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9FE0B" w14:textId="54193831" w:rsidR="00E20CD7" w:rsidRDefault="0054267D" w:rsidP="002A51DF">
      <w:pPr>
        <w:pStyle w:val="i-dep"/>
        <w:rPr>
          <w:strike/>
        </w:rPr>
      </w:pPr>
      <w:r w:rsidRPr="0054267D">
        <w:t>Samferdselsdepartementet</w:t>
      </w:r>
    </w:p>
    <w:p w14:paraId="36D3C71C" w14:textId="77777777" w:rsidR="00E20CD7" w:rsidRDefault="001C709E" w:rsidP="0054267D">
      <w:pPr>
        <w:pStyle w:val="i-budkap-over"/>
      </w:pPr>
      <w:r>
        <w:t>Kap. 1321</w:t>
      </w:r>
    </w:p>
    <w:p w14:paraId="758A5236" w14:textId="77777777" w:rsidR="00E20CD7" w:rsidRDefault="001C709E" w:rsidP="0054267D">
      <w:pPr>
        <w:pStyle w:val="i-hode"/>
      </w:pPr>
      <w:r>
        <w:t>Prop. 2 S</w:t>
      </w:r>
    </w:p>
    <w:p w14:paraId="5680E80A" w14:textId="77777777" w:rsidR="00E20CD7" w:rsidRDefault="001C709E" w:rsidP="0054267D">
      <w:pPr>
        <w:pStyle w:val="i-sesjon"/>
      </w:pPr>
      <w:r>
        <w:t>(2021–2022)</w:t>
      </w:r>
    </w:p>
    <w:p w14:paraId="2A529C61" w14:textId="77777777" w:rsidR="00E20CD7" w:rsidRDefault="001C709E" w:rsidP="0054267D">
      <w:pPr>
        <w:pStyle w:val="i-hode-tit"/>
      </w:pPr>
      <w:r>
        <w:t>Proposisjon til Stortinget (forslag til stortingsvedtak)</w:t>
      </w:r>
    </w:p>
    <w:p w14:paraId="3E45F96C" w14:textId="77777777" w:rsidR="00E20CD7" w:rsidRDefault="001C709E" w:rsidP="0054267D">
      <w:pPr>
        <w:pStyle w:val="i-tit"/>
      </w:pPr>
      <w:r>
        <w:t>Endringar i statsbudsjettet 2021 under Samferdselsdepartementet (driftskreditt til Nye Veier AS og kostnadsrammer) og revisjon av bompengepakke (fylkesveg)</w:t>
      </w:r>
    </w:p>
    <w:p w14:paraId="1D7E8951" w14:textId="77777777" w:rsidR="00E20CD7" w:rsidRDefault="001C709E" w:rsidP="0054267D">
      <w:pPr>
        <w:pStyle w:val="i-statsrdato"/>
      </w:pPr>
      <w:r>
        <w:t xml:space="preserve">Tilråding frå </w:t>
      </w:r>
      <w:bookmarkStart w:id="0" w:name="_Hlk83901863"/>
      <w:r>
        <w:t xml:space="preserve">Samferdselsdepartementet </w:t>
      </w:r>
      <w:bookmarkEnd w:id="0"/>
      <w:r>
        <w:t xml:space="preserve">1. oktober 2021, </w:t>
      </w:r>
      <w:r>
        <w:br/>
        <w:t xml:space="preserve">godkjend i statsråd same dagen. </w:t>
      </w:r>
      <w:r>
        <w:br/>
        <w:t>(Regjeringa Solberg)</w:t>
      </w:r>
    </w:p>
    <w:p w14:paraId="1A669D2E" w14:textId="77777777" w:rsidR="00E20CD7" w:rsidRDefault="001C709E" w:rsidP="0054267D">
      <w:pPr>
        <w:pStyle w:val="Overskrift1"/>
      </w:pPr>
      <w:r>
        <w:t>Innleiing</w:t>
      </w:r>
    </w:p>
    <w:p w14:paraId="6DA89C64" w14:textId="77777777" w:rsidR="00E20CD7" w:rsidRDefault="001C709E" w:rsidP="0054267D">
      <w:r>
        <w:t xml:space="preserve">Samferdselsdepartementet legg i denne proposisjonen fram forslag om å løyve 1 mrd. kr i driftskreditt til Nye Veier AS for Ringeriksbana og forslag om revidert finansieringsopplegg av fylkesvegprosjekt og -tiltak i Bømlo kommune i </w:t>
      </w:r>
      <w:proofErr w:type="spellStart"/>
      <w:r>
        <w:t>Vestland</w:t>
      </w:r>
      <w:proofErr w:type="spellEnd"/>
      <w:r>
        <w:t xml:space="preserve">. </w:t>
      </w:r>
      <w:proofErr w:type="spellStart"/>
      <w:r>
        <w:t>Sistnemnde</w:t>
      </w:r>
      <w:proofErr w:type="spellEnd"/>
      <w:r>
        <w:t xml:space="preserve"> forslag </w:t>
      </w:r>
      <w:proofErr w:type="spellStart"/>
      <w:r>
        <w:t>omfattar</w:t>
      </w:r>
      <w:proofErr w:type="spellEnd"/>
      <w:r>
        <w:t xml:space="preserve"> revidert bompengeopplegg samt å </w:t>
      </w:r>
      <w:proofErr w:type="spellStart"/>
      <w:r>
        <w:t>setje</w:t>
      </w:r>
      <w:proofErr w:type="spellEnd"/>
      <w:r>
        <w:t xml:space="preserve"> av ei ramme til nye mindre </w:t>
      </w:r>
      <w:proofErr w:type="spellStart"/>
      <w:r>
        <w:t>utbetringar</w:t>
      </w:r>
      <w:proofErr w:type="spellEnd"/>
      <w:r>
        <w:t xml:space="preserve"> på fylkesvegnettet. Det vert òg lagt fram forslag til kostnadsrammer i to vegprosjekt.</w:t>
      </w:r>
    </w:p>
    <w:p w14:paraId="78848862" w14:textId="77777777" w:rsidR="00E20CD7" w:rsidRDefault="001C709E" w:rsidP="0054267D">
      <w:pPr>
        <w:pStyle w:val="Overskrift1"/>
      </w:pPr>
      <w:r>
        <w:t>Driftskreditt til Nye Veier AS</w:t>
      </w:r>
    </w:p>
    <w:p w14:paraId="0F7112B6" w14:textId="77777777" w:rsidR="00E20CD7" w:rsidRDefault="001C709E" w:rsidP="0054267D">
      <w:pPr>
        <w:pStyle w:val="b-budkaptit"/>
      </w:pPr>
      <w:r>
        <w:t>Kap. 1321 Nye Veier AS</w:t>
      </w:r>
    </w:p>
    <w:p w14:paraId="7FE79460" w14:textId="77777777" w:rsidR="00E20CD7" w:rsidRDefault="001C709E" w:rsidP="0054267D">
      <w:pPr>
        <w:pStyle w:val="b-post"/>
      </w:pPr>
      <w:r>
        <w:t>Post 86 Driftskreditt</w:t>
      </w:r>
    </w:p>
    <w:p w14:paraId="723412EB" w14:textId="77777777" w:rsidR="00E20CD7" w:rsidRDefault="001C709E" w:rsidP="0054267D">
      <w:r>
        <w:t xml:space="preserve">Regjeringa foreslår å løyve 1 000 mill. kr i 2021 til ei driftskredittordning til Nye Veier AS på kap. 1321 Nye Veier AS, (ny) post 86 Driftskreditt. Ordninga gjeld selskapet sitt arbeid med Ringeriksbana, som er </w:t>
      </w:r>
      <w:proofErr w:type="spellStart"/>
      <w:r>
        <w:t>ein</w:t>
      </w:r>
      <w:proofErr w:type="spellEnd"/>
      <w:r>
        <w:t xml:space="preserve"> del av fellesprosjektet Ringeriksbana og E16 Skaret–Høgkastet–Hønefoss.</w:t>
      </w:r>
    </w:p>
    <w:p w14:paraId="52C6BEE0" w14:textId="77777777" w:rsidR="00E20CD7" w:rsidRDefault="001C709E" w:rsidP="0054267D">
      <w:r>
        <w:t xml:space="preserve">Driftskredittordninga skal bidra til at selskapet har </w:t>
      </w:r>
      <w:proofErr w:type="spellStart"/>
      <w:r>
        <w:t>tilstrekkeleg</w:t>
      </w:r>
      <w:proofErr w:type="spellEnd"/>
      <w:r>
        <w:t xml:space="preserve"> likviditet til å handtere </w:t>
      </w:r>
      <w:proofErr w:type="spellStart"/>
      <w:r>
        <w:t>løpande</w:t>
      </w:r>
      <w:proofErr w:type="spellEnd"/>
      <w:r>
        <w:t xml:space="preserve"> </w:t>
      </w:r>
      <w:proofErr w:type="spellStart"/>
      <w:r>
        <w:t>utbetalingar</w:t>
      </w:r>
      <w:proofErr w:type="spellEnd"/>
      <w:r>
        <w:t xml:space="preserve"> i gjennomføringsfasen. Ordninga er avgrensa til kortsiktige lån med løpetid på inntil tolv </w:t>
      </w:r>
      <w:proofErr w:type="spellStart"/>
      <w:r>
        <w:t>månader</w:t>
      </w:r>
      <w:proofErr w:type="spellEnd"/>
      <w:r>
        <w:t xml:space="preserve">. </w:t>
      </w:r>
      <w:proofErr w:type="spellStart"/>
      <w:r>
        <w:t>Planane</w:t>
      </w:r>
      <w:proofErr w:type="spellEnd"/>
      <w:r>
        <w:t xml:space="preserve"> til Nye Veier AS for det enkelte år må </w:t>
      </w:r>
      <w:proofErr w:type="spellStart"/>
      <w:r>
        <w:t>utarbeidast</w:t>
      </w:r>
      <w:proofErr w:type="spellEnd"/>
      <w:r>
        <w:t xml:space="preserve"> basert på selskapet </w:t>
      </w:r>
      <w:r>
        <w:lastRenderedPageBreak/>
        <w:t xml:space="preserve">sine ordinære finansielle rammer, som for Ringeriksbana består av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løyvingar</w:t>
      </w:r>
      <w:proofErr w:type="spellEnd"/>
      <w:r>
        <w:t xml:space="preserve">. Tilbakebetaling av disponert driftskreditt skal dermed </w:t>
      </w:r>
      <w:proofErr w:type="spellStart"/>
      <w:r>
        <w:t>dekkjast</w:t>
      </w:r>
      <w:proofErr w:type="spellEnd"/>
      <w:r>
        <w:t xml:space="preserve"> innafor det ordinære vederlaget som selskapet mottek for Ringeriksbana. Driftskreditten skal </w:t>
      </w:r>
      <w:proofErr w:type="spellStart"/>
      <w:r>
        <w:t>setjast</w:t>
      </w:r>
      <w:proofErr w:type="spellEnd"/>
      <w:r>
        <w:t xml:space="preserve"> inn på </w:t>
      </w:r>
      <w:proofErr w:type="spellStart"/>
      <w:r>
        <w:t>ein</w:t>
      </w:r>
      <w:proofErr w:type="spellEnd"/>
      <w:r>
        <w:t xml:space="preserve"> </w:t>
      </w:r>
      <w:proofErr w:type="spellStart"/>
      <w:r>
        <w:t>ikkje-renteberande</w:t>
      </w:r>
      <w:proofErr w:type="spellEnd"/>
      <w:r>
        <w:t xml:space="preserve"> konto i Norges Bank til det er bruk for han. Ved trekk på ordninga skal Nye Veier AS betale renter av lånet.</w:t>
      </w:r>
    </w:p>
    <w:p w14:paraId="2D957ACE" w14:textId="77777777" w:rsidR="00E20CD7" w:rsidRDefault="001C709E" w:rsidP="0054267D">
      <w:r>
        <w:t xml:space="preserve">Regjeringa </w:t>
      </w:r>
      <w:proofErr w:type="spellStart"/>
      <w:r>
        <w:t>legg</w:t>
      </w:r>
      <w:proofErr w:type="spellEnd"/>
      <w:r>
        <w:t xml:space="preserve"> opp til at driftskredittordninga vert avvikla når Ringeriksbana er ferdig og lånet innfridd før </w:t>
      </w:r>
      <w:proofErr w:type="spellStart"/>
      <w:r>
        <w:t>midlane</w:t>
      </w:r>
      <w:proofErr w:type="spellEnd"/>
      <w:r>
        <w:t xml:space="preserve"> vert tilbakeført til statskassa.</w:t>
      </w:r>
    </w:p>
    <w:p w14:paraId="5A950C19" w14:textId="77777777" w:rsidR="00E20CD7" w:rsidRDefault="001C709E" w:rsidP="0054267D">
      <w:pPr>
        <w:pStyle w:val="Overskrift1"/>
      </w:pPr>
      <w:r>
        <w:t xml:space="preserve">Revidert finansieringsopplegg for fylkesvegprosjekt og -tiltak i Bømlo kommune i </w:t>
      </w:r>
      <w:proofErr w:type="spellStart"/>
      <w:r>
        <w:t>Vestland</w:t>
      </w:r>
      <w:proofErr w:type="spellEnd"/>
      <w:r>
        <w:t xml:space="preserve"> (revidert Bømlopakke)</w:t>
      </w:r>
    </w:p>
    <w:p w14:paraId="22FDFE10" w14:textId="77777777" w:rsidR="00E20CD7" w:rsidRDefault="001C709E" w:rsidP="0054267D">
      <w:pPr>
        <w:pStyle w:val="Overskrift2"/>
      </w:pPr>
      <w:r>
        <w:t>Bakgrunn</w:t>
      </w:r>
    </w:p>
    <w:p w14:paraId="050883A2" w14:textId="77777777" w:rsidR="00E20CD7" w:rsidRDefault="001C709E" w:rsidP="0054267D">
      <w:r>
        <w:t xml:space="preserve">Den </w:t>
      </w:r>
      <w:proofErr w:type="spellStart"/>
      <w:r>
        <w:t>opphavelege</w:t>
      </w:r>
      <w:proofErr w:type="spellEnd"/>
      <w:r>
        <w:t xml:space="preserve"> Bømlopakken </w:t>
      </w:r>
      <w:proofErr w:type="spellStart"/>
      <w:r>
        <w:t>vart</w:t>
      </w:r>
      <w:proofErr w:type="spellEnd"/>
      <w:r>
        <w:t xml:space="preserve"> vedtatt gjennom handsaming i Stortinget av St.prp. nr. 78 (2008–2009) </w:t>
      </w:r>
      <w:r>
        <w:rPr>
          <w:rStyle w:val="kursiv"/>
          <w:sz w:val="21"/>
          <w:szCs w:val="21"/>
        </w:rPr>
        <w:t>Om delvis bompengefinansiering av prosjekt og tiltak i Bømlo kommune i Hordaland,</w:t>
      </w:r>
      <w:r>
        <w:t xml:space="preserve"> jf. </w:t>
      </w:r>
      <w:proofErr w:type="spellStart"/>
      <w:r>
        <w:t>Innst</w:t>
      </w:r>
      <w:proofErr w:type="spellEnd"/>
      <w:r>
        <w:t xml:space="preserve">. S nr. 343 (2008–2009). Bømlopakken </w:t>
      </w:r>
      <w:proofErr w:type="spellStart"/>
      <w:r>
        <w:t>inneheldt</w:t>
      </w:r>
      <w:proofErr w:type="spellEnd"/>
      <w:r>
        <w:t xml:space="preserve"> </w:t>
      </w:r>
      <w:proofErr w:type="spellStart"/>
      <w:r>
        <w:t>utbetring</w:t>
      </w:r>
      <w:proofErr w:type="spellEnd"/>
      <w:r>
        <w:t xml:space="preserve"> av tolv </w:t>
      </w:r>
      <w:proofErr w:type="spellStart"/>
      <w:r>
        <w:t>vegstrekningar</w:t>
      </w:r>
      <w:proofErr w:type="spellEnd"/>
      <w:r>
        <w:t xml:space="preserve"> på </w:t>
      </w:r>
      <w:proofErr w:type="spellStart"/>
      <w:r>
        <w:t>dåverande</w:t>
      </w:r>
      <w:proofErr w:type="spellEnd"/>
      <w:r>
        <w:t xml:space="preserve"> riks- og fylkesvegnett. </w:t>
      </w:r>
      <w:proofErr w:type="spellStart"/>
      <w:r>
        <w:t>Bompengeinnkrevjinga</w:t>
      </w:r>
      <w:proofErr w:type="spellEnd"/>
      <w:r>
        <w:t xml:space="preserve"> starta i 2013. Grunna kostnadsauke står det att fem prosjekt som det </w:t>
      </w:r>
      <w:proofErr w:type="spellStart"/>
      <w:r>
        <w:t>ikkje</w:t>
      </w:r>
      <w:proofErr w:type="spellEnd"/>
      <w:r>
        <w:t xml:space="preserve"> er rom for å finansiere fullt ut innafor den økonomiske ramma for pakken.</w:t>
      </w:r>
    </w:p>
    <w:p w14:paraId="32AE8CD5" w14:textId="77777777" w:rsidR="00E20CD7" w:rsidRDefault="001C709E" w:rsidP="0054267D">
      <w:r>
        <w:t xml:space="preserve">For å finansiere </w:t>
      </w:r>
      <w:proofErr w:type="spellStart"/>
      <w:r>
        <w:t>meir</w:t>
      </w:r>
      <w:proofErr w:type="spellEnd"/>
      <w:r>
        <w:t xml:space="preserve"> av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planlagde</w:t>
      </w:r>
      <w:proofErr w:type="spellEnd"/>
      <w:r>
        <w:t xml:space="preserve"> prosjekta og å gjennomføre anna vegutbygging i kommunen, har Bømlo kommune og </w:t>
      </w:r>
      <w:proofErr w:type="spellStart"/>
      <w:r>
        <w:t>tidlegare</w:t>
      </w:r>
      <w:proofErr w:type="spellEnd"/>
      <w:r>
        <w:t xml:space="preserve"> Hordaland fylkeskommune gått inn for å revidere finansieringsopplegget for Bømlopakken. Det vart i 2018 gjort vedtak om utbygging av </w:t>
      </w:r>
      <w:proofErr w:type="spellStart"/>
      <w:r>
        <w:t>dei</w:t>
      </w:r>
      <w:proofErr w:type="spellEnd"/>
      <w:r>
        <w:t xml:space="preserve"> fem </w:t>
      </w:r>
      <w:proofErr w:type="spellStart"/>
      <w:r>
        <w:t>attståande</w:t>
      </w:r>
      <w:proofErr w:type="spellEnd"/>
      <w:r>
        <w:t xml:space="preserve"> prosjekta i tillegg til ei ramme til mindre </w:t>
      </w:r>
      <w:proofErr w:type="spellStart"/>
      <w:r>
        <w:t>utbetringar</w:t>
      </w:r>
      <w:proofErr w:type="spellEnd"/>
      <w:r>
        <w:t xml:space="preserve">. Finansieringa vart </w:t>
      </w:r>
      <w:proofErr w:type="spellStart"/>
      <w:r>
        <w:t>føresett</w:t>
      </w:r>
      <w:proofErr w:type="spellEnd"/>
      <w:r>
        <w:t xml:space="preserve"> å skje gjennom </w:t>
      </w:r>
      <w:proofErr w:type="spellStart"/>
      <w:r>
        <w:t>vidareføring</w:t>
      </w:r>
      <w:proofErr w:type="spellEnd"/>
      <w:r>
        <w:t xml:space="preserve"> av bomstasjonen på </w:t>
      </w:r>
      <w:proofErr w:type="spellStart"/>
      <w:r>
        <w:t>Spissøy</w:t>
      </w:r>
      <w:proofErr w:type="spellEnd"/>
      <w:r>
        <w:t xml:space="preserve"> og </w:t>
      </w:r>
      <w:proofErr w:type="spellStart"/>
      <w:r>
        <w:t>innkrevjing</w:t>
      </w:r>
      <w:proofErr w:type="spellEnd"/>
      <w:r>
        <w:t xml:space="preserve"> på ferjesambandet Langevåg–Buavåg, i tillegg til fire nye </w:t>
      </w:r>
      <w:proofErr w:type="spellStart"/>
      <w:r>
        <w:t>bomstasjonar</w:t>
      </w:r>
      <w:proofErr w:type="spellEnd"/>
      <w:r>
        <w:t xml:space="preserve"> rundt Svortland.</w:t>
      </w:r>
    </w:p>
    <w:p w14:paraId="6D5D9CF2" w14:textId="77777777" w:rsidR="00E20CD7" w:rsidRDefault="001C709E" w:rsidP="0054267D">
      <w:r>
        <w:t xml:space="preserve">Det </w:t>
      </w:r>
      <w:proofErr w:type="spellStart"/>
      <w:r>
        <w:t>vart</w:t>
      </w:r>
      <w:proofErr w:type="spellEnd"/>
      <w:r>
        <w:t xml:space="preserve"> gjennomført ei ekstern kvalitetssikring (KS2) av finansieringsopplegget for revidert Bømlopakke våren 2021. Den eksterne kvalitetssikringa viste at den reduserte bompengepakken ville </w:t>
      </w:r>
      <w:proofErr w:type="spellStart"/>
      <w:r>
        <w:t>gje</w:t>
      </w:r>
      <w:proofErr w:type="spellEnd"/>
      <w:r>
        <w:t xml:space="preserve"> </w:t>
      </w:r>
      <w:proofErr w:type="spellStart"/>
      <w:r>
        <w:t>meir</w:t>
      </w:r>
      <w:proofErr w:type="spellEnd"/>
      <w:r>
        <w:t xml:space="preserve"> inntekter, men samstundes </w:t>
      </w:r>
      <w:proofErr w:type="spellStart"/>
      <w:r>
        <w:t>høgare</w:t>
      </w:r>
      <w:proofErr w:type="spellEnd"/>
      <w:r>
        <w:t xml:space="preserve"> </w:t>
      </w:r>
      <w:proofErr w:type="spellStart"/>
      <w:r>
        <w:t>innkrevjingskostnader</w:t>
      </w:r>
      <w:proofErr w:type="spellEnd"/>
      <w:r>
        <w:t xml:space="preserve"> og stor uvisse knytt til inntektene i det nye bompengeopplegget. Kvalitetssikringa vurderte også ei </w:t>
      </w:r>
      <w:proofErr w:type="spellStart"/>
      <w:r>
        <w:t>vidareføring</w:t>
      </w:r>
      <w:proofErr w:type="spellEnd"/>
      <w:r>
        <w:t xml:space="preserve"> av dagens finansieringsopplegg </w:t>
      </w:r>
      <w:proofErr w:type="spellStart"/>
      <w:r>
        <w:t>utan</w:t>
      </w:r>
      <w:proofErr w:type="spellEnd"/>
      <w:r>
        <w:t xml:space="preserve"> nye </w:t>
      </w:r>
      <w:proofErr w:type="spellStart"/>
      <w:r>
        <w:t>bomstasjonar</w:t>
      </w:r>
      <w:proofErr w:type="spellEnd"/>
      <w:r>
        <w:t>.</w:t>
      </w:r>
    </w:p>
    <w:p w14:paraId="3B5ADA63" w14:textId="77777777" w:rsidR="00E20CD7" w:rsidRDefault="001C709E" w:rsidP="0054267D">
      <w:r>
        <w:t xml:space="preserve">Etter den eksterne kvalitetssikringa og etter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innbyggjarframlegg</w:t>
      </w:r>
      <w:proofErr w:type="spellEnd"/>
      <w:r>
        <w:t xml:space="preserve"> vedtok Bømlo kommune og fylkestinget i </w:t>
      </w:r>
      <w:proofErr w:type="spellStart"/>
      <w:r>
        <w:t>Vestland</w:t>
      </w:r>
      <w:proofErr w:type="spellEnd"/>
      <w:r>
        <w:t xml:space="preserve"> fylkeskommune </w:t>
      </w:r>
      <w:proofErr w:type="spellStart"/>
      <w:r>
        <w:t>eit</w:t>
      </w:r>
      <w:proofErr w:type="spellEnd"/>
      <w:r>
        <w:t xml:space="preserve"> revidert opplegg med </w:t>
      </w:r>
      <w:proofErr w:type="spellStart"/>
      <w:r>
        <w:t>vidareføring</w:t>
      </w:r>
      <w:proofErr w:type="spellEnd"/>
      <w:r>
        <w:t xml:space="preserve"> av dagens </w:t>
      </w:r>
      <w:proofErr w:type="spellStart"/>
      <w:r>
        <w:t>bompengeinnkrevjing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nye </w:t>
      </w:r>
      <w:proofErr w:type="spellStart"/>
      <w:r>
        <w:t>bomstasjonar</w:t>
      </w:r>
      <w:proofErr w:type="spellEnd"/>
      <w:r>
        <w:t xml:space="preserve"> og med tre </w:t>
      </w:r>
      <w:proofErr w:type="spellStart"/>
      <w:r>
        <w:t>hovudprosjekt</w:t>
      </w:r>
      <w:proofErr w:type="spellEnd"/>
      <w:r>
        <w:t>. Det er dette reviderte opplegget som vert lagt fram i denne proposisjonen.</w:t>
      </w:r>
    </w:p>
    <w:p w14:paraId="2778E627" w14:textId="77777777" w:rsidR="00E20CD7" w:rsidRDefault="001C709E" w:rsidP="0054267D">
      <w:r>
        <w:t xml:space="preserve">I tråd med </w:t>
      </w:r>
      <w:proofErr w:type="spellStart"/>
      <w:r>
        <w:t>dei</w:t>
      </w:r>
      <w:proofErr w:type="spellEnd"/>
      <w:r>
        <w:t xml:space="preserve"> lokalpolitiske vedtaka legg Samferdselsdepartementet fram </w:t>
      </w:r>
      <w:proofErr w:type="spellStart"/>
      <w:r>
        <w:t>eit</w:t>
      </w:r>
      <w:proofErr w:type="spellEnd"/>
      <w:r>
        <w:t xml:space="preserve"> forslag om revidert finansieringsopplegg for Bømlopakken for å </w:t>
      </w:r>
      <w:proofErr w:type="spellStart"/>
      <w:r>
        <w:t>byggje</w:t>
      </w:r>
      <w:proofErr w:type="spellEnd"/>
      <w:r>
        <w:t xml:space="preserve"> ut tre prosjekt </w:t>
      </w:r>
      <w:proofErr w:type="spellStart"/>
      <w:r>
        <w:t>frå</w:t>
      </w:r>
      <w:proofErr w:type="spellEnd"/>
      <w:r>
        <w:t xml:space="preserve"> den </w:t>
      </w:r>
      <w:proofErr w:type="spellStart"/>
      <w:r>
        <w:t>opphavelege</w:t>
      </w:r>
      <w:proofErr w:type="spellEnd"/>
      <w:r>
        <w:t xml:space="preserve"> Bømlopakken i tillegg til ei ramme til mindre </w:t>
      </w:r>
      <w:proofErr w:type="spellStart"/>
      <w:r>
        <w:t>utbetringar</w:t>
      </w:r>
      <w:proofErr w:type="spellEnd"/>
      <w:r>
        <w:t xml:space="preserve"> på fylkesvegnettet. Med det nye opplegget vert </w:t>
      </w:r>
      <w:proofErr w:type="spellStart"/>
      <w:r>
        <w:t>innkrevjinga</w:t>
      </w:r>
      <w:proofErr w:type="spellEnd"/>
      <w:r>
        <w:t xml:space="preserve"> i bomstasjon på </w:t>
      </w:r>
      <w:proofErr w:type="spellStart"/>
      <w:r>
        <w:t>Spissøy</w:t>
      </w:r>
      <w:proofErr w:type="spellEnd"/>
      <w:r>
        <w:t xml:space="preserve"> og i ferjesambandet Buavåg–Langevåg </w:t>
      </w:r>
      <w:proofErr w:type="spellStart"/>
      <w:r>
        <w:t>vidareført</w:t>
      </w:r>
      <w:proofErr w:type="spellEnd"/>
      <w:r>
        <w:t xml:space="preserve">. </w:t>
      </w:r>
      <w:proofErr w:type="spellStart"/>
      <w:r>
        <w:t>Innkrevjinga</w:t>
      </w:r>
      <w:proofErr w:type="spellEnd"/>
      <w:r>
        <w:t xml:space="preserve"> skal skje i 15 år </w:t>
      </w:r>
      <w:proofErr w:type="spellStart"/>
      <w:r>
        <w:t>frå</w:t>
      </w:r>
      <w:proofErr w:type="spellEnd"/>
      <w:r>
        <w:t xml:space="preserve"> 2022.</w:t>
      </w:r>
    </w:p>
    <w:p w14:paraId="64222601" w14:textId="77777777" w:rsidR="00E20CD7" w:rsidRDefault="001C709E" w:rsidP="0054267D">
      <w:pPr>
        <w:pStyle w:val="Overskrift2"/>
      </w:pPr>
      <w:r>
        <w:lastRenderedPageBreak/>
        <w:t>Omtale av utbygginga</w:t>
      </w:r>
    </w:p>
    <w:p w14:paraId="0D18EB47" w14:textId="77777777" w:rsidR="00E20CD7" w:rsidRDefault="001C709E" w:rsidP="0054267D">
      <w:r>
        <w:t xml:space="preserve">I St.prp. nr. 78 (2008–2009) var det lagt opp til utbygging av tolv </w:t>
      </w:r>
      <w:proofErr w:type="spellStart"/>
      <w:r>
        <w:t>vegstrekningar</w:t>
      </w:r>
      <w:proofErr w:type="spellEnd"/>
      <w:r>
        <w:t xml:space="preserve"> på det </w:t>
      </w:r>
      <w:proofErr w:type="spellStart"/>
      <w:r>
        <w:t>dåverande</w:t>
      </w:r>
      <w:proofErr w:type="spellEnd"/>
      <w:r>
        <w:t xml:space="preserve"> riks- og fylkesvegnettet i Bømlo kommune. Utbygginga starta opp i 2008, og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strekningane</w:t>
      </w:r>
      <w:proofErr w:type="spellEnd"/>
      <w:r>
        <w:t xml:space="preserve"> er fullførte:</w:t>
      </w:r>
    </w:p>
    <w:p w14:paraId="1006C063" w14:textId="77777777" w:rsidR="00E20CD7" w:rsidRDefault="001C709E" w:rsidP="0054267D">
      <w:pPr>
        <w:pStyle w:val="Liste"/>
      </w:pPr>
      <w:r>
        <w:t xml:space="preserve">Fv. 542 </w:t>
      </w:r>
      <w:proofErr w:type="spellStart"/>
      <w:r>
        <w:t>Hollundskjosen</w:t>
      </w:r>
      <w:proofErr w:type="spellEnd"/>
      <w:r>
        <w:t>–</w:t>
      </w:r>
      <w:proofErr w:type="spellStart"/>
      <w:r>
        <w:t>Hollundsdalen</w:t>
      </w:r>
      <w:proofErr w:type="spellEnd"/>
      <w:r>
        <w:t>–Stokkabekken</w:t>
      </w:r>
    </w:p>
    <w:p w14:paraId="6E0F5547" w14:textId="77777777" w:rsidR="00E20CD7" w:rsidRDefault="001C709E" w:rsidP="0054267D">
      <w:pPr>
        <w:pStyle w:val="Liste"/>
      </w:pPr>
      <w:r>
        <w:t>Fv. 541 Stokkabekken–Rubbestadneset</w:t>
      </w:r>
    </w:p>
    <w:p w14:paraId="5D47714A" w14:textId="77777777" w:rsidR="00E20CD7" w:rsidRDefault="001C709E" w:rsidP="0054267D">
      <w:pPr>
        <w:pStyle w:val="Liste"/>
      </w:pPr>
      <w:r>
        <w:t>Fv. 542 Stokkabekken–</w:t>
      </w:r>
      <w:proofErr w:type="spellStart"/>
      <w:r>
        <w:t>Ekornsæter</w:t>
      </w:r>
      <w:proofErr w:type="spellEnd"/>
      <w:r>
        <w:t>–Siggjarvåg inkl. rundkøyring</w:t>
      </w:r>
    </w:p>
    <w:p w14:paraId="18D1FE53" w14:textId="77777777" w:rsidR="00E20CD7" w:rsidRDefault="001C709E" w:rsidP="0054267D">
      <w:pPr>
        <w:pStyle w:val="Liste"/>
      </w:pPr>
      <w:r>
        <w:t xml:space="preserve">Fv. 541 </w:t>
      </w:r>
      <w:proofErr w:type="spellStart"/>
      <w:r>
        <w:t>Hestaneset</w:t>
      </w:r>
      <w:proofErr w:type="spellEnd"/>
      <w:r>
        <w:t>–Tjong</w:t>
      </w:r>
    </w:p>
    <w:p w14:paraId="4B1672D8" w14:textId="77777777" w:rsidR="00E20CD7" w:rsidRDefault="001C709E" w:rsidP="0054267D">
      <w:pPr>
        <w:pStyle w:val="Liste"/>
      </w:pPr>
      <w:r>
        <w:t>Fv. 541 Tjong–Løvegapet</w:t>
      </w:r>
    </w:p>
    <w:p w14:paraId="3740A741" w14:textId="77777777" w:rsidR="00E20CD7" w:rsidRDefault="001C709E" w:rsidP="0054267D">
      <w:pPr>
        <w:pStyle w:val="Liste"/>
      </w:pPr>
      <w:r>
        <w:t>Fv. 542 Røyksund–Eikeland</w:t>
      </w:r>
    </w:p>
    <w:p w14:paraId="465D39D6" w14:textId="77777777" w:rsidR="00E20CD7" w:rsidRDefault="001C709E" w:rsidP="0054267D">
      <w:pPr>
        <w:pStyle w:val="Liste"/>
      </w:pPr>
      <w:r>
        <w:t>Fv. 4998 (</w:t>
      </w:r>
      <w:proofErr w:type="spellStart"/>
      <w:r>
        <w:t>tidl</w:t>
      </w:r>
      <w:proofErr w:type="spellEnd"/>
      <w:r>
        <w:t xml:space="preserve"> fv. 14) Svortland–Økland</w:t>
      </w:r>
    </w:p>
    <w:p w14:paraId="01809CB0" w14:textId="77777777" w:rsidR="00E20CD7" w:rsidRDefault="001C709E" w:rsidP="0054267D">
      <w:pPr>
        <w:pStyle w:val="Liste"/>
      </w:pPr>
      <w:r>
        <w:t>Fv. 5004 (</w:t>
      </w:r>
      <w:proofErr w:type="spellStart"/>
      <w:r>
        <w:t>tidl</w:t>
      </w:r>
      <w:proofErr w:type="spellEnd"/>
      <w:r>
        <w:t xml:space="preserve"> fv. 18 Urangsvåg–Brandasund</w:t>
      </w:r>
    </w:p>
    <w:p w14:paraId="3E07CC87" w14:textId="77777777" w:rsidR="00E20CD7" w:rsidRDefault="001C709E" w:rsidP="0054267D">
      <w:pPr>
        <w:pStyle w:val="Liste"/>
      </w:pPr>
      <w:r>
        <w:t>Fv. 5006 (</w:t>
      </w:r>
      <w:proofErr w:type="spellStart"/>
      <w:r>
        <w:t>tidl</w:t>
      </w:r>
      <w:proofErr w:type="spellEnd"/>
      <w:r>
        <w:t xml:space="preserve"> fv. 19) Rubbestadneset–Rolvsnes.</w:t>
      </w:r>
    </w:p>
    <w:p w14:paraId="4C3E208C" w14:textId="77777777" w:rsidR="00E20CD7" w:rsidRDefault="001C709E" w:rsidP="0054267D">
      <w:r>
        <w:t xml:space="preserve">I ny pakke vil </w:t>
      </w:r>
      <w:proofErr w:type="spellStart"/>
      <w:r>
        <w:t>desse</w:t>
      </w:r>
      <w:proofErr w:type="spellEnd"/>
      <w:r>
        <w:t xml:space="preserve"> tre prosjekta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opphaveleg</w:t>
      </w:r>
      <w:proofErr w:type="spellEnd"/>
      <w:r>
        <w:t xml:space="preserve"> pakke </w:t>
      </w:r>
      <w:proofErr w:type="spellStart"/>
      <w:r>
        <w:t>verte</w:t>
      </w:r>
      <w:proofErr w:type="spellEnd"/>
      <w:r>
        <w:t xml:space="preserve"> finansiert (merka med grønt i figur 3.1):</w:t>
      </w:r>
    </w:p>
    <w:p w14:paraId="0673876F" w14:textId="77777777" w:rsidR="00E20CD7" w:rsidRDefault="001C709E" w:rsidP="0054267D">
      <w:pPr>
        <w:pStyle w:val="Liste"/>
      </w:pPr>
      <w:r>
        <w:t>Fv. 541 Sakseid–</w:t>
      </w:r>
      <w:proofErr w:type="spellStart"/>
      <w:r>
        <w:t>Hestaneset</w:t>
      </w:r>
      <w:proofErr w:type="spellEnd"/>
    </w:p>
    <w:p w14:paraId="191F685F" w14:textId="77777777" w:rsidR="00E20CD7" w:rsidRDefault="001C709E" w:rsidP="0054267D">
      <w:pPr>
        <w:pStyle w:val="Liste"/>
      </w:pPr>
      <w:r>
        <w:t xml:space="preserve">Fv. 542 </w:t>
      </w:r>
      <w:proofErr w:type="spellStart"/>
      <w:r>
        <w:t>Notland</w:t>
      </w:r>
      <w:proofErr w:type="spellEnd"/>
      <w:r>
        <w:t>–</w:t>
      </w:r>
      <w:proofErr w:type="spellStart"/>
      <w:r>
        <w:t>Mosterhavn</w:t>
      </w:r>
      <w:proofErr w:type="spellEnd"/>
    </w:p>
    <w:p w14:paraId="64F3BD15" w14:textId="77777777" w:rsidR="00E20CD7" w:rsidRDefault="001C709E" w:rsidP="0054267D">
      <w:pPr>
        <w:pStyle w:val="Liste"/>
      </w:pPr>
      <w:r>
        <w:t xml:space="preserve">Fv. 541 </w:t>
      </w:r>
      <w:proofErr w:type="spellStart"/>
      <w:r>
        <w:t>Ekornsæter</w:t>
      </w:r>
      <w:proofErr w:type="spellEnd"/>
      <w:r>
        <w:t>–Sakseid.</w:t>
      </w:r>
    </w:p>
    <w:p w14:paraId="75A9ADC9" w14:textId="77777777" w:rsidR="00E20CD7" w:rsidRDefault="001C709E" w:rsidP="0054267D">
      <w:r>
        <w:t xml:space="preserve">Med det reviderte finansieringsopplegget for Bømlopakken </w:t>
      </w:r>
      <w:proofErr w:type="spellStart"/>
      <w:r>
        <w:t>ønskjer</w:t>
      </w:r>
      <w:proofErr w:type="spellEnd"/>
      <w:r>
        <w:t xml:space="preserve"> lokale styresmakter å fullføre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strekningane</w:t>
      </w:r>
      <w:proofErr w:type="spellEnd"/>
      <w:r>
        <w:t xml:space="preserve"> samt å </w:t>
      </w:r>
      <w:proofErr w:type="spellStart"/>
      <w:r>
        <w:t>setje</w:t>
      </w:r>
      <w:proofErr w:type="spellEnd"/>
      <w:r>
        <w:t xml:space="preserve"> av ei ramme til mindre </w:t>
      </w:r>
      <w:proofErr w:type="spellStart"/>
      <w:r>
        <w:t>utbetringar</w:t>
      </w:r>
      <w:proofErr w:type="spellEnd"/>
      <w:r>
        <w:t xml:space="preserve"> på fylkesvegnettet.</w:t>
      </w:r>
    </w:p>
    <w:p w14:paraId="097CEC16" w14:textId="77777777" w:rsidR="00E20CD7" w:rsidRDefault="001C709E" w:rsidP="0054267D">
      <w:pPr>
        <w:pStyle w:val="avsnitt-undertittel"/>
      </w:pPr>
      <w:r>
        <w:t>Fv. 541 Sakseid–</w:t>
      </w:r>
      <w:proofErr w:type="spellStart"/>
      <w:r>
        <w:t>Hestaneset</w:t>
      </w:r>
      <w:proofErr w:type="spellEnd"/>
    </w:p>
    <w:p w14:paraId="1879C968" w14:textId="77777777" w:rsidR="00E20CD7" w:rsidRDefault="001C709E" w:rsidP="0054267D">
      <w:r>
        <w:t xml:space="preserve">Den nye vegen vil erstatte store </w:t>
      </w:r>
      <w:proofErr w:type="spellStart"/>
      <w:r>
        <w:t>delar</w:t>
      </w:r>
      <w:proofErr w:type="spellEnd"/>
      <w:r>
        <w:t xml:space="preserve"> av fv. 541 som er </w:t>
      </w:r>
      <w:proofErr w:type="spellStart"/>
      <w:r>
        <w:t>hovudvegen</w:t>
      </w:r>
      <w:proofErr w:type="spellEnd"/>
      <w:r>
        <w:t xml:space="preserve"> nord-sør på Bømlo. Lengda på vegen vert 9,9 km. </w:t>
      </w:r>
      <w:proofErr w:type="spellStart"/>
      <w:r>
        <w:t>Føremålet</w:t>
      </w:r>
      <w:proofErr w:type="spellEnd"/>
      <w:r>
        <w:t xml:space="preserve"> med prosjektet er å </w:t>
      </w:r>
      <w:proofErr w:type="spellStart"/>
      <w:r>
        <w:t>leggje</w:t>
      </w:r>
      <w:proofErr w:type="spellEnd"/>
      <w:r>
        <w:t xml:space="preserve"> til rette for </w:t>
      </w:r>
      <w:proofErr w:type="spellStart"/>
      <w:r>
        <w:t>auka</w:t>
      </w:r>
      <w:proofErr w:type="spellEnd"/>
      <w:r>
        <w:t xml:space="preserve"> vegstandard og betre tilhøva for mjuke </w:t>
      </w:r>
      <w:proofErr w:type="spellStart"/>
      <w:r>
        <w:t>trafikantar</w:t>
      </w:r>
      <w:proofErr w:type="spellEnd"/>
      <w:r>
        <w:t xml:space="preserve"> på </w:t>
      </w:r>
      <w:proofErr w:type="spellStart"/>
      <w:r>
        <w:t>delar</w:t>
      </w:r>
      <w:proofErr w:type="spellEnd"/>
      <w:r>
        <w:t xml:space="preserve"> av strekninga. Bygginga av prosjektet starta opp i 2019. </w:t>
      </w:r>
      <w:proofErr w:type="spellStart"/>
      <w:r>
        <w:t>Delar</w:t>
      </w:r>
      <w:proofErr w:type="spellEnd"/>
      <w:r>
        <w:t xml:space="preserve"> av strekninga, Våge–</w:t>
      </w:r>
      <w:proofErr w:type="spellStart"/>
      <w:r>
        <w:t>Hestaneset</w:t>
      </w:r>
      <w:proofErr w:type="spellEnd"/>
      <w:r>
        <w:t xml:space="preserve">, er bygd. Grunna </w:t>
      </w:r>
      <w:proofErr w:type="spellStart"/>
      <w:r>
        <w:t>manglande</w:t>
      </w:r>
      <w:proofErr w:type="spellEnd"/>
      <w:r>
        <w:t xml:space="preserve"> </w:t>
      </w:r>
      <w:proofErr w:type="spellStart"/>
      <w:r>
        <w:t>midlar</w:t>
      </w:r>
      <w:proofErr w:type="spellEnd"/>
      <w:r>
        <w:t xml:space="preserve">, vart </w:t>
      </w:r>
      <w:proofErr w:type="spellStart"/>
      <w:r>
        <w:t>ikkje</w:t>
      </w:r>
      <w:proofErr w:type="spellEnd"/>
      <w:r>
        <w:t xml:space="preserve"> resten av strekninga påbegynt.</w:t>
      </w:r>
    </w:p>
    <w:p w14:paraId="13306437" w14:textId="77777777" w:rsidR="00E20CD7" w:rsidRDefault="001C709E" w:rsidP="0054267D">
      <w:r>
        <w:t xml:space="preserve">Prosjektet har </w:t>
      </w:r>
      <w:proofErr w:type="spellStart"/>
      <w:r>
        <w:t>godkjend</w:t>
      </w:r>
      <w:proofErr w:type="spellEnd"/>
      <w:r>
        <w:t xml:space="preserve"> reguleringsplan, og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resterande</w:t>
      </w:r>
      <w:proofErr w:type="spellEnd"/>
      <w:r>
        <w:t xml:space="preserve"> kostnadene er </w:t>
      </w:r>
      <w:proofErr w:type="spellStart"/>
      <w:r>
        <w:t>rekna</w:t>
      </w:r>
      <w:proofErr w:type="spellEnd"/>
      <w:r>
        <w:t xml:space="preserve"> til 243 mill. 2021-kr. Det er lagt opp til at prosjektet skal </w:t>
      </w:r>
      <w:proofErr w:type="spellStart"/>
      <w:r>
        <w:t>byggjast</w:t>
      </w:r>
      <w:proofErr w:type="spellEnd"/>
      <w:r>
        <w:t xml:space="preserve"> i 2021–2024.</w:t>
      </w:r>
    </w:p>
    <w:p w14:paraId="428145C2" w14:textId="77777777" w:rsidR="00E20CD7" w:rsidRDefault="001C709E" w:rsidP="0054267D">
      <w:pPr>
        <w:pStyle w:val="avsnitt-undertittel"/>
      </w:pPr>
      <w:r>
        <w:t>Fv. 541 Sakseid–</w:t>
      </w:r>
      <w:proofErr w:type="spellStart"/>
      <w:r>
        <w:t>Ekornsæter</w:t>
      </w:r>
      <w:proofErr w:type="spellEnd"/>
    </w:p>
    <w:p w14:paraId="745DEAA8" w14:textId="77777777" w:rsidR="00E20CD7" w:rsidRDefault="001C709E" w:rsidP="0054267D">
      <w:r>
        <w:t xml:space="preserve">Prosjektet </w:t>
      </w:r>
      <w:proofErr w:type="spellStart"/>
      <w:r>
        <w:t>omfattar</w:t>
      </w:r>
      <w:proofErr w:type="spellEnd"/>
      <w:r>
        <w:t xml:space="preserve"> </w:t>
      </w:r>
      <w:proofErr w:type="spellStart"/>
      <w:r>
        <w:t>vidare</w:t>
      </w:r>
      <w:proofErr w:type="spellEnd"/>
      <w:r>
        <w:t xml:space="preserve"> utbygging nord for Sakseid og til </w:t>
      </w:r>
      <w:proofErr w:type="spellStart"/>
      <w:r>
        <w:t>Ekornsæter</w:t>
      </w:r>
      <w:proofErr w:type="spellEnd"/>
      <w:r>
        <w:t xml:space="preserve">. Vegen har i dag for låg standard i høve dagens trafikk og er lite tilrettelagt for mjuke </w:t>
      </w:r>
      <w:proofErr w:type="spellStart"/>
      <w:r>
        <w:t>trafikantar</w:t>
      </w:r>
      <w:proofErr w:type="spellEnd"/>
      <w:r>
        <w:t xml:space="preserve">. Reguleringsplan vart </w:t>
      </w:r>
      <w:proofErr w:type="spellStart"/>
      <w:r>
        <w:t>vedteken</w:t>
      </w:r>
      <w:proofErr w:type="spellEnd"/>
      <w:r>
        <w:t xml:space="preserve"> i juni 2020. Kostnaden er </w:t>
      </w:r>
      <w:proofErr w:type="spellStart"/>
      <w:r>
        <w:t>rekna</w:t>
      </w:r>
      <w:proofErr w:type="spellEnd"/>
      <w:r>
        <w:t xml:space="preserve"> til 220 mill. 2021-kr.</w:t>
      </w:r>
    </w:p>
    <w:p w14:paraId="52001E4D" w14:textId="77777777" w:rsidR="00E20CD7" w:rsidRDefault="001C709E" w:rsidP="0054267D">
      <w:pPr>
        <w:pStyle w:val="avsnitt-undertittel"/>
      </w:pPr>
      <w:r>
        <w:t xml:space="preserve">Fv. 542 </w:t>
      </w:r>
      <w:proofErr w:type="spellStart"/>
      <w:r>
        <w:t>Notland</w:t>
      </w:r>
      <w:proofErr w:type="spellEnd"/>
      <w:r>
        <w:t>–Mosterhamn</w:t>
      </w:r>
    </w:p>
    <w:p w14:paraId="69973FC5" w14:textId="77777777" w:rsidR="00E20CD7" w:rsidRDefault="001C709E" w:rsidP="0054267D">
      <w:r>
        <w:t xml:space="preserve">Prosjektet </w:t>
      </w:r>
      <w:proofErr w:type="spellStart"/>
      <w:r>
        <w:t>omfattar</w:t>
      </w:r>
      <w:proofErr w:type="spellEnd"/>
      <w:r>
        <w:t xml:space="preserve"> omlegging eller </w:t>
      </w:r>
      <w:proofErr w:type="spellStart"/>
      <w:r>
        <w:t>utbetring</w:t>
      </w:r>
      <w:proofErr w:type="spellEnd"/>
      <w:r>
        <w:t xml:space="preserve"> langs </w:t>
      </w:r>
      <w:proofErr w:type="spellStart"/>
      <w:r>
        <w:t>eksisterande</w:t>
      </w:r>
      <w:proofErr w:type="spellEnd"/>
      <w:r>
        <w:t xml:space="preserve"> veg samt bygging av gang- og </w:t>
      </w:r>
      <w:proofErr w:type="spellStart"/>
      <w:r>
        <w:t>sykkelvegar</w:t>
      </w:r>
      <w:proofErr w:type="spellEnd"/>
      <w:r>
        <w:t xml:space="preserve"> langs </w:t>
      </w:r>
      <w:proofErr w:type="spellStart"/>
      <w:r>
        <w:t>delar</w:t>
      </w:r>
      <w:proofErr w:type="spellEnd"/>
      <w:r>
        <w:t xml:space="preserve"> av strekninga. Reguleringsplan vart </w:t>
      </w:r>
      <w:proofErr w:type="spellStart"/>
      <w:r>
        <w:t>vedteken</w:t>
      </w:r>
      <w:proofErr w:type="spellEnd"/>
      <w:r>
        <w:t xml:space="preserve"> </w:t>
      </w:r>
      <w:proofErr w:type="spellStart"/>
      <w:r>
        <w:t>hausten</w:t>
      </w:r>
      <w:proofErr w:type="spellEnd"/>
      <w:r>
        <w:t xml:space="preserve"> 2019. Kostnaden er </w:t>
      </w:r>
      <w:proofErr w:type="spellStart"/>
      <w:r>
        <w:t>rekna</w:t>
      </w:r>
      <w:proofErr w:type="spellEnd"/>
      <w:r>
        <w:t xml:space="preserve"> til 49 mill. 2021-kr.</w:t>
      </w:r>
    </w:p>
    <w:p w14:paraId="6A765390" w14:textId="77777777" w:rsidR="00E20CD7" w:rsidRDefault="001C709E" w:rsidP="0054267D">
      <w:pPr>
        <w:pStyle w:val="avsnitt-undertittel"/>
      </w:pPr>
      <w:r>
        <w:lastRenderedPageBreak/>
        <w:t>Reserveliste</w:t>
      </w:r>
    </w:p>
    <w:p w14:paraId="5870A3D6" w14:textId="77777777" w:rsidR="00E20CD7" w:rsidRDefault="001C709E" w:rsidP="0054267D">
      <w:r>
        <w:t xml:space="preserve">Det er i tillegg sett opp ei liste på tre reserveprosjekt om det er </w:t>
      </w:r>
      <w:proofErr w:type="spellStart"/>
      <w:r>
        <w:t>midlar</w:t>
      </w:r>
      <w:proofErr w:type="spellEnd"/>
      <w:r>
        <w:t xml:space="preserve"> att i pakken. Dei tre prosjekta som kan skalerast opp og ned avhengig av </w:t>
      </w:r>
      <w:proofErr w:type="spellStart"/>
      <w:r>
        <w:t>tilgjengelege</w:t>
      </w:r>
      <w:proofErr w:type="spellEnd"/>
      <w:r>
        <w:t xml:space="preserve"> </w:t>
      </w:r>
      <w:proofErr w:type="spellStart"/>
      <w:r>
        <w:t>midlar</w:t>
      </w:r>
      <w:proofErr w:type="spellEnd"/>
      <w:r>
        <w:t xml:space="preserve"> i pakken, er:</w:t>
      </w:r>
    </w:p>
    <w:p w14:paraId="744A317D" w14:textId="77777777" w:rsidR="00E20CD7" w:rsidRDefault="001C709E" w:rsidP="0054267D">
      <w:pPr>
        <w:pStyle w:val="Liste"/>
      </w:pPr>
      <w:proofErr w:type="spellStart"/>
      <w:r>
        <w:t>Totlandsvegen</w:t>
      </w:r>
      <w:proofErr w:type="spellEnd"/>
      <w:r>
        <w:t xml:space="preserve">–Grindheimsvegen: </w:t>
      </w:r>
      <w:proofErr w:type="spellStart"/>
      <w:r>
        <w:t>Kostnadsrekna</w:t>
      </w:r>
      <w:proofErr w:type="spellEnd"/>
      <w:r>
        <w:t xml:space="preserve"> til 54 mill. 2021-kr.</w:t>
      </w:r>
    </w:p>
    <w:p w14:paraId="5D598610" w14:textId="77777777" w:rsidR="00E20CD7" w:rsidRDefault="001C709E" w:rsidP="0054267D">
      <w:pPr>
        <w:pStyle w:val="Liste"/>
      </w:pPr>
      <w:proofErr w:type="spellStart"/>
      <w:r>
        <w:t>Laurhammerkjosen</w:t>
      </w:r>
      <w:proofErr w:type="spellEnd"/>
      <w:r>
        <w:t>–</w:t>
      </w:r>
      <w:proofErr w:type="spellStart"/>
      <w:r>
        <w:t>Olakjosen</w:t>
      </w:r>
      <w:proofErr w:type="spellEnd"/>
      <w:r>
        <w:t xml:space="preserve">: </w:t>
      </w:r>
      <w:proofErr w:type="spellStart"/>
      <w:r>
        <w:t>Kostnadsrekna</w:t>
      </w:r>
      <w:proofErr w:type="spellEnd"/>
      <w:r>
        <w:t xml:space="preserve"> til 27 mill. 2021-kr.</w:t>
      </w:r>
    </w:p>
    <w:p w14:paraId="4E79052E" w14:textId="77777777" w:rsidR="00E20CD7" w:rsidRDefault="001C709E" w:rsidP="0054267D">
      <w:pPr>
        <w:pStyle w:val="Liste"/>
      </w:pPr>
      <w:r>
        <w:t xml:space="preserve">Grønnevik–Sakseid: </w:t>
      </w:r>
      <w:proofErr w:type="spellStart"/>
      <w:r>
        <w:t>Kostnadsrekna</w:t>
      </w:r>
      <w:proofErr w:type="spellEnd"/>
      <w:r>
        <w:t xml:space="preserve"> til 13 mill. 2021-kr.</w:t>
      </w:r>
    </w:p>
    <w:p w14:paraId="13C888BC" w14:textId="77777777" w:rsidR="00E20CD7" w:rsidRDefault="001C709E" w:rsidP="0054267D">
      <w:r>
        <w:t xml:space="preserve">Om det er </w:t>
      </w:r>
      <w:proofErr w:type="spellStart"/>
      <w:r>
        <w:t>midlar</w:t>
      </w:r>
      <w:proofErr w:type="spellEnd"/>
      <w:r>
        <w:t xml:space="preserve"> att i pakken, kan </w:t>
      </w:r>
      <w:proofErr w:type="spellStart"/>
      <w:r>
        <w:t>desse</w:t>
      </w:r>
      <w:proofErr w:type="spellEnd"/>
      <w:r>
        <w:t xml:space="preserve"> brukast på andre prosjekt i kommunen.</w:t>
      </w:r>
    </w:p>
    <w:p w14:paraId="0F3251AB" w14:textId="3AFA7D49" w:rsidR="00E20CD7" w:rsidRDefault="001C709E" w:rsidP="0054267D">
      <w:r>
        <w:rPr>
          <w:noProof/>
        </w:rPr>
        <w:drawing>
          <wp:inline distT="0" distB="0" distL="0" distR="0" wp14:anchorId="351C0327" wp14:editId="0E61049C">
            <wp:extent cx="6076950" cy="8582025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3B789" w14:textId="77777777" w:rsidR="00E20CD7" w:rsidRDefault="001C709E" w:rsidP="0054267D">
      <w:pPr>
        <w:pStyle w:val="figur-tittel"/>
      </w:pPr>
      <w:r>
        <w:t xml:space="preserve">Kartskisse: Prioriterte prosjekt 1–3 er merka med grønt og </w:t>
      </w:r>
      <w:proofErr w:type="spellStart"/>
      <w:r>
        <w:t>bompengeinnkrevjing</w:t>
      </w:r>
      <w:proofErr w:type="spellEnd"/>
      <w:r>
        <w:t xml:space="preserve"> er merka med </w:t>
      </w:r>
      <w:proofErr w:type="spellStart"/>
      <w:r>
        <w:t>raudt</w:t>
      </w:r>
      <w:proofErr w:type="spellEnd"/>
      <w:r>
        <w:t>. Prosjekt på reservelista 4–6 er merka med blått.</w:t>
      </w:r>
    </w:p>
    <w:p w14:paraId="2A54AEE7" w14:textId="77777777" w:rsidR="00E20CD7" w:rsidRDefault="001C709E" w:rsidP="0054267D">
      <w:pPr>
        <w:pStyle w:val="Kilde"/>
      </w:pPr>
      <w:proofErr w:type="spellStart"/>
      <w:r>
        <w:t>Vestland</w:t>
      </w:r>
      <w:proofErr w:type="spellEnd"/>
      <w:r>
        <w:t xml:space="preserve"> fylkeskommune</w:t>
      </w:r>
    </w:p>
    <w:p w14:paraId="0DC6AD3C" w14:textId="77777777" w:rsidR="00E20CD7" w:rsidRDefault="001C709E" w:rsidP="0054267D">
      <w:pPr>
        <w:pStyle w:val="Overskrift2"/>
      </w:pPr>
      <w:r>
        <w:t>Lokalpolitisk handsaming</w:t>
      </w:r>
    </w:p>
    <w:p w14:paraId="19F09E0E" w14:textId="77777777" w:rsidR="00E20CD7" w:rsidRDefault="001C709E" w:rsidP="0054267D">
      <w:r>
        <w:t xml:space="preserve">Forslag til revidert finansieringsopplegg for Bømlopakken har </w:t>
      </w:r>
      <w:proofErr w:type="spellStart"/>
      <w:r>
        <w:t>vore</w:t>
      </w:r>
      <w:proofErr w:type="spellEnd"/>
      <w:r>
        <w:t xml:space="preserve"> handsama av Bømlo kommune og </w:t>
      </w:r>
      <w:proofErr w:type="spellStart"/>
      <w:r>
        <w:t>Vestland</w:t>
      </w:r>
      <w:proofErr w:type="spellEnd"/>
      <w:r>
        <w:t xml:space="preserve"> fylkeskommune.</w:t>
      </w:r>
    </w:p>
    <w:p w14:paraId="3EEC4EF6" w14:textId="77777777" w:rsidR="00E20CD7" w:rsidRDefault="001C709E" w:rsidP="0054267D">
      <w:r>
        <w:t>Bømlo kommune handsama saka i kommunestyret 14. juni 2021, og gjorde slikt vedtak:</w:t>
      </w:r>
    </w:p>
    <w:p w14:paraId="0A9DFEF9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1.</w:t>
      </w:r>
      <w:r>
        <w:rPr>
          <w:rStyle w:val="kursiv"/>
          <w:sz w:val="21"/>
          <w:szCs w:val="21"/>
        </w:rPr>
        <w:tab/>
        <w:t xml:space="preserve">Kommunestyret tiltrer </w:t>
      </w:r>
      <w:proofErr w:type="spellStart"/>
      <w:r>
        <w:rPr>
          <w:rStyle w:val="kursiv"/>
          <w:sz w:val="21"/>
          <w:szCs w:val="21"/>
        </w:rPr>
        <w:t>dei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vurderingane</w:t>
      </w:r>
      <w:proofErr w:type="spellEnd"/>
      <w:r>
        <w:rPr>
          <w:rStyle w:val="kursiv"/>
          <w:sz w:val="21"/>
          <w:szCs w:val="21"/>
        </w:rPr>
        <w:t xml:space="preserve"> som er gjort av administrasjonen i </w:t>
      </w:r>
      <w:proofErr w:type="spellStart"/>
      <w:r>
        <w:rPr>
          <w:rStyle w:val="kursiv"/>
          <w:sz w:val="21"/>
          <w:szCs w:val="21"/>
        </w:rPr>
        <w:t>Vestland</w:t>
      </w:r>
      <w:proofErr w:type="spellEnd"/>
      <w:r>
        <w:rPr>
          <w:rStyle w:val="kursiv"/>
          <w:sz w:val="21"/>
          <w:szCs w:val="21"/>
        </w:rPr>
        <w:t xml:space="preserve"> fylkeskommune, og ber i samsvar med innstillinga om at Samferdselsdepartementet </w:t>
      </w:r>
      <w:proofErr w:type="spellStart"/>
      <w:r>
        <w:rPr>
          <w:rStyle w:val="kursiv"/>
          <w:sz w:val="21"/>
          <w:szCs w:val="21"/>
        </w:rPr>
        <w:t>fremjer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eit</w:t>
      </w:r>
      <w:proofErr w:type="spellEnd"/>
      <w:r>
        <w:rPr>
          <w:rStyle w:val="kursiv"/>
          <w:sz w:val="21"/>
          <w:szCs w:val="21"/>
        </w:rPr>
        <w:t xml:space="preserve"> nytt utkast til proposisjon til Stortinget basert på punkt 2 til 10 i dette vedtaket. Om det viser seg at proposisjonen etter vedtak i denne saka </w:t>
      </w:r>
      <w:proofErr w:type="spellStart"/>
      <w:r>
        <w:rPr>
          <w:rStyle w:val="kursiv"/>
          <w:sz w:val="21"/>
          <w:szCs w:val="21"/>
        </w:rPr>
        <w:t>ikkje</w:t>
      </w:r>
      <w:proofErr w:type="spellEnd"/>
      <w:r>
        <w:rPr>
          <w:rStyle w:val="kursiv"/>
          <w:sz w:val="21"/>
          <w:szCs w:val="21"/>
        </w:rPr>
        <w:t xml:space="preserve"> kan bli </w:t>
      </w:r>
      <w:proofErr w:type="spellStart"/>
      <w:r>
        <w:rPr>
          <w:rStyle w:val="kursiv"/>
          <w:sz w:val="21"/>
          <w:szCs w:val="21"/>
        </w:rPr>
        <w:t>fremja</w:t>
      </w:r>
      <w:proofErr w:type="spellEnd"/>
      <w:r>
        <w:rPr>
          <w:rStyle w:val="kursiv"/>
          <w:sz w:val="21"/>
          <w:szCs w:val="21"/>
        </w:rPr>
        <w:t xml:space="preserve"> for Stortinget før </w:t>
      </w:r>
      <w:proofErr w:type="spellStart"/>
      <w:r>
        <w:rPr>
          <w:rStyle w:val="kursiv"/>
          <w:sz w:val="21"/>
          <w:szCs w:val="21"/>
        </w:rPr>
        <w:t>stortingsvalet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hausten</w:t>
      </w:r>
      <w:proofErr w:type="spellEnd"/>
      <w:r>
        <w:rPr>
          <w:rStyle w:val="kursiv"/>
          <w:sz w:val="21"/>
          <w:szCs w:val="21"/>
        </w:rPr>
        <w:t xml:space="preserve"> 2021, skal fylkestinget be om at den opphavlege proposisjonen etter fylkestinget sitt vedtak i juni 2018 vert </w:t>
      </w:r>
      <w:proofErr w:type="spellStart"/>
      <w:r>
        <w:rPr>
          <w:rStyle w:val="kursiv"/>
          <w:sz w:val="21"/>
          <w:szCs w:val="21"/>
        </w:rPr>
        <w:t>fremja</w:t>
      </w:r>
      <w:proofErr w:type="spellEnd"/>
      <w:r>
        <w:rPr>
          <w:rStyle w:val="kursiv"/>
          <w:sz w:val="21"/>
          <w:szCs w:val="21"/>
        </w:rPr>
        <w:t xml:space="preserve"> for Stortinget.</w:t>
      </w:r>
    </w:p>
    <w:p w14:paraId="6A4B547F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2.</w:t>
      </w:r>
      <w:r>
        <w:rPr>
          <w:rStyle w:val="kursiv"/>
          <w:sz w:val="21"/>
          <w:szCs w:val="21"/>
        </w:rPr>
        <w:tab/>
        <w:t xml:space="preserve">Kommunestyret </w:t>
      </w:r>
      <w:proofErr w:type="spellStart"/>
      <w:r>
        <w:rPr>
          <w:rStyle w:val="kursiv"/>
          <w:sz w:val="21"/>
          <w:szCs w:val="21"/>
        </w:rPr>
        <w:t>sluttar</w:t>
      </w:r>
      <w:proofErr w:type="spellEnd"/>
      <w:r>
        <w:rPr>
          <w:rStyle w:val="kursiv"/>
          <w:sz w:val="21"/>
          <w:szCs w:val="21"/>
        </w:rPr>
        <w:t xml:space="preserve"> seg til det </w:t>
      </w:r>
      <w:proofErr w:type="spellStart"/>
      <w:r>
        <w:rPr>
          <w:rStyle w:val="kursiv"/>
          <w:sz w:val="21"/>
          <w:szCs w:val="21"/>
        </w:rPr>
        <w:t>føreslåtte</w:t>
      </w:r>
      <w:proofErr w:type="spellEnd"/>
      <w:r>
        <w:rPr>
          <w:rStyle w:val="kursiv"/>
          <w:sz w:val="21"/>
          <w:szCs w:val="21"/>
        </w:rPr>
        <w:t xml:space="preserve"> opplegget for revisjon av Bømlopakken slik det er skissert i saka. Dette </w:t>
      </w:r>
      <w:proofErr w:type="spellStart"/>
      <w:r>
        <w:rPr>
          <w:rStyle w:val="kursiv"/>
          <w:sz w:val="21"/>
          <w:szCs w:val="21"/>
        </w:rPr>
        <w:t>inneber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eit</w:t>
      </w:r>
      <w:proofErr w:type="spellEnd"/>
      <w:r>
        <w:rPr>
          <w:rStyle w:val="kursiv"/>
          <w:sz w:val="21"/>
          <w:szCs w:val="21"/>
        </w:rPr>
        <w:t xml:space="preserve"> bompengebidrag på 494 mill. 2021-kr. i den reviderte pakken. Fylkeskommunen skal bidra med 171 mill. 2021-kr. inkludert </w:t>
      </w:r>
      <w:proofErr w:type="spellStart"/>
      <w:r>
        <w:rPr>
          <w:rStyle w:val="kursiv"/>
          <w:sz w:val="21"/>
          <w:szCs w:val="21"/>
        </w:rPr>
        <w:t>mva</w:t>
      </w:r>
      <w:proofErr w:type="spellEnd"/>
      <w:r>
        <w:rPr>
          <w:rStyle w:val="kursiv"/>
          <w:sz w:val="21"/>
          <w:szCs w:val="21"/>
        </w:rPr>
        <w:t xml:space="preserve">-refusjon. Pakken skal finansiere </w:t>
      </w:r>
      <w:proofErr w:type="spellStart"/>
      <w:r>
        <w:rPr>
          <w:rStyle w:val="kursiv"/>
          <w:sz w:val="21"/>
          <w:szCs w:val="21"/>
        </w:rPr>
        <w:t>følgjande</w:t>
      </w:r>
      <w:proofErr w:type="spellEnd"/>
      <w:r>
        <w:rPr>
          <w:rStyle w:val="kursiv"/>
          <w:sz w:val="21"/>
          <w:szCs w:val="21"/>
        </w:rPr>
        <w:t xml:space="preserve"> 3 prosjekt i prioritert </w:t>
      </w:r>
      <w:proofErr w:type="spellStart"/>
      <w:r>
        <w:rPr>
          <w:rStyle w:val="kursiv"/>
          <w:sz w:val="21"/>
          <w:szCs w:val="21"/>
        </w:rPr>
        <w:t>rekkjefølgje</w:t>
      </w:r>
      <w:proofErr w:type="spellEnd"/>
      <w:r>
        <w:rPr>
          <w:rStyle w:val="kursiv"/>
          <w:sz w:val="21"/>
          <w:szCs w:val="21"/>
        </w:rPr>
        <w:t xml:space="preserve">: a. </w:t>
      </w:r>
      <w:proofErr w:type="spellStart"/>
      <w:r>
        <w:rPr>
          <w:rStyle w:val="kursiv"/>
          <w:sz w:val="21"/>
          <w:szCs w:val="21"/>
        </w:rPr>
        <w:t>Fv</w:t>
      </w:r>
      <w:proofErr w:type="spellEnd"/>
      <w:r>
        <w:rPr>
          <w:rStyle w:val="kursiv"/>
          <w:sz w:val="21"/>
          <w:szCs w:val="21"/>
        </w:rPr>
        <w:t> 541 Sakseid–</w:t>
      </w:r>
      <w:proofErr w:type="spellStart"/>
      <w:r>
        <w:rPr>
          <w:rStyle w:val="kursiv"/>
          <w:sz w:val="21"/>
          <w:szCs w:val="21"/>
        </w:rPr>
        <w:t>Hestaneset</w:t>
      </w:r>
      <w:proofErr w:type="spellEnd"/>
      <w:r>
        <w:rPr>
          <w:rStyle w:val="kursiv"/>
          <w:sz w:val="21"/>
          <w:szCs w:val="21"/>
        </w:rPr>
        <w:t xml:space="preserve"> b. </w:t>
      </w:r>
      <w:proofErr w:type="spellStart"/>
      <w:r>
        <w:rPr>
          <w:rStyle w:val="kursiv"/>
          <w:sz w:val="21"/>
          <w:szCs w:val="21"/>
        </w:rPr>
        <w:t>Fv</w:t>
      </w:r>
      <w:proofErr w:type="spellEnd"/>
      <w:r>
        <w:rPr>
          <w:rStyle w:val="kursiv"/>
          <w:sz w:val="21"/>
          <w:szCs w:val="21"/>
        </w:rPr>
        <w:t xml:space="preserve"> 542 </w:t>
      </w:r>
      <w:proofErr w:type="spellStart"/>
      <w:r>
        <w:rPr>
          <w:rStyle w:val="kursiv"/>
          <w:sz w:val="21"/>
          <w:szCs w:val="21"/>
        </w:rPr>
        <w:t>Notland</w:t>
      </w:r>
      <w:proofErr w:type="spellEnd"/>
      <w:r>
        <w:rPr>
          <w:rStyle w:val="kursiv"/>
          <w:sz w:val="21"/>
          <w:szCs w:val="21"/>
        </w:rPr>
        <w:t xml:space="preserve">–Mosterhamn c. </w:t>
      </w:r>
      <w:proofErr w:type="spellStart"/>
      <w:r>
        <w:rPr>
          <w:rStyle w:val="kursiv"/>
          <w:sz w:val="21"/>
          <w:szCs w:val="21"/>
        </w:rPr>
        <w:t>Fv</w:t>
      </w:r>
      <w:proofErr w:type="spellEnd"/>
      <w:r>
        <w:rPr>
          <w:rStyle w:val="kursiv"/>
          <w:sz w:val="21"/>
          <w:szCs w:val="21"/>
        </w:rPr>
        <w:t xml:space="preserve"> 541 Sakseid–</w:t>
      </w:r>
      <w:proofErr w:type="spellStart"/>
      <w:r>
        <w:rPr>
          <w:rStyle w:val="kursiv"/>
          <w:sz w:val="21"/>
          <w:szCs w:val="21"/>
        </w:rPr>
        <w:t>Ekornsæter</w:t>
      </w:r>
      <w:proofErr w:type="spellEnd"/>
    </w:p>
    <w:p w14:paraId="66F57542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3.</w:t>
      </w:r>
      <w:r>
        <w:rPr>
          <w:rStyle w:val="kursiv"/>
          <w:sz w:val="21"/>
          <w:szCs w:val="21"/>
        </w:rPr>
        <w:tab/>
        <w:t xml:space="preserve">Om det står att </w:t>
      </w:r>
      <w:proofErr w:type="spellStart"/>
      <w:r>
        <w:rPr>
          <w:rStyle w:val="kursiv"/>
          <w:sz w:val="21"/>
          <w:szCs w:val="21"/>
        </w:rPr>
        <w:t>midlar</w:t>
      </w:r>
      <w:proofErr w:type="spellEnd"/>
      <w:r>
        <w:rPr>
          <w:rStyle w:val="kursiv"/>
          <w:sz w:val="21"/>
          <w:szCs w:val="21"/>
        </w:rPr>
        <w:t xml:space="preserve"> i pakken, vert det sett av ei ramme til mindre </w:t>
      </w:r>
      <w:proofErr w:type="spellStart"/>
      <w:r>
        <w:rPr>
          <w:rStyle w:val="kursiv"/>
          <w:sz w:val="21"/>
          <w:szCs w:val="21"/>
        </w:rPr>
        <w:t>utbetringar</w:t>
      </w:r>
      <w:proofErr w:type="spellEnd"/>
      <w:r>
        <w:rPr>
          <w:rStyle w:val="kursiv"/>
          <w:sz w:val="21"/>
          <w:szCs w:val="21"/>
        </w:rPr>
        <w:t xml:space="preserve"> av fylkesvegnettet på Bømlo. </w:t>
      </w:r>
      <w:proofErr w:type="spellStart"/>
      <w:r>
        <w:rPr>
          <w:rStyle w:val="kursiv"/>
          <w:sz w:val="21"/>
          <w:szCs w:val="21"/>
        </w:rPr>
        <w:t>Følgjande</w:t>
      </w:r>
      <w:proofErr w:type="spellEnd"/>
      <w:r>
        <w:rPr>
          <w:rStyle w:val="kursiv"/>
          <w:sz w:val="21"/>
          <w:szCs w:val="21"/>
        </w:rPr>
        <w:t xml:space="preserve"> tre prosjekt skal </w:t>
      </w:r>
      <w:proofErr w:type="spellStart"/>
      <w:r>
        <w:rPr>
          <w:rStyle w:val="kursiv"/>
          <w:sz w:val="21"/>
          <w:szCs w:val="21"/>
        </w:rPr>
        <w:t>prioriterast</w:t>
      </w:r>
      <w:proofErr w:type="spellEnd"/>
      <w:r>
        <w:rPr>
          <w:rStyle w:val="kursiv"/>
          <w:sz w:val="21"/>
          <w:szCs w:val="21"/>
        </w:rPr>
        <w:t xml:space="preserve"> i prioritert </w:t>
      </w:r>
      <w:proofErr w:type="spellStart"/>
      <w:r>
        <w:rPr>
          <w:rStyle w:val="kursiv"/>
          <w:sz w:val="21"/>
          <w:szCs w:val="21"/>
        </w:rPr>
        <w:t>rekkjefølgje</w:t>
      </w:r>
      <w:proofErr w:type="spellEnd"/>
      <w:r>
        <w:rPr>
          <w:rStyle w:val="kursiv"/>
          <w:sz w:val="21"/>
          <w:szCs w:val="21"/>
        </w:rPr>
        <w:t xml:space="preserve">: a. </w:t>
      </w:r>
      <w:proofErr w:type="spellStart"/>
      <w:r>
        <w:rPr>
          <w:rStyle w:val="kursiv"/>
          <w:sz w:val="21"/>
          <w:szCs w:val="21"/>
        </w:rPr>
        <w:t>Totlandsvegen</w:t>
      </w:r>
      <w:proofErr w:type="spellEnd"/>
      <w:r>
        <w:rPr>
          <w:rStyle w:val="kursiv"/>
          <w:sz w:val="21"/>
          <w:szCs w:val="21"/>
        </w:rPr>
        <w:t xml:space="preserve">–Grindheimsvegen b. </w:t>
      </w:r>
      <w:proofErr w:type="spellStart"/>
      <w:r>
        <w:rPr>
          <w:rStyle w:val="kursiv"/>
          <w:sz w:val="21"/>
          <w:szCs w:val="21"/>
        </w:rPr>
        <w:t>Laurhammerkjosen</w:t>
      </w:r>
      <w:proofErr w:type="spellEnd"/>
      <w:r>
        <w:rPr>
          <w:rStyle w:val="kursiv"/>
          <w:sz w:val="21"/>
          <w:szCs w:val="21"/>
        </w:rPr>
        <w:t>–</w:t>
      </w:r>
      <w:proofErr w:type="spellStart"/>
      <w:r>
        <w:rPr>
          <w:rStyle w:val="kursiv"/>
          <w:sz w:val="21"/>
          <w:szCs w:val="21"/>
        </w:rPr>
        <w:t>Olakjosen</w:t>
      </w:r>
      <w:proofErr w:type="spellEnd"/>
      <w:r>
        <w:rPr>
          <w:rStyle w:val="kursiv"/>
          <w:sz w:val="21"/>
          <w:szCs w:val="21"/>
        </w:rPr>
        <w:t xml:space="preserve"> c. Grønnevik–Sakseid Om det er </w:t>
      </w:r>
      <w:proofErr w:type="spellStart"/>
      <w:r>
        <w:rPr>
          <w:rStyle w:val="kursiv"/>
          <w:sz w:val="21"/>
          <w:szCs w:val="21"/>
        </w:rPr>
        <w:t>attståande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midlar</w:t>
      </w:r>
      <w:proofErr w:type="spellEnd"/>
      <w:r>
        <w:rPr>
          <w:rStyle w:val="kursiv"/>
          <w:sz w:val="21"/>
          <w:szCs w:val="21"/>
        </w:rPr>
        <w:t xml:space="preserve"> i pakken, kan </w:t>
      </w:r>
      <w:proofErr w:type="spellStart"/>
      <w:r>
        <w:rPr>
          <w:rStyle w:val="kursiv"/>
          <w:sz w:val="21"/>
          <w:szCs w:val="21"/>
        </w:rPr>
        <w:t>desse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nyttast</w:t>
      </w:r>
      <w:proofErr w:type="spellEnd"/>
      <w:r>
        <w:rPr>
          <w:rStyle w:val="kursiv"/>
          <w:sz w:val="21"/>
          <w:szCs w:val="21"/>
        </w:rPr>
        <w:t xml:space="preserve"> til andre prosjekt.</w:t>
      </w:r>
    </w:p>
    <w:p w14:paraId="71A05F1B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4.</w:t>
      </w:r>
      <w:r>
        <w:rPr>
          <w:rStyle w:val="kursiv"/>
          <w:sz w:val="21"/>
          <w:szCs w:val="21"/>
        </w:rPr>
        <w:tab/>
        <w:t>Det vert lagt til grunn at utbygging av den reviderte pakken skal skje i perioden 2022–2027.</w:t>
      </w:r>
    </w:p>
    <w:p w14:paraId="306D91DC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5.</w:t>
      </w:r>
      <w:r>
        <w:rPr>
          <w:rStyle w:val="kursiv"/>
          <w:sz w:val="21"/>
          <w:szCs w:val="21"/>
        </w:rPr>
        <w:tab/>
        <w:t xml:space="preserve">Dagens </w:t>
      </w:r>
      <w:proofErr w:type="spellStart"/>
      <w:r>
        <w:rPr>
          <w:rStyle w:val="kursiv"/>
          <w:sz w:val="21"/>
          <w:szCs w:val="21"/>
        </w:rPr>
        <w:t>innkrevjing</w:t>
      </w:r>
      <w:proofErr w:type="spellEnd"/>
      <w:r>
        <w:rPr>
          <w:rStyle w:val="kursiv"/>
          <w:sz w:val="21"/>
          <w:szCs w:val="21"/>
        </w:rPr>
        <w:t xml:space="preserve"> på </w:t>
      </w:r>
      <w:proofErr w:type="spellStart"/>
      <w:r>
        <w:rPr>
          <w:rStyle w:val="kursiv"/>
          <w:sz w:val="21"/>
          <w:szCs w:val="21"/>
        </w:rPr>
        <w:t>Spissøy</w:t>
      </w:r>
      <w:proofErr w:type="spellEnd"/>
      <w:r>
        <w:rPr>
          <w:rStyle w:val="kursiv"/>
          <w:sz w:val="21"/>
          <w:szCs w:val="21"/>
        </w:rPr>
        <w:t xml:space="preserve"> med to-vegs </w:t>
      </w:r>
      <w:proofErr w:type="spellStart"/>
      <w:r>
        <w:rPr>
          <w:rStyle w:val="kursiv"/>
          <w:sz w:val="21"/>
          <w:szCs w:val="21"/>
        </w:rPr>
        <w:t>innkrevjing</w:t>
      </w:r>
      <w:proofErr w:type="spellEnd"/>
      <w:r>
        <w:rPr>
          <w:rStyle w:val="kursiv"/>
          <w:sz w:val="21"/>
          <w:szCs w:val="21"/>
        </w:rPr>
        <w:t xml:space="preserve"> blir </w:t>
      </w:r>
      <w:proofErr w:type="spellStart"/>
      <w:r>
        <w:rPr>
          <w:rStyle w:val="kursiv"/>
          <w:sz w:val="21"/>
          <w:szCs w:val="21"/>
        </w:rPr>
        <w:t>vidareført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Bompengeinnkrevjinga</w:t>
      </w:r>
      <w:proofErr w:type="spellEnd"/>
      <w:r>
        <w:rPr>
          <w:rStyle w:val="kursiv"/>
          <w:sz w:val="21"/>
          <w:szCs w:val="21"/>
        </w:rPr>
        <w:t xml:space="preserve"> på ferjesambandet Langevåg–Buavåg skal fortsette i heile bompengeperioden med kronepåslag på ferjetakst.</w:t>
      </w:r>
    </w:p>
    <w:p w14:paraId="768172EB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6.</w:t>
      </w:r>
      <w:r>
        <w:rPr>
          <w:rStyle w:val="kursiv"/>
          <w:sz w:val="21"/>
          <w:szCs w:val="21"/>
        </w:rPr>
        <w:tab/>
        <w:t xml:space="preserve">Ved bruk av elektronisk brikke får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takstgruppe 1 </w:t>
      </w:r>
      <w:proofErr w:type="spellStart"/>
      <w:r>
        <w:rPr>
          <w:rStyle w:val="kursiv"/>
          <w:sz w:val="21"/>
          <w:szCs w:val="21"/>
        </w:rPr>
        <w:t>ein</w:t>
      </w:r>
      <w:proofErr w:type="spellEnd"/>
      <w:r>
        <w:rPr>
          <w:rStyle w:val="kursiv"/>
          <w:sz w:val="21"/>
          <w:szCs w:val="21"/>
        </w:rPr>
        <w:t xml:space="preserve"> rabatt på 20 pst. Det blir </w:t>
      </w:r>
      <w:proofErr w:type="spellStart"/>
      <w:r>
        <w:rPr>
          <w:rStyle w:val="kursiv"/>
          <w:sz w:val="21"/>
          <w:szCs w:val="21"/>
        </w:rPr>
        <w:t>ikkje</w:t>
      </w:r>
      <w:proofErr w:type="spellEnd"/>
      <w:r>
        <w:rPr>
          <w:rStyle w:val="kursiv"/>
          <w:sz w:val="21"/>
          <w:szCs w:val="21"/>
        </w:rPr>
        <w:t xml:space="preserve"> gitt rabatt til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takstgruppe 2. Det er lagt til grunn at </w:t>
      </w:r>
      <w:proofErr w:type="spellStart"/>
      <w:r>
        <w:rPr>
          <w:rStyle w:val="kursiv"/>
          <w:sz w:val="21"/>
          <w:szCs w:val="21"/>
        </w:rPr>
        <w:t>nullutsleppskøyretøy</w:t>
      </w:r>
      <w:proofErr w:type="spellEnd"/>
      <w:r>
        <w:rPr>
          <w:rStyle w:val="kursiv"/>
          <w:sz w:val="21"/>
          <w:szCs w:val="21"/>
        </w:rPr>
        <w:t xml:space="preserve"> skal ha inntil 50 pst. av taksten for konvensjonelle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. Det er lagt til grunn innføring av </w:t>
      </w:r>
      <w:proofErr w:type="spellStart"/>
      <w:r>
        <w:rPr>
          <w:rStyle w:val="kursiv"/>
          <w:sz w:val="21"/>
          <w:szCs w:val="21"/>
        </w:rPr>
        <w:t>eit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månadleg</w:t>
      </w:r>
      <w:proofErr w:type="spellEnd"/>
      <w:r>
        <w:rPr>
          <w:rStyle w:val="kursiv"/>
          <w:sz w:val="21"/>
          <w:szCs w:val="21"/>
        </w:rPr>
        <w:t xml:space="preserve"> passeringstak på 30 </w:t>
      </w:r>
      <w:proofErr w:type="spellStart"/>
      <w:r>
        <w:rPr>
          <w:rStyle w:val="kursiv"/>
          <w:sz w:val="21"/>
          <w:szCs w:val="21"/>
        </w:rPr>
        <w:t>passeringar</w:t>
      </w:r>
      <w:proofErr w:type="spellEnd"/>
      <w:r>
        <w:rPr>
          <w:rStyle w:val="kursiv"/>
          <w:sz w:val="21"/>
          <w:szCs w:val="21"/>
        </w:rPr>
        <w:t xml:space="preserve"> for takstgruppe 1, og 40 </w:t>
      </w:r>
      <w:proofErr w:type="spellStart"/>
      <w:r>
        <w:rPr>
          <w:rStyle w:val="kursiv"/>
          <w:sz w:val="21"/>
          <w:szCs w:val="21"/>
        </w:rPr>
        <w:t>passeringar</w:t>
      </w:r>
      <w:proofErr w:type="spellEnd"/>
      <w:r>
        <w:rPr>
          <w:rStyle w:val="kursiv"/>
          <w:sz w:val="21"/>
          <w:szCs w:val="21"/>
        </w:rPr>
        <w:t xml:space="preserve"> for takstgruppe 2. Når </w:t>
      </w:r>
      <w:proofErr w:type="spellStart"/>
      <w:r>
        <w:rPr>
          <w:rStyle w:val="kursiv"/>
          <w:sz w:val="21"/>
          <w:szCs w:val="21"/>
        </w:rPr>
        <w:t>innkrevjinga</w:t>
      </w:r>
      <w:proofErr w:type="spellEnd"/>
      <w:r>
        <w:rPr>
          <w:rStyle w:val="kursiv"/>
          <w:sz w:val="21"/>
          <w:szCs w:val="21"/>
        </w:rPr>
        <w:t xml:space="preserve"> i </w:t>
      </w:r>
      <w:proofErr w:type="spellStart"/>
      <w:r>
        <w:rPr>
          <w:rStyle w:val="kursiv"/>
          <w:sz w:val="21"/>
          <w:szCs w:val="21"/>
        </w:rPr>
        <w:t>dei</w:t>
      </w:r>
      <w:proofErr w:type="spellEnd"/>
      <w:r>
        <w:rPr>
          <w:rStyle w:val="kursiv"/>
          <w:sz w:val="21"/>
          <w:szCs w:val="21"/>
        </w:rPr>
        <w:t xml:space="preserve"> nye </w:t>
      </w:r>
      <w:proofErr w:type="spellStart"/>
      <w:r>
        <w:rPr>
          <w:rStyle w:val="kursiv"/>
          <w:sz w:val="21"/>
          <w:szCs w:val="21"/>
        </w:rPr>
        <w:t>bomstasjonane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startar</w:t>
      </w:r>
      <w:proofErr w:type="spellEnd"/>
      <w:r>
        <w:rPr>
          <w:rStyle w:val="kursiv"/>
          <w:sz w:val="21"/>
          <w:szCs w:val="21"/>
        </w:rPr>
        <w:t xml:space="preserve">, er det lagt til grunn ei </w:t>
      </w:r>
      <w:proofErr w:type="spellStart"/>
      <w:r>
        <w:rPr>
          <w:rStyle w:val="kursiv"/>
          <w:sz w:val="21"/>
          <w:szCs w:val="21"/>
        </w:rPr>
        <w:t>gjennomsnittleg</w:t>
      </w:r>
      <w:proofErr w:type="spellEnd"/>
      <w:r>
        <w:rPr>
          <w:rStyle w:val="kursiv"/>
          <w:sz w:val="21"/>
          <w:szCs w:val="21"/>
        </w:rPr>
        <w:t xml:space="preserve"> inntekt per passering på </w:t>
      </w:r>
      <w:proofErr w:type="gramStart"/>
      <w:r>
        <w:rPr>
          <w:rStyle w:val="kursiv"/>
          <w:sz w:val="21"/>
          <w:szCs w:val="21"/>
        </w:rPr>
        <w:t>omlag</w:t>
      </w:r>
      <w:proofErr w:type="gramEnd"/>
      <w:r>
        <w:rPr>
          <w:rStyle w:val="kursiv"/>
          <w:sz w:val="21"/>
          <w:szCs w:val="21"/>
        </w:rPr>
        <w:t xml:space="preserve"> 50 kr (2021-kr). Dette </w:t>
      </w:r>
      <w:proofErr w:type="spellStart"/>
      <w:r>
        <w:rPr>
          <w:rStyle w:val="kursiv"/>
          <w:sz w:val="21"/>
          <w:szCs w:val="21"/>
        </w:rPr>
        <w:t>svarar</w:t>
      </w:r>
      <w:proofErr w:type="spellEnd"/>
      <w:r>
        <w:rPr>
          <w:rStyle w:val="kursiv"/>
          <w:sz w:val="21"/>
          <w:szCs w:val="21"/>
        </w:rPr>
        <w:t xml:space="preserve"> til </w:t>
      </w:r>
      <w:proofErr w:type="spellStart"/>
      <w:r>
        <w:rPr>
          <w:rStyle w:val="kursiv"/>
          <w:sz w:val="21"/>
          <w:szCs w:val="21"/>
        </w:rPr>
        <w:t>ein</w:t>
      </w:r>
      <w:proofErr w:type="spellEnd"/>
      <w:r>
        <w:rPr>
          <w:rStyle w:val="kursiv"/>
          <w:sz w:val="21"/>
          <w:szCs w:val="21"/>
        </w:rPr>
        <w:t xml:space="preserve"> grunntakst på om lag 69 kr (2021-kroner) for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takstgruppe 1 (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med tillat totalvekt til og med 3 500 kg samt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</w:t>
      </w:r>
      <w:proofErr w:type="spellStart"/>
      <w:r>
        <w:rPr>
          <w:rStyle w:val="kursiv"/>
          <w:sz w:val="21"/>
          <w:szCs w:val="21"/>
        </w:rPr>
        <w:t>køyretøykategori</w:t>
      </w:r>
      <w:proofErr w:type="spellEnd"/>
      <w:r>
        <w:rPr>
          <w:rStyle w:val="kursiv"/>
          <w:sz w:val="21"/>
          <w:szCs w:val="21"/>
        </w:rPr>
        <w:t xml:space="preserve"> M1 med elektronisk brikke og gyldig avtale).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takstgruppe 2 (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med tillat totalvekt </w:t>
      </w:r>
      <w:proofErr w:type="spellStart"/>
      <w:r>
        <w:rPr>
          <w:rStyle w:val="kursiv"/>
          <w:sz w:val="21"/>
          <w:szCs w:val="21"/>
        </w:rPr>
        <w:t>frå</w:t>
      </w:r>
      <w:proofErr w:type="spellEnd"/>
      <w:r>
        <w:rPr>
          <w:rStyle w:val="kursiv"/>
          <w:sz w:val="21"/>
          <w:szCs w:val="21"/>
        </w:rPr>
        <w:t xml:space="preserve"> og med 3 501 kg ekskl.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</w:t>
      </w:r>
      <w:proofErr w:type="spellStart"/>
      <w:r>
        <w:rPr>
          <w:rStyle w:val="kursiv"/>
          <w:sz w:val="21"/>
          <w:szCs w:val="21"/>
        </w:rPr>
        <w:t>køyretøykategori</w:t>
      </w:r>
      <w:proofErr w:type="spellEnd"/>
      <w:r>
        <w:rPr>
          <w:rStyle w:val="kursiv"/>
          <w:sz w:val="21"/>
          <w:szCs w:val="21"/>
        </w:rPr>
        <w:t xml:space="preserve"> M1 med elektronisk brikke og gyldig avtale), betaler dobbelt takst.</w:t>
      </w:r>
    </w:p>
    <w:p w14:paraId="5F22A4F2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7.</w:t>
      </w:r>
      <w:r>
        <w:rPr>
          <w:rStyle w:val="kursiv"/>
          <w:sz w:val="21"/>
          <w:szCs w:val="21"/>
        </w:rPr>
        <w:tab/>
        <w:t xml:space="preserve">For ferje blir det lagt til grunn </w:t>
      </w:r>
      <w:proofErr w:type="spellStart"/>
      <w:r>
        <w:rPr>
          <w:rStyle w:val="kursiv"/>
          <w:sz w:val="21"/>
          <w:szCs w:val="21"/>
        </w:rPr>
        <w:t>eit</w:t>
      </w:r>
      <w:proofErr w:type="spellEnd"/>
      <w:r>
        <w:rPr>
          <w:rStyle w:val="kursiv"/>
          <w:sz w:val="21"/>
          <w:szCs w:val="21"/>
        </w:rPr>
        <w:t xml:space="preserve"> kronepåslag for bompengedelen på ferjebilletten på 20 2021-kroner for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med lengde opptil 6 meter (bilgruppe AP1). For kjøretøy med lengde mellom 6 og 12,5 meter (bilgruppe AP2–AP4) er bompengetaksten 40 2021-kroner. For kjøretøy over 12,5 meter (bilgruppe AP5–AP9) er bompengetaksten 60 2021-kroner.</w:t>
      </w:r>
    </w:p>
    <w:p w14:paraId="4F1EB041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8.</w:t>
      </w:r>
      <w:r>
        <w:rPr>
          <w:rStyle w:val="kursiv"/>
          <w:sz w:val="21"/>
          <w:szCs w:val="21"/>
        </w:rPr>
        <w:tab/>
        <w:t xml:space="preserve">Om </w:t>
      </w:r>
      <w:proofErr w:type="spellStart"/>
      <w:r>
        <w:rPr>
          <w:rStyle w:val="kursiv"/>
          <w:sz w:val="21"/>
          <w:szCs w:val="21"/>
        </w:rPr>
        <w:t>gjennomsnittleg</w:t>
      </w:r>
      <w:proofErr w:type="spellEnd"/>
      <w:r>
        <w:rPr>
          <w:rStyle w:val="kursiv"/>
          <w:sz w:val="21"/>
          <w:szCs w:val="21"/>
        </w:rPr>
        <w:t xml:space="preserve"> inntekt pr passering kjem under 50 2021-kroner, vert det lagt til grunn at grunntaksten vert justert slik at </w:t>
      </w:r>
      <w:proofErr w:type="spellStart"/>
      <w:r>
        <w:rPr>
          <w:rStyle w:val="kursiv"/>
          <w:sz w:val="21"/>
          <w:szCs w:val="21"/>
        </w:rPr>
        <w:t>gjennomsnittleg</w:t>
      </w:r>
      <w:proofErr w:type="spellEnd"/>
      <w:r>
        <w:rPr>
          <w:rStyle w:val="kursiv"/>
          <w:sz w:val="21"/>
          <w:szCs w:val="21"/>
        </w:rPr>
        <w:t xml:space="preserve"> takst pr passering kjem opp på 50 2021-kroner.</w:t>
      </w:r>
    </w:p>
    <w:p w14:paraId="675C8D5F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9.</w:t>
      </w:r>
      <w:r>
        <w:rPr>
          <w:rStyle w:val="kursiv"/>
          <w:sz w:val="21"/>
          <w:szCs w:val="21"/>
        </w:rPr>
        <w:tab/>
        <w:t xml:space="preserve">Bompengeperioden er sett til 15 år </w:t>
      </w:r>
      <w:proofErr w:type="spellStart"/>
      <w:r>
        <w:rPr>
          <w:rStyle w:val="kursiv"/>
          <w:sz w:val="21"/>
          <w:szCs w:val="21"/>
        </w:rPr>
        <w:t>frå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innkrevjingstart</w:t>
      </w:r>
      <w:proofErr w:type="spellEnd"/>
      <w:r>
        <w:rPr>
          <w:rStyle w:val="kursiv"/>
          <w:sz w:val="21"/>
          <w:szCs w:val="21"/>
        </w:rPr>
        <w:t>.</w:t>
      </w:r>
    </w:p>
    <w:p w14:paraId="64A85498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10.</w:t>
      </w:r>
      <w:r>
        <w:rPr>
          <w:rStyle w:val="kursiv"/>
          <w:sz w:val="21"/>
          <w:szCs w:val="21"/>
        </w:rPr>
        <w:tab/>
        <w:t xml:space="preserve">Fram til </w:t>
      </w:r>
      <w:proofErr w:type="spellStart"/>
      <w:r>
        <w:rPr>
          <w:rStyle w:val="kursiv"/>
          <w:sz w:val="21"/>
          <w:szCs w:val="21"/>
        </w:rPr>
        <w:t>innkrevjinga</w:t>
      </w:r>
      <w:proofErr w:type="spellEnd"/>
      <w:r>
        <w:rPr>
          <w:rStyle w:val="kursiv"/>
          <w:sz w:val="21"/>
          <w:szCs w:val="21"/>
        </w:rPr>
        <w:t xml:space="preserve"> kan starte i det nye bompengeopplegget, </w:t>
      </w:r>
      <w:proofErr w:type="spellStart"/>
      <w:r>
        <w:rPr>
          <w:rStyle w:val="kursiv"/>
          <w:sz w:val="21"/>
          <w:szCs w:val="21"/>
        </w:rPr>
        <w:t>fortset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innkrevjinga</w:t>
      </w:r>
      <w:proofErr w:type="spellEnd"/>
      <w:r>
        <w:rPr>
          <w:rStyle w:val="kursiv"/>
          <w:sz w:val="21"/>
          <w:szCs w:val="21"/>
        </w:rPr>
        <w:t xml:space="preserve"> som før i </w:t>
      </w:r>
      <w:proofErr w:type="spellStart"/>
      <w:r>
        <w:rPr>
          <w:rStyle w:val="kursiv"/>
          <w:sz w:val="21"/>
          <w:szCs w:val="21"/>
        </w:rPr>
        <w:t>eksisterande</w:t>
      </w:r>
      <w:proofErr w:type="spellEnd"/>
      <w:r>
        <w:rPr>
          <w:rStyle w:val="kursiv"/>
          <w:sz w:val="21"/>
          <w:szCs w:val="21"/>
        </w:rPr>
        <w:t xml:space="preserve"> bomstasjon på </w:t>
      </w:r>
      <w:proofErr w:type="spellStart"/>
      <w:r>
        <w:rPr>
          <w:rStyle w:val="kursiv"/>
          <w:sz w:val="21"/>
          <w:szCs w:val="21"/>
        </w:rPr>
        <w:t>Spissøya</w:t>
      </w:r>
      <w:proofErr w:type="spellEnd"/>
      <w:r>
        <w:rPr>
          <w:rStyle w:val="kursiv"/>
          <w:sz w:val="21"/>
          <w:szCs w:val="21"/>
        </w:rPr>
        <w:t xml:space="preserve"> og i ferjesambandet Langevåg–Buavåg.</w:t>
      </w:r>
    </w:p>
    <w:p w14:paraId="28C23851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11.</w:t>
      </w:r>
      <w:r>
        <w:rPr>
          <w:rStyle w:val="kursiv"/>
          <w:sz w:val="21"/>
          <w:szCs w:val="21"/>
        </w:rPr>
        <w:tab/>
        <w:t xml:space="preserve">Dersom det kjem nye og </w:t>
      </w:r>
      <w:proofErr w:type="spellStart"/>
      <w:r>
        <w:rPr>
          <w:rStyle w:val="kursiv"/>
          <w:sz w:val="21"/>
          <w:szCs w:val="21"/>
        </w:rPr>
        <w:t>meir</w:t>
      </w:r>
      <w:proofErr w:type="spellEnd"/>
      <w:r>
        <w:rPr>
          <w:rStyle w:val="kursiv"/>
          <w:sz w:val="21"/>
          <w:szCs w:val="21"/>
        </w:rPr>
        <w:t xml:space="preserve"> effektive </w:t>
      </w:r>
      <w:proofErr w:type="spellStart"/>
      <w:r>
        <w:rPr>
          <w:rStyle w:val="kursiv"/>
          <w:sz w:val="21"/>
          <w:szCs w:val="21"/>
        </w:rPr>
        <w:t>innkrevjingsmetodar</w:t>
      </w:r>
      <w:proofErr w:type="spellEnd"/>
      <w:r>
        <w:rPr>
          <w:rStyle w:val="kursiv"/>
          <w:sz w:val="21"/>
          <w:szCs w:val="21"/>
        </w:rPr>
        <w:t xml:space="preserve"> i bompengeperioden skal </w:t>
      </w:r>
      <w:proofErr w:type="spellStart"/>
      <w:r>
        <w:rPr>
          <w:rStyle w:val="kursiv"/>
          <w:sz w:val="21"/>
          <w:szCs w:val="21"/>
        </w:rPr>
        <w:t>desse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vurderast</w:t>
      </w:r>
      <w:proofErr w:type="spellEnd"/>
    </w:p>
    <w:p w14:paraId="3DF740E2" w14:textId="77777777" w:rsidR="00E20CD7" w:rsidRDefault="001C709E" w:rsidP="0054267D">
      <w:proofErr w:type="spellStart"/>
      <w:r>
        <w:t>Vestland</w:t>
      </w:r>
      <w:proofErr w:type="spellEnd"/>
      <w:r>
        <w:t xml:space="preserve"> fylkeskommune handsama saka i fylkestinget 29. september 2021, og gjorde slikt vedtak:</w:t>
      </w:r>
    </w:p>
    <w:p w14:paraId="5181068D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1.</w:t>
      </w:r>
      <w:r>
        <w:rPr>
          <w:rStyle w:val="kursiv"/>
          <w:sz w:val="21"/>
          <w:szCs w:val="21"/>
        </w:rPr>
        <w:tab/>
        <w:t xml:space="preserve">Fylkestinget viser til Bømlo kommune sitt </w:t>
      </w:r>
      <w:proofErr w:type="spellStart"/>
      <w:r>
        <w:rPr>
          <w:rStyle w:val="kursiv"/>
          <w:sz w:val="21"/>
          <w:szCs w:val="21"/>
        </w:rPr>
        <w:t>ønskje</w:t>
      </w:r>
      <w:proofErr w:type="spellEnd"/>
      <w:r>
        <w:rPr>
          <w:rStyle w:val="kursiv"/>
          <w:sz w:val="21"/>
          <w:szCs w:val="21"/>
        </w:rPr>
        <w:t xml:space="preserve"> om ei anna innretting av revidert Bømlopakke. Fylkestinget vil på grunnlag av dette anmode Samferdselsdepartementet om å </w:t>
      </w:r>
      <w:proofErr w:type="spellStart"/>
      <w:r>
        <w:rPr>
          <w:rStyle w:val="kursiv"/>
          <w:sz w:val="21"/>
          <w:szCs w:val="21"/>
        </w:rPr>
        <w:t>fremje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eit</w:t>
      </w:r>
      <w:proofErr w:type="spellEnd"/>
      <w:r>
        <w:rPr>
          <w:rStyle w:val="kursiv"/>
          <w:sz w:val="21"/>
          <w:szCs w:val="21"/>
        </w:rPr>
        <w:t xml:space="preserve"> nytt utkast til proposisjon til Stortinget basert på punkt 2 til 12 i dette vedtaket.</w:t>
      </w:r>
    </w:p>
    <w:p w14:paraId="5DE53101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2.</w:t>
      </w:r>
      <w:r>
        <w:rPr>
          <w:rStyle w:val="kursiv"/>
          <w:sz w:val="21"/>
          <w:szCs w:val="21"/>
        </w:rPr>
        <w:tab/>
        <w:t xml:space="preserve">Fylkestinget </w:t>
      </w:r>
      <w:proofErr w:type="spellStart"/>
      <w:r>
        <w:rPr>
          <w:rStyle w:val="kursiv"/>
          <w:sz w:val="21"/>
          <w:szCs w:val="21"/>
        </w:rPr>
        <w:t>sluttar</w:t>
      </w:r>
      <w:proofErr w:type="spellEnd"/>
      <w:r>
        <w:rPr>
          <w:rStyle w:val="kursiv"/>
          <w:sz w:val="21"/>
          <w:szCs w:val="21"/>
        </w:rPr>
        <w:t xml:space="preserve"> seg til det </w:t>
      </w:r>
      <w:proofErr w:type="spellStart"/>
      <w:r>
        <w:rPr>
          <w:rStyle w:val="kursiv"/>
          <w:sz w:val="21"/>
          <w:szCs w:val="21"/>
        </w:rPr>
        <w:t>føreslåtte</w:t>
      </w:r>
      <w:proofErr w:type="spellEnd"/>
      <w:r>
        <w:rPr>
          <w:rStyle w:val="kursiv"/>
          <w:sz w:val="21"/>
          <w:szCs w:val="21"/>
        </w:rPr>
        <w:t xml:space="preserve"> opplegget for revisjon av Bømlopakken slik det er skissert i denne saka. Dette </w:t>
      </w:r>
      <w:proofErr w:type="spellStart"/>
      <w:r>
        <w:rPr>
          <w:rStyle w:val="kursiv"/>
          <w:sz w:val="21"/>
          <w:szCs w:val="21"/>
        </w:rPr>
        <w:t>inneberer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eit</w:t>
      </w:r>
      <w:proofErr w:type="spellEnd"/>
      <w:r>
        <w:rPr>
          <w:rStyle w:val="kursiv"/>
          <w:sz w:val="21"/>
          <w:szCs w:val="21"/>
        </w:rPr>
        <w:t xml:space="preserve"> bompengebidrag på 494 mill. 2021-kr. i den reviderte pakken. Fylkeskommunen skal bidra med 171 mill. 2021-kr. inkludert </w:t>
      </w:r>
      <w:proofErr w:type="spellStart"/>
      <w:r>
        <w:rPr>
          <w:rStyle w:val="kursiv"/>
          <w:sz w:val="21"/>
          <w:szCs w:val="21"/>
        </w:rPr>
        <w:t>mva</w:t>
      </w:r>
      <w:proofErr w:type="spellEnd"/>
      <w:r>
        <w:rPr>
          <w:rStyle w:val="kursiv"/>
          <w:sz w:val="21"/>
          <w:szCs w:val="21"/>
        </w:rPr>
        <w:t xml:space="preserve">-refusjon. Pakken skal finansiere </w:t>
      </w:r>
      <w:proofErr w:type="spellStart"/>
      <w:r>
        <w:rPr>
          <w:rStyle w:val="kursiv"/>
          <w:sz w:val="21"/>
          <w:szCs w:val="21"/>
        </w:rPr>
        <w:t>følgjande</w:t>
      </w:r>
      <w:proofErr w:type="spellEnd"/>
      <w:r>
        <w:rPr>
          <w:rStyle w:val="kursiv"/>
          <w:sz w:val="21"/>
          <w:szCs w:val="21"/>
        </w:rPr>
        <w:t xml:space="preserve"> 3 prosjekt i prioritert </w:t>
      </w:r>
      <w:proofErr w:type="spellStart"/>
      <w:r>
        <w:rPr>
          <w:rStyle w:val="kursiv"/>
          <w:sz w:val="21"/>
          <w:szCs w:val="21"/>
        </w:rPr>
        <w:t>rekkjefølgje</w:t>
      </w:r>
      <w:proofErr w:type="spellEnd"/>
      <w:r>
        <w:rPr>
          <w:rStyle w:val="kursiv"/>
          <w:sz w:val="21"/>
          <w:szCs w:val="21"/>
        </w:rPr>
        <w:t>:</w:t>
      </w:r>
    </w:p>
    <w:p w14:paraId="3C95CEC7" w14:textId="77777777" w:rsidR="00E20CD7" w:rsidRDefault="001C709E" w:rsidP="0054267D">
      <w:pPr>
        <w:pStyle w:val="friliste2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a.</w:t>
      </w:r>
      <w:r>
        <w:rPr>
          <w:rStyle w:val="kursiv"/>
          <w:sz w:val="21"/>
          <w:szCs w:val="21"/>
        </w:rPr>
        <w:tab/>
      </w:r>
      <w:proofErr w:type="spellStart"/>
      <w:r>
        <w:rPr>
          <w:rStyle w:val="kursiv"/>
          <w:sz w:val="21"/>
          <w:szCs w:val="21"/>
        </w:rPr>
        <w:t>Fv</w:t>
      </w:r>
      <w:proofErr w:type="spellEnd"/>
      <w:r>
        <w:rPr>
          <w:rStyle w:val="kursiv"/>
          <w:sz w:val="21"/>
          <w:szCs w:val="21"/>
        </w:rPr>
        <w:t xml:space="preserve"> 541 Sakseid–</w:t>
      </w:r>
      <w:proofErr w:type="spellStart"/>
      <w:r>
        <w:rPr>
          <w:rStyle w:val="kursiv"/>
          <w:sz w:val="21"/>
          <w:szCs w:val="21"/>
        </w:rPr>
        <w:t>Hestaneset</w:t>
      </w:r>
      <w:proofErr w:type="spellEnd"/>
    </w:p>
    <w:p w14:paraId="5A2A72D8" w14:textId="77777777" w:rsidR="00E20CD7" w:rsidRDefault="001C709E" w:rsidP="0054267D">
      <w:pPr>
        <w:pStyle w:val="friliste2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b.</w:t>
      </w:r>
      <w:r>
        <w:rPr>
          <w:rStyle w:val="kursiv"/>
          <w:sz w:val="21"/>
          <w:szCs w:val="21"/>
        </w:rPr>
        <w:tab/>
      </w:r>
      <w:proofErr w:type="spellStart"/>
      <w:r>
        <w:rPr>
          <w:rStyle w:val="kursiv"/>
          <w:sz w:val="21"/>
          <w:szCs w:val="21"/>
        </w:rPr>
        <w:t>Fv</w:t>
      </w:r>
      <w:proofErr w:type="spellEnd"/>
      <w:r>
        <w:rPr>
          <w:rStyle w:val="kursiv"/>
          <w:sz w:val="21"/>
          <w:szCs w:val="21"/>
        </w:rPr>
        <w:t xml:space="preserve"> 542 </w:t>
      </w:r>
      <w:proofErr w:type="spellStart"/>
      <w:r>
        <w:rPr>
          <w:rStyle w:val="kursiv"/>
          <w:sz w:val="21"/>
          <w:szCs w:val="21"/>
        </w:rPr>
        <w:t>Notland</w:t>
      </w:r>
      <w:proofErr w:type="spellEnd"/>
      <w:r>
        <w:rPr>
          <w:rStyle w:val="kursiv"/>
          <w:sz w:val="21"/>
          <w:szCs w:val="21"/>
        </w:rPr>
        <w:t>–Mosterhamn</w:t>
      </w:r>
    </w:p>
    <w:p w14:paraId="2984BE68" w14:textId="77777777" w:rsidR="00E20CD7" w:rsidRDefault="001C709E" w:rsidP="0054267D">
      <w:pPr>
        <w:pStyle w:val="friliste2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c.</w:t>
      </w:r>
      <w:r>
        <w:rPr>
          <w:rStyle w:val="kursiv"/>
          <w:sz w:val="21"/>
          <w:szCs w:val="21"/>
        </w:rPr>
        <w:tab/>
      </w:r>
      <w:proofErr w:type="spellStart"/>
      <w:r>
        <w:rPr>
          <w:rStyle w:val="kursiv"/>
          <w:sz w:val="21"/>
          <w:szCs w:val="21"/>
        </w:rPr>
        <w:t>Fv</w:t>
      </w:r>
      <w:proofErr w:type="spellEnd"/>
      <w:r>
        <w:rPr>
          <w:rStyle w:val="kursiv"/>
          <w:sz w:val="21"/>
          <w:szCs w:val="21"/>
        </w:rPr>
        <w:t xml:space="preserve"> 541 Sakseid–</w:t>
      </w:r>
      <w:proofErr w:type="spellStart"/>
      <w:r>
        <w:rPr>
          <w:rStyle w:val="kursiv"/>
          <w:sz w:val="21"/>
          <w:szCs w:val="21"/>
        </w:rPr>
        <w:t>Ekornsæter</w:t>
      </w:r>
      <w:proofErr w:type="spellEnd"/>
    </w:p>
    <w:p w14:paraId="648971DF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3.</w:t>
      </w:r>
      <w:r>
        <w:rPr>
          <w:rStyle w:val="kursiv"/>
          <w:sz w:val="21"/>
          <w:szCs w:val="21"/>
        </w:rPr>
        <w:tab/>
        <w:t xml:space="preserve">Om det står att </w:t>
      </w:r>
      <w:proofErr w:type="spellStart"/>
      <w:r>
        <w:rPr>
          <w:rStyle w:val="kursiv"/>
          <w:sz w:val="21"/>
          <w:szCs w:val="21"/>
        </w:rPr>
        <w:t>midlar</w:t>
      </w:r>
      <w:proofErr w:type="spellEnd"/>
      <w:r>
        <w:rPr>
          <w:rStyle w:val="kursiv"/>
          <w:sz w:val="21"/>
          <w:szCs w:val="21"/>
        </w:rPr>
        <w:t xml:space="preserve"> i pakken, vert det sett av ei ramme til mindre </w:t>
      </w:r>
      <w:proofErr w:type="spellStart"/>
      <w:r>
        <w:rPr>
          <w:rStyle w:val="kursiv"/>
          <w:sz w:val="21"/>
          <w:szCs w:val="21"/>
        </w:rPr>
        <w:t>utbetringar</w:t>
      </w:r>
      <w:proofErr w:type="spellEnd"/>
      <w:r>
        <w:rPr>
          <w:rStyle w:val="kursiv"/>
          <w:sz w:val="21"/>
          <w:szCs w:val="21"/>
        </w:rPr>
        <w:t xml:space="preserve"> av fylkesvegnettet på Bømlo. </w:t>
      </w:r>
      <w:proofErr w:type="spellStart"/>
      <w:r>
        <w:rPr>
          <w:rStyle w:val="kursiv"/>
          <w:sz w:val="21"/>
          <w:szCs w:val="21"/>
        </w:rPr>
        <w:t>Følgjande</w:t>
      </w:r>
      <w:proofErr w:type="spellEnd"/>
      <w:r>
        <w:rPr>
          <w:rStyle w:val="kursiv"/>
          <w:sz w:val="21"/>
          <w:szCs w:val="21"/>
        </w:rPr>
        <w:t xml:space="preserve"> tre prosjekt skal </w:t>
      </w:r>
      <w:proofErr w:type="spellStart"/>
      <w:r>
        <w:rPr>
          <w:rStyle w:val="kursiv"/>
          <w:sz w:val="21"/>
          <w:szCs w:val="21"/>
        </w:rPr>
        <w:t>prioriterast</w:t>
      </w:r>
      <w:proofErr w:type="spellEnd"/>
      <w:r>
        <w:rPr>
          <w:rStyle w:val="kursiv"/>
          <w:sz w:val="21"/>
          <w:szCs w:val="21"/>
        </w:rPr>
        <w:t xml:space="preserve"> i prioritert </w:t>
      </w:r>
      <w:proofErr w:type="spellStart"/>
      <w:r>
        <w:rPr>
          <w:rStyle w:val="kursiv"/>
          <w:sz w:val="21"/>
          <w:szCs w:val="21"/>
        </w:rPr>
        <w:t>rekkjefølgje</w:t>
      </w:r>
      <w:proofErr w:type="spellEnd"/>
      <w:r>
        <w:rPr>
          <w:rStyle w:val="kursiv"/>
          <w:sz w:val="21"/>
          <w:szCs w:val="21"/>
        </w:rPr>
        <w:t>:</w:t>
      </w:r>
    </w:p>
    <w:p w14:paraId="07E26CE7" w14:textId="77777777" w:rsidR="00E20CD7" w:rsidRDefault="001C709E" w:rsidP="0054267D">
      <w:pPr>
        <w:pStyle w:val="friliste2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a.</w:t>
      </w:r>
      <w:r>
        <w:rPr>
          <w:rStyle w:val="kursiv"/>
          <w:sz w:val="21"/>
          <w:szCs w:val="21"/>
        </w:rPr>
        <w:tab/>
      </w:r>
      <w:proofErr w:type="spellStart"/>
      <w:r>
        <w:rPr>
          <w:rStyle w:val="kursiv"/>
          <w:sz w:val="21"/>
          <w:szCs w:val="21"/>
        </w:rPr>
        <w:t>Totlandsvegen</w:t>
      </w:r>
      <w:proofErr w:type="spellEnd"/>
      <w:r>
        <w:rPr>
          <w:rStyle w:val="kursiv"/>
          <w:sz w:val="21"/>
          <w:szCs w:val="21"/>
        </w:rPr>
        <w:t>–Grindheimsvegen</w:t>
      </w:r>
    </w:p>
    <w:p w14:paraId="14789B2F" w14:textId="77777777" w:rsidR="00E20CD7" w:rsidRDefault="001C709E" w:rsidP="0054267D">
      <w:pPr>
        <w:pStyle w:val="friliste2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b.</w:t>
      </w:r>
      <w:r>
        <w:rPr>
          <w:rStyle w:val="kursiv"/>
          <w:sz w:val="21"/>
          <w:szCs w:val="21"/>
        </w:rPr>
        <w:tab/>
      </w:r>
      <w:proofErr w:type="spellStart"/>
      <w:r>
        <w:rPr>
          <w:rStyle w:val="kursiv"/>
          <w:sz w:val="21"/>
          <w:szCs w:val="21"/>
        </w:rPr>
        <w:t>Laurhammerkjosen</w:t>
      </w:r>
      <w:proofErr w:type="spellEnd"/>
      <w:r>
        <w:rPr>
          <w:rStyle w:val="kursiv"/>
          <w:sz w:val="21"/>
          <w:szCs w:val="21"/>
        </w:rPr>
        <w:t>–</w:t>
      </w:r>
      <w:proofErr w:type="spellStart"/>
      <w:r>
        <w:rPr>
          <w:rStyle w:val="kursiv"/>
          <w:sz w:val="21"/>
          <w:szCs w:val="21"/>
        </w:rPr>
        <w:t>Olakjosen</w:t>
      </w:r>
      <w:proofErr w:type="spellEnd"/>
    </w:p>
    <w:p w14:paraId="71E61591" w14:textId="77777777" w:rsidR="00E20CD7" w:rsidRDefault="001C709E" w:rsidP="0054267D">
      <w:pPr>
        <w:pStyle w:val="friliste2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c.</w:t>
      </w:r>
      <w:r>
        <w:rPr>
          <w:rStyle w:val="kursiv"/>
          <w:sz w:val="21"/>
          <w:szCs w:val="21"/>
        </w:rPr>
        <w:tab/>
        <w:t>Grønnevik–Sakseid</w:t>
      </w:r>
    </w:p>
    <w:p w14:paraId="22D63E0F" w14:textId="77777777" w:rsidR="00E20CD7" w:rsidRDefault="001C709E" w:rsidP="0054267D">
      <w:pPr>
        <w:pStyle w:val="Listeavsnitt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 xml:space="preserve">Om det er </w:t>
      </w:r>
      <w:proofErr w:type="spellStart"/>
      <w:r>
        <w:rPr>
          <w:rStyle w:val="kursiv"/>
          <w:sz w:val="21"/>
          <w:szCs w:val="21"/>
        </w:rPr>
        <w:t>attståande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midlar</w:t>
      </w:r>
      <w:proofErr w:type="spellEnd"/>
      <w:r>
        <w:rPr>
          <w:rStyle w:val="kursiv"/>
          <w:sz w:val="21"/>
          <w:szCs w:val="21"/>
        </w:rPr>
        <w:t xml:space="preserve"> i pakken, kan </w:t>
      </w:r>
      <w:proofErr w:type="spellStart"/>
      <w:r>
        <w:rPr>
          <w:rStyle w:val="kursiv"/>
          <w:sz w:val="21"/>
          <w:szCs w:val="21"/>
        </w:rPr>
        <w:t>desse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nyttast</w:t>
      </w:r>
      <w:proofErr w:type="spellEnd"/>
      <w:r>
        <w:rPr>
          <w:rStyle w:val="kursiv"/>
          <w:sz w:val="21"/>
          <w:szCs w:val="21"/>
        </w:rPr>
        <w:t xml:space="preserve"> til andre prosjekt.</w:t>
      </w:r>
    </w:p>
    <w:p w14:paraId="10178BF6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4.</w:t>
      </w:r>
      <w:r>
        <w:rPr>
          <w:rStyle w:val="kursiv"/>
          <w:sz w:val="21"/>
          <w:szCs w:val="21"/>
        </w:rPr>
        <w:tab/>
        <w:t>Det vert lagt til grunn at utbygging av den reviderte pakken skal skje i perioden 2022–2027.</w:t>
      </w:r>
    </w:p>
    <w:p w14:paraId="72610CEB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5.</w:t>
      </w:r>
      <w:r>
        <w:rPr>
          <w:rStyle w:val="kursiv"/>
          <w:sz w:val="21"/>
          <w:szCs w:val="21"/>
        </w:rPr>
        <w:tab/>
        <w:t xml:space="preserve">Dagens </w:t>
      </w:r>
      <w:proofErr w:type="spellStart"/>
      <w:r>
        <w:rPr>
          <w:rStyle w:val="kursiv"/>
          <w:sz w:val="21"/>
          <w:szCs w:val="21"/>
        </w:rPr>
        <w:t>innkrevjing</w:t>
      </w:r>
      <w:proofErr w:type="spellEnd"/>
      <w:r>
        <w:rPr>
          <w:rStyle w:val="kursiv"/>
          <w:sz w:val="21"/>
          <w:szCs w:val="21"/>
        </w:rPr>
        <w:t xml:space="preserve"> på </w:t>
      </w:r>
      <w:proofErr w:type="spellStart"/>
      <w:r>
        <w:rPr>
          <w:rStyle w:val="kursiv"/>
          <w:sz w:val="21"/>
          <w:szCs w:val="21"/>
        </w:rPr>
        <w:t>Spissøy</w:t>
      </w:r>
      <w:proofErr w:type="spellEnd"/>
      <w:r>
        <w:rPr>
          <w:rStyle w:val="kursiv"/>
          <w:sz w:val="21"/>
          <w:szCs w:val="21"/>
        </w:rPr>
        <w:t xml:space="preserve"> med to-vegs </w:t>
      </w:r>
      <w:proofErr w:type="spellStart"/>
      <w:r>
        <w:rPr>
          <w:rStyle w:val="kursiv"/>
          <w:sz w:val="21"/>
          <w:szCs w:val="21"/>
        </w:rPr>
        <w:t>innkrevjing</w:t>
      </w:r>
      <w:proofErr w:type="spellEnd"/>
      <w:r>
        <w:rPr>
          <w:rStyle w:val="kursiv"/>
          <w:sz w:val="21"/>
          <w:szCs w:val="21"/>
        </w:rPr>
        <w:t xml:space="preserve"> blir </w:t>
      </w:r>
      <w:proofErr w:type="spellStart"/>
      <w:r>
        <w:rPr>
          <w:rStyle w:val="kursiv"/>
          <w:sz w:val="21"/>
          <w:szCs w:val="21"/>
        </w:rPr>
        <w:t>vidareført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Bompengeinnkrevjinga</w:t>
      </w:r>
      <w:proofErr w:type="spellEnd"/>
      <w:r>
        <w:rPr>
          <w:rStyle w:val="kursiv"/>
          <w:sz w:val="21"/>
          <w:szCs w:val="21"/>
        </w:rPr>
        <w:t xml:space="preserve"> på ferjesambandet Langevåg–Buavåg skal fortsette i heile bompengeperioden med kronepåslag på ferjetakst.</w:t>
      </w:r>
    </w:p>
    <w:p w14:paraId="10398830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6.</w:t>
      </w:r>
      <w:r>
        <w:rPr>
          <w:rStyle w:val="kursiv"/>
          <w:sz w:val="21"/>
          <w:szCs w:val="21"/>
        </w:rPr>
        <w:tab/>
        <w:t xml:space="preserve">Ved bruk av elektronisk brikke får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takstgruppe 1 </w:t>
      </w:r>
      <w:proofErr w:type="spellStart"/>
      <w:r>
        <w:rPr>
          <w:rStyle w:val="kursiv"/>
          <w:sz w:val="21"/>
          <w:szCs w:val="21"/>
        </w:rPr>
        <w:t>ein</w:t>
      </w:r>
      <w:proofErr w:type="spellEnd"/>
      <w:r>
        <w:rPr>
          <w:rStyle w:val="kursiv"/>
          <w:sz w:val="21"/>
          <w:szCs w:val="21"/>
        </w:rPr>
        <w:t xml:space="preserve"> rabatt på 20 pst. Det blir </w:t>
      </w:r>
      <w:proofErr w:type="spellStart"/>
      <w:r>
        <w:rPr>
          <w:rStyle w:val="kursiv"/>
          <w:sz w:val="21"/>
          <w:szCs w:val="21"/>
        </w:rPr>
        <w:t>ikkje</w:t>
      </w:r>
      <w:proofErr w:type="spellEnd"/>
      <w:r>
        <w:rPr>
          <w:rStyle w:val="kursiv"/>
          <w:sz w:val="21"/>
          <w:szCs w:val="21"/>
        </w:rPr>
        <w:t xml:space="preserve"> gitt rabatt til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takstgruppe 2. Det er lagt til grunn at </w:t>
      </w:r>
      <w:proofErr w:type="spellStart"/>
      <w:r>
        <w:rPr>
          <w:rStyle w:val="kursiv"/>
          <w:sz w:val="21"/>
          <w:szCs w:val="21"/>
        </w:rPr>
        <w:t>nullutsleppskøyretøy</w:t>
      </w:r>
      <w:proofErr w:type="spellEnd"/>
      <w:r>
        <w:rPr>
          <w:rStyle w:val="kursiv"/>
          <w:sz w:val="21"/>
          <w:szCs w:val="21"/>
        </w:rPr>
        <w:t xml:space="preserve"> skal ha inntil 50 pst. av taksten for konvensjonelle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. Det er lagt til grunn innføring av </w:t>
      </w:r>
      <w:proofErr w:type="spellStart"/>
      <w:r>
        <w:rPr>
          <w:rStyle w:val="kursiv"/>
          <w:sz w:val="21"/>
          <w:szCs w:val="21"/>
        </w:rPr>
        <w:t>eit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månadleg</w:t>
      </w:r>
      <w:proofErr w:type="spellEnd"/>
      <w:r>
        <w:rPr>
          <w:rStyle w:val="kursiv"/>
          <w:sz w:val="21"/>
          <w:szCs w:val="21"/>
        </w:rPr>
        <w:t xml:space="preserve"> passeringstak på 30 </w:t>
      </w:r>
      <w:proofErr w:type="spellStart"/>
      <w:r>
        <w:rPr>
          <w:rStyle w:val="kursiv"/>
          <w:sz w:val="21"/>
          <w:szCs w:val="21"/>
        </w:rPr>
        <w:t>passeringar</w:t>
      </w:r>
      <w:proofErr w:type="spellEnd"/>
      <w:r>
        <w:rPr>
          <w:rStyle w:val="kursiv"/>
          <w:sz w:val="21"/>
          <w:szCs w:val="21"/>
        </w:rPr>
        <w:t xml:space="preserve"> for takstgruppe 1, og 40 </w:t>
      </w:r>
      <w:proofErr w:type="spellStart"/>
      <w:r>
        <w:rPr>
          <w:rStyle w:val="kursiv"/>
          <w:sz w:val="21"/>
          <w:szCs w:val="21"/>
        </w:rPr>
        <w:t>passeringar</w:t>
      </w:r>
      <w:proofErr w:type="spellEnd"/>
      <w:r>
        <w:rPr>
          <w:rStyle w:val="kursiv"/>
          <w:sz w:val="21"/>
          <w:szCs w:val="21"/>
        </w:rPr>
        <w:t xml:space="preserve"> for takstgruppe 2. Når </w:t>
      </w:r>
      <w:proofErr w:type="spellStart"/>
      <w:r>
        <w:rPr>
          <w:rStyle w:val="kursiv"/>
          <w:sz w:val="21"/>
          <w:szCs w:val="21"/>
        </w:rPr>
        <w:t>innkrevjinga</w:t>
      </w:r>
      <w:proofErr w:type="spellEnd"/>
      <w:r>
        <w:rPr>
          <w:rStyle w:val="kursiv"/>
          <w:sz w:val="21"/>
          <w:szCs w:val="21"/>
        </w:rPr>
        <w:t xml:space="preserve"> i </w:t>
      </w:r>
      <w:proofErr w:type="spellStart"/>
      <w:r>
        <w:rPr>
          <w:rStyle w:val="kursiv"/>
          <w:sz w:val="21"/>
          <w:szCs w:val="21"/>
        </w:rPr>
        <w:t>dei</w:t>
      </w:r>
      <w:proofErr w:type="spellEnd"/>
      <w:r>
        <w:rPr>
          <w:rStyle w:val="kursiv"/>
          <w:sz w:val="21"/>
          <w:szCs w:val="21"/>
        </w:rPr>
        <w:t xml:space="preserve"> nye </w:t>
      </w:r>
      <w:proofErr w:type="spellStart"/>
      <w:r>
        <w:rPr>
          <w:rStyle w:val="kursiv"/>
          <w:sz w:val="21"/>
          <w:szCs w:val="21"/>
        </w:rPr>
        <w:t>bomstasjonane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startar</w:t>
      </w:r>
      <w:proofErr w:type="spellEnd"/>
      <w:r>
        <w:rPr>
          <w:rStyle w:val="kursiv"/>
          <w:sz w:val="21"/>
          <w:szCs w:val="21"/>
        </w:rPr>
        <w:t xml:space="preserve">, er det lagt til grunn ei </w:t>
      </w:r>
      <w:proofErr w:type="spellStart"/>
      <w:r>
        <w:rPr>
          <w:rStyle w:val="kursiv"/>
          <w:sz w:val="21"/>
          <w:szCs w:val="21"/>
        </w:rPr>
        <w:t>gjennomsnittleg</w:t>
      </w:r>
      <w:proofErr w:type="spellEnd"/>
      <w:r>
        <w:rPr>
          <w:rStyle w:val="kursiv"/>
          <w:sz w:val="21"/>
          <w:szCs w:val="21"/>
        </w:rPr>
        <w:t xml:space="preserve"> inntekt per passering på </w:t>
      </w:r>
      <w:proofErr w:type="gramStart"/>
      <w:r>
        <w:rPr>
          <w:rStyle w:val="kursiv"/>
          <w:sz w:val="21"/>
          <w:szCs w:val="21"/>
        </w:rPr>
        <w:t>omlag</w:t>
      </w:r>
      <w:proofErr w:type="gramEnd"/>
      <w:r>
        <w:rPr>
          <w:rStyle w:val="kursiv"/>
          <w:sz w:val="21"/>
          <w:szCs w:val="21"/>
        </w:rPr>
        <w:t xml:space="preserve"> 50 kr (2021-kr). Dette </w:t>
      </w:r>
      <w:proofErr w:type="spellStart"/>
      <w:r>
        <w:rPr>
          <w:rStyle w:val="kursiv"/>
          <w:sz w:val="21"/>
          <w:szCs w:val="21"/>
        </w:rPr>
        <w:t>svarar</w:t>
      </w:r>
      <w:proofErr w:type="spellEnd"/>
      <w:r>
        <w:rPr>
          <w:rStyle w:val="kursiv"/>
          <w:sz w:val="21"/>
          <w:szCs w:val="21"/>
        </w:rPr>
        <w:t xml:space="preserve"> til </w:t>
      </w:r>
      <w:proofErr w:type="spellStart"/>
      <w:r>
        <w:rPr>
          <w:rStyle w:val="kursiv"/>
          <w:sz w:val="21"/>
          <w:szCs w:val="21"/>
        </w:rPr>
        <w:t>ein</w:t>
      </w:r>
      <w:proofErr w:type="spellEnd"/>
      <w:r>
        <w:rPr>
          <w:rStyle w:val="kursiv"/>
          <w:sz w:val="21"/>
          <w:szCs w:val="21"/>
        </w:rPr>
        <w:t xml:space="preserve"> grunntakst på om lag 69 kr (2021-kr.) for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takstgruppe 1 (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med tillat totalvekt til og med 3 500 kg samt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</w:t>
      </w:r>
      <w:proofErr w:type="spellStart"/>
      <w:r>
        <w:rPr>
          <w:rStyle w:val="kursiv"/>
          <w:sz w:val="21"/>
          <w:szCs w:val="21"/>
        </w:rPr>
        <w:t>køyretøykategori</w:t>
      </w:r>
      <w:proofErr w:type="spellEnd"/>
      <w:r>
        <w:rPr>
          <w:rStyle w:val="kursiv"/>
          <w:sz w:val="21"/>
          <w:szCs w:val="21"/>
        </w:rPr>
        <w:t xml:space="preserve"> M1 med elektronisk brikke og gyldig avtale).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takstgruppe 2 (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med tillat totalvekt </w:t>
      </w:r>
      <w:proofErr w:type="spellStart"/>
      <w:r>
        <w:rPr>
          <w:rStyle w:val="kursiv"/>
          <w:sz w:val="21"/>
          <w:szCs w:val="21"/>
        </w:rPr>
        <w:t>frå</w:t>
      </w:r>
      <w:proofErr w:type="spellEnd"/>
      <w:r>
        <w:rPr>
          <w:rStyle w:val="kursiv"/>
          <w:sz w:val="21"/>
          <w:szCs w:val="21"/>
        </w:rPr>
        <w:t xml:space="preserve"> og med 3 501 kg ekskl.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i </w:t>
      </w:r>
      <w:proofErr w:type="spellStart"/>
      <w:r>
        <w:rPr>
          <w:rStyle w:val="kursiv"/>
          <w:sz w:val="21"/>
          <w:szCs w:val="21"/>
        </w:rPr>
        <w:t>køyretøykategori</w:t>
      </w:r>
      <w:proofErr w:type="spellEnd"/>
      <w:r>
        <w:rPr>
          <w:rStyle w:val="kursiv"/>
          <w:sz w:val="21"/>
          <w:szCs w:val="21"/>
        </w:rPr>
        <w:t xml:space="preserve"> M1 med elektronisk brikke og gyldig avtale), betaler dobbelt takst.</w:t>
      </w:r>
    </w:p>
    <w:p w14:paraId="0A2A53CF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7.</w:t>
      </w:r>
      <w:r>
        <w:rPr>
          <w:rStyle w:val="kursiv"/>
          <w:sz w:val="21"/>
          <w:szCs w:val="21"/>
        </w:rPr>
        <w:tab/>
        <w:t xml:space="preserve">For ferje blir det lagt til grunn </w:t>
      </w:r>
      <w:proofErr w:type="spellStart"/>
      <w:r>
        <w:rPr>
          <w:rStyle w:val="kursiv"/>
          <w:sz w:val="21"/>
          <w:szCs w:val="21"/>
        </w:rPr>
        <w:t>eit</w:t>
      </w:r>
      <w:proofErr w:type="spellEnd"/>
      <w:r>
        <w:rPr>
          <w:rStyle w:val="kursiv"/>
          <w:sz w:val="21"/>
          <w:szCs w:val="21"/>
        </w:rPr>
        <w:t xml:space="preserve"> kronepåslag på for bompengedelen på ferjebilletten på 20 2021-kr. for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med lengde opptil 6 meter (bilgruppe AP1). For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med lengde mellom 6 og 12,5 meter (bilgruppe AP2–AP4) er bompengetaksten 40 2021-kr. For </w:t>
      </w:r>
      <w:proofErr w:type="spellStart"/>
      <w:r>
        <w:rPr>
          <w:rStyle w:val="kursiv"/>
          <w:sz w:val="21"/>
          <w:szCs w:val="21"/>
        </w:rPr>
        <w:t>køyretøy</w:t>
      </w:r>
      <w:proofErr w:type="spellEnd"/>
      <w:r>
        <w:rPr>
          <w:rStyle w:val="kursiv"/>
          <w:sz w:val="21"/>
          <w:szCs w:val="21"/>
        </w:rPr>
        <w:t xml:space="preserve"> over 12,5 meter (bilgruppe AP5–AP9) er bompengetaksten 60 2021-kr.</w:t>
      </w:r>
    </w:p>
    <w:p w14:paraId="14DDF2C9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8.</w:t>
      </w:r>
      <w:r>
        <w:rPr>
          <w:rStyle w:val="kursiv"/>
          <w:sz w:val="21"/>
          <w:szCs w:val="21"/>
        </w:rPr>
        <w:tab/>
        <w:t xml:space="preserve">Om </w:t>
      </w:r>
      <w:proofErr w:type="spellStart"/>
      <w:r>
        <w:rPr>
          <w:rStyle w:val="kursiv"/>
          <w:sz w:val="21"/>
          <w:szCs w:val="21"/>
        </w:rPr>
        <w:t>gjennomsnittleg</w:t>
      </w:r>
      <w:proofErr w:type="spellEnd"/>
      <w:r>
        <w:rPr>
          <w:rStyle w:val="kursiv"/>
          <w:sz w:val="21"/>
          <w:szCs w:val="21"/>
        </w:rPr>
        <w:t xml:space="preserve"> inntekt pr passering kjem under 50 2021-kr, vert det lagt til grunn at grunntaksten vert justert slik at </w:t>
      </w:r>
      <w:proofErr w:type="spellStart"/>
      <w:r>
        <w:rPr>
          <w:rStyle w:val="kursiv"/>
          <w:sz w:val="21"/>
          <w:szCs w:val="21"/>
        </w:rPr>
        <w:t>gjennomsnittleg</w:t>
      </w:r>
      <w:proofErr w:type="spellEnd"/>
      <w:r>
        <w:rPr>
          <w:rStyle w:val="kursiv"/>
          <w:sz w:val="21"/>
          <w:szCs w:val="21"/>
        </w:rPr>
        <w:t xml:space="preserve"> takst pr passering kjem opp på 50 2021-kr.</w:t>
      </w:r>
    </w:p>
    <w:p w14:paraId="21B7C08B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9.</w:t>
      </w:r>
      <w:r>
        <w:rPr>
          <w:rStyle w:val="kursiv"/>
          <w:sz w:val="21"/>
          <w:szCs w:val="21"/>
        </w:rPr>
        <w:tab/>
        <w:t xml:space="preserve">Bompengeperioden er sett til 15 år </w:t>
      </w:r>
      <w:proofErr w:type="spellStart"/>
      <w:r>
        <w:rPr>
          <w:rStyle w:val="kursiv"/>
          <w:sz w:val="21"/>
          <w:szCs w:val="21"/>
        </w:rPr>
        <w:t>frå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innkrevjingstart</w:t>
      </w:r>
      <w:proofErr w:type="spellEnd"/>
      <w:r>
        <w:rPr>
          <w:rStyle w:val="kursiv"/>
          <w:sz w:val="21"/>
          <w:szCs w:val="21"/>
        </w:rPr>
        <w:t>.</w:t>
      </w:r>
    </w:p>
    <w:p w14:paraId="21625ED4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10.</w:t>
      </w:r>
      <w:r>
        <w:rPr>
          <w:rStyle w:val="kursiv"/>
          <w:sz w:val="21"/>
          <w:szCs w:val="21"/>
        </w:rPr>
        <w:tab/>
        <w:t xml:space="preserve">Fram til </w:t>
      </w:r>
      <w:proofErr w:type="spellStart"/>
      <w:r>
        <w:rPr>
          <w:rStyle w:val="kursiv"/>
          <w:sz w:val="21"/>
          <w:szCs w:val="21"/>
        </w:rPr>
        <w:t>innkrevjinga</w:t>
      </w:r>
      <w:proofErr w:type="spellEnd"/>
      <w:r>
        <w:rPr>
          <w:rStyle w:val="kursiv"/>
          <w:sz w:val="21"/>
          <w:szCs w:val="21"/>
        </w:rPr>
        <w:t xml:space="preserve"> kan starte i det nye bompengeopplegget, </w:t>
      </w:r>
      <w:proofErr w:type="spellStart"/>
      <w:r>
        <w:rPr>
          <w:rStyle w:val="kursiv"/>
          <w:sz w:val="21"/>
          <w:szCs w:val="21"/>
        </w:rPr>
        <w:t>fortset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innkrevjinga</w:t>
      </w:r>
      <w:proofErr w:type="spellEnd"/>
      <w:r>
        <w:rPr>
          <w:rStyle w:val="kursiv"/>
          <w:sz w:val="21"/>
          <w:szCs w:val="21"/>
        </w:rPr>
        <w:t xml:space="preserve"> som før i </w:t>
      </w:r>
      <w:proofErr w:type="spellStart"/>
      <w:r>
        <w:rPr>
          <w:rStyle w:val="kursiv"/>
          <w:sz w:val="21"/>
          <w:szCs w:val="21"/>
        </w:rPr>
        <w:t>eksisterande</w:t>
      </w:r>
      <w:proofErr w:type="spellEnd"/>
      <w:r>
        <w:rPr>
          <w:rStyle w:val="kursiv"/>
          <w:sz w:val="21"/>
          <w:szCs w:val="21"/>
        </w:rPr>
        <w:t xml:space="preserve"> bomstasjon på </w:t>
      </w:r>
      <w:proofErr w:type="spellStart"/>
      <w:r>
        <w:rPr>
          <w:rStyle w:val="kursiv"/>
          <w:sz w:val="21"/>
          <w:szCs w:val="21"/>
        </w:rPr>
        <w:t>Spissøya</w:t>
      </w:r>
      <w:proofErr w:type="spellEnd"/>
      <w:r>
        <w:rPr>
          <w:rStyle w:val="kursiv"/>
          <w:sz w:val="21"/>
          <w:szCs w:val="21"/>
        </w:rPr>
        <w:t xml:space="preserve"> og i ferjesambandet Langevåg–Buavåg.</w:t>
      </w:r>
    </w:p>
    <w:p w14:paraId="55DCA5AF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11.</w:t>
      </w:r>
      <w:r>
        <w:rPr>
          <w:rStyle w:val="kursiv"/>
          <w:sz w:val="21"/>
          <w:szCs w:val="21"/>
        </w:rPr>
        <w:tab/>
        <w:t xml:space="preserve">Under </w:t>
      </w:r>
      <w:proofErr w:type="spellStart"/>
      <w:r>
        <w:rPr>
          <w:rStyle w:val="kursiv"/>
          <w:sz w:val="21"/>
          <w:szCs w:val="21"/>
        </w:rPr>
        <w:t>føresetnad</w:t>
      </w:r>
      <w:proofErr w:type="spellEnd"/>
      <w:r>
        <w:rPr>
          <w:rStyle w:val="kursiv"/>
          <w:sz w:val="21"/>
          <w:szCs w:val="21"/>
        </w:rPr>
        <w:t xml:space="preserve"> av godkjenning av Kommunal- og moderniseringsdepartementet, garanterer </w:t>
      </w:r>
      <w:proofErr w:type="spellStart"/>
      <w:r>
        <w:rPr>
          <w:rStyle w:val="kursiv"/>
          <w:sz w:val="21"/>
          <w:szCs w:val="21"/>
        </w:rPr>
        <w:t>Vestland</w:t>
      </w:r>
      <w:proofErr w:type="spellEnd"/>
      <w:r>
        <w:rPr>
          <w:rStyle w:val="kursiv"/>
          <w:sz w:val="21"/>
          <w:szCs w:val="21"/>
        </w:rPr>
        <w:t xml:space="preserve"> fylkeskommune ved </w:t>
      </w:r>
      <w:proofErr w:type="spellStart"/>
      <w:r>
        <w:rPr>
          <w:rStyle w:val="kursiv"/>
          <w:sz w:val="21"/>
          <w:szCs w:val="21"/>
        </w:rPr>
        <w:t>sjølvskuldnarkausjon</w:t>
      </w:r>
      <w:proofErr w:type="spellEnd"/>
      <w:r>
        <w:rPr>
          <w:rStyle w:val="kursiv"/>
          <w:sz w:val="21"/>
          <w:szCs w:val="21"/>
        </w:rPr>
        <w:t xml:space="preserve"> for </w:t>
      </w:r>
      <w:proofErr w:type="spellStart"/>
      <w:r>
        <w:rPr>
          <w:rStyle w:val="kursiv"/>
          <w:sz w:val="21"/>
          <w:szCs w:val="21"/>
        </w:rPr>
        <w:t>eit</w:t>
      </w:r>
      <w:proofErr w:type="spellEnd"/>
      <w:r>
        <w:rPr>
          <w:rStyle w:val="kursiv"/>
          <w:sz w:val="21"/>
          <w:szCs w:val="21"/>
        </w:rPr>
        <w:t xml:space="preserve"> maksimalt låneopptak for bompengeselskapet, avgrensa til 620 mill. 2021-kr for heile Bømlopakken, med tillegg av 10 % av til </w:t>
      </w:r>
      <w:proofErr w:type="spellStart"/>
      <w:r>
        <w:rPr>
          <w:rStyle w:val="kursiv"/>
          <w:sz w:val="21"/>
          <w:szCs w:val="21"/>
        </w:rPr>
        <w:t>ein</w:t>
      </w:r>
      <w:proofErr w:type="spellEnd"/>
      <w:r>
        <w:rPr>
          <w:rStyle w:val="kursiv"/>
          <w:sz w:val="21"/>
          <w:szCs w:val="21"/>
        </w:rPr>
        <w:t xml:space="preserve"> kvar tid </w:t>
      </w:r>
      <w:proofErr w:type="spellStart"/>
      <w:r>
        <w:rPr>
          <w:rStyle w:val="kursiv"/>
          <w:sz w:val="21"/>
          <w:szCs w:val="21"/>
        </w:rPr>
        <w:t>gjeldande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hovudstol</w:t>
      </w:r>
      <w:proofErr w:type="spellEnd"/>
      <w:r>
        <w:rPr>
          <w:rStyle w:val="kursiv"/>
          <w:sz w:val="21"/>
          <w:szCs w:val="21"/>
        </w:rPr>
        <w:t xml:space="preserve"> til dekning av eventuelle renter og </w:t>
      </w:r>
      <w:proofErr w:type="spellStart"/>
      <w:r>
        <w:rPr>
          <w:rStyle w:val="kursiv"/>
          <w:sz w:val="21"/>
          <w:szCs w:val="21"/>
        </w:rPr>
        <w:t>omkostningar</w:t>
      </w:r>
      <w:proofErr w:type="spellEnd"/>
      <w:r>
        <w:rPr>
          <w:rStyle w:val="kursiv"/>
          <w:sz w:val="21"/>
          <w:szCs w:val="21"/>
        </w:rPr>
        <w:t xml:space="preserve">. Det samla garantibeløpet vert </w:t>
      </w:r>
      <w:proofErr w:type="spellStart"/>
      <w:r>
        <w:rPr>
          <w:rStyle w:val="kursiv"/>
          <w:sz w:val="21"/>
          <w:szCs w:val="21"/>
        </w:rPr>
        <w:t>følgjeleg</w:t>
      </w:r>
      <w:proofErr w:type="spellEnd"/>
      <w:r>
        <w:rPr>
          <w:rStyle w:val="kursiv"/>
          <w:sz w:val="21"/>
          <w:szCs w:val="21"/>
        </w:rPr>
        <w:t xml:space="preserve"> 682 mill. 2021-kr. Garantibeløpet vert redusert i takt med nedbetaling av lånet. Garantisten har rett til å sikre garantien med retten til å </w:t>
      </w:r>
      <w:proofErr w:type="spellStart"/>
      <w:r>
        <w:rPr>
          <w:rStyle w:val="kursiv"/>
          <w:sz w:val="21"/>
          <w:szCs w:val="21"/>
        </w:rPr>
        <w:t>krevje</w:t>
      </w:r>
      <w:proofErr w:type="spellEnd"/>
      <w:r>
        <w:rPr>
          <w:rStyle w:val="kursiv"/>
          <w:sz w:val="21"/>
          <w:szCs w:val="21"/>
        </w:rPr>
        <w:t xml:space="preserve"> inn </w:t>
      </w:r>
      <w:proofErr w:type="spellStart"/>
      <w:r>
        <w:rPr>
          <w:rStyle w:val="kursiv"/>
          <w:sz w:val="21"/>
          <w:szCs w:val="21"/>
        </w:rPr>
        <w:t>bompengar</w:t>
      </w:r>
      <w:proofErr w:type="spellEnd"/>
      <w:r>
        <w:rPr>
          <w:rStyle w:val="kursiv"/>
          <w:sz w:val="21"/>
          <w:szCs w:val="21"/>
        </w:rPr>
        <w:t>.</w:t>
      </w:r>
    </w:p>
    <w:p w14:paraId="0CCD0D09" w14:textId="77777777" w:rsidR="00E20CD7" w:rsidRDefault="001C709E" w:rsidP="0054267D">
      <w:pPr>
        <w:pStyle w:val="fri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12.</w:t>
      </w:r>
      <w:r>
        <w:rPr>
          <w:rStyle w:val="kursiv"/>
          <w:sz w:val="21"/>
          <w:szCs w:val="21"/>
        </w:rPr>
        <w:tab/>
        <w:t xml:space="preserve">Garantien gjeld </w:t>
      </w:r>
      <w:proofErr w:type="spellStart"/>
      <w:r>
        <w:rPr>
          <w:rStyle w:val="kursiv"/>
          <w:sz w:val="21"/>
          <w:szCs w:val="21"/>
        </w:rPr>
        <w:t>frå</w:t>
      </w:r>
      <w:proofErr w:type="spellEnd"/>
      <w:r>
        <w:rPr>
          <w:rStyle w:val="kursiv"/>
          <w:sz w:val="21"/>
          <w:szCs w:val="21"/>
        </w:rPr>
        <w:t xml:space="preserve"> fyrste opptrekk på finansieringa i samband med </w:t>
      </w:r>
      <w:proofErr w:type="spellStart"/>
      <w:r>
        <w:rPr>
          <w:rStyle w:val="kursiv"/>
          <w:sz w:val="21"/>
          <w:szCs w:val="21"/>
        </w:rPr>
        <w:t>rekvisisjonar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frå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Vestland</w:t>
      </w:r>
      <w:proofErr w:type="spellEnd"/>
      <w:r>
        <w:rPr>
          <w:rStyle w:val="kursiv"/>
          <w:sz w:val="21"/>
          <w:szCs w:val="21"/>
        </w:rPr>
        <w:t xml:space="preserve"> fylkeskommune i </w:t>
      </w:r>
      <w:proofErr w:type="spellStart"/>
      <w:r>
        <w:rPr>
          <w:rStyle w:val="kursiv"/>
          <w:sz w:val="21"/>
          <w:szCs w:val="21"/>
        </w:rPr>
        <w:t>byggjeperioden</w:t>
      </w:r>
      <w:proofErr w:type="spellEnd"/>
      <w:r>
        <w:rPr>
          <w:rStyle w:val="kursiv"/>
          <w:sz w:val="21"/>
          <w:szCs w:val="21"/>
        </w:rPr>
        <w:t xml:space="preserve">, og gjennom </w:t>
      </w:r>
      <w:proofErr w:type="spellStart"/>
      <w:r>
        <w:rPr>
          <w:rStyle w:val="kursiv"/>
          <w:sz w:val="21"/>
          <w:szCs w:val="21"/>
        </w:rPr>
        <w:t>innkrevjingsperioden</w:t>
      </w:r>
      <w:proofErr w:type="spellEnd"/>
      <w:r>
        <w:rPr>
          <w:rStyle w:val="kursiv"/>
          <w:sz w:val="21"/>
          <w:szCs w:val="21"/>
        </w:rPr>
        <w:t xml:space="preserve"> på 15 år </w:t>
      </w:r>
      <w:proofErr w:type="spellStart"/>
      <w:r>
        <w:rPr>
          <w:rStyle w:val="kursiv"/>
          <w:sz w:val="21"/>
          <w:szCs w:val="21"/>
        </w:rPr>
        <w:t>frå</w:t>
      </w:r>
      <w:proofErr w:type="spellEnd"/>
      <w:r>
        <w:rPr>
          <w:rStyle w:val="kursiv"/>
          <w:sz w:val="21"/>
          <w:szCs w:val="21"/>
        </w:rPr>
        <w:t xml:space="preserve"> oppstart på </w:t>
      </w:r>
      <w:proofErr w:type="spellStart"/>
      <w:r>
        <w:rPr>
          <w:rStyle w:val="kursiv"/>
          <w:sz w:val="21"/>
          <w:szCs w:val="21"/>
        </w:rPr>
        <w:t>innkrevjinga</w:t>
      </w:r>
      <w:proofErr w:type="spellEnd"/>
      <w:r>
        <w:rPr>
          <w:rStyle w:val="kursiv"/>
          <w:sz w:val="21"/>
          <w:szCs w:val="21"/>
        </w:rPr>
        <w:t xml:space="preserve"> i revidert bompengepakke. I tillegg skal garantien gjelde inntil to år. Samla garantitid vert, inkludert </w:t>
      </w:r>
      <w:proofErr w:type="spellStart"/>
      <w:r>
        <w:rPr>
          <w:rStyle w:val="kursiv"/>
          <w:sz w:val="21"/>
          <w:szCs w:val="21"/>
        </w:rPr>
        <w:t>byggjeperioden</w:t>
      </w:r>
      <w:proofErr w:type="spellEnd"/>
      <w:r>
        <w:rPr>
          <w:rStyle w:val="kursiv"/>
          <w:sz w:val="21"/>
          <w:szCs w:val="21"/>
        </w:rPr>
        <w:t>, på inntil 17 år.</w:t>
      </w:r>
    </w:p>
    <w:p w14:paraId="3179B94F" w14:textId="77777777" w:rsidR="00E20CD7" w:rsidRPr="0054267D" w:rsidRDefault="001C709E" w:rsidP="0054267D">
      <w:pPr>
        <w:pStyle w:val="friliste"/>
      </w:pPr>
      <w:r>
        <w:rPr>
          <w:rStyle w:val="kursiv"/>
          <w:sz w:val="21"/>
          <w:szCs w:val="21"/>
        </w:rPr>
        <w:t>13.</w:t>
      </w:r>
      <w:r>
        <w:rPr>
          <w:rStyle w:val="kursiv"/>
          <w:sz w:val="21"/>
          <w:szCs w:val="21"/>
        </w:rPr>
        <w:tab/>
        <w:t xml:space="preserve">Dette vedtaket </w:t>
      </w:r>
      <w:proofErr w:type="spellStart"/>
      <w:r>
        <w:rPr>
          <w:rStyle w:val="kursiv"/>
          <w:sz w:val="21"/>
          <w:szCs w:val="21"/>
        </w:rPr>
        <w:t>erstattar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tidlegare</w:t>
      </w:r>
      <w:proofErr w:type="spellEnd"/>
      <w:r>
        <w:rPr>
          <w:rStyle w:val="kursiv"/>
          <w:sz w:val="21"/>
          <w:szCs w:val="21"/>
        </w:rPr>
        <w:t xml:space="preserve"> vedtak i saka.</w:t>
      </w:r>
    </w:p>
    <w:p w14:paraId="25C6D787" w14:textId="77777777" w:rsidR="00E20CD7" w:rsidRDefault="001C709E" w:rsidP="0054267D">
      <w:pPr>
        <w:pStyle w:val="Overskrift2"/>
      </w:pPr>
      <w:r>
        <w:t>Trafikkgrunnlag</w:t>
      </w:r>
    </w:p>
    <w:p w14:paraId="584728FD" w14:textId="77777777" w:rsidR="00E20CD7" w:rsidRDefault="001C709E" w:rsidP="0054267D">
      <w:proofErr w:type="spellStart"/>
      <w:r>
        <w:t>Takstar</w:t>
      </w:r>
      <w:proofErr w:type="spellEnd"/>
      <w:r>
        <w:t xml:space="preserve"> og bompengeopplegg vert uendra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opphaveleg</w:t>
      </w:r>
      <w:proofErr w:type="spellEnd"/>
      <w:r>
        <w:t xml:space="preserve"> Bømlopakke for </w:t>
      </w:r>
      <w:proofErr w:type="spellStart"/>
      <w:r>
        <w:t>Spissøy</w:t>
      </w:r>
      <w:proofErr w:type="spellEnd"/>
      <w:r>
        <w:t xml:space="preserve">, med unntak av at det vert litt </w:t>
      </w:r>
      <w:proofErr w:type="spellStart"/>
      <w:r>
        <w:t>lågare</w:t>
      </w:r>
      <w:proofErr w:type="spellEnd"/>
      <w:r>
        <w:t xml:space="preserve"> </w:t>
      </w:r>
      <w:proofErr w:type="spellStart"/>
      <w:r>
        <w:t>takstar</w:t>
      </w:r>
      <w:proofErr w:type="spellEnd"/>
      <w:r>
        <w:t xml:space="preserve"> for takstgruppe 2. Det er lagt opp til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endringar</w:t>
      </w:r>
      <w:proofErr w:type="spellEnd"/>
      <w:r>
        <w:t xml:space="preserve"> for bompengeopplegget på ferjesambandet. Inntektsgrunnlaget på ferjesambandet er likevel lågt, slik at </w:t>
      </w:r>
      <w:proofErr w:type="spellStart"/>
      <w:r>
        <w:t>endringane</w:t>
      </w:r>
      <w:proofErr w:type="spellEnd"/>
      <w:r>
        <w:t xml:space="preserve"> vil få mindre å </w:t>
      </w:r>
      <w:proofErr w:type="spellStart"/>
      <w:r>
        <w:t>seie</w:t>
      </w:r>
      <w:proofErr w:type="spellEnd"/>
      <w:r>
        <w:t xml:space="preserve"> for det samla trafikkgrunnlaget. På dette grunnlag er det vurdert at det </w:t>
      </w:r>
      <w:proofErr w:type="spellStart"/>
      <w:r>
        <w:t>ikkje</w:t>
      </w:r>
      <w:proofErr w:type="spellEnd"/>
      <w:r>
        <w:t xml:space="preserve"> er behov for nye </w:t>
      </w:r>
      <w:proofErr w:type="spellStart"/>
      <w:r>
        <w:t>trafikkutrekningar</w:t>
      </w:r>
      <w:proofErr w:type="spellEnd"/>
      <w:r>
        <w:t>.</w:t>
      </w:r>
    </w:p>
    <w:p w14:paraId="3CFC4EAC" w14:textId="77777777" w:rsidR="00E20CD7" w:rsidRDefault="001C709E" w:rsidP="0054267D">
      <w:r>
        <w:t xml:space="preserve">Grunna </w:t>
      </w:r>
      <w:proofErr w:type="spellStart"/>
      <w:r>
        <w:t>noko</w:t>
      </w:r>
      <w:proofErr w:type="spellEnd"/>
      <w:r>
        <w:t xml:space="preserve"> nedgang i trafikken i samband med koronapandemien, er det lagt inn </w:t>
      </w:r>
      <w:proofErr w:type="spellStart"/>
      <w:r>
        <w:t>dei</w:t>
      </w:r>
      <w:proofErr w:type="spellEnd"/>
      <w:r>
        <w:t xml:space="preserve"> same trafikktala for 2021 som 2020, og for 2022 er det lagt til grunn trafikktala for 2019. Etter dette er det lagt til grunn fylkesvise </w:t>
      </w:r>
      <w:proofErr w:type="spellStart"/>
      <w:r>
        <w:t>trafikkprognosar</w:t>
      </w:r>
      <w:proofErr w:type="spellEnd"/>
      <w:r>
        <w:t xml:space="preserve"> i samband med Nasjonal transportplan 2022–2033 der det er forventa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årleg</w:t>
      </w:r>
      <w:proofErr w:type="spellEnd"/>
      <w:r>
        <w:t xml:space="preserve"> trafikkvekst i </w:t>
      </w:r>
      <w:proofErr w:type="spellStart"/>
      <w:r>
        <w:t>tidlegare</w:t>
      </w:r>
      <w:proofErr w:type="spellEnd"/>
      <w:r>
        <w:t xml:space="preserve"> Hordaland fylke på 0,88 pst. fram til 2029 og 0,68 pst. </w:t>
      </w:r>
      <w:proofErr w:type="spellStart"/>
      <w:r>
        <w:t>frå</w:t>
      </w:r>
      <w:proofErr w:type="spellEnd"/>
      <w:r>
        <w:t xml:space="preserve"> 2030. </w:t>
      </w:r>
    </w:p>
    <w:p w14:paraId="3662F161" w14:textId="77777777" w:rsidR="00E20CD7" w:rsidRDefault="001C709E" w:rsidP="0054267D">
      <w:pPr>
        <w:pStyle w:val="Overskrift2"/>
      </w:pPr>
      <w:r>
        <w:t>Finansieringsopplegg</w:t>
      </w:r>
    </w:p>
    <w:p w14:paraId="0CD2E85D" w14:textId="77777777" w:rsidR="00E20CD7" w:rsidRDefault="001C709E" w:rsidP="0054267D">
      <w:r>
        <w:t xml:space="preserve">Finansieringa av </w:t>
      </w:r>
      <w:proofErr w:type="spellStart"/>
      <w:r>
        <w:t>opphaveleg</w:t>
      </w:r>
      <w:proofErr w:type="spellEnd"/>
      <w:r>
        <w:t xml:space="preserve"> Bømlopakke var basert på </w:t>
      </w:r>
      <w:proofErr w:type="spellStart"/>
      <w:r>
        <w:t>statlege</w:t>
      </w:r>
      <w:proofErr w:type="spellEnd"/>
      <w:r>
        <w:t xml:space="preserve"> og fylkeskommunale </w:t>
      </w:r>
      <w:proofErr w:type="spellStart"/>
      <w:r>
        <w:t>midlar</w:t>
      </w:r>
      <w:proofErr w:type="spellEnd"/>
      <w:r>
        <w:t xml:space="preserve">, kommunale </w:t>
      </w:r>
      <w:proofErr w:type="spellStart"/>
      <w:r>
        <w:t>tilskot</w:t>
      </w:r>
      <w:proofErr w:type="spellEnd"/>
      <w:r>
        <w:t xml:space="preserve"> og </w:t>
      </w:r>
      <w:proofErr w:type="spellStart"/>
      <w:r>
        <w:t>bompengar</w:t>
      </w:r>
      <w:proofErr w:type="spellEnd"/>
      <w:r>
        <w:t xml:space="preserve"> innafor ei økonomisk ramme på 1 003 mill. 2009-kr. </w:t>
      </w:r>
      <w:proofErr w:type="spellStart"/>
      <w:r>
        <w:t>Bompengar</w:t>
      </w:r>
      <w:proofErr w:type="spellEnd"/>
      <w:r>
        <w:t xml:space="preserve"> aleine var </w:t>
      </w:r>
      <w:proofErr w:type="spellStart"/>
      <w:r>
        <w:t>føresett</w:t>
      </w:r>
      <w:proofErr w:type="spellEnd"/>
      <w:r>
        <w:t xml:space="preserve"> å </w:t>
      </w:r>
      <w:proofErr w:type="spellStart"/>
      <w:r>
        <w:t>utgjere</w:t>
      </w:r>
      <w:proofErr w:type="spellEnd"/>
      <w:r>
        <w:t xml:space="preserve"> 642 mill. 2009-kr. Grunna generell prisstigning, </w:t>
      </w:r>
      <w:proofErr w:type="spellStart"/>
      <w:r>
        <w:t>auka</w:t>
      </w:r>
      <w:proofErr w:type="spellEnd"/>
      <w:r>
        <w:t xml:space="preserve"> fylkeskommunalt bidrag og </w:t>
      </w:r>
      <w:proofErr w:type="spellStart"/>
      <w:r>
        <w:t>midlar</w:t>
      </w:r>
      <w:proofErr w:type="spellEnd"/>
      <w:r>
        <w:t xml:space="preserve"> til kompensasjon for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meirverdiavgift</w:t>
      </w:r>
      <w:proofErr w:type="spellEnd"/>
      <w:r>
        <w:t xml:space="preserve">, har </w:t>
      </w:r>
      <w:proofErr w:type="spellStart"/>
      <w:r>
        <w:t>opphaveleg</w:t>
      </w:r>
      <w:proofErr w:type="spellEnd"/>
      <w:r>
        <w:t xml:space="preserve"> Bømlopakke fram til og med 31. desember 2020 brukt 1 518 mill. kr.</w:t>
      </w:r>
    </w:p>
    <w:p w14:paraId="1228EE43" w14:textId="77777777" w:rsidR="00E20CD7" w:rsidRDefault="001C709E" w:rsidP="0054267D">
      <w:r>
        <w:t xml:space="preserve">Det står att 38 mill. 2021-kr, der 13,3 mill. kr er fylkeskommunale </w:t>
      </w:r>
      <w:proofErr w:type="spellStart"/>
      <w:r>
        <w:t>midlar</w:t>
      </w:r>
      <w:proofErr w:type="spellEnd"/>
      <w:r>
        <w:t xml:space="preserve">, 6,5 mill. kr er refusjon av mva. og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resterande</w:t>
      </w:r>
      <w:proofErr w:type="spellEnd"/>
      <w:r>
        <w:t xml:space="preserve"> </w:t>
      </w:r>
      <w:proofErr w:type="spellStart"/>
      <w:r>
        <w:t>midlane</w:t>
      </w:r>
      <w:proofErr w:type="spellEnd"/>
      <w:r>
        <w:t xml:space="preserve"> er </w:t>
      </w:r>
      <w:proofErr w:type="spellStart"/>
      <w:r>
        <w:t>bompengar</w:t>
      </w:r>
      <w:proofErr w:type="spellEnd"/>
      <w:r>
        <w:t xml:space="preserve">. I </w:t>
      </w:r>
      <w:proofErr w:type="spellStart"/>
      <w:r>
        <w:t>berekningane</w:t>
      </w:r>
      <w:proofErr w:type="spellEnd"/>
      <w:r>
        <w:t xml:space="preserve"> for ny revidert Bømlopakke er det </w:t>
      </w:r>
      <w:proofErr w:type="spellStart"/>
      <w:r>
        <w:t>frå</w:t>
      </w:r>
      <w:proofErr w:type="spellEnd"/>
      <w:r>
        <w:t xml:space="preserve"> 2022 lagt til grunn 42,5 mill. 2021-kr i nye fylkeskommunale </w:t>
      </w:r>
      <w:proofErr w:type="spellStart"/>
      <w:r>
        <w:t>midlar</w:t>
      </w:r>
      <w:proofErr w:type="spellEnd"/>
      <w:r>
        <w:t xml:space="preserve">. Samla fylkeskommunalt bidrag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følgjeleg</w:t>
      </w:r>
      <w:proofErr w:type="spellEnd"/>
      <w:r>
        <w:t xml:space="preserve"> 56 mill. 2021-kr. I tillegg til dette bidrar også fylkeskommunen med kompensasjon for mva. i bompengepakken.</w:t>
      </w:r>
    </w:p>
    <w:p w14:paraId="474935D7" w14:textId="60AFD3C8" w:rsidR="00E20CD7" w:rsidRDefault="001C709E" w:rsidP="0054267D">
      <w:r>
        <w:t xml:space="preserve">Tabell 3.1 viser ramma for revidert Bømlopakke fordelt på </w:t>
      </w:r>
      <w:proofErr w:type="spellStart"/>
      <w:r>
        <w:t>vegstrekningar</w:t>
      </w:r>
      <w:proofErr w:type="spellEnd"/>
      <w:r>
        <w:t xml:space="preserve"> og tiltak i perioden 2021–2027.</w:t>
      </w:r>
    </w:p>
    <w:p w14:paraId="545C8123" w14:textId="7BD3019D" w:rsidR="0054267D" w:rsidRDefault="0054267D" w:rsidP="0054267D">
      <w:pPr>
        <w:pStyle w:val="tabell-tittel"/>
      </w:pPr>
      <w:r>
        <w:t>Utbyggingskostnader i revidert Bømlopakke i perioden 2021–2027</w:t>
      </w:r>
    </w:p>
    <w:p w14:paraId="5EA3471B" w14:textId="77777777" w:rsidR="00E20CD7" w:rsidRDefault="001C709E" w:rsidP="0054267D">
      <w:pPr>
        <w:pStyle w:val="Tabellnavn"/>
      </w:pPr>
      <w:r>
        <w:t>11J1tx2</w:t>
      </w:r>
    </w:p>
    <w:tbl>
      <w:tblPr>
        <w:tblStyle w:val="StandardTabell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706"/>
        <w:gridCol w:w="2270"/>
        <w:gridCol w:w="749"/>
        <w:gridCol w:w="749"/>
        <w:gridCol w:w="749"/>
        <w:gridCol w:w="750"/>
        <w:gridCol w:w="749"/>
        <w:gridCol w:w="749"/>
        <w:gridCol w:w="750"/>
        <w:gridCol w:w="1418"/>
      </w:tblGrid>
      <w:tr w:rsidR="0054267D" w14:paraId="5D83169F" w14:textId="77777777" w:rsidTr="0054267D">
        <w:trPr>
          <w:trHeight w:val="860"/>
        </w:trPr>
        <w:tc>
          <w:tcPr>
            <w:tcW w:w="534" w:type="dxa"/>
            <w:shd w:val="clear" w:color="auto" w:fill="FFFFFF"/>
          </w:tcPr>
          <w:p w14:paraId="74876A49" w14:textId="77777777" w:rsidR="00E20CD7" w:rsidRDefault="001C709E" w:rsidP="0054267D">
            <w:proofErr w:type="spellStart"/>
            <w:r>
              <w:t>Pri</w:t>
            </w:r>
            <w:proofErr w:type="spellEnd"/>
          </w:p>
        </w:tc>
        <w:tc>
          <w:tcPr>
            <w:tcW w:w="706" w:type="dxa"/>
          </w:tcPr>
          <w:p w14:paraId="0A0577F8" w14:textId="77777777" w:rsidR="00E20CD7" w:rsidRDefault="001C709E" w:rsidP="0054267D">
            <w:r>
              <w:t>Veg</w:t>
            </w:r>
          </w:p>
        </w:tc>
        <w:tc>
          <w:tcPr>
            <w:tcW w:w="2270" w:type="dxa"/>
          </w:tcPr>
          <w:p w14:paraId="0ED82BE8" w14:textId="77777777" w:rsidR="00E20CD7" w:rsidRDefault="001C709E" w:rsidP="0054267D">
            <w:r>
              <w:t>Vegstrekning</w:t>
            </w:r>
          </w:p>
        </w:tc>
        <w:tc>
          <w:tcPr>
            <w:tcW w:w="749" w:type="dxa"/>
          </w:tcPr>
          <w:p w14:paraId="16190959" w14:textId="77777777" w:rsidR="00E20CD7" w:rsidRDefault="001C709E" w:rsidP="0054267D">
            <w:pPr>
              <w:jc w:val="right"/>
            </w:pPr>
            <w:r>
              <w:t>2021</w:t>
            </w:r>
            <w:r>
              <w:rPr>
                <w:rStyle w:val="skrift-hevet"/>
                <w:sz w:val="19"/>
                <w:szCs w:val="19"/>
              </w:rPr>
              <w:t>1</w:t>
            </w:r>
          </w:p>
        </w:tc>
        <w:tc>
          <w:tcPr>
            <w:tcW w:w="749" w:type="dxa"/>
          </w:tcPr>
          <w:p w14:paraId="5988594C" w14:textId="77777777" w:rsidR="00E20CD7" w:rsidRDefault="001C709E" w:rsidP="0054267D">
            <w:pPr>
              <w:jc w:val="right"/>
            </w:pPr>
            <w:r>
              <w:t>2022</w:t>
            </w:r>
          </w:p>
        </w:tc>
        <w:tc>
          <w:tcPr>
            <w:tcW w:w="749" w:type="dxa"/>
          </w:tcPr>
          <w:p w14:paraId="5ED69AC4" w14:textId="77777777" w:rsidR="00E20CD7" w:rsidRDefault="001C709E" w:rsidP="0054267D">
            <w:pPr>
              <w:jc w:val="right"/>
            </w:pPr>
            <w:r>
              <w:t>2023</w:t>
            </w:r>
          </w:p>
        </w:tc>
        <w:tc>
          <w:tcPr>
            <w:tcW w:w="750" w:type="dxa"/>
          </w:tcPr>
          <w:p w14:paraId="69FC2917" w14:textId="77777777" w:rsidR="00E20CD7" w:rsidRDefault="001C709E" w:rsidP="0054267D">
            <w:pPr>
              <w:jc w:val="right"/>
            </w:pPr>
            <w:r>
              <w:t>2024</w:t>
            </w:r>
          </w:p>
        </w:tc>
        <w:tc>
          <w:tcPr>
            <w:tcW w:w="749" w:type="dxa"/>
          </w:tcPr>
          <w:p w14:paraId="09C15A09" w14:textId="77777777" w:rsidR="00E20CD7" w:rsidRDefault="001C709E" w:rsidP="0054267D">
            <w:pPr>
              <w:jc w:val="right"/>
            </w:pPr>
            <w:r>
              <w:t>2025</w:t>
            </w:r>
          </w:p>
        </w:tc>
        <w:tc>
          <w:tcPr>
            <w:tcW w:w="749" w:type="dxa"/>
          </w:tcPr>
          <w:p w14:paraId="59A7B65A" w14:textId="77777777" w:rsidR="00E20CD7" w:rsidRDefault="001C709E" w:rsidP="0054267D">
            <w:pPr>
              <w:jc w:val="right"/>
            </w:pPr>
            <w:r>
              <w:t>2026</w:t>
            </w:r>
          </w:p>
        </w:tc>
        <w:tc>
          <w:tcPr>
            <w:tcW w:w="750" w:type="dxa"/>
          </w:tcPr>
          <w:p w14:paraId="120B858C" w14:textId="77777777" w:rsidR="00E20CD7" w:rsidRDefault="001C709E" w:rsidP="0054267D">
            <w:pPr>
              <w:jc w:val="right"/>
            </w:pPr>
            <w:r>
              <w:t>2027</w:t>
            </w:r>
          </w:p>
        </w:tc>
        <w:tc>
          <w:tcPr>
            <w:tcW w:w="1418" w:type="dxa"/>
          </w:tcPr>
          <w:p w14:paraId="5F0F0015" w14:textId="77777777" w:rsidR="00E20CD7" w:rsidRDefault="001C709E" w:rsidP="0054267D">
            <w:pPr>
              <w:jc w:val="right"/>
            </w:pPr>
            <w:r>
              <w:t>Kostnader</w:t>
            </w:r>
            <w:r>
              <w:br/>
              <w:t xml:space="preserve"> i mill. 2021-kr 2021–2027</w:t>
            </w:r>
          </w:p>
        </w:tc>
      </w:tr>
      <w:tr w:rsidR="0054267D" w14:paraId="33EC024F" w14:textId="77777777" w:rsidTr="0054267D">
        <w:trPr>
          <w:trHeight w:val="380"/>
        </w:trPr>
        <w:tc>
          <w:tcPr>
            <w:tcW w:w="534" w:type="dxa"/>
          </w:tcPr>
          <w:p w14:paraId="0907A84F" w14:textId="77777777" w:rsidR="00E20CD7" w:rsidRDefault="001C709E" w:rsidP="0054267D">
            <w:r>
              <w:t>1</w:t>
            </w:r>
          </w:p>
        </w:tc>
        <w:tc>
          <w:tcPr>
            <w:tcW w:w="706" w:type="dxa"/>
          </w:tcPr>
          <w:p w14:paraId="05D08A50" w14:textId="77777777" w:rsidR="00E20CD7" w:rsidRDefault="001C709E" w:rsidP="0054267D">
            <w:r>
              <w:t>Fv. 541</w:t>
            </w:r>
          </w:p>
        </w:tc>
        <w:tc>
          <w:tcPr>
            <w:tcW w:w="2270" w:type="dxa"/>
          </w:tcPr>
          <w:p w14:paraId="2C56C79A" w14:textId="77777777" w:rsidR="00E20CD7" w:rsidRDefault="001C709E" w:rsidP="0054267D">
            <w:r>
              <w:t>Sakseid–</w:t>
            </w:r>
            <w:proofErr w:type="spellStart"/>
            <w:r>
              <w:t>Hestaneset</w:t>
            </w:r>
            <w:proofErr w:type="spellEnd"/>
          </w:p>
        </w:tc>
        <w:tc>
          <w:tcPr>
            <w:tcW w:w="749" w:type="dxa"/>
          </w:tcPr>
          <w:p w14:paraId="18341CB0" w14:textId="77777777" w:rsidR="00E20CD7" w:rsidRDefault="001C709E" w:rsidP="0054267D">
            <w:pPr>
              <w:jc w:val="right"/>
            </w:pPr>
            <w:r>
              <w:t>26</w:t>
            </w:r>
          </w:p>
        </w:tc>
        <w:tc>
          <w:tcPr>
            <w:tcW w:w="749" w:type="dxa"/>
          </w:tcPr>
          <w:p w14:paraId="223D5931" w14:textId="77777777" w:rsidR="00E20CD7" w:rsidRDefault="001C709E" w:rsidP="0054267D">
            <w:pPr>
              <w:jc w:val="right"/>
            </w:pPr>
            <w:r>
              <w:t>36</w:t>
            </w:r>
          </w:p>
        </w:tc>
        <w:tc>
          <w:tcPr>
            <w:tcW w:w="749" w:type="dxa"/>
          </w:tcPr>
          <w:p w14:paraId="26936AB2" w14:textId="77777777" w:rsidR="00E20CD7" w:rsidRDefault="001C709E" w:rsidP="0054267D">
            <w:pPr>
              <w:jc w:val="right"/>
            </w:pPr>
            <w:r>
              <w:t>108</w:t>
            </w:r>
          </w:p>
        </w:tc>
        <w:tc>
          <w:tcPr>
            <w:tcW w:w="750" w:type="dxa"/>
          </w:tcPr>
          <w:p w14:paraId="0070E37E" w14:textId="77777777" w:rsidR="00E20CD7" w:rsidRDefault="001C709E" w:rsidP="0054267D">
            <w:pPr>
              <w:jc w:val="right"/>
            </w:pPr>
            <w:r>
              <w:t>73</w:t>
            </w:r>
          </w:p>
        </w:tc>
        <w:tc>
          <w:tcPr>
            <w:tcW w:w="749" w:type="dxa"/>
          </w:tcPr>
          <w:p w14:paraId="05D40E6D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333A212C" w14:textId="77777777" w:rsidR="00E20CD7" w:rsidRDefault="00E20CD7" w:rsidP="0054267D">
            <w:pPr>
              <w:jc w:val="right"/>
            </w:pPr>
          </w:p>
        </w:tc>
        <w:tc>
          <w:tcPr>
            <w:tcW w:w="750" w:type="dxa"/>
          </w:tcPr>
          <w:p w14:paraId="58177573" w14:textId="77777777" w:rsidR="00E20CD7" w:rsidRDefault="00E20CD7" w:rsidP="0054267D">
            <w:pPr>
              <w:jc w:val="right"/>
            </w:pPr>
          </w:p>
        </w:tc>
        <w:tc>
          <w:tcPr>
            <w:tcW w:w="1418" w:type="dxa"/>
          </w:tcPr>
          <w:p w14:paraId="17019CE0" w14:textId="77777777" w:rsidR="00E20CD7" w:rsidRDefault="001C709E" w:rsidP="0054267D">
            <w:pPr>
              <w:jc w:val="right"/>
            </w:pPr>
            <w:r>
              <w:t>243</w:t>
            </w:r>
          </w:p>
        </w:tc>
      </w:tr>
      <w:tr w:rsidR="0054267D" w14:paraId="09BBBA8E" w14:textId="77777777" w:rsidTr="0054267D">
        <w:trPr>
          <w:trHeight w:val="380"/>
        </w:trPr>
        <w:tc>
          <w:tcPr>
            <w:tcW w:w="534" w:type="dxa"/>
          </w:tcPr>
          <w:p w14:paraId="00216EBD" w14:textId="77777777" w:rsidR="00E20CD7" w:rsidRDefault="001C709E" w:rsidP="0054267D">
            <w:r>
              <w:t>2</w:t>
            </w:r>
          </w:p>
        </w:tc>
        <w:tc>
          <w:tcPr>
            <w:tcW w:w="706" w:type="dxa"/>
          </w:tcPr>
          <w:p w14:paraId="1DA1FA91" w14:textId="77777777" w:rsidR="00E20CD7" w:rsidRDefault="001C709E" w:rsidP="0054267D">
            <w:r>
              <w:t>Fv. 542</w:t>
            </w:r>
          </w:p>
        </w:tc>
        <w:tc>
          <w:tcPr>
            <w:tcW w:w="2270" w:type="dxa"/>
          </w:tcPr>
          <w:p w14:paraId="6A163F1A" w14:textId="77777777" w:rsidR="00E20CD7" w:rsidRDefault="001C709E" w:rsidP="0054267D">
            <w:proofErr w:type="spellStart"/>
            <w:r>
              <w:t>Notland</w:t>
            </w:r>
            <w:proofErr w:type="spellEnd"/>
            <w:r>
              <w:t>–Mosterhamn</w:t>
            </w:r>
          </w:p>
        </w:tc>
        <w:tc>
          <w:tcPr>
            <w:tcW w:w="749" w:type="dxa"/>
          </w:tcPr>
          <w:p w14:paraId="727FBA09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2910D332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0582FC9C" w14:textId="77777777" w:rsidR="00E20CD7" w:rsidRDefault="001C709E" w:rsidP="0054267D">
            <w:pPr>
              <w:jc w:val="right"/>
            </w:pPr>
            <w:r>
              <w:t>41</w:t>
            </w:r>
          </w:p>
        </w:tc>
        <w:tc>
          <w:tcPr>
            <w:tcW w:w="750" w:type="dxa"/>
          </w:tcPr>
          <w:p w14:paraId="0D219F2D" w14:textId="77777777" w:rsidR="00E20CD7" w:rsidRDefault="001C709E" w:rsidP="0054267D">
            <w:pPr>
              <w:jc w:val="right"/>
            </w:pPr>
            <w:r>
              <w:t>8</w:t>
            </w:r>
          </w:p>
        </w:tc>
        <w:tc>
          <w:tcPr>
            <w:tcW w:w="749" w:type="dxa"/>
          </w:tcPr>
          <w:p w14:paraId="5DE44528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193DF822" w14:textId="77777777" w:rsidR="00E20CD7" w:rsidRDefault="00E20CD7" w:rsidP="0054267D">
            <w:pPr>
              <w:jc w:val="right"/>
            </w:pPr>
          </w:p>
        </w:tc>
        <w:tc>
          <w:tcPr>
            <w:tcW w:w="750" w:type="dxa"/>
          </w:tcPr>
          <w:p w14:paraId="7964F9B4" w14:textId="77777777" w:rsidR="00E20CD7" w:rsidRDefault="00E20CD7" w:rsidP="0054267D">
            <w:pPr>
              <w:jc w:val="right"/>
            </w:pPr>
          </w:p>
        </w:tc>
        <w:tc>
          <w:tcPr>
            <w:tcW w:w="1418" w:type="dxa"/>
          </w:tcPr>
          <w:p w14:paraId="31CC67ED" w14:textId="77777777" w:rsidR="00E20CD7" w:rsidRDefault="001C709E" w:rsidP="0054267D">
            <w:pPr>
              <w:jc w:val="right"/>
            </w:pPr>
            <w:r>
              <w:t>49</w:t>
            </w:r>
          </w:p>
        </w:tc>
      </w:tr>
      <w:tr w:rsidR="0054267D" w14:paraId="01681F98" w14:textId="77777777" w:rsidTr="0054267D">
        <w:trPr>
          <w:trHeight w:val="380"/>
        </w:trPr>
        <w:tc>
          <w:tcPr>
            <w:tcW w:w="534" w:type="dxa"/>
          </w:tcPr>
          <w:p w14:paraId="01F089B2" w14:textId="77777777" w:rsidR="00E20CD7" w:rsidRDefault="001C709E" w:rsidP="0054267D">
            <w:r>
              <w:t>3</w:t>
            </w:r>
          </w:p>
        </w:tc>
        <w:tc>
          <w:tcPr>
            <w:tcW w:w="706" w:type="dxa"/>
          </w:tcPr>
          <w:p w14:paraId="03DF164F" w14:textId="77777777" w:rsidR="00E20CD7" w:rsidRDefault="001C709E" w:rsidP="0054267D">
            <w:r>
              <w:t>Fv. 541</w:t>
            </w:r>
          </w:p>
        </w:tc>
        <w:tc>
          <w:tcPr>
            <w:tcW w:w="2270" w:type="dxa"/>
          </w:tcPr>
          <w:p w14:paraId="2067815C" w14:textId="77777777" w:rsidR="00E20CD7" w:rsidRDefault="001C709E" w:rsidP="0054267D">
            <w:r>
              <w:t>Sakseid–</w:t>
            </w:r>
            <w:proofErr w:type="spellStart"/>
            <w:r>
              <w:t>Ekornsæter</w:t>
            </w:r>
            <w:proofErr w:type="spellEnd"/>
          </w:p>
        </w:tc>
        <w:tc>
          <w:tcPr>
            <w:tcW w:w="749" w:type="dxa"/>
          </w:tcPr>
          <w:p w14:paraId="3DDA7AC8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01A5297B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3835152C" w14:textId="77777777" w:rsidR="00E20CD7" w:rsidRDefault="00E20CD7" w:rsidP="0054267D">
            <w:pPr>
              <w:jc w:val="right"/>
            </w:pPr>
          </w:p>
        </w:tc>
        <w:tc>
          <w:tcPr>
            <w:tcW w:w="750" w:type="dxa"/>
          </w:tcPr>
          <w:p w14:paraId="677A0962" w14:textId="77777777" w:rsidR="00E20CD7" w:rsidRDefault="001C709E" w:rsidP="0054267D">
            <w:pPr>
              <w:jc w:val="right"/>
            </w:pPr>
            <w:r>
              <w:t>2</w:t>
            </w:r>
          </w:p>
        </w:tc>
        <w:tc>
          <w:tcPr>
            <w:tcW w:w="749" w:type="dxa"/>
          </w:tcPr>
          <w:p w14:paraId="4FC6D615" w14:textId="77777777" w:rsidR="00E20CD7" w:rsidRDefault="001C709E" w:rsidP="0054267D">
            <w:pPr>
              <w:jc w:val="right"/>
            </w:pPr>
            <w:r>
              <w:t>97</w:t>
            </w:r>
          </w:p>
        </w:tc>
        <w:tc>
          <w:tcPr>
            <w:tcW w:w="749" w:type="dxa"/>
          </w:tcPr>
          <w:p w14:paraId="1A0FC989" w14:textId="77777777" w:rsidR="00E20CD7" w:rsidRDefault="001C709E" w:rsidP="0054267D">
            <w:pPr>
              <w:jc w:val="right"/>
            </w:pPr>
            <w:r>
              <w:t>54</w:t>
            </w:r>
          </w:p>
        </w:tc>
        <w:tc>
          <w:tcPr>
            <w:tcW w:w="750" w:type="dxa"/>
          </w:tcPr>
          <w:p w14:paraId="6AB34171" w14:textId="77777777" w:rsidR="00E20CD7" w:rsidRDefault="001C709E" w:rsidP="0054267D">
            <w:pPr>
              <w:jc w:val="right"/>
            </w:pPr>
            <w:r>
              <w:t>67</w:t>
            </w:r>
          </w:p>
        </w:tc>
        <w:tc>
          <w:tcPr>
            <w:tcW w:w="1418" w:type="dxa"/>
          </w:tcPr>
          <w:p w14:paraId="79E2807C" w14:textId="77777777" w:rsidR="00E20CD7" w:rsidRDefault="001C709E" w:rsidP="0054267D">
            <w:pPr>
              <w:jc w:val="right"/>
            </w:pPr>
            <w:r>
              <w:t>220</w:t>
            </w:r>
          </w:p>
        </w:tc>
      </w:tr>
      <w:tr w:rsidR="0054267D" w14:paraId="2D71B7D8" w14:textId="77777777" w:rsidTr="0054267D">
        <w:trPr>
          <w:trHeight w:val="380"/>
        </w:trPr>
        <w:tc>
          <w:tcPr>
            <w:tcW w:w="534" w:type="dxa"/>
          </w:tcPr>
          <w:p w14:paraId="1290B827" w14:textId="77777777" w:rsidR="00E20CD7" w:rsidRDefault="00E20CD7" w:rsidP="0054267D"/>
        </w:tc>
        <w:tc>
          <w:tcPr>
            <w:tcW w:w="706" w:type="dxa"/>
          </w:tcPr>
          <w:p w14:paraId="54F570E8" w14:textId="77777777" w:rsidR="00E20CD7" w:rsidRDefault="00E20CD7" w:rsidP="0054267D"/>
        </w:tc>
        <w:tc>
          <w:tcPr>
            <w:tcW w:w="2270" w:type="dxa"/>
          </w:tcPr>
          <w:p w14:paraId="66F95739" w14:textId="77777777" w:rsidR="00E20CD7" w:rsidRDefault="001C709E" w:rsidP="0054267D">
            <w:r>
              <w:t xml:space="preserve">Ramme til mindre </w:t>
            </w:r>
            <w:proofErr w:type="spellStart"/>
            <w:r>
              <w:t>utbetringar</w:t>
            </w:r>
            <w:proofErr w:type="spellEnd"/>
          </w:p>
        </w:tc>
        <w:tc>
          <w:tcPr>
            <w:tcW w:w="749" w:type="dxa"/>
          </w:tcPr>
          <w:p w14:paraId="06940D43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78CD77DD" w14:textId="77777777" w:rsidR="00E20CD7" w:rsidRDefault="001C709E" w:rsidP="0054267D">
            <w:pPr>
              <w:jc w:val="right"/>
            </w:pPr>
            <w:r>
              <w:t>10</w:t>
            </w:r>
          </w:p>
        </w:tc>
        <w:tc>
          <w:tcPr>
            <w:tcW w:w="749" w:type="dxa"/>
          </w:tcPr>
          <w:p w14:paraId="7D7C3FC9" w14:textId="77777777" w:rsidR="00E20CD7" w:rsidRDefault="001C709E" w:rsidP="0054267D">
            <w:pPr>
              <w:jc w:val="right"/>
            </w:pPr>
            <w:r>
              <w:t>44</w:t>
            </w:r>
          </w:p>
        </w:tc>
        <w:tc>
          <w:tcPr>
            <w:tcW w:w="750" w:type="dxa"/>
          </w:tcPr>
          <w:p w14:paraId="22A7EE71" w14:textId="77777777" w:rsidR="00E20CD7" w:rsidRDefault="001C709E" w:rsidP="0054267D">
            <w:pPr>
              <w:jc w:val="right"/>
            </w:pPr>
            <w:r>
              <w:t>24</w:t>
            </w:r>
          </w:p>
        </w:tc>
        <w:tc>
          <w:tcPr>
            <w:tcW w:w="749" w:type="dxa"/>
          </w:tcPr>
          <w:p w14:paraId="1F733899" w14:textId="77777777" w:rsidR="00E20CD7" w:rsidRDefault="001C709E" w:rsidP="0054267D">
            <w:pPr>
              <w:jc w:val="right"/>
            </w:pPr>
            <w:r>
              <w:t>28</w:t>
            </w:r>
          </w:p>
        </w:tc>
        <w:tc>
          <w:tcPr>
            <w:tcW w:w="749" w:type="dxa"/>
          </w:tcPr>
          <w:p w14:paraId="224F0D5E" w14:textId="77777777" w:rsidR="00E20CD7" w:rsidRDefault="001C709E" w:rsidP="0054267D">
            <w:pPr>
              <w:jc w:val="right"/>
            </w:pPr>
            <w:r>
              <w:t>16</w:t>
            </w:r>
          </w:p>
        </w:tc>
        <w:tc>
          <w:tcPr>
            <w:tcW w:w="750" w:type="dxa"/>
          </w:tcPr>
          <w:p w14:paraId="4DC08313" w14:textId="77777777" w:rsidR="00E20CD7" w:rsidRDefault="001C709E" w:rsidP="0054267D">
            <w:pPr>
              <w:jc w:val="right"/>
            </w:pPr>
            <w:r>
              <w:t>19</w:t>
            </w:r>
          </w:p>
        </w:tc>
        <w:tc>
          <w:tcPr>
            <w:tcW w:w="1418" w:type="dxa"/>
          </w:tcPr>
          <w:p w14:paraId="6D714505" w14:textId="77777777" w:rsidR="00E20CD7" w:rsidRDefault="001C709E" w:rsidP="0054267D">
            <w:pPr>
              <w:jc w:val="right"/>
            </w:pPr>
            <w:r>
              <w:t>141</w:t>
            </w:r>
          </w:p>
        </w:tc>
      </w:tr>
      <w:tr w:rsidR="0054267D" w14:paraId="3014A089" w14:textId="77777777" w:rsidTr="0054267D">
        <w:trPr>
          <w:trHeight w:val="640"/>
        </w:trPr>
        <w:tc>
          <w:tcPr>
            <w:tcW w:w="534" w:type="dxa"/>
          </w:tcPr>
          <w:p w14:paraId="7EA6AA03" w14:textId="77777777" w:rsidR="00E20CD7" w:rsidRDefault="00E20CD7" w:rsidP="0054267D"/>
        </w:tc>
        <w:tc>
          <w:tcPr>
            <w:tcW w:w="706" w:type="dxa"/>
          </w:tcPr>
          <w:p w14:paraId="5AD53F68" w14:textId="77777777" w:rsidR="00E20CD7" w:rsidRDefault="00E20CD7" w:rsidP="0054267D"/>
        </w:tc>
        <w:tc>
          <w:tcPr>
            <w:tcW w:w="2270" w:type="dxa"/>
          </w:tcPr>
          <w:p w14:paraId="41EE5E9C" w14:textId="77777777" w:rsidR="00E20CD7" w:rsidRDefault="001C709E" w:rsidP="0054267D">
            <w:proofErr w:type="spellStart"/>
            <w:r>
              <w:t>Sluttrekninger</w:t>
            </w:r>
            <w:proofErr w:type="spellEnd"/>
            <w:r>
              <w:t xml:space="preserve"> ferdigstilte </w:t>
            </w:r>
            <w:r>
              <w:br/>
              <w:t>prosjekt</w:t>
            </w:r>
          </w:p>
        </w:tc>
        <w:tc>
          <w:tcPr>
            <w:tcW w:w="749" w:type="dxa"/>
          </w:tcPr>
          <w:p w14:paraId="70B05ABD" w14:textId="77777777" w:rsidR="00E20CD7" w:rsidRDefault="001C709E" w:rsidP="0054267D">
            <w:pPr>
              <w:jc w:val="right"/>
            </w:pPr>
            <w:r>
              <w:t>12</w:t>
            </w:r>
          </w:p>
        </w:tc>
        <w:tc>
          <w:tcPr>
            <w:tcW w:w="749" w:type="dxa"/>
          </w:tcPr>
          <w:p w14:paraId="3895FD38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6D203139" w14:textId="77777777" w:rsidR="00E20CD7" w:rsidRDefault="00E20CD7" w:rsidP="0054267D">
            <w:pPr>
              <w:jc w:val="right"/>
            </w:pPr>
          </w:p>
        </w:tc>
        <w:tc>
          <w:tcPr>
            <w:tcW w:w="750" w:type="dxa"/>
          </w:tcPr>
          <w:p w14:paraId="070D366C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20ED7121" w14:textId="77777777" w:rsidR="00E20CD7" w:rsidRDefault="00E20CD7" w:rsidP="0054267D">
            <w:pPr>
              <w:jc w:val="right"/>
            </w:pPr>
          </w:p>
        </w:tc>
        <w:tc>
          <w:tcPr>
            <w:tcW w:w="749" w:type="dxa"/>
          </w:tcPr>
          <w:p w14:paraId="5019B2B0" w14:textId="77777777" w:rsidR="00E20CD7" w:rsidRDefault="00E20CD7" w:rsidP="0054267D">
            <w:pPr>
              <w:jc w:val="right"/>
            </w:pPr>
          </w:p>
        </w:tc>
        <w:tc>
          <w:tcPr>
            <w:tcW w:w="750" w:type="dxa"/>
          </w:tcPr>
          <w:p w14:paraId="04E8F085" w14:textId="77777777" w:rsidR="00E20CD7" w:rsidRDefault="00E20CD7" w:rsidP="0054267D">
            <w:pPr>
              <w:jc w:val="right"/>
            </w:pPr>
          </w:p>
        </w:tc>
        <w:tc>
          <w:tcPr>
            <w:tcW w:w="1418" w:type="dxa"/>
          </w:tcPr>
          <w:p w14:paraId="775FC4FA" w14:textId="77777777" w:rsidR="00E20CD7" w:rsidRDefault="001C709E" w:rsidP="0054267D">
            <w:pPr>
              <w:jc w:val="right"/>
            </w:pPr>
            <w:r>
              <w:t>12</w:t>
            </w:r>
          </w:p>
        </w:tc>
      </w:tr>
      <w:tr w:rsidR="00E20CD7" w14:paraId="3CCB41EA" w14:textId="77777777" w:rsidTr="0054267D">
        <w:trPr>
          <w:trHeight w:val="380"/>
        </w:trPr>
        <w:tc>
          <w:tcPr>
            <w:tcW w:w="3510" w:type="dxa"/>
            <w:gridSpan w:val="3"/>
          </w:tcPr>
          <w:p w14:paraId="225F6909" w14:textId="77777777" w:rsidR="00E20CD7" w:rsidRDefault="001C709E" w:rsidP="0054267D">
            <w:r>
              <w:t xml:space="preserve">Totale utbyggingskostnader </w:t>
            </w:r>
          </w:p>
        </w:tc>
        <w:tc>
          <w:tcPr>
            <w:tcW w:w="749" w:type="dxa"/>
          </w:tcPr>
          <w:p w14:paraId="414D39C3" w14:textId="77777777" w:rsidR="00E20CD7" w:rsidRDefault="001C709E" w:rsidP="0054267D">
            <w:pPr>
              <w:jc w:val="right"/>
            </w:pPr>
            <w:r>
              <w:t>38</w:t>
            </w:r>
          </w:p>
        </w:tc>
        <w:tc>
          <w:tcPr>
            <w:tcW w:w="749" w:type="dxa"/>
          </w:tcPr>
          <w:p w14:paraId="4AADD038" w14:textId="77777777" w:rsidR="00E20CD7" w:rsidRDefault="001C709E" w:rsidP="0054267D">
            <w:pPr>
              <w:jc w:val="right"/>
            </w:pPr>
            <w:r>
              <w:t>46</w:t>
            </w:r>
          </w:p>
        </w:tc>
        <w:tc>
          <w:tcPr>
            <w:tcW w:w="749" w:type="dxa"/>
          </w:tcPr>
          <w:p w14:paraId="0919E125" w14:textId="77777777" w:rsidR="00E20CD7" w:rsidRDefault="001C709E" w:rsidP="0054267D">
            <w:pPr>
              <w:jc w:val="right"/>
            </w:pPr>
            <w:r>
              <w:t>193</w:t>
            </w:r>
          </w:p>
        </w:tc>
        <w:tc>
          <w:tcPr>
            <w:tcW w:w="750" w:type="dxa"/>
          </w:tcPr>
          <w:p w14:paraId="40DEF207" w14:textId="77777777" w:rsidR="00E20CD7" w:rsidRDefault="001C709E" w:rsidP="0054267D">
            <w:pPr>
              <w:jc w:val="right"/>
            </w:pPr>
            <w:r>
              <w:t>107</w:t>
            </w:r>
          </w:p>
        </w:tc>
        <w:tc>
          <w:tcPr>
            <w:tcW w:w="749" w:type="dxa"/>
          </w:tcPr>
          <w:p w14:paraId="43F7C91D" w14:textId="77777777" w:rsidR="00E20CD7" w:rsidRDefault="001C709E" w:rsidP="0054267D">
            <w:pPr>
              <w:jc w:val="right"/>
            </w:pPr>
            <w:r>
              <w:t>125</w:t>
            </w:r>
          </w:p>
        </w:tc>
        <w:tc>
          <w:tcPr>
            <w:tcW w:w="749" w:type="dxa"/>
          </w:tcPr>
          <w:p w14:paraId="13EB3DD2" w14:textId="77777777" w:rsidR="00E20CD7" w:rsidRDefault="001C709E" w:rsidP="0054267D">
            <w:pPr>
              <w:jc w:val="right"/>
            </w:pPr>
            <w:r>
              <w:t>70</w:t>
            </w:r>
          </w:p>
        </w:tc>
        <w:tc>
          <w:tcPr>
            <w:tcW w:w="750" w:type="dxa"/>
          </w:tcPr>
          <w:p w14:paraId="42AF646D" w14:textId="77777777" w:rsidR="00E20CD7" w:rsidRDefault="001C709E" w:rsidP="0054267D">
            <w:pPr>
              <w:jc w:val="right"/>
            </w:pPr>
            <w:r>
              <w:t>86</w:t>
            </w:r>
          </w:p>
        </w:tc>
        <w:tc>
          <w:tcPr>
            <w:tcW w:w="1418" w:type="dxa"/>
          </w:tcPr>
          <w:p w14:paraId="5DAC79D8" w14:textId="77777777" w:rsidR="00E20CD7" w:rsidRDefault="001C709E" w:rsidP="0054267D">
            <w:pPr>
              <w:jc w:val="right"/>
            </w:pPr>
            <w:r>
              <w:t>665</w:t>
            </w:r>
          </w:p>
        </w:tc>
      </w:tr>
    </w:tbl>
    <w:p w14:paraId="606332D5" w14:textId="77777777" w:rsidR="00E20CD7" w:rsidRPr="0054267D" w:rsidRDefault="001C709E" w:rsidP="0054267D">
      <w:pPr>
        <w:pStyle w:val="tabell-noter"/>
        <w:rPr>
          <w:rFonts w:ascii="Times New Roman" w:hAnsi="Times New Roman" w:cs="Times New Roman"/>
          <w:sz w:val="24"/>
          <w:szCs w:val="24"/>
        </w:rPr>
      </w:pPr>
      <w:r>
        <w:rPr>
          <w:rStyle w:val="skrift-hevet"/>
          <w:sz w:val="17"/>
          <w:szCs w:val="17"/>
        </w:rPr>
        <w:t>1</w:t>
      </w:r>
      <w:r>
        <w:tab/>
        <w:t xml:space="preserve">Kostnadene i 2021 </w:t>
      </w:r>
      <w:proofErr w:type="spellStart"/>
      <w:r>
        <w:t>tilhøyrer</w:t>
      </w:r>
      <w:proofErr w:type="spellEnd"/>
      <w:r>
        <w:t xml:space="preserve"> prosjekt som vert sluttført i </w:t>
      </w:r>
      <w:proofErr w:type="spellStart"/>
      <w:r>
        <w:t>opphaveleg</w:t>
      </w:r>
      <w:proofErr w:type="spellEnd"/>
      <w:r>
        <w:t xml:space="preserve"> Bømlopakke</w:t>
      </w:r>
    </w:p>
    <w:p w14:paraId="58A1FDE7" w14:textId="77777777" w:rsidR="00E20CD7" w:rsidRDefault="001C709E" w:rsidP="0054267D">
      <w:r>
        <w:t xml:space="preserve">Med revidert Bømlopakke vert det lagt til grunn ei total ramme til vegprosjekt </w:t>
      </w:r>
      <w:proofErr w:type="spellStart"/>
      <w:r>
        <w:t>frå</w:t>
      </w:r>
      <w:proofErr w:type="spellEnd"/>
      <w:r>
        <w:t xml:space="preserve"> 2021 på 665 mill. 2021-kr. I tillegg til utbygging skal opparbeidd lån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opphaveleg</w:t>
      </w:r>
      <w:proofErr w:type="spellEnd"/>
      <w:r>
        <w:t xml:space="preserve"> pakke også </w:t>
      </w:r>
      <w:proofErr w:type="spellStart"/>
      <w:r>
        <w:t>finansierast</w:t>
      </w:r>
      <w:proofErr w:type="spellEnd"/>
      <w:r>
        <w:t xml:space="preserve"> innafor den reviderte pakken. Bompengeselskapet hadde per 31. desember 2020 opparbeidd </w:t>
      </w:r>
      <w:proofErr w:type="spellStart"/>
      <w:r>
        <w:t>eit</w:t>
      </w:r>
      <w:proofErr w:type="spellEnd"/>
      <w:r>
        <w:t xml:space="preserve"> netto lån på 406 mill. kr.</w:t>
      </w:r>
    </w:p>
    <w:p w14:paraId="59966FAB" w14:textId="4A06F686" w:rsidR="00E20CD7" w:rsidRDefault="001C709E" w:rsidP="0054267D">
      <w:r>
        <w:t>Finansieringsplanen for revidert Bømlopakke i åra 2021–2027 er summert opp i tabell 3.2.</w:t>
      </w:r>
    </w:p>
    <w:p w14:paraId="082C4ACD" w14:textId="263E3EF7" w:rsidR="0054267D" w:rsidRDefault="0054267D" w:rsidP="0054267D">
      <w:pPr>
        <w:pStyle w:val="tabell-tittel"/>
      </w:pPr>
      <w:r>
        <w:t>Finansieringsplan</w:t>
      </w:r>
    </w:p>
    <w:p w14:paraId="7B46CA69" w14:textId="77777777" w:rsidR="00E20CD7" w:rsidRDefault="001C709E" w:rsidP="0054267D">
      <w:pPr>
        <w:pStyle w:val="Tabellnavn"/>
      </w:pPr>
      <w:r>
        <w:t>02J1xt2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7360"/>
        <w:gridCol w:w="1840"/>
      </w:tblGrid>
      <w:tr w:rsidR="00E20CD7" w14:paraId="241139AC" w14:textId="77777777" w:rsidTr="0054267D">
        <w:trPr>
          <w:trHeight w:val="360"/>
        </w:trPr>
        <w:tc>
          <w:tcPr>
            <w:tcW w:w="7360" w:type="dxa"/>
            <w:shd w:val="clear" w:color="auto" w:fill="FFFFFF"/>
          </w:tcPr>
          <w:p w14:paraId="154EC584" w14:textId="77777777" w:rsidR="00E20CD7" w:rsidRDefault="00E20CD7" w:rsidP="0054267D"/>
        </w:tc>
        <w:tc>
          <w:tcPr>
            <w:tcW w:w="1840" w:type="dxa"/>
          </w:tcPr>
          <w:p w14:paraId="09FC0324" w14:textId="77777777" w:rsidR="00E20CD7" w:rsidRDefault="001C709E" w:rsidP="0054267D">
            <w:pPr>
              <w:jc w:val="right"/>
            </w:pPr>
            <w:r>
              <w:t>Mill. 2021-kr.</w:t>
            </w:r>
          </w:p>
        </w:tc>
      </w:tr>
      <w:tr w:rsidR="00E20CD7" w14:paraId="0EF264C0" w14:textId="77777777" w:rsidTr="0054267D">
        <w:trPr>
          <w:trHeight w:val="380"/>
        </w:trPr>
        <w:tc>
          <w:tcPr>
            <w:tcW w:w="7360" w:type="dxa"/>
          </w:tcPr>
          <w:p w14:paraId="43DE3ACD" w14:textId="77777777" w:rsidR="00E20CD7" w:rsidRDefault="001C709E" w:rsidP="0054267D">
            <w:r>
              <w:t xml:space="preserve">Fylkeskommunale </w:t>
            </w:r>
            <w:proofErr w:type="spellStart"/>
            <w:r>
              <w:t>midlar</w:t>
            </w:r>
            <w:proofErr w:type="spellEnd"/>
          </w:p>
        </w:tc>
        <w:tc>
          <w:tcPr>
            <w:tcW w:w="1840" w:type="dxa"/>
          </w:tcPr>
          <w:p w14:paraId="3F82909B" w14:textId="77777777" w:rsidR="00E20CD7" w:rsidRDefault="001C709E" w:rsidP="0054267D">
            <w:pPr>
              <w:jc w:val="right"/>
            </w:pPr>
            <w:r>
              <w:t>56</w:t>
            </w:r>
          </w:p>
        </w:tc>
      </w:tr>
      <w:tr w:rsidR="00E20CD7" w14:paraId="6CDB61F6" w14:textId="77777777" w:rsidTr="0054267D">
        <w:trPr>
          <w:trHeight w:val="380"/>
        </w:trPr>
        <w:tc>
          <w:tcPr>
            <w:tcW w:w="7360" w:type="dxa"/>
          </w:tcPr>
          <w:p w14:paraId="040FD672" w14:textId="77777777" w:rsidR="00E20CD7" w:rsidRDefault="001C709E" w:rsidP="0054267D">
            <w:proofErr w:type="spellStart"/>
            <w:r>
              <w:t>Mva</w:t>
            </w:r>
            <w:proofErr w:type="spellEnd"/>
            <w:r>
              <w:t>-refusjon</w:t>
            </w:r>
          </w:p>
        </w:tc>
        <w:tc>
          <w:tcPr>
            <w:tcW w:w="1840" w:type="dxa"/>
          </w:tcPr>
          <w:p w14:paraId="6EA28BD5" w14:textId="77777777" w:rsidR="00E20CD7" w:rsidRDefault="001C709E" w:rsidP="0054267D">
            <w:pPr>
              <w:jc w:val="right"/>
            </w:pPr>
            <w:r>
              <w:t>115</w:t>
            </w:r>
          </w:p>
        </w:tc>
      </w:tr>
      <w:tr w:rsidR="00E20CD7" w14:paraId="3B449110" w14:textId="77777777" w:rsidTr="0054267D">
        <w:trPr>
          <w:trHeight w:val="380"/>
        </w:trPr>
        <w:tc>
          <w:tcPr>
            <w:tcW w:w="7360" w:type="dxa"/>
          </w:tcPr>
          <w:p w14:paraId="374A16AD" w14:textId="77777777" w:rsidR="00E20CD7" w:rsidRDefault="001C709E" w:rsidP="0054267D">
            <w:proofErr w:type="spellStart"/>
            <w:r>
              <w:t>Bompengar</w:t>
            </w:r>
            <w:proofErr w:type="spellEnd"/>
          </w:p>
        </w:tc>
        <w:tc>
          <w:tcPr>
            <w:tcW w:w="1840" w:type="dxa"/>
          </w:tcPr>
          <w:p w14:paraId="3054AB83" w14:textId="77777777" w:rsidR="00E20CD7" w:rsidRDefault="001C709E" w:rsidP="0054267D">
            <w:pPr>
              <w:jc w:val="right"/>
            </w:pPr>
            <w:r>
              <w:t>494</w:t>
            </w:r>
          </w:p>
        </w:tc>
      </w:tr>
      <w:tr w:rsidR="00E20CD7" w14:paraId="6B910667" w14:textId="77777777" w:rsidTr="0054267D">
        <w:trPr>
          <w:trHeight w:val="380"/>
        </w:trPr>
        <w:tc>
          <w:tcPr>
            <w:tcW w:w="7360" w:type="dxa"/>
          </w:tcPr>
          <w:p w14:paraId="507DEFCC" w14:textId="77777777" w:rsidR="00E20CD7" w:rsidRDefault="001C709E" w:rsidP="0054267D">
            <w:r>
              <w:t>SUM</w:t>
            </w:r>
          </w:p>
        </w:tc>
        <w:tc>
          <w:tcPr>
            <w:tcW w:w="1840" w:type="dxa"/>
          </w:tcPr>
          <w:p w14:paraId="0A654EE9" w14:textId="77777777" w:rsidR="00E20CD7" w:rsidRDefault="001C709E" w:rsidP="0054267D">
            <w:pPr>
              <w:jc w:val="right"/>
            </w:pPr>
            <w:r>
              <w:t>665</w:t>
            </w:r>
          </w:p>
        </w:tc>
      </w:tr>
    </w:tbl>
    <w:p w14:paraId="281D09B0" w14:textId="77777777" w:rsidR="00E20CD7" w:rsidRDefault="001C709E" w:rsidP="0054267D">
      <w:pPr>
        <w:pStyle w:val="Overskrift2"/>
      </w:pPr>
      <w:r>
        <w:t>Bompengeopplegg</w:t>
      </w:r>
    </w:p>
    <w:p w14:paraId="7D09696B" w14:textId="77777777" w:rsidR="00E20CD7" w:rsidRDefault="001C709E" w:rsidP="0054267D">
      <w:r>
        <w:t xml:space="preserve">Det vert lagt opp til å </w:t>
      </w:r>
      <w:proofErr w:type="spellStart"/>
      <w:r>
        <w:t>vidareføre</w:t>
      </w:r>
      <w:proofErr w:type="spellEnd"/>
      <w:r>
        <w:t xml:space="preserve"> dagens </w:t>
      </w:r>
      <w:proofErr w:type="spellStart"/>
      <w:r>
        <w:t>bompengeinnkrevjing</w:t>
      </w:r>
      <w:proofErr w:type="spellEnd"/>
      <w:r>
        <w:t xml:space="preserve"> med </w:t>
      </w:r>
      <w:proofErr w:type="spellStart"/>
      <w:r>
        <w:t>innkrevjing</w:t>
      </w:r>
      <w:proofErr w:type="spellEnd"/>
      <w:r>
        <w:t xml:space="preserve"> på bomstasjon på </w:t>
      </w:r>
      <w:proofErr w:type="spellStart"/>
      <w:r>
        <w:t>Spissøy</w:t>
      </w:r>
      <w:proofErr w:type="spellEnd"/>
      <w:r>
        <w:t xml:space="preserve"> ved kommunegrensa til Stord. </w:t>
      </w:r>
      <w:proofErr w:type="spellStart"/>
      <w:r>
        <w:t>Vidare</w:t>
      </w:r>
      <w:proofErr w:type="spellEnd"/>
      <w:r>
        <w:t xml:space="preserve"> vert </w:t>
      </w:r>
      <w:proofErr w:type="spellStart"/>
      <w:r>
        <w:t>innkrevjinga</w:t>
      </w:r>
      <w:proofErr w:type="spellEnd"/>
      <w:r>
        <w:t xml:space="preserve"> på ferjesambandet Langevåg–Buavåg </w:t>
      </w:r>
      <w:proofErr w:type="spellStart"/>
      <w:r>
        <w:t>vidareført</w:t>
      </w:r>
      <w:proofErr w:type="spellEnd"/>
      <w:r>
        <w:t>. Det vert lagt opp til kronepåslag på ferjetakst i staden for påslag på takstsoner.</w:t>
      </w:r>
    </w:p>
    <w:p w14:paraId="6D1E2ED2" w14:textId="77777777" w:rsidR="00E20CD7" w:rsidRDefault="001C709E" w:rsidP="0054267D">
      <w:r>
        <w:t xml:space="preserve">Trafikken inn og ut av kommunen må med dette betale </w:t>
      </w:r>
      <w:proofErr w:type="spellStart"/>
      <w:r>
        <w:t>bompengar</w:t>
      </w:r>
      <w:proofErr w:type="spellEnd"/>
      <w:r>
        <w:t xml:space="preserve">, </w:t>
      </w:r>
      <w:proofErr w:type="spellStart"/>
      <w:r>
        <w:t>medan</w:t>
      </w:r>
      <w:proofErr w:type="spellEnd"/>
      <w:r>
        <w:t xml:space="preserve"> trafikken </w:t>
      </w:r>
      <w:proofErr w:type="spellStart"/>
      <w:r>
        <w:t>innan</w:t>
      </w:r>
      <w:proofErr w:type="spellEnd"/>
      <w:r>
        <w:t xml:space="preserve"> kommunen </w:t>
      </w:r>
      <w:proofErr w:type="spellStart"/>
      <w:r>
        <w:t>ikkje</w:t>
      </w:r>
      <w:proofErr w:type="spellEnd"/>
      <w:r>
        <w:t xml:space="preserve"> vil </w:t>
      </w:r>
      <w:proofErr w:type="spellStart"/>
      <w:r>
        <w:t>gjere</w:t>
      </w:r>
      <w:proofErr w:type="spellEnd"/>
      <w:r>
        <w:t xml:space="preserve"> dette. </w:t>
      </w:r>
      <w:proofErr w:type="spellStart"/>
      <w:r>
        <w:t>Mykje</w:t>
      </w:r>
      <w:proofErr w:type="spellEnd"/>
      <w:r>
        <w:t xml:space="preserve"> av trafikken vil passere grensene til kommunen, slik at nytteprinsippet vil </w:t>
      </w:r>
      <w:proofErr w:type="spellStart"/>
      <w:r>
        <w:t>verte</w:t>
      </w:r>
      <w:proofErr w:type="spellEnd"/>
      <w:r>
        <w:t xml:space="preserve"> </w:t>
      </w:r>
      <w:proofErr w:type="spellStart"/>
      <w:r>
        <w:t>ivareteke</w:t>
      </w:r>
      <w:proofErr w:type="spellEnd"/>
      <w:r>
        <w:t>.</w:t>
      </w:r>
    </w:p>
    <w:p w14:paraId="39F71F5B" w14:textId="77777777" w:rsidR="00E20CD7" w:rsidRDefault="001C709E" w:rsidP="0054267D">
      <w:r>
        <w:t xml:space="preserve">Dagens realiserte gjennomsnittstakst på 50,00 2021-kr ved </w:t>
      </w:r>
      <w:proofErr w:type="spellStart"/>
      <w:r>
        <w:t>Spissøy</w:t>
      </w:r>
      <w:proofErr w:type="spellEnd"/>
      <w:r>
        <w:t xml:space="preserve"> er </w:t>
      </w:r>
      <w:proofErr w:type="spellStart"/>
      <w:r>
        <w:t>føresett</w:t>
      </w:r>
      <w:proofErr w:type="spellEnd"/>
      <w:r>
        <w:t xml:space="preserve"> </w:t>
      </w:r>
      <w:proofErr w:type="spellStart"/>
      <w:r>
        <w:t>vidareført</w:t>
      </w:r>
      <w:proofErr w:type="spellEnd"/>
      <w:r>
        <w:t xml:space="preserve"> inn i ny bompengepakke.</w:t>
      </w:r>
    </w:p>
    <w:p w14:paraId="587AC3A5" w14:textId="77777777" w:rsidR="00E20CD7" w:rsidRDefault="001C709E" w:rsidP="0054267D">
      <w:r>
        <w:t xml:space="preserve">Det er lagt til grunn at </w:t>
      </w:r>
      <w:proofErr w:type="spellStart"/>
      <w:r>
        <w:t>køyretøy</w:t>
      </w:r>
      <w:proofErr w:type="spellEnd"/>
      <w:r>
        <w:t xml:space="preserve"> i takstgruppe 2 (</w:t>
      </w:r>
      <w:proofErr w:type="spellStart"/>
      <w:r>
        <w:t>køyretøy</w:t>
      </w:r>
      <w:proofErr w:type="spellEnd"/>
      <w:r>
        <w:t xml:space="preserve"> med tillat totalvekt over 3 500 kg med unntak av </w:t>
      </w:r>
      <w:proofErr w:type="spellStart"/>
      <w:r>
        <w:t>køyretøy</w:t>
      </w:r>
      <w:proofErr w:type="spellEnd"/>
      <w:r>
        <w:t xml:space="preserve"> i </w:t>
      </w:r>
      <w:proofErr w:type="spellStart"/>
      <w:r>
        <w:t>køyretøygruppe</w:t>
      </w:r>
      <w:proofErr w:type="spellEnd"/>
      <w:r>
        <w:t xml:space="preserve"> M1 med gyldig avtale og brikke) skal betale det dobbelte av taksten for </w:t>
      </w:r>
      <w:proofErr w:type="spellStart"/>
      <w:r>
        <w:t>køyretøy</w:t>
      </w:r>
      <w:proofErr w:type="spellEnd"/>
      <w:r>
        <w:t xml:space="preserve"> i takstgruppe 1 (</w:t>
      </w:r>
      <w:proofErr w:type="spellStart"/>
      <w:r>
        <w:t>køyretøy</w:t>
      </w:r>
      <w:proofErr w:type="spellEnd"/>
      <w:r>
        <w:t xml:space="preserve"> med tillat totalvekt til og med 3 500 kg og </w:t>
      </w:r>
      <w:proofErr w:type="spellStart"/>
      <w:r>
        <w:t>køyretøy</w:t>
      </w:r>
      <w:proofErr w:type="spellEnd"/>
      <w:r>
        <w:t xml:space="preserve"> i </w:t>
      </w:r>
      <w:proofErr w:type="spellStart"/>
      <w:r>
        <w:t>køyretøygruppe</w:t>
      </w:r>
      <w:proofErr w:type="spellEnd"/>
      <w:r>
        <w:t xml:space="preserve"> M1 med gyldig avtale og brikke). Det er </w:t>
      </w:r>
      <w:proofErr w:type="spellStart"/>
      <w:r>
        <w:t>vidare</w:t>
      </w:r>
      <w:proofErr w:type="spellEnd"/>
      <w:r>
        <w:t xml:space="preserve"> lagt til grunn 20 pst. rabatt for </w:t>
      </w:r>
      <w:proofErr w:type="spellStart"/>
      <w:r>
        <w:t>køyretøy</w:t>
      </w:r>
      <w:proofErr w:type="spellEnd"/>
      <w:r>
        <w:t xml:space="preserve"> i takstgruppe 1 med elektronisk brikke og gyldig avtale. </w:t>
      </w:r>
      <w:proofErr w:type="spellStart"/>
      <w:r>
        <w:t>Køyretøy</w:t>
      </w:r>
      <w:proofErr w:type="spellEnd"/>
      <w:r>
        <w:t xml:space="preserve"> i takstgruppe 2 får </w:t>
      </w:r>
      <w:proofErr w:type="spellStart"/>
      <w:r>
        <w:t>ikkje</w:t>
      </w:r>
      <w:proofErr w:type="spellEnd"/>
      <w:r>
        <w:t xml:space="preserve"> rabatt. I tråd med </w:t>
      </w:r>
      <w:proofErr w:type="spellStart"/>
      <w:r>
        <w:t>gjeldande</w:t>
      </w:r>
      <w:proofErr w:type="spellEnd"/>
      <w:r>
        <w:t xml:space="preserve"> nasjonalt regelverk er det lagt til grunn at </w:t>
      </w:r>
      <w:proofErr w:type="spellStart"/>
      <w:r>
        <w:t>nullutsleppskøyretøy</w:t>
      </w:r>
      <w:proofErr w:type="spellEnd"/>
      <w:r>
        <w:t xml:space="preserve"> i takstgruppe 1 skal betale 50 pst. av taksten for konvensjonelle </w:t>
      </w:r>
      <w:proofErr w:type="spellStart"/>
      <w:r>
        <w:t>køyretøy</w:t>
      </w:r>
      <w:proofErr w:type="spellEnd"/>
      <w:r>
        <w:t xml:space="preserve"> etter brikkerabatt. </w:t>
      </w:r>
      <w:proofErr w:type="spellStart"/>
      <w:r>
        <w:t>Nullutsleppskøyretøy</w:t>
      </w:r>
      <w:proofErr w:type="spellEnd"/>
      <w:r>
        <w:t xml:space="preserve"> i takstgruppe 2 vil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verte</w:t>
      </w:r>
      <w:proofErr w:type="spellEnd"/>
      <w:r>
        <w:t xml:space="preserve"> belasta </w:t>
      </w:r>
      <w:proofErr w:type="spellStart"/>
      <w:r>
        <w:t>bompengar</w:t>
      </w:r>
      <w:proofErr w:type="spellEnd"/>
      <w:r>
        <w:t xml:space="preserve"> før det eventuelt vert </w:t>
      </w:r>
      <w:proofErr w:type="spellStart"/>
      <w:r>
        <w:t>opna</w:t>
      </w:r>
      <w:proofErr w:type="spellEnd"/>
      <w:r>
        <w:t xml:space="preserve"> for dette lokalt. </w:t>
      </w:r>
    </w:p>
    <w:p w14:paraId="78B065C2" w14:textId="77777777" w:rsidR="00E20CD7" w:rsidRDefault="001C709E" w:rsidP="0054267D">
      <w:r>
        <w:t xml:space="preserve">Med ei </w:t>
      </w:r>
      <w:proofErr w:type="spellStart"/>
      <w:r>
        <w:t>gjennomsnittleg</w:t>
      </w:r>
      <w:proofErr w:type="spellEnd"/>
      <w:r>
        <w:t xml:space="preserve"> inntekt per passering på 50,00 2021-kr og </w:t>
      </w:r>
      <w:proofErr w:type="spellStart"/>
      <w:r>
        <w:t>dei</w:t>
      </w:r>
      <w:proofErr w:type="spellEnd"/>
      <w:r>
        <w:t xml:space="preserve"> </w:t>
      </w:r>
      <w:proofErr w:type="spellStart"/>
      <w:r>
        <w:t>føresetnadene</w:t>
      </w:r>
      <w:proofErr w:type="spellEnd"/>
      <w:r>
        <w:t xml:space="preserve"> som </w:t>
      </w:r>
      <w:proofErr w:type="spellStart"/>
      <w:r>
        <w:t>elles</w:t>
      </w:r>
      <w:proofErr w:type="spellEnd"/>
      <w:r>
        <w:t xml:space="preserve"> er lagt til grunn, er det førebels </w:t>
      </w:r>
      <w:proofErr w:type="spellStart"/>
      <w:r>
        <w:t>rekna</w:t>
      </w:r>
      <w:proofErr w:type="spellEnd"/>
      <w:r>
        <w:t xml:space="preserve"> med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grunntakstane</w:t>
      </w:r>
      <w:proofErr w:type="spellEnd"/>
      <w:r>
        <w:t xml:space="preserve"> for bomstasjonen på </w:t>
      </w:r>
      <w:proofErr w:type="spellStart"/>
      <w:r>
        <w:t>Spissøy</w:t>
      </w:r>
      <w:proofErr w:type="spellEnd"/>
      <w:r>
        <w:t xml:space="preserve"> i 2021-prisnivå: </w:t>
      </w:r>
    </w:p>
    <w:p w14:paraId="223CB4FF" w14:textId="77777777" w:rsidR="00E20CD7" w:rsidRDefault="001C709E" w:rsidP="0054267D">
      <w:pPr>
        <w:pStyle w:val="Liste"/>
      </w:pPr>
      <w:r>
        <w:t xml:space="preserve">Takstgruppe 1: 69 kr </w:t>
      </w:r>
    </w:p>
    <w:p w14:paraId="0DF8554F" w14:textId="77777777" w:rsidR="00E20CD7" w:rsidRDefault="001C709E" w:rsidP="0054267D">
      <w:pPr>
        <w:pStyle w:val="Liste"/>
      </w:pPr>
      <w:r>
        <w:t xml:space="preserve">Takstgruppe 2: 138 kr. </w:t>
      </w:r>
    </w:p>
    <w:p w14:paraId="0AED73CC" w14:textId="77777777" w:rsidR="00E20CD7" w:rsidRDefault="001C709E" w:rsidP="0054267D">
      <w:r>
        <w:t xml:space="preserve">I </w:t>
      </w:r>
      <w:proofErr w:type="spellStart"/>
      <w:r>
        <w:t>berekningane</w:t>
      </w:r>
      <w:proofErr w:type="spellEnd"/>
      <w:r>
        <w:t xml:space="preserve"> er det </w:t>
      </w:r>
      <w:proofErr w:type="spellStart"/>
      <w:r>
        <w:t>føresett</w:t>
      </w:r>
      <w:proofErr w:type="spellEnd"/>
      <w:r>
        <w:t xml:space="preserve"> at </w:t>
      </w:r>
      <w:proofErr w:type="spellStart"/>
      <w:r>
        <w:t>grunntakstane</w:t>
      </w:r>
      <w:proofErr w:type="spellEnd"/>
      <w:r>
        <w:t xml:space="preserve"> vert justerte </w:t>
      </w:r>
      <w:proofErr w:type="spellStart"/>
      <w:r>
        <w:t>årleg</w:t>
      </w:r>
      <w:proofErr w:type="spellEnd"/>
      <w:r>
        <w:t xml:space="preserve"> etter konsumprisindeksen.</w:t>
      </w:r>
    </w:p>
    <w:p w14:paraId="52800025" w14:textId="77777777" w:rsidR="00E20CD7" w:rsidRDefault="001C709E" w:rsidP="0054267D">
      <w:r>
        <w:t xml:space="preserve">Det vert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timesregel</w:t>
      </w:r>
      <w:proofErr w:type="spellEnd"/>
      <w:r>
        <w:t xml:space="preserve">, men </w:t>
      </w:r>
      <w:proofErr w:type="spellStart"/>
      <w:r>
        <w:t>eit</w:t>
      </w:r>
      <w:proofErr w:type="spellEnd"/>
      <w:r>
        <w:t xml:space="preserve"> passeringstak på 30 </w:t>
      </w:r>
      <w:proofErr w:type="spellStart"/>
      <w:r>
        <w:t>passeringar</w:t>
      </w:r>
      <w:proofErr w:type="spellEnd"/>
      <w:r>
        <w:t xml:space="preserve"> per </w:t>
      </w:r>
      <w:proofErr w:type="spellStart"/>
      <w:r>
        <w:t>kalendermånad</w:t>
      </w:r>
      <w:proofErr w:type="spellEnd"/>
      <w:r>
        <w:t xml:space="preserve"> for </w:t>
      </w:r>
      <w:proofErr w:type="spellStart"/>
      <w:r>
        <w:t>køyretøy</w:t>
      </w:r>
      <w:proofErr w:type="spellEnd"/>
      <w:r>
        <w:t xml:space="preserve"> i takstgruppe 1, og 40 </w:t>
      </w:r>
      <w:proofErr w:type="spellStart"/>
      <w:r>
        <w:t>passeringar</w:t>
      </w:r>
      <w:proofErr w:type="spellEnd"/>
      <w:r>
        <w:t xml:space="preserve"> per </w:t>
      </w:r>
      <w:proofErr w:type="spellStart"/>
      <w:r>
        <w:t>kalendermånad</w:t>
      </w:r>
      <w:proofErr w:type="spellEnd"/>
      <w:r>
        <w:t xml:space="preserve"> for </w:t>
      </w:r>
      <w:proofErr w:type="spellStart"/>
      <w:r>
        <w:t>køyretøy</w:t>
      </w:r>
      <w:proofErr w:type="spellEnd"/>
      <w:r>
        <w:t xml:space="preserve"> i takstgruppe 2. Elles gjeld takstretningslinjene.</w:t>
      </w:r>
    </w:p>
    <w:p w14:paraId="13927DA3" w14:textId="77777777" w:rsidR="00E20CD7" w:rsidRDefault="001C709E" w:rsidP="0054267D">
      <w:r>
        <w:t xml:space="preserve">Det er lagt til grunn at </w:t>
      </w:r>
      <w:proofErr w:type="spellStart"/>
      <w:r>
        <w:t>innkrevjinga</w:t>
      </w:r>
      <w:proofErr w:type="spellEnd"/>
      <w:r>
        <w:t xml:space="preserve"> på ferjesambandet Langevåg–Buavåg vert </w:t>
      </w:r>
      <w:proofErr w:type="spellStart"/>
      <w:r>
        <w:t>vidareført</w:t>
      </w:r>
      <w:proofErr w:type="spellEnd"/>
      <w:r>
        <w:t xml:space="preserve">. Takstopplegget vert endra </w:t>
      </w:r>
      <w:proofErr w:type="spellStart"/>
      <w:r>
        <w:t>frå</w:t>
      </w:r>
      <w:proofErr w:type="spellEnd"/>
      <w:r>
        <w:t xml:space="preserve"> det som </w:t>
      </w:r>
      <w:proofErr w:type="spellStart"/>
      <w:r>
        <w:t>no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sonepåslag til </w:t>
      </w:r>
      <w:proofErr w:type="spellStart"/>
      <w:r>
        <w:t>eit</w:t>
      </w:r>
      <w:proofErr w:type="spellEnd"/>
      <w:r>
        <w:t xml:space="preserve"> kronepåslag. Med kronepåslag vil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endringar</w:t>
      </w:r>
      <w:proofErr w:type="spellEnd"/>
      <w:r>
        <w:t xml:space="preserve"> i ferjesambandet sitt takstsystem få </w:t>
      </w:r>
      <w:proofErr w:type="spellStart"/>
      <w:r>
        <w:t>konsekvensar</w:t>
      </w:r>
      <w:proofErr w:type="spellEnd"/>
      <w:r>
        <w:t xml:space="preserve"> for bompengeinntektene </w:t>
      </w:r>
      <w:proofErr w:type="spellStart"/>
      <w:r>
        <w:t>frå</w:t>
      </w:r>
      <w:proofErr w:type="spellEnd"/>
      <w:r>
        <w:t xml:space="preserve"> ferjesambandet.</w:t>
      </w:r>
    </w:p>
    <w:p w14:paraId="75EA82CB" w14:textId="77777777" w:rsidR="00E20CD7" w:rsidRDefault="001C709E" w:rsidP="0054267D">
      <w:r>
        <w:t xml:space="preserve">For å </w:t>
      </w:r>
      <w:proofErr w:type="spellStart"/>
      <w:r>
        <w:t>oppretthalde</w:t>
      </w:r>
      <w:proofErr w:type="spellEnd"/>
      <w:r>
        <w:t xml:space="preserve"> dagens </w:t>
      </w:r>
      <w:proofErr w:type="spellStart"/>
      <w:r>
        <w:t>inntening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ferjesambandet, er kronepåslaget for bompengedelen på ferjebilletten </w:t>
      </w:r>
      <w:proofErr w:type="spellStart"/>
      <w:r>
        <w:t>rekna</w:t>
      </w:r>
      <w:proofErr w:type="spellEnd"/>
      <w:r>
        <w:t xml:space="preserve"> til 20 2021-kr for </w:t>
      </w:r>
      <w:proofErr w:type="spellStart"/>
      <w:r>
        <w:t>køyretøy</w:t>
      </w:r>
      <w:proofErr w:type="spellEnd"/>
      <w:r>
        <w:t xml:space="preserve"> med lengde opptil 6 meter (bilgruppe AP1). For </w:t>
      </w:r>
      <w:proofErr w:type="spellStart"/>
      <w:r>
        <w:t>køyretøy</w:t>
      </w:r>
      <w:proofErr w:type="spellEnd"/>
      <w:r>
        <w:t xml:space="preserve"> med lengde mellom 6 og 12,5 meter (bilgruppe AP2–AP4) er bompengetaksten 40 2021-kr. For </w:t>
      </w:r>
      <w:proofErr w:type="spellStart"/>
      <w:r>
        <w:t>køyretøy</w:t>
      </w:r>
      <w:proofErr w:type="spellEnd"/>
      <w:r>
        <w:t xml:space="preserve"> over 12,5 meter (bilgruppe AP5–AP9) er bompengetaksten 60 2021-kr.</w:t>
      </w:r>
    </w:p>
    <w:p w14:paraId="40A8A8DF" w14:textId="77777777" w:rsidR="00E20CD7" w:rsidRDefault="001C709E" w:rsidP="0054267D">
      <w:r>
        <w:t xml:space="preserve">Det er lagt til grunn at </w:t>
      </w:r>
      <w:proofErr w:type="spellStart"/>
      <w:r>
        <w:t>køyretøy</w:t>
      </w:r>
      <w:proofErr w:type="spellEnd"/>
      <w:r>
        <w:t xml:space="preserve"> i bilgruppe AP2–AP4 betaler to </w:t>
      </w:r>
      <w:proofErr w:type="spellStart"/>
      <w:r>
        <w:t>gongar</w:t>
      </w:r>
      <w:proofErr w:type="spellEnd"/>
      <w:r>
        <w:t xml:space="preserve"> taksten for </w:t>
      </w:r>
      <w:proofErr w:type="spellStart"/>
      <w:r>
        <w:t>køyretøy</w:t>
      </w:r>
      <w:proofErr w:type="spellEnd"/>
      <w:r>
        <w:t xml:space="preserve"> i AP1. For </w:t>
      </w:r>
      <w:proofErr w:type="spellStart"/>
      <w:r>
        <w:t>køyretøy</w:t>
      </w:r>
      <w:proofErr w:type="spellEnd"/>
      <w:r>
        <w:t xml:space="preserve"> i bilgruppe AP5–AP9 er det lagt til grunn tre </w:t>
      </w:r>
      <w:proofErr w:type="spellStart"/>
      <w:r>
        <w:t>gongar</w:t>
      </w:r>
      <w:proofErr w:type="spellEnd"/>
      <w:r>
        <w:t xml:space="preserve"> taksten for </w:t>
      </w:r>
      <w:proofErr w:type="spellStart"/>
      <w:r>
        <w:t>køyretøy</w:t>
      </w:r>
      <w:proofErr w:type="spellEnd"/>
      <w:r>
        <w:t xml:space="preserve"> i AP1. </w:t>
      </w:r>
      <w:proofErr w:type="spellStart"/>
      <w:r>
        <w:t>Vidare</w:t>
      </w:r>
      <w:proofErr w:type="spellEnd"/>
      <w:r>
        <w:t xml:space="preserve"> er det lagt til grunn at elektriske </w:t>
      </w:r>
      <w:proofErr w:type="spellStart"/>
      <w:r>
        <w:t>køyretøy</w:t>
      </w:r>
      <w:proofErr w:type="spellEnd"/>
      <w:r>
        <w:t xml:space="preserve"> med drivstoffkode 5 i vognkortet og hydrogenkøyretøy med drivstoffkode 6 i vogntoget, betaler </w:t>
      </w:r>
      <w:proofErr w:type="spellStart"/>
      <w:r>
        <w:t>ein</w:t>
      </w:r>
      <w:proofErr w:type="spellEnd"/>
      <w:r>
        <w:t xml:space="preserve"> takst som er 50 pst. av prisen i den takstgruppa (AP1–AP9) som </w:t>
      </w:r>
      <w:proofErr w:type="spellStart"/>
      <w:r>
        <w:t>køyretøyet</w:t>
      </w:r>
      <w:proofErr w:type="spellEnd"/>
      <w:r>
        <w:t xml:space="preserve"> vert målt å høyre til, jf. </w:t>
      </w:r>
      <w:proofErr w:type="spellStart"/>
      <w:r>
        <w:t>gjeldande</w:t>
      </w:r>
      <w:proofErr w:type="spellEnd"/>
      <w:r>
        <w:t xml:space="preserve"> </w:t>
      </w:r>
      <w:proofErr w:type="spellStart"/>
      <w:r>
        <w:t>AutoPASS</w:t>
      </w:r>
      <w:proofErr w:type="spellEnd"/>
      <w:r>
        <w:t xml:space="preserve">-regulativ for </w:t>
      </w:r>
      <w:proofErr w:type="spellStart"/>
      <w:r>
        <w:t>ferjetakstar</w:t>
      </w:r>
      <w:proofErr w:type="spellEnd"/>
      <w:r>
        <w:t xml:space="preserve">. Det vert </w:t>
      </w:r>
      <w:proofErr w:type="spellStart"/>
      <w:r>
        <w:t>ikkje</w:t>
      </w:r>
      <w:proofErr w:type="spellEnd"/>
      <w:r>
        <w:t xml:space="preserve"> lagt opp til rabatt på bompengedelen på ferjebilletten for </w:t>
      </w:r>
      <w:proofErr w:type="spellStart"/>
      <w:r>
        <w:t>nokon</w:t>
      </w:r>
      <w:proofErr w:type="spellEnd"/>
      <w:r>
        <w:t xml:space="preserve"> av </w:t>
      </w:r>
      <w:proofErr w:type="spellStart"/>
      <w:r>
        <w:t>køyretøygruppene</w:t>
      </w:r>
      <w:proofErr w:type="spellEnd"/>
      <w:r>
        <w:t xml:space="preserve">. </w:t>
      </w:r>
    </w:p>
    <w:p w14:paraId="2163480F" w14:textId="77777777" w:rsidR="00E20CD7" w:rsidRDefault="001C709E" w:rsidP="0054267D">
      <w:r>
        <w:t xml:space="preserve">I tråd med </w:t>
      </w:r>
      <w:proofErr w:type="spellStart"/>
      <w:r>
        <w:t>rutinar</w:t>
      </w:r>
      <w:proofErr w:type="spellEnd"/>
      <w:r>
        <w:t xml:space="preserve"> for handtering av uvisse i </w:t>
      </w:r>
      <w:proofErr w:type="spellStart"/>
      <w:r>
        <w:t>bompengeproposisjonar</w:t>
      </w:r>
      <w:proofErr w:type="spellEnd"/>
      <w:r>
        <w:t xml:space="preserve">, jf. </w:t>
      </w:r>
      <w:proofErr w:type="spellStart"/>
      <w:r>
        <w:t>Prop</w:t>
      </w:r>
      <w:proofErr w:type="spellEnd"/>
      <w:r>
        <w:t xml:space="preserve">. 1 S (2016–2017), kan bompengetakstane </w:t>
      </w:r>
      <w:proofErr w:type="spellStart"/>
      <w:r>
        <w:t>justerast</w:t>
      </w:r>
      <w:proofErr w:type="spellEnd"/>
      <w:r>
        <w:t xml:space="preserve"> slik at gjennomsnittstaksten vert </w:t>
      </w:r>
      <w:proofErr w:type="spellStart"/>
      <w:r>
        <w:t>oppretthalden</w:t>
      </w:r>
      <w:proofErr w:type="spellEnd"/>
      <w:r>
        <w:t xml:space="preserve"> for bomstasjonen på </w:t>
      </w:r>
      <w:proofErr w:type="spellStart"/>
      <w:r>
        <w:t>Spissøy</w:t>
      </w:r>
      <w:proofErr w:type="spellEnd"/>
      <w:r>
        <w:t xml:space="preserve">. Det skal </w:t>
      </w:r>
      <w:proofErr w:type="spellStart"/>
      <w:r>
        <w:t>leggjast</w:t>
      </w:r>
      <w:proofErr w:type="spellEnd"/>
      <w:r>
        <w:t xml:space="preserve"> fram sak for garantist for tilslutning av slike </w:t>
      </w:r>
      <w:proofErr w:type="spellStart"/>
      <w:r>
        <w:t>justeringar</w:t>
      </w:r>
      <w:proofErr w:type="spellEnd"/>
      <w:r>
        <w:t xml:space="preserve">, før bompengeselskapet </w:t>
      </w:r>
      <w:proofErr w:type="spellStart"/>
      <w:r>
        <w:t>søkjer</w:t>
      </w:r>
      <w:proofErr w:type="spellEnd"/>
      <w:r>
        <w:t xml:space="preserve"> Statens vegvesen om takstvedtak.</w:t>
      </w:r>
    </w:p>
    <w:p w14:paraId="78D02124" w14:textId="77777777" w:rsidR="00E20CD7" w:rsidRDefault="001C709E" w:rsidP="0054267D">
      <w:r>
        <w:t xml:space="preserve">Fram til </w:t>
      </w:r>
      <w:proofErr w:type="spellStart"/>
      <w:r>
        <w:t>bompengeinnkrevjinga</w:t>
      </w:r>
      <w:proofErr w:type="spellEnd"/>
      <w:r>
        <w:t xml:space="preserve"> </w:t>
      </w:r>
      <w:proofErr w:type="spellStart"/>
      <w:r>
        <w:t>startar</w:t>
      </w:r>
      <w:proofErr w:type="spellEnd"/>
      <w:r>
        <w:t xml:space="preserve">, vert det </w:t>
      </w:r>
      <w:proofErr w:type="spellStart"/>
      <w:r>
        <w:t>føreset</w:t>
      </w:r>
      <w:proofErr w:type="spellEnd"/>
      <w:r>
        <w:t xml:space="preserve"> at fastsett gjennomsnittstakst </w:t>
      </w:r>
      <w:proofErr w:type="spellStart"/>
      <w:r>
        <w:t>prisjusterast</w:t>
      </w:r>
      <w:proofErr w:type="spellEnd"/>
      <w:r>
        <w:t xml:space="preserve"> med Statistisk Sentralbyrå (SSB) sin </w:t>
      </w:r>
      <w:proofErr w:type="spellStart"/>
      <w:r>
        <w:t>byggjekostnadsindeks</w:t>
      </w:r>
      <w:proofErr w:type="spellEnd"/>
      <w:r>
        <w:t xml:space="preserve"> for veganlegg. Deretter </w:t>
      </w:r>
      <w:proofErr w:type="spellStart"/>
      <w:r>
        <w:t>søkjer</w:t>
      </w:r>
      <w:proofErr w:type="spellEnd"/>
      <w:r>
        <w:t xml:space="preserve"> bompengeselskapet om </w:t>
      </w:r>
      <w:proofErr w:type="spellStart"/>
      <w:r>
        <w:t>prisjusteringar</w:t>
      </w:r>
      <w:proofErr w:type="spellEnd"/>
      <w:r>
        <w:t xml:space="preserve"> til Statens vegvesen. SSB sin konsumprisindeks skal </w:t>
      </w:r>
      <w:proofErr w:type="spellStart"/>
      <w:r>
        <w:t>nyttast</w:t>
      </w:r>
      <w:proofErr w:type="spellEnd"/>
      <w:r>
        <w:t>.</w:t>
      </w:r>
    </w:p>
    <w:p w14:paraId="63945D09" w14:textId="77777777" w:rsidR="00E20CD7" w:rsidRDefault="001C709E" w:rsidP="0054267D">
      <w:proofErr w:type="spellStart"/>
      <w:r>
        <w:t>Desse</w:t>
      </w:r>
      <w:proofErr w:type="spellEnd"/>
      <w:r>
        <w:t xml:space="preserve"> </w:t>
      </w:r>
      <w:proofErr w:type="spellStart"/>
      <w:r>
        <w:t>basisføresetnadene</w:t>
      </w:r>
      <w:proofErr w:type="spellEnd"/>
      <w:r>
        <w:t xml:space="preserve"> er elles lagt til grunn for finansieringsplanen:</w:t>
      </w:r>
    </w:p>
    <w:p w14:paraId="4DC1FEF5" w14:textId="77777777" w:rsidR="00E20CD7" w:rsidRDefault="001C709E" w:rsidP="0054267D">
      <w:pPr>
        <w:pStyle w:val="Liste"/>
      </w:pPr>
      <w:r>
        <w:t xml:space="preserve">Lånerente: 5,5 pst. </w:t>
      </w:r>
      <w:proofErr w:type="spellStart"/>
      <w:r>
        <w:t>frå</w:t>
      </w:r>
      <w:proofErr w:type="spellEnd"/>
      <w:r>
        <w:t xml:space="preserve"> 2021 og </w:t>
      </w:r>
      <w:proofErr w:type="spellStart"/>
      <w:r>
        <w:t>dei</w:t>
      </w:r>
      <w:proofErr w:type="spellEnd"/>
      <w:r>
        <w:t xml:space="preserve"> fyrste 10 åra, og deretter 6,5 pst.</w:t>
      </w:r>
    </w:p>
    <w:p w14:paraId="265ECAEE" w14:textId="77777777" w:rsidR="00E20CD7" w:rsidRDefault="001C709E" w:rsidP="0054267D">
      <w:pPr>
        <w:pStyle w:val="Liste"/>
      </w:pPr>
      <w:proofErr w:type="spellStart"/>
      <w:r>
        <w:t>Innskotsrente</w:t>
      </w:r>
      <w:proofErr w:type="spellEnd"/>
      <w:r>
        <w:t xml:space="preserve">: 1,5 pst. </w:t>
      </w:r>
      <w:proofErr w:type="spellStart"/>
      <w:r>
        <w:t>frå</w:t>
      </w:r>
      <w:proofErr w:type="spellEnd"/>
      <w:r>
        <w:t xml:space="preserve"> 2021 og </w:t>
      </w:r>
      <w:proofErr w:type="spellStart"/>
      <w:r>
        <w:t>dei</w:t>
      </w:r>
      <w:proofErr w:type="spellEnd"/>
      <w:r>
        <w:t xml:space="preserve"> fyrste 10 åra, deretter 2,5 pst.</w:t>
      </w:r>
    </w:p>
    <w:p w14:paraId="1D9BE2B5" w14:textId="77777777" w:rsidR="00E20CD7" w:rsidRDefault="001C709E" w:rsidP="0054267D">
      <w:pPr>
        <w:pStyle w:val="Liste"/>
      </w:pPr>
      <w:proofErr w:type="spellStart"/>
      <w:r>
        <w:t>Årlege</w:t>
      </w:r>
      <w:proofErr w:type="spellEnd"/>
      <w:r>
        <w:t xml:space="preserve"> </w:t>
      </w:r>
      <w:proofErr w:type="spellStart"/>
      <w:r>
        <w:t>innkrevjingskostnader</w:t>
      </w:r>
      <w:proofErr w:type="spellEnd"/>
      <w:r>
        <w:t>: 4,1 mill. 2021-kr, totalt 62 mill. kr. over 15 år.</w:t>
      </w:r>
    </w:p>
    <w:p w14:paraId="0054EFDB" w14:textId="77777777" w:rsidR="00E20CD7" w:rsidRDefault="001C709E" w:rsidP="0054267D">
      <w:pPr>
        <w:pStyle w:val="Liste"/>
      </w:pPr>
      <w:proofErr w:type="spellStart"/>
      <w:r>
        <w:t>Årleg</w:t>
      </w:r>
      <w:proofErr w:type="spellEnd"/>
      <w:r>
        <w:t xml:space="preserve"> prisstigning: 2,0 pst.</w:t>
      </w:r>
    </w:p>
    <w:p w14:paraId="55825D94" w14:textId="77777777" w:rsidR="00E20CD7" w:rsidRDefault="001C709E" w:rsidP="0054267D">
      <w:pPr>
        <w:pStyle w:val="Liste"/>
      </w:pPr>
      <w:r>
        <w:t>Netto lånegjeld per 31. desember 2020: 406 mill. kr.</w:t>
      </w:r>
    </w:p>
    <w:p w14:paraId="054CD960" w14:textId="77777777" w:rsidR="00E20CD7" w:rsidRDefault="001C709E" w:rsidP="0054267D">
      <w:r>
        <w:t xml:space="preserve">Basert på </w:t>
      </w:r>
      <w:proofErr w:type="spellStart"/>
      <w:r>
        <w:t>føresetnadene</w:t>
      </w:r>
      <w:proofErr w:type="spellEnd"/>
      <w:r>
        <w:t xml:space="preserve"> i denne proposisjonen, er brutto bompengeinntekter i perioden 2022–2037 </w:t>
      </w:r>
      <w:proofErr w:type="spellStart"/>
      <w:r>
        <w:t>rekna</w:t>
      </w:r>
      <w:proofErr w:type="spellEnd"/>
      <w:r>
        <w:t xml:space="preserve"> til om lag 1 193 mill. 2021-kr. Av dette er det lagt til grunn at 494 mill. kr kan gå til </w:t>
      </w:r>
      <w:proofErr w:type="spellStart"/>
      <w:r>
        <w:t>veginvesteringar</w:t>
      </w:r>
      <w:proofErr w:type="spellEnd"/>
      <w:r>
        <w:t xml:space="preserve">, 406 mill. kr til nedbetaling av </w:t>
      </w:r>
      <w:proofErr w:type="spellStart"/>
      <w:r>
        <w:t>eksisterande</w:t>
      </w:r>
      <w:proofErr w:type="spellEnd"/>
      <w:r>
        <w:t xml:space="preserve"> gjeld, 231 mill. kr til rente på lån og 62 mill. kr i </w:t>
      </w:r>
      <w:proofErr w:type="spellStart"/>
      <w:r>
        <w:t>innkrevjingskostnader</w:t>
      </w:r>
      <w:proofErr w:type="spellEnd"/>
      <w:r>
        <w:t>.</w:t>
      </w:r>
    </w:p>
    <w:p w14:paraId="703BFB3C" w14:textId="77777777" w:rsidR="00E20CD7" w:rsidRDefault="001C709E" w:rsidP="0054267D">
      <w:pPr>
        <w:pStyle w:val="Overskrift2"/>
      </w:pPr>
      <w:r>
        <w:t>Styring av Bømlopakken</w:t>
      </w:r>
    </w:p>
    <w:p w14:paraId="482211F3" w14:textId="77777777" w:rsidR="00E20CD7" w:rsidRDefault="001C709E" w:rsidP="0054267D">
      <w:r>
        <w:t xml:space="preserve">Det er etablert </w:t>
      </w:r>
      <w:proofErr w:type="spellStart"/>
      <w:r>
        <w:t>eit</w:t>
      </w:r>
      <w:proofErr w:type="spellEnd"/>
      <w:r>
        <w:t xml:space="preserve"> </w:t>
      </w:r>
      <w:proofErr w:type="spellStart"/>
      <w:r>
        <w:t>kontaktutval</w:t>
      </w:r>
      <w:proofErr w:type="spellEnd"/>
      <w:r>
        <w:t xml:space="preserve"> med </w:t>
      </w:r>
      <w:proofErr w:type="spellStart"/>
      <w:r>
        <w:t>representantar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Bømlo kommune og </w:t>
      </w:r>
      <w:proofErr w:type="spellStart"/>
      <w:r>
        <w:t>Vestland</w:t>
      </w:r>
      <w:proofErr w:type="spellEnd"/>
      <w:r>
        <w:t xml:space="preserve"> fylkeskommune som skal drive porteføljestyring. Arbeidet til dette </w:t>
      </w:r>
      <w:proofErr w:type="spellStart"/>
      <w:r>
        <w:t>kontaktutvalet</w:t>
      </w:r>
      <w:proofErr w:type="spellEnd"/>
      <w:r>
        <w:t xml:space="preserve"> er </w:t>
      </w:r>
      <w:proofErr w:type="spellStart"/>
      <w:r>
        <w:t>føresett</w:t>
      </w:r>
      <w:proofErr w:type="spellEnd"/>
      <w:r>
        <w:t xml:space="preserve"> </w:t>
      </w:r>
      <w:proofErr w:type="spellStart"/>
      <w:r>
        <w:t>vidareført</w:t>
      </w:r>
      <w:proofErr w:type="spellEnd"/>
      <w:r>
        <w:t xml:space="preserve"> for den nye pakken. Bompengeselskapet Ferde AS kan møte i </w:t>
      </w:r>
      <w:proofErr w:type="spellStart"/>
      <w:r>
        <w:t>kontaktutvalet</w:t>
      </w:r>
      <w:proofErr w:type="spellEnd"/>
      <w:r>
        <w:t xml:space="preserve"> ved handsaming av saker som er aktuelle for </w:t>
      </w:r>
      <w:proofErr w:type="spellStart"/>
      <w:r>
        <w:t>bompengeinnkrevjinga</w:t>
      </w:r>
      <w:proofErr w:type="spellEnd"/>
      <w:r>
        <w:t xml:space="preserve">. </w:t>
      </w:r>
    </w:p>
    <w:p w14:paraId="5E177982" w14:textId="77777777" w:rsidR="00E20CD7" w:rsidRDefault="001C709E" w:rsidP="0054267D">
      <w:r>
        <w:t xml:space="preserve">Som for andre bompengepakker er det </w:t>
      </w:r>
      <w:proofErr w:type="spellStart"/>
      <w:r>
        <w:t>føresett</w:t>
      </w:r>
      <w:proofErr w:type="spellEnd"/>
      <w:r>
        <w:t xml:space="preserve"> at omfanget av utbygginga vert tilpassa den økonomiske ramma. Det </w:t>
      </w:r>
      <w:proofErr w:type="spellStart"/>
      <w:r>
        <w:t>inneber</w:t>
      </w:r>
      <w:proofErr w:type="spellEnd"/>
      <w:r>
        <w:t xml:space="preserve"> at viss kostnadene for </w:t>
      </w:r>
      <w:proofErr w:type="spellStart"/>
      <w:r>
        <w:t>nokre</w:t>
      </w:r>
      <w:proofErr w:type="spellEnd"/>
      <w:r>
        <w:t xml:space="preserve"> av prosjekta/tiltaka </w:t>
      </w:r>
      <w:proofErr w:type="spellStart"/>
      <w:r>
        <w:t>aukar</w:t>
      </w:r>
      <w:proofErr w:type="spellEnd"/>
      <w:r>
        <w:t xml:space="preserve">, vil andre prosjekt/tiltak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verte</w:t>
      </w:r>
      <w:proofErr w:type="spellEnd"/>
      <w:r>
        <w:t xml:space="preserve"> gjennomførte. Dersom enkelte prosjekt/tiltak vert </w:t>
      </w:r>
      <w:proofErr w:type="spellStart"/>
      <w:r>
        <w:t>rimelegare</w:t>
      </w:r>
      <w:proofErr w:type="spellEnd"/>
      <w:r>
        <w:t xml:space="preserve"> enn </w:t>
      </w:r>
      <w:proofErr w:type="spellStart"/>
      <w:r>
        <w:t>føresett</w:t>
      </w:r>
      <w:proofErr w:type="spellEnd"/>
      <w:r>
        <w:t xml:space="preserve">, vert det plass til </w:t>
      </w:r>
      <w:proofErr w:type="spellStart"/>
      <w:r>
        <w:t>fleire</w:t>
      </w:r>
      <w:proofErr w:type="spellEnd"/>
      <w:r>
        <w:t xml:space="preserve"> prosjekt/tiltak eller </w:t>
      </w:r>
      <w:proofErr w:type="spellStart"/>
      <w:r>
        <w:t>innkrevjingsperioden</w:t>
      </w:r>
      <w:proofErr w:type="spellEnd"/>
      <w:r>
        <w:t xml:space="preserve"> kan </w:t>
      </w:r>
      <w:proofErr w:type="spellStart"/>
      <w:r>
        <w:t>reduserast</w:t>
      </w:r>
      <w:proofErr w:type="spellEnd"/>
      <w:r>
        <w:t xml:space="preserve">. </w:t>
      </w:r>
      <w:proofErr w:type="spellStart"/>
      <w:r>
        <w:t>Kontaktutvalet</w:t>
      </w:r>
      <w:proofErr w:type="spellEnd"/>
      <w:r>
        <w:t xml:space="preserve"> skal ta stilling til eventuelle </w:t>
      </w:r>
      <w:proofErr w:type="spellStart"/>
      <w:r>
        <w:t>endringar</w:t>
      </w:r>
      <w:proofErr w:type="spellEnd"/>
      <w:r>
        <w:t xml:space="preserve"> i omfang og innretting av prosjekta om det skjer </w:t>
      </w:r>
      <w:proofErr w:type="spellStart"/>
      <w:r>
        <w:t>endringar</w:t>
      </w:r>
      <w:proofErr w:type="spellEnd"/>
      <w:r>
        <w:t xml:space="preserve"> undervegs i planlegging og bygging.</w:t>
      </w:r>
    </w:p>
    <w:p w14:paraId="459D4F16" w14:textId="77777777" w:rsidR="00E20CD7" w:rsidRDefault="001C709E" w:rsidP="0054267D">
      <w:r>
        <w:t xml:space="preserve">Pakken skal </w:t>
      </w:r>
      <w:proofErr w:type="spellStart"/>
      <w:r>
        <w:t>styrast</w:t>
      </w:r>
      <w:proofErr w:type="spellEnd"/>
      <w:r>
        <w:t xml:space="preserve"> slik at </w:t>
      </w:r>
      <w:proofErr w:type="spellStart"/>
      <w:r>
        <w:t>dei</w:t>
      </w:r>
      <w:proofErr w:type="spellEnd"/>
      <w:r>
        <w:t xml:space="preserve"> tre prioriterte prosjekta </w:t>
      </w:r>
      <w:proofErr w:type="spellStart"/>
      <w:r>
        <w:t>gjennomførast</w:t>
      </w:r>
      <w:proofErr w:type="spellEnd"/>
      <w:r>
        <w:t xml:space="preserve"> først. Når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endelege</w:t>
      </w:r>
      <w:proofErr w:type="spellEnd"/>
      <w:r>
        <w:t xml:space="preserve"> kostnadene er </w:t>
      </w:r>
      <w:proofErr w:type="spellStart"/>
      <w:r>
        <w:t>kjende</w:t>
      </w:r>
      <w:proofErr w:type="spellEnd"/>
      <w:r>
        <w:t xml:space="preserve">, skal det </w:t>
      </w:r>
      <w:proofErr w:type="spellStart"/>
      <w:r>
        <w:t>vurderast</w:t>
      </w:r>
      <w:proofErr w:type="spellEnd"/>
      <w:r>
        <w:t xml:space="preserve"> om det er grunnlag for å starte arbeid med prosjekta på reservelista. På det tidspunktet vil det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tryggare</w:t>
      </w:r>
      <w:proofErr w:type="spellEnd"/>
      <w:r>
        <w:t xml:space="preserve"> grunnlag for samla inntekter i bompengeperioden. Om det er </w:t>
      </w:r>
      <w:proofErr w:type="spellStart"/>
      <w:r>
        <w:t>attståande</w:t>
      </w:r>
      <w:proofErr w:type="spellEnd"/>
      <w:r>
        <w:t xml:space="preserve"> </w:t>
      </w:r>
      <w:proofErr w:type="spellStart"/>
      <w:r>
        <w:t>midlar</w:t>
      </w:r>
      <w:proofErr w:type="spellEnd"/>
      <w:r>
        <w:t xml:space="preserve"> i pakken, kan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nyttast</w:t>
      </w:r>
      <w:proofErr w:type="spellEnd"/>
      <w:r>
        <w:t xml:space="preserve"> til andre prosjekt i kommunen.</w:t>
      </w:r>
    </w:p>
    <w:p w14:paraId="3EEFD72F" w14:textId="77777777" w:rsidR="00E20CD7" w:rsidRDefault="001C709E" w:rsidP="0054267D">
      <w:pPr>
        <w:pStyle w:val="Overskrift2"/>
      </w:pPr>
      <w:r>
        <w:t>Fylkeskommunal garanti</w:t>
      </w:r>
    </w:p>
    <w:p w14:paraId="121EF7E6" w14:textId="77777777" w:rsidR="00E20CD7" w:rsidRDefault="001C709E" w:rsidP="0054267D">
      <w:r>
        <w:t xml:space="preserve">Som omtalt har </w:t>
      </w:r>
      <w:proofErr w:type="spellStart"/>
      <w:r>
        <w:t>Vestland</w:t>
      </w:r>
      <w:proofErr w:type="spellEnd"/>
      <w:r>
        <w:t xml:space="preserve"> fylkeskommune gjort vedtak om å stille garanti ved </w:t>
      </w:r>
      <w:proofErr w:type="spellStart"/>
      <w:r>
        <w:t>sjølvskuldnarkausjon</w:t>
      </w:r>
      <w:proofErr w:type="spellEnd"/>
      <w:r>
        <w:t xml:space="preserve"> for </w:t>
      </w:r>
      <w:proofErr w:type="spellStart"/>
      <w:r>
        <w:t>eit</w:t>
      </w:r>
      <w:proofErr w:type="spellEnd"/>
      <w:r>
        <w:t xml:space="preserve"> maksimalt låneopptak på 620 mill. kr, med tillegg av 10 pst. av ei til kvar tid </w:t>
      </w:r>
      <w:proofErr w:type="spellStart"/>
      <w:r>
        <w:t>gjeldande</w:t>
      </w:r>
      <w:proofErr w:type="spellEnd"/>
      <w:r>
        <w:t xml:space="preserve"> </w:t>
      </w:r>
      <w:proofErr w:type="spellStart"/>
      <w:r>
        <w:t>hovudstol</w:t>
      </w:r>
      <w:proofErr w:type="spellEnd"/>
      <w:r>
        <w:t xml:space="preserve"> til å </w:t>
      </w:r>
      <w:proofErr w:type="spellStart"/>
      <w:r>
        <w:t>dekkje</w:t>
      </w:r>
      <w:proofErr w:type="spellEnd"/>
      <w:r>
        <w:t xml:space="preserve"> renter og andre </w:t>
      </w:r>
      <w:proofErr w:type="spellStart"/>
      <w:r>
        <w:t>omkostningar</w:t>
      </w:r>
      <w:proofErr w:type="spellEnd"/>
      <w:r>
        <w:t xml:space="preserve">. Samla garanti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følgjeleg</w:t>
      </w:r>
      <w:proofErr w:type="spellEnd"/>
      <w:r>
        <w:t xml:space="preserve"> 682 mill. kr.</w:t>
      </w:r>
    </w:p>
    <w:p w14:paraId="4918F384" w14:textId="77777777" w:rsidR="00E20CD7" w:rsidRDefault="001C709E" w:rsidP="0054267D">
      <w:r>
        <w:t xml:space="preserve">Den fylkeskommunale garantien må </w:t>
      </w:r>
      <w:proofErr w:type="spellStart"/>
      <w:r>
        <w:t>godkjennast</w:t>
      </w:r>
      <w:proofErr w:type="spellEnd"/>
      <w:r>
        <w:t xml:space="preserve"> av Kommunal- og moderniseringsdepartementet.</w:t>
      </w:r>
    </w:p>
    <w:p w14:paraId="5D42FB4C" w14:textId="77777777" w:rsidR="00E20CD7" w:rsidRDefault="001C709E" w:rsidP="0054267D">
      <w:pPr>
        <w:pStyle w:val="Overskrift2"/>
      </w:pPr>
      <w:r>
        <w:t>Ekstern kvalitetssikring</w:t>
      </w:r>
    </w:p>
    <w:p w14:paraId="6DAF8579" w14:textId="77777777" w:rsidR="00E20CD7" w:rsidRDefault="001C709E" w:rsidP="0054267D">
      <w:r>
        <w:t xml:space="preserve">Det er gjennomført ekstern kvalitetssikring (KS2) av finansieringsopplegget for revidert Bømlopakke. Kvalitetssikringa omfatta måloppnåing, trafikkgrunnlag, kostnader opp mot forventa inntekter og </w:t>
      </w:r>
      <w:proofErr w:type="spellStart"/>
      <w:r>
        <w:t>nytteeffektar</w:t>
      </w:r>
      <w:proofErr w:type="spellEnd"/>
      <w:r>
        <w:t xml:space="preserve">, framdriftsplan for prosjekta, finansieringsevne for pakken, samla uvisse, gjennomføringsplan og porteføljestyring. Den eksterne kvalitetssikringsrapporten viste </w:t>
      </w:r>
      <w:proofErr w:type="spellStart"/>
      <w:r>
        <w:t>eit</w:t>
      </w:r>
      <w:proofErr w:type="spellEnd"/>
      <w:r>
        <w:t xml:space="preserve"> alternativ med ei </w:t>
      </w:r>
      <w:proofErr w:type="spellStart"/>
      <w:r>
        <w:t>vidareføring</w:t>
      </w:r>
      <w:proofErr w:type="spellEnd"/>
      <w:r>
        <w:t xml:space="preserve"> i 15 år av dagens finansieringsopplegg </w:t>
      </w:r>
      <w:proofErr w:type="spellStart"/>
      <w:r>
        <w:t>utan</w:t>
      </w:r>
      <w:proofErr w:type="spellEnd"/>
      <w:r>
        <w:t xml:space="preserve"> nye </w:t>
      </w:r>
      <w:proofErr w:type="spellStart"/>
      <w:r>
        <w:t>bomstasjonar</w:t>
      </w:r>
      <w:proofErr w:type="spellEnd"/>
      <w:r>
        <w:t xml:space="preserve">, som er det alternativet Bømlo kommune og i fylkestinget i </w:t>
      </w:r>
      <w:proofErr w:type="spellStart"/>
      <w:r>
        <w:t>Vestland</w:t>
      </w:r>
      <w:proofErr w:type="spellEnd"/>
      <w:r>
        <w:t xml:space="preserve"> har lagt til grunn for sitt reviderte opplegg.</w:t>
      </w:r>
    </w:p>
    <w:p w14:paraId="01A05E42" w14:textId="77777777" w:rsidR="00E20CD7" w:rsidRDefault="001C709E" w:rsidP="0054267D">
      <w:pPr>
        <w:pStyle w:val="Overskrift2"/>
      </w:pPr>
      <w:r>
        <w:t>Samferdselsdepartementets vurdering</w:t>
      </w:r>
    </w:p>
    <w:p w14:paraId="004CC1A7" w14:textId="77777777" w:rsidR="00E20CD7" w:rsidRDefault="001C709E" w:rsidP="0054267D">
      <w:r>
        <w:t xml:space="preserve">Samferdselsdepartementet viser til at Bømlopakken har </w:t>
      </w:r>
      <w:proofErr w:type="spellStart"/>
      <w:r>
        <w:t>bidrege</w:t>
      </w:r>
      <w:proofErr w:type="spellEnd"/>
      <w:r>
        <w:t xml:space="preserve"> til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vesentleg</w:t>
      </w:r>
      <w:proofErr w:type="spellEnd"/>
      <w:r>
        <w:t xml:space="preserve"> betre vegstandard som har </w:t>
      </w:r>
      <w:proofErr w:type="spellStart"/>
      <w:r>
        <w:t>betra</w:t>
      </w:r>
      <w:proofErr w:type="spellEnd"/>
      <w:r>
        <w:t xml:space="preserve"> </w:t>
      </w:r>
      <w:proofErr w:type="spellStart"/>
      <w:r>
        <w:t>framkome</w:t>
      </w:r>
      <w:proofErr w:type="spellEnd"/>
      <w:r>
        <w:t xml:space="preserve"> og trafikktryggleik på Bømlo, men at det står att </w:t>
      </w:r>
      <w:proofErr w:type="spellStart"/>
      <w:r>
        <w:t>ein</w:t>
      </w:r>
      <w:proofErr w:type="spellEnd"/>
      <w:r>
        <w:t xml:space="preserve"> del prosjekt som </w:t>
      </w:r>
      <w:proofErr w:type="spellStart"/>
      <w:r>
        <w:t>ikkje</w:t>
      </w:r>
      <w:proofErr w:type="spellEnd"/>
      <w:r>
        <w:t xml:space="preserve"> vart finansierte i pakken. I tillegg er det nye mindre </w:t>
      </w:r>
      <w:proofErr w:type="spellStart"/>
      <w:r>
        <w:t>utbetringar</w:t>
      </w:r>
      <w:proofErr w:type="spellEnd"/>
      <w:r>
        <w:t xml:space="preserve"> på fylkesvegnettet som er ønskt lagt inn i pakken.</w:t>
      </w:r>
    </w:p>
    <w:p w14:paraId="1BADD593" w14:textId="77777777" w:rsidR="00E20CD7" w:rsidRDefault="001C709E" w:rsidP="0054267D">
      <w:r>
        <w:t xml:space="preserve">Det er lokalpolitisk semje om </w:t>
      </w:r>
      <w:proofErr w:type="spellStart"/>
      <w:r>
        <w:t>føreslått</w:t>
      </w:r>
      <w:proofErr w:type="spellEnd"/>
      <w:r>
        <w:t xml:space="preserve"> opplegg for revidert Bømlopakke, og </w:t>
      </w:r>
      <w:proofErr w:type="spellStart"/>
      <w:r>
        <w:t>Vestland</w:t>
      </w:r>
      <w:proofErr w:type="spellEnd"/>
      <w:r>
        <w:t xml:space="preserve"> fylkeskommune har </w:t>
      </w:r>
      <w:proofErr w:type="spellStart"/>
      <w:r>
        <w:t>vedteke</w:t>
      </w:r>
      <w:proofErr w:type="spellEnd"/>
      <w:r>
        <w:t xml:space="preserve"> å stille garanti for bompengelånet. Samferdselsdepartementet </w:t>
      </w:r>
      <w:proofErr w:type="spellStart"/>
      <w:r>
        <w:t>sluttar</w:t>
      </w:r>
      <w:proofErr w:type="spellEnd"/>
      <w:r>
        <w:t xml:space="preserve"> seg derfor til det </w:t>
      </w:r>
      <w:proofErr w:type="spellStart"/>
      <w:r>
        <w:t>føreslåtte</w:t>
      </w:r>
      <w:proofErr w:type="spellEnd"/>
      <w:r>
        <w:t xml:space="preserve"> bompengeopplegget, der det er lagt til grunn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innkrevjingsperiode</w:t>
      </w:r>
      <w:proofErr w:type="spellEnd"/>
      <w:r>
        <w:t xml:space="preserve"> med </w:t>
      </w:r>
      <w:proofErr w:type="spellStart"/>
      <w:r>
        <w:t>bompengar</w:t>
      </w:r>
      <w:proofErr w:type="spellEnd"/>
      <w:r>
        <w:t xml:space="preserve"> på inntil 15 år.</w:t>
      </w:r>
    </w:p>
    <w:p w14:paraId="76E72653" w14:textId="77777777" w:rsidR="00E20CD7" w:rsidRDefault="001C709E" w:rsidP="0054267D">
      <w:r>
        <w:t xml:space="preserve">Samferdselsdepartementet viser til at pakken vil </w:t>
      </w:r>
      <w:proofErr w:type="spellStart"/>
      <w:r>
        <w:t>følgje</w:t>
      </w:r>
      <w:proofErr w:type="spellEnd"/>
      <w:r>
        <w:t xml:space="preserve"> </w:t>
      </w:r>
      <w:proofErr w:type="spellStart"/>
      <w:r>
        <w:t>vanlege</w:t>
      </w:r>
      <w:proofErr w:type="spellEnd"/>
      <w:r>
        <w:t xml:space="preserve"> takstretningslinjer med dobbelt takst for takstgruppe 2 ved bomstasjonen, som er </w:t>
      </w:r>
      <w:proofErr w:type="spellStart"/>
      <w:r>
        <w:t>noko</w:t>
      </w:r>
      <w:proofErr w:type="spellEnd"/>
      <w:r>
        <w:t xml:space="preserve"> </w:t>
      </w:r>
      <w:proofErr w:type="spellStart"/>
      <w:r>
        <w:t>lågare</w:t>
      </w:r>
      <w:proofErr w:type="spellEnd"/>
      <w:r>
        <w:t xml:space="preserve"> enn dagens takst for takstgruppe 2. Det vert også </w:t>
      </w:r>
      <w:proofErr w:type="spellStart"/>
      <w:r>
        <w:t>lågare</w:t>
      </w:r>
      <w:proofErr w:type="spellEnd"/>
      <w:r>
        <w:t xml:space="preserve"> </w:t>
      </w:r>
      <w:proofErr w:type="spellStart"/>
      <w:r>
        <w:t>takstar</w:t>
      </w:r>
      <w:proofErr w:type="spellEnd"/>
      <w:r>
        <w:t xml:space="preserve"> for større </w:t>
      </w:r>
      <w:proofErr w:type="spellStart"/>
      <w:r>
        <w:t>køyretøy</w:t>
      </w:r>
      <w:proofErr w:type="spellEnd"/>
      <w:r>
        <w:t xml:space="preserve"> over 6 meter på ferjesambandet.</w:t>
      </w:r>
    </w:p>
    <w:p w14:paraId="1CB64241" w14:textId="77777777" w:rsidR="00E20CD7" w:rsidRDefault="001C709E" w:rsidP="0054267D">
      <w:r>
        <w:t xml:space="preserve">Kommunen har stor aktivitet </w:t>
      </w:r>
      <w:proofErr w:type="spellStart"/>
      <w:r>
        <w:t>innan</w:t>
      </w:r>
      <w:proofErr w:type="spellEnd"/>
      <w:r>
        <w:t xml:space="preserve"> sjømat og maritim </w:t>
      </w:r>
      <w:proofErr w:type="spellStart"/>
      <w:r>
        <w:t>verksemd</w:t>
      </w:r>
      <w:proofErr w:type="spellEnd"/>
      <w:r>
        <w:t xml:space="preserve">, og revidert Bømlopakke vil </w:t>
      </w:r>
      <w:proofErr w:type="spellStart"/>
      <w:r>
        <w:t>leggje</w:t>
      </w:r>
      <w:proofErr w:type="spellEnd"/>
      <w:r>
        <w:t xml:space="preserve"> til rette for fortsett vekst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næringane</w:t>
      </w:r>
      <w:proofErr w:type="spellEnd"/>
      <w:r>
        <w:t xml:space="preserve">. </w:t>
      </w:r>
      <w:proofErr w:type="spellStart"/>
      <w:r>
        <w:t>Særleg</w:t>
      </w:r>
      <w:proofErr w:type="spellEnd"/>
      <w:r>
        <w:t xml:space="preserve"> </w:t>
      </w:r>
      <w:proofErr w:type="spellStart"/>
      <w:r>
        <w:t>vesentleg</w:t>
      </w:r>
      <w:proofErr w:type="spellEnd"/>
      <w:r>
        <w:t xml:space="preserve"> er det at det ligg føre planar om å </w:t>
      </w:r>
      <w:proofErr w:type="spellStart"/>
      <w:r>
        <w:t>byggje</w:t>
      </w:r>
      <w:proofErr w:type="spellEnd"/>
      <w:r>
        <w:t xml:space="preserve"> ut </w:t>
      </w:r>
      <w:proofErr w:type="spellStart"/>
      <w:r>
        <w:t>fiskerihamn</w:t>
      </w:r>
      <w:proofErr w:type="spellEnd"/>
      <w:r>
        <w:t xml:space="preserve"> og industriområde på Langevåg, heilt sør på Bømlo. </w:t>
      </w:r>
      <w:proofErr w:type="spellStart"/>
      <w:r>
        <w:t>Vestland</w:t>
      </w:r>
      <w:proofErr w:type="spellEnd"/>
      <w:r>
        <w:t xml:space="preserve"> fylkeskommune har stilt garanti for utbygging av </w:t>
      </w:r>
      <w:proofErr w:type="spellStart"/>
      <w:r>
        <w:t>fiskerihamna</w:t>
      </w:r>
      <w:proofErr w:type="spellEnd"/>
      <w:r>
        <w:t xml:space="preserve">. Prosjektet vil kunne føre til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i tungtrafikken på fv. 541.</w:t>
      </w:r>
    </w:p>
    <w:p w14:paraId="17187415" w14:textId="77777777" w:rsidR="00E20CD7" w:rsidRDefault="001C709E" w:rsidP="0054267D">
      <w:r>
        <w:t xml:space="preserve">Samferdselsdepartementet </w:t>
      </w:r>
      <w:proofErr w:type="spellStart"/>
      <w:r>
        <w:t>legg</w:t>
      </w:r>
      <w:proofErr w:type="spellEnd"/>
      <w:r>
        <w:t xml:space="preserve"> til grunn at inntektsgrunnlaget langt på veg er </w:t>
      </w:r>
      <w:proofErr w:type="spellStart"/>
      <w:r>
        <w:t>kjend</w:t>
      </w:r>
      <w:proofErr w:type="spellEnd"/>
      <w:r>
        <w:t xml:space="preserve">, og at alle </w:t>
      </w:r>
      <w:proofErr w:type="spellStart"/>
      <w:r>
        <w:t>hovudprosjekta</w:t>
      </w:r>
      <w:proofErr w:type="spellEnd"/>
      <w:r>
        <w:t xml:space="preserve"> i pakken har </w:t>
      </w:r>
      <w:proofErr w:type="spellStart"/>
      <w:r>
        <w:t>godkjend</w:t>
      </w:r>
      <w:proofErr w:type="spellEnd"/>
      <w:r>
        <w:t xml:space="preserve"> reguleringsplan. Det er derfor relativt lita uvisse for inntektsgrunnlaget i pakken. Målet er å realisere </w:t>
      </w:r>
      <w:proofErr w:type="spellStart"/>
      <w:r>
        <w:t>dei</w:t>
      </w:r>
      <w:proofErr w:type="spellEnd"/>
      <w:r>
        <w:t xml:space="preserve"> tre </w:t>
      </w:r>
      <w:proofErr w:type="spellStart"/>
      <w:r>
        <w:t>hovudprosjekta</w:t>
      </w:r>
      <w:proofErr w:type="spellEnd"/>
      <w:r>
        <w:t xml:space="preserve">. Det er òg sett av ei ramme til mindre </w:t>
      </w:r>
      <w:proofErr w:type="spellStart"/>
      <w:r>
        <w:t>utbetringar</w:t>
      </w:r>
      <w:proofErr w:type="spellEnd"/>
      <w:r>
        <w:t xml:space="preserve">. Om det står att </w:t>
      </w:r>
      <w:proofErr w:type="spellStart"/>
      <w:r>
        <w:t>midlar</w:t>
      </w:r>
      <w:proofErr w:type="spellEnd"/>
      <w:r>
        <w:t xml:space="preserve"> i pakken, kan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verte</w:t>
      </w:r>
      <w:proofErr w:type="spellEnd"/>
      <w:r>
        <w:t xml:space="preserve"> nytta til andre prosjekt i kommunen. Det vil likevel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noko</w:t>
      </w:r>
      <w:proofErr w:type="spellEnd"/>
      <w:r>
        <w:t xml:space="preserve"> uvisse både når det </w:t>
      </w:r>
      <w:proofErr w:type="spellStart"/>
      <w:r>
        <w:t>gjeld</w:t>
      </w:r>
      <w:proofErr w:type="spellEnd"/>
      <w:r>
        <w:t xml:space="preserve"> inntekter og kostnader. Det kan oppstå langsiktige </w:t>
      </w:r>
      <w:proofErr w:type="spellStart"/>
      <w:r>
        <w:t>endringar</w:t>
      </w:r>
      <w:proofErr w:type="spellEnd"/>
      <w:r>
        <w:t xml:space="preserve"> i trafikken m.a. grunna </w:t>
      </w:r>
      <w:proofErr w:type="spellStart"/>
      <w:r>
        <w:t>endringar</w:t>
      </w:r>
      <w:proofErr w:type="spellEnd"/>
      <w:r>
        <w:t xml:space="preserve"> i </w:t>
      </w:r>
      <w:proofErr w:type="spellStart"/>
      <w:r>
        <w:t>reisevanar</w:t>
      </w:r>
      <w:proofErr w:type="spellEnd"/>
      <w:r>
        <w:t xml:space="preserve"> etter koronasituasjonen. Utgiftene vil kunne </w:t>
      </w:r>
      <w:proofErr w:type="spellStart"/>
      <w:r>
        <w:t>verte</w:t>
      </w:r>
      <w:proofErr w:type="spellEnd"/>
      <w:r>
        <w:t xml:space="preserve"> </w:t>
      </w:r>
      <w:proofErr w:type="spellStart"/>
      <w:r>
        <w:t>påverka</w:t>
      </w:r>
      <w:proofErr w:type="spellEnd"/>
      <w:r>
        <w:t xml:space="preserve"> av </w:t>
      </w:r>
      <w:proofErr w:type="spellStart"/>
      <w:r>
        <w:t>uføresette</w:t>
      </w:r>
      <w:proofErr w:type="spellEnd"/>
      <w:r>
        <w:t xml:space="preserve"> forhold, og vil også </w:t>
      </w:r>
      <w:proofErr w:type="spellStart"/>
      <w:r>
        <w:t>vere</w:t>
      </w:r>
      <w:proofErr w:type="spellEnd"/>
      <w:r>
        <w:t xml:space="preserve"> avhengig av </w:t>
      </w:r>
      <w:proofErr w:type="spellStart"/>
      <w:r>
        <w:t>marknadssituasjonen</w:t>
      </w:r>
      <w:proofErr w:type="spellEnd"/>
      <w:r>
        <w:t xml:space="preserve"> når prosjekta vert lyste ut, og når prosjekta skal </w:t>
      </w:r>
      <w:proofErr w:type="spellStart"/>
      <w:r>
        <w:t>realiserast</w:t>
      </w:r>
      <w:proofErr w:type="spellEnd"/>
      <w:r>
        <w:t>.</w:t>
      </w:r>
    </w:p>
    <w:p w14:paraId="202A1383" w14:textId="77777777" w:rsidR="00E20CD7" w:rsidRDefault="001C709E" w:rsidP="0054267D">
      <w:r>
        <w:t xml:space="preserve">Samferdselsdepartementet </w:t>
      </w:r>
      <w:proofErr w:type="spellStart"/>
      <w:r>
        <w:t>legg</w:t>
      </w:r>
      <w:proofErr w:type="spellEnd"/>
      <w:r>
        <w:t xml:space="preserve"> til grunn at revidert Bømlopakke vert styrt i samsvar med </w:t>
      </w:r>
      <w:proofErr w:type="spellStart"/>
      <w:r>
        <w:t>dei</w:t>
      </w:r>
      <w:proofErr w:type="spellEnd"/>
      <w:r>
        <w:t xml:space="preserve"> nye </w:t>
      </w:r>
      <w:proofErr w:type="spellStart"/>
      <w:r>
        <w:t>føringane</w:t>
      </w:r>
      <w:proofErr w:type="spellEnd"/>
      <w:r>
        <w:t xml:space="preserve"> for porteføljestyrte </w:t>
      </w:r>
      <w:proofErr w:type="spellStart"/>
      <w:r>
        <w:t>bompengepakkar</w:t>
      </w:r>
      <w:proofErr w:type="spellEnd"/>
      <w:r>
        <w:t xml:space="preserve">. Dette </w:t>
      </w:r>
      <w:proofErr w:type="spellStart"/>
      <w:r>
        <w:t>inneber</w:t>
      </w:r>
      <w:proofErr w:type="spellEnd"/>
      <w:r>
        <w:t xml:space="preserve"> at </w:t>
      </w:r>
      <w:proofErr w:type="spellStart"/>
      <w:r>
        <w:t>ein</w:t>
      </w:r>
      <w:proofErr w:type="spellEnd"/>
      <w:r>
        <w:t xml:space="preserve"> eventuell kostnadsauke og/eller inntektssvikt i bompengepakken skal </w:t>
      </w:r>
      <w:proofErr w:type="spellStart"/>
      <w:r>
        <w:t>handterast</w:t>
      </w:r>
      <w:proofErr w:type="spellEnd"/>
      <w:r>
        <w:t xml:space="preserve"> gjennom porteføljestyring og </w:t>
      </w:r>
      <w:proofErr w:type="spellStart"/>
      <w:r>
        <w:t>ikkje</w:t>
      </w:r>
      <w:proofErr w:type="spellEnd"/>
      <w:r>
        <w:t xml:space="preserve"> gjennom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takstar</w:t>
      </w:r>
      <w:proofErr w:type="spellEnd"/>
      <w:r>
        <w:t xml:space="preserve"> eller forlenga </w:t>
      </w:r>
      <w:proofErr w:type="spellStart"/>
      <w:r>
        <w:t>innkrevjingsperiode</w:t>
      </w:r>
      <w:proofErr w:type="spellEnd"/>
      <w:r>
        <w:t xml:space="preserve">. Garantisten sine utlegg kan </w:t>
      </w:r>
      <w:proofErr w:type="spellStart"/>
      <w:r>
        <w:t>følgjeleg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dekkjast</w:t>
      </w:r>
      <w:proofErr w:type="spellEnd"/>
      <w:r>
        <w:t xml:space="preserve"> gjennom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i gjennomsnittstaksten eller ei forlenging av bompengeperioden. Departementet </w:t>
      </w:r>
      <w:proofErr w:type="spellStart"/>
      <w:r>
        <w:t>understrekar</w:t>
      </w:r>
      <w:proofErr w:type="spellEnd"/>
      <w:r>
        <w:t xml:space="preserve"> derfor at det vil </w:t>
      </w:r>
      <w:proofErr w:type="spellStart"/>
      <w:r>
        <w:t>vere</w:t>
      </w:r>
      <w:proofErr w:type="spellEnd"/>
      <w:r>
        <w:t xml:space="preserve"> behov for ei stram styring av porteføljen for å unngå at den fylkeskommunale garantien vert løyst ut.</w:t>
      </w:r>
    </w:p>
    <w:p w14:paraId="093B3FD1" w14:textId="77777777" w:rsidR="00E20CD7" w:rsidRDefault="001C709E" w:rsidP="0054267D">
      <w:pPr>
        <w:pStyle w:val="Overskrift2"/>
      </w:pPr>
      <w:r>
        <w:t>Avtale</w:t>
      </w:r>
    </w:p>
    <w:p w14:paraId="410BE362" w14:textId="77777777" w:rsidR="00E20CD7" w:rsidRDefault="001C709E" w:rsidP="0054267D">
      <w:r>
        <w:t xml:space="preserve">Etter at Stortinget har fatta vedtak om revidert finansieringsopplegg for fylkesvegprosjekt og -tiltak i Bømlo kommune i </w:t>
      </w:r>
      <w:proofErr w:type="spellStart"/>
      <w:r>
        <w:t>Vestland</w:t>
      </w:r>
      <w:proofErr w:type="spellEnd"/>
      <w:r>
        <w:t xml:space="preserve"> (revidert Bømlopakke), vert det inngått nye </w:t>
      </w:r>
      <w:proofErr w:type="spellStart"/>
      <w:r>
        <w:t>avtalar</w:t>
      </w:r>
      <w:proofErr w:type="spellEnd"/>
      <w:r>
        <w:t xml:space="preserve">, eventuelt </w:t>
      </w:r>
      <w:proofErr w:type="spellStart"/>
      <w:r>
        <w:t>tilleggsavtalar</w:t>
      </w:r>
      <w:proofErr w:type="spellEnd"/>
      <w:r>
        <w:t xml:space="preserve"> mellom Statens vegvesen og bompengeselskapet i tråd med vilkåra som er lagt til grunn i denne proposisjonen.</w:t>
      </w:r>
    </w:p>
    <w:p w14:paraId="001EF1C2" w14:textId="77777777" w:rsidR="00E20CD7" w:rsidRDefault="001C709E" w:rsidP="0054267D">
      <w:pPr>
        <w:pStyle w:val="Overskrift1"/>
      </w:pPr>
      <w:r>
        <w:t>Kostnadsrammer for riksvegprosjekta E136 Breivika–Lerstad og E18/E39 Gartnerløkka–Kolsdalen</w:t>
      </w:r>
    </w:p>
    <w:p w14:paraId="3E2D5A12" w14:textId="77777777" w:rsidR="00E20CD7" w:rsidRDefault="001C709E" w:rsidP="0054267D">
      <w:r>
        <w:t xml:space="preserve">Stortinget slutta seg våren 2021 til utbygging og delvis bompengefinansiering av </w:t>
      </w:r>
      <w:proofErr w:type="spellStart"/>
      <w:r>
        <w:rPr>
          <w:rStyle w:val="kursiv"/>
          <w:sz w:val="21"/>
          <w:szCs w:val="21"/>
        </w:rPr>
        <w:t>Bypakke</w:t>
      </w:r>
      <w:proofErr w:type="spellEnd"/>
      <w:r>
        <w:rPr>
          <w:rStyle w:val="kursiv"/>
          <w:sz w:val="21"/>
          <w:szCs w:val="21"/>
        </w:rPr>
        <w:t xml:space="preserve"> Ålesund</w:t>
      </w:r>
      <w:r>
        <w:t xml:space="preserve">, jf. </w:t>
      </w:r>
      <w:proofErr w:type="spellStart"/>
      <w:r>
        <w:t>Prop</w:t>
      </w:r>
      <w:proofErr w:type="spellEnd"/>
      <w:r>
        <w:t xml:space="preserve">. 201 S (2020–2021) </w:t>
      </w:r>
      <w:r>
        <w:rPr>
          <w:rStyle w:val="kursiv"/>
          <w:sz w:val="21"/>
          <w:szCs w:val="21"/>
        </w:rPr>
        <w:t xml:space="preserve">Utbygging og finansiering av </w:t>
      </w:r>
      <w:proofErr w:type="spellStart"/>
      <w:r>
        <w:rPr>
          <w:rStyle w:val="kursiv"/>
          <w:sz w:val="21"/>
          <w:szCs w:val="21"/>
        </w:rPr>
        <w:t>Bypakke</w:t>
      </w:r>
      <w:proofErr w:type="spellEnd"/>
      <w:r>
        <w:rPr>
          <w:rStyle w:val="kursiv"/>
          <w:sz w:val="21"/>
          <w:szCs w:val="21"/>
        </w:rPr>
        <w:t xml:space="preserve"> Ålesund i Møre og Romsdal</w:t>
      </w:r>
      <w:r>
        <w:t xml:space="preserve"> og </w:t>
      </w:r>
      <w:proofErr w:type="spellStart"/>
      <w:r>
        <w:t>Innst</w:t>
      </w:r>
      <w:proofErr w:type="spellEnd"/>
      <w:r>
        <w:t xml:space="preserve">. 654 S (2020–2021). Samferdselsdepartementets forslag til kostnadsramme for E136 Breivika–Lerstad går fram av proposisjonen, men det vart </w:t>
      </w:r>
      <w:proofErr w:type="spellStart"/>
      <w:r>
        <w:t>ikkje</w:t>
      </w:r>
      <w:proofErr w:type="spellEnd"/>
      <w:r>
        <w:t xml:space="preserve"> lagt fram forslag til </w:t>
      </w:r>
      <w:proofErr w:type="spellStart"/>
      <w:r>
        <w:t>romartalsvedtak</w:t>
      </w:r>
      <w:proofErr w:type="spellEnd"/>
      <w:r>
        <w:t xml:space="preserve"> om kostnadsramma. Samferdselsdepartementet </w:t>
      </w:r>
      <w:proofErr w:type="spellStart"/>
      <w:r>
        <w:t>gjer</w:t>
      </w:r>
      <w:proofErr w:type="spellEnd"/>
      <w:r>
        <w:t xml:space="preserve"> derfor framlegg om ei kostnadsramme på 2 390 mill. kr i tråd med </w:t>
      </w:r>
      <w:proofErr w:type="spellStart"/>
      <w:r>
        <w:t>Prop</w:t>
      </w:r>
      <w:proofErr w:type="spellEnd"/>
      <w:r>
        <w:t xml:space="preserve">. 201 S (2020–2021), jf. forslag til </w:t>
      </w:r>
      <w:proofErr w:type="spellStart"/>
      <w:r>
        <w:t>romartalsvedtak</w:t>
      </w:r>
      <w:proofErr w:type="spellEnd"/>
      <w:r>
        <w:t>.</w:t>
      </w:r>
    </w:p>
    <w:p w14:paraId="6CE54007" w14:textId="77777777" w:rsidR="00E20CD7" w:rsidRDefault="001C709E" w:rsidP="0054267D">
      <w:r>
        <w:t xml:space="preserve">Stortinget slutta seg våren 2021 til utbygging og finansiering av Samferdselspakke for Kristiansandsregionen fase 2, jf. </w:t>
      </w:r>
      <w:proofErr w:type="spellStart"/>
      <w:r>
        <w:t>Prop</w:t>
      </w:r>
      <w:proofErr w:type="spellEnd"/>
      <w:r>
        <w:t xml:space="preserve">. 95 S (2020–2021) </w:t>
      </w:r>
      <w:r>
        <w:rPr>
          <w:rStyle w:val="kursiv"/>
          <w:sz w:val="21"/>
          <w:szCs w:val="21"/>
        </w:rPr>
        <w:t>Utbygging og finansiering av Samferdselspakke for Kristiansandsregionen fase 2 i Agder</w:t>
      </w:r>
      <w:r>
        <w:t xml:space="preserve"> og </w:t>
      </w:r>
      <w:proofErr w:type="spellStart"/>
      <w:r>
        <w:t>Innst</w:t>
      </w:r>
      <w:proofErr w:type="spellEnd"/>
      <w:r>
        <w:t xml:space="preserve">. 320 S (2020–2021). Samferdselsdepartementets forslag til kostnadsramme for E18/E39 Gartnerløkka–Kolsdalen går fram av proposisjonen, men det vart </w:t>
      </w:r>
      <w:proofErr w:type="spellStart"/>
      <w:r>
        <w:t>ikkje</w:t>
      </w:r>
      <w:proofErr w:type="spellEnd"/>
      <w:r>
        <w:t xml:space="preserve"> lagt fram forslag til </w:t>
      </w:r>
      <w:proofErr w:type="spellStart"/>
      <w:r>
        <w:t>romartalsvedtak</w:t>
      </w:r>
      <w:proofErr w:type="spellEnd"/>
      <w:r>
        <w:t xml:space="preserve"> om kostnadsramma. Samferdselsdepartementet </w:t>
      </w:r>
      <w:proofErr w:type="spellStart"/>
      <w:r>
        <w:t>gjer</w:t>
      </w:r>
      <w:proofErr w:type="spellEnd"/>
      <w:r>
        <w:t xml:space="preserve"> derfor framlegg om ei kostnadsramme på 3 526 mill. kr i tråd med </w:t>
      </w:r>
      <w:proofErr w:type="spellStart"/>
      <w:r>
        <w:t>Prop</w:t>
      </w:r>
      <w:proofErr w:type="spellEnd"/>
      <w:r>
        <w:t xml:space="preserve">. 95 S (2020–2021), jf. forslag til </w:t>
      </w:r>
      <w:proofErr w:type="spellStart"/>
      <w:r>
        <w:t>romartalsvedtak</w:t>
      </w:r>
      <w:proofErr w:type="spellEnd"/>
      <w:r>
        <w:t>.</w:t>
      </w:r>
    </w:p>
    <w:p w14:paraId="31D62C74" w14:textId="77777777" w:rsidR="00E20CD7" w:rsidRDefault="001C709E" w:rsidP="0054267D">
      <w:pPr>
        <w:pStyle w:val="a-tilraar-dep"/>
      </w:pPr>
      <w:r>
        <w:t>Samferdselsdepartementet</w:t>
      </w:r>
    </w:p>
    <w:p w14:paraId="007424CD" w14:textId="77777777" w:rsidR="00E20CD7" w:rsidRDefault="001C709E" w:rsidP="0054267D">
      <w:pPr>
        <w:pStyle w:val="a-tilraar-tit"/>
      </w:pPr>
      <w:r>
        <w:t>tilrår:</w:t>
      </w:r>
    </w:p>
    <w:p w14:paraId="02B48AF8" w14:textId="77777777" w:rsidR="00E20CD7" w:rsidRDefault="001C709E" w:rsidP="0054267D">
      <w:r>
        <w:t xml:space="preserve">At </w:t>
      </w:r>
      <w:proofErr w:type="spellStart"/>
      <w:r>
        <w:t>Dykkar</w:t>
      </w:r>
      <w:proofErr w:type="spellEnd"/>
      <w:r>
        <w:t xml:space="preserve"> Majestet godkjenner og skriv under </w:t>
      </w:r>
      <w:proofErr w:type="spellStart"/>
      <w:r>
        <w:t>eit</w:t>
      </w:r>
      <w:proofErr w:type="spellEnd"/>
      <w:r>
        <w:t xml:space="preserve"> framlagt forslag til proposisjon til Stortinget om </w:t>
      </w:r>
      <w:proofErr w:type="spellStart"/>
      <w:r>
        <w:t>endringar</w:t>
      </w:r>
      <w:proofErr w:type="spellEnd"/>
      <w:r>
        <w:t xml:space="preserve"> i statsbudsjettet 2021 under Samferdselsdepartementet (driftskreditt til Nye Veier AS og kostnadsrammer) og revisjon av bompengepakke (fylkesveg).</w:t>
      </w:r>
    </w:p>
    <w:p w14:paraId="6343EBF0" w14:textId="77777777" w:rsidR="00E20CD7" w:rsidRDefault="001C709E" w:rsidP="0054267D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t>Vi HARALD,</w:t>
      </w:r>
      <w:r>
        <w:t xml:space="preserve"> </w:t>
      </w:r>
      <w:proofErr w:type="spellStart"/>
      <w:r>
        <w:t>Noregs</w:t>
      </w:r>
      <w:proofErr w:type="spellEnd"/>
      <w:r>
        <w:t xml:space="preserve"> Konge,</w:t>
      </w:r>
    </w:p>
    <w:p w14:paraId="3FBF4318" w14:textId="77777777" w:rsidR="00E20CD7" w:rsidRDefault="001C709E" w:rsidP="0054267D">
      <w:pPr>
        <w:pStyle w:val="a-konge-tit"/>
      </w:pPr>
      <w:r>
        <w:t>stadfester:</w:t>
      </w:r>
    </w:p>
    <w:p w14:paraId="277DC656" w14:textId="77777777" w:rsidR="00E20CD7" w:rsidRDefault="001C709E" w:rsidP="0054267D">
      <w:r>
        <w:t xml:space="preserve">Stortinget blir bede om å </w:t>
      </w:r>
      <w:proofErr w:type="spellStart"/>
      <w:r>
        <w:t>gjere</w:t>
      </w:r>
      <w:proofErr w:type="spellEnd"/>
      <w:r>
        <w:t xml:space="preserve"> vedtak om </w:t>
      </w:r>
      <w:proofErr w:type="spellStart"/>
      <w:r>
        <w:t>endringar</w:t>
      </w:r>
      <w:proofErr w:type="spellEnd"/>
      <w:r>
        <w:t xml:space="preserve"> i statsbudsjettet 2021 under Samferdselsdepartementet (driftskreditt til Nye Veier AS og kostnadsrammer) og revisjon av bompengepakke (fylkesveg) i samsvar med </w:t>
      </w:r>
      <w:proofErr w:type="spellStart"/>
      <w:r>
        <w:t>eit</w:t>
      </w:r>
      <w:proofErr w:type="spellEnd"/>
      <w:r>
        <w:t xml:space="preserve"> vedlagt forslag.</w:t>
      </w:r>
    </w:p>
    <w:p w14:paraId="1F2EAA2F" w14:textId="77777777" w:rsidR="00E20CD7" w:rsidRDefault="001C709E" w:rsidP="0054267D">
      <w:pPr>
        <w:pStyle w:val="a-vedtak-tit"/>
      </w:pPr>
      <w:r>
        <w:t xml:space="preserve">Forslag </w:t>
      </w:r>
    </w:p>
    <w:p w14:paraId="5C4397DA" w14:textId="77777777" w:rsidR="00E20CD7" w:rsidRDefault="001C709E" w:rsidP="0054267D">
      <w:pPr>
        <w:pStyle w:val="a-vedtak-tit"/>
      </w:pPr>
      <w:r>
        <w:t xml:space="preserve">til vedtak om </w:t>
      </w:r>
      <w:proofErr w:type="spellStart"/>
      <w:r>
        <w:t>endringar</w:t>
      </w:r>
      <w:proofErr w:type="spellEnd"/>
      <w:r>
        <w:t xml:space="preserve"> i statsbudsjettet 2021 under Samferdselsdepartementet (driftskreditt til Nye Veier AS og kostnadsrammer) og revisjon av bompengepakke (fylkesveg)</w:t>
      </w:r>
    </w:p>
    <w:p w14:paraId="28256AAD" w14:textId="77777777" w:rsidR="00E20CD7" w:rsidRDefault="001C709E" w:rsidP="0054267D">
      <w:pPr>
        <w:pStyle w:val="a-vedtak-del"/>
      </w:pPr>
      <w:r>
        <w:t>I</w:t>
      </w:r>
    </w:p>
    <w:p w14:paraId="3E7A3894" w14:textId="77777777" w:rsidR="00E20CD7" w:rsidRDefault="001C709E" w:rsidP="0054267D">
      <w:r>
        <w:t xml:space="preserve">I statsbudsjettet for 2021 blir det gjort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endringar</w:t>
      </w:r>
      <w:proofErr w:type="spellEnd"/>
      <w:r>
        <w:t>:</w:t>
      </w:r>
    </w:p>
    <w:p w14:paraId="71D95569" w14:textId="77777777" w:rsidR="00E20CD7" w:rsidRDefault="001C709E" w:rsidP="0054267D">
      <w:pPr>
        <w:pStyle w:val="a-vedtak-tekst"/>
      </w:pPr>
      <w:r>
        <w:t>Utgifter:</w:t>
      </w:r>
    </w:p>
    <w:p w14:paraId="39AEA092" w14:textId="77777777" w:rsidR="00E20CD7" w:rsidRDefault="001C709E" w:rsidP="0054267D">
      <w:pPr>
        <w:pStyle w:val="Tabellnavn"/>
      </w:pPr>
      <w:r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949"/>
        <w:gridCol w:w="2300"/>
      </w:tblGrid>
      <w:tr w:rsidR="00E20CD7" w14:paraId="1E0ABBE6" w14:textId="77777777" w:rsidTr="0054267D">
        <w:trPr>
          <w:trHeight w:val="360"/>
        </w:trPr>
        <w:tc>
          <w:tcPr>
            <w:tcW w:w="817" w:type="dxa"/>
            <w:shd w:val="clear" w:color="auto" w:fill="FFFFFF"/>
          </w:tcPr>
          <w:p w14:paraId="7B52CB97" w14:textId="77777777" w:rsidR="00E20CD7" w:rsidRDefault="001C709E" w:rsidP="0054267D">
            <w:r>
              <w:t>Kap.</w:t>
            </w:r>
          </w:p>
        </w:tc>
        <w:tc>
          <w:tcPr>
            <w:tcW w:w="1134" w:type="dxa"/>
          </w:tcPr>
          <w:p w14:paraId="325955CB" w14:textId="77777777" w:rsidR="00E20CD7" w:rsidRDefault="001C709E" w:rsidP="0054267D">
            <w:r>
              <w:t>Post</w:t>
            </w:r>
          </w:p>
        </w:tc>
        <w:tc>
          <w:tcPr>
            <w:tcW w:w="4949" w:type="dxa"/>
          </w:tcPr>
          <w:p w14:paraId="283D22FE" w14:textId="77777777" w:rsidR="00E20CD7" w:rsidRDefault="001C709E" w:rsidP="0054267D">
            <w:r>
              <w:t>Formål</w:t>
            </w:r>
          </w:p>
        </w:tc>
        <w:tc>
          <w:tcPr>
            <w:tcW w:w="2300" w:type="dxa"/>
          </w:tcPr>
          <w:p w14:paraId="4C74205F" w14:textId="77777777" w:rsidR="00E20CD7" w:rsidRDefault="001C709E" w:rsidP="0054267D">
            <w:pPr>
              <w:jc w:val="right"/>
            </w:pPr>
            <w:r>
              <w:t>Kroner</w:t>
            </w:r>
          </w:p>
        </w:tc>
      </w:tr>
      <w:tr w:rsidR="00E20CD7" w14:paraId="43EC3567" w14:textId="77777777" w:rsidTr="0054267D">
        <w:trPr>
          <w:trHeight w:val="380"/>
        </w:trPr>
        <w:tc>
          <w:tcPr>
            <w:tcW w:w="817" w:type="dxa"/>
          </w:tcPr>
          <w:p w14:paraId="1CD722CD" w14:textId="77777777" w:rsidR="00E20CD7" w:rsidRDefault="001C709E" w:rsidP="0054267D">
            <w:r>
              <w:t>1321</w:t>
            </w:r>
          </w:p>
        </w:tc>
        <w:tc>
          <w:tcPr>
            <w:tcW w:w="1134" w:type="dxa"/>
          </w:tcPr>
          <w:p w14:paraId="045EC773" w14:textId="77777777" w:rsidR="00E20CD7" w:rsidRDefault="00E20CD7" w:rsidP="0054267D"/>
        </w:tc>
        <w:tc>
          <w:tcPr>
            <w:tcW w:w="4949" w:type="dxa"/>
          </w:tcPr>
          <w:p w14:paraId="43164A5D" w14:textId="77777777" w:rsidR="00E20CD7" w:rsidRDefault="001C709E" w:rsidP="0054267D">
            <w:r>
              <w:t xml:space="preserve">Nye Veier AS </w:t>
            </w:r>
          </w:p>
        </w:tc>
        <w:tc>
          <w:tcPr>
            <w:tcW w:w="2300" w:type="dxa"/>
          </w:tcPr>
          <w:p w14:paraId="492FA57B" w14:textId="77777777" w:rsidR="00E20CD7" w:rsidRDefault="00E20CD7" w:rsidP="0054267D">
            <w:pPr>
              <w:jc w:val="right"/>
            </w:pPr>
          </w:p>
        </w:tc>
      </w:tr>
      <w:tr w:rsidR="00E20CD7" w14:paraId="4A673E34" w14:textId="77777777" w:rsidTr="0054267D">
        <w:trPr>
          <w:trHeight w:val="380"/>
        </w:trPr>
        <w:tc>
          <w:tcPr>
            <w:tcW w:w="817" w:type="dxa"/>
          </w:tcPr>
          <w:p w14:paraId="57C98277" w14:textId="77777777" w:rsidR="00E20CD7" w:rsidRDefault="00E20CD7" w:rsidP="0054267D"/>
        </w:tc>
        <w:tc>
          <w:tcPr>
            <w:tcW w:w="1134" w:type="dxa"/>
          </w:tcPr>
          <w:p w14:paraId="689EE519" w14:textId="77777777" w:rsidR="00E20CD7" w:rsidRDefault="001C709E" w:rsidP="0054267D">
            <w:r>
              <w:t>86 (NY)</w:t>
            </w:r>
          </w:p>
        </w:tc>
        <w:tc>
          <w:tcPr>
            <w:tcW w:w="4949" w:type="dxa"/>
          </w:tcPr>
          <w:p w14:paraId="32C7D011" w14:textId="77777777" w:rsidR="00E20CD7" w:rsidRDefault="001C709E" w:rsidP="0054267D">
            <w:r>
              <w:t xml:space="preserve">Driftskreditt, blir løyvd med </w:t>
            </w:r>
            <w:r>
              <w:tab/>
            </w:r>
          </w:p>
        </w:tc>
        <w:tc>
          <w:tcPr>
            <w:tcW w:w="2300" w:type="dxa"/>
          </w:tcPr>
          <w:p w14:paraId="3685E9CD" w14:textId="77777777" w:rsidR="00E20CD7" w:rsidRDefault="001C709E" w:rsidP="0054267D">
            <w:pPr>
              <w:jc w:val="right"/>
            </w:pPr>
            <w:r>
              <w:t>1 000 000 000</w:t>
            </w:r>
          </w:p>
        </w:tc>
      </w:tr>
    </w:tbl>
    <w:p w14:paraId="6AB318A0" w14:textId="77777777" w:rsidR="00E20CD7" w:rsidRDefault="001C709E" w:rsidP="0054267D">
      <w:pPr>
        <w:pStyle w:val="a-vedtak-del"/>
      </w:pPr>
      <w:r>
        <w:t>II</w:t>
      </w:r>
    </w:p>
    <w:p w14:paraId="73C4A2E4" w14:textId="77777777" w:rsidR="00E20CD7" w:rsidRDefault="001C709E" w:rsidP="0054267D">
      <w:pPr>
        <w:pStyle w:val="a-vedtak-tekst"/>
      </w:pPr>
      <w:r>
        <w:t>Fullmakt til å forplikte staten for investeringsprosjekt</w:t>
      </w:r>
    </w:p>
    <w:p w14:paraId="59A9ECD4" w14:textId="77777777" w:rsidR="00E20CD7" w:rsidRDefault="001C709E" w:rsidP="0054267D">
      <w:r>
        <w:t xml:space="preserve">Stortinget </w:t>
      </w:r>
      <w:proofErr w:type="spellStart"/>
      <w:r>
        <w:t>samtykkjer</w:t>
      </w:r>
      <w:proofErr w:type="spellEnd"/>
      <w:r>
        <w:t xml:space="preserve"> i at Samferdselsdepartementet:</w:t>
      </w:r>
    </w:p>
    <w:p w14:paraId="66EF5F59" w14:textId="77777777" w:rsidR="00E20CD7" w:rsidRDefault="001C709E" w:rsidP="0054267D">
      <w:pPr>
        <w:pStyle w:val="Tabellnavn"/>
      </w:pPr>
      <w:r>
        <w:t>02N1xt2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5920"/>
        <w:gridCol w:w="3280"/>
      </w:tblGrid>
      <w:tr w:rsidR="00E20CD7" w14:paraId="4438E60B" w14:textId="77777777" w:rsidTr="0054267D">
        <w:trPr>
          <w:trHeight w:val="360"/>
        </w:trPr>
        <w:tc>
          <w:tcPr>
            <w:tcW w:w="5920" w:type="dxa"/>
            <w:shd w:val="clear" w:color="auto" w:fill="FFFFFF"/>
          </w:tcPr>
          <w:p w14:paraId="0829CD7A" w14:textId="77777777" w:rsidR="00E20CD7" w:rsidRDefault="001C709E" w:rsidP="0054267D">
            <w:r>
              <w:t xml:space="preserve">får fullmakt til å gjennomføre </w:t>
            </w:r>
            <w:proofErr w:type="spellStart"/>
            <w:r>
              <w:t>desse</w:t>
            </w:r>
            <w:proofErr w:type="spellEnd"/>
            <w:r>
              <w:t xml:space="preserve"> investeringsprosjekta:</w:t>
            </w:r>
          </w:p>
        </w:tc>
        <w:tc>
          <w:tcPr>
            <w:tcW w:w="3280" w:type="dxa"/>
          </w:tcPr>
          <w:p w14:paraId="46BC6343" w14:textId="77777777" w:rsidR="00E20CD7" w:rsidRDefault="001C709E" w:rsidP="0054267D">
            <w:pPr>
              <w:jc w:val="right"/>
            </w:pPr>
            <w:r>
              <w:t>innafor ei kostnadsramme på:</w:t>
            </w:r>
          </w:p>
        </w:tc>
      </w:tr>
      <w:tr w:rsidR="00E20CD7" w14:paraId="43A8E0E6" w14:textId="77777777" w:rsidTr="0054267D">
        <w:trPr>
          <w:trHeight w:val="380"/>
        </w:trPr>
        <w:tc>
          <w:tcPr>
            <w:tcW w:w="5920" w:type="dxa"/>
          </w:tcPr>
          <w:p w14:paraId="55DE12A1" w14:textId="77777777" w:rsidR="00E20CD7" w:rsidRDefault="001C709E" w:rsidP="0054267D">
            <w:r>
              <w:t>E136 Breivika–Lerstad</w:t>
            </w:r>
          </w:p>
        </w:tc>
        <w:tc>
          <w:tcPr>
            <w:tcW w:w="3280" w:type="dxa"/>
          </w:tcPr>
          <w:p w14:paraId="437D9423" w14:textId="77777777" w:rsidR="00E20CD7" w:rsidRDefault="001C709E" w:rsidP="0054267D">
            <w:pPr>
              <w:jc w:val="right"/>
            </w:pPr>
            <w:r>
              <w:t>2 390 mill. kr</w:t>
            </w:r>
          </w:p>
        </w:tc>
      </w:tr>
      <w:tr w:rsidR="00E20CD7" w14:paraId="451CA622" w14:textId="77777777" w:rsidTr="0054267D">
        <w:trPr>
          <w:trHeight w:val="380"/>
        </w:trPr>
        <w:tc>
          <w:tcPr>
            <w:tcW w:w="5920" w:type="dxa"/>
          </w:tcPr>
          <w:p w14:paraId="40C8BDC2" w14:textId="77777777" w:rsidR="00E20CD7" w:rsidRDefault="001C709E" w:rsidP="0054267D">
            <w:r>
              <w:t>E18/E39 Gartnerløkka–Kolsdalen</w:t>
            </w:r>
          </w:p>
        </w:tc>
        <w:tc>
          <w:tcPr>
            <w:tcW w:w="3280" w:type="dxa"/>
          </w:tcPr>
          <w:p w14:paraId="70248C06" w14:textId="77777777" w:rsidR="00E20CD7" w:rsidRDefault="001C709E" w:rsidP="0054267D">
            <w:pPr>
              <w:jc w:val="right"/>
            </w:pPr>
            <w:r>
              <w:t>3 526 mill. kr</w:t>
            </w:r>
          </w:p>
        </w:tc>
      </w:tr>
    </w:tbl>
    <w:p w14:paraId="605D54C7" w14:textId="77777777" w:rsidR="00E20CD7" w:rsidRDefault="001C709E" w:rsidP="0054267D">
      <w:r>
        <w:t xml:space="preserve">Fullmakta gjeld òg </w:t>
      </w:r>
      <w:proofErr w:type="spellStart"/>
      <w:r>
        <w:t>forpliktingar</w:t>
      </w:r>
      <w:proofErr w:type="spellEnd"/>
      <w:r>
        <w:t xml:space="preserve"> som blir inngåtte i </w:t>
      </w:r>
      <w:proofErr w:type="spellStart"/>
      <w:r>
        <w:t>seinare</w:t>
      </w:r>
      <w:proofErr w:type="spellEnd"/>
      <w:r>
        <w:t xml:space="preserve"> budsjettår, innafor kostnadsramma for det </w:t>
      </w:r>
      <w:proofErr w:type="spellStart"/>
      <w:r>
        <w:t>einskilde</w:t>
      </w:r>
      <w:proofErr w:type="spellEnd"/>
      <w:r>
        <w:t xml:space="preserve"> prosjekt. Samferdselsdepartementet får fullmakt til å prisjustere kostnadsramma i </w:t>
      </w:r>
      <w:proofErr w:type="spellStart"/>
      <w:r>
        <w:t>seinare</w:t>
      </w:r>
      <w:proofErr w:type="spellEnd"/>
      <w:r>
        <w:t xml:space="preserve"> år.</w:t>
      </w:r>
    </w:p>
    <w:p w14:paraId="778A4F00" w14:textId="77777777" w:rsidR="00E20CD7" w:rsidRDefault="001C709E" w:rsidP="0054267D">
      <w:pPr>
        <w:pStyle w:val="a-vedtak-del"/>
      </w:pPr>
      <w:r>
        <w:t>III</w:t>
      </w:r>
    </w:p>
    <w:p w14:paraId="1005A4BF" w14:textId="77777777" w:rsidR="00E20CD7" w:rsidRDefault="001C709E" w:rsidP="0054267D">
      <w:pPr>
        <w:pStyle w:val="a-vedtak-tekst"/>
      </w:pPr>
      <w:r>
        <w:t xml:space="preserve">Vedtak om revidert finansieringsopplegg for fylkesvegprosjekt og -tiltak i Bømlo kommune i </w:t>
      </w:r>
      <w:proofErr w:type="spellStart"/>
      <w:r>
        <w:t>Vestland</w:t>
      </w:r>
      <w:proofErr w:type="spellEnd"/>
    </w:p>
    <w:p w14:paraId="438DDCAC" w14:textId="77777777" w:rsidR="00E20CD7" w:rsidRDefault="001C709E" w:rsidP="0054267D">
      <w:pPr>
        <w:pStyle w:val="Nummerertliste"/>
      </w:pPr>
      <w:r>
        <w:t xml:space="preserve">Stortinget </w:t>
      </w:r>
      <w:proofErr w:type="spellStart"/>
      <w:r>
        <w:t>samtykkjer</w:t>
      </w:r>
      <w:proofErr w:type="spellEnd"/>
      <w:r>
        <w:t xml:space="preserve"> i at bompengeselskapet får løyve til å ta opp lån og </w:t>
      </w:r>
      <w:proofErr w:type="spellStart"/>
      <w:r>
        <w:t>krevje</w:t>
      </w:r>
      <w:proofErr w:type="spellEnd"/>
      <w:r>
        <w:t xml:space="preserve"> inn </w:t>
      </w:r>
      <w:proofErr w:type="spellStart"/>
      <w:r>
        <w:t>bompengar</w:t>
      </w:r>
      <w:proofErr w:type="spellEnd"/>
      <w:r>
        <w:t xml:space="preserve"> til utbygging og finansiering av revidert Bømlopakke i </w:t>
      </w:r>
      <w:proofErr w:type="spellStart"/>
      <w:r>
        <w:t>Vestland</w:t>
      </w:r>
      <w:proofErr w:type="spellEnd"/>
      <w:r>
        <w:t>. Vilkåra går fram av denne proposisjonen.</w:t>
      </w:r>
    </w:p>
    <w:p w14:paraId="1E2AB844" w14:textId="226FF860" w:rsidR="00E20CD7" w:rsidRDefault="001C709E" w:rsidP="0054267D">
      <w:pPr>
        <w:pStyle w:val="Nummerertliste"/>
      </w:pPr>
      <w:r>
        <w:t xml:space="preserve">Samferdselsdepartementet får fullmakt til å inngå </w:t>
      </w:r>
      <w:proofErr w:type="spellStart"/>
      <w:r>
        <w:t>avtalar</w:t>
      </w:r>
      <w:proofErr w:type="spellEnd"/>
      <w:r>
        <w:t xml:space="preserve"> med bompengeselskapet og </w:t>
      </w:r>
      <w:proofErr w:type="spellStart"/>
      <w:r>
        <w:t>fastsetje</w:t>
      </w:r>
      <w:proofErr w:type="spellEnd"/>
      <w:r>
        <w:t xml:space="preserve"> </w:t>
      </w:r>
      <w:proofErr w:type="spellStart"/>
      <w:r>
        <w:t>nærare</w:t>
      </w:r>
      <w:proofErr w:type="spellEnd"/>
      <w:r>
        <w:t xml:space="preserve"> </w:t>
      </w:r>
      <w:proofErr w:type="spellStart"/>
      <w:r>
        <w:t>reglar</w:t>
      </w:r>
      <w:proofErr w:type="spellEnd"/>
      <w:r>
        <w:t xml:space="preserve"> for finansieringsordninga.</w:t>
      </w:r>
    </w:p>
    <w:sectPr w:rsidR="00E20CD7">
      <w:pgSz w:w="11905" w:h="16838"/>
      <w:pgMar w:top="1531" w:right="1162" w:bottom="1213" w:left="116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5A5EF" w14:textId="77777777" w:rsidR="00E20CD7" w:rsidRDefault="001C709E">
      <w:pPr>
        <w:spacing w:after="0" w:line="240" w:lineRule="auto"/>
      </w:pPr>
      <w:r>
        <w:separator/>
      </w:r>
    </w:p>
  </w:endnote>
  <w:endnote w:type="continuationSeparator" w:id="0">
    <w:p w14:paraId="2AA69525" w14:textId="77777777" w:rsidR="00E20CD7" w:rsidRDefault="001C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77054" w14:textId="77777777" w:rsidR="00E20CD7" w:rsidRDefault="001C709E">
      <w:pPr>
        <w:spacing w:after="0" w:line="240" w:lineRule="auto"/>
      </w:pPr>
      <w:r>
        <w:separator/>
      </w:r>
    </w:p>
  </w:footnote>
  <w:footnote w:type="continuationSeparator" w:id="0">
    <w:p w14:paraId="21FE72FF" w14:textId="77777777" w:rsidR="00E20CD7" w:rsidRDefault="001C7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8DAB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0AA5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DC43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2EA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41CD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CCB021A0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2">
    <w:abstractNumId w:val="5"/>
    <w:lvlOverride w:ilvl="0">
      <w:lvl w:ilvl="0">
        <w:start w:val="1"/>
        <w:numFmt w:val="bullet"/>
        <w:lvlText w:val="Figur 3.1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3">
    <w:abstractNumId w:val="5"/>
    <w:lvlOverride w:ilvl="0">
      <w:lvl w:ilvl="0">
        <w:start w:val="1"/>
        <w:numFmt w:val="bullet"/>
        <w:lvlText w:val="Kilde: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16"/>
          <w:u w:val="none"/>
        </w:rPr>
      </w:lvl>
    </w:lvlOverride>
  </w:num>
  <w:num w:numId="14">
    <w:abstractNumId w:val="5"/>
    <w:lvlOverride w:ilvl="0">
      <w:lvl w:ilvl="0">
        <w:start w:val="1"/>
        <w:numFmt w:val="bullet"/>
        <w:lvlText w:val="3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5">
    <w:abstractNumId w:val="5"/>
    <w:lvlOverride w:ilvl="0">
      <w:lvl w:ilvl="0">
        <w:start w:val="1"/>
        <w:numFmt w:val="bullet"/>
        <w:lvlText w:val=" "/>
        <w:legacy w:legacy="1" w:legacySpace="0" w:legacyIndent="0"/>
        <w:lvlJc w:val="left"/>
        <w:pPr>
          <w:ind w:left="64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3.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7">
    <w:abstractNumId w:val="5"/>
    <w:lvlOverride w:ilvl="0">
      <w:lvl w:ilvl="0">
        <w:start w:val="1"/>
        <w:numFmt w:val="bullet"/>
        <w:lvlText w:val="3.5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8">
    <w:abstractNumId w:val="5"/>
    <w:lvlOverride w:ilvl="0">
      <w:lvl w:ilvl="0">
        <w:start w:val="1"/>
        <w:numFmt w:val="bullet"/>
        <w:lvlText w:val="Tabell 3.1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9">
    <w:abstractNumId w:val="5"/>
    <w:lvlOverride w:ilvl="0">
      <w:lvl w:ilvl="0">
        <w:start w:val="1"/>
        <w:numFmt w:val="bullet"/>
        <w:lvlText w:val="Tabell 3.2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0">
    <w:abstractNumId w:val="5"/>
    <w:lvlOverride w:ilvl="0">
      <w:lvl w:ilvl="0">
        <w:start w:val="1"/>
        <w:numFmt w:val="bullet"/>
        <w:lvlText w:val="3.6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1">
    <w:abstractNumId w:val="5"/>
    <w:lvlOverride w:ilvl="0">
      <w:lvl w:ilvl="0">
        <w:start w:val="1"/>
        <w:numFmt w:val="bullet"/>
        <w:lvlText w:val="3.7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2">
    <w:abstractNumId w:val="5"/>
    <w:lvlOverride w:ilvl="0">
      <w:lvl w:ilvl="0">
        <w:start w:val="1"/>
        <w:numFmt w:val="bullet"/>
        <w:lvlText w:val="3.8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3">
    <w:abstractNumId w:val="5"/>
    <w:lvlOverride w:ilvl="0">
      <w:lvl w:ilvl="0">
        <w:start w:val="1"/>
        <w:numFmt w:val="bullet"/>
        <w:lvlText w:val="3.9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4">
    <w:abstractNumId w:val="5"/>
    <w:lvlOverride w:ilvl="0">
      <w:lvl w:ilvl="0">
        <w:start w:val="1"/>
        <w:numFmt w:val="bullet"/>
        <w:lvlText w:val="3.10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5">
    <w:abstractNumId w:val="5"/>
    <w:lvlOverride w:ilvl="0">
      <w:lvl w:ilvl="0">
        <w:start w:val="1"/>
        <w:numFmt w:val="bullet"/>
        <w:lvlText w:val="3.1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6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7">
    <w:abstractNumId w:val="5"/>
    <w:lvlOverride w:ilvl="0">
      <w:lvl w:ilvl="0">
        <w:start w:val="1"/>
        <w:numFmt w:val="bullet"/>
        <w:lvlText w:val="1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8">
    <w:abstractNumId w:val="5"/>
    <w:lvlOverride w:ilvl="0">
      <w:lvl w:ilvl="0">
        <w:start w:val="1"/>
        <w:numFmt w:val="bullet"/>
        <w:lvlText w:val="2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9">
    <w:abstractNumId w:val="22"/>
  </w:num>
  <w:num w:numId="30">
    <w:abstractNumId w:val="6"/>
  </w:num>
  <w:num w:numId="31">
    <w:abstractNumId w:val="20"/>
  </w:num>
  <w:num w:numId="32">
    <w:abstractNumId w:val="13"/>
  </w:num>
  <w:num w:numId="33">
    <w:abstractNumId w:val="18"/>
  </w:num>
  <w:num w:numId="34">
    <w:abstractNumId w:val="23"/>
  </w:num>
  <w:num w:numId="35">
    <w:abstractNumId w:val="8"/>
  </w:num>
  <w:num w:numId="36">
    <w:abstractNumId w:val="7"/>
  </w:num>
  <w:num w:numId="37">
    <w:abstractNumId w:val="19"/>
  </w:num>
  <w:num w:numId="38">
    <w:abstractNumId w:val="9"/>
  </w:num>
  <w:num w:numId="39">
    <w:abstractNumId w:val="17"/>
  </w:num>
  <w:num w:numId="40">
    <w:abstractNumId w:val="14"/>
  </w:num>
  <w:num w:numId="41">
    <w:abstractNumId w:val="24"/>
  </w:num>
  <w:num w:numId="42">
    <w:abstractNumId w:val="11"/>
  </w:num>
  <w:num w:numId="43">
    <w:abstractNumId w:val="21"/>
  </w:num>
  <w:num w:numId="44">
    <w:abstractNumId w:val="25"/>
  </w:num>
  <w:num w:numId="45">
    <w:abstractNumId w:val="15"/>
  </w:num>
  <w:num w:numId="46">
    <w:abstractNumId w:val="16"/>
  </w:num>
  <w:num w:numId="47">
    <w:abstractNumId w:val="10"/>
  </w:num>
  <w:num w:numId="48">
    <w:abstractNumId w:val="12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54267D"/>
    <w:rsid w:val="001C709E"/>
    <w:rsid w:val="002A51DF"/>
    <w:rsid w:val="0054267D"/>
    <w:rsid w:val="00E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AA1BFA"/>
  <w14:defaultImageDpi w14:val="0"/>
  <w15:docId w15:val="{76BC2E02-72AD-404F-A03F-DCB303DD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DF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2A51DF"/>
    <w:pPr>
      <w:keepNext/>
      <w:keepLines/>
      <w:numPr>
        <w:numId w:val="49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2A51DF"/>
    <w:pPr>
      <w:keepNext/>
      <w:keepLines/>
      <w:numPr>
        <w:ilvl w:val="1"/>
        <w:numId w:val="49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2A51DF"/>
    <w:pPr>
      <w:keepNext/>
      <w:keepLines/>
      <w:numPr>
        <w:ilvl w:val="2"/>
        <w:numId w:val="49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2A51DF"/>
    <w:pPr>
      <w:keepNext/>
      <w:keepLines/>
      <w:numPr>
        <w:ilvl w:val="3"/>
        <w:numId w:val="49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2A51DF"/>
    <w:pPr>
      <w:keepNext/>
      <w:numPr>
        <w:ilvl w:val="4"/>
        <w:numId w:val="49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2A51DF"/>
    <w:pPr>
      <w:numPr>
        <w:ilvl w:val="5"/>
        <w:numId w:val="2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2A51DF"/>
    <w:pPr>
      <w:numPr>
        <w:ilvl w:val="6"/>
        <w:numId w:val="29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2A51DF"/>
    <w:pPr>
      <w:numPr>
        <w:ilvl w:val="7"/>
        <w:numId w:val="29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2A51DF"/>
    <w:pPr>
      <w:numPr>
        <w:ilvl w:val="8"/>
        <w:numId w:val="2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2A51DF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2A51DF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2A51DF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2A51DF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2A51DF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2A51DF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2A51DF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2A51DF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2A51DF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2A51D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2A51DF"/>
    <w:pPr>
      <w:keepNext/>
      <w:keepLines/>
      <w:numPr>
        <w:ilvl w:val="6"/>
        <w:numId w:val="49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2A51DF"/>
    <w:pPr>
      <w:numPr>
        <w:ilvl w:val="5"/>
        <w:numId w:val="49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2A51DF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2A51DF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2A51DF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2A51DF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2A51DF"/>
  </w:style>
  <w:style w:type="paragraph" w:customStyle="1" w:styleId="Def">
    <w:name w:val="Def"/>
    <w:basedOn w:val="hengende-innrykk"/>
    <w:rsid w:val="002A51DF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2A51DF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2A51DF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2A51DF"/>
  </w:style>
  <w:style w:type="paragraph" w:customStyle="1" w:styleId="figur-noter">
    <w:name w:val="figur-noter"/>
    <w:basedOn w:val="Normal"/>
    <w:next w:val="Normal"/>
    <w:rsid w:val="002A51D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2A51DF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2A51DF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2A51DF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2A51DF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2A51DF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2A51DF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2A51DF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2A51DF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2A51DF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2A51DF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2A51DF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2A51DF"/>
  </w:style>
  <w:style w:type="paragraph" w:customStyle="1" w:styleId="Kilde">
    <w:name w:val="Kilde"/>
    <w:basedOn w:val="Normal"/>
    <w:next w:val="Normal"/>
    <w:rsid w:val="002A51DF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2A51DF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2A51DF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2A51DF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2A51DF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2A51DF"/>
    <w:pPr>
      <w:spacing w:after="0"/>
    </w:pPr>
  </w:style>
  <w:style w:type="paragraph" w:customStyle="1" w:styleId="l-tit-endr-avsnitt">
    <w:name w:val="l-tit-endr-avsnitt"/>
    <w:basedOn w:val="l-tit-endr-lovkap"/>
    <w:qFormat/>
    <w:rsid w:val="002A51DF"/>
  </w:style>
  <w:style w:type="paragraph" w:customStyle="1" w:styleId="l-tit-endr-ledd">
    <w:name w:val="l-tit-endr-ledd"/>
    <w:basedOn w:val="Normal"/>
    <w:qFormat/>
    <w:rsid w:val="002A51D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2A51D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2A51D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2A51D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2A51DF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2A51DF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2A51DF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2A51DF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2A51DF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2A51DF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2A51DF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2A51DF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2A51DF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2A51DF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2A51DF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2A51DF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2A51DF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2A51DF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2A51D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2A51DF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2A51DF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2A51DF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2A51DF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2A51DF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2A51DF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2A51DF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2A51DF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2A51DF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2A51DF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2A51DF"/>
    <w:pPr>
      <w:keepNext/>
      <w:keepLines/>
      <w:numPr>
        <w:numId w:val="30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2A51DF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2A51DF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2A51DF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2A51DF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2A51DF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2A51DF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2A51DF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2A51DF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2A51DF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2A51DF"/>
    <w:pPr>
      <w:numPr>
        <w:numId w:val="34"/>
      </w:numPr>
      <w:spacing w:line="240" w:lineRule="auto"/>
      <w:contextualSpacing/>
    </w:pPr>
  </w:style>
  <w:style w:type="paragraph" w:styleId="Liste2">
    <w:name w:val="List 2"/>
    <w:basedOn w:val="Normal"/>
    <w:rsid w:val="002A51DF"/>
    <w:pPr>
      <w:numPr>
        <w:ilvl w:val="1"/>
        <w:numId w:val="34"/>
      </w:numPr>
      <w:spacing w:after="0"/>
    </w:pPr>
  </w:style>
  <w:style w:type="paragraph" w:styleId="Liste3">
    <w:name w:val="List 3"/>
    <w:basedOn w:val="Normal"/>
    <w:rsid w:val="002A51DF"/>
    <w:pPr>
      <w:numPr>
        <w:ilvl w:val="2"/>
        <w:numId w:val="34"/>
      </w:numPr>
      <w:spacing w:after="0"/>
    </w:pPr>
    <w:rPr>
      <w:spacing w:val="0"/>
    </w:rPr>
  </w:style>
  <w:style w:type="paragraph" w:styleId="Liste4">
    <w:name w:val="List 4"/>
    <w:basedOn w:val="Normal"/>
    <w:rsid w:val="002A51DF"/>
    <w:pPr>
      <w:numPr>
        <w:ilvl w:val="3"/>
        <w:numId w:val="34"/>
      </w:numPr>
      <w:spacing w:after="0"/>
    </w:pPr>
    <w:rPr>
      <w:spacing w:val="0"/>
    </w:rPr>
  </w:style>
  <w:style w:type="paragraph" w:styleId="Liste5">
    <w:name w:val="List 5"/>
    <w:basedOn w:val="Normal"/>
    <w:rsid w:val="002A51DF"/>
    <w:pPr>
      <w:numPr>
        <w:ilvl w:val="4"/>
        <w:numId w:val="34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2A51DF"/>
    <w:pPr>
      <w:numPr>
        <w:numId w:val="32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2A51DF"/>
    <w:pPr>
      <w:numPr>
        <w:ilvl w:val="1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2A51DF"/>
    <w:pPr>
      <w:numPr>
        <w:ilvl w:val="2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2A51DF"/>
    <w:pPr>
      <w:numPr>
        <w:ilvl w:val="3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2A51DF"/>
    <w:pPr>
      <w:numPr>
        <w:ilvl w:val="4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2A51DF"/>
    <w:pPr>
      <w:numPr>
        <w:numId w:val="42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2A51DF"/>
    <w:pPr>
      <w:numPr>
        <w:ilvl w:val="0"/>
        <w:numId w:val="43"/>
      </w:numPr>
      <w:ind w:left="794" w:hanging="397"/>
    </w:pPr>
  </w:style>
  <w:style w:type="paragraph" w:customStyle="1" w:styleId="Listebombe3">
    <w:name w:val="Liste bombe 3"/>
    <w:basedOn w:val="Liste3"/>
    <w:qFormat/>
    <w:rsid w:val="002A51DF"/>
    <w:pPr>
      <w:numPr>
        <w:ilvl w:val="0"/>
        <w:numId w:val="44"/>
      </w:numPr>
      <w:ind w:left="1191" w:hanging="397"/>
    </w:pPr>
  </w:style>
  <w:style w:type="paragraph" w:customStyle="1" w:styleId="Listebombe4">
    <w:name w:val="Liste bombe 4"/>
    <w:basedOn w:val="Liste4"/>
    <w:qFormat/>
    <w:rsid w:val="002A51DF"/>
    <w:pPr>
      <w:numPr>
        <w:ilvl w:val="0"/>
        <w:numId w:val="45"/>
      </w:numPr>
      <w:ind w:left="1588" w:hanging="397"/>
    </w:pPr>
  </w:style>
  <w:style w:type="paragraph" w:customStyle="1" w:styleId="Listebombe5">
    <w:name w:val="Liste bombe 5"/>
    <w:basedOn w:val="Liste5"/>
    <w:qFormat/>
    <w:rsid w:val="002A51DF"/>
    <w:pPr>
      <w:numPr>
        <w:ilvl w:val="0"/>
        <w:numId w:val="46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2A51DF"/>
    <w:pPr>
      <w:numPr>
        <w:numId w:val="31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2A51DF"/>
    <w:pPr>
      <w:numPr>
        <w:numId w:val="31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2A51DF"/>
    <w:pPr>
      <w:numPr>
        <w:ilvl w:val="2"/>
        <w:numId w:val="31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2A51DF"/>
    <w:pPr>
      <w:numPr>
        <w:ilvl w:val="3"/>
        <w:numId w:val="31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2A51DF"/>
    <w:pPr>
      <w:numPr>
        <w:ilvl w:val="4"/>
        <w:numId w:val="31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2A51DF"/>
    <w:pPr>
      <w:numPr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2A51DF"/>
    <w:pPr>
      <w:numPr>
        <w:ilvl w:val="1"/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2A51DF"/>
    <w:pPr>
      <w:numPr>
        <w:ilvl w:val="2"/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2A51DF"/>
    <w:pPr>
      <w:numPr>
        <w:ilvl w:val="3"/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2A51DF"/>
    <w:pPr>
      <w:numPr>
        <w:ilvl w:val="4"/>
        <w:numId w:val="41"/>
      </w:numPr>
      <w:spacing w:after="0"/>
    </w:pPr>
  </w:style>
  <w:style w:type="paragraph" w:customStyle="1" w:styleId="opplisting">
    <w:name w:val="opplisting"/>
    <w:basedOn w:val="Normal"/>
    <w:rsid w:val="002A51DF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2A51DF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2A51DF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2A51DF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2A51DF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2A51DF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2A51DF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2A51DF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2A51DF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2A51DF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2A51DF"/>
    <w:pPr>
      <w:numPr>
        <w:numId w:val="40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2A51DF"/>
    <w:pPr>
      <w:numPr>
        <w:numId w:val="40"/>
      </w:numPr>
    </w:pPr>
  </w:style>
  <w:style w:type="paragraph" w:customStyle="1" w:styleId="avsnitt-undertittel">
    <w:name w:val="avsnitt-undertittel"/>
    <w:basedOn w:val="Normal"/>
    <w:next w:val="Normal"/>
    <w:rsid w:val="002A51DF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2A51DF"/>
    <w:pPr>
      <w:numPr>
        <w:numId w:val="40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2A51DF"/>
    <w:pPr>
      <w:numPr>
        <w:numId w:val="40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2A51DF"/>
    <w:pPr>
      <w:numPr>
        <w:numId w:val="40"/>
      </w:numPr>
    </w:pPr>
  </w:style>
  <w:style w:type="paragraph" w:customStyle="1" w:styleId="avsnitt-under-undertittel">
    <w:name w:val="avsnitt-under-undertittel"/>
    <w:basedOn w:val="Normal"/>
    <w:next w:val="Normal"/>
    <w:rsid w:val="002A51DF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2A51DF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2A51DF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2A51DF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2A51D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2A51DF"/>
    <w:pPr>
      <w:keepNext/>
      <w:keepLines/>
      <w:numPr>
        <w:ilvl w:val="7"/>
        <w:numId w:val="49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2A51DF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2A51DF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2A51DF"/>
    <w:rPr>
      <w:vertAlign w:val="superscript"/>
    </w:rPr>
  </w:style>
  <w:style w:type="character" w:customStyle="1" w:styleId="gjennomstreket">
    <w:name w:val="gjennomstreket"/>
    <w:uiPriority w:val="1"/>
    <w:rsid w:val="002A51DF"/>
    <w:rPr>
      <w:strike/>
      <w:dstrike w:val="0"/>
    </w:rPr>
  </w:style>
  <w:style w:type="character" w:customStyle="1" w:styleId="halvfet0">
    <w:name w:val="halvfet"/>
    <w:basedOn w:val="Standardskriftforavsnitt"/>
    <w:rsid w:val="002A51DF"/>
    <w:rPr>
      <w:b/>
    </w:rPr>
  </w:style>
  <w:style w:type="character" w:styleId="Hyperkobling">
    <w:name w:val="Hyperlink"/>
    <w:basedOn w:val="Standardskriftforavsnitt"/>
    <w:uiPriority w:val="99"/>
    <w:unhideWhenUsed/>
    <w:rsid w:val="002A51DF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2A51DF"/>
    <w:rPr>
      <w:i/>
    </w:rPr>
  </w:style>
  <w:style w:type="character" w:customStyle="1" w:styleId="l-endring">
    <w:name w:val="l-endring"/>
    <w:basedOn w:val="Standardskriftforavsnitt"/>
    <w:rsid w:val="002A51DF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2A51DF"/>
  </w:style>
  <w:style w:type="character" w:styleId="Plassholdertekst">
    <w:name w:val="Placeholder Text"/>
    <w:basedOn w:val="Standardskriftforavsnitt"/>
    <w:uiPriority w:val="99"/>
    <w:rsid w:val="002A51DF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2A51DF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2A51DF"/>
    <w:rPr>
      <w:vertAlign w:val="superscript"/>
    </w:rPr>
  </w:style>
  <w:style w:type="character" w:customStyle="1" w:styleId="skrift-senket">
    <w:name w:val="skrift-senket"/>
    <w:basedOn w:val="Standardskriftforavsnitt"/>
    <w:rsid w:val="002A51DF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A51DF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2A51DF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A51DF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2A51DF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2A51DF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2A51DF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2A51DF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2A51DF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rsid w:val="0054267D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2A51DF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rsid w:val="0054267D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2A51DF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2A51DF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2A51DF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2A51DF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2A51DF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2A51DF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2A51DF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2A51DF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2A51DF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2A51DF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2A51DF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2A51DF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2A51DF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2A51DF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2A51DF"/>
    <w:rPr>
      <w:sz w:val="16"/>
    </w:rPr>
  </w:style>
  <w:style w:type="paragraph" w:styleId="Merknadstekst">
    <w:name w:val="annotation text"/>
    <w:basedOn w:val="Normal"/>
    <w:link w:val="MerknadstekstTegn"/>
    <w:rsid w:val="002A51DF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2A51DF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2A51DF"/>
    <w:pPr>
      <w:spacing w:after="0"/>
      <w:ind w:left="284" w:hanging="284"/>
    </w:pPr>
  </w:style>
  <w:style w:type="paragraph" w:styleId="Punktliste2">
    <w:name w:val="List Bullet 2"/>
    <w:basedOn w:val="Normal"/>
    <w:rsid w:val="002A51DF"/>
    <w:pPr>
      <w:spacing w:after="0"/>
      <w:ind w:left="568" w:hanging="284"/>
    </w:pPr>
  </w:style>
  <w:style w:type="paragraph" w:styleId="Punktliste3">
    <w:name w:val="List Bullet 3"/>
    <w:basedOn w:val="Normal"/>
    <w:rsid w:val="002A51DF"/>
    <w:pPr>
      <w:spacing w:after="0"/>
      <w:ind w:left="851" w:hanging="284"/>
    </w:pPr>
  </w:style>
  <w:style w:type="paragraph" w:styleId="Punktliste4">
    <w:name w:val="List Bullet 4"/>
    <w:basedOn w:val="Normal"/>
    <w:rsid w:val="002A51DF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2A51DF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2A51DF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2A51DF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2A51DF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A51D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A51D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A51D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A51D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A51D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A51D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A51D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A51D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A51DF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A51DF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A51DF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A51DF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A51DF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2A51DF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A51DF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A51D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2A51DF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2A51D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2A51DF"/>
  </w:style>
  <w:style w:type="character" w:styleId="Sluttnotereferanse">
    <w:name w:val="endnote reference"/>
    <w:basedOn w:val="Standardskriftforavsnitt"/>
    <w:uiPriority w:val="99"/>
    <w:semiHidden/>
    <w:unhideWhenUsed/>
    <w:rsid w:val="002A51D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A51DF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54267D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A51DF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2A51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2A51DF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2A51D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2A51D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A51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2A51DF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2A51DF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54267D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2A51D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A51D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A51D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A51D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A51DF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2A51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2A51DF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A51D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2A51DF"/>
  </w:style>
  <w:style w:type="character" w:customStyle="1" w:styleId="DatoTegn1">
    <w:name w:val="Dato Tegn1"/>
    <w:basedOn w:val="Standardskriftforavsnitt"/>
    <w:uiPriority w:val="99"/>
    <w:semiHidden/>
    <w:rsid w:val="0054267D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A51DF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2A51DF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2A51DF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A51DF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2A51DF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2A51DF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2A51DF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A51DF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A51DF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2A51DF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2A51DF"/>
  </w:style>
  <w:style w:type="paragraph" w:styleId="HTML-adresse">
    <w:name w:val="HTML Address"/>
    <w:basedOn w:val="Normal"/>
    <w:link w:val="HTML-adresseTegn"/>
    <w:uiPriority w:val="99"/>
    <w:semiHidden/>
    <w:unhideWhenUsed/>
    <w:rsid w:val="002A51D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2A51DF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2A51DF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2A51DF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2A51DF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2A51DF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A51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A51DF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2A51DF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2A51D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2A51DF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A51DF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A51DF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A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51DF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2A51DF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2A51DF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A51D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54267D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2A51D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2A51DF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2A51DF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2A51DF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A51DF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2A51DF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A51DF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2A51DF"/>
    <w:pPr>
      <w:numPr>
        <w:numId w:val="31"/>
      </w:numPr>
    </w:pPr>
  </w:style>
  <w:style w:type="numbering" w:customStyle="1" w:styleId="NrListeStil">
    <w:name w:val="NrListeStil"/>
    <w:uiPriority w:val="99"/>
    <w:rsid w:val="002A51DF"/>
    <w:pPr>
      <w:numPr>
        <w:numId w:val="32"/>
      </w:numPr>
    </w:pPr>
  </w:style>
  <w:style w:type="numbering" w:customStyle="1" w:styleId="RomListeStil">
    <w:name w:val="RomListeStil"/>
    <w:uiPriority w:val="99"/>
    <w:rsid w:val="002A51DF"/>
    <w:pPr>
      <w:numPr>
        <w:numId w:val="33"/>
      </w:numPr>
    </w:pPr>
  </w:style>
  <w:style w:type="numbering" w:customStyle="1" w:styleId="StrekListeStil">
    <w:name w:val="StrekListeStil"/>
    <w:uiPriority w:val="99"/>
    <w:rsid w:val="002A51DF"/>
    <w:pPr>
      <w:numPr>
        <w:numId w:val="34"/>
      </w:numPr>
    </w:pPr>
  </w:style>
  <w:style w:type="numbering" w:customStyle="1" w:styleId="OpplistingListeStil">
    <w:name w:val="OpplistingListeStil"/>
    <w:uiPriority w:val="99"/>
    <w:rsid w:val="002A51DF"/>
    <w:pPr>
      <w:numPr>
        <w:numId w:val="35"/>
      </w:numPr>
    </w:pPr>
  </w:style>
  <w:style w:type="numbering" w:customStyle="1" w:styleId="l-NummerertListeStil">
    <w:name w:val="l-NummerertListeStil"/>
    <w:uiPriority w:val="99"/>
    <w:rsid w:val="002A51DF"/>
    <w:pPr>
      <w:numPr>
        <w:numId w:val="36"/>
      </w:numPr>
    </w:pPr>
  </w:style>
  <w:style w:type="numbering" w:customStyle="1" w:styleId="l-AlfaListeStil">
    <w:name w:val="l-AlfaListeStil"/>
    <w:uiPriority w:val="99"/>
    <w:rsid w:val="002A51DF"/>
    <w:pPr>
      <w:numPr>
        <w:numId w:val="37"/>
      </w:numPr>
    </w:pPr>
  </w:style>
  <w:style w:type="numbering" w:customStyle="1" w:styleId="OverskrifterListeStil">
    <w:name w:val="OverskrifterListeStil"/>
    <w:uiPriority w:val="99"/>
    <w:rsid w:val="002A51DF"/>
    <w:pPr>
      <w:numPr>
        <w:numId w:val="38"/>
      </w:numPr>
    </w:pPr>
  </w:style>
  <w:style w:type="numbering" w:customStyle="1" w:styleId="l-ListeStilMal">
    <w:name w:val="l-ListeStilMal"/>
    <w:uiPriority w:val="99"/>
    <w:rsid w:val="002A51DF"/>
    <w:pPr>
      <w:numPr>
        <w:numId w:val="39"/>
      </w:numPr>
    </w:pPr>
  </w:style>
  <w:style w:type="paragraph" w:styleId="Avsenderadresse">
    <w:name w:val="envelope return"/>
    <w:basedOn w:val="Normal"/>
    <w:uiPriority w:val="99"/>
    <w:semiHidden/>
    <w:unhideWhenUsed/>
    <w:rsid w:val="002A51D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2A51DF"/>
  </w:style>
  <w:style w:type="character" w:customStyle="1" w:styleId="BrdtekstTegn">
    <w:name w:val="Brødtekst Tegn"/>
    <w:basedOn w:val="Standardskriftforavsnitt"/>
    <w:link w:val="Brdtekst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A51DF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A51DF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A51DF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A51DF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A51DF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2A51DF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A51DF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2A51DF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A51D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2A51DF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2A51DF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2A51DF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2A51DF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2A51D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2A51DF"/>
  </w:style>
  <w:style w:type="paragraph" w:customStyle="1" w:styleId="tbl2LinjeSumBold">
    <w:name w:val="tbl2LinjeSumBold"/>
    <w:basedOn w:val="tblRad"/>
    <w:rsid w:val="002A51DF"/>
    <w:rPr>
      <w:b/>
    </w:rPr>
  </w:style>
  <w:style w:type="paragraph" w:customStyle="1" w:styleId="tblDelsum1">
    <w:name w:val="tblDelsum1"/>
    <w:basedOn w:val="tblRad"/>
    <w:rsid w:val="002A51DF"/>
    <w:rPr>
      <w:i/>
    </w:rPr>
  </w:style>
  <w:style w:type="paragraph" w:customStyle="1" w:styleId="tblDelsum1-Kapittel">
    <w:name w:val="tblDelsum1 - Kapittel"/>
    <w:basedOn w:val="tblDelsum1"/>
    <w:rsid w:val="002A51DF"/>
    <w:pPr>
      <w:keepNext w:val="0"/>
    </w:pPr>
  </w:style>
  <w:style w:type="paragraph" w:customStyle="1" w:styleId="tblDelsum2">
    <w:name w:val="tblDelsum2"/>
    <w:basedOn w:val="tblRad"/>
    <w:rsid w:val="002A51DF"/>
    <w:rPr>
      <w:b/>
      <w:i/>
    </w:rPr>
  </w:style>
  <w:style w:type="paragraph" w:customStyle="1" w:styleId="tblDelsum2-Kapittel">
    <w:name w:val="tblDelsum2 - Kapittel"/>
    <w:basedOn w:val="tblDelsum2"/>
    <w:rsid w:val="002A51DF"/>
    <w:pPr>
      <w:keepNext w:val="0"/>
    </w:pPr>
  </w:style>
  <w:style w:type="paragraph" w:customStyle="1" w:styleId="tblTabelloverskrift">
    <w:name w:val="tblTabelloverskrift"/>
    <w:rsid w:val="002A51DF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2A51DF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2A51DF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2A51DF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2A51DF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2A51DF"/>
    <w:pPr>
      <w:spacing w:after="0"/>
    </w:pPr>
  </w:style>
  <w:style w:type="paragraph" w:customStyle="1" w:styleId="tblOverskrift-Vedtak">
    <w:name w:val="tblOverskrift - Vedtak"/>
    <w:basedOn w:val="tblRad"/>
    <w:rsid w:val="002A51DF"/>
    <w:pPr>
      <w:spacing w:before="360"/>
      <w:jc w:val="center"/>
    </w:pPr>
  </w:style>
  <w:style w:type="paragraph" w:customStyle="1" w:styleId="tblRadBold">
    <w:name w:val="tblRadBold"/>
    <w:basedOn w:val="tblRad"/>
    <w:rsid w:val="002A51DF"/>
    <w:rPr>
      <w:b/>
    </w:rPr>
  </w:style>
  <w:style w:type="paragraph" w:customStyle="1" w:styleId="tblRadItalic">
    <w:name w:val="tblRadItalic"/>
    <w:basedOn w:val="tblRad"/>
    <w:rsid w:val="002A51DF"/>
    <w:rPr>
      <w:i/>
    </w:rPr>
  </w:style>
  <w:style w:type="paragraph" w:customStyle="1" w:styleId="tblRadItalicSiste">
    <w:name w:val="tblRadItalicSiste"/>
    <w:basedOn w:val="tblRadItalic"/>
    <w:rsid w:val="002A51DF"/>
  </w:style>
  <w:style w:type="paragraph" w:customStyle="1" w:styleId="tblRadMedLuft">
    <w:name w:val="tblRadMedLuft"/>
    <w:basedOn w:val="tblRad"/>
    <w:rsid w:val="002A51DF"/>
    <w:pPr>
      <w:spacing w:before="120"/>
    </w:pPr>
  </w:style>
  <w:style w:type="paragraph" w:customStyle="1" w:styleId="tblRadMedLuftSiste">
    <w:name w:val="tblRadMedLuftSiste"/>
    <w:basedOn w:val="tblRadMedLuft"/>
    <w:rsid w:val="002A51DF"/>
    <w:pPr>
      <w:spacing w:after="120"/>
    </w:pPr>
  </w:style>
  <w:style w:type="paragraph" w:customStyle="1" w:styleId="tblRadMedLuftSiste-Vedtak">
    <w:name w:val="tblRadMedLuftSiste - Vedtak"/>
    <w:basedOn w:val="tblRadMedLuftSiste"/>
    <w:rsid w:val="002A51DF"/>
    <w:pPr>
      <w:keepNext w:val="0"/>
    </w:pPr>
  </w:style>
  <w:style w:type="paragraph" w:customStyle="1" w:styleId="tblRadSiste">
    <w:name w:val="tblRadSiste"/>
    <w:basedOn w:val="tblRad"/>
    <w:rsid w:val="002A51DF"/>
  </w:style>
  <w:style w:type="paragraph" w:customStyle="1" w:styleId="tblSluttsum">
    <w:name w:val="tblSluttsum"/>
    <w:basedOn w:val="tblRad"/>
    <w:rsid w:val="002A51DF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54267D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54267D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5426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54267D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54267D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54267D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542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1</TotalTime>
  <Pages>14</Pages>
  <Words>4535</Words>
  <Characters>26087</Characters>
  <Application>Microsoft Office Word</Application>
  <DocSecurity>0</DocSecurity>
  <Lines>217</Lines>
  <Paragraphs>61</Paragraphs>
  <ScaleCrop>false</ScaleCrop>
  <Company/>
  <LinksUpToDate>false</LinksUpToDate>
  <CharactersWithSpaces>30561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3</cp:revision>
  <dcterms:created xsi:type="dcterms:W3CDTF">2021-09-30T11:51:00Z</dcterms:created>
  <dcterms:modified xsi:type="dcterms:W3CDTF">2021-09-30T13:01:00Z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2021-09-30T11:43:55Z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c5181027-9679-4cbe-b011-3b25a60f9fb3</vt:lpwstr>
  </property>
  <property fmtid="{D5CDD505-2E9C-101B-9397-08002B2CF9AE}" pid="8" name="MSIP_Label_b22f7043-6caf-4431-9109-8eff758a1d8b_ContentBits">
    <vt:lpwstr>0</vt:lpwstr>
  </property>
</Properties>
</file>