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B058" w14:textId="592D5093" w:rsidR="00000000" w:rsidRPr="00E27692" w:rsidRDefault="00E27692" w:rsidP="00E27692">
      <w:pPr>
        <w:pStyle w:val="is-dep"/>
      </w:pPr>
      <w:r w:rsidRPr="00E27692">
        <w:t>Landbruks- og matdepartementet</w:t>
      </w:r>
    </w:p>
    <w:p w14:paraId="457209FE" w14:textId="77777777" w:rsidR="00000000" w:rsidRPr="00E27692" w:rsidRDefault="007D080E" w:rsidP="00E27692">
      <w:pPr>
        <w:pStyle w:val="i-hode"/>
      </w:pPr>
      <w:proofErr w:type="spellStart"/>
      <w:r w:rsidRPr="00E27692">
        <w:t>Prop</w:t>
      </w:r>
      <w:proofErr w:type="spellEnd"/>
      <w:r w:rsidRPr="00E27692">
        <w:t>. 6 S</w:t>
      </w:r>
    </w:p>
    <w:p w14:paraId="42F62FF0" w14:textId="77777777" w:rsidR="00000000" w:rsidRPr="00E27692" w:rsidRDefault="007D080E" w:rsidP="00E27692">
      <w:pPr>
        <w:pStyle w:val="i-sesjon"/>
      </w:pPr>
      <w:r w:rsidRPr="00E27692">
        <w:t>(2022–2023)</w:t>
      </w:r>
    </w:p>
    <w:p w14:paraId="7999DBC8" w14:textId="77777777" w:rsidR="00000000" w:rsidRPr="00E27692" w:rsidRDefault="007D080E" w:rsidP="00E27692">
      <w:pPr>
        <w:pStyle w:val="i-hode-tit"/>
      </w:pPr>
      <w:r w:rsidRPr="00E27692">
        <w:t>Proposisjon til Stortinget (forslag til stortingsvedtak)</w:t>
      </w:r>
    </w:p>
    <w:p w14:paraId="1E918071" w14:textId="77777777" w:rsidR="00000000" w:rsidRPr="00E27692" w:rsidRDefault="007D080E" w:rsidP="00E27692">
      <w:pPr>
        <w:pStyle w:val="i-tit"/>
      </w:pPr>
      <w:r w:rsidRPr="00E27692">
        <w:t>Endringer i statsbudsjettet 2022 under Landbruks- og matdepartementet (kapitalforhøyelse og statlig lån til Statskog SF)</w:t>
      </w:r>
    </w:p>
    <w:p w14:paraId="4EF94165" w14:textId="683A7CD2" w:rsidR="00000000" w:rsidRPr="00E27692" w:rsidRDefault="00E27692" w:rsidP="00E27692">
      <w:pPr>
        <w:pStyle w:val="i-dep"/>
      </w:pPr>
      <w:r w:rsidRPr="00E27692">
        <w:t>Landbruks- og matdepartementet</w:t>
      </w:r>
    </w:p>
    <w:p w14:paraId="4B4EB16F" w14:textId="77777777" w:rsidR="00000000" w:rsidRPr="00E27692" w:rsidRDefault="007D080E" w:rsidP="00E27692">
      <w:pPr>
        <w:pStyle w:val="i-hode"/>
      </w:pPr>
      <w:proofErr w:type="spellStart"/>
      <w:r w:rsidRPr="00E27692">
        <w:t>Prop</w:t>
      </w:r>
      <w:proofErr w:type="spellEnd"/>
      <w:r w:rsidRPr="00E27692">
        <w:t>. 6 S</w:t>
      </w:r>
    </w:p>
    <w:p w14:paraId="24F9BED3" w14:textId="77777777" w:rsidR="00000000" w:rsidRPr="00E27692" w:rsidRDefault="007D080E" w:rsidP="00E27692">
      <w:pPr>
        <w:pStyle w:val="i-sesjon"/>
      </w:pPr>
      <w:r w:rsidRPr="00E27692">
        <w:t>(2022–2023)</w:t>
      </w:r>
    </w:p>
    <w:p w14:paraId="1C1A73C7" w14:textId="77777777" w:rsidR="00000000" w:rsidRPr="00E27692" w:rsidRDefault="007D080E" w:rsidP="00E27692">
      <w:pPr>
        <w:pStyle w:val="i-hode-tit"/>
      </w:pPr>
      <w:r w:rsidRPr="00E27692">
        <w:t>Proposisjon til Stortinget (forslag til stortingsvedtak)</w:t>
      </w:r>
    </w:p>
    <w:p w14:paraId="3DD86BF0" w14:textId="77777777" w:rsidR="00000000" w:rsidRPr="00E27692" w:rsidRDefault="007D080E" w:rsidP="00E27692">
      <w:pPr>
        <w:pStyle w:val="i-tit"/>
      </w:pPr>
      <w:r w:rsidRPr="00E27692">
        <w:t>Endringer i statsbudsjettet 2022 under Landbruks- og matdepartementet (kapitalforhøyelse og statlig lån til Statskog SF)</w:t>
      </w:r>
    </w:p>
    <w:p w14:paraId="32B1BD71" w14:textId="77777777" w:rsidR="00000000" w:rsidRPr="00E27692" w:rsidRDefault="007D080E" w:rsidP="00E27692">
      <w:pPr>
        <w:pStyle w:val="i-statsrdato"/>
      </w:pPr>
      <w:r w:rsidRPr="00E27692">
        <w:t xml:space="preserve">Tilråding fra </w:t>
      </w:r>
      <w:bookmarkStart w:id="0" w:name="_Hlk117162908"/>
      <w:r w:rsidRPr="00E27692">
        <w:t>Landbruks- og matdeparteme</w:t>
      </w:r>
      <w:r w:rsidRPr="00E27692">
        <w:t xml:space="preserve">ntet </w:t>
      </w:r>
      <w:bookmarkEnd w:id="0"/>
      <w:r w:rsidRPr="00E27692">
        <w:t xml:space="preserve">21. oktober 2022, </w:t>
      </w:r>
      <w:r w:rsidRPr="00E27692">
        <w:br/>
        <w:t xml:space="preserve">godkjent i statsråd samme dag. </w:t>
      </w:r>
      <w:r w:rsidRPr="00E27692">
        <w:br/>
        <w:t>(Regjeringen Støre)</w:t>
      </w:r>
    </w:p>
    <w:p w14:paraId="67BD5710" w14:textId="77777777" w:rsidR="00000000" w:rsidRPr="00E27692" w:rsidRDefault="007D080E" w:rsidP="00E27692">
      <w:pPr>
        <w:pStyle w:val="Overskrift1"/>
      </w:pPr>
      <w:r w:rsidRPr="00E27692">
        <w:t>Innledning og sammendrag</w:t>
      </w:r>
    </w:p>
    <w:p w14:paraId="65C1F7CC" w14:textId="77777777" w:rsidR="00000000" w:rsidRPr="00E27692" w:rsidRDefault="007D080E" w:rsidP="00E27692">
      <w:r w:rsidRPr="00E27692">
        <w:t>Landbruks- og matdepartementet foreslår</w:t>
      </w:r>
      <w:r w:rsidRPr="00E27692">
        <w:t xml:space="preserve"> i denne proposisjonen at Stortinget gir sin tilslutning til at Statskog SF kjøper 100 pst. av aksjene i AS </w:t>
      </w:r>
      <w:proofErr w:type="spellStart"/>
      <w:r w:rsidRPr="00E27692">
        <w:t>Meraker</w:t>
      </w:r>
      <w:proofErr w:type="spellEnd"/>
      <w:r w:rsidRPr="00E27692">
        <w:t xml:space="preserve"> </w:t>
      </w:r>
      <w:proofErr w:type="spellStart"/>
      <w:r w:rsidRPr="00E27692">
        <w:t>Brug</w:t>
      </w:r>
      <w:proofErr w:type="spellEnd"/>
      <w:r w:rsidRPr="00E27692">
        <w:t>, til en pris av 2,65 mrd. kroner, og samtykker i kapitalforhøyelse og låneopptak for dette formålet. Kjøpet foreslås finansiert gjennom</w:t>
      </w:r>
      <w:r w:rsidRPr="00E27692">
        <w:t xml:space="preserve"> en egenkapitalforhøyelse på 2,35 mrd. kroner. Resterende del av kjøpesummen, 300 mill. kroner, finansieres ved et lån fra staten.</w:t>
      </w:r>
    </w:p>
    <w:p w14:paraId="5D4C3808" w14:textId="77777777" w:rsidR="00000000" w:rsidRPr="00E27692" w:rsidRDefault="007D080E" w:rsidP="00E27692">
      <w:r w:rsidRPr="00E27692">
        <w:lastRenderedPageBreak/>
        <w:t xml:space="preserve">AS </w:t>
      </w:r>
      <w:proofErr w:type="spellStart"/>
      <w:r w:rsidRPr="00E27692">
        <w:t>Meraker</w:t>
      </w:r>
      <w:proofErr w:type="spellEnd"/>
      <w:r w:rsidRPr="00E27692">
        <w:t xml:space="preserve"> </w:t>
      </w:r>
      <w:proofErr w:type="spellStart"/>
      <w:r w:rsidRPr="00E27692">
        <w:t>Brug</w:t>
      </w:r>
      <w:proofErr w:type="spellEnd"/>
      <w:r w:rsidRPr="00E27692">
        <w:t xml:space="preserve"> er en av de største private eiendommene i Norge. Selskapets arealer omfatter 1,2 mill. daa, inkludert 229 000</w:t>
      </w:r>
      <w:r w:rsidRPr="00E27692">
        <w:t xml:space="preserve"> daa produktivt skogareal, i Meråker, Stjørdal, Malvik og Steinkjer. Selskapets kjernevirksomhet er skogbruk, jakt og fiske og eiendomsutvikling. Selskapet har flere fallrettigheter, 35 pst. av Meråker kraft, 47 pst. av Meråker alpinsenter, flere gårdstun </w:t>
      </w:r>
      <w:r w:rsidRPr="00E27692">
        <w:t>og en rekke hytter som leies ut til jakt og fiske.</w:t>
      </w:r>
    </w:p>
    <w:p w14:paraId="500E6C76" w14:textId="77777777" w:rsidR="00000000" w:rsidRPr="00E27692" w:rsidRDefault="007D080E" w:rsidP="00E27692">
      <w:r w:rsidRPr="00E27692">
        <w:t xml:space="preserve">Selskapet er hovedsakelig eid av Stiftelsen Hans Rasmus Astrup (50,62 pst.) </w:t>
      </w:r>
      <w:proofErr w:type="spellStart"/>
      <w:r w:rsidRPr="00E27692">
        <w:t>Kulsrud</w:t>
      </w:r>
      <w:proofErr w:type="spellEnd"/>
      <w:r w:rsidRPr="00E27692">
        <w:t xml:space="preserve"> Skog AS (26,46 pst.) og Stiftelsen Thomas Fearnley, </w:t>
      </w:r>
      <w:proofErr w:type="spellStart"/>
      <w:r w:rsidRPr="00E27692">
        <w:t>Heddy</w:t>
      </w:r>
      <w:proofErr w:type="spellEnd"/>
      <w:r w:rsidRPr="00E27692">
        <w:t xml:space="preserve"> og Nils Astrup (17,06 pst.). Samlet eier disse aksjonærene 94,1</w:t>
      </w:r>
      <w:r w:rsidRPr="00E27692">
        <w:t>4 pst. av aksjene i selskapet. De resterende aksjene (totalt 5,86 pst.) eies av andre, private aksjonærer.</w:t>
      </w:r>
    </w:p>
    <w:p w14:paraId="5463D7BD" w14:textId="77777777" w:rsidR="00000000" w:rsidRPr="00E27692" w:rsidRDefault="007D080E" w:rsidP="00E27692">
      <w:r w:rsidRPr="00E27692">
        <w:t xml:space="preserve">Stiftelsen Hans Rasmus Astrup, </w:t>
      </w:r>
      <w:proofErr w:type="spellStart"/>
      <w:r w:rsidRPr="00E27692">
        <w:t>Kulsrud</w:t>
      </w:r>
      <w:proofErr w:type="spellEnd"/>
      <w:r w:rsidRPr="00E27692">
        <w:t xml:space="preserve"> Skog AS og Stiftelsen Thomas Fearnley, </w:t>
      </w:r>
      <w:proofErr w:type="spellStart"/>
      <w:r w:rsidRPr="00E27692">
        <w:t>Heddy</w:t>
      </w:r>
      <w:proofErr w:type="spellEnd"/>
      <w:r w:rsidRPr="00E27692">
        <w:t xml:space="preserve"> og Nils Astrup initierte en prosess for </w:t>
      </w:r>
      <w:proofErr w:type="gramStart"/>
      <w:r w:rsidRPr="00E27692">
        <w:t>potensielt</w:t>
      </w:r>
      <w:proofErr w:type="gramEnd"/>
      <w:r w:rsidRPr="00E27692">
        <w:t xml:space="preserve"> salg av sine a</w:t>
      </w:r>
      <w:r w:rsidRPr="00E27692">
        <w:t xml:space="preserve">ksjer våren 2022. Selgerne forutsatte at </w:t>
      </w:r>
      <w:proofErr w:type="gramStart"/>
      <w:r w:rsidRPr="00E27692">
        <w:t>potensielle</w:t>
      </w:r>
      <w:proofErr w:type="gramEnd"/>
      <w:r w:rsidRPr="00E27692">
        <w:t xml:space="preserve"> kjøpere tilbød å kjøpe også øvrige aksjonærers aksjer i selskapet til samme pris.</w:t>
      </w:r>
    </w:p>
    <w:p w14:paraId="15584494" w14:textId="77777777" w:rsidR="00000000" w:rsidRPr="00E27692" w:rsidRDefault="007D080E" w:rsidP="00E27692">
      <w:r w:rsidRPr="00E27692">
        <w:t xml:space="preserve">Styret i Statskog SF har vurdert at et kjøp av 100 pst. aksjene i AS </w:t>
      </w:r>
      <w:proofErr w:type="spellStart"/>
      <w:r w:rsidRPr="00E27692">
        <w:t>Meraker</w:t>
      </w:r>
      <w:proofErr w:type="spellEnd"/>
      <w:r w:rsidRPr="00E27692">
        <w:t xml:space="preserve"> </w:t>
      </w:r>
      <w:proofErr w:type="spellStart"/>
      <w:r w:rsidRPr="00E27692">
        <w:t>Brug</w:t>
      </w:r>
      <w:proofErr w:type="spellEnd"/>
      <w:r w:rsidRPr="00E27692">
        <w:t xml:space="preserve"> vil underbygge Statskog SFs vedtektsfes</w:t>
      </w:r>
      <w:r w:rsidRPr="00E27692">
        <w:t xml:space="preserve">tede formål og overordnede strategier, styrke foretaket forretningsmessig og bedre allmenhetens tilgang til jakt og fiske. Statskog SFs styre har tatt en investeringsbeslutning og er kommet i kjøpsposisjon, med forbehold om godkjennelse fra eier. Saken er </w:t>
      </w:r>
      <w:r w:rsidRPr="00E27692">
        <w:t>behandlet i foretaksmøtet, som har gitt sin tilslutning til kjøpet med forbehold om Stortingets samtykke. Statskog SF har under disse forutsetninger inngått en avtale med selgende aksjonærer om kjøp av 94,14 pst. av aksjene i selskapet. De øvrige aksjonære</w:t>
      </w:r>
      <w:r w:rsidRPr="00E27692">
        <w:t xml:space="preserve">ne i AS </w:t>
      </w:r>
      <w:proofErr w:type="spellStart"/>
      <w:r w:rsidRPr="00E27692">
        <w:t>Meraker</w:t>
      </w:r>
      <w:proofErr w:type="spellEnd"/>
      <w:r w:rsidRPr="00E27692">
        <w:t xml:space="preserve"> </w:t>
      </w:r>
      <w:proofErr w:type="spellStart"/>
      <w:r w:rsidRPr="00E27692">
        <w:t>Brug</w:t>
      </w:r>
      <w:proofErr w:type="spellEnd"/>
      <w:r w:rsidRPr="00E27692">
        <w:t xml:space="preserve"> vil få tilbud om å selge sine aksjer til Statskog SF til samme pris som de selgende aksjonærer.</w:t>
      </w:r>
    </w:p>
    <w:p w14:paraId="764BB036" w14:textId="77777777" w:rsidR="00000000" w:rsidRPr="00E27692" w:rsidRDefault="007D080E" w:rsidP="00E27692">
      <w:r w:rsidRPr="00E27692">
        <w:t xml:space="preserve">Regjeringen mener staten som eier av Statskog SF bør gi sin tilslutning til investeringen. Investeringen forutsetter egenkapitalforhøyelse </w:t>
      </w:r>
      <w:r w:rsidRPr="00E27692">
        <w:t>i kombinasjon med låneopptak.</w:t>
      </w:r>
    </w:p>
    <w:p w14:paraId="50B40EA3" w14:textId="77777777" w:rsidR="00000000" w:rsidRPr="00E27692" w:rsidRDefault="007D080E" w:rsidP="00E27692">
      <w:pPr>
        <w:pStyle w:val="Overskrift1"/>
      </w:pPr>
      <w:r w:rsidRPr="00E27692">
        <w:t>Om Statskog SF</w:t>
      </w:r>
    </w:p>
    <w:p w14:paraId="26A26958" w14:textId="77777777" w:rsidR="00000000" w:rsidRPr="00E27692" w:rsidRDefault="007D080E" w:rsidP="00E27692">
      <w:r w:rsidRPr="00E27692">
        <w:t>Statskog SF er landets største grunneier og forvalter nær</w:t>
      </w:r>
      <w:r w:rsidRPr="00E27692">
        <w:t xml:space="preserve"> en femtedel av Norges fastlandsareal, herunder store fjell- og utmarksarealer. Selskapet ivaretar og utvikler verdier på fellesskapets grunn og er en garantist for allmennhetens tilgang til jakt, fiske og friluftsopplevelser i norsk natur. Statskog SF er </w:t>
      </w:r>
      <w:r w:rsidRPr="00E27692">
        <w:t xml:space="preserve">også landets største skogeier med om lag 6 pst. av det samlede produktive skogarealet i Norge. Statskog SF har kommersiell virksomhet innenfor skogbruk, utmarksforvaltning og annen areal- og eiendomsforvaltning. Selskapet ble etablert i 1993 ved omdanning </w:t>
      </w:r>
      <w:r w:rsidRPr="00E27692">
        <w:t>fra Direktoratet for statens skoger. Foretaket har 18 kontor i ulike deler av landet, og hovedkontor i Namsos.</w:t>
      </w:r>
    </w:p>
    <w:p w14:paraId="3FB01E8C" w14:textId="77777777" w:rsidR="00000000" w:rsidRPr="00E27692" w:rsidRDefault="007D080E" w:rsidP="00E27692">
      <w:pPr>
        <w:pStyle w:val="avsnitt-undertittel"/>
      </w:pPr>
      <w:r w:rsidRPr="00E27692">
        <w:t>Statens eierskap</w:t>
      </w:r>
    </w:p>
    <w:p w14:paraId="6290C8EF" w14:textId="77777777" w:rsidR="00000000" w:rsidRPr="00E27692" w:rsidRDefault="007D080E" w:rsidP="00E27692">
      <w:r w:rsidRPr="00E27692">
        <w:t>Statens begrunnelse for eierskapet i Statskog SF er å sikre bærekraftig forvaltning av statlige skog- og fjelleiendommer med til</w:t>
      </w:r>
      <w:r w:rsidRPr="00E27692">
        <w:t>hørende ressurser, herunder å legge til rette for allmennhetens behov for jakt-, fiske- og friluftstilbud med videre.</w:t>
      </w:r>
    </w:p>
    <w:p w14:paraId="67795E20" w14:textId="77777777" w:rsidR="00000000" w:rsidRPr="00E27692" w:rsidRDefault="007D080E" w:rsidP="00E27692">
      <w:r w:rsidRPr="00E27692">
        <w:t>Statens mål som eier er bærekraftig forvaltning av arealene, gjennom effektiv drift og tilfredsstillende økonomiske resultat over tid.</w:t>
      </w:r>
    </w:p>
    <w:p w14:paraId="361CE1A5" w14:textId="77777777" w:rsidR="00000000" w:rsidRPr="00E27692" w:rsidRDefault="007D080E" w:rsidP="00E27692">
      <w:r w:rsidRPr="00E27692">
        <w:lastRenderedPageBreak/>
        <w:t>Sta</w:t>
      </w:r>
      <w:r w:rsidRPr="00E27692">
        <w:t>ten eier 100 pst. av Statskog SF.</w:t>
      </w:r>
    </w:p>
    <w:p w14:paraId="0D093FA0" w14:textId="77777777" w:rsidR="00000000" w:rsidRPr="00E27692" w:rsidRDefault="007D080E" w:rsidP="00E27692">
      <w:pPr>
        <w:pStyle w:val="avsnitt-undertittel"/>
      </w:pPr>
      <w:r w:rsidRPr="00E27692">
        <w:t>Særskilte rammer for selskapet</w:t>
      </w:r>
    </w:p>
    <w:p w14:paraId="36DA97F2" w14:textId="77777777" w:rsidR="00000000" w:rsidRPr="00E27692" w:rsidRDefault="007D080E" w:rsidP="00E27692">
      <w:r w:rsidRPr="00E27692">
        <w:t xml:space="preserve">Statskog SF utfører lovregulerte oppgaver som følger av bestemmelser i statsallmenningsloven og fjelloven. Landbruks- og matdepartementet inngår avtale med Statskog SF som gir nærmere rammer </w:t>
      </w:r>
      <w:r w:rsidRPr="00E27692">
        <w:t xml:space="preserve">for hvordan Statskog SF skal utføre disse og andre sektorpolitiske oppgaver. I tillegg mottar Statskog SF årlig </w:t>
      </w:r>
      <w:proofErr w:type="spellStart"/>
      <w:r w:rsidRPr="00E27692">
        <w:t>tilskuddsbrev</w:t>
      </w:r>
      <w:proofErr w:type="spellEnd"/>
      <w:r w:rsidRPr="00E27692">
        <w:t xml:space="preserve"> og oppdragsbrev fra Landbruks- og matdepartementet.</w:t>
      </w:r>
    </w:p>
    <w:p w14:paraId="7B03E8F1" w14:textId="77777777" w:rsidR="00000000" w:rsidRPr="00E27692" w:rsidRDefault="007D080E" w:rsidP="00E27692">
      <w:r w:rsidRPr="00E27692">
        <w:t>Jakt, felling, fangst og fiske på statsgrunn utenfor statsallmenning forvaltet</w:t>
      </w:r>
      <w:r w:rsidRPr="00E27692">
        <w:t xml:space="preserve"> etter fjelloven er regulert i forskrift om dette fastsatt av Miljødirektoratet.</w:t>
      </w:r>
    </w:p>
    <w:p w14:paraId="600C5112" w14:textId="77777777" w:rsidR="00000000" w:rsidRPr="00E27692" w:rsidRDefault="007D080E" w:rsidP="00E27692">
      <w:r w:rsidRPr="00E27692">
        <w:t>Vern på Statskog SFs arealer er sammen med frivillig vern på private arealer hovedstrategien for å nå Stortingets mål om vern av 10 pst. av skogen i Norge. Til forskjell fra v</w:t>
      </w:r>
      <w:r w:rsidRPr="00E27692">
        <w:t xml:space="preserve">ern på privat grunn, der skogeierne på frivillig basis tilbyr arealer for vern, eller på statsallmenninger der vern gjennomføres etter prinsippene for frivillig vern, gjennomføres vern på Statskog SFs ordinære arealer ut fra en kartlegging og prioritering </w:t>
      </w:r>
      <w:r w:rsidRPr="00E27692">
        <w:t>utført av vernemyndighetene. Vernevedtak fattes på ordinær måte, og Statskog SF kompenseres for vern på samme måte som andre grunneiere.</w:t>
      </w:r>
    </w:p>
    <w:p w14:paraId="538F128E" w14:textId="77777777" w:rsidR="00000000" w:rsidRPr="00E27692" w:rsidRDefault="007D080E" w:rsidP="00E27692">
      <w:pPr>
        <w:pStyle w:val="avsnitt-undertittel"/>
      </w:pPr>
      <w:r w:rsidRPr="00E27692">
        <w:t>Selskapets strategi</w:t>
      </w:r>
    </w:p>
    <w:p w14:paraId="32C7A475" w14:textId="77777777" w:rsidR="00000000" w:rsidRPr="00E27692" w:rsidRDefault="007D080E" w:rsidP="00E27692">
      <w:r w:rsidRPr="00E27692">
        <w:t>I Statskog SFs strategi framgår det at visjonen er at selskapet skal sikre og utvikle alle felleska</w:t>
      </w:r>
      <w:r w:rsidRPr="00E27692">
        <w:t xml:space="preserve">pets verdier for framtida. Hovedmålet er bærekraftig forvaltning av statens skog- og fjelleiendommer. Nasjonal og lokal verdiskaping, biologisk mangfold og klima samt jakt, fiske og friluftslivsopplevelser er sentrale elementer i dette. Strategien omtaler </w:t>
      </w:r>
      <w:r w:rsidRPr="00E27692">
        <w:t>videre delmål og roller innenfor virksomhetsområdene, og samfunnsansvar og bærekraft innenfor områdene miljø, samfunn og verdiskaping.</w:t>
      </w:r>
    </w:p>
    <w:p w14:paraId="2FFCF24C" w14:textId="77777777" w:rsidR="00000000" w:rsidRPr="00E27692" w:rsidRDefault="007D080E" w:rsidP="00E27692">
      <w:pPr>
        <w:pStyle w:val="Overskrift1"/>
      </w:pPr>
      <w:r w:rsidRPr="00E27692">
        <w:t>Foretakets økonomi</w:t>
      </w:r>
    </w:p>
    <w:p w14:paraId="15E826A1" w14:textId="4F866EB5" w:rsidR="00000000" w:rsidRPr="00E27692" w:rsidRDefault="007D080E" w:rsidP="00E27692">
      <w:r w:rsidRPr="00E27692">
        <w:t>Statskog SF hadde et årsresultat etter skatt i 2021 på 34 mill. kroner, jf. tabell 3.1. Resultatre</w:t>
      </w:r>
      <w:r w:rsidRPr="00E27692">
        <w:t xml:space="preserve">gnskapet i 2021 viser inntekter på samme nivå som i 2020. Det underliggende resultatet fra den løpende driften gikk i sum noe opp fra 2020 til 2021. </w:t>
      </w:r>
      <w:proofErr w:type="spellStart"/>
      <w:r w:rsidRPr="00E27692">
        <w:t>Statskogkonsernets</w:t>
      </w:r>
      <w:proofErr w:type="spellEnd"/>
      <w:r w:rsidRPr="00E27692">
        <w:t xml:space="preserve"> resultat fra den løpende ordinære driften, eksklusive engangsinntekter og engangskostnad</w:t>
      </w:r>
      <w:r w:rsidRPr="00E27692">
        <w:t>er, viser en langsiktig positiv trend over flere år. Statskog SFs finansielle stilling er god. Foretaket har ingen langsiktig gjeld, og har bærekraftig kontantstrøm fra den løpende driften.</w:t>
      </w:r>
    </w:p>
    <w:p w14:paraId="7351E4E0" w14:textId="27C65E63" w:rsidR="00E27692" w:rsidRPr="00E27692" w:rsidRDefault="00E27692" w:rsidP="00E27692">
      <w:pPr>
        <w:pStyle w:val="tabell-tittel"/>
      </w:pPr>
      <w:r w:rsidRPr="00E27692">
        <w:t>Statskog SF – økonomiske hovedtall siste fem år (mill. kroner)</w:t>
      </w:r>
    </w:p>
    <w:p w14:paraId="061E99E0" w14:textId="77777777" w:rsidR="00000000" w:rsidRPr="00E27692" w:rsidRDefault="007D080E" w:rsidP="00E27692">
      <w:pPr>
        <w:pStyle w:val="Tabellnavn"/>
      </w:pPr>
      <w:r w:rsidRPr="00E27692">
        <w:t>06J1xt2</w:t>
      </w:r>
    </w:p>
    <w:tbl>
      <w:tblPr>
        <w:tblW w:w="9180" w:type="dxa"/>
        <w:tblInd w:w="43" w:type="dxa"/>
        <w:tblLayout w:type="fixed"/>
        <w:tblCellMar>
          <w:top w:w="128" w:type="dxa"/>
          <w:left w:w="43" w:type="dxa"/>
          <w:bottom w:w="43" w:type="dxa"/>
          <w:right w:w="43" w:type="dxa"/>
        </w:tblCellMar>
        <w:tblLook w:val="0000" w:firstRow="0" w:lastRow="0" w:firstColumn="0" w:lastColumn="0" w:noHBand="0" w:noVBand="0"/>
      </w:tblPr>
      <w:tblGrid>
        <w:gridCol w:w="4080"/>
        <w:gridCol w:w="1020"/>
        <w:gridCol w:w="1020"/>
        <w:gridCol w:w="1020"/>
        <w:gridCol w:w="1020"/>
        <w:gridCol w:w="1020"/>
      </w:tblGrid>
      <w:tr w:rsidR="00000000" w:rsidRPr="00E27692" w14:paraId="2860CEF0" w14:textId="77777777" w:rsidTr="00E27692">
        <w:trPr>
          <w:trHeight w:val="360"/>
        </w:trPr>
        <w:tc>
          <w:tcPr>
            <w:tcW w:w="4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1B28787" w14:textId="77777777" w:rsidR="00000000" w:rsidRPr="00E27692" w:rsidRDefault="007D080E" w:rsidP="00E27692"/>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9060E81" w14:textId="77777777" w:rsidR="00000000" w:rsidRPr="00E27692" w:rsidRDefault="007D080E" w:rsidP="00E27692">
            <w:pPr>
              <w:jc w:val="right"/>
            </w:pPr>
            <w:r w:rsidRPr="00E27692">
              <w:t>2017</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86710C7" w14:textId="77777777" w:rsidR="00000000" w:rsidRPr="00E27692" w:rsidRDefault="007D080E" w:rsidP="00E27692">
            <w:pPr>
              <w:jc w:val="right"/>
            </w:pPr>
            <w:r w:rsidRPr="00E27692">
              <w:t>2018</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4FB78B0" w14:textId="77777777" w:rsidR="00000000" w:rsidRPr="00E27692" w:rsidRDefault="007D080E" w:rsidP="00E27692">
            <w:pPr>
              <w:jc w:val="right"/>
            </w:pPr>
            <w:r w:rsidRPr="00E27692">
              <w:t>2019</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E51BBF9" w14:textId="77777777" w:rsidR="00000000" w:rsidRPr="00E27692" w:rsidRDefault="007D080E" w:rsidP="00E27692">
            <w:pPr>
              <w:jc w:val="right"/>
            </w:pPr>
            <w:r w:rsidRPr="00E27692">
              <w:t>2020</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0A5169A" w14:textId="77777777" w:rsidR="00000000" w:rsidRPr="00E27692" w:rsidRDefault="007D080E" w:rsidP="00E27692">
            <w:pPr>
              <w:jc w:val="right"/>
            </w:pPr>
            <w:r w:rsidRPr="00E27692">
              <w:t>2021</w:t>
            </w:r>
          </w:p>
        </w:tc>
      </w:tr>
      <w:tr w:rsidR="00000000" w:rsidRPr="00E27692" w14:paraId="45937C80" w14:textId="77777777" w:rsidTr="00E27692">
        <w:trPr>
          <w:trHeight w:val="380"/>
        </w:trPr>
        <w:tc>
          <w:tcPr>
            <w:tcW w:w="4080" w:type="dxa"/>
            <w:tcBorders>
              <w:top w:val="single" w:sz="4" w:space="0" w:color="000000"/>
              <w:left w:val="nil"/>
              <w:bottom w:val="nil"/>
              <w:right w:val="nil"/>
            </w:tcBorders>
            <w:tcMar>
              <w:top w:w="128" w:type="dxa"/>
              <w:left w:w="43" w:type="dxa"/>
              <w:bottom w:w="43" w:type="dxa"/>
              <w:right w:w="43" w:type="dxa"/>
            </w:tcMar>
          </w:tcPr>
          <w:p w14:paraId="24EFA17C" w14:textId="77777777" w:rsidR="00000000" w:rsidRPr="00E27692" w:rsidRDefault="007D080E" w:rsidP="00E27692">
            <w:r w:rsidRPr="00E27692">
              <w:t>Driftsinntekter</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1812D2CA" w14:textId="77777777" w:rsidR="00000000" w:rsidRPr="00E27692" w:rsidRDefault="007D080E" w:rsidP="00E27692">
            <w:pPr>
              <w:jc w:val="right"/>
            </w:pPr>
            <w:r w:rsidRPr="00E27692">
              <w:t>379</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52D4076" w14:textId="77777777" w:rsidR="00000000" w:rsidRPr="00E27692" w:rsidRDefault="007D080E" w:rsidP="00E27692">
            <w:pPr>
              <w:jc w:val="right"/>
            </w:pPr>
            <w:r w:rsidRPr="00E27692">
              <w:t>413</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40EC7BB" w14:textId="77777777" w:rsidR="00000000" w:rsidRPr="00E27692" w:rsidRDefault="007D080E" w:rsidP="00E27692">
            <w:pPr>
              <w:jc w:val="right"/>
            </w:pPr>
            <w:r w:rsidRPr="00E27692">
              <w:t>340</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6113B1B" w14:textId="77777777" w:rsidR="00000000" w:rsidRPr="00E27692" w:rsidRDefault="007D080E" w:rsidP="00E27692">
            <w:pPr>
              <w:jc w:val="right"/>
            </w:pPr>
            <w:r w:rsidRPr="00E27692">
              <w:t>331</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6E156368" w14:textId="77777777" w:rsidR="00000000" w:rsidRPr="00E27692" w:rsidRDefault="007D080E" w:rsidP="00E27692">
            <w:pPr>
              <w:jc w:val="right"/>
            </w:pPr>
            <w:r w:rsidRPr="00E27692">
              <w:t>331</w:t>
            </w:r>
          </w:p>
        </w:tc>
      </w:tr>
      <w:tr w:rsidR="00000000" w:rsidRPr="00E27692" w14:paraId="6B28A726" w14:textId="77777777" w:rsidTr="00E27692">
        <w:trPr>
          <w:trHeight w:val="380"/>
        </w:trPr>
        <w:tc>
          <w:tcPr>
            <w:tcW w:w="4080" w:type="dxa"/>
            <w:tcBorders>
              <w:top w:val="nil"/>
              <w:left w:val="nil"/>
              <w:bottom w:val="nil"/>
              <w:right w:val="nil"/>
            </w:tcBorders>
            <w:tcMar>
              <w:top w:w="128" w:type="dxa"/>
              <w:left w:w="43" w:type="dxa"/>
              <w:bottom w:w="43" w:type="dxa"/>
              <w:right w:w="43" w:type="dxa"/>
            </w:tcMar>
          </w:tcPr>
          <w:p w14:paraId="461C0DBF" w14:textId="77777777" w:rsidR="00000000" w:rsidRPr="00E27692" w:rsidRDefault="007D080E" w:rsidP="00E27692">
            <w:r w:rsidRPr="00E27692">
              <w:rPr>
                <w:rStyle w:val="kursiv"/>
              </w:rPr>
              <w:lastRenderedPageBreak/>
              <w:t>Driftsresultat</w:t>
            </w:r>
          </w:p>
        </w:tc>
        <w:tc>
          <w:tcPr>
            <w:tcW w:w="1020" w:type="dxa"/>
            <w:tcBorders>
              <w:top w:val="nil"/>
              <w:left w:val="nil"/>
              <w:bottom w:val="nil"/>
              <w:right w:val="nil"/>
            </w:tcBorders>
            <w:tcMar>
              <w:top w:w="128" w:type="dxa"/>
              <w:left w:w="43" w:type="dxa"/>
              <w:bottom w:w="43" w:type="dxa"/>
              <w:right w:w="43" w:type="dxa"/>
            </w:tcMar>
            <w:vAlign w:val="bottom"/>
          </w:tcPr>
          <w:p w14:paraId="3D482AA9" w14:textId="77777777" w:rsidR="00000000" w:rsidRPr="00E27692" w:rsidRDefault="007D080E" w:rsidP="00E27692">
            <w:pPr>
              <w:jc w:val="right"/>
            </w:pPr>
            <w:r w:rsidRPr="00E27692">
              <w:rPr>
                <w:rStyle w:val="kursiv"/>
              </w:rPr>
              <w:t>34</w:t>
            </w:r>
          </w:p>
        </w:tc>
        <w:tc>
          <w:tcPr>
            <w:tcW w:w="1020" w:type="dxa"/>
            <w:tcBorders>
              <w:top w:val="nil"/>
              <w:left w:val="nil"/>
              <w:bottom w:val="nil"/>
              <w:right w:val="nil"/>
            </w:tcBorders>
            <w:tcMar>
              <w:top w:w="128" w:type="dxa"/>
              <w:left w:w="43" w:type="dxa"/>
              <w:bottom w:w="43" w:type="dxa"/>
              <w:right w:w="43" w:type="dxa"/>
            </w:tcMar>
            <w:vAlign w:val="bottom"/>
          </w:tcPr>
          <w:p w14:paraId="149959CF" w14:textId="77777777" w:rsidR="00000000" w:rsidRPr="00E27692" w:rsidRDefault="007D080E" w:rsidP="00E27692">
            <w:pPr>
              <w:jc w:val="right"/>
            </w:pPr>
            <w:r w:rsidRPr="00E27692">
              <w:rPr>
                <w:rStyle w:val="kursiv"/>
              </w:rPr>
              <w:t>38</w:t>
            </w:r>
          </w:p>
        </w:tc>
        <w:tc>
          <w:tcPr>
            <w:tcW w:w="1020" w:type="dxa"/>
            <w:tcBorders>
              <w:top w:val="nil"/>
              <w:left w:val="nil"/>
              <w:bottom w:val="nil"/>
              <w:right w:val="nil"/>
            </w:tcBorders>
            <w:tcMar>
              <w:top w:w="128" w:type="dxa"/>
              <w:left w:w="43" w:type="dxa"/>
              <w:bottom w:w="43" w:type="dxa"/>
              <w:right w:w="43" w:type="dxa"/>
            </w:tcMar>
            <w:vAlign w:val="bottom"/>
          </w:tcPr>
          <w:p w14:paraId="5A170774" w14:textId="77777777" w:rsidR="00000000" w:rsidRPr="00E27692" w:rsidRDefault="007D080E" w:rsidP="00E27692">
            <w:pPr>
              <w:jc w:val="right"/>
            </w:pPr>
            <w:r w:rsidRPr="00E27692">
              <w:rPr>
                <w:rStyle w:val="kursiv"/>
              </w:rPr>
              <w:t>42</w:t>
            </w:r>
          </w:p>
        </w:tc>
        <w:tc>
          <w:tcPr>
            <w:tcW w:w="1020" w:type="dxa"/>
            <w:tcBorders>
              <w:top w:val="nil"/>
              <w:left w:val="nil"/>
              <w:bottom w:val="nil"/>
              <w:right w:val="nil"/>
            </w:tcBorders>
            <w:tcMar>
              <w:top w:w="128" w:type="dxa"/>
              <w:left w:w="43" w:type="dxa"/>
              <w:bottom w:w="43" w:type="dxa"/>
              <w:right w:w="43" w:type="dxa"/>
            </w:tcMar>
            <w:vAlign w:val="bottom"/>
          </w:tcPr>
          <w:p w14:paraId="4085E241" w14:textId="77777777" w:rsidR="00000000" w:rsidRPr="00E27692" w:rsidRDefault="007D080E" w:rsidP="00E27692">
            <w:pPr>
              <w:jc w:val="right"/>
            </w:pPr>
            <w:r w:rsidRPr="00E27692">
              <w:rPr>
                <w:rStyle w:val="kursiv"/>
              </w:rPr>
              <w:t>28</w:t>
            </w:r>
          </w:p>
        </w:tc>
        <w:tc>
          <w:tcPr>
            <w:tcW w:w="1020" w:type="dxa"/>
            <w:tcBorders>
              <w:top w:val="nil"/>
              <w:left w:val="nil"/>
              <w:bottom w:val="nil"/>
              <w:right w:val="nil"/>
            </w:tcBorders>
            <w:tcMar>
              <w:top w:w="128" w:type="dxa"/>
              <w:left w:w="43" w:type="dxa"/>
              <w:bottom w:w="43" w:type="dxa"/>
              <w:right w:w="43" w:type="dxa"/>
            </w:tcMar>
            <w:vAlign w:val="bottom"/>
          </w:tcPr>
          <w:p w14:paraId="6B45ADC7" w14:textId="77777777" w:rsidR="00000000" w:rsidRPr="00E27692" w:rsidRDefault="007D080E" w:rsidP="00E27692">
            <w:pPr>
              <w:jc w:val="right"/>
            </w:pPr>
            <w:r w:rsidRPr="00E27692">
              <w:rPr>
                <w:rStyle w:val="kursiv"/>
              </w:rPr>
              <w:t>41</w:t>
            </w:r>
          </w:p>
        </w:tc>
      </w:tr>
      <w:tr w:rsidR="00000000" w:rsidRPr="00E27692" w14:paraId="09A05C5A" w14:textId="77777777" w:rsidTr="00E27692">
        <w:trPr>
          <w:trHeight w:val="380"/>
        </w:trPr>
        <w:tc>
          <w:tcPr>
            <w:tcW w:w="4080" w:type="dxa"/>
            <w:tcBorders>
              <w:top w:val="nil"/>
              <w:left w:val="nil"/>
              <w:bottom w:val="nil"/>
              <w:right w:val="nil"/>
            </w:tcBorders>
            <w:tcMar>
              <w:top w:w="128" w:type="dxa"/>
              <w:left w:w="43" w:type="dxa"/>
              <w:bottom w:w="43" w:type="dxa"/>
              <w:right w:w="43" w:type="dxa"/>
            </w:tcMar>
          </w:tcPr>
          <w:p w14:paraId="11A14063" w14:textId="77777777" w:rsidR="00000000" w:rsidRPr="00E27692" w:rsidRDefault="007D080E" w:rsidP="00E27692">
            <w:r w:rsidRPr="00E27692">
              <w:t>Ordinært resultat før skatt</w:t>
            </w:r>
          </w:p>
        </w:tc>
        <w:tc>
          <w:tcPr>
            <w:tcW w:w="1020" w:type="dxa"/>
            <w:tcBorders>
              <w:top w:val="nil"/>
              <w:left w:val="nil"/>
              <w:bottom w:val="nil"/>
              <w:right w:val="nil"/>
            </w:tcBorders>
            <w:tcMar>
              <w:top w:w="128" w:type="dxa"/>
              <w:left w:w="43" w:type="dxa"/>
              <w:bottom w:w="43" w:type="dxa"/>
              <w:right w:w="43" w:type="dxa"/>
            </w:tcMar>
            <w:vAlign w:val="bottom"/>
          </w:tcPr>
          <w:p w14:paraId="722FD8E0" w14:textId="77777777" w:rsidR="00000000" w:rsidRPr="00E27692" w:rsidRDefault="007D080E" w:rsidP="00E27692">
            <w:pPr>
              <w:jc w:val="right"/>
            </w:pPr>
            <w:r w:rsidRPr="00E27692">
              <w:t>76</w:t>
            </w:r>
          </w:p>
        </w:tc>
        <w:tc>
          <w:tcPr>
            <w:tcW w:w="1020" w:type="dxa"/>
            <w:tcBorders>
              <w:top w:val="nil"/>
              <w:left w:val="nil"/>
              <w:bottom w:val="nil"/>
              <w:right w:val="nil"/>
            </w:tcBorders>
            <w:tcMar>
              <w:top w:w="128" w:type="dxa"/>
              <w:left w:w="43" w:type="dxa"/>
              <w:bottom w:w="43" w:type="dxa"/>
              <w:right w:w="43" w:type="dxa"/>
            </w:tcMar>
            <w:vAlign w:val="bottom"/>
          </w:tcPr>
          <w:p w14:paraId="309FEB15" w14:textId="77777777" w:rsidR="00000000" w:rsidRPr="00E27692" w:rsidRDefault="007D080E" w:rsidP="00E27692">
            <w:pPr>
              <w:jc w:val="right"/>
            </w:pPr>
            <w:r w:rsidRPr="00E27692">
              <w:t>127</w:t>
            </w:r>
          </w:p>
        </w:tc>
        <w:tc>
          <w:tcPr>
            <w:tcW w:w="1020" w:type="dxa"/>
            <w:tcBorders>
              <w:top w:val="nil"/>
              <w:left w:val="nil"/>
              <w:bottom w:val="nil"/>
              <w:right w:val="nil"/>
            </w:tcBorders>
            <w:tcMar>
              <w:top w:w="128" w:type="dxa"/>
              <w:left w:w="43" w:type="dxa"/>
              <w:bottom w:w="43" w:type="dxa"/>
              <w:right w:w="43" w:type="dxa"/>
            </w:tcMar>
            <w:vAlign w:val="bottom"/>
          </w:tcPr>
          <w:p w14:paraId="020A5914" w14:textId="77777777" w:rsidR="00000000" w:rsidRPr="00E27692" w:rsidRDefault="007D080E" w:rsidP="00E27692">
            <w:pPr>
              <w:jc w:val="right"/>
            </w:pPr>
            <w:r w:rsidRPr="00E27692">
              <w:t>92</w:t>
            </w:r>
          </w:p>
        </w:tc>
        <w:tc>
          <w:tcPr>
            <w:tcW w:w="1020" w:type="dxa"/>
            <w:tcBorders>
              <w:top w:val="nil"/>
              <w:left w:val="nil"/>
              <w:bottom w:val="nil"/>
              <w:right w:val="nil"/>
            </w:tcBorders>
            <w:tcMar>
              <w:top w:w="128" w:type="dxa"/>
              <w:left w:w="43" w:type="dxa"/>
              <w:bottom w:w="43" w:type="dxa"/>
              <w:right w:w="43" w:type="dxa"/>
            </w:tcMar>
            <w:vAlign w:val="bottom"/>
          </w:tcPr>
          <w:p w14:paraId="6207FC93" w14:textId="77777777" w:rsidR="00000000" w:rsidRPr="00E27692" w:rsidRDefault="007D080E" w:rsidP="00E27692">
            <w:pPr>
              <w:jc w:val="right"/>
            </w:pPr>
            <w:r w:rsidRPr="00E27692">
              <w:t>55</w:t>
            </w:r>
          </w:p>
        </w:tc>
        <w:tc>
          <w:tcPr>
            <w:tcW w:w="1020" w:type="dxa"/>
            <w:tcBorders>
              <w:top w:val="nil"/>
              <w:left w:val="nil"/>
              <w:bottom w:val="nil"/>
              <w:right w:val="nil"/>
            </w:tcBorders>
            <w:tcMar>
              <w:top w:w="128" w:type="dxa"/>
              <w:left w:w="43" w:type="dxa"/>
              <w:bottom w:w="43" w:type="dxa"/>
              <w:right w:w="43" w:type="dxa"/>
            </w:tcMar>
            <w:vAlign w:val="bottom"/>
          </w:tcPr>
          <w:p w14:paraId="677188F7" w14:textId="77777777" w:rsidR="00000000" w:rsidRPr="00E27692" w:rsidRDefault="007D080E" w:rsidP="00E27692">
            <w:pPr>
              <w:jc w:val="right"/>
            </w:pPr>
            <w:r w:rsidRPr="00E27692">
              <w:t>39</w:t>
            </w:r>
          </w:p>
        </w:tc>
      </w:tr>
      <w:tr w:rsidR="00000000" w:rsidRPr="00E27692" w14:paraId="672B6002" w14:textId="77777777" w:rsidTr="00E27692">
        <w:trPr>
          <w:trHeight w:val="380"/>
        </w:trPr>
        <w:tc>
          <w:tcPr>
            <w:tcW w:w="4080" w:type="dxa"/>
            <w:tcBorders>
              <w:top w:val="nil"/>
              <w:left w:val="nil"/>
              <w:bottom w:val="nil"/>
              <w:right w:val="nil"/>
            </w:tcBorders>
            <w:tcMar>
              <w:top w:w="128" w:type="dxa"/>
              <w:left w:w="43" w:type="dxa"/>
              <w:bottom w:w="43" w:type="dxa"/>
              <w:right w:w="43" w:type="dxa"/>
            </w:tcMar>
          </w:tcPr>
          <w:p w14:paraId="68039C65" w14:textId="77777777" w:rsidR="00000000" w:rsidRPr="00E27692" w:rsidRDefault="007D080E" w:rsidP="00E27692">
            <w:r w:rsidRPr="00E27692">
              <w:rPr>
                <w:rStyle w:val="kursiv"/>
              </w:rPr>
              <w:t>Ordinært resultat</w:t>
            </w:r>
          </w:p>
        </w:tc>
        <w:tc>
          <w:tcPr>
            <w:tcW w:w="1020" w:type="dxa"/>
            <w:tcBorders>
              <w:top w:val="nil"/>
              <w:left w:val="nil"/>
              <w:bottom w:val="nil"/>
              <w:right w:val="nil"/>
            </w:tcBorders>
            <w:tcMar>
              <w:top w:w="128" w:type="dxa"/>
              <w:left w:w="43" w:type="dxa"/>
              <w:bottom w:w="43" w:type="dxa"/>
              <w:right w:w="43" w:type="dxa"/>
            </w:tcMar>
            <w:vAlign w:val="bottom"/>
          </w:tcPr>
          <w:p w14:paraId="6D93B544" w14:textId="77777777" w:rsidR="00000000" w:rsidRPr="00E27692" w:rsidRDefault="007D080E" w:rsidP="00E27692">
            <w:pPr>
              <w:jc w:val="right"/>
            </w:pPr>
            <w:r w:rsidRPr="00E27692">
              <w:rPr>
                <w:rStyle w:val="kursiv"/>
              </w:rPr>
              <w:t>82</w:t>
            </w:r>
          </w:p>
        </w:tc>
        <w:tc>
          <w:tcPr>
            <w:tcW w:w="1020" w:type="dxa"/>
            <w:tcBorders>
              <w:top w:val="nil"/>
              <w:left w:val="nil"/>
              <w:bottom w:val="nil"/>
              <w:right w:val="nil"/>
            </w:tcBorders>
            <w:tcMar>
              <w:top w:w="128" w:type="dxa"/>
              <w:left w:w="43" w:type="dxa"/>
              <w:bottom w:w="43" w:type="dxa"/>
              <w:right w:w="43" w:type="dxa"/>
            </w:tcMar>
            <w:vAlign w:val="bottom"/>
          </w:tcPr>
          <w:p w14:paraId="569DE517" w14:textId="77777777" w:rsidR="00000000" w:rsidRPr="00E27692" w:rsidRDefault="007D080E" w:rsidP="00E27692">
            <w:pPr>
              <w:jc w:val="right"/>
            </w:pPr>
            <w:r w:rsidRPr="00E27692">
              <w:rPr>
                <w:rStyle w:val="kursiv"/>
              </w:rPr>
              <w:t>115</w:t>
            </w:r>
          </w:p>
        </w:tc>
        <w:tc>
          <w:tcPr>
            <w:tcW w:w="1020" w:type="dxa"/>
            <w:tcBorders>
              <w:top w:val="nil"/>
              <w:left w:val="nil"/>
              <w:bottom w:val="nil"/>
              <w:right w:val="nil"/>
            </w:tcBorders>
            <w:tcMar>
              <w:top w:w="128" w:type="dxa"/>
              <w:left w:w="43" w:type="dxa"/>
              <w:bottom w:w="43" w:type="dxa"/>
              <w:right w:w="43" w:type="dxa"/>
            </w:tcMar>
            <w:vAlign w:val="bottom"/>
          </w:tcPr>
          <w:p w14:paraId="026A9912" w14:textId="77777777" w:rsidR="00000000" w:rsidRPr="00E27692" w:rsidRDefault="007D080E" w:rsidP="00E27692">
            <w:pPr>
              <w:jc w:val="right"/>
            </w:pPr>
            <w:r w:rsidRPr="00E27692">
              <w:rPr>
                <w:rStyle w:val="kursiv"/>
              </w:rPr>
              <w:t>85</w:t>
            </w:r>
          </w:p>
        </w:tc>
        <w:tc>
          <w:tcPr>
            <w:tcW w:w="1020" w:type="dxa"/>
            <w:tcBorders>
              <w:top w:val="nil"/>
              <w:left w:val="nil"/>
              <w:bottom w:val="nil"/>
              <w:right w:val="nil"/>
            </w:tcBorders>
            <w:tcMar>
              <w:top w:w="128" w:type="dxa"/>
              <w:left w:w="43" w:type="dxa"/>
              <w:bottom w:w="43" w:type="dxa"/>
              <w:right w:w="43" w:type="dxa"/>
            </w:tcMar>
            <w:vAlign w:val="bottom"/>
          </w:tcPr>
          <w:p w14:paraId="4E7F08BA" w14:textId="77777777" w:rsidR="00000000" w:rsidRPr="00E27692" w:rsidRDefault="007D080E" w:rsidP="00E27692">
            <w:pPr>
              <w:jc w:val="right"/>
            </w:pPr>
            <w:r w:rsidRPr="00E27692">
              <w:rPr>
                <w:rStyle w:val="kursiv"/>
              </w:rPr>
              <w:t>95</w:t>
            </w:r>
          </w:p>
        </w:tc>
        <w:tc>
          <w:tcPr>
            <w:tcW w:w="1020" w:type="dxa"/>
            <w:tcBorders>
              <w:top w:val="nil"/>
              <w:left w:val="nil"/>
              <w:bottom w:val="nil"/>
              <w:right w:val="nil"/>
            </w:tcBorders>
            <w:tcMar>
              <w:top w:w="128" w:type="dxa"/>
              <w:left w:w="43" w:type="dxa"/>
              <w:bottom w:w="43" w:type="dxa"/>
              <w:right w:w="43" w:type="dxa"/>
            </w:tcMar>
            <w:vAlign w:val="bottom"/>
          </w:tcPr>
          <w:p w14:paraId="7A7EA275" w14:textId="77777777" w:rsidR="00000000" w:rsidRPr="00E27692" w:rsidRDefault="007D080E" w:rsidP="00E27692">
            <w:pPr>
              <w:jc w:val="right"/>
            </w:pPr>
            <w:r w:rsidRPr="00E27692">
              <w:rPr>
                <w:rStyle w:val="kursiv"/>
              </w:rPr>
              <w:t>34</w:t>
            </w:r>
          </w:p>
        </w:tc>
      </w:tr>
      <w:tr w:rsidR="00000000" w:rsidRPr="00E27692" w14:paraId="7855902C" w14:textId="77777777" w:rsidTr="00E27692">
        <w:trPr>
          <w:trHeight w:val="380"/>
        </w:trPr>
        <w:tc>
          <w:tcPr>
            <w:tcW w:w="4080" w:type="dxa"/>
            <w:tcBorders>
              <w:top w:val="nil"/>
              <w:left w:val="nil"/>
              <w:bottom w:val="single" w:sz="4" w:space="0" w:color="000000"/>
              <w:right w:val="nil"/>
            </w:tcBorders>
            <w:tcMar>
              <w:top w:w="128" w:type="dxa"/>
              <w:left w:w="43" w:type="dxa"/>
              <w:bottom w:w="43" w:type="dxa"/>
              <w:right w:w="43" w:type="dxa"/>
            </w:tcMar>
          </w:tcPr>
          <w:p w14:paraId="060F1029" w14:textId="77777777" w:rsidR="00000000" w:rsidRPr="00E27692" w:rsidRDefault="007D080E" w:rsidP="00E27692">
            <w:r w:rsidRPr="00E27692">
              <w:t>Egenkapital 31.12</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AEBA9CC" w14:textId="77777777" w:rsidR="00000000" w:rsidRPr="00E27692" w:rsidRDefault="007D080E" w:rsidP="00E27692">
            <w:pPr>
              <w:jc w:val="right"/>
            </w:pPr>
            <w:r w:rsidRPr="00E27692">
              <w:t>1 800</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DDDB3BB" w14:textId="77777777" w:rsidR="00000000" w:rsidRPr="00E27692" w:rsidRDefault="007D080E" w:rsidP="00E27692">
            <w:pPr>
              <w:jc w:val="right"/>
            </w:pPr>
            <w:r w:rsidRPr="00E27692">
              <w:t>1 836</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D44BE64" w14:textId="77777777" w:rsidR="00000000" w:rsidRPr="00E27692" w:rsidRDefault="007D080E" w:rsidP="00E27692">
            <w:pPr>
              <w:jc w:val="right"/>
            </w:pPr>
            <w:r w:rsidRPr="00E27692">
              <w:t>1 878</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148B14F" w14:textId="77777777" w:rsidR="00000000" w:rsidRPr="00E27692" w:rsidRDefault="007D080E" w:rsidP="00E27692">
            <w:pPr>
              <w:jc w:val="right"/>
            </w:pPr>
            <w:r w:rsidRPr="00E27692">
              <w:t>1 898</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7CC6F944" w14:textId="77777777" w:rsidR="00000000" w:rsidRPr="00E27692" w:rsidRDefault="007D080E" w:rsidP="00E27692">
            <w:pPr>
              <w:jc w:val="right"/>
            </w:pPr>
            <w:r w:rsidRPr="00E27692">
              <w:t>1 906</w:t>
            </w:r>
          </w:p>
        </w:tc>
      </w:tr>
      <w:tr w:rsidR="00000000" w:rsidRPr="00E27692" w14:paraId="7EE280CB" w14:textId="77777777" w:rsidTr="00E27692">
        <w:trPr>
          <w:trHeight w:val="380"/>
        </w:trPr>
        <w:tc>
          <w:tcPr>
            <w:tcW w:w="4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0588EC89" w14:textId="77777777" w:rsidR="00000000" w:rsidRPr="00E27692" w:rsidRDefault="007D080E" w:rsidP="00E27692">
            <w:r w:rsidRPr="00E27692">
              <w:t>Sum eiendeler 31.12</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0E703AE" w14:textId="77777777" w:rsidR="00000000" w:rsidRPr="00E27692" w:rsidRDefault="007D080E" w:rsidP="00E27692">
            <w:pPr>
              <w:jc w:val="right"/>
            </w:pPr>
            <w:r w:rsidRPr="00E27692">
              <w:t>2 051</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9852817" w14:textId="77777777" w:rsidR="00000000" w:rsidRPr="00E27692" w:rsidRDefault="007D080E" w:rsidP="00E27692">
            <w:pPr>
              <w:jc w:val="right"/>
            </w:pPr>
            <w:r w:rsidRPr="00E27692">
              <w:t>2 094</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45FDA31" w14:textId="77777777" w:rsidR="00000000" w:rsidRPr="00E27692" w:rsidRDefault="007D080E" w:rsidP="00E27692">
            <w:pPr>
              <w:jc w:val="right"/>
            </w:pPr>
            <w:r w:rsidRPr="00E27692">
              <w:t>2 063</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C42497D" w14:textId="77777777" w:rsidR="00000000" w:rsidRPr="00E27692" w:rsidRDefault="007D080E" w:rsidP="00E27692">
            <w:pPr>
              <w:jc w:val="right"/>
            </w:pPr>
            <w:r w:rsidRPr="00E27692">
              <w:t>2 061</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60A2962" w14:textId="77777777" w:rsidR="00000000" w:rsidRPr="00E27692" w:rsidRDefault="007D080E" w:rsidP="00E27692">
            <w:pPr>
              <w:jc w:val="right"/>
            </w:pPr>
            <w:r w:rsidRPr="00E27692">
              <w:t>2 020</w:t>
            </w:r>
          </w:p>
        </w:tc>
      </w:tr>
    </w:tbl>
    <w:p w14:paraId="45D907E2" w14:textId="4FA763B1" w:rsidR="00000000" w:rsidRPr="00E27692" w:rsidRDefault="007D080E" w:rsidP="00E27692">
      <w:r w:rsidRPr="00E27692">
        <w:t xml:space="preserve">Statskog SFs utbyttepolitikk ble sist endret i 2014, jf. </w:t>
      </w:r>
      <w:proofErr w:type="spellStart"/>
      <w:r w:rsidRPr="00E27692">
        <w:t>Prop</w:t>
      </w:r>
      <w:proofErr w:type="spellEnd"/>
      <w:r w:rsidRPr="00E27692">
        <w:t>. 1 S (2014–2015). Fra og med resultatåret 2017 er utbyttet fra foretaket satt til 75 pst. av årsresultatet etter skatt. For oversikt over utbe</w:t>
      </w:r>
      <w:r w:rsidRPr="00E27692">
        <w:t>talt utbytte og andre nøkkeltall siste fem år vises det til tabell 3.2.</w:t>
      </w:r>
    </w:p>
    <w:p w14:paraId="63A8568A" w14:textId="4C0CD2C9" w:rsidR="00E27692" w:rsidRPr="00E27692" w:rsidRDefault="00E27692" w:rsidP="00E27692">
      <w:pPr>
        <w:pStyle w:val="tabell-tittel"/>
      </w:pPr>
      <w:r w:rsidRPr="00E27692">
        <w:t>Statskog SF – nøkkeltall siste fem år.</w:t>
      </w:r>
    </w:p>
    <w:p w14:paraId="32104D5B" w14:textId="594C3423" w:rsidR="00000000" w:rsidRPr="00E27692" w:rsidRDefault="007D080E" w:rsidP="00E27692">
      <w:pPr>
        <w:pStyle w:val="Tabellnavn"/>
      </w:pPr>
      <w:r w:rsidRPr="00E27692">
        <w:t>07J1</w:t>
      </w:r>
      <w:r w:rsidR="00E27692" w:rsidRPr="00E27692">
        <w:t>xt</w:t>
      </w:r>
      <w:r w:rsidRPr="00E27692">
        <w:t>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3261"/>
        <w:gridCol w:w="1339"/>
        <w:gridCol w:w="920"/>
        <w:gridCol w:w="920"/>
        <w:gridCol w:w="920"/>
        <w:gridCol w:w="920"/>
        <w:gridCol w:w="920"/>
      </w:tblGrid>
      <w:tr w:rsidR="00000000" w:rsidRPr="00E27692" w14:paraId="1219406F" w14:textId="77777777" w:rsidTr="00E27692">
        <w:trPr>
          <w:trHeight w:val="360"/>
        </w:trPr>
        <w:tc>
          <w:tcPr>
            <w:tcW w:w="326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7DD5E7E" w14:textId="77777777" w:rsidR="00000000" w:rsidRPr="00E27692" w:rsidRDefault="007D080E" w:rsidP="00E27692"/>
        </w:tc>
        <w:tc>
          <w:tcPr>
            <w:tcW w:w="133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27EDCBF" w14:textId="77777777" w:rsidR="00000000" w:rsidRPr="00E27692" w:rsidRDefault="007D080E" w:rsidP="00E27692">
            <w:pPr>
              <w:jc w:val="right"/>
            </w:pPr>
          </w:p>
        </w:tc>
        <w:tc>
          <w:tcPr>
            <w:tcW w:w="9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7E73E1D" w14:textId="77777777" w:rsidR="00000000" w:rsidRPr="00E27692" w:rsidRDefault="007D080E" w:rsidP="00E27692">
            <w:pPr>
              <w:jc w:val="right"/>
            </w:pPr>
            <w:r w:rsidRPr="00E27692">
              <w:t>2017</w:t>
            </w:r>
          </w:p>
        </w:tc>
        <w:tc>
          <w:tcPr>
            <w:tcW w:w="9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D46B73F" w14:textId="77777777" w:rsidR="00000000" w:rsidRPr="00E27692" w:rsidRDefault="007D080E" w:rsidP="00E27692">
            <w:pPr>
              <w:jc w:val="right"/>
            </w:pPr>
            <w:r w:rsidRPr="00E27692">
              <w:t>2018</w:t>
            </w:r>
          </w:p>
        </w:tc>
        <w:tc>
          <w:tcPr>
            <w:tcW w:w="9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CF0EE7C" w14:textId="77777777" w:rsidR="00000000" w:rsidRPr="00E27692" w:rsidRDefault="007D080E" w:rsidP="00E27692">
            <w:pPr>
              <w:jc w:val="right"/>
            </w:pPr>
            <w:r w:rsidRPr="00E27692">
              <w:t>2019</w:t>
            </w:r>
          </w:p>
        </w:tc>
        <w:tc>
          <w:tcPr>
            <w:tcW w:w="9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1F9FBF7" w14:textId="77777777" w:rsidR="00000000" w:rsidRPr="00E27692" w:rsidRDefault="007D080E" w:rsidP="00E27692">
            <w:pPr>
              <w:jc w:val="right"/>
            </w:pPr>
            <w:r w:rsidRPr="00E27692">
              <w:t>2020</w:t>
            </w:r>
          </w:p>
        </w:tc>
        <w:tc>
          <w:tcPr>
            <w:tcW w:w="9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E44024D" w14:textId="77777777" w:rsidR="00000000" w:rsidRPr="00E27692" w:rsidRDefault="007D080E" w:rsidP="00E27692">
            <w:pPr>
              <w:jc w:val="right"/>
            </w:pPr>
            <w:r w:rsidRPr="00E27692">
              <w:t>2021</w:t>
            </w:r>
          </w:p>
        </w:tc>
      </w:tr>
      <w:tr w:rsidR="00000000" w:rsidRPr="00E27692" w14:paraId="510467D5" w14:textId="77777777" w:rsidTr="00E27692">
        <w:trPr>
          <w:trHeight w:val="380"/>
        </w:trPr>
        <w:tc>
          <w:tcPr>
            <w:tcW w:w="3261" w:type="dxa"/>
            <w:tcBorders>
              <w:top w:val="single" w:sz="4" w:space="0" w:color="000000"/>
              <w:left w:val="nil"/>
              <w:bottom w:val="nil"/>
              <w:right w:val="nil"/>
            </w:tcBorders>
            <w:tcMar>
              <w:top w:w="128" w:type="dxa"/>
              <w:left w:w="43" w:type="dxa"/>
              <w:bottom w:w="43" w:type="dxa"/>
              <w:right w:w="43" w:type="dxa"/>
            </w:tcMar>
          </w:tcPr>
          <w:p w14:paraId="6DC98A8F" w14:textId="77777777" w:rsidR="00000000" w:rsidRPr="00E27692" w:rsidRDefault="007D080E" w:rsidP="00E27692">
            <w:r w:rsidRPr="00E27692">
              <w:t>Egenkapitalrentabilitet</w:t>
            </w:r>
          </w:p>
        </w:tc>
        <w:tc>
          <w:tcPr>
            <w:tcW w:w="1339" w:type="dxa"/>
            <w:tcBorders>
              <w:top w:val="single" w:sz="4" w:space="0" w:color="000000"/>
              <w:left w:val="nil"/>
              <w:bottom w:val="nil"/>
              <w:right w:val="nil"/>
            </w:tcBorders>
            <w:tcMar>
              <w:top w:w="128" w:type="dxa"/>
              <w:left w:w="43" w:type="dxa"/>
              <w:bottom w:w="43" w:type="dxa"/>
              <w:right w:w="43" w:type="dxa"/>
            </w:tcMar>
            <w:vAlign w:val="bottom"/>
          </w:tcPr>
          <w:p w14:paraId="67D57E8B" w14:textId="77777777" w:rsidR="00000000" w:rsidRPr="00E27692" w:rsidRDefault="007D080E" w:rsidP="00E27692">
            <w:pPr>
              <w:jc w:val="right"/>
            </w:pPr>
            <w:r w:rsidRPr="00E27692">
              <w:t>Pst.</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0464783C" w14:textId="77777777" w:rsidR="00000000" w:rsidRPr="00E27692" w:rsidRDefault="007D080E" w:rsidP="00E27692">
            <w:pPr>
              <w:jc w:val="right"/>
            </w:pPr>
            <w:r w:rsidRPr="00E27692">
              <w:t>4,2</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1D655231" w14:textId="77777777" w:rsidR="00000000" w:rsidRPr="00E27692" w:rsidRDefault="007D080E" w:rsidP="00E27692">
            <w:pPr>
              <w:jc w:val="right"/>
            </w:pPr>
            <w:r w:rsidRPr="00E27692">
              <w:t>7,0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530EE4B6" w14:textId="77777777" w:rsidR="00000000" w:rsidRPr="00E27692" w:rsidRDefault="007D080E" w:rsidP="00E27692">
            <w:pPr>
              <w:jc w:val="right"/>
            </w:pPr>
            <w:r w:rsidRPr="00E27692">
              <w:t>4,9</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7D68FBD2" w14:textId="77777777" w:rsidR="00000000" w:rsidRPr="00E27692" w:rsidRDefault="007D080E" w:rsidP="00E27692">
            <w:pPr>
              <w:jc w:val="right"/>
            </w:pPr>
            <w:r w:rsidRPr="00E27692">
              <w:t>2,9</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3F91A219" w14:textId="77777777" w:rsidR="00000000" w:rsidRPr="00E27692" w:rsidRDefault="007D080E" w:rsidP="00E27692">
            <w:pPr>
              <w:jc w:val="right"/>
            </w:pPr>
            <w:r w:rsidRPr="00E27692">
              <w:t>2,0</w:t>
            </w:r>
          </w:p>
        </w:tc>
      </w:tr>
      <w:tr w:rsidR="00000000" w:rsidRPr="00E27692" w14:paraId="152550C5" w14:textId="77777777" w:rsidTr="00E27692">
        <w:trPr>
          <w:trHeight w:val="380"/>
        </w:trPr>
        <w:tc>
          <w:tcPr>
            <w:tcW w:w="3261" w:type="dxa"/>
            <w:tcBorders>
              <w:top w:val="nil"/>
              <w:left w:val="nil"/>
              <w:bottom w:val="nil"/>
              <w:right w:val="nil"/>
            </w:tcBorders>
            <w:tcMar>
              <w:top w:w="128" w:type="dxa"/>
              <w:left w:w="43" w:type="dxa"/>
              <w:bottom w:w="43" w:type="dxa"/>
              <w:right w:w="43" w:type="dxa"/>
            </w:tcMar>
          </w:tcPr>
          <w:p w14:paraId="31102C8C" w14:textId="77777777" w:rsidR="00000000" w:rsidRPr="00E27692" w:rsidRDefault="007D080E" w:rsidP="00E27692">
            <w:r w:rsidRPr="00E27692">
              <w:t>Totalkapitalrentabilitet</w:t>
            </w:r>
          </w:p>
        </w:tc>
        <w:tc>
          <w:tcPr>
            <w:tcW w:w="1339" w:type="dxa"/>
            <w:tcBorders>
              <w:top w:val="nil"/>
              <w:left w:val="nil"/>
              <w:bottom w:val="nil"/>
              <w:right w:val="nil"/>
            </w:tcBorders>
            <w:tcMar>
              <w:top w:w="128" w:type="dxa"/>
              <w:left w:w="43" w:type="dxa"/>
              <w:bottom w:w="43" w:type="dxa"/>
              <w:right w:w="43" w:type="dxa"/>
            </w:tcMar>
            <w:vAlign w:val="bottom"/>
          </w:tcPr>
          <w:p w14:paraId="5489CC5A" w14:textId="77777777" w:rsidR="00000000" w:rsidRPr="00E27692" w:rsidRDefault="007D080E" w:rsidP="00E27692">
            <w:pPr>
              <w:jc w:val="right"/>
            </w:pPr>
            <w:r w:rsidRPr="00E27692">
              <w:t>Pst.</w:t>
            </w:r>
          </w:p>
        </w:tc>
        <w:tc>
          <w:tcPr>
            <w:tcW w:w="920" w:type="dxa"/>
            <w:tcBorders>
              <w:top w:val="nil"/>
              <w:left w:val="nil"/>
              <w:bottom w:val="nil"/>
              <w:right w:val="nil"/>
            </w:tcBorders>
            <w:tcMar>
              <w:top w:w="128" w:type="dxa"/>
              <w:left w:w="43" w:type="dxa"/>
              <w:bottom w:w="43" w:type="dxa"/>
              <w:right w:w="43" w:type="dxa"/>
            </w:tcMar>
            <w:vAlign w:val="bottom"/>
          </w:tcPr>
          <w:p w14:paraId="45717C33" w14:textId="77777777" w:rsidR="00000000" w:rsidRPr="00E27692" w:rsidRDefault="007D080E" w:rsidP="00E27692">
            <w:pPr>
              <w:jc w:val="right"/>
            </w:pPr>
            <w:r w:rsidRPr="00E27692">
              <w:t>3,7</w:t>
            </w:r>
          </w:p>
        </w:tc>
        <w:tc>
          <w:tcPr>
            <w:tcW w:w="920" w:type="dxa"/>
            <w:tcBorders>
              <w:top w:val="nil"/>
              <w:left w:val="nil"/>
              <w:bottom w:val="nil"/>
              <w:right w:val="nil"/>
            </w:tcBorders>
            <w:tcMar>
              <w:top w:w="128" w:type="dxa"/>
              <w:left w:w="43" w:type="dxa"/>
              <w:bottom w:w="43" w:type="dxa"/>
              <w:right w:w="43" w:type="dxa"/>
            </w:tcMar>
            <w:vAlign w:val="bottom"/>
          </w:tcPr>
          <w:p w14:paraId="2DB692C3" w14:textId="77777777" w:rsidR="00000000" w:rsidRPr="00E27692" w:rsidRDefault="007D080E" w:rsidP="00E27692">
            <w:pPr>
              <w:jc w:val="right"/>
            </w:pPr>
            <w:r w:rsidRPr="00E27692">
              <w:t>6,1</w:t>
            </w:r>
          </w:p>
        </w:tc>
        <w:tc>
          <w:tcPr>
            <w:tcW w:w="920" w:type="dxa"/>
            <w:tcBorders>
              <w:top w:val="nil"/>
              <w:left w:val="nil"/>
              <w:bottom w:val="nil"/>
              <w:right w:val="nil"/>
            </w:tcBorders>
            <w:tcMar>
              <w:top w:w="128" w:type="dxa"/>
              <w:left w:w="43" w:type="dxa"/>
              <w:bottom w:w="43" w:type="dxa"/>
              <w:right w:w="43" w:type="dxa"/>
            </w:tcMar>
            <w:vAlign w:val="bottom"/>
          </w:tcPr>
          <w:p w14:paraId="5028FB56" w14:textId="77777777" w:rsidR="00000000" w:rsidRPr="00E27692" w:rsidRDefault="007D080E" w:rsidP="00E27692">
            <w:pPr>
              <w:jc w:val="right"/>
            </w:pPr>
            <w:r w:rsidRPr="00E27692">
              <w:t>4,4</w:t>
            </w:r>
          </w:p>
        </w:tc>
        <w:tc>
          <w:tcPr>
            <w:tcW w:w="920" w:type="dxa"/>
            <w:tcBorders>
              <w:top w:val="nil"/>
              <w:left w:val="nil"/>
              <w:bottom w:val="nil"/>
              <w:right w:val="nil"/>
            </w:tcBorders>
            <w:tcMar>
              <w:top w:w="128" w:type="dxa"/>
              <w:left w:w="43" w:type="dxa"/>
              <w:bottom w:w="43" w:type="dxa"/>
              <w:right w:w="43" w:type="dxa"/>
            </w:tcMar>
            <w:vAlign w:val="bottom"/>
          </w:tcPr>
          <w:p w14:paraId="4F3EEA6F" w14:textId="77777777" w:rsidR="00000000" w:rsidRPr="00E27692" w:rsidRDefault="007D080E" w:rsidP="00E27692">
            <w:pPr>
              <w:jc w:val="right"/>
            </w:pPr>
            <w:r w:rsidRPr="00E27692">
              <w:t>2,7</w:t>
            </w:r>
          </w:p>
        </w:tc>
        <w:tc>
          <w:tcPr>
            <w:tcW w:w="920" w:type="dxa"/>
            <w:tcBorders>
              <w:top w:val="nil"/>
              <w:left w:val="nil"/>
              <w:bottom w:val="nil"/>
              <w:right w:val="nil"/>
            </w:tcBorders>
            <w:tcMar>
              <w:top w:w="128" w:type="dxa"/>
              <w:left w:w="43" w:type="dxa"/>
              <w:bottom w:w="43" w:type="dxa"/>
              <w:right w:w="43" w:type="dxa"/>
            </w:tcMar>
            <w:vAlign w:val="bottom"/>
          </w:tcPr>
          <w:p w14:paraId="3BB47626" w14:textId="77777777" w:rsidR="00000000" w:rsidRPr="00E27692" w:rsidRDefault="007D080E" w:rsidP="00E27692">
            <w:pPr>
              <w:jc w:val="right"/>
            </w:pPr>
            <w:r w:rsidRPr="00E27692">
              <w:t>1,9</w:t>
            </w:r>
          </w:p>
        </w:tc>
      </w:tr>
      <w:tr w:rsidR="00000000" w:rsidRPr="00E27692" w14:paraId="270964C0" w14:textId="77777777" w:rsidTr="00E27692">
        <w:trPr>
          <w:trHeight w:val="380"/>
        </w:trPr>
        <w:tc>
          <w:tcPr>
            <w:tcW w:w="3261" w:type="dxa"/>
            <w:tcBorders>
              <w:top w:val="nil"/>
              <w:left w:val="nil"/>
              <w:bottom w:val="nil"/>
              <w:right w:val="nil"/>
            </w:tcBorders>
            <w:tcMar>
              <w:top w:w="128" w:type="dxa"/>
              <w:left w:w="43" w:type="dxa"/>
              <w:bottom w:w="43" w:type="dxa"/>
              <w:right w:w="43" w:type="dxa"/>
            </w:tcMar>
          </w:tcPr>
          <w:p w14:paraId="53985B8C" w14:textId="77777777" w:rsidR="00000000" w:rsidRPr="00E27692" w:rsidRDefault="007D080E" w:rsidP="00E27692">
            <w:r w:rsidRPr="00E27692">
              <w:t>Kapitalens omløpshastighet</w:t>
            </w:r>
          </w:p>
        </w:tc>
        <w:tc>
          <w:tcPr>
            <w:tcW w:w="1339" w:type="dxa"/>
            <w:tcBorders>
              <w:top w:val="nil"/>
              <w:left w:val="nil"/>
              <w:bottom w:val="nil"/>
              <w:right w:val="nil"/>
            </w:tcBorders>
            <w:tcMar>
              <w:top w:w="128" w:type="dxa"/>
              <w:left w:w="43" w:type="dxa"/>
              <w:bottom w:w="43" w:type="dxa"/>
              <w:right w:w="43" w:type="dxa"/>
            </w:tcMar>
            <w:vAlign w:val="bottom"/>
          </w:tcPr>
          <w:p w14:paraId="16FCFCBA" w14:textId="77777777" w:rsidR="00000000" w:rsidRPr="00E27692" w:rsidRDefault="007D080E" w:rsidP="00E27692">
            <w:pPr>
              <w:jc w:val="right"/>
            </w:pPr>
          </w:p>
        </w:tc>
        <w:tc>
          <w:tcPr>
            <w:tcW w:w="920" w:type="dxa"/>
            <w:tcBorders>
              <w:top w:val="nil"/>
              <w:left w:val="nil"/>
              <w:bottom w:val="nil"/>
              <w:right w:val="nil"/>
            </w:tcBorders>
            <w:tcMar>
              <w:top w:w="128" w:type="dxa"/>
              <w:left w:w="43" w:type="dxa"/>
              <w:bottom w:w="43" w:type="dxa"/>
              <w:right w:w="43" w:type="dxa"/>
            </w:tcMar>
            <w:vAlign w:val="bottom"/>
          </w:tcPr>
          <w:p w14:paraId="02783082" w14:textId="77777777" w:rsidR="00000000" w:rsidRPr="00E27692" w:rsidRDefault="007D080E" w:rsidP="00E27692">
            <w:pPr>
              <w:jc w:val="right"/>
            </w:pPr>
            <w:r w:rsidRPr="00E27692">
              <w:t>0,18</w:t>
            </w:r>
          </w:p>
        </w:tc>
        <w:tc>
          <w:tcPr>
            <w:tcW w:w="920" w:type="dxa"/>
            <w:tcBorders>
              <w:top w:val="nil"/>
              <w:left w:val="nil"/>
              <w:bottom w:val="nil"/>
              <w:right w:val="nil"/>
            </w:tcBorders>
            <w:tcMar>
              <w:top w:w="128" w:type="dxa"/>
              <w:left w:w="43" w:type="dxa"/>
              <w:bottom w:w="43" w:type="dxa"/>
              <w:right w:w="43" w:type="dxa"/>
            </w:tcMar>
            <w:vAlign w:val="bottom"/>
          </w:tcPr>
          <w:p w14:paraId="57E9A2E6" w14:textId="77777777" w:rsidR="00000000" w:rsidRPr="00E27692" w:rsidRDefault="007D080E" w:rsidP="00E27692">
            <w:pPr>
              <w:jc w:val="right"/>
            </w:pPr>
            <w:r w:rsidRPr="00E27692">
              <w:t>0,20</w:t>
            </w:r>
          </w:p>
        </w:tc>
        <w:tc>
          <w:tcPr>
            <w:tcW w:w="920" w:type="dxa"/>
            <w:tcBorders>
              <w:top w:val="nil"/>
              <w:left w:val="nil"/>
              <w:bottom w:val="nil"/>
              <w:right w:val="nil"/>
            </w:tcBorders>
            <w:tcMar>
              <w:top w:w="128" w:type="dxa"/>
              <w:left w:w="43" w:type="dxa"/>
              <w:bottom w:w="43" w:type="dxa"/>
              <w:right w:w="43" w:type="dxa"/>
            </w:tcMar>
            <w:vAlign w:val="bottom"/>
          </w:tcPr>
          <w:p w14:paraId="391B29D3" w14:textId="77777777" w:rsidR="00000000" w:rsidRPr="00E27692" w:rsidRDefault="007D080E" w:rsidP="00E27692">
            <w:pPr>
              <w:jc w:val="right"/>
            </w:pPr>
            <w:r w:rsidRPr="00E27692">
              <w:t>0,16</w:t>
            </w:r>
          </w:p>
        </w:tc>
        <w:tc>
          <w:tcPr>
            <w:tcW w:w="920" w:type="dxa"/>
            <w:tcBorders>
              <w:top w:val="nil"/>
              <w:left w:val="nil"/>
              <w:bottom w:val="nil"/>
              <w:right w:val="nil"/>
            </w:tcBorders>
            <w:tcMar>
              <w:top w:w="128" w:type="dxa"/>
              <w:left w:w="43" w:type="dxa"/>
              <w:bottom w:w="43" w:type="dxa"/>
              <w:right w:w="43" w:type="dxa"/>
            </w:tcMar>
            <w:vAlign w:val="bottom"/>
          </w:tcPr>
          <w:p w14:paraId="62204D15" w14:textId="77777777" w:rsidR="00000000" w:rsidRPr="00E27692" w:rsidRDefault="007D080E" w:rsidP="00E27692">
            <w:pPr>
              <w:jc w:val="right"/>
            </w:pPr>
            <w:r w:rsidRPr="00E27692">
              <w:t>0,16</w:t>
            </w:r>
          </w:p>
        </w:tc>
        <w:tc>
          <w:tcPr>
            <w:tcW w:w="920" w:type="dxa"/>
            <w:tcBorders>
              <w:top w:val="nil"/>
              <w:left w:val="nil"/>
              <w:bottom w:val="nil"/>
              <w:right w:val="nil"/>
            </w:tcBorders>
            <w:tcMar>
              <w:top w:w="128" w:type="dxa"/>
              <w:left w:w="43" w:type="dxa"/>
              <w:bottom w:w="43" w:type="dxa"/>
              <w:right w:w="43" w:type="dxa"/>
            </w:tcMar>
            <w:vAlign w:val="bottom"/>
          </w:tcPr>
          <w:p w14:paraId="0C39F8C5" w14:textId="77777777" w:rsidR="00000000" w:rsidRPr="00E27692" w:rsidRDefault="007D080E" w:rsidP="00E27692">
            <w:pPr>
              <w:jc w:val="right"/>
            </w:pPr>
            <w:r w:rsidRPr="00E27692">
              <w:t>0,16</w:t>
            </w:r>
          </w:p>
        </w:tc>
      </w:tr>
      <w:tr w:rsidR="00000000" w:rsidRPr="00E27692" w14:paraId="608B192B" w14:textId="77777777" w:rsidTr="00E27692">
        <w:trPr>
          <w:trHeight w:val="380"/>
        </w:trPr>
        <w:tc>
          <w:tcPr>
            <w:tcW w:w="3261" w:type="dxa"/>
            <w:tcBorders>
              <w:top w:val="nil"/>
              <w:left w:val="nil"/>
              <w:bottom w:val="nil"/>
              <w:right w:val="nil"/>
            </w:tcBorders>
            <w:tcMar>
              <w:top w:w="128" w:type="dxa"/>
              <w:left w:w="43" w:type="dxa"/>
              <w:bottom w:w="43" w:type="dxa"/>
              <w:right w:w="43" w:type="dxa"/>
            </w:tcMar>
          </w:tcPr>
          <w:p w14:paraId="2E6AE2A8" w14:textId="77777777" w:rsidR="00000000" w:rsidRPr="00E27692" w:rsidRDefault="007D080E" w:rsidP="00E27692">
            <w:r w:rsidRPr="00E27692">
              <w:t>Resultatgrad</w:t>
            </w:r>
          </w:p>
        </w:tc>
        <w:tc>
          <w:tcPr>
            <w:tcW w:w="1339" w:type="dxa"/>
            <w:tcBorders>
              <w:top w:val="nil"/>
              <w:left w:val="nil"/>
              <w:bottom w:val="nil"/>
              <w:right w:val="nil"/>
            </w:tcBorders>
            <w:tcMar>
              <w:top w:w="128" w:type="dxa"/>
              <w:left w:w="43" w:type="dxa"/>
              <w:bottom w:w="43" w:type="dxa"/>
              <w:right w:w="43" w:type="dxa"/>
            </w:tcMar>
            <w:vAlign w:val="bottom"/>
          </w:tcPr>
          <w:p w14:paraId="558616C1" w14:textId="77777777" w:rsidR="00000000" w:rsidRPr="00E27692" w:rsidRDefault="007D080E" w:rsidP="00E27692">
            <w:pPr>
              <w:jc w:val="right"/>
            </w:pPr>
            <w:r w:rsidRPr="00E27692">
              <w:t>Pst.</w:t>
            </w:r>
          </w:p>
        </w:tc>
        <w:tc>
          <w:tcPr>
            <w:tcW w:w="920" w:type="dxa"/>
            <w:tcBorders>
              <w:top w:val="nil"/>
              <w:left w:val="nil"/>
              <w:bottom w:val="nil"/>
              <w:right w:val="nil"/>
            </w:tcBorders>
            <w:tcMar>
              <w:top w:w="128" w:type="dxa"/>
              <w:left w:w="43" w:type="dxa"/>
              <w:bottom w:w="43" w:type="dxa"/>
              <w:right w:w="43" w:type="dxa"/>
            </w:tcMar>
            <w:vAlign w:val="bottom"/>
          </w:tcPr>
          <w:p w14:paraId="1423CE25" w14:textId="77777777" w:rsidR="00000000" w:rsidRPr="00E27692" w:rsidRDefault="007D080E" w:rsidP="00E27692">
            <w:pPr>
              <w:jc w:val="right"/>
            </w:pPr>
            <w:r w:rsidRPr="00E27692">
              <w:t>29,99</w:t>
            </w:r>
          </w:p>
        </w:tc>
        <w:tc>
          <w:tcPr>
            <w:tcW w:w="920" w:type="dxa"/>
            <w:tcBorders>
              <w:top w:val="nil"/>
              <w:left w:val="nil"/>
              <w:bottom w:val="nil"/>
              <w:right w:val="nil"/>
            </w:tcBorders>
            <w:tcMar>
              <w:top w:w="128" w:type="dxa"/>
              <w:left w:w="43" w:type="dxa"/>
              <w:bottom w:w="43" w:type="dxa"/>
              <w:right w:w="43" w:type="dxa"/>
            </w:tcMar>
            <w:vAlign w:val="bottom"/>
          </w:tcPr>
          <w:p w14:paraId="3CA827BA" w14:textId="77777777" w:rsidR="00000000" w:rsidRPr="00E27692" w:rsidRDefault="007D080E" w:rsidP="00E27692">
            <w:pPr>
              <w:jc w:val="right"/>
            </w:pPr>
            <w:r w:rsidRPr="00E27692">
              <w:t>30,70</w:t>
            </w:r>
          </w:p>
        </w:tc>
        <w:tc>
          <w:tcPr>
            <w:tcW w:w="920" w:type="dxa"/>
            <w:tcBorders>
              <w:top w:val="nil"/>
              <w:left w:val="nil"/>
              <w:bottom w:val="nil"/>
              <w:right w:val="nil"/>
            </w:tcBorders>
            <w:tcMar>
              <w:top w:w="128" w:type="dxa"/>
              <w:left w:w="43" w:type="dxa"/>
              <w:bottom w:w="43" w:type="dxa"/>
              <w:right w:w="43" w:type="dxa"/>
            </w:tcMar>
            <w:vAlign w:val="bottom"/>
          </w:tcPr>
          <w:p w14:paraId="1A08CC96" w14:textId="77777777" w:rsidR="00000000" w:rsidRPr="00E27692" w:rsidRDefault="007D080E" w:rsidP="00E27692">
            <w:pPr>
              <w:jc w:val="right"/>
            </w:pPr>
            <w:r w:rsidRPr="00E27692">
              <w:t>27,16</w:t>
            </w:r>
          </w:p>
        </w:tc>
        <w:tc>
          <w:tcPr>
            <w:tcW w:w="920" w:type="dxa"/>
            <w:tcBorders>
              <w:top w:val="nil"/>
              <w:left w:val="nil"/>
              <w:bottom w:val="nil"/>
              <w:right w:val="nil"/>
            </w:tcBorders>
            <w:tcMar>
              <w:top w:w="128" w:type="dxa"/>
              <w:left w:w="43" w:type="dxa"/>
              <w:bottom w:w="43" w:type="dxa"/>
              <w:right w:w="43" w:type="dxa"/>
            </w:tcMar>
            <w:vAlign w:val="bottom"/>
          </w:tcPr>
          <w:p w14:paraId="5E9D4AF1" w14:textId="77777777" w:rsidR="00000000" w:rsidRPr="00E27692" w:rsidRDefault="007D080E" w:rsidP="00E27692">
            <w:pPr>
              <w:jc w:val="right"/>
            </w:pPr>
            <w:r w:rsidRPr="00E27692">
              <w:t>16,73</w:t>
            </w:r>
          </w:p>
        </w:tc>
        <w:tc>
          <w:tcPr>
            <w:tcW w:w="920" w:type="dxa"/>
            <w:tcBorders>
              <w:top w:val="nil"/>
              <w:left w:val="nil"/>
              <w:bottom w:val="nil"/>
              <w:right w:val="nil"/>
            </w:tcBorders>
            <w:tcMar>
              <w:top w:w="128" w:type="dxa"/>
              <w:left w:w="43" w:type="dxa"/>
              <w:bottom w:w="43" w:type="dxa"/>
              <w:right w:w="43" w:type="dxa"/>
            </w:tcMar>
            <w:vAlign w:val="bottom"/>
          </w:tcPr>
          <w:p w14:paraId="5350DF15" w14:textId="77777777" w:rsidR="00000000" w:rsidRPr="00E27692" w:rsidRDefault="007D080E" w:rsidP="00E27692">
            <w:pPr>
              <w:jc w:val="right"/>
            </w:pPr>
            <w:r w:rsidRPr="00E27692">
              <w:t>11,67</w:t>
            </w:r>
          </w:p>
        </w:tc>
      </w:tr>
      <w:tr w:rsidR="00000000" w:rsidRPr="00E27692" w14:paraId="334BDE4D" w14:textId="77777777" w:rsidTr="00E27692">
        <w:trPr>
          <w:trHeight w:val="380"/>
        </w:trPr>
        <w:tc>
          <w:tcPr>
            <w:tcW w:w="3261" w:type="dxa"/>
            <w:tcBorders>
              <w:top w:val="nil"/>
              <w:left w:val="nil"/>
              <w:bottom w:val="nil"/>
              <w:right w:val="nil"/>
            </w:tcBorders>
            <w:tcMar>
              <w:top w:w="128" w:type="dxa"/>
              <w:left w:w="43" w:type="dxa"/>
              <w:bottom w:w="43" w:type="dxa"/>
              <w:right w:w="43" w:type="dxa"/>
            </w:tcMar>
          </w:tcPr>
          <w:p w14:paraId="53518014" w14:textId="77777777" w:rsidR="00000000" w:rsidRPr="00E27692" w:rsidRDefault="007D080E" w:rsidP="00E27692">
            <w:r w:rsidRPr="00E27692">
              <w:t>Egenkapitalandel 31.12</w:t>
            </w:r>
          </w:p>
        </w:tc>
        <w:tc>
          <w:tcPr>
            <w:tcW w:w="1339" w:type="dxa"/>
            <w:tcBorders>
              <w:top w:val="nil"/>
              <w:left w:val="nil"/>
              <w:bottom w:val="nil"/>
              <w:right w:val="nil"/>
            </w:tcBorders>
            <w:tcMar>
              <w:top w:w="128" w:type="dxa"/>
              <w:left w:w="43" w:type="dxa"/>
              <w:bottom w:w="43" w:type="dxa"/>
              <w:right w:w="43" w:type="dxa"/>
            </w:tcMar>
            <w:vAlign w:val="bottom"/>
          </w:tcPr>
          <w:p w14:paraId="78AB69F6" w14:textId="77777777" w:rsidR="00000000" w:rsidRPr="00E27692" w:rsidRDefault="007D080E" w:rsidP="00E27692">
            <w:pPr>
              <w:jc w:val="right"/>
            </w:pPr>
            <w:r w:rsidRPr="00E27692">
              <w:t>Pst.</w:t>
            </w:r>
          </w:p>
        </w:tc>
        <w:tc>
          <w:tcPr>
            <w:tcW w:w="920" w:type="dxa"/>
            <w:tcBorders>
              <w:top w:val="nil"/>
              <w:left w:val="nil"/>
              <w:bottom w:val="nil"/>
              <w:right w:val="nil"/>
            </w:tcBorders>
            <w:tcMar>
              <w:top w:w="128" w:type="dxa"/>
              <w:left w:w="43" w:type="dxa"/>
              <w:bottom w:w="43" w:type="dxa"/>
              <w:right w:w="43" w:type="dxa"/>
            </w:tcMar>
            <w:vAlign w:val="bottom"/>
          </w:tcPr>
          <w:p w14:paraId="630CF561" w14:textId="77777777" w:rsidR="00000000" w:rsidRPr="00E27692" w:rsidRDefault="007D080E" w:rsidP="00E27692">
            <w:pPr>
              <w:jc w:val="right"/>
            </w:pPr>
            <w:r w:rsidRPr="00E27692">
              <w:t>88</w:t>
            </w:r>
          </w:p>
        </w:tc>
        <w:tc>
          <w:tcPr>
            <w:tcW w:w="920" w:type="dxa"/>
            <w:tcBorders>
              <w:top w:val="nil"/>
              <w:left w:val="nil"/>
              <w:bottom w:val="nil"/>
              <w:right w:val="nil"/>
            </w:tcBorders>
            <w:tcMar>
              <w:top w:w="128" w:type="dxa"/>
              <w:left w:w="43" w:type="dxa"/>
              <w:bottom w:w="43" w:type="dxa"/>
              <w:right w:w="43" w:type="dxa"/>
            </w:tcMar>
            <w:vAlign w:val="bottom"/>
          </w:tcPr>
          <w:p w14:paraId="032E838D" w14:textId="77777777" w:rsidR="00000000" w:rsidRPr="00E27692" w:rsidRDefault="007D080E" w:rsidP="00E27692">
            <w:pPr>
              <w:jc w:val="right"/>
            </w:pPr>
            <w:r w:rsidRPr="00E27692">
              <w:t>88</w:t>
            </w:r>
          </w:p>
        </w:tc>
        <w:tc>
          <w:tcPr>
            <w:tcW w:w="920" w:type="dxa"/>
            <w:tcBorders>
              <w:top w:val="nil"/>
              <w:left w:val="nil"/>
              <w:bottom w:val="nil"/>
              <w:right w:val="nil"/>
            </w:tcBorders>
            <w:tcMar>
              <w:top w:w="128" w:type="dxa"/>
              <w:left w:w="43" w:type="dxa"/>
              <w:bottom w:w="43" w:type="dxa"/>
              <w:right w:w="43" w:type="dxa"/>
            </w:tcMar>
            <w:vAlign w:val="bottom"/>
          </w:tcPr>
          <w:p w14:paraId="2A796E9F" w14:textId="77777777" w:rsidR="00000000" w:rsidRPr="00E27692" w:rsidRDefault="007D080E" w:rsidP="00E27692">
            <w:pPr>
              <w:jc w:val="right"/>
            </w:pPr>
            <w:r w:rsidRPr="00E27692">
              <w:t>91</w:t>
            </w:r>
          </w:p>
        </w:tc>
        <w:tc>
          <w:tcPr>
            <w:tcW w:w="920" w:type="dxa"/>
            <w:tcBorders>
              <w:top w:val="nil"/>
              <w:left w:val="nil"/>
              <w:bottom w:val="nil"/>
              <w:right w:val="nil"/>
            </w:tcBorders>
            <w:tcMar>
              <w:top w:w="128" w:type="dxa"/>
              <w:left w:w="43" w:type="dxa"/>
              <w:bottom w:w="43" w:type="dxa"/>
              <w:right w:w="43" w:type="dxa"/>
            </w:tcMar>
            <w:vAlign w:val="bottom"/>
          </w:tcPr>
          <w:p w14:paraId="0F959EA9" w14:textId="77777777" w:rsidR="00000000" w:rsidRPr="00E27692" w:rsidRDefault="007D080E" w:rsidP="00E27692">
            <w:pPr>
              <w:jc w:val="right"/>
            </w:pPr>
            <w:r w:rsidRPr="00E27692">
              <w:t>92</w:t>
            </w:r>
          </w:p>
        </w:tc>
        <w:tc>
          <w:tcPr>
            <w:tcW w:w="920" w:type="dxa"/>
            <w:tcBorders>
              <w:top w:val="nil"/>
              <w:left w:val="nil"/>
              <w:bottom w:val="nil"/>
              <w:right w:val="nil"/>
            </w:tcBorders>
            <w:tcMar>
              <w:top w:w="128" w:type="dxa"/>
              <w:left w:w="43" w:type="dxa"/>
              <w:bottom w:w="43" w:type="dxa"/>
              <w:right w:w="43" w:type="dxa"/>
            </w:tcMar>
            <w:vAlign w:val="bottom"/>
          </w:tcPr>
          <w:p w14:paraId="79F47C27" w14:textId="77777777" w:rsidR="00000000" w:rsidRPr="00E27692" w:rsidRDefault="007D080E" w:rsidP="00E27692">
            <w:pPr>
              <w:jc w:val="right"/>
            </w:pPr>
            <w:r w:rsidRPr="00E27692">
              <w:t>94</w:t>
            </w:r>
          </w:p>
        </w:tc>
      </w:tr>
      <w:tr w:rsidR="00000000" w:rsidRPr="00E27692" w14:paraId="03999697" w14:textId="77777777" w:rsidTr="00E27692">
        <w:trPr>
          <w:trHeight w:val="380"/>
        </w:trPr>
        <w:tc>
          <w:tcPr>
            <w:tcW w:w="3261" w:type="dxa"/>
            <w:tcBorders>
              <w:top w:val="nil"/>
              <w:left w:val="nil"/>
              <w:bottom w:val="nil"/>
              <w:right w:val="nil"/>
            </w:tcBorders>
            <w:tcMar>
              <w:top w:w="128" w:type="dxa"/>
              <w:left w:w="43" w:type="dxa"/>
              <w:bottom w:w="43" w:type="dxa"/>
              <w:right w:w="43" w:type="dxa"/>
            </w:tcMar>
          </w:tcPr>
          <w:p w14:paraId="009C0CD0" w14:textId="77777777" w:rsidR="00000000" w:rsidRPr="00E27692" w:rsidRDefault="007D080E" w:rsidP="00E27692">
            <w:r w:rsidRPr="00E27692">
              <w:t>Ansatte 31.12</w:t>
            </w:r>
          </w:p>
        </w:tc>
        <w:tc>
          <w:tcPr>
            <w:tcW w:w="1339" w:type="dxa"/>
            <w:tcBorders>
              <w:top w:val="nil"/>
              <w:left w:val="nil"/>
              <w:bottom w:val="nil"/>
              <w:right w:val="nil"/>
            </w:tcBorders>
            <w:tcMar>
              <w:top w:w="128" w:type="dxa"/>
              <w:left w:w="43" w:type="dxa"/>
              <w:bottom w:w="43" w:type="dxa"/>
              <w:right w:w="43" w:type="dxa"/>
            </w:tcMar>
            <w:vAlign w:val="bottom"/>
          </w:tcPr>
          <w:p w14:paraId="7DA43D0F" w14:textId="77777777" w:rsidR="00000000" w:rsidRPr="00E27692" w:rsidRDefault="007D080E" w:rsidP="00E27692">
            <w:pPr>
              <w:jc w:val="right"/>
            </w:pPr>
            <w:r w:rsidRPr="00E27692">
              <w:t>Ant.</w:t>
            </w:r>
          </w:p>
        </w:tc>
        <w:tc>
          <w:tcPr>
            <w:tcW w:w="920" w:type="dxa"/>
            <w:tcBorders>
              <w:top w:val="nil"/>
              <w:left w:val="nil"/>
              <w:bottom w:val="nil"/>
              <w:right w:val="nil"/>
            </w:tcBorders>
            <w:tcMar>
              <w:top w:w="128" w:type="dxa"/>
              <w:left w:w="43" w:type="dxa"/>
              <w:bottom w:w="43" w:type="dxa"/>
              <w:right w:w="43" w:type="dxa"/>
            </w:tcMar>
            <w:vAlign w:val="bottom"/>
          </w:tcPr>
          <w:p w14:paraId="20C75CD1" w14:textId="77777777" w:rsidR="00000000" w:rsidRPr="00E27692" w:rsidRDefault="007D080E" w:rsidP="00E27692">
            <w:pPr>
              <w:jc w:val="right"/>
            </w:pPr>
            <w:r w:rsidRPr="00E27692">
              <w:t>115</w:t>
            </w:r>
          </w:p>
        </w:tc>
        <w:tc>
          <w:tcPr>
            <w:tcW w:w="920" w:type="dxa"/>
            <w:tcBorders>
              <w:top w:val="nil"/>
              <w:left w:val="nil"/>
              <w:bottom w:val="nil"/>
              <w:right w:val="nil"/>
            </w:tcBorders>
            <w:tcMar>
              <w:top w:w="128" w:type="dxa"/>
              <w:left w:w="43" w:type="dxa"/>
              <w:bottom w:w="43" w:type="dxa"/>
              <w:right w:w="43" w:type="dxa"/>
            </w:tcMar>
            <w:vAlign w:val="bottom"/>
          </w:tcPr>
          <w:p w14:paraId="1B408064" w14:textId="77777777" w:rsidR="00000000" w:rsidRPr="00E27692" w:rsidRDefault="007D080E" w:rsidP="00E27692">
            <w:pPr>
              <w:jc w:val="right"/>
            </w:pPr>
            <w:r w:rsidRPr="00E27692">
              <w:t>111</w:t>
            </w:r>
          </w:p>
        </w:tc>
        <w:tc>
          <w:tcPr>
            <w:tcW w:w="920" w:type="dxa"/>
            <w:tcBorders>
              <w:top w:val="nil"/>
              <w:left w:val="nil"/>
              <w:bottom w:val="nil"/>
              <w:right w:val="nil"/>
            </w:tcBorders>
            <w:tcMar>
              <w:top w:w="128" w:type="dxa"/>
              <w:left w:w="43" w:type="dxa"/>
              <w:bottom w:w="43" w:type="dxa"/>
              <w:right w:w="43" w:type="dxa"/>
            </w:tcMar>
            <w:vAlign w:val="bottom"/>
          </w:tcPr>
          <w:p w14:paraId="148A343A" w14:textId="77777777" w:rsidR="00000000" w:rsidRPr="00E27692" w:rsidRDefault="007D080E" w:rsidP="00E27692">
            <w:pPr>
              <w:jc w:val="right"/>
            </w:pPr>
            <w:r w:rsidRPr="00E27692">
              <w:t>107</w:t>
            </w:r>
          </w:p>
        </w:tc>
        <w:tc>
          <w:tcPr>
            <w:tcW w:w="920" w:type="dxa"/>
            <w:tcBorders>
              <w:top w:val="nil"/>
              <w:left w:val="nil"/>
              <w:bottom w:val="nil"/>
              <w:right w:val="nil"/>
            </w:tcBorders>
            <w:tcMar>
              <w:top w:w="128" w:type="dxa"/>
              <w:left w:w="43" w:type="dxa"/>
              <w:bottom w:w="43" w:type="dxa"/>
              <w:right w:w="43" w:type="dxa"/>
            </w:tcMar>
            <w:vAlign w:val="bottom"/>
          </w:tcPr>
          <w:p w14:paraId="15025BE1" w14:textId="77777777" w:rsidR="00000000" w:rsidRPr="00E27692" w:rsidRDefault="007D080E" w:rsidP="00E27692">
            <w:pPr>
              <w:jc w:val="right"/>
            </w:pPr>
            <w:r w:rsidRPr="00E27692">
              <w:t>113</w:t>
            </w:r>
          </w:p>
        </w:tc>
        <w:tc>
          <w:tcPr>
            <w:tcW w:w="920" w:type="dxa"/>
            <w:tcBorders>
              <w:top w:val="nil"/>
              <w:left w:val="nil"/>
              <w:bottom w:val="nil"/>
              <w:right w:val="nil"/>
            </w:tcBorders>
            <w:tcMar>
              <w:top w:w="128" w:type="dxa"/>
              <w:left w:w="43" w:type="dxa"/>
              <w:bottom w:w="43" w:type="dxa"/>
              <w:right w:w="43" w:type="dxa"/>
            </w:tcMar>
            <w:vAlign w:val="bottom"/>
          </w:tcPr>
          <w:p w14:paraId="168B932B" w14:textId="77777777" w:rsidR="00000000" w:rsidRPr="00E27692" w:rsidRDefault="007D080E" w:rsidP="00E27692">
            <w:pPr>
              <w:jc w:val="right"/>
            </w:pPr>
            <w:r w:rsidRPr="00E27692">
              <w:t>113</w:t>
            </w:r>
          </w:p>
        </w:tc>
      </w:tr>
      <w:tr w:rsidR="00000000" w:rsidRPr="00E27692" w14:paraId="4E4FA3D8" w14:textId="77777777" w:rsidTr="00E27692">
        <w:trPr>
          <w:trHeight w:val="380"/>
        </w:trPr>
        <w:tc>
          <w:tcPr>
            <w:tcW w:w="3261" w:type="dxa"/>
            <w:tcBorders>
              <w:top w:val="nil"/>
              <w:left w:val="nil"/>
              <w:right w:val="nil"/>
            </w:tcBorders>
            <w:tcMar>
              <w:top w:w="128" w:type="dxa"/>
              <w:left w:w="43" w:type="dxa"/>
              <w:bottom w:w="43" w:type="dxa"/>
              <w:right w:w="43" w:type="dxa"/>
            </w:tcMar>
          </w:tcPr>
          <w:p w14:paraId="3632DAA6" w14:textId="77777777" w:rsidR="00000000" w:rsidRPr="00E27692" w:rsidRDefault="007D080E" w:rsidP="00E27692">
            <w:r w:rsidRPr="00E27692">
              <w:t>Avvirket tømmer</w:t>
            </w:r>
          </w:p>
        </w:tc>
        <w:tc>
          <w:tcPr>
            <w:tcW w:w="1339" w:type="dxa"/>
            <w:tcBorders>
              <w:top w:val="nil"/>
              <w:left w:val="nil"/>
              <w:right w:val="nil"/>
            </w:tcBorders>
            <w:tcMar>
              <w:top w:w="128" w:type="dxa"/>
              <w:left w:w="43" w:type="dxa"/>
              <w:bottom w:w="43" w:type="dxa"/>
              <w:right w:w="43" w:type="dxa"/>
            </w:tcMar>
            <w:vAlign w:val="bottom"/>
          </w:tcPr>
          <w:p w14:paraId="57FAEA32" w14:textId="77777777" w:rsidR="00000000" w:rsidRPr="00E27692" w:rsidRDefault="007D080E" w:rsidP="00E27692">
            <w:pPr>
              <w:jc w:val="right"/>
            </w:pPr>
            <w:r w:rsidRPr="00E27692">
              <w:t>1 000 m</w:t>
            </w:r>
            <w:r w:rsidRPr="00E27692">
              <w:rPr>
                <w:rStyle w:val="skrift-hevet"/>
              </w:rPr>
              <w:t>3</w:t>
            </w:r>
          </w:p>
        </w:tc>
        <w:tc>
          <w:tcPr>
            <w:tcW w:w="920" w:type="dxa"/>
            <w:tcBorders>
              <w:top w:val="nil"/>
              <w:left w:val="nil"/>
              <w:right w:val="nil"/>
            </w:tcBorders>
            <w:tcMar>
              <w:top w:w="128" w:type="dxa"/>
              <w:left w:w="43" w:type="dxa"/>
              <w:bottom w:w="43" w:type="dxa"/>
              <w:right w:w="43" w:type="dxa"/>
            </w:tcMar>
            <w:vAlign w:val="bottom"/>
          </w:tcPr>
          <w:p w14:paraId="4FF75C7A" w14:textId="77777777" w:rsidR="00000000" w:rsidRPr="00E27692" w:rsidRDefault="007D080E" w:rsidP="00E27692">
            <w:pPr>
              <w:jc w:val="right"/>
            </w:pPr>
            <w:r w:rsidRPr="00E27692">
              <w:t>331</w:t>
            </w:r>
          </w:p>
        </w:tc>
        <w:tc>
          <w:tcPr>
            <w:tcW w:w="920" w:type="dxa"/>
            <w:tcBorders>
              <w:top w:val="nil"/>
              <w:left w:val="nil"/>
              <w:right w:val="nil"/>
            </w:tcBorders>
            <w:tcMar>
              <w:top w:w="128" w:type="dxa"/>
              <w:left w:w="43" w:type="dxa"/>
              <w:bottom w:w="43" w:type="dxa"/>
              <w:right w:w="43" w:type="dxa"/>
            </w:tcMar>
            <w:vAlign w:val="bottom"/>
          </w:tcPr>
          <w:p w14:paraId="5FA385C4" w14:textId="77777777" w:rsidR="00000000" w:rsidRPr="00E27692" w:rsidRDefault="007D080E" w:rsidP="00E27692">
            <w:pPr>
              <w:jc w:val="right"/>
            </w:pPr>
            <w:r w:rsidRPr="00E27692">
              <w:t>268</w:t>
            </w:r>
          </w:p>
        </w:tc>
        <w:tc>
          <w:tcPr>
            <w:tcW w:w="920" w:type="dxa"/>
            <w:tcBorders>
              <w:top w:val="nil"/>
              <w:left w:val="nil"/>
              <w:right w:val="nil"/>
            </w:tcBorders>
            <w:tcMar>
              <w:top w:w="128" w:type="dxa"/>
              <w:left w:w="43" w:type="dxa"/>
              <w:bottom w:w="43" w:type="dxa"/>
              <w:right w:w="43" w:type="dxa"/>
            </w:tcMar>
            <w:vAlign w:val="bottom"/>
          </w:tcPr>
          <w:p w14:paraId="1F4F9B0E" w14:textId="77777777" w:rsidR="00000000" w:rsidRPr="00E27692" w:rsidRDefault="007D080E" w:rsidP="00E27692">
            <w:pPr>
              <w:jc w:val="right"/>
            </w:pPr>
            <w:r w:rsidRPr="00E27692">
              <w:t>232</w:t>
            </w:r>
          </w:p>
        </w:tc>
        <w:tc>
          <w:tcPr>
            <w:tcW w:w="920" w:type="dxa"/>
            <w:tcBorders>
              <w:top w:val="nil"/>
              <w:left w:val="nil"/>
              <w:right w:val="nil"/>
            </w:tcBorders>
            <w:tcMar>
              <w:top w:w="128" w:type="dxa"/>
              <w:left w:w="43" w:type="dxa"/>
              <w:bottom w:w="43" w:type="dxa"/>
              <w:right w:w="43" w:type="dxa"/>
            </w:tcMar>
            <w:vAlign w:val="bottom"/>
          </w:tcPr>
          <w:p w14:paraId="4BFC1C50" w14:textId="77777777" w:rsidR="00000000" w:rsidRPr="00E27692" w:rsidRDefault="007D080E" w:rsidP="00E27692">
            <w:pPr>
              <w:jc w:val="right"/>
            </w:pPr>
            <w:r w:rsidRPr="00E27692">
              <w:t>273</w:t>
            </w:r>
          </w:p>
        </w:tc>
        <w:tc>
          <w:tcPr>
            <w:tcW w:w="920" w:type="dxa"/>
            <w:tcBorders>
              <w:top w:val="nil"/>
              <w:left w:val="nil"/>
              <w:right w:val="nil"/>
            </w:tcBorders>
            <w:tcMar>
              <w:top w:w="128" w:type="dxa"/>
              <w:left w:w="43" w:type="dxa"/>
              <w:bottom w:w="43" w:type="dxa"/>
              <w:right w:w="43" w:type="dxa"/>
            </w:tcMar>
            <w:vAlign w:val="bottom"/>
          </w:tcPr>
          <w:p w14:paraId="21D6F3B1" w14:textId="77777777" w:rsidR="00000000" w:rsidRPr="00E27692" w:rsidRDefault="007D080E" w:rsidP="00E27692">
            <w:pPr>
              <w:jc w:val="right"/>
            </w:pPr>
            <w:r w:rsidRPr="00E27692">
              <w:t>228</w:t>
            </w:r>
          </w:p>
        </w:tc>
      </w:tr>
      <w:tr w:rsidR="00000000" w:rsidRPr="00E27692" w14:paraId="2E02132A" w14:textId="77777777" w:rsidTr="00E27692">
        <w:trPr>
          <w:trHeight w:val="380"/>
        </w:trPr>
        <w:tc>
          <w:tcPr>
            <w:tcW w:w="3261" w:type="dxa"/>
            <w:tcBorders>
              <w:top w:val="nil"/>
              <w:left w:val="nil"/>
              <w:bottom w:val="single" w:sz="4" w:space="0" w:color="000000"/>
              <w:right w:val="nil"/>
            </w:tcBorders>
            <w:shd w:val="clear" w:color="auto" w:fill="auto"/>
            <w:tcMar>
              <w:top w:w="128" w:type="dxa"/>
              <w:left w:w="43" w:type="dxa"/>
              <w:bottom w:w="43" w:type="dxa"/>
              <w:right w:w="43" w:type="dxa"/>
            </w:tcMar>
          </w:tcPr>
          <w:p w14:paraId="604D6770" w14:textId="77777777" w:rsidR="00000000" w:rsidRPr="00E27692" w:rsidRDefault="007D080E" w:rsidP="00E27692">
            <w:r w:rsidRPr="00E27692">
              <w:t>Utbetalt utbytte</w:t>
            </w:r>
          </w:p>
        </w:tc>
        <w:tc>
          <w:tcPr>
            <w:tcW w:w="133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48628F4" w14:textId="77777777" w:rsidR="00000000" w:rsidRPr="00E27692" w:rsidRDefault="007D080E" w:rsidP="00E27692">
            <w:pPr>
              <w:jc w:val="right"/>
            </w:pPr>
            <w:r w:rsidRPr="00E27692">
              <w:t>mill. kr</w:t>
            </w:r>
          </w:p>
        </w:tc>
        <w:tc>
          <w:tcPr>
            <w:tcW w:w="9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9DDD661" w14:textId="77777777" w:rsidR="00000000" w:rsidRPr="00E27692" w:rsidRDefault="007D080E" w:rsidP="00E27692">
            <w:pPr>
              <w:jc w:val="right"/>
            </w:pPr>
            <w:r w:rsidRPr="00E27692">
              <w:t>60</w:t>
            </w:r>
          </w:p>
        </w:tc>
        <w:tc>
          <w:tcPr>
            <w:tcW w:w="9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E763ADA" w14:textId="77777777" w:rsidR="00000000" w:rsidRPr="00E27692" w:rsidRDefault="007D080E" w:rsidP="00E27692">
            <w:pPr>
              <w:jc w:val="right"/>
            </w:pPr>
            <w:r w:rsidRPr="00E27692">
              <w:t>80</w:t>
            </w:r>
          </w:p>
        </w:tc>
        <w:tc>
          <w:tcPr>
            <w:tcW w:w="9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8BCA187" w14:textId="77777777" w:rsidR="00000000" w:rsidRPr="00E27692" w:rsidRDefault="007D080E" w:rsidP="00E27692">
            <w:pPr>
              <w:jc w:val="right"/>
            </w:pPr>
            <w:r w:rsidRPr="00E27692">
              <w:t>64</w:t>
            </w:r>
          </w:p>
        </w:tc>
        <w:tc>
          <w:tcPr>
            <w:tcW w:w="9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78D73D5" w14:textId="77777777" w:rsidR="00000000" w:rsidRPr="00E27692" w:rsidRDefault="007D080E" w:rsidP="00E27692">
            <w:pPr>
              <w:jc w:val="right"/>
            </w:pPr>
            <w:r w:rsidRPr="00E27692">
              <w:t>71</w:t>
            </w:r>
          </w:p>
        </w:tc>
        <w:tc>
          <w:tcPr>
            <w:tcW w:w="9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8A1B0A2" w14:textId="77777777" w:rsidR="00000000" w:rsidRPr="00E27692" w:rsidRDefault="007D080E" w:rsidP="00E27692">
            <w:pPr>
              <w:jc w:val="right"/>
            </w:pPr>
            <w:r w:rsidRPr="00E27692">
              <w:t>25</w:t>
            </w:r>
          </w:p>
        </w:tc>
      </w:tr>
    </w:tbl>
    <w:p w14:paraId="1BE8FB3E" w14:textId="77777777" w:rsidR="00000000" w:rsidRPr="00E27692" w:rsidRDefault="007D080E" w:rsidP="00E27692">
      <w:pPr>
        <w:pStyle w:val="tabell-noter"/>
      </w:pPr>
      <w:r w:rsidRPr="00E27692">
        <w:t>Utbetalt utbytte er basert på resultatet fra foregående år.</w:t>
      </w:r>
    </w:p>
    <w:p w14:paraId="53FB2DBF" w14:textId="77777777" w:rsidR="00000000" w:rsidRPr="00E27692" w:rsidRDefault="007D080E" w:rsidP="00E27692">
      <w:pPr>
        <w:pStyle w:val="Overskrift1"/>
      </w:pPr>
      <w:r w:rsidRPr="00E27692">
        <w:t>Styrets forslag</w:t>
      </w:r>
    </w:p>
    <w:p w14:paraId="6616E960" w14:textId="77777777" w:rsidR="00000000" w:rsidRPr="00E27692" w:rsidRDefault="007D080E" w:rsidP="00E27692">
      <w:r w:rsidRPr="00E27692">
        <w:t>Statskog SF har gjennomfør</w:t>
      </w:r>
      <w:r w:rsidRPr="00E27692">
        <w:t xml:space="preserve">t en vurdering av de verdiene som ligger i AS </w:t>
      </w:r>
      <w:proofErr w:type="spellStart"/>
      <w:r w:rsidRPr="00E27692">
        <w:t>Meraker</w:t>
      </w:r>
      <w:proofErr w:type="spellEnd"/>
      <w:r w:rsidRPr="00E27692">
        <w:t xml:space="preserve"> </w:t>
      </w:r>
      <w:proofErr w:type="spellStart"/>
      <w:r w:rsidRPr="00E27692">
        <w:t>Brug</w:t>
      </w:r>
      <w:proofErr w:type="spellEnd"/>
      <w:r w:rsidRPr="00E27692">
        <w:t xml:space="preserve">, herunder mulig forretningsmessig betydning for foretaket og i hvilken grad et kjøp av eiendommene bidrar til å styrke foretakets sektorpolitiske mål. Styrets vurdering er at salget av AS </w:t>
      </w:r>
      <w:proofErr w:type="spellStart"/>
      <w:r w:rsidRPr="00E27692">
        <w:t>Meraker</w:t>
      </w:r>
      <w:proofErr w:type="spellEnd"/>
      <w:r w:rsidRPr="00E27692">
        <w:t xml:space="preserve"> </w:t>
      </w:r>
      <w:proofErr w:type="spellStart"/>
      <w:r w:rsidRPr="00E27692">
        <w:t>B</w:t>
      </w:r>
      <w:r w:rsidRPr="00E27692">
        <w:t>rug</w:t>
      </w:r>
      <w:proofErr w:type="spellEnd"/>
      <w:r w:rsidRPr="00E27692">
        <w:t xml:space="preserve"> er en sjelden mulighet, og at et kjøp kan styrke foretakets samlede eiendomsportefølje, samt at beliggenhet og arrondering passer godt med Statskog SFs øvrige arealer i området.</w:t>
      </w:r>
    </w:p>
    <w:p w14:paraId="180404C9" w14:textId="77777777" w:rsidR="00000000" w:rsidRPr="00E27692" w:rsidRDefault="007D080E" w:rsidP="00E27692">
      <w:r w:rsidRPr="00E27692">
        <w:lastRenderedPageBreak/>
        <w:t xml:space="preserve">Styret legger til grunn at en samlet drift av foretakets arealer og AS </w:t>
      </w:r>
      <w:proofErr w:type="spellStart"/>
      <w:r w:rsidRPr="00E27692">
        <w:t>Mer</w:t>
      </w:r>
      <w:r w:rsidRPr="00E27692">
        <w:t>aker</w:t>
      </w:r>
      <w:proofErr w:type="spellEnd"/>
      <w:r w:rsidRPr="00E27692">
        <w:t xml:space="preserve"> </w:t>
      </w:r>
      <w:proofErr w:type="spellStart"/>
      <w:r w:rsidRPr="00E27692">
        <w:t>Brugs</w:t>
      </w:r>
      <w:proofErr w:type="spellEnd"/>
      <w:r w:rsidRPr="00E27692">
        <w:t xml:space="preserve"> arealer vil gi grunnlag for mer rasjonell drift. Statskog SF har de siste årene utviklet effektive digitale systemer og ressursnettverk. Foretaket har, sammen med ressurser og kompetanse i AS </w:t>
      </w:r>
      <w:proofErr w:type="spellStart"/>
      <w:r w:rsidRPr="00E27692">
        <w:t>Meraker</w:t>
      </w:r>
      <w:proofErr w:type="spellEnd"/>
      <w:r w:rsidRPr="00E27692">
        <w:t xml:space="preserve"> </w:t>
      </w:r>
      <w:proofErr w:type="spellStart"/>
      <w:r w:rsidRPr="00E27692">
        <w:t>Brug</w:t>
      </w:r>
      <w:proofErr w:type="spellEnd"/>
      <w:r w:rsidRPr="00E27692">
        <w:t>, den nødvendige kapasiteten til å forval</w:t>
      </w:r>
      <w:r w:rsidRPr="00E27692">
        <w:t>te og utvikle verdiene som vil ligge i en utvidelse av eiendomsporteføljen.</w:t>
      </w:r>
    </w:p>
    <w:p w14:paraId="6D383EA0" w14:textId="77777777" w:rsidR="00000000" w:rsidRPr="00E27692" w:rsidRDefault="007D080E" w:rsidP="00E27692">
      <w:r w:rsidRPr="00E27692">
        <w:t>Statskog SF kan ved å kjøpe eiendommene bidra til større og mer stabil tilgang på tømmer til skogindustrien i Midt-Norge. En økning av Statskog SFs potensial for skogsdrift i Trønd</w:t>
      </w:r>
      <w:r w:rsidRPr="00E27692">
        <w:t>elag vil dessuten gi økt fleksibilitet ved avvirkning, og bedre tilpasning til skiftende behov i industrien.</w:t>
      </w:r>
    </w:p>
    <w:p w14:paraId="21C77564" w14:textId="77777777" w:rsidR="00000000" w:rsidRPr="00E27692" w:rsidRDefault="007D080E" w:rsidP="00E27692">
      <w:r w:rsidRPr="00E27692">
        <w:t xml:space="preserve">AS </w:t>
      </w:r>
      <w:proofErr w:type="spellStart"/>
      <w:r w:rsidRPr="00E27692">
        <w:t>Meraker</w:t>
      </w:r>
      <w:proofErr w:type="spellEnd"/>
      <w:r w:rsidRPr="00E27692">
        <w:t xml:space="preserve"> </w:t>
      </w:r>
      <w:proofErr w:type="spellStart"/>
      <w:r w:rsidRPr="00E27692">
        <w:t>Brug</w:t>
      </w:r>
      <w:proofErr w:type="spellEnd"/>
      <w:r w:rsidRPr="00E27692">
        <w:t xml:space="preserve"> har over tid arbeidet aktivt med å utvikle eiendomsverdiene i området. Statskog SF vil fortsette satsingen på eiendomsutvikling som</w:t>
      </w:r>
      <w:r w:rsidRPr="00E27692">
        <w:t xml:space="preserve"> kan gi positive lokale ringvirkninger i form av arbeidsplasser og øke attraktiviteten til området. Styrets vurdering er at eiendommen fortsatt har uforløst utviklingspotensial for næringseiendom og kraftproduksjon, som over tid kan være svært attraktivt f</w:t>
      </w:r>
      <w:r w:rsidRPr="00E27692">
        <w:t>or foretaket.</w:t>
      </w:r>
    </w:p>
    <w:p w14:paraId="7BEF3B24" w14:textId="77777777" w:rsidR="00000000" w:rsidRPr="00E27692" w:rsidRDefault="007D080E" w:rsidP="00E27692">
      <w:r w:rsidRPr="00E27692">
        <w:t>Styret viser også til at det er betydelige jakt- og fiskeressurser på arealene og at kjøp av eiendommene vil styrke allmennhetens tilgang til jakt og fiske.</w:t>
      </w:r>
    </w:p>
    <w:p w14:paraId="23BCCEAA" w14:textId="77777777" w:rsidR="00000000" w:rsidRPr="00E27692" w:rsidRDefault="007D080E" w:rsidP="00E27692">
      <w:r w:rsidRPr="00E27692">
        <w:t>Etter en samlet vurdering mener styret i Statskog SF at et kjøp på forretningsmessige</w:t>
      </w:r>
      <w:r w:rsidRPr="00E27692">
        <w:t xml:space="preserve"> vilkår underbygger selskapets mål og strategier. Et kjøp vil forbedre tilgangen til jakt og fiske for allmenheten og det styrker selskapets evne til å levere et tilfredsstillende økonomisk resultat. Et kjøp vil bidra til en rasjonell samling av dagens eie</w:t>
      </w:r>
      <w:r w:rsidRPr="00E27692">
        <w:t>ndomsbilde og gi mulighet til en effektiv og bærekraftig drift.</w:t>
      </w:r>
    </w:p>
    <w:p w14:paraId="1D510988" w14:textId="77777777" w:rsidR="00000000" w:rsidRPr="00E27692" w:rsidRDefault="007D080E" w:rsidP="00E27692">
      <w:pPr>
        <w:pStyle w:val="Overskrift1"/>
      </w:pPr>
      <w:r w:rsidRPr="00E27692">
        <w:t>Vurdering fra departementets rådgiver</w:t>
      </w:r>
    </w:p>
    <w:p w14:paraId="48E75B9B" w14:textId="77777777" w:rsidR="00000000" w:rsidRPr="00E27692" w:rsidRDefault="007D080E" w:rsidP="00E27692">
      <w:r w:rsidRPr="00E27692">
        <w:t>Departementets finansielle rådgiver har vært Pareto Securities, som har uttalt følgende:</w:t>
      </w:r>
    </w:p>
    <w:p w14:paraId="6EB221CC" w14:textId="77777777" w:rsidR="00000000" w:rsidRPr="00E27692" w:rsidRDefault="007D080E" w:rsidP="00E27692">
      <w:pPr>
        <w:pStyle w:val="blokksit"/>
      </w:pPr>
      <w:r w:rsidRPr="00E27692">
        <w:t>«Vi oppfatter at Statskog SF og deres rådgivere har gjennomfø</w:t>
      </w:r>
      <w:r w:rsidRPr="00E27692">
        <w:t xml:space="preserve">rt en grundig og faglig god vurdering av inntektsprognoser og merverdier for AS </w:t>
      </w:r>
      <w:proofErr w:type="spellStart"/>
      <w:r w:rsidRPr="00E27692">
        <w:t>Meraker</w:t>
      </w:r>
      <w:proofErr w:type="spellEnd"/>
      <w:r w:rsidRPr="00E27692">
        <w:t xml:space="preserve"> </w:t>
      </w:r>
      <w:proofErr w:type="spellStart"/>
      <w:r w:rsidRPr="00E27692">
        <w:t>Brug</w:t>
      </w:r>
      <w:proofErr w:type="spellEnd"/>
      <w:r w:rsidRPr="00E27692">
        <w:t>. Prisen Statskog SF har avtalt å betale for aksjene er innenfor den rammen vi mener andre budgivere ville kunne verdsatt aksjen til.</w:t>
      </w:r>
    </w:p>
    <w:p w14:paraId="42C77CCE" w14:textId="77777777" w:rsidR="00000000" w:rsidRPr="00E27692" w:rsidRDefault="007D080E" w:rsidP="00E27692">
      <w:pPr>
        <w:pStyle w:val="blokksit"/>
      </w:pPr>
      <w:r w:rsidRPr="00E27692">
        <w:t>Vurderingen bygger på at Stats</w:t>
      </w:r>
      <w:r w:rsidRPr="00E27692">
        <w:t>kog SF vil drive denne virksomheten i tråd med de kommersielle prinsipper de har lagt til grunn for verdivurderingen. Det er også en viktig forutsetning at selskapet må utvikle merverdier som kraft og eiendom for å oppfylle verdipotensialet som ligger i AS</w:t>
      </w:r>
      <w:r w:rsidRPr="00E27692">
        <w:t xml:space="preserve"> </w:t>
      </w:r>
      <w:proofErr w:type="spellStart"/>
      <w:r w:rsidRPr="00E27692">
        <w:t>Meraker</w:t>
      </w:r>
      <w:proofErr w:type="spellEnd"/>
      <w:r w:rsidRPr="00E27692">
        <w:t xml:space="preserve"> </w:t>
      </w:r>
      <w:proofErr w:type="spellStart"/>
      <w:r w:rsidRPr="00E27692">
        <w:t>Brug</w:t>
      </w:r>
      <w:proofErr w:type="spellEnd"/>
      <w:r w:rsidRPr="00E27692">
        <w:t>. Dette tilsier at Statskog SF skal opptre tilsvarende andre kommersielle aktører, innenfor rammene som gjelder hele Statskog SFs virksomhet.</w:t>
      </w:r>
    </w:p>
    <w:p w14:paraId="7A0BC1AD" w14:textId="77777777" w:rsidR="00000000" w:rsidRPr="00E27692" w:rsidRDefault="007D080E" w:rsidP="00E27692">
      <w:pPr>
        <w:pStyle w:val="blokksit"/>
      </w:pPr>
      <w:r w:rsidRPr="00E27692">
        <w:t xml:space="preserve">Vi understreker at vi har vurdert og analysert en </w:t>
      </w:r>
      <w:proofErr w:type="gramStart"/>
      <w:r w:rsidRPr="00E27692">
        <w:t>potensiell</w:t>
      </w:r>
      <w:proofErr w:type="gramEnd"/>
      <w:r w:rsidRPr="00E27692">
        <w:t xml:space="preserve"> investering i AS </w:t>
      </w:r>
      <w:proofErr w:type="spellStart"/>
      <w:r w:rsidRPr="00E27692">
        <w:t>Meraker</w:t>
      </w:r>
      <w:proofErr w:type="spellEnd"/>
      <w:r w:rsidRPr="00E27692">
        <w:t xml:space="preserve"> </w:t>
      </w:r>
      <w:proofErr w:type="spellStart"/>
      <w:r w:rsidRPr="00E27692">
        <w:t>Brug</w:t>
      </w:r>
      <w:proofErr w:type="spellEnd"/>
      <w:r w:rsidRPr="00E27692">
        <w:t xml:space="preserve"> ut fra et </w:t>
      </w:r>
      <w:r w:rsidRPr="00E27692">
        <w:t>finansielt og kommersielt perspektiv, og at vi har ikke hensyntatt eventuelle politiske eller samfunnsmessige vurderinger.»</w:t>
      </w:r>
    </w:p>
    <w:p w14:paraId="3011F7B2" w14:textId="77777777" w:rsidR="00000000" w:rsidRPr="00E27692" w:rsidRDefault="007D080E" w:rsidP="00E27692">
      <w:pPr>
        <w:pStyle w:val="Overskrift1"/>
      </w:pPr>
      <w:r w:rsidRPr="00E27692">
        <w:lastRenderedPageBreak/>
        <w:t>Departementets merknader</w:t>
      </w:r>
    </w:p>
    <w:p w14:paraId="3C58263B" w14:textId="77777777" w:rsidR="00000000" w:rsidRPr="00E27692" w:rsidRDefault="007D080E" w:rsidP="00E27692">
      <w:pPr>
        <w:pStyle w:val="avsnitt-undertittel"/>
      </w:pPr>
      <w:r w:rsidRPr="00E27692">
        <w:t>Begrunnelse</w:t>
      </w:r>
    </w:p>
    <w:p w14:paraId="1CBF729D" w14:textId="77777777" w:rsidR="00000000" w:rsidRPr="00E27692" w:rsidRDefault="007D080E" w:rsidP="00E27692">
      <w:r w:rsidRPr="00E27692">
        <w:t>Det er svær</w:t>
      </w:r>
      <w:r w:rsidRPr="00E27692">
        <w:t xml:space="preserve">t sjelden eiendommer som AS </w:t>
      </w:r>
      <w:proofErr w:type="spellStart"/>
      <w:r w:rsidRPr="00E27692">
        <w:t>Meraker</w:t>
      </w:r>
      <w:proofErr w:type="spellEnd"/>
      <w:r w:rsidRPr="00E27692">
        <w:t xml:space="preserve"> </w:t>
      </w:r>
      <w:proofErr w:type="spellStart"/>
      <w:r w:rsidRPr="00E27692">
        <w:t>Brug</w:t>
      </w:r>
      <w:proofErr w:type="spellEnd"/>
      <w:r w:rsidRPr="00E27692">
        <w:t xml:space="preserve"> kommer for salg. Departementet vurderer salget av AS </w:t>
      </w:r>
      <w:proofErr w:type="spellStart"/>
      <w:r w:rsidRPr="00E27692">
        <w:t>Meraker</w:t>
      </w:r>
      <w:proofErr w:type="spellEnd"/>
      <w:r w:rsidRPr="00E27692">
        <w:t xml:space="preserve"> </w:t>
      </w:r>
      <w:proofErr w:type="spellStart"/>
      <w:r w:rsidRPr="00E27692">
        <w:t>Brug</w:t>
      </w:r>
      <w:proofErr w:type="spellEnd"/>
      <w:r w:rsidRPr="00E27692">
        <w:t xml:space="preserve"> som en unik mulighet til å sikre denne store eiendommen på norske hender nå og i framtiden. Kjøpet utvider Statskog SFs eiendomsportefølje. Eiendomme</w:t>
      </w:r>
      <w:r w:rsidRPr="00E27692">
        <w:t xml:space="preserve">n er godt arrondert. Statskog SF har i dag eiendommer som grenser inn til, eller ligger i umiddelbar eller rimelig nærhet til AS </w:t>
      </w:r>
      <w:proofErr w:type="spellStart"/>
      <w:r w:rsidRPr="00E27692">
        <w:t>Meraker</w:t>
      </w:r>
      <w:proofErr w:type="spellEnd"/>
      <w:r w:rsidRPr="00E27692">
        <w:t xml:space="preserve"> </w:t>
      </w:r>
      <w:proofErr w:type="spellStart"/>
      <w:r w:rsidRPr="00E27692">
        <w:t>Brugs</w:t>
      </w:r>
      <w:proofErr w:type="spellEnd"/>
      <w:r w:rsidRPr="00E27692">
        <w:t xml:space="preserve"> eiendommer. Departementet legger til grunn at både Statskog SFs finansielle rådgiver og departementets egen finan</w:t>
      </w:r>
      <w:r w:rsidRPr="00E27692">
        <w:t>sielle rådgiver, gjennom verdivurderingene har identifisert et betydelig verdipotensial for en langsiktig eier. Verdiene er blant annet knyttet til skog, kraft og jakt og fiske. Eiendommen omfatter samtidig store utmarksarealer, der inntektsstrømmer kan væ</w:t>
      </w:r>
      <w:r w:rsidRPr="00E27692">
        <w:t>re fraværende. Eierskap til slike arealer gir eier valgmuligheter som kan ha verdi i fremtiden (realopsjoner). Verdien av å eie disse arealene må vurderes i et langsiktig perspektiv.</w:t>
      </w:r>
    </w:p>
    <w:p w14:paraId="779CA7F4" w14:textId="77777777" w:rsidR="00000000" w:rsidRPr="00E27692" w:rsidRDefault="007D080E" w:rsidP="00E27692">
      <w:r w:rsidRPr="00E27692">
        <w:t xml:space="preserve">Et kjøp av AS </w:t>
      </w:r>
      <w:proofErr w:type="spellStart"/>
      <w:r w:rsidRPr="00E27692">
        <w:t>Meraker</w:t>
      </w:r>
      <w:proofErr w:type="spellEnd"/>
      <w:r w:rsidRPr="00E27692">
        <w:t xml:space="preserve"> </w:t>
      </w:r>
      <w:proofErr w:type="spellStart"/>
      <w:r w:rsidRPr="00E27692">
        <w:t>Brug</w:t>
      </w:r>
      <w:proofErr w:type="spellEnd"/>
      <w:r w:rsidRPr="00E27692">
        <w:t xml:space="preserve"> utvider foretakets skogressursbase. Dette gir </w:t>
      </w:r>
      <w:r w:rsidRPr="00E27692">
        <w:t>grunnlag for kostnadseffektiv avvirkning av skog og fleksibilitet i planlegging og gjennomføring av et bærekraftig skogbruk over tid. Et kjøp gir også grunnlag for at Statskog SF kan bidra til fortsatt stabil råstofftilførsel til skogindustrien og skogindu</w:t>
      </w:r>
      <w:r w:rsidRPr="00E27692">
        <w:t>strielle synergier i form av industribygging og næringsutvikling.</w:t>
      </w:r>
    </w:p>
    <w:p w14:paraId="4FE44150" w14:textId="77777777" w:rsidR="00000000" w:rsidRPr="00E27692" w:rsidRDefault="007D080E" w:rsidP="00E27692">
      <w:r w:rsidRPr="00E27692">
        <w:t xml:space="preserve">Kjøpet gir samtidig et bredere grunnlag for effektiv ressursforvaltning til beste for samfunnet, i tråd med målene for statens eierskap. AS </w:t>
      </w:r>
      <w:proofErr w:type="spellStart"/>
      <w:r w:rsidRPr="00E27692">
        <w:t>Meraker</w:t>
      </w:r>
      <w:proofErr w:type="spellEnd"/>
      <w:r w:rsidRPr="00E27692">
        <w:t xml:space="preserve"> </w:t>
      </w:r>
      <w:proofErr w:type="spellStart"/>
      <w:r w:rsidRPr="00E27692">
        <w:t>Brug</w:t>
      </w:r>
      <w:proofErr w:type="spellEnd"/>
      <w:r w:rsidRPr="00E27692">
        <w:t xml:space="preserve"> omfatter store deler av </w:t>
      </w:r>
      <w:proofErr w:type="spellStart"/>
      <w:r w:rsidRPr="00E27692">
        <w:t>Meraker</w:t>
      </w:r>
      <w:proofErr w:type="spellEnd"/>
      <w:r w:rsidRPr="00E27692">
        <w:t xml:space="preserve"> kommu</w:t>
      </w:r>
      <w:r w:rsidRPr="00E27692">
        <w:t>ne. Departementet legger til grunn at Statskog SF viderefører og ivaretar dialog med kommunen om forvaltning og utviklingstiltak.</w:t>
      </w:r>
    </w:p>
    <w:p w14:paraId="02AA75B4" w14:textId="77777777" w:rsidR="00000000" w:rsidRPr="00E27692" w:rsidRDefault="007D080E" w:rsidP="00E27692">
      <w:r w:rsidRPr="00E27692">
        <w:t>Det er betydelige jakt- og fiskeressurser på den aktuelle eiendommen. Gjennom videre utvikling av disse verdiene vil foretaket</w:t>
      </w:r>
      <w:r w:rsidRPr="00E27692">
        <w:t xml:space="preserve"> kunne styrke allmenhetens tilgang til jakt og fiske.</w:t>
      </w:r>
    </w:p>
    <w:p w14:paraId="6072337C" w14:textId="77777777" w:rsidR="00000000" w:rsidRPr="00E27692" w:rsidRDefault="007D080E" w:rsidP="00E27692">
      <w:r w:rsidRPr="00E27692">
        <w:t>Departementet legger til grunn at Statskog SF gjennom overtagelsen kan realisere både bedriftsøkonomiske og samfunnsøkonomiske verdier gjennom transaksjonen.</w:t>
      </w:r>
    </w:p>
    <w:p w14:paraId="182E05A0" w14:textId="77777777" w:rsidR="00000000" w:rsidRPr="00E27692" w:rsidRDefault="007D080E" w:rsidP="00E27692">
      <w:r w:rsidRPr="00E27692">
        <w:t>Statskog SF har foretatt en grundig verdsett</w:t>
      </w:r>
      <w:r w:rsidRPr="00E27692">
        <w:t xml:space="preserve">ing av selskapets eiendeler. Statskog SF har lagt inn bud på aksjene i AS </w:t>
      </w:r>
      <w:proofErr w:type="spellStart"/>
      <w:r w:rsidRPr="00E27692">
        <w:t>Meraker</w:t>
      </w:r>
      <w:proofErr w:type="spellEnd"/>
      <w:r w:rsidRPr="00E27692">
        <w:t xml:space="preserve"> </w:t>
      </w:r>
      <w:proofErr w:type="spellStart"/>
      <w:r w:rsidRPr="00E27692">
        <w:t>Brug</w:t>
      </w:r>
      <w:proofErr w:type="spellEnd"/>
      <w:r w:rsidRPr="00E27692">
        <w:t xml:space="preserve"> ut fra forretningsmessige vurderinger. Selger har opplyst at interessen rundt AS </w:t>
      </w:r>
      <w:proofErr w:type="spellStart"/>
      <w:r w:rsidRPr="00E27692">
        <w:t>Meraker</w:t>
      </w:r>
      <w:proofErr w:type="spellEnd"/>
      <w:r w:rsidRPr="00E27692">
        <w:t xml:space="preserve"> </w:t>
      </w:r>
      <w:proofErr w:type="spellStart"/>
      <w:r w:rsidRPr="00E27692">
        <w:t>Brug</w:t>
      </w:r>
      <w:proofErr w:type="spellEnd"/>
      <w:r w:rsidRPr="00E27692">
        <w:t xml:space="preserve"> har vært stor, og at flere norske og utenlandske aktører har vært med i pro</w:t>
      </w:r>
      <w:r w:rsidRPr="00E27692">
        <w:t>sessen.</w:t>
      </w:r>
    </w:p>
    <w:p w14:paraId="389A92FB" w14:textId="77777777" w:rsidR="00000000" w:rsidRPr="00E27692" w:rsidRDefault="007D080E" w:rsidP="00E27692">
      <w:r w:rsidRPr="00E27692">
        <w:t>Som eier av Statskog SF har Landbruks- og matdepartementet innhentet en uavhengig ekspertvurdering fra Pareto Securities av Statskog SFs verdivurderinger, jf. kapittel 5. Denne vurderingen konkluderer med at Statskog SF og deres rådgivere har gjenn</w:t>
      </w:r>
      <w:r w:rsidRPr="00E27692">
        <w:t xml:space="preserve">omført en grundig og faglig god vurdering av inntektsprognoser og merverdier for AS </w:t>
      </w:r>
      <w:proofErr w:type="spellStart"/>
      <w:r w:rsidRPr="00E27692">
        <w:t>Meraker</w:t>
      </w:r>
      <w:proofErr w:type="spellEnd"/>
      <w:r w:rsidRPr="00E27692">
        <w:t xml:space="preserve"> </w:t>
      </w:r>
      <w:proofErr w:type="spellStart"/>
      <w:r w:rsidRPr="00E27692">
        <w:t>Brug</w:t>
      </w:r>
      <w:proofErr w:type="spellEnd"/>
      <w:r w:rsidRPr="00E27692">
        <w:t xml:space="preserve">. Paretos vurdering bygger på at Statskog SF vil drive denne virksomheten i tråd med de kommersielle prinsipper de har lagt til grunn for verdivurderingen. Det </w:t>
      </w:r>
      <w:r w:rsidRPr="00E27692">
        <w:t xml:space="preserve">er også en viktig forutsetning at selskapet må utvikle merverdier som kraft og eiendom for å oppfylle verdipotensialet som ligger i AS </w:t>
      </w:r>
      <w:proofErr w:type="spellStart"/>
      <w:r w:rsidRPr="00E27692">
        <w:t>Meraker</w:t>
      </w:r>
      <w:proofErr w:type="spellEnd"/>
      <w:r w:rsidRPr="00E27692">
        <w:t xml:space="preserve"> </w:t>
      </w:r>
      <w:proofErr w:type="spellStart"/>
      <w:r w:rsidRPr="00E27692">
        <w:t>Brug</w:t>
      </w:r>
      <w:proofErr w:type="spellEnd"/>
      <w:r w:rsidRPr="00E27692">
        <w:t>.</w:t>
      </w:r>
    </w:p>
    <w:p w14:paraId="1D058871" w14:textId="77777777" w:rsidR="00000000" w:rsidRPr="00E27692" w:rsidRDefault="007D080E" w:rsidP="00E27692">
      <w:r w:rsidRPr="00E27692">
        <w:t xml:space="preserve">Departementet mener at Statskog SFs bud på AS </w:t>
      </w:r>
      <w:proofErr w:type="spellStart"/>
      <w:r w:rsidRPr="00E27692">
        <w:t>Meraker</w:t>
      </w:r>
      <w:proofErr w:type="spellEnd"/>
      <w:r w:rsidRPr="00E27692">
        <w:t xml:space="preserve"> </w:t>
      </w:r>
      <w:proofErr w:type="spellStart"/>
      <w:r w:rsidRPr="00E27692">
        <w:t>Brug</w:t>
      </w:r>
      <w:proofErr w:type="spellEnd"/>
      <w:r w:rsidRPr="00E27692">
        <w:t xml:space="preserve"> er markedsmessig, og at finansiering av kjøpet d</w:t>
      </w:r>
      <w:r w:rsidRPr="00E27692">
        <w:t xml:space="preserve">els gjennom en egenkapitalforhøyelse og dels gjennom et lån, er i tråd med </w:t>
      </w:r>
      <w:r w:rsidRPr="00E27692">
        <w:lastRenderedPageBreak/>
        <w:t>hvordan en privat investor ville ha finansiert kjøpet. På denne bakgrunn har departementet valgt å gi fullmakt til kjøpet, og foreslå for Stortinget at Statskog SF tilføres økt egen</w:t>
      </w:r>
      <w:r w:rsidRPr="00E27692">
        <w:t>kapital og at det stilles til disposisjon et lån. Lånet som skal ytes til Statskog SF, vil bli gitt på markedsmessige vilkår, jf. omtale av økonomiske og administrative konsekvenser nedenfor. Transaksjonen medfører ikke offentlig støtte til noen aktører, o</w:t>
      </w:r>
      <w:r w:rsidRPr="00E27692">
        <w:t xml:space="preserve">g kjøpet må heller ikke notifiseres til og godkjennes av </w:t>
      </w:r>
      <w:proofErr w:type="spellStart"/>
      <w:r w:rsidRPr="00E27692">
        <w:t>EFTAs</w:t>
      </w:r>
      <w:proofErr w:type="spellEnd"/>
      <w:r w:rsidRPr="00E27692">
        <w:t xml:space="preserve"> overvåkningsorgan (ESA).</w:t>
      </w:r>
    </w:p>
    <w:p w14:paraId="7850280C" w14:textId="77777777" w:rsidR="00000000" w:rsidRPr="00E27692" w:rsidRDefault="007D080E" w:rsidP="00E27692">
      <w:pPr>
        <w:pStyle w:val="avsnitt-undertittel"/>
      </w:pPr>
      <w:r w:rsidRPr="00E27692">
        <w:t>Mål, rammer og styringsvirkemidler</w:t>
      </w:r>
    </w:p>
    <w:p w14:paraId="361D3BC3" w14:textId="77777777" w:rsidR="00000000" w:rsidRPr="00E27692" w:rsidRDefault="007D080E" w:rsidP="00E27692">
      <w:r w:rsidRPr="00E27692">
        <w:t>Mål og strategier for foretaket og målet med statens eierskap er omtalt i kapittel 2. Kjøpet utvider foretakets eiendomsportefølje, o</w:t>
      </w:r>
      <w:r w:rsidRPr="00E27692">
        <w:t>g gir et større potensial for forretningsmessig skogbruk og eiendomsforvaltning og økt tilrettelegging for allmennhetens tilgang til jakt, fiske og friluftsopplevelser i norsk natur, i tråd med formålet. Kjøpet gir også et bredere grunnlag for effektiv res</w:t>
      </w:r>
      <w:r w:rsidRPr="00E27692">
        <w:t>sursforvaltning til beste for samfunnet, i tråd med målene for statens eierskap.</w:t>
      </w:r>
    </w:p>
    <w:p w14:paraId="1A8A74CB" w14:textId="77777777" w:rsidR="00000000" w:rsidRPr="00E27692" w:rsidRDefault="007D080E" w:rsidP="00E27692">
      <w:r w:rsidRPr="00E27692">
        <w:t>Vedtektene for Statskog SF ble sist endret i foretaksmøte den 21. juni 2021. Statskog SF har fullmakt til å selge innkjøpt eller opprinnelig statseiendom for inntil 30 mill. k</w:t>
      </w:r>
      <w:r w:rsidRPr="00E27692">
        <w:t>roner pr. år. Statskog SF har videre fullmakt til å kjøpe skogeiendommer for til sammen inntil 30 mill. kroner pr. år. Forslag om kjøp og salg av grunneiendommer ut over dette skal forelegges departementet. Statskog SF kan ta opp lån eller gi garantier for</w:t>
      </w:r>
      <w:r w:rsidRPr="00E27692">
        <w:t xml:space="preserve"> til sammen inntil 30 mill. kroner. Låneopptak og garantistillelse ut over dette skal forelegges departementet. Kjøp av AS </w:t>
      </w:r>
      <w:proofErr w:type="spellStart"/>
      <w:r w:rsidRPr="00E27692">
        <w:t>Meraker</w:t>
      </w:r>
      <w:proofErr w:type="spellEnd"/>
      <w:r w:rsidRPr="00E27692">
        <w:t xml:space="preserve"> </w:t>
      </w:r>
      <w:proofErr w:type="spellStart"/>
      <w:r w:rsidRPr="00E27692">
        <w:t>Brug</w:t>
      </w:r>
      <w:proofErr w:type="spellEnd"/>
      <w:r w:rsidRPr="00E27692">
        <w:t xml:space="preserve"> som beskrevet ovenfor krever </w:t>
      </w:r>
      <w:proofErr w:type="gramStart"/>
      <w:r w:rsidRPr="00E27692">
        <w:t>således</w:t>
      </w:r>
      <w:proofErr w:type="gramEnd"/>
      <w:r w:rsidRPr="00E27692">
        <w:t xml:space="preserve"> departementets samtykke.</w:t>
      </w:r>
    </w:p>
    <w:p w14:paraId="4CAF5820" w14:textId="77777777" w:rsidR="00000000" w:rsidRPr="00E27692" w:rsidRDefault="007D080E" w:rsidP="00E27692">
      <w:pPr>
        <w:pStyle w:val="Overskrift1"/>
      </w:pPr>
      <w:r w:rsidRPr="00E27692">
        <w:t>Økonomiske og administrative konsekvenser</w:t>
      </w:r>
    </w:p>
    <w:p w14:paraId="7DD4AF4B" w14:textId="77777777" w:rsidR="00000000" w:rsidRPr="00E27692" w:rsidRDefault="007D080E" w:rsidP="00E27692">
      <w:r w:rsidRPr="00E27692">
        <w:t>Regjeringens</w:t>
      </w:r>
      <w:r w:rsidRPr="00E27692">
        <w:t xml:space="preserve"> forslag innebærer finansiell tilrettelegging for kjøpet gjennom forhøyelse av statens innskuddskapital i Statskog SF og ved at staten yter et lån.</w:t>
      </w:r>
    </w:p>
    <w:p w14:paraId="6355D11F" w14:textId="77777777" w:rsidR="00000000" w:rsidRPr="00E27692" w:rsidRDefault="007D080E" w:rsidP="00E27692">
      <w:r w:rsidRPr="00E27692">
        <w:t>Økt kapitalinnskudd i Statskog SF innebærer i realiteten at utbytte fra foretaket for 2021 føres tilbake til</w:t>
      </w:r>
      <w:r w:rsidRPr="00E27692">
        <w:t xml:space="preserve"> selskapet. Det foreslås derfor at kap. 5652, post 85 nedsettes med 25,1 mill. kroner (til 0).</w:t>
      </w:r>
    </w:p>
    <w:p w14:paraId="6E447C48" w14:textId="77777777" w:rsidR="00000000" w:rsidRPr="00E27692" w:rsidRDefault="007D080E" w:rsidP="00E27692">
      <w:r w:rsidRPr="00E27692">
        <w:t>I tillegg foreslås 2 324 900 000 kroner bevilget på nytt kapittel 1162 Statskog SF – Forvaltning av statlig eierskap, post 95 Innskudd til egenkapital i Statskog</w:t>
      </w:r>
      <w:r w:rsidRPr="00E27692">
        <w:t xml:space="preserve"> SF. Bevilgning til økt innskuddskapital innebærer en endring i statens </w:t>
      </w:r>
      <w:proofErr w:type="spellStart"/>
      <w:r w:rsidRPr="00E27692">
        <w:t>formuesplassering</w:t>
      </w:r>
      <w:proofErr w:type="spellEnd"/>
      <w:r w:rsidRPr="00E27692">
        <w:t>. Eventuelle økte utgifter til eierforvaltning som følge av kapitalforhøyelsen vil departementet dekke innenfor gjeldende bevilgninger.</w:t>
      </w:r>
    </w:p>
    <w:p w14:paraId="5460D72F" w14:textId="77777777" w:rsidR="00000000" w:rsidRPr="00E27692" w:rsidRDefault="007D080E" w:rsidP="00E27692">
      <w:r w:rsidRPr="00E27692">
        <w:t>Det etableres i tillegg et statslån på 300 mill. kroner, til markedsvilkår. Lånet foreslås bevilget under kapittel 1162, post 90 Lån til Statskog SF. Departementet vil komme tilbake til de nærmere betingelser for lånet senest i forbindelse med revidert nas</w:t>
      </w:r>
      <w:r w:rsidRPr="00E27692">
        <w:t>jonalbudsjett for 2023. Renter og avdrag knyttet til det lånet og utbytte fra foretaket vil bli tatt inn i de årlige budsjettene på vanlig måte.</w:t>
      </w:r>
    </w:p>
    <w:p w14:paraId="222BF7D3" w14:textId="77777777" w:rsidR="00000000" w:rsidRPr="00E27692" w:rsidRDefault="007D080E" w:rsidP="00E27692">
      <w:r w:rsidRPr="00E27692">
        <w:t>Regjeringens fullmakt til Statskog SFs kjøp er gitt med forbehold om at Stortinget gjør de nødvendige vedtak. K</w:t>
      </w:r>
      <w:r w:rsidRPr="00E27692">
        <w:t>apitalforhøyelsen vil bli vedtatt i ekstraordinært foretaksmøte så snart Stortinget har gjort de nødvendige vedtak.</w:t>
      </w:r>
    </w:p>
    <w:p w14:paraId="0BCF13A6" w14:textId="77777777" w:rsidR="00000000" w:rsidRPr="00E27692" w:rsidRDefault="007D080E" w:rsidP="00E27692">
      <w:pPr>
        <w:pStyle w:val="a-tilraar-dep"/>
      </w:pPr>
      <w:r w:rsidRPr="00E27692">
        <w:lastRenderedPageBreak/>
        <w:t>Landbruks- og matdepartementet</w:t>
      </w:r>
    </w:p>
    <w:p w14:paraId="22319169" w14:textId="77777777" w:rsidR="00000000" w:rsidRPr="00E27692" w:rsidRDefault="007D080E" w:rsidP="00E27692">
      <w:pPr>
        <w:pStyle w:val="a-tilraar-tit"/>
      </w:pPr>
      <w:r w:rsidRPr="00E27692">
        <w:t>tilrår:</w:t>
      </w:r>
    </w:p>
    <w:p w14:paraId="62A43545" w14:textId="77777777" w:rsidR="00000000" w:rsidRPr="00E27692" w:rsidRDefault="007D080E" w:rsidP="00E27692">
      <w:r w:rsidRPr="00E27692">
        <w:t>At Deres Majestet godkjenner og skriver under et framlagt forslag til proposisjon til Stortinget om e</w:t>
      </w:r>
      <w:r w:rsidRPr="00E27692">
        <w:t>ndringer i statsbudsjettet 2022 under Landbruks- og matdepartementet (kapitalforhøyelse og statlig lån til Statskog SF).</w:t>
      </w:r>
    </w:p>
    <w:p w14:paraId="509C86E2" w14:textId="77777777" w:rsidR="00000000" w:rsidRPr="00E27692" w:rsidRDefault="007D080E" w:rsidP="00E27692">
      <w:pPr>
        <w:pStyle w:val="a-konge-tekst"/>
        <w:rPr>
          <w:rStyle w:val="halvfet0"/>
        </w:rPr>
      </w:pPr>
      <w:r w:rsidRPr="00E27692">
        <w:rPr>
          <w:rStyle w:val="halvfet0"/>
        </w:rPr>
        <w:t>Vi HARALD,</w:t>
      </w:r>
      <w:r w:rsidRPr="00E27692">
        <w:t xml:space="preserve"> Norges Konge,</w:t>
      </w:r>
    </w:p>
    <w:p w14:paraId="1FEF7EBE" w14:textId="77777777" w:rsidR="00000000" w:rsidRPr="00E27692" w:rsidRDefault="007D080E" w:rsidP="00E27692">
      <w:pPr>
        <w:pStyle w:val="a-konge-tit"/>
      </w:pPr>
      <w:r w:rsidRPr="00E27692">
        <w:t>stadfester:</w:t>
      </w:r>
    </w:p>
    <w:p w14:paraId="41DE156A" w14:textId="77777777" w:rsidR="00000000" w:rsidRPr="00E27692" w:rsidRDefault="007D080E" w:rsidP="00E27692">
      <w:r w:rsidRPr="00E27692">
        <w:t>Stortinget blir bedt om å gjøre vedtak om endringer i statsbudsjettet 2022 under Landbruks- og mat</w:t>
      </w:r>
      <w:r w:rsidRPr="00E27692">
        <w:t>departementet (kapitalforhøyelse og statlig lån til Statskog SF) i samsvar med et vedlagt forslag.</w:t>
      </w:r>
    </w:p>
    <w:p w14:paraId="7FE86DE7" w14:textId="77777777" w:rsidR="00000000" w:rsidRPr="00E27692" w:rsidRDefault="007D080E" w:rsidP="00E27692">
      <w:pPr>
        <w:pStyle w:val="a-vedtak-tit"/>
      </w:pPr>
      <w:r w:rsidRPr="00E27692">
        <w:t xml:space="preserve">Forslag </w:t>
      </w:r>
    </w:p>
    <w:p w14:paraId="12CD346D" w14:textId="77777777" w:rsidR="00000000" w:rsidRPr="00E27692" w:rsidRDefault="007D080E" w:rsidP="00E27692">
      <w:pPr>
        <w:pStyle w:val="a-vedtak-tit"/>
      </w:pPr>
      <w:r w:rsidRPr="00E27692">
        <w:t>til vedtak om endringer i statsbudsjettet 2022 under Landbruks- og matdepartementet (kapitalforhøyelse og statlig lån til Statskog SF)</w:t>
      </w:r>
    </w:p>
    <w:p w14:paraId="6560F6AA" w14:textId="77777777" w:rsidR="00000000" w:rsidRPr="00E27692" w:rsidRDefault="007D080E" w:rsidP="00E27692">
      <w:pPr>
        <w:pStyle w:val="a-vedtak-del"/>
      </w:pPr>
      <w:r w:rsidRPr="00E27692">
        <w:t>I</w:t>
      </w:r>
    </w:p>
    <w:p w14:paraId="53E3B305" w14:textId="77777777" w:rsidR="00000000" w:rsidRPr="00E27692" w:rsidRDefault="007D080E" w:rsidP="00E27692">
      <w:r w:rsidRPr="00E27692">
        <w:t>I statsbuds</w:t>
      </w:r>
      <w:r w:rsidRPr="00E27692">
        <w:t>jettet for 2022 gjøres følgende endringer:</w:t>
      </w:r>
    </w:p>
    <w:p w14:paraId="6157A9CC" w14:textId="77777777" w:rsidR="00000000" w:rsidRPr="00E27692" w:rsidRDefault="007D080E" w:rsidP="00E27692">
      <w:pPr>
        <w:pStyle w:val="a-vedtak-tekst"/>
      </w:pPr>
      <w:r w:rsidRPr="00E27692">
        <w:t>Utgifter:</w:t>
      </w:r>
    </w:p>
    <w:p w14:paraId="7B19CEEC" w14:textId="4B1EC986" w:rsidR="00000000" w:rsidRPr="00E27692" w:rsidRDefault="007D080E" w:rsidP="00E27692">
      <w:pPr>
        <w:pStyle w:val="Tabellnavn"/>
      </w:pPr>
      <w:r w:rsidRPr="00E27692">
        <w:t>04N1x</w:t>
      </w:r>
      <w:r w:rsidR="00E27692" w:rsidRPr="00E27692">
        <w:t>x</w:t>
      </w:r>
      <w:r w:rsidRPr="00E27692">
        <w:t>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993"/>
        <w:gridCol w:w="850"/>
        <w:gridCol w:w="5670"/>
        <w:gridCol w:w="1687"/>
      </w:tblGrid>
      <w:tr w:rsidR="00000000" w:rsidRPr="00E27692" w14:paraId="62621BB2" w14:textId="77777777" w:rsidTr="00E27692">
        <w:trPr>
          <w:trHeight w:val="360"/>
        </w:trPr>
        <w:tc>
          <w:tcPr>
            <w:tcW w:w="99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8242F71" w14:textId="77777777" w:rsidR="00000000" w:rsidRPr="00E27692" w:rsidRDefault="007D080E" w:rsidP="00E27692">
            <w:r w:rsidRPr="00E27692">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F3CD7B2" w14:textId="77777777" w:rsidR="00000000" w:rsidRPr="00E27692" w:rsidRDefault="007D080E" w:rsidP="00E27692">
            <w:r w:rsidRPr="00E27692">
              <w:t>Post</w:t>
            </w:r>
          </w:p>
        </w:tc>
        <w:tc>
          <w:tcPr>
            <w:tcW w:w="567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C2B92BE" w14:textId="77777777" w:rsidR="00000000" w:rsidRPr="00E27692" w:rsidRDefault="007D080E" w:rsidP="00E27692">
            <w:r w:rsidRPr="00E27692">
              <w:t>Formål</w:t>
            </w:r>
          </w:p>
        </w:tc>
        <w:tc>
          <w:tcPr>
            <w:tcW w:w="16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EA95D04" w14:textId="77777777" w:rsidR="00000000" w:rsidRPr="00E27692" w:rsidRDefault="007D080E" w:rsidP="00E27692">
            <w:pPr>
              <w:jc w:val="right"/>
            </w:pPr>
            <w:r w:rsidRPr="00E27692">
              <w:t>Kroner</w:t>
            </w:r>
          </w:p>
        </w:tc>
      </w:tr>
      <w:tr w:rsidR="00000000" w:rsidRPr="00E27692" w14:paraId="16CB2A24" w14:textId="77777777" w:rsidTr="00E27692">
        <w:trPr>
          <w:trHeight w:val="380"/>
        </w:trPr>
        <w:tc>
          <w:tcPr>
            <w:tcW w:w="993" w:type="dxa"/>
            <w:tcBorders>
              <w:top w:val="single" w:sz="4" w:space="0" w:color="000000"/>
              <w:left w:val="nil"/>
              <w:bottom w:val="nil"/>
              <w:right w:val="nil"/>
            </w:tcBorders>
            <w:tcMar>
              <w:top w:w="128" w:type="dxa"/>
              <w:left w:w="43" w:type="dxa"/>
              <w:bottom w:w="43" w:type="dxa"/>
              <w:right w:w="43" w:type="dxa"/>
            </w:tcMar>
          </w:tcPr>
          <w:p w14:paraId="68CD732C" w14:textId="77777777" w:rsidR="00000000" w:rsidRPr="00E27692" w:rsidRDefault="007D080E" w:rsidP="00E27692">
            <w:r w:rsidRPr="00E27692">
              <w:t xml:space="preserve">1162 </w:t>
            </w:r>
          </w:p>
        </w:tc>
        <w:tc>
          <w:tcPr>
            <w:tcW w:w="850" w:type="dxa"/>
            <w:tcBorders>
              <w:top w:val="single" w:sz="4" w:space="0" w:color="000000"/>
              <w:left w:val="nil"/>
              <w:bottom w:val="nil"/>
              <w:right w:val="nil"/>
            </w:tcBorders>
            <w:tcMar>
              <w:top w:w="128" w:type="dxa"/>
              <w:left w:w="43" w:type="dxa"/>
              <w:bottom w:w="43" w:type="dxa"/>
              <w:right w:w="43" w:type="dxa"/>
            </w:tcMar>
          </w:tcPr>
          <w:p w14:paraId="2CC85453" w14:textId="77777777" w:rsidR="00000000" w:rsidRPr="00E27692" w:rsidRDefault="007D080E" w:rsidP="00E27692"/>
        </w:tc>
        <w:tc>
          <w:tcPr>
            <w:tcW w:w="5670" w:type="dxa"/>
            <w:tcBorders>
              <w:top w:val="single" w:sz="4" w:space="0" w:color="000000"/>
              <w:left w:val="nil"/>
              <w:bottom w:val="nil"/>
              <w:right w:val="nil"/>
            </w:tcBorders>
            <w:tcMar>
              <w:top w:w="128" w:type="dxa"/>
              <w:left w:w="43" w:type="dxa"/>
              <w:bottom w:w="43" w:type="dxa"/>
              <w:right w:w="43" w:type="dxa"/>
            </w:tcMar>
          </w:tcPr>
          <w:p w14:paraId="1C57B8DD" w14:textId="77777777" w:rsidR="00000000" w:rsidRPr="00E27692" w:rsidRDefault="007D080E" w:rsidP="00E27692">
            <w:r w:rsidRPr="00E27692">
              <w:t>Statskog SF – Forvaltning av statlig eierskap</w:t>
            </w:r>
          </w:p>
        </w:tc>
        <w:tc>
          <w:tcPr>
            <w:tcW w:w="1687" w:type="dxa"/>
            <w:tcBorders>
              <w:top w:val="single" w:sz="4" w:space="0" w:color="000000"/>
              <w:left w:val="nil"/>
              <w:bottom w:val="nil"/>
              <w:right w:val="nil"/>
            </w:tcBorders>
            <w:tcMar>
              <w:top w:w="128" w:type="dxa"/>
              <w:left w:w="43" w:type="dxa"/>
              <w:bottom w:w="43" w:type="dxa"/>
              <w:right w:w="43" w:type="dxa"/>
            </w:tcMar>
            <w:vAlign w:val="bottom"/>
          </w:tcPr>
          <w:p w14:paraId="6C5BBF6A" w14:textId="77777777" w:rsidR="00000000" w:rsidRPr="00E27692" w:rsidRDefault="007D080E" w:rsidP="00E27692">
            <w:pPr>
              <w:jc w:val="right"/>
            </w:pPr>
          </w:p>
        </w:tc>
      </w:tr>
      <w:tr w:rsidR="00000000" w:rsidRPr="00E27692" w14:paraId="4A11D04C" w14:textId="77777777" w:rsidTr="00E27692">
        <w:trPr>
          <w:trHeight w:val="380"/>
        </w:trPr>
        <w:tc>
          <w:tcPr>
            <w:tcW w:w="993" w:type="dxa"/>
            <w:tcBorders>
              <w:top w:val="nil"/>
              <w:left w:val="nil"/>
              <w:bottom w:val="nil"/>
              <w:right w:val="nil"/>
            </w:tcBorders>
            <w:tcMar>
              <w:top w:w="128" w:type="dxa"/>
              <w:left w:w="43" w:type="dxa"/>
              <w:bottom w:w="43" w:type="dxa"/>
              <w:right w:w="43" w:type="dxa"/>
            </w:tcMar>
          </w:tcPr>
          <w:p w14:paraId="0B1C5876" w14:textId="77777777" w:rsidR="00000000" w:rsidRPr="00E27692" w:rsidRDefault="007D080E" w:rsidP="00E27692">
            <w:r w:rsidRPr="00E27692">
              <w:t>(NY)</w:t>
            </w:r>
          </w:p>
        </w:tc>
        <w:tc>
          <w:tcPr>
            <w:tcW w:w="850" w:type="dxa"/>
            <w:tcBorders>
              <w:top w:val="nil"/>
              <w:left w:val="nil"/>
              <w:bottom w:val="nil"/>
              <w:right w:val="nil"/>
            </w:tcBorders>
            <w:tcMar>
              <w:top w:w="128" w:type="dxa"/>
              <w:left w:w="43" w:type="dxa"/>
              <w:bottom w:w="43" w:type="dxa"/>
              <w:right w:w="43" w:type="dxa"/>
            </w:tcMar>
          </w:tcPr>
          <w:p w14:paraId="597A4EE1" w14:textId="77777777" w:rsidR="00000000" w:rsidRPr="00E27692" w:rsidRDefault="007D080E" w:rsidP="00E27692">
            <w:r w:rsidRPr="00E27692">
              <w:t>90</w:t>
            </w:r>
          </w:p>
        </w:tc>
        <w:tc>
          <w:tcPr>
            <w:tcW w:w="5670" w:type="dxa"/>
            <w:tcBorders>
              <w:top w:val="nil"/>
              <w:left w:val="nil"/>
              <w:bottom w:val="nil"/>
              <w:right w:val="nil"/>
            </w:tcBorders>
            <w:tcMar>
              <w:top w:w="128" w:type="dxa"/>
              <w:left w:w="43" w:type="dxa"/>
              <w:bottom w:w="43" w:type="dxa"/>
              <w:right w:w="43" w:type="dxa"/>
            </w:tcMar>
          </w:tcPr>
          <w:p w14:paraId="4430E76D" w14:textId="77777777" w:rsidR="00000000" w:rsidRPr="00E27692" w:rsidRDefault="007D080E" w:rsidP="00E27692">
            <w:r w:rsidRPr="00E27692">
              <w:t>Lån til Statskog SF, bevilges med</w:t>
            </w:r>
            <w:r w:rsidRPr="00E27692">
              <w:tab/>
            </w:r>
          </w:p>
        </w:tc>
        <w:tc>
          <w:tcPr>
            <w:tcW w:w="1687" w:type="dxa"/>
            <w:tcBorders>
              <w:top w:val="nil"/>
              <w:left w:val="nil"/>
              <w:bottom w:val="nil"/>
              <w:right w:val="nil"/>
            </w:tcBorders>
            <w:tcMar>
              <w:top w:w="128" w:type="dxa"/>
              <w:left w:w="43" w:type="dxa"/>
              <w:bottom w:w="43" w:type="dxa"/>
              <w:right w:w="43" w:type="dxa"/>
            </w:tcMar>
            <w:vAlign w:val="bottom"/>
          </w:tcPr>
          <w:p w14:paraId="232B2AB3" w14:textId="77777777" w:rsidR="00000000" w:rsidRPr="00E27692" w:rsidRDefault="007D080E" w:rsidP="00E27692">
            <w:pPr>
              <w:jc w:val="right"/>
            </w:pPr>
            <w:r w:rsidRPr="00E27692">
              <w:t>300 000 000</w:t>
            </w:r>
          </w:p>
        </w:tc>
      </w:tr>
      <w:tr w:rsidR="00000000" w:rsidRPr="00E27692" w14:paraId="714A7EB3" w14:textId="77777777" w:rsidTr="00E27692">
        <w:trPr>
          <w:trHeight w:val="380"/>
        </w:trPr>
        <w:tc>
          <w:tcPr>
            <w:tcW w:w="993" w:type="dxa"/>
            <w:tcBorders>
              <w:top w:val="nil"/>
              <w:left w:val="nil"/>
              <w:bottom w:val="single" w:sz="4" w:space="0" w:color="000000"/>
              <w:right w:val="nil"/>
            </w:tcBorders>
            <w:shd w:val="clear" w:color="auto" w:fill="auto"/>
            <w:tcMar>
              <w:top w:w="128" w:type="dxa"/>
              <w:left w:w="43" w:type="dxa"/>
              <w:bottom w:w="43" w:type="dxa"/>
              <w:right w:w="43" w:type="dxa"/>
            </w:tcMar>
          </w:tcPr>
          <w:p w14:paraId="2870C116" w14:textId="77777777" w:rsidR="00000000" w:rsidRPr="00E27692" w:rsidRDefault="007D080E" w:rsidP="00E27692">
            <w:r w:rsidRPr="00E27692">
              <w:t>(NY)</w:t>
            </w:r>
          </w:p>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08AC3BCB" w14:textId="77777777" w:rsidR="00000000" w:rsidRPr="00E27692" w:rsidRDefault="007D080E" w:rsidP="00E27692">
            <w:r w:rsidRPr="00E27692">
              <w:t xml:space="preserve">95 </w:t>
            </w:r>
          </w:p>
        </w:tc>
        <w:tc>
          <w:tcPr>
            <w:tcW w:w="5670" w:type="dxa"/>
            <w:tcBorders>
              <w:top w:val="nil"/>
              <w:left w:val="nil"/>
              <w:bottom w:val="single" w:sz="4" w:space="0" w:color="000000"/>
              <w:right w:val="nil"/>
            </w:tcBorders>
            <w:shd w:val="clear" w:color="auto" w:fill="auto"/>
            <w:tcMar>
              <w:top w:w="128" w:type="dxa"/>
              <w:left w:w="43" w:type="dxa"/>
              <w:bottom w:w="43" w:type="dxa"/>
              <w:right w:w="43" w:type="dxa"/>
            </w:tcMar>
          </w:tcPr>
          <w:p w14:paraId="527E8335" w14:textId="77777777" w:rsidR="00000000" w:rsidRPr="00E27692" w:rsidRDefault="007D080E" w:rsidP="00E27692">
            <w:r w:rsidRPr="00E27692">
              <w:t>Innskudd til egenkapital i Statskog SF, bevilges med</w:t>
            </w:r>
            <w:r w:rsidRPr="00E27692">
              <w:tab/>
            </w:r>
          </w:p>
        </w:tc>
        <w:tc>
          <w:tcPr>
            <w:tcW w:w="168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A7C6563" w14:textId="77777777" w:rsidR="00000000" w:rsidRPr="00E27692" w:rsidRDefault="007D080E" w:rsidP="00E27692">
            <w:pPr>
              <w:jc w:val="right"/>
            </w:pPr>
            <w:r w:rsidRPr="00E27692">
              <w:t>2 324 900 000</w:t>
            </w:r>
          </w:p>
        </w:tc>
      </w:tr>
    </w:tbl>
    <w:p w14:paraId="5223AF11" w14:textId="77777777" w:rsidR="00000000" w:rsidRPr="00E27692" w:rsidRDefault="007D080E" w:rsidP="00E27692">
      <w:pPr>
        <w:pStyle w:val="a-vedtak-tekst"/>
      </w:pPr>
      <w:r w:rsidRPr="00E27692">
        <w:t>Inntekter:</w:t>
      </w:r>
    </w:p>
    <w:p w14:paraId="3DFFF066" w14:textId="242EAF12" w:rsidR="00000000" w:rsidRPr="00E27692" w:rsidRDefault="007D080E" w:rsidP="00E27692">
      <w:pPr>
        <w:pStyle w:val="Tabellnavn"/>
      </w:pPr>
      <w:r w:rsidRPr="00E27692">
        <w:t>04N1x</w:t>
      </w:r>
      <w:r w:rsidR="00E27692" w:rsidRPr="00E27692">
        <w:t>x</w:t>
      </w:r>
      <w:r w:rsidRPr="00E27692">
        <w:t>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993"/>
        <w:gridCol w:w="850"/>
        <w:gridCol w:w="5670"/>
        <w:gridCol w:w="1687"/>
      </w:tblGrid>
      <w:tr w:rsidR="00000000" w:rsidRPr="00E27692" w14:paraId="7CFC5F77" w14:textId="77777777" w:rsidTr="00E27692">
        <w:trPr>
          <w:trHeight w:val="360"/>
        </w:trPr>
        <w:tc>
          <w:tcPr>
            <w:tcW w:w="99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EB64F00" w14:textId="77777777" w:rsidR="00000000" w:rsidRPr="00E27692" w:rsidRDefault="007D080E" w:rsidP="00E27692">
            <w:r w:rsidRPr="00E27692">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3017396" w14:textId="77777777" w:rsidR="00000000" w:rsidRPr="00E27692" w:rsidRDefault="007D080E" w:rsidP="00E27692">
            <w:r w:rsidRPr="00E27692">
              <w:t>Post</w:t>
            </w:r>
          </w:p>
        </w:tc>
        <w:tc>
          <w:tcPr>
            <w:tcW w:w="567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9BC315B" w14:textId="77777777" w:rsidR="00000000" w:rsidRPr="00E27692" w:rsidRDefault="007D080E" w:rsidP="00E27692">
            <w:r w:rsidRPr="00E27692">
              <w:t>Formål</w:t>
            </w:r>
          </w:p>
        </w:tc>
        <w:tc>
          <w:tcPr>
            <w:tcW w:w="16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3BE7787" w14:textId="77777777" w:rsidR="00000000" w:rsidRPr="00E27692" w:rsidRDefault="007D080E" w:rsidP="00E27692">
            <w:pPr>
              <w:jc w:val="right"/>
            </w:pPr>
            <w:r w:rsidRPr="00E27692">
              <w:t>Kroner</w:t>
            </w:r>
          </w:p>
        </w:tc>
      </w:tr>
      <w:tr w:rsidR="00000000" w:rsidRPr="00E27692" w14:paraId="532D4812" w14:textId="77777777" w:rsidTr="00E27692">
        <w:trPr>
          <w:trHeight w:val="380"/>
        </w:trPr>
        <w:tc>
          <w:tcPr>
            <w:tcW w:w="993" w:type="dxa"/>
            <w:tcBorders>
              <w:top w:val="single" w:sz="4" w:space="0" w:color="000000"/>
              <w:left w:val="nil"/>
              <w:bottom w:val="nil"/>
              <w:right w:val="nil"/>
            </w:tcBorders>
            <w:tcMar>
              <w:top w:w="128" w:type="dxa"/>
              <w:left w:w="43" w:type="dxa"/>
              <w:bottom w:w="43" w:type="dxa"/>
              <w:right w:w="43" w:type="dxa"/>
            </w:tcMar>
          </w:tcPr>
          <w:p w14:paraId="78E747DF" w14:textId="77777777" w:rsidR="00000000" w:rsidRPr="00E27692" w:rsidRDefault="007D080E" w:rsidP="00E27692">
            <w:r w:rsidRPr="00E27692">
              <w:t>5652</w:t>
            </w:r>
          </w:p>
        </w:tc>
        <w:tc>
          <w:tcPr>
            <w:tcW w:w="850" w:type="dxa"/>
            <w:tcBorders>
              <w:top w:val="single" w:sz="4" w:space="0" w:color="000000"/>
              <w:left w:val="nil"/>
              <w:bottom w:val="nil"/>
              <w:right w:val="nil"/>
            </w:tcBorders>
            <w:tcMar>
              <w:top w:w="128" w:type="dxa"/>
              <w:left w:w="43" w:type="dxa"/>
              <w:bottom w:w="43" w:type="dxa"/>
              <w:right w:w="43" w:type="dxa"/>
            </w:tcMar>
          </w:tcPr>
          <w:p w14:paraId="5BBD28BA" w14:textId="77777777" w:rsidR="00000000" w:rsidRPr="00E27692" w:rsidRDefault="007D080E" w:rsidP="00E27692"/>
        </w:tc>
        <w:tc>
          <w:tcPr>
            <w:tcW w:w="5670" w:type="dxa"/>
            <w:tcBorders>
              <w:top w:val="single" w:sz="4" w:space="0" w:color="000000"/>
              <w:left w:val="nil"/>
              <w:bottom w:val="nil"/>
              <w:right w:val="nil"/>
            </w:tcBorders>
            <w:tcMar>
              <w:top w:w="128" w:type="dxa"/>
              <w:left w:w="43" w:type="dxa"/>
              <w:bottom w:w="43" w:type="dxa"/>
              <w:right w:w="43" w:type="dxa"/>
            </w:tcMar>
          </w:tcPr>
          <w:p w14:paraId="02D04503" w14:textId="77777777" w:rsidR="00000000" w:rsidRPr="00E27692" w:rsidRDefault="007D080E" w:rsidP="00E27692">
            <w:r w:rsidRPr="00E27692">
              <w:t>Statskog SF – renter og utbytte</w:t>
            </w:r>
          </w:p>
        </w:tc>
        <w:tc>
          <w:tcPr>
            <w:tcW w:w="1687" w:type="dxa"/>
            <w:tcBorders>
              <w:top w:val="single" w:sz="4" w:space="0" w:color="000000"/>
              <w:left w:val="nil"/>
              <w:bottom w:val="nil"/>
              <w:right w:val="nil"/>
            </w:tcBorders>
            <w:tcMar>
              <w:top w:w="128" w:type="dxa"/>
              <w:left w:w="43" w:type="dxa"/>
              <w:bottom w:w="43" w:type="dxa"/>
              <w:right w:w="43" w:type="dxa"/>
            </w:tcMar>
            <w:vAlign w:val="bottom"/>
          </w:tcPr>
          <w:p w14:paraId="0AF4249D" w14:textId="77777777" w:rsidR="00000000" w:rsidRPr="00E27692" w:rsidRDefault="007D080E" w:rsidP="00E27692">
            <w:pPr>
              <w:jc w:val="right"/>
            </w:pPr>
          </w:p>
        </w:tc>
      </w:tr>
      <w:tr w:rsidR="00000000" w:rsidRPr="00E27692" w14:paraId="1276EB9E" w14:textId="77777777" w:rsidTr="00E27692">
        <w:trPr>
          <w:trHeight w:val="380"/>
        </w:trPr>
        <w:tc>
          <w:tcPr>
            <w:tcW w:w="993" w:type="dxa"/>
            <w:tcBorders>
              <w:top w:val="nil"/>
              <w:left w:val="nil"/>
              <w:bottom w:val="nil"/>
              <w:right w:val="nil"/>
            </w:tcBorders>
            <w:tcMar>
              <w:top w:w="128" w:type="dxa"/>
              <w:left w:w="43" w:type="dxa"/>
              <w:bottom w:w="43" w:type="dxa"/>
              <w:right w:w="43" w:type="dxa"/>
            </w:tcMar>
          </w:tcPr>
          <w:p w14:paraId="0B32AB62" w14:textId="77777777" w:rsidR="00000000" w:rsidRPr="00E27692" w:rsidRDefault="007D080E" w:rsidP="00E27692"/>
        </w:tc>
        <w:tc>
          <w:tcPr>
            <w:tcW w:w="850" w:type="dxa"/>
            <w:tcBorders>
              <w:top w:val="nil"/>
              <w:left w:val="nil"/>
              <w:bottom w:val="nil"/>
              <w:right w:val="nil"/>
            </w:tcBorders>
            <w:tcMar>
              <w:top w:w="128" w:type="dxa"/>
              <w:left w:w="43" w:type="dxa"/>
              <w:bottom w:w="43" w:type="dxa"/>
              <w:right w:w="43" w:type="dxa"/>
            </w:tcMar>
          </w:tcPr>
          <w:p w14:paraId="31E5726B" w14:textId="77777777" w:rsidR="00000000" w:rsidRPr="00E27692" w:rsidRDefault="007D080E" w:rsidP="00E27692">
            <w:r w:rsidRPr="00E27692">
              <w:t>85</w:t>
            </w:r>
          </w:p>
        </w:tc>
        <w:tc>
          <w:tcPr>
            <w:tcW w:w="5670" w:type="dxa"/>
            <w:tcBorders>
              <w:top w:val="nil"/>
              <w:left w:val="nil"/>
              <w:bottom w:val="nil"/>
              <w:right w:val="nil"/>
            </w:tcBorders>
            <w:tcMar>
              <w:top w:w="128" w:type="dxa"/>
              <w:left w:w="43" w:type="dxa"/>
              <w:bottom w:w="43" w:type="dxa"/>
              <w:right w:w="43" w:type="dxa"/>
            </w:tcMar>
          </w:tcPr>
          <w:p w14:paraId="4A6345F7" w14:textId="77777777" w:rsidR="00000000" w:rsidRPr="00E27692" w:rsidRDefault="007D080E" w:rsidP="00E27692">
            <w:r w:rsidRPr="00E27692">
              <w:t>Utbytte, nedsettes med</w:t>
            </w:r>
            <w:r w:rsidRPr="00E27692">
              <w:tab/>
            </w:r>
          </w:p>
        </w:tc>
        <w:tc>
          <w:tcPr>
            <w:tcW w:w="1687" w:type="dxa"/>
            <w:tcBorders>
              <w:top w:val="nil"/>
              <w:left w:val="nil"/>
              <w:bottom w:val="nil"/>
              <w:right w:val="nil"/>
            </w:tcBorders>
            <w:tcMar>
              <w:top w:w="128" w:type="dxa"/>
              <w:left w:w="43" w:type="dxa"/>
              <w:bottom w:w="43" w:type="dxa"/>
              <w:right w:w="43" w:type="dxa"/>
            </w:tcMar>
            <w:vAlign w:val="bottom"/>
          </w:tcPr>
          <w:p w14:paraId="5D7FFF6D" w14:textId="77777777" w:rsidR="00000000" w:rsidRPr="00E27692" w:rsidRDefault="007D080E" w:rsidP="00E27692">
            <w:pPr>
              <w:jc w:val="right"/>
            </w:pPr>
            <w:r w:rsidRPr="00E27692">
              <w:t>25 100 000</w:t>
            </w:r>
          </w:p>
        </w:tc>
      </w:tr>
      <w:tr w:rsidR="00000000" w:rsidRPr="00E27692" w14:paraId="24882105" w14:textId="77777777" w:rsidTr="00E27692">
        <w:trPr>
          <w:trHeight w:val="380"/>
        </w:trPr>
        <w:tc>
          <w:tcPr>
            <w:tcW w:w="993" w:type="dxa"/>
            <w:tcBorders>
              <w:top w:val="nil"/>
              <w:left w:val="nil"/>
              <w:bottom w:val="single" w:sz="4" w:space="0" w:color="000000"/>
              <w:right w:val="nil"/>
            </w:tcBorders>
            <w:shd w:val="clear" w:color="auto" w:fill="auto"/>
            <w:tcMar>
              <w:top w:w="128" w:type="dxa"/>
              <w:left w:w="43" w:type="dxa"/>
              <w:bottom w:w="43" w:type="dxa"/>
              <w:right w:w="43" w:type="dxa"/>
            </w:tcMar>
          </w:tcPr>
          <w:p w14:paraId="7739B8E7" w14:textId="77777777" w:rsidR="00000000" w:rsidRPr="00E27692" w:rsidRDefault="007D080E" w:rsidP="00E27692"/>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7C777212" w14:textId="77777777" w:rsidR="00000000" w:rsidRPr="00E27692" w:rsidRDefault="007D080E" w:rsidP="00E27692"/>
        </w:tc>
        <w:tc>
          <w:tcPr>
            <w:tcW w:w="5670" w:type="dxa"/>
            <w:tcBorders>
              <w:top w:val="nil"/>
              <w:left w:val="nil"/>
              <w:bottom w:val="single" w:sz="4" w:space="0" w:color="000000"/>
              <w:right w:val="nil"/>
            </w:tcBorders>
            <w:shd w:val="clear" w:color="auto" w:fill="auto"/>
            <w:tcMar>
              <w:top w:w="128" w:type="dxa"/>
              <w:left w:w="43" w:type="dxa"/>
              <w:bottom w:w="43" w:type="dxa"/>
              <w:right w:w="43" w:type="dxa"/>
            </w:tcMar>
          </w:tcPr>
          <w:p w14:paraId="0D601BFF" w14:textId="77777777" w:rsidR="00000000" w:rsidRPr="00E27692" w:rsidRDefault="007D080E" w:rsidP="00E27692">
            <w:r w:rsidRPr="00E27692">
              <w:t>fra kr 25 100 000 til kr 0</w:t>
            </w:r>
          </w:p>
        </w:tc>
        <w:tc>
          <w:tcPr>
            <w:tcW w:w="168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B1EB810" w14:textId="77777777" w:rsidR="00000000" w:rsidRPr="00E27692" w:rsidRDefault="007D080E" w:rsidP="00E27692">
            <w:pPr>
              <w:jc w:val="right"/>
            </w:pPr>
          </w:p>
        </w:tc>
      </w:tr>
    </w:tbl>
    <w:p w14:paraId="3F201E54" w14:textId="77777777" w:rsidR="00000000" w:rsidRPr="00E27692" w:rsidRDefault="007D080E" w:rsidP="00E27692"/>
    <w:sectPr w:rsidR="00000000" w:rsidRPr="00E2769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B46E" w14:textId="77777777" w:rsidR="00000000" w:rsidRDefault="007D080E">
      <w:pPr>
        <w:spacing w:after="0" w:line="240" w:lineRule="auto"/>
      </w:pPr>
      <w:r>
        <w:separator/>
      </w:r>
    </w:p>
  </w:endnote>
  <w:endnote w:type="continuationSeparator" w:id="0">
    <w:p w14:paraId="40FCD6E2" w14:textId="77777777" w:rsidR="00000000" w:rsidRDefault="007D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0896" w14:textId="77777777" w:rsidR="00E27692" w:rsidRPr="00E27692" w:rsidRDefault="00E27692" w:rsidP="00E2769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332D" w14:textId="77777777" w:rsidR="00E27692" w:rsidRPr="00E27692" w:rsidRDefault="00E27692" w:rsidP="00E2769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F525" w14:textId="77777777" w:rsidR="00E27692" w:rsidRPr="00E27692" w:rsidRDefault="00E27692" w:rsidP="00E2769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29EA" w14:textId="77777777" w:rsidR="00000000" w:rsidRDefault="007D080E">
      <w:pPr>
        <w:spacing w:after="0" w:line="240" w:lineRule="auto"/>
      </w:pPr>
      <w:r>
        <w:separator/>
      </w:r>
    </w:p>
  </w:footnote>
  <w:footnote w:type="continuationSeparator" w:id="0">
    <w:p w14:paraId="118E16A5" w14:textId="77777777" w:rsidR="00000000" w:rsidRDefault="007D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16F4" w14:textId="77777777" w:rsidR="00E27692" w:rsidRPr="00E27692" w:rsidRDefault="00E27692" w:rsidP="00E2769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66F0" w14:textId="77777777" w:rsidR="00E27692" w:rsidRPr="00E27692" w:rsidRDefault="00E27692" w:rsidP="00E2769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ACF8" w14:textId="77777777" w:rsidR="00E27692" w:rsidRPr="00E27692" w:rsidRDefault="00E27692" w:rsidP="00E2769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52599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722BF5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A660C1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EFCC4A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3E2027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E88E26C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27692"/>
    <w:rsid w:val="007D080E"/>
    <w:rsid w:val="00E276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0E73A6"/>
  <w14:defaultImageDpi w14:val="0"/>
  <w15:docId w15:val="{28F94B45-781A-4A8D-81D8-ED86E6B4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69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E27692"/>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27692"/>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E27692"/>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E27692"/>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E27692"/>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E2769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2769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2769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2769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E2769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2769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27692"/>
    <w:pPr>
      <w:keepNext/>
      <w:keepLines/>
      <w:spacing w:before="240" w:after="240"/>
    </w:pPr>
  </w:style>
  <w:style w:type="paragraph" w:customStyle="1" w:styleId="a-konge-tit">
    <w:name w:val="a-konge-tit"/>
    <w:basedOn w:val="Normal"/>
    <w:next w:val="Normal"/>
    <w:rsid w:val="00E27692"/>
    <w:pPr>
      <w:keepNext/>
      <w:keepLines/>
      <w:spacing w:before="240"/>
      <w:jc w:val="center"/>
    </w:pPr>
    <w:rPr>
      <w:spacing w:val="30"/>
    </w:rPr>
  </w:style>
  <w:style w:type="paragraph" w:customStyle="1" w:styleId="a-tilraar-dep">
    <w:name w:val="a-tilraar-dep"/>
    <w:basedOn w:val="Normal"/>
    <w:next w:val="Normal"/>
    <w:rsid w:val="00E2769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2769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2769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2769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E2769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E27692"/>
    <w:pPr>
      <w:numPr>
        <w:numId w:val="3"/>
      </w:numPr>
      <w:spacing w:after="0"/>
    </w:pPr>
  </w:style>
  <w:style w:type="paragraph" w:customStyle="1" w:styleId="alfaliste2">
    <w:name w:val="alfaliste 2"/>
    <w:basedOn w:val="Liste2"/>
    <w:rsid w:val="00E2769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2769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2769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2769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E2769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E2769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E2769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E2769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2769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E2769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2769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E2769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27692"/>
  </w:style>
  <w:style w:type="paragraph" w:customStyle="1" w:styleId="Def">
    <w:name w:val="Def"/>
    <w:basedOn w:val="hengende-innrykk"/>
    <w:rsid w:val="00E27692"/>
    <w:pPr>
      <w:spacing w:line="240" w:lineRule="auto"/>
      <w:ind w:left="0" w:firstLine="0"/>
    </w:pPr>
    <w:rPr>
      <w:rFonts w:ascii="Times" w:eastAsia="Batang" w:hAnsi="Times"/>
      <w:spacing w:val="0"/>
      <w:szCs w:val="20"/>
    </w:rPr>
  </w:style>
  <w:style w:type="paragraph" w:customStyle="1" w:styleId="del-nr">
    <w:name w:val="del-nr"/>
    <w:basedOn w:val="Normal"/>
    <w:qFormat/>
    <w:rsid w:val="00E2769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2769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27692"/>
  </w:style>
  <w:style w:type="paragraph" w:customStyle="1" w:styleId="figur-noter">
    <w:name w:val="figur-noter"/>
    <w:basedOn w:val="Normal"/>
    <w:next w:val="Normal"/>
    <w:rsid w:val="00E2769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E27692"/>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2769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27692"/>
    <w:rPr>
      <w:sz w:val="20"/>
    </w:rPr>
  </w:style>
  <w:style w:type="character" w:customStyle="1" w:styleId="FotnotetekstTegn">
    <w:name w:val="Fotnotetekst Tegn"/>
    <w:link w:val="Fotnotetekst"/>
    <w:rsid w:val="00E27692"/>
    <w:rPr>
      <w:rFonts w:ascii="Times New Roman" w:eastAsia="Times New Roman" w:hAnsi="Times New Roman"/>
      <w:spacing w:val="4"/>
      <w:sz w:val="20"/>
    </w:rPr>
  </w:style>
  <w:style w:type="paragraph" w:customStyle="1" w:styleId="friliste">
    <w:name w:val="friliste"/>
    <w:basedOn w:val="Normal"/>
    <w:qFormat/>
    <w:rsid w:val="00E27692"/>
    <w:pPr>
      <w:tabs>
        <w:tab w:val="left" w:pos="397"/>
      </w:tabs>
      <w:spacing w:after="0"/>
      <w:ind w:left="397" w:hanging="397"/>
    </w:pPr>
    <w:rPr>
      <w:spacing w:val="0"/>
    </w:rPr>
  </w:style>
  <w:style w:type="paragraph" w:customStyle="1" w:styleId="friliste2">
    <w:name w:val="friliste 2"/>
    <w:basedOn w:val="Normal"/>
    <w:qFormat/>
    <w:rsid w:val="00E27692"/>
    <w:pPr>
      <w:tabs>
        <w:tab w:val="left" w:pos="794"/>
      </w:tabs>
      <w:spacing w:after="0"/>
      <w:ind w:left="794" w:hanging="397"/>
    </w:pPr>
    <w:rPr>
      <w:spacing w:val="0"/>
    </w:rPr>
  </w:style>
  <w:style w:type="paragraph" w:customStyle="1" w:styleId="friliste3">
    <w:name w:val="friliste 3"/>
    <w:basedOn w:val="Normal"/>
    <w:qFormat/>
    <w:rsid w:val="00E27692"/>
    <w:pPr>
      <w:tabs>
        <w:tab w:val="left" w:pos="1191"/>
      </w:tabs>
      <w:spacing w:after="0"/>
      <w:ind w:left="1191" w:hanging="397"/>
    </w:pPr>
    <w:rPr>
      <w:spacing w:val="0"/>
    </w:rPr>
  </w:style>
  <w:style w:type="paragraph" w:customStyle="1" w:styleId="friliste4">
    <w:name w:val="friliste 4"/>
    <w:basedOn w:val="Normal"/>
    <w:qFormat/>
    <w:rsid w:val="00E27692"/>
    <w:pPr>
      <w:tabs>
        <w:tab w:val="left" w:pos="1588"/>
      </w:tabs>
      <w:spacing w:after="0"/>
      <w:ind w:left="1588" w:hanging="397"/>
    </w:pPr>
    <w:rPr>
      <w:spacing w:val="0"/>
    </w:rPr>
  </w:style>
  <w:style w:type="paragraph" w:customStyle="1" w:styleId="friliste5">
    <w:name w:val="friliste 5"/>
    <w:basedOn w:val="Normal"/>
    <w:qFormat/>
    <w:rsid w:val="00E2769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27692"/>
    <w:pPr>
      <w:ind w:left="1418" w:hanging="1418"/>
    </w:pPr>
  </w:style>
  <w:style w:type="paragraph" w:customStyle="1" w:styleId="i-budkap-over">
    <w:name w:val="i-budkap-over"/>
    <w:basedOn w:val="Normal"/>
    <w:next w:val="Normal"/>
    <w:rsid w:val="00E27692"/>
    <w:pPr>
      <w:jc w:val="right"/>
    </w:pPr>
    <w:rPr>
      <w:rFonts w:ascii="Times" w:hAnsi="Times"/>
      <w:b/>
      <w:noProof/>
    </w:rPr>
  </w:style>
  <w:style w:type="paragraph" w:customStyle="1" w:styleId="i-dep">
    <w:name w:val="i-dep"/>
    <w:basedOn w:val="Normal"/>
    <w:next w:val="Normal"/>
    <w:rsid w:val="00E2769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E2769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E27692"/>
    <w:pPr>
      <w:keepNext/>
      <w:keepLines/>
      <w:jc w:val="center"/>
    </w:pPr>
    <w:rPr>
      <w:rFonts w:eastAsia="Batang"/>
      <w:b/>
      <w:sz w:val="28"/>
    </w:rPr>
  </w:style>
  <w:style w:type="paragraph" w:customStyle="1" w:styleId="i-mtit">
    <w:name w:val="i-mtit"/>
    <w:basedOn w:val="Normal"/>
    <w:next w:val="Normal"/>
    <w:rsid w:val="00E2769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E27692"/>
    <w:pPr>
      <w:ind w:left="1985" w:hanging="1985"/>
    </w:pPr>
    <w:rPr>
      <w:spacing w:val="0"/>
    </w:rPr>
  </w:style>
  <w:style w:type="paragraph" w:customStyle="1" w:styleId="i-sesjon">
    <w:name w:val="i-sesjon"/>
    <w:basedOn w:val="Normal"/>
    <w:next w:val="Normal"/>
    <w:rsid w:val="00E2769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E27692"/>
    <w:pPr>
      <w:spacing w:after="0"/>
      <w:jc w:val="center"/>
    </w:pPr>
    <w:rPr>
      <w:rFonts w:ascii="Times" w:hAnsi="Times"/>
      <w:i/>
      <w:noProof/>
    </w:rPr>
  </w:style>
  <w:style w:type="paragraph" w:customStyle="1" w:styleId="i-termin">
    <w:name w:val="i-termin"/>
    <w:basedOn w:val="Normal"/>
    <w:next w:val="Normal"/>
    <w:rsid w:val="00E27692"/>
    <w:pPr>
      <w:spacing w:before="360"/>
      <w:jc w:val="center"/>
    </w:pPr>
    <w:rPr>
      <w:b/>
      <w:noProof/>
      <w:sz w:val="28"/>
    </w:rPr>
  </w:style>
  <w:style w:type="paragraph" w:customStyle="1" w:styleId="i-tit">
    <w:name w:val="i-tit"/>
    <w:basedOn w:val="Normal"/>
    <w:next w:val="i-statsrdato"/>
    <w:rsid w:val="00E2769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E2769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E2769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E2769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E27692"/>
    <w:pPr>
      <w:numPr>
        <w:numId w:val="12"/>
      </w:numPr>
    </w:pPr>
  </w:style>
  <w:style w:type="paragraph" w:customStyle="1" w:styleId="l-alfaliste2">
    <w:name w:val="l-alfaliste 2"/>
    <w:basedOn w:val="alfaliste2"/>
    <w:qFormat/>
    <w:rsid w:val="00E2769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2769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2769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2769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E27692"/>
    <w:rPr>
      <w:lang w:val="nn-NO"/>
    </w:rPr>
  </w:style>
  <w:style w:type="paragraph" w:customStyle="1" w:styleId="l-ledd">
    <w:name w:val="l-ledd"/>
    <w:basedOn w:val="Normal"/>
    <w:qFormat/>
    <w:rsid w:val="00E2769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2769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2769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2769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E2769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E27692"/>
    <w:pPr>
      <w:spacing w:after="0"/>
    </w:pPr>
  </w:style>
  <w:style w:type="paragraph" w:customStyle="1" w:styleId="l-tit-endr-avsnitt">
    <w:name w:val="l-tit-endr-avsnitt"/>
    <w:basedOn w:val="l-tit-endr-lovkap"/>
    <w:qFormat/>
    <w:rsid w:val="00E27692"/>
  </w:style>
  <w:style w:type="paragraph" w:customStyle="1" w:styleId="l-tit-endr-ledd">
    <w:name w:val="l-tit-endr-ledd"/>
    <w:basedOn w:val="Normal"/>
    <w:qFormat/>
    <w:rsid w:val="00E27692"/>
    <w:pPr>
      <w:keepNext/>
      <w:spacing w:before="240" w:after="0" w:line="240" w:lineRule="auto"/>
    </w:pPr>
    <w:rPr>
      <w:rFonts w:ascii="Times" w:hAnsi="Times"/>
      <w:noProof/>
      <w:lang w:val="nn-NO"/>
    </w:rPr>
  </w:style>
  <w:style w:type="paragraph" w:customStyle="1" w:styleId="l-tit-endr-lov">
    <w:name w:val="l-tit-endr-lov"/>
    <w:basedOn w:val="Normal"/>
    <w:qFormat/>
    <w:rsid w:val="00E2769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27692"/>
    <w:pPr>
      <w:keepNext/>
      <w:spacing w:before="240" w:after="0" w:line="240" w:lineRule="auto"/>
    </w:pPr>
    <w:rPr>
      <w:rFonts w:ascii="Times" w:hAnsi="Times"/>
      <w:noProof/>
      <w:lang w:val="nn-NO"/>
    </w:rPr>
  </w:style>
  <w:style w:type="paragraph" w:customStyle="1" w:styleId="l-tit-endr-lovkap">
    <w:name w:val="l-tit-endr-lovkap"/>
    <w:basedOn w:val="Normal"/>
    <w:qFormat/>
    <w:rsid w:val="00E27692"/>
    <w:pPr>
      <w:keepNext/>
      <w:spacing w:before="240" w:after="0" w:line="240" w:lineRule="auto"/>
    </w:pPr>
    <w:rPr>
      <w:rFonts w:ascii="Times" w:hAnsi="Times"/>
      <w:noProof/>
      <w:lang w:val="nn-NO"/>
    </w:rPr>
  </w:style>
  <w:style w:type="paragraph" w:customStyle="1" w:styleId="l-tit-endr-paragraf">
    <w:name w:val="l-tit-endr-paragraf"/>
    <w:basedOn w:val="Normal"/>
    <w:qFormat/>
    <w:rsid w:val="00E27692"/>
    <w:pPr>
      <w:keepNext/>
      <w:spacing w:before="240" w:after="0" w:line="240" w:lineRule="auto"/>
    </w:pPr>
    <w:rPr>
      <w:rFonts w:ascii="Times" w:hAnsi="Times"/>
      <w:noProof/>
      <w:lang w:val="nn-NO"/>
    </w:rPr>
  </w:style>
  <w:style w:type="paragraph" w:customStyle="1" w:styleId="l-tit-endr-punktum">
    <w:name w:val="l-tit-endr-punktum"/>
    <w:basedOn w:val="l-tit-endr-ledd"/>
    <w:qFormat/>
    <w:rsid w:val="00E2769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E27692"/>
    <w:pPr>
      <w:numPr>
        <w:numId w:val="6"/>
      </w:numPr>
      <w:spacing w:line="240" w:lineRule="auto"/>
      <w:contextualSpacing/>
    </w:pPr>
  </w:style>
  <w:style w:type="paragraph" w:styleId="Liste2">
    <w:name w:val="List 2"/>
    <w:basedOn w:val="Normal"/>
    <w:rsid w:val="00E27692"/>
    <w:pPr>
      <w:numPr>
        <w:ilvl w:val="1"/>
        <w:numId w:val="6"/>
      </w:numPr>
      <w:spacing w:after="0"/>
    </w:pPr>
  </w:style>
  <w:style w:type="paragraph" w:styleId="Liste3">
    <w:name w:val="List 3"/>
    <w:basedOn w:val="Normal"/>
    <w:rsid w:val="00E27692"/>
    <w:pPr>
      <w:numPr>
        <w:ilvl w:val="2"/>
        <w:numId w:val="6"/>
      </w:numPr>
      <w:spacing w:after="0"/>
    </w:pPr>
    <w:rPr>
      <w:spacing w:val="0"/>
    </w:rPr>
  </w:style>
  <w:style w:type="paragraph" w:styleId="Liste4">
    <w:name w:val="List 4"/>
    <w:basedOn w:val="Normal"/>
    <w:rsid w:val="00E27692"/>
    <w:pPr>
      <w:numPr>
        <w:ilvl w:val="3"/>
        <w:numId w:val="6"/>
      </w:numPr>
      <w:spacing w:after="0"/>
    </w:pPr>
    <w:rPr>
      <w:spacing w:val="0"/>
    </w:rPr>
  </w:style>
  <w:style w:type="paragraph" w:styleId="Liste5">
    <w:name w:val="List 5"/>
    <w:basedOn w:val="Normal"/>
    <w:rsid w:val="00E27692"/>
    <w:pPr>
      <w:numPr>
        <w:ilvl w:val="4"/>
        <w:numId w:val="6"/>
      </w:numPr>
      <w:spacing w:after="0"/>
    </w:pPr>
    <w:rPr>
      <w:spacing w:val="0"/>
    </w:rPr>
  </w:style>
  <w:style w:type="paragraph" w:customStyle="1" w:styleId="Listebombe">
    <w:name w:val="Liste bombe"/>
    <w:basedOn w:val="Liste"/>
    <w:qFormat/>
    <w:rsid w:val="00E27692"/>
    <w:pPr>
      <w:numPr>
        <w:numId w:val="14"/>
      </w:numPr>
      <w:tabs>
        <w:tab w:val="left" w:pos="397"/>
      </w:tabs>
      <w:ind w:left="397" w:hanging="397"/>
    </w:pPr>
  </w:style>
  <w:style w:type="paragraph" w:customStyle="1" w:styleId="Listebombe2">
    <w:name w:val="Liste bombe 2"/>
    <w:basedOn w:val="Liste2"/>
    <w:qFormat/>
    <w:rsid w:val="00E27692"/>
    <w:pPr>
      <w:numPr>
        <w:ilvl w:val="0"/>
        <w:numId w:val="15"/>
      </w:numPr>
      <w:ind w:left="794" w:hanging="397"/>
    </w:pPr>
  </w:style>
  <w:style w:type="paragraph" w:customStyle="1" w:styleId="Listebombe3">
    <w:name w:val="Liste bombe 3"/>
    <w:basedOn w:val="Liste3"/>
    <w:qFormat/>
    <w:rsid w:val="00E27692"/>
    <w:pPr>
      <w:numPr>
        <w:ilvl w:val="0"/>
        <w:numId w:val="16"/>
      </w:numPr>
      <w:ind w:left="1191" w:hanging="397"/>
    </w:pPr>
  </w:style>
  <w:style w:type="paragraph" w:customStyle="1" w:styleId="Listebombe4">
    <w:name w:val="Liste bombe 4"/>
    <w:basedOn w:val="Liste4"/>
    <w:qFormat/>
    <w:rsid w:val="00E27692"/>
    <w:pPr>
      <w:numPr>
        <w:ilvl w:val="0"/>
        <w:numId w:val="17"/>
      </w:numPr>
      <w:ind w:left="1588" w:hanging="397"/>
    </w:pPr>
  </w:style>
  <w:style w:type="paragraph" w:customStyle="1" w:styleId="Listebombe5">
    <w:name w:val="Liste bombe 5"/>
    <w:basedOn w:val="Liste5"/>
    <w:qFormat/>
    <w:rsid w:val="00E27692"/>
    <w:pPr>
      <w:numPr>
        <w:ilvl w:val="0"/>
        <w:numId w:val="18"/>
      </w:numPr>
      <w:ind w:left="1985" w:hanging="397"/>
    </w:pPr>
  </w:style>
  <w:style w:type="paragraph" w:styleId="Listeavsnitt">
    <w:name w:val="List Paragraph"/>
    <w:basedOn w:val="Normal"/>
    <w:uiPriority w:val="34"/>
    <w:qFormat/>
    <w:rsid w:val="00E27692"/>
    <w:pPr>
      <w:spacing w:before="60" w:after="0"/>
      <w:ind w:left="397"/>
    </w:pPr>
    <w:rPr>
      <w:spacing w:val="0"/>
    </w:rPr>
  </w:style>
  <w:style w:type="paragraph" w:customStyle="1" w:styleId="Listeavsnitt2">
    <w:name w:val="Listeavsnitt 2"/>
    <w:basedOn w:val="Normal"/>
    <w:qFormat/>
    <w:rsid w:val="00E27692"/>
    <w:pPr>
      <w:spacing w:before="60" w:after="0"/>
      <w:ind w:left="794"/>
    </w:pPr>
    <w:rPr>
      <w:spacing w:val="0"/>
    </w:rPr>
  </w:style>
  <w:style w:type="paragraph" w:customStyle="1" w:styleId="Listeavsnitt3">
    <w:name w:val="Listeavsnitt 3"/>
    <w:basedOn w:val="Normal"/>
    <w:qFormat/>
    <w:rsid w:val="00E27692"/>
    <w:pPr>
      <w:spacing w:before="60" w:after="0"/>
      <w:ind w:left="1191"/>
    </w:pPr>
    <w:rPr>
      <w:spacing w:val="0"/>
    </w:rPr>
  </w:style>
  <w:style w:type="paragraph" w:customStyle="1" w:styleId="Listeavsnitt4">
    <w:name w:val="Listeavsnitt 4"/>
    <w:basedOn w:val="Normal"/>
    <w:qFormat/>
    <w:rsid w:val="00E27692"/>
    <w:pPr>
      <w:spacing w:before="60" w:after="0"/>
      <w:ind w:left="1588"/>
    </w:pPr>
    <w:rPr>
      <w:spacing w:val="0"/>
    </w:rPr>
  </w:style>
  <w:style w:type="paragraph" w:customStyle="1" w:styleId="Listeavsnitt5">
    <w:name w:val="Listeavsnitt 5"/>
    <w:basedOn w:val="Normal"/>
    <w:qFormat/>
    <w:rsid w:val="00E2769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2769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E27692"/>
    <w:pPr>
      <w:numPr>
        <w:numId w:val="4"/>
      </w:numPr>
      <w:spacing w:after="0"/>
    </w:pPr>
    <w:rPr>
      <w:rFonts w:ascii="Times" w:eastAsia="Batang" w:hAnsi="Times"/>
      <w:spacing w:val="0"/>
      <w:szCs w:val="20"/>
    </w:rPr>
  </w:style>
  <w:style w:type="paragraph" w:styleId="Nummerertliste2">
    <w:name w:val="List Number 2"/>
    <w:basedOn w:val="Normal"/>
    <w:rsid w:val="00E27692"/>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27692"/>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27692"/>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27692"/>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E27692"/>
    <w:pPr>
      <w:spacing w:after="0"/>
    </w:pPr>
    <w:rPr>
      <w:rFonts w:ascii="Times" w:hAnsi="Times" w:cs="Times New Roman"/>
      <w:spacing w:val="0"/>
    </w:rPr>
  </w:style>
  <w:style w:type="paragraph" w:customStyle="1" w:styleId="opplisting2">
    <w:name w:val="opplisting 2"/>
    <w:basedOn w:val="Normal"/>
    <w:qFormat/>
    <w:rsid w:val="00E27692"/>
    <w:pPr>
      <w:spacing w:after="0"/>
      <w:ind w:left="397"/>
    </w:pPr>
    <w:rPr>
      <w:spacing w:val="0"/>
      <w:lang w:val="en-US"/>
    </w:rPr>
  </w:style>
  <w:style w:type="paragraph" w:customStyle="1" w:styleId="opplisting3">
    <w:name w:val="opplisting 3"/>
    <w:basedOn w:val="Normal"/>
    <w:qFormat/>
    <w:rsid w:val="00E27692"/>
    <w:pPr>
      <w:spacing w:after="0"/>
      <w:ind w:left="794"/>
    </w:pPr>
    <w:rPr>
      <w:spacing w:val="0"/>
    </w:rPr>
  </w:style>
  <w:style w:type="paragraph" w:customStyle="1" w:styleId="opplisting4">
    <w:name w:val="opplisting 4"/>
    <w:basedOn w:val="Normal"/>
    <w:qFormat/>
    <w:rsid w:val="00E27692"/>
    <w:pPr>
      <w:spacing w:after="0"/>
      <w:ind w:left="1191"/>
    </w:pPr>
    <w:rPr>
      <w:spacing w:val="0"/>
    </w:rPr>
  </w:style>
  <w:style w:type="paragraph" w:customStyle="1" w:styleId="opplisting5">
    <w:name w:val="opplisting 5"/>
    <w:basedOn w:val="Normal"/>
    <w:qFormat/>
    <w:rsid w:val="00E2769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E2769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E27692"/>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E27692"/>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E27692"/>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E27692"/>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27692"/>
    <w:rPr>
      <w:spacing w:val="6"/>
      <w:sz w:val="19"/>
    </w:rPr>
  </w:style>
  <w:style w:type="paragraph" w:customStyle="1" w:styleId="ramme-noter">
    <w:name w:val="ramme-noter"/>
    <w:basedOn w:val="Normal"/>
    <w:next w:val="Normal"/>
    <w:rsid w:val="00E2769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2769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E2769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2769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2769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2769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2769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2769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2769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E27692"/>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2769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E2769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E2769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2769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2769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E27692"/>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E27692"/>
    <w:pPr>
      <w:keepNext/>
      <w:keepLines/>
      <w:spacing w:before="360"/>
    </w:pPr>
    <w:rPr>
      <w:rFonts w:ascii="Arial" w:hAnsi="Arial"/>
      <w:b/>
      <w:sz w:val="28"/>
    </w:rPr>
  </w:style>
  <w:style w:type="character" w:customStyle="1" w:styleId="UndertittelTegn">
    <w:name w:val="Undertittel Tegn"/>
    <w:link w:val="Undertittel"/>
    <w:rsid w:val="00E27692"/>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E27692"/>
    <w:pPr>
      <w:numPr>
        <w:numId w:val="0"/>
      </w:numPr>
    </w:pPr>
    <w:rPr>
      <w:b w:val="0"/>
      <w:i/>
    </w:rPr>
  </w:style>
  <w:style w:type="paragraph" w:customStyle="1" w:styleId="Undervedl-tittel">
    <w:name w:val="Undervedl-tittel"/>
    <w:basedOn w:val="Normal"/>
    <w:next w:val="Normal"/>
    <w:rsid w:val="00E2769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27692"/>
    <w:pPr>
      <w:numPr>
        <w:numId w:val="0"/>
      </w:numPr>
      <w:outlineLvl w:val="9"/>
    </w:pPr>
  </w:style>
  <w:style w:type="paragraph" w:customStyle="1" w:styleId="v-Overskrift2">
    <w:name w:val="v-Overskrift 2"/>
    <w:basedOn w:val="Overskrift2"/>
    <w:next w:val="Normal"/>
    <w:rsid w:val="00E2769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E2769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E27692"/>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E2769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E27692"/>
    <w:rPr>
      <w:rFonts w:ascii="Times New Roman" w:eastAsia="Times New Roman" w:hAnsi="Times New Roman"/>
      <w:spacing w:val="4"/>
      <w:sz w:val="20"/>
    </w:rPr>
  </w:style>
  <w:style w:type="character" w:customStyle="1" w:styleId="DatoTegn">
    <w:name w:val="Dato Tegn"/>
    <w:link w:val="Dato0"/>
    <w:rsid w:val="00E27692"/>
    <w:rPr>
      <w:rFonts w:ascii="Times New Roman" w:eastAsia="Times New Roman" w:hAnsi="Times New Roman"/>
      <w:spacing w:val="4"/>
      <w:sz w:val="24"/>
    </w:rPr>
  </w:style>
  <w:style w:type="character" w:styleId="Fotnotereferanse">
    <w:name w:val="footnote reference"/>
    <w:rsid w:val="00E27692"/>
    <w:rPr>
      <w:vertAlign w:val="superscript"/>
    </w:rPr>
  </w:style>
  <w:style w:type="character" w:customStyle="1" w:styleId="gjennomstreket">
    <w:name w:val="gjennomstreket"/>
    <w:uiPriority w:val="1"/>
    <w:rsid w:val="00E27692"/>
    <w:rPr>
      <w:strike/>
      <w:dstrike w:val="0"/>
    </w:rPr>
  </w:style>
  <w:style w:type="character" w:customStyle="1" w:styleId="halvfet0">
    <w:name w:val="halvfet"/>
    <w:rsid w:val="00E27692"/>
    <w:rPr>
      <w:b/>
    </w:rPr>
  </w:style>
  <w:style w:type="character" w:styleId="Hyperkobling">
    <w:name w:val="Hyperlink"/>
    <w:uiPriority w:val="99"/>
    <w:unhideWhenUsed/>
    <w:rsid w:val="00E27692"/>
    <w:rPr>
      <w:color w:val="0000FF"/>
      <w:u w:val="single"/>
    </w:rPr>
  </w:style>
  <w:style w:type="character" w:customStyle="1" w:styleId="kursiv">
    <w:name w:val="kursiv"/>
    <w:rsid w:val="00E27692"/>
    <w:rPr>
      <w:i/>
    </w:rPr>
  </w:style>
  <w:style w:type="character" w:customStyle="1" w:styleId="l-endring">
    <w:name w:val="l-endring"/>
    <w:rsid w:val="00E2769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27692"/>
  </w:style>
  <w:style w:type="character" w:styleId="Plassholdertekst">
    <w:name w:val="Placeholder Text"/>
    <w:uiPriority w:val="99"/>
    <w:rsid w:val="00E27692"/>
    <w:rPr>
      <w:color w:val="808080"/>
    </w:rPr>
  </w:style>
  <w:style w:type="character" w:customStyle="1" w:styleId="regular">
    <w:name w:val="regular"/>
    <w:uiPriority w:val="1"/>
    <w:qFormat/>
    <w:rsid w:val="00E2769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27692"/>
    <w:rPr>
      <w:vertAlign w:val="superscript"/>
    </w:rPr>
  </w:style>
  <w:style w:type="character" w:customStyle="1" w:styleId="skrift-senket">
    <w:name w:val="skrift-senket"/>
    <w:rsid w:val="00E27692"/>
    <w:rPr>
      <w:vertAlign w:val="subscript"/>
    </w:rPr>
  </w:style>
  <w:style w:type="character" w:customStyle="1" w:styleId="SluttnotetekstTegn">
    <w:name w:val="Sluttnotetekst Tegn"/>
    <w:link w:val="Sluttnotetekst"/>
    <w:uiPriority w:val="99"/>
    <w:semiHidden/>
    <w:rsid w:val="00E27692"/>
    <w:rPr>
      <w:rFonts w:ascii="Times New Roman" w:eastAsia="Times New Roman" w:hAnsi="Times New Roman"/>
      <w:spacing w:val="4"/>
      <w:sz w:val="20"/>
      <w:szCs w:val="20"/>
    </w:rPr>
  </w:style>
  <w:style w:type="character" w:customStyle="1" w:styleId="sperret0">
    <w:name w:val="sperret"/>
    <w:rsid w:val="00E27692"/>
    <w:rPr>
      <w:spacing w:val="30"/>
    </w:rPr>
  </w:style>
  <w:style w:type="character" w:customStyle="1" w:styleId="SterktsitatTegn">
    <w:name w:val="Sterkt sitat Tegn"/>
    <w:link w:val="Sterktsitat"/>
    <w:uiPriority w:val="30"/>
    <w:rsid w:val="00E27692"/>
    <w:rPr>
      <w:rFonts w:ascii="Times New Roman" w:eastAsia="Times New Roman" w:hAnsi="Times New Roman"/>
      <w:b/>
      <w:bCs/>
      <w:i/>
      <w:iCs/>
      <w:color w:val="4F81BD"/>
      <w:spacing w:val="4"/>
      <w:sz w:val="24"/>
    </w:rPr>
  </w:style>
  <w:style w:type="character" w:customStyle="1" w:styleId="Stikkord">
    <w:name w:val="Stikkord"/>
    <w:rsid w:val="00E27692"/>
    <w:rPr>
      <w:color w:val="0000FF"/>
    </w:rPr>
  </w:style>
  <w:style w:type="character" w:customStyle="1" w:styleId="stikkord0">
    <w:name w:val="stikkord"/>
    <w:uiPriority w:val="99"/>
  </w:style>
  <w:style w:type="character" w:styleId="Sterk">
    <w:name w:val="Strong"/>
    <w:uiPriority w:val="22"/>
    <w:qFormat/>
    <w:rsid w:val="00E27692"/>
    <w:rPr>
      <w:b/>
      <w:bCs/>
    </w:rPr>
  </w:style>
  <w:style w:type="character" w:customStyle="1" w:styleId="TopptekstTegn">
    <w:name w:val="Topptekst Tegn"/>
    <w:link w:val="Topptekst"/>
    <w:rsid w:val="00E27692"/>
    <w:rPr>
      <w:rFonts w:ascii="Times New Roman" w:eastAsia="Times New Roman" w:hAnsi="Times New Roman"/>
      <w:sz w:val="20"/>
    </w:rPr>
  </w:style>
  <w:style w:type="character" w:customStyle="1" w:styleId="UnderskriftTegn">
    <w:name w:val="Underskrift Tegn"/>
    <w:link w:val="Underskrift"/>
    <w:uiPriority w:val="99"/>
    <w:rsid w:val="00E27692"/>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2769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27692"/>
    <w:rPr>
      <w:rFonts w:ascii="UniCentury Old Style" w:hAnsi="UniCentury Old Style" w:cs="UniCentury Old Style"/>
      <w:color w:val="000000"/>
      <w:w w:val="0"/>
      <w:sz w:val="20"/>
      <w:szCs w:val="20"/>
    </w:rPr>
  </w:style>
  <w:style w:type="paragraph" w:styleId="Bunntekst">
    <w:name w:val="footer"/>
    <w:basedOn w:val="Normal"/>
    <w:link w:val="BunntekstTegn"/>
    <w:rsid w:val="00E27692"/>
    <w:pPr>
      <w:tabs>
        <w:tab w:val="center" w:pos="4153"/>
        <w:tab w:val="right" w:pos="8306"/>
      </w:tabs>
    </w:pPr>
    <w:rPr>
      <w:sz w:val="20"/>
    </w:rPr>
  </w:style>
  <w:style w:type="character" w:customStyle="1" w:styleId="BunntekstTegn1">
    <w:name w:val="Bunntekst Tegn1"/>
    <w:basedOn w:val="Standardskriftforavsnitt"/>
    <w:uiPriority w:val="99"/>
    <w:semiHidden/>
    <w:rsid w:val="00E27692"/>
    <w:rPr>
      <w:rFonts w:ascii="UniCentury Old Style" w:hAnsi="UniCentury Old Style" w:cs="UniCentury Old Style"/>
      <w:color w:val="000000"/>
      <w:w w:val="0"/>
      <w:sz w:val="20"/>
      <w:szCs w:val="20"/>
    </w:rPr>
  </w:style>
  <w:style w:type="character" w:customStyle="1" w:styleId="Overskrift6Tegn">
    <w:name w:val="Overskrift 6 Tegn"/>
    <w:link w:val="Overskrift6"/>
    <w:rsid w:val="00E27692"/>
    <w:rPr>
      <w:rFonts w:ascii="Arial" w:eastAsia="Times New Roman" w:hAnsi="Arial"/>
      <w:i/>
      <w:spacing w:val="4"/>
    </w:rPr>
  </w:style>
  <w:style w:type="character" w:customStyle="1" w:styleId="Overskrift7Tegn">
    <w:name w:val="Overskrift 7 Tegn"/>
    <w:link w:val="Overskrift7"/>
    <w:rsid w:val="00E27692"/>
    <w:rPr>
      <w:rFonts w:ascii="Arial" w:eastAsia="Times New Roman" w:hAnsi="Arial"/>
      <w:spacing w:val="4"/>
      <w:sz w:val="24"/>
    </w:rPr>
  </w:style>
  <w:style w:type="character" w:customStyle="1" w:styleId="Overskrift8Tegn">
    <w:name w:val="Overskrift 8 Tegn"/>
    <w:link w:val="Overskrift8"/>
    <w:rsid w:val="00E27692"/>
    <w:rPr>
      <w:rFonts w:ascii="Arial" w:eastAsia="Times New Roman" w:hAnsi="Arial"/>
      <w:i/>
      <w:spacing w:val="4"/>
      <w:sz w:val="24"/>
    </w:rPr>
  </w:style>
  <w:style w:type="character" w:customStyle="1" w:styleId="Overskrift9Tegn">
    <w:name w:val="Overskrift 9 Tegn"/>
    <w:link w:val="Overskrift9"/>
    <w:rsid w:val="00E27692"/>
    <w:rPr>
      <w:rFonts w:ascii="Arial" w:eastAsia="Times New Roman" w:hAnsi="Arial"/>
      <w:i/>
      <w:spacing w:val="4"/>
      <w:sz w:val="18"/>
    </w:rPr>
  </w:style>
  <w:style w:type="table" w:customStyle="1" w:styleId="Tabell-VM">
    <w:name w:val="Tabell-VM"/>
    <w:basedOn w:val="Tabelltemaer"/>
    <w:uiPriority w:val="99"/>
    <w:qFormat/>
    <w:rsid w:val="00E2769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2769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2769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2769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2769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E27692"/>
    <w:pPr>
      <w:tabs>
        <w:tab w:val="right" w:leader="dot" w:pos="8306"/>
      </w:tabs>
    </w:pPr>
    <w:rPr>
      <w:spacing w:val="0"/>
    </w:rPr>
  </w:style>
  <w:style w:type="paragraph" w:styleId="INNH2">
    <w:name w:val="toc 2"/>
    <w:basedOn w:val="Normal"/>
    <w:next w:val="Normal"/>
    <w:rsid w:val="00E27692"/>
    <w:pPr>
      <w:tabs>
        <w:tab w:val="right" w:leader="dot" w:pos="8306"/>
      </w:tabs>
      <w:ind w:left="200"/>
    </w:pPr>
    <w:rPr>
      <w:spacing w:val="0"/>
    </w:rPr>
  </w:style>
  <w:style w:type="paragraph" w:styleId="INNH3">
    <w:name w:val="toc 3"/>
    <w:basedOn w:val="Normal"/>
    <w:next w:val="Normal"/>
    <w:rsid w:val="00E27692"/>
    <w:pPr>
      <w:tabs>
        <w:tab w:val="right" w:leader="dot" w:pos="8306"/>
      </w:tabs>
      <w:ind w:left="400"/>
    </w:pPr>
    <w:rPr>
      <w:spacing w:val="0"/>
    </w:rPr>
  </w:style>
  <w:style w:type="paragraph" w:styleId="INNH4">
    <w:name w:val="toc 4"/>
    <w:basedOn w:val="Normal"/>
    <w:next w:val="Normal"/>
    <w:rsid w:val="00E27692"/>
    <w:pPr>
      <w:tabs>
        <w:tab w:val="right" w:leader="dot" w:pos="8306"/>
      </w:tabs>
      <w:ind w:left="600"/>
    </w:pPr>
    <w:rPr>
      <w:spacing w:val="0"/>
    </w:rPr>
  </w:style>
  <w:style w:type="paragraph" w:styleId="INNH5">
    <w:name w:val="toc 5"/>
    <w:basedOn w:val="Normal"/>
    <w:next w:val="Normal"/>
    <w:rsid w:val="00E27692"/>
    <w:pPr>
      <w:tabs>
        <w:tab w:val="right" w:leader="dot" w:pos="8306"/>
      </w:tabs>
      <w:ind w:left="800"/>
    </w:pPr>
    <w:rPr>
      <w:spacing w:val="0"/>
    </w:rPr>
  </w:style>
  <w:style w:type="character" w:styleId="Merknadsreferanse">
    <w:name w:val="annotation reference"/>
    <w:rsid w:val="00E27692"/>
    <w:rPr>
      <w:sz w:val="16"/>
    </w:rPr>
  </w:style>
  <w:style w:type="paragraph" w:styleId="Merknadstekst">
    <w:name w:val="annotation text"/>
    <w:basedOn w:val="Normal"/>
    <w:link w:val="MerknadstekstTegn"/>
    <w:rsid w:val="00E27692"/>
    <w:rPr>
      <w:spacing w:val="0"/>
      <w:sz w:val="20"/>
    </w:rPr>
  </w:style>
  <w:style w:type="character" w:customStyle="1" w:styleId="MerknadstekstTegn">
    <w:name w:val="Merknadstekst Tegn"/>
    <w:link w:val="Merknadstekst"/>
    <w:rsid w:val="00E27692"/>
    <w:rPr>
      <w:rFonts w:ascii="Times New Roman" w:eastAsia="Times New Roman" w:hAnsi="Times New Roman"/>
      <w:sz w:val="20"/>
    </w:rPr>
  </w:style>
  <w:style w:type="paragraph" w:styleId="Punktliste">
    <w:name w:val="List Bullet"/>
    <w:basedOn w:val="Normal"/>
    <w:rsid w:val="00E27692"/>
    <w:pPr>
      <w:spacing w:after="0"/>
      <w:ind w:left="284" w:hanging="284"/>
    </w:pPr>
  </w:style>
  <w:style w:type="paragraph" w:styleId="Punktliste2">
    <w:name w:val="List Bullet 2"/>
    <w:basedOn w:val="Normal"/>
    <w:rsid w:val="00E27692"/>
    <w:pPr>
      <w:spacing w:after="0"/>
      <w:ind w:left="568" w:hanging="284"/>
    </w:pPr>
  </w:style>
  <w:style w:type="paragraph" w:styleId="Punktliste3">
    <w:name w:val="List Bullet 3"/>
    <w:basedOn w:val="Normal"/>
    <w:rsid w:val="00E27692"/>
    <w:pPr>
      <w:spacing w:after="0"/>
      <w:ind w:left="851" w:hanging="284"/>
    </w:pPr>
  </w:style>
  <w:style w:type="paragraph" w:styleId="Punktliste4">
    <w:name w:val="List Bullet 4"/>
    <w:basedOn w:val="Normal"/>
    <w:rsid w:val="00E27692"/>
    <w:pPr>
      <w:spacing w:after="0"/>
      <w:ind w:left="1135" w:hanging="284"/>
    </w:pPr>
    <w:rPr>
      <w:spacing w:val="0"/>
    </w:rPr>
  </w:style>
  <w:style w:type="paragraph" w:styleId="Punktliste5">
    <w:name w:val="List Bullet 5"/>
    <w:basedOn w:val="Normal"/>
    <w:rsid w:val="00E27692"/>
    <w:pPr>
      <w:spacing w:after="0"/>
      <w:ind w:left="1418" w:hanging="284"/>
    </w:pPr>
    <w:rPr>
      <w:spacing w:val="0"/>
    </w:rPr>
  </w:style>
  <w:style w:type="table" w:customStyle="1" w:styleId="StandardTabell">
    <w:name w:val="StandardTabell"/>
    <w:basedOn w:val="Vanligtabell"/>
    <w:uiPriority w:val="99"/>
    <w:qFormat/>
    <w:rsid w:val="00E27692"/>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2769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2769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27692"/>
    <w:pPr>
      <w:spacing w:after="0" w:line="240" w:lineRule="auto"/>
      <w:ind w:left="240" w:hanging="240"/>
    </w:pPr>
  </w:style>
  <w:style w:type="paragraph" w:styleId="Indeks2">
    <w:name w:val="index 2"/>
    <w:basedOn w:val="Normal"/>
    <w:next w:val="Normal"/>
    <w:autoRedefine/>
    <w:uiPriority w:val="99"/>
    <w:semiHidden/>
    <w:unhideWhenUsed/>
    <w:rsid w:val="00E27692"/>
    <w:pPr>
      <w:spacing w:after="0" w:line="240" w:lineRule="auto"/>
      <w:ind w:left="480" w:hanging="240"/>
    </w:pPr>
  </w:style>
  <w:style w:type="paragraph" w:styleId="Indeks3">
    <w:name w:val="index 3"/>
    <w:basedOn w:val="Normal"/>
    <w:next w:val="Normal"/>
    <w:autoRedefine/>
    <w:uiPriority w:val="99"/>
    <w:semiHidden/>
    <w:unhideWhenUsed/>
    <w:rsid w:val="00E27692"/>
    <w:pPr>
      <w:spacing w:after="0" w:line="240" w:lineRule="auto"/>
      <w:ind w:left="720" w:hanging="240"/>
    </w:pPr>
  </w:style>
  <w:style w:type="paragraph" w:styleId="Indeks4">
    <w:name w:val="index 4"/>
    <w:basedOn w:val="Normal"/>
    <w:next w:val="Normal"/>
    <w:autoRedefine/>
    <w:uiPriority w:val="99"/>
    <w:semiHidden/>
    <w:unhideWhenUsed/>
    <w:rsid w:val="00E27692"/>
    <w:pPr>
      <w:spacing w:after="0" w:line="240" w:lineRule="auto"/>
      <w:ind w:left="960" w:hanging="240"/>
    </w:pPr>
  </w:style>
  <w:style w:type="paragraph" w:styleId="Indeks5">
    <w:name w:val="index 5"/>
    <w:basedOn w:val="Normal"/>
    <w:next w:val="Normal"/>
    <w:autoRedefine/>
    <w:uiPriority w:val="99"/>
    <w:semiHidden/>
    <w:unhideWhenUsed/>
    <w:rsid w:val="00E27692"/>
    <w:pPr>
      <w:spacing w:after="0" w:line="240" w:lineRule="auto"/>
      <w:ind w:left="1200" w:hanging="240"/>
    </w:pPr>
  </w:style>
  <w:style w:type="paragraph" w:styleId="Indeks6">
    <w:name w:val="index 6"/>
    <w:basedOn w:val="Normal"/>
    <w:next w:val="Normal"/>
    <w:autoRedefine/>
    <w:uiPriority w:val="99"/>
    <w:semiHidden/>
    <w:unhideWhenUsed/>
    <w:rsid w:val="00E27692"/>
    <w:pPr>
      <w:spacing w:after="0" w:line="240" w:lineRule="auto"/>
      <w:ind w:left="1440" w:hanging="240"/>
    </w:pPr>
  </w:style>
  <w:style w:type="paragraph" w:styleId="Indeks7">
    <w:name w:val="index 7"/>
    <w:basedOn w:val="Normal"/>
    <w:next w:val="Normal"/>
    <w:autoRedefine/>
    <w:uiPriority w:val="99"/>
    <w:semiHidden/>
    <w:unhideWhenUsed/>
    <w:rsid w:val="00E27692"/>
    <w:pPr>
      <w:spacing w:after="0" w:line="240" w:lineRule="auto"/>
      <w:ind w:left="1680" w:hanging="240"/>
    </w:pPr>
  </w:style>
  <w:style w:type="paragraph" w:styleId="Indeks8">
    <w:name w:val="index 8"/>
    <w:basedOn w:val="Normal"/>
    <w:next w:val="Normal"/>
    <w:autoRedefine/>
    <w:uiPriority w:val="99"/>
    <w:semiHidden/>
    <w:unhideWhenUsed/>
    <w:rsid w:val="00E27692"/>
    <w:pPr>
      <w:spacing w:after="0" w:line="240" w:lineRule="auto"/>
      <w:ind w:left="1920" w:hanging="240"/>
    </w:pPr>
  </w:style>
  <w:style w:type="paragraph" w:styleId="Indeks9">
    <w:name w:val="index 9"/>
    <w:basedOn w:val="Normal"/>
    <w:next w:val="Normal"/>
    <w:autoRedefine/>
    <w:uiPriority w:val="99"/>
    <w:semiHidden/>
    <w:unhideWhenUsed/>
    <w:rsid w:val="00E27692"/>
    <w:pPr>
      <w:spacing w:after="0" w:line="240" w:lineRule="auto"/>
      <w:ind w:left="2160" w:hanging="240"/>
    </w:pPr>
  </w:style>
  <w:style w:type="paragraph" w:styleId="INNH6">
    <w:name w:val="toc 6"/>
    <w:basedOn w:val="Normal"/>
    <w:next w:val="Normal"/>
    <w:autoRedefine/>
    <w:uiPriority w:val="39"/>
    <w:semiHidden/>
    <w:unhideWhenUsed/>
    <w:rsid w:val="00E27692"/>
    <w:pPr>
      <w:spacing w:after="100"/>
      <w:ind w:left="1200"/>
    </w:pPr>
  </w:style>
  <w:style w:type="paragraph" w:styleId="INNH7">
    <w:name w:val="toc 7"/>
    <w:basedOn w:val="Normal"/>
    <w:next w:val="Normal"/>
    <w:autoRedefine/>
    <w:uiPriority w:val="39"/>
    <w:semiHidden/>
    <w:unhideWhenUsed/>
    <w:rsid w:val="00E27692"/>
    <w:pPr>
      <w:spacing w:after="100"/>
      <w:ind w:left="1440"/>
    </w:pPr>
  </w:style>
  <w:style w:type="paragraph" w:styleId="INNH8">
    <w:name w:val="toc 8"/>
    <w:basedOn w:val="Normal"/>
    <w:next w:val="Normal"/>
    <w:autoRedefine/>
    <w:uiPriority w:val="39"/>
    <w:semiHidden/>
    <w:unhideWhenUsed/>
    <w:rsid w:val="00E27692"/>
    <w:pPr>
      <w:spacing w:after="100"/>
      <w:ind w:left="1680"/>
    </w:pPr>
  </w:style>
  <w:style w:type="paragraph" w:styleId="INNH9">
    <w:name w:val="toc 9"/>
    <w:basedOn w:val="Normal"/>
    <w:next w:val="Normal"/>
    <w:autoRedefine/>
    <w:uiPriority w:val="39"/>
    <w:semiHidden/>
    <w:unhideWhenUsed/>
    <w:rsid w:val="00E27692"/>
    <w:pPr>
      <w:spacing w:after="100"/>
      <w:ind w:left="1920"/>
    </w:pPr>
  </w:style>
  <w:style w:type="paragraph" w:styleId="Vanliginnrykk">
    <w:name w:val="Normal Indent"/>
    <w:basedOn w:val="Normal"/>
    <w:uiPriority w:val="99"/>
    <w:semiHidden/>
    <w:unhideWhenUsed/>
    <w:rsid w:val="00E27692"/>
    <w:pPr>
      <w:ind w:left="708"/>
    </w:pPr>
  </w:style>
  <w:style w:type="paragraph" w:styleId="Stikkordregisteroverskrift">
    <w:name w:val="index heading"/>
    <w:basedOn w:val="Normal"/>
    <w:next w:val="Indeks1"/>
    <w:uiPriority w:val="99"/>
    <w:semiHidden/>
    <w:unhideWhenUsed/>
    <w:rsid w:val="00E27692"/>
    <w:rPr>
      <w:rFonts w:ascii="Cambria" w:hAnsi="Cambria" w:cs="Times New Roman"/>
      <w:b/>
      <w:bCs/>
    </w:rPr>
  </w:style>
  <w:style w:type="paragraph" w:styleId="Bildetekst">
    <w:name w:val="caption"/>
    <w:basedOn w:val="Normal"/>
    <w:next w:val="Normal"/>
    <w:uiPriority w:val="35"/>
    <w:semiHidden/>
    <w:unhideWhenUsed/>
    <w:qFormat/>
    <w:rsid w:val="00E2769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27692"/>
    <w:pPr>
      <w:spacing w:after="0"/>
    </w:pPr>
  </w:style>
  <w:style w:type="paragraph" w:styleId="Konvoluttadresse">
    <w:name w:val="envelope address"/>
    <w:basedOn w:val="Normal"/>
    <w:uiPriority w:val="99"/>
    <w:semiHidden/>
    <w:unhideWhenUsed/>
    <w:rsid w:val="00E2769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27692"/>
  </w:style>
  <w:style w:type="character" w:styleId="Sluttnotereferanse">
    <w:name w:val="endnote reference"/>
    <w:uiPriority w:val="99"/>
    <w:semiHidden/>
    <w:unhideWhenUsed/>
    <w:rsid w:val="00E27692"/>
    <w:rPr>
      <w:vertAlign w:val="superscript"/>
    </w:rPr>
  </w:style>
  <w:style w:type="paragraph" w:styleId="Sluttnotetekst">
    <w:name w:val="endnote text"/>
    <w:basedOn w:val="Normal"/>
    <w:link w:val="SluttnotetekstTegn"/>
    <w:uiPriority w:val="99"/>
    <w:semiHidden/>
    <w:unhideWhenUsed/>
    <w:rsid w:val="00E27692"/>
    <w:pPr>
      <w:spacing w:after="0" w:line="240" w:lineRule="auto"/>
    </w:pPr>
    <w:rPr>
      <w:sz w:val="20"/>
      <w:szCs w:val="20"/>
    </w:rPr>
  </w:style>
  <w:style w:type="character" w:customStyle="1" w:styleId="SluttnotetekstTegn1">
    <w:name w:val="Sluttnotetekst Tegn1"/>
    <w:basedOn w:val="Standardskriftforavsnitt"/>
    <w:uiPriority w:val="99"/>
    <w:semiHidden/>
    <w:rsid w:val="00E2769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27692"/>
    <w:pPr>
      <w:spacing w:after="0"/>
      <w:ind w:left="240" w:hanging="240"/>
    </w:pPr>
  </w:style>
  <w:style w:type="paragraph" w:styleId="Makrotekst">
    <w:name w:val="macro"/>
    <w:link w:val="MakrotekstTegn"/>
    <w:uiPriority w:val="99"/>
    <w:semiHidden/>
    <w:unhideWhenUsed/>
    <w:rsid w:val="00E2769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27692"/>
    <w:rPr>
      <w:rFonts w:ascii="Consolas" w:eastAsia="Times New Roman" w:hAnsi="Consolas"/>
      <w:spacing w:val="4"/>
    </w:rPr>
  </w:style>
  <w:style w:type="paragraph" w:styleId="Kildelisteoverskrift">
    <w:name w:val="toa heading"/>
    <w:basedOn w:val="Normal"/>
    <w:next w:val="Normal"/>
    <w:uiPriority w:val="99"/>
    <w:semiHidden/>
    <w:unhideWhenUsed/>
    <w:rsid w:val="00E27692"/>
    <w:pPr>
      <w:spacing w:before="120"/>
    </w:pPr>
    <w:rPr>
      <w:rFonts w:ascii="Cambria" w:hAnsi="Cambria" w:cs="Times New Roman"/>
      <w:b/>
      <w:bCs/>
      <w:szCs w:val="24"/>
    </w:rPr>
  </w:style>
  <w:style w:type="paragraph" w:styleId="Tittel">
    <w:name w:val="Title"/>
    <w:basedOn w:val="Normal"/>
    <w:next w:val="Normal"/>
    <w:link w:val="TittelTegn"/>
    <w:uiPriority w:val="10"/>
    <w:qFormat/>
    <w:rsid w:val="00E2769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2769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27692"/>
    <w:pPr>
      <w:spacing w:after="0" w:line="240" w:lineRule="auto"/>
      <w:ind w:left="4252"/>
    </w:pPr>
  </w:style>
  <w:style w:type="character" w:customStyle="1" w:styleId="HilsenTegn">
    <w:name w:val="Hilsen Tegn"/>
    <w:link w:val="Hilsen"/>
    <w:uiPriority w:val="99"/>
    <w:semiHidden/>
    <w:rsid w:val="00E27692"/>
    <w:rPr>
      <w:rFonts w:ascii="Times New Roman" w:eastAsia="Times New Roman" w:hAnsi="Times New Roman"/>
      <w:spacing w:val="4"/>
      <w:sz w:val="24"/>
    </w:rPr>
  </w:style>
  <w:style w:type="paragraph" w:styleId="Underskrift">
    <w:name w:val="Signature"/>
    <w:basedOn w:val="Normal"/>
    <w:link w:val="UnderskriftTegn"/>
    <w:uiPriority w:val="99"/>
    <w:unhideWhenUsed/>
    <w:rsid w:val="00E27692"/>
    <w:pPr>
      <w:spacing w:after="0" w:line="240" w:lineRule="auto"/>
      <w:ind w:left="4252"/>
    </w:pPr>
  </w:style>
  <w:style w:type="character" w:customStyle="1" w:styleId="UnderskriftTegn1">
    <w:name w:val="Underskrift Tegn1"/>
    <w:basedOn w:val="Standardskriftforavsnitt"/>
    <w:uiPriority w:val="99"/>
    <w:semiHidden/>
    <w:rsid w:val="00E27692"/>
    <w:rPr>
      <w:rFonts w:ascii="Times New Roman" w:eastAsia="Times New Roman" w:hAnsi="Times New Roman"/>
      <w:spacing w:val="4"/>
      <w:sz w:val="24"/>
    </w:rPr>
  </w:style>
  <w:style w:type="paragraph" w:styleId="Liste-forts">
    <w:name w:val="List Continue"/>
    <w:basedOn w:val="Normal"/>
    <w:uiPriority w:val="99"/>
    <w:semiHidden/>
    <w:unhideWhenUsed/>
    <w:rsid w:val="00E27692"/>
    <w:pPr>
      <w:ind w:left="283"/>
      <w:contextualSpacing/>
    </w:pPr>
  </w:style>
  <w:style w:type="paragraph" w:styleId="Liste-forts2">
    <w:name w:val="List Continue 2"/>
    <w:basedOn w:val="Normal"/>
    <w:uiPriority w:val="99"/>
    <w:semiHidden/>
    <w:unhideWhenUsed/>
    <w:rsid w:val="00E27692"/>
    <w:pPr>
      <w:ind w:left="566"/>
      <w:contextualSpacing/>
    </w:pPr>
  </w:style>
  <w:style w:type="paragraph" w:styleId="Liste-forts3">
    <w:name w:val="List Continue 3"/>
    <w:basedOn w:val="Normal"/>
    <w:uiPriority w:val="99"/>
    <w:semiHidden/>
    <w:unhideWhenUsed/>
    <w:rsid w:val="00E27692"/>
    <w:pPr>
      <w:ind w:left="849"/>
      <w:contextualSpacing/>
    </w:pPr>
  </w:style>
  <w:style w:type="paragraph" w:styleId="Liste-forts4">
    <w:name w:val="List Continue 4"/>
    <w:basedOn w:val="Normal"/>
    <w:uiPriority w:val="99"/>
    <w:semiHidden/>
    <w:unhideWhenUsed/>
    <w:rsid w:val="00E27692"/>
    <w:pPr>
      <w:ind w:left="1132"/>
      <w:contextualSpacing/>
    </w:pPr>
  </w:style>
  <w:style w:type="paragraph" w:styleId="Liste-forts5">
    <w:name w:val="List Continue 5"/>
    <w:basedOn w:val="Normal"/>
    <w:uiPriority w:val="99"/>
    <w:semiHidden/>
    <w:unhideWhenUsed/>
    <w:rsid w:val="00E27692"/>
    <w:pPr>
      <w:ind w:left="1415"/>
      <w:contextualSpacing/>
    </w:pPr>
  </w:style>
  <w:style w:type="paragraph" w:styleId="Meldingshode">
    <w:name w:val="Message Header"/>
    <w:basedOn w:val="Normal"/>
    <w:link w:val="MeldingshodeTegn"/>
    <w:uiPriority w:val="99"/>
    <w:semiHidden/>
    <w:unhideWhenUsed/>
    <w:rsid w:val="00E276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2769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27692"/>
  </w:style>
  <w:style w:type="character" w:customStyle="1" w:styleId="InnledendehilsenTegn">
    <w:name w:val="Innledende hilsen Tegn"/>
    <w:link w:val="Innledendehilsen"/>
    <w:uiPriority w:val="99"/>
    <w:semiHidden/>
    <w:rsid w:val="00E27692"/>
    <w:rPr>
      <w:rFonts w:ascii="Times New Roman" w:eastAsia="Times New Roman" w:hAnsi="Times New Roman"/>
      <w:spacing w:val="4"/>
      <w:sz w:val="24"/>
    </w:rPr>
  </w:style>
  <w:style w:type="paragraph" w:styleId="Dato0">
    <w:name w:val="Date"/>
    <w:basedOn w:val="Normal"/>
    <w:next w:val="Normal"/>
    <w:link w:val="DatoTegn"/>
    <w:rsid w:val="00E27692"/>
  </w:style>
  <w:style w:type="character" w:customStyle="1" w:styleId="DatoTegn1">
    <w:name w:val="Dato Tegn1"/>
    <w:basedOn w:val="Standardskriftforavsnitt"/>
    <w:uiPriority w:val="99"/>
    <w:semiHidden/>
    <w:rsid w:val="00E2769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27692"/>
    <w:pPr>
      <w:spacing w:after="0" w:line="240" w:lineRule="auto"/>
    </w:pPr>
  </w:style>
  <w:style w:type="character" w:customStyle="1" w:styleId="NotatoverskriftTegn">
    <w:name w:val="Notatoverskrift Tegn"/>
    <w:link w:val="Notatoverskrift"/>
    <w:uiPriority w:val="99"/>
    <w:semiHidden/>
    <w:rsid w:val="00E27692"/>
    <w:rPr>
      <w:rFonts w:ascii="Times New Roman" w:eastAsia="Times New Roman" w:hAnsi="Times New Roman"/>
      <w:spacing w:val="4"/>
      <w:sz w:val="24"/>
    </w:rPr>
  </w:style>
  <w:style w:type="paragraph" w:styleId="Blokktekst">
    <w:name w:val="Block Text"/>
    <w:basedOn w:val="Normal"/>
    <w:uiPriority w:val="99"/>
    <w:semiHidden/>
    <w:unhideWhenUsed/>
    <w:rsid w:val="00E2769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27692"/>
    <w:rPr>
      <w:color w:val="800080"/>
      <w:u w:val="single"/>
    </w:rPr>
  </w:style>
  <w:style w:type="character" w:styleId="Utheving">
    <w:name w:val="Emphasis"/>
    <w:uiPriority w:val="20"/>
    <w:qFormat/>
    <w:rsid w:val="00E27692"/>
    <w:rPr>
      <w:i/>
      <w:iCs/>
    </w:rPr>
  </w:style>
  <w:style w:type="paragraph" w:styleId="Dokumentkart">
    <w:name w:val="Document Map"/>
    <w:basedOn w:val="Normal"/>
    <w:link w:val="DokumentkartTegn"/>
    <w:uiPriority w:val="99"/>
    <w:semiHidden/>
    <w:rsid w:val="00E27692"/>
    <w:pPr>
      <w:shd w:val="clear" w:color="auto" w:fill="000080"/>
    </w:pPr>
    <w:rPr>
      <w:rFonts w:ascii="Tahoma" w:hAnsi="Tahoma" w:cs="Tahoma"/>
    </w:rPr>
  </w:style>
  <w:style w:type="character" w:customStyle="1" w:styleId="DokumentkartTegn">
    <w:name w:val="Dokumentkart Tegn"/>
    <w:link w:val="Dokumentkart"/>
    <w:uiPriority w:val="99"/>
    <w:semiHidden/>
    <w:rsid w:val="00E2769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27692"/>
    <w:rPr>
      <w:rFonts w:ascii="Courier New" w:hAnsi="Courier New" w:cs="Courier New"/>
      <w:sz w:val="20"/>
    </w:rPr>
  </w:style>
  <w:style w:type="character" w:customStyle="1" w:styleId="RentekstTegn">
    <w:name w:val="Ren tekst Tegn"/>
    <w:link w:val="Rentekst"/>
    <w:uiPriority w:val="99"/>
    <w:semiHidden/>
    <w:rsid w:val="00E2769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27692"/>
    <w:pPr>
      <w:spacing w:after="0" w:line="240" w:lineRule="auto"/>
    </w:pPr>
  </w:style>
  <w:style w:type="character" w:customStyle="1" w:styleId="E-postsignaturTegn">
    <w:name w:val="E-postsignatur Tegn"/>
    <w:link w:val="E-postsignatur"/>
    <w:uiPriority w:val="99"/>
    <w:semiHidden/>
    <w:rsid w:val="00E27692"/>
    <w:rPr>
      <w:rFonts w:ascii="Times New Roman" w:eastAsia="Times New Roman" w:hAnsi="Times New Roman"/>
      <w:spacing w:val="4"/>
      <w:sz w:val="24"/>
    </w:rPr>
  </w:style>
  <w:style w:type="paragraph" w:styleId="NormalWeb">
    <w:name w:val="Normal (Web)"/>
    <w:basedOn w:val="Normal"/>
    <w:uiPriority w:val="99"/>
    <w:semiHidden/>
    <w:unhideWhenUsed/>
    <w:rsid w:val="00E27692"/>
    <w:rPr>
      <w:szCs w:val="24"/>
    </w:rPr>
  </w:style>
  <w:style w:type="character" w:styleId="HTML-akronym">
    <w:name w:val="HTML Acronym"/>
    <w:basedOn w:val="Standardskriftforavsnitt"/>
    <w:uiPriority w:val="99"/>
    <w:semiHidden/>
    <w:unhideWhenUsed/>
    <w:rsid w:val="00E27692"/>
  </w:style>
  <w:style w:type="paragraph" w:styleId="HTML-adresse">
    <w:name w:val="HTML Address"/>
    <w:basedOn w:val="Normal"/>
    <w:link w:val="HTML-adresseTegn"/>
    <w:uiPriority w:val="99"/>
    <w:semiHidden/>
    <w:unhideWhenUsed/>
    <w:rsid w:val="00E27692"/>
    <w:pPr>
      <w:spacing w:after="0" w:line="240" w:lineRule="auto"/>
    </w:pPr>
    <w:rPr>
      <w:i/>
      <w:iCs/>
    </w:rPr>
  </w:style>
  <w:style w:type="character" w:customStyle="1" w:styleId="HTML-adresseTegn">
    <w:name w:val="HTML-adresse Tegn"/>
    <w:link w:val="HTML-adresse"/>
    <w:uiPriority w:val="99"/>
    <w:semiHidden/>
    <w:rsid w:val="00E27692"/>
    <w:rPr>
      <w:rFonts w:ascii="Times New Roman" w:eastAsia="Times New Roman" w:hAnsi="Times New Roman"/>
      <w:i/>
      <w:iCs/>
      <w:spacing w:val="4"/>
      <w:sz w:val="24"/>
    </w:rPr>
  </w:style>
  <w:style w:type="character" w:styleId="HTML-sitat">
    <w:name w:val="HTML Cite"/>
    <w:uiPriority w:val="99"/>
    <w:semiHidden/>
    <w:unhideWhenUsed/>
    <w:rsid w:val="00E27692"/>
    <w:rPr>
      <w:i/>
      <w:iCs/>
    </w:rPr>
  </w:style>
  <w:style w:type="character" w:styleId="HTML-kode">
    <w:name w:val="HTML Code"/>
    <w:uiPriority w:val="99"/>
    <w:semiHidden/>
    <w:unhideWhenUsed/>
    <w:rsid w:val="00E27692"/>
    <w:rPr>
      <w:rFonts w:ascii="Consolas" w:hAnsi="Consolas"/>
      <w:sz w:val="20"/>
      <w:szCs w:val="20"/>
    </w:rPr>
  </w:style>
  <w:style w:type="character" w:styleId="HTML-definisjon">
    <w:name w:val="HTML Definition"/>
    <w:uiPriority w:val="99"/>
    <w:semiHidden/>
    <w:unhideWhenUsed/>
    <w:rsid w:val="00E27692"/>
    <w:rPr>
      <w:i/>
      <w:iCs/>
    </w:rPr>
  </w:style>
  <w:style w:type="character" w:styleId="HTML-tastatur">
    <w:name w:val="HTML Keyboard"/>
    <w:uiPriority w:val="99"/>
    <w:semiHidden/>
    <w:unhideWhenUsed/>
    <w:rsid w:val="00E27692"/>
    <w:rPr>
      <w:rFonts w:ascii="Consolas" w:hAnsi="Consolas"/>
      <w:sz w:val="20"/>
      <w:szCs w:val="20"/>
    </w:rPr>
  </w:style>
  <w:style w:type="paragraph" w:styleId="HTML-forhndsformatert">
    <w:name w:val="HTML Preformatted"/>
    <w:basedOn w:val="Normal"/>
    <w:link w:val="HTML-forhndsformatertTegn"/>
    <w:uiPriority w:val="99"/>
    <w:semiHidden/>
    <w:unhideWhenUsed/>
    <w:rsid w:val="00E2769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27692"/>
    <w:rPr>
      <w:rFonts w:ascii="Consolas" w:eastAsia="Times New Roman" w:hAnsi="Consolas"/>
      <w:spacing w:val="4"/>
      <w:sz w:val="20"/>
      <w:szCs w:val="20"/>
    </w:rPr>
  </w:style>
  <w:style w:type="character" w:styleId="HTML-eksempel">
    <w:name w:val="HTML Sample"/>
    <w:uiPriority w:val="99"/>
    <w:semiHidden/>
    <w:unhideWhenUsed/>
    <w:rsid w:val="00E27692"/>
    <w:rPr>
      <w:rFonts w:ascii="Consolas" w:hAnsi="Consolas"/>
      <w:sz w:val="24"/>
      <w:szCs w:val="24"/>
    </w:rPr>
  </w:style>
  <w:style w:type="character" w:styleId="HTML-skrivemaskin">
    <w:name w:val="HTML Typewriter"/>
    <w:uiPriority w:val="99"/>
    <w:semiHidden/>
    <w:unhideWhenUsed/>
    <w:rsid w:val="00E27692"/>
    <w:rPr>
      <w:rFonts w:ascii="Consolas" w:hAnsi="Consolas"/>
      <w:sz w:val="20"/>
      <w:szCs w:val="20"/>
    </w:rPr>
  </w:style>
  <w:style w:type="character" w:styleId="HTML-variabel">
    <w:name w:val="HTML Variable"/>
    <w:uiPriority w:val="99"/>
    <w:semiHidden/>
    <w:unhideWhenUsed/>
    <w:rsid w:val="00E27692"/>
    <w:rPr>
      <w:i/>
      <w:iCs/>
    </w:rPr>
  </w:style>
  <w:style w:type="paragraph" w:styleId="Kommentaremne">
    <w:name w:val="annotation subject"/>
    <w:basedOn w:val="Merknadstekst"/>
    <w:next w:val="Merknadstekst"/>
    <w:link w:val="KommentaremneTegn"/>
    <w:uiPriority w:val="99"/>
    <w:semiHidden/>
    <w:unhideWhenUsed/>
    <w:rsid w:val="00E27692"/>
    <w:pPr>
      <w:spacing w:line="240" w:lineRule="auto"/>
    </w:pPr>
    <w:rPr>
      <w:b/>
      <w:bCs/>
      <w:spacing w:val="4"/>
      <w:szCs w:val="20"/>
    </w:rPr>
  </w:style>
  <w:style w:type="character" w:customStyle="1" w:styleId="KommentaremneTegn">
    <w:name w:val="Kommentaremne Tegn"/>
    <w:link w:val="Kommentaremne"/>
    <w:uiPriority w:val="99"/>
    <w:semiHidden/>
    <w:rsid w:val="00E2769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2769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27692"/>
    <w:rPr>
      <w:rFonts w:ascii="Tahoma" w:eastAsia="Times New Roman" w:hAnsi="Tahoma" w:cs="Tahoma"/>
      <w:spacing w:val="4"/>
      <w:sz w:val="16"/>
      <w:szCs w:val="16"/>
    </w:rPr>
  </w:style>
  <w:style w:type="table" w:styleId="Tabellrutenett">
    <w:name w:val="Table Grid"/>
    <w:aliases w:val="MetadataTabellss"/>
    <w:basedOn w:val="Vanligtabell"/>
    <w:uiPriority w:val="59"/>
    <w:rsid w:val="00E2769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2769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2769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27692"/>
    <w:rPr>
      <w:rFonts w:ascii="Times New Roman" w:eastAsia="Times New Roman" w:hAnsi="Times New Roman"/>
      <w:i/>
      <w:iCs/>
      <w:color w:val="4472C4" w:themeColor="accent1"/>
      <w:spacing w:val="4"/>
      <w:sz w:val="24"/>
    </w:rPr>
  </w:style>
  <w:style w:type="character" w:styleId="Svakutheving">
    <w:name w:val="Subtle Emphasis"/>
    <w:uiPriority w:val="19"/>
    <w:qFormat/>
    <w:rsid w:val="00E27692"/>
    <w:rPr>
      <w:i/>
      <w:iCs/>
      <w:color w:val="808080"/>
    </w:rPr>
  </w:style>
  <w:style w:type="character" w:styleId="Sterkutheving">
    <w:name w:val="Intense Emphasis"/>
    <w:uiPriority w:val="21"/>
    <w:qFormat/>
    <w:rsid w:val="00E27692"/>
    <w:rPr>
      <w:b/>
      <w:bCs/>
      <w:i/>
      <w:iCs/>
      <w:color w:val="4F81BD"/>
    </w:rPr>
  </w:style>
  <w:style w:type="character" w:styleId="Svakreferanse">
    <w:name w:val="Subtle Reference"/>
    <w:uiPriority w:val="31"/>
    <w:qFormat/>
    <w:rsid w:val="00E27692"/>
    <w:rPr>
      <w:smallCaps/>
      <w:color w:val="C0504D"/>
      <w:u w:val="single"/>
    </w:rPr>
  </w:style>
  <w:style w:type="character" w:styleId="Sterkreferanse">
    <w:name w:val="Intense Reference"/>
    <w:uiPriority w:val="32"/>
    <w:qFormat/>
    <w:rsid w:val="00E27692"/>
    <w:rPr>
      <w:b/>
      <w:bCs/>
      <w:smallCaps/>
      <w:color w:val="C0504D"/>
      <w:spacing w:val="5"/>
      <w:u w:val="single"/>
    </w:rPr>
  </w:style>
  <w:style w:type="character" w:styleId="Boktittel">
    <w:name w:val="Book Title"/>
    <w:uiPriority w:val="33"/>
    <w:qFormat/>
    <w:rsid w:val="00E27692"/>
    <w:rPr>
      <w:b/>
      <w:bCs/>
      <w:smallCaps/>
      <w:spacing w:val="5"/>
    </w:rPr>
  </w:style>
  <w:style w:type="paragraph" w:styleId="Bibliografi">
    <w:name w:val="Bibliography"/>
    <w:basedOn w:val="Normal"/>
    <w:next w:val="Normal"/>
    <w:uiPriority w:val="37"/>
    <w:semiHidden/>
    <w:unhideWhenUsed/>
    <w:rsid w:val="00E27692"/>
  </w:style>
  <w:style w:type="paragraph" w:styleId="Overskriftforinnholdsfortegnelse">
    <w:name w:val="TOC Heading"/>
    <w:basedOn w:val="Overskrift1"/>
    <w:next w:val="Normal"/>
    <w:uiPriority w:val="39"/>
    <w:semiHidden/>
    <w:unhideWhenUsed/>
    <w:qFormat/>
    <w:rsid w:val="00E2769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27692"/>
    <w:pPr>
      <w:numPr>
        <w:numId w:val="3"/>
      </w:numPr>
    </w:pPr>
  </w:style>
  <w:style w:type="numbering" w:customStyle="1" w:styleId="NrListeStil">
    <w:name w:val="NrListeStil"/>
    <w:uiPriority w:val="99"/>
    <w:rsid w:val="00E27692"/>
    <w:pPr>
      <w:numPr>
        <w:numId w:val="4"/>
      </w:numPr>
    </w:pPr>
  </w:style>
  <w:style w:type="numbering" w:customStyle="1" w:styleId="RomListeStil">
    <w:name w:val="RomListeStil"/>
    <w:uiPriority w:val="99"/>
    <w:rsid w:val="00E27692"/>
    <w:pPr>
      <w:numPr>
        <w:numId w:val="5"/>
      </w:numPr>
    </w:pPr>
  </w:style>
  <w:style w:type="numbering" w:customStyle="1" w:styleId="StrekListeStil">
    <w:name w:val="StrekListeStil"/>
    <w:uiPriority w:val="99"/>
    <w:rsid w:val="00E27692"/>
    <w:pPr>
      <w:numPr>
        <w:numId w:val="6"/>
      </w:numPr>
    </w:pPr>
  </w:style>
  <w:style w:type="numbering" w:customStyle="1" w:styleId="OpplistingListeStil">
    <w:name w:val="OpplistingListeStil"/>
    <w:uiPriority w:val="99"/>
    <w:rsid w:val="00E27692"/>
    <w:pPr>
      <w:numPr>
        <w:numId w:val="7"/>
      </w:numPr>
    </w:pPr>
  </w:style>
  <w:style w:type="numbering" w:customStyle="1" w:styleId="l-NummerertListeStil">
    <w:name w:val="l-NummerertListeStil"/>
    <w:uiPriority w:val="99"/>
    <w:rsid w:val="00E27692"/>
    <w:pPr>
      <w:numPr>
        <w:numId w:val="8"/>
      </w:numPr>
    </w:pPr>
  </w:style>
  <w:style w:type="numbering" w:customStyle="1" w:styleId="l-AlfaListeStil">
    <w:name w:val="l-AlfaListeStil"/>
    <w:uiPriority w:val="99"/>
    <w:rsid w:val="00E27692"/>
    <w:pPr>
      <w:numPr>
        <w:numId w:val="9"/>
      </w:numPr>
    </w:pPr>
  </w:style>
  <w:style w:type="numbering" w:customStyle="1" w:styleId="OverskrifterListeStil">
    <w:name w:val="OverskrifterListeStil"/>
    <w:uiPriority w:val="99"/>
    <w:rsid w:val="00E27692"/>
    <w:pPr>
      <w:numPr>
        <w:numId w:val="10"/>
      </w:numPr>
    </w:pPr>
  </w:style>
  <w:style w:type="numbering" w:customStyle="1" w:styleId="l-ListeStilMal">
    <w:name w:val="l-ListeStilMal"/>
    <w:uiPriority w:val="99"/>
    <w:rsid w:val="00E27692"/>
    <w:pPr>
      <w:numPr>
        <w:numId w:val="11"/>
      </w:numPr>
    </w:pPr>
  </w:style>
  <w:style w:type="paragraph" w:styleId="Avsenderadresse">
    <w:name w:val="envelope return"/>
    <w:basedOn w:val="Normal"/>
    <w:uiPriority w:val="99"/>
    <w:semiHidden/>
    <w:unhideWhenUsed/>
    <w:rsid w:val="00E2769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27692"/>
  </w:style>
  <w:style w:type="character" w:customStyle="1" w:styleId="BrdtekstTegn">
    <w:name w:val="Brødtekst Tegn"/>
    <w:link w:val="Brdtekst"/>
    <w:semiHidden/>
    <w:rsid w:val="00E2769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27692"/>
    <w:pPr>
      <w:ind w:firstLine="360"/>
    </w:pPr>
  </w:style>
  <w:style w:type="character" w:customStyle="1" w:styleId="Brdtekst-frsteinnrykkTegn">
    <w:name w:val="Brødtekst - første innrykk Tegn"/>
    <w:link w:val="Brdtekst-frsteinnrykk"/>
    <w:uiPriority w:val="99"/>
    <w:semiHidden/>
    <w:rsid w:val="00E2769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27692"/>
    <w:pPr>
      <w:ind w:left="283"/>
    </w:pPr>
  </w:style>
  <w:style w:type="character" w:customStyle="1" w:styleId="BrdtekstinnrykkTegn">
    <w:name w:val="Brødtekstinnrykk Tegn"/>
    <w:link w:val="Brdtekstinnrykk"/>
    <w:uiPriority w:val="99"/>
    <w:semiHidden/>
    <w:rsid w:val="00E2769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27692"/>
    <w:pPr>
      <w:ind w:left="360" w:firstLine="360"/>
    </w:pPr>
  </w:style>
  <w:style w:type="character" w:customStyle="1" w:styleId="Brdtekst-frsteinnrykk2Tegn">
    <w:name w:val="Brødtekst - første innrykk 2 Tegn"/>
    <w:link w:val="Brdtekst-frsteinnrykk2"/>
    <w:uiPriority w:val="99"/>
    <w:semiHidden/>
    <w:rsid w:val="00E2769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27692"/>
    <w:pPr>
      <w:spacing w:line="480" w:lineRule="auto"/>
    </w:pPr>
  </w:style>
  <w:style w:type="character" w:customStyle="1" w:styleId="Brdtekst2Tegn">
    <w:name w:val="Brødtekst 2 Tegn"/>
    <w:link w:val="Brdtekst2"/>
    <w:uiPriority w:val="99"/>
    <w:semiHidden/>
    <w:rsid w:val="00E2769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27692"/>
    <w:rPr>
      <w:sz w:val="16"/>
      <w:szCs w:val="16"/>
    </w:rPr>
  </w:style>
  <w:style w:type="character" w:customStyle="1" w:styleId="Brdtekst3Tegn">
    <w:name w:val="Brødtekst 3 Tegn"/>
    <w:link w:val="Brdtekst3"/>
    <w:uiPriority w:val="99"/>
    <w:semiHidden/>
    <w:rsid w:val="00E2769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27692"/>
    <w:pPr>
      <w:spacing w:line="480" w:lineRule="auto"/>
      <w:ind w:left="283"/>
    </w:pPr>
  </w:style>
  <w:style w:type="character" w:customStyle="1" w:styleId="Brdtekstinnrykk2Tegn">
    <w:name w:val="Brødtekstinnrykk 2 Tegn"/>
    <w:link w:val="Brdtekstinnrykk2"/>
    <w:uiPriority w:val="99"/>
    <w:semiHidden/>
    <w:rsid w:val="00E2769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27692"/>
    <w:pPr>
      <w:ind w:left="283"/>
    </w:pPr>
    <w:rPr>
      <w:sz w:val="16"/>
      <w:szCs w:val="16"/>
    </w:rPr>
  </w:style>
  <w:style w:type="character" w:customStyle="1" w:styleId="Brdtekstinnrykk3Tegn">
    <w:name w:val="Brødtekstinnrykk 3 Tegn"/>
    <w:link w:val="Brdtekstinnrykk3"/>
    <w:uiPriority w:val="99"/>
    <w:semiHidden/>
    <w:rsid w:val="00E27692"/>
    <w:rPr>
      <w:rFonts w:ascii="Times New Roman" w:eastAsia="Times New Roman" w:hAnsi="Times New Roman"/>
      <w:spacing w:val="4"/>
      <w:sz w:val="16"/>
      <w:szCs w:val="16"/>
    </w:rPr>
  </w:style>
  <w:style w:type="paragraph" w:customStyle="1" w:styleId="Sammendrag">
    <w:name w:val="Sammendrag"/>
    <w:basedOn w:val="Overskrift1"/>
    <w:qFormat/>
    <w:rsid w:val="00E27692"/>
    <w:pPr>
      <w:numPr>
        <w:numId w:val="0"/>
      </w:numPr>
    </w:pPr>
  </w:style>
  <w:style w:type="paragraph" w:customStyle="1" w:styleId="TrykkeriMerknad">
    <w:name w:val="TrykkeriMerknad"/>
    <w:basedOn w:val="Normal"/>
    <w:qFormat/>
    <w:rsid w:val="00E27692"/>
    <w:pPr>
      <w:spacing w:before="60"/>
    </w:pPr>
    <w:rPr>
      <w:rFonts w:ascii="Arial" w:hAnsi="Arial"/>
      <w:color w:val="943634"/>
      <w:sz w:val="26"/>
    </w:rPr>
  </w:style>
  <w:style w:type="paragraph" w:customStyle="1" w:styleId="ForfatterMerknad">
    <w:name w:val="ForfatterMerknad"/>
    <w:basedOn w:val="TrykkeriMerknad"/>
    <w:qFormat/>
    <w:rsid w:val="00E27692"/>
    <w:pPr>
      <w:shd w:val="clear" w:color="auto" w:fill="FFFF99"/>
      <w:spacing w:line="240" w:lineRule="auto"/>
    </w:pPr>
    <w:rPr>
      <w:color w:val="632423"/>
    </w:rPr>
  </w:style>
  <w:style w:type="paragraph" w:customStyle="1" w:styleId="tblRad">
    <w:name w:val="tblRad"/>
    <w:rsid w:val="00E2769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27692"/>
  </w:style>
  <w:style w:type="paragraph" w:customStyle="1" w:styleId="tbl2LinjeSumBold">
    <w:name w:val="tbl2LinjeSumBold"/>
    <w:basedOn w:val="tblRad"/>
    <w:rsid w:val="00E27692"/>
  </w:style>
  <w:style w:type="paragraph" w:customStyle="1" w:styleId="tblDelsum1">
    <w:name w:val="tblDelsum1"/>
    <w:basedOn w:val="tblRad"/>
    <w:rsid w:val="00E27692"/>
  </w:style>
  <w:style w:type="paragraph" w:customStyle="1" w:styleId="tblDelsum1-Kapittel">
    <w:name w:val="tblDelsum1 - Kapittel"/>
    <w:basedOn w:val="tblDelsum1"/>
    <w:rsid w:val="00E27692"/>
    <w:pPr>
      <w:keepNext w:val="0"/>
    </w:pPr>
  </w:style>
  <w:style w:type="paragraph" w:customStyle="1" w:styleId="tblDelsum2">
    <w:name w:val="tblDelsum2"/>
    <w:basedOn w:val="tblRad"/>
    <w:rsid w:val="00E27692"/>
  </w:style>
  <w:style w:type="paragraph" w:customStyle="1" w:styleId="tblDelsum2-Kapittel">
    <w:name w:val="tblDelsum2 - Kapittel"/>
    <w:basedOn w:val="tblDelsum2"/>
    <w:rsid w:val="00E27692"/>
    <w:pPr>
      <w:keepNext w:val="0"/>
    </w:pPr>
  </w:style>
  <w:style w:type="paragraph" w:customStyle="1" w:styleId="tblTabelloverskrift">
    <w:name w:val="tblTabelloverskrift"/>
    <w:rsid w:val="00E2769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27692"/>
    <w:pPr>
      <w:spacing w:after="0"/>
      <w:jc w:val="right"/>
    </w:pPr>
    <w:rPr>
      <w:b w:val="0"/>
      <w:caps w:val="0"/>
      <w:sz w:val="16"/>
    </w:rPr>
  </w:style>
  <w:style w:type="paragraph" w:customStyle="1" w:styleId="tblKategoriOverskrift">
    <w:name w:val="tblKategoriOverskrift"/>
    <w:basedOn w:val="tblRad"/>
    <w:rsid w:val="00E27692"/>
    <w:pPr>
      <w:spacing w:before="120"/>
    </w:pPr>
  </w:style>
  <w:style w:type="paragraph" w:customStyle="1" w:styleId="tblKolonneoverskrift">
    <w:name w:val="tblKolonneoverskrift"/>
    <w:basedOn w:val="Normal"/>
    <w:rsid w:val="00E2769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27692"/>
    <w:pPr>
      <w:spacing w:after="360"/>
      <w:jc w:val="center"/>
    </w:pPr>
    <w:rPr>
      <w:b w:val="0"/>
      <w:caps w:val="0"/>
    </w:rPr>
  </w:style>
  <w:style w:type="paragraph" w:customStyle="1" w:styleId="tblKolonneoverskrift-Vedtak">
    <w:name w:val="tblKolonneoverskrift - Vedtak"/>
    <w:basedOn w:val="tblTabelloverskrift-Vedtak"/>
    <w:rsid w:val="00E27692"/>
    <w:pPr>
      <w:spacing w:after="0"/>
    </w:pPr>
  </w:style>
  <w:style w:type="paragraph" w:customStyle="1" w:styleId="tblOverskrift-Vedtak">
    <w:name w:val="tblOverskrift - Vedtak"/>
    <w:basedOn w:val="tblRad"/>
    <w:rsid w:val="00E27692"/>
    <w:pPr>
      <w:spacing w:before="360"/>
      <w:jc w:val="center"/>
    </w:pPr>
  </w:style>
  <w:style w:type="paragraph" w:customStyle="1" w:styleId="tblRadBold">
    <w:name w:val="tblRadBold"/>
    <w:basedOn w:val="tblRad"/>
    <w:rsid w:val="00E27692"/>
  </w:style>
  <w:style w:type="paragraph" w:customStyle="1" w:styleId="tblRadItalic">
    <w:name w:val="tblRadItalic"/>
    <w:basedOn w:val="tblRad"/>
    <w:rsid w:val="00E27692"/>
  </w:style>
  <w:style w:type="paragraph" w:customStyle="1" w:styleId="tblRadItalicSiste">
    <w:name w:val="tblRadItalicSiste"/>
    <w:basedOn w:val="tblRadItalic"/>
    <w:rsid w:val="00E27692"/>
  </w:style>
  <w:style w:type="paragraph" w:customStyle="1" w:styleId="tblRadMedLuft">
    <w:name w:val="tblRadMedLuft"/>
    <w:basedOn w:val="tblRad"/>
    <w:rsid w:val="00E27692"/>
    <w:pPr>
      <w:spacing w:before="120"/>
    </w:pPr>
  </w:style>
  <w:style w:type="paragraph" w:customStyle="1" w:styleId="tblRadMedLuftSiste">
    <w:name w:val="tblRadMedLuftSiste"/>
    <w:basedOn w:val="tblRadMedLuft"/>
    <w:rsid w:val="00E27692"/>
    <w:pPr>
      <w:spacing w:after="120"/>
    </w:pPr>
  </w:style>
  <w:style w:type="paragraph" w:customStyle="1" w:styleId="tblRadMedLuftSiste-Vedtak">
    <w:name w:val="tblRadMedLuftSiste - Vedtak"/>
    <w:basedOn w:val="tblRadMedLuftSiste"/>
    <w:rsid w:val="00E27692"/>
    <w:pPr>
      <w:keepNext w:val="0"/>
    </w:pPr>
  </w:style>
  <w:style w:type="paragraph" w:customStyle="1" w:styleId="tblRadSiste">
    <w:name w:val="tblRadSiste"/>
    <w:basedOn w:val="tblRad"/>
    <w:rsid w:val="00E27692"/>
  </w:style>
  <w:style w:type="paragraph" w:customStyle="1" w:styleId="tblSluttsum">
    <w:name w:val="tblSluttsum"/>
    <w:basedOn w:val="tblRad"/>
    <w:rsid w:val="00E27692"/>
    <w:pPr>
      <w:spacing w:before="120"/>
    </w:pPr>
  </w:style>
  <w:style w:type="table" w:customStyle="1" w:styleId="MetadataTabell">
    <w:name w:val="MetadataTabell"/>
    <w:basedOn w:val="Rutenettabelllys"/>
    <w:uiPriority w:val="99"/>
    <w:rsid w:val="00E2769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27692"/>
    <w:pPr>
      <w:spacing w:before="60" w:after="60"/>
    </w:pPr>
    <w:rPr>
      <w:rFonts w:ascii="Consolas" w:hAnsi="Consolas"/>
      <w:color w:val="C0504D"/>
      <w:sz w:val="26"/>
    </w:rPr>
  </w:style>
  <w:style w:type="table" w:styleId="Rutenettabelllys">
    <w:name w:val="Grid Table Light"/>
    <w:basedOn w:val="Vanligtabell"/>
    <w:uiPriority w:val="40"/>
    <w:rsid w:val="00E27692"/>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27692"/>
    <w:pPr>
      <w:spacing w:before="60" w:after="60"/>
    </w:pPr>
    <w:rPr>
      <w:rFonts w:ascii="Consolas" w:hAnsi="Consolas"/>
      <w:color w:val="365F91"/>
      <w:sz w:val="26"/>
    </w:rPr>
  </w:style>
  <w:style w:type="table" w:customStyle="1" w:styleId="Standardtabell-02">
    <w:name w:val="Standardtabell-02"/>
    <w:basedOn w:val="StandardTabell"/>
    <w:uiPriority w:val="99"/>
    <w:rsid w:val="00E2769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27692"/>
    <w:rPr>
      <w:sz w:val="24"/>
    </w:rPr>
  </w:style>
  <w:style w:type="character" w:styleId="Emneknagg">
    <w:name w:val="Hashtag"/>
    <w:basedOn w:val="Standardskriftforavsnitt"/>
    <w:uiPriority w:val="99"/>
    <w:semiHidden/>
    <w:unhideWhenUsed/>
    <w:rsid w:val="00E27692"/>
    <w:rPr>
      <w:color w:val="2B579A"/>
      <w:shd w:val="clear" w:color="auto" w:fill="E1DFDD"/>
    </w:rPr>
  </w:style>
  <w:style w:type="character" w:styleId="Omtale">
    <w:name w:val="Mention"/>
    <w:basedOn w:val="Standardskriftforavsnitt"/>
    <w:uiPriority w:val="99"/>
    <w:semiHidden/>
    <w:unhideWhenUsed/>
    <w:rsid w:val="00E27692"/>
    <w:rPr>
      <w:color w:val="2B579A"/>
      <w:shd w:val="clear" w:color="auto" w:fill="E1DFDD"/>
    </w:rPr>
  </w:style>
  <w:style w:type="paragraph" w:styleId="Sitat0">
    <w:name w:val="Quote"/>
    <w:basedOn w:val="Normal"/>
    <w:next w:val="Normal"/>
    <w:link w:val="SitatTegn1"/>
    <w:uiPriority w:val="29"/>
    <w:qFormat/>
    <w:rsid w:val="00E2769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2769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27692"/>
    <w:rPr>
      <w:u w:val="dotted"/>
    </w:rPr>
  </w:style>
  <w:style w:type="character" w:styleId="Smartkobling">
    <w:name w:val="Smart Link"/>
    <w:basedOn w:val="Standardskriftforavsnitt"/>
    <w:uiPriority w:val="99"/>
    <w:semiHidden/>
    <w:unhideWhenUsed/>
    <w:rsid w:val="00E27692"/>
    <w:rPr>
      <w:color w:val="0000FF"/>
      <w:u w:val="single"/>
      <w:shd w:val="clear" w:color="auto" w:fill="F3F2F1"/>
    </w:rPr>
  </w:style>
  <w:style w:type="character" w:styleId="Ulstomtale">
    <w:name w:val="Unresolved Mention"/>
    <w:basedOn w:val="Standardskriftforavsnitt"/>
    <w:uiPriority w:val="99"/>
    <w:semiHidden/>
    <w:unhideWhenUsed/>
    <w:rsid w:val="00E27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9</Pages>
  <Words>2861</Words>
  <Characters>15168</Characters>
  <Application>Microsoft Office Word</Application>
  <DocSecurity>0</DocSecurity>
  <Lines>126</Lines>
  <Paragraphs>35</Paragraphs>
  <ScaleCrop>false</ScaleCrop>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2022-10-20T10:59:00Z</dcterms:created>
  <dcterms:modified xsi:type="dcterms:W3CDTF">2022-10-20T10:59:00Z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2022-10-20T10:54:32Z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37d3c2b2-49dc-4060-b6de-afe6f1e66e07</vt:lpwstr>
  </property>
  <property fmtid="{D5CDD505-2E9C-101B-9397-08002B2CF9AE}" pid="8" name="MSIP_Label_b22f7043-6caf-4431-9109-8eff758a1d8b_ContentBits">
    <vt:lpwstr>0</vt:lpwstr>
  </property>
</Properties>
</file>