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05DEA" w14:textId="678AB34F" w:rsidR="00F40118" w:rsidRPr="002065F8" w:rsidRDefault="002065F8" w:rsidP="004403AF">
      <w:pPr>
        <w:pStyle w:val="i-dep"/>
      </w:pPr>
      <w:r w:rsidRPr="002065F8">
        <w:t>Samferdselsdepartemente</w:t>
      </w:r>
    </w:p>
    <w:p w14:paraId="7BBFB75D" w14:textId="77777777" w:rsidR="00F40118" w:rsidRPr="002065F8" w:rsidRDefault="00F40118" w:rsidP="002065F8">
      <w:pPr>
        <w:pStyle w:val="i-hode"/>
      </w:pPr>
      <w:r w:rsidRPr="002065F8">
        <w:t>Prop. 33 S</w:t>
      </w:r>
    </w:p>
    <w:p w14:paraId="04EA776E" w14:textId="77777777" w:rsidR="00F40118" w:rsidRPr="002065F8" w:rsidRDefault="00F40118" w:rsidP="002065F8">
      <w:pPr>
        <w:pStyle w:val="i-sesjon"/>
      </w:pPr>
      <w:r w:rsidRPr="002065F8">
        <w:t>(2024–2025)</w:t>
      </w:r>
    </w:p>
    <w:p w14:paraId="31F46831" w14:textId="77777777" w:rsidR="00F40118" w:rsidRPr="002065F8" w:rsidRDefault="00F40118" w:rsidP="002065F8">
      <w:pPr>
        <w:pStyle w:val="i-hode-tit"/>
      </w:pPr>
      <w:r w:rsidRPr="002065F8">
        <w:t>Proposisjon til Stortinget (forslag til stortingsvedtak)</w:t>
      </w:r>
    </w:p>
    <w:p w14:paraId="084DE03E" w14:textId="77777777" w:rsidR="00F40118" w:rsidRPr="002065F8" w:rsidRDefault="00F40118" w:rsidP="002065F8">
      <w:pPr>
        <w:pStyle w:val="i-tit"/>
      </w:pPr>
      <w:r w:rsidRPr="002065F8">
        <w:t xml:space="preserve">Revidert finansieringsopplegg for </w:t>
      </w:r>
      <w:r w:rsidRPr="002065F8">
        <w:br/>
        <w:t>Førdepakken i Vestland fylke</w:t>
      </w:r>
    </w:p>
    <w:p w14:paraId="2EA06618" w14:textId="77777777" w:rsidR="00F40118" w:rsidRPr="002065F8" w:rsidRDefault="00F40118" w:rsidP="002065F8">
      <w:pPr>
        <w:pStyle w:val="i-statsrdato"/>
      </w:pPr>
      <w:r w:rsidRPr="002065F8">
        <w:t xml:space="preserve">Tilråding frå Samferdselsdepartementet 29. november 2024, </w:t>
      </w:r>
      <w:r w:rsidRPr="002065F8">
        <w:br/>
        <w:t xml:space="preserve">godkjend i statsråd same dagen. </w:t>
      </w:r>
      <w:r w:rsidRPr="002065F8">
        <w:br/>
        <w:t>(Regjeringa Støre)</w:t>
      </w:r>
    </w:p>
    <w:p w14:paraId="5A7969B4" w14:textId="77777777" w:rsidR="00F40118" w:rsidRPr="002065F8" w:rsidRDefault="00F40118" w:rsidP="002065F8">
      <w:pPr>
        <w:pStyle w:val="Overskrift1"/>
      </w:pPr>
      <w:r w:rsidRPr="002065F8">
        <w:t>Innleiing</w:t>
      </w:r>
    </w:p>
    <w:p w14:paraId="7ED90710" w14:textId="77777777" w:rsidR="00F40118" w:rsidRPr="002065F8" w:rsidRDefault="00F40118" w:rsidP="002065F8">
      <w:r w:rsidRPr="002065F8">
        <w:t>Samferdselsdepartementet legg i denne proposisjonen fram forslag om revidert finansieringsopplegg for Førdepakken i Sunnfjord kommune gjennom å forlenge innkrevjinga av bompengar med fem år.</w:t>
      </w:r>
    </w:p>
    <w:p w14:paraId="66F0E77F" w14:textId="77777777" w:rsidR="00F40118" w:rsidRPr="002065F8" w:rsidRDefault="00F40118" w:rsidP="002065F8">
      <w:r w:rsidRPr="002065F8">
        <w:t xml:space="preserve">Stortinget slutta seg til Førdepakken gjennom handsaminga av </w:t>
      </w:r>
      <w:proofErr w:type="spellStart"/>
      <w:r w:rsidRPr="002065F8">
        <w:t>Prop</w:t>
      </w:r>
      <w:proofErr w:type="spellEnd"/>
      <w:r w:rsidRPr="002065F8">
        <w:t xml:space="preserve">. 137 S (2014–2015) </w:t>
      </w:r>
      <w:r w:rsidRPr="002065F8">
        <w:rPr>
          <w:rStyle w:val="kursiv"/>
        </w:rPr>
        <w:t>Utbygging og finansiering av Førdepakken i Sogn og Fjordane</w:t>
      </w:r>
      <w:r w:rsidRPr="002065F8">
        <w:t xml:space="preserve"> og </w:t>
      </w:r>
      <w:proofErr w:type="spellStart"/>
      <w:r w:rsidRPr="002065F8">
        <w:t>Innst</w:t>
      </w:r>
      <w:proofErr w:type="spellEnd"/>
      <w:r w:rsidRPr="002065F8">
        <w:t>. 394 S (2014–2015). Førdepakken er ein bypakke som omfattar 20 prosjekt fordelt på kommunal veg, fylkesveg og riksveg, samt ei ramme til mindre tiltak. Bompengeinnkrevjinga starta opp hausten 2016, og skulle halde fram i 12 år til hausten 2028.</w:t>
      </w:r>
    </w:p>
    <w:p w14:paraId="42EDE88D" w14:textId="77777777" w:rsidR="00F40118" w:rsidRPr="002065F8" w:rsidRDefault="00F40118" w:rsidP="002065F8">
      <w:r w:rsidRPr="002065F8">
        <w:t xml:space="preserve">Det viser seg no at det ikkje lar seg gjere å finansiere alle tiltaka i porteføljen innafor den økonomiske ramma for Førdepakken. Fleire av prosjekta har vorte meir kostnadskrevjande enn det som først vart lagt til grunn. Samtidig har gjennomsnittstaksten vore lågare enn føresett som følge av lågt passeringstak. Det økonomiske handlingsrommet for å auke bompengeinntektene er no utnytta, då lokale styresmakter har slutta seg til justering av </w:t>
      </w:r>
      <w:proofErr w:type="spellStart"/>
      <w:r w:rsidRPr="002065F8">
        <w:t>grunntakstane</w:t>
      </w:r>
      <w:proofErr w:type="spellEnd"/>
      <w:r w:rsidRPr="002065F8">
        <w:t xml:space="preserve"> slik at gjennomsnittstaksten i </w:t>
      </w:r>
      <w:proofErr w:type="spellStart"/>
      <w:r w:rsidRPr="002065F8">
        <w:t>Førdepakken</w:t>
      </w:r>
      <w:proofErr w:type="spellEnd"/>
      <w:r w:rsidRPr="002065F8">
        <w:t xml:space="preserve"> </w:t>
      </w:r>
      <w:proofErr w:type="spellStart"/>
      <w:r w:rsidRPr="002065F8">
        <w:t>frå</w:t>
      </w:r>
      <w:proofErr w:type="spellEnd"/>
      <w:r w:rsidRPr="002065F8">
        <w:t xml:space="preserve"> </w:t>
      </w:r>
      <w:proofErr w:type="spellStart"/>
      <w:r w:rsidRPr="002065F8">
        <w:t>Prop</w:t>
      </w:r>
      <w:proofErr w:type="spellEnd"/>
      <w:r w:rsidRPr="002065F8">
        <w:t>. 137 S (2014–2015) vert oppretthaldt over tid.</w:t>
      </w:r>
    </w:p>
    <w:p w14:paraId="3BFF34E7" w14:textId="77777777" w:rsidR="00F40118" w:rsidRPr="002065F8" w:rsidRDefault="00F40118" w:rsidP="002065F8">
      <w:r w:rsidRPr="002065F8">
        <w:t>For å finansiere dei planlagde prosjekta har Sunnfjord kommune og Vestland fylkeskommune gått inn for å auke inntektene gjennom å utvide innkrevjingsperioden. Med det nye opplegget vert bompengeinnkrevjinga forlenga med fem år frå oktober 2028 til oktober 2033. Det vert ingen endringar elles i bompengeopplegg, takst- og rabattnivå og styring av pakken gjennom porteføljestyring. Utvida innkrevjingsperiode er rekna å gje eit bompengebidrag på 615 mill. 2024-kr og ytterlegare 126 mill. kr i mva.-kompensasjon. Då vert det mogleg å finansiere alle dei 20 tiltaka i Førdepakken.</w:t>
      </w:r>
    </w:p>
    <w:p w14:paraId="489D46ED" w14:textId="77777777" w:rsidR="00F40118" w:rsidRPr="002065F8" w:rsidRDefault="00F40118" w:rsidP="002065F8">
      <w:pPr>
        <w:pStyle w:val="Overskrift1"/>
      </w:pPr>
      <w:r w:rsidRPr="002065F8">
        <w:lastRenderedPageBreak/>
        <w:t>Omtale av utbygginga</w:t>
      </w:r>
    </w:p>
    <w:p w14:paraId="54B6D71A" w14:textId="77777777" w:rsidR="00F40118" w:rsidRPr="002065F8" w:rsidRDefault="00F40118" w:rsidP="002065F8">
      <w:r w:rsidRPr="002065F8">
        <w:t xml:space="preserve">I </w:t>
      </w:r>
      <w:proofErr w:type="spellStart"/>
      <w:r w:rsidRPr="002065F8">
        <w:t>Prop</w:t>
      </w:r>
      <w:proofErr w:type="spellEnd"/>
      <w:r w:rsidRPr="002065F8">
        <w:t>. 137 S (2014–2015) er det lagt opp til å bygge ut 20 prosjekt i Førdepakken. Fire av desse prosjekta er slått saman til to prosjekt, slik at det no er 18 prosjekt totalt. Desse er fordelt på seks prosjekt på kommunal veg (</w:t>
      </w:r>
      <w:proofErr w:type="spellStart"/>
      <w:r w:rsidRPr="002065F8">
        <w:t>kv</w:t>
      </w:r>
      <w:proofErr w:type="spellEnd"/>
      <w:r w:rsidRPr="002065F8">
        <w:t>.), sju på fylkesveg (fv.) og fem på riksveg (rv.) Utbygginga starta opp i 2015.</w:t>
      </w:r>
    </w:p>
    <w:p w14:paraId="0566D498" w14:textId="77777777" w:rsidR="00F40118" w:rsidRPr="002065F8" w:rsidRDefault="00F40118" w:rsidP="002065F8">
      <w:r w:rsidRPr="002065F8">
        <w:t>Alle prosjekta på riksveg og kommunal veg er ferdigstilt eller under bygging, medan tre prosjekt står att på fylkesveg. Sjølv om prosjekta er fullførte, hadde dei fleste av desse attståande kostnader til grunnerverv og sluttavrekning per 31. desember 2023. Pågåande prosjekt er i prosjekterings- eller byggefase, medan attståande prosjekt er i reguleringsfase.</w:t>
      </w:r>
    </w:p>
    <w:p w14:paraId="54F67E05" w14:textId="77777777" w:rsidR="00F40118" w:rsidRPr="002065F8" w:rsidRDefault="00F40118" w:rsidP="002065F8">
      <w:r w:rsidRPr="002065F8">
        <w:t>Alle tiltak under bygging og attståande tiltak fekk nye kostnadsanslag i starten av 2023. I kostnadsanslaga vart det lagt inn stor uvisse, sidan byggeperioden på fleire av tiltaka ligg fleire år fram i tid.</w:t>
      </w:r>
    </w:p>
    <w:p w14:paraId="0F4D6581" w14:textId="77777777" w:rsidR="00F40118" w:rsidRPr="002065F8" w:rsidRDefault="00F40118" w:rsidP="002065F8">
      <w:r w:rsidRPr="002065F8">
        <w:t>Følgjande vegprosjekt var fullførte per 1. oktober 2024:</w:t>
      </w:r>
    </w:p>
    <w:p w14:paraId="273BB79E" w14:textId="77777777" w:rsidR="00F40118" w:rsidRPr="002065F8" w:rsidRDefault="00F40118" w:rsidP="002065F8">
      <w:pPr>
        <w:pStyle w:val="Liste"/>
      </w:pPr>
      <w:r w:rsidRPr="002065F8">
        <w:t xml:space="preserve">Fv. 600 </w:t>
      </w:r>
      <w:proofErr w:type="spellStart"/>
      <w:r w:rsidRPr="002065F8">
        <w:t>Vievegen</w:t>
      </w:r>
      <w:proofErr w:type="spellEnd"/>
      <w:r w:rsidRPr="002065F8">
        <w:t xml:space="preserve"> inkl. gang- og sykkelveg</w:t>
      </w:r>
    </w:p>
    <w:p w14:paraId="38FFF341" w14:textId="77777777" w:rsidR="00F40118" w:rsidRPr="002065F8" w:rsidRDefault="00F40118" w:rsidP="002065F8">
      <w:pPr>
        <w:pStyle w:val="Liste"/>
      </w:pPr>
      <w:r w:rsidRPr="002065F8">
        <w:t xml:space="preserve">Rv. 5 </w:t>
      </w:r>
      <w:proofErr w:type="spellStart"/>
      <w:r w:rsidRPr="002065F8">
        <w:t>Bergumkrysset</w:t>
      </w:r>
      <w:proofErr w:type="spellEnd"/>
    </w:p>
    <w:p w14:paraId="4E23C9B2" w14:textId="77777777" w:rsidR="00F40118" w:rsidRPr="002065F8" w:rsidRDefault="00F40118" w:rsidP="002065F8">
      <w:pPr>
        <w:pStyle w:val="Liste"/>
      </w:pPr>
      <w:r w:rsidRPr="002065F8">
        <w:t>Fv. 609 Steinabuvegen – fortau</w:t>
      </w:r>
    </w:p>
    <w:p w14:paraId="4DFD9DA3" w14:textId="77777777" w:rsidR="00F40118" w:rsidRPr="002065F8" w:rsidRDefault="00F40118" w:rsidP="002065F8">
      <w:pPr>
        <w:pStyle w:val="Liste"/>
      </w:pPr>
      <w:r w:rsidRPr="002065F8">
        <w:t>E39 Kryss med Fv. 609</w:t>
      </w:r>
    </w:p>
    <w:p w14:paraId="1595463E" w14:textId="77777777" w:rsidR="00F40118" w:rsidRPr="002065F8" w:rsidRDefault="00F40118" w:rsidP="002065F8">
      <w:pPr>
        <w:pStyle w:val="Liste"/>
      </w:pPr>
      <w:proofErr w:type="spellStart"/>
      <w:r w:rsidRPr="002065F8">
        <w:t>Kv</w:t>
      </w:r>
      <w:proofErr w:type="spellEnd"/>
      <w:r w:rsidRPr="002065F8">
        <w:t>. Hafstad – Kronborgvegen (Brulandsvellene) – gang- og sykkelveg</w:t>
      </w:r>
    </w:p>
    <w:p w14:paraId="1AB46BB4" w14:textId="77777777" w:rsidR="00F40118" w:rsidRPr="002065F8" w:rsidRDefault="00F40118" w:rsidP="002065F8">
      <w:pPr>
        <w:pStyle w:val="Liste"/>
      </w:pPr>
      <w:proofErr w:type="spellStart"/>
      <w:r w:rsidRPr="002065F8">
        <w:t>Kv</w:t>
      </w:r>
      <w:proofErr w:type="spellEnd"/>
      <w:r w:rsidRPr="002065F8">
        <w:t>. Hafstad bydel – gang- og sykkelveg</w:t>
      </w:r>
    </w:p>
    <w:p w14:paraId="16948E31" w14:textId="77777777" w:rsidR="00F40118" w:rsidRPr="002065F8" w:rsidRDefault="00F40118" w:rsidP="002065F8">
      <w:pPr>
        <w:pStyle w:val="Liste"/>
      </w:pPr>
      <w:proofErr w:type="spellStart"/>
      <w:r w:rsidRPr="002065F8">
        <w:t>Kv</w:t>
      </w:r>
      <w:proofErr w:type="spellEnd"/>
      <w:r w:rsidRPr="002065F8">
        <w:t>. Ny veg Indre Øyrane – Langebruvegen (til lyskryss)</w:t>
      </w:r>
    </w:p>
    <w:p w14:paraId="5C1FB14F" w14:textId="77777777" w:rsidR="00F40118" w:rsidRPr="002065F8" w:rsidRDefault="00F40118" w:rsidP="002065F8">
      <w:pPr>
        <w:pStyle w:val="Liste"/>
      </w:pPr>
      <w:r w:rsidRPr="002065F8">
        <w:t xml:space="preserve">E39 </w:t>
      </w:r>
      <w:proofErr w:type="spellStart"/>
      <w:r w:rsidRPr="002065F8">
        <w:t>Halbrend</w:t>
      </w:r>
      <w:proofErr w:type="spellEnd"/>
      <w:r w:rsidRPr="002065F8">
        <w:t xml:space="preserve"> skule – </w:t>
      </w:r>
      <w:proofErr w:type="spellStart"/>
      <w:r w:rsidRPr="002065F8">
        <w:t>Hogane</w:t>
      </w:r>
      <w:proofErr w:type="spellEnd"/>
      <w:r w:rsidRPr="002065F8">
        <w:t>. Gang- og sykkelveg</w:t>
      </w:r>
    </w:p>
    <w:p w14:paraId="46E216CA" w14:textId="77777777" w:rsidR="00F40118" w:rsidRPr="002065F8" w:rsidRDefault="00F40118" w:rsidP="002065F8">
      <w:pPr>
        <w:pStyle w:val="Liste"/>
      </w:pPr>
      <w:proofErr w:type="spellStart"/>
      <w:r w:rsidRPr="002065F8">
        <w:t>Kv</w:t>
      </w:r>
      <w:proofErr w:type="spellEnd"/>
      <w:r w:rsidRPr="002065F8">
        <w:t>. Angedalsvegen/</w:t>
      </w:r>
      <w:proofErr w:type="spellStart"/>
      <w:r w:rsidRPr="002065F8">
        <w:t>Førdehuset</w:t>
      </w:r>
      <w:proofErr w:type="spellEnd"/>
      <w:r w:rsidRPr="002065F8">
        <w:t xml:space="preserve"> – Naustdalsvegen (Løken) Naustdalsvegen – Angedalsvegen</w:t>
      </w:r>
    </w:p>
    <w:p w14:paraId="6A911D38" w14:textId="77777777" w:rsidR="00F40118" w:rsidRPr="002065F8" w:rsidRDefault="00F40118" w:rsidP="002065F8">
      <w:pPr>
        <w:pStyle w:val="Liste"/>
      </w:pPr>
      <w:r w:rsidRPr="002065F8">
        <w:t>Rv. 5 Sentrum – Hornnes – Kletten. Gang- og sykkelveg i tunnel</w:t>
      </w:r>
    </w:p>
    <w:p w14:paraId="5C1AE561" w14:textId="77777777" w:rsidR="00F40118" w:rsidRPr="002065F8" w:rsidRDefault="00F40118" w:rsidP="002065F8">
      <w:pPr>
        <w:pStyle w:val="Liste"/>
      </w:pPr>
      <w:r w:rsidRPr="002065F8">
        <w:t>E39/</w:t>
      </w:r>
      <w:proofErr w:type="spellStart"/>
      <w:r w:rsidRPr="002065F8">
        <w:t>kv</w:t>
      </w:r>
      <w:proofErr w:type="spellEnd"/>
      <w:r w:rsidRPr="002065F8">
        <w:t>. Fjellvegen som hovudgate (del a og b)</w:t>
      </w:r>
    </w:p>
    <w:p w14:paraId="0EDE93A2" w14:textId="77777777" w:rsidR="00F40118" w:rsidRPr="002065F8" w:rsidRDefault="00F40118" w:rsidP="002065F8">
      <w:r w:rsidRPr="002065F8">
        <w:t>Følgjande fire prosjekt er pågåande:</w:t>
      </w:r>
    </w:p>
    <w:p w14:paraId="0BD255B8" w14:textId="77777777" w:rsidR="00F40118" w:rsidRPr="002065F8" w:rsidRDefault="00F40118" w:rsidP="002065F8">
      <w:pPr>
        <w:pStyle w:val="Liste"/>
      </w:pPr>
      <w:proofErr w:type="spellStart"/>
      <w:r w:rsidRPr="002065F8">
        <w:t>Kv</w:t>
      </w:r>
      <w:proofErr w:type="spellEnd"/>
      <w:r w:rsidRPr="002065F8">
        <w:t xml:space="preserve">. Gangbru </w:t>
      </w:r>
      <w:proofErr w:type="spellStart"/>
      <w:r w:rsidRPr="002065F8">
        <w:t>Naustøyna</w:t>
      </w:r>
      <w:proofErr w:type="spellEnd"/>
      <w:r w:rsidRPr="002065F8">
        <w:t xml:space="preserve"> – </w:t>
      </w:r>
      <w:proofErr w:type="spellStart"/>
      <w:r w:rsidRPr="002065F8">
        <w:t>Storehagen</w:t>
      </w:r>
      <w:proofErr w:type="spellEnd"/>
      <w:r w:rsidRPr="002065F8">
        <w:t xml:space="preserve"> (kommunehuset)</w:t>
      </w:r>
    </w:p>
    <w:p w14:paraId="1F2F193C" w14:textId="77777777" w:rsidR="00F40118" w:rsidRPr="002065F8" w:rsidRDefault="00F40118" w:rsidP="002065F8">
      <w:pPr>
        <w:pStyle w:val="Liste"/>
      </w:pPr>
      <w:r w:rsidRPr="002065F8">
        <w:t xml:space="preserve">Fv. 601 Angedalsvegen, delprosjekt 1: Angedalsvegen </w:t>
      </w:r>
      <w:proofErr w:type="spellStart"/>
      <w:r w:rsidRPr="002065F8">
        <w:t>frå</w:t>
      </w:r>
      <w:proofErr w:type="spellEnd"/>
      <w:r w:rsidRPr="002065F8">
        <w:t xml:space="preserve"> </w:t>
      </w:r>
      <w:proofErr w:type="spellStart"/>
      <w:r w:rsidRPr="002065F8">
        <w:t>Førdehuset</w:t>
      </w:r>
      <w:proofErr w:type="spellEnd"/>
      <w:r w:rsidRPr="002065F8">
        <w:t xml:space="preserve"> til Prestefossbrua</w:t>
      </w:r>
    </w:p>
    <w:p w14:paraId="6CE7DEC6" w14:textId="77777777" w:rsidR="00F40118" w:rsidRPr="002065F8" w:rsidRDefault="00F40118" w:rsidP="002065F8">
      <w:pPr>
        <w:pStyle w:val="Liste"/>
      </w:pPr>
      <w:proofErr w:type="spellStart"/>
      <w:r w:rsidRPr="002065F8">
        <w:t>Kv</w:t>
      </w:r>
      <w:proofErr w:type="spellEnd"/>
      <w:r w:rsidRPr="002065F8">
        <w:t>. Kyrkjevegen aust til Hornnesvegen</w:t>
      </w:r>
    </w:p>
    <w:p w14:paraId="165A32D1" w14:textId="77777777" w:rsidR="00F40118" w:rsidRPr="002065F8" w:rsidRDefault="00F40118" w:rsidP="002065F8">
      <w:pPr>
        <w:pStyle w:val="Liste"/>
      </w:pPr>
      <w:r w:rsidRPr="002065F8">
        <w:t xml:space="preserve">Fv. 601 Angedalsvegen, delprosjekt 2: Angedalsvegen </w:t>
      </w:r>
      <w:proofErr w:type="spellStart"/>
      <w:r w:rsidRPr="002065F8">
        <w:t>frå</w:t>
      </w:r>
      <w:proofErr w:type="spellEnd"/>
      <w:r w:rsidRPr="002065F8">
        <w:t xml:space="preserve"> Prestefossbrua til </w:t>
      </w:r>
      <w:proofErr w:type="spellStart"/>
      <w:r w:rsidRPr="002065F8">
        <w:t>Skora</w:t>
      </w:r>
      <w:proofErr w:type="spellEnd"/>
    </w:p>
    <w:p w14:paraId="1D5C2A29" w14:textId="77777777" w:rsidR="00F40118" w:rsidRPr="002065F8" w:rsidRDefault="00F40118" w:rsidP="002065F8">
      <w:r w:rsidRPr="002065F8">
        <w:t>Følgjande tre prosjekt er attståande:</w:t>
      </w:r>
    </w:p>
    <w:p w14:paraId="73CA1D24" w14:textId="77777777" w:rsidR="00F40118" w:rsidRPr="002065F8" w:rsidRDefault="00F40118" w:rsidP="002065F8">
      <w:pPr>
        <w:pStyle w:val="Liste"/>
      </w:pPr>
      <w:r w:rsidRPr="002065F8">
        <w:t xml:space="preserve">Fv. Angedalsvegen – </w:t>
      </w:r>
      <w:proofErr w:type="spellStart"/>
      <w:r w:rsidRPr="002065F8">
        <w:t>Hafstadvegen</w:t>
      </w:r>
      <w:proofErr w:type="spellEnd"/>
      <w:r w:rsidRPr="002065F8">
        <w:t>. Ny veg og bru med gang- og sykkelveg</w:t>
      </w:r>
    </w:p>
    <w:p w14:paraId="2BCCDB66" w14:textId="77777777" w:rsidR="00F40118" w:rsidRPr="002065F8" w:rsidRDefault="00F40118" w:rsidP="002065F8">
      <w:pPr>
        <w:pStyle w:val="Liste"/>
      </w:pPr>
      <w:r w:rsidRPr="002065F8">
        <w:t xml:space="preserve">Fv. 601 Naustdalsvegen – Angedalsvegen til </w:t>
      </w:r>
      <w:proofErr w:type="spellStart"/>
      <w:r w:rsidRPr="002065F8">
        <w:t>Førdehuset</w:t>
      </w:r>
      <w:proofErr w:type="spellEnd"/>
      <w:r w:rsidRPr="002065F8">
        <w:t xml:space="preserve"> (</w:t>
      </w:r>
      <w:proofErr w:type="spellStart"/>
      <w:r w:rsidRPr="002065F8">
        <w:t>Storehagen</w:t>
      </w:r>
      <w:proofErr w:type="spellEnd"/>
      <w:r w:rsidRPr="002065F8">
        <w:t>)</w:t>
      </w:r>
    </w:p>
    <w:p w14:paraId="6D09B27E" w14:textId="77777777" w:rsidR="00F40118" w:rsidRPr="002065F8" w:rsidRDefault="00F40118" w:rsidP="002065F8">
      <w:pPr>
        <w:pStyle w:val="Liste"/>
      </w:pPr>
      <w:r w:rsidRPr="002065F8">
        <w:t xml:space="preserve">Fv. 609 Ny veg </w:t>
      </w:r>
      <w:proofErr w:type="spellStart"/>
      <w:r w:rsidRPr="002065F8">
        <w:t>Halbrendsøyra</w:t>
      </w:r>
      <w:proofErr w:type="spellEnd"/>
      <w:r w:rsidRPr="002065F8">
        <w:t xml:space="preserve"> – </w:t>
      </w:r>
      <w:proofErr w:type="spellStart"/>
      <w:r w:rsidRPr="002065F8">
        <w:t>Øyrane</w:t>
      </w:r>
      <w:proofErr w:type="spellEnd"/>
    </w:p>
    <w:p w14:paraId="28116ED5" w14:textId="77777777" w:rsidR="00F40118" w:rsidRPr="002065F8" w:rsidRDefault="00F40118" w:rsidP="002065F8">
      <w:r w:rsidRPr="002065F8">
        <w:t>I det følgjande er dei fire pågåande og tre attståande prosjekta nærare omtala:</w:t>
      </w:r>
    </w:p>
    <w:p w14:paraId="3FD599F3" w14:textId="42D88AF3" w:rsidR="00F40118" w:rsidRPr="002065F8" w:rsidRDefault="00F40118" w:rsidP="002065F8">
      <w:pPr>
        <w:pStyle w:val="avsnitt-undertittel"/>
      </w:pPr>
      <w:proofErr w:type="spellStart"/>
      <w:r w:rsidRPr="002065F8">
        <w:t>Kv</w:t>
      </w:r>
      <w:proofErr w:type="spellEnd"/>
      <w:r w:rsidRPr="002065F8">
        <w:t xml:space="preserve">. Gangbru </w:t>
      </w:r>
      <w:proofErr w:type="spellStart"/>
      <w:r w:rsidRPr="002065F8">
        <w:t>Naustøyna</w:t>
      </w:r>
      <w:proofErr w:type="spellEnd"/>
      <w:r w:rsidRPr="002065F8">
        <w:t xml:space="preserve"> – </w:t>
      </w:r>
      <w:proofErr w:type="spellStart"/>
      <w:r w:rsidRPr="002065F8">
        <w:t>Storehagen</w:t>
      </w:r>
      <w:proofErr w:type="spellEnd"/>
      <w:r w:rsidRPr="002065F8">
        <w:t xml:space="preserve"> (kommunehuset)</w:t>
      </w:r>
    </w:p>
    <w:p w14:paraId="007FDE71" w14:textId="77777777" w:rsidR="00F40118" w:rsidRPr="002065F8" w:rsidRDefault="00F40118" w:rsidP="002065F8">
      <w:r w:rsidRPr="002065F8">
        <w:t>Prosjektet omfattar ny gang- og sykkelbru over Jølstra, for å knyte tettare saman sørlege og nordlege delar av Førde sentrum. Brua vert ein kommunal veg når anlegget er ferdig. Prosjektet har vedteken reguleringsplan frå 2021 og er venta lyst ut på anbod vinteren 2024–2025.</w:t>
      </w:r>
    </w:p>
    <w:p w14:paraId="44853C63" w14:textId="77777777" w:rsidR="00F40118" w:rsidRPr="002065F8" w:rsidRDefault="00F40118" w:rsidP="002065F8">
      <w:pPr>
        <w:pStyle w:val="avsnitt-undertittel"/>
      </w:pPr>
      <w:r w:rsidRPr="002065F8">
        <w:lastRenderedPageBreak/>
        <w:t xml:space="preserve">Fv. 601 Angedalsvegen, delprosjekt 1: Angedalsvegen </w:t>
      </w:r>
      <w:proofErr w:type="spellStart"/>
      <w:r w:rsidRPr="002065F8">
        <w:t>frå</w:t>
      </w:r>
      <w:proofErr w:type="spellEnd"/>
      <w:r w:rsidRPr="002065F8">
        <w:t xml:space="preserve"> </w:t>
      </w:r>
      <w:proofErr w:type="spellStart"/>
      <w:r w:rsidRPr="002065F8">
        <w:t>Førdehuset</w:t>
      </w:r>
      <w:proofErr w:type="spellEnd"/>
      <w:r w:rsidRPr="002065F8">
        <w:t xml:space="preserve"> til Prestefossbrua</w:t>
      </w:r>
    </w:p>
    <w:p w14:paraId="466A89AB" w14:textId="77777777" w:rsidR="00F40118" w:rsidRPr="002065F8" w:rsidRDefault="00F40118" w:rsidP="002065F8">
      <w:r w:rsidRPr="002065F8">
        <w:t xml:space="preserve">Køyrevegen skal få jamn breidde på 6,5 meter heile strekninga </w:t>
      </w:r>
      <w:proofErr w:type="spellStart"/>
      <w:r w:rsidRPr="002065F8">
        <w:t>frå</w:t>
      </w:r>
      <w:proofErr w:type="spellEnd"/>
      <w:r w:rsidRPr="002065F8">
        <w:t xml:space="preserve"> </w:t>
      </w:r>
      <w:proofErr w:type="spellStart"/>
      <w:r w:rsidRPr="002065F8">
        <w:t>Førdehuset</w:t>
      </w:r>
      <w:proofErr w:type="spellEnd"/>
      <w:r w:rsidRPr="002065F8">
        <w:t xml:space="preserve"> til Prestefossbrua (1,4 kilometer). Vegen vert heva på to punkt, for å unngå å måtte stenge vegen ved flaum. Avkøyrslene vert færre og tryggare, i tillegg vert syklande og gåande skilde frå biltrafikken. Prosjektet har reguleringsplanar frå 2020. Prosjektet er venta lyst ut på anbod vinteren 2024–2025.</w:t>
      </w:r>
    </w:p>
    <w:p w14:paraId="0030330D" w14:textId="77777777" w:rsidR="00F40118" w:rsidRPr="002065F8" w:rsidRDefault="00F40118" w:rsidP="002065F8">
      <w:pPr>
        <w:pStyle w:val="avsnitt-undertittel"/>
      </w:pPr>
      <w:proofErr w:type="spellStart"/>
      <w:r w:rsidRPr="002065F8">
        <w:t>Kv</w:t>
      </w:r>
      <w:proofErr w:type="spellEnd"/>
      <w:r w:rsidRPr="002065F8">
        <w:t>. Kyrkjevegen aust til Hornnesvegen</w:t>
      </w:r>
    </w:p>
    <w:p w14:paraId="5423299A" w14:textId="77777777" w:rsidR="00F40118" w:rsidRPr="002065F8" w:rsidRDefault="00F40118" w:rsidP="002065F8">
      <w:r w:rsidRPr="002065F8">
        <w:t xml:space="preserve">Prosjektet omfattar fortau </w:t>
      </w:r>
      <w:proofErr w:type="spellStart"/>
      <w:r w:rsidRPr="002065F8">
        <w:t>frå</w:t>
      </w:r>
      <w:proofErr w:type="spellEnd"/>
      <w:r w:rsidRPr="002065F8">
        <w:t xml:space="preserve"> </w:t>
      </w:r>
      <w:proofErr w:type="spellStart"/>
      <w:r w:rsidRPr="002065F8">
        <w:t>Hornnesvegen</w:t>
      </w:r>
      <w:proofErr w:type="spellEnd"/>
      <w:r w:rsidRPr="002065F8">
        <w:t xml:space="preserve"> til Angedalsvegen, for å legge til rette for gåande og syklande. Vegen er skuleveg for barn og unge, samt tilkomstveg til bustadområde. Prosjektet har reguleringsplan frå 2021 og er venta lyst ut på anbod vinteren 2024–2025.</w:t>
      </w:r>
    </w:p>
    <w:p w14:paraId="63FFD568" w14:textId="77777777" w:rsidR="00F40118" w:rsidRPr="002065F8" w:rsidRDefault="00F40118" w:rsidP="002065F8">
      <w:pPr>
        <w:pStyle w:val="avsnitt-undertittel"/>
      </w:pPr>
      <w:r w:rsidRPr="002065F8">
        <w:t xml:space="preserve">Fv. 601 Angedalsvegen, delprosjekt 2: Angedalsvegen </w:t>
      </w:r>
      <w:proofErr w:type="spellStart"/>
      <w:r w:rsidRPr="002065F8">
        <w:t>frå</w:t>
      </w:r>
      <w:proofErr w:type="spellEnd"/>
      <w:r w:rsidRPr="002065F8">
        <w:t xml:space="preserve"> Prestefossbrua til </w:t>
      </w:r>
      <w:proofErr w:type="spellStart"/>
      <w:r w:rsidRPr="002065F8">
        <w:t>Skora</w:t>
      </w:r>
      <w:proofErr w:type="spellEnd"/>
    </w:p>
    <w:p w14:paraId="68AAE48D" w14:textId="77777777" w:rsidR="00F40118" w:rsidRPr="002065F8" w:rsidRDefault="00F40118" w:rsidP="002065F8">
      <w:r w:rsidRPr="002065F8">
        <w:t xml:space="preserve">Prosjektet strekker seg frå første kryss etter Prestefossbrua til Slåtten </w:t>
      </w:r>
      <w:proofErr w:type="spellStart"/>
      <w:r w:rsidRPr="002065F8">
        <w:t>skule</w:t>
      </w:r>
      <w:proofErr w:type="spellEnd"/>
      <w:r w:rsidRPr="002065F8">
        <w:t xml:space="preserve"> (om lag 260 meter). Prosjektet er innlemma i same reguleringsplan som </w:t>
      </w:r>
      <w:r w:rsidRPr="002065F8">
        <w:rPr>
          <w:rStyle w:val="kursiv"/>
        </w:rPr>
        <w:t>fv. 601 Angedalsvegen, delprosjekt 1</w:t>
      </w:r>
      <w:r w:rsidRPr="002065F8">
        <w:t xml:space="preserve"> </w:t>
      </w:r>
      <w:proofErr w:type="spellStart"/>
      <w:r w:rsidRPr="002065F8">
        <w:t>frå</w:t>
      </w:r>
      <w:proofErr w:type="spellEnd"/>
      <w:r w:rsidRPr="002065F8">
        <w:t xml:space="preserve"> 2020 og er venta lyst ut på anbod vinteren 2024–2025.</w:t>
      </w:r>
    </w:p>
    <w:p w14:paraId="7F0ED308" w14:textId="77777777" w:rsidR="00F40118" w:rsidRPr="002065F8" w:rsidRDefault="00F40118" w:rsidP="002065F8">
      <w:pPr>
        <w:pStyle w:val="avsnitt-undertittel"/>
      </w:pPr>
      <w:r w:rsidRPr="002065F8">
        <w:t xml:space="preserve">Fv. Angedalsvegen – </w:t>
      </w:r>
      <w:proofErr w:type="spellStart"/>
      <w:r w:rsidRPr="002065F8">
        <w:t>Hafstadvegen</w:t>
      </w:r>
      <w:proofErr w:type="spellEnd"/>
      <w:r w:rsidRPr="002065F8">
        <w:t>. Ny veg og bru med gang- og sykkelveg</w:t>
      </w:r>
    </w:p>
    <w:p w14:paraId="76C2C3A1" w14:textId="77777777" w:rsidR="00F40118" w:rsidRPr="002065F8" w:rsidRDefault="00F40118" w:rsidP="002065F8">
      <w:r w:rsidRPr="002065F8">
        <w:t xml:space="preserve">Prosjektet inneberer å bygge ny bru over elva Jølstra og tilhøyrande veg på begge sider. Dette vil bidra til å løyse kapasitetsutfordringar i vegnettet og knyte tettare </w:t>
      </w:r>
      <w:proofErr w:type="spellStart"/>
      <w:r w:rsidRPr="002065F8">
        <w:t>saman</w:t>
      </w:r>
      <w:proofErr w:type="spellEnd"/>
      <w:r w:rsidRPr="002065F8">
        <w:t xml:space="preserve"> områda ved </w:t>
      </w:r>
      <w:proofErr w:type="spellStart"/>
      <w:r w:rsidRPr="002065F8">
        <w:t>Hafstadparken</w:t>
      </w:r>
      <w:proofErr w:type="spellEnd"/>
      <w:r w:rsidRPr="002065F8">
        <w:t xml:space="preserve"> og </w:t>
      </w:r>
      <w:proofErr w:type="spellStart"/>
      <w:r w:rsidRPr="002065F8">
        <w:t>Førdehuset</w:t>
      </w:r>
      <w:proofErr w:type="spellEnd"/>
      <w:r w:rsidRPr="002065F8">
        <w:t>. Prosjektet vil også leggje til rette for syklande og gåande. Det er venta vedtatt reguleringsplan hausten 2024.</w:t>
      </w:r>
    </w:p>
    <w:p w14:paraId="28D7DCB8" w14:textId="08577688" w:rsidR="00F40118" w:rsidRPr="002065F8" w:rsidRDefault="00F40118" w:rsidP="002065F8">
      <w:pPr>
        <w:pStyle w:val="avsnitt-undertittel"/>
      </w:pPr>
      <w:r w:rsidRPr="002065F8">
        <w:t xml:space="preserve">Fv. 601 Naustdalsvegen – Angedalsvegen til </w:t>
      </w:r>
      <w:proofErr w:type="spellStart"/>
      <w:r w:rsidRPr="002065F8">
        <w:t>Førdehuset</w:t>
      </w:r>
      <w:proofErr w:type="spellEnd"/>
      <w:r w:rsidRPr="002065F8">
        <w:t xml:space="preserve"> (</w:t>
      </w:r>
      <w:proofErr w:type="spellStart"/>
      <w:r w:rsidRPr="002065F8">
        <w:t>Storehagen</w:t>
      </w:r>
      <w:proofErr w:type="spellEnd"/>
      <w:r w:rsidRPr="002065F8">
        <w:t>)</w:t>
      </w:r>
    </w:p>
    <w:p w14:paraId="7C3B419A" w14:textId="77777777" w:rsidR="00F40118" w:rsidRPr="002065F8" w:rsidRDefault="00F40118" w:rsidP="002065F8">
      <w:r w:rsidRPr="002065F8">
        <w:t xml:space="preserve">Storehagen er ei av dei mest sentrale gatene i Førde sentrum. Formålet med tiltaket er å ruste opp vegen </w:t>
      </w:r>
      <w:proofErr w:type="spellStart"/>
      <w:r w:rsidRPr="002065F8">
        <w:t>frå</w:t>
      </w:r>
      <w:proofErr w:type="spellEnd"/>
      <w:r w:rsidRPr="002065F8">
        <w:t xml:space="preserve"> krysset ved rv. 5 Naustdalsvegen til Festplassen. Gåande og syklande vil få langt betre infrastruktur. Det er lagt opp til vedtak av reguleringsplanen ved utgangen av 2025.</w:t>
      </w:r>
    </w:p>
    <w:p w14:paraId="0850AB15" w14:textId="77777777" w:rsidR="00F40118" w:rsidRPr="002065F8" w:rsidRDefault="00F40118" w:rsidP="002065F8">
      <w:pPr>
        <w:pStyle w:val="avsnitt-undertittel"/>
      </w:pPr>
      <w:r w:rsidRPr="002065F8">
        <w:t xml:space="preserve">Fv. 609 Ny veg </w:t>
      </w:r>
      <w:proofErr w:type="spellStart"/>
      <w:r w:rsidRPr="002065F8">
        <w:t>Halbrendsøyra</w:t>
      </w:r>
      <w:proofErr w:type="spellEnd"/>
      <w:r w:rsidRPr="002065F8">
        <w:t xml:space="preserve"> – </w:t>
      </w:r>
      <w:proofErr w:type="spellStart"/>
      <w:r w:rsidRPr="002065F8">
        <w:t>Øyrane</w:t>
      </w:r>
      <w:proofErr w:type="spellEnd"/>
    </w:p>
    <w:p w14:paraId="19BFFB1B" w14:textId="77777777" w:rsidR="00F40118" w:rsidRPr="002065F8" w:rsidRDefault="00F40118" w:rsidP="002065F8">
      <w:r w:rsidRPr="002065F8">
        <w:t xml:space="preserve">Tiltaket omfattar ny veg over </w:t>
      </w:r>
      <w:proofErr w:type="spellStart"/>
      <w:r w:rsidRPr="002065F8">
        <w:t>Halbrendsøyra</w:t>
      </w:r>
      <w:proofErr w:type="spellEnd"/>
      <w:r w:rsidRPr="002065F8">
        <w:t xml:space="preserve">, ny bru over Jølstra og tilkopling til </w:t>
      </w:r>
      <w:proofErr w:type="spellStart"/>
      <w:r w:rsidRPr="002065F8">
        <w:t>eksisterande</w:t>
      </w:r>
      <w:proofErr w:type="spellEnd"/>
      <w:r w:rsidRPr="002065F8">
        <w:t xml:space="preserve"> rundkøyring på rv. 5 (Naustdalsvegen). Ny veg og bru er planlagt med tosidig fortau og tiltaket vil bidra til betre trafikkflyt gjennom Førde sentrum. Prosjektet har endå ikkje godkjent reguleringsplan.</w:t>
      </w:r>
    </w:p>
    <w:p w14:paraId="7510F04E" w14:textId="77777777" w:rsidR="00F40118" w:rsidRPr="002065F8" w:rsidRDefault="00F40118" w:rsidP="002065F8">
      <w:pPr>
        <w:pStyle w:val="avsnitt-undertittel"/>
      </w:pPr>
      <w:r w:rsidRPr="002065F8">
        <w:t>Ramme til mindre prosjekt</w:t>
      </w:r>
    </w:p>
    <w:p w14:paraId="25DFD4B4" w14:textId="77777777" w:rsidR="00F40118" w:rsidRPr="002065F8" w:rsidRDefault="00F40118" w:rsidP="002065F8">
      <w:r w:rsidRPr="002065F8">
        <w:t xml:space="preserve">Det er i </w:t>
      </w:r>
      <w:proofErr w:type="spellStart"/>
      <w:r w:rsidRPr="002065F8">
        <w:t>Prop</w:t>
      </w:r>
      <w:proofErr w:type="spellEnd"/>
      <w:r w:rsidRPr="002065F8">
        <w:t xml:space="preserve">. 137 S (2014–2015) </w:t>
      </w:r>
      <w:r w:rsidRPr="002065F8">
        <w:rPr>
          <w:rStyle w:val="kursiv"/>
        </w:rPr>
        <w:t>Utbygging og finansiering av Førdepakken i Sogn og Fjordane</w:t>
      </w:r>
      <w:r w:rsidRPr="002065F8">
        <w:t xml:space="preserve"> skissert ei uspesifisert ramme til sentrumstiltak. Det er her lagt opp til at midlane vert nytta til prosjekt for gåande og syklande, samt mindre vegutbetringar. I opphavleg proposisjon vart denne sett til 100 mill. 2012-kr, som svarer til 159 mill. 2024-kr. I finansieringsplanen for forlenga </w:t>
      </w:r>
      <w:proofErr w:type="spellStart"/>
      <w:r w:rsidRPr="002065F8">
        <w:t>Førdepakke</w:t>
      </w:r>
      <w:proofErr w:type="spellEnd"/>
      <w:r w:rsidRPr="002065F8">
        <w:t xml:space="preserve"> er det </w:t>
      </w:r>
      <w:proofErr w:type="spellStart"/>
      <w:r w:rsidRPr="002065F8">
        <w:t>ikkje</w:t>
      </w:r>
      <w:proofErr w:type="spellEnd"/>
      <w:r w:rsidRPr="002065F8">
        <w:t xml:space="preserve"> nok midlar til å finansiere denne ramma dersom alle dei spesifiserte prosjekta skal verte finansiert.</w:t>
      </w:r>
    </w:p>
    <w:p w14:paraId="16EFB451" w14:textId="77777777" w:rsidR="00F40118" w:rsidRPr="002065F8" w:rsidRDefault="00F40118" w:rsidP="002065F8">
      <w:pPr>
        <w:pStyle w:val="Overskrift1"/>
      </w:pPr>
      <w:r w:rsidRPr="002065F8">
        <w:lastRenderedPageBreak/>
        <w:t>Lokalpolitisk handsaming</w:t>
      </w:r>
    </w:p>
    <w:p w14:paraId="04E54060" w14:textId="77777777" w:rsidR="00F40118" w:rsidRPr="002065F8" w:rsidRDefault="00F40118" w:rsidP="002065F8">
      <w:r w:rsidRPr="002065F8">
        <w:t>Forslag til forlenga bompengeinnkrevjing for Førdepakken har vore handsama av Sunnfjord kommune og Vestland fylkeskommune.</w:t>
      </w:r>
    </w:p>
    <w:p w14:paraId="69E35826" w14:textId="77777777" w:rsidR="00F40118" w:rsidRPr="002065F8" w:rsidRDefault="00F40118" w:rsidP="002065F8">
      <w:r w:rsidRPr="002065F8">
        <w:t>Sunnfjord kommune handsama saka 25. mai 2023, og gjorde slikt vedtak:</w:t>
      </w:r>
    </w:p>
    <w:p w14:paraId="51B98943" w14:textId="77777777" w:rsidR="00F40118" w:rsidRPr="002065F8" w:rsidRDefault="00F40118" w:rsidP="002065F8">
      <w:pPr>
        <w:pStyle w:val="Nummerertliste2"/>
        <w:rPr>
          <w:rStyle w:val="kursiv"/>
        </w:rPr>
      </w:pPr>
      <w:r w:rsidRPr="002065F8">
        <w:rPr>
          <w:rStyle w:val="kursiv"/>
        </w:rPr>
        <w:t>Det er stort behov for å realisere prosjekta i Førdepakken. For å auke det økonomiske handlingsrommet i Førdepakken sluttar kommunestyret seg til å forlenge bompengeinnkrevjinga med 5 år frå avslutning av gjeldande bompengeperiode, slik at innkrevjingsslutt blir forlenga frå 03.10.2028 til 03.10.2033.</w:t>
      </w:r>
    </w:p>
    <w:p w14:paraId="55D3B8EA" w14:textId="77777777" w:rsidR="00F40118" w:rsidRPr="002065F8" w:rsidRDefault="00F40118" w:rsidP="002065F8">
      <w:pPr>
        <w:pStyle w:val="Nummerertliste2"/>
        <w:rPr>
          <w:rStyle w:val="kursiv"/>
        </w:rPr>
      </w:pPr>
      <w:r w:rsidRPr="002065F8">
        <w:rPr>
          <w:rStyle w:val="kursiv"/>
        </w:rPr>
        <w:t>Den forlenga Førdepakken vidarefører eksisterande Førdepakken sitt etablerte takst-, rabatt-, innkrevjings- og styringssystem.</w:t>
      </w:r>
    </w:p>
    <w:p w14:paraId="3669C03A" w14:textId="77777777" w:rsidR="00F40118" w:rsidRPr="002065F8" w:rsidRDefault="00F40118" w:rsidP="002065F8">
      <w:pPr>
        <w:pStyle w:val="Nummerertliste2"/>
        <w:rPr>
          <w:rStyle w:val="kursiv"/>
        </w:rPr>
      </w:pPr>
      <w:r w:rsidRPr="002065F8">
        <w:rPr>
          <w:rStyle w:val="kursiv"/>
        </w:rPr>
        <w:t xml:space="preserve">Det vert i den forlenga Førdepakken lagt til grunn same gjennomsnittstakst som i </w:t>
      </w:r>
      <w:proofErr w:type="spellStart"/>
      <w:r w:rsidRPr="002065F8">
        <w:rPr>
          <w:rStyle w:val="kursiv"/>
        </w:rPr>
        <w:t>eksisterande</w:t>
      </w:r>
      <w:proofErr w:type="spellEnd"/>
      <w:r w:rsidRPr="002065F8">
        <w:rPr>
          <w:rStyle w:val="kursiv"/>
        </w:rPr>
        <w:t xml:space="preserve"> </w:t>
      </w:r>
      <w:proofErr w:type="spellStart"/>
      <w:r w:rsidRPr="002065F8">
        <w:rPr>
          <w:rStyle w:val="kursiv"/>
        </w:rPr>
        <w:t>Førdepakke</w:t>
      </w:r>
      <w:proofErr w:type="spellEnd"/>
      <w:r w:rsidRPr="002065F8">
        <w:rPr>
          <w:rStyle w:val="kursiv"/>
        </w:rPr>
        <w:t>, 18,17 kr i 2015-prisnivå som svarar til 22,96 kr i 2022- prisnivå.</w:t>
      </w:r>
    </w:p>
    <w:p w14:paraId="12003509" w14:textId="77777777" w:rsidR="00F40118" w:rsidRPr="002065F8" w:rsidRDefault="00F40118" w:rsidP="002065F8">
      <w:pPr>
        <w:pStyle w:val="Nummerertliste2"/>
        <w:rPr>
          <w:rStyle w:val="kursiv"/>
        </w:rPr>
      </w:pPr>
      <w:r w:rsidRPr="002065F8">
        <w:rPr>
          <w:rStyle w:val="kursiv"/>
        </w:rPr>
        <w:t>Prosjekta i den eksisterande Førdepakken blir vidareført i den forlenga Førdepakken, og gjennom porteføljestyring vert omfanget av utbygginga tilpassa den økonomiske ramma</w:t>
      </w:r>
    </w:p>
    <w:p w14:paraId="2CFF4415" w14:textId="77777777" w:rsidR="00F40118" w:rsidRPr="002065F8" w:rsidRDefault="00F40118" w:rsidP="002065F8">
      <w:r w:rsidRPr="002065F8">
        <w:t>Vestland fylkeskommune handsama saka i fylkestinget 15. juni 2023, og gjorde slikt vedtak:</w:t>
      </w:r>
    </w:p>
    <w:p w14:paraId="57E39ABE" w14:textId="77777777" w:rsidR="00F40118" w:rsidRPr="002065F8" w:rsidRDefault="00F40118" w:rsidP="002065F8">
      <w:pPr>
        <w:pStyle w:val="Nummerertliste2"/>
        <w:rPr>
          <w:rStyle w:val="kursiv"/>
        </w:rPr>
      </w:pPr>
      <w:r w:rsidRPr="002065F8">
        <w:rPr>
          <w:rStyle w:val="kursiv"/>
        </w:rPr>
        <w:t>Det er stort behov for å realisere prosjekta i Førdepakken. For å auke det økonomiske handlingsrommet i Førdepakken sluttar fylkestinget seg til å forlenge bompengeinnkrevjinga med 5 år frå avslutning av gjeldande bompengeperiode, slik at innkrevjingsslutt blir forlenga frå 03.10.2028 til 03.10.2033.</w:t>
      </w:r>
    </w:p>
    <w:p w14:paraId="51B43EF1" w14:textId="77777777" w:rsidR="00F40118" w:rsidRPr="002065F8" w:rsidRDefault="00F40118" w:rsidP="002065F8">
      <w:pPr>
        <w:pStyle w:val="Nummerertliste2"/>
        <w:rPr>
          <w:rStyle w:val="kursiv"/>
        </w:rPr>
      </w:pPr>
      <w:r w:rsidRPr="002065F8">
        <w:rPr>
          <w:rStyle w:val="kursiv"/>
        </w:rPr>
        <w:t>Den forlenga Førdepakken vidarefører eksisterande Førdepakken sitt etablerte takst-, rabatt-, innkrevjings- og styringssystem.</w:t>
      </w:r>
    </w:p>
    <w:p w14:paraId="0ADF8E2D" w14:textId="77777777" w:rsidR="00F40118" w:rsidRPr="002065F8" w:rsidRDefault="00F40118" w:rsidP="002065F8">
      <w:pPr>
        <w:pStyle w:val="Nummerertliste2"/>
        <w:rPr>
          <w:rStyle w:val="kursiv"/>
        </w:rPr>
      </w:pPr>
      <w:r w:rsidRPr="002065F8">
        <w:rPr>
          <w:rStyle w:val="kursiv"/>
        </w:rPr>
        <w:t xml:space="preserve">Det vert i den forlenga Førdepakken lagt til grunn same gjennomsnittstakst som i </w:t>
      </w:r>
      <w:proofErr w:type="spellStart"/>
      <w:r w:rsidRPr="002065F8">
        <w:rPr>
          <w:rStyle w:val="kursiv"/>
        </w:rPr>
        <w:t>eksisterande</w:t>
      </w:r>
      <w:proofErr w:type="spellEnd"/>
      <w:r w:rsidRPr="002065F8">
        <w:rPr>
          <w:rStyle w:val="kursiv"/>
        </w:rPr>
        <w:t xml:space="preserve"> </w:t>
      </w:r>
      <w:proofErr w:type="spellStart"/>
      <w:r w:rsidRPr="002065F8">
        <w:rPr>
          <w:rStyle w:val="kursiv"/>
        </w:rPr>
        <w:t>Førdepakke</w:t>
      </w:r>
      <w:proofErr w:type="spellEnd"/>
      <w:r w:rsidRPr="002065F8">
        <w:rPr>
          <w:rStyle w:val="kursiv"/>
        </w:rPr>
        <w:t>, 18,17 kr i 2015-prisnivå som svarar til 22,96 kr i 2022-prisnivå.</w:t>
      </w:r>
    </w:p>
    <w:p w14:paraId="3D5E1A08" w14:textId="77777777" w:rsidR="00F40118" w:rsidRPr="002065F8" w:rsidRDefault="00F40118" w:rsidP="002065F8">
      <w:pPr>
        <w:pStyle w:val="Nummerertliste2"/>
        <w:rPr>
          <w:rStyle w:val="kursiv"/>
        </w:rPr>
      </w:pPr>
      <w:r w:rsidRPr="002065F8">
        <w:rPr>
          <w:rStyle w:val="kursiv"/>
        </w:rPr>
        <w:t>Prosjekta i den eksisterande Førdepakken blir vidareført i den forlenga Førdepakken, og gjennom porteføljestyring vert omfanget av utbygginga tilpassa den økonomiske ramma.</w:t>
      </w:r>
    </w:p>
    <w:p w14:paraId="5E197BE6" w14:textId="77777777" w:rsidR="00F40118" w:rsidRPr="002065F8" w:rsidRDefault="00F40118" w:rsidP="002065F8">
      <w:pPr>
        <w:pStyle w:val="Nummerertliste2"/>
        <w:rPr>
          <w:rStyle w:val="kursiv"/>
        </w:rPr>
      </w:pPr>
      <w:r w:rsidRPr="002065F8">
        <w:rPr>
          <w:rStyle w:val="kursiv"/>
        </w:rPr>
        <w:t>Vestland fylkeskommune vidarefører gjeldande garanti for Førdepakken ved sjølvskuldnarkausjon for eit maksimalt låneopptak for Ferde AS, avgrensa til 600 mill. kroner til delfinansiering av den forlenga Førdepakken.</w:t>
      </w:r>
    </w:p>
    <w:p w14:paraId="12B2FBFA" w14:textId="77777777" w:rsidR="00F40118" w:rsidRPr="002065F8" w:rsidRDefault="00F40118" w:rsidP="002065F8">
      <w:pPr>
        <w:pStyle w:val="Nummerertliste2"/>
        <w:rPr>
          <w:rStyle w:val="kursiv"/>
        </w:rPr>
      </w:pPr>
      <w:r w:rsidRPr="002065F8">
        <w:rPr>
          <w:rStyle w:val="kursiv"/>
        </w:rPr>
        <w:t xml:space="preserve">Garantibeløpet gjeld med tillegg av 10 pst. av til ein kvar tid gjeldande hovudstol til dekning av eventuelle renter og omkostningar. Det samla garantibeløpet vert </w:t>
      </w:r>
      <w:proofErr w:type="spellStart"/>
      <w:r w:rsidRPr="002065F8">
        <w:rPr>
          <w:rStyle w:val="kursiv"/>
        </w:rPr>
        <w:t>følgjeleg</w:t>
      </w:r>
      <w:proofErr w:type="spellEnd"/>
      <w:r w:rsidRPr="002065F8">
        <w:rPr>
          <w:rStyle w:val="kursiv"/>
        </w:rPr>
        <w:t xml:space="preserve"> 660 mill. kroner.</w:t>
      </w:r>
    </w:p>
    <w:p w14:paraId="77795BFE" w14:textId="77777777" w:rsidR="00F40118" w:rsidRPr="002065F8" w:rsidRDefault="00F40118" w:rsidP="002065F8">
      <w:pPr>
        <w:pStyle w:val="Nummerertliste2"/>
        <w:rPr>
          <w:rStyle w:val="kursiv"/>
        </w:rPr>
      </w:pPr>
      <w:r w:rsidRPr="002065F8">
        <w:rPr>
          <w:rStyle w:val="kursiv"/>
        </w:rPr>
        <w:t>Garantibeløpet gjeld òg inngåtte sikringsavtalar knytt til lånefinansieringa av den forlenga Førdepakken.</w:t>
      </w:r>
    </w:p>
    <w:p w14:paraId="05CB05A1" w14:textId="77777777" w:rsidR="00F40118" w:rsidRPr="002065F8" w:rsidRDefault="00F40118" w:rsidP="002065F8">
      <w:pPr>
        <w:pStyle w:val="Nummerertliste2"/>
        <w:rPr>
          <w:rStyle w:val="kursiv"/>
        </w:rPr>
      </w:pPr>
      <w:r w:rsidRPr="002065F8">
        <w:rPr>
          <w:rStyle w:val="kursiv"/>
        </w:rPr>
        <w:t>Garantien skal gjelde til innkrevjingsslutt 03.10.2033, og i tillegg inntil to år, jf. garantiforskrifta § 3.</w:t>
      </w:r>
    </w:p>
    <w:p w14:paraId="58A3A9C2" w14:textId="77777777" w:rsidR="00F40118" w:rsidRPr="002065F8" w:rsidRDefault="00F40118" w:rsidP="002065F8">
      <w:pPr>
        <w:pStyle w:val="Nummerertliste2"/>
        <w:rPr>
          <w:rStyle w:val="kursiv"/>
        </w:rPr>
      </w:pPr>
      <w:r w:rsidRPr="002065F8">
        <w:rPr>
          <w:rStyle w:val="kursiv"/>
        </w:rPr>
        <w:t>Vestland fylkeskommune sitt garantiansvar vert redusert i takt med den faktiske nedbetalinga av gjelda.</w:t>
      </w:r>
    </w:p>
    <w:p w14:paraId="19B46121" w14:textId="77777777" w:rsidR="00F40118" w:rsidRPr="002065F8" w:rsidRDefault="00F40118" w:rsidP="002065F8">
      <w:pPr>
        <w:pStyle w:val="Nummerertliste2"/>
        <w:rPr>
          <w:rStyle w:val="kursiv"/>
        </w:rPr>
      </w:pPr>
      <w:r w:rsidRPr="002065F8">
        <w:rPr>
          <w:rStyle w:val="kursiv"/>
        </w:rPr>
        <w:t>Garantisten har rett til å sikre garantien med 1. prioritets pant i Ferde AS sin rett til å krevje inn bompengar, med tillegg av 10 pst. av til ei kvar tids gjeldande hovudstol til dekning av eventuelle renter og omkostningar.</w:t>
      </w:r>
    </w:p>
    <w:p w14:paraId="37FEE6D0" w14:textId="77777777" w:rsidR="00F40118" w:rsidRPr="002065F8" w:rsidRDefault="00F40118" w:rsidP="002065F8">
      <w:pPr>
        <w:pStyle w:val="blokksit"/>
      </w:pPr>
      <w:r w:rsidRPr="002065F8">
        <w:rPr>
          <w:rStyle w:val="kursiv"/>
        </w:rPr>
        <w:t xml:space="preserve">Garantien blir gitt under </w:t>
      </w:r>
      <w:proofErr w:type="spellStart"/>
      <w:r w:rsidRPr="002065F8">
        <w:rPr>
          <w:rStyle w:val="kursiv"/>
        </w:rPr>
        <w:t>føresetnad</w:t>
      </w:r>
      <w:proofErr w:type="spellEnd"/>
      <w:r w:rsidRPr="002065F8">
        <w:rPr>
          <w:rStyle w:val="kursiv"/>
        </w:rPr>
        <w:t xml:space="preserve"> av Kommunal- og </w:t>
      </w:r>
      <w:proofErr w:type="spellStart"/>
      <w:r w:rsidRPr="002065F8">
        <w:rPr>
          <w:rStyle w:val="kursiv"/>
        </w:rPr>
        <w:t>distriktsdepartementet</w:t>
      </w:r>
      <w:proofErr w:type="spellEnd"/>
      <w:r w:rsidRPr="002065F8">
        <w:rPr>
          <w:rStyle w:val="kursiv"/>
        </w:rPr>
        <w:t xml:space="preserve"> si godkjenning etter kommunelova § 14-19 første ledd.</w:t>
      </w:r>
    </w:p>
    <w:p w14:paraId="48E97967" w14:textId="77777777" w:rsidR="00F40118" w:rsidRPr="002065F8" w:rsidRDefault="00F40118" w:rsidP="002065F8">
      <w:pPr>
        <w:pStyle w:val="Overskrift1"/>
      </w:pPr>
      <w:r w:rsidRPr="002065F8">
        <w:t>Trafikkgrunnlag</w:t>
      </w:r>
    </w:p>
    <w:p w14:paraId="3FE334F7" w14:textId="77777777" w:rsidR="00F40118" w:rsidRPr="002065F8" w:rsidRDefault="00F40118" w:rsidP="002065F8">
      <w:r w:rsidRPr="002065F8">
        <w:t xml:space="preserve">Forventa trafikkvolum i Førdepakken frå 2023 og fram til 2033 bygger hovudsakleg på framskriven registrert trafikk i eksisterande bomstasjonar dei siste åra, noko som er vurdert som </w:t>
      </w:r>
      <w:r w:rsidRPr="002065F8">
        <w:lastRenderedPageBreak/>
        <w:t>meir nøyaktig enn berekning av trafikk i ein trafikkmodell. I finansieringsanalysen er det fram til 2033 lagt til grunn årsdøgntrafikk (ÅDT) på 18 700 passeringar, utan årleg trafikkauke.</w:t>
      </w:r>
    </w:p>
    <w:p w14:paraId="0A73CBB0" w14:textId="77777777" w:rsidR="00F40118" w:rsidRPr="002065F8" w:rsidRDefault="00F40118" w:rsidP="002065F8">
      <w:r w:rsidRPr="002065F8">
        <w:t>Trafikkvolumet gjennom dei fem bomstasjonane har i perioden 2017–2023 variert mellom 18 000 og 19 000 køyretøy per døgn, med lågast trafikk under koronaen og høgast trafikk siste år. Trenden syner auka trafikk og prognosen for 2024 er 19 300 køyretøy per døgn. Trafikkestimatet på 18 700 køyretøy per døgn fram mot 2033 er vurdert som nøkternt samanlikna med dagens trafikk.</w:t>
      </w:r>
    </w:p>
    <w:p w14:paraId="1759DE41" w14:textId="77777777" w:rsidR="00F40118" w:rsidRPr="002065F8" w:rsidRDefault="00F40118" w:rsidP="002065F8">
      <w:pPr>
        <w:pStyle w:val="Overskrift1"/>
      </w:pPr>
      <w:r w:rsidRPr="002065F8">
        <w:t>Finansieringsopplegg</w:t>
      </w:r>
    </w:p>
    <w:p w14:paraId="6DB029BE" w14:textId="77777777" w:rsidR="00F40118" w:rsidRPr="002065F8" w:rsidRDefault="00F40118" w:rsidP="002065F8">
      <w:pPr>
        <w:pStyle w:val="avsnitt-undertittel"/>
      </w:pPr>
      <w:r w:rsidRPr="002065F8">
        <w:t xml:space="preserve">Dagens </w:t>
      </w:r>
      <w:proofErr w:type="spellStart"/>
      <w:r w:rsidRPr="002065F8">
        <w:t>Førdepakke</w:t>
      </w:r>
      <w:proofErr w:type="spellEnd"/>
    </w:p>
    <w:p w14:paraId="1A3E5ED4" w14:textId="77777777" w:rsidR="00F40118" w:rsidRPr="002065F8" w:rsidRDefault="00F40118" w:rsidP="002065F8">
      <w:r w:rsidRPr="002065F8">
        <w:t>Finansieringa av Førdepakken for perioden 2016–2028 var basert på bompengar, kommunale midlar, fylkeskommunale midlar og statlege midlar, i tillegg til mva.-refusjon innanfor ei økonomisk ramme på totalt 1 650 mill. 2015-kr. Av dette var bompengebidraget føresett å utgjere 983 mill. 2015-kr.</w:t>
      </w:r>
    </w:p>
    <w:p w14:paraId="65C8A7C8" w14:textId="77777777" w:rsidR="00F40118" w:rsidRPr="002065F8" w:rsidRDefault="00F40118" w:rsidP="002065F8">
      <w:r w:rsidRPr="002065F8">
        <w:t>Fram til utgangen av 2023 hadde Førdepakken finansiert prosjekt til en samla kostnad på 1 221 mill. 2024-kr. Av dette utgjer bompengebidraget 667 mill. kr. Staten har bidrege med 186 mill. kr, medan fylkeskommunen og kommunen har bidrege med høvesvis 151 mill. kr og 217 mill. kr inkl. mva.-kompensasjon. Tala er oppjustert frå 2023-kr til 2024-kr med bruk av ein budsjettindeks på 4 pst. Frå innkrevjinga av bompengar starta i 2016 og frem til utgangen av 2023 vart det kravd inn 778 mill. i laupande kroner. Likviditeten i Førdepakken er god og pakken har ikkje gjeld.</w:t>
      </w:r>
    </w:p>
    <w:p w14:paraId="5DD98968" w14:textId="77777777" w:rsidR="00F40118" w:rsidRPr="002065F8" w:rsidRDefault="00F40118" w:rsidP="002065F8">
      <w:pPr>
        <w:pStyle w:val="avsnitt-undertittel"/>
      </w:pPr>
      <w:r w:rsidRPr="002065F8">
        <w:t xml:space="preserve">Revidert </w:t>
      </w:r>
      <w:proofErr w:type="spellStart"/>
      <w:r w:rsidRPr="002065F8">
        <w:t>Førdepakke</w:t>
      </w:r>
      <w:proofErr w:type="spellEnd"/>
    </w:p>
    <w:p w14:paraId="7D794E3E" w14:textId="77777777" w:rsidR="00F40118" w:rsidRDefault="00F40118" w:rsidP="002065F8">
      <w:r w:rsidRPr="002065F8">
        <w:t>Tabell 5.1 synar attståande kostnader for fullførte prosjekt og venta kostnader for å fullføre pågåande og bygge attståande prosjekt i perioden 2024–2029 som inngår i den reviderte Førdepakken. Kostnadsanslaga vart oppdaterte våren 2023.</w:t>
      </w:r>
    </w:p>
    <w:p w14:paraId="1583D590" w14:textId="7DA4C4F5" w:rsidR="00606B03" w:rsidRPr="002065F8" w:rsidRDefault="00606B03" w:rsidP="00606B03">
      <w:pPr>
        <w:pStyle w:val="tabell-tittel"/>
      </w:pPr>
      <w:r w:rsidRPr="002065F8">
        <w:t>Utbyggingskostnader i mill. 2024-kr</w:t>
      </w:r>
    </w:p>
    <w:p w14:paraId="31BB9D35" w14:textId="4E03E6B2" w:rsidR="00F40118" w:rsidRPr="002065F8" w:rsidRDefault="00F40118" w:rsidP="002065F8">
      <w:pPr>
        <w:pStyle w:val="Tabellnavn"/>
      </w:pPr>
      <w:r w:rsidRPr="002065F8">
        <w:t>08J1xt2</w:t>
      </w:r>
    </w:p>
    <w:tbl>
      <w:tblPr>
        <w:tblW w:w="9560" w:type="dxa"/>
        <w:tblInd w:w="43" w:type="dxa"/>
        <w:tblLayout w:type="fixed"/>
        <w:tblCellMar>
          <w:top w:w="120" w:type="dxa"/>
          <w:left w:w="43" w:type="dxa"/>
          <w:bottom w:w="43" w:type="dxa"/>
          <w:right w:w="43" w:type="dxa"/>
        </w:tblCellMar>
        <w:tblLook w:val="0000" w:firstRow="0" w:lastRow="0" w:firstColumn="0" w:lastColumn="0" w:noHBand="0" w:noVBand="0"/>
      </w:tblPr>
      <w:tblGrid>
        <w:gridCol w:w="3940"/>
        <w:gridCol w:w="740"/>
        <w:gridCol w:w="740"/>
        <w:gridCol w:w="740"/>
        <w:gridCol w:w="740"/>
        <w:gridCol w:w="740"/>
        <w:gridCol w:w="740"/>
        <w:gridCol w:w="1180"/>
      </w:tblGrid>
      <w:tr w:rsidR="00BC5FAC" w:rsidRPr="002065F8" w14:paraId="33246E32" w14:textId="77777777" w:rsidTr="00606B03">
        <w:trPr>
          <w:trHeight w:val="340"/>
        </w:trPr>
        <w:tc>
          <w:tcPr>
            <w:tcW w:w="39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AB3F5B3" w14:textId="77777777" w:rsidR="00F40118" w:rsidRPr="002065F8" w:rsidRDefault="00F40118" w:rsidP="002065F8">
            <w:r w:rsidRPr="002065F8">
              <w:t>Prosjekt</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4E5D234" w14:textId="77777777" w:rsidR="00F40118" w:rsidRPr="002065F8" w:rsidRDefault="00F40118" w:rsidP="00606B03">
            <w:pPr>
              <w:jc w:val="right"/>
            </w:pPr>
            <w:r w:rsidRPr="002065F8">
              <w:t>2024</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FBE1098" w14:textId="77777777" w:rsidR="00F40118" w:rsidRPr="002065F8" w:rsidRDefault="00F40118" w:rsidP="00606B03">
            <w:pPr>
              <w:jc w:val="right"/>
            </w:pPr>
            <w:r w:rsidRPr="002065F8">
              <w:t>2025</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98F9327" w14:textId="77777777" w:rsidR="00F40118" w:rsidRPr="002065F8" w:rsidRDefault="00F40118" w:rsidP="00606B03">
            <w:pPr>
              <w:jc w:val="right"/>
            </w:pPr>
            <w:r w:rsidRPr="002065F8">
              <w:t>2026</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40D0347" w14:textId="77777777" w:rsidR="00F40118" w:rsidRPr="002065F8" w:rsidRDefault="00F40118" w:rsidP="00606B03">
            <w:pPr>
              <w:jc w:val="right"/>
            </w:pPr>
            <w:r w:rsidRPr="002065F8">
              <w:t>2027</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24398E6" w14:textId="77777777" w:rsidR="00F40118" w:rsidRPr="002065F8" w:rsidRDefault="00F40118" w:rsidP="00606B03">
            <w:pPr>
              <w:jc w:val="right"/>
            </w:pPr>
            <w:r w:rsidRPr="002065F8">
              <w:t>2028</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64DB527" w14:textId="77777777" w:rsidR="00F40118" w:rsidRPr="002065F8" w:rsidRDefault="00F40118" w:rsidP="00606B03">
            <w:pPr>
              <w:jc w:val="right"/>
            </w:pPr>
            <w:r w:rsidRPr="002065F8">
              <w:t>2029</w:t>
            </w:r>
          </w:p>
        </w:tc>
        <w:tc>
          <w:tcPr>
            <w:tcW w:w="11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E2B6DEA" w14:textId="77777777" w:rsidR="00F40118" w:rsidRPr="002065F8" w:rsidRDefault="00F40118" w:rsidP="00606B03">
            <w:pPr>
              <w:jc w:val="right"/>
            </w:pPr>
            <w:r w:rsidRPr="002065F8">
              <w:t>2024–2029</w:t>
            </w:r>
          </w:p>
        </w:tc>
      </w:tr>
      <w:tr w:rsidR="00BC5FAC" w:rsidRPr="002065F8" w14:paraId="48E0DF46" w14:textId="77777777" w:rsidTr="00606B03">
        <w:trPr>
          <w:trHeight w:val="360"/>
        </w:trPr>
        <w:tc>
          <w:tcPr>
            <w:tcW w:w="3940" w:type="dxa"/>
            <w:tcBorders>
              <w:top w:val="single" w:sz="4" w:space="0" w:color="000000"/>
              <w:left w:val="nil"/>
              <w:bottom w:val="single" w:sz="4" w:space="0" w:color="000000"/>
              <w:right w:val="nil"/>
            </w:tcBorders>
            <w:tcMar>
              <w:top w:w="120" w:type="dxa"/>
              <w:left w:w="43" w:type="dxa"/>
              <w:bottom w:w="43" w:type="dxa"/>
              <w:right w:w="43" w:type="dxa"/>
            </w:tcMar>
          </w:tcPr>
          <w:p w14:paraId="17A432E2" w14:textId="77777777" w:rsidR="00F40118" w:rsidRPr="002065F8" w:rsidRDefault="00F40118" w:rsidP="002065F8">
            <w:r w:rsidRPr="002065F8">
              <w:t>Ferdigstilte prosjekt</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140BCDB" w14:textId="77777777" w:rsidR="00F40118" w:rsidRPr="002065F8" w:rsidRDefault="00F40118" w:rsidP="00606B03">
            <w:pPr>
              <w:jc w:val="right"/>
            </w:pPr>
            <w:r w:rsidRPr="002065F8">
              <w:t>139</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B99CC3C" w14:textId="77777777" w:rsidR="00F40118" w:rsidRPr="002065F8" w:rsidRDefault="00F40118" w:rsidP="00606B03">
            <w:pPr>
              <w:jc w:val="right"/>
            </w:pPr>
            <w:r w:rsidRPr="002065F8">
              <w:t>29</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63D2038" w14:textId="77777777" w:rsidR="00F40118" w:rsidRPr="002065F8" w:rsidRDefault="00F40118" w:rsidP="00606B03">
            <w:pPr>
              <w:jc w:val="right"/>
            </w:pPr>
            <w:r w:rsidRPr="002065F8">
              <w:t>85</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209D917" w14:textId="77777777" w:rsidR="00F40118" w:rsidRPr="002065F8" w:rsidRDefault="00F40118" w:rsidP="00606B03">
            <w:pPr>
              <w:jc w:val="right"/>
            </w:pPr>
            <w:r w:rsidRPr="002065F8">
              <w:t xml:space="preserve"> </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4EDA0B8A" w14:textId="77777777" w:rsidR="00F40118" w:rsidRPr="002065F8" w:rsidRDefault="00F40118" w:rsidP="00606B03">
            <w:pPr>
              <w:jc w:val="right"/>
            </w:pPr>
            <w:r w:rsidRPr="002065F8">
              <w:t xml:space="preserve"> </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DF99237" w14:textId="77777777" w:rsidR="00F40118" w:rsidRPr="002065F8" w:rsidRDefault="00F40118" w:rsidP="00606B03">
            <w:pPr>
              <w:jc w:val="right"/>
            </w:pPr>
            <w:r w:rsidRPr="002065F8">
              <w:t xml:space="preserve"> </w:t>
            </w:r>
          </w:p>
        </w:tc>
        <w:tc>
          <w:tcPr>
            <w:tcW w:w="11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0A6B13BD" w14:textId="77777777" w:rsidR="00F40118" w:rsidRPr="002065F8" w:rsidRDefault="00F40118" w:rsidP="00606B03">
            <w:pPr>
              <w:jc w:val="right"/>
            </w:pPr>
            <w:r w:rsidRPr="002065F8">
              <w:t>253</w:t>
            </w:r>
          </w:p>
        </w:tc>
      </w:tr>
      <w:tr w:rsidR="00BC5FAC" w:rsidRPr="002065F8" w14:paraId="3CA922D1" w14:textId="77777777" w:rsidTr="00606B03">
        <w:trPr>
          <w:trHeight w:val="360"/>
        </w:trPr>
        <w:tc>
          <w:tcPr>
            <w:tcW w:w="3940" w:type="dxa"/>
            <w:tcBorders>
              <w:top w:val="nil"/>
              <w:left w:val="nil"/>
              <w:bottom w:val="nil"/>
              <w:right w:val="nil"/>
            </w:tcBorders>
            <w:tcMar>
              <w:top w:w="120" w:type="dxa"/>
              <w:left w:w="43" w:type="dxa"/>
              <w:bottom w:w="43" w:type="dxa"/>
              <w:right w:w="43" w:type="dxa"/>
            </w:tcMar>
          </w:tcPr>
          <w:p w14:paraId="75E2614F" w14:textId="77777777" w:rsidR="00F40118" w:rsidRPr="002065F8" w:rsidRDefault="00F40118" w:rsidP="002065F8">
            <w:proofErr w:type="spellStart"/>
            <w:r w:rsidRPr="002065F8">
              <w:t>Pågåande</w:t>
            </w:r>
            <w:proofErr w:type="spellEnd"/>
            <w:r w:rsidRPr="002065F8">
              <w:t xml:space="preserve"> prosjekt</w:t>
            </w:r>
          </w:p>
        </w:tc>
        <w:tc>
          <w:tcPr>
            <w:tcW w:w="740" w:type="dxa"/>
            <w:tcBorders>
              <w:top w:val="nil"/>
              <w:left w:val="nil"/>
              <w:bottom w:val="nil"/>
              <w:right w:val="nil"/>
            </w:tcBorders>
            <w:tcMar>
              <w:top w:w="120" w:type="dxa"/>
              <w:left w:w="43" w:type="dxa"/>
              <w:bottom w:w="43" w:type="dxa"/>
              <w:right w:w="43" w:type="dxa"/>
            </w:tcMar>
            <w:vAlign w:val="bottom"/>
          </w:tcPr>
          <w:p w14:paraId="08BC0E96"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31883FC6"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53035A02"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42A0D8B7"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2FA6C417"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2BBD7781" w14:textId="77777777" w:rsidR="00F40118" w:rsidRPr="002065F8" w:rsidRDefault="00F40118" w:rsidP="00606B03">
            <w:pPr>
              <w:jc w:val="right"/>
            </w:pPr>
          </w:p>
        </w:tc>
        <w:tc>
          <w:tcPr>
            <w:tcW w:w="1180" w:type="dxa"/>
            <w:tcBorders>
              <w:top w:val="nil"/>
              <w:left w:val="nil"/>
              <w:bottom w:val="nil"/>
              <w:right w:val="nil"/>
            </w:tcBorders>
            <w:tcMar>
              <w:top w:w="120" w:type="dxa"/>
              <w:left w:w="43" w:type="dxa"/>
              <w:bottom w:w="43" w:type="dxa"/>
              <w:right w:w="43" w:type="dxa"/>
            </w:tcMar>
            <w:vAlign w:val="bottom"/>
          </w:tcPr>
          <w:p w14:paraId="1E9E5ED7" w14:textId="77777777" w:rsidR="00F40118" w:rsidRPr="002065F8" w:rsidRDefault="00F40118" w:rsidP="00606B03">
            <w:pPr>
              <w:jc w:val="right"/>
            </w:pPr>
          </w:p>
        </w:tc>
      </w:tr>
      <w:tr w:rsidR="00BC5FAC" w:rsidRPr="002065F8" w14:paraId="082F9013" w14:textId="77777777" w:rsidTr="00606B03">
        <w:trPr>
          <w:trHeight w:val="620"/>
        </w:trPr>
        <w:tc>
          <w:tcPr>
            <w:tcW w:w="3940" w:type="dxa"/>
            <w:tcBorders>
              <w:top w:val="nil"/>
              <w:left w:val="nil"/>
              <w:bottom w:val="nil"/>
              <w:right w:val="nil"/>
            </w:tcBorders>
            <w:tcMar>
              <w:top w:w="120" w:type="dxa"/>
              <w:left w:w="43" w:type="dxa"/>
              <w:bottom w:w="43" w:type="dxa"/>
              <w:right w:w="43" w:type="dxa"/>
            </w:tcMar>
          </w:tcPr>
          <w:p w14:paraId="3FA9750E" w14:textId="77777777" w:rsidR="00F40118" w:rsidRPr="002065F8" w:rsidRDefault="00F40118" w:rsidP="002065F8">
            <w:proofErr w:type="spellStart"/>
            <w:r w:rsidRPr="002065F8">
              <w:t>Kv</w:t>
            </w:r>
            <w:proofErr w:type="spellEnd"/>
            <w:r w:rsidRPr="002065F8">
              <w:t xml:space="preserve">. Gangbru </w:t>
            </w:r>
            <w:proofErr w:type="spellStart"/>
            <w:r w:rsidRPr="002065F8">
              <w:t>Naustøyna</w:t>
            </w:r>
            <w:proofErr w:type="spellEnd"/>
            <w:r w:rsidRPr="002065F8">
              <w:t xml:space="preserve"> –</w:t>
            </w:r>
            <w:r w:rsidRPr="002065F8">
              <w:br/>
            </w:r>
            <w:proofErr w:type="spellStart"/>
            <w:r w:rsidRPr="002065F8">
              <w:t>Storehagen</w:t>
            </w:r>
            <w:proofErr w:type="spellEnd"/>
            <w:r w:rsidRPr="002065F8">
              <w:t xml:space="preserve"> (kommunehuset)</w:t>
            </w:r>
          </w:p>
        </w:tc>
        <w:tc>
          <w:tcPr>
            <w:tcW w:w="740" w:type="dxa"/>
            <w:tcBorders>
              <w:top w:val="nil"/>
              <w:left w:val="nil"/>
              <w:bottom w:val="nil"/>
              <w:right w:val="nil"/>
            </w:tcBorders>
            <w:tcMar>
              <w:top w:w="120" w:type="dxa"/>
              <w:left w:w="43" w:type="dxa"/>
              <w:bottom w:w="43" w:type="dxa"/>
              <w:right w:w="43" w:type="dxa"/>
            </w:tcMar>
            <w:vAlign w:val="bottom"/>
          </w:tcPr>
          <w:p w14:paraId="62FC7EB6" w14:textId="77777777" w:rsidR="00F40118" w:rsidRPr="002065F8" w:rsidRDefault="00F40118" w:rsidP="00606B03">
            <w:pPr>
              <w:jc w:val="right"/>
            </w:pPr>
            <w:r w:rsidRPr="002065F8">
              <w:t>2</w:t>
            </w:r>
          </w:p>
        </w:tc>
        <w:tc>
          <w:tcPr>
            <w:tcW w:w="740" w:type="dxa"/>
            <w:tcBorders>
              <w:top w:val="nil"/>
              <w:left w:val="nil"/>
              <w:bottom w:val="nil"/>
              <w:right w:val="nil"/>
            </w:tcBorders>
            <w:tcMar>
              <w:top w:w="120" w:type="dxa"/>
              <w:left w:w="43" w:type="dxa"/>
              <w:bottom w:w="43" w:type="dxa"/>
              <w:right w:w="43" w:type="dxa"/>
            </w:tcMar>
            <w:vAlign w:val="bottom"/>
          </w:tcPr>
          <w:p w14:paraId="0B960A26" w14:textId="77777777" w:rsidR="00F40118" w:rsidRPr="002065F8" w:rsidRDefault="00F40118" w:rsidP="00606B03">
            <w:pPr>
              <w:jc w:val="right"/>
            </w:pPr>
            <w:r w:rsidRPr="002065F8">
              <w:t>54</w:t>
            </w:r>
          </w:p>
        </w:tc>
        <w:tc>
          <w:tcPr>
            <w:tcW w:w="740" w:type="dxa"/>
            <w:tcBorders>
              <w:top w:val="nil"/>
              <w:left w:val="nil"/>
              <w:bottom w:val="nil"/>
              <w:right w:val="nil"/>
            </w:tcBorders>
            <w:tcMar>
              <w:top w:w="120" w:type="dxa"/>
              <w:left w:w="43" w:type="dxa"/>
              <w:bottom w:w="43" w:type="dxa"/>
              <w:right w:w="43" w:type="dxa"/>
            </w:tcMar>
            <w:vAlign w:val="bottom"/>
          </w:tcPr>
          <w:p w14:paraId="16101B37" w14:textId="77777777" w:rsidR="00F40118" w:rsidRPr="002065F8" w:rsidRDefault="00F40118" w:rsidP="00606B03">
            <w:pPr>
              <w:jc w:val="right"/>
            </w:pPr>
            <w:r w:rsidRPr="002065F8">
              <w:t>30</w:t>
            </w:r>
          </w:p>
        </w:tc>
        <w:tc>
          <w:tcPr>
            <w:tcW w:w="740" w:type="dxa"/>
            <w:tcBorders>
              <w:top w:val="nil"/>
              <w:left w:val="nil"/>
              <w:bottom w:val="nil"/>
              <w:right w:val="nil"/>
            </w:tcBorders>
            <w:tcMar>
              <w:top w:w="120" w:type="dxa"/>
              <w:left w:w="43" w:type="dxa"/>
              <w:bottom w:w="43" w:type="dxa"/>
              <w:right w:w="43" w:type="dxa"/>
            </w:tcMar>
            <w:vAlign w:val="bottom"/>
          </w:tcPr>
          <w:p w14:paraId="02F0C46E" w14:textId="77777777" w:rsidR="00F40118" w:rsidRPr="002065F8" w:rsidRDefault="00F40118" w:rsidP="00606B03">
            <w:pPr>
              <w:jc w:val="right"/>
            </w:pPr>
            <w:r w:rsidRPr="002065F8">
              <w:t>8</w:t>
            </w:r>
          </w:p>
        </w:tc>
        <w:tc>
          <w:tcPr>
            <w:tcW w:w="740" w:type="dxa"/>
            <w:tcBorders>
              <w:top w:val="nil"/>
              <w:left w:val="nil"/>
              <w:bottom w:val="nil"/>
              <w:right w:val="nil"/>
            </w:tcBorders>
            <w:tcMar>
              <w:top w:w="120" w:type="dxa"/>
              <w:left w:w="43" w:type="dxa"/>
              <w:bottom w:w="43" w:type="dxa"/>
              <w:right w:w="43" w:type="dxa"/>
            </w:tcMar>
            <w:vAlign w:val="bottom"/>
          </w:tcPr>
          <w:p w14:paraId="69AC7352" w14:textId="77777777" w:rsidR="00F40118" w:rsidRPr="002065F8" w:rsidRDefault="00F40118" w:rsidP="00606B03">
            <w:pPr>
              <w:jc w:val="right"/>
            </w:pPr>
          </w:p>
        </w:tc>
        <w:tc>
          <w:tcPr>
            <w:tcW w:w="740" w:type="dxa"/>
            <w:tcBorders>
              <w:top w:val="nil"/>
              <w:left w:val="nil"/>
              <w:bottom w:val="nil"/>
              <w:right w:val="nil"/>
            </w:tcBorders>
            <w:tcMar>
              <w:top w:w="120" w:type="dxa"/>
              <w:left w:w="43" w:type="dxa"/>
              <w:bottom w:w="43" w:type="dxa"/>
              <w:right w:w="43" w:type="dxa"/>
            </w:tcMar>
            <w:vAlign w:val="bottom"/>
          </w:tcPr>
          <w:p w14:paraId="17D0F5F3" w14:textId="77777777" w:rsidR="00F40118" w:rsidRPr="002065F8" w:rsidRDefault="00F40118" w:rsidP="00606B03">
            <w:pPr>
              <w:jc w:val="right"/>
            </w:pPr>
          </w:p>
        </w:tc>
        <w:tc>
          <w:tcPr>
            <w:tcW w:w="1180" w:type="dxa"/>
            <w:tcBorders>
              <w:top w:val="nil"/>
              <w:left w:val="nil"/>
              <w:bottom w:val="nil"/>
              <w:right w:val="nil"/>
            </w:tcBorders>
            <w:tcMar>
              <w:top w:w="120" w:type="dxa"/>
              <w:left w:w="43" w:type="dxa"/>
              <w:bottom w:w="43" w:type="dxa"/>
              <w:right w:w="43" w:type="dxa"/>
            </w:tcMar>
            <w:vAlign w:val="bottom"/>
          </w:tcPr>
          <w:p w14:paraId="467817A3" w14:textId="77777777" w:rsidR="00F40118" w:rsidRPr="002065F8" w:rsidRDefault="00F40118" w:rsidP="00606B03">
            <w:pPr>
              <w:jc w:val="right"/>
            </w:pPr>
            <w:r w:rsidRPr="002065F8">
              <w:t>94</w:t>
            </w:r>
          </w:p>
        </w:tc>
      </w:tr>
      <w:tr w:rsidR="00BC5FAC" w:rsidRPr="002065F8" w14:paraId="76A31369" w14:textId="77777777" w:rsidTr="00606B03">
        <w:trPr>
          <w:trHeight w:val="880"/>
        </w:trPr>
        <w:tc>
          <w:tcPr>
            <w:tcW w:w="3940" w:type="dxa"/>
            <w:tcBorders>
              <w:top w:val="nil"/>
              <w:left w:val="nil"/>
              <w:bottom w:val="nil"/>
              <w:right w:val="nil"/>
            </w:tcBorders>
            <w:tcMar>
              <w:top w:w="120" w:type="dxa"/>
              <w:left w:w="43" w:type="dxa"/>
              <w:bottom w:w="43" w:type="dxa"/>
              <w:right w:w="43" w:type="dxa"/>
            </w:tcMar>
          </w:tcPr>
          <w:p w14:paraId="23B6E3CC" w14:textId="77777777" w:rsidR="00F40118" w:rsidRPr="002065F8" w:rsidRDefault="00F40118" w:rsidP="002065F8">
            <w:r w:rsidRPr="002065F8">
              <w:lastRenderedPageBreak/>
              <w:t>Fv. 601 Angedalsvegen,</w:t>
            </w:r>
            <w:r w:rsidRPr="002065F8">
              <w:br/>
              <w:t>delprosjekt 1: Angedalsvegen frå</w:t>
            </w:r>
            <w:r w:rsidRPr="002065F8">
              <w:br/>
            </w:r>
            <w:proofErr w:type="spellStart"/>
            <w:r w:rsidRPr="002065F8">
              <w:t>Førdehuset</w:t>
            </w:r>
            <w:proofErr w:type="spellEnd"/>
            <w:r w:rsidRPr="002065F8">
              <w:t xml:space="preserve"> til Prestefossbrua</w:t>
            </w:r>
          </w:p>
        </w:tc>
        <w:tc>
          <w:tcPr>
            <w:tcW w:w="740" w:type="dxa"/>
            <w:tcBorders>
              <w:top w:val="nil"/>
              <w:left w:val="nil"/>
              <w:bottom w:val="nil"/>
              <w:right w:val="nil"/>
            </w:tcBorders>
            <w:tcMar>
              <w:top w:w="120" w:type="dxa"/>
              <w:left w:w="43" w:type="dxa"/>
              <w:bottom w:w="43" w:type="dxa"/>
              <w:right w:w="43" w:type="dxa"/>
            </w:tcMar>
            <w:vAlign w:val="bottom"/>
          </w:tcPr>
          <w:p w14:paraId="3A4DDA1C" w14:textId="77777777" w:rsidR="00F40118" w:rsidRPr="002065F8" w:rsidRDefault="00F40118" w:rsidP="00606B03">
            <w:pPr>
              <w:jc w:val="right"/>
            </w:pPr>
            <w:r w:rsidRPr="002065F8">
              <w:t>2</w:t>
            </w:r>
          </w:p>
        </w:tc>
        <w:tc>
          <w:tcPr>
            <w:tcW w:w="740" w:type="dxa"/>
            <w:tcBorders>
              <w:top w:val="nil"/>
              <w:left w:val="nil"/>
              <w:bottom w:val="nil"/>
              <w:right w:val="nil"/>
            </w:tcBorders>
            <w:tcMar>
              <w:top w:w="120" w:type="dxa"/>
              <w:left w:w="43" w:type="dxa"/>
              <w:bottom w:w="43" w:type="dxa"/>
              <w:right w:w="43" w:type="dxa"/>
            </w:tcMar>
            <w:vAlign w:val="bottom"/>
          </w:tcPr>
          <w:p w14:paraId="57B52535" w14:textId="77777777" w:rsidR="00F40118" w:rsidRPr="002065F8" w:rsidRDefault="00F40118" w:rsidP="00606B03">
            <w:pPr>
              <w:jc w:val="right"/>
            </w:pPr>
            <w:r w:rsidRPr="002065F8">
              <w:t>2</w:t>
            </w:r>
          </w:p>
        </w:tc>
        <w:tc>
          <w:tcPr>
            <w:tcW w:w="740" w:type="dxa"/>
            <w:tcBorders>
              <w:top w:val="nil"/>
              <w:left w:val="nil"/>
              <w:bottom w:val="nil"/>
              <w:right w:val="nil"/>
            </w:tcBorders>
            <w:tcMar>
              <w:top w:w="120" w:type="dxa"/>
              <w:left w:w="43" w:type="dxa"/>
              <w:bottom w:w="43" w:type="dxa"/>
              <w:right w:w="43" w:type="dxa"/>
            </w:tcMar>
            <w:vAlign w:val="bottom"/>
          </w:tcPr>
          <w:p w14:paraId="5B615591" w14:textId="77777777" w:rsidR="00F40118" w:rsidRPr="002065F8" w:rsidRDefault="00F40118" w:rsidP="00606B03">
            <w:pPr>
              <w:jc w:val="right"/>
            </w:pPr>
            <w:r w:rsidRPr="002065F8">
              <w:t>106</w:t>
            </w:r>
          </w:p>
        </w:tc>
        <w:tc>
          <w:tcPr>
            <w:tcW w:w="740" w:type="dxa"/>
            <w:tcBorders>
              <w:top w:val="nil"/>
              <w:left w:val="nil"/>
              <w:bottom w:val="nil"/>
              <w:right w:val="nil"/>
            </w:tcBorders>
            <w:tcMar>
              <w:top w:w="120" w:type="dxa"/>
              <w:left w:w="43" w:type="dxa"/>
              <w:bottom w:w="43" w:type="dxa"/>
              <w:right w:w="43" w:type="dxa"/>
            </w:tcMar>
            <w:vAlign w:val="bottom"/>
          </w:tcPr>
          <w:p w14:paraId="401C8A6C" w14:textId="77777777" w:rsidR="00F40118" w:rsidRPr="002065F8" w:rsidRDefault="00F40118" w:rsidP="00606B03">
            <w:pPr>
              <w:jc w:val="right"/>
            </w:pPr>
            <w:r w:rsidRPr="002065F8">
              <w:t>106</w:t>
            </w:r>
          </w:p>
        </w:tc>
        <w:tc>
          <w:tcPr>
            <w:tcW w:w="740" w:type="dxa"/>
            <w:tcBorders>
              <w:top w:val="nil"/>
              <w:left w:val="nil"/>
              <w:bottom w:val="nil"/>
              <w:right w:val="nil"/>
            </w:tcBorders>
            <w:tcMar>
              <w:top w:w="120" w:type="dxa"/>
              <w:left w:w="43" w:type="dxa"/>
              <w:bottom w:w="43" w:type="dxa"/>
              <w:right w:w="43" w:type="dxa"/>
            </w:tcMar>
            <w:vAlign w:val="bottom"/>
          </w:tcPr>
          <w:p w14:paraId="21F7168C" w14:textId="77777777" w:rsidR="00F40118" w:rsidRPr="002065F8" w:rsidRDefault="00F40118" w:rsidP="00606B03">
            <w:pPr>
              <w:jc w:val="right"/>
            </w:pPr>
            <w:r w:rsidRPr="002065F8">
              <w:t>69</w:t>
            </w:r>
          </w:p>
        </w:tc>
        <w:tc>
          <w:tcPr>
            <w:tcW w:w="740" w:type="dxa"/>
            <w:tcBorders>
              <w:top w:val="nil"/>
              <w:left w:val="nil"/>
              <w:bottom w:val="nil"/>
              <w:right w:val="nil"/>
            </w:tcBorders>
            <w:tcMar>
              <w:top w:w="120" w:type="dxa"/>
              <w:left w:w="43" w:type="dxa"/>
              <w:bottom w:w="43" w:type="dxa"/>
              <w:right w:w="43" w:type="dxa"/>
            </w:tcMar>
            <w:vAlign w:val="bottom"/>
          </w:tcPr>
          <w:p w14:paraId="1F28AD03" w14:textId="77777777" w:rsidR="00F40118" w:rsidRPr="002065F8" w:rsidRDefault="00F40118" w:rsidP="00606B03">
            <w:pPr>
              <w:jc w:val="right"/>
            </w:pPr>
          </w:p>
        </w:tc>
        <w:tc>
          <w:tcPr>
            <w:tcW w:w="1180" w:type="dxa"/>
            <w:tcBorders>
              <w:top w:val="nil"/>
              <w:left w:val="nil"/>
              <w:bottom w:val="nil"/>
              <w:right w:val="nil"/>
            </w:tcBorders>
            <w:tcMar>
              <w:top w:w="120" w:type="dxa"/>
              <w:left w:w="43" w:type="dxa"/>
              <w:bottom w:w="43" w:type="dxa"/>
              <w:right w:w="43" w:type="dxa"/>
            </w:tcMar>
            <w:vAlign w:val="bottom"/>
          </w:tcPr>
          <w:p w14:paraId="76820FBF" w14:textId="77777777" w:rsidR="00F40118" w:rsidRPr="002065F8" w:rsidRDefault="00F40118" w:rsidP="00606B03">
            <w:pPr>
              <w:jc w:val="right"/>
            </w:pPr>
            <w:r w:rsidRPr="002065F8">
              <w:t>285</w:t>
            </w:r>
          </w:p>
        </w:tc>
      </w:tr>
      <w:tr w:rsidR="00BC5FAC" w:rsidRPr="002065F8" w14:paraId="69308F34" w14:textId="77777777" w:rsidTr="00606B03">
        <w:trPr>
          <w:trHeight w:val="620"/>
        </w:trPr>
        <w:tc>
          <w:tcPr>
            <w:tcW w:w="3940" w:type="dxa"/>
            <w:tcBorders>
              <w:top w:val="nil"/>
              <w:left w:val="nil"/>
              <w:bottom w:val="nil"/>
              <w:right w:val="nil"/>
            </w:tcBorders>
            <w:tcMar>
              <w:top w:w="120" w:type="dxa"/>
              <w:left w:w="43" w:type="dxa"/>
              <w:bottom w:w="43" w:type="dxa"/>
              <w:right w:w="43" w:type="dxa"/>
            </w:tcMar>
          </w:tcPr>
          <w:p w14:paraId="692C9B41" w14:textId="77777777" w:rsidR="00F40118" w:rsidRPr="002065F8" w:rsidRDefault="00F40118" w:rsidP="002065F8">
            <w:proofErr w:type="spellStart"/>
            <w:r w:rsidRPr="002065F8">
              <w:t>Kv</w:t>
            </w:r>
            <w:proofErr w:type="spellEnd"/>
            <w:r w:rsidRPr="002065F8">
              <w:t>. Kyrkjevegen aust til</w:t>
            </w:r>
            <w:r w:rsidRPr="002065F8">
              <w:br/>
              <w:t>Hornnesvegen</w:t>
            </w:r>
          </w:p>
        </w:tc>
        <w:tc>
          <w:tcPr>
            <w:tcW w:w="740" w:type="dxa"/>
            <w:tcBorders>
              <w:top w:val="nil"/>
              <w:left w:val="nil"/>
              <w:bottom w:val="nil"/>
              <w:right w:val="nil"/>
            </w:tcBorders>
            <w:tcMar>
              <w:top w:w="120" w:type="dxa"/>
              <w:left w:w="43" w:type="dxa"/>
              <w:bottom w:w="43" w:type="dxa"/>
              <w:right w:w="43" w:type="dxa"/>
            </w:tcMar>
            <w:vAlign w:val="bottom"/>
          </w:tcPr>
          <w:p w14:paraId="6F4CED0B" w14:textId="77777777" w:rsidR="00F40118" w:rsidRPr="002065F8" w:rsidRDefault="00F40118" w:rsidP="00606B03">
            <w:pPr>
              <w:jc w:val="right"/>
            </w:pPr>
            <w:r w:rsidRPr="002065F8">
              <w:t>10</w:t>
            </w:r>
          </w:p>
        </w:tc>
        <w:tc>
          <w:tcPr>
            <w:tcW w:w="740" w:type="dxa"/>
            <w:tcBorders>
              <w:top w:val="nil"/>
              <w:left w:val="nil"/>
              <w:bottom w:val="nil"/>
              <w:right w:val="nil"/>
            </w:tcBorders>
            <w:tcMar>
              <w:top w:w="120" w:type="dxa"/>
              <w:left w:w="43" w:type="dxa"/>
              <w:bottom w:w="43" w:type="dxa"/>
              <w:right w:w="43" w:type="dxa"/>
            </w:tcMar>
            <w:vAlign w:val="bottom"/>
          </w:tcPr>
          <w:p w14:paraId="752EB66E" w14:textId="77777777" w:rsidR="00F40118" w:rsidRPr="002065F8" w:rsidRDefault="00F40118" w:rsidP="00606B03">
            <w:pPr>
              <w:jc w:val="right"/>
            </w:pPr>
            <w:r w:rsidRPr="002065F8">
              <w:t>23</w:t>
            </w:r>
          </w:p>
        </w:tc>
        <w:tc>
          <w:tcPr>
            <w:tcW w:w="740" w:type="dxa"/>
            <w:tcBorders>
              <w:top w:val="nil"/>
              <w:left w:val="nil"/>
              <w:bottom w:val="nil"/>
              <w:right w:val="nil"/>
            </w:tcBorders>
            <w:tcMar>
              <w:top w:w="120" w:type="dxa"/>
              <w:left w:w="43" w:type="dxa"/>
              <w:bottom w:w="43" w:type="dxa"/>
              <w:right w:w="43" w:type="dxa"/>
            </w:tcMar>
            <w:vAlign w:val="bottom"/>
          </w:tcPr>
          <w:p w14:paraId="1C19887C" w14:textId="77777777" w:rsidR="00F40118" w:rsidRPr="002065F8" w:rsidRDefault="00F40118" w:rsidP="00606B03">
            <w:pPr>
              <w:jc w:val="right"/>
            </w:pPr>
            <w:r w:rsidRPr="002065F8">
              <w:t>18</w:t>
            </w:r>
          </w:p>
        </w:tc>
        <w:tc>
          <w:tcPr>
            <w:tcW w:w="740" w:type="dxa"/>
            <w:tcBorders>
              <w:top w:val="nil"/>
              <w:left w:val="nil"/>
              <w:bottom w:val="nil"/>
              <w:right w:val="nil"/>
            </w:tcBorders>
            <w:tcMar>
              <w:top w:w="120" w:type="dxa"/>
              <w:left w:w="43" w:type="dxa"/>
              <w:bottom w:w="43" w:type="dxa"/>
              <w:right w:w="43" w:type="dxa"/>
            </w:tcMar>
            <w:vAlign w:val="bottom"/>
          </w:tcPr>
          <w:p w14:paraId="1A95AD87" w14:textId="77777777" w:rsidR="00F40118" w:rsidRPr="002065F8" w:rsidRDefault="00F40118" w:rsidP="00606B03">
            <w:pPr>
              <w:jc w:val="right"/>
            </w:pPr>
            <w:r w:rsidRPr="002065F8">
              <w:t>7</w:t>
            </w:r>
          </w:p>
        </w:tc>
        <w:tc>
          <w:tcPr>
            <w:tcW w:w="740" w:type="dxa"/>
            <w:tcBorders>
              <w:top w:val="nil"/>
              <w:left w:val="nil"/>
              <w:bottom w:val="nil"/>
              <w:right w:val="nil"/>
            </w:tcBorders>
            <w:tcMar>
              <w:top w:w="120" w:type="dxa"/>
              <w:left w:w="43" w:type="dxa"/>
              <w:bottom w:w="43" w:type="dxa"/>
              <w:right w:w="43" w:type="dxa"/>
            </w:tcMar>
            <w:vAlign w:val="bottom"/>
          </w:tcPr>
          <w:p w14:paraId="7B2EDB85" w14:textId="77777777" w:rsidR="00F40118" w:rsidRPr="002065F8" w:rsidRDefault="00F40118" w:rsidP="00606B03">
            <w:pPr>
              <w:jc w:val="right"/>
            </w:pPr>
            <w:r w:rsidRPr="002065F8">
              <w:t>1</w:t>
            </w:r>
          </w:p>
        </w:tc>
        <w:tc>
          <w:tcPr>
            <w:tcW w:w="740" w:type="dxa"/>
            <w:tcBorders>
              <w:top w:val="nil"/>
              <w:left w:val="nil"/>
              <w:bottom w:val="nil"/>
              <w:right w:val="nil"/>
            </w:tcBorders>
            <w:tcMar>
              <w:top w:w="120" w:type="dxa"/>
              <w:left w:w="43" w:type="dxa"/>
              <w:bottom w:w="43" w:type="dxa"/>
              <w:right w:w="43" w:type="dxa"/>
            </w:tcMar>
            <w:vAlign w:val="bottom"/>
          </w:tcPr>
          <w:p w14:paraId="4FA88875" w14:textId="77777777" w:rsidR="00F40118" w:rsidRPr="002065F8" w:rsidRDefault="00F40118" w:rsidP="00606B03">
            <w:pPr>
              <w:jc w:val="right"/>
            </w:pPr>
          </w:p>
        </w:tc>
        <w:tc>
          <w:tcPr>
            <w:tcW w:w="1180" w:type="dxa"/>
            <w:tcBorders>
              <w:top w:val="nil"/>
              <w:left w:val="nil"/>
              <w:bottom w:val="nil"/>
              <w:right w:val="nil"/>
            </w:tcBorders>
            <w:tcMar>
              <w:top w:w="120" w:type="dxa"/>
              <w:left w:w="43" w:type="dxa"/>
              <w:bottom w:w="43" w:type="dxa"/>
              <w:right w:w="43" w:type="dxa"/>
            </w:tcMar>
            <w:vAlign w:val="bottom"/>
          </w:tcPr>
          <w:p w14:paraId="0F87D62F" w14:textId="77777777" w:rsidR="00F40118" w:rsidRPr="002065F8" w:rsidRDefault="00F40118" w:rsidP="00606B03">
            <w:pPr>
              <w:jc w:val="right"/>
            </w:pPr>
            <w:r w:rsidRPr="002065F8">
              <w:t>59</w:t>
            </w:r>
          </w:p>
        </w:tc>
      </w:tr>
      <w:tr w:rsidR="00BC5FAC" w:rsidRPr="002065F8" w14:paraId="5E57BFE6" w14:textId="77777777" w:rsidTr="00606B03">
        <w:trPr>
          <w:trHeight w:val="880"/>
        </w:trPr>
        <w:tc>
          <w:tcPr>
            <w:tcW w:w="3940" w:type="dxa"/>
            <w:tcBorders>
              <w:top w:val="nil"/>
              <w:left w:val="nil"/>
              <w:bottom w:val="single" w:sz="4" w:space="0" w:color="000000"/>
              <w:right w:val="nil"/>
            </w:tcBorders>
            <w:tcMar>
              <w:top w:w="120" w:type="dxa"/>
              <w:left w:w="43" w:type="dxa"/>
              <w:bottom w:w="43" w:type="dxa"/>
              <w:right w:w="43" w:type="dxa"/>
            </w:tcMar>
          </w:tcPr>
          <w:p w14:paraId="06F2BEB2" w14:textId="77777777" w:rsidR="00F40118" w:rsidRPr="002065F8" w:rsidRDefault="00F40118" w:rsidP="002065F8">
            <w:r w:rsidRPr="002065F8">
              <w:t>Fv. 601 Angedalsvegen,</w:t>
            </w:r>
            <w:r w:rsidRPr="002065F8">
              <w:br/>
              <w:t xml:space="preserve">delprosjekt 2: Angedalsvegen </w:t>
            </w:r>
            <w:proofErr w:type="spellStart"/>
            <w:r w:rsidRPr="002065F8">
              <w:t>frå</w:t>
            </w:r>
            <w:proofErr w:type="spellEnd"/>
            <w:r w:rsidRPr="002065F8">
              <w:br/>
              <w:t xml:space="preserve">Prestefossbrua til </w:t>
            </w:r>
            <w:proofErr w:type="spellStart"/>
            <w:r w:rsidRPr="002065F8">
              <w:t>Skora</w:t>
            </w:r>
            <w:proofErr w:type="spellEnd"/>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298A6F5C" w14:textId="77777777" w:rsidR="00F40118" w:rsidRPr="002065F8" w:rsidRDefault="00F40118" w:rsidP="00606B03">
            <w:pPr>
              <w:jc w:val="right"/>
            </w:pPr>
            <w:r w:rsidRPr="002065F8">
              <w:t>3</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3EDED4D8" w14:textId="77777777" w:rsidR="00F40118" w:rsidRPr="002065F8" w:rsidRDefault="00F40118" w:rsidP="00606B03">
            <w:pPr>
              <w:jc w:val="right"/>
            </w:pPr>
            <w:r w:rsidRPr="002065F8">
              <w:t>36</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059833B2" w14:textId="77777777" w:rsidR="00F40118" w:rsidRPr="002065F8" w:rsidRDefault="00F40118" w:rsidP="00606B03">
            <w:pPr>
              <w:jc w:val="right"/>
            </w:pPr>
            <w:r w:rsidRPr="002065F8">
              <w:t>17</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3B03E33F" w14:textId="77777777" w:rsidR="00F40118" w:rsidRPr="002065F8" w:rsidRDefault="00F40118" w:rsidP="00606B03">
            <w:pPr>
              <w:jc w:val="right"/>
            </w:pPr>
            <w:r w:rsidRPr="002065F8">
              <w:t>6</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1F31A87A" w14:textId="77777777" w:rsidR="00F40118" w:rsidRPr="002065F8" w:rsidRDefault="00F40118" w:rsidP="00606B03">
            <w:pPr>
              <w:jc w:val="right"/>
            </w:pPr>
            <w:r w:rsidRPr="002065F8">
              <w:t>1</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4F1919D3" w14:textId="77777777" w:rsidR="00F40118" w:rsidRPr="002065F8" w:rsidRDefault="00F40118" w:rsidP="00606B03">
            <w:pPr>
              <w:jc w:val="right"/>
            </w:pPr>
            <w:r w:rsidRPr="002065F8">
              <w:t xml:space="preserve"> </w:t>
            </w:r>
          </w:p>
        </w:tc>
        <w:tc>
          <w:tcPr>
            <w:tcW w:w="1180" w:type="dxa"/>
            <w:tcBorders>
              <w:top w:val="nil"/>
              <w:left w:val="nil"/>
              <w:bottom w:val="single" w:sz="4" w:space="0" w:color="000000"/>
              <w:right w:val="nil"/>
            </w:tcBorders>
            <w:tcMar>
              <w:top w:w="120" w:type="dxa"/>
              <w:left w:w="43" w:type="dxa"/>
              <w:bottom w:w="43" w:type="dxa"/>
              <w:right w:w="43" w:type="dxa"/>
            </w:tcMar>
            <w:vAlign w:val="bottom"/>
          </w:tcPr>
          <w:p w14:paraId="110094C3" w14:textId="77777777" w:rsidR="00F40118" w:rsidRPr="002065F8" w:rsidRDefault="00F40118" w:rsidP="00606B03">
            <w:pPr>
              <w:jc w:val="right"/>
            </w:pPr>
            <w:r w:rsidRPr="002065F8">
              <w:t>63</w:t>
            </w:r>
          </w:p>
        </w:tc>
      </w:tr>
      <w:tr w:rsidR="00BC5FAC" w:rsidRPr="002065F8" w14:paraId="52117E7B" w14:textId="77777777" w:rsidTr="00606B03">
        <w:trPr>
          <w:trHeight w:val="360"/>
        </w:trPr>
        <w:tc>
          <w:tcPr>
            <w:tcW w:w="3940" w:type="dxa"/>
            <w:tcBorders>
              <w:top w:val="single" w:sz="4" w:space="0" w:color="000000"/>
              <w:left w:val="nil"/>
              <w:bottom w:val="nil"/>
              <w:right w:val="nil"/>
            </w:tcBorders>
            <w:tcMar>
              <w:top w:w="120" w:type="dxa"/>
              <w:left w:w="43" w:type="dxa"/>
              <w:bottom w:w="43" w:type="dxa"/>
              <w:right w:w="43" w:type="dxa"/>
            </w:tcMar>
          </w:tcPr>
          <w:p w14:paraId="6769CA32" w14:textId="77777777" w:rsidR="00F40118" w:rsidRPr="002065F8" w:rsidRDefault="00F40118" w:rsidP="002065F8">
            <w:proofErr w:type="spellStart"/>
            <w:r w:rsidRPr="002065F8">
              <w:t>Attståande</w:t>
            </w:r>
            <w:proofErr w:type="spellEnd"/>
            <w:r w:rsidRPr="002065F8">
              <w:t xml:space="preserve"> prosjekt</w:t>
            </w: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607ED2BA" w14:textId="77777777" w:rsidR="00F40118" w:rsidRPr="002065F8" w:rsidRDefault="00F40118" w:rsidP="00606B03">
            <w:pPr>
              <w:jc w:val="right"/>
            </w:pP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7C671F5B" w14:textId="77777777" w:rsidR="00F40118" w:rsidRPr="002065F8" w:rsidRDefault="00F40118" w:rsidP="00606B03">
            <w:pPr>
              <w:jc w:val="right"/>
            </w:pP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1B2AD495" w14:textId="77777777" w:rsidR="00F40118" w:rsidRPr="002065F8" w:rsidRDefault="00F40118" w:rsidP="00606B03">
            <w:pPr>
              <w:jc w:val="right"/>
            </w:pP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552A089B" w14:textId="77777777" w:rsidR="00F40118" w:rsidRPr="002065F8" w:rsidRDefault="00F40118" w:rsidP="00606B03">
            <w:pPr>
              <w:jc w:val="right"/>
            </w:pP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48991027" w14:textId="77777777" w:rsidR="00F40118" w:rsidRPr="002065F8" w:rsidRDefault="00F40118" w:rsidP="00606B03">
            <w:pPr>
              <w:jc w:val="right"/>
            </w:pPr>
          </w:p>
        </w:tc>
        <w:tc>
          <w:tcPr>
            <w:tcW w:w="740" w:type="dxa"/>
            <w:tcBorders>
              <w:top w:val="single" w:sz="4" w:space="0" w:color="000000"/>
              <w:left w:val="nil"/>
              <w:bottom w:val="nil"/>
              <w:right w:val="nil"/>
            </w:tcBorders>
            <w:tcMar>
              <w:top w:w="120" w:type="dxa"/>
              <w:left w:w="43" w:type="dxa"/>
              <w:bottom w:w="43" w:type="dxa"/>
              <w:right w:w="43" w:type="dxa"/>
            </w:tcMar>
            <w:vAlign w:val="bottom"/>
          </w:tcPr>
          <w:p w14:paraId="330D8CF3" w14:textId="77777777" w:rsidR="00F40118" w:rsidRPr="002065F8" w:rsidRDefault="00F40118" w:rsidP="00606B03">
            <w:pPr>
              <w:jc w:val="right"/>
            </w:pPr>
          </w:p>
        </w:tc>
        <w:tc>
          <w:tcPr>
            <w:tcW w:w="1180" w:type="dxa"/>
            <w:tcBorders>
              <w:top w:val="single" w:sz="4" w:space="0" w:color="000000"/>
              <w:left w:val="nil"/>
              <w:bottom w:val="nil"/>
              <w:right w:val="nil"/>
            </w:tcBorders>
            <w:tcMar>
              <w:top w:w="120" w:type="dxa"/>
              <w:left w:w="43" w:type="dxa"/>
              <w:bottom w:w="43" w:type="dxa"/>
              <w:right w:w="43" w:type="dxa"/>
            </w:tcMar>
            <w:vAlign w:val="bottom"/>
          </w:tcPr>
          <w:p w14:paraId="29E50585" w14:textId="77777777" w:rsidR="00F40118" w:rsidRPr="002065F8" w:rsidRDefault="00F40118" w:rsidP="00606B03">
            <w:pPr>
              <w:jc w:val="right"/>
            </w:pPr>
          </w:p>
        </w:tc>
      </w:tr>
      <w:tr w:rsidR="00BC5FAC" w:rsidRPr="002065F8" w14:paraId="374E245E" w14:textId="77777777" w:rsidTr="00606B03">
        <w:trPr>
          <w:trHeight w:val="620"/>
        </w:trPr>
        <w:tc>
          <w:tcPr>
            <w:tcW w:w="3940" w:type="dxa"/>
            <w:tcBorders>
              <w:top w:val="nil"/>
              <w:left w:val="nil"/>
              <w:bottom w:val="nil"/>
              <w:right w:val="nil"/>
            </w:tcBorders>
            <w:tcMar>
              <w:top w:w="120" w:type="dxa"/>
              <w:left w:w="43" w:type="dxa"/>
              <w:bottom w:w="43" w:type="dxa"/>
              <w:right w:w="43" w:type="dxa"/>
            </w:tcMar>
          </w:tcPr>
          <w:p w14:paraId="042E133F" w14:textId="77777777" w:rsidR="00F40118" w:rsidRPr="002065F8" w:rsidRDefault="00F40118" w:rsidP="002065F8">
            <w:r w:rsidRPr="002065F8">
              <w:t xml:space="preserve">Fv. Angedalsvegen – </w:t>
            </w:r>
            <w:proofErr w:type="spellStart"/>
            <w:r w:rsidRPr="002065F8">
              <w:t>Hafstadvegen</w:t>
            </w:r>
            <w:proofErr w:type="spellEnd"/>
            <w:r w:rsidRPr="002065F8">
              <w:t xml:space="preserve">. </w:t>
            </w:r>
            <w:r w:rsidRPr="002065F8">
              <w:br/>
              <w:t>Ny veg og bru med gang- og sykkelveg</w:t>
            </w:r>
          </w:p>
        </w:tc>
        <w:tc>
          <w:tcPr>
            <w:tcW w:w="740" w:type="dxa"/>
            <w:tcBorders>
              <w:top w:val="nil"/>
              <w:left w:val="nil"/>
              <w:bottom w:val="nil"/>
              <w:right w:val="nil"/>
            </w:tcBorders>
            <w:tcMar>
              <w:top w:w="120" w:type="dxa"/>
              <w:left w:w="43" w:type="dxa"/>
              <w:bottom w:w="43" w:type="dxa"/>
              <w:right w:w="43" w:type="dxa"/>
            </w:tcMar>
            <w:vAlign w:val="bottom"/>
          </w:tcPr>
          <w:p w14:paraId="76A51433" w14:textId="77777777" w:rsidR="00F40118" w:rsidRPr="002065F8" w:rsidRDefault="00F40118" w:rsidP="00606B03">
            <w:pPr>
              <w:jc w:val="right"/>
            </w:pPr>
            <w:r w:rsidRPr="002065F8">
              <w:t>2</w:t>
            </w:r>
          </w:p>
        </w:tc>
        <w:tc>
          <w:tcPr>
            <w:tcW w:w="740" w:type="dxa"/>
            <w:tcBorders>
              <w:top w:val="nil"/>
              <w:left w:val="nil"/>
              <w:bottom w:val="nil"/>
              <w:right w:val="nil"/>
            </w:tcBorders>
            <w:tcMar>
              <w:top w:w="120" w:type="dxa"/>
              <w:left w:w="43" w:type="dxa"/>
              <w:bottom w:w="43" w:type="dxa"/>
              <w:right w:w="43" w:type="dxa"/>
            </w:tcMar>
            <w:vAlign w:val="bottom"/>
          </w:tcPr>
          <w:p w14:paraId="3604F133" w14:textId="77777777" w:rsidR="00F40118" w:rsidRPr="002065F8" w:rsidRDefault="00F40118" w:rsidP="00606B03">
            <w:pPr>
              <w:jc w:val="right"/>
            </w:pPr>
            <w:r w:rsidRPr="002065F8">
              <w:t>7</w:t>
            </w:r>
          </w:p>
        </w:tc>
        <w:tc>
          <w:tcPr>
            <w:tcW w:w="740" w:type="dxa"/>
            <w:tcBorders>
              <w:top w:val="nil"/>
              <w:left w:val="nil"/>
              <w:bottom w:val="nil"/>
              <w:right w:val="nil"/>
            </w:tcBorders>
            <w:tcMar>
              <w:top w:w="120" w:type="dxa"/>
              <w:left w:w="43" w:type="dxa"/>
              <w:bottom w:w="43" w:type="dxa"/>
              <w:right w:w="43" w:type="dxa"/>
            </w:tcMar>
            <w:vAlign w:val="bottom"/>
          </w:tcPr>
          <w:p w14:paraId="76A5F0FD" w14:textId="77777777" w:rsidR="00F40118" w:rsidRPr="002065F8" w:rsidRDefault="00F40118" w:rsidP="00606B03">
            <w:pPr>
              <w:jc w:val="right"/>
            </w:pPr>
            <w:r w:rsidRPr="002065F8">
              <w:t>159</w:t>
            </w:r>
          </w:p>
        </w:tc>
        <w:tc>
          <w:tcPr>
            <w:tcW w:w="740" w:type="dxa"/>
            <w:tcBorders>
              <w:top w:val="nil"/>
              <w:left w:val="nil"/>
              <w:bottom w:val="nil"/>
              <w:right w:val="nil"/>
            </w:tcBorders>
            <w:tcMar>
              <w:top w:w="120" w:type="dxa"/>
              <w:left w:w="43" w:type="dxa"/>
              <w:bottom w:w="43" w:type="dxa"/>
              <w:right w:w="43" w:type="dxa"/>
            </w:tcMar>
            <w:vAlign w:val="bottom"/>
          </w:tcPr>
          <w:p w14:paraId="571B1458" w14:textId="77777777" w:rsidR="00F40118" w:rsidRPr="002065F8" w:rsidRDefault="00F40118" w:rsidP="00606B03">
            <w:pPr>
              <w:jc w:val="right"/>
            </w:pPr>
            <w:r w:rsidRPr="002065F8">
              <w:t>156</w:t>
            </w:r>
          </w:p>
        </w:tc>
        <w:tc>
          <w:tcPr>
            <w:tcW w:w="740" w:type="dxa"/>
            <w:tcBorders>
              <w:top w:val="nil"/>
              <w:left w:val="nil"/>
              <w:bottom w:val="nil"/>
              <w:right w:val="nil"/>
            </w:tcBorders>
            <w:tcMar>
              <w:top w:w="120" w:type="dxa"/>
              <w:left w:w="43" w:type="dxa"/>
              <w:bottom w:w="43" w:type="dxa"/>
              <w:right w:w="43" w:type="dxa"/>
            </w:tcMar>
            <w:vAlign w:val="bottom"/>
          </w:tcPr>
          <w:p w14:paraId="44E84651" w14:textId="77777777" w:rsidR="00F40118" w:rsidRPr="002065F8" w:rsidRDefault="00F40118" w:rsidP="00606B03">
            <w:pPr>
              <w:jc w:val="right"/>
            </w:pPr>
            <w:r w:rsidRPr="002065F8">
              <w:t>99</w:t>
            </w:r>
          </w:p>
        </w:tc>
        <w:tc>
          <w:tcPr>
            <w:tcW w:w="740" w:type="dxa"/>
            <w:tcBorders>
              <w:top w:val="nil"/>
              <w:left w:val="nil"/>
              <w:bottom w:val="nil"/>
              <w:right w:val="nil"/>
            </w:tcBorders>
            <w:tcMar>
              <w:top w:w="120" w:type="dxa"/>
              <w:left w:w="43" w:type="dxa"/>
              <w:bottom w:w="43" w:type="dxa"/>
              <w:right w:w="43" w:type="dxa"/>
            </w:tcMar>
            <w:vAlign w:val="bottom"/>
          </w:tcPr>
          <w:p w14:paraId="1DDE5CCE" w14:textId="77777777" w:rsidR="00F40118" w:rsidRPr="002065F8" w:rsidRDefault="00F40118" w:rsidP="00606B03">
            <w:pPr>
              <w:jc w:val="right"/>
            </w:pPr>
            <w:r w:rsidRPr="002065F8">
              <w:t>38</w:t>
            </w:r>
          </w:p>
        </w:tc>
        <w:tc>
          <w:tcPr>
            <w:tcW w:w="1180" w:type="dxa"/>
            <w:tcBorders>
              <w:top w:val="nil"/>
              <w:left w:val="nil"/>
              <w:bottom w:val="nil"/>
              <w:right w:val="nil"/>
            </w:tcBorders>
            <w:tcMar>
              <w:top w:w="120" w:type="dxa"/>
              <w:left w:w="43" w:type="dxa"/>
              <w:bottom w:w="43" w:type="dxa"/>
              <w:right w:w="43" w:type="dxa"/>
            </w:tcMar>
            <w:vAlign w:val="bottom"/>
          </w:tcPr>
          <w:p w14:paraId="769B1A55" w14:textId="77777777" w:rsidR="00F40118" w:rsidRPr="002065F8" w:rsidRDefault="00F40118" w:rsidP="00606B03">
            <w:pPr>
              <w:jc w:val="right"/>
            </w:pPr>
            <w:r w:rsidRPr="002065F8">
              <w:t>461</w:t>
            </w:r>
          </w:p>
        </w:tc>
      </w:tr>
      <w:tr w:rsidR="00BC5FAC" w:rsidRPr="002065F8" w14:paraId="6872FC7F" w14:textId="77777777" w:rsidTr="00606B03">
        <w:trPr>
          <w:trHeight w:val="880"/>
        </w:trPr>
        <w:tc>
          <w:tcPr>
            <w:tcW w:w="3940" w:type="dxa"/>
            <w:tcBorders>
              <w:top w:val="nil"/>
              <w:left w:val="nil"/>
              <w:bottom w:val="nil"/>
              <w:right w:val="nil"/>
            </w:tcBorders>
            <w:tcMar>
              <w:top w:w="120" w:type="dxa"/>
              <w:left w:w="43" w:type="dxa"/>
              <w:bottom w:w="43" w:type="dxa"/>
              <w:right w:w="43" w:type="dxa"/>
            </w:tcMar>
          </w:tcPr>
          <w:p w14:paraId="4BD5FCCB" w14:textId="77777777" w:rsidR="00F40118" w:rsidRPr="002065F8" w:rsidRDefault="00F40118" w:rsidP="002065F8">
            <w:r w:rsidRPr="002065F8">
              <w:t>Fv. 601 Naustdalsvegen –</w:t>
            </w:r>
            <w:r w:rsidRPr="002065F8">
              <w:br/>
              <w:t xml:space="preserve">Angedalsvegen til </w:t>
            </w:r>
            <w:proofErr w:type="spellStart"/>
            <w:r w:rsidRPr="002065F8">
              <w:t>Førdehuset</w:t>
            </w:r>
            <w:proofErr w:type="spellEnd"/>
            <w:r w:rsidRPr="002065F8">
              <w:br/>
              <w:t>(</w:t>
            </w:r>
            <w:proofErr w:type="spellStart"/>
            <w:r w:rsidRPr="002065F8">
              <w:t>Storehagen</w:t>
            </w:r>
            <w:proofErr w:type="spellEnd"/>
            <w:r w:rsidRPr="002065F8">
              <w:t>)</w:t>
            </w:r>
          </w:p>
        </w:tc>
        <w:tc>
          <w:tcPr>
            <w:tcW w:w="740" w:type="dxa"/>
            <w:tcBorders>
              <w:top w:val="nil"/>
              <w:left w:val="nil"/>
              <w:bottom w:val="nil"/>
              <w:right w:val="nil"/>
            </w:tcBorders>
            <w:tcMar>
              <w:top w:w="120" w:type="dxa"/>
              <w:left w:w="43" w:type="dxa"/>
              <w:bottom w:w="43" w:type="dxa"/>
              <w:right w:w="43" w:type="dxa"/>
            </w:tcMar>
            <w:vAlign w:val="bottom"/>
          </w:tcPr>
          <w:p w14:paraId="6B4FDEFF" w14:textId="77777777" w:rsidR="00F40118" w:rsidRPr="002065F8" w:rsidRDefault="00F40118" w:rsidP="00606B03">
            <w:pPr>
              <w:jc w:val="right"/>
            </w:pPr>
            <w:r w:rsidRPr="002065F8">
              <w:t>30</w:t>
            </w:r>
          </w:p>
        </w:tc>
        <w:tc>
          <w:tcPr>
            <w:tcW w:w="740" w:type="dxa"/>
            <w:tcBorders>
              <w:top w:val="nil"/>
              <w:left w:val="nil"/>
              <w:bottom w:val="nil"/>
              <w:right w:val="nil"/>
            </w:tcBorders>
            <w:tcMar>
              <w:top w:w="120" w:type="dxa"/>
              <w:left w:w="43" w:type="dxa"/>
              <w:bottom w:w="43" w:type="dxa"/>
              <w:right w:w="43" w:type="dxa"/>
            </w:tcMar>
            <w:vAlign w:val="bottom"/>
          </w:tcPr>
          <w:p w14:paraId="722AC203" w14:textId="77777777" w:rsidR="00F40118" w:rsidRPr="002065F8" w:rsidRDefault="00F40118" w:rsidP="00606B03">
            <w:pPr>
              <w:jc w:val="right"/>
            </w:pPr>
            <w:r w:rsidRPr="002065F8">
              <w:t>139</w:t>
            </w:r>
          </w:p>
        </w:tc>
        <w:tc>
          <w:tcPr>
            <w:tcW w:w="740" w:type="dxa"/>
            <w:tcBorders>
              <w:top w:val="nil"/>
              <w:left w:val="nil"/>
              <w:bottom w:val="nil"/>
              <w:right w:val="nil"/>
            </w:tcBorders>
            <w:tcMar>
              <w:top w:w="120" w:type="dxa"/>
              <w:left w:w="43" w:type="dxa"/>
              <w:bottom w:w="43" w:type="dxa"/>
              <w:right w:w="43" w:type="dxa"/>
            </w:tcMar>
            <w:vAlign w:val="bottom"/>
          </w:tcPr>
          <w:p w14:paraId="6D61E426" w14:textId="77777777" w:rsidR="00F40118" w:rsidRPr="002065F8" w:rsidRDefault="00F40118" w:rsidP="00606B03">
            <w:pPr>
              <w:jc w:val="right"/>
            </w:pPr>
            <w:r w:rsidRPr="002065F8">
              <w:t>146</w:t>
            </w:r>
          </w:p>
        </w:tc>
        <w:tc>
          <w:tcPr>
            <w:tcW w:w="740" w:type="dxa"/>
            <w:tcBorders>
              <w:top w:val="nil"/>
              <w:left w:val="nil"/>
              <w:bottom w:val="nil"/>
              <w:right w:val="nil"/>
            </w:tcBorders>
            <w:tcMar>
              <w:top w:w="120" w:type="dxa"/>
              <w:left w:w="43" w:type="dxa"/>
              <w:bottom w:w="43" w:type="dxa"/>
              <w:right w:w="43" w:type="dxa"/>
            </w:tcMar>
            <w:vAlign w:val="bottom"/>
          </w:tcPr>
          <w:p w14:paraId="5F7A77C5" w14:textId="77777777" w:rsidR="00F40118" w:rsidRPr="002065F8" w:rsidRDefault="00F40118" w:rsidP="00606B03">
            <w:pPr>
              <w:jc w:val="right"/>
            </w:pPr>
            <w:r w:rsidRPr="002065F8">
              <w:t>146</w:t>
            </w:r>
          </w:p>
        </w:tc>
        <w:tc>
          <w:tcPr>
            <w:tcW w:w="740" w:type="dxa"/>
            <w:tcBorders>
              <w:top w:val="nil"/>
              <w:left w:val="nil"/>
              <w:bottom w:val="nil"/>
              <w:right w:val="nil"/>
            </w:tcBorders>
            <w:tcMar>
              <w:top w:w="120" w:type="dxa"/>
              <w:left w:w="43" w:type="dxa"/>
              <w:bottom w:w="43" w:type="dxa"/>
              <w:right w:w="43" w:type="dxa"/>
            </w:tcMar>
            <w:vAlign w:val="bottom"/>
          </w:tcPr>
          <w:p w14:paraId="7851A50B" w14:textId="77777777" w:rsidR="00F40118" w:rsidRPr="002065F8" w:rsidRDefault="00F40118" w:rsidP="00606B03">
            <w:pPr>
              <w:jc w:val="right"/>
            </w:pPr>
            <w:r w:rsidRPr="002065F8">
              <w:t>146</w:t>
            </w:r>
          </w:p>
        </w:tc>
        <w:tc>
          <w:tcPr>
            <w:tcW w:w="740" w:type="dxa"/>
            <w:tcBorders>
              <w:top w:val="nil"/>
              <w:left w:val="nil"/>
              <w:bottom w:val="nil"/>
              <w:right w:val="nil"/>
            </w:tcBorders>
            <w:tcMar>
              <w:top w:w="120" w:type="dxa"/>
              <w:left w:w="43" w:type="dxa"/>
              <w:bottom w:w="43" w:type="dxa"/>
              <w:right w:w="43" w:type="dxa"/>
            </w:tcMar>
            <w:vAlign w:val="bottom"/>
          </w:tcPr>
          <w:p w14:paraId="6F358716" w14:textId="77777777" w:rsidR="00F40118" w:rsidRPr="002065F8" w:rsidRDefault="00F40118" w:rsidP="00606B03">
            <w:pPr>
              <w:jc w:val="right"/>
            </w:pPr>
            <w:r w:rsidRPr="002065F8">
              <w:t>36</w:t>
            </w:r>
          </w:p>
        </w:tc>
        <w:tc>
          <w:tcPr>
            <w:tcW w:w="1180" w:type="dxa"/>
            <w:tcBorders>
              <w:top w:val="nil"/>
              <w:left w:val="nil"/>
              <w:bottom w:val="nil"/>
              <w:right w:val="nil"/>
            </w:tcBorders>
            <w:tcMar>
              <w:top w:w="120" w:type="dxa"/>
              <w:left w:w="43" w:type="dxa"/>
              <w:bottom w:w="43" w:type="dxa"/>
              <w:right w:w="43" w:type="dxa"/>
            </w:tcMar>
            <w:vAlign w:val="bottom"/>
          </w:tcPr>
          <w:p w14:paraId="738C4D00" w14:textId="77777777" w:rsidR="00F40118" w:rsidRPr="002065F8" w:rsidRDefault="00F40118" w:rsidP="00606B03">
            <w:pPr>
              <w:jc w:val="right"/>
            </w:pPr>
            <w:r w:rsidRPr="002065F8">
              <w:t>643</w:t>
            </w:r>
          </w:p>
        </w:tc>
      </w:tr>
      <w:tr w:rsidR="00BC5FAC" w:rsidRPr="002065F8" w14:paraId="67E53DFC" w14:textId="77777777" w:rsidTr="00606B03">
        <w:trPr>
          <w:trHeight w:val="360"/>
        </w:trPr>
        <w:tc>
          <w:tcPr>
            <w:tcW w:w="3940" w:type="dxa"/>
            <w:tcBorders>
              <w:top w:val="nil"/>
              <w:left w:val="nil"/>
              <w:bottom w:val="single" w:sz="4" w:space="0" w:color="000000"/>
              <w:right w:val="nil"/>
            </w:tcBorders>
            <w:tcMar>
              <w:top w:w="120" w:type="dxa"/>
              <w:left w:w="43" w:type="dxa"/>
              <w:bottom w:w="43" w:type="dxa"/>
              <w:right w:w="43" w:type="dxa"/>
            </w:tcMar>
          </w:tcPr>
          <w:p w14:paraId="1E4D8BF3" w14:textId="77777777" w:rsidR="00F40118" w:rsidRPr="002065F8" w:rsidRDefault="00F40118" w:rsidP="002065F8">
            <w:r w:rsidRPr="002065F8">
              <w:t xml:space="preserve">Fv. 609 Ny veg </w:t>
            </w:r>
            <w:proofErr w:type="spellStart"/>
            <w:r w:rsidRPr="002065F8">
              <w:t>Halbrendsøyra</w:t>
            </w:r>
            <w:proofErr w:type="spellEnd"/>
            <w:r w:rsidRPr="002065F8">
              <w:t xml:space="preserve"> – </w:t>
            </w:r>
            <w:proofErr w:type="spellStart"/>
            <w:r w:rsidRPr="002065F8">
              <w:t>Øyrane</w:t>
            </w:r>
            <w:proofErr w:type="spellEnd"/>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1FFEADC4" w14:textId="77777777" w:rsidR="00F40118" w:rsidRPr="002065F8" w:rsidRDefault="00F40118" w:rsidP="00606B03">
            <w:pPr>
              <w:jc w:val="right"/>
            </w:pPr>
            <w:r w:rsidRPr="002065F8">
              <w:t>1</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085CEC6F" w14:textId="77777777" w:rsidR="00F40118" w:rsidRPr="002065F8" w:rsidRDefault="00F40118" w:rsidP="00606B03">
            <w:pPr>
              <w:jc w:val="right"/>
            </w:pPr>
            <w:r w:rsidRPr="002065F8">
              <w:t>1</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6FE70296" w14:textId="77777777" w:rsidR="00F40118" w:rsidRPr="002065F8" w:rsidRDefault="00F40118" w:rsidP="00606B03">
            <w:pPr>
              <w:jc w:val="right"/>
            </w:pPr>
            <w:r w:rsidRPr="002065F8">
              <w:t>2</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0C5B3167" w14:textId="77777777" w:rsidR="00F40118" w:rsidRPr="002065F8" w:rsidRDefault="00F40118" w:rsidP="00606B03">
            <w:pPr>
              <w:jc w:val="right"/>
            </w:pPr>
            <w:r w:rsidRPr="002065F8">
              <w:t>125</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2182E81A" w14:textId="77777777" w:rsidR="00F40118" w:rsidRPr="002065F8" w:rsidRDefault="00F40118" w:rsidP="00606B03">
            <w:pPr>
              <w:jc w:val="right"/>
            </w:pPr>
            <w:r w:rsidRPr="002065F8">
              <w:t>99</w:t>
            </w:r>
          </w:p>
        </w:tc>
        <w:tc>
          <w:tcPr>
            <w:tcW w:w="740" w:type="dxa"/>
            <w:tcBorders>
              <w:top w:val="nil"/>
              <w:left w:val="nil"/>
              <w:bottom w:val="single" w:sz="4" w:space="0" w:color="000000"/>
              <w:right w:val="nil"/>
            </w:tcBorders>
            <w:tcMar>
              <w:top w:w="120" w:type="dxa"/>
              <w:left w:w="43" w:type="dxa"/>
              <w:bottom w:w="43" w:type="dxa"/>
              <w:right w:w="43" w:type="dxa"/>
            </w:tcMar>
            <w:vAlign w:val="bottom"/>
          </w:tcPr>
          <w:p w14:paraId="360F0350" w14:textId="77777777" w:rsidR="00F40118" w:rsidRPr="002065F8" w:rsidRDefault="00F40118" w:rsidP="00606B03">
            <w:pPr>
              <w:jc w:val="right"/>
            </w:pPr>
            <w:r w:rsidRPr="002065F8">
              <w:t>74</w:t>
            </w:r>
          </w:p>
        </w:tc>
        <w:tc>
          <w:tcPr>
            <w:tcW w:w="1180" w:type="dxa"/>
            <w:tcBorders>
              <w:top w:val="nil"/>
              <w:left w:val="nil"/>
              <w:bottom w:val="single" w:sz="4" w:space="0" w:color="000000"/>
              <w:right w:val="nil"/>
            </w:tcBorders>
            <w:tcMar>
              <w:top w:w="120" w:type="dxa"/>
              <w:left w:w="43" w:type="dxa"/>
              <w:bottom w:w="43" w:type="dxa"/>
              <w:right w:w="43" w:type="dxa"/>
            </w:tcMar>
            <w:vAlign w:val="bottom"/>
          </w:tcPr>
          <w:p w14:paraId="78FEF40B" w14:textId="77777777" w:rsidR="00F40118" w:rsidRPr="002065F8" w:rsidRDefault="00F40118" w:rsidP="00606B03">
            <w:pPr>
              <w:jc w:val="right"/>
            </w:pPr>
            <w:r w:rsidRPr="002065F8">
              <w:t>302</w:t>
            </w:r>
          </w:p>
        </w:tc>
      </w:tr>
      <w:tr w:rsidR="00BC5FAC" w:rsidRPr="002065F8" w14:paraId="69A285F4" w14:textId="77777777" w:rsidTr="00606B03">
        <w:trPr>
          <w:trHeight w:val="360"/>
        </w:trPr>
        <w:tc>
          <w:tcPr>
            <w:tcW w:w="3940" w:type="dxa"/>
            <w:tcBorders>
              <w:top w:val="single" w:sz="4" w:space="0" w:color="000000"/>
              <w:left w:val="nil"/>
              <w:bottom w:val="single" w:sz="4" w:space="0" w:color="000000"/>
              <w:right w:val="nil"/>
            </w:tcBorders>
            <w:tcMar>
              <w:top w:w="120" w:type="dxa"/>
              <w:left w:w="43" w:type="dxa"/>
              <w:bottom w:w="43" w:type="dxa"/>
              <w:right w:w="43" w:type="dxa"/>
            </w:tcMar>
          </w:tcPr>
          <w:p w14:paraId="6087CD47" w14:textId="77777777" w:rsidR="00F40118" w:rsidRPr="002065F8" w:rsidRDefault="00F40118" w:rsidP="002065F8">
            <w:r w:rsidRPr="002065F8">
              <w:t>Sum</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54DB09BD" w14:textId="77777777" w:rsidR="00F40118" w:rsidRPr="002065F8" w:rsidRDefault="00F40118" w:rsidP="00606B03">
            <w:pPr>
              <w:jc w:val="right"/>
            </w:pPr>
            <w:r w:rsidRPr="002065F8">
              <w:t>189</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7211758B" w14:textId="77777777" w:rsidR="00F40118" w:rsidRPr="002065F8" w:rsidRDefault="00F40118" w:rsidP="00606B03">
            <w:pPr>
              <w:jc w:val="right"/>
            </w:pPr>
            <w:r w:rsidRPr="002065F8">
              <w:t>291</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22D74631" w14:textId="77777777" w:rsidR="00F40118" w:rsidRPr="002065F8" w:rsidRDefault="00F40118" w:rsidP="00606B03">
            <w:pPr>
              <w:jc w:val="right"/>
            </w:pPr>
            <w:r w:rsidRPr="002065F8">
              <w:t>563</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7AC8078" w14:textId="77777777" w:rsidR="00F40118" w:rsidRPr="002065F8" w:rsidRDefault="00F40118" w:rsidP="00606B03">
            <w:pPr>
              <w:jc w:val="right"/>
            </w:pPr>
            <w:r w:rsidRPr="002065F8">
              <w:t>554</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6FC95E0C" w14:textId="77777777" w:rsidR="00F40118" w:rsidRPr="002065F8" w:rsidRDefault="00F40118" w:rsidP="00606B03">
            <w:pPr>
              <w:jc w:val="right"/>
            </w:pPr>
            <w:r w:rsidRPr="002065F8">
              <w:t>415</w:t>
            </w:r>
          </w:p>
        </w:tc>
        <w:tc>
          <w:tcPr>
            <w:tcW w:w="74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1B29E620" w14:textId="77777777" w:rsidR="00F40118" w:rsidRPr="002065F8" w:rsidRDefault="00F40118" w:rsidP="00606B03">
            <w:pPr>
              <w:jc w:val="right"/>
            </w:pPr>
            <w:r w:rsidRPr="002065F8">
              <w:t>148</w:t>
            </w:r>
          </w:p>
        </w:tc>
        <w:tc>
          <w:tcPr>
            <w:tcW w:w="1180" w:type="dxa"/>
            <w:tcBorders>
              <w:top w:val="single" w:sz="4" w:space="0" w:color="000000"/>
              <w:left w:val="nil"/>
              <w:bottom w:val="single" w:sz="4" w:space="0" w:color="000000"/>
              <w:right w:val="nil"/>
            </w:tcBorders>
            <w:tcMar>
              <w:top w:w="120" w:type="dxa"/>
              <w:left w:w="43" w:type="dxa"/>
              <w:bottom w:w="43" w:type="dxa"/>
              <w:right w:w="43" w:type="dxa"/>
            </w:tcMar>
            <w:vAlign w:val="bottom"/>
          </w:tcPr>
          <w:p w14:paraId="316E2587" w14:textId="77777777" w:rsidR="00F40118" w:rsidRPr="002065F8" w:rsidRDefault="00F40118" w:rsidP="00606B03">
            <w:pPr>
              <w:jc w:val="right"/>
            </w:pPr>
            <w:r w:rsidRPr="002065F8">
              <w:t>2160</w:t>
            </w:r>
          </w:p>
        </w:tc>
      </w:tr>
    </w:tbl>
    <w:p w14:paraId="64DBBC83" w14:textId="026A95DD" w:rsidR="00606B03" w:rsidRPr="004403AF" w:rsidRDefault="00606B03" w:rsidP="00606B03">
      <w:r w:rsidRPr="004403AF">
        <w:t>Det reviderte finansieringsopplegget med forlenging av bompengeinnkrevjinga i perioden 2028–2033 er rekna å gje eit bompengebidrag på 615 mill. kr. Det er også lagt til grunn ytterlegare 126 mill. kr i mva.-kompensasjon. Saman med midlane som står att frå tidlegare, gjev dette ei total ramme til vegprosjekt i perioden 2024–2033 på 2 157 mill. 2024-kr, jf. tabell 5.2.</w:t>
      </w:r>
    </w:p>
    <w:p w14:paraId="075ADCF4" w14:textId="43DB3FA0" w:rsidR="00606B03" w:rsidRPr="002065F8" w:rsidRDefault="00606B03" w:rsidP="00606B03">
      <w:pPr>
        <w:pStyle w:val="tabell-tittel"/>
      </w:pPr>
      <w:r w:rsidRPr="002065F8">
        <w:t>Finansieringsplan for revidert pakke i mill. 2024-kr</w:t>
      </w:r>
    </w:p>
    <w:p w14:paraId="7F2BEF35" w14:textId="06B62957" w:rsidR="00F40118" w:rsidRPr="002065F8" w:rsidRDefault="00F40118" w:rsidP="002065F8">
      <w:pPr>
        <w:pStyle w:val="Tabellnavn"/>
      </w:pPr>
      <w:r w:rsidRPr="002065F8">
        <w:t>02J0xt1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440"/>
        <w:gridCol w:w="1060"/>
      </w:tblGrid>
      <w:tr w:rsidR="00BC5FAC" w:rsidRPr="002065F8" w14:paraId="1CF1E413" w14:textId="77777777">
        <w:trPr>
          <w:trHeight w:val="380"/>
        </w:trPr>
        <w:tc>
          <w:tcPr>
            <w:tcW w:w="3440" w:type="dxa"/>
            <w:tcBorders>
              <w:top w:val="single" w:sz="4" w:space="0" w:color="000000"/>
              <w:left w:val="nil"/>
              <w:bottom w:val="nil"/>
              <w:right w:val="nil"/>
            </w:tcBorders>
            <w:tcMar>
              <w:top w:w="128" w:type="dxa"/>
              <w:left w:w="43" w:type="dxa"/>
              <w:bottom w:w="43" w:type="dxa"/>
              <w:right w:w="43" w:type="dxa"/>
            </w:tcMar>
          </w:tcPr>
          <w:p w14:paraId="2D290203" w14:textId="77777777" w:rsidR="00F40118" w:rsidRPr="002065F8" w:rsidRDefault="00F40118" w:rsidP="002065F8">
            <w:proofErr w:type="spellStart"/>
            <w:r w:rsidRPr="002065F8">
              <w:t>Statlege</w:t>
            </w:r>
            <w:proofErr w:type="spellEnd"/>
            <w:r w:rsidRPr="002065F8">
              <w:t xml:space="preserve"> </w:t>
            </w:r>
            <w:proofErr w:type="spellStart"/>
            <w:r w:rsidRPr="002065F8">
              <w:t>midlar</w:t>
            </w:r>
            <w:proofErr w:type="spellEnd"/>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193EE55D" w14:textId="77777777" w:rsidR="00F40118" w:rsidRPr="002065F8" w:rsidRDefault="00F40118" w:rsidP="00606B03">
            <w:pPr>
              <w:jc w:val="right"/>
            </w:pPr>
            <w:r w:rsidRPr="002065F8">
              <w:t>49</w:t>
            </w:r>
          </w:p>
        </w:tc>
      </w:tr>
      <w:tr w:rsidR="00BC5FAC" w:rsidRPr="002065F8" w14:paraId="23D9D3B2" w14:textId="77777777">
        <w:trPr>
          <w:trHeight w:val="380"/>
        </w:trPr>
        <w:tc>
          <w:tcPr>
            <w:tcW w:w="3440" w:type="dxa"/>
            <w:tcBorders>
              <w:top w:val="nil"/>
              <w:left w:val="nil"/>
              <w:bottom w:val="nil"/>
              <w:right w:val="nil"/>
            </w:tcBorders>
            <w:tcMar>
              <w:top w:w="128" w:type="dxa"/>
              <w:left w:w="43" w:type="dxa"/>
              <w:bottom w:w="43" w:type="dxa"/>
              <w:right w:w="43" w:type="dxa"/>
            </w:tcMar>
          </w:tcPr>
          <w:p w14:paraId="06C764BA" w14:textId="77777777" w:rsidR="00F40118" w:rsidRPr="002065F8" w:rsidRDefault="00F40118" w:rsidP="002065F8">
            <w:r w:rsidRPr="002065F8">
              <w:t xml:space="preserve">Fylkeskommunale </w:t>
            </w:r>
            <w:proofErr w:type="spellStart"/>
            <w:r w:rsidRPr="002065F8">
              <w:t>midlar</w:t>
            </w:r>
            <w:proofErr w:type="spellEnd"/>
          </w:p>
        </w:tc>
        <w:tc>
          <w:tcPr>
            <w:tcW w:w="1060" w:type="dxa"/>
            <w:tcBorders>
              <w:top w:val="nil"/>
              <w:left w:val="nil"/>
              <w:bottom w:val="nil"/>
              <w:right w:val="nil"/>
            </w:tcBorders>
            <w:tcMar>
              <w:top w:w="128" w:type="dxa"/>
              <w:left w:w="43" w:type="dxa"/>
              <w:bottom w:w="43" w:type="dxa"/>
              <w:right w:w="43" w:type="dxa"/>
            </w:tcMar>
            <w:vAlign w:val="bottom"/>
          </w:tcPr>
          <w:p w14:paraId="2A6FF369" w14:textId="77777777" w:rsidR="00F40118" w:rsidRPr="002065F8" w:rsidRDefault="00F40118" w:rsidP="00606B03">
            <w:pPr>
              <w:jc w:val="right"/>
            </w:pPr>
            <w:r w:rsidRPr="002065F8">
              <w:t>104</w:t>
            </w:r>
          </w:p>
        </w:tc>
      </w:tr>
      <w:tr w:rsidR="00BC5FAC" w:rsidRPr="002065F8" w14:paraId="18D09375" w14:textId="77777777">
        <w:trPr>
          <w:trHeight w:val="380"/>
        </w:trPr>
        <w:tc>
          <w:tcPr>
            <w:tcW w:w="3440" w:type="dxa"/>
            <w:tcBorders>
              <w:top w:val="nil"/>
              <w:left w:val="nil"/>
              <w:bottom w:val="nil"/>
              <w:right w:val="nil"/>
            </w:tcBorders>
            <w:tcMar>
              <w:top w:w="128" w:type="dxa"/>
              <w:left w:w="43" w:type="dxa"/>
              <w:bottom w:w="43" w:type="dxa"/>
              <w:right w:w="43" w:type="dxa"/>
            </w:tcMar>
          </w:tcPr>
          <w:p w14:paraId="769B1141" w14:textId="77777777" w:rsidR="00F40118" w:rsidRPr="002065F8" w:rsidRDefault="00F40118" w:rsidP="002065F8">
            <w:r w:rsidRPr="002065F8">
              <w:t xml:space="preserve">Kommunale </w:t>
            </w:r>
            <w:proofErr w:type="spellStart"/>
            <w:r w:rsidRPr="002065F8">
              <w:t>midlar</w:t>
            </w:r>
            <w:proofErr w:type="spellEnd"/>
          </w:p>
        </w:tc>
        <w:tc>
          <w:tcPr>
            <w:tcW w:w="1060" w:type="dxa"/>
            <w:tcBorders>
              <w:top w:val="nil"/>
              <w:left w:val="nil"/>
              <w:bottom w:val="nil"/>
              <w:right w:val="nil"/>
            </w:tcBorders>
            <w:tcMar>
              <w:top w:w="128" w:type="dxa"/>
              <w:left w:w="43" w:type="dxa"/>
              <w:bottom w:w="43" w:type="dxa"/>
              <w:right w:w="43" w:type="dxa"/>
            </w:tcMar>
            <w:vAlign w:val="bottom"/>
          </w:tcPr>
          <w:p w14:paraId="35F1D04B" w14:textId="77777777" w:rsidR="00F40118" w:rsidRPr="002065F8" w:rsidRDefault="00F40118" w:rsidP="00606B03">
            <w:pPr>
              <w:jc w:val="right"/>
            </w:pPr>
            <w:r w:rsidRPr="002065F8">
              <w:t>74</w:t>
            </w:r>
          </w:p>
        </w:tc>
      </w:tr>
      <w:tr w:rsidR="00BC5FAC" w:rsidRPr="002065F8" w14:paraId="33D199E8" w14:textId="77777777">
        <w:trPr>
          <w:trHeight w:val="380"/>
        </w:trPr>
        <w:tc>
          <w:tcPr>
            <w:tcW w:w="3440" w:type="dxa"/>
            <w:tcBorders>
              <w:top w:val="nil"/>
              <w:left w:val="nil"/>
              <w:bottom w:val="nil"/>
              <w:right w:val="nil"/>
            </w:tcBorders>
            <w:tcMar>
              <w:top w:w="128" w:type="dxa"/>
              <w:left w:w="43" w:type="dxa"/>
              <w:bottom w:w="43" w:type="dxa"/>
              <w:right w:w="43" w:type="dxa"/>
            </w:tcMar>
          </w:tcPr>
          <w:p w14:paraId="14B5AA8D" w14:textId="77777777" w:rsidR="00F40118" w:rsidRPr="002065F8" w:rsidRDefault="00F40118" w:rsidP="002065F8">
            <w:r w:rsidRPr="002065F8">
              <w:t xml:space="preserve">Kompensasjon for </w:t>
            </w:r>
            <w:proofErr w:type="spellStart"/>
            <w:r w:rsidRPr="002065F8">
              <w:t>meirverdiavgift</w:t>
            </w:r>
            <w:proofErr w:type="spellEnd"/>
          </w:p>
        </w:tc>
        <w:tc>
          <w:tcPr>
            <w:tcW w:w="1060" w:type="dxa"/>
            <w:tcBorders>
              <w:top w:val="nil"/>
              <w:left w:val="nil"/>
              <w:bottom w:val="nil"/>
              <w:right w:val="nil"/>
            </w:tcBorders>
            <w:tcMar>
              <w:top w:w="128" w:type="dxa"/>
              <w:left w:w="43" w:type="dxa"/>
              <w:bottom w:w="43" w:type="dxa"/>
              <w:right w:w="43" w:type="dxa"/>
            </w:tcMar>
            <w:vAlign w:val="bottom"/>
          </w:tcPr>
          <w:p w14:paraId="185C9BCC" w14:textId="77777777" w:rsidR="00F40118" w:rsidRPr="002065F8" w:rsidRDefault="00F40118" w:rsidP="00606B03">
            <w:pPr>
              <w:jc w:val="right"/>
            </w:pPr>
            <w:r w:rsidRPr="002065F8">
              <w:t>344</w:t>
            </w:r>
          </w:p>
        </w:tc>
      </w:tr>
      <w:tr w:rsidR="00BC5FAC" w:rsidRPr="002065F8" w14:paraId="7F2690EC" w14:textId="77777777">
        <w:trPr>
          <w:trHeight w:val="380"/>
        </w:trPr>
        <w:tc>
          <w:tcPr>
            <w:tcW w:w="3440" w:type="dxa"/>
            <w:tcBorders>
              <w:top w:val="nil"/>
              <w:left w:val="nil"/>
              <w:bottom w:val="single" w:sz="4" w:space="0" w:color="000000"/>
              <w:right w:val="nil"/>
            </w:tcBorders>
            <w:tcMar>
              <w:top w:w="128" w:type="dxa"/>
              <w:left w:w="43" w:type="dxa"/>
              <w:bottom w:w="43" w:type="dxa"/>
              <w:right w:w="43" w:type="dxa"/>
            </w:tcMar>
          </w:tcPr>
          <w:p w14:paraId="0B0A26FC" w14:textId="77777777" w:rsidR="00F40118" w:rsidRPr="002065F8" w:rsidRDefault="00F40118" w:rsidP="002065F8">
            <w:r w:rsidRPr="002065F8">
              <w:t>Bompengebidrag</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1F8652E3" w14:textId="77777777" w:rsidR="00F40118" w:rsidRPr="002065F8" w:rsidRDefault="00F40118" w:rsidP="00606B03">
            <w:pPr>
              <w:jc w:val="right"/>
            </w:pPr>
            <w:r w:rsidRPr="002065F8">
              <w:t>1589</w:t>
            </w:r>
          </w:p>
        </w:tc>
      </w:tr>
      <w:tr w:rsidR="00BC5FAC" w:rsidRPr="002065F8" w14:paraId="60B9759A" w14:textId="77777777">
        <w:trPr>
          <w:trHeight w:val="380"/>
        </w:trPr>
        <w:tc>
          <w:tcPr>
            <w:tcW w:w="3440" w:type="dxa"/>
            <w:tcBorders>
              <w:top w:val="single" w:sz="4" w:space="0" w:color="000000"/>
              <w:left w:val="nil"/>
              <w:bottom w:val="single" w:sz="4" w:space="0" w:color="000000"/>
              <w:right w:val="nil"/>
            </w:tcBorders>
            <w:tcMar>
              <w:top w:w="128" w:type="dxa"/>
              <w:left w:w="43" w:type="dxa"/>
              <w:bottom w:w="43" w:type="dxa"/>
              <w:right w:w="43" w:type="dxa"/>
            </w:tcMar>
          </w:tcPr>
          <w:p w14:paraId="0592B25D" w14:textId="77777777" w:rsidR="00F40118" w:rsidRPr="002065F8" w:rsidRDefault="00F40118" w:rsidP="002065F8">
            <w:r w:rsidRPr="002065F8">
              <w:lastRenderedPageBreak/>
              <w:t>Sum</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D13A60" w14:textId="77777777" w:rsidR="00F40118" w:rsidRPr="002065F8" w:rsidRDefault="00F40118" w:rsidP="00606B03">
            <w:pPr>
              <w:jc w:val="right"/>
            </w:pPr>
            <w:r w:rsidRPr="002065F8">
              <w:t>2160</w:t>
            </w:r>
          </w:p>
        </w:tc>
      </w:tr>
    </w:tbl>
    <w:p w14:paraId="74BA22CF" w14:textId="77777777" w:rsidR="00F40118" w:rsidRPr="002065F8" w:rsidRDefault="00F40118" w:rsidP="002065F8">
      <w:pPr>
        <w:pStyle w:val="Overskrift1"/>
      </w:pPr>
      <w:r w:rsidRPr="002065F8">
        <w:t>Bompengeopplegg</w:t>
      </w:r>
    </w:p>
    <w:p w14:paraId="23D6566A" w14:textId="77777777" w:rsidR="00F40118" w:rsidRPr="002065F8" w:rsidRDefault="00F40118" w:rsidP="002065F8">
      <w:r w:rsidRPr="002065F8">
        <w:t>Det vert lagt opp til å vidareføre bompengeinnkrevjinga i dei fem eksisterande bomstasjonane i Sunnfjord kommune med følgjande lokalisering:</w:t>
      </w:r>
    </w:p>
    <w:p w14:paraId="70BDD3AE" w14:textId="77777777" w:rsidR="00F40118" w:rsidRPr="002065F8" w:rsidRDefault="00F40118" w:rsidP="002065F8">
      <w:pPr>
        <w:pStyle w:val="Liste"/>
      </w:pPr>
      <w:r w:rsidRPr="002065F8">
        <w:t xml:space="preserve">E39 </w:t>
      </w:r>
      <w:proofErr w:type="spellStart"/>
      <w:r w:rsidRPr="002065F8">
        <w:t>Bakkebøvegen</w:t>
      </w:r>
      <w:proofErr w:type="spellEnd"/>
    </w:p>
    <w:p w14:paraId="3D6EBCBD" w14:textId="77777777" w:rsidR="00F40118" w:rsidRPr="002065F8" w:rsidRDefault="00F40118" w:rsidP="002065F8">
      <w:pPr>
        <w:pStyle w:val="Liste"/>
      </w:pPr>
      <w:r w:rsidRPr="002065F8">
        <w:t>Rv. 5 Kletten</w:t>
      </w:r>
    </w:p>
    <w:p w14:paraId="5C4B6252" w14:textId="77777777" w:rsidR="00F40118" w:rsidRPr="002065F8" w:rsidRDefault="00F40118" w:rsidP="002065F8">
      <w:pPr>
        <w:pStyle w:val="Liste"/>
      </w:pPr>
      <w:r w:rsidRPr="002065F8">
        <w:t>E39 Bruland</w:t>
      </w:r>
    </w:p>
    <w:p w14:paraId="5307BE74" w14:textId="77777777" w:rsidR="00F40118" w:rsidRPr="002065F8" w:rsidRDefault="00F40118" w:rsidP="002065F8">
      <w:pPr>
        <w:pStyle w:val="Liste"/>
      </w:pPr>
      <w:r w:rsidRPr="002065F8">
        <w:t>Fv. 601 Presteholten</w:t>
      </w:r>
    </w:p>
    <w:p w14:paraId="6B2239BC" w14:textId="77777777" w:rsidR="00F40118" w:rsidRPr="002065F8" w:rsidRDefault="00F40118" w:rsidP="002065F8">
      <w:pPr>
        <w:pStyle w:val="Liste"/>
      </w:pPr>
      <w:r w:rsidRPr="002065F8">
        <w:t>Fv. 600 Brulandsvellene</w:t>
      </w:r>
    </w:p>
    <w:p w14:paraId="1B0DDA15" w14:textId="77777777" w:rsidR="00F40118" w:rsidRPr="002065F8" w:rsidRDefault="00F40118" w:rsidP="002065F8">
      <w:r w:rsidRPr="002065F8">
        <w:t>I den forlenga Førdepakken vil det framleis vere einvegs innkrevjing i retning Førde sentrum. Førdepakken sitt etablerte takst- og rabattsystem, inkludert timesregel og passeringstak, vert vidareført. Bompengeinnkrevjinga skal følgje dei til ei kvar tid gjeldande takstretningslinjer. Gjennomsnittstaksten vil bli om lag 25,21 2024-kr.</w:t>
      </w:r>
    </w:p>
    <w:p w14:paraId="7D7429F9" w14:textId="77777777" w:rsidR="00F40118" w:rsidRPr="002065F8" w:rsidRDefault="00F40118" w:rsidP="002065F8">
      <w:r w:rsidRPr="002065F8">
        <w:t>I denne proposisjonen er det førebels lagt til grunn samla bompengeinntekter på om lag 1959 mill. 2024-kr. Av dette er 1589 mill. kr rekna til å dekkje deler av investeringskostnadene, om lag 259 mill. kr til å dekkje finansieringskostnadene og om lag 111 mill. kr til å dekkje innkrevjingskostnadene og kostnader til drift av bompengeselskapet.</w:t>
      </w:r>
    </w:p>
    <w:p w14:paraId="6C7B2732" w14:textId="77777777" w:rsidR="00F40118" w:rsidRPr="002065F8" w:rsidRDefault="00F40118" w:rsidP="002065F8">
      <w:r w:rsidRPr="002065F8">
        <w:t xml:space="preserve">Førdepakken mottek årleg statleg tilskot til reduserte bompengetakstar utanfor byområda. Tilskotet dekkjer 10 pst. lågare bompengetakstar enn det som elles hadde vore mogleg. Alle takstvedtaka for </w:t>
      </w:r>
      <w:proofErr w:type="spellStart"/>
      <w:r w:rsidRPr="002065F8">
        <w:t>Førdepakken</w:t>
      </w:r>
      <w:proofErr w:type="spellEnd"/>
      <w:r w:rsidRPr="002065F8">
        <w:t xml:space="preserve"> </w:t>
      </w:r>
      <w:proofErr w:type="spellStart"/>
      <w:r w:rsidRPr="002065F8">
        <w:t>oppgjev</w:t>
      </w:r>
      <w:proofErr w:type="spellEnd"/>
      <w:r w:rsidRPr="002065F8">
        <w:t xml:space="preserve"> alternative </w:t>
      </w:r>
      <w:proofErr w:type="spellStart"/>
      <w:r w:rsidRPr="002065F8">
        <w:t>takstar</w:t>
      </w:r>
      <w:proofErr w:type="spellEnd"/>
      <w:r w:rsidRPr="002065F8">
        <w:t xml:space="preserve"> som gjeld dersom tilskotsordninga skulle falle vekk. Stortinget slutta seg til tilskotet gjennom handsaminga av </w:t>
      </w:r>
      <w:proofErr w:type="spellStart"/>
      <w:r w:rsidRPr="002065F8">
        <w:t>Prop</w:t>
      </w:r>
      <w:proofErr w:type="spellEnd"/>
      <w:r w:rsidRPr="002065F8">
        <w:t xml:space="preserve">. 137 S (2014–2015) og tilskotet vil halde fram til dagens </w:t>
      </w:r>
      <w:proofErr w:type="spellStart"/>
      <w:r w:rsidRPr="002065F8">
        <w:t>Førdepakke</w:t>
      </w:r>
      <w:proofErr w:type="spellEnd"/>
      <w:r w:rsidRPr="002065F8">
        <w:t xml:space="preserve"> går ut i oktober 2028. Det er ikkje lagt til grunn å vidareføre tilskotet etter </w:t>
      </w:r>
      <w:proofErr w:type="spellStart"/>
      <w:r w:rsidRPr="002065F8">
        <w:t>opphaveleg</w:t>
      </w:r>
      <w:proofErr w:type="spellEnd"/>
      <w:r w:rsidRPr="002065F8">
        <w:t xml:space="preserve"> bompengeperiode </w:t>
      </w:r>
      <w:proofErr w:type="spellStart"/>
      <w:r w:rsidRPr="002065F8">
        <w:t>opphøyrer</w:t>
      </w:r>
      <w:proofErr w:type="spellEnd"/>
      <w:r w:rsidRPr="002065F8">
        <w:t>.</w:t>
      </w:r>
    </w:p>
    <w:p w14:paraId="4B9B9F2D" w14:textId="77777777" w:rsidR="00F40118" w:rsidRPr="002065F8" w:rsidRDefault="00F40118" w:rsidP="002065F8">
      <w:pPr>
        <w:pStyle w:val="Overskrift1"/>
      </w:pPr>
      <w:r w:rsidRPr="002065F8">
        <w:t>Styring av Førdepakken</w:t>
      </w:r>
    </w:p>
    <w:p w14:paraId="2C365E7C" w14:textId="77777777" w:rsidR="00F40118" w:rsidRPr="002065F8" w:rsidRDefault="00F40118" w:rsidP="002065F8">
      <w:r w:rsidRPr="002065F8">
        <w:t>Det vert lagt opp til ei styringsgruppe med representantar frå Sunnfjord kommune og Vestland fylkeskommune, samt Statens vegvesen så lenge vegvesenet framleis har byggherreoppgåver. Fylkeskommunen skal framleis ha finansieringsavtalen med bompengeselskapet.</w:t>
      </w:r>
    </w:p>
    <w:p w14:paraId="3CD38C6B" w14:textId="77777777" w:rsidR="00F40118" w:rsidRPr="002065F8" w:rsidRDefault="00F40118" w:rsidP="002065F8">
      <w:r w:rsidRPr="002065F8">
        <w:t>Styringsgruppa skal drive porteføljestyring, der omfanget av utbygginga vert tilpassa den økonomiske ramma. Dersom det vert framtidig kostnadsauke og/eller inntektssvikt, vil eit eller fleire av prosjekta ikkje verte bygd og/eller verte skalert ned. Det vert føresett sterk kostnadskontroll. Om alle prosjekta vert finansiert før utløpet av bompengeperioden, skal bompengeinnkrevjinga verte avslutta.</w:t>
      </w:r>
    </w:p>
    <w:p w14:paraId="1ABEC8C1" w14:textId="77777777" w:rsidR="00F40118" w:rsidRPr="002065F8" w:rsidRDefault="00F40118" w:rsidP="002065F8">
      <w:pPr>
        <w:pStyle w:val="Overskrift1"/>
      </w:pPr>
      <w:r w:rsidRPr="002065F8">
        <w:t>Fylkeskommunal garanti</w:t>
      </w:r>
    </w:p>
    <w:p w14:paraId="24284C76" w14:textId="77777777" w:rsidR="00F40118" w:rsidRPr="002065F8" w:rsidRDefault="00F40118" w:rsidP="002065F8">
      <w:r w:rsidRPr="002065F8">
        <w:t xml:space="preserve">Vestland fylkeskommune vedtok i fylkestinget 15. juni 2023 å stille garanti ved sjølvskuldnarkausjon for eit maksimalt låneopptak avgrensa til 600 mill. kr til delfinansiering av den reviderte Førdepakken. Garantibeløpet gjeld med tillegg av 10 pst. av til ein kvar tid gjeldande </w:t>
      </w:r>
      <w:r w:rsidRPr="002065F8">
        <w:lastRenderedPageBreak/>
        <w:t>hovudstol til dekning av renter og andre omkostningar. Det samla garantibeløpet vert følgjeleg 660 mill.</w:t>
      </w:r>
    </w:p>
    <w:p w14:paraId="390A151F" w14:textId="77777777" w:rsidR="00F40118" w:rsidRPr="002065F8" w:rsidRDefault="00F40118" w:rsidP="002065F8">
      <w:r w:rsidRPr="002065F8">
        <w:t>Samferdselsdepartementet føreset at bompengeselskapet skal ta opp lån på vanleg måte, og at fylkeskommunen difor stiller garanti for lånet. Den fylkeskommunale garantien må verte godkjent av Kommunal- og distriktsdepartementet før anleggsstart.</w:t>
      </w:r>
    </w:p>
    <w:p w14:paraId="52D92053" w14:textId="77777777" w:rsidR="00F40118" w:rsidRPr="002065F8" w:rsidRDefault="00F40118" w:rsidP="002065F8">
      <w:r w:rsidRPr="002065F8">
        <w:t>Som ein følgje av at det er porteføljestyring av bypakken, kan ikkje garantisten sine utlegg dekkast gjennom auke i gjennomsnittstaksten og/eller forlenga innkrevjingsperiode.</w:t>
      </w:r>
    </w:p>
    <w:p w14:paraId="6EB9F6BA" w14:textId="77777777" w:rsidR="00F40118" w:rsidRPr="002065F8" w:rsidRDefault="00F40118" w:rsidP="002065F8">
      <w:pPr>
        <w:pStyle w:val="Overskrift1"/>
      </w:pPr>
      <w:r w:rsidRPr="002065F8">
        <w:t>Samferdselsdepartementets vurdering</w:t>
      </w:r>
    </w:p>
    <w:p w14:paraId="6F3B30F5" w14:textId="77777777" w:rsidR="00F40118" w:rsidRPr="002065F8" w:rsidRDefault="00F40118" w:rsidP="002065F8">
      <w:r w:rsidRPr="002065F8">
        <w:t xml:space="preserve">Samferdselsdepartementet har merka seg at alle kommunale og statlege prosjekt i Førdepakken enten er fullførte eller starta opp, og at det står att tre fylkesvegprosjekt kor ikkje alle tre lar seg finansiere innafor den opphavelege økonomiske ramma for Førdepakken. Departementet har vidare merka seg at lokale styresmakter har sagt seg villige til å forlenge innkrevjingsperioden for å fullføre Førdepakken og at fylkeskommunen har vedteke å stille garanti for delfinansiering av den reviderte Førdepakken. Det reviderte finansieringsopplegget med fem år forlenga innkrevjing til 2033 vil gjere det mogleg å finansiere alle tre attståande prosjekt samt fullføre alle pågåande tiltak i Førdepakken, noko som vil </w:t>
      </w:r>
      <w:proofErr w:type="spellStart"/>
      <w:r w:rsidRPr="002065F8">
        <w:t>gje</w:t>
      </w:r>
      <w:proofErr w:type="spellEnd"/>
      <w:r w:rsidRPr="002065F8">
        <w:t xml:space="preserve"> betre måloppnåing for pakken.</w:t>
      </w:r>
    </w:p>
    <w:p w14:paraId="4CD21CB7" w14:textId="77777777" w:rsidR="00F40118" w:rsidRPr="002065F8" w:rsidRDefault="00F40118" w:rsidP="002065F8">
      <w:r w:rsidRPr="002065F8">
        <w:t>Samferdselsdepartementet har merka seg at ei forlenging ikkje får konsekvensar for statlege løyvingar. Samferdselsdepartementet legg opp til at bompengetilskotet for reduserte bompengetakstar utafor byområda vil halde fram til oktober 2028. Forlenginga vil såleis ikkje innebere behov for statlege midlar.</w:t>
      </w:r>
    </w:p>
    <w:p w14:paraId="33A4801B" w14:textId="77777777" w:rsidR="00F40118" w:rsidRPr="002065F8" w:rsidRDefault="00F40118" w:rsidP="002065F8">
      <w:r w:rsidRPr="002065F8">
        <w:t xml:space="preserve">Ein fem års forlenga innkrevingsperiode for Førdepakken er ikkje i tråd med gjeldande retningsliner for porteføljestyrte bompengepakker. Samferdselsdepartementet finn likevel å kunne leggje fram eit forslag om forlenga innkreving av pakka. Det er eit sterkt lokalpolitisk ynskje om forlenging, og lokale styresmakter har køyrt ein ryddig prosess i saka og vist vilje til å gjere tiltak for å auke inntektene, til dømes har dei auka takstane både for nullutsleppskøyretøy og andre køyretøy. Det lokalpolitiske handlingsrommet for å auke bompengetakstane i Førdepakken er no fullt utnytta. Det er lokal semje om å fremje ein bompengesøknad, og det ligg føre lokalpolitiske vedtak med fornya garanti. Det vert vurdert som eit stort behov for realisering av attståande prosjekt og tiltak. Ein forlenga innkreving vil bidra til betre måloppnåing slik pakken </w:t>
      </w:r>
      <w:proofErr w:type="spellStart"/>
      <w:r w:rsidRPr="002065F8">
        <w:t>opphavleg</w:t>
      </w:r>
      <w:proofErr w:type="spellEnd"/>
      <w:r w:rsidRPr="002065F8">
        <w:t xml:space="preserve"> var utforma.</w:t>
      </w:r>
    </w:p>
    <w:p w14:paraId="48D36DAA" w14:textId="77777777" w:rsidR="00F40118" w:rsidRPr="002065F8" w:rsidRDefault="00F40118" w:rsidP="002065F8">
      <w:r w:rsidRPr="002065F8">
        <w:t>Samferdselsdepartementet vil vise til at Førdepakken framleis skal ha ei styringsgruppe som skal drive porteføljestyring innafor fastsett økonomisk ramme. Eventuell kostnadsauke og/eller inntektssvikt utover fastsett økonomisk ramme skal handterast gjennom kutt i porteføljen.</w:t>
      </w:r>
    </w:p>
    <w:p w14:paraId="7222F523" w14:textId="77777777" w:rsidR="00F40118" w:rsidRPr="002065F8" w:rsidRDefault="00F40118" w:rsidP="002065F8">
      <w:pPr>
        <w:pStyle w:val="Overskrift1"/>
      </w:pPr>
      <w:r w:rsidRPr="002065F8">
        <w:t>Avtalar</w:t>
      </w:r>
    </w:p>
    <w:p w14:paraId="42232C83" w14:textId="77777777" w:rsidR="00F40118" w:rsidRPr="002065F8" w:rsidRDefault="00F40118" w:rsidP="002065F8">
      <w:r w:rsidRPr="002065F8">
        <w:t xml:space="preserve">Etter at Stortinget har fatta vedtak om revidert </w:t>
      </w:r>
      <w:proofErr w:type="spellStart"/>
      <w:r w:rsidRPr="002065F8">
        <w:t>Førdepakke</w:t>
      </w:r>
      <w:proofErr w:type="spellEnd"/>
      <w:r w:rsidRPr="002065F8">
        <w:t xml:space="preserve"> i </w:t>
      </w:r>
      <w:proofErr w:type="spellStart"/>
      <w:r w:rsidRPr="002065F8">
        <w:t>Vestland</w:t>
      </w:r>
      <w:proofErr w:type="spellEnd"/>
      <w:r w:rsidRPr="002065F8">
        <w:t xml:space="preserve">, vil det bli inngått tilleggsavtale mellom Vegdirektoratet og bompengeselskapet i tråd med føresetnader i denne proposisjonen. Bompengeselskapet vil inngå finansieringsavtale med Vestland fylkeskommune, </w:t>
      </w:r>
      <w:r w:rsidRPr="002065F8">
        <w:lastRenderedPageBreak/>
        <w:t>som regulerer rekvirering av bompengemidlane i tråd med føresetnadene som er lagde til grunn i denne proposisjonen.</w:t>
      </w:r>
    </w:p>
    <w:p w14:paraId="5A6F6D89" w14:textId="77777777" w:rsidR="00F40118" w:rsidRPr="002065F8" w:rsidRDefault="00F40118" w:rsidP="002065F8">
      <w:pPr>
        <w:pStyle w:val="a-tilraar-dep"/>
      </w:pPr>
      <w:r w:rsidRPr="002065F8">
        <w:t>Samferdselsdepartementet</w:t>
      </w:r>
    </w:p>
    <w:p w14:paraId="7FCA19B3" w14:textId="77777777" w:rsidR="00F40118" w:rsidRPr="002065F8" w:rsidRDefault="00F40118" w:rsidP="002065F8">
      <w:pPr>
        <w:pStyle w:val="a-tilraar-tit"/>
      </w:pPr>
      <w:r w:rsidRPr="002065F8">
        <w:t>tilrår:</w:t>
      </w:r>
    </w:p>
    <w:p w14:paraId="0748EEAD" w14:textId="77777777" w:rsidR="00F40118" w:rsidRPr="002065F8" w:rsidRDefault="00F40118" w:rsidP="002065F8">
      <w:r w:rsidRPr="002065F8">
        <w:t>At Dykkar Majestet godkjenner og skriv under eit framlagt forslag til proposisjon til Stortinget om revidert finansieringsopplegg for Førdepakken i Vestland fylke.</w:t>
      </w:r>
    </w:p>
    <w:p w14:paraId="13F92610" w14:textId="77777777" w:rsidR="00F40118" w:rsidRPr="002065F8" w:rsidRDefault="00F40118" w:rsidP="002065F8">
      <w:pPr>
        <w:pStyle w:val="a-konge-tekst"/>
        <w:rPr>
          <w:rStyle w:val="halvfet0"/>
        </w:rPr>
      </w:pPr>
      <w:r w:rsidRPr="002065F8">
        <w:rPr>
          <w:rStyle w:val="halvfet0"/>
        </w:rPr>
        <w:t>Vi HARALD,</w:t>
      </w:r>
      <w:r w:rsidRPr="002065F8">
        <w:t xml:space="preserve"> Noregs Konge,</w:t>
      </w:r>
    </w:p>
    <w:p w14:paraId="5835E4AA" w14:textId="77777777" w:rsidR="00F40118" w:rsidRPr="002065F8" w:rsidRDefault="00F40118" w:rsidP="002065F8">
      <w:pPr>
        <w:pStyle w:val="a-konge-tit"/>
      </w:pPr>
      <w:r w:rsidRPr="002065F8">
        <w:t>stadfester:</w:t>
      </w:r>
    </w:p>
    <w:p w14:paraId="26923815" w14:textId="77777777" w:rsidR="00F40118" w:rsidRPr="002065F8" w:rsidRDefault="00F40118" w:rsidP="002065F8">
      <w:r w:rsidRPr="002065F8">
        <w:t>Stortinget blir bedt om å gjere vedtak om revidert finansieringsopplegg for Førdepakken i Vestland fylke i samsvar med eit vedlagt forslag.</w:t>
      </w:r>
    </w:p>
    <w:p w14:paraId="527E4DCD" w14:textId="77777777" w:rsidR="00F40118" w:rsidRPr="002065F8" w:rsidRDefault="00F40118" w:rsidP="002065F8">
      <w:pPr>
        <w:pStyle w:val="a-vedtak-tit"/>
      </w:pPr>
      <w:r w:rsidRPr="002065F8">
        <w:t xml:space="preserve">Forslag </w:t>
      </w:r>
    </w:p>
    <w:p w14:paraId="527B98F3" w14:textId="77777777" w:rsidR="00F40118" w:rsidRPr="002065F8" w:rsidRDefault="00F40118" w:rsidP="002065F8">
      <w:pPr>
        <w:pStyle w:val="a-vedtak-tit"/>
      </w:pPr>
      <w:r w:rsidRPr="002065F8">
        <w:t xml:space="preserve">til vedtak om revidert finansieringsopplegg for </w:t>
      </w:r>
      <w:r w:rsidRPr="002065F8">
        <w:br/>
        <w:t>Førdepakken i Vestland fylke</w:t>
      </w:r>
    </w:p>
    <w:p w14:paraId="6AA77632" w14:textId="77777777" w:rsidR="00F40118" w:rsidRPr="002065F8" w:rsidRDefault="00F40118" w:rsidP="002065F8">
      <w:pPr>
        <w:pStyle w:val="a-vedtak-del"/>
      </w:pPr>
      <w:r w:rsidRPr="002065F8">
        <w:t>I</w:t>
      </w:r>
    </w:p>
    <w:p w14:paraId="356E46CA" w14:textId="77777777" w:rsidR="00F40118" w:rsidRPr="002065F8" w:rsidRDefault="00F40118" w:rsidP="007A392D">
      <w:pPr>
        <w:pStyle w:val="Nummerertliste"/>
        <w:numPr>
          <w:ilvl w:val="0"/>
          <w:numId w:val="20"/>
        </w:numPr>
      </w:pPr>
      <w:r w:rsidRPr="002065F8">
        <w:t xml:space="preserve">Stortinget sluttar seg til forslag om revidert </w:t>
      </w:r>
      <w:proofErr w:type="spellStart"/>
      <w:r w:rsidRPr="002065F8">
        <w:t>Førdepakke</w:t>
      </w:r>
      <w:proofErr w:type="spellEnd"/>
      <w:r w:rsidRPr="002065F8">
        <w:t xml:space="preserve"> og samtykker i at bompengeselskapet Ferde AS får løyve til å ta opp lån og krevje inn bompengar fram til oktober 2033.</w:t>
      </w:r>
    </w:p>
    <w:p w14:paraId="7497582A" w14:textId="3BE66E40" w:rsidR="00F40118" w:rsidRPr="002065F8" w:rsidRDefault="00F40118" w:rsidP="002065F8">
      <w:pPr>
        <w:pStyle w:val="Nummerertliste"/>
      </w:pPr>
      <w:r w:rsidRPr="002065F8">
        <w:t>Samferdselsdepartementet får fullmakt til å inngå tilleggsavtale med bompengeselskapet Ferde AS. Avtalen gir bompengeselskapet rett til å krevje inn bompengar innanfor føresetnadene i denne proposisjonen.</w:t>
      </w:r>
    </w:p>
    <w:sectPr w:rsidR="00F40118" w:rsidRPr="002065F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F60B" w14:textId="77777777" w:rsidR="00F40118" w:rsidRDefault="00F40118">
      <w:pPr>
        <w:spacing w:after="0" w:line="240" w:lineRule="auto"/>
      </w:pPr>
      <w:r>
        <w:separator/>
      </w:r>
    </w:p>
  </w:endnote>
  <w:endnote w:type="continuationSeparator" w:id="0">
    <w:p w14:paraId="2F4CF26C" w14:textId="77777777" w:rsidR="00F40118" w:rsidRDefault="00F40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3F2B" w14:textId="77777777" w:rsidR="00F40118" w:rsidRDefault="00F40118">
      <w:pPr>
        <w:spacing w:after="0" w:line="240" w:lineRule="auto"/>
      </w:pPr>
      <w:r>
        <w:separator/>
      </w:r>
    </w:p>
  </w:footnote>
  <w:footnote w:type="continuationSeparator" w:id="0">
    <w:p w14:paraId="7C2720CF" w14:textId="77777777" w:rsidR="00F40118" w:rsidRDefault="00F40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19816123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2065F8"/>
    <w:rsid w:val="002065F8"/>
    <w:rsid w:val="004403AF"/>
    <w:rsid w:val="00606B03"/>
    <w:rsid w:val="007A392D"/>
    <w:rsid w:val="00BC5FAC"/>
    <w:rsid w:val="00F401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83B59"/>
  <w14:defaultImageDpi w14:val="0"/>
  <w15:docId w15:val="{AD3C57F7-2456-477D-ABAF-0F2E8F25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AF"/>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4403A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403A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403A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403A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403A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403A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403A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403A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403A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403A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403A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403AF"/>
    <w:pPr>
      <w:keepNext/>
      <w:keepLines/>
      <w:spacing w:before="240" w:after="240"/>
    </w:pPr>
  </w:style>
  <w:style w:type="paragraph" w:customStyle="1" w:styleId="a-konge-tit">
    <w:name w:val="a-konge-tit"/>
    <w:basedOn w:val="Normal"/>
    <w:next w:val="Normal"/>
    <w:rsid w:val="004403AF"/>
    <w:pPr>
      <w:keepNext/>
      <w:keepLines/>
      <w:spacing w:before="240"/>
      <w:jc w:val="center"/>
    </w:pPr>
    <w:rPr>
      <w:spacing w:val="30"/>
    </w:rPr>
  </w:style>
  <w:style w:type="paragraph" w:customStyle="1" w:styleId="a-tilraar-dep">
    <w:name w:val="a-tilraar-dep"/>
    <w:basedOn w:val="Normal"/>
    <w:next w:val="Normal"/>
    <w:rsid w:val="004403A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403A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403AF"/>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403AF"/>
    <w:pPr>
      <w:keepNext/>
      <w:spacing w:before="360" w:after="60"/>
      <w:jc w:val="center"/>
    </w:pPr>
    <w:rPr>
      <w:b/>
    </w:rPr>
  </w:style>
  <w:style w:type="paragraph" w:customStyle="1" w:styleId="a-vedtak-tekst">
    <w:name w:val="a-vedtak-tekst"/>
    <w:basedOn w:val="Normal"/>
    <w:next w:val="Normal"/>
    <w:rsid w:val="004403A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403A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403A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403AF"/>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403AF"/>
    <w:pPr>
      <w:numPr>
        <w:numId w:val="3"/>
      </w:numPr>
      <w:spacing w:after="0"/>
    </w:pPr>
  </w:style>
  <w:style w:type="paragraph" w:customStyle="1" w:styleId="alfaliste2">
    <w:name w:val="alfaliste 2"/>
    <w:basedOn w:val="Liste2"/>
    <w:rsid w:val="004403A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403A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403A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403A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403A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403A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403A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403AF"/>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403AF"/>
    <w:rPr>
      <w:rFonts w:ascii="Arial" w:eastAsia="Times New Roman" w:hAnsi="Arial"/>
      <w:b/>
      <w:spacing w:val="4"/>
      <w:kern w:val="0"/>
      <w:sz w:val="28"/>
      <w14:ligatures w14:val="none"/>
    </w:rPr>
  </w:style>
  <w:style w:type="paragraph" w:customStyle="1" w:styleId="b-post">
    <w:name w:val="b-post"/>
    <w:basedOn w:val="Normal"/>
    <w:next w:val="Normal"/>
    <w:rsid w:val="004403AF"/>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403AF"/>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4403AF"/>
    <w:pPr>
      <w:spacing w:before="60" w:after="0"/>
      <w:ind w:left="397"/>
    </w:pPr>
    <w:rPr>
      <w:spacing w:val="0"/>
    </w:rPr>
  </w:style>
  <w:style w:type="paragraph" w:customStyle="1" w:styleId="b-progomr">
    <w:name w:val="b-progomr"/>
    <w:basedOn w:val="Normal"/>
    <w:next w:val="Normal"/>
    <w:rsid w:val="004403AF"/>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403AF"/>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4403AF"/>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4403AF"/>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403A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403AF"/>
  </w:style>
  <w:style w:type="paragraph" w:customStyle="1" w:styleId="Def">
    <w:name w:val="Def"/>
    <w:basedOn w:val="hengende-innrykk"/>
    <w:rsid w:val="004403AF"/>
    <w:pPr>
      <w:spacing w:line="240" w:lineRule="auto"/>
      <w:ind w:left="0" w:firstLine="0"/>
    </w:pPr>
    <w:rPr>
      <w:rFonts w:ascii="Times" w:eastAsia="Batang" w:hAnsi="Times"/>
      <w:spacing w:val="0"/>
      <w:szCs w:val="20"/>
    </w:rPr>
  </w:style>
  <w:style w:type="paragraph" w:customStyle="1" w:styleId="del-nr">
    <w:name w:val="del-nr"/>
    <w:basedOn w:val="Normal"/>
    <w:qFormat/>
    <w:rsid w:val="004403AF"/>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4403A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403AF"/>
  </w:style>
  <w:style w:type="paragraph" w:customStyle="1" w:styleId="figur-noter">
    <w:name w:val="figur-noter"/>
    <w:basedOn w:val="Normal"/>
    <w:next w:val="Normal"/>
    <w:rsid w:val="004403A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4403AF"/>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403A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4403AF"/>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403AF"/>
    <w:rPr>
      <w:sz w:val="20"/>
    </w:rPr>
  </w:style>
  <w:style w:type="character" w:customStyle="1" w:styleId="FotnotetekstTegn">
    <w:name w:val="Fotnotetekst Tegn"/>
    <w:basedOn w:val="Standardskriftforavsnitt"/>
    <w:link w:val="Fotnotetekst"/>
    <w:rsid w:val="004403AF"/>
    <w:rPr>
      <w:rFonts w:ascii="Times New Roman" w:eastAsia="Times New Roman" w:hAnsi="Times New Roman"/>
      <w:spacing w:val="4"/>
      <w:kern w:val="0"/>
      <w:sz w:val="20"/>
      <w14:ligatures w14:val="none"/>
    </w:rPr>
  </w:style>
  <w:style w:type="paragraph" w:customStyle="1" w:styleId="friliste">
    <w:name w:val="friliste"/>
    <w:basedOn w:val="Normal"/>
    <w:qFormat/>
    <w:rsid w:val="004403AF"/>
    <w:pPr>
      <w:tabs>
        <w:tab w:val="left" w:pos="397"/>
      </w:tabs>
      <w:spacing w:after="0"/>
      <w:ind w:left="397" w:hanging="397"/>
    </w:pPr>
    <w:rPr>
      <w:spacing w:val="0"/>
    </w:rPr>
  </w:style>
  <w:style w:type="paragraph" w:customStyle="1" w:styleId="friliste2">
    <w:name w:val="friliste 2"/>
    <w:basedOn w:val="Normal"/>
    <w:qFormat/>
    <w:rsid w:val="004403AF"/>
    <w:pPr>
      <w:tabs>
        <w:tab w:val="left" w:pos="794"/>
      </w:tabs>
      <w:spacing w:after="0"/>
      <w:ind w:left="794" w:hanging="397"/>
    </w:pPr>
    <w:rPr>
      <w:spacing w:val="0"/>
    </w:rPr>
  </w:style>
  <w:style w:type="paragraph" w:customStyle="1" w:styleId="friliste3">
    <w:name w:val="friliste 3"/>
    <w:basedOn w:val="Normal"/>
    <w:qFormat/>
    <w:rsid w:val="004403AF"/>
    <w:pPr>
      <w:tabs>
        <w:tab w:val="left" w:pos="1191"/>
      </w:tabs>
      <w:spacing w:after="0"/>
      <w:ind w:left="1191" w:hanging="397"/>
    </w:pPr>
    <w:rPr>
      <w:spacing w:val="0"/>
    </w:rPr>
  </w:style>
  <w:style w:type="paragraph" w:customStyle="1" w:styleId="friliste4">
    <w:name w:val="friliste 4"/>
    <w:basedOn w:val="Normal"/>
    <w:qFormat/>
    <w:rsid w:val="004403AF"/>
    <w:pPr>
      <w:tabs>
        <w:tab w:val="left" w:pos="1588"/>
      </w:tabs>
      <w:spacing w:after="0"/>
      <w:ind w:left="1588" w:hanging="397"/>
    </w:pPr>
    <w:rPr>
      <w:spacing w:val="0"/>
    </w:rPr>
  </w:style>
  <w:style w:type="paragraph" w:customStyle="1" w:styleId="friliste5">
    <w:name w:val="friliste 5"/>
    <w:basedOn w:val="Normal"/>
    <w:qFormat/>
    <w:rsid w:val="004403AF"/>
    <w:pPr>
      <w:tabs>
        <w:tab w:val="left" w:pos="1985"/>
      </w:tabs>
      <w:spacing w:after="0"/>
      <w:ind w:left="1985" w:hanging="397"/>
    </w:pPr>
    <w:rPr>
      <w:spacing w:val="0"/>
    </w:rPr>
  </w:style>
  <w:style w:type="paragraph" w:customStyle="1" w:styleId="Fullmakttit">
    <w:name w:val="Fullmakttit"/>
    <w:basedOn w:val="Normal"/>
    <w:next w:val="Normal"/>
    <w:rsid w:val="004403AF"/>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403AF"/>
    <w:pPr>
      <w:ind w:left="1418" w:hanging="1418"/>
    </w:pPr>
  </w:style>
  <w:style w:type="paragraph" w:customStyle="1" w:styleId="i-budkap-over">
    <w:name w:val="i-budkap-over"/>
    <w:basedOn w:val="Normal"/>
    <w:next w:val="Normal"/>
    <w:rsid w:val="004403AF"/>
    <w:pPr>
      <w:jc w:val="right"/>
    </w:pPr>
    <w:rPr>
      <w:rFonts w:ascii="Times" w:hAnsi="Times"/>
      <w:b/>
      <w:noProof/>
    </w:rPr>
  </w:style>
  <w:style w:type="paragraph" w:customStyle="1" w:styleId="i-dep">
    <w:name w:val="i-dep"/>
    <w:basedOn w:val="Normal"/>
    <w:next w:val="Normal"/>
    <w:rsid w:val="004403A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403A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403AF"/>
    <w:pPr>
      <w:keepNext/>
      <w:keepLines/>
      <w:jc w:val="center"/>
    </w:pPr>
    <w:rPr>
      <w:rFonts w:eastAsia="Batang"/>
      <w:b/>
      <w:sz w:val="28"/>
    </w:rPr>
  </w:style>
  <w:style w:type="paragraph" w:customStyle="1" w:styleId="i-mtit">
    <w:name w:val="i-mtit"/>
    <w:basedOn w:val="Normal"/>
    <w:next w:val="Normal"/>
    <w:rsid w:val="004403A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4403A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403AF"/>
    <w:pPr>
      <w:spacing w:after="0"/>
      <w:jc w:val="center"/>
    </w:pPr>
    <w:rPr>
      <w:rFonts w:ascii="Times" w:hAnsi="Times"/>
      <w:i/>
      <w:noProof/>
    </w:rPr>
  </w:style>
  <w:style w:type="paragraph" w:customStyle="1" w:styleId="i-termin">
    <w:name w:val="i-termin"/>
    <w:basedOn w:val="Normal"/>
    <w:next w:val="Normal"/>
    <w:rsid w:val="004403AF"/>
    <w:pPr>
      <w:spacing w:before="360"/>
      <w:jc w:val="center"/>
    </w:pPr>
    <w:rPr>
      <w:b/>
      <w:noProof/>
      <w:sz w:val="28"/>
    </w:rPr>
  </w:style>
  <w:style w:type="paragraph" w:customStyle="1" w:styleId="i-tit">
    <w:name w:val="i-tit"/>
    <w:basedOn w:val="Normal"/>
    <w:next w:val="i-statsrdato"/>
    <w:rsid w:val="004403A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403A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403A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4403AF"/>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403AF"/>
    <w:pPr>
      <w:numPr>
        <w:numId w:val="12"/>
      </w:numPr>
    </w:pPr>
    <w:rPr>
      <w:rFonts w:eastAsiaTheme="minorEastAsia"/>
    </w:rPr>
  </w:style>
  <w:style w:type="paragraph" w:customStyle="1" w:styleId="l-alfaliste2">
    <w:name w:val="l-alfaliste 2"/>
    <w:basedOn w:val="alfaliste2"/>
    <w:qFormat/>
    <w:rsid w:val="004403A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403A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403A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403A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403AF"/>
    <w:rPr>
      <w:lang w:val="nn-NO"/>
    </w:rPr>
  </w:style>
  <w:style w:type="paragraph" w:customStyle="1" w:styleId="l-ledd">
    <w:name w:val="l-ledd"/>
    <w:basedOn w:val="Normal"/>
    <w:qFormat/>
    <w:rsid w:val="004403A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403A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403A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403A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403A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403AF"/>
  </w:style>
  <w:style w:type="paragraph" w:customStyle="1" w:styleId="l-tit-endr-ledd">
    <w:name w:val="l-tit-endr-ledd"/>
    <w:basedOn w:val="Normal"/>
    <w:qFormat/>
    <w:rsid w:val="004403AF"/>
    <w:pPr>
      <w:keepNext/>
      <w:spacing w:before="240" w:after="0" w:line="240" w:lineRule="auto"/>
    </w:pPr>
    <w:rPr>
      <w:rFonts w:ascii="Times" w:hAnsi="Times"/>
      <w:noProof/>
      <w:lang w:val="nn-NO"/>
    </w:rPr>
  </w:style>
  <w:style w:type="paragraph" w:customStyle="1" w:styleId="l-tit-endr-lov">
    <w:name w:val="l-tit-endr-lov"/>
    <w:basedOn w:val="Normal"/>
    <w:qFormat/>
    <w:rsid w:val="004403A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403AF"/>
    <w:pPr>
      <w:keepNext/>
      <w:spacing w:before="240" w:after="0" w:line="240" w:lineRule="auto"/>
    </w:pPr>
    <w:rPr>
      <w:rFonts w:ascii="Times" w:hAnsi="Times"/>
      <w:noProof/>
      <w:lang w:val="nn-NO"/>
    </w:rPr>
  </w:style>
  <w:style w:type="paragraph" w:customStyle="1" w:styleId="l-tit-endr-lovkap">
    <w:name w:val="l-tit-endr-lovkap"/>
    <w:basedOn w:val="Normal"/>
    <w:qFormat/>
    <w:rsid w:val="004403AF"/>
    <w:pPr>
      <w:keepNext/>
      <w:spacing w:before="240" w:after="0" w:line="240" w:lineRule="auto"/>
    </w:pPr>
    <w:rPr>
      <w:rFonts w:ascii="Times" w:hAnsi="Times"/>
      <w:noProof/>
      <w:lang w:val="nn-NO"/>
    </w:rPr>
  </w:style>
  <w:style w:type="paragraph" w:customStyle="1" w:styleId="l-tit-endr-paragraf">
    <w:name w:val="l-tit-endr-paragraf"/>
    <w:basedOn w:val="Normal"/>
    <w:qFormat/>
    <w:rsid w:val="004403A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403A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403AF"/>
    <w:pPr>
      <w:numPr>
        <w:numId w:val="6"/>
      </w:numPr>
      <w:spacing w:line="240" w:lineRule="auto"/>
      <w:contextualSpacing/>
    </w:pPr>
  </w:style>
  <w:style w:type="paragraph" w:styleId="Liste2">
    <w:name w:val="List 2"/>
    <w:basedOn w:val="Normal"/>
    <w:rsid w:val="004403AF"/>
    <w:pPr>
      <w:numPr>
        <w:ilvl w:val="1"/>
        <w:numId w:val="6"/>
      </w:numPr>
      <w:spacing w:after="0"/>
    </w:pPr>
  </w:style>
  <w:style w:type="paragraph" w:styleId="Liste3">
    <w:name w:val="List 3"/>
    <w:basedOn w:val="Normal"/>
    <w:rsid w:val="004403AF"/>
    <w:pPr>
      <w:numPr>
        <w:ilvl w:val="2"/>
        <w:numId w:val="6"/>
      </w:numPr>
      <w:spacing w:after="0"/>
    </w:pPr>
    <w:rPr>
      <w:spacing w:val="0"/>
    </w:rPr>
  </w:style>
  <w:style w:type="paragraph" w:styleId="Liste4">
    <w:name w:val="List 4"/>
    <w:basedOn w:val="Normal"/>
    <w:rsid w:val="004403AF"/>
    <w:pPr>
      <w:numPr>
        <w:ilvl w:val="3"/>
        <w:numId w:val="6"/>
      </w:numPr>
      <w:spacing w:after="0"/>
    </w:pPr>
    <w:rPr>
      <w:spacing w:val="0"/>
    </w:rPr>
  </w:style>
  <w:style w:type="paragraph" w:styleId="Liste5">
    <w:name w:val="List 5"/>
    <w:basedOn w:val="Normal"/>
    <w:rsid w:val="004403AF"/>
    <w:pPr>
      <w:numPr>
        <w:ilvl w:val="4"/>
        <w:numId w:val="6"/>
      </w:numPr>
      <w:spacing w:after="0"/>
    </w:pPr>
    <w:rPr>
      <w:spacing w:val="0"/>
    </w:rPr>
  </w:style>
  <w:style w:type="paragraph" w:customStyle="1" w:styleId="Listebombe">
    <w:name w:val="Liste bombe"/>
    <w:basedOn w:val="Liste"/>
    <w:qFormat/>
    <w:rsid w:val="004403AF"/>
    <w:pPr>
      <w:numPr>
        <w:numId w:val="14"/>
      </w:numPr>
      <w:tabs>
        <w:tab w:val="left" w:pos="397"/>
      </w:tabs>
      <w:ind w:left="397" w:hanging="397"/>
    </w:pPr>
  </w:style>
  <w:style w:type="paragraph" w:customStyle="1" w:styleId="Listebombe2">
    <w:name w:val="Liste bombe 2"/>
    <w:basedOn w:val="Liste2"/>
    <w:qFormat/>
    <w:rsid w:val="004403AF"/>
    <w:pPr>
      <w:numPr>
        <w:ilvl w:val="0"/>
        <w:numId w:val="15"/>
      </w:numPr>
      <w:ind w:left="794" w:hanging="397"/>
    </w:pPr>
  </w:style>
  <w:style w:type="paragraph" w:customStyle="1" w:styleId="Listebombe3">
    <w:name w:val="Liste bombe 3"/>
    <w:basedOn w:val="Liste3"/>
    <w:qFormat/>
    <w:rsid w:val="004403AF"/>
    <w:pPr>
      <w:numPr>
        <w:ilvl w:val="0"/>
        <w:numId w:val="16"/>
      </w:numPr>
      <w:ind w:left="1191" w:hanging="397"/>
    </w:pPr>
  </w:style>
  <w:style w:type="paragraph" w:customStyle="1" w:styleId="Listebombe4">
    <w:name w:val="Liste bombe 4"/>
    <w:basedOn w:val="Liste4"/>
    <w:qFormat/>
    <w:rsid w:val="004403AF"/>
    <w:pPr>
      <w:numPr>
        <w:ilvl w:val="0"/>
        <w:numId w:val="17"/>
      </w:numPr>
      <w:ind w:left="1588" w:hanging="397"/>
    </w:pPr>
  </w:style>
  <w:style w:type="paragraph" w:customStyle="1" w:styleId="Listebombe5">
    <w:name w:val="Liste bombe 5"/>
    <w:basedOn w:val="Liste5"/>
    <w:qFormat/>
    <w:rsid w:val="004403AF"/>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403A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403AF"/>
    <w:pPr>
      <w:numPr>
        <w:numId w:val="4"/>
      </w:numPr>
      <w:spacing w:after="0"/>
    </w:pPr>
    <w:rPr>
      <w:rFonts w:ascii="Times" w:eastAsia="Batang" w:hAnsi="Times"/>
      <w:spacing w:val="0"/>
      <w:szCs w:val="20"/>
    </w:rPr>
  </w:style>
  <w:style w:type="paragraph" w:styleId="Nummerertliste2">
    <w:name w:val="List Number 2"/>
    <w:basedOn w:val="Normal"/>
    <w:rsid w:val="004403A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403A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403A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403A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403AF"/>
    <w:pPr>
      <w:spacing w:after="0"/>
      <w:ind w:left="397"/>
    </w:pPr>
    <w:rPr>
      <w:spacing w:val="0"/>
      <w:lang w:val="en-US"/>
    </w:rPr>
  </w:style>
  <w:style w:type="paragraph" w:customStyle="1" w:styleId="opplisting3">
    <w:name w:val="opplisting 3"/>
    <w:basedOn w:val="Normal"/>
    <w:qFormat/>
    <w:rsid w:val="004403AF"/>
    <w:pPr>
      <w:spacing w:after="0"/>
      <w:ind w:left="794"/>
    </w:pPr>
    <w:rPr>
      <w:spacing w:val="0"/>
    </w:rPr>
  </w:style>
  <w:style w:type="paragraph" w:customStyle="1" w:styleId="opplisting4">
    <w:name w:val="opplisting 4"/>
    <w:basedOn w:val="Normal"/>
    <w:qFormat/>
    <w:rsid w:val="004403AF"/>
    <w:pPr>
      <w:spacing w:after="0"/>
      <w:ind w:left="1191"/>
    </w:pPr>
    <w:rPr>
      <w:spacing w:val="0"/>
    </w:rPr>
  </w:style>
  <w:style w:type="paragraph" w:customStyle="1" w:styleId="opplisting5">
    <w:name w:val="opplisting 5"/>
    <w:basedOn w:val="Normal"/>
    <w:qFormat/>
    <w:rsid w:val="004403A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4403AF"/>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4403AF"/>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4403AF"/>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4403AF"/>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403AF"/>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4403AF"/>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403AF"/>
    <w:rPr>
      <w:spacing w:val="6"/>
      <w:sz w:val="19"/>
    </w:rPr>
  </w:style>
  <w:style w:type="paragraph" w:customStyle="1" w:styleId="ramme-noter">
    <w:name w:val="ramme-noter"/>
    <w:basedOn w:val="Normal"/>
    <w:next w:val="Normal"/>
    <w:rsid w:val="004403A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403A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403A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403A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403A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403A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403A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403A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403A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403A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403A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403A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403A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403AF"/>
    <w:pPr>
      <w:keepNext/>
      <w:keepLines/>
      <w:spacing w:before="360" w:after="240"/>
      <w:jc w:val="center"/>
    </w:pPr>
    <w:rPr>
      <w:rFonts w:ascii="Arial" w:hAnsi="Arial"/>
      <w:b/>
      <w:sz w:val="28"/>
    </w:rPr>
  </w:style>
  <w:style w:type="paragraph" w:customStyle="1" w:styleId="tittel-ordforkl">
    <w:name w:val="tittel-ordforkl"/>
    <w:basedOn w:val="Normal"/>
    <w:next w:val="Normal"/>
    <w:rsid w:val="004403AF"/>
    <w:pPr>
      <w:keepNext/>
      <w:keepLines/>
      <w:spacing w:before="360" w:after="240"/>
      <w:jc w:val="center"/>
    </w:pPr>
    <w:rPr>
      <w:rFonts w:ascii="Arial" w:hAnsi="Arial"/>
      <w:b/>
      <w:sz w:val="28"/>
    </w:rPr>
  </w:style>
  <w:style w:type="paragraph" w:customStyle="1" w:styleId="tittel-ramme">
    <w:name w:val="tittel-ramme"/>
    <w:basedOn w:val="Normal"/>
    <w:next w:val="Normal"/>
    <w:rsid w:val="004403A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403AF"/>
    <w:pPr>
      <w:keepNext/>
      <w:keepLines/>
      <w:spacing w:before="360"/>
    </w:pPr>
    <w:rPr>
      <w:rFonts w:ascii="Arial" w:hAnsi="Arial"/>
      <w:b/>
      <w:sz w:val="28"/>
    </w:rPr>
  </w:style>
  <w:style w:type="character" w:customStyle="1" w:styleId="UndertittelTegn">
    <w:name w:val="Undertittel Tegn"/>
    <w:basedOn w:val="Standardskriftforavsnitt"/>
    <w:link w:val="Undertittel"/>
    <w:rsid w:val="004403AF"/>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403AF"/>
    <w:pPr>
      <w:numPr>
        <w:numId w:val="0"/>
      </w:numPr>
    </w:pPr>
    <w:rPr>
      <w:b w:val="0"/>
      <w:i/>
    </w:rPr>
  </w:style>
  <w:style w:type="paragraph" w:customStyle="1" w:styleId="Undervedl-tittel">
    <w:name w:val="Undervedl-tittel"/>
    <w:basedOn w:val="Normal"/>
    <w:next w:val="Normal"/>
    <w:rsid w:val="004403A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403AF"/>
    <w:pPr>
      <w:numPr>
        <w:numId w:val="0"/>
      </w:numPr>
      <w:outlineLvl w:val="9"/>
    </w:pPr>
  </w:style>
  <w:style w:type="paragraph" w:customStyle="1" w:styleId="v-Overskrift2">
    <w:name w:val="v-Overskrift 2"/>
    <w:basedOn w:val="Overskrift2"/>
    <w:next w:val="Normal"/>
    <w:rsid w:val="004403A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403A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403AF"/>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403A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4403AF"/>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403A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403AF"/>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403A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4403AF"/>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403AF"/>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4403AF"/>
    <w:rPr>
      <w:vertAlign w:val="superscript"/>
    </w:rPr>
  </w:style>
  <w:style w:type="character" w:customStyle="1" w:styleId="gjennomstreket">
    <w:name w:val="gjennomstreket"/>
    <w:uiPriority w:val="1"/>
    <w:rsid w:val="004403AF"/>
    <w:rPr>
      <w:strike/>
      <w:dstrike w:val="0"/>
    </w:rPr>
  </w:style>
  <w:style w:type="character" w:customStyle="1" w:styleId="halvfet0">
    <w:name w:val="halvfet"/>
    <w:basedOn w:val="Standardskriftforavsnitt"/>
    <w:rsid w:val="004403AF"/>
    <w:rPr>
      <w:b/>
    </w:rPr>
  </w:style>
  <w:style w:type="character" w:styleId="Hyperkobling">
    <w:name w:val="Hyperlink"/>
    <w:basedOn w:val="Standardskriftforavsnitt"/>
    <w:uiPriority w:val="99"/>
    <w:unhideWhenUsed/>
    <w:rsid w:val="004403AF"/>
    <w:rPr>
      <w:color w:val="0563C1" w:themeColor="hyperlink"/>
      <w:u w:val="single"/>
    </w:rPr>
  </w:style>
  <w:style w:type="character" w:customStyle="1" w:styleId="kursiv">
    <w:name w:val="kursiv"/>
    <w:basedOn w:val="Standardskriftforavsnitt"/>
    <w:rsid w:val="004403AF"/>
    <w:rPr>
      <w:i/>
    </w:rPr>
  </w:style>
  <w:style w:type="character" w:customStyle="1" w:styleId="l-endring">
    <w:name w:val="l-endring"/>
    <w:basedOn w:val="Standardskriftforavsnitt"/>
    <w:rsid w:val="004403A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403AF"/>
  </w:style>
  <w:style w:type="character" w:styleId="Plassholdertekst">
    <w:name w:val="Placeholder Text"/>
    <w:basedOn w:val="Standardskriftforavsnitt"/>
    <w:uiPriority w:val="99"/>
    <w:rsid w:val="004403AF"/>
    <w:rPr>
      <w:color w:val="808080"/>
    </w:rPr>
  </w:style>
  <w:style w:type="character" w:customStyle="1" w:styleId="regular">
    <w:name w:val="regular"/>
    <w:basedOn w:val="Standardskriftforavsnitt"/>
    <w:uiPriority w:val="1"/>
    <w:qFormat/>
    <w:rsid w:val="004403A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403AF"/>
    <w:rPr>
      <w:vertAlign w:val="superscript"/>
    </w:rPr>
  </w:style>
  <w:style w:type="character" w:customStyle="1" w:styleId="skrift-senket">
    <w:name w:val="skrift-senket"/>
    <w:basedOn w:val="Standardskriftforavsnitt"/>
    <w:rsid w:val="004403AF"/>
    <w:rPr>
      <w:vertAlign w:val="subscript"/>
    </w:rPr>
  </w:style>
  <w:style w:type="character" w:customStyle="1" w:styleId="SluttnotetekstTegn">
    <w:name w:val="Sluttnotetekst Tegn"/>
    <w:basedOn w:val="Standardskriftforavsnitt"/>
    <w:link w:val="Sluttnotetekst"/>
    <w:uiPriority w:val="99"/>
    <w:semiHidden/>
    <w:rsid w:val="004403A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403AF"/>
    <w:rPr>
      <w:spacing w:val="30"/>
    </w:rPr>
  </w:style>
  <w:style w:type="character" w:customStyle="1" w:styleId="SterktsitatTegn">
    <w:name w:val="Sterkt sitat Tegn"/>
    <w:basedOn w:val="Standardskriftforavsnitt"/>
    <w:link w:val="Sterktsitat"/>
    <w:uiPriority w:val="30"/>
    <w:rsid w:val="004403AF"/>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4403AF"/>
    <w:rPr>
      <w:color w:val="0000FF"/>
    </w:rPr>
  </w:style>
  <w:style w:type="character" w:customStyle="1" w:styleId="stikkord0">
    <w:name w:val="stikkord"/>
    <w:uiPriority w:val="99"/>
  </w:style>
  <w:style w:type="character" w:styleId="Sterk">
    <w:name w:val="Strong"/>
    <w:basedOn w:val="Standardskriftforavsnitt"/>
    <w:uiPriority w:val="22"/>
    <w:qFormat/>
    <w:rsid w:val="004403AF"/>
    <w:rPr>
      <w:b/>
      <w:bCs/>
    </w:rPr>
  </w:style>
  <w:style w:type="character" w:customStyle="1" w:styleId="TopptekstTegn">
    <w:name w:val="Topptekst Tegn"/>
    <w:basedOn w:val="Standardskriftforavsnitt"/>
    <w:link w:val="Topptekst"/>
    <w:rsid w:val="004403AF"/>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4403AF"/>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4403AF"/>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4403AF"/>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4403AF"/>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4403AF"/>
    <w:rPr>
      <w:rFonts w:ascii="Arial" w:eastAsia="Times New Roman" w:hAnsi="Arial"/>
      <w:i/>
      <w:spacing w:val="4"/>
      <w:kern w:val="0"/>
      <w:sz w:val="18"/>
      <w14:ligatures w14:val="none"/>
    </w:rPr>
  </w:style>
  <w:style w:type="table" w:customStyle="1" w:styleId="Tabell-VM">
    <w:name w:val="Tabell-VM"/>
    <w:basedOn w:val="Tabelltemaer"/>
    <w:uiPriority w:val="99"/>
    <w:qFormat/>
    <w:rsid w:val="004403A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403AF"/>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403A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403AF"/>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403AF"/>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403AF"/>
    <w:pPr>
      <w:tabs>
        <w:tab w:val="center" w:pos="4153"/>
        <w:tab w:val="right" w:pos="8306"/>
      </w:tabs>
    </w:pPr>
    <w:rPr>
      <w:sz w:val="20"/>
    </w:rPr>
  </w:style>
  <w:style w:type="character" w:customStyle="1" w:styleId="BunntekstTegn1">
    <w:name w:val="Bunntekst Tegn1"/>
    <w:basedOn w:val="Standardskriftforavsnitt"/>
    <w:uiPriority w:val="99"/>
    <w:semiHidden/>
    <w:rsid w:val="002065F8"/>
    <w:rPr>
      <w:rFonts w:ascii="Times New Roman" w:eastAsia="Times New Roman" w:hAnsi="Times New Roman"/>
      <w:spacing w:val="4"/>
      <w:kern w:val="0"/>
      <w:sz w:val="24"/>
      <w14:ligatures w14:val="none"/>
    </w:rPr>
  </w:style>
  <w:style w:type="paragraph" w:styleId="INNH1">
    <w:name w:val="toc 1"/>
    <w:basedOn w:val="Normal"/>
    <w:next w:val="Normal"/>
    <w:uiPriority w:val="39"/>
    <w:rsid w:val="004403AF"/>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403AF"/>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403AF"/>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403AF"/>
    <w:pPr>
      <w:tabs>
        <w:tab w:val="right" w:leader="dot" w:pos="8306"/>
      </w:tabs>
      <w:ind w:left="600"/>
    </w:pPr>
    <w:rPr>
      <w:spacing w:val="0"/>
    </w:rPr>
  </w:style>
  <w:style w:type="paragraph" w:styleId="INNH5">
    <w:name w:val="toc 5"/>
    <w:basedOn w:val="Normal"/>
    <w:next w:val="Normal"/>
    <w:rsid w:val="004403AF"/>
    <w:pPr>
      <w:tabs>
        <w:tab w:val="right" w:leader="dot" w:pos="8306"/>
      </w:tabs>
      <w:ind w:left="800"/>
    </w:pPr>
    <w:rPr>
      <w:spacing w:val="0"/>
    </w:rPr>
  </w:style>
  <w:style w:type="character" w:styleId="Merknadsreferanse">
    <w:name w:val="annotation reference"/>
    <w:basedOn w:val="Standardskriftforavsnitt"/>
    <w:rsid w:val="004403AF"/>
    <w:rPr>
      <w:sz w:val="16"/>
    </w:rPr>
  </w:style>
  <w:style w:type="paragraph" w:styleId="Merknadstekst">
    <w:name w:val="annotation text"/>
    <w:basedOn w:val="Normal"/>
    <w:link w:val="MerknadstekstTegn"/>
    <w:rsid w:val="004403AF"/>
    <w:rPr>
      <w:spacing w:val="0"/>
      <w:sz w:val="20"/>
    </w:rPr>
  </w:style>
  <w:style w:type="character" w:customStyle="1" w:styleId="MerknadstekstTegn">
    <w:name w:val="Merknadstekst Tegn"/>
    <w:basedOn w:val="Standardskriftforavsnitt"/>
    <w:link w:val="Merknadstekst"/>
    <w:rsid w:val="004403AF"/>
    <w:rPr>
      <w:rFonts w:ascii="Times New Roman" w:eastAsia="Times New Roman" w:hAnsi="Times New Roman"/>
      <w:kern w:val="0"/>
      <w:sz w:val="20"/>
      <w14:ligatures w14:val="none"/>
    </w:rPr>
  </w:style>
  <w:style w:type="paragraph" w:styleId="Punktliste">
    <w:name w:val="List Bullet"/>
    <w:basedOn w:val="Normal"/>
    <w:rsid w:val="004403AF"/>
    <w:pPr>
      <w:spacing w:after="0"/>
      <w:ind w:left="284" w:hanging="284"/>
    </w:pPr>
  </w:style>
  <w:style w:type="paragraph" w:styleId="Punktliste2">
    <w:name w:val="List Bullet 2"/>
    <w:basedOn w:val="Normal"/>
    <w:rsid w:val="004403AF"/>
    <w:pPr>
      <w:spacing w:after="0"/>
      <w:ind w:left="568" w:hanging="284"/>
    </w:pPr>
  </w:style>
  <w:style w:type="paragraph" w:styleId="Punktliste3">
    <w:name w:val="List Bullet 3"/>
    <w:basedOn w:val="Normal"/>
    <w:rsid w:val="004403AF"/>
    <w:pPr>
      <w:spacing w:after="0"/>
      <w:ind w:left="851" w:hanging="284"/>
    </w:pPr>
  </w:style>
  <w:style w:type="paragraph" w:styleId="Punktliste4">
    <w:name w:val="List Bullet 4"/>
    <w:basedOn w:val="Normal"/>
    <w:rsid w:val="004403AF"/>
    <w:pPr>
      <w:spacing w:after="0"/>
      <w:ind w:left="1135" w:hanging="284"/>
    </w:pPr>
    <w:rPr>
      <w:spacing w:val="0"/>
    </w:rPr>
  </w:style>
  <w:style w:type="paragraph" w:styleId="Punktliste5">
    <w:name w:val="List Bullet 5"/>
    <w:basedOn w:val="Normal"/>
    <w:rsid w:val="004403AF"/>
    <w:pPr>
      <w:spacing w:after="0"/>
      <w:ind w:left="1418" w:hanging="284"/>
    </w:pPr>
    <w:rPr>
      <w:spacing w:val="0"/>
    </w:rPr>
  </w:style>
  <w:style w:type="paragraph" w:styleId="Topptekst">
    <w:name w:val="header"/>
    <w:basedOn w:val="Normal"/>
    <w:link w:val="TopptekstTegn"/>
    <w:rsid w:val="004403A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065F8"/>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4403AF"/>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403AF"/>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403A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403AF"/>
    <w:pPr>
      <w:spacing w:after="0" w:line="240" w:lineRule="auto"/>
      <w:ind w:left="240" w:hanging="240"/>
    </w:pPr>
  </w:style>
  <w:style w:type="paragraph" w:styleId="Indeks2">
    <w:name w:val="index 2"/>
    <w:basedOn w:val="Normal"/>
    <w:next w:val="Normal"/>
    <w:autoRedefine/>
    <w:uiPriority w:val="99"/>
    <w:semiHidden/>
    <w:unhideWhenUsed/>
    <w:rsid w:val="004403AF"/>
    <w:pPr>
      <w:spacing w:after="0" w:line="240" w:lineRule="auto"/>
      <w:ind w:left="480" w:hanging="240"/>
    </w:pPr>
  </w:style>
  <w:style w:type="paragraph" w:styleId="Indeks3">
    <w:name w:val="index 3"/>
    <w:basedOn w:val="Normal"/>
    <w:next w:val="Normal"/>
    <w:autoRedefine/>
    <w:uiPriority w:val="99"/>
    <w:semiHidden/>
    <w:unhideWhenUsed/>
    <w:rsid w:val="004403AF"/>
    <w:pPr>
      <w:spacing w:after="0" w:line="240" w:lineRule="auto"/>
      <w:ind w:left="720" w:hanging="240"/>
    </w:pPr>
  </w:style>
  <w:style w:type="paragraph" w:styleId="Indeks4">
    <w:name w:val="index 4"/>
    <w:basedOn w:val="Normal"/>
    <w:next w:val="Normal"/>
    <w:autoRedefine/>
    <w:uiPriority w:val="99"/>
    <w:semiHidden/>
    <w:unhideWhenUsed/>
    <w:rsid w:val="004403AF"/>
    <w:pPr>
      <w:spacing w:after="0" w:line="240" w:lineRule="auto"/>
      <w:ind w:left="960" w:hanging="240"/>
    </w:pPr>
  </w:style>
  <w:style w:type="paragraph" w:styleId="Indeks5">
    <w:name w:val="index 5"/>
    <w:basedOn w:val="Normal"/>
    <w:next w:val="Normal"/>
    <w:autoRedefine/>
    <w:uiPriority w:val="99"/>
    <w:semiHidden/>
    <w:unhideWhenUsed/>
    <w:rsid w:val="004403AF"/>
    <w:pPr>
      <w:spacing w:after="0" w:line="240" w:lineRule="auto"/>
      <w:ind w:left="1200" w:hanging="240"/>
    </w:pPr>
  </w:style>
  <w:style w:type="paragraph" w:styleId="Indeks6">
    <w:name w:val="index 6"/>
    <w:basedOn w:val="Normal"/>
    <w:next w:val="Normal"/>
    <w:autoRedefine/>
    <w:uiPriority w:val="99"/>
    <w:semiHidden/>
    <w:unhideWhenUsed/>
    <w:rsid w:val="004403AF"/>
    <w:pPr>
      <w:spacing w:after="0" w:line="240" w:lineRule="auto"/>
      <w:ind w:left="1440" w:hanging="240"/>
    </w:pPr>
  </w:style>
  <w:style w:type="paragraph" w:styleId="Indeks7">
    <w:name w:val="index 7"/>
    <w:basedOn w:val="Normal"/>
    <w:next w:val="Normal"/>
    <w:autoRedefine/>
    <w:uiPriority w:val="99"/>
    <w:semiHidden/>
    <w:unhideWhenUsed/>
    <w:rsid w:val="004403AF"/>
    <w:pPr>
      <w:spacing w:after="0" w:line="240" w:lineRule="auto"/>
      <w:ind w:left="1680" w:hanging="240"/>
    </w:pPr>
  </w:style>
  <w:style w:type="paragraph" w:styleId="Indeks8">
    <w:name w:val="index 8"/>
    <w:basedOn w:val="Normal"/>
    <w:next w:val="Normal"/>
    <w:autoRedefine/>
    <w:uiPriority w:val="99"/>
    <w:semiHidden/>
    <w:unhideWhenUsed/>
    <w:rsid w:val="004403AF"/>
    <w:pPr>
      <w:spacing w:after="0" w:line="240" w:lineRule="auto"/>
      <w:ind w:left="1920" w:hanging="240"/>
    </w:pPr>
  </w:style>
  <w:style w:type="paragraph" w:styleId="Indeks9">
    <w:name w:val="index 9"/>
    <w:basedOn w:val="Normal"/>
    <w:next w:val="Normal"/>
    <w:autoRedefine/>
    <w:uiPriority w:val="99"/>
    <w:semiHidden/>
    <w:unhideWhenUsed/>
    <w:rsid w:val="004403AF"/>
    <w:pPr>
      <w:spacing w:after="0" w:line="240" w:lineRule="auto"/>
      <w:ind w:left="2160" w:hanging="240"/>
    </w:pPr>
  </w:style>
  <w:style w:type="paragraph" w:styleId="INNH6">
    <w:name w:val="toc 6"/>
    <w:basedOn w:val="Normal"/>
    <w:next w:val="Normal"/>
    <w:autoRedefine/>
    <w:uiPriority w:val="39"/>
    <w:semiHidden/>
    <w:unhideWhenUsed/>
    <w:rsid w:val="004403AF"/>
    <w:pPr>
      <w:spacing w:after="100"/>
      <w:ind w:left="1200"/>
    </w:pPr>
  </w:style>
  <w:style w:type="paragraph" w:styleId="INNH7">
    <w:name w:val="toc 7"/>
    <w:basedOn w:val="Normal"/>
    <w:next w:val="Normal"/>
    <w:autoRedefine/>
    <w:uiPriority w:val="39"/>
    <w:semiHidden/>
    <w:unhideWhenUsed/>
    <w:rsid w:val="004403AF"/>
    <w:pPr>
      <w:spacing w:after="100"/>
      <w:ind w:left="1440"/>
    </w:pPr>
  </w:style>
  <w:style w:type="paragraph" w:styleId="INNH8">
    <w:name w:val="toc 8"/>
    <w:basedOn w:val="Normal"/>
    <w:next w:val="Normal"/>
    <w:autoRedefine/>
    <w:uiPriority w:val="39"/>
    <w:semiHidden/>
    <w:unhideWhenUsed/>
    <w:rsid w:val="004403AF"/>
    <w:pPr>
      <w:spacing w:after="100"/>
      <w:ind w:left="1680"/>
    </w:pPr>
  </w:style>
  <w:style w:type="paragraph" w:styleId="INNH9">
    <w:name w:val="toc 9"/>
    <w:basedOn w:val="Normal"/>
    <w:next w:val="Normal"/>
    <w:autoRedefine/>
    <w:uiPriority w:val="39"/>
    <w:semiHidden/>
    <w:unhideWhenUsed/>
    <w:rsid w:val="004403AF"/>
    <w:pPr>
      <w:spacing w:after="100"/>
      <w:ind w:left="1920"/>
    </w:pPr>
  </w:style>
  <w:style w:type="paragraph" w:styleId="Vanliginnrykk">
    <w:name w:val="Normal Indent"/>
    <w:basedOn w:val="Normal"/>
    <w:uiPriority w:val="99"/>
    <w:semiHidden/>
    <w:unhideWhenUsed/>
    <w:rsid w:val="004403AF"/>
    <w:pPr>
      <w:ind w:left="708"/>
    </w:pPr>
  </w:style>
  <w:style w:type="paragraph" w:styleId="Stikkordregisteroverskrift">
    <w:name w:val="index heading"/>
    <w:basedOn w:val="Normal"/>
    <w:next w:val="Indeks1"/>
    <w:uiPriority w:val="99"/>
    <w:semiHidden/>
    <w:unhideWhenUsed/>
    <w:rsid w:val="004403A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403A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403AF"/>
    <w:pPr>
      <w:spacing w:after="0"/>
    </w:pPr>
  </w:style>
  <w:style w:type="paragraph" w:styleId="Konvoluttadresse">
    <w:name w:val="envelope address"/>
    <w:basedOn w:val="Normal"/>
    <w:uiPriority w:val="99"/>
    <w:semiHidden/>
    <w:unhideWhenUsed/>
    <w:rsid w:val="004403A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403AF"/>
  </w:style>
  <w:style w:type="character" w:styleId="Sluttnotereferanse">
    <w:name w:val="endnote reference"/>
    <w:basedOn w:val="Standardskriftforavsnitt"/>
    <w:uiPriority w:val="99"/>
    <w:semiHidden/>
    <w:unhideWhenUsed/>
    <w:rsid w:val="004403AF"/>
    <w:rPr>
      <w:vertAlign w:val="superscript"/>
    </w:rPr>
  </w:style>
  <w:style w:type="paragraph" w:styleId="Sluttnotetekst">
    <w:name w:val="endnote text"/>
    <w:basedOn w:val="Normal"/>
    <w:link w:val="SluttnotetekstTegn"/>
    <w:uiPriority w:val="99"/>
    <w:semiHidden/>
    <w:unhideWhenUsed/>
    <w:rsid w:val="004403AF"/>
    <w:pPr>
      <w:spacing w:after="0" w:line="240" w:lineRule="auto"/>
    </w:pPr>
    <w:rPr>
      <w:sz w:val="20"/>
      <w:szCs w:val="20"/>
    </w:rPr>
  </w:style>
  <w:style w:type="character" w:customStyle="1" w:styleId="SluttnotetekstTegn1">
    <w:name w:val="Sluttnotetekst Tegn1"/>
    <w:basedOn w:val="Standardskriftforavsnitt"/>
    <w:uiPriority w:val="99"/>
    <w:semiHidden/>
    <w:rsid w:val="002065F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403AF"/>
    <w:pPr>
      <w:spacing w:after="0"/>
      <w:ind w:left="240" w:hanging="240"/>
    </w:pPr>
  </w:style>
  <w:style w:type="paragraph" w:styleId="Makrotekst">
    <w:name w:val="macro"/>
    <w:link w:val="MakrotekstTegn"/>
    <w:uiPriority w:val="99"/>
    <w:semiHidden/>
    <w:unhideWhenUsed/>
    <w:rsid w:val="004403A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4403AF"/>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4403A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403A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403AF"/>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4403AF"/>
    <w:pPr>
      <w:spacing w:after="0" w:line="240" w:lineRule="auto"/>
      <w:ind w:left="4252"/>
    </w:pPr>
  </w:style>
  <w:style w:type="character" w:customStyle="1" w:styleId="HilsenTegn">
    <w:name w:val="Hilsen Tegn"/>
    <w:basedOn w:val="Standardskriftforavsnitt"/>
    <w:link w:val="Hilsen"/>
    <w:uiPriority w:val="99"/>
    <w:semiHidden/>
    <w:rsid w:val="004403AF"/>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4403AF"/>
    <w:pPr>
      <w:spacing w:after="0" w:line="240" w:lineRule="auto"/>
      <w:ind w:left="4252"/>
    </w:pPr>
  </w:style>
  <w:style w:type="character" w:customStyle="1" w:styleId="UnderskriftTegn1">
    <w:name w:val="Underskrift Tegn1"/>
    <w:basedOn w:val="Standardskriftforavsnitt"/>
    <w:uiPriority w:val="99"/>
    <w:semiHidden/>
    <w:rsid w:val="002065F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403AF"/>
    <w:pPr>
      <w:ind w:left="283"/>
      <w:contextualSpacing/>
    </w:pPr>
  </w:style>
  <w:style w:type="paragraph" w:styleId="Liste-forts2">
    <w:name w:val="List Continue 2"/>
    <w:basedOn w:val="Normal"/>
    <w:uiPriority w:val="99"/>
    <w:semiHidden/>
    <w:unhideWhenUsed/>
    <w:rsid w:val="004403AF"/>
    <w:pPr>
      <w:ind w:left="566"/>
      <w:contextualSpacing/>
    </w:pPr>
  </w:style>
  <w:style w:type="paragraph" w:styleId="Liste-forts3">
    <w:name w:val="List Continue 3"/>
    <w:basedOn w:val="Normal"/>
    <w:uiPriority w:val="99"/>
    <w:semiHidden/>
    <w:unhideWhenUsed/>
    <w:rsid w:val="004403AF"/>
    <w:pPr>
      <w:ind w:left="849"/>
      <w:contextualSpacing/>
    </w:pPr>
  </w:style>
  <w:style w:type="paragraph" w:styleId="Liste-forts4">
    <w:name w:val="List Continue 4"/>
    <w:basedOn w:val="Normal"/>
    <w:uiPriority w:val="99"/>
    <w:semiHidden/>
    <w:unhideWhenUsed/>
    <w:rsid w:val="004403AF"/>
    <w:pPr>
      <w:ind w:left="1132"/>
      <w:contextualSpacing/>
    </w:pPr>
  </w:style>
  <w:style w:type="paragraph" w:styleId="Liste-forts5">
    <w:name w:val="List Continue 5"/>
    <w:basedOn w:val="Normal"/>
    <w:uiPriority w:val="99"/>
    <w:semiHidden/>
    <w:unhideWhenUsed/>
    <w:rsid w:val="004403AF"/>
    <w:pPr>
      <w:ind w:left="1415"/>
      <w:contextualSpacing/>
    </w:pPr>
  </w:style>
  <w:style w:type="paragraph" w:styleId="Meldingshode">
    <w:name w:val="Message Header"/>
    <w:basedOn w:val="Normal"/>
    <w:link w:val="MeldingshodeTegn"/>
    <w:uiPriority w:val="99"/>
    <w:semiHidden/>
    <w:unhideWhenUsed/>
    <w:rsid w:val="004403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403AF"/>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4403AF"/>
  </w:style>
  <w:style w:type="character" w:customStyle="1" w:styleId="InnledendehilsenTegn">
    <w:name w:val="Innledende hilsen Tegn"/>
    <w:basedOn w:val="Standardskriftforavsnitt"/>
    <w:link w:val="Innledendehilsen"/>
    <w:uiPriority w:val="99"/>
    <w:semiHidden/>
    <w:rsid w:val="004403AF"/>
    <w:rPr>
      <w:rFonts w:ascii="Times New Roman" w:eastAsia="Times New Roman" w:hAnsi="Times New Roman"/>
      <w:spacing w:val="4"/>
      <w:kern w:val="0"/>
      <w:sz w:val="24"/>
      <w14:ligatures w14:val="none"/>
    </w:rPr>
  </w:style>
  <w:style w:type="paragraph" w:styleId="Dato0">
    <w:name w:val="Date"/>
    <w:basedOn w:val="Normal"/>
    <w:next w:val="Normal"/>
    <w:link w:val="DatoTegn"/>
    <w:rsid w:val="004403AF"/>
  </w:style>
  <w:style w:type="character" w:customStyle="1" w:styleId="DatoTegn1">
    <w:name w:val="Dato Tegn1"/>
    <w:basedOn w:val="Standardskriftforavsnitt"/>
    <w:uiPriority w:val="99"/>
    <w:semiHidden/>
    <w:rsid w:val="002065F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403AF"/>
    <w:pPr>
      <w:spacing w:after="0" w:line="240" w:lineRule="auto"/>
    </w:pPr>
  </w:style>
  <w:style w:type="character" w:customStyle="1" w:styleId="NotatoverskriftTegn">
    <w:name w:val="Notatoverskrift Tegn"/>
    <w:basedOn w:val="Standardskriftforavsnitt"/>
    <w:link w:val="Notatoverskrift"/>
    <w:uiPriority w:val="99"/>
    <w:semiHidden/>
    <w:rsid w:val="004403AF"/>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4403A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403AF"/>
    <w:rPr>
      <w:color w:val="954F72" w:themeColor="followedHyperlink"/>
      <w:u w:val="single"/>
    </w:rPr>
  </w:style>
  <w:style w:type="character" w:styleId="Utheving">
    <w:name w:val="Emphasis"/>
    <w:basedOn w:val="Standardskriftforavsnitt"/>
    <w:uiPriority w:val="20"/>
    <w:qFormat/>
    <w:rsid w:val="004403AF"/>
    <w:rPr>
      <w:i/>
      <w:iCs/>
    </w:rPr>
  </w:style>
  <w:style w:type="paragraph" w:styleId="Dokumentkart">
    <w:name w:val="Document Map"/>
    <w:basedOn w:val="Normal"/>
    <w:link w:val="DokumentkartTegn"/>
    <w:uiPriority w:val="99"/>
    <w:semiHidden/>
    <w:rsid w:val="004403A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403AF"/>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4403AF"/>
    <w:rPr>
      <w:rFonts w:ascii="Courier New" w:hAnsi="Courier New" w:cs="Courier New"/>
      <w:sz w:val="20"/>
    </w:rPr>
  </w:style>
  <w:style w:type="character" w:customStyle="1" w:styleId="RentekstTegn">
    <w:name w:val="Ren tekst Tegn"/>
    <w:basedOn w:val="Standardskriftforavsnitt"/>
    <w:link w:val="Rentekst"/>
    <w:uiPriority w:val="99"/>
    <w:semiHidden/>
    <w:rsid w:val="004403AF"/>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4403AF"/>
    <w:pPr>
      <w:spacing w:after="0" w:line="240" w:lineRule="auto"/>
    </w:pPr>
  </w:style>
  <w:style w:type="character" w:customStyle="1" w:styleId="E-postsignaturTegn">
    <w:name w:val="E-postsignatur Tegn"/>
    <w:basedOn w:val="Standardskriftforavsnitt"/>
    <w:link w:val="E-postsignatur"/>
    <w:uiPriority w:val="99"/>
    <w:semiHidden/>
    <w:rsid w:val="004403AF"/>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4403AF"/>
    <w:rPr>
      <w:szCs w:val="24"/>
    </w:rPr>
  </w:style>
  <w:style w:type="character" w:styleId="HTML-akronym">
    <w:name w:val="HTML Acronym"/>
    <w:basedOn w:val="Standardskriftforavsnitt"/>
    <w:uiPriority w:val="99"/>
    <w:semiHidden/>
    <w:unhideWhenUsed/>
    <w:rsid w:val="004403AF"/>
  </w:style>
  <w:style w:type="paragraph" w:styleId="HTML-adresse">
    <w:name w:val="HTML Address"/>
    <w:basedOn w:val="Normal"/>
    <w:link w:val="HTML-adresseTegn"/>
    <w:uiPriority w:val="99"/>
    <w:semiHidden/>
    <w:unhideWhenUsed/>
    <w:rsid w:val="004403AF"/>
    <w:pPr>
      <w:spacing w:after="0" w:line="240" w:lineRule="auto"/>
    </w:pPr>
    <w:rPr>
      <w:i/>
      <w:iCs/>
    </w:rPr>
  </w:style>
  <w:style w:type="character" w:customStyle="1" w:styleId="HTML-adresseTegn">
    <w:name w:val="HTML-adresse Tegn"/>
    <w:basedOn w:val="Standardskriftforavsnitt"/>
    <w:link w:val="HTML-adresse"/>
    <w:uiPriority w:val="99"/>
    <w:semiHidden/>
    <w:rsid w:val="004403AF"/>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4403AF"/>
    <w:rPr>
      <w:i/>
      <w:iCs/>
    </w:rPr>
  </w:style>
  <w:style w:type="character" w:styleId="HTML-kode">
    <w:name w:val="HTML Code"/>
    <w:basedOn w:val="Standardskriftforavsnitt"/>
    <w:uiPriority w:val="99"/>
    <w:semiHidden/>
    <w:unhideWhenUsed/>
    <w:rsid w:val="004403AF"/>
    <w:rPr>
      <w:rFonts w:ascii="Consolas" w:hAnsi="Consolas"/>
      <w:sz w:val="20"/>
      <w:szCs w:val="20"/>
    </w:rPr>
  </w:style>
  <w:style w:type="character" w:styleId="HTML-definisjon">
    <w:name w:val="HTML Definition"/>
    <w:basedOn w:val="Standardskriftforavsnitt"/>
    <w:uiPriority w:val="99"/>
    <w:semiHidden/>
    <w:unhideWhenUsed/>
    <w:rsid w:val="004403AF"/>
    <w:rPr>
      <w:i/>
      <w:iCs/>
    </w:rPr>
  </w:style>
  <w:style w:type="character" w:styleId="HTML-tastatur">
    <w:name w:val="HTML Keyboard"/>
    <w:basedOn w:val="Standardskriftforavsnitt"/>
    <w:uiPriority w:val="99"/>
    <w:semiHidden/>
    <w:unhideWhenUsed/>
    <w:rsid w:val="004403AF"/>
    <w:rPr>
      <w:rFonts w:ascii="Consolas" w:hAnsi="Consolas"/>
      <w:sz w:val="20"/>
      <w:szCs w:val="20"/>
    </w:rPr>
  </w:style>
  <w:style w:type="paragraph" w:styleId="HTML-forhndsformatert">
    <w:name w:val="HTML Preformatted"/>
    <w:basedOn w:val="Normal"/>
    <w:link w:val="HTML-forhndsformatertTegn"/>
    <w:uiPriority w:val="99"/>
    <w:semiHidden/>
    <w:unhideWhenUsed/>
    <w:rsid w:val="004403A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403A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403AF"/>
    <w:rPr>
      <w:rFonts w:ascii="Consolas" w:hAnsi="Consolas"/>
      <w:sz w:val="24"/>
      <w:szCs w:val="24"/>
    </w:rPr>
  </w:style>
  <w:style w:type="character" w:styleId="HTML-skrivemaskin">
    <w:name w:val="HTML Typewriter"/>
    <w:basedOn w:val="Standardskriftforavsnitt"/>
    <w:uiPriority w:val="99"/>
    <w:semiHidden/>
    <w:unhideWhenUsed/>
    <w:rsid w:val="004403AF"/>
    <w:rPr>
      <w:rFonts w:ascii="Consolas" w:hAnsi="Consolas"/>
      <w:sz w:val="20"/>
      <w:szCs w:val="20"/>
    </w:rPr>
  </w:style>
  <w:style w:type="character" w:styleId="HTML-variabel">
    <w:name w:val="HTML Variable"/>
    <w:basedOn w:val="Standardskriftforavsnitt"/>
    <w:uiPriority w:val="99"/>
    <w:semiHidden/>
    <w:unhideWhenUsed/>
    <w:rsid w:val="004403AF"/>
    <w:rPr>
      <w:i/>
      <w:iCs/>
    </w:rPr>
  </w:style>
  <w:style w:type="paragraph" w:styleId="Kommentaremne">
    <w:name w:val="annotation subject"/>
    <w:basedOn w:val="Merknadstekst"/>
    <w:next w:val="Merknadstekst"/>
    <w:link w:val="KommentaremneTegn"/>
    <w:uiPriority w:val="99"/>
    <w:semiHidden/>
    <w:unhideWhenUsed/>
    <w:rsid w:val="004403A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403A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403A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403A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403AF"/>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403AF"/>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4403A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2065F8"/>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4403AF"/>
    <w:rPr>
      <w:i/>
      <w:iCs/>
      <w:color w:val="808080" w:themeColor="text1" w:themeTint="7F"/>
    </w:rPr>
  </w:style>
  <w:style w:type="character" w:styleId="Sterkutheving">
    <w:name w:val="Intense Emphasis"/>
    <w:basedOn w:val="Standardskriftforavsnitt"/>
    <w:uiPriority w:val="21"/>
    <w:qFormat/>
    <w:rsid w:val="004403AF"/>
    <w:rPr>
      <w:b/>
      <w:bCs/>
      <w:i/>
      <w:iCs/>
      <w:color w:val="4472C4" w:themeColor="accent1"/>
    </w:rPr>
  </w:style>
  <w:style w:type="character" w:styleId="Svakreferanse">
    <w:name w:val="Subtle Reference"/>
    <w:basedOn w:val="Standardskriftforavsnitt"/>
    <w:uiPriority w:val="31"/>
    <w:qFormat/>
    <w:rsid w:val="004403AF"/>
    <w:rPr>
      <w:smallCaps/>
      <w:color w:val="ED7D31" w:themeColor="accent2"/>
      <w:u w:val="single"/>
    </w:rPr>
  </w:style>
  <w:style w:type="character" w:styleId="Sterkreferanse">
    <w:name w:val="Intense Reference"/>
    <w:basedOn w:val="Standardskriftforavsnitt"/>
    <w:uiPriority w:val="32"/>
    <w:qFormat/>
    <w:rsid w:val="004403AF"/>
    <w:rPr>
      <w:b/>
      <w:bCs/>
      <w:smallCaps/>
      <w:color w:val="ED7D31" w:themeColor="accent2"/>
      <w:spacing w:val="5"/>
      <w:u w:val="single"/>
    </w:rPr>
  </w:style>
  <w:style w:type="character" w:styleId="Boktittel">
    <w:name w:val="Book Title"/>
    <w:basedOn w:val="Standardskriftforavsnitt"/>
    <w:uiPriority w:val="33"/>
    <w:qFormat/>
    <w:rsid w:val="004403AF"/>
    <w:rPr>
      <w:b/>
      <w:bCs/>
      <w:smallCaps/>
      <w:spacing w:val="5"/>
    </w:rPr>
  </w:style>
  <w:style w:type="paragraph" w:styleId="Bibliografi">
    <w:name w:val="Bibliography"/>
    <w:basedOn w:val="Normal"/>
    <w:next w:val="Normal"/>
    <w:uiPriority w:val="37"/>
    <w:semiHidden/>
    <w:unhideWhenUsed/>
    <w:rsid w:val="004403AF"/>
  </w:style>
  <w:style w:type="paragraph" w:styleId="Overskriftforinnholdsfortegnelse">
    <w:name w:val="TOC Heading"/>
    <w:basedOn w:val="Overskrift1"/>
    <w:next w:val="Normal"/>
    <w:uiPriority w:val="39"/>
    <w:unhideWhenUsed/>
    <w:qFormat/>
    <w:rsid w:val="004403AF"/>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4403AF"/>
    <w:pPr>
      <w:numPr>
        <w:numId w:val="3"/>
      </w:numPr>
    </w:pPr>
  </w:style>
  <w:style w:type="numbering" w:customStyle="1" w:styleId="NrListeStil">
    <w:name w:val="NrListeStil"/>
    <w:uiPriority w:val="99"/>
    <w:rsid w:val="004403AF"/>
    <w:pPr>
      <w:numPr>
        <w:numId w:val="4"/>
      </w:numPr>
    </w:pPr>
  </w:style>
  <w:style w:type="numbering" w:customStyle="1" w:styleId="RomListeStil">
    <w:name w:val="RomListeStil"/>
    <w:uiPriority w:val="99"/>
    <w:rsid w:val="004403AF"/>
    <w:pPr>
      <w:numPr>
        <w:numId w:val="5"/>
      </w:numPr>
    </w:pPr>
  </w:style>
  <w:style w:type="numbering" w:customStyle="1" w:styleId="StrekListeStil">
    <w:name w:val="StrekListeStil"/>
    <w:uiPriority w:val="99"/>
    <w:rsid w:val="004403AF"/>
    <w:pPr>
      <w:numPr>
        <w:numId w:val="6"/>
      </w:numPr>
    </w:pPr>
  </w:style>
  <w:style w:type="numbering" w:customStyle="1" w:styleId="OpplistingListeStil">
    <w:name w:val="OpplistingListeStil"/>
    <w:uiPriority w:val="99"/>
    <w:rsid w:val="004403AF"/>
    <w:pPr>
      <w:numPr>
        <w:numId w:val="7"/>
      </w:numPr>
    </w:pPr>
  </w:style>
  <w:style w:type="numbering" w:customStyle="1" w:styleId="l-NummerertListeStil">
    <w:name w:val="l-NummerertListeStil"/>
    <w:uiPriority w:val="99"/>
    <w:rsid w:val="004403AF"/>
    <w:pPr>
      <w:numPr>
        <w:numId w:val="8"/>
      </w:numPr>
    </w:pPr>
  </w:style>
  <w:style w:type="numbering" w:customStyle="1" w:styleId="l-AlfaListeStil">
    <w:name w:val="l-AlfaListeStil"/>
    <w:uiPriority w:val="99"/>
    <w:rsid w:val="004403AF"/>
    <w:pPr>
      <w:numPr>
        <w:numId w:val="9"/>
      </w:numPr>
    </w:pPr>
  </w:style>
  <w:style w:type="numbering" w:customStyle="1" w:styleId="OverskrifterListeStil">
    <w:name w:val="OverskrifterListeStil"/>
    <w:uiPriority w:val="99"/>
    <w:rsid w:val="004403AF"/>
    <w:pPr>
      <w:numPr>
        <w:numId w:val="10"/>
      </w:numPr>
    </w:pPr>
  </w:style>
  <w:style w:type="numbering" w:customStyle="1" w:styleId="l-ListeStilMal">
    <w:name w:val="l-ListeStilMal"/>
    <w:uiPriority w:val="99"/>
    <w:rsid w:val="004403AF"/>
    <w:pPr>
      <w:numPr>
        <w:numId w:val="11"/>
      </w:numPr>
    </w:pPr>
  </w:style>
  <w:style w:type="paragraph" w:styleId="Avsenderadresse">
    <w:name w:val="envelope return"/>
    <w:basedOn w:val="Normal"/>
    <w:uiPriority w:val="99"/>
    <w:semiHidden/>
    <w:unhideWhenUsed/>
    <w:rsid w:val="004403A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403AF"/>
  </w:style>
  <w:style w:type="character" w:customStyle="1" w:styleId="BrdtekstTegn">
    <w:name w:val="Brødtekst Tegn"/>
    <w:basedOn w:val="Standardskriftforavsnitt"/>
    <w:link w:val="Brdtekst"/>
    <w:semiHidden/>
    <w:rsid w:val="004403AF"/>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4403AF"/>
    <w:pPr>
      <w:ind w:firstLine="360"/>
    </w:pPr>
  </w:style>
  <w:style w:type="character" w:customStyle="1" w:styleId="Brdtekst-frsteinnrykkTegn">
    <w:name w:val="Brødtekst - første innrykk Tegn"/>
    <w:basedOn w:val="BrdtekstTegn"/>
    <w:link w:val="Brdtekst-frsteinnrykk"/>
    <w:uiPriority w:val="99"/>
    <w:semiHidden/>
    <w:rsid w:val="004403AF"/>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4403AF"/>
    <w:pPr>
      <w:ind w:left="283"/>
    </w:pPr>
  </w:style>
  <w:style w:type="character" w:customStyle="1" w:styleId="BrdtekstinnrykkTegn">
    <w:name w:val="Brødtekstinnrykk Tegn"/>
    <w:basedOn w:val="Standardskriftforavsnitt"/>
    <w:link w:val="Brdtekstinnrykk"/>
    <w:uiPriority w:val="99"/>
    <w:semiHidden/>
    <w:rsid w:val="004403AF"/>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4403AF"/>
    <w:pPr>
      <w:ind w:left="360" w:firstLine="360"/>
    </w:pPr>
  </w:style>
  <w:style w:type="character" w:customStyle="1" w:styleId="Brdtekst-frsteinnrykk2Tegn">
    <w:name w:val="Brødtekst - første innrykk 2 Tegn"/>
    <w:basedOn w:val="BrdtekstinnrykkTegn"/>
    <w:link w:val="Brdtekst-frsteinnrykk2"/>
    <w:uiPriority w:val="99"/>
    <w:semiHidden/>
    <w:rsid w:val="004403AF"/>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4403AF"/>
    <w:pPr>
      <w:spacing w:line="480" w:lineRule="auto"/>
    </w:pPr>
  </w:style>
  <w:style w:type="character" w:customStyle="1" w:styleId="Brdtekst2Tegn">
    <w:name w:val="Brødtekst 2 Tegn"/>
    <w:basedOn w:val="Standardskriftforavsnitt"/>
    <w:link w:val="Brdtekst2"/>
    <w:uiPriority w:val="99"/>
    <w:semiHidden/>
    <w:rsid w:val="004403AF"/>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4403AF"/>
    <w:rPr>
      <w:sz w:val="16"/>
      <w:szCs w:val="16"/>
    </w:rPr>
  </w:style>
  <w:style w:type="character" w:customStyle="1" w:styleId="Brdtekst3Tegn">
    <w:name w:val="Brødtekst 3 Tegn"/>
    <w:basedOn w:val="Standardskriftforavsnitt"/>
    <w:link w:val="Brdtekst3"/>
    <w:uiPriority w:val="99"/>
    <w:semiHidden/>
    <w:rsid w:val="004403A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403AF"/>
    <w:pPr>
      <w:spacing w:line="480" w:lineRule="auto"/>
      <w:ind w:left="283"/>
    </w:pPr>
  </w:style>
  <w:style w:type="character" w:customStyle="1" w:styleId="Brdtekstinnrykk2Tegn">
    <w:name w:val="Brødtekstinnrykk 2 Tegn"/>
    <w:basedOn w:val="Standardskriftforavsnitt"/>
    <w:link w:val="Brdtekstinnrykk2"/>
    <w:uiPriority w:val="99"/>
    <w:semiHidden/>
    <w:rsid w:val="004403AF"/>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4403AF"/>
    <w:pPr>
      <w:ind w:left="283"/>
    </w:pPr>
    <w:rPr>
      <w:sz w:val="16"/>
      <w:szCs w:val="16"/>
    </w:rPr>
  </w:style>
  <w:style w:type="character" w:customStyle="1" w:styleId="Brdtekstinnrykk3Tegn">
    <w:name w:val="Brødtekstinnrykk 3 Tegn"/>
    <w:basedOn w:val="Standardskriftforavsnitt"/>
    <w:link w:val="Brdtekstinnrykk3"/>
    <w:uiPriority w:val="99"/>
    <w:semiHidden/>
    <w:rsid w:val="004403A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403AF"/>
    <w:pPr>
      <w:numPr>
        <w:numId w:val="0"/>
      </w:numPr>
    </w:pPr>
  </w:style>
  <w:style w:type="paragraph" w:customStyle="1" w:styleId="TrykkeriMerknad">
    <w:name w:val="TrykkeriMerknad"/>
    <w:basedOn w:val="Normal"/>
    <w:qFormat/>
    <w:rsid w:val="004403A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403AF"/>
    <w:pPr>
      <w:shd w:val="clear" w:color="auto" w:fill="FFFF99"/>
      <w:spacing w:line="240" w:lineRule="auto"/>
    </w:pPr>
    <w:rPr>
      <w:color w:val="833C0B" w:themeColor="accent2" w:themeShade="80"/>
    </w:rPr>
  </w:style>
  <w:style w:type="paragraph" w:customStyle="1" w:styleId="tblRad">
    <w:name w:val="tblRad"/>
    <w:rsid w:val="004403A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403AF"/>
  </w:style>
  <w:style w:type="paragraph" w:customStyle="1" w:styleId="tbl2LinjeSumBold">
    <w:name w:val="tbl2LinjeSumBold"/>
    <w:basedOn w:val="tblRad"/>
    <w:rsid w:val="004403AF"/>
  </w:style>
  <w:style w:type="paragraph" w:customStyle="1" w:styleId="tblDelsum1">
    <w:name w:val="tblDelsum1"/>
    <w:basedOn w:val="tblRad"/>
    <w:rsid w:val="004403AF"/>
  </w:style>
  <w:style w:type="paragraph" w:customStyle="1" w:styleId="tblDelsum1-Kapittel">
    <w:name w:val="tblDelsum1 - Kapittel"/>
    <w:basedOn w:val="tblDelsum1"/>
    <w:rsid w:val="004403AF"/>
    <w:pPr>
      <w:keepNext w:val="0"/>
    </w:pPr>
  </w:style>
  <w:style w:type="paragraph" w:customStyle="1" w:styleId="tblDelsum2">
    <w:name w:val="tblDelsum2"/>
    <w:basedOn w:val="tblRad"/>
    <w:rsid w:val="004403AF"/>
  </w:style>
  <w:style w:type="paragraph" w:customStyle="1" w:styleId="tblDelsum2-Kapittel">
    <w:name w:val="tblDelsum2 - Kapittel"/>
    <w:basedOn w:val="tblDelsum2"/>
    <w:rsid w:val="004403AF"/>
    <w:pPr>
      <w:keepNext w:val="0"/>
    </w:pPr>
  </w:style>
  <w:style w:type="paragraph" w:customStyle="1" w:styleId="tblTabelloverskrift">
    <w:name w:val="tblTabelloverskrift"/>
    <w:rsid w:val="004403A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403AF"/>
    <w:pPr>
      <w:spacing w:after="0"/>
      <w:jc w:val="right"/>
    </w:pPr>
    <w:rPr>
      <w:b w:val="0"/>
      <w:caps w:val="0"/>
      <w:sz w:val="16"/>
    </w:rPr>
  </w:style>
  <w:style w:type="paragraph" w:customStyle="1" w:styleId="tblKategoriOverskrift">
    <w:name w:val="tblKategoriOverskrift"/>
    <w:basedOn w:val="tblRad"/>
    <w:rsid w:val="004403AF"/>
    <w:pPr>
      <w:spacing w:before="120"/>
    </w:pPr>
  </w:style>
  <w:style w:type="paragraph" w:customStyle="1" w:styleId="tblKolonneoverskrift">
    <w:name w:val="tblKolonneoverskrift"/>
    <w:basedOn w:val="Normal"/>
    <w:rsid w:val="004403A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403AF"/>
    <w:pPr>
      <w:spacing w:after="360"/>
      <w:jc w:val="center"/>
    </w:pPr>
    <w:rPr>
      <w:b w:val="0"/>
      <w:caps w:val="0"/>
    </w:rPr>
  </w:style>
  <w:style w:type="paragraph" w:customStyle="1" w:styleId="tblKolonneoverskrift-Vedtak">
    <w:name w:val="tblKolonneoverskrift - Vedtak"/>
    <w:basedOn w:val="tblTabelloverskrift-Vedtak"/>
    <w:rsid w:val="004403AF"/>
    <w:pPr>
      <w:spacing w:after="0"/>
    </w:pPr>
  </w:style>
  <w:style w:type="paragraph" w:customStyle="1" w:styleId="tblOverskrift-Vedtak">
    <w:name w:val="tblOverskrift - Vedtak"/>
    <w:basedOn w:val="tblRad"/>
    <w:rsid w:val="004403AF"/>
    <w:pPr>
      <w:spacing w:before="360"/>
      <w:jc w:val="center"/>
    </w:pPr>
  </w:style>
  <w:style w:type="paragraph" w:customStyle="1" w:styleId="tblRadBold">
    <w:name w:val="tblRadBold"/>
    <w:basedOn w:val="tblRad"/>
    <w:rsid w:val="004403AF"/>
  </w:style>
  <w:style w:type="paragraph" w:customStyle="1" w:styleId="tblRadItalic">
    <w:name w:val="tblRadItalic"/>
    <w:basedOn w:val="tblRad"/>
    <w:rsid w:val="004403AF"/>
  </w:style>
  <w:style w:type="paragraph" w:customStyle="1" w:styleId="tblRadItalicSiste">
    <w:name w:val="tblRadItalicSiste"/>
    <w:basedOn w:val="tblRadItalic"/>
    <w:rsid w:val="004403AF"/>
  </w:style>
  <w:style w:type="paragraph" w:customStyle="1" w:styleId="tblRadMedLuft">
    <w:name w:val="tblRadMedLuft"/>
    <w:basedOn w:val="tblRad"/>
    <w:rsid w:val="004403AF"/>
    <w:pPr>
      <w:spacing w:before="120"/>
    </w:pPr>
  </w:style>
  <w:style w:type="paragraph" w:customStyle="1" w:styleId="tblRadMedLuftSiste">
    <w:name w:val="tblRadMedLuftSiste"/>
    <w:basedOn w:val="tblRadMedLuft"/>
    <w:rsid w:val="004403AF"/>
    <w:pPr>
      <w:spacing w:after="120"/>
    </w:pPr>
  </w:style>
  <w:style w:type="paragraph" w:customStyle="1" w:styleId="tblRadMedLuftSiste-Vedtak">
    <w:name w:val="tblRadMedLuftSiste - Vedtak"/>
    <w:basedOn w:val="tblRadMedLuftSiste"/>
    <w:rsid w:val="004403AF"/>
    <w:pPr>
      <w:keepNext w:val="0"/>
    </w:pPr>
  </w:style>
  <w:style w:type="paragraph" w:customStyle="1" w:styleId="tblRadSiste">
    <w:name w:val="tblRadSiste"/>
    <w:basedOn w:val="tblRad"/>
    <w:rsid w:val="004403AF"/>
  </w:style>
  <w:style w:type="paragraph" w:customStyle="1" w:styleId="tblSluttsum">
    <w:name w:val="tblSluttsum"/>
    <w:basedOn w:val="tblRad"/>
    <w:rsid w:val="004403AF"/>
    <w:pPr>
      <w:spacing w:before="120"/>
    </w:pPr>
  </w:style>
  <w:style w:type="table" w:customStyle="1" w:styleId="MetadataTabell">
    <w:name w:val="MetadataTabell"/>
    <w:basedOn w:val="Rutenettabelllys"/>
    <w:uiPriority w:val="99"/>
    <w:rsid w:val="004403A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403AF"/>
    <w:pPr>
      <w:spacing w:before="60" w:after="60"/>
    </w:pPr>
    <w:rPr>
      <w:rFonts w:ascii="Consolas" w:hAnsi="Consolas"/>
      <w:color w:val="ED7D31" w:themeColor="accent2"/>
      <w:sz w:val="26"/>
    </w:rPr>
  </w:style>
  <w:style w:type="table" w:styleId="Rutenettabelllys">
    <w:name w:val="Grid Table Light"/>
    <w:basedOn w:val="Vanligtabell"/>
    <w:uiPriority w:val="40"/>
    <w:rsid w:val="004403AF"/>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403A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403A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403AF"/>
    <w:rPr>
      <w:sz w:val="24"/>
    </w:rPr>
  </w:style>
  <w:style w:type="paragraph" w:customStyle="1" w:styleId="avsnitt-tittel-tabell">
    <w:name w:val="avsnitt-tittel-tabell"/>
    <w:basedOn w:val="avsnitt-tittel"/>
    <w:qFormat/>
    <w:rsid w:val="004403AF"/>
  </w:style>
  <w:style w:type="paragraph" w:customStyle="1" w:styleId="b-budkaptit-tabell">
    <w:name w:val="b-budkaptit-tabell"/>
    <w:basedOn w:val="b-budkaptit"/>
    <w:qFormat/>
    <w:rsid w:val="004403AF"/>
  </w:style>
  <w:style w:type="paragraph" w:customStyle="1" w:styleId="SP159810">
    <w:name w:val="SP159810"/>
    <w:basedOn w:val="Normal"/>
    <w:next w:val="Normal"/>
    <w:uiPriority w:val="99"/>
    <w:rsid w:val="00606B03"/>
    <w:pPr>
      <w:autoSpaceDE w:val="0"/>
      <w:autoSpaceDN w:val="0"/>
      <w:adjustRightInd w:val="0"/>
      <w:spacing w:after="0" w:line="240" w:lineRule="auto"/>
    </w:pPr>
    <w:rPr>
      <w:rFonts w:ascii="UniCentury Old Style" w:eastAsiaTheme="minorEastAsia" w:hAnsi="UniCentury Old Style"/>
      <w:spacing w:val="0"/>
      <w:szCs w:val="24"/>
    </w:rPr>
  </w:style>
  <w:style w:type="character" w:customStyle="1" w:styleId="SC172080">
    <w:name w:val="SC172080"/>
    <w:uiPriority w:val="99"/>
    <w:rsid w:val="00606B03"/>
    <w:rPr>
      <w:rFonts w:cs="UniCentury Old Style"/>
      <w:color w:val="000000"/>
      <w:sz w:val="21"/>
      <w:szCs w:val="21"/>
    </w:rPr>
  </w:style>
  <w:style w:type="character" w:styleId="Emneknagg">
    <w:name w:val="Hashtag"/>
    <w:basedOn w:val="Standardskriftforavsnitt"/>
    <w:uiPriority w:val="99"/>
    <w:semiHidden/>
    <w:unhideWhenUsed/>
    <w:rsid w:val="004403AF"/>
    <w:rPr>
      <w:color w:val="2B579A"/>
      <w:shd w:val="clear" w:color="auto" w:fill="E1DFDD"/>
    </w:rPr>
  </w:style>
  <w:style w:type="character" w:styleId="Omtale">
    <w:name w:val="Mention"/>
    <w:basedOn w:val="Standardskriftforavsnitt"/>
    <w:uiPriority w:val="99"/>
    <w:semiHidden/>
    <w:unhideWhenUsed/>
    <w:rsid w:val="004403AF"/>
    <w:rPr>
      <w:color w:val="2B579A"/>
      <w:shd w:val="clear" w:color="auto" w:fill="E1DFDD"/>
    </w:rPr>
  </w:style>
  <w:style w:type="paragraph" w:styleId="Sitat0">
    <w:name w:val="Quote"/>
    <w:basedOn w:val="Normal"/>
    <w:next w:val="Normal"/>
    <w:link w:val="SitatTegn1"/>
    <w:uiPriority w:val="29"/>
    <w:qFormat/>
    <w:rsid w:val="004403A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03AF"/>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4403AF"/>
    <w:rPr>
      <w:u w:val="dotted"/>
    </w:rPr>
  </w:style>
  <w:style w:type="character" w:styleId="Smartkobling">
    <w:name w:val="Smart Link"/>
    <w:basedOn w:val="Standardskriftforavsnitt"/>
    <w:uiPriority w:val="99"/>
    <w:semiHidden/>
    <w:unhideWhenUsed/>
    <w:rsid w:val="004403AF"/>
    <w:rPr>
      <w:color w:val="0000FF"/>
      <w:u w:val="single"/>
      <w:shd w:val="clear" w:color="auto" w:fill="F3F2F1"/>
    </w:rPr>
  </w:style>
  <w:style w:type="character" w:styleId="Ulstomtale">
    <w:name w:val="Unresolved Mention"/>
    <w:basedOn w:val="Standardskriftforavsnitt"/>
    <w:uiPriority w:val="99"/>
    <w:semiHidden/>
    <w:unhideWhenUsed/>
    <w:rsid w:val="00440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Template>
  <TotalTime>6</TotalTime>
  <Pages>9</Pages>
  <Words>2910</Words>
  <Characters>16914</Characters>
  <Application>Microsoft Office Word</Application>
  <DocSecurity>0</DocSecurity>
  <Lines>483</Lines>
  <Paragraphs>146</Paragraphs>
  <ScaleCrop>false</ScaleCrop>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5</cp:revision>
  <dcterms:created xsi:type="dcterms:W3CDTF">2024-11-26T08:41:00Z</dcterms:created>
  <dcterms:modified xsi:type="dcterms:W3CDTF">2024-11-26T12:32:00Z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2024-11-26T08:31:03Z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e7324d1b-d108-406e-a200-3ff2f34336c3</vt:lpwstr>
  </property>
  <property fmtid="{D5CDD505-2E9C-101B-9397-08002B2CF9AE}" pid="8" name="MSIP_Label_b22f7043-6caf-4431-9109-8eff758a1d8b_ContentBits">
    <vt:lpwstr>0</vt:lpwstr>
  </property>
</Properties>
</file>