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33BCA" w14:textId="16C104BA" w:rsidR="009B19E9" w:rsidRDefault="009B19E9" w:rsidP="00C269A4">
      <w:r>
        <w:rPr>
          <w:noProof/>
        </w:rPr>
        <w:drawing>
          <wp:anchor distT="0" distB="0" distL="114300" distR="114300" simplePos="0" relativeHeight="251658240" behindDoc="1" locked="0" layoutInCell="1" allowOverlap="1" wp14:anchorId="0AA7FF0F" wp14:editId="012A9DA0">
            <wp:simplePos x="0" y="0"/>
            <wp:positionH relativeFrom="column">
              <wp:posOffset>-540385</wp:posOffset>
            </wp:positionH>
            <wp:positionV relativeFrom="paragraph">
              <wp:posOffset>0</wp:posOffset>
            </wp:positionV>
            <wp:extent cx="7810500" cy="11081258"/>
            <wp:effectExtent l="0" t="0" r="0" b="6350"/>
            <wp:wrapTight wrapText="bothSides">
              <wp:wrapPolygon edited="0">
                <wp:start x="0" y="0"/>
                <wp:lineTo x="0" y="21575"/>
                <wp:lineTo x="21547" y="21575"/>
                <wp:lineTo x="21547" y="0"/>
                <wp:lineTo x="0" y="0"/>
              </wp:wrapPolygon>
            </wp:wrapTight>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pic:nvPicPr>
                  <pic:blipFill>
                    <a:blip r:embed="rId11"/>
                    <a:stretch>
                      <a:fillRect/>
                    </a:stretch>
                  </pic:blipFill>
                  <pic:spPr>
                    <a:xfrm>
                      <a:off x="0" y="0"/>
                      <a:ext cx="7810500" cy="11081258"/>
                    </a:xfrm>
                    <a:prstGeom prst="rect">
                      <a:avLst/>
                    </a:prstGeom>
                  </pic:spPr>
                </pic:pic>
              </a:graphicData>
            </a:graphic>
            <wp14:sizeRelH relativeFrom="margin">
              <wp14:pctWidth>0</wp14:pctWidth>
            </wp14:sizeRelH>
            <wp14:sizeRelV relativeFrom="margin">
              <wp14:pctHeight>0</wp14:pctHeight>
            </wp14:sizeRelV>
          </wp:anchor>
        </w:drawing>
      </w:r>
    </w:p>
    <w:p w14:paraId="0779B27E" w14:textId="77777777" w:rsidR="009B19E9" w:rsidRDefault="009B19E9" w:rsidP="009B19E9"/>
    <w:sdt>
      <w:sdtPr>
        <w:rPr>
          <w:b/>
          <w:bCs/>
        </w:rPr>
        <w:id w:val="2019583919"/>
        <w:docPartObj>
          <w:docPartGallery w:val="Table of Contents"/>
          <w:docPartUnique/>
        </w:docPartObj>
      </w:sdtPr>
      <w:sdtEndPr>
        <w:rPr>
          <w:b w:val="0"/>
          <w:bCs w:val="0"/>
        </w:rPr>
      </w:sdtEndPr>
      <w:sdtContent>
        <w:p w14:paraId="62C133DC" w14:textId="77777777" w:rsidR="00D34748" w:rsidRPr="009B19E9" w:rsidRDefault="00D34748" w:rsidP="009B19E9">
          <w:pPr>
            <w:pStyle w:val="INNH1"/>
            <w:rPr>
              <w:b/>
              <w:bCs/>
            </w:rPr>
          </w:pPr>
          <w:r w:rsidRPr="009B19E9">
            <w:rPr>
              <w:b/>
              <w:bCs/>
            </w:rPr>
            <w:t>Innhold</w:t>
          </w:r>
        </w:p>
        <w:p w14:paraId="46C5ED74" w14:textId="71DE0DFD" w:rsidR="00951A29" w:rsidRDefault="00D34748">
          <w:pPr>
            <w:pStyle w:val="INNH2"/>
            <w:rPr>
              <w:rFonts w:asciiTheme="minorHAnsi" w:eastAsiaTheme="minorEastAsia" w:hAnsiTheme="minorHAnsi"/>
              <w:noProof/>
            </w:rPr>
          </w:pPr>
          <w:r>
            <w:fldChar w:fldCharType="begin"/>
          </w:r>
          <w:r>
            <w:instrText xml:space="preserve"> TOC \o "1-3" \h \z \u </w:instrText>
          </w:r>
          <w:r>
            <w:fldChar w:fldCharType="separate"/>
          </w:r>
          <w:hyperlink w:anchor="_Toc143012068" w:history="1">
            <w:r w:rsidR="00951A29" w:rsidRPr="00DE0C71">
              <w:rPr>
                <w:rStyle w:val="Hyperkobling"/>
                <w:noProof/>
              </w:rPr>
              <w:t>Forord</w:t>
            </w:r>
            <w:r w:rsidR="00951A29">
              <w:rPr>
                <w:noProof/>
                <w:webHidden/>
              </w:rPr>
              <w:tab/>
            </w:r>
            <w:r w:rsidR="00951A29">
              <w:rPr>
                <w:noProof/>
                <w:webHidden/>
              </w:rPr>
              <w:fldChar w:fldCharType="begin"/>
            </w:r>
            <w:r w:rsidR="00951A29">
              <w:rPr>
                <w:noProof/>
                <w:webHidden/>
              </w:rPr>
              <w:instrText xml:space="preserve"> PAGEREF _Toc143012068 \h </w:instrText>
            </w:r>
            <w:r w:rsidR="00951A29">
              <w:rPr>
                <w:noProof/>
                <w:webHidden/>
              </w:rPr>
            </w:r>
            <w:r w:rsidR="00951A29">
              <w:rPr>
                <w:noProof/>
                <w:webHidden/>
              </w:rPr>
              <w:fldChar w:fldCharType="separate"/>
            </w:r>
            <w:r w:rsidR="00DB4CBC">
              <w:rPr>
                <w:noProof/>
                <w:webHidden/>
              </w:rPr>
              <w:t>6</w:t>
            </w:r>
            <w:r w:rsidR="00951A29">
              <w:rPr>
                <w:noProof/>
                <w:webHidden/>
              </w:rPr>
              <w:fldChar w:fldCharType="end"/>
            </w:r>
          </w:hyperlink>
        </w:p>
        <w:p w14:paraId="3233622B" w14:textId="5F21C8B6" w:rsidR="00951A29" w:rsidRDefault="00C269A4">
          <w:pPr>
            <w:pStyle w:val="INNH1"/>
            <w:tabs>
              <w:tab w:val="left" w:pos="400"/>
            </w:tabs>
            <w:rPr>
              <w:rFonts w:asciiTheme="minorHAnsi" w:eastAsiaTheme="minorEastAsia" w:hAnsiTheme="minorHAnsi"/>
              <w:noProof/>
            </w:rPr>
          </w:pPr>
          <w:hyperlink w:anchor="_Toc143012069" w:history="1">
            <w:r w:rsidR="00951A29" w:rsidRPr="00DE0C71">
              <w:rPr>
                <w:rStyle w:val="Hyperkobling"/>
                <w:noProof/>
              </w:rPr>
              <w:t>1</w:t>
            </w:r>
            <w:r w:rsidR="00951A29">
              <w:rPr>
                <w:rFonts w:asciiTheme="minorHAnsi" w:eastAsiaTheme="minorEastAsia" w:hAnsiTheme="minorHAnsi"/>
                <w:noProof/>
              </w:rPr>
              <w:tab/>
            </w:r>
            <w:r w:rsidR="00951A29" w:rsidRPr="00DE0C71">
              <w:rPr>
                <w:rStyle w:val="Hyperkobling"/>
                <w:noProof/>
              </w:rPr>
              <w:t>Hva er Kongen i statsråd?</w:t>
            </w:r>
            <w:r w:rsidR="00951A29">
              <w:rPr>
                <w:noProof/>
                <w:webHidden/>
              </w:rPr>
              <w:tab/>
            </w:r>
            <w:r w:rsidR="00951A29">
              <w:rPr>
                <w:noProof/>
                <w:webHidden/>
              </w:rPr>
              <w:fldChar w:fldCharType="begin"/>
            </w:r>
            <w:r w:rsidR="00951A29">
              <w:rPr>
                <w:noProof/>
                <w:webHidden/>
              </w:rPr>
              <w:instrText xml:space="preserve"> PAGEREF _Toc143012069 \h </w:instrText>
            </w:r>
            <w:r w:rsidR="00951A29">
              <w:rPr>
                <w:noProof/>
                <w:webHidden/>
              </w:rPr>
            </w:r>
            <w:r w:rsidR="00951A29">
              <w:rPr>
                <w:noProof/>
                <w:webHidden/>
              </w:rPr>
              <w:fldChar w:fldCharType="separate"/>
            </w:r>
            <w:r w:rsidR="00DB4CBC">
              <w:rPr>
                <w:noProof/>
                <w:webHidden/>
              </w:rPr>
              <w:t>8</w:t>
            </w:r>
            <w:r w:rsidR="00951A29">
              <w:rPr>
                <w:noProof/>
                <w:webHidden/>
              </w:rPr>
              <w:fldChar w:fldCharType="end"/>
            </w:r>
          </w:hyperlink>
        </w:p>
        <w:p w14:paraId="7849DC17" w14:textId="4C891A41" w:rsidR="00951A29" w:rsidRDefault="00C269A4">
          <w:pPr>
            <w:pStyle w:val="INNH1"/>
            <w:tabs>
              <w:tab w:val="left" w:pos="400"/>
            </w:tabs>
            <w:rPr>
              <w:rFonts w:asciiTheme="minorHAnsi" w:eastAsiaTheme="minorEastAsia" w:hAnsiTheme="minorHAnsi"/>
              <w:noProof/>
            </w:rPr>
          </w:pPr>
          <w:hyperlink w:anchor="_Toc143012070" w:history="1">
            <w:r w:rsidR="00951A29" w:rsidRPr="00DE0C71">
              <w:rPr>
                <w:rStyle w:val="Hyperkobling"/>
                <w:noProof/>
              </w:rPr>
              <w:t>2</w:t>
            </w:r>
            <w:r w:rsidR="00951A29">
              <w:rPr>
                <w:rFonts w:asciiTheme="minorHAnsi" w:eastAsiaTheme="minorEastAsia" w:hAnsiTheme="minorHAnsi"/>
                <w:noProof/>
              </w:rPr>
              <w:tab/>
            </w:r>
            <w:r w:rsidR="00951A29" w:rsidRPr="00DE0C71">
              <w:rPr>
                <w:rStyle w:val="Hyperkobling"/>
                <w:noProof/>
              </w:rPr>
              <w:t>Hva er en kongelig resolusjon?</w:t>
            </w:r>
            <w:r w:rsidR="00951A29">
              <w:rPr>
                <w:noProof/>
                <w:webHidden/>
              </w:rPr>
              <w:tab/>
            </w:r>
            <w:r w:rsidR="00951A29">
              <w:rPr>
                <w:noProof/>
                <w:webHidden/>
              </w:rPr>
              <w:fldChar w:fldCharType="begin"/>
            </w:r>
            <w:r w:rsidR="00951A29">
              <w:rPr>
                <w:noProof/>
                <w:webHidden/>
              </w:rPr>
              <w:instrText xml:space="preserve"> PAGEREF _Toc143012070 \h </w:instrText>
            </w:r>
            <w:r w:rsidR="00951A29">
              <w:rPr>
                <w:noProof/>
                <w:webHidden/>
              </w:rPr>
            </w:r>
            <w:r w:rsidR="00951A29">
              <w:rPr>
                <w:noProof/>
                <w:webHidden/>
              </w:rPr>
              <w:fldChar w:fldCharType="separate"/>
            </w:r>
            <w:r w:rsidR="00DB4CBC">
              <w:rPr>
                <w:noProof/>
                <w:webHidden/>
              </w:rPr>
              <w:t>8</w:t>
            </w:r>
            <w:r w:rsidR="00951A29">
              <w:rPr>
                <w:noProof/>
                <w:webHidden/>
              </w:rPr>
              <w:fldChar w:fldCharType="end"/>
            </w:r>
          </w:hyperlink>
        </w:p>
        <w:p w14:paraId="448D61B4" w14:textId="0443A56B" w:rsidR="00951A29" w:rsidRDefault="00C269A4">
          <w:pPr>
            <w:pStyle w:val="INNH1"/>
            <w:tabs>
              <w:tab w:val="left" w:pos="400"/>
            </w:tabs>
            <w:rPr>
              <w:rFonts w:asciiTheme="minorHAnsi" w:eastAsiaTheme="minorEastAsia" w:hAnsiTheme="minorHAnsi"/>
              <w:noProof/>
            </w:rPr>
          </w:pPr>
          <w:hyperlink w:anchor="_Toc143012071" w:history="1">
            <w:r w:rsidR="00951A29" w:rsidRPr="00DE0C71">
              <w:rPr>
                <w:rStyle w:val="Hyperkobling"/>
                <w:noProof/>
              </w:rPr>
              <w:t>3</w:t>
            </w:r>
            <w:r w:rsidR="00951A29">
              <w:rPr>
                <w:rFonts w:asciiTheme="minorHAnsi" w:eastAsiaTheme="minorEastAsia" w:hAnsiTheme="minorHAnsi"/>
                <w:noProof/>
              </w:rPr>
              <w:tab/>
            </w:r>
            <w:r w:rsidR="00951A29" w:rsidRPr="00DE0C71">
              <w:rPr>
                <w:rStyle w:val="Hyperkobling"/>
                <w:noProof/>
              </w:rPr>
              <w:t>Hva er en statsrådsliste?</w:t>
            </w:r>
            <w:r w:rsidR="00951A29">
              <w:rPr>
                <w:noProof/>
                <w:webHidden/>
              </w:rPr>
              <w:tab/>
            </w:r>
            <w:r w:rsidR="00951A29">
              <w:rPr>
                <w:noProof/>
                <w:webHidden/>
              </w:rPr>
              <w:fldChar w:fldCharType="begin"/>
            </w:r>
            <w:r w:rsidR="00951A29">
              <w:rPr>
                <w:noProof/>
                <w:webHidden/>
              </w:rPr>
              <w:instrText xml:space="preserve"> PAGEREF _Toc143012071 \h </w:instrText>
            </w:r>
            <w:r w:rsidR="00951A29">
              <w:rPr>
                <w:noProof/>
                <w:webHidden/>
              </w:rPr>
            </w:r>
            <w:r w:rsidR="00951A29">
              <w:rPr>
                <w:noProof/>
                <w:webHidden/>
              </w:rPr>
              <w:fldChar w:fldCharType="separate"/>
            </w:r>
            <w:r w:rsidR="00DB4CBC">
              <w:rPr>
                <w:noProof/>
                <w:webHidden/>
              </w:rPr>
              <w:t>9</w:t>
            </w:r>
            <w:r w:rsidR="00951A29">
              <w:rPr>
                <w:noProof/>
                <w:webHidden/>
              </w:rPr>
              <w:fldChar w:fldCharType="end"/>
            </w:r>
          </w:hyperlink>
        </w:p>
        <w:p w14:paraId="7EEA2043" w14:textId="1CA80949" w:rsidR="00951A29" w:rsidRDefault="00C269A4">
          <w:pPr>
            <w:pStyle w:val="INNH1"/>
            <w:tabs>
              <w:tab w:val="left" w:pos="400"/>
            </w:tabs>
            <w:rPr>
              <w:rFonts w:asciiTheme="minorHAnsi" w:eastAsiaTheme="minorEastAsia" w:hAnsiTheme="minorHAnsi"/>
              <w:noProof/>
            </w:rPr>
          </w:pPr>
          <w:hyperlink w:anchor="_Toc143012072" w:history="1">
            <w:r w:rsidR="00951A29" w:rsidRPr="00DE0C71">
              <w:rPr>
                <w:rStyle w:val="Hyperkobling"/>
                <w:noProof/>
              </w:rPr>
              <w:t>4</w:t>
            </w:r>
            <w:r w:rsidR="00951A29">
              <w:rPr>
                <w:rFonts w:asciiTheme="minorHAnsi" w:eastAsiaTheme="minorEastAsia" w:hAnsiTheme="minorHAnsi"/>
                <w:noProof/>
              </w:rPr>
              <w:tab/>
            </w:r>
            <w:r w:rsidR="00951A29" w:rsidRPr="00DE0C71">
              <w:rPr>
                <w:rStyle w:val="Hyperkobling"/>
                <w:noProof/>
              </w:rPr>
              <w:t>Hva er «statsrådets protokoller»?</w:t>
            </w:r>
            <w:r w:rsidR="00951A29">
              <w:rPr>
                <w:noProof/>
                <w:webHidden/>
              </w:rPr>
              <w:tab/>
            </w:r>
            <w:r w:rsidR="00951A29">
              <w:rPr>
                <w:noProof/>
                <w:webHidden/>
              </w:rPr>
              <w:fldChar w:fldCharType="begin"/>
            </w:r>
            <w:r w:rsidR="00951A29">
              <w:rPr>
                <w:noProof/>
                <w:webHidden/>
              </w:rPr>
              <w:instrText xml:space="preserve"> PAGEREF _Toc143012072 \h </w:instrText>
            </w:r>
            <w:r w:rsidR="00951A29">
              <w:rPr>
                <w:noProof/>
                <w:webHidden/>
              </w:rPr>
            </w:r>
            <w:r w:rsidR="00951A29">
              <w:rPr>
                <w:noProof/>
                <w:webHidden/>
              </w:rPr>
              <w:fldChar w:fldCharType="separate"/>
            </w:r>
            <w:r w:rsidR="00DB4CBC">
              <w:rPr>
                <w:noProof/>
                <w:webHidden/>
              </w:rPr>
              <w:t>9</w:t>
            </w:r>
            <w:r w:rsidR="00951A29">
              <w:rPr>
                <w:noProof/>
                <w:webHidden/>
              </w:rPr>
              <w:fldChar w:fldCharType="end"/>
            </w:r>
          </w:hyperlink>
        </w:p>
        <w:p w14:paraId="76E49D6D" w14:textId="39C6195D" w:rsidR="00951A29" w:rsidRDefault="00C269A4">
          <w:pPr>
            <w:pStyle w:val="INNH1"/>
            <w:tabs>
              <w:tab w:val="left" w:pos="400"/>
            </w:tabs>
            <w:rPr>
              <w:rFonts w:asciiTheme="minorHAnsi" w:eastAsiaTheme="minorEastAsia" w:hAnsiTheme="minorHAnsi"/>
              <w:noProof/>
            </w:rPr>
          </w:pPr>
          <w:hyperlink w:anchor="_Toc143012073" w:history="1">
            <w:r w:rsidR="00951A29" w:rsidRPr="00DE0C71">
              <w:rPr>
                <w:rStyle w:val="Hyperkobling"/>
                <w:noProof/>
              </w:rPr>
              <w:t>5</w:t>
            </w:r>
            <w:r w:rsidR="00951A29">
              <w:rPr>
                <w:rFonts w:asciiTheme="minorHAnsi" w:eastAsiaTheme="minorEastAsia" w:hAnsiTheme="minorHAnsi"/>
                <w:noProof/>
              </w:rPr>
              <w:tab/>
            </w:r>
            <w:r w:rsidR="00951A29" w:rsidRPr="00DE0C71">
              <w:rPr>
                <w:rStyle w:val="Hyperkobling"/>
                <w:noProof/>
              </w:rPr>
              <w:t>Hva er en resolusjonssamling og en vedtaksprotokoll?</w:t>
            </w:r>
            <w:r w:rsidR="00951A29">
              <w:rPr>
                <w:noProof/>
                <w:webHidden/>
              </w:rPr>
              <w:tab/>
            </w:r>
            <w:r w:rsidR="00951A29">
              <w:rPr>
                <w:noProof/>
                <w:webHidden/>
              </w:rPr>
              <w:fldChar w:fldCharType="begin"/>
            </w:r>
            <w:r w:rsidR="00951A29">
              <w:rPr>
                <w:noProof/>
                <w:webHidden/>
              </w:rPr>
              <w:instrText xml:space="preserve"> PAGEREF _Toc143012073 \h </w:instrText>
            </w:r>
            <w:r w:rsidR="00951A29">
              <w:rPr>
                <w:noProof/>
                <w:webHidden/>
              </w:rPr>
            </w:r>
            <w:r w:rsidR="00951A29">
              <w:rPr>
                <w:noProof/>
                <w:webHidden/>
              </w:rPr>
              <w:fldChar w:fldCharType="separate"/>
            </w:r>
            <w:r w:rsidR="00DB4CBC">
              <w:rPr>
                <w:noProof/>
                <w:webHidden/>
              </w:rPr>
              <w:t>10</w:t>
            </w:r>
            <w:r w:rsidR="00951A29">
              <w:rPr>
                <w:noProof/>
                <w:webHidden/>
              </w:rPr>
              <w:fldChar w:fldCharType="end"/>
            </w:r>
          </w:hyperlink>
        </w:p>
        <w:p w14:paraId="3B785ECD" w14:textId="2EE01263" w:rsidR="00951A29" w:rsidRDefault="00C269A4">
          <w:pPr>
            <w:pStyle w:val="INNH1"/>
            <w:tabs>
              <w:tab w:val="left" w:pos="400"/>
            </w:tabs>
            <w:rPr>
              <w:rFonts w:asciiTheme="minorHAnsi" w:eastAsiaTheme="minorEastAsia" w:hAnsiTheme="minorHAnsi"/>
              <w:noProof/>
            </w:rPr>
          </w:pPr>
          <w:hyperlink w:anchor="_Toc143012074" w:history="1">
            <w:r w:rsidR="00951A29" w:rsidRPr="00DE0C71">
              <w:rPr>
                <w:rStyle w:val="Hyperkobling"/>
                <w:noProof/>
              </w:rPr>
              <w:t>6</w:t>
            </w:r>
            <w:r w:rsidR="00951A29">
              <w:rPr>
                <w:rFonts w:asciiTheme="minorHAnsi" w:eastAsiaTheme="minorEastAsia" w:hAnsiTheme="minorHAnsi"/>
                <w:noProof/>
              </w:rPr>
              <w:tab/>
            </w:r>
            <w:r w:rsidR="00951A29" w:rsidRPr="00DE0C71">
              <w:rPr>
                <w:rStyle w:val="Hyperkobling"/>
                <w:noProof/>
              </w:rPr>
              <w:t>Kan det gis informasjon om og i innsyn i dokumenter i statsrådsaker?</w:t>
            </w:r>
            <w:r w:rsidR="00951A29">
              <w:rPr>
                <w:noProof/>
                <w:webHidden/>
              </w:rPr>
              <w:tab/>
            </w:r>
            <w:r w:rsidR="00951A29">
              <w:rPr>
                <w:noProof/>
                <w:webHidden/>
              </w:rPr>
              <w:fldChar w:fldCharType="begin"/>
            </w:r>
            <w:r w:rsidR="00951A29">
              <w:rPr>
                <w:noProof/>
                <w:webHidden/>
              </w:rPr>
              <w:instrText xml:space="preserve"> PAGEREF _Toc143012074 \h </w:instrText>
            </w:r>
            <w:r w:rsidR="00951A29">
              <w:rPr>
                <w:noProof/>
                <w:webHidden/>
              </w:rPr>
            </w:r>
            <w:r w:rsidR="00951A29">
              <w:rPr>
                <w:noProof/>
                <w:webHidden/>
              </w:rPr>
              <w:fldChar w:fldCharType="separate"/>
            </w:r>
            <w:r w:rsidR="00DB4CBC">
              <w:rPr>
                <w:noProof/>
                <w:webHidden/>
              </w:rPr>
              <w:t>10</w:t>
            </w:r>
            <w:r w:rsidR="00951A29">
              <w:rPr>
                <w:noProof/>
                <w:webHidden/>
              </w:rPr>
              <w:fldChar w:fldCharType="end"/>
            </w:r>
          </w:hyperlink>
        </w:p>
        <w:p w14:paraId="13D9B039" w14:textId="39C8615F" w:rsidR="00951A29" w:rsidRDefault="00C269A4">
          <w:pPr>
            <w:pStyle w:val="INNH1"/>
            <w:tabs>
              <w:tab w:val="left" w:pos="400"/>
            </w:tabs>
            <w:rPr>
              <w:rFonts w:asciiTheme="minorHAnsi" w:eastAsiaTheme="minorEastAsia" w:hAnsiTheme="minorHAnsi"/>
              <w:noProof/>
            </w:rPr>
          </w:pPr>
          <w:hyperlink w:anchor="_Toc143012075" w:history="1">
            <w:r w:rsidR="00951A29" w:rsidRPr="00DE0C71">
              <w:rPr>
                <w:rStyle w:val="Hyperkobling"/>
                <w:noProof/>
              </w:rPr>
              <w:t>7</w:t>
            </w:r>
            <w:r w:rsidR="00951A29">
              <w:rPr>
                <w:rFonts w:asciiTheme="minorHAnsi" w:eastAsiaTheme="minorEastAsia" w:hAnsiTheme="minorHAnsi"/>
                <w:noProof/>
              </w:rPr>
              <w:tab/>
            </w:r>
            <w:r w:rsidR="00951A29" w:rsidRPr="00DE0C71">
              <w:rPr>
                <w:rStyle w:val="Hyperkobling"/>
                <w:noProof/>
              </w:rPr>
              <w:t>Hvilke saker skal avgjøres av Kongen i statsråd?</w:t>
            </w:r>
            <w:r w:rsidR="00951A29">
              <w:rPr>
                <w:noProof/>
                <w:webHidden/>
              </w:rPr>
              <w:tab/>
            </w:r>
            <w:r w:rsidR="00951A29">
              <w:rPr>
                <w:noProof/>
                <w:webHidden/>
              </w:rPr>
              <w:fldChar w:fldCharType="begin"/>
            </w:r>
            <w:r w:rsidR="00951A29">
              <w:rPr>
                <w:noProof/>
                <w:webHidden/>
              </w:rPr>
              <w:instrText xml:space="preserve"> PAGEREF _Toc143012075 \h </w:instrText>
            </w:r>
            <w:r w:rsidR="00951A29">
              <w:rPr>
                <w:noProof/>
                <w:webHidden/>
              </w:rPr>
            </w:r>
            <w:r w:rsidR="00951A29">
              <w:rPr>
                <w:noProof/>
                <w:webHidden/>
              </w:rPr>
              <w:fldChar w:fldCharType="separate"/>
            </w:r>
            <w:r w:rsidR="00DB4CBC">
              <w:rPr>
                <w:noProof/>
                <w:webHidden/>
              </w:rPr>
              <w:t>11</w:t>
            </w:r>
            <w:r w:rsidR="00951A29">
              <w:rPr>
                <w:noProof/>
                <w:webHidden/>
              </w:rPr>
              <w:fldChar w:fldCharType="end"/>
            </w:r>
          </w:hyperlink>
        </w:p>
        <w:p w14:paraId="214A34B4" w14:textId="2391531D" w:rsidR="00951A29" w:rsidRDefault="00C269A4">
          <w:pPr>
            <w:pStyle w:val="INNH2"/>
            <w:tabs>
              <w:tab w:val="left" w:pos="800"/>
            </w:tabs>
            <w:rPr>
              <w:rFonts w:asciiTheme="minorHAnsi" w:eastAsiaTheme="minorEastAsia" w:hAnsiTheme="minorHAnsi"/>
              <w:noProof/>
            </w:rPr>
          </w:pPr>
          <w:hyperlink w:anchor="_Toc143012076" w:history="1">
            <w:r w:rsidR="00951A29" w:rsidRPr="00DE0C71">
              <w:rPr>
                <w:rStyle w:val="Hyperkobling"/>
                <w:noProof/>
              </w:rPr>
              <w:t>7.1</w:t>
            </w:r>
            <w:r w:rsidR="00951A29">
              <w:rPr>
                <w:rFonts w:asciiTheme="minorHAnsi" w:eastAsiaTheme="minorEastAsia" w:hAnsiTheme="minorHAnsi"/>
                <w:noProof/>
              </w:rPr>
              <w:tab/>
            </w:r>
            <w:r w:rsidR="00951A29" w:rsidRPr="00DE0C71">
              <w:rPr>
                <w:rStyle w:val="Hyperkobling"/>
                <w:noProof/>
              </w:rPr>
              <w:t>Generelt om hvilke saker som skal avgjøres av Kongen i statsråd</w:t>
            </w:r>
            <w:r w:rsidR="00951A29">
              <w:rPr>
                <w:noProof/>
                <w:webHidden/>
              </w:rPr>
              <w:tab/>
            </w:r>
            <w:r w:rsidR="00951A29">
              <w:rPr>
                <w:noProof/>
                <w:webHidden/>
              </w:rPr>
              <w:fldChar w:fldCharType="begin"/>
            </w:r>
            <w:r w:rsidR="00951A29">
              <w:rPr>
                <w:noProof/>
                <w:webHidden/>
              </w:rPr>
              <w:instrText xml:space="preserve"> PAGEREF _Toc143012076 \h </w:instrText>
            </w:r>
            <w:r w:rsidR="00951A29">
              <w:rPr>
                <w:noProof/>
                <w:webHidden/>
              </w:rPr>
            </w:r>
            <w:r w:rsidR="00951A29">
              <w:rPr>
                <w:noProof/>
                <w:webHidden/>
              </w:rPr>
              <w:fldChar w:fldCharType="separate"/>
            </w:r>
            <w:r w:rsidR="00DB4CBC">
              <w:rPr>
                <w:noProof/>
                <w:webHidden/>
              </w:rPr>
              <w:t>11</w:t>
            </w:r>
            <w:r w:rsidR="00951A29">
              <w:rPr>
                <w:noProof/>
                <w:webHidden/>
              </w:rPr>
              <w:fldChar w:fldCharType="end"/>
            </w:r>
          </w:hyperlink>
        </w:p>
        <w:p w14:paraId="36D4A77F" w14:textId="20671DB9" w:rsidR="00951A29" w:rsidRDefault="00C269A4">
          <w:pPr>
            <w:pStyle w:val="INNH2"/>
            <w:tabs>
              <w:tab w:val="left" w:pos="800"/>
            </w:tabs>
            <w:rPr>
              <w:rFonts w:asciiTheme="minorHAnsi" w:eastAsiaTheme="minorEastAsia" w:hAnsiTheme="minorHAnsi"/>
              <w:noProof/>
            </w:rPr>
          </w:pPr>
          <w:hyperlink w:anchor="_Toc143012077" w:history="1">
            <w:r w:rsidR="00951A29" w:rsidRPr="00DE0C71">
              <w:rPr>
                <w:rStyle w:val="Hyperkobling"/>
                <w:noProof/>
              </w:rPr>
              <w:t>7.2</w:t>
            </w:r>
            <w:r w:rsidR="00951A29">
              <w:rPr>
                <w:rFonts w:asciiTheme="minorHAnsi" w:eastAsiaTheme="minorEastAsia" w:hAnsiTheme="minorHAnsi"/>
                <w:noProof/>
              </w:rPr>
              <w:tab/>
            </w:r>
            <w:r w:rsidR="00951A29" w:rsidRPr="00DE0C71">
              <w:rPr>
                <w:rStyle w:val="Hyperkobling"/>
                <w:noProof/>
              </w:rPr>
              <w:t>Nærmere om «saker av viktighet», jf. Grunnloven § 28</w:t>
            </w:r>
            <w:r w:rsidR="00951A29">
              <w:rPr>
                <w:noProof/>
                <w:webHidden/>
              </w:rPr>
              <w:tab/>
            </w:r>
            <w:r w:rsidR="00951A29">
              <w:rPr>
                <w:noProof/>
                <w:webHidden/>
              </w:rPr>
              <w:fldChar w:fldCharType="begin"/>
            </w:r>
            <w:r w:rsidR="00951A29">
              <w:rPr>
                <w:noProof/>
                <w:webHidden/>
              </w:rPr>
              <w:instrText xml:space="preserve"> PAGEREF _Toc143012077 \h </w:instrText>
            </w:r>
            <w:r w:rsidR="00951A29">
              <w:rPr>
                <w:noProof/>
                <w:webHidden/>
              </w:rPr>
            </w:r>
            <w:r w:rsidR="00951A29">
              <w:rPr>
                <w:noProof/>
                <w:webHidden/>
              </w:rPr>
              <w:fldChar w:fldCharType="separate"/>
            </w:r>
            <w:r w:rsidR="00DB4CBC">
              <w:rPr>
                <w:noProof/>
                <w:webHidden/>
              </w:rPr>
              <w:t>12</w:t>
            </w:r>
            <w:r w:rsidR="00951A29">
              <w:rPr>
                <w:noProof/>
                <w:webHidden/>
              </w:rPr>
              <w:fldChar w:fldCharType="end"/>
            </w:r>
          </w:hyperlink>
        </w:p>
        <w:p w14:paraId="172A7F44" w14:textId="31871AD8" w:rsidR="00951A29" w:rsidRDefault="00C269A4">
          <w:pPr>
            <w:pStyle w:val="INNH1"/>
            <w:tabs>
              <w:tab w:val="left" w:pos="400"/>
            </w:tabs>
            <w:rPr>
              <w:rFonts w:asciiTheme="minorHAnsi" w:eastAsiaTheme="minorEastAsia" w:hAnsiTheme="minorHAnsi"/>
              <w:noProof/>
            </w:rPr>
          </w:pPr>
          <w:hyperlink w:anchor="_Toc143012078" w:history="1">
            <w:r w:rsidR="00951A29" w:rsidRPr="00DE0C71">
              <w:rPr>
                <w:rStyle w:val="Hyperkobling"/>
                <w:noProof/>
              </w:rPr>
              <w:t>8</w:t>
            </w:r>
            <w:r w:rsidR="00951A29">
              <w:rPr>
                <w:rFonts w:asciiTheme="minorHAnsi" w:eastAsiaTheme="minorEastAsia" w:hAnsiTheme="minorHAnsi"/>
                <w:noProof/>
              </w:rPr>
              <w:tab/>
            </w:r>
            <w:r w:rsidR="00951A29" w:rsidRPr="00DE0C71">
              <w:rPr>
                <w:rStyle w:val="Hyperkobling"/>
                <w:noProof/>
              </w:rPr>
              <w:t>Hvordan gjennomføres forberedende statsråd?</w:t>
            </w:r>
            <w:r w:rsidR="00951A29">
              <w:rPr>
                <w:noProof/>
                <w:webHidden/>
              </w:rPr>
              <w:tab/>
            </w:r>
            <w:r w:rsidR="00951A29">
              <w:rPr>
                <w:noProof/>
                <w:webHidden/>
              </w:rPr>
              <w:fldChar w:fldCharType="begin"/>
            </w:r>
            <w:r w:rsidR="00951A29">
              <w:rPr>
                <w:noProof/>
                <w:webHidden/>
              </w:rPr>
              <w:instrText xml:space="preserve"> PAGEREF _Toc143012078 \h </w:instrText>
            </w:r>
            <w:r w:rsidR="00951A29">
              <w:rPr>
                <w:noProof/>
                <w:webHidden/>
              </w:rPr>
            </w:r>
            <w:r w:rsidR="00951A29">
              <w:rPr>
                <w:noProof/>
                <w:webHidden/>
              </w:rPr>
              <w:fldChar w:fldCharType="separate"/>
            </w:r>
            <w:r w:rsidR="00DB4CBC">
              <w:rPr>
                <w:noProof/>
                <w:webHidden/>
              </w:rPr>
              <w:t>12</w:t>
            </w:r>
            <w:r w:rsidR="00951A29">
              <w:rPr>
                <w:noProof/>
                <w:webHidden/>
              </w:rPr>
              <w:fldChar w:fldCharType="end"/>
            </w:r>
          </w:hyperlink>
        </w:p>
        <w:p w14:paraId="54611C28" w14:textId="37D66D7A" w:rsidR="00951A29" w:rsidRDefault="00C269A4">
          <w:pPr>
            <w:pStyle w:val="INNH1"/>
            <w:tabs>
              <w:tab w:val="left" w:pos="400"/>
            </w:tabs>
            <w:rPr>
              <w:rFonts w:asciiTheme="minorHAnsi" w:eastAsiaTheme="minorEastAsia" w:hAnsiTheme="minorHAnsi"/>
              <w:noProof/>
            </w:rPr>
          </w:pPr>
          <w:hyperlink w:anchor="_Toc143012079" w:history="1">
            <w:r w:rsidR="00951A29" w:rsidRPr="00DE0C71">
              <w:rPr>
                <w:rStyle w:val="Hyperkobling"/>
                <w:noProof/>
              </w:rPr>
              <w:t>9</w:t>
            </w:r>
            <w:r w:rsidR="00951A29">
              <w:rPr>
                <w:rFonts w:asciiTheme="minorHAnsi" w:eastAsiaTheme="minorEastAsia" w:hAnsiTheme="minorHAnsi"/>
                <w:noProof/>
              </w:rPr>
              <w:tab/>
            </w:r>
            <w:r w:rsidR="00951A29" w:rsidRPr="00DE0C71">
              <w:rPr>
                <w:rStyle w:val="Hyperkobling"/>
                <w:noProof/>
              </w:rPr>
              <w:t>Hvordan gjennomføres statsråd?</w:t>
            </w:r>
            <w:r w:rsidR="00951A29">
              <w:rPr>
                <w:noProof/>
                <w:webHidden/>
              </w:rPr>
              <w:tab/>
            </w:r>
            <w:r w:rsidR="00951A29">
              <w:rPr>
                <w:noProof/>
                <w:webHidden/>
              </w:rPr>
              <w:fldChar w:fldCharType="begin"/>
            </w:r>
            <w:r w:rsidR="00951A29">
              <w:rPr>
                <w:noProof/>
                <w:webHidden/>
              </w:rPr>
              <w:instrText xml:space="preserve"> PAGEREF _Toc143012079 \h </w:instrText>
            </w:r>
            <w:r w:rsidR="00951A29">
              <w:rPr>
                <w:noProof/>
                <w:webHidden/>
              </w:rPr>
            </w:r>
            <w:r w:rsidR="00951A29">
              <w:rPr>
                <w:noProof/>
                <w:webHidden/>
              </w:rPr>
              <w:fldChar w:fldCharType="separate"/>
            </w:r>
            <w:r w:rsidR="00DB4CBC">
              <w:rPr>
                <w:noProof/>
                <w:webHidden/>
              </w:rPr>
              <w:t>13</w:t>
            </w:r>
            <w:r w:rsidR="00951A29">
              <w:rPr>
                <w:noProof/>
                <w:webHidden/>
              </w:rPr>
              <w:fldChar w:fldCharType="end"/>
            </w:r>
          </w:hyperlink>
        </w:p>
        <w:p w14:paraId="2C821D2C" w14:textId="0AC4C248" w:rsidR="00951A29" w:rsidRDefault="00C269A4">
          <w:pPr>
            <w:pStyle w:val="INNH1"/>
            <w:tabs>
              <w:tab w:val="left" w:pos="600"/>
            </w:tabs>
            <w:rPr>
              <w:rFonts w:asciiTheme="minorHAnsi" w:eastAsiaTheme="minorEastAsia" w:hAnsiTheme="minorHAnsi"/>
              <w:noProof/>
            </w:rPr>
          </w:pPr>
          <w:hyperlink w:anchor="_Toc143012080" w:history="1">
            <w:r w:rsidR="00951A29" w:rsidRPr="00DE0C71">
              <w:rPr>
                <w:rStyle w:val="Hyperkobling"/>
                <w:noProof/>
              </w:rPr>
              <w:t>10</w:t>
            </w:r>
            <w:r w:rsidR="00951A29">
              <w:rPr>
                <w:rFonts w:asciiTheme="minorHAnsi" w:eastAsiaTheme="minorEastAsia" w:hAnsiTheme="minorHAnsi"/>
                <w:noProof/>
              </w:rPr>
              <w:tab/>
            </w:r>
            <w:r w:rsidR="00951A29" w:rsidRPr="00DE0C71">
              <w:rPr>
                <w:rStyle w:val="Hyperkobling"/>
                <w:noProof/>
              </w:rPr>
              <w:t>Hvem har ansvaret for forberedelse av saker som fremmes for statsråd?</w:t>
            </w:r>
            <w:r w:rsidR="00951A29">
              <w:rPr>
                <w:noProof/>
                <w:webHidden/>
              </w:rPr>
              <w:tab/>
            </w:r>
            <w:r w:rsidR="00951A29">
              <w:rPr>
                <w:noProof/>
                <w:webHidden/>
              </w:rPr>
              <w:fldChar w:fldCharType="begin"/>
            </w:r>
            <w:r w:rsidR="00951A29">
              <w:rPr>
                <w:noProof/>
                <w:webHidden/>
              </w:rPr>
              <w:instrText xml:space="preserve"> PAGEREF _Toc143012080 \h </w:instrText>
            </w:r>
            <w:r w:rsidR="00951A29">
              <w:rPr>
                <w:noProof/>
                <w:webHidden/>
              </w:rPr>
            </w:r>
            <w:r w:rsidR="00951A29">
              <w:rPr>
                <w:noProof/>
                <w:webHidden/>
              </w:rPr>
              <w:fldChar w:fldCharType="separate"/>
            </w:r>
            <w:r w:rsidR="00DB4CBC">
              <w:rPr>
                <w:noProof/>
                <w:webHidden/>
              </w:rPr>
              <w:t>16</w:t>
            </w:r>
            <w:r w:rsidR="00951A29">
              <w:rPr>
                <w:noProof/>
                <w:webHidden/>
              </w:rPr>
              <w:fldChar w:fldCharType="end"/>
            </w:r>
          </w:hyperlink>
        </w:p>
        <w:p w14:paraId="16A5F761" w14:textId="64005E63" w:rsidR="00951A29" w:rsidRDefault="00C269A4">
          <w:pPr>
            <w:pStyle w:val="INNH2"/>
            <w:tabs>
              <w:tab w:val="left" w:pos="1200"/>
            </w:tabs>
            <w:rPr>
              <w:rFonts w:asciiTheme="minorHAnsi" w:eastAsiaTheme="minorEastAsia" w:hAnsiTheme="minorHAnsi"/>
              <w:noProof/>
            </w:rPr>
          </w:pPr>
          <w:hyperlink w:anchor="_Toc143012081" w:history="1">
            <w:r w:rsidR="00951A29" w:rsidRPr="00DE0C71">
              <w:rPr>
                <w:rStyle w:val="Hyperkobling"/>
                <w:noProof/>
              </w:rPr>
              <w:t>10.1</w:t>
            </w:r>
            <w:r w:rsidR="00951A29">
              <w:rPr>
                <w:rFonts w:asciiTheme="minorHAnsi" w:eastAsiaTheme="minorEastAsia" w:hAnsiTheme="minorHAnsi"/>
                <w:noProof/>
              </w:rPr>
              <w:tab/>
            </w:r>
            <w:r w:rsidR="00951A29" w:rsidRPr="00DE0C71">
              <w:rPr>
                <w:rStyle w:val="Hyperkobling"/>
                <w:noProof/>
              </w:rPr>
              <w:t>Departementenes ansvar for forberedelse av saker til statsråd</w:t>
            </w:r>
            <w:r w:rsidR="00951A29">
              <w:rPr>
                <w:noProof/>
                <w:webHidden/>
              </w:rPr>
              <w:tab/>
            </w:r>
            <w:r w:rsidR="00951A29">
              <w:rPr>
                <w:noProof/>
                <w:webHidden/>
              </w:rPr>
              <w:fldChar w:fldCharType="begin"/>
            </w:r>
            <w:r w:rsidR="00951A29">
              <w:rPr>
                <w:noProof/>
                <w:webHidden/>
              </w:rPr>
              <w:instrText xml:space="preserve"> PAGEREF _Toc143012081 \h </w:instrText>
            </w:r>
            <w:r w:rsidR="00951A29">
              <w:rPr>
                <w:noProof/>
                <w:webHidden/>
              </w:rPr>
            </w:r>
            <w:r w:rsidR="00951A29">
              <w:rPr>
                <w:noProof/>
                <w:webHidden/>
              </w:rPr>
              <w:fldChar w:fldCharType="separate"/>
            </w:r>
            <w:r w:rsidR="00DB4CBC">
              <w:rPr>
                <w:noProof/>
                <w:webHidden/>
              </w:rPr>
              <w:t>16</w:t>
            </w:r>
            <w:r w:rsidR="00951A29">
              <w:rPr>
                <w:noProof/>
                <w:webHidden/>
              </w:rPr>
              <w:fldChar w:fldCharType="end"/>
            </w:r>
          </w:hyperlink>
        </w:p>
        <w:p w14:paraId="78100845" w14:textId="7BF550BA" w:rsidR="00951A29" w:rsidRDefault="00C269A4">
          <w:pPr>
            <w:pStyle w:val="INNH2"/>
            <w:tabs>
              <w:tab w:val="left" w:pos="1200"/>
            </w:tabs>
            <w:rPr>
              <w:rFonts w:asciiTheme="minorHAnsi" w:eastAsiaTheme="minorEastAsia" w:hAnsiTheme="minorHAnsi"/>
              <w:noProof/>
            </w:rPr>
          </w:pPr>
          <w:hyperlink w:anchor="_Toc143012082" w:history="1">
            <w:r w:rsidR="00951A29" w:rsidRPr="00DE0C71">
              <w:rPr>
                <w:rStyle w:val="Hyperkobling"/>
                <w:noProof/>
              </w:rPr>
              <w:t>10.2</w:t>
            </w:r>
            <w:r w:rsidR="00951A29">
              <w:rPr>
                <w:rFonts w:asciiTheme="minorHAnsi" w:eastAsiaTheme="minorEastAsia" w:hAnsiTheme="minorHAnsi"/>
                <w:noProof/>
              </w:rPr>
              <w:tab/>
            </w:r>
            <w:r w:rsidR="00951A29" w:rsidRPr="00DE0C71">
              <w:rPr>
                <w:rStyle w:val="Hyperkobling"/>
                <w:noProof/>
              </w:rPr>
              <w:t>Særlig om Statsministerens kontors rolle</w:t>
            </w:r>
            <w:r w:rsidR="00951A29">
              <w:rPr>
                <w:noProof/>
                <w:webHidden/>
              </w:rPr>
              <w:tab/>
            </w:r>
            <w:r w:rsidR="00951A29">
              <w:rPr>
                <w:noProof/>
                <w:webHidden/>
              </w:rPr>
              <w:fldChar w:fldCharType="begin"/>
            </w:r>
            <w:r w:rsidR="00951A29">
              <w:rPr>
                <w:noProof/>
                <w:webHidden/>
              </w:rPr>
              <w:instrText xml:space="preserve"> PAGEREF _Toc143012082 \h </w:instrText>
            </w:r>
            <w:r w:rsidR="00951A29">
              <w:rPr>
                <w:noProof/>
                <w:webHidden/>
              </w:rPr>
            </w:r>
            <w:r w:rsidR="00951A29">
              <w:rPr>
                <w:noProof/>
                <w:webHidden/>
              </w:rPr>
              <w:fldChar w:fldCharType="separate"/>
            </w:r>
            <w:r w:rsidR="00DB4CBC">
              <w:rPr>
                <w:noProof/>
                <w:webHidden/>
              </w:rPr>
              <w:t>16</w:t>
            </w:r>
            <w:r w:rsidR="00951A29">
              <w:rPr>
                <w:noProof/>
                <w:webHidden/>
              </w:rPr>
              <w:fldChar w:fldCharType="end"/>
            </w:r>
          </w:hyperlink>
        </w:p>
        <w:p w14:paraId="1A1A3C93" w14:textId="2BC339EB" w:rsidR="00951A29" w:rsidRDefault="00C269A4">
          <w:pPr>
            <w:pStyle w:val="INNH1"/>
            <w:tabs>
              <w:tab w:val="left" w:pos="600"/>
            </w:tabs>
            <w:rPr>
              <w:rFonts w:asciiTheme="minorHAnsi" w:eastAsiaTheme="minorEastAsia" w:hAnsiTheme="minorHAnsi"/>
              <w:noProof/>
            </w:rPr>
          </w:pPr>
          <w:hyperlink w:anchor="_Toc143012083" w:history="1">
            <w:r w:rsidR="00951A29" w:rsidRPr="00DE0C71">
              <w:rPr>
                <w:rStyle w:val="Hyperkobling"/>
                <w:noProof/>
              </w:rPr>
              <w:t>11</w:t>
            </w:r>
            <w:r w:rsidR="00951A29">
              <w:rPr>
                <w:rFonts w:asciiTheme="minorHAnsi" w:eastAsiaTheme="minorEastAsia" w:hAnsiTheme="minorHAnsi"/>
                <w:noProof/>
              </w:rPr>
              <w:tab/>
            </w:r>
            <w:r w:rsidR="00951A29" w:rsidRPr="00DE0C71">
              <w:rPr>
                <w:rStyle w:val="Hyperkobling"/>
                <w:noProof/>
              </w:rPr>
              <w:t>Hva må avklares før saken fremmes for statsråd?</w:t>
            </w:r>
            <w:r w:rsidR="00951A29">
              <w:rPr>
                <w:noProof/>
                <w:webHidden/>
              </w:rPr>
              <w:tab/>
            </w:r>
            <w:r w:rsidR="00951A29">
              <w:rPr>
                <w:noProof/>
                <w:webHidden/>
              </w:rPr>
              <w:fldChar w:fldCharType="begin"/>
            </w:r>
            <w:r w:rsidR="00951A29">
              <w:rPr>
                <w:noProof/>
                <w:webHidden/>
              </w:rPr>
              <w:instrText xml:space="preserve"> PAGEREF _Toc143012083 \h </w:instrText>
            </w:r>
            <w:r w:rsidR="00951A29">
              <w:rPr>
                <w:noProof/>
                <w:webHidden/>
              </w:rPr>
            </w:r>
            <w:r w:rsidR="00951A29">
              <w:rPr>
                <w:noProof/>
                <w:webHidden/>
              </w:rPr>
              <w:fldChar w:fldCharType="separate"/>
            </w:r>
            <w:r w:rsidR="00DB4CBC">
              <w:rPr>
                <w:noProof/>
                <w:webHidden/>
              </w:rPr>
              <w:t>17</w:t>
            </w:r>
            <w:r w:rsidR="00951A29">
              <w:rPr>
                <w:noProof/>
                <w:webHidden/>
              </w:rPr>
              <w:fldChar w:fldCharType="end"/>
            </w:r>
          </w:hyperlink>
        </w:p>
        <w:p w14:paraId="7B929077" w14:textId="1E32280C" w:rsidR="00951A29" w:rsidRDefault="00C269A4">
          <w:pPr>
            <w:pStyle w:val="INNH2"/>
            <w:tabs>
              <w:tab w:val="left" w:pos="1200"/>
            </w:tabs>
            <w:rPr>
              <w:rFonts w:asciiTheme="minorHAnsi" w:eastAsiaTheme="minorEastAsia" w:hAnsiTheme="minorHAnsi"/>
              <w:noProof/>
            </w:rPr>
          </w:pPr>
          <w:hyperlink w:anchor="_Toc143012084" w:history="1">
            <w:r w:rsidR="00951A29" w:rsidRPr="00DE0C71">
              <w:rPr>
                <w:rStyle w:val="Hyperkobling"/>
                <w:noProof/>
              </w:rPr>
              <w:t>11.1</w:t>
            </w:r>
            <w:r w:rsidR="00951A29">
              <w:rPr>
                <w:rFonts w:asciiTheme="minorHAnsi" w:eastAsiaTheme="minorEastAsia" w:hAnsiTheme="minorHAnsi"/>
                <w:noProof/>
              </w:rPr>
              <w:tab/>
            </w:r>
            <w:r w:rsidR="00951A29" w:rsidRPr="00DE0C71">
              <w:rPr>
                <w:rStyle w:val="Hyperkobling"/>
                <w:noProof/>
              </w:rPr>
              <w:t>Skal saken behandles i statsråd?</w:t>
            </w:r>
            <w:r w:rsidR="00951A29">
              <w:rPr>
                <w:noProof/>
                <w:webHidden/>
              </w:rPr>
              <w:tab/>
            </w:r>
            <w:r w:rsidR="00951A29">
              <w:rPr>
                <w:noProof/>
                <w:webHidden/>
              </w:rPr>
              <w:fldChar w:fldCharType="begin"/>
            </w:r>
            <w:r w:rsidR="00951A29">
              <w:rPr>
                <w:noProof/>
                <w:webHidden/>
              </w:rPr>
              <w:instrText xml:space="preserve"> PAGEREF _Toc143012084 \h </w:instrText>
            </w:r>
            <w:r w:rsidR="00951A29">
              <w:rPr>
                <w:noProof/>
                <w:webHidden/>
              </w:rPr>
            </w:r>
            <w:r w:rsidR="00951A29">
              <w:rPr>
                <w:noProof/>
                <w:webHidden/>
              </w:rPr>
              <w:fldChar w:fldCharType="separate"/>
            </w:r>
            <w:r w:rsidR="00DB4CBC">
              <w:rPr>
                <w:noProof/>
                <w:webHidden/>
              </w:rPr>
              <w:t>17</w:t>
            </w:r>
            <w:r w:rsidR="00951A29">
              <w:rPr>
                <w:noProof/>
                <w:webHidden/>
              </w:rPr>
              <w:fldChar w:fldCharType="end"/>
            </w:r>
          </w:hyperlink>
        </w:p>
        <w:p w14:paraId="40BD26DB" w14:textId="2E030E15" w:rsidR="00951A29" w:rsidRDefault="00C269A4">
          <w:pPr>
            <w:pStyle w:val="INNH2"/>
            <w:tabs>
              <w:tab w:val="left" w:pos="1200"/>
            </w:tabs>
            <w:rPr>
              <w:rFonts w:asciiTheme="minorHAnsi" w:eastAsiaTheme="minorEastAsia" w:hAnsiTheme="minorHAnsi"/>
              <w:noProof/>
            </w:rPr>
          </w:pPr>
          <w:hyperlink w:anchor="_Toc143012085" w:history="1">
            <w:r w:rsidR="00951A29" w:rsidRPr="00DE0C71">
              <w:rPr>
                <w:rStyle w:val="Hyperkobling"/>
                <w:noProof/>
              </w:rPr>
              <w:t>11.2</w:t>
            </w:r>
            <w:r w:rsidR="00951A29">
              <w:rPr>
                <w:rFonts w:asciiTheme="minorHAnsi" w:eastAsiaTheme="minorEastAsia" w:hAnsiTheme="minorHAnsi"/>
                <w:noProof/>
              </w:rPr>
              <w:tab/>
            </w:r>
            <w:r w:rsidR="00951A29" w:rsidRPr="00DE0C71">
              <w:rPr>
                <w:rStyle w:val="Hyperkobling"/>
                <w:noProof/>
              </w:rPr>
              <w:t>Hvilket departement skal fremme saken?</w:t>
            </w:r>
            <w:r w:rsidR="00951A29">
              <w:rPr>
                <w:noProof/>
                <w:webHidden/>
              </w:rPr>
              <w:tab/>
            </w:r>
            <w:r w:rsidR="00951A29">
              <w:rPr>
                <w:noProof/>
                <w:webHidden/>
              </w:rPr>
              <w:fldChar w:fldCharType="begin"/>
            </w:r>
            <w:r w:rsidR="00951A29">
              <w:rPr>
                <w:noProof/>
                <w:webHidden/>
              </w:rPr>
              <w:instrText xml:space="preserve"> PAGEREF _Toc143012085 \h </w:instrText>
            </w:r>
            <w:r w:rsidR="00951A29">
              <w:rPr>
                <w:noProof/>
                <w:webHidden/>
              </w:rPr>
            </w:r>
            <w:r w:rsidR="00951A29">
              <w:rPr>
                <w:noProof/>
                <w:webHidden/>
              </w:rPr>
              <w:fldChar w:fldCharType="separate"/>
            </w:r>
            <w:r w:rsidR="00DB4CBC">
              <w:rPr>
                <w:noProof/>
                <w:webHidden/>
              </w:rPr>
              <w:t>17</w:t>
            </w:r>
            <w:r w:rsidR="00951A29">
              <w:rPr>
                <w:noProof/>
                <w:webHidden/>
              </w:rPr>
              <w:fldChar w:fldCharType="end"/>
            </w:r>
          </w:hyperlink>
        </w:p>
        <w:p w14:paraId="338882B1" w14:textId="2447E579" w:rsidR="00951A29" w:rsidRDefault="00C269A4">
          <w:pPr>
            <w:pStyle w:val="INNH2"/>
            <w:tabs>
              <w:tab w:val="left" w:pos="1200"/>
            </w:tabs>
            <w:rPr>
              <w:rFonts w:asciiTheme="minorHAnsi" w:eastAsiaTheme="minorEastAsia" w:hAnsiTheme="minorHAnsi"/>
              <w:noProof/>
            </w:rPr>
          </w:pPr>
          <w:hyperlink w:anchor="_Toc143012086" w:history="1">
            <w:r w:rsidR="00951A29" w:rsidRPr="00DE0C71">
              <w:rPr>
                <w:rStyle w:val="Hyperkobling"/>
                <w:noProof/>
              </w:rPr>
              <w:t>11.3</w:t>
            </w:r>
            <w:r w:rsidR="00951A29">
              <w:rPr>
                <w:rFonts w:asciiTheme="minorHAnsi" w:eastAsiaTheme="minorEastAsia" w:hAnsiTheme="minorHAnsi"/>
                <w:noProof/>
              </w:rPr>
              <w:tab/>
            </w:r>
            <w:r w:rsidR="00951A29" w:rsidRPr="00DE0C71">
              <w:rPr>
                <w:rStyle w:val="Hyperkobling"/>
                <w:noProof/>
              </w:rPr>
              <w:t>Er statsråden habil? Skal det oppnevnes settestatsråd?</w:t>
            </w:r>
            <w:r w:rsidR="00951A29">
              <w:rPr>
                <w:noProof/>
                <w:webHidden/>
              </w:rPr>
              <w:tab/>
            </w:r>
            <w:r w:rsidR="00951A29">
              <w:rPr>
                <w:noProof/>
                <w:webHidden/>
              </w:rPr>
              <w:fldChar w:fldCharType="begin"/>
            </w:r>
            <w:r w:rsidR="00951A29">
              <w:rPr>
                <w:noProof/>
                <w:webHidden/>
              </w:rPr>
              <w:instrText xml:space="preserve"> PAGEREF _Toc143012086 \h </w:instrText>
            </w:r>
            <w:r w:rsidR="00951A29">
              <w:rPr>
                <w:noProof/>
                <w:webHidden/>
              </w:rPr>
            </w:r>
            <w:r w:rsidR="00951A29">
              <w:rPr>
                <w:noProof/>
                <w:webHidden/>
              </w:rPr>
              <w:fldChar w:fldCharType="separate"/>
            </w:r>
            <w:r w:rsidR="00DB4CBC">
              <w:rPr>
                <w:noProof/>
                <w:webHidden/>
              </w:rPr>
              <w:t>18</w:t>
            </w:r>
            <w:r w:rsidR="00951A29">
              <w:rPr>
                <w:noProof/>
                <w:webHidden/>
              </w:rPr>
              <w:fldChar w:fldCharType="end"/>
            </w:r>
          </w:hyperlink>
        </w:p>
        <w:p w14:paraId="170A7FB1" w14:textId="7860B4BB" w:rsidR="00951A29" w:rsidRDefault="00C269A4">
          <w:pPr>
            <w:pStyle w:val="INNH2"/>
            <w:tabs>
              <w:tab w:val="left" w:pos="1200"/>
            </w:tabs>
            <w:rPr>
              <w:rFonts w:asciiTheme="minorHAnsi" w:eastAsiaTheme="minorEastAsia" w:hAnsiTheme="minorHAnsi"/>
              <w:noProof/>
            </w:rPr>
          </w:pPr>
          <w:hyperlink w:anchor="_Toc143012087" w:history="1">
            <w:r w:rsidR="00951A29" w:rsidRPr="00DE0C71">
              <w:rPr>
                <w:rStyle w:val="Hyperkobling"/>
                <w:noProof/>
              </w:rPr>
              <w:t>11.4</w:t>
            </w:r>
            <w:r w:rsidR="00951A29">
              <w:rPr>
                <w:rFonts w:asciiTheme="minorHAnsi" w:eastAsiaTheme="minorEastAsia" w:hAnsiTheme="minorHAnsi"/>
                <w:noProof/>
              </w:rPr>
              <w:tab/>
            </w:r>
            <w:r w:rsidR="00951A29" w:rsidRPr="00DE0C71">
              <w:rPr>
                <w:rStyle w:val="Hyperkobling"/>
                <w:noProof/>
              </w:rPr>
              <w:t>Skal saken drøftes i regjeringskonferanse?</w:t>
            </w:r>
            <w:r w:rsidR="00951A29">
              <w:rPr>
                <w:noProof/>
                <w:webHidden/>
              </w:rPr>
              <w:tab/>
            </w:r>
            <w:r w:rsidR="00951A29">
              <w:rPr>
                <w:noProof/>
                <w:webHidden/>
              </w:rPr>
              <w:fldChar w:fldCharType="begin"/>
            </w:r>
            <w:r w:rsidR="00951A29">
              <w:rPr>
                <w:noProof/>
                <w:webHidden/>
              </w:rPr>
              <w:instrText xml:space="preserve"> PAGEREF _Toc143012087 \h </w:instrText>
            </w:r>
            <w:r w:rsidR="00951A29">
              <w:rPr>
                <w:noProof/>
                <w:webHidden/>
              </w:rPr>
            </w:r>
            <w:r w:rsidR="00951A29">
              <w:rPr>
                <w:noProof/>
                <w:webHidden/>
              </w:rPr>
              <w:fldChar w:fldCharType="separate"/>
            </w:r>
            <w:r w:rsidR="00DB4CBC">
              <w:rPr>
                <w:noProof/>
                <w:webHidden/>
              </w:rPr>
              <w:t>19</w:t>
            </w:r>
            <w:r w:rsidR="00951A29">
              <w:rPr>
                <w:noProof/>
                <w:webHidden/>
              </w:rPr>
              <w:fldChar w:fldCharType="end"/>
            </w:r>
          </w:hyperlink>
        </w:p>
        <w:p w14:paraId="08D17668" w14:textId="412DBAD0" w:rsidR="00951A29" w:rsidRDefault="00C269A4">
          <w:pPr>
            <w:pStyle w:val="INNH2"/>
            <w:tabs>
              <w:tab w:val="left" w:pos="1200"/>
            </w:tabs>
            <w:rPr>
              <w:rFonts w:asciiTheme="minorHAnsi" w:eastAsiaTheme="minorEastAsia" w:hAnsiTheme="minorHAnsi"/>
              <w:noProof/>
            </w:rPr>
          </w:pPr>
          <w:hyperlink w:anchor="_Toc143012088" w:history="1">
            <w:r w:rsidR="00951A29" w:rsidRPr="00DE0C71">
              <w:rPr>
                <w:rStyle w:val="Hyperkobling"/>
                <w:noProof/>
              </w:rPr>
              <w:t>11.5</w:t>
            </w:r>
            <w:r w:rsidR="00951A29">
              <w:rPr>
                <w:rFonts w:asciiTheme="minorHAnsi" w:eastAsiaTheme="minorEastAsia" w:hAnsiTheme="minorHAnsi"/>
                <w:noProof/>
              </w:rPr>
              <w:tab/>
            </w:r>
            <w:r w:rsidR="00951A29" w:rsidRPr="00DE0C71">
              <w:rPr>
                <w:rStyle w:val="Hyperkobling"/>
                <w:noProof/>
              </w:rPr>
              <w:t>Skal saken sendes på alminnelig høring?</w:t>
            </w:r>
            <w:r w:rsidR="00951A29">
              <w:rPr>
                <w:noProof/>
                <w:webHidden/>
              </w:rPr>
              <w:tab/>
            </w:r>
            <w:r w:rsidR="00951A29">
              <w:rPr>
                <w:noProof/>
                <w:webHidden/>
              </w:rPr>
              <w:fldChar w:fldCharType="begin"/>
            </w:r>
            <w:r w:rsidR="00951A29">
              <w:rPr>
                <w:noProof/>
                <w:webHidden/>
              </w:rPr>
              <w:instrText xml:space="preserve"> PAGEREF _Toc143012088 \h </w:instrText>
            </w:r>
            <w:r w:rsidR="00951A29">
              <w:rPr>
                <w:noProof/>
                <w:webHidden/>
              </w:rPr>
            </w:r>
            <w:r w:rsidR="00951A29">
              <w:rPr>
                <w:noProof/>
                <w:webHidden/>
              </w:rPr>
              <w:fldChar w:fldCharType="separate"/>
            </w:r>
            <w:r w:rsidR="00DB4CBC">
              <w:rPr>
                <w:noProof/>
                <w:webHidden/>
              </w:rPr>
              <w:t>19</w:t>
            </w:r>
            <w:r w:rsidR="00951A29">
              <w:rPr>
                <w:noProof/>
                <w:webHidden/>
              </w:rPr>
              <w:fldChar w:fldCharType="end"/>
            </w:r>
          </w:hyperlink>
        </w:p>
        <w:p w14:paraId="66B823BC" w14:textId="364250EA" w:rsidR="00951A29" w:rsidRDefault="00C269A4">
          <w:pPr>
            <w:pStyle w:val="INNH2"/>
            <w:tabs>
              <w:tab w:val="left" w:pos="1200"/>
            </w:tabs>
            <w:rPr>
              <w:rFonts w:asciiTheme="minorHAnsi" w:eastAsiaTheme="minorEastAsia" w:hAnsiTheme="minorHAnsi"/>
              <w:noProof/>
            </w:rPr>
          </w:pPr>
          <w:hyperlink w:anchor="_Toc143012089" w:history="1">
            <w:r w:rsidR="00951A29" w:rsidRPr="00DE0C71">
              <w:rPr>
                <w:rStyle w:val="Hyperkobling"/>
                <w:noProof/>
              </w:rPr>
              <w:t>11.6</w:t>
            </w:r>
            <w:r w:rsidR="00951A29">
              <w:rPr>
                <w:rFonts w:asciiTheme="minorHAnsi" w:eastAsiaTheme="minorEastAsia" w:hAnsiTheme="minorHAnsi"/>
                <w:noProof/>
              </w:rPr>
              <w:tab/>
            </w:r>
            <w:r w:rsidR="00951A29" w:rsidRPr="00DE0C71">
              <w:rPr>
                <w:rStyle w:val="Hyperkobling"/>
                <w:noProof/>
              </w:rPr>
              <w:t>Skal saken forelegges andre departementer og hvilket departement</w:t>
            </w:r>
            <w:r w:rsidR="00FE5242">
              <w:rPr>
                <w:rStyle w:val="Hyperkobling"/>
                <w:noProof/>
              </w:rPr>
              <w:br/>
            </w:r>
            <w:r w:rsidR="00951A29" w:rsidRPr="00DE0C71">
              <w:rPr>
                <w:rStyle w:val="Hyperkobling"/>
                <w:noProof/>
              </w:rPr>
              <w:t xml:space="preserve"> kan bistå med det faglige innholdet av resolusjonen?</w:t>
            </w:r>
            <w:r w:rsidR="00951A29">
              <w:rPr>
                <w:noProof/>
                <w:webHidden/>
              </w:rPr>
              <w:tab/>
            </w:r>
            <w:r w:rsidR="00951A29">
              <w:rPr>
                <w:noProof/>
                <w:webHidden/>
              </w:rPr>
              <w:fldChar w:fldCharType="begin"/>
            </w:r>
            <w:r w:rsidR="00951A29">
              <w:rPr>
                <w:noProof/>
                <w:webHidden/>
              </w:rPr>
              <w:instrText xml:space="preserve"> PAGEREF _Toc143012089 \h </w:instrText>
            </w:r>
            <w:r w:rsidR="00951A29">
              <w:rPr>
                <w:noProof/>
                <w:webHidden/>
              </w:rPr>
            </w:r>
            <w:r w:rsidR="00951A29">
              <w:rPr>
                <w:noProof/>
                <w:webHidden/>
              </w:rPr>
              <w:fldChar w:fldCharType="separate"/>
            </w:r>
            <w:r w:rsidR="00DB4CBC">
              <w:rPr>
                <w:noProof/>
                <w:webHidden/>
              </w:rPr>
              <w:t>19</w:t>
            </w:r>
            <w:r w:rsidR="00951A29">
              <w:rPr>
                <w:noProof/>
                <w:webHidden/>
              </w:rPr>
              <w:fldChar w:fldCharType="end"/>
            </w:r>
          </w:hyperlink>
        </w:p>
        <w:p w14:paraId="413FC6BA" w14:textId="535337F7" w:rsidR="00951A29" w:rsidRDefault="00C269A4">
          <w:pPr>
            <w:pStyle w:val="INNH2"/>
            <w:tabs>
              <w:tab w:val="left" w:pos="1200"/>
            </w:tabs>
            <w:rPr>
              <w:rFonts w:asciiTheme="minorHAnsi" w:eastAsiaTheme="minorEastAsia" w:hAnsiTheme="minorHAnsi"/>
              <w:noProof/>
            </w:rPr>
          </w:pPr>
          <w:hyperlink w:anchor="_Toc143012090" w:history="1">
            <w:r w:rsidR="00951A29" w:rsidRPr="00DE0C71">
              <w:rPr>
                <w:rStyle w:val="Hyperkobling"/>
                <w:noProof/>
              </w:rPr>
              <w:t>11.7</w:t>
            </w:r>
            <w:r w:rsidR="00951A29">
              <w:rPr>
                <w:rFonts w:asciiTheme="minorHAnsi" w:eastAsiaTheme="minorEastAsia" w:hAnsiTheme="minorHAnsi"/>
                <w:noProof/>
              </w:rPr>
              <w:tab/>
            </w:r>
            <w:r w:rsidR="00951A29" w:rsidRPr="00DE0C71">
              <w:rPr>
                <w:rStyle w:val="Hyperkobling"/>
                <w:noProof/>
              </w:rPr>
              <w:t>Hva kan samles i én kongelig resolusjon?</w:t>
            </w:r>
            <w:r w:rsidR="00951A29">
              <w:rPr>
                <w:noProof/>
                <w:webHidden/>
              </w:rPr>
              <w:tab/>
            </w:r>
            <w:r w:rsidR="00951A29">
              <w:rPr>
                <w:noProof/>
                <w:webHidden/>
              </w:rPr>
              <w:fldChar w:fldCharType="begin"/>
            </w:r>
            <w:r w:rsidR="00951A29">
              <w:rPr>
                <w:noProof/>
                <w:webHidden/>
              </w:rPr>
              <w:instrText xml:space="preserve"> PAGEREF _Toc143012090 \h </w:instrText>
            </w:r>
            <w:r w:rsidR="00951A29">
              <w:rPr>
                <w:noProof/>
                <w:webHidden/>
              </w:rPr>
            </w:r>
            <w:r w:rsidR="00951A29">
              <w:rPr>
                <w:noProof/>
                <w:webHidden/>
              </w:rPr>
              <w:fldChar w:fldCharType="separate"/>
            </w:r>
            <w:r w:rsidR="00DB4CBC">
              <w:rPr>
                <w:noProof/>
                <w:webHidden/>
              </w:rPr>
              <w:t>20</w:t>
            </w:r>
            <w:r w:rsidR="00951A29">
              <w:rPr>
                <w:noProof/>
                <w:webHidden/>
              </w:rPr>
              <w:fldChar w:fldCharType="end"/>
            </w:r>
          </w:hyperlink>
        </w:p>
        <w:p w14:paraId="46B7A8D5" w14:textId="4A5DAF6C" w:rsidR="00951A29" w:rsidRDefault="00C269A4">
          <w:pPr>
            <w:pStyle w:val="INNH2"/>
            <w:tabs>
              <w:tab w:val="left" w:pos="1200"/>
            </w:tabs>
            <w:rPr>
              <w:rFonts w:asciiTheme="minorHAnsi" w:eastAsiaTheme="minorEastAsia" w:hAnsiTheme="minorHAnsi"/>
              <w:noProof/>
            </w:rPr>
          </w:pPr>
          <w:hyperlink w:anchor="_Toc143012091" w:history="1">
            <w:r w:rsidR="00951A29" w:rsidRPr="00DE0C71">
              <w:rPr>
                <w:rStyle w:val="Hyperkobling"/>
                <w:noProof/>
              </w:rPr>
              <w:t>11.8</w:t>
            </w:r>
            <w:r w:rsidR="00951A29">
              <w:rPr>
                <w:rFonts w:asciiTheme="minorHAnsi" w:eastAsiaTheme="minorEastAsia" w:hAnsiTheme="minorHAnsi"/>
                <w:noProof/>
              </w:rPr>
              <w:tab/>
            </w:r>
            <w:r w:rsidR="00951A29" w:rsidRPr="00DE0C71">
              <w:rPr>
                <w:rStyle w:val="Hyperkobling"/>
                <w:noProof/>
              </w:rPr>
              <w:t>Skal saken publiseres på «Offisielt fra statsråd»?</w:t>
            </w:r>
            <w:r w:rsidR="00951A29">
              <w:rPr>
                <w:noProof/>
                <w:webHidden/>
              </w:rPr>
              <w:tab/>
            </w:r>
            <w:r w:rsidR="00951A29">
              <w:rPr>
                <w:noProof/>
                <w:webHidden/>
              </w:rPr>
              <w:fldChar w:fldCharType="begin"/>
            </w:r>
            <w:r w:rsidR="00951A29">
              <w:rPr>
                <w:noProof/>
                <w:webHidden/>
              </w:rPr>
              <w:instrText xml:space="preserve"> PAGEREF _Toc143012091 \h </w:instrText>
            </w:r>
            <w:r w:rsidR="00951A29">
              <w:rPr>
                <w:noProof/>
                <w:webHidden/>
              </w:rPr>
            </w:r>
            <w:r w:rsidR="00951A29">
              <w:rPr>
                <w:noProof/>
                <w:webHidden/>
              </w:rPr>
              <w:fldChar w:fldCharType="separate"/>
            </w:r>
            <w:r w:rsidR="00DB4CBC">
              <w:rPr>
                <w:noProof/>
                <w:webHidden/>
              </w:rPr>
              <w:t>20</w:t>
            </w:r>
            <w:r w:rsidR="00951A29">
              <w:rPr>
                <w:noProof/>
                <w:webHidden/>
              </w:rPr>
              <w:fldChar w:fldCharType="end"/>
            </w:r>
          </w:hyperlink>
        </w:p>
        <w:p w14:paraId="0ED4D65D" w14:textId="648DA13C" w:rsidR="00951A29" w:rsidRDefault="00C269A4">
          <w:pPr>
            <w:pStyle w:val="INNH2"/>
            <w:tabs>
              <w:tab w:val="left" w:pos="1200"/>
            </w:tabs>
            <w:rPr>
              <w:rFonts w:asciiTheme="minorHAnsi" w:eastAsiaTheme="minorEastAsia" w:hAnsiTheme="minorHAnsi"/>
              <w:noProof/>
            </w:rPr>
          </w:pPr>
          <w:hyperlink w:anchor="_Toc143012092" w:history="1">
            <w:r w:rsidR="00951A29" w:rsidRPr="00DE0C71">
              <w:rPr>
                <w:rStyle w:val="Hyperkobling"/>
                <w:noProof/>
              </w:rPr>
              <w:t>11.9</w:t>
            </w:r>
            <w:r w:rsidR="00951A29">
              <w:rPr>
                <w:rFonts w:asciiTheme="minorHAnsi" w:eastAsiaTheme="minorEastAsia" w:hAnsiTheme="minorHAnsi"/>
                <w:noProof/>
              </w:rPr>
              <w:tab/>
            </w:r>
            <w:r w:rsidR="00951A29" w:rsidRPr="00DE0C71">
              <w:rPr>
                <w:rStyle w:val="Hyperkobling"/>
                <w:noProof/>
              </w:rPr>
              <w:t>Skal saken kunngjøres i Norsk Lovtidend?</w:t>
            </w:r>
            <w:r w:rsidR="00951A29">
              <w:rPr>
                <w:noProof/>
                <w:webHidden/>
              </w:rPr>
              <w:tab/>
            </w:r>
            <w:r w:rsidR="00951A29">
              <w:rPr>
                <w:noProof/>
                <w:webHidden/>
              </w:rPr>
              <w:fldChar w:fldCharType="begin"/>
            </w:r>
            <w:r w:rsidR="00951A29">
              <w:rPr>
                <w:noProof/>
                <w:webHidden/>
              </w:rPr>
              <w:instrText xml:space="preserve"> PAGEREF _Toc143012092 \h </w:instrText>
            </w:r>
            <w:r w:rsidR="00951A29">
              <w:rPr>
                <w:noProof/>
                <w:webHidden/>
              </w:rPr>
            </w:r>
            <w:r w:rsidR="00951A29">
              <w:rPr>
                <w:noProof/>
                <w:webHidden/>
              </w:rPr>
              <w:fldChar w:fldCharType="separate"/>
            </w:r>
            <w:r w:rsidR="00DB4CBC">
              <w:rPr>
                <w:noProof/>
                <w:webHidden/>
              </w:rPr>
              <w:t>22</w:t>
            </w:r>
            <w:r w:rsidR="00951A29">
              <w:rPr>
                <w:noProof/>
                <w:webHidden/>
              </w:rPr>
              <w:fldChar w:fldCharType="end"/>
            </w:r>
          </w:hyperlink>
        </w:p>
        <w:p w14:paraId="16305F3E" w14:textId="5392D16D" w:rsidR="00951A29" w:rsidRDefault="00C269A4">
          <w:pPr>
            <w:pStyle w:val="INNH1"/>
            <w:tabs>
              <w:tab w:val="left" w:pos="600"/>
            </w:tabs>
            <w:rPr>
              <w:rFonts w:asciiTheme="minorHAnsi" w:eastAsiaTheme="minorEastAsia" w:hAnsiTheme="minorHAnsi"/>
              <w:noProof/>
            </w:rPr>
          </w:pPr>
          <w:hyperlink w:anchor="_Toc143012093" w:history="1">
            <w:r w:rsidR="00951A29" w:rsidRPr="00DE0C71">
              <w:rPr>
                <w:rStyle w:val="Hyperkobling"/>
                <w:noProof/>
              </w:rPr>
              <w:t>12</w:t>
            </w:r>
            <w:r w:rsidR="00951A29">
              <w:rPr>
                <w:rFonts w:asciiTheme="minorHAnsi" w:eastAsiaTheme="minorEastAsia" w:hAnsiTheme="minorHAnsi"/>
                <w:noProof/>
              </w:rPr>
              <w:tab/>
            </w:r>
            <w:r w:rsidR="00951A29" w:rsidRPr="00DE0C71">
              <w:rPr>
                <w:rStyle w:val="Hyperkobling"/>
                <w:noProof/>
              </w:rPr>
              <w:t>Om utforming av kongelige resolusjoner</w:t>
            </w:r>
            <w:r w:rsidR="00951A29">
              <w:rPr>
                <w:noProof/>
                <w:webHidden/>
              </w:rPr>
              <w:tab/>
            </w:r>
            <w:r w:rsidR="00951A29">
              <w:rPr>
                <w:noProof/>
                <w:webHidden/>
              </w:rPr>
              <w:fldChar w:fldCharType="begin"/>
            </w:r>
            <w:r w:rsidR="00951A29">
              <w:rPr>
                <w:noProof/>
                <w:webHidden/>
              </w:rPr>
              <w:instrText xml:space="preserve"> PAGEREF _Toc143012093 \h </w:instrText>
            </w:r>
            <w:r w:rsidR="00951A29">
              <w:rPr>
                <w:noProof/>
                <w:webHidden/>
              </w:rPr>
            </w:r>
            <w:r w:rsidR="00951A29">
              <w:rPr>
                <w:noProof/>
                <w:webHidden/>
              </w:rPr>
              <w:fldChar w:fldCharType="separate"/>
            </w:r>
            <w:r w:rsidR="00DB4CBC">
              <w:rPr>
                <w:noProof/>
                <w:webHidden/>
              </w:rPr>
              <w:t>23</w:t>
            </w:r>
            <w:r w:rsidR="00951A29">
              <w:rPr>
                <w:noProof/>
                <w:webHidden/>
              </w:rPr>
              <w:fldChar w:fldCharType="end"/>
            </w:r>
          </w:hyperlink>
        </w:p>
        <w:p w14:paraId="58C27C81" w14:textId="3E108628" w:rsidR="00951A29" w:rsidRDefault="00C269A4">
          <w:pPr>
            <w:pStyle w:val="INNH2"/>
            <w:tabs>
              <w:tab w:val="left" w:pos="1200"/>
            </w:tabs>
            <w:rPr>
              <w:rFonts w:asciiTheme="minorHAnsi" w:eastAsiaTheme="minorEastAsia" w:hAnsiTheme="minorHAnsi"/>
              <w:noProof/>
            </w:rPr>
          </w:pPr>
          <w:hyperlink w:anchor="_Toc143012094" w:history="1">
            <w:r w:rsidR="00951A29" w:rsidRPr="00DE0C71">
              <w:rPr>
                <w:rStyle w:val="Hyperkobling"/>
                <w:noProof/>
              </w:rPr>
              <w:t>12.1</w:t>
            </w:r>
            <w:r w:rsidR="00951A29">
              <w:rPr>
                <w:rFonts w:asciiTheme="minorHAnsi" w:eastAsiaTheme="minorEastAsia" w:hAnsiTheme="minorHAnsi"/>
                <w:noProof/>
              </w:rPr>
              <w:tab/>
            </w:r>
            <w:r w:rsidR="00951A29" w:rsidRPr="00DE0C71">
              <w:rPr>
                <w:rStyle w:val="Hyperkobling"/>
                <w:noProof/>
              </w:rPr>
              <w:t>Generelt om kongelige resolusjoner</w:t>
            </w:r>
            <w:r w:rsidR="00951A29">
              <w:rPr>
                <w:noProof/>
                <w:webHidden/>
              </w:rPr>
              <w:tab/>
            </w:r>
            <w:r w:rsidR="00951A29">
              <w:rPr>
                <w:noProof/>
                <w:webHidden/>
              </w:rPr>
              <w:fldChar w:fldCharType="begin"/>
            </w:r>
            <w:r w:rsidR="00951A29">
              <w:rPr>
                <w:noProof/>
                <w:webHidden/>
              </w:rPr>
              <w:instrText xml:space="preserve"> PAGEREF _Toc143012094 \h </w:instrText>
            </w:r>
            <w:r w:rsidR="00951A29">
              <w:rPr>
                <w:noProof/>
                <w:webHidden/>
              </w:rPr>
            </w:r>
            <w:r w:rsidR="00951A29">
              <w:rPr>
                <w:noProof/>
                <w:webHidden/>
              </w:rPr>
              <w:fldChar w:fldCharType="separate"/>
            </w:r>
            <w:r w:rsidR="00DB4CBC">
              <w:rPr>
                <w:noProof/>
                <w:webHidden/>
              </w:rPr>
              <w:t>23</w:t>
            </w:r>
            <w:r w:rsidR="00951A29">
              <w:rPr>
                <w:noProof/>
                <w:webHidden/>
              </w:rPr>
              <w:fldChar w:fldCharType="end"/>
            </w:r>
          </w:hyperlink>
        </w:p>
        <w:p w14:paraId="382F366F" w14:textId="264C4C47" w:rsidR="00951A29" w:rsidRDefault="00C269A4">
          <w:pPr>
            <w:pStyle w:val="INNH2"/>
            <w:tabs>
              <w:tab w:val="left" w:pos="1200"/>
            </w:tabs>
            <w:rPr>
              <w:rFonts w:asciiTheme="minorHAnsi" w:eastAsiaTheme="minorEastAsia" w:hAnsiTheme="minorHAnsi"/>
              <w:noProof/>
            </w:rPr>
          </w:pPr>
          <w:hyperlink w:anchor="_Toc143012095" w:history="1">
            <w:r w:rsidR="00951A29" w:rsidRPr="00DE0C71">
              <w:rPr>
                <w:rStyle w:val="Hyperkobling"/>
                <w:noProof/>
              </w:rPr>
              <w:t>12.2</w:t>
            </w:r>
            <w:r w:rsidR="00951A29">
              <w:rPr>
                <w:rFonts w:asciiTheme="minorHAnsi" w:eastAsiaTheme="minorEastAsia" w:hAnsiTheme="minorHAnsi"/>
                <w:noProof/>
              </w:rPr>
              <w:tab/>
            </w:r>
            <w:r w:rsidR="00951A29" w:rsidRPr="00DE0C71">
              <w:rPr>
                <w:rStyle w:val="Hyperkobling"/>
                <w:noProof/>
              </w:rPr>
              <w:t>Mal for kongelige resolusjoner</w:t>
            </w:r>
            <w:r w:rsidR="00951A29">
              <w:rPr>
                <w:noProof/>
                <w:webHidden/>
              </w:rPr>
              <w:tab/>
            </w:r>
            <w:r w:rsidR="00951A29">
              <w:rPr>
                <w:noProof/>
                <w:webHidden/>
              </w:rPr>
              <w:fldChar w:fldCharType="begin"/>
            </w:r>
            <w:r w:rsidR="00951A29">
              <w:rPr>
                <w:noProof/>
                <w:webHidden/>
              </w:rPr>
              <w:instrText xml:space="preserve"> PAGEREF _Toc143012095 \h </w:instrText>
            </w:r>
            <w:r w:rsidR="00951A29">
              <w:rPr>
                <w:noProof/>
                <w:webHidden/>
              </w:rPr>
            </w:r>
            <w:r w:rsidR="00951A29">
              <w:rPr>
                <w:noProof/>
                <w:webHidden/>
              </w:rPr>
              <w:fldChar w:fldCharType="separate"/>
            </w:r>
            <w:r w:rsidR="00DB4CBC">
              <w:rPr>
                <w:noProof/>
                <w:webHidden/>
              </w:rPr>
              <w:t>23</w:t>
            </w:r>
            <w:r w:rsidR="00951A29">
              <w:rPr>
                <w:noProof/>
                <w:webHidden/>
              </w:rPr>
              <w:fldChar w:fldCharType="end"/>
            </w:r>
          </w:hyperlink>
        </w:p>
        <w:p w14:paraId="06480470" w14:textId="07F49C66" w:rsidR="00951A29" w:rsidRDefault="00C269A4">
          <w:pPr>
            <w:pStyle w:val="INNH2"/>
            <w:tabs>
              <w:tab w:val="left" w:pos="1200"/>
            </w:tabs>
            <w:rPr>
              <w:rFonts w:asciiTheme="minorHAnsi" w:eastAsiaTheme="minorEastAsia" w:hAnsiTheme="minorHAnsi"/>
              <w:noProof/>
            </w:rPr>
          </w:pPr>
          <w:hyperlink w:anchor="_Toc143012096" w:history="1">
            <w:r w:rsidR="00951A29" w:rsidRPr="00DE0C71">
              <w:rPr>
                <w:rStyle w:val="Hyperkobling"/>
                <w:noProof/>
              </w:rPr>
              <w:t>12.3</w:t>
            </w:r>
            <w:r w:rsidR="00951A29">
              <w:rPr>
                <w:rFonts w:asciiTheme="minorHAnsi" w:eastAsiaTheme="minorEastAsia" w:hAnsiTheme="minorHAnsi"/>
                <w:noProof/>
              </w:rPr>
              <w:tab/>
            </w:r>
            <w:r w:rsidR="00951A29" w:rsidRPr="00DE0C71">
              <w:rPr>
                <w:rStyle w:val="Hyperkobling"/>
                <w:noProof/>
              </w:rPr>
              <w:t>Overskrift i en kongelig resolusjon</w:t>
            </w:r>
            <w:r w:rsidR="00951A29">
              <w:rPr>
                <w:noProof/>
                <w:webHidden/>
              </w:rPr>
              <w:tab/>
            </w:r>
            <w:r w:rsidR="00951A29">
              <w:rPr>
                <w:noProof/>
                <w:webHidden/>
              </w:rPr>
              <w:fldChar w:fldCharType="begin"/>
            </w:r>
            <w:r w:rsidR="00951A29">
              <w:rPr>
                <w:noProof/>
                <w:webHidden/>
              </w:rPr>
              <w:instrText xml:space="preserve"> PAGEREF _Toc143012096 \h </w:instrText>
            </w:r>
            <w:r w:rsidR="00951A29">
              <w:rPr>
                <w:noProof/>
                <w:webHidden/>
              </w:rPr>
            </w:r>
            <w:r w:rsidR="00951A29">
              <w:rPr>
                <w:noProof/>
                <w:webHidden/>
              </w:rPr>
              <w:fldChar w:fldCharType="separate"/>
            </w:r>
            <w:r w:rsidR="00DB4CBC">
              <w:rPr>
                <w:noProof/>
                <w:webHidden/>
              </w:rPr>
              <w:t>24</w:t>
            </w:r>
            <w:r w:rsidR="00951A29">
              <w:rPr>
                <w:noProof/>
                <w:webHidden/>
              </w:rPr>
              <w:fldChar w:fldCharType="end"/>
            </w:r>
          </w:hyperlink>
        </w:p>
        <w:p w14:paraId="13DEF470" w14:textId="57E54472" w:rsidR="00951A29" w:rsidRDefault="00C269A4">
          <w:pPr>
            <w:pStyle w:val="INNH2"/>
            <w:tabs>
              <w:tab w:val="left" w:pos="1200"/>
            </w:tabs>
            <w:rPr>
              <w:rFonts w:asciiTheme="minorHAnsi" w:eastAsiaTheme="minorEastAsia" w:hAnsiTheme="minorHAnsi"/>
              <w:noProof/>
            </w:rPr>
          </w:pPr>
          <w:hyperlink w:anchor="_Toc143012097" w:history="1">
            <w:r w:rsidR="00951A29" w:rsidRPr="00DE0C71">
              <w:rPr>
                <w:rStyle w:val="Hyperkobling"/>
                <w:noProof/>
              </w:rPr>
              <w:t>12.4</w:t>
            </w:r>
            <w:r w:rsidR="00951A29">
              <w:rPr>
                <w:rFonts w:asciiTheme="minorHAnsi" w:eastAsiaTheme="minorEastAsia" w:hAnsiTheme="minorHAnsi"/>
                <w:noProof/>
              </w:rPr>
              <w:tab/>
            </w:r>
            <w:r w:rsidR="00951A29" w:rsidRPr="00DE0C71">
              <w:rPr>
                <w:rStyle w:val="Hyperkobling"/>
                <w:noProof/>
              </w:rPr>
              <w:t>Tilråding</w:t>
            </w:r>
            <w:r w:rsidR="00951A29">
              <w:rPr>
                <w:noProof/>
                <w:webHidden/>
              </w:rPr>
              <w:tab/>
            </w:r>
            <w:r w:rsidR="00951A29">
              <w:rPr>
                <w:noProof/>
                <w:webHidden/>
              </w:rPr>
              <w:fldChar w:fldCharType="begin"/>
            </w:r>
            <w:r w:rsidR="00951A29">
              <w:rPr>
                <w:noProof/>
                <w:webHidden/>
              </w:rPr>
              <w:instrText xml:space="preserve"> PAGEREF _Toc143012097 \h </w:instrText>
            </w:r>
            <w:r w:rsidR="00951A29">
              <w:rPr>
                <w:noProof/>
                <w:webHidden/>
              </w:rPr>
            </w:r>
            <w:r w:rsidR="00951A29">
              <w:rPr>
                <w:noProof/>
                <w:webHidden/>
              </w:rPr>
              <w:fldChar w:fldCharType="separate"/>
            </w:r>
            <w:r w:rsidR="00DB4CBC">
              <w:rPr>
                <w:noProof/>
                <w:webHidden/>
              </w:rPr>
              <w:t>25</w:t>
            </w:r>
            <w:r w:rsidR="00951A29">
              <w:rPr>
                <w:noProof/>
                <w:webHidden/>
              </w:rPr>
              <w:fldChar w:fldCharType="end"/>
            </w:r>
          </w:hyperlink>
        </w:p>
        <w:p w14:paraId="6B54258E" w14:textId="69BD99BD" w:rsidR="00951A29" w:rsidRDefault="00C269A4">
          <w:pPr>
            <w:pStyle w:val="INNH2"/>
            <w:tabs>
              <w:tab w:val="left" w:pos="1200"/>
            </w:tabs>
            <w:rPr>
              <w:rFonts w:asciiTheme="minorHAnsi" w:eastAsiaTheme="minorEastAsia" w:hAnsiTheme="minorHAnsi"/>
              <w:noProof/>
            </w:rPr>
          </w:pPr>
          <w:hyperlink w:anchor="_Toc143012098" w:history="1">
            <w:r w:rsidR="00951A29" w:rsidRPr="00DE0C71">
              <w:rPr>
                <w:rStyle w:val="Hyperkobling"/>
                <w:noProof/>
              </w:rPr>
              <w:t>12.5</w:t>
            </w:r>
            <w:r w:rsidR="00951A29">
              <w:rPr>
                <w:rFonts w:asciiTheme="minorHAnsi" w:eastAsiaTheme="minorEastAsia" w:hAnsiTheme="minorHAnsi"/>
                <w:noProof/>
              </w:rPr>
              <w:tab/>
            </w:r>
            <w:r w:rsidR="00951A29" w:rsidRPr="00DE0C71">
              <w:rPr>
                <w:rStyle w:val="Hyperkobling"/>
                <w:noProof/>
              </w:rPr>
              <w:t>Vedlegg til kongelig resolusjon</w:t>
            </w:r>
            <w:r w:rsidR="00951A29">
              <w:rPr>
                <w:noProof/>
                <w:webHidden/>
              </w:rPr>
              <w:tab/>
            </w:r>
            <w:r w:rsidR="00951A29">
              <w:rPr>
                <w:noProof/>
                <w:webHidden/>
              </w:rPr>
              <w:fldChar w:fldCharType="begin"/>
            </w:r>
            <w:r w:rsidR="00951A29">
              <w:rPr>
                <w:noProof/>
                <w:webHidden/>
              </w:rPr>
              <w:instrText xml:space="preserve"> PAGEREF _Toc143012098 \h </w:instrText>
            </w:r>
            <w:r w:rsidR="00951A29">
              <w:rPr>
                <w:noProof/>
                <w:webHidden/>
              </w:rPr>
            </w:r>
            <w:r w:rsidR="00951A29">
              <w:rPr>
                <w:noProof/>
                <w:webHidden/>
              </w:rPr>
              <w:fldChar w:fldCharType="separate"/>
            </w:r>
            <w:r w:rsidR="00DB4CBC">
              <w:rPr>
                <w:noProof/>
                <w:webHidden/>
              </w:rPr>
              <w:t>25</w:t>
            </w:r>
            <w:r w:rsidR="00951A29">
              <w:rPr>
                <w:noProof/>
                <w:webHidden/>
              </w:rPr>
              <w:fldChar w:fldCharType="end"/>
            </w:r>
          </w:hyperlink>
        </w:p>
        <w:p w14:paraId="1631B39F" w14:textId="3FB3978A" w:rsidR="00951A29" w:rsidRDefault="00C269A4">
          <w:pPr>
            <w:pStyle w:val="INNH1"/>
            <w:tabs>
              <w:tab w:val="left" w:pos="600"/>
            </w:tabs>
            <w:rPr>
              <w:rFonts w:asciiTheme="minorHAnsi" w:eastAsiaTheme="minorEastAsia" w:hAnsiTheme="minorHAnsi"/>
              <w:noProof/>
            </w:rPr>
          </w:pPr>
          <w:hyperlink w:anchor="_Toc143012099" w:history="1">
            <w:r w:rsidR="00951A29" w:rsidRPr="00DE0C71">
              <w:rPr>
                <w:rStyle w:val="Hyperkobling"/>
                <w:noProof/>
              </w:rPr>
              <w:t>13</w:t>
            </w:r>
            <w:r w:rsidR="00951A29">
              <w:rPr>
                <w:rFonts w:asciiTheme="minorHAnsi" w:eastAsiaTheme="minorEastAsia" w:hAnsiTheme="minorHAnsi"/>
                <w:noProof/>
              </w:rPr>
              <w:tab/>
            </w:r>
            <w:r w:rsidR="00951A29" w:rsidRPr="00DE0C71">
              <w:rPr>
                <w:rStyle w:val="Hyperkobling"/>
                <w:noProof/>
              </w:rPr>
              <w:t>Nærmere om enkelte sakstyper som behandles i statsråd</w:t>
            </w:r>
            <w:r w:rsidR="00951A29">
              <w:rPr>
                <w:noProof/>
                <w:webHidden/>
              </w:rPr>
              <w:tab/>
            </w:r>
            <w:r w:rsidR="00951A29">
              <w:rPr>
                <w:noProof/>
                <w:webHidden/>
              </w:rPr>
              <w:fldChar w:fldCharType="begin"/>
            </w:r>
            <w:r w:rsidR="00951A29">
              <w:rPr>
                <w:noProof/>
                <w:webHidden/>
              </w:rPr>
              <w:instrText xml:space="preserve"> PAGEREF _Toc143012099 \h </w:instrText>
            </w:r>
            <w:r w:rsidR="00951A29">
              <w:rPr>
                <w:noProof/>
                <w:webHidden/>
              </w:rPr>
            </w:r>
            <w:r w:rsidR="00951A29">
              <w:rPr>
                <w:noProof/>
                <w:webHidden/>
              </w:rPr>
              <w:fldChar w:fldCharType="separate"/>
            </w:r>
            <w:r w:rsidR="00DB4CBC">
              <w:rPr>
                <w:noProof/>
                <w:webHidden/>
              </w:rPr>
              <w:t>25</w:t>
            </w:r>
            <w:r w:rsidR="00951A29">
              <w:rPr>
                <w:noProof/>
                <w:webHidden/>
              </w:rPr>
              <w:fldChar w:fldCharType="end"/>
            </w:r>
          </w:hyperlink>
        </w:p>
        <w:p w14:paraId="0BC49822" w14:textId="32572E1B" w:rsidR="00951A29" w:rsidRDefault="00C269A4">
          <w:pPr>
            <w:pStyle w:val="INNH2"/>
            <w:tabs>
              <w:tab w:val="left" w:pos="1200"/>
            </w:tabs>
            <w:rPr>
              <w:rFonts w:asciiTheme="minorHAnsi" w:eastAsiaTheme="minorEastAsia" w:hAnsiTheme="minorHAnsi"/>
              <w:noProof/>
            </w:rPr>
          </w:pPr>
          <w:hyperlink w:anchor="_Toc143012100" w:history="1">
            <w:r w:rsidR="00951A29" w:rsidRPr="00DE0C71">
              <w:rPr>
                <w:rStyle w:val="Hyperkobling"/>
                <w:noProof/>
              </w:rPr>
              <w:t>13.1</w:t>
            </w:r>
            <w:r w:rsidR="00951A29">
              <w:rPr>
                <w:rFonts w:asciiTheme="minorHAnsi" w:eastAsiaTheme="minorEastAsia" w:hAnsiTheme="minorHAnsi"/>
                <w:noProof/>
              </w:rPr>
              <w:tab/>
            </w:r>
            <w:r w:rsidR="00951A29" w:rsidRPr="00DE0C71">
              <w:rPr>
                <w:rStyle w:val="Hyperkobling"/>
                <w:noProof/>
              </w:rPr>
              <w:t>Om dette kapittelet</w:t>
            </w:r>
            <w:r w:rsidR="00951A29">
              <w:rPr>
                <w:noProof/>
                <w:webHidden/>
              </w:rPr>
              <w:tab/>
            </w:r>
            <w:r w:rsidR="00951A29">
              <w:rPr>
                <w:noProof/>
                <w:webHidden/>
              </w:rPr>
              <w:fldChar w:fldCharType="begin"/>
            </w:r>
            <w:r w:rsidR="00951A29">
              <w:rPr>
                <w:noProof/>
                <w:webHidden/>
              </w:rPr>
              <w:instrText xml:space="preserve"> PAGEREF _Toc143012100 \h </w:instrText>
            </w:r>
            <w:r w:rsidR="00951A29">
              <w:rPr>
                <w:noProof/>
                <w:webHidden/>
              </w:rPr>
            </w:r>
            <w:r w:rsidR="00951A29">
              <w:rPr>
                <w:noProof/>
                <w:webHidden/>
              </w:rPr>
              <w:fldChar w:fldCharType="separate"/>
            </w:r>
            <w:r w:rsidR="00DB4CBC">
              <w:rPr>
                <w:noProof/>
                <w:webHidden/>
              </w:rPr>
              <w:t>25</w:t>
            </w:r>
            <w:r w:rsidR="00951A29">
              <w:rPr>
                <w:noProof/>
                <w:webHidden/>
              </w:rPr>
              <w:fldChar w:fldCharType="end"/>
            </w:r>
          </w:hyperlink>
        </w:p>
        <w:p w14:paraId="100CFAC4" w14:textId="273A2648" w:rsidR="00951A29" w:rsidRDefault="00C269A4">
          <w:pPr>
            <w:pStyle w:val="INNH2"/>
            <w:tabs>
              <w:tab w:val="left" w:pos="1200"/>
            </w:tabs>
            <w:rPr>
              <w:rFonts w:asciiTheme="minorHAnsi" w:eastAsiaTheme="minorEastAsia" w:hAnsiTheme="minorHAnsi"/>
              <w:noProof/>
            </w:rPr>
          </w:pPr>
          <w:hyperlink w:anchor="_Toc143012101" w:history="1">
            <w:r w:rsidR="00951A29" w:rsidRPr="00DE0C71">
              <w:rPr>
                <w:rStyle w:val="Hyperkobling"/>
                <w:noProof/>
              </w:rPr>
              <w:t>13.2</w:t>
            </w:r>
            <w:r w:rsidR="00951A29">
              <w:rPr>
                <w:rFonts w:asciiTheme="minorHAnsi" w:eastAsiaTheme="minorEastAsia" w:hAnsiTheme="minorHAnsi"/>
                <w:noProof/>
              </w:rPr>
              <w:tab/>
            </w:r>
            <w:r w:rsidR="00951A29" w:rsidRPr="00DE0C71">
              <w:rPr>
                <w:rStyle w:val="Hyperkobling"/>
                <w:noProof/>
              </w:rPr>
              <w:t>Proposisjoner og meldinger</w:t>
            </w:r>
            <w:r w:rsidR="00951A29">
              <w:rPr>
                <w:noProof/>
                <w:webHidden/>
              </w:rPr>
              <w:tab/>
            </w:r>
            <w:r w:rsidR="00951A29">
              <w:rPr>
                <w:noProof/>
                <w:webHidden/>
              </w:rPr>
              <w:fldChar w:fldCharType="begin"/>
            </w:r>
            <w:r w:rsidR="00951A29">
              <w:rPr>
                <w:noProof/>
                <w:webHidden/>
              </w:rPr>
              <w:instrText xml:space="preserve"> PAGEREF _Toc143012101 \h </w:instrText>
            </w:r>
            <w:r w:rsidR="00951A29">
              <w:rPr>
                <w:noProof/>
                <w:webHidden/>
              </w:rPr>
            </w:r>
            <w:r w:rsidR="00951A29">
              <w:rPr>
                <w:noProof/>
                <w:webHidden/>
              </w:rPr>
              <w:fldChar w:fldCharType="separate"/>
            </w:r>
            <w:r w:rsidR="00DB4CBC">
              <w:rPr>
                <w:noProof/>
                <w:webHidden/>
              </w:rPr>
              <w:t>26</w:t>
            </w:r>
            <w:r w:rsidR="00951A29">
              <w:rPr>
                <w:noProof/>
                <w:webHidden/>
              </w:rPr>
              <w:fldChar w:fldCharType="end"/>
            </w:r>
          </w:hyperlink>
        </w:p>
        <w:p w14:paraId="5CFCDD56" w14:textId="06331D88" w:rsidR="00951A29" w:rsidRDefault="00C269A4">
          <w:pPr>
            <w:pStyle w:val="INNH3"/>
            <w:tabs>
              <w:tab w:val="left" w:pos="1440"/>
            </w:tabs>
            <w:rPr>
              <w:rFonts w:asciiTheme="minorHAnsi" w:eastAsiaTheme="minorEastAsia" w:hAnsiTheme="minorHAnsi"/>
              <w:noProof/>
            </w:rPr>
          </w:pPr>
          <w:hyperlink w:anchor="_Toc143012102" w:history="1">
            <w:r w:rsidR="00951A29" w:rsidRPr="00DE0C71">
              <w:rPr>
                <w:rStyle w:val="Hyperkobling"/>
                <w:noProof/>
              </w:rPr>
              <w:t>13.2.1</w:t>
            </w:r>
            <w:r w:rsidR="00951A29">
              <w:rPr>
                <w:rFonts w:asciiTheme="minorHAnsi" w:eastAsiaTheme="minorEastAsia" w:hAnsiTheme="minorHAnsi"/>
                <w:noProof/>
              </w:rPr>
              <w:tab/>
            </w:r>
            <w:r w:rsidR="00951A29" w:rsidRPr="00DE0C71">
              <w:rPr>
                <w:rStyle w:val="Hyperkobling"/>
                <w:noProof/>
              </w:rPr>
              <w:t>Saker om proposisjoner og meldinger</w:t>
            </w:r>
            <w:r w:rsidR="00951A29">
              <w:rPr>
                <w:noProof/>
                <w:webHidden/>
              </w:rPr>
              <w:tab/>
            </w:r>
            <w:r w:rsidR="00951A29">
              <w:rPr>
                <w:noProof/>
                <w:webHidden/>
              </w:rPr>
              <w:fldChar w:fldCharType="begin"/>
            </w:r>
            <w:r w:rsidR="00951A29">
              <w:rPr>
                <w:noProof/>
                <w:webHidden/>
              </w:rPr>
              <w:instrText xml:space="preserve"> PAGEREF _Toc143012102 \h </w:instrText>
            </w:r>
            <w:r w:rsidR="00951A29">
              <w:rPr>
                <w:noProof/>
                <w:webHidden/>
              </w:rPr>
            </w:r>
            <w:r w:rsidR="00951A29">
              <w:rPr>
                <w:noProof/>
                <w:webHidden/>
              </w:rPr>
              <w:fldChar w:fldCharType="separate"/>
            </w:r>
            <w:r w:rsidR="00DB4CBC">
              <w:rPr>
                <w:noProof/>
                <w:webHidden/>
              </w:rPr>
              <w:t>26</w:t>
            </w:r>
            <w:r w:rsidR="00951A29">
              <w:rPr>
                <w:noProof/>
                <w:webHidden/>
              </w:rPr>
              <w:fldChar w:fldCharType="end"/>
            </w:r>
          </w:hyperlink>
        </w:p>
        <w:p w14:paraId="6BC4058E" w14:textId="1F001E65" w:rsidR="00951A29" w:rsidRDefault="00C269A4">
          <w:pPr>
            <w:pStyle w:val="INNH3"/>
            <w:tabs>
              <w:tab w:val="left" w:pos="1440"/>
            </w:tabs>
            <w:rPr>
              <w:rFonts w:asciiTheme="minorHAnsi" w:eastAsiaTheme="minorEastAsia" w:hAnsiTheme="minorHAnsi"/>
              <w:noProof/>
            </w:rPr>
          </w:pPr>
          <w:hyperlink w:anchor="_Toc143012103" w:history="1">
            <w:r w:rsidR="00951A29" w:rsidRPr="00DE0C71">
              <w:rPr>
                <w:rStyle w:val="Hyperkobling"/>
                <w:noProof/>
              </w:rPr>
              <w:t>13.2.2</w:t>
            </w:r>
            <w:r w:rsidR="00951A29">
              <w:rPr>
                <w:rFonts w:asciiTheme="minorHAnsi" w:eastAsiaTheme="minorEastAsia" w:hAnsiTheme="minorHAnsi"/>
                <w:noProof/>
              </w:rPr>
              <w:tab/>
            </w:r>
            <w:r w:rsidR="00951A29" w:rsidRPr="00DE0C71">
              <w:rPr>
                <w:rStyle w:val="Hyperkobling"/>
                <w:noProof/>
              </w:rPr>
              <w:t>Proposisjoner og meldinger i statsråd</w:t>
            </w:r>
            <w:r w:rsidR="00951A29">
              <w:rPr>
                <w:noProof/>
                <w:webHidden/>
              </w:rPr>
              <w:tab/>
            </w:r>
            <w:r w:rsidR="00951A29">
              <w:rPr>
                <w:noProof/>
                <w:webHidden/>
              </w:rPr>
              <w:fldChar w:fldCharType="begin"/>
            </w:r>
            <w:r w:rsidR="00951A29">
              <w:rPr>
                <w:noProof/>
                <w:webHidden/>
              </w:rPr>
              <w:instrText xml:space="preserve"> PAGEREF _Toc143012103 \h </w:instrText>
            </w:r>
            <w:r w:rsidR="00951A29">
              <w:rPr>
                <w:noProof/>
                <w:webHidden/>
              </w:rPr>
            </w:r>
            <w:r w:rsidR="00951A29">
              <w:rPr>
                <w:noProof/>
                <w:webHidden/>
              </w:rPr>
              <w:fldChar w:fldCharType="separate"/>
            </w:r>
            <w:r w:rsidR="00DB4CBC">
              <w:rPr>
                <w:noProof/>
                <w:webHidden/>
              </w:rPr>
              <w:t>27</w:t>
            </w:r>
            <w:r w:rsidR="00951A29">
              <w:rPr>
                <w:noProof/>
                <w:webHidden/>
              </w:rPr>
              <w:fldChar w:fldCharType="end"/>
            </w:r>
          </w:hyperlink>
        </w:p>
        <w:p w14:paraId="5A160634" w14:textId="65A48A1E" w:rsidR="00951A29" w:rsidRDefault="00C269A4">
          <w:pPr>
            <w:pStyle w:val="INNH3"/>
            <w:tabs>
              <w:tab w:val="left" w:pos="1440"/>
            </w:tabs>
            <w:rPr>
              <w:rFonts w:asciiTheme="minorHAnsi" w:eastAsiaTheme="minorEastAsia" w:hAnsiTheme="minorHAnsi"/>
              <w:noProof/>
            </w:rPr>
          </w:pPr>
          <w:hyperlink w:anchor="_Toc143012104" w:history="1">
            <w:r w:rsidR="00951A29" w:rsidRPr="00DE0C71">
              <w:rPr>
                <w:rStyle w:val="Hyperkobling"/>
                <w:noProof/>
              </w:rPr>
              <w:t>13.2.3</w:t>
            </w:r>
            <w:r w:rsidR="00951A29">
              <w:rPr>
                <w:rFonts w:asciiTheme="minorHAnsi" w:eastAsiaTheme="minorEastAsia" w:hAnsiTheme="minorHAnsi"/>
                <w:noProof/>
              </w:rPr>
              <w:tab/>
            </w:r>
            <w:r w:rsidR="00951A29" w:rsidRPr="00DE0C71">
              <w:rPr>
                <w:rStyle w:val="Hyperkobling"/>
                <w:noProof/>
              </w:rPr>
              <w:t>Kort om utforming av proposisjoner og meldinger</w:t>
            </w:r>
            <w:r w:rsidR="00951A29">
              <w:rPr>
                <w:noProof/>
                <w:webHidden/>
              </w:rPr>
              <w:tab/>
            </w:r>
            <w:r w:rsidR="00951A29">
              <w:rPr>
                <w:noProof/>
                <w:webHidden/>
              </w:rPr>
              <w:fldChar w:fldCharType="begin"/>
            </w:r>
            <w:r w:rsidR="00951A29">
              <w:rPr>
                <w:noProof/>
                <w:webHidden/>
              </w:rPr>
              <w:instrText xml:space="preserve"> PAGEREF _Toc143012104 \h </w:instrText>
            </w:r>
            <w:r w:rsidR="00951A29">
              <w:rPr>
                <w:noProof/>
                <w:webHidden/>
              </w:rPr>
            </w:r>
            <w:r w:rsidR="00951A29">
              <w:rPr>
                <w:noProof/>
                <w:webHidden/>
              </w:rPr>
              <w:fldChar w:fldCharType="separate"/>
            </w:r>
            <w:r w:rsidR="00DB4CBC">
              <w:rPr>
                <w:noProof/>
                <w:webHidden/>
              </w:rPr>
              <w:t>27</w:t>
            </w:r>
            <w:r w:rsidR="00951A29">
              <w:rPr>
                <w:noProof/>
                <w:webHidden/>
              </w:rPr>
              <w:fldChar w:fldCharType="end"/>
            </w:r>
          </w:hyperlink>
        </w:p>
        <w:p w14:paraId="19F8EF34" w14:textId="4592088D" w:rsidR="00951A29" w:rsidRDefault="00C269A4">
          <w:pPr>
            <w:pStyle w:val="INNH3"/>
            <w:tabs>
              <w:tab w:val="left" w:pos="1440"/>
            </w:tabs>
            <w:rPr>
              <w:rFonts w:asciiTheme="minorHAnsi" w:eastAsiaTheme="minorEastAsia" w:hAnsiTheme="minorHAnsi"/>
              <w:noProof/>
            </w:rPr>
          </w:pPr>
          <w:hyperlink w:anchor="_Toc143012105" w:history="1">
            <w:r w:rsidR="00951A29" w:rsidRPr="00DE0C71">
              <w:rPr>
                <w:rStyle w:val="Hyperkobling"/>
                <w:noProof/>
              </w:rPr>
              <w:t>13.2.4</w:t>
            </w:r>
            <w:r w:rsidR="00951A29">
              <w:rPr>
                <w:rFonts w:asciiTheme="minorHAnsi" w:eastAsiaTheme="minorEastAsia" w:hAnsiTheme="minorHAnsi"/>
                <w:noProof/>
              </w:rPr>
              <w:tab/>
            </w:r>
            <w:r w:rsidR="00951A29" w:rsidRPr="00DE0C71">
              <w:rPr>
                <w:rStyle w:val="Hyperkobling"/>
                <w:noProof/>
              </w:rPr>
              <w:t>Bruk av vedlegg</w:t>
            </w:r>
            <w:r w:rsidR="00951A29">
              <w:rPr>
                <w:noProof/>
                <w:webHidden/>
              </w:rPr>
              <w:tab/>
            </w:r>
            <w:r w:rsidR="00951A29">
              <w:rPr>
                <w:noProof/>
                <w:webHidden/>
              </w:rPr>
              <w:fldChar w:fldCharType="begin"/>
            </w:r>
            <w:r w:rsidR="00951A29">
              <w:rPr>
                <w:noProof/>
                <w:webHidden/>
              </w:rPr>
              <w:instrText xml:space="preserve"> PAGEREF _Toc143012105 \h </w:instrText>
            </w:r>
            <w:r w:rsidR="00951A29">
              <w:rPr>
                <w:noProof/>
                <w:webHidden/>
              </w:rPr>
            </w:r>
            <w:r w:rsidR="00951A29">
              <w:rPr>
                <w:noProof/>
                <w:webHidden/>
              </w:rPr>
              <w:fldChar w:fldCharType="separate"/>
            </w:r>
            <w:r w:rsidR="00DB4CBC">
              <w:rPr>
                <w:noProof/>
                <w:webHidden/>
              </w:rPr>
              <w:t>28</w:t>
            </w:r>
            <w:r w:rsidR="00951A29">
              <w:rPr>
                <w:noProof/>
                <w:webHidden/>
              </w:rPr>
              <w:fldChar w:fldCharType="end"/>
            </w:r>
          </w:hyperlink>
        </w:p>
        <w:p w14:paraId="7DFD7075" w14:textId="69003112" w:rsidR="00951A29" w:rsidRDefault="00C269A4">
          <w:pPr>
            <w:pStyle w:val="INNH3"/>
            <w:tabs>
              <w:tab w:val="left" w:pos="1440"/>
            </w:tabs>
            <w:rPr>
              <w:rFonts w:asciiTheme="minorHAnsi" w:eastAsiaTheme="minorEastAsia" w:hAnsiTheme="minorHAnsi"/>
              <w:noProof/>
            </w:rPr>
          </w:pPr>
          <w:hyperlink w:anchor="_Toc143012106" w:history="1">
            <w:r w:rsidR="00951A29" w:rsidRPr="00DE0C71">
              <w:rPr>
                <w:rStyle w:val="Hyperkobling"/>
                <w:noProof/>
              </w:rPr>
              <w:t>13.2.5</w:t>
            </w:r>
            <w:r w:rsidR="00951A29">
              <w:rPr>
                <w:rFonts w:asciiTheme="minorHAnsi" w:eastAsiaTheme="minorEastAsia" w:hAnsiTheme="minorHAnsi"/>
                <w:noProof/>
              </w:rPr>
              <w:tab/>
            </w:r>
            <w:r w:rsidR="00951A29" w:rsidRPr="00DE0C71">
              <w:rPr>
                <w:rStyle w:val="Hyperkobling"/>
                <w:noProof/>
              </w:rPr>
              <w:t>Trykking og publisering</w:t>
            </w:r>
            <w:r w:rsidR="00951A29">
              <w:rPr>
                <w:noProof/>
                <w:webHidden/>
              </w:rPr>
              <w:tab/>
            </w:r>
            <w:r w:rsidR="00951A29">
              <w:rPr>
                <w:noProof/>
                <w:webHidden/>
              </w:rPr>
              <w:fldChar w:fldCharType="begin"/>
            </w:r>
            <w:r w:rsidR="00951A29">
              <w:rPr>
                <w:noProof/>
                <w:webHidden/>
              </w:rPr>
              <w:instrText xml:space="preserve"> PAGEREF _Toc143012106 \h </w:instrText>
            </w:r>
            <w:r w:rsidR="00951A29">
              <w:rPr>
                <w:noProof/>
                <w:webHidden/>
              </w:rPr>
            </w:r>
            <w:r w:rsidR="00951A29">
              <w:rPr>
                <w:noProof/>
                <w:webHidden/>
              </w:rPr>
              <w:fldChar w:fldCharType="separate"/>
            </w:r>
            <w:r w:rsidR="00DB4CBC">
              <w:rPr>
                <w:noProof/>
                <w:webHidden/>
              </w:rPr>
              <w:t>29</w:t>
            </w:r>
            <w:r w:rsidR="00951A29">
              <w:rPr>
                <w:noProof/>
                <w:webHidden/>
              </w:rPr>
              <w:fldChar w:fldCharType="end"/>
            </w:r>
          </w:hyperlink>
        </w:p>
        <w:p w14:paraId="7ED03F26" w14:textId="63A5E6DB" w:rsidR="00951A29" w:rsidRDefault="00C269A4">
          <w:pPr>
            <w:pStyle w:val="INNH3"/>
            <w:tabs>
              <w:tab w:val="left" w:pos="1440"/>
            </w:tabs>
            <w:rPr>
              <w:rFonts w:asciiTheme="minorHAnsi" w:eastAsiaTheme="minorEastAsia" w:hAnsiTheme="minorHAnsi"/>
              <w:noProof/>
            </w:rPr>
          </w:pPr>
          <w:hyperlink w:anchor="_Toc143012107" w:history="1">
            <w:r w:rsidR="00951A29" w:rsidRPr="00DE0C71">
              <w:rPr>
                <w:rStyle w:val="Hyperkobling"/>
                <w:noProof/>
              </w:rPr>
              <w:t>13.2.6</w:t>
            </w:r>
            <w:r w:rsidR="00951A29">
              <w:rPr>
                <w:rFonts w:asciiTheme="minorHAnsi" w:eastAsiaTheme="minorEastAsia" w:hAnsiTheme="minorHAnsi"/>
                <w:noProof/>
              </w:rPr>
              <w:tab/>
            </w:r>
            <w:r w:rsidR="00951A29" w:rsidRPr="00DE0C71">
              <w:rPr>
                <w:rStyle w:val="Hyperkobling"/>
                <w:noProof/>
              </w:rPr>
              <w:t>Foreløpig utgave</w:t>
            </w:r>
            <w:r w:rsidR="00951A29">
              <w:rPr>
                <w:noProof/>
                <w:webHidden/>
              </w:rPr>
              <w:tab/>
            </w:r>
            <w:r w:rsidR="00951A29">
              <w:rPr>
                <w:noProof/>
                <w:webHidden/>
              </w:rPr>
              <w:fldChar w:fldCharType="begin"/>
            </w:r>
            <w:r w:rsidR="00951A29">
              <w:rPr>
                <w:noProof/>
                <w:webHidden/>
              </w:rPr>
              <w:instrText xml:space="preserve"> PAGEREF _Toc143012107 \h </w:instrText>
            </w:r>
            <w:r w:rsidR="00951A29">
              <w:rPr>
                <w:noProof/>
                <w:webHidden/>
              </w:rPr>
            </w:r>
            <w:r w:rsidR="00951A29">
              <w:rPr>
                <w:noProof/>
                <w:webHidden/>
              </w:rPr>
              <w:fldChar w:fldCharType="separate"/>
            </w:r>
            <w:r w:rsidR="00DB4CBC">
              <w:rPr>
                <w:noProof/>
                <w:webHidden/>
              </w:rPr>
              <w:t>29</w:t>
            </w:r>
            <w:r w:rsidR="00951A29">
              <w:rPr>
                <w:noProof/>
                <w:webHidden/>
              </w:rPr>
              <w:fldChar w:fldCharType="end"/>
            </w:r>
          </w:hyperlink>
        </w:p>
        <w:p w14:paraId="16137E62" w14:textId="16D6B0B1" w:rsidR="00951A29" w:rsidRDefault="00C269A4">
          <w:pPr>
            <w:pStyle w:val="INNH3"/>
            <w:tabs>
              <w:tab w:val="left" w:pos="1440"/>
            </w:tabs>
            <w:rPr>
              <w:rFonts w:asciiTheme="minorHAnsi" w:eastAsiaTheme="minorEastAsia" w:hAnsiTheme="minorHAnsi"/>
              <w:noProof/>
            </w:rPr>
          </w:pPr>
          <w:hyperlink w:anchor="_Toc143012108" w:history="1">
            <w:r w:rsidR="00951A29" w:rsidRPr="00DE0C71">
              <w:rPr>
                <w:rStyle w:val="Hyperkobling"/>
                <w:noProof/>
              </w:rPr>
              <w:t>13.2.7</w:t>
            </w:r>
            <w:r w:rsidR="00951A29">
              <w:rPr>
                <w:rFonts w:asciiTheme="minorHAnsi" w:eastAsiaTheme="minorEastAsia" w:hAnsiTheme="minorHAnsi"/>
                <w:noProof/>
              </w:rPr>
              <w:tab/>
            </w:r>
            <w:r w:rsidR="00951A29" w:rsidRPr="00DE0C71">
              <w:rPr>
                <w:rStyle w:val="Hyperkobling"/>
                <w:noProof/>
              </w:rPr>
              <w:t>Utlevering til departementene og oversendelse til Stortinget</w:t>
            </w:r>
            <w:r w:rsidR="00951A29">
              <w:rPr>
                <w:noProof/>
                <w:webHidden/>
              </w:rPr>
              <w:tab/>
            </w:r>
            <w:r w:rsidR="00951A29">
              <w:rPr>
                <w:noProof/>
                <w:webHidden/>
              </w:rPr>
              <w:fldChar w:fldCharType="begin"/>
            </w:r>
            <w:r w:rsidR="00951A29">
              <w:rPr>
                <w:noProof/>
                <w:webHidden/>
              </w:rPr>
              <w:instrText xml:space="preserve"> PAGEREF _Toc143012108 \h </w:instrText>
            </w:r>
            <w:r w:rsidR="00951A29">
              <w:rPr>
                <w:noProof/>
                <w:webHidden/>
              </w:rPr>
            </w:r>
            <w:r w:rsidR="00951A29">
              <w:rPr>
                <w:noProof/>
                <w:webHidden/>
              </w:rPr>
              <w:fldChar w:fldCharType="separate"/>
            </w:r>
            <w:r w:rsidR="00DB4CBC">
              <w:rPr>
                <w:noProof/>
                <w:webHidden/>
              </w:rPr>
              <w:t>30</w:t>
            </w:r>
            <w:r w:rsidR="00951A29">
              <w:rPr>
                <w:noProof/>
                <w:webHidden/>
              </w:rPr>
              <w:fldChar w:fldCharType="end"/>
            </w:r>
          </w:hyperlink>
        </w:p>
        <w:p w14:paraId="04E42689" w14:textId="0A96FB00" w:rsidR="00951A29" w:rsidRDefault="00C269A4">
          <w:pPr>
            <w:pStyle w:val="INNH3"/>
            <w:tabs>
              <w:tab w:val="left" w:pos="1440"/>
            </w:tabs>
            <w:rPr>
              <w:rFonts w:asciiTheme="minorHAnsi" w:eastAsiaTheme="minorEastAsia" w:hAnsiTheme="minorHAnsi"/>
              <w:noProof/>
            </w:rPr>
          </w:pPr>
          <w:hyperlink w:anchor="_Toc143012109" w:history="1">
            <w:r w:rsidR="00951A29" w:rsidRPr="00DE0C71">
              <w:rPr>
                <w:rStyle w:val="Hyperkobling"/>
                <w:noProof/>
              </w:rPr>
              <w:t>13.2.8</w:t>
            </w:r>
            <w:r w:rsidR="00951A29">
              <w:rPr>
                <w:rFonts w:asciiTheme="minorHAnsi" w:eastAsiaTheme="minorEastAsia" w:hAnsiTheme="minorHAnsi"/>
                <w:noProof/>
              </w:rPr>
              <w:tab/>
            </w:r>
            <w:r w:rsidR="00951A29" w:rsidRPr="00DE0C71">
              <w:rPr>
                <w:rStyle w:val="Hyperkobling"/>
                <w:noProof/>
              </w:rPr>
              <w:t>Særlig om budsjettproposisjoner</w:t>
            </w:r>
            <w:r w:rsidR="00951A29">
              <w:rPr>
                <w:noProof/>
                <w:webHidden/>
              </w:rPr>
              <w:tab/>
            </w:r>
            <w:r w:rsidR="00951A29">
              <w:rPr>
                <w:noProof/>
                <w:webHidden/>
              </w:rPr>
              <w:fldChar w:fldCharType="begin"/>
            </w:r>
            <w:r w:rsidR="00951A29">
              <w:rPr>
                <w:noProof/>
                <w:webHidden/>
              </w:rPr>
              <w:instrText xml:space="preserve"> PAGEREF _Toc143012109 \h </w:instrText>
            </w:r>
            <w:r w:rsidR="00951A29">
              <w:rPr>
                <w:noProof/>
                <w:webHidden/>
              </w:rPr>
            </w:r>
            <w:r w:rsidR="00951A29">
              <w:rPr>
                <w:noProof/>
                <w:webHidden/>
              </w:rPr>
              <w:fldChar w:fldCharType="separate"/>
            </w:r>
            <w:r w:rsidR="00DB4CBC">
              <w:rPr>
                <w:noProof/>
                <w:webHidden/>
              </w:rPr>
              <w:t>30</w:t>
            </w:r>
            <w:r w:rsidR="00951A29">
              <w:rPr>
                <w:noProof/>
                <w:webHidden/>
              </w:rPr>
              <w:fldChar w:fldCharType="end"/>
            </w:r>
          </w:hyperlink>
        </w:p>
        <w:p w14:paraId="3FA6FA56" w14:textId="60615A62" w:rsidR="00951A29" w:rsidRDefault="00C269A4">
          <w:pPr>
            <w:pStyle w:val="INNH2"/>
            <w:tabs>
              <w:tab w:val="left" w:pos="1200"/>
            </w:tabs>
            <w:rPr>
              <w:rFonts w:asciiTheme="minorHAnsi" w:eastAsiaTheme="minorEastAsia" w:hAnsiTheme="minorHAnsi"/>
              <w:noProof/>
            </w:rPr>
          </w:pPr>
          <w:hyperlink w:anchor="_Toc143012110" w:history="1">
            <w:r w:rsidR="00951A29" w:rsidRPr="00DE0C71">
              <w:rPr>
                <w:rStyle w:val="Hyperkobling"/>
                <w:noProof/>
              </w:rPr>
              <w:t>13.3</w:t>
            </w:r>
            <w:r w:rsidR="00951A29">
              <w:rPr>
                <w:rFonts w:asciiTheme="minorHAnsi" w:eastAsiaTheme="minorEastAsia" w:hAnsiTheme="minorHAnsi"/>
                <w:noProof/>
              </w:rPr>
              <w:tab/>
            </w:r>
            <w:r w:rsidR="00951A29" w:rsidRPr="00DE0C71">
              <w:rPr>
                <w:rStyle w:val="Hyperkobling"/>
                <w:noProof/>
              </w:rPr>
              <w:t>Saker om sanksjon, ikraftsetting og delt ikraftsetting av lover</w:t>
            </w:r>
            <w:r w:rsidR="00951A29">
              <w:rPr>
                <w:noProof/>
                <w:webHidden/>
              </w:rPr>
              <w:tab/>
            </w:r>
            <w:r w:rsidR="00951A29">
              <w:rPr>
                <w:noProof/>
                <w:webHidden/>
              </w:rPr>
              <w:fldChar w:fldCharType="begin"/>
            </w:r>
            <w:r w:rsidR="00951A29">
              <w:rPr>
                <w:noProof/>
                <w:webHidden/>
              </w:rPr>
              <w:instrText xml:space="preserve"> PAGEREF _Toc143012110 \h </w:instrText>
            </w:r>
            <w:r w:rsidR="00951A29">
              <w:rPr>
                <w:noProof/>
                <w:webHidden/>
              </w:rPr>
            </w:r>
            <w:r w:rsidR="00951A29">
              <w:rPr>
                <w:noProof/>
                <w:webHidden/>
              </w:rPr>
              <w:fldChar w:fldCharType="separate"/>
            </w:r>
            <w:r w:rsidR="00DB4CBC">
              <w:rPr>
                <w:noProof/>
                <w:webHidden/>
              </w:rPr>
              <w:t>31</w:t>
            </w:r>
            <w:r w:rsidR="00951A29">
              <w:rPr>
                <w:noProof/>
                <w:webHidden/>
              </w:rPr>
              <w:fldChar w:fldCharType="end"/>
            </w:r>
          </w:hyperlink>
        </w:p>
        <w:p w14:paraId="03DE814C" w14:textId="40780022" w:rsidR="00951A29" w:rsidRDefault="00C269A4">
          <w:pPr>
            <w:pStyle w:val="INNH3"/>
            <w:tabs>
              <w:tab w:val="left" w:pos="1440"/>
            </w:tabs>
            <w:rPr>
              <w:rFonts w:asciiTheme="minorHAnsi" w:eastAsiaTheme="minorEastAsia" w:hAnsiTheme="minorHAnsi"/>
              <w:noProof/>
            </w:rPr>
          </w:pPr>
          <w:hyperlink w:anchor="_Toc143012111" w:history="1">
            <w:r w:rsidR="00951A29" w:rsidRPr="00DE0C71">
              <w:rPr>
                <w:rStyle w:val="Hyperkobling"/>
                <w:noProof/>
              </w:rPr>
              <w:t>13.3.1</w:t>
            </w:r>
            <w:r w:rsidR="00951A29">
              <w:rPr>
                <w:rFonts w:asciiTheme="minorHAnsi" w:eastAsiaTheme="minorEastAsia" w:hAnsiTheme="minorHAnsi"/>
                <w:noProof/>
              </w:rPr>
              <w:tab/>
            </w:r>
            <w:r w:rsidR="00951A29" w:rsidRPr="00DE0C71">
              <w:rPr>
                <w:rStyle w:val="Hyperkobling"/>
                <w:noProof/>
              </w:rPr>
              <w:t>Saker om sanksjon av lover</w:t>
            </w:r>
            <w:r w:rsidR="00951A29">
              <w:rPr>
                <w:noProof/>
                <w:webHidden/>
              </w:rPr>
              <w:tab/>
            </w:r>
            <w:r w:rsidR="00951A29">
              <w:rPr>
                <w:noProof/>
                <w:webHidden/>
              </w:rPr>
              <w:fldChar w:fldCharType="begin"/>
            </w:r>
            <w:r w:rsidR="00951A29">
              <w:rPr>
                <w:noProof/>
                <w:webHidden/>
              </w:rPr>
              <w:instrText xml:space="preserve"> PAGEREF _Toc143012111 \h </w:instrText>
            </w:r>
            <w:r w:rsidR="00951A29">
              <w:rPr>
                <w:noProof/>
                <w:webHidden/>
              </w:rPr>
            </w:r>
            <w:r w:rsidR="00951A29">
              <w:rPr>
                <w:noProof/>
                <w:webHidden/>
              </w:rPr>
              <w:fldChar w:fldCharType="separate"/>
            </w:r>
            <w:r w:rsidR="00DB4CBC">
              <w:rPr>
                <w:noProof/>
                <w:webHidden/>
              </w:rPr>
              <w:t>31</w:t>
            </w:r>
            <w:r w:rsidR="00951A29">
              <w:rPr>
                <w:noProof/>
                <w:webHidden/>
              </w:rPr>
              <w:fldChar w:fldCharType="end"/>
            </w:r>
          </w:hyperlink>
        </w:p>
        <w:p w14:paraId="0A13021A" w14:textId="4D9DF76D" w:rsidR="00951A29" w:rsidRDefault="00C269A4">
          <w:pPr>
            <w:pStyle w:val="INNH3"/>
            <w:tabs>
              <w:tab w:val="left" w:pos="1440"/>
            </w:tabs>
            <w:rPr>
              <w:rFonts w:asciiTheme="minorHAnsi" w:eastAsiaTheme="minorEastAsia" w:hAnsiTheme="minorHAnsi"/>
              <w:noProof/>
            </w:rPr>
          </w:pPr>
          <w:hyperlink w:anchor="_Toc143012112" w:history="1">
            <w:r w:rsidR="00951A29" w:rsidRPr="00DE0C71">
              <w:rPr>
                <w:rStyle w:val="Hyperkobling"/>
                <w:noProof/>
              </w:rPr>
              <w:t>13.3.2</w:t>
            </w:r>
            <w:r w:rsidR="00951A29">
              <w:rPr>
                <w:rFonts w:asciiTheme="minorHAnsi" w:eastAsiaTheme="minorEastAsia" w:hAnsiTheme="minorHAnsi"/>
                <w:noProof/>
              </w:rPr>
              <w:tab/>
            </w:r>
            <w:r w:rsidR="00951A29" w:rsidRPr="00DE0C71">
              <w:rPr>
                <w:rStyle w:val="Hyperkobling"/>
                <w:noProof/>
              </w:rPr>
              <w:t>Kongelig resolusjon i sak om sanksjon av en lov</w:t>
            </w:r>
            <w:r w:rsidR="00951A29">
              <w:rPr>
                <w:noProof/>
                <w:webHidden/>
              </w:rPr>
              <w:tab/>
            </w:r>
            <w:r w:rsidR="00951A29">
              <w:rPr>
                <w:noProof/>
                <w:webHidden/>
              </w:rPr>
              <w:fldChar w:fldCharType="begin"/>
            </w:r>
            <w:r w:rsidR="00951A29">
              <w:rPr>
                <w:noProof/>
                <w:webHidden/>
              </w:rPr>
              <w:instrText xml:space="preserve"> PAGEREF _Toc143012112 \h </w:instrText>
            </w:r>
            <w:r w:rsidR="00951A29">
              <w:rPr>
                <w:noProof/>
                <w:webHidden/>
              </w:rPr>
            </w:r>
            <w:r w:rsidR="00951A29">
              <w:rPr>
                <w:noProof/>
                <w:webHidden/>
              </w:rPr>
              <w:fldChar w:fldCharType="separate"/>
            </w:r>
            <w:r w:rsidR="00DB4CBC">
              <w:rPr>
                <w:noProof/>
                <w:webHidden/>
              </w:rPr>
              <w:t>32</w:t>
            </w:r>
            <w:r w:rsidR="00951A29">
              <w:rPr>
                <w:noProof/>
                <w:webHidden/>
              </w:rPr>
              <w:fldChar w:fldCharType="end"/>
            </w:r>
          </w:hyperlink>
        </w:p>
        <w:p w14:paraId="1644497C" w14:textId="22392631" w:rsidR="00951A29" w:rsidRDefault="00C269A4">
          <w:pPr>
            <w:pStyle w:val="INNH3"/>
            <w:tabs>
              <w:tab w:val="left" w:pos="1440"/>
            </w:tabs>
            <w:rPr>
              <w:rFonts w:asciiTheme="minorHAnsi" w:eastAsiaTheme="minorEastAsia" w:hAnsiTheme="minorHAnsi"/>
              <w:noProof/>
            </w:rPr>
          </w:pPr>
          <w:hyperlink w:anchor="_Toc143012113" w:history="1">
            <w:r w:rsidR="00951A29" w:rsidRPr="00DE0C71">
              <w:rPr>
                <w:rStyle w:val="Hyperkobling"/>
                <w:noProof/>
              </w:rPr>
              <w:t>13.3.3</w:t>
            </w:r>
            <w:r w:rsidR="00951A29">
              <w:rPr>
                <w:rFonts w:asciiTheme="minorHAnsi" w:eastAsiaTheme="minorEastAsia" w:hAnsiTheme="minorHAnsi"/>
                <w:noProof/>
              </w:rPr>
              <w:tab/>
            </w:r>
            <w:r w:rsidR="00951A29" w:rsidRPr="00DE0C71">
              <w:rPr>
                <w:rStyle w:val="Hyperkobling"/>
                <w:noProof/>
              </w:rPr>
              <w:t>Saker om ikraftsetting og delt ikraftsetting av lover</w:t>
            </w:r>
            <w:r w:rsidR="00951A29">
              <w:rPr>
                <w:noProof/>
                <w:webHidden/>
              </w:rPr>
              <w:tab/>
            </w:r>
            <w:r w:rsidR="00951A29">
              <w:rPr>
                <w:noProof/>
                <w:webHidden/>
              </w:rPr>
              <w:fldChar w:fldCharType="begin"/>
            </w:r>
            <w:r w:rsidR="00951A29">
              <w:rPr>
                <w:noProof/>
                <w:webHidden/>
              </w:rPr>
              <w:instrText xml:space="preserve"> PAGEREF _Toc143012113 \h </w:instrText>
            </w:r>
            <w:r w:rsidR="00951A29">
              <w:rPr>
                <w:noProof/>
                <w:webHidden/>
              </w:rPr>
            </w:r>
            <w:r w:rsidR="00951A29">
              <w:rPr>
                <w:noProof/>
                <w:webHidden/>
              </w:rPr>
              <w:fldChar w:fldCharType="separate"/>
            </w:r>
            <w:r w:rsidR="00DB4CBC">
              <w:rPr>
                <w:noProof/>
                <w:webHidden/>
              </w:rPr>
              <w:t>33</w:t>
            </w:r>
            <w:r w:rsidR="00951A29">
              <w:rPr>
                <w:noProof/>
                <w:webHidden/>
              </w:rPr>
              <w:fldChar w:fldCharType="end"/>
            </w:r>
          </w:hyperlink>
        </w:p>
        <w:p w14:paraId="54C3C9B3" w14:textId="55CE8060" w:rsidR="00951A29" w:rsidRDefault="00C269A4">
          <w:pPr>
            <w:pStyle w:val="INNH3"/>
            <w:tabs>
              <w:tab w:val="left" w:pos="1440"/>
            </w:tabs>
            <w:rPr>
              <w:rFonts w:asciiTheme="minorHAnsi" w:eastAsiaTheme="minorEastAsia" w:hAnsiTheme="minorHAnsi"/>
              <w:noProof/>
            </w:rPr>
          </w:pPr>
          <w:hyperlink w:anchor="_Toc143012114" w:history="1">
            <w:r w:rsidR="00951A29" w:rsidRPr="00DE0C71">
              <w:rPr>
                <w:rStyle w:val="Hyperkobling"/>
                <w:noProof/>
              </w:rPr>
              <w:t>13.3.4</w:t>
            </w:r>
            <w:r w:rsidR="00951A29">
              <w:rPr>
                <w:rFonts w:asciiTheme="minorHAnsi" w:eastAsiaTheme="minorEastAsia" w:hAnsiTheme="minorHAnsi"/>
                <w:noProof/>
              </w:rPr>
              <w:tab/>
            </w:r>
            <w:r w:rsidR="00951A29" w:rsidRPr="00DE0C71">
              <w:rPr>
                <w:rStyle w:val="Hyperkobling"/>
                <w:noProof/>
              </w:rPr>
              <w:t>Kongelig resolusjon i sak om ikraftsetting av en lov</w:t>
            </w:r>
            <w:r w:rsidR="00951A29">
              <w:rPr>
                <w:noProof/>
                <w:webHidden/>
              </w:rPr>
              <w:tab/>
            </w:r>
            <w:r w:rsidR="00951A29">
              <w:rPr>
                <w:noProof/>
                <w:webHidden/>
              </w:rPr>
              <w:fldChar w:fldCharType="begin"/>
            </w:r>
            <w:r w:rsidR="00951A29">
              <w:rPr>
                <w:noProof/>
                <w:webHidden/>
              </w:rPr>
              <w:instrText xml:space="preserve"> PAGEREF _Toc143012114 \h </w:instrText>
            </w:r>
            <w:r w:rsidR="00951A29">
              <w:rPr>
                <w:noProof/>
                <w:webHidden/>
              </w:rPr>
            </w:r>
            <w:r w:rsidR="00951A29">
              <w:rPr>
                <w:noProof/>
                <w:webHidden/>
              </w:rPr>
              <w:fldChar w:fldCharType="separate"/>
            </w:r>
            <w:r w:rsidR="00DB4CBC">
              <w:rPr>
                <w:noProof/>
                <w:webHidden/>
              </w:rPr>
              <w:t>35</w:t>
            </w:r>
            <w:r w:rsidR="00951A29">
              <w:rPr>
                <w:noProof/>
                <w:webHidden/>
              </w:rPr>
              <w:fldChar w:fldCharType="end"/>
            </w:r>
          </w:hyperlink>
        </w:p>
        <w:p w14:paraId="761DC5F2" w14:textId="561861CD" w:rsidR="00951A29" w:rsidRDefault="00C269A4">
          <w:pPr>
            <w:pStyle w:val="INNH3"/>
            <w:tabs>
              <w:tab w:val="left" w:pos="1440"/>
            </w:tabs>
            <w:rPr>
              <w:rFonts w:asciiTheme="minorHAnsi" w:eastAsiaTheme="minorEastAsia" w:hAnsiTheme="minorHAnsi"/>
              <w:noProof/>
            </w:rPr>
          </w:pPr>
          <w:hyperlink w:anchor="_Toc143012115" w:history="1">
            <w:r w:rsidR="00951A29" w:rsidRPr="00DE0C71">
              <w:rPr>
                <w:rStyle w:val="Hyperkobling"/>
                <w:noProof/>
              </w:rPr>
              <w:t>13.3.5</w:t>
            </w:r>
            <w:r w:rsidR="00951A29">
              <w:rPr>
                <w:rFonts w:asciiTheme="minorHAnsi" w:eastAsiaTheme="minorEastAsia" w:hAnsiTheme="minorHAnsi"/>
                <w:noProof/>
              </w:rPr>
              <w:tab/>
            </w:r>
            <w:r w:rsidR="00951A29" w:rsidRPr="00DE0C71">
              <w:rPr>
                <w:rStyle w:val="Hyperkobling"/>
                <w:noProof/>
              </w:rPr>
              <w:t>Kongelig resolusjon i sak om delt ikraftsetting av lover</w:t>
            </w:r>
            <w:r w:rsidR="00951A29">
              <w:rPr>
                <w:noProof/>
                <w:webHidden/>
              </w:rPr>
              <w:tab/>
            </w:r>
            <w:r w:rsidR="00951A29">
              <w:rPr>
                <w:noProof/>
                <w:webHidden/>
              </w:rPr>
              <w:fldChar w:fldCharType="begin"/>
            </w:r>
            <w:r w:rsidR="00951A29">
              <w:rPr>
                <w:noProof/>
                <w:webHidden/>
              </w:rPr>
              <w:instrText xml:space="preserve"> PAGEREF _Toc143012115 \h </w:instrText>
            </w:r>
            <w:r w:rsidR="00951A29">
              <w:rPr>
                <w:noProof/>
                <w:webHidden/>
              </w:rPr>
            </w:r>
            <w:r w:rsidR="00951A29">
              <w:rPr>
                <w:noProof/>
                <w:webHidden/>
              </w:rPr>
              <w:fldChar w:fldCharType="separate"/>
            </w:r>
            <w:r w:rsidR="00DB4CBC">
              <w:rPr>
                <w:noProof/>
                <w:webHidden/>
              </w:rPr>
              <w:t>35</w:t>
            </w:r>
            <w:r w:rsidR="00951A29">
              <w:rPr>
                <w:noProof/>
                <w:webHidden/>
              </w:rPr>
              <w:fldChar w:fldCharType="end"/>
            </w:r>
          </w:hyperlink>
        </w:p>
        <w:p w14:paraId="6F3FC0A9" w14:textId="6C17622D" w:rsidR="00951A29" w:rsidRDefault="00C269A4">
          <w:pPr>
            <w:pStyle w:val="INNH3"/>
            <w:tabs>
              <w:tab w:val="left" w:pos="1440"/>
            </w:tabs>
            <w:rPr>
              <w:rFonts w:asciiTheme="minorHAnsi" w:eastAsiaTheme="minorEastAsia" w:hAnsiTheme="minorHAnsi"/>
              <w:noProof/>
            </w:rPr>
          </w:pPr>
          <w:hyperlink w:anchor="_Toc143012116" w:history="1">
            <w:r w:rsidR="00951A29" w:rsidRPr="00DE0C71">
              <w:rPr>
                <w:rStyle w:val="Hyperkobling"/>
                <w:noProof/>
              </w:rPr>
              <w:t>13.3.6</w:t>
            </w:r>
            <w:r w:rsidR="00951A29">
              <w:rPr>
                <w:rFonts w:asciiTheme="minorHAnsi" w:eastAsiaTheme="minorEastAsia" w:hAnsiTheme="minorHAnsi"/>
                <w:noProof/>
              </w:rPr>
              <w:tab/>
            </w:r>
            <w:r w:rsidR="00951A29" w:rsidRPr="00DE0C71">
              <w:rPr>
                <w:rStyle w:val="Hyperkobling"/>
                <w:noProof/>
              </w:rPr>
              <w:t>Kongelig resolusjon i sak om delt ikraftsetting av endringslover</w:t>
            </w:r>
            <w:r w:rsidR="00951A29">
              <w:rPr>
                <w:noProof/>
                <w:webHidden/>
              </w:rPr>
              <w:tab/>
            </w:r>
            <w:r w:rsidR="00951A29">
              <w:rPr>
                <w:noProof/>
                <w:webHidden/>
              </w:rPr>
              <w:fldChar w:fldCharType="begin"/>
            </w:r>
            <w:r w:rsidR="00951A29">
              <w:rPr>
                <w:noProof/>
                <w:webHidden/>
              </w:rPr>
              <w:instrText xml:space="preserve"> PAGEREF _Toc143012116 \h </w:instrText>
            </w:r>
            <w:r w:rsidR="00951A29">
              <w:rPr>
                <w:noProof/>
                <w:webHidden/>
              </w:rPr>
            </w:r>
            <w:r w:rsidR="00951A29">
              <w:rPr>
                <w:noProof/>
                <w:webHidden/>
              </w:rPr>
              <w:fldChar w:fldCharType="separate"/>
            </w:r>
            <w:r w:rsidR="00DB4CBC">
              <w:rPr>
                <w:noProof/>
                <w:webHidden/>
              </w:rPr>
              <w:t>36</w:t>
            </w:r>
            <w:r w:rsidR="00951A29">
              <w:rPr>
                <w:noProof/>
                <w:webHidden/>
              </w:rPr>
              <w:fldChar w:fldCharType="end"/>
            </w:r>
          </w:hyperlink>
        </w:p>
        <w:p w14:paraId="7BCEF506" w14:textId="1DF04541" w:rsidR="00951A29" w:rsidRDefault="00C269A4">
          <w:pPr>
            <w:pStyle w:val="INNH3"/>
            <w:tabs>
              <w:tab w:val="left" w:pos="1440"/>
            </w:tabs>
            <w:rPr>
              <w:rFonts w:asciiTheme="minorHAnsi" w:eastAsiaTheme="minorEastAsia" w:hAnsiTheme="minorHAnsi"/>
              <w:noProof/>
            </w:rPr>
          </w:pPr>
          <w:hyperlink w:anchor="_Toc143012117" w:history="1">
            <w:r w:rsidR="00951A29" w:rsidRPr="00DE0C71">
              <w:rPr>
                <w:rStyle w:val="Hyperkobling"/>
                <w:noProof/>
              </w:rPr>
              <w:t>13.3.7</w:t>
            </w:r>
            <w:r w:rsidR="00951A29">
              <w:rPr>
                <w:rFonts w:asciiTheme="minorHAnsi" w:eastAsiaTheme="minorEastAsia" w:hAnsiTheme="minorHAnsi"/>
                <w:noProof/>
              </w:rPr>
              <w:tab/>
            </w:r>
            <w:r w:rsidR="00951A29" w:rsidRPr="00DE0C71">
              <w:rPr>
                <w:rStyle w:val="Hyperkobling"/>
                <w:noProof/>
              </w:rPr>
              <w:t xml:space="preserve">Kongelig resolusjon i sak om sanksjon og ikraftsetting/delt </w:t>
            </w:r>
            <w:r w:rsidR="00FE5242">
              <w:rPr>
                <w:rStyle w:val="Hyperkobling"/>
                <w:noProof/>
              </w:rPr>
              <w:br/>
            </w:r>
            <w:r w:rsidR="00951A29" w:rsidRPr="00DE0C71">
              <w:rPr>
                <w:rStyle w:val="Hyperkobling"/>
                <w:noProof/>
              </w:rPr>
              <w:t>ikraftsetting av lover/endringslover</w:t>
            </w:r>
            <w:r w:rsidR="00951A29">
              <w:rPr>
                <w:noProof/>
                <w:webHidden/>
              </w:rPr>
              <w:tab/>
            </w:r>
            <w:r w:rsidR="00951A29">
              <w:rPr>
                <w:noProof/>
                <w:webHidden/>
              </w:rPr>
              <w:fldChar w:fldCharType="begin"/>
            </w:r>
            <w:r w:rsidR="00951A29">
              <w:rPr>
                <w:noProof/>
                <w:webHidden/>
              </w:rPr>
              <w:instrText xml:space="preserve"> PAGEREF _Toc143012117 \h </w:instrText>
            </w:r>
            <w:r w:rsidR="00951A29">
              <w:rPr>
                <w:noProof/>
                <w:webHidden/>
              </w:rPr>
            </w:r>
            <w:r w:rsidR="00951A29">
              <w:rPr>
                <w:noProof/>
                <w:webHidden/>
              </w:rPr>
              <w:fldChar w:fldCharType="separate"/>
            </w:r>
            <w:r w:rsidR="00DB4CBC">
              <w:rPr>
                <w:noProof/>
                <w:webHidden/>
              </w:rPr>
              <w:t>38</w:t>
            </w:r>
            <w:r w:rsidR="00951A29">
              <w:rPr>
                <w:noProof/>
                <w:webHidden/>
              </w:rPr>
              <w:fldChar w:fldCharType="end"/>
            </w:r>
          </w:hyperlink>
        </w:p>
        <w:p w14:paraId="4D9ADB18" w14:textId="28D0844B" w:rsidR="00951A29" w:rsidRDefault="00C269A4">
          <w:pPr>
            <w:pStyle w:val="INNH2"/>
            <w:tabs>
              <w:tab w:val="left" w:pos="1200"/>
            </w:tabs>
            <w:rPr>
              <w:rFonts w:asciiTheme="minorHAnsi" w:eastAsiaTheme="minorEastAsia" w:hAnsiTheme="minorHAnsi"/>
              <w:noProof/>
            </w:rPr>
          </w:pPr>
          <w:hyperlink w:anchor="_Toc143012118" w:history="1">
            <w:r w:rsidR="00951A29" w:rsidRPr="00DE0C71">
              <w:rPr>
                <w:rStyle w:val="Hyperkobling"/>
                <w:noProof/>
              </w:rPr>
              <w:t>13.4</w:t>
            </w:r>
            <w:r w:rsidR="00951A29">
              <w:rPr>
                <w:rFonts w:asciiTheme="minorHAnsi" w:eastAsiaTheme="minorEastAsia" w:hAnsiTheme="minorHAnsi"/>
                <w:noProof/>
              </w:rPr>
              <w:tab/>
            </w:r>
            <w:r w:rsidR="00951A29" w:rsidRPr="00DE0C71">
              <w:rPr>
                <w:rStyle w:val="Hyperkobling"/>
                <w:noProof/>
              </w:rPr>
              <w:t>Delegering av myndighet</w:t>
            </w:r>
            <w:r w:rsidR="00951A29">
              <w:rPr>
                <w:noProof/>
                <w:webHidden/>
              </w:rPr>
              <w:tab/>
            </w:r>
            <w:r w:rsidR="00951A29">
              <w:rPr>
                <w:noProof/>
                <w:webHidden/>
              </w:rPr>
              <w:fldChar w:fldCharType="begin"/>
            </w:r>
            <w:r w:rsidR="00951A29">
              <w:rPr>
                <w:noProof/>
                <w:webHidden/>
              </w:rPr>
              <w:instrText xml:space="preserve"> PAGEREF _Toc143012118 \h </w:instrText>
            </w:r>
            <w:r w:rsidR="00951A29">
              <w:rPr>
                <w:noProof/>
                <w:webHidden/>
              </w:rPr>
            </w:r>
            <w:r w:rsidR="00951A29">
              <w:rPr>
                <w:noProof/>
                <w:webHidden/>
              </w:rPr>
              <w:fldChar w:fldCharType="separate"/>
            </w:r>
            <w:r w:rsidR="00DB4CBC">
              <w:rPr>
                <w:noProof/>
                <w:webHidden/>
              </w:rPr>
              <w:t>38</w:t>
            </w:r>
            <w:r w:rsidR="00951A29">
              <w:rPr>
                <w:noProof/>
                <w:webHidden/>
              </w:rPr>
              <w:fldChar w:fldCharType="end"/>
            </w:r>
          </w:hyperlink>
        </w:p>
        <w:p w14:paraId="48D4018F" w14:textId="7D2A1665" w:rsidR="00951A29" w:rsidRDefault="00C269A4">
          <w:pPr>
            <w:pStyle w:val="INNH3"/>
            <w:tabs>
              <w:tab w:val="left" w:pos="1440"/>
            </w:tabs>
            <w:rPr>
              <w:rFonts w:asciiTheme="minorHAnsi" w:eastAsiaTheme="minorEastAsia" w:hAnsiTheme="minorHAnsi"/>
              <w:noProof/>
            </w:rPr>
          </w:pPr>
          <w:hyperlink w:anchor="_Toc143012119" w:history="1">
            <w:r w:rsidR="00951A29" w:rsidRPr="00DE0C71">
              <w:rPr>
                <w:rStyle w:val="Hyperkobling"/>
                <w:noProof/>
              </w:rPr>
              <w:t>13.4.1</w:t>
            </w:r>
            <w:r w:rsidR="00951A29">
              <w:rPr>
                <w:rFonts w:asciiTheme="minorHAnsi" w:eastAsiaTheme="minorEastAsia" w:hAnsiTheme="minorHAnsi"/>
                <w:noProof/>
              </w:rPr>
              <w:tab/>
            </w:r>
            <w:r w:rsidR="00951A29" w:rsidRPr="00DE0C71">
              <w:rPr>
                <w:rStyle w:val="Hyperkobling"/>
                <w:noProof/>
              </w:rPr>
              <w:t>Saker om delegering av myndighet</w:t>
            </w:r>
            <w:r w:rsidR="00951A29">
              <w:rPr>
                <w:noProof/>
                <w:webHidden/>
              </w:rPr>
              <w:tab/>
            </w:r>
            <w:r w:rsidR="00951A29">
              <w:rPr>
                <w:noProof/>
                <w:webHidden/>
              </w:rPr>
              <w:fldChar w:fldCharType="begin"/>
            </w:r>
            <w:r w:rsidR="00951A29">
              <w:rPr>
                <w:noProof/>
                <w:webHidden/>
              </w:rPr>
              <w:instrText xml:space="preserve"> PAGEREF _Toc143012119 \h </w:instrText>
            </w:r>
            <w:r w:rsidR="00951A29">
              <w:rPr>
                <w:noProof/>
                <w:webHidden/>
              </w:rPr>
            </w:r>
            <w:r w:rsidR="00951A29">
              <w:rPr>
                <w:noProof/>
                <w:webHidden/>
              </w:rPr>
              <w:fldChar w:fldCharType="separate"/>
            </w:r>
            <w:r w:rsidR="00DB4CBC">
              <w:rPr>
                <w:noProof/>
                <w:webHidden/>
              </w:rPr>
              <w:t>38</w:t>
            </w:r>
            <w:r w:rsidR="00951A29">
              <w:rPr>
                <w:noProof/>
                <w:webHidden/>
              </w:rPr>
              <w:fldChar w:fldCharType="end"/>
            </w:r>
          </w:hyperlink>
        </w:p>
        <w:p w14:paraId="084C9CA0" w14:textId="65D64AD4" w:rsidR="00951A29" w:rsidRDefault="00C269A4">
          <w:pPr>
            <w:pStyle w:val="INNH3"/>
            <w:tabs>
              <w:tab w:val="left" w:pos="1440"/>
            </w:tabs>
            <w:rPr>
              <w:rFonts w:asciiTheme="minorHAnsi" w:eastAsiaTheme="minorEastAsia" w:hAnsiTheme="minorHAnsi"/>
              <w:noProof/>
            </w:rPr>
          </w:pPr>
          <w:hyperlink w:anchor="_Toc143012120" w:history="1">
            <w:r w:rsidR="00951A29" w:rsidRPr="00DE0C71">
              <w:rPr>
                <w:rStyle w:val="Hyperkobling"/>
                <w:noProof/>
              </w:rPr>
              <w:t>13.4.2</w:t>
            </w:r>
            <w:r w:rsidR="00951A29">
              <w:rPr>
                <w:rFonts w:asciiTheme="minorHAnsi" w:eastAsiaTheme="minorEastAsia" w:hAnsiTheme="minorHAnsi"/>
                <w:noProof/>
              </w:rPr>
              <w:tab/>
            </w:r>
            <w:r w:rsidR="00951A29" w:rsidRPr="00DE0C71">
              <w:rPr>
                <w:rStyle w:val="Hyperkobling"/>
                <w:noProof/>
              </w:rPr>
              <w:t>Kongelig resolusjon i sak om delegering av myndighet</w:t>
            </w:r>
            <w:r w:rsidR="00951A29">
              <w:rPr>
                <w:noProof/>
                <w:webHidden/>
              </w:rPr>
              <w:tab/>
            </w:r>
            <w:r w:rsidR="00951A29">
              <w:rPr>
                <w:noProof/>
                <w:webHidden/>
              </w:rPr>
              <w:fldChar w:fldCharType="begin"/>
            </w:r>
            <w:r w:rsidR="00951A29">
              <w:rPr>
                <w:noProof/>
                <w:webHidden/>
              </w:rPr>
              <w:instrText xml:space="preserve"> PAGEREF _Toc143012120 \h </w:instrText>
            </w:r>
            <w:r w:rsidR="00951A29">
              <w:rPr>
                <w:noProof/>
                <w:webHidden/>
              </w:rPr>
            </w:r>
            <w:r w:rsidR="00951A29">
              <w:rPr>
                <w:noProof/>
                <w:webHidden/>
              </w:rPr>
              <w:fldChar w:fldCharType="separate"/>
            </w:r>
            <w:r w:rsidR="00DB4CBC">
              <w:rPr>
                <w:noProof/>
                <w:webHidden/>
              </w:rPr>
              <w:t>39</w:t>
            </w:r>
            <w:r w:rsidR="00951A29">
              <w:rPr>
                <w:noProof/>
                <w:webHidden/>
              </w:rPr>
              <w:fldChar w:fldCharType="end"/>
            </w:r>
          </w:hyperlink>
        </w:p>
        <w:p w14:paraId="7E215926" w14:textId="7B3D31C5" w:rsidR="00951A29" w:rsidRDefault="00C269A4">
          <w:pPr>
            <w:pStyle w:val="INNH2"/>
            <w:tabs>
              <w:tab w:val="left" w:pos="1200"/>
            </w:tabs>
            <w:rPr>
              <w:rFonts w:asciiTheme="minorHAnsi" w:eastAsiaTheme="minorEastAsia" w:hAnsiTheme="minorHAnsi"/>
              <w:noProof/>
            </w:rPr>
          </w:pPr>
          <w:hyperlink w:anchor="_Toc143012121" w:history="1">
            <w:r w:rsidR="00951A29" w:rsidRPr="00DE0C71">
              <w:rPr>
                <w:rStyle w:val="Hyperkobling"/>
                <w:noProof/>
              </w:rPr>
              <w:t>13.5</w:t>
            </w:r>
            <w:r w:rsidR="00951A29">
              <w:rPr>
                <w:rFonts w:asciiTheme="minorHAnsi" w:eastAsiaTheme="minorEastAsia" w:hAnsiTheme="minorHAnsi"/>
                <w:noProof/>
              </w:rPr>
              <w:tab/>
            </w:r>
            <w:r w:rsidR="00951A29" w:rsidRPr="00DE0C71">
              <w:rPr>
                <w:rStyle w:val="Hyperkobling"/>
                <w:noProof/>
              </w:rPr>
              <w:t>Endringer i ansvarsdelingen mellom departementene</w:t>
            </w:r>
            <w:r w:rsidR="00951A29">
              <w:rPr>
                <w:noProof/>
                <w:webHidden/>
              </w:rPr>
              <w:tab/>
            </w:r>
            <w:r w:rsidR="00951A29">
              <w:rPr>
                <w:noProof/>
                <w:webHidden/>
              </w:rPr>
              <w:fldChar w:fldCharType="begin"/>
            </w:r>
            <w:r w:rsidR="00951A29">
              <w:rPr>
                <w:noProof/>
                <w:webHidden/>
              </w:rPr>
              <w:instrText xml:space="preserve"> PAGEREF _Toc143012121 \h </w:instrText>
            </w:r>
            <w:r w:rsidR="00951A29">
              <w:rPr>
                <w:noProof/>
                <w:webHidden/>
              </w:rPr>
            </w:r>
            <w:r w:rsidR="00951A29">
              <w:rPr>
                <w:noProof/>
                <w:webHidden/>
              </w:rPr>
              <w:fldChar w:fldCharType="separate"/>
            </w:r>
            <w:r w:rsidR="00DB4CBC">
              <w:rPr>
                <w:noProof/>
                <w:webHidden/>
              </w:rPr>
              <w:t>40</w:t>
            </w:r>
            <w:r w:rsidR="00951A29">
              <w:rPr>
                <w:noProof/>
                <w:webHidden/>
              </w:rPr>
              <w:fldChar w:fldCharType="end"/>
            </w:r>
          </w:hyperlink>
        </w:p>
        <w:p w14:paraId="6065FB64" w14:textId="459F2340" w:rsidR="00951A29" w:rsidRDefault="00C269A4">
          <w:pPr>
            <w:pStyle w:val="INNH3"/>
            <w:tabs>
              <w:tab w:val="left" w:pos="1440"/>
            </w:tabs>
            <w:rPr>
              <w:rFonts w:asciiTheme="minorHAnsi" w:eastAsiaTheme="minorEastAsia" w:hAnsiTheme="minorHAnsi"/>
              <w:noProof/>
            </w:rPr>
          </w:pPr>
          <w:hyperlink w:anchor="_Toc143012122" w:history="1">
            <w:r w:rsidR="00951A29" w:rsidRPr="00DE0C71">
              <w:rPr>
                <w:rStyle w:val="Hyperkobling"/>
                <w:noProof/>
              </w:rPr>
              <w:t>13.5.1</w:t>
            </w:r>
            <w:r w:rsidR="00951A29">
              <w:rPr>
                <w:rFonts w:asciiTheme="minorHAnsi" w:eastAsiaTheme="minorEastAsia" w:hAnsiTheme="minorHAnsi"/>
                <w:noProof/>
              </w:rPr>
              <w:tab/>
            </w:r>
            <w:r w:rsidR="00951A29" w:rsidRPr="00DE0C71">
              <w:rPr>
                <w:rStyle w:val="Hyperkobling"/>
                <w:noProof/>
              </w:rPr>
              <w:t>Saker om endringer i ansvarsdelingen mellom departementene</w:t>
            </w:r>
            <w:r w:rsidR="00951A29">
              <w:rPr>
                <w:noProof/>
                <w:webHidden/>
              </w:rPr>
              <w:tab/>
            </w:r>
            <w:r w:rsidR="00951A29">
              <w:rPr>
                <w:noProof/>
                <w:webHidden/>
              </w:rPr>
              <w:fldChar w:fldCharType="begin"/>
            </w:r>
            <w:r w:rsidR="00951A29">
              <w:rPr>
                <w:noProof/>
                <w:webHidden/>
              </w:rPr>
              <w:instrText xml:space="preserve"> PAGEREF _Toc143012122 \h </w:instrText>
            </w:r>
            <w:r w:rsidR="00951A29">
              <w:rPr>
                <w:noProof/>
                <w:webHidden/>
              </w:rPr>
            </w:r>
            <w:r w:rsidR="00951A29">
              <w:rPr>
                <w:noProof/>
                <w:webHidden/>
              </w:rPr>
              <w:fldChar w:fldCharType="separate"/>
            </w:r>
            <w:r w:rsidR="00DB4CBC">
              <w:rPr>
                <w:noProof/>
                <w:webHidden/>
              </w:rPr>
              <w:t>40</w:t>
            </w:r>
            <w:r w:rsidR="00951A29">
              <w:rPr>
                <w:noProof/>
                <w:webHidden/>
              </w:rPr>
              <w:fldChar w:fldCharType="end"/>
            </w:r>
          </w:hyperlink>
        </w:p>
        <w:p w14:paraId="436A1D72" w14:textId="0C2B3BFF" w:rsidR="00951A29" w:rsidRDefault="00C269A4">
          <w:pPr>
            <w:pStyle w:val="INNH3"/>
            <w:tabs>
              <w:tab w:val="left" w:pos="1440"/>
            </w:tabs>
            <w:rPr>
              <w:rFonts w:asciiTheme="minorHAnsi" w:eastAsiaTheme="minorEastAsia" w:hAnsiTheme="minorHAnsi"/>
              <w:noProof/>
            </w:rPr>
          </w:pPr>
          <w:hyperlink w:anchor="_Toc143012123" w:history="1">
            <w:r w:rsidR="00951A29" w:rsidRPr="00DE0C71">
              <w:rPr>
                <w:rStyle w:val="Hyperkobling"/>
                <w:noProof/>
              </w:rPr>
              <w:t>13.5.2</w:t>
            </w:r>
            <w:r w:rsidR="00951A29">
              <w:rPr>
                <w:rFonts w:asciiTheme="minorHAnsi" w:eastAsiaTheme="minorEastAsia" w:hAnsiTheme="minorHAnsi"/>
                <w:noProof/>
              </w:rPr>
              <w:tab/>
            </w:r>
            <w:r w:rsidR="00951A29" w:rsidRPr="00DE0C71">
              <w:rPr>
                <w:rStyle w:val="Hyperkobling"/>
                <w:noProof/>
              </w:rPr>
              <w:t>Kongelig resolusjon i sak om endring i ansvarsdelingen mellom</w:t>
            </w:r>
            <w:r w:rsidR="00FE5242">
              <w:rPr>
                <w:rStyle w:val="Hyperkobling"/>
                <w:noProof/>
              </w:rPr>
              <w:br/>
            </w:r>
            <w:r w:rsidR="00951A29" w:rsidRPr="00DE0C71">
              <w:rPr>
                <w:rStyle w:val="Hyperkobling"/>
                <w:noProof/>
              </w:rPr>
              <w:t xml:space="preserve"> departementene</w:t>
            </w:r>
            <w:r w:rsidR="00951A29">
              <w:rPr>
                <w:noProof/>
                <w:webHidden/>
              </w:rPr>
              <w:tab/>
            </w:r>
            <w:r w:rsidR="00951A29">
              <w:rPr>
                <w:noProof/>
                <w:webHidden/>
              </w:rPr>
              <w:fldChar w:fldCharType="begin"/>
            </w:r>
            <w:r w:rsidR="00951A29">
              <w:rPr>
                <w:noProof/>
                <w:webHidden/>
              </w:rPr>
              <w:instrText xml:space="preserve"> PAGEREF _Toc143012123 \h </w:instrText>
            </w:r>
            <w:r w:rsidR="00951A29">
              <w:rPr>
                <w:noProof/>
                <w:webHidden/>
              </w:rPr>
            </w:r>
            <w:r w:rsidR="00951A29">
              <w:rPr>
                <w:noProof/>
                <w:webHidden/>
              </w:rPr>
              <w:fldChar w:fldCharType="separate"/>
            </w:r>
            <w:r w:rsidR="00DB4CBC">
              <w:rPr>
                <w:noProof/>
                <w:webHidden/>
              </w:rPr>
              <w:t>40</w:t>
            </w:r>
            <w:r w:rsidR="00951A29">
              <w:rPr>
                <w:noProof/>
                <w:webHidden/>
              </w:rPr>
              <w:fldChar w:fldCharType="end"/>
            </w:r>
          </w:hyperlink>
        </w:p>
        <w:p w14:paraId="58F86A64" w14:textId="06E3D532" w:rsidR="00951A29" w:rsidRDefault="00C269A4">
          <w:pPr>
            <w:pStyle w:val="INNH2"/>
            <w:tabs>
              <w:tab w:val="left" w:pos="1200"/>
            </w:tabs>
            <w:rPr>
              <w:rFonts w:asciiTheme="minorHAnsi" w:eastAsiaTheme="minorEastAsia" w:hAnsiTheme="minorHAnsi"/>
              <w:noProof/>
            </w:rPr>
          </w:pPr>
          <w:hyperlink w:anchor="_Toc143012124" w:history="1">
            <w:r w:rsidR="00951A29" w:rsidRPr="00DE0C71">
              <w:rPr>
                <w:rStyle w:val="Hyperkobling"/>
                <w:noProof/>
              </w:rPr>
              <w:t>13.6</w:t>
            </w:r>
            <w:r w:rsidR="00951A29">
              <w:rPr>
                <w:rFonts w:asciiTheme="minorHAnsi" w:eastAsiaTheme="minorEastAsia" w:hAnsiTheme="minorHAnsi"/>
                <w:noProof/>
              </w:rPr>
              <w:tab/>
            </w:r>
            <w:r w:rsidR="00951A29" w:rsidRPr="00DE0C71">
              <w:rPr>
                <w:rStyle w:val="Hyperkobling"/>
                <w:noProof/>
              </w:rPr>
              <w:t>Inngåelse av folkerettslige avtaler</w:t>
            </w:r>
            <w:r w:rsidR="00951A29">
              <w:rPr>
                <w:noProof/>
                <w:webHidden/>
              </w:rPr>
              <w:tab/>
            </w:r>
            <w:r w:rsidR="00951A29">
              <w:rPr>
                <w:noProof/>
                <w:webHidden/>
              </w:rPr>
              <w:fldChar w:fldCharType="begin"/>
            </w:r>
            <w:r w:rsidR="00951A29">
              <w:rPr>
                <w:noProof/>
                <w:webHidden/>
              </w:rPr>
              <w:instrText xml:space="preserve"> PAGEREF _Toc143012124 \h </w:instrText>
            </w:r>
            <w:r w:rsidR="00951A29">
              <w:rPr>
                <w:noProof/>
                <w:webHidden/>
              </w:rPr>
            </w:r>
            <w:r w:rsidR="00951A29">
              <w:rPr>
                <w:noProof/>
                <w:webHidden/>
              </w:rPr>
              <w:fldChar w:fldCharType="separate"/>
            </w:r>
            <w:r w:rsidR="00DB4CBC">
              <w:rPr>
                <w:noProof/>
                <w:webHidden/>
              </w:rPr>
              <w:t>41</w:t>
            </w:r>
            <w:r w:rsidR="00951A29">
              <w:rPr>
                <w:noProof/>
                <w:webHidden/>
              </w:rPr>
              <w:fldChar w:fldCharType="end"/>
            </w:r>
          </w:hyperlink>
        </w:p>
        <w:p w14:paraId="4D165F36" w14:textId="7A545EB1" w:rsidR="00951A29" w:rsidRDefault="00C269A4">
          <w:pPr>
            <w:pStyle w:val="INNH3"/>
            <w:tabs>
              <w:tab w:val="left" w:pos="1440"/>
            </w:tabs>
            <w:rPr>
              <w:rFonts w:asciiTheme="minorHAnsi" w:eastAsiaTheme="minorEastAsia" w:hAnsiTheme="minorHAnsi"/>
              <w:noProof/>
            </w:rPr>
          </w:pPr>
          <w:hyperlink w:anchor="_Toc143012125" w:history="1">
            <w:r w:rsidR="00951A29" w:rsidRPr="00DE0C71">
              <w:rPr>
                <w:rStyle w:val="Hyperkobling"/>
                <w:noProof/>
              </w:rPr>
              <w:t>13.6.1</w:t>
            </w:r>
            <w:r w:rsidR="00951A29">
              <w:rPr>
                <w:rFonts w:asciiTheme="minorHAnsi" w:eastAsiaTheme="minorEastAsia" w:hAnsiTheme="minorHAnsi"/>
                <w:noProof/>
              </w:rPr>
              <w:tab/>
            </w:r>
            <w:r w:rsidR="00951A29" w:rsidRPr="00DE0C71">
              <w:rPr>
                <w:rStyle w:val="Hyperkobling"/>
                <w:noProof/>
              </w:rPr>
              <w:t>Saker om inngåelse av folkerettslige avtaler</w:t>
            </w:r>
            <w:r w:rsidR="00951A29">
              <w:rPr>
                <w:noProof/>
                <w:webHidden/>
              </w:rPr>
              <w:tab/>
            </w:r>
            <w:r w:rsidR="00951A29">
              <w:rPr>
                <w:noProof/>
                <w:webHidden/>
              </w:rPr>
              <w:fldChar w:fldCharType="begin"/>
            </w:r>
            <w:r w:rsidR="00951A29">
              <w:rPr>
                <w:noProof/>
                <w:webHidden/>
              </w:rPr>
              <w:instrText xml:space="preserve"> PAGEREF _Toc143012125 \h </w:instrText>
            </w:r>
            <w:r w:rsidR="00951A29">
              <w:rPr>
                <w:noProof/>
                <w:webHidden/>
              </w:rPr>
            </w:r>
            <w:r w:rsidR="00951A29">
              <w:rPr>
                <w:noProof/>
                <w:webHidden/>
              </w:rPr>
              <w:fldChar w:fldCharType="separate"/>
            </w:r>
            <w:r w:rsidR="00DB4CBC">
              <w:rPr>
                <w:noProof/>
                <w:webHidden/>
              </w:rPr>
              <w:t>41</w:t>
            </w:r>
            <w:r w:rsidR="00951A29">
              <w:rPr>
                <w:noProof/>
                <w:webHidden/>
              </w:rPr>
              <w:fldChar w:fldCharType="end"/>
            </w:r>
          </w:hyperlink>
        </w:p>
        <w:p w14:paraId="6E4F6F22" w14:textId="4F681293" w:rsidR="00951A29" w:rsidRDefault="00C269A4">
          <w:pPr>
            <w:pStyle w:val="INNH3"/>
            <w:tabs>
              <w:tab w:val="left" w:pos="1440"/>
            </w:tabs>
            <w:rPr>
              <w:rFonts w:asciiTheme="minorHAnsi" w:eastAsiaTheme="minorEastAsia" w:hAnsiTheme="minorHAnsi"/>
              <w:noProof/>
            </w:rPr>
          </w:pPr>
          <w:hyperlink w:anchor="_Toc143012126" w:history="1">
            <w:r w:rsidR="00951A29" w:rsidRPr="00DE0C71">
              <w:rPr>
                <w:rStyle w:val="Hyperkobling"/>
                <w:noProof/>
              </w:rPr>
              <w:t>13.6.2</w:t>
            </w:r>
            <w:r w:rsidR="00951A29">
              <w:rPr>
                <w:rFonts w:asciiTheme="minorHAnsi" w:eastAsiaTheme="minorEastAsia" w:hAnsiTheme="minorHAnsi"/>
                <w:noProof/>
              </w:rPr>
              <w:tab/>
            </w:r>
            <w:r w:rsidR="00951A29" w:rsidRPr="00DE0C71">
              <w:rPr>
                <w:rStyle w:val="Hyperkobling"/>
                <w:noProof/>
              </w:rPr>
              <w:t>Kongelig resolusjon i sak om inngåelse av folkerettslig avtale</w:t>
            </w:r>
            <w:r w:rsidR="00951A29">
              <w:rPr>
                <w:noProof/>
                <w:webHidden/>
              </w:rPr>
              <w:tab/>
            </w:r>
            <w:r w:rsidR="00951A29">
              <w:rPr>
                <w:noProof/>
                <w:webHidden/>
              </w:rPr>
              <w:fldChar w:fldCharType="begin"/>
            </w:r>
            <w:r w:rsidR="00951A29">
              <w:rPr>
                <w:noProof/>
                <w:webHidden/>
              </w:rPr>
              <w:instrText xml:space="preserve"> PAGEREF _Toc143012126 \h </w:instrText>
            </w:r>
            <w:r w:rsidR="00951A29">
              <w:rPr>
                <w:noProof/>
                <w:webHidden/>
              </w:rPr>
            </w:r>
            <w:r w:rsidR="00951A29">
              <w:rPr>
                <w:noProof/>
                <w:webHidden/>
              </w:rPr>
              <w:fldChar w:fldCharType="separate"/>
            </w:r>
            <w:r w:rsidR="00DB4CBC">
              <w:rPr>
                <w:noProof/>
                <w:webHidden/>
              </w:rPr>
              <w:t>43</w:t>
            </w:r>
            <w:r w:rsidR="00951A29">
              <w:rPr>
                <w:noProof/>
                <w:webHidden/>
              </w:rPr>
              <w:fldChar w:fldCharType="end"/>
            </w:r>
          </w:hyperlink>
        </w:p>
        <w:p w14:paraId="7867675B" w14:textId="3F4AA527" w:rsidR="00951A29" w:rsidRDefault="00C269A4">
          <w:pPr>
            <w:pStyle w:val="INNH3"/>
            <w:tabs>
              <w:tab w:val="left" w:pos="1440"/>
            </w:tabs>
            <w:rPr>
              <w:rFonts w:asciiTheme="minorHAnsi" w:eastAsiaTheme="minorEastAsia" w:hAnsiTheme="minorHAnsi"/>
              <w:noProof/>
            </w:rPr>
          </w:pPr>
          <w:hyperlink w:anchor="_Toc143012127" w:history="1">
            <w:r w:rsidR="00951A29" w:rsidRPr="00DE0C71">
              <w:rPr>
                <w:rStyle w:val="Hyperkobling"/>
                <w:noProof/>
              </w:rPr>
              <w:t>13.6.3</w:t>
            </w:r>
            <w:r w:rsidR="00951A29">
              <w:rPr>
                <w:rFonts w:asciiTheme="minorHAnsi" w:eastAsiaTheme="minorEastAsia" w:hAnsiTheme="minorHAnsi"/>
                <w:noProof/>
              </w:rPr>
              <w:tab/>
            </w:r>
            <w:r w:rsidR="00951A29" w:rsidRPr="00DE0C71">
              <w:rPr>
                <w:rStyle w:val="Hyperkobling"/>
                <w:noProof/>
              </w:rPr>
              <w:t>Særlig om EØS-saker</w:t>
            </w:r>
            <w:r w:rsidR="00951A29">
              <w:rPr>
                <w:noProof/>
                <w:webHidden/>
              </w:rPr>
              <w:tab/>
            </w:r>
            <w:r w:rsidR="00951A29">
              <w:rPr>
                <w:noProof/>
                <w:webHidden/>
              </w:rPr>
              <w:fldChar w:fldCharType="begin"/>
            </w:r>
            <w:r w:rsidR="00951A29">
              <w:rPr>
                <w:noProof/>
                <w:webHidden/>
              </w:rPr>
              <w:instrText xml:space="preserve"> PAGEREF _Toc143012127 \h </w:instrText>
            </w:r>
            <w:r w:rsidR="00951A29">
              <w:rPr>
                <w:noProof/>
                <w:webHidden/>
              </w:rPr>
            </w:r>
            <w:r w:rsidR="00951A29">
              <w:rPr>
                <w:noProof/>
                <w:webHidden/>
              </w:rPr>
              <w:fldChar w:fldCharType="separate"/>
            </w:r>
            <w:r w:rsidR="00DB4CBC">
              <w:rPr>
                <w:noProof/>
                <w:webHidden/>
              </w:rPr>
              <w:t>44</w:t>
            </w:r>
            <w:r w:rsidR="00951A29">
              <w:rPr>
                <w:noProof/>
                <w:webHidden/>
              </w:rPr>
              <w:fldChar w:fldCharType="end"/>
            </w:r>
          </w:hyperlink>
        </w:p>
        <w:p w14:paraId="31F4FF93" w14:textId="212EA433" w:rsidR="00951A29" w:rsidRDefault="00C269A4">
          <w:pPr>
            <w:pStyle w:val="INNH3"/>
            <w:tabs>
              <w:tab w:val="left" w:pos="1440"/>
            </w:tabs>
            <w:rPr>
              <w:rFonts w:asciiTheme="minorHAnsi" w:eastAsiaTheme="minorEastAsia" w:hAnsiTheme="minorHAnsi"/>
              <w:noProof/>
            </w:rPr>
          </w:pPr>
          <w:hyperlink w:anchor="_Toc143012128" w:history="1">
            <w:r w:rsidR="00951A29" w:rsidRPr="00DE0C71">
              <w:rPr>
                <w:rStyle w:val="Hyperkobling"/>
                <w:noProof/>
              </w:rPr>
              <w:t>13.6.4</w:t>
            </w:r>
            <w:r w:rsidR="00951A29">
              <w:rPr>
                <w:rFonts w:asciiTheme="minorHAnsi" w:eastAsiaTheme="minorEastAsia" w:hAnsiTheme="minorHAnsi"/>
                <w:noProof/>
              </w:rPr>
              <w:tab/>
            </w:r>
            <w:r w:rsidR="00951A29" w:rsidRPr="00DE0C71">
              <w:rPr>
                <w:rStyle w:val="Hyperkobling"/>
                <w:noProof/>
              </w:rPr>
              <w:t>Særlig om Schengen-saker</w:t>
            </w:r>
            <w:r w:rsidR="00951A29">
              <w:rPr>
                <w:noProof/>
                <w:webHidden/>
              </w:rPr>
              <w:tab/>
            </w:r>
            <w:r w:rsidR="00951A29">
              <w:rPr>
                <w:noProof/>
                <w:webHidden/>
              </w:rPr>
              <w:fldChar w:fldCharType="begin"/>
            </w:r>
            <w:r w:rsidR="00951A29">
              <w:rPr>
                <w:noProof/>
                <w:webHidden/>
              </w:rPr>
              <w:instrText xml:space="preserve"> PAGEREF _Toc143012128 \h </w:instrText>
            </w:r>
            <w:r w:rsidR="00951A29">
              <w:rPr>
                <w:noProof/>
                <w:webHidden/>
              </w:rPr>
            </w:r>
            <w:r w:rsidR="00951A29">
              <w:rPr>
                <w:noProof/>
                <w:webHidden/>
              </w:rPr>
              <w:fldChar w:fldCharType="separate"/>
            </w:r>
            <w:r w:rsidR="00DB4CBC">
              <w:rPr>
                <w:noProof/>
                <w:webHidden/>
              </w:rPr>
              <w:t>46</w:t>
            </w:r>
            <w:r w:rsidR="00951A29">
              <w:rPr>
                <w:noProof/>
                <w:webHidden/>
              </w:rPr>
              <w:fldChar w:fldCharType="end"/>
            </w:r>
          </w:hyperlink>
        </w:p>
        <w:p w14:paraId="1EFD8B70" w14:textId="533BA59B" w:rsidR="00951A29" w:rsidRDefault="00C269A4">
          <w:pPr>
            <w:pStyle w:val="INNH2"/>
            <w:tabs>
              <w:tab w:val="left" w:pos="1200"/>
            </w:tabs>
            <w:rPr>
              <w:rFonts w:asciiTheme="minorHAnsi" w:eastAsiaTheme="minorEastAsia" w:hAnsiTheme="minorHAnsi"/>
              <w:noProof/>
            </w:rPr>
          </w:pPr>
          <w:hyperlink w:anchor="_Toc143012129" w:history="1">
            <w:r w:rsidR="00951A29" w:rsidRPr="00DE0C71">
              <w:rPr>
                <w:rStyle w:val="Hyperkobling"/>
                <w:noProof/>
              </w:rPr>
              <w:t>13.7</w:t>
            </w:r>
            <w:r w:rsidR="00951A29">
              <w:rPr>
                <w:rFonts w:asciiTheme="minorHAnsi" w:eastAsiaTheme="minorEastAsia" w:hAnsiTheme="minorHAnsi"/>
                <w:noProof/>
              </w:rPr>
              <w:tab/>
            </w:r>
            <w:r w:rsidR="00951A29" w:rsidRPr="00DE0C71">
              <w:rPr>
                <w:rStyle w:val="Hyperkobling"/>
                <w:noProof/>
              </w:rPr>
              <w:t>Fastsettelse, endring eller opphevelse av forskrift</w:t>
            </w:r>
            <w:r w:rsidR="00951A29">
              <w:rPr>
                <w:noProof/>
                <w:webHidden/>
              </w:rPr>
              <w:tab/>
            </w:r>
            <w:r w:rsidR="00951A29">
              <w:rPr>
                <w:noProof/>
                <w:webHidden/>
              </w:rPr>
              <w:fldChar w:fldCharType="begin"/>
            </w:r>
            <w:r w:rsidR="00951A29">
              <w:rPr>
                <w:noProof/>
                <w:webHidden/>
              </w:rPr>
              <w:instrText xml:space="preserve"> PAGEREF _Toc143012129 \h </w:instrText>
            </w:r>
            <w:r w:rsidR="00951A29">
              <w:rPr>
                <w:noProof/>
                <w:webHidden/>
              </w:rPr>
            </w:r>
            <w:r w:rsidR="00951A29">
              <w:rPr>
                <w:noProof/>
                <w:webHidden/>
              </w:rPr>
              <w:fldChar w:fldCharType="separate"/>
            </w:r>
            <w:r w:rsidR="00DB4CBC">
              <w:rPr>
                <w:noProof/>
                <w:webHidden/>
              </w:rPr>
              <w:t>46</w:t>
            </w:r>
            <w:r w:rsidR="00951A29">
              <w:rPr>
                <w:noProof/>
                <w:webHidden/>
              </w:rPr>
              <w:fldChar w:fldCharType="end"/>
            </w:r>
          </w:hyperlink>
        </w:p>
        <w:p w14:paraId="7FDB03C7" w14:textId="523B1869" w:rsidR="00951A29" w:rsidRDefault="00C269A4">
          <w:pPr>
            <w:pStyle w:val="INNH3"/>
            <w:tabs>
              <w:tab w:val="left" w:pos="1440"/>
            </w:tabs>
            <w:rPr>
              <w:rFonts w:asciiTheme="minorHAnsi" w:eastAsiaTheme="minorEastAsia" w:hAnsiTheme="minorHAnsi"/>
              <w:noProof/>
            </w:rPr>
          </w:pPr>
          <w:hyperlink w:anchor="_Toc143012130" w:history="1">
            <w:r w:rsidR="00951A29" w:rsidRPr="00DE0C71">
              <w:rPr>
                <w:rStyle w:val="Hyperkobling"/>
                <w:noProof/>
              </w:rPr>
              <w:t>13.7.1</w:t>
            </w:r>
            <w:r w:rsidR="00951A29">
              <w:rPr>
                <w:rFonts w:asciiTheme="minorHAnsi" w:eastAsiaTheme="minorEastAsia" w:hAnsiTheme="minorHAnsi"/>
                <w:noProof/>
              </w:rPr>
              <w:tab/>
            </w:r>
            <w:r w:rsidR="00951A29" w:rsidRPr="00DE0C71">
              <w:rPr>
                <w:rStyle w:val="Hyperkobling"/>
                <w:noProof/>
              </w:rPr>
              <w:t>Saker om fastsettelse, endring eller opphevelse av forskrift</w:t>
            </w:r>
            <w:r w:rsidR="00951A29">
              <w:rPr>
                <w:noProof/>
                <w:webHidden/>
              </w:rPr>
              <w:tab/>
            </w:r>
            <w:r w:rsidR="00951A29">
              <w:rPr>
                <w:noProof/>
                <w:webHidden/>
              </w:rPr>
              <w:fldChar w:fldCharType="begin"/>
            </w:r>
            <w:r w:rsidR="00951A29">
              <w:rPr>
                <w:noProof/>
                <w:webHidden/>
              </w:rPr>
              <w:instrText xml:space="preserve"> PAGEREF _Toc143012130 \h </w:instrText>
            </w:r>
            <w:r w:rsidR="00951A29">
              <w:rPr>
                <w:noProof/>
                <w:webHidden/>
              </w:rPr>
            </w:r>
            <w:r w:rsidR="00951A29">
              <w:rPr>
                <w:noProof/>
                <w:webHidden/>
              </w:rPr>
              <w:fldChar w:fldCharType="separate"/>
            </w:r>
            <w:r w:rsidR="00DB4CBC">
              <w:rPr>
                <w:noProof/>
                <w:webHidden/>
              </w:rPr>
              <w:t>46</w:t>
            </w:r>
            <w:r w:rsidR="00951A29">
              <w:rPr>
                <w:noProof/>
                <w:webHidden/>
              </w:rPr>
              <w:fldChar w:fldCharType="end"/>
            </w:r>
          </w:hyperlink>
        </w:p>
        <w:p w14:paraId="102CDD0F" w14:textId="4FB60158" w:rsidR="00951A29" w:rsidRDefault="00C269A4">
          <w:pPr>
            <w:pStyle w:val="INNH3"/>
            <w:tabs>
              <w:tab w:val="left" w:pos="1440"/>
            </w:tabs>
            <w:rPr>
              <w:rFonts w:asciiTheme="minorHAnsi" w:eastAsiaTheme="minorEastAsia" w:hAnsiTheme="minorHAnsi"/>
              <w:noProof/>
            </w:rPr>
          </w:pPr>
          <w:hyperlink w:anchor="_Toc143012131" w:history="1">
            <w:r w:rsidR="00951A29" w:rsidRPr="00DE0C71">
              <w:rPr>
                <w:rStyle w:val="Hyperkobling"/>
                <w:noProof/>
              </w:rPr>
              <w:t>13.7.2</w:t>
            </w:r>
            <w:r w:rsidR="00951A29">
              <w:rPr>
                <w:rFonts w:asciiTheme="minorHAnsi" w:eastAsiaTheme="minorEastAsia" w:hAnsiTheme="minorHAnsi"/>
                <w:noProof/>
              </w:rPr>
              <w:tab/>
            </w:r>
            <w:r w:rsidR="00951A29" w:rsidRPr="00DE0C71">
              <w:rPr>
                <w:rStyle w:val="Hyperkobling"/>
                <w:noProof/>
              </w:rPr>
              <w:t>Kongelig resolusjon i sak om fastsettelse av forskrift</w:t>
            </w:r>
            <w:r w:rsidR="00951A29">
              <w:rPr>
                <w:noProof/>
                <w:webHidden/>
              </w:rPr>
              <w:tab/>
            </w:r>
            <w:r w:rsidR="00951A29">
              <w:rPr>
                <w:noProof/>
                <w:webHidden/>
              </w:rPr>
              <w:fldChar w:fldCharType="begin"/>
            </w:r>
            <w:r w:rsidR="00951A29">
              <w:rPr>
                <w:noProof/>
                <w:webHidden/>
              </w:rPr>
              <w:instrText xml:space="preserve"> PAGEREF _Toc143012131 \h </w:instrText>
            </w:r>
            <w:r w:rsidR="00951A29">
              <w:rPr>
                <w:noProof/>
                <w:webHidden/>
              </w:rPr>
            </w:r>
            <w:r w:rsidR="00951A29">
              <w:rPr>
                <w:noProof/>
                <w:webHidden/>
              </w:rPr>
              <w:fldChar w:fldCharType="separate"/>
            </w:r>
            <w:r w:rsidR="00DB4CBC">
              <w:rPr>
                <w:noProof/>
                <w:webHidden/>
              </w:rPr>
              <w:t>47</w:t>
            </w:r>
            <w:r w:rsidR="00951A29">
              <w:rPr>
                <w:noProof/>
                <w:webHidden/>
              </w:rPr>
              <w:fldChar w:fldCharType="end"/>
            </w:r>
          </w:hyperlink>
        </w:p>
        <w:p w14:paraId="2429545B" w14:textId="02F457E3" w:rsidR="00951A29" w:rsidRDefault="00C269A4">
          <w:pPr>
            <w:pStyle w:val="INNH2"/>
            <w:tabs>
              <w:tab w:val="left" w:pos="1200"/>
            </w:tabs>
            <w:rPr>
              <w:rFonts w:asciiTheme="minorHAnsi" w:eastAsiaTheme="minorEastAsia" w:hAnsiTheme="minorHAnsi"/>
              <w:noProof/>
            </w:rPr>
          </w:pPr>
          <w:hyperlink w:anchor="_Toc143012132" w:history="1">
            <w:r w:rsidR="00951A29" w:rsidRPr="00DE0C71">
              <w:rPr>
                <w:rStyle w:val="Hyperkobling"/>
                <w:noProof/>
              </w:rPr>
              <w:t>13.8</w:t>
            </w:r>
            <w:r w:rsidR="00951A29">
              <w:rPr>
                <w:rFonts w:asciiTheme="minorHAnsi" w:eastAsiaTheme="minorEastAsia" w:hAnsiTheme="minorHAnsi"/>
                <w:noProof/>
              </w:rPr>
              <w:tab/>
            </w:r>
            <w:r w:rsidR="00951A29" w:rsidRPr="00DE0C71">
              <w:rPr>
                <w:rStyle w:val="Hyperkobling"/>
                <w:noProof/>
              </w:rPr>
              <w:t>Utnevning, konstitusjon eller beskikkelse</w:t>
            </w:r>
            <w:r w:rsidR="00951A29">
              <w:rPr>
                <w:noProof/>
                <w:webHidden/>
              </w:rPr>
              <w:tab/>
            </w:r>
            <w:r w:rsidR="00951A29">
              <w:rPr>
                <w:noProof/>
                <w:webHidden/>
              </w:rPr>
              <w:fldChar w:fldCharType="begin"/>
            </w:r>
            <w:r w:rsidR="00951A29">
              <w:rPr>
                <w:noProof/>
                <w:webHidden/>
              </w:rPr>
              <w:instrText xml:space="preserve"> PAGEREF _Toc143012132 \h </w:instrText>
            </w:r>
            <w:r w:rsidR="00951A29">
              <w:rPr>
                <w:noProof/>
                <w:webHidden/>
              </w:rPr>
            </w:r>
            <w:r w:rsidR="00951A29">
              <w:rPr>
                <w:noProof/>
                <w:webHidden/>
              </w:rPr>
              <w:fldChar w:fldCharType="separate"/>
            </w:r>
            <w:r w:rsidR="00DB4CBC">
              <w:rPr>
                <w:noProof/>
                <w:webHidden/>
              </w:rPr>
              <w:t>48</w:t>
            </w:r>
            <w:r w:rsidR="00951A29">
              <w:rPr>
                <w:noProof/>
                <w:webHidden/>
              </w:rPr>
              <w:fldChar w:fldCharType="end"/>
            </w:r>
          </w:hyperlink>
        </w:p>
        <w:p w14:paraId="6095DA9C" w14:textId="0821E7D8" w:rsidR="00951A29" w:rsidRDefault="00C269A4">
          <w:pPr>
            <w:pStyle w:val="INNH3"/>
            <w:tabs>
              <w:tab w:val="left" w:pos="1440"/>
            </w:tabs>
            <w:rPr>
              <w:rFonts w:asciiTheme="minorHAnsi" w:eastAsiaTheme="minorEastAsia" w:hAnsiTheme="minorHAnsi"/>
              <w:noProof/>
            </w:rPr>
          </w:pPr>
          <w:hyperlink w:anchor="_Toc143012133" w:history="1">
            <w:r w:rsidR="00951A29" w:rsidRPr="00DE0C71">
              <w:rPr>
                <w:rStyle w:val="Hyperkobling"/>
                <w:noProof/>
              </w:rPr>
              <w:t>13.8.1</w:t>
            </w:r>
            <w:r w:rsidR="00951A29">
              <w:rPr>
                <w:rFonts w:asciiTheme="minorHAnsi" w:eastAsiaTheme="minorEastAsia" w:hAnsiTheme="minorHAnsi"/>
                <w:noProof/>
              </w:rPr>
              <w:tab/>
            </w:r>
            <w:r w:rsidR="00951A29" w:rsidRPr="00DE0C71">
              <w:rPr>
                <w:rStyle w:val="Hyperkobling"/>
                <w:noProof/>
              </w:rPr>
              <w:t>Generelt om saker om utnevning, konstitusjon eller beskikkelse</w:t>
            </w:r>
            <w:r w:rsidR="00951A29">
              <w:rPr>
                <w:noProof/>
                <w:webHidden/>
              </w:rPr>
              <w:tab/>
            </w:r>
            <w:r w:rsidR="00951A29">
              <w:rPr>
                <w:noProof/>
                <w:webHidden/>
              </w:rPr>
              <w:fldChar w:fldCharType="begin"/>
            </w:r>
            <w:r w:rsidR="00951A29">
              <w:rPr>
                <w:noProof/>
                <w:webHidden/>
              </w:rPr>
              <w:instrText xml:space="preserve"> PAGEREF _Toc143012133 \h </w:instrText>
            </w:r>
            <w:r w:rsidR="00951A29">
              <w:rPr>
                <w:noProof/>
                <w:webHidden/>
              </w:rPr>
            </w:r>
            <w:r w:rsidR="00951A29">
              <w:rPr>
                <w:noProof/>
                <w:webHidden/>
              </w:rPr>
              <w:fldChar w:fldCharType="separate"/>
            </w:r>
            <w:r w:rsidR="00DB4CBC">
              <w:rPr>
                <w:noProof/>
                <w:webHidden/>
              </w:rPr>
              <w:t>48</w:t>
            </w:r>
            <w:r w:rsidR="00951A29">
              <w:rPr>
                <w:noProof/>
                <w:webHidden/>
              </w:rPr>
              <w:fldChar w:fldCharType="end"/>
            </w:r>
          </w:hyperlink>
        </w:p>
        <w:p w14:paraId="6FF06B4F" w14:textId="6CAD33B0" w:rsidR="00951A29" w:rsidRDefault="00C269A4">
          <w:pPr>
            <w:pStyle w:val="INNH3"/>
            <w:tabs>
              <w:tab w:val="left" w:pos="1440"/>
            </w:tabs>
            <w:rPr>
              <w:rFonts w:asciiTheme="minorHAnsi" w:eastAsiaTheme="minorEastAsia" w:hAnsiTheme="minorHAnsi"/>
              <w:noProof/>
            </w:rPr>
          </w:pPr>
          <w:hyperlink w:anchor="_Toc143012134" w:history="1">
            <w:r w:rsidR="00951A29" w:rsidRPr="00DE0C71">
              <w:rPr>
                <w:rStyle w:val="Hyperkobling"/>
                <w:noProof/>
              </w:rPr>
              <w:t>13.8.2</w:t>
            </w:r>
            <w:r w:rsidR="00951A29">
              <w:rPr>
                <w:rFonts w:asciiTheme="minorHAnsi" w:eastAsiaTheme="minorEastAsia" w:hAnsiTheme="minorHAnsi"/>
                <w:noProof/>
              </w:rPr>
              <w:tab/>
            </w:r>
            <w:r w:rsidR="00951A29" w:rsidRPr="00DE0C71">
              <w:rPr>
                <w:rStyle w:val="Hyperkobling"/>
                <w:noProof/>
              </w:rPr>
              <w:t>Utnevning, åremålsutnevning og konstitusjon til embeter</w:t>
            </w:r>
            <w:r w:rsidR="00951A29">
              <w:rPr>
                <w:noProof/>
                <w:webHidden/>
              </w:rPr>
              <w:tab/>
            </w:r>
            <w:r w:rsidR="00951A29">
              <w:rPr>
                <w:noProof/>
                <w:webHidden/>
              </w:rPr>
              <w:fldChar w:fldCharType="begin"/>
            </w:r>
            <w:r w:rsidR="00951A29">
              <w:rPr>
                <w:noProof/>
                <w:webHidden/>
              </w:rPr>
              <w:instrText xml:space="preserve"> PAGEREF _Toc143012134 \h </w:instrText>
            </w:r>
            <w:r w:rsidR="00951A29">
              <w:rPr>
                <w:noProof/>
                <w:webHidden/>
              </w:rPr>
            </w:r>
            <w:r w:rsidR="00951A29">
              <w:rPr>
                <w:noProof/>
                <w:webHidden/>
              </w:rPr>
              <w:fldChar w:fldCharType="separate"/>
            </w:r>
            <w:r w:rsidR="00DB4CBC">
              <w:rPr>
                <w:noProof/>
                <w:webHidden/>
              </w:rPr>
              <w:t>49</w:t>
            </w:r>
            <w:r w:rsidR="00951A29">
              <w:rPr>
                <w:noProof/>
                <w:webHidden/>
              </w:rPr>
              <w:fldChar w:fldCharType="end"/>
            </w:r>
          </w:hyperlink>
        </w:p>
        <w:p w14:paraId="7551B154" w14:textId="106C6004" w:rsidR="00951A29" w:rsidRDefault="00C269A4">
          <w:pPr>
            <w:pStyle w:val="INNH3"/>
            <w:tabs>
              <w:tab w:val="left" w:pos="1440"/>
            </w:tabs>
            <w:rPr>
              <w:rFonts w:asciiTheme="minorHAnsi" w:eastAsiaTheme="minorEastAsia" w:hAnsiTheme="minorHAnsi"/>
              <w:noProof/>
            </w:rPr>
          </w:pPr>
          <w:hyperlink w:anchor="_Toc143012135" w:history="1">
            <w:r w:rsidR="00951A29" w:rsidRPr="00DE0C71">
              <w:rPr>
                <w:rStyle w:val="Hyperkobling"/>
                <w:noProof/>
              </w:rPr>
              <w:t>13.8.3</w:t>
            </w:r>
            <w:r w:rsidR="00951A29">
              <w:rPr>
                <w:rFonts w:asciiTheme="minorHAnsi" w:eastAsiaTheme="minorEastAsia" w:hAnsiTheme="minorHAnsi"/>
                <w:noProof/>
              </w:rPr>
              <w:tab/>
            </w:r>
            <w:r w:rsidR="00951A29" w:rsidRPr="00DE0C71">
              <w:rPr>
                <w:rStyle w:val="Hyperkobling"/>
                <w:noProof/>
              </w:rPr>
              <w:t>Avskjed og avskjed i nåde fra et embete</w:t>
            </w:r>
            <w:r w:rsidR="00951A29">
              <w:rPr>
                <w:noProof/>
                <w:webHidden/>
              </w:rPr>
              <w:tab/>
            </w:r>
            <w:r w:rsidR="00951A29">
              <w:rPr>
                <w:noProof/>
                <w:webHidden/>
              </w:rPr>
              <w:fldChar w:fldCharType="begin"/>
            </w:r>
            <w:r w:rsidR="00951A29">
              <w:rPr>
                <w:noProof/>
                <w:webHidden/>
              </w:rPr>
              <w:instrText xml:space="preserve"> PAGEREF _Toc143012135 \h </w:instrText>
            </w:r>
            <w:r w:rsidR="00951A29">
              <w:rPr>
                <w:noProof/>
                <w:webHidden/>
              </w:rPr>
            </w:r>
            <w:r w:rsidR="00951A29">
              <w:rPr>
                <w:noProof/>
                <w:webHidden/>
              </w:rPr>
              <w:fldChar w:fldCharType="separate"/>
            </w:r>
            <w:r w:rsidR="00DB4CBC">
              <w:rPr>
                <w:noProof/>
                <w:webHidden/>
              </w:rPr>
              <w:t>50</w:t>
            </w:r>
            <w:r w:rsidR="00951A29">
              <w:rPr>
                <w:noProof/>
                <w:webHidden/>
              </w:rPr>
              <w:fldChar w:fldCharType="end"/>
            </w:r>
          </w:hyperlink>
        </w:p>
        <w:p w14:paraId="5A0CD8A1" w14:textId="7418AC08" w:rsidR="00951A29" w:rsidRDefault="00C269A4">
          <w:pPr>
            <w:pStyle w:val="INNH3"/>
            <w:tabs>
              <w:tab w:val="left" w:pos="1440"/>
            </w:tabs>
            <w:rPr>
              <w:rFonts w:asciiTheme="minorHAnsi" w:eastAsiaTheme="minorEastAsia" w:hAnsiTheme="minorHAnsi"/>
              <w:noProof/>
            </w:rPr>
          </w:pPr>
          <w:hyperlink w:anchor="_Toc143012136" w:history="1">
            <w:r w:rsidR="00951A29" w:rsidRPr="00DE0C71">
              <w:rPr>
                <w:rStyle w:val="Hyperkobling"/>
                <w:noProof/>
              </w:rPr>
              <w:t>13.8.4</w:t>
            </w:r>
            <w:r w:rsidR="00951A29">
              <w:rPr>
                <w:rFonts w:asciiTheme="minorHAnsi" w:eastAsiaTheme="minorEastAsia" w:hAnsiTheme="minorHAnsi"/>
                <w:noProof/>
              </w:rPr>
              <w:tab/>
            </w:r>
            <w:r w:rsidR="00951A29" w:rsidRPr="00DE0C71">
              <w:rPr>
                <w:rStyle w:val="Hyperkobling"/>
                <w:noProof/>
              </w:rPr>
              <w:t>Beskikkelse, åremålsbeskikkelse og midlertid beskikkelse til stilling</w:t>
            </w:r>
            <w:r w:rsidR="00FE5242">
              <w:rPr>
                <w:rStyle w:val="Hyperkobling"/>
                <w:noProof/>
              </w:rPr>
              <w:br/>
            </w:r>
            <w:r w:rsidR="00951A29" w:rsidRPr="00DE0C71">
              <w:rPr>
                <w:rStyle w:val="Hyperkobling"/>
                <w:noProof/>
              </w:rPr>
              <w:t xml:space="preserve"> som statsansatt</w:t>
            </w:r>
            <w:r w:rsidR="00951A29">
              <w:rPr>
                <w:noProof/>
                <w:webHidden/>
              </w:rPr>
              <w:tab/>
            </w:r>
            <w:r w:rsidR="00951A29">
              <w:rPr>
                <w:noProof/>
                <w:webHidden/>
              </w:rPr>
              <w:fldChar w:fldCharType="begin"/>
            </w:r>
            <w:r w:rsidR="00951A29">
              <w:rPr>
                <w:noProof/>
                <w:webHidden/>
              </w:rPr>
              <w:instrText xml:space="preserve"> PAGEREF _Toc143012136 \h </w:instrText>
            </w:r>
            <w:r w:rsidR="00951A29">
              <w:rPr>
                <w:noProof/>
                <w:webHidden/>
              </w:rPr>
            </w:r>
            <w:r w:rsidR="00951A29">
              <w:rPr>
                <w:noProof/>
                <w:webHidden/>
              </w:rPr>
              <w:fldChar w:fldCharType="separate"/>
            </w:r>
            <w:r w:rsidR="00DB4CBC">
              <w:rPr>
                <w:noProof/>
                <w:webHidden/>
              </w:rPr>
              <w:t>50</w:t>
            </w:r>
            <w:r w:rsidR="00951A29">
              <w:rPr>
                <w:noProof/>
                <w:webHidden/>
              </w:rPr>
              <w:fldChar w:fldCharType="end"/>
            </w:r>
          </w:hyperlink>
        </w:p>
        <w:p w14:paraId="39DF6EBB" w14:textId="3974E18B" w:rsidR="00951A29" w:rsidRDefault="00C269A4">
          <w:pPr>
            <w:pStyle w:val="INNH3"/>
            <w:tabs>
              <w:tab w:val="left" w:pos="1440"/>
            </w:tabs>
            <w:rPr>
              <w:rFonts w:asciiTheme="minorHAnsi" w:eastAsiaTheme="minorEastAsia" w:hAnsiTheme="minorHAnsi"/>
              <w:noProof/>
            </w:rPr>
          </w:pPr>
          <w:hyperlink w:anchor="_Toc143012137" w:history="1">
            <w:r w:rsidR="00951A29" w:rsidRPr="00DE0C71">
              <w:rPr>
                <w:rStyle w:val="Hyperkobling"/>
                <w:noProof/>
              </w:rPr>
              <w:t>13.8.5</w:t>
            </w:r>
            <w:r w:rsidR="00951A29">
              <w:rPr>
                <w:rFonts w:asciiTheme="minorHAnsi" w:eastAsiaTheme="minorEastAsia" w:hAnsiTheme="minorHAnsi"/>
                <w:noProof/>
              </w:rPr>
              <w:tab/>
            </w:r>
            <w:r w:rsidR="00951A29" w:rsidRPr="00DE0C71">
              <w:rPr>
                <w:rStyle w:val="Hyperkobling"/>
                <w:noProof/>
              </w:rPr>
              <w:t>Kongelig resolusjon om utnevning mv. til embetsstilling eller</w:t>
            </w:r>
            <w:r w:rsidR="00FE5242">
              <w:rPr>
                <w:rStyle w:val="Hyperkobling"/>
                <w:noProof/>
              </w:rPr>
              <w:br/>
            </w:r>
            <w:r w:rsidR="00951A29" w:rsidRPr="00DE0C71">
              <w:rPr>
                <w:rStyle w:val="Hyperkobling"/>
                <w:noProof/>
              </w:rPr>
              <w:t xml:space="preserve"> beskikkelse mv. til stilling som statsansatt</w:t>
            </w:r>
            <w:r w:rsidR="00951A29">
              <w:rPr>
                <w:noProof/>
                <w:webHidden/>
              </w:rPr>
              <w:tab/>
            </w:r>
            <w:r w:rsidR="00951A29">
              <w:rPr>
                <w:noProof/>
                <w:webHidden/>
              </w:rPr>
              <w:fldChar w:fldCharType="begin"/>
            </w:r>
            <w:r w:rsidR="00951A29">
              <w:rPr>
                <w:noProof/>
                <w:webHidden/>
              </w:rPr>
              <w:instrText xml:space="preserve"> PAGEREF _Toc143012137 \h </w:instrText>
            </w:r>
            <w:r w:rsidR="00951A29">
              <w:rPr>
                <w:noProof/>
                <w:webHidden/>
              </w:rPr>
            </w:r>
            <w:r w:rsidR="00951A29">
              <w:rPr>
                <w:noProof/>
                <w:webHidden/>
              </w:rPr>
              <w:fldChar w:fldCharType="separate"/>
            </w:r>
            <w:r w:rsidR="00DB4CBC">
              <w:rPr>
                <w:noProof/>
                <w:webHidden/>
              </w:rPr>
              <w:t>51</w:t>
            </w:r>
            <w:r w:rsidR="00951A29">
              <w:rPr>
                <w:noProof/>
                <w:webHidden/>
              </w:rPr>
              <w:fldChar w:fldCharType="end"/>
            </w:r>
          </w:hyperlink>
        </w:p>
        <w:p w14:paraId="4BA7D865" w14:textId="3A4B2817" w:rsidR="00951A29" w:rsidRDefault="00C269A4">
          <w:pPr>
            <w:pStyle w:val="INNH2"/>
            <w:tabs>
              <w:tab w:val="left" w:pos="1200"/>
            </w:tabs>
            <w:rPr>
              <w:rFonts w:asciiTheme="minorHAnsi" w:eastAsiaTheme="minorEastAsia" w:hAnsiTheme="minorHAnsi"/>
              <w:noProof/>
            </w:rPr>
          </w:pPr>
          <w:hyperlink w:anchor="_Toc143012138" w:history="1">
            <w:r w:rsidR="00951A29" w:rsidRPr="00DE0C71">
              <w:rPr>
                <w:rStyle w:val="Hyperkobling"/>
                <w:noProof/>
              </w:rPr>
              <w:t>13.9</w:t>
            </w:r>
            <w:r w:rsidR="00951A29">
              <w:rPr>
                <w:rFonts w:asciiTheme="minorHAnsi" w:eastAsiaTheme="minorEastAsia" w:hAnsiTheme="minorHAnsi"/>
                <w:noProof/>
              </w:rPr>
              <w:tab/>
            </w:r>
            <w:r w:rsidR="00951A29" w:rsidRPr="00DE0C71">
              <w:rPr>
                <w:rStyle w:val="Hyperkobling"/>
                <w:noProof/>
              </w:rPr>
              <w:t>Oppnevning utvalg, styrer, råd, delegasjoner, nemnder mv.</w:t>
            </w:r>
            <w:r w:rsidR="00951A29">
              <w:rPr>
                <w:noProof/>
                <w:webHidden/>
              </w:rPr>
              <w:tab/>
            </w:r>
            <w:r w:rsidR="00951A29">
              <w:rPr>
                <w:noProof/>
                <w:webHidden/>
              </w:rPr>
              <w:fldChar w:fldCharType="begin"/>
            </w:r>
            <w:r w:rsidR="00951A29">
              <w:rPr>
                <w:noProof/>
                <w:webHidden/>
              </w:rPr>
              <w:instrText xml:space="preserve"> PAGEREF _Toc143012138 \h </w:instrText>
            </w:r>
            <w:r w:rsidR="00951A29">
              <w:rPr>
                <w:noProof/>
                <w:webHidden/>
              </w:rPr>
            </w:r>
            <w:r w:rsidR="00951A29">
              <w:rPr>
                <w:noProof/>
                <w:webHidden/>
              </w:rPr>
              <w:fldChar w:fldCharType="separate"/>
            </w:r>
            <w:r w:rsidR="00DB4CBC">
              <w:rPr>
                <w:noProof/>
                <w:webHidden/>
              </w:rPr>
              <w:t>54</w:t>
            </w:r>
            <w:r w:rsidR="00951A29">
              <w:rPr>
                <w:noProof/>
                <w:webHidden/>
              </w:rPr>
              <w:fldChar w:fldCharType="end"/>
            </w:r>
          </w:hyperlink>
        </w:p>
        <w:p w14:paraId="01257A14" w14:textId="735CA4A5" w:rsidR="00951A29" w:rsidRDefault="00C269A4">
          <w:pPr>
            <w:pStyle w:val="INNH3"/>
            <w:tabs>
              <w:tab w:val="left" w:pos="1440"/>
            </w:tabs>
            <w:rPr>
              <w:rFonts w:asciiTheme="minorHAnsi" w:eastAsiaTheme="minorEastAsia" w:hAnsiTheme="minorHAnsi"/>
              <w:noProof/>
            </w:rPr>
          </w:pPr>
          <w:hyperlink w:anchor="_Toc143012139" w:history="1">
            <w:r w:rsidR="00951A29" w:rsidRPr="00DE0C71">
              <w:rPr>
                <w:rStyle w:val="Hyperkobling"/>
                <w:noProof/>
              </w:rPr>
              <w:t>13.9.1</w:t>
            </w:r>
            <w:r w:rsidR="00951A29">
              <w:rPr>
                <w:rFonts w:asciiTheme="minorHAnsi" w:eastAsiaTheme="minorEastAsia" w:hAnsiTheme="minorHAnsi"/>
                <w:noProof/>
              </w:rPr>
              <w:tab/>
            </w:r>
            <w:r w:rsidR="00951A29" w:rsidRPr="00DE0C71">
              <w:rPr>
                <w:rStyle w:val="Hyperkobling"/>
                <w:noProof/>
              </w:rPr>
              <w:t>Saker om oppnevning av utvalg, styrer, råd, delegasjoner,</w:t>
            </w:r>
            <w:r w:rsidR="00FE5242">
              <w:rPr>
                <w:rStyle w:val="Hyperkobling"/>
                <w:noProof/>
              </w:rPr>
              <w:br/>
            </w:r>
            <w:r w:rsidR="00951A29" w:rsidRPr="00DE0C71">
              <w:rPr>
                <w:rStyle w:val="Hyperkobling"/>
                <w:noProof/>
              </w:rPr>
              <w:t>nemnder mv.</w:t>
            </w:r>
            <w:r w:rsidR="00951A29">
              <w:rPr>
                <w:noProof/>
                <w:webHidden/>
              </w:rPr>
              <w:tab/>
            </w:r>
            <w:r w:rsidR="00951A29">
              <w:rPr>
                <w:noProof/>
                <w:webHidden/>
              </w:rPr>
              <w:fldChar w:fldCharType="begin"/>
            </w:r>
            <w:r w:rsidR="00951A29">
              <w:rPr>
                <w:noProof/>
                <w:webHidden/>
              </w:rPr>
              <w:instrText xml:space="preserve"> PAGEREF _Toc143012139 \h </w:instrText>
            </w:r>
            <w:r w:rsidR="00951A29">
              <w:rPr>
                <w:noProof/>
                <w:webHidden/>
              </w:rPr>
            </w:r>
            <w:r w:rsidR="00951A29">
              <w:rPr>
                <w:noProof/>
                <w:webHidden/>
              </w:rPr>
              <w:fldChar w:fldCharType="separate"/>
            </w:r>
            <w:r w:rsidR="00DB4CBC">
              <w:rPr>
                <w:noProof/>
                <w:webHidden/>
              </w:rPr>
              <w:t>54</w:t>
            </w:r>
            <w:r w:rsidR="00951A29">
              <w:rPr>
                <w:noProof/>
                <w:webHidden/>
              </w:rPr>
              <w:fldChar w:fldCharType="end"/>
            </w:r>
          </w:hyperlink>
        </w:p>
        <w:p w14:paraId="15C90D83" w14:textId="65EEB64A" w:rsidR="00951A29" w:rsidRDefault="00C269A4">
          <w:pPr>
            <w:pStyle w:val="INNH3"/>
            <w:tabs>
              <w:tab w:val="left" w:pos="1440"/>
            </w:tabs>
            <w:rPr>
              <w:rFonts w:asciiTheme="minorHAnsi" w:eastAsiaTheme="minorEastAsia" w:hAnsiTheme="minorHAnsi"/>
              <w:noProof/>
            </w:rPr>
          </w:pPr>
          <w:hyperlink w:anchor="_Toc143012140" w:history="1">
            <w:r w:rsidR="00951A29" w:rsidRPr="00DE0C71">
              <w:rPr>
                <w:rStyle w:val="Hyperkobling"/>
                <w:noProof/>
              </w:rPr>
              <w:t>13.9.2</w:t>
            </w:r>
            <w:r w:rsidR="00951A29">
              <w:rPr>
                <w:rFonts w:asciiTheme="minorHAnsi" w:eastAsiaTheme="minorEastAsia" w:hAnsiTheme="minorHAnsi"/>
                <w:noProof/>
              </w:rPr>
              <w:tab/>
            </w:r>
            <w:r w:rsidR="00951A29" w:rsidRPr="00DE0C71">
              <w:rPr>
                <w:rStyle w:val="Hyperkobling"/>
                <w:noProof/>
              </w:rPr>
              <w:t xml:space="preserve">Kongelig resolusjon i sak om oppnevning av utvalg, styrer, råd, </w:t>
            </w:r>
            <w:r w:rsidR="00FE5242">
              <w:rPr>
                <w:rStyle w:val="Hyperkobling"/>
                <w:noProof/>
              </w:rPr>
              <w:br/>
            </w:r>
            <w:r w:rsidR="00951A29" w:rsidRPr="00DE0C71">
              <w:rPr>
                <w:rStyle w:val="Hyperkobling"/>
                <w:noProof/>
              </w:rPr>
              <w:t>delegasjoner, nemnder mv.</w:t>
            </w:r>
            <w:r w:rsidR="00951A29">
              <w:rPr>
                <w:noProof/>
                <w:webHidden/>
              </w:rPr>
              <w:tab/>
            </w:r>
            <w:r w:rsidR="00951A29">
              <w:rPr>
                <w:noProof/>
                <w:webHidden/>
              </w:rPr>
              <w:fldChar w:fldCharType="begin"/>
            </w:r>
            <w:r w:rsidR="00951A29">
              <w:rPr>
                <w:noProof/>
                <w:webHidden/>
              </w:rPr>
              <w:instrText xml:space="preserve"> PAGEREF _Toc143012140 \h </w:instrText>
            </w:r>
            <w:r w:rsidR="00951A29">
              <w:rPr>
                <w:noProof/>
                <w:webHidden/>
              </w:rPr>
            </w:r>
            <w:r w:rsidR="00951A29">
              <w:rPr>
                <w:noProof/>
                <w:webHidden/>
              </w:rPr>
              <w:fldChar w:fldCharType="separate"/>
            </w:r>
            <w:r w:rsidR="00DB4CBC">
              <w:rPr>
                <w:noProof/>
                <w:webHidden/>
              </w:rPr>
              <w:t>55</w:t>
            </w:r>
            <w:r w:rsidR="00951A29">
              <w:rPr>
                <w:noProof/>
                <w:webHidden/>
              </w:rPr>
              <w:fldChar w:fldCharType="end"/>
            </w:r>
          </w:hyperlink>
        </w:p>
        <w:p w14:paraId="5D180F90" w14:textId="13928F5A" w:rsidR="00951A29" w:rsidRDefault="00C269A4">
          <w:pPr>
            <w:pStyle w:val="INNH2"/>
            <w:tabs>
              <w:tab w:val="left" w:pos="1200"/>
            </w:tabs>
            <w:rPr>
              <w:rFonts w:asciiTheme="minorHAnsi" w:eastAsiaTheme="minorEastAsia" w:hAnsiTheme="minorHAnsi"/>
              <w:noProof/>
            </w:rPr>
          </w:pPr>
          <w:hyperlink w:anchor="_Toc143012141" w:history="1">
            <w:r w:rsidR="00951A29" w:rsidRPr="00DE0C71">
              <w:rPr>
                <w:rStyle w:val="Hyperkobling"/>
                <w:noProof/>
              </w:rPr>
              <w:t>13.10</w:t>
            </w:r>
            <w:r w:rsidR="00951A29">
              <w:rPr>
                <w:rFonts w:asciiTheme="minorHAnsi" w:eastAsiaTheme="minorEastAsia" w:hAnsiTheme="minorHAnsi"/>
                <w:noProof/>
              </w:rPr>
              <w:tab/>
            </w:r>
            <w:r w:rsidR="00951A29" w:rsidRPr="00DE0C71">
              <w:rPr>
                <w:rStyle w:val="Hyperkobling"/>
                <w:noProof/>
              </w:rPr>
              <w:t>Samtykke til overskridelser av gitte bevilgninger mv.</w:t>
            </w:r>
            <w:r w:rsidR="00951A29">
              <w:rPr>
                <w:noProof/>
                <w:webHidden/>
              </w:rPr>
              <w:tab/>
            </w:r>
            <w:r w:rsidR="00951A29">
              <w:rPr>
                <w:noProof/>
                <w:webHidden/>
              </w:rPr>
              <w:fldChar w:fldCharType="begin"/>
            </w:r>
            <w:r w:rsidR="00951A29">
              <w:rPr>
                <w:noProof/>
                <w:webHidden/>
              </w:rPr>
              <w:instrText xml:space="preserve"> PAGEREF _Toc143012141 \h </w:instrText>
            </w:r>
            <w:r w:rsidR="00951A29">
              <w:rPr>
                <w:noProof/>
                <w:webHidden/>
              </w:rPr>
            </w:r>
            <w:r w:rsidR="00951A29">
              <w:rPr>
                <w:noProof/>
                <w:webHidden/>
              </w:rPr>
              <w:fldChar w:fldCharType="separate"/>
            </w:r>
            <w:r w:rsidR="00DB4CBC">
              <w:rPr>
                <w:noProof/>
                <w:webHidden/>
              </w:rPr>
              <w:t>56</w:t>
            </w:r>
            <w:r w:rsidR="00951A29">
              <w:rPr>
                <w:noProof/>
                <w:webHidden/>
              </w:rPr>
              <w:fldChar w:fldCharType="end"/>
            </w:r>
          </w:hyperlink>
        </w:p>
        <w:p w14:paraId="7F19FCC2" w14:textId="18790AE0" w:rsidR="00951A29" w:rsidRDefault="00C269A4">
          <w:pPr>
            <w:pStyle w:val="INNH3"/>
            <w:tabs>
              <w:tab w:val="left" w:pos="1440"/>
            </w:tabs>
            <w:rPr>
              <w:rFonts w:asciiTheme="minorHAnsi" w:eastAsiaTheme="minorEastAsia" w:hAnsiTheme="minorHAnsi"/>
              <w:noProof/>
            </w:rPr>
          </w:pPr>
          <w:hyperlink w:anchor="_Toc143012142" w:history="1">
            <w:r w:rsidR="00951A29" w:rsidRPr="00DE0C71">
              <w:rPr>
                <w:rStyle w:val="Hyperkobling"/>
                <w:noProof/>
              </w:rPr>
              <w:t>13.10.1</w:t>
            </w:r>
            <w:r w:rsidR="00951A29">
              <w:rPr>
                <w:rFonts w:asciiTheme="minorHAnsi" w:eastAsiaTheme="minorEastAsia" w:hAnsiTheme="minorHAnsi"/>
                <w:noProof/>
              </w:rPr>
              <w:tab/>
            </w:r>
            <w:r w:rsidR="00951A29" w:rsidRPr="00DE0C71">
              <w:rPr>
                <w:rStyle w:val="Hyperkobling"/>
                <w:noProof/>
              </w:rPr>
              <w:t>Saker om samtykke til overskridelser av gitte bevilgninger mv.</w:t>
            </w:r>
            <w:r w:rsidR="00951A29">
              <w:rPr>
                <w:noProof/>
                <w:webHidden/>
              </w:rPr>
              <w:tab/>
            </w:r>
            <w:r w:rsidR="00951A29">
              <w:rPr>
                <w:noProof/>
                <w:webHidden/>
              </w:rPr>
              <w:fldChar w:fldCharType="begin"/>
            </w:r>
            <w:r w:rsidR="00951A29">
              <w:rPr>
                <w:noProof/>
                <w:webHidden/>
              </w:rPr>
              <w:instrText xml:space="preserve"> PAGEREF _Toc143012142 \h </w:instrText>
            </w:r>
            <w:r w:rsidR="00951A29">
              <w:rPr>
                <w:noProof/>
                <w:webHidden/>
              </w:rPr>
            </w:r>
            <w:r w:rsidR="00951A29">
              <w:rPr>
                <w:noProof/>
                <w:webHidden/>
              </w:rPr>
              <w:fldChar w:fldCharType="separate"/>
            </w:r>
            <w:r w:rsidR="00DB4CBC">
              <w:rPr>
                <w:noProof/>
                <w:webHidden/>
              </w:rPr>
              <w:t>56</w:t>
            </w:r>
            <w:r w:rsidR="00951A29">
              <w:rPr>
                <w:noProof/>
                <w:webHidden/>
              </w:rPr>
              <w:fldChar w:fldCharType="end"/>
            </w:r>
          </w:hyperlink>
        </w:p>
        <w:p w14:paraId="2302A726" w14:textId="653C6B4F" w:rsidR="00951A29" w:rsidRDefault="00C269A4">
          <w:pPr>
            <w:pStyle w:val="INNH3"/>
            <w:tabs>
              <w:tab w:val="left" w:pos="1440"/>
            </w:tabs>
            <w:rPr>
              <w:rFonts w:asciiTheme="minorHAnsi" w:eastAsiaTheme="minorEastAsia" w:hAnsiTheme="minorHAnsi"/>
              <w:noProof/>
            </w:rPr>
          </w:pPr>
          <w:hyperlink w:anchor="_Toc143012143" w:history="1">
            <w:r w:rsidR="00951A29" w:rsidRPr="00DE0C71">
              <w:rPr>
                <w:rStyle w:val="Hyperkobling"/>
                <w:noProof/>
              </w:rPr>
              <w:t>13.10.2</w:t>
            </w:r>
            <w:r w:rsidR="00951A29">
              <w:rPr>
                <w:rFonts w:asciiTheme="minorHAnsi" w:eastAsiaTheme="minorEastAsia" w:hAnsiTheme="minorHAnsi"/>
                <w:noProof/>
              </w:rPr>
              <w:tab/>
            </w:r>
            <w:r w:rsidR="00951A29" w:rsidRPr="00DE0C71">
              <w:rPr>
                <w:rStyle w:val="Hyperkobling"/>
                <w:noProof/>
              </w:rPr>
              <w:t>Kongelig resolusjon om samtykke til overskridelser av gitte</w:t>
            </w:r>
            <w:r w:rsidR="00FE5242">
              <w:rPr>
                <w:rStyle w:val="Hyperkobling"/>
                <w:noProof/>
              </w:rPr>
              <w:br/>
            </w:r>
            <w:r w:rsidR="00951A29" w:rsidRPr="00DE0C71">
              <w:rPr>
                <w:rStyle w:val="Hyperkobling"/>
                <w:noProof/>
              </w:rPr>
              <w:t>bevilgninger mv.</w:t>
            </w:r>
            <w:r w:rsidR="00951A29">
              <w:rPr>
                <w:noProof/>
                <w:webHidden/>
              </w:rPr>
              <w:tab/>
            </w:r>
            <w:r w:rsidR="00951A29">
              <w:rPr>
                <w:noProof/>
                <w:webHidden/>
              </w:rPr>
              <w:fldChar w:fldCharType="begin"/>
            </w:r>
            <w:r w:rsidR="00951A29">
              <w:rPr>
                <w:noProof/>
                <w:webHidden/>
              </w:rPr>
              <w:instrText xml:space="preserve"> PAGEREF _Toc143012143 \h </w:instrText>
            </w:r>
            <w:r w:rsidR="00951A29">
              <w:rPr>
                <w:noProof/>
                <w:webHidden/>
              </w:rPr>
            </w:r>
            <w:r w:rsidR="00951A29">
              <w:rPr>
                <w:noProof/>
                <w:webHidden/>
              </w:rPr>
              <w:fldChar w:fldCharType="separate"/>
            </w:r>
            <w:r w:rsidR="00DB4CBC">
              <w:rPr>
                <w:noProof/>
                <w:webHidden/>
              </w:rPr>
              <w:t>57</w:t>
            </w:r>
            <w:r w:rsidR="00951A29">
              <w:rPr>
                <w:noProof/>
                <w:webHidden/>
              </w:rPr>
              <w:fldChar w:fldCharType="end"/>
            </w:r>
          </w:hyperlink>
        </w:p>
        <w:p w14:paraId="37D31C45" w14:textId="0E263F14" w:rsidR="00951A29" w:rsidRDefault="00C269A4">
          <w:pPr>
            <w:pStyle w:val="INNH2"/>
            <w:tabs>
              <w:tab w:val="left" w:pos="1200"/>
            </w:tabs>
            <w:rPr>
              <w:rFonts w:asciiTheme="minorHAnsi" w:eastAsiaTheme="minorEastAsia" w:hAnsiTheme="minorHAnsi"/>
              <w:noProof/>
            </w:rPr>
          </w:pPr>
          <w:hyperlink w:anchor="_Toc143012144" w:history="1">
            <w:r w:rsidR="00951A29" w:rsidRPr="00DE0C71">
              <w:rPr>
                <w:rStyle w:val="Hyperkobling"/>
                <w:noProof/>
              </w:rPr>
              <w:t>13.11</w:t>
            </w:r>
            <w:r w:rsidR="00951A29">
              <w:rPr>
                <w:rFonts w:asciiTheme="minorHAnsi" w:eastAsiaTheme="minorEastAsia" w:hAnsiTheme="minorHAnsi"/>
                <w:noProof/>
              </w:rPr>
              <w:tab/>
            </w:r>
            <w:r w:rsidR="00951A29" w:rsidRPr="00DE0C71">
              <w:rPr>
                <w:rStyle w:val="Hyperkobling"/>
                <w:noProof/>
              </w:rPr>
              <w:t>Kongen i statsråd er klageorgan</w:t>
            </w:r>
            <w:r w:rsidR="00951A29">
              <w:rPr>
                <w:noProof/>
                <w:webHidden/>
              </w:rPr>
              <w:tab/>
            </w:r>
            <w:r w:rsidR="00951A29">
              <w:rPr>
                <w:noProof/>
                <w:webHidden/>
              </w:rPr>
              <w:fldChar w:fldCharType="begin"/>
            </w:r>
            <w:r w:rsidR="00951A29">
              <w:rPr>
                <w:noProof/>
                <w:webHidden/>
              </w:rPr>
              <w:instrText xml:space="preserve"> PAGEREF _Toc143012144 \h </w:instrText>
            </w:r>
            <w:r w:rsidR="00951A29">
              <w:rPr>
                <w:noProof/>
                <w:webHidden/>
              </w:rPr>
            </w:r>
            <w:r w:rsidR="00951A29">
              <w:rPr>
                <w:noProof/>
                <w:webHidden/>
              </w:rPr>
              <w:fldChar w:fldCharType="separate"/>
            </w:r>
            <w:r w:rsidR="00DB4CBC">
              <w:rPr>
                <w:noProof/>
                <w:webHidden/>
              </w:rPr>
              <w:t>58</w:t>
            </w:r>
            <w:r w:rsidR="00951A29">
              <w:rPr>
                <w:noProof/>
                <w:webHidden/>
              </w:rPr>
              <w:fldChar w:fldCharType="end"/>
            </w:r>
          </w:hyperlink>
        </w:p>
        <w:p w14:paraId="38F05723" w14:textId="1DF02A68" w:rsidR="00951A29" w:rsidRDefault="00C269A4">
          <w:pPr>
            <w:pStyle w:val="INNH3"/>
            <w:tabs>
              <w:tab w:val="left" w:pos="1440"/>
            </w:tabs>
            <w:rPr>
              <w:rFonts w:asciiTheme="minorHAnsi" w:eastAsiaTheme="minorEastAsia" w:hAnsiTheme="minorHAnsi"/>
              <w:noProof/>
            </w:rPr>
          </w:pPr>
          <w:hyperlink w:anchor="_Toc143012145" w:history="1">
            <w:r w:rsidR="00951A29" w:rsidRPr="00DE0C71">
              <w:rPr>
                <w:rStyle w:val="Hyperkobling"/>
                <w:noProof/>
              </w:rPr>
              <w:t>13.11.1</w:t>
            </w:r>
            <w:r w:rsidR="00951A29">
              <w:rPr>
                <w:rFonts w:asciiTheme="minorHAnsi" w:eastAsiaTheme="minorEastAsia" w:hAnsiTheme="minorHAnsi"/>
                <w:noProof/>
              </w:rPr>
              <w:tab/>
            </w:r>
            <w:r w:rsidR="00951A29" w:rsidRPr="00DE0C71">
              <w:rPr>
                <w:rStyle w:val="Hyperkobling"/>
                <w:noProof/>
              </w:rPr>
              <w:t>Saker der Kongen i statsråd er klageorgan</w:t>
            </w:r>
            <w:r w:rsidR="00951A29">
              <w:rPr>
                <w:noProof/>
                <w:webHidden/>
              </w:rPr>
              <w:tab/>
            </w:r>
            <w:r w:rsidR="00951A29">
              <w:rPr>
                <w:noProof/>
                <w:webHidden/>
              </w:rPr>
              <w:fldChar w:fldCharType="begin"/>
            </w:r>
            <w:r w:rsidR="00951A29">
              <w:rPr>
                <w:noProof/>
                <w:webHidden/>
              </w:rPr>
              <w:instrText xml:space="preserve"> PAGEREF _Toc143012145 \h </w:instrText>
            </w:r>
            <w:r w:rsidR="00951A29">
              <w:rPr>
                <w:noProof/>
                <w:webHidden/>
              </w:rPr>
            </w:r>
            <w:r w:rsidR="00951A29">
              <w:rPr>
                <w:noProof/>
                <w:webHidden/>
              </w:rPr>
              <w:fldChar w:fldCharType="separate"/>
            </w:r>
            <w:r w:rsidR="00DB4CBC">
              <w:rPr>
                <w:noProof/>
                <w:webHidden/>
              </w:rPr>
              <w:t>58</w:t>
            </w:r>
            <w:r w:rsidR="00951A29">
              <w:rPr>
                <w:noProof/>
                <w:webHidden/>
              </w:rPr>
              <w:fldChar w:fldCharType="end"/>
            </w:r>
          </w:hyperlink>
        </w:p>
        <w:p w14:paraId="774BABE8" w14:textId="4D47BA57" w:rsidR="00951A29" w:rsidRDefault="00C269A4">
          <w:pPr>
            <w:pStyle w:val="INNH3"/>
            <w:tabs>
              <w:tab w:val="left" w:pos="1440"/>
            </w:tabs>
            <w:rPr>
              <w:rFonts w:asciiTheme="minorHAnsi" w:eastAsiaTheme="minorEastAsia" w:hAnsiTheme="minorHAnsi"/>
              <w:noProof/>
            </w:rPr>
          </w:pPr>
          <w:hyperlink w:anchor="_Toc143012146" w:history="1">
            <w:r w:rsidR="00951A29" w:rsidRPr="00DE0C71">
              <w:rPr>
                <w:rStyle w:val="Hyperkobling"/>
                <w:noProof/>
              </w:rPr>
              <w:t>13.11.2</w:t>
            </w:r>
            <w:r w:rsidR="00951A29">
              <w:rPr>
                <w:rFonts w:asciiTheme="minorHAnsi" w:eastAsiaTheme="minorEastAsia" w:hAnsiTheme="minorHAnsi"/>
                <w:noProof/>
              </w:rPr>
              <w:tab/>
            </w:r>
            <w:r w:rsidR="00951A29" w:rsidRPr="00DE0C71">
              <w:rPr>
                <w:rStyle w:val="Hyperkobling"/>
                <w:noProof/>
              </w:rPr>
              <w:t>Kongelig resolusjon i en klagesak</w:t>
            </w:r>
            <w:r w:rsidR="00951A29">
              <w:rPr>
                <w:noProof/>
                <w:webHidden/>
              </w:rPr>
              <w:tab/>
            </w:r>
            <w:r w:rsidR="00951A29">
              <w:rPr>
                <w:noProof/>
                <w:webHidden/>
              </w:rPr>
              <w:fldChar w:fldCharType="begin"/>
            </w:r>
            <w:r w:rsidR="00951A29">
              <w:rPr>
                <w:noProof/>
                <w:webHidden/>
              </w:rPr>
              <w:instrText xml:space="preserve"> PAGEREF _Toc143012146 \h </w:instrText>
            </w:r>
            <w:r w:rsidR="00951A29">
              <w:rPr>
                <w:noProof/>
                <w:webHidden/>
              </w:rPr>
            </w:r>
            <w:r w:rsidR="00951A29">
              <w:rPr>
                <w:noProof/>
                <w:webHidden/>
              </w:rPr>
              <w:fldChar w:fldCharType="separate"/>
            </w:r>
            <w:r w:rsidR="00DB4CBC">
              <w:rPr>
                <w:noProof/>
                <w:webHidden/>
              </w:rPr>
              <w:t>58</w:t>
            </w:r>
            <w:r w:rsidR="00951A29">
              <w:rPr>
                <w:noProof/>
                <w:webHidden/>
              </w:rPr>
              <w:fldChar w:fldCharType="end"/>
            </w:r>
          </w:hyperlink>
        </w:p>
        <w:p w14:paraId="2D0EED73" w14:textId="3136BAF8" w:rsidR="00951A29" w:rsidRDefault="00C269A4">
          <w:pPr>
            <w:pStyle w:val="INNH1"/>
            <w:tabs>
              <w:tab w:val="left" w:pos="600"/>
            </w:tabs>
            <w:rPr>
              <w:rFonts w:asciiTheme="minorHAnsi" w:eastAsiaTheme="minorEastAsia" w:hAnsiTheme="minorHAnsi"/>
              <w:noProof/>
            </w:rPr>
          </w:pPr>
          <w:hyperlink w:anchor="_Toc143012147" w:history="1">
            <w:r w:rsidR="00951A29" w:rsidRPr="00DE0C71">
              <w:rPr>
                <w:rStyle w:val="Hyperkobling"/>
                <w:noProof/>
              </w:rPr>
              <w:t>14</w:t>
            </w:r>
            <w:r w:rsidR="00951A29">
              <w:rPr>
                <w:rFonts w:asciiTheme="minorHAnsi" w:eastAsiaTheme="minorEastAsia" w:hAnsiTheme="minorHAnsi"/>
                <w:noProof/>
              </w:rPr>
              <w:tab/>
            </w:r>
            <w:r w:rsidR="00951A29" w:rsidRPr="00DE0C71">
              <w:rPr>
                <w:rStyle w:val="Hyperkobling"/>
                <w:noProof/>
              </w:rPr>
              <w:t>Håndtering av feil som oppdages etter at en sak er behandlet i statsråd</w:t>
            </w:r>
            <w:r w:rsidR="00951A29">
              <w:rPr>
                <w:noProof/>
                <w:webHidden/>
              </w:rPr>
              <w:tab/>
            </w:r>
            <w:r w:rsidR="00951A29">
              <w:rPr>
                <w:noProof/>
                <w:webHidden/>
              </w:rPr>
              <w:fldChar w:fldCharType="begin"/>
            </w:r>
            <w:r w:rsidR="00951A29">
              <w:rPr>
                <w:noProof/>
                <w:webHidden/>
              </w:rPr>
              <w:instrText xml:space="preserve"> PAGEREF _Toc143012147 \h </w:instrText>
            </w:r>
            <w:r w:rsidR="00951A29">
              <w:rPr>
                <w:noProof/>
                <w:webHidden/>
              </w:rPr>
            </w:r>
            <w:r w:rsidR="00951A29">
              <w:rPr>
                <w:noProof/>
                <w:webHidden/>
              </w:rPr>
              <w:fldChar w:fldCharType="separate"/>
            </w:r>
            <w:r w:rsidR="00DB4CBC">
              <w:rPr>
                <w:noProof/>
                <w:webHidden/>
              </w:rPr>
              <w:t>60</w:t>
            </w:r>
            <w:r w:rsidR="00951A29">
              <w:rPr>
                <w:noProof/>
                <w:webHidden/>
              </w:rPr>
              <w:fldChar w:fldCharType="end"/>
            </w:r>
          </w:hyperlink>
        </w:p>
        <w:p w14:paraId="30B82C85" w14:textId="3834D939" w:rsidR="00951A29" w:rsidRDefault="00C269A4">
          <w:pPr>
            <w:pStyle w:val="INNH2"/>
            <w:tabs>
              <w:tab w:val="left" w:pos="1200"/>
            </w:tabs>
            <w:rPr>
              <w:rFonts w:asciiTheme="minorHAnsi" w:eastAsiaTheme="minorEastAsia" w:hAnsiTheme="minorHAnsi"/>
              <w:noProof/>
            </w:rPr>
          </w:pPr>
          <w:hyperlink w:anchor="_Toc143012148" w:history="1">
            <w:r w:rsidR="00951A29" w:rsidRPr="00DE0C71">
              <w:rPr>
                <w:rStyle w:val="Hyperkobling"/>
                <w:noProof/>
              </w:rPr>
              <w:t>14.1</w:t>
            </w:r>
            <w:r w:rsidR="00951A29">
              <w:rPr>
                <w:rFonts w:asciiTheme="minorHAnsi" w:eastAsiaTheme="minorEastAsia" w:hAnsiTheme="minorHAnsi"/>
                <w:noProof/>
              </w:rPr>
              <w:tab/>
            </w:r>
            <w:r w:rsidR="00951A29" w:rsidRPr="00DE0C71">
              <w:rPr>
                <w:rStyle w:val="Hyperkobling"/>
                <w:noProof/>
              </w:rPr>
              <w:t>Generelt</w:t>
            </w:r>
            <w:r w:rsidR="00951A29">
              <w:rPr>
                <w:noProof/>
                <w:webHidden/>
              </w:rPr>
              <w:tab/>
            </w:r>
            <w:r w:rsidR="00951A29">
              <w:rPr>
                <w:noProof/>
                <w:webHidden/>
              </w:rPr>
              <w:fldChar w:fldCharType="begin"/>
            </w:r>
            <w:r w:rsidR="00951A29">
              <w:rPr>
                <w:noProof/>
                <w:webHidden/>
              </w:rPr>
              <w:instrText xml:space="preserve"> PAGEREF _Toc143012148 \h </w:instrText>
            </w:r>
            <w:r w:rsidR="00951A29">
              <w:rPr>
                <w:noProof/>
                <w:webHidden/>
              </w:rPr>
            </w:r>
            <w:r w:rsidR="00951A29">
              <w:rPr>
                <w:noProof/>
                <w:webHidden/>
              </w:rPr>
              <w:fldChar w:fldCharType="separate"/>
            </w:r>
            <w:r w:rsidR="00DB4CBC">
              <w:rPr>
                <w:noProof/>
                <w:webHidden/>
              </w:rPr>
              <w:t>60</w:t>
            </w:r>
            <w:r w:rsidR="00951A29">
              <w:rPr>
                <w:noProof/>
                <w:webHidden/>
              </w:rPr>
              <w:fldChar w:fldCharType="end"/>
            </w:r>
          </w:hyperlink>
        </w:p>
        <w:p w14:paraId="2490B8B2" w14:textId="2BA63F34" w:rsidR="00951A29" w:rsidRDefault="00C269A4">
          <w:pPr>
            <w:pStyle w:val="INNH2"/>
            <w:tabs>
              <w:tab w:val="left" w:pos="1200"/>
            </w:tabs>
            <w:rPr>
              <w:rFonts w:asciiTheme="minorHAnsi" w:eastAsiaTheme="minorEastAsia" w:hAnsiTheme="minorHAnsi"/>
              <w:noProof/>
            </w:rPr>
          </w:pPr>
          <w:hyperlink w:anchor="_Toc143012149" w:history="1">
            <w:r w:rsidR="00951A29" w:rsidRPr="00DE0C71">
              <w:rPr>
                <w:rStyle w:val="Hyperkobling"/>
                <w:noProof/>
              </w:rPr>
              <w:t>14.2</w:t>
            </w:r>
            <w:r w:rsidR="00951A29">
              <w:rPr>
                <w:rFonts w:asciiTheme="minorHAnsi" w:eastAsiaTheme="minorEastAsia" w:hAnsiTheme="minorHAnsi"/>
                <w:noProof/>
              </w:rPr>
              <w:tab/>
            </w:r>
            <w:r w:rsidR="00951A29" w:rsidRPr="00DE0C71">
              <w:rPr>
                <w:rStyle w:val="Hyperkobling"/>
                <w:noProof/>
              </w:rPr>
              <w:t>Hovedregel: Ny sak for statsråd</w:t>
            </w:r>
            <w:r w:rsidR="00951A29">
              <w:rPr>
                <w:noProof/>
                <w:webHidden/>
              </w:rPr>
              <w:tab/>
            </w:r>
            <w:r w:rsidR="00951A29">
              <w:rPr>
                <w:noProof/>
                <w:webHidden/>
              </w:rPr>
              <w:fldChar w:fldCharType="begin"/>
            </w:r>
            <w:r w:rsidR="00951A29">
              <w:rPr>
                <w:noProof/>
                <w:webHidden/>
              </w:rPr>
              <w:instrText xml:space="preserve"> PAGEREF _Toc143012149 \h </w:instrText>
            </w:r>
            <w:r w:rsidR="00951A29">
              <w:rPr>
                <w:noProof/>
                <w:webHidden/>
              </w:rPr>
            </w:r>
            <w:r w:rsidR="00951A29">
              <w:rPr>
                <w:noProof/>
                <w:webHidden/>
              </w:rPr>
              <w:fldChar w:fldCharType="separate"/>
            </w:r>
            <w:r w:rsidR="00DB4CBC">
              <w:rPr>
                <w:noProof/>
                <w:webHidden/>
              </w:rPr>
              <w:t>61</w:t>
            </w:r>
            <w:r w:rsidR="00951A29">
              <w:rPr>
                <w:noProof/>
                <w:webHidden/>
              </w:rPr>
              <w:fldChar w:fldCharType="end"/>
            </w:r>
          </w:hyperlink>
        </w:p>
        <w:p w14:paraId="5F0A37FD" w14:textId="055B5EFD" w:rsidR="00951A29" w:rsidRDefault="00C269A4">
          <w:pPr>
            <w:pStyle w:val="INNH2"/>
            <w:tabs>
              <w:tab w:val="left" w:pos="1200"/>
            </w:tabs>
            <w:rPr>
              <w:rFonts w:asciiTheme="minorHAnsi" w:eastAsiaTheme="minorEastAsia" w:hAnsiTheme="minorHAnsi"/>
              <w:noProof/>
            </w:rPr>
          </w:pPr>
          <w:hyperlink w:anchor="_Toc143012150" w:history="1">
            <w:r w:rsidR="00951A29" w:rsidRPr="00DE0C71">
              <w:rPr>
                <w:rStyle w:val="Hyperkobling"/>
                <w:noProof/>
              </w:rPr>
              <w:t>14.3</w:t>
            </w:r>
            <w:r w:rsidR="00951A29">
              <w:rPr>
                <w:rFonts w:asciiTheme="minorHAnsi" w:eastAsiaTheme="minorEastAsia" w:hAnsiTheme="minorHAnsi"/>
                <w:noProof/>
              </w:rPr>
              <w:tab/>
            </w:r>
            <w:r w:rsidR="00951A29" w:rsidRPr="00DE0C71">
              <w:rPr>
                <w:rStyle w:val="Hyperkobling"/>
                <w:noProof/>
              </w:rPr>
              <w:t>Retting ved protokolltilførsel</w:t>
            </w:r>
            <w:r w:rsidR="00951A29">
              <w:rPr>
                <w:noProof/>
                <w:webHidden/>
              </w:rPr>
              <w:tab/>
            </w:r>
            <w:r w:rsidR="00951A29">
              <w:rPr>
                <w:noProof/>
                <w:webHidden/>
              </w:rPr>
              <w:fldChar w:fldCharType="begin"/>
            </w:r>
            <w:r w:rsidR="00951A29">
              <w:rPr>
                <w:noProof/>
                <w:webHidden/>
              </w:rPr>
              <w:instrText xml:space="preserve"> PAGEREF _Toc143012150 \h </w:instrText>
            </w:r>
            <w:r w:rsidR="00951A29">
              <w:rPr>
                <w:noProof/>
                <w:webHidden/>
              </w:rPr>
            </w:r>
            <w:r w:rsidR="00951A29">
              <w:rPr>
                <w:noProof/>
                <w:webHidden/>
              </w:rPr>
              <w:fldChar w:fldCharType="separate"/>
            </w:r>
            <w:r w:rsidR="00DB4CBC">
              <w:rPr>
                <w:noProof/>
                <w:webHidden/>
              </w:rPr>
              <w:t>61</w:t>
            </w:r>
            <w:r w:rsidR="00951A29">
              <w:rPr>
                <w:noProof/>
                <w:webHidden/>
              </w:rPr>
              <w:fldChar w:fldCharType="end"/>
            </w:r>
          </w:hyperlink>
        </w:p>
        <w:p w14:paraId="2612CF03" w14:textId="4AD2BFEE" w:rsidR="00951A29" w:rsidRDefault="00C269A4">
          <w:pPr>
            <w:pStyle w:val="INNH1"/>
            <w:tabs>
              <w:tab w:val="left" w:pos="600"/>
            </w:tabs>
            <w:rPr>
              <w:rFonts w:asciiTheme="minorHAnsi" w:eastAsiaTheme="minorEastAsia" w:hAnsiTheme="minorHAnsi"/>
              <w:noProof/>
            </w:rPr>
          </w:pPr>
          <w:hyperlink w:anchor="_Toc143012151" w:history="1">
            <w:r w:rsidR="00951A29" w:rsidRPr="00DE0C71">
              <w:rPr>
                <w:rStyle w:val="Hyperkobling"/>
                <w:noProof/>
              </w:rPr>
              <w:t>15</w:t>
            </w:r>
            <w:r w:rsidR="00951A29">
              <w:rPr>
                <w:rFonts w:asciiTheme="minorHAnsi" w:eastAsiaTheme="minorEastAsia" w:hAnsiTheme="minorHAnsi"/>
                <w:noProof/>
              </w:rPr>
              <w:tab/>
            </w:r>
            <w:r w:rsidR="00951A29" w:rsidRPr="00DE0C71">
              <w:rPr>
                <w:rStyle w:val="Hyperkobling"/>
                <w:noProof/>
              </w:rPr>
              <w:t>Dissenser</w:t>
            </w:r>
            <w:r w:rsidR="00951A29">
              <w:rPr>
                <w:noProof/>
                <w:webHidden/>
              </w:rPr>
              <w:tab/>
            </w:r>
            <w:r w:rsidR="00951A29">
              <w:rPr>
                <w:noProof/>
                <w:webHidden/>
              </w:rPr>
              <w:fldChar w:fldCharType="begin"/>
            </w:r>
            <w:r w:rsidR="00951A29">
              <w:rPr>
                <w:noProof/>
                <w:webHidden/>
              </w:rPr>
              <w:instrText xml:space="preserve"> PAGEREF _Toc143012151 \h </w:instrText>
            </w:r>
            <w:r w:rsidR="00951A29">
              <w:rPr>
                <w:noProof/>
                <w:webHidden/>
              </w:rPr>
            </w:r>
            <w:r w:rsidR="00951A29">
              <w:rPr>
                <w:noProof/>
                <w:webHidden/>
              </w:rPr>
              <w:fldChar w:fldCharType="separate"/>
            </w:r>
            <w:r w:rsidR="00DB4CBC">
              <w:rPr>
                <w:noProof/>
                <w:webHidden/>
              </w:rPr>
              <w:t>62</w:t>
            </w:r>
            <w:r w:rsidR="00951A29">
              <w:rPr>
                <w:noProof/>
                <w:webHidden/>
              </w:rPr>
              <w:fldChar w:fldCharType="end"/>
            </w:r>
          </w:hyperlink>
        </w:p>
        <w:p w14:paraId="3A9C615C" w14:textId="07274283" w:rsidR="00951A29" w:rsidRDefault="00C269A4">
          <w:pPr>
            <w:pStyle w:val="INNH1"/>
            <w:tabs>
              <w:tab w:val="left" w:pos="600"/>
            </w:tabs>
            <w:rPr>
              <w:rFonts w:asciiTheme="minorHAnsi" w:eastAsiaTheme="minorEastAsia" w:hAnsiTheme="minorHAnsi"/>
              <w:noProof/>
            </w:rPr>
          </w:pPr>
          <w:hyperlink w:anchor="_Toc143012152" w:history="1">
            <w:r w:rsidR="00951A29" w:rsidRPr="00DE0C71">
              <w:rPr>
                <w:rStyle w:val="Hyperkobling"/>
                <w:noProof/>
              </w:rPr>
              <w:t>16</w:t>
            </w:r>
            <w:r w:rsidR="00951A29">
              <w:rPr>
                <w:rFonts w:asciiTheme="minorHAnsi" w:eastAsiaTheme="minorEastAsia" w:hAnsiTheme="minorHAnsi"/>
                <w:noProof/>
              </w:rPr>
              <w:tab/>
            </w:r>
            <w:r w:rsidR="00951A29" w:rsidRPr="00DE0C71">
              <w:rPr>
                <w:rStyle w:val="Hyperkobling"/>
                <w:noProof/>
              </w:rPr>
              <w:t>Saker i statsråd etter at regjeringen har varslet sin avskjed og når den er et</w:t>
            </w:r>
            <w:r w:rsidR="00FE5242">
              <w:rPr>
                <w:rStyle w:val="Hyperkobling"/>
                <w:noProof/>
              </w:rPr>
              <w:br/>
            </w:r>
            <w:r w:rsidR="00951A29" w:rsidRPr="00DE0C71">
              <w:rPr>
                <w:rStyle w:val="Hyperkobling"/>
                <w:noProof/>
              </w:rPr>
              <w:t xml:space="preserve"> forretningsministerium</w:t>
            </w:r>
            <w:r w:rsidR="00951A29">
              <w:rPr>
                <w:noProof/>
                <w:webHidden/>
              </w:rPr>
              <w:tab/>
            </w:r>
            <w:r w:rsidR="00951A29">
              <w:rPr>
                <w:noProof/>
                <w:webHidden/>
              </w:rPr>
              <w:fldChar w:fldCharType="begin"/>
            </w:r>
            <w:r w:rsidR="00951A29">
              <w:rPr>
                <w:noProof/>
                <w:webHidden/>
              </w:rPr>
              <w:instrText xml:space="preserve"> PAGEREF _Toc143012152 \h </w:instrText>
            </w:r>
            <w:r w:rsidR="00951A29">
              <w:rPr>
                <w:noProof/>
                <w:webHidden/>
              </w:rPr>
            </w:r>
            <w:r w:rsidR="00951A29">
              <w:rPr>
                <w:noProof/>
                <w:webHidden/>
              </w:rPr>
              <w:fldChar w:fldCharType="separate"/>
            </w:r>
            <w:r w:rsidR="00DB4CBC">
              <w:rPr>
                <w:noProof/>
                <w:webHidden/>
              </w:rPr>
              <w:t>64</w:t>
            </w:r>
            <w:r w:rsidR="00951A29">
              <w:rPr>
                <w:noProof/>
                <w:webHidden/>
              </w:rPr>
              <w:fldChar w:fldCharType="end"/>
            </w:r>
          </w:hyperlink>
        </w:p>
        <w:p w14:paraId="1C4FD3E6" w14:textId="1763EE98" w:rsidR="00951A29" w:rsidRDefault="00C269A4">
          <w:pPr>
            <w:pStyle w:val="INNH2"/>
            <w:tabs>
              <w:tab w:val="left" w:pos="1200"/>
            </w:tabs>
            <w:rPr>
              <w:rFonts w:asciiTheme="minorHAnsi" w:eastAsiaTheme="minorEastAsia" w:hAnsiTheme="minorHAnsi"/>
              <w:noProof/>
            </w:rPr>
          </w:pPr>
          <w:hyperlink w:anchor="_Toc143012153" w:history="1">
            <w:r w:rsidR="00951A29" w:rsidRPr="00DE0C71">
              <w:rPr>
                <w:rStyle w:val="Hyperkobling"/>
                <w:noProof/>
              </w:rPr>
              <w:t>16.1</w:t>
            </w:r>
            <w:r w:rsidR="00951A29">
              <w:rPr>
                <w:rFonts w:asciiTheme="minorHAnsi" w:eastAsiaTheme="minorEastAsia" w:hAnsiTheme="minorHAnsi"/>
                <w:noProof/>
              </w:rPr>
              <w:tab/>
            </w:r>
            <w:r w:rsidR="00951A29" w:rsidRPr="00DE0C71">
              <w:rPr>
                <w:rStyle w:val="Hyperkobling"/>
                <w:noProof/>
              </w:rPr>
              <w:t>Saker i statsråd etter at regjeringen har varslet sin avskjed</w:t>
            </w:r>
            <w:r w:rsidR="00951A29">
              <w:rPr>
                <w:noProof/>
                <w:webHidden/>
              </w:rPr>
              <w:tab/>
            </w:r>
            <w:r w:rsidR="00951A29">
              <w:rPr>
                <w:noProof/>
                <w:webHidden/>
              </w:rPr>
              <w:fldChar w:fldCharType="begin"/>
            </w:r>
            <w:r w:rsidR="00951A29">
              <w:rPr>
                <w:noProof/>
                <w:webHidden/>
              </w:rPr>
              <w:instrText xml:space="preserve"> PAGEREF _Toc143012153 \h </w:instrText>
            </w:r>
            <w:r w:rsidR="00951A29">
              <w:rPr>
                <w:noProof/>
                <w:webHidden/>
              </w:rPr>
            </w:r>
            <w:r w:rsidR="00951A29">
              <w:rPr>
                <w:noProof/>
                <w:webHidden/>
              </w:rPr>
              <w:fldChar w:fldCharType="separate"/>
            </w:r>
            <w:r w:rsidR="00DB4CBC">
              <w:rPr>
                <w:noProof/>
                <w:webHidden/>
              </w:rPr>
              <w:t>64</w:t>
            </w:r>
            <w:r w:rsidR="00951A29">
              <w:rPr>
                <w:noProof/>
                <w:webHidden/>
              </w:rPr>
              <w:fldChar w:fldCharType="end"/>
            </w:r>
          </w:hyperlink>
        </w:p>
        <w:p w14:paraId="3D80F15A" w14:textId="7552004B" w:rsidR="00951A29" w:rsidRDefault="00C269A4">
          <w:pPr>
            <w:pStyle w:val="INNH2"/>
            <w:tabs>
              <w:tab w:val="left" w:pos="1200"/>
            </w:tabs>
            <w:rPr>
              <w:rFonts w:asciiTheme="minorHAnsi" w:eastAsiaTheme="minorEastAsia" w:hAnsiTheme="minorHAnsi"/>
              <w:noProof/>
            </w:rPr>
          </w:pPr>
          <w:hyperlink w:anchor="_Toc143012154" w:history="1">
            <w:r w:rsidR="00951A29" w:rsidRPr="00DE0C71">
              <w:rPr>
                <w:rStyle w:val="Hyperkobling"/>
                <w:noProof/>
              </w:rPr>
              <w:t>16.2</w:t>
            </w:r>
            <w:r w:rsidR="00951A29">
              <w:rPr>
                <w:rFonts w:asciiTheme="minorHAnsi" w:eastAsiaTheme="minorEastAsia" w:hAnsiTheme="minorHAnsi"/>
                <w:noProof/>
              </w:rPr>
              <w:tab/>
            </w:r>
            <w:r w:rsidR="00951A29" w:rsidRPr="00DE0C71">
              <w:rPr>
                <w:rStyle w:val="Hyperkobling"/>
                <w:noProof/>
              </w:rPr>
              <w:t>Saker i statsråd når regjeringen er forretningsministerium</w:t>
            </w:r>
            <w:r w:rsidR="00951A29">
              <w:rPr>
                <w:noProof/>
                <w:webHidden/>
              </w:rPr>
              <w:tab/>
            </w:r>
            <w:r w:rsidR="00951A29">
              <w:rPr>
                <w:noProof/>
                <w:webHidden/>
              </w:rPr>
              <w:fldChar w:fldCharType="begin"/>
            </w:r>
            <w:r w:rsidR="00951A29">
              <w:rPr>
                <w:noProof/>
                <w:webHidden/>
              </w:rPr>
              <w:instrText xml:space="preserve"> PAGEREF _Toc143012154 \h </w:instrText>
            </w:r>
            <w:r w:rsidR="00951A29">
              <w:rPr>
                <w:noProof/>
                <w:webHidden/>
              </w:rPr>
            </w:r>
            <w:r w:rsidR="00951A29">
              <w:rPr>
                <w:noProof/>
                <w:webHidden/>
              </w:rPr>
              <w:fldChar w:fldCharType="separate"/>
            </w:r>
            <w:r w:rsidR="00DB4CBC">
              <w:rPr>
                <w:noProof/>
                <w:webHidden/>
              </w:rPr>
              <w:t>64</w:t>
            </w:r>
            <w:r w:rsidR="00951A29">
              <w:rPr>
                <w:noProof/>
                <w:webHidden/>
              </w:rPr>
              <w:fldChar w:fldCharType="end"/>
            </w:r>
          </w:hyperlink>
        </w:p>
        <w:p w14:paraId="3262361B" w14:textId="16B7D886" w:rsidR="00D34748" w:rsidRDefault="00D34748">
          <w:r>
            <w:rPr>
              <w:b/>
              <w:bCs/>
            </w:rPr>
            <w:fldChar w:fldCharType="end"/>
          </w:r>
        </w:p>
      </w:sdtContent>
    </w:sdt>
    <w:p w14:paraId="7CC28957" w14:textId="77777777" w:rsidR="00AC65B3" w:rsidRDefault="00AC65B3">
      <w:pPr>
        <w:spacing w:after="200"/>
        <w:rPr>
          <w:rFonts w:ascii="DepCentury Old Style Regular" w:hAnsi="DepCentury Old Style Regular" w:cs="DepCentury Old Style Regular"/>
          <w:b/>
        </w:rPr>
      </w:pPr>
    </w:p>
    <w:p w14:paraId="7298FB3A" w14:textId="634936B6" w:rsidR="00B6733F" w:rsidRPr="00A85BBE" w:rsidRDefault="00B55A73" w:rsidP="00A85BBE">
      <w:pPr>
        <w:spacing w:after="200"/>
        <w:rPr>
          <w:rFonts w:ascii="DepCentury Old Style Regular" w:hAnsi="DepCentury Old Style Regular" w:cs="DepCentury Old Style Regular"/>
        </w:rPr>
      </w:pPr>
      <w:r>
        <w:rPr>
          <w:rFonts w:ascii="DepCentury Old Style Regular" w:hAnsi="DepCentury Old Style Regular" w:cs="DepCentury Old Style Regular"/>
        </w:rPr>
        <w:br w:type="page"/>
      </w:r>
    </w:p>
    <w:p w14:paraId="5BE63AFB" w14:textId="47BB2C22" w:rsidR="005F7DE4" w:rsidRPr="00D93A32" w:rsidRDefault="00506E05" w:rsidP="00D81ABC">
      <w:pPr>
        <w:pStyle w:val="UnOverskrift2"/>
        <w:jc w:val="both"/>
        <w:rPr>
          <w:sz w:val="32"/>
          <w:szCs w:val="32"/>
        </w:rPr>
      </w:pPr>
      <w:bookmarkStart w:id="0" w:name="_Toc143012068"/>
      <w:r w:rsidRPr="00D93A32">
        <w:rPr>
          <w:sz w:val="32"/>
          <w:szCs w:val="32"/>
        </w:rPr>
        <w:lastRenderedPageBreak/>
        <w:t>Forord</w:t>
      </w:r>
      <w:bookmarkEnd w:id="0"/>
    </w:p>
    <w:p w14:paraId="3281ECE8" w14:textId="77777777" w:rsidR="00B6733F" w:rsidRDefault="00B6733F" w:rsidP="00D81ABC">
      <w:pPr>
        <w:jc w:val="both"/>
      </w:pPr>
    </w:p>
    <w:p w14:paraId="2A718966" w14:textId="12C1DE82" w:rsidR="005F7DE4" w:rsidRPr="00DD19A0" w:rsidRDefault="006F46D0" w:rsidP="00D81ABC">
      <w:pPr>
        <w:jc w:val="both"/>
      </w:pPr>
      <w:r w:rsidRPr="00DD19A0">
        <w:t>«</w:t>
      </w:r>
      <w:r w:rsidR="005C37C1" w:rsidRPr="00DD19A0">
        <w:t>Kongen i statsråd</w:t>
      </w:r>
      <w:r w:rsidRPr="00DD19A0">
        <w:t>»</w:t>
      </w:r>
      <w:r w:rsidR="005C37C1" w:rsidRPr="00DD19A0">
        <w:t xml:space="preserve"> er </w:t>
      </w:r>
      <w:r w:rsidR="00A47B09">
        <w:t>navnet</w:t>
      </w:r>
      <w:r w:rsidR="00A47B09" w:rsidRPr="00DD19A0">
        <w:t xml:space="preserve"> </w:t>
      </w:r>
      <w:r w:rsidRPr="00DD19A0">
        <w:t xml:space="preserve">på </w:t>
      </w:r>
      <w:r w:rsidR="005C37C1" w:rsidRPr="00DD19A0">
        <w:t xml:space="preserve">møtet hvor regjeringen under ledelse av </w:t>
      </w:r>
      <w:r w:rsidR="00B449B3" w:rsidRPr="00DD19A0">
        <w:t>k</w:t>
      </w:r>
      <w:r w:rsidR="005C37C1" w:rsidRPr="00DD19A0">
        <w:t>ongen samles</w:t>
      </w:r>
      <w:r w:rsidRPr="00DD19A0">
        <w:t xml:space="preserve"> og treffer avgjørelser. Møtene finner normalt sted</w:t>
      </w:r>
      <w:r w:rsidR="005C37C1" w:rsidRPr="00DD19A0">
        <w:t xml:space="preserve"> på Slottet</w:t>
      </w:r>
      <w:r w:rsidR="006516F5" w:rsidRPr="006516F5">
        <w:t xml:space="preserve"> </w:t>
      </w:r>
      <w:r w:rsidR="006516F5" w:rsidRPr="00DD19A0">
        <w:t>hver fredag kl. 11.00</w:t>
      </w:r>
      <w:r w:rsidR="005C37C1" w:rsidRPr="00DD19A0">
        <w:t xml:space="preserve">. </w:t>
      </w:r>
      <w:r w:rsidR="00146945" w:rsidRPr="00DD19A0">
        <w:t>«</w:t>
      </w:r>
      <w:r w:rsidR="00CF4C69" w:rsidRPr="00DD19A0">
        <w:t>Kongen</w:t>
      </w:r>
      <w:r w:rsidR="00640ADB" w:rsidRPr="00DD19A0">
        <w:t xml:space="preserve"> i statsråd</w:t>
      </w:r>
      <w:r w:rsidR="00146945" w:rsidRPr="00DD19A0">
        <w:t>»,</w:t>
      </w:r>
      <w:r w:rsidR="00640ADB" w:rsidRPr="00DD19A0">
        <w:t xml:space="preserve"> </w:t>
      </w:r>
      <w:r w:rsidR="00401D45" w:rsidRPr="00DD19A0">
        <w:t xml:space="preserve">også </w:t>
      </w:r>
      <w:r w:rsidRPr="00DD19A0">
        <w:t xml:space="preserve">kalt </w:t>
      </w:r>
      <w:r w:rsidR="00401D45" w:rsidRPr="00DD19A0">
        <w:t>«statsråd»</w:t>
      </w:r>
      <w:r w:rsidR="005002F2">
        <w:t>,</w:t>
      </w:r>
      <w:r w:rsidR="005C37C1" w:rsidRPr="00DD19A0">
        <w:t xml:space="preserve"> er det øverste forvaltningsorganet i </w:t>
      </w:r>
      <w:r w:rsidRPr="00DD19A0">
        <w:t>Norge</w:t>
      </w:r>
      <w:r w:rsidR="00401D45" w:rsidRPr="00DD19A0">
        <w:t xml:space="preserve">. </w:t>
      </w:r>
    </w:p>
    <w:p w14:paraId="60B0DC34" w14:textId="77777777" w:rsidR="005F7DE4" w:rsidRPr="00DD19A0" w:rsidRDefault="0039718E" w:rsidP="00D81ABC">
      <w:pPr>
        <w:jc w:val="both"/>
      </w:pPr>
      <w:r w:rsidRPr="00DD19A0">
        <w:t xml:space="preserve">Saker </w:t>
      </w:r>
      <w:r w:rsidR="00A47B09">
        <w:t>som skal behandles i</w:t>
      </w:r>
      <w:r w:rsidR="00A47B09" w:rsidRPr="00DD19A0">
        <w:t xml:space="preserve"> </w:t>
      </w:r>
      <w:r w:rsidRPr="00DD19A0">
        <w:t xml:space="preserve">statsråd </w:t>
      </w:r>
      <w:r w:rsidR="00640ADB" w:rsidRPr="00DD19A0">
        <w:t xml:space="preserve">forberedes og </w:t>
      </w:r>
      <w:r w:rsidR="008923E4">
        <w:t>fr</w:t>
      </w:r>
      <w:r w:rsidR="00D32B11">
        <w:t>e</w:t>
      </w:r>
      <w:r w:rsidR="008923E4">
        <w:t>m</w:t>
      </w:r>
      <w:r w:rsidRPr="00DD19A0">
        <w:t xml:space="preserve">mes av </w:t>
      </w:r>
      <w:r w:rsidR="00CD06ED" w:rsidRPr="00DD19A0">
        <w:t xml:space="preserve">et departement eller av </w:t>
      </w:r>
      <w:r w:rsidR="007B7185" w:rsidRPr="00DD19A0">
        <w:t>Statsministerens kontor</w:t>
      </w:r>
      <w:r w:rsidR="00CD06ED" w:rsidRPr="00DD19A0">
        <w:t xml:space="preserve">. </w:t>
      </w:r>
    </w:p>
    <w:p w14:paraId="7BFCA209" w14:textId="77777777" w:rsidR="005F7DE4" w:rsidRPr="00DD19A0" w:rsidRDefault="006F46D0" w:rsidP="00D81ABC">
      <w:pPr>
        <w:jc w:val="both"/>
      </w:pPr>
      <w:r w:rsidRPr="00DD19A0">
        <w:rPr>
          <w:rFonts w:cs="Arial"/>
        </w:rPr>
        <w:t xml:space="preserve">Statsministerens kontor </w:t>
      </w:r>
      <w:r w:rsidR="00401D45" w:rsidRPr="00DD19A0">
        <w:rPr>
          <w:rFonts w:cs="Arial"/>
        </w:rPr>
        <w:t xml:space="preserve">er sekretariat for </w:t>
      </w:r>
      <w:r w:rsidR="004B13B7">
        <w:rPr>
          <w:rFonts w:cs="Arial"/>
        </w:rPr>
        <w:t>møtet</w:t>
      </w:r>
      <w:r w:rsidR="00401D45" w:rsidRPr="00DD19A0">
        <w:rPr>
          <w:rFonts w:cs="Arial"/>
        </w:rPr>
        <w:t xml:space="preserve"> </w:t>
      </w:r>
      <w:r w:rsidR="0072630E" w:rsidRPr="00DD19A0">
        <w:rPr>
          <w:rFonts w:cs="Arial"/>
        </w:rPr>
        <w:t>i s</w:t>
      </w:r>
      <w:r w:rsidR="00CF4C69" w:rsidRPr="00DD19A0">
        <w:rPr>
          <w:rFonts w:cs="Arial"/>
        </w:rPr>
        <w:t>t</w:t>
      </w:r>
      <w:r w:rsidR="00401D45" w:rsidRPr="00DD19A0">
        <w:rPr>
          <w:rFonts w:cs="Arial"/>
        </w:rPr>
        <w:t>atsråd</w:t>
      </w:r>
      <w:r w:rsidR="0072630E" w:rsidRPr="00DD19A0">
        <w:rPr>
          <w:rFonts w:cs="Arial"/>
        </w:rPr>
        <w:t xml:space="preserve">. </w:t>
      </w:r>
      <w:r w:rsidRPr="00DD19A0">
        <w:rPr>
          <w:rFonts w:cs="Arial"/>
        </w:rPr>
        <w:t xml:space="preserve">Statsministerens kontor </w:t>
      </w:r>
      <w:r w:rsidR="00401D45" w:rsidRPr="00DD19A0">
        <w:rPr>
          <w:rFonts w:cs="Arial"/>
        </w:rPr>
        <w:t xml:space="preserve">mottar jevnlig spørsmål </w:t>
      </w:r>
      <w:r w:rsidR="00CD06ED" w:rsidRPr="00DD19A0">
        <w:rPr>
          <w:rFonts w:cs="Arial"/>
        </w:rPr>
        <w:t xml:space="preserve">fra departementene </w:t>
      </w:r>
      <w:r w:rsidR="00401D45" w:rsidRPr="00DD19A0">
        <w:rPr>
          <w:rFonts w:cs="Arial"/>
        </w:rPr>
        <w:t xml:space="preserve">om saker som skal behandles i </w:t>
      </w:r>
      <w:r w:rsidR="00CD2565" w:rsidRPr="00DD19A0">
        <w:rPr>
          <w:rFonts w:cs="Arial"/>
        </w:rPr>
        <w:t>statsråd</w:t>
      </w:r>
      <w:r w:rsidR="00401D45" w:rsidRPr="00DD19A0">
        <w:rPr>
          <w:rFonts w:cs="Arial"/>
        </w:rPr>
        <w:t xml:space="preserve">. </w:t>
      </w:r>
      <w:r w:rsidRPr="00DD19A0">
        <w:rPr>
          <w:rFonts w:cs="Arial"/>
        </w:rPr>
        <w:t>For å bistå depa</w:t>
      </w:r>
      <w:r w:rsidR="006D060F" w:rsidRPr="00DD19A0">
        <w:rPr>
          <w:rFonts w:cs="Arial"/>
        </w:rPr>
        <w:t>r</w:t>
      </w:r>
      <w:r w:rsidRPr="00DD19A0">
        <w:rPr>
          <w:rFonts w:cs="Arial"/>
        </w:rPr>
        <w:t xml:space="preserve">tementene i arbeidet med </w:t>
      </w:r>
      <w:r w:rsidR="000455EC" w:rsidRPr="00DD19A0">
        <w:rPr>
          <w:rFonts w:cs="Arial"/>
        </w:rPr>
        <w:t>statsrådsaker</w:t>
      </w:r>
      <w:r w:rsidRPr="00DD19A0">
        <w:rPr>
          <w:rFonts w:cs="Arial"/>
        </w:rPr>
        <w:t xml:space="preserve"> har Statsministerens kontor </w:t>
      </w:r>
      <w:r w:rsidR="00506E05" w:rsidRPr="00DD19A0">
        <w:rPr>
          <w:rFonts w:cs="Arial"/>
        </w:rPr>
        <w:t xml:space="preserve">utarbeidet </w:t>
      </w:r>
      <w:r w:rsidR="000E77BA" w:rsidRPr="00DD19A0">
        <w:rPr>
          <w:rFonts w:cs="Arial"/>
        </w:rPr>
        <w:t>disse</w:t>
      </w:r>
      <w:r w:rsidR="00E02CAE" w:rsidRPr="00DD19A0">
        <w:rPr>
          <w:rFonts w:cs="Arial"/>
        </w:rPr>
        <w:t xml:space="preserve"> retningslinje</w:t>
      </w:r>
      <w:r w:rsidR="000E77BA" w:rsidRPr="00DD19A0">
        <w:rPr>
          <w:rFonts w:cs="Arial"/>
        </w:rPr>
        <w:t>ne</w:t>
      </w:r>
      <w:r w:rsidR="00EB05FA" w:rsidRPr="00DD19A0">
        <w:rPr>
          <w:rFonts w:cs="Arial"/>
        </w:rPr>
        <w:t>.</w:t>
      </w:r>
      <w:r w:rsidRPr="00DD19A0">
        <w:rPr>
          <w:rFonts w:cs="Arial"/>
        </w:rPr>
        <w:t xml:space="preserve"> </w:t>
      </w:r>
      <w:r w:rsidR="00FF53BC" w:rsidRPr="00DD19A0">
        <w:rPr>
          <w:rFonts w:cs="Arial"/>
        </w:rPr>
        <w:t>R</w:t>
      </w:r>
      <w:r w:rsidR="001B6EA6" w:rsidRPr="00DD19A0">
        <w:rPr>
          <w:rFonts w:cs="Arial"/>
        </w:rPr>
        <w:t>etningslinje</w:t>
      </w:r>
      <w:r w:rsidR="00FF53BC" w:rsidRPr="00DD19A0">
        <w:rPr>
          <w:rFonts w:cs="Arial"/>
        </w:rPr>
        <w:t>ne</w:t>
      </w:r>
      <w:r w:rsidR="001B6EA6" w:rsidRPr="00DD19A0">
        <w:rPr>
          <w:rFonts w:cs="Arial"/>
        </w:rPr>
        <w:t xml:space="preserve"> </w:t>
      </w:r>
      <w:r w:rsidR="00FF53BC" w:rsidRPr="00DD19A0">
        <w:rPr>
          <w:rFonts w:cs="Arial"/>
        </w:rPr>
        <w:t xml:space="preserve">gir </w:t>
      </w:r>
      <w:r w:rsidR="001B6EA6" w:rsidRPr="00DD19A0">
        <w:rPr>
          <w:rFonts w:cs="Arial"/>
        </w:rPr>
        <w:t xml:space="preserve">veiledning til forberedelse, behandling og oppfølging av saker i statsråd. </w:t>
      </w:r>
      <w:r w:rsidR="00B33170" w:rsidRPr="00DD19A0">
        <w:rPr>
          <w:rFonts w:cs="Arial"/>
        </w:rPr>
        <w:t>Målet er at r</w:t>
      </w:r>
      <w:r w:rsidR="00FF53BC" w:rsidRPr="00DD19A0">
        <w:rPr>
          <w:rFonts w:cs="Arial"/>
        </w:rPr>
        <w:t xml:space="preserve">etningslinjene </w:t>
      </w:r>
      <w:r w:rsidR="00B33170" w:rsidRPr="00DD19A0">
        <w:rPr>
          <w:rFonts w:cs="Arial"/>
        </w:rPr>
        <w:t xml:space="preserve">skal </w:t>
      </w:r>
      <w:r w:rsidR="00A87E99">
        <w:rPr>
          <w:rFonts w:cs="Arial"/>
        </w:rPr>
        <w:t xml:space="preserve">bidra til at </w:t>
      </w:r>
      <w:r w:rsidR="000455EC">
        <w:rPr>
          <w:rFonts w:cs="Arial"/>
        </w:rPr>
        <w:t>statsrådsakene</w:t>
      </w:r>
      <w:r w:rsidR="00A87E99">
        <w:rPr>
          <w:rFonts w:cs="Arial"/>
        </w:rPr>
        <w:t xml:space="preserve"> er godt forberedt og </w:t>
      </w:r>
      <w:r w:rsidR="004B13B7">
        <w:rPr>
          <w:rFonts w:cs="Arial"/>
        </w:rPr>
        <w:t>skal</w:t>
      </w:r>
      <w:r w:rsidR="00A87E99">
        <w:rPr>
          <w:rFonts w:cs="Arial"/>
        </w:rPr>
        <w:t xml:space="preserve"> </w:t>
      </w:r>
      <w:r w:rsidR="00B33170" w:rsidRPr="00DD19A0">
        <w:rPr>
          <w:rFonts w:cs="Arial"/>
        </w:rPr>
        <w:t>sikre en mest mulig ensartet</w:t>
      </w:r>
      <w:r w:rsidR="00FF53BC" w:rsidRPr="00DD19A0">
        <w:rPr>
          <w:rFonts w:cs="Arial"/>
        </w:rPr>
        <w:t xml:space="preserve"> utforming av sakene. Retningslinjene er veiledende, og avvik fra dem innebærer ikke i seg selv saksbehandlingsfeil som kan påberopes i en forvaltningssak. </w:t>
      </w:r>
    </w:p>
    <w:p w14:paraId="25E129BC" w14:textId="77777777" w:rsidR="003D3EAC" w:rsidRDefault="00FF53BC" w:rsidP="00D81ABC">
      <w:pPr>
        <w:jc w:val="both"/>
      </w:pPr>
      <w:r w:rsidRPr="00DD19A0">
        <w:t>Disse retningslinjene</w:t>
      </w:r>
      <w:r w:rsidR="00B33170" w:rsidRPr="00DD19A0">
        <w:t xml:space="preserve">, «Om Kongen i statsråd», </w:t>
      </w:r>
      <w:r w:rsidRPr="00DD19A0">
        <w:t xml:space="preserve">er </w:t>
      </w:r>
      <w:r w:rsidR="001B6EA6" w:rsidRPr="00DD19A0">
        <w:t xml:space="preserve">et resultat av en omfattende revisjon av de </w:t>
      </w:r>
      <w:r w:rsidR="000455EC" w:rsidRPr="00DD19A0">
        <w:t>tidligere</w:t>
      </w:r>
      <w:r w:rsidRPr="00DD19A0">
        <w:t xml:space="preserve"> retningslinjene </w:t>
      </w:r>
      <w:r w:rsidR="00EB05FA" w:rsidRPr="00DD19A0">
        <w:t>«Om statsråd»</w:t>
      </w:r>
      <w:r w:rsidR="001B6EA6" w:rsidRPr="00DD19A0">
        <w:t xml:space="preserve">. </w:t>
      </w:r>
      <w:r w:rsidR="007F52CC" w:rsidRPr="00DD19A0">
        <w:t xml:space="preserve">Målet med revisjonen har vært å gi en </w:t>
      </w:r>
      <w:r w:rsidRPr="00DD19A0">
        <w:t xml:space="preserve">mer </w:t>
      </w:r>
      <w:r w:rsidR="007F52CC" w:rsidRPr="00DD19A0">
        <w:t>samlet</w:t>
      </w:r>
      <w:r w:rsidR="00785995">
        <w:t xml:space="preserve"> og </w:t>
      </w:r>
      <w:r w:rsidR="007F52CC" w:rsidRPr="00DD19A0">
        <w:t xml:space="preserve">mest mulig kronologisk </w:t>
      </w:r>
      <w:r w:rsidR="008923E4">
        <w:t>fr</w:t>
      </w:r>
      <w:r w:rsidR="00FE7EF5">
        <w:t>e</w:t>
      </w:r>
      <w:r w:rsidR="008923E4">
        <w:t>m</w:t>
      </w:r>
      <w:r w:rsidR="007F52CC" w:rsidRPr="00DD19A0">
        <w:t>still</w:t>
      </w:r>
      <w:r w:rsidRPr="00DD19A0">
        <w:t>i</w:t>
      </w:r>
      <w:r w:rsidR="007F52CC" w:rsidRPr="00DD19A0">
        <w:t>ng av de spørsmål</w:t>
      </w:r>
      <w:r w:rsidR="00B33170" w:rsidRPr="00DD19A0">
        <w:t xml:space="preserve">ene </w:t>
      </w:r>
      <w:r w:rsidR="007F52CC" w:rsidRPr="00DD19A0">
        <w:t xml:space="preserve">som må vurderes for saker som skal behandles av Kongen i statsråd. </w:t>
      </w:r>
      <w:r w:rsidR="003D3EAC">
        <w:t xml:space="preserve">For å unngå dobbeltbehandling </w:t>
      </w:r>
      <w:r w:rsidR="000212F5">
        <w:t>av stoff som o</w:t>
      </w:r>
      <w:r w:rsidR="003D3EAC">
        <w:t>mtale</w:t>
      </w:r>
      <w:r w:rsidR="000212F5">
        <w:t>s</w:t>
      </w:r>
      <w:r w:rsidR="003D3EAC">
        <w:t xml:space="preserve"> i andre </w:t>
      </w:r>
      <w:r w:rsidR="005F76DD">
        <w:t xml:space="preserve">publikasjoner </w:t>
      </w:r>
      <w:r w:rsidR="003D3EAC">
        <w:t xml:space="preserve">er </w:t>
      </w:r>
      <w:r w:rsidR="000212F5">
        <w:t>d</w:t>
      </w:r>
      <w:r w:rsidR="003D3EAC">
        <w:t xml:space="preserve">isse retningslinjene noe </w:t>
      </w:r>
      <w:r w:rsidR="009B5A3A">
        <w:t>ned</w:t>
      </w:r>
      <w:r w:rsidR="003D3EAC">
        <w:t xml:space="preserve">kortet sammenlignet med </w:t>
      </w:r>
      <w:r w:rsidR="00D32B11">
        <w:t xml:space="preserve">de tidligere </w:t>
      </w:r>
      <w:r w:rsidR="003D3EAC">
        <w:t>retningslinjene</w:t>
      </w:r>
      <w:r w:rsidR="000212F5">
        <w:t xml:space="preserve"> «Om statsråd»</w:t>
      </w:r>
      <w:r w:rsidR="003D3EAC">
        <w:t xml:space="preserve">. Skifte av regjeringer er </w:t>
      </w:r>
      <w:r w:rsidR="000212F5">
        <w:t xml:space="preserve">heller </w:t>
      </w:r>
      <w:r w:rsidR="00D32B11">
        <w:t xml:space="preserve">ikke </w:t>
      </w:r>
      <w:r w:rsidR="003D3EAC">
        <w:t>omtalt</w:t>
      </w:r>
      <w:r w:rsidR="000212F5">
        <w:t xml:space="preserve">, om dette </w:t>
      </w:r>
      <w:r w:rsidR="009B5A3A">
        <w:t xml:space="preserve">vises til </w:t>
      </w:r>
      <w:r w:rsidR="000212F5">
        <w:t>alminnelig statsrettslig littera</w:t>
      </w:r>
      <w:r w:rsidR="00C50453">
        <w:t>t</w:t>
      </w:r>
      <w:r w:rsidR="000212F5">
        <w:t>ur</w:t>
      </w:r>
      <w:r w:rsidR="009B5A3A">
        <w:t>.</w:t>
      </w:r>
      <w:r w:rsidR="000212F5">
        <w:t xml:space="preserve">   </w:t>
      </w:r>
      <w:r w:rsidR="003D3EAC">
        <w:t xml:space="preserve">    </w:t>
      </w:r>
    </w:p>
    <w:p w14:paraId="4A0ACB84" w14:textId="77777777" w:rsidR="00B33170" w:rsidRDefault="00EB05FA" w:rsidP="00D81ABC">
      <w:pPr>
        <w:jc w:val="both"/>
      </w:pPr>
      <w:r w:rsidRPr="00DD19A0">
        <w:t xml:space="preserve">Målgruppen </w:t>
      </w:r>
      <w:r w:rsidR="000212F5">
        <w:t xml:space="preserve">for disse retningslinjene </w:t>
      </w:r>
      <w:r w:rsidRPr="00DD19A0">
        <w:t xml:space="preserve">er </w:t>
      </w:r>
      <w:r w:rsidR="00401D45" w:rsidRPr="00DD19A0">
        <w:t>a</w:t>
      </w:r>
      <w:r w:rsidR="00557FB3" w:rsidRPr="00DD19A0">
        <w:t>nsatte i departementene</w:t>
      </w:r>
      <w:r w:rsidR="004B13B7">
        <w:t>. Retningslinjene er relevante for</w:t>
      </w:r>
      <w:r w:rsidR="006C1B3B" w:rsidRPr="00DD19A0">
        <w:t xml:space="preserve"> </w:t>
      </w:r>
      <w:r w:rsidR="00FF53BC" w:rsidRPr="00DD19A0">
        <w:t xml:space="preserve">ledere som skal kvalitetssikre og godkjenne saker, </w:t>
      </w:r>
      <w:r w:rsidR="004B13B7" w:rsidRPr="00DD19A0">
        <w:t>saksbehandlere</w:t>
      </w:r>
      <w:r w:rsidR="00B33170" w:rsidRPr="00DD19A0">
        <w:t xml:space="preserve"> </w:t>
      </w:r>
      <w:r w:rsidR="00B1011B" w:rsidRPr="00DD19A0">
        <w:t xml:space="preserve">i fagavdelinger som forbereder saker, og ansatte ved forværelser som har praktiske oppgaver knyttet til oppmelding </w:t>
      </w:r>
      <w:r w:rsidR="00D81415" w:rsidRPr="00DD19A0">
        <w:t xml:space="preserve">og oppfølging </w:t>
      </w:r>
      <w:r w:rsidR="00B1011B" w:rsidRPr="00DD19A0">
        <w:t>av saker</w:t>
      </w:r>
      <w:r w:rsidR="00B33170" w:rsidRPr="00DD19A0">
        <w:t xml:space="preserve"> til </w:t>
      </w:r>
      <w:r w:rsidR="004B13B7" w:rsidRPr="00DD19A0">
        <w:t>statsråd</w:t>
      </w:r>
      <w:r w:rsidR="00D81415" w:rsidRPr="00DD19A0">
        <w:t>.</w:t>
      </w:r>
      <w:r w:rsidR="00A62699">
        <w:t xml:space="preserve"> Retningslinjene er inndelt slik:</w:t>
      </w:r>
      <w:r w:rsidR="00426451" w:rsidRPr="00DD19A0">
        <w:t xml:space="preserve"> </w:t>
      </w:r>
    </w:p>
    <w:p w14:paraId="1B2E65F7" w14:textId="77777777" w:rsidR="00D07F65" w:rsidRDefault="00A62699" w:rsidP="00F8065D">
      <w:pPr>
        <w:pStyle w:val="Listeavsnitt"/>
        <w:numPr>
          <w:ilvl w:val="0"/>
          <w:numId w:val="22"/>
        </w:numPr>
        <w:jc w:val="both"/>
      </w:pPr>
      <w:r>
        <w:t>K</w:t>
      </w:r>
      <w:r w:rsidR="000D7F6B">
        <w:t xml:space="preserve">apittel </w:t>
      </w:r>
      <w:r w:rsidR="00D07F65">
        <w:t>1 til 1</w:t>
      </w:r>
      <w:r w:rsidR="00473758">
        <w:t>0</w:t>
      </w:r>
      <w:r w:rsidR="00D07F65">
        <w:t xml:space="preserve"> </w:t>
      </w:r>
      <w:proofErr w:type="spellStart"/>
      <w:r w:rsidR="00D07F65">
        <w:t>redegjørfor</w:t>
      </w:r>
      <w:proofErr w:type="spellEnd"/>
      <w:r w:rsidR="00D07F65">
        <w:t xml:space="preserve"> sentr</w:t>
      </w:r>
      <w:r w:rsidR="00785995">
        <w:t>a</w:t>
      </w:r>
      <w:r w:rsidR="00D07F65">
        <w:t>le begreper og prosesser knyttet til statsråd</w:t>
      </w:r>
      <w:r w:rsidR="00785995">
        <w:t>.</w:t>
      </w:r>
    </w:p>
    <w:p w14:paraId="5E0A747E" w14:textId="77777777" w:rsidR="00D07F65" w:rsidRDefault="00A62699" w:rsidP="00F8065D">
      <w:pPr>
        <w:pStyle w:val="Listeavsnitt"/>
        <w:numPr>
          <w:ilvl w:val="0"/>
          <w:numId w:val="22"/>
        </w:numPr>
        <w:jc w:val="both"/>
      </w:pPr>
      <w:r>
        <w:t>K</w:t>
      </w:r>
      <w:r w:rsidR="000D7F6B">
        <w:t xml:space="preserve">apittel </w:t>
      </w:r>
      <w:r w:rsidR="00D07F65">
        <w:t>1</w:t>
      </w:r>
      <w:r w:rsidR="00473758">
        <w:t>1</w:t>
      </w:r>
      <w:r w:rsidR="00D07F65">
        <w:t xml:space="preserve"> redegjør for spø</w:t>
      </w:r>
      <w:r w:rsidR="00785995">
        <w:t>r</w:t>
      </w:r>
      <w:r w:rsidR="00D07F65">
        <w:t>smål som må vurderes før en sak meldes opp til statsråd</w:t>
      </w:r>
      <w:r w:rsidR="00785995">
        <w:t>.</w:t>
      </w:r>
    </w:p>
    <w:p w14:paraId="5223F5B7" w14:textId="77777777" w:rsidR="00D07F65" w:rsidRDefault="00A62699" w:rsidP="00F8065D">
      <w:pPr>
        <w:pStyle w:val="Listeavsnitt"/>
        <w:numPr>
          <w:ilvl w:val="0"/>
          <w:numId w:val="22"/>
        </w:numPr>
        <w:jc w:val="both"/>
      </w:pPr>
      <w:proofErr w:type="spellStart"/>
      <w:r>
        <w:t>K</w:t>
      </w:r>
      <w:r w:rsidR="000D7F6B">
        <w:t>apitell</w:t>
      </w:r>
      <w:proofErr w:type="spellEnd"/>
      <w:r w:rsidR="000D7F6B">
        <w:t xml:space="preserve"> </w:t>
      </w:r>
      <w:r w:rsidR="00D07F65">
        <w:t>1</w:t>
      </w:r>
      <w:r w:rsidR="00473758">
        <w:t>2</w:t>
      </w:r>
      <w:r w:rsidR="00D07F65">
        <w:t xml:space="preserve"> gi</w:t>
      </w:r>
      <w:r>
        <w:t>r</w:t>
      </w:r>
      <w:r w:rsidR="00D07F65">
        <w:t xml:space="preserve"> en generell redegjørelse for utformingen av en kongelig resolusjon</w:t>
      </w:r>
      <w:r w:rsidR="00785995">
        <w:t>.</w:t>
      </w:r>
    </w:p>
    <w:p w14:paraId="4896558E" w14:textId="77777777" w:rsidR="00D07F65" w:rsidRDefault="00A62699" w:rsidP="00F8065D">
      <w:pPr>
        <w:pStyle w:val="Listeavsnitt"/>
        <w:numPr>
          <w:ilvl w:val="0"/>
          <w:numId w:val="22"/>
        </w:numPr>
        <w:jc w:val="both"/>
      </w:pPr>
      <w:r>
        <w:t>K</w:t>
      </w:r>
      <w:r w:rsidR="000D7F6B">
        <w:t xml:space="preserve">apittel </w:t>
      </w:r>
      <w:r w:rsidR="00D07F65">
        <w:t>1</w:t>
      </w:r>
      <w:r w:rsidR="00473758">
        <w:t>3</w:t>
      </w:r>
      <w:r w:rsidR="00D07F65">
        <w:t xml:space="preserve"> redegjør for ulike sakstyper som behandles i statsråd og for utformingen av kongelige resolusjoner i ulike sakstyper</w:t>
      </w:r>
      <w:r w:rsidR="00785995">
        <w:t>.</w:t>
      </w:r>
      <w:r w:rsidR="00D07F65">
        <w:t xml:space="preserve"> </w:t>
      </w:r>
    </w:p>
    <w:p w14:paraId="4A5D0DE4" w14:textId="77777777" w:rsidR="00D07F65" w:rsidRPr="00DD19A0" w:rsidRDefault="00A62699" w:rsidP="00F8065D">
      <w:pPr>
        <w:pStyle w:val="Listeavsnitt"/>
        <w:numPr>
          <w:ilvl w:val="0"/>
          <w:numId w:val="22"/>
        </w:numPr>
        <w:jc w:val="both"/>
      </w:pPr>
      <w:r>
        <w:t>K</w:t>
      </w:r>
      <w:r w:rsidR="000D7F6B">
        <w:t xml:space="preserve">apittel </w:t>
      </w:r>
      <w:r w:rsidR="00D07F65">
        <w:t>1</w:t>
      </w:r>
      <w:r w:rsidR="00473758">
        <w:t>4</w:t>
      </w:r>
      <w:r w:rsidR="00D07F65">
        <w:t xml:space="preserve"> </w:t>
      </w:r>
      <w:r w:rsidR="009B5A3A">
        <w:t xml:space="preserve">til 16 </w:t>
      </w:r>
      <w:r w:rsidR="00D07F65">
        <w:t>redegjør det for enkelte særskilte spørsmål og temaer</w:t>
      </w:r>
      <w:r w:rsidR="00473758">
        <w:t>.</w:t>
      </w:r>
      <w:r w:rsidR="00D07F65">
        <w:t xml:space="preserve"> </w:t>
      </w:r>
    </w:p>
    <w:p w14:paraId="6EEAAD7B" w14:textId="77777777" w:rsidR="00A62699" w:rsidRPr="00A62699" w:rsidRDefault="00B33170" w:rsidP="00F8065D">
      <w:pPr>
        <w:pStyle w:val="Listeavsnitt"/>
        <w:numPr>
          <w:ilvl w:val="0"/>
          <w:numId w:val="22"/>
        </w:numPr>
        <w:jc w:val="both"/>
        <w:rPr>
          <w:rFonts w:cs="Arial"/>
        </w:rPr>
      </w:pPr>
      <w:r w:rsidRPr="00A62699">
        <w:rPr>
          <w:rFonts w:cs="Arial"/>
        </w:rPr>
        <w:t>V</w:t>
      </w:r>
      <w:r w:rsidR="005E1785" w:rsidRPr="00A62699">
        <w:rPr>
          <w:rFonts w:cs="Arial"/>
        </w:rPr>
        <w:t>edlegg I</w:t>
      </w:r>
      <w:r w:rsidR="00D81415" w:rsidRPr="00A62699">
        <w:rPr>
          <w:rFonts w:cs="Arial"/>
        </w:rPr>
        <w:t xml:space="preserve"> </w:t>
      </w:r>
      <w:r w:rsidRPr="00A62699">
        <w:rPr>
          <w:rFonts w:cs="Arial"/>
        </w:rPr>
        <w:t xml:space="preserve">til retningslinjene </w:t>
      </w:r>
      <w:r w:rsidR="006809A9" w:rsidRPr="00A62699">
        <w:rPr>
          <w:rFonts w:cs="Arial"/>
        </w:rPr>
        <w:t xml:space="preserve">er </w:t>
      </w:r>
      <w:r w:rsidRPr="00A62699">
        <w:rPr>
          <w:rFonts w:cs="Arial"/>
        </w:rPr>
        <w:t>en</w:t>
      </w:r>
      <w:r w:rsidR="00D81415" w:rsidRPr="00A62699">
        <w:rPr>
          <w:rFonts w:cs="Arial"/>
        </w:rPr>
        <w:t xml:space="preserve"> rutinebeskrivelse </w:t>
      </w:r>
      <w:r w:rsidR="005002F2" w:rsidRPr="00A62699">
        <w:rPr>
          <w:rFonts w:cs="Arial"/>
        </w:rPr>
        <w:t>for oppm</w:t>
      </w:r>
      <w:r w:rsidR="00D81415" w:rsidRPr="00A62699">
        <w:rPr>
          <w:rFonts w:cs="Arial"/>
        </w:rPr>
        <w:t>e</w:t>
      </w:r>
      <w:r w:rsidR="005002F2" w:rsidRPr="00A62699">
        <w:rPr>
          <w:rFonts w:cs="Arial"/>
        </w:rPr>
        <w:t>l</w:t>
      </w:r>
      <w:r w:rsidR="00D81415" w:rsidRPr="00A62699">
        <w:rPr>
          <w:rFonts w:cs="Arial"/>
        </w:rPr>
        <w:t xml:space="preserve">ding </w:t>
      </w:r>
      <w:r w:rsidR="00552F96" w:rsidRPr="00A62699">
        <w:rPr>
          <w:rFonts w:cs="Arial"/>
        </w:rPr>
        <w:t xml:space="preserve">mv. </w:t>
      </w:r>
      <w:r w:rsidR="00D81415" w:rsidRPr="00A62699">
        <w:rPr>
          <w:rFonts w:cs="Arial"/>
        </w:rPr>
        <w:t xml:space="preserve">av saker </w:t>
      </w:r>
      <w:r w:rsidR="000F2959" w:rsidRPr="00A62699">
        <w:rPr>
          <w:rFonts w:cs="Arial"/>
        </w:rPr>
        <w:t>til s</w:t>
      </w:r>
      <w:r w:rsidR="00D81415" w:rsidRPr="00A62699">
        <w:rPr>
          <w:rFonts w:cs="Arial"/>
        </w:rPr>
        <w:t xml:space="preserve">tatsråd. </w:t>
      </w:r>
    </w:p>
    <w:p w14:paraId="3C0E36BA" w14:textId="77777777" w:rsidR="00A62699" w:rsidRPr="004155DD" w:rsidRDefault="00B33170" w:rsidP="00F8065D">
      <w:pPr>
        <w:pStyle w:val="Listeavsnitt"/>
        <w:numPr>
          <w:ilvl w:val="0"/>
          <w:numId w:val="22"/>
        </w:numPr>
        <w:jc w:val="both"/>
        <w:rPr>
          <w:rFonts w:cs="Arial"/>
        </w:rPr>
      </w:pPr>
      <w:r w:rsidRPr="00430D53">
        <w:rPr>
          <w:rFonts w:cs="Arial"/>
        </w:rPr>
        <w:t>V</w:t>
      </w:r>
      <w:r w:rsidR="00D33FF4" w:rsidRPr="00430D53">
        <w:rPr>
          <w:rFonts w:cs="Arial"/>
        </w:rPr>
        <w:t xml:space="preserve">edlegg </w:t>
      </w:r>
      <w:r w:rsidR="005E1785" w:rsidRPr="004155DD">
        <w:rPr>
          <w:rFonts w:cs="Arial"/>
        </w:rPr>
        <w:t>II</w:t>
      </w:r>
      <w:r w:rsidR="00D33FF4" w:rsidRPr="004155DD">
        <w:rPr>
          <w:rFonts w:cs="Arial"/>
        </w:rPr>
        <w:t xml:space="preserve"> til </w:t>
      </w:r>
      <w:proofErr w:type="spellStart"/>
      <w:r w:rsidR="009B5A3A" w:rsidRPr="004155DD">
        <w:rPr>
          <w:rFonts w:cs="Arial"/>
        </w:rPr>
        <w:t>X</w:t>
      </w:r>
      <w:proofErr w:type="spellEnd"/>
      <w:r w:rsidR="00D33FF4" w:rsidRPr="004155DD">
        <w:rPr>
          <w:rFonts w:cs="Arial"/>
        </w:rPr>
        <w:t xml:space="preserve"> </w:t>
      </w:r>
      <w:r w:rsidR="006809A9" w:rsidRPr="004155DD">
        <w:rPr>
          <w:rFonts w:cs="Arial"/>
        </w:rPr>
        <w:t xml:space="preserve">er </w:t>
      </w:r>
      <w:r w:rsidR="00D33FF4" w:rsidRPr="004155DD">
        <w:rPr>
          <w:rFonts w:cs="Arial"/>
        </w:rPr>
        <w:t>ekse</w:t>
      </w:r>
      <w:r w:rsidR="005E1785" w:rsidRPr="004155DD">
        <w:rPr>
          <w:rFonts w:cs="Arial"/>
        </w:rPr>
        <w:t>mpler på kongelige resolusjoner</w:t>
      </w:r>
      <w:r w:rsidRPr="004155DD">
        <w:rPr>
          <w:rFonts w:cs="Arial"/>
        </w:rPr>
        <w:t xml:space="preserve"> </w:t>
      </w:r>
      <w:r w:rsidR="00D33FF4" w:rsidRPr="004155DD">
        <w:rPr>
          <w:rFonts w:cs="Arial"/>
        </w:rPr>
        <w:t>i ulike sakstyper.</w:t>
      </w:r>
    </w:p>
    <w:p w14:paraId="650A4DAB" w14:textId="4A3C022D" w:rsidR="00DC3FC8" w:rsidRDefault="00A62699" w:rsidP="00F8065D">
      <w:pPr>
        <w:pStyle w:val="Listeavsnitt"/>
        <w:numPr>
          <w:ilvl w:val="0"/>
          <w:numId w:val="22"/>
        </w:numPr>
        <w:jc w:val="both"/>
        <w:rPr>
          <w:rFonts w:cs="Arial"/>
        </w:rPr>
      </w:pPr>
      <w:r>
        <w:rPr>
          <w:rFonts w:cs="Arial"/>
        </w:rPr>
        <w:t>V</w:t>
      </w:r>
      <w:r w:rsidR="005F76DD" w:rsidRPr="00A62699">
        <w:rPr>
          <w:rFonts w:cs="Arial"/>
        </w:rPr>
        <w:t>edlegg X</w:t>
      </w:r>
      <w:r w:rsidR="005C0885" w:rsidRPr="00A62699">
        <w:rPr>
          <w:rFonts w:cs="Arial"/>
        </w:rPr>
        <w:t>I</w:t>
      </w:r>
      <w:r w:rsidR="005F76DD" w:rsidRPr="00A62699">
        <w:rPr>
          <w:rFonts w:cs="Arial"/>
        </w:rPr>
        <w:t xml:space="preserve"> til </w:t>
      </w:r>
      <w:r w:rsidR="005C0885" w:rsidRPr="00A62699">
        <w:rPr>
          <w:rFonts w:cs="Arial"/>
        </w:rPr>
        <w:t xml:space="preserve">XIV </w:t>
      </w:r>
      <w:r>
        <w:rPr>
          <w:rFonts w:cs="Arial"/>
        </w:rPr>
        <w:t>gir</w:t>
      </w:r>
      <w:r w:rsidR="005F76DD" w:rsidRPr="00A62699">
        <w:rPr>
          <w:rFonts w:cs="Arial"/>
        </w:rPr>
        <w:t xml:space="preserve"> eksemple</w:t>
      </w:r>
      <w:r>
        <w:rPr>
          <w:rFonts w:cs="Arial"/>
        </w:rPr>
        <w:t>r</w:t>
      </w:r>
      <w:r w:rsidR="005F76DD" w:rsidRPr="00A62699">
        <w:rPr>
          <w:rFonts w:cs="Arial"/>
        </w:rPr>
        <w:t xml:space="preserve"> knyttet til enkelte særskilte temaer.</w:t>
      </w:r>
    </w:p>
    <w:p w14:paraId="7B2C5F98" w14:textId="77777777" w:rsidR="00DC3FC8" w:rsidRPr="00DC3FC8" w:rsidRDefault="00DC3FC8" w:rsidP="00DC3FC8">
      <w:pPr>
        <w:ind w:left="360"/>
        <w:jc w:val="both"/>
        <w:rPr>
          <w:rFonts w:cs="Arial"/>
        </w:rPr>
      </w:pPr>
    </w:p>
    <w:p w14:paraId="78001061" w14:textId="77777777" w:rsidR="00473758" w:rsidRDefault="00CB4222" w:rsidP="00D81ABC">
      <w:pPr>
        <w:jc w:val="both"/>
        <w:rPr>
          <w:rFonts w:cs="Arial"/>
        </w:rPr>
      </w:pPr>
      <w:r w:rsidRPr="00DD19A0">
        <w:rPr>
          <w:rFonts w:cs="Arial"/>
        </w:rPr>
        <w:lastRenderedPageBreak/>
        <w:t xml:space="preserve">Når </w:t>
      </w:r>
      <w:r w:rsidR="005E1785" w:rsidRPr="00DD19A0">
        <w:rPr>
          <w:rFonts w:cs="Arial"/>
        </w:rPr>
        <w:t>«</w:t>
      </w:r>
      <w:r w:rsidRPr="00DD19A0">
        <w:rPr>
          <w:rFonts w:cs="Arial"/>
        </w:rPr>
        <w:t>Kongen</w:t>
      </w:r>
      <w:r w:rsidR="005E1785" w:rsidRPr="00DD19A0">
        <w:rPr>
          <w:rFonts w:cs="Arial"/>
        </w:rPr>
        <w:t>» skrives</w:t>
      </w:r>
      <w:r w:rsidRPr="00DD19A0">
        <w:rPr>
          <w:rFonts w:cs="Arial"/>
        </w:rPr>
        <w:t xml:space="preserve"> med stor forbokstav i </w:t>
      </w:r>
      <w:r w:rsidR="005E1785" w:rsidRPr="00DD19A0">
        <w:rPr>
          <w:rFonts w:cs="Arial"/>
        </w:rPr>
        <w:t xml:space="preserve">disse </w:t>
      </w:r>
      <w:r w:rsidRPr="00DD19A0">
        <w:rPr>
          <w:rFonts w:cs="Arial"/>
        </w:rPr>
        <w:t xml:space="preserve">retningslinjene, menes Kongen som institusjon. Skrives </w:t>
      </w:r>
      <w:r w:rsidR="00A87E99">
        <w:rPr>
          <w:rFonts w:cs="Arial"/>
        </w:rPr>
        <w:t>«</w:t>
      </w:r>
      <w:r w:rsidRPr="00DD19A0">
        <w:rPr>
          <w:rFonts w:cs="Arial"/>
        </w:rPr>
        <w:t>kongen</w:t>
      </w:r>
      <w:r w:rsidR="00A87E99">
        <w:rPr>
          <w:rFonts w:cs="Arial"/>
        </w:rPr>
        <w:t>»</w:t>
      </w:r>
      <w:r w:rsidRPr="00DD19A0">
        <w:rPr>
          <w:rFonts w:cs="Arial"/>
        </w:rPr>
        <w:t xml:space="preserve"> med liten forbokstav,</w:t>
      </w:r>
      <w:r w:rsidR="005E1785" w:rsidRPr="00DD19A0">
        <w:rPr>
          <w:rFonts w:cs="Arial"/>
        </w:rPr>
        <w:t xml:space="preserve"> siktes det til Hans Majestet </w:t>
      </w:r>
      <w:r w:rsidR="00D32B11">
        <w:rPr>
          <w:rFonts w:cs="Arial"/>
        </w:rPr>
        <w:t>K</w:t>
      </w:r>
      <w:r w:rsidR="005E1785" w:rsidRPr="00DD19A0">
        <w:rPr>
          <w:rFonts w:cs="Arial"/>
        </w:rPr>
        <w:t xml:space="preserve">ongen, det vil </w:t>
      </w:r>
      <w:r w:rsidR="00E07050">
        <w:rPr>
          <w:rFonts w:cs="Arial"/>
        </w:rPr>
        <w:t xml:space="preserve">si </w:t>
      </w:r>
      <w:r w:rsidR="005E1785" w:rsidRPr="00DD19A0">
        <w:rPr>
          <w:rFonts w:cs="Arial"/>
        </w:rPr>
        <w:t>Norges monark</w:t>
      </w:r>
      <w:r w:rsidR="00A87E99">
        <w:rPr>
          <w:rFonts w:cs="Arial"/>
        </w:rPr>
        <w:t xml:space="preserve"> på det aktuelle tidspunktet</w:t>
      </w:r>
      <w:r w:rsidRPr="00DD19A0">
        <w:rPr>
          <w:rFonts w:cs="Arial"/>
        </w:rPr>
        <w:t xml:space="preserve">. </w:t>
      </w:r>
    </w:p>
    <w:p w14:paraId="35814D01" w14:textId="77777777" w:rsidR="003855E3" w:rsidRDefault="003855E3" w:rsidP="00D81ABC">
      <w:pPr>
        <w:jc w:val="both"/>
        <w:rPr>
          <w:rFonts w:cs="Arial"/>
        </w:rPr>
      </w:pPr>
      <w:r>
        <w:rPr>
          <w:rFonts w:cs="Arial"/>
        </w:rPr>
        <w:t xml:space="preserve">Alle eksempler i retningslinjene </w:t>
      </w:r>
      <w:r w:rsidR="006809A9">
        <w:rPr>
          <w:rFonts w:cs="Arial"/>
        </w:rPr>
        <w:t xml:space="preserve">og </w:t>
      </w:r>
      <w:r>
        <w:rPr>
          <w:rFonts w:cs="Arial"/>
        </w:rPr>
        <w:t xml:space="preserve">vedlegg er fiktive. </w:t>
      </w:r>
      <w:r w:rsidR="00B33170" w:rsidRPr="00DD19A0">
        <w:rPr>
          <w:rFonts w:cs="Arial"/>
        </w:rPr>
        <w:t xml:space="preserve"> </w:t>
      </w:r>
    </w:p>
    <w:p w14:paraId="3C73EB44" w14:textId="2266B6B3" w:rsidR="00FF1833" w:rsidRPr="00FF1833" w:rsidRDefault="00FF1833" w:rsidP="00D81ABC">
      <w:pPr>
        <w:jc w:val="both"/>
        <w:rPr>
          <w:rFonts w:cs="Arial"/>
        </w:rPr>
      </w:pPr>
      <w:r w:rsidRPr="00FF1833">
        <w:rPr>
          <w:rFonts w:cs="Arial"/>
        </w:rPr>
        <w:t xml:space="preserve">Den </w:t>
      </w:r>
      <w:r w:rsidR="00A62699">
        <w:rPr>
          <w:rFonts w:cs="Arial"/>
        </w:rPr>
        <w:t xml:space="preserve">til enhver tid siste </w:t>
      </w:r>
      <w:r w:rsidRPr="00FF1833">
        <w:rPr>
          <w:rFonts w:cs="Arial"/>
        </w:rPr>
        <w:t xml:space="preserve">oppdaterte versjonen </w:t>
      </w:r>
      <w:r w:rsidR="00A62699">
        <w:rPr>
          <w:rFonts w:cs="Arial"/>
        </w:rPr>
        <w:t xml:space="preserve">av retningslinjene </w:t>
      </w:r>
      <w:r w:rsidRPr="00FF1833">
        <w:rPr>
          <w:rFonts w:cs="Arial"/>
        </w:rPr>
        <w:t xml:space="preserve">er tilgjengelig på </w:t>
      </w:r>
      <w:hyperlink r:id="rId12" w:history="1">
        <w:r w:rsidRPr="00FF1833">
          <w:rPr>
            <w:rStyle w:val="Hyperkobling"/>
            <w:rFonts w:cs="Arial"/>
          </w:rPr>
          <w:t>www.regjeringen.no</w:t>
        </w:r>
      </w:hyperlink>
      <w:r w:rsidRPr="00FF1833">
        <w:rPr>
          <w:rFonts w:cs="Arial"/>
        </w:rPr>
        <w:t>. Det trykkes enkelte fysiske eksemplarer, men ikke etter hver oppdatering. Fysiske eksemplarer kan derfor være utdaterte. Statsministerens kontor utgir også publikasjonene nevnt under. Disse gir også viktig informasjon og veiledning til politisk ledelse</w:t>
      </w:r>
      <w:r w:rsidR="00A62699">
        <w:rPr>
          <w:rFonts w:cs="Arial"/>
        </w:rPr>
        <w:t xml:space="preserve"> </w:t>
      </w:r>
      <w:r w:rsidR="0087016D">
        <w:rPr>
          <w:rFonts w:cs="Arial"/>
        </w:rPr>
        <w:t>og embe</w:t>
      </w:r>
      <w:r w:rsidR="00FF5A33">
        <w:rPr>
          <w:rFonts w:cs="Arial"/>
        </w:rPr>
        <w:t>t</w:t>
      </w:r>
      <w:r w:rsidR="0087016D">
        <w:rPr>
          <w:rFonts w:cs="Arial"/>
        </w:rPr>
        <w:t xml:space="preserve">sverk </w:t>
      </w:r>
      <w:r w:rsidR="00A62699">
        <w:rPr>
          <w:rFonts w:cs="Arial"/>
        </w:rPr>
        <w:t>i departementene:</w:t>
      </w:r>
      <w:r w:rsidRPr="00FF1833">
        <w:rPr>
          <w:rFonts w:cs="Arial"/>
        </w:rPr>
        <w:t xml:space="preserve"> </w:t>
      </w:r>
    </w:p>
    <w:p w14:paraId="4615699E" w14:textId="77777777" w:rsidR="00FF1833" w:rsidRPr="00FF1833" w:rsidRDefault="00C269A4" w:rsidP="00F8065D">
      <w:pPr>
        <w:pStyle w:val="Listeavsnitt"/>
        <w:numPr>
          <w:ilvl w:val="0"/>
          <w:numId w:val="21"/>
        </w:numPr>
        <w:jc w:val="both"/>
        <w:rPr>
          <w:rFonts w:cs="Arial"/>
        </w:rPr>
      </w:pPr>
      <w:hyperlink r:id="rId13" w:history="1">
        <w:r w:rsidR="00FF1833" w:rsidRPr="00FF1833">
          <w:rPr>
            <w:rStyle w:val="Hyperkobling"/>
            <w:rFonts w:cs="Arial"/>
          </w:rPr>
          <w:t>Om r-konferanser</w:t>
        </w:r>
      </w:hyperlink>
      <w:r w:rsidR="00FF1833" w:rsidRPr="00FF1833">
        <w:rPr>
          <w:rFonts w:cs="Arial"/>
        </w:rPr>
        <w:t xml:space="preserve"> </w:t>
      </w:r>
    </w:p>
    <w:p w14:paraId="3E81AB0A" w14:textId="77777777" w:rsidR="00FF1833" w:rsidRPr="00FF1833" w:rsidRDefault="00C269A4" w:rsidP="00F8065D">
      <w:pPr>
        <w:pStyle w:val="Listeavsnitt"/>
        <w:numPr>
          <w:ilvl w:val="0"/>
          <w:numId w:val="21"/>
        </w:numPr>
        <w:jc w:val="both"/>
        <w:rPr>
          <w:rFonts w:cs="Arial"/>
        </w:rPr>
      </w:pPr>
      <w:hyperlink r:id="rId14" w:history="1">
        <w:r w:rsidR="00FF1833" w:rsidRPr="00FF1833">
          <w:rPr>
            <w:rStyle w:val="Hyperkobling"/>
            <w:rFonts w:cs="Arial"/>
          </w:rPr>
          <w:t>Regjeringens forhold til Stortinget</w:t>
        </w:r>
      </w:hyperlink>
      <w:r w:rsidR="00FF1833" w:rsidRPr="00FF1833">
        <w:rPr>
          <w:rFonts w:cs="Arial"/>
        </w:rPr>
        <w:t xml:space="preserve"> </w:t>
      </w:r>
    </w:p>
    <w:p w14:paraId="0F8B73E8" w14:textId="77777777" w:rsidR="005002F2" w:rsidRPr="00FF1833" w:rsidRDefault="00C269A4" w:rsidP="00F8065D">
      <w:pPr>
        <w:pStyle w:val="Listeavsnitt"/>
        <w:numPr>
          <w:ilvl w:val="0"/>
          <w:numId w:val="21"/>
        </w:numPr>
        <w:jc w:val="both"/>
        <w:rPr>
          <w:rFonts w:cs="Arial"/>
        </w:rPr>
      </w:pPr>
      <w:hyperlink r:id="rId15" w:history="1">
        <w:r w:rsidR="00387479" w:rsidRPr="00FF1833">
          <w:rPr>
            <w:rStyle w:val="Hyperkobling"/>
            <w:rFonts w:cs="Arial"/>
          </w:rPr>
          <w:t>Håndbok for politisk ledelse</w:t>
        </w:r>
      </w:hyperlink>
      <w:r w:rsidR="00387479" w:rsidRPr="00FF1833">
        <w:rPr>
          <w:rFonts w:cs="Arial"/>
        </w:rPr>
        <w:t xml:space="preserve"> </w:t>
      </w:r>
    </w:p>
    <w:p w14:paraId="73EA3384" w14:textId="77777777" w:rsidR="00DB77F9" w:rsidRDefault="00DB77F9" w:rsidP="00D81ABC">
      <w:pPr>
        <w:ind w:left="360"/>
        <w:jc w:val="both"/>
      </w:pPr>
    </w:p>
    <w:p w14:paraId="3C79C897" w14:textId="77777777" w:rsidR="00D93A32" w:rsidRDefault="00D93A32" w:rsidP="00D81ABC">
      <w:pPr>
        <w:jc w:val="both"/>
      </w:pPr>
    </w:p>
    <w:p w14:paraId="7AC73D8B" w14:textId="5BF0B5C2" w:rsidR="005F7DE4" w:rsidRPr="00FD7CCA" w:rsidRDefault="00D17C36" w:rsidP="00D81ABC">
      <w:pPr>
        <w:jc w:val="both"/>
      </w:pPr>
      <w:r w:rsidRPr="00FD7CCA">
        <w:t>Anne Nafstad Lyftingsmo</w:t>
      </w:r>
    </w:p>
    <w:p w14:paraId="48910198" w14:textId="5FA9C782" w:rsidR="005F7DE4" w:rsidRDefault="00D17C36" w:rsidP="00D81ABC">
      <w:pPr>
        <w:jc w:val="both"/>
        <w:rPr>
          <w:i/>
        </w:rPr>
      </w:pPr>
      <w:r w:rsidRPr="00D93A32">
        <w:rPr>
          <w:i/>
        </w:rPr>
        <w:t>regjeringsråd</w:t>
      </w:r>
    </w:p>
    <w:p w14:paraId="0F57ADC8" w14:textId="22860C1F" w:rsidR="00157F43" w:rsidRDefault="00157F43" w:rsidP="00D81ABC">
      <w:pPr>
        <w:jc w:val="both"/>
        <w:rPr>
          <w:i/>
        </w:rPr>
      </w:pPr>
    </w:p>
    <w:p w14:paraId="7DF7070C" w14:textId="2205E7A8" w:rsidR="00BF65E2" w:rsidRPr="00157F43" w:rsidRDefault="00D17C36" w:rsidP="00157F43">
      <w:pPr>
        <w:rPr>
          <w:rStyle w:val="kursiv0"/>
        </w:rPr>
      </w:pPr>
      <w:r w:rsidRPr="00157F43">
        <w:rPr>
          <w:rStyle w:val="kursiv0"/>
        </w:rPr>
        <w:t xml:space="preserve">Ajourført </w:t>
      </w:r>
      <w:r w:rsidR="00E91D2E">
        <w:rPr>
          <w:rStyle w:val="kursiv0"/>
        </w:rPr>
        <w:t>januar</w:t>
      </w:r>
      <w:r w:rsidR="00E91D2E" w:rsidRPr="00157F43">
        <w:rPr>
          <w:rStyle w:val="kursiv0"/>
        </w:rPr>
        <w:t xml:space="preserve"> </w:t>
      </w:r>
      <w:r w:rsidR="004D3B9D" w:rsidRPr="00157F43">
        <w:rPr>
          <w:rStyle w:val="kursiv0"/>
        </w:rPr>
        <w:t>202</w:t>
      </w:r>
      <w:r w:rsidR="00E91D2E">
        <w:rPr>
          <w:rStyle w:val="kursiv0"/>
        </w:rPr>
        <w:t>6</w:t>
      </w:r>
    </w:p>
    <w:p w14:paraId="08D6479B" w14:textId="77777777" w:rsidR="00FE161C" w:rsidRPr="00BF65E2" w:rsidRDefault="00BF65E2" w:rsidP="00BF65E2">
      <w:pPr>
        <w:spacing w:after="200"/>
        <w:rPr>
          <w:spacing w:val="4"/>
        </w:rPr>
      </w:pPr>
      <w:r>
        <w:br w:type="page"/>
      </w:r>
    </w:p>
    <w:p w14:paraId="1F85BCAF" w14:textId="77777777" w:rsidR="00D25922" w:rsidRDefault="000B1136" w:rsidP="00D81ABC">
      <w:pPr>
        <w:pStyle w:val="Overskrift1"/>
        <w:jc w:val="both"/>
      </w:pPr>
      <w:bookmarkStart w:id="1" w:name="_Toc489876319"/>
      <w:bookmarkStart w:id="2" w:name="_Toc143012069"/>
      <w:r>
        <w:lastRenderedPageBreak/>
        <w:t xml:space="preserve">Hva </w:t>
      </w:r>
      <w:r w:rsidR="00D51153">
        <w:t xml:space="preserve">er </w:t>
      </w:r>
      <w:r w:rsidR="00CF4C69">
        <w:t>Kongen</w:t>
      </w:r>
      <w:r w:rsidR="00797246">
        <w:t xml:space="preserve"> i </w:t>
      </w:r>
      <w:r w:rsidR="00557FB3" w:rsidRPr="00C02EA8">
        <w:t>s</w:t>
      </w:r>
      <w:r w:rsidR="00D25922" w:rsidRPr="00C02EA8">
        <w:t>tatsråd</w:t>
      </w:r>
      <w:bookmarkEnd w:id="1"/>
      <w:r w:rsidR="00D51153">
        <w:t>?</w:t>
      </w:r>
      <w:bookmarkEnd w:id="2"/>
      <w:r w:rsidR="00C63D36">
        <w:t xml:space="preserve"> </w:t>
      </w:r>
    </w:p>
    <w:p w14:paraId="68A441F7" w14:textId="6C2FFE19" w:rsidR="00430D53" w:rsidRDefault="009C7353" w:rsidP="00D81ABC">
      <w:pPr>
        <w:jc w:val="both"/>
      </w:pPr>
      <w:r>
        <w:t xml:space="preserve">Regjeringens medlemmer, under ledelse av </w:t>
      </w:r>
      <w:r w:rsidR="00B449B3">
        <w:t>k</w:t>
      </w:r>
      <w:r w:rsidR="00CF4C69">
        <w:t>ongen</w:t>
      </w:r>
      <w:r>
        <w:t>, samles normalt til et møte på Slottet</w:t>
      </w:r>
      <w:r w:rsidR="001625B4" w:rsidRPr="001625B4">
        <w:t xml:space="preserve"> </w:t>
      </w:r>
      <w:r w:rsidR="001625B4">
        <w:t>hver fredag</w:t>
      </w:r>
      <w:r>
        <w:t>. Dette org</w:t>
      </w:r>
      <w:r w:rsidR="00E41869">
        <w:t>a</w:t>
      </w:r>
      <w:r>
        <w:t xml:space="preserve">net kalles </w:t>
      </w:r>
      <w:r w:rsidR="00B6389F">
        <w:t>«</w:t>
      </w:r>
      <w:r w:rsidR="00CF4C69">
        <w:t>Kongen</w:t>
      </w:r>
      <w:r w:rsidR="00B6389F">
        <w:t xml:space="preserve"> i statsråd», </w:t>
      </w:r>
      <w:r w:rsidR="00A20114">
        <w:t xml:space="preserve">eller </w:t>
      </w:r>
      <w:r w:rsidR="00B6389F">
        <w:t xml:space="preserve">bare </w:t>
      </w:r>
      <w:r w:rsidR="00786149">
        <w:t>«</w:t>
      </w:r>
      <w:r w:rsidR="0018118A">
        <w:t>s</w:t>
      </w:r>
      <w:r w:rsidR="00B6389F">
        <w:t>tatsråd»</w:t>
      </w:r>
      <w:r w:rsidR="006308F4">
        <w:t>,</w:t>
      </w:r>
      <w:r w:rsidR="00B6389F">
        <w:t xml:space="preserve"> </w:t>
      </w:r>
      <w:r>
        <w:t xml:space="preserve">og </w:t>
      </w:r>
      <w:r w:rsidR="00B6389F">
        <w:t xml:space="preserve">er </w:t>
      </w:r>
      <w:r w:rsidR="00522268">
        <w:t>d</w:t>
      </w:r>
      <w:r w:rsidR="00B6389F">
        <w:t>et</w:t>
      </w:r>
      <w:r w:rsidR="00CD412A">
        <w:t xml:space="preserve"> øverste forvaltningsorganet i Norge</w:t>
      </w:r>
      <w:r w:rsidR="00A20114">
        <w:t xml:space="preserve">. </w:t>
      </w:r>
      <w:r w:rsidR="00A62699">
        <w:t>Ordningen med Kongen i statsråd følger av flere bestemmelser i Grunnloven og må anses som en sentral del av Norges statsskikk og stat</w:t>
      </w:r>
      <w:r w:rsidR="00430D53">
        <w:t>s</w:t>
      </w:r>
      <w:r w:rsidR="00A62699">
        <w:t>styre.</w:t>
      </w:r>
    </w:p>
    <w:p w14:paraId="00838A02" w14:textId="77777777" w:rsidR="005F7DE4" w:rsidRDefault="00A20114" w:rsidP="00D81ABC">
      <w:pPr>
        <w:jc w:val="both"/>
      </w:pPr>
      <w:r>
        <w:t>D</w:t>
      </w:r>
      <w:r w:rsidR="009C7353">
        <w:t xml:space="preserve">okumentet som ligger til grunn for </w:t>
      </w:r>
      <w:proofErr w:type="gramStart"/>
      <w:r w:rsidR="00D740C0">
        <w:t xml:space="preserve">en </w:t>
      </w:r>
      <w:r>
        <w:t>avgjørelsen</w:t>
      </w:r>
      <w:proofErr w:type="gramEnd"/>
      <w:r>
        <w:t xml:space="preserve"> fatte</w:t>
      </w:r>
      <w:r w:rsidR="00D740C0">
        <w:t>t</w:t>
      </w:r>
      <w:r>
        <w:t xml:space="preserve"> </w:t>
      </w:r>
      <w:r w:rsidR="009C7353">
        <w:t>i statsråd kalles</w:t>
      </w:r>
      <w:r w:rsidR="00D740C0">
        <w:t xml:space="preserve"> en</w:t>
      </w:r>
      <w:r w:rsidR="006C1B3B">
        <w:t xml:space="preserve"> </w:t>
      </w:r>
      <w:r w:rsidR="00B76488">
        <w:t>«</w:t>
      </w:r>
      <w:r w:rsidR="009C7353">
        <w:t>kongelig resolusjon</w:t>
      </w:r>
      <w:r w:rsidR="00B76488">
        <w:t>»</w:t>
      </w:r>
      <w:r w:rsidR="009333F4">
        <w:t xml:space="preserve">, se </w:t>
      </w:r>
      <w:r w:rsidR="000D7F6B">
        <w:t xml:space="preserve">kapittel </w:t>
      </w:r>
      <w:r w:rsidR="00E24AC1">
        <w:t>2</w:t>
      </w:r>
      <w:r w:rsidR="009C7353">
        <w:t xml:space="preserve">. </w:t>
      </w:r>
      <w:r w:rsidR="00626051" w:rsidRPr="006D1980">
        <w:t xml:space="preserve">For at </w:t>
      </w:r>
      <w:r w:rsidR="00626051">
        <w:t>Kongen i statsråd</w:t>
      </w:r>
      <w:r w:rsidR="00626051" w:rsidRPr="006D1980">
        <w:t xml:space="preserve"> skal være </w:t>
      </w:r>
      <w:r w:rsidR="006809A9">
        <w:t>beslutningsdyktig</w:t>
      </w:r>
      <w:r w:rsidR="00626051" w:rsidRPr="006D1980">
        <w:t>, må over halvparten av regjeringens medlemmer være til stede</w:t>
      </w:r>
      <w:r w:rsidR="00626051">
        <w:t xml:space="preserve">, se </w:t>
      </w:r>
      <w:hyperlink r:id="rId16" w:history="1">
        <w:r w:rsidR="00626051" w:rsidRPr="00041FA2">
          <w:rPr>
            <w:rStyle w:val="Hyperkobling"/>
          </w:rPr>
          <w:t>Grunnloven</w:t>
        </w:r>
      </w:hyperlink>
      <w:r w:rsidR="00626051" w:rsidRPr="006D1980">
        <w:t xml:space="preserve"> § 27 første ledd. Det betyr at dersom regjering</w:t>
      </w:r>
      <w:r w:rsidR="00626051">
        <w:t>en har 20 medlemmer, må minst elleve</w:t>
      </w:r>
      <w:r w:rsidR="00626051" w:rsidRPr="006D1980">
        <w:t xml:space="preserve"> være til stede for at det kan fattes </w:t>
      </w:r>
      <w:r w:rsidR="00626051">
        <w:t>gyldige avgjørels</w:t>
      </w:r>
      <w:r w:rsidR="00626051" w:rsidRPr="006D1980">
        <w:t>er</w:t>
      </w:r>
      <w:r w:rsidR="00252C00">
        <w:t>.</w:t>
      </w:r>
    </w:p>
    <w:p w14:paraId="51522A12" w14:textId="405974DE" w:rsidR="00F06215" w:rsidRDefault="001F6237" w:rsidP="00D81ABC">
      <w:pPr>
        <w:jc w:val="both"/>
      </w:pPr>
      <w:r w:rsidRPr="009C7353">
        <w:t xml:space="preserve">Regjeringen samles </w:t>
      </w:r>
      <w:r>
        <w:t xml:space="preserve">også </w:t>
      </w:r>
      <w:r w:rsidRPr="009C7353">
        <w:t xml:space="preserve">normalt én gang i uken for å drøfte viktige politiske </w:t>
      </w:r>
      <w:r w:rsidR="00D740C0">
        <w:t xml:space="preserve">saker </w:t>
      </w:r>
      <w:r>
        <w:t>i det som kalles</w:t>
      </w:r>
      <w:r w:rsidR="006809A9">
        <w:t xml:space="preserve"> en</w:t>
      </w:r>
      <w:r>
        <w:t xml:space="preserve"> «regjeringskonferanse» eller bare «r-konferanse». Veiledning om forberedelse av saker til regjeringskonferanse</w:t>
      </w:r>
      <w:r w:rsidR="00D740C0">
        <w:t>ne</w:t>
      </w:r>
      <w:r>
        <w:t xml:space="preserve"> er fastsatt i </w:t>
      </w:r>
      <w:hyperlink r:id="rId17" w:history="1">
        <w:r w:rsidRPr="00E24AC1">
          <w:rPr>
            <w:rStyle w:val="Hyperkobling"/>
          </w:rPr>
          <w:t>Om r-konferanser</w:t>
        </w:r>
      </w:hyperlink>
      <w:r>
        <w:t xml:space="preserve"> som utgis av Statsministerens kontor. </w:t>
      </w:r>
      <w:r w:rsidR="00F06215" w:rsidRPr="009C7353">
        <w:t xml:space="preserve">Regjeringskonferansene er viktige møter for </w:t>
      </w:r>
      <w:r w:rsidR="00F06215" w:rsidRPr="00341BB2">
        <w:rPr>
          <w:i/>
        </w:rPr>
        <w:t>politisk</w:t>
      </w:r>
      <w:r w:rsidR="00F06215" w:rsidRPr="009C7353">
        <w:t xml:space="preserve"> avklaring av saker</w:t>
      </w:r>
      <w:r w:rsidR="00F06215">
        <w:t xml:space="preserve">, men det fattes ingen vedtak i disse møtene. </w:t>
      </w:r>
      <w:r w:rsidR="00430D53">
        <w:t xml:space="preserve">Myndighet </w:t>
      </w:r>
      <w:r w:rsidR="00561E39">
        <w:t>til å treffe vedtak</w:t>
      </w:r>
      <w:r w:rsidR="00AF4FD0">
        <w:t xml:space="preserve">, det vil si </w:t>
      </w:r>
      <w:r w:rsidR="00AF4FD0" w:rsidRPr="00AF4FD0">
        <w:t>avgjørelse</w:t>
      </w:r>
      <w:r w:rsidR="00AF4FD0">
        <w:t>r</w:t>
      </w:r>
      <w:r w:rsidR="00AF4FD0" w:rsidRPr="00AF4FD0">
        <w:t xml:space="preserve"> som treffes under utøving av offentlig myndighet og som generelt eller konkret er bestemmende for rettigheter eller plikter til private</w:t>
      </w:r>
      <w:r w:rsidR="00F66CAE">
        <w:t xml:space="preserve"> </w:t>
      </w:r>
      <w:proofErr w:type="spellStart"/>
      <w:r w:rsidR="00F66CAE">
        <w:t>rettsubjekter</w:t>
      </w:r>
      <w:proofErr w:type="spellEnd"/>
      <w:r w:rsidR="00AF4FD0">
        <w:t>,</w:t>
      </w:r>
      <w:r w:rsidR="00561E39">
        <w:t xml:space="preserve"> ligger til Kongen i statsråd eller til det enkelte d</w:t>
      </w:r>
      <w:r w:rsidR="00561E39" w:rsidRPr="00C02EA8">
        <w:t>epartement</w:t>
      </w:r>
      <w:r>
        <w:t>.</w:t>
      </w:r>
    </w:p>
    <w:p w14:paraId="5824C8FC" w14:textId="77777777" w:rsidR="005F7DE4" w:rsidRDefault="001F6237" w:rsidP="00D81ABC">
      <w:pPr>
        <w:jc w:val="both"/>
      </w:pPr>
      <w:r>
        <w:t>Når en sak</w:t>
      </w:r>
      <w:r w:rsidR="006809A9">
        <w:t xml:space="preserve"> </w:t>
      </w:r>
      <w:r>
        <w:t>behandles</w:t>
      </w:r>
      <w:r w:rsidR="00561E39">
        <w:t xml:space="preserve"> i et departement, er det </w:t>
      </w:r>
      <w:r w:rsidR="00561E39" w:rsidRPr="00D1229B">
        <w:t xml:space="preserve">bare statsråden som </w:t>
      </w:r>
      <w:r w:rsidR="008923E4">
        <w:t>avgjørelse</w:t>
      </w:r>
      <w:r w:rsidR="00561E39" w:rsidRPr="00D1229B">
        <w:t>n sorterer under</w:t>
      </w:r>
      <w:r w:rsidR="00561E39">
        <w:t xml:space="preserve"> s</w:t>
      </w:r>
      <w:r>
        <w:t>om er ansvarlig for den</w:t>
      </w:r>
      <w:r w:rsidR="00561E39">
        <w:t>. Når e</w:t>
      </w:r>
      <w:r w:rsidR="00C459A2">
        <w:t>n</w:t>
      </w:r>
      <w:r w:rsidR="00561E39">
        <w:t xml:space="preserve"> sak </w:t>
      </w:r>
      <w:r w:rsidR="00F06215">
        <w:t>behand</w:t>
      </w:r>
      <w:r>
        <w:t>les</w:t>
      </w:r>
      <w:r w:rsidR="00561E39">
        <w:t xml:space="preserve"> </w:t>
      </w:r>
      <w:r w:rsidR="00AF4FD0">
        <w:t>av Kongen i</w:t>
      </w:r>
      <w:r w:rsidR="00561E39" w:rsidRPr="00D1229B">
        <w:t xml:space="preserve"> statsråd, </w:t>
      </w:r>
      <w:r w:rsidR="00561E39">
        <w:t xml:space="preserve">står hele </w:t>
      </w:r>
      <w:r w:rsidR="00561E39" w:rsidRPr="00D1229B">
        <w:t xml:space="preserve">regjeringen bak </w:t>
      </w:r>
      <w:r w:rsidR="006809A9">
        <w:t>avgjørelse</w:t>
      </w:r>
      <w:r w:rsidR="006809A9" w:rsidRPr="00D1229B">
        <w:t>n</w:t>
      </w:r>
      <w:r w:rsidR="00561E39">
        <w:t xml:space="preserve">. </w:t>
      </w:r>
      <w:r w:rsidR="003927F4">
        <w:t xml:space="preserve">Det </w:t>
      </w:r>
      <w:r w:rsidR="00834056">
        <w:t xml:space="preserve">konstitusjonelle ansvaret for saken ligger imidlertid hos </w:t>
      </w:r>
      <w:r w:rsidR="003927F4">
        <w:t xml:space="preserve">statsråden som leder departementet som </w:t>
      </w:r>
      <w:r w:rsidR="008923E4">
        <w:t>fr</w:t>
      </w:r>
      <w:r w:rsidR="00C459A2">
        <w:t>e</w:t>
      </w:r>
      <w:r w:rsidR="008923E4">
        <w:t>m</w:t>
      </w:r>
      <w:r w:rsidR="003927F4">
        <w:t xml:space="preserve">mer saken. </w:t>
      </w:r>
      <w:r w:rsidR="00561E39">
        <w:t>Saker som</w:t>
      </w:r>
      <w:r w:rsidR="00561E39" w:rsidRPr="00D1229B">
        <w:t xml:space="preserve"> behandle</w:t>
      </w:r>
      <w:r w:rsidR="00561E39">
        <w:t>s</w:t>
      </w:r>
      <w:r w:rsidR="00561E39" w:rsidRPr="00D1229B">
        <w:t xml:space="preserve"> i statsråd er </w:t>
      </w:r>
      <w:r w:rsidR="00B76488">
        <w:t xml:space="preserve">også </w:t>
      </w:r>
      <w:r w:rsidR="00561E39" w:rsidRPr="00D1229B">
        <w:t xml:space="preserve">underlagt regelmessig parlamentarisk kontroll av Stortinget ved at </w:t>
      </w:r>
      <w:r w:rsidR="006809A9">
        <w:t>k</w:t>
      </w:r>
      <w:r w:rsidR="00561E39" w:rsidRPr="00D1229B">
        <w:t>ontroll- og konstitusjonskomiteen gjennomgår og gir innstilling om statsrådets protokoller</w:t>
      </w:r>
      <w:r w:rsidR="00F06215">
        <w:t xml:space="preserve">, se </w:t>
      </w:r>
      <w:r w:rsidR="000D7F6B">
        <w:t xml:space="preserve">kapittel </w:t>
      </w:r>
      <w:r w:rsidR="00E24AC1">
        <w:t>4</w:t>
      </w:r>
      <w:r w:rsidR="00561E39">
        <w:t xml:space="preserve">. </w:t>
      </w:r>
    </w:p>
    <w:p w14:paraId="163F45B0" w14:textId="77777777" w:rsidR="00C945DD" w:rsidRDefault="00C945DD" w:rsidP="00D81ABC">
      <w:pPr>
        <w:pStyle w:val="Overskrift1"/>
        <w:jc w:val="both"/>
      </w:pPr>
      <w:bookmarkStart w:id="3" w:name="_Toc143012070"/>
      <w:r>
        <w:t xml:space="preserve">Hva er en </w:t>
      </w:r>
      <w:r w:rsidRPr="00D83A48">
        <w:t>kongelig resolusjon</w:t>
      </w:r>
      <w:r>
        <w:t>?</w:t>
      </w:r>
      <w:bookmarkEnd w:id="3"/>
    </w:p>
    <w:p w14:paraId="1461381F" w14:textId="77777777" w:rsidR="00004EB1" w:rsidRDefault="00C945DD" w:rsidP="00D81ABC">
      <w:pPr>
        <w:jc w:val="both"/>
      </w:pPr>
      <w:r>
        <w:t xml:space="preserve">En kongelig resolusjon er </w:t>
      </w:r>
      <w:r w:rsidR="008923E4">
        <w:t>avgjørelse</w:t>
      </w:r>
      <w:r>
        <w:t>sgrunnlag</w:t>
      </w:r>
      <w:r w:rsidR="005F7DE4">
        <w:t>et, det vil si saksdokumentet,</w:t>
      </w:r>
      <w:r>
        <w:t xml:space="preserve"> for en avgjørelse i statsråd. </w:t>
      </w:r>
      <w:r w:rsidR="005F7DE4" w:rsidRPr="003D2C7A">
        <w:t xml:space="preserve">Betegnelsen </w:t>
      </w:r>
      <w:r w:rsidR="005F7DE4">
        <w:t xml:space="preserve">«kongelig resolusjon» </w:t>
      </w:r>
      <w:r w:rsidR="005F7DE4" w:rsidRPr="003D2C7A">
        <w:t xml:space="preserve">brukes uavhengig av om det er kongen eller kronprinsen som leder </w:t>
      </w:r>
      <w:r w:rsidR="00FB1B84">
        <w:t>det aktuelle statsråds</w:t>
      </w:r>
      <w:r w:rsidR="005F7DE4" w:rsidRPr="003D2C7A">
        <w:t>møte</w:t>
      </w:r>
      <w:r w:rsidR="00FB1B84">
        <w:t>t</w:t>
      </w:r>
      <w:r w:rsidR="005F7DE4" w:rsidRPr="003D2C7A">
        <w:t>.</w:t>
      </w:r>
      <w:r w:rsidR="005F7DE4">
        <w:t xml:space="preserve"> </w:t>
      </w:r>
    </w:p>
    <w:p w14:paraId="70B2C62A" w14:textId="77777777" w:rsidR="00300B95" w:rsidRDefault="00305E84" w:rsidP="00D81ABC">
      <w:pPr>
        <w:jc w:val="both"/>
      </w:pPr>
      <w:r w:rsidRPr="00CC098D">
        <w:t xml:space="preserve">Det er </w:t>
      </w:r>
      <w:r w:rsidR="005F76DD" w:rsidRPr="00CC098D">
        <w:t>bare</w:t>
      </w:r>
      <w:r w:rsidRPr="00CC098D">
        <w:t xml:space="preserve"> når det skal fremmes en proposisjon ell</w:t>
      </w:r>
      <w:r w:rsidR="00004EB1" w:rsidRPr="00CC098D">
        <w:t>e</w:t>
      </w:r>
      <w:r w:rsidRPr="00CC098D">
        <w:t>r mel</w:t>
      </w:r>
      <w:r w:rsidR="00004EB1" w:rsidRPr="00CC098D">
        <w:t>d</w:t>
      </w:r>
      <w:r w:rsidRPr="00CC098D">
        <w:t>ing for Stortinget at det ikke skal utarbeides en kongelig resolusjon, se punkt 13.2. D</w:t>
      </w:r>
      <w:r w:rsidR="00004EB1" w:rsidRPr="00CC098D">
        <w:t xml:space="preserve">a </w:t>
      </w:r>
      <w:r w:rsidRPr="00CC098D">
        <w:t xml:space="preserve">er </w:t>
      </w:r>
      <w:r w:rsidR="00004EB1" w:rsidRPr="00CC098D">
        <w:t xml:space="preserve">det </w:t>
      </w:r>
      <w:r w:rsidRPr="00CC098D">
        <w:t xml:space="preserve">innholdet i den aktuelle proposisjonen eller meldingen som utgjør saksgrunnlaget for avgjørelsen i statsråd. I alle andre saker som fremmes i statsråd skal det skrives en kongelig resolusjon. </w:t>
      </w:r>
    </w:p>
    <w:p w14:paraId="15692F59" w14:textId="7779C9BD" w:rsidR="00FB1260" w:rsidRDefault="00305E84" w:rsidP="00D81ABC">
      <w:pPr>
        <w:jc w:val="both"/>
      </w:pPr>
      <w:r w:rsidRPr="00CC098D">
        <w:t xml:space="preserve">Det er departementet som har </w:t>
      </w:r>
      <w:r w:rsidR="005F76DD" w:rsidRPr="00CC098D">
        <w:t xml:space="preserve">det konstitusjonelle </w:t>
      </w:r>
      <w:r w:rsidRPr="00CC098D">
        <w:t xml:space="preserve">ansvaret for saksområdet saken gjelder som skal skrive og fremme den kongelige resolusjonen, se punkt </w:t>
      </w:r>
      <w:r w:rsidR="00004EB1" w:rsidRPr="00CC098D">
        <w:t>11.2</w:t>
      </w:r>
      <w:r w:rsidR="00856131">
        <w:t>.</w:t>
      </w:r>
      <w:r w:rsidR="00F80655">
        <w:t xml:space="preserve"> Saker</w:t>
      </w:r>
      <w:r w:rsidR="00340E92" w:rsidRPr="00CC098D">
        <w:t xml:space="preserve"> om inngåelse av nye folkerettslige avtaler fremmes imidlertid av Utenriksdepartementet, se punkt 13.6.</w:t>
      </w:r>
      <w:r w:rsidR="00340E92">
        <w:t xml:space="preserve"> </w:t>
      </w:r>
    </w:p>
    <w:p w14:paraId="7F4A26FF" w14:textId="77777777" w:rsidR="005F7DE4" w:rsidRDefault="00FB1B84" w:rsidP="00D81ABC">
      <w:pPr>
        <w:jc w:val="both"/>
      </w:pPr>
      <w:r>
        <w:lastRenderedPageBreak/>
        <w:t xml:space="preserve">Kongen i statsråd fatter </w:t>
      </w:r>
      <w:r w:rsidR="00473758">
        <w:t>u</w:t>
      </w:r>
      <w:r>
        <w:t xml:space="preserve">like typer avgjørelser. Kongelige resolusjoner varierer derfor både i form, innhold og lengde. </w:t>
      </w:r>
      <w:r w:rsidR="00F06215">
        <w:t xml:space="preserve">I </w:t>
      </w:r>
      <w:r w:rsidR="000D7F6B">
        <w:t xml:space="preserve">kapittel </w:t>
      </w:r>
      <w:r w:rsidR="00F06215">
        <w:t>1</w:t>
      </w:r>
      <w:r w:rsidR="00473758">
        <w:t>2</w:t>
      </w:r>
      <w:r w:rsidR="00A61450">
        <w:t xml:space="preserve"> redegjøres det for </w:t>
      </w:r>
      <w:r w:rsidR="002808D4">
        <w:t xml:space="preserve">generelle krav </w:t>
      </w:r>
      <w:r w:rsidR="00D740C0">
        <w:t xml:space="preserve">til </w:t>
      </w:r>
      <w:r w:rsidR="00A61450">
        <w:t>utforming</w:t>
      </w:r>
      <w:r w:rsidR="00D740C0">
        <w:t>en</w:t>
      </w:r>
      <w:r w:rsidR="00A61450">
        <w:t xml:space="preserve"> av kongelige resolusjoner</w:t>
      </w:r>
      <w:r w:rsidR="002808D4">
        <w:t>,</w:t>
      </w:r>
      <w:r w:rsidR="00A61450">
        <w:t xml:space="preserve"> o</w:t>
      </w:r>
      <w:r w:rsidR="00F06215">
        <w:t xml:space="preserve">g i </w:t>
      </w:r>
      <w:r w:rsidR="000D7F6B">
        <w:t>kapittel</w:t>
      </w:r>
      <w:r w:rsidR="00F06215">
        <w:t xml:space="preserve"> </w:t>
      </w:r>
      <w:r w:rsidR="00262C05">
        <w:t xml:space="preserve">13 </w:t>
      </w:r>
      <w:r w:rsidR="00F06215">
        <w:t xml:space="preserve">redegjøres det </w:t>
      </w:r>
      <w:r w:rsidR="00886896">
        <w:t xml:space="preserve">nærmere </w:t>
      </w:r>
      <w:r w:rsidR="00F06215">
        <w:t>for ulike sakstyper som skal behandles i statsråd</w:t>
      </w:r>
      <w:r w:rsidR="00886896">
        <w:t>, herunder</w:t>
      </w:r>
      <w:r w:rsidR="00F06215">
        <w:t xml:space="preserve"> utformingen av </w:t>
      </w:r>
      <w:r w:rsidR="00834056">
        <w:t xml:space="preserve">disse </w:t>
      </w:r>
      <w:r w:rsidR="00F06215">
        <w:t>kongelige resolusjone</w:t>
      </w:r>
      <w:r w:rsidR="00834056">
        <w:t>ne</w:t>
      </w:r>
      <w:r w:rsidR="00F06215">
        <w:t xml:space="preserve">. </w:t>
      </w:r>
    </w:p>
    <w:p w14:paraId="5AC6F148" w14:textId="77777777" w:rsidR="008B0C36" w:rsidRPr="009E1A2C" w:rsidRDefault="008B0C36" w:rsidP="00D81ABC">
      <w:pPr>
        <w:pStyle w:val="Overskrift1"/>
        <w:jc w:val="both"/>
      </w:pPr>
      <w:bookmarkStart w:id="4" w:name="_Toc143012071"/>
      <w:r>
        <w:t>Hva er en statsrådsliste?</w:t>
      </w:r>
      <w:bookmarkEnd w:id="4"/>
      <w:r>
        <w:t xml:space="preserve"> </w:t>
      </w:r>
    </w:p>
    <w:p w14:paraId="1D233FAF" w14:textId="77777777" w:rsidR="008B0C36" w:rsidRDefault="00E24AC1" w:rsidP="00D81ABC">
      <w:pPr>
        <w:jc w:val="both"/>
      </w:pPr>
      <w:r>
        <w:t xml:space="preserve">Saker som skal behandles i statsråd skal meldes opp til Statsministerens kontor. </w:t>
      </w:r>
      <w:r w:rsidR="008B0C36">
        <w:t xml:space="preserve">Ved oppmelding skal departementet </w:t>
      </w:r>
      <w:r w:rsidR="008B0C36" w:rsidRPr="009E1A2C">
        <w:t xml:space="preserve">sette opp en liste </w:t>
      </w:r>
      <w:r w:rsidR="008B0C36">
        <w:t>over sakene</w:t>
      </w:r>
      <w:r>
        <w:t xml:space="preserve"> departementet</w:t>
      </w:r>
      <w:r w:rsidR="008B0C36" w:rsidRPr="009E1A2C">
        <w:t xml:space="preserve"> </w:t>
      </w:r>
      <w:r w:rsidR="006809A9">
        <w:t>fremmer</w:t>
      </w:r>
      <w:r w:rsidR="00F80655">
        <w:t xml:space="preserve"> til det aktuelle møtet i statsrådet</w:t>
      </w:r>
      <w:r w:rsidR="008B0C36" w:rsidRPr="009E1A2C">
        <w:t xml:space="preserve">. </w:t>
      </w:r>
      <w:r>
        <w:t>Dette d</w:t>
      </w:r>
      <w:r w:rsidR="00886896">
        <w:t>okumentet</w:t>
      </w:r>
      <w:r w:rsidR="00886896" w:rsidRPr="009E1A2C">
        <w:t xml:space="preserve"> </w:t>
      </w:r>
      <w:r w:rsidR="008B0C36" w:rsidRPr="009E1A2C">
        <w:t>kalles «s</w:t>
      </w:r>
      <w:r w:rsidR="008B0C36">
        <w:t>tatsrådsliste</w:t>
      </w:r>
      <w:r w:rsidR="00834056">
        <w:t>n</w:t>
      </w:r>
      <w:r w:rsidR="008B0C36">
        <w:t xml:space="preserve">». </w:t>
      </w:r>
      <w:r w:rsidR="00886896">
        <w:t xml:space="preserve">Statsrådslisten inneholder </w:t>
      </w:r>
      <w:r w:rsidR="00EC5301">
        <w:t>tilråding</w:t>
      </w:r>
      <w:r w:rsidR="00886896">
        <w:t xml:space="preserve">ene i de kongelige resolusjonene som departementet </w:t>
      </w:r>
      <w:r w:rsidR="008923E4">
        <w:t>fr</w:t>
      </w:r>
      <w:r w:rsidR="00C459A2">
        <w:t>e</w:t>
      </w:r>
      <w:r w:rsidR="008923E4">
        <w:t>m</w:t>
      </w:r>
      <w:r w:rsidR="00886896">
        <w:t>mer</w:t>
      </w:r>
      <w:r w:rsidR="00300B95">
        <w:t>. Det er d</w:t>
      </w:r>
      <w:r w:rsidR="008B0C36" w:rsidRPr="00CC098D">
        <w:t xml:space="preserve">ette dokumentet </w:t>
      </w:r>
      <w:r w:rsidR="00300B95">
        <w:t xml:space="preserve">det </w:t>
      </w:r>
      <w:r w:rsidR="008B0C36" w:rsidRPr="00CC098D">
        <w:t>lese</w:t>
      </w:r>
      <w:r w:rsidR="00F66CAE" w:rsidRPr="00CC098D">
        <w:t>s opp</w:t>
      </w:r>
      <w:r w:rsidR="008B0C36" w:rsidRPr="00CC098D">
        <w:t xml:space="preserve"> fra i </w:t>
      </w:r>
      <w:r w:rsidR="004B13B7" w:rsidRPr="00CC098D">
        <w:t>forbere</w:t>
      </w:r>
      <w:r w:rsidR="00F250D5" w:rsidRPr="00CC098D">
        <w:t>de</w:t>
      </w:r>
      <w:r w:rsidR="004B13B7" w:rsidRPr="00CC098D">
        <w:t>nde</w:t>
      </w:r>
      <w:r w:rsidR="008B0C36" w:rsidRPr="00CC098D">
        <w:t xml:space="preserve"> statsråd og i statsråd, se </w:t>
      </w:r>
      <w:r w:rsidR="000D7F6B" w:rsidRPr="00CC098D">
        <w:t xml:space="preserve">kapittel </w:t>
      </w:r>
      <w:r w:rsidR="0051265C" w:rsidRPr="00CC098D">
        <w:t>8</w:t>
      </w:r>
      <w:r w:rsidR="008B0C36" w:rsidRPr="00CC098D">
        <w:t xml:space="preserve"> og </w:t>
      </w:r>
      <w:r w:rsidR="0051265C" w:rsidRPr="00CC098D">
        <w:t>9</w:t>
      </w:r>
      <w:r w:rsidR="008B0C36" w:rsidRPr="00CC098D">
        <w:t>.</w:t>
      </w:r>
      <w:r w:rsidR="008B0C36">
        <w:t xml:space="preserve"> </w:t>
      </w:r>
      <w:r w:rsidR="008B0C36" w:rsidRPr="009E1A2C">
        <w:t xml:space="preserve">Statsrådslisten er </w:t>
      </w:r>
      <w:r w:rsidR="00300B95">
        <w:t xml:space="preserve">derfor </w:t>
      </w:r>
      <w:r w:rsidR="008B0C36" w:rsidRPr="009E1A2C">
        <w:t xml:space="preserve">kun et hjelpedokument for statsråden </w:t>
      </w:r>
      <w:r w:rsidR="00834056">
        <w:t>til</w:t>
      </w:r>
      <w:r w:rsidR="00834056" w:rsidRPr="009E1A2C">
        <w:t xml:space="preserve"> </w:t>
      </w:r>
      <w:r w:rsidR="008B0C36" w:rsidRPr="009E1A2C">
        <w:t>å foredra saken i statsråd</w:t>
      </w:r>
      <w:r w:rsidR="00886896">
        <w:t>,</w:t>
      </w:r>
      <w:r w:rsidR="008B0C36">
        <w:t xml:space="preserve"> og</w:t>
      </w:r>
      <w:r w:rsidR="00886896">
        <w:t xml:space="preserve"> det</w:t>
      </w:r>
      <w:r w:rsidR="008B0C36">
        <w:t xml:space="preserve"> bevares ikke etter at det aktuelle statsrådsmøtet er gjennomført.</w:t>
      </w:r>
      <w:r w:rsidR="008B0C36" w:rsidRPr="009E1A2C">
        <w:t xml:space="preserve"> </w:t>
      </w:r>
    </w:p>
    <w:p w14:paraId="6C4EDEF5" w14:textId="77777777" w:rsidR="008B0C36" w:rsidRDefault="008B0C36" w:rsidP="00D81ABC">
      <w:pPr>
        <w:jc w:val="both"/>
      </w:pPr>
      <w:r w:rsidRPr="009E1A2C">
        <w:t>Statsrådslistene skal skrives i en fast elektronisk mal fastsatt av Statsministerens kontor</w:t>
      </w:r>
      <w:r w:rsidR="00834056">
        <w:t>, distribuert av DSS</w:t>
      </w:r>
      <w:r w:rsidRPr="009E1A2C">
        <w:t xml:space="preserve">. </w:t>
      </w:r>
      <w:r>
        <w:t>Veiledning om ut</w:t>
      </w:r>
      <w:r w:rsidRPr="009E1A2C">
        <w:t xml:space="preserve">fylling mv. av statsrådslisten </w:t>
      </w:r>
      <w:r>
        <w:t xml:space="preserve">følger </w:t>
      </w:r>
      <w:r w:rsidR="00886896">
        <w:t>av</w:t>
      </w:r>
      <w:r w:rsidRPr="009E1A2C">
        <w:t xml:space="preserve"> rutinebeskrivelsen i vedlegg I. </w:t>
      </w:r>
      <w:r w:rsidR="00834056">
        <w:t>V</w:t>
      </w:r>
      <w:r w:rsidR="007E449E">
        <w:t>edlegg XII</w:t>
      </w:r>
      <w:r w:rsidR="005C0885">
        <w:t>I</w:t>
      </w:r>
      <w:r w:rsidR="007E449E">
        <w:t xml:space="preserve"> </w:t>
      </w:r>
      <w:r w:rsidR="00F80655">
        <w:t>gir</w:t>
      </w:r>
      <w:r w:rsidR="007E449E">
        <w:t xml:space="preserve"> et eksempel på utfylt statsrådsliste. </w:t>
      </w:r>
    </w:p>
    <w:p w14:paraId="28CC5AA9" w14:textId="77777777" w:rsidR="006F4EA5" w:rsidRPr="00DD7DC8" w:rsidRDefault="00251D9B" w:rsidP="00D81ABC">
      <w:pPr>
        <w:pStyle w:val="Overskrift1"/>
        <w:jc w:val="both"/>
      </w:pPr>
      <w:bookmarkStart w:id="5" w:name="_Toc143012072"/>
      <w:r>
        <w:t>Hva</w:t>
      </w:r>
      <w:r w:rsidR="00A70A97">
        <w:t xml:space="preserve"> er </w:t>
      </w:r>
      <w:r w:rsidR="00597DF0">
        <w:t>«</w:t>
      </w:r>
      <w:r w:rsidR="006F4EA5" w:rsidRPr="00DD7DC8">
        <w:t>statsråd</w:t>
      </w:r>
      <w:r w:rsidR="008B404B">
        <w:t xml:space="preserve">ets </w:t>
      </w:r>
      <w:r w:rsidR="004B13B7">
        <w:t>protokoller</w:t>
      </w:r>
      <w:r w:rsidR="00597DF0">
        <w:t>»</w:t>
      </w:r>
      <w:r>
        <w:t>?</w:t>
      </w:r>
      <w:bookmarkEnd w:id="5"/>
    </w:p>
    <w:p w14:paraId="42BED066" w14:textId="77777777" w:rsidR="00E24AC1" w:rsidRDefault="00E24AC1" w:rsidP="00D81ABC">
      <w:pPr>
        <w:jc w:val="both"/>
      </w:pPr>
      <w:r w:rsidRPr="00CC098D">
        <w:t>«Statsrådets protokoller» er en fellesbetegnelse på</w:t>
      </w:r>
      <w:r w:rsidR="00597DF0">
        <w:t>: 1)</w:t>
      </w:r>
      <w:r w:rsidRPr="00CC098D">
        <w:t xml:space="preserve"> de såkalte «</w:t>
      </w:r>
      <w:proofErr w:type="spellStart"/>
      <w:r w:rsidRPr="00CC098D">
        <w:t>referatprotokollene</w:t>
      </w:r>
      <w:proofErr w:type="spellEnd"/>
      <w:r w:rsidRPr="00CC098D">
        <w:t>», som utarbeides av det enkelte departement</w:t>
      </w:r>
      <w:r w:rsidR="00F66CAE" w:rsidRPr="00CC098D">
        <w:t xml:space="preserve"> og inneholder departementets </w:t>
      </w:r>
      <w:r w:rsidR="00597DF0">
        <w:t xml:space="preserve">egne </w:t>
      </w:r>
      <w:r w:rsidR="00F66CAE" w:rsidRPr="00CC098D">
        <w:t xml:space="preserve">kongelige resolusjoner (nå betegnet som «resolusjonssamlingen», se </w:t>
      </w:r>
      <w:r w:rsidR="000D7F6B" w:rsidRPr="00CC098D">
        <w:t xml:space="preserve">kapittel </w:t>
      </w:r>
      <w:r w:rsidR="00F66CAE" w:rsidRPr="00CC098D">
        <w:t>5)</w:t>
      </w:r>
      <w:r w:rsidRPr="00CC098D">
        <w:t xml:space="preserve">, og </w:t>
      </w:r>
      <w:r w:rsidR="00597DF0">
        <w:t xml:space="preserve">2) </w:t>
      </w:r>
      <w:r w:rsidRPr="00CC098D">
        <w:t xml:space="preserve">«vedtaksprotokollen», som </w:t>
      </w:r>
      <w:r w:rsidR="00F66CAE" w:rsidRPr="00CC098D">
        <w:t xml:space="preserve">inneholder tilrådingen i alle saker som ble behandlet i statsrådsmøtet og </w:t>
      </w:r>
      <w:r w:rsidRPr="00CC098D">
        <w:t>utarbeides av Statsministerens kontor</w:t>
      </w:r>
      <w:r w:rsidR="00FA33A1" w:rsidRPr="00CC098D">
        <w:t>.</w:t>
      </w:r>
    </w:p>
    <w:p w14:paraId="2D4DAC14" w14:textId="77777777" w:rsidR="00F06215" w:rsidRDefault="00251D9B" w:rsidP="00D81ABC">
      <w:pPr>
        <w:jc w:val="both"/>
      </w:pPr>
      <w:r>
        <w:t>Det følger av</w:t>
      </w:r>
      <w:r w:rsidR="006F4EA5" w:rsidRPr="00DD7DC8">
        <w:t xml:space="preserve"> </w:t>
      </w:r>
      <w:hyperlink r:id="rId18" w:history="1">
        <w:r w:rsidR="006F4EA5" w:rsidRPr="00251D9B">
          <w:rPr>
            <w:rStyle w:val="Hyperkobling"/>
          </w:rPr>
          <w:t>Grunnloven § 75</w:t>
        </w:r>
      </w:hyperlink>
      <w:r w:rsidR="006F4EA5" w:rsidRPr="00DD7DC8">
        <w:t xml:space="preserve"> bokstav f </w:t>
      </w:r>
      <w:r>
        <w:t xml:space="preserve">at </w:t>
      </w:r>
      <w:r w:rsidR="006F4EA5" w:rsidRPr="00DD7DC8">
        <w:t xml:space="preserve">Stortinget </w:t>
      </w:r>
      <w:r>
        <w:t xml:space="preserve">skal </w:t>
      </w:r>
      <w:r w:rsidR="006F4EA5" w:rsidRPr="00DD7DC8">
        <w:t>«</w:t>
      </w:r>
      <w:r w:rsidR="006F4EA5" w:rsidRPr="00886896">
        <w:rPr>
          <w:i/>
        </w:rPr>
        <w:t xml:space="preserve">la </w:t>
      </w:r>
      <w:r w:rsidR="006F4EA5" w:rsidRPr="00251D9B">
        <w:rPr>
          <w:i/>
        </w:rPr>
        <w:t>seg forelegge statsrådets protokoller og alle offentlige innberetninger og papirer</w:t>
      </w:r>
      <w:r w:rsidR="006F4EA5" w:rsidRPr="00DD7DC8">
        <w:t xml:space="preserve">». I </w:t>
      </w:r>
      <w:hyperlink r:id="rId19" w:history="1">
        <w:r w:rsidR="006F4EA5" w:rsidRPr="00251D9B">
          <w:rPr>
            <w:rStyle w:val="Hyperkobling"/>
          </w:rPr>
          <w:t>Stortingets forretningsorden</w:t>
        </w:r>
      </w:hyperlink>
      <w:r w:rsidR="006F4EA5" w:rsidRPr="00DD7DC8">
        <w:t xml:space="preserve"> § 14 nr. </w:t>
      </w:r>
      <w:r w:rsidR="00486C91">
        <w:t>8</w:t>
      </w:r>
      <w:r w:rsidR="006F4EA5" w:rsidRPr="00DD7DC8">
        <w:t xml:space="preserve"> fastsettes det blant annet at kontroll- og konstitusjonskomiteen skal gjennomgå og gi innstilling til Stortinget om «</w:t>
      </w:r>
      <w:r w:rsidR="006F4EA5" w:rsidRPr="00F06215">
        <w:rPr>
          <w:i/>
        </w:rPr>
        <w:t xml:space="preserve">Statsrådets protokoller mv., jf. </w:t>
      </w:r>
      <w:hyperlink r:id="rId20" w:history="1">
        <w:r w:rsidR="006F4EA5" w:rsidRPr="00041FA2">
          <w:rPr>
            <w:rStyle w:val="Hyperkobling"/>
            <w:i/>
          </w:rPr>
          <w:t>Grunnloven</w:t>
        </w:r>
      </w:hyperlink>
      <w:r w:rsidR="006F4EA5" w:rsidRPr="00F06215">
        <w:rPr>
          <w:i/>
        </w:rPr>
        <w:t xml:space="preserve"> § 75 bokstav f</w:t>
      </w:r>
      <w:r w:rsidR="006F4EA5" w:rsidRPr="00DD7DC8">
        <w:t>».</w:t>
      </w:r>
      <w:r w:rsidR="0036608C">
        <w:t xml:space="preserve"> </w:t>
      </w:r>
      <w:r w:rsidR="00F06215">
        <w:t xml:space="preserve">Alle saker som avgjøres av Kongen i statsråd er altså underlagt parlamentarisk kontroll ved at </w:t>
      </w:r>
      <w:r w:rsidR="006809A9">
        <w:t>k</w:t>
      </w:r>
      <w:r w:rsidR="00F06215">
        <w:t xml:space="preserve">ontroll- og konstitusjonskomiteen gjennomgår statsrådets protokoller. </w:t>
      </w:r>
    </w:p>
    <w:p w14:paraId="17CF38A2" w14:textId="77777777" w:rsidR="006F4EA5" w:rsidRDefault="0036608C" w:rsidP="00D81ABC">
      <w:pPr>
        <w:jc w:val="both"/>
      </w:pPr>
      <w:r>
        <w:t xml:space="preserve">Det følger av </w:t>
      </w:r>
      <w:hyperlink r:id="rId21" w:history="1">
        <w:r w:rsidRPr="0036608C">
          <w:rPr>
            <w:rStyle w:val="Hyperkobling"/>
          </w:rPr>
          <w:t>Instruks for Regjeringen</w:t>
        </w:r>
      </w:hyperlink>
      <w:r>
        <w:t xml:space="preserve"> 23. mars 1909 § 4 nr. 4:</w:t>
      </w:r>
    </w:p>
    <w:p w14:paraId="03BC6FA1" w14:textId="06ED23F1" w:rsidR="0036608C" w:rsidRDefault="0036608C" w:rsidP="00B6733F">
      <w:pPr>
        <w:ind w:left="720"/>
        <w:jc w:val="both"/>
      </w:pPr>
      <w:r>
        <w:t>«</w:t>
      </w:r>
      <w:r w:rsidRPr="0036608C">
        <w:rPr>
          <w:i/>
        </w:rPr>
        <w:t xml:space="preserve">Statssekretæren har til sådan tid og på sådan måte, som statsrådets formann bestemmer, å </w:t>
      </w:r>
      <w:r w:rsidR="008923E4">
        <w:rPr>
          <w:i/>
        </w:rPr>
        <w:t>fr</w:t>
      </w:r>
      <w:r w:rsidR="003834BF">
        <w:rPr>
          <w:i/>
        </w:rPr>
        <w:t>e</w:t>
      </w:r>
      <w:r w:rsidR="008923E4">
        <w:rPr>
          <w:i/>
        </w:rPr>
        <w:t>m</w:t>
      </w:r>
      <w:r w:rsidRPr="0036608C">
        <w:rPr>
          <w:i/>
        </w:rPr>
        <w:t xml:space="preserve">legge protokoll over de i statsråd avgjorte saker. Protokollen føres særskilt for hvert statsråd. Ethvert medlem av statsrådet kan kreve protokollen </w:t>
      </w:r>
      <w:proofErr w:type="spellStart"/>
      <w:r w:rsidRPr="0036608C">
        <w:rPr>
          <w:i/>
        </w:rPr>
        <w:t>oplest</w:t>
      </w:r>
      <w:proofErr w:type="spellEnd"/>
      <w:r w:rsidRPr="0036608C">
        <w:rPr>
          <w:i/>
        </w:rPr>
        <w:t xml:space="preserve"> eller på annen måte forvisse </w:t>
      </w:r>
      <w:proofErr w:type="spellStart"/>
      <w:r w:rsidRPr="0036608C">
        <w:rPr>
          <w:i/>
        </w:rPr>
        <w:t>sig</w:t>
      </w:r>
      <w:proofErr w:type="spellEnd"/>
      <w:r w:rsidRPr="0036608C">
        <w:rPr>
          <w:i/>
        </w:rPr>
        <w:t xml:space="preserve"> om, at det statssekretæren har innført, er overensstemmende med, </w:t>
      </w:r>
      <w:proofErr w:type="spellStart"/>
      <w:r w:rsidRPr="0036608C">
        <w:rPr>
          <w:i/>
        </w:rPr>
        <w:t>hvad</w:t>
      </w:r>
      <w:proofErr w:type="spellEnd"/>
      <w:r w:rsidRPr="0036608C">
        <w:rPr>
          <w:i/>
        </w:rPr>
        <w:t xml:space="preserve"> der i statsråd er besluttet. Statssekretæren, </w:t>
      </w:r>
      <w:proofErr w:type="spellStart"/>
      <w:r w:rsidRPr="0036608C">
        <w:rPr>
          <w:i/>
        </w:rPr>
        <w:t>parafererer</w:t>
      </w:r>
      <w:proofErr w:type="spellEnd"/>
      <w:r w:rsidRPr="0036608C">
        <w:rPr>
          <w:i/>
        </w:rPr>
        <w:t xml:space="preserve"> protokollen og er dermed ansvarlig for, at den er overensstemmende med de av Kongen eller den Midlertidige Regjering fattede </w:t>
      </w:r>
      <w:r w:rsidR="008923E4">
        <w:rPr>
          <w:i/>
        </w:rPr>
        <w:t>avgjørels</w:t>
      </w:r>
      <w:r w:rsidRPr="0036608C">
        <w:rPr>
          <w:i/>
        </w:rPr>
        <w:t>er</w:t>
      </w:r>
      <w:r>
        <w:t>»</w:t>
      </w:r>
      <w:r w:rsidRPr="0036608C">
        <w:t>.</w:t>
      </w:r>
    </w:p>
    <w:p w14:paraId="6F131F9E" w14:textId="44A5A39B" w:rsidR="006F4EA5" w:rsidRDefault="0036608C" w:rsidP="00D81ABC">
      <w:pPr>
        <w:jc w:val="both"/>
      </w:pPr>
      <w:r>
        <w:lastRenderedPageBreak/>
        <w:t>Det er i dag «statsrådssekretæren»</w:t>
      </w:r>
      <w:r w:rsidR="00597DF0">
        <w:t xml:space="preserve">, det vil si </w:t>
      </w:r>
      <w:r w:rsidR="00856131">
        <w:t>r</w:t>
      </w:r>
      <w:r w:rsidR="00597DF0">
        <w:t xml:space="preserve">egjeringsråden eller dennes stedfortreder ved </w:t>
      </w:r>
      <w:r w:rsidR="00341BB2">
        <w:t>Statsministerens kontor</w:t>
      </w:r>
      <w:r w:rsidR="00597DF0">
        <w:t>,</w:t>
      </w:r>
      <w:r>
        <w:t xml:space="preserve"> som ivaretar denne oppgaven, se punkt 1</w:t>
      </w:r>
      <w:r w:rsidR="0051265C">
        <w:t>0</w:t>
      </w:r>
      <w:r>
        <w:t xml:space="preserve">.2. </w:t>
      </w:r>
    </w:p>
    <w:p w14:paraId="4BB0F013" w14:textId="77777777" w:rsidR="006F4EA5" w:rsidRPr="00DD7DC8" w:rsidRDefault="00251D9B" w:rsidP="00D81ABC">
      <w:pPr>
        <w:pStyle w:val="Overskrift1"/>
        <w:jc w:val="both"/>
      </w:pPr>
      <w:bookmarkStart w:id="6" w:name="_Toc143012073"/>
      <w:r>
        <w:t xml:space="preserve">Hva er en </w:t>
      </w:r>
      <w:r w:rsidR="005B6163">
        <w:t xml:space="preserve">resolusjonssamling </w:t>
      </w:r>
      <w:r w:rsidR="00A70A97">
        <w:t>og en vedtaksprot</w:t>
      </w:r>
      <w:r w:rsidR="00AE6B83">
        <w:t>o</w:t>
      </w:r>
      <w:r w:rsidR="00A70A97">
        <w:t>koll</w:t>
      </w:r>
      <w:r>
        <w:t>?</w:t>
      </w:r>
      <w:bookmarkEnd w:id="6"/>
    </w:p>
    <w:p w14:paraId="5DF6F685" w14:textId="1B6992C2" w:rsidR="0071746D" w:rsidRDefault="0071746D" w:rsidP="00D81ABC">
      <w:pPr>
        <w:jc w:val="both"/>
      </w:pPr>
      <w:r>
        <w:t xml:space="preserve">Det følger av </w:t>
      </w:r>
      <w:hyperlink r:id="rId22" w:history="1">
        <w:r w:rsidRPr="0036608C">
          <w:rPr>
            <w:rStyle w:val="Hyperkobling"/>
          </w:rPr>
          <w:t>Instruks for Regjeringen</w:t>
        </w:r>
      </w:hyperlink>
      <w:r>
        <w:t xml:space="preserve"> 23. mars 1909 § 4 nr. 8 at d</w:t>
      </w:r>
      <w:r w:rsidR="00251D9B">
        <w:t xml:space="preserve">et enkelte departement skal </w:t>
      </w:r>
      <w:r w:rsidR="00886896">
        <w:t>binde inn</w:t>
      </w:r>
      <w:r w:rsidR="00251D9B">
        <w:t xml:space="preserve"> alle kongelige resolusjoner i saker som departementet </w:t>
      </w:r>
      <w:r w:rsidR="008923E4">
        <w:t>fr</w:t>
      </w:r>
      <w:r w:rsidR="00C459A2">
        <w:t>e</w:t>
      </w:r>
      <w:r w:rsidR="008923E4">
        <w:t>m</w:t>
      </w:r>
      <w:r w:rsidR="00A70A97">
        <w:t>mer</w:t>
      </w:r>
      <w:r w:rsidR="00251D9B">
        <w:t xml:space="preserve"> for Kongen i statsråd.</w:t>
      </w:r>
      <w:r w:rsidR="00A70A97">
        <w:t xml:space="preserve"> Denne</w:t>
      </w:r>
      <w:r w:rsidR="00886896">
        <w:t xml:space="preserve"> innbundne dokumentsamlingen </w:t>
      </w:r>
      <w:r w:rsidR="00A70A97">
        <w:t>kalles</w:t>
      </w:r>
      <w:r w:rsidR="005B6163">
        <w:t xml:space="preserve"> </w:t>
      </w:r>
      <w:r w:rsidR="003D6AC5">
        <w:t xml:space="preserve">i det følgende for </w:t>
      </w:r>
      <w:r w:rsidR="005B6163">
        <w:t>«resolusjonssamlingen» (</w:t>
      </w:r>
      <w:r w:rsidR="003D6AC5">
        <w:t xml:space="preserve">i Instruksen fra 1909 brukes </w:t>
      </w:r>
      <w:proofErr w:type="spellStart"/>
      <w:r w:rsidR="005B6163">
        <w:t>betegn</w:t>
      </w:r>
      <w:r w:rsidR="003D6AC5">
        <w:t>eslen</w:t>
      </w:r>
      <w:proofErr w:type="spellEnd"/>
      <w:r w:rsidR="005B6163">
        <w:t xml:space="preserve"> </w:t>
      </w:r>
      <w:r w:rsidR="00A70A97">
        <w:t>«</w:t>
      </w:r>
      <w:proofErr w:type="spellStart"/>
      <w:r w:rsidR="00A70A97">
        <w:t>referatprotokoll</w:t>
      </w:r>
      <w:proofErr w:type="spellEnd"/>
      <w:r w:rsidR="00A70A97">
        <w:t>»</w:t>
      </w:r>
      <w:r w:rsidR="005B6163">
        <w:t xml:space="preserve">, men begrepet </w:t>
      </w:r>
      <w:r w:rsidR="003D6AC5">
        <w:t>er</w:t>
      </w:r>
      <w:r w:rsidR="005B6163">
        <w:t xml:space="preserve"> misvisende da samlingen hverken innehold</w:t>
      </w:r>
      <w:r w:rsidR="00592F05">
        <w:t>er</w:t>
      </w:r>
      <w:r w:rsidR="005B6163">
        <w:t xml:space="preserve"> referater eller protokoller)</w:t>
      </w:r>
      <w:r w:rsidR="00A70A97">
        <w:t xml:space="preserve">. </w:t>
      </w:r>
    </w:p>
    <w:p w14:paraId="665C428D" w14:textId="0C1A09D9" w:rsidR="006F4EA5" w:rsidRDefault="006F4EA5" w:rsidP="00D81ABC">
      <w:pPr>
        <w:jc w:val="both"/>
      </w:pPr>
      <w:r>
        <w:t>Statsministerens kontor</w:t>
      </w:r>
      <w:r w:rsidRPr="00DD7DC8" w:rsidDel="009F367F">
        <w:t xml:space="preserve"> </w:t>
      </w:r>
      <w:r w:rsidRPr="00DD7DC8">
        <w:t>utarbeider i forbindelse med hvert statsråd</w:t>
      </w:r>
      <w:r w:rsidR="00251D9B">
        <w:t xml:space="preserve">smøte en protokoll som viser </w:t>
      </w:r>
      <w:r w:rsidR="00EC5301">
        <w:t>tilråding</w:t>
      </w:r>
      <w:r w:rsidR="00251D9B">
        <w:t>en i alle sakene som ble behandlet i det aktuelle statsrådsmøtet</w:t>
      </w:r>
      <w:r w:rsidRPr="00DD7DC8">
        <w:t xml:space="preserve">. </w:t>
      </w:r>
      <w:r w:rsidR="00251D9B">
        <w:t>De</w:t>
      </w:r>
      <w:r w:rsidR="00886896">
        <w:t>tt</w:t>
      </w:r>
      <w:r w:rsidR="00251D9B">
        <w:t xml:space="preserve">e </w:t>
      </w:r>
      <w:r w:rsidR="00886896">
        <w:t xml:space="preserve">dokumentet </w:t>
      </w:r>
      <w:r w:rsidR="00251D9B">
        <w:t>kalles «v</w:t>
      </w:r>
      <w:r w:rsidRPr="00DD7DC8">
        <w:t>edtaksprotokollen</w:t>
      </w:r>
      <w:r w:rsidR="00251D9B">
        <w:t xml:space="preserve">». </w:t>
      </w:r>
      <w:r w:rsidR="004B13B7">
        <w:t>Vedtaksprotokollen</w:t>
      </w:r>
      <w:r w:rsidRPr="00DD7DC8">
        <w:t xml:space="preserve"> undertegnes av </w:t>
      </w:r>
      <w:r w:rsidR="00720AAF">
        <w:t>k</w:t>
      </w:r>
      <w:r>
        <w:t>ongen</w:t>
      </w:r>
      <w:r w:rsidR="00886896">
        <w:t>,</w:t>
      </w:r>
      <w:r w:rsidRPr="00DD7DC8">
        <w:t xml:space="preserve"> alle statsrådene som var til stede </w:t>
      </w:r>
      <w:r w:rsidR="00251D9B">
        <w:t>i det aktuelle sta</w:t>
      </w:r>
      <w:r w:rsidR="0051265C">
        <w:t>t</w:t>
      </w:r>
      <w:r w:rsidR="00251D9B">
        <w:t>srådet</w:t>
      </w:r>
      <w:r w:rsidR="00616CF5">
        <w:t xml:space="preserve"> og</w:t>
      </w:r>
      <w:r w:rsidRPr="00DD7DC8">
        <w:t xml:space="preserve"> statsrådssekretæren. </w:t>
      </w:r>
      <w:r w:rsidR="00B93C75">
        <w:t>V</w:t>
      </w:r>
      <w:r w:rsidR="00886896">
        <w:t>edtaksprotokolle</w:t>
      </w:r>
      <w:r w:rsidR="000208E1">
        <w:t>n</w:t>
      </w:r>
      <w:r w:rsidR="00886896">
        <w:t xml:space="preserve"> bindes inn</w:t>
      </w:r>
      <w:r w:rsidR="005B6163">
        <w:t xml:space="preserve"> av </w:t>
      </w:r>
      <w:r w:rsidR="00341BB2">
        <w:t>Statsministerens kontor</w:t>
      </w:r>
      <w:r w:rsidR="00B93C75">
        <w:t xml:space="preserve">. </w:t>
      </w:r>
    </w:p>
    <w:p w14:paraId="6011E2B5" w14:textId="77777777" w:rsidR="00341BB2" w:rsidRDefault="00886896" w:rsidP="00D81ABC">
      <w:pPr>
        <w:jc w:val="both"/>
      </w:pPr>
      <w:r>
        <w:t>De innbundne</w:t>
      </w:r>
      <w:r w:rsidR="00A70A97">
        <w:t xml:space="preserve"> </w:t>
      </w:r>
      <w:r w:rsidR="005B6163">
        <w:t>resolusjonssamlingen</w:t>
      </w:r>
      <w:r w:rsidR="00C60150">
        <w:t>e</w:t>
      </w:r>
      <w:r w:rsidR="005B6163">
        <w:t xml:space="preserve"> </w:t>
      </w:r>
      <w:r w:rsidR="00592F05">
        <w:t xml:space="preserve">fra departementene </w:t>
      </w:r>
      <w:r w:rsidR="00A70A97">
        <w:t xml:space="preserve">og vedtaksprotokollen </w:t>
      </w:r>
      <w:r w:rsidR="00592F05">
        <w:t xml:space="preserve">fra </w:t>
      </w:r>
      <w:r w:rsidR="00341BB2">
        <w:t xml:space="preserve">Statsministerens kontor. </w:t>
      </w:r>
    </w:p>
    <w:p w14:paraId="7C720D2F" w14:textId="0416218D" w:rsidR="00F25475" w:rsidRDefault="00592F05" w:rsidP="00D81ABC">
      <w:pPr>
        <w:jc w:val="both"/>
      </w:pPr>
      <w:r>
        <w:t xml:space="preserve"> </w:t>
      </w:r>
      <w:r w:rsidR="00A70A97">
        <w:t>skal oversendes til Stortinget to ganger i året</w:t>
      </w:r>
      <w:r w:rsidR="00A70A97" w:rsidRPr="00CC098D">
        <w:t xml:space="preserve">. </w:t>
      </w:r>
      <w:r w:rsidR="00F66CAE" w:rsidRPr="00CC098D">
        <w:t xml:space="preserve">Hvert departement er ansvarlig for </w:t>
      </w:r>
      <w:proofErr w:type="gramStart"/>
      <w:r w:rsidR="00F66CAE" w:rsidRPr="00CC098D">
        <w:t>oversende</w:t>
      </w:r>
      <w:proofErr w:type="gramEnd"/>
      <w:r w:rsidR="00F66CAE" w:rsidRPr="00CC098D">
        <w:t xml:space="preserve"> sin </w:t>
      </w:r>
      <w:r w:rsidR="00F01A2C" w:rsidRPr="00CC098D">
        <w:t>innbundne resolusjonssamling direkte til Stortinget.</w:t>
      </w:r>
      <w:r w:rsidR="00F66CAE">
        <w:t xml:space="preserve"> </w:t>
      </w:r>
      <w:r w:rsidR="00A70A97">
        <w:t xml:space="preserve">Nærmere om hva </w:t>
      </w:r>
      <w:r w:rsidR="005B6163">
        <w:t xml:space="preserve">resolusjonssamlingen </w:t>
      </w:r>
      <w:r w:rsidR="00A70A97">
        <w:t>skal inneholde, hvordan den skal utformes</w:t>
      </w:r>
      <w:r w:rsidR="00886896">
        <w:t>,</w:t>
      </w:r>
      <w:r w:rsidR="00A70A97">
        <w:t xml:space="preserve"> og når og hvordan den skal oversendes til Stortinget, er beskrevet i vedlegg 1 «Rutinebeskrivelse</w:t>
      </w:r>
      <w:r w:rsidR="000F2959">
        <w:t xml:space="preserve"> for oppmelding mv. av saker til statsråd</w:t>
      </w:r>
      <w:r w:rsidR="00A70A97">
        <w:t xml:space="preserve">».  </w:t>
      </w:r>
      <w:r w:rsidR="00A70A97" w:rsidRPr="00DD7DC8">
        <w:t xml:space="preserve"> </w:t>
      </w:r>
    </w:p>
    <w:p w14:paraId="3E70CED8" w14:textId="77777777" w:rsidR="00F25475" w:rsidRDefault="00F25475" w:rsidP="00D81ABC">
      <w:pPr>
        <w:pStyle w:val="Overskrift1"/>
        <w:jc w:val="both"/>
      </w:pPr>
      <w:bookmarkStart w:id="7" w:name="_Toc143012074"/>
      <w:r>
        <w:t xml:space="preserve">Kan det gis </w:t>
      </w:r>
      <w:r w:rsidR="00A94AD9">
        <w:t xml:space="preserve">informasjon om og i </w:t>
      </w:r>
      <w:r w:rsidR="004B13B7">
        <w:t>innsyn</w:t>
      </w:r>
      <w:r>
        <w:t xml:space="preserve"> i dokumenter i </w:t>
      </w:r>
      <w:r w:rsidR="000455EC">
        <w:t>statsrådsaker</w:t>
      </w:r>
      <w:r>
        <w:t>?</w:t>
      </w:r>
      <w:bookmarkEnd w:id="7"/>
    </w:p>
    <w:p w14:paraId="08BBF73C" w14:textId="77777777" w:rsidR="00A94AD9" w:rsidRDefault="00F25475" w:rsidP="00D81ABC">
      <w:pPr>
        <w:jc w:val="both"/>
      </w:pPr>
      <w:r w:rsidRPr="00735C71">
        <w:t xml:space="preserve">Det må ikke gis informasjon om </w:t>
      </w:r>
      <w:r w:rsidR="007F2ED1">
        <w:t>saker</w:t>
      </w:r>
      <w:r>
        <w:t xml:space="preserve"> som skal behandles i statsråd før</w:t>
      </w:r>
      <w:r w:rsidR="00A34CB2">
        <w:t xml:space="preserve"> sakene er avgjort i statsrådsmøtet</w:t>
      </w:r>
      <w:r w:rsidR="00001D25">
        <w:t>.</w:t>
      </w:r>
      <w:r w:rsidR="00A94AD9">
        <w:t xml:space="preserve"> Offentlig omtale av en sak som enda ikke er avgjort i statsråd, krever uttrykkelig samtykke fra </w:t>
      </w:r>
      <w:r w:rsidR="00F01A2C">
        <w:t>S</w:t>
      </w:r>
      <w:r w:rsidR="00A94AD9">
        <w:t xml:space="preserve">tatsministerens kontor. </w:t>
      </w:r>
      <w:r w:rsidR="00001D25">
        <w:t xml:space="preserve"> </w:t>
      </w:r>
    </w:p>
    <w:p w14:paraId="2E086634" w14:textId="55769456" w:rsidR="00C5195F" w:rsidRDefault="00C5195F" w:rsidP="00D81ABC">
      <w:pPr>
        <w:jc w:val="both"/>
      </w:pPr>
      <w:r>
        <w:t xml:space="preserve">For saker som publiseres på «Offisielt fra statsråd» på regjeringen.no vil publiseringen av saken der bekrefte at saken er avgjort. Enkelte sakstyper publiseres ikke, se punkt 11.8. </w:t>
      </w:r>
    </w:p>
    <w:p w14:paraId="1345B594" w14:textId="77777777" w:rsidR="00C60150" w:rsidRDefault="007F2ED1" w:rsidP="00D81ABC">
      <w:pPr>
        <w:jc w:val="both"/>
      </w:pPr>
      <w:r>
        <w:t>Kongen i statsråd er et forvaltningsorgan</w:t>
      </w:r>
      <w:r w:rsidR="00A34CB2">
        <w:t>,</w:t>
      </w:r>
      <w:r>
        <w:t xml:space="preserve"> og krav om innsyn i saksdokumentene i </w:t>
      </w:r>
      <w:r w:rsidR="000455EC">
        <w:t>statsrådsaker</w:t>
      </w:r>
      <w:r w:rsidR="00001D25">
        <w:t xml:space="preserve"> (kongelige resolusjoner, </w:t>
      </w:r>
      <w:r w:rsidR="004B13B7">
        <w:t>statsrådslister</w:t>
      </w:r>
      <w:r w:rsidR="00001D25">
        <w:t xml:space="preserve">, </w:t>
      </w:r>
      <w:r w:rsidR="004B13B7">
        <w:t>statsrådsprotokoller</w:t>
      </w:r>
      <w:r w:rsidR="00001D25">
        <w:t xml:space="preserve"> mv.</w:t>
      </w:r>
      <w:r w:rsidR="00A34CB2">
        <w:t>)</w:t>
      </w:r>
      <w:r>
        <w:t xml:space="preserve"> </w:t>
      </w:r>
      <w:r w:rsidR="00E24AC1">
        <w:t>skal</w:t>
      </w:r>
      <w:r>
        <w:t xml:space="preserve"> vurderes på vanlig måte etter </w:t>
      </w:r>
      <w:r w:rsidR="00001D25">
        <w:t xml:space="preserve">reglene i </w:t>
      </w:r>
      <w:proofErr w:type="spellStart"/>
      <w:r w:rsidR="00001D25">
        <w:t>offentleglova</w:t>
      </w:r>
      <w:proofErr w:type="spellEnd"/>
      <w:r w:rsidR="00001D25">
        <w:t>, miljøin</w:t>
      </w:r>
      <w:r>
        <w:t>formasjonsloven</w:t>
      </w:r>
      <w:r w:rsidR="00E24AC1">
        <w:t>,</w:t>
      </w:r>
      <w:r>
        <w:t xml:space="preserve"> forvaltningsloven kapittel 4 og 5 (partsinnsyn) e.a.</w:t>
      </w:r>
    </w:p>
    <w:p w14:paraId="7453BCB0" w14:textId="2C45CE3C" w:rsidR="00F25475" w:rsidRDefault="00C459A2" w:rsidP="00D81ABC">
      <w:pPr>
        <w:jc w:val="both"/>
      </w:pPr>
      <w:r>
        <w:t>F</w:t>
      </w:r>
      <w:r w:rsidR="008923E4">
        <w:t>r</w:t>
      </w:r>
      <w:r w:rsidR="00FE7EF5">
        <w:t>e</w:t>
      </w:r>
      <w:r w:rsidR="008923E4">
        <w:t>m</w:t>
      </w:r>
      <w:r w:rsidR="00001D25">
        <w:t xml:space="preserve"> til</w:t>
      </w:r>
      <w:r w:rsidR="00F25475" w:rsidRPr="006A2FFD">
        <w:t xml:space="preserve"> statsrådsbehandling</w:t>
      </w:r>
      <w:r w:rsidR="009B13F4">
        <w:t>en</w:t>
      </w:r>
      <w:r w:rsidR="00F25475" w:rsidRPr="006A2FFD">
        <w:t xml:space="preserve"> </w:t>
      </w:r>
      <w:r w:rsidR="00001D25">
        <w:t xml:space="preserve">er gjennomført </w:t>
      </w:r>
      <w:r w:rsidR="00F25475" w:rsidRPr="006A2FFD">
        <w:t xml:space="preserve">er alle </w:t>
      </w:r>
      <w:r w:rsidR="00F25475">
        <w:t xml:space="preserve">saksdokumenter til saker som skal behandles </w:t>
      </w:r>
      <w:r w:rsidR="007F2ED1">
        <w:t>ansett</w:t>
      </w:r>
      <w:r w:rsidR="00F25475">
        <w:t xml:space="preserve"> som «</w:t>
      </w:r>
      <w:r w:rsidR="00F25475" w:rsidRPr="006A2FFD">
        <w:t>organinterne</w:t>
      </w:r>
      <w:r w:rsidR="00F25475">
        <w:t xml:space="preserve"> dokumenter</w:t>
      </w:r>
      <w:r w:rsidR="00E24AC1">
        <w:t xml:space="preserve">» som Kongen i statsråd </w:t>
      </w:r>
      <w:r w:rsidR="009B13F4">
        <w:t xml:space="preserve">som organ </w:t>
      </w:r>
      <w:r w:rsidR="00E24AC1">
        <w:t>har «utarbeidd for si eiga interne saksførebuing»</w:t>
      </w:r>
      <w:r w:rsidR="009B13F4">
        <w:t xml:space="preserve">, </w:t>
      </w:r>
      <w:r w:rsidR="009B13F4" w:rsidRPr="009B13F4">
        <w:t xml:space="preserve">jf. </w:t>
      </w:r>
      <w:proofErr w:type="spellStart"/>
      <w:r w:rsidR="009B13F4" w:rsidRPr="009B13F4">
        <w:t>offentleglova</w:t>
      </w:r>
      <w:proofErr w:type="spellEnd"/>
      <w:r w:rsidR="009B13F4" w:rsidRPr="009B13F4">
        <w:t xml:space="preserve"> § 14 første ledd</w:t>
      </w:r>
      <w:r w:rsidR="00F25475">
        <w:t xml:space="preserve">. </w:t>
      </w:r>
      <w:r w:rsidR="007F2ED1">
        <w:t xml:space="preserve">Dokumentene kan derfor unntas offentlighet med hjemmel i denne bestemmelsen. </w:t>
      </w:r>
      <w:r w:rsidR="001543D1">
        <w:t>D</w:t>
      </w:r>
      <w:r w:rsidR="00F25475">
        <w:t xml:space="preserve">okumenter i en sak som skal behandles i statsråd </w:t>
      </w:r>
      <w:r w:rsidR="00F25475">
        <w:lastRenderedPageBreak/>
        <w:t xml:space="preserve">sendes </w:t>
      </w:r>
      <w:r w:rsidR="001543D1">
        <w:t xml:space="preserve">enkelte ganger </w:t>
      </w:r>
      <w:r w:rsidR="00F25475">
        <w:t xml:space="preserve">på departementsforeleggelse, for eksempel utkast til en proposisjon, </w:t>
      </w:r>
      <w:r w:rsidR="001543D1">
        <w:t xml:space="preserve">se punkt </w:t>
      </w:r>
      <w:r w:rsidR="000D7F6B">
        <w:t>11.6</w:t>
      </w:r>
      <w:r w:rsidR="001543D1">
        <w:t xml:space="preserve">. For slike dokumenter er den aktuelle unntaksbestemmelsen </w:t>
      </w:r>
      <w:hyperlink r:id="rId23" w:history="1">
        <w:proofErr w:type="spellStart"/>
        <w:r w:rsidR="00F25475" w:rsidRPr="007F2ED1">
          <w:rPr>
            <w:rStyle w:val="Hyperkobling"/>
          </w:rPr>
          <w:t>offentleglova</w:t>
        </w:r>
        <w:proofErr w:type="spellEnd"/>
        <w:r w:rsidR="00F25475" w:rsidRPr="007F2ED1">
          <w:rPr>
            <w:rStyle w:val="Hyperkobling"/>
          </w:rPr>
          <w:t xml:space="preserve"> § 15</w:t>
        </w:r>
      </w:hyperlink>
      <w:r w:rsidR="00F25475">
        <w:t xml:space="preserve"> første ledd annet punktum</w:t>
      </w:r>
      <w:r w:rsidR="00EB3451">
        <w:t xml:space="preserve"> eller </w:t>
      </w:r>
      <w:proofErr w:type="spellStart"/>
      <w:r w:rsidR="00EB3451">
        <w:t>offentl</w:t>
      </w:r>
      <w:r w:rsidR="00D14A2F">
        <w:t>e</w:t>
      </w:r>
      <w:r w:rsidR="00EB3451">
        <w:t>glova</w:t>
      </w:r>
      <w:proofErr w:type="spellEnd"/>
      <w:r w:rsidR="00E24AC1">
        <w:t xml:space="preserve"> § 15 tredje ledd</w:t>
      </w:r>
      <w:r w:rsidR="001543D1">
        <w:t>.</w:t>
      </w:r>
      <w:r w:rsidR="00F25475">
        <w:t xml:space="preserve"> </w:t>
      </w:r>
      <w:r w:rsidR="007F2ED1">
        <w:t>Det</w:t>
      </w:r>
      <w:r w:rsidR="00F25475">
        <w:t xml:space="preserve"> utvises ikke merof</w:t>
      </w:r>
      <w:r w:rsidR="007F2ED1">
        <w:t xml:space="preserve">fentlighet for dokumenter i </w:t>
      </w:r>
      <w:r w:rsidR="00F25475">
        <w:t xml:space="preserve">saker som skal behandles i statsråd før saken er </w:t>
      </w:r>
      <w:r w:rsidR="00A34CB2">
        <w:t>ferdig</w:t>
      </w:r>
      <w:r w:rsidR="00E24AC1">
        <w:t xml:space="preserve"> </w:t>
      </w:r>
      <w:r w:rsidR="00F25475">
        <w:t>behandlet</w:t>
      </w:r>
      <w:r w:rsidR="001A3AA4">
        <w:t xml:space="preserve">. </w:t>
      </w:r>
    </w:p>
    <w:p w14:paraId="4B7AA88B" w14:textId="77777777" w:rsidR="006F4EA5" w:rsidRDefault="00F25475" w:rsidP="00D81ABC">
      <w:pPr>
        <w:jc w:val="both"/>
      </w:pPr>
      <w:r>
        <w:t>Etter at en sak er behandlet i statsråd</w:t>
      </w:r>
      <w:r w:rsidR="0051265C">
        <w:t>,</w:t>
      </w:r>
      <w:r>
        <w:t xml:space="preserve"> er </w:t>
      </w:r>
      <w:r w:rsidR="00A94AD9">
        <w:t xml:space="preserve">ikke </w:t>
      </w:r>
      <w:r>
        <w:t xml:space="preserve">dokumentene lenger organinterne, jf. </w:t>
      </w:r>
      <w:hyperlink r:id="rId24" w:history="1">
        <w:proofErr w:type="spellStart"/>
        <w:r>
          <w:rPr>
            <w:rStyle w:val="Hyperkobling"/>
          </w:rPr>
          <w:t>offentleglova</w:t>
        </w:r>
        <w:proofErr w:type="spellEnd"/>
        <w:r>
          <w:rPr>
            <w:rStyle w:val="Hyperkobling"/>
          </w:rPr>
          <w:t xml:space="preserve"> </w:t>
        </w:r>
        <w:r w:rsidRPr="00002128">
          <w:rPr>
            <w:rStyle w:val="Hyperkobling"/>
          </w:rPr>
          <w:t>§ 14</w:t>
        </w:r>
      </w:hyperlink>
      <w:r>
        <w:t xml:space="preserve"> annet ledd bokstav c. </w:t>
      </w:r>
      <w:r w:rsidR="007F2ED1">
        <w:t>Krav om innsyn i dokumentene må vurderes på vanlig måte, herunder om dokumenter eller opplysninger ska</w:t>
      </w:r>
      <w:r w:rsidR="00001D25">
        <w:t>l eller kan unntas offentlighet, se for eksempel</w:t>
      </w:r>
      <w:r w:rsidR="007F2ED1">
        <w:t xml:space="preserve"> </w:t>
      </w:r>
      <w:hyperlink r:id="rId25" w:history="1">
        <w:proofErr w:type="spellStart"/>
        <w:r w:rsidR="007F2ED1" w:rsidRPr="00001D25">
          <w:rPr>
            <w:rStyle w:val="Hyperkobling"/>
          </w:rPr>
          <w:t>offentleglova</w:t>
        </w:r>
        <w:proofErr w:type="spellEnd"/>
        <w:r w:rsidR="007F2ED1" w:rsidRPr="00001D25">
          <w:rPr>
            <w:rStyle w:val="Hyperkobling"/>
          </w:rPr>
          <w:t xml:space="preserve"> kapittel 3</w:t>
        </w:r>
      </w:hyperlink>
      <w:r w:rsidR="007F2ED1">
        <w:t xml:space="preserve">. </w:t>
      </w:r>
      <w:r w:rsidR="00CE2308" w:rsidRPr="00CE2308">
        <w:t xml:space="preserve">Det er departementet som fremmer en sak i statsråd </w:t>
      </w:r>
      <w:r w:rsidR="00CE2308">
        <w:t xml:space="preserve">som håndterer krav om innsyn i den kongelige </w:t>
      </w:r>
      <w:r w:rsidR="00CE2308" w:rsidRPr="00CE2308">
        <w:t>resolusjonen</w:t>
      </w:r>
      <w:r w:rsidR="00CE2308">
        <w:t>.</w:t>
      </w:r>
      <w:r w:rsidR="002C7C0C">
        <w:t xml:space="preserve"> Innsynskrav skal rettes til vedkommende departement. </w:t>
      </w:r>
    </w:p>
    <w:p w14:paraId="3BA0B908" w14:textId="77777777" w:rsidR="00F049F8" w:rsidRDefault="00475012" w:rsidP="00D81ABC">
      <w:pPr>
        <w:pStyle w:val="Overskrift1"/>
        <w:jc w:val="both"/>
      </w:pPr>
      <w:bookmarkStart w:id="8" w:name="_Toc143012075"/>
      <w:r>
        <w:t xml:space="preserve">Hvilke saker </w:t>
      </w:r>
      <w:r w:rsidR="002808D4">
        <w:t xml:space="preserve">skal </w:t>
      </w:r>
      <w:r w:rsidR="00AF528B">
        <w:t>a</w:t>
      </w:r>
      <w:r>
        <w:t xml:space="preserve">vgjøres </w:t>
      </w:r>
      <w:r w:rsidR="007C329C">
        <w:t xml:space="preserve">av </w:t>
      </w:r>
      <w:r w:rsidR="00CF4C69">
        <w:t>Kongen</w:t>
      </w:r>
      <w:r w:rsidR="007C329C">
        <w:t xml:space="preserve"> </w:t>
      </w:r>
      <w:r>
        <w:t>i statsråd</w:t>
      </w:r>
      <w:r w:rsidR="00D51153">
        <w:t>?</w:t>
      </w:r>
      <w:bookmarkEnd w:id="8"/>
      <w:r>
        <w:t xml:space="preserve"> </w:t>
      </w:r>
    </w:p>
    <w:p w14:paraId="1FE74E43" w14:textId="77777777" w:rsidR="00F049F8" w:rsidRPr="00AE60F7" w:rsidRDefault="00F049F8" w:rsidP="00D81ABC">
      <w:pPr>
        <w:pStyle w:val="Overskrift2"/>
        <w:jc w:val="both"/>
      </w:pPr>
      <w:bookmarkStart w:id="9" w:name="_Toc143012076"/>
      <w:r w:rsidRPr="00AE60F7">
        <w:t>Generelt om hvilke saker som skal avgjøres av Kongen i statsråd</w:t>
      </w:r>
      <w:bookmarkEnd w:id="9"/>
      <w:r w:rsidRPr="00AE60F7">
        <w:t xml:space="preserve"> </w:t>
      </w:r>
    </w:p>
    <w:p w14:paraId="07B21877" w14:textId="77777777" w:rsidR="00C60150" w:rsidRDefault="00C269A4" w:rsidP="00D81ABC">
      <w:pPr>
        <w:jc w:val="both"/>
        <w:rPr>
          <w:rFonts w:cs="Arial"/>
        </w:rPr>
      </w:pPr>
      <w:hyperlink r:id="rId26" w:history="1">
        <w:r w:rsidR="00041FA2" w:rsidRPr="00041FA2">
          <w:rPr>
            <w:rStyle w:val="Hyperkobling"/>
            <w:rFonts w:cs="Arial"/>
          </w:rPr>
          <w:t>Grunnloven</w:t>
        </w:r>
      </w:hyperlink>
      <w:r w:rsidR="00041FA2" w:rsidRPr="008F4C8D">
        <w:rPr>
          <w:rFonts w:cs="Arial"/>
        </w:rPr>
        <w:t xml:space="preserve"> </w:t>
      </w:r>
      <w:r w:rsidR="00DF6CAE" w:rsidRPr="008F4C8D">
        <w:rPr>
          <w:rFonts w:cs="Arial"/>
        </w:rPr>
        <w:t xml:space="preserve">slår fast at </w:t>
      </w:r>
      <w:r w:rsidR="00B77C1D">
        <w:rPr>
          <w:rFonts w:cs="Arial"/>
        </w:rPr>
        <w:t>noen</w:t>
      </w:r>
      <w:r w:rsidR="00DD5D60" w:rsidRPr="008F4C8D">
        <w:rPr>
          <w:rFonts w:cs="Arial"/>
        </w:rPr>
        <w:t xml:space="preserve"> sakstyper</w:t>
      </w:r>
      <w:r w:rsidR="003079E0" w:rsidRPr="008F4C8D">
        <w:rPr>
          <w:rFonts w:cs="Arial"/>
        </w:rPr>
        <w:t xml:space="preserve"> </w:t>
      </w:r>
      <w:r w:rsidR="00DF6CAE" w:rsidRPr="008F4C8D">
        <w:rPr>
          <w:rFonts w:cs="Arial"/>
        </w:rPr>
        <w:t xml:space="preserve">skal behandles </w:t>
      </w:r>
      <w:r w:rsidR="001805E7">
        <w:rPr>
          <w:rFonts w:cs="Arial"/>
        </w:rPr>
        <w:t>av Kongen i</w:t>
      </w:r>
      <w:r w:rsidR="00DF6CAE" w:rsidRPr="008F4C8D">
        <w:rPr>
          <w:rFonts w:cs="Arial"/>
        </w:rPr>
        <w:t xml:space="preserve"> statsråd</w:t>
      </w:r>
      <w:r w:rsidR="00F049F8" w:rsidRPr="008F4C8D">
        <w:rPr>
          <w:rFonts w:cs="Arial"/>
        </w:rPr>
        <w:t xml:space="preserve">. Dette </w:t>
      </w:r>
      <w:r w:rsidR="00C60150">
        <w:rPr>
          <w:rFonts w:cs="Arial"/>
        </w:rPr>
        <w:t>gjelder blant annet:</w:t>
      </w:r>
    </w:p>
    <w:p w14:paraId="2634C8D6" w14:textId="18145375" w:rsidR="008F3550" w:rsidRDefault="008F3550" w:rsidP="00F8065D">
      <w:pPr>
        <w:pStyle w:val="Listeavsnitt"/>
        <w:numPr>
          <w:ilvl w:val="0"/>
          <w:numId w:val="23"/>
        </w:numPr>
        <w:jc w:val="both"/>
        <w:rPr>
          <w:rFonts w:cs="Arial"/>
        </w:rPr>
      </w:pPr>
      <w:r>
        <w:rPr>
          <w:rFonts w:cs="Arial"/>
        </w:rPr>
        <w:t xml:space="preserve">«Saker av viktighet» jf. </w:t>
      </w:r>
      <w:hyperlink r:id="rId27" w:history="1">
        <w:r w:rsidRPr="00C60150">
          <w:rPr>
            <w:rStyle w:val="Hyperkobling"/>
            <w:rFonts w:cs="Arial"/>
          </w:rPr>
          <w:t>Grunnloven</w:t>
        </w:r>
      </w:hyperlink>
      <w:r w:rsidRPr="00C60150">
        <w:rPr>
          <w:rFonts w:cs="Arial"/>
        </w:rPr>
        <w:t xml:space="preserve"> § </w:t>
      </w:r>
      <w:r>
        <w:rPr>
          <w:rFonts w:cs="Arial"/>
        </w:rPr>
        <w:t>28.</w:t>
      </w:r>
    </w:p>
    <w:p w14:paraId="56614294" w14:textId="604DDD6F" w:rsidR="00C60150" w:rsidRDefault="00C60150" w:rsidP="00F8065D">
      <w:pPr>
        <w:pStyle w:val="Listeavsnitt"/>
        <w:numPr>
          <w:ilvl w:val="0"/>
          <w:numId w:val="23"/>
        </w:numPr>
        <w:jc w:val="both"/>
        <w:rPr>
          <w:rFonts w:cs="Arial"/>
        </w:rPr>
      </w:pPr>
      <w:r w:rsidRPr="00C60150">
        <w:rPr>
          <w:rFonts w:cs="Arial"/>
        </w:rPr>
        <w:t>F</w:t>
      </w:r>
      <w:r w:rsidR="008923E4" w:rsidRPr="00C60150">
        <w:rPr>
          <w:rFonts w:cs="Arial"/>
        </w:rPr>
        <w:t>r</w:t>
      </w:r>
      <w:r w:rsidR="00FE7EF5" w:rsidRPr="00C60150">
        <w:rPr>
          <w:rFonts w:cs="Arial"/>
        </w:rPr>
        <w:t>e</w:t>
      </w:r>
      <w:r w:rsidR="008923E4" w:rsidRPr="00C60150">
        <w:rPr>
          <w:rFonts w:cs="Arial"/>
        </w:rPr>
        <w:t>m</w:t>
      </w:r>
      <w:r w:rsidR="003079E0" w:rsidRPr="00C60150">
        <w:rPr>
          <w:rFonts w:cs="Arial"/>
        </w:rPr>
        <w:t xml:space="preserve">leggelse </w:t>
      </w:r>
      <w:r w:rsidR="005D3C9C" w:rsidRPr="00C60150">
        <w:rPr>
          <w:rFonts w:cs="Arial"/>
        </w:rPr>
        <w:t xml:space="preserve">av </w:t>
      </w:r>
      <w:r w:rsidR="00F049F8" w:rsidRPr="00C60150">
        <w:rPr>
          <w:rFonts w:cs="Arial"/>
        </w:rPr>
        <w:t xml:space="preserve">proposisjoner med </w:t>
      </w:r>
      <w:r w:rsidR="005D3C9C" w:rsidRPr="00C60150">
        <w:rPr>
          <w:rFonts w:cs="Arial"/>
        </w:rPr>
        <w:t>lovforslag til Stortinget</w:t>
      </w:r>
      <w:r w:rsidR="0018118A" w:rsidRPr="00C60150">
        <w:rPr>
          <w:rFonts w:cs="Arial"/>
        </w:rPr>
        <w:t xml:space="preserve"> </w:t>
      </w:r>
      <w:r w:rsidR="00B77C1D" w:rsidRPr="00C60150">
        <w:rPr>
          <w:rFonts w:cs="Arial"/>
        </w:rPr>
        <w:t>(</w:t>
      </w:r>
      <w:r w:rsidR="00F049F8" w:rsidRPr="00C60150">
        <w:rPr>
          <w:rFonts w:cs="Arial"/>
        </w:rPr>
        <w:t>«</w:t>
      </w:r>
      <w:proofErr w:type="spellStart"/>
      <w:r w:rsidR="00F049F8" w:rsidRPr="00C60150">
        <w:rPr>
          <w:rFonts w:cs="Arial"/>
        </w:rPr>
        <w:t>Prop</w:t>
      </w:r>
      <w:proofErr w:type="spellEnd"/>
      <w:r w:rsidR="00F049F8" w:rsidRPr="00C60150">
        <w:rPr>
          <w:rFonts w:cs="Arial"/>
        </w:rPr>
        <w:t>. L»</w:t>
      </w:r>
      <w:r w:rsidR="00B77C1D" w:rsidRPr="00C60150">
        <w:rPr>
          <w:rFonts w:cs="Arial"/>
        </w:rPr>
        <w:t>)</w:t>
      </w:r>
      <w:r w:rsidR="00F049F8" w:rsidRPr="00C60150">
        <w:rPr>
          <w:rFonts w:cs="Arial"/>
        </w:rPr>
        <w:t xml:space="preserve">, se </w:t>
      </w:r>
      <w:hyperlink r:id="rId28" w:history="1">
        <w:r w:rsidR="005D3C9C" w:rsidRPr="00C60150">
          <w:rPr>
            <w:rStyle w:val="Hyperkobling"/>
            <w:rFonts w:cs="Arial"/>
          </w:rPr>
          <w:t>Grunnloven</w:t>
        </w:r>
      </w:hyperlink>
      <w:r w:rsidR="001D4034" w:rsidRPr="00C60150">
        <w:rPr>
          <w:rFonts w:cs="Arial"/>
        </w:rPr>
        <w:t> </w:t>
      </w:r>
      <w:r w:rsidR="005D3C9C" w:rsidRPr="00C60150">
        <w:rPr>
          <w:rFonts w:cs="Arial"/>
        </w:rPr>
        <w:t>§</w:t>
      </w:r>
      <w:r w:rsidR="0018118A" w:rsidRPr="00C60150">
        <w:rPr>
          <w:rFonts w:cs="Arial"/>
        </w:rPr>
        <w:t> </w:t>
      </w:r>
      <w:r w:rsidR="005D3C9C" w:rsidRPr="00C60150">
        <w:rPr>
          <w:rFonts w:cs="Arial"/>
        </w:rPr>
        <w:t>76</w:t>
      </w:r>
      <w:r>
        <w:rPr>
          <w:rFonts w:cs="Arial"/>
        </w:rPr>
        <w:t>.</w:t>
      </w:r>
    </w:p>
    <w:p w14:paraId="6C440E31" w14:textId="77777777" w:rsidR="00C60150" w:rsidRDefault="00C60150" w:rsidP="00F8065D">
      <w:pPr>
        <w:pStyle w:val="Listeavsnitt"/>
        <w:numPr>
          <w:ilvl w:val="0"/>
          <w:numId w:val="23"/>
        </w:numPr>
        <w:jc w:val="both"/>
        <w:rPr>
          <w:rFonts w:cs="Arial"/>
        </w:rPr>
      </w:pPr>
      <w:r>
        <w:rPr>
          <w:rFonts w:cs="Arial"/>
        </w:rPr>
        <w:t>S</w:t>
      </w:r>
      <w:r w:rsidR="005D3C9C" w:rsidRPr="00C60150">
        <w:rPr>
          <w:rFonts w:cs="Arial"/>
        </w:rPr>
        <w:t xml:space="preserve">anksjon av Stortingets </w:t>
      </w:r>
      <w:r w:rsidR="00F049F8" w:rsidRPr="00C60150">
        <w:rPr>
          <w:rFonts w:cs="Arial"/>
        </w:rPr>
        <w:t>lovvedtak, se</w:t>
      </w:r>
      <w:r w:rsidR="008F4C8D" w:rsidRPr="00C60150">
        <w:rPr>
          <w:rFonts w:cs="Arial"/>
        </w:rPr>
        <w:t xml:space="preserve"> </w:t>
      </w:r>
      <w:hyperlink r:id="rId29" w:history="1">
        <w:r w:rsidR="00BB61D0" w:rsidRPr="00C60150">
          <w:rPr>
            <w:rStyle w:val="Hyperkobling"/>
            <w:rFonts w:cs="Arial"/>
          </w:rPr>
          <w:t>Grunnloven</w:t>
        </w:r>
      </w:hyperlink>
      <w:r w:rsidR="00F049F8" w:rsidRPr="00C60150">
        <w:rPr>
          <w:rFonts w:cs="Arial"/>
        </w:rPr>
        <w:t xml:space="preserve"> §§ 77 og 78</w:t>
      </w:r>
    </w:p>
    <w:p w14:paraId="09E15342" w14:textId="77777777" w:rsidR="00C60150" w:rsidRDefault="00C60150" w:rsidP="00F8065D">
      <w:pPr>
        <w:pStyle w:val="Listeavsnitt"/>
        <w:numPr>
          <w:ilvl w:val="0"/>
          <w:numId w:val="23"/>
        </w:numPr>
        <w:jc w:val="both"/>
        <w:rPr>
          <w:rFonts w:cs="Arial"/>
        </w:rPr>
      </w:pPr>
      <w:r>
        <w:rPr>
          <w:rFonts w:cs="Arial"/>
        </w:rPr>
        <w:t>U</w:t>
      </w:r>
      <w:r w:rsidR="005D3C9C" w:rsidRPr="00C60150">
        <w:rPr>
          <w:rFonts w:cs="Arial"/>
        </w:rPr>
        <w:t>tstedelse av provisoriske anordninger</w:t>
      </w:r>
      <w:r w:rsidR="00F049F8" w:rsidRPr="00C60150">
        <w:rPr>
          <w:rFonts w:cs="Arial"/>
        </w:rPr>
        <w:t xml:space="preserve">, se </w:t>
      </w:r>
      <w:hyperlink r:id="rId30" w:history="1">
        <w:r w:rsidR="005D3C9C" w:rsidRPr="00C60150">
          <w:rPr>
            <w:rStyle w:val="Hyperkobling"/>
            <w:rFonts w:cs="Arial"/>
          </w:rPr>
          <w:t>Grun</w:t>
        </w:r>
        <w:r w:rsidR="00F049F8" w:rsidRPr="00C60150">
          <w:rPr>
            <w:rStyle w:val="Hyperkobling"/>
            <w:rFonts w:cs="Arial"/>
          </w:rPr>
          <w:t>nloven</w:t>
        </w:r>
      </w:hyperlink>
      <w:r w:rsidR="00F049F8" w:rsidRPr="00C60150">
        <w:rPr>
          <w:rFonts w:cs="Arial"/>
        </w:rPr>
        <w:t xml:space="preserve"> § 17</w:t>
      </w:r>
      <w:r>
        <w:rPr>
          <w:rFonts w:cs="Arial"/>
        </w:rPr>
        <w:t>.</w:t>
      </w:r>
    </w:p>
    <w:p w14:paraId="2443BC5B" w14:textId="77777777" w:rsidR="00C60150" w:rsidRDefault="00C60150" w:rsidP="00F8065D">
      <w:pPr>
        <w:pStyle w:val="Listeavsnitt"/>
        <w:numPr>
          <w:ilvl w:val="0"/>
          <w:numId w:val="23"/>
        </w:numPr>
        <w:jc w:val="both"/>
        <w:rPr>
          <w:rFonts w:cs="Arial"/>
        </w:rPr>
      </w:pPr>
      <w:r>
        <w:rPr>
          <w:rFonts w:cs="Arial"/>
        </w:rPr>
        <w:t>U</w:t>
      </w:r>
      <w:r w:rsidR="005D3C9C" w:rsidRPr="00C60150">
        <w:rPr>
          <w:rFonts w:cs="Arial"/>
        </w:rPr>
        <w:t xml:space="preserve">tnevning </w:t>
      </w:r>
      <w:r w:rsidR="00F049F8" w:rsidRPr="00C60150">
        <w:rPr>
          <w:rFonts w:cs="Arial"/>
        </w:rPr>
        <w:t>og avskjedigelse av embetsmenn, se</w:t>
      </w:r>
      <w:r w:rsidR="000637D0" w:rsidRPr="00C60150">
        <w:rPr>
          <w:rFonts w:cs="Arial"/>
        </w:rPr>
        <w:t xml:space="preserve"> </w:t>
      </w:r>
      <w:hyperlink r:id="rId31" w:history="1">
        <w:r w:rsidR="005D3C9C" w:rsidRPr="00C60150">
          <w:rPr>
            <w:rStyle w:val="Hyperkobling"/>
            <w:rFonts w:cs="Arial"/>
          </w:rPr>
          <w:t>Grunnloven</w:t>
        </w:r>
      </w:hyperlink>
      <w:r w:rsidR="005D3C9C" w:rsidRPr="00C60150">
        <w:rPr>
          <w:rFonts w:cs="Arial"/>
        </w:rPr>
        <w:t xml:space="preserve"> §§ 2</w:t>
      </w:r>
      <w:r w:rsidR="003B7193" w:rsidRPr="00C60150">
        <w:rPr>
          <w:rFonts w:cs="Arial"/>
        </w:rPr>
        <w:t>2</w:t>
      </w:r>
      <w:r w:rsidR="005D3C9C" w:rsidRPr="00C60150">
        <w:rPr>
          <w:rFonts w:cs="Arial"/>
        </w:rPr>
        <w:t xml:space="preserve"> og 2</w:t>
      </w:r>
      <w:r w:rsidR="003B7193" w:rsidRPr="00C60150">
        <w:rPr>
          <w:rFonts w:cs="Arial"/>
        </w:rPr>
        <w:t>8</w:t>
      </w:r>
      <w:r>
        <w:rPr>
          <w:rFonts w:cs="Arial"/>
        </w:rPr>
        <w:t>.</w:t>
      </w:r>
    </w:p>
    <w:p w14:paraId="559DBD6F" w14:textId="77777777" w:rsidR="00C60150" w:rsidRDefault="00C60150" w:rsidP="00F8065D">
      <w:pPr>
        <w:pStyle w:val="Listeavsnitt"/>
        <w:numPr>
          <w:ilvl w:val="0"/>
          <w:numId w:val="23"/>
        </w:numPr>
        <w:jc w:val="both"/>
        <w:rPr>
          <w:rFonts w:cs="Arial"/>
        </w:rPr>
      </w:pPr>
      <w:r>
        <w:rPr>
          <w:rFonts w:cs="Arial"/>
        </w:rPr>
        <w:t>I</w:t>
      </w:r>
      <w:r w:rsidR="005D3C9C" w:rsidRPr="00C60150">
        <w:rPr>
          <w:rFonts w:cs="Arial"/>
        </w:rPr>
        <w:t>nnv</w:t>
      </w:r>
      <w:r w:rsidR="00F049F8" w:rsidRPr="00C60150">
        <w:rPr>
          <w:rFonts w:cs="Arial"/>
        </w:rPr>
        <w:t>ilgelser av benådningssøknader, se</w:t>
      </w:r>
      <w:r w:rsidR="008F4C8D" w:rsidRPr="00C60150">
        <w:rPr>
          <w:rFonts w:cs="Arial"/>
        </w:rPr>
        <w:t xml:space="preserve"> </w:t>
      </w:r>
      <w:hyperlink r:id="rId32" w:history="1">
        <w:r w:rsidR="005D3C9C" w:rsidRPr="00C60150">
          <w:rPr>
            <w:rStyle w:val="Hyperkobling"/>
            <w:rFonts w:cs="Arial"/>
          </w:rPr>
          <w:t>Grunnloven</w:t>
        </w:r>
      </w:hyperlink>
      <w:r w:rsidR="005D3C9C" w:rsidRPr="00C60150">
        <w:rPr>
          <w:rFonts w:cs="Arial"/>
        </w:rPr>
        <w:t xml:space="preserve"> § 20</w:t>
      </w:r>
      <w:r w:rsidR="00F049F8" w:rsidRPr="00C60150">
        <w:rPr>
          <w:rFonts w:cs="Arial"/>
        </w:rPr>
        <w:t>.</w:t>
      </w:r>
    </w:p>
    <w:p w14:paraId="1F792504" w14:textId="77777777" w:rsidR="00C60150" w:rsidRDefault="00C60150" w:rsidP="00D81ABC">
      <w:pPr>
        <w:pStyle w:val="Listeavsnitt"/>
        <w:ind w:left="720"/>
        <w:jc w:val="both"/>
        <w:rPr>
          <w:rFonts w:cs="Arial"/>
        </w:rPr>
      </w:pPr>
    </w:p>
    <w:p w14:paraId="058DCE31" w14:textId="0C8E2F89" w:rsidR="00692903" w:rsidRPr="00C60150" w:rsidRDefault="00F049F8" w:rsidP="00D81ABC">
      <w:pPr>
        <w:jc w:val="both"/>
        <w:rPr>
          <w:rFonts w:cs="Arial"/>
        </w:rPr>
      </w:pPr>
      <w:r w:rsidRPr="00C60150">
        <w:rPr>
          <w:rFonts w:cs="Arial"/>
        </w:rPr>
        <w:t xml:space="preserve">Disse sakstypene skal alltid behandles </w:t>
      </w:r>
      <w:r w:rsidR="00D777DD" w:rsidRPr="00C60150">
        <w:rPr>
          <w:rFonts w:cs="Arial"/>
        </w:rPr>
        <w:t xml:space="preserve">i statsråd. </w:t>
      </w:r>
      <w:r w:rsidR="00D43CFD" w:rsidRPr="00C60150">
        <w:rPr>
          <w:rFonts w:cs="Arial"/>
        </w:rPr>
        <w:t>Delegering eller overføring av myndighet til å behandle slike saker</w:t>
      </w:r>
      <w:r w:rsidR="00D777DD" w:rsidRPr="00C60150">
        <w:rPr>
          <w:rFonts w:cs="Arial"/>
        </w:rPr>
        <w:t xml:space="preserve"> forutsetter grunnlovsendringer</w:t>
      </w:r>
      <w:r w:rsidR="008F3550">
        <w:rPr>
          <w:rFonts w:cs="Arial"/>
        </w:rPr>
        <w:t>, med mindre grunnloven selv gir delegasjonsadgang</w:t>
      </w:r>
      <w:r w:rsidR="000637D0" w:rsidRPr="00C60150">
        <w:rPr>
          <w:rFonts w:cs="Arial"/>
        </w:rPr>
        <w:t>.</w:t>
      </w:r>
      <w:r w:rsidR="008F4C8D" w:rsidRPr="00C60150">
        <w:rPr>
          <w:rFonts w:cs="Arial"/>
        </w:rPr>
        <w:t xml:space="preserve"> </w:t>
      </w:r>
    </w:p>
    <w:p w14:paraId="2C2BE912" w14:textId="637B35A4" w:rsidR="009B13F4" w:rsidRDefault="008F3550" w:rsidP="00D81ABC">
      <w:pPr>
        <w:jc w:val="both"/>
        <w:rPr>
          <w:rFonts w:cs="Arial"/>
        </w:rPr>
      </w:pPr>
      <w:r>
        <w:rPr>
          <w:rFonts w:cs="Arial"/>
        </w:rPr>
        <w:t xml:space="preserve">Etter </w:t>
      </w:r>
      <w:hyperlink r:id="rId33" w:history="1">
        <w:r w:rsidR="008F4C8D" w:rsidRPr="00BB61D0">
          <w:rPr>
            <w:rStyle w:val="Hyperkobling"/>
            <w:rFonts w:cs="Arial"/>
          </w:rPr>
          <w:t>Grunnloven</w:t>
        </w:r>
      </w:hyperlink>
      <w:r w:rsidR="008F4C8D" w:rsidRPr="008F4C8D">
        <w:rPr>
          <w:rFonts w:cs="Arial"/>
        </w:rPr>
        <w:t xml:space="preserve"> § 28 </w:t>
      </w:r>
      <w:r>
        <w:rPr>
          <w:rFonts w:cs="Arial"/>
        </w:rPr>
        <w:t xml:space="preserve">skal </w:t>
      </w:r>
      <w:r w:rsidR="008F4C8D">
        <w:rPr>
          <w:rFonts w:cs="Arial"/>
        </w:rPr>
        <w:t xml:space="preserve">alle </w:t>
      </w:r>
      <w:r w:rsidR="008F4C8D" w:rsidRPr="008F4C8D">
        <w:rPr>
          <w:rFonts w:cs="Arial"/>
        </w:rPr>
        <w:t>«</w:t>
      </w:r>
      <w:r w:rsidR="008F4C8D" w:rsidRPr="00D777DD">
        <w:rPr>
          <w:rFonts w:cs="Arial"/>
        </w:rPr>
        <w:t>saker av viktighet</w:t>
      </w:r>
      <w:r w:rsidR="00D777DD">
        <w:rPr>
          <w:rFonts w:cs="Arial"/>
        </w:rPr>
        <w:t>» skal avgjøres av Kongen i</w:t>
      </w:r>
      <w:r w:rsidR="008F4C8D" w:rsidRPr="008F4C8D">
        <w:rPr>
          <w:rFonts w:cs="Arial"/>
        </w:rPr>
        <w:t xml:space="preserve"> statsråd</w:t>
      </w:r>
      <w:r w:rsidR="003D08F6">
        <w:rPr>
          <w:rFonts w:cs="Arial"/>
        </w:rPr>
        <w:t xml:space="preserve">, se </w:t>
      </w:r>
      <w:r>
        <w:rPr>
          <w:rFonts w:cs="Arial"/>
        </w:rPr>
        <w:t xml:space="preserve">nærmere </w:t>
      </w:r>
      <w:r w:rsidR="003D08F6">
        <w:rPr>
          <w:rFonts w:cs="Arial"/>
        </w:rPr>
        <w:t xml:space="preserve">punkt </w:t>
      </w:r>
      <w:r w:rsidR="00D52AC3">
        <w:rPr>
          <w:rFonts w:cs="Arial"/>
        </w:rPr>
        <w:t>7</w:t>
      </w:r>
      <w:r w:rsidR="00D777DD">
        <w:rPr>
          <w:rFonts w:cs="Arial"/>
        </w:rPr>
        <w:t>.2</w:t>
      </w:r>
      <w:r w:rsidR="008F4C8D" w:rsidRPr="008F4C8D">
        <w:rPr>
          <w:rFonts w:cs="Arial"/>
        </w:rPr>
        <w:t xml:space="preserve">. </w:t>
      </w:r>
    </w:p>
    <w:p w14:paraId="2B992504" w14:textId="3EAA694B" w:rsidR="008F4C8D" w:rsidRDefault="000637D0" w:rsidP="00D81ABC">
      <w:pPr>
        <w:jc w:val="both"/>
      </w:pPr>
      <w:r>
        <w:t xml:space="preserve">Når alminnelig lovgivning gir «Kongen i statsråd» </w:t>
      </w:r>
      <w:r w:rsidR="004458AA">
        <w:t>myndighet</w:t>
      </w:r>
      <w:r w:rsidR="00D43CFD">
        <w:t xml:space="preserve"> til å fatte vedtak</w:t>
      </w:r>
      <w:r>
        <w:t>,</w:t>
      </w:r>
      <w:r w:rsidR="00692903">
        <w:t xml:space="preserve"> kan ikke </w:t>
      </w:r>
      <w:r w:rsidR="00D43CFD">
        <w:t>mynd</w:t>
      </w:r>
      <w:r w:rsidR="0051265C">
        <w:t>i</w:t>
      </w:r>
      <w:r w:rsidR="00D43CFD">
        <w:t>gheten</w:t>
      </w:r>
      <w:r>
        <w:t xml:space="preserve"> delegeres</w:t>
      </w:r>
      <w:r w:rsidR="00D43CFD">
        <w:t xml:space="preserve"> til et annet forvaltningsorgan</w:t>
      </w:r>
      <w:r>
        <w:t xml:space="preserve">. </w:t>
      </w:r>
      <w:r w:rsidR="00692903">
        <w:t>Avgjørelsene må da fattes i statsråd for å være gyldige</w:t>
      </w:r>
      <w:r>
        <w:t>. Når al</w:t>
      </w:r>
      <w:r w:rsidR="008F4C8D">
        <w:t>minnelig</w:t>
      </w:r>
      <w:r w:rsidR="00DF6CAE" w:rsidRPr="00951633">
        <w:t xml:space="preserve"> lo</w:t>
      </w:r>
      <w:r w:rsidR="008F4C8D">
        <w:t xml:space="preserve">vgivning gir </w:t>
      </w:r>
      <w:r w:rsidR="008F4C8D" w:rsidRPr="00D01038">
        <w:t>«Kongen»</w:t>
      </w:r>
      <w:r w:rsidR="008F4C8D">
        <w:t xml:space="preserve"> </w:t>
      </w:r>
      <w:r w:rsidR="008923E4">
        <w:t>avgjørelse</w:t>
      </w:r>
      <w:r>
        <w:t>smyndighet</w:t>
      </w:r>
      <w:r w:rsidR="00D32331">
        <w:t>,</w:t>
      </w:r>
      <w:r>
        <w:t xml:space="preserve"> og</w:t>
      </w:r>
      <w:r w:rsidR="008B50DB">
        <w:t xml:space="preserve"> d</w:t>
      </w:r>
      <w:r w:rsidR="00D01038" w:rsidRPr="00D01038">
        <w:t xml:space="preserve">et ikke </w:t>
      </w:r>
      <w:r w:rsidR="008B50DB">
        <w:t xml:space="preserve">er </w:t>
      </w:r>
      <w:r w:rsidR="00D01038" w:rsidRPr="00D01038">
        <w:t xml:space="preserve">holdepunkter </w:t>
      </w:r>
      <w:r w:rsidR="00D43CFD" w:rsidRPr="00D01038">
        <w:t xml:space="preserve">for noe annet </w:t>
      </w:r>
      <w:r w:rsidR="00D01038" w:rsidRPr="00D01038">
        <w:t xml:space="preserve">i rettskildene, kan </w:t>
      </w:r>
      <w:r w:rsidR="00D43CFD">
        <w:t>myndigheten</w:t>
      </w:r>
      <w:r>
        <w:t xml:space="preserve"> </w:t>
      </w:r>
      <w:r w:rsidR="00D01038" w:rsidRPr="00D01038">
        <w:t>delegeres</w:t>
      </w:r>
      <w:r w:rsidR="008F4C8D">
        <w:t xml:space="preserve"> til et </w:t>
      </w:r>
      <w:r w:rsidR="00692903">
        <w:t xml:space="preserve">underordnet </w:t>
      </w:r>
      <w:r w:rsidR="00D32331">
        <w:t>forvaltnings</w:t>
      </w:r>
      <w:r w:rsidR="00D777DD">
        <w:t>organ</w:t>
      </w:r>
      <w:r w:rsidR="0051265C">
        <w:t>,</w:t>
      </w:r>
      <w:r w:rsidR="008F4C8D">
        <w:t xml:space="preserve"> for eksempel </w:t>
      </w:r>
      <w:r>
        <w:t xml:space="preserve">til </w:t>
      </w:r>
      <w:r w:rsidR="008F4C8D">
        <w:t>et departement</w:t>
      </w:r>
      <w:r w:rsidR="00D01038" w:rsidRPr="00D01038">
        <w:t>.</w:t>
      </w:r>
      <w:r w:rsidR="008B50DB">
        <w:t xml:space="preserve"> </w:t>
      </w:r>
      <w:r w:rsidR="00D01038">
        <w:t xml:space="preserve">Avgjørelsen om å delegere </w:t>
      </w:r>
      <w:r w:rsidR="00D01038" w:rsidRPr="00D01038">
        <w:t xml:space="preserve">myndighet </w:t>
      </w:r>
      <w:r w:rsidR="00D01038">
        <w:t xml:space="preserve">som er </w:t>
      </w:r>
      <w:r w:rsidR="00D01038" w:rsidRPr="00D01038">
        <w:t>lagt til «Kongen»</w:t>
      </w:r>
      <w:r w:rsidR="00D43CFD">
        <w:t>,</w:t>
      </w:r>
      <w:r w:rsidR="00D01038">
        <w:t xml:space="preserve"> </w:t>
      </w:r>
      <w:r w:rsidR="00D01038" w:rsidRPr="00D01038">
        <w:t xml:space="preserve">må </w:t>
      </w:r>
      <w:r w:rsidR="00692903">
        <w:t xml:space="preserve">imidlertid fattes </w:t>
      </w:r>
      <w:r w:rsidR="00D01038" w:rsidRPr="00D01038">
        <w:t xml:space="preserve">i statsråd. </w:t>
      </w:r>
      <w:r w:rsidR="008B50DB">
        <w:t>Nå</w:t>
      </w:r>
      <w:r w:rsidR="00D777DD">
        <w:t xml:space="preserve">r myndigheten </w:t>
      </w:r>
      <w:r w:rsidR="00692903">
        <w:t xml:space="preserve">først </w:t>
      </w:r>
      <w:r w:rsidR="00D777DD">
        <w:t>er delegert</w:t>
      </w:r>
      <w:r w:rsidR="0051265C">
        <w:t>,</w:t>
      </w:r>
      <w:r w:rsidR="008F4C8D">
        <w:t xml:space="preserve"> kan </w:t>
      </w:r>
      <w:r>
        <w:t>det aktuelle o</w:t>
      </w:r>
      <w:r w:rsidR="008B50DB">
        <w:t xml:space="preserve">rganet </w:t>
      </w:r>
      <w:r w:rsidR="008F4C8D">
        <w:t xml:space="preserve">fatte vedtak innenfor rammen av den </w:t>
      </w:r>
      <w:r w:rsidR="004458AA">
        <w:t>myndighet</w:t>
      </w:r>
      <w:r w:rsidR="008F4C8D">
        <w:t xml:space="preserve"> som er delegert</w:t>
      </w:r>
      <w:r w:rsidR="00D32331">
        <w:t xml:space="preserve"> med mindre </w:t>
      </w:r>
      <w:r w:rsidR="00692903">
        <w:t xml:space="preserve">den enkelte sak </w:t>
      </w:r>
      <w:r w:rsidR="00D32331">
        <w:t>er en «sak av viktighet»,</w:t>
      </w:r>
      <w:r w:rsidR="003D08F6">
        <w:t xml:space="preserve"> j</w:t>
      </w:r>
      <w:r w:rsidR="00D034DF">
        <w:t xml:space="preserve">f. </w:t>
      </w:r>
      <w:hyperlink r:id="rId34" w:history="1">
        <w:r w:rsidR="003D08F6" w:rsidRPr="00BB61D0">
          <w:rPr>
            <w:rStyle w:val="Hyperkobling"/>
          </w:rPr>
          <w:t>Grunnloven</w:t>
        </w:r>
      </w:hyperlink>
      <w:r w:rsidR="003D08F6">
        <w:t xml:space="preserve"> § 28, se punkt </w:t>
      </w:r>
      <w:r w:rsidR="00D52AC3">
        <w:t>7</w:t>
      </w:r>
      <w:r w:rsidR="00D32331">
        <w:t>.2.</w:t>
      </w:r>
      <w:r w:rsidR="008B50DB">
        <w:t xml:space="preserve"> </w:t>
      </w:r>
    </w:p>
    <w:p w14:paraId="2D2DDD40" w14:textId="77777777" w:rsidR="00C2657F" w:rsidRPr="00C4748B" w:rsidRDefault="0035466E" w:rsidP="00D81ABC">
      <w:pPr>
        <w:pStyle w:val="Overskrift2"/>
        <w:jc w:val="both"/>
      </w:pPr>
      <w:bookmarkStart w:id="10" w:name="_Toc143012077"/>
      <w:r w:rsidRPr="00C4748B">
        <w:lastRenderedPageBreak/>
        <w:t xml:space="preserve">Nærmere om </w:t>
      </w:r>
      <w:r w:rsidR="009D3559" w:rsidRPr="00C4748B">
        <w:t>«</w:t>
      </w:r>
      <w:r w:rsidR="00C2657F" w:rsidRPr="00C4748B">
        <w:t>sak</w:t>
      </w:r>
      <w:r w:rsidR="009D3559" w:rsidRPr="00C4748B">
        <w:t>er</w:t>
      </w:r>
      <w:r w:rsidR="00C2657F" w:rsidRPr="00C4748B">
        <w:t xml:space="preserve"> av viktighet</w:t>
      </w:r>
      <w:r w:rsidR="009D3559" w:rsidRPr="00C4748B">
        <w:t>», jf.</w:t>
      </w:r>
      <w:r w:rsidR="008753AC" w:rsidRPr="00C4748B">
        <w:t xml:space="preserve"> Grunnloven § 28</w:t>
      </w:r>
      <w:bookmarkEnd w:id="10"/>
    </w:p>
    <w:p w14:paraId="538DAF13" w14:textId="278DE150" w:rsidR="00D935BB" w:rsidRDefault="00C269A4" w:rsidP="00D81ABC">
      <w:pPr>
        <w:jc w:val="both"/>
        <w:rPr>
          <w:rFonts w:cs="Arial"/>
        </w:rPr>
      </w:pPr>
      <w:hyperlink r:id="rId35" w:history="1">
        <w:r w:rsidR="00DD5D60" w:rsidRPr="00041FA2">
          <w:rPr>
            <w:rStyle w:val="Hyperkobling"/>
          </w:rPr>
          <w:t>Grunnloven</w:t>
        </w:r>
      </w:hyperlink>
      <w:r w:rsidR="00DD5D60">
        <w:t xml:space="preserve"> § 28 slår fast at</w:t>
      </w:r>
      <w:r w:rsidR="00B77C1D">
        <w:t xml:space="preserve"> alle</w:t>
      </w:r>
      <w:r w:rsidR="00DD5D60">
        <w:t xml:space="preserve"> «saker av viktighet» skal avgjøres </w:t>
      </w:r>
      <w:r w:rsidR="00B6733D">
        <w:t xml:space="preserve">av Kongen i </w:t>
      </w:r>
      <w:r w:rsidR="00DD5D60">
        <w:t xml:space="preserve">statsråd. </w:t>
      </w:r>
      <w:r w:rsidR="00B6733D" w:rsidRPr="00951633">
        <w:t xml:space="preserve">Hvilke saker som </w:t>
      </w:r>
      <w:r w:rsidR="00B6733D">
        <w:t>sk</w:t>
      </w:r>
      <w:r w:rsidR="00B6733D" w:rsidRPr="00951633">
        <w:t xml:space="preserve">al </w:t>
      </w:r>
      <w:r w:rsidR="00692903">
        <w:t>behandles</w:t>
      </w:r>
      <w:r w:rsidR="00692903" w:rsidRPr="00951633">
        <w:t xml:space="preserve"> </w:t>
      </w:r>
      <w:r w:rsidR="00B6733D" w:rsidRPr="00951633">
        <w:t xml:space="preserve">som </w:t>
      </w:r>
      <w:r w:rsidR="00B6733D">
        <w:t xml:space="preserve">en </w:t>
      </w:r>
      <w:r w:rsidR="00B6733D" w:rsidRPr="00951633">
        <w:t>«sak av viktighet»</w:t>
      </w:r>
      <w:r w:rsidR="00D946B1">
        <w:t>,</w:t>
      </w:r>
      <w:r w:rsidR="00B6733D" w:rsidRPr="00951633">
        <w:t xml:space="preserve"> beror på </w:t>
      </w:r>
      <w:r w:rsidR="00E56144">
        <w:t>en konkret skjønnsmessig vurdering</w:t>
      </w:r>
      <w:r w:rsidR="00D946B1">
        <w:t>.</w:t>
      </w:r>
      <w:r w:rsidR="00B6733D" w:rsidRPr="00951633">
        <w:t xml:space="preserve"> </w:t>
      </w:r>
      <w:r w:rsidR="00B6733D">
        <w:t xml:space="preserve">I vurderingen må det </w:t>
      </w:r>
      <w:r w:rsidR="00D946B1">
        <w:t>sees hen til tidligere praksis</w:t>
      </w:r>
      <w:r w:rsidR="00692903">
        <w:t xml:space="preserve">. Særlig relevante hensyn er </w:t>
      </w:r>
      <w:r w:rsidR="0051265C">
        <w:t xml:space="preserve">hvem </w:t>
      </w:r>
      <w:r w:rsidR="004B13B7">
        <w:t>avgjørelsen</w:t>
      </w:r>
      <w:r w:rsidR="0051265C">
        <w:t xml:space="preserve"> berører, </w:t>
      </w:r>
      <w:r w:rsidR="00E56144">
        <w:t xml:space="preserve">om </w:t>
      </w:r>
      <w:r w:rsidR="00E56144" w:rsidRPr="00E56144">
        <w:t xml:space="preserve">avgjørelsen innebærer et inngrep i </w:t>
      </w:r>
      <w:r w:rsidR="003D08F6">
        <w:t xml:space="preserve">privates </w:t>
      </w:r>
      <w:r w:rsidR="00E56144" w:rsidRPr="00E56144">
        <w:t>personlige eller økonomiske sfære</w:t>
      </w:r>
      <w:r w:rsidR="00B90639">
        <w:t xml:space="preserve">, om vedtaket er bestemmende lokalt eller </w:t>
      </w:r>
      <w:r w:rsidR="00692903">
        <w:t>nasjonalt</w:t>
      </w:r>
      <w:r w:rsidR="00B90639">
        <w:t xml:space="preserve">, </w:t>
      </w:r>
      <w:r w:rsidR="00C60150">
        <w:t xml:space="preserve">sakens omfang og økonomiske konsekvenser, om saken er </w:t>
      </w:r>
      <w:proofErr w:type="spellStart"/>
      <w:r w:rsidR="00C60150">
        <w:t>prinsippiell</w:t>
      </w:r>
      <w:proofErr w:type="spellEnd"/>
      <w:r w:rsidR="00C60150">
        <w:t xml:space="preserve"> eller </w:t>
      </w:r>
      <w:r w:rsidR="00B90639">
        <w:t>om saken er politisk omdiskutert osv</w:t>
      </w:r>
      <w:r w:rsidR="00D946B1">
        <w:t xml:space="preserve">. </w:t>
      </w:r>
      <w:r w:rsidR="00D935BB">
        <w:t xml:space="preserve">Det følger av fast forvaltningspraksis at </w:t>
      </w:r>
      <w:r w:rsidR="0018451B">
        <w:t xml:space="preserve">saker med forslag til vedtak til Stortinget </w:t>
      </w:r>
      <w:r w:rsidR="0018451B">
        <w:rPr>
          <w:rFonts w:cs="Arial"/>
        </w:rPr>
        <w:t>(«</w:t>
      </w:r>
      <w:proofErr w:type="spellStart"/>
      <w:r w:rsidR="0018451B">
        <w:rPr>
          <w:rFonts w:cs="Arial"/>
        </w:rPr>
        <w:t>Prop</w:t>
      </w:r>
      <w:proofErr w:type="spellEnd"/>
      <w:r w:rsidR="0018451B">
        <w:rPr>
          <w:rFonts w:cs="Arial"/>
        </w:rPr>
        <w:t>. S») og f</w:t>
      </w:r>
      <w:r w:rsidR="0018451B" w:rsidRPr="00D52AC3">
        <w:rPr>
          <w:rFonts w:cs="Arial"/>
        </w:rPr>
        <w:t>r</w:t>
      </w:r>
      <w:r w:rsidR="00FE7EF5">
        <w:rPr>
          <w:rFonts w:cs="Arial"/>
        </w:rPr>
        <w:t>e</w:t>
      </w:r>
      <w:r w:rsidR="0018451B" w:rsidRPr="00D52AC3">
        <w:rPr>
          <w:rFonts w:cs="Arial"/>
        </w:rPr>
        <w:t>mleggelse av melding</w:t>
      </w:r>
      <w:r w:rsidR="0018451B">
        <w:rPr>
          <w:rFonts w:cs="Arial"/>
        </w:rPr>
        <w:t>er</w:t>
      </w:r>
      <w:r w:rsidR="0018451B" w:rsidRPr="00D52AC3">
        <w:rPr>
          <w:rFonts w:cs="Arial"/>
        </w:rPr>
        <w:t xml:space="preserve"> til Stortinget («Meld. St.»)</w:t>
      </w:r>
      <w:r w:rsidR="0018451B">
        <w:rPr>
          <w:rFonts w:cs="Arial"/>
        </w:rPr>
        <w:t xml:space="preserve"> alltid skal </w:t>
      </w:r>
      <w:r w:rsidR="00D935BB">
        <w:t>behandles i statsråd</w:t>
      </w:r>
      <w:r w:rsidR="00D935BB">
        <w:rPr>
          <w:rFonts w:cs="Arial"/>
        </w:rPr>
        <w:t>.</w:t>
      </w:r>
      <w:r w:rsidR="004A6D50">
        <w:rPr>
          <w:rFonts w:cs="Arial"/>
        </w:rPr>
        <w:t xml:space="preserve"> Det har vært en utvikling over tid </w:t>
      </w:r>
      <w:r w:rsidR="00240B41">
        <w:rPr>
          <w:rFonts w:cs="Arial"/>
        </w:rPr>
        <w:t xml:space="preserve">i vurderingen av </w:t>
      </w:r>
      <w:r w:rsidR="004A6D50">
        <w:rPr>
          <w:rFonts w:cs="Arial"/>
        </w:rPr>
        <w:t>hvilke saker som anses som</w:t>
      </w:r>
      <w:r w:rsidR="00815FA1">
        <w:rPr>
          <w:rFonts w:cs="Arial"/>
        </w:rPr>
        <w:t xml:space="preserve"> «saker av viktighet», </w:t>
      </w:r>
      <w:r w:rsidR="004A6D50">
        <w:rPr>
          <w:rFonts w:cs="Arial"/>
        </w:rPr>
        <w:t xml:space="preserve">og regjeringen har en betydelig skjønnsmargin i avgjørelsen av hvilke saker som skal behandles i Kongen i statsråd og hvilke saker som </w:t>
      </w:r>
      <w:r w:rsidR="00B7353B">
        <w:rPr>
          <w:rFonts w:cs="Arial"/>
        </w:rPr>
        <w:t>kan</w:t>
      </w:r>
      <w:r w:rsidR="004A6D50">
        <w:rPr>
          <w:rFonts w:cs="Arial"/>
        </w:rPr>
        <w:t xml:space="preserve"> behandles på lavere nivå.</w:t>
      </w:r>
      <w:r w:rsidR="00D935BB">
        <w:rPr>
          <w:rFonts w:cs="Arial"/>
        </w:rPr>
        <w:t xml:space="preserve"> </w:t>
      </w:r>
    </w:p>
    <w:p w14:paraId="7D824909" w14:textId="7D76A2DB" w:rsidR="00E112E6" w:rsidRDefault="00E56144" w:rsidP="00D81ABC">
      <w:pPr>
        <w:jc w:val="both"/>
      </w:pPr>
      <w:r>
        <w:t xml:space="preserve">Selv om saken i utgangspunktet ligger innenfor </w:t>
      </w:r>
      <w:r w:rsidR="004458AA">
        <w:t>myndigheten</w:t>
      </w:r>
      <w:r>
        <w:t xml:space="preserve"> som er del</w:t>
      </w:r>
      <w:r w:rsidR="007938EB">
        <w:t>e</w:t>
      </w:r>
      <w:r>
        <w:t xml:space="preserve">gert til et annet forvaltningsorgan, kan </w:t>
      </w:r>
      <w:r w:rsidR="00692903">
        <w:t xml:space="preserve">den konkrete </w:t>
      </w:r>
      <w:r w:rsidR="00E112E6">
        <w:t xml:space="preserve">sakens karakter </w:t>
      </w:r>
      <w:r w:rsidR="00B90639">
        <w:t>og/</w:t>
      </w:r>
      <w:r w:rsidR="006E5B5F">
        <w:t>el</w:t>
      </w:r>
      <w:r w:rsidR="00B90639">
        <w:t>ler konse</w:t>
      </w:r>
      <w:r w:rsidR="006E5B5F">
        <w:t xml:space="preserve">kvenser </w:t>
      </w:r>
      <w:r w:rsidR="00E112E6">
        <w:t>innebære at den er «en sak av vikti</w:t>
      </w:r>
      <w:r w:rsidR="00D946B1">
        <w:t>ghet»</w:t>
      </w:r>
      <w:r w:rsidR="00692903">
        <w:t xml:space="preserve"> som krever statsrådsbehandling</w:t>
      </w:r>
      <w:r w:rsidR="00E112E6">
        <w:t xml:space="preserve">. </w:t>
      </w:r>
      <w:r w:rsidR="0018451B">
        <w:t>D</w:t>
      </w:r>
      <w:r w:rsidR="00E112E6" w:rsidRPr="00146945">
        <w:t>epartementene</w:t>
      </w:r>
      <w:r w:rsidR="006E5B5F">
        <w:t xml:space="preserve"> </w:t>
      </w:r>
      <w:r w:rsidR="0018451B">
        <w:t xml:space="preserve">må </w:t>
      </w:r>
      <w:r w:rsidR="006E5B5F">
        <w:t>derfor</w:t>
      </w:r>
      <w:r w:rsidR="00E112E6" w:rsidRPr="00146945">
        <w:t xml:space="preserve"> </w:t>
      </w:r>
      <w:r w:rsidR="00D946B1">
        <w:t xml:space="preserve">alltid vurdere om en sak er en </w:t>
      </w:r>
      <w:r w:rsidR="00E112E6">
        <w:t xml:space="preserve">«sak av </w:t>
      </w:r>
      <w:r w:rsidR="00E112E6" w:rsidRPr="00146945">
        <w:t>viktig</w:t>
      </w:r>
      <w:r w:rsidR="00E112E6">
        <w:t>het</w:t>
      </w:r>
      <w:r w:rsidR="00D946B1">
        <w:t>»</w:t>
      </w:r>
      <w:r w:rsidR="00A434FA">
        <w:t xml:space="preserve">, </w:t>
      </w:r>
      <w:r w:rsidR="0018451B">
        <w:t>se for eksempel</w:t>
      </w:r>
      <w:r w:rsidR="00A434FA">
        <w:t xml:space="preserve"> NOU 2021:6 </w:t>
      </w:r>
      <w:r w:rsidR="00A434FA" w:rsidRPr="00B6733F">
        <w:rPr>
          <w:i/>
        </w:rPr>
        <w:t>Myndighetenes håndtering av koronapandemien – R</w:t>
      </w:r>
      <w:r w:rsidR="000D7AA9" w:rsidRPr="00B6733F">
        <w:rPr>
          <w:i/>
        </w:rPr>
        <w:t>a</w:t>
      </w:r>
      <w:r w:rsidR="00A434FA" w:rsidRPr="00B6733F">
        <w:rPr>
          <w:i/>
        </w:rPr>
        <w:t>pport fra Koronakommisjonen</w:t>
      </w:r>
      <w:r w:rsidR="00A434FA">
        <w:t xml:space="preserve"> punkt 14.7.2</w:t>
      </w:r>
      <w:r w:rsidR="00E112E6">
        <w:t xml:space="preserve">. </w:t>
      </w:r>
      <w:r w:rsidR="00C4748B" w:rsidRPr="00CC098D">
        <w:t xml:space="preserve">Legger loven </w:t>
      </w:r>
      <w:r w:rsidR="004458AA">
        <w:t>myndigheten</w:t>
      </w:r>
      <w:r w:rsidR="00C4748B" w:rsidRPr="00CC098D">
        <w:t xml:space="preserve"> direkte til </w:t>
      </w:r>
      <w:r w:rsidR="00A8149C" w:rsidRPr="00CC098D">
        <w:t>et navngitt forvaltnings</w:t>
      </w:r>
      <w:r w:rsidR="00C4748B" w:rsidRPr="00CC098D">
        <w:t>organ</w:t>
      </w:r>
      <w:r w:rsidR="005329E4" w:rsidRPr="00CC098D">
        <w:t xml:space="preserve"> som er unntatt regjeringens instruksjonsmyndighet</w:t>
      </w:r>
      <w:r w:rsidR="00C4748B" w:rsidRPr="00CC098D">
        <w:t xml:space="preserve">, må </w:t>
      </w:r>
      <w:r w:rsidR="009F3556" w:rsidRPr="00CC098D">
        <w:t>en tolke loven</w:t>
      </w:r>
      <w:r w:rsidR="008C0778" w:rsidRPr="00CC098D">
        <w:t xml:space="preserve">. Gjennom tolkning av loven må det tas stilling til om det er tale om en </w:t>
      </w:r>
      <w:r w:rsidR="009F3556" w:rsidRPr="00CC098D">
        <w:t>type beslutning som Kongen i statsråd er avskåret fra å fatte, selv om beslutningen gjelder en sak av viktighet. Lovgiver kan for eksempel ha ment at den aktuelle typen beslutninger kun skal kunne tas av et uavhengig forvaltningsorgan</w:t>
      </w:r>
      <w:r w:rsidR="004A6D50">
        <w:t>,</w:t>
      </w:r>
      <w:r w:rsidR="009F3556" w:rsidRPr="00CC098D">
        <w:t xml:space="preserve"> og ikke av regjeringen/Kongen i statsråd</w:t>
      </w:r>
      <w:r w:rsidR="004A6D50">
        <w:t xml:space="preserve"> for å sikre uavhengighet</w:t>
      </w:r>
      <w:r w:rsidR="009F3556" w:rsidRPr="00CC098D">
        <w:t>.</w:t>
      </w:r>
      <w:r w:rsidR="00C4748B">
        <w:t xml:space="preserve"> </w:t>
      </w:r>
    </w:p>
    <w:p w14:paraId="0A38D602" w14:textId="77777777" w:rsidR="00CD656C" w:rsidRDefault="00E112E6" w:rsidP="00D81ABC">
      <w:pPr>
        <w:pStyle w:val="Overskrift1"/>
        <w:jc w:val="both"/>
      </w:pPr>
      <w:bookmarkStart w:id="11" w:name="_Toc143012078"/>
      <w:r>
        <w:t>H</w:t>
      </w:r>
      <w:r w:rsidR="00330920">
        <w:t>vordan gjennomføres</w:t>
      </w:r>
      <w:r w:rsidR="000240DC">
        <w:t xml:space="preserve"> f</w:t>
      </w:r>
      <w:r w:rsidR="00CD656C">
        <w:t>orberedende statsråd</w:t>
      </w:r>
      <w:r w:rsidR="000240DC">
        <w:t>?</w:t>
      </w:r>
      <w:bookmarkEnd w:id="11"/>
    </w:p>
    <w:p w14:paraId="4176C865" w14:textId="77777777" w:rsidR="0018451B" w:rsidRDefault="001543D1" w:rsidP="00D81ABC">
      <w:pPr>
        <w:jc w:val="both"/>
      </w:pPr>
      <w:r>
        <w:t>Før det enkelte statsrådsmøte</w:t>
      </w:r>
      <w:r w:rsidR="00A434FA">
        <w:t>,</w:t>
      </w:r>
      <w:r>
        <w:t xml:space="preserve"> avholdes det e</w:t>
      </w:r>
      <w:r w:rsidR="00D9052C">
        <w:t>t</w:t>
      </w:r>
      <w:r>
        <w:t xml:space="preserve"> møte i </w:t>
      </w:r>
      <w:r w:rsidR="005A31FC">
        <w:t xml:space="preserve">regjeringen hvor statsrådene gjennomgår saker som er meldt opp til </w:t>
      </w:r>
      <w:r>
        <w:t>det aktuelle statsrådet</w:t>
      </w:r>
      <w:r w:rsidR="005A31FC">
        <w:t xml:space="preserve">. </w:t>
      </w:r>
      <w:r>
        <w:t xml:space="preserve">Dette møtet kalles «forberedende statsråd». </w:t>
      </w:r>
      <w:r w:rsidR="0018451B" w:rsidRPr="003A5C27">
        <w:t xml:space="preserve">Forberedende statsråd holdes vanligvis dagen før statsråd i tilknytning til torsdagens regjeringskonferanse. Dersom dette ikke passer, holdes forberedende statsråd </w:t>
      </w:r>
      <w:r w:rsidR="0018451B">
        <w:t xml:space="preserve">på Slottet </w:t>
      </w:r>
      <w:r w:rsidR="0018451B" w:rsidRPr="003A5C27">
        <w:t>rett i forkant av statsråd</w:t>
      </w:r>
      <w:r w:rsidR="0018451B">
        <w:t>smøtet</w:t>
      </w:r>
      <w:r w:rsidR="0018451B" w:rsidRPr="003A5C27">
        <w:t>.</w:t>
      </w:r>
      <w:r w:rsidR="0018451B">
        <w:t xml:space="preserve"> </w:t>
      </w:r>
      <w:r w:rsidR="0018451B" w:rsidRPr="003A5C27">
        <w:t xml:space="preserve">Det er </w:t>
      </w:r>
      <w:r w:rsidR="0018451B">
        <w:t>ingen</w:t>
      </w:r>
      <w:r w:rsidR="0018451B" w:rsidRPr="003A5C27">
        <w:t xml:space="preserve"> krav til </w:t>
      </w:r>
      <w:r w:rsidR="0018451B">
        <w:t>antall</w:t>
      </w:r>
      <w:r w:rsidR="0018451B" w:rsidRPr="003A5C27">
        <w:t xml:space="preserve"> statsråder som </w:t>
      </w:r>
      <w:r w:rsidR="0018451B">
        <w:t>må være</w:t>
      </w:r>
      <w:r w:rsidR="0018451B" w:rsidRPr="003A5C27">
        <w:t xml:space="preserve"> til stede i forberedende statsråd. Dersom en statsråd ikke </w:t>
      </w:r>
      <w:r w:rsidR="0018451B">
        <w:t xml:space="preserve">er til stede, gjennomgås </w:t>
      </w:r>
      <w:proofErr w:type="spellStart"/>
      <w:r w:rsidR="0018451B">
        <w:t>vedkommendes</w:t>
      </w:r>
      <w:proofErr w:type="spellEnd"/>
      <w:r w:rsidR="0018451B">
        <w:t xml:space="preserve"> saker av en annen statsråd.</w:t>
      </w:r>
    </w:p>
    <w:p w14:paraId="04F290FA" w14:textId="77777777" w:rsidR="0018451B" w:rsidRDefault="0018451B" w:rsidP="00D81ABC">
      <w:pPr>
        <w:jc w:val="both"/>
        <w:rPr>
          <w:bCs/>
        </w:rPr>
      </w:pPr>
      <w:r>
        <w:t xml:space="preserve">Formålet med forberedende statsråd er </w:t>
      </w:r>
      <w:r w:rsidRPr="003A5C27">
        <w:t xml:space="preserve">å </w:t>
      </w:r>
      <w:r>
        <w:t>avklare</w:t>
      </w:r>
      <w:r w:rsidRPr="003A5C27">
        <w:t xml:space="preserve"> at sakene som </w:t>
      </w:r>
      <w:r>
        <w:t xml:space="preserve">er meldt opp </w:t>
      </w:r>
      <w:r w:rsidRPr="003A5C27">
        <w:t>er ferdigbehandlet</w:t>
      </w:r>
      <w:r>
        <w:t xml:space="preserve"> og at statsrådene er habile til å delta i behandlingen, se punkt 11.3</w:t>
      </w:r>
      <w:r w:rsidRPr="003A5C27">
        <w:t>.</w:t>
      </w:r>
      <w:r>
        <w:t xml:space="preserve"> S</w:t>
      </w:r>
      <w:r w:rsidRPr="003A5C27">
        <w:t>tatsråd</w:t>
      </w:r>
      <w:r>
        <w:t>ene</w:t>
      </w:r>
      <w:r w:rsidRPr="003A5C27">
        <w:t xml:space="preserve"> leser opp </w:t>
      </w:r>
      <w:r>
        <w:t>tilrå</w:t>
      </w:r>
      <w:r w:rsidR="00FE7EF5">
        <w:t>dingen i sakene de vil legge fre</w:t>
      </w:r>
      <w:r>
        <w:t xml:space="preserve">m i statsråd, se </w:t>
      </w:r>
      <w:r w:rsidR="000D7F6B">
        <w:t xml:space="preserve">kapittel </w:t>
      </w:r>
      <w:r>
        <w:t>3 om statsrådslisten</w:t>
      </w:r>
      <w:r w:rsidRPr="003A5C27">
        <w:t>.</w:t>
      </w:r>
      <w:r w:rsidRPr="0018451B">
        <w:t xml:space="preserve"> </w:t>
      </w:r>
      <w:r>
        <w:t xml:space="preserve">Statsråden må </w:t>
      </w:r>
      <w:r w:rsidRPr="00FA4967">
        <w:t xml:space="preserve">være forberedt på å </w:t>
      </w:r>
      <w:r>
        <w:t xml:space="preserve">kunne svare på spørsmål og </w:t>
      </w:r>
      <w:r w:rsidRPr="00FA4967">
        <w:t>gi supplerende opplysninger om sakene</w:t>
      </w:r>
      <w:r>
        <w:t xml:space="preserve"> som fremmes av </w:t>
      </w:r>
      <w:proofErr w:type="spellStart"/>
      <w:r>
        <w:t>vedkommendes</w:t>
      </w:r>
      <w:proofErr w:type="spellEnd"/>
      <w:r>
        <w:t xml:space="preserve"> departement</w:t>
      </w:r>
      <w:r w:rsidRPr="00FA4967">
        <w:t xml:space="preserve">. </w:t>
      </w:r>
      <w:r>
        <w:t xml:space="preserve">Departementet må derfor vurdere om sakens kompleksitet mv. tilsier at statsråden bør få talepunkter </w:t>
      </w:r>
      <w:r w:rsidR="00FE0904">
        <w:t>til</w:t>
      </w:r>
      <w:r>
        <w:t xml:space="preserve"> sakene</w:t>
      </w:r>
      <w:r w:rsidR="00526EEE">
        <w:t xml:space="preserve">, se også </w:t>
      </w:r>
      <w:r w:rsidR="00252C00">
        <w:t xml:space="preserve">kapittel </w:t>
      </w:r>
      <w:r w:rsidR="00526EEE">
        <w:t>9</w:t>
      </w:r>
      <w:r>
        <w:t xml:space="preserve">. </w:t>
      </w:r>
    </w:p>
    <w:p w14:paraId="68B088D4" w14:textId="77777777" w:rsidR="005F7DE4" w:rsidRDefault="00B81DF0" w:rsidP="00D81ABC">
      <w:pPr>
        <w:jc w:val="both"/>
      </w:pPr>
      <w:r w:rsidRPr="00FA4967">
        <w:lastRenderedPageBreak/>
        <w:t>Dersom</w:t>
      </w:r>
      <w:r w:rsidRPr="00FA4967">
        <w:rPr>
          <w:bCs/>
        </w:rPr>
        <w:t xml:space="preserve"> det viser seg at saken trenger en mer inngående drøfting, blir den normalt utsatt og henvist til behandling i </w:t>
      </w:r>
      <w:r w:rsidR="008F4458">
        <w:rPr>
          <w:bCs/>
        </w:rPr>
        <w:t xml:space="preserve">en </w:t>
      </w:r>
      <w:r w:rsidRPr="00FA4967">
        <w:rPr>
          <w:bCs/>
        </w:rPr>
        <w:t xml:space="preserve">regjeringskonferanse. </w:t>
      </w:r>
    </w:p>
    <w:p w14:paraId="577E2E31" w14:textId="77777777" w:rsidR="00CD656C" w:rsidRDefault="005E06F4" w:rsidP="00D81ABC">
      <w:pPr>
        <w:pStyle w:val="Overskrift1"/>
        <w:jc w:val="both"/>
      </w:pPr>
      <w:bookmarkStart w:id="12" w:name="_Toc65071761"/>
      <w:bookmarkStart w:id="13" w:name="_Toc143012079"/>
      <w:bookmarkEnd w:id="12"/>
      <w:r>
        <w:t>Hvor</w:t>
      </w:r>
      <w:r w:rsidR="009A6340">
        <w:t>dan gjennomføres statsråd</w:t>
      </w:r>
      <w:r>
        <w:t>?</w:t>
      </w:r>
      <w:bookmarkEnd w:id="13"/>
      <w:r>
        <w:t xml:space="preserve"> </w:t>
      </w:r>
    </w:p>
    <w:p w14:paraId="1EBEED56" w14:textId="77777777" w:rsidR="00556261" w:rsidRPr="00CC098D" w:rsidRDefault="000259C7" w:rsidP="00D81ABC">
      <w:pPr>
        <w:jc w:val="both"/>
      </w:pPr>
      <w:r>
        <w:t>Statsråd avholdes normalt på Slottet hver fredag klokken 11.00</w:t>
      </w:r>
      <w:r w:rsidR="00626051">
        <w:t>. E</w:t>
      </w:r>
      <w:r w:rsidR="002F34A0">
        <w:t>tter nærmere avtale med Slott</w:t>
      </w:r>
      <w:r w:rsidR="00A434FA">
        <w:t>e</w:t>
      </w:r>
      <w:r w:rsidR="002F34A0">
        <w:t xml:space="preserve">t </w:t>
      </w:r>
      <w:r w:rsidR="002F34A0" w:rsidRPr="00CC098D">
        <w:t xml:space="preserve">kan </w:t>
      </w:r>
      <w:r w:rsidR="00626051" w:rsidRPr="00CC098D">
        <w:t xml:space="preserve">imidlertid </w:t>
      </w:r>
      <w:r w:rsidRPr="00CC098D">
        <w:t>møtetidspunkte</w:t>
      </w:r>
      <w:r w:rsidR="00072B09" w:rsidRPr="00CC098D">
        <w:t>t</w:t>
      </w:r>
      <w:r w:rsidRPr="00CC098D">
        <w:t xml:space="preserve"> tilpasses </w:t>
      </w:r>
      <w:r w:rsidR="00072B09" w:rsidRPr="00CC098D">
        <w:t xml:space="preserve">ved særlig </w:t>
      </w:r>
      <w:r w:rsidRPr="00CC098D">
        <w:t xml:space="preserve">behov. I sommerferien </w:t>
      </w:r>
      <w:r w:rsidR="008F4458">
        <w:t xml:space="preserve">(siste uken av juni, juli måned og første uken av august) </w:t>
      </w:r>
      <w:r w:rsidRPr="00CC098D">
        <w:t>avholdes normalt ikke statsråd.</w:t>
      </w:r>
      <w:r w:rsidR="000224FC" w:rsidRPr="00CC098D">
        <w:t xml:space="preserve"> I januar og august avholdes statsråd normalt annenhver uke.</w:t>
      </w:r>
      <w:r w:rsidR="00275559">
        <w:t xml:space="preserve"> </w:t>
      </w:r>
      <w:r w:rsidRPr="00CC098D">
        <w:t xml:space="preserve">To ganger i året sender Statsministerens kontor </w:t>
      </w:r>
      <w:r w:rsidR="00556261" w:rsidRPr="00CC098D">
        <w:t xml:space="preserve">ut en </w:t>
      </w:r>
      <w:r w:rsidRPr="00CC098D">
        <w:t xml:space="preserve">oversikt over planlagte regjeringskonferanser og statsrådsmøter til statsrådsforværelsene i departementene, se </w:t>
      </w:r>
      <w:r w:rsidR="003927F4" w:rsidRPr="00CC098D">
        <w:t xml:space="preserve">rutinebeskrivelsen i vedlegg I. </w:t>
      </w:r>
    </w:p>
    <w:p w14:paraId="1DA3C66C" w14:textId="77777777" w:rsidR="003927F4" w:rsidRDefault="000259C7" w:rsidP="00D81ABC">
      <w:pPr>
        <w:jc w:val="both"/>
      </w:pPr>
      <w:r w:rsidRPr="00CC098D">
        <w:t xml:space="preserve">Enkelte ganger oppstår det behov for å holde </w:t>
      </w:r>
      <w:r w:rsidR="00140216" w:rsidRPr="00CC098D">
        <w:t>statsråd</w:t>
      </w:r>
      <w:r w:rsidRPr="00CC098D">
        <w:t xml:space="preserve"> på kort varsel utenom de planlagte </w:t>
      </w:r>
      <w:r w:rsidR="00140216" w:rsidRPr="00CC098D">
        <w:t>tidspunktene</w:t>
      </w:r>
      <w:r w:rsidRPr="00CC098D">
        <w:t xml:space="preserve">. Statsministerens kontor informerer departementene når det skal holdes </w:t>
      </w:r>
      <w:r w:rsidR="00526EEE" w:rsidRPr="00CC098D">
        <w:t xml:space="preserve">et slikt </w:t>
      </w:r>
      <w:r w:rsidR="003927F4" w:rsidRPr="00CC098D">
        <w:t xml:space="preserve">statsråd. </w:t>
      </w:r>
    </w:p>
    <w:p w14:paraId="2EFFF055" w14:textId="77777777" w:rsidR="005C253D" w:rsidRDefault="008B62EF" w:rsidP="00D81ABC">
      <w:pPr>
        <w:jc w:val="both"/>
      </w:pPr>
      <w:r w:rsidRPr="006D1980">
        <w:t xml:space="preserve">For at </w:t>
      </w:r>
      <w:r>
        <w:t>Kongen i statsråd</w:t>
      </w:r>
      <w:r w:rsidRPr="006D1980">
        <w:t xml:space="preserve"> skal være </w:t>
      </w:r>
      <w:r w:rsidR="008923E4">
        <w:t>avgjørelse</w:t>
      </w:r>
      <w:r w:rsidRPr="006D1980">
        <w:t>sdyktig, må over halvparten av regjeringens medlemmer være til stede</w:t>
      </w:r>
      <w:r>
        <w:t>, se</w:t>
      </w:r>
      <w:r w:rsidR="00F378DE">
        <w:t xml:space="preserve"> </w:t>
      </w:r>
      <w:r w:rsidR="000D7F6B">
        <w:t xml:space="preserve">kapittel </w:t>
      </w:r>
      <w:r w:rsidR="00626051">
        <w:t>1</w:t>
      </w:r>
      <w:r w:rsidRPr="006D1980">
        <w:t xml:space="preserve">. </w:t>
      </w:r>
      <w:r>
        <w:t xml:space="preserve">Statsministerens kontor </w:t>
      </w:r>
      <w:r w:rsidRPr="006D1980">
        <w:t xml:space="preserve">sørger for </w:t>
      </w:r>
      <w:r>
        <w:t>å innkalle et</w:t>
      </w:r>
      <w:r w:rsidRPr="006D1980">
        <w:t xml:space="preserve"> tilstrekkelig antall</w:t>
      </w:r>
      <w:r>
        <w:t xml:space="preserve"> statsråder</w:t>
      </w:r>
      <w:r w:rsidRPr="006D1980">
        <w:t>.</w:t>
      </w:r>
      <w:r w:rsidR="00626051">
        <w:t xml:space="preserve"> </w:t>
      </w:r>
      <w:r w:rsidR="00524040">
        <w:t>Statsministerens kontor</w:t>
      </w:r>
      <w:r w:rsidR="005C253D">
        <w:t xml:space="preserve"> </w:t>
      </w:r>
      <w:r w:rsidR="007A073B">
        <w:t>s</w:t>
      </w:r>
      <w:r w:rsidR="005C253D">
        <w:t>ø</w:t>
      </w:r>
      <w:r w:rsidR="007A073B">
        <w:t>r</w:t>
      </w:r>
      <w:r w:rsidR="00524040">
        <w:t xml:space="preserve">ger </w:t>
      </w:r>
      <w:r w:rsidR="00626051">
        <w:t xml:space="preserve">også </w:t>
      </w:r>
      <w:r w:rsidR="00524040">
        <w:t>for at saksdokumentene til det enkelte statsrådsmøtet fraktes</w:t>
      </w:r>
      <w:r w:rsidR="005C253D">
        <w:t xml:space="preserve"> til Slottet</w:t>
      </w:r>
      <w:r w:rsidR="005C253D" w:rsidRPr="00585CB5">
        <w:t>. Regjeringens biltjeneste setter opp egne kjøreplaner for regjeringens medlemmer i forbindelse med statsråd</w:t>
      </w:r>
      <w:r w:rsidR="00585CB5" w:rsidRPr="00585CB5">
        <w:t xml:space="preserve">. Se nærmere om biltjeneste for regjeringens medlemmer mv. i </w:t>
      </w:r>
      <w:hyperlink r:id="rId36" w:history="1">
        <w:r w:rsidR="00585CB5" w:rsidRPr="00585CB5">
          <w:rPr>
            <w:rStyle w:val="Hyperkobling"/>
          </w:rPr>
          <w:t>Håndbok for politisk ledelse</w:t>
        </w:r>
      </w:hyperlink>
      <w:r w:rsidR="00585CB5" w:rsidRPr="00585CB5">
        <w:t xml:space="preserve"> punkt </w:t>
      </w:r>
      <w:r w:rsidR="00FE6461">
        <w:t>7</w:t>
      </w:r>
      <w:r w:rsidR="00585CB5" w:rsidRPr="00585CB5">
        <w:t>.4</w:t>
      </w:r>
      <w:r w:rsidR="00585CB5">
        <w:t xml:space="preserve">. </w:t>
      </w:r>
    </w:p>
    <w:p w14:paraId="2BB3B137" w14:textId="77777777" w:rsidR="00524040" w:rsidRPr="00CC098D" w:rsidRDefault="005C253D" w:rsidP="00D81ABC">
      <w:pPr>
        <w:jc w:val="both"/>
      </w:pPr>
      <w:r w:rsidRPr="00CC098D">
        <w:t>Statsråd på S</w:t>
      </w:r>
      <w:r w:rsidR="00524040" w:rsidRPr="00CC098D">
        <w:t xml:space="preserve">lottet holdes i statsrådssalen og gjennomføres på følgende måte: </w:t>
      </w:r>
    </w:p>
    <w:p w14:paraId="27A257A2" w14:textId="2DFAD657" w:rsidR="00626051" w:rsidRPr="00CC098D" w:rsidRDefault="00626051" w:rsidP="00D81ABC">
      <w:pPr>
        <w:jc w:val="both"/>
      </w:pPr>
      <w:r w:rsidRPr="00CC098D">
        <w:t xml:space="preserve">I statsrådsmøtene er </w:t>
      </w:r>
      <w:r w:rsidR="000C7F7C" w:rsidRPr="00CC098D">
        <w:t>k</w:t>
      </w:r>
      <w:r w:rsidRPr="00CC098D">
        <w:t xml:space="preserve">ongen </w:t>
      </w:r>
      <w:r w:rsidR="00884DE6" w:rsidRPr="00CC098D">
        <w:t>(</w:t>
      </w:r>
      <w:r w:rsidRPr="00CC098D">
        <w:t xml:space="preserve">og kronprinsen </w:t>
      </w:r>
      <w:r w:rsidR="00884DE6" w:rsidRPr="00CC098D">
        <w:t xml:space="preserve">dersom han møter) </w:t>
      </w:r>
      <w:r w:rsidRPr="00CC098D">
        <w:t xml:space="preserve">iført </w:t>
      </w:r>
      <w:r w:rsidR="008C0778" w:rsidRPr="00CC098D">
        <w:t>galla</w:t>
      </w:r>
      <w:r w:rsidRPr="00CC098D">
        <w:t xml:space="preserve">uniform. Mannlige statsråder </w:t>
      </w:r>
      <w:r w:rsidR="000C7F7C" w:rsidRPr="00CC098D">
        <w:t xml:space="preserve">er iført </w:t>
      </w:r>
      <w:r w:rsidRPr="00CC098D">
        <w:t>mørk dress</w:t>
      </w:r>
      <w:r w:rsidR="00815FA1">
        <w:t xml:space="preserve"> og slips, </w:t>
      </w:r>
      <w:r w:rsidRPr="00CC098D">
        <w:t xml:space="preserve">og kvinnelige statsråder mørkt, formelt antrekk. </w:t>
      </w:r>
    </w:p>
    <w:p w14:paraId="1A08B4BA" w14:textId="77777777" w:rsidR="00524040" w:rsidRPr="00CC098D" w:rsidRDefault="00524040" w:rsidP="00D81ABC">
      <w:pPr>
        <w:jc w:val="both"/>
      </w:pPr>
      <w:r w:rsidRPr="00CC098D">
        <w:t xml:space="preserve">Kongen leder møtet. Hvis kongen er syk eller på reise i utlandet, er </w:t>
      </w:r>
      <w:r w:rsidR="006A659F" w:rsidRPr="00CC098D">
        <w:t xml:space="preserve">det </w:t>
      </w:r>
      <w:r w:rsidRPr="00CC098D">
        <w:t>de</w:t>
      </w:r>
      <w:r w:rsidR="008C0778" w:rsidRPr="00CC098D">
        <w:t>n nærmest arveberettigede</w:t>
      </w:r>
      <w:r w:rsidR="00CA35DB">
        <w:t xml:space="preserve"> til tronen</w:t>
      </w:r>
      <w:r w:rsidR="008C0778" w:rsidRPr="00CC098D">
        <w:t xml:space="preserve"> </w:t>
      </w:r>
      <w:r w:rsidRPr="00CC098D">
        <w:t xml:space="preserve">som leder møtet dersom </w:t>
      </w:r>
      <w:r w:rsidR="000C7F7C" w:rsidRPr="00CC098D">
        <w:t xml:space="preserve">vedkommende </w:t>
      </w:r>
      <w:r w:rsidRPr="00CC098D">
        <w:t xml:space="preserve">er myndig, se </w:t>
      </w:r>
      <w:hyperlink r:id="rId37" w:history="1">
        <w:r w:rsidRPr="00CC098D">
          <w:rPr>
            <w:rStyle w:val="Hyperkobling"/>
          </w:rPr>
          <w:t>Grunnloven</w:t>
        </w:r>
      </w:hyperlink>
      <w:r w:rsidRPr="00CC098D">
        <w:t xml:space="preserve"> §</w:t>
      </w:r>
      <w:r w:rsidR="000C7F7C" w:rsidRPr="00CC098D">
        <w:t> </w:t>
      </w:r>
      <w:r w:rsidRPr="00CC098D">
        <w:t>41</w:t>
      </w:r>
      <w:r w:rsidR="000C7F7C" w:rsidRPr="00CC098D">
        <w:t xml:space="preserve"> første punktum</w:t>
      </w:r>
      <w:r w:rsidRPr="00CC098D">
        <w:t xml:space="preserve">. Dersom også </w:t>
      </w:r>
      <w:r w:rsidR="005445DD" w:rsidRPr="00CC098D">
        <w:t xml:space="preserve">den </w:t>
      </w:r>
      <w:r w:rsidR="006809A9" w:rsidRPr="00CC098D">
        <w:t>arveberettigede</w:t>
      </w:r>
      <w:r w:rsidRPr="00CC098D">
        <w:t xml:space="preserve"> har fravær, «forestår statsrådet bestyrelsen av riket», se </w:t>
      </w:r>
      <w:hyperlink r:id="rId38" w:history="1">
        <w:r w:rsidRPr="00CC098D">
          <w:rPr>
            <w:rStyle w:val="Hyperkobling"/>
          </w:rPr>
          <w:t>Grunnloven</w:t>
        </w:r>
      </w:hyperlink>
      <w:r w:rsidRPr="00CC098D">
        <w:t xml:space="preserve"> § 41 siste punktum. Det innebærer at statsministeren eller statsministerens stedfortreder</w:t>
      </w:r>
      <w:r w:rsidR="000C7F7C" w:rsidRPr="00CC098D">
        <w:t xml:space="preserve"> </w:t>
      </w:r>
      <w:r w:rsidRPr="00CC098D">
        <w:t>leder statsrådsmøtet. Møtet blir da avholdt i statsrådssalen på Statsministerens kontor</w:t>
      </w:r>
      <w:r w:rsidR="000F46F2" w:rsidRPr="00CC098D">
        <w:t xml:space="preserve">. </w:t>
      </w:r>
      <w:r w:rsidRPr="00CC098D">
        <w:t xml:space="preserve"> </w:t>
      </w:r>
    </w:p>
    <w:p w14:paraId="5B09F300" w14:textId="009A580F" w:rsidR="005C253D" w:rsidRPr="00CC098D" w:rsidRDefault="00585CB5" w:rsidP="00D81ABC">
      <w:pPr>
        <w:jc w:val="both"/>
      </w:pPr>
      <w:r w:rsidRPr="00CC098D">
        <w:t xml:space="preserve">Etter ankomst på Slottet, </w:t>
      </w:r>
      <w:r w:rsidR="00CA35DB">
        <w:t xml:space="preserve">samles statsrådene i ministersalongen. Like før klokken 11.00 </w:t>
      </w:r>
      <w:r w:rsidRPr="00CC098D">
        <w:t xml:space="preserve">går </w:t>
      </w:r>
      <w:r w:rsidR="00FE0904">
        <w:t>r</w:t>
      </w:r>
      <w:r w:rsidR="005C253D" w:rsidRPr="00CC098D">
        <w:t xml:space="preserve">egjeringen inn i </w:t>
      </w:r>
      <w:proofErr w:type="spellStart"/>
      <w:r w:rsidRPr="00CC098D">
        <w:t>statsrådsalen</w:t>
      </w:r>
      <w:proofErr w:type="spellEnd"/>
      <w:r w:rsidR="005C253D" w:rsidRPr="00CC098D">
        <w:t xml:space="preserve"> og stiller </w:t>
      </w:r>
      <w:r w:rsidR="00626051" w:rsidRPr="00CC098D">
        <w:t>seg på</w:t>
      </w:r>
      <w:r w:rsidR="005C253D" w:rsidRPr="00CC098D">
        <w:t xml:space="preserve"> plass</w:t>
      </w:r>
      <w:r w:rsidR="00CA35DB">
        <w:t xml:space="preserve"> ved sin stol. Deretter kommer </w:t>
      </w:r>
      <w:r w:rsidR="000C7F7C" w:rsidRPr="00CC098D">
        <w:t>k</w:t>
      </w:r>
      <w:r w:rsidR="005C253D" w:rsidRPr="00CC098D">
        <w:t>ongen</w:t>
      </w:r>
      <w:r w:rsidR="00626051" w:rsidRPr="00CC098D">
        <w:t>,</w:t>
      </w:r>
      <w:r w:rsidR="005C253D" w:rsidRPr="00CC098D">
        <w:t xml:space="preserve"> og eventuelt </w:t>
      </w:r>
      <w:r w:rsidR="000F46F2" w:rsidRPr="00CC098D">
        <w:t>den nærmest arveberettigede</w:t>
      </w:r>
      <w:r w:rsidR="00626051" w:rsidRPr="00CC098D">
        <w:t>,</w:t>
      </w:r>
      <w:r w:rsidR="005C253D" w:rsidRPr="00CC098D">
        <w:t xml:space="preserve"> inn</w:t>
      </w:r>
      <w:r w:rsidR="00CA35DB">
        <w:t xml:space="preserve"> i statsrådssalen</w:t>
      </w:r>
      <w:r w:rsidR="005C253D" w:rsidRPr="00CC098D">
        <w:t>.</w:t>
      </w:r>
      <w:r w:rsidR="00524040" w:rsidRPr="00CC098D">
        <w:t xml:space="preserve"> Når </w:t>
      </w:r>
      <w:r w:rsidR="000C7F7C" w:rsidRPr="00CC098D">
        <w:t>k</w:t>
      </w:r>
      <w:r w:rsidR="005C253D" w:rsidRPr="00CC098D">
        <w:t>ongen</w:t>
      </w:r>
      <w:r w:rsidR="00626051" w:rsidRPr="00CC098D">
        <w:t>,</w:t>
      </w:r>
      <w:r w:rsidR="005C253D" w:rsidRPr="00CC098D">
        <w:t xml:space="preserve"> og eventuelt </w:t>
      </w:r>
      <w:r w:rsidR="00626051" w:rsidRPr="00CC098D">
        <w:t>den arveberettigede</w:t>
      </w:r>
      <w:r w:rsidR="00FE0904">
        <w:t>,</w:t>
      </w:r>
      <w:r w:rsidR="005C253D" w:rsidRPr="00CC098D">
        <w:t xml:space="preserve"> </w:t>
      </w:r>
      <w:r w:rsidR="00524040" w:rsidRPr="00CC098D">
        <w:t xml:space="preserve">kommer inn i salen, </w:t>
      </w:r>
      <w:r w:rsidR="00626051" w:rsidRPr="00CC098D">
        <w:t xml:space="preserve">hilser </w:t>
      </w:r>
      <w:r w:rsidR="000C7F7C" w:rsidRPr="00CC098D">
        <w:t>de</w:t>
      </w:r>
      <w:r w:rsidR="00626051" w:rsidRPr="00CC098D">
        <w:t xml:space="preserve"> </w:t>
      </w:r>
      <w:r w:rsidR="005C253D" w:rsidRPr="00CC098D">
        <w:t xml:space="preserve">på </w:t>
      </w:r>
      <w:r w:rsidR="00524040" w:rsidRPr="00CC098D">
        <w:t>regjeringsmedlem</w:t>
      </w:r>
      <w:r w:rsidR="00CA35DB">
        <w:t>mene</w:t>
      </w:r>
      <w:r w:rsidR="00524040" w:rsidRPr="00CC098D">
        <w:t xml:space="preserve">. </w:t>
      </w:r>
    </w:p>
    <w:p w14:paraId="27BC2004" w14:textId="74C23C72" w:rsidR="00524040" w:rsidRPr="00CC098D" w:rsidRDefault="00524040" w:rsidP="00D81ABC">
      <w:pPr>
        <w:jc w:val="both"/>
      </w:pPr>
      <w:r w:rsidRPr="00CC098D">
        <w:t xml:space="preserve">Kongen sitter ved øverste enden av bordet. Hvis </w:t>
      </w:r>
      <w:r w:rsidR="000F46F2" w:rsidRPr="00CC098D">
        <w:t xml:space="preserve">den nærmest arveberettigede </w:t>
      </w:r>
      <w:r w:rsidRPr="00CC098D">
        <w:t xml:space="preserve">er til stede, sitter </w:t>
      </w:r>
      <w:r w:rsidR="000C7F7C" w:rsidRPr="00CC098D">
        <w:t>vedkommende</w:t>
      </w:r>
      <w:r w:rsidRPr="00CC098D">
        <w:t xml:space="preserve"> på </w:t>
      </w:r>
      <w:r w:rsidR="000C7F7C" w:rsidRPr="00CC098D">
        <w:t>k</w:t>
      </w:r>
      <w:r w:rsidRPr="00CC098D">
        <w:t>ongens venstre side</w:t>
      </w:r>
      <w:r w:rsidR="00CA35DB">
        <w:t xml:space="preserve"> ved siden av kongen på bordenden</w:t>
      </w:r>
      <w:r w:rsidRPr="00CC098D">
        <w:t>. Statsministeren</w:t>
      </w:r>
      <w:r w:rsidR="00CA35DB">
        <w:t xml:space="preserve"> (el</w:t>
      </w:r>
      <w:r w:rsidR="008A6964">
        <w:t>l</w:t>
      </w:r>
      <w:r w:rsidR="00CA35DB">
        <w:t>er den som fungerer som statsminister om statsministeren har forfall)</w:t>
      </w:r>
      <w:r w:rsidRPr="00CC098D">
        <w:t xml:space="preserve"> sitter </w:t>
      </w:r>
      <w:r w:rsidR="00CA35DB">
        <w:t xml:space="preserve">øverst på langsiden av </w:t>
      </w:r>
      <w:r w:rsidR="00CA35DB">
        <w:lastRenderedPageBreak/>
        <w:t xml:space="preserve">bordet, </w:t>
      </w:r>
      <w:r w:rsidRPr="00CC098D">
        <w:t xml:space="preserve">på </w:t>
      </w:r>
      <w:r w:rsidR="000C7F7C" w:rsidRPr="00CC098D">
        <w:t>k</w:t>
      </w:r>
      <w:r w:rsidRPr="00CC098D">
        <w:t xml:space="preserve">ongens høyre side. Statsrådene sitter ellers etter rang. Statsrådssekretæren sitter </w:t>
      </w:r>
      <w:r w:rsidR="00CA35DB">
        <w:t>på nederste bordende</w:t>
      </w:r>
      <w:r w:rsidRPr="00CC098D">
        <w:t xml:space="preserve">. </w:t>
      </w:r>
    </w:p>
    <w:p w14:paraId="77250B32" w14:textId="6E64C6B8" w:rsidR="0063701F" w:rsidRPr="00CC098D" w:rsidRDefault="00C377E7" w:rsidP="00D81ABC">
      <w:pPr>
        <w:jc w:val="both"/>
      </w:pPr>
      <w:r w:rsidRPr="00CC098D">
        <w:t>Den som leder møtet</w:t>
      </w:r>
      <w:r w:rsidR="005C253D" w:rsidRPr="00CC098D">
        <w:t xml:space="preserve"> leser opp departementene</w:t>
      </w:r>
      <w:r w:rsidR="007A073B" w:rsidRPr="00CC098D">
        <w:t xml:space="preserve">, først Utenriksdepartementet, deretter øvrige departementer </w:t>
      </w:r>
      <w:r w:rsidR="00AA646E" w:rsidRPr="00CC098D">
        <w:t xml:space="preserve">i </w:t>
      </w:r>
      <w:r w:rsidR="007A073B" w:rsidRPr="00CC098D">
        <w:t xml:space="preserve">alfabetisk </w:t>
      </w:r>
      <w:r w:rsidR="00AA646E" w:rsidRPr="00CC098D">
        <w:t>rekkefølge</w:t>
      </w:r>
      <w:r w:rsidR="00CA35DB">
        <w:t>,</w:t>
      </w:r>
      <w:r w:rsidR="00AA646E" w:rsidRPr="00CC098D">
        <w:t xml:space="preserve"> </w:t>
      </w:r>
      <w:r w:rsidR="007A073B" w:rsidRPr="00CC098D">
        <w:t>og til slutt Statsministerens kontor</w:t>
      </w:r>
      <w:r w:rsidR="005C253D" w:rsidRPr="00CC098D">
        <w:t>.</w:t>
      </w:r>
      <w:r w:rsidR="00CA35DB">
        <w:t xml:space="preserve"> Statsrådene får dermed ordet etter en fast rekkefølge i statsrådet.</w:t>
      </w:r>
    </w:p>
    <w:p w14:paraId="632B83E2" w14:textId="77777777" w:rsidR="00524040" w:rsidRPr="00CC098D" w:rsidRDefault="0063701F" w:rsidP="00D81ABC">
      <w:pPr>
        <w:jc w:val="both"/>
      </w:pPr>
      <w:r w:rsidRPr="00CC098D">
        <w:t xml:space="preserve">Hvis </w:t>
      </w:r>
      <w:r w:rsidR="00FC1323" w:rsidRPr="00CC098D">
        <w:t>en statsråd ikke</w:t>
      </w:r>
      <w:r w:rsidR="00AE76C3" w:rsidRPr="00CC098D">
        <w:t xml:space="preserve"> er til</w:t>
      </w:r>
      <w:r w:rsidR="000F46F2" w:rsidRPr="00CC098D">
        <w:t xml:space="preserve"> </w:t>
      </w:r>
      <w:r w:rsidR="00AE76C3" w:rsidRPr="00CC098D">
        <w:t xml:space="preserve">stede i </w:t>
      </w:r>
      <w:proofErr w:type="spellStart"/>
      <w:r w:rsidR="00AE76C3" w:rsidRPr="00CC098D">
        <w:t>sta</w:t>
      </w:r>
      <w:r w:rsidR="000F46F2" w:rsidRPr="00CC098D">
        <w:t>t</w:t>
      </w:r>
      <w:r w:rsidR="00AE76C3" w:rsidRPr="00CC098D">
        <w:t>stråd</w:t>
      </w:r>
      <w:proofErr w:type="spellEnd"/>
      <w:r w:rsidR="00AE76C3" w:rsidRPr="00CC098D">
        <w:t>,</w:t>
      </w:r>
      <w:r w:rsidRPr="00CC098D">
        <w:t xml:space="preserve"> </w:t>
      </w:r>
      <w:r w:rsidR="00FC1323" w:rsidRPr="00CC098D">
        <w:t>er</w:t>
      </w:r>
      <w:r w:rsidRPr="00CC098D">
        <w:t xml:space="preserve"> en annen statsråd</w:t>
      </w:r>
      <w:r w:rsidR="006C5861" w:rsidRPr="00CC098D">
        <w:t xml:space="preserve"> </w:t>
      </w:r>
      <w:r w:rsidR="00FC1323" w:rsidRPr="00CC098D">
        <w:t>stedfortreder. Når det aktuelle departementet leses opp</w:t>
      </w:r>
      <w:r w:rsidR="00AE76C3" w:rsidRPr="00CC098D">
        <w:t>,</w:t>
      </w:r>
      <w:r w:rsidR="00FC1323" w:rsidRPr="00CC098D">
        <w:t xml:space="preserve"> svarer stedfortreder e</w:t>
      </w:r>
      <w:r w:rsidR="006C5861" w:rsidRPr="00CC098D">
        <w:t>nten</w:t>
      </w:r>
      <w:r w:rsidRPr="00CC098D">
        <w:t xml:space="preserve"> at det aktuel</w:t>
      </w:r>
      <w:r w:rsidR="00C5043C">
        <w:t>le departementet ikke har saker</w:t>
      </w:r>
      <w:r w:rsidR="006C5861" w:rsidRPr="00CC098D">
        <w:t>,</w:t>
      </w:r>
      <w:r w:rsidRPr="00CC098D">
        <w:t xml:space="preserve"> eller foredrar de sakene som det aktuelle departementet fremme</w:t>
      </w:r>
      <w:r w:rsidR="000F46F2" w:rsidRPr="00CC098D">
        <w:t>r</w:t>
      </w:r>
      <w:r w:rsidR="006C5861" w:rsidRPr="00CC098D">
        <w:t xml:space="preserve"> (se </w:t>
      </w:r>
      <w:r w:rsidR="00C5043C">
        <w:t>nedenfor</w:t>
      </w:r>
      <w:r w:rsidR="006C5861" w:rsidRPr="00CC098D">
        <w:t>)</w:t>
      </w:r>
      <w:r w:rsidRPr="00CC098D">
        <w:t xml:space="preserve">. </w:t>
      </w:r>
      <w:r w:rsidR="00423EB0" w:rsidRPr="00CC098D">
        <w:t>Statsministeren fastsetter en uformell stedfortrederordning</w:t>
      </w:r>
      <w:r w:rsidR="006C5861" w:rsidRPr="00CC098D">
        <w:t xml:space="preserve"> </w:t>
      </w:r>
      <w:r w:rsidR="00FC1323" w:rsidRPr="00CC098D">
        <w:t xml:space="preserve">for regjeringens medlemmer </w:t>
      </w:r>
      <w:r w:rsidR="006C5861" w:rsidRPr="00CC098D">
        <w:t xml:space="preserve">som innebærer at statsrådene fordeles i par som er gjensidig stedfortreder for hverandre. Det er den stedfortredende statsråden </w:t>
      </w:r>
      <w:proofErr w:type="gramStart"/>
      <w:r w:rsidR="006C5861" w:rsidRPr="00CC098D">
        <w:t>som</w:t>
      </w:r>
      <w:r w:rsidR="00C5043C">
        <w:t xml:space="preserve"> </w:t>
      </w:r>
      <w:r w:rsidR="006C5861" w:rsidRPr="00CC098D">
        <w:t xml:space="preserve"> svarer</w:t>
      </w:r>
      <w:proofErr w:type="gramEnd"/>
      <w:r w:rsidR="006C5861" w:rsidRPr="00CC098D">
        <w:t>/foredrar sakene for statsråden som ikke er til</w:t>
      </w:r>
      <w:r w:rsidR="000F46F2" w:rsidRPr="00CC098D">
        <w:t xml:space="preserve"> </w:t>
      </w:r>
      <w:r w:rsidR="006C5861" w:rsidRPr="00CC098D">
        <w:t xml:space="preserve">stede. </w:t>
      </w:r>
      <w:r w:rsidR="00FC1323" w:rsidRPr="00CC098D">
        <w:t xml:space="preserve">Er ingen av de to stedfortredende statsrådene til stede, </w:t>
      </w:r>
      <w:r w:rsidR="000F46F2" w:rsidRPr="00CC098D">
        <w:t xml:space="preserve">avgjør </w:t>
      </w:r>
      <w:r w:rsidR="00FC1323" w:rsidRPr="00CC098D">
        <w:t>Statsministerens kontor hvem som skal foredra saken på vegne</w:t>
      </w:r>
      <w:r w:rsidR="00AE76C3" w:rsidRPr="00CC098D">
        <w:t xml:space="preserve"> av den fraværende statsråden. </w:t>
      </w:r>
      <w:r w:rsidR="006C5861" w:rsidRPr="00CC098D">
        <w:t>Hvis statsministeren ikke er til</w:t>
      </w:r>
      <w:r w:rsidR="000F46F2" w:rsidRPr="00CC098D">
        <w:t xml:space="preserve"> </w:t>
      </w:r>
      <w:r w:rsidR="006C5861" w:rsidRPr="00CC098D">
        <w:t>stede</w:t>
      </w:r>
      <w:r w:rsidR="00FE0904">
        <w:t>,</w:t>
      </w:r>
      <w:r w:rsidR="006C5861" w:rsidRPr="00CC098D">
        <w:t xml:space="preserve"> er det alltid rangordningen i regjeringen som er bestemmende for hvem som foredrar saker som fremme</w:t>
      </w:r>
      <w:r w:rsidR="000F46F2" w:rsidRPr="00CC098D">
        <w:t>s</w:t>
      </w:r>
      <w:r w:rsidR="006C5861" w:rsidRPr="00CC098D">
        <w:t xml:space="preserve"> av Statsministerens kontor. </w:t>
      </w:r>
      <w:r w:rsidRPr="00CC098D">
        <w:t>Det noteres i statsrådsprotokollen hvem som har foredratt saken</w:t>
      </w:r>
      <w:r w:rsidR="000F46F2" w:rsidRPr="00CC098D">
        <w:t xml:space="preserve"> i statsrådsmøtet</w:t>
      </w:r>
      <w:r w:rsidRPr="00CC098D">
        <w:t>, men ansvaret for saken ligger hos den statsråden som styrer departementet</w:t>
      </w:r>
      <w:r w:rsidR="00FE0904">
        <w:t>.</w:t>
      </w:r>
    </w:p>
    <w:p w14:paraId="545FF247" w14:textId="77777777" w:rsidR="00B6733F" w:rsidRDefault="00C377E7" w:rsidP="00B6733F">
      <w:pPr>
        <w:jc w:val="both"/>
      </w:pPr>
      <w:r w:rsidRPr="00CC098D">
        <w:t>Hvis departementet som leses opp ikke har fremmet noen saker, svarer den aktuelle statsråden:</w:t>
      </w:r>
      <w:r w:rsidR="00320011">
        <w:t xml:space="preserve"> </w:t>
      </w:r>
    </w:p>
    <w:p w14:paraId="176F65B9" w14:textId="0D00022B" w:rsidR="00C377E7" w:rsidRPr="00B6733F" w:rsidRDefault="00572AB6" w:rsidP="00F8065D">
      <w:pPr>
        <w:pStyle w:val="Listeavsnitt"/>
        <w:numPr>
          <w:ilvl w:val="0"/>
          <w:numId w:val="24"/>
        </w:numPr>
        <w:jc w:val="both"/>
        <w:rPr>
          <w:lang w:val="nn-NO"/>
        </w:rPr>
      </w:pPr>
      <w:r w:rsidRPr="00BC6423">
        <w:t>N</w:t>
      </w:r>
      <w:r w:rsidR="00C377E7" w:rsidRPr="00BC6423">
        <w:t xml:space="preserve">år </w:t>
      </w:r>
      <w:r w:rsidR="00720AAF" w:rsidRPr="00BC6423">
        <w:t>k</w:t>
      </w:r>
      <w:r w:rsidR="00C377E7" w:rsidRPr="00BC6423">
        <w:t>ongen leder møtet</w:t>
      </w:r>
      <w:r w:rsidRPr="00BC6423">
        <w:t xml:space="preserve"> (bokmål)</w:t>
      </w:r>
      <w:r w:rsidR="00C377E7" w:rsidRPr="00BC6423">
        <w:t xml:space="preserve">: </w:t>
      </w:r>
      <w:r w:rsidR="00C377E7" w:rsidRPr="00BC6423">
        <w:rPr>
          <w:i/>
        </w:rPr>
        <w:t xml:space="preserve">«Deres Majestet. </w:t>
      </w:r>
      <w:r w:rsidR="00C377E7" w:rsidRPr="00B6733F">
        <w:rPr>
          <w:i/>
          <w:lang w:val="nn-NO"/>
        </w:rPr>
        <w:t>[</w:t>
      </w:r>
      <w:r w:rsidR="006809A9" w:rsidRPr="00B6733F">
        <w:rPr>
          <w:i/>
          <w:lang w:val="nn-NO"/>
        </w:rPr>
        <w:t>…] departementet</w:t>
      </w:r>
      <w:r w:rsidR="00C377E7" w:rsidRPr="00B6733F">
        <w:rPr>
          <w:i/>
          <w:lang w:val="nn-NO"/>
        </w:rPr>
        <w:t xml:space="preserve"> har ingen saker i dag».</w:t>
      </w:r>
    </w:p>
    <w:p w14:paraId="279E1DE9" w14:textId="77777777" w:rsidR="00C377E7" w:rsidRPr="00CC098D" w:rsidRDefault="00572AB6" w:rsidP="00F8065D">
      <w:pPr>
        <w:pStyle w:val="Listeavsnitt"/>
        <w:numPr>
          <w:ilvl w:val="0"/>
          <w:numId w:val="24"/>
        </w:numPr>
        <w:jc w:val="both"/>
      </w:pPr>
      <w:r w:rsidRPr="00863C8E">
        <w:rPr>
          <w:lang w:val="nn-NO"/>
        </w:rPr>
        <w:t>N</w:t>
      </w:r>
      <w:r w:rsidR="00C377E7" w:rsidRPr="00863C8E">
        <w:rPr>
          <w:lang w:val="nn-NO"/>
        </w:rPr>
        <w:t xml:space="preserve">år </w:t>
      </w:r>
      <w:r w:rsidR="00720AAF" w:rsidRPr="00863C8E">
        <w:rPr>
          <w:lang w:val="nn-NO"/>
        </w:rPr>
        <w:t>k</w:t>
      </w:r>
      <w:r w:rsidR="00C377E7" w:rsidRPr="00863C8E">
        <w:rPr>
          <w:lang w:val="nn-NO"/>
        </w:rPr>
        <w:t>ongen leder møtet</w:t>
      </w:r>
      <w:r w:rsidRPr="00863C8E">
        <w:rPr>
          <w:lang w:val="nn-NO"/>
        </w:rPr>
        <w:t xml:space="preserve"> (nynorsk)</w:t>
      </w:r>
      <w:r w:rsidR="00C377E7" w:rsidRPr="00863C8E">
        <w:rPr>
          <w:lang w:val="nn-NO"/>
        </w:rPr>
        <w:t>: «</w:t>
      </w:r>
      <w:r w:rsidR="007A073B" w:rsidRPr="00863C8E">
        <w:rPr>
          <w:i/>
          <w:lang w:val="nn-NO"/>
        </w:rPr>
        <w:t>Dykkar Majestet</w:t>
      </w:r>
      <w:r w:rsidR="000C7F7C" w:rsidRPr="00863C8E">
        <w:rPr>
          <w:i/>
          <w:lang w:val="nn-NO"/>
        </w:rPr>
        <w:t>/G</w:t>
      </w:r>
      <w:r w:rsidR="007A073B" w:rsidRPr="00863C8E">
        <w:rPr>
          <w:i/>
          <w:lang w:val="nn-NO"/>
        </w:rPr>
        <w:t xml:space="preserve">ode Konge. </w:t>
      </w:r>
      <w:r w:rsidR="00C377E7" w:rsidRPr="00320011">
        <w:rPr>
          <w:rFonts w:cs="Arial"/>
          <w:i/>
        </w:rPr>
        <w:t>[</w:t>
      </w:r>
      <w:r w:rsidR="006809A9" w:rsidRPr="00320011">
        <w:rPr>
          <w:rFonts w:cs="Arial"/>
          <w:i/>
        </w:rPr>
        <w:t>…]</w:t>
      </w:r>
      <w:r w:rsidR="006809A9" w:rsidRPr="00320011">
        <w:rPr>
          <w:i/>
        </w:rPr>
        <w:t xml:space="preserve"> departementet</w:t>
      </w:r>
      <w:r w:rsidR="00C377E7" w:rsidRPr="00320011">
        <w:rPr>
          <w:i/>
        </w:rPr>
        <w:t xml:space="preserve"> har ingen saker i dag</w:t>
      </w:r>
      <w:r w:rsidR="00C377E7" w:rsidRPr="00CC098D">
        <w:t>».</w:t>
      </w:r>
    </w:p>
    <w:p w14:paraId="77EE33DB" w14:textId="77777777" w:rsidR="007A073B" w:rsidRPr="00CC098D" w:rsidRDefault="00572AB6" w:rsidP="00F8065D">
      <w:pPr>
        <w:pStyle w:val="Listeavsnitt"/>
        <w:numPr>
          <w:ilvl w:val="0"/>
          <w:numId w:val="24"/>
        </w:numPr>
        <w:jc w:val="both"/>
      </w:pPr>
      <w:r>
        <w:t>N</w:t>
      </w:r>
      <w:r w:rsidR="007A073B" w:rsidRPr="00CC098D">
        <w:t>år den arveberettigede leder møtet</w:t>
      </w:r>
      <w:r>
        <w:t xml:space="preserve"> (bokmål)</w:t>
      </w:r>
      <w:r w:rsidR="007A073B" w:rsidRPr="00CC098D">
        <w:t>: «</w:t>
      </w:r>
      <w:r w:rsidR="007A073B" w:rsidRPr="00320011">
        <w:rPr>
          <w:i/>
        </w:rPr>
        <w:t xml:space="preserve">Deres Kongelige Høyhet. </w:t>
      </w:r>
      <w:r w:rsidR="007A073B" w:rsidRPr="00320011">
        <w:rPr>
          <w:rFonts w:cs="Arial"/>
          <w:i/>
        </w:rPr>
        <w:t>[</w:t>
      </w:r>
      <w:r w:rsidR="006809A9" w:rsidRPr="00320011">
        <w:rPr>
          <w:rFonts w:cs="Arial"/>
          <w:i/>
        </w:rPr>
        <w:t>…]</w:t>
      </w:r>
      <w:r w:rsidR="006809A9" w:rsidRPr="00320011">
        <w:rPr>
          <w:i/>
        </w:rPr>
        <w:t xml:space="preserve"> departementet</w:t>
      </w:r>
      <w:r w:rsidR="007A073B" w:rsidRPr="00320011">
        <w:rPr>
          <w:i/>
        </w:rPr>
        <w:t xml:space="preserve"> har ingen saker i dag</w:t>
      </w:r>
      <w:r w:rsidR="007A073B" w:rsidRPr="00CC098D">
        <w:t>».</w:t>
      </w:r>
    </w:p>
    <w:p w14:paraId="08484BF4" w14:textId="77777777" w:rsidR="000F46F2" w:rsidRPr="00CC098D" w:rsidRDefault="00572AB6" w:rsidP="00F8065D">
      <w:pPr>
        <w:pStyle w:val="Listeavsnitt"/>
        <w:numPr>
          <w:ilvl w:val="0"/>
          <w:numId w:val="24"/>
        </w:numPr>
        <w:jc w:val="both"/>
      </w:pPr>
      <w:r>
        <w:t>N</w:t>
      </w:r>
      <w:r w:rsidR="007A073B" w:rsidRPr="00CC098D">
        <w:t>år den arveberettigede leder møtet</w:t>
      </w:r>
      <w:r>
        <w:t xml:space="preserve"> (nynorsk)</w:t>
      </w:r>
      <w:r w:rsidR="007A073B" w:rsidRPr="00CC098D">
        <w:t xml:space="preserve">: </w:t>
      </w:r>
      <w:r w:rsidR="007A073B" w:rsidRPr="00320011">
        <w:rPr>
          <w:i/>
        </w:rPr>
        <w:t>«</w:t>
      </w:r>
      <w:proofErr w:type="spellStart"/>
      <w:r w:rsidR="007A073B" w:rsidRPr="00320011">
        <w:rPr>
          <w:i/>
        </w:rPr>
        <w:t>Vyrde</w:t>
      </w:r>
      <w:proofErr w:type="spellEnd"/>
      <w:r w:rsidR="007A073B" w:rsidRPr="00320011">
        <w:rPr>
          <w:i/>
        </w:rPr>
        <w:t xml:space="preserve"> /</w:t>
      </w:r>
      <w:r w:rsidR="000C7F7C" w:rsidRPr="00320011">
        <w:rPr>
          <w:i/>
        </w:rPr>
        <w:t>G</w:t>
      </w:r>
      <w:r w:rsidR="007A073B" w:rsidRPr="00320011">
        <w:rPr>
          <w:i/>
        </w:rPr>
        <w:t xml:space="preserve">ode </w:t>
      </w:r>
      <w:r w:rsidR="00853E93" w:rsidRPr="00320011">
        <w:rPr>
          <w:i/>
        </w:rPr>
        <w:t>K</w:t>
      </w:r>
      <w:r w:rsidR="007A073B" w:rsidRPr="00320011">
        <w:rPr>
          <w:i/>
        </w:rPr>
        <w:t>ronprins/</w:t>
      </w:r>
      <w:r w:rsidR="00853E93" w:rsidRPr="00320011">
        <w:rPr>
          <w:i/>
        </w:rPr>
        <w:t>K</w:t>
      </w:r>
      <w:r w:rsidR="007A073B" w:rsidRPr="00320011">
        <w:rPr>
          <w:i/>
        </w:rPr>
        <w:t>ronprinsesse.</w:t>
      </w:r>
      <w:r w:rsidR="007A073B" w:rsidRPr="00320011">
        <w:rPr>
          <w:rFonts w:cs="Arial"/>
          <w:i/>
        </w:rPr>
        <w:t xml:space="preserve"> [</w:t>
      </w:r>
      <w:r w:rsidR="006809A9" w:rsidRPr="00320011">
        <w:rPr>
          <w:rFonts w:cs="Arial"/>
          <w:i/>
        </w:rPr>
        <w:t>…]</w:t>
      </w:r>
      <w:r w:rsidR="006809A9" w:rsidRPr="00320011">
        <w:rPr>
          <w:i/>
        </w:rPr>
        <w:t xml:space="preserve"> departementet</w:t>
      </w:r>
      <w:r w:rsidR="007A073B" w:rsidRPr="00320011">
        <w:rPr>
          <w:i/>
        </w:rPr>
        <w:t xml:space="preserve"> har ingen saker i dag</w:t>
      </w:r>
      <w:r w:rsidR="007A073B" w:rsidRPr="00CC098D">
        <w:t>».</w:t>
      </w:r>
    </w:p>
    <w:p w14:paraId="589678A0" w14:textId="77777777" w:rsidR="00884DE6" w:rsidRPr="00DE614E" w:rsidRDefault="00572AB6" w:rsidP="00F8065D">
      <w:pPr>
        <w:pStyle w:val="Listeavsnitt"/>
        <w:numPr>
          <w:ilvl w:val="0"/>
          <w:numId w:val="24"/>
        </w:numPr>
        <w:jc w:val="both"/>
      </w:pPr>
      <w:r>
        <w:t>N</w:t>
      </w:r>
      <w:r w:rsidR="000F46F2" w:rsidRPr="00DE614E">
        <w:t xml:space="preserve">år </w:t>
      </w:r>
      <w:r w:rsidR="00720AAF" w:rsidRPr="00DE614E">
        <w:t>k</w:t>
      </w:r>
      <w:r w:rsidR="000F46F2" w:rsidRPr="00DE614E">
        <w:t>ongen leder møtet og den nærmest arveberettigede er til stede</w:t>
      </w:r>
      <w:r>
        <w:t xml:space="preserve"> (bokmål)</w:t>
      </w:r>
      <w:r w:rsidR="000F46F2" w:rsidRPr="00DE614E">
        <w:t xml:space="preserve">: </w:t>
      </w:r>
      <w:r w:rsidR="000F46F2" w:rsidRPr="00DE614E">
        <w:rPr>
          <w:rStyle w:val="kursiv0"/>
        </w:rPr>
        <w:t xml:space="preserve">«Deres Majestet, Deres Kongelige </w:t>
      </w:r>
      <w:r w:rsidR="00884DE6" w:rsidRPr="00DE614E">
        <w:rPr>
          <w:rStyle w:val="kursiv0"/>
        </w:rPr>
        <w:t>H</w:t>
      </w:r>
      <w:r w:rsidR="000F46F2" w:rsidRPr="00DE614E">
        <w:rPr>
          <w:rStyle w:val="kursiv0"/>
        </w:rPr>
        <w:t>øyhet […] departementet har ingen saker i dag"</w:t>
      </w:r>
      <w:r w:rsidR="000F46F2" w:rsidRPr="00DE614E">
        <w:t>.</w:t>
      </w:r>
      <w:r w:rsidR="00884DE6" w:rsidRPr="00DE614E">
        <w:t xml:space="preserve"> </w:t>
      </w:r>
    </w:p>
    <w:p w14:paraId="1F9E79AE" w14:textId="77777777" w:rsidR="000F46F2" w:rsidRDefault="00572AB6" w:rsidP="00F8065D">
      <w:pPr>
        <w:pStyle w:val="Listeavsnitt"/>
        <w:numPr>
          <w:ilvl w:val="0"/>
          <w:numId w:val="24"/>
        </w:numPr>
        <w:jc w:val="both"/>
      </w:pPr>
      <w:r>
        <w:t>N</w:t>
      </w:r>
      <w:r w:rsidR="000F46F2" w:rsidRPr="00DE614E">
        <w:t xml:space="preserve">år </w:t>
      </w:r>
      <w:r w:rsidR="00720AAF" w:rsidRPr="00DE614E">
        <w:t>k</w:t>
      </w:r>
      <w:r w:rsidR="000F46F2" w:rsidRPr="00DE614E">
        <w:t>ongen leder møtet</w:t>
      </w:r>
      <w:r w:rsidR="00064D2E" w:rsidRPr="00DE614E">
        <w:t xml:space="preserve"> og den nærmest arveber</w:t>
      </w:r>
      <w:r w:rsidR="006A659F" w:rsidRPr="00DE614E">
        <w:t>e</w:t>
      </w:r>
      <w:r w:rsidR="00064D2E" w:rsidRPr="00DE614E">
        <w:t>ttigede er til stede</w:t>
      </w:r>
      <w:r>
        <w:t xml:space="preserve"> (nynorsk)</w:t>
      </w:r>
      <w:r w:rsidR="000F46F2" w:rsidRPr="00DE614E">
        <w:t xml:space="preserve">: </w:t>
      </w:r>
      <w:r w:rsidR="000F46F2" w:rsidRPr="00DE614E">
        <w:rPr>
          <w:rStyle w:val="kursiv0"/>
        </w:rPr>
        <w:t>"</w:t>
      </w:r>
      <w:proofErr w:type="spellStart"/>
      <w:r w:rsidR="000F46F2" w:rsidRPr="00DE614E">
        <w:rPr>
          <w:rStyle w:val="kursiv0"/>
        </w:rPr>
        <w:t>Dykkar</w:t>
      </w:r>
      <w:proofErr w:type="spellEnd"/>
      <w:r w:rsidR="000F46F2" w:rsidRPr="00DE614E">
        <w:rPr>
          <w:rStyle w:val="kursiv0"/>
        </w:rPr>
        <w:t xml:space="preserve"> Majestet/Gode Konge, </w:t>
      </w:r>
      <w:proofErr w:type="spellStart"/>
      <w:r w:rsidR="00064D2E" w:rsidRPr="00DE614E">
        <w:rPr>
          <w:rStyle w:val="kursiv0"/>
        </w:rPr>
        <w:t>Vyrde</w:t>
      </w:r>
      <w:proofErr w:type="spellEnd"/>
      <w:r w:rsidR="00064D2E" w:rsidRPr="00DE614E">
        <w:rPr>
          <w:rStyle w:val="kursiv0"/>
        </w:rPr>
        <w:t xml:space="preserve"> /Gode </w:t>
      </w:r>
      <w:r w:rsidR="00853E93" w:rsidRPr="00DE614E">
        <w:rPr>
          <w:rStyle w:val="kursiv0"/>
        </w:rPr>
        <w:t>K</w:t>
      </w:r>
      <w:r w:rsidR="00064D2E" w:rsidRPr="00DE614E">
        <w:rPr>
          <w:rStyle w:val="kursiv0"/>
        </w:rPr>
        <w:t>ronprins/</w:t>
      </w:r>
      <w:r w:rsidR="00853E93" w:rsidRPr="00DE614E">
        <w:rPr>
          <w:rStyle w:val="kursiv0"/>
        </w:rPr>
        <w:t>K</w:t>
      </w:r>
      <w:r w:rsidR="00064D2E" w:rsidRPr="00DE614E">
        <w:rPr>
          <w:rStyle w:val="kursiv0"/>
        </w:rPr>
        <w:t>ronprinsesse</w:t>
      </w:r>
      <w:r w:rsidR="000F46F2" w:rsidRPr="00DE614E">
        <w:rPr>
          <w:rStyle w:val="kursiv0"/>
        </w:rPr>
        <w:t>. […] departementet har ingen saker i dag"</w:t>
      </w:r>
      <w:r w:rsidR="000F46F2" w:rsidRPr="00DE614E">
        <w:t>.</w:t>
      </w:r>
    </w:p>
    <w:p w14:paraId="1DAEBCBD" w14:textId="77777777" w:rsidR="00572AB6" w:rsidRPr="00DE614E" w:rsidRDefault="00572AB6" w:rsidP="00D81ABC">
      <w:pPr>
        <w:pStyle w:val="Listeavsnitt"/>
        <w:ind w:left="720"/>
        <w:jc w:val="both"/>
      </w:pPr>
    </w:p>
    <w:p w14:paraId="538B5ECC" w14:textId="77777777" w:rsidR="00524040" w:rsidRPr="00CC098D" w:rsidRDefault="00524040" w:rsidP="00D81ABC">
      <w:pPr>
        <w:jc w:val="both"/>
      </w:pPr>
      <w:r w:rsidRPr="00CC098D">
        <w:t>Hvis departementet som leses opp har fremme</w:t>
      </w:r>
      <w:r w:rsidR="00E220BD" w:rsidRPr="00CC098D">
        <w:t>t</w:t>
      </w:r>
      <w:r w:rsidRPr="00CC098D">
        <w:t xml:space="preserve"> én eller flere saker, </w:t>
      </w:r>
      <w:r w:rsidR="00E220BD" w:rsidRPr="00CC098D">
        <w:t xml:space="preserve">reiser den aktuelle statsråden seg og gir ett eksemplar av sin statsrådsliste til den som leder møtet. </w:t>
      </w:r>
      <w:r w:rsidR="00FE0904">
        <w:t xml:space="preserve">Er </w:t>
      </w:r>
      <w:r w:rsidR="00E220BD" w:rsidRPr="00CC098D">
        <w:t xml:space="preserve">både </w:t>
      </w:r>
      <w:r w:rsidR="000C7F7C" w:rsidRPr="00CC098D">
        <w:t>k</w:t>
      </w:r>
      <w:r w:rsidR="00E220BD" w:rsidRPr="00CC098D">
        <w:t xml:space="preserve">ongen og </w:t>
      </w:r>
      <w:r w:rsidR="00064D2E" w:rsidRPr="00CC098D">
        <w:t xml:space="preserve">den nærmest arveberettigede </w:t>
      </w:r>
      <w:r w:rsidR="00E220BD" w:rsidRPr="00CC098D">
        <w:t xml:space="preserve">til stede, gir statsråden ett eksemplar </w:t>
      </w:r>
      <w:r w:rsidR="005445DD" w:rsidRPr="00CC098D">
        <w:t>til</w:t>
      </w:r>
      <w:r w:rsidR="006809A9" w:rsidRPr="00CC098D">
        <w:t xml:space="preserve"> hver av dem</w:t>
      </w:r>
      <w:r w:rsidR="00E220BD" w:rsidRPr="00CC098D">
        <w:t>. Hvis den aktuelle statsråden også skal foredra saker som er fremmet av andre departementer, tar statsråd</w:t>
      </w:r>
      <w:r w:rsidR="000C7F7C" w:rsidRPr="00CC098D">
        <w:t>en også</w:t>
      </w:r>
      <w:r w:rsidR="00E220BD" w:rsidRPr="00CC098D">
        <w:t xml:space="preserve"> disse statsrådslistene med </w:t>
      </w:r>
      <w:r w:rsidR="00AA646E" w:rsidRPr="00CC098D">
        <w:t xml:space="preserve">til </w:t>
      </w:r>
      <w:r w:rsidR="00720AAF" w:rsidRPr="00CC098D">
        <w:t>k</w:t>
      </w:r>
      <w:r w:rsidR="00AA646E" w:rsidRPr="00CC098D">
        <w:t xml:space="preserve">ongen og eventuelt den </w:t>
      </w:r>
      <w:r w:rsidR="00064D2E" w:rsidRPr="00CC098D">
        <w:t xml:space="preserve">arveberettigede </w:t>
      </w:r>
      <w:r w:rsidR="00E220BD" w:rsidRPr="00CC098D">
        <w:t>samtidig. Idet statsråden setter seg igjen, sier han</w:t>
      </w:r>
      <w:r w:rsidR="00585CB5" w:rsidRPr="00CC098D">
        <w:t>/hun</w:t>
      </w:r>
      <w:r w:rsidRPr="00CC098D">
        <w:t>:</w:t>
      </w:r>
    </w:p>
    <w:p w14:paraId="24C0A488" w14:textId="77777777" w:rsidR="005C7902" w:rsidRPr="00CC098D" w:rsidRDefault="00572AB6" w:rsidP="00F8065D">
      <w:pPr>
        <w:pStyle w:val="Listeavsnitt"/>
        <w:numPr>
          <w:ilvl w:val="0"/>
          <w:numId w:val="25"/>
        </w:numPr>
        <w:jc w:val="both"/>
      </w:pPr>
      <w:r>
        <w:lastRenderedPageBreak/>
        <w:t>N</w:t>
      </w:r>
      <w:r w:rsidR="005C7902" w:rsidRPr="00CC098D">
        <w:t xml:space="preserve">år </w:t>
      </w:r>
      <w:r w:rsidR="00720AAF" w:rsidRPr="00CC098D">
        <w:t>k</w:t>
      </w:r>
      <w:r w:rsidR="005C7902" w:rsidRPr="00CC098D">
        <w:t>ongen leder møtet</w:t>
      </w:r>
      <w:r>
        <w:t xml:space="preserve"> (bokmål)</w:t>
      </w:r>
      <w:r w:rsidR="005C7902" w:rsidRPr="00CC098D">
        <w:t>: «</w:t>
      </w:r>
      <w:r w:rsidR="005C7902" w:rsidRPr="00320011">
        <w:rPr>
          <w:i/>
        </w:rPr>
        <w:t>Deres Majestet</w:t>
      </w:r>
      <w:r w:rsidR="00A2709F" w:rsidRPr="00320011">
        <w:rPr>
          <w:i/>
        </w:rPr>
        <w:t>. P</w:t>
      </w:r>
      <w:r w:rsidR="005C7902" w:rsidRPr="00320011">
        <w:rPr>
          <w:i/>
        </w:rPr>
        <w:t xml:space="preserve">å vegne av </w:t>
      </w:r>
      <w:r w:rsidR="005C7902" w:rsidRPr="00320011">
        <w:rPr>
          <w:rFonts w:cs="Arial"/>
          <w:i/>
        </w:rPr>
        <w:t xml:space="preserve">[…] </w:t>
      </w:r>
      <w:r w:rsidR="005C7902" w:rsidRPr="00320011">
        <w:rPr>
          <w:i/>
        </w:rPr>
        <w:t xml:space="preserve">departementet har jeg den ære å foredra </w:t>
      </w:r>
      <w:r w:rsidR="005C7902" w:rsidRPr="00320011">
        <w:rPr>
          <w:rFonts w:cs="Arial"/>
          <w:i/>
        </w:rPr>
        <w:t>[antall]</w:t>
      </w:r>
      <w:r w:rsidR="005C7902" w:rsidRPr="00320011">
        <w:rPr>
          <w:i/>
        </w:rPr>
        <w:t xml:space="preserve"> saker</w:t>
      </w:r>
      <w:r w:rsidR="005C7902" w:rsidRPr="00CC098D">
        <w:t>».</w:t>
      </w:r>
    </w:p>
    <w:p w14:paraId="0D74C8E1" w14:textId="77777777" w:rsidR="005C7902" w:rsidRPr="00572AB6" w:rsidRDefault="00572AB6" w:rsidP="00F8065D">
      <w:pPr>
        <w:pStyle w:val="Listeavsnitt"/>
        <w:numPr>
          <w:ilvl w:val="0"/>
          <w:numId w:val="25"/>
        </w:numPr>
        <w:jc w:val="both"/>
        <w:rPr>
          <w:lang w:val="nn-NO"/>
        </w:rPr>
      </w:pPr>
      <w:r>
        <w:rPr>
          <w:lang w:val="nn-NO"/>
        </w:rPr>
        <w:t>N</w:t>
      </w:r>
      <w:r w:rsidR="005C7902" w:rsidRPr="00572AB6">
        <w:rPr>
          <w:lang w:val="nn-NO"/>
        </w:rPr>
        <w:t xml:space="preserve">år </w:t>
      </w:r>
      <w:r w:rsidR="00720AAF" w:rsidRPr="00572AB6">
        <w:rPr>
          <w:lang w:val="nn-NO"/>
        </w:rPr>
        <w:t>k</w:t>
      </w:r>
      <w:r w:rsidR="005C7902" w:rsidRPr="00572AB6">
        <w:rPr>
          <w:lang w:val="nn-NO"/>
        </w:rPr>
        <w:t>ongen leder møtet</w:t>
      </w:r>
      <w:r>
        <w:rPr>
          <w:lang w:val="nn-NO"/>
        </w:rPr>
        <w:t xml:space="preserve"> (nynorsk)</w:t>
      </w:r>
      <w:r w:rsidR="005C7902" w:rsidRPr="00572AB6">
        <w:rPr>
          <w:lang w:val="nn-NO"/>
        </w:rPr>
        <w:t>: «</w:t>
      </w:r>
      <w:r w:rsidR="005C7902" w:rsidRPr="00320011">
        <w:rPr>
          <w:i/>
          <w:lang w:val="nn-NO"/>
        </w:rPr>
        <w:t>Dykkar Majestet</w:t>
      </w:r>
      <w:r w:rsidR="000C7F7C" w:rsidRPr="00320011">
        <w:rPr>
          <w:i/>
          <w:lang w:val="nn-NO"/>
        </w:rPr>
        <w:t>/G</w:t>
      </w:r>
      <w:r w:rsidR="005C7902" w:rsidRPr="00320011">
        <w:rPr>
          <w:i/>
          <w:lang w:val="nn-NO"/>
        </w:rPr>
        <w:t xml:space="preserve">ode Konge. </w:t>
      </w:r>
      <w:r w:rsidR="00884DE6" w:rsidRPr="00320011">
        <w:rPr>
          <w:i/>
          <w:lang w:val="nn-NO"/>
        </w:rPr>
        <w:t>Det er ei ære for meg på veg</w:t>
      </w:r>
      <w:r w:rsidR="00585CB5" w:rsidRPr="00320011">
        <w:rPr>
          <w:i/>
          <w:lang w:val="nn-NO"/>
        </w:rPr>
        <w:t>n</w:t>
      </w:r>
      <w:r w:rsidR="00884DE6" w:rsidRPr="00320011">
        <w:rPr>
          <w:i/>
          <w:lang w:val="nn-NO"/>
        </w:rPr>
        <w:t xml:space="preserve">er </w:t>
      </w:r>
      <w:r w:rsidR="00680BC1" w:rsidRPr="00320011">
        <w:rPr>
          <w:i/>
          <w:lang w:val="nn-NO"/>
        </w:rPr>
        <w:t xml:space="preserve">av </w:t>
      </w:r>
      <w:r w:rsidR="00680BC1" w:rsidRPr="00320011">
        <w:rPr>
          <w:rFonts w:cs="Arial"/>
          <w:i/>
          <w:lang w:val="nn-NO"/>
        </w:rPr>
        <w:t xml:space="preserve">[…] </w:t>
      </w:r>
      <w:r w:rsidR="00680BC1" w:rsidRPr="00320011">
        <w:rPr>
          <w:i/>
          <w:lang w:val="nn-NO"/>
        </w:rPr>
        <w:t xml:space="preserve">departementet </w:t>
      </w:r>
      <w:r w:rsidR="00884DE6" w:rsidRPr="00320011">
        <w:rPr>
          <w:i/>
          <w:lang w:val="nn-NO"/>
        </w:rPr>
        <w:t>å leggje/leggja fram</w:t>
      </w:r>
      <w:r w:rsidR="00680BC1" w:rsidRPr="00320011">
        <w:rPr>
          <w:i/>
          <w:lang w:val="nn-NO"/>
        </w:rPr>
        <w:t xml:space="preserve"> </w:t>
      </w:r>
      <w:r w:rsidR="00680BC1" w:rsidRPr="00320011">
        <w:rPr>
          <w:rFonts w:cs="Arial"/>
          <w:i/>
          <w:lang w:val="nn-NO"/>
        </w:rPr>
        <w:t>[</w:t>
      </w:r>
      <w:proofErr w:type="spellStart"/>
      <w:r w:rsidR="00680BC1" w:rsidRPr="00320011">
        <w:rPr>
          <w:rFonts w:cs="Arial"/>
          <w:i/>
          <w:lang w:val="nn-NO"/>
        </w:rPr>
        <w:t>antall</w:t>
      </w:r>
      <w:proofErr w:type="spellEnd"/>
      <w:r w:rsidR="00680BC1" w:rsidRPr="00320011">
        <w:rPr>
          <w:rFonts w:cs="Arial"/>
          <w:i/>
          <w:lang w:val="nn-NO"/>
        </w:rPr>
        <w:t>]</w:t>
      </w:r>
      <w:r w:rsidR="00680BC1" w:rsidRPr="00320011">
        <w:rPr>
          <w:i/>
          <w:lang w:val="nn-NO"/>
        </w:rPr>
        <w:t xml:space="preserve"> saker</w:t>
      </w:r>
      <w:r w:rsidR="00680BC1" w:rsidRPr="00572AB6">
        <w:rPr>
          <w:lang w:val="nn-NO"/>
        </w:rPr>
        <w:t>».</w:t>
      </w:r>
      <w:r w:rsidR="00A2709F" w:rsidRPr="00572AB6">
        <w:rPr>
          <w:lang w:val="nn-NO"/>
        </w:rPr>
        <w:t>.</w:t>
      </w:r>
    </w:p>
    <w:p w14:paraId="544B208D" w14:textId="77777777" w:rsidR="00A2709F" w:rsidRDefault="00572AB6" w:rsidP="00F8065D">
      <w:pPr>
        <w:pStyle w:val="Listeavsnitt"/>
        <w:numPr>
          <w:ilvl w:val="0"/>
          <w:numId w:val="25"/>
        </w:numPr>
        <w:jc w:val="both"/>
        <w:rPr>
          <w:rStyle w:val="kursiv0"/>
        </w:rPr>
      </w:pPr>
      <w:r>
        <w:t>N</w:t>
      </w:r>
      <w:r w:rsidR="005C7902" w:rsidRPr="00CC098D">
        <w:t>år den arveberettigede leder møtet</w:t>
      </w:r>
      <w:r>
        <w:t xml:space="preserve"> (bokmål)</w:t>
      </w:r>
      <w:r w:rsidR="005C7902" w:rsidRPr="00CC098D">
        <w:t xml:space="preserve">: </w:t>
      </w:r>
      <w:r w:rsidR="005C7902" w:rsidRPr="00C621A6">
        <w:rPr>
          <w:rStyle w:val="kursiv0"/>
        </w:rPr>
        <w:t>«Deres Kongelige Høyhet</w:t>
      </w:r>
      <w:r w:rsidR="000C7F7C" w:rsidRPr="00C621A6">
        <w:rPr>
          <w:rStyle w:val="kursiv0"/>
        </w:rPr>
        <w:t>.</w:t>
      </w:r>
      <w:r w:rsidR="00A2709F" w:rsidRPr="00C621A6">
        <w:rPr>
          <w:rStyle w:val="kursiv0"/>
        </w:rPr>
        <w:t xml:space="preserve"> På vegne av […] departementet har jeg den ære å foredra [antall] saker».</w:t>
      </w:r>
      <w:r w:rsidR="00C06B6C" w:rsidRPr="00C06B6C">
        <w:t xml:space="preserve"> </w:t>
      </w:r>
    </w:p>
    <w:p w14:paraId="612C9FA1" w14:textId="77777777" w:rsidR="00064D2E" w:rsidRPr="006661E3" w:rsidRDefault="00572AB6" w:rsidP="00F8065D">
      <w:pPr>
        <w:pStyle w:val="Listeavsnitt"/>
        <w:numPr>
          <w:ilvl w:val="0"/>
          <w:numId w:val="25"/>
        </w:numPr>
        <w:jc w:val="both"/>
      </w:pPr>
      <w:r>
        <w:t>N</w:t>
      </w:r>
      <w:r w:rsidR="005C7902" w:rsidRPr="006661E3">
        <w:t>år den arveberettigede leder møtet</w:t>
      </w:r>
      <w:r>
        <w:t xml:space="preserve"> (nynorsk)</w:t>
      </w:r>
      <w:r w:rsidR="005C7902" w:rsidRPr="006661E3">
        <w:t xml:space="preserve">: </w:t>
      </w:r>
      <w:r w:rsidR="005C7902" w:rsidRPr="006661E3">
        <w:rPr>
          <w:rStyle w:val="kursiv0"/>
        </w:rPr>
        <w:t>«</w:t>
      </w:r>
      <w:proofErr w:type="spellStart"/>
      <w:r w:rsidR="005C7902" w:rsidRPr="006661E3">
        <w:rPr>
          <w:rStyle w:val="kursiv0"/>
        </w:rPr>
        <w:t>Vyrde</w:t>
      </w:r>
      <w:proofErr w:type="spellEnd"/>
      <w:r w:rsidR="005C7902" w:rsidRPr="006661E3">
        <w:rPr>
          <w:rStyle w:val="kursiv0"/>
        </w:rPr>
        <w:t xml:space="preserve"> </w:t>
      </w:r>
      <w:r w:rsidR="00884DE6" w:rsidRPr="006661E3">
        <w:rPr>
          <w:rStyle w:val="kursiv0"/>
        </w:rPr>
        <w:t>K</w:t>
      </w:r>
      <w:r w:rsidR="005C7902" w:rsidRPr="006661E3">
        <w:rPr>
          <w:rStyle w:val="kursiv0"/>
        </w:rPr>
        <w:t>ronprins</w:t>
      </w:r>
      <w:r w:rsidR="000C7F7C" w:rsidRPr="006661E3">
        <w:rPr>
          <w:rStyle w:val="kursiv0"/>
        </w:rPr>
        <w:t>/</w:t>
      </w:r>
      <w:r w:rsidR="00884DE6" w:rsidRPr="006661E3">
        <w:rPr>
          <w:rStyle w:val="kursiv0"/>
        </w:rPr>
        <w:t>K</w:t>
      </w:r>
      <w:r w:rsidR="000C7F7C" w:rsidRPr="006661E3">
        <w:rPr>
          <w:rStyle w:val="kursiv0"/>
        </w:rPr>
        <w:t>ronprinsesse</w:t>
      </w:r>
      <w:r w:rsidR="005C7902" w:rsidRPr="006661E3">
        <w:rPr>
          <w:rStyle w:val="kursiv0"/>
        </w:rPr>
        <w:t>/</w:t>
      </w:r>
      <w:r w:rsidR="000C7F7C" w:rsidRPr="006661E3">
        <w:rPr>
          <w:rStyle w:val="kursiv0"/>
        </w:rPr>
        <w:t>G</w:t>
      </w:r>
      <w:r w:rsidR="005C7902" w:rsidRPr="006661E3">
        <w:rPr>
          <w:rStyle w:val="kursiv0"/>
        </w:rPr>
        <w:t xml:space="preserve">ode </w:t>
      </w:r>
      <w:r w:rsidR="00884DE6" w:rsidRPr="006661E3">
        <w:rPr>
          <w:rStyle w:val="kursiv0"/>
        </w:rPr>
        <w:t>K</w:t>
      </w:r>
      <w:r w:rsidR="005C7902" w:rsidRPr="006661E3">
        <w:rPr>
          <w:rStyle w:val="kursiv0"/>
        </w:rPr>
        <w:t>ronprins/</w:t>
      </w:r>
      <w:r w:rsidR="00884DE6" w:rsidRPr="006661E3">
        <w:rPr>
          <w:rStyle w:val="kursiv0"/>
        </w:rPr>
        <w:t>K</w:t>
      </w:r>
      <w:r w:rsidR="005C7902" w:rsidRPr="006661E3">
        <w:rPr>
          <w:rStyle w:val="kursiv0"/>
        </w:rPr>
        <w:t xml:space="preserve">ronprinsesse. </w:t>
      </w:r>
      <w:r w:rsidR="00884DE6" w:rsidRPr="006661E3">
        <w:rPr>
          <w:rStyle w:val="kursiv0"/>
        </w:rPr>
        <w:t xml:space="preserve">Det er ei ære for meg på vegner av </w:t>
      </w:r>
      <w:r w:rsidR="00680BC1" w:rsidRPr="006661E3">
        <w:rPr>
          <w:rStyle w:val="kursiv0"/>
        </w:rPr>
        <w:t xml:space="preserve">[…] departementet </w:t>
      </w:r>
      <w:r w:rsidR="00884DE6" w:rsidRPr="006661E3">
        <w:rPr>
          <w:rStyle w:val="kursiv0"/>
        </w:rPr>
        <w:t xml:space="preserve">å </w:t>
      </w:r>
      <w:proofErr w:type="spellStart"/>
      <w:r w:rsidR="00884DE6" w:rsidRPr="006661E3">
        <w:rPr>
          <w:rStyle w:val="kursiv0"/>
        </w:rPr>
        <w:t>leggje</w:t>
      </w:r>
      <w:proofErr w:type="spellEnd"/>
      <w:r w:rsidR="00884DE6" w:rsidRPr="006661E3">
        <w:rPr>
          <w:rStyle w:val="kursiv0"/>
        </w:rPr>
        <w:t>/</w:t>
      </w:r>
      <w:proofErr w:type="spellStart"/>
      <w:r w:rsidR="00884DE6" w:rsidRPr="006661E3">
        <w:rPr>
          <w:rStyle w:val="kursiv0"/>
        </w:rPr>
        <w:t>leggja</w:t>
      </w:r>
      <w:proofErr w:type="spellEnd"/>
      <w:r w:rsidR="00884DE6" w:rsidRPr="006661E3">
        <w:rPr>
          <w:rStyle w:val="kursiv0"/>
        </w:rPr>
        <w:t xml:space="preserve"> fram </w:t>
      </w:r>
      <w:r w:rsidR="00680BC1" w:rsidRPr="006661E3">
        <w:rPr>
          <w:rStyle w:val="kursiv0"/>
        </w:rPr>
        <w:t>[antall] saker»</w:t>
      </w:r>
      <w:r w:rsidR="00680BC1" w:rsidRPr="00C06B6C">
        <w:t>.</w:t>
      </w:r>
      <w:r w:rsidR="00064D2E" w:rsidRPr="00C06B6C">
        <w:t xml:space="preserve"> </w:t>
      </w:r>
    </w:p>
    <w:p w14:paraId="07F4DE99" w14:textId="77777777" w:rsidR="00A433E7" w:rsidRPr="000138AA" w:rsidRDefault="00572AB6" w:rsidP="00F8065D">
      <w:pPr>
        <w:pStyle w:val="Listeavsnitt"/>
        <w:numPr>
          <w:ilvl w:val="0"/>
          <w:numId w:val="25"/>
        </w:numPr>
        <w:jc w:val="both"/>
      </w:pPr>
      <w:r>
        <w:t>N</w:t>
      </w:r>
      <w:r w:rsidR="00064D2E" w:rsidRPr="000138AA">
        <w:t xml:space="preserve">år </w:t>
      </w:r>
      <w:r w:rsidR="00720AAF" w:rsidRPr="000138AA">
        <w:t>k</w:t>
      </w:r>
      <w:r w:rsidR="00064D2E" w:rsidRPr="000138AA">
        <w:t>ongen leder møtet og den arveberettigede er til stede</w:t>
      </w:r>
      <w:r>
        <w:t xml:space="preserve"> (bokmål)</w:t>
      </w:r>
      <w:r w:rsidR="00064D2E" w:rsidRPr="000138AA">
        <w:t xml:space="preserve">: </w:t>
      </w:r>
      <w:r w:rsidR="00064D2E" w:rsidRPr="000138AA">
        <w:rPr>
          <w:rStyle w:val="kursiv0"/>
        </w:rPr>
        <w:t xml:space="preserve">"Deres Majestet, Deres Kongelige </w:t>
      </w:r>
      <w:r w:rsidR="00884DE6" w:rsidRPr="000138AA">
        <w:rPr>
          <w:rStyle w:val="kursiv0"/>
        </w:rPr>
        <w:t>H</w:t>
      </w:r>
      <w:r w:rsidR="00064D2E" w:rsidRPr="000138AA">
        <w:rPr>
          <w:rStyle w:val="kursiv0"/>
        </w:rPr>
        <w:t>øyhet. På vegne av […] departementet har jeg den</w:t>
      </w:r>
      <w:r w:rsidR="00FC13E9" w:rsidRPr="000138AA">
        <w:rPr>
          <w:rStyle w:val="kursiv0"/>
        </w:rPr>
        <w:t xml:space="preserve"> ære å foredra [antall] saker"</w:t>
      </w:r>
      <w:r w:rsidR="00FC13E9" w:rsidRPr="000138AA">
        <w:t>.</w:t>
      </w:r>
    </w:p>
    <w:p w14:paraId="580C57C4" w14:textId="77777777" w:rsidR="00064D2E" w:rsidRPr="000138AA" w:rsidRDefault="00572AB6" w:rsidP="00F8065D">
      <w:pPr>
        <w:pStyle w:val="Listeavsnitt"/>
        <w:numPr>
          <w:ilvl w:val="0"/>
          <w:numId w:val="25"/>
        </w:numPr>
        <w:jc w:val="both"/>
      </w:pPr>
      <w:r>
        <w:t>N</w:t>
      </w:r>
      <w:r w:rsidR="00064D2E" w:rsidRPr="000138AA">
        <w:t xml:space="preserve">år </w:t>
      </w:r>
      <w:r w:rsidR="00720AAF" w:rsidRPr="000138AA">
        <w:t>k</w:t>
      </w:r>
      <w:r w:rsidR="00064D2E" w:rsidRPr="000138AA">
        <w:t>ongen leder møtet og den arveber</w:t>
      </w:r>
      <w:r w:rsidR="006A659F" w:rsidRPr="000138AA">
        <w:t>e</w:t>
      </w:r>
      <w:r w:rsidR="00064D2E" w:rsidRPr="000138AA">
        <w:t>ttigede er til stede</w:t>
      </w:r>
      <w:r>
        <w:t xml:space="preserve"> (nynorsk)</w:t>
      </w:r>
      <w:r w:rsidR="00064D2E" w:rsidRPr="000138AA">
        <w:t xml:space="preserve">: </w:t>
      </w:r>
      <w:r w:rsidR="00064D2E" w:rsidRPr="000138AA">
        <w:rPr>
          <w:rStyle w:val="kursiv0"/>
        </w:rPr>
        <w:t>"</w:t>
      </w:r>
      <w:proofErr w:type="spellStart"/>
      <w:r w:rsidR="00064D2E" w:rsidRPr="000138AA">
        <w:rPr>
          <w:rStyle w:val="kursiv0"/>
        </w:rPr>
        <w:t>Dykkar</w:t>
      </w:r>
      <w:proofErr w:type="spellEnd"/>
      <w:r w:rsidR="00064D2E" w:rsidRPr="000138AA">
        <w:rPr>
          <w:rStyle w:val="kursiv0"/>
        </w:rPr>
        <w:t xml:space="preserve"> Majestet/Gode Konge, </w:t>
      </w:r>
      <w:proofErr w:type="spellStart"/>
      <w:r w:rsidR="00064D2E" w:rsidRPr="000138AA">
        <w:rPr>
          <w:rStyle w:val="kursiv0"/>
        </w:rPr>
        <w:t>Vyrde</w:t>
      </w:r>
      <w:proofErr w:type="spellEnd"/>
      <w:r w:rsidR="00064D2E" w:rsidRPr="000138AA">
        <w:rPr>
          <w:rStyle w:val="kursiv0"/>
        </w:rPr>
        <w:t xml:space="preserve"> /Gode </w:t>
      </w:r>
      <w:r w:rsidR="00853E93" w:rsidRPr="000138AA">
        <w:rPr>
          <w:rStyle w:val="kursiv0"/>
        </w:rPr>
        <w:t>K</w:t>
      </w:r>
      <w:r w:rsidR="00064D2E" w:rsidRPr="000138AA">
        <w:rPr>
          <w:rStyle w:val="kursiv0"/>
        </w:rPr>
        <w:t>ronprins/</w:t>
      </w:r>
      <w:r w:rsidR="00853E93" w:rsidRPr="000138AA">
        <w:rPr>
          <w:rStyle w:val="kursiv0"/>
        </w:rPr>
        <w:t>K</w:t>
      </w:r>
      <w:r w:rsidR="00064D2E" w:rsidRPr="000138AA">
        <w:rPr>
          <w:rStyle w:val="kursiv0"/>
        </w:rPr>
        <w:t xml:space="preserve">ronprinsesse. </w:t>
      </w:r>
      <w:r w:rsidR="00853E93" w:rsidRPr="000138AA">
        <w:rPr>
          <w:rStyle w:val="kursiv0"/>
        </w:rPr>
        <w:t xml:space="preserve">Det er ei ære for meg på vegner av </w:t>
      </w:r>
      <w:r w:rsidR="00064D2E" w:rsidRPr="000138AA">
        <w:rPr>
          <w:rStyle w:val="kursiv0"/>
        </w:rPr>
        <w:t xml:space="preserve">[…] departementet </w:t>
      </w:r>
      <w:r w:rsidR="00853E93" w:rsidRPr="000138AA">
        <w:rPr>
          <w:rStyle w:val="kursiv0"/>
        </w:rPr>
        <w:t xml:space="preserve">å </w:t>
      </w:r>
      <w:proofErr w:type="spellStart"/>
      <w:r w:rsidR="00853E93" w:rsidRPr="000138AA">
        <w:rPr>
          <w:rStyle w:val="kursiv0"/>
        </w:rPr>
        <w:t>leggje</w:t>
      </w:r>
      <w:proofErr w:type="spellEnd"/>
      <w:r w:rsidR="00853E93" w:rsidRPr="000138AA">
        <w:rPr>
          <w:rStyle w:val="kursiv0"/>
        </w:rPr>
        <w:t>/</w:t>
      </w:r>
      <w:proofErr w:type="spellStart"/>
      <w:r w:rsidR="00853E93" w:rsidRPr="000138AA">
        <w:rPr>
          <w:rStyle w:val="kursiv0"/>
        </w:rPr>
        <w:t>leggja</w:t>
      </w:r>
      <w:proofErr w:type="spellEnd"/>
      <w:r w:rsidR="00853E93" w:rsidRPr="000138AA">
        <w:rPr>
          <w:rStyle w:val="kursiv0"/>
        </w:rPr>
        <w:t xml:space="preserve"> fram </w:t>
      </w:r>
      <w:r w:rsidR="00064D2E" w:rsidRPr="000138AA">
        <w:rPr>
          <w:rStyle w:val="kursiv0"/>
        </w:rPr>
        <w:t>[antall] saker"</w:t>
      </w:r>
      <w:r w:rsidR="00064D2E" w:rsidRPr="000138AA">
        <w:t>.</w:t>
      </w:r>
    </w:p>
    <w:p w14:paraId="6C8FDF47" w14:textId="77777777" w:rsidR="00FE0904" w:rsidRPr="00CC098D" w:rsidRDefault="00FE0904" w:rsidP="00D81ABC">
      <w:pPr>
        <w:jc w:val="both"/>
        <w:rPr>
          <w:i/>
        </w:rPr>
      </w:pPr>
    </w:p>
    <w:p w14:paraId="6675A844" w14:textId="77777777" w:rsidR="00E220BD" w:rsidRPr="00CC098D" w:rsidRDefault="00C377E7" w:rsidP="00D81ABC">
      <w:pPr>
        <w:jc w:val="both"/>
      </w:pPr>
      <w:r w:rsidRPr="00CC098D">
        <w:t xml:space="preserve">Statsråden leser </w:t>
      </w:r>
      <w:r w:rsidR="00E220BD" w:rsidRPr="00CC098D">
        <w:t xml:space="preserve">deretter </w:t>
      </w:r>
      <w:r w:rsidRPr="00CC098D">
        <w:t>opp</w:t>
      </w:r>
      <w:r w:rsidR="005C253D" w:rsidRPr="00CC098D">
        <w:t xml:space="preserve"> sakene i </w:t>
      </w:r>
      <w:r w:rsidRPr="00CC098D">
        <w:t>den rekkefølgen de er satt opp på statsrådslisten.</w:t>
      </w:r>
      <w:r w:rsidR="00E220BD" w:rsidRPr="00CC098D">
        <w:t xml:space="preserve"> Etter hver sak som leses opp, svarer </w:t>
      </w:r>
      <w:r w:rsidR="00AA646E" w:rsidRPr="00CC098D">
        <w:t>møteleder</w:t>
      </w:r>
      <w:r w:rsidR="005C253D" w:rsidRPr="00CC098D">
        <w:t xml:space="preserve"> «ja vel» som tegn på at saken er godkjent. Er d</w:t>
      </w:r>
      <w:r w:rsidR="00AA646E" w:rsidRPr="00CC098D">
        <w:t>et en klage som avslås, sier møteleder</w:t>
      </w:r>
      <w:r w:rsidR="005C253D" w:rsidRPr="00CC098D">
        <w:t xml:space="preserve"> «nei vel». </w:t>
      </w:r>
    </w:p>
    <w:p w14:paraId="4AC5341C" w14:textId="77777777" w:rsidR="00AA646E" w:rsidRPr="00CC098D" w:rsidRDefault="00AA646E" w:rsidP="00D81ABC">
      <w:pPr>
        <w:jc w:val="both"/>
      </w:pPr>
      <w:r w:rsidRPr="00CC098D">
        <w:t>Når alle sakene er avgjort,</w:t>
      </w:r>
      <w:r w:rsidR="005445DD" w:rsidRPr="00CC098D">
        <w:t xml:space="preserve"> reiser </w:t>
      </w:r>
      <w:r w:rsidR="000C7F7C" w:rsidRPr="00CC098D">
        <w:t xml:space="preserve">alle deltakerne i statsråd </w:t>
      </w:r>
      <w:r w:rsidR="005445DD" w:rsidRPr="00CC098D">
        <w:t xml:space="preserve">seg samtidig. </w:t>
      </w:r>
    </w:p>
    <w:p w14:paraId="0A6CF63C" w14:textId="77777777" w:rsidR="000224FC" w:rsidRPr="00CC098D" w:rsidRDefault="00FE0904" w:rsidP="00D81ABC">
      <w:pPr>
        <w:jc w:val="both"/>
      </w:pPr>
      <w:r>
        <w:t>U</w:t>
      </w:r>
      <w:r w:rsidR="00C71EFE" w:rsidRPr="00CC098D">
        <w:t xml:space="preserve">nder </w:t>
      </w:r>
      <w:r w:rsidR="000C7F7C" w:rsidRPr="00CC098D">
        <w:t xml:space="preserve">Kongen i </w:t>
      </w:r>
      <w:r w:rsidR="00C71EFE" w:rsidRPr="00CC098D">
        <w:t xml:space="preserve">statsråd må statsrådene være forberedt på å kunne svare på spørsmål og gi supplerende opplysninger om sakene som </w:t>
      </w:r>
      <w:r w:rsidR="008923E4" w:rsidRPr="00CC098D">
        <w:t>fr</w:t>
      </w:r>
      <w:r w:rsidR="003B0DCF" w:rsidRPr="00CC098D">
        <w:t>e</w:t>
      </w:r>
      <w:r w:rsidR="008923E4" w:rsidRPr="00CC098D">
        <w:t>m</w:t>
      </w:r>
      <w:r w:rsidR="00C71EFE" w:rsidRPr="00CC098D">
        <w:t xml:space="preserve">mes av </w:t>
      </w:r>
      <w:proofErr w:type="spellStart"/>
      <w:r w:rsidR="00C71EFE" w:rsidRPr="00CC098D">
        <w:t>vedkommendes</w:t>
      </w:r>
      <w:proofErr w:type="spellEnd"/>
      <w:r w:rsidR="00C71EFE" w:rsidRPr="00CC098D">
        <w:t xml:space="preserve"> departement. </w:t>
      </w:r>
      <w:r w:rsidR="006A659F" w:rsidRPr="00CC098D">
        <w:t>Departementet bør</w:t>
      </w:r>
      <w:r w:rsidR="000224FC" w:rsidRPr="00CC098D">
        <w:t xml:space="preserve"> derfor</w:t>
      </w:r>
      <w:r w:rsidR="006A659F" w:rsidRPr="00CC098D">
        <w:t xml:space="preserve"> vurdere om sakens kompleksitet mv. tilsier at </w:t>
      </w:r>
      <w:r w:rsidR="0012357F" w:rsidRPr="00CC098D">
        <w:t xml:space="preserve">det i mappen til statsråden bør legges </w:t>
      </w:r>
      <w:r w:rsidR="006A659F" w:rsidRPr="00CC098D">
        <w:t>talepunkter til sakene</w:t>
      </w:r>
      <w:r w:rsidR="00526EEE" w:rsidRPr="00CC098D">
        <w:t xml:space="preserve">, se også </w:t>
      </w:r>
      <w:r w:rsidR="00275559">
        <w:t xml:space="preserve">kapittel </w:t>
      </w:r>
      <w:r w:rsidR="00526EEE" w:rsidRPr="00CC098D">
        <w:t>8</w:t>
      </w:r>
      <w:r w:rsidR="006A659F" w:rsidRPr="00CC098D">
        <w:t xml:space="preserve">. </w:t>
      </w:r>
      <w:r w:rsidR="00C71EFE" w:rsidRPr="00CC098D">
        <w:t xml:space="preserve">Som nevnt </w:t>
      </w:r>
      <w:r w:rsidR="006A659F" w:rsidRPr="00CC098D">
        <w:t xml:space="preserve">over </w:t>
      </w:r>
      <w:r w:rsidR="0012357F" w:rsidRPr="00CC098D">
        <w:t xml:space="preserve">vil sakene </w:t>
      </w:r>
      <w:r w:rsidR="000224FC" w:rsidRPr="00CC098D">
        <w:t xml:space="preserve">dessuten </w:t>
      </w:r>
      <w:r w:rsidR="0012357F" w:rsidRPr="00CC098D">
        <w:t>bli foredratt av en annen statsråd dersom den statsråden som styrer departementet som fremmer saken ikke er til stede</w:t>
      </w:r>
      <w:r w:rsidR="00853E93" w:rsidRPr="00CC098D">
        <w:t xml:space="preserve"> i statsrådsmøtet. </w:t>
      </w:r>
      <w:r w:rsidR="000224FC" w:rsidRPr="00CC098D">
        <w:t>Når departementet skal fremme sak i statsråd, må det derfor undersøke om statsråden skal møte i statsrådet. Dersom statsråden ikke skal møte, må behovet for å legge talepunkter i mappen</w:t>
      </w:r>
      <w:r w:rsidR="008A6964">
        <w:t xml:space="preserve"> særskilt</w:t>
      </w:r>
      <w:r w:rsidR="000224FC" w:rsidRPr="00CC098D">
        <w:t xml:space="preserve"> vurderes.  </w:t>
      </w:r>
      <w:r w:rsidR="006A659F" w:rsidRPr="00CC098D">
        <w:t xml:space="preserve"> </w:t>
      </w:r>
    </w:p>
    <w:p w14:paraId="6C514441" w14:textId="77777777" w:rsidR="008F3550" w:rsidRDefault="000224FC" w:rsidP="00D81ABC">
      <w:pPr>
        <w:jc w:val="both"/>
      </w:pPr>
      <w:r w:rsidRPr="003D5276">
        <w:t xml:space="preserve">Under statsrådsmøtet </w:t>
      </w:r>
      <w:r w:rsidR="006A659F" w:rsidRPr="003D5276">
        <w:t xml:space="preserve">tiltales </w:t>
      </w:r>
      <w:r w:rsidR="00720AAF" w:rsidRPr="003D5276">
        <w:t>k</w:t>
      </w:r>
      <w:r w:rsidRPr="003D5276">
        <w:t xml:space="preserve">ongen </w:t>
      </w:r>
      <w:r w:rsidR="00585CB5" w:rsidRPr="003D5276">
        <w:t xml:space="preserve">gjennomgående med </w:t>
      </w:r>
      <w:r w:rsidR="006A659F" w:rsidRPr="003D5276">
        <w:rPr>
          <w:rStyle w:val="kursiv0"/>
        </w:rPr>
        <w:t xml:space="preserve">«Deres Majestet» </w:t>
      </w:r>
      <w:r w:rsidR="0012357F" w:rsidRPr="003D5276">
        <w:rPr>
          <w:rStyle w:val="kursiv0"/>
        </w:rPr>
        <w:t>(på nynorsk «</w:t>
      </w:r>
      <w:proofErr w:type="spellStart"/>
      <w:r w:rsidR="0012357F" w:rsidRPr="003D5276">
        <w:rPr>
          <w:rStyle w:val="kursiv0"/>
        </w:rPr>
        <w:t>Dykkar</w:t>
      </w:r>
      <w:proofErr w:type="spellEnd"/>
      <w:r w:rsidR="0012357F" w:rsidRPr="003D5276">
        <w:rPr>
          <w:rStyle w:val="kursiv0"/>
        </w:rPr>
        <w:t xml:space="preserve"> Majestet»</w:t>
      </w:r>
      <w:proofErr w:type="gramStart"/>
      <w:r w:rsidR="0012357F" w:rsidRPr="003D5276">
        <w:rPr>
          <w:rStyle w:val="kursiv0"/>
        </w:rPr>
        <w:t>/»Gode</w:t>
      </w:r>
      <w:proofErr w:type="gramEnd"/>
      <w:r w:rsidR="0012357F" w:rsidRPr="003D5276">
        <w:rPr>
          <w:rStyle w:val="kursiv0"/>
        </w:rPr>
        <w:t xml:space="preserve"> Konge»)</w:t>
      </w:r>
      <w:r w:rsidR="00585CB5" w:rsidRPr="003D5276">
        <w:t xml:space="preserve">. </w:t>
      </w:r>
    </w:p>
    <w:p w14:paraId="307BF4E3" w14:textId="77777777" w:rsidR="008F3550" w:rsidRDefault="00585CB5" w:rsidP="00D81ABC">
      <w:pPr>
        <w:jc w:val="both"/>
      </w:pPr>
      <w:r w:rsidRPr="003D5276">
        <w:t>D</w:t>
      </w:r>
      <w:r w:rsidR="006A659F" w:rsidRPr="003D5276">
        <w:t xml:space="preserve">en nærmest arveberettigede tiltales </w:t>
      </w:r>
      <w:r w:rsidRPr="003D5276">
        <w:t xml:space="preserve">gjennomgående med </w:t>
      </w:r>
      <w:r w:rsidR="006A659F" w:rsidRPr="003D5276">
        <w:rPr>
          <w:rStyle w:val="kursiv0"/>
        </w:rPr>
        <w:t>«Deres Kongelige Høyhet»</w:t>
      </w:r>
      <w:r w:rsidR="0012357F" w:rsidRPr="003D5276">
        <w:rPr>
          <w:rStyle w:val="kursiv0"/>
        </w:rPr>
        <w:t xml:space="preserve"> (på nynorsk «</w:t>
      </w:r>
      <w:proofErr w:type="spellStart"/>
      <w:r w:rsidR="0012357F" w:rsidRPr="003D5276">
        <w:rPr>
          <w:rStyle w:val="kursiv0"/>
        </w:rPr>
        <w:t>Vyrde</w:t>
      </w:r>
      <w:proofErr w:type="spellEnd"/>
      <w:r w:rsidR="0012357F" w:rsidRPr="003D5276">
        <w:rPr>
          <w:rStyle w:val="kursiv0"/>
        </w:rPr>
        <w:t xml:space="preserve">/Gode </w:t>
      </w:r>
      <w:r w:rsidR="00853E93" w:rsidRPr="003D5276">
        <w:rPr>
          <w:rStyle w:val="kursiv0"/>
        </w:rPr>
        <w:t>K</w:t>
      </w:r>
      <w:r w:rsidR="0012357F" w:rsidRPr="003D5276">
        <w:rPr>
          <w:rStyle w:val="kursiv0"/>
        </w:rPr>
        <w:t>ronprins/</w:t>
      </w:r>
      <w:r w:rsidR="00853E93" w:rsidRPr="003D5276">
        <w:rPr>
          <w:rStyle w:val="kursiv0"/>
        </w:rPr>
        <w:t>K</w:t>
      </w:r>
      <w:r w:rsidR="0012357F" w:rsidRPr="003D5276">
        <w:rPr>
          <w:rStyle w:val="kursiv0"/>
        </w:rPr>
        <w:t>ronprinsesse»)</w:t>
      </w:r>
      <w:r w:rsidR="006A659F" w:rsidRPr="003D5276">
        <w:t xml:space="preserve">. </w:t>
      </w:r>
    </w:p>
    <w:p w14:paraId="112F0A08" w14:textId="00B8114A" w:rsidR="00C71EFE" w:rsidRPr="003D5276" w:rsidRDefault="006A659F" w:rsidP="00D81ABC">
      <w:pPr>
        <w:jc w:val="both"/>
      </w:pPr>
      <w:r w:rsidRPr="003D5276">
        <w:t>Dersom begge er til stede</w:t>
      </w:r>
      <w:r w:rsidR="000224FC" w:rsidRPr="003D5276">
        <w:t>,</w:t>
      </w:r>
      <w:r w:rsidRPr="003D5276">
        <w:t xml:space="preserve"> skal </w:t>
      </w:r>
      <w:r w:rsidR="00585CB5" w:rsidRPr="003D5276">
        <w:t>de</w:t>
      </w:r>
      <w:r w:rsidR="0012357F" w:rsidRPr="003D5276">
        <w:t xml:space="preserve"> </w:t>
      </w:r>
      <w:r w:rsidR="00585CB5" w:rsidRPr="003D5276">
        <w:t xml:space="preserve">gjennomgående </w:t>
      </w:r>
      <w:r w:rsidRPr="003D5276">
        <w:t xml:space="preserve">tiltales </w:t>
      </w:r>
      <w:r w:rsidR="000224FC" w:rsidRPr="003D5276">
        <w:t xml:space="preserve">med </w:t>
      </w:r>
      <w:r w:rsidRPr="003D5276">
        <w:t>«</w:t>
      </w:r>
      <w:r w:rsidRPr="003D5276">
        <w:rPr>
          <w:rStyle w:val="kursiv0"/>
        </w:rPr>
        <w:t>Deres Majestet, Deres Kongelige Høyhet»</w:t>
      </w:r>
      <w:r w:rsidR="0012357F" w:rsidRPr="003D5276">
        <w:rPr>
          <w:rStyle w:val="kursiv0"/>
        </w:rPr>
        <w:t xml:space="preserve"> (</w:t>
      </w:r>
      <w:r w:rsidR="000224FC" w:rsidRPr="003D5276">
        <w:rPr>
          <w:rStyle w:val="kursiv0"/>
        </w:rPr>
        <w:t>p</w:t>
      </w:r>
      <w:r w:rsidR="0012357F" w:rsidRPr="003D5276">
        <w:rPr>
          <w:rStyle w:val="kursiv0"/>
        </w:rPr>
        <w:t xml:space="preserve">å nynorsk </w:t>
      </w:r>
      <w:r w:rsidR="000224FC" w:rsidRPr="003D5276">
        <w:rPr>
          <w:rStyle w:val="kursiv0"/>
        </w:rPr>
        <w:t>«</w:t>
      </w:r>
      <w:proofErr w:type="spellStart"/>
      <w:r w:rsidR="0012357F" w:rsidRPr="003D5276">
        <w:rPr>
          <w:rStyle w:val="kursiv0"/>
        </w:rPr>
        <w:t>Dykkar</w:t>
      </w:r>
      <w:proofErr w:type="spellEnd"/>
      <w:r w:rsidR="0012357F" w:rsidRPr="003D5276">
        <w:rPr>
          <w:rStyle w:val="kursiv0"/>
        </w:rPr>
        <w:t xml:space="preserve"> Majestet»</w:t>
      </w:r>
      <w:proofErr w:type="gramStart"/>
      <w:r w:rsidR="0012357F" w:rsidRPr="003D5276">
        <w:rPr>
          <w:rStyle w:val="kursiv0"/>
        </w:rPr>
        <w:t>/»Gode</w:t>
      </w:r>
      <w:proofErr w:type="gramEnd"/>
      <w:r w:rsidR="0012357F" w:rsidRPr="003D5276">
        <w:rPr>
          <w:rStyle w:val="kursiv0"/>
        </w:rPr>
        <w:t xml:space="preserve"> Konge», «</w:t>
      </w:r>
      <w:proofErr w:type="spellStart"/>
      <w:r w:rsidR="0012357F" w:rsidRPr="003D5276">
        <w:rPr>
          <w:rStyle w:val="kursiv0"/>
        </w:rPr>
        <w:t>Vyrde</w:t>
      </w:r>
      <w:proofErr w:type="spellEnd"/>
      <w:r w:rsidR="0012357F" w:rsidRPr="003D5276">
        <w:rPr>
          <w:rStyle w:val="kursiv0"/>
        </w:rPr>
        <w:t xml:space="preserve"> /Gode </w:t>
      </w:r>
      <w:r w:rsidR="00853E93" w:rsidRPr="003D5276">
        <w:rPr>
          <w:rStyle w:val="kursiv0"/>
        </w:rPr>
        <w:t>K</w:t>
      </w:r>
      <w:r w:rsidR="0012357F" w:rsidRPr="003D5276">
        <w:rPr>
          <w:rStyle w:val="kursiv0"/>
        </w:rPr>
        <w:t>ronprins/</w:t>
      </w:r>
      <w:r w:rsidR="00853E93" w:rsidRPr="003D5276">
        <w:rPr>
          <w:rStyle w:val="kursiv0"/>
        </w:rPr>
        <w:t>K</w:t>
      </w:r>
      <w:r w:rsidR="0012357F" w:rsidRPr="003D5276">
        <w:rPr>
          <w:rStyle w:val="kursiv0"/>
        </w:rPr>
        <w:t>ronprinsesse»)</w:t>
      </w:r>
      <w:r w:rsidR="0012357F" w:rsidRPr="003D5276">
        <w:t xml:space="preserve">.  </w:t>
      </w:r>
      <w:r w:rsidRPr="003D5276">
        <w:t xml:space="preserve">  </w:t>
      </w:r>
      <w:r w:rsidR="00C71EFE" w:rsidRPr="003D5276">
        <w:t xml:space="preserve"> </w:t>
      </w:r>
    </w:p>
    <w:p w14:paraId="54A08B27" w14:textId="77777777" w:rsidR="008B62EF" w:rsidRDefault="008B62EF" w:rsidP="00D81ABC">
      <w:pPr>
        <w:jc w:val="both"/>
      </w:pPr>
      <w:r w:rsidRPr="006D1980">
        <w:t xml:space="preserve">I forbindelse med statsrådet undertegnes alle proposisjoner, sanksjoner og tilsettingsdokumenter av </w:t>
      </w:r>
      <w:r w:rsidR="000C7F7C">
        <w:t>k</w:t>
      </w:r>
      <w:r>
        <w:t>ongen</w:t>
      </w:r>
      <w:r w:rsidRPr="006D1980">
        <w:t xml:space="preserve"> og statsministeren</w:t>
      </w:r>
      <w:r w:rsidR="0000202C">
        <w:t xml:space="preserve"> eller </w:t>
      </w:r>
      <w:r>
        <w:t>statsministerens stedfortreder</w:t>
      </w:r>
      <w:r w:rsidRPr="006D1980">
        <w:t>.</w:t>
      </w:r>
      <w:r w:rsidR="001C6465">
        <w:t xml:space="preserve"> </w:t>
      </w:r>
      <w:r w:rsidRPr="006D1980">
        <w:t xml:space="preserve">Statsrådssekretæren </w:t>
      </w:r>
      <w:r w:rsidRPr="006D1980">
        <w:lastRenderedPageBreak/>
        <w:t xml:space="preserve">medundertegner. Statsrådssekretæren innestår på denne måten for at dokumentene er i samsvar med de </w:t>
      </w:r>
      <w:r w:rsidR="00262E02">
        <w:t>avgjørelse</w:t>
      </w:r>
      <w:r w:rsidR="00262E02" w:rsidRPr="006D1980">
        <w:t>ne</w:t>
      </w:r>
      <w:r w:rsidRPr="006D1980">
        <w:t xml:space="preserve"> som er truffet. </w:t>
      </w:r>
      <w:r>
        <w:t>Statsministerens kontor</w:t>
      </w:r>
      <w:r w:rsidR="00F378DE">
        <w:t xml:space="preserve"> </w:t>
      </w:r>
      <w:r w:rsidRPr="006D1980">
        <w:t>utarbeider en protokoll over alle vedtak som er truffet</w:t>
      </w:r>
      <w:r w:rsidR="00F378DE">
        <w:t xml:space="preserve"> i hvert enkelt statsrådsmøte</w:t>
      </w:r>
      <w:r w:rsidR="008A6964">
        <w:t>, kalt vedtaksprotokollen</w:t>
      </w:r>
      <w:r>
        <w:t>, se</w:t>
      </w:r>
      <w:r w:rsidRPr="006D1980">
        <w:t xml:space="preserve"> </w:t>
      </w:r>
      <w:r w:rsidR="000D7F6B">
        <w:t xml:space="preserve">kapittel </w:t>
      </w:r>
      <w:r w:rsidR="001C6465">
        <w:t>4 og 5</w:t>
      </w:r>
      <w:r>
        <w:t>.</w:t>
      </w:r>
    </w:p>
    <w:p w14:paraId="2E07447D" w14:textId="77777777" w:rsidR="005E06F4" w:rsidRPr="00735C71" w:rsidRDefault="005E06F4" w:rsidP="00D81ABC">
      <w:pPr>
        <w:pStyle w:val="Overskrift1"/>
        <w:jc w:val="both"/>
      </w:pPr>
      <w:bookmarkStart w:id="14" w:name="_Toc143012080"/>
      <w:r>
        <w:t>Hvem har ansvar</w:t>
      </w:r>
      <w:r w:rsidR="001C6465">
        <w:t>et</w:t>
      </w:r>
      <w:r>
        <w:t xml:space="preserve"> </w:t>
      </w:r>
      <w:r w:rsidR="001F662D">
        <w:t>for forberedels</w:t>
      </w:r>
      <w:r w:rsidR="001C6465">
        <w:t>e</w:t>
      </w:r>
      <w:r w:rsidR="001F662D">
        <w:t xml:space="preserve"> av saker som </w:t>
      </w:r>
      <w:r w:rsidR="008923E4">
        <w:t>fr</w:t>
      </w:r>
      <w:r w:rsidR="00FE7EF5">
        <w:t>e</w:t>
      </w:r>
      <w:r w:rsidR="008923E4">
        <w:t>m</w:t>
      </w:r>
      <w:r w:rsidR="001F662D">
        <w:t>mes for statsråd</w:t>
      </w:r>
      <w:r>
        <w:t>?</w:t>
      </w:r>
      <w:bookmarkEnd w:id="14"/>
    </w:p>
    <w:p w14:paraId="67DB49C6" w14:textId="77777777" w:rsidR="005E06F4" w:rsidRPr="001B6DE2" w:rsidRDefault="005E06F4" w:rsidP="00D81ABC">
      <w:pPr>
        <w:pStyle w:val="Overskrift2"/>
        <w:jc w:val="both"/>
      </w:pPr>
      <w:bookmarkStart w:id="15" w:name="_Toc143012081"/>
      <w:r w:rsidRPr="001B6DE2">
        <w:t xml:space="preserve">Departementenes ansvar </w:t>
      </w:r>
      <w:r w:rsidR="001F662D" w:rsidRPr="001B6DE2">
        <w:t>for forberedelse av saker til statsråd</w:t>
      </w:r>
      <w:bookmarkEnd w:id="15"/>
    </w:p>
    <w:p w14:paraId="62AA0D04" w14:textId="77777777" w:rsidR="006E4A66" w:rsidRDefault="00251407" w:rsidP="00D81ABC">
      <w:pPr>
        <w:jc w:val="both"/>
      </w:pPr>
      <w:r w:rsidRPr="004E13B9">
        <w:rPr>
          <w:rFonts w:cs="Arial"/>
        </w:rPr>
        <w:t>Siden Kongen i statsråd er det øverste forvaltningsorganet i Norge</w:t>
      </w:r>
      <w:r>
        <w:rPr>
          <w:rFonts w:cs="Arial"/>
        </w:rPr>
        <w:t>,</w:t>
      </w:r>
      <w:r w:rsidRPr="004E13B9">
        <w:rPr>
          <w:rFonts w:cs="Arial"/>
        </w:rPr>
        <w:t xml:space="preserve"> er det særlig viktig at saker som skal behandles er lovlige, riktige og uten feil. </w:t>
      </w:r>
      <w:r w:rsidR="005E06F4" w:rsidRPr="004E13B9">
        <w:rPr>
          <w:rFonts w:cs="Arial"/>
        </w:rPr>
        <w:t xml:space="preserve">Et departement som </w:t>
      </w:r>
      <w:r w:rsidR="008923E4">
        <w:rPr>
          <w:rFonts w:cs="Arial"/>
        </w:rPr>
        <w:t>fr</w:t>
      </w:r>
      <w:r w:rsidR="00B56989">
        <w:rPr>
          <w:rFonts w:cs="Arial"/>
        </w:rPr>
        <w:t>e</w:t>
      </w:r>
      <w:r w:rsidR="008923E4">
        <w:rPr>
          <w:rFonts w:cs="Arial"/>
        </w:rPr>
        <w:t>m</w:t>
      </w:r>
      <w:r w:rsidR="005E06F4" w:rsidRPr="004E13B9">
        <w:rPr>
          <w:rFonts w:cs="Arial"/>
        </w:rPr>
        <w:t>mer en sak for statsråd har alene ansvar</w:t>
      </w:r>
      <w:r>
        <w:rPr>
          <w:rFonts w:cs="Arial"/>
        </w:rPr>
        <w:t>et</w:t>
      </w:r>
      <w:r w:rsidR="005E06F4" w:rsidRPr="004E13B9">
        <w:rPr>
          <w:rFonts w:cs="Arial"/>
        </w:rPr>
        <w:t xml:space="preserve"> for at</w:t>
      </w:r>
      <w:r w:rsidR="00824661" w:rsidRPr="004E13B9">
        <w:rPr>
          <w:rFonts w:cs="Arial"/>
        </w:rPr>
        <w:t xml:space="preserve"> saksforberedelsen sikrer at saken er</w:t>
      </w:r>
      <w:r w:rsidR="005E06F4" w:rsidRPr="004E13B9">
        <w:rPr>
          <w:rFonts w:cs="Arial"/>
        </w:rPr>
        <w:t xml:space="preserve"> riktig, både formelt og materielt</w:t>
      </w:r>
      <w:r w:rsidR="00824661" w:rsidRPr="004E13B9">
        <w:rPr>
          <w:rFonts w:cs="Arial"/>
        </w:rPr>
        <w:t xml:space="preserve">, når den behandles av Kongen i statsråd. </w:t>
      </w:r>
      <w:r w:rsidR="005E06F4" w:rsidRPr="004E13B9">
        <w:rPr>
          <w:rFonts w:cs="Arial"/>
        </w:rPr>
        <w:t>Det innebærer blant annet at departementet må påse at den kongelige resolusjonen utgjør et riktig og fullstendig grunnlag for avgjørelsen</w:t>
      </w:r>
      <w:r w:rsidR="00824661" w:rsidRPr="004E13B9">
        <w:rPr>
          <w:rFonts w:cs="Arial"/>
        </w:rPr>
        <w:t>, se punkt 1</w:t>
      </w:r>
      <w:r w:rsidR="001C6465">
        <w:rPr>
          <w:rFonts w:cs="Arial"/>
        </w:rPr>
        <w:t xml:space="preserve">2.1. </w:t>
      </w:r>
      <w:r w:rsidR="005E06F4" w:rsidRPr="004E13B9">
        <w:rPr>
          <w:rFonts w:cs="Arial"/>
        </w:rPr>
        <w:t xml:space="preserve">For å ivareta dette ansvaret, bør departementene fastsette </w:t>
      </w:r>
      <w:r>
        <w:rPr>
          <w:rFonts w:cs="Arial"/>
        </w:rPr>
        <w:t xml:space="preserve">egne </w:t>
      </w:r>
      <w:r w:rsidR="005E06F4" w:rsidRPr="004E13B9">
        <w:rPr>
          <w:rFonts w:cs="Arial"/>
        </w:rPr>
        <w:t xml:space="preserve">interne rutiner </w:t>
      </w:r>
      <w:r>
        <w:rPr>
          <w:rFonts w:cs="Arial"/>
        </w:rPr>
        <w:t xml:space="preserve">for å sikre at sakene </w:t>
      </w:r>
      <w:r w:rsidR="005E06F4" w:rsidRPr="004E13B9">
        <w:rPr>
          <w:rFonts w:cs="Arial"/>
        </w:rPr>
        <w:t xml:space="preserve">blir forberedt, kvalitetssikret og </w:t>
      </w:r>
      <w:r w:rsidR="00B56989">
        <w:rPr>
          <w:rFonts w:cs="Arial"/>
        </w:rPr>
        <w:t>godkjent</w:t>
      </w:r>
      <w:r w:rsidR="00B56989" w:rsidRPr="004E13B9">
        <w:rPr>
          <w:rFonts w:cs="Arial"/>
        </w:rPr>
        <w:t xml:space="preserve"> </w:t>
      </w:r>
      <w:r w:rsidR="009A6340" w:rsidRPr="004E13B9">
        <w:rPr>
          <w:rFonts w:cs="Arial"/>
        </w:rPr>
        <w:t xml:space="preserve">på </w:t>
      </w:r>
      <w:r>
        <w:rPr>
          <w:rFonts w:cs="Arial"/>
        </w:rPr>
        <w:t xml:space="preserve">et </w:t>
      </w:r>
      <w:r w:rsidR="009A6340" w:rsidRPr="004E13B9">
        <w:rPr>
          <w:rFonts w:cs="Arial"/>
        </w:rPr>
        <w:t xml:space="preserve">tilstrekkelig høyt nivå. </w:t>
      </w:r>
    </w:p>
    <w:p w14:paraId="30C2355C" w14:textId="77777777" w:rsidR="003C2623" w:rsidRPr="004E13B9" w:rsidRDefault="003C2623" w:rsidP="00D81ABC">
      <w:pPr>
        <w:jc w:val="both"/>
        <w:rPr>
          <w:rFonts w:cs="Arial"/>
        </w:rPr>
      </w:pPr>
      <w:r w:rsidRPr="004E13B9">
        <w:rPr>
          <w:rFonts w:cs="Arial"/>
        </w:rPr>
        <w:t xml:space="preserve">Hvis det ved forberedelse </w:t>
      </w:r>
      <w:r w:rsidR="00A039E5">
        <w:rPr>
          <w:rFonts w:cs="Arial"/>
        </w:rPr>
        <w:t xml:space="preserve">av </w:t>
      </w:r>
      <w:proofErr w:type="spellStart"/>
      <w:r w:rsidR="00E863A6">
        <w:rPr>
          <w:rFonts w:cs="Arial"/>
        </w:rPr>
        <w:t>statsråds</w:t>
      </w:r>
      <w:r w:rsidRPr="004E13B9">
        <w:rPr>
          <w:rFonts w:cs="Arial"/>
        </w:rPr>
        <w:t>saker</w:t>
      </w:r>
      <w:proofErr w:type="spellEnd"/>
      <w:r w:rsidRPr="004E13B9">
        <w:rPr>
          <w:rFonts w:cs="Arial"/>
        </w:rPr>
        <w:t xml:space="preserve"> oppstår spørsmål innenfor andre departementers fagområder, tar departementet på vanlig måte kontakt med det aktuelle fagdepartementet</w:t>
      </w:r>
      <w:r>
        <w:rPr>
          <w:rFonts w:cs="Arial"/>
        </w:rPr>
        <w:t>, jf. punkt 11.6</w:t>
      </w:r>
      <w:r w:rsidRPr="004E13B9">
        <w:rPr>
          <w:rFonts w:cs="Arial"/>
        </w:rPr>
        <w:t xml:space="preserve">. </w:t>
      </w:r>
    </w:p>
    <w:p w14:paraId="2585DB45" w14:textId="77777777" w:rsidR="005E06F4" w:rsidRPr="001B6DE2" w:rsidRDefault="00BA0B56" w:rsidP="00D81ABC">
      <w:pPr>
        <w:pStyle w:val="Overskrift2"/>
        <w:jc w:val="both"/>
      </w:pPr>
      <w:r>
        <w:t xml:space="preserve"> </w:t>
      </w:r>
      <w:bookmarkStart w:id="16" w:name="_Toc143012082"/>
      <w:r w:rsidR="005E06F4" w:rsidRPr="001B6DE2">
        <w:t>Særlig om Statsministerens kontors rolle</w:t>
      </w:r>
      <w:bookmarkEnd w:id="16"/>
      <w:r w:rsidR="005E06F4" w:rsidRPr="001B6DE2">
        <w:t xml:space="preserve"> </w:t>
      </w:r>
    </w:p>
    <w:p w14:paraId="1B39BF89" w14:textId="77777777" w:rsidR="005E06F4" w:rsidRPr="00DD19A0" w:rsidRDefault="005E06F4" w:rsidP="00D81ABC">
      <w:pPr>
        <w:jc w:val="both"/>
      </w:pPr>
      <w:r w:rsidRPr="00DD19A0">
        <w:rPr>
          <w:rFonts w:cs="Arial"/>
        </w:rPr>
        <w:t xml:space="preserve">Når </w:t>
      </w:r>
      <w:r w:rsidR="00140216" w:rsidRPr="00DD19A0">
        <w:rPr>
          <w:rFonts w:cs="Arial"/>
        </w:rPr>
        <w:t>Statsministerens</w:t>
      </w:r>
      <w:r w:rsidRPr="00DD19A0">
        <w:rPr>
          <w:rFonts w:cs="Arial"/>
        </w:rPr>
        <w:t xml:space="preserve"> kontor </w:t>
      </w:r>
      <w:r w:rsidR="008923E4">
        <w:rPr>
          <w:rFonts w:cs="Arial"/>
        </w:rPr>
        <w:t>fr</w:t>
      </w:r>
      <w:r w:rsidR="00D576DB">
        <w:rPr>
          <w:rFonts w:cs="Arial"/>
        </w:rPr>
        <w:t>e</w:t>
      </w:r>
      <w:r w:rsidR="008923E4">
        <w:rPr>
          <w:rFonts w:cs="Arial"/>
        </w:rPr>
        <w:t>m</w:t>
      </w:r>
      <w:r w:rsidRPr="00DD19A0">
        <w:rPr>
          <w:rFonts w:cs="Arial"/>
        </w:rPr>
        <w:t>mer en sak for sta</w:t>
      </w:r>
      <w:r>
        <w:rPr>
          <w:rFonts w:cs="Arial"/>
        </w:rPr>
        <w:t>t</w:t>
      </w:r>
      <w:r w:rsidRPr="00DD19A0">
        <w:rPr>
          <w:rFonts w:cs="Arial"/>
        </w:rPr>
        <w:t>sråd</w:t>
      </w:r>
      <w:r w:rsidR="001A7B3D">
        <w:rPr>
          <w:rFonts w:cs="Arial"/>
        </w:rPr>
        <w:t>,</w:t>
      </w:r>
      <w:r w:rsidRPr="00DD19A0">
        <w:rPr>
          <w:rFonts w:cs="Arial"/>
        </w:rPr>
        <w:t xml:space="preserve"> har kontoret </w:t>
      </w:r>
      <w:r>
        <w:rPr>
          <w:rFonts w:cs="Arial"/>
        </w:rPr>
        <w:t xml:space="preserve">samme </w:t>
      </w:r>
      <w:r w:rsidRPr="00DD19A0">
        <w:rPr>
          <w:rFonts w:cs="Arial"/>
        </w:rPr>
        <w:t xml:space="preserve">ansvar </w:t>
      </w:r>
      <w:r>
        <w:rPr>
          <w:rFonts w:cs="Arial"/>
        </w:rPr>
        <w:t xml:space="preserve">for saken </w:t>
      </w:r>
      <w:r w:rsidRPr="00DD19A0">
        <w:rPr>
          <w:rFonts w:cs="Arial"/>
        </w:rPr>
        <w:t xml:space="preserve">som et departement som </w:t>
      </w:r>
      <w:r w:rsidR="008923E4">
        <w:rPr>
          <w:rFonts w:cs="Arial"/>
        </w:rPr>
        <w:t>fr</w:t>
      </w:r>
      <w:r w:rsidR="00D576DB">
        <w:rPr>
          <w:rFonts w:cs="Arial"/>
        </w:rPr>
        <w:t>e</w:t>
      </w:r>
      <w:r w:rsidR="008923E4">
        <w:rPr>
          <w:rFonts w:cs="Arial"/>
        </w:rPr>
        <w:t>m</w:t>
      </w:r>
      <w:r w:rsidRPr="00DD19A0">
        <w:rPr>
          <w:rFonts w:cs="Arial"/>
        </w:rPr>
        <w:t>mer en sak</w:t>
      </w:r>
      <w:r>
        <w:rPr>
          <w:rFonts w:cs="Arial"/>
        </w:rPr>
        <w:t xml:space="preserve">, se punkt </w:t>
      </w:r>
      <w:r w:rsidR="00765081">
        <w:rPr>
          <w:rFonts w:cs="Arial"/>
        </w:rPr>
        <w:t>10</w:t>
      </w:r>
      <w:r>
        <w:rPr>
          <w:rFonts w:cs="Arial"/>
        </w:rPr>
        <w:t>.1</w:t>
      </w:r>
      <w:r w:rsidRPr="00DD19A0">
        <w:rPr>
          <w:rFonts w:cs="Arial"/>
        </w:rPr>
        <w:t xml:space="preserve">. I tillegg </w:t>
      </w:r>
      <w:r w:rsidR="001A7B3D">
        <w:rPr>
          <w:rFonts w:cs="Arial"/>
        </w:rPr>
        <w:t xml:space="preserve">er Statsministerens kontor sekretariat for Kongen i statsråd. Det innebærer at </w:t>
      </w:r>
      <w:r w:rsidRPr="00DD19A0">
        <w:rPr>
          <w:rFonts w:cs="Arial"/>
        </w:rPr>
        <w:t>kontor</w:t>
      </w:r>
      <w:r>
        <w:rPr>
          <w:rFonts w:cs="Arial"/>
        </w:rPr>
        <w:t>et</w:t>
      </w:r>
      <w:r w:rsidRPr="00DD19A0">
        <w:rPr>
          <w:rFonts w:cs="Arial"/>
        </w:rPr>
        <w:t xml:space="preserve"> </w:t>
      </w:r>
      <w:r w:rsidR="001A7B3D">
        <w:rPr>
          <w:rFonts w:cs="Arial"/>
        </w:rPr>
        <w:t xml:space="preserve">har </w:t>
      </w:r>
      <w:r>
        <w:rPr>
          <w:rFonts w:cs="Arial"/>
        </w:rPr>
        <w:t>følgende funksjoner og oppgaver knyttet til statsråd</w:t>
      </w:r>
      <w:r w:rsidRPr="00DD19A0">
        <w:rPr>
          <w:rFonts w:cs="Arial"/>
        </w:rPr>
        <w:t xml:space="preserve">: </w:t>
      </w:r>
    </w:p>
    <w:p w14:paraId="1175999A" w14:textId="77777777" w:rsidR="005E06F4" w:rsidRPr="006579CF" w:rsidRDefault="005E06F4" w:rsidP="00D81ABC">
      <w:pPr>
        <w:pStyle w:val="Listebombe"/>
        <w:jc w:val="both"/>
      </w:pPr>
      <w:r w:rsidRPr="00863C8E">
        <w:rPr>
          <w:i/>
        </w:rPr>
        <w:t>Regjeringsråden</w:t>
      </w:r>
      <w:r w:rsidR="00D576DB">
        <w:t>, Statsministerens kontors øverste administrative leder,</w:t>
      </w:r>
      <w:r w:rsidRPr="006579CF">
        <w:t xml:space="preserve"> </w:t>
      </w:r>
      <w:r>
        <w:t>er</w:t>
      </w:r>
      <w:r w:rsidRPr="006579CF">
        <w:t xml:space="preserve"> </w:t>
      </w:r>
      <w:r w:rsidRPr="00DD19A0">
        <w:rPr>
          <w:i/>
        </w:rPr>
        <w:t>statsrådssekretær</w:t>
      </w:r>
      <w:r>
        <w:t xml:space="preserve"> og </w:t>
      </w:r>
      <w:r w:rsidRPr="006579CF">
        <w:t xml:space="preserve">bistår </w:t>
      </w:r>
      <w:r w:rsidR="00064ABC">
        <w:t xml:space="preserve">kongen og </w:t>
      </w:r>
      <w:r w:rsidRPr="006579CF">
        <w:t>statsministeren med å forberede</w:t>
      </w:r>
      <w:r>
        <w:t xml:space="preserve"> og gjennomføre</w:t>
      </w:r>
      <w:r w:rsidRPr="006579CF">
        <w:t xml:space="preserve"> statsråd</w:t>
      </w:r>
      <w:r>
        <w:t>smøtene</w:t>
      </w:r>
      <w:r w:rsidRPr="006579CF">
        <w:t xml:space="preserve">.   </w:t>
      </w:r>
    </w:p>
    <w:p w14:paraId="67927093" w14:textId="5863C265" w:rsidR="005E06F4" w:rsidRPr="000871E2" w:rsidRDefault="005E06F4" w:rsidP="00D81ABC">
      <w:pPr>
        <w:pStyle w:val="Listebombe"/>
        <w:jc w:val="both"/>
      </w:pPr>
      <w:r w:rsidRPr="00341BB2">
        <w:rPr>
          <w:i/>
        </w:rPr>
        <w:t>Statsrådssekretariatet</w:t>
      </w:r>
      <w:r w:rsidRPr="00341BB2">
        <w:t xml:space="preserve"> </w:t>
      </w:r>
      <w:r w:rsidRPr="000871E2">
        <w:t>i Administrativ og konstitusjonell avdeling</w:t>
      </w:r>
      <w:r w:rsidR="00C00B70">
        <w:t xml:space="preserve"> på </w:t>
      </w:r>
      <w:r w:rsidR="00341BB2">
        <w:t>Statsministerens kontor i</w:t>
      </w:r>
      <w:r>
        <w:t>varetar blant annet oppgaver knyttet til praktiske forberedelser til gjennomføringen av statsrådsmøtene</w:t>
      </w:r>
      <w:r w:rsidR="00041ABC">
        <w:t xml:space="preserve"> og etterarbeid knyttet til vedtaksprotokollen, signering og stempling av dokumenter, oversendelse av dokumenter til Stortinget og returnering av dokumenter til departementene</w:t>
      </w:r>
      <w:r w:rsidRPr="000871E2">
        <w:t xml:space="preserve">, se rutinebeskrivelsen i vedlegg I. </w:t>
      </w:r>
    </w:p>
    <w:p w14:paraId="77F5AA1D" w14:textId="47946B36" w:rsidR="005E06F4" w:rsidRPr="00233A31" w:rsidRDefault="005E06F4" w:rsidP="00D81ABC">
      <w:pPr>
        <w:pStyle w:val="Listebombe"/>
        <w:jc w:val="both"/>
      </w:pPr>
      <w:r w:rsidRPr="009A6340">
        <w:rPr>
          <w:i/>
        </w:rPr>
        <w:lastRenderedPageBreak/>
        <w:t>Juridisk stab</w:t>
      </w:r>
      <w:r w:rsidRPr="007F1E07">
        <w:t xml:space="preserve"> i Administrativ og konstitusjonell avdeling</w:t>
      </w:r>
      <w:r w:rsidR="001A7B3D">
        <w:t xml:space="preserve"> </w:t>
      </w:r>
      <w:r w:rsidR="00DE19E6">
        <w:t>på S</w:t>
      </w:r>
      <w:r w:rsidR="00B6733F">
        <w:t xml:space="preserve">tatsministerens kontor </w:t>
      </w:r>
      <w:r w:rsidR="001A7B3D">
        <w:t>kan</w:t>
      </w:r>
      <w:r>
        <w:t xml:space="preserve"> b</w:t>
      </w:r>
      <w:r w:rsidRPr="00BB00AC">
        <w:t xml:space="preserve">istå </w:t>
      </w:r>
      <w:r w:rsidRPr="004107CE">
        <w:t>departementene</w:t>
      </w:r>
      <w:r w:rsidRPr="00BB00AC">
        <w:t xml:space="preserve"> </w:t>
      </w:r>
      <w:r w:rsidR="001A7B3D">
        <w:t>m</w:t>
      </w:r>
      <w:r>
        <w:t>ed</w:t>
      </w:r>
      <w:r w:rsidR="00DE19E6">
        <w:t xml:space="preserve"> juridisk veiledning knyttet til utforming av kongelige resolusjoner, krav til innhold</w:t>
      </w:r>
      <w:r w:rsidR="00BE3D31">
        <w:t xml:space="preserve"> i resolusjonene</w:t>
      </w:r>
      <w:r w:rsidR="00DE19E6">
        <w:t xml:space="preserve"> og konstitusjonelle spørsmål. </w:t>
      </w:r>
      <w:r>
        <w:t xml:space="preserve">Slik bistand </w:t>
      </w:r>
      <w:r w:rsidR="001A7B3D">
        <w:t xml:space="preserve">endrer imidlertid ikke </w:t>
      </w:r>
      <w:r>
        <w:t>ansvarsdelingen mellom departementet og Statsministerens kontor</w:t>
      </w:r>
      <w:r w:rsidR="001A7B3D">
        <w:t>. D</w:t>
      </w:r>
      <w:r>
        <w:t xml:space="preserve">epartementet som </w:t>
      </w:r>
      <w:r w:rsidR="008923E4">
        <w:t>fr</w:t>
      </w:r>
      <w:r w:rsidR="00D576DB">
        <w:t>e</w:t>
      </w:r>
      <w:r w:rsidR="008923E4">
        <w:t>m</w:t>
      </w:r>
      <w:r>
        <w:t xml:space="preserve">mer en sak har </w:t>
      </w:r>
      <w:r w:rsidR="001A7B3D">
        <w:t xml:space="preserve">alltid </w:t>
      </w:r>
      <w:r>
        <w:t>ansvar</w:t>
      </w:r>
      <w:r w:rsidR="001A7B3D">
        <w:t>et</w:t>
      </w:r>
      <w:r>
        <w:t xml:space="preserve"> </w:t>
      </w:r>
      <w:r w:rsidR="001A7B3D">
        <w:t>for saksforberedelsen</w:t>
      </w:r>
      <w:r w:rsidR="00D65E07">
        <w:t xml:space="preserve"> og sakens innhold</w:t>
      </w:r>
      <w:r>
        <w:t xml:space="preserve">, se punkt </w:t>
      </w:r>
      <w:r w:rsidR="00765081">
        <w:t>10</w:t>
      </w:r>
      <w:r>
        <w:t>.1.</w:t>
      </w:r>
      <w:r w:rsidR="00D65E07">
        <w:t xml:space="preserve"> Saksbehandlere som utarbeider kongelige resolusjoner skal først søke juridisk bistand i eget departement, før Juridisk stab </w:t>
      </w:r>
      <w:r w:rsidR="00DE19E6">
        <w:t>ved</w:t>
      </w:r>
      <w:r w:rsidR="00D65E07">
        <w:t xml:space="preserve"> </w:t>
      </w:r>
      <w:r w:rsidR="00B6733F">
        <w:t xml:space="preserve">Statsministerens kontor </w:t>
      </w:r>
      <w:r w:rsidR="00856131">
        <w:t xml:space="preserve">eventuelt </w:t>
      </w:r>
      <w:r w:rsidR="00D65E07">
        <w:t>konsulteres.</w:t>
      </w:r>
      <w:r>
        <w:t xml:space="preserve"> </w:t>
      </w:r>
      <w:r w:rsidRPr="00233A31">
        <w:t xml:space="preserve">Juridisk stab </w:t>
      </w:r>
      <w:r w:rsidR="00D65E07">
        <w:t xml:space="preserve">foretar en overordnet gjennomgang av </w:t>
      </w:r>
      <w:r w:rsidR="001A7B3D">
        <w:t>sak</w:t>
      </w:r>
      <w:r w:rsidR="00D65E07">
        <w:t>ene</w:t>
      </w:r>
      <w:r w:rsidR="001A7B3D">
        <w:t xml:space="preserve"> som er meldt opp til statsråd</w:t>
      </w:r>
      <w:r w:rsidR="00D65E07">
        <w:t>. Kontrollen er ikke fullstendig</w:t>
      </w:r>
      <w:r w:rsidR="00DE19E6">
        <w:t xml:space="preserve"> og faktum og faglige vurderinger undersøkes ikke</w:t>
      </w:r>
      <w:r w:rsidR="00D65E07">
        <w:t>. Dersom det oppdages feil eller mang</w:t>
      </w:r>
      <w:r w:rsidR="00DE19E6">
        <w:t>l</w:t>
      </w:r>
      <w:r w:rsidR="00D65E07">
        <w:t>er, meldes</w:t>
      </w:r>
      <w:r w:rsidR="00DE19E6">
        <w:t xml:space="preserve"> dette </w:t>
      </w:r>
      <w:r w:rsidR="001A7B3D">
        <w:t xml:space="preserve">til ansvarlig </w:t>
      </w:r>
      <w:r w:rsidRPr="00233A31">
        <w:t>departement. Rettinger, endringer eller suppleringer må alltid foretas av ansvarlig departement, se rutinebeskrivelse</w:t>
      </w:r>
      <w:r w:rsidR="00064ABC">
        <w:t>n</w:t>
      </w:r>
      <w:r w:rsidRPr="00233A31">
        <w:t xml:space="preserve"> i vedlegg I.</w:t>
      </w:r>
      <w:r w:rsidR="00E20C11">
        <w:t xml:space="preserve"> Departemen</w:t>
      </w:r>
      <w:r w:rsidR="00DE19E6">
        <w:t>t</w:t>
      </w:r>
      <w:r w:rsidR="00E20C11">
        <w:t>et må i slike tilfeller selv sende inn dokumentene på nytt til S</w:t>
      </w:r>
      <w:r w:rsidR="00341BB2">
        <w:t>tatsministerens kontor,</w:t>
      </w:r>
      <w:r w:rsidR="00E20C11">
        <w:t xml:space="preserve"> selv om feilen eller mangelen er liten. Dette er viktig for å fastholde </w:t>
      </w:r>
      <w:r w:rsidR="00DE19E6">
        <w:t xml:space="preserve">prinsippet om </w:t>
      </w:r>
      <w:r w:rsidR="00E20C11">
        <w:t>at det er det enkelte departement som fullt ut er ansvarlig for egne statsrådsaker og dokumenter til statsråd.</w:t>
      </w:r>
      <w:r w:rsidRPr="00233A31">
        <w:t xml:space="preserve"> </w:t>
      </w:r>
    </w:p>
    <w:p w14:paraId="268C1E43" w14:textId="77777777" w:rsidR="005E06F4" w:rsidRPr="005E06F4" w:rsidRDefault="005E06F4" w:rsidP="00D81ABC">
      <w:pPr>
        <w:pStyle w:val="Listebombe"/>
        <w:jc w:val="both"/>
      </w:pPr>
      <w:r w:rsidRPr="00D93A32">
        <w:rPr>
          <w:i/>
        </w:rPr>
        <w:t>Statsminis</w:t>
      </w:r>
      <w:r w:rsidR="00765081" w:rsidRPr="00D93A32">
        <w:rPr>
          <w:i/>
        </w:rPr>
        <w:t>t</w:t>
      </w:r>
      <w:r w:rsidRPr="00D93A32">
        <w:rPr>
          <w:i/>
        </w:rPr>
        <w:t>erens kontor</w:t>
      </w:r>
      <w:r>
        <w:t xml:space="preserve"> fastsetter retningslinjer for forberedelse av saker som skal behandles </w:t>
      </w:r>
      <w:r w:rsidR="00140216">
        <w:t>i statsråd</w:t>
      </w:r>
      <w:r>
        <w:t xml:space="preserve"> («Om Kongen i statsråd», dette dokumentet)</w:t>
      </w:r>
      <w:r w:rsidR="00765081">
        <w:t>.</w:t>
      </w:r>
      <w:r>
        <w:t xml:space="preserve"> </w:t>
      </w:r>
    </w:p>
    <w:p w14:paraId="6871B067" w14:textId="77777777" w:rsidR="004E0EE8" w:rsidRPr="009176D0" w:rsidRDefault="00824661" w:rsidP="00D81ABC">
      <w:pPr>
        <w:pStyle w:val="Overskrift1"/>
        <w:jc w:val="both"/>
      </w:pPr>
      <w:bookmarkStart w:id="17" w:name="_Toc63694657"/>
      <w:bookmarkStart w:id="18" w:name="_Toc65071766"/>
      <w:bookmarkStart w:id="19" w:name="_Toc63694661"/>
      <w:bookmarkStart w:id="20" w:name="_Toc65071770"/>
      <w:bookmarkStart w:id="21" w:name="_Toc63694664"/>
      <w:bookmarkStart w:id="22" w:name="_Toc65071773"/>
      <w:bookmarkStart w:id="23" w:name="_Toc63694665"/>
      <w:bookmarkStart w:id="24" w:name="_Toc65071774"/>
      <w:bookmarkStart w:id="25" w:name="_Toc63694667"/>
      <w:bookmarkStart w:id="26" w:name="_Toc65071776"/>
      <w:bookmarkStart w:id="27" w:name="_Toc63694668"/>
      <w:bookmarkStart w:id="28" w:name="_Toc65071777"/>
      <w:bookmarkStart w:id="29" w:name="_Toc63694672"/>
      <w:bookmarkStart w:id="30" w:name="_Toc65071781"/>
      <w:bookmarkStart w:id="31" w:name="_Toc63694673"/>
      <w:bookmarkStart w:id="32" w:name="_Toc65071782"/>
      <w:bookmarkStart w:id="33" w:name="_Toc63694674"/>
      <w:bookmarkStart w:id="34" w:name="_Toc65071783"/>
      <w:bookmarkStart w:id="35" w:name="_Toc14301208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t>H</w:t>
      </w:r>
      <w:r w:rsidR="00765081">
        <w:t xml:space="preserve">va </w:t>
      </w:r>
      <w:r>
        <w:t>må avklares</w:t>
      </w:r>
      <w:r w:rsidR="005E06F4">
        <w:t xml:space="preserve"> før saken </w:t>
      </w:r>
      <w:r w:rsidR="008923E4">
        <w:t>fr</w:t>
      </w:r>
      <w:r w:rsidR="00FE7EF5">
        <w:t>e</w:t>
      </w:r>
      <w:r w:rsidR="008923E4">
        <w:t>m</w:t>
      </w:r>
      <w:r w:rsidR="005E06F4">
        <w:t>mes for statsråd?</w:t>
      </w:r>
      <w:bookmarkEnd w:id="35"/>
    </w:p>
    <w:p w14:paraId="6C8944DE" w14:textId="77777777" w:rsidR="000E5426" w:rsidRPr="00AE60F7" w:rsidRDefault="00BA0B56" w:rsidP="00D81ABC">
      <w:pPr>
        <w:pStyle w:val="Overskrift2"/>
        <w:jc w:val="both"/>
      </w:pPr>
      <w:r>
        <w:t xml:space="preserve"> </w:t>
      </w:r>
      <w:bookmarkStart w:id="36" w:name="_Toc143012084"/>
      <w:r w:rsidR="00405FB0" w:rsidRPr="00AE60F7">
        <w:t xml:space="preserve">Skal saken </w:t>
      </w:r>
      <w:r w:rsidR="00407CC9" w:rsidRPr="00AE60F7">
        <w:t xml:space="preserve">behandles </w:t>
      </w:r>
      <w:r w:rsidR="00405FB0" w:rsidRPr="00AE60F7">
        <w:t>i statsråd?</w:t>
      </w:r>
      <w:bookmarkEnd w:id="36"/>
    </w:p>
    <w:p w14:paraId="6923F69A" w14:textId="66E4016F" w:rsidR="009A6340" w:rsidRDefault="00037F0A" w:rsidP="00D81ABC">
      <w:pPr>
        <w:jc w:val="both"/>
      </w:pPr>
      <w:r>
        <w:t>Et grunnleggende spørsmål som må avklares før en sak meldes opp til statsråd</w:t>
      </w:r>
      <w:r w:rsidR="009A6340">
        <w:t xml:space="preserve"> er hvilket</w:t>
      </w:r>
      <w:r w:rsidR="009B04A1">
        <w:t xml:space="preserve"> organ som har </w:t>
      </w:r>
      <w:r w:rsidR="00140216">
        <w:t>vedtaks</w:t>
      </w:r>
      <w:r w:rsidR="004458AA">
        <w:t>myndigheten</w:t>
      </w:r>
      <w:r w:rsidR="009B04A1">
        <w:t>,</w:t>
      </w:r>
      <w:r w:rsidR="009A6340">
        <w:t xml:space="preserve"> altså </w:t>
      </w:r>
      <w:r>
        <w:t xml:space="preserve">om </w:t>
      </w:r>
      <w:r w:rsidR="000E5426" w:rsidRPr="00916AEE">
        <w:t xml:space="preserve">saken skal behandles </w:t>
      </w:r>
      <w:r w:rsidR="00146EB4">
        <w:t xml:space="preserve">av Kongen i </w:t>
      </w:r>
      <w:r w:rsidR="000E5426" w:rsidRPr="00916AEE">
        <w:t>statsråd</w:t>
      </w:r>
      <w:r>
        <w:t xml:space="preserve"> eller</w:t>
      </w:r>
      <w:r w:rsidR="00146EB4">
        <w:t xml:space="preserve"> av</w:t>
      </w:r>
      <w:r>
        <w:t xml:space="preserve"> </w:t>
      </w:r>
      <w:r w:rsidR="00146EB4">
        <w:t>et ann</w:t>
      </w:r>
      <w:r w:rsidR="009A6340">
        <w:t xml:space="preserve">et forvaltningsorgan, se </w:t>
      </w:r>
      <w:r w:rsidR="000D7F6B">
        <w:t xml:space="preserve">kapittel </w:t>
      </w:r>
      <w:r w:rsidR="006419EF">
        <w:t>7</w:t>
      </w:r>
      <w:r w:rsidR="00146EB4">
        <w:t xml:space="preserve"> om hvilke saker som skal behandles av Kongen i statsr</w:t>
      </w:r>
      <w:r w:rsidR="009B04A1">
        <w:t>åd</w:t>
      </w:r>
      <w:r w:rsidR="00EB3451">
        <w:t>,</w:t>
      </w:r>
      <w:r w:rsidR="009B04A1">
        <w:t xml:space="preserve"> herunder vurderingen av </w:t>
      </w:r>
      <w:r w:rsidR="009A6340">
        <w:t xml:space="preserve">hva som er en «sak av viktighet», jf. </w:t>
      </w:r>
      <w:hyperlink r:id="rId39" w:history="1">
        <w:r w:rsidR="009A6340" w:rsidRPr="00041FA2">
          <w:rPr>
            <w:rStyle w:val="Hyperkobling"/>
          </w:rPr>
          <w:t>Grunnloven</w:t>
        </w:r>
      </w:hyperlink>
      <w:r w:rsidR="009A6340">
        <w:t xml:space="preserve"> § 28. </w:t>
      </w:r>
    </w:p>
    <w:p w14:paraId="23B858D3" w14:textId="77777777" w:rsidR="005F7DE4" w:rsidRDefault="009B04A1" w:rsidP="00D81ABC">
      <w:pPr>
        <w:jc w:val="both"/>
      </w:pPr>
      <w:r>
        <w:t xml:space="preserve">En redegjørelse for </w:t>
      </w:r>
      <w:r w:rsidR="00636EFD">
        <w:t>hvorfor saken behandles i statsråd og hjemmelen for dette</w:t>
      </w:r>
      <w:r w:rsidR="00636EFD" w:rsidRPr="00F57FFE">
        <w:t xml:space="preserve"> skal </w:t>
      </w:r>
      <w:r>
        <w:t>alltid tas inn i</w:t>
      </w:r>
      <w:r w:rsidR="00636EFD" w:rsidRPr="00F57FFE">
        <w:t xml:space="preserve"> foredraget i den kongelige resolusjonen</w:t>
      </w:r>
      <w:r w:rsidR="00636EFD">
        <w:t>,</w:t>
      </w:r>
      <w:r w:rsidR="00636EFD" w:rsidRPr="00F57FFE">
        <w:t xml:space="preserve"> se punkt </w:t>
      </w:r>
      <w:r w:rsidR="006419EF">
        <w:t>12.1.</w:t>
      </w:r>
      <w:r w:rsidR="00636EFD">
        <w:t xml:space="preserve"> </w:t>
      </w:r>
    </w:p>
    <w:p w14:paraId="72345930" w14:textId="77777777" w:rsidR="00EC6948" w:rsidRPr="00AE60F7" w:rsidRDefault="00BA0B56" w:rsidP="00D81ABC">
      <w:pPr>
        <w:pStyle w:val="Overskrift2"/>
        <w:jc w:val="both"/>
      </w:pPr>
      <w:r>
        <w:t xml:space="preserve"> </w:t>
      </w:r>
      <w:bookmarkStart w:id="37" w:name="_Toc143012085"/>
      <w:r w:rsidR="00EC6948" w:rsidRPr="00AE60F7">
        <w:t>Hvilket dep</w:t>
      </w:r>
      <w:r w:rsidR="00BB15B8" w:rsidRPr="00AE60F7">
        <w:t>a</w:t>
      </w:r>
      <w:r w:rsidR="00EC6948" w:rsidRPr="00AE60F7">
        <w:t>rteme</w:t>
      </w:r>
      <w:r w:rsidR="00BB15B8" w:rsidRPr="00AE60F7">
        <w:t>n</w:t>
      </w:r>
      <w:r w:rsidR="00EC6948" w:rsidRPr="00AE60F7">
        <w:t xml:space="preserve">t skal </w:t>
      </w:r>
      <w:r w:rsidR="008923E4">
        <w:t>fr</w:t>
      </w:r>
      <w:r w:rsidR="006278A8">
        <w:t>e</w:t>
      </w:r>
      <w:r w:rsidR="008923E4">
        <w:t>m</w:t>
      </w:r>
      <w:r w:rsidR="00EC6948" w:rsidRPr="00AE60F7">
        <w:t xml:space="preserve">me </w:t>
      </w:r>
      <w:r w:rsidR="00407CC9" w:rsidRPr="00AE60F7">
        <w:t>saken</w:t>
      </w:r>
      <w:r w:rsidR="00EC6948" w:rsidRPr="00AE60F7">
        <w:t>?</w:t>
      </w:r>
      <w:bookmarkEnd w:id="37"/>
    </w:p>
    <w:p w14:paraId="5D4E6BAA" w14:textId="77777777" w:rsidR="00E20C11" w:rsidRDefault="00F57FFE" w:rsidP="00D81ABC">
      <w:pPr>
        <w:jc w:val="both"/>
      </w:pPr>
      <w:r w:rsidRPr="00916AEE">
        <w:t xml:space="preserve">En </w:t>
      </w:r>
      <w:r w:rsidR="00146EB4">
        <w:t>sak til statsråd</w:t>
      </w:r>
      <w:r w:rsidRPr="00916AEE">
        <w:t xml:space="preserve"> skal </w:t>
      </w:r>
      <w:r w:rsidR="008923E4">
        <w:t>fr</w:t>
      </w:r>
      <w:r w:rsidR="006278A8">
        <w:t>e</w:t>
      </w:r>
      <w:r w:rsidR="008923E4">
        <w:t>m</w:t>
      </w:r>
      <w:r w:rsidRPr="00916AEE">
        <w:t xml:space="preserve">mes av det departementet som har </w:t>
      </w:r>
      <w:r w:rsidR="009F614F">
        <w:t xml:space="preserve">det konstitusjonelle </w:t>
      </w:r>
      <w:r w:rsidRPr="00916AEE">
        <w:t>ansvar</w:t>
      </w:r>
      <w:r w:rsidR="00C25276">
        <w:t>et</w:t>
      </w:r>
      <w:r w:rsidRPr="00916AEE">
        <w:t xml:space="preserve"> for </w:t>
      </w:r>
      <w:r w:rsidR="00CB6A7C">
        <w:t>det</w:t>
      </w:r>
      <w:r w:rsidR="00CB6A7C" w:rsidRPr="00916AEE">
        <w:t xml:space="preserve"> </w:t>
      </w:r>
      <w:r w:rsidRPr="00916AEE">
        <w:t>saksområde</w:t>
      </w:r>
      <w:r w:rsidR="00CB6A7C">
        <w:t>t</w:t>
      </w:r>
      <w:r w:rsidR="00F3679A">
        <w:t xml:space="preserve"> saken gjelder</w:t>
      </w:r>
      <w:r w:rsidRPr="00916AEE">
        <w:t xml:space="preserve">. Arbeids- og ansvarsdelingen mellom departementene, </w:t>
      </w:r>
      <w:r w:rsidR="00F3679A">
        <w:t>og</w:t>
      </w:r>
      <w:r w:rsidR="00F3679A" w:rsidRPr="00916AEE">
        <w:t xml:space="preserve"> </w:t>
      </w:r>
      <w:r w:rsidRPr="00916AEE">
        <w:t xml:space="preserve">mellom statsrådene i departementer </w:t>
      </w:r>
      <w:r w:rsidR="00C25276">
        <w:t>med</w:t>
      </w:r>
      <w:r w:rsidR="00C25276" w:rsidRPr="00916AEE">
        <w:t xml:space="preserve"> </w:t>
      </w:r>
      <w:r w:rsidRPr="00916AEE">
        <w:t xml:space="preserve">flere statsråder, </w:t>
      </w:r>
      <w:r w:rsidR="00C25276">
        <w:t xml:space="preserve">er </w:t>
      </w:r>
      <w:r w:rsidRPr="00916AEE">
        <w:t>fasts</w:t>
      </w:r>
      <w:r w:rsidR="00C25276">
        <w:t>att</w:t>
      </w:r>
      <w:r w:rsidRPr="00916AEE">
        <w:t xml:space="preserve"> i den kongelige resolusjonen som utnevner statsråden eller der statsråden overtar bestyrelsen av et departement eller </w:t>
      </w:r>
      <w:r w:rsidR="00CB6A7C">
        <w:t>deler av et departement</w:t>
      </w:r>
      <w:r w:rsidRPr="00916AEE">
        <w:t>.</w:t>
      </w:r>
      <w:r w:rsidR="00F3679A">
        <w:t xml:space="preserve"> </w:t>
      </w:r>
    </w:p>
    <w:p w14:paraId="248541E2" w14:textId="63C6F82B" w:rsidR="005F7DE4" w:rsidRDefault="009F614F" w:rsidP="00D81ABC">
      <w:pPr>
        <w:jc w:val="both"/>
      </w:pPr>
      <w:r>
        <w:t xml:space="preserve">Enkelte ganger kan det oppstå tvil om hvilket departement som skal fremme saken, for eksempel i statlige byggeprosjekter der ett departement er oppdragsdepartement og et annet departement har budsjettansvaret for budsjettposten som prosjektet finansieres under. Vurderingen av hvilket </w:t>
      </w:r>
      <w:r>
        <w:lastRenderedPageBreak/>
        <w:t xml:space="preserve">departement </w:t>
      </w:r>
      <w:r w:rsidR="00934BAE">
        <w:t xml:space="preserve">som </w:t>
      </w:r>
      <w:proofErr w:type="spellStart"/>
      <w:r w:rsidR="00934BAE">
        <w:t>ska</w:t>
      </w:r>
      <w:proofErr w:type="spellEnd"/>
      <w:r w:rsidR="00934BAE">
        <w:t xml:space="preserve"> fremme saken </w:t>
      </w:r>
      <w:r>
        <w:t>knytter seg uansett til hvilke</w:t>
      </w:r>
      <w:r w:rsidR="00E20C11">
        <w:t>n</w:t>
      </w:r>
      <w:r>
        <w:t xml:space="preserve"> statsråd som har det konstitusjonelle ansvaret for forslaget som fremmes.</w:t>
      </w:r>
    </w:p>
    <w:p w14:paraId="273D4EE0" w14:textId="77777777" w:rsidR="009B04A1" w:rsidRDefault="00F3679A" w:rsidP="00D81ABC">
      <w:pPr>
        <w:jc w:val="both"/>
      </w:pPr>
      <w:r>
        <w:t>Departementer som har flere statsråder må t</w:t>
      </w:r>
      <w:r w:rsidR="00F57FFE" w:rsidRPr="00916AEE">
        <w:t xml:space="preserve">a stilling til hvilken statsråd som på vegne av departementet skal </w:t>
      </w:r>
      <w:r w:rsidR="008923E4">
        <w:t>fr</w:t>
      </w:r>
      <w:r w:rsidR="006278A8">
        <w:t>e</w:t>
      </w:r>
      <w:r w:rsidR="008923E4">
        <w:t>m</w:t>
      </w:r>
      <w:r w:rsidR="00F57FFE" w:rsidRPr="00916AEE">
        <w:t xml:space="preserve">me saken. </w:t>
      </w:r>
      <w:r>
        <w:t xml:space="preserve">Saker som gjelder </w:t>
      </w:r>
      <w:r w:rsidRPr="00916AEE">
        <w:t>utnevninger og beskikkelser</w:t>
      </w:r>
      <w:r w:rsidR="00B2285A">
        <w:t xml:space="preserve">, både i departementet og i </w:t>
      </w:r>
      <w:proofErr w:type="spellStart"/>
      <w:r w:rsidR="00B2285A">
        <w:t>deaprtementets</w:t>
      </w:r>
      <w:proofErr w:type="spellEnd"/>
      <w:r>
        <w:t xml:space="preserve"> </w:t>
      </w:r>
      <w:r w:rsidR="00B2285A">
        <w:t xml:space="preserve">underliggende etater, </w:t>
      </w:r>
      <w:r>
        <w:t xml:space="preserve">skal for eksempel alltid </w:t>
      </w:r>
      <w:r w:rsidR="008923E4">
        <w:t>fr</w:t>
      </w:r>
      <w:r w:rsidR="006278A8">
        <w:t>e</w:t>
      </w:r>
      <w:r w:rsidR="008923E4">
        <w:t>m</w:t>
      </w:r>
      <w:r>
        <w:t>mes av</w:t>
      </w:r>
      <w:r w:rsidR="00F57FFE" w:rsidRPr="00916AEE">
        <w:t xml:space="preserve"> den statsråden</w:t>
      </w:r>
      <w:r w:rsidR="00F57FFE" w:rsidRPr="00D01038">
        <w:t xml:space="preserve"> som har</w:t>
      </w:r>
      <w:r w:rsidR="00F57FFE">
        <w:t xml:space="preserve"> </w:t>
      </w:r>
      <w:r w:rsidR="00F57FFE" w:rsidRPr="00916AEE">
        <w:t xml:space="preserve">det administrative ansvaret for </w:t>
      </w:r>
      <w:r w:rsidR="006419EF">
        <w:t xml:space="preserve">hele </w:t>
      </w:r>
      <w:r w:rsidR="00F57FFE" w:rsidRPr="00916AEE">
        <w:t>departementet, herunder ansvaret for lønns- og driftsbudsjettet for departementet</w:t>
      </w:r>
      <w:r>
        <w:t>.</w:t>
      </w:r>
      <w:r w:rsidR="00B2285A">
        <w:t xml:space="preserve"> Saker som gjelder oppnevninger av styrer, råd og utvalg skal imid</w:t>
      </w:r>
      <w:r w:rsidR="005A0531">
        <w:t>l</w:t>
      </w:r>
      <w:r w:rsidR="00B2285A">
        <w:t xml:space="preserve">ertid fremmes av den statsråden som har det konstitusjonelle ansvaret for det saksområdet styret, rådet eller utvalget </w:t>
      </w:r>
      <w:r w:rsidR="005A0531">
        <w:t xml:space="preserve">har oppgaver innenfor. </w:t>
      </w:r>
    </w:p>
    <w:p w14:paraId="76079DB2" w14:textId="77777777" w:rsidR="005F7DE4" w:rsidRDefault="009B04A1" w:rsidP="00D81ABC">
      <w:pPr>
        <w:jc w:val="both"/>
      </w:pPr>
      <w:r>
        <w:t>En</w:t>
      </w:r>
      <w:r w:rsidR="00F616B7">
        <w:t xml:space="preserve"> </w:t>
      </w:r>
      <w:proofErr w:type="spellStart"/>
      <w:r w:rsidR="00F616B7">
        <w:t>statsrådssak</w:t>
      </w:r>
      <w:proofErr w:type="spellEnd"/>
      <w:r>
        <w:t xml:space="preserve"> </w:t>
      </w:r>
      <w:r w:rsidR="008923E4">
        <w:t>fr</w:t>
      </w:r>
      <w:r w:rsidR="006278A8">
        <w:t>e</w:t>
      </w:r>
      <w:r w:rsidR="008923E4">
        <w:t>m</w:t>
      </w:r>
      <w:r>
        <w:t>mes</w:t>
      </w:r>
      <w:r w:rsidR="00F616B7">
        <w:t xml:space="preserve"> </w:t>
      </w:r>
      <w:r>
        <w:t xml:space="preserve">av ett departement eller av </w:t>
      </w:r>
      <w:r w:rsidR="00140216">
        <w:t>Statsministerens</w:t>
      </w:r>
      <w:r>
        <w:t xml:space="preserve"> kontor. </w:t>
      </w:r>
      <w:r w:rsidR="00C25276">
        <w:t xml:space="preserve">Flere departement kan ikke </w:t>
      </w:r>
      <w:r w:rsidR="00F616B7">
        <w:t xml:space="preserve">sammen </w:t>
      </w:r>
      <w:r w:rsidR="008923E4">
        <w:t>fr</w:t>
      </w:r>
      <w:r w:rsidR="006278A8">
        <w:t>e</w:t>
      </w:r>
      <w:r w:rsidR="008923E4">
        <w:t>m</w:t>
      </w:r>
      <w:r w:rsidR="00C25276">
        <w:t xml:space="preserve">me </w:t>
      </w:r>
      <w:r w:rsidR="00F616B7">
        <w:t xml:space="preserve">en </w:t>
      </w:r>
      <w:r w:rsidR="00C25276">
        <w:t>sak</w:t>
      </w:r>
      <w:r>
        <w:t>. Hvis</w:t>
      </w:r>
      <w:r w:rsidRPr="00916AEE">
        <w:t xml:space="preserve"> det er </w:t>
      </w:r>
      <w:r w:rsidR="00F616B7">
        <w:t>behov for utad</w:t>
      </w:r>
      <w:r w:rsidR="00F616B7" w:rsidRPr="00916AEE">
        <w:t xml:space="preserve"> </w:t>
      </w:r>
      <w:r w:rsidRPr="00916AEE">
        <w:t>å markere at flere departementer har deltatt i arbeidet, kan dette omtales i foredraget til resolusjonen.</w:t>
      </w:r>
    </w:p>
    <w:p w14:paraId="1D39A9F5" w14:textId="77777777" w:rsidR="00F57FFE" w:rsidRPr="00AE60F7" w:rsidRDefault="00BA0B56" w:rsidP="00D81ABC">
      <w:pPr>
        <w:pStyle w:val="Overskrift2"/>
        <w:jc w:val="both"/>
      </w:pPr>
      <w:r>
        <w:t xml:space="preserve"> </w:t>
      </w:r>
      <w:bookmarkStart w:id="38" w:name="_Toc143012086"/>
      <w:r w:rsidR="00F57FFE" w:rsidRPr="00AE60F7">
        <w:t>Er statsråden habil</w:t>
      </w:r>
      <w:r w:rsidR="00900817" w:rsidRPr="00AE60F7">
        <w:t xml:space="preserve">? </w:t>
      </w:r>
      <w:r w:rsidR="005002F2" w:rsidRPr="00AE60F7">
        <w:t>Skal det oppnevnes settestatsråd?</w:t>
      </w:r>
      <w:bookmarkEnd w:id="38"/>
    </w:p>
    <w:p w14:paraId="4839CBE2" w14:textId="77777777" w:rsidR="00100323" w:rsidRDefault="00100323" w:rsidP="00D81ABC">
      <w:pPr>
        <w:jc w:val="both"/>
      </w:pPr>
      <w:r>
        <w:t xml:space="preserve">Spørsmålet om en statsråds habilitet i forbindelse med statsråd kan grovt sett oppstå på to måter:  </w:t>
      </w:r>
    </w:p>
    <w:p w14:paraId="6C4F7990" w14:textId="77777777" w:rsidR="00100323" w:rsidRDefault="00100323" w:rsidP="00F8065D">
      <w:pPr>
        <w:pStyle w:val="Listeavsnitt"/>
        <w:numPr>
          <w:ilvl w:val="0"/>
          <w:numId w:val="26"/>
        </w:numPr>
        <w:jc w:val="both"/>
      </w:pPr>
      <w:r>
        <w:t xml:space="preserve">En statsråd er inhabil eller nær grensen for inhabilitet i en sak som </w:t>
      </w:r>
      <w:r w:rsidRPr="007C2CDD">
        <w:rPr>
          <w:i/>
        </w:rPr>
        <w:t>en annen statsråd</w:t>
      </w:r>
      <w:r>
        <w:t xml:space="preserve"> </w:t>
      </w:r>
      <w:r w:rsidR="008923E4">
        <w:t>fr</w:t>
      </w:r>
      <w:r w:rsidR="00AE41E6">
        <w:t>e</w:t>
      </w:r>
      <w:r w:rsidR="008923E4">
        <w:t>m</w:t>
      </w:r>
      <w:r>
        <w:t xml:space="preserve">mer. </w:t>
      </w:r>
    </w:p>
    <w:p w14:paraId="3FF768B2" w14:textId="77777777" w:rsidR="00100323" w:rsidRDefault="00100323" w:rsidP="00F8065D">
      <w:pPr>
        <w:pStyle w:val="Listeavsnitt"/>
        <w:numPr>
          <w:ilvl w:val="0"/>
          <w:numId w:val="26"/>
        </w:numPr>
        <w:jc w:val="both"/>
      </w:pPr>
      <w:r>
        <w:t>En statsråd er inhabil eller nær grensen for inhabilitet</w:t>
      </w:r>
      <w:r w:rsidR="00F616B7">
        <w:t xml:space="preserve"> i en sak som skal fremmes av eget departement</w:t>
      </w:r>
      <w:r>
        <w:t xml:space="preserve">. </w:t>
      </w:r>
    </w:p>
    <w:p w14:paraId="11785759" w14:textId="6AB800B5" w:rsidR="00100323" w:rsidRDefault="00100323" w:rsidP="00D81ABC">
      <w:pPr>
        <w:jc w:val="both"/>
      </w:pPr>
      <w:r>
        <w:t xml:space="preserve">I det </w:t>
      </w:r>
      <w:r w:rsidRPr="00417D5F">
        <w:rPr>
          <w:i/>
        </w:rPr>
        <w:t>førstnevnte</w:t>
      </w:r>
      <w:r>
        <w:t xml:space="preserve"> tilfellet løses saken </w:t>
      </w:r>
      <w:r w:rsidR="00CF55ED">
        <w:t>stort sett</w:t>
      </w:r>
      <w:r w:rsidR="00C25276">
        <w:t xml:space="preserve"> </w:t>
      </w:r>
      <w:r>
        <w:t>ved at</w:t>
      </w:r>
      <w:r w:rsidR="00CF55ED">
        <w:t xml:space="preserve"> den inhabile</w:t>
      </w:r>
      <w:r>
        <w:t xml:space="preserve"> statsråden ikke deltar i det aktuelle statsrådsmøtet. Inhabilitet </w:t>
      </w:r>
      <w:r w:rsidR="00417D5F">
        <w:t>i slike saker avdekkes ofte i fo</w:t>
      </w:r>
      <w:r>
        <w:t xml:space="preserve">rberedende statsråd, se </w:t>
      </w:r>
      <w:r w:rsidR="000D7F6B">
        <w:t xml:space="preserve">kapittel </w:t>
      </w:r>
      <w:r w:rsidR="006419EF">
        <w:t>8</w:t>
      </w:r>
      <w:r>
        <w:t xml:space="preserve">. </w:t>
      </w:r>
      <w:r w:rsidR="00417D5F">
        <w:t xml:space="preserve">En statsråd som er inhabil eller </w:t>
      </w:r>
      <w:r w:rsidR="006419EF">
        <w:t>nær grensen for inhabilitet</w:t>
      </w:r>
      <w:r w:rsidR="007F2645">
        <w:t>,</w:t>
      </w:r>
      <w:r w:rsidR="006419EF">
        <w:t xml:space="preserve"> </w:t>
      </w:r>
      <w:r w:rsidRPr="00A93FE3">
        <w:t>må si klart fra til statsministeren</w:t>
      </w:r>
      <w:r w:rsidR="00CF55ED">
        <w:t xml:space="preserve"> så snart som mulig</w:t>
      </w:r>
      <w:r w:rsidR="00A33383">
        <w:t xml:space="preserve">, se vedlegg I punkt </w:t>
      </w:r>
      <w:r w:rsidR="0096076B">
        <w:t>5</w:t>
      </w:r>
      <w:r w:rsidR="00A33383">
        <w:t xml:space="preserve"> om rutinen for ivaretakelse av habilitet</w:t>
      </w:r>
      <w:r w:rsidRPr="00A93FE3">
        <w:t>.</w:t>
      </w:r>
    </w:p>
    <w:p w14:paraId="50BBAD46" w14:textId="1164FAB2" w:rsidR="005F7DE4" w:rsidRDefault="00100323" w:rsidP="00D81ABC">
      <w:pPr>
        <w:jc w:val="both"/>
      </w:pPr>
      <w:r>
        <w:t xml:space="preserve">I det </w:t>
      </w:r>
      <w:r w:rsidR="00140216" w:rsidRPr="00417D5F">
        <w:rPr>
          <w:i/>
        </w:rPr>
        <w:t>sistnevnte</w:t>
      </w:r>
      <w:r>
        <w:t xml:space="preserve"> tilfellet oppnevne</w:t>
      </w:r>
      <w:r w:rsidR="00CF55ED">
        <w:t>s</w:t>
      </w:r>
      <w:r>
        <w:t xml:space="preserve"> </w:t>
      </w:r>
      <w:r w:rsidR="00CF55ED">
        <w:t xml:space="preserve">det gjennomgående </w:t>
      </w:r>
      <w:r>
        <w:t xml:space="preserve">en settestatsråd. </w:t>
      </w:r>
      <w:r w:rsidR="00A82807">
        <w:t>F</w:t>
      </w:r>
      <w:r w:rsidR="0072154F" w:rsidRPr="00A93FE3">
        <w:t xml:space="preserve">orvaltningslovens habilitetsregler </w:t>
      </w:r>
      <w:r w:rsidR="00A82807">
        <w:t>gjelder</w:t>
      </w:r>
      <w:r w:rsidR="00A82807" w:rsidRPr="00A82807">
        <w:t xml:space="preserve"> for statsråder i deres rolle som departementssjef,</w:t>
      </w:r>
      <w:r w:rsidR="00A82807">
        <w:t xml:space="preserve"> men også </w:t>
      </w:r>
      <w:r w:rsidR="00F57FFE" w:rsidRPr="00A93FE3">
        <w:t>i egenskap av</w:t>
      </w:r>
      <w:r w:rsidR="0065629E">
        <w:t xml:space="preserve"> å være</w:t>
      </w:r>
      <w:r w:rsidR="00F57FFE" w:rsidRPr="00A93FE3">
        <w:t xml:space="preserve"> regjeringsmedlem, det vil si i statsråd, </w:t>
      </w:r>
      <w:r w:rsidR="00F616B7">
        <w:t xml:space="preserve">i </w:t>
      </w:r>
      <w:r w:rsidR="00F57FFE" w:rsidRPr="00A93FE3">
        <w:t>forberedende statsråd og i regjeringskonferanser</w:t>
      </w:r>
      <w:r w:rsidR="00A82807">
        <w:t xml:space="preserve">, jf. </w:t>
      </w:r>
      <w:proofErr w:type="spellStart"/>
      <w:r w:rsidR="00A82807">
        <w:t>Prop</w:t>
      </w:r>
      <w:proofErr w:type="spellEnd"/>
      <w:r w:rsidR="00A82807">
        <w:t xml:space="preserve">. 81 L (2021-2022) og </w:t>
      </w:r>
      <w:proofErr w:type="spellStart"/>
      <w:r w:rsidR="00A82807">
        <w:t>Innst</w:t>
      </w:r>
      <w:proofErr w:type="spellEnd"/>
      <w:r w:rsidR="00A82807">
        <w:t xml:space="preserve">. 386 L (2021-2022). </w:t>
      </w:r>
      <w:r w:rsidR="003E178B">
        <w:t xml:space="preserve">Om forvaltningsloven § 6, se </w:t>
      </w:r>
      <w:hyperlink r:id="rId40" w:history="1">
        <w:r w:rsidR="003E178B" w:rsidRPr="00C97119">
          <w:rPr>
            <w:rStyle w:val="Hyperkobling"/>
          </w:rPr>
          <w:t>Håndbok for politisk ledelse</w:t>
        </w:r>
      </w:hyperlink>
      <w:r w:rsidR="00FE6461">
        <w:rPr>
          <w:rStyle w:val="Hyperkobling"/>
        </w:rPr>
        <w:t xml:space="preserve"> </w:t>
      </w:r>
      <w:r w:rsidR="00FE6461">
        <w:t>punkt 4.3.</w:t>
      </w:r>
      <w:r w:rsidR="007C2CDD">
        <w:t xml:space="preserve"> Statsrådens habilitet må altså vurderes </w:t>
      </w:r>
      <w:r w:rsidR="00FF5A33">
        <w:t>fortløpende og på et så tidlig tidspunkt som mulig.</w:t>
      </w:r>
      <w:r w:rsidR="00223AC5">
        <w:t xml:space="preserve"> </w:t>
      </w:r>
    </w:p>
    <w:p w14:paraId="4AF33C42" w14:textId="77777777" w:rsidR="00C83E78" w:rsidRDefault="00F57FFE" w:rsidP="00D81ABC">
      <w:pPr>
        <w:jc w:val="both"/>
      </w:pPr>
      <w:r w:rsidRPr="00A93FE3">
        <w:t xml:space="preserve">Når departementet </w:t>
      </w:r>
      <w:r w:rsidR="00100323">
        <w:t xml:space="preserve">skal </w:t>
      </w:r>
      <w:r w:rsidRPr="00A93FE3">
        <w:t>forbere</w:t>
      </w:r>
      <w:r w:rsidR="00100323">
        <w:t>de</w:t>
      </w:r>
      <w:r w:rsidRPr="00A93FE3">
        <w:t xml:space="preserve"> en sak til statsråd, må det derfor på vanlig måte vurderes om statsråden er habil</w:t>
      </w:r>
      <w:r w:rsidR="00F250D5">
        <w:t xml:space="preserve">. </w:t>
      </w:r>
      <w:r w:rsidR="00C83E78">
        <w:t xml:space="preserve">Dersom </w:t>
      </w:r>
      <w:r w:rsidR="00140216">
        <w:t>statsråden</w:t>
      </w:r>
      <w:r w:rsidR="00C83E78">
        <w:t xml:space="preserve"> er inhabil eller nær grensen for </w:t>
      </w:r>
      <w:r w:rsidR="00140216">
        <w:t>inhabilitet</w:t>
      </w:r>
      <w:r w:rsidR="00C83E78">
        <w:t xml:space="preserve"> </w:t>
      </w:r>
      <w:r w:rsidR="00100323">
        <w:t>slik at</w:t>
      </w:r>
      <w:r w:rsidR="00C83E78">
        <w:t xml:space="preserve"> vedkommende av forsiktighetshensyn</w:t>
      </w:r>
      <w:r w:rsidR="00CF55ED">
        <w:t xml:space="preserve"> avstår </w:t>
      </w:r>
      <w:r w:rsidR="00C83E78">
        <w:t>fra å delta i behandlinge</w:t>
      </w:r>
      <w:r w:rsidR="00100323">
        <w:t>n</w:t>
      </w:r>
      <w:r w:rsidR="00C83E78">
        <w:t xml:space="preserve"> av saken, </w:t>
      </w:r>
      <w:r w:rsidR="00CF55ED">
        <w:t xml:space="preserve">skal departementet så snart som mulig kontakte Statsministerens kontor. </w:t>
      </w:r>
      <w:r w:rsidR="00CB4F95">
        <w:t xml:space="preserve">Statsministerens kontor </w:t>
      </w:r>
      <w:r w:rsidR="008923E4">
        <w:t>fr</w:t>
      </w:r>
      <w:r w:rsidR="00AE41E6">
        <w:t>e</w:t>
      </w:r>
      <w:r w:rsidR="008923E4">
        <w:t>m</w:t>
      </w:r>
      <w:r w:rsidR="00CF55ED">
        <w:t xml:space="preserve">mer </w:t>
      </w:r>
      <w:r w:rsidR="00AB72CA">
        <w:t xml:space="preserve">da </w:t>
      </w:r>
      <w:r w:rsidR="00CB4F95" w:rsidRPr="00A93FE3">
        <w:t xml:space="preserve">en kongelig resolusjon </w:t>
      </w:r>
      <w:r w:rsidR="005002F2">
        <w:t>om oppnevnin</w:t>
      </w:r>
      <w:r w:rsidR="00100323">
        <w:t>g</w:t>
      </w:r>
      <w:r w:rsidR="005002F2">
        <w:t xml:space="preserve"> av </w:t>
      </w:r>
      <w:r w:rsidR="00CB4F95" w:rsidRPr="00A93FE3">
        <w:t>settestatsråd</w:t>
      </w:r>
      <w:r w:rsidR="00C83E78">
        <w:t xml:space="preserve">. </w:t>
      </w:r>
      <w:r w:rsidR="00F616B7">
        <w:t>O</w:t>
      </w:r>
      <w:r w:rsidR="00C83E78">
        <w:t>ppnevning av settestatsråd kan skje</w:t>
      </w:r>
      <w:r w:rsidR="00CB4F95" w:rsidRPr="00A93FE3">
        <w:t xml:space="preserve"> for den aktuelle saken eller for et nærmere avgrenset saksområde. </w:t>
      </w:r>
    </w:p>
    <w:p w14:paraId="705B840B" w14:textId="77777777" w:rsidR="009A7F68" w:rsidRDefault="00CB4F95" w:rsidP="00D81ABC">
      <w:pPr>
        <w:jc w:val="both"/>
      </w:pPr>
      <w:r w:rsidRPr="00A93FE3">
        <w:t xml:space="preserve">Utkast til </w:t>
      </w:r>
      <w:r w:rsidR="00C83E78">
        <w:t xml:space="preserve">kongelig resolusjon om </w:t>
      </w:r>
      <w:r w:rsidR="006419EF">
        <w:t xml:space="preserve">oppnevning av </w:t>
      </w:r>
      <w:r w:rsidR="00C83E78">
        <w:t>settestat</w:t>
      </w:r>
      <w:r w:rsidR="00140216">
        <w:t>s</w:t>
      </w:r>
      <w:r w:rsidR="00C83E78">
        <w:t xml:space="preserve">råd utarbeides av </w:t>
      </w:r>
      <w:r w:rsidRPr="00A93FE3">
        <w:t xml:space="preserve">vedkommende departement i samarbeid med </w:t>
      </w:r>
      <w:r>
        <w:t>Statsministerens kontor</w:t>
      </w:r>
      <w:r w:rsidRPr="00A93FE3">
        <w:t xml:space="preserve">. </w:t>
      </w:r>
      <w:r w:rsidR="00C83E78">
        <w:t>S</w:t>
      </w:r>
      <w:r w:rsidRPr="00A93FE3">
        <w:t xml:space="preserve">tatsministeren </w:t>
      </w:r>
      <w:r w:rsidR="00C83E78">
        <w:t>bestemmer</w:t>
      </w:r>
      <w:r w:rsidRPr="00A93FE3">
        <w:t xml:space="preserve"> </w:t>
      </w:r>
      <w:r w:rsidR="00C83E78">
        <w:t>hvil</w:t>
      </w:r>
      <w:r w:rsidR="009A7F68">
        <w:t>k</w:t>
      </w:r>
      <w:r w:rsidR="00C83E78">
        <w:t xml:space="preserve">en </w:t>
      </w:r>
      <w:r w:rsidR="00140216">
        <w:t>statsråd</w:t>
      </w:r>
      <w:r w:rsidR="00C83E78">
        <w:t xml:space="preserve"> </w:t>
      </w:r>
      <w:r w:rsidR="00C83E78">
        <w:lastRenderedPageBreak/>
        <w:t xml:space="preserve">som skal være </w:t>
      </w:r>
      <w:r w:rsidRPr="00A93FE3">
        <w:t xml:space="preserve">settestatsråd. </w:t>
      </w:r>
      <w:r w:rsidR="00717AED">
        <w:t xml:space="preserve">Den statsråden som får oppnevnt en settestatsråd for seg, </w:t>
      </w:r>
      <w:r w:rsidRPr="00A93FE3">
        <w:t xml:space="preserve">deltar ikke under behandlingen av saken </w:t>
      </w:r>
      <w:r w:rsidR="00C83E78">
        <w:t>om oppnevning av</w:t>
      </w:r>
      <w:r w:rsidR="009A7F68">
        <w:t xml:space="preserve"> settestatsråd. </w:t>
      </w:r>
    </w:p>
    <w:p w14:paraId="01E5928F" w14:textId="01AE44E0" w:rsidR="008057BC" w:rsidRDefault="00F616B7" w:rsidP="00D81ABC">
      <w:pPr>
        <w:jc w:val="both"/>
      </w:pPr>
      <w:r>
        <w:t>Den inhabile</w:t>
      </w:r>
      <w:r w:rsidR="00AB72CA">
        <w:t xml:space="preserve"> statsråden </w:t>
      </w:r>
      <w:r>
        <w:t xml:space="preserve">skal </w:t>
      </w:r>
      <w:r w:rsidR="00AB72CA">
        <w:t xml:space="preserve">ikke delta ved behandlingen av </w:t>
      </w:r>
      <w:r>
        <w:t xml:space="preserve">selve </w:t>
      </w:r>
      <w:r w:rsidR="00AB72CA">
        <w:t>saken – hverken i departementet eller i Kongen i statsråd.</w:t>
      </w:r>
      <w:r w:rsidR="008057BC">
        <w:t xml:space="preserve"> </w:t>
      </w:r>
      <w:r w:rsidR="00616CF5">
        <w:t xml:space="preserve">Den inhabile statsråden skal heller ikke delta i politiske drøftelser om saken i </w:t>
      </w:r>
      <w:r w:rsidR="00BE3D31">
        <w:t xml:space="preserve">departementet eller </w:t>
      </w:r>
      <w:proofErr w:type="spellStart"/>
      <w:r w:rsidR="00BE3D31">
        <w:t>iregjeringen</w:t>
      </w:r>
      <w:proofErr w:type="spellEnd"/>
      <w:r w:rsidR="008057BC">
        <w:t xml:space="preserve">. </w:t>
      </w:r>
    </w:p>
    <w:p w14:paraId="5723FE4E" w14:textId="13545ED4" w:rsidR="00A33383" w:rsidRDefault="00F57FFE" w:rsidP="00D81ABC">
      <w:pPr>
        <w:jc w:val="both"/>
      </w:pPr>
      <w:r w:rsidRPr="00A93FE3">
        <w:t xml:space="preserve">Konsekvensen av å oppnevne settestatsråd er at den aktuelle saken </w:t>
      </w:r>
      <w:r w:rsidR="008923E4">
        <w:t>fr</w:t>
      </w:r>
      <w:r w:rsidR="00AE41E6">
        <w:t>e</w:t>
      </w:r>
      <w:r w:rsidR="008923E4">
        <w:t>m</w:t>
      </w:r>
      <w:r w:rsidRPr="00A93FE3">
        <w:t xml:space="preserve">deles kan forberedes av embetsverket </w:t>
      </w:r>
      <w:r w:rsidR="00962EC9">
        <w:t xml:space="preserve">og </w:t>
      </w:r>
      <w:r w:rsidR="004A7D4B">
        <w:t xml:space="preserve">statssekretærer </w:t>
      </w:r>
      <w:r w:rsidRPr="00A93FE3">
        <w:t>i det fagdepartementet som saken hører under.</w:t>
      </w:r>
      <w:r w:rsidR="00AB72CA">
        <w:t xml:space="preserve"> Settestatsråden avgjør når saken er ferdig forberedt og kan </w:t>
      </w:r>
      <w:r w:rsidR="008923E4">
        <w:t>fr</w:t>
      </w:r>
      <w:r w:rsidR="00AE41E6">
        <w:t>e</w:t>
      </w:r>
      <w:r w:rsidR="008923E4">
        <w:t>m</w:t>
      </w:r>
      <w:r w:rsidR="00AB72CA">
        <w:t>mes for Kongen i statsråd.</w:t>
      </w:r>
    </w:p>
    <w:p w14:paraId="70F3F4F1" w14:textId="77777777" w:rsidR="004E0EE8" w:rsidRPr="00AE60F7" w:rsidRDefault="00BA0B56" w:rsidP="00D81ABC">
      <w:pPr>
        <w:pStyle w:val="Overskrift2"/>
        <w:jc w:val="both"/>
      </w:pPr>
      <w:r>
        <w:t xml:space="preserve"> </w:t>
      </w:r>
      <w:bookmarkStart w:id="39" w:name="_Toc143012087"/>
      <w:r w:rsidR="004E0EE8" w:rsidRPr="00AE60F7">
        <w:t xml:space="preserve">Skal saken </w:t>
      </w:r>
      <w:r w:rsidR="008057BC">
        <w:t>drøftes</w:t>
      </w:r>
      <w:r w:rsidR="005E06F4" w:rsidRPr="00AE60F7">
        <w:t xml:space="preserve"> i regjeringskonferanse?</w:t>
      </w:r>
      <w:bookmarkEnd w:id="39"/>
    </w:p>
    <w:p w14:paraId="5A08A2CE" w14:textId="6D642CE0" w:rsidR="005F7DE4" w:rsidRPr="00417D5F" w:rsidRDefault="00636EFD" w:rsidP="00D81ABC">
      <w:pPr>
        <w:jc w:val="both"/>
      </w:pPr>
      <w:r w:rsidRPr="00417D5F">
        <w:rPr>
          <w:rFonts w:cs="Arial"/>
        </w:rPr>
        <w:t xml:space="preserve">Forvaltningens </w:t>
      </w:r>
      <w:r w:rsidR="008923E4">
        <w:rPr>
          <w:rFonts w:cs="Arial"/>
        </w:rPr>
        <w:t>avgjørelse</w:t>
      </w:r>
      <w:r w:rsidR="00B35B3E" w:rsidRPr="00417D5F">
        <w:rPr>
          <w:rFonts w:cs="Arial"/>
        </w:rPr>
        <w:t>s</w:t>
      </w:r>
      <w:r w:rsidR="004458AA">
        <w:rPr>
          <w:rFonts w:cs="Arial"/>
        </w:rPr>
        <w:t>myndighet</w:t>
      </w:r>
      <w:r w:rsidR="00EE054A" w:rsidRPr="00417D5F">
        <w:rPr>
          <w:rFonts w:cs="Arial"/>
        </w:rPr>
        <w:t xml:space="preserve"> </w:t>
      </w:r>
      <w:r w:rsidRPr="00417D5F">
        <w:rPr>
          <w:rFonts w:cs="Arial"/>
        </w:rPr>
        <w:t>ligger</w:t>
      </w:r>
      <w:r w:rsidR="00B35B3E" w:rsidRPr="00417D5F">
        <w:rPr>
          <w:rFonts w:cs="Arial"/>
        </w:rPr>
        <w:t xml:space="preserve"> til det enkelte departement eller til </w:t>
      </w:r>
      <w:r w:rsidR="00CF4C69" w:rsidRPr="00417D5F">
        <w:rPr>
          <w:rFonts w:cs="Arial"/>
        </w:rPr>
        <w:t>Kongen</w:t>
      </w:r>
      <w:r w:rsidR="00B35B3E" w:rsidRPr="00417D5F">
        <w:rPr>
          <w:rFonts w:cs="Arial"/>
        </w:rPr>
        <w:t xml:space="preserve"> i statsråd. </w:t>
      </w:r>
      <w:r w:rsidR="004E0EE8" w:rsidRPr="00417D5F">
        <w:rPr>
          <w:rFonts w:cs="Arial"/>
        </w:rPr>
        <w:t xml:space="preserve">Før en sak </w:t>
      </w:r>
      <w:r w:rsidR="00B35B3E" w:rsidRPr="00417D5F">
        <w:rPr>
          <w:rFonts w:cs="Arial"/>
        </w:rPr>
        <w:t>meldes opp til behandling i statsråd</w:t>
      </w:r>
      <w:r w:rsidR="00964406">
        <w:rPr>
          <w:rFonts w:cs="Arial"/>
        </w:rPr>
        <w:t>,</w:t>
      </w:r>
      <w:r w:rsidR="00B35B3E" w:rsidRPr="00417D5F">
        <w:rPr>
          <w:rFonts w:cs="Arial"/>
        </w:rPr>
        <w:t xml:space="preserve"> må departementet </w:t>
      </w:r>
      <w:r w:rsidR="00185C5F" w:rsidRPr="00417D5F">
        <w:rPr>
          <w:rFonts w:cs="Arial"/>
        </w:rPr>
        <w:t>imid</w:t>
      </w:r>
      <w:r w:rsidR="00380302" w:rsidRPr="00417D5F">
        <w:rPr>
          <w:rFonts w:cs="Arial"/>
        </w:rPr>
        <w:t>l</w:t>
      </w:r>
      <w:r w:rsidR="00185C5F" w:rsidRPr="00417D5F">
        <w:rPr>
          <w:rFonts w:cs="Arial"/>
        </w:rPr>
        <w:t>e</w:t>
      </w:r>
      <w:r w:rsidR="00380302" w:rsidRPr="00417D5F">
        <w:rPr>
          <w:rFonts w:cs="Arial"/>
        </w:rPr>
        <w:t xml:space="preserve">rtid </w:t>
      </w:r>
      <w:r w:rsidR="00B35B3E" w:rsidRPr="00417D5F">
        <w:rPr>
          <w:rFonts w:cs="Arial"/>
        </w:rPr>
        <w:t xml:space="preserve">vurdere om </w:t>
      </w:r>
      <w:r w:rsidR="00AB72CA">
        <w:rPr>
          <w:rFonts w:cs="Arial"/>
        </w:rPr>
        <w:t>saken først skal drøftes</w:t>
      </w:r>
      <w:r w:rsidR="00185C5F" w:rsidRPr="00417D5F">
        <w:rPr>
          <w:rFonts w:cs="Arial"/>
        </w:rPr>
        <w:t xml:space="preserve"> i en r</w:t>
      </w:r>
      <w:r w:rsidR="00F01744" w:rsidRPr="00417D5F">
        <w:rPr>
          <w:rFonts w:cs="Arial"/>
        </w:rPr>
        <w:t>egjerings</w:t>
      </w:r>
      <w:r w:rsidR="00185C5F" w:rsidRPr="00417D5F">
        <w:rPr>
          <w:rFonts w:cs="Arial"/>
        </w:rPr>
        <w:t>konferanse</w:t>
      </w:r>
      <w:r w:rsidR="00380302" w:rsidRPr="00417D5F">
        <w:rPr>
          <w:rFonts w:cs="Arial"/>
        </w:rPr>
        <w:t xml:space="preserve">. </w:t>
      </w:r>
    </w:p>
    <w:p w14:paraId="185AB059" w14:textId="77777777" w:rsidR="005F7DE4" w:rsidRPr="00417D5F" w:rsidRDefault="00380302" w:rsidP="00D81ABC">
      <w:pPr>
        <w:jc w:val="both"/>
      </w:pPr>
      <w:r w:rsidRPr="00417D5F">
        <w:t xml:space="preserve">Retningslinjene </w:t>
      </w:r>
      <w:hyperlink r:id="rId41" w:history="1">
        <w:r w:rsidRPr="00417D5F">
          <w:rPr>
            <w:rStyle w:val="Hyperkobling"/>
            <w:rFonts w:cs="Arial"/>
          </w:rPr>
          <w:t>Om r-konferanser</w:t>
        </w:r>
      </w:hyperlink>
      <w:r w:rsidRPr="00417D5F">
        <w:t xml:space="preserve"> gir veiledning til hvilke</w:t>
      </w:r>
      <w:r w:rsidR="004E0EE8" w:rsidRPr="00417D5F">
        <w:t xml:space="preserve"> saker som skal </w:t>
      </w:r>
      <w:r w:rsidR="008057BC">
        <w:t xml:space="preserve">drøftes </w:t>
      </w:r>
      <w:r w:rsidR="004E0EE8" w:rsidRPr="00417D5F">
        <w:t>i re</w:t>
      </w:r>
      <w:r w:rsidRPr="00417D5F">
        <w:t>gjeringskonferanse</w:t>
      </w:r>
      <w:r w:rsidR="00AB72CA">
        <w:t>r</w:t>
      </w:r>
      <w:r w:rsidR="004E0EE8" w:rsidRPr="00417D5F">
        <w:t>.</w:t>
      </w:r>
      <w:r w:rsidR="006A4746" w:rsidRPr="00417D5F">
        <w:t xml:space="preserve"> Innenriksavdelingen ved </w:t>
      </w:r>
      <w:r w:rsidR="00781A1D" w:rsidRPr="00417D5F">
        <w:t>Statsministerens kontor</w:t>
      </w:r>
      <w:r w:rsidR="00781A1D" w:rsidRPr="00417D5F" w:rsidDel="00781A1D">
        <w:t xml:space="preserve"> </w:t>
      </w:r>
      <w:r w:rsidR="006A4746" w:rsidRPr="00417D5F">
        <w:t xml:space="preserve">kan bistå i vurderingen av om det er behov for </w:t>
      </w:r>
      <w:r w:rsidR="00636EFD" w:rsidRPr="00417D5F">
        <w:t>regjeringsbehandling</w:t>
      </w:r>
      <w:r w:rsidR="006A4746" w:rsidRPr="00417D5F">
        <w:t xml:space="preserve"> av en sak. </w:t>
      </w:r>
      <w:r w:rsidR="00636EFD" w:rsidRPr="00417D5F">
        <w:t>Vurderingen av</w:t>
      </w:r>
      <w:r w:rsidR="00417D5F">
        <w:t xml:space="preserve"> behov</w:t>
      </w:r>
      <w:r w:rsidR="00AB72CA">
        <w:t>et</w:t>
      </w:r>
      <w:r w:rsidR="00417D5F">
        <w:t xml:space="preserve"> for regjerings</w:t>
      </w:r>
      <w:r w:rsidR="008057BC">
        <w:t xml:space="preserve">drøftelse </w:t>
      </w:r>
      <w:r w:rsidR="00636EFD" w:rsidRPr="00417D5F">
        <w:t xml:space="preserve">og om en sak er </w:t>
      </w:r>
      <w:proofErr w:type="gramStart"/>
      <w:r w:rsidR="008057BC">
        <w:t xml:space="preserve">drøftet </w:t>
      </w:r>
      <w:r w:rsidR="00636EFD" w:rsidRPr="00417D5F">
        <w:t xml:space="preserve"> i</w:t>
      </w:r>
      <w:proofErr w:type="gramEnd"/>
      <w:r w:rsidR="00636EFD" w:rsidRPr="00417D5F">
        <w:t xml:space="preserve"> </w:t>
      </w:r>
      <w:r w:rsidR="00AB72CA">
        <w:t xml:space="preserve">en </w:t>
      </w:r>
      <w:r w:rsidR="00636EFD" w:rsidRPr="00417D5F">
        <w:t xml:space="preserve">regjeringskonferanse skal </w:t>
      </w:r>
      <w:r w:rsidR="00636EFD" w:rsidRPr="00417D5F">
        <w:rPr>
          <w:i/>
        </w:rPr>
        <w:t>aldri</w:t>
      </w:r>
      <w:r w:rsidR="00914E8A" w:rsidRPr="00417D5F">
        <w:t xml:space="preserve"> omtal</w:t>
      </w:r>
      <w:r w:rsidR="00636EFD" w:rsidRPr="00417D5F">
        <w:t>es i foredraget i den kongelige resolusjonen.</w:t>
      </w:r>
    </w:p>
    <w:p w14:paraId="6A2C154E" w14:textId="77777777" w:rsidR="00F57FFE" w:rsidRPr="00AE60F7" w:rsidRDefault="00BA0B56" w:rsidP="00D81ABC">
      <w:pPr>
        <w:pStyle w:val="Overskrift2"/>
        <w:jc w:val="both"/>
      </w:pPr>
      <w:r>
        <w:t xml:space="preserve"> </w:t>
      </w:r>
      <w:bookmarkStart w:id="40" w:name="_Toc143012088"/>
      <w:r w:rsidR="00F57FFE" w:rsidRPr="00AE60F7">
        <w:t>Skal saken</w:t>
      </w:r>
      <w:r w:rsidR="007D187B">
        <w:t xml:space="preserve"> sendes på alminnelig høring</w:t>
      </w:r>
      <w:r w:rsidR="00F57FFE" w:rsidRPr="00AE60F7">
        <w:t>?</w:t>
      </w:r>
      <w:bookmarkEnd w:id="40"/>
      <w:r w:rsidR="00F57FFE" w:rsidRPr="00AE60F7">
        <w:t xml:space="preserve"> </w:t>
      </w:r>
    </w:p>
    <w:p w14:paraId="383A3C69" w14:textId="76500D2C" w:rsidR="005F7DE4" w:rsidRPr="00417D5F" w:rsidRDefault="00F616B7" w:rsidP="00D81ABC">
      <w:pPr>
        <w:jc w:val="both"/>
      </w:pPr>
      <w:r>
        <w:rPr>
          <w:rFonts w:cs="Arial"/>
        </w:rPr>
        <w:t>Det følger av</w:t>
      </w:r>
      <w:r w:rsidRPr="00417D5F">
        <w:rPr>
          <w:rFonts w:cs="Arial"/>
        </w:rPr>
        <w:t xml:space="preserve"> </w:t>
      </w:r>
      <w:hyperlink r:id="rId42" w:history="1">
        <w:r w:rsidRPr="00934A6D">
          <w:rPr>
            <w:rStyle w:val="Hyperkobling"/>
          </w:rPr>
          <w:t>Utredningsinstruksen</w:t>
        </w:r>
      </w:hyperlink>
      <w:r>
        <w:t xml:space="preserve"> </w:t>
      </w:r>
      <w:r w:rsidRPr="00417D5F">
        <w:rPr>
          <w:rFonts w:cs="Arial"/>
        </w:rPr>
        <w:t xml:space="preserve">at forslag til lov, forskrift og tiltak med vesentlige virkninger skal høres. </w:t>
      </w:r>
      <w:r w:rsidR="00417D5F">
        <w:rPr>
          <w:rFonts w:cs="Arial"/>
        </w:rPr>
        <w:t xml:space="preserve">Hovedregelen </w:t>
      </w:r>
      <w:r>
        <w:rPr>
          <w:rFonts w:cs="Arial"/>
        </w:rPr>
        <w:t xml:space="preserve">om at </w:t>
      </w:r>
      <w:r w:rsidR="00B62B5E">
        <w:rPr>
          <w:rFonts w:cs="Arial"/>
        </w:rPr>
        <w:t>en forskrift skal høres før den vedtas, endres eller oppheves</w:t>
      </w:r>
      <w:r>
        <w:rPr>
          <w:rFonts w:cs="Arial"/>
        </w:rPr>
        <w:t xml:space="preserve"> følger også av</w:t>
      </w:r>
      <w:r w:rsidR="00B62B5E">
        <w:rPr>
          <w:rFonts w:cs="Arial"/>
        </w:rPr>
        <w:t xml:space="preserve"> </w:t>
      </w:r>
      <w:r w:rsidR="00417D5F">
        <w:rPr>
          <w:rFonts w:cs="Arial"/>
        </w:rPr>
        <w:t>f</w:t>
      </w:r>
      <w:r w:rsidR="00F57FFE" w:rsidRPr="00417D5F">
        <w:rPr>
          <w:rFonts w:cs="Arial"/>
        </w:rPr>
        <w:t xml:space="preserve">orvaltningsloven § 37 </w:t>
      </w:r>
      <w:r w:rsidR="00417D5F">
        <w:rPr>
          <w:rFonts w:cs="Arial"/>
        </w:rPr>
        <w:t>første ledd</w:t>
      </w:r>
      <w:r w:rsidR="00F57FFE" w:rsidRPr="00417D5F">
        <w:rPr>
          <w:rFonts w:cs="Arial"/>
        </w:rPr>
        <w:t>.</w:t>
      </w:r>
      <w:r w:rsidR="00417D5F">
        <w:rPr>
          <w:rFonts w:cs="Arial"/>
        </w:rPr>
        <w:t xml:space="preserve"> </w:t>
      </w:r>
      <w:r w:rsidR="00B62B5E">
        <w:rPr>
          <w:rFonts w:cs="Arial"/>
        </w:rPr>
        <w:t>Unntakene fra kravet til høring</w:t>
      </w:r>
      <w:r>
        <w:rPr>
          <w:rFonts w:cs="Arial"/>
        </w:rPr>
        <w:t xml:space="preserve"> for forskrifter</w:t>
      </w:r>
      <w:r w:rsidR="00B62B5E">
        <w:rPr>
          <w:rFonts w:cs="Arial"/>
        </w:rPr>
        <w:t xml:space="preserve"> </w:t>
      </w:r>
      <w:r w:rsidR="00417D5F">
        <w:rPr>
          <w:rFonts w:cs="Arial"/>
        </w:rPr>
        <w:t xml:space="preserve">følger av forvaltningsloven § 37 fjerde ledd. </w:t>
      </w:r>
    </w:p>
    <w:p w14:paraId="2D2C5147" w14:textId="77777777" w:rsidR="005F7DE4" w:rsidRPr="00417D5F" w:rsidRDefault="00F57FFE" w:rsidP="00D81ABC">
      <w:pPr>
        <w:jc w:val="both"/>
      </w:pPr>
      <w:r w:rsidRPr="00417D5F">
        <w:t>Departementet må vurdere om en sak skal høres før den behandles i statsråd, eventuelt om det er hjemmel til å unnlate høring. Vurdering av høringsplikt, herunder eventuelt hjemmel for å unnlate høring, skal omtales i foredraget i den kongelige resolusjonen i alle saker der høring kan være aktuelt</w:t>
      </w:r>
      <w:r w:rsidR="00502272">
        <w:t xml:space="preserve">. </w:t>
      </w:r>
      <w:r w:rsidR="003579D1">
        <w:t xml:space="preserve">Dersom saken har vært på </w:t>
      </w:r>
      <w:r w:rsidR="003579D1" w:rsidRPr="003579D1">
        <w:t>alminnelig høring, skal de viktigste høringsinnspillene gjengis.</w:t>
      </w:r>
      <w:r w:rsidR="003579D1">
        <w:t xml:space="preserve"> </w:t>
      </w:r>
      <w:r w:rsidR="00637B9F" w:rsidRPr="00417D5F">
        <w:t xml:space="preserve"> </w:t>
      </w:r>
    </w:p>
    <w:p w14:paraId="1836CF10" w14:textId="70717FF2" w:rsidR="004E0EE8" w:rsidRPr="00AE60F7" w:rsidRDefault="00DE503C" w:rsidP="00D81ABC">
      <w:pPr>
        <w:pStyle w:val="Overskrift2"/>
        <w:jc w:val="both"/>
      </w:pPr>
      <w:r>
        <w:t xml:space="preserve"> </w:t>
      </w:r>
      <w:bookmarkStart w:id="41" w:name="_Toc143012089"/>
      <w:r w:rsidR="00380302" w:rsidRPr="00AE60F7">
        <w:t>Skal saken forelegges andre departementer</w:t>
      </w:r>
      <w:r w:rsidR="00B62B5E">
        <w:t xml:space="preserve"> og hvilke</w:t>
      </w:r>
      <w:r w:rsidR="00EB3451">
        <w:t>t</w:t>
      </w:r>
      <w:r w:rsidR="00B62B5E">
        <w:t xml:space="preserve"> departement kan bistå med det faglige innholdet av resolusjonen</w:t>
      </w:r>
      <w:r w:rsidR="00380302" w:rsidRPr="00AE60F7">
        <w:t>?</w:t>
      </w:r>
      <w:bookmarkEnd w:id="41"/>
      <w:r w:rsidR="00380302" w:rsidRPr="00AE60F7">
        <w:t xml:space="preserve"> </w:t>
      </w:r>
      <w:r w:rsidR="004E0EE8" w:rsidRPr="00AE60F7">
        <w:t xml:space="preserve"> </w:t>
      </w:r>
    </w:p>
    <w:p w14:paraId="09B24A1E" w14:textId="77777777" w:rsidR="00E43CBB" w:rsidRDefault="00B62B5E" w:rsidP="00D81ABC">
      <w:pPr>
        <w:jc w:val="both"/>
      </w:pPr>
      <w:r>
        <w:rPr>
          <w:rFonts w:cs="Arial"/>
        </w:rPr>
        <w:t xml:space="preserve">Departementet må vurdere om en sak skal </w:t>
      </w:r>
      <w:r w:rsidR="0054466A" w:rsidRPr="00417D5F">
        <w:rPr>
          <w:rFonts w:cs="Arial"/>
        </w:rPr>
        <w:t xml:space="preserve">forelegges </w:t>
      </w:r>
      <w:r>
        <w:rPr>
          <w:rFonts w:cs="Arial"/>
        </w:rPr>
        <w:t xml:space="preserve">for </w:t>
      </w:r>
      <w:r w:rsidR="0054466A" w:rsidRPr="00417D5F">
        <w:rPr>
          <w:rFonts w:cs="Arial"/>
        </w:rPr>
        <w:t xml:space="preserve">andre departementer </w:t>
      </w:r>
      <w:r w:rsidR="00185C5F" w:rsidRPr="00417D5F">
        <w:rPr>
          <w:rFonts w:cs="Arial"/>
        </w:rPr>
        <w:t>før statsrådsbehandling</w:t>
      </w:r>
      <w:r w:rsidR="0054466A" w:rsidRPr="00417D5F">
        <w:rPr>
          <w:rFonts w:cs="Arial"/>
        </w:rPr>
        <w:t>.</w:t>
      </w:r>
      <w:r w:rsidR="00963B1D" w:rsidRPr="00417D5F">
        <w:rPr>
          <w:rFonts w:cs="Arial"/>
        </w:rPr>
        <w:t xml:space="preserve"> </w:t>
      </w:r>
      <w:r w:rsidR="00417D5F">
        <w:rPr>
          <w:rFonts w:cs="Arial"/>
        </w:rPr>
        <w:t>Saker som berører andre departementer</w:t>
      </w:r>
      <w:r>
        <w:rPr>
          <w:rFonts w:cs="Arial"/>
        </w:rPr>
        <w:t>s ansvarsområde</w:t>
      </w:r>
      <w:r w:rsidR="00417D5F">
        <w:rPr>
          <w:rFonts w:cs="Arial"/>
        </w:rPr>
        <w:t xml:space="preserve"> skal forelegges de berørte departementene før saken meldes opp til statsråd. For slike saker vil det ofte også være behov for </w:t>
      </w:r>
      <w:r w:rsidR="008057BC">
        <w:rPr>
          <w:rFonts w:cs="Arial"/>
        </w:rPr>
        <w:t xml:space="preserve">drøftelse </w:t>
      </w:r>
      <w:r w:rsidR="00417D5F">
        <w:rPr>
          <w:rFonts w:cs="Arial"/>
        </w:rPr>
        <w:t>i regjeringskonferanse, se punkt 1</w:t>
      </w:r>
      <w:r w:rsidR="00502272">
        <w:rPr>
          <w:rFonts w:cs="Arial"/>
        </w:rPr>
        <w:t>1</w:t>
      </w:r>
      <w:r w:rsidR="00417D5F">
        <w:rPr>
          <w:rFonts w:cs="Arial"/>
        </w:rPr>
        <w:t xml:space="preserve">.4. </w:t>
      </w:r>
    </w:p>
    <w:p w14:paraId="17D2284F" w14:textId="30001CBC" w:rsidR="00A07A86" w:rsidRDefault="00185C5F" w:rsidP="00D81ABC">
      <w:pPr>
        <w:jc w:val="both"/>
      </w:pPr>
      <w:r w:rsidRPr="00417D5F">
        <w:lastRenderedPageBreak/>
        <w:t>Hvilke departementer som anses som berørte</w:t>
      </w:r>
      <w:r w:rsidR="00684A5C" w:rsidRPr="00417D5F">
        <w:t>,</w:t>
      </w:r>
      <w:r w:rsidRPr="00417D5F">
        <w:t xml:space="preserve"> må vurderes </w:t>
      </w:r>
      <w:r w:rsidR="00914E8A" w:rsidRPr="00417D5F">
        <w:t xml:space="preserve">konkret </w:t>
      </w:r>
      <w:r w:rsidR="009863F3" w:rsidRPr="00417D5F">
        <w:t>i det enkelte tilfellet</w:t>
      </w:r>
      <w:r w:rsidRPr="00417D5F">
        <w:t xml:space="preserve">. </w:t>
      </w:r>
      <w:r w:rsidR="00B62B5E">
        <w:t xml:space="preserve">En sak som gjelder </w:t>
      </w:r>
      <w:r w:rsidR="008923E4">
        <w:t>fr</w:t>
      </w:r>
      <w:r w:rsidR="00FE7EF5">
        <w:t>e</w:t>
      </w:r>
      <w:r w:rsidR="008923E4">
        <w:t>m</w:t>
      </w:r>
      <w:r w:rsidR="00B62B5E">
        <w:t xml:space="preserve">leggelse av et lovforslag for Stortinget vil </w:t>
      </w:r>
      <w:r w:rsidR="00717AED">
        <w:t xml:space="preserve">eksempelvis </w:t>
      </w:r>
      <w:r w:rsidR="00B62B5E">
        <w:t xml:space="preserve">normalt berøre flere eller alle departementene, og slike saker må derfor forelegges departementene før den meldes opp til behandling i statsråd. </w:t>
      </w:r>
      <w:r w:rsidR="00A02A11" w:rsidRPr="00417D5F">
        <w:t>Alle s</w:t>
      </w:r>
      <w:r w:rsidR="0054466A" w:rsidRPr="00417D5F">
        <w:t>aker som</w:t>
      </w:r>
      <w:r w:rsidR="00380302" w:rsidRPr="00417D5F">
        <w:t xml:space="preserve"> kan ha vesentlige økonomiske eller administrative konsekvenser ska</w:t>
      </w:r>
      <w:r w:rsidR="00A02A11" w:rsidRPr="00417D5F">
        <w:t>l</w:t>
      </w:r>
      <w:r w:rsidR="00380302" w:rsidRPr="00417D5F">
        <w:t xml:space="preserve"> f</w:t>
      </w:r>
      <w:r w:rsidR="0054466A" w:rsidRPr="00417D5F">
        <w:t xml:space="preserve">orelegges Finansdepartementet. Saker som har betydning for kommunene skal </w:t>
      </w:r>
      <w:r w:rsidR="00A02A11" w:rsidRPr="00417D5F">
        <w:t>forelegges</w:t>
      </w:r>
      <w:r w:rsidR="00A02A11">
        <w:t xml:space="preserve"> Kommunal- og</w:t>
      </w:r>
      <w:r w:rsidR="00894888">
        <w:t xml:space="preserve"> distriktsdepartementet.</w:t>
      </w:r>
      <w:r w:rsidR="00A02A11">
        <w:t>. Departementene</w:t>
      </w:r>
      <w:r w:rsidR="00380302" w:rsidRPr="00C02EA8">
        <w:t xml:space="preserve"> må gis rimelig tid til å v</w:t>
      </w:r>
      <w:r w:rsidR="00A02A11">
        <w:t xml:space="preserve">urdere saken </w:t>
      </w:r>
      <w:r w:rsidR="00A02A11" w:rsidRPr="00E43CBB">
        <w:t>forsvarlig,</w:t>
      </w:r>
      <w:r w:rsidR="00A07A86">
        <w:t xml:space="preserve"> se </w:t>
      </w:r>
      <w:hyperlink r:id="rId43" w:history="1">
        <w:r w:rsidR="00A07A86" w:rsidRPr="00A07A86">
          <w:rPr>
            <w:rStyle w:val="Hyperkobling"/>
            <w:rFonts w:cs="Arial"/>
          </w:rPr>
          <w:t>Utredningsinstruksen.</w:t>
        </w:r>
      </w:hyperlink>
      <w:r w:rsidR="00A02A11" w:rsidRPr="00E43CBB">
        <w:t xml:space="preserve"> </w:t>
      </w:r>
    </w:p>
    <w:p w14:paraId="74611625" w14:textId="77777777" w:rsidR="003C2623" w:rsidRDefault="00144A67" w:rsidP="00D81ABC">
      <w:pPr>
        <w:jc w:val="both"/>
      </w:pPr>
      <w:r>
        <w:t>Hvis saken er sendt på foreleggelse til andre departementer, skal dette om</w:t>
      </w:r>
      <w:r w:rsidR="00140216">
        <w:t>t</w:t>
      </w:r>
      <w:r>
        <w:t xml:space="preserve">ales i foredraget </w:t>
      </w:r>
      <w:r w:rsidR="00914E8A" w:rsidRPr="00F57FFE">
        <w:t xml:space="preserve">i den kongelige resolusjonen, se punkt </w:t>
      </w:r>
      <w:r w:rsidR="00914E8A">
        <w:t>12.</w:t>
      </w:r>
      <w:r w:rsidR="00502272">
        <w:t>1</w:t>
      </w:r>
      <w:r w:rsidR="00914E8A">
        <w:t xml:space="preserve">. </w:t>
      </w:r>
      <w:r w:rsidR="003C2623" w:rsidRPr="004E13B9">
        <w:t xml:space="preserve">Saker som gjelder klage over avslag på krav om innsyn etter </w:t>
      </w:r>
      <w:proofErr w:type="spellStart"/>
      <w:r w:rsidR="003C2623" w:rsidRPr="004E13B9">
        <w:t>offentleglova</w:t>
      </w:r>
      <w:proofErr w:type="spellEnd"/>
      <w:r w:rsidR="003C2623" w:rsidRPr="004E13B9">
        <w:t xml:space="preserve"> skal alltid </w:t>
      </w:r>
      <w:r w:rsidR="00934BAE">
        <w:t>l</w:t>
      </w:r>
      <w:r w:rsidR="003C2623" w:rsidRPr="004E13B9">
        <w:t xml:space="preserve">egges </w:t>
      </w:r>
      <w:r w:rsidR="00934BAE">
        <w:t xml:space="preserve">frem for </w:t>
      </w:r>
      <w:r w:rsidR="003C2623" w:rsidRPr="004E13B9">
        <w:t xml:space="preserve">Lovavdelingen i Justis- og beredskapsdepartementet, </w:t>
      </w:r>
      <w:r w:rsidR="006D6E4B">
        <w:t>se punkt 13.</w:t>
      </w:r>
      <w:r w:rsidR="00934BAE">
        <w:t xml:space="preserve">11. </w:t>
      </w:r>
      <w:r w:rsidR="003C2623">
        <w:t>Det</w:t>
      </w:r>
      <w:r w:rsidR="003579D1">
        <w:t>te</w:t>
      </w:r>
      <w:r w:rsidR="003C2623">
        <w:t xml:space="preserve"> skal imidlertid ikke omtales i den kongelige resolusjonen. </w:t>
      </w:r>
    </w:p>
    <w:p w14:paraId="4B9B732A" w14:textId="0F5B313D" w:rsidR="005F7DE4" w:rsidRDefault="003C2623" w:rsidP="00D81ABC">
      <w:pPr>
        <w:jc w:val="both"/>
      </w:pPr>
      <w:r>
        <w:rPr>
          <w:rFonts w:cs="Arial"/>
        </w:rPr>
        <w:t>I tillegg til at det kan være en plikt til å forelegge saker for berørte departement, kan det også være naturlig å be om bistand til utformingen av en kongelig resolusjon fra relevant fagdepartement. I saker som reiser spørsmål av budsjettmessig art, kan det være naturlig å få bistand fra Finansdepartementet</w:t>
      </w:r>
      <w:r w:rsidRPr="004E13B9">
        <w:rPr>
          <w:rFonts w:cs="Arial"/>
        </w:rPr>
        <w:t xml:space="preserve">, se punkt </w:t>
      </w:r>
      <w:r>
        <w:rPr>
          <w:rFonts w:cs="Arial"/>
        </w:rPr>
        <w:t>13.</w:t>
      </w:r>
      <w:r w:rsidR="00934BAE">
        <w:rPr>
          <w:rFonts w:cs="Arial"/>
        </w:rPr>
        <w:t>2.8.</w:t>
      </w:r>
      <w:r w:rsidRPr="004E13B9">
        <w:rPr>
          <w:rFonts w:cs="Arial"/>
        </w:rPr>
        <w:t xml:space="preserve"> Justis- og beredskapsdepartementet </w:t>
      </w:r>
      <w:r>
        <w:rPr>
          <w:rFonts w:cs="Arial"/>
        </w:rPr>
        <w:t xml:space="preserve">kan kontaktes hvis det er </w:t>
      </w:r>
      <w:r w:rsidRPr="004E13B9">
        <w:rPr>
          <w:rFonts w:cs="Arial"/>
        </w:rPr>
        <w:t xml:space="preserve">spørsmål om utforming av enkeltvedtak eller forskrifter, se </w:t>
      </w:r>
      <w:r w:rsidR="00092607">
        <w:rPr>
          <w:rFonts w:cs="Arial"/>
        </w:rPr>
        <w:t xml:space="preserve">punkt </w:t>
      </w:r>
      <w:r>
        <w:rPr>
          <w:rFonts w:cs="Arial"/>
        </w:rPr>
        <w:t>13.</w:t>
      </w:r>
      <w:r w:rsidR="00934BAE">
        <w:rPr>
          <w:rFonts w:cs="Arial"/>
        </w:rPr>
        <w:t>7.</w:t>
      </w:r>
      <w:r>
        <w:rPr>
          <w:rFonts w:cs="Arial"/>
        </w:rPr>
        <w:t xml:space="preserve"> </w:t>
      </w:r>
      <w:r w:rsidRPr="004E13B9">
        <w:rPr>
          <w:rFonts w:cs="Arial"/>
        </w:rPr>
        <w:t>Kommunal- og</w:t>
      </w:r>
      <w:r w:rsidR="00894888">
        <w:rPr>
          <w:rFonts w:cs="Arial"/>
        </w:rPr>
        <w:t xml:space="preserve"> distriktsdepartementet</w:t>
      </w:r>
      <w:r w:rsidRPr="004E13B9">
        <w:rPr>
          <w:rFonts w:cs="Arial"/>
        </w:rPr>
        <w:t xml:space="preserve"> </w:t>
      </w:r>
      <w:r>
        <w:rPr>
          <w:rFonts w:cs="Arial"/>
        </w:rPr>
        <w:t xml:space="preserve">er rette fagdepartement i saker om </w:t>
      </w:r>
      <w:r w:rsidRPr="004E13B9">
        <w:rPr>
          <w:rFonts w:cs="Arial"/>
        </w:rPr>
        <w:t xml:space="preserve">arbeidsrettslige spørsmål, for eksempel </w:t>
      </w:r>
      <w:r>
        <w:rPr>
          <w:rFonts w:cs="Arial"/>
        </w:rPr>
        <w:t>utnevnelser av embetsmenn</w:t>
      </w:r>
      <w:r w:rsidRPr="004E13B9">
        <w:rPr>
          <w:rFonts w:cs="Arial"/>
        </w:rPr>
        <w:t xml:space="preserve">, se punkt </w:t>
      </w:r>
      <w:r>
        <w:rPr>
          <w:rFonts w:cs="Arial"/>
        </w:rPr>
        <w:t>13.</w:t>
      </w:r>
      <w:r w:rsidR="00934BAE">
        <w:rPr>
          <w:rFonts w:cs="Arial"/>
        </w:rPr>
        <w:t>9</w:t>
      </w:r>
      <w:r>
        <w:rPr>
          <w:rFonts w:cs="Arial"/>
        </w:rPr>
        <w:t>.</w:t>
      </w:r>
      <w:r w:rsidRPr="004E13B9">
        <w:rPr>
          <w:rFonts w:cs="Arial"/>
        </w:rPr>
        <w:t xml:space="preserve"> Denne </w:t>
      </w:r>
      <w:r>
        <w:rPr>
          <w:rFonts w:cs="Arial"/>
        </w:rPr>
        <w:t>for</w:t>
      </w:r>
      <w:r w:rsidR="00D14A2F">
        <w:rPr>
          <w:rFonts w:cs="Arial"/>
        </w:rPr>
        <w:t>m</w:t>
      </w:r>
      <w:r>
        <w:rPr>
          <w:rFonts w:cs="Arial"/>
        </w:rPr>
        <w:t xml:space="preserve"> for </w:t>
      </w:r>
      <w:r w:rsidRPr="004E13B9">
        <w:rPr>
          <w:rFonts w:cs="Arial"/>
        </w:rPr>
        <w:t>bistand skal ikke omtales i foredraget til den kongelige resolusjonen</w:t>
      </w:r>
      <w:r>
        <w:rPr>
          <w:rFonts w:cs="Arial"/>
        </w:rPr>
        <w:t>.</w:t>
      </w:r>
    </w:p>
    <w:p w14:paraId="259DF77D" w14:textId="77777777" w:rsidR="00346B0C" w:rsidRPr="00AE60F7" w:rsidRDefault="00E55092" w:rsidP="00D81ABC">
      <w:pPr>
        <w:pStyle w:val="Overskrift2"/>
        <w:jc w:val="both"/>
      </w:pPr>
      <w:r>
        <w:t xml:space="preserve"> </w:t>
      </w:r>
      <w:bookmarkStart w:id="42" w:name="_Toc143012090"/>
      <w:r w:rsidR="00346B0C" w:rsidRPr="00AE60F7">
        <w:t xml:space="preserve">Hva kan samles i </w:t>
      </w:r>
      <w:r w:rsidR="000A1875" w:rsidRPr="00AE60F7">
        <w:t>é</w:t>
      </w:r>
      <w:r w:rsidR="00346B0C" w:rsidRPr="00AE60F7">
        <w:t>n kongelig resolusjon</w:t>
      </w:r>
      <w:r w:rsidR="003A28B9" w:rsidRPr="00AE60F7">
        <w:t>?</w:t>
      </w:r>
      <w:bookmarkEnd w:id="42"/>
    </w:p>
    <w:p w14:paraId="382C3919" w14:textId="74BA5508" w:rsidR="003C2623" w:rsidRDefault="00E43CBB" w:rsidP="00D81ABC">
      <w:pPr>
        <w:jc w:val="both"/>
      </w:pPr>
      <w:r>
        <w:t xml:space="preserve">Utgangspunktet er at </w:t>
      </w:r>
      <w:r w:rsidDel="00DC79B7">
        <w:t>f</w:t>
      </w:r>
      <w:r w:rsidRPr="00346B0C" w:rsidDel="00DC79B7">
        <w:t xml:space="preserve">orslag til </w:t>
      </w:r>
      <w:r w:rsidDel="00DC79B7">
        <w:t xml:space="preserve">flere </w:t>
      </w:r>
      <w:r w:rsidR="00262E02">
        <w:t>avgjørelse</w:t>
      </w:r>
      <w:r w:rsidR="00262E02" w:rsidRPr="00346B0C" w:rsidDel="00DC79B7">
        <w:t>r</w:t>
      </w:r>
      <w:r w:rsidDel="00DC79B7">
        <w:t xml:space="preserve"> </w:t>
      </w:r>
      <w:r>
        <w:t xml:space="preserve">kan tas inn </w:t>
      </w:r>
      <w:r w:rsidDel="00DC79B7">
        <w:t xml:space="preserve">i </w:t>
      </w:r>
      <w:r w:rsidR="003579D1">
        <w:t xml:space="preserve">den </w:t>
      </w:r>
      <w:r w:rsidDel="00DC79B7">
        <w:t xml:space="preserve">samme kongelige resolusjon. </w:t>
      </w:r>
      <w:r>
        <w:t>Sakene</w:t>
      </w:r>
      <w:r w:rsidR="00346B0C" w:rsidDel="00DC79B7">
        <w:t xml:space="preserve"> </w:t>
      </w:r>
      <w:r>
        <w:t xml:space="preserve">som samles i én kongelig resolusjon </w:t>
      </w:r>
      <w:r w:rsidR="00346B0C" w:rsidDel="00DC79B7">
        <w:t>må imi</w:t>
      </w:r>
      <w:r w:rsidR="00CF0345" w:rsidDel="00DC79B7">
        <w:t>d</w:t>
      </w:r>
      <w:r w:rsidR="00346B0C" w:rsidDel="00DC79B7">
        <w:t xml:space="preserve">lertid ha </w:t>
      </w:r>
      <w:r w:rsidR="00346B0C" w:rsidRPr="00346B0C" w:rsidDel="00DC79B7">
        <w:t>en saklig sammenheng</w:t>
      </w:r>
      <w:r w:rsidR="00346B0C" w:rsidDel="00DC79B7">
        <w:t xml:space="preserve">. </w:t>
      </w:r>
      <w:r w:rsidR="00346B0C">
        <w:t xml:space="preserve">Dersom </w:t>
      </w:r>
      <w:r w:rsidR="00346B0C" w:rsidRPr="00346B0C">
        <w:t xml:space="preserve">en lov </w:t>
      </w:r>
      <w:r w:rsidR="00346B0C">
        <w:t xml:space="preserve">skal </w:t>
      </w:r>
      <w:r w:rsidR="00346B0C" w:rsidRPr="00346B0C">
        <w:t xml:space="preserve">sanksjoneres og </w:t>
      </w:r>
      <w:r>
        <w:t>det samtidig skal fastsettes når hele eller deler av loven skal tre i kraft</w:t>
      </w:r>
      <w:r w:rsidR="00346B0C" w:rsidRPr="00346B0C">
        <w:t xml:space="preserve">, </w:t>
      </w:r>
      <w:r w:rsidR="00EA0876">
        <w:t xml:space="preserve">kan </w:t>
      </w:r>
      <w:r w:rsidR="004A53EE">
        <w:t xml:space="preserve">dette </w:t>
      </w:r>
      <w:r>
        <w:t>samles i én kongelig</w:t>
      </w:r>
      <w:r w:rsidR="00346B0C" w:rsidRPr="00346B0C">
        <w:t xml:space="preserve"> resolusjon. </w:t>
      </w:r>
      <w:r w:rsidR="00346B0C">
        <w:t>Skal det samtidig f</w:t>
      </w:r>
      <w:r w:rsidR="00346B0C" w:rsidRPr="00346B0C">
        <w:t xml:space="preserve">astsettes en forskrift med hjemmel i loven, kan </w:t>
      </w:r>
      <w:r w:rsidR="00346B0C">
        <w:t xml:space="preserve">også dette tas inn </w:t>
      </w:r>
      <w:r w:rsidR="00346B0C" w:rsidRPr="00346B0C">
        <w:t>resolusjonen. Det samme gjelder dersom fullmakter etter loven skal delegeres til departementet.</w:t>
      </w:r>
      <w:r w:rsidR="00D655BF">
        <w:t xml:space="preserve"> </w:t>
      </w:r>
    </w:p>
    <w:p w14:paraId="139740E3" w14:textId="77777777" w:rsidR="005F7DE4" w:rsidRDefault="003C2623" w:rsidP="00D81ABC">
      <w:pPr>
        <w:jc w:val="both"/>
      </w:pPr>
      <w:r w:rsidRPr="00346B0C">
        <w:t xml:space="preserve">Sanksjoner av lovvedtak som er fattet gjennom </w:t>
      </w:r>
      <w:r>
        <w:t>ulike</w:t>
      </w:r>
      <w:r w:rsidRPr="00346B0C">
        <w:t xml:space="preserve"> stortingsvedtak, kan</w:t>
      </w:r>
      <w:r>
        <w:t xml:space="preserve"> imidlertid </w:t>
      </w:r>
      <w:r w:rsidRPr="00346B0C">
        <w:t xml:space="preserve">ikke samles i </w:t>
      </w:r>
      <w:r>
        <w:t>é</w:t>
      </w:r>
      <w:r w:rsidRPr="00346B0C">
        <w:t>n</w:t>
      </w:r>
      <w:r>
        <w:t xml:space="preserve"> kongelig</w:t>
      </w:r>
      <w:r w:rsidRPr="00346B0C">
        <w:t xml:space="preserve"> resolusjon</w:t>
      </w:r>
      <w:r>
        <w:t xml:space="preserve">. Det må </w:t>
      </w:r>
      <w:r w:rsidR="008923E4">
        <w:t>fr</w:t>
      </w:r>
      <w:r w:rsidR="006D6E4B">
        <w:t>e</w:t>
      </w:r>
      <w:r w:rsidR="008923E4">
        <w:t>m</w:t>
      </w:r>
      <w:r>
        <w:t>mes én kongelig resolusjon for hver sanksjons</w:t>
      </w:r>
      <w:r w:rsidR="008923E4">
        <w:t>avgjørelse</w:t>
      </w:r>
      <w:r>
        <w:t xml:space="preserve"> for å </w:t>
      </w:r>
      <w:r w:rsidRPr="00DC4655">
        <w:t>sikre riktig nummerering av lovene</w:t>
      </w:r>
      <w:r>
        <w:t>, jf. punkt 13.</w:t>
      </w:r>
      <w:r w:rsidR="00092607">
        <w:t>3</w:t>
      </w:r>
      <w:r>
        <w:t xml:space="preserve">.2. Kun Finansdepartementet har en avvikende løsning ved sanksjon av lovvedtak knyttet til det årlige skatte- og avgiftsopplegget.  </w:t>
      </w:r>
    </w:p>
    <w:p w14:paraId="2CA0FEE9" w14:textId="77777777" w:rsidR="00C632E7" w:rsidRPr="00AE60F7" w:rsidRDefault="00E55092" w:rsidP="00D81ABC">
      <w:pPr>
        <w:pStyle w:val="Overskrift2"/>
        <w:jc w:val="both"/>
      </w:pPr>
      <w:bookmarkStart w:id="43" w:name="_Toc63694683"/>
      <w:bookmarkStart w:id="44" w:name="_Toc65071792"/>
      <w:bookmarkEnd w:id="43"/>
      <w:bookmarkEnd w:id="44"/>
      <w:r>
        <w:t xml:space="preserve"> </w:t>
      </w:r>
      <w:bookmarkStart w:id="45" w:name="_Toc143012091"/>
      <w:r w:rsidR="00C632E7" w:rsidRPr="00AE60F7">
        <w:t>Skal saken publiseres på «Offisielt fra statsråd»?</w:t>
      </w:r>
      <w:bookmarkEnd w:id="45"/>
      <w:r w:rsidR="00C632E7" w:rsidRPr="00AE60F7">
        <w:t xml:space="preserve">  </w:t>
      </w:r>
    </w:p>
    <w:p w14:paraId="375FFE32" w14:textId="77777777" w:rsidR="00004EB1" w:rsidRDefault="004F1400" w:rsidP="00D81ABC">
      <w:pPr>
        <w:jc w:val="both"/>
      </w:pPr>
      <w:r w:rsidRPr="00BF0D6F">
        <w:rPr>
          <w:rFonts w:cs="Arial"/>
        </w:rPr>
        <w:t>I «Offisielt fra statsråd»</w:t>
      </w:r>
      <w:r w:rsidR="009B3E08">
        <w:rPr>
          <w:rFonts w:cs="Arial"/>
        </w:rPr>
        <w:t>,</w:t>
      </w:r>
      <w:r w:rsidRPr="00BF0D6F">
        <w:rPr>
          <w:rFonts w:cs="Arial"/>
        </w:rPr>
        <w:t xml:space="preserve"> som p</w:t>
      </w:r>
      <w:r w:rsidR="00D27564" w:rsidRPr="00BF0D6F">
        <w:rPr>
          <w:rFonts w:cs="Arial"/>
        </w:rPr>
        <w:t xml:space="preserve">ubliseres på </w:t>
      </w:r>
      <w:hyperlink r:id="rId44" w:history="1">
        <w:r w:rsidR="00D034DF">
          <w:rPr>
            <w:rStyle w:val="Hyperkobling"/>
            <w:rFonts w:cs="Arial"/>
          </w:rPr>
          <w:t>https://www.regjeringen.no/</w:t>
        </w:r>
      </w:hyperlink>
      <w:r w:rsidR="009B3E08">
        <w:rPr>
          <w:rStyle w:val="Hyperkobling"/>
          <w:rFonts w:cs="Arial"/>
        </w:rPr>
        <w:t>,</w:t>
      </w:r>
      <w:r w:rsidR="00C632E7" w:rsidRPr="00BF0D6F">
        <w:rPr>
          <w:rFonts w:cs="Arial"/>
        </w:rPr>
        <w:t xml:space="preserve"> </w:t>
      </w:r>
      <w:r w:rsidR="006651C8" w:rsidRPr="00BF0D6F">
        <w:rPr>
          <w:rFonts w:cs="Arial"/>
        </w:rPr>
        <w:t xml:space="preserve">listes </w:t>
      </w:r>
      <w:r w:rsidR="00EC5301">
        <w:rPr>
          <w:rFonts w:cs="Arial"/>
        </w:rPr>
        <w:t>tilråding</w:t>
      </w:r>
      <w:r w:rsidR="006651C8" w:rsidRPr="00BF0D6F">
        <w:rPr>
          <w:rFonts w:cs="Arial"/>
        </w:rPr>
        <w:t xml:space="preserve">en i de </w:t>
      </w:r>
      <w:r w:rsidR="00D27564" w:rsidRPr="00BF0D6F">
        <w:rPr>
          <w:rFonts w:cs="Arial"/>
        </w:rPr>
        <w:t xml:space="preserve">fleste </w:t>
      </w:r>
      <w:r w:rsidR="006651C8" w:rsidRPr="00BF0D6F">
        <w:rPr>
          <w:rFonts w:cs="Arial"/>
        </w:rPr>
        <w:t>sakene som</w:t>
      </w:r>
      <w:r w:rsidR="006651C8" w:rsidRPr="006651C8">
        <w:t xml:space="preserve"> er behandlet i statsrådsmøte</w:t>
      </w:r>
      <w:r w:rsidR="006651C8">
        <w:t>t</w:t>
      </w:r>
      <w:r w:rsidR="006651C8" w:rsidRPr="006651C8">
        <w:t xml:space="preserve"> samme dag</w:t>
      </w:r>
      <w:r w:rsidR="006651C8">
        <w:t xml:space="preserve">. </w:t>
      </w:r>
      <w:r>
        <w:t xml:space="preserve">Statsministerens kontor er redaktør for </w:t>
      </w:r>
      <w:r w:rsidRPr="00C632E7">
        <w:t>«Offisielt fra statsråd»</w:t>
      </w:r>
      <w:r>
        <w:t xml:space="preserve">. </w:t>
      </w:r>
      <w:r w:rsidR="00004EB1" w:rsidRPr="00004EB1">
        <w:t xml:space="preserve">Publiseringen av </w:t>
      </w:r>
      <w:r w:rsidR="00004EB1">
        <w:t>«</w:t>
      </w:r>
      <w:r w:rsidR="00004EB1" w:rsidRPr="00004EB1">
        <w:t>Offisielt fra statsråd</w:t>
      </w:r>
      <w:r w:rsidR="00004EB1">
        <w:t>»</w:t>
      </w:r>
      <w:r w:rsidR="00004EB1" w:rsidRPr="00004EB1">
        <w:t xml:space="preserve"> skjer vanligvis en halv time etter at </w:t>
      </w:r>
      <w:r w:rsidR="00004EB1" w:rsidRPr="00004EB1">
        <w:lastRenderedPageBreak/>
        <w:t xml:space="preserve">statsråd begynte, det vil si kl. 11.30. Når statsråd faller på andre tidspunkter enn kl. 11.00, er regelen at publisering av «Offisielt fra statsråd» skjer 30 minutter etter at statsrådsmøtet starter. </w:t>
      </w:r>
    </w:p>
    <w:p w14:paraId="78A79DED" w14:textId="77777777" w:rsidR="006E2D1E" w:rsidRDefault="00004EB1" w:rsidP="00D81ABC">
      <w:pPr>
        <w:jc w:val="both"/>
      </w:pPr>
      <w:r w:rsidRPr="00004EB1">
        <w:t>Etter publisering av sak på «Offisielt fra statsråd», kan departementene på sine nettsider legge ut forskrifter, oppnevninger, utnevninger mv. som er fastsatt i statsrådmøtet. Elektronisk</w:t>
      </w:r>
      <w:r w:rsidR="00A039E5">
        <w:t>e</w:t>
      </w:r>
      <w:r w:rsidRPr="00004EB1">
        <w:t xml:space="preserve"> versjone</w:t>
      </w:r>
      <w:r w:rsidR="00A039E5">
        <w:t>r</w:t>
      </w:r>
      <w:r w:rsidRPr="00004EB1">
        <w:t xml:space="preserve"> av proposisjoner og meldinger blir imidlertid normalt ikke tilgjengelig før 45 minutter etter starttidspunktet for statsrådsmøtet.</w:t>
      </w:r>
      <w:r>
        <w:t xml:space="preserve"> </w:t>
      </w:r>
      <w:r w:rsidR="00505072" w:rsidRPr="00505072">
        <w:t>Departementenes sikkerhets- og serviceorganisasjon (DSS)</w:t>
      </w:r>
      <w:r w:rsidR="00505072">
        <w:t xml:space="preserve"> er an</w:t>
      </w:r>
      <w:r w:rsidR="00A039E5">
        <w:t>s</w:t>
      </w:r>
      <w:r w:rsidR="00505072">
        <w:t xml:space="preserve">varlig for dette. </w:t>
      </w:r>
    </w:p>
    <w:p w14:paraId="51627E2A" w14:textId="77777777" w:rsidR="00BF0D6F" w:rsidRDefault="004F1400" w:rsidP="00D81ABC">
      <w:pPr>
        <w:jc w:val="both"/>
      </w:pPr>
      <w:r>
        <w:t xml:space="preserve">Det er lang praksis for at </w:t>
      </w:r>
      <w:r w:rsidR="00EC5301">
        <w:t>tilråding</w:t>
      </w:r>
      <w:r>
        <w:t xml:space="preserve">ene i saker som er behandlet i statsråd publiseres i «Offisielt fra Statsråd», men </w:t>
      </w:r>
      <w:r w:rsidR="009B3E08">
        <w:t xml:space="preserve">det er ikke krav om </w:t>
      </w:r>
      <w:r>
        <w:t xml:space="preserve">slik publisering. Det er derfor viktig å skille mellom offentliggjøring av avgjørelsene </w:t>
      </w:r>
      <w:r w:rsidR="00BF0D6F">
        <w:t xml:space="preserve">på «Offisielt fra statsråd», </w:t>
      </w:r>
      <w:r>
        <w:t xml:space="preserve">kunngjøringsplikt for enkelte sakstyper i </w:t>
      </w:r>
      <w:r w:rsidRPr="00326DE4">
        <w:t>Norsk Lovtidend</w:t>
      </w:r>
      <w:r w:rsidR="00BF0D6F">
        <w:t xml:space="preserve">, se punkt </w:t>
      </w:r>
      <w:r w:rsidR="00502272">
        <w:t>11.9</w:t>
      </w:r>
      <w:r w:rsidR="009B3E08">
        <w:t>,</w:t>
      </w:r>
      <w:r w:rsidR="00BF0D6F">
        <w:t xml:space="preserve"> og krav om innsyn etter </w:t>
      </w:r>
      <w:proofErr w:type="spellStart"/>
      <w:r w:rsidR="00BF0D6F">
        <w:t>offentleglova</w:t>
      </w:r>
      <w:proofErr w:type="spellEnd"/>
      <w:r w:rsidR="00BF0D6F">
        <w:t xml:space="preserve">, se </w:t>
      </w:r>
      <w:r w:rsidR="000D7F6B">
        <w:t xml:space="preserve">kapittel </w:t>
      </w:r>
      <w:r w:rsidR="00502272">
        <w:t>6</w:t>
      </w:r>
      <w:r w:rsidR="00BF0D6F">
        <w:t>.</w:t>
      </w:r>
    </w:p>
    <w:p w14:paraId="4A8EEED8" w14:textId="77777777" w:rsidR="00CF7564" w:rsidRDefault="00CF7564" w:rsidP="00D81ABC">
      <w:pPr>
        <w:jc w:val="both"/>
      </w:pPr>
      <w:r w:rsidRPr="00CF7564">
        <w:t xml:space="preserve">Enkelte saker publiseres aldri på «Offisielt fra statsråd». Det gjelder for eksempel saker som er gradert etter sikkerhetsloven eller fordi </w:t>
      </w:r>
      <w:r w:rsidR="00EC5301">
        <w:t>tilråding</w:t>
      </w:r>
      <w:r w:rsidRPr="00CF7564">
        <w:t>en inneholder taushetsbelagt informasjon.</w:t>
      </w:r>
      <w:r w:rsidR="00FA6581">
        <w:t xml:space="preserve"> Av personvernhensyn publiseres eksempelvis heller ikke saker om benådning av straffedømte eller saker om avskjed etter </w:t>
      </w:r>
      <w:proofErr w:type="spellStart"/>
      <w:r w:rsidR="00FA6581">
        <w:t>statsansatteloven</w:t>
      </w:r>
      <w:proofErr w:type="spellEnd"/>
      <w:r w:rsidR="00FA6581">
        <w:t xml:space="preserve"> av andre grunner enn ette</w:t>
      </w:r>
      <w:r w:rsidR="00EC6EF6">
        <w:t>r</w:t>
      </w:r>
      <w:r w:rsidR="00FA6581">
        <w:t xml:space="preserve"> søknad eller oppnådd aldersgrense.</w:t>
      </w:r>
      <w:r w:rsidR="00927485">
        <w:t xml:space="preserve"> Se rutinebeskrivelsen i vedlegg I kapittel 4 om hvordan det skal markeres på statsrådslisten at en sak </w:t>
      </w:r>
      <w:r w:rsidR="00F7084F">
        <w:t xml:space="preserve">ikke skal publiseres på statsrådslisten, evt. fordi den er taushetsbelagt. </w:t>
      </w:r>
      <w:r w:rsidR="00927485">
        <w:t xml:space="preserve"> </w:t>
      </w:r>
      <w:r w:rsidR="00FA6581">
        <w:t xml:space="preserve"> </w:t>
      </w:r>
    </w:p>
    <w:p w14:paraId="686DA949" w14:textId="77777777" w:rsidR="009F7E50" w:rsidRDefault="00BF0D6F" w:rsidP="00D81ABC">
      <w:pPr>
        <w:jc w:val="both"/>
      </w:pPr>
      <w:r>
        <w:t xml:space="preserve">For enkelte sakstyper </w:t>
      </w:r>
      <w:r w:rsidR="00241B69">
        <w:t xml:space="preserve">må det </w:t>
      </w:r>
      <w:r>
        <w:t>vurderes om og eventuelt når saken skal publiseres på «Offisielt fra statsråd».</w:t>
      </w:r>
      <w:r w:rsidR="009F7E50">
        <w:t xml:space="preserve"> Budsjettproposisjonene på høsten skal for eksempel først </w:t>
      </w:r>
      <w:r w:rsidR="009F7E50" w:rsidRPr="006651C8">
        <w:t>offentliggjør</w:t>
      </w:r>
      <w:r w:rsidR="009F7E50">
        <w:t>es</w:t>
      </w:r>
      <w:r w:rsidR="00964406">
        <w:t xml:space="preserve"> </w:t>
      </w:r>
      <w:r w:rsidR="009F7E50">
        <w:t xml:space="preserve">samlet </w:t>
      </w:r>
      <w:r w:rsidR="009F7E50" w:rsidRPr="006651C8">
        <w:t>på et senere tidspunkt</w:t>
      </w:r>
      <w:r w:rsidR="008F65C7">
        <w:t>.</w:t>
      </w:r>
      <w:r w:rsidR="009F7E50" w:rsidRPr="006651C8">
        <w:t xml:space="preserve"> </w:t>
      </w:r>
      <w:r w:rsidR="009F7E50">
        <w:t xml:space="preserve">Finansdepartementet har fastsatt </w:t>
      </w:r>
      <w:r w:rsidR="009F7E50" w:rsidRPr="00E0128A">
        <w:t>egne prosedyrer for publisering. Vedtak om forslag til statsbudsjettet publiseres ikke på «</w:t>
      </w:r>
      <w:r w:rsidR="00D14A2F" w:rsidRPr="00E0128A">
        <w:t>Offisielt</w:t>
      </w:r>
      <w:r w:rsidR="009F7E50" w:rsidRPr="00E0128A">
        <w:t xml:space="preserve"> fra statsråd» før dagen for </w:t>
      </w:r>
      <w:r w:rsidR="00262E02" w:rsidRPr="00E0128A">
        <w:t>budsjett</w:t>
      </w:r>
      <w:r w:rsidR="00262E02">
        <w:t>frem</w:t>
      </w:r>
      <w:r w:rsidR="00262E02" w:rsidRPr="00E0128A">
        <w:t>leggelsen</w:t>
      </w:r>
      <w:r w:rsidR="008F65C7">
        <w:t>, se punkt 13.2.8.</w:t>
      </w:r>
      <w:r w:rsidR="009F7E50">
        <w:t xml:space="preserve"> Også saker som inneholder </w:t>
      </w:r>
      <w:r w:rsidRPr="00E0128A">
        <w:t>innsideinformasjon</w:t>
      </w:r>
      <w:r w:rsidR="009F7E50">
        <w:t xml:space="preserve"> i henhold til verdipapirloven blir ofte først publisert på et senere tidspunkt</w:t>
      </w:r>
      <w:r w:rsidR="00241B69">
        <w:t xml:space="preserve">. </w:t>
      </w:r>
    </w:p>
    <w:p w14:paraId="52044709" w14:textId="77777777" w:rsidR="00BF0D6F" w:rsidRDefault="00241B69" w:rsidP="00D81ABC">
      <w:pPr>
        <w:jc w:val="both"/>
      </w:pPr>
      <w:r>
        <w:t xml:space="preserve">Dersom </w:t>
      </w:r>
      <w:r w:rsidR="00CF7564">
        <w:t xml:space="preserve">departementet ønsker at en </w:t>
      </w:r>
      <w:r w:rsidR="009F7E50">
        <w:t>sak</w:t>
      </w:r>
      <w:r>
        <w:t xml:space="preserve"> ikke skal publiseres på «Offisielt fra statsråd»</w:t>
      </w:r>
      <w:r w:rsidR="00BF0D6F" w:rsidRPr="00E0128A">
        <w:t>,</w:t>
      </w:r>
      <w:r>
        <w:t xml:space="preserve"> eventuelt først på et senere tidspunkt,</w:t>
      </w:r>
      <w:r w:rsidR="00BF0D6F" w:rsidRPr="00E0128A">
        <w:t xml:space="preserve"> må departementet </w:t>
      </w:r>
      <w:r w:rsidR="00B07366">
        <w:t xml:space="preserve">i forbindelse med at </w:t>
      </w:r>
      <w:r w:rsidR="00BF0D6F" w:rsidRPr="00E0128A">
        <w:t xml:space="preserve">saken meldes opp til statsråd </w:t>
      </w:r>
      <w:r>
        <w:t xml:space="preserve">ta kontakt </w:t>
      </w:r>
      <w:r w:rsidR="00036797">
        <w:t xml:space="preserve">med </w:t>
      </w:r>
      <w:r w:rsidR="00BF0D6F">
        <w:t>Statsministerens kontor</w:t>
      </w:r>
      <w:r w:rsidR="0023185F">
        <w:t xml:space="preserve"> og innhente tillatelse til dette</w:t>
      </w:r>
      <w:r>
        <w:t>.</w:t>
      </w:r>
      <w:r w:rsidR="00B07366">
        <w:t xml:space="preserve"> Se rutinebeskrivelsen i vedlegg </w:t>
      </w:r>
      <w:r w:rsidR="00275559">
        <w:t>I</w:t>
      </w:r>
      <w:r w:rsidR="00B07366">
        <w:t xml:space="preserve"> </w:t>
      </w:r>
      <w:r w:rsidR="000D7F6B">
        <w:t xml:space="preserve">kapittel </w:t>
      </w:r>
      <w:r w:rsidR="0023185F">
        <w:t xml:space="preserve">2. </w:t>
      </w:r>
      <w:r w:rsidR="00B07366">
        <w:t xml:space="preserve">  </w:t>
      </w:r>
      <w:r>
        <w:t xml:space="preserve"> </w:t>
      </w:r>
    </w:p>
    <w:p w14:paraId="0926053B" w14:textId="77777777" w:rsidR="00BF0D6F" w:rsidRDefault="00BF0D6F" w:rsidP="00D81ABC">
      <w:pPr>
        <w:jc w:val="both"/>
      </w:pPr>
      <w:r>
        <w:t xml:space="preserve">For proposisjoner og meldinger er det særskilte krav til publisering på </w:t>
      </w:r>
      <w:hyperlink r:id="rId45" w:history="1">
        <w:r w:rsidRPr="009D77B6">
          <w:rPr>
            <w:rStyle w:val="Hyperkobling"/>
          </w:rPr>
          <w:t>www.regjeringen.no</w:t>
        </w:r>
      </w:hyperlink>
      <w:r>
        <w:t>, se punkt 13.</w:t>
      </w:r>
      <w:r w:rsidR="0009545D">
        <w:t>2.5</w:t>
      </w:r>
      <w:r>
        <w:t>.</w:t>
      </w:r>
      <w:r w:rsidR="00505072">
        <w:t xml:space="preserve"> Departementet skal normalt ha en </w:t>
      </w:r>
      <w:proofErr w:type="spellStart"/>
      <w:r w:rsidR="00505072">
        <w:t>nettsak</w:t>
      </w:r>
      <w:proofErr w:type="spellEnd"/>
      <w:r w:rsidR="00505072">
        <w:t xml:space="preserve"> som gir utfyllende informasjon om saken.  </w:t>
      </w:r>
      <w:r>
        <w:t xml:space="preserve"> </w:t>
      </w:r>
    </w:p>
    <w:p w14:paraId="12A35D90" w14:textId="77777777" w:rsidR="000A2AC2" w:rsidRDefault="000A2AC2" w:rsidP="00D81ABC">
      <w:pPr>
        <w:jc w:val="both"/>
      </w:pPr>
      <w:r w:rsidRPr="00A85329">
        <w:t xml:space="preserve">Departementene avgjør </w:t>
      </w:r>
      <w:r w:rsidR="00505072">
        <w:t xml:space="preserve">for øvrig </w:t>
      </w:r>
      <w:r w:rsidRPr="00A85329">
        <w:t xml:space="preserve">selv om de skal ha en pressemelding eller </w:t>
      </w:r>
      <w:proofErr w:type="spellStart"/>
      <w:r w:rsidRPr="00A85329">
        <w:t>nettsak</w:t>
      </w:r>
      <w:proofErr w:type="spellEnd"/>
      <w:r w:rsidRPr="00A85329">
        <w:t xml:space="preserve"> med mer u</w:t>
      </w:r>
      <w:r w:rsidR="006D6E4B">
        <w:t>t</w:t>
      </w:r>
      <w:r w:rsidRPr="00A85329">
        <w:t xml:space="preserve">fyllende informasjon enn det som følger av «Offisielt fra statsråd». </w:t>
      </w:r>
      <w:r w:rsidR="00033601">
        <w:t>Ved oppmelding av sak</w:t>
      </w:r>
      <w:r w:rsidR="006D6E4B">
        <w:t>en</w:t>
      </w:r>
      <w:r w:rsidR="00033601">
        <w:t xml:space="preserve"> til Statsministerens kontor skal det tydelig markeres på statsrådsliste</w:t>
      </w:r>
      <w:r w:rsidR="00927485">
        <w:t>n</w:t>
      </w:r>
      <w:r w:rsidR="00033601">
        <w:t xml:space="preserve">, se </w:t>
      </w:r>
      <w:r w:rsidR="000D7F6B">
        <w:t xml:space="preserve">kapittel </w:t>
      </w:r>
      <w:r w:rsidR="00033601">
        <w:t xml:space="preserve">3, om </w:t>
      </w:r>
      <w:r>
        <w:t>saken skal publiseres som en nyhetssak på regjeringen.no</w:t>
      </w:r>
      <w:r w:rsidR="00226595">
        <w:t xml:space="preserve">. </w:t>
      </w:r>
      <w:r w:rsidR="00033601">
        <w:t>H</w:t>
      </w:r>
      <w:r w:rsidRPr="004C308F">
        <w:t>vordan det</w:t>
      </w:r>
      <w:r w:rsidR="00033601">
        <w:t>te</w:t>
      </w:r>
      <w:r w:rsidRPr="004C308F">
        <w:t xml:space="preserve"> skal markeres, er beskrevet i rutinebeskrivelsen </w:t>
      </w:r>
      <w:r>
        <w:t>i vedlegg I</w:t>
      </w:r>
      <w:r w:rsidR="00F7084F">
        <w:t xml:space="preserve"> kapittel 4</w:t>
      </w:r>
      <w:r>
        <w:t xml:space="preserve">. </w:t>
      </w:r>
      <w:r w:rsidR="008C4000">
        <w:t>H</w:t>
      </w:r>
      <w:r w:rsidR="008C4000" w:rsidRPr="008C4000">
        <w:t>vis pressemeldingen eller nettsaken handler om innholdet i et regjeringsdokument (proposisjon eller melding)</w:t>
      </w:r>
      <w:r w:rsidR="008C4000">
        <w:t>,</w:t>
      </w:r>
      <w:r w:rsidR="008C4000" w:rsidRPr="008C4000">
        <w:t xml:space="preserve"> kan departementene </w:t>
      </w:r>
      <w:r w:rsidR="008C4000">
        <w:t xml:space="preserve">ikke </w:t>
      </w:r>
      <w:r w:rsidR="008C4000" w:rsidRPr="008C4000">
        <w:t xml:space="preserve">publisere </w:t>
      </w:r>
      <w:r w:rsidR="008C4000" w:rsidRPr="008C4000">
        <w:lastRenderedPageBreak/>
        <w:t>pressemeldingen eller nettsaken før sperrefristen på regjeringsdokumentet, vanligvis kl. 11.45</w:t>
      </w:r>
      <w:r w:rsidR="008C4000">
        <w:t xml:space="preserve">, se </w:t>
      </w:r>
      <w:r w:rsidR="000D7F6B">
        <w:t xml:space="preserve">kapittel </w:t>
      </w:r>
      <w:r w:rsidR="008C4000">
        <w:t>6</w:t>
      </w:r>
      <w:r w:rsidR="008C4000" w:rsidRPr="008C4000">
        <w:t xml:space="preserve">. </w:t>
      </w:r>
      <w:r>
        <w:t xml:space="preserve"> </w:t>
      </w:r>
    </w:p>
    <w:p w14:paraId="20490879" w14:textId="77777777" w:rsidR="00CE5446" w:rsidRPr="00AE60F7" w:rsidRDefault="00E55092" w:rsidP="00D81ABC">
      <w:pPr>
        <w:pStyle w:val="Overskrift2"/>
        <w:jc w:val="both"/>
      </w:pPr>
      <w:bookmarkStart w:id="46" w:name="_Toc63694686"/>
      <w:bookmarkStart w:id="47" w:name="_Toc65071795"/>
      <w:bookmarkEnd w:id="46"/>
      <w:bookmarkEnd w:id="47"/>
      <w:r>
        <w:t xml:space="preserve"> </w:t>
      </w:r>
      <w:bookmarkStart w:id="48" w:name="_Toc143012092"/>
      <w:r w:rsidR="00BF0D6F">
        <w:t>Skal saken k</w:t>
      </w:r>
      <w:r w:rsidR="00E16400" w:rsidRPr="00AE60F7">
        <w:t>unng</w:t>
      </w:r>
      <w:r w:rsidR="00BF0D6F">
        <w:t>jøres</w:t>
      </w:r>
      <w:r w:rsidR="00E16400" w:rsidRPr="00AE60F7">
        <w:t xml:space="preserve"> </w:t>
      </w:r>
      <w:r w:rsidR="00CE5446" w:rsidRPr="00AE60F7">
        <w:t>i Norsk Lovtidend</w:t>
      </w:r>
      <w:r w:rsidR="00BF0D6F">
        <w:t>?</w:t>
      </w:r>
      <w:bookmarkEnd w:id="48"/>
    </w:p>
    <w:p w14:paraId="2CD6D569" w14:textId="77777777" w:rsidR="00C05400" w:rsidRDefault="002A4B9D" w:rsidP="00D81ABC">
      <w:pPr>
        <w:jc w:val="both"/>
      </w:pPr>
      <w:r w:rsidRPr="002A4B9D">
        <w:t>Justis- og beredskapsdepartementet er ansvarlig for utgivelsen av Norsk Lovtidend.</w:t>
      </w:r>
      <w:r>
        <w:t xml:space="preserve"> </w:t>
      </w:r>
      <w:hyperlink r:id="rId46" w:history="1">
        <w:r w:rsidR="00C05400" w:rsidRPr="00C05400">
          <w:rPr>
            <w:rStyle w:val="Hyperkobling"/>
          </w:rPr>
          <w:t>Lov om Norsk Lovtidend</w:t>
        </w:r>
      </w:hyperlink>
      <w:r w:rsidR="00C05400">
        <w:t xml:space="preserve"> slår fast at enkelte vedtak skal kunngjøres, se </w:t>
      </w:r>
      <w:hyperlink r:id="rId47" w:history="1">
        <w:r w:rsidR="00C05400" w:rsidRPr="00C05400">
          <w:rPr>
            <w:rStyle w:val="Hyperkobling"/>
          </w:rPr>
          <w:t>loven § 1</w:t>
        </w:r>
      </w:hyperlink>
      <w:r w:rsidR="00C05400">
        <w:t>.</w:t>
      </w:r>
      <w:r w:rsidR="001E53ED">
        <w:t xml:space="preserve"> </w:t>
      </w:r>
      <w:r w:rsidR="00C05400">
        <w:t>Enkelte avgjørelser som fattes av Kongen i statsråd er underlagt kunngjøringsplikten, blant annet vedtak om sanksjon av lover</w:t>
      </w:r>
      <w:r w:rsidR="001E53ED">
        <w:t xml:space="preserve"> og</w:t>
      </w:r>
      <w:r w:rsidR="00C05400">
        <w:t xml:space="preserve"> vedtak om ikraftsetting av lover og forskrifter. Kunngjøringsplikten for forskrifter følger også av </w:t>
      </w:r>
      <w:hyperlink r:id="rId48" w:history="1">
        <w:r w:rsidR="00C05400" w:rsidRPr="00C05400">
          <w:rPr>
            <w:rStyle w:val="Hyperkobling"/>
          </w:rPr>
          <w:t>forvaltningsloven § 38</w:t>
        </w:r>
      </w:hyperlink>
      <w:r w:rsidR="00C05400">
        <w:t xml:space="preserve"> første ledd bokstav c. </w:t>
      </w:r>
    </w:p>
    <w:p w14:paraId="48C5F39D" w14:textId="77777777" w:rsidR="00C05400" w:rsidRDefault="00C05400" w:rsidP="00D81ABC">
      <w:pPr>
        <w:jc w:val="both"/>
      </w:pPr>
      <w:r w:rsidRPr="00CE5446">
        <w:t>Andre typer vedtak kan kunngjøres selv om det</w:t>
      </w:r>
      <w:r>
        <w:t>te</w:t>
      </w:r>
      <w:r w:rsidRPr="00CE5446">
        <w:t xml:space="preserve"> ikke </w:t>
      </w:r>
      <w:r>
        <w:t xml:space="preserve">følger av </w:t>
      </w:r>
      <w:hyperlink r:id="rId49" w:history="1">
        <w:r w:rsidRPr="00C05400">
          <w:rPr>
            <w:rStyle w:val="Hyperkobling"/>
          </w:rPr>
          <w:t>lov om Norsk Lovtidend</w:t>
        </w:r>
      </w:hyperlink>
      <w:r w:rsidRPr="00CE5446">
        <w:t>. Det er for eksempel fast praksis for at vedtak om delegering av myndighet kunngjøres. Enkelte sentrale instrukser og retningslinjer som fastsettes i statsråd kunngjøres også.</w:t>
      </w:r>
      <w:r>
        <w:t xml:space="preserve"> </w:t>
      </w:r>
    </w:p>
    <w:p w14:paraId="6D1F9909" w14:textId="77777777" w:rsidR="000A2AC2" w:rsidRDefault="000A2AC2" w:rsidP="00D81ABC">
      <w:pPr>
        <w:jc w:val="both"/>
      </w:pPr>
      <w:r w:rsidRPr="00831BC5">
        <w:t xml:space="preserve">I motsetning til vanlige lovvedtak skal grunnlovsendringer ikke sanksjoneres av </w:t>
      </w:r>
      <w:r>
        <w:t>Kongen</w:t>
      </w:r>
      <w:r w:rsidRPr="00831BC5">
        <w:t xml:space="preserve"> i statsråd. Kunngjøring av grunnlovsendringer skjer ved at Justis- og beredskapsdepartementet </w:t>
      </w:r>
      <w:r w:rsidR="008923E4">
        <w:t>fr</w:t>
      </w:r>
      <w:r w:rsidR="00FC1073">
        <w:t>e</w:t>
      </w:r>
      <w:r w:rsidR="008923E4">
        <w:t>m</w:t>
      </w:r>
      <w:r w:rsidRPr="00831BC5">
        <w:t>mer en kongelig resolusjon om kunngjøring av de vedtatte grunnlovsforslagene. Departementet sender kopi av den kongelige resolusjonen til Lovdata for kunngjøring i Norsk Lovtidend. Dato for grunnlovsvedtaket er vedtakelsesdatoen i Stortinget, og ikke kunngjøringsdatoen.</w:t>
      </w:r>
    </w:p>
    <w:p w14:paraId="703EE7A7" w14:textId="77777777" w:rsidR="002A4B9D" w:rsidRDefault="00C05400" w:rsidP="00D81ABC">
      <w:pPr>
        <w:jc w:val="both"/>
      </w:pPr>
      <w:r w:rsidRPr="00A46D13">
        <w:rPr>
          <w:rFonts w:cs="Arial"/>
        </w:rPr>
        <w:t xml:space="preserve">Departementet som </w:t>
      </w:r>
      <w:r w:rsidR="008923E4">
        <w:rPr>
          <w:rFonts w:cs="Arial"/>
        </w:rPr>
        <w:t>fr</w:t>
      </w:r>
      <w:r w:rsidR="00FC1073">
        <w:rPr>
          <w:rFonts w:cs="Arial"/>
        </w:rPr>
        <w:t>e</w:t>
      </w:r>
      <w:r w:rsidR="008923E4">
        <w:rPr>
          <w:rFonts w:cs="Arial"/>
        </w:rPr>
        <w:t>m</w:t>
      </w:r>
      <w:r w:rsidRPr="00A46D13">
        <w:rPr>
          <w:rFonts w:cs="Arial"/>
        </w:rPr>
        <w:t xml:space="preserve">mer en sak for statsråd </w:t>
      </w:r>
      <w:r>
        <w:rPr>
          <w:rFonts w:cs="Arial"/>
        </w:rPr>
        <w:t xml:space="preserve">som skal kunngjøres er </w:t>
      </w:r>
      <w:r w:rsidRPr="00A46D13">
        <w:rPr>
          <w:rFonts w:cs="Arial"/>
        </w:rPr>
        <w:t xml:space="preserve">ansvarlig for at vedtaket blir </w:t>
      </w:r>
      <w:r>
        <w:rPr>
          <w:rFonts w:cs="Arial"/>
        </w:rPr>
        <w:t>sendt til kunngjøring.</w:t>
      </w:r>
      <w:r w:rsidR="000A2AC2">
        <w:rPr>
          <w:rFonts w:cs="Arial"/>
        </w:rPr>
        <w:t xml:space="preserve"> </w:t>
      </w:r>
      <w:r w:rsidR="001E53ED">
        <w:rPr>
          <w:rFonts w:cs="Arial"/>
        </w:rPr>
        <w:t>S</w:t>
      </w:r>
      <w:r w:rsidR="000A2AC2">
        <w:rPr>
          <w:rFonts w:cs="Arial"/>
        </w:rPr>
        <w:t>akene som skal kunngjøres skal sendes til Lovdata innen kl. 12.30 samme dag som sta</w:t>
      </w:r>
      <w:r w:rsidR="00033601">
        <w:rPr>
          <w:rFonts w:cs="Arial"/>
        </w:rPr>
        <w:t>t</w:t>
      </w:r>
      <w:r w:rsidR="000A2AC2">
        <w:rPr>
          <w:rFonts w:cs="Arial"/>
        </w:rPr>
        <w:t>srådsmøte</w:t>
      </w:r>
      <w:r w:rsidR="00FC1073">
        <w:rPr>
          <w:rFonts w:cs="Arial"/>
        </w:rPr>
        <w:t>t</w:t>
      </w:r>
      <w:r w:rsidR="000A2AC2">
        <w:rPr>
          <w:rFonts w:cs="Arial"/>
        </w:rPr>
        <w:t xml:space="preserve"> er holdt. På </w:t>
      </w:r>
      <w:r w:rsidR="000A2AC2" w:rsidRPr="00A46D13">
        <w:rPr>
          <w:rFonts w:cs="Arial"/>
        </w:rPr>
        <w:t>«Offisielt fra statsråd»</w:t>
      </w:r>
      <w:r w:rsidR="000A2AC2">
        <w:rPr>
          <w:rFonts w:cs="Arial"/>
        </w:rPr>
        <w:t>, se punkt 11.8,</w:t>
      </w:r>
      <w:r w:rsidR="000A2AC2" w:rsidRPr="00A46D13">
        <w:rPr>
          <w:rFonts w:cs="Arial"/>
        </w:rPr>
        <w:t xml:space="preserve"> </w:t>
      </w:r>
      <w:r w:rsidR="000A2AC2">
        <w:rPr>
          <w:rFonts w:cs="Arial"/>
        </w:rPr>
        <w:t>kan departementene</w:t>
      </w:r>
      <w:r w:rsidR="000A2AC2" w:rsidRPr="00A46D13">
        <w:rPr>
          <w:rFonts w:cs="Arial"/>
        </w:rPr>
        <w:t xml:space="preserve"> se hvilke saker som har passert statsråd. Saken</w:t>
      </w:r>
      <w:r w:rsidR="001C6E3B">
        <w:rPr>
          <w:rFonts w:cs="Arial"/>
        </w:rPr>
        <w:t xml:space="preserve"> </w:t>
      </w:r>
      <w:r w:rsidR="000A2AC2" w:rsidRPr="00A46D13">
        <w:rPr>
          <w:rFonts w:cs="Arial"/>
        </w:rPr>
        <w:t>må ikke sendes til Lovdata før saken har passert statsråd.</w:t>
      </w:r>
    </w:p>
    <w:p w14:paraId="3849D566" w14:textId="77777777" w:rsidR="00C05400" w:rsidRDefault="007C6AB7" w:rsidP="00D81ABC">
      <w:pPr>
        <w:jc w:val="both"/>
      </w:pPr>
      <w:r>
        <w:rPr>
          <w:rFonts w:cs="Arial"/>
        </w:rPr>
        <w:t>Når saken har passert statsråd, skal h</w:t>
      </w:r>
      <w:r w:rsidRPr="007C6AB7">
        <w:rPr>
          <w:rFonts w:cs="Arial"/>
        </w:rPr>
        <w:t xml:space="preserve">ele den kongelige resolusjonen, inklusive </w:t>
      </w:r>
      <w:r w:rsidR="00D14A2F" w:rsidRPr="007C6AB7">
        <w:rPr>
          <w:rFonts w:cs="Arial"/>
        </w:rPr>
        <w:t>foredraget,</w:t>
      </w:r>
      <w:r w:rsidR="00D14A2F">
        <w:rPr>
          <w:rFonts w:cs="Arial"/>
        </w:rPr>
        <w:t xml:space="preserve"> sendes</w:t>
      </w:r>
      <w:r w:rsidR="00A03420">
        <w:rPr>
          <w:rFonts w:cs="Arial"/>
        </w:rPr>
        <w:t xml:space="preserve"> til Lovdata </w:t>
      </w:r>
      <w:r w:rsidR="000A2AC2">
        <w:rPr>
          <w:rFonts w:cs="Arial"/>
        </w:rPr>
        <w:t xml:space="preserve">via </w:t>
      </w:r>
      <w:hyperlink r:id="rId50" w:history="1">
        <w:r w:rsidR="000A2AC2" w:rsidRPr="000A2AC2">
          <w:rPr>
            <w:rStyle w:val="Hyperkobling"/>
            <w:rFonts w:cs="Arial"/>
          </w:rPr>
          <w:t>Lovdatas hjemmeside</w:t>
        </w:r>
      </w:hyperlink>
      <w:r w:rsidR="000A2AC2">
        <w:rPr>
          <w:rFonts w:cs="Arial"/>
        </w:rPr>
        <w:t>.</w:t>
      </w:r>
      <w:r>
        <w:rPr>
          <w:rFonts w:cs="Arial"/>
        </w:rPr>
        <w:t xml:space="preserve"> </w:t>
      </w:r>
      <w:r w:rsidR="002A4B9D" w:rsidRPr="002A4B9D">
        <w:rPr>
          <w:rFonts w:cs="Arial"/>
        </w:rPr>
        <w:t>Lovvedtak mottar Lovdata elektronisk fra Stortinget</w:t>
      </w:r>
      <w:r w:rsidR="002A4B9D" w:rsidRPr="00CC098D">
        <w:rPr>
          <w:rFonts w:cs="Arial"/>
        </w:rPr>
        <w:t xml:space="preserve">. </w:t>
      </w:r>
      <w:r w:rsidR="000709AB" w:rsidRPr="00CC098D">
        <w:rPr>
          <w:rFonts w:cs="Arial"/>
        </w:rPr>
        <w:t xml:space="preserve">Kongelige resolusjoner som kun omhandler sanksjon av lov, sendes derfor ikke til Lovdata. Inneholder resolusjonen mer, eksempelvis vedtak om </w:t>
      </w:r>
      <w:proofErr w:type="spellStart"/>
      <w:r w:rsidR="000709AB" w:rsidRPr="00CC098D">
        <w:rPr>
          <w:rFonts w:cs="Arial"/>
        </w:rPr>
        <w:t>i</w:t>
      </w:r>
      <w:r w:rsidR="00CE4B90" w:rsidRPr="00CC098D">
        <w:rPr>
          <w:rFonts w:cs="Arial"/>
        </w:rPr>
        <w:t>krafsetting</w:t>
      </w:r>
      <w:proofErr w:type="spellEnd"/>
      <w:r w:rsidR="00CE4B90" w:rsidRPr="00CC098D">
        <w:rPr>
          <w:rFonts w:cs="Arial"/>
        </w:rPr>
        <w:t xml:space="preserve"> </w:t>
      </w:r>
      <w:r w:rsidR="000709AB" w:rsidRPr="00CC098D">
        <w:rPr>
          <w:rFonts w:cs="Arial"/>
        </w:rPr>
        <w:t>av loven, skal den imidlertid sendes til Lovdata.</w:t>
      </w:r>
      <w:r w:rsidR="000709AB">
        <w:rPr>
          <w:rFonts w:cs="Arial"/>
        </w:rPr>
        <w:t xml:space="preserve">   </w:t>
      </w:r>
      <w:r>
        <w:rPr>
          <w:rFonts w:cs="Arial"/>
        </w:rPr>
        <w:t xml:space="preserve">På hjemmesiden ligger lenke til veiledninger </w:t>
      </w:r>
      <w:r w:rsidR="002A4B9D">
        <w:rPr>
          <w:rFonts w:cs="Arial"/>
        </w:rPr>
        <w:t xml:space="preserve">knyttet til utforming og kunngjøring av ulike </w:t>
      </w:r>
      <w:r w:rsidR="00A03420">
        <w:rPr>
          <w:rFonts w:cs="Arial"/>
        </w:rPr>
        <w:t>t</w:t>
      </w:r>
      <w:r w:rsidR="002A4B9D">
        <w:rPr>
          <w:rFonts w:cs="Arial"/>
        </w:rPr>
        <w:t>ype</w:t>
      </w:r>
      <w:r w:rsidR="00A03420">
        <w:rPr>
          <w:rFonts w:cs="Arial"/>
        </w:rPr>
        <w:t xml:space="preserve"> saker</w:t>
      </w:r>
      <w:r w:rsidR="002A4B9D">
        <w:rPr>
          <w:rFonts w:cs="Arial"/>
        </w:rPr>
        <w:t>.</w:t>
      </w:r>
      <w:r w:rsidR="00A03420">
        <w:rPr>
          <w:rFonts w:cs="Arial"/>
        </w:rPr>
        <w:t xml:space="preserve"> Her ligger blant annet </w:t>
      </w:r>
      <w:r w:rsidR="002A4B9D">
        <w:rPr>
          <w:rFonts w:cs="Arial"/>
        </w:rPr>
        <w:t xml:space="preserve">Justis- og </w:t>
      </w:r>
      <w:r w:rsidR="00140216">
        <w:rPr>
          <w:rFonts w:cs="Arial"/>
        </w:rPr>
        <w:t>beredskapsdepartementets</w:t>
      </w:r>
      <w:r w:rsidR="002A4B9D">
        <w:rPr>
          <w:rFonts w:cs="Arial"/>
        </w:rPr>
        <w:t xml:space="preserve"> </w:t>
      </w:r>
      <w:r w:rsidR="00CE5446" w:rsidRPr="00CE5446">
        <w:t xml:space="preserve">rundskriv G-148/92 </w:t>
      </w:r>
      <w:r w:rsidR="00894D84">
        <w:t>og G-149/92</w:t>
      </w:r>
      <w:r w:rsidR="002A4B9D">
        <w:t xml:space="preserve"> </w:t>
      </w:r>
      <w:r w:rsidR="00A03420">
        <w:t xml:space="preserve">som gir </w:t>
      </w:r>
      <w:r w:rsidR="00CE5446" w:rsidRPr="00CE5446">
        <w:t>nærmere</w:t>
      </w:r>
      <w:r w:rsidR="000A2AC2">
        <w:t xml:space="preserve"> retningslinjer om kunngjøring</w:t>
      </w:r>
      <w:r w:rsidR="00A03420">
        <w:t>en</w:t>
      </w:r>
      <w:r w:rsidR="000A2AC2">
        <w:t>.</w:t>
      </w:r>
      <w:r w:rsidR="002A4B9D">
        <w:t xml:space="preserve"> </w:t>
      </w:r>
      <w:r w:rsidR="00C448FE">
        <w:t xml:space="preserve">Eventuelle </w:t>
      </w:r>
      <w:r w:rsidR="00A03420">
        <w:t>s</w:t>
      </w:r>
      <w:r w:rsidR="000A2AC2">
        <w:t xml:space="preserve">pørsmål </w:t>
      </w:r>
      <w:r w:rsidR="00C448FE">
        <w:t>om</w:t>
      </w:r>
      <w:r w:rsidR="0071785C">
        <w:t xml:space="preserve"> kunngjøring kan </w:t>
      </w:r>
      <w:r w:rsidR="000A2AC2">
        <w:t>rettes til</w:t>
      </w:r>
      <w:r w:rsidR="000A2AC2" w:rsidRPr="000A2AC2">
        <w:t xml:space="preserve"> </w:t>
      </w:r>
      <w:r w:rsidR="000A2AC2" w:rsidRPr="00CE5446">
        <w:t>Justis- og beredskapsdepartementet</w:t>
      </w:r>
      <w:r w:rsidR="000A2AC2">
        <w:t>.</w:t>
      </w:r>
    </w:p>
    <w:p w14:paraId="038C7AE8" w14:textId="77777777" w:rsidR="005F7DE4" w:rsidRPr="008F3550" w:rsidRDefault="00975ACA" w:rsidP="00D81ABC">
      <w:pPr>
        <w:jc w:val="both"/>
        <w:rPr>
          <w:rFonts w:cs="Arial"/>
        </w:rPr>
      </w:pPr>
      <w:r w:rsidRPr="00A46D13">
        <w:rPr>
          <w:rFonts w:cs="Arial"/>
        </w:rPr>
        <w:t>De</w:t>
      </w:r>
      <w:r>
        <w:rPr>
          <w:rFonts w:cs="Arial"/>
        </w:rPr>
        <w:t xml:space="preserve">partementene må </w:t>
      </w:r>
      <w:r w:rsidRPr="008F3550">
        <w:rPr>
          <w:rFonts w:cs="Arial"/>
        </w:rPr>
        <w:t xml:space="preserve">ha et system for å sørge for at kunngjøringsplikten blir oppfylt. </w:t>
      </w:r>
      <w:r w:rsidR="000B7411" w:rsidRPr="00A46D13">
        <w:rPr>
          <w:rFonts w:cs="Arial"/>
        </w:rPr>
        <w:t xml:space="preserve">I hvert </w:t>
      </w:r>
      <w:r w:rsidR="00CD2565" w:rsidRPr="00A46D13">
        <w:rPr>
          <w:rFonts w:cs="Arial"/>
        </w:rPr>
        <w:t>departement</w:t>
      </w:r>
      <w:r>
        <w:rPr>
          <w:rFonts w:cs="Arial"/>
        </w:rPr>
        <w:t xml:space="preserve"> bør</w:t>
      </w:r>
      <w:r w:rsidR="000B7411" w:rsidRPr="00A46D13">
        <w:rPr>
          <w:rFonts w:cs="Arial"/>
        </w:rPr>
        <w:t xml:space="preserve"> det utpekes en</w:t>
      </w:r>
      <w:r w:rsidR="00F46573" w:rsidRPr="00A46D13">
        <w:rPr>
          <w:rFonts w:cs="Arial"/>
        </w:rPr>
        <w:t xml:space="preserve"> kontaktperson</w:t>
      </w:r>
      <w:r w:rsidR="000B7411" w:rsidRPr="00A46D13">
        <w:rPr>
          <w:rFonts w:cs="Arial"/>
        </w:rPr>
        <w:t xml:space="preserve"> som er ansvarlig for kontakten med Lovdata</w:t>
      </w:r>
      <w:r>
        <w:rPr>
          <w:rFonts w:cs="Arial"/>
        </w:rPr>
        <w:t>, og</w:t>
      </w:r>
      <w:r w:rsidRPr="00975ACA">
        <w:rPr>
          <w:rFonts w:cs="Arial"/>
        </w:rPr>
        <w:t xml:space="preserve"> </w:t>
      </w:r>
      <w:r>
        <w:rPr>
          <w:rFonts w:cs="Arial"/>
        </w:rPr>
        <w:t>Lovdata bør</w:t>
      </w:r>
      <w:r w:rsidRPr="00A46D13">
        <w:rPr>
          <w:rFonts w:cs="Arial"/>
        </w:rPr>
        <w:t xml:space="preserve"> informeres om hvem som til enhver tid er kontaktperson.</w:t>
      </w:r>
      <w:r w:rsidR="00F46573" w:rsidRPr="00A46D13">
        <w:rPr>
          <w:rFonts w:cs="Arial"/>
        </w:rPr>
        <w:t xml:space="preserve"> Kontaktpersonen bør være en person med god oversikt over hvilken enhet i departementet som er ansvarlig for den enkelte sak. </w:t>
      </w:r>
    </w:p>
    <w:p w14:paraId="3F53C962" w14:textId="77777777" w:rsidR="004222C9" w:rsidRDefault="000A2AC2" w:rsidP="00D81ABC">
      <w:pPr>
        <w:pStyle w:val="Overskrift1"/>
        <w:jc w:val="both"/>
      </w:pPr>
      <w:bookmarkStart w:id="49" w:name="_Toc63694695"/>
      <w:bookmarkStart w:id="50" w:name="_Toc65071804"/>
      <w:bookmarkStart w:id="51" w:name="_Toc63694696"/>
      <w:bookmarkStart w:id="52" w:name="_Toc65071805"/>
      <w:bookmarkStart w:id="53" w:name="_Toc143012093"/>
      <w:bookmarkEnd w:id="49"/>
      <w:bookmarkEnd w:id="50"/>
      <w:bookmarkEnd w:id="51"/>
      <w:bookmarkEnd w:id="52"/>
      <w:r>
        <w:lastRenderedPageBreak/>
        <w:t>Om u</w:t>
      </w:r>
      <w:r w:rsidR="003A6C10">
        <w:t>tforming av kongelige resolusjoner</w:t>
      </w:r>
      <w:bookmarkEnd w:id="53"/>
    </w:p>
    <w:p w14:paraId="0C6189CC" w14:textId="77777777" w:rsidR="00B00E31" w:rsidRPr="00AE60F7" w:rsidRDefault="00E55092" w:rsidP="00D81ABC">
      <w:pPr>
        <w:pStyle w:val="Overskrift2"/>
        <w:jc w:val="both"/>
      </w:pPr>
      <w:r>
        <w:t xml:space="preserve"> </w:t>
      </w:r>
      <w:bookmarkStart w:id="54" w:name="_Toc143012094"/>
      <w:r w:rsidR="00B00E31" w:rsidRPr="00AE60F7">
        <w:t>Generelt om kongelige resolusjoner</w:t>
      </w:r>
      <w:bookmarkEnd w:id="54"/>
    </w:p>
    <w:p w14:paraId="14F01EBE" w14:textId="77777777" w:rsidR="00A32161" w:rsidRDefault="00A675EF" w:rsidP="00D81ABC">
      <w:pPr>
        <w:jc w:val="both"/>
      </w:pPr>
      <w:r>
        <w:rPr>
          <w:rFonts w:cs="Arial"/>
        </w:rPr>
        <w:t xml:space="preserve">En kongelig resolusjon er </w:t>
      </w:r>
      <w:r w:rsidR="00140216">
        <w:rPr>
          <w:rFonts w:cs="Arial"/>
        </w:rPr>
        <w:t>saksdokumentet</w:t>
      </w:r>
      <w:r>
        <w:rPr>
          <w:rFonts w:cs="Arial"/>
        </w:rPr>
        <w:t xml:space="preserve"> til en sak som </w:t>
      </w:r>
      <w:r w:rsidR="00D71713">
        <w:rPr>
          <w:rFonts w:cs="Arial"/>
        </w:rPr>
        <w:t>avgjøres</w:t>
      </w:r>
      <w:r>
        <w:rPr>
          <w:rFonts w:cs="Arial"/>
        </w:rPr>
        <w:t xml:space="preserve"> </w:t>
      </w:r>
      <w:r w:rsidR="00FC1073">
        <w:rPr>
          <w:rFonts w:cs="Arial"/>
        </w:rPr>
        <w:t xml:space="preserve">i </w:t>
      </w:r>
      <w:r>
        <w:rPr>
          <w:rFonts w:cs="Arial"/>
        </w:rPr>
        <w:t xml:space="preserve">Kongen i statsråd. </w:t>
      </w:r>
      <w:r w:rsidR="00D71713">
        <w:rPr>
          <w:rFonts w:cs="Arial"/>
        </w:rPr>
        <w:t>Til alle kongelige resolusjoner er det fasts</w:t>
      </w:r>
      <w:r w:rsidR="007113BB">
        <w:rPr>
          <w:rFonts w:cs="Arial"/>
        </w:rPr>
        <w:t>a</w:t>
      </w:r>
      <w:r w:rsidR="00D71713">
        <w:rPr>
          <w:rFonts w:cs="Arial"/>
        </w:rPr>
        <w:t>tt enk</w:t>
      </w:r>
      <w:r w:rsidR="007113BB">
        <w:rPr>
          <w:rFonts w:cs="Arial"/>
        </w:rPr>
        <w:t>e</w:t>
      </w:r>
      <w:r w:rsidR="00D71713">
        <w:rPr>
          <w:rFonts w:cs="Arial"/>
        </w:rPr>
        <w:t xml:space="preserve">lte formkrav, se punkt 12.2. </w:t>
      </w:r>
      <w:r w:rsidR="00A32161">
        <w:rPr>
          <w:rFonts w:cs="Arial"/>
        </w:rPr>
        <w:t>Innholdet i en kongelig resolusjon vil</w:t>
      </w:r>
      <w:r w:rsidR="00D71713">
        <w:rPr>
          <w:rFonts w:cs="Arial"/>
        </w:rPr>
        <w:t xml:space="preserve"> imidlertid</w:t>
      </w:r>
      <w:r w:rsidR="00A32161">
        <w:rPr>
          <w:rFonts w:cs="Arial"/>
        </w:rPr>
        <w:t xml:space="preserve"> var</w:t>
      </w:r>
      <w:r w:rsidR="00D71713">
        <w:rPr>
          <w:rFonts w:cs="Arial"/>
        </w:rPr>
        <w:t>iere</w:t>
      </w:r>
      <w:r w:rsidR="00A32161">
        <w:rPr>
          <w:rFonts w:cs="Arial"/>
        </w:rPr>
        <w:t xml:space="preserve"> avhengig av sakstype</w:t>
      </w:r>
      <w:r w:rsidR="007C3233">
        <w:rPr>
          <w:rFonts w:cs="Arial"/>
        </w:rPr>
        <w:t>n, men alle</w:t>
      </w:r>
      <w:r w:rsidR="00A32161">
        <w:rPr>
          <w:rFonts w:cs="Arial"/>
        </w:rPr>
        <w:t xml:space="preserve"> </w:t>
      </w:r>
      <w:r w:rsidR="00140216" w:rsidRPr="00A32161">
        <w:rPr>
          <w:rFonts w:cs="Arial"/>
        </w:rPr>
        <w:t>resolusjone</w:t>
      </w:r>
      <w:r w:rsidR="00544094">
        <w:rPr>
          <w:rFonts w:cs="Arial"/>
        </w:rPr>
        <w:t>ne</w:t>
      </w:r>
      <w:r w:rsidR="007C3233">
        <w:rPr>
          <w:rFonts w:cs="Arial"/>
        </w:rPr>
        <w:t xml:space="preserve"> skal</w:t>
      </w:r>
      <w:r w:rsidR="00D71713">
        <w:rPr>
          <w:rFonts w:cs="Arial"/>
        </w:rPr>
        <w:t xml:space="preserve">: </w:t>
      </w:r>
      <w:r w:rsidR="00A32161">
        <w:rPr>
          <w:rFonts w:cs="Arial"/>
        </w:rPr>
        <w:t xml:space="preserve"> </w:t>
      </w:r>
      <w:r w:rsidR="00A32161" w:rsidRPr="00A32161">
        <w:rPr>
          <w:rFonts w:cs="Arial"/>
        </w:rPr>
        <w:t xml:space="preserve"> </w:t>
      </w:r>
    </w:p>
    <w:p w14:paraId="5AD82B60" w14:textId="55D7F100" w:rsidR="00B00E31" w:rsidRDefault="00A32161" w:rsidP="00D81ABC">
      <w:pPr>
        <w:pStyle w:val="Listebombe"/>
        <w:jc w:val="both"/>
      </w:pPr>
      <w:r>
        <w:t>U</w:t>
      </w:r>
      <w:r w:rsidRPr="00A32161">
        <w:t>tgjøre et</w:t>
      </w:r>
      <w:r w:rsidR="00B00E31" w:rsidRPr="00A32161">
        <w:t xml:space="preserve"> riktig</w:t>
      </w:r>
      <w:r w:rsidR="007C55FF">
        <w:t>,</w:t>
      </w:r>
      <w:r w:rsidR="00B00E31" w:rsidRPr="00A32161">
        <w:t xml:space="preserve"> fullstendig </w:t>
      </w:r>
      <w:r w:rsidR="007C55FF">
        <w:t xml:space="preserve">og forsvarlig </w:t>
      </w:r>
      <w:r w:rsidR="008923E4">
        <w:t>avgjørelse</w:t>
      </w:r>
      <w:r w:rsidR="00B00E31" w:rsidRPr="00A32161">
        <w:t>sgrunnlag for</w:t>
      </w:r>
      <w:r w:rsidR="007C3233">
        <w:t xml:space="preserve"> </w:t>
      </w:r>
      <w:r w:rsidRPr="00A32161">
        <w:t xml:space="preserve">avgjørelsen </w:t>
      </w:r>
      <w:r w:rsidR="007C3233">
        <w:t>som</w:t>
      </w:r>
      <w:r w:rsidR="00544094">
        <w:t xml:space="preserve"> skal</w:t>
      </w:r>
      <w:r w:rsidR="007C3233">
        <w:t xml:space="preserve"> fattes.</w:t>
      </w:r>
    </w:p>
    <w:p w14:paraId="3204DF3D" w14:textId="77777777" w:rsidR="00275559" w:rsidRDefault="00A32161" w:rsidP="00D81ABC">
      <w:pPr>
        <w:pStyle w:val="Listebombe"/>
        <w:jc w:val="both"/>
      </w:pPr>
      <w:r w:rsidRPr="001C29DA">
        <w:t xml:space="preserve">Redegjøre </w:t>
      </w:r>
      <w:r w:rsidR="00703BB4" w:rsidRPr="001C29DA">
        <w:t xml:space="preserve">på en tydelig måte </w:t>
      </w:r>
      <w:r w:rsidR="00703BB4" w:rsidRPr="001C29DA">
        <w:rPr>
          <w:i/>
        </w:rPr>
        <w:t>hva</w:t>
      </w:r>
      <w:r w:rsidR="00703BB4" w:rsidRPr="001C29DA">
        <w:t xml:space="preserve"> som foreslås, </w:t>
      </w:r>
      <w:r w:rsidR="00703BB4" w:rsidRPr="001C29DA">
        <w:rPr>
          <w:i/>
        </w:rPr>
        <w:t>hvorfor</w:t>
      </w:r>
      <w:r w:rsidR="00703BB4" w:rsidRPr="001C29DA">
        <w:t xml:space="preserve"> saken skal behandles i statsråd, </w:t>
      </w:r>
      <w:r w:rsidR="00703BB4" w:rsidRPr="001C29DA">
        <w:rPr>
          <w:i/>
        </w:rPr>
        <w:t>hjemmelen</w:t>
      </w:r>
      <w:r w:rsidR="00703BB4" w:rsidRPr="001C29DA">
        <w:t xml:space="preserve"> for </w:t>
      </w:r>
      <w:r w:rsidR="008923E4">
        <w:t>avgjørels</w:t>
      </w:r>
      <w:r w:rsidR="00703BB4" w:rsidRPr="001C29DA">
        <w:t xml:space="preserve">en, uttømmende </w:t>
      </w:r>
      <w:r w:rsidR="00505072">
        <w:t xml:space="preserve">for </w:t>
      </w:r>
      <w:r w:rsidR="00703BB4" w:rsidRPr="001C29DA">
        <w:rPr>
          <w:i/>
        </w:rPr>
        <w:t>saksgangen så langt</w:t>
      </w:r>
      <w:r w:rsidR="00703BB4" w:rsidRPr="001C29DA">
        <w:t xml:space="preserve"> i saken</w:t>
      </w:r>
      <w:r w:rsidR="00544094">
        <w:t>,</w:t>
      </w:r>
      <w:r w:rsidR="00703BB4" w:rsidRPr="001C29DA">
        <w:t xml:space="preserve"> og for </w:t>
      </w:r>
      <w:r w:rsidR="00703BB4" w:rsidRPr="00036797">
        <w:rPr>
          <w:i/>
        </w:rPr>
        <w:t>departementets vurderinger</w:t>
      </w:r>
      <w:r w:rsidR="00703BB4" w:rsidRPr="001C29DA">
        <w:t>.</w:t>
      </w:r>
      <w:r w:rsidRPr="001C29DA">
        <w:t xml:space="preserve"> </w:t>
      </w:r>
    </w:p>
    <w:p w14:paraId="7FF4E712" w14:textId="77777777" w:rsidR="00275559" w:rsidRDefault="00275559" w:rsidP="00D81ABC">
      <w:pPr>
        <w:pStyle w:val="Listebombe"/>
        <w:numPr>
          <w:ilvl w:val="0"/>
          <w:numId w:val="0"/>
        </w:numPr>
        <w:jc w:val="both"/>
      </w:pPr>
    </w:p>
    <w:p w14:paraId="71519B6A" w14:textId="77777777" w:rsidR="00544094" w:rsidRPr="00EE6985" w:rsidRDefault="00A32161" w:rsidP="00D81ABC">
      <w:pPr>
        <w:jc w:val="both"/>
        <w:rPr>
          <w:rFonts w:cs="Arial"/>
        </w:rPr>
      </w:pPr>
      <w:r w:rsidRPr="00EE6985">
        <w:rPr>
          <w:rFonts w:cs="Arial"/>
        </w:rPr>
        <w:t>Hvis den kongelige resolusjon</w:t>
      </w:r>
      <w:r w:rsidR="007113BB" w:rsidRPr="00EE6985">
        <w:rPr>
          <w:rFonts w:cs="Arial"/>
        </w:rPr>
        <w:t>e</w:t>
      </w:r>
      <w:r w:rsidRPr="00EE6985">
        <w:rPr>
          <w:rFonts w:cs="Arial"/>
        </w:rPr>
        <w:t xml:space="preserve">n er på over to sider, skal </w:t>
      </w:r>
      <w:r w:rsidR="00DB3AFF" w:rsidRPr="00EE6985">
        <w:rPr>
          <w:rFonts w:cs="Arial"/>
        </w:rPr>
        <w:t xml:space="preserve">innledningen inneholde en kortfattet redegjørelse for disse fem elementene slik at man lett kan sette seg inn i hva resolusjonen omhandler. </w:t>
      </w:r>
      <w:r w:rsidR="00A675EF" w:rsidRPr="00EE6985">
        <w:rPr>
          <w:rFonts w:cs="Arial"/>
        </w:rPr>
        <w:t>Saks</w:t>
      </w:r>
      <w:r w:rsidR="008923E4" w:rsidRPr="00EE6985">
        <w:rPr>
          <w:rFonts w:cs="Arial"/>
        </w:rPr>
        <w:t>fr</w:t>
      </w:r>
      <w:r w:rsidR="00FE7EF5" w:rsidRPr="00EE6985">
        <w:rPr>
          <w:rFonts w:cs="Arial"/>
        </w:rPr>
        <w:t>e</w:t>
      </w:r>
      <w:r w:rsidR="008923E4" w:rsidRPr="00EE6985">
        <w:rPr>
          <w:rFonts w:cs="Arial"/>
        </w:rPr>
        <w:t>m</w:t>
      </w:r>
      <w:r w:rsidR="00A675EF" w:rsidRPr="00EE6985">
        <w:rPr>
          <w:rFonts w:cs="Arial"/>
        </w:rPr>
        <w:t xml:space="preserve">stillingen i sakstyper som omfattes av forvaltningsloven, må tilfredsstille kravene </w:t>
      </w:r>
      <w:r w:rsidR="00FC1073" w:rsidRPr="00EE6985">
        <w:rPr>
          <w:rFonts w:cs="Arial"/>
        </w:rPr>
        <w:t>i loven, for eksempel</w:t>
      </w:r>
      <w:r w:rsidR="00544094" w:rsidRPr="00EE6985">
        <w:rPr>
          <w:rFonts w:cs="Arial"/>
        </w:rPr>
        <w:t xml:space="preserve"> kravene</w:t>
      </w:r>
      <w:r w:rsidR="00FC1073" w:rsidRPr="00EE6985">
        <w:rPr>
          <w:rFonts w:cs="Arial"/>
        </w:rPr>
        <w:t xml:space="preserve"> </w:t>
      </w:r>
      <w:r w:rsidR="00A675EF" w:rsidRPr="00EE6985">
        <w:rPr>
          <w:rFonts w:cs="Arial"/>
        </w:rPr>
        <w:t xml:space="preserve">til begrunnelse i </w:t>
      </w:r>
      <w:hyperlink r:id="rId51" w:history="1">
        <w:r w:rsidR="00A675EF" w:rsidRPr="00EE6985">
          <w:t>forvaltningsloven</w:t>
        </w:r>
      </w:hyperlink>
      <w:r w:rsidR="00A675EF" w:rsidRPr="00EE6985">
        <w:rPr>
          <w:rFonts w:cs="Arial"/>
        </w:rPr>
        <w:t xml:space="preserve"> § 25</w:t>
      </w:r>
      <w:r w:rsidR="00544094" w:rsidRPr="00EE6985">
        <w:rPr>
          <w:rFonts w:cs="Arial"/>
        </w:rPr>
        <w:t xml:space="preserve"> og ulovfestet forvaltningsrett</w:t>
      </w:r>
      <w:r w:rsidR="00FC1073" w:rsidRPr="00EE6985">
        <w:rPr>
          <w:rFonts w:cs="Arial"/>
        </w:rPr>
        <w:t xml:space="preserve">, </w:t>
      </w:r>
      <w:r w:rsidR="00544094" w:rsidRPr="00EE6985">
        <w:rPr>
          <w:rFonts w:cs="Arial"/>
        </w:rPr>
        <w:t xml:space="preserve">redegjørelse for kravene til </w:t>
      </w:r>
      <w:r w:rsidR="00FC1073" w:rsidRPr="00EE6985">
        <w:rPr>
          <w:rFonts w:cs="Arial"/>
        </w:rPr>
        <w:t xml:space="preserve">høring i </w:t>
      </w:r>
      <w:hyperlink r:id="rId52" w:history="1">
        <w:r w:rsidR="00092607" w:rsidRPr="00EE6985">
          <w:t>forvaltningsloven</w:t>
        </w:r>
      </w:hyperlink>
      <w:r w:rsidR="00092607" w:rsidRPr="00EE6985">
        <w:rPr>
          <w:rFonts w:cs="Arial"/>
        </w:rPr>
        <w:t xml:space="preserve"> </w:t>
      </w:r>
      <w:r w:rsidR="00FC1073" w:rsidRPr="00EE6985">
        <w:rPr>
          <w:rFonts w:cs="Arial"/>
        </w:rPr>
        <w:t>§ 37</w:t>
      </w:r>
      <w:r w:rsidR="00A675EF" w:rsidRPr="00EE6985">
        <w:rPr>
          <w:rFonts w:cs="Arial"/>
        </w:rPr>
        <w:t xml:space="preserve"> </w:t>
      </w:r>
      <w:r w:rsidR="00544094" w:rsidRPr="00EE6985">
        <w:rPr>
          <w:rFonts w:cs="Arial"/>
        </w:rPr>
        <w:t xml:space="preserve">mv. </w:t>
      </w:r>
    </w:p>
    <w:p w14:paraId="5814DFE8" w14:textId="77777777" w:rsidR="008F3550" w:rsidRDefault="00A675EF" w:rsidP="00D81ABC">
      <w:pPr>
        <w:jc w:val="both"/>
        <w:rPr>
          <w:rFonts w:cs="Arial"/>
        </w:rPr>
      </w:pPr>
      <w:r w:rsidRPr="005E06F4">
        <w:rPr>
          <w:rFonts w:cs="Arial"/>
        </w:rPr>
        <w:t xml:space="preserve">Det er et departement eller Statsministerens kontor som </w:t>
      </w:r>
      <w:r w:rsidR="008923E4">
        <w:rPr>
          <w:rFonts w:cs="Arial"/>
        </w:rPr>
        <w:t>fr</w:t>
      </w:r>
      <w:r w:rsidR="00FC1073">
        <w:rPr>
          <w:rFonts w:cs="Arial"/>
        </w:rPr>
        <w:t>e</w:t>
      </w:r>
      <w:r w:rsidR="008923E4">
        <w:rPr>
          <w:rFonts w:cs="Arial"/>
        </w:rPr>
        <w:t>m</w:t>
      </w:r>
      <w:r w:rsidRPr="005E06F4">
        <w:rPr>
          <w:rFonts w:cs="Arial"/>
        </w:rPr>
        <w:t>mer en sak for statsråd. Foredraget</w:t>
      </w:r>
      <w:r w:rsidR="005A5F2D">
        <w:rPr>
          <w:rFonts w:cs="Arial"/>
        </w:rPr>
        <w:t xml:space="preserve">, se punkt 12.2, </w:t>
      </w:r>
      <w:r w:rsidRPr="005E06F4">
        <w:rPr>
          <w:rFonts w:cs="Arial"/>
        </w:rPr>
        <w:t>skal derfor ikke skrives i «jeg»-form</w:t>
      </w:r>
      <w:r w:rsidR="001E5A00">
        <w:rPr>
          <w:rFonts w:cs="Arial"/>
        </w:rPr>
        <w:t xml:space="preserve"> eller i «</w:t>
      </w:r>
      <w:proofErr w:type="spellStart"/>
      <w:r w:rsidR="001E5A00">
        <w:rPr>
          <w:rFonts w:cs="Arial"/>
        </w:rPr>
        <w:t>vi-form</w:t>
      </w:r>
      <w:proofErr w:type="spellEnd"/>
      <w:r w:rsidR="001E5A00">
        <w:rPr>
          <w:rFonts w:cs="Arial"/>
        </w:rPr>
        <w:t>»</w:t>
      </w:r>
      <w:r w:rsidRPr="005E06F4">
        <w:rPr>
          <w:rFonts w:cs="Arial"/>
        </w:rPr>
        <w:t xml:space="preserve">, men med departementets fulle navn, eventuelt bare «departementet» når det er åpenbart hvilket departement det er tale om. </w:t>
      </w:r>
    </w:p>
    <w:p w14:paraId="62C437B4" w14:textId="67418840" w:rsidR="00B00E31" w:rsidRDefault="00036797" w:rsidP="00D81ABC">
      <w:pPr>
        <w:jc w:val="both"/>
      </w:pPr>
      <w:r w:rsidRPr="00036797">
        <w:rPr>
          <w:rFonts w:cs="Arial"/>
        </w:rPr>
        <w:t>Hvis saken er sendt på foreleggelse til andre departementer, skal dette omtales i foredraget i den kongelige resolusjonen</w:t>
      </w:r>
      <w:r>
        <w:rPr>
          <w:rFonts w:cs="Arial"/>
        </w:rPr>
        <w:t xml:space="preserve">. </w:t>
      </w:r>
      <w:r w:rsidR="00A675EF" w:rsidRPr="005E06F4">
        <w:rPr>
          <w:rFonts w:cs="Arial"/>
        </w:rPr>
        <w:t xml:space="preserve">Kontakt med andre departement i forbindelse med utformingen av den kongelige resolusjonen skal </w:t>
      </w:r>
      <w:r>
        <w:rPr>
          <w:rFonts w:cs="Arial"/>
        </w:rPr>
        <w:t xml:space="preserve">imidlertid </w:t>
      </w:r>
      <w:r w:rsidR="00A675EF" w:rsidRPr="005E06F4">
        <w:rPr>
          <w:rFonts w:cs="Arial"/>
        </w:rPr>
        <w:t>ikke omtales i foredraget</w:t>
      </w:r>
      <w:r w:rsidR="00451093">
        <w:rPr>
          <w:rFonts w:cs="Arial"/>
        </w:rPr>
        <w:t xml:space="preserve">, se punkt </w:t>
      </w:r>
      <w:r>
        <w:rPr>
          <w:rFonts w:cs="Arial"/>
        </w:rPr>
        <w:t>1</w:t>
      </w:r>
      <w:r w:rsidR="007113BB">
        <w:rPr>
          <w:rFonts w:cs="Arial"/>
        </w:rPr>
        <w:t>1.6.</w:t>
      </w:r>
      <w:r w:rsidR="00A675EF" w:rsidRPr="005E06F4">
        <w:rPr>
          <w:rFonts w:cs="Arial"/>
        </w:rPr>
        <w:t xml:space="preserve"> At saken har vært drøftet i </w:t>
      </w:r>
      <w:r w:rsidR="00DB3AFF">
        <w:rPr>
          <w:rFonts w:cs="Arial"/>
        </w:rPr>
        <w:t>regjeringen eller i et regjeringsutvalg</w:t>
      </w:r>
      <w:r w:rsidR="00A675EF" w:rsidRPr="005E06F4">
        <w:rPr>
          <w:rFonts w:cs="Arial"/>
        </w:rPr>
        <w:t xml:space="preserve"> omtales heller ikke</w:t>
      </w:r>
      <w:r w:rsidR="00451093">
        <w:rPr>
          <w:rFonts w:cs="Arial"/>
        </w:rPr>
        <w:t xml:space="preserve">, se punkt </w:t>
      </w:r>
      <w:r w:rsidR="007113BB">
        <w:rPr>
          <w:rFonts w:cs="Arial"/>
        </w:rPr>
        <w:t>11.4</w:t>
      </w:r>
      <w:r w:rsidR="00A675EF" w:rsidRPr="005E06F4">
        <w:rPr>
          <w:rFonts w:cs="Arial"/>
        </w:rPr>
        <w:t>.</w:t>
      </w:r>
    </w:p>
    <w:p w14:paraId="1C99DA85" w14:textId="77777777" w:rsidR="005F7DE4" w:rsidRPr="005E06F4" w:rsidRDefault="00B00E31" w:rsidP="00D81ABC">
      <w:pPr>
        <w:jc w:val="both"/>
      </w:pPr>
      <w:r w:rsidRPr="005E06F4">
        <w:t>Kongelige resolusjoner bør som hovedregel skrives slik at de kan offentliggjøres</w:t>
      </w:r>
      <w:r w:rsidR="00DB3AFF">
        <w:t xml:space="preserve"> i sin helhet</w:t>
      </w:r>
      <w:r w:rsidRPr="005E06F4">
        <w:t>.</w:t>
      </w:r>
      <w:r w:rsidR="00F64FBA">
        <w:t xml:space="preserve"> </w:t>
      </w:r>
      <w:r w:rsidR="00C918EF">
        <w:t xml:space="preserve">Dersom det er nødvendig å </w:t>
      </w:r>
      <w:r w:rsidR="00544094">
        <w:t>inkludere</w:t>
      </w:r>
      <w:r w:rsidR="00C918EF">
        <w:t xml:space="preserve"> graderte opplysninger for</w:t>
      </w:r>
      <w:r w:rsidR="008971FE">
        <w:t xml:space="preserve"> </w:t>
      </w:r>
      <w:r w:rsidR="00544094">
        <w:t>å</w:t>
      </w:r>
      <w:r w:rsidR="008971FE">
        <w:t xml:space="preserve"> oppfylle kravene til begrunnelse</w:t>
      </w:r>
      <w:r w:rsidR="00F64FBA">
        <w:t>,</w:t>
      </w:r>
      <w:r w:rsidR="00C918EF">
        <w:t xml:space="preserve"> kan </w:t>
      </w:r>
      <w:r w:rsidR="00936439">
        <w:t xml:space="preserve">de graderte </w:t>
      </w:r>
      <w:r w:rsidR="00C918EF">
        <w:t xml:space="preserve">opplysningene tas inn </w:t>
      </w:r>
      <w:r w:rsidR="00936439">
        <w:t>i et</w:t>
      </w:r>
      <w:r w:rsidR="00C918EF">
        <w:t xml:space="preserve"> vedlegg</w:t>
      </w:r>
      <w:r w:rsidR="00E0425D">
        <w:t xml:space="preserve"> </w:t>
      </w:r>
      <w:r w:rsidR="008C4000">
        <w:t>til den kongelige resolusjonen, jf. punkt 12.5</w:t>
      </w:r>
      <w:r w:rsidR="00C918EF">
        <w:t>.</w:t>
      </w:r>
      <w:r w:rsidR="008B2C39">
        <w:t xml:space="preserve"> </w:t>
      </w:r>
      <w:r w:rsidR="008C4000">
        <w:t xml:space="preserve">Vedlegget må merkes og behandles </w:t>
      </w:r>
      <w:r w:rsidR="00FC1073">
        <w:t>i tråd med</w:t>
      </w:r>
      <w:r w:rsidR="008C4000">
        <w:t xml:space="preserve"> relev</w:t>
      </w:r>
      <w:r w:rsidR="00DA5025">
        <w:t>ant</w:t>
      </w:r>
      <w:r w:rsidR="008C4000">
        <w:t xml:space="preserve"> regelverk, for eksempel </w:t>
      </w:r>
      <w:r w:rsidR="00DA5025">
        <w:t xml:space="preserve">sikkerhetsloven med forskrifter. </w:t>
      </w:r>
      <w:r w:rsidR="008B2C39">
        <w:t xml:space="preserve">Det skal </w:t>
      </w:r>
      <w:r w:rsidR="008923E4">
        <w:t>fr</w:t>
      </w:r>
      <w:r w:rsidR="00544094">
        <w:t>e</w:t>
      </w:r>
      <w:r w:rsidR="008923E4">
        <w:t>m</w:t>
      </w:r>
      <w:r w:rsidR="008B2C39">
        <w:t xml:space="preserve">gå i foredraget at opplysningene </w:t>
      </w:r>
      <w:r w:rsidR="00544094">
        <w:t xml:space="preserve">er inntatt </w:t>
      </w:r>
      <w:r w:rsidR="008B2C39">
        <w:t>i et vedlegg til resolusjonen.</w:t>
      </w:r>
      <w:r w:rsidR="00C918EF">
        <w:t xml:space="preserve"> </w:t>
      </w:r>
      <w:r w:rsidR="00544094">
        <w:t xml:space="preserve">Dersom det er nødvendig å inkludere </w:t>
      </w:r>
      <w:r w:rsidRPr="005E06F4">
        <w:t>graderte eller taushetsbelagte opplysninger</w:t>
      </w:r>
      <w:r w:rsidR="00E0425D">
        <w:t xml:space="preserve"> </w:t>
      </w:r>
      <w:r w:rsidR="00544094">
        <w:t xml:space="preserve">i </w:t>
      </w:r>
      <w:r w:rsidR="00E0425D">
        <w:t>selve den kongelige r</w:t>
      </w:r>
      <w:r w:rsidR="00D44FD1">
        <w:t>e</w:t>
      </w:r>
      <w:r w:rsidR="00E0425D">
        <w:t>solusjonen, må</w:t>
      </w:r>
      <w:r w:rsidR="00FB7CA8">
        <w:t xml:space="preserve"> </w:t>
      </w:r>
      <w:r w:rsidR="00E0425D">
        <w:t xml:space="preserve">den </w:t>
      </w:r>
      <w:r w:rsidR="00FB7CA8">
        <w:t>m</w:t>
      </w:r>
      <w:r w:rsidRPr="005E06F4">
        <w:t xml:space="preserve">erkes og behandles </w:t>
      </w:r>
      <w:r w:rsidR="00544094">
        <w:t xml:space="preserve">i tråd med </w:t>
      </w:r>
      <w:r w:rsidRPr="005E06F4">
        <w:t xml:space="preserve">relevant regelverk, for eksempel sikkerhetsloven med forskrifter. </w:t>
      </w:r>
    </w:p>
    <w:p w14:paraId="5560E9E5" w14:textId="77777777" w:rsidR="003A6C10" w:rsidRPr="00AE60F7" w:rsidRDefault="00E55092" w:rsidP="00D81ABC">
      <w:pPr>
        <w:pStyle w:val="Overskrift2"/>
        <w:jc w:val="both"/>
      </w:pPr>
      <w:r>
        <w:t xml:space="preserve"> </w:t>
      </w:r>
      <w:bookmarkStart w:id="55" w:name="_Toc143012095"/>
      <w:r w:rsidR="003A6C10" w:rsidRPr="00AE60F7">
        <w:t>Mal for kongelige resolusjoner</w:t>
      </w:r>
      <w:bookmarkEnd w:id="55"/>
      <w:r w:rsidR="003A6C10" w:rsidRPr="00AE60F7">
        <w:t xml:space="preserve"> </w:t>
      </w:r>
    </w:p>
    <w:p w14:paraId="01F9DE45" w14:textId="3BA28DE7" w:rsidR="00A675EF" w:rsidRDefault="00A675EF" w:rsidP="00D81ABC">
      <w:pPr>
        <w:jc w:val="both"/>
      </w:pPr>
      <w:r>
        <w:t>Kongelige resolusjoner skal skrives i</w:t>
      </w:r>
      <w:r w:rsidR="00DB3AFF">
        <w:t xml:space="preserve"> en</w:t>
      </w:r>
      <w:r>
        <w:t xml:space="preserve"> egen mal som er utarbeidet av </w:t>
      </w:r>
      <w:r w:rsidR="00CE7E39">
        <w:t>Departementenes sikkerhets- og serviceorganisasjon (</w:t>
      </w:r>
      <w:r>
        <w:t>DSS</w:t>
      </w:r>
      <w:r w:rsidR="00CE7E39">
        <w:t>)</w:t>
      </w:r>
      <w:r>
        <w:t xml:space="preserve">. </w:t>
      </w:r>
      <w:r w:rsidR="00036797">
        <w:t>M</w:t>
      </w:r>
      <w:r w:rsidR="00BC1620">
        <w:t xml:space="preserve">alen </w:t>
      </w:r>
      <w:r w:rsidR="00DB3AFF">
        <w:t>har</w:t>
      </w:r>
      <w:r w:rsidR="00BC1620">
        <w:t xml:space="preserve"> en fast skrifttype</w:t>
      </w:r>
      <w:r w:rsidR="007C55FF">
        <w:t xml:space="preserve">, </w:t>
      </w:r>
      <w:proofErr w:type="spellStart"/>
      <w:r w:rsidR="007C55FF">
        <w:t>linjeavtand</w:t>
      </w:r>
      <w:proofErr w:type="spellEnd"/>
      <w:r w:rsidR="007C55FF">
        <w:t>, marger</w:t>
      </w:r>
      <w:r w:rsidR="00BC1620">
        <w:t xml:space="preserve"> mv.</w:t>
      </w:r>
      <w:r w:rsidR="00B6733F">
        <w:t xml:space="preserve"> Margene tar hensyn til at arkene skal bindes inn i bøker og at venstre- og høyremarger dermed er forskjellige.</w:t>
      </w:r>
      <w:r w:rsidR="00BC1620">
        <w:t xml:space="preserve"> Det </w:t>
      </w:r>
      <w:r w:rsidR="007C55FF">
        <w:lastRenderedPageBreak/>
        <w:t>skal</w:t>
      </w:r>
      <w:r w:rsidR="00BC1620">
        <w:t xml:space="preserve"> ikke gjøres endringer i malen.</w:t>
      </w:r>
      <w:r w:rsidR="00EE6985">
        <w:t xml:space="preserve"> Det er en egen mal for sikkerhetsgraderte kongelige resolusjoner.</w:t>
      </w:r>
      <w:r w:rsidR="00B6733F">
        <w:t xml:space="preserve"> Denne malen er lik som øvrige, men har graderingsmerker etter sikkerhetsloven øverst til høyre på hver side.</w:t>
      </w:r>
      <w:r w:rsidR="00BC1620">
        <w:t xml:space="preserve"> </w:t>
      </w:r>
    </w:p>
    <w:p w14:paraId="69D0BC01" w14:textId="77777777" w:rsidR="001E5A00" w:rsidRDefault="00A675EF" w:rsidP="00D81ABC">
      <w:pPr>
        <w:jc w:val="both"/>
      </w:pPr>
      <w:r>
        <w:t>«</w:t>
      </w:r>
      <w:r w:rsidR="003B1315">
        <w:t>Toppteksten</w:t>
      </w:r>
      <w:r>
        <w:t>» på en kongelig resolusjon</w:t>
      </w:r>
      <w:r w:rsidR="003B1315">
        <w:t xml:space="preserve"> skal inneholde opplysninger om </w:t>
      </w:r>
      <w:r>
        <w:t xml:space="preserve">hvilket departement </w:t>
      </w:r>
      <w:r w:rsidRPr="00C02EA8">
        <w:t xml:space="preserve">som </w:t>
      </w:r>
      <w:r w:rsidR="008923E4">
        <w:t>fr</w:t>
      </w:r>
      <w:r w:rsidR="00CE7E39">
        <w:t>e</w:t>
      </w:r>
      <w:r w:rsidR="008923E4">
        <w:t>m</w:t>
      </w:r>
      <w:r w:rsidRPr="00C02EA8">
        <w:t>mer saken</w:t>
      </w:r>
      <w:r>
        <w:t>, navn</w:t>
      </w:r>
      <w:r w:rsidR="003B1315">
        <w:t>et</w:t>
      </w:r>
      <w:r>
        <w:t xml:space="preserve"> på statsråden, </w:t>
      </w:r>
      <w:r w:rsidR="00E05AA1">
        <w:t>«</w:t>
      </w:r>
      <w:r>
        <w:t>referansenummer</w:t>
      </w:r>
      <w:r w:rsidR="00E05AA1">
        <w:t>»</w:t>
      </w:r>
      <w:r>
        <w:t xml:space="preserve">, </w:t>
      </w:r>
      <w:r w:rsidR="00E05AA1">
        <w:t>«</w:t>
      </w:r>
      <w:r>
        <w:t>saksnummer</w:t>
      </w:r>
      <w:r w:rsidR="00E05AA1">
        <w:t>»</w:t>
      </w:r>
      <w:r>
        <w:t xml:space="preserve"> og dato for statsrådsbehandling</w:t>
      </w:r>
      <w:r w:rsidR="003B1315">
        <w:t>en</w:t>
      </w:r>
      <w:r>
        <w:t>.</w:t>
      </w:r>
      <w:r w:rsidR="00CC585C">
        <w:t xml:space="preserve"> </w:t>
      </w:r>
      <w:r w:rsidR="00E05AA1">
        <w:t>«S</w:t>
      </w:r>
      <w:r w:rsidR="00CC585C">
        <w:t>aksnummer</w:t>
      </w:r>
      <w:r w:rsidR="00E05AA1">
        <w:t>» er det enkelte departements nummer på saken. «R</w:t>
      </w:r>
      <w:r w:rsidR="00CC585C">
        <w:t>eferansenummer</w:t>
      </w:r>
      <w:r w:rsidR="00E05AA1">
        <w:t xml:space="preserve">» er knyttet til det enkelte departements </w:t>
      </w:r>
      <w:r w:rsidR="00CC585C">
        <w:t xml:space="preserve">telling av </w:t>
      </w:r>
      <w:r w:rsidR="00E05AA1">
        <w:t xml:space="preserve">saker i </w:t>
      </w:r>
      <w:r w:rsidR="00CC585C">
        <w:t>statsråd</w:t>
      </w:r>
      <w:r w:rsidR="00E05AA1">
        <w:t xml:space="preserve">. </w:t>
      </w:r>
      <w:r>
        <w:t>Navnet på statsråden skal tas inn uavhengig av om departementet har én eller flere statsråder</w:t>
      </w:r>
      <w:r w:rsidR="008057BC">
        <w:t xml:space="preserve">, </w:t>
      </w:r>
      <w:r w:rsidR="00B474DE">
        <w:t xml:space="preserve">se punkt </w:t>
      </w:r>
      <w:r w:rsidR="007113BB">
        <w:t>11.2</w:t>
      </w:r>
      <w:r>
        <w:t xml:space="preserve">. </w:t>
      </w:r>
    </w:p>
    <w:p w14:paraId="07C96263" w14:textId="77777777" w:rsidR="00A675EF" w:rsidRDefault="007211C7" w:rsidP="00D81ABC">
      <w:pPr>
        <w:jc w:val="both"/>
      </w:pPr>
      <w:r w:rsidRPr="00735C71">
        <w:t xml:space="preserve">Det må ikke gis informasjon om </w:t>
      </w:r>
      <w:r>
        <w:t xml:space="preserve">saker som skal behandles i statsråd før sakene er avgjort i statsrådsmøtet, se </w:t>
      </w:r>
      <w:r w:rsidR="000D7F6B">
        <w:t xml:space="preserve">kapittel </w:t>
      </w:r>
      <w:r>
        <w:t xml:space="preserve">6. </w:t>
      </w:r>
      <w:r w:rsidR="00A675EF">
        <w:t xml:space="preserve">I malen er det lagt opp til at den kongelige resolusjonen kan merkes med «unntatt offentlighet» med henvisning til relevant unntaksbestemmelse i </w:t>
      </w:r>
      <w:proofErr w:type="spellStart"/>
      <w:r w:rsidR="00A675EF">
        <w:t>offentleglova</w:t>
      </w:r>
      <w:proofErr w:type="spellEnd"/>
      <w:r w:rsidR="00A675EF">
        <w:t xml:space="preserve">. </w:t>
      </w:r>
      <w:r>
        <w:t xml:space="preserve">Uavhengig av merking må et eventuelt krav om innsyn i den kongelige resolusjonen vurderes på vanlig måte etter relevante innsynsregler i </w:t>
      </w:r>
      <w:proofErr w:type="spellStart"/>
      <w:r>
        <w:t>offentleglova</w:t>
      </w:r>
      <w:proofErr w:type="spellEnd"/>
      <w:r>
        <w:t xml:space="preserve">, </w:t>
      </w:r>
      <w:proofErr w:type="spellStart"/>
      <w:r>
        <w:t>foravltningsloven</w:t>
      </w:r>
      <w:proofErr w:type="spellEnd"/>
      <w:r>
        <w:t xml:space="preserve"> e.a. </w:t>
      </w:r>
      <w:r w:rsidR="00A675EF">
        <w:t xml:space="preserve">Dersom det ikke er relevant med slik forhåndsmerking, skal merkingen slettes. </w:t>
      </w:r>
    </w:p>
    <w:p w14:paraId="53D02949" w14:textId="77777777" w:rsidR="00BC1620" w:rsidRDefault="00BC1620" w:rsidP="00D81ABC">
      <w:pPr>
        <w:jc w:val="both"/>
      </w:pPr>
      <w:r>
        <w:t xml:space="preserve">«Foredraget» i en kongelig resolusjon er teksten mellom overskriften og </w:t>
      </w:r>
      <w:r w:rsidR="00EC5301">
        <w:t>tilråding</w:t>
      </w:r>
      <w:r>
        <w:t>en. Hvis foredraget går over mer enn to sider</w:t>
      </w:r>
      <w:r w:rsidR="007113BB">
        <w:t>,</w:t>
      </w:r>
      <w:r>
        <w:t xml:space="preserve"> skal teksten deles inn i punkter og eventuelt underpunkter </w:t>
      </w:r>
      <w:r w:rsidR="007113BB">
        <w:t xml:space="preserve">med deloverskrifter </w:t>
      </w:r>
      <w:r>
        <w:t xml:space="preserve">for å lette </w:t>
      </w:r>
      <w:r w:rsidR="00140216">
        <w:t>leservennligheten</w:t>
      </w:r>
      <w:r>
        <w:t>.</w:t>
      </w:r>
      <w:r w:rsidR="00DB3AFF">
        <w:t xml:space="preserve"> Resolusjonen skal da også </w:t>
      </w:r>
      <w:r w:rsidR="003B1315">
        <w:t>inneholde</w:t>
      </w:r>
      <w:r w:rsidR="00DB3AFF">
        <w:t xml:space="preserve"> en kort innledning som oppsummerer saken, jf. punkt 12.1.</w:t>
      </w:r>
    </w:p>
    <w:p w14:paraId="73CCADA2" w14:textId="77777777" w:rsidR="00BC1620" w:rsidRDefault="00BC1620" w:rsidP="00D81ABC">
      <w:pPr>
        <w:jc w:val="both"/>
      </w:pPr>
      <w:r>
        <w:t xml:space="preserve">Den kongelige </w:t>
      </w:r>
      <w:r w:rsidR="00140216">
        <w:t>resolusjonen</w:t>
      </w:r>
      <w:r>
        <w:t xml:space="preserve"> avsluttes med en «</w:t>
      </w:r>
      <w:r w:rsidR="00EC5301">
        <w:t>tilråding</w:t>
      </w:r>
      <w:r>
        <w:t xml:space="preserve">», </w:t>
      </w:r>
      <w:r w:rsidR="00DB3AFF">
        <w:t>det vil si en kortfattet angivelse av avgjørelsen som statsråden ber om statsrådets tilslutning til</w:t>
      </w:r>
      <w:r w:rsidRPr="00BC1620">
        <w:t>.</w:t>
      </w:r>
      <w:r w:rsidR="007113BB">
        <w:t xml:space="preserve"> </w:t>
      </w:r>
      <w:r w:rsidRPr="004F3128">
        <w:t xml:space="preserve">På siste side av resolusjonen må det </w:t>
      </w:r>
      <w:r w:rsidRPr="00BC1620">
        <w:rPr>
          <w:i/>
        </w:rPr>
        <w:t>etter</w:t>
      </w:r>
      <w:r w:rsidRPr="004F3128">
        <w:t xml:space="preserve"> tilrådingsposten være tilstrekkelig plass</w:t>
      </w:r>
      <w:r>
        <w:t xml:space="preserve">, det vil si minst </w:t>
      </w:r>
      <w:r w:rsidRPr="004F3128">
        <w:t>7 cm</w:t>
      </w:r>
      <w:r>
        <w:t>,</w:t>
      </w:r>
      <w:r w:rsidRPr="004F3128">
        <w:t xml:space="preserve"> til stempel og </w:t>
      </w:r>
      <w:r>
        <w:t xml:space="preserve">statsrådssekretærens </w:t>
      </w:r>
      <w:proofErr w:type="spellStart"/>
      <w:r>
        <w:t>medundertegning</w:t>
      </w:r>
      <w:proofErr w:type="spellEnd"/>
      <w:r>
        <w:t xml:space="preserve">.  </w:t>
      </w:r>
    </w:p>
    <w:p w14:paraId="0E2E1112" w14:textId="2A2B78A8" w:rsidR="00A675EF" w:rsidRDefault="00A675EF" w:rsidP="00D81ABC">
      <w:pPr>
        <w:jc w:val="both"/>
      </w:pPr>
      <w:r>
        <w:t>Når endelig versjon av kongelig resolusjon skal skrives ut</w:t>
      </w:r>
      <w:r w:rsidR="001E5A00">
        <w:t xml:space="preserve"> og oversendes Statsmini</w:t>
      </w:r>
      <w:r w:rsidR="00A039E5">
        <w:t>s</w:t>
      </w:r>
      <w:r w:rsidR="001E5A00">
        <w:t>teren</w:t>
      </w:r>
      <w:r w:rsidR="00A039E5">
        <w:t>s</w:t>
      </w:r>
      <w:r w:rsidR="001E5A00">
        <w:t xml:space="preserve"> kontor</w:t>
      </w:r>
      <w:r w:rsidR="00C3714A">
        <w:t xml:space="preserve"> for klargjøring i mapper som benyttes på Slottet</w:t>
      </w:r>
      <w:r>
        <w:t xml:space="preserve">, </w:t>
      </w:r>
      <w:r w:rsidR="00863C8E">
        <w:t xml:space="preserve">skal </w:t>
      </w:r>
      <w:r>
        <w:t xml:space="preserve">hvite ark av god </w:t>
      </w:r>
      <w:r w:rsidR="00262E02">
        <w:t>kvalitet benyttes</w:t>
      </w:r>
      <w:r>
        <w:t>.</w:t>
      </w:r>
      <w:r w:rsidR="00C3714A">
        <w:t xml:space="preserve"> Resolusjonene </w:t>
      </w:r>
      <w:r w:rsidR="00EE6985">
        <w:t xml:space="preserve">skal skrives </w:t>
      </w:r>
      <w:r w:rsidR="00B6733F">
        <w:t>dobbeltsidig (</w:t>
      </w:r>
      <w:proofErr w:type="spellStart"/>
      <w:r w:rsidR="00B6733F">
        <w:t>print</w:t>
      </w:r>
      <w:proofErr w:type="spellEnd"/>
      <w:r w:rsidR="00B6733F">
        <w:t xml:space="preserve"> på begge sider).</w:t>
      </w:r>
      <w:r>
        <w:t xml:space="preserve">  </w:t>
      </w:r>
      <w:r w:rsidRPr="00C02EA8">
        <w:t xml:space="preserve"> </w:t>
      </w:r>
    </w:p>
    <w:p w14:paraId="1851A4B3" w14:textId="77777777" w:rsidR="00E02CAE" w:rsidRPr="00AE60F7" w:rsidRDefault="00E55092" w:rsidP="00D81ABC">
      <w:pPr>
        <w:pStyle w:val="Overskrift2"/>
        <w:jc w:val="both"/>
      </w:pPr>
      <w:bookmarkStart w:id="56" w:name="_Toc489876413"/>
      <w:r>
        <w:t xml:space="preserve"> </w:t>
      </w:r>
      <w:bookmarkStart w:id="57" w:name="_Toc143012096"/>
      <w:r w:rsidR="00614F8E" w:rsidRPr="00AE60F7">
        <w:t>O</w:t>
      </w:r>
      <w:r w:rsidR="00E02CAE" w:rsidRPr="00AE60F7">
        <w:t>verskrift</w:t>
      </w:r>
      <w:bookmarkEnd w:id="56"/>
      <w:r w:rsidR="00D2707B" w:rsidRPr="00AE60F7">
        <w:t xml:space="preserve"> i en kongelig resolusjon</w:t>
      </w:r>
      <w:bookmarkEnd w:id="57"/>
    </w:p>
    <w:p w14:paraId="0F28339B" w14:textId="77777777" w:rsidR="005F7DE4" w:rsidRDefault="00E02CAE" w:rsidP="00D81ABC">
      <w:pPr>
        <w:jc w:val="both"/>
      </w:pPr>
      <w:r>
        <w:t>Overskrif</w:t>
      </w:r>
      <w:r w:rsidR="00F25123">
        <w:t xml:space="preserve">ten </w:t>
      </w:r>
      <w:r w:rsidR="000905D6">
        <w:t xml:space="preserve">på </w:t>
      </w:r>
      <w:r w:rsidR="000D080E">
        <w:t>kongelige resolusjoner</w:t>
      </w:r>
      <w:r w:rsidR="000905D6">
        <w:t xml:space="preserve"> </w:t>
      </w:r>
      <w:r w:rsidR="00F25123">
        <w:t xml:space="preserve">skal </w:t>
      </w:r>
      <w:r w:rsidR="006417BE">
        <w:t xml:space="preserve">kort </w:t>
      </w:r>
      <w:r w:rsidR="007F4947">
        <w:t>opplyse om hv</w:t>
      </w:r>
      <w:r w:rsidR="00F25123">
        <w:t>a saken gjelder</w:t>
      </w:r>
      <w:r w:rsidR="00196FC4">
        <w:t xml:space="preserve">. </w:t>
      </w:r>
      <w:r w:rsidR="00544387" w:rsidRPr="00544387">
        <w:t xml:space="preserve">Dersom det foreslås flere vedtak, eksempelvis ikraftsetting av lov, delegering av myndighet og </w:t>
      </w:r>
      <w:r w:rsidR="00EC5301">
        <w:t>fastsett</w:t>
      </w:r>
      <w:r w:rsidR="00AA7E71">
        <w:t xml:space="preserve">else </w:t>
      </w:r>
      <w:r w:rsidR="00544387" w:rsidRPr="00544387">
        <w:t xml:space="preserve">av forskrift, </w:t>
      </w:r>
      <w:r w:rsidR="00544387">
        <w:t xml:space="preserve">skal </w:t>
      </w:r>
      <w:r w:rsidR="00544387" w:rsidRPr="00544387">
        <w:t>alle hovedelementene nevnes</w:t>
      </w:r>
      <w:r w:rsidR="007113BB">
        <w:t xml:space="preserve"> i overskriften</w:t>
      </w:r>
      <w:r w:rsidR="00544387">
        <w:t>.</w:t>
      </w:r>
    </w:p>
    <w:p w14:paraId="14508D37" w14:textId="77777777" w:rsidR="005F7DE4" w:rsidRDefault="00286524" w:rsidP="00D81ABC">
      <w:pPr>
        <w:jc w:val="both"/>
      </w:pPr>
      <w:r>
        <w:t xml:space="preserve">I de fleste sakstyper skal </w:t>
      </w:r>
      <w:r w:rsidR="00E02CAE">
        <w:t>overskrift</w:t>
      </w:r>
      <w:r w:rsidR="003B5139">
        <w:t>e</w:t>
      </w:r>
      <w:r>
        <w:t>n</w:t>
      </w:r>
      <w:r w:rsidR="007C27CD">
        <w:t xml:space="preserve"> i </w:t>
      </w:r>
      <w:r>
        <w:t xml:space="preserve">en </w:t>
      </w:r>
      <w:r w:rsidR="007C27CD">
        <w:t>kongelig resolusjon</w:t>
      </w:r>
      <w:r>
        <w:t xml:space="preserve"> skrives lik tilrådingen. </w:t>
      </w:r>
      <w:r w:rsidR="00140216">
        <w:t>Dette</w:t>
      </w:r>
      <w:r>
        <w:t xml:space="preserve"> er nærmere omtalt i </w:t>
      </w:r>
      <w:r w:rsidR="000D7F6B">
        <w:t xml:space="preserve">kapittel </w:t>
      </w:r>
      <w:r w:rsidR="00325AFB">
        <w:t>1</w:t>
      </w:r>
      <w:r w:rsidR="007113BB">
        <w:t>3</w:t>
      </w:r>
      <w:r w:rsidR="001E5A00">
        <w:t>.</w:t>
      </w:r>
      <w:r w:rsidR="007C27CD">
        <w:t xml:space="preserve"> </w:t>
      </w:r>
      <w:r w:rsidR="00370C52">
        <w:t xml:space="preserve"> </w:t>
      </w:r>
    </w:p>
    <w:p w14:paraId="71462A87" w14:textId="77777777" w:rsidR="00E02CAE" w:rsidRPr="007C27CD" w:rsidRDefault="00E55092" w:rsidP="00D81ABC">
      <w:pPr>
        <w:pStyle w:val="Overskrift2"/>
        <w:jc w:val="both"/>
      </w:pPr>
      <w:bookmarkStart w:id="58" w:name="_Toc63694701"/>
      <w:bookmarkStart w:id="59" w:name="_Toc65071810"/>
      <w:bookmarkStart w:id="60" w:name="_Toc63694708"/>
      <w:bookmarkStart w:id="61" w:name="_Toc65071817"/>
      <w:bookmarkStart w:id="62" w:name="_Toc63694709"/>
      <w:bookmarkStart w:id="63" w:name="_Toc65071818"/>
      <w:bookmarkStart w:id="64" w:name="_Toc63694710"/>
      <w:bookmarkStart w:id="65" w:name="_Toc65071819"/>
      <w:bookmarkStart w:id="66" w:name="_Toc63694711"/>
      <w:bookmarkStart w:id="67" w:name="_Toc65071820"/>
      <w:bookmarkStart w:id="68" w:name="_Toc63694712"/>
      <w:bookmarkStart w:id="69" w:name="_Toc65071821"/>
      <w:bookmarkStart w:id="70" w:name="_Toc63694715"/>
      <w:bookmarkStart w:id="71" w:name="_Toc65071824"/>
      <w:bookmarkStart w:id="72" w:name="_Toc63694716"/>
      <w:bookmarkStart w:id="73" w:name="_Toc65071825"/>
      <w:bookmarkStart w:id="74" w:name="_Toc63694717"/>
      <w:bookmarkStart w:id="75" w:name="_Toc65071826"/>
      <w:bookmarkStart w:id="76" w:name="_Toc63694718"/>
      <w:bookmarkStart w:id="77" w:name="_Toc65071827"/>
      <w:bookmarkStart w:id="78" w:name="_Toc63694719"/>
      <w:bookmarkStart w:id="79" w:name="_Toc65071828"/>
      <w:bookmarkStart w:id="80" w:name="_Toc63694720"/>
      <w:bookmarkStart w:id="81" w:name="_Toc65071829"/>
      <w:bookmarkStart w:id="82" w:name="_Toc63694721"/>
      <w:bookmarkStart w:id="83" w:name="_Toc65071830"/>
      <w:bookmarkStart w:id="84" w:name="_Toc63694723"/>
      <w:bookmarkStart w:id="85" w:name="_Toc65071832"/>
      <w:bookmarkStart w:id="86" w:name="_Toc63694724"/>
      <w:bookmarkStart w:id="87" w:name="_Toc65071833"/>
      <w:bookmarkStart w:id="88" w:name="_Toc63694727"/>
      <w:bookmarkStart w:id="89" w:name="_Toc65071836"/>
      <w:bookmarkStart w:id="90" w:name="_Toc63694729"/>
      <w:bookmarkStart w:id="91" w:name="_Toc65071838"/>
      <w:bookmarkStart w:id="92" w:name="_Toc63694731"/>
      <w:bookmarkStart w:id="93" w:name="_Toc65071840"/>
      <w:bookmarkStart w:id="94" w:name="_Toc63694732"/>
      <w:bookmarkStart w:id="95" w:name="_Toc65071841"/>
      <w:bookmarkStart w:id="96" w:name="_Toc63694733"/>
      <w:bookmarkStart w:id="97" w:name="_Toc65071842"/>
      <w:bookmarkStart w:id="98" w:name="_Toc63694734"/>
      <w:bookmarkStart w:id="99" w:name="_Toc65071843"/>
      <w:bookmarkStart w:id="100" w:name="_Toc63694735"/>
      <w:bookmarkStart w:id="101" w:name="_Toc65071844"/>
      <w:bookmarkStart w:id="102" w:name="_Toc63694737"/>
      <w:bookmarkStart w:id="103" w:name="_Toc65071846"/>
      <w:bookmarkStart w:id="104" w:name="_Toc63694739"/>
      <w:bookmarkStart w:id="105" w:name="_Toc65071848"/>
      <w:bookmarkStart w:id="106" w:name="_Toc63694741"/>
      <w:bookmarkStart w:id="107" w:name="_Toc65071850"/>
      <w:bookmarkStart w:id="108" w:name="_Toc48987641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lastRenderedPageBreak/>
        <w:t xml:space="preserve"> </w:t>
      </w:r>
      <w:bookmarkStart w:id="109" w:name="_Toc143012097"/>
      <w:r w:rsidR="00E02CAE" w:rsidRPr="007C27CD">
        <w:t>Tilråding</w:t>
      </w:r>
      <w:bookmarkEnd w:id="108"/>
      <w:bookmarkEnd w:id="109"/>
      <w:r w:rsidR="00EA0876" w:rsidRPr="007C27CD">
        <w:t xml:space="preserve"> </w:t>
      </w:r>
    </w:p>
    <w:p w14:paraId="2BDA7C0C" w14:textId="77777777" w:rsidR="005F7DE4" w:rsidRDefault="000D62F5" w:rsidP="00D81ABC">
      <w:pPr>
        <w:jc w:val="both"/>
      </w:pPr>
      <w:r>
        <w:t>En kongelig resolusjon avsluttes med en t</w:t>
      </w:r>
      <w:r w:rsidR="00E02CAE">
        <w:t>ilråding</w:t>
      </w:r>
      <w:r>
        <w:t xml:space="preserve">, det vil si </w:t>
      </w:r>
      <w:r w:rsidR="00822317">
        <w:t xml:space="preserve">en kortfattet angivelse av avgjørelsen som </w:t>
      </w:r>
      <w:r w:rsidR="007113BB">
        <w:t xml:space="preserve">statsråden ber om statsrådets tilslutning til. </w:t>
      </w:r>
      <w:r w:rsidR="00822317">
        <w:t xml:space="preserve">Det er kun </w:t>
      </w:r>
      <w:r w:rsidR="00EC5301">
        <w:t>tilråding</w:t>
      </w:r>
      <w:r w:rsidR="00822317">
        <w:t>en som leses opp (</w:t>
      </w:r>
      <w:r w:rsidR="00634375">
        <w:t>«</w:t>
      </w:r>
      <w:r w:rsidR="00822317">
        <w:t>foredras</w:t>
      </w:r>
      <w:r w:rsidR="00634375">
        <w:t>»</w:t>
      </w:r>
      <w:r w:rsidR="00822317">
        <w:t xml:space="preserve">) under </w:t>
      </w:r>
      <w:r w:rsidR="00C3714A">
        <w:t xml:space="preserve">selve </w:t>
      </w:r>
      <w:r w:rsidR="00822317">
        <w:t>statsråd</w:t>
      </w:r>
      <w:r w:rsidR="00DB3AFF">
        <w:t xml:space="preserve">smøtet, </w:t>
      </w:r>
      <w:r w:rsidR="00822317">
        <w:t>og det er t</w:t>
      </w:r>
      <w:r w:rsidR="00544387">
        <w:t xml:space="preserve">ilrådingen </w:t>
      </w:r>
      <w:r w:rsidR="00822317">
        <w:t>som gjengis i</w:t>
      </w:r>
      <w:r w:rsidR="00E02CAE">
        <w:t xml:space="preserve"> </w:t>
      </w:r>
      <w:r w:rsidR="00BA094A">
        <w:t>vedtaks</w:t>
      </w:r>
      <w:r w:rsidR="00E02CAE">
        <w:t>protokollen</w:t>
      </w:r>
      <w:r w:rsidR="00325AFB">
        <w:t xml:space="preserve">, se </w:t>
      </w:r>
      <w:r w:rsidR="000D7F6B">
        <w:t xml:space="preserve">kapittel </w:t>
      </w:r>
      <w:r w:rsidR="00CE7E39">
        <w:t>5</w:t>
      </w:r>
      <w:r w:rsidR="009B4626">
        <w:t xml:space="preserve"> og </w:t>
      </w:r>
      <w:r w:rsidR="00CE7E39">
        <w:t>9</w:t>
      </w:r>
      <w:r w:rsidR="009B4626">
        <w:t>.</w:t>
      </w:r>
      <w:r w:rsidR="00A801CA">
        <w:t xml:space="preserve"> </w:t>
      </w:r>
      <w:r w:rsidR="00E02CAE">
        <w:t xml:space="preserve"> </w:t>
      </w:r>
    </w:p>
    <w:p w14:paraId="77D5ADB3" w14:textId="23F60930" w:rsidR="005F7DE4" w:rsidRDefault="0074127B" w:rsidP="00D81ABC">
      <w:pPr>
        <w:jc w:val="both"/>
      </w:pPr>
      <w:r>
        <w:t>T</w:t>
      </w:r>
      <w:r w:rsidR="009553FB">
        <w:t xml:space="preserve">ilrådingen </w:t>
      </w:r>
      <w:r w:rsidR="00634375">
        <w:t xml:space="preserve">skal </w:t>
      </w:r>
      <w:r w:rsidR="009553FB">
        <w:t>utformes slik at det er klart</w:t>
      </w:r>
      <w:r w:rsidR="00C3714A">
        <w:t xml:space="preserve"> og forståelig</w:t>
      </w:r>
      <w:r w:rsidR="009553FB">
        <w:t xml:space="preserve"> hva statsråden ber om tilslutning til. </w:t>
      </w:r>
      <w:r w:rsidR="00822317">
        <w:t>Når</w:t>
      </w:r>
      <w:r w:rsidR="00822317" w:rsidRPr="009553FB">
        <w:t xml:space="preserve"> flere saker </w:t>
      </w:r>
      <w:r w:rsidR="008923E4">
        <w:t>fr</w:t>
      </w:r>
      <w:r w:rsidR="00CE7E39">
        <w:t>e</w:t>
      </w:r>
      <w:r w:rsidR="008923E4">
        <w:t>m</w:t>
      </w:r>
      <w:r w:rsidR="00822317" w:rsidRPr="009553FB">
        <w:t xml:space="preserve">mes i samme resolusjon, må </w:t>
      </w:r>
      <w:r>
        <w:t>angivelse av al</w:t>
      </w:r>
      <w:r w:rsidR="00634375">
        <w:t>le avgjørelsen</w:t>
      </w:r>
      <w:r w:rsidR="00822317">
        <w:t>e</w:t>
      </w:r>
      <w:r w:rsidR="00822317" w:rsidRPr="009553FB">
        <w:t xml:space="preserve"> </w:t>
      </w:r>
      <w:r w:rsidR="008923E4">
        <w:t>fr</w:t>
      </w:r>
      <w:r w:rsidR="00FE7EF5">
        <w:t>e</w:t>
      </w:r>
      <w:r w:rsidR="008923E4">
        <w:t>m</w:t>
      </w:r>
      <w:r>
        <w:t xml:space="preserve">gå av </w:t>
      </w:r>
      <w:r w:rsidR="00822317" w:rsidRPr="009553FB">
        <w:t xml:space="preserve">tilrådingen, for eksempel sanksjon og ikraftsetting av en lov, </w:t>
      </w:r>
      <w:r w:rsidR="00EC5301">
        <w:t>fastsett</w:t>
      </w:r>
      <w:r w:rsidR="00AA7E71">
        <w:t xml:space="preserve">else </w:t>
      </w:r>
      <w:r w:rsidR="00822317" w:rsidRPr="009553FB">
        <w:t xml:space="preserve">av forskrifter og delegering av myndighet. </w:t>
      </w:r>
      <w:r w:rsidR="00EC5301">
        <w:t>Tilråding</w:t>
      </w:r>
      <w:r w:rsidR="00A74412">
        <w:t>en skal s</w:t>
      </w:r>
      <w:r w:rsidR="00CA2A3F">
        <w:t xml:space="preserve">krives kortfattet. </w:t>
      </w:r>
      <w:r w:rsidR="00822317" w:rsidRPr="009553FB">
        <w:t xml:space="preserve">Hvert vedtak nummeres med arabertall (vanlig tall). </w:t>
      </w:r>
    </w:p>
    <w:p w14:paraId="5B75A7F5" w14:textId="77777777" w:rsidR="005F7DE4" w:rsidRDefault="009553FB" w:rsidP="00D81ABC">
      <w:pPr>
        <w:jc w:val="both"/>
      </w:pPr>
      <w:r>
        <w:t xml:space="preserve">Tilrådingen </w:t>
      </w:r>
      <w:r w:rsidR="00A74412">
        <w:t xml:space="preserve">skal </w:t>
      </w:r>
      <w:r>
        <w:t>stå på egne ben</w:t>
      </w:r>
      <w:r w:rsidR="00C4598F">
        <w:t>. Den skal</w:t>
      </w:r>
      <w:r>
        <w:t xml:space="preserve"> ikke vise til forutsetninger</w:t>
      </w:r>
      <w:r w:rsidR="00A74412">
        <w:t xml:space="preserve">, </w:t>
      </w:r>
      <w:r w:rsidR="00E11B46">
        <w:t xml:space="preserve">inneholde </w:t>
      </w:r>
      <w:r w:rsidR="00A74412">
        <w:t xml:space="preserve">forbehold, </w:t>
      </w:r>
      <w:r>
        <w:t xml:space="preserve">vilkår </w:t>
      </w:r>
      <w:r w:rsidR="00A74412">
        <w:t xml:space="preserve">e.l. som følger av </w:t>
      </w:r>
      <w:r>
        <w:t xml:space="preserve">foredraget. </w:t>
      </w:r>
      <w:r w:rsidR="00BA063C">
        <w:t xml:space="preserve">Dersom </w:t>
      </w:r>
      <w:r w:rsidR="00EC5301">
        <w:t>tilråding</w:t>
      </w:r>
      <w:r w:rsidR="00BA063C">
        <w:t>sposten</w:t>
      </w:r>
      <w:r w:rsidR="00BA063C" w:rsidRPr="00905941">
        <w:t xml:space="preserve"> inneholder gradert </w:t>
      </w:r>
      <w:r w:rsidR="00BA063C">
        <w:t>informasjon</w:t>
      </w:r>
      <w:r w:rsidR="00BA063C" w:rsidRPr="00905941">
        <w:t xml:space="preserve">, bør </w:t>
      </w:r>
      <w:r w:rsidR="00BA063C">
        <w:t xml:space="preserve">det alltid vurderes om det er mulig å bruke formuleringen </w:t>
      </w:r>
      <w:r w:rsidR="00BA063C" w:rsidRPr="009B4626">
        <w:rPr>
          <w:i/>
        </w:rPr>
        <w:t>«… fastsettes i samsvar med vedlegg til resolusjonen.»</w:t>
      </w:r>
      <w:r w:rsidR="00BA063C">
        <w:t xml:space="preserve">, slik at den graderte informasjonen kun </w:t>
      </w:r>
      <w:r w:rsidR="008923E4">
        <w:t>fr</w:t>
      </w:r>
      <w:r w:rsidR="00FE7EF5">
        <w:t>e</w:t>
      </w:r>
      <w:r w:rsidR="008923E4">
        <w:t>m</w:t>
      </w:r>
      <w:r w:rsidR="00BA063C">
        <w:t>går av vedlegget.</w:t>
      </w:r>
    </w:p>
    <w:p w14:paraId="4BB94CA0" w14:textId="77777777" w:rsidR="00BA063C" w:rsidRPr="00BA063C" w:rsidRDefault="00E55092" w:rsidP="00D81ABC">
      <w:pPr>
        <w:pStyle w:val="Overskrift2"/>
        <w:jc w:val="both"/>
      </w:pPr>
      <w:r>
        <w:t xml:space="preserve"> </w:t>
      </w:r>
      <w:bookmarkStart w:id="110" w:name="_Toc143012098"/>
      <w:r w:rsidR="00BA063C" w:rsidRPr="00BA063C">
        <w:t>Vedlegg til kongelig resolusjon</w:t>
      </w:r>
      <w:bookmarkEnd w:id="110"/>
    </w:p>
    <w:p w14:paraId="1EBD822D" w14:textId="2D962A84" w:rsidR="005F7DE4" w:rsidRDefault="00E02CAE" w:rsidP="00D81ABC">
      <w:pPr>
        <w:jc w:val="both"/>
      </w:pPr>
      <w:r>
        <w:t xml:space="preserve">Vedlegg </w:t>
      </w:r>
      <w:r w:rsidR="0074127B">
        <w:t xml:space="preserve">til den kongelige resolusjonen skal </w:t>
      </w:r>
      <w:r w:rsidR="00A74412">
        <w:t xml:space="preserve">kun brukes i </w:t>
      </w:r>
      <w:r w:rsidR="00E11B46">
        <w:t xml:space="preserve">bestemte </w:t>
      </w:r>
      <w:r w:rsidR="00A74412">
        <w:t xml:space="preserve">sakstyper, </w:t>
      </w:r>
      <w:r>
        <w:t xml:space="preserve">for eksempel </w:t>
      </w:r>
      <w:r w:rsidR="00FB7CA8">
        <w:t xml:space="preserve">delt ikraftsetting av endringslover, </w:t>
      </w:r>
      <w:r w:rsidR="00EC5301">
        <w:t>fastsett</w:t>
      </w:r>
      <w:r w:rsidR="00AA7E71">
        <w:t xml:space="preserve">else </w:t>
      </w:r>
      <w:r>
        <w:t>av instrukser</w:t>
      </w:r>
      <w:r w:rsidR="00C4598F">
        <w:t xml:space="preserve"> og</w:t>
      </w:r>
      <w:r>
        <w:t xml:space="preserve"> forskrifter</w:t>
      </w:r>
      <w:r w:rsidR="00A52083">
        <w:t>,</w:t>
      </w:r>
      <w:r>
        <w:t xml:space="preserve"> </w:t>
      </w:r>
      <w:r w:rsidR="00C4598F">
        <w:t xml:space="preserve">samt </w:t>
      </w:r>
      <w:r w:rsidR="00276052">
        <w:t xml:space="preserve">inngåelse av folkerettslige </w:t>
      </w:r>
      <w:r>
        <w:t>avtaler.</w:t>
      </w:r>
      <w:r w:rsidR="00A52083">
        <w:t xml:space="preserve"> </w:t>
      </w:r>
      <w:r w:rsidR="00BB11A8">
        <w:t xml:space="preserve">Departementet skal da </w:t>
      </w:r>
      <w:r w:rsidR="00BB11A8" w:rsidRPr="00BB11A8">
        <w:t xml:space="preserve">utarbeide et </w:t>
      </w:r>
      <w:r w:rsidR="00BB11A8">
        <w:t xml:space="preserve">vedlegg til resolusjonen hvor </w:t>
      </w:r>
      <w:r w:rsidR="00905941">
        <w:t xml:space="preserve">forslaget til </w:t>
      </w:r>
      <w:r w:rsidR="00BB11A8">
        <w:t>instruks, forskrift</w:t>
      </w:r>
      <w:r w:rsidR="00A74412">
        <w:t xml:space="preserve">, </w:t>
      </w:r>
      <w:r w:rsidR="00BB11A8">
        <w:t>avtale</w:t>
      </w:r>
      <w:r w:rsidR="005218F3">
        <w:t xml:space="preserve"> </w:t>
      </w:r>
      <w:r w:rsidR="00A74412">
        <w:t xml:space="preserve">e.a. </w:t>
      </w:r>
      <w:r w:rsidR="00BB11A8">
        <w:t xml:space="preserve">tas inn. </w:t>
      </w:r>
      <w:r w:rsidR="0069420E">
        <w:t xml:space="preserve">Det </w:t>
      </w:r>
      <w:r w:rsidR="009C4EDC">
        <w:t xml:space="preserve">skal </w:t>
      </w:r>
      <w:r w:rsidR="008923E4">
        <w:t>fr</w:t>
      </w:r>
      <w:r w:rsidR="00FE7EF5">
        <w:t>e</w:t>
      </w:r>
      <w:r w:rsidR="008923E4">
        <w:t>m</w:t>
      </w:r>
      <w:r w:rsidR="00A42EE1">
        <w:t xml:space="preserve">gå av tilrådingen at </w:t>
      </w:r>
      <w:r w:rsidR="00AC117E">
        <w:t xml:space="preserve">vedtaket fattes i samsvar med </w:t>
      </w:r>
      <w:r w:rsidR="00C47C46">
        <w:t>vedlegg til resolusjone</w:t>
      </w:r>
      <w:r w:rsidR="00ED63E0">
        <w:t>n</w:t>
      </w:r>
      <w:r w:rsidR="00C47C46">
        <w:t xml:space="preserve">. </w:t>
      </w:r>
    </w:p>
    <w:p w14:paraId="750A04C8" w14:textId="6B59CEEB" w:rsidR="00A52083" w:rsidRDefault="00A52083" w:rsidP="00D81ABC">
      <w:pPr>
        <w:jc w:val="both"/>
      </w:pPr>
      <w:r>
        <w:t xml:space="preserve">I saker om utnevnelser til stillinger/embeter skal utvidet søkerliste være vedlagt den kongelige resolusjonen. </w:t>
      </w:r>
    </w:p>
    <w:p w14:paraId="6737A8F9" w14:textId="606DF2D7" w:rsidR="005F7DE4" w:rsidRDefault="007C27CD" w:rsidP="00D81ABC">
      <w:pPr>
        <w:jc w:val="both"/>
      </w:pPr>
      <w:r>
        <w:t xml:space="preserve">Eksempler på </w:t>
      </w:r>
      <w:r w:rsidR="00EC5301">
        <w:t>tilråding</w:t>
      </w:r>
      <w:r>
        <w:t xml:space="preserve">er i kongelige resolusjoner i ulike sakstyper er gitt i </w:t>
      </w:r>
      <w:r w:rsidR="000D7F6B">
        <w:t xml:space="preserve">kapittel </w:t>
      </w:r>
      <w:r>
        <w:t>1</w:t>
      </w:r>
      <w:r w:rsidR="009B4626">
        <w:t>3</w:t>
      </w:r>
      <w:r w:rsidR="00A628E7">
        <w:t>.</w:t>
      </w:r>
      <w:r w:rsidR="00262E02">
        <w:t xml:space="preserve"> </w:t>
      </w:r>
      <w:r w:rsidR="007B4C83">
        <w:t>U</w:t>
      </w:r>
      <w:r w:rsidR="00BA063C">
        <w:t xml:space="preserve">nder den enkelte sakstype er det angitt om det </w:t>
      </w:r>
      <w:r w:rsidR="00A628E7">
        <w:t>kan/</w:t>
      </w:r>
      <w:r w:rsidR="00BA063C">
        <w:t xml:space="preserve">skal følge et vedlegg til den kongelige resolusjonen eller </w:t>
      </w:r>
      <w:r w:rsidR="00E11B46">
        <w:t>ikke</w:t>
      </w:r>
      <w:r w:rsidR="00BA063C">
        <w:t xml:space="preserve">. </w:t>
      </w:r>
      <w:r w:rsidR="0036785C">
        <w:t>Vedlegget skal ha en overskrift</w:t>
      </w:r>
      <w:r w:rsidR="00E11B46">
        <w:t xml:space="preserve"> som</w:t>
      </w:r>
      <w:r w:rsidR="0036785C">
        <w:t xml:space="preserve"> tydelig</w:t>
      </w:r>
      <w:r w:rsidR="00E11B46">
        <w:t xml:space="preserve"> angir</w:t>
      </w:r>
      <w:r w:rsidR="0036785C">
        <w:t xml:space="preserve"> hvilke</w:t>
      </w:r>
      <w:r w:rsidR="007B4C83">
        <w:t>n</w:t>
      </w:r>
      <w:r w:rsidR="0036785C">
        <w:t xml:space="preserve"> sak vedlegget tilhører. </w:t>
      </w:r>
    </w:p>
    <w:p w14:paraId="5D5A543D" w14:textId="77777777" w:rsidR="005E33DE" w:rsidRPr="005E33DE" w:rsidRDefault="00C4598F" w:rsidP="00D81ABC">
      <w:pPr>
        <w:pStyle w:val="Overskrift1"/>
        <w:jc w:val="both"/>
      </w:pPr>
      <w:bookmarkStart w:id="111" w:name="_Toc143012099"/>
      <w:r>
        <w:t>Nærmere om enkelte s</w:t>
      </w:r>
      <w:r w:rsidR="00291EC3">
        <w:t>akstyper som behandles</w:t>
      </w:r>
      <w:r w:rsidR="004F3200">
        <w:t xml:space="preserve"> i statsråd</w:t>
      </w:r>
      <w:bookmarkEnd w:id="111"/>
      <w:r w:rsidR="00291EC3">
        <w:t xml:space="preserve"> </w:t>
      </w:r>
    </w:p>
    <w:p w14:paraId="6D5E84B2" w14:textId="77777777" w:rsidR="005E33DE" w:rsidRPr="009B4626" w:rsidRDefault="00E55092" w:rsidP="00D81ABC">
      <w:pPr>
        <w:pStyle w:val="Overskrift2"/>
        <w:jc w:val="both"/>
      </w:pPr>
      <w:r>
        <w:t xml:space="preserve"> </w:t>
      </w:r>
      <w:bookmarkStart w:id="112" w:name="_Toc143012100"/>
      <w:r w:rsidR="005E33DE" w:rsidRPr="009B4626">
        <w:t>Om dette kapittelet</w:t>
      </w:r>
      <w:bookmarkEnd w:id="112"/>
      <w:r w:rsidR="005E33DE" w:rsidRPr="009B4626">
        <w:t xml:space="preserve"> </w:t>
      </w:r>
    </w:p>
    <w:p w14:paraId="5E158704" w14:textId="77777777" w:rsidR="009A27BD" w:rsidRDefault="005E33DE" w:rsidP="00D81ABC">
      <w:pPr>
        <w:jc w:val="both"/>
      </w:pPr>
      <w:r w:rsidRPr="009A27BD">
        <w:t xml:space="preserve">I dette kapitlet redegjøres </w:t>
      </w:r>
      <w:r w:rsidR="00C3714A">
        <w:t xml:space="preserve">det </w:t>
      </w:r>
      <w:r w:rsidRPr="009A27BD">
        <w:t xml:space="preserve">for ulike sakstyper som behandles av Kongen i statsråd og hvordan den kongelige resolusjonen skal settes opp </w:t>
      </w:r>
      <w:r w:rsidR="00646184">
        <w:t>for</w:t>
      </w:r>
      <w:r w:rsidR="00262E02">
        <w:t xml:space="preserve"> </w:t>
      </w:r>
      <w:r w:rsidRPr="009A27BD">
        <w:t xml:space="preserve">den aktuelle sakstypen. </w:t>
      </w:r>
    </w:p>
    <w:p w14:paraId="7AE98316" w14:textId="77777777" w:rsidR="009A27BD" w:rsidRDefault="000A39E2" w:rsidP="00D81ABC">
      <w:pPr>
        <w:jc w:val="both"/>
      </w:pPr>
      <w:r w:rsidRPr="009A27BD">
        <w:t xml:space="preserve">I </w:t>
      </w:r>
      <w:r w:rsidR="009152E9">
        <w:t>gjennomgangen av</w:t>
      </w:r>
      <w:r w:rsidRPr="009A27BD">
        <w:t xml:space="preserve"> de ulike sakstypene gis en kort redegjørelse for sakstypen, hva en avgjørelse i saken innebærer </w:t>
      </w:r>
      <w:r w:rsidR="001705AE">
        <w:t xml:space="preserve">og </w:t>
      </w:r>
      <w:r w:rsidRPr="009A27BD">
        <w:t xml:space="preserve">om </w:t>
      </w:r>
      <w:r w:rsidR="009A27BD">
        <w:t xml:space="preserve">den aktuelle </w:t>
      </w:r>
      <w:r w:rsidRPr="009A27BD">
        <w:t>sakstypen alltid skal behandles i statsråd</w:t>
      </w:r>
      <w:r w:rsidR="009152E9">
        <w:t xml:space="preserve">. </w:t>
      </w:r>
      <w:r w:rsidRPr="009A27BD">
        <w:t xml:space="preserve">Det redegjøres også for hva som kreves </w:t>
      </w:r>
      <w:r w:rsidR="009152E9">
        <w:t>av</w:t>
      </w:r>
      <w:r w:rsidR="001320A6" w:rsidRPr="009A27BD">
        <w:t xml:space="preserve"> </w:t>
      </w:r>
      <w:r w:rsidRPr="009A27BD">
        <w:t>forberedelse</w:t>
      </w:r>
      <w:r w:rsidR="001320A6">
        <w:t>n</w:t>
      </w:r>
      <w:r w:rsidRPr="009A27BD">
        <w:t xml:space="preserve"> </w:t>
      </w:r>
      <w:r w:rsidR="009152E9">
        <w:t>i</w:t>
      </w:r>
      <w:r w:rsidR="009152E9" w:rsidRPr="009A27BD">
        <w:t xml:space="preserve"> </w:t>
      </w:r>
      <w:r w:rsidRPr="009A27BD">
        <w:t>saken, for eksempel om saken skal sendes på alminnelig høring, forelegges andre departementer og/</w:t>
      </w:r>
      <w:r w:rsidR="009A27BD" w:rsidRPr="009A27BD">
        <w:t xml:space="preserve">eller </w:t>
      </w:r>
      <w:proofErr w:type="spellStart"/>
      <w:r w:rsidR="009A27BD" w:rsidRPr="009A27BD">
        <w:t>r</w:t>
      </w:r>
      <w:r w:rsidR="001320A6">
        <w:t>egjerings</w:t>
      </w:r>
      <w:r w:rsidR="009A27BD" w:rsidRPr="009A27BD">
        <w:t>behandles</w:t>
      </w:r>
      <w:proofErr w:type="spellEnd"/>
      <w:r w:rsidR="009A27BD" w:rsidRPr="009A27BD">
        <w:t xml:space="preserve">. </w:t>
      </w:r>
    </w:p>
    <w:p w14:paraId="6B56CCA4" w14:textId="77777777" w:rsidR="000A39E2" w:rsidRPr="009A27BD" w:rsidRDefault="009A27BD" w:rsidP="00D81ABC">
      <w:pPr>
        <w:jc w:val="both"/>
      </w:pPr>
      <w:r w:rsidRPr="009A27BD">
        <w:lastRenderedPageBreak/>
        <w:t>I punktene om utforming av kongelig</w:t>
      </w:r>
      <w:r w:rsidR="009152E9">
        <w:t>e</w:t>
      </w:r>
      <w:r w:rsidRPr="009A27BD">
        <w:t xml:space="preserve"> resolusjon </w:t>
      </w:r>
      <w:r w:rsidR="009152E9">
        <w:t xml:space="preserve">for </w:t>
      </w:r>
      <w:r w:rsidRPr="009A27BD">
        <w:t>de ulike sakst</w:t>
      </w:r>
      <w:r w:rsidR="009B4626">
        <w:t>y</w:t>
      </w:r>
      <w:r w:rsidRPr="009A27BD">
        <w:t xml:space="preserve">pene gis det veiledning </w:t>
      </w:r>
      <w:r w:rsidR="001320A6">
        <w:t>om</w:t>
      </w:r>
      <w:r w:rsidR="009152E9">
        <w:t xml:space="preserve"> utforming av</w:t>
      </w:r>
      <w:r w:rsidRPr="009A27BD">
        <w:t xml:space="preserve"> overskrift og </w:t>
      </w:r>
      <w:r w:rsidR="00EC5301">
        <w:t>tilråding</w:t>
      </w:r>
      <w:r w:rsidRPr="009A27BD">
        <w:t xml:space="preserve"> </w:t>
      </w:r>
      <w:r w:rsidR="009152E9">
        <w:t>samt</w:t>
      </w:r>
      <w:r w:rsidRPr="009A27BD">
        <w:t xml:space="preserve"> hva foredraget må inneholde.</w:t>
      </w:r>
      <w:r w:rsidR="00921A5F">
        <w:t xml:space="preserve"> I vedleggene II til </w:t>
      </w:r>
      <w:proofErr w:type="spellStart"/>
      <w:r w:rsidR="00921A5F">
        <w:t>X</w:t>
      </w:r>
      <w:proofErr w:type="spellEnd"/>
      <w:r w:rsidR="00921A5F">
        <w:t xml:space="preserve"> gis eksempler på kongelige resolusjoner i ulike sakstyper. Veiledningen i dette kapitlet og eksemplene i vedleggene, gir føringer for utforming av kongelige resolusjoner, men gir ikke en </w:t>
      </w:r>
      <w:proofErr w:type="spellStart"/>
      <w:r w:rsidR="00921A5F">
        <w:t>utttømmende</w:t>
      </w:r>
      <w:proofErr w:type="spellEnd"/>
      <w:r w:rsidR="00921A5F">
        <w:t xml:space="preserve"> fremstilling. Føringene kan fravikes i det enkelte tilfellet, dersom det er behov for det. </w:t>
      </w:r>
    </w:p>
    <w:p w14:paraId="7BF58DE9" w14:textId="77777777" w:rsidR="005E33DE" w:rsidRPr="009A27BD" w:rsidRDefault="005E33DE" w:rsidP="00D81ABC">
      <w:pPr>
        <w:jc w:val="both"/>
      </w:pPr>
      <w:r w:rsidRPr="009A27BD">
        <w:t>Ved forberedelse</w:t>
      </w:r>
      <w:r w:rsidR="009152E9">
        <w:t>n</w:t>
      </w:r>
      <w:r w:rsidR="000A39E2" w:rsidRPr="009A27BD">
        <w:t xml:space="preserve"> av en sak, forutsettes det at</w:t>
      </w:r>
      <w:r w:rsidR="009A27BD" w:rsidRPr="009A27BD">
        <w:t xml:space="preserve"> saksbehandler setter seg inn</w:t>
      </w:r>
      <w:r w:rsidR="009B4626">
        <w:t xml:space="preserve"> </w:t>
      </w:r>
      <w:r w:rsidR="009A27BD" w:rsidRPr="009A27BD">
        <w:t xml:space="preserve">i både </w:t>
      </w:r>
      <w:r w:rsidR="001320A6">
        <w:t xml:space="preserve">det </w:t>
      </w:r>
      <w:r w:rsidR="00D14A2F">
        <w:t>generelle</w:t>
      </w:r>
      <w:r w:rsidR="001320A6">
        <w:t xml:space="preserve"> </w:t>
      </w:r>
      <w:r w:rsidR="000D7F6B">
        <w:t xml:space="preserve">kapitlet </w:t>
      </w:r>
      <w:r w:rsidR="001320A6">
        <w:t xml:space="preserve">om utforming av kongelige resolusjoner, jf. </w:t>
      </w:r>
      <w:r w:rsidR="000D7F6B">
        <w:t xml:space="preserve">kapittel </w:t>
      </w:r>
      <w:r w:rsidR="001320A6">
        <w:t xml:space="preserve">12, og </w:t>
      </w:r>
      <w:r w:rsidR="000D7F6B">
        <w:t xml:space="preserve">kapitlet </w:t>
      </w:r>
      <w:r w:rsidR="001320A6">
        <w:t>om utformingen av den konkrete sakstypen</w:t>
      </w:r>
      <w:r w:rsidR="009A27BD" w:rsidRPr="009A27BD">
        <w:t>.</w:t>
      </w:r>
      <w:r w:rsidR="009B4626">
        <w:t xml:space="preserve"> </w:t>
      </w:r>
      <w:r w:rsidR="001320A6">
        <w:t>I tillegg</w:t>
      </w:r>
      <w:r w:rsidR="009B4626">
        <w:t xml:space="preserve"> må saksbehandler </w:t>
      </w:r>
      <w:r w:rsidR="009152E9">
        <w:t xml:space="preserve">nøye </w:t>
      </w:r>
      <w:r w:rsidR="009B4626">
        <w:t>ha vurdert de spørsmål</w:t>
      </w:r>
      <w:r w:rsidR="00646184">
        <w:t>ene</w:t>
      </w:r>
      <w:r w:rsidR="009B4626">
        <w:t xml:space="preserve"> som er omtalt i </w:t>
      </w:r>
      <w:r w:rsidR="000D7F6B">
        <w:t xml:space="preserve">kapittel </w:t>
      </w:r>
      <w:r w:rsidR="009B4626">
        <w:t xml:space="preserve">11. </w:t>
      </w:r>
      <w:r w:rsidR="009A27BD" w:rsidRPr="009A27BD">
        <w:t xml:space="preserve"> </w:t>
      </w:r>
      <w:r w:rsidRPr="009A27BD">
        <w:t xml:space="preserve"> </w:t>
      </w:r>
    </w:p>
    <w:p w14:paraId="165217DC" w14:textId="77777777" w:rsidR="00827F99" w:rsidRPr="00AE60F7" w:rsidRDefault="00E55092" w:rsidP="00D81ABC">
      <w:pPr>
        <w:pStyle w:val="Overskrift2"/>
        <w:jc w:val="both"/>
      </w:pPr>
      <w:r>
        <w:t xml:space="preserve"> </w:t>
      </w:r>
      <w:bookmarkStart w:id="113" w:name="_Toc143012101"/>
      <w:r w:rsidR="00682D02" w:rsidRPr="00AE60F7">
        <w:t>P</w:t>
      </w:r>
      <w:r w:rsidR="00827F99" w:rsidRPr="00AE60F7">
        <w:t>roposisjoner og meldinger</w:t>
      </w:r>
      <w:bookmarkEnd w:id="113"/>
      <w:r w:rsidR="00827F99" w:rsidRPr="00AE60F7">
        <w:t xml:space="preserve"> </w:t>
      </w:r>
    </w:p>
    <w:p w14:paraId="666A2245" w14:textId="77777777" w:rsidR="00F22AA4" w:rsidRDefault="00F22AA4" w:rsidP="00D81ABC">
      <w:pPr>
        <w:pStyle w:val="Overskrift3"/>
        <w:jc w:val="both"/>
      </w:pPr>
      <w:bookmarkStart w:id="114" w:name="_Toc143012102"/>
      <w:r>
        <w:t>Saker om proposisjoner og meldinger</w:t>
      </w:r>
      <w:bookmarkEnd w:id="114"/>
    </w:p>
    <w:p w14:paraId="10B1989F" w14:textId="77777777" w:rsidR="00B20FCC" w:rsidRDefault="005C71B0" w:rsidP="00D81ABC">
      <w:pPr>
        <w:jc w:val="both"/>
      </w:pPr>
      <w:r>
        <w:t>R</w:t>
      </w:r>
      <w:r w:rsidR="006A196F" w:rsidRPr="006A196F">
        <w:t xml:space="preserve">eglene om regjeringens forslagsrett og Stortingets behandling av regjeringens forslag følger av </w:t>
      </w:r>
      <w:hyperlink r:id="rId53" w:history="1">
        <w:r w:rsidR="00041FA2" w:rsidRPr="00041FA2">
          <w:rPr>
            <w:rStyle w:val="Hyperkobling"/>
          </w:rPr>
          <w:t>Grunnloven</w:t>
        </w:r>
      </w:hyperlink>
      <w:r w:rsidR="00041FA2" w:rsidRPr="006A196F">
        <w:t xml:space="preserve"> </w:t>
      </w:r>
      <w:r w:rsidR="006A196F" w:rsidRPr="006A196F">
        <w:t>og konstitusjonell praksis.</w:t>
      </w:r>
      <w:r w:rsidR="00B20FCC">
        <w:t xml:space="preserve"> </w:t>
      </w:r>
    </w:p>
    <w:p w14:paraId="0838C04A" w14:textId="77777777" w:rsidR="001B7F66" w:rsidRDefault="009456EE" w:rsidP="00D81ABC">
      <w:pPr>
        <w:jc w:val="both"/>
      </w:pPr>
      <w:r>
        <w:t>Proposisjon (</w:t>
      </w:r>
      <w:r w:rsidR="00532B79">
        <w:t>«</w:t>
      </w:r>
      <w:proofErr w:type="spellStart"/>
      <w:r>
        <w:t>Prop</w:t>
      </w:r>
      <w:proofErr w:type="spellEnd"/>
      <w:r>
        <w:t>.</w:t>
      </w:r>
      <w:r w:rsidR="00532B79">
        <w:t>»</w:t>
      </w:r>
      <w:r>
        <w:t>) benyttes når regjeringen ber Stortinget om å fatte vedtak. Forslagene kan gjelde lovvedtak (nye lover eller endring av eksisterende lover, «</w:t>
      </w:r>
      <w:proofErr w:type="spellStart"/>
      <w:r>
        <w:t>Prop</w:t>
      </w:r>
      <w:proofErr w:type="spellEnd"/>
      <w:r>
        <w:t xml:space="preserve"> L») eller stortingsvedtak («</w:t>
      </w:r>
      <w:proofErr w:type="spellStart"/>
      <w:r>
        <w:t>Prop</w:t>
      </w:r>
      <w:proofErr w:type="spellEnd"/>
      <w:r>
        <w:t>. S»)</w:t>
      </w:r>
      <w:r w:rsidR="003637EF">
        <w:t xml:space="preserve">. </w:t>
      </w:r>
      <w:r w:rsidR="001B7F66" w:rsidRPr="001B7F66">
        <w:t>En og samme proposisjon kan inneholde både forslag til lovvedtak, budsjettvedtak og alminnelige stortingsvedtak («</w:t>
      </w:r>
      <w:proofErr w:type="spellStart"/>
      <w:r w:rsidR="001B7F66" w:rsidRPr="001B7F66">
        <w:t>Prop</w:t>
      </w:r>
      <w:proofErr w:type="spellEnd"/>
      <w:r w:rsidR="001B7F66" w:rsidRPr="001B7F66">
        <w:t>. LS»).</w:t>
      </w:r>
      <w:r w:rsidR="00817D5D" w:rsidRPr="00817D5D">
        <w:t xml:space="preserve"> En proposisjon kan også inneholde en del som har karakter av å være </w:t>
      </w:r>
      <w:r w:rsidR="00646184">
        <w:t xml:space="preserve">en </w:t>
      </w:r>
      <w:r w:rsidR="00817D5D" w:rsidRPr="00817D5D">
        <w:t>melding</w:t>
      </w:r>
      <w:r w:rsidR="00646184">
        <w:t xml:space="preserve"> til Stortinget</w:t>
      </w:r>
      <w:r w:rsidR="00817D5D" w:rsidRPr="00817D5D">
        <w:t>.</w:t>
      </w:r>
    </w:p>
    <w:p w14:paraId="04359707" w14:textId="77777777" w:rsidR="001A40BA" w:rsidRDefault="009456EE" w:rsidP="00D81ABC">
      <w:pPr>
        <w:jc w:val="both"/>
      </w:pPr>
      <w:r>
        <w:t xml:space="preserve">Melding til Stortinget («Meld. St.») benyttes når regjeringen vil presentere saker for Stortinget uten å </w:t>
      </w:r>
      <w:r w:rsidR="008923E4">
        <w:t>fr</w:t>
      </w:r>
      <w:r w:rsidR="00646184">
        <w:t>e</w:t>
      </w:r>
      <w:r w:rsidR="008923E4">
        <w:t>m</w:t>
      </w:r>
      <w:r>
        <w:t>me forslag til vedtak</w:t>
      </w:r>
      <w:r w:rsidR="003637EF">
        <w:t xml:space="preserve">. </w:t>
      </w:r>
    </w:p>
    <w:p w14:paraId="16EF873E" w14:textId="5E6A90ED" w:rsidR="00C3352B" w:rsidRDefault="008923E4" w:rsidP="00D81ABC">
      <w:pPr>
        <w:jc w:val="both"/>
      </w:pPr>
      <w:r>
        <w:t>Fr</w:t>
      </w:r>
      <w:r w:rsidR="00646184">
        <w:t>e</w:t>
      </w:r>
      <w:r>
        <w:t>m</w:t>
      </w:r>
      <w:r w:rsidR="00C3352B">
        <w:t>stillingen nedenfor konsent</w:t>
      </w:r>
      <w:r w:rsidR="00D4439E">
        <w:t>r</w:t>
      </w:r>
      <w:r w:rsidR="00C3352B">
        <w:t>er</w:t>
      </w:r>
      <w:r w:rsidR="00D4439E">
        <w:t>e</w:t>
      </w:r>
      <w:r w:rsidR="00C3352B">
        <w:t xml:space="preserve">s om behandling av proposisjoner og meldinger </w:t>
      </w:r>
      <w:r w:rsidR="00505072">
        <w:t>i</w:t>
      </w:r>
      <w:r w:rsidR="00C3352B">
        <w:t xml:space="preserve"> Kongen i statsråd og enkelte tem</w:t>
      </w:r>
      <w:r w:rsidR="00D4439E">
        <w:t>a</w:t>
      </w:r>
      <w:r w:rsidR="00C3352B">
        <w:t>er knyttet til utfo</w:t>
      </w:r>
      <w:r w:rsidR="004E4572">
        <w:t>r</w:t>
      </w:r>
      <w:r w:rsidR="00C3352B">
        <w:t>ming</w:t>
      </w:r>
      <w:r w:rsidR="004E4572">
        <w:t>en</w:t>
      </w:r>
      <w:r w:rsidR="00C3352B">
        <w:t xml:space="preserve"> og produksjon</w:t>
      </w:r>
      <w:r w:rsidR="004E4572">
        <w:t>en</w:t>
      </w:r>
      <w:r w:rsidR="00C3352B">
        <w:t xml:space="preserve"> av dokumentene. I </w:t>
      </w:r>
      <w:r w:rsidR="002201EC">
        <w:t>veiledning</w:t>
      </w:r>
      <w:r w:rsidR="00341BB2">
        <w:t>en</w:t>
      </w:r>
      <w:r w:rsidR="002201EC">
        <w:t xml:space="preserve"> </w:t>
      </w:r>
      <w:hyperlink r:id="rId54" w:history="1">
        <w:r w:rsidR="00BC37A1" w:rsidRPr="00C11D4A">
          <w:rPr>
            <w:rStyle w:val="Hyperkobling"/>
          </w:rPr>
          <w:t>Regjeringens forhold til Stortinget</w:t>
        </w:r>
      </w:hyperlink>
      <w:r w:rsidR="00BC37A1">
        <w:t xml:space="preserve"> omta</w:t>
      </w:r>
      <w:r w:rsidR="00C3352B">
        <w:t xml:space="preserve">les en rekke andre temaer knyttet til </w:t>
      </w:r>
      <w:r>
        <w:t>fr</w:t>
      </w:r>
      <w:r w:rsidR="00DC3E9D">
        <w:t>e</w:t>
      </w:r>
      <w:r>
        <w:t>m</w:t>
      </w:r>
      <w:r w:rsidR="00C3352B">
        <w:t xml:space="preserve">leggelsen </w:t>
      </w:r>
      <w:r w:rsidR="00544F66">
        <w:t>av</w:t>
      </w:r>
      <w:r w:rsidR="00C3352B">
        <w:t xml:space="preserve"> proposisjoner og meldinger for Stortinget og Stortingets behandling av sakene</w:t>
      </w:r>
      <w:r w:rsidR="00544F66">
        <w:t xml:space="preserve">. Temaer som frister for </w:t>
      </w:r>
      <w:r>
        <w:t>fr</w:t>
      </w:r>
      <w:r w:rsidR="00DC3E9D">
        <w:t>e</w:t>
      </w:r>
      <w:r>
        <w:t>m</w:t>
      </w:r>
      <w:r w:rsidR="00544F66">
        <w:t xml:space="preserve">leggelse av sakene, overbringelse og referering av sakene og retting av feil i sakene omtales derfor ikke her. Det gjør heller ikke opplysningsplikten overfor Stortinget, som </w:t>
      </w:r>
      <w:r w:rsidR="00C10166">
        <w:t xml:space="preserve">også </w:t>
      </w:r>
      <w:r w:rsidR="004E4572">
        <w:t>er</w:t>
      </w:r>
      <w:r w:rsidR="00544F66">
        <w:t xml:space="preserve"> omtalt i</w:t>
      </w:r>
      <w:r w:rsidR="002201EC">
        <w:t xml:space="preserve"> veiledningen</w:t>
      </w:r>
      <w:r w:rsidR="00544F66">
        <w:t xml:space="preserve"> </w:t>
      </w:r>
      <w:hyperlink r:id="rId55" w:history="1">
        <w:r w:rsidR="00C10166" w:rsidRPr="00C11D4A">
          <w:rPr>
            <w:rStyle w:val="Hyperkobling"/>
          </w:rPr>
          <w:t>Regjeringen</w:t>
        </w:r>
        <w:r w:rsidR="00C11D4A" w:rsidRPr="00C11D4A">
          <w:rPr>
            <w:rStyle w:val="Hyperkobling"/>
          </w:rPr>
          <w:t>s</w:t>
        </w:r>
        <w:r w:rsidR="00C10166" w:rsidRPr="00C11D4A">
          <w:rPr>
            <w:rStyle w:val="Hyperkobling"/>
          </w:rPr>
          <w:t xml:space="preserve"> forhold til Stortinget</w:t>
        </w:r>
        <w:r w:rsidR="00544F66" w:rsidRPr="00C11D4A">
          <w:rPr>
            <w:rStyle w:val="Hyperkobling"/>
          </w:rPr>
          <w:t>.</w:t>
        </w:r>
      </w:hyperlink>
      <w:r w:rsidR="00C10166">
        <w:t xml:space="preserve"> </w:t>
      </w:r>
    </w:p>
    <w:p w14:paraId="7E2402A0" w14:textId="1A1B4D0E" w:rsidR="00F21C25" w:rsidRDefault="00544F66" w:rsidP="00D81ABC">
      <w:pPr>
        <w:jc w:val="both"/>
      </w:pPr>
      <w:r>
        <w:t xml:space="preserve">Relevant informasjon for arbeidet med proposisjoner og meldinger er for øvrig gitt </w:t>
      </w:r>
      <w:r w:rsidR="004E4572">
        <w:t xml:space="preserve">blant annet </w:t>
      </w:r>
      <w:r>
        <w:t>i</w:t>
      </w:r>
      <w:r w:rsidRPr="00544F66">
        <w:t xml:space="preserve"> </w:t>
      </w:r>
      <w:hyperlink r:id="rId56" w:history="1">
        <w:r w:rsidR="00337009" w:rsidRPr="004307B1">
          <w:rPr>
            <w:rStyle w:val="Hyperkobling"/>
          </w:rPr>
          <w:t>Om r-konferanser</w:t>
        </w:r>
      </w:hyperlink>
      <w:r w:rsidR="00337009">
        <w:rPr>
          <w:rStyle w:val="Hyperkobling"/>
        </w:rPr>
        <w:t xml:space="preserve">, </w:t>
      </w:r>
      <w:hyperlink r:id="rId57" w:history="1">
        <w:r w:rsidR="00CB3F61" w:rsidRPr="00934A6D">
          <w:rPr>
            <w:rStyle w:val="Hyperkobling"/>
          </w:rPr>
          <w:t>Utredningsinstruksen</w:t>
        </w:r>
      </w:hyperlink>
      <w:r w:rsidR="00337009">
        <w:rPr>
          <w:rStyle w:val="Hyperkobling"/>
        </w:rPr>
        <w:t xml:space="preserve">, </w:t>
      </w:r>
      <w:hyperlink r:id="rId58" w:history="1">
        <w:proofErr w:type="spellStart"/>
        <w:r w:rsidR="006D490A" w:rsidRPr="007037E4">
          <w:rPr>
            <w:rStyle w:val="Hyperkobling"/>
          </w:rPr>
          <w:t>Lovteknikk</w:t>
        </w:r>
        <w:proofErr w:type="spellEnd"/>
        <w:r w:rsidR="006D490A" w:rsidRPr="007037E4">
          <w:rPr>
            <w:rStyle w:val="Hyperkobling"/>
          </w:rPr>
          <w:t xml:space="preserve"> og lovforberedelse</w:t>
        </w:r>
      </w:hyperlink>
      <w:r w:rsidR="006D490A">
        <w:rPr>
          <w:rStyle w:val="Hyperkobling"/>
        </w:rPr>
        <w:t xml:space="preserve"> og </w:t>
      </w:r>
      <w:hyperlink r:id="rId59" w:history="1">
        <w:r w:rsidR="006D490A" w:rsidRPr="006D490A">
          <w:rPr>
            <w:rStyle w:val="Hyperkobling"/>
          </w:rPr>
          <w:t>Statlig budsjettarbeid</w:t>
        </w:r>
      </w:hyperlink>
      <w:r w:rsidR="006D490A">
        <w:rPr>
          <w:rStyle w:val="Hyperkobling"/>
        </w:rPr>
        <w:t>.</w:t>
      </w:r>
      <w:r w:rsidR="00F21C25">
        <w:t xml:space="preserve"> </w:t>
      </w:r>
      <w:hyperlink r:id="rId60" w:history="1">
        <w:r w:rsidR="00C11D4A" w:rsidRPr="00027204">
          <w:rPr>
            <w:rStyle w:val="Hyperkobling"/>
          </w:rPr>
          <w:t>Folkerettslige avtaler</w:t>
        </w:r>
      </w:hyperlink>
      <w:r w:rsidR="00F1326A">
        <w:t xml:space="preserve"> h</w:t>
      </w:r>
      <w:r w:rsidR="00F21C25">
        <w:t>ar eksempler på utforming av proposisjoner til Stortinget i forbindelse med inngåelse av folkerettslige avtaler.</w:t>
      </w:r>
      <w:r w:rsidR="00AE085C">
        <w:t xml:space="preserve"> På </w:t>
      </w:r>
      <w:proofErr w:type="spellStart"/>
      <w:r w:rsidR="00AE085C">
        <w:t>Depweb</w:t>
      </w:r>
      <w:proofErr w:type="spellEnd"/>
      <w:r w:rsidR="00AE085C">
        <w:t xml:space="preserve"> på departemente</w:t>
      </w:r>
      <w:r w:rsidR="00D4439E">
        <w:t>ne</w:t>
      </w:r>
      <w:r w:rsidR="00AE085C">
        <w:t xml:space="preserve">s intranettsider ligger dessuten informasjon knyttet til dokumentproduksjonen under </w:t>
      </w:r>
      <w:r w:rsidR="003A3B6C">
        <w:t>tjenesten «</w:t>
      </w:r>
      <w:r w:rsidR="00AE085C">
        <w:t xml:space="preserve">Design og </w:t>
      </w:r>
      <w:r w:rsidR="004866F2">
        <w:t>t</w:t>
      </w:r>
      <w:r w:rsidR="00AE085C">
        <w:t>rykk</w:t>
      </w:r>
      <w:r w:rsidR="003A3B6C">
        <w:t>»</w:t>
      </w:r>
      <w:proofErr w:type="gramStart"/>
      <w:r w:rsidR="00246365">
        <w:t>/</w:t>
      </w:r>
      <w:r w:rsidR="00DF7875">
        <w:t>«</w:t>
      </w:r>
      <w:proofErr w:type="gramEnd"/>
      <w:r w:rsidR="00246365">
        <w:t>Regjeringsdokumenter»</w:t>
      </w:r>
      <w:r w:rsidR="00AE085C">
        <w:t xml:space="preserve">. </w:t>
      </w:r>
      <w:r w:rsidR="00F21C25">
        <w:t xml:space="preserve"> </w:t>
      </w:r>
    </w:p>
    <w:p w14:paraId="4685C1AA" w14:textId="77777777" w:rsidR="005117EC" w:rsidRDefault="00EB6F2B" w:rsidP="00D81ABC">
      <w:pPr>
        <w:pStyle w:val="Overskrift3"/>
        <w:jc w:val="both"/>
      </w:pPr>
      <w:r>
        <w:lastRenderedPageBreak/>
        <w:t xml:space="preserve"> </w:t>
      </w:r>
      <w:bookmarkStart w:id="115" w:name="_Toc143012103"/>
      <w:r w:rsidR="00817D5D">
        <w:t>P</w:t>
      </w:r>
      <w:r w:rsidR="005C71B0">
        <w:t>roposisjoner og meldinger</w:t>
      </w:r>
      <w:r w:rsidR="00817D5D">
        <w:t xml:space="preserve"> i statsråd</w:t>
      </w:r>
      <w:bookmarkEnd w:id="115"/>
    </w:p>
    <w:p w14:paraId="1463753F" w14:textId="77777777" w:rsidR="004317F9" w:rsidRDefault="004317F9" w:rsidP="00D81ABC">
      <w:pPr>
        <w:jc w:val="both"/>
      </w:pPr>
      <w:r w:rsidRPr="004317F9">
        <w:t xml:space="preserve">Som omtalt i punkt 7.1 skal </w:t>
      </w:r>
      <w:r w:rsidR="008923E4">
        <w:t>fr</w:t>
      </w:r>
      <w:r w:rsidR="00775D1B">
        <w:t>e</w:t>
      </w:r>
      <w:r w:rsidR="008923E4">
        <w:t>m</w:t>
      </w:r>
      <w:r w:rsidRPr="004317F9">
        <w:t xml:space="preserve">leggelse av proposisjoner og meldinger </w:t>
      </w:r>
      <w:r w:rsidR="00775D1B">
        <w:t>for Stortinget behandles av</w:t>
      </w:r>
      <w:r w:rsidRPr="004317F9">
        <w:t xml:space="preserve"> Kongen i statsråd. Det er innholdet i den aktuelle proposisjonen eller meldingen som utgjør saksgrunnlaget for </w:t>
      </w:r>
      <w:r w:rsidR="008923E4">
        <w:t>avgjørels</w:t>
      </w:r>
      <w:r w:rsidRPr="004317F9">
        <w:t>en i statsråd. Det skal derfor ikke skrives en kongelig resolusjon i slike saker</w:t>
      </w:r>
      <w:r w:rsidR="00305E84">
        <w:t xml:space="preserve">, se </w:t>
      </w:r>
      <w:r w:rsidR="000D7F6B">
        <w:t xml:space="preserve">kapittel </w:t>
      </w:r>
      <w:r w:rsidR="00305E84">
        <w:t>2</w:t>
      </w:r>
      <w:r w:rsidRPr="004317F9">
        <w:t>. For slike saker er det proposisjonens eller meldingens tittel som skal føres på statsrådslisten</w:t>
      </w:r>
      <w:r w:rsidR="00087AD8">
        <w:t>,</w:t>
      </w:r>
      <w:r w:rsidRPr="004317F9">
        <w:t xml:space="preserve"> og </w:t>
      </w:r>
      <w:r w:rsidR="00087AD8">
        <w:t>det er denne som</w:t>
      </w:r>
      <w:r w:rsidR="00087AD8" w:rsidRPr="004317F9">
        <w:t xml:space="preserve"> </w:t>
      </w:r>
      <w:r w:rsidRPr="004317F9">
        <w:t xml:space="preserve">leses opp (foredras) i statsråd, se </w:t>
      </w:r>
      <w:r w:rsidR="000D7F6B">
        <w:t xml:space="preserve">kapittel </w:t>
      </w:r>
      <w:r w:rsidR="003A3B6C">
        <w:t>3</w:t>
      </w:r>
      <w:r w:rsidR="00817D5D">
        <w:t xml:space="preserve"> og </w:t>
      </w:r>
      <w:r w:rsidRPr="004317F9">
        <w:t>vedlegg 1 «Rutinebeskrivelse</w:t>
      </w:r>
      <w:r w:rsidR="000F2959">
        <w:t xml:space="preserve"> for oppmelding mv. av saker til statsråd</w:t>
      </w:r>
      <w:r w:rsidRPr="004317F9">
        <w:t xml:space="preserve">».  </w:t>
      </w:r>
    </w:p>
    <w:p w14:paraId="4695A73C" w14:textId="77777777" w:rsidR="004317F9" w:rsidRDefault="00087AD8" w:rsidP="00D81ABC">
      <w:pPr>
        <w:jc w:val="both"/>
      </w:pPr>
      <w:r>
        <w:t>Det er bare ett</w:t>
      </w:r>
      <w:r w:rsidR="004317F9" w:rsidRPr="004317F9">
        <w:t xml:space="preserve"> </w:t>
      </w:r>
      <w:r w:rsidR="00262E02" w:rsidRPr="004317F9">
        <w:t>departement</w:t>
      </w:r>
      <w:r w:rsidR="004317F9" w:rsidRPr="004317F9">
        <w:t xml:space="preserve"> som kan </w:t>
      </w:r>
      <w:r>
        <w:t xml:space="preserve">fremme </w:t>
      </w:r>
      <w:r w:rsidR="004317F9" w:rsidRPr="004317F9">
        <w:t xml:space="preserve">en proposisjon eller melding. Dersom det er viktig å markere utad at flere departementer har deltatt i arbeidet, omtales dette i innledningen </w:t>
      </w:r>
      <w:r>
        <w:t>til</w:t>
      </w:r>
      <w:r w:rsidR="00817D5D">
        <w:t xml:space="preserve"> proposisjonen</w:t>
      </w:r>
      <w:r w:rsidR="004866F2">
        <w:t xml:space="preserve"> eller meldingen</w:t>
      </w:r>
      <w:r w:rsidR="00817D5D">
        <w:t xml:space="preserve">. </w:t>
      </w:r>
    </w:p>
    <w:p w14:paraId="763D8F39" w14:textId="77777777" w:rsidR="00F21C25" w:rsidRDefault="00F21C25" w:rsidP="00D81ABC">
      <w:pPr>
        <w:jc w:val="both"/>
      </w:pPr>
      <w:r w:rsidRPr="00F21C25">
        <w:t>Før en lovproposisjon skal behandles i statsråd, må et ferdig utkast, inklusive kommentarer til lovteksten (spesialmotivene)</w:t>
      </w:r>
      <w:r w:rsidR="00087AD8">
        <w:t>,</w:t>
      </w:r>
      <w:r w:rsidRPr="00F21C25">
        <w:t xml:space="preserve"> forelegges </w:t>
      </w:r>
      <w:r w:rsidR="00087AD8">
        <w:t>L</w:t>
      </w:r>
      <w:r w:rsidRPr="00F21C25">
        <w:t>ovavdelingen i Justis- og beredskapsdepartementet for lovteknisk gjennom</w:t>
      </w:r>
      <w:r w:rsidR="00087AD8">
        <w:t>gang</w:t>
      </w:r>
      <w:r>
        <w:t xml:space="preserve">, se </w:t>
      </w:r>
      <w:hyperlink r:id="rId61" w:history="1">
        <w:r w:rsidR="00CB3F61" w:rsidRPr="00934A6D">
          <w:rPr>
            <w:rStyle w:val="Hyperkobling"/>
          </w:rPr>
          <w:t>Utredningsinstruksen</w:t>
        </w:r>
      </w:hyperlink>
      <w:r w:rsidR="003A3B6C">
        <w:rPr>
          <w:rStyle w:val="Hyperkobling"/>
        </w:rPr>
        <w:t xml:space="preserve"> og </w:t>
      </w:r>
      <w:hyperlink r:id="rId62" w:history="1">
        <w:proofErr w:type="spellStart"/>
        <w:r w:rsidR="003A3B6C" w:rsidRPr="003A3B6C">
          <w:rPr>
            <w:rStyle w:val="Hyperkobling"/>
          </w:rPr>
          <w:t>Lovteknikk</w:t>
        </w:r>
        <w:proofErr w:type="spellEnd"/>
        <w:r w:rsidR="003A3B6C" w:rsidRPr="003A3B6C">
          <w:rPr>
            <w:rStyle w:val="Hyperkobling"/>
          </w:rPr>
          <w:t xml:space="preserve"> og lovforberedelse</w:t>
        </w:r>
      </w:hyperlink>
      <w:r w:rsidR="003A3B6C">
        <w:rPr>
          <w:rStyle w:val="Hyperkobling"/>
        </w:rPr>
        <w:t>.</w:t>
      </w:r>
    </w:p>
    <w:p w14:paraId="32AC6329" w14:textId="77777777" w:rsidR="004317F9" w:rsidRDefault="00B37515" w:rsidP="00D81ABC">
      <w:pPr>
        <w:pStyle w:val="Overskrift3"/>
        <w:jc w:val="both"/>
      </w:pPr>
      <w:bookmarkStart w:id="116" w:name="_Toc143012104"/>
      <w:r>
        <w:t xml:space="preserve">Kort om </w:t>
      </w:r>
      <w:r w:rsidR="00262E02">
        <w:t>utforming</w:t>
      </w:r>
      <w:r w:rsidR="00792F26">
        <w:t xml:space="preserve"> av proposisjoner </w:t>
      </w:r>
      <w:r w:rsidR="00642A4A">
        <w:t>og</w:t>
      </w:r>
      <w:r w:rsidR="00125777">
        <w:t xml:space="preserve"> meldinger</w:t>
      </w:r>
      <w:bookmarkEnd w:id="116"/>
      <w:r w:rsidR="00792F26">
        <w:t xml:space="preserve"> </w:t>
      </w:r>
    </w:p>
    <w:p w14:paraId="1A64F3A3" w14:textId="77777777" w:rsidR="005367DC" w:rsidRDefault="005367DC" w:rsidP="00D81ABC">
      <w:pPr>
        <w:jc w:val="both"/>
      </w:pPr>
      <w:r>
        <w:t>DSS har maler for regjeringsdokumenter, herunder proposisjon</w:t>
      </w:r>
      <w:r w:rsidR="00AF3B0D">
        <w:t>e</w:t>
      </w:r>
      <w:r>
        <w:t>r og mel</w:t>
      </w:r>
      <w:r w:rsidR="00817D5D">
        <w:t>d</w:t>
      </w:r>
      <w:r>
        <w:t xml:space="preserve">inger til Stortinget. </w:t>
      </w:r>
      <w:r w:rsidR="003A3B6C">
        <w:t xml:space="preserve">Malene skal benyttes. De ligger på </w:t>
      </w:r>
      <w:r w:rsidR="00A628E7">
        <w:t xml:space="preserve">det departementsinterne </w:t>
      </w:r>
      <w:proofErr w:type="spellStart"/>
      <w:r w:rsidR="003A3B6C">
        <w:t>Depw</w:t>
      </w:r>
      <w:r w:rsidR="00775D1B">
        <w:t>e</w:t>
      </w:r>
      <w:r w:rsidR="003A3B6C">
        <w:t>b</w:t>
      </w:r>
      <w:proofErr w:type="spellEnd"/>
      <w:r w:rsidR="00A628E7">
        <w:t>.</w:t>
      </w:r>
      <w:r w:rsidR="003A3B6C">
        <w:t xml:space="preserve"> </w:t>
      </w:r>
      <w:r w:rsidR="004866F2" w:rsidRPr="004866F2">
        <w:t xml:space="preserve">Teknisk redaksjon i DSS kan bistå ved bruk av malene. </w:t>
      </w:r>
      <w:r w:rsidR="004866F2">
        <w:t xml:space="preserve">De saksansvarlige i departementene bør tidlig i prosessen ta kontakt med Teknisk redaksjon hvis det er </w:t>
      </w:r>
      <w:r w:rsidR="00087AD8">
        <w:t>behov for</w:t>
      </w:r>
      <w:r w:rsidR="004866F2">
        <w:t xml:space="preserve"> opplæring eller annen type bistand. </w:t>
      </w:r>
    </w:p>
    <w:p w14:paraId="2DE38297" w14:textId="77777777" w:rsidR="00E30E18" w:rsidRDefault="00EB56B8" w:rsidP="00D81ABC">
      <w:pPr>
        <w:jc w:val="both"/>
      </w:pPr>
      <w:r>
        <w:t>Nummer på proposisjon</w:t>
      </w:r>
      <w:r w:rsidR="00775D1B">
        <w:t>en</w:t>
      </w:r>
      <w:r>
        <w:t xml:space="preserve"> eller meldingen tildeles av </w:t>
      </w:r>
      <w:r w:rsidR="00375D01">
        <w:t xml:space="preserve">Teknisk redaksjon </w:t>
      </w:r>
      <w:r w:rsidR="00AF3B0D">
        <w:t xml:space="preserve">i </w:t>
      </w:r>
      <w:r>
        <w:t xml:space="preserve">DSS. </w:t>
      </w:r>
    </w:p>
    <w:p w14:paraId="0C15B48C" w14:textId="77777777" w:rsidR="00EB56B8" w:rsidRDefault="00EB56B8" w:rsidP="00D81ABC">
      <w:pPr>
        <w:jc w:val="both"/>
      </w:pPr>
      <w:r>
        <w:t xml:space="preserve">Tittelen på </w:t>
      </w:r>
      <w:r w:rsidR="00087AD8">
        <w:t xml:space="preserve">proposisjonen eller meldingen skal sikre at dokumentet er lett å gjenfinne i ettertid, og </w:t>
      </w:r>
      <w:proofErr w:type="spellStart"/>
      <w:r w:rsidR="00087AD8">
        <w:t>tittelsen</w:t>
      </w:r>
      <w:proofErr w:type="spellEnd"/>
      <w:r w:rsidR="00087AD8">
        <w:t xml:space="preserve"> skal angi sakens tema</w:t>
      </w:r>
      <w:r>
        <w:t xml:space="preserve"> på </w:t>
      </w:r>
      <w:r w:rsidR="00087AD8">
        <w:t xml:space="preserve">en </w:t>
      </w:r>
      <w:r>
        <w:t xml:space="preserve">kortest mulig måte. </w:t>
      </w:r>
      <w:r w:rsidR="00F42423">
        <w:t>F</w:t>
      </w:r>
      <w:r>
        <w:t xml:space="preserve">or å markere at </w:t>
      </w:r>
      <w:r w:rsidR="00775D1B">
        <w:t xml:space="preserve">tittelen </w:t>
      </w:r>
      <w:r>
        <w:t>ikke er ut</w:t>
      </w:r>
      <w:r w:rsidR="00485B74">
        <w:t>tømmende</w:t>
      </w:r>
      <w:r w:rsidR="00775D1B">
        <w:t xml:space="preserve"> for innholdet</w:t>
      </w:r>
      <w:r>
        <w:t xml:space="preserve"> kan en eventuelt avslutte med </w:t>
      </w:r>
      <w:r w:rsidR="001A40BA">
        <w:t>«</w:t>
      </w:r>
      <w:r>
        <w:t>mv.</w:t>
      </w:r>
      <w:r w:rsidR="001A40BA">
        <w:t>»</w:t>
      </w:r>
      <w:r w:rsidR="004E4572">
        <w:t xml:space="preserve"> i tittelen</w:t>
      </w:r>
      <w:r w:rsidR="00867213">
        <w:t>.</w:t>
      </w:r>
    </w:p>
    <w:p w14:paraId="37BC2298" w14:textId="77777777" w:rsidR="00486C91" w:rsidRDefault="003A3B6C" w:rsidP="00D81ABC">
      <w:pPr>
        <w:jc w:val="both"/>
      </w:pPr>
      <w:r>
        <w:t xml:space="preserve">For oppbygging av </w:t>
      </w:r>
      <w:r w:rsidR="00E30E18">
        <w:t>lovproposisjoner, utforming av lovfo</w:t>
      </w:r>
      <w:r w:rsidR="00D4439E">
        <w:t>rslag</w:t>
      </w:r>
      <w:r w:rsidR="00E30E18">
        <w:t xml:space="preserve"> mv., se </w:t>
      </w:r>
      <w:hyperlink r:id="rId63" w:history="1">
        <w:proofErr w:type="spellStart"/>
        <w:r w:rsidR="00486C91" w:rsidRPr="00486C91">
          <w:rPr>
            <w:rStyle w:val="Hyperkobling"/>
          </w:rPr>
          <w:t>Lovteknikk</w:t>
        </w:r>
        <w:proofErr w:type="spellEnd"/>
        <w:r w:rsidR="00486C91" w:rsidRPr="00486C91">
          <w:rPr>
            <w:rStyle w:val="Hyperkobling"/>
          </w:rPr>
          <w:t xml:space="preserve"> og lovforberedelse</w:t>
        </w:r>
      </w:hyperlink>
      <w:r w:rsidR="00486C91">
        <w:t>.</w:t>
      </w:r>
      <w:r w:rsidR="00AB362D">
        <w:t xml:space="preserve"> Se også kravene i </w:t>
      </w:r>
      <w:hyperlink r:id="rId64" w:history="1">
        <w:r w:rsidR="00AB362D" w:rsidRPr="00AB362D">
          <w:rPr>
            <w:rStyle w:val="Hyperkobling"/>
          </w:rPr>
          <w:t>forskrift 21. juni 2013 nr. 732 om universell utforming av informasjons- og kommunikasjonsteknologiske (IKT)-løsninger.</w:t>
        </w:r>
      </w:hyperlink>
      <w:r w:rsidR="00AB362D">
        <w:t xml:space="preserve"> </w:t>
      </w:r>
      <w:r w:rsidR="00486C91">
        <w:t xml:space="preserve"> </w:t>
      </w:r>
    </w:p>
    <w:p w14:paraId="478802DA" w14:textId="77777777" w:rsidR="00951903" w:rsidRDefault="00951903" w:rsidP="00D81ABC">
      <w:pPr>
        <w:jc w:val="both"/>
      </w:pPr>
      <w:r>
        <w:t>Proposisjoner eller meldinger skal ikke gjengi regjeringens interne politiske vurderinger eller referere til eventuell uenighet innad i regjeringen</w:t>
      </w:r>
      <w:r w:rsidR="00867213">
        <w:t xml:space="preserve">, </w:t>
      </w:r>
      <w:r>
        <w:t xml:space="preserve">med unntak av de sakene hvor en eller flere statsråder </w:t>
      </w:r>
      <w:r w:rsidR="00087AD8">
        <w:t>tar</w:t>
      </w:r>
      <w:r>
        <w:t xml:space="preserve"> dissens ved behandlingen av saken i statsråd, se </w:t>
      </w:r>
      <w:r w:rsidR="000D7F6B">
        <w:t xml:space="preserve">kapittel </w:t>
      </w:r>
      <w:r w:rsidR="00E30E18">
        <w:t>15</w:t>
      </w:r>
      <w:r>
        <w:t>.</w:t>
      </w:r>
    </w:p>
    <w:p w14:paraId="47E232AC" w14:textId="77777777" w:rsidR="00BB77E8" w:rsidRPr="003D3EAC" w:rsidRDefault="00951903" w:rsidP="00D81ABC">
      <w:pPr>
        <w:jc w:val="both"/>
      </w:pPr>
      <w:r>
        <w:t>V</w:t>
      </w:r>
      <w:r w:rsidR="00BB77E8" w:rsidRPr="003D3EAC">
        <w:t xml:space="preserve">alg av målform (nynorsk eller bokmål) er regulert i </w:t>
      </w:r>
      <w:hyperlink r:id="rId65" w:history="1">
        <w:r w:rsidR="00BB77E8" w:rsidRPr="00BA2214">
          <w:rPr>
            <w:rStyle w:val="Hyperkobling"/>
          </w:rPr>
          <w:t xml:space="preserve">lov 11. april 1980 nr. 5 om målbruk i offentlig tjeneste </w:t>
        </w:r>
        <w:r w:rsidR="00BA2214" w:rsidRPr="00BA2214">
          <w:rPr>
            <w:rStyle w:val="Hyperkobling"/>
          </w:rPr>
          <w:t>(mållova)</w:t>
        </w:r>
      </w:hyperlink>
      <w:r w:rsidR="00BA2214">
        <w:t xml:space="preserve"> </w:t>
      </w:r>
      <w:r w:rsidR="00BB77E8" w:rsidRPr="003D3EAC">
        <w:t>med tilhørende forskrift. Etter loven § 8 skal statsorganer som departementene veksle mellom målformene</w:t>
      </w:r>
      <w:r w:rsidR="00893E8F">
        <w:t xml:space="preserve"> i publikasjonene de utgir</w:t>
      </w:r>
      <w:r w:rsidR="00BB77E8" w:rsidRPr="003D3EAC">
        <w:t xml:space="preserve">, og det er i forskriften § 6 fastsatt at ingen av målformene skal være representert med mindre enn 25 prosent. Prosentfordelingen for </w:t>
      </w:r>
      <w:r w:rsidR="00262E02" w:rsidRPr="003D3EAC">
        <w:t>proposisjoner</w:t>
      </w:r>
      <w:r w:rsidR="00262E02">
        <w:t>,</w:t>
      </w:r>
      <w:r w:rsidR="00262E02" w:rsidRPr="003D3EAC">
        <w:t xml:space="preserve"> meldinger</w:t>
      </w:r>
      <w:r w:rsidR="00BB77E8" w:rsidRPr="003D3EAC">
        <w:t xml:space="preserve"> </w:t>
      </w:r>
      <w:r w:rsidR="00227D94">
        <w:t xml:space="preserve">og andre publikasjoner </w:t>
      </w:r>
      <w:r w:rsidR="00BB77E8" w:rsidRPr="003D3EAC">
        <w:t xml:space="preserve">regnes på grunnlag av samlet antall tekstsider på henholdsvis nynorsk og bokmål. Hvert enkelt departement må derfor holde nødvendig oversikt slik </w:t>
      </w:r>
      <w:r w:rsidR="00BB77E8" w:rsidRPr="003D3EAC">
        <w:lastRenderedPageBreak/>
        <w:t>at de over tid sikrer en andel på minst 25 prosent av hver målform. Kulturdepartementet kan gi nærmere veiledning.</w:t>
      </w:r>
    </w:p>
    <w:p w14:paraId="4BBEC348" w14:textId="77777777" w:rsidR="00125777" w:rsidRDefault="00BB77E8" w:rsidP="00D81ABC">
      <w:pPr>
        <w:jc w:val="both"/>
      </w:pPr>
      <w:r w:rsidRPr="003D3EAC">
        <w:t xml:space="preserve">Alle proposisjoner skal ha samme type avslutning. </w:t>
      </w:r>
      <w:r w:rsidR="00B40F85">
        <w:t>Denne a</w:t>
      </w:r>
      <w:r w:rsidRPr="003D3EAC">
        <w:t xml:space="preserve">vslutningen har tre deler: </w:t>
      </w:r>
    </w:p>
    <w:p w14:paraId="70566FFA" w14:textId="77777777" w:rsidR="00125777" w:rsidRDefault="00125777" w:rsidP="00D81ABC">
      <w:pPr>
        <w:jc w:val="both"/>
      </w:pPr>
      <w:r>
        <w:t>«</w:t>
      </w:r>
      <w:r w:rsidRPr="00125777">
        <w:t>T</w:t>
      </w:r>
      <w:r w:rsidR="00BB77E8" w:rsidRPr="003D3EAC">
        <w:t>ilråding</w:t>
      </w:r>
      <w:r>
        <w:t xml:space="preserve">en». Dette er </w:t>
      </w:r>
      <w:r w:rsidRPr="00125777">
        <w:t>departementets formelle tilråding til Kongen i statsråd om å legge proposisjonen eller meldingen fr</w:t>
      </w:r>
      <w:r w:rsidR="00FE7EF5">
        <w:t>e</w:t>
      </w:r>
      <w:r w:rsidRPr="00125777">
        <w:t>m for Stortinget</w:t>
      </w:r>
      <w:r>
        <w:t>.</w:t>
      </w:r>
      <w:r w:rsidR="00F42423">
        <w:t xml:space="preserve"> I tilrådingen gjengis p</w:t>
      </w:r>
      <w:r w:rsidR="00F42423" w:rsidRPr="00F42423">
        <w:t>roposisjonens tittel</w:t>
      </w:r>
      <w:r w:rsidR="00F42423">
        <w:t>.</w:t>
      </w:r>
    </w:p>
    <w:p w14:paraId="3F12CD52" w14:textId="77777777" w:rsidR="00125777" w:rsidRPr="00125777" w:rsidRDefault="00125777" w:rsidP="00D81ABC">
      <w:pPr>
        <w:jc w:val="both"/>
      </w:pPr>
      <w:r>
        <w:t>«</w:t>
      </w:r>
      <w:r w:rsidRPr="00125777">
        <w:t>S</w:t>
      </w:r>
      <w:r w:rsidR="00BB77E8" w:rsidRPr="003D3EAC">
        <w:t>tadfest</w:t>
      </w:r>
      <w:r>
        <w:t xml:space="preserve">elsen». Dette er </w:t>
      </w:r>
      <w:r w:rsidRPr="00125777">
        <w:t>Kongen i statsråd</w:t>
      </w:r>
      <w:r>
        <w:t>s</w:t>
      </w:r>
      <w:r w:rsidRPr="00125777">
        <w:t xml:space="preserve"> </w:t>
      </w:r>
      <w:r w:rsidR="008F4AB4">
        <w:t>godkjennelse</w:t>
      </w:r>
      <w:r w:rsidR="008F4AB4" w:rsidRPr="00125777">
        <w:t xml:space="preserve"> </w:t>
      </w:r>
      <w:r w:rsidRPr="00125777">
        <w:t xml:space="preserve">av at Stortinget </w:t>
      </w:r>
      <w:r w:rsidR="008F4AB4">
        <w:t>bes</w:t>
      </w:r>
      <w:r w:rsidR="001F021E">
        <w:t xml:space="preserve"> </w:t>
      </w:r>
      <w:r w:rsidRPr="00125777">
        <w:t xml:space="preserve">om å </w:t>
      </w:r>
      <w:r>
        <w:t xml:space="preserve">treffe </w:t>
      </w:r>
      <w:r w:rsidRPr="00125777">
        <w:t>vedtak i samsvar med vedlagte forslag.</w:t>
      </w:r>
      <w:r w:rsidR="00F42423">
        <w:t xml:space="preserve"> </w:t>
      </w:r>
      <w:r w:rsidR="00B37515">
        <w:t>I st</w:t>
      </w:r>
      <w:r w:rsidR="008F4AB4">
        <w:t>a</w:t>
      </w:r>
      <w:r w:rsidR="00B37515">
        <w:t>dfestelsen gjengis o</w:t>
      </w:r>
      <w:r w:rsidR="00F42423" w:rsidRPr="00F42423">
        <w:t>verskriften på selve forslaget til vedtak</w:t>
      </w:r>
      <w:r w:rsidR="00B37515">
        <w:t xml:space="preserve">. </w:t>
      </w:r>
    </w:p>
    <w:p w14:paraId="4F5B943C" w14:textId="77777777" w:rsidR="00BB77E8" w:rsidRDefault="004866F2" w:rsidP="00D81ABC">
      <w:pPr>
        <w:jc w:val="both"/>
      </w:pPr>
      <w:r>
        <w:t>«</w:t>
      </w:r>
      <w:r w:rsidR="00125777">
        <w:t>F</w:t>
      </w:r>
      <w:r w:rsidR="00BB77E8" w:rsidRPr="003D3EAC">
        <w:t>orslag til vedtak</w:t>
      </w:r>
      <w:r>
        <w:t>»</w:t>
      </w:r>
      <w:r w:rsidR="00BB77E8" w:rsidRPr="003D3EAC">
        <w:t xml:space="preserve">. </w:t>
      </w:r>
      <w:r w:rsidR="00125777">
        <w:t xml:space="preserve">Dette er selve lov- eller stortingsvedtaket som Kongen i statsråd ber Stortinget om å treffe. </w:t>
      </w:r>
      <w:r w:rsidR="00B37515">
        <w:t xml:space="preserve">Vedtaket skal ha en overskrift hvor tittelen på proposisjonen gjengis. </w:t>
      </w:r>
      <w:r w:rsidR="00C23D1A">
        <w:t>F</w:t>
      </w:r>
      <w:r w:rsidR="00BB77E8" w:rsidRPr="003D3EAC">
        <w:t xml:space="preserve">or å holde </w:t>
      </w:r>
      <w:r w:rsidR="008F4AB4">
        <w:t xml:space="preserve">de </w:t>
      </w:r>
      <w:r w:rsidR="00BB77E8" w:rsidRPr="003D3EAC">
        <w:t>ulike forslag</w:t>
      </w:r>
      <w:r w:rsidR="008F4AB4">
        <w:t>ene</w:t>
      </w:r>
      <w:r w:rsidR="00BB77E8" w:rsidRPr="003D3EAC">
        <w:t xml:space="preserve"> til vedtak fra hverandre, </w:t>
      </w:r>
      <w:r w:rsidR="008F4AB4">
        <w:t xml:space="preserve">skal de </w:t>
      </w:r>
      <w:r w:rsidR="00BB77E8" w:rsidRPr="003D3EAC">
        <w:t>skilles fra hverandre ved hjelp av romertall. I proposisjoner som inneholder</w:t>
      </w:r>
      <w:r w:rsidR="008F4AB4">
        <w:t xml:space="preserve"> forslag til</w:t>
      </w:r>
      <w:r w:rsidR="00BB77E8" w:rsidRPr="003D3EAC">
        <w:t xml:space="preserve"> både lovvedtak og alminnelige stortingsvedtak, skilles de to kategorie</w:t>
      </w:r>
      <w:r w:rsidR="008F4AB4">
        <w:t>ne</w:t>
      </w:r>
      <w:r w:rsidR="00BB77E8" w:rsidRPr="003D3EAC">
        <w:t xml:space="preserve"> fra hverandre ved hjelp av store bokstaver. </w:t>
      </w:r>
      <w:r w:rsidR="00B37515">
        <w:t>(</w:t>
      </w:r>
      <w:r w:rsidR="00BB77E8" w:rsidRPr="003D3EAC">
        <w:t xml:space="preserve">Lovvedtak (A) </w:t>
      </w:r>
      <w:r w:rsidR="00B37515">
        <w:t xml:space="preserve">og </w:t>
      </w:r>
      <w:r w:rsidR="00BB77E8" w:rsidRPr="003D3EAC">
        <w:t>alminnelige stortingsvedtak (B)</w:t>
      </w:r>
      <w:r w:rsidR="00B37515">
        <w:t>)</w:t>
      </w:r>
      <w:r w:rsidR="00BB77E8" w:rsidRPr="003D3EAC">
        <w:t>.</w:t>
      </w:r>
      <w:r w:rsidR="00B37515">
        <w:t xml:space="preserve"> </w:t>
      </w:r>
    </w:p>
    <w:p w14:paraId="0752ACA6" w14:textId="77777777" w:rsidR="00B40F85" w:rsidRDefault="00B40F85" w:rsidP="00D81ABC">
      <w:pPr>
        <w:jc w:val="both"/>
      </w:pPr>
      <w:r>
        <w:t xml:space="preserve">Meldinger til Stortinget inneholder ikke forslag til vedtak. Tilrådingen fra departementene går derfor bare ut på at meldingen blir sendt Stortinget. Meldingens tittel gjengis i </w:t>
      </w:r>
      <w:r w:rsidR="00B37515">
        <w:t xml:space="preserve">tilrådingen. </w:t>
      </w:r>
    </w:p>
    <w:p w14:paraId="09B61089" w14:textId="77777777" w:rsidR="00B13222" w:rsidRDefault="00B13222" w:rsidP="00D81ABC">
      <w:pPr>
        <w:jc w:val="both"/>
      </w:pPr>
      <w:r>
        <w:t>I vedlegg XI</w:t>
      </w:r>
      <w:r w:rsidR="005C0885">
        <w:t>V</w:t>
      </w:r>
      <w:r>
        <w:t xml:space="preserve"> er det gitt eksempler på avslutningen av proposisjoner og meldinger. </w:t>
      </w:r>
    </w:p>
    <w:p w14:paraId="28A4FC09" w14:textId="77777777" w:rsidR="008E5BC6" w:rsidRPr="008A0F90" w:rsidRDefault="008A0F90" w:rsidP="00D81ABC">
      <w:pPr>
        <w:pStyle w:val="Overskrift3"/>
        <w:jc w:val="both"/>
      </w:pPr>
      <w:bookmarkStart w:id="117" w:name="_Toc143012105"/>
      <w:r w:rsidRPr="008A0F90">
        <w:t>Bruk av vedlegg</w:t>
      </w:r>
      <w:bookmarkEnd w:id="117"/>
    </w:p>
    <w:p w14:paraId="5C65BBCF" w14:textId="77777777" w:rsidR="00BB77E8" w:rsidRPr="003D3EAC" w:rsidRDefault="008A0F90" w:rsidP="00D81ABC">
      <w:pPr>
        <w:jc w:val="both"/>
      </w:pPr>
      <w:r w:rsidRPr="008A0F90">
        <w:t xml:space="preserve">Informasjon som er av sentral betydning </w:t>
      </w:r>
      <w:r>
        <w:t>i</w:t>
      </w:r>
      <w:r w:rsidRPr="008A0F90">
        <w:t>nntas i selve proposisjonen eller meldingen.</w:t>
      </w:r>
      <w:r>
        <w:t xml:space="preserve"> </w:t>
      </w:r>
      <w:r w:rsidR="00817D5D">
        <w:t xml:space="preserve">Det er ellers </w:t>
      </w:r>
      <w:r w:rsidR="00BB77E8" w:rsidRPr="003D3EAC">
        <w:t>mulig å operere med tre former for vedlegg:</w:t>
      </w:r>
    </w:p>
    <w:p w14:paraId="45E2EC89" w14:textId="77777777" w:rsidR="00BB77E8" w:rsidRPr="003D3EAC" w:rsidRDefault="00BB77E8" w:rsidP="00D81ABC">
      <w:pPr>
        <w:jc w:val="both"/>
      </w:pPr>
      <w:r w:rsidRPr="003D3EAC">
        <w:t>Trykte vedlegg som tas inn i dokumentet, men plasseres etter forslag til vedtak.</w:t>
      </w:r>
    </w:p>
    <w:p w14:paraId="2D9912AC" w14:textId="77777777" w:rsidR="00716C00" w:rsidRDefault="00BB77E8" w:rsidP="00D81ABC">
      <w:pPr>
        <w:jc w:val="both"/>
      </w:pPr>
      <w:r w:rsidRPr="003D3EAC">
        <w:t xml:space="preserve">Særskilte vedlegg som trykkes for seg, men følger dokumentet, og som det henvises til på dokumentets forside (omslagssiden). </w:t>
      </w:r>
      <w:r w:rsidR="00716C00">
        <w:t xml:space="preserve">Hvis </w:t>
      </w:r>
      <w:r w:rsidRPr="003D3EAC">
        <w:t xml:space="preserve">et lovforslag </w:t>
      </w:r>
      <w:r w:rsidR="00716C00">
        <w:t xml:space="preserve">bygger </w:t>
      </w:r>
      <w:r w:rsidRPr="003D3EAC">
        <w:t xml:space="preserve">på en offentlig utredning (NOU), er det </w:t>
      </w:r>
      <w:r w:rsidR="00716C00">
        <w:t xml:space="preserve">eksempelvis </w:t>
      </w:r>
      <w:r w:rsidRPr="003D3EAC">
        <w:t>vanlig å legge den ved proposisjonen som et særskilt vedlegg.</w:t>
      </w:r>
      <w:r w:rsidR="00716C00">
        <w:t xml:space="preserve"> </w:t>
      </w:r>
    </w:p>
    <w:p w14:paraId="646E0E39" w14:textId="77777777" w:rsidR="00BB77E8" w:rsidRPr="003D3EAC" w:rsidRDefault="00BB77E8" w:rsidP="00D81ABC">
      <w:pPr>
        <w:jc w:val="both"/>
      </w:pPr>
      <w:r w:rsidRPr="003D3EAC">
        <w:t>Utrykte vedlegg brukes som betegnelse på dokumenter som mer uformelt oversendes Stortinget i umiddelbar tilknytning til fr</w:t>
      </w:r>
      <w:r w:rsidR="00FE7EF5">
        <w:t>e</w:t>
      </w:r>
      <w:r w:rsidRPr="003D3EAC">
        <w:t>mleggingen av en proposisjon eller melding. Slike dokumenter kan til tross for navnet være trykket. Det kan for eksempel være rapporter eller avtaler som ikke er trykket som en del av proposisjonen eller meldingen</w:t>
      </w:r>
      <w:r w:rsidR="006B25CB">
        <w:t xml:space="preserve">. </w:t>
      </w:r>
    </w:p>
    <w:p w14:paraId="6D249452" w14:textId="77777777" w:rsidR="00BB77E8" w:rsidRPr="003D3EAC" w:rsidRDefault="00BB77E8" w:rsidP="00D81ABC">
      <w:pPr>
        <w:jc w:val="both"/>
      </w:pPr>
      <w:r w:rsidRPr="003D3EAC">
        <w:t xml:space="preserve">Det har vært reist spørsmål </w:t>
      </w:r>
      <w:r w:rsidR="008F4AB4">
        <w:t xml:space="preserve">ved </w:t>
      </w:r>
      <w:r w:rsidRPr="003D3EAC">
        <w:t>den konstitusjonelle betydningen av utrykte vedlegg. I brev 17. juni 1993 konkluderer Stortingets presidentskap med at slike vedlegg ikke kan regnes som en del av det konstitusjonelle saksfr</w:t>
      </w:r>
      <w:r w:rsidR="00FE7EF5">
        <w:t>e</w:t>
      </w:r>
      <w:r w:rsidRPr="003D3EAC">
        <w:t>mlegget</w:t>
      </w:r>
      <w:r w:rsidR="003E2056">
        <w:t>,</w:t>
      </w:r>
      <w:r w:rsidRPr="003D3EAC">
        <w:t xml:space="preserve"> med mindre selve det konstitusjonelle dokumentet (proposisjonen eller meldingen) inneholder både en uttrykkelig omtale av de relevante opplysningene i vedlegget og en henvisning til vedlegget. I brevet legges det til grunn at dette også må gjelde i forhold til regjeringens opplysningsplikt.</w:t>
      </w:r>
    </w:p>
    <w:p w14:paraId="2F5AF20B" w14:textId="77777777" w:rsidR="00BB77E8" w:rsidRPr="003D3EAC" w:rsidRDefault="008F4AB4" w:rsidP="00D81ABC">
      <w:pPr>
        <w:jc w:val="both"/>
      </w:pPr>
      <w:r>
        <w:lastRenderedPageBreak/>
        <w:t>V</w:t>
      </w:r>
      <w:r w:rsidR="00BB77E8" w:rsidRPr="003D3EAC">
        <w:t>ed bruk av vedlegg bør det i proposisjonen eller meldingen tas inn uttrykkelige henvisninger til relevante punkter i vedlegget</w:t>
      </w:r>
      <w:r>
        <w:t xml:space="preserve"> dersom</w:t>
      </w:r>
      <w:r w:rsidR="00BB77E8" w:rsidRPr="003D3EAC">
        <w:t xml:space="preserve"> vedlegget inneholder informasjon som kan være av sentral betydning for Stortingets behandling av saken.</w:t>
      </w:r>
    </w:p>
    <w:p w14:paraId="4F046B55" w14:textId="77777777" w:rsidR="00BB77E8" w:rsidRDefault="008F4AB4" w:rsidP="00D81ABC">
      <w:pPr>
        <w:jc w:val="both"/>
      </w:pPr>
      <w:r>
        <w:t>Ved bruk av</w:t>
      </w:r>
      <w:r w:rsidRPr="003D3EAC">
        <w:t xml:space="preserve"> </w:t>
      </w:r>
      <w:r w:rsidR="00BB77E8" w:rsidRPr="003D3EAC">
        <w:t>utrykte vedlegg må fagdepartementet avklare spørsmål knyttet til oversendelsen av dokumente</w:t>
      </w:r>
      <w:r>
        <w:t>t</w:t>
      </w:r>
      <w:r w:rsidR="00BB77E8" w:rsidRPr="003D3EAC">
        <w:t xml:space="preserve"> (oversendelsesmåte, ønsket antall </w:t>
      </w:r>
      <w:r>
        <w:t xml:space="preserve">eksemplar </w:t>
      </w:r>
      <w:r w:rsidR="00BB77E8" w:rsidRPr="003D3EAC">
        <w:t>etc.). Det gjøres direkte med komitesekretæren for den komiteen saken hører under. Utrykte vedlegg sendes ikke til Statsministerens kontor, og det er fagdepartementet som har ansvar</w:t>
      </w:r>
      <w:r>
        <w:t>et</w:t>
      </w:r>
      <w:r w:rsidR="00BB77E8" w:rsidRPr="003D3EAC">
        <w:t xml:space="preserve"> for at Stortinget får disse.</w:t>
      </w:r>
    </w:p>
    <w:p w14:paraId="779685D3" w14:textId="77777777" w:rsidR="00BB77E8" w:rsidRPr="008A0F90" w:rsidRDefault="00BB77E8" w:rsidP="00D81ABC">
      <w:pPr>
        <w:pStyle w:val="Overskrift3"/>
        <w:jc w:val="both"/>
      </w:pPr>
      <w:bookmarkStart w:id="118" w:name="_Toc143012106"/>
      <w:r w:rsidRPr="008A0F90">
        <w:t>Trykking og publisering</w:t>
      </w:r>
      <w:bookmarkEnd w:id="118"/>
    </w:p>
    <w:p w14:paraId="6498E9B5" w14:textId="77777777" w:rsidR="00BB77E8" w:rsidRPr="003D3EAC" w:rsidRDefault="00BB77E8" w:rsidP="00D81ABC">
      <w:pPr>
        <w:jc w:val="both"/>
      </w:pPr>
      <w:r w:rsidRPr="003D3EAC">
        <w:t xml:space="preserve">Teknisk redaksjon </w:t>
      </w:r>
      <w:r w:rsidR="008A0F90">
        <w:t xml:space="preserve">i DSS </w:t>
      </w:r>
      <w:r w:rsidRPr="003D3EAC">
        <w:t>har ansvaret for samordning og styring av produksjonen av regjeringens dokumenter til Stortinget.</w:t>
      </w:r>
      <w:r w:rsidR="008A0F90">
        <w:t xml:space="preserve"> </w:t>
      </w:r>
      <w:r w:rsidR="008A0F90" w:rsidRPr="008A0F90">
        <w:t xml:space="preserve">Teknisk redaksjon følger hele produksjonsprosessen </w:t>
      </w:r>
      <w:r w:rsidR="008A0F90">
        <w:t>f</w:t>
      </w:r>
      <w:r w:rsidR="008A0F90" w:rsidRPr="008A0F90">
        <w:t>r</w:t>
      </w:r>
      <w:r w:rsidR="00FE7EF5">
        <w:t>e</w:t>
      </w:r>
      <w:r w:rsidR="008A0F90" w:rsidRPr="008A0F90">
        <w:t>m til ferdige publiseringsversjoner</w:t>
      </w:r>
      <w:r w:rsidR="006B25CB">
        <w:t>.</w:t>
      </w:r>
      <w:r w:rsidR="008A0F90" w:rsidRPr="008A0F90">
        <w:t xml:space="preserve"> </w:t>
      </w:r>
      <w:r w:rsidRPr="003D3EAC">
        <w:t>De saksansvarlige i departementet bør tidlig i prosessen ta kontakt med redaksjonen. Det vil da bli holdt et oppstartsmøte mellom redaksjonen og de ansvarlige i fagdepartementet for å informere om gangen i prosessen.</w:t>
      </w:r>
    </w:p>
    <w:p w14:paraId="594AC0E9" w14:textId="77777777" w:rsidR="00057EEE" w:rsidRDefault="00057EEE" w:rsidP="00D81ABC">
      <w:pPr>
        <w:jc w:val="both"/>
      </w:pPr>
      <w:r w:rsidRPr="00057EEE">
        <w:t xml:space="preserve">Departementene har ansvaret for grundig korrekturlesning av manus før trykkingsordre gis. Teknisk </w:t>
      </w:r>
      <w:r>
        <w:t>red</w:t>
      </w:r>
      <w:r w:rsidRPr="00057EEE">
        <w:t xml:space="preserve">aksjon konsulterer ved behov med Statsministerens kontor om spørsmål knyttet til tekniske og designmessige krav. </w:t>
      </w:r>
    </w:p>
    <w:p w14:paraId="23D783A9" w14:textId="77777777" w:rsidR="00057EEE" w:rsidRDefault="00057EEE" w:rsidP="00D81ABC">
      <w:pPr>
        <w:jc w:val="both"/>
      </w:pPr>
      <w:r>
        <w:t xml:space="preserve">Proposisjoner og meldinger skal ikke </w:t>
      </w:r>
      <w:r w:rsidR="008923E4">
        <w:t>fr</w:t>
      </w:r>
      <w:r w:rsidR="003E2056">
        <w:t>e</w:t>
      </w:r>
      <w:r w:rsidR="008923E4">
        <w:t>m</w:t>
      </w:r>
      <w:r>
        <w:t>mes i statsråd før de foreligger ferdig trykte og klare for å legges ut på Internett</w:t>
      </w:r>
      <w:r w:rsidR="006B25CB">
        <w:t xml:space="preserve">. </w:t>
      </w:r>
      <w:r w:rsidR="003E2056">
        <w:t xml:space="preserve">I spesielle tilfeller kan foreløpige utgaver benyttes, </w:t>
      </w:r>
      <w:r w:rsidR="00F11560">
        <w:t>s</w:t>
      </w:r>
      <w:r w:rsidR="00E30E18">
        <w:t xml:space="preserve">e punkt 13.2.6. </w:t>
      </w:r>
      <w:r>
        <w:t xml:space="preserve">Dokumentet skal </w:t>
      </w:r>
      <w:r w:rsidR="00505072">
        <w:t xml:space="preserve">som hovedregel </w:t>
      </w:r>
      <w:r>
        <w:t xml:space="preserve">foreligge ferdig trykt før behandlingen i forberedende statsråd </w:t>
      </w:r>
      <w:r w:rsidR="003E2056">
        <w:t xml:space="preserve">som </w:t>
      </w:r>
      <w:r>
        <w:t xml:space="preserve">normalt </w:t>
      </w:r>
      <w:r w:rsidR="00F11560">
        <w:t xml:space="preserve">holdes </w:t>
      </w:r>
      <w:r>
        <w:t>torsdag kl. 12.45 samme uke som statsråd holdes.</w:t>
      </w:r>
    </w:p>
    <w:p w14:paraId="1DE2BC25" w14:textId="77777777" w:rsidR="00057EEE" w:rsidRDefault="00057EEE" w:rsidP="00D81ABC">
      <w:pPr>
        <w:jc w:val="both"/>
      </w:pPr>
      <w:r>
        <w:t xml:space="preserve">Alle proposisjoner og meldinger skal, etter at saken er behandlet i statsråd, publiseres på www.regjeringen.no med lenke </w:t>
      </w:r>
      <w:r w:rsidR="006A44EE">
        <w:t xml:space="preserve">til </w:t>
      </w:r>
      <w:r>
        <w:t xml:space="preserve">oppføringen av den aktuelle saken i «Offisielt fra statsråd», se punkt 11.8. Publiseringen foretas av Teknisk redaksjon i DSS. </w:t>
      </w:r>
      <w:r w:rsidR="006A44EE">
        <w:t xml:space="preserve">Departementet skal ha utarbeidet </w:t>
      </w:r>
      <w:r>
        <w:t xml:space="preserve">en «ingress» som skal </w:t>
      </w:r>
      <w:r w:rsidR="006A44EE">
        <w:t>publiseres sammen med proposisjonen eller meldingen på</w:t>
      </w:r>
      <w:r>
        <w:t xml:space="preserve"> www.regjeringen.no. Ingressen skal leveres til Teknisk redaksjon i DSS i god tid før statsrådsbehandling</w:t>
      </w:r>
      <w:r w:rsidR="00F11560">
        <w:t>en</w:t>
      </w:r>
      <w:r>
        <w:t>. Den skal kortfattet forklare hovedinnholdet i proposisjonen eller meldingen. Teknisk redaksjon</w:t>
      </w:r>
      <w:r w:rsidR="006A44EE">
        <w:t xml:space="preserve"> </w:t>
      </w:r>
      <w:r>
        <w:t>kan gi veiledning om hva ingressen bør inneholde. For budsjettproposisjonene om høsten, herunder skatte-</w:t>
      </w:r>
      <w:r w:rsidR="00C4286D">
        <w:t xml:space="preserve">, </w:t>
      </w:r>
      <w:r>
        <w:t>avgifts</w:t>
      </w:r>
      <w:r w:rsidR="00C4286D">
        <w:t>- og toll</w:t>
      </w:r>
      <w:r>
        <w:t xml:space="preserve">proposisjonen (Meld. St. 1, </w:t>
      </w:r>
      <w:proofErr w:type="spellStart"/>
      <w:r w:rsidR="00DF7875">
        <w:t>Prop</w:t>
      </w:r>
      <w:proofErr w:type="spellEnd"/>
      <w:r w:rsidR="00DF7875">
        <w:t>. 1 S</w:t>
      </w:r>
      <w:r>
        <w:t xml:space="preserve"> og </w:t>
      </w:r>
      <w:proofErr w:type="spellStart"/>
      <w:r>
        <w:t>Prop</w:t>
      </w:r>
      <w:proofErr w:type="spellEnd"/>
      <w:r>
        <w:t>. 1 LS)</w:t>
      </w:r>
      <w:r w:rsidR="006A44EE">
        <w:t>,</w:t>
      </w:r>
      <w:r>
        <w:t xml:space="preserve"> har Finansdepartementet fastsatt egne prosedyrer</w:t>
      </w:r>
      <w:r w:rsidR="006A44EE">
        <w:t xml:space="preserve"> for publisering</w:t>
      </w:r>
      <w:r>
        <w:t xml:space="preserve">. </w:t>
      </w:r>
      <w:r w:rsidR="00C4286D">
        <w:t xml:space="preserve">Finansdepartementet utarbeider hvert år et </w:t>
      </w:r>
      <w:hyperlink r:id="rId66" w:history="1">
        <w:proofErr w:type="spellStart"/>
        <w:r w:rsidR="00C4286D" w:rsidRPr="00C4286D">
          <w:rPr>
            <w:rStyle w:val="Hyperkobling"/>
          </w:rPr>
          <w:t>hovedbudsjettrundskriv</w:t>
        </w:r>
        <w:proofErr w:type="spellEnd"/>
      </w:hyperlink>
      <w:r w:rsidR="00C4286D">
        <w:t xml:space="preserve"> for kommende budsjettår som gir retningslinjer for arbeidet med statsbudsjettforslaget. </w:t>
      </w:r>
      <w:r>
        <w:t xml:space="preserve">Spørsmål </w:t>
      </w:r>
      <w:r w:rsidR="00C4286D">
        <w:t xml:space="preserve">knyttet til retningslinjene </w:t>
      </w:r>
      <w:r>
        <w:t>rettes til Finansdeparteme</w:t>
      </w:r>
      <w:r w:rsidR="00D4439E">
        <w:t>n</w:t>
      </w:r>
      <w:r>
        <w:t xml:space="preserve">tet.  </w:t>
      </w:r>
    </w:p>
    <w:p w14:paraId="1E589170" w14:textId="77777777" w:rsidR="00BB77E8" w:rsidRPr="00057EEE" w:rsidRDefault="00BB77E8" w:rsidP="00D81ABC">
      <w:pPr>
        <w:pStyle w:val="Overskrift3"/>
        <w:jc w:val="both"/>
      </w:pPr>
      <w:bookmarkStart w:id="119" w:name="_Toc143012107"/>
      <w:r w:rsidRPr="00057EEE">
        <w:t>Foreløpig utgave</w:t>
      </w:r>
      <w:bookmarkEnd w:id="119"/>
    </w:p>
    <w:p w14:paraId="46D03FCB" w14:textId="496467FD" w:rsidR="00BB77E8" w:rsidRPr="003D3EAC" w:rsidRDefault="006A44EE" w:rsidP="00D81ABC">
      <w:pPr>
        <w:jc w:val="both"/>
      </w:pPr>
      <w:r>
        <w:t>Hvis det ikke er mulig å fremme en ferdig trykt proposisjon eller melding, må det innhentes et særskilt samtykke fra</w:t>
      </w:r>
      <w:r w:rsidR="00262E02">
        <w:t xml:space="preserve"> ekspedisjonssjefen</w:t>
      </w:r>
      <w:r w:rsidR="00F11560" w:rsidRPr="003D3EAC">
        <w:t xml:space="preserve"> i Innenriksavdelingen </w:t>
      </w:r>
      <w:r w:rsidR="00F11560">
        <w:t xml:space="preserve">ved </w:t>
      </w:r>
      <w:r w:rsidR="00BB77E8" w:rsidRPr="003D3EAC">
        <w:t>Statsministerens kontor</w:t>
      </w:r>
      <w:r>
        <w:t xml:space="preserve"> til å benytte en </w:t>
      </w:r>
      <w:r>
        <w:lastRenderedPageBreak/>
        <w:t>«foreløpig utgave</w:t>
      </w:r>
      <w:r w:rsidR="00E6395D">
        <w:t>»</w:t>
      </w:r>
      <w:r w:rsidR="00BB77E8" w:rsidRPr="003D3EAC">
        <w:t xml:space="preserve">. Denne løsningen tillates bare </w:t>
      </w:r>
      <w:r>
        <w:t>i spesielle unntakstilfeller</w:t>
      </w:r>
      <w:r w:rsidR="00BB77E8" w:rsidRPr="003D3EAC">
        <w:t xml:space="preserve">. </w:t>
      </w:r>
      <w:r>
        <w:t xml:space="preserve">Løsningen gir blant annet </w:t>
      </w:r>
      <w:r w:rsidR="00BB77E8" w:rsidRPr="003D3EAC">
        <w:t xml:space="preserve">dårligere tilgjengelighet for Stortinget fordi de ikke får en kvalitetssikret elektronisk utgave. </w:t>
      </w:r>
    </w:p>
    <w:p w14:paraId="3E2C1AE0" w14:textId="77777777" w:rsidR="00BB77E8" w:rsidRPr="003D3EAC" w:rsidRDefault="00BB77E8" w:rsidP="00D81ABC">
      <w:pPr>
        <w:jc w:val="both"/>
      </w:pPr>
      <w:r w:rsidRPr="003D3EAC">
        <w:t xml:space="preserve">Dersom Statsministerens kontor tillater at dokumentet legges </w:t>
      </w:r>
      <w:r w:rsidR="00FE7EF5">
        <w:t>frem</w:t>
      </w:r>
      <w:r w:rsidR="00FE7EF5" w:rsidRPr="003D3EAC">
        <w:t xml:space="preserve"> </w:t>
      </w:r>
      <w:r w:rsidRPr="003D3EAC">
        <w:t xml:space="preserve">som en foreløpig utgave, må det lages et midlertidig trykk </w:t>
      </w:r>
      <w:r w:rsidR="006B25CB">
        <w:t xml:space="preserve">av DSS, </w:t>
      </w:r>
      <w:proofErr w:type="spellStart"/>
      <w:r w:rsidR="00C4286D">
        <w:t>DepMedia</w:t>
      </w:r>
      <w:proofErr w:type="spellEnd"/>
      <w:r w:rsidR="006B25CB">
        <w:t xml:space="preserve"> </w:t>
      </w:r>
      <w:r w:rsidRPr="003D3EAC">
        <w:t xml:space="preserve">før saken legges </w:t>
      </w:r>
      <w:r w:rsidR="00FE7EF5">
        <w:t>frem</w:t>
      </w:r>
      <w:r w:rsidR="00FE7EF5" w:rsidRPr="003D3EAC">
        <w:t xml:space="preserve"> </w:t>
      </w:r>
      <w:r w:rsidRPr="003D3EAC">
        <w:t xml:space="preserve">i statsråd. </w:t>
      </w:r>
      <w:r w:rsidR="006A44EE" w:rsidRPr="003D3EAC">
        <w:t>Teknisk redaksjon gir veiledning når det gjelder produksjon av den foreløpige utgaven.</w:t>
      </w:r>
      <w:r w:rsidR="002201EC">
        <w:t xml:space="preserve"> </w:t>
      </w:r>
      <w:r w:rsidRPr="003D3EAC">
        <w:t>Etter statsråd vil DSS sørge for at nødvendige eksemplarer straks blir sendt til Stortinget</w:t>
      </w:r>
      <w:r w:rsidR="00E66DF5">
        <w:t>.</w:t>
      </w:r>
      <w:r w:rsidRPr="003D3EAC">
        <w:t xml:space="preserve"> Når den endelige utgaven er ferdig produsert, makuleres den foreløpige utgaven. </w:t>
      </w:r>
    </w:p>
    <w:p w14:paraId="3D0FCBD5" w14:textId="77777777" w:rsidR="00BB77E8" w:rsidRPr="003D3EAC" w:rsidRDefault="00BB77E8" w:rsidP="00D81ABC">
      <w:pPr>
        <w:jc w:val="both"/>
      </w:pPr>
      <w:r w:rsidRPr="003D3EAC">
        <w:t xml:space="preserve">Den endelige utgaven skal innholdsmessig være identisk med den foreløpige utgaven. Med mindre det dreier seg om helt bagatellmessige korrekturfeil, som for eksempel feil tegnsetting eller </w:t>
      </w:r>
      <w:r w:rsidR="006A44EE">
        <w:t xml:space="preserve">en </w:t>
      </w:r>
      <w:r w:rsidRPr="003D3EAC">
        <w:t>stavefeil, kan feil i den foreløpige utgaven ikke rettes i den trykte utgaven. Dersom det oppdages feil i den foreløpige utgaven, må den ordinære prosedyren for retting av feil følges</w:t>
      </w:r>
      <w:r w:rsidR="00E66DF5">
        <w:t>, se «</w:t>
      </w:r>
      <w:hyperlink r:id="rId67" w:history="1">
        <w:r w:rsidR="006B25CB" w:rsidRPr="00E30E18">
          <w:rPr>
            <w:rStyle w:val="Hyperkobling"/>
          </w:rPr>
          <w:t>R</w:t>
        </w:r>
        <w:r w:rsidR="00E66DF5" w:rsidRPr="00E30E18">
          <w:rPr>
            <w:rStyle w:val="Hyperkobling"/>
          </w:rPr>
          <w:t>egjeringen</w:t>
        </w:r>
        <w:r w:rsidR="006B25CB" w:rsidRPr="00E30E18">
          <w:rPr>
            <w:rStyle w:val="Hyperkobling"/>
          </w:rPr>
          <w:t xml:space="preserve">s forhold til </w:t>
        </w:r>
        <w:r w:rsidR="00E66DF5" w:rsidRPr="00E30E18">
          <w:rPr>
            <w:rStyle w:val="Hyperkobling"/>
          </w:rPr>
          <w:t>Stortinget».</w:t>
        </w:r>
      </w:hyperlink>
      <w:r w:rsidR="00E66DF5">
        <w:t xml:space="preserve"> </w:t>
      </w:r>
    </w:p>
    <w:p w14:paraId="220B76A8" w14:textId="77777777" w:rsidR="00E66DF5" w:rsidRDefault="006B25CB" w:rsidP="00D81ABC">
      <w:pPr>
        <w:jc w:val="both"/>
      </w:pPr>
      <w:r>
        <w:t>Hvis det s</w:t>
      </w:r>
      <w:r w:rsidR="00BB77E8" w:rsidRPr="003D3EAC">
        <w:t>endes rettebrev før endelig trykk av proposisjonen eller meldingen, kan det tas inn en fotnote i den endelige trykte versjonen som viser til at det er sendt et rettebrev og hva som står i rettebrevet. I nettversjonen lages det også en elektronisk lenke til rettebrevet</w:t>
      </w:r>
      <w:r w:rsidR="00E66DF5">
        <w:t xml:space="preserve">. </w:t>
      </w:r>
    </w:p>
    <w:p w14:paraId="2CD3E16D" w14:textId="77777777" w:rsidR="00BB77E8" w:rsidRPr="00E66DF5" w:rsidRDefault="00BB77E8" w:rsidP="00D81ABC">
      <w:pPr>
        <w:pStyle w:val="Overskrift3"/>
        <w:jc w:val="both"/>
      </w:pPr>
      <w:bookmarkStart w:id="120" w:name="_Toc143012108"/>
      <w:r w:rsidRPr="00E66DF5">
        <w:t>Utlevering til departementene</w:t>
      </w:r>
      <w:r w:rsidR="00495F97">
        <w:t xml:space="preserve"> og oversendelse til Stortinget</w:t>
      </w:r>
      <w:bookmarkEnd w:id="120"/>
    </w:p>
    <w:p w14:paraId="577BD6A2" w14:textId="77777777" w:rsidR="00BB77E8" w:rsidRDefault="00BB77E8" w:rsidP="00D81ABC">
      <w:pPr>
        <w:jc w:val="both"/>
      </w:pPr>
      <w:r w:rsidRPr="003D3EAC">
        <w:t>Når proposisjonen eller meldingen er ferdig trykt, leverer trykkeriet opplaget til D</w:t>
      </w:r>
      <w:r w:rsidR="00E66DF5">
        <w:t>SS</w:t>
      </w:r>
      <w:r w:rsidRPr="003D3EAC">
        <w:t xml:space="preserve">. DSS bringer deretter et </w:t>
      </w:r>
      <w:r w:rsidR="00FB2E81">
        <w:t xml:space="preserve">visst </w:t>
      </w:r>
      <w:r w:rsidRPr="003D3EAC">
        <w:t>antall eksemplarer til vedkommende departements statsrådsforværelse og til Statsministerens kontor.</w:t>
      </w:r>
      <w:r w:rsidR="006B25CB">
        <w:t xml:space="preserve"> </w:t>
      </w:r>
      <w:r w:rsidR="00CF7564">
        <w:t>F</w:t>
      </w:r>
      <w:r w:rsidRPr="003D3EAC">
        <w:t>orhåndseksemplarer må aldri gis videre til utenforstående før statsråd er holdt.</w:t>
      </w:r>
    </w:p>
    <w:p w14:paraId="44E5DBFE" w14:textId="77777777" w:rsidR="00495F97" w:rsidRDefault="00495F97" w:rsidP="00D81ABC">
      <w:pPr>
        <w:jc w:val="both"/>
      </w:pPr>
      <w:r>
        <w:t xml:space="preserve">Straks etter statsråd blir proposisjoner og meldinger oversendt fra Statsministerens kontor til Stortingets presidentskap som vedlegg til et brev. Øvrige eksemplarer til Stortinget sendes direkte fra DSS. </w:t>
      </w:r>
    </w:p>
    <w:p w14:paraId="413582A1" w14:textId="77777777" w:rsidR="00B37515" w:rsidRPr="003D3EAC" w:rsidRDefault="00495F97" w:rsidP="00D81ABC">
      <w:pPr>
        <w:pStyle w:val="Overskrift3"/>
        <w:jc w:val="both"/>
        <w:rPr>
          <w:rStyle w:val="Overskrift3Tegn"/>
          <w:b/>
        </w:rPr>
      </w:pPr>
      <w:bookmarkStart w:id="121" w:name="_Toc143012109"/>
      <w:r w:rsidRPr="00C01ADF">
        <w:t>S</w:t>
      </w:r>
      <w:r w:rsidR="00B37515" w:rsidRPr="003D3EAC">
        <w:rPr>
          <w:rStyle w:val="Overskrift3Tegn"/>
          <w:b/>
        </w:rPr>
        <w:t>ærlig om budsjettproposisjoner</w:t>
      </w:r>
      <w:bookmarkEnd w:id="121"/>
    </w:p>
    <w:p w14:paraId="3CE12EC8" w14:textId="77777777" w:rsidR="00B37515" w:rsidRDefault="00B37515" w:rsidP="00D81ABC">
      <w:pPr>
        <w:jc w:val="both"/>
      </w:pPr>
      <w:r>
        <w:t xml:space="preserve">Regjeringens årlige budsjettforslag legges </w:t>
      </w:r>
      <w:r w:rsidR="00FE7EF5">
        <w:t xml:space="preserve">frem </w:t>
      </w:r>
      <w:r>
        <w:t>for Stortinget i flere forskjellige dokumenter:</w:t>
      </w:r>
    </w:p>
    <w:p w14:paraId="25CC95C2" w14:textId="77777777" w:rsidR="00B37515" w:rsidRDefault="00B37515" w:rsidP="00D81ABC">
      <w:pPr>
        <w:pStyle w:val="Listebombe"/>
        <w:jc w:val="both"/>
      </w:pPr>
      <w:r>
        <w:t>I Meld. St. 1 «</w:t>
      </w:r>
      <w:r w:rsidR="00262E02">
        <w:t>Nasjonalbudsjettet</w:t>
      </w:r>
      <w:r>
        <w:t xml:space="preserve">» gir regjeringen en oversikt over den økonomiske utviklingen og begrunner sine prioriteringer. Meldingen </w:t>
      </w:r>
      <w:r w:rsidR="008923E4">
        <w:t>fr</w:t>
      </w:r>
      <w:r w:rsidR="002E0406">
        <w:t>e</w:t>
      </w:r>
      <w:r w:rsidR="008923E4">
        <w:t>m</w:t>
      </w:r>
      <w:r>
        <w:t xml:space="preserve">mes av Finansdepartementet. </w:t>
      </w:r>
    </w:p>
    <w:p w14:paraId="349A0AEB" w14:textId="437AEB18" w:rsidR="00B37515" w:rsidRDefault="00B37515" w:rsidP="00D81ABC">
      <w:pPr>
        <w:pStyle w:val="Listebombe"/>
        <w:jc w:val="both"/>
      </w:pPr>
      <w:proofErr w:type="spellStart"/>
      <w:r>
        <w:t>Prop</w:t>
      </w:r>
      <w:proofErr w:type="spellEnd"/>
      <w:r>
        <w:t>. 1 S «Gul bok» inneholder en samlet fr</w:t>
      </w:r>
      <w:r w:rsidR="002E0406">
        <w:t>e</w:t>
      </w:r>
      <w:r>
        <w:t>mstilling av alle regjeringens forslag til budsjettvedtak for de</w:t>
      </w:r>
      <w:r w:rsidR="002D3021">
        <w:t>t kommende budsjettåret</w:t>
      </w:r>
      <w:r>
        <w:t>. I forslaget til vedtak blir det samlede statsbudsjettet fordelt på kapitler og poster etter departement. Fagproposisjonene, se neste kulepunkt, er vedlegg til «Gul bok»</w:t>
      </w:r>
      <w:r w:rsidR="00275559">
        <w:t>.</w:t>
      </w:r>
      <w:r>
        <w:t xml:space="preserve"> Alle forslag</w:t>
      </w:r>
      <w:r w:rsidR="00C01ADF">
        <w:t>ene</w:t>
      </w:r>
      <w:r>
        <w:t xml:space="preserve"> til vedtak</w:t>
      </w:r>
      <w:r w:rsidR="00C01ADF">
        <w:t xml:space="preserve"> </w:t>
      </w:r>
      <w:r>
        <w:t xml:space="preserve">tas inn i </w:t>
      </w:r>
      <w:r w:rsidR="00275559">
        <w:t>«</w:t>
      </w:r>
      <w:r>
        <w:t>Gul bok</w:t>
      </w:r>
      <w:r w:rsidR="00275559">
        <w:t>»</w:t>
      </w:r>
      <w:r>
        <w:t xml:space="preserve">. </w:t>
      </w:r>
      <w:r w:rsidR="00C01ADF">
        <w:t xml:space="preserve">Forslagene </w:t>
      </w:r>
      <w:r>
        <w:t xml:space="preserve">må gjengis </w:t>
      </w:r>
      <w:r w:rsidR="00C01ADF">
        <w:t xml:space="preserve">helt </w:t>
      </w:r>
      <w:r>
        <w:t xml:space="preserve">identisk i fagproposisjonene og i </w:t>
      </w:r>
      <w:r w:rsidR="00275559">
        <w:t>«</w:t>
      </w:r>
      <w:r>
        <w:t>Gul bok</w:t>
      </w:r>
      <w:r w:rsidR="00275559">
        <w:t>»</w:t>
      </w:r>
      <w:r>
        <w:t xml:space="preserve">. </w:t>
      </w:r>
      <w:proofErr w:type="spellStart"/>
      <w:r>
        <w:t>Prop</w:t>
      </w:r>
      <w:proofErr w:type="spellEnd"/>
      <w:r>
        <w:t xml:space="preserve">. 1 S «Gul bok» </w:t>
      </w:r>
      <w:r w:rsidR="008923E4">
        <w:t>fr</w:t>
      </w:r>
      <w:r w:rsidR="002E0406">
        <w:t>e</w:t>
      </w:r>
      <w:r w:rsidR="008923E4">
        <w:t>m</w:t>
      </w:r>
      <w:r>
        <w:t>mes av Finansdepartementet.</w:t>
      </w:r>
    </w:p>
    <w:p w14:paraId="14A1B23D" w14:textId="77777777" w:rsidR="00B37515" w:rsidRDefault="00B37515" w:rsidP="00D81ABC">
      <w:pPr>
        <w:pStyle w:val="Listebombe"/>
        <w:jc w:val="both"/>
      </w:pPr>
      <w:r>
        <w:lastRenderedPageBreak/>
        <w:t xml:space="preserve">Mer utfyllende informasjon med nærmere begrunnelser for de enkelte bevilgningsforslagene og opplysninger om oppnådde resultater kommer i egne «fagproposisjoner» som </w:t>
      </w:r>
      <w:r w:rsidR="008923E4">
        <w:t>fr</w:t>
      </w:r>
      <w:r w:rsidR="00FE7EF5">
        <w:t>e</w:t>
      </w:r>
      <w:r w:rsidR="008923E4">
        <w:t>m</w:t>
      </w:r>
      <w:r>
        <w:t xml:space="preserve">mes </w:t>
      </w:r>
      <w:r w:rsidR="00492A2E">
        <w:t xml:space="preserve">av </w:t>
      </w:r>
      <w:r>
        <w:t>de</w:t>
      </w:r>
      <w:r w:rsidR="00492A2E">
        <w:t>t</w:t>
      </w:r>
      <w:r>
        <w:t xml:space="preserve"> enkelte departement</w:t>
      </w:r>
      <w:r w:rsidR="00C01ADF">
        <w:t xml:space="preserve">. Disse heter også </w:t>
      </w:r>
      <w:proofErr w:type="spellStart"/>
      <w:r w:rsidR="00C01ADF">
        <w:t>Prop</w:t>
      </w:r>
      <w:proofErr w:type="spellEnd"/>
      <w:r>
        <w:t xml:space="preserve">. </w:t>
      </w:r>
      <w:r w:rsidR="00C01ADF">
        <w:t xml:space="preserve">1 S. </w:t>
      </w:r>
      <w:r>
        <w:t xml:space="preserve">Normalt </w:t>
      </w:r>
      <w:r w:rsidR="008923E4">
        <w:t>fr</w:t>
      </w:r>
      <w:r w:rsidR="002E0406">
        <w:t>e</w:t>
      </w:r>
      <w:r w:rsidR="008923E4">
        <w:t>m</w:t>
      </w:r>
      <w:r>
        <w:t xml:space="preserve">mes fagproposisjonene i statsråd </w:t>
      </w:r>
      <w:r w:rsidR="00C4286D">
        <w:t xml:space="preserve">én </w:t>
      </w:r>
      <w:r>
        <w:t>uke før «Gul bok». I avslutningen av fagproposisjonene tilrådes statsrådet om å føre opp forslag</w:t>
      </w:r>
      <w:r w:rsidR="00492A2E">
        <w:t>ene</w:t>
      </w:r>
      <w:r>
        <w:t xml:space="preserve"> til vedtak i «Gul bok». Det er således bare «Gul bok» og ikke fagproposisjonene som inviterer Stortinget til vedtak. </w:t>
      </w:r>
    </w:p>
    <w:p w14:paraId="1A3F91F9" w14:textId="77777777" w:rsidR="00B37515" w:rsidRDefault="00B37515" w:rsidP="00D81ABC">
      <w:pPr>
        <w:pStyle w:val="Listebombe"/>
        <w:jc w:val="both"/>
      </w:pPr>
      <w:proofErr w:type="spellStart"/>
      <w:r>
        <w:t>Prop</w:t>
      </w:r>
      <w:proofErr w:type="spellEnd"/>
      <w:r>
        <w:t xml:space="preserve">. 1 LS inneholder forslag til skatte-, avgifts- og tollvedtak </w:t>
      </w:r>
      <w:r w:rsidR="00492A2E">
        <w:t xml:space="preserve">samt </w:t>
      </w:r>
      <w:r>
        <w:t xml:space="preserve">forslag til endringer i skatte- og avgiftslovgivningen knyttet til budsjettet. Proposisjonen </w:t>
      </w:r>
      <w:r w:rsidR="008923E4">
        <w:t>fr</w:t>
      </w:r>
      <w:r w:rsidR="00FE7EF5">
        <w:t>e</w:t>
      </w:r>
      <w:r w:rsidR="008923E4">
        <w:t>m</w:t>
      </w:r>
      <w:r>
        <w:t>mes av Finansdepartementet.</w:t>
      </w:r>
    </w:p>
    <w:p w14:paraId="13CFBFB2" w14:textId="77777777" w:rsidR="00B37515" w:rsidRDefault="00B37515" w:rsidP="00D81ABC">
      <w:pPr>
        <w:jc w:val="both"/>
      </w:pPr>
      <w:r>
        <w:t xml:space="preserve">Finansdepartementet er fagdepartement for statlig budsjettarbeid og </w:t>
      </w:r>
      <w:r w:rsidR="00C01ADF">
        <w:t>gir</w:t>
      </w:r>
      <w:r>
        <w:t xml:space="preserve"> ut veilederen «</w:t>
      </w:r>
      <w:hyperlink r:id="rId68" w:history="1">
        <w:r w:rsidRPr="008F3550">
          <w:t>Statlig budsjettarbeid</w:t>
        </w:r>
      </w:hyperlink>
      <w:r>
        <w:t>». Spørsmål om utformingen av budsjettdokumentene, herunder de ul</w:t>
      </w:r>
      <w:r w:rsidR="00C01ADF">
        <w:t>i</w:t>
      </w:r>
      <w:r>
        <w:t>ke budsjettvedtakene, rettes til Finansdepartementet</w:t>
      </w:r>
      <w:r w:rsidR="00FB2E81">
        <w:t>.</w:t>
      </w:r>
      <w:r w:rsidR="00C4286D">
        <w:t xml:space="preserve"> Som omtalt i punkt 13.2.5 utarbeider </w:t>
      </w:r>
      <w:r w:rsidR="00C4286D" w:rsidRPr="00C4286D">
        <w:t xml:space="preserve">Finansdepartementet hvert år et </w:t>
      </w:r>
      <w:hyperlink r:id="rId69" w:history="1">
        <w:proofErr w:type="spellStart"/>
        <w:r w:rsidR="00C4286D" w:rsidRPr="008F3550">
          <w:t>hovedbudsjettrundskriv</w:t>
        </w:r>
        <w:proofErr w:type="spellEnd"/>
      </w:hyperlink>
      <w:r w:rsidR="00C4286D" w:rsidRPr="00C4286D">
        <w:t xml:space="preserve"> for kommende budsjettår som gir retningslinjer for arbeidet med statsbudsjettforslaget. Spørsmål knyttet til retningslinjene rettes</w:t>
      </w:r>
      <w:r w:rsidR="00492A2E">
        <w:t xml:space="preserve"> også</w:t>
      </w:r>
      <w:r w:rsidR="00C4286D" w:rsidRPr="00C4286D">
        <w:t xml:space="preserve"> til Finansdepartementet.  </w:t>
      </w:r>
      <w:r w:rsidR="00C4286D">
        <w:t xml:space="preserve"> </w:t>
      </w:r>
    </w:p>
    <w:p w14:paraId="23F9D905" w14:textId="77777777" w:rsidR="00B37515" w:rsidRDefault="00B37515" w:rsidP="00D81ABC">
      <w:pPr>
        <w:jc w:val="both"/>
      </w:pPr>
      <w:r>
        <w:t>Alle proposisjoner og meldinger som fr</w:t>
      </w:r>
      <w:r w:rsidR="005F4C61">
        <w:t>e</w:t>
      </w:r>
      <w:r>
        <w:t>mlegges som en del av det årlige budsjettfr</w:t>
      </w:r>
      <w:r w:rsidR="00FE7EF5">
        <w:t>e</w:t>
      </w:r>
      <w:r>
        <w:t>mlegget blir offentlige og oversendes Stortinget samtidig</w:t>
      </w:r>
      <w:r w:rsidR="00FB2E81">
        <w:t>.</w:t>
      </w:r>
      <w:r w:rsidR="00FB2E81" w:rsidRPr="00FB2E81">
        <w:t xml:space="preserve"> Disse dokumentene fr</w:t>
      </w:r>
      <w:r w:rsidR="005F4C61">
        <w:t>e</w:t>
      </w:r>
      <w:r w:rsidR="00FB2E81" w:rsidRPr="00FB2E81">
        <w:t>mmes i flere statsråd i september, men unntas da først fra offentlighet, se punkt 11.8. Dokumentene offentliggjøres og sendes til Stortinget samtidig med at finanstalen holdes. Finansdepartementet, i samråd med Statsministerens kontor, fastsetter prosedyre for offentliggjøring av budsjettet</w:t>
      </w:r>
      <w:r w:rsidR="003116B1">
        <w:t>, se Finansdepartementets årlige</w:t>
      </w:r>
      <w:r w:rsidR="005721E0">
        <w:t xml:space="preserve"> </w:t>
      </w:r>
      <w:hyperlink r:id="rId70" w:history="1">
        <w:proofErr w:type="spellStart"/>
        <w:r w:rsidR="005721E0" w:rsidRPr="008F3550">
          <w:t>hovedbudsjettrundskriv</w:t>
        </w:r>
        <w:proofErr w:type="spellEnd"/>
        <w:r w:rsidR="005721E0" w:rsidRPr="008F3550">
          <w:t>.</w:t>
        </w:r>
      </w:hyperlink>
      <w:r w:rsidR="003116B1">
        <w:t xml:space="preserve"> </w:t>
      </w:r>
    </w:p>
    <w:p w14:paraId="430767FD" w14:textId="77777777" w:rsidR="006A196F" w:rsidRDefault="00B37515" w:rsidP="00D81ABC">
      <w:pPr>
        <w:jc w:val="both"/>
      </w:pPr>
      <w:r>
        <w:t>Pro</w:t>
      </w:r>
      <w:r w:rsidR="00D4439E">
        <w:t>po</w:t>
      </w:r>
      <w:r>
        <w:t>sisjoner med forslag til endringer i neste års budsjett og proposisjoner med forslag til endringer i vedtatt budsjett er</w:t>
      </w:r>
      <w:r w:rsidR="00492A2E">
        <w:t xml:space="preserve"> også</w:t>
      </w:r>
      <w:r>
        <w:t xml:space="preserve"> omtalt i retningslinjene </w:t>
      </w:r>
      <w:hyperlink r:id="rId71" w:history="1">
        <w:r w:rsidRPr="008F3550">
          <w:t>Regjeringens forhold til Stortinget.</w:t>
        </w:r>
      </w:hyperlink>
    </w:p>
    <w:p w14:paraId="0E2D2037" w14:textId="77777777" w:rsidR="00F1279C" w:rsidRPr="00AE60F7" w:rsidRDefault="00BA0B56" w:rsidP="00D81ABC">
      <w:pPr>
        <w:pStyle w:val="Overskrift2"/>
        <w:jc w:val="both"/>
      </w:pPr>
      <w:r>
        <w:t xml:space="preserve"> </w:t>
      </w:r>
      <w:bookmarkStart w:id="122" w:name="_Toc143012110"/>
      <w:r w:rsidR="000E1D83" w:rsidRPr="00AE60F7">
        <w:t>S</w:t>
      </w:r>
      <w:r w:rsidR="0082254A">
        <w:t>aker om s</w:t>
      </w:r>
      <w:r w:rsidR="00F1279C" w:rsidRPr="00AE60F7">
        <w:t>anksjon, ikraftsetting og delt ikraftsetting av lover</w:t>
      </w:r>
      <w:bookmarkEnd w:id="122"/>
    </w:p>
    <w:p w14:paraId="7439A682" w14:textId="77777777" w:rsidR="00F1279C" w:rsidRPr="00D01038" w:rsidRDefault="00D448C1" w:rsidP="00D81ABC">
      <w:pPr>
        <w:pStyle w:val="Overskrift3"/>
        <w:jc w:val="both"/>
      </w:pPr>
      <w:bookmarkStart w:id="123" w:name="_Toc143012111"/>
      <w:r>
        <w:t>Saker om</w:t>
      </w:r>
      <w:r w:rsidR="00F1279C">
        <w:t xml:space="preserve"> sanksjon av lover</w:t>
      </w:r>
      <w:bookmarkEnd w:id="123"/>
      <w:r w:rsidR="00F1279C">
        <w:t xml:space="preserve"> </w:t>
      </w:r>
    </w:p>
    <w:p w14:paraId="62B5C2D5" w14:textId="77777777" w:rsidR="005F7DE4" w:rsidRDefault="00F1279C" w:rsidP="00D81ABC">
      <w:pPr>
        <w:jc w:val="both"/>
      </w:pPr>
      <w:r w:rsidRPr="003E71CD">
        <w:t xml:space="preserve">For at </w:t>
      </w:r>
      <w:r w:rsidR="00A96782">
        <w:t xml:space="preserve">Stortingets </w:t>
      </w:r>
      <w:r w:rsidR="001320A6">
        <w:t>lov</w:t>
      </w:r>
      <w:r w:rsidR="00A96782">
        <w:t xml:space="preserve">vedtak </w:t>
      </w:r>
      <w:r w:rsidRPr="003E71CD">
        <w:t xml:space="preserve">skal bli til lov, må Stortingets vedtak sanksjoneres av </w:t>
      </w:r>
      <w:r>
        <w:t>Kongen i statsråd</w:t>
      </w:r>
      <w:r w:rsidR="00703BB4">
        <w:t xml:space="preserve">, se </w:t>
      </w:r>
      <w:hyperlink r:id="rId72" w:history="1">
        <w:r w:rsidR="00041FA2" w:rsidRPr="00041FA2">
          <w:rPr>
            <w:rStyle w:val="Hyperkobling"/>
          </w:rPr>
          <w:t>Grunnloven</w:t>
        </w:r>
      </w:hyperlink>
      <w:r w:rsidR="00041FA2" w:rsidRPr="003E71CD">
        <w:t xml:space="preserve"> </w:t>
      </w:r>
      <w:r w:rsidRPr="003E71CD">
        <w:t>§ 77.</w:t>
      </w:r>
      <w:r w:rsidR="00E802C0">
        <w:t xml:space="preserve"> </w:t>
      </w:r>
      <w:r w:rsidR="00D7348C">
        <w:t xml:space="preserve">Etter </w:t>
      </w:r>
      <w:hyperlink r:id="rId73" w:history="1">
        <w:r w:rsidR="00D7348C" w:rsidRPr="00BB61D0">
          <w:rPr>
            <w:rStyle w:val="Hyperkobling"/>
          </w:rPr>
          <w:t>Grunnloven</w:t>
        </w:r>
      </w:hyperlink>
      <w:r w:rsidR="00D7348C">
        <w:t xml:space="preserve"> har Kongen i statsråd således en «</w:t>
      </w:r>
      <w:proofErr w:type="spellStart"/>
      <w:r w:rsidR="00D7348C">
        <w:t>med</w:t>
      </w:r>
      <w:r w:rsidR="008923E4">
        <w:t>avgjørelse</w:t>
      </w:r>
      <w:r w:rsidR="00D7348C">
        <w:t>srett</w:t>
      </w:r>
      <w:proofErr w:type="spellEnd"/>
      <w:r w:rsidR="00D7348C">
        <w:t xml:space="preserve">» på </w:t>
      </w:r>
      <w:r w:rsidR="001320A6">
        <w:t>vedtakelse av nye lover og endringer i lover</w:t>
      </w:r>
      <w:r w:rsidR="00D7348C">
        <w:t xml:space="preserve"> (såkalt «suspensivt veto»). Når lov</w:t>
      </w:r>
      <w:r w:rsidR="00A96782">
        <w:t>en</w:t>
      </w:r>
      <w:r w:rsidR="00D7348C">
        <w:t xml:space="preserve"> er sanksjoner</w:t>
      </w:r>
      <w:r w:rsidR="00A96782">
        <w:t>t</w:t>
      </w:r>
      <w:r w:rsidR="00D7348C">
        <w:t xml:space="preserve">, er den å regne som lov. </w:t>
      </w:r>
      <w:r w:rsidRPr="00CC3ADA">
        <w:t>Mangle</w:t>
      </w:r>
      <w:r>
        <w:t>n</w:t>
      </w:r>
      <w:r w:rsidRPr="00CC3ADA">
        <w:t>de sa</w:t>
      </w:r>
      <w:r>
        <w:t>n</w:t>
      </w:r>
      <w:r w:rsidRPr="00CC3ADA">
        <w:t xml:space="preserve">ksjon </w:t>
      </w:r>
      <w:r w:rsidR="00EE51A4">
        <w:t>innebærer</w:t>
      </w:r>
      <w:r w:rsidR="00EE51A4" w:rsidRPr="00CC3ADA">
        <w:t xml:space="preserve"> </w:t>
      </w:r>
      <w:r w:rsidRPr="00CC3ADA">
        <w:t>at loven ikke er gyldig</w:t>
      </w:r>
      <w:r w:rsidR="00DD6005">
        <w:t xml:space="preserve"> vedtatt</w:t>
      </w:r>
      <w:r w:rsidR="00EE51A4">
        <w:t>,</w:t>
      </w:r>
      <w:r w:rsidR="00DD6005">
        <w:t xml:space="preserve"> og den har ingen rettsvirkninger</w:t>
      </w:r>
      <w:r>
        <w:t>. G</w:t>
      </w:r>
      <w:r w:rsidRPr="005E3BD9">
        <w:t xml:space="preserve">runnlovsendringer </w:t>
      </w:r>
      <w:r>
        <w:t xml:space="preserve">skal derimot </w:t>
      </w:r>
      <w:r w:rsidRPr="005E3BD9">
        <w:t>ikke sanksjoneres</w:t>
      </w:r>
      <w:r>
        <w:t xml:space="preserve">, se punkt </w:t>
      </w:r>
      <w:r w:rsidR="00A96782">
        <w:t>11.9 om</w:t>
      </w:r>
      <w:r>
        <w:t xml:space="preserve"> kunngjøring av grunnlovsendringer og punkt </w:t>
      </w:r>
      <w:r w:rsidR="00A96782">
        <w:t>13.</w:t>
      </w:r>
      <w:r w:rsidR="0042586A">
        <w:t>3</w:t>
      </w:r>
      <w:r w:rsidR="00A96782">
        <w:t xml:space="preserve">.3 </w:t>
      </w:r>
      <w:r>
        <w:t>om ikrafts</w:t>
      </w:r>
      <w:r w:rsidR="00E802C0">
        <w:t xml:space="preserve">etting av grunnlovsendringer. </w:t>
      </w:r>
    </w:p>
    <w:p w14:paraId="72005E16" w14:textId="77777777" w:rsidR="00DD6005" w:rsidRDefault="00DD6005" w:rsidP="00D81ABC">
      <w:pPr>
        <w:jc w:val="both"/>
      </w:pPr>
      <w:r>
        <w:t xml:space="preserve">Dersom Stortingets lovvedtak bygger på en lovproposisjon, skal </w:t>
      </w:r>
      <w:r w:rsidR="005F4C61">
        <w:t xml:space="preserve">den </w:t>
      </w:r>
      <w:r w:rsidR="006F0F98">
        <w:t>kongelige resolusjon</w:t>
      </w:r>
      <w:r w:rsidR="005F4C61">
        <w:t>en</w:t>
      </w:r>
      <w:r w:rsidR="006F0F98">
        <w:t xml:space="preserve"> om sanksjon</w:t>
      </w:r>
      <w:r>
        <w:t xml:space="preserve"> </w:t>
      </w:r>
      <w:r w:rsidR="008923E4">
        <w:t>fr</w:t>
      </w:r>
      <w:r w:rsidR="005F4C61">
        <w:t>e</w:t>
      </w:r>
      <w:r w:rsidR="008923E4">
        <w:t>m</w:t>
      </w:r>
      <w:r>
        <w:t xml:space="preserve">mes av det departementet som </w:t>
      </w:r>
      <w:r w:rsidR="008923E4">
        <w:t>fr</w:t>
      </w:r>
      <w:r w:rsidR="005F4C61">
        <w:t>e</w:t>
      </w:r>
      <w:r w:rsidR="008923E4">
        <w:t>m</w:t>
      </w:r>
      <w:r>
        <w:t xml:space="preserve">met proposisjonen. </w:t>
      </w:r>
    </w:p>
    <w:p w14:paraId="132663BD" w14:textId="77777777" w:rsidR="00B3429B" w:rsidRDefault="00DD6005" w:rsidP="00D81ABC">
      <w:pPr>
        <w:jc w:val="both"/>
      </w:pPr>
      <w:r>
        <w:t xml:space="preserve">I forbindelse med at Stortinget behandler en lovproposisjon kan stortingsrepresentanter og/eller Stortingets presidentskap </w:t>
      </w:r>
      <w:r w:rsidR="008923E4">
        <w:t>fr</w:t>
      </w:r>
      <w:r w:rsidR="005F4C61">
        <w:t>e</w:t>
      </w:r>
      <w:r w:rsidR="008923E4">
        <w:t>m</w:t>
      </w:r>
      <w:r>
        <w:t xml:space="preserve">me forslag om (endringer i) andre lover. Hvis proposisjonen og disse </w:t>
      </w:r>
      <w:r>
        <w:lastRenderedPageBreak/>
        <w:t xml:space="preserve">endringsforslagene vedtas </w:t>
      </w:r>
      <w:r w:rsidR="006F0F98">
        <w:t>samlet</w:t>
      </w:r>
      <w:r>
        <w:t xml:space="preserve"> av Stortinget, skal </w:t>
      </w:r>
      <w:r w:rsidR="006F0F98">
        <w:t>kongelig resolusjon om san</w:t>
      </w:r>
      <w:r w:rsidR="00F250D5">
        <w:t>k</w:t>
      </w:r>
      <w:r w:rsidR="006F0F98">
        <w:t>sjon</w:t>
      </w:r>
      <w:r>
        <w:t xml:space="preserve"> </w:t>
      </w:r>
      <w:r w:rsidR="008923E4">
        <w:t>fr</w:t>
      </w:r>
      <w:r w:rsidR="005F4C61">
        <w:t>e</w:t>
      </w:r>
      <w:r w:rsidR="008923E4">
        <w:t>m</w:t>
      </w:r>
      <w:r>
        <w:t xml:space="preserve">deles </w:t>
      </w:r>
      <w:r w:rsidR="008923E4">
        <w:t>fr</w:t>
      </w:r>
      <w:r w:rsidR="005F4C61">
        <w:t>e</w:t>
      </w:r>
      <w:r w:rsidR="008923E4">
        <w:t>m</w:t>
      </w:r>
      <w:r>
        <w:t xml:space="preserve">mes av det departementet som </w:t>
      </w:r>
      <w:r w:rsidR="008923E4">
        <w:t>fr</w:t>
      </w:r>
      <w:r w:rsidR="005F4C61">
        <w:t>e</w:t>
      </w:r>
      <w:r w:rsidR="008923E4">
        <w:t>m</w:t>
      </w:r>
      <w:r>
        <w:t xml:space="preserve">met lovproposisjonen. </w:t>
      </w:r>
      <w:r w:rsidR="005F4C61">
        <w:t>D</w:t>
      </w:r>
      <w:r>
        <w:t xml:space="preserve">ersom lovforslagene </w:t>
      </w:r>
      <w:r w:rsidR="008923E4">
        <w:t>fr</w:t>
      </w:r>
      <w:r w:rsidR="005F4C61">
        <w:t>e</w:t>
      </w:r>
      <w:r w:rsidR="008923E4">
        <w:t>m</w:t>
      </w:r>
      <w:r>
        <w:t>met</w:t>
      </w:r>
      <w:r w:rsidR="00EE51A4">
        <w:t xml:space="preserve"> og vedtatt</w:t>
      </w:r>
      <w:r>
        <w:t xml:space="preserve"> på Stortinget ikke</w:t>
      </w:r>
      <w:r w:rsidR="006F0F98">
        <w:t xml:space="preserve"> har</w:t>
      </w:r>
      <w:r>
        <w:t xml:space="preserve"> </w:t>
      </w:r>
      <w:r w:rsidR="006F0F98">
        <w:t xml:space="preserve">noen sammenheng med en lovproposisjon, </w:t>
      </w:r>
      <w:r w:rsidR="00B3429B" w:rsidRPr="00B3429B">
        <w:t xml:space="preserve">skal kongelig resolusjon om sanksjon </w:t>
      </w:r>
      <w:r w:rsidR="008923E4">
        <w:t>fr</w:t>
      </w:r>
      <w:r w:rsidR="005F4C61">
        <w:t>e</w:t>
      </w:r>
      <w:r w:rsidR="008923E4">
        <w:t>m</w:t>
      </w:r>
      <w:r w:rsidR="00B3429B" w:rsidRPr="00B3429B">
        <w:t xml:space="preserve">mes av det departementet som loven hører under etter den alminnelige ansvarsdelingen mellom departementene. </w:t>
      </w:r>
    </w:p>
    <w:p w14:paraId="42CCF2F2" w14:textId="2D5827C7" w:rsidR="00C11E60" w:rsidRDefault="00C74A75" w:rsidP="00D81ABC">
      <w:pPr>
        <w:jc w:val="both"/>
      </w:pPr>
      <w:r>
        <w:t xml:space="preserve">Respekt for </w:t>
      </w:r>
      <w:r w:rsidR="00F1279C" w:rsidRPr="0067706D">
        <w:t xml:space="preserve">Stortingets vedtak til lov </w:t>
      </w:r>
      <w:r>
        <w:t xml:space="preserve">tilsier at Stortingets vedtak til lov </w:t>
      </w:r>
      <w:r w:rsidR="00F1279C" w:rsidRPr="0067706D">
        <w:t xml:space="preserve">skal sanksjoneres </w:t>
      </w:r>
      <w:r w:rsidR="00415BC7">
        <w:t>så raskt som mulig, det vil</w:t>
      </w:r>
      <w:r w:rsidR="006F0F98">
        <w:t xml:space="preserve"> normalt</w:t>
      </w:r>
      <w:r w:rsidR="00415BC7">
        <w:t xml:space="preserve"> si i første statsråd etter at Stortinget har vedtatt loven.</w:t>
      </w:r>
      <w:r w:rsidR="00E802C0">
        <w:t xml:space="preserve"> </w:t>
      </w:r>
      <w:r w:rsidR="00EE51A4">
        <w:t>D</w:t>
      </w:r>
      <w:r w:rsidR="009C36BE">
        <w:t>epartement</w:t>
      </w:r>
      <w:r w:rsidR="00EC5F8D">
        <w:t>et</w:t>
      </w:r>
      <w:r w:rsidR="009C36BE">
        <w:t xml:space="preserve"> som har ansvar</w:t>
      </w:r>
      <w:r w:rsidR="00EE51A4">
        <w:t>et</w:t>
      </w:r>
      <w:r w:rsidR="009C36BE">
        <w:t xml:space="preserve"> for å </w:t>
      </w:r>
      <w:r w:rsidR="008923E4">
        <w:t>fr</w:t>
      </w:r>
      <w:r w:rsidR="005F4C61">
        <w:t>e</w:t>
      </w:r>
      <w:r w:rsidR="008923E4">
        <w:t>m</w:t>
      </w:r>
      <w:r w:rsidR="009C36BE">
        <w:t xml:space="preserve">me </w:t>
      </w:r>
      <w:r w:rsidR="00EE51A4">
        <w:t>sanksjonssaken</w:t>
      </w:r>
      <w:r w:rsidR="009C36BE">
        <w:t xml:space="preserve"> kan derfor</w:t>
      </w:r>
      <w:r w:rsidR="00EE51A4">
        <w:t xml:space="preserve"> for eksempel</w:t>
      </w:r>
      <w:r w:rsidR="009C36BE">
        <w:t xml:space="preserve"> ikke vente på en avklaring av når loven skal tre i kraft før sak om sanksjon av loven </w:t>
      </w:r>
      <w:r w:rsidR="008923E4">
        <w:t>fr</w:t>
      </w:r>
      <w:r w:rsidR="005F4C61">
        <w:t>e</w:t>
      </w:r>
      <w:r w:rsidR="008923E4">
        <w:t>m</w:t>
      </w:r>
      <w:r w:rsidR="009C36BE">
        <w:t>mes for statsråd</w:t>
      </w:r>
      <w:r w:rsidR="00646EE3">
        <w:t>,</w:t>
      </w:r>
      <w:r w:rsidR="00C11E60">
        <w:t xml:space="preserve"> med mindre dette avklares </w:t>
      </w:r>
      <w:r w:rsidR="00646EE3">
        <w:t xml:space="preserve">umiddelbart eller </w:t>
      </w:r>
      <w:r w:rsidR="00C11E60">
        <w:t xml:space="preserve">i løpet av </w:t>
      </w:r>
      <w:r w:rsidR="00646EE3">
        <w:t>kort tid etter Stortingets lovvedtak</w:t>
      </w:r>
      <w:r w:rsidR="009C36BE" w:rsidRPr="0067706D">
        <w:t>.</w:t>
      </w:r>
    </w:p>
    <w:p w14:paraId="4B910AFA" w14:textId="77777777" w:rsidR="009C36BE" w:rsidRDefault="009C36BE" w:rsidP="00D81ABC">
      <w:pPr>
        <w:jc w:val="both"/>
      </w:pPr>
      <w:r>
        <w:t>Når</w:t>
      </w:r>
      <w:r w:rsidRPr="0041094A">
        <w:t xml:space="preserve"> Stortinget har fattet lovvedtak, blir </w:t>
      </w:r>
      <w:r>
        <w:t xml:space="preserve">lovvedtaket </w:t>
      </w:r>
      <w:r w:rsidRPr="0041094A">
        <w:t xml:space="preserve">oversendt til </w:t>
      </w:r>
      <w:r>
        <w:t>Statsministerens kontor. Statsministerens kontor vide</w:t>
      </w:r>
      <w:r w:rsidRPr="0041094A">
        <w:t>resender underretning</w:t>
      </w:r>
      <w:r w:rsidR="00EE51A4">
        <w:t>en</w:t>
      </w:r>
      <w:r w:rsidRPr="0041094A">
        <w:t xml:space="preserve"> om vedtaket til ansvarlig departement. Departementet må imidlertid sørge for å </w:t>
      </w:r>
      <w:r w:rsidR="008923E4">
        <w:t>fr</w:t>
      </w:r>
      <w:r w:rsidR="005F4C61">
        <w:t>e</w:t>
      </w:r>
      <w:r w:rsidR="008923E4">
        <w:t>m</w:t>
      </w:r>
      <w:r w:rsidRPr="0041094A">
        <w:t>me kongelig resolusjon om sanksjon</w:t>
      </w:r>
      <w:r>
        <w:t xml:space="preserve"> </w:t>
      </w:r>
      <w:r w:rsidR="00220F5D">
        <w:t>ua</w:t>
      </w:r>
      <w:r>
        <w:t xml:space="preserve">vhengig av om det har mottatt </w:t>
      </w:r>
      <w:r w:rsidR="005F4C61">
        <w:t xml:space="preserve">lovvedtaket </w:t>
      </w:r>
      <w:r>
        <w:t xml:space="preserve">fra </w:t>
      </w:r>
      <w:r w:rsidR="00140216">
        <w:t>Statsministeren</w:t>
      </w:r>
      <w:r w:rsidR="00E07050">
        <w:t>s</w:t>
      </w:r>
      <w:r>
        <w:t xml:space="preserve"> kontor. Departemente</w:t>
      </w:r>
      <w:r w:rsidR="00EE51A4">
        <w:t>ne</w:t>
      </w:r>
      <w:r>
        <w:t xml:space="preserve"> må </w:t>
      </w:r>
      <w:r w:rsidRPr="0041094A">
        <w:t xml:space="preserve">følge med på hvilke </w:t>
      </w:r>
      <w:r w:rsidR="00EE51A4">
        <w:t>lov</w:t>
      </w:r>
      <w:r w:rsidRPr="0041094A">
        <w:t>vedtak som er truffet av Stortinget</w:t>
      </w:r>
      <w:r>
        <w:t xml:space="preserve"> på Stortingets hjemmeside. </w:t>
      </w:r>
    </w:p>
    <w:p w14:paraId="165EE33A" w14:textId="77777777" w:rsidR="0051215F" w:rsidRDefault="009C36BE" w:rsidP="00D81ABC">
      <w:pPr>
        <w:jc w:val="both"/>
      </w:pPr>
      <w:r>
        <w:t xml:space="preserve">Statsministerens kontor meddeler Stortinget </w:t>
      </w:r>
      <w:r w:rsidR="002067E8">
        <w:t>sanksjonsvedtakene som er fattet av</w:t>
      </w:r>
      <w:r>
        <w:t xml:space="preserve"> Kongen i statsråd</w:t>
      </w:r>
      <w:r w:rsidR="002067E8">
        <w:t>. Som forutsatt i Stortingets forretningsorden</w:t>
      </w:r>
      <w:r w:rsidR="001566E6">
        <w:t>,</w:t>
      </w:r>
      <w:r w:rsidR="002067E8">
        <w:t xml:space="preserve"> </w:t>
      </w:r>
      <w:r w:rsidRPr="00863E0E">
        <w:t xml:space="preserve">refereres </w:t>
      </w:r>
      <w:r w:rsidR="002067E8">
        <w:t>s</w:t>
      </w:r>
      <w:r w:rsidR="002067E8" w:rsidRPr="00863E0E">
        <w:t>anksjon</w:t>
      </w:r>
      <w:r w:rsidR="002067E8">
        <w:t>svedtakene</w:t>
      </w:r>
      <w:r w:rsidR="002067E8" w:rsidRPr="00863E0E">
        <w:t xml:space="preserve"> </w:t>
      </w:r>
      <w:r w:rsidRPr="00863E0E">
        <w:t>i et stortingsmøte</w:t>
      </w:r>
      <w:r w:rsidR="002067E8">
        <w:t>, men dette har ingen betydning for lovens gyldighet</w:t>
      </w:r>
      <w:r>
        <w:t>.</w:t>
      </w:r>
      <w:r w:rsidRPr="009C36BE">
        <w:t xml:space="preserve"> </w:t>
      </w:r>
    </w:p>
    <w:p w14:paraId="513FE9B5" w14:textId="77777777" w:rsidR="0051215F" w:rsidRDefault="0051215F" w:rsidP="00D81ABC">
      <w:pPr>
        <w:jc w:val="both"/>
      </w:pPr>
      <w:r w:rsidRPr="0051215F">
        <w:t>For at lovene som er vedtatt i en stortingssesjon, ikke skal forkastes, må sanksjonen skje før siste hverdag i september måned</w:t>
      </w:r>
      <w:r w:rsidR="00826369">
        <w:t xml:space="preserve">, jf. </w:t>
      </w:r>
      <w:hyperlink r:id="rId74" w:anchor="KAPITTEL_1-5" w:history="1">
        <w:r w:rsidR="00826369" w:rsidRPr="00826369">
          <w:rPr>
            <w:rStyle w:val="Hyperkobling"/>
          </w:rPr>
          <w:t>Grunnloven § 80 tredje ledd</w:t>
        </w:r>
        <w:r w:rsidRPr="00826369">
          <w:rPr>
            <w:rStyle w:val="Hyperkobling"/>
          </w:rPr>
          <w:t>.</w:t>
        </w:r>
      </w:hyperlink>
      <w:r w:rsidRPr="0051215F">
        <w:t xml:space="preserve"> I praksis innebærer det at sanksjonsvedtaket må fattes senest i det siste statsråd i september. Departementene må imidlertid bestrebe seg på å fremme sanksjonsvedtakene på et tidligere tidspunkt, slik at de kan refereres for Stortinget i rimelig tid før sesjonsslutt. Stortinget vil normalt holde siste møte i slutten av september</w:t>
      </w:r>
      <w:r w:rsidR="00E6395D">
        <w:t xml:space="preserve"> måned</w:t>
      </w:r>
      <w:r w:rsidR="00A628E7">
        <w:t>.</w:t>
      </w:r>
    </w:p>
    <w:p w14:paraId="1BF5A317" w14:textId="77777777" w:rsidR="00826369" w:rsidRDefault="00826369" w:rsidP="00D81ABC">
      <w:pPr>
        <w:jc w:val="both"/>
      </w:pPr>
      <w:r w:rsidRPr="00826369">
        <w:t>I år hvor det er stortingsvalg, møtes Stortinget normalt ikke på nytt etter at forhandlingene avsluttes i juni. Stortinget har derfor i valgår ønsket at alle sanksjonsvedtak kan refereres før Stortinget tar sommerferie.</w:t>
      </w:r>
    </w:p>
    <w:p w14:paraId="397E7722" w14:textId="77777777" w:rsidR="005F7DE4" w:rsidRDefault="00A46FC6" w:rsidP="00D81ABC">
      <w:pPr>
        <w:jc w:val="both"/>
      </w:pPr>
      <w:r w:rsidRPr="00863E0E">
        <w:t xml:space="preserve">Det er datoen </w:t>
      </w:r>
      <w:r w:rsidR="001566E6">
        <w:t xml:space="preserve">for </w:t>
      </w:r>
      <w:r w:rsidRPr="00863E0E">
        <w:t xml:space="preserve">når loven sanksjoneres i statsråd som blir lovens dato. Ved sanksjon tildeler </w:t>
      </w:r>
      <w:r>
        <w:t>Statsministerens kontor</w:t>
      </w:r>
      <w:r w:rsidRPr="00E0128A" w:rsidDel="00D905E9">
        <w:t xml:space="preserve"> </w:t>
      </w:r>
      <w:r w:rsidRPr="00863E0E">
        <w:t xml:space="preserve">loven et nummer. Lovene nummereres fra nummer 1 og oppover innenfor hvert kalenderår. Senere henvisninger til en sanksjonert lov skal skje ved bruk av sanksjonsdato og lovens nummer, ikke dato for Stortingets vedtak. Dette har betydning ved ikraftsetting av loven, se punkt </w:t>
      </w:r>
      <w:r w:rsidR="00220F5D">
        <w:t>13.</w:t>
      </w:r>
      <w:r w:rsidR="0042586A">
        <w:t>3</w:t>
      </w:r>
      <w:r w:rsidR="00220F5D">
        <w:t>.3</w:t>
      </w:r>
      <w:r>
        <w:t xml:space="preserve">. </w:t>
      </w:r>
    </w:p>
    <w:p w14:paraId="43AD1BA8" w14:textId="77777777" w:rsidR="000905D6" w:rsidRPr="00A46FC6" w:rsidRDefault="008D4145" w:rsidP="00D81ABC">
      <w:pPr>
        <w:pStyle w:val="Overskrift3"/>
        <w:jc w:val="both"/>
      </w:pPr>
      <w:bookmarkStart w:id="124" w:name="_Toc143012112"/>
      <w:bookmarkStart w:id="125" w:name="_Toc489876425"/>
      <w:r>
        <w:t>K</w:t>
      </w:r>
      <w:r w:rsidR="00A73C94">
        <w:t>ongelig</w:t>
      </w:r>
      <w:r w:rsidR="0032139A">
        <w:t xml:space="preserve"> resolusjon</w:t>
      </w:r>
      <w:r w:rsidR="003C60D9">
        <w:t xml:space="preserve"> </w:t>
      </w:r>
      <w:r w:rsidR="00A73C94">
        <w:t>i sak</w:t>
      </w:r>
      <w:r w:rsidR="00814280">
        <w:t xml:space="preserve"> </w:t>
      </w:r>
      <w:r w:rsidR="00F1279C">
        <w:t>om</w:t>
      </w:r>
      <w:r w:rsidR="003C60D9">
        <w:t xml:space="preserve"> sanksjon av </w:t>
      </w:r>
      <w:r w:rsidR="00BF18BD">
        <w:t xml:space="preserve">en </w:t>
      </w:r>
      <w:r w:rsidR="003C60D9">
        <w:t>lov</w:t>
      </w:r>
      <w:bookmarkEnd w:id="124"/>
    </w:p>
    <w:p w14:paraId="630AE0BC" w14:textId="77777777" w:rsidR="00703BB4" w:rsidRDefault="00A46FC6" w:rsidP="00D81ABC">
      <w:pPr>
        <w:jc w:val="both"/>
      </w:pPr>
      <w:bookmarkStart w:id="126" w:name="_Toc489876426"/>
      <w:bookmarkEnd w:id="125"/>
      <w:r w:rsidRPr="008808AC">
        <w:t>For å sikre riktig nummerering av lovene</w:t>
      </w:r>
      <w:r>
        <w:t>, skal</w:t>
      </w:r>
      <w:r w:rsidRPr="008808AC">
        <w:t xml:space="preserve"> det </w:t>
      </w:r>
      <w:r w:rsidR="008923E4">
        <w:t>fr</w:t>
      </w:r>
      <w:r w:rsidR="001566E6">
        <w:t>e</w:t>
      </w:r>
      <w:r w:rsidR="008923E4">
        <w:t>m</w:t>
      </w:r>
      <w:r w:rsidRPr="008808AC">
        <w:t>mes én kongelig resolusjon for hver sanksjons</w:t>
      </w:r>
      <w:r w:rsidR="008923E4">
        <w:t>avgjørelse</w:t>
      </w:r>
      <w:r w:rsidRPr="008808AC">
        <w:t xml:space="preserve">. Det kan med andre ord ikke </w:t>
      </w:r>
      <w:r w:rsidR="008923E4">
        <w:t>fr</w:t>
      </w:r>
      <w:r w:rsidR="001566E6">
        <w:t>e</w:t>
      </w:r>
      <w:r w:rsidR="008923E4">
        <w:t>m</w:t>
      </w:r>
      <w:r w:rsidRPr="008808AC">
        <w:t xml:space="preserve">mes </w:t>
      </w:r>
      <w:r>
        <w:t>é</w:t>
      </w:r>
      <w:r w:rsidRPr="008808AC">
        <w:t xml:space="preserve">n felles kongelig resolusjon for </w:t>
      </w:r>
      <w:r w:rsidRPr="008808AC">
        <w:lastRenderedPageBreak/>
        <w:t xml:space="preserve">sanksjoner av flere lover. Kun </w:t>
      </w:r>
      <w:r w:rsidRPr="00703BB4">
        <w:rPr>
          <w:rFonts w:cs="Arial"/>
        </w:rPr>
        <w:t xml:space="preserve">Finansdepartementet har en avvikende løsning ved sanksjon av lover knyttet til det årlige skatte- og avgiftsopplegget. </w:t>
      </w:r>
      <w:bookmarkEnd w:id="126"/>
    </w:p>
    <w:p w14:paraId="335C6AEF" w14:textId="77777777" w:rsidR="005F7DE4" w:rsidRPr="00703BB4" w:rsidRDefault="00A46FC6" w:rsidP="00D81ABC">
      <w:pPr>
        <w:jc w:val="both"/>
      </w:pPr>
      <w:r w:rsidRPr="00703BB4">
        <w:t xml:space="preserve">En kongelig resolusjon som kun gjelder en avgjørelse om sanksjon av en lov skal inneholde: </w:t>
      </w:r>
    </w:p>
    <w:p w14:paraId="7B7F161B" w14:textId="77777777" w:rsidR="00A46FC6" w:rsidRPr="00703BB4" w:rsidRDefault="00A46FC6" w:rsidP="00D81ABC">
      <w:pPr>
        <w:pStyle w:val="Listebombe"/>
        <w:jc w:val="both"/>
      </w:pPr>
      <w:r w:rsidRPr="00703BB4">
        <w:t>Referanse til Stortingets vedtak til lov</w:t>
      </w:r>
      <w:r w:rsidR="0080373F">
        <w:t>.</w:t>
      </w:r>
      <w:r w:rsidRPr="00703BB4">
        <w:t xml:space="preserve"> </w:t>
      </w:r>
    </w:p>
    <w:p w14:paraId="55800E5B" w14:textId="77777777" w:rsidR="00A46FC6" w:rsidRPr="00703BB4" w:rsidRDefault="00A46FC6" w:rsidP="00D81ABC">
      <w:pPr>
        <w:pStyle w:val="Listebombe"/>
        <w:jc w:val="both"/>
      </w:pPr>
      <w:r w:rsidRPr="00703BB4">
        <w:t xml:space="preserve">Omtale av </w:t>
      </w:r>
      <w:r w:rsidR="0051215F">
        <w:t xml:space="preserve">lovens </w:t>
      </w:r>
      <w:r w:rsidRPr="00703BB4">
        <w:t>ikraftsetting</w:t>
      </w:r>
      <w:r w:rsidR="0051215F">
        <w:t xml:space="preserve">. Det vil si at det skal redegjøres for hva lovvedtaket sier om ikraftsetting, </w:t>
      </w:r>
      <w:r w:rsidRPr="00703BB4">
        <w:t xml:space="preserve">se punkt </w:t>
      </w:r>
      <w:r w:rsidR="0080373F">
        <w:t xml:space="preserve">13.3.3. </w:t>
      </w:r>
      <w:r w:rsidR="00FE78DB" w:rsidRPr="00703BB4">
        <w:t xml:space="preserve">Hvis </w:t>
      </w:r>
      <w:r w:rsidR="00000AD7">
        <w:t xml:space="preserve">det følger av lovvedtaket at </w:t>
      </w:r>
      <w:r w:rsidR="00FE78DB" w:rsidRPr="00703BB4">
        <w:t>ikraftsettingen skal skje «fra den tid Kongen bestemmer»</w:t>
      </w:r>
      <w:r w:rsidR="00000AD7">
        <w:t>,</w:t>
      </w:r>
      <w:r w:rsidR="00FE78DB" w:rsidRPr="00703BB4">
        <w:t xml:space="preserve"> </w:t>
      </w:r>
      <w:r w:rsidR="00000AD7">
        <w:t xml:space="preserve">skal det omtales at departementet vil komme tilbake til ikraftsetting i en senere kongelig resolusjon og eventuelt når dette er planlagt å skje. </w:t>
      </w:r>
      <w:r w:rsidR="00FE78DB" w:rsidRPr="00703BB4">
        <w:t xml:space="preserve"> </w:t>
      </w:r>
    </w:p>
    <w:p w14:paraId="2CB39F56" w14:textId="77777777" w:rsidR="005F7DE4" w:rsidRPr="00703BB4" w:rsidRDefault="00A46FC6" w:rsidP="00D81ABC">
      <w:pPr>
        <w:jc w:val="both"/>
      </w:pPr>
      <w:r w:rsidRPr="00703BB4">
        <w:rPr>
          <w:rFonts w:cs="Arial"/>
        </w:rPr>
        <w:t xml:space="preserve">Det er Stortingets vedtak til lov som skal gjengis i overskriften, foredraget og tilrådingen i den kongelige resolusjonen, herunder Stortingets </w:t>
      </w:r>
      <w:r w:rsidR="0080373F">
        <w:rPr>
          <w:rFonts w:cs="Arial"/>
        </w:rPr>
        <w:t xml:space="preserve">bruk av </w:t>
      </w:r>
      <w:r w:rsidRPr="00703BB4">
        <w:rPr>
          <w:rFonts w:cs="Arial"/>
        </w:rPr>
        <w:t>tegnsetting, eventuelle forkortelser mv.</w:t>
      </w:r>
    </w:p>
    <w:p w14:paraId="01F47DC3" w14:textId="77777777" w:rsidR="005F7DE4" w:rsidRPr="007345C1" w:rsidRDefault="00294A85" w:rsidP="00D81ABC">
      <w:pPr>
        <w:jc w:val="both"/>
      </w:pPr>
      <w:bookmarkStart w:id="127" w:name="_Toc489876429"/>
      <w:r w:rsidRPr="007345C1">
        <w:t>Overskriften skal settes opp</w:t>
      </w:r>
      <w:r w:rsidR="000679A1" w:rsidRPr="007345C1">
        <w:t xml:space="preserve"> lik tilrådingen, se under.</w:t>
      </w:r>
      <w:r w:rsidR="00286524" w:rsidRPr="007345C1">
        <w:t xml:space="preserve"> Finansdepartementet, som i forbindelse med det årlige skatte- og </w:t>
      </w:r>
      <w:r w:rsidR="00140216" w:rsidRPr="007345C1">
        <w:t>avgiftsopplegget</w:t>
      </w:r>
      <w:r w:rsidR="00286524" w:rsidRPr="007345C1">
        <w:t xml:space="preserve"> </w:t>
      </w:r>
      <w:r w:rsidR="002956B6" w:rsidRPr="007345C1">
        <w:t xml:space="preserve">kan </w:t>
      </w:r>
      <w:r w:rsidR="008923E4" w:rsidRPr="007345C1">
        <w:t>fr</w:t>
      </w:r>
      <w:r w:rsidR="00AE0CA5" w:rsidRPr="007345C1">
        <w:t>e</w:t>
      </w:r>
      <w:r w:rsidR="008923E4" w:rsidRPr="007345C1">
        <w:t>m</w:t>
      </w:r>
      <w:r w:rsidR="002956B6" w:rsidRPr="007345C1">
        <w:t>me</w:t>
      </w:r>
      <w:r w:rsidR="00286524" w:rsidRPr="007345C1">
        <w:t xml:space="preserve"> </w:t>
      </w:r>
      <w:r w:rsidR="002956B6" w:rsidRPr="007345C1">
        <w:t xml:space="preserve">flere sanksjonsvedtak i samme kongelige resolusjon, kan anvende </w:t>
      </w:r>
      <w:r w:rsidR="007345C1">
        <w:t>en kortere tekst i overskriften.</w:t>
      </w:r>
    </w:p>
    <w:p w14:paraId="1B895B50" w14:textId="77777777" w:rsidR="005F7DE4" w:rsidRDefault="00E86671" w:rsidP="00D81ABC">
      <w:pPr>
        <w:jc w:val="both"/>
      </w:pPr>
      <w:r>
        <w:t>I fo</w:t>
      </w:r>
      <w:r w:rsidR="00A46FC6">
        <w:t>redraget tas det inn en kort omtale av at Stor</w:t>
      </w:r>
      <w:r w:rsidR="0080373F">
        <w:t>t</w:t>
      </w:r>
      <w:r w:rsidR="00A46FC6">
        <w:t xml:space="preserve">inget har fattet vedtak og at dette </w:t>
      </w:r>
      <w:r w:rsidR="00DD62D3" w:rsidRPr="00FE75B2">
        <w:rPr>
          <w:i/>
        </w:rPr>
        <w:t xml:space="preserve">«er </w:t>
      </w:r>
      <w:r w:rsidR="00A46FC6" w:rsidRPr="00FE75B2">
        <w:rPr>
          <w:i/>
        </w:rPr>
        <w:t xml:space="preserve">sendt til </w:t>
      </w:r>
      <w:r w:rsidR="00DD62D3" w:rsidRPr="00FE75B2">
        <w:rPr>
          <w:i/>
        </w:rPr>
        <w:t>k</w:t>
      </w:r>
      <w:r w:rsidR="00000AD7" w:rsidRPr="00FE75B2">
        <w:rPr>
          <w:i/>
        </w:rPr>
        <w:t xml:space="preserve">ongen «med anmodning om hans </w:t>
      </w:r>
      <w:r w:rsidR="00A46FC6" w:rsidRPr="00FE75B2">
        <w:rPr>
          <w:i/>
        </w:rPr>
        <w:t>sanksjon</w:t>
      </w:r>
      <w:r w:rsidR="00000AD7" w:rsidRPr="00FE75B2">
        <w:rPr>
          <w:i/>
        </w:rPr>
        <w:t>»,</w:t>
      </w:r>
      <w:r w:rsidR="00000AD7">
        <w:t xml:space="preserve"> jf. </w:t>
      </w:r>
      <w:hyperlink r:id="rId75" w:anchor="KAPITTEL_1-5" w:history="1">
        <w:r w:rsidR="00000AD7" w:rsidRPr="00000AD7">
          <w:rPr>
            <w:rStyle w:val="Hyperkobling"/>
          </w:rPr>
          <w:t>Grunnloven § 77</w:t>
        </w:r>
      </w:hyperlink>
      <w:r w:rsidR="00A46FC6">
        <w:t>. Videre tas det inn en omtale av hvilket/hvilke forslag lovvedtaket bygger på</w:t>
      </w:r>
      <w:r w:rsidR="0080373F">
        <w:t xml:space="preserve"> (med henvisning til lovproposisjonen</w:t>
      </w:r>
      <w:r w:rsidR="00FE75B2">
        <w:t>,</w:t>
      </w:r>
      <w:r w:rsidR="0080373F">
        <w:t xml:space="preserve"> innstillingen</w:t>
      </w:r>
      <w:r w:rsidR="00FE75B2">
        <w:t xml:space="preserve"> og eventuell </w:t>
      </w:r>
      <w:proofErr w:type="spellStart"/>
      <w:r w:rsidR="00FE75B2">
        <w:t>lovanmerkning</w:t>
      </w:r>
      <w:proofErr w:type="spellEnd"/>
      <w:r w:rsidR="0080373F">
        <w:t>), e</w:t>
      </w:r>
      <w:r w:rsidR="00A46FC6">
        <w:t>n omtale av når førstegangs vedtak b</w:t>
      </w:r>
      <w:r w:rsidR="0080373F">
        <w:t>le</w:t>
      </w:r>
      <w:r w:rsidR="00A46FC6">
        <w:t xml:space="preserve"> fattet</w:t>
      </w:r>
      <w:r w:rsidR="001B0C05">
        <w:t>,</w:t>
      </w:r>
      <w:r w:rsidR="00A46FC6">
        <w:t xml:space="preserve"> og en henvisning til dette vedtaket.</w:t>
      </w:r>
    </w:p>
    <w:p w14:paraId="7F80CBC0" w14:textId="77777777" w:rsidR="005F7DE4" w:rsidRPr="00AE0DEF" w:rsidRDefault="00EC5301" w:rsidP="00D81ABC">
      <w:pPr>
        <w:jc w:val="both"/>
      </w:pPr>
      <w:r w:rsidRPr="00AE0DEF">
        <w:t>Tilråding</w:t>
      </w:r>
      <w:r w:rsidR="00294A85" w:rsidRPr="00AE0DEF">
        <w:t>en skal settes opp slik:</w:t>
      </w:r>
      <w:r w:rsidR="00FE78DB" w:rsidRPr="00AE0DEF">
        <w:t xml:space="preserve"> </w:t>
      </w:r>
      <w:r w:rsidR="00A46FC6" w:rsidRPr="00AE0DEF">
        <w:rPr>
          <w:rStyle w:val="kursiv0"/>
        </w:rPr>
        <w:t>«Sanksjon av Stortingets vedtak 10. juni 2020 til lov om endringer i gravferdsloven mv. (kremasjon mv.)»</w:t>
      </w:r>
      <w:r w:rsidR="00A46FC6" w:rsidRPr="00AE0DEF">
        <w:t xml:space="preserve">. </w:t>
      </w:r>
    </w:p>
    <w:bookmarkEnd w:id="127"/>
    <w:p w14:paraId="0B1584BB" w14:textId="77777777" w:rsidR="00444CE9" w:rsidRDefault="00444CE9" w:rsidP="00D81ABC">
      <w:pPr>
        <w:jc w:val="both"/>
      </w:pPr>
      <w:r>
        <w:t>Det er datoen for annen (ev</w:t>
      </w:r>
      <w:r w:rsidR="00FE75B2">
        <w:t>entuelt</w:t>
      </w:r>
      <w:r>
        <w:t xml:space="preserve"> tredje) gangs behandling </w:t>
      </w:r>
      <w:r w:rsidR="00124855">
        <w:t xml:space="preserve">i </w:t>
      </w:r>
      <w:r>
        <w:t xml:space="preserve">Stortinget som skal stå i tilrådingen.  </w:t>
      </w:r>
    </w:p>
    <w:p w14:paraId="5391B6B3" w14:textId="77777777" w:rsidR="005F7DE4" w:rsidRDefault="00AD23AC" w:rsidP="00D81ABC">
      <w:pPr>
        <w:jc w:val="both"/>
      </w:pPr>
      <w:r w:rsidRPr="00AD23AC">
        <w:t xml:space="preserve">Eksempel på hvordan en kongelig resolusjon </w:t>
      </w:r>
      <w:r>
        <w:t xml:space="preserve">om sanksjon </w:t>
      </w:r>
      <w:r w:rsidRPr="00AD23AC">
        <w:t xml:space="preserve">kan settes opp er inntatt i vedlegg </w:t>
      </w:r>
      <w:r w:rsidR="001C7135">
        <w:t>II</w:t>
      </w:r>
      <w:r w:rsidRPr="00AD23AC">
        <w:t>.</w:t>
      </w:r>
      <w:bookmarkStart w:id="128" w:name="_Toc489876431"/>
    </w:p>
    <w:p w14:paraId="181AD6C8" w14:textId="77777777" w:rsidR="0005217C" w:rsidRPr="009A1629" w:rsidRDefault="00D448C1" w:rsidP="00D81ABC">
      <w:pPr>
        <w:pStyle w:val="Overskrift3"/>
        <w:jc w:val="both"/>
      </w:pPr>
      <w:bookmarkStart w:id="129" w:name="_Toc143012113"/>
      <w:r>
        <w:t>Saker om</w:t>
      </w:r>
      <w:r w:rsidR="0005217C" w:rsidRPr="00D01038">
        <w:t xml:space="preserve"> ikraftsetting og delt ikraftsetting av lover</w:t>
      </w:r>
      <w:bookmarkEnd w:id="129"/>
    </w:p>
    <w:p w14:paraId="58AE83C2" w14:textId="77777777" w:rsidR="005F7DE4" w:rsidRPr="00703BB4" w:rsidRDefault="00197AF9" w:rsidP="00D81ABC">
      <w:pPr>
        <w:jc w:val="both"/>
      </w:pPr>
      <w:r w:rsidRPr="00703BB4">
        <w:rPr>
          <w:rFonts w:cs="Arial"/>
        </w:rPr>
        <w:t>Fra hvilket tidspunkt e</w:t>
      </w:r>
      <w:r w:rsidR="00AE0CA5">
        <w:rPr>
          <w:rFonts w:cs="Arial"/>
        </w:rPr>
        <w:t>n</w:t>
      </w:r>
      <w:r w:rsidRPr="00703BB4">
        <w:rPr>
          <w:rFonts w:cs="Arial"/>
        </w:rPr>
        <w:t xml:space="preserve"> lov skal gjelde (</w:t>
      </w:r>
      <w:r w:rsidR="00703BB4" w:rsidRPr="00703BB4">
        <w:rPr>
          <w:rFonts w:cs="Arial"/>
        </w:rPr>
        <w:t>«</w:t>
      </w:r>
      <w:r w:rsidR="00FE78DB" w:rsidRPr="00703BB4">
        <w:rPr>
          <w:rFonts w:cs="Arial"/>
        </w:rPr>
        <w:t>tre i kraft</w:t>
      </w:r>
      <w:r w:rsidR="00703BB4" w:rsidRPr="00703BB4">
        <w:rPr>
          <w:rFonts w:cs="Arial"/>
        </w:rPr>
        <w:t>»</w:t>
      </w:r>
      <w:r w:rsidRPr="00703BB4">
        <w:rPr>
          <w:rFonts w:cs="Arial"/>
        </w:rPr>
        <w:t>)</w:t>
      </w:r>
      <w:r w:rsidR="00FE78DB" w:rsidRPr="00703BB4">
        <w:rPr>
          <w:rFonts w:cs="Arial"/>
        </w:rPr>
        <w:t xml:space="preserve">, </w:t>
      </w:r>
      <w:r w:rsidR="00703BB4" w:rsidRPr="00703BB4">
        <w:rPr>
          <w:rFonts w:cs="Arial"/>
        </w:rPr>
        <w:t>eventuelt</w:t>
      </w:r>
      <w:r w:rsidR="00FE78DB" w:rsidRPr="00703BB4">
        <w:rPr>
          <w:rFonts w:cs="Arial"/>
        </w:rPr>
        <w:t xml:space="preserve"> </w:t>
      </w:r>
      <w:r w:rsidR="00932372" w:rsidRPr="00703BB4">
        <w:rPr>
          <w:rFonts w:cs="Arial"/>
        </w:rPr>
        <w:t>hvem som kan</w:t>
      </w:r>
      <w:r w:rsidR="00FE78DB" w:rsidRPr="00703BB4">
        <w:rPr>
          <w:rFonts w:cs="Arial"/>
        </w:rPr>
        <w:t xml:space="preserve"> </w:t>
      </w:r>
      <w:r w:rsidR="00932372" w:rsidRPr="00703BB4">
        <w:rPr>
          <w:rFonts w:cs="Arial"/>
        </w:rPr>
        <w:t>bestemme</w:t>
      </w:r>
      <w:r w:rsidRPr="00703BB4">
        <w:rPr>
          <w:rFonts w:cs="Arial"/>
        </w:rPr>
        <w:t xml:space="preserve"> når en lov </w:t>
      </w:r>
      <w:r w:rsidR="00FE78DB" w:rsidRPr="00703BB4">
        <w:rPr>
          <w:rFonts w:cs="Arial"/>
        </w:rPr>
        <w:t xml:space="preserve">skal tre i kraft, følger av det enkelte lovvedtaket. </w:t>
      </w:r>
      <w:r w:rsidR="00C47310">
        <w:rPr>
          <w:rFonts w:cs="Arial"/>
        </w:rPr>
        <w:t xml:space="preserve">Ikraftsetting kan i lovvedtaket være angitt på fire ulike måter: </w:t>
      </w:r>
    </w:p>
    <w:p w14:paraId="3A017FCB" w14:textId="77777777" w:rsidR="00C47310" w:rsidRPr="00703BB4" w:rsidRDefault="00C47310" w:rsidP="00F8065D">
      <w:pPr>
        <w:pStyle w:val="Listebombe"/>
        <w:numPr>
          <w:ilvl w:val="0"/>
          <w:numId w:val="27"/>
        </w:numPr>
        <w:jc w:val="both"/>
      </w:pPr>
      <w:r w:rsidRPr="00703BB4">
        <w:t xml:space="preserve">En dato </w:t>
      </w:r>
      <w:r>
        <w:t>fastsatt i</w:t>
      </w:r>
      <w:r w:rsidRPr="00703BB4">
        <w:t xml:space="preserve"> lovvedtaket</w:t>
      </w:r>
      <w:r w:rsidR="006F0F98">
        <w:t>: «Loven trer i kraft XX.YY.20ZZ».</w:t>
      </w:r>
    </w:p>
    <w:p w14:paraId="6690722D" w14:textId="77777777" w:rsidR="00FE78DB" w:rsidRPr="00703BB4" w:rsidRDefault="00C47310" w:rsidP="00F8065D">
      <w:pPr>
        <w:pStyle w:val="Listebombe"/>
        <w:numPr>
          <w:ilvl w:val="0"/>
          <w:numId w:val="27"/>
        </w:numPr>
        <w:jc w:val="both"/>
      </w:pPr>
      <w:r>
        <w:t>Hvis lo</w:t>
      </w:r>
      <w:r w:rsidRPr="00703BB4">
        <w:t>vvedtaket sier at «Loven trer i kraft straks»</w:t>
      </w:r>
      <w:r>
        <w:t>, trer loven i kraft den den dagen loven blir sanksjoner</w:t>
      </w:r>
      <w:r w:rsidR="00AE0CA5">
        <w:t>t</w:t>
      </w:r>
      <w:r>
        <w:t>.</w:t>
      </w:r>
    </w:p>
    <w:p w14:paraId="4E79039C" w14:textId="77777777" w:rsidR="00FE78DB" w:rsidRPr="00703BB4" w:rsidRDefault="00C47310" w:rsidP="00F8065D">
      <w:pPr>
        <w:pStyle w:val="Listebombe"/>
        <w:numPr>
          <w:ilvl w:val="0"/>
          <w:numId w:val="27"/>
        </w:numPr>
        <w:jc w:val="both"/>
      </w:pPr>
      <w:r>
        <w:t>Hvis lovvedtaket ikke sier noe om ikraftsetting, trer loven i kraft é</w:t>
      </w:r>
      <w:r w:rsidR="00FE78DB" w:rsidRPr="00703BB4">
        <w:t>n måned etter kunngjøring i Norsk Lovtiden</w:t>
      </w:r>
      <w:r>
        <w:t xml:space="preserve">d, jf. </w:t>
      </w:r>
      <w:hyperlink r:id="rId76" w:history="1">
        <w:r w:rsidRPr="00486C91">
          <w:rPr>
            <w:rStyle w:val="Hyperkobling"/>
            <w:rFonts w:cs="Arial"/>
          </w:rPr>
          <w:t xml:space="preserve">lov om Norsk Lovtidend </w:t>
        </w:r>
        <w:proofErr w:type="spellStart"/>
        <w:proofErr w:type="gramStart"/>
        <w:r w:rsidR="00140216" w:rsidRPr="00486C91">
          <w:rPr>
            <w:rStyle w:val="Hyperkobling"/>
            <w:rFonts w:cs="Arial"/>
          </w:rPr>
          <w:t>m</w:t>
        </w:r>
        <w:r w:rsidR="00FE75B2">
          <w:rPr>
            <w:rStyle w:val="Hyperkobling"/>
            <w:rFonts w:cs="Arial"/>
          </w:rPr>
          <w:t>.</w:t>
        </w:r>
        <w:r w:rsidR="00140216" w:rsidRPr="00486C91">
          <w:rPr>
            <w:rStyle w:val="Hyperkobling"/>
            <w:rFonts w:cs="Arial"/>
          </w:rPr>
          <w:t>v</w:t>
        </w:r>
        <w:proofErr w:type="spellEnd"/>
        <w:proofErr w:type="gramEnd"/>
      </w:hyperlink>
      <w:r w:rsidR="00140216">
        <w:t>.</w:t>
      </w:r>
      <w:r>
        <w:t xml:space="preserve"> § 3. </w:t>
      </w:r>
    </w:p>
    <w:p w14:paraId="138C5AA8" w14:textId="77777777" w:rsidR="00FE78DB" w:rsidRPr="00703BB4" w:rsidRDefault="00C47310" w:rsidP="00F8065D">
      <w:pPr>
        <w:pStyle w:val="Listebombe"/>
        <w:numPr>
          <w:ilvl w:val="0"/>
          <w:numId w:val="27"/>
        </w:numPr>
        <w:jc w:val="both"/>
      </w:pPr>
      <w:r>
        <w:t xml:space="preserve">Hvis lovvedtaket sier </w:t>
      </w:r>
      <w:r w:rsidR="00FE78DB" w:rsidRPr="00703BB4">
        <w:t>«Loven gjelde</w:t>
      </w:r>
      <w:r>
        <w:t>r fra den tid Kongen bestemmer», trer loven i kraft fra</w:t>
      </w:r>
      <w:r w:rsidR="006F0F98">
        <w:t xml:space="preserve"> den</w:t>
      </w:r>
      <w:r>
        <w:t xml:space="preserve"> dato som vedtas i statsråd. </w:t>
      </w:r>
    </w:p>
    <w:p w14:paraId="0A7E907D" w14:textId="737E50E8" w:rsidR="005F7DE4" w:rsidRPr="00703BB4" w:rsidRDefault="00FE78DB" w:rsidP="00D81ABC">
      <w:pPr>
        <w:jc w:val="both"/>
      </w:pPr>
      <w:r w:rsidRPr="00703BB4">
        <w:rPr>
          <w:rFonts w:cs="Arial"/>
        </w:rPr>
        <w:t xml:space="preserve">Når et lovvedtak sier at «Loven gjelder fra den tid Kongen bestemmer», </w:t>
      </w:r>
      <w:r w:rsidR="00932372" w:rsidRPr="00703BB4">
        <w:rPr>
          <w:rFonts w:cs="Arial"/>
        </w:rPr>
        <w:t xml:space="preserve">jf. punkt 4 over, </w:t>
      </w:r>
      <w:r w:rsidR="00C46616" w:rsidRPr="00703BB4">
        <w:rPr>
          <w:rFonts w:cs="Arial"/>
        </w:rPr>
        <w:t>må ikraftsettingstidspunktet fastsette</w:t>
      </w:r>
      <w:r w:rsidR="00E91D6D" w:rsidRPr="00703BB4">
        <w:rPr>
          <w:rFonts w:cs="Arial"/>
        </w:rPr>
        <w:t>s i stats</w:t>
      </w:r>
      <w:r w:rsidR="00C46616" w:rsidRPr="00703BB4">
        <w:rPr>
          <w:rFonts w:cs="Arial"/>
        </w:rPr>
        <w:t>r</w:t>
      </w:r>
      <w:r w:rsidR="00E91D6D" w:rsidRPr="00703BB4">
        <w:rPr>
          <w:rFonts w:cs="Arial"/>
        </w:rPr>
        <w:t>å</w:t>
      </w:r>
      <w:r w:rsidR="00C46616" w:rsidRPr="00703BB4">
        <w:rPr>
          <w:rFonts w:cs="Arial"/>
        </w:rPr>
        <w:t>d.</w:t>
      </w:r>
      <w:r w:rsidR="0092779A" w:rsidRPr="00703BB4">
        <w:rPr>
          <w:rFonts w:cs="Arial"/>
        </w:rPr>
        <w:t xml:space="preserve"> Lovvedtaket kan inneholde en kombinasjon av de over </w:t>
      </w:r>
      <w:r w:rsidR="0092779A" w:rsidRPr="00703BB4">
        <w:rPr>
          <w:rFonts w:cs="Arial"/>
        </w:rPr>
        <w:lastRenderedPageBreak/>
        <w:t>nevnte alternativene, for eksempel ved at det i lovvedtaket fastsettes enkelte deler av loven skal tre i kraft</w:t>
      </w:r>
      <w:r w:rsidR="006F0F98">
        <w:rPr>
          <w:rFonts w:cs="Arial"/>
        </w:rPr>
        <w:t xml:space="preserve"> straks</w:t>
      </w:r>
      <w:r w:rsidR="0092779A" w:rsidRPr="00703BB4">
        <w:rPr>
          <w:rFonts w:cs="Arial"/>
        </w:rPr>
        <w:t>,</w:t>
      </w:r>
      <w:r w:rsidR="006F0F98">
        <w:rPr>
          <w:rFonts w:cs="Arial"/>
        </w:rPr>
        <w:t xml:space="preserve"> mens de øvrige </w:t>
      </w:r>
      <w:r w:rsidR="0092779A" w:rsidRPr="00703BB4">
        <w:rPr>
          <w:rFonts w:cs="Arial"/>
        </w:rPr>
        <w:t>dele</w:t>
      </w:r>
      <w:r w:rsidR="00AE0CA5">
        <w:rPr>
          <w:rFonts w:cs="Arial"/>
        </w:rPr>
        <w:t>ne</w:t>
      </w:r>
      <w:r w:rsidR="0092779A" w:rsidRPr="00703BB4">
        <w:rPr>
          <w:rFonts w:cs="Arial"/>
        </w:rPr>
        <w:t xml:space="preserve"> av loven skal tre i kraft </w:t>
      </w:r>
      <w:r w:rsidR="005C09E3">
        <w:rPr>
          <w:rFonts w:cs="Arial"/>
        </w:rPr>
        <w:t>«fra den tid Kongen bestemmer»</w:t>
      </w:r>
      <w:r w:rsidR="0092779A" w:rsidRPr="00703BB4">
        <w:rPr>
          <w:rFonts w:cs="Arial"/>
        </w:rPr>
        <w:t xml:space="preserve">. </w:t>
      </w:r>
    </w:p>
    <w:p w14:paraId="3479BA64" w14:textId="77777777" w:rsidR="005F7DE4" w:rsidRPr="00703BB4" w:rsidRDefault="00C46616" w:rsidP="00D81ABC">
      <w:pPr>
        <w:jc w:val="both"/>
      </w:pPr>
      <w:r w:rsidRPr="00703BB4">
        <w:t xml:space="preserve">Departementet som </w:t>
      </w:r>
      <w:r w:rsidR="008923E4">
        <w:t>fr</w:t>
      </w:r>
      <w:r w:rsidR="00AE0CA5">
        <w:t>e</w:t>
      </w:r>
      <w:r w:rsidR="008923E4">
        <w:t>m</w:t>
      </w:r>
      <w:r w:rsidRPr="00703BB4">
        <w:t xml:space="preserve">met lovproposisjonen som lovvedtaket bygger på, </w:t>
      </w:r>
      <w:r w:rsidR="0092779A" w:rsidRPr="00703BB4">
        <w:t xml:space="preserve">skal </w:t>
      </w:r>
      <w:r w:rsidR="008923E4">
        <w:t>fr</w:t>
      </w:r>
      <w:r w:rsidR="00AE0CA5">
        <w:t>e</w:t>
      </w:r>
      <w:r w:rsidR="008923E4">
        <w:t>m</w:t>
      </w:r>
      <w:r w:rsidRPr="00703BB4">
        <w:t>me sak</w:t>
      </w:r>
      <w:r w:rsidR="00AE0CA5">
        <w:t>en</w:t>
      </w:r>
      <w:r w:rsidRPr="00703BB4">
        <w:t xml:space="preserve"> om ikraftsetting for statsråd. I en lovproposisjon </w:t>
      </w:r>
      <w:r w:rsidR="008923E4">
        <w:t>fr</w:t>
      </w:r>
      <w:r w:rsidR="00AE0CA5">
        <w:t>e</w:t>
      </w:r>
      <w:r w:rsidR="008923E4">
        <w:t>m</w:t>
      </w:r>
      <w:r w:rsidRPr="00703BB4">
        <w:t xml:space="preserve">mes det imidlertid noen ganger forslag om å endre lover som ligger under et </w:t>
      </w:r>
      <w:r w:rsidR="00AE0CA5">
        <w:t>eller flere andre</w:t>
      </w:r>
      <w:r w:rsidRPr="00703BB4">
        <w:t xml:space="preserve"> departeme</w:t>
      </w:r>
      <w:r w:rsidR="00E54B91">
        <w:t>n</w:t>
      </w:r>
      <w:r w:rsidRPr="00703BB4">
        <w:t>t</w:t>
      </w:r>
      <w:r w:rsidR="001B0C05">
        <w:t>er</w:t>
      </w:r>
      <w:r w:rsidRPr="00703BB4">
        <w:t xml:space="preserve">s ansvarsområde. Det kan eksempelvis skje i forbindelse med at det </w:t>
      </w:r>
      <w:r w:rsidR="008923E4">
        <w:t>fr</w:t>
      </w:r>
      <w:r w:rsidR="00AE0CA5">
        <w:t>e</w:t>
      </w:r>
      <w:r w:rsidR="008923E4">
        <w:t>m</w:t>
      </w:r>
      <w:r w:rsidRPr="00703BB4">
        <w:t xml:space="preserve">mes en samleproposisjon eller at </w:t>
      </w:r>
      <w:r w:rsidR="009129A4" w:rsidRPr="00703BB4">
        <w:t>et departement</w:t>
      </w:r>
      <w:r w:rsidR="00E54B91">
        <w:t>,</w:t>
      </w:r>
      <w:r w:rsidRPr="00703BB4">
        <w:t xml:space="preserve"> i </w:t>
      </w:r>
      <w:proofErr w:type="gramStart"/>
      <w:r w:rsidRPr="00703BB4">
        <w:t>en proposisjonen</w:t>
      </w:r>
      <w:proofErr w:type="gramEnd"/>
      <w:r w:rsidRPr="00703BB4">
        <w:t xml:space="preserve"> om å endre </w:t>
      </w:r>
      <w:r w:rsidR="009129A4" w:rsidRPr="00703BB4">
        <w:t>en lov under eget ansvarsområde</w:t>
      </w:r>
      <w:r w:rsidR="00E54B91">
        <w:t>,</w:t>
      </w:r>
      <w:r w:rsidRPr="00703BB4">
        <w:t xml:space="preserve"> også </w:t>
      </w:r>
      <w:r w:rsidR="008923E4">
        <w:t>fr</w:t>
      </w:r>
      <w:r w:rsidR="00AE0CA5">
        <w:t>e</w:t>
      </w:r>
      <w:r w:rsidR="008923E4">
        <w:t>m</w:t>
      </w:r>
      <w:r w:rsidRPr="00703BB4">
        <w:t xml:space="preserve">mer forslag om å gjøre endringer i lover som ligger under et annet departement. Forslag om å endre andre lover kan også være </w:t>
      </w:r>
      <w:r w:rsidR="008923E4">
        <w:t>fr</w:t>
      </w:r>
      <w:r w:rsidR="00AE0CA5">
        <w:t>e</w:t>
      </w:r>
      <w:r w:rsidR="008923E4">
        <w:t>m</w:t>
      </w:r>
      <w:r w:rsidRPr="00703BB4">
        <w:t xml:space="preserve">met under </w:t>
      </w:r>
      <w:r w:rsidR="001B0C05">
        <w:t>Stortingets behandling av saken</w:t>
      </w:r>
      <w:r w:rsidRPr="00703BB4">
        <w:t xml:space="preserve">. Som hovedregel skal </w:t>
      </w:r>
      <w:r w:rsidR="001B0C05">
        <w:t xml:space="preserve">den </w:t>
      </w:r>
      <w:r w:rsidRPr="00703BB4">
        <w:t>kongelig</w:t>
      </w:r>
      <w:r w:rsidR="001B0C05">
        <w:t>e</w:t>
      </w:r>
      <w:r w:rsidRPr="00703BB4">
        <w:t xml:space="preserve"> resolusjon</w:t>
      </w:r>
      <w:r w:rsidR="001B0C05">
        <w:t>en</w:t>
      </w:r>
      <w:r w:rsidRPr="00703BB4">
        <w:t xml:space="preserve"> om ikraftsetting også i slike tilfeller </w:t>
      </w:r>
      <w:r w:rsidR="008923E4">
        <w:t>fr</w:t>
      </w:r>
      <w:r w:rsidR="00AE0CA5">
        <w:t>e</w:t>
      </w:r>
      <w:r w:rsidR="008923E4">
        <w:t>m</w:t>
      </w:r>
      <w:r w:rsidRPr="00703BB4">
        <w:t>mes av det departementet som er ansvarlig for sanksjon av den loven som foranlediget Stortingets behandling</w:t>
      </w:r>
      <w:r w:rsidR="005A5F2D">
        <w:t>, se punkt 13.3.1</w:t>
      </w:r>
      <w:r w:rsidRPr="00703BB4">
        <w:t xml:space="preserve">. Dette gjelder altså selv om departementet ikke har ansvaret for alle lovene som er vedtatt endret. Resolusjonen må i slike tilfeller </w:t>
      </w:r>
      <w:r w:rsidR="008923E4">
        <w:t>fr</w:t>
      </w:r>
      <w:r w:rsidR="00AE0CA5">
        <w:t>e</w:t>
      </w:r>
      <w:r w:rsidR="008923E4">
        <w:t>m</w:t>
      </w:r>
      <w:r w:rsidRPr="00703BB4">
        <w:t xml:space="preserve">mes i samråd med det eller de departementene som har ansvaret for de(n) andre loven(e). I slike tilfeller kan imidlertid også det departementet </w:t>
      </w:r>
      <w:r w:rsidR="005C09E3">
        <w:t xml:space="preserve">som har ansvaret for den andre loven </w:t>
      </w:r>
      <w:r w:rsidR="008923E4">
        <w:t>fr</w:t>
      </w:r>
      <w:r w:rsidR="00AE0CA5">
        <w:t>e</w:t>
      </w:r>
      <w:r w:rsidR="008923E4">
        <w:t>m</w:t>
      </w:r>
      <w:r w:rsidR="005C09E3">
        <w:t>me en egen resolusjon om ikrafttredelsen av loven, men det forutsettes at det skjer i samråd med departementet som</w:t>
      </w:r>
      <w:r w:rsidR="003A4ABF">
        <w:t xml:space="preserve"> i utgangspunktet</w:t>
      </w:r>
      <w:r w:rsidR="005C09E3">
        <w:t xml:space="preserve"> hadde ansvaret for </w:t>
      </w:r>
      <w:r w:rsidRPr="00703BB4">
        <w:t xml:space="preserve">å sanksjonere </w:t>
      </w:r>
      <w:r w:rsidR="003A4ABF">
        <w:t xml:space="preserve">alle </w:t>
      </w:r>
      <w:r w:rsidRPr="00703BB4">
        <w:t>loven</w:t>
      </w:r>
      <w:r w:rsidR="005C09E3">
        <w:t>e</w:t>
      </w:r>
      <w:r w:rsidRPr="00703BB4">
        <w:t xml:space="preserve">.             </w:t>
      </w:r>
    </w:p>
    <w:p w14:paraId="3CF063E6" w14:textId="77777777" w:rsidR="00B3429B" w:rsidRDefault="003A4ABF" w:rsidP="00D81ABC">
      <w:pPr>
        <w:jc w:val="both"/>
      </w:pPr>
      <w:r>
        <w:t xml:space="preserve">Dersom Stortinget har vedtatt en lov som ikke har noen tilknytning til en </w:t>
      </w:r>
      <w:r w:rsidR="00B3429B" w:rsidRPr="00B3429B">
        <w:t xml:space="preserve">lovsak som Stortinget har til behandling, skal kongelig resolusjon om </w:t>
      </w:r>
      <w:r w:rsidR="00B3429B">
        <w:t xml:space="preserve">ikraftsetting </w:t>
      </w:r>
      <w:r w:rsidR="008923E4">
        <w:t>fr</w:t>
      </w:r>
      <w:r w:rsidR="00AE0CA5">
        <w:t>e</w:t>
      </w:r>
      <w:r w:rsidR="008923E4">
        <w:t>m</w:t>
      </w:r>
      <w:r w:rsidR="00B3429B" w:rsidRPr="00B3429B">
        <w:t xml:space="preserve">mes av det departementet som loven hører under etter den alminnelige ansvarsdelingen mellom departementene. </w:t>
      </w:r>
    </w:p>
    <w:p w14:paraId="6D3532A9" w14:textId="06D20F39" w:rsidR="006D490A" w:rsidRDefault="00C46616" w:rsidP="00D81ABC">
      <w:pPr>
        <w:jc w:val="both"/>
      </w:pPr>
      <w:r w:rsidRPr="00703BB4">
        <w:t xml:space="preserve">Før loven kan tre i kraft må departementet sørge for at eventuelle </w:t>
      </w:r>
      <w:r w:rsidR="00DA5025">
        <w:t xml:space="preserve">nødvendige </w:t>
      </w:r>
      <w:r w:rsidRPr="00703BB4">
        <w:t xml:space="preserve">forberedelser </w:t>
      </w:r>
      <w:r w:rsidR="00DA5025">
        <w:t xml:space="preserve">(bevilgninger mv.) </w:t>
      </w:r>
      <w:r w:rsidRPr="00703BB4">
        <w:t xml:space="preserve">er gjennomført og det er gitt nødvendig informasjon til aktuelle målgrupper. Det følger </w:t>
      </w:r>
      <w:r w:rsidR="00E52E40">
        <w:t>videre</w:t>
      </w:r>
      <w:r w:rsidR="00E52E40" w:rsidRPr="00703BB4">
        <w:t xml:space="preserve"> </w:t>
      </w:r>
      <w:r w:rsidRPr="00703BB4">
        <w:t>av</w:t>
      </w:r>
      <w:r w:rsidR="00CB3F61">
        <w:t xml:space="preserve"> </w:t>
      </w:r>
      <w:hyperlink r:id="rId77" w:history="1">
        <w:r w:rsidR="00CB3F61" w:rsidRPr="00934A6D">
          <w:rPr>
            <w:rStyle w:val="Hyperkobling"/>
          </w:rPr>
          <w:t>Utredningsinstruksen</w:t>
        </w:r>
      </w:hyperlink>
      <w:r w:rsidR="00CB3F61">
        <w:rPr>
          <w:rStyle w:val="Hyperkobling"/>
        </w:rPr>
        <w:t xml:space="preserve"> </w:t>
      </w:r>
      <w:r w:rsidRPr="00703BB4">
        <w:t>at lover og forskrifter av betydning for privat og offentlig virksomhet normal</w:t>
      </w:r>
      <w:r w:rsidR="00AE0CA5">
        <w:t>t</w:t>
      </w:r>
      <w:r w:rsidRPr="00703BB4">
        <w:t xml:space="preserve"> skal tre i kraft fra et årsskifte. Unntak fra dette må begrunnes </w:t>
      </w:r>
      <w:r w:rsidR="00140216" w:rsidRPr="00703BB4">
        <w:t>særskilt</w:t>
      </w:r>
      <w:r w:rsidR="009129A4" w:rsidRPr="00703BB4">
        <w:t>, se</w:t>
      </w:r>
      <w:r w:rsidRPr="00703BB4">
        <w:t xml:space="preserve"> </w:t>
      </w:r>
      <w:hyperlink r:id="rId78" w:history="1">
        <w:proofErr w:type="spellStart"/>
        <w:r w:rsidR="006D490A" w:rsidRPr="007037E4">
          <w:rPr>
            <w:rStyle w:val="Hyperkobling"/>
          </w:rPr>
          <w:t>Lovteknikk</w:t>
        </w:r>
        <w:proofErr w:type="spellEnd"/>
        <w:r w:rsidR="006D490A" w:rsidRPr="007037E4">
          <w:rPr>
            <w:rStyle w:val="Hyperkobling"/>
          </w:rPr>
          <w:t xml:space="preserve"> og lovforberedelse</w:t>
        </w:r>
      </w:hyperlink>
      <w:r w:rsidR="006D490A">
        <w:rPr>
          <w:rStyle w:val="Hyperkobling"/>
        </w:rPr>
        <w:t>.</w:t>
      </w:r>
    </w:p>
    <w:bookmarkEnd w:id="128"/>
    <w:p w14:paraId="2CE581DF" w14:textId="77777777" w:rsidR="005F7DE4" w:rsidRPr="00703BB4" w:rsidRDefault="00C46616" w:rsidP="00D81ABC">
      <w:pPr>
        <w:jc w:val="both"/>
      </w:pPr>
      <w:r w:rsidRPr="00703BB4">
        <w:t>Enkelte ganger er det ønskelig at ulike deler av lov</w:t>
      </w:r>
      <w:r w:rsidR="00E52E40">
        <w:t>en</w:t>
      </w:r>
      <w:r w:rsidRPr="00703BB4">
        <w:t xml:space="preserve"> skal tre i kraft </w:t>
      </w:r>
      <w:r w:rsidR="00AE0CA5">
        <w:t>på</w:t>
      </w:r>
      <w:r w:rsidR="00AE0CA5" w:rsidRPr="00703BB4">
        <w:t xml:space="preserve"> </w:t>
      </w:r>
      <w:r w:rsidRPr="00703BB4">
        <w:t>forskjellige tidspunkt (delt ikraftsetting)</w:t>
      </w:r>
      <w:r w:rsidR="009129A4" w:rsidRPr="00703BB4">
        <w:t xml:space="preserve">. Adgangen til delt ikraftsetting er omtalt i </w:t>
      </w:r>
      <w:hyperlink r:id="rId79" w:history="1">
        <w:proofErr w:type="spellStart"/>
        <w:r w:rsidR="006D490A" w:rsidRPr="007037E4">
          <w:rPr>
            <w:rStyle w:val="Hyperkobling"/>
          </w:rPr>
          <w:t>Lovteknikk</w:t>
        </w:r>
        <w:proofErr w:type="spellEnd"/>
        <w:r w:rsidR="006D490A" w:rsidRPr="007037E4">
          <w:rPr>
            <w:rStyle w:val="Hyperkobling"/>
          </w:rPr>
          <w:t xml:space="preserve"> og lovforberedelse</w:t>
        </w:r>
      </w:hyperlink>
      <w:r w:rsidR="009129A4" w:rsidRPr="00703BB4">
        <w:t>. Formuleringen «delt ikraftsetting» skal benyttes i alle saker om ikraftsetting</w:t>
      </w:r>
      <w:r w:rsidR="009E5891">
        <w:t xml:space="preserve"> med mindre</w:t>
      </w:r>
      <w:r w:rsidR="00DD62D3">
        <w:t xml:space="preserve"> </w:t>
      </w:r>
      <w:r w:rsidR="00E52E40">
        <w:t>hele</w:t>
      </w:r>
      <w:r w:rsidR="009129A4" w:rsidRPr="00703BB4">
        <w:t xml:space="preserve"> lov</w:t>
      </w:r>
      <w:r w:rsidR="00E52E40">
        <w:t>en</w:t>
      </w:r>
      <w:r w:rsidR="009129A4" w:rsidRPr="00703BB4">
        <w:t xml:space="preserve"> trer i kraft samtidig</w:t>
      </w:r>
      <w:r w:rsidR="009A1629" w:rsidRPr="00703BB4">
        <w:t xml:space="preserve">, se punkt </w:t>
      </w:r>
      <w:r w:rsidR="009D2FAE">
        <w:t>13.3.5</w:t>
      </w:r>
      <w:r w:rsidR="009A1629" w:rsidRPr="00703BB4">
        <w:t xml:space="preserve"> om kongelig resolusjon om delt ikraftsetting. </w:t>
      </w:r>
    </w:p>
    <w:p w14:paraId="7BB400E1" w14:textId="77777777" w:rsidR="009D2FAE" w:rsidRDefault="009A1629" w:rsidP="00D81ABC">
      <w:pPr>
        <w:jc w:val="both"/>
      </w:pPr>
      <w:r w:rsidRPr="00703BB4">
        <w:t xml:space="preserve">Kongens fullmakt til å ikraftsette lover kan bare helt unntaksvis delegeres til et departement, se punkt </w:t>
      </w:r>
      <w:r w:rsidR="009D2FAE">
        <w:t xml:space="preserve">13.4. </w:t>
      </w:r>
    </w:p>
    <w:p w14:paraId="4392B2C5" w14:textId="77777777" w:rsidR="005C09E3" w:rsidRDefault="005C09E3" w:rsidP="00D81ABC">
      <w:pPr>
        <w:jc w:val="both"/>
      </w:pPr>
      <w:r w:rsidRPr="00513E23">
        <w:t xml:space="preserve">Dersom </w:t>
      </w:r>
      <w:r>
        <w:t xml:space="preserve">en lov åpner for å delegere </w:t>
      </w:r>
      <w:r w:rsidRPr="00513E23">
        <w:t>Kongens myndighet</w:t>
      </w:r>
      <w:r>
        <w:t xml:space="preserve"> etter loven, </w:t>
      </w:r>
      <w:r w:rsidRPr="00513E23">
        <w:t xml:space="preserve">bør det vurderes om </w:t>
      </w:r>
      <w:r>
        <w:t>slik delegasjon</w:t>
      </w:r>
      <w:r w:rsidRPr="00513E23">
        <w:t xml:space="preserve"> skal gjøres i </w:t>
      </w:r>
      <w:r w:rsidR="00DD62D3">
        <w:t xml:space="preserve">den </w:t>
      </w:r>
      <w:r w:rsidRPr="00513E23">
        <w:t>samme kongelige resolusjon som setter loven i kraft</w:t>
      </w:r>
      <w:r>
        <w:t>, jf. punkt 13.4</w:t>
      </w:r>
      <w:r w:rsidR="00FE75B2">
        <w:t>.</w:t>
      </w:r>
      <w:r>
        <w:t xml:space="preserve"> </w:t>
      </w:r>
      <w:r w:rsidRPr="00513E23">
        <w:t xml:space="preserve">     </w:t>
      </w:r>
    </w:p>
    <w:p w14:paraId="6DE1134B" w14:textId="77777777" w:rsidR="005F7DE4" w:rsidRPr="00703BB4" w:rsidRDefault="009A1629" w:rsidP="00D81ABC">
      <w:pPr>
        <w:jc w:val="both"/>
      </w:pPr>
      <w:r w:rsidRPr="00703BB4">
        <w:t xml:space="preserve">Endringer i </w:t>
      </w:r>
      <w:hyperlink r:id="rId80" w:history="1">
        <w:r w:rsidR="00041FA2" w:rsidRPr="00041FA2">
          <w:rPr>
            <w:rStyle w:val="Hyperkobling"/>
            <w:rFonts w:cs="Arial"/>
          </w:rPr>
          <w:t>Grunnloven</w:t>
        </w:r>
      </w:hyperlink>
      <w:r w:rsidR="00041FA2" w:rsidRPr="00703BB4">
        <w:t xml:space="preserve"> </w:t>
      </w:r>
      <w:r w:rsidRPr="00703BB4">
        <w:t xml:space="preserve">trer i kraft straks med mindre noe annet er særskilt fastsatt i grunnlovsvedtaket. «Straks» vil si med en gang Stortinget har truffet sitt vedtak. Dato for grunnlovsvedtaket er </w:t>
      </w:r>
      <w:r w:rsidR="00E52E40">
        <w:t xml:space="preserve">derfor </w:t>
      </w:r>
      <w:r w:rsidRPr="00703BB4">
        <w:t xml:space="preserve">vedtakelsesdatoen i Stortinget, ikke kunngjøringsdatoen. </w:t>
      </w:r>
    </w:p>
    <w:p w14:paraId="6EAE1B61" w14:textId="77777777" w:rsidR="009A1629" w:rsidRPr="00C47310" w:rsidRDefault="009A1629" w:rsidP="00D81ABC">
      <w:pPr>
        <w:pStyle w:val="Overskrift3"/>
        <w:jc w:val="both"/>
      </w:pPr>
      <w:bookmarkStart w:id="130" w:name="_Toc143012114"/>
      <w:r w:rsidRPr="00C47310">
        <w:lastRenderedPageBreak/>
        <w:t xml:space="preserve">Kongelig resolusjon </w:t>
      </w:r>
      <w:r w:rsidR="00A73C94">
        <w:t>i sak</w:t>
      </w:r>
      <w:r w:rsidR="00814280">
        <w:t xml:space="preserve"> </w:t>
      </w:r>
      <w:r w:rsidR="00A73C94">
        <w:t xml:space="preserve">om ikraftsetting av </w:t>
      </w:r>
      <w:r w:rsidR="009E5891">
        <w:t>en lov</w:t>
      </w:r>
      <w:bookmarkEnd w:id="130"/>
    </w:p>
    <w:p w14:paraId="285D5140" w14:textId="77777777" w:rsidR="005F7DE4" w:rsidRPr="00703BB4" w:rsidRDefault="00E91D6D" w:rsidP="00D81ABC">
      <w:pPr>
        <w:jc w:val="both"/>
      </w:pPr>
      <w:r w:rsidRPr="00703BB4">
        <w:rPr>
          <w:rFonts w:cs="Arial"/>
        </w:rPr>
        <w:t xml:space="preserve">Overskriften </w:t>
      </w:r>
      <w:r w:rsidR="0092779A" w:rsidRPr="00703BB4">
        <w:rPr>
          <w:rFonts w:cs="Arial"/>
        </w:rPr>
        <w:t xml:space="preserve">til en kongelig resolusjon om ikraftsetting av en lov </w:t>
      </w:r>
      <w:r w:rsidRPr="00703BB4">
        <w:rPr>
          <w:rFonts w:cs="Arial"/>
        </w:rPr>
        <w:t>skal settes opp</w:t>
      </w:r>
      <w:r w:rsidR="00641C8E">
        <w:rPr>
          <w:rFonts w:cs="Arial"/>
        </w:rPr>
        <w:t xml:space="preserve"> lik tilrådingen, se under. </w:t>
      </w:r>
      <w:r w:rsidRPr="00703BB4">
        <w:rPr>
          <w:rFonts w:cs="Arial"/>
        </w:rPr>
        <w:t xml:space="preserve"> </w:t>
      </w:r>
    </w:p>
    <w:p w14:paraId="1F02C537" w14:textId="77777777" w:rsidR="005F7DE4" w:rsidRDefault="00E91D6D" w:rsidP="00D81ABC">
      <w:pPr>
        <w:jc w:val="both"/>
      </w:pPr>
      <w:r w:rsidRPr="00703BB4">
        <w:t>I</w:t>
      </w:r>
      <w:r w:rsidR="0092779A" w:rsidRPr="00703BB4">
        <w:t xml:space="preserve"> fo</w:t>
      </w:r>
      <w:r w:rsidRPr="00703BB4">
        <w:t xml:space="preserve">redraget tas det inn en kort omtale av </w:t>
      </w:r>
      <w:r w:rsidR="00140216" w:rsidRPr="00703BB4">
        <w:t>Stortingets</w:t>
      </w:r>
      <w:r w:rsidR="0092779A" w:rsidRPr="00703BB4">
        <w:t xml:space="preserve"> lovvedtak, </w:t>
      </w:r>
      <w:r w:rsidRPr="00703BB4">
        <w:t xml:space="preserve">hvilket/hvilke forslag </w:t>
      </w:r>
      <w:r w:rsidR="009D2FAE">
        <w:t xml:space="preserve">og innstilling </w:t>
      </w:r>
      <w:r w:rsidRPr="00703BB4">
        <w:t>lovvedtaket</w:t>
      </w:r>
      <w:r w:rsidR="0092779A" w:rsidRPr="00703BB4">
        <w:t xml:space="preserve"> bygget på, når loven ble sanksjonert, hva lovvedtaket sier om ikraftsetting (</w:t>
      </w:r>
      <w:r w:rsidR="008923E4">
        <w:t>for eksempel</w:t>
      </w:r>
      <w:r w:rsidR="0092779A" w:rsidRPr="00703BB4">
        <w:t xml:space="preserve"> «Lovvedtaket overlater til Kongen å fastsette tidspunkt for ikrafttredelse»</w:t>
      </w:r>
      <w:r w:rsidR="00BE0ED1" w:rsidRPr="00703BB4">
        <w:t>)</w:t>
      </w:r>
      <w:r w:rsidR="0092779A" w:rsidRPr="00703BB4">
        <w:t xml:space="preserve">, </w:t>
      </w:r>
      <w:r w:rsidRPr="00703BB4">
        <w:t xml:space="preserve">en omtale av </w:t>
      </w:r>
      <w:r w:rsidR="0092779A" w:rsidRPr="00703BB4">
        <w:t>når det foreslås at lo</w:t>
      </w:r>
      <w:r w:rsidR="0092779A">
        <w:t xml:space="preserve">ven skal tre i kraft </w:t>
      </w:r>
      <w:r w:rsidR="009E5891">
        <w:t xml:space="preserve">samt </w:t>
      </w:r>
      <w:r w:rsidR="0092779A">
        <w:t xml:space="preserve">en begrunnelse for forslaget. </w:t>
      </w:r>
      <w:r w:rsidR="00891653">
        <w:t xml:space="preserve">Dersom en </w:t>
      </w:r>
      <w:r w:rsidR="00891653" w:rsidRPr="00DD1B7A">
        <w:t xml:space="preserve">lov av betydning for privat og offentlig virksomhet </w:t>
      </w:r>
      <w:r w:rsidR="00891653">
        <w:t xml:space="preserve">ikke </w:t>
      </w:r>
      <w:r w:rsidR="00891653" w:rsidRPr="00DD1B7A">
        <w:t>skal tre i kraft fra et årsskifte</w:t>
      </w:r>
      <w:r w:rsidR="00891653">
        <w:t>, må dette begrunnes særskilt i foredraget.</w:t>
      </w:r>
    </w:p>
    <w:p w14:paraId="1F3C4898" w14:textId="77777777" w:rsidR="00B6733F" w:rsidRDefault="00EC5301" w:rsidP="00D81ABC">
      <w:pPr>
        <w:jc w:val="both"/>
      </w:pPr>
      <w:r w:rsidRPr="00AE0DEF">
        <w:t>Tilråding</w:t>
      </w:r>
      <w:r w:rsidR="00E91D6D" w:rsidRPr="00AE0DEF">
        <w:t>en skal settes opp slik:</w:t>
      </w:r>
    </w:p>
    <w:p w14:paraId="485494F7" w14:textId="2ABFE837" w:rsidR="005F7DE4" w:rsidRPr="00AE0DEF" w:rsidRDefault="00E91D6D" w:rsidP="008F3550">
      <w:pPr>
        <w:ind w:left="720"/>
        <w:jc w:val="both"/>
      </w:pPr>
      <w:r w:rsidRPr="00AE0DEF">
        <w:rPr>
          <w:rStyle w:val="kursiv0"/>
        </w:rPr>
        <w:t>«</w:t>
      </w:r>
      <w:r w:rsidR="0092779A" w:rsidRPr="00AE0DEF">
        <w:rPr>
          <w:rStyle w:val="kursiv0"/>
        </w:rPr>
        <w:t>Ikraftsetting av</w:t>
      </w:r>
      <w:r w:rsidRPr="00AE0DEF">
        <w:rPr>
          <w:rStyle w:val="kursiv0"/>
        </w:rPr>
        <w:t xml:space="preserve"> </w:t>
      </w:r>
      <w:r w:rsidR="00BE0ED1" w:rsidRPr="00AE0DEF">
        <w:rPr>
          <w:rStyle w:val="kursiv0"/>
        </w:rPr>
        <w:t xml:space="preserve">lov </w:t>
      </w:r>
      <w:r w:rsidR="009068F4">
        <w:rPr>
          <w:rStyle w:val="kursiv0"/>
        </w:rPr>
        <w:t>15</w:t>
      </w:r>
      <w:r w:rsidR="00BE0ED1" w:rsidRPr="00AE0DEF">
        <w:rPr>
          <w:rStyle w:val="kursiv0"/>
        </w:rPr>
        <w:t>. januar 202</w:t>
      </w:r>
      <w:r w:rsidR="00520044" w:rsidRPr="00AE0DEF">
        <w:rPr>
          <w:rStyle w:val="kursiv0"/>
        </w:rPr>
        <w:t>1</w:t>
      </w:r>
      <w:r w:rsidR="00BE0ED1" w:rsidRPr="00AE0DEF">
        <w:rPr>
          <w:rStyle w:val="kursiv0"/>
        </w:rPr>
        <w:t xml:space="preserve"> nr. 5 om bruk av el-sparkesykler (el-sparkesykkelloven). Loven trer i kraft </w:t>
      </w:r>
      <w:r w:rsidR="00F833FB" w:rsidRPr="00AE0DEF">
        <w:rPr>
          <w:rStyle w:val="kursiv0"/>
        </w:rPr>
        <w:t xml:space="preserve">1. </w:t>
      </w:r>
      <w:r w:rsidR="009E5891" w:rsidRPr="00AE0DEF">
        <w:rPr>
          <w:rStyle w:val="kursiv0"/>
        </w:rPr>
        <w:t xml:space="preserve">januar </w:t>
      </w:r>
      <w:r w:rsidR="00F833FB" w:rsidRPr="00AE0DEF">
        <w:rPr>
          <w:rStyle w:val="kursiv0"/>
        </w:rPr>
        <w:t>202</w:t>
      </w:r>
      <w:r w:rsidR="009E5891" w:rsidRPr="00AE0DEF">
        <w:rPr>
          <w:rStyle w:val="kursiv0"/>
        </w:rPr>
        <w:t>2</w:t>
      </w:r>
      <w:r w:rsidRPr="00AE0DEF">
        <w:rPr>
          <w:rStyle w:val="kursiv0"/>
        </w:rPr>
        <w:t>»</w:t>
      </w:r>
      <w:r w:rsidRPr="00AE0DEF">
        <w:t xml:space="preserve">. </w:t>
      </w:r>
    </w:p>
    <w:p w14:paraId="6FE3943B" w14:textId="77777777" w:rsidR="005F7DE4" w:rsidRDefault="00E91D6D" w:rsidP="00D81ABC">
      <w:pPr>
        <w:jc w:val="both"/>
      </w:pPr>
      <w:r w:rsidRPr="00AD23AC">
        <w:t xml:space="preserve">Eksempel på kongelig resolusjon </w:t>
      </w:r>
      <w:r>
        <w:t xml:space="preserve">om </w:t>
      </w:r>
      <w:r w:rsidR="00BE0ED1">
        <w:t>ikraftsetting</w:t>
      </w:r>
      <w:r>
        <w:t xml:space="preserve"> </w:t>
      </w:r>
      <w:r w:rsidRPr="00AD23AC">
        <w:t xml:space="preserve">er </w:t>
      </w:r>
      <w:r w:rsidR="00E86671">
        <w:t>gitt</w:t>
      </w:r>
      <w:r w:rsidRPr="00AD23AC">
        <w:t xml:space="preserve"> i vedlegg </w:t>
      </w:r>
      <w:r>
        <w:t>II</w:t>
      </w:r>
      <w:r w:rsidR="009D2FAE">
        <w:t>I</w:t>
      </w:r>
      <w:r w:rsidRPr="00AD23AC">
        <w:t>.</w:t>
      </w:r>
    </w:p>
    <w:p w14:paraId="08BA86BC" w14:textId="77777777" w:rsidR="009A1629" w:rsidRPr="00D01038" w:rsidRDefault="009A1629" w:rsidP="00D81ABC">
      <w:pPr>
        <w:pStyle w:val="Overskrift3"/>
        <w:jc w:val="both"/>
      </w:pPr>
      <w:bookmarkStart w:id="131" w:name="_Toc143012115"/>
      <w:r w:rsidRPr="00D01038">
        <w:t xml:space="preserve">Kongelig resolusjon </w:t>
      </w:r>
      <w:r w:rsidR="00A73C94">
        <w:t>i sak</w:t>
      </w:r>
      <w:r w:rsidR="00814280">
        <w:t xml:space="preserve"> </w:t>
      </w:r>
      <w:r w:rsidRPr="00D01038">
        <w:t>om delt ikraftsetting</w:t>
      </w:r>
      <w:r>
        <w:t xml:space="preserve"> av lov</w:t>
      </w:r>
      <w:r w:rsidR="00A73C94">
        <w:t>er</w:t>
      </w:r>
      <w:bookmarkEnd w:id="131"/>
    </w:p>
    <w:p w14:paraId="76CF91F7" w14:textId="77777777" w:rsidR="004334DC" w:rsidRDefault="00BF6C7B" w:rsidP="00D81ABC">
      <w:pPr>
        <w:jc w:val="both"/>
      </w:pPr>
      <w:r>
        <w:t>Betegnelsen «delt ikraftsetting» benyttes i alle saker om ikraftsetting</w:t>
      </w:r>
      <w:r w:rsidR="00616366">
        <w:t>,</w:t>
      </w:r>
      <w:r w:rsidR="00E52E40">
        <w:t xml:space="preserve"> med mindre hele loven settes i kraft samtidig.</w:t>
      </w:r>
      <w:r>
        <w:t xml:space="preserve"> Betegnelsen «delt ikraftsetting» brukes derfor også når</w:t>
      </w:r>
      <w:r w:rsidR="004334DC">
        <w:t xml:space="preserve"> det i samme sak bestemmes når alle deler av loven skal tre i kraft, men ikrafttredelsen settes til ulike datoer, og i saker der</w:t>
      </w:r>
      <w:r>
        <w:t xml:space="preserve"> </w:t>
      </w:r>
      <w:r w:rsidR="00616366">
        <w:t>en</w:t>
      </w:r>
      <w:r w:rsidR="00262E02">
        <w:t xml:space="preserve"> </w:t>
      </w:r>
      <w:r>
        <w:t>reste</w:t>
      </w:r>
      <w:r w:rsidR="00616366">
        <w:t>rende del</w:t>
      </w:r>
      <w:r>
        <w:t xml:space="preserve"> av en lov settes i kraft. </w:t>
      </w:r>
    </w:p>
    <w:p w14:paraId="141FAF5D" w14:textId="77777777" w:rsidR="005F7DE4" w:rsidRDefault="00BE0ED1" w:rsidP="00D81ABC">
      <w:pPr>
        <w:jc w:val="both"/>
      </w:pPr>
      <w:r>
        <w:t>Overskriften til en kongelig resolusjon om delt ikraftsetting av en lov skal settes opp</w:t>
      </w:r>
      <w:r w:rsidR="000679A1">
        <w:t xml:space="preserve"> lik tilrådingen, se under.</w:t>
      </w:r>
      <w:r w:rsidR="00520044">
        <w:t xml:space="preserve">      </w:t>
      </w:r>
      <w:r w:rsidR="000679A1">
        <w:t xml:space="preserve"> </w:t>
      </w:r>
      <w:r>
        <w:t xml:space="preserve"> </w:t>
      </w:r>
    </w:p>
    <w:p w14:paraId="1E97355D" w14:textId="77777777" w:rsidR="005F7DE4" w:rsidRDefault="00BE0ED1" w:rsidP="00D81ABC">
      <w:pPr>
        <w:jc w:val="both"/>
      </w:pPr>
      <w:r>
        <w:t xml:space="preserve">I foredraget tas det inn en kort omtale av </w:t>
      </w:r>
      <w:r w:rsidR="00140216">
        <w:t>Stortingets</w:t>
      </w:r>
      <w:r>
        <w:t xml:space="preserve"> lovvedtak, hvilket/hvilke forslag </w:t>
      </w:r>
      <w:r w:rsidR="009D2FAE">
        <w:t xml:space="preserve">og innstilling </w:t>
      </w:r>
      <w:r>
        <w:t>lovvedtaket bygget på, når loven ble sanksjonert, hva lovvedtaket sier om ikraftsetting (</w:t>
      </w:r>
      <w:r w:rsidR="008923E4">
        <w:t>for eksempel</w:t>
      </w:r>
      <w:r>
        <w:t xml:space="preserve"> «Lovvedtaket overlater til Kongen å fastsette tidspunkt for ikrafttredelse»), en omtale av når det foreslås at deler av loven skal tre i kraft, hvilke deler dette er </w:t>
      </w:r>
      <w:r w:rsidR="002B428C">
        <w:t xml:space="preserve">samt </w:t>
      </w:r>
      <w:r>
        <w:t xml:space="preserve">en begrunnelse for forslaget. Hvis enkelte deler av loven </w:t>
      </w:r>
      <w:r w:rsidR="00E52E40">
        <w:t xml:space="preserve">allerede </w:t>
      </w:r>
      <w:r>
        <w:t>har trådt i kraft, skal også dette omtales</w:t>
      </w:r>
      <w:r w:rsidR="00724DB3">
        <w:t xml:space="preserve"> sammen med en henvisning til </w:t>
      </w:r>
      <w:r w:rsidR="009D2FAE">
        <w:t>den kongelige resolusjonen som fastsatte dette</w:t>
      </w:r>
      <w:r>
        <w:t xml:space="preserve">. Hvis det </w:t>
      </w:r>
      <w:r w:rsidRPr="00345588">
        <w:t>ennå ikke er bestemt når resten av loven skal tre i kraft</w:t>
      </w:r>
      <w:r>
        <w:t>, skal det i foredraget r</w:t>
      </w:r>
      <w:r w:rsidRPr="00345588">
        <w:t>edegjøres for hva som en planlagt med hensyn til senere ikraftsetting av resten av loven</w:t>
      </w:r>
      <w:r>
        <w:t xml:space="preserve">. </w:t>
      </w:r>
    </w:p>
    <w:p w14:paraId="29E6FB91" w14:textId="77777777" w:rsidR="005F7DE4" w:rsidRDefault="00EC5301" w:rsidP="00D81ABC">
      <w:pPr>
        <w:jc w:val="both"/>
      </w:pPr>
      <w:r>
        <w:t>Tilråding</w:t>
      </w:r>
      <w:r w:rsidR="009129A4">
        <w:t xml:space="preserve">en i saker </w:t>
      </w:r>
      <w:r w:rsidR="00E52E40">
        <w:t xml:space="preserve">om </w:t>
      </w:r>
      <w:r w:rsidR="009129A4">
        <w:t xml:space="preserve">delt ikraftsetting må på en presis </w:t>
      </w:r>
      <w:r w:rsidR="004334DC">
        <w:t xml:space="preserve">og uttømmende </w:t>
      </w:r>
      <w:r w:rsidR="009129A4">
        <w:t xml:space="preserve">måte angi hvilke deler av loven som skal tre </w:t>
      </w:r>
      <w:r w:rsidR="00140216">
        <w:t>i kraft</w:t>
      </w:r>
      <w:r w:rsidR="004334DC">
        <w:t>, og</w:t>
      </w:r>
      <w:r w:rsidR="009129A4">
        <w:t xml:space="preserve"> fra hvilket</w:t>
      </w:r>
      <w:r w:rsidR="004334DC">
        <w:t>/hvilke</w:t>
      </w:r>
      <w:r w:rsidR="009129A4">
        <w:t xml:space="preserve"> </w:t>
      </w:r>
      <w:r w:rsidR="00140216">
        <w:t>tidspunkt</w:t>
      </w:r>
      <w:r w:rsidR="009129A4">
        <w:t xml:space="preserve">. </w:t>
      </w:r>
      <w:r w:rsidR="0065696B">
        <w:t>P</w:t>
      </w:r>
      <w:r w:rsidR="0065696B" w:rsidRPr="00C21906">
        <w:t xml:space="preserve">aragrafer som følger rett etter hverandre </w:t>
      </w:r>
      <w:r w:rsidR="008C0444">
        <w:t>skal</w:t>
      </w:r>
      <w:r w:rsidR="008C0444" w:rsidRPr="00C21906">
        <w:t xml:space="preserve"> </w:t>
      </w:r>
      <w:r w:rsidR="0065696B" w:rsidRPr="00C21906">
        <w:t xml:space="preserve">ikke ramses opp én for én («§ 1, § 2 og § 3» eller </w:t>
      </w:r>
      <w:r w:rsidR="00D14A2F">
        <w:t>«</w:t>
      </w:r>
      <w:r w:rsidR="0065696B" w:rsidRPr="00C21906">
        <w:t>§ 5-1, § 5-2 og § 5-3</w:t>
      </w:r>
      <w:r w:rsidR="0065696B">
        <w:t>»</w:t>
      </w:r>
      <w:r w:rsidR="0065696B" w:rsidRPr="00C21906">
        <w:t>), men slik</w:t>
      </w:r>
      <w:r w:rsidR="007F6703">
        <w:t>: «§§ 1 til</w:t>
      </w:r>
      <w:r w:rsidR="0065696B">
        <w:t xml:space="preserve"> </w:t>
      </w:r>
      <w:r w:rsidR="0065696B" w:rsidRPr="00C21906">
        <w:t>3» eller</w:t>
      </w:r>
      <w:r w:rsidR="00BF6C7B">
        <w:t xml:space="preserve"> «§§ 5-1 til 5-3». Hvis </w:t>
      </w:r>
      <w:r w:rsidR="004334DC">
        <w:t>kun</w:t>
      </w:r>
      <w:r w:rsidR="00BF6C7B">
        <w:t xml:space="preserve"> enkelte ledd, bokstaver e.a. innenfor paragrafene</w:t>
      </w:r>
      <w:r w:rsidR="004334DC">
        <w:t xml:space="preserve"> </w:t>
      </w:r>
      <w:r w:rsidR="00BF6C7B">
        <w:t>skal settes i kraft</w:t>
      </w:r>
      <w:r w:rsidR="004334DC">
        <w:t>,</w:t>
      </w:r>
      <w:r w:rsidR="00BF6C7B">
        <w:t xml:space="preserve"> må det imidlertid settes parag</w:t>
      </w:r>
      <w:r w:rsidR="004334DC">
        <w:t>raftegn foran hver bestemmelse i oppramsingen, slik</w:t>
      </w:r>
      <w:r w:rsidR="009D2FAE">
        <w:t>:</w:t>
      </w:r>
      <w:r w:rsidR="004334DC">
        <w:t xml:space="preserve"> «§ 2 første og annet ledd, §§ 5 til 7, § 9 første ledd annet punktum». </w:t>
      </w:r>
      <w:r w:rsidR="0065696B" w:rsidRPr="00C21906">
        <w:t xml:space="preserve"> </w:t>
      </w:r>
    </w:p>
    <w:p w14:paraId="1D4DA7CB" w14:textId="77777777" w:rsidR="008C0444" w:rsidRDefault="009129A4" w:rsidP="00D81ABC">
      <w:pPr>
        <w:jc w:val="both"/>
      </w:pPr>
      <w:r>
        <w:lastRenderedPageBreak/>
        <w:t xml:space="preserve">Eksempel på </w:t>
      </w:r>
      <w:r w:rsidR="00EC5301">
        <w:t>tilråding</w:t>
      </w:r>
      <w:r>
        <w:t xml:space="preserve"> i en sak om delt ikraftsetting når det er avklart </w:t>
      </w:r>
      <w:r w:rsidR="00140216">
        <w:t>tidspunkt</w:t>
      </w:r>
      <w:r w:rsidR="00BE0ED1">
        <w:t xml:space="preserve"> for ikraftsetting av alle delene av loven</w:t>
      </w:r>
      <w:r w:rsidR="009D2FAE">
        <w:t xml:space="preserve">: </w:t>
      </w:r>
    </w:p>
    <w:p w14:paraId="472AE07A" w14:textId="77777777" w:rsidR="005F7DE4" w:rsidRDefault="009129A4" w:rsidP="008F3550">
      <w:pPr>
        <w:ind w:left="720"/>
        <w:jc w:val="both"/>
      </w:pPr>
      <w:r>
        <w:t>«</w:t>
      </w:r>
      <w:r w:rsidRPr="004334DC">
        <w:rPr>
          <w:i/>
        </w:rPr>
        <w:t>Delt ikraftsetting av lov 10. februar 2020 nr. 5 om bekjempelse av skadedyr</w:t>
      </w:r>
      <w:r w:rsidR="009D2FAE">
        <w:rPr>
          <w:i/>
        </w:rPr>
        <w:t xml:space="preserve"> (skadedyrloven)</w:t>
      </w:r>
      <w:r w:rsidRPr="004334DC">
        <w:rPr>
          <w:i/>
        </w:rPr>
        <w:t>. Loven §§ 10 og 20 trer i kraft 1. ja</w:t>
      </w:r>
      <w:r w:rsidR="009D2FAE">
        <w:rPr>
          <w:i/>
        </w:rPr>
        <w:t>n</w:t>
      </w:r>
      <w:r w:rsidRPr="004334DC">
        <w:rPr>
          <w:i/>
        </w:rPr>
        <w:t>uar 2022. De andre bestemmelsene i loven trer i kraft 1. januar 2021</w:t>
      </w:r>
      <w:r>
        <w:t>».</w:t>
      </w:r>
      <w:r w:rsidRPr="005516FE">
        <w:t xml:space="preserve"> </w:t>
      </w:r>
    </w:p>
    <w:p w14:paraId="52F277F8" w14:textId="77777777" w:rsidR="008C0444" w:rsidRDefault="009129A4" w:rsidP="00D81ABC">
      <w:pPr>
        <w:jc w:val="both"/>
      </w:pPr>
      <w:r>
        <w:t xml:space="preserve">Eksempel på tilråding i en sak om delt ikraftsetting når det </w:t>
      </w:r>
      <w:r>
        <w:rPr>
          <w:i/>
        </w:rPr>
        <w:t xml:space="preserve">ikke </w:t>
      </w:r>
      <w:r>
        <w:t xml:space="preserve">er avklart når alle delene av loven skal tre i kraft: </w:t>
      </w:r>
    </w:p>
    <w:p w14:paraId="3AF14228" w14:textId="77777777" w:rsidR="005F7DE4" w:rsidRDefault="009129A4" w:rsidP="008F3550">
      <w:pPr>
        <w:ind w:left="720"/>
        <w:jc w:val="both"/>
      </w:pPr>
      <w:r>
        <w:t>«</w:t>
      </w:r>
      <w:r w:rsidRPr="004334DC">
        <w:rPr>
          <w:i/>
        </w:rPr>
        <w:t xml:space="preserve">Delt ikraftsetting av lov 10. januar 2020 nr. 5 om bruk av el-sparkesykler (el-sparkesykkelloven). </w:t>
      </w:r>
      <w:r w:rsidR="0065696B" w:rsidRPr="004334DC">
        <w:rPr>
          <w:i/>
        </w:rPr>
        <w:t xml:space="preserve">Loven §§ 1 - </w:t>
      </w:r>
      <w:r w:rsidRPr="004334DC">
        <w:rPr>
          <w:i/>
        </w:rPr>
        <w:t xml:space="preserve">30 </w:t>
      </w:r>
      <w:r w:rsidR="009A1629" w:rsidRPr="004334DC">
        <w:rPr>
          <w:i/>
        </w:rPr>
        <w:t>trer i kraft 1. januar</w:t>
      </w:r>
      <w:r w:rsidRPr="004334DC">
        <w:rPr>
          <w:i/>
        </w:rPr>
        <w:t xml:space="preserve"> 2021</w:t>
      </w:r>
      <w:r w:rsidRPr="005516FE">
        <w:t>»</w:t>
      </w:r>
      <w:r w:rsidR="004334DC">
        <w:t xml:space="preserve">. </w:t>
      </w:r>
      <w:r w:rsidRPr="005516FE">
        <w:t xml:space="preserve">   </w:t>
      </w:r>
    </w:p>
    <w:p w14:paraId="5483C2EF" w14:textId="77777777" w:rsidR="001965CC" w:rsidRDefault="0065696B" w:rsidP="00D81ABC">
      <w:pPr>
        <w:jc w:val="both"/>
      </w:pPr>
      <w:r>
        <w:t>Ved delt ikraftsetting er det</w:t>
      </w:r>
      <w:r w:rsidR="009129A4">
        <w:t xml:space="preserve"> viktig at departementet følger opp at </w:t>
      </w:r>
      <w:r w:rsidR="009129A4" w:rsidRPr="00FC144F">
        <w:t>alle gjenstående deler av lovvedtaket settes i kraft på e</w:t>
      </w:r>
      <w:r>
        <w:t xml:space="preserve">t senere tidspunkt. </w:t>
      </w:r>
    </w:p>
    <w:p w14:paraId="5DDA32D3" w14:textId="02BB14D2" w:rsidR="005F7DE4" w:rsidRDefault="0065696B" w:rsidP="00D81ABC">
      <w:pPr>
        <w:jc w:val="both"/>
      </w:pPr>
      <w:r w:rsidRPr="002956C5">
        <w:t xml:space="preserve">Den delen av lovvedtaket som gir </w:t>
      </w:r>
      <w:r>
        <w:t>Kongen</w:t>
      </w:r>
      <w:r w:rsidRPr="002956C5">
        <w:t xml:space="preserve"> </w:t>
      </w:r>
      <w:r w:rsidR="004458AA">
        <w:t>myndighet</w:t>
      </w:r>
      <w:r w:rsidRPr="002956C5">
        <w:t xml:space="preserve"> til å fastsette når loven skal settes i kraft, anses selv å være satt i kraft ved sanksjon av Stortingets lovvedtak. Denne delen av vedtaket er derfor ikke nødvendig å sette i kraft sammen med resten av lovvedtaket. Dersom hele loven skal settes i</w:t>
      </w:r>
      <w:r>
        <w:t xml:space="preserve"> </w:t>
      </w:r>
      <w:r w:rsidRPr="002956C5">
        <w:t>kraft fra en bestemt dato, skal departementet likevel ikke gjøre noe unntak for ikraftsetti</w:t>
      </w:r>
      <w:r>
        <w:t>ngsbestemmelsen i tilrådingen. Hvis ikraftsettingsbestemmelsen inneholder</w:t>
      </w:r>
      <w:r w:rsidRPr="002956C5">
        <w:t xml:space="preserve"> overgangsbestemmelse</w:t>
      </w:r>
      <w:r>
        <w:t>r, må disse uttrykkelig settes i kraft.</w:t>
      </w:r>
      <w:r w:rsidRPr="002956C5">
        <w:t xml:space="preserve"> </w:t>
      </w:r>
    </w:p>
    <w:p w14:paraId="16DCA6FD" w14:textId="77777777" w:rsidR="007A7F8E" w:rsidRDefault="00DD4669" w:rsidP="00D81ABC">
      <w:pPr>
        <w:pStyle w:val="Overskrift3"/>
        <w:jc w:val="both"/>
      </w:pPr>
      <w:bookmarkStart w:id="132" w:name="_Toc143012116"/>
      <w:r>
        <w:t>K</w:t>
      </w:r>
      <w:r w:rsidR="0082254A">
        <w:t>ongelig resolusjon i sak</w:t>
      </w:r>
      <w:r w:rsidR="00814280">
        <w:t xml:space="preserve"> om </w:t>
      </w:r>
      <w:r w:rsidR="007A7F8E">
        <w:t>delt ikraftsetting av endringslover</w:t>
      </w:r>
      <w:bookmarkEnd w:id="132"/>
    </w:p>
    <w:p w14:paraId="29FF05B0" w14:textId="77777777" w:rsidR="005F7DE4" w:rsidRDefault="009129A4" w:rsidP="00D81ABC">
      <w:pPr>
        <w:jc w:val="both"/>
      </w:pPr>
      <w:r>
        <w:t xml:space="preserve">Ved delt ikraftsetting av endringslover </w:t>
      </w:r>
      <w:r w:rsidR="0065696B">
        <w:t>er</w:t>
      </w:r>
      <w:r w:rsidRPr="00E47A2E">
        <w:t xml:space="preserve"> </w:t>
      </w:r>
      <w:r w:rsidR="0065696B">
        <w:t xml:space="preserve">det </w:t>
      </w:r>
      <w:r w:rsidRPr="00E47A2E">
        <w:t xml:space="preserve">endringsloven som skal </w:t>
      </w:r>
      <w:r>
        <w:t>settes i</w:t>
      </w:r>
      <w:r w:rsidRPr="00E47A2E">
        <w:t xml:space="preserve"> kraft på </w:t>
      </w:r>
      <w:r>
        <w:t>ulike tidspunkter, ikke lov</w:t>
      </w:r>
      <w:r w:rsidRPr="00E47A2E">
        <w:t>en</w:t>
      </w:r>
      <w:r w:rsidR="00E52E40">
        <w:t>/</w:t>
      </w:r>
      <w:r w:rsidR="007A7F8E">
        <w:t>lovene</w:t>
      </w:r>
      <w:r w:rsidRPr="00E47A2E">
        <w:t xml:space="preserve"> det gjøres endringer i.</w:t>
      </w:r>
      <w:r w:rsidR="0065696B">
        <w:t xml:space="preserve"> En presis og riktig angivelse av hvilke bestemmelser som skal tre i kraft forutsetter at det henvises til deler</w:t>
      </w:r>
      <w:r w:rsidR="00E52E40">
        <w:t xml:space="preserve"> av</w:t>
      </w:r>
      <w:r w:rsidR="0065696B">
        <w:t xml:space="preserve"> eller bestemmelser i endringsloven</w:t>
      </w:r>
      <w:r w:rsidR="007A7F8E">
        <w:t>,</w:t>
      </w:r>
      <w:r w:rsidR="0065696B">
        <w:t xml:space="preserve"> og ikke bare til eksisterende lover som endres ved endringsloven. </w:t>
      </w:r>
    </w:p>
    <w:p w14:paraId="3789F93F" w14:textId="77777777" w:rsidR="005F7DE4" w:rsidRPr="007A7F8E" w:rsidRDefault="009129A4" w:rsidP="00D81ABC">
      <w:pPr>
        <w:jc w:val="both"/>
        <w:rPr>
          <w:rFonts w:cs="Arial"/>
        </w:rPr>
      </w:pPr>
      <w:r>
        <w:t xml:space="preserve">Når en endringslov er delt opp i flere </w:t>
      </w:r>
      <w:r w:rsidR="0065696B">
        <w:t>deler, o</w:t>
      </w:r>
      <w:r w:rsidR="007A7F8E">
        <w:t>g é</w:t>
      </w:r>
      <w:r w:rsidR="0065696B">
        <w:t xml:space="preserve">n eller </w:t>
      </w:r>
      <w:r>
        <w:t xml:space="preserve">flere av delene omhandler endringer i ulike lover, må saksbehandler være særlig oppmerksom. Ved </w:t>
      </w:r>
      <w:r w:rsidR="007A7F8E">
        <w:t>utforming av</w:t>
      </w:r>
      <w:r>
        <w:t xml:space="preserve"> </w:t>
      </w:r>
      <w:r w:rsidR="007A7F8E">
        <w:t>kongelig resolusjon i slike saker</w:t>
      </w:r>
      <w:r>
        <w:t xml:space="preserve">, må saksbehandler finne </w:t>
      </w:r>
      <w:r w:rsidR="008923E4">
        <w:t>fr</w:t>
      </w:r>
      <w:r w:rsidR="00FE7EF5">
        <w:t>e</w:t>
      </w:r>
      <w:r w:rsidR="008923E4">
        <w:t>m</w:t>
      </w:r>
      <w:r>
        <w:t xml:space="preserve"> lovvedtaket </w:t>
      </w:r>
      <w:r w:rsidR="007A7F8E">
        <w:t xml:space="preserve">til endringsloven </w:t>
      </w:r>
      <w:r>
        <w:t xml:space="preserve">og identifisere hvilke deler av endringsloven som skal </w:t>
      </w:r>
      <w:r w:rsidR="001965CC">
        <w:t xml:space="preserve">settes </w:t>
      </w:r>
      <w:r>
        <w:t>i kraft på hvilke tidspunkt. Saksbehandler må også identifisere hvi</w:t>
      </w:r>
      <w:r w:rsidR="007A7F8E">
        <w:t xml:space="preserve">lke endringer i de ulike lovene, </w:t>
      </w:r>
      <w:r>
        <w:t xml:space="preserve">herunder </w:t>
      </w:r>
      <w:r w:rsidR="007A7F8E">
        <w:t xml:space="preserve">eventuelle </w:t>
      </w:r>
      <w:r>
        <w:t>endringer i innholdsfortegnelser, kapitler, paragrafer, ledd, punktum, bokstav</w:t>
      </w:r>
      <w:r w:rsidR="007A7F8E">
        <w:t>er</w:t>
      </w:r>
      <w:r>
        <w:t xml:space="preserve"> og nummer, som skal </w:t>
      </w:r>
      <w:r w:rsidR="001965CC">
        <w:t>settes</w:t>
      </w:r>
      <w:r>
        <w:t xml:space="preserve"> i kraft på hvilket tidspunkt. </w:t>
      </w:r>
    </w:p>
    <w:p w14:paraId="432BA43A" w14:textId="77777777" w:rsidR="00DA5025" w:rsidRDefault="00DA5025" w:rsidP="00D81ABC">
      <w:pPr>
        <w:jc w:val="both"/>
        <w:rPr>
          <w:rFonts w:cs="Arial"/>
        </w:rPr>
      </w:pPr>
      <w:r>
        <w:rPr>
          <w:rFonts w:cs="Arial"/>
        </w:rPr>
        <w:t xml:space="preserve">Ved delt ikraftsetting av </w:t>
      </w:r>
      <w:r w:rsidR="00262E02">
        <w:rPr>
          <w:rFonts w:cs="Arial"/>
        </w:rPr>
        <w:t>endringslover</w:t>
      </w:r>
      <w:r>
        <w:rPr>
          <w:rFonts w:cs="Arial"/>
        </w:rPr>
        <w:t xml:space="preserve"> skal det </w:t>
      </w:r>
      <w:r w:rsidRPr="003D3EAC">
        <w:rPr>
          <w:rFonts w:cs="Arial"/>
          <w:i/>
        </w:rPr>
        <w:t>alltid</w:t>
      </w:r>
      <w:r>
        <w:rPr>
          <w:rFonts w:cs="Arial"/>
        </w:rPr>
        <w:t xml:space="preserve"> benyttes et vedlegg til </w:t>
      </w:r>
      <w:r w:rsidR="00262E02">
        <w:rPr>
          <w:rFonts w:cs="Arial"/>
        </w:rPr>
        <w:t>tilrådingen. Til</w:t>
      </w:r>
      <w:r>
        <w:rPr>
          <w:rFonts w:cs="Arial"/>
        </w:rPr>
        <w:t xml:space="preserve"> forskjell fra andre saker hvor det benyttes et vedlegg til tilrådingen, blir vedlegg</w:t>
      </w:r>
      <w:r w:rsidR="009A79AF">
        <w:rPr>
          <w:rFonts w:cs="Arial"/>
        </w:rPr>
        <w:t>et</w:t>
      </w:r>
      <w:r>
        <w:rPr>
          <w:rFonts w:cs="Arial"/>
        </w:rPr>
        <w:t xml:space="preserve"> </w:t>
      </w:r>
      <w:r w:rsidR="009A79AF">
        <w:rPr>
          <w:rFonts w:cs="Arial"/>
        </w:rPr>
        <w:t xml:space="preserve">i disse sakene </w:t>
      </w:r>
      <w:r w:rsidR="00FB7CA8">
        <w:rPr>
          <w:rFonts w:cs="Arial"/>
        </w:rPr>
        <w:t>publisert på «Offisielt fra statsråd».</w:t>
      </w:r>
    </w:p>
    <w:p w14:paraId="7C4823B4" w14:textId="77777777" w:rsidR="00066070" w:rsidRDefault="009A79AF" w:rsidP="00D81ABC">
      <w:pPr>
        <w:jc w:val="both"/>
        <w:rPr>
          <w:rFonts w:cs="Arial"/>
        </w:rPr>
      </w:pPr>
      <w:r>
        <w:rPr>
          <w:rFonts w:cs="Arial"/>
        </w:rPr>
        <w:t>T</w:t>
      </w:r>
      <w:r w:rsidR="00FB7CA8" w:rsidRPr="00FB7CA8">
        <w:rPr>
          <w:rFonts w:cs="Arial"/>
        </w:rPr>
        <w:t xml:space="preserve">ilrådingen utformes slik: </w:t>
      </w:r>
    </w:p>
    <w:p w14:paraId="768E9A09" w14:textId="77777777" w:rsidR="00DA5025" w:rsidRPr="001F021E" w:rsidRDefault="00FB7CA8" w:rsidP="008F3550">
      <w:pPr>
        <w:ind w:left="720"/>
        <w:jc w:val="both"/>
        <w:rPr>
          <w:rFonts w:cs="Arial"/>
          <w:i/>
        </w:rPr>
      </w:pPr>
      <w:r w:rsidRPr="001F021E">
        <w:rPr>
          <w:rFonts w:cs="Arial"/>
          <w:i/>
        </w:rPr>
        <w:t>«Delt ikraftsetting av lov 5. april 2020 nr. 12 om endringer i politiloven mv.</w:t>
      </w:r>
      <w:r w:rsidR="001C349E" w:rsidRPr="001F021E">
        <w:rPr>
          <w:rFonts w:cs="Arial"/>
          <w:i/>
        </w:rPr>
        <w:t xml:space="preserve"> (etterforskningsmetoder mv.)</w:t>
      </w:r>
      <w:r w:rsidRPr="001F021E">
        <w:rPr>
          <w:rFonts w:cs="Arial"/>
          <w:i/>
        </w:rPr>
        <w:t xml:space="preserve"> Ikraftsettingen følger som vedlegg til resolusjonen».  </w:t>
      </w:r>
    </w:p>
    <w:p w14:paraId="57B84FF7" w14:textId="77777777" w:rsidR="00066070" w:rsidRDefault="009A79AF" w:rsidP="00D81ABC">
      <w:pPr>
        <w:jc w:val="both"/>
        <w:rPr>
          <w:rFonts w:cs="Arial"/>
        </w:rPr>
      </w:pPr>
      <w:r w:rsidRPr="009A79AF">
        <w:rPr>
          <w:rFonts w:cs="Arial"/>
        </w:rPr>
        <w:lastRenderedPageBreak/>
        <w:t xml:space="preserve">Vedlegget skal ha en overskrift, slik: </w:t>
      </w:r>
    </w:p>
    <w:p w14:paraId="54E0AAF1" w14:textId="77777777" w:rsidR="009A79AF" w:rsidRPr="001F021E" w:rsidRDefault="009A79AF" w:rsidP="008F3550">
      <w:pPr>
        <w:ind w:left="720"/>
        <w:jc w:val="both"/>
        <w:rPr>
          <w:rFonts w:cs="Arial"/>
          <w:i/>
        </w:rPr>
      </w:pPr>
      <w:r w:rsidRPr="001F021E">
        <w:rPr>
          <w:rFonts w:cs="Arial"/>
          <w:i/>
        </w:rPr>
        <w:t xml:space="preserve">«Vedlegg til kongelig resolusjon </w:t>
      </w:r>
      <w:r w:rsidR="001C349E" w:rsidRPr="001F021E">
        <w:rPr>
          <w:rFonts w:cs="Arial"/>
          <w:i/>
        </w:rPr>
        <w:t>10</w:t>
      </w:r>
      <w:r w:rsidRPr="001F021E">
        <w:rPr>
          <w:rFonts w:cs="Arial"/>
          <w:i/>
        </w:rPr>
        <w:t xml:space="preserve">. </w:t>
      </w:r>
      <w:r w:rsidR="001C349E" w:rsidRPr="001F021E">
        <w:rPr>
          <w:rFonts w:cs="Arial"/>
          <w:i/>
        </w:rPr>
        <w:t xml:space="preserve">mai </w:t>
      </w:r>
      <w:r w:rsidRPr="001F021E">
        <w:rPr>
          <w:rFonts w:cs="Arial"/>
          <w:i/>
        </w:rPr>
        <w:t xml:space="preserve">2020 om </w:t>
      </w:r>
      <w:r w:rsidR="001C349E" w:rsidRPr="001F021E">
        <w:rPr>
          <w:rFonts w:cs="Arial"/>
          <w:i/>
        </w:rPr>
        <w:t xml:space="preserve">delt ikraftsetting av lov 5. april 2020 nr. 12 om </w:t>
      </w:r>
      <w:r w:rsidRPr="001F021E">
        <w:rPr>
          <w:rFonts w:cs="Arial"/>
          <w:i/>
        </w:rPr>
        <w:t>endringer i politiloven mv.</w:t>
      </w:r>
      <w:r w:rsidR="001C349E" w:rsidRPr="001F021E">
        <w:rPr>
          <w:rFonts w:cs="Arial"/>
          <w:i/>
        </w:rPr>
        <w:t xml:space="preserve"> (etterforskningsmetoder mv.)</w:t>
      </w:r>
      <w:r w:rsidRPr="001F021E">
        <w:rPr>
          <w:rFonts w:cs="Arial"/>
          <w:i/>
        </w:rPr>
        <w:t>»</w:t>
      </w:r>
    </w:p>
    <w:p w14:paraId="4A0AD530" w14:textId="77777777" w:rsidR="005F7DE4" w:rsidRPr="007A7F8E" w:rsidRDefault="009A79AF" w:rsidP="00D81ABC">
      <w:pPr>
        <w:jc w:val="both"/>
        <w:rPr>
          <w:rFonts w:cs="Arial"/>
        </w:rPr>
      </w:pPr>
      <w:r>
        <w:rPr>
          <w:rFonts w:cs="Arial"/>
        </w:rPr>
        <w:t>Nedenfor er e</w:t>
      </w:r>
      <w:r w:rsidR="009129A4" w:rsidRPr="007A7F8E">
        <w:rPr>
          <w:rFonts w:cs="Arial"/>
        </w:rPr>
        <w:t xml:space="preserve">ksempler på </w:t>
      </w:r>
      <w:r>
        <w:rPr>
          <w:rFonts w:cs="Arial"/>
        </w:rPr>
        <w:t xml:space="preserve">tekst i vedlegg: </w:t>
      </w:r>
    </w:p>
    <w:p w14:paraId="1CA17306" w14:textId="77777777" w:rsidR="009129A4" w:rsidRPr="002579C2" w:rsidRDefault="009129A4" w:rsidP="00D81ABC">
      <w:pPr>
        <w:pStyle w:val="Nummerertliste"/>
        <w:jc w:val="both"/>
        <w:rPr>
          <w:rStyle w:val="kursiv0"/>
        </w:rPr>
      </w:pPr>
      <w:r w:rsidRPr="002579C2">
        <w:rPr>
          <w:rStyle w:val="kursiv0"/>
        </w:rPr>
        <w:t xml:space="preserve">Delt ikraftsetting av lov </w:t>
      </w:r>
      <w:r w:rsidR="001C349E" w:rsidRPr="002579C2">
        <w:rPr>
          <w:rStyle w:val="kursiv0"/>
        </w:rPr>
        <w:t xml:space="preserve">5. april </w:t>
      </w:r>
      <w:r w:rsidRPr="002579C2">
        <w:rPr>
          <w:rStyle w:val="kursiv0"/>
        </w:rPr>
        <w:t xml:space="preserve">2020 nr. </w:t>
      </w:r>
      <w:r w:rsidR="001C349E" w:rsidRPr="002579C2">
        <w:rPr>
          <w:rStyle w:val="kursiv0"/>
        </w:rPr>
        <w:t>1</w:t>
      </w:r>
      <w:r w:rsidRPr="002579C2">
        <w:rPr>
          <w:rStyle w:val="kursiv0"/>
        </w:rPr>
        <w:t xml:space="preserve">2 om endringer i </w:t>
      </w:r>
      <w:r w:rsidR="001C349E" w:rsidRPr="002579C2">
        <w:rPr>
          <w:rStyle w:val="kursiv0"/>
        </w:rPr>
        <w:t>politiloven</w:t>
      </w:r>
      <w:r w:rsidRPr="002579C2">
        <w:rPr>
          <w:rStyle w:val="kursiv0"/>
        </w:rPr>
        <w:t xml:space="preserve"> mv. (</w:t>
      </w:r>
      <w:r w:rsidR="001C349E" w:rsidRPr="002579C2">
        <w:rPr>
          <w:rStyle w:val="kursiv0"/>
        </w:rPr>
        <w:t>etterforsknings</w:t>
      </w:r>
      <w:r w:rsidRPr="002579C2">
        <w:rPr>
          <w:rStyle w:val="kursiv0"/>
        </w:rPr>
        <w:t xml:space="preserve">metoder mv.). </w:t>
      </w:r>
      <w:r w:rsidR="00124855">
        <w:rPr>
          <w:rStyle w:val="kursiv0"/>
        </w:rPr>
        <w:t>F</w:t>
      </w:r>
      <w:r w:rsidRPr="002579C2">
        <w:rPr>
          <w:rStyle w:val="kursiv0"/>
        </w:rPr>
        <w:t xml:space="preserve">ølgende trer i kraft 1. </w:t>
      </w:r>
      <w:r w:rsidR="00140216" w:rsidRPr="002579C2">
        <w:rPr>
          <w:rStyle w:val="kursiv0"/>
        </w:rPr>
        <w:t>januar</w:t>
      </w:r>
      <w:r w:rsidRPr="002579C2">
        <w:rPr>
          <w:rStyle w:val="kursiv0"/>
        </w:rPr>
        <w:t xml:space="preserve"> 2021: </w:t>
      </w:r>
    </w:p>
    <w:p w14:paraId="78C665D3" w14:textId="77777777" w:rsidR="009129A4" w:rsidRPr="002579C2" w:rsidRDefault="009129A4" w:rsidP="00D81ABC">
      <w:pPr>
        <w:pStyle w:val="Listebombe2"/>
        <w:jc w:val="both"/>
        <w:rPr>
          <w:rStyle w:val="kursiv0"/>
        </w:rPr>
      </w:pPr>
      <w:r w:rsidRPr="002579C2">
        <w:rPr>
          <w:rStyle w:val="kursiv0"/>
        </w:rPr>
        <w:t>Endringsloven del I (</w:t>
      </w:r>
      <w:r w:rsidR="001C349E" w:rsidRPr="002579C2">
        <w:rPr>
          <w:rStyle w:val="kursiv0"/>
        </w:rPr>
        <w:t>politiloven)</w:t>
      </w:r>
      <w:r w:rsidRPr="002579C2">
        <w:rPr>
          <w:rStyle w:val="kursiv0"/>
        </w:rPr>
        <w:t xml:space="preserve"> med unntak av §§ 1 - 10 og ny § 15.     </w:t>
      </w:r>
    </w:p>
    <w:p w14:paraId="6E3D35C7" w14:textId="77777777" w:rsidR="006B0C11" w:rsidRPr="001F021E" w:rsidRDefault="006B0C11" w:rsidP="00D81ABC">
      <w:pPr>
        <w:jc w:val="both"/>
      </w:pPr>
    </w:p>
    <w:p w14:paraId="3D450350" w14:textId="77777777" w:rsidR="009129A4" w:rsidRPr="00EC4828" w:rsidRDefault="009129A4" w:rsidP="00D81ABC">
      <w:pPr>
        <w:pStyle w:val="Nummerertliste"/>
        <w:jc w:val="both"/>
        <w:rPr>
          <w:rStyle w:val="kursiv0"/>
        </w:rPr>
      </w:pPr>
      <w:r w:rsidRPr="00BB0EAF">
        <w:rPr>
          <w:rStyle w:val="kursiv0"/>
          <w:lang w:val="nn-NO"/>
        </w:rPr>
        <w:t xml:space="preserve">Delt </w:t>
      </w:r>
      <w:proofErr w:type="spellStart"/>
      <w:r w:rsidRPr="00BB0EAF">
        <w:rPr>
          <w:rStyle w:val="kursiv0"/>
          <w:lang w:val="nn-NO"/>
        </w:rPr>
        <w:t>ikraftsetting</w:t>
      </w:r>
      <w:proofErr w:type="spellEnd"/>
      <w:r w:rsidRPr="00BB0EAF">
        <w:rPr>
          <w:rStyle w:val="kursiv0"/>
          <w:lang w:val="nn-NO"/>
        </w:rPr>
        <w:t xml:space="preserve"> av lov 31. januar 2021 nr. 3 om </w:t>
      </w:r>
      <w:proofErr w:type="spellStart"/>
      <w:r w:rsidRPr="00BB0EAF">
        <w:rPr>
          <w:rStyle w:val="kursiv0"/>
          <w:lang w:val="nn-NO"/>
        </w:rPr>
        <w:t>endringer</w:t>
      </w:r>
      <w:proofErr w:type="spellEnd"/>
      <w:r w:rsidRPr="00BB0EAF">
        <w:rPr>
          <w:rStyle w:val="kursiv0"/>
          <w:lang w:val="nn-NO"/>
        </w:rPr>
        <w:t xml:space="preserve"> i vaksineloven mv. </w:t>
      </w:r>
      <w:r w:rsidRPr="00EC4828">
        <w:rPr>
          <w:rStyle w:val="kursiv0"/>
        </w:rPr>
        <w:t xml:space="preserve">Følgende trer i kraft 1. mars 2021: </w:t>
      </w:r>
    </w:p>
    <w:p w14:paraId="1B9CDCD2" w14:textId="77777777" w:rsidR="009129A4" w:rsidRPr="00EC4828" w:rsidRDefault="009129A4" w:rsidP="00D81ABC">
      <w:pPr>
        <w:pStyle w:val="Listebombe2"/>
        <w:jc w:val="both"/>
        <w:rPr>
          <w:rStyle w:val="kursiv0"/>
        </w:rPr>
      </w:pPr>
      <w:r w:rsidRPr="00EC4828">
        <w:rPr>
          <w:rStyle w:val="kursiv0"/>
        </w:rPr>
        <w:t>Endringsloven del I (lov 15. mai 2015 nr. 22 om reservering av medisiner til særlig utsatte grupper) § 1 med unntak av første ledd bokstav a</w:t>
      </w:r>
      <w:r w:rsidR="002A5AE7">
        <w:rPr>
          <w:rStyle w:val="kursiv0"/>
        </w:rPr>
        <w:t>.</w:t>
      </w:r>
    </w:p>
    <w:p w14:paraId="6BD02613" w14:textId="77777777" w:rsidR="009129A4" w:rsidRPr="00EC4828" w:rsidRDefault="009129A4" w:rsidP="00D81ABC">
      <w:pPr>
        <w:pStyle w:val="Listebombe2"/>
        <w:jc w:val="both"/>
        <w:rPr>
          <w:rStyle w:val="kursiv0"/>
        </w:rPr>
      </w:pPr>
      <w:r w:rsidRPr="00EC4828">
        <w:rPr>
          <w:rStyle w:val="kursiv0"/>
        </w:rPr>
        <w:t>Endringsloven del II (medisindepotloven) § 20 med unntak av annet ledd bokstav b og ny bokstav c</w:t>
      </w:r>
      <w:r w:rsidR="002A5AE7">
        <w:rPr>
          <w:rStyle w:val="kursiv0"/>
        </w:rPr>
        <w:t>.</w:t>
      </w:r>
    </w:p>
    <w:p w14:paraId="2B51932D" w14:textId="77777777" w:rsidR="009129A4" w:rsidRPr="00EC4828" w:rsidRDefault="009129A4" w:rsidP="00D81ABC">
      <w:pPr>
        <w:pStyle w:val="Listebombe2"/>
        <w:jc w:val="both"/>
        <w:rPr>
          <w:rStyle w:val="kursiv0"/>
        </w:rPr>
      </w:pPr>
      <w:r w:rsidRPr="00EC4828">
        <w:rPr>
          <w:rStyle w:val="kursiv0"/>
        </w:rPr>
        <w:t xml:space="preserve">Endringsloven del III (apotekloven) innholdsfortegnelsen i kapittel 3 og § 30. </w:t>
      </w:r>
    </w:p>
    <w:p w14:paraId="7387EAF4" w14:textId="77777777" w:rsidR="007A7F8E" w:rsidRPr="001F021E" w:rsidRDefault="007A7F8E" w:rsidP="00D81ABC">
      <w:pPr>
        <w:jc w:val="both"/>
        <w:rPr>
          <w:rFonts w:cs="Arial"/>
          <w:i/>
        </w:rPr>
      </w:pPr>
    </w:p>
    <w:p w14:paraId="404D8907" w14:textId="77777777" w:rsidR="009129A4" w:rsidRPr="0083260A" w:rsidRDefault="009129A4" w:rsidP="00D81ABC">
      <w:pPr>
        <w:pStyle w:val="Nummerertliste"/>
        <w:jc w:val="both"/>
        <w:rPr>
          <w:rStyle w:val="kursiv0"/>
        </w:rPr>
      </w:pPr>
      <w:r w:rsidRPr="0083260A">
        <w:rPr>
          <w:rStyle w:val="kursiv0"/>
        </w:rPr>
        <w:t xml:space="preserve">Delt ikraftsetting av lov 5. desember 2020 nr. 78 om endringer i aksjelovgivningen mv. (kortsiktige eierskap i noterte selskaper mv.) Følgende trer i kraft 1. januar 2021: </w:t>
      </w:r>
    </w:p>
    <w:p w14:paraId="798EAB14" w14:textId="77777777" w:rsidR="009129A4" w:rsidRPr="0083260A" w:rsidRDefault="009129A4" w:rsidP="00D81ABC">
      <w:pPr>
        <w:pStyle w:val="Listebombe2"/>
        <w:jc w:val="both"/>
        <w:rPr>
          <w:rStyle w:val="kursiv0"/>
        </w:rPr>
      </w:pPr>
      <w:r w:rsidRPr="0083260A">
        <w:rPr>
          <w:rStyle w:val="kursiv0"/>
        </w:rPr>
        <w:t>Endringsloven del II (allmennaksjeloven) §§ 5-1</w:t>
      </w:r>
      <w:r w:rsidR="00591A43" w:rsidRPr="0083260A">
        <w:rPr>
          <w:rStyle w:val="kursiv0"/>
        </w:rPr>
        <w:t xml:space="preserve"> til</w:t>
      </w:r>
      <w:r w:rsidRPr="0083260A">
        <w:rPr>
          <w:rStyle w:val="kursiv0"/>
        </w:rPr>
        <w:t xml:space="preserve"> 5-10</w:t>
      </w:r>
      <w:r w:rsidR="002A5AE7">
        <w:rPr>
          <w:rStyle w:val="kursiv0"/>
        </w:rPr>
        <w:t>.</w:t>
      </w:r>
    </w:p>
    <w:p w14:paraId="714620CA" w14:textId="44DD6F40" w:rsidR="009129A4" w:rsidRPr="0083260A" w:rsidRDefault="009129A4" w:rsidP="00D81ABC">
      <w:pPr>
        <w:pStyle w:val="Listebombe2"/>
        <w:jc w:val="both"/>
        <w:rPr>
          <w:rStyle w:val="kursiv0"/>
        </w:rPr>
      </w:pPr>
      <w:r w:rsidRPr="0083260A">
        <w:rPr>
          <w:rStyle w:val="kursiv0"/>
        </w:rPr>
        <w:t xml:space="preserve">Endringsloven del II (skatteloven) § 3-3, </w:t>
      </w:r>
      <w:r w:rsidR="00591A43" w:rsidRPr="0083260A">
        <w:rPr>
          <w:rStyle w:val="kursiv0"/>
        </w:rPr>
        <w:t xml:space="preserve">§ 3-4, §§ 4-4 til </w:t>
      </w:r>
      <w:r w:rsidRPr="0083260A">
        <w:rPr>
          <w:rStyle w:val="kursiv0"/>
        </w:rPr>
        <w:t>4-8, § 5-6 og ny § 5-7</w:t>
      </w:r>
      <w:r w:rsidR="002A5AE7">
        <w:rPr>
          <w:rStyle w:val="kursiv0"/>
        </w:rPr>
        <w:t>.</w:t>
      </w:r>
    </w:p>
    <w:p w14:paraId="2A64CF68" w14:textId="77777777" w:rsidR="000C3D2F" w:rsidRDefault="009129A4" w:rsidP="00D81ABC">
      <w:pPr>
        <w:pStyle w:val="Listebombe2"/>
        <w:jc w:val="both"/>
        <w:rPr>
          <w:rStyle w:val="kursiv0"/>
        </w:rPr>
      </w:pPr>
      <w:r w:rsidRPr="0083260A">
        <w:rPr>
          <w:rStyle w:val="kursiv0"/>
        </w:rPr>
        <w:t>Endringsloven del III (finansfortaksloven) med unntak av § 15-5 nytt annet ledd.</w:t>
      </w:r>
    </w:p>
    <w:p w14:paraId="7875A384" w14:textId="77777777" w:rsidR="005F7DE4" w:rsidRPr="0083260A" w:rsidRDefault="009129A4" w:rsidP="00D81ABC">
      <w:pPr>
        <w:jc w:val="both"/>
        <w:rPr>
          <w:rStyle w:val="kursiv0"/>
        </w:rPr>
      </w:pPr>
      <w:r w:rsidRPr="0083260A">
        <w:rPr>
          <w:rStyle w:val="kursiv0"/>
        </w:rPr>
        <w:t xml:space="preserve"> </w:t>
      </w:r>
      <w:r w:rsidR="00124855">
        <w:rPr>
          <w:rStyle w:val="kursiv0"/>
        </w:rPr>
        <w:t xml:space="preserve">   </w:t>
      </w:r>
      <w:r w:rsidRPr="0083260A">
        <w:rPr>
          <w:rStyle w:val="kursiv0"/>
        </w:rPr>
        <w:t>Følgende trer i kraft 1. januar 2022:</w:t>
      </w:r>
    </w:p>
    <w:p w14:paraId="540EFDE1" w14:textId="77777777" w:rsidR="009129A4" w:rsidRPr="0083260A" w:rsidRDefault="009129A4" w:rsidP="00D81ABC">
      <w:pPr>
        <w:pStyle w:val="Listebombe2"/>
        <w:jc w:val="both"/>
        <w:rPr>
          <w:rStyle w:val="kursiv0"/>
        </w:rPr>
      </w:pPr>
      <w:r w:rsidRPr="0083260A">
        <w:rPr>
          <w:rStyle w:val="kursiv0"/>
        </w:rPr>
        <w:t>Endringsloven del III (finansfortaksloven) § 15-5 nytt annet ledd</w:t>
      </w:r>
      <w:r w:rsidR="002A5AE7">
        <w:rPr>
          <w:rStyle w:val="kursiv0"/>
        </w:rPr>
        <w:t>.</w:t>
      </w:r>
    </w:p>
    <w:p w14:paraId="5E2E958D" w14:textId="77777777" w:rsidR="009129A4" w:rsidRPr="0083260A" w:rsidRDefault="009129A4" w:rsidP="00D81ABC">
      <w:pPr>
        <w:pStyle w:val="Listebombe2"/>
        <w:jc w:val="both"/>
        <w:rPr>
          <w:rStyle w:val="kursiv0"/>
        </w:rPr>
      </w:pPr>
      <w:r w:rsidRPr="0083260A">
        <w:rPr>
          <w:rStyle w:val="kursiv0"/>
        </w:rPr>
        <w:t xml:space="preserve">Endringsloven del V (regnskapsloven) § 7-31b nytt trettende ledd.    </w:t>
      </w:r>
    </w:p>
    <w:p w14:paraId="3C2C22E1" w14:textId="77777777" w:rsidR="004566F7" w:rsidRPr="001F021E" w:rsidRDefault="004566F7" w:rsidP="00D81ABC">
      <w:pPr>
        <w:jc w:val="both"/>
        <w:rPr>
          <w:rFonts w:cs="Arial"/>
          <w:i/>
        </w:rPr>
      </w:pPr>
    </w:p>
    <w:p w14:paraId="0442F7B8" w14:textId="66EAA958" w:rsidR="005F7DE4" w:rsidRPr="007A7F8E" w:rsidRDefault="009129A4" w:rsidP="00D81ABC">
      <w:pPr>
        <w:jc w:val="both"/>
      </w:pPr>
      <w:r w:rsidRPr="007A7F8E">
        <w:rPr>
          <w:rFonts w:cs="Arial"/>
        </w:rPr>
        <w:t xml:space="preserve">Som det </w:t>
      </w:r>
      <w:r w:rsidR="008923E4">
        <w:rPr>
          <w:rFonts w:cs="Arial"/>
        </w:rPr>
        <w:t>fr</w:t>
      </w:r>
      <w:r w:rsidR="00FE7EF5">
        <w:rPr>
          <w:rFonts w:cs="Arial"/>
        </w:rPr>
        <w:t>e</w:t>
      </w:r>
      <w:r w:rsidR="008923E4">
        <w:rPr>
          <w:rFonts w:cs="Arial"/>
        </w:rPr>
        <w:t>m</w:t>
      </w:r>
      <w:r w:rsidRPr="007A7F8E">
        <w:rPr>
          <w:rFonts w:cs="Arial"/>
        </w:rPr>
        <w:t>går av eksemplene over</w:t>
      </w:r>
      <w:r w:rsidR="00066070">
        <w:rPr>
          <w:rFonts w:cs="Arial"/>
        </w:rPr>
        <w:t>,</w:t>
      </w:r>
      <w:r w:rsidRPr="007A7F8E">
        <w:rPr>
          <w:rFonts w:cs="Arial"/>
        </w:rPr>
        <w:t xml:space="preserve"> skal endringsloven som settes i kraft angis med fullt navn, dato og nummer</w:t>
      </w:r>
      <w:r w:rsidR="001965CC">
        <w:rPr>
          <w:rFonts w:cs="Arial"/>
        </w:rPr>
        <w:t>.</w:t>
      </w:r>
      <w:r w:rsidRPr="007A7F8E">
        <w:rPr>
          <w:rFonts w:cs="Arial"/>
        </w:rPr>
        <w:t xml:space="preserve"> Ved angivelse av de lovene som står i endringslovens ulike deler benyttes offisiell kortittel dersom offisiell korttittel er gitt. Hvis loven som endres ikke har offisiell korttittel, skrives også loven som endres med fullt navn, dato og nummer. I tilrådingen skilles ikraftsettingen av de ulike delene av endringsloven med kulepunkter.</w:t>
      </w:r>
    </w:p>
    <w:p w14:paraId="1826097D" w14:textId="77777777" w:rsidR="005F7DE4" w:rsidRDefault="00E86671" w:rsidP="00D81ABC">
      <w:pPr>
        <w:jc w:val="both"/>
      </w:pPr>
      <w:r w:rsidRPr="00224DA9">
        <w:t xml:space="preserve">Eksempel på </w:t>
      </w:r>
      <w:r>
        <w:t xml:space="preserve">kongelig resolusjon om delt </w:t>
      </w:r>
      <w:r w:rsidRPr="00224DA9">
        <w:t xml:space="preserve">ikraftsetting </w:t>
      </w:r>
      <w:r w:rsidR="00446A65">
        <w:t xml:space="preserve">av </w:t>
      </w:r>
      <w:r w:rsidR="00140216">
        <w:t>lov</w:t>
      </w:r>
      <w:r w:rsidR="00446A65">
        <w:t xml:space="preserve"> </w:t>
      </w:r>
      <w:r>
        <w:t xml:space="preserve">er gitt i vedlegg </w:t>
      </w:r>
      <w:r w:rsidR="001965CC">
        <w:t>IV</w:t>
      </w:r>
      <w:r>
        <w:t xml:space="preserve">.   </w:t>
      </w:r>
    </w:p>
    <w:p w14:paraId="0646CA5E" w14:textId="77777777" w:rsidR="00C71260" w:rsidRDefault="00C71260" w:rsidP="00D81ABC">
      <w:pPr>
        <w:pStyle w:val="Overskrift3"/>
        <w:jc w:val="both"/>
      </w:pPr>
      <w:bookmarkStart w:id="133" w:name="_Toc63694750"/>
      <w:bookmarkStart w:id="134" w:name="_Toc65071859"/>
      <w:bookmarkStart w:id="135" w:name="_Toc63694752"/>
      <w:bookmarkStart w:id="136" w:name="_Toc65071861"/>
      <w:bookmarkStart w:id="137" w:name="_Toc63694753"/>
      <w:bookmarkStart w:id="138" w:name="_Toc65071862"/>
      <w:bookmarkStart w:id="139" w:name="_Toc63694754"/>
      <w:bookmarkStart w:id="140" w:name="_Toc65071863"/>
      <w:bookmarkStart w:id="141" w:name="_Toc63694757"/>
      <w:bookmarkStart w:id="142" w:name="_Toc65071866"/>
      <w:bookmarkStart w:id="143" w:name="_Toc63694758"/>
      <w:bookmarkStart w:id="144" w:name="_Toc65071867"/>
      <w:bookmarkStart w:id="145" w:name="_Toc63694759"/>
      <w:bookmarkStart w:id="146" w:name="_Toc65071868"/>
      <w:bookmarkStart w:id="147" w:name="_Toc63694760"/>
      <w:bookmarkStart w:id="148" w:name="_Toc65071869"/>
      <w:bookmarkStart w:id="149" w:name="_Toc63694761"/>
      <w:bookmarkStart w:id="150" w:name="_Toc65071870"/>
      <w:bookmarkStart w:id="151" w:name="_Toc63694762"/>
      <w:bookmarkStart w:id="152" w:name="_Toc65071871"/>
      <w:bookmarkStart w:id="153" w:name="_Toc143012117"/>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D01038">
        <w:lastRenderedPageBreak/>
        <w:t xml:space="preserve">Kongelig resolusjon </w:t>
      </w:r>
      <w:r w:rsidR="00A73C94">
        <w:t>i sak</w:t>
      </w:r>
      <w:r w:rsidR="00814280">
        <w:t xml:space="preserve"> </w:t>
      </w:r>
      <w:r w:rsidRPr="00D01038">
        <w:t xml:space="preserve">om </w:t>
      </w:r>
      <w:r w:rsidR="00B6158A">
        <w:t>sanksjon og ikrafts</w:t>
      </w:r>
      <w:r w:rsidR="006C5A4F">
        <w:t>etting</w:t>
      </w:r>
      <w:r w:rsidR="00814280">
        <w:t>/</w:t>
      </w:r>
      <w:r w:rsidRPr="00D01038">
        <w:t>delt ikraftsetting av lover</w:t>
      </w:r>
      <w:r w:rsidR="00C11E60">
        <w:t>/endringslover</w:t>
      </w:r>
      <w:bookmarkEnd w:id="153"/>
      <w:r w:rsidRPr="00D01038">
        <w:t xml:space="preserve"> </w:t>
      </w:r>
    </w:p>
    <w:p w14:paraId="64CE3656" w14:textId="77777777" w:rsidR="00641C8E" w:rsidRDefault="009545B5" w:rsidP="00D81ABC">
      <w:pPr>
        <w:jc w:val="both"/>
      </w:pPr>
      <w:r w:rsidRPr="009545B5">
        <w:t>Overskriften</w:t>
      </w:r>
      <w:r w:rsidR="00AD43BE">
        <w:t xml:space="preserve"> i en kongelig resolusjon om sanksjon og ikraftsetting eller delt ikraftsetting skal settes opp </w:t>
      </w:r>
      <w:r w:rsidR="00641C8E">
        <w:t xml:space="preserve">lik tilrådingen, se under. Teksten i </w:t>
      </w:r>
      <w:r w:rsidR="00520044">
        <w:t xml:space="preserve">overskriften </w:t>
      </w:r>
      <w:r w:rsidR="00641C8E">
        <w:t xml:space="preserve">deles likevel ikke i punkter. </w:t>
      </w:r>
    </w:p>
    <w:p w14:paraId="5607784D" w14:textId="77777777" w:rsidR="005F7DE4" w:rsidRDefault="00E86671" w:rsidP="00D81ABC">
      <w:pPr>
        <w:jc w:val="both"/>
      </w:pPr>
      <w:r>
        <w:t xml:space="preserve">I foredraget tas det inn en omtale av </w:t>
      </w:r>
      <w:r w:rsidR="006C5A4F">
        <w:t xml:space="preserve">sanksjonsvedtaket, se punkt </w:t>
      </w:r>
      <w:r w:rsidR="001965CC">
        <w:t>13</w:t>
      </w:r>
      <w:r w:rsidR="00755E88">
        <w:t>.</w:t>
      </w:r>
      <w:r w:rsidR="0042586A">
        <w:t>3</w:t>
      </w:r>
      <w:r w:rsidR="00755E88">
        <w:t>.2</w:t>
      </w:r>
      <w:r w:rsidR="00641C8E">
        <w:t>,</w:t>
      </w:r>
      <w:r w:rsidR="000679A1">
        <w:t xml:space="preserve"> og momentene som er nevnt i punkt </w:t>
      </w:r>
      <w:r w:rsidR="00755E88">
        <w:t>13.</w:t>
      </w:r>
      <w:r w:rsidR="00641C8E">
        <w:t>3</w:t>
      </w:r>
      <w:r w:rsidR="00755E88">
        <w:t>.4</w:t>
      </w:r>
      <w:r w:rsidR="00641C8E">
        <w:t>/</w:t>
      </w:r>
      <w:r w:rsidR="00755E88">
        <w:t>13.</w:t>
      </w:r>
      <w:r w:rsidR="00641C8E">
        <w:t>3</w:t>
      </w:r>
      <w:r w:rsidR="00755E88">
        <w:t>.</w:t>
      </w:r>
      <w:r w:rsidR="00641C8E">
        <w:t>5</w:t>
      </w:r>
      <w:r w:rsidR="00755E88">
        <w:t xml:space="preserve">. </w:t>
      </w:r>
      <w:r w:rsidR="00F833FB">
        <w:t xml:space="preserve"> </w:t>
      </w:r>
    </w:p>
    <w:p w14:paraId="779F13DC" w14:textId="77777777" w:rsidR="005F7DE4" w:rsidRDefault="00E86671" w:rsidP="00D81ABC">
      <w:pPr>
        <w:jc w:val="both"/>
      </w:pPr>
      <w:r>
        <w:t xml:space="preserve">Tilrådingen i en kongelig resolusjon om </w:t>
      </w:r>
      <w:r w:rsidR="00F833FB">
        <w:t xml:space="preserve">både </w:t>
      </w:r>
      <w:r>
        <w:t xml:space="preserve">sanksjon og ikraftsetting settes opp </w:t>
      </w:r>
      <w:r w:rsidR="00F833FB">
        <w:t xml:space="preserve">i to punkter, </w:t>
      </w:r>
      <w:r>
        <w:t xml:space="preserve">slik: </w:t>
      </w:r>
    </w:p>
    <w:p w14:paraId="2CC9E2B9" w14:textId="77777777" w:rsidR="00F833FB" w:rsidRPr="0077705F" w:rsidRDefault="00F833FB" w:rsidP="00D81ABC">
      <w:pPr>
        <w:pStyle w:val="Nummerertliste2"/>
        <w:jc w:val="both"/>
        <w:rPr>
          <w:rStyle w:val="kursiv0"/>
        </w:rPr>
      </w:pPr>
      <w:r w:rsidRPr="0077705F">
        <w:rPr>
          <w:rStyle w:val="kursiv0"/>
        </w:rPr>
        <w:t>Sanksjon av Stortingets vedtak 10. juni 2020 til lov om endringer i gravferdsloven mv. (kremasjon mv.).</w:t>
      </w:r>
    </w:p>
    <w:p w14:paraId="580B9A2A" w14:textId="77777777" w:rsidR="00E86671" w:rsidRPr="0077705F" w:rsidRDefault="00F833FB" w:rsidP="00D81ABC">
      <w:pPr>
        <w:pStyle w:val="Nummerertliste2"/>
        <w:jc w:val="both"/>
        <w:rPr>
          <w:rStyle w:val="kursiv0"/>
        </w:rPr>
      </w:pPr>
      <w:r w:rsidRPr="0077705F">
        <w:rPr>
          <w:rStyle w:val="kursiv0"/>
        </w:rPr>
        <w:t>Loven trer i kraft 1. januar 2021.</w:t>
      </w:r>
      <w:bookmarkStart w:id="154" w:name="_Toc489876436"/>
    </w:p>
    <w:bookmarkEnd w:id="154"/>
    <w:p w14:paraId="50509DDA" w14:textId="77777777" w:rsidR="00B6733F" w:rsidRDefault="00B6733F" w:rsidP="00D81ABC">
      <w:pPr>
        <w:jc w:val="both"/>
      </w:pPr>
    </w:p>
    <w:p w14:paraId="5026179F" w14:textId="286F4902" w:rsidR="00C11E60" w:rsidRDefault="00224DA9" w:rsidP="00D81ABC">
      <w:pPr>
        <w:jc w:val="both"/>
      </w:pPr>
      <w:r w:rsidRPr="00224DA9">
        <w:t xml:space="preserve">Eksempel på </w:t>
      </w:r>
      <w:r w:rsidR="00E86671">
        <w:t xml:space="preserve">kongelig resolusjon om </w:t>
      </w:r>
      <w:r w:rsidR="006D2B91">
        <w:t>sanksjon</w:t>
      </w:r>
      <w:r w:rsidR="00DF461C">
        <w:t xml:space="preserve"> og </w:t>
      </w:r>
      <w:r w:rsidRPr="00224DA9">
        <w:t>ikraftsetting</w:t>
      </w:r>
      <w:r w:rsidR="00E86671">
        <w:t xml:space="preserve">, og på kongelig resolusjon om sanksjon og delt ikraftsetting, </w:t>
      </w:r>
      <w:r>
        <w:t>er gitt i vedlegg</w:t>
      </w:r>
      <w:r w:rsidR="00681E70">
        <w:t xml:space="preserve"> </w:t>
      </w:r>
      <w:r w:rsidR="00755E88">
        <w:t>V og VI</w:t>
      </w:r>
      <w:r w:rsidR="00E86671">
        <w:t>.</w:t>
      </w:r>
    </w:p>
    <w:p w14:paraId="26D03B61" w14:textId="77777777" w:rsidR="00341BB2" w:rsidRDefault="00C11E60" w:rsidP="00D81ABC">
      <w:pPr>
        <w:jc w:val="both"/>
      </w:pPr>
      <w:r>
        <w:t>I saker som gjelder sanksjon og delt ikraftsetting av endringslover, må fremgangsmåten i punkt 13.3.6 følges. Tilrådningen settes opp slik:</w:t>
      </w:r>
    </w:p>
    <w:p w14:paraId="54743359" w14:textId="77777777" w:rsidR="00341BB2" w:rsidRDefault="00C11E60" w:rsidP="00F8065D">
      <w:pPr>
        <w:pStyle w:val="Nummerertliste2"/>
        <w:numPr>
          <w:ilvl w:val="1"/>
          <w:numId w:val="29"/>
        </w:numPr>
        <w:jc w:val="both"/>
        <w:rPr>
          <w:rStyle w:val="kursiv0"/>
        </w:rPr>
      </w:pPr>
      <w:r w:rsidRPr="00BA0B56">
        <w:rPr>
          <w:rStyle w:val="kursiv0"/>
        </w:rPr>
        <w:t>Sanksjon av Stortingets vedtak 5. juni 2023 til lov om endringer i postloven (pakkepostforordningen, brukerklagenemd, offentlig postnummersystem og politiattest).</w:t>
      </w:r>
    </w:p>
    <w:p w14:paraId="75A86881" w14:textId="0E50FFDB" w:rsidR="005F7DE4" w:rsidRPr="00341BB2" w:rsidRDefault="00C11E60" w:rsidP="00D81ABC">
      <w:pPr>
        <w:pStyle w:val="Nummerertliste2"/>
        <w:jc w:val="both"/>
        <w:rPr>
          <w:rStyle w:val="kursiv0"/>
        </w:rPr>
      </w:pPr>
      <w:r w:rsidRPr="00341BB2">
        <w:rPr>
          <w:rStyle w:val="kursiv0"/>
        </w:rPr>
        <w:t>Delt ikraftsetting av endringsloven. Ikraftsettingen følger som vedlegg til resolusjonen.</w:t>
      </w:r>
    </w:p>
    <w:p w14:paraId="58BE1CB1" w14:textId="77777777" w:rsidR="004F0326" w:rsidRDefault="00BA0B56" w:rsidP="00D81ABC">
      <w:pPr>
        <w:pStyle w:val="Overskrift2"/>
        <w:jc w:val="both"/>
      </w:pPr>
      <w:bookmarkStart w:id="155" w:name="_Toc63694767"/>
      <w:bookmarkStart w:id="156" w:name="_Toc65071876"/>
      <w:bookmarkStart w:id="157" w:name="_Toc63694768"/>
      <w:bookmarkStart w:id="158" w:name="_Toc65071877"/>
      <w:bookmarkStart w:id="159" w:name="_Toc63694769"/>
      <w:bookmarkStart w:id="160" w:name="_Toc65071878"/>
      <w:bookmarkStart w:id="161" w:name="_Toc63694771"/>
      <w:bookmarkStart w:id="162" w:name="_Toc65071880"/>
      <w:bookmarkStart w:id="163" w:name="_Toc63694772"/>
      <w:bookmarkStart w:id="164" w:name="_Toc65071881"/>
      <w:bookmarkStart w:id="165" w:name="_Toc63694774"/>
      <w:bookmarkStart w:id="166" w:name="_Toc65071883"/>
      <w:bookmarkStart w:id="167" w:name="_Toc63694776"/>
      <w:bookmarkStart w:id="168" w:name="_Toc65071885"/>
      <w:bookmarkStart w:id="169" w:name="_Toc63694777"/>
      <w:bookmarkStart w:id="170" w:name="_Toc65071886"/>
      <w:bookmarkStart w:id="171" w:name="_Toc63694778"/>
      <w:bookmarkStart w:id="172" w:name="_Toc65071887"/>
      <w:bookmarkStart w:id="173" w:name="_Toc63694781"/>
      <w:bookmarkStart w:id="174" w:name="_Toc65071890"/>
      <w:bookmarkStart w:id="175" w:name="_Toc63694782"/>
      <w:bookmarkStart w:id="176" w:name="_Toc65071891"/>
      <w:bookmarkStart w:id="177" w:name="_Toc63694783"/>
      <w:bookmarkStart w:id="178" w:name="_Toc65071892"/>
      <w:bookmarkStart w:id="179" w:name="_Toc63694784"/>
      <w:bookmarkStart w:id="180" w:name="_Toc65071893"/>
      <w:bookmarkStart w:id="181" w:name="_Toc63694785"/>
      <w:bookmarkStart w:id="182" w:name="_Toc65071894"/>
      <w:bookmarkStart w:id="183" w:name="_Toc63694786"/>
      <w:bookmarkStart w:id="184" w:name="_Toc65071895"/>
      <w:bookmarkStart w:id="185" w:name="_Toc63694792"/>
      <w:bookmarkStart w:id="186" w:name="_Toc65071901"/>
      <w:bookmarkStart w:id="187" w:name="_Toc63694793"/>
      <w:bookmarkStart w:id="188" w:name="_Toc65071902"/>
      <w:bookmarkStart w:id="189" w:name="_Toc63694795"/>
      <w:bookmarkStart w:id="190" w:name="_Toc65071904"/>
      <w:bookmarkStart w:id="191" w:name="_Toc63694796"/>
      <w:bookmarkStart w:id="192" w:name="_Toc65071905"/>
      <w:bookmarkStart w:id="193" w:name="_Toc63694797"/>
      <w:bookmarkStart w:id="194" w:name="_Toc65071906"/>
      <w:bookmarkStart w:id="195" w:name="_Toc63694798"/>
      <w:bookmarkStart w:id="196" w:name="_Toc65071907"/>
      <w:bookmarkStart w:id="197" w:name="_Toc63694800"/>
      <w:bookmarkStart w:id="198" w:name="_Toc65071909"/>
      <w:bookmarkStart w:id="199" w:name="_Toc63694801"/>
      <w:bookmarkStart w:id="200" w:name="_Toc65071910"/>
      <w:bookmarkStart w:id="201" w:name="_Toc63694805"/>
      <w:bookmarkStart w:id="202" w:name="_Toc65071914"/>
      <w:bookmarkStart w:id="203" w:name="_Toc63694807"/>
      <w:bookmarkStart w:id="204" w:name="_Toc65071916"/>
      <w:bookmarkStart w:id="205" w:name="_Toc63694808"/>
      <w:bookmarkStart w:id="206" w:name="_Toc65071917"/>
      <w:bookmarkStart w:id="207" w:name="_Toc63694810"/>
      <w:bookmarkStart w:id="208" w:name="_Toc65071919"/>
      <w:bookmarkStart w:id="209" w:name="_Toc63694812"/>
      <w:bookmarkStart w:id="210" w:name="_Toc65071921"/>
      <w:bookmarkStart w:id="211" w:name="_Toc63694816"/>
      <w:bookmarkStart w:id="212" w:name="_Toc65071925"/>
      <w:bookmarkStart w:id="213" w:name="_Toc63694817"/>
      <w:bookmarkStart w:id="214" w:name="_Toc65071926"/>
      <w:bookmarkStart w:id="215" w:name="_Toc63694819"/>
      <w:bookmarkStart w:id="216" w:name="_Toc65071928"/>
      <w:bookmarkStart w:id="217" w:name="_Toc63694820"/>
      <w:bookmarkStart w:id="218" w:name="_Toc65071929"/>
      <w:bookmarkStart w:id="219" w:name="_Toc63694821"/>
      <w:bookmarkStart w:id="220" w:name="_Toc65071930"/>
      <w:bookmarkStart w:id="221" w:name="_Toc63694822"/>
      <w:bookmarkStart w:id="222" w:name="_Toc65071931"/>
      <w:bookmarkStart w:id="223" w:name="_Toc489876439"/>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 </w:t>
      </w:r>
      <w:bookmarkStart w:id="224" w:name="_Toc143012118"/>
      <w:r w:rsidR="00407666">
        <w:t>D</w:t>
      </w:r>
      <w:r w:rsidR="004F0326" w:rsidRPr="00AE60F7">
        <w:t>elegering av myndighet</w:t>
      </w:r>
      <w:bookmarkEnd w:id="224"/>
    </w:p>
    <w:p w14:paraId="105F87A6" w14:textId="77777777" w:rsidR="00407666" w:rsidRPr="00407666" w:rsidRDefault="00407666" w:rsidP="00D81ABC">
      <w:pPr>
        <w:pStyle w:val="Overskrift3"/>
        <w:jc w:val="both"/>
      </w:pPr>
      <w:bookmarkStart w:id="225" w:name="_Toc143012119"/>
      <w:r w:rsidRPr="00407666">
        <w:t>Saker om delegering av myndighet</w:t>
      </w:r>
      <w:bookmarkEnd w:id="225"/>
      <w:r w:rsidRPr="00407666">
        <w:t xml:space="preserve"> </w:t>
      </w:r>
    </w:p>
    <w:bookmarkEnd w:id="223"/>
    <w:p w14:paraId="3BE39A83" w14:textId="1B6071B9" w:rsidR="005F7DE4" w:rsidRDefault="00814280" w:rsidP="00D81ABC">
      <w:pPr>
        <w:jc w:val="both"/>
      </w:pPr>
      <w:r>
        <w:t xml:space="preserve">I lover </w:t>
      </w:r>
      <w:r w:rsidR="00CF4CAE">
        <w:t>l</w:t>
      </w:r>
      <w:r>
        <w:t>egges</w:t>
      </w:r>
      <w:r w:rsidR="00CF4CAE">
        <w:t xml:space="preserve"> ofte </w:t>
      </w:r>
      <w:r w:rsidR="004458AA">
        <w:t>myndigheten</w:t>
      </w:r>
      <w:r w:rsidR="00CF4CAE">
        <w:t xml:space="preserve"> til </w:t>
      </w:r>
      <w:r w:rsidR="00301040">
        <w:t xml:space="preserve">for eksempel å fastsette forskrifter eller fatte enkeltvedtak til </w:t>
      </w:r>
      <w:r w:rsidR="00CF4CAE">
        <w:t>«Kongen i statsråd» eller til «Kongen»</w:t>
      </w:r>
      <w:r w:rsidR="005E33DE">
        <w:t>.</w:t>
      </w:r>
      <w:r>
        <w:t xml:space="preserve"> Når en lov legger</w:t>
      </w:r>
      <w:r w:rsidR="00CF4CAE">
        <w:t xml:space="preserve"> </w:t>
      </w:r>
      <w:r w:rsidR="004458AA">
        <w:t>myndighet</w:t>
      </w:r>
      <w:r w:rsidR="00CF4CAE">
        <w:t xml:space="preserve"> til «Kongen i statsråd», </w:t>
      </w:r>
      <w:r w:rsidR="00AE699F">
        <w:t xml:space="preserve">kan ikke </w:t>
      </w:r>
      <w:r w:rsidR="004458AA">
        <w:t>myndighete</w:t>
      </w:r>
      <w:r w:rsidR="008E1296">
        <w:t xml:space="preserve">n </w:t>
      </w:r>
      <w:r w:rsidR="00CF4CAE">
        <w:t xml:space="preserve">delegeres til et annet organ. Når </w:t>
      </w:r>
      <w:r>
        <w:t xml:space="preserve">en lov legger </w:t>
      </w:r>
      <w:r w:rsidR="004458AA">
        <w:t xml:space="preserve">myndigheten </w:t>
      </w:r>
      <w:r w:rsidR="00CF4CAE">
        <w:t>til «Kongen», og</w:t>
      </w:r>
      <w:r w:rsidR="00B52D87" w:rsidRPr="00B52D87">
        <w:t xml:space="preserve"> det ikke</w:t>
      </w:r>
      <w:r>
        <w:t xml:space="preserve"> er</w:t>
      </w:r>
      <w:r w:rsidR="00B52D87" w:rsidRPr="00B52D87">
        <w:t xml:space="preserve"> holdepunkter </w:t>
      </w:r>
      <w:r w:rsidR="00A472C0">
        <w:t xml:space="preserve">i rettskildene </w:t>
      </w:r>
      <w:r w:rsidR="00CF4CAE">
        <w:t xml:space="preserve">for noe annet, kan </w:t>
      </w:r>
      <w:r w:rsidR="004458AA">
        <w:t>myndigheten</w:t>
      </w:r>
      <w:r w:rsidR="00CF4CAE">
        <w:t xml:space="preserve"> </w:t>
      </w:r>
      <w:r>
        <w:t xml:space="preserve">normalt </w:t>
      </w:r>
      <w:r w:rsidR="00CF4CAE">
        <w:t>delegeres ti</w:t>
      </w:r>
      <w:r w:rsidR="00301040">
        <w:t xml:space="preserve">l et annet forvaltningsorgan, for </w:t>
      </w:r>
      <w:r w:rsidR="00CF4CAE">
        <w:t>e</w:t>
      </w:r>
      <w:r w:rsidR="00301040">
        <w:t>ksempel</w:t>
      </w:r>
      <w:r w:rsidR="00CF4CAE">
        <w:t xml:space="preserve"> </w:t>
      </w:r>
      <w:r w:rsidR="00301040">
        <w:t xml:space="preserve">til </w:t>
      </w:r>
      <w:r w:rsidR="00CF4CAE">
        <w:t>et departemen</w:t>
      </w:r>
      <w:r w:rsidR="002A5AE7">
        <w:t>t eller direktora</w:t>
      </w:r>
      <w:r w:rsidR="00CF4CAE">
        <w:t>t</w:t>
      </w:r>
      <w:r w:rsidR="00B52D87" w:rsidRPr="00B52D87">
        <w:t xml:space="preserve">. </w:t>
      </w:r>
      <w:r w:rsidR="00557670">
        <w:t>Vedtak om d</w:t>
      </w:r>
      <w:r w:rsidR="005567CD">
        <w:t>el</w:t>
      </w:r>
      <w:r w:rsidR="007D4B2B">
        <w:t>e</w:t>
      </w:r>
      <w:r w:rsidR="005567CD">
        <w:t>gering av myndighet lagt til «</w:t>
      </w:r>
      <w:r w:rsidR="00CF4C69">
        <w:t>Kongen</w:t>
      </w:r>
      <w:r w:rsidR="005567CD">
        <w:t xml:space="preserve">» må </w:t>
      </w:r>
      <w:r w:rsidR="00557670">
        <w:t xml:space="preserve">fattes </w:t>
      </w:r>
      <w:r>
        <w:t>i statsråd. En sak som gjelder d</w:t>
      </w:r>
      <w:r w:rsidRPr="005567CD">
        <w:t xml:space="preserve">elegering av </w:t>
      </w:r>
      <w:r>
        <w:t>Kongen</w:t>
      </w:r>
      <w:r w:rsidRPr="005567CD">
        <w:t>s myndighet</w:t>
      </w:r>
      <w:r>
        <w:t>,</w:t>
      </w:r>
      <w:r w:rsidRPr="005567CD">
        <w:t xml:space="preserve"> </w:t>
      </w:r>
      <w:r w:rsidR="008923E4">
        <w:t>fr</w:t>
      </w:r>
      <w:r w:rsidR="002C5329">
        <w:t>e</w:t>
      </w:r>
      <w:r w:rsidR="008923E4">
        <w:t>m</w:t>
      </w:r>
      <w:r w:rsidRPr="005567CD">
        <w:t xml:space="preserve">mes av </w:t>
      </w:r>
      <w:r w:rsidR="008E1296">
        <w:t xml:space="preserve">det </w:t>
      </w:r>
      <w:r w:rsidRPr="005567CD">
        <w:t>departementet som har ansvar</w:t>
      </w:r>
      <w:r w:rsidR="008E1296">
        <w:t>et</w:t>
      </w:r>
      <w:r w:rsidRPr="005567CD">
        <w:t xml:space="preserve"> for </w:t>
      </w:r>
      <w:r>
        <w:t xml:space="preserve">loven som legger </w:t>
      </w:r>
      <w:r w:rsidR="004458AA">
        <w:t>myndighete</w:t>
      </w:r>
      <w:r>
        <w:t>n til «Kongen», s</w:t>
      </w:r>
      <w:r w:rsidRPr="005567CD">
        <w:t xml:space="preserve">e punkt </w:t>
      </w:r>
      <w:r w:rsidR="00513E23">
        <w:t>11.2</w:t>
      </w:r>
      <w:r>
        <w:t>.</w:t>
      </w:r>
      <w:r w:rsidRPr="005567CD">
        <w:t xml:space="preserve"> </w:t>
      </w:r>
    </w:p>
    <w:p w14:paraId="25AB57B4" w14:textId="256401ED" w:rsidR="00814280" w:rsidRDefault="008E1296" w:rsidP="00D81ABC">
      <w:pPr>
        <w:jc w:val="both"/>
      </w:pPr>
      <w:r>
        <w:t>Et delegasjonsvedtak må</w:t>
      </w:r>
      <w:r w:rsidRPr="00814280">
        <w:t xml:space="preserve"> </w:t>
      </w:r>
      <w:r w:rsidR="00814280">
        <w:t>ikke forveksles med</w:t>
      </w:r>
      <w:r w:rsidR="00814280" w:rsidRPr="00814280">
        <w:t xml:space="preserve"> </w:t>
      </w:r>
      <w:r w:rsidR="00814280" w:rsidRPr="00814280">
        <w:rPr>
          <w:i/>
        </w:rPr>
        <w:t>overføring</w:t>
      </w:r>
      <w:r w:rsidR="00814280">
        <w:t xml:space="preserve"> av myndighet, se punkt</w:t>
      </w:r>
      <w:r w:rsidR="00513E23">
        <w:t xml:space="preserve"> 13.</w:t>
      </w:r>
      <w:r w:rsidR="00FE75B2">
        <w:t>5</w:t>
      </w:r>
      <w:r w:rsidR="00814280" w:rsidRPr="00814280">
        <w:t xml:space="preserve">. </w:t>
      </w:r>
      <w:r w:rsidR="00814280">
        <w:t xml:space="preserve">Når et organ delegerer sin </w:t>
      </w:r>
      <w:r w:rsidR="004458AA">
        <w:t>myndighet</w:t>
      </w:r>
      <w:r w:rsidR="00814280">
        <w:t xml:space="preserve"> til et annet organ, mister det ikke </w:t>
      </w:r>
      <w:r w:rsidR="004458AA">
        <w:t>myndighete</w:t>
      </w:r>
      <w:r w:rsidR="00AE699F">
        <w:t>n</w:t>
      </w:r>
      <w:r w:rsidR="00814280">
        <w:t xml:space="preserve">. </w:t>
      </w:r>
      <w:r w:rsidR="00AE699F">
        <w:t xml:space="preserve">Det delegerende organet beholder </w:t>
      </w:r>
      <w:r w:rsidR="004458AA">
        <w:t>myndighete</w:t>
      </w:r>
      <w:r w:rsidR="00AE699F">
        <w:t xml:space="preserve">n </w:t>
      </w:r>
      <w:r w:rsidR="00814280" w:rsidRPr="00814280">
        <w:t xml:space="preserve">til å </w:t>
      </w:r>
      <w:r>
        <w:t>utøve myndighet, til å gi instrukser om hvordan myndigheten skal utøves</w:t>
      </w:r>
      <w:r w:rsidR="00AE699F">
        <w:t>,</w:t>
      </w:r>
      <w:r>
        <w:t xml:space="preserve"> og til å </w:t>
      </w:r>
      <w:r w:rsidR="00814280" w:rsidRPr="00814280">
        <w:t>til</w:t>
      </w:r>
      <w:r w:rsidR="00814280">
        <w:t>bakekalle delegeringsfullmakten</w:t>
      </w:r>
      <w:r>
        <w:t>.</w:t>
      </w:r>
      <w:r w:rsidR="00814280">
        <w:t xml:space="preserve"> </w:t>
      </w:r>
      <w:r w:rsidR="00140216">
        <w:t>Det</w:t>
      </w:r>
      <w:r w:rsidR="00814280">
        <w:t xml:space="preserve"> innebærer for eksempel at Kongen i statsråd </w:t>
      </w:r>
      <w:r w:rsidR="008923E4">
        <w:t>fr</w:t>
      </w:r>
      <w:r w:rsidR="002C5329">
        <w:t>e</w:t>
      </w:r>
      <w:r w:rsidR="008923E4">
        <w:t>m</w:t>
      </w:r>
      <w:r w:rsidR="00814280">
        <w:t xml:space="preserve">deles kan fatte vedtak på et saksområde som er delegert til et departement. </w:t>
      </w:r>
      <w:r>
        <w:t xml:space="preserve">I den forbindelse </w:t>
      </w:r>
      <w:r>
        <w:lastRenderedPageBreak/>
        <w:t xml:space="preserve">kan det være grunn til å minne om at alle </w:t>
      </w:r>
      <w:r w:rsidR="002A5AE7">
        <w:t>«</w:t>
      </w:r>
      <w:r>
        <w:t xml:space="preserve">saker </w:t>
      </w:r>
      <w:r w:rsidR="00AD5438">
        <w:t xml:space="preserve">av viktighet» </w:t>
      </w:r>
      <w:r w:rsidR="00AE699F">
        <w:t xml:space="preserve">uansett </w:t>
      </w:r>
      <w:r w:rsidR="00AD5438">
        <w:t>skal behandles av Kongen i statsråd</w:t>
      </w:r>
      <w:r w:rsidR="002A5AE7">
        <w:t xml:space="preserve"> jf. Grunnloven § 28</w:t>
      </w:r>
      <w:r w:rsidR="00AD5438">
        <w:t xml:space="preserve">, se punkt </w:t>
      </w:r>
      <w:r w:rsidR="00513E23">
        <w:t>7.2</w:t>
      </w:r>
      <w:r w:rsidR="00AD5438">
        <w:t xml:space="preserve">. </w:t>
      </w:r>
    </w:p>
    <w:p w14:paraId="39504C23" w14:textId="77777777" w:rsidR="005F7DE4" w:rsidRDefault="00AD5438" w:rsidP="00D81ABC">
      <w:pPr>
        <w:jc w:val="both"/>
      </w:pPr>
      <w:r>
        <w:t>Når myndighet i loven er lagt til «departementet», følger det av den fastlagte ansvarsdelingen mellom departementene hvilket departement som kan utøve den aktuelle myndigheten, se punkt 1</w:t>
      </w:r>
      <w:r w:rsidR="00513E23">
        <w:t>1</w:t>
      </w:r>
      <w:r>
        <w:t xml:space="preserve">.2. Det er derfor ikke nødvendig å delegere myndigheten til et bestemt departement. </w:t>
      </w:r>
    </w:p>
    <w:p w14:paraId="5885B9F3" w14:textId="77777777" w:rsidR="00AC3C95" w:rsidRPr="00407666" w:rsidRDefault="00301040" w:rsidP="00D81ABC">
      <w:pPr>
        <w:pStyle w:val="Overskrift3"/>
        <w:jc w:val="both"/>
      </w:pPr>
      <w:bookmarkStart w:id="226" w:name="_Toc143012120"/>
      <w:r w:rsidRPr="00407666">
        <w:t xml:space="preserve">Kongelig resolusjon </w:t>
      </w:r>
      <w:r w:rsidR="00A73C94" w:rsidRPr="00407666">
        <w:t>i sak</w:t>
      </w:r>
      <w:r w:rsidR="00AD5438" w:rsidRPr="00407666">
        <w:t xml:space="preserve"> </w:t>
      </w:r>
      <w:r w:rsidRPr="00407666">
        <w:t>om delegering av myndighet</w:t>
      </w:r>
      <w:bookmarkEnd w:id="226"/>
    </w:p>
    <w:p w14:paraId="1D3B73F3" w14:textId="77777777" w:rsidR="00AD5438" w:rsidRDefault="00AD5438" w:rsidP="00D81ABC">
      <w:pPr>
        <w:jc w:val="both"/>
      </w:pPr>
      <w:r>
        <w:t xml:space="preserve">Overskriften i en kongelig resolusjon om delegering av myndighet skal settes opp </w:t>
      </w:r>
      <w:r w:rsidR="00641C8E">
        <w:t>lik tilrådinge</w:t>
      </w:r>
      <w:r w:rsidR="002F3BB0">
        <w:t xml:space="preserve">n, </w:t>
      </w:r>
      <w:r w:rsidR="00641C8E">
        <w:t xml:space="preserve">se under. </w:t>
      </w:r>
    </w:p>
    <w:p w14:paraId="0CDBEE7F" w14:textId="42F29B43" w:rsidR="008F5275" w:rsidRDefault="00AD5438" w:rsidP="00D81ABC">
      <w:pPr>
        <w:jc w:val="both"/>
      </w:pPr>
      <w:r>
        <w:t xml:space="preserve">I foredraget må det redegjøres for hvilken lov </w:t>
      </w:r>
      <w:r w:rsidR="008F5275">
        <w:t xml:space="preserve">og hvilken/hvilke bestemmelser </w:t>
      </w:r>
      <w:r>
        <w:t xml:space="preserve">som gir Kongen </w:t>
      </w:r>
      <w:r w:rsidR="004458AA">
        <w:t>myndighete</w:t>
      </w:r>
      <w:r>
        <w:t>n som skal delegeres</w:t>
      </w:r>
      <w:r w:rsidR="008F5275">
        <w:t xml:space="preserve">. Det må også angis hvilket/hvilke organer myndigheten delegeres til. Det må redegjøres for bakgrunnen for </w:t>
      </w:r>
      <w:r w:rsidR="00140216">
        <w:t>delegasjonsvedtaket</w:t>
      </w:r>
      <w:r w:rsidR="008F5275">
        <w:t xml:space="preserve"> og begrunnelsen for at </w:t>
      </w:r>
      <w:r w:rsidR="004458AA">
        <w:t>myndighete</w:t>
      </w:r>
      <w:r w:rsidR="008F5275">
        <w:t>n delegeres</w:t>
      </w:r>
      <w:r w:rsidR="008E1296">
        <w:t xml:space="preserve"> fra Kongen i statsråd</w:t>
      </w:r>
      <w:r w:rsidR="008F5275">
        <w:t xml:space="preserve"> til et annet/andre organer. Hvis bare deler av </w:t>
      </w:r>
      <w:r w:rsidR="004458AA">
        <w:t>myndighete</w:t>
      </w:r>
      <w:r w:rsidR="008F5275">
        <w:t xml:space="preserve">n som etter en lovbestemmelse ligger til Kongen skal delegeres, må dette angis og begrunnes på en klar måte. </w:t>
      </w:r>
    </w:p>
    <w:p w14:paraId="6C5940F8" w14:textId="77777777" w:rsidR="002C5329" w:rsidRDefault="00EC5301" w:rsidP="00D81ABC">
      <w:pPr>
        <w:jc w:val="both"/>
      </w:pPr>
      <w:r>
        <w:t>Tilråding</w:t>
      </w:r>
      <w:r w:rsidR="008F5275">
        <w:t>en i saker som gjelder delegasjon av myndighet skal settes opp slik:</w:t>
      </w:r>
      <w:r w:rsidR="008F5275" w:rsidRPr="008F5275">
        <w:t xml:space="preserve"> </w:t>
      </w:r>
    </w:p>
    <w:p w14:paraId="371E6B32" w14:textId="77777777" w:rsidR="00C3312D" w:rsidRDefault="008F5275" w:rsidP="002804F5">
      <w:pPr>
        <w:ind w:left="720"/>
        <w:jc w:val="both"/>
      </w:pPr>
      <w:r>
        <w:t>«</w:t>
      </w:r>
      <w:r w:rsidRPr="008F5275">
        <w:rPr>
          <w:i/>
        </w:rPr>
        <w:t>Kongens myndighet etter lov 20. juni 2019 nr. 25 om bruk av snøscooter i innmark (innlandsscooterloven) § 12 annet ledd delegeres til Klima- og miljødepartementet</w:t>
      </w:r>
      <w:r>
        <w:t>».</w:t>
      </w:r>
      <w:r w:rsidR="008E1296" w:rsidRPr="008E1296">
        <w:t xml:space="preserve"> </w:t>
      </w:r>
    </w:p>
    <w:p w14:paraId="250335CE" w14:textId="67035E66" w:rsidR="002C5329" w:rsidRDefault="008E1296" w:rsidP="00D81ABC">
      <w:pPr>
        <w:jc w:val="both"/>
      </w:pPr>
      <w:r>
        <w:t xml:space="preserve">Hvis bare deler av </w:t>
      </w:r>
      <w:r w:rsidR="004458AA">
        <w:t>myndighete</w:t>
      </w:r>
      <w:r>
        <w:t xml:space="preserve">n som ligger til Kongen skal delegeres, kan dette angis ved et tillegg som formuleres slik: </w:t>
      </w:r>
      <w:r w:rsidRPr="008F3550">
        <w:rPr>
          <w:i/>
        </w:rPr>
        <w:t xml:space="preserve">«… for så vidt gjelder </w:t>
      </w:r>
      <w:r w:rsidR="00EC5301" w:rsidRPr="008F3550">
        <w:rPr>
          <w:i/>
        </w:rPr>
        <w:t>fastsett</w:t>
      </w:r>
      <w:r w:rsidR="00AA7E71" w:rsidRPr="008F3550">
        <w:rPr>
          <w:i/>
        </w:rPr>
        <w:t xml:space="preserve">else </w:t>
      </w:r>
      <w:r w:rsidRPr="008F3550">
        <w:rPr>
          <w:i/>
        </w:rPr>
        <w:t>av forskrifter</w:t>
      </w:r>
      <w:r w:rsidRPr="008F5275">
        <w:rPr>
          <w:i/>
        </w:rPr>
        <w:t xml:space="preserve"> om kjøring på </w:t>
      </w:r>
      <w:r w:rsidR="00D14A2F" w:rsidRPr="008F5275">
        <w:rPr>
          <w:i/>
        </w:rPr>
        <w:t>skogsbilveier</w:t>
      </w:r>
      <w:r w:rsidR="00D14A2F">
        <w:t xml:space="preserve">». </w:t>
      </w:r>
    </w:p>
    <w:p w14:paraId="0733F51C" w14:textId="77777777" w:rsidR="002C5329" w:rsidRDefault="002C75A9" w:rsidP="00D81ABC">
      <w:pPr>
        <w:jc w:val="both"/>
      </w:pPr>
      <w:r>
        <w:t xml:space="preserve">Inneholder </w:t>
      </w:r>
      <w:r w:rsidR="00C3312D">
        <w:t xml:space="preserve">delegasjonsvedtaket </w:t>
      </w:r>
      <w:r w:rsidR="008F5275">
        <w:t xml:space="preserve">en </w:t>
      </w:r>
      <w:r w:rsidR="008F5275" w:rsidRPr="00236F3A">
        <w:t xml:space="preserve">lengre tekst, </w:t>
      </w:r>
      <w:r w:rsidR="008F5275">
        <w:t xml:space="preserve">for eksempel fordi </w:t>
      </w:r>
      <w:r w:rsidR="008F5275" w:rsidRPr="00990E71">
        <w:t>myndigheten skal delegeres til flere departement</w:t>
      </w:r>
      <w:r w:rsidR="008F5275">
        <w:t xml:space="preserve">er og/eller </w:t>
      </w:r>
      <w:r w:rsidR="008F5275" w:rsidRPr="00990E71">
        <w:t xml:space="preserve">omfatter flere vedtakspunkter, </w:t>
      </w:r>
      <w:r w:rsidR="008F5275" w:rsidRPr="00236F3A">
        <w:t xml:space="preserve">skal </w:t>
      </w:r>
      <w:r w:rsidR="00C3312D">
        <w:t xml:space="preserve">selve </w:t>
      </w:r>
      <w:r w:rsidR="008F5275">
        <w:t xml:space="preserve">delegeringsvedtaket tas inn som et vedlegg til den kongelige resolusjonen, se punkt </w:t>
      </w:r>
      <w:r w:rsidR="00513E23">
        <w:t>12.5</w:t>
      </w:r>
      <w:r w:rsidR="008F5275">
        <w:t xml:space="preserve"> om bruk av vedlegg til kongelige resolusjoner</w:t>
      </w:r>
      <w:r w:rsidR="009958AD">
        <w:t xml:space="preserve"> og vedlegg V</w:t>
      </w:r>
      <w:r w:rsidR="007E163C">
        <w:t>II</w:t>
      </w:r>
      <w:r w:rsidR="009958AD">
        <w:t xml:space="preserve"> som gir eksempel på bruk av vedlegg i en slik sak</w:t>
      </w:r>
      <w:r w:rsidR="008F5275">
        <w:t xml:space="preserve">. </w:t>
      </w:r>
      <w:r w:rsidR="00EC5301">
        <w:t>Tilråding</w:t>
      </w:r>
      <w:r w:rsidR="008F5275">
        <w:t xml:space="preserve">en settes </w:t>
      </w:r>
      <w:r w:rsidR="00C3312D">
        <w:t xml:space="preserve">da </w:t>
      </w:r>
      <w:r w:rsidR="008F5275">
        <w:t xml:space="preserve">opp slik: </w:t>
      </w:r>
    </w:p>
    <w:p w14:paraId="6F4EDB68" w14:textId="387CBBF0" w:rsidR="00286524" w:rsidRDefault="008F5275" w:rsidP="002804F5">
      <w:pPr>
        <w:ind w:left="720"/>
        <w:jc w:val="both"/>
      </w:pPr>
      <w:r>
        <w:t>«</w:t>
      </w:r>
      <w:r w:rsidRPr="008F5275">
        <w:rPr>
          <w:i/>
        </w:rPr>
        <w:t xml:space="preserve">Kongens myndighet etter lov 25. september 1992 nr. 107 om kommuner og fylkeskommuner (kommuneloven) § 3 nr. 3 og lov 15. juni 2001 nr. 70 om </w:t>
      </w:r>
      <w:proofErr w:type="spellStart"/>
      <w:r w:rsidRPr="008F5275">
        <w:rPr>
          <w:i/>
        </w:rPr>
        <w:t>fastsetjing</w:t>
      </w:r>
      <w:proofErr w:type="spellEnd"/>
      <w:r w:rsidRPr="008F5275">
        <w:rPr>
          <w:i/>
        </w:rPr>
        <w:t xml:space="preserve"> og endring av kommune- og fylkesgrenser (inndelingslova) §§ 6-7 og § 17 </w:t>
      </w:r>
      <w:r w:rsidR="00EC7B7E">
        <w:rPr>
          <w:i/>
        </w:rPr>
        <w:t xml:space="preserve">delegeres </w:t>
      </w:r>
      <w:r w:rsidRPr="008F5275">
        <w:rPr>
          <w:i/>
        </w:rPr>
        <w:t>til Kommunal- og</w:t>
      </w:r>
      <w:r w:rsidR="00894888">
        <w:rPr>
          <w:i/>
        </w:rPr>
        <w:t xml:space="preserve"> distriktsdepartementet</w:t>
      </w:r>
      <w:r w:rsidRPr="008F5275">
        <w:rPr>
          <w:i/>
        </w:rPr>
        <w:t>. Delegeringen fastsettes i samsvar med vedlegg til resolusjonen</w:t>
      </w:r>
      <w:r>
        <w:t>».</w:t>
      </w:r>
      <w:r w:rsidR="00B24D2D">
        <w:t xml:space="preserve"> </w:t>
      </w:r>
    </w:p>
    <w:p w14:paraId="3F441360" w14:textId="77777777" w:rsidR="002C5329" w:rsidRDefault="00B24D2D" w:rsidP="00D81ABC">
      <w:pPr>
        <w:jc w:val="both"/>
      </w:pPr>
      <w:r>
        <w:t xml:space="preserve">Vedlegget skal ha en overskrift, slik: </w:t>
      </w:r>
    </w:p>
    <w:p w14:paraId="31A8279D" w14:textId="2442CAAB" w:rsidR="00B24D2D" w:rsidRDefault="00B24D2D" w:rsidP="002804F5">
      <w:pPr>
        <w:ind w:left="720"/>
        <w:jc w:val="both"/>
        <w:rPr>
          <w:i/>
        </w:rPr>
      </w:pPr>
      <w:r w:rsidRPr="00B24D2D">
        <w:rPr>
          <w:i/>
        </w:rPr>
        <w:t xml:space="preserve">«Vedlegg til kongelig resolusjon 10. februar 2021 om delegering av Kongens myndighet etter lov 25. september 1992 nr. 107 om kommuner og fylkeskommuner (kommuneloven) § 3 nr. 3 og lov 15. juni 2001 nr. 70 om </w:t>
      </w:r>
      <w:proofErr w:type="spellStart"/>
      <w:r w:rsidRPr="00B24D2D">
        <w:rPr>
          <w:i/>
        </w:rPr>
        <w:t>fastsetjing</w:t>
      </w:r>
      <w:proofErr w:type="spellEnd"/>
      <w:r w:rsidRPr="00B24D2D">
        <w:rPr>
          <w:i/>
        </w:rPr>
        <w:t xml:space="preserve"> og endring av kommune- og fylkesgrenser (inn-delingslova) §§ 6-7 og § 17 til Kommunal- og</w:t>
      </w:r>
      <w:r w:rsidR="00894888">
        <w:rPr>
          <w:i/>
        </w:rPr>
        <w:t xml:space="preserve"> distriktsdepartementet</w:t>
      </w:r>
      <w:r w:rsidRPr="00B24D2D">
        <w:rPr>
          <w:i/>
        </w:rPr>
        <w:t>»</w:t>
      </w:r>
    </w:p>
    <w:p w14:paraId="1B046E6E" w14:textId="77777777" w:rsidR="008F5275" w:rsidRDefault="006D7837" w:rsidP="00D81ABC">
      <w:pPr>
        <w:jc w:val="both"/>
      </w:pPr>
      <w:r w:rsidRPr="006D7837">
        <w:t xml:space="preserve">Eksempel på kongelig resolusjon om </w:t>
      </w:r>
      <w:r>
        <w:t xml:space="preserve">delegering av Kongens myndighet </w:t>
      </w:r>
      <w:r w:rsidRPr="006D7837">
        <w:t xml:space="preserve">er gitt i vedlegg </w:t>
      </w:r>
      <w:r w:rsidR="00EC7B7E">
        <w:t xml:space="preserve">VII. </w:t>
      </w:r>
      <w:r w:rsidRPr="006D7837">
        <w:t xml:space="preserve">   </w:t>
      </w:r>
    </w:p>
    <w:p w14:paraId="140D34E0" w14:textId="77777777" w:rsidR="00630ACA" w:rsidRDefault="00E55092" w:rsidP="00D81ABC">
      <w:pPr>
        <w:pStyle w:val="Overskrift2"/>
        <w:jc w:val="both"/>
      </w:pPr>
      <w:r>
        <w:lastRenderedPageBreak/>
        <w:t xml:space="preserve"> </w:t>
      </w:r>
      <w:bookmarkStart w:id="227" w:name="_Toc143012121"/>
      <w:r w:rsidR="000B1502">
        <w:t>E</w:t>
      </w:r>
      <w:r w:rsidR="009A6EF4">
        <w:t>ndringe</w:t>
      </w:r>
      <w:r w:rsidR="000C196A">
        <w:t>r</w:t>
      </w:r>
      <w:r w:rsidR="009A6EF4">
        <w:t xml:space="preserve"> i ansvarsdelingen mellom departementene</w:t>
      </w:r>
      <w:bookmarkEnd w:id="227"/>
      <w:r w:rsidR="009A6EF4">
        <w:t xml:space="preserve"> </w:t>
      </w:r>
    </w:p>
    <w:p w14:paraId="59B230B8" w14:textId="77777777" w:rsidR="000B1502" w:rsidRPr="000B1502" w:rsidRDefault="000B1502" w:rsidP="00D81ABC">
      <w:pPr>
        <w:pStyle w:val="Overskrift3"/>
        <w:jc w:val="both"/>
      </w:pPr>
      <w:bookmarkStart w:id="228" w:name="_Toc143012122"/>
      <w:r>
        <w:t xml:space="preserve">Saker om </w:t>
      </w:r>
      <w:r w:rsidRPr="000B1502">
        <w:t>endringer i ansvarsdelingen mellom departementene</w:t>
      </w:r>
      <w:bookmarkEnd w:id="228"/>
    </w:p>
    <w:p w14:paraId="2403D74A" w14:textId="77777777" w:rsidR="000C196A" w:rsidRDefault="000C196A" w:rsidP="00D81ABC">
      <w:pPr>
        <w:jc w:val="both"/>
      </w:pPr>
      <w:r>
        <w:t>Statsministeren er regjeringssjef og fastsetter ansvarsdelingen innad i regjeringen, herunder departementsstruktur og statsrådenes ansvarsområder. Ansvarsdelingen mellom departementene fastse</w:t>
      </w:r>
      <w:r w:rsidR="007E163C">
        <w:t>t</w:t>
      </w:r>
      <w:r>
        <w:t xml:space="preserve">tes ved kongelig resolusjon </w:t>
      </w:r>
      <w:r w:rsidR="008923E4">
        <w:t>fr</w:t>
      </w:r>
      <w:r w:rsidR="006C50BF">
        <w:t>e</w:t>
      </w:r>
      <w:r w:rsidR="008923E4">
        <w:t>m</w:t>
      </w:r>
      <w:r>
        <w:t>me</w:t>
      </w:r>
      <w:r w:rsidR="007E163C">
        <w:t>t</w:t>
      </w:r>
      <w:r>
        <w:t xml:space="preserve"> av Statsministerens kontor. </w:t>
      </w:r>
    </w:p>
    <w:p w14:paraId="4267008F" w14:textId="343F13EB" w:rsidR="005F7DE4" w:rsidRDefault="00A83F03" w:rsidP="00D81ABC">
      <w:pPr>
        <w:jc w:val="both"/>
      </w:pPr>
      <w:r>
        <w:t>Når den fastsatte ansvarsdelingen mellom departemente</w:t>
      </w:r>
      <w:r w:rsidR="00140216">
        <w:t>ne</w:t>
      </w:r>
      <w:r>
        <w:t xml:space="preserve"> endres, vil </w:t>
      </w:r>
      <w:r w:rsidR="004458AA">
        <w:t>myndighet</w:t>
      </w:r>
      <w:r>
        <w:t xml:space="preserve"> som ligger til ett departem</w:t>
      </w:r>
      <w:r w:rsidR="005C0CE2">
        <w:t>ent</w:t>
      </w:r>
      <w:r>
        <w:t xml:space="preserve"> alltid </w:t>
      </w:r>
      <w:r>
        <w:rPr>
          <w:i/>
        </w:rPr>
        <w:t xml:space="preserve">overføres </w:t>
      </w:r>
      <w:r>
        <w:t>til et annet departement.</w:t>
      </w:r>
      <w:r w:rsidR="005C0CE2">
        <w:t xml:space="preserve"> </w:t>
      </w:r>
      <w:r w:rsidR="004458AA">
        <w:t>Myndighet</w:t>
      </w:r>
      <w:r>
        <w:t xml:space="preserve"> kan aldri delegeres fra et departement til et annet fordi departementene er på samme trinn i forvaltningshierarkiet. Delegering av </w:t>
      </w:r>
      <w:r w:rsidR="00AC3F45">
        <w:t>depa</w:t>
      </w:r>
      <w:r w:rsidR="00854892">
        <w:t>r</w:t>
      </w:r>
      <w:r w:rsidR="00AC3F45">
        <w:t xml:space="preserve">tementenes </w:t>
      </w:r>
      <w:r w:rsidR="004458AA">
        <w:t>myndighet</w:t>
      </w:r>
      <w:r>
        <w:t xml:space="preserve"> kan bare skje til underliggende organ. </w:t>
      </w:r>
    </w:p>
    <w:p w14:paraId="048D3D27" w14:textId="77777777" w:rsidR="00DD62D3" w:rsidRDefault="00630ACA" w:rsidP="00D81ABC">
      <w:pPr>
        <w:jc w:val="both"/>
      </w:pPr>
      <w:r>
        <w:t>D</w:t>
      </w:r>
      <w:r w:rsidR="00E02CAE">
        <w:t xml:space="preserve">ersom </w:t>
      </w:r>
      <w:r w:rsidR="002C15EA">
        <w:t xml:space="preserve">et departement ønsker </w:t>
      </w:r>
      <w:r w:rsidR="005C0CE2">
        <w:t xml:space="preserve">å overføre ansvaret for et fagområde, en lov etc. til et annet departement, må </w:t>
      </w:r>
      <w:r w:rsidR="006C50BF">
        <w:t>dette besluttes i statsråd. D</w:t>
      </w:r>
      <w:r>
        <w:t>epartementet</w:t>
      </w:r>
      <w:r w:rsidR="00723222">
        <w:t xml:space="preserve"> ta</w:t>
      </w:r>
      <w:r w:rsidR="006C50BF">
        <w:t>r</w:t>
      </w:r>
      <w:r w:rsidR="00723222">
        <w:t xml:space="preserve"> kontakt</w:t>
      </w:r>
      <w:r>
        <w:t xml:space="preserve"> </w:t>
      </w:r>
      <w:r w:rsidR="006C50BF">
        <w:t xml:space="preserve">med </w:t>
      </w:r>
      <w:r w:rsidR="002C4F4B">
        <w:t>Statsministerens kontor</w:t>
      </w:r>
      <w:r w:rsidR="006C50BF">
        <w:t xml:space="preserve"> for å få </w:t>
      </w:r>
      <w:r w:rsidR="00AC01AE">
        <w:t xml:space="preserve">vurdert og eventuelt </w:t>
      </w:r>
      <w:r w:rsidR="006C50BF">
        <w:t>fremmet saken om endring</w:t>
      </w:r>
      <w:r>
        <w:t xml:space="preserve">. </w:t>
      </w:r>
      <w:r w:rsidRPr="00630ACA">
        <w:t>De</w:t>
      </w:r>
      <w:r>
        <w:t xml:space="preserve">t samme gjelder </w:t>
      </w:r>
      <w:r w:rsidR="00A64C46">
        <w:t xml:space="preserve">der </w:t>
      </w:r>
      <w:r w:rsidRPr="00630ACA">
        <w:t>det er tvil om hvilket departement som har myndigheten</w:t>
      </w:r>
      <w:r>
        <w:t xml:space="preserve">. </w:t>
      </w:r>
      <w:r w:rsidR="00DD62D3">
        <w:t>Berørte departementer skal legge frem et felles notat hvor saken belyses fra alle sider.</w:t>
      </w:r>
      <w:r w:rsidR="00C33A56">
        <w:t xml:space="preserve"> Avgivende og mottakende departement skriver </w:t>
      </w:r>
      <w:r w:rsidR="00D42775">
        <w:t xml:space="preserve">sammen </w:t>
      </w:r>
      <w:r w:rsidR="00C33A56">
        <w:t>også et utkast til kongelig resolusjon som sendes til Statsministerens kontor.</w:t>
      </w:r>
      <w:r w:rsidR="00DD62D3">
        <w:t xml:space="preserve"> </w:t>
      </w:r>
    </w:p>
    <w:p w14:paraId="396FB46B" w14:textId="77777777" w:rsidR="005F7DE4" w:rsidRDefault="00723222" w:rsidP="00D81ABC">
      <w:pPr>
        <w:jc w:val="both"/>
      </w:pPr>
      <w:r>
        <w:t>Det er</w:t>
      </w:r>
      <w:r w:rsidR="002C15EA">
        <w:t xml:space="preserve"> Statsministerens kontor</w:t>
      </w:r>
      <w:r w:rsidR="004355C5">
        <w:t xml:space="preserve"> som, basert på utkast fra departementene, </w:t>
      </w:r>
      <w:r w:rsidR="008923E4">
        <w:t>fr</w:t>
      </w:r>
      <w:r w:rsidR="006C50BF">
        <w:t>e</w:t>
      </w:r>
      <w:r w:rsidR="008923E4">
        <w:t>m</w:t>
      </w:r>
      <w:r w:rsidR="00D66184">
        <w:t>me</w:t>
      </w:r>
      <w:r w:rsidR="002C15EA">
        <w:t>r</w:t>
      </w:r>
      <w:r w:rsidR="00D66184">
        <w:t xml:space="preserve"> </w:t>
      </w:r>
      <w:r>
        <w:t>saker</w:t>
      </w:r>
      <w:r w:rsidR="005C0CE2">
        <w:t xml:space="preserve"> om endringer</w:t>
      </w:r>
      <w:r w:rsidR="00D66184">
        <w:t xml:space="preserve"> </w:t>
      </w:r>
      <w:r w:rsidR="00373DC6">
        <w:t>i d</w:t>
      </w:r>
      <w:r w:rsidR="00990E71" w:rsidRPr="00990E71">
        <w:t>en tidligere fastsatte ansvarsdelingen</w:t>
      </w:r>
      <w:r>
        <w:t xml:space="preserve">, herunder </w:t>
      </w:r>
      <w:r w:rsidR="00B671CC">
        <w:t>endringer i ansvarsdelingen mellom to statsråder i s</w:t>
      </w:r>
      <w:r w:rsidR="0040167F">
        <w:t xml:space="preserve">amme departement. </w:t>
      </w:r>
      <w:r>
        <w:t xml:space="preserve"> </w:t>
      </w:r>
      <w:r w:rsidR="00D66184">
        <w:t xml:space="preserve"> </w:t>
      </w:r>
      <w:r w:rsidR="00B92C28">
        <w:t xml:space="preserve">  </w:t>
      </w:r>
      <w:r w:rsidR="007645A7">
        <w:t xml:space="preserve"> </w:t>
      </w:r>
    </w:p>
    <w:p w14:paraId="0D695001" w14:textId="77777777" w:rsidR="009A6EF4" w:rsidRPr="000B1502" w:rsidRDefault="009A6EF4" w:rsidP="00D81ABC">
      <w:pPr>
        <w:pStyle w:val="Overskrift3"/>
        <w:jc w:val="both"/>
      </w:pPr>
      <w:bookmarkStart w:id="229" w:name="_Toc143012123"/>
      <w:r w:rsidRPr="000B1502">
        <w:t xml:space="preserve">Kongelig resolusjon i sak om endring i ansvarsdelingen mellom </w:t>
      </w:r>
      <w:r w:rsidR="00D14A2F" w:rsidRPr="000B1502">
        <w:t>departementene</w:t>
      </w:r>
      <w:bookmarkEnd w:id="229"/>
    </w:p>
    <w:p w14:paraId="1C2EF5C1" w14:textId="77777777" w:rsidR="00C57831" w:rsidRDefault="007E163C" w:rsidP="00D81ABC">
      <w:pPr>
        <w:jc w:val="both"/>
      </w:pPr>
      <w:r>
        <w:t xml:space="preserve">Som omtalt </w:t>
      </w:r>
      <w:r w:rsidR="00F618B4">
        <w:t>i punkt 13.</w:t>
      </w:r>
      <w:r w:rsidR="00FE75B2">
        <w:t>5.1</w:t>
      </w:r>
      <w:r w:rsidR="00F618B4">
        <w:t xml:space="preserve"> </w:t>
      </w:r>
      <w:r>
        <w:t xml:space="preserve">er det </w:t>
      </w:r>
      <w:r w:rsidRPr="007E163C">
        <w:t xml:space="preserve">Statsministerens kontor som </w:t>
      </w:r>
      <w:r w:rsidR="008923E4">
        <w:t>fr</w:t>
      </w:r>
      <w:r w:rsidR="00D4576D">
        <w:t>e</w:t>
      </w:r>
      <w:r w:rsidR="008923E4">
        <w:t>m</w:t>
      </w:r>
      <w:r w:rsidRPr="007E163C">
        <w:t>mer saker om endringer i den fastsatte ansvarsdelingen</w:t>
      </w:r>
      <w:r>
        <w:t xml:space="preserve"> mellom departementene</w:t>
      </w:r>
      <w:r w:rsidRPr="007E163C">
        <w:t>, herunder endringer i den fastsatte ansvarsdelingen mellom to statsråder i samme departement.</w:t>
      </w:r>
      <w:r>
        <w:t xml:space="preserve"> Utkast til kongelig resolusjon </w:t>
      </w:r>
      <w:r w:rsidR="002F3BB0">
        <w:t xml:space="preserve">om overføring av ansvar for en lov, </w:t>
      </w:r>
      <w:r w:rsidR="00AC3F45">
        <w:t xml:space="preserve">et </w:t>
      </w:r>
      <w:r w:rsidR="002F3BB0">
        <w:t xml:space="preserve">fagområde e.a., </w:t>
      </w:r>
      <w:r>
        <w:t xml:space="preserve">skrives </w:t>
      </w:r>
      <w:r w:rsidR="001C6E3B">
        <w:t>av departementet</w:t>
      </w:r>
      <w:r w:rsidR="005C05C9">
        <w:t xml:space="preserve"> som skal overføre ansvaret</w:t>
      </w:r>
      <w:r w:rsidR="001C6E3B">
        <w:t xml:space="preserve">, ev. </w:t>
      </w:r>
      <w:r>
        <w:t>i samarbeid mellom de berørte departementer.</w:t>
      </w:r>
    </w:p>
    <w:p w14:paraId="5096BA37" w14:textId="77777777" w:rsidR="007E163C" w:rsidRPr="0077705F" w:rsidRDefault="007E163C" w:rsidP="00D81ABC">
      <w:pPr>
        <w:jc w:val="both"/>
      </w:pPr>
      <w:r w:rsidRPr="0077705F">
        <w:t xml:space="preserve">Overskriften i en kongelig resolusjon om overføring av </w:t>
      </w:r>
      <w:r w:rsidR="00AE401B" w:rsidRPr="0077705F">
        <w:t>ansvar</w:t>
      </w:r>
      <w:r w:rsidR="002F3BB0" w:rsidRPr="0077705F">
        <w:t xml:space="preserve"> </w:t>
      </w:r>
      <w:r w:rsidR="00AE401B" w:rsidRPr="0077705F">
        <w:t>f</w:t>
      </w:r>
      <w:r w:rsidR="00A627D6" w:rsidRPr="0077705F">
        <w:t xml:space="preserve">ra et departement til et annet </w:t>
      </w:r>
      <w:r w:rsidRPr="0077705F">
        <w:t xml:space="preserve">skal settes opp </w:t>
      </w:r>
      <w:r w:rsidR="00641C8E" w:rsidRPr="0077705F">
        <w:t>lik tilrådinge</w:t>
      </w:r>
      <w:r w:rsidR="002F3BB0" w:rsidRPr="0077705F">
        <w:t>n</w:t>
      </w:r>
      <w:r w:rsidR="00641C8E" w:rsidRPr="0077705F">
        <w:t xml:space="preserve">, se under. </w:t>
      </w:r>
      <w:r w:rsidRPr="0077705F">
        <w:t xml:space="preserve">Hvis bare deler av </w:t>
      </w:r>
      <w:r w:rsidR="00A627D6" w:rsidRPr="0077705F">
        <w:t>forvaltningsansvaret for</w:t>
      </w:r>
      <w:r w:rsidRPr="0077705F">
        <w:t xml:space="preserve"> en lovbestemmelse skal </w:t>
      </w:r>
      <w:r w:rsidR="00A627D6" w:rsidRPr="0077705F">
        <w:t>overføres,</w:t>
      </w:r>
      <w:r w:rsidRPr="0077705F">
        <w:t xml:space="preserve"> kan dette angis </w:t>
      </w:r>
      <w:r w:rsidR="005C05C9" w:rsidRPr="0077705F">
        <w:t xml:space="preserve">i overskriften </w:t>
      </w:r>
      <w:r w:rsidRPr="0077705F">
        <w:t xml:space="preserve">ved et tillegg som </w:t>
      </w:r>
      <w:r w:rsidR="00D4576D" w:rsidRPr="0077705F">
        <w:t xml:space="preserve">for eksempel </w:t>
      </w:r>
      <w:r w:rsidR="00AC3F45" w:rsidRPr="0077705F">
        <w:t xml:space="preserve">formuleres </w:t>
      </w:r>
      <w:r w:rsidRPr="0077705F">
        <w:t xml:space="preserve">slik: </w:t>
      </w:r>
      <w:r w:rsidRPr="0077705F">
        <w:rPr>
          <w:rStyle w:val="kursiv0"/>
        </w:rPr>
        <w:t xml:space="preserve">«… for så vidt gjelder </w:t>
      </w:r>
      <w:r w:rsidR="00EC5301" w:rsidRPr="0077705F">
        <w:rPr>
          <w:rStyle w:val="kursiv0"/>
        </w:rPr>
        <w:t>fastsett</w:t>
      </w:r>
      <w:r w:rsidR="00AA7E71">
        <w:rPr>
          <w:rStyle w:val="kursiv0"/>
        </w:rPr>
        <w:t xml:space="preserve">else </w:t>
      </w:r>
      <w:r w:rsidRPr="0077705F">
        <w:rPr>
          <w:rStyle w:val="kursiv0"/>
        </w:rPr>
        <w:t xml:space="preserve">av forskrifter </w:t>
      </w:r>
      <w:r w:rsidR="004F1A29" w:rsidRPr="0077705F">
        <w:rPr>
          <w:rStyle w:val="kursiv0"/>
        </w:rPr>
        <w:t>om</w:t>
      </w:r>
      <w:r w:rsidR="00A627D6" w:rsidRPr="0077705F">
        <w:rPr>
          <w:rStyle w:val="kursiv0"/>
        </w:rPr>
        <w:t xml:space="preserve"> </w:t>
      </w:r>
      <w:r w:rsidR="00140216" w:rsidRPr="0077705F">
        <w:rPr>
          <w:rStyle w:val="kursiv0"/>
        </w:rPr>
        <w:t>veterinærkontroll</w:t>
      </w:r>
      <w:r w:rsidRPr="0077705F">
        <w:rPr>
          <w:rStyle w:val="kursiv0"/>
        </w:rPr>
        <w:t>»</w:t>
      </w:r>
      <w:r w:rsidRPr="0077705F">
        <w:t>.</w:t>
      </w:r>
    </w:p>
    <w:p w14:paraId="4172A64C" w14:textId="77777777" w:rsidR="007E163C" w:rsidRDefault="007E163C" w:rsidP="00D81ABC">
      <w:pPr>
        <w:jc w:val="both"/>
      </w:pPr>
      <w:r>
        <w:t xml:space="preserve">I foredraget må det redegjøres for </w:t>
      </w:r>
      <w:r w:rsidR="00AC3F45">
        <w:t>hvilket ansvarsområde/</w:t>
      </w:r>
      <w:r>
        <w:t xml:space="preserve">hvilken lov og </w:t>
      </w:r>
      <w:r w:rsidR="005C05C9">
        <w:t xml:space="preserve">eventuelt </w:t>
      </w:r>
      <w:r>
        <w:t xml:space="preserve">hvilken/hvilke bestemmelser </w:t>
      </w:r>
      <w:r w:rsidR="004F1A29">
        <w:t>overfør</w:t>
      </w:r>
      <w:r w:rsidR="001C6E3B">
        <w:t xml:space="preserve">ingen gjelder. </w:t>
      </w:r>
      <w:r>
        <w:t>Det må også angis hvilket</w:t>
      </w:r>
      <w:r w:rsidR="004F1A29">
        <w:t xml:space="preserve"> departement</w:t>
      </w:r>
      <w:r>
        <w:t xml:space="preserve"> </w:t>
      </w:r>
      <w:r w:rsidR="004F1A29">
        <w:t xml:space="preserve">forvaltningsansvaret overføres </w:t>
      </w:r>
      <w:r>
        <w:t xml:space="preserve">til. Det må redegjøres for bakgrunnen for </w:t>
      </w:r>
      <w:r w:rsidR="004F1A29">
        <w:t xml:space="preserve">overføringen. </w:t>
      </w:r>
      <w:r>
        <w:t xml:space="preserve">Hvis bare deler av </w:t>
      </w:r>
      <w:r w:rsidR="00140216">
        <w:t>forvaltningsansvaret</w:t>
      </w:r>
      <w:r w:rsidR="00AE401B">
        <w:t xml:space="preserve"> </w:t>
      </w:r>
      <w:r w:rsidR="00AC3F45">
        <w:t>for en lov</w:t>
      </w:r>
      <w:r w:rsidR="00AE401B">
        <w:t xml:space="preserve"> </w:t>
      </w:r>
      <w:r>
        <w:t xml:space="preserve">skal </w:t>
      </w:r>
      <w:r w:rsidR="004F1A29">
        <w:t>overføres</w:t>
      </w:r>
      <w:r>
        <w:t xml:space="preserve">, må dette angis og begrunnes på en klar måte. </w:t>
      </w:r>
    </w:p>
    <w:p w14:paraId="6662950A" w14:textId="77777777" w:rsidR="00597F54" w:rsidRDefault="00AC3F45" w:rsidP="00D81ABC">
      <w:pPr>
        <w:jc w:val="both"/>
      </w:pPr>
      <w:r w:rsidRPr="00597F54">
        <w:t xml:space="preserve">Tilrådningen i saker som gjelder overføring av et fagområde </w:t>
      </w:r>
      <w:r w:rsidR="00D75E00" w:rsidRPr="00597F54">
        <w:t>kan</w:t>
      </w:r>
      <w:r w:rsidRPr="00597F54">
        <w:t xml:space="preserve"> settes opp slik:</w:t>
      </w:r>
    </w:p>
    <w:p w14:paraId="6EFC7BE5" w14:textId="77777777" w:rsidR="00AC3F45" w:rsidRPr="00597F54" w:rsidRDefault="00AC3F45" w:rsidP="00D81ABC">
      <w:pPr>
        <w:ind w:left="720"/>
        <w:jc w:val="both"/>
        <w:rPr>
          <w:rStyle w:val="kursiv0"/>
        </w:rPr>
      </w:pPr>
      <w:r w:rsidRPr="00597F54">
        <w:rPr>
          <w:rStyle w:val="kursiv0"/>
        </w:rPr>
        <w:lastRenderedPageBreak/>
        <w:t>«Ansvaret for</w:t>
      </w:r>
      <w:r w:rsidR="00D75E00" w:rsidRPr="00597F54">
        <w:rPr>
          <w:rStyle w:val="kursiv0"/>
        </w:rPr>
        <w:t xml:space="preserve"> forvaltningen av høstbare viltressurser overføres fra Klima- og miljødepartementet til Landbruks- og matdepartementet.</w:t>
      </w:r>
    </w:p>
    <w:p w14:paraId="6729E32B" w14:textId="77777777" w:rsidR="00D4576D" w:rsidRPr="00597F54" w:rsidRDefault="00EC5301" w:rsidP="00D81ABC">
      <w:pPr>
        <w:jc w:val="both"/>
      </w:pPr>
      <w:r w:rsidRPr="00597F54">
        <w:t>Tilråding</w:t>
      </w:r>
      <w:r w:rsidR="007E163C" w:rsidRPr="00597F54">
        <w:t xml:space="preserve">en i saker som gjelder </w:t>
      </w:r>
      <w:r w:rsidR="004F1A29" w:rsidRPr="00597F54">
        <w:t>overf</w:t>
      </w:r>
      <w:r w:rsidR="00AE401B" w:rsidRPr="00597F54">
        <w:t>ø</w:t>
      </w:r>
      <w:r w:rsidR="004F1A29" w:rsidRPr="00597F54">
        <w:t>ring av forval</w:t>
      </w:r>
      <w:r w:rsidR="00AE401B" w:rsidRPr="00597F54">
        <w:t>t</w:t>
      </w:r>
      <w:r w:rsidR="004F1A29" w:rsidRPr="00597F54">
        <w:t xml:space="preserve">ningsansvar </w:t>
      </w:r>
      <w:r w:rsidR="00AC3F45" w:rsidRPr="00597F54">
        <w:t xml:space="preserve">for en lov </w:t>
      </w:r>
      <w:r w:rsidR="00AE401B" w:rsidRPr="00597F54">
        <w:t xml:space="preserve">skal settes opp </w:t>
      </w:r>
      <w:r w:rsidR="00140216" w:rsidRPr="00597F54">
        <w:t xml:space="preserve">slik: </w:t>
      </w:r>
    </w:p>
    <w:p w14:paraId="4CFCE6E0" w14:textId="77777777" w:rsidR="007E163C" w:rsidRPr="00597F54" w:rsidRDefault="00140216" w:rsidP="00D81ABC">
      <w:pPr>
        <w:ind w:left="720"/>
        <w:jc w:val="both"/>
        <w:rPr>
          <w:rStyle w:val="kursiv0"/>
        </w:rPr>
      </w:pPr>
      <w:r w:rsidRPr="00597F54">
        <w:rPr>
          <w:rStyle w:val="kursiv0"/>
        </w:rPr>
        <w:t>«Forvaltningsansvaret</w:t>
      </w:r>
      <w:r w:rsidR="00043A3F" w:rsidRPr="00597F54">
        <w:rPr>
          <w:rStyle w:val="kursiv0"/>
        </w:rPr>
        <w:t xml:space="preserve"> for lov 19. mai 2017 nr. 45 om forvaltning av villsau </w:t>
      </w:r>
      <w:r w:rsidR="00AE401B" w:rsidRPr="00597F54">
        <w:rPr>
          <w:rStyle w:val="kursiv0"/>
        </w:rPr>
        <w:t>(</w:t>
      </w:r>
      <w:r w:rsidR="00043A3F" w:rsidRPr="00597F54">
        <w:rPr>
          <w:rStyle w:val="kursiv0"/>
        </w:rPr>
        <w:t>§ 30</w:t>
      </w:r>
      <w:r w:rsidR="00AE401B" w:rsidRPr="00597F54">
        <w:rPr>
          <w:rStyle w:val="kursiv0"/>
        </w:rPr>
        <w:t>)</w:t>
      </w:r>
      <w:r w:rsidR="00043A3F" w:rsidRPr="00597F54">
        <w:rPr>
          <w:rStyle w:val="kursiv0"/>
        </w:rPr>
        <w:t xml:space="preserve"> overføres fra Klima- og miljødepartementet til Landbruks-</w:t>
      </w:r>
      <w:r w:rsidR="00180C42" w:rsidRPr="00597F54">
        <w:rPr>
          <w:rStyle w:val="kursiv0"/>
        </w:rPr>
        <w:t xml:space="preserve"> </w:t>
      </w:r>
      <w:r w:rsidR="00043A3F" w:rsidRPr="00597F54">
        <w:rPr>
          <w:rStyle w:val="kursiv0"/>
        </w:rPr>
        <w:t xml:space="preserve">og matdepartementet».  </w:t>
      </w:r>
    </w:p>
    <w:p w14:paraId="1D31FBB0" w14:textId="77777777" w:rsidR="007E163C" w:rsidRPr="008F52C3" w:rsidRDefault="007E163C" w:rsidP="00D81ABC">
      <w:pPr>
        <w:jc w:val="both"/>
      </w:pPr>
      <w:r w:rsidRPr="008F52C3">
        <w:t xml:space="preserve">Hvis bare deler av </w:t>
      </w:r>
      <w:r w:rsidR="00AE401B" w:rsidRPr="008F52C3">
        <w:t xml:space="preserve">forvaltningsansvaret for en lovbestemmelse </w:t>
      </w:r>
      <w:r w:rsidRPr="008F52C3">
        <w:t xml:space="preserve">skal </w:t>
      </w:r>
      <w:r w:rsidR="00AE401B" w:rsidRPr="008F52C3">
        <w:t xml:space="preserve">overføres, </w:t>
      </w:r>
      <w:r w:rsidRPr="008F52C3">
        <w:t xml:space="preserve">kan dette </w:t>
      </w:r>
      <w:r w:rsidR="00D4576D" w:rsidRPr="008F52C3">
        <w:t xml:space="preserve">angis </w:t>
      </w:r>
      <w:r w:rsidRPr="008F52C3">
        <w:t xml:space="preserve">i </w:t>
      </w:r>
      <w:r w:rsidR="00EC5301" w:rsidRPr="008F52C3">
        <w:t>tilråding</w:t>
      </w:r>
      <w:r w:rsidRPr="008F52C3">
        <w:t xml:space="preserve">en, på samme måte som for overskriften, ved et tillegg som formuleres slik: </w:t>
      </w:r>
      <w:r w:rsidRPr="008F52C3">
        <w:rPr>
          <w:rStyle w:val="kursiv0"/>
        </w:rPr>
        <w:t xml:space="preserve">«… for så vidt gjelder </w:t>
      </w:r>
      <w:r w:rsidR="00EC5301" w:rsidRPr="008F52C3">
        <w:rPr>
          <w:rStyle w:val="kursiv0"/>
        </w:rPr>
        <w:t>fastsett</w:t>
      </w:r>
      <w:r w:rsidR="001D479F">
        <w:rPr>
          <w:rStyle w:val="kursiv0"/>
        </w:rPr>
        <w:t xml:space="preserve">else </w:t>
      </w:r>
      <w:r w:rsidRPr="008F52C3">
        <w:rPr>
          <w:rStyle w:val="kursiv0"/>
        </w:rPr>
        <w:t xml:space="preserve">av forskrifter om </w:t>
      </w:r>
      <w:r w:rsidR="00140216" w:rsidRPr="008F52C3">
        <w:rPr>
          <w:rStyle w:val="kursiv0"/>
        </w:rPr>
        <w:t>veterinærkontroll</w:t>
      </w:r>
      <w:r w:rsidR="00180C42" w:rsidRPr="008F52C3">
        <w:rPr>
          <w:rStyle w:val="kursiv0"/>
        </w:rPr>
        <w:t>.</w:t>
      </w:r>
      <w:r w:rsidRPr="008F52C3">
        <w:rPr>
          <w:rStyle w:val="kursiv0"/>
        </w:rPr>
        <w:t>»</w:t>
      </w:r>
      <w:r w:rsidRPr="008F52C3">
        <w:t>.</w:t>
      </w:r>
    </w:p>
    <w:p w14:paraId="21916063" w14:textId="77777777" w:rsidR="00C57831" w:rsidRDefault="007E163C" w:rsidP="00D81ABC">
      <w:pPr>
        <w:jc w:val="both"/>
      </w:pPr>
      <w:r>
        <w:t xml:space="preserve">Hvis </w:t>
      </w:r>
      <w:r w:rsidR="00180C42">
        <w:t>overførings</w:t>
      </w:r>
      <w:r>
        <w:t xml:space="preserve">vedtaket inneholder en lengre tekst, for eksempel fordi </w:t>
      </w:r>
      <w:r w:rsidR="00180C42">
        <w:t>det dreier seg om flere ulike lover og/eller lovbestemmelser,</w:t>
      </w:r>
      <w:r>
        <w:t xml:space="preserve"> skal vedtaket tas inn som et vedlegg til den kongelige resolusjonen, se punkt 12.5 om bruk av vedlegg til kongelige resolusjoner og vedlegg VII</w:t>
      </w:r>
      <w:r w:rsidR="00180C42">
        <w:t>I</w:t>
      </w:r>
      <w:r>
        <w:t xml:space="preserve"> som gir eksempel på bruk av vedlegg i en slik sak. </w:t>
      </w:r>
      <w:r w:rsidR="00EC5301">
        <w:t>Tilråding</w:t>
      </w:r>
      <w:r>
        <w:t xml:space="preserve">en settes opp slik: </w:t>
      </w:r>
    </w:p>
    <w:p w14:paraId="612B7A73" w14:textId="77777777" w:rsidR="002956B6" w:rsidRPr="00B35F76" w:rsidRDefault="007E163C" w:rsidP="002804F5">
      <w:pPr>
        <w:ind w:left="720"/>
        <w:jc w:val="both"/>
        <w:rPr>
          <w:rStyle w:val="kursiv0"/>
        </w:rPr>
      </w:pPr>
      <w:r w:rsidRPr="00B35F76">
        <w:rPr>
          <w:rStyle w:val="kursiv0"/>
        </w:rPr>
        <w:t>«</w:t>
      </w:r>
      <w:r w:rsidR="004064E9" w:rsidRPr="00B35F76">
        <w:rPr>
          <w:rStyle w:val="kursiv0"/>
        </w:rPr>
        <w:t>F</w:t>
      </w:r>
      <w:r w:rsidR="00180C42" w:rsidRPr="00B35F76">
        <w:rPr>
          <w:rStyle w:val="kursiv0"/>
        </w:rPr>
        <w:t>orvaltningsansvaret for lov 19. mai 2017 nr</w:t>
      </w:r>
      <w:r w:rsidR="00140216" w:rsidRPr="00B35F76">
        <w:rPr>
          <w:rStyle w:val="kursiv0"/>
        </w:rPr>
        <w:t>.</w:t>
      </w:r>
      <w:r w:rsidR="00180C42" w:rsidRPr="00B35F76">
        <w:rPr>
          <w:rStyle w:val="kursiv0"/>
        </w:rPr>
        <w:t xml:space="preserve"> 45 om forvaltning av villsau §§ 30, 32 og 36</w:t>
      </w:r>
      <w:r w:rsidR="00CA2920" w:rsidRPr="00B35F76">
        <w:rPr>
          <w:rStyle w:val="kursiv0"/>
        </w:rPr>
        <w:t xml:space="preserve"> og lov 20. september 1999 nr. 50 om forvaltning av villrein §</w:t>
      </w:r>
      <w:r w:rsidR="005C05C9" w:rsidRPr="00B35F76">
        <w:rPr>
          <w:rStyle w:val="kursiv0"/>
        </w:rPr>
        <w:t> </w:t>
      </w:r>
      <w:r w:rsidR="00CA2920" w:rsidRPr="00B35F76">
        <w:rPr>
          <w:rStyle w:val="kursiv0"/>
        </w:rPr>
        <w:t xml:space="preserve">12 annet ledd </w:t>
      </w:r>
      <w:r w:rsidR="004064E9" w:rsidRPr="00B35F76">
        <w:rPr>
          <w:rStyle w:val="kursiv0"/>
        </w:rPr>
        <w:t xml:space="preserve">overføres </w:t>
      </w:r>
      <w:r w:rsidR="00CA2920" w:rsidRPr="00B35F76">
        <w:rPr>
          <w:rStyle w:val="kursiv0"/>
        </w:rPr>
        <w:t>fra Klima- og miljødeparteme</w:t>
      </w:r>
      <w:r w:rsidR="001C6E3B" w:rsidRPr="00B35F76">
        <w:rPr>
          <w:rStyle w:val="kursiv0"/>
        </w:rPr>
        <w:t>n</w:t>
      </w:r>
      <w:r w:rsidR="00CA2920" w:rsidRPr="00B35F76">
        <w:rPr>
          <w:rStyle w:val="kursiv0"/>
        </w:rPr>
        <w:t>tet til Landbruks- og matdepartementet</w:t>
      </w:r>
      <w:r w:rsidRPr="00B35F76">
        <w:rPr>
          <w:rStyle w:val="kursiv0"/>
        </w:rPr>
        <w:t xml:space="preserve">. </w:t>
      </w:r>
      <w:r w:rsidR="00CA2920" w:rsidRPr="00B35F76">
        <w:rPr>
          <w:rStyle w:val="kursiv0"/>
        </w:rPr>
        <w:t xml:space="preserve">Overføringen </w:t>
      </w:r>
      <w:r w:rsidRPr="00B35F76">
        <w:rPr>
          <w:rStyle w:val="kursiv0"/>
        </w:rPr>
        <w:t>fastsettes i samsvar med vedlegg til resolusjonen».</w:t>
      </w:r>
      <w:r w:rsidR="00B24D2D" w:rsidRPr="00B35F76">
        <w:rPr>
          <w:rStyle w:val="kursiv0"/>
        </w:rPr>
        <w:t xml:space="preserve"> </w:t>
      </w:r>
    </w:p>
    <w:p w14:paraId="5C05685D" w14:textId="77777777" w:rsidR="00B35F76" w:rsidRDefault="00B24D2D" w:rsidP="00D81ABC">
      <w:pPr>
        <w:jc w:val="both"/>
      </w:pPr>
      <w:r w:rsidRPr="00B24D2D">
        <w:t xml:space="preserve">Vedlegget </w:t>
      </w:r>
      <w:r>
        <w:t>skal ha en overskrift, slik:</w:t>
      </w:r>
    </w:p>
    <w:p w14:paraId="5681A8C7" w14:textId="77777777" w:rsidR="007E163C" w:rsidRPr="00B35F76" w:rsidRDefault="00B24D2D" w:rsidP="002804F5">
      <w:pPr>
        <w:ind w:left="720"/>
        <w:jc w:val="both"/>
        <w:rPr>
          <w:rStyle w:val="kursiv0"/>
        </w:rPr>
      </w:pPr>
      <w:r w:rsidRPr="00B35F76">
        <w:rPr>
          <w:rStyle w:val="kursiv0"/>
        </w:rPr>
        <w:t>«Vedlegg</w:t>
      </w:r>
      <w:r w:rsidR="007E163C" w:rsidRPr="00B35F76">
        <w:rPr>
          <w:rStyle w:val="kursiv0"/>
        </w:rPr>
        <w:t xml:space="preserve"> </w:t>
      </w:r>
      <w:r w:rsidRPr="00B35F76">
        <w:rPr>
          <w:rStyle w:val="kursiv0"/>
        </w:rPr>
        <w:t>til kongelig resolusjon om overføring av forvaltningsansvaret for lov 19. mai 2017 nr</w:t>
      </w:r>
      <w:r w:rsidR="00140216" w:rsidRPr="00B35F76">
        <w:rPr>
          <w:rStyle w:val="kursiv0"/>
        </w:rPr>
        <w:t>.</w:t>
      </w:r>
      <w:r w:rsidRPr="00B35F76">
        <w:rPr>
          <w:rStyle w:val="kursiv0"/>
        </w:rPr>
        <w:t xml:space="preserve"> 45 om forvaltning av villsau §§ 30, 32 og 36 og lov 20. september 1999 nr. 50 om forvaltning av villrein § 12 annet ledd fra Klima- og miljødepartementet til Landbruks- og matdepartementet»</w:t>
      </w:r>
      <w:r w:rsidR="007E163C" w:rsidRPr="00B35F76">
        <w:rPr>
          <w:rStyle w:val="kursiv0"/>
        </w:rPr>
        <w:t xml:space="preserve">  </w:t>
      </w:r>
    </w:p>
    <w:p w14:paraId="4734B0D6" w14:textId="77777777" w:rsidR="00C44A5B" w:rsidRPr="00C44A5B" w:rsidRDefault="00C44A5B" w:rsidP="00D81ABC">
      <w:pPr>
        <w:jc w:val="both"/>
        <w:rPr>
          <w:highlight w:val="yellow"/>
        </w:rPr>
      </w:pPr>
      <w:r w:rsidRPr="00C44A5B">
        <w:t xml:space="preserve">Eksempel på kongelig resolusjon </w:t>
      </w:r>
      <w:r>
        <w:t xml:space="preserve">overføring av forvaltningsansvar </w:t>
      </w:r>
      <w:r w:rsidR="00301DE2">
        <w:t xml:space="preserve">for lov </w:t>
      </w:r>
      <w:r w:rsidRPr="00C44A5B">
        <w:t>er gitt i vedlegg VI</w:t>
      </w:r>
      <w:r>
        <w:t>I</w:t>
      </w:r>
      <w:r w:rsidRPr="00C44A5B">
        <w:t>I</w:t>
      </w:r>
      <w:r w:rsidR="00301DE2">
        <w:t>. Eksempel på kongelig resolusjon om over</w:t>
      </w:r>
      <w:r w:rsidR="00395085">
        <w:t>fø</w:t>
      </w:r>
      <w:r w:rsidR="00301DE2">
        <w:t>ring av forvaltningsansvar for fagområd</w:t>
      </w:r>
      <w:r w:rsidR="00854892">
        <w:t>e</w:t>
      </w:r>
      <w:r w:rsidR="00301DE2">
        <w:t xml:space="preserve"> er gitt i vedlegg </w:t>
      </w:r>
      <w:r w:rsidR="007D22AE">
        <w:t>I</w:t>
      </w:r>
      <w:r w:rsidR="005C0885">
        <w:t>X</w:t>
      </w:r>
      <w:r w:rsidRPr="00C44A5B">
        <w:t xml:space="preserve">.    </w:t>
      </w:r>
    </w:p>
    <w:p w14:paraId="4B70D3B7" w14:textId="77777777" w:rsidR="00E76671" w:rsidRPr="00CC098D" w:rsidRDefault="00E55092" w:rsidP="00D81ABC">
      <w:pPr>
        <w:pStyle w:val="Overskrift2"/>
        <w:jc w:val="both"/>
      </w:pPr>
      <w:bookmarkStart w:id="230" w:name="_Toc489876441"/>
      <w:r>
        <w:t xml:space="preserve"> </w:t>
      </w:r>
      <w:bookmarkStart w:id="231" w:name="_Toc143012124"/>
      <w:r w:rsidR="000B1502" w:rsidRPr="00CC098D">
        <w:t>I</w:t>
      </w:r>
      <w:r w:rsidR="00E02CAE" w:rsidRPr="00CC098D">
        <w:t xml:space="preserve">nngåelse av </w:t>
      </w:r>
      <w:r w:rsidR="00E76671" w:rsidRPr="00CC098D">
        <w:t xml:space="preserve">folkerettslige </w:t>
      </w:r>
      <w:r w:rsidR="00E02CAE" w:rsidRPr="00CC098D">
        <w:t>avtaler</w:t>
      </w:r>
      <w:bookmarkEnd w:id="230"/>
      <w:bookmarkEnd w:id="231"/>
    </w:p>
    <w:p w14:paraId="4276E261" w14:textId="77777777" w:rsidR="000B1502" w:rsidRPr="00CC098D" w:rsidRDefault="000B1502" w:rsidP="00D81ABC">
      <w:pPr>
        <w:pStyle w:val="Overskrift3"/>
        <w:jc w:val="both"/>
      </w:pPr>
      <w:bookmarkStart w:id="232" w:name="_Toc143012125"/>
      <w:r w:rsidRPr="00CC098D">
        <w:t>Saker om inngåelse av folkerettslige avtaler</w:t>
      </w:r>
      <w:bookmarkEnd w:id="232"/>
      <w:r w:rsidRPr="00CC098D">
        <w:t xml:space="preserve"> </w:t>
      </w:r>
    </w:p>
    <w:p w14:paraId="65D78757" w14:textId="77777777" w:rsidR="007C4604" w:rsidRPr="00CC098D" w:rsidRDefault="007C4604" w:rsidP="00D81ABC">
      <w:pPr>
        <w:jc w:val="both"/>
      </w:pPr>
      <w:r w:rsidRPr="00CC098D">
        <w:t xml:space="preserve">Utenriksdepartementet har laget en omfattende veileder i arbeidet med folkerettslige avtaler: </w:t>
      </w:r>
      <w:hyperlink r:id="rId81" w:history="1">
        <w:r w:rsidRPr="00CC098D">
          <w:rPr>
            <w:rStyle w:val="Hyperkobling"/>
          </w:rPr>
          <w:t>Veileder om folkerettslige avtaler</w:t>
        </w:r>
      </w:hyperlink>
      <w:r w:rsidRPr="00CC098D">
        <w:t xml:space="preserve">. På EU/EØS-feltet har Utenriksdepartementet laget veilederen </w:t>
      </w:r>
      <w:hyperlink r:id="rId82" w:history="1">
        <w:r w:rsidRPr="00CC098D">
          <w:rPr>
            <w:rStyle w:val="Hyperkobling"/>
          </w:rPr>
          <w:t>EU/EØS-håndboken</w:t>
        </w:r>
      </w:hyperlink>
      <w:r w:rsidRPr="00CC098D">
        <w:t xml:space="preserve">, som gir en samlet oversikt over institusjoner og beslutningsprosesser i EU, EØS- og Schengen-samarbeidet, samarbeidet på justisfeltet samt det utenriks- og sikkerhetspolitiske samarbeidet Norge har med EU. Også </w:t>
      </w:r>
      <w:hyperlink r:id="rId83" w:history="1">
        <w:r w:rsidRPr="00CC098D">
          <w:rPr>
            <w:rStyle w:val="Hyperkobling"/>
          </w:rPr>
          <w:t>Utredningsinstruksen kapittel 5</w:t>
        </w:r>
      </w:hyperlink>
      <w:r w:rsidRPr="00CC098D">
        <w:t xml:space="preserve"> gjelder for arbeid med EØS- og Schengen-regelverk. Alle som arbeider med slike spørsmål bør sette seg nøye inn i disse publikasjonene.</w:t>
      </w:r>
    </w:p>
    <w:p w14:paraId="18700839" w14:textId="67E1B3F0" w:rsidR="007C4604" w:rsidRPr="00CC098D" w:rsidRDefault="007C4604" w:rsidP="00D81ABC">
      <w:pPr>
        <w:jc w:val="both"/>
      </w:pPr>
      <w:r w:rsidRPr="00CC098D">
        <w:lastRenderedPageBreak/>
        <w:t xml:space="preserve">En folkerettslig avtale skal behandles i Statsråd dersom det er en </w:t>
      </w:r>
      <w:r w:rsidR="00C33A56">
        <w:t>«</w:t>
      </w:r>
      <w:r w:rsidRPr="00CC098D">
        <w:t>sak av viktighet»</w:t>
      </w:r>
      <w:r w:rsidR="008208E6" w:rsidRPr="00CC098D">
        <w:t xml:space="preserve">, jf. </w:t>
      </w:r>
      <w:hyperlink r:id="rId84" w:anchor="KAPITTEL_1-5" w:history="1">
        <w:r w:rsidRPr="00CC098D">
          <w:rPr>
            <w:rStyle w:val="Hyperkobling"/>
          </w:rPr>
          <w:t>Grunnloven</w:t>
        </w:r>
      </w:hyperlink>
      <w:r w:rsidRPr="00CC098D">
        <w:t xml:space="preserve"> § 28</w:t>
      </w:r>
      <w:r w:rsidR="008208E6" w:rsidRPr="00CC098D">
        <w:t>, se punkt 7.2</w:t>
      </w:r>
      <w:r w:rsidRPr="00CC098D">
        <w:t>. Både ved undertegning, inngåelse, ratifikasjon, tiltredelse eller oppsigelse av avtaler kan det være behov for statsrådsbehandling.</w:t>
      </w:r>
    </w:p>
    <w:p w14:paraId="1CF8309A" w14:textId="77777777" w:rsidR="007C4604" w:rsidRPr="00CC098D" w:rsidRDefault="007C4604" w:rsidP="00D81ABC">
      <w:pPr>
        <w:jc w:val="both"/>
      </w:pPr>
      <w:r w:rsidRPr="00CC098D">
        <w:t>For flertallet av de folkerettslige avtalene Norge inngår, vil det kun være nødvendig å fremme én kongelig resolusjon. I denne foreslås det at Kongen vedtar «inngåelse» av avtalen. Begrepet «inngåelse» er en samlebetegnelse som dekker alle skritt som må gjennomføres for å bli bundet av en folkerettslig avtale.</w:t>
      </w:r>
    </w:p>
    <w:p w14:paraId="786D38C4" w14:textId="77777777" w:rsidR="007C4604" w:rsidRPr="00CC098D" w:rsidRDefault="007C4604" w:rsidP="00D81ABC">
      <w:pPr>
        <w:jc w:val="both"/>
      </w:pPr>
      <w:r w:rsidRPr="00CC098D">
        <w:t>I noen tilfeller er det likevel nødvendig å behandle en folkerettslig avtale i statsråd mer enn én gang. Dette er i hovedsak når avtalen legger opp til inngåelse i to trinn, gjennom undertegning med påfølgende ratifikasjon eller meddelelse, og innholdet i avtalen i tillegg gjør det nødvendig å innhente Stortingets samtykke før avtalen gjøres bindende gjennom ratifikasjon eller meddelelse. Stortingets samtykke er nødvendig dersom avtalen er av «særlig stor viktighet» eller dersom avtalen for å kunne settes i verk krever ny lov eller stortingsbeslutning (</w:t>
      </w:r>
      <w:hyperlink r:id="rId85" w:anchor="KAPITTEL_1-5" w:history="1">
        <w:r w:rsidRPr="00CC098D">
          <w:rPr>
            <w:rStyle w:val="Hyperkobling"/>
          </w:rPr>
          <w:t>Grunnloven</w:t>
        </w:r>
      </w:hyperlink>
      <w:r w:rsidRPr="00CC098D">
        <w:t xml:space="preserve"> § 26 annet ledd). I spesielle tilfeller, dersom avtalen innebærer overføring av internrettslig myndighet, kan det være nødvendig at Stortinget gir sitt samtykke med tre fjerdedels flertall (</w:t>
      </w:r>
      <w:hyperlink r:id="rId86" w:anchor="KAPITTEL_1-5" w:history="1">
        <w:r w:rsidRPr="00CC098D">
          <w:rPr>
            <w:rStyle w:val="Hyperkobling"/>
          </w:rPr>
          <w:t>Grunnloven</w:t>
        </w:r>
      </w:hyperlink>
      <w:r w:rsidRPr="00CC098D">
        <w:t xml:space="preserve"> § 115). </w:t>
      </w:r>
    </w:p>
    <w:p w14:paraId="1127B995" w14:textId="77777777" w:rsidR="007C4604" w:rsidRPr="00CC098D" w:rsidRDefault="007C4604" w:rsidP="00D81ABC">
      <w:pPr>
        <w:jc w:val="both"/>
      </w:pPr>
      <w:r w:rsidRPr="00CC098D">
        <w:t xml:space="preserve">Når avtalen inngås i to ledd og det er nødvendig å innhente samtykke fra Stortinget, må Kongen først vedta en kongelig resolusjon om «undertegning» av avtalen. Deretter må det i statsråd fremmes en </w:t>
      </w:r>
      <w:proofErr w:type="spellStart"/>
      <w:r w:rsidRPr="00CC098D">
        <w:t>Prop</w:t>
      </w:r>
      <w:proofErr w:type="spellEnd"/>
      <w:r w:rsidRPr="00CC098D">
        <w:t xml:space="preserve">. S som går ut på å be Stortinget om å samtykke til ratifikasjon (alternativt inngåelse eller tiltredelse) av avtalen. Etter at Stortinget har truffet vedtak om samtykke, må det fremmes en etterfølgende kongelig resolusjon om ratifikasjon (inngåelse eller tiltredelse) av avtalen. </w:t>
      </w:r>
    </w:p>
    <w:p w14:paraId="3C073EB4" w14:textId="77777777" w:rsidR="007C4604" w:rsidRPr="00CC098D" w:rsidRDefault="007C4604" w:rsidP="00D81ABC">
      <w:pPr>
        <w:jc w:val="both"/>
      </w:pPr>
      <w:r w:rsidRPr="00CC098D">
        <w:t>I enkelte tilfeller kan det være aktuelt å tiltre en allerede eksisterende avtale. Det fremmes da en kongelig resolusjon om «tiltredelse». Et vedtak om tiltredelse vil erstatte både undertegning og ratifikasjon.</w:t>
      </w:r>
    </w:p>
    <w:p w14:paraId="7CFD545B" w14:textId="77777777" w:rsidR="007C4604" w:rsidRPr="00CC098D" w:rsidRDefault="007C4604" w:rsidP="00D81ABC">
      <w:pPr>
        <w:jc w:val="both"/>
      </w:pPr>
      <w:r w:rsidRPr="00CC098D">
        <w:t>Kongelige resolusjoner og proposisjoner til Stortinget om inngåelse av nye folkerettslige avtaler fremmes av Utenriksdepartementet, med unntak av vedtak om inngåelse av skatteavtaler som fremmes av Finansdepartementet.</w:t>
      </w:r>
    </w:p>
    <w:p w14:paraId="1D9A2684" w14:textId="77777777" w:rsidR="007C4604" w:rsidRPr="00CC098D" w:rsidRDefault="007C4604" w:rsidP="00D81ABC">
      <w:pPr>
        <w:jc w:val="both"/>
      </w:pPr>
      <w:r w:rsidRPr="00CC098D">
        <w:t xml:space="preserve">Utkast til folkerettslig bindende avtaler bør forelegges Utenriksdepartementet på forhånd for avtaleteknisk gjennomgåelse og for vurdering av på hvilket nivå beslutning om inngåelse skal tas. </w:t>
      </w:r>
      <w:r w:rsidR="004E2AA9" w:rsidRPr="00CC098D">
        <w:t xml:space="preserve">Departementet som har det konstitusjonelle ansvaret for det saksområdet saken gjelder </w:t>
      </w:r>
      <w:r w:rsidRPr="00CC098D">
        <w:t xml:space="preserve">må før inngåelse sende avtaleutkastet på foreleggelse til berørte departementer og skrive utkast til kongelig resolusjon for Utenriksdepartementet. </w:t>
      </w:r>
    </w:p>
    <w:p w14:paraId="3DC44861" w14:textId="77777777" w:rsidR="007C4604" w:rsidRPr="00CC098D" w:rsidRDefault="007C4604" w:rsidP="00D81ABC">
      <w:pPr>
        <w:jc w:val="both"/>
      </w:pPr>
      <w:r w:rsidRPr="00CC098D">
        <w:t xml:space="preserve">Når det er nødvendig å innhente Stortingets samtykke for at avtalen skal bli bindende, lager departementet utkast til proposisjon om samtykke, som deretter fremmes av Utenriksdepartementet. Proposisjonen omtales ofte </w:t>
      </w:r>
      <w:proofErr w:type="gramStart"/>
      <w:r w:rsidRPr="00CC098D">
        <w:t>som ”samtykkeproposisjon</w:t>
      </w:r>
      <w:proofErr w:type="gramEnd"/>
      <w:r w:rsidRPr="00CC098D">
        <w:t>”.</w:t>
      </w:r>
    </w:p>
    <w:p w14:paraId="2E199472" w14:textId="77777777" w:rsidR="007C4604" w:rsidRPr="00CC098D" w:rsidRDefault="007C4604" w:rsidP="00D81ABC">
      <w:pPr>
        <w:jc w:val="both"/>
      </w:pPr>
      <w:r w:rsidRPr="00CC098D">
        <w:lastRenderedPageBreak/>
        <w:t>Gjør avtalen det nødvendig med lovendringer, kan det i visse tilfeller være hensiktsmessig å fremme proposisjonen om samtykke sammen med den aktuelle lovproposisjonen (</w:t>
      </w:r>
      <w:proofErr w:type="spellStart"/>
      <w:r w:rsidRPr="00CC098D">
        <w:t>Prop</w:t>
      </w:r>
      <w:proofErr w:type="spellEnd"/>
      <w:r w:rsidRPr="00CC098D">
        <w:t xml:space="preserve">. LS). Vilkårene for når formen </w:t>
      </w:r>
      <w:proofErr w:type="spellStart"/>
      <w:r w:rsidRPr="00CC098D">
        <w:t>Prop</w:t>
      </w:r>
      <w:proofErr w:type="spellEnd"/>
      <w:r w:rsidRPr="00CC098D">
        <w:t xml:space="preserve">. LS kan benyttes fremgår av </w:t>
      </w:r>
      <w:hyperlink r:id="rId87" w:history="1">
        <w:r w:rsidR="004E2AA9" w:rsidRPr="00CC098D">
          <w:rPr>
            <w:rStyle w:val="Hyperkobling"/>
          </w:rPr>
          <w:t>Veileder om f</w:t>
        </w:r>
        <w:r w:rsidRPr="00CC098D">
          <w:rPr>
            <w:rStyle w:val="Hyperkobling"/>
          </w:rPr>
          <w:t>olkerettslige avtaler</w:t>
        </w:r>
      </w:hyperlink>
      <w:r w:rsidRPr="00CC098D">
        <w:t xml:space="preserve"> </w:t>
      </w:r>
      <w:r w:rsidR="004E2AA9" w:rsidRPr="00CC098D">
        <w:t xml:space="preserve">punkt 4.11. </w:t>
      </w:r>
      <w:r w:rsidRPr="00CC098D">
        <w:t xml:space="preserve">En </w:t>
      </w:r>
      <w:proofErr w:type="spellStart"/>
      <w:r w:rsidRPr="00CC098D">
        <w:t>Prop</w:t>
      </w:r>
      <w:proofErr w:type="spellEnd"/>
      <w:r w:rsidRPr="00CC098D">
        <w:t xml:space="preserve">. LS som inneholder både forslag til lovvedtak og stortingsvedtak må fremmes av det respektive fagdepartementet og ikke av Utenriksdepartementet, som ellers fremmer traktatsaker. Også når </w:t>
      </w:r>
      <w:proofErr w:type="spellStart"/>
      <w:r w:rsidRPr="00CC098D">
        <w:t>Prop</w:t>
      </w:r>
      <w:proofErr w:type="spellEnd"/>
      <w:r w:rsidRPr="00CC098D">
        <w:t>. LS benyttes, fremmer Utenriksdepartementet den forutgående kongelige resolusjonen om undertegning av avtalen (ev</w:t>
      </w:r>
      <w:r w:rsidR="007D22AE" w:rsidRPr="00CC098D">
        <w:t>entuelt</w:t>
      </w:r>
      <w:r w:rsidRPr="00CC098D">
        <w:t xml:space="preserve"> om samtykke til deltakelse i EØS-komiteens beslutning eller samtykke til godtakelse av en Schengen-rettsakt). Fagdepartementet må etter stortingsvedtaket fremme en kongelig resolusjon som følger opp tilrådingspostene i </w:t>
      </w:r>
      <w:proofErr w:type="spellStart"/>
      <w:r w:rsidRPr="00CC098D">
        <w:t>Prop</w:t>
      </w:r>
      <w:proofErr w:type="spellEnd"/>
      <w:r w:rsidRPr="00CC098D">
        <w:t>. LS og som både inneholder et punkt om sanksjon av loven og et punkt om ratifikasjon eller inngåelse av avtalen.</w:t>
      </w:r>
    </w:p>
    <w:p w14:paraId="26609FC6" w14:textId="77777777" w:rsidR="00E02CAE" w:rsidRPr="00CC098D" w:rsidRDefault="00A85D1D" w:rsidP="00D81ABC">
      <w:pPr>
        <w:pStyle w:val="Overskrift3"/>
        <w:jc w:val="both"/>
      </w:pPr>
      <w:bookmarkStart w:id="233" w:name="_Toc143012126"/>
      <w:bookmarkStart w:id="234" w:name="_Toc489876445"/>
      <w:r w:rsidRPr="00CC098D">
        <w:t>Kongelig</w:t>
      </w:r>
      <w:r w:rsidR="00013C90" w:rsidRPr="00CC098D">
        <w:t xml:space="preserve"> resolusjon i sak om</w:t>
      </w:r>
      <w:r w:rsidR="000B1502" w:rsidRPr="00CC098D">
        <w:t xml:space="preserve"> inngåelse av</w:t>
      </w:r>
      <w:r w:rsidR="00013C90" w:rsidRPr="00CC098D">
        <w:t xml:space="preserve"> folkerettslig</w:t>
      </w:r>
      <w:r w:rsidRPr="00CC098D">
        <w:t xml:space="preserve"> avtale</w:t>
      </w:r>
      <w:bookmarkEnd w:id="233"/>
      <w:r w:rsidRPr="00CC098D">
        <w:t xml:space="preserve"> </w:t>
      </w:r>
      <w:bookmarkEnd w:id="234"/>
    </w:p>
    <w:p w14:paraId="63DE37E8" w14:textId="77777777" w:rsidR="005F7DE4" w:rsidRPr="00CC098D" w:rsidRDefault="00EB4CBB" w:rsidP="00D81ABC">
      <w:pPr>
        <w:jc w:val="both"/>
      </w:pPr>
      <w:r w:rsidRPr="00CC098D">
        <w:t xml:space="preserve">Overskriften </w:t>
      </w:r>
      <w:r w:rsidR="0002238D" w:rsidRPr="00CC098D">
        <w:t>i en kongelig resol</w:t>
      </w:r>
      <w:r w:rsidR="00210710" w:rsidRPr="00CC098D">
        <w:t xml:space="preserve">usjon i sak </w:t>
      </w:r>
      <w:r w:rsidR="004D333A" w:rsidRPr="00CC098D">
        <w:t>s</w:t>
      </w:r>
      <w:r w:rsidR="00993B76" w:rsidRPr="00CC098D">
        <w:t xml:space="preserve">om gjelder </w:t>
      </w:r>
      <w:r w:rsidR="004D333A" w:rsidRPr="00CC098D">
        <w:t xml:space="preserve">en </w:t>
      </w:r>
      <w:r w:rsidR="00210710" w:rsidRPr="00CC098D">
        <w:t>folk</w:t>
      </w:r>
      <w:r w:rsidR="0002238D" w:rsidRPr="00CC098D">
        <w:t xml:space="preserve">erettslig avtale settes </w:t>
      </w:r>
      <w:r w:rsidR="002F3BB0" w:rsidRPr="00CC098D">
        <w:t xml:space="preserve">lik </w:t>
      </w:r>
      <w:r w:rsidR="00EC5301" w:rsidRPr="00CC098D">
        <w:t>tilråding</w:t>
      </w:r>
      <w:r w:rsidR="0002238D" w:rsidRPr="00CC098D">
        <w:t>en</w:t>
      </w:r>
      <w:r w:rsidR="004871A9" w:rsidRPr="00CC098D">
        <w:t>, se under.</w:t>
      </w:r>
      <w:r w:rsidR="0002238D" w:rsidRPr="00CC098D">
        <w:t xml:space="preserve"> </w:t>
      </w:r>
    </w:p>
    <w:p w14:paraId="5F13BC56" w14:textId="77777777" w:rsidR="0028329A" w:rsidRPr="00CC098D" w:rsidRDefault="0028329A" w:rsidP="00D81ABC">
      <w:pPr>
        <w:jc w:val="both"/>
      </w:pPr>
      <w:r w:rsidRPr="00CC098D">
        <w:t>Foredraget i en kongelig resolusjon om inngåelse av folkerettslige avtaler skal ha et sammendrag som kort beskriver avtalens hovedinnhold. Det skal videre angis hvordan avtalen er kommet i stand og om de forhandlinger som er ført, samt begrunnelsen for at man fra norsk side ønsker å slutte seg til avtalen. Videre må en ha med en omtale av sentrale materielle og avsluttende bestemmelser i avtalen, eventuelle spesialmotiver for de enkelte paragrafene, i tillegg til departementets avveininger mellom forskjellige interesser. Dersom det skal avgis forbehold eller erklæringer i forbindelse med ratifikasjonen eller inngåelsen, må disse angis i foredraget. Det skal opplyses hvilke departement</w:t>
      </w:r>
      <w:r w:rsidR="004E2AA9" w:rsidRPr="00CC098D">
        <w:t>er</w:t>
      </w:r>
      <w:r w:rsidRPr="00CC098D">
        <w:t xml:space="preserve"> saken har vært forelagt for og hvilke synspunkter disse har hatt på inngåelsen. Dersom avtalen har vært sendt på alminnelig høring, må de viktigste høringsuttalelsene omtales.</w:t>
      </w:r>
    </w:p>
    <w:p w14:paraId="132D0F27" w14:textId="77777777" w:rsidR="0028329A" w:rsidRPr="00CC098D" w:rsidRDefault="0028329A" w:rsidP="00D81ABC">
      <w:pPr>
        <w:jc w:val="both"/>
      </w:pPr>
      <w:r w:rsidRPr="00CC098D">
        <w:t>Det skal videre angis om avtalen ventes å ha vesentlige økonomiske eller administrative konsekvenser og om den gjør det nødvendig å endre lover eller forskrifter.</w:t>
      </w:r>
    </w:p>
    <w:p w14:paraId="42AB11D3" w14:textId="77777777" w:rsidR="007C4604" w:rsidRPr="00CC098D" w:rsidRDefault="0028329A" w:rsidP="00D81ABC">
      <w:pPr>
        <w:jc w:val="both"/>
      </w:pPr>
      <w:r w:rsidRPr="00CC098D">
        <w:t>Nærmere føringer for innholdet i foredraget til kongelige resolusjoner om internasjonale avtaler finnes i</w:t>
      </w:r>
      <w:r w:rsidR="004E2AA9" w:rsidRPr="00CC098D">
        <w:t xml:space="preserve"> </w:t>
      </w:r>
      <w:hyperlink r:id="rId88" w:history="1">
        <w:r w:rsidR="004E2AA9" w:rsidRPr="00CC098D">
          <w:rPr>
            <w:rStyle w:val="Hyperkobling"/>
          </w:rPr>
          <w:t>Veileder om f</w:t>
        </w:r>
        <w:r w:rsidRPr="00CC098D">
          <w:rPr>
            <w:rStyle w:val="Hyperkobling"/>
          </w:rPr>
          <w:t>olkerettslige avtaler</w:t>
        </w:r>
      </w:hyperlink>
      <w:r w:rsidRPr="00CC098D">
        <w:t xml:space="preserve"> punkt 4.7.</w:t>
      </w:r>
    </w:p>
    <w:p w14:paraId="37D7B082" w14:textId="77777777" w:rsidR="0028329A" w:rsidRPr="00CC098D" w:rsidRDefault="0028329A" w:rsidP="00D81ABC">
      <w:pPr>
        <w:jc w:val="both"/>
      </w:pPr>
      <w:r w:rsidRPr="00CC098D">
        <w:t>Normalt kan hele avtalens tittel inngå i vedtaket. Hvis avtalens tittel er veldig lang, bør det gjøres en skjønnsmessig nedkorting av denne.</w:t>
      </w:r>
    </w:p>
    <w:p w14:paraId="689B316F" w14:textId="77777777" w:rsidR="0028329A" w:rsidRPr="00CC098D" w:rsidRDefault="0028329A" w:rsidP="00D81ABC">
      <w:pPr>
        <w:jc w:val="both"/>
      </w:pPr>
      <w:r w:rsidRPr="00CC098D">
        <w:t>De fleste folkerettslige avtaler registreres i internasjonale registre etter undertegningsdato. Dersom avtalen allerede har en undertegningsdato bør denne angis.</w:t>
      </w:r>
    </w:p>
    <w:p w14:paraId="24C450BC" w14:textId="77777777" w:rsidR="0028329A" w:rsidRPr="00CC098D" w:rsidRDefault="0028329A" w:rsidP="00D81ABC">
      <w:pPr>
        <w:jc w:val="both"/>
      </w:pPr>
      <w:r w:rsidRPr="00CC098D">
        <w:t>I tilrådingen skal det alltid gjøres bruk av vedlegg. Avtalen skal legges ved på originalspråket (som regel engelsk) og normalt i norsk oversettelse i forbindelse med statsrådsbehandlingen. Unntak fra oversettelse til norsk gjøres bare dersom oversettelse av tidsmessige grunner ikke er mulig. Oversettelse til norsk må da skje på et senere tidspunkt siden alle folkerettslige avtaler skal publiseres på norsk på Lovdata.no/traktater fra det tidspunkt de trer i kraft for Norge.</w:t>
      </w:r>
    </w:p>
    <w:p w14:paraId="1A59F4DF" w14:textId="77777777" w:rsidR="0028329A" w:rsidRPr="00CC098D" w:rsidRDefault="0028329A" w:rsidP="00D81ABC">
      <w:pPr>
        <w:jc w:val="both"/>
      </w:pPr>
      <w:r w:rsidRPr="00CC098D">
        <w:lastRenderedPageBreak/>
        <w:t>Dersom det skal tas forbehold eller avgis erklæringer med materiell betydning i forbindelse med ratifikasjonen eller inngåelsen, bør det fremgå av tilrådingen at avtalen inngås «med forbehold og erklæringer som angitt». Vesentlige materielle forbehold og erklæringer bør inntas i eget vedlegg.</w:t>
      </w:r>
    </w:p>
    <w:p w14:paraId="0813C7D0" w14:textId="77777777" w:rsidR="0028329A" w:rsidRPr="005F1898" w:rsidRDefault="0028329A" w:rsidP="00D81ABC">
      <w:pPr>
        <w:jc w:val="both"/>
      </w:pPr>
      <w:r w:rsidRPr="005F1898">
        <w:t>Eksempel på tilråding for undertegning av en folkerettslig avtale:</w:t>
      </w:r>
    </w:p>
    <w:p w14:paraId="79E51DE6" w14:textId="77777777" w:rsidR="007C4604" w:rsidRPr="005F1898" w:rsidRDefault="0028329A" w:rsidP="002804F5">
      <w:pPr>
        <w:ind w:left="720"/>
        <w:jc w:val="both"/>
      </w:pPr>
      <w:r w:rsidRPr="005F1898">
        <w:rPr>
          <w:rStyle w:val="kursiv0"/>
        </w:rPr>
        <w:t>«Tilleggsprotokoll av 19. mai 2015 til Europarådets konvensjon om forebygging av t</w:t>
      </w:r>
      <w:r w:rsidR="00526EEE" w:rsidRPr="005F1898">
        <w:rPr>
          <w:rStyle w:val="kursiv0"/>
        </w:rPr>
        <w:t>e</w:t>
      </w:r>
      <w:r w:rsidRPr="005F1898">
        <w:rPr>
          <w:rStyle w:val="kursiv0"/>
        </w:rPr>
        <w:t>rrorisme undertegnes i samsvar med vedlegg til resolusjonen.»</w:t>
      </w:r>
      <w:r w:rsidRPr="005F1898">
        <w:t xml:space="preserve"> </w:t>
      </w:r>
    </w:p>
    <w:p w14:paraId="65B8E841" w14:textId="77777777" w:rsidR="007C4604" w:rsidRPr="005F1898" w:rsidRDefault="0028329A" w:rsidP="00D81ABC">
      <w:pPr>
        <w:jc w:val="both"/>
      </w:pPr>
      <w:r w:rsidRPr="005F1898">
        <w:t>Dersom det ikke skal treffes noe senere vedtak om ratifikasjon, og den kongelige resolusjonen skal gi fullmakt til å gjennomføre alle trinn som skal til for å bli bundet</w:t>
      </w:r>
      <w:r w:rsidR="008E3B5B" w:rsidRPr="005F1898">
        <w:t xml:space="preserve">, </w:t>
      </w:r>
      <w:r w:rsidRPr="005F1898">
        <w:t>kan en formulering etter følgende mønster benyttes:</w:t>
      </w:r>
    </w:p>
    <w:p w14:paraId="01B2EE71" w14:textId="77777777" w:rsidR="007C4604" w:rsidRPr="005F1898" w:rsidRDefault="0082488C" w:rsidP="002804F5">
      <w:pPr>
        <w:ind w:left="720"/>
        <w:jc w:val="both"/>
      </w:pPr>
      <w:r w:rsidRPr="005F1898">
        <w:rPr>
          <w:rStyle w:val="kursiv0"/>
        </w:rPr>
        <w:t>«Rammeavtale om utvik</w:t>
      </w:r>
      <w:r w:rsidR="008E3B5B" w:rsidRPr="005F1898">
        <w:rPr>
          <w:rStyle w:val="kursiv0"/>
        </w:rPr>
        <w:t>l</w:t>
      </w:r>
      <w:r w:rsidRPr="005F1898">
        <w:rPr>
          <w:rStyle w:val="kursiv0"/>
        </w:rPr>
        <w:t>ingssamarbeid mellom Norge og De forente nasjoners befolkningsfond (UNFPA) inngås i samsvar med vedlegg til resolusjonen.»</w:t>
      </w:r>
    </w:p>
    <w:p w14:paraId="48721CF2" w14:textId="77777777" w:rsidR="0082488C" w:rsidRPr="005F1898" w:rsidRDefault="0082488C" w:rsidP="00D81ABC">
      <w:pPr>
        <w:jc w:val="both"/>
      </w:pPr>
      <w:r w:rsidRPr="005F1898">
        <w:t>Eksempel på tilråding ved ti</w:t>
      </w:r>
      <w:r w:rsidR="008E3B5B" w:rsidRPr="005F1898">
        <w:t>l</w:t>
      </w:r>
      <w:r w:rsidRPr="005F1898">
        <w:t xml:space="preserve">tredelse: </w:t>
      </w:r>
    </w:p>
    <w:p w14:paraId="5CCD5D16" w14:textId="77777777" w:rsidR="0082488C" w:rsidRPr="005F1898" w:rsidRDefault="0082488C" w:rsidP="002804F5">
      <w:pPr>
        <w:ind w:left="720"/>
        <w:jc w:val="both"/>
      </w:pPr>
      <w:r w:rsidRPr="005F1898">
        <w:rPr>
          <w:rStyle w:val="kursiv0"/>
        </w:rPr>
        <w:t>«Avtale (konvensjon, traktat, overenskomst</w:t>
      </w:r>
      <w:proofErr w:type="gramStart"/>
      <w:r w:rsidRPr="005F1898">
        <w:rPr>
          <w:rStyle w:val="kursiv0"/>
        </w:rPr>
        <w:t>)…</w:t>
      </w:r>
      <w:proofErr w:type="gramEnd"/>
      <w:r w:rsidRPr="005F1898">
        <w:rPr>
          <w:rStyle w:val="kursiv0"/>
        </w:rPr>
        <w:t xml:space="preserve"> (avtalens tittel) av </w:t>
      </w:r>
      <w:proofErr w:type="spellStart"/>
      <w:r w:rsidRPr="005F1898">
        <w:rPr>
          <w:rStyle w:val="kursiv0"/>
        </w:rPr>
        <w:t>X</w:t>
      </w:r>
      <w:proofErr w:type="spellEnd"/>
      <w:r w:rsidRPr="005F1898">
        <w:rPr>
          <w:rStyle w:val="kursiv0"/>
        </w:rPr>
        <w:t xml:space="preserve"> dato tiltres.»</w:t>
      </w:r>
    </w:p>
    <w:p w14:paraId="4D78F86C" w14:textId="77777777" w:rsidR="0082488C" w:rsidRDefault="0082488C" w:rsidP="00D81ABC">
      <w:pPr>
        <w:jc w:val="both"/>
      </w:pPr>
      <w:r w:rsidRPr="00722D97">
        <w:t>Eksempel på tilråding om ratifikasjon eller inngåelse etter st</w:t>
      </w:r>
      <w:r w:rsidR="008E3B5B" w:rsidRPr="00722D97">
        <w:t>o</w:t>
      </w:r>
      <w:r w:rsidRPr="00722D97">
        <w:t>rtingsbehan</w:t>
      </w:r>
      <w:r w:rsidR="008E3B5B" w:rsidRPr="00722D97">
        <w:t>d</w:t>
      </w:r>
      <w:r w:rsidRPr="00722D97">
        <w:t>ling:</w:t>
      </w:r>
    </w:p>
    <w:p w14:paraId="34DF227F" w14:textId="77777777" w:rsidR="0082488C" w:rsidRPr="00722D97" w:rsidRDefault="0082488C" w:rsidP="002804F5">
      <w:pPr>
        <w:ind w:left="720"/>
        <w:jc w:val="both"/>
      </w:pPr>
      <w:r w:rsidRPr="00722D97">
        <w:rPr>
          <w:rStyle w:val="kursiv0"/>
        </w:rPr>
        <w:t>«ILO-konvensjon nr. 187 om rammeverk til fremme av sikkerhet og helse i arbeidslivet av 31. mai 2006 ratifiseres (alternativt inngås dersom avtalen ikke skal ratifiseres).»</w:t>
      </w:r>
      <w:r w:rsidRPr="00722D97">
        <w:t xml:space="preserve"> </w:t>
      </w:r>
    </w:p>
    <w:p w14:paraId="6F3B451D" w14:textId="77777777" w:rsidR="0082488C" w:rsidRPr="00CC098D" w:rsidRDefault="0061442A" w:rsidP="00D81ABC">
      <w:pPr>
        <w:pStyle w:val="Overskrift3"/>
        <w:jc w:val="both"/>
      </w:pPr>
      <w:bookmarkStart w:id="235" w:name="_Toc143012127"/>
      <w:r w:rsidRPr="00CC098D">
        <w:t>Særlig om EØS-saker</w:t>
      </w:r>
      <w:bookmarkEnd w:id="235"/>
      <w:r w:rsidR="0082488C" w:rsidRPr="00CC098D">
        <w:t xml:space="preserve"> </w:t>
      </w:r>
    </w:p>
    <w:p w14:paraId="4FD767B7" w14:textId="77777777" w:rsidR="0082488C" w:rsidRPr="00CC098D" w:rsidRDefault="0061442A" w:rsidP="00D81ABC">
      <w:pPr>
        <w:jc w:val="both"/>
      </w:pPr>
      <w:r w:rsidRPr="00CC098D">
        <w:t>Innlemmelse av nytt regelverk i EØS-avtalen innebærer at avtalepartene påtar seg nye internasjonale forpliktelser. Som ved andre internasjonale avtaler, kan det være nødvendig å innhente Stortingets samtykke før regelverket gjøres bindende for Norge (</w:t>
      </w:r>
      <w:hyperlink r:id="rId89" w:anchor="KAPITTEL_1-5" w:history="1">
        <w:r w:rsidRPr="00CC098D">
          <w:rPr>
            <w:rStyle w:val="Hyperkobling"/>
          </w:rPr>
          <w:t>Grunnloven</w:t>
        </w:r>
      </w:hyperlink>
      <w:r w:rsidRPr="00CC098D">
        <w:t xml:space="preserve"> § 26 eller § 115). Vedtak om å ta inn nytt regelverk treffes av EØS-komiteen, som består av representanter fra EU og fra EFTA-statene Norge, Island og Liechtenstein. Vedtaket innebærer som regel ikke at partene blir bundet umiddelbart, og kan dermed</w:t>
      </w:r>
      <w:r w:rsidR="00A039E5">
        <w:t xml:space="preserve"> </w:t>
      </w:r>
      <w:r w:rsidRPr="00CC098D">
        <w:t>sammenlignes med den funksjonen undertegning av en folkerettslig avtale normalt har.</w:t>
      </w:r>
    </w:p>
    <w:p w14:paraId="15B2ACD4" w14:textId="77777777" w:rsidR="0082488C" w:rsidRPr="00CC098D" w:rsidRDefault="0061442A" w:rsidP="00D81ABC">
      <w:pPr>
        <w:jc w:val="both"/>
      </w:pPr>
      <w:r w:rsidRPr="00CC098D">
        <w:t xml:space="preserve">Dersom Norge ikke skal bli bundet umiddelbart av EØS-komiteens beslutning, må det tas forbehold om forfatningsrettslige krav (såkalt konstitusjonelt forbehold). Etter </w:t>
      </w:r>
      <w:hyperlink r:id="rId90" w:history="1">
        <w:r w:rsidRPr="00CC098D">
          <w:rPr>
            <w:rStyle w:val="Hyperkobling"/>
          </w:rPr>
          <w:t>EØS-avtalen</w:t>
        </w:r>
      </w:hyperlink>
      <w:r w:rsidRPr="00CC098D">
        <w:t xml:space="preserve"> artikkel 103 er det en forutsetning for at beslutningene trer i kraft på fastsatt dag, at avtalepartene innen da har meddelt at forfatningsrettslige krav er oppfylt. Ved innlemmelse av nytt EØS-regelverk er det dermed ikke en ratifikasjon, men en slik meddelelse, som gjør regelverket bindende.</w:t>
      </w:r>
    </w:p>
    <w:p w14:paraId="029CF039" w14:textId="77777777" w:rsidR="0061442A" w:rsidRPr="00CC098D" w:rsidRDefault="0061442A" w:rsidP="00D81ABC">
      <w:pPr>
        <w:jc w:val="both"/>
      </w:pPr>
      <w:r w:rsidRPr="00CC098D">
        <w:t>Også ved innlemmelse av nytt regelverk i EØS-avtalen, vil behovet for statsrådsbehandling være avhengig av om regelverket er en sak av «viktighet»</w:t>
      </w:r>
      <w:r w:rsidR="008E3B5B" w:rsidRPr="00CC098D">
        <w:t>, jf.</w:t>
      </w:r>
      <w:r w:rsidR="00AF76E0">
        <w:t xml:space="preserve"> </w:t>
      </w:r>
      <w:hyperlink r:id="rId91" w:anchor="KAPITTEL_1-5" w:history="1">
        <w:r w:rsidRPr="00CC098D">
          <w:rPr>
            <w:rStyle w:val="Hyperkobling"/>
          </w:rPr>
          <w:t>Grunnloven</w:t>
        </w:r>
      </w:hyperlink>
      <w:r w:rsidRPr="00CC098D">
        <w:t xml:space="preserve"> § 28</w:t>
      </w:r>
      <w:r w:rsidR="008E3B5B" w:rsidRPr="00CC098D">
        <w:t>, se punkt 7.2</w:t>
      </w:r>
      <w:r w:rsidRPr="00CC098D">
        <w:t xml:space="preserve">. Dersom dette er tilfelle, fremmes det normalt en kongelig resolusjon forut for beslutningen i EØS-komiteen. Er det nødvendig å innhente Stortingets samtykke etter </w:t>
      </w:r>
      <w:hyperlink r:id="rId92" w:anchor="KAPITTEL_1-5" w:history="1">
        <w:r w:rsidRPr="00CC098D">
          <w:rPr>
            <w:rStyle w:val="Hyperkobling"/>
          </w:rPr>
          <w:t>Grunnloven</w:t>
        </w:r>
      </w:hyperlink>
      <w:r w:rsidRPr="00CC098D">
        <w:t xml:space="preserve"> § 26 andre ledd eller § 115, må dette </w:t>
      </w:r>
      <w:r w:rsidRPr="00CC098D">
        <w:lastRenderedPageBreak/>
        <w:t>gjøres før beslutningen trer i kraft. Til sist fremmes det en kongelig resolusjon</w:t>
      </w:r>
      <w:r w:rsidR="008E3B5B" w:rsidRPr="00CC098D">
        <w:t xml:space="preserve"> </w:t>
      </w:r>
      <w:r w:rsidRPr="00CC098D">
        <w:t>i forbindelse med at Norge meddeler EØS-komiteen om at forfatningsrettslige krav er oppfylt.</w:t>
      </w:r>
    </w:p>
    <w:p w14:paraId="59B87ED1" w14:textId="77777777" w:rsidR="0061442A" w:rsidRPr="00CC098D" w:rsidRDefault="0061442A" w:rsidP="00D81ABC">
      <w:pPr>
        <w:jc w:val="both"/>
      </w:pPr>
      <w:r w:rsidRPr="00CC098D">
        <w:t xml:space="preserve">Normalt innhentes Stortingets samtykke til godkjennelse av en EØS-komitébeslutning etter at EØS-komitébeslutningen er vedtatt. I visse situasjoner er det likevel viktig å sikre hurtig ikrafttredelse av EØS-komitébeslutninger. Dette gjelder særlig beslutninger om programdeltagelse. Stortingets samtykke innhentes da før beslutningen treffes i EØS-komiteen. Det fremmes da en </w:t>
      </w:r>
      <w:proofErr w:type="spellStart"/>
      <w:r w:rsidRPr="00CC098D">
        <w:t>Prop</w:t>
      </w:r>
      <w:proofErr w:type="spellEnd"/>
      <w:r w:rsidRPr="00CC098D">
        <w:t>. S om samtykke til deltakelse i EØS-komiteens beslutning, uten forutgående kongelig resolusjon om deltakelsen. Etter stortingsvedtaket må det fremmes en kongelig resolusjon om deltakelse i EØS-komiteens beslutning. Når Stortingets samtykke er innhentet på forhånd, kan deltakelsen i EØS-komiteens beslutning skje med binden</w:t>
      </w:r>
      <w:r w:rsidR="00300B95">
        <w:t>d</w:t>
      </w:r>
      <w:r w:rsidRPr="00CC098D">
        <w:t>e virkning uten forbehold for forfatningsrettslige krav.</w:t>
      </w:r>
    </w:p>
    <w:p w14:paraId="15E5F60A" w14:textId="77777777" w:rsidR="00A77C25" w:rsidRDefault="00A77C25" w:rsidP="00D81ABC">
      <w:pPr>
        <w:jc w:val="both"/>
      </w:pPr>
      <w:r w:rsidRPr="00A77C25">
        <w:t>Overskriften på den kongelige resolusjonen i slike saker skal settes lik tilrådingen, se under.</w:t>
      </w:r>
    </w:p>
    <w:p w14:paraId="321CAD82" w14:textId="77777777" w:rsidR="0061442A" w:rsidRPr="005F1898" w:rsidRDefault="0061442A" w:rsidP="00D81ABC">
      <w:pPr>
        <w:jc w:val="both"/>
      </w:pPr>
      <w:r w:rsidRPr="005F1898">
        <w:t xml:space="preserve">Eksempel på tilråding i EØS-saker: </w:t>
      </w:r>
    </w:p>
    <w:p w14:paraId="11391FD5" w14:textId="77777777" w:rsidR="00A77C25" w:rsidRPr="00A77C25" w:rsidRDefault="00A77C25" w:rsidP="002804F5">
      <w:pPr>
        <w:ind w:left="720"/>
        <w:jc w:val="both"/>
        <w:rPr>
          <w:rStyle w:val="kursiv0"/>
        </w:rPr>
      </w:pPr>
      <w:r w:rsidRPr="00A77C25">
        <w:rPr>
          <w:rStyle w:val="kursiv0"/>
        </w:rPr>
        <w:t>«Norge deltar, med forbehold om Stortingets samtykke og i samsvar med vedlegg til resolusjonen, i EØS-komiteens beslutning om innlemmelse i EØS-avtalen av:</w:t>
      </w:r>
    </w:p>
    <w:p w14:paraId="5786EC6B" w14:textId="77777777" w:rsidR="00A77C25" w:rsidRPr="00A77C25" w:rsidRDefault="00A77C25" w:rsidP="002804F5">
      <w:pPr>
        <w:ind w:left="720"/>
        <w:jc w:val="both"/>
        <w:rPr>
          <w:rStyle w:val="kursiv0"/>
        </w:rPr>
      </w:pPr>
      <w:r w:rsidRPr="00A77C25">
        <w:rPr>
          <w:rStyle w:val="kursiv0"/>
        </w:rPr>
        <w:t>•</w:t>
      </w:r>
      <w:r w:rsidR="00856E55">
        <w:rPr>
          <w:rStyle w:val="kursiv0"/>
        </w:rPr>
        <w:t xml:space="preserve"> </w:t>
      </w:r>
      <w:r w:rsidRPr="00A77C25">
        <w:rPr>
          <w:rStyle w:val="kursiv0"/>
        </w:rPr>
        <w:t>Rettsakt henvisning] av [rettsaktens dato] som gjelder [rettsaktens tema] [ev: og endring av [rettsakt henvisning].»</w:t>
      </w:r>
    </w:p>
    <w:p w14:paraId="6E28ADFE" w14:textId="77777777" w:rsidR="00A77C25" w:rsidRPr="00381284" w:rsidRDefault="00A77C25" w:rsidP="00D81ABC">
      <w:pPr>
        <w:jc w:val="both"/>
        <w:rPr>
          <w:rStyle w:val="kursiv0"/>
          <w:i w:val="0"/>
        </w:rPr>
      </w:pPr>
      <w:r w:rsidRPr="00381284">
        <w:rPr>
          <w:rStyle w:val="kursiv0"/>
          <w:i w:val="0"/>
        </w:rPr>
        <w:t xml:space="preserve">Dersom det dreier seg om flere rettsakter, skal de angis på samme måte som i </w:t>
      </w:r>
      <w:proofErr w:type="spellStart"/>
      <w:r w:rsidRPr="00381284">
        <w:rPr>
          <w:rStyle w:val="kursiv0"/>
          <w:i w:val="0"/>
        </w:rPr>
        <w:t>eksempet</w:t>
      </w:r>
      <w:proofErr w:type="spellEnd"/>
      <w:r w:rsidRPr="00381284">
        <w:rPr>
          <w:rStyle w:val="kursiv0"/>
          <w:i w:val="0"/>
        </w:rPr>
        <w:t xml:space="preserve"> med ytterligere kulepunkter.   </w:t>
      </w:r>
    </w:p>
    <w:p w14:paraId="29A7E369" w14:textId="77777777" w:rsidR="0061442A" w:rsidRDefault="0061442A" w:rsidP="00D81ABC">
      <w:pPr>
        <w:jc w:val="both"/>
      </w:pPr>
      <w:r w:rsidRPr="005F1898">
        <w:t>I saker der det er nødvendig med Stortingets samtykke, fremmes en ny kongelig resolusjon når forfatningsrettslige krav er oppfylt:</w:t>
      </w:r>
    </w:p>
    <w:p w14:paraId="28CBE99F" w14:textId="77777777" w:rsidR="00A77C25" w:rsidRPr="00381284" w:rsidRDefault="00A77C25" w:rsidP="002804F5">
      <w:pPr>
        <w:ind w:left="720"/>
        <w:jc w:val="both"/>
        <w:rPr>
          <w:i/>
        </w:rPr>
      </w:pPr>
      <w:r>
        <w:t>«</w:t>
      </w:r>
      <w:r w:rsidRPr="00381284">
        <w:rPr>
          <w:i/>
        </w:rPr>
        <w:t>Norge meddeler at de forfatningsrettslige krav er oppfylt for at</w:t>
      </w:r>
      <w:r w:rsidR="008B3319">
        <w:rPr>
          <w:i/>
        </w:rPr>
        <w:t xml:space="preserve"> EØS-komiteens beslutning </w:t>
      </w:r>
      <w:r w:rsidR="008B3319" w:rsidRPr="008B3319">
        <w:rPr>
          <w:i/>
        </w:rPr>
        <w:t>[</w:t>
      </w:r>
      <w:r w:rsidR="008B3319">
        <w:rPr>
          <w:i/>
        </w:rPr>
        <w:t>beslutningsnummer/årstall</w:t>
      </w:r>
      <w:r w:rsidR="008B3319" w:rsidRPr="008B3319">
        <w:rPr>
          <w:i/>
        </w:rPr>
        <w:t>]</w:t>
      </w:r>
      <w:r w:rsidR="008B3319">
        <w:rPr>
          <w:i/>
        </w:rPr>
        <w:t xml:space="preserve"> av </w:t>
      </w:r>
      <w:r w:rsidR="008B3319" w:rsidRPr="008B3319">
        <w:rPr>
          <w:i/>
        </w:rPr>
        <w:t>[</w:t>
      </w:r>
      <w:r w:rsidR="008B3319">
        <w:rPr>
          <w:i/>
        </w:rPr>
        <w:t>dato for EØS-komiteens beslutning</w:t>
      </w:r>
      <w:r w:rsidR="008B3319" w:rsidRPr="008B3319">
        <w:rPr>
          <w:i/>
        </w:rPr>
        <w:t>]</w:t>
      </w:r>
      <w:r w:rsidR="008B3319">
        <w:rPr>
          <w:i/>
        </w:rPr>
        <w:t xml:space="preserve"> om innlemmelse i EØS-avtalen av</w:t>
      </w:r>
      <w:r w:rsidRPr="00381284">
        <w:rPr>
          <w:i/>
        </w:rPr>
        <w:t>:</w:t>
      </w:r>
    </w:p>
    <w:p w14:paraId="31CE2E43" w14:textId="77777777" w:rsidR="00A77C25" w:rsidRPr="00381284" w:rsidRDefault="00A77C25" w:rsidP="002804F5">
      <w:pPr>
        <w:ind w:left="720"/>
        <w:jc w:val="both"/>
        <w:rPr>
          <w:i/>
        </w:rPr>
      </w:pPr>
      <w:r w:rsidRPr="00381284">
        <w:rPr>
          <w:i/>
        </w:rPr>
        <w:t>•</w:t>
      </w:r>
      <w:r w:rsidR="00856E55">
        <w:rPr>
          <w:i/>
        </w:rPr>
        <w:t xml:space="preserve"> </w:t>
      </w:r>
      <w:r w:rsidRPr="00381284">
        <w:rPr>
          <w:i/>
        </w:rPr>
        <w:t>[Rettsakt henvisning] av [rettsaktens dato] som gjelder [rettsaktens tema] [ev: og endring av [rettsakt henvisning]</w:t>
      </w:r>
    </w:p>
    <w:p w14:paraId="4DD18E57" w14:textId="77777777" w:rsidR="00A77C25" w:rsidRPr="00381284" w:rsidRDefault="00A77C25" w:rsidP="002804F5">
      <w:pPr>
        <w:ind w:left="720"/>
        <w:jc w:val="both"/>
        <w:rPr>
          <w:i/>
        </w:rPr>
      </w:pPr>
      <w:r w:rsidRPr="00381284">
        <w:rPr>
          <w:i/>
        </w:rPr>
        <w:t>kan bli bindende for Norge.»</w:t>
      </w:r>
    </w:p>
    <w:p w14:paraId="7B4E7CD0" w14:textId="77777777" w:rsidR="00A77C25" w:rsidRDefault="00A77C25" w:rsidP="00D81ABC">
      <w:pPr>
        <w:jc w:val="both"/>
      </w:pPr>
      <w:r>
        <w:t xml:space="preserve">Dersom det dreier seg om flere beslutninger, skal de angis på samme måte som i </w:t>
      </w:r>
      <w:proofErr w:type="spellStart"/>
      <w:r>
        <w:t>eksempet</w:t>
      </w:r>
      <w:proofErr w:type="spellEnd"/>
      <w:r>
        <w:t xml:space="preserve"> med ytterligere kulepunkter.   </w:t>
      </w:r>
    </w:p>
    <w:p w14:paraId="0D173645" w14:textId="77777777" w:rsidR="0061442A" w:rsidRDefault="0061442A" w:rsidP="00D81ABC">
      <w:pPr>
        <w:jc w:val="both"/>
      </w:pPr>
      <w:r w:rsidRPr="005F1898">
        <w:t>Tilrådingspost der Stortingets samtykke til deltakelse i EØS-komiteens beslutning er innhentet før møtet i EØS-komiteen</w:t>
      </w:r>
      <w:r w:rsidR="00A77C25">
        <w:t xml:space="preserve"> (såkalt forhåndssamtykke)</w:t>
      </w:r>
      <w:r w:rsidRPr="005F1898">
        <w:t>:</w:t>
      </w:r>
    </w:p>
    <w:p w14:paraId="4E89AE89" w14:textId="77777777" w:rsidR="00A77C25" w:rsidRPr="00381284" w:rsidRDefault="00A77C25" w:rsidP="002804F5">
      <w:pPr>
        <w:ind w:left="720"/>
        <w:jc w:val="both"/>
        <w:rPr>
          <w:i/>
        </w:rPr>
      </w:pPr>
      <w:r w:rsidRPr="00381284">
        <w:rPr>
          <w:i/>
        </w:rPr>
        <w:t>Norge deltar i EØS-komiteens beslutning om innlemmelse i EØS-avtalen av:</w:t>
      </w:r>
    </w:p>
    <w:p w14:paraId="12F9A3D3" w14:textId="77777777" w:rsidR="00A77C25" w:rsidRPr="00381284" w:rsidRDefault="00A77C25" w:rsidP="002804F5">
      <w:pPr>
        <w:ind w:left="720"/>
        <w:jc w:val="both"/>
        <w:rPr>
          <w:i/>
        </w:rPr>
      </w:pPr>
      <w:r w:rsidRPr="00381284">
        <w:rPr>
          <w:i/>
        </w:rPr>
        <w:lastRenderedPageBreak/>
        <w:t>•</w:t>
      </w:r>
      <w:r w:rsidR="00856E55">
        <w:rPr>
          <w:i/>
        </w:rPr>
        <w:t xml:space="preserve"> </w:t>
      </w:r>
      <w:r w:rsidR="007A16F5" w:rsidRPr="007A16F5">
        <w:rPr>
          <w:i/>
        </w:rPr>
        <w:t>[</w:t>
      </w:r>
      <w:r w:rsidRPr="00381284">
        <w:rPr>
          <w:i/>
        </w:rPr>
        <w:t>Rettsakt henvisning] av [rettsaktens dato] som gjelder [rettsaktens tema] [ev: og endring av [rettsakt henvisning].»</w:t>
      </w:r>
    </w:p>
    <w:p w14:paraId="0E0E9844" w14:textId="77777777" w:rsidR="00A77C25" w:rsidRDefault="00A77C25" w:rsidP="00D81ABC">
      <w:pPr>
        <w:jc w:val="both"/>
      </w:pPr>
      <w:r>
        <w:t xml:space="preserve">Dersom det dreier seg om flere direktiver, skal de angis på samme måte som i </w:t>
      </w:r>
      <w:proofErr w:type="spellStart"/>
      <w:r>
        <w:t>eksempet</w:t>
      </w:r>
      <w:proofErr w:type="spellEnd"/>
      <w:r>
        <w:t xml:space="preserve"> med </w:t>
      </w:r>
      <w:proofErr w:type="spellStart"/>
      <w:r>
        <w:t>ytterligerer</w:t>
      </w:r>
      <w:proofErr w:type="spellEnd"/>
      <w:r>
        <w:t xml:space="preserve"> kulepunkter.   </w:t>
      </w:r>
    </w:p>
    <w:p w14:paraId="60F42E89" w14:textId="77777777" w:rsidR="0061442A" w:rsidRPr="00CC098D" w:rsidRDefault="0061442A" w:rsidP="00D81ABC">
      <w:pPr>
        <w:pStyle w:val="Overskrift3"/>
        <w:jc w:val="both"/>
      </w:pPr>
      <w:bookmarkStart w:id="236" w:name="_Toc98162299"/>
      <w:bookmarkStart w:id="237" w:name="_Toc98162300"/>
      <w:bookmarkStart w:id="238" w:name="_Toc143012128"/>
      <w:bookmarkEnd w:id="236"/>
      <w:bookmarkEnd w:id="237"/>
      <w:r w:rsidRPr="00CC098D">
        <w:t>Særlig om Schengen-saker</w:t>
      </w:r>
      <w:bookmarkEnd w:id="238"/>
    </w:p>
    <w:p w14:paraId="12AA22B3" w14:textId="77777777" w:rsidR="0061442A" w:rsidRPr="00CC098D" w:rsidRDefault="0061442A" w:rsidP="00D81ABC">
      <w:pPr>
        <w:jc w:val="both"/>
      </w:pPr>
      <w:r w:rsidRPr="00CC098D">
        <w:t>Tilslutning til endringer i Schengen-regelverket følger prosedyren for inngåelse av folkerettslige avtaler. Også ved godtakelse av nye Schengen-rettsakter vil behovet for statsrådsbehandling være avhengig av om den nye rettsakten er en sak av «viktighet»</w:t>
      </w:r>
      <w:r w:rsidR="008E3B5B" w:rsidRPr="00CC098D">
        <w:t xml:space="preserve">, jf. </w:t>
      </w:r>
      <w:hyperlink r:id="rId93" w:anchor="KAPITTEL_1-5" w:history="1">
        <w:r w:rsidR="008E3B5B" w:rsidRPr="00CC098D">
          <w:rPr>
            <w:rStyle w:val="Hyperkobling"/>
          </w:rPr>
          <w:t>G</w:t>
        </w:r>
        <w:r w:rsidRPr="00CC098D">
          <w:rPr>
            <w:rStyle w:val="Hyperkobling"/>
          </w:rPr>
          <w:t>runnloven</w:t>
        </w:r>
      </w:hyperlink>
      <w:r w:rsidRPr="00CC098D">
        <w:t xml:space="preserve"> § 28</w:t>
      </w:r>
      <w:r w:rsidR="008E3B5B" w:rsidRPr="00CC098D">
        <w:t>, se punkt 7.2</w:t>
      </w:r>
      <w:r w:rsidRPr="00CC098D">
        <w:t xml:space="preserve">. Dersom dette er tilfelle, fremmes det normalt en kongelig resolusjon forut for godtakelse av Schengen-rettsakten. </w:t>
      </w:r>
    </w:p>
    <w:p w14:paraId="2401FA35" w14:textId="77777777" w:rsidR="0061442A" w:rsidRPr="00CC098D" w:rsidRDefault="0061442A" w:rsidP="00D81ABC">
      <w:pPr>
        <w:jc w:val="both"/>
      </w:pPr>
      <w:r w:rsidRPr="00CC098D">
        <w:t xml:space="preserve">Er det nødvendig å innhente Stortingets samtykke etter </w:t>
      </w:r>
      <w:hyperlink r:id="rId94" w:anchor="KAPITTEL_1-5" w:history="1">
        <w:r w:rsidRPr="00CC098D">
          <w:rPr>
            <w:rStyle w:val="Hyperkobling"/>
          </w:rPr>
          <w:t>Grunnloven</w:t>
        </w:r>
      </w:hyperlink>
      <w:r w:rsidRPr="00CC098D">
        <w:t xml:space="preserve"> § 26 annet ledd eller § 115, må det først fremmes en kongelig resolusjon om godtakelse av Schengen-rettsakten, jf. Schengen-tilknytningsavtalen artikkel 8 </w:t>
      </w:r>
      <w:r w:rsidR="00AF76E0">
        <w:t xml:space="preserve">annet ledd </w:t>
      </w:r>
      <w:r w:rsidR="00854892">
        <w:t xml:space="preserve">bokstav </w:t>
      </w:r>
      <w:r w:rsidRPr="00CC098D">
        <w:t xml:space="preserve">c. I den kongelige resolusjonen må det tas forbehold om Stortingets samtykke. Deretter må det fremmes en </w:t>
      </w:r>
      <w:proofErr w:type="spellStart"/>
      <w:r w:rsidRPr="00CC098D">
        <w:t>Prop</w:t>
      </w:r>
      <w:proofErr w:type="spellEnd"/>
      <w:r w:rsidRPr="00CC098D">
        <w:t>. S om samtykke til godtakelse av rettsakten. Stortingets samtykke må normalt innhentes innen seks måneder.</w:t>
      </w:r>
    </w:p>
    <w:p w14:paraId="7AE87A2C" w14:textId="77777777" w:rsidR="0061442A" w:rsidRPr="00CC098D" w:rsidRDefault="0061442A" w:rsidP="00D81ABC">
      <w:pPr>
        <w:jc w:val="both"/>
      </w:pPr>
      <w:r w:rsidRPr="00CC098D">
        <w:t>Når Stortingets samtykke til godtakelse Schengen-rettsakten er innhentet, må det fremmes en etterfølgende kongelig resolusjon om at Norge underretter EU om godtakelse av rettsakten.</w:t>
      </w:r>
    </w:p>
    <w:p w14:paraId="43A3EFA8" w14:textId="77777777" w:rsidR="0061442A" w:rsidRPr="00CC098D" w:rsidRDefault="0061442A" w:rsidP="00D81ABC">
      <w:pPr>
        <w:jc w:val="both"/>
      </w:pPr>
      <w:r w:rsidRPr="00CC098D">
        <w:t xml:space="preserve">Kongelige resolusjoner og proposisjoner til Stortinget om godtakelse av Schengen-endringer fremmes av Utenriksdepartementet på grunnlag av utkast fra </w:t>
      </w:r>
      <w:r w:rsidR="008E3B5B" w:rsidRPr="00CC098D">
        <w:t xml:space="preserve">som har det konstitusjonelle ansvaret for det saksområdet saken gjelder. </w:t>
      </w:r>
    </w:p>
    <w:p w14:paraId="032DDBAC" w14:textId="77777777" w:rsidR="0061442A" w:rsidRDefault="0061442A" w:rsidP="00D81ABC">
      <w:pPr>
        <w:jc w:val="both"/>
      </w:pPr>
      <w:r w:rsidRPr="00CC098D">
        <w:t>Schengen-rettsakter må oversettes til norsk etter de samme regler som gjelder for andre folkerettslige avtaler.</w:t>
      </w:r>
    </w:p>
    <w:p w14:paraId="11510E95" w14:textId="77777777" w:rsidR="0061442A" w:rsidRDefault="0061442A" w:rsidP="00D81ABC">
      <w:pPr>
        <w:jc w:val="both"/>
      </w:pPr>
    </w:p>
    <w:p w14:paraId="6DA92D57" w14:textId="77777777" w:rsidR="00E02CAE" w:rsidRDefault="00E55092" w:rsidP="00D81ABC">
      <w:pPr>
        <w:pStyle w:val="Overskrift2"/>
        <w:jc w:val="both"/>
      </w:pPr>
      <w:r>
        <w:t xml:space="preserve"> </w:t>
      </w:r>
      <w:bookmarkStart w:id="239" w:name="_Toc143012129"/>
      <w:r w:rsidR="000B1502">
        <w:t>F</w:t>
      </w:r>
      <w:r w:rsidR="00EC5301">
        <w:t>astsett</w:t>
      </w:r>
      <w:r w:rsidR="001D479F">
        <w:t>else</w:t>
      </w:r>
      <w:r w:rsidR="00013C90" w:rsidRPr="00AE60F7">
        <w:t xml:space="preserve">, endring eller opphevelse </w:t>
      </w:r>
      <w:r w:rsidR="004747FC" w:rsidRPr="00AE60F7">
        <w:t xml:space="preserve">av </w:t>
      </w:r>
      <w:r w:rsidR="00A85D1D" w:rsidRPr="00AE60F7">
        <w:t>forskrift</w:t>
      </w:r>
      <w:bookmarkEnd w:id="239"/>
    </w:p>
    <w:p w14:paraId="0E3D50D4" w14:textId="77777777" w:rsidR="000B1502" w:rsidRPr="000B1502" w:rsidRDefault="000B1502" w:rsidP="00D81ABC">
      <w:pPr>
        <w:pStyle w:val="Overskrift3"/>
        <w:jc w:val="both"/>
      </w:pPr>
      <w:bookmarkStart w:id="240" w:name="_Toc143012130"/>
      <w:r w:rsidRPr="000B1502">
        <w:t>Saker om fastsett</w:t>
      </w:r>
      <w:r w:rsidR="001D479F">
        <w:t>else,</w:t>
      </w:r>
      <w:r w:rsidRPr="000B1502">
        <w:t xml:space="preserve"> endring eller opphevelse av forskrift</w:t>
      </w:r>
      <w:bookmarkEnd w:id="240"/>
      <w:r w:rsidRPr="000B1502">
        <w:t xml:space="preserve"> </w:t>
      </w:r>
    </w:p>
    <w:p w14:paraId="61528FFC" w14:textId="77777777" w:rsidR="005F7DE4" w:rsidRDefault="007F3D5C" w:rsidP="00D81ABC">
      <w:pPr>
        <w:jc w:val="both"/>
      </w:pPr>
      <w:r>
        <w:t>En forskrift er «</w:t>
      </w:r>
      <w:r w:rsidRPr="007F3D5C">
        <w:rPr>
          <w:i/>
        </w:rPr>
        <w:t>e</w:t>
      </w:r>
      <w:r>
        <w:rPr>
          <w:i/>
        </w:rPr>
        <w:t xml:space="preserve">t </w:t>
      </w:r>
      <w:r w:rsidR="00A85D1D" w:rsidRPr="007F3D5C">
        <w:rPr>
          <w:i/>
        </w:rPr>
        <w:t>v</w:t>
      </w:r>
      <w:r w:rsidR="00196DAF" w:rsidRPr="007F3D5C">
        <w:rPr>
          <w:i/>
        </w:rPr>
        <w:t>edtak som gjelder rettigheter eller plikter til et ubestemt antall eller en ubestemt krets av personer</w:t>
      </w:r>
      <w:r>
        <w:t>», jf.</w:t>
      </w:r>
      <w:r w:rsidR="00196DAF" w:rsidRPr="00196DAF">
        <w:t xml:space="preserve"> </w:t>
      </w:r>
      <w:hyperlink r:id="rId95" w:anchor="shareModal" w:history="1">
        <w:r w:rsidR="00196DAF" w:rsidRPr="007F3D5C">
          <w:rPr>
            <w:rStyle w:val="Hyperkobling"/>
          </w:rPr>
          <w:t>forvaltningsloven § 2</w:t>
        </w:r>
      </w:hyperlink>
      <w:r w:rsidR="00196DAF" w:rsidRPr="00196DAF">
        <w:t xml:space="preserve"> første ledd bokstav c.</w:t>
      </w:r>
      <w:r>
        <w:t xml:space="preserve"> Et vedtak er «</w:t>
      </w:r>
      <w:r w:rsidRPr="000A54BF">
        <w:rPr>
          <w:i/>
        </w:rPr>
        <w:t>en avgjørelse som treffes under utøving av offentlig myndighet og som generelt eller konkret er bestemmende for rettigheter eller plikter til private personer (enkeltpersoner eller andre private rettssubjekter)</w:t>
      </w:r>
      <w:r>
        <w:t xml:space="preserve">», jf. </w:t>
      </w:r>
      <w:hyperlink r:id="rId96" w:anchor="shareModal" w:history="1">
        <w:r w:rsidRPr="007F3D5C">
          <w:rPr>
            <w:rStyle w:val="Hyperkobling"/>
          </w:rPr>
          <w:t>forvaltningsloven § 2</w:t>
        </w:r>
      </w:hyperlink>
      <w:r>
        <w:t xml:space="preserve"> første ledd bokstav a. </w:t>
      </w:r>
      <w:r w:rsidR="007037E4">
        <w:t xml:space="preserve">I </w:t>
      </w:r>
      <w:hyperlink r:id="rId97" w:history="1">
        <w:proofErr w:type="spellStart"/>
        <w:r w:rsidR="00196DAF" w:rsidRPr="007037E4">
          <w:rPr>
            <w:rStyle w:val="Hyperkobling"/>
          </w:rPr>
          <w:t>Lovteknikk</w:t>
        </w:r>
        <w:proofErr w:type="spellEnd"/>
        <w:r w:rsidR="00196DAF" w:rsidRPr="007037E4">
          <w:rPr>
            <w:rStyle w:val="Hyperkobling"/>
          </w:rPr>
          <w:t xml:space="preserve"> og lovforberedelse</w:t>
        </w:r>
      </w:hyperlink>
      <w:r w:rsidR="007037E4">
        <w:t xml:space="preserve"> gis veilednin</w:t>
      </w:r>
      <w:r w:rsidR="00190A83">
        <w:t xml:space="preserve">g til lov- og forskriftsarbeid, </w:t>
      </w:r>
      <w:r w:rsidR="00140216">
        <w:t>herunder</w:t>
      </w:r>
      <w:r w:rsidR="007037E4">
        <w:t xml:space="preserve"> en nærmere redegjørelse for hva en forskri</w:t>
      </w:r>
      <w:r w:rsidR="000A54BF">
        <w:t>f</w:t>
      </w:r>
      <w:r w:rsidR="007037E4">
        <w:t xml:space="preserve">t er og når denne formen skal benyttes. </w:t>
      </w:r>
      <w:r w:rsidR="00AB362D">
        <w:t xml:space="preserve">Se også kravene i </w:t>
      </w:r>
      <w:hyperlink r:id="rId98" w:history="1">
        <w:r w:rsidR="00AB362D" w:rsidRPr="00AB362D">
          <w:rPr>
            <w:rStyle w:val="Hyperkobling"/>
          </w:rPr>
          <w:t xml:space="preserve">forskrift 21. juni 2013 nr. 732 om </w:t>
        </w:r>
        <w:r w:rsidR="00AB362D">
          <w:rPr>
            <w:rStyle w:val="Hyperkobling"/>
          </w:rPr>
          <w:t>u</w:t>
        </w:r>
        <w:r w:rsidR="00AB362D" w:rsidRPr="00AB362D">
          <w:rPr>
            <w:rStyle w:val="Hyperkobling"/>
          </w:rPr>
          <w:t>niversell utforming av informasjons- og kommunikasjonsteknologiske (IKT)-løsninger.</w:t>
        </w:r>
      </w:hyperlink>
      <w:r w:rsidR="00AB362D">
        <w:t xml:space="preserve"> </w:t>
      </w:r>
      <w:r w:rsidR="007037E4">
        <w:t xml:space="preserve">Et vedtak som </w:t>
      </w:r>
      <w:r w:rsidR="009F3092">
        <w:t xml:space="preserve">etter sitt innhold </w:t>
      </w:r>
      <w:r w:rsidR="007037E4">
        <w:t xml:space="preserve">er en forskrift, skal </w:t>
      </w:r>
      <w:r w:rsidR="007037E4">
        <w:lastRenderedPageBreak/>
        <w:t xml:space="preserve">betegnes som en forskrift, jf. </w:t>
      </w:r>
      <w:hyperlink r:id="rId99" w:history="1">
        <w:r w:rsidR="007037E4" w:rsidRPr="007037E4">
          <w:rPr>
            <w:rStyle w:val="Hyperkobling"/>
          </w:rPr>
          <w:t>forvaltningsloven § 38</w:t>
        </w:r>
      </w:hyperlink>
      <w:r w:rsidR="000A54BF">
        <w:t xml:space="preserve"> første ledd bokstav d. </w:t>
      </w:r>
      <w:r w:rsidR="00230CF5">
        <w:t xml:space="preserve">Det skal ikke omtales som </w:t>
      </w:r>
      <w:r w:rsidR="000A54BF">
        <w:t xml:space="preserve">instruks, regelverk, bestemmelser e.l.  </w:t>
      </w:r>
    </w:p>
    <w:p w14:paraId="376A8E83" w14:textId="2B3F5CB4" w:rsidR="005F7DE4" w:rsidRDefault="007037E4" w:rsidP="00D81ABC">
      <w:pPr>
        <w:jc w:val="both"/>
      </w:pPr>
      <w:r>
        <w:t xml:space="preserve">Ved forberedelse av en sak som gjelder </w:t>
      </w:r>
      <w:r w:rsidR="00EC5301">
        <w:t>fastsett</w:t>
      </w:r>
      <w:r w:rsidR="001D479F">
        <w:t>else</w:t>
      </w:r>
      <w:r>
        <w:t xml:space="preserve">, endring eller opphevelse av en forskrift (heretter </w:t>
      </w:r>
      <w:r w:rsidR="00B16921">
        <w:t>samlet betegnet som</w:t>
      </w:r>
      <w:r>
        <w:t xml:space="preserve"> «</w:t>
      </w:r>
      <w:r w:rsidR="00EC5301">
        <w:t>fastsett</w:t>
      </w:r>
      <w:r w:rsidR="001D479F">
        <w:t>else</w:t>
      </w:r>
      <w:r w:rsidR="00190A83">
        <w:t>»</w:t>
      </w:r>
      <w:r>
        <w:t>)</w:t>
      </w:r>
      <w:r w:rsidR="000A54BF">
        <w:t>,</w:t>
      </w:r>
      <w:r>
        <w:t xml:space="preserve"> må det kartlegges hvilket orga</w:t>
      </w:r>
      <w:r w:rsidR="00190A83">
        <w:t>n som har forskrifts</w:t>
      </w:r>
      <w:r w:rsidR="004458AA">
        <w:t>myndighete</w:t>
      </w:r>
      <w:r w:rsidR="00190A83">
        <w:t xml:space="preserve">n. Hvis loven legger </w:t>
      </w:r>
      <w:r w:rsidR="004458AA">
        <w:t>myndighete</w:t>
      </w:r>
      <w:r w:rsidR="00190A83">
        <w:t>n til «Kongen i statsråd»,</w:t>
      </w:r>
      <w:r w:rsidR="00230CF5">
        <w:t xml:space="preserve"> kreves det statsrådsbehandling</w:t>
      </w:r>
      <w:r w:rsidR="00190A83">
        <w:t xml:space="preserve">, se </w:t>
      </w:r>
      <w:r w:rsidR="00262C05">
        <w:t xml:space="preserve">kapittel </w:t>
      </w:r>
      <w:r w:rsidR="0036785C">
        <w:t>7</w:t>
      </w:r>
      <w:r w:rsidR="00190A83">
        <w:t>. Hvis forskrifts</w:t>
      </w:r>
      <w:r w:rsidR="004458AA">
        <w:t>myndigheten</w:t>
      </w:r>
      <w:r w:rsidR="00230CF5">
        <w:t xml:space="preserve"> er lagt til </w:t>
      </w:r>
      <w:r w:rsidR="00EC5301">
        <w:t>«</w:t>
      </w:r>
      <w:r w:rsidR="00230CF5">
        <w:t>Kongen</w:t>
      </w:r>
      <w:r w:rsidR="00EC5301">
        <w:t>»</w:t>
      </w:r>
      <w:r w:rsidR="00230CF5">
        <w:t>, og den</w:t>
      </w:r>
      <w:r w:rsidR="00190A83">
        <w:t xml:space="preserve"> ikke er delegert eller </w:t>
      </w:r>
      <w:r w:rsidR="00230CF5">
        <w:t xml:space="preserve">det er tale om </w:t>
      </w:r>
      <w:r w:rsidR="00190A83">
        <w:t xml:space="preserve">en «sak av viktighet, jf. </w:t>
      </w:r>
      <w:hyperlink r:id="rId100" w:history="1">
        <w:r w:rsidR="00844633" w:rsidRPr="00844633">
          <w:rPr>
            <w:rStyle w:val="Hyperkobling"/>
          </w:rPr>
          <w:t>Grunnloven</w:t>
        </w:r>
      </w:hyperlink>
      <w:r w:rsidR="00844633">
        <w:t xml:space="preserve"> </w:t>
      </w:r>
      <w:r w:rsidR="00190A83">
        <w:t xml:space="preserve">§ 28, skal den behandles av Kongen i statsråd, se </w:t>
      </w:r>
      <w:r w:rsidR="00262C05">
        <w:t xml:space="preserve">kapittel </w:t>
      </w:r>
      <w:r w:rsidR="0036785C">
        <w:t>8</w:t>
      </w:r>
      <w:r w:rsidR="00190A83">
        <w:t xml:space="preserve">. Saken </w:t>
      </w:r>
      <w:r w:rsidR="008923E4">
        <w:t>fr</w:t>
      </w:r>
      <w:r w:rsidR="00134376">
        <w:t>e</w:t>
      </w:r>
      <w:r w:rsidR="008923E4">
        <w:t>m</w:t>
      </w:r>
      <w:r w:rsidR="00190A83">
        <w:t xml:space="preserve">mes da av </w:t>
      </w:r>
      <w:r w:rsidR="00190A83" w:rsidRPr="000C77F4">
        <w:t>departementet som har ansvaret for loven</w:t>
      </w:r>
      <w:r w:rsidR="00190A83">
        <w:t xml:space="preserve">. Hvis loven legger </w:t>
      </w:r>
      <w:r w:rsidR="004458AA">
        <w:t>myndighete</w:t>
      </w:r>
      <w:r w:rsidR="00190A83">
        <w:t xml:space="preserve">n til «Kongen», men </w:t>
      </w:r>
      <w:r w:rsidR="004458AA">
        <w:t>myndighete</w:t>
      </w:r>
      <w:r w:rsidR="00190A83">
        <w:t xml:space="preserve">n senere er delegert til et annet forvaltningsorgan, </w:t>
      </w:r>
      <w:r w:rsidR="00B16921">
        <w:t xml:space="preserve">kan </w:t>
      </w:r>
      <w:r w:rsidR="00190A83">
        <w:t xml:space="preserve">forvaltningsorganet som har fått delegert </w:t>
      </w:r>
      <w:r w:rsidR="004458AA">
        <w:t>myndighete</w:t>
      </w:r>
      <w:r w:rsidR="00190A83">
        <w:t>n fastsette forskriften</w:t>
      </w:r>
      <w:r w:rsidR="00134376">
        <w:t>,</w:t>
      </w:r>
      <w:r w:rsidR="00230CF5">
        <w:t xml:space="preserve"> med mindre det er tale om en «sak av viktighet», jf. </w:t>
      </w:r>
      <w:hyperlink r:id="rId101" w:history="1">
        <w:r w:rsidR="00230CF5" w:rsidRPr="00BB61D0">
          <w:rPr>
            <w:rStyle w:val="Hyperkobling"/>
          </w:rPr>
          <w:t>Grunnloven</w:t>
        </w:r>
      </w:hyperlink>
      <w:r w:rsidR="00230CF5">
        <w:t xml:space="preserve"> § 28</w:t>
      </w:r>
      <w:r w:rsidR="00190A83">
        <w:t xml:space="preserve">. </w:t>
      </w:r>
      <w:r w:rsidR="00B16921">
        <w:t xml:space="preserve"> </w:t>
      </w:r>
    </w:p>
    <w:p w14:paraId="0DEA1AE0" w14:textId="6A373796" w:rsidR="005F7DE4" w:rsidRDefault="00B16921" w:rsidP="00D81ABC">
      <w:pPr>
        <w:jc w:val="both"/>
      </w:pPr>
      <w:r>
        <w:t>Hovedregelen er at forskrifter skal sendes på alminnelig høring</w:t>
      </w:r>
      <w:r w:rsidR="00F749D0">
        <w:t xml:space="preserve">, jf. </w:t>
      </w:r>
      <w:hyperlink r:id="rId102" w:anchor="shareModal" w:history="1">
        <w:r w:rsidR="00F749D0" w:rsidRPr="00190A83">
          <w:rPr>
            <w:rStyle w:val="Hyperkobling"/>
          </w:rPr>
          <w:t>forvaltningsloven § 37</w:t>
        </w:r>
      </w:hyperlink>
      <w:r w:rsidR="00190A83">
        <w:t xml:space="preserve"> første ledd. </w:t>
      </w:r>
      <w:r w:rsidR="00F749D0">
        <w:t xml:space="preserve"> og </w:t>
      </w:r>
      <w:hyperlink r:id="rId103" w:history="1">
        <w:r w:rsidR="00140216" w:rsidRPr="00190A83">
          <w:rPr>
            <w:rStyle w:val="Hyperkobling"/>
          </w:rPr>
          <w:t>Utredningsinstruksen</w:t>
        </w:r>
      </w:hyperlink>
      <w:r w:rsidR="00F749D0">
        <w:t xml:space="preserve">. </w:t>
      </w:r>
      <w:r w:rsidR="00190A83">
        <w:t xml:space="preserve">Forvaltningsloven § 37 fjerde ledd gir regler om i hvilke tilfeller høring kan unnlates. Ved forberedelse av en sak som gjelder </w:t>
      </w:r>
      <w:r w:rsidR="00262E02">
        <w:t>fastsett</w:t>
      </w:r>
      <w:r w:rsidR="001D479F">
        <w:t xml:space="preserve">else </w:t>
      </w:r>
      <w:r w:rsidR="00190A83">
        <w:t xml:space="preserve">av en forskrift må departementet vurdere høringsplikten, herunder om det er hjemmel for å unnlate høring dersom det er aktuelt. </w:t>
      </w:r>
    </w:p>
    <w:p w14:paraId="6915AA56" w14:textId="77777777" w:rsidR="00013C90" w:rsidRPr="000B1502" w:rsidRDefault="00013C90" w:rsidP="00D81ABC">
      <w:pPr>
        <w:pStyle w:val="Overskrift3"/>
        <w:jc w:val="both"/>
      </w:pPr>
      <w:bookmarkStart w:id="241" w:name="_Toc143012131"/>
      <w:r w:rsidRPr="000B1502">
        <w:t xml:space="preserve">Kongelig resolusjon i sak </w:t>
      </w:r>
      <w:r w:rsidR="0082254A" w:rsidRPr="000B1502">
        <w:t xml:space="preserve">om </w:t>
      </w:r>
      <w:r w:rsidR="00EC5301" w:rsidRPr="000B1502">
        <w:t>fastsett</w:t>
      </w:r>
      <w:r w:rsidR="00AA60E4">
        <w:t>else a</w:t>
      </w:r>
      <w:r w:rsidR="0082254A" w:rsidRPr="000B1502">
        <w:t xml:space="preserve">v </w:t>
      </w:r>
      <w:r w:rsidRPr="000B1502">
        <w:t>forskrift</w:t>
      </w:r>
      <w:bookmarkEnd w:id="241"/>
    </w:p>
    <w:p w14:paraId="7F349076" w14:textId="77777777" w:rsidR="00213FC7" w:rsidRDefault="00213FC7" w:rsidP="00D81ABC">
      <w:pPr>
        <w:jc w:val="both"/>
      </w:pPr>
      <w:r w:rsidRPr="00213FC7">
        <w:t>Overskriften i en kongelig resolusjon om fastsett</w:t>
      </w:r>
      <w:r w:rsidR="00AA60E4">
        <w:t xml:space="preserve">else </w:t>
      </w:r>
      <w:r w:rsidRPr="00431FE4">
        <w:rPr>
          <w:i/>
        </w:rPr>
        <w:t>av en ny forskrift</w:t>
      </w:r>
      <w:r w:rsidRPr="00213FC7">
        <w:t xml:space="preserve"> settes opp slik: </w:t>
      </w:r>
    </w:p>
    <w:p w14:paraId="1E96FC4D" w14:textId="77777777" w:rsidR="00213FC7" w:rsidRDefault="00213FC7" w:rsidP="00D81ABC">
      <w:pPr>
        <w:ind w:firstLine="720"/>
        <w:jc w:val="both"/>
        <w:rPr>
          <w:i/>
        </w:rPr>
      </w:pPr>
      <w:r w:rsidRPr="00431FE4">
        <w:rPr>
          <w:i/>
        </w:rPr>
        <w:t xml:space="preserve">«Fastsettelse av forskrift om kjøring med traktor på skogsbilvei» </w:t>
      </w:r>
    </w:p>
    <w:p w14:paraId="2159CC26" w14:textId="77777777" w:rsidR="00213FC7" w:rsidRPr="00213FC7" w:rsidRDefault="00213FC7" w:rsidP="00D81ABC">
      <w:pPr>
        <w:jc w:val="both"/>
      </w:pPr>
      <w:r w:rsidRPr="00213FC7">
        <w:t>Når en ny forskrift fastsettes, har den ennå ikke nummer og dato.</w:t>
      </w:r>
    </w:p>
    <w:p w14:paraId="0CF98DCC" w14:textId="77777777" w:rsidR="00213FC7" w:rsidRDefault="00213FC7" w:rsidP="00D81ABC">
      <w:pPr>
        <w:jc w:val="both"/>
      </w:pPr>
      <w:r w:rsidRPr="00213FC7">
        <w:t xml:space="preserve">Overskriften i en kongelig resolusjon om </w:t>
      </w:r>
      <w:r w:rsidRPr="00431FE4">
        <w:rPr>
          <w:i/>
        </w:rPr>
        <w:t>forskrift om endring i en eksisterende forskrift</w:t>
      </w:r>
      <w:r w:rsidRPr="00431FE4">
        <w:rPr>
          <w:u w:val="single"/>
        </w:rPr>
        <w:t xml:space="preserve"> </w:t>
      </w:r>
      <w:r w:rsidRPr="00213FC7">
        <w:t xml:space="preserve">settes opp slik: </w:t>
      </w:r>
    </w:p>
    <w:p w14:paraId="5CC1833B" w14:textId="77777777" w:rsidR="00213FC7" w:rsidRDefault="00213FC7" w:rsidP="00D81ABC">
      <w:pPr>
        <w:ind w:left="720"/>
        <w:jc w:val="both"/>
      </w:pPr>
      <w:r>
        <w:t>«</w:t>
      </w:r>
      <w:r w:rsidRPr="00431FE4">
        <w:rPr>
          <w:i/>
        </w:rPr>
        <w:t>Fastsettelse av forskrift om endring i forskrift 20. mai 2020 nr. 234 om innførselsmerverdiavgift (</w:t>
      </w:r>
      <w:proofErr w:type="spellStart"/>
      <w:r w:rsidRPr="00431FE4">
        <w:rPr>
          <w:i/>
        </w:rPr>
        <w:t>innførselsmerverdiavgiftsforskriften</w:t>
      </w:r>
      <w:proofErr w:type="spellEnd"/>
      <w:r w:rsidRPr="00431FE4">
        <w:rPr>
          <w:i/>
        </w:rPr>
        <w:t>)»</w:t>
      </w:r>
      <w:r w:rsidRPr="00213FC7">
        <w:t xml:space="preserve"> </w:t>
      </w:r>
    </w:p>
    <w:p w14:paraId="06D44A26" w14:textId="77777777" w:rsidR="00213FC7" w:rsidRPr="00213FC7" w:rsidRDefault="00213FC7" w:rsidP="00D81ABC">
      <w:pPr>
        <w:jc w:val="both"/>
      </w:pPr>
      <w:r w:rsidRPr="00213FC7">
        <w:t>Selv om endringsforskriften endrer flere deler av forskriften/forskriftene, brukes entallsformen «endring» og ikke flertallsformen «endringer».</w:t>
      </w:r>
    </w:p>
    <w:p w14:paraId="192D53DF" w14:textId="77777777" w:rsidR="00213FC7" w:rsidRDefault="00213FC7" w:rsidP="00D81ABC">
      <w:pPr>
        <w:jc w:val="both"/>
      </w:pPr>
      <w:r w:rsidRPr="00213FC7">
        <w:t xml:space="preserve">Overskriften i en kongelig resolusjon </w:t>
      </w:r>
      <w:r w:rsidRPr="00431FE4">
        <w:rPr>
          <w:i/>
        </w:rPr>
        <w:t>om opphevelse av en eksisterende forskrift</w:t>
      </w:r>
      <w:r w:rsidRPr="00213FC7">
        <w:t xml:space="preserve"> settes opp slik: </w:t>
      </w:r>
    </w:p>
    <w:p w14:paraId="7AF75119" w14:textId="77777777" w:rsidR="00213FC7" w:rsidRPr="00BB0EAF" w:rsidRDefault="00213FC7" w:rsidP="00D81ABC">
      <w:pPr>
        <w:ind w:firstLine="720"/>
        <w:jc w:val="both"/>
        <w:rPr>
          <w:i/>
          <w:lang w:val="nn-NO"/>
        </w:rPr>
      </w:pPr>
      <w:r w:rsidRPr="00BB0EAF">
        <w:rPr>
          <w:lang w:val="nn-NO"/>
        </w:rPr>
        <w:t>«</w:t>
      </w:r>
      <w:r w:rsidRPr="00BB0EAF">
        <w:rPr>
          <w:i/>
          <w:lang w:val="nn-NO"/>
        </w:rPr>
        <w:t xml:space="preserve">Opphevelse av forskrift 20. juni 2020 nr. 1234 om </w:t>
      </w:r>
      <w:proofErr w:type="spellStart"/>
      <w:r w:rsidRPr="00BB0EAF">
        <w:rPr>
          <w:i/>
          <w:lang w:val="nn-NO"/>
        </w:rPr>
        <w:t>tilsettingsstoffer</w:t>
      </w:r>
      <w:proofErr w:type="spellEnd"/>
      <w:r w:rsidRPr="00BB0EAF">
        <w:rPr>
          <w:i/>
          <w:lang w:val="nn-NO"/>
        </w:rPr>
        <w:t xml:space="preserve"> i dyrefor» </w:t>
      </w:r>
    </w:p>
    <w:p w14:paraId="7CEF2A08" w14:textId="581AEEDC" w:rsidR="00945101" w:rsidRDefault="00B4069A" w:rsidP="00D81ABC">
      <w:pPr>
        <w:jc w:val="both"/>
      </w:pPr>
      <w:r>
        <w:t>I foredraget skal det re</w:t>
      </w:r>
      <w:r w:rsidR="00210710">
        <w:t>degjøres for hva saken gjelder,</w:t>
      </w:r>
      <w:r w:rsidR="009426DB">
        <w:t xml:space="preserve"> </w:t>
      </w:r>
      <w:r w:rsidR="00CB30A2">
        <w:t xml:space="preserve">hvorfor saken skal </w:t>
      </w:r>
      <w:r w:rsidR="000455EC">
        <w:t>behandles</w:t>
      </w:r>
      <w:r w:rsidR="00CB30A2">
        <w:t xml:space="preserve"> i statsråd</w:t>
      </w:r>
      <w:r w:rsidR="00937FDA">
        <w:t>,</w:t>
      </w:r>
      <w:r w:rsidR="00CB30A2">
        <w:t xml:space="preserve"> og hjemmel for vedtaket (lovbestemmelse</w:t>
      </w:r>
      <w:r w:rsidR="00937FDA">
        <w:t>n(e)</w:t>
      </w:r>
      <w:r w:rsidR="00CB30A2">
        <w:t xml:space="preserve"> som gir </w:t>
      </w:r>
      <w:r w:rsidR="004458AA">
        <w:t>myndighet</w:t>
      </w:r>
      <w:r w:rsidR="00210710">
        <w:t xml:space="preserve"> til å fastsette forskrift</w:t>
      </w:r>
      <w:r w:rsidR="00CA0B8C">
        <w:t>en</w:t>
      </w:r>
      <w:r w:rsidR="00210710">
        <w:t xml:space="preserve">). </w:t>
      </w:r>
      <w:r w:rsidR="00CB30A2">
        <w:t xml:space="preserve">I foredraget skal det videre </w:t>
      </w:r>
      <w:r w:rsidR="008923E4">
        <w:t>fr</w:t>
      </w:r>
      <w:r w:rsidR="00FE7EF5">
        <w:t>e</w:t>
      </w:r>
      <w:r w:rsidR="008923E4">
        <w:t>m</w:t>
      </w:r>
      <w:r w:rsidR="00CB30A2">
        <w:t xml:space="preserve">gå hvorfor det foreslås </w:t>
      </w:r>
      <w:r w:rsidR="00EC5301">
        <w:t>fastsett</w:t>
      </w:r>
      <w:r w:rsidR="00AA60E4">
        <w:t>else</w:t>
      </w:r>
      <w:r w:rsidR="00CB30A2">
        <w:t>, endring eller opphevelse av forskrift</w:t>
      </w:r>
      <w:r w:rsidR="00134376">
        <w:t>en</w:t>
      </w:r>
      <w:r w:rsidR="00CB30A2">
        <w:t xml:space="preserve">, hva som skal oppnås ved vedtaket, fordeler og ulemper ved forslaget, departementets vurderinger, hvordan forskriften skal forstås og etterleves, og </w:t>
      </w:r>
      <w:r>
        <w:t xml:space="preserve">saksgangen </w:t>
      </w:r>
      <w:r w:rsidR="008923E4">
        <w:t>fr</w:t>
      </w:r>
      <w:r w:rsidR="00FE7EF5">
        <w:t>e</w:t>
      </w:r>
      <w:r w:rsidR="008923E4">
        <w:t>m</w:t>
      </w:r>
      <w:r>
        <w:t xml:space="preserve"> til behandling i statsråd, herunder</w:t>
      </w:r>
      <w:r w:rsidR="00945101">
        <w:t xml:space="preserve"> om forslaget har vært på h</w:t>
      </w:r>
      <w:r>
        <w:t>øring</w:t>
      </w:r>
      <w:r w:rsidR="00CB30A2">
        <w:t xml:space="preserve">, jf. </w:t>
      </w:r>
      <w:hyperlink r:id="rId104" w:anchor="shareModal" w:history="1">
        <w:r w:rsidR="00945101" w:rsidRPr="00190A83">
          <w:rPr>
            <w:rStyle w:val="Hyperkobling"/>
          </w:rPr>
          <w:t>forvaltningsloven § 37</w:t>
        </w:r>
      </w:hyperlink>
      <w:r w:rsidR="00945101">
        <w:t xml:space="preserve"> og/eller om det har vært på foreleggelse hos andre departementer.</w:t>
      </w:r>
      <w:r w:rsidR="00CB30A2">
        <w:t xml:space="preserve"> Hvis saken har vært på alminnelig høring, skal de viktigste </w:t>
      </w:r>
      <w:r w:rsidR="00CB30A2">
        <w:lastRenderedPageBreak/>
        <w:t xml:space="preserve">høringsinnspillene gjengis. Hvis forskriften </w:t>
      </w:r>
      <w:r w:rsidR="00CB30A2" w:rsidRPr="00983B50">
        <w:t>ikke</w:t>
      </w:r>
      <w:r w:rsidR="00CB30A2">
        <w:t xml:space="preserve"> har vært på høring, skal hjemmel for unnlatelse angis sammen med en redegjørelse for at vilkårene for unnlatelse av høring er oppfylt, jf.</w:t>
      </w:r>
      <w:r w:rsidR="00CB30A2" w:rsidRPr="00F14D80">
        <w:t xml:space="preserve"> </w:t>
      </w:r>
      <w:hyperlink r:id="rId105" w:anchor="shareModal" w:history="1">
        <w:r w:rsidR="00CB30A2" w:rsidRPr="00190A83">
          <w:rPr>
            <w:rStyle w:val="Hyperkobling"/>
          </w:rPr>
          <w:t>forvaltningsloven § 37</w:t>
        </w:r>
      </w:hyperlink>
      <w:r w:rsidR="00CB30A2">
        <w:t xml:space="preserve"> fjerde ledd. </w:t>
      </w:r>
      <w:r w:rsidR="00945101" w:rsidRPr="00FD268B">
        <w:t xml:space="preserve">I foredraget skal det også alltid tas inn et eget punkt om økonomiske og administrative konsekvenser. </w:t>
      </w:r>
    </w:p>
    <w:p w14:paraId="7E2C8225" w14:textId="77777777" w:rsidR="00CB30A2" w:rsidRPr="00FD268B" w:rsidRDefault="00CB30A2" w:rsidP="00D81ABC">
      <w:pPr>
        <w:jc w:val="both"/>
      </w:pPr>
      <w:r w:rsidRPr="00FD268B">
        <w:t>Forskriften skal alltid følge som et vedlegg til den kongelige resolusjonen.</w:t>
      </w:r>
      <w:r w:rsidR="0036785C" w:rsidRPr="00FD268B">
        <w:t xml:space="preserve"> </w:t>
      </w:r>
    </w:p>
    <w:p w14:paraId="0C89AE6B" w14:textId="77777777" w:rsidR="00134376" w:rsidRDefault="00CB30A2" w:rsidP="00D81ABC">
      <w:pPr>
        <w:jc w:val="both"/>
      </w:pPr>
      <w:r>
        <w:t xml:space="preserve">Tilrådingen i </w:t>
      </w:r>
      <w:r w:rsidR="007102FC">
        <w:t>en kongelig</w:t>
      </w:r>
      <w:r>
        <w:t xml:space="preserve"> resolusjo</w:t>
      </w:r>
      <w:r w:rsidR="007102FC">
        <w:t>n</w:t>
      </w:r>
      <w:r>
        <w:t xml:space="preserve"> </w:t>
      </w:r>
      <w:r w:rsidR="007102FC">
        <w:t>om</w:t>
      </w:r>
      <w:r>
        <w:t xml:space="preserve"> </w:t>
      </w:r>
      <w:r w:rsidR="00EC5301">
        <w:t>fastsett</w:t>
      </w:r>
      <w:r w:rsidR="00AA60E4">
        <w:t xml:space="preserve">else </w:t>
      </w:r>
      <w:r>
        <w:t xml:space="preserve">av </w:t>
      </w:r>
      <w:r w:rsidR="007102FC">
        <w:t xml:space="preserve">en </w:t>
      </w:r>
      <w:r w:rsidR="007102FC" w:rsidRPr="00983B50">
        <w:rPr>
          <w:i/>
        </w:rPr>
        <w:t xml:space="preserve">ny </w:t>
      </w:r>
      <w:r w:rsidRPr="00983B50">
        <w:rPr>
          <w:i/>
        </w:rPr>
        <w:t>forskrift</w:t>
      </w:r>
      <w:r>
        <w:t xml:space="preserve"> settes opp slik: </w:t>
      </w:r>
    </w:p>
    <w:p w14:paraId="18F504C8" w14:textId="77777777" w:rsidR="005F7DE4" w:rsidRDefault="000D1236" w:rsidP="002804F5">
      <w:pPr>
        <w:ind w:left="720"/>
        <w:jc w:val="both"/>
      </w:pPr>
      <w:r>
        <w:t>«</w:t>
      </w:r>
      <w:r w:rsidRPr="007102FC">
        <w:rPr>
          <w:i/>
        </w:rPr>
        <w:t>Det fastsettes f</w:t>
      </w:r>
      <w:r w:rsidR="00551E45" w:rsidRPr="007102FC">
        <w:rPr>
          <w:i/>
        </w:rPr>
        <w:t>orskrift om kjøring med traktor på skogsbilvei</w:t>
      </w:r>
      <w:r w:rsidRPr="007102FC">
        <w:rPr>
          <w:i/>
        </w:rPr>
        <w:t>. Forskriften fastsettes i samsvar med vedlegg til resolusjonen</w:t>
      </w:r>
      <w:r w:rsidR="007102FC">
        <w:t>»</w:t>
      </w:r>
      <w:r>
        <w:t xml:space="preserve">. </w:t>
      </w:r>
    </w:p>
    <w:p w14:paraId="0AC53231" w14:textId="77777777" w:rsidR="00134376" w:rsidRPr="002804F5" w:rsidRDefault="007102FC" w:rsidP="00D81ABC">
      <w:pPr>
        <w:jc w:val="both"/>
      </w:pPr>
      <w:r w:rsidRPr="002804F5">
        <w:t>Tilrådingen i en kongelig resolusjon om forskrift om endring i en eksisterende forskrift settes opp slik</w:t>
      </w:r>
      <w:r w:rsidR="00CA0B8C" w:rsidRPr="002804F5">
        <w:t>:</w:t>
      </w:r>
      <w:r w:rsidRPr="002804F5">
        <w:t xml:space="preserve"> </w:t>
      </w:r>
    </w:p>
    <w:p w14:paraId="4A234ADB" w14:textId="77777777" w:rsidR="007102FC" w:rsidRPr="00341BB2" w:rsidRDefault="007102FC" w:rsidP="002804F5">
      <w:pPr>
        <w:ind w:left="720"/>
        <w:jc w:val="both"/>
        <w:rPr>
          <w:i/>
        </w:rPr>
      </w:pPr>
      <w:r w:rsidRPr="00341BB2">
        <w:rPr>
          <w:i/>
        </w:rPr>
        <w:t>«</w:t>
      </w:r>
      <w:r w:rsidRPr="007102FC">
        <w:rPr>
          <w:i/>
        </w:rPr>
        <w:t>Det fastsettes forskrift om endring i forskrift 20. mai 2020 nr. 234 om innførselsmerverdiavgift (</w:t>
      </w:r>
      <w:proofErr w:type="spellStart"/>
      <w:r w:rsidRPr="007102FC">
        <w:rPr>
          <w:i/>
        </w:rPr>
        <w:t>innførselsmerverdiavgiftsforskriften</w:t>
      </w:r>
      <w:proofErr w:type="spellEnd"/>
      <w:r w:rsidRPr="007102FC">
        <w:rPr>
          <w:i/>
        </w:rPr>
        <w:t>). Forskriften fastsettes i samsvar med vedlegg til resolusjonen</w:t>
      </w:r>
      <w:r w:rsidRPr="00341BB2">
        <w:rPr>
          <w:i/>
        </w:rPr>
        <w:t xml:space="preserve">».  </w:t>
      </w:r>
    </w:p>
    <w:p w14:paraId="46FB9138" w14:textId="77777777" w:rsidR="00134376" w:rsidRPr="00341BB2" w:rsidRDefault="002861C3" w:rsidP="00D81ABC">
      <w:pPr>
        <w:jc w:val="both"/>
      </w:pPr>
      <w:r w:rsidRPr="00341BB2">
        <w:t>Tilrådingen i en kongelig resolusjon om opphevelse av en eksisterende forskrift settes opp slik</w:t>
      </w:r>
      <w:r w:rsidR="00134376" w:rsidRPr="00341BB2">
        <w:t>:</w:t>
      </w:r>
      <w:r w:rsidR="007102FC" w:rsidRPr="00341BB2">
        <w:t xml:space="preserve"> </w:t>
      </w:r>
    </w:p>
    <w:p w14:paraId="3BFEED22" w14:textId="77777777" w:rsidR="005F7DE4" w:rsidRPr="00341BB2" w:rsidRDefault="00551E45" w:rsidP="002804F5">
      <w:pPr>
        <w:ind w:left="720"/>
        <w:jc w:val="both"/>
        <w:rPr>
          <w:i/>
        </w:rPr>
      </w:pPr>
      <w:r w:rsidRPr="00341BB2">
        <w:rPr>
          <w:i/>
        </w:rPr>
        <w:t>«</w:t>
      </w:r>
      <w:r w:rsidR="000D1236" w:rsidRPr="002861C3">
        <w:rPr>
          <w:i/>
        </w:rPr>
        <w:t>Det f</w:t>
      </w:r>
      <w:r w:rsidRPr="002861C3">
        <w:rPr>
          <w:i/>
        </w:rPr>
        <w:t>astse</w:t>
      </w:r>
      <w:r w:rsidR="000D1236" w:rsidRPr="002861C3">
        <w:rPr>
          <w:i/>
        </w:rPr>
        <w:t>t</w:t>
      </w:r>
      <w:r w:rsidRPr="002861C3">
        <w:rPr>
          <w:i/>
        </w:rPr>
        <w:t>t</w:t>
      </w:r>
      <w:r w:rsidR="000D1236" w:rsidRPr="002861C3">
        <w:rPr>
          <w:i/>
        </w:rPr>
        <w:t xml:space="preserve">es </w:t>
      </w:r>
      <w:r w:rsidRPr="002861C3">
        <w:rPr>
          <w:i/>
        </w:rPr>
        <w:t xml:space="preserve">forskrift om </w:t>
      </w:r>
      <w:r w:rsidR="002861C3" w:rsidRPr="002861C3">
        <w:rPr>
          <w:i/>
        </w:rPr>
        <w:t>opphevelse av</w:t>
      </w:r>
      <w:r w:rsidRPr="002861C3">
        <w:rPr>
          <w:i/>
        </w:rPr>
        <w:t xml:space="preserve"> forskrift 20. juni 2020 nr. 1234 om tilsettingsstoffer i dyrefor</w:t>
      </w:r>
      <w:r w:rsidR="000D1236" w:rsidRPr="002861C3">
        <w:rPr>
          <w:i/>
        </w:rPr>
        <w:t xml:space="preserve">. Forskriften fastsettes i samsvar med vedlegg til </w:t>
      </w:r>
      <w:r w:rsidR="00185858" w:rsidRPr="002861C3">
        <w:rPr>
          <w:i/>
        </w:rPr>
        <w:t>r</w:t>
      </w:r>
      <w:r w:rsidR="002861C3" w:rsidRPr="002861C3">
        <w:rPr>
          <w:i/>
        </w:rPr>
        <w:t>esolusjonen</w:t>
      </w:r>
      <w:r w:rsidRPr="00341BB2">
        <w:rPr>
          <w:i/>
        </w:rPr>
        <w:t>»</w:t>
      </w:r>
      <w:r w:rsidR="002861C3" w:rsidRPr="00341BB2">
        <w:rPr>
          <w:i/>
        </w:rPr>
        <w:t>.</w:t>
      </w:r>
    </w:p>
    <w:p w14:paraId="3DDBF862" w14:textId="2F892DB9" w:rsidR="00C3337F" w:rsidRPr="002861C3" w:rsidRDefault="00C3337F" w:rsidP="00D81ABC">
      <w:pPr>
        <w:jc w:val="both"/>
      </w:pPr>
      <w:r>
        <w:t xml:space="preserve">Dato, nummer og offisiell tittel til forskriften/forskriftene som endres eller oppheves, tas inn i </w:t>
      </w:r>
      <w:r w:rsidR="00EC5301">
        <w:t>tilråding</w:t>
      </w:r>
      <w:r>
        <w:t xml:space="preserve">en. Dersom forskriften/forskriftene som endres eller oppheves har en offisiell korttittel, kan denne brukes. </w:t>
      </w:r>
    </w:p>
    <w:p w14:paraId="3AD4A8EF" w14:textId="77777777" w:rsidR="00134376" w:rsidRDefault="00A9418E" w:rsidP="00D81ABC">
      <w:pPr>
        <w:jc w:val="both"/>
      </w:pPr>
      <w:r w:rsidRPr="00F17044">
        <w:t xml:space="preserve">I vedlegg </w:t>
      </w:r>
      <w:proofErr w:type="spellStart"/>
      <w:r w:rsidR="00471410">
        <w:t>X</w:t>
      </w:r>
      <w:proofErr w:type="spellEnd"/>
      <w:r w:rsidRPr="00F17044">
        <w:t xml:space="preserve"> er eksempel på vedlegg </w:t>
      </w:r>
      <w:r w:rsidR="00F17044">
        <w:t xml:space="preserve">til kongelig resolusjon om </w:t>
      </w:r>
      <w:r w:rsidR="00EC5301">
        <w:t>fastsett</w:t>
      </w:r>
      <w:r w:rsidR="00AA60E4">
        <w:t>el</w:t>
      </w:r>
      <w:r w:rsidR="00AA7E71">
        <w:t>s</w:t>
      </w:r>
      <w:r w:rsidR="00AA60E4">
        <w:t xml:space="preserve">e </w:t>
      </w:r>
      <w:r w:rsidRPr="00F17044">
        <w:t xml:space="preserve">av ny forskrift. </w:t>
      </w:r>
      <w:r w:rsidR="00937FDA">
        <w:t>D</w:t>
      </w:r>
      <w:r w:rsidR="001C15C5" w:rsidRPr="001C15C5">
        <w:t xml:space="preserve">et </w:t>
      </w:r>
      <w:r w:rsidR="00937FDA">
        <w:t xml:space="preserve">skal </w:t>
      </w:r>
      <w:r w:rsidR="001C15C5" w:rsidRPr="001C15C5">
        <w:t xml:space="preserve">være en overskrift på vedlegget som angir hvilken kongelig </w:t>
      </w:r>
      <w:r w:rsidR="00FD023B">
        <w:t xml:space="preserve">resolusjon </w:t>
      </w:r>
      <w:r w:rsidR="001C15C5" w:rsidRPr="001C15C5">
        <w:t>som vedlegget tilhører</w:t>
      </w:r>
      <w:r w:rsidR="002861C3">
        <w:t>, s</w:t>
      </w:r>
      <w:r w:rsidR="002D402D">
        <w:t>e punkt 12.</w:t>
      </w:r>
      <w:r w:rsidR="00471410">
        <w:t>5</w:t>
      </w:r>
      <w:r w:rsidR="002D402D">
        <w:t>.</w:t>
      </w:r>
      <w:r w:rsidR="00471410">
        <w:t xml:space="preserve"> </w:t>
      </w:r>
      <w:r w:rsidR="00471410" w:rsidRPr="00471410">
        <w:t xml:space="preserve">Overskriften til vedlegget settes opp slik: </w:t>
      </w:r>
    </w:p>
    <w:p w14:paraId="0B61B0CB" w14:textId="06B5C1C0" w:rsidR="005F7DE4" w:rsidRDefault="00471410" w:rsidP="002804F5">
      <w:pPr>
        <w:ind w:left="576"/>
        <w:jc w:val="both"/>
      </w:pPr>
      <w:r w:rsidRPr="00471410">
        <w:t>«</w:t>
      </w:r>
      <w:r w:rsidRPr="00471410">
        <w:rPr>
          <w:i/>
        </w:rPr>
        <w:t>Vedlegg til kongelig resolusjon 18.</w:t>
      </w:r>
      <w:r w:rsidR="00937FDA">
        <w:rPr>
          <w:i/>
        </w:rPr>
        <w:t> </w:t>
      </w:r>
      <w:r w:rsidRPr="00471410">
        <w:rPr>
          <w:i/>
        </w:rPr>
        <w:t>mai 2020 om fastsett</w:t>
      </w:r>
      <w:r w:rsidR="00AA7E71">
        <w:rPr>
          <w:i/>
        </w:rPr>
        <w:t xml:space="preserve">else </w:t>
      </w:r>
      <w:r w:rsidRPr="00471410">
        <w:rPr>
          <w:i/>
        </w:rPr>
        <w:t>av forskrift om kjøring med el-sparkesykkel på turveier i inn- og utmark».</w:t>
      </w:r>
    </w:p>
    <w:p w14:paraId="5F5EBA63" w14:textId="77777777" w:rsidR="00A52083" w:rsidRPr="0082254A" w:rsidRDefault="00E55092" w:rsidP="00A52083">
      <w:pPr>
        <w:pStyle w:val="Overskrift2"/>
      </w:pPr>
      <w:bookmarkStart w:id="242" w:name="_Toc489876458"/>
      <w:r>
        <w:t xml:space="preserve"> </w:t>
      </w:r>
      <w:bookmarkStart w:id="243" w:name="_Toc143012132"/>
      <w:r w:rsidR="00A52083">
        <w:t>U</w:t>
      </w:r>
      <w:r w:rsidR="00A52083" w:rsidRPr="00AE60F7">
        <w:t>tnevning</w:t>
      </w:r>
      <w:r w:rsidR="00A52083">
        <w:t xml:space="preserve">, konstitusjon eller </w:t>
      </w:r>
      <w:r w:rsidR="00A52083" w:rsidRPr="0082254A">
        <w:t>beskikkelse</w:t>
      </w:r>
      <w:bookmarkEnd w:id="243"/>
      <w:r w:rsidR="00A52083" w:rsidRPr="0082254A">
        <w:t xml:space="preserve"> </w:t>
      </w:r>
    </w:p>
    <w:p w14:paraId="502157D5" w14:textId="77777777" w:rsidR="00A52083" w:rsidRDefault="00A52083" w:rsidP="00A52083">
      <w:pPr>
        <w:pStyle w:val="Overskrift3"/>
        <w:jc w:val="both"/>
      </w:pPr>
      <w:bookmarkStart w:id="244" w:name="_Toc143012133"/>
      <w:r>
        <w:t>Generelt om saker om utnevning, konstitusjon eller beskikkelse</w:t>
      </w:r>
      <w:bookmarkEnd w:id="244"/>
    </w:p>
    <w:p w14:paraId="2A33677D" w14:textId="77777777" w:rsidR="00A52083" w:rsidRDefault="00A52083" w:rsidP="00A52083">
      <w:pPr>
        <w:jc w:val="both"/>
      </w:pPr>
      <w:r>
        <w:t xml:space="preserve">I staten er det to typer stillinger; «statsansatt» og «embetsmann». Begge stillingskategoriene er definert i </w:t>
      </w:r>
      <w:hyperlink r:id="rId106" w:history="1">
        <w:proofErr w:type="spellStart"/>
        <w:r w:rsidRPr="003A6F2B">
          <w:rPr>
            <w:rStyle w:val="Hyperkobling"/>
          </w:rPr>
          <w:t>statsansatteloven</w:t>
        </w:r>
        <w:proofErr w:type="spellEnd"/>
      </w:hyperlink>
      <w:r>
        <w:t xml:space="preserve"> § 1 annet ledd: </w:t>
      </w:r>
    </w:p>
    <w:p w14:paraId="1115E979" w14:textId="77777777" w:rsidR="00A52083" w:rsidRDefault="00A52083" w:rsidP="00A52083">
      <w:pPr>
        <w:ind w:left="720"/>
        <w:jc w:val="both"/>
      </w:pPr>
      <w:r>
        <w:t>«</w:t>
      </w:r>
      <w:r w:rsidRPr="003A6F2B">
        <w:rPr>
          <w:i/>
        </w:rPr>
        <w:t>Med embetsmann menes den som er utnevnt av Kongen og gitt bestalling som embetsmann, eller er konstituert av Kongen i et embete. Med statsansatt menes i denne lov enhver arbeidstaker i staten som ikke er embetsmann</w:t>
      </w:r>
      <w:r>
        <w:t>»</w:t>
      </w:r>
      <w:r w:rsidRPr="003A6F2B">
        <w:t>.</w:t>
      </w:r>
    </w:p>
    <w:p w14:paraId="10AA903D" w14:textId="77777777" w:rsidR="00A52083" w:rsidRDefault="00A52083" w:rsidP="00A52083">
      <w:pPr>
        <w:jc w:val="both"/>
      </w:pPr>
      <w:r>
        <w:lastRenderedPageBreak/>
        <w:t xml:space="preserve">Kongen i statsråd avgjør alle saker som gjelder ansettelse av embetsmenn, og noen saker som gjelder ansettelse av statsansatte. Når avgjørelse om ansettelse fattes av Kongen i statsråd, brukes seks ulike typer begreper, avhengig av om vedkommende skal ansettes som embetsmann eller statsansatt, og hvilken stillingstype det er snakk om; </w:t>
      </w:r>
    </w:p>
    <w:p w14:paraId="7A6C405C" w14:textId="77777777" w:rsidR="00A52083" w:rsidRDefault="00A52083" w:rsidP="00A52083">
      <w:pPr>
        <w:jc w:val="both"/>
      </w:pPr>
      <w:r>
        <w:t xml:space="preserve">«Utnevning» av embetsmenn til faste stillinger. </w:t>
      </w:r>
    </w:p>
    <w:p w14:paraId="25EDFF36" w14:textId="77777777" w:rsidR="00A52083" w:rsidRDefault="00A52083" w:rsidP="00A52083">
      <w:pPr>
        <w:jc w:val="both"/>
      </w:pPr>
      <w:r>
        <w:t xml:space="preserve">«Åremålsutnevning» av embetsmenn til åremålsstillinger. </w:t>
      </w:r>
    </w:p>
    <w:p w14:paraId="366482C6" w14:textId="77777777" w:rsidR="00A52083" w:rsidRDefault="00A52083" w:rsidP="00A52083">
      <w:pPr>
        <w:jc w:val="both"/>
      </w:pPr>
      <w:r>
        <w:t>«Konstitusjon» av embetsmenn til andre midlertidige stillinger enn åremålsstillinger.</w:t>
      </w:r>
    </w:p>
    <w:p w14:paraId="48F9BCB2" w14:textId="77777777" w:rsidR="00A52083" w:rsidRDefault="00A52083" w:rsidP="00A52083">
      <w:pPr>
        <w:jc w:val="both"/>
      </w:pPr>
      <w:r>
        <w:t>«Beskikkelse» av statsansatte til faste stillinger.</w:t>
      </w:r>
    </w:p>
    <w:p w14:paraId="2FC8DF8B" w14:textId="77777777" w:rsidR="00A52083" w:rsidRDefault="00A52083" w:rsidP="00A52083">
      <w:pPr>
        <w:jc w:val="both"/>
      </w:pPr>
      <w:r>
        <w:t>«Åremålsbeskikkelse» av statsansatte til åremålsstillinger.</w:t>
      </w:r>
    </w:p>
    <w:p w14:paraId="48349A08" w14:textId="77777777" w:rsidR="00A52083" w:rsidRPr="008C536F" w:rsidRDefault="00A52083" w:rsidP="00A52083">
      <w:pPr>
        <w:jc w:val="both"/>
        <w:rPr>
          <w:rFonts w:cs="Arial"/>
        </w:rPr>
      </w:pPr>
      <w:r>
        <w:t>«Midlertidig beskikkelse»</w:t>
      </w:r>
      <w:r w:rsidRPr="008C536F">
        <w:t xml:space="preserve"> </w:t>
      </w:r>
      <w:r>
        <w:t>av statsansatte til andre midlertidige stillinger enn åremålsstillinger.</w:t>
      </w:r>
    </w:p>
    <w:p w14:paraId="25060A23" w14:textId="77777777" w:rsidR="00A52083" w:rsidRDefault="00A52083" w:rsidP="00A52083">
      <w:pPr>
        <w:jc w:val="both"/>
        <w:rPr>
          <w:rFonts w:cs="Arial"/>
        </w:rPr>
      </w:pPr>
      <w:r>
        <w:rPr>
          <w:rFonts w:cs="Arial"/>
        </w:rPr>
        <w:t xml:space="preserve">Når det i det følgende redegjøres for det som er felles for disse avgjørelsestypene, omtales de samlet </w:t>
      </w:r>
      <w:r w:rsidRPr="008C536F">
        <w:rPr>
          <w:rFonts w:cs="Arial"/>
        </w:rPr>
        <w:t>som «utnevning</w:t>
      </w:r>
      <w:r>
        <w:rPr>
          <w:rFonts w:cs="Arial"/>
        </w:rPr>
        <w:t>/utnevninger</w:t>
      </w:r>
      <w:r w:rsidRPr="008C536F">
        <w:rPr>
          <w:rFonts w:cs="Arial"/>
        </w:rPr>
        <w:t xml:space="preserve">». </w:t>
      </w:r>
    </w:p>
    <w:p w14:paraId="73BFA366" w14:textId="77777777" w:rsidR="00A52083" w:rsidRPr="008C536F" w:rsidRDefault="00A52083" w:rsidP="00A52083">
      <w:pPr>
        <w:jc w:val="both"/>
        <w:rPr>
          <w:rFonts w:cs="Arial"/>
        </w:rPr>
      </w:pPr>
      <w:r>
        <w:rPr>
          <w:rFonts w:cs="Arial"/>
        </w:rPr>
        <w:t>En sak</w:t>
      </w:r>
      <w:r w:rsidRPr="008C536F">
        <w:rPr>
          <w:rFonts w:cs="Arial"/>
        </w:rPr>
        <w:t xml:space="preserve"> om utnevning skal </w:t>
      </w:r>
      <w:r>
        <w:rPr>
          <w:rFonts w:cs="Arial"/>
        </w:rPr>
        <w:t>frem</w:t>
      </w:r>
      <w:r w:rsidRPr="008C536F">
        <w:rPr>
          <w:rFonts w:cs="Arial"/>
        </w:rPr>
        <w:t xml:space="preserve">mes av det departementet hvor vedkommende skal arbeide eller som er overordnet </w:t>
      </w:r>
      <w:r>
        <w:rPr>
          <w:rFonts w:cs="Arial"/>
        </w:rPr>
        <w:t xml:space="preserve">det </w:t>
      </w:r>
      <w:r w:rsidRPr="008C536F">
        <w:rPr>
          <w:rFonts w:cs="Arial"/>
        </w:rPr>
        <w:t xml:space="preserve">organet vedkommende skal arbeide i. I departementer med to statsråder skal saker om utnevninger </w:t>
      </w:r>
      <w:r>
        <w:rPr>
          <w:rFonts w:cs="Arial"/>
        </w:rPr>
        <w:t>alltid</w:t>
      </w:r>
      <w:r w:rsidRPr="008C536F">
        <w:rPr>
          <w:rFonts w:cs="Arial"/>
        </w:rPr>
        <w:t xml:space="preserve"> </w:t>
      </w:r>
      <w:r>
        <w:rPr>
          <w:rFonts w:cs="Arial"/>
        </w:rPr>
        <w:t>frem</w:t>
      </w:r>
      <w:r w:rsidRPr="008C536F">
        <w:rPr>
          <w:rFonts w:cs="Arial"/>
        </w:rPr>
        <w:t xml:space="preserve">mes av den statsråden som har </w:t>
      </w:r>
      <w:r>
        <w:rPr>
          <w:rFonts w:cs="Arial"/>
        </w:rPr>
        <w:t xml:space="preserve">det administrative </w:t>
      </w:r>
      <w:r w:rsidRPr="008C536F">
        <w:rPr>
          <w:rFonts w:cs="Arial"/>
        </w:rPr>
        <w:t>ansvaret for hele departementet, jf. punkt 1</w:t>
      </w:r>
      <w:r>
        <w:rPr>
          <w:rFonts w:cs="Arial"/>
        </w:rPr>
        <w:t>1</w:t>
      </w:r>
      <w:r w:rsidRPr="008C536F">
        <w:rPr>
          <w:rFonts w:cs="Arial"/>
        </w:rPr>
        <w:t>.2.</w:t>
      </w:r>
      <w:r>
        <w:t xml:space="preserve"> </w:t>
      </w:r>
    </w:p>
    <w:p w14:paraId="19EC7339" w14:textId="3165CBDA" w:rsidR="00A52083" w:rsidRDefault="00A52083" w:rsidP="00A52083">
      <w:pPr>
        <w:jc w:val="both"/>
      </w:pPr>
      <w:r>
        <w:t xml:space="preserve">Saker om utnevninger er i utgangspunktet underlagt de samme reglene som gjelder for andre saker om rekruttering og ansettelser i staten. I </w:t>
      </w:r>
      <w:proofErr w:type="spellStart"/>
      <w:r>
        <w:t>statsansatteloven</w:t>
      </w:r>
      <w:proofErr w:type="spellEnd"/>
      <w:r>
        <w:t xml:space="preserve"> er det blant annet regler om utlysning av ledige stillinger, krav om at kvalifikasjonsprinsippet er fulgt mv. </w:t>
      </w:r>
      <w:r w:rsidR="00894888">
        <w:t xml:space="preserve">Digitaliserings- og forvaltningsdepartementet </w:t>
      </w:r>
      <w:r>
        <w:t xml:space="preserve">har ansvaret for </w:t>
      </w:r>
      <w:proofErr w:type="spellStart"/>
      <w:r>
        <w:t>statsansatteloven</w:t>
      </w:r>
      <w:proofErr w:type="spellEnd"/>
      <w:r>
        <w:t xml:space="preserve"> og statlig arbeidsgiverpolitikk, og eventuelle spørsmål om utnevnelser kan rettes dit.</w:t>
      </w:r>
    </w:p>
    <w:p w14:paraId="1F0D0C3A" w14:textId="77777777" w:rsidR="00A52083" w:rsidRPr="007A011D" w:rsidRDefault="00A52083" w:rsidP="00A52083">
      <w:pPr>
        <w:pStyle w:val="Overskrift3"/>
        <w:jc w:val="both"/>
      </w:pPr>
      <w:bookmarkStart w:id="245" w:name="_Toc143012134"/>
      <w:r w:rsidRPr="007A011D">
        <w:t>U</w:t>
      </w:r>
      <w:r>
        <w:t xml:space="preserve">tnevning, åremålsutnevning og </w:t>
      </w:r>
      <w:r w:rsidRPr="007A011D">
        <w:t>konstitusjon til embeter</w:t>
      </w:r>
      <w:bookmarkEnd w:id="245"/>
      <w:r>
        <w:t xml:space="preserve"> </w:t>
      </w:r>
    </w:p>
    <w:p w14:paraId="529AE197" w14:textId="77777777" w:rsidR="00A52083" w:rsidRDefault="00A52083" w:rsidP="00A52083">
      <w:pPr>
        <w:jc w:val="both"/>
      </w:pPr>
      <w:r>
        <w:t>Utnevning, åremålsutnevning eller konstitusjon til et embete</w:t>
      </w:r>
      <w:r w:rsidRPr="00974BAE">
        <w:t xml:space="preserve"> skal alltid skje i statsråd</w:t>
      </w:r>
      <w:r>
        <w:t xml:space="preserve">, jf. </w:t>
      </w:r>
      <w:hyperlink r:id="rId107" w:history="1">
        <w:r>
          <w:rPr>
            <w:rStyle w:val="Hyperkobling"/>
          </w:rPr>
          <w:t>Grunnloven § </w:t>
        </w:r>
        <w:r w:rsidRPr="00541122">
          <w:rPr>
            <w:rStyle w:val="Hyperkobling"/>
          </w:rPr>
          <w:t>21</w:t>
        </w:r>
      </w:hyperlink>
      <w:r w:rsidRPr="00974BAE">
        <w:t>.</w:t>
      </w:r>
      <w:r>
        <w:t xml:space="preserve"> </w:t>
      </w:r>
      <w:r w:rsidRPr="00974BAE">
        <w:t xml:space="preserve">For embeter i departementene </w:t>
      </w:r>
      <w:r>
        <w:t>e</w:t>
      </w:r>
      <w:r w:rsidRPr="00974BAE">
        <w:t xml:space="preserve">r det </w:t>
      </w:r>
      <w:r>
        <w:t>imidlertid sedvane</w:t>
      </w:r>
      <w:r w:rsidRPr="00974BAE">
        <w:t xml:space="preserve"> for at </w:t>
      </w:r>
      <w:r>
        <w:t>et departement selv</w:t>
      </w:r>
      <w:r w:rsidRPr="00974BAE">
        <w:t xml:space="preserve"> kan foreta kortvarige, midl</w:t>
      </w:r>
      <w:r>
        <w:t>ertidige</w:t>
      </w:r>
      <w:r w:rsidRPr="00974BAE">
        <w:t xml:space="preserve"> </w:t>
      </w:r>
      <w:r>
        <w:t>ansettelser til</w:t>
      </w:r>
      <w:r w:rsidRPr="00974BAE">
        <w:t xml:space="preserve"> embeter. </w:t>
      </w:r>
      <w:r>
        <w:t>Sl</w:t>
      </w:r>
      <w:r w:rsidRPr="00974BAE">
        <w:t xml:space="preserve">ik departementskonstitusjon </w:t>
      </w:r>
      <w:r>
        <w:t xml:space="preserve">kan </w:t>
      </w:r>
      <w:r w:rsidRPr="00974BAE">
        <w:t xml:space="preserve">benyttes for vikariater </w:t>
      </w:r>
      <w:r>
        <w:t xml:space="preserve">og andre midlertidige stillinger </w:t>
      </w:r>
      <w:r w:rsidRPr="00974BAE">
        <w:t xml:space="preserve">som ikke ventes å vare </w:t>
      </w:r>
      <w:r>
        <w:t xml:space="preserve">ut over </w:t>
      </w:r>
      <w:r w:rsidRPr="00974BAE">
        <w:t>ett år.</w:t>
      </w:r>
      <w:r w:rsidRPr="00ED7937">
        <w:t xml:space="preserve"> </w:t>
      </w:r>
    </w:p>
    <w:p w14:paraId="1ACD3380" w14:textId="77777777" w:rsidR="00A52083" w:rsidRDefault="00C269A4" w:rsidP="00A52083">
      <w:pPr>
        <w:jc w:val="both"/>
      </w:pPr>
      <w:hyperlink r:id="rId108" w:history="1">
        <w:r w:rsidR="00A52083" w:rsidRPr="00BB61D0">
          <w:rPr>
            <w:rStyle w:val="Hyperkobling"/>
          </w:rPr>
          <w:t>Grunnloven</w:t>
        </w:r>
      </w:hyperlink>
      <w:r w:rsidR="00A52083">
        <w:t xml:space="preserve"> slår fast at enkelte statsstillinger er embeter, blant annet </w:t>
      </w:r>
      <w:r w:rsidR="00A52083" w:rsidRPr="00974BAE">
        <w:t xml:space="preserve">statsråder, </w:t>
      </w:r>
      <w:r w:rsidR="00A52083">
        <w:t>statsforvaltere</w:t>
      </w:r>
      <w:r w:rsidR="00A52083" w:rsidRPr="00974BAE">
        <w:t xml:space="preserve"> og høyere offiserer. Ut over dette står regjeringen fritt </w:t>
      </w:r>
      <w:r w:rsidR="00A52083">
        <w:t>til å bestemme om</w:t>
      </w:r>
      <w:r w:rsidR="00A52083" w:rsidRPr="00974BAE">
        <w:t xml:space="preserve"> en statss</w:t>
      </w:r>
      <w:r w:rsidR="00A52083">
        <w:t xml:space="preserve">tilling skal være et embete eller en stilling som statsansatt. </w:t>
      </w:r>
      <w:r w:rsidR="00A52083" w:rsidRPr="006F350D">
        <w:t xml:space="preserve">Embetsmenn kan bare utnevnes på åremål </w:t>
      </w:r>
      <w:r w:rsidR="00A52083">
        <w:t xml:space="preserve">der det er </w:t>
      </w:r>
      <w:r w:rsidR="00A52083" w:rsidRPr="006F350D">
        <w:t>hjemmel for det</w:t>
      </w:r>
      <w:r w:rsidR="00A52083">
        <w:t xml:space="preserve"> i lov</w:t>
      </w:r>
      <w:r w:rsidR="00A52083" w:rsidRPr="006F350D">
        <w:t xml:space="preserve">, </w:t>
      </w:r>
      <w:r w:rsidR="00A52083">
        <w:t>jf.</w:t>
      </w:r>
      <w:r w:rsidR="00A52083" w:rsidRPr="006F350D">
        <w:t xml:space="preserve"> </w:t>
      </w:r>
      <w:hyperlink r:id="rId109" w:anchor="shareModal" w:history="1">
        <w:r w:rsidR="00A52083" w:rsidRPr="00A4311B">
          <w:rPr>
            <w:rStyle w:val="Hyperkobling"/>
          </w:rPr>
          <w:t>Grunnloven § 22</w:t>
        </w:r>
      </w:hyperlink>
      <w:r w:rsidR="00A52083">
        <w:t xml:space="preserve"> tredje ledd</w:t>
      </w:r>
      <w:r w:rsidR="00A52083" w:rsidRPr="006F350D">
        <w:t>.</w:t>
      </w:r>
      <w:r w:rsidR="00A52083">
        <w:t xml:space="preserve"> </w:t>
      </w:r>
      <w:proofErr w:type="spellStart"/>
      <w:r w:rsidR="00A52083">
        <w:t>S</w:t>
      </w:r>
      <w:r w:rsidR="00A52083" w:rsidRPr="006F350D">
        <w:t>tatsansatteloven</w:t>
      </w:r>
      <w:proofErr w:type="spellEnd"/>
      <w:r w:rsidR="00A52083" w:rsidRPr="006F350D">
        <w:t xml:space="preserve"> § 14 fjerde ledd</w:t>
      </w:r>
      <w:r w:rsidR="00A52083">
        <w:t>, som sier at statsforvaltere</w:t>
      </w:r>
      <w:r w:rsidR="00A52083" w:rsidRPr="006F350D">
        <w:t xml:space="preserve"> kan utnevnes på åremål</w:t>
      </w:r>
      <w:r w:rsidR="00A52083">
        <w:t>, er et eksempel på dette</w:t>
      </w:r>
      <w:r w:rsidR="00A52083" w:rsidRPr="006F350D">
        <w:t xml:space="preserve">. </w:t>
      </w:r>
    </w:p>
    <w:p w14:paraId="4D3D8094" w14:textId="77777777" w:rsidR="00A52083" w:rsidRDefault="00A52083" w:rsidP="00A52083">
      <w:pPr>
        <w:pStyle w:val="Overskrift3"/>
        <w:jc w:val="both"/>
      </w:pPr>
      <w:bookmarkStart w:id="246" w:name="_Toc489876474"/>
      <w:bookmarkStart w:id="247" w:name="_Toc143012135"/>
      <w:bookmarkEnd w:id="246"/>
      <w:r>
        <w:lastRenderedPageBreak/>
        <w:t>Avskjed og avskjed i nåde fra et embete</w:t>
      </w:r>
      <w:bookmarkEnd w:id="247"/>
    </w:p>
    <w:p w14:paraId="4B7A87C1" w14:textId="77777777" w:rsidR="00A52083" w:rsidRDefault="00A52083" w:rsidP="00A52083">
      <w:pPr>
        <w:jc w:val="both"/>
      </w:pPr>
      <w:r>
        <w:t>Når en embetsmann slutter i tjenesten, det vil si fratrer sitt embete, kalles det «avskjed». Avgjørelse om avskjed av embetsmenn skal fattes i statsråd, jf.</w:t>
      </w:r>
      <w:r w:rsidRPr="00974BAE">
        <w:t xml:space="preserve"> </w:t>
      </w:r>
      <w:hyperlink r:id="rId110" w:anchor="shareModal" w:history="1">
        <w:r w:rsidRPr="00A4311B">
          <w:rPr>
            <w:rStyle w:val="Hyperkobling"/>
          </w:rPr>
          <w:t>Grunnloven § 22</w:t>
        </w:r>
      </w:hyperlink>
      <w:r w:rsidRPr="006F350D">
        <w:t>.</w:t>
      </w:r>
      <w:r w:rsidRPr="00974BAE">
        <w:t xml:space="preserve"> </w:t>
      </w:r>
      <w:r>
        <w:t xml:space="preserve">En </w:t>
      </w:r>
      <w:r w:rsidRPr="00974BAE">
        <w:t>embetsm</w:t>
      </w:r>
      <w:r>
        <w:t>a</w:t>
      </w:r>
      <w:r w:rsidRPr="00974BAE">
        <w:t xml:space="preserve">nn </w:t>
      </w:r>
      <w:r>
        <w:t xml:space="preserve">kan søke om avskjed, for eksempel når vedkommende har fått en annen stilling. Embetsmenn må også fratre embetet ved oppnådd aldersgrense for stilling i staten. Myndighet til å fatte avgjørelse om slik avskjed «etter søknad» eller «etter </w:t>
      </w:r>
      <w:r w:rsidRPr="00974BAE">
        <w:t>oppnådd aldersgrense</w:t>
      </w:r>
      <w:r>
        <w:t xml:space="preserve">» er </w:t>
      </w:r>
      <w:r w:rsidRPr="00974BAE">
        <w:t>dele</w:t>
      </w:r>
      <w:r>
        <w:t>ge</w:t>
      </w:r>
      <w:r w:rsidRPr="00974BAE">
        <w:t>rt til vedkommende departement</w:t>
      </w:r>
      <w:r>
        <w:t xml:space="preserve">, jf. </w:t>
      </w:r>
      <w:proofErr w:type="spellStart"/>
      <w:r w:rsidRPr="00974BAE">
        <w:t>statsansatteloven</w:t>
      </w:r>
      <w:proofErr w:type="spellEnd"/>
      <w:r w:rsidRPr="00974BAE">
        <w:t xml:space="preserve"> § 31 </w:t>
      </w:r>
      <w:r>
        <w:t xml:space="preserve">annet ledd og </w:t>
      </w:r>
      <w:hyperlink r:id="rId111" w:history="1">
        <w:r w:rsidRPr="006D080D">
          <w:rPr>
            <w:rStyle w:val="Hyperkobling"/>
          </w:rPr>
          <w:t>kongelig resolusjon 16. juni 2017</w:t>
        </w:r>
      </w:hyperlink>
      <w:r>
        <w:t>.</w:t>
      </w:r>
      <w:r w:rsidRPr="009F182D">
        <w:t xml:space="preserve"> </w:t>
      </w:r>
      <w:r w:rsidRPr="00974BAE">
        <w:t xml:space="preserve">Den </w:t>
      </w:r>
      <w:r>
        <w:t xml:space="preserve">som får avskjed </w:t>
      </w:r>
      <w:r w:rsidRPr="00974BAE">
        <w:t xml:space="preserve">bør motta et eget avskjedsdokument fra departementet. </w:t>
      </w:r>
      <w:r>
        <w:t>Avskjed av høyesterettsdommere skal derimot alltid skje i statsråd</w:t>
      </w:r>
      <w:r w:rsidRPr="00974BAE">
        <w:t>.</w:t>
      </w:r>
    </w:p>
    <w:p w14:paraId="36B6D6B9" w14:textId="77777777" w:rsidR="00A52083" w:rsidRDefault="00A52083" w:rsidP="00A52083">
      <w:pPr>
        <w:jc w:val="both"/>
      </w:pPr>
      <w:r w:rsidRPr="00974BAE">
        <w:t xml:space="preserve">En embetsmann som utnevnes </w:t>
      </w:r>
      <w:r>
        <w:t xml:space="preserve">av Kongen i statsråd </w:t>
      </w:r>
      <w:r w:rsidRPr="00974BAE">
        <w:t xml:space="preserve">til et nytt embete, anses å ha fått innvilget avskjed fra det første embetet gjennom utnevningen til </w:t>
      </w:r>
      <w:r>
        <w:t xml:space="preserve">det nye embetet. Dette gjelder </w:t>
      </w:r>
      <w:r w:rsidRPr="00974BAE">
        <w:t xml:space="preserve">med mindre vedkommende er innvilget permisjon fra det første embetet. </w:t>
      </w:r>
    </w:p>
    <w:p w14:paraId="1F58485B" w14:textId="77777777" w:rsidR="00A52083" w:rsidRDefault="00A52083" w:rsidP="00A52083">
      <w:pPr>
        <w:jc w:val="both"/>
      </w:pPr>
      <w:r>
        <w:t>Hvis</w:t>
      </w:r>
      <w:r w:rsidRPr="00974BAE">
        <w:t xml:space="preserve"> </w:t>
      </w:r>
      <w:r>
        <w:t>en embetsmann</w:t>
      </w:r>
      <w:r w:rsidRPr="00974BAE">
        <w:t xml:space="preserve"> </w:t>
      </w:r>
      <w:r>
        <w:t>som får avskjed</w:t>
      </w:r>
      <w:r w:rsidRPr="00974BAE">
        <w:t xml:space="preserve"> skal beholde sin «tittel og rang», </w:t>
      </w:r>
      <w:r>
        <w:t xml:space="preserve">kalles avgjørelsen </w:t>
      </w:r>
      <w:r w:rsidRPr="00974BAE">
        <w:t>«avskjed i nåde»</w:t>
      </w:r>
      <w:r>
        <w:t xml:space="preserve">, jf. </w:t>
      </w:r>
      <w:hyperlink r:id="rId112" w:history="1">
        <w:r w:rsidRPr="00F01B81">
          <w:rPr>
            <w:rStyle w:val="Hyperkobling"/>
          </w:rPr>
          <w:t>Grunnloven § 23</w:t>
        </w:r>
      </w:hyperlink>
      <w:r w:rsidRPr="00974BAE">
        <w:t xml:space="preserve"> første ledd. Det er det organet som innvilger avskjeden som tar standpunkt til om avskjeden skal gis </w:t>
      </w:r>
      <w:r>
        <w:t>«</w:t>
      </w:r>
      <w:r w:rsidRPr="00974BAE">
        <w:t>i nåde</w:t>
      </w:r>
      <w:r>
        <w:t>»</w:t>
      </w:r>
      <w:r w:rsidRPr="00974BAE">
        <w:t>.</w:t>
      </w:r>
      <w:r>
        <w:t xml:space="preserve"> </w:t>
      </w:r>
      <w:r w:rsidRPr="00974BAE">
        <w:t xml:space="preserve">I praksis benyttes </w:t>
      </w:r>
      <w:r>
        <w:t>«</w:t>
      </w:r>
      <w:r w:rsidRPr="00974BAE">
        <w:t>avskjed i nåde</w:t>
      </w:r>
      <w:r>
        <w:t>»</w:t>
      </w:r>
      <w:r w:rsidRPr="00974BAE">
        <w:t xml:space="preserve"> bare for helt spesielle grupper embetsmenn. </w:t>
      </w:r>
      <w:r>
        <w:t>Det er praksis for at a</w:t>
      </w:r>
      <w:r w:rsidRPr="00974BAE">
        <w:t xml:space="preserve">vskjed i nåde </w:t>
      </w:r>
      <w:r>
        <w:t xml:space="preserve">kun </w:t>
      </w:r>
      <w:r w:rsidRPr="00974BAE">
        <w:t>gis til høyesterettsdommer</w:t>
      </w:r>
      <w:r>
        <w:t>e</w:t>
      </w:r>
      <w:r w:rsidRPr="00974BAE">
        <w:t xml:space="preserve"> og andre embetsdommere når de slutter ved oppnådd aldersgrense.</w:t>
      </w:r>
    </w:p>
    <w:p w14:paraId="18DC9A09" w14:textId="77777777" w:rsidR="00A52083" w:rsidRDefault="00A52083" w:rsidP="00A52083">
      <w:pPr>
        <w:jc w:val="both"/>
      </w:pPr>
      <w:r w:rsidRPr="00974BAE">
        <w:t xml:space="preserve">Embetsmenn som har fått </w:t>
      </w:r>
      <w:r>
        <w:t>«</w:t>
      </w:r>
      <w:r w:rsidRPr="00974BAE">
        <w:t>avskjed i nåde</w:t>
      </w:r>
      <w:r>
        <w:t>»</w:t>
      </w:r>
      <w:r w:rsidRPr="00974BAE">
        <w:t xml:space="preserve"> har rett til å benytte sin tidligere tittel</w:t>
      </w:r>
      <w:r>
        <w:t>,</w:t>
      </w:r>
      <w:r w:rsidRPr="00974BAE">
        <w:t xml:space="preserve"> og </w:t>
      </w:r>
      <w:r>
        <w:t xml:space="preserve">de </w:t>
      </w:r>
      <w:r w:rsidRPr="00974BAE">
        <w:t xml:space="preserve">vil for eksempel ved offisielle middager </w:t>
      </w:r>
      <w:r>
        <w:t>plasseres</w:t>
      </w:r>
      <w:r w:rsidRPr="00974BAE">
        <w:t xml:space="preserve"> i henhold til sin tidligere </w:t>
      </w:r>
      <w:r>
        <w:t xml:space="preserve">status. </w:t>
      </w:r>
    </w:p>
    <w:p w14:paraId="620E0FFA" w14:textId="77777777" w:rsidR="00A52083" w:rsidRDefault="00A52083" w:rsidP="00A52083">
      <w:pPr>
        <w:jc w:val="both"/>
      </w:pPr>
      <w:r w:rsidRPr="00974BAE">
        <w:t xml:space="preserve">Avskjed av statsråder og statssekretærer besluttes i statsråd ved kongelig resolusjon </w:t>
      </w:r>
      <w:r>
        <w:t>frem</w:t>
      </w:r>
      <w:r w:rsidRPr="00974BAE">
        <w:t xml:space="preserve">met av </w:t>
      </w:r>
      <w:r>
        <w:t>Statsministerens kontor</w:t>
      </w:r>
      <w:r w:rsidRPr="00974BAE">
        <w:t xml:space="preserve">. Disse beholder ikke sin «tittel og rang» selv om de gis </w:t>
      </w:r>
      <w:r>
        <w:t>«</w:t>
      </w:r>
      <w:r w:rsidRPr="00974BAE">
        <w:t>avskjed i nåde</w:t>
      </w:r>
      <w:r>
        <w:t xml:space="preserve">», jf. </w:t>
      </w:r>
      <w:hyperlink r:id="rId113" w:history="1">
        <w:r w:rsidRPr="00F01B81">
          <w:rPr>
            <w:rStyle w:val="Hyperkobling"/>
          </w:rPr>
          <w:t>Grunnloven § 23</w:t>
        </w:r>
      </w:hyperlink>
      <w:r w:rsidRPr="00974BAE">
        <w:t xml:space="preserve"> første ledd.</w:t>
      </w:r>
    </w:p>
    <w:p w14:paraId="5087D950" w14:textId="77777777" w:rsidR="00A52083" w:rsidRDefault="00A52083" w:rsidP="00A52083">
      <w:pPr>
        <w:pStyle w:val="Overskrift3"/>
        <w:jc w:val="both"/>
      </w:pPr>
      <w:bookmarkStart w:id="248" w:name="_Toc143012136"/>
      <w:r>
        <w:t>Beskikkelse, åremålsbeskikkelse og midlertid beskikkelse til stilling som statsansatt</w:t>
      </w:r>
      <w:bookmarkEnd w:id="248"/>
    </w:p>
    <w:p w14:paraId="06A8B6B2" w14:textId="77777777" w:rsidR="00A52083" w:rsidRDefault="00A52083" w:rsidP="00A52083">
      <w:pPr>
        <w:jc w:val="both"/>
      </w:pPr>
      <w:r>
        <w:t xml:space="preserve">Avgjørelser om å ansette statsansatte er delegert fra Kongen til det enkelte departement, se </w:t>
      </w:r>
      <w:hyperlink r:id="rId114" w:history="1">
        <w:r w:rsidRPr="006D080D">
          <w:rPr>
            <w:rStyle w:val="Hyperkobling"/>
          </w:rPr>
          <w:t>kongelig resolusjon 16. juni 2017</w:t>
        </w:r>
      </w:hyperlink>
      <w:r>
        <w:t>.</w:t>
      </w:r>
      <w:r w:rsidRPr="00974BAE">
        <w:t xml:space="preserve"> De</w:t>
      </w:r>
      <w:r>
        <w:t>partementene</w:t>
      </w:r>
      <w:r w:rsidRPr="00974BAE">
        <w:t xml:space="preserve"> kan delegere fullmakten videre, for eksempel til et styre eller ansettelsesråd. </w:t>
      </w:r>
    </w:p>
    <w:bookmarkStart w:id="249" w:name="_Toc489876477"/>
    <w:bookmarkEnd w:id="249"/>
    <w:p w14:paraId="11757BF8" w14:textId="77777777" w:rsidR="00A52083" w:rsidRDefault="00A52083" w:rsidP="00A52083">
      <w:pPr>
        <w:jc w:val="both"/>
      </w:pPr>
      <w:r>
        <w:fldChar w:fldCharType="begin"/>
      </w:r>
      <w:r>
        <w:instrText xml:space="preserve"> HYPERLINK "https://lovdata.no/dokument/NL/lov/1814-05-17-nn" </w:instrText>
      </w:r>
      <w:r>
        <w:fldChar w:fldCharType="separate"/>
      </w:r>
      <w:r w:rsidRPr="00BB61D0">
        <w:rPr>
          <w:rStyle w:val="Hyperkobling"/>
        </w:rPr>
        <w:t>Grunnloven</w:t>
      </w:r>
      <w:r>
        <w:fldChar w:fldCharType="end"/>
      </w:r>
      <w:r w:rsidRPr="00974BAE">
        <w:t xml:space="preserve"> </w:t>
      </w:r>
      <w:r>
        <w:t xml:space="preserve">oppstiller ingen krav om at ansettelse av statsansatte må skje i statsråd. Med mindre alminnelig lovgiving legger ansettelsesmyndigheten til «Kongen», og denne ikke senere er delegert, </w:t>
      </w:r>
      <w:r w:rsidRPr="00974BAE">
        <w:t xml:space="preserve">står regjeringen fritt til å vurdere </w:t>
      </w:r>
      <w:r>
        <w:t>om ansettelser av statsansatte skal skje i statsråd</w:t>
      </w:r>
      <w:r w:rsidRPr="00974BAE">
        <w:t xml:space="preserve">. </w:t>
      </w:r>
      <w:r>
        <w:t>Når Kongen i statsråd fatter en avgjørelse om ansettelse av en statsansatt, kalles dette «beskikkelse». Når Kongen i statsråd fatter en avgjørelse om ansettelse av en statsansatt i en åremålsstilling, kalles dette «åremålsbeskikkelse».</w:t>
      </w:r>
    </w:p>
    <w:p w14:paraId="6321A080" w14:textId="77777777" w:rsidR="00A52083" w:rsidRDefault="00A52083" w:rsidP="00A52083">
      <w:pPr>
        <w:jc w:val="both"/>
      </w:pPr>
      <w:r>
        <w:t xml:space="preserve">I henhold til praksis er det bare </w:t>
      </w:r>
      <w:r w:rsidRPr="00974BAE">
        <w:t>ansettelse i de høyeste og mest ansvarsfulle topplederstillingene som behandles i statsråd</w:t>
      </w:r>
      <w:r>
        <w:t xml:space="preserve">, fordi de anses som «saker av viktighet» etter </w:t>
      </w:r>
      <w:hyperlink r:id="rId115" w:history="1">
        <w:r w:rsidRPr="00FE5652">
          <w:rPr>
            <w:rStyle w:val="Hyperkobling"/>
          </w:rPr>
          <w:t>Grunnloven §</w:t>
        </w:r>
        <w:r>
          <w:rPr>
            <w:rStyle w:val="Hyperkobling"/>
          </w:rPr>
          <w:t> </w:t>
        </w:r>
        <w:r w:rsidRPr="00FE5652">
          <w:rPr>
            <w:rStyle w:val="Hyperkobling"/>
          </w:rPr>
          <w:t>28</w:t>
        </w:r>
      </w:hyperlink>
      <w:r>
        <w:rPr>
          <w:rStyle w:val="Hyperkobling"/>
        </w:rPr>
        <w:t xml:space="preserve">. </w:t>
      </w:r>
      <w:r>
        <w:t xml:space="preserve">Dette gjelder for eksempel stillingen som skattedirektør eller arbeids- og velferdsdirektør. </w:t>
      </w:r>
    </w:p>
    <w:p w14:paraId="1C172C50" w14:textId="77777777" w:rsidR="00A52083" w:rsidRPr="007A011D" w:rsidRDefault="00A52083" w:rsidP="00A52083">
      <w:pPr>
        <w:jc w:val="both"/>
        <w:rPr>
          <w:rFonts w:cs="Arial"/>
        </w:rPr>
      </w:pPr>
      <w:r w:rsidRPr="00974BAE">
        <w:lastRenderedPageBreak/>
        <w:t xml:space="preserve">Avskjed av </w:t>
      </w:r>
      <w:r>
        <w:t xml:space="preserve">en </w:t>
      </w:r>
      <w:r w:rsidRPr="00974BAE">
        <w:t xml:space="preserve">statsansatt som er beskikket i statsråd må besluttes i statsråd. Dette gjelder imidlertid ikke når det gis avskjed </w:t>
      </w:r>
      <w:r>
        <w:t>«</w:t>
      </w:r>
      <w:r w:rsidRPr="00974BAE">
        <w:t>etter søknad</w:t>
      </w:r>
      <w:r>
        <w:t>», det vil si når vedkommende selv ønsker å fratre stillingen,</w:t>
      </w:r>
      <w:r w:rsidRPr="00974BAE">
        <w:t xml:space="preserve"> eller ved oppnådd aldersgrense</w:t>
      </w:r>
      <w:r>
        <w:t xml:space="preserve">, se </w:t>
      </w:r>
      <w:hyperlink r:id="rId116" w:history="1">
        <w:proofErr w:type="spellStart"/>
        <w:r w:rsidRPr="00AC6E89">
          <w:rPr>
            <w:rStyle w:val="Hyperkobling"/>
          </w:rPr>
          <w:t>statsansatteloven</w:t>
        </w:r>
        <w:proofErr w:type="spellEnd"/>
        <w:r w:rsidRPr="00AC6E89">
          <w:rPr>
            <w:rStyle w:val="Hyperkobling"/>
          </w:rPr>
          <w:t xml:space="preserve"> § 31 annet ledd</w:t>
        </w:r>
      </w:hyperlink>
      <w:r w:rsidRPr="00974BAE">
        <w:t xml:space="preserve"> og </w:t>
      </w:r>
      <w:hyperlink r:id="rId117" w:history="1">
        <w:r w:rsidRPr="00AC6E89">
          <w:rPr>
            <w:rStyle w:val="Hyperkobling"/>
          </w:rPr>
          <w:t xml:space="preserve">kongelig </w:t>
        </w:r>
        <w:r w:rsidRPr="00AC6E89">
          <w:rPr>
            <w:rStyle w:val="Hyperkobling"/>
            <w:rFonts w:cs="Arial"/>
          </w:rPr>
          <w:t>resolusjon 16. juni 2017</w:t>
        </w:r>
      </w:hyperlink>
      <w:r w:rsidRPr="007F3D5C">
        <w:rPr>
          <w:rFonts w:cs="Arial"/>
        </w:rPr>
        <w:t>.</w:t>
      </w:r>
      <w:r>
        <w:rPr>
          <w:rFonts w:cs="Arial"/>
        </w:rPr>
        <w:t xml:space="preserve"> </w:t>
      </w:r>
      <w:r w:rsidRPr="006C49D6">
        <w:rPr>
          <w:rFonts w:cs="Arial"/>
        </w:rPr>
        <w:t xml:space="preserve">Delegeringen omfatter ikke avskjed av høyesterettsdommere.  </w:t>
      </w:r>
    </w:p>
    <w:p w14:paraId="400BBC6C" w14:textId="77777777" w:rsidR="00A52083" w:rsidRDefault="00A52083" w:rsidP="00A52083">
      <w:pPr>
        <w:pStyle w:val="Overskrift3"/>
        <w:jc w:val="both"/>
      </w:pPr>
      <w:bookmarkStart w:id="250" w:name="_Toc143012137"/>
      <w:r w:rsidRPr="00E67577">
        <w:t xml:space="preserve">Kongelig resolusjon </w:t>
      </w:r>
      <w:r>
        <w:t xml:space="preserve">om </w:t>
      </w:r>
      <w:r w:rsidRPr="00E67577">
        <w:t>utnevning</w:t>
      </w:r>
      <w:r>
        <w:t xml:space="preserve"> mv.</w:t>
      </w:r>
      <w:r w:rsidRPr="00E67577">
        <w:t xml:space="preserve"> til</w:t>
      </w:r>
      <w:r>
        <w:t xml:space="preserve"> embetsstilling eller beskikkelse mv. til stilling som statsansatt</w:t>
      </w:r>
      <w:bookmarkEnd w:id="250"/>
    </w:p>
    <w:p w14:paraId="1D486064" w14:textId="77777777" w:rsidR="00A52083" w:rsidRPr="00B45B27" w:rsidRDefault="00A52083" w:rsidP="00A52083">
      <w:pPr>
        <w:pStyle w:val="Overskrift4"/>
        <w:jc w:val="both"/>
      </w:pPr>
      <w:r w:rsidRPr="00B45B27">
        <w:t xml:space="preserve">Overskrift </w:t>
      </w:r>
      <w:r>
        <w:t>og tilråding</w:t>
      </w:r>
    </w:p>
    <w:p w14:paraId="7CA6980B" w14:textId="77777777" w:rsidR="00A52083" w:rsidRDefault="00A52083" w:rsidP="00A52083">
      <w:pPr>
        <w:jc w:val="both"/>
      </w:pPr>
      <w:r>
        <w:rPr>
          <w:rFonts w:cs="Arial"/>
        </w:rPr>
        <w:t xml:space="preserve">I saker som gjelder utnevning mv. til embetsstilling eller beskikkelse mv. til stilling som statsansatt skal overskriften settes opp lik tilrådingen, se under. </w:t>
      </w:r>
      <w:r>
        <w:t>I overskriften og tilrådingen skal fullt folkeregistret navn angis. Det vil for eksempel si at mellomnavn som vedkommende normalt ikke bruker skal oppgis, og det skal ikke brukes forkortelser som for eksempel «N.» i stedet for «Nilsen». N</w:t>
      </w:r>
      <w:r w:rsidRPr="004839AE">
        <w:t>åværende stillingstittel (bare én tittel)</w:t>
      </w:r>
      <w:r>
        <w:t xml:space="preserve"> skal oppgis</w:t>
      </w:r>
      <w:r w:rsidRPr="004839AE">
        <w:t xml:space="preserve">. </w:t>
      </w:r>
      <w:r>
        <w:t>Hvis vedkommende</w:t>
      </w:r>
      <w:r w:rsidRPr="004839AE">
        <w:t xml:space="preserve"> fungerer </w:t>
      </w:r>
      <w:r>
        <w:t xml:space="preserve">i en </w:t>
      </w:r>
      <w:r w:rsidRPr="004839AE">
        <w:t>midlertidig stilling, er det tittelen i de</w:t>
      </w:r>
      <w:r>
        <w:t>n faste stillingen som oppgis. Hvis vedkommende er konstituert i en midlertidig stilling av Kongen i statsråd,</w:t>
      </w:r>
      <w:r w:rsidRPr="00387CA7">
        <w:t xml:space="preserve"> </w:t>
      </w:r>
      <w:r>
        <w:t>skal imidlertid denne stillingstittelen oppgis, for eksempel «konstituert avdelingsdirektør». Hvis den som utnevnes ikke er i</w:t>
      </w:r>
      <w:r w:rsidRPr="004839AE">
        <w:t xml:space="preserve"> en stilling </w:t>
      </w:r>
      <w:r>
        <w:t>når</w:t>
      </w:r>
      <w:r w:rsidRPr="004839AE">
        <w:t xml:space="preserve"> saken </w:t>
      </w:r>
      <w:r>
        <w:t>frem</w:t>
      </w:r>
      <w:r w:rsidRPr="004839AE">
        <w:t xml:space="preserve">mes i statsråd, </w:t>
      </w:r>
      <w:r>
        <w:t xml:space="preserve">kan eventuell profesjonstittel, for eksempel sykepleier, jurist eller </w:t>
      </w:r>
      <w:r w:rsidRPr="004839AE">
        <w:t>siviløkonom</w:t>
      </w:r>
      <w:r>
        <w:t>,</w:t>
      </w:r>
      <w:r w:rsidRPr="004839AE">
        <w:t xml:space="preserve"> </w:t>
      </w:r>
      <w:r>
        <w:t>oppgis.</w:t>
      </w:r>
    </w:p>
    <w:p w14:paraId="1E23D549" w14:textId="77777777" w:rsidR="00A52083" w:rsidRDefault="00A52083" w:rsidP="00A52083">
      <w:pPr>
        <w:jc w:val="both"/>
      </w:pPr>
      <w:r>
        <w:rPr>
          <w:rFonts w:cs="Arial"/>
        </w:rPr>
        <w:t>Tilrådingen i en</w:t>
      </w:r>
      <w:r w:rsidRPr="009621B0">
        <w:t xml:space="preserve"> </w:t>
      </w:r>
      <w:r>
        <w:t xml:space="preserve">kongelig resolusjon om </w:t>
      </w:r>
      <w:r w:rsidRPr="00A77A17">
        <w:rPr>
          <w:rStyle w:val="understreket"/>
        </w:rPr>
        <w:t>utnevning til en embetsstilling</w:t>
      </w:r>
      <w:r>
        <w:t xml:space="preserve"> settes opp slik: </w:t>
      </w:r>
    </w:p>
    <w:p w14:paraId="5FBA0B96" w14:textId="77777777" w:rsidR="00A52083" w:rsidRDefault="00A52083" w:rsidP="00A52083">
      <w:pPr>
        <w:ind w:left="720"/>
        <w:jc w:val="both"/>
        <w:rPr>
          <w:rStyle w:val="kursiv0"/>
        </w:rPr>
      </w:pPr>
      <w:r w:rsidRPr="00C37271">
        <w:rPr>
          <w:rStyle w:val="kursiv0"/>
        </w:rPr>
        <w:t xml:space="preserve">«Utnevning av politiinspektør </w:t>
      </w:r>
      <w:r>
        <w:rPr>
          <w:rStyle w:val="kursiv0"/>
        </w:rPr>
        <w:t>Peder Ås</w:t>
      </w:r>
      <w:r w:rsidRPr="00C37271">
        <w:rPr>
          <w:rStyle w:val="kursiv0"/>
        </w:rPr>
        <w:t xml:space="preserve"> til statsadvokat ved Hordaland, Sogn og Fjordane statsadvokatembeter. Han tiltrer fra det tidspunkt riksadvokaten bestemmer.»</w:t>
      </w:r>
    </w:p>
    <w:p w14:paraId="7F5B70ED" w14:textId="77777777" w:rsidR="00A52083" w:rsidRPr="00983B50" w:rsidRDefault="00A52083" w:rsidP="00A52083">
      <w:pPr>
        <w:jc w:val="both"/>
        <w:rPr>
          <w:rFonts w:cs="Arial"/>
        </w:rPr>
      </w:pPr>
      <w:r w:rsidRPr="00341BB2">
        <w:rPr>
          <w:rStyle w:val="kursiv0"/>
          <w:i w:val="0"/>
        </w:rPr>
        <w:t>Legg merke til at man her bruker «utnevning til».</w:t>
      </w:r>
      <w:r>
        <w:rPr>
          <w:rStyle w:val="kursiv0"/>
          <w:i w:val="0"/>
        </w:rPr>
        <w:t xml:space="preserve"> </w:t>
      </w:r>
      <w:r>
        <w:rPr>
          <w:rFonts w:cs="Arial"/>
          <w:color w:val="333333"/>
          <w:shd w:val="clear" w:color="auto" w:fill="FFFFFF"/>
        </w:rPr>
        <w:t>På nynorsk brukes formuleringen «</w:t>
      </w:r>
      <w:r w:rsidRPr="007F3D5C">
        <w:rPr>
          <w:rFonts w:cs="Arial"/>
        </w:rPr>
        <w:t xml:space="preserve">blir </w:t>
      </w:r>
      <w:proofErr w:type="spellStart"/>
      <w:r w:rsidRPr="007F3D5C">
        <w:rPr>
          <w:rFonts w:cs="Arial"/>
        </w:rPr>
        <w:t>utnem</w:t>
      </w:r>
      <w:r>
        <w:rPr>
          <w:rFonts w:cs="Arial"/>
        </w:rPr>
        <w:t>n</w:t>
      </w:r>
      <w:r w:rsidRPr="007F3D5C">
        <w:rPr>
          <w:rFonts w:cs="Arial"/>
        </w:rPr>
        <w:t>d</w:t>
      </w:r>
      <w:proofErr w:type="spellEnd"/>
      <w:r w:rsidRPr="007F3D5C">
        <w:rPr>
          <w:rFonts w:cs="Arial"/>
        </w:rPr>
        <w:t xml:space="preserve"> </w:t>
      </w:r>
      <w:r>
        <w:rPr>
          <w:rFonts w:cs="Arial"/>
        </w:rPr>
        <w:t>til».</w:t>
      </w:r>
    </w:p>
    <w:p w14:paraId="72082277" w14:textId="77777777" w:rsidR="00A52083" w:rsidRDefault="00A52083" w:rsidP="00A52083">
      <w:pPr>
        <w:jc w:val="both"/>
      </w:pPr>
      <w:r>
        <w:rPr>
          <w:rFonts w:cs="Arial"/>
        </w:rPr>
        <w:t>Tilrådingen i en</w:t>
      </w:r>
      <w:r w:rsidRPr="009621B0">
        <w:t xml:space="preserve"> </w:t>
      </w:r>
      <w:r>
        <w:t xml:space="preserve">kongelig resolusjon om </w:t>
      </w:r>
      <w:r w:rsidRPr="000F5F2D">
        <w:rPr>
          <w:rStyle w:val="understreket"/>
        </w:rPr>
        <w:t>åremålsutnevning til en embetsstilling</w:t>
      </w:r>
      <w:r>
        <w:t xml:space="preserve"> settes opp slik: </w:t>
      </w:r>
    </w:p>
    <w:p w14:paraId="3D1F1E80" w14:textId="77777777" w:rsidR="00A52083" w:rsidRPr="000F5F2D" w:rsidRDefault="00A52083" w:rsidP="00A52083">
      <w:pPr>
        <w:ind w:left="720"/>
        <w:jc w:val="both"/>
      </w:pPr>
      <w:r w:rsidRPr="000F5F2D">
        <w:rPr>
          <w:rStyle w:val="kursiv0"/>
        </w:rPr>
        <w:t>«Åremålsutnevning av seksjonssjef Gro Holm til visepolitimester i Vest politidistrikt for en periode på seks år. Hun tiltrer fra det tidspunkt Politidirektoratet bestemmer.»</w:t>
      </w:r>
      <w:r w:rsidRPr="000F5F2D">
        <w:t xml:space="preserve"> </w:t>
      </w:r>
    </w:p>
    <w:p w14:paraId="6DE1E44C" w14:textId="77777777" w:rsidR="00A52083" w:rsidRPr="005B7D93" w:rsidRDefault="00A52083" w:rsidP="00A52083">
      <w:pPr>
        <w:jc w:val="both"/>
        <w:rPr>
          <w:rFonts w:cs="Arial"/>
          <w:color w:val="333333"/>
          <w:shd w:val="clear" w:color="auto" w:fill="FFFFFF"/>
        </w:rPr>
      </w:pPr>
      <w:r>
        <w:rPr>
          <w:rFonts w:cs="Arial"/>
          <w:color w:val="333333"/>
          <w:shd w:val="clear" w:color="auto" w:fill="FFFFFF"/>
        </w:rPr>
        <w:t xml:space="preserve">Legg merke til at man her bruker «åremålsutnevning </w:t>
      </w:r>
      <w:r w:rsidRPr="00CD6B48">
        <w:rPr>
          <w:rFonts w:cs="Arial"/>
          <w:color w:val="333333"/>
          <w:shd w:val="clear" w:color="auto" w:fill="FFFFFF"/>
        </w:rPr>
        <w:t>til</w:t>
      </w:r>
      <w:r>
        <w:rPr>
          <w:rFonts w:cs="Arial"/>
          <w:color w:val="333333"/>
          <w:shd w:val="clear" w:color="auto" w:fill="FFFFFF"/>
        </w:rPr>
        <w:t>».</w:t>
      </w:r>
      <w:r w:rsidRPr="005B7D93">
        <w:rPr>
          <w:rFonts w:cs="Arial"/>
          <w:color w:val="333333"/>
          <w:shd w:val="clear" w:color="auto" w:fill="FFFFFF"/>
        </w:rPr>
        <w:t xml:space="preserve"> </w:t>
      </w:r>
      <w:r>
        <w:rPr>
          <w:rFonts w:cs="Arial"/>
          <w:color w:val="333333"/>
          <w:shd w:val="clear" w:color="auto" w:fill="FFFFFF"/>
        </w:rPr>
        <w:t>På nynorsk brukes formuleringen</w:t>
      </w:r>
      <w:r w:rsidRPr="005B7D93">
        <w:rPr>
          <w:rFonts w:cs="Arial"/>
        </w:rPr>
        <w:t xml:space="preserve"> «</w:t>
      </w:r>
      <w:r w:rsidRPr="00CD6B48">
        <w:rPr>
          <w:rFonts w:cs="Arial"/>
        </w:rPr>
        <w:t xml:space="preserve">blir </w:t>
      </w:r>
      <w:proofErr w:type="spellStart"/>
      <w:r w:rsidRPr="00CD6B48">
        <w:rPr>
          <w:rFonts w:cs="Arial"/>
        </w:rPr>
        <w:t>utnemnd</w:t>
      </w:r>
      <w:proofErr w:type="spellEnd"/>
      <w:r w:rsidRPr="00CD6B48">
        <w:rPr>
          <w:rFonts w:cs="Arial"/>
        </w:rPr>
        <w:t xml:space="preserve"> på åremål som</w:t>
      </w:r>
      <w:r w:rsidRPr="005B7D93">
        <w:rPr>
          <w:rFonts w:cs="Arial"/>
        </w:rPr>
        <w:t>»,</w:t>
      </w:r>
    </w:p>
    <w:p w14:paraId="0E00229C" w14:textId="77777777" w:rsidR="00A52083" w:rsidRDefault="00A52083" w:rsidP="00A52083">
      <w:pPr>
        <w:jc w:val="both"/>
      </w:pPr>
      <w:r>
        <w:rPr>
          <w:rFonts w:cs="Arial"/>
        </w:rPr>
        <w:t>Tilrådingen i en</w:t>
      </w:r>
      <w:r w:rsidRPr="009621B0">
        <w:t xml:space="preserve"> </w:t>
      </w:r>
      <w:r>
        <w:t xml:space="preserve">kongelig resolusjon om </w:t>
      </w:r>
      <w:r w:rsidRPr="000F5F2D">
        <w:rPr>
          <w:rStyle w:val="understreket"/>
        </w:rPr>
        <w:t>konstitusjon til en embetsstilling</w:t>
      </w:r>
      <w:r>
        <w:t xml:space="preserve"> settes opp slik: </w:t>
      </w:r>
    </w:p>
    <w:p w14:paraId="363C7CD6" w14:textId="77777777" w:rsidR="00A52083" w:rsidRPr="000F5F2D" w:rsidRDefault="00A52083" w:rsidP="00A52083">
      <w:pPr>
        <w:ind w:left="720"/>
        <w:jc w:val="both"/>
      </w:pPr>
      <w:r w:rsidRPr="000F5F2D">
        <w:rPr>
          <w:rStyle w:val="kursiv0"/>
        </w:rPr>
        <w:t>«Konstitusjon av advokat Peder Ås som tingrettsdommer ved Kristiansand tingrett i ett og et halvt år med mulighet til forlengelse i et halvt år. Han tiltrer fra det tidspunkt Domstoladministrasjonen bestemmer.»</w:t>
      </w:r>
      <w:r w:rsidRPr="000F5F2D">
        <w:t xml:space="preserve"> </w:t>
      </w:r>
    </w:p>
    <w:p w14:paraId="498DE021" w14:textId="77777777" w:rsidR="00A52083" w:rsidRPr="005B7D93" w:rsidRDefault="00A52083" w:rsidP="00A52083">
      <w:pPr>
        <w:jc w:val="both"/>
        <w:rPr>
          <w:rFonts w:cs="Arial"/>
          <w:color w:val="333333"/>
          <w:shd w:val="clear" w:color="auto" w:fill="FFFFFF"/>
        </w:rPr>
      </w:pPr>
      <w:r>
        <w:rPr>
          <w:rFonts w:cs="Arial"/>
          <w:color w:val="333333"/>
          <w:shd w:val="clear" w:color="auto" w:fill="FFFFFF"/>
        </w:rPr>
        <w:t xml:space="preserve">Legg merke til at man her bruker «konstitusjon </w:t>
      </w:r>
      <w:r w:rsidRPr="00CD6B48">
        <w:rPr>
          <w:rFonts w:cs="Arial"/>
          <w:color w:val="333333"/>
          <w:shd w:val="clear" w:color="auto" w:fill="FFFFFF"/>
        </w:rPr>
        <w:t>som</w:t>
      </w:r>
      <w:r>
        <w:rPr>
          <w:rFonts w:cs="Arial"/>
          <w:color w:val="333333"/>
          <w:shd w:val="clear" w:color="auto" w:fill="FFFFFF"/>
        </w:rPr>
        <w:t xml:space="preserve">». På nynorsk brukes formuleringen </w:t>
      </w:r>
      <w:r w:rsidRPr="005B7D93">
        <w:rPr>
          <w:rFonts w:cs="Arial"/>
          <w:color w:val="333333"/>
          <w:shd w:val="clear" w:color="auto" w:fill="FFFFFF"/>
        </w:rPr>
        <w:t>«</w:t>
      </w:r>
      <w:r w:rsidRPr="00CD6B48">
        <w:rPr>
          <w:rFonts w:cs="Arial"/>
          <w:color w:val="333333"/>
          <w:shd w:val="clear" w:color="auto" w:fill="FFFFFF"/>
        </w:rPr>
        <w:t>blir konstituert som</w:t>
      </w:r>
      <w:r>
        <w:rPr>
          <w:rFonts w:cs="Arial"/>
          <w:color w:val="333333"/>
          <w:shd w:val="clear" w:color="auto" w:fill="FFFFFF"/>
        </w:rPr>
        <w:t xml:space="preserve">». </w:t>
      </w:r>
    </w:p>
    <w:p w14:paraId="62DC2947" w14:textId="77777777" w:rsidR="00A52083" w:rsidRDefault="00A52083" w:rsidP="00A52083">
      <w:pPr>
        <w:jc w:val="both"/>
      </w:pPr>
      <w:r>
        <w:rPr>
          <w:rFonts w:cs="Arial"/>
        </w:rPr>
        <w:t>Tilrådingen i en</w:t>
      </w:r>
      <w:r w:rsidRPr="009621B0">
        <w:t xml:space="preserve"> </w:t>
      </w:r>
      <w:r>
        <w:t xml:space="preserve">kongelig resolusjon om </w:t>
      </w:r>
      <w:r w:rsidRPr="000F5F2D">
        <w:rPr>
          <w:rStyle w:val="understreket"/>
        </w:rPr>
        <w:t>beskikkelse til en stilling som statsansatt</w:t>
      </w:r>
      <w:r>
        <w:t xml:space="preserve">, sette opp slik: </w:t>
      </w:r>
    </w:p>
    <w:p w14:paraId="33287A16" w14:textId="77777777" w:rsidR="00A52083" w:rsidRPr="000F5F2D" w:rsidRDefault="00A52083" w:rsidP="00A52083">
      <w:pPr>
        <w:ind w:left="720"/>
        <w:jc w:val="both"/>
        <w:rPr>
          <w:rStyle w:val="kursiv0"/>
        </w:rPr>
      </w:pPr>
      <w:r w:rsidRPr="000F5F2D">
        <w:rPr>
          <w:rStyle w:val="kursiv0"/>
        </w:rPr>
        <w:lastRenderedPageBreak/>
        <w:t>«Beskikkelse av siviløkonom A</w:t>
      </w:r>
      <w:r>
        <w:rPr>
          <w:rStyle w:val="kursiv0"/>
        </w:rPr>
        <w:t>r</w:t>
      </w:r>
      <w:r w:rsidRPr="000F5F2D">
        <w:rPr>
          <w:rStyle w:val="kursiv0"/>
        </w:rPr>
        <w:t>ne Olsen som direktør i Fisketilsynet. H</w:t>
      </w:r>
      <w:r>
        <w:rPr>
          <w:rStyle w:val="kursiv0"/>
        </w:rPr>
        <w:t>a</w:t>
      </w:r>
      <w:r w:rsidRPr="000F5F2D">
        <w:rPr>
          <w:rStyle w:val="kursiv0"/>
        </w:rPr>
        <w:t xml:space="preserve">n tiltrer fra det tidspunkt departementet bestemmer.» </w:t>
      </w:r>
    </w:p>
    <w:p w14:paraId="32E06A0C" w14:textId="77777777" w:rsidR="00A52083" w:rsidRPr="005B7D93" w:rsidRDefault="00A52083" w:rsidP="00A52083">
      <w:pPr>
        <w:jc w:val="both"/>
        <w:rPr>
          <w:rFonts w:cs="Arial"/>
          <w:color w:val="333333"/>
          <w:shd w:val="clear" w:color="auto" w:fill="FFFFFF"/>
        </w:rPr>
      </w:pPr>
      <w:r>
        <w:rPr>
          <w:rFonts w:cs="Arial"/>
          <w:color w:val="333333"/>
          <w:shd w:val="clear" w:color="auto" w:fill="FFFFFF"/>
        </w:rPr>
        <w:t xml:space="preserve">Legg merke til at man her bruker «beskikkelse </w:t>
      </w:r>
      <w:r w:rsidRPr="00CD6B48">
        <w:rPr>
          <w:rFonts w:cs="Arial"/>
          <w:color w:val="333333"/>
          <w:shd w:val="clear" w:color="auto" w:fill="FFFFFF"/>
        </w:rPr>
        <w:t>som</w:t>
      </w:r>
      <w:r>
        <w:rPr>
          <w:rFonts w:cs="Arial"/>
          <w:color w:val="333333"/>
          <w:shd w:val="clear" w:color="auto" w:fill="FFFFFF"/>
        </w:rPr>
        <w:t xml:space="preserve">». På nynorsk brukes formuleringen </w:t>
      </w:r>
      <w:r w:rsidRPr="005B7D93">
        <w:rPr>
          <w:rFonts w:cs="Arial"/>
          <w:color w:val="333333"/>
          <w:shd w:val="clear" w:color="auto" w:fill="FFFFFF"/>
        </w:rPr>
        <w:t>«</w:t>
      </w:r>
      <w:r w:rsidRPr="00CD6B48">
        <w:rPr>
          <w:rFonts w:cs="Arial"/>
          <w:color w:val="333333"/>
          <w:shd w:val="clear" w:color="auto" w:fill="FFFFFF"/>
        </w:rPr>
        <w:t>blir tilsett som</w:t>
      </w:r>
      <w:r w:rsidRPr="005B7D93">
        <w:rPr>
          <w:rFonts w:cs="Arial"/>
          <w:color w:val="333333"/>
          <w:shd w:val="clear" w:color="auto" w:fill="FFFFFF"/>
        </w:rPr>
        <w:t>»</w:t>
      </w:r>
      <w:r>
        <w:rPr>
          <w:rFonts w:cs="Arial"/>
          <w:color w:val="333333"/>
          <w:shd w:val="clear" w:color="auto" w:fill="FFFFFF"/>
        </w:rPr>
        <w:t>.</w:t>
      </w:r>
    </w:p>
    <w:p w14:paraId="66510FD8" w14:textId="77777777" w:rsidR="00A52083" w:rsidRDefault="00A52083" w:rsidP="00A52083">
      <w:pPr>
        <w:jc w:val="both"/>
      </w:pPr>
      <w:r>
        <w:rPr>
          <w:rFonts w:cs="Arial"/>
        </w:rPr>
        <w:t>Tilrådingen i en</w:t>
      </w:r>
      <w:r w:rsidRPr="009621B0">
        <w:t xml:space="preserve"> </w:t>
      </w:r>
      <w:r>
        <w:t xml:space="preserve">kongelig resolusjon om </w:t>
      </w:r>
      <w:r w:rsidRPr="000F5F2D">
        <w:rPr>
          <w:rStyle w:val="understreket"/>
        </w:rPr>
        <w:t>åremålsbeskikkelse til en åremålsstilling</w:t>
      </w:r>
      <w:r>
        <w:t xml:space="preserve"> settes opp slik: </w:t>
      </w:r>
    </w:p>
    <w:p w14:paraId="4ED9C83B" w14:textId="77777777" w:rsidR="00A52083" w:rsidRDefault="00A52083" w:rsidP="00A52083">
      <w:pPr>
        <w:ind w:left="720"/>
        <w:jc w:val="both"/>
      </w:pPr>
      <w:r>
        <w:t>«</w:t>
      </w:r>
      <w:r w:rsidRPr="004839AE">
        <w:rPr>
          <w:i/>
        </w:rPr>
        <w:t>Åremålsbeskikkelse av avdelingsdirektør Johan Johansen som direktør for Nasjonal sikkerhetsmyndighet for en periode på seks år</w:t>
      </w:r>
      <w:r>
        <w:rPr>
          <w:i/>
        </w:rPr>
        <w:t xml:space="preserve">. Han </w:t>
      </w:r>
      <w:r w:rsidRPr="004839AE">
        <w:rPr>
          <w:i/>
        </w:rPr>
        <w:t>tiltre</w:t>
      </w:r>
      <w:r>
        <w:rPr>
          <w:i/>
        </w:rPr>
        <w:t>r</w:t>
      </w:r>
      <w:r w:rsidRPr="004839AE">
        <w:rPr>
          <w:i/>
        </w:rPr>
        <w:t xml:space="preserve"> fra det tidspunkt Justis- og beredskapsdepartementet bestemmer</w:t>
      </w:r>
      <w:r>
        <w:rPr>
          <w:i/>
        </w:rPr>
        <w:t>.</w:t>
      </w:r>
      <w:r>
        <w:t xml:space="preserve">» </w:t>
      </w:r>
    </w:p>
    <w:p w14:paraId="13E35574" w14:textId="77777777" w:rsidR="00A52083" w:rsidRDefault="00A52083" w:rsidP="00A52083">
      <w:pPr>
        <w:jc w:val="both"/>
        <w:rPr>
          <w:rFonts w:cs="Arial"/>
        </w:rPr>
      </w:pPr>
      <w:r>
        <w:rPr>
          <w:rFonts w:cs="Arial"/>
          <w:color w:val="333333"/>
          <w:shd w:val="clear" w:color="auto" w:fill="FFFFFF"/>
        </w:rPr>
        <w:t xml:space="preserve">Legg merke til at man her bruker «beskikkelse </w:t>
      </w:r>
      <w:r w:rsidRPr="00983B50">
        <w:rPr>
          <w:rFonts w:cs="Arial"/>
          <w:color w:val="333333"/>
          <w:shd w:val="clear" w:color="auto" w:fill="FFFFFF"/>
        </w:rPr>
        <w:t>som</w:t>
      </w:r>
      <w:r>
        <w:rPr>
          <w:rFonts w:cs="Arial"/>
          <w:color w:val="333333"/>
          <w:shd w:val="clear" w:color="auto" w:fill="FFFFFF"/>
        </w:rPr>
        <w:t>».</w:t>
      </w:r>
      <w:r w:rsidRPr="005B7D93">
        <w:rPr>
          <w:rFonts w:cs="Arial"/>
          <w:color w:val="333333"/>
          <w:shd w:val="clear" w:color="auto" w:fill="FFFFFF"/>
        </w:rPr>
        <w:t xml:space="preserve"> </w:t>
      </w:r>
      <w:r>
        <w:rPr>
          <w:rFonts w:cs="Arial"/>
          <w:color w:val="333333"/>
          <w:shd w:val="clear" w:color="auto" w:fill="FFFFFF"/>
        </w:rPr>
        <w:t>På nynorsk brukes formuleringen</w:t>
      </w:r>
      <w:r w:rsidRPr="005B7D93">
        <w:rPr>
          <w:rFonts w:cs="Arial"/>
        </w:rPr>
        <w:t xml:space="preserve"> </w:t>
      </w:r>
      <w:r>
        <w:rPr>
          <w:rFonts w:cs="Arial"/>
        </w:rPr>
        <w:t>«</w:t>
      </w:r>
      <w:r w:rsidRPr="00CD6B48">
        <w:rPr>
          <w:rFonts w:cs="Arial"/>
        </w:rPr>
        <w:t>blir tilsett på åremål som</w:t>
      </w:r>
      <w:r w:rsidRPr="006F39EA">
        <w:rPr>
          <w:rFonts w:cs="Arial"/>
        </w:rPr>
        <w:t>».</w:t>
      </w:r>
    </w:p>
    <w:p w14:paraId="13520AB3" w14:textId="77777777" w:rsidR="00A52083" w:rsidRDefault="00A52083" w:rsidP="00A52083">
      <w:pPr>
        <w:jc w:val="both"/>
      </w:pPr>
      <w:r>
        <w:rPr>
          <w:rFonts w:cs="Arial"/>
        </w:rPr>
        <w:t>Tilrådingen i en</w:t>
      </w:r>
      <w:r w:rsidRPr="009621B0">
        <w:t xml:space="preserve"> </w:t>
      </w:r>
      <w:r>
        <w:t xml:space="preserve">kongelig resolusjon om </w:t>
      </w:r>
      <w:r w:rsidRPr="000F5F2D">
        <w:rPr>
          <w:rStyle w:val="understreket"/>
        </w:rPr>
        <w:t>midlertidig beskikkelse til en stilling som statsansatt</w:t>
      </w:r>
      <w:r>
        <w:t xml:space="preserve"> settes opp slik: </w:t>
      </w:r>
    </w:p>
    <w:p w14:paraId="4D713A69" w14:textId="77777777" w:rsidR="00A52083" w:rsidRDefault="00A52083" w:rsidP="00A52083">
      <w:pPr>
        <w:ind w:left="720"/>
        <w:jc w:val="both"/>
        <w:rPr>
          <w:rFonts w:cs="Arial"/>
          <w:i/>
          <w:color w:val="333333"/>
          <w:shd w:val="clear" w:color="auto" w:fill="FFFFFF"/>
        </w:rPr>
      </w:pPr>
      <w:r w:rsidRPr="00983B50">
        <w:rPr>
          <w:i/>
        </w:rPr>
        <w:t xml:space="preserve">«Midlertidig beskikkelse av assisterende politidirektør Nina Nilsen </w:t>
      </w:r>
      <w:r>
        <w:rPr>
          <w:i/>
        </w:rPr>
        <w:t>som</w:t>
      </w:r>
      <w:r w:rsidRPr="00983B50">
        <w:rPr>
          <w:i/>
        </w:rPr>
        <w:t xml:space="preserve"> politidirektør for en periode på inntil seks måneder. Hun tiltrer fra det tidspunkt Justis- og beredskapsdepartementet bestemmer</w:t>
      </w:r>
      <w:r>
        <w:rPr>
          <w:i/>
        </w:rPr>
        <w:t>.</w:t>
      </w:r>
      <w:r w:rsidRPr="00983B50">
        <w:rPr>
          <w:rFonts w:cs="Arial"/>
          <w:i/>
          <w:color w:val="333333"/>
          <w:shd w:val="clear" w:color="auto" w:fill="FFFFFF"/>
        </w:rPr>
        <w:t xml:space="preserve">» </w:t>
      </w:r>
    </w:p>
    <w:p w14:paraId="0BDAAFA1" w14:textId="77777777" w:rsidR="00A52083" w:rsidRDefault="00A52083" w:rsidP="00A52083">
      <w:pPr>
        <w:jc w:val="both"/>
        <w:rPr>
          <w:rFonts w:cs="Arial"/>
          <w:color w:val="333333"/>
          <w:shd w:val="clear" w:color="auto" w:fill="FFFFFF"/>
        </w:rPr>
      </w:pPr>
      <w:r w:rsidRPr="008E7001">
        <w:rPr>
          <w:rFonts w:cs="Arial"/>
          <w:color w:val="333333"/>
          <w:shd w:val="clear" w:color="auto" w:fill="FFFFFF"/>
        </w:rPr>
        <w:t xml:space="preserve">Legg merke til at man her bruker «midlertidig beskikkelse som». </w:t>
      </w:r>
      <w:r w:rsidRPr="006F39EA">
        <w:rPr>
          <w:rFonts w:cs="Arial"/>
          <w:color w:val="333333"/>
          <w:shd w:val="clear" w:color="auto" w:fill="FFFFFF"/>
        </w:rPr>
        <w:t>På nynorsk brukes formuleringen «</w:t>
      </w:r>
      <w:r w:rsidRPr="00CD6B48">
        <w:rPr>
          <w:rFonts w:cs="Arial"/>
          <w:color w:val="333333"/>
          <w:shd w:val="clear" w:color="auto" w:fill="FFFFFF"/>
        </w:rPr>
        <w:t>blir mellombels tilsett som</w:t>
      </w:r>
      <w:r w:rsidRPr="006F39EA">
        <w:rPr>
          <w:rFonts w:cs="Arial"/>
          <w:color w:val="333333"/>
          <w:shd w:val="clear" w:color="auto" w:fill="FFFFFF"/>
        </w:rPr>
        <w:t>».</w:t>
      </w:r>
    </w:p>
    <w:p w14:paraId="5F907307" w14:textId="77777777" w:rsidR="00A52083" w:rsidRPr="00CC098D" w:rsidRDefault="00A52083" w:rsidP="00A52083">
      <w:pPr>
        <w:jc w:val="both"/>
        <w:rPr>
          <w:rFonts w:cs="Arial"/>
          <w:color w:val="333333"/>
          <w:shd w:val="clear" w:color="auto" w:fill="FFFFFF"/>
        </w:rPr>
      </w:pPr>
      <w:r w:rsidRPr="00CC098D">
        <w:rPr>
          <w:rFonts w:cs="Arial"/>
          <w:color w:val="333333"/>
          <w:shd w:val="clear" w:color="auto" w:fill="FFFFFF"/>
        </w:rPr>
        <w:t>Tilrådingen i en kongelig resolusjon om avskjed av høyesterettsdommer settes opp slik:</w:t>
      </w:r>
    </w:p>
    <w:p w14:paraId="4399AE95" w14:textId="77777777" w:rsidR="00A52083" w:rsidRPr="00F8582E" w:rsidRDefault="00A52083" w:rsidP="00A52083">
      <w:pPr>
        <w:ind w:left="720"/>
        <w:jc w:val="both"/>
        <w:rPr>
          <w:rStyle w:val="kursiv0"/>
        </w:rPr>
      </w:pPr>
      <w:r w:rsidRPr="00F8582E">
        <w:rPr>
          <w:rStyle w:val="kursiv0"/>
        </w:rPr>
        <w:t xml:space="preserve">«Høyesterettsdommer Peder Ås gis avskjed i nåde med virkning fra 1. juli 2021.»  </w:t>
      </w:r>
    </w:p>
    <w:p w14:paraId="79CB5833" w14:textId="77777777" w:rsidR="00A52083" w:rsidRPr="007028D5" w:rsidRDefault="00A52083" w:rsidP="00A52083">
      <w:pPr>
        <w:jc w:val="both"/>
      </w:pPr>
      <w:r w:rsidRPr="00CC098D">
        <w:t xml:space="preserve">Opplysninger om at avskjeden gis etter søknad og/eller i medhold av </w:t>
      </w:r>
      <w:hyperlink r:id="rId118" w:history="1">
        <w:r w:rsidRPr="00CC098D">
          <w:rPr>
            <w:rStyle w:val="Hyperkobling"/>
          </w:rPr>
          <w:t>lov 21. desember 1956 nr. 1 om aldersgrenser for offentlige tjenestemenn,</w:t>
        </w:r>
      </w:hyperlink>
      <w:r w:rsidRPr="00CC098D">
        <w:t xml:space="preserve"> gis ikke i tilrådingen.</w:t>
      </w:r>
      <w:r w:rsidRPr="007028D5">
        <w:t xml:space="preserve">   </w:t>
      </w:r>
    </w:p>
    <w:p w14:paraId="0903A713" w14:textId="77777777" w:rsidR="00A52083" w:rsidRPr="007028D5" w:rsidRDefault="00A52083" w:rsidP="00A52083">
      <w:pPr>
        <w:jc w:val="both"/>
        <w:rPr>
          <w:shd w:val="clear" w:color="auto" w:fill="FFFFFF"/>
        </w:rPr>
      </w:pPr>
    </w:p>
    <w:p w14:paraId="6C2D31D5" w14:textId="00296851" w:rsidR="00A52083" w:rsidRDefault="00A52083" w:rsidP="00A52083">
      <w:pPr>
        <w:pStyle w:val="Overskrift4"/>
        <w:jc w:val="both"/>
      </w:pPr>
      <w:r>
        <w:t xml:space="preserve"> Foredrag</w:t>
      </w:r>
      <w:r w:rsidR="002A476B">
        <w:t xml:space="preserve"> og vedlegg</w:t>
      </w:r>
    </w:p>
    <w:p w14:paraId="1CDD9F7C" w14:textId="77777777" w:rsidR="00A52083" w:rsidRDefault="00A52083" w:rsidP="00A52083">
      <w:pPr>
        <w:jc w:val="both"/>
      </w:pPr>
      <w:r>
        <w:t xml:space="preserve">I foredraget i kongelige resolusjoner i </w:t>
      </w:r>
      <w:r>
        <w:rPr>
          <w:rFonts w:cs="Arial"/>
        </w:rPr>
        <w:t xml:space="preserve">saker som gjelder utnevning mv. til embetsstilling eller beskikkelse mv. til stilling som statsansatt, </w:t>
      </w:r>
      <w:r>
        <w:t xml:space="preserve">skal det angis </w:t>
      </w:r>
      <w:r w:rsidRPr="007F3D5C">
        <w:rPr>
          <w:rFonts w:cs="Arial"/>
        </w:rPr>
        <w:t xml:space="preserve">hvorfor saken </w:t>
      </w:r>
      <w:r>
        <w:rPr>
          <w:rFonts w:cs="Arial"/>
        </w:rPr>
        <w:t xml:space="preserve">skal behandles i statsråd, herunder hjemmel. </w:t>
      </w:r>
    </w:p>
    <w:p w14:paraId="7D3C091F" w14:textId="77777777" w:rsidR="00A52083" w:rsidRDefault="00A52083" w:rsidP="00A52083">
      <w:pPr>
        <w:jc w:val="both"/>
      </w:pPr>
      <w:r>
        <w:t>Videre skal det redegjøres for bakgrunnen for behovet for ansettelsen, hva slags stilling det gjelder (fast, midlertidig, vikariat, varighet mv.), hvilke arbeidsoppgaver som ligger til stillingen, og hvilke kvalifikasjoner som kreves for å bli ansatt i stillingen.</w:t>
      </w:r>
      <w:r w:rsidRPr="001A07E6">
        <w:t xml:space="preserve"> </w:t>
      </w:r>
      <w:r>
        <w:t xml:space="preserve">Dette kan eventuelt gjøres ved at relevante deler av utlysningsteksten siteres i foredraget. Delene av utlysningsteksten som ikke er relevant, for eksempel generell beskrivelse av arbeidsgiver, kontaktperson mv., skal ikke tas inn i foredraget. </w:t>
      </w:r>
    </w:p>
    <w:p w14:paraId="0336E97E" w14:textId="77777777" w:rsidR="00A52083" w:rsidRDefault="00A52083" w:rsidP="00A52083">
      <w:pPr>
        <w:jc w:val="both"/>
      </w:pPr>
      <w:r>
        <w:lastRenderedPageBreak/>
        <w:t xml:space="preserve">I foredraget skal det redegjøres for </w:t>
      </w:r>
      <w:r w:rsidRPr="001C29DA">
        <w:rPr>
          <w:i/>
        </w:rPr>
        <w:t>hvorfor</w:t>
      </w:r>
      <w:r w:rsidRPr="001C29DA">
        <w:t xml:space="preserve"> saken skal behandles i statsråd</w:t>
      </w:r>
      <w:r>
        <w:t xml:space="preserve"> (hvorfor det er Kongen i </w:t>
      </w:r>
      <w:proofErr w:type="spellStart"/>
      <w:r>
        <w:t>stasråd</w:t>
      </w:r>
      <w:proofErr w:type="spellEnd"/>
      <w:r>
        <w:t xml:space="preserve"> som skal foreta utnevningen e.l.). </w:t>
      </w:r>
      <w:r>
        <w:rPr>
          <w:rFonts w:ascii="Helvetica" w:hAnsi="Helvetica" w:cs="Helvetica"/>
          <w:color w:val="333333"/>
          <w:sz w:val="23"/>
          <w:szCs w:val="23"/>
          <w:shd w:val="clear" w:color="auto" w:fill="FFFFFF"/>
        </w:rPr>
        <w:t xml:space="preserve">Alle statlige virksomheter eller grupper av virksomheter skal ha et personalreglement der det blant annet skal fremgå </w:t>
      </w:r>
      <w:r w:rsidRPr="007E5E66">
        <w:rPr>
          <w:rFonts w:ascii="Helvetica" w:hAnsi="Helvetica" w:cs="Helvetica"/>
          <w:color w:val="333333"/>
          <w:sz w:val="23"/>
          <w:szCs w:val="23"/>
          <w:shd w:val="clear" w:color="auto" w:fill="FFFFFF"/>
        </w:rPr>
        <w:t>hvilke statsansatte som skal ansettes av departem</w:t>
      </w:r>
      <w:r>
        <w:rPr>
          <w:rFonts w:ascii="Helvetica" w:hAnsi="Helvetica" w:cs="Helvetica"/>
          <w:color w:val="333333"/>
          <w:sz w:val="23"/>
          <w:szCs w:val="23"/>
          <w:shd w:val="clear" w:color="auto" w:fill="FFFFFF"/>
        </w:rPr>
        <w:t xml:space="preserve">entet eller beskikkes av Kongen, se </w:t>
      </w:r>
      <w:hyperlink r:id="rId119" w:history="1">
        <w:proofErr w:type="spellStart"/>
        <w:r w:rsidRPr="007E5E66">
          <w:rPr>
            <w:rStyle w:val="Hyperkobling"/>
            <w:rFonts w:ascii="Helvetica" w:hAnsi="Helvetica" w:cs="Helvetica"/>
            <w:sz w:val="23"/>
            <w:szCs w:val="23"/>
            <w:shd w:val="clear" w:color="auto" w:fill="FFFFFF"/>
          </w:rPr>
          <w:t>statsansatteloven</w:t>
        </w:r>
        <w:proofErr w:type="spellEnd"/>
      </w:hyperlink>
      <w:r>
        <w:rPr>
          <w:rFonts w:ascii="Helvetica" w:hAnsi="Helvetica" w:cs="Helvetica"/>
          <w:color w:val="333333"/>
          <w:sz w:val="23"/>
          <w:szCs w:val="23"/>
          <w:shd w:val="clear" w:color="auto" w:fill="FFFFFF"/>
        </w:rPr>
        <w:t xml:space="preserve"> § 2 første og annet ledd. I foredraget </w:t>
      </w:r>
      <w:r>
        <w:t xml:space="preserve">skal det også prosessen frem til behandling i statsråd, herunder om stillingen har vært offentlig utlyst, antall søkere, kjønnsfordeling mellom søkerne (antall kvinner og antall menn), om det er foretatt intervjuer og eventuelt med hvor mange. </w:t>
      </w:r>
    </w:p>
    <w:p w14:paraId="6CA84ABB" w14:textId="77777777" w:rsidR="00A52083" w:rsidRDefault="00A52083" w:rsidP="00A52083">
      <w:pPr>
        <w:jc w:val="both"/>
      </w:pPr>
      <w:r>
        <w:t xml:space="preserve">Foredraget skal inneholde relevante opplysninger om kandidaten som innstilles, blant annet fullt navn og fødselsdato, relevant utdannelse og erfaring samt at lovbestemte krav til stillingen er oppfylt. Eksempler på det siste er </w:t>
      </w:r>
      <w:hyperlink r:id="rId120" w:history="1">
        <w:r w:rsidRPr="00FE5652">
          <w:rPr>
            <w:rStyle w:val="Hyperkobling"/>
            <w:rFonts w:cs="Arial"/>
          </w:rPr>
          <w:t>Grunnloven § 114</w:t>
        </w:r>
      </w:hyperlink>
      <w:r w:rsidRPr="007F3D5C">
        <w:t xml:space="preserve"> </w:t>
      </w:r>
      <w:r>
        <w:t xml:space="preserve">som oppstiller vilkår for hvem som kan utnevnes til embetsmenn, </w:t>
      </w:r>
      <w:r w:rsidRPr="007F3D5C">
        <w:t>lovbestemte krav til enkelte stillingskategorier, for eksempel krav til sikkerhetsklarering</w:t>
      </w:r>
      <w:r>
        <w:t>,</w:t>
      </w:r>
      <w:r w:rsidRPr="007F3D5C">
        <w:t xml:space="preserve"> og minst</w:t>
      </w:r>
      <w:r>
        <w:t>ealder for høyesterettsdommere, jf.</w:t>
      </w:r>
      <w:r w:rsidRPr="007F3D5C">
        <w:t xml:space="preserve"> </w:t>
      </w:r>
      <w:hyperlink r:id="rId121" w:history="1">
        <w:r w:rsidRPr="00FE5652">
          <w:rPr>
            <w:rStyle w:val="Hyperkobling"/>
            <w:rFonts w:cs="Arial"/>
          </w:rPr>
          <w:t>Grunnloven § 91</w:t>
        </w:r>
      </w:hyperlink>
      <w:r>
        <w:t>.</w:t>
      </w:r>
    </w:p>
    <w:p w14:paraId="0F47DE7A" w14:textId="77777777" w:rsidR="00A52083" w:rsidRDefault="00A52083" w:rsidP="00A52083">
      <w:pPr>
        <w:jc w:val="both"/>
      </w:pPr>
      <w:r>
        <w:t xml:space="preserve">I foredraget skal det opplyses om at den som innstilles er den best kvalifiserte søkeren, jf. </w:t>
      </w:r>
      <w:hyperlink r:id="rId122" w:history="1">
        <w:proofErr w:type="spellStart"/>
        <w:r w:rsidRPr="00FE5652">
          <w:rPr>
            <w:rStyle w:val="Hyperkobling"/>
            <w:rFonts w:cs="Arial"/>
          </w:rPr>
          <w:t>statsansatteloven</w:t>
        </w:r>
        <w:proofErr w:type="spellEnd"/>
        <w:r w:rsidRPr="00FE5652">
          <w:rPr>
            <w:rStyle w:val="Hyperkobling"/>
            <w:rFonts w:cs="Arial"/>
          </w:rPr>
          <w:t xml:space="preserve"> § 3</w:t>
        </w:r>
      </w:hyperlink>
      <w:r>
        <w:t>.</w:t>
      </w:r>
      <w:r w:rsidRPr="004C32EB">
        <w:t xml:space="preserve"> </w:t>
      </w:r>
      <w:r>
        <w:t>En redegjørelse for og vurdering av andre søkere til stillingen vil fremgå av andre dokumenter i ansettelsesprosessen, for eksempel uttalelser ved embetsutnevnelser i departementene og innstillingen fra innstillingsrådet for utnevning av dommere. Henvisning til andre dokumenter kan for eksempel formuleres slik: «</w:t>
      </w:r>
      <w:r w:rsidRPr="004C32EB">
        <w:rPr>
          <w:i/>
        </w:rPr>
        <w:t>Innstillingsrådet har avgitt begrunnet innstilling. Innstillingen er enstemmig. Innstillingsrådet har ansett den som innstilles som best kvalifisert. Justis- og beredskapsdepartementets innstilling er i samsvar med Innstillingsrådets innstilling</w:t>
      </w:r>
      <w:r>
        <w:t xml:space="preserve">». </w:t>
      </w:r>
    </w:p>
    <w:p w14:paraId="532EA026" w14:textId="77777777" w:rsidR="00A52083" w:rsidRDefault="00A52083" w:rsidP="00A52083">
      <w:pPr>
        <w:jc w:val="both"/>
      </w:pPr>
      <w:r>
        <w:t xml:space="preserve">Hvis det er gjort unntak fra hovedreglene i </w:t>
      </w:r>
      <w:proofErr w:type="spellStart"/>
      <w:r>
        <w:t>statsansatteloven</w:t>
      </w:r>
      <w:proofErr w:type="spellEnd"/>
      <w:r>
        <w:t xml:space="preserve"> eller annet relevant regelverk, for eksempel fra hovedregelen om at den som er best kvalifisert skal ansettes, hovedregelen om utlysning eller hovedregelen om fast ansettelse, skal det i foredraget redegjøres for dette og at vilkårene for unntak er oppfylt. </w:t>
      </w:r>
    </w:p>
    <w:p w14:paraId="3EC2A3A0" w14:textId="77777777" w:rsidR="00A52083" w:rsidRDefault="00A52083" w:rsidP="00A52083">
      <w:pPr>
        <w:jc w:val="both"/>
      </w:pPr>
      <w:r>
        <w:t xml:space="preserve">Opplysninger som er underlagt lovfestet taushetsplikt, for eksempel opplysninger om den som innstilles som anses som «noens personliges forhold», jf. </w:t>
      </w:r>
      <w:hyperlink r:id="rId123" w:history="1">
        <w:r w:rsidRPr="00FE5652">
          <w:rPr>
            <w:rStyle w:val="Hyperkobling"/>
            <w:rFonts w:cs="Arial"/>
          </w:rPr>
          <w:t>forvaltningsloven § 13</w:t>
        </w:r>
      </w:hyperlink>
      <w:r>
        <w:t xml:space="preserve"> første ledd nr. 1, eller informasjon som er gradert og taushetsbelagt, jf. </w:t>
      </w:r>
      <w:hyperlink r:id="rId124" w:history="1">
        <w:r w:rsidRPr="00FE5652">
          <w:rPr>
            <w:rStyle w:val="Hyperkobling"/>
            <w:rFonts w:cs="Arial"/>
          </w:rPr>
          <w:t>sikkerhetsloven § 5-4</w:t>
        </w:r>
      </w:hyperlink>
      <w:r>
        <w:t xml:space="preserve"> annet ledd og § 5-3 første ledd, skal ikke tas inn i den kongelige resolusjonen. Et eksempel på det førstnevnte kan være opplysninger om stilling i Etterretningstjenesten, nedsatt funksjonsevne eller såkalt «hull i CV-en». </w:t>
      </w:r>
    </w:p>
    <w:p w14:paraId="4C0C1873" w14:textId="77777777" w:rsidR="00A52083" w:rsidRPr="00B45B27" w:rsidRDefault="00A52083" w:rsidP="00A52083">
      <w:pPr>
        <w:jc w:val="both"/>
        <w:rPr>
          <w:strike/>
        </w:rPr>
      </w:pPr>
      <w:r w:rsidRPr="007F3D5C">
        <w:t xml:space="preserve">Det var tidligere et krav i </w:t>
      </w:r>
      <w:hyperlink r:id="rId125" w:history="1">
        <w:r w:rsidRPr="00844633">
          <w:rPr>
            <w:rStyle w:val="Hyperkobling"/>
            <w:rFonts w:cs="Arial"/>
          </w:rPr>
          <w:t>Grunnloven</w:t>
        </w:r>
      </w:hyperlink>
      <w:r>
        <w:rPr>
          <w:rStyle w:val="Hyperkobling"/>
          <w:rFonts w:cs="Arial"/>
        </w:rPr>
        <w:t xml:space="preserve"> § 21</w:t>
      </w:r>
      <w:r w:rsidRPr="007F3D5C">
        <w:t xml:space="preserve"> at embetsmenn avga embetsed eller forsikring</w:t>
      </w:r>
      <w:r>
        <w:t xml:space="preserve"> om lydighet og troskap til konstitusjonen og kongen</w:t>
      </w:r>
      <w:r w:rsidRPr="007F3D5C">
        <w:t xml:space="preserve">. </w:t>
      </w:r>
      <w:r>
        <w:t xml:space="preserve">Lydighets- og troskapsplikten følger nå direkte av grunnlovsbestemmelsen og kravet om avleggelse av embetsed eller forsikringer opphevet. </w:t>
      </w:r>
    </w:p>
    <w:p w14:paraId="65111C8C" w14:textId="54C364BC" w:rsidR="00A52083" w:rsidRDefault="00A52083" w:rsidP="00A52083">
      <w:pPr>
        <w:jc w:val="both"/>
      </w:pPr>
      <w:r>
        <w:t xml:space="preserve">Utvidet søkerliste </w:t>
      </w:r>
      <w:r w:rsidRPr="007F3D5C">
        <w:t xml:space="preserve">skal </w:t>
      </w:r>
      <w:r>
        <w:t>følge som et vedlegg til den kongelige</w:t>
      </w:r>
      <w:r w:rsidRPr="007F3D5C">
        <w:t xml:space="preserve"> resolusjonen.</w:t>
      </w:r>
      <w:r>
        <w:t xml:space="preserve"> Utvidet søkerliste vil inneholde navn og andre </w:t>
      </w:r>
      <w:proofErr w:type="spellStart"/>
      <w:r>
        <w:t>releavante</w:t>
      </w:r>
      <w:proofErr w:type="spellEnd"/>
      <w:r>
        <w:t xml:space="preserve"> opplysninger på alle som har søkt stillingen. Utvidet søkerliste vil også omfatte personer som har fått unntatt fra offentlighet sin søknad på stillingen. Ved oversendelse av statsrådets protokoller til Stortinget skal de utvide</w:t>
      </w:r>
      <w:r w:rsidR="002A476B">
        <w:t>de</w:t>
      </w:r>
      <w:r>
        <w:t xml:space="preserve"> søkerliste</w:t>
      </w:r>
      <w:r w:rsidR="002A476B">
        <w:t>ne</w:t>
      </w:r>
      <w:r>
        <w:t xml:space="preserve"> legges ved</w:t>
      </w:r>
      <w:r w:rsidR="002A476B">
        <w:t xml:space="preserve"> da de er vedlegg til de kongelige resolusjonene om utnevning til embetsstillinger og beskikkelser.</w:t>
      </w:r>
      <w:r>
        <w:t xml:space="preserve"> </w:t>
      </w:r>
      <w:r w:rsidRPr="007F3D5C">
        <w:t xml:space="preserve">    </w:t>
      </w:r>
    </w:p>
    <w:p w14:paraId="3DC818AA" w14:textId="25521DCE" w:rsidR="00E02CAE" w:rsidRDefault="00A52083" w:rsidP="00D81ABC">
      <w:pPr>
        <w:pStyle w:val="Overskrift2"/>
        <w:jc w:val="both"/>
      </w:pPr>
      <w:r>
        <w:lastRenderedPageBreak/>
        <w:t xml:space="preserve"> </w:t>
      </w:r>
      <w:bookmarkStart w:id="251" w:name="_Toc143012138"/>
      <w:r w:rsidR="000B1502">
        <w:t>O</w:t>
      </w:r>
      <w:r w:rsidR="008D7DAE">
        <w:t xml:space="preserve">ppnevning </w:t>
      </w:r>
      <w:r w:rsidR="00917F7B" w:rsidRPr="00AE60F7">
        <w:t xml:space="preserve">utvalg, styrer, </w:t>
      </w:r>
      <w:r w:rsidR="00E02CAE" w:rsidRPr="00AE60F7">
        <w:t>råd, delegasjoner</w:t>
      </w:r>
      <w:r w:rsidR="008D7DAE">
        <w:t>, nemnder</w:t>
      </w:r>
      <w:r w:rsidR="00E02CAE" w:rsidRPr="00AE60F7">
        <w:t xml:space="preserve"> mv.</w:t>
      </w:r>
      <w:bookmarkEnd w:id="242"/>
      <w:bookmarkEnd w:id="251"/>
    </w:p>
    <w:p w14:paraId="4066FF16" w14:textId="77777777" w:rsidR="000B1502" w:rsidRPr="000B1502" w:rsidRDefault="000B1502" w:rsidP="00D81ABC">
      <w:pPr>
        <w:pStyle w:val="Overskrift3"/>
        <w:jc w:val="both"/>
      </w:pPr>
      <w:bookmarkStart w:id="252" w:name="_Toc143012139"/>
      <w:r w:rsidRPr="000B1502">
        <w:t>Saker om oppnevning av utvalg, styrer, råd, delegasjoner, nemnder mv.</w:t>
      </w:r>
      <w:bookmarkEnd w:id="252"/>
      <w:r w:rsidRPr="000B1502">
        <w:t xml:space="preserve"> </w:t>
      </w:r>
    </w:p>
    <w:p w14:paraId="4A54B3DA" w14:textId="77777777" w:rsidR="007F0D66" w:rsidRDefault="00A063DA" w:rsidP="00D81ABC">
      <w:pPr>
        <w:jc w:val="both"/>
      </w:pPr>
      <w:r>
        <w:t xml:space="preserve">Når Kongen i statsråd </w:t>
      </w:r>
      <w:r w:rsidR="002C0C85">
        <w:t>ned</w:t>
      </w:r>
      <w:r w:rsidR="008D7DAE">
        <w:t xml:space="preserve">setter </w:t>
      </w:r>
      <w:r>
        <w:t>et utvalg, styre</w:t>
      </w:r>
      <w:r w:rsidR="00003350">
        <w:t>,</w:t>
      </w:r>
      <w:r>
        <w:t xml:space="preserve"> råd, </w:t>
      </w:r>
      <w:r w:rsidR="000455EC">
        <w:t>delegasjon</w:t>
      </w:r>
      <w:r w:rsidR="008D7DAE">
        <w:t xml:space="preserve">, </w:t>
      </w:r>
      <w:r>
        <w:t>nem</w:t>
      </w:r>
      <w:r w:rsidR="00134376">
        <w:t>n</w:t>
      </w:r>
      <w:r>
        <w:t>d e.l.,</w:t>
      </w:r>
      <w:r w:rsidR="008D7DAE">
        <w:t xml:space="preserve"> (heretter samlet betegnet som «utvalg), eller fatter en avgjørelse om hvem som skal være leder, medlem, varamedlem e.l</w:t>
      </w:r>
      <w:r w:rsidR="000455EC">
        <w:t>.</w:t>
      </w:r>
      <w:r>
        <w:t xml:space="preserve"> </w:t>
      </w:r>
      <w:r w:rsidR="008D7DAE">
        <w:t xml:space="preserve">i et utvalg, </w:t>
      </w:r>
      <w:r>
        <w:t>kalles dette «oppnevning»</w:t>
      </w:r>
      <w:r w:rsidR="000A39E2">
        <w:t xml:space="preserve">. </w:t>
      </w:r>
    </w:p>
    <w:p w14:paraId="2E848943" w14:textId="77777777" w:rsidR="007F0D66" w:rsidRDefault="007F0D66" w:rsidP="00D81ABC">
      <w:pPr>
        <w:jc w:val="both"/>
      </w:pPr>
      <w:r w:rsidRPr="007F0D66">
        <w:t>Hvis oppnevningen er en «sak av viktighet», jf. Grunnloven § 28, skal saken behandles av Kongen i statsråd, se punkt 7.2.</w:t>
      </w:r>
    </w:p>
    <w:p w14:paraId="2D92ABBA" w14:textId="01085CF4" w:rsidR="00343E92" w:rsidRDefault="00343E92" w:rsidP="00D81ABC">
      <w:pPr>
        <w:jc w:val="both"/>
      </w:pPr>
      <w:r>
        <w:t>A</w:t>
      </w:r>
      <w:r w:rsidR="00A063DA">
        <w:t xml:space="preserve">lminnelig lovgivning </w:t>
      </w:r>
      <w:r w:rsidR="002C0C85">
        <w:t xml:space="preserve">kan legge </w:t>
      </w:r>
      <w:r w:rsidR="004458AA">
        <w:t>myndighet</w:t>
      </w:r>
      <w:r>
        <w:t xml:space="preserve"> til å oppnevne enkelte utvalg til </w:t>
      </w:r>
      <w:r w:rsidR="008D7DAE">
        <w:t>«</w:t>
      </w:r>
      <w:r w:rsidR="00A063DA">
        <w:t>Kongen</w:t>
      </w:r>
      <w:r>
        <w:t xml:space="preserve"> i statsråd»</w:t>
      </w:r>
      <w:r w:rsidR="008D7DAE">
        <w:t xml:space="preserve">, se for eksempel </w:t>
      </w:r>
      <w:hyperlink r:id="rId126" w:anchor="shareModal" w:history="1">
        <w:r w:rsidR="008D7DAE" w:rsidRPr="008D7DAE">
          <w:rPr>
            <w:rStyle w:val="Hyperkobling"/>
          </w:rPr>
          <w:t>partiloven § 25</w:t>
        </w:r>
      </w:hyperlink>
      <w:r>
        <w:t xml:space="preserve"> første ledd: </w:t>
      </w:r>
      <w:r w:rsidR="008D7DAE">
        <w:t>«</w:t>
      </w:r>
      <w:r w:rsidR="008D7DAE" w:rsidRPr="008D7DAE">
        <w:rPr>
          <w:i/>
        </w:rPr>
        <w:t>Nemndas medlemmer oppnevnes av Kongen i statsråd</w:t>
      </w:r>
      <w:r w:rsidR="0097625B">
        <w:t xml:space="preserve">». </w:t>
      </w:r>
      <w:r w:rsidR="004458AA">
        <w:t>Myndighet</w:t>
      </w:r>
      <w:r w:rsidR="00B67BD4">
        <w:t xml:space="preserve"> lagt til «Kongen i statsråd» kan ikke delegeres, se punkt </w:t>
      </w:r>
      <w:r w:rsidR="00471410">
        <w:t>13.4</w:t>
      </w:r>
      <w:r w:rsidR="000A39E2">
        <w:t xml:space="preserve"> og slike oppnevninger skal derfor alltid avgjøres i statsråd</w:t>
      </w:r>
      <w:r w:rsidR="00B67BD4">
        <w:t>.</w:t>
      </w:r>
      <w:r w:rsidR="007A67D1">
        <w:t xml:space="preserve"> </w:t>
      </w:r>
      <w:r w:rsidRPr="007A67D1">
        <w:t xml:space="preserve">Alminnelig lovgivning </w:t>
      </w:r>
      <w:r w:rsidR="002C0C85" w:rsidRPr="007A67D1">
        <w:t xml:space="preserve">kan også legge </w:t>
      </w:r>
      <w:r w:rsidR="004458AA">
        <w:t>myndighet</w:t>
      </w:r>
      <w:r w:rsidRPr="007A67D1">
        <w:t xml:space="preserve"> til å oppnevne utvalg </w:t>
      </w:r>
      <w:r w:rsidR="004846D4" w:rsidRPr="007A67D1">
        <w:t xml:space="preserve">el. </w:t>
      </w:r>
      <w:r w:rsidRPr="007A67D1">
        <w:t>til «Kongen»</w:t>
      </w:r>
      <w:r w:rsidR="0097625B" w:rsidRPr="007A67D1">
        <w:t xml:space="preserve">, se for eksempel </w:t>
      </w:r>
      <w:hyperlink r:id="rId127" w:history="1">
        <w:r w:rsidR="000455EC" w:rsidRPr="007A67D1">
          <w:rPr>
            <w:rStyle w:val="Hyperkobling"/>
          </w:rPr>
          <w:t>personopplysingsloven</w:t>
        </w:r>
        <w:r w:rsidR="0097625B" w:rsidRPr="007A67D1">
          <w:rPr>
            <w:rStyle w:val="Hyperkobling"/>
          </w:rPr>
          <w:t xml:space="preserve"> § </w:t>
        </w:r>
        <w:r w:rsidR="00FF508E" w:rsidRPr="007A67D1">
          <w:rPr>
            <w:rStyle w:val="Hyperkobling"/>
          </w:rPr>
          <w:t>22</w:t>
        </w:r>
      </w:hyperlink>
      <w:r w:rsidR="00FF508E" w:rsidRPr="007A67D1">
        <w:t xml:space="preserve"> tredje ledd første punktum</w:t>
      </w:r>
      <w:r w:rsidRPr="007A67D1">
        <w:t>:</w:t>
      </w:r>
      <w:r w:rsidR="00FF508E" w:rsidRPr="007A67D1">
        <w:t xml:space="preserve"> «</w:t>
      </w:r>
      <w:r w:rsidR="00FF508E" w:rsidRPr="007A67D1">
        <w:rPr>
          <w:i/>
        </w:rPr>
        <w:t xml:space="preserve">Personvernnemnda har syv medlemmer med personlige varamedlemmer. Medlemmene og varamedlemmene utnevnes av Kongen for fire år, med adgang til gjenutnevning for ytterligere fire </w:t>
      </w:r>
      <w:r w:rsidR="000455EC" w:rsidRPr="007A67D1">
        <w:rPr>
          <w:i/>
        </w:rPr>
        <w:t>år …</w:t>
      </w:r>
      <w:r w:rsidR="00FF508E" w:rsidRPr="007A67D1">
        <w:t xml:space="preserve">». </w:t>
      </w:r>
      <w:r w:rsidR="002804F5">
        <w:t>Myndighet</w:t>
      </w:r>
      <w:r w:rsidR="00B67BD4" w:rsidRPr="007A67D1">
        <w:t xml:space="preserve"> lagt til «Kongen» kan normalt delegeres</w:t>
      </w:r>
      <w:r w:rsidRPr="007A67D1">
        <w:t xml:space="preserve">. </w:t>
      </w:r>
    </w:p>
    <w:p w14:paraId="6ED2D6FC" w14:textId="77777777" w:rsidR="000A39E2" w:rsidRDefault="000A39E2" w:rsidP="00D81ABC">
      <w:pPr>
        <w:jc w:val="both"/>
      </w:pPr>
      <w:r>
        <w:t xml:space="preserve">Hvis det </w:t>
      </w:r>
      <w:r w:rsidR="002C0C85">
        <w:t>h</w:t>
      </w:r>
      <w:r>
        <w:t xml:space="preserve">verken følger av </w:t>
      </w:r>
      <w:r w:rsidR="00F63063">
        <w:t>loven</w:t>
      </w:r>
      <w:r>
        <w:t xml:space="preserve"> at oppnevning skal skje i statsråd eller oppnevningen er en «sak av viktighet», jf. </w:t>
      </w:r>
      <w:hyperlink r:id="rId128" w:history="1">
        <w:r w:rsidRPr="00BB61D0">
          <w:rPr>
            <w:rStyle w:val="Hyperkobling"/>
          </w:rPr>
          <w:t>Grunnloven</w:t>
        </w:r>
      </w:hyperlink>
      <w:r>
        <w:t xml:space="preserve"> § 28, er det opp til regjeringen </w:t>
      </w:r>
      <w:r w:rsidR="00B67BD4">
        <w:t xml:space="preserve">om oppnevning skal avgjøres av Kongen i statsråd eller </w:t>
      </w:r>
      <w:r>
        <w:t xml:space="preserve">av </w:t>
      </w:r>
      <w:r w:rsidR="00B67BD4">
        <w:t>et annet organ. Hvis det er et ønske</w:t>
      </w:r>
      <w:r w:rsidR="00F63063">
        <w:t xml:space="preserve"> å vise</w:t>
      </w:r>
      <w:r w:rsidR="00B67BD4">
        <w:t xml:space="preserve"> at hele regjeringen står bak </w:t>
      </w:r>
      <w:r w:rsidR="008923E4">
        <w:t>avgjørelse</w:t>
      </w:r>
      <w:r w:rsidR="00B67BD4">
        <w:t xml:space="preserve">n, </w:t>
      </w:r>
      <w:r w:rsidR="00F63063">
        <w:t xml:space="preserve">bør </w:t>
      </w:r>
      <w:r w:rsidR="00134376">
        <w:t xml:space="preserve">oppnevningen </w:t>
      </w:r>
      <w:r w:rsidR="00B67BD4">
        <w:t xml:space="preserve">skje i statsråd. Dette kan for eksempel være tilfellet hvis flere departementers interesser er berørt. </w:t>
      </w:r>
    </w:p>
    <w:p w14:paraId="298E6846" w14:textId="77777777" w:rsidR="00F9514B" w:rsidRDefault="00AA5237" w:rsidP="00D81ABC">
      <w:pPr>
        <w:jc w:val="both"/>
      </w:pPr>
      <w:r>
        <w:t>Hvis et utredningsutvalg skal avgi rapport i form av en NOU</w:t>
      </w:r>
      <w:r w:rsidR="00B67BD4">
        <w:t xml:space="preserve"> («</w:t>
      </w:r>
      <w:hyperlink r:id="rId129" w:history="1">
        <w:r w:rsidR="00B67BD4" w:rsidRPr="00B67BD4">
          <w:rPr>
            <w:rStyle w:val="Hyperkobling"/>
          </w:rPr>
          <w:t>Norges offentlige utredninger</w:t>
        </w:r>
      </w:hyperlink>
      <w:r w:rsidR="00B67BD4">
        <w:t>»)</w:t>
      </w:r>
      <w:r>
        <w:t xml:space="preserve">, følger det av fast praksis at det </w:t>
      </w:r>
      <w:r w:rsidR="00134376">
        <w:t xml:space="preserve">oppnevnes </w:t>
      </w:r>
      <w:r>
        <w:t>av Kongen i statsråd.</w:t>
      </w:r>
      <w:r w:rsidR="000A39E2">
        <w:t xml:space="preserve"> </w:t>
      </w:r>
      <w:r w:rsidR="002C1A49">
        <w:t xml:space="preserve">Faste styrer og råd i staten blir i dag sjelden oppnevnt av Kongen i statsråd. </w:t>
      </w:r>
      <w:r w:rsidR="00F63063">
        <w:t>I</w:t>
      </w:r>
      <w:r w:rsidR="002C1A49">
        <w:t xml:space="preserve"> veileder</w:t>
      </w:r>
      <w:r w:rsidR="00F63063">
        <w:t>en</w:t>
      </w:r>
      <w:r w:rsidR="002C1A49">
        <w:t xml:space="preserve"> </w:t>
      </w:r>
      <w:hyperlink r:id="rId130" w:history="1">
        <w:r w:rsidR="002C1A49" w:rsidRPr="0060662A">
          <w:rPr>
            <w:rStyle w:val="Hyperkobling"/>
          </w:rPr>
          <w:t>Bruk av styrer i staten</w:t>
        </w:r>
      </w:hyperlink>
      <w:r w:rsidR="002C1A49">
        <w:t xml:space="preserve">, utgitt av det tidligere Fornyings- og </w:t>
      </w:r>
      <w:r w:rsidR="000455EC">
        <w:t>administrasjonsdepartementet</w:t>
      </w:r>
      <w:r w:rsidR="00F63063">
        <w:t xml:space="preserve">, er det </w:t>
      </w:r>
      <w:r w:rsidR="002C0C85">
        <w:t xml:space="preserve">blant annet </w:t>
      </w:r>
      <w:r w:rsidR="00F63063">
        <w:t>informasjon om når det kan være naturlig å ha et styre også innenfor forvaltningen</w:t>
      </w:r>
      <w:r w:rsidR="002C1A49">
        <w:t xml:space="preserve">. </w:t>
      </w:r>
      <w:bookmarkStart w:id="253" w:name="_Toc489876462"/>
      <w:bookmarkEnd w:id="253"/>
      <w:r w:rsidR="00B67BD4">
        <w:t>Det er fast praksis at delegasjonen til FNs generalforsamling oppnevnes i statsråd</w:t>
      </w:r>
      <w:r w:rsidR="000A39E2">
        <w:t>.</w:t>
      </w:r>
      <w:r w:rsidR="00B67BD4">
        <w:t xml:space="preserve"> Hvis en delegasjoner eller utsendinger skal forhandle om en folkerettslig avtale</w:t>
      </w:r>
      <w:r w:rsidR="00B67BD4" w:rsidRPr="00B67BD4">
        <w:t xml:space="preserve"> </w:t>
      </w:r>
      <w:r w:rsidR="00B67BD4">
        <w:t>av særlig betydning for Norge, kan det tilsi at oppnevningen bør avgjøres av Kongen i statsråd.</w:t>
      </w:r>
    </w:p>
    <w:p w14:paraId="57432077" w14:textId="77777777" w:rsidR="007A67D1" w:rsidRDefault="007A67D1" w:rsidP="00D81ABC">
      <w:pPr>
        <w:jc w:val="both"/>
      </w:pPr>
      <w:r w:rsidRPr="00CC098D">
        <w:t xml:space="preserve">Ved kongelig resolusjon 28. januar 2000 er Kongens fullmakt til å senere oppnevne medlemmer til </w:t>
      </w:r>
      <w:proofErr w:type="spellStart"/>
      <w:r w:rsidRPr="00CC098D">
        <w:t>og</w:t>
      </w:r>
      <w:proofErr w:type="spellEnd"/>
      <w:r w:rsidRPr="00CC098D">
        <w:t xml:space="preserve"> løse medlemmer fra kongelig oppnevnte kommisjoner, utredningsutvalg, styrer, råd og lignende organer delegert til vedkommende departement. Delegasjonen omfatter senere endringer i organets sammensetning, ikke førstegangsoppnevningen. Vedtaket delegerer også fullmakt til vedkommende departement til å foreta senere endringer i ma</w:t>
      </w:r>
      <w:r w:rsidR="00300B95">
        <w:t>n</w:t>
      </w:r>
      <w:r w:rsidRPr="00CC098D">
        <w:t xml:space="preserve">dat for kommisjoner, utredningsutvalg, styrer, råd samt lignede organer.     </w:t>
      </w:r>
    </w:p>
    <w:p w14:paraId="454169AB" w14:textId="77777777" w:rsidR="00720F9C" w:rsidRDefault="00A063DA" w:rsidP="00D81ABC">
      <w:pPr>
        <w:jc w:val="both"/>
      </w:pPr>
      <w:r>
        <w:t>En sak om o</w:t>
      </w:r>
      <w:r w:rsidRPr="00433C00">
        <w:t>ppnevning av utredningsu</w:t>
      </w:r>
      <w:r>
        <w:t xml:space="preserve">tvalg mv. </w:t>
      </w:r>
      <w:r w:rsidR="008923E4">
        <w:t>fr</w:t>
      </w:r>
      <w:r w:rsidR="00134376">
        <w:t>e</w:t>
      </w:r>
      <w:r w:rsidR="008923E4">
        <w:t>m</w:t>
      </w:r>
      <w:r w:rsidRPr="00433C00">
        <w:t>mes av det departementet som har ansvar for vedkommende saksområde</w:t>
      </w:r>
      <w:r>
        <w:t>.</w:t>
      </w:r>
      <w:r w:rsidR="00F63063">
        <w:t xml:space="preserve"> Departementet må ta </w:t>
      </w:r>
      <w:r w:rsidR="003E4F68">
        <w:t xml:space="preserve">stilling til hvilke personer som skal delta i utvalget. </w:t>
      </w:r>
      <w:r w:rsidR="003E4F68">
        <w:lastRenderedPageBreak/>
        <w:t>Når det gjelder sammensetning av offentlige utvalg o.l.</w:t>
      </w:r>
      <w:r w:rsidR="00F63063">
        <w:t>,</w:t>
      </w:r>
      <w:r w:rsidR="003E4F68">
        <w:t xml:space="preserve"> fastsetter </w:t>
      </w:r>
      <w:hyperlink r:id="rId131" w:anchor="shareModal" w:history="1">
        <w:r w:rsidR="003E4F68">
          <w:rPr>
            <w:rStyle w:val="Hyperkobling"/>
          </w:rPr>
          <w:t>l</w:t>
        </w:r>
        <w:r w:rsidR="009C1A98" w:rsidRPr="009C1A98">
          <w:rPr>
            <w:rStyle w:val="Hyperkobling"/>
          </w:rPr>
          <w:t>ikestilling</w:t>
        </w:r>
        <w:r w:rsidR="00854892">
          <w:rPr>
            <w:rStyle w:val="Hyperkobling"/>
          </w:rPr>
          <w:t>s-</w:t>
        </w:r>
        <w:r w:rsidR="009C1A98" w:rsidRPr="009C1A98">
          <w:rPr>
            <w:rStyle w:val="Hyperkobling"/>
          </w:rPr>
          <w:t xml:space="preserve"> og diskrimineringsloven § 28</w:t>
        </w:r>
      </w:hyperlink>
      <w:r w:rsidR="009C1A98">
        <w:t xml:space="preserve"> og </w:t>
      </w:r>
      <w:hyperlink r:id="rId132" w:history="1">
        <w:r w:rsidR="009C1A98" w:rsidRPr="009C1A98">
          <w:rPr>
            <w:rStyle w:val="Hyperkobling"/>
          </w:rPr>
          <w:t>forskrift om representasjon av begge kjønn</w:t>
        </w:r>
      </w:hyperlink>
      <w:r w:rsidR="003E4F68">
        <w:t xml:space="preserve"> </w:t>
      </w:r>
      <w:r w:rsidR="009C1A98">
        <w:t>regler for</w:t>
      </w:r>
      <w:r w:rsidR="003E4F68">
        <w:t xml:space="preserve"> </w:t>
      </w:r>
      <w:r w:rsidR="009C1A98">
        <w:t xml:space="preserve">representasjon av begge kjønn. </w:t>
      </w:r>
      <w:r w:rsidR="00F9514B">
        <w:t xml:space="preserve">I tillegg vil hver enkelt regjering </w:t>
      </w:r>
      <w:r w:rsidR="00F9514B" w:rsidRPr="00F92FA7">
        <w:t>ha egne interne rutiner for politisk klarering av forslag til navn på personer som foreslås oppnevnt til styrer, råd</w:t>
      </w:r>
      <w:r w:rsidR="002C0C85">
        <w:t>,</w:t>
      </w:r>
      <w:r w:rsidR="00F9514B" w:rsidRPr="00F92FA7">
        <w:t xml:space="preserve"> utvalg mv. </w:t>
      </w:r>
      <w:r w:rsidR="005A5F2D">
        <w:t>Departementets s</w:t>
      </w:r>
      <w:r w:rsidR="00F9514B" w:rsidRPr="00F92FA7">
        <w:t>tatsrådforværels</w:t>
      </w:r>
      <w:r w:rsidR="00A039E5">
        <w:t>e</w:t>
      </w:r>
      <w:r w:rsidR="00F9514B" w:rsidRPr="00F92FA7">
        <w:t xml:space="preserve"> kan gi nærmere informasjon om </w:t>
      </w:r>
      <w:r w:rsidR="00F9514B">
        <w:t xml:space="preserve">disse rutinene. </w:t>
      </w:r>
      <w:hyperlink r:id="rId133" w:history="1">
        <w:r w:rsidR="00933ECB" w:rsidRPr="00933ECB">
          <w:rPr>
            <w:rStyle w:val="Hyperkobling"/>
          </w:rPr>
          <w:t>Statens personalhåndbok</w:t>
        </w:r>
      </w:hyperlink>
      <w:r w:rsidR="00933ECB" w:rsidRPr="00F92FA7">
        <w:t xml:space="preserve"> </w:t>
      </w:r>
      <w:r w:rsidR="00933ECB">
        <w:t>begrenser</w:t>
      </w:r>
      <w:r w:rsidR="00933ECB" w:rsidRPr="00F92FA7">
        <w:t xml:space="preserve"> adgangen til å oppnevne embets- og tjenestemenn til styrer og råd. Begrensningen gjelder ikke for utredningsutvalg</w:t>
      </w:r>
      <w:r w:rsidR="00933ECB">
        <w:t>.</w:t>
      </w:r>
      <w:r w:rsidR="00933ECB" w:rsidRPr="00933ECB">
        <w:t xml:space="preserve"> </w:t>
      </w:r>
      <w:hyperlink r:id="rId134" w:history="1">
        <w:r w:rsidR="00933ECB" w:rsidRPr="00933ECB">
          <w:rPr>
            <w:rStyle w:val="Hyperkobling"/>
          </w:rPr>
          <w:t>Domstolloven</w:t>
        </w:r>
      </w:hyperlink>
      <w:r w:rsidR="00933ECB">
        <w:t xml:space="preserve"> </w:t>
      </w:r>
      <w:r w:rsidR="003F401E">
        <w:t>fastsetter sæ</w:t>
      </w:r>
      <w:r w:rsidR="00933ECB">
        <w:t>rskilte</w:t>
      </w:r>
      <w:r w:rsidR="00933ECB" w:rsidRPr="00F92FA7">
        <w:t xml:space="preserve"> regler om dommeres sidegjøremål.</w:t>
      </w:r>
      <w:r w:rsidR="00933ECB" w:rsidRPr="00933ECB">
        <w:t xml:space="preserve"> </w:t>
      </w:r>
    </w:p>
    <w:p w14:paraId="797FA94C" w14:textId="77777777" w:rsidR="00933ECB" w:rsidRDefault="00933ECB" w:rsidP="00D81ABC">
      <w:pPr>
        <w:jc w:val="both"/>
      </w:pPr>
      <w:r w:rsidRPr="00F92FA7">
        <w:t>Forslag om oppnevning av alle viktige utredningsutvalg skal normal</w:t>
      </w:r>
      <w:r w:rsidR="00134376">
        <w:t>t</w:t>
      </w:r>
      <w:r w:rsidRPr="00F92FA7">
        <w:t xml:space="preserve"> legges fr</w:t>
      </w:r>
      <w:r w:rsidR="00FE7EF5">
        <w:t>e</w:t>
      </w:r>
      <w:r w:rsidRPr="00F92FA7">
        <w:t xml:space="preserve">m for regjeringen i form av regjeringsnotater. Utvalg som skal </w:t>
      </w:r>
      <w:r w:rsidR="000455EC" w:rsidRPr="00F92FA7">
        <w:t>oppnevnes</w:t>
      </w:r>
      <w:r w:rsidRPr="00F92FA7">
        <w:t xml:space="preserve"> av </w:t>
      </w:r>
      <w:r>
        <w:t>Kongen</w:t>
      </w:r>
      <w:r w:rsidRPr="00F92FA7">
        <w:t xml:space="preserve"> i statsråd skal alltid forelegges </w:t>
      </w:r>
      <w:r w:rsidR="003A4E94">
        <w:t xml:space="preserve">regjeringen på denne måten, se </w:t>
      </w:r>
      <w:hyperlink r:id="rId135" w:history="1">
        <w:r w:rsidRPr="004307B1">
          <w:rPr>
            <w:rStyle w:val="Hyperkobling"/>
          </w:rPr>
          <w:t>Om r-konferanser</w:t>
        </w:r>
      </w:hyperlink>
      <w:r w:rsidRPr="00F92FA7">
        <w:t xml:space="preserve">.  </w:t>
      </w:r>
    </w:p>
    <w:p w14:paraId="318EC331" w14:textId="77777777" w:rsidR="005F7DE4" w:rsidRDefault="00F9514B" w:rsidP="00D81ABC">
      <w:pPr>
        <w:jc w:val="both"/>
      </w:pPr>
      <w:r>
        <w:t xml:space="preserve">Et departement som skal </w:t>
      </w:r>
      <w:r w:rsidR="008923E4">
        <w:t>fr</w:t>
      </w:r>
      <w:r w:rsidR="00134376">
        <w:t>e</w:t>
      </w:r>
      <w:r w:rsidR="008923E4">
        <w:t>m</w:t>
      </w:r>
      <w:r>
        <w:t xml:space="preserve">me en sak for statsråd om oppnevning av et utvalg, må </w:t>
      </w:r>
      <w:r w:rsidR="000A39E2">
        <w:t>også</w:t>
      </w:r>
      <w:r>
        <w:t xml:space="preserve"> ta stilling til </w:t>
      </w:r>
      <w:r w:rsidR="00A87311">
        <w:t xml:space="preserve">utvalgets </w:t>
      </w:r>
      <w:r>
        <w:t xml:space="preserve">mandat. </w:t>
      </w:r>
      <w:r w:rsidR="000A39E2">
        <w:t xml:space="preserve">Det følger av </w:t>
      </w:r>
      <w:hyperlink r:id="rId136" w:history="1">
        <w:r w:rsidR="000A39E2">
          <w:rPr>
            <w:rStyle w:val="Hyperkobling"/>
          </w:rPr>
          <w:t>u</w:t>
        </w:r>
        <w:r w:rsidR="000A39E2" w:rsidRPr="003A4E94">
          <w:rPr>
            <w:rStyle w:val="Hyperkobling"/>
          </w:rPr>
          <w:t>tredningsinstruksen</w:t>
        </w:r>
      </w:hyperlink>
      <w:r w:rsidR="000A39E2">
        <w:t xml:space="preserve"> § 1-3 at relevante krav i instruksen skal innarbeides i mandatet. </w:t>
      </w:r>
      <w:r w:rsidR="004307B1">
        <w:t xml:space="preserve">Utkast til mandat skal </w:t>
      </w:r>
      <w:r w:rsidR="000A39E2">
        <w:t xml:space="preserve">alltid </w:t>
      </w:r>
      <w:r w:rsidR="004307B1">
        <w:t>forelegges berørte departementer</w:t>
      </w:r>
      <w:r w:rsidR="00720F9C">
        <w:t xml:space="preserve"> og </w:t>
      </w:r>
      <w:proofErr w:type="spellStart"/>
      <w:r w:rsidR="00720F9C">
        <w:t>regjeringsbehandles</w:t>
      </w:r>
      <w:proofErr w:type="spellEnd"/>
      <w:r w:rsidR="004307B1">
        <w:t>.</w:t>
      </w:r>
      <w:r w:rsidR="003A4E94">
        <w:t xml:space="preserve"> </w:t>
      </w:r>
      <w:r w:rsidR="004307B1">
        <w:t xml:space="preserve"> </w:t>
      </w:r>
    </w:p>
    <w:p w14:paraId="4CE30EEF" w14:textId="77777777" w:rsidR="002C1A49" w:rsidRDefault="002C1A49" w:rsidP="00D81ABC">
      <w:pPr>
        <w:jc w:val="both"/>
      </w:pPr>
      <w:r>
        <w:t xml:space="preserve">På </w:t>
      </w:r>
      <w:hyperlink r:id="rId137" w:history="1">
        <w:r w:rsidRPr="00F13A45">
          <w:rPr>
            <w:rStyle w:val="Hyperkobling"/>
          </w:rPr>
          <w:t>regjeringen.no</w:t>
        </w:r>
      </w:hyperlink>
      <w:r>
        <w:t xml:space="preserve"> </w:t>
      </w:r>
      <w:r w:rsidR="00F13A45">
        <w:t>publiseres en oversikt over sta</w:t>
      </w:r>
      <w:r>
        <w:t>tlige styrer</w:t>
      </w:r>
      <w:r w:rsidR="00F13A45">
        <w:t>,</w:t>
      </w:r>
      <w:r>
        <w:t xml:space="preserve"> råd og utvalg. Et departement</w:t>
      </w:r>
      <w:r w:rsidRPr="00C02EA8">
        <w:t xml:space="preserve"> som</w:t>
      </w:r>
      <w:r>
        <w:t xml:space="preserve"> har </w:t>
      </w:r>
      <w:r w:rsidR="008923E4">
        <w:t>fr</w:t>
      </w:r>
      <w:r w:rsidR="008A0A95">
        <w:t>e</w:t>
      </w:r>
      <w:r w:rsidR="008923E4">
        <w:t>m</w:t>
      </w:r>
      <w:r>
        <w:t>met en sak om oppnevning av et utvalg e.l.</w:t>
      </w:r>
      <w:r w:rsidRPr="00C02EA8">
        <w:t xml:space="preserve"> </w:t>
      </w:r>
      <w:r w:rsidR="00F13A45">
        <w:t xml:space="preserve">må </w:t>
      </w:r>
      <w:r w:rsidRPr="00C02EA8">
        <w:t>innrapportere dette til DSS</w:t>
      </w:r>
      <w:r w:rsidR="00F13A45">
        <w:t xml:space="preserve"> slik at opplysningene </w:t>
      </w:r>
      <w:r w:rsidR="00F63063">
        <w:t xml:space="preserve">kan inntas </w:t>
      </w:r>
      <w:r w:rsidR="00F13A45">
        <w:t>i oversikten.</w:t>
      </w:r>
    </w:p>
    <w:p w14:paraId="3DC0C263" w14:textId="77777777" w:rsidR="004307B1" w:rsidRPr="000B1502" w:rsidRDefault="0082254A" w:rsidP="00D81ABC">
      <w:pPr>
        <w:pStyle w:val="Overskrift3"/>
        <w:jc w:val="both"/>
      </w:pPr>
      <w:bookmarkStart w:id="254" w:name="_Toc143012140"/>
      <w:r w:rsidRPr="000B1502">
        <w:t xml:space="preserve">Kongelig resolusjon i sak </w:t>
      </w:r>
      <w:r w:rsidR="000B1502">
        <w:t xml:space="preserve">om </w:t>
      </w:r>
      <w:r w:rsidR="000B1502" w:rsidRPr="000B1502">
        <w:t>oppnevning av utvalg, styrer, råd, delegasjoner, nemnder mv.</w:t>
      </w:r>
      <w:bookmarkEnd w:id="254"/>
      <w:r w:rsidR="00BD71C6">
        <w:t xml:space="preserve"> </w:t>
      </w:r>
    </w:p>
    <w:p w14:paraId="26EE2875" w14:textId="0B83808A" w:rsidR="005F7DE4" w:rsidRDefault="00E87AE3" w:rsidP="00D81ABC">
      <w:pPr>
        <w:jc w:val="both"/>
      </w:pPr>
      <w:r>
        <w:t xml:space="preserve">I foredraget skal det </w:t>
      </w:r>
      <w:r w:rsidR="00E02CAE">
        <w:t xml:space="preserve">redegjøres for hvorfor </w:t>
      </w:r>
      <w:r w:rsidR="00C97E2B">
        <w:t>utvalget</w:t>
      </w:r>
      <w:r w:rsidR="003E4F68">
        <w:t xml:space="preserve"> e.l. </w:t>
      </w:r>
      <w:r w:rsidR="00542A8C">
        <w:t>oppnevnes</w:t>
      </w:r>
      <w:r w:rsidR="003E4F68">
        <w:t>, en redegjørelse for hvordan mandatet er utformet</w:t>
      </w:r>
      <w:r w:rsidR="004307B1">
        <w:t xml:space="preserve">, frist for utvalgets oppdrag og utvalgets sammensetning. </w:t>
      </w:r>
      <w:r w:rsidR="00F63063">
        <w:t xml:space="preserve">Selve mandatet skal følge som et vedlegg til den kongelige resolusjonen. </w:t>
      </w:r>
      <w:r w:rsidR="004307B1">
        <w:t>Det skal også redegjøres for relevante krav til sammensetning</w:t>
      </w:r>
      <w:r w:rsidR="003A4E94">
        <w:t xml:space="preserve"> i lov, forskrift og annet regelverk,</w:t>
      </w:r>
      <w:r w:rsidR="004307B1">
        <w:t xml:space="preserve"> og hvordan disse er oppfylt</w:t>
      </w:r>
      <w:r w:rsidR="00EF7123">
        <w:t xml:space="preserve">. </w:t>
      </w:r>
      <w:r w:rsidR="004307B1">
        <w:t xml:space="preserve">Det skal redegjøres for at relevante krav </w:t>
      </w:r>
      <w:r w:rsidR="00650166">
        <w:t>i</w:t>
      </w:r>
      <w:r w:rsidR="00E02CAE">
        <w:t xml:space="preserve"> utredningsinstruksen er</w:t>
      </w:r>
      <w:r w:rsidR="00650166">
        <w:t xml:space="preserve"> innarbeidet i mandatet</w:t>
      </w:r>
      <w:r w:rsidR="003A4E94">
        <w:t xml:space="preserve">, se </w:t>
      </w:r>
      <w:hyperlink r:id="rId138" w:history="1">
        <w:r w:rsidR="003A4E94">
          <w:rPr>
            <w:rStyle w:val="Hyperkobling"/>
          </w:rPr>
          <w:t>u</w:t>
        </w:r>
        <w:r w:rsidR="003A4E94" w:rsidRPr="003A4E94">
          <w:rPr>
            <w:rStyle w:val="Hyperkobling"/>
          </w:rPr>
          <w:t>tredningsinstruksen</w:t>
        </w:r>
      </w:hyperlink>
      <w:r w:rsidR="003A4E94">
        <w:t xml:space="preserve"> § 1-3</w:t>
      </w:r>
      <w:r w:rsidR="00650166">
        <w:t>. Det skal fr</w:t>
      </w:r>
      <w:r w:rsidR="00FE7EF5">
        <w:t>e</w:t>
      </w:r>
      <w:r w:rsidR="00650166">
        <w:t>mgå at mandatet har vært forelagt berørte departeme</w:t>
      </w:r>
      <w:r w:rsidR="00C5728A">
        <w:t>n</w:t>
      </w:r>
      <w:r w:rsidR="00650166">
        <w:t>ter.</w:t>
      </w:r>
      <w:r w:rsidR="00893494">
        <w:t xml:space="preserve"> </w:t>
      </w:r>
      <w:r w:rsidR="00E02CAE">
        <w:t>Ved oppnevning av styrer og råd skal det i foredraget redegjøres for hvilke oppgaver styret eller rådet skal ha.</w:t>
      </w:r>
      <w:r w:rsidR="00F904AA" w:rsidRPr="00F904AA">
        <w:t xml:space="preserve"> </w:t>
      </w:r>
      <w:r w:rsidR="00F904AA">
        <w:t xml:space="preserve">Utvalgssekretær og/eller sekretariat oppnevnes ikke i statsråd, men det kan i </w:t>
      </w:r>
      <w:r w:rsidR="000455EC">
        <w:t>foredraget</w:t>
      </w:r>
      <w:r w:rsidR="00F904AA">
        <w:t xml:space="preserve"> redegjøres for hvordan eventuelt sekretariat er tenkt organisert. </w:t>
      </w:r>
    </w:p>
    <w:p w14:paraId="1992D7D7" w14:textId="77777777" w:rsidR="00893494" w:rsidRDefault="00893494" w:rsidP="00D81ABC">
      <w:pPr>
        <w:jc w:val="both"/>
      </w:pPr>
      <w:r>
        <w:t xml:space="preserve">Utvalget e.l. sitt mandat og </w:t>
      </w:r>
      <w:r w:rsidR="000455EC">
        <w:t>sammensetning</w:t>
      </w:r>
      <w:r>
        <w:t xml:space="preserve"> skal alltid følge som vedlegg til den kongelige resolusjonen. </w:t>
      </w:r>
      <w:bookmarkStart w:id="255" w:name="_Toc489876466"/>
      <w:bookmarkStart w:id="256" w:name="_Toc489876467"/>
      <w:bookmarkEnd w:id="255"/>
      <w:bookmarkEnd w:id="256"/>
      <w:r w:rsidR="00DE6614">
        <w:t xml:space="preserve"> </w:t>
      </w:r>
      <w:r>
        <w:t>I vedlegg</w:t>
      </w:r>
      <w:r w:rsidR="00F904AA">
        <w:t>et</w:t>
      </w:r>
      <w:r>
        <w:t xml:space="preserve"> </w:t>
      </w:r>
      <w:r w:rsidR="00CF4489">
        <w:t>skal</w:t>
      </w:r>
      <w:r w:rsidR="00E02CAE">
        <w:t xml:space="preserve"> leder, medlemmer og eventuelle varamedlemmer listes opp.</w:t>
      </w:r>
      <w:r w:rsidR="00CF4489">
        <w:t xml:space="preserve"> </w:t>
      </w:r>
      <w:r w:rsidR="005D4DEB">
        <w:t xml:space="preserve">Følgende opplysninger skal angis for alle medlemmer: </w:t>
      </w:r>
      <w:r>
        <w:t xml:space="preserve"> </w:t>
      </w:r>
    </w:p>
    <w:p w14:paraId="316F0396" w14:textId="77777777" w:rsidR="00893494" w:rsidRDefault="00893494" w:rsidP="00D81ABC">
      <w:pPr>
        <w:jc w:val="both"/>
      </w:pPr>
      <w:r>
        <w:t>Full</w:t>
      </w:r>
      <w:r w:rsidR="00F9514B">
        <w:t xml:space="preserve">t </w:t>
      </w:r>
      <w:r w:rsidR="000455EC">
        <w:t>folkeregistret</w:t>
      </w:r>
      <w:r w:rsidR="00F9514B">
        <w:t xml:space="preserve"> navn (</w:t>
      </w:r>
      <w:r>
        <w:t>ikke forkortelser som for eksempel «N.» i stedet for «Nilsen»</w:t>
      </w:r>
      <w:r w:rsidR="00F9514B">
        <w:t>, og heller ikke utelatelse av mellomnavn som vedkommende normalt ikke bruker</w:t>
      </w:r>
      <w:r>
        <w:t>)</w:t>
      </w:r>
      <w:r w:rsidR="00F904AA">
        <w:t>.</w:t>
      </w:r>
    </w:p>
    <w:p w14:paraId="0AE958FA" w14:textId="77777777" w:rsidR="00893494" w:rsidRDefault="00893494" w:rsidP="00D81ABC">
      <w:pPr>
        <w:jc w:val="both"/>
      </w:pPr>
      <w:r>
        <w:t>T</w:t>
      </w:r>
      <w:r w:rsidR="00E02CAE">
        <w:t>ittel og kommune</w:t>
      </w:r>
      <w:r w:rsidR="005E6401">
        <w:t>n vedkommende er bosatt i etter Folkeregisteret</w:t>
      </w:r>
      <w:r w:rsidR="00E02CAE">
        <w:t xml:space="preserve">. </w:t>
      </w:r>
      <w:r w:rsidR="00A00C48">
        <w:t xml:space="preserve">Det </w:t>
      </w:r>
      <w:r w:rsidR="00CF4489">
        <w:t>skal bare brukes</w:t>
      </w:r>
      <w:r w:rsidR="00A00C48">
        <w:t xml:space="preserve"> </w:t>
      </w:r>
      <w:r w:rsidR="00522268" w:rsidRPr="00F9514B">
        <w:rPr>
          <w:i/>
        </w:rPr>
        <w:t>én</w:t>
      </w:r>
      <w:r w:rsidR="00A00C48" w:rsidRPr="00F9514B">
        <w:rPr>
          <w:i/>
        </w:rPr>
        <w:t xml:space="preserve"> tittel</w:t>
      </w:r>
      <w:r w:rsidR="00A00C48">
        <w:t xml:space="preserve">. </w:t>
      </w:r>
      <w:r>
        <w:t xml:space="preserve">Hvis en </w:t>
      </w:r>
      <w:r w:rsidR="00F9514B">
        <w:t xml:space="preserve">person </w:t>
      </w:r>
      <w:r>
        <w:t xml:space="preserve">som </w:t>
      </w:r>
      <w:r w:rsidR="000455EC">
        <w:t>oppnevnes</w:t>
      </w:r>
      <w:r w:rsidR="005E0276">
        <w:t xml:space="preserve"> </w:t>
      </w:r>
      <w:r w:rsidR="005E0276" w:rsidRPr="005E0276">
        <w:t xml:space="preserve">ikke har en stilling, </w:t>
      </w:r>
      <w:r w:rsidR="00F9514B">
        <w:t>kan eventuell</w:t>
      </w:r>
      <w:r w:rsidR="005E0276" w:rsidRPr="005E0276">
        <w:t xml:space="preserve"> </w:t>
      </w:r>
      <w:r w:rsidR="006A3537">
        <w:t>profesjonstittel</w:t>
      </w:r>
      <w:r w:rsidR="005D4DEB">
        <w:t xml:space="preserve"> benyttes</w:t>
      </w:r>
      <w:r w:rsidR="005E0276" w:rsidRPr="005E0276">
        <w:t xml:space="preserve"> som </w:t>
      </w:r>
      <w:r w:rsidR="000455EC">
        <w:lastRenderedPageBreak/>
        <w:t>sykepleier</w:t>
      </w:r>
      <w:r w:rsidR="00F9514B">
        <w:t>,</w:t>
      </w:r>
      <w:r w:rsidR="005E0276" w:rsidRPr="005E0276">
        <w:t xml:space="preserve"> jurist, siviløkonom e</w:t>
      </w:r>
      <w:r>
        <w:t>.</w:t>
      </w:r>
      <w:r w:rsidR="005E0276" w:rsidRPr="005E0276">
        <w:t>l</w:t>
      </w:r>
      <w:r w:rsidR="00DE6614">
        <w:t xml:space="preserve">. </w:t>
      </w:r>
      <w:r w:rsidR="005E0276" w:rsidRPr="005E0276">
        <w:t xml:space="preserve">Dette </w:t>
      </w:r>
      <w:r w:rsidR="00F9514B">
        <w:t>kan for eksempel</w:t>
      </w:r>
      <w:r w:rsidR="005E0276" w:rsidRPr="005E0276">
        <w:t xml:space="preserve"> være aktuelt </w:t>
      </w:r>
      <w:r w:rsidR="00F9514B">
        <w:t xml:space="preserve">hvis </w:t>
      </w:r>
      <w:r w:rsidR="005E0276" w:rsidRPr="005E0276">
        <w:t xml:space="preserve">vedkommende er </w:t>
      </w:r>
      <w:r w:rsidR="00F9514B">
        <w:t>arbeidssøkende</w:t>
      </w:r>
      <w:r w:rsidR="005E0276">
        <w:t xml:space="preserve"> eller er </w:t>
      </w:r>
      <w:r>
        <w:t>pensjonist</w:t>
      </w:r>
      <w:r w:rsidR="005E0276" w:rsidRPr="005E0276">
        <w:t>.</w:t>
      </w:r>
      <w:r w:rsidR="00E05F21">
        <w:t xml:space="preserve"> Er vedkommende pensjonist og det er av betydning å vise hans/hennes tidligere pr</w:t>
      </w:r>
      <w:r w:rsidR="00431FE4">
        <w:t>o</w:t>
      </w:r>
      <w:r w:rsidR="00E05F21">
        <w:t>fesjon</w:t>
      </w:r>
      <w:r w:rsidR="00431FE4">
        <w:t>stittel</w:t>
      </w:r>
      <w:r w:rsidR="00E05F21">
        <w:t xml:space="preserve"> kan dette for eksempel angis med «</w:t>
      </w:r>
      <w:r w:rsidR="00E05F21" w:rsidRPr="00431FE4">
        <w:rPr>
          <w:i/>
        </w:rPr>
        <w:t>pensjonert jordmor Marte Kirkerud»</w:t>
      </w:r>
      <w:r w:rsidR="00E05F21">
        <w:t xml:space="preserve"> eller «</w:t>
      </w:r>
      <w:r w:rsidR="00E05F21" w:rsidRPr="00431FE4">
        <w:rPr>
          <w:i/>
        </w:rPr>
        <w:t>pens</w:t>
      </w:r>
      <w:r w:rsidR="00E05F21">
        <w:rPr>
          <w:i/>
        </w:rPr>
        <w:t>j</w:t>
      </w:r>
      <w:r w:rsidR="00E05F21" w:rsidRPr="00431FE4">
        <w:rPr>
          <w:i/>
        </w:rPr>
        <w:t>oner</w:t>
      </w:r>
      <w:r w:rsidR="00E05F21">
        <w:rPr>
          <w:i/>
        </w:rPr>
        <w:t>t</w:t>
      </w:r>
      <w:r w:rsidR="00E05F21" w:rsidRPr="00431FE4">
        <w:rPr>
          <w:i/>
        </w:rPr>
        <w:t xml:space="preserve"> lektor Peder Ås</w:t>
      </w:r>
      <w:r w:rsidR="00E05F21">
        <w:t xml:space="preserve">». </w:t>
      </w:r>
      <w:r w:rsidR="005E0276">
        <w:t xml:space="preserve"> </w:t>
      </w:r>
    </w:p>
    <w:p w14:paraId="35072D3D" w14:textId="77777777" w:rsidR="00F904AA" w:rsidRDefault="00F9514B" w:rsidP="00D81ABC">
      <w:pPr>
        <w:jc w:val="both"/>
      </w:pPr>
      <w:r>
        <w:t xml:space="preserve">Arbeidssted </w:t>
      </w:r>
      <w:r w:rsidR="006A3537">
        <w:t xml:space="preserve">eller organisasjon </w:t>
      </w:r>
      <w:r>
        <w:t>skal ikke angis</w:t>
      </w:r>
      <w:r w:rsidR="006A3537">
        <w:t>,</w:t>
      </w:r>
      <w:r>
        <w:t xml:space="preserve"> med mindre den som </w:t>
      </w:r>
      <w:r w:rsidR="00893494">
        <w:t>o</w:t>
      </w:r>
      <w:r w:rsidR="005E0276">
        <w:t xml:space="preserve">ppnevnes </w:t>
      </w:r>
      <w:r>
        <w:t xml:space="preserve">skal delta som representant for </w:t>
      </w:r>
      <w:r w:rsidR="005D4DEB">
        <w:t>arbeidsgiveren</w:t>
      </w:r>
      <w:r w:rsidR="006A3537">
        <w:t>/organisasjonen</w:t>
      </w:r>
      <w:r w:rsidR="005D4DEB">
        <w:t>, som for eksempel LO, NHO etc</w:t>
      </w:r>
      <w:r>
        <w:t>. På samme måte angis «pensjonist» som tittel dersom vedkommende skal delta i egenskap av å være</w:t>
      </w:r>
      <w:r w:rsidR="005E0276">
        <w:t xml:space="preserve"> pensjon</w:t>
      </w:r>
      <w:r w:rsidR="00DE6614">
        <w:t>ist</w:t>
      </w:r>
      <w:r>
        <w:t xml:space="preserve">. </w:t>
      </w:r>
    </w:p>
    <w:p w14:paraId="6F5F3C66" w14:textId="77777777" w:rsidR="005F7DE4" w:rsidRDefault="00F9514B" w:rsidP="00D81ABC">
      <w:pPr>
        <w:jc w:val="both"/>
      </w:pPr>
      <w:r>
        <w:t xml:space="preserve">Hvis en sak om </w:t>
      </w:r>
      <w:r w:rsidR="00F904AA" w:rsidRPr="00F904AA">
        <w:t xml:space="preserve">gjenoppnevning eller supplering </w:t>
      </w:r>
      <w:r w:rsidR="002C1A49">
        <w:t xml:space="preserve">av medlemmer til </w:t>
      </w:r>
      <w:r w:rsidR="00F904AA" w:rsidRPr="00F904AA">
        <w:t xml:space="preserve">et </w:t>
      </w:r>
      <w:r>
        <w:t>utvalg</w:t>
      </w:r>
      <w:r w:rsidR="00F904AA" w:rsidRPr="00F904AA">
        <w:t xml:space="preserve"> </w:t>
      </w:r>
      <w:r w:rsidR="002C1A49">
        <w:t xml:space="preserve">som er oppnevnt i statsråd </w:t>
      </w:r>
      <w:r w:rsidR="004816FB">
        <w:t xml:space="preserve">må </w:t>
      </w:r>
      <w:r w:rsidR="002A6E8F">
        <w:t>avgjøres</w:t>
      </w:r>
      <w:r w:rsidR="002C1A49">
        <w:t xml:space="preserve"> </w:t>
      </w:r>
      <w:r>
        <w:t>av Kongen i statsråd</w:t>
      </w:r>
      <w:r w:rsidR="002C1A49">
        <w:t>, tilføyes det «</w:t>
      </w:r>
      <w:r w:rsidR="002C1A49" w:rsidRPr="00F904AA">
        <w:t>(ny)</w:t>
      </w:r>
      <w:r w:rsidR="002C1A49">
        <w:t>»</w:t>
      </w:r>
      <w:r w:rsidR="002C1A49" w:rsidRPr="00F904AA">
        <w:t xml:space="preserve"> etter navnet </w:t>
      </w:r>
      <w:r w:rsidR="002C1A49">
        <w:t xml:space="preserve">til de som kommer inn som nye medlemmer. </w:t>
      </w:r>
    </w:p>
    <w:p w14:paraId="339CFA95" w14:textId="77777777" w:rsidR="005F7DE4" w:rsidRDefault="00CC5DCA" w:rsidP="00D81ABC">
      <w:pPr>
        <w:jc w:val="both"/>
      </w:pPr>
      <w:r w:rsidRPr="00CC5DCA">
        <w:t xml:space="preserve">I pressemeldinger </w:t>
      </w:r>
      <w:r w:rsidR="00893494">
        <w:t>e.l.</w:t>
      </w:r>
      <w:r w:rsidRPr="00CC5DCA">
        <w:t xml:space="preserve"> kan det opplyses hvem som har foreslått vedkommende utvalgsmedlem</w:t>
      </w:r>
      <w:r w:rsidR="004816FB">
        <w:t xml:space="preserve"> dersom det er relevant, for eksempel</w:t>
      </w:r>
      <w:r w:rsidR="006A3537">
        <w:t xml:space="preserve"> når en organisasjon har slik forslagsrett</w:t>
      </w:r>
      <w:r w:rsidRPr="00CC5DCA">
        <w:t>.</w:t>
      </w:r>
    </w:p>
    <w:p w14:paraId="284604C4" w14:textId="77777777" w:rsidR="006A3537" w:rsidRDefault="00EC5301" w:rsidP="00D81ABC">
      <w:pPr>
        <w:jc w:val="both"/>
      </w:pPr>
      <w:r>
        <w:t>Tilråding</w:t>
      </w:r>
      <w:r w:rsidR="002C1A49">
        <w:t>en</w:t>
      </w:r>
      <w:r w:rsidR="002C1A49" w:rsidRPr="0092090F">
        <w:t xml:space="preserve"> </w:t>
      </w:r>
      <w:r w:rsidR="002C1A49">
        <w:t xml:space="preserve">i en kongelig resolusjon om oppnevning av et </w:t>
      </w:r>
      <w:r w:rsidR="000455EC">
        <w:t>utredningsutvalg</w:t>
      </w:r>
      <w:r w:rsidR="002C1A49">
        <w:t xml:space="preserve"> settes opp slik: </w:t>
      </w:r>
    </w:p>
    <w:p w14:paraId="2131967E" w14:textId="77777777" w:rsidR="005F7DE4" w:rsidRDefault="002C1A49" w:rsidP="002804F5">
      <w:pPr>
        <w:ind w:left="720"/>
        <w:jc w:val="both"/>
      </w:pPr>
      <w:r w:rsidRPr="002C1A49">
        <w:t>«</w:t>
      </w:r>
      <w:r w:rsidRPr="002C1A49">
        <w:rPr>
          <w:i/>
        </w:rPr>
        <w:t>Det oppnevnes et utvalg for å granske rovdyrforvaltningen. Utvalgets mandat og sammensetning fastsettes i samsvar med vedlegg til resolusjonen</w:t>
      </w:r>
      <w:r w:rsidRPr="002C1A49">
        <w:t>»</w:t>
      </w:r>
      <w:r>
        <w:t>.</w:t>
      </w:r>
      <w:r w:rsidR="00F9514B">
        <w:t xml:space="preserve"> </w:t>
      </w:r>
    </w:p>
    <w:p w14:paraId="06671799" w14:textId="77777777" w:rsidR="00B74891" w:rsidRDefault="009901F1" w:rsidP="00D81ABC">
      <w:pPr>
        <w:jc w:val="both"/>
      </w:pPr>
      <w:r>
        <w:t>V</w:t>
      </w:r>
      <w:r w:rsidR="005E0276">
        <w:t xml:space="preserve">edlegg </w:t>
      </w:r>
      <w:r w:rsidR="00EF7123">
        <w:t>X</w:t>
      </w:r>
      <w:r w:rsidR="00FE0559">
        <w:t>I</w:t>
      </w:r>
      <w:r w:rsidR="005E0276">
        <w:t xml:space="preserve"> er et eksempel på </w:t>
      </w:r>
      <w:r w:rsidR="00F13A45">
        <w:t>et vedlegg som viser sammensetningen av et utvalg</w:t>
      </w:r>
      <w:r w:rsidR="00395085">
        <w:t xml:space="preserve"> (navneliste)</w:t>
      </w:r>
      <w:r w:rsidR="00B74891">
        <w:t>.</w:t>
      </w:r>
    </w:p>
    <w:p w14:paraId="3C01086C" w14:textId="77777777" w:rsidR="005F7DE4" w:rsidRDefault="00B74891" w:rsidP="00D81ABC">
      <w:pPr>
        <w:jc w:val="both"/>
      </w:pPr>
      <w:r w:rsidRPr="00F60E45">
        <w:t xml:space="preserve">Om saksomtalen på statsrådslisten i en sak om oppnevning av </w:t>
      </w:r>
      <w:r w:rsidR="00F60E45">
        <w:t>utrednings</w:t>
      </w:r>
      <w:r w:rsidRPr="00F60E45">
        <w:t xml:space="preserve">utvalg, se </w:t>
      </w:r>
      <w:r w:rsidR="000F3453">
        <w:t>r</w:t>
      </w:r>
      <w:r w:rsidRPr="00F60E45">
        <w:t>utinebeskrivelsen i vedlegg 1.</w:t>
      </w:r>
      <w:r>
        <w:t xml:space="preserve">  </w:t>
      </w:r>
      <w:r w:rsidR="00812CA5">
        <w:t xml:space="preserve"> </w:t>
      </w:r>
      <w:r w:rsidR="005E0276">
        <w:t xml:space="preserve"> </w:t>
      </w:r>
    </w:p>
    <w:p w14:paraId="58589DCB" w14:textId="77777777" w:rsidR="00E02CAE" w:rsidRDefault="006E1A86" w:rsidP="00D81ABC">
      <w:pPr>
        <w:pStyle w:val="Overskrift2"/>
        <w:jc w:val="both"/>
      </w:pPr>
      <w:bookmarkStart w:id="257" w:name="_Toc489876488"/>
      <w:bookmarkStart w:id="258" w:name="_Toc143012141"/>
      <w:r>
        <w:t>S</w:t>
      </w:r>
      <w:r w:rsidR="00E02CAE" w:rsidRPr="00AE60F7">
        <w:t>amtykke til overskridelser av gitte bevilgninger</w:t>
      </w:r>
      <w:bookmarkEnd w:id="257"/>
      <w:r w:rsidR="00663AA8">
        <w:t xml:space="preserve"> mv.</w:t>
      </w:r>
      <w:bookmarkEnd w:id="258"/>
    </w:p>
    <w:p w14:paraId="5AAA56FA" w14:textId="77777777" w:rsidR="006E1A86" w:rsidRPr="006E1A86" w:rsidRDefault="006E1A86" w:rsidP="00D81ABC">
      <w:pPr>
        <w:pStyle w:val="Overskrift3"/>
        <w:jc w:val="both"/>
      </w:pPr>
      <w:bookmarkStart w:id="259" w:name="_Toc143012142"/>
      <w:r w:rsidRPr="006E1A86">
        <w:t>Saker om samtykke til overskridelser av gitte bevilgninger mv.</w:t>
      </w:r>
      <w:bookmarkEnd w:id="259"/>
      <w:r w:rsidRPr="006E1A86">
        <w:t xml:space="preserve"> </w:t>
      </w:r>
    </w:p>
    <w:bookmarkStart w:id="260" w:name="_Toc489876489"/>
    <w:bookmarkEnd w:id="260"/>
    <w:p w14:paraId="53D793AE" w14:textId="77777777" w:rsidR="00C254FF" w:rsidRDefault="001A3C04" w:rsidP="00D81ABC">
      <w:pPr>
        <w:jc w:val="both"/>
      </w:pPr>
      <w:r>
        <w:fldChar w:fldCharType="begin"/>
      </w:r>
      <w:r>
        <w:instrText xml:space="preserve"> HYPERLINK "https://lovdata.no/dokument/NL/lov/1814-05-17-nn" </w:instrText>
      </w:r>
      <w:r>
        <w:fldChar w:fldCharType="separate"/>
      </w:r>
      <w:r w:rsidR="00D87D50" w:rsidRPr="001A3C04">
        <w:rPr>
          <w:rStyle w:val="Hyperkobling"/>
        </w:rPr>
        <w:t>Grunnloven</w:t>
      </w:r>
      <w:r>
        <w:fldChar w:fldCharType="end"/>
      </w:r>
      <w:r w:rsidR="00D87D50">
        <w:t xml:space="preserve"> § 75 bokstav d bestemmer at det er Stortinget som kan </w:t>
      </w:r>
      <w:r w:rsidR="000455EC" w:rsidRPr="00D87D50">
        <w:rPr>
          <w:i/>
        </w:rPr>
        <w:t xml:space="preserve">«… </w:t>
      </w:r>
      <w:r w:rsidR="00AB6680" w:rsidRPr="00AB6680">
        <w:rPr>
          <w:i/>
        </w:rPr>
        <w:t>å bevilge de pengesummer som er nødvendige for å dekke statens utgifter</w:t>
      </w:r>
      <w:r w:rsidR="00D87D50" w:rsidRPr="00D87D50">
        <w:rPr>
          <w:i/>
        </w:rPr>
        <w:t>»</w:t>
      </w:r>
      <w:r w:rsidR="00D87D50">
        <w:rPr>
          <w:i/>
        </w:rPr>
        <w:t xml:space="preserve">. </w:t>
      </w:r>
      <w:r w:rsidR="00D87D50" w:rsidRPr="00D87D50">
        <w:t>Dette innebærer at</w:t>
      </w:r>
      <w:r w:rsidR="00D87D50">
        <w:t xml:space="preserve"> </w:t>
      </w:r>
      <w:r w:rsidR="00D87D50" w:rsidRPr="00D87D50">
        <w:t>alle utbetalinger av statsmidler må ha hjemmel i et bevi</w:t>
      </w:r>
      <w:r w:rsidR="00C254FF">
        <w:t>l</w:t>
      </w:r>
      <w:r w:rsidR="00D87D50" w:rsidRPr="00D87D50">
        <w:t>gningsvedtak fattet av Stortinget</w:t>
      </w:r>
      <w:r w:rsidR="00C254FF">
        <w:t xml:space="preserve"> og at forvaltningen har plikt til å disponere bevilgningene i saldert budsjett slik at de holder ut budsjettåret. </w:t>
      </w:r>
    </w:p>
    <w:p w14:paraId="10495268" w14:textId="77777777" w:rsidR="006F09CE" w:rsidRDefault="00FC74DF" w:rsidP="00D81ABC">
      <w:pPr>
        <w:jc w:val="both"/>
      </w:pPr>
      <w:r w:rsidRPr="00A52A65">
        <w:t xml:space="preserve">I løpet av et budsjettår kan det </w:t>
      </w:r>
      <w:r w:rsidR="00D87D50">
        <w:t xml:space="preserve">imidlertid </w:t>
      </w:r>
      <w:r w:rsidRPr="00A52A65">
        <w:t>oppstå behov for å overskride en gitt bevilgning eller å dekke uforutsette og nødvendige utgifter til tiltak det ikke er gitt bevilgning til.</w:t>
      </w:r>
      <w:r>
        <w:t xml:space="preserve"> </w:t>
      </w:r>
      <w:r w:rsidR="00AD365D">
        <w:t xml:space="preserve">I </w:t>
      </w:r>
      <w:hyperlink r:id="rId139" w:history="1">
        <w:r w:rsidR="00AD365D" w:rsidRPr="00FC74DF">
          <w:rPr>
            <w:rStyle w:val="Hyperkobling"/>
          </w:rPr>
          <w:t>bevilgningsreglementet</w:t>
        </w:r>
      </w:hyperlink>
      <w:r w:rsidR="00AD365D">
        <w:t xml:space="preserve"> </w:t>
      </w:r>
      <w:r w:rsidR="00C254FF">
        <w:t xml:space="preserve">§ 11 annet ledd </w:t>
      </w:r>
      <w:r w:rsidR="00AD365D">
        <w:t xml:space="preserve">har Stortinget gitt </w:t>
      </w:r>
      <w:r>
        <w:t xml:space="preserve">Kongen i statsråd </w:t>
      </w:r>
      <w:r w:rsidR="00AD365D">
        <w:t xml:space="preserve">myndighet til å samtykke </w:t>
      </w:r>
      <w:r w:rsidR="00652EA2">
        <w:t xml:space="preserve">i at </w:t>
      </w:r>
      <w:r w:rsidR="00AD365D">
        <w:t xml:space="preserve">en gitt bevilgning </w:t>
      </w:r>
      <w:proofErr w:type="spellStart"/>
      <w:r w:rsidR="00652EA2">
        <w:t>overskrides</w:t>
      </w:r>
      <w:proofErr w:type="spellEnd"/>
      <w:r w:rsidR="00FE5652">
        <w:t xml:space="preserve"> eller til </w:t>
      </w:r>
      <w:r w:rsidR="00652EA2">
        <w:t>at</w:t>
      </w:r>
      <w:r w:rsidR="00FE5652">
        <w:t xml:space="preserve"> </w:t>
      </w:r>
      <w:r w:rsidR="000455EC">
        <w:t>uforutsette</w:t>
      </w:r>
      <w:r w:rsidR="00AD365D">
        <w:t xml:space="preserve"> og nødvendige utgifter i enkelte tilfeller </w:t>
      </w:r>
      <w:r w:rsidR="006F09CE">
        <w:t>dekkes.</w:t>
      </w:r>
      <w:r w:rsidR="00C254FF">
        <w:t xml:space="preserve">   </w:t>
      </w:r>
      <w:r w:rsidR="00D87D50">
        <w:t xml:space="preserve">  </w:t>
      </w:r>
      <w:r w:rsidR="006F09CE">
        <w:t xml:space="preserve"> </w:t>
      </w:r>
    </w:p>
    <w:p w14:paraId="67EB0B3D" w14:textId="77777777" w:rsidR="006F09CE" w:rsidRDefault="006F09CE" w:rsidP="00D81ABC">
      <w:pPr>
        <w:jc w:val="both"/>
      </w:pPr>
      <w:r>
        <w:t xml:space="preserve">Saker om samtykke </w:t>
      </w:r>
      <w:r w:rsidR="003A0C1D">
        <w:t xml:space="preserve">etter § 11 annet ledd </w:t>
      </w:r>
      <w:r w:rsidR="008923E4">
        <w:t>fr</w:t>
      </w:r>
      <w:r w:rsidR="00DB3EFC">
        <w:t>e</w:t>
      </w:r>
      <w:r w:rsidR="008923E4">
        <w:t>m</w:t>
      </w:r>
      <w:r>
        <w:t xml:space="preserve">mes av ansvarlig departement. Før saken </w:t>
      </w:r>
      <w:r w:rsidR="008923E4">
        <w:t>fr</w:t>
      </w:r>
      <w:r w:rsidR="00DB3EFC">
        <w:t>e</w:t>
      </w:r>
      <w:r w:rsidR="008923E4">
        <w:t>m</w:t>
      </w:r>
      <w:r>
        <w:t xml:space="preserve">mes, skal den </w:t>
      </w:r>
      <w:r w:rsidRPr="00B7430A">
        <w:t>forelegges Finansdepartementet. Finansdeparteme</w:t>
      </w:r>
      <w:r>
        <w:t>nt</w:t>
      </w:r>
      <w:r w:rsidRPr="00B7430A">
        <w:t xml:space="preserve">et </w:t>
      </w:r>
      <w:r>
        <w:t>vurderer b</w:t>
      </w:r>
      <w:r w:rsidR="00BF64D0">
        <w:t>l</w:t>
      </w:r>
      <w:r>
        <w:t>ant annet om</w:t>
      </w:r>
      <w:r w:rsidRPr="00B7430A">
        <w:t xml:space="preserve"> </w:t>
      </w:r>
      <w:r>
        <w:t>overskridelse</w:t>
      </w:r>
      <w:r w:rsidR="009901F1">
        <w:t>n</w:t>
      </w:r>
      <w:r>
        <w:t xml:space="preserve"> av en gitt </w:t>
      </w:r>
      <w:r w:rsidR="000455EC">
        <w:t>bevilgning</w:t>
      </w:r>
      <w:r>
        <w:t xml:space="preserve"> eller kostnadsdekning bør besluttes, </w:t>
      </w:r>
      <w:r w:rsidRPr="00B7430A">
        <w:t>om departementet selv kan samtykke i overskridelsen</w:t>
      </w:r>
      <w:r w:rsidR="009901F1">
        <w:t xml:space="preserve"> samt</w:t>
      </w:r>
      <w:r w:rsidRPr="00B7430A">
        <w:t xml:space="preserve"> </w:t>
      </w:r>
      <w:r>
        <w:t>om samtykke</w:t>
      </w:r>
      <w:r w:rsidR="00AB6680">
        <w:t>t</w:t>
      </w:r>
      <w:r>
        <w:t xml:space="preserve"> kan gis</w:t>
      </w:r>
      <w:r w:rsidRPr="00B7430A">
        <w:t xml:space="preserve"> </w:t>
      </w:r>
      <w:r>
        <w:t xml:space="preserve">av Kongen i statsråd eller om det kreves </w:t>
      </w:r>
      <w:r>
        <w:lastRenderedPageBreak/>
        <w:t>b</w:t>
      </w:r>
      <w:r w:rsidRPr="00B7430A">
        <w:t>evilgni</w:t>
      </w:r>
      <w:r>
        <w:t>ng fra</w:t>
      </w:r>
      <w:r w:rsidRPr="00B7430A">
        <w:t xml:space="preserve"> Stortinget. </w:t>
      </w:r>
      <w:r>
        <w:t xml:space="preserve">Alle saker som gjelder samtykke til overskridelse av gitte bevilgninger o.l., skal </w:t>
      </w:r>
      <w:r w:rsidR="002D122A">
        <w:t>drøftes</w:t>
      </w:r>
      <w:r>
        <w:t xml:space="preserve"> i regjeringen</w:t>
      </w:r>
      <w:r w:rsidRPr="00B7430A">
        <w:t>, se «</w:t>
      </w:r>
      <w:hyperlink r:id="rId140" w:history="1">
        <w:r w:rsidR="00CB3F61" w:rsidRPr="00E24AC1">
          <w:rPr>
            <w:rStyle w:val="Hyperkobling"/>
          </w:rPr>
          <w:t>Om r-konferanser</w:t>
        </w:r>
      </w:hyperlink>
      <w:r w:rsidR="00CB3F61">
        <w:rPr>
          <w:rStyle w:val="Hyperkobling"/>
        </w:rPr>
        <w:t>».</w:t>
      </w:r>
    </w:p>
    <w:p w14:paraId="3F1B0A7D" w14:textId="77777777" w:rsidR="003A0C1D" w:rsidRDefault="003A0C1D" w:rsidP="00D81ABC">
      <w:pPr>
        <w:jc w:val="both"/>
      </w:pPr>
      <w:r>
        <w:t xml:space="preserve">Etter bevilgningsreglementet § 11 tredje ledd og </w:t>
      </w:r>
      <w:hyperlink r:id="rId141" w:history="1">
        <w:r w:rsidRPr="006D080D">
          <w:rPr>
            <w:rStyle w:val="Hyperkobling"/>
          </w:rPr>
          <w:t>kongelig resolusjon 2. desember 2005</w:t>
        </w:r>
      </w:hyperlink>
      <w:r>
        <w:t xml:space="preserve"> har Finansdepartementet en viss fullmakt til å samtykke til at det pådras utgifter ut</w:t>
      </w:r>
      <w:r w:rsidR="00AB6680">
        <w:t xml:space="preserve"> </w:t>
      </w:r>
      <w:r>
        <w:t xml:space="preserve">over gitt </w:t>
      </w:r>
      <w:r w:rsidR="000455EC">
        <w:t>bevilgninger</w:t>
      </w:r>
      <w:r>
        <w:t xml:space="preserve">. Saker som ikke omfattes av fullmakten må avgjøres ved kongelig resolusjon eller </w:t>
      </w:r>
      <w:r w:rsidR="000455EC">
        <w:t>tilleggsbevilgning</w:t>
      </w:r>
      <w:r>
        <w:t xml:space="preserve">.     </w:t>
      </w:r>
    </w:p>
    <w:p w14:paraId="0B6E2366" w14:textId="77777777" w:rsidR="00AD365D" w:rsidRDefault="00AD365D" w:rsidP="00D81ABC">
      <w:pPr>
        <w:jc w:val="both"/>
      </w:pPr>
      <w:r>
        <w:t>Finansdepartementet har ansvar for å planlegge og iverksette den økonomiske politikken og er fagdepartement for statlig budsjettarbeid. Departementet har gitt ut veilederen «</w:t>
      </w:r>
      <w:hyperlink r:id="rId142" w:history="1">
        <w:r w:rsidRPr="00FC74DF">
          <w:rPr>
            <w:rStyle w:val="Hyperkobling"/>
          </w:rPr>
          <w:t>Statlig budsjettarbeid</w:t>
        </w:r>
      </w:hyperlink>
      <w:r>
        <w:t xml:space="preserve">» der det redegjøres for bestemmelsene i </w:t>
      </w:r>
      <w:hyperlink r:id="rId143" w:history="1">
        <w:r w:rsidR="006F09CE" w:rsidRPr="00FC74DF">
          <w:rPr>
            <w:rStyle w:val="Hyperkobling"/>
          </w:rPr>
          <w:t>bevilgningsreglementet</w:t>
        </w:r>
      </w:hyperlink>
      <w:r w:rsidR="006F09CE">
        <w:t xml:space="preserve"> </w:t>
      </w:r>
      <w:r>
        <w:t xml:space="preserve">og hvordan disse skal forstås. Spørsmål om saker som gjelder samtykke til overskridelser av bevilgninger o.l., kan rettes til Finansdepartementet. </w:t>
      </w:r>
    </w:p>
    <w:p w14:paraId="1B50A632" w14:textId="77777777" w:rsidR="00AD365D" w:rsidRPr="006E1A86" w:rsidRDefault="00AD365D" w:rsidP="00D81ABC">
      <w:pPr>
        <w:pStyle w:val="Overskrift3"/>
        <w:jc w:val="both"/>
      </w:pPr>
      <w:bookmarkStart w:id="261" w:name="_Toc489876490"/>
      <w:bookmarkStart w:id="262" w:name="_Toc143012143"/>
      <w:bookmarkEnd w:id="261"/>
      <w:r w:rsidRPr="006E1A86">
        <w:t>Kongelig resolusjon om samtykke til overskridelser av gitte bevilgninger</w:t>
      </w:r>
      <w:r w:rsidR="00BC1620" w:rsidRPr="006E1A86">
        <w:t xml:space="preserve"> mv.</w:t>
      </w:r>
      <w:bookmarkEnd w:id="262"/>
    </w:p>
    <w:p w14:paraId="0004911A" w14:textId="77777777" w:rsidR="00C4142A" w:rsidRDefault="009C5C70" w:rsidP="00D81ABC">
      <w:pPr>
        <w:jc w:val="both"/>
      </w:pPr>
      <w:r w:rsidRPr="00E3660F">
        <w:t xml:space="preserve">Overskriften </w:t>
      </w:r>
      <w:r w:rsidR="00F14086" w:rsidRPr="00E3660F">
        <w:t xml:space="preserve">i en kongelig resolusjon om samtykke til overskridelser av gitte bevilgninger </w:t>
      </w:r>
      <w:r w:rsidRPr="00E3660F">
        <w:t xml:space="preserve">skal settes opp </w:t>
      </w:r>
      <w:r w:rsidR="00E3660F" w:rsidRPr="00E3660F">
        <w:t>slik:</w:t>
      </w:r>
    </w:p>
    <w:p w14:paraId="4A3F4A1E" w14:textId="6B986C0D" w:rsidR="00C4142A" w:rsidRPr="00E3660F" w:rsidRDefault="00C4142A" w:rsidP="002804F5">
      <w:pPr>
        <w:ind w:left="720"/>
        <w:jc w:val="both"/>
      </w:pPr>
      <w:r w:rsidRPr="00E3660F">
        <w:rPr>
          <w:rStyle w:val="kursiv0"/>
        </w:rPr>
        <w:t>«Samtykke til at bevilgningen i statsbudsjettet for 202</w:t>
      </w:r>
      <w:r w:rsidR="00DC2943">
        <w:rPr>
          <w:rStyle w:val="kursiv0"/>
        </w:rPr>
        <w:t>X</w:t>
      </w:r>
      <w:r w:rsidRPr="00E3660F">
        <w:rPr>
          <w:rStyle w:val="kursiv0"/>
        </w:rPr>
        <w:t xml:space="preserve"> under kapittel …, post …, kan </w:t>
      </w:r>
      <w:proofErr w:type="spellStart"/>
      <w:r w:rsidRPr="00E3660F">
        <w:rPr>
          <w:rStyle w:val="kursiv0"/>
        </w:rPr>
        <w:t>overskrides</w:t>
      </w:r>
      <w:proofErr w:type="spellEnd"/>
      <w:r w:rsidRPr="00E3660F">
        <w:rPr>
          <w:rStyle w:val="kursiv0"/>
        </w:rPr>
        <w:t xml:space="preserve"> med inntil … kroner»</w:t>
      </w:r>
    </w:p>
    <w:p w14:paraId="790B392A" w14:textId="77777777" w:rsidR="005F7DE4" w:rsidRDefault="00C4142A" w:rsidP="00D81ABC">
      <w:pPr>
        <w:jc w:val="both"/>
      </w:pPr>
      <w:r>
        <w:t>I</w:t>
      </w:r>
      <w:r w:rsidR="00E02CAE">
        <w:t xml:space="preserve"> foredraget må </w:t>
      </w:r>
      <w:r w:rsidR="00906D1D">
        <w:t xml:space="preserve">det </w:t>
      </w:r>
      <w:r w:rsidR="008923E4">
        <w:t>fr</w:t>
      </w:r>
      <w:r w:rsidR="00FE7EF5">
        <w:t>e</w:t>
      </w:r>
      <w:r w:rsidR="008923E4">
        <w:t>m</w:t>
      </w:r>
      <w:r w:rsidR="00906D1D">
        <w:t xml:space="preserve">gå </w:t>
      </w:r>
      <w:r w:rsidR="00663AA8">
        <w:t xml:space="preserve">hvorfor saken skal behandles av Kongen i statsråd og hjemmelen for dette, det vil si </w:t>
      </w:r>
      <w:proofErr w:type="gramStart"/>
      <w:r w:rsidR="00663AA8">
        <w:t>hvilken bestemmelsen</w:t>
      </w:r>
      <w:proofErr w:type="gramEnd"/>
      <w:r w:rsidR="00663AA8">
        <w:t xml:space="preserve"> i bevilgningsreglementet som gir Kongen i statsråd myndighet til å fatte en avgjørelse</w:t>
      </w:r>
      <w:r w:rsidR="009901F1">
        <w:t>n</w:t>
      </w:r>
      <w:r w:rsidR="00663AA8">
        <w:t xml:space="preserve"> som foreslås. </w:t>
      </w:r>
      <w:r w:rsidR="00652EA2">
        <w:t xml:space="preserve">I foredraget må det også redegjøres for </w:t>
      </w:r>
      <w:r w:rsidR="009C5C70">
        <w:t xml:space="preserve">behovet </w:t>
      </w:r>
      <w:r w:rsidR="00652EA2">
        <w:t xml:space="preserve">som overskridelsen eller utgiftsdekningen skal ivareta. Hvis </w:t>
      </w:r>
      <w:r w:rsidR="00E02CAE">
        <w:t>det legges opp til å dekke merutgiften ved tilsvarende innsparinger under andre budsjettposter, skal det redegjøres for dette</w:t>
      </w:r>
      <w:r w:rsidR="009C5C70">
        <w:t xml:space="preserve"> i foredraget</w:t>
      </w:r>
      <w:r w:rsidR="00E02CAE">
        <w:t>.</w:t>
      </w:r>
      <w:r w:rsidR="00420DC0" w:rsidRPr="00420DC0">
        <w:t xml:space="preserve"> </w:t>
      </w:r>
      <w:r w:rsidR="00960BF9" w:rsidRPr="00960BF9">
        <w:t xml:space="preserve">Det skal </w:t>
      </w:r>
      <w:r w:rsidR="008923E4">
        <w:t>fr</w:t>
      </w:r>
      <w:r w:rsidR="00FE7EF5">
        <w:t>e</w:t>
      </w:r>
      <w:r w:rsidR="008923E4">
        <w:t>m</w:t>
      </w:r>
      <w:r w:rsidR="00960BF9" w:rsidRPr="00960BF9">
        <w:t xml:space="preserve">gå at </w:t>
      </w:r>
      <w:r w:rsidR="00420DC0" w:rsidRPr="00420DC0">
        <w:t>sake</w:t>
      </w:r>
      <w:r w:rsidR="00960BF9">
        <w:t>n</w:t>
      </w:r>
      <w:r w:rsidR="00420DC0" w:rsidRPr="00420DC0">
        <w:t xml:space="preserve"> </w:t>
      </w:r>
      <w:r w:rsidR="00960BF9">
        <w:t xml:space="preserve">er </w:t>
      </w:r>
      <w:r w:rsidR="008923E4">
        <w:t>fr</w:t>
      </w:r>
      <w:r w:rsidR="00FE7EF5">
        <w:t>e</w:t>
      </w:r>
      <w:r w:rsidR="008923E4">
        <w:t>m</w:t>
      </w:r>
      <w:r w:rsidR="00960BF9">
        <w:t>lagt</w:t>
      </w:r>
      <w:r w:rsidR="00420DC0" w:rsidRPr="00420DC0">
        <w:t xml:space="preserve"> for Finansdepartementet</w:t>
      </w:r>
      <w:r w:rsidR="00960BF9">
        <w:t xml:space="preserve">. </w:t>
      </w:r>
    </w:p>
    <w:p w14:paraId="3E9CE6E9" w14:textId="77777777" w:rsidR="00DB3EFC" w:rsidRDefault="00EC5301" w:rsidP="00D81ABC">
      <w:pPr>
        <w:jc w:val="both"/>
      </w:pPr>
      <w:r>
        <w:t>Tilråding</w:t>
      </w:r>
      <w:r w:rsidR="00F14086">
        <w:t>en</w:t>
      </w:r>
      <w:r w:rsidR="00F14086" w:rsidRPr="009C5C70">
        <w:t xml:space="preserve"> </w:t>
      </w:r>
      <w:r w:rsidR="00F14086">
        <w:t>i en k</w:t>
      </w:r>
      <w:r w:rsidR="00F14086" w:rsidRPr="00F14086">
        <w:t>ongelig resolusjon om samtykke til overskridelser av gitte bevilgninger</w:t>
      </w:r>
      <w:r w:rsidR="00F14086">
        <w:t>, der det legges opp til</w:t>
      </w:r>
      <w:r w:rsidR="00F14086" w:rsidRPr="00F14086">
        <w:t xml:space="preserve"> </w:t>
      </w:r>
      <w:r w:rsidR="00F14086">
        <w:t>å overskride en gitt bevilgning,</w:t>
      </w:r>
      <w:r w:rsidR="00F14086" w:rsidRPr="009C5C70">
        <w:t xml:space="preserve"> skal settes opp </w:t>
      </w:r>
      <w:r w:rsidR="00F14086">
        <w:t xml:space="preserve">slik: </w:t>
      </w:r>
    </w:p>
    <w:p w14:paraId="24534CCB" w14:textId="65A8929C" w:rsidR="005F7DE4" w:rsidRDefault="00DC456F" w:rsidP="002804F5">
      <w:pPr>
        <w:ind w:left="720"/>
        <w:jc w:val="both"/>
      </w:pPr>
      <w:r>
        <w:t>«</w:t>
      </w:r>
      <w:r w:rsidR="00906D1D" w:rsidRPr="00F14086">
        <w:rPr>
          <w:i/>
        </w:rPr>
        <w:t>Bevilgningen i statsbudsjettet for 20</w:t>
      </w:r>
      <w:r w:rsidRPr="00F14086">
        <w:rPr>
          <w:i/>
        </w:rPr>
        <w:t>2</w:t>
      </w:r>
      <w:r w:rsidR="00DC2943">
        <w:rPr>
          <w:i/>
        </w:rPr>
        <w:t>X</w:t>
      </w:r>
      <w:r w:rsidR="00906D1D" w:rsidRPr="00F14086">
        <w:rPr>
          <w:i/>
        </w:rPr>
        <w:t xml:space="preserve"> under kapittel …, post …, </w:t>
      </w:r>
      <w:r w:rsidR="00AE20A1">
        <w:rPr>
          <w:i/>
        </w:rPr>
        <w:t xml:space="preserve">kan </w:t>
      </w:r>
      <w:proofErr w:type="spellStart"/>
      <w:r w:rsidR="00906D1D" w:rsidRPr="00F14086">
        <w:rPr>
          <w:i/>
        </w:rPr>
        <w:t>overskrides</w:t>
      </w:r>
      <w:proofErr w:type="spellEnd"/>
      <w:r w:rsidR="00906D1D" w:rsidRPr="00F14086">
        <w:rPr>
          <w:i/>
        </w:rPr>
        <w:t xml:space="preserve"> med inntil …</w:t>
      </w:r>
      <w:r w:rsidR="00925CCE" w:rsidRPr="00F14086">
        <w:rPr>
          <w:i/>
        </w:rPr>
        <w:t xml:space="preserve"> kroner</w:t>
      </w:r>
      <w:r>
        <w:t>»</w:t>
      </w:r>
    </w:p>
    <w:p w14:paraId="2AB5BA8D" w14:textId="77777777" w:rsidR="00DB3EFC" w:rsidRDefault="00652EA2" w:rsidP="00D81ABC">
      <w:pPr>
        <w:jc w:val="both"/>
      </w:pPr>
      <w:r>
        <w:t>Hvis</w:t>
      </w:r>
      <w:r w:rsidR="00E02CAE">
        <w:t xml:space="preserve"> overskridelsen skal dekkes opp ved tilsvarende innsparing under en annen budsjettpost, </w:t>
      </w:r>
      <w:r w:rsidR="00A20809">
        <w:t>utformes</w:t>
      </w:r>
      <w:r w:rsidR="00E02CAE">
        <w:t xml:space="preserve"> tilrådingen slik:</w:t>
      </w:r>
      <w:r>
        <w:t xml:space="preserve"> </w:t>
      </w:r>
    </w:p>
    <w:p w14:paraId="18C26C8C" w14:textId="404FB884" w:rsidR="005F7DE4" w:rsidRDefault="00DC456F" w:rsidP="002804F5">
      <w:pPr>
        <w:ind w:left="720"/>
        <w:jc w:val="both"/>
      </w:pPr>
      <w:r>
        <w:t>«</w:t>
      </w:r>
      <w:r w:rsidR="00906D1D" w:rsidRPr="00652EA2">
        <w:rPr>
          <w:i/>
        </w:rPr>
        <w:t>Bevilgningen i statsbudsjettet for 20</w:t>
      </w:r>
      <w:r w:rsidRPr="00652EA2">
        <w:rPr>
          <w:i/>
        </w:rPr>
        <w:t>2</w:t>
      </w:r>
      <w:r w:rsidR="00DC2943">
        <w:rPr>
          <w:i/>
        </w:rPr>
        <w:t>X</w:t>
      </w:r>
      <w:r w:rsidR="00906D1D" w:rsidRPr="00652EA2">
        <w:rPr>
          <w:i/>
        </w:rPr>
        <w:t xml:space="preserve"> under kapittel …, post …, </w:t>
      </w:r>
      <w:proofErr w:type="spellStart"/>
      <w:r w:rsidR="00906D1D" w:rsidRPr="00652EA2">
        <w:rPr>
          <w:i/>
        </w:rPr>
        <w:t>overskrides</w:t>
      </w:r>
      <w:proofErr w:type="spellEnd"/>
      <w:r w:rsidR="00906D1D" w:rsidRPr="00652EA2">
        <w:rPr>
          <w:i/>
        </w:rPr>
        <w:t xml:space="preserve"> med inntil …</w:t>
      </w:r>
      <w:r w:rsidR="00925CCE" w:rsidRPr="00652EA2">
        <w:rPr>
          <w:i/>
        </w:rPr>
        <w:t xml:space="preserve"> kroner</w:t>
      </w:r>
      <w:r w:rsidR="00906D1D" w:rsidRPr="00652EA2">
        <w:rPr>
          <w:i/>
        </w:rPr>
        <w:t>, mot tilsvarende innsparing av bevilgningen under kapittel</w:t>
      </w:r>
      <w:r w:rsidR="00CD2565" w:rsidRPr="00652EA2">
        <w:rPr>
          <w:i/>
        </w:rPr>
        <w:t xml:space="preserve"> … (</w:t>
      </w:r>
      <w:r w:rsidR="00906D1D" w:rsidRPr="00652EA2">
        <w:rPr>
          <w:i/>
        </w:rPr>
        <w:t>eventuelt samme kapittel) … post …</w:t>
      </w:r>
      <w:r>
        <w:t>»</w:t>
      </w:r>
    </w:p>
    <w:p w14:paraId="75CAE89C" w14:textId="77777777" w:rsidR="00DB3EFC" w:rsidRPr="00E3660F" w:rsidRDefault="00652EA2" w:rsidP="00D81ABC">
      <w:pPr>
        <w:jc w:val="both"/>
      </w:pPr>
      <w:r w:rsidRPr="00E3660F">
        <w:t>Hvis det skal</w:t>
      </w:r>
      <w:r w:rsidR="00E02CAE" w:rsidRPr="00E3660F">
        <w:t xml:space="preserve"> pådra</w:t>
      </w:r>
      <w:r w:rsidRPr="00E3660F">
        <w:t>s</w:t>
      </w:r>
      <w:r w:rsidR="00E02CAE" w:rsidRPr="00E3660F">
        <w:t xml:space="preserve"> en utgift til et tiltak som ikke naturlig kan utgiftsføres under en eksisterende budsjettpost,</w:t>
      </w:r>
      <w:r w:rsidR="00A20809" w:rsidRPr="00E3660F">
        <w:t xml:space="preserve"> utformes</w:t>
      </w:r>
      <w:r w:rsidR="00E02CAE" w:rsidRPr="00E3660F">
        <w:t xml:space="preserve"> tilrådingen slik:</w:t>
      </w:r>
      <w:r w:rsidRPr="00E3660F">
        <w:t xml:space="preserve"> </w:t>
      </w:r>
    </w:p>
    <w:p w14:paraId="044A99E4" w14:textId="754511FC" w:rsidR="005F7DE4" w:rsidRPr="000679A1" w:rsidRDefault="00DC456F" w:rsidP="002804F5">
      <w:pPr>
        <w:ind w:left="720"/>
        <w:jc w:val="both"/>
        <w:rPr>
          <w:i/>
        </w:rPr>
      </w:pPr>
      <w:r w:rsidRPr="00E3660F">
        <w:rPr>
          <w:rStyle w:val="kursiv0"/>
        </w:rPr>
        <w:t>«</w:t>
      </w:r>
      <w:r w:rsidR="00906D1D" w:rsidRPr="00E3660F">
        <w:rPr>
          <w:rStyle w:val="kursiv0"/>
        </w:rPr>
        <w:t>I statsregnskapet for 20</w:t>
      </w:r>
      <w:r w:rsidRPr="00E3660F">
        <w:rPr>
          <w:rStyle w:val="kursiv0"/>
        </w:rPr>
        <w:t>2</w:t>
      </w:r>
      <w:r w:rsidR="00DC2943">
        <w:rPr>
          <w:rStyle w:val="kursiv0"/>
        </w:rPr>
        <w:t>X</w:t>
      </w:r>
      <w:r w:rsidR="00906D1D" w:rsidRPr="00E3660F">
        <w:rPr>
          <w:rStyle w:val="kursiv0"/>
        </w:rPr>
        <w:t xml:space="preserve"> utgiftsføres uten bevilgning inntil … </w:t>
      </w:r>
      <w:r w:rsidR="00925CCE" w:rsidRPr="00E3660F">
        <w:rPr>
          <w:rStyle w:val="kursiv0"/>
        </w:rPr>
        <w:t xml:space="preserve">kroner </w:t>
      </w:r>
      <w:r w:rsidR="00906D1D" w:rsidRPr="00E3660F">
        <w:rPr>
          <w:rStyle w:val="kursiv0"/>
        </w:rPr>
        <w:t>under kapittel …, post … (ny).</w:t>
      </w:r>
      <w:r w:rsidRPr="00E3660F">
        <w:rPr>
          <w:rStyle w:val="kursiv0"/>
        </w:rPr>
        <w:t>»</w:t>
      </w:r>
    </w:p>
    <w:p w14:paraId="3CFE84FD" w14:textId="77777777" w:rsidR="00C4142A" w:rsidRDefault="00906D1D" w:rsidP="00D81ABC">
      <w:pPr>
        <w:jc w:val="both"/>
      </w:pPr>
      <w:r>
        <w:lastRenderedPageBreak/>
        <w:t>I</w:t>
      </w:r>
      <w:r w:rsidR="00E02CAE">
        <w:t xml:space="preserve"> sistnevnte tilfelle må </w:t>
      </w:r>
      <w:r w:rsidR="00925CCE">
        <w:t xml:space="preserve">ansvarlig departement </w:t>
      </w:r>
      <w:r w:rsidR="00E02CAE">
        <w:t>innhente Finansdepartementets samtykke til å benytte den spesielle posten.</w:t>
      </w:r>
      <w:r w:rsidR="009C5C70">
        <w:t xml:space="preserve"> Dette må omtales i foredraget.</w:t>
      </w:r>
    </w:p>
    <w:p w14:paraId="0B40AA7E" w14:textId="77777777" w:rsidR="005F7DE4" w:rsidRDefault="00C4142A" w:rsidP="00D81ABC">
      <w:pPr>
        <w:jc w:val="both"/>
      </w:pPr>
      <w:r>
        <w:t xml:space="preserve">Både i overskrift og tilråding skal «millioner» forkortes til «mill.» </w:t>
      </w:r>
    </w:p>
    <w:p w14:paraId="4AD94950" w14:textId="77777777" w:rsidR="00822181" w:rsidRDefault="00906D1D" w:rsidP="00D81ABC">
      <w:pPr>
        <w:pStyle w:val="Overskrift2"/>
        <w:jc w:val="both"/>
      </w:pPr>
      <w:bookmarkStart w:id="263" w:name="_Toc489876493"/>
      <w:r w:rsidRPr="00AE60F7">
        <w:t xml:space="preserve"> </w:t>
      </w:r>
      <w:bookmarkStart w:id="264" w:name="_Toc143012144"/>
      <w:r w:rsidR="00822181" w:rsidRPr="00AE60F7">
        <w:t>Kongen i statsråd er klageorgan</w:t>
      </w:r>
      <w:bookmarkEnd w:id="264"/>
    </w:p>
    <w:p w14:paraId="0CDE5BFB" w14:textId="77777777" w:rsidR="006E1A86" w:rsidRPr="006E1A86" w:rsidRDefault="006E1A86" w:rsidP="00D81ABC">
      <w:pPr>
        <w:pStyle w:val="Overskrift3"/>
        <w:jc w:val="both"/>
      </w:pPr>
      <w:bookmarkStart w:id="265" w:name="_Toc143012145"/>
      <w:r w:rsidRPr="006E1A86">
        <w:t>Saker der Kongen i statsråd er klageorgan</w:t>
      </w:r>
      <w:bookmarkEnd w:id="265"/>
    </w:p>
    <w:bookmarkEnd w:id="263"/>
    <w:p w14:paraId="497B5E76" w14:textId="77777777" w:rsidR="00AE60F7" w:rsidRDefault="006F09CE" w:rsidP="00D81ABC">
      <w:pPr>
        <w:jc w:val="both"/>
      </w:pPr>
      <w:r>
        <w:t xml:space="preserve">Hovedregelen er at </w:t>
      </w:r>
      <w:r w:rsidRPr="00C02EA8">
        <w:t xml:space="preserve">et </w:t>
      </w:r>
      <w:r>
        <w:t>enkelt</w:t>
      </w:r>
      <w:r w:rsidRPr="00C02EA8">
        <w:t>vedtak kan påklages til det forvaltningsorganet som er nærmest overordnet</w:t>
      </w:r>
      <w:r>
        <w:t xml:space="preserve"> organet som har fattet vedtak</w:t>
      </w:r>
      <w:r w:rsidR="00EC6455">
        <w:t>et</w:t>
      </w:r>
      <w:r>
        <w:t xml:space="preserve"> i første instans, jf. </w:t>
      </w:r>
      <w:hyperlink r:id="rId144" w:history="1">
        <w:r w:rsidR="00E02CAE" w:rsidRPr="006F09CE">
          <w:rPr>
            <w:rStyle w:val="Hyperkobling"/>
          </w:rPr>
          <w:t>forvaltningsloven § 28</w:t>
        </w:r>
      </w:hyperlink>
      <w:r>
        <w:t xml:space="preserve"> første ledd. Kongen i </w:t>
      </w:r>
      <w:r w:rsidR="000455EC">
        <w:t>statsråd</w:t>
      </w:r>
      <w:r>
        <w:t xml:space="preserve"> er </w:t>
      </w:r>
      <w:r w:rsidR="00F97B62">
        <w:t xml:space="preserve">«nærmest overordnet </w:t>
      </w:r>
      <w:r>
        <w:t>organ» til departementene og Statsministerens kontor</w:t>
      </w:r>
      <w:r w:rsidR="00F97B62">
        <w:t xml:space="preserve"> (heretter samlet «departem</w:t>
      </w:r>
      <w:r>
        <w:t>entene»)</w:t>
      </w:r>
      <w:r w:rsidR="00287647">
        <w:t>.</w:t>
      </w:r>
      <w:r>
        <w:t xml:space="preserve"> </w:t>
      </w:r>
      <w:r w:rsidR="00F97B62">
        <w:t xml:space="preserve">I </w:t>
      </w:r>
      <w:hyperlink r:id="rId145" w:history="1">
        <w:r w:rsidR="00F97B62" w:rsidRPr="006F09CE">
          <w:rPr>
            <w:rStyle w:val="Hyperkobling"/>
          </w:rPr>
          <w:t>forvaltningslovforskriften kapittel 7</w:t>
        </w:r>
      </w:hyperlink>
      <w:r w:rsidR="00F97B62">
        <w:t xml:space="preserve"> er klageadgangen til Kongen i statsråd begrenset til bestemte saksområder.</w:t>
      </w:r>
      <w:r w:rsidR="00671309" w:rsidRPr="00671309">
        <w:t xml:space="preserve"> </w:t>
      </w:r>
      <w:r w:rsidR="00671309">
        <w:t xml:space="preserve">Det er for eksempel ikke klagerett til </w:t>
      </w:r>
      <w:r w:rsidR="00287647">
        <w:t xml:space="preserve">statsråd </w:t>
      </w:r>
      <w:r w:rsidR="00671309">
        <w:t xml:space="preserve">over vedtak om å avvise en sak, jf. </w:t>
      </w:r>
      <w:hyperlink r:id="rId146" w:history="1">
        <w:r w:rsidR="00671309" w:rsidRPr="00671309">
          <w:rPr>
            <w:rStyle w:val="Hyperkobling"/>
          </w:rPr>
          <w:t>forvaltningsloven § 2 tredje ledd</w:t>
        </w:r>
      </w:hyperlink>
      <w:r w:rsidR="00671309">
        <w:t>, når avvisningen er begrunnet i forvaltningslovens regler eller andre regler om saksbehandlingen.</w:t>
      </w:r>
    </w:p>
    <w:p w14:paraId="6502CF50" w14:textId="1E17CAA3" w:rsidR="005F7DE4" w:rsidRDefault="00F718A8" w:rsidP="00D81ABC">
      <w:pPr>
        <w:spacing w:line="259" w:lineRule="auto"/>
        <w:contextualSpacing/>
        <w:jc w:val="both"/>
      </w:pPr>
      <w:r>
        <w:t xml:space="preserve">Klagesaker som behandles av Kongen i statsråd er blant annet klage over avslag på krav om innsyn etter </w:t>
      </w:r>
      <w:proofErr w:type="spellStart"/>
      <w:r>
        <w:t>offentlegl</w:t>
      </w:r>
      <w:r w:rsidR="000455EC">
        <w:t>o</w:t>
      </w:r>
      <w:r>
        <w:t>va</w:t>
      </w:r>
      <w:proofErr w:type="spellEnd"/>
      <w:r>
        <w:t xml:space="preserve">, klage på avslag i enkelte konsesjonssaker, og klage i enkelte personalsaker. </w:t>
      </w:r>
      <w:r w:rsidR="00D14A2F">
        <w:t>Saken</w:t>
      </w:r>
      <w:r w:rsidR="00754244">
        <w:t xml:space="preserve"> skal </w:t>
      </w:r>
      <w:r w:rsidR="008923E4">
        <w:t>fr</w:t>
      </w:r>
      <w:r w:rsidR="00DB3EFC">
        <w:t>e</w:t>
      </w:r>
      <w:r w:rsidR="008923E4">
        <w:t>m</w:t>
      </w:r>
      <w:r w:rsidR="004F719F" w:rsidRPr="004F719F">
        <w:t>mes av det departeme</w:t>
      </w:r>
      <w:r w:rsidR="004F719F">
        <w:t>n</w:t>
      </w:r>
      <w:r w:rsidR="004F719F" w:rsidRPr="004F719F">
        <w:t>te</w:t>
      </w:r>
      <w:r w:rsidR="00822181">
        <w:t xml:space="preserve">t som har behandlet saken i førsteinstans. </w:t>
      </w:r>
    </w:p>
    <w:p w14:paraId="11C5822B" w14:textId="77777777" w:rsidR="00B3009B" w:rsidRDefault="00B3009B" w:rsidP="00D81ABC">
      <w:pPr>
        <w:spacing w:line="259" w:lineRule="auto"/>
        <w:contextualSpacing/>
        <w:jc w:val="both"/>
      </w:pPr>
    </w:p>
    <w:p w14:paraId="37D81EA8" w14:textId="77777777" w:rsidR="00245A2F" w:rsidRDefault="00245A2F" w:rsidP="00D81ABC">
      <w:pPr>
        <w:jc w:val="both"/>
      </w:pPr>
      <w:r w:rsidRPr="00CC098D">
        <w:t xml:space="preserve">En klage over vedtak i et departement behandles i første hånd av departementet. Hvis departementet avslår klagen og Kongen i statsråd er klageorgan, skal klagen fremsettes for departementet og departementet skal gjøre en fornyet vurdering av saken, jf. </w:t>
      </w:r>
      <w:hyperlink r:id="rId147" w:history="1">
        <w:r w:rsidRPr="00CC098D">
          <w:rPr>
            <w:rStyle w:val="Hyperkobling"/>
          </w:rPr>
          <w:t>forvaltningsloven §§ 32 og 33</w:t>
        </w:r>
      </w:hyperlink>
      <w:r w:rsidRPr="00CC098D">
        <w:t xml:space="preserve">. Denne fornyede vurderingen kan ende med at vedtaket omgjøres og klagesaken fremmes da ikke for Kongen i statsråd. Mener departementet at vedtaket skal opprettholdes, </w:t>
      </w:r>
      <w:r w:rsidR="00300B95">
        <w:t>må s</w:t>
      </w:r>
      <w:r w:rsidRPr="00CC098D">
        <w:t>aken fremme</w:t>
      </w:r>
      <w:r w:rsidR="00300B95">
        <w:t>s</w:t>
      </w:r>
      <w:r w:rsidRPr="00CC098D">
        <w:t xml:space="preserve"> </w:t>
      </w:r>
      <w:r w:rsidR="00300B95">
        <w:t xml:space="preserve">for behandling </w:t>
      </w:r>
      <w:r w:rsidRPr="00CC098D">
        <w:t xml:space="preserve">i statsråd. Før sakene formelt behandles i statsråd, avholdes forberedende statsråd, jf. </w:t>
      </w:r>
      <w:r w:rsidR="00262C05" w:rsidRPr="00CC098D">
        <w:t xml:space="preserve">kapittel </w:t>
      </w:r>
      <w:r w:rsidRPr="00CC098D">
        <w:t xml:space="preserve">8. Hvis det i forbindelse med forberedelsen til statsråd viser seg at saken er tvilsom eller at den trenger en fornyet vurdering, vil saken bli vurdert på nytt av departementet. Finner departementet etter dette at vedtaket skal omgjøres, fattes også denne beslutningen av departementet. Vedtak om omgjøring treffes dermed ikke i Kongen i statsråd. </w:t>
      </w:r>
    </w:p>
    <w:p w14:paraId="791CF0C3" w14:textId="77777777" w:rsidR="00131F9E" w:rsidRDefault="00F97B62" w:rsidP="00D81ABC">
      <w:pPr>
        <w:jc w:val="both"/>
      </w:pPr>
      <w:r>
        <w:t>K</w:t>
      </w:r>
      <w:r w:rsidRPr="001A615F">
        <w:t>rav</w:t>
      </w:r>
      <w:r>
        <w:t>ene</w:t>
      </w:r>
      <w:r w:rsidRPr="001A615F">
        <w:t xml:space="preserve"> </w:t>
      </w:r>
      <w:r>
        <w:t>i forvaltningsloven og ulovfestet forvaltningsrett</w:t>
      </w:r>
      <w:r w:rsidRPr="001A615F">
        <w:t xml:space="preserve"> </w:t>
      </w:r>
      <w:r>
        <w:t xml:space="preserve">gjelder på vanlig måte når Kongen i statsråd er klageinstans. </w:t>
      </w:r>
      <w:r w:rsidR="00F718A8">
        <w:t>Hvis det det er et enkeltvedtak som er påklaget</w:t>
      </w:r>
      <w:r w:rsidR="00754244">
        <w:t>,</w:t>
      </w:r>
      <w:r w:rsidR="00F718A8">
        <w:t xml:space="preserve"> skal </w:t>
      </w:r>
      <w:r w:rsidR="00F718A8" w:rsidRPr="006151D6">
        <w:t xml:space="preserve">departementet på ordinær måte forberede klagesaken etter reglene i </w:t>
      </w:r>
      <w:hyperlink r:id="rId148" w:history="1">
        <w:r w:rsidR="00F718A8" w:rsidRPr="00F718A8">
          <w:rPr>
            <w:rStyle w:val="Hyperkobling"/>
          </w:rPr>
          <w:t>forvaltningsloven § 33</w:t>
        </w:r>
      </w:hyperlink>
      <w:r w:rsidR="00F718A8">
        <w:t xml:space="preserve">. </w:t>
      </w:r>
      <w:r w:rsidR="00754244">
        <w:t>F</w:t>
      </w:r>
      <w:r>
        <w:t xml:space="preserve">orvaltningsrettslige spørsmål </w:t>
      </w:r>
      <w:r w:rsidR="00754244">
        <w:t xml:space="preserve">kan </w:t>
      </w:r>
      <w:r>
        <w:t xml:space="preserve">rettes til Justis- og beredskapsdepartementet. Saker som gjelder klage på avslag på innsyn etter </w:t>
      </w:r>
      <w:proofErr w:type="spellStart"/>
      <w:r>
        <w:t>offentleglova</w:t>
      </w:r>
      <w:proofErr w:type="spellEnd"/>
      <w:r>
        <w:t xml:space="preserve">, forvaltningsloven, miljøinformasjonsloven e.a. skal alltid </w:t>
      </w:r>
      <w:r w:rsidR="006F09CE">
        <w:t xml:space="preserve">legges </w:t>
      </w:r>
      <w:r w:rsidR="008923E4">
        <w:t>fr</w:t>
      </w:r>
      <w:r w:rsidR="00FE7EF5">
        <w:t>e</w:t>
      </w:r>
      <w:r w:rsidR="008923E4">
        <w:t>m</w:t>
      </w:r>
      <w:r w:rsidR="006F09CE">
        <w:t xml:space="preserve"> for</w:t>
      </w:r>
      <w:r>
        <w:t xml:space="preserve"> Lovavdelingen i Justis- og </w:t>
      </w:r>
      <w:r w:rsidR="000455EC">
        <w:t>beredskapsdepartementet</w:t>
      </w:r>
      <w:r>
        <w:t>.</w:t>
      </w:r>
    </w:p>
    <w:p w14:paraId="664D71F5" w14:textId="77777777" w:rsidR="001A615F" w:rsidRPr="006E1A86" w:rsidRDefault="006F09CE" w:rsidP="00D81ABC">
      <w:pPr>
        <w:pStyle w:val="Overskrift3"/>
        <w:jc w:val="both"/>
      </w:pPr>
      <w:bookmarkStart w:id="266" w:name="_Toc74142008"/>
      <w:bookmarkStart w:id="267" w:name="_Toc74643251"/>
      <w:bookmarkStart w:id="268" w:name="_Toc74142009"/>
      <w:bookmarkStart w:id="269" w:name="_Toc74643252"/>
      <w:bookmarkStart w:id="270" w:name="_Toc143012146"/>
      <w:bookmarkEnd w:id="266"/>
      <w:bookmarkEnd w:id="267"/>
      <w:bookmarkEnd w:id="268"/>
      <w:bookmarkEnd w:id="269"/>
      <w:r w:rsidRPr="006E1A86">
        <w:t>Kongelig resolusjon i en klagesak</w:t>
      </w:r>
      <w:bookmarkEnd w:id="270"/>
    </w:p>
    <w:p w14:paraId="4419AD6E" w14:textId="77777777" w:rsidR="000679A1" w:rsidRDefault="00EF5082" w:rsidP="00D81ABC">
      <w:pPr>
        <w:jc w:val="both"/>
      </w:pPr>
      <w:r>
        <w:t>Oversk</w:t>
      </w:r>
      <w:r w:rsidR="00C86E1E">
        <w:t>r</w:t>
      </w:r>
      <w:r>
        <w:t xml:space="preserve">iften </w:t>
      </w:r>
      <w:r w:rsidR="006F09CE">
        <w:t>i en k</w:t>
      </w:r>
      <w:r w:rsidR="006F09CE" w:rsidRPr="00F14086">
        <w:t xml:space="preserve">ongelig resolusjon </w:t>
      </w:r>
      <w:r w:rsidR="006F09CE">
        <w:t>i en klagesak</w:t>
      </w:r>
      <w:r w:rsidR="006F09CE" w:rsidRPr="00F14086">
        <w:t xml:space="preserve"> </w:t>
      </w:r>
      <w:r w:rsidR="000679A1">
        <w:t xml:space="preserve">settes opp lik tilrådingen, se under. </w:t>
      </w:r>
    </w:p>
    <w:p w14:paraId="281F1E3E" w14:textId="77777777" w:rsidR="005F7DE4" w:rsidRDefault="00345C9B" w:rsidP="00D81ABC">
      <w:pPr>
        <w:jc w:val="both"/>
      </w:pPr>
      <w:r>
        <w:lastRenderedPageBreak/>
        <w:t xml:space="preserve">Foredraget skal utformes slik at </w:t>
      </w:r>
      <w:r w:rsidR="00754244">
        <w:t>kravet til begrunnelse</w:t>
      </w:r>
      <w:r>
        <w:t xml:space="preserve"> er oppfylt, se </w:t>
      </w:r>
      <w:hyperlink r:id="rId149" w:history="1">
        <w:r w:rsidRPr="00671309">
          <w:rPr>
            <w:rStyle w:val="Hyperkobling"/>
          </w:rPr>
          <w:t>forvaltningsloven §</w:t>
        </w:r>
        <w:r w:rsidR="00754244">
          <w:rPr>
            <w:rStyle w:val="Hyperkobling"/>
          </w:rPr>
          <w:t>§</w:t>
        </w:r>
        <w:r w:rsidRPr="00671309">
          <w:rPr>
            <w:rStyle w:val="Hyperkobling"/>
          </w:rPr>
          <w:t xml:space="preserve"> 24</w:t>
        </w:r>
      </w:hyperlink>
      <w:r>
        <w:t xml:space="preserve"> og</w:t>
      </w:r>
      <w:r w:rsidR="00C4142A">
        <w:t xml:space="preserve"> </w:t>
      </w:r>
      <w:hyperlink r:id="rId150" w:anchor="%C2%A724" w:history="1">
        <w:r w:rsidR="00C4142A" w:rsidRPr="00C4142A">
          <w:rPr>
            <w:rStyle w:val="Hyperkobling"/>
          </w:rPr>
          <w:t>25</w:t>
        </w:r>
      </w:hyperlink>
      <w:r w:rsidR="00C4142A">
        <w:t xml:space="preserve"> og ulovfestet forvaltningsrett</w:t>
      </w:r>
      <w:r>
        <w:t xml:space="preserve">. </w:t>
      </w:r>
      <w:r w:rsidR="006F09CE">
        <w:t xml:space="preserve">I foredraget </w:t>
      </w:r>
      <w:r>
        <w:t>skal</w:t>
      </w:r>
      <w:r w:rsidR="006F09CE">
        <w:t xml:space="preserve"> det redegjøres for hva saken gjelder, hvorfor saken skal behandles av Kongen i statsrå</w:t>
      </w:r>
      <w:r w:rsidR="00F718A8">
        <w:t xml:space="preserve">d, hjemmel for vedtaket og departementets </w:t>
      </w:r>
      <w:r w:rsidR="00EC5301">
        <w:t>tilråding</w:t>
      </w:r>
      <w:r w:rsidR="00F718A8">
        <w:t xml:space="preserve"> i saken. Departementets tilråding vil i disse sakene alltid være at klagen avslås helt eller delvis. Dersom departementet beslutter at det opprinnelige vedtaket skal omgjøres til gunst for parten,</w:t>
      </w:r>
      <w:r w:rsidR="00671309">
        <w:t xml:space="preserve"> </w:t>
      </w:r>
      <w:r w:rsidR="00B34731">
        <w:t xml:space="preserve">jf. </w:t>
      </w:r>
      <w:hyperlink r:id="rId151" w:anchor="%C2%A724" w:history="1">
        <w:r w:rsidR="00B34731" w:rsidRPr="003C1629">
          <w:rPr>
            <w:rStyle w:val="Hyperkobling"/>
          </w:rPr>
          <w:t>forvaltningsloven § 33</w:t>
        </w:r>
      </w:hyperlink>
      <w:r w:rsidR="00B34731">
        <w:t xml:space="preserve"> andre ledd, </w:t>
      </w:r>
      <w:r w:rsidR="00671309">
        <w:t xml:space="preserve">legges </w:t>
      </w:r>
      <w:r w:rsidR="00EC6455">
        <w:t xml:space="preserve">ikke </w:t>
      </w:r>
      <w:r w:rsidR="00671309">
        <w:t xml:space="preserve">saken </w:t>
      </w:r>
      <w:r w:rsidR="008923E4">
        <w:t>fr</w:t>
      </w:r>
      <w:r w:rsidR="00FE7EF5">
        <w:t>e</w:t>
      </w:r>
      <w:r w:rsidR="008923E4">
        <w:t>m</w:t>
      </w:r>
      <w:r w:rsidR="00671309">
        <w:t xml:space="preserve"> for Kongen i statsråd. I foredraget skal </w:t>
      </w:r>
      <w:r w:rsidR="00F718A8">
        <w:t>det gis en kronologisk og pedag</w:t>
      </w:r>
      <w:r w:rsidR="00671309">
        <w:t>og</w:t>
      </w:r>
      <w:r w:rsidR="00F718A8">
        <w:t xml:space="preserve">isk </w:t>
      </w:r>
      <w:r w:rsidR="008923E4">
        <w:t>fr</w:t>
      </w:r>
      <w:r w:rsidR="00FE7EF5">
        <w:t>e</w:t>
      </w:r>
      <w:r w:rsidR="008923E4">
        <w:t>m</w:t>
      </w:r>
      <w:r w:rsidR="00F718A8">
        <w:t xml:space="preserve">stilling av hva som har skjedd i saken </w:t>
      </w:r>
      <w:r w:rsidR="008923E4">
        <w:t>fr</w:t>
      </w:r>
      <w:r w:rsidR="00FE7EF5">
        <w:t>e</w:t>
      </w:r>
      <w:r w:rsidR="008923E4">
        <w:t>m</w:t>
      </w:r>
      <w:r w:rsidR="00F718A8">
        <w:t xml:space="preserve"> til</w:t>
      </w:r>
      <w:r w:rsidR="00754244">
        <w:t xml:space="preserve"> statsrådsbehandling</w:t>
      </w:r>
      <w:r w:rsidR="00F718A8">
        <w:t xml:space="preserve">, herunder </w:t>
      </w:r>
      <w:r w:rsidR="00671309">
        <w:t xml:space="preserve">hva slags type sak det dreier seg om og hvilke saksbehandlingsregler som gjelder for den aktuelle saken. I foredraget må videre redegjøres for samtlige av </w:t>
      </w:r>
      <w:r w:rsidR="00F718A8">
        <w:t>klagers anførsler og departementet</w:t>
      </w:r>
      <w:r w:rsidR="00671309">
        <w:t>s</w:t>
      </w:r>
      <w:r w:rsidR="00F718A8">
        <w:t xml:space="preserve"> vurdering av </w:t>
      </w:r>
      <w:r w:rsidR="00671309">
        <w:t xml:space="preserve">disse, herunder </w:t>
      </w:r>
      <w:r w:rsidR="00754244">
        <w:t>det</w:t>
      </w:r>
      <w:r w:rsidR="00671309">
        <w:t xml:space="preserve"> </w:t>
      </w:r>
      <w:r w:rsidR="00F718A8">
        <w:t>rettslig</w:t>
      </w:r>
      <w:r w:rsidR="00754244">
        <w:t>e</w:t>
      </w:r>
      <w:r w:rsidR="00F718A8">
        <w:t xml:space="preserve"> grunnlag</w:t>
      </w:r>
      <w:r w:rsidR="00754244">
        <w:t>et</w:t>
      </w:r>
      <w:r w:rsidR="00F718A8">
        <w:t xml:space="preserve"> </w:t>
      </w:r>
      <w:r w:rsidR="00671309">
        <w:t xml:space="preserve">for vurderingen </w:t>
      </w:r>
      <w:r w:rsidR="00F718A8">
        <w:t>og subsumsjon</w:t>
      </w:r>
      <w:r w:rsidR="00754244">
        <w:t>en</w:t>
      </w:r>
      <w:r w:rsidR="00671309">
        <w:t>. I saker som ikke gjelder enkeltvedtak skal ordet «vedtak</w:t>
      </w:r>
      <w:r w:rsidR="00E02CAE">
        <w:t xml:space="preserve">» unngås. </w:t>
      </w:r>
    </w:p>
    <w:p w14:paraId="4CD7FCBA" w14:textId="77777777" w:rsidR="005F7DE4" w:rsidRDefault="00761951" w:rsidP="00D81ABC">
      <w:pPr>
        <w:jc w:val="both"/>
      </w:pPr>
      <w:r>
        <w:t xml:space="preserve">Foredraget bør </w:t>
      </w:r>
      <w:r w:rsidR="00CB5676">
        <w:t>så langt det er mulig</w:t>
      </w:r>
      <w:r>
        <w:t xml:space="preserve"> skrives slik at hele eller deler av den kongelige resolusjonen kan offentliggjøres etter at den er behandlet i statsråd. </w:t>
      </w:r>
      <w:r w:rsidR="00754244">
        <w:t>I en innsynssak bør f</w:t>
      </w:r>
      <w:r>
        <w:t>or eksempel ikke det konkrete innholdet i dokument</w:t>
      </w:r>
      <w:r w:rsidR="00B34731">
        <w:t>et det er nektet innsyn i,</w:t>
      </w:r>
      <w:r>
        <w:t xml:space="preserve"> gjengis dersom </w:t>
      </w:r>
      <w:r w:rsidR="00C86E1E">
        <w:t xml:space="preserve">tilrådingen </w:t>
      </w:r>
      <w:r>
        <w:t xml:space="preserve">er at klagen skal avslås. </w:t>
      </w:r>
    </w:p>
    <w:p w14:paraId="15073AFF" w14:textId="77777777" w:rsidR="00EC6455" w:rsidRDefault="00237049" w:rsidP="00D81ABC">
      <w:pPr>
        <w:jc w:val="both"/>
      </w:pPr>
      <w:r>
        <w:t xml:space="preserve">I tilrådingen skal </w:t>
      </w:r>
      <w:r w:rsidR="00345C9B">
        <w:t xml:space="preserve">klagers navn angis </w:t>
      </w:r>
      <w:r w:rsidR="001973F5">
        <w:t>(</w:t>
      </w:r>
      <w:r w:rsidR="00345C9B">
        <w:t xml:space="preserve">privatperson(er), </w:t>
      </w:r>
      <w:r w:rsidR="001973F5">
        <w:t>se</w:t>
      </w:r>
      <w:r w:rsidR="004F346C">
        <w:t>l</w:t>
      </w:r>
      <w:r w:rsidR="001973F5">
        <w:t>skap</w:t>
      </w:r>
      <w:r w:rsidR="004F346C">
        <w:t>, lag, forening</w:t>
      </w:r>
      <w:r w:rsidR="001973F5">
        <w:t xml:space="preserve"> el.)</w:t>
      </w:r>
      <w:r w:rsidR="004F346C">
        <w:t>,</w:t>
      </w:r>
      <w:r w:rsidR="001973F5">
        <w:t xml:space="preserve"> </w:t>
      </w:r>
      <w:r w:rsidR="00345C9B">
        <w:t xml:space="preserve">hvilket vedtak det klages over, </w:t>
      </w:r>
      <w:r>
        <w:t xml:space="preserve">hvilket departement som har truffet </w:t>
      </w:r>
      <w:r w:rsidR="00EC6455">
        <w:t xml:space="preserve">det påklagede </w:t>
      </w:r>
      <w:r>
        <w:t>vedtaket</w:t>
      </w:r>
      <w:r w:rsidR="00754244">
        <w:t>,</w:t>
      </w:r>
      <w:r>
        <w:t xml:space="preserve"> og dato for departeme</w:t>
      </w:r>
      <w:r w:rsidR="000A43DC">
        <w:t>n</w:t>
      </w:r>
      <w:r>
        <w:t>tets vedtak</w:t>
      </w:r>
      <w:r w:rsidR="0058202E">
        <w:t xml:space="preserve">. </w:t>
      </w:r>
      <w:r w:rsidR="0050314A">
        <w:t>I enkelte klagesaker er ikke klagers identitet kjent, se</w:t>
      </w:r>
      <w:r w:rsidR="00754244">
        <w:t xml:space="preserve"> for eksempel</w:t>
      </w:r>
      <w:r w:rsidR="0050314A">
        <w:t xml:space="preserve"> </w:t>
      </w:r>
      <w:hyperlink r:id="rId152" w:history="1">
        <w:proofErr w:type="spellStart"/>
        <w:r w:rsidR="0050314A" w:rsidRPr="0050314A">
          <w:rPr>
            <w:rStyle w:val="Hyperkobling"/>
          </w:rPr>
          <w:t>offentleglova</w:t>
        </w:r>
        <w:proofErr w:type="spellEnd"/>
        <w:r w:rsidR="0050314A" w:rsidRPr="0050314A">
          <w:rPr>
            <w:rStyle w:val="Hyperkobling"/>
          </w:rPr>
          <w:t xml:space="preserve"> § 3</w:t>
        </w:r>
      </w:hyperlink>
      <w:r w:rsidR="0050314A">
        <w:t xml:space="preserve"> som</w:t>
      </w:r>
      <w:r w:rsidR="00754244">
        <w:t xml:space="preserve"> gir rett til</w:t>
      </w:r>
      <w:r w:rsidR="0050314A">
        <w:t xml:space="preserve"> å kreve innsyn anonymt. I slike saker må klager angis på samme måte som i innsynskravet (p</w:t>
      </w:r>
      <w:r w:rsidR="0050314A" w:rsidRPr="0050314A">
        <w:t>seudonym</w:t>
      </w:r>
      <w:r w:rsidR="0050314A">
        <w:t xml:space="preserve"> vedkommende bruker eller e-postadressen innsynskravet er </w:t>
      </w:r>
      <w:r w:rsidR="00262E02">
        <w:t>fremmet</w:t>
      </w:r>
      <w:r w:rsidR="0050314A">
        <w:t xml:space="preserve"> via). </w:t>
      </w:r>
      <w:r w:rsidR="00EC6455">
        <w:t xml:space="preserve">Hvis klagen er fremsatt på vegne av én eller flere enkeltpersoner eller et selskap e.l., eksempelvis av en advokat i rollen som advokat, skal tittelen «advokat» brukes og det skal angis hvem vedkommende opptrer på vegne av.    </w:t>
      </w:r>
    </w:p>
    <w:p w14:paraId="516F10CB" w14:textId="77777777" w:rsidR="00345C9B" w:rsidRDefault="00EC6455" w:rsidP="00D81ABC">
      <w:pPr>
        <w:jc w:val="both"/>
      </w:pPr>
      <w:r>
        <w:t xml:space="preserve">I tilrådningen skal det </w:t>
      </w:r>
      <w:r w:rsidR="00C37D22">
        <w:t xml:space="preserve">stå </w:t>
      </w:r>
      <w:r w:rsidR="00C37D22" w:rsidRPr="00C37D22">
        <w:t>«</w:t>
      </w:r>
      <w:r w:rsidR="00345C9B">
        <w:t xml:space="preserve">Klagen </w:t>
      </w:r>
      <w:r w:rsidR="00C37D22" w:rsidRPr="00C37D22">
        <w:t>tas ikke til følge»</w:t>
      </w:r>
      <w:r w:rsidR="00C37D22">
        <w:t xml:space="preserve">. </w:t>
      </w:r>
      <w:r w:rsidR="00345C9B">
        <w:t>I saker der klager er én eller flere privat</w:t>
      </w:r>
      <w:r w:rsidR="001973F5">
        <w:t xml:space="preserve">personer </w:t>
      </w:r>
      <w:r w:rsidR="00345C9B">
        <w:t>skal</w:t>
      </w:r>
      <w:r w:rsidR="001973F5">
        <w:t xml:space="preserve"> </w:t>
      </w:r>
      <w:r w:rsidR="00754244">
        <w:t xml:space="preserve">ikke </w:t>
      </w:r>
      <w:r w:rsidR="001973F5">
        <w:t xml:space="preserve">tittel oppgis. </w:t>
      </w:r>
      <w:r w:rsidR="00345C9B">
        <w:t>Tilrådingen i en k</w:t>
      </w:r>
      <w:r w:rsidR="00345C9B" w:rsidRPr="00F14086">
        <w:t xml:space="preserve">ongelig resolusjon </w:t>
      </w:r>
      <w:r w:rsidR="00345C9B">
        <w:t>i en klagesak</w:t>
      </w:r>
      <w:r w:rsidR="00345C9B" w:rsidRPr="00F14086">
        <w:t xml:space="preserve"> </w:t>
      </w:r>
      <w:r w:rsidR="00345C9B">
        <w:t xml:space="preserve">kan </w:t>
      </w:r>
      <w:r w:rsidR="00345C9B" w:rsidRPr="009C5C70">
        <w:t xml:space="preserve">settes opp </w:t>
      </w:r>
      <w:r w:rsidR="0050314A">
        <w:t>slik</w:t>
      </w:r>
      <w:r w:rsidR="00345C9B">
        <w:t xml:space="preserve">: </w:t>
      </w:r>
    </w:p>
    <w:p w14:paraId="2CE41284" w14:textId="31DE0210" w:rsidR="005F7DE4" w:rsidRPr="002804F5" w:rsidRDefault="0058202E" w:rsidP="002804F5">
      <w:pPr>
        <w:ind w:left="720"/>
        <w:jc w:val="both"/>
        <w:rPr>
          <w:rStyle w:val="kursiv0"/>
        </w:rPr>
      </w:pPr>
      <w:r w:rsidRPr="002804F5">
        <w:rPr>
          <w:rStyle w:val="kursiv0"/>
          <w:i w:val="0"/>
        </w:rPr>
        <w:t>«</w:t>
      </w:r>
      <w:r w:rsidR="00237049" w:rsidRPr="002804F5">
        <w:rPr>
          <w:rStyle w:val="kursiv0"/>
        </w:rPr>
        <w:t xml:space="preserve">Klage fra </w:t>
      </w:r>
      <w:r w:rsidR="004A6A81" w:rsidRPr="002804F5">
        <w:rPr>
          <w:rStyle w:val="kursiv0"/>
        </w:rPr>
        <w:t>Sag</w:t>
      </w:r>
      <w:r w:rsidR="00237049" w:rsidRPr="002804F5">
        <w:rPr>
          <w:rStyle w:val="kursiv0"/>
        </w:rPr>
        <w:t xml:space="preserve">dalen Kraftlag over </w:t>
      </w:r>
      <w:r w:rsidR="00894888">
        <w:rPr>
          <w:rStyle w:val="kursiv0"/>
        </w:rPr>
        <w:t>E</w:t>
      </w:r>
      <w:r w:rsidR="00237049" w:rsidRPr="002804F5">
        <w:rPr>
          <w:rStyle w:val="kursiv0"/>
        </w:rPr>
        <w:t xml:space="preserve">nergidepartementets vedtak </w:t>
      </w:r>
      <w:r w:rsidR="004A6A81" w:rsidRPr="002804F5">
        <w:rPr>
          <w:rStyle w:val="kursiv0"/>
        </w:rPr>
        <w:t>30</w:t>
      </w:r>
      <w:r w:rsidR="00237049" w:rsidRPr="002804F5">
        <w:rPr>
          <w:rStyle w:val="kursiv0"/>
        </w:rPr>
        <w:t>. juni 20</w:t>
      </w:r>
      <w:r w:rsidR="00894888">
        <w:rPr>
          <w:rStyle w:val="kursiv0"/>
        </w:rPr>
        <w:t>24</w:t>
      </w:r>
      <w:r w:rsidR="00237049" w:rsidRPr="002804F5">
        <w:rPr>
          <w:rStyle w:val="kursiv0"/>
        </w:rPr>
        <w:t xml:space="preserve"> om </w:t>
      </w:r>
      <w:r w:rsidR="00FC2B97" w:rsidRPr="002804F5">
        <w:rPr>
          <w:rStyle w:val="kursiv0"/>
        </w:rPr>
        <w:t xml:space="preserve">avslag på søknad om </w:t>
      </w:r>
      <w:r w:rsidR="00237049" w:rsidRPr="002804F5">
        <w:rPr>
          <w:rStyle w:val="kursiv0"/>
        </w:rPr>
        <w:t>dispensasjon fra energiloven § 4-6</w:t>
      </w:r>
      <w:r w:rsidRPr="002804F5">
        <w:rPr>
          <w:rStyle w:val="kursiv0"/>
        </w:rPr>
        <w:t xml:space="preserve"> tas </w:t>
      </w:r>
      <w:r w:rsidR="00345C9B" w:rsidRPr="002804F5">
        <w:rPr>
          <w:rStyle w:val="kursiv0"/>
        </w:rPr>
        <w:t>ikke til følge</w:t>
      </w:r>
      <w:r w:rsidR="00754244" w:rsidRPr="002804F5">
        <w:rPr>
          <w:rStyle w:val="kursiv0"/>
        </w:rPr>
        <w:t>.</w:t>
      </w:r>
      <w:r w:rsidRPr="002804F5">
        <w:rPr>
          <w:rStyle w:val="kursiv0"/>
        </w:rPr>
        <w:t>»</w:t>
      </w:r>
    </w:p>
    <w:p w14:paraId="44A71277" w14:textId="3D32AB9A" w:rsidR="005F7DE4" w:rsidRPr="002804F5" w:rsidRDefault="00FC2B97" w:rsidP="002804F5">
      <w:pPr>
        <w:ind w:left="720"/>
        <w:jc w:val="both"/>
        <w:rPr>
          <w:rStyle w:val="kursiv0"/>
        </w:rPr>
      </w:pPr>
      <w:r w:rsidRPr="002804F5">
        <w:rPr>
          <w:rStyle w:val="kursiv0"/>
        </w:rPr>
        <w:t xml:space="preserve">«Klage fra Isdalen Kraft AS på </w:t>
      </w:r>
      <w:r w:rsidR="00894888">
        <w:rPr>
          <w:rStyle w:val="kursiv0"/>
        </w:rPr>
        <w:t>E</w:t>
      </w:r>
      <w:r w:rsidRPr="002804F5">
        <w:rPr>
          <w:rStyle w:val="kursiv0"/>
        </w:rPr>
        <w:t>nergidepartementets vedtak 29. august 20</w:t>
      </w:r>
      <w:r w:rsidR="00894888">
        <w:rPr>
          <w:rStyle w:val="kursiv0"/>
        </w:rPr>
        <w:t>24</w:t>
      </w:r>
      <w:r w:rsidRPr="002804F5">
        <w:rPr>
          <w:rStyle w:val="kursiv0"/>
        </w:rPr>
        <w:t xml:space="preserve"> om avslag på søknad om tillatelse til bygging av Lia kraftverk i </w:t>
      </w:r>
      <w:proofErr w:type="spellStart"/>
      <w:r w:rsidRPr="002804F5">
        <w:rPr>
          <w:rStyle w:val="kursiv0"/>
        </w:rPr>
        <w:t>Liavassdraget</w:t>
      </w:r>
      <w:proofErr w:type="spellEnd"/>
      <w:r w:rsidRPr="002804F5">
        <w:rPr>
          <w:rStyle w:val="kursiv0"/>
        </w:rPr>
        <w:t xml:space="preserve"> i Kvam </w:t>
      </w:r>
      <w:proofErr w:type="spellStart"/>
      <w:r w:rsidRPr="002804F5">
        <w:rPr>
          <w:rStyle w:val="kursiv0"/>
        </w:rPr>
        <w:t>herad</w:t>
      </w:r>
      <w:proofErr w:type="spellEnd"/>
      <w:r w:rsidRPr="002804F5">
        <w:rPr>
          <w:rStyle w:val="kursiv0"/>
        </w:rPr>
        <w:t xml:space="preserve"> tas ikke til følge</w:t>
      </w:r>
      <w:r w:rsidR="00754244" w:rsidRPr="002804F5">
        <w:rPr>
          <w:rStyle w:val="kursiv0"/>
        </w:rPr>
        <w:t>.</w:t>
      </w:r>
      <w:r w:rsidRPr="002804F5">
        <w:rPr>
          <w:rStyle w:val="kursiv0"/>
        </w:rPr>
        <w:t>»</w:t>
      </w:r>
    </w:p>
    <w:p w14:paraId="587C4821" w14:textId="5725446A" w:rsidR="005F7DE4" w:rsidRPr="002804F5" w:rsidRDefault="00345C9B" w:rsidP="002804F5">
      <w:pPr>
        <w:ind w:left="720"/>
        <w:jc w:val="both"/>
        <w:rPr>
          <w:rStyle w:val="kursiv0"/>
        </w:rPr>
      </w:pPr>
      <w:r w:rsidRPr="002804F5">
        <w:rPr>
          <w:rStyle w:val="kursiv0"/>
        </w:rPr>
        <w:t>«</w:t>
      </w:r>
      <w:r w:rsidR="00C37D22" w:rsidRPr="002804F5">
        <w:rPr>
          <w:rStyle w:val="kursiv0"/>
        </w:rPr>
        <w:t xml:space="preserve">Klage fra advokat Peder Ås, </w:t>
      </w:r>
      <w:r w:rsidR="001973F5" w:rsidRPr="002804F5">
        <w:rPr>
          <w:rStyle w:val="kursiv0"/>
        </w:rPr>
        <w:t xml:space="preserve">på vegne av Isdalen Kraft AS, på </w:t>
      </w:r>
      <w:r w:rsidR="00894888">
        <w:rPr>
          <w:rStyle w:val="kursiv0"/>
        </w:rPr>
        <w:t>E</w:t>
      </w:r>
      <w:r w:rsidR="001973F5" w:rsidRPr="002804F5">
        <w:rPr>
          <w:rStyle w:val="kursiv0"/>
        </w:rPr>
        <w:t>nergidepartementets vedtak 29. august 20</w:t>
      </w:r>
      <w:r w:rsidR="00894888">
        <w:rPr>
          <w:rStyle w:val="kursiv0"/>
        </w:rPr>
        <w:t>24</w:t>
      </w:r>
      <w:r w:rsidR="001973F5" w:rsidRPr="002804F5">
        <w:rPr>
          <w:rStyle w:val="kursiv0"/>
        </w:rPr>
        <w:t xml:space="preserve"> om avslag på søknad om tillatelse til bygging av Lia kraftverk i </w:t>
      </w:r>
      <w:proofErr w:type="spellStart"/>
      <w:r w:rsidR="001973F5" w:rsidRPr="002804F5">
        <w:rPr>
          <w:rStyle w:val="kursiv0"/>
        </w:rPr>
        <w:t>Liavassdraget</w:t>
      </w:r>
      <w:proofErr w:type="spellEnd"/>
      <w:r w:rsidR="001973F5" w:rsidRPr="002804F5">
        <w:rPr>
          <w:rStyle w:val="kursiv0"/>
        </w:rPr>
        <w:t xml:space="preserve"> i Kvam </w:t>
      </w:r>
      <w:proofErr w:type="spellStart"/>
      <w:r w:rsidR="001973F5" w:rsidRPr="002804F5">
        <w:rPr>
          <w:rStyle w:val="kursiv0"/>
        </w:rPr>
        <w:t>herad</w:t>
      </w:r>
      <w:proofErr w:type="spellEnd"/>
      <w:r w:rsidR="001973F5" w:rsidRPr="002804F5">
        <w:rPr>
          <w:rStyle w:val="kursiv0"/>
        </w:rPr>
        <w:t xml:space="preserve"> tas ikke til følge</w:t>
      </w:r>
      <w:r w:rsidR="00754244" w:rsidRPr="002804F5">
        <w:rPr>
          <w:rStyle w:val="kursiv0"/>
        </w:rPr>
        <w:t>.</w:t>
      </w:r>
      <w:r w:rsidR="001973F5" w:rsidRPr="002804F5">
        <w:rPr>
          <w:rStyle w:val="kursiv0"/>
        </w:rPr>
        <w:t>»</w:t>
      </w:r>
    </w:p>
    <w:p w14:paraId="32E7FF38" w14:textId="77777777" w:rsidR="005F7DE4" w:rsidRDefault="00861C3E" w:rsidP="00D81ABC">
      <w:pPr>
        <w:jc w:val="both"/>
      </w:pPr>
      <w:r>
        <w:t>I</w:t>
      </w:r>
      <w:r w:rsidR="00345C9B">
        <w:t xml:space="preserve"> s</w:t>
      </w:r>
      <w:r w:rsidR="0058202E">
        <w:t xml:space="preserve">aker om klage over avslag </w:t>
      </w:r>
      <w:r w:rsidR="00354537">
        <w:t>på</w:t>
      </w:r>
      <w:r w:rsidR="00345C9B">
        <w:t xml:space="preserve"> krav om</w:t>
      </w:r>
      <w:r w:rsidR="00354537">
        <w:t xml:space="preserve"> innsyn</w:t>
      </w:r>
      <w:r>
        <w:t xml:space="preserve"> etter </w:t>
      </w:r>
      <w:proofErr w:type="spellStart"/>
      <w:r>
        <w:t>offentleglova</w:t>
      </w:r>
      <w:proofErr w:type="spellEnd"/>
      <w:r>
        <w:t xml:space="preserve"> </w:t>
      </w:r>
      <w:r w:rsidR="004529F9">
        <w:t xml:space="preserve">settes </w:t>
      </w:r>
      <w:r>
        <w:t>t</w:t>
      </w:r>
      <w:r w:rsidR="00EC5301">
        <w:t>ilråding</w:t>
      </w:r>
      <w:r w:rsidR="00345C9B">
        <w:t xml:space="preserve">en </w:t>
      </w:r>
      <w:r>
        <w:t xml:space="preserve">opp slik: </w:t>
      </w:r>
      <w:r w:rsidR="004A6A81">
        <w:t xml:space="preserve"> </w:t>
      </w:r>
    </w:p>
    <w:p w14:paraId="0936CA09" w14:textId="77777777" w:rsidR="005F7DE4" w:rsidRPr="002804F5" w:rsidRDefault="004A6A81" w:rsidP="002804F5">
      <w:pPr>
        <w:ind w:left="720"/>
        <w:jc w:val="both"/>
        <w:rPr>
          <w:rStyle w:val="kursiv0"/>
        </w:rPr>
      </w:pPr>
      <w:r w:rsidRPr="002804F5">
        <w:rPr>
          <w:rStyle w:val="kursiv0"/>
        </w:rPr>
        <w:t xml:space="preserve">«Klage fra Norsk Bransjeforening for Pengespill over Kulturdepartementets </w:t>
      </w:r>
      <w:r w:rsidR="00B37C01" w:rsidRPr="002804F5">
        <w:rPr>
          <w:rStyle w:val="kursiv0"/>
        </w:rPr>
        <w:t>avgjørelse</w:t>
      </w:r>
      <w:r w:rsidRPr="002804F5">
        <w:rPr>
          <w:rStyle w:val="kursiv0"/>
        </w:rPr>
        <w:t xml:space="preserve"> 10. mars 2019 om avsl</w:t>
      </w:r>
      <w:r w:rsidR="00861C3E" w:rsidRPr="002804F5">
        <w:rPr>
          <w:rStyle w:val="kursiv0"/>
        </w:rPr>
        <w:t xml:space="preserve">ag på </w:t>
      </w:r>
      <w:r w:rsidR="00F475F1" w:rsidRPr="002804F5">
        <w:rPr>
          <w:rStyle w:val="kursiv0"/>
        </w:rPr>
        <w:t>krav om innsyn</w:t>
      </w:r>
      <w:r w:rsidR="00861C3E" w:rsidRPr="002804F5">
        <w:rPr>
          <w:rStyle w:val="kursiv0"/>
        </w:rPr>
        <w:t xml:space="preserve"> 5. januar 2019 </w:t>
      </w:r>
      <w:r w:rsidRPr="002804F5">
        <w:rPr>
          <w:rStyle w:val="kursiv0"/>
        </w:rPr>
        <w:t>tas ikke til følge</w:t>
      </w:r>
      <w:r w:rsidR="00754244" w:rsidRPr="002804F5">
        <w:rPr>
          <w:rStyle w:val="kursiv0"/>
        </w:rPr>
        <w:t>.</w:t>
      </w:r>
      <w:r w:rsidRPr="002804F5">
        <w:rPr>
          <w:rStyle w:val="kursiv0"/>
        </w:rPr>
        <w:t>»</w:t>
      </w:r>
    </w:p>
    <w:p w14:paraId="15F161B6" w14:textId="77777777" w:rsidR="005F7DE4" w:rsidRPr="00BC6423" w:rsidRDefault="000A43DC" w:rsidP="002804F5">
      <w:pPr>
        <w:ind w:left="720"/>
        <w:jc w:val="both"/>
        <w:rPr>
          <w:rStyle w:val="kursiv0"/>
          <w:lang w:val="nn-NO"/>
        </w:rPr>
      </w:pPr>
      <w:r w:rsidRPr="00BC6423">
        <w:rPr>
          <w:rStyle w:val="kursiv0"/>
          <w:lang w:val="nn-NO"/>
        </w:rPr>
        <w:lastRenderedPageBreak/>
        <w:t xml:space="preserve">«Klage frå Ragna Dahl over Klima- og miljødepartementet si </w:t>
      </w:r>
      <w:r w:rsidR="00B37C01" w:rsidRPr="00BC6423">
        <w:rPr>
          <w:rStyle w:val="kursiv0"/>
          <w:lang w:val="nn-NO"/>
        </w:rPr>
        <w:t>avgjerd</w:t>
      </w:r>
      <w:r w:rsidRPr="00BC6423">
        <w:rPr>
          <w:rStyle w:val="kursiv0"/>
          <w:lang w:val="nn-NO"/>
        </w:rPr>
        <w:t xml:space="preserve"> 30. mars 2019 om avslag </w:t>
      </w:r>
      <w:r w:rsidR="004529F9" w:rsidRPr="00BC6423">
        <w:rPr>
          <w:rStyle w:val="kursiv0"/>
          <w:lang w:val="nn-NO"/>
        </w:rPr>
        <w:t xml:space="preserve">på krav </w:t>
      </w:r>
      <w:r w:rsidRPr="00BC6423">
        <w:rPr>
          <w:rStyle w:val="kursiv0"/>
          <w:lang w:val="nn-NO"/>
        </w:rPr>
        <w:t xml:space="preserve">om innsyn </w:t>
      </w:r>
      <w:r w:rsidR="00B4656A" w:rsidRPr="00BC6423">
        <w:rPr>
          <w:rStyle w:val="kursiv0"/>
          <w:lang w:val="nn-NO"/>
        </w:rPr>
        <w:t xml:space="preserve">3. januar 2019 </w:t>
      </w:r>
      <w:r w:rsidRPr="00BC6423">
        <w:rPr>
          <w:rStyle w:val="kursiv0"/>
          <w:lang w:val="nn-NO"/>
        </w:rPr>
        <w:t>blir ikkje teken til følgje</w:t>
      </w:r>
      <w:r w:rsidR="00754244" w:rsidRPr="00BC6423">
        <w:rPr>
          <w:rStyle w:val="kursiv0"/>
          <w:lang w:val="nn-NO"/>
        </w:rPr>
        <w:t>.</w:t>
      </w:r>
      <w:r w:rsidR="0050314A" w:rsidRPr="00BC6423">
        <w:rPr>
          <w:rStyle w:val="kursiv0"/>
          <w:lang w:val="nn-NO"/>
        </w:rPr>
        <w:t>»</w:t>
      </w:r>
    </w:p>
    <w:p w14:paraId="683E3D8F" w14:textId="77777777" w:rsidR="00B4656A" w:rsidRPr="002804F5" w:rsidRDefault="00B4656A" w:rsidP="002804F5">
      <w:pPr>
        <w:ind w:left="720"/>
        <w:jc w:val="both"/>
        <w:rPr>
          <w:rStyle w:val="kursiv0"/>
        </w:rPr>
      </w:pPr>
      <w:r w:rsidRPr="002804F5">
        <w:rPr>
          <w:rStyle w:val="kursiv0"/>
        </w:rPr>
        <w:t xml:space="preserve">«Klage fra Peder Ås over Barne- og familiedepartementets </w:t>
      </w:r>
      <w:r w:rsidR="00B37C01" w:rsidRPr="002804F5">
        <w:rPr>
          <w:rStyle w:val="kursiv0"/>
        </w:rPr>
        <w:t xml:space="preserve">avgjørelse </w:t>
      </w:r>
      <w:r w:rsidRPr="002804F5">
        <w:rPr>
          <w:rStyle w:val="kursiv0"/>
        </w:rPr>
        <w:t xml:space="preserve">22. mai 2020 om avslag på krav om innsyn </w:t>
      </w:r>
      <w:r w:rsidR="0062672A" w:rsidRPr="002804F5">
        <w:rPr>
          <w:rStyle w:val="kursiv0"/>
        </w:rPr>
        <w:t xml:space="preserve">2. februar 2020 </w:t>
      </w:r>
      <w:r w:rsidRPr="002804F5">
        <w:rPr>
          <w:rStyle w:val="kursiv0"/>
        </w:rPr>
        <w:t xml:space="preserve">tas ikke til følge.» </w:t>
      </w:r>
    </w:p>
    <w:p w14:paraId="36CC8ADD" w14:textId="77777777" w:rsidR="00B4656A" w:rsidRPr="002804F5" w:rsidRDefault="00B4656A" w:rsidP="002804F5">
      <w:pPr>
        <w:ind w:left="720"/>
        <w:jc w:val="both"/>
        <w:rPr>
          <w:rStyle w:val="kursiv0"/>
        </w:rPr>
      </w:pPr>
      <w:r w:rsidRPr="002804F5">
        <w:rPr>
          <w:rStyle w:val="kursiv0"/>
        </w:rPr>
        <w:t xml:space="preserve">«Klage fra advokat Peder Ås, på vegne av Marte Kirkerud, over Justis- og beredskapsdepartementets </w:t>
      </w:r>
      <w:r w:rsidR="00B37C01" w:rsidRPr="002804F5">
        <w:rPr>
          <w:rStyle w:val="kursiv0"/>
        </w:rPr>
        <w:t xml:space="preserve">avgjørelse </w:t>
      </w:r>
      <w:r w:rsidRPr="002804F5">
        <w:rPr>
          <w:rStyle w:val="kursiv0"/>
        </w:rPr>
        <w:t xml:space="preserve">13. september 2020 om </w:t>
      </w:r>
      <w:r w:rsidR="00F475F1" w:rsidRPr="002804F5">
        <w:rPr>
          <w:rStyle w:val="kursiv0"/>
        </w:rPr>
        <w:t xml:space="preserve">avslag på </w:t>
      </w:r>
      <w:r w:rsidR="0062672A" w:rsidRPr="002804F5">
        <w:rPr>
          <w:rStyle w:val="kursiv0"/>
        </w:rPr>
        <w:t xml:space="preserve">krav </w:t>
      </w:r>
      <w:r w:rsidR="002273A2" w:rsidRPr="002804F5">
        <w:rPr>
          <w:rStyle w:val="kursiv0"/>
        </w:rPr>
        <w:t>om</w:t>
      </w:r>
      <w:r w:rsidR="0062672A" w:rsidRPr="002804F5">
        <w:rPr>
          <w:rStyle w:val="kursiv0"/>
        </w:rPr>
        <w:t xml:space="preserve"> </w:t>
      </w:r>
      <w:r w:rsidRPr="002804F5">
        <w:rPr>
          <w:rStyle w:val="kursiv0"/>
        </w:rPr>
        <w:t>innsyn</w:t>
      </w:r>
      <w:r w:rsidR="0062672A" w:rsidRPr="002804F5">
        <w:rPr>
          <w:rStyle w:val="kursiv0"/>
        </w:rPr>
        <w:t xml:space="preserve"> 7.</w:t>
      </w:r>
      <w:r w:rsidRPr="002804F5">
        <w:rPr>
          <w:rStyle w:val="kursiv0"/>
        </w:rPr>
        <w:t xml:space="preserve"> juni 2020, tas ikke til følge.»</w:t>
      </w:r>
    </w:p>
    <w:p w14:paraId="5FF81A0C" w14:textId="77777777" w:rsidR="005F7DE4" w:rsidRPr="00381284" w:rsidRDefault="006C6732" w:rsidP="00D81ABC">
      <w:pPr>
        <w:jc w:val="both"/>
        <w:rPr>
          <w:b/>
          <w:kern w:val="28"/>
          <w:sz w:val="32"/>
        </w:rPr>
      </w:pPr>
      <w:r>
        <w:t>S</w:t>
      </w:r>
      <w:r w:rsidR="004529F9">
        <w:t>aks-</w:t>
      </w:r>
      <w:r w:rsidR="004115B9">
        <w:t>, journal- og dokumentnummer</w:t>
      </w:r>
      <w:r w:rsidR="0062672A">
        <w:t>et</w:t>
      </w:r>
      <w:r w:rsidR="004115B9">
        <w:t xml:space="preserve"> </w:t>
      </w:r>
      <w:r>
        <w:t xml:space="preserve">skal </w:t>
      </w:r>
      <w:r w:rsidR="004529F9">
        <w:t xml:space="preserve">angis i foredraget. </w:t>
      </w:r>
      <w:r w:rsidR="004115B9">
        <w:t xml:space="preserve">Disse </w:t>
      </w:r>
      <w:r w:rsidR="0062672A">
        <w:t>numrene gjentas</w:t>
      </w:r>
      <w:r w:rsidR="004115B9">
        <w:t xml:space="preserve"> </w:t>
      </w:r>
      <w:r w:rsidR="0062672A">
        <w:t xml:space="preserve">da </w:t>
      </w:r>
      <w:r w:rsidR="004529F9">
        <w:t>ikke</w:t>
      </w:r>
      <w:r w:rsidR="004115B9">
        <w:t xml:space="preserve"> i tilrådingen.</w:t>
      </w:r>
      <w:r>
        <w:t xml:space="preserve"> I noen saker vil det imidlertid heller ikke i foredraget være aktuelt å angi </w:t>
      </w:r>
      <w:r w:rsidR="0050314A" w:rsidRPr="00D44FD1">
        <w:t>saks-</w:t>
      </w:r>
      <w:r>
        <w:t xml:space="preserve">, journal- og </w:t>
      </w:r>
      <w:r w:rsidR="0050314A" w:rsidRPr="00D44FD1">
        <w:t>dokumentnummer</w:t>
      </w:r>
      <w:r w:rsidR="00605796">
        <w:t xml:space="preserve">. Dette kan </w:t>
      </w:r>
      <w:r>
        <w:t>ek</w:t>
      </w:r>
      <w:r w:rsidR="00605796">
        <w:t xml:space="preserve">sempelvis </w:t>
      </w:r>
      <w:r w:rsidR="0062672A">
        <w:t>være</w:t>
      </w:r>
      <w:r>
        <w:t xml:space="preserve"> bedt om innsyn i </w:t>
      </w:r>
      <w:r w:rsidR="00737CED" w:rsidRPr="00737CED">
        <w:t>dokumenter som ikke er journalført, for eksempel fordi det dreier seg om interne dokumenter</w:t>
      </w:r>
      <w:r w:rsidR="00737CED">
        <w:t>.</w:t>
      </w:r>
      <w:r w:rsidR="0062672A">
        <w:t xml:space="preserve"> Da må det i stedet beskrives i foredraget hva slags dokum</w:t>
      </w:r>
      <w:r w:rsidR="00F475F1">
        <w:t>e</w:t>
      </w:r>
      <w:r w:rsidR="0062672A">
        <w:t xml:space="preserve">nter det er tale om, eksempelvis </w:t>
      </w:r>
      <w:r w:rsidR="0062672A" w:rsidRPr="00381284">
        <w:rPr>
          <w:i/>
        </w:rPr>
        <w:t xml:space="preserve">«administrative rutiner knyttet til …». </w:t>
      </w:r>
      <w:r w:rsidR="0062672A" w:rsidRPr="00381284">
        <w:rPr>
          <w:b/>
          <w:kern w:val="28"/>
          <w:sz w:val="32"/>
        </w:rPr>
        <w:t xml:space="preserve"> </w:t>
      </w:r>
    </w:p>
    <w:p w14:paraId="0A84461D" w14:textId="7E453267" w:rsidR="002833D4" w:rsidRDefault="002A476B" w:rsidP="00D81ABC">
      <w:pPr>
        <w:pStyle w:val="Overskrift1"/>
        <w:jc w:val="both"/>
      </w:pPr>
      <w:r>
        <w:t xml:space="preserve"> </w:t>
      </w:r>
      <w:bookmarkStart w:id="271" w:name="_Toc143012147"/>
      <w:r w:rsidR="00C17E0E">
        <w:t xml:space="preserve">Håndtering av feil som oppdages etter at en sak er behandlet i </w:t>
      </w:r>
      <w:r w:rsidR="00C17E0E" w:rsidRPr="003114C5">
        <w:t>statsråd</w:t>
      </w:r>
      <w:bookmarkEnd w:id="271"/>
    </w:p>
    <w:p w14:paraId="0F826E07" w14:textId="77777777" w:rsidR="002833D4" w:rsidRPr="004A24DD" w:rsidRDefault="002833D4" w:rsidP="00D81ABC">
      <w:pPr>
        <w:pStyle w:val="Overskrift2"/>
        <w:jc w:val="both"/>
      </w:pPr>
      <w:r>
        <w:t xml:space="preserve"> </w:t>
      </w:r>
      <w:bookmarkStart w:id="272" w:name="_Toc143012148"/>
      <w:r w:rsidRPr="004A24DD">
        <w:t>Generelt</w:t>
      </w:r>
      <w:bookmarkEnd w:id="272"/>
      <w:r w:rsidRPr="004A24DD">
        <w:t xml:space="preserve"> </w:t>
      </w:r>
    </w:p>
    <w:p w14:paraId="19C3AB75" w14:textId="0715EC29" w:rsidR="002833D4" w:rsidRPr="00C17E0E" w:rsidRDefault="002833D4" w:rsidP="00D81ABC">
      <w:pPr>
        <w:jc w:val="both"/>
      </w:pPr>
      <w:r w:rsidRPr="002833D4">
        <w:t xml:space="preserve">Siden Kongen i statsråd er det øverste forvaltningsorganet i Norge er det særlig viktig at sakene som vedtas </w:t>
      </w:r>
      <w:r w:rsidRPr="00C74A75">
        <w:t>er uten feil eller mangler. Departementet som fremmer saken for statsråd har alene ansvaret for at saksforberedelsen og sakens innhold er korrekt og riktig både formelt og materielt. Skulle det likevel oppdages feil etter at en sak er behandlet i statsråd</w:t>
      </w:r>
      <w:r w:rsidR="004E0321">
        <w:t>,</w:t>
      </w:r>
      <w:r w:rsidRPr="00C74A75">
        <w:t xml:space="preserve"> skal feilen rettes så raskt som mulig. Departementet har da to handlingsalternativer:</w:t>
      </w:r>
    </w:p>
    <w:p w14:paraId="029561BA" w14:textId="77777777" w:rsidR="002833D4" w:rsidRPr="00C17E0E" w:rsidRDefault="002833D4" w:rsidP="00F8065D">
      <w:pPr>
        <w:pStyle w:val="Listeavsnitt"/>
        <w:numPr>
          <w:ilvl w:val="0"/>
          <w:numId w:val="20"/>
        </w:numPr>
        <w:contextualSpacing/>
        <w:jc w:val="both"/>
        <w:rPr>
          <w:rFonts w:cs="Arial"/>
        </w:rPr>
      </w:pPr>
      <w:r>
        <w:rPr>
          <w:rFonts w:cs="Arial"/>
        </w:rPr>
        <w:t>Frem</w:t>
      </w:r>
      <w:r w:rsidRPr="00C17E0E">
        <w:rPr>
          <w:rFonts w:cs="Arial"/>
        </w:rPr>
        <w:t>me en ny sak for statsråd</w:t>
      </w:r>
      <w:r>
        <w:rPr>
          <w:rFonts w:cs="Arial"/>
        </w:rPr>
        <w:t>.</w:t>
      </w:r>
    </w:p>
    <w:p w14:paraId="37D2D538" w14:textId="77777777" w:rsidR="002833D4" w:rsidRPr="00C17E0E" w:rsidRDefault="002833D4" w:rsidP="00F8065D">
      <w:pPr>
        <w:pStyle w:val="Listeavsnitt"/>
        <w:numPr>
          <w:ilvl w:val="0"/>
          <w:numId w:val="20"/>
        </w:numPr>
        <w:spacing w:after="240" w:line="240" w:lineRule="auto"/>
        <w:ind w:left="714" w:hanging="357"/>
        <w:contextualSpacing/>
        <w:jc w:val="both"/>
        <w:rPr>
          <w:rFonts w:cs="Arial"/>
        </w:rPr>
      </w:pPr>
      <w:r w:rsidRPr="00C17E0E">
        <w:rPr>
          <w:rFonts w:cs="Arial"/>
        </w:rPr>
        <w:t>Rette feilen ved en protokolltilførsel</w:t>
      </w:r>
      <w:r>
        <w:rPr>
          <w:rFonts w:cs="Arial"/>
        </w:rPr>
        <w:t>.</w:t>
      </w:r>
    </w:p>
    <w:p w14:paraId="2E4A851D" w14:textId="356846BD" w:rsidR="002833D4" w:rsidRDefault="002833D4" w:rsidP="00D81ABC">
      <w:pPr>
        <w:jc w:val="both"/>
      </w:pPr>
      <w:r>
        <w:t xml:space="preserve">Departementet skal så raskt som mulig sende til Juridisk stab og statsrådssekretariatet ved </w:t>
      </w:r>
      <w:r w:rsidR="00371DB5">
        <w:t>Statsministerens kontor</w:t>
      </w:r>
      <w:r>
        <w:t xml:space="preserve"> en skriftlig redegjørelse med beskrivelse av feilen og en vurdering av hvordan departementet mener feilen kan rettes. Retting av en feil ved protokolltilførsel kan bare skje hvis feilen er klar og åpenbar (se under). Retting ved protokolltilførsel krever samtykke fra S</w:t>
      </w:r>
      <w:r w:rsidR="00371DB5">
        <w:t>tatsministerens kontor</w:t>
      </w:r>
      <w:r>
        <w:t>.</w:t>
      </w:r>
    </w:p>
    <w:p w14:paraId="7BE163C0" w14:textId="53BB8D16" w:rsidR="002833D4" w:rsidRDefault="002833D4" w:rsidP="00D81ABC">
      <w:pPr>
        <w:jc w:val="both"/>
        <w:rPr>
          <w:rFonts w:cs="Arial"/>
        </w:rPr>
      </w:pPr>
      <w:r w:rsidRPr="00C17E0E">
        <w:rPr>
          <w:rFonts w:cs="Arial"/>
        </w:rPr>
        <w:t xml:space="preserve">Dersom </w:t>
      </w:r>
      <w:r>
        <w:rPr>
          <w:rFonts w:cs="Arial"/>
        </w:rPr>
        <w:t>Lovdata oppdager en feil som er sendt til kunngjøring, skal Lovdata gjøre ansvarlig departement oppmerksom på feilen. Lovdata kan ikke gjøre endringer i saker som er sendt til kunngjøring, heller ikke rette skrivefeil eller andre feil som fremstår som klare. Bakgrunnen for dette er det konstitusjonelle ansvaret som påhviler statsråden i det departementet som har fremmet saken. Hvis Lovdata gjør endringer i sakene før de kunngjøres</w:t>
      </w:r>
      <w:r w:rsidR="004E0321">
        <w:rPr>
          <w:rFonts w:cs="Arial"/>
        </w:rPr>
        <w:t>,</w:t>
      </w:r>
      <w:r>
        <w:rPr>
          <w:rFonts w:cs="Arial"/>
        </w:rPr>
        <w:t xml:space="preserve"> oppstår det avvik mellom det Kongen i statsråd har besluttet og det som publiseres av Lovdata. Når det oppdages en feil i en sak som er </w:t>
      </w:r>
      <w:r>
        <w:rPr>
          <w:rFonts w:cs="Arial"/>
        </w:rPr>
        <w:lastRenderedPageBreak/>
        <w:t>sendt til Lovdata</w:t>
      </w:r>
      <w:r w:rsidR="004E0321">
        <w:rPr>
          <w:rFonts w:cs="Arial"/>
        </w:rPr>
        <w:t>,</w:t>
      </w:r>
      <w:r>
        <w:rPr>
          <w:rFonts w:cs="Arial"/>
        </w:rPr>
        <w:t xml:space="preserve"> må ansvarlig departement enten trekke anmodningen om kunngjøring eller så må saken kunngjøres slik den er vedtatt av Kongen i statsråd. </w:t>
      </w:r>
    </w:p>
    <w:p w14:paraId="10BCC220" w14:textId="77777777" w:rsidR="002833D4" w:rsidRPr="004A24DD" w:rsidRDefault="002833D4" w:rsidP="00D81ABC">
      <w:pPr>
        <w:pStyle w:val="Overskrift2"/>
        <w:jc w:val="both"/>
      </w:pPr>
      <w:r w:rsidRPr="004A24DD">
        <w:t xml:space="preserve"> </w:t>
      </w:r>
      <w:bookmarkStart w:id="273" w:name="_Toc143012149"/>
      <w:r w:rsidRPr="004A24DD">
        <w:t>Hovedregel</w:t>
      </w:r>
      <w:r>
        <w:t>: N</w:t>
      </w:r>
      <w:r w:rsidRPr="004A24DD">
        <w:t>y sak for statsråd</w:t>
      </w:r>
      <w:bookmarkEnd w:id="273"/>
    </w:p>
    <w:p w14:paraId="34700564" w14:textId="77777777" w:rsidR="002833D4" w:rsidRDefault="002833D4" w:rsidP="00D81ABC">
      <w:pPr>
        <w:jc w:val="both"/>
      </w:pPr>
      <w:r w:rsidRPr="00C17E0E">
        <w:t>Når en sak er behandlet i statsråd</w:t>
      </w:r>
      <w:r>
        <w:t>,</w:t>
      </w:r>
      <w:r w:rsidRPr="00C17E0E">
        <w:t xml:space="preserve"> er </w:t>
      </w:r>
      <w:r>
        <w:t xml:space="preserve">det fattet </w:t>
      </w:r>
      <w:r w:rsidRPr="00C17E0E">
        <w:t>en endelig avgjørelse</w:t>
      </w:r>
      <w:r>
        <w:t>,</w:t>
      </w:r>
      <w:r w:rsidRPr="00C17E0E">
        <w:t xml:space="preserve"> og denne kan ikke uten videre endres. Hvis feilen innebærer at det kan oppstå tvil om hva avgjørelsen innebærer, må det </w:t>
      </w:r>
      <w:r>
        <w:t>frem</w:t>
      </w:r>
      <w:r w:rsidRPr="00C17E0E">
        <w:t>mes en ny sak for statsråd.</w:t>
      </w:r>
    </w:p>
    <w:p w14:paraId="488B96E8" w14:textId="77777777" w:rsidR="002833D4" w:rsidRDefault="002833D4" w:rsidP="00D81ABC">
      <w:pPr>
        <w:jc w:val="both"/>
      </w:pPr>
      <w:r>
        <w:t xml:space="preserve">Hvis det skal fremmes en ny sak for statsråd, skjer dette på vanlig måte. Likevel slik at det i den nye kongelige resolusjonen vises til feilen, at det fattes et nytt vedtak for å reparere feilen. </w:t>
      </w:r>
    </w:p>
    <w:p w14:paraId="2E292A5C" w14:textId="77777777" w:rsidR="002833D4" w:rsidRPr="004A24DD" w:rsidRDefault="002833D4" w:rsidP="00D81ABC">
      <w:pPr>
        <w:pStyle w:val="Overskrift2"/>
        <w:jc w:val="both"/>
      </w:pPr>
      <w:r w:rsidRPr="004A24DD">
        <w:t xml:space="preserve"> </w:t>
      </w:r>
      <w:bookmarkStart w:id="274" w:name="_Toc143012150"/>
      <w:r w:rsidRPr="004A24DD">
        <w:t xml:space="preserve">Retting ved </w:t>
      </w:r>
      <w:r w:rsidRPr="00CF030D">
        <w:t>protokolltilførsel</w:t>
      </w:r>
      <w:bookmarkEnd w:id="274"/>
    </w:p>
    <w:p w14:paraId="7C4ACA5C" w14:textId="77777777" w:rsidR="002833D4" w:rsidRDefault="002833D4" w:rsidP="00D81ABC">
      <w:pPr>
        <w:jc w:val="both"/>
      </w:pPr>
      <w:r>
        <w:t>Det er kun</w:t>
      </w:r>
      <w:r w:rsidRPr="00C17E0E">
        <w:t xml:space="preserve"> klare </w:t>
      </w:r>
      <w:r>
        <w:t xml:space="preserve">og åpenbare </w:t>
      </w:r>
      <w:r w:rsidRPr="00C17E0E">
        <w:t xml:space="preserve">feil </w:t>
      </w:r>
      <w:r>
        <w:t xml:space="preserve">som </w:t>
      </w:r>
      <w:r w:rsidRPr="00C17E0E">
        <w:t>kan rettes ved en protokolltilførsel</w:t>
      </w:r>
      <w:r>
        <w:t xml:space="preserve">. Protokolltilførsel innebærer at en rettelse skrives inn i margen i saksdokumentene i den aktuelle saken (kongelig resolusjon, forskrift mv.) </w:t>
      </w:r>
      <w:r w:rsidRPr="00C17E0E">
        <w:t xml:space="preserve">uten at det </w:t>
      </w:r>
      <w:r>
        <w:t>fremmes en ny sak for statsråd.</w:t>
      </w:r>
    </w:p>
    <w:p w14:paraId="5C421B70" w14:textId="77777777" w:rsidR="002833D4" w:rsidRDefault="002833D4" w:rsidP="00D81ABC">
      <w:pPr>
        <w:jc w:val="both"/>
      </w:pPr>
      <w:r>
        <w:t xml:space="preserve">Retteadgang ved protokolltilførsel følger av </w:t>
      </w:r>
      <w:r w:rsidRPr="00C17E0E">
        <w:t>den ulovfestede adgangen til å rette forvaltningsavgjørelser. Om feilen er «klar» må avgjøres basert på en konkret vurdering i det enkelte tilfelle. En analogi fra tvistelovens regler om domstolenes rettingsadgang tilsier at det er adgang til å rette rene skrive- eller regnefeil, misforståelse</w:t>
      </w:r>
      <w:r>
        <w:t>r</w:t>
      </w:r>
      <w:r w:rsidRPr="00C17E0E">
        <w:t>, forglemmelse</w:t>
      </w:r>
      <w:r>
        <w:t>r</w:t>
      </w:r>
      <w:r w:rsidRPr="00C17E0E">
        <w:t xml:space="preserve"> eller lignende klar</w:t>
      </w:r>
      <w:r>
        <w:t>e</w:t>
      </w:r>
      <w:r w:rsidRPr="00C17E0E">
        <w:t xml:space="preserve"> </w:t>
      </w:r>
      <w:r>
        <w:t xml:space="preserve">og åpenbare </w:t>
      </w:r>
      <w:r w:rsidRPr="00C17E0E">
        <w:t>feil som innebærer at resolusjonen har fått en utforming som ikke stemte med statsrådets mening. Rett</w:t>
      </w:r>
      <w:r>
        <w:t>e</w:t>
      </w:r>
      <w:r w:rsidRPr="00C17E0E">
        <w:t xml:space="preserve">adgangen kan ikke brukes til å ombestemme seg eller endre avgjørelsens reelle innhold. Hvis det er tvil om det foreligger rettingsadgang, bør </w:t>
      </w:r>
      <w:r>
        <w:t>det fremmes en ny kongelig resolusjon</w:t>
      </w:r>
      <w:r w:rsidRPr="00C17E0E">
        <w:t>, særlig i saker hvor rettssikkerhetshensyn eller in</w:t>
      </w:r>
      <w:r>
        <w:t>n</w:t>
      </w:r>
      <w:r w:rsidRPr="00C17E0E">
        <w:t>rettelseshensyn gjør seg gjeldende.</w:t>
      </w:r>
      <w:r>
        <w:t xml:space="preserve"> Retting ved protokolltilførsel krever samtykke fra Statsministerens kontor. </w:t>
      </w:r>
    </w:p>
    <w:p w14:paraId="6F2386CE" w14:textId="1981BF88" w:rsidR="002833D4" w:rsidRDefault="002833D4" w:rsidP="00D81ABC">
      <w:pPr>
        <w:jc w:val="both"/>
      </w:pPr>
      <w:r>
        <w:t>Hvis feilen kan rettes ved en protokolltilførsel, skal</w:t>
      </w:r>
      <w:r w:rsidR="00341BB2">
        <w:t xml:space="preserve"> Statsministerens kontor </w:t>
      </w:r>
      <w:r>
        <w:t xml:space="preserve">kontrollere og godkjenne det ansvarlig departement mener skal tas inn på de originale dokumentene, før dette utføres. Fremgangsmåten for retting ved protokolltilførsel er slik: </w:t>
      </w:r>
    </w:p>
    <w:p w14:paraId="40F774FD" w14:textId="4F2F52AA" w:rsidR="002833D4" w:rsidRDefault="002833D4" w:rsidP="00F8065D">
      <w:pPr>
        <w:pStyle w:val="Listebombe"/>
        <w:numPr>
          <w:ilvl w:val="0"/>
          <w:numId w:val="28"/>
        </w:numPr>
        <w:jc w:val="both"/>
      </w:pPr>
      <w:r>
        <w:t xml:space="preserve">Departementet tar </w:t>
      </w:r>
      <w:r w:rsidRPr="004A24DD">
        <w:rPr>
          <w:u w:val="single"/>
        </w:rPr>
        <w:t>kopi</w:t>
      </w:r>
      <w:r>
        <w:t xml:space="preserve"> av den originale </w:t>
      </w:r>
      <w:r w:rsidRPr="00A50F86">
        <w:t>kongelige resolusjonen</w:t>
      </w:r>
      <w:r>
        <w:t xml:space="preserve"> (versjonen med S</w:t>
      </w:r>
      <w:r w:rsidR="00371DB5">
        <w:t>tatsministerens kontors</w:t>
      </w:r>
      <w:r>
        <w:t xml:space="preserve"> stempel og signaturer). Kopien påføres et forslag til retting ved påtegning. Påtegningen gjøres for hånd, med penn og ved bruk av alminnelige korrekturtegn. Rettelser føres inn i venstre marg, ved siden av setningen/avsnittet det skal gjøres rettelser i. I tillegg skal det skrives en kort tekst om feilen og hvordan den er rettet både i venstre marg på første side ved siden av overskriften, og på samme side(r) som rettelsen gjøres.</w:t>
      </w:r>
    </w:p>
    <w:p w14:paraId="704FD3F7" w14:textId="77777777" w:rsidR="002833D4" w:rsidRDefault="002833D4" w:rsidP="00F8065D">
      <w:pPr>
        <w:pStyle w:val="Listebombe"/>
        <w:numPr>
          <w:ilvl w:val="0"/>
          <w:numId w:val="28"/>
        </w:numPr>
        <w:jc w:val="both"/>
      </w:pPr>
      <w:r>
        <w:t>Kopien med utkast til retting sendes per e-post til Juri</w:t>
      </w:r>
      <w:r w:rsidRPr="00A50F86">
        <w:t>disk</w:t>
      </w:r>
      <w:r>
        <w:t xml:space="preserve"> stab ved Statsministerens kontor. </w:t>
      </w:r>
    </w:p>
    <w:p w14:paraId="4183A490" w14:textId="77777777" w:rsidR="002833D4" w:rsidRDefault="002833D4" w:rsidP="00F8065D">
      <w:pPr>
        <w:pStyle w:val="Listebombe"/>
        <w:numPr>
          <w:ilvl w:val="0"/>
          <w:numId w:val="28"/>
        </w:numPr>
        <w:jc w:val="both"/>
      </w:pPr>
      <w:r>
        <w:lastRenderedPageBreak/>
        <w:t xml:space="preserve">Når Statsministerens kontor har godkjent utkastet, retter departementet feilen gjennom en datert påtegning på originalversjonen av den kongelige resolusjonen. Departementet skal benytte blå penn. Så langt praktisk mulig, skal de som opprinnelig har påført sine initialer på forsiden av den kongelige resolusjonen, påføre sine initialer og dato både der det er gjort rettelse(r) og der det er tatt inn forklarende tekst. </w:t>
      </w:r>
      <w:r w:rsidRPr="00B87A05">
        <w:t>På disse stedene skal i tillegg departementsråden påføre sine initialer og dato. Har ingen påført sine initialer</w:t>
      </w:r>
      <w:r>
        <w:t xml:space="preserve">, </w:t>
      </w:r>
      <w:r w:rsidRPr="00B87A05">
        <w:t>skal den saksbehandler som skriver inn rettingen påføre sine initialer og dato på de stedene hvor det er gjort rettelse(r) og der det er tatt inn forklarende tekst. Også departementsråden skal påføre sine initialer og dato disse stedene.</w:t>
      </w:r>
      <w:r>
        <w:t xml:space="preserve">          </w:t>
      </w:r>
    </w:p>
    <w:p w14:paraId="724D0FA3" w14:textId="77777777" w:rsidR="002833D4" w:rsidRDefault="002833D4" w:rsidP="00F8065D">
      <w:pPr>
        <w:pStyle w:val="Listebombe"/>
        <w:numPr>
          <w:ilvl w:val="0"/>
          <w:numId w:val="28"/>
        </w:numPr>
        <w:jc w:val="both"/>
      </w:pPr>
      <w:r>
        <w:t xml:space="preserve">Departementet sender originalversjonen av den kongelige resolusjonen med påtegninger til Statsministerens kontor, slik at rettelsen av feilen kan føres inn i vedtaksprotokollen. Deretter skal statsrådssekretæren i det aktuelle statsrådet, hvis mulig, signere med initialer og dato de samme stedene som departementet har tatt inn tekst i forbindelse med rettingen. </w:t>
      </w:r>
    </w:p>
    <w:p w14:paraId="115DCC90" w14:textId="77777777" w:rsidR="002833D4" w:rsidRDefault="002833D4" w:rsidP="00F8065D">
      <w:pPr>
        <w:pStyle w:val="Listebombe"/>
        <w:numPr>
          <w:ilvl w:val="0"/>
          <w:numId w:val="28"/>
        </w:numPr>
        <w:jc w:val="both"/>
      </w:pPr>
      <w:r>
        <w:t>Statsministerens kontor returnerer så den kongelige resolusjonen til departementet.</w:t>
      </w:r>
    </w:p>
    <w:p w14:paraId="4A277679" w14:textId="5A9FE185" w:rsidR="003E20AD" w:rsidRDefault="002833D4" w:rsidP="00F8065D">
      <w:pPr>
        <w:pStyle w:val="Listebombe"/>
        <w:numPr>
          <w:ilvl w:val="0"/>
          <w:numId w:val="28"/>
        </w:numPr>
        <w:jc w:val="both"/>
      </w:pPr>
      <w:r>
        <w:t xml:space="preserve">Hvis det er behov for retting av kunngjort versjon av vedtaket, for eksempel en forskrift, kan departementet deretter be Lovdata rette den kunngjorte versjonen. </w:t>
      </w:r>
    </w:p>
    <w:p w14:paraId="66F8D333" w14:textId="77777777" w:rsidR="00116FFC" w:rsidRPr="003E20AD" w:rsidRDefault="009901F1" w:rsidP="00D81ABC">
      <w:pPr>
        <w:jc w:val="both"/>
      </w:pPr>
      <w:r>
        <w:t>V</w:t>
      </w:r>
      <w:r w:rsidR="00116FFC">
        <w:t xml:space="preserve">edlegg </w:t>
      </w:r>
      <w:r w:rsidR="00D61D61">
        <w:t>XI</w:t>
      </w:r>
      <w:r w:rsidR="005C0885">
        <w:t>I</w:t>
      </w:r>
      <w:r w:rsidR="00116FFC">
        <w:t xml:space="preserve"> er et eksempel på retting av kongelig resolusjon. </w:t>
      </w:r>
    </w:p>
    <w:p w14:paraId="72CB4429" w14:textId="77777777" w:rsidR="007F31E8" w:rsidRPr="007F31E8" w:rsidRDefault="0032235A" w:rsidP="00D81ABC">
      <w:pPr>
        <w:pStyle w:val="Overskrift1"/>
        <w:jc w:val="both"/>
      </w:pPr>
      <w:bookmarkStart w:id="275" w:name="_Toc65072005"/>
      <w:bookmarkStart w:id="276" w:name="_Toc143012151"/>
      <w:bookmarkEnd w:id="275"/>
      <w:r>
        <w:t>Di</w:t>
      </w:r>
      <w:r w:rsidR="007F31E8" w:rsidRPr="007F31E8">
        <w:t>ssenser</w:t>
      </w:r>
      <w:bookmarkEnd w:id="276"/>
    </w:p>
    <w:p w14:paraId="206AA4A5" w14:textId="77777777" w:rsidR="008E0E0A" w:rsidRDefault="008E0E0A" w:rsidP="008E0E0A">
      <w:pPr>
        <w:jc w:val="both"/>
      </w:pPr>
      <w:r>
        <w:t>R</w:t>
      </w:r>
      <w:r w:rsidRPr="00D00B58">
        <w:t xml:space="preserve">egjeringen </w:t>
      </w:r>
      <w:r>
        <w:t xml:space="preserve">drøfter normalt sakene </w:t>
      </w:r>
      <w:r w:rsidRPr="00D00B58">
        <w:t xml:space="preserve">til den finner løsninger </w:t>
      </w:r>
      <w:r>
        <w:t xml:space="preserve">som hele regjeringskollegiet kan stille seg bak. </w:t>
      </w:r>
      <w:r w:rsidRPr="007F31E8">
        <w:t>Kommer regjeringen likevel ikke til enighet</w:t>
      </w:r>
      <w:r>
        <w:t xml:space="preserve"> i en sak som skal behandles i statsråd</w:t>
      </w:r>
      <w:r w:rsidRPr="007F31E8">
        <w:t>, kan uenigheten markeres gjennom dissens</w:t>
      </w:r>
      <w:r>
        <w:t>. Det skilles mellom to typer dissens</w:t>
      </w:r>
      <w:r w:rsidRPr="007F31E8">
        <w:t xml:space="preserve">: </w:t>
      </w:r>
      <w:r>
        <w:t>g</w:t>
      </w:r>
      <w:r w:rsidRPr="007F31E8">
        <w:t xml:space="preserve">runnlovsdissens </w:t>
      </w:r>
      <w:r>
        <w:t>og</w:t>
      </w:r>
      <w:r w:rsidRPr="007F31E8">
        <w:t xml:space="preserve"> avstemningsdissens. </w:t>
      </w:r>
    </w:p>
    <w:p w14:paraId="363B0BFC" w14:textId="77777777" w:rsidR="008E0E0A" w:rsidRDefault="008E0E0A" w:rsidP="00F8065D">
      <w:pPr>
        <w:pStyle w:val="Listeavsnitt"/>
        <w:numPr>
          <w:ilvl w:val="0"/>
          <w:numId w:val="30"/>
        </w:numPr>
        <w:spacing w:after="300" w:line="300" w:lineRule="atLeast"/>
        <w:contextualSpacing/>
        <w:jc w:val="both"/>
      </w:pPr>
      <w:r w:rsidRPr="001807F1">
        <w:rPr>
          <w:b/>
          <w:bCs/>
        </w:rPr>
        <w:t>Grunnlovsdissens</w:t>
      </w:r>
      <w:r>
        <w:t xml:space="preserve"> kan fremmes av en eller flere statsråder som mener at en beslutning i statsrådet </w:t>
      </w:r>
      <w:r w:rsidRPr="001807F1">
        <w:rPr>
          <w:i/>
          <w:iCs/>
        </w:rPr>
        <w:t>«strider mot statsformen eller rikets lover»</w:t>
      </w:r>
      <w:r>
        <w:t xml:space="preserve">. Ordningen fremgår av Grunnloven § 30 tredje ledd. I et slikt tilfelle har et medlem av statsrådet ikke bare en rett, men også </w:t>
      </w:r>
      <w:r w:rsidRPr="001807F1">
        <w:rPr>
          <w:i/>
          <w:iCs/>
        </w:rPr>
        <w:t>«plikt til å gjøre kraftige motforestillinger samt å tilføye sin mening i protokollen.»</w:t>
      </w:r>
      <w:r>
        <w:t xml:space="preserve"> jf. Grunnloven § 30 tredje ledd. Grunnlovsdissens benyttes kun dersom en eller flere statsråder mener at en beslutning i statsrådet vil stride mot statsformen, Grunnloven eller alminnelig lovgivning. Det vil i praksis si at de dissenterende statsrådene mener at beslutningen vil være ulovlig. Denne formen for dissens har ikke vært benyttet i nyere tid.</w:t>
      </w:r>
    </w:p>
    <w:p w14:paraId="12478550" w14:textId="77777777" w:rsidR="008E0E0A" w:rsidRDefault="008E0E0A" w:rsidP="008E0E0A">
      <w:pPr>
        <w:pStyle w:val="Listeavsnitt"/>
        <w:ind w:left="1117"/>
        <w:jc w:val="both"/>
      </w:pPr>
    </w:p>
    <w:p w14:paraId="5CD1FB78" w14:textId="77777777" w:rsidR="008E0E0A" w:rsidRDefault="008E0E0A" w:rsidP="00F8065D">
      <w:pPr>
        <w:pStyle w:val="Listeavsnitt"/>
        <w:numPr>
          <w:ilvl w:val="0"/>
          <w:numId w:val="31"/>
        </w:numPr>
        <w:spacing w:after="300" w:line="300" w:lineRule="atLeast"/>
        <w:contextualSpacing/>
        <w:jc w:val="both"/>
      </w:pPr>
      <w:r w:rsidRPr="001807F1">
        <w:rPr>
          <w:b/>
          <w:bCs/>
        </w:rPr>
        <w:t>Avstemmingsdissens</w:t>
      </w:r>
      <w:r>
        <w:t xml:space="preserve"> er en form for dissens hvor ett eller flere medlemmer av statsrådet har et annet </w:t>
      </w:r>
      <w:r w:rsidRPr="001807F1">
        <w:rPr>
          <w:i/>
          <w:iCs/>
        </w:rPr>
        <w:t>politisk</w:t>
      </w:r>
      <w:r>
        <w:t xml:space="preserve"> syn på en sak, og ser behov for å markere sitt avvikende syn på en tydelig måte i statsrådet og utad. Ved avstemmingsdissens har den eller de dissenterende statsrådene ikke innvendinger mot beslutningens legalitet eller lovlighet, men et annet politisk syn, en annen prioritering eller en annen etisk vurdering av et spørsmål enn flertallet. En avstemmingsdissens kan følge partilinjer i en flerpartiregjering eller springe ut av at enkeltstatsråder, uavhengig av parti, har et annet politisk eller personlig syn på en sak. Fra de siste tiårene er prinsipielle saker om abort, bioteknologi og </w:t>
      </w:r>
      <w:r>
        <w:lastRenderedPageBreak/>
        <w:t>overvåkning/personvern eksempler på saker hvor statsråder har tatt dissens i statsråd for å markere sin politiske uenighet med resten av regjeringskollegiet.</w:t>
      </w:r>
    </w:p>
    <w:p w14:paraId="7EA90747" w14:textId="77777777" w:rsidR="008E0E0A" w:rsidRDefault="008E0E0A" w:rsidP="008E0E0A">
      <w:pPr>
        <w:jc w:val="both"/>
      </w:pPr>
      <w:r>
        <w:t>Retten til å ta dissens eller støtte en dissens tilkommer den enkelte statsråd. Flertallet kan ikke avskjære denne retten, og en statsråd er heller ikke forpliktet til å følge partifeller eller partistandpunkt.</w:t>
      </w:r>
    </w:p>
    <w:p w14:paraId="35892315" w14:textId="77777777" w:rsidR="008E0E0A" w:rsidRDefault="008E0E0A" w:rsidP="008E0E0A">
      <w:pPr>
        <w:jc w:val="both"/>
      </w:pPr>
      <w:r>
        <w:t xml:space="preserve">En eventuell dissens må markeres i regjeringskonferansen der saken drøftes. Om saken ikke behandles i regjeringskonferanse, må det berørte departementet og SMK varsles så tidlig som mulig. </w:t>
      </w:r>
    </w:p>
    <w:p w14:paraId="6913B2DF" w14:textId="77777777" w:rsidR="008E0E0A" w:rsidRDefault="008E0E0A" w:rsidP="008E0E0A">
      <w:pPr>
        <w:jc w:val="both"/>
      </w:pPr>
      <w:r>
        <w:t xml:space="preserve">Det er i utgangspunktet den eller de dissenterende statsrådene selv som må formulere sin dissens, se </w:t>
      </w:r>
      <w:hyperlink r:id="rId153" w:history="1">
        <w:r w:rsidRPr="001A3C04">
          <w:rPr>
            <w:rStyle w:val="Hyperkobling"/>
          </w:rPr>
          <w:t>regjeringsinstruksen</w:t>
        </w:r>
      </w:hyperlink>
      <w:r w:rsidRPr="007F31E8">
        <w:t xml:space="preserve"> § 4 nr. 5</w:t>
      </w:r>
      <w:r>
        <w:t>. SMK kan bistå i utformingen av en dissens for å sikre at den følger praksis i slike saker. En dissens skal utformes kort og saklig, og gjengi hovedpunktene for hvorfor de dissenterende statsrådene har kommet til et annet resultat enn flertallet.</w:t>
      </w:r>
    </w:p>
    <w:p w14:paraId="33C1F179" w14:textId="77777777" w:rsidR="008E0E0A" w:rsidRDefault="008E0E0A" w:rsidP="008E0E0A">
      <w:pPr>
        <w:jc w:val="both"/>
      </w:pPr>
      <w:r>
        <w:t>Dissensteksten må avklares i god tid før statsrådsmøtet, slik at den kan inntas korrekt i protokollen fra statsrådet og publiseres på Offisielt fra statsråd samtidig med de øvrige sakene. Dersom dissensen gjelder en sak som skal fremmes for Stortinget (proposisjoner og meldinger) må dissensteksten foreligge slik at den rekker trykkefristen for proposisjoner og meldinger.</w:t>
      </w:r>
    </w:p>
    <w:p w14:paraId="32598E58" w14:textId="77777777" w:rsidR="008E0E0A" w:rsidRDefault="008E0E0A" w:rsidP="008E0E0A">
      <w:pPr>
        <w:jc w:val="both"/>
      </w:pPr>
      <w:r>
        <w:t>I statsrådsmøtet vil saken i utgangspunktet foredras på vanlig måte av den ansvarlige statsråden. Deretter gis ordet til den eller de dissenterende statsrådene. I de fleste tilfeller vil det være tilstrekkelig at én av de dissenterende statsrådene taler på vegne av statsrådene som tar dissens.</w:t>
      </w:r>
    </w:p>
    <w:p w14:paraId="30B68236" w14:textId="77777777" w:rsidR="008E0E0A" w:rsidRDefault="008E0E0A" w:rsidP="008E0E0A">
      <w:pPr>
        <w:jc w:val="both"/>
      </w:pPr>
      <w:r>
        <w:t>En dissens tas inn i protokollen fra statsrådsmøtet og det angis i protokollen hvem som har støttet dissensen. Dissensen legges også ut på Offisielt fra statsråd under den saken det er tatt dissens i, forutsatt at saken ikke er unntatt offentlighet. Protokollene fra statsrådets møter fremlegges for Stortingets kontroll- og konstitusjonskomité hvert halvår i tråd med etablert praksis, jf. Grunnloven § 75 bokstav f.</w:t>
      </w:r>
    </w:p>
    <w:p w14:paraId="64AE2CF4" w14:textId="77777777" w:rsidR="008E0E0A" w:rsidRPr="00E05513" w:rsidRDefault="008E0E0A" w:rsidP="008E0E0A">
      <w:pPr>
        <w:jc w:val="both"/>
      </w:pPr>
      <w:r>
        <w:t>Et e</w:t>
      </w:r>
      <w:r w:rsidRPr="00E05513">
        <w:t xml:space="preserve">ksempel på </w:t>
      </w:r>
      <w:r>
        <w:t xml:space="preserve">en avstemningsdissens som fulgte partilinjer fremgår av </w:t>
      </w:r>
      <w:r w:rsidRPr="00E05513">
        <w:t>(</w:t>
      </w:r>
      <w:proofErr w:type="spellStart"/>
      <w:r w:rsidRPr="00E05513">
        <w:t>Prop</w:t>
      </w:r>
      <w:proofErr w:type="spellEnd"/>
      <w:r w:rsidRPr="00E05513">
        <w:t>. 80 L (2019-2020)</w:t>
      </w:r>
      <w:r>
        <w:t xml:space="preserve"> (Lov om etterretningstjenesten)</w:t>
      </w:r>
      <w:r w:rsidRPr="00E05513">
        <w:t>:</w:t>
      </w:r>
    </w:p>
    <w:p w14:paraId="08FF7698" w14:textId="77777777" w:rsidR="008E0E0A" w:rsidRPr="00E05513" w:rsidRDefault="008E0E0A" w:rsidP="008E0E0A">
      <w:pPr>
        <w:jc w:val="both"/>
      </w:pPr>
      <w:r w:rsidRPr="00E05513">
        <w:t>Tilstedeværende statsråder fra Venstre vil uttale:</w:t>
      </w:r>
    </w:p>
    <w:p w14:paraId="4B75528D" w14:textId="77777777" w:rsidR="008E0E0A" w:rsidRPr="00E05513" w:rsidRDefault="008E0E0A" w:rsidP="008E0E0A">
      <w:pPr>
        <w:ind w:left="708"/>
        <w:jc w:val="both"/>
      </w:pPr>
      <w:r w:rsidRPr="00E05513">
        <w:t>«Vi har etter en samlet vurdering kommet til at vi ikke kan gi vår tilslutning til lovforslagets kapittel 7 og 8 om tilrettelagt innhenting av grenseoverskridende elektronisk kommunikasjon. Norske borgeres elektroniske kommunikasjon krysser i stor grad grensen, og forslaget vil føre til at staten lagrer store mengder data om denne kommunikasjonen. Selv om vi anerkjenner de legitime samfunnsbehovene som begrunner forslaget, mener vi at inngrepet i personvernet blir for sterkt. Vi peker særlig på risikoen for formålsutglidning og en nedkjølende virkning på ytringsfriheten. For øvrig gir vi vår tilslutning til lovforslaget.»</w:t>
      </w:r>
    </w:p>
    <w:p w14:paraId="6EECC0F0" w14:textId="77777777" w:rsidR="008E0E0A" w:rsidRDefault="008E0E0A" w:rsidP="008E0E0A">
      <w:pPr>
        <w:jc w:val="both"/>
      </w:pPr>
      <w:r>
        <w:lastRenderedPageBreak/>
        <w:t xml:space="preserve">Et eksempel på en avstemningsdissens som var knyttet til enkeltstatsråders personlige syn i en sak fremgår av </w:t>
      </w:r>
      <w:r w:rsidRPr="00E05513">
        <w:t>Ot.prp. nr. 33 (2007–2008)</w:t>
      </w:r>
      <w:r>
        <w:t xml:space="preserve"> om assistert befruktning.</w:t>
      </w:r>
    </w:p>
    <w:p w14:paraId="0BB2AF9A" w14:textId="77777777" w:rsidR="008E0E0A" w:rsidRPr="00E05513" w:rsidRDefault="008E0E0A" w:rsidP="008E0E0A">
      <w:pPr>
        <w:jc w:val="both"/>
      </w:pPr>
      <w:r>
        <w:t xml:space="preserve">Eksempler finnes også i </w:t>
      </w:r>
      <w:proofErr w:type="spellStart"/>
      <w:r w:rsidRPr="00E05513">
        <w:t>Prop</w:t>
      </w:r>
      <w:proofErr w:type="spellEnd"/>
      <w:r w:rsidRPr="00E05513">
        <w:t>. 49 L (2010-2011)</w:t>
      </w:r>
      <w:r>
        <w:t xml:space="preserve"> (EUs datalagringsdirektiv) og </w:t>
      </w:r>
      <w:proofErr w:type="spellStart"/>
      <w:r w:rsidRPr="00C21D66">
        <w:t>Prop</w:t>
      </w:r>
      <w:proofErr w:type="spellEnd"/>
      <w:r w:rsidRPr="00C21D66">
        <w:t>. 117 L (2023-2024)</w:t>
      </w:r>
      <w:r>
        <w:t xml:space="preserve"> (Abortloven). For en utfyllende og historisk gjennomgang av dissensinstituttet vises det til Dag Berggrav: </w:t>
      </w:r>
      <w:r w:rsidRPr="00E62ABA">
        <w:rPr>
          <w:i/>
          <w:iCs/>
        </w:rPr>
        <w:t>Slik styres Norge</w:t>
      </w:r>
      <w:r>
        <w:t xml:space="preserve"> (Oslo 1994) side 84-87.</w:t>
      </w:r>
    </w:p>
    <w:p w14:paraId="3F06CBE8" w14:textId="082D9A76" w:rsidR="007F31E8" w:rsidRPr="00BC6423" w:rsidRDefault="007F31E8" w:rsidP="00D81ABC">
      <w:pPr>
        <w:jc w:val="both"/>
        <w:rPr>
          <w:b/>
        </w:rPr>
      </w:pPr>
    </w:p>
    <w:p w14:paraId="02C94825" w14:textId="77777777" w:rsidR="004851EC" w:rsidRPr="004C040F" w:rsidRDefault="00F67FEB" w:rsidP="00D81ABC">
      <w:pPr>
        <w:pStyle w:val="Overskrift1"/>
        <w:jc w:val="both"/>
      </w:pPr>
      <w:bookmarkStart w:id="277" w:name="_Toc143012152"/>
      <w:r w:rsidRPr="004C040F">
        <w:t xml:space="preserve">Saker i statsråd </w:t>
      </w:r>
      <w:r w:rsidR="004851EC" w:rsidRPr="004C040F">
        <w:t xml:space="preserve">etter at </w:t>
      </w:r>
      <w:r w:rsidR="00364302" w:rsidRPr="004C040F">
        <w:t xml:space="preserve">regjeringen </w:t>
      </w:r>
      <w:r w:rsidR="004851EC" w:rsidRPr="004C040F">
        <w:t>har varslet sin avskjed og når den er et forretningsministerium</w:t>
      </w:r>
      <w:bookmarkEnd w:id="277"/>
      <w:r w:rsidR="004851EC" w:rsidRPr="004C040F">
        <w:t xml:space="preserve"> </w:t>
      </w:r>
    </w:p>
    <w:p w14:paraId="7EE16424" w14:textId="77777777" w:rsidR="004851EC" w:rsidRPr="00CC098D" w:rsidRDefault="00765A9C" w:rsidP="00D81ABC">
      <w:pPr>
        <w:pStyle w:val="Overskrift2"/>
        <w:jc w:val="both"/>
      </w:pPr>
      <w:r>
        <w:t xml:space="preserve"> </w:t>
      </w:r>
      <w:bookmarkStart w:id="278" w:name="_Toc143012153"/>
      <w:r w:rsidR="00F67FEB" w:rsidRPr="00CC098D">
        <w:t>Saker i s</w:t>
      </w:r>
      <w:r w:rsidR="00364302" w:rsidRPr="00CC098D">
        <w:t>tatsråd</w:t>
      </w:r>
      <w:r w:rsidR="00F5291E" w:rsidRPr="00CC098D">
        <w:t xml:space="preserve"> etter at </w:t>
      </w:r>
      <w:r w:rsidR="00364302" w:rsidRPr="00CC098D">
        <w:t>regjeringen</w:t>
      </w:r>
      <w:r w:rsidR="00F5291E" w:rsidRPr="00CC098D">
        <w:t xml:space="preserve"> </w:t>
      </w:r>
      <w:r w:rsidR="004851EC" w:rsidRPr="00CC098D">
        <w:t xml:space="preserve">har varslet </w:t>
      </w:r>
      <w:r w:rsidR="00F5291E" w:rsidRPr="00CC098D">
        <w:t>sin</w:t>
      </w:r>
      <w:r w:rsidR="004851EC" w:rsidRPr="00CC098D">
        <w:t xml:space="preserve"> avskjed</w:t>
      </w:r>
      <w:bookmarkEnd w:id="278"/>
    </w:p>
    <w:p w14:paraId="27CBBBD5" w14:textId="3DF83E92" w:rsidR="007043FE" w:rsidRPr="00CC098D" w:rsidRDefault="007043FE" w:rsidP="00D81ABC">
      <w:pPr>
        <w:jc w:val="both"/>
      </w:pPr>
      <w:r w:rsidRPr="00CC098D">
        <w:t xml:space="preserve">Det går gjennomgående noe tid fra en statsminister offentlig gir uttrykk for at han/hun vil søke avskjed og til avskjedssøknaden fremmes i statsråd. I denne første perioden er ikke regjeringen et forretningsministerium, og rent juridisk vil det ikke ligge særskilte begrensninger i regjeringens </w:t>
      </w:r>
      <w:r w:rsidR="00371DB5">
        <w:t>myndighet</w:t>
      </w:r>
      <w:r w:rsidRPr="00CC098D">
        <w:t xml:space="preserve"> i denne mellomperioden. Noen saker kan det også være grunn til at regjeringen bør fremme, f.eks. av hensyn til nødvendig framdrift i saksbehandlingen. I visse tilfeller kan dessuten regjeringens opplysningsplikt overfor Stortinget tilsi at saker bør legges fram. </w:t>
      </w:r>
    </w:p>
    <w:p w14:paraId="4DF1A36F" w14:textId="77777777" w:rsidR="007043FE" w:rsidRPr="00CC098D" w:rsidRDefault="007043FE" w:rsidP="00D81ABC">
      <w:pPr>
        <w:jc w:val="both"/>
      </w:pPr>
      <w:r w:rsidRPr="00CC098D">
        <w:t>En regjering må likevel være varsom med å fatte beslutninger i politisk kontroversielle saker allerede fra det tidspunkt statsministeren har erklært utad at han/hun vil innlevere regjeringens avskjedssøknad når en ny regjering er klar til å overta. I samme kategori står</w:t>
      </w:r>
      <w:r w:rsidR="00AF76E0">
        <w:t xml:space="preserve"> </w:t>
      </w:r>
      <w:r w:rsidR="00AF76E0" w:rsidRPr="00AF76E0">
        <w:t>inngåelse av internasjonale avtaler som innebærer at Norge tar på seg forpliktelser eller varsling internasjonalt av hvilke forpliktelser Norge er innstilt på å påta seg,</w:t>
      </w:r>
      <w:r w:rsidRPr="00CC098D">
        <w:t xml:space="preserve"> enkeltvedtak i større og viktige saker, utnevnelser av de høyeste embetsmenn og oppnevnelse av styrer</w:t>
      </w:r>
      <w:r w:rsidR="000E0804">
        <w:t xml:space="preserve"> og </w:t>
      </w:r>
      <w:r w:rsidRPr="00CC098D">
        <w:t>råd</w:t>
      </w:r>
      <w:r w:rsidR="000E0804">
        <w:t>. Det kan også være grunn til å utvise forsiktighet mht. oppnev</w:t>
      </w:r>
      <w:r w:rsidR="004536BD">
        <w:t>n</w:t>
      </w:r>
      <w:r w:rsidR="00B81A69">
        <w:t xml:space="preserve">ing </w:t>
      </w:r>
      <w:r w:rsidR="000E0804">
        <w:t xml:space="preserve">av </w:t>
      </w:r>
      <w:r w:rsidRPr="00CC098D">
        <w:t xml:space="preserve">utvalg. </w:t>
      </w:r>
      <w:r w:rsidR="00183A55">
        <w:t xml:space="preserve">Under </w:t>
      </w:r>
      <w:r w:rsidR="004536BD">
        <w:t xml:space="preserve">tidligere </w:t>
      </w:r>
      <w:r w:rsidR="00183A55">
        <w:t>regjeringer har det imid</w:t>
      </w:r>
      <w:r w:rsidR="00541203">
        <w:t>l</w:t>
      </w:r>
      <w:r w:rsidR="00183A55">
        <w:t xml:space="preserve">ertid </w:t>
      </w:r>
      <w:r w:rsidR="006251E8">
        <w:t xml:space="preserve">skjedd </w:t>
      </w:r>
      <w:r w:rsidR="004536BD">
        <w:t xml:space="preserve">at </w:t>
      </w:r>
      <w:r w:rsidR="00183A55">
        <w:t xml:space="preserve">utredningsutvalg </w:t>
      </w:r>
      <w:r w:rsidR="004536BD">
        <w:t xml:space="preserve">har blitt oppnevnt </w:t>
      </w:r>
      <w:r w:rsidR="00541203">
        <w:t xml:space="preserve">i statsråd etter at </w:t>
      </w:r>
      <w:r w:rsidR="004536BD" w:rsidRPr="004536BD">
        <w:t>statsminister</w:t>
      </w:r>
      <w:r w:rsidR="004536BD">
        <w:t>en</w:t>
      </w:r>
      <w:r w:rsidR="004536BD" w:rsidRPr="004536BD">
        <w:t xml:space="preserve"> offentlig </w:t>
      </w:r>
      <w:r w:rsidR="004536BD">
        <w:t xml:space="preserve">har </w:t>
      </w:r>
      <w:r w:rsidR="004536BD" w:rsidRPr="004536BD">
        <w:t>gi</w:t>
      </w:r>
      <w:r w:rsidR="004536BD">
        <w:t xml:space="preserve">tt </w:t>
      </w:r>
      <w:r w:rsidR="004536BD" w:rsidRPr="004536BD">
        <w:t>uttrykk for at han vil søke avskjed</w:t>
      </w:r>
      <w:r w:rsidR="004536BD">
        <w:t xml:space="preserve">. </w:t>
      </w:r>
      <w:r w:rsidR="00541203">
        <w:t xml:space="preserve"> </w:t>
      </w:r>
    </w:p>
    <w:p w14:paraId="4A17B6FC" w14:textId="77777777" w:rsidR="004851EC" w:rsidRPr="00CC098D" w:rsidRDefault="00765A9C" w:rsidP="00D81ABC">
      <w:pPr>
        <w:pStyle w:val="Overskrift2"/>
        <w:jc w:val="both"/>
      </w:pPr>
      <w:bookmarkStart w:id="279" w:name="_Toc74142015"/>
      <w:bookmarkStart w:id="280" w:name="_Toc74643258"/>
      <w:bookmarkEnd w:id="279"/>
      <w:bookmarkEnd w:id="280"/>
      <w:r>
        <w:t xml:space="preserve"> </w:t>
      </w:r>
      <w:bookmarkStart w:id="281" w:name="_Toc143012154"/>
      <w:r w:rsidR="00F67FEB" w:rsidRPr="00CC098D">
        <w:t>Saker i statsråd når reg</w:t>
      </w:r>
      <w:r w:rsidR="00364302" w:rsidRPr="00CC098D">
        <w:t>jeringen</w:t>
      </w:r>
      <w:r w:rsidR="00F5291E" w:rsidRPr="00CC098D">
        <w:t xml:space="preserve"> er </w:t>
      </w:r>
      <w:r w:rsidR="004851EC" w:rsidRPr="00CC098D">
        <w:t>forretningsministerium</w:t>
      </w:r>
      <w:bookmarkEnd w:id="281"/>
      <w:r w:rsidR="004851EC" w:rsidRPr="00CC098D">
        <w:t xml:space="preserve"> </w:t>
      </w:r>
    </w:p>
    <w:p w14:paraId="0AD3BD56" w14:textId="77777777" w:rsidR="007043FE" w:rsidRPr="00CC098D" w:rsidRDefault="007043FE" w:rsidP="00D81ABC">
      <w:pPr>
        <w:jc w:val="both"/>
      </w:pPr>
      <w:r w:rsidRPr="00CC098D">
        <w:t xml:space="preserve">En regjering er et forretningsministerium fra det tidspunkt statsministeren har innlevert sin avskjedssøknad til Kongen. Det er praksis for at Kongen henstiller regjeringen om å fortsette som forretningsministerium for å ivareta de «løpende forretninger» inntil en ny regjering kan utnevnes. Forretningsministeriet varer inntil Kongen i statsråd har innvilget avskjedssøknaden og utnevnt en ny regjering.  </w:t>
      </w:r>
    </w:p>
    <w:p w14:paraId="78135345" w14:textId="6A9BF0AA" w:rsidR="007043FE" w:rsidRPr="00CC098D" w:rsidRDefault="007043FE" w:rsidP="00D81ABC">
      <w:pPr>
        <w:jc w:val="both"/>
      </w:pPr>
      <w:r w:rsidRPr="00CC098D">
        <w:t xml:space="preserve">Regjeringens </w:t>
      </w:r>
      <w:r w:rsidR="00371DB5">
        <w:t>myndighet</w:t>
      </w:r>
      <w:r w:rsidRPr="00CC098D">
        <w:t xml:space="preserve"> som forretningsministerium når den selv har søkt avskjed er ikke regulert i Grunnloven. Rammen for regjeringens fullmakter ble i 2007 kodifisert i Grunnloven § 15 tredje ledd for den situasjon at regjeringen har fått et mistillitsvotum mot seg i Stortinget. Grunnloven § 15 tredje </w:t>
      </w:r>
      <w:r w:rsidRPr="00CC098D">
        <w:lastRenderedPageBreak/>
        <w:t>ledd sier at: «</w:t>
      </w:r>
      <w:r w:rsidRPr="00FE0904">
        <w:rPr>
          <w:i/>
        </w:rPr>
        <w:t>Når Stortinget har fattet beslutning om mistillit, kan bare de forretninger utføres som er nødvendige for en forsvarlig embetsførsel.»</w:t>
      </w:r>
      <w:r w:rsidRPr="00CC098D">
        <w:t xml:space="preserve"> I forarbeidene til § 15 tredje ledd er det imidlertid antatt at regelen også vil kunne </w:t>
      </w:r>
      <w:r w:rsidRPr="00FE0904">
        <w:rPr>
          <w:i/>
        </w:rPr>
        <w:t>«danne et naturlig utgangspunkt for forretningsministeriers kompetanse i sin alminnelighet, uavhengig av hvilket grunnlag regjeringen har søkt avskjed på»,</w:t>
      </w:r>
      <w:r w:rsidRPr="00CC098D">
        <w:t xml:space="preserve"> jf. </w:t>
      </w:r>
      <w:hyperlink r:id="rId154" w:history="1">
        <w:r w:rsidRPr="00CC098D">
          <w:rPr>
            <w:rStyle w:val="Hyperkobling"/>
          </w:rPr>
          <w:t>Dokument nr. 19 (2003-2004) Rapport til Stortingets presidentskap fra utvalget til å utrede alternativer til riksrettsordningen.</w:t>
        </w:r>
      </w:hyperlink>
      <w:r w:rsidRPr="00CC098D">
        <w:t xml:space="preserve"> </w:t>
      </w:r>
    </w:p>
    <w:p w14:paraId="186E85C4" w14:textId="17B735BC" w:rsidR="007043FE" w:rsidRPr="006101F7" w:rsidRDefault="007043FE" w:rsidP="00D81ABC">
      <w:pPr>
        <w:jc w:val="both"/>
      </w:pPr>
      <w:r w:rsidRPr="006101F7">
        <w:t xml:space="preserve">I rapporten punkt 5.4.7 er forretningsministeriets </w:t>
      </w:r>
      <w:r w:rsidR="00371DB5">
        <w:t>myndighet</w:t>
      </w:r>
      <w:r w:rsidRPr="006101F7">
        <w:t xml:space="preserve"> drøftet. Utvalget uttaler blant annet:  </w:t>
      </w:r>
    </w:p>
    <w:p w14:paraId="630E61E1" w14:textId="77777777" w:rsidR="007043FE" w:rsidRPr="006101F7" w:rsidRDefault="007043FE" w:rsidP="00D81ABC">
      <w:pPr>
        <w:ind w:left="720"/>
        <w:jc w:val="both"/>
        <w:rPr>
          <w:rStyle w:val="kursiv0"/>
        </w:rPr>
      </w:pPr>
      <w:r w:rsidRPr="006101F7">
        <w:rPr>
          <w:rStyle w:val="kursiv0"/>
        </w:rPr>
        <w:t xml:space="preserve">Forslaget er utformet som en utpreget rettslig standard. Hva som må ansees som "nødvendig for en forsvarlig Embetsførsel" vil variere fra sak til sak. Et forretningsministerium skal la være å treffe vedtak som er politisk omstridte, og begrense seg til å håndtere "løpende forretninger". Som et utgangspunkt bør et forretningsministerium ikke foreta seg noe som det kan være en mulighet for at flertallet i Stortinget er imot. </w:t>
      </w:r>
    </w:p>
    <w:p w14:paraId="39CDDEFD" w14:textId="77777777" w:rsidR="007043FE" w:rsidRPr="006101F7" w:rsidRDefault="007043FE" w:rsidP="00D81ABC">
      <w:pPr>
        <w:ind w:left="720"/>
        <w:jc w:val="both"/>
      </w:pPr>
      <w:r w:rsidRPr="006101F7">
        <w:rPr>
          <w:rStyle w:val="kursiv0"/>
        </w:rPr>
        <w:t>[…]</w:t>
      </w:r>
    </w:p>
    <w:p w14:paraId="29F0591E" w14:textId="77777777" w:rsidR="007043FE" w:rsidRPr="006101F7" w:rsidRDefault="007043FE" w:rsidP="00D81ABC">
      <w:pPr>
        <w:ind w:left="720"/>
        <w:jc w:val="both"/>
        <w:rPr>
          <w:rStyle w:val="kursiv0"/>
        </w:rPr>
      </w:pPr>
      <w:r w:rsidRPr="006101F7">
        <w:rPr>
          <w:rStyle w:val="kursiv0"/>
        </w:rPr>
        <w:t>Ut v a l g e t peker på at i tilfeller der det er nødvendig å handle raskt, for eksempel under internasjonale kriser eller økonomiske kriser, må forretningsministeriet være berettiget til å treffe de nødvendige tiltak, selv om tiltakene skulle ansees som politisk viktige eller kontroversielle. Slike kriser - og kravet til handling - har en tendens til å være upåvirket av norske regjeringsskifter. For at tiltaket skal være berettiget må imidlertid forretningsministeriet ha konsultert Stortingets organer.</w:t>
      </w:r>
    </w:p>
    <w:p w14:paraId="04979923" w14:textId="77777777" w:rsidR="007043FE" w:rsidRPr="006101F7" w:rsidRDefault="007043FE" w:rsidP="00D81ABC">
      <w:pPr>
        <w:ind w:left="720"/>
        <w:jc w:val="both"/>
        <w:rPr>
          <w:rStyle w:val="kursiv0"/>
        </w:rPr>
      </w:pPr>
      <w:r w:rsidRPr="006101F7">
        <w:rPr>
          <w:rStyle w:val="kursiv0"/>
        </w:rPr>
        <w:t>På den annen side er det klart at forretningsministeriet kan iverksette beslutninger som allerede er truffet av Stortinget. Dessuten kan ministeriet behandle mindre saker og rutinesaker av administrativ karakter. U t v a l g e t bemerker at det likevel må gå en grense for hvilke administrative vedtak ministeriet kan treffe. I dansk rett er det eksempelvis lagt til grunn at utnevnelser til viktige embeter i regjeringsapparatet må legges på is til ny regjering er utnevnt.</w:t>
      </w:r>
    </w:p>
    <w:p w14:paraId="46DA80E6" w14:textId="77777777" w:rsidR="007043FE" w:rsidRPr="006101F7" w:rsidRDefault="007043FE" w:rsidP="00D81ABC">
      <w:pPr>
        <w:ind w:left="720"/>
        <w:jc w:val="both"/>
        <w:rPr>
          <w:rStyle w:val="kursiv0"/>
        </w:rPr>
      </w:pPr>
      <w:r w:rsidRPr="006101F7">
        <w:rPr>
          <w:rStyle w:val="kursiv0"/>
        </w:rPr>
        <w:t>Det kan også være grunn til å anta at forretningsministeriet har noe større kompetanse der regjeringskrisen varer over lengre tid, enn der kriseperioden er kort. Ved langvarige kriser vil flere vedtak ansees "nødvendige for en forsvarlig Embetsførsel".</w:t>
      </w:r>
    </w:p>
    <w:p w14:paraId="478FBF56" w14:textId="77777777" w:rsidR="007043FE" w:rsidRPr="006101F7" w:rsidRDefault="007043FE" w:rsidP="00D81ABC">
      <w:pPr>
        <w:ind w:left="720"/>
        <w:jc w:val="both"/>
      </w:pPr>
      <w:r w:rsidRPr="006101F7">
        <w:rPr>
          <w:rStyle w:val="kursiv0"/>
        </w:rPr>
        <w:t>Disse generelle retningslinjer til tross; hvor stor kompetanse forretningsministeriet har, vil i noen grad variere med årsaken til at regjeringen har søkt avskjed. Det kan hevdes at det er særlig viktig å begrense handlefriheten til forretningsministerier som fungerer etter at en mistillitserklæring er vedtatt, eller der regjeringen har tapt et kabinettspørsmål. I slike tilfeller vil regjeringen i større grad mangle den nødvendige parlamentariske legitimitet til å treffe vedtak. […] Dersom en regjering lider valgnederlag, har det vært hevdet at regjeringen umiddelbart må ta et visst hensyn til den sammensetning Stortinget vil få, selv om avskjedssøknaden i samsvar med praksis først innleveres etter at Stortinget er samlet.»</w:t>
      </w:r>
    </w:p>
    <w:p w14:paraId="70AC2087" w14:textId="77777777" w:rsidR="007043FE" w:rsidRPr="006101F7" w:rsidRDefault="007043FE" w:rsidP="00D81ABC">
      <w:pPr>
        <w:jc w:val="both"/>
      </w:pPr>
      <w:r w:rsidRPr="006101F7">
        <w:lastRenderedPageBreak/>
        <w:t>Hva som skal anses som «nødvendig for en forsvarlig embetsførsel» beror på et skjønn hvor grunntanken er at et forretningsministerium ikke må foreta seg noe som flertallet på Stortinget er imot. Beslutninger som allerede er truffet av Stortinget kan iverksettes. Det er også adgang til å behandle mindre saker og rutinesaker av administrativ karakter. Et forretningsministerium må imidlertid avstå fra å avgjøre politisk viktige og omstridte saker. Faktorer av betydning for vurderingen kan være hvor mye saken haster og hvor lang tid det trolig vil gå før en ny regjering er klar til å overta. I tilfeller der det er nødvendig å handle raskt, for eksempel under en internasjonal krise, må et forretningsministerium være bemyndiget til å treffe de nødvendige tiltak selv om tiltakene skulle anses som politisk kontroversielle. I så fall må Stortingets organer konsulteres så langt det er praktisk mulig.</w:t>
      </w:r>
    </w:p>
    <w:p w14:paraId="03B3253B" w14:textId="77E73818" w:rsidR="000C322E" w:rsidRDefault="000C322E" w:rsidP="00F8065D">
      <w:r w:rsidRPr="000C322E">
        <w:t>Et forretningsministerium må kun unntaksvis og i særskilte tilfeller treffe beslutninger som den nye regjeringen ikke senere kan omgjøre. Dette gjelder for eksempel utnevning av de høyeste embetsmenn. Avtroppende regjering bør også avstå fra å inngå internasjonale avtaler som innebærer at Norge tar på seg forpliktelser og å oppnevne styrer og råd. Selv om dette er beslutninger som kan omgjøres av en ny regjering, er dette saker som oppfattes som politisk førende.</w:t>
      </w:r>
    </w:p>
    <w:sectPr w:rsidR="000C322E" w:rsidSect="00893207">
      <w:footerReference w:type="default" r:id="rId155"/>
      <w:type w:val="continuous"/>
      <w:pgSz w:w="11907" w:h="16839" w:code="9"/>
      <w:pgMar w:top="964" w:right="851" w:bottom="1871" w:left="851"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509AE" w14:textId="77777777" w:rsidR="00774AD9" w:rsidRDefault="00774AD9" w:rsidP="00832C6A">
      <w:pPr>
        <w:spacing w:after="0" w:line="240" w:lineRule="auto"/>
      </w:pPr>
      <w:r>
        <w:separator/>
      </w:r>
    </w:p>
  </w:endnote>
  <w:endnote w:type="continuationSeparator" w:id="0">
    <w:p w14:paraId="56AA85BB" w14:textId="77777777" w:rsidR="00774AD9" w:rsidRDefault="00774AD9" w:rsidP="00832C6A">
      <w:pPr>
        <w:spacing w:after="0" w:line="240" w:lineRule="auto"/>
      </w:pPr>
      <w:r>
        <w:continuationSeparator/>
      </w:r>
    </w:p>
  </w:endnote>
  <w:endnote w:type="continuationNotice" w:id="1">
    <w:p w14:paraId="34003B50" w14:textId="77777777" w:rsidR="00774AD9" w:rsidRDefault="00774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UniMyriadBold">
    <w:altName w:val="Cambria"/>
    <w:panose1 w:val="00000000000000000000"/>
    <w:charset w:val="00"/>
    <w:family w:val="auto"/>
    <w:notTrueType/>
    <w:pitch w:val="default"/>
    <w:sig w:usb0="00000003" w:usb1="00000000" w:usb2="00000000" w:usb3="00000000" w:csb0="00000001" w:csb1="00000000"/>
  </w:font>
  <w:font w:name="Dep Myriad Bold">
    <w:altName w:val="Cambria"/>
    <w:panose1 w:val="00000000000000000000"/>
    <w:charset w:val="00"/>
    <w:family w:val="auto"/>
    <w:notTrueType/>
    <w:pitch w:val="default"/>
    <w:sig w:usb0="00000003" w:usb1="00000000" w:usb2="00000000" w:usb3="00000000" w:csb0="00000001" w:csb1="00000000"/>
  </w:font>
  <w:font w:name="UniMyriadRegularItalic">
    <w:panose1 w:val="00000000000000000000"/>
    <w:charset w:val="00"/>
    <w:family w:val="auto"/>
    <w:notTrueType/>
    <w:pitch w:val="default"/>
    <w:sig w:usb0="00000003" w:usb1="00000000" w:usb2="00000000" w:usb3="00000000" w:csb0="00000001" w:csb1="00000000"/>
  </w:font>
  <w:font w:name="DepCentury Old Style">
    <w:altName w:val="Times New Roman"/>
    <w:charset w:val="00"/>
    <w:family w:val="roman"/>
    <w:pitch w:val="variable"/>
    <w:sig w:usb0="00000003" w:usb1="00000000" w:usb2="00000000" w:usb3="00000000" w:csb0="00000001" w:csb1="00000000"/>
  </w:font>
  <w:font w:name="Myriad Bol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charset w:val="00"/>
    <w:family w:val="roman"/>
    <w:pitch w:val="variable"/>
    <w:sig w:usb0="00000007" w:usb1="00000000" w:usb2="00000000" w:usb3="00000000" w:csb0="00000001" w:csb1="00000000"/>
  </w:font>
  <w:font w:name="DepCentury Old Style Regular">
    <w:altName w:val="Cambri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100355"/>
      <w:docPartObj>
        <w:docPartGallery w:val="Page Numbers (Bottom of Page)"/>
        <w:docPartUnique/>
      </w:docPartObj>
    </w:sdtPr>
    <w:sdtEndPr/>
    <w:sdtContent>
      <w:p w14:paraId="0B776A42" w14:textId="06AA7144" w:rsidR="00B6733F" w:rsidRDefault="00B6733F">
        <w:pPr>
          <w:pStyle w:val="Bunntekst"/>
          <w:jc w:val="center"/>
        </w:pPr>
        <w:r>
          <w:fldChar w:fldCharType="begin"/>
        </w:r>
        <w:r>
          <w:instrText>PAGE   \* MERGEFORMAT</w:instrText>
        </w:r>
        <w:r>
          <w:fldChar w:fldCharType="separate"/>
        </w:r>
        <w:r w:rsidR="00B3009B">
          <w:rPr>
            <w:noProof/>
          </w:rPr>
          <w:t>53</w:t>
        </w:r>
        <w:r>
          <w:fldChar w:fldCharType="end"/>
        </w:r>
      </w:p>
    </w:sdtContent>
  </w:sdt>
  <w:p w14:paraId="7F340F42" w14:textId="77777777" w:rsidR="00B6733F" w:rsidRDefault="00B6733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D088E" w14:textId="77777777" w:rsidR="00774AD9" w:rsidRDefault="00774AD9" w:rsidP="00832C6A">
      <w:pPr>
        <w:spacing w:after="0" w:line="240" w:lineRule="auto"/>
      </w:pPr>
      <w:r>
        <w:separator/>
      </w:r>
    </w:p>
  </w:footnote>
  <w:footnote w:type="continuationSeparator" w:id="0">
    <w:p w14:paraId="37DDD701" w14:textId="77777777" w:rsidR="00774AD9" w:rsidRDefault="00774AD9" w:rsidP="00832C6A">
      <w:pPr>
        <w:spacing w:after="0" w:line="240" w:lineRule="auto"/>
      </w:pPr>
      <w:r>
        <w:continuationSeparator/>
      </w:r>
    </w:p>
  </w:footnote>
  <w:footnote w:type="continuationNotice" w:id="1">
    <w:p w14:paraId="6A2991E6" w14:textId="77777777" w:rsidR="00774AD9" w:rsidRDefault="00774A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0D93E39"/>
    <w:multiLevelType w:val="hybridMultilevel"/>
    <w:tmpl w:val="9376BF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77E2179"/>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854902"/>
    <w:multiLevelType w:val="hybridMultilevel"/>
    <w:tmpl w:val="10F4AA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0107DA"/>
    <w:multiLevelType w:val="hybridMultilevel"/>
    <w:tmpl w:val="D7EC2C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5"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6"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2B52D8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1C1B65"/>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1"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2CC0B6C"/>
    <w:multiLevelType w:val="hybridMultilevel"/>
    <w:tmpl w:val="D23838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5"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5C91E50"/>
    <w:multiLevelType w:val="multilevel"/>
    <w:tmpl w:val="96E67026"/>
    <w:numStyleLink w:val="RomListeStil"/>
  </w:abstractNum>
  <w:abstractNum w:abstractNumId="27" w15:restartNumberingAfterBreak="0">
    <w:nsid w:val="36494C7E"/>
    <w:multiLevelType w:val="hybridMultilevel"/>
    <w:tmpl w:val="8B42D846"/>
    <w:lvl w:ilvl="0" w:tplc="0414000F">
      <w:start w:val="1"/>
      <w:numFmt w:val="decimal"/>
      <w:lvlText w:val="%1."/>
      <w:lvlJc w:val="left"/>
      <w:pPr>
        <w:ind w:left="36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9"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30" w15:restartNumberingAfterBreak="0">
    <w:nsid w:val="3CD86963"/>
    <w:multiLevelType w:val="hybridMultilevel"/>
    <w:tmpl w:val="9C503EE8"/>
    <w:lvl w:ilvl="0" w:tplc="04140005">
      <w:start w:val="1"/>
      <w:numFmt w:val="bullet"/>
      <w:lvlText w:val=""/>
      <w:lvlJc w:val="left"/>
      <w:pPr>
        <w:ind w:left="1117" w:hanging="360"/>
      </w:pPr>
      <w:rPr>
        <w:rFonts w:ascii="Wingdings" w:hAnsi="Wingdings"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32"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5"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7"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8" w15:restartNumberingAfterBreak="0">
    <w:nsid w:val="53757A40"/>
    <w:multiLevelType w:val="hybridMultilevel"/>
    <w:tmpl w:val="E84ADD0A"/>
    <w:lvl w:ilvl="0" w:tplc="A684A500">
      <w:numFmt w:val="bullet"/>
      <w:lvlText w:val="•"/>
      <w:lvlJc w:val="left"/>
      <w:pPr>
        <w:ind w:left="1440" w:hanging="72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4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4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4" w15:restartNumberingAfterBreak="0">
    <w:nsid w:val="62A6542F"/>
    <w:multiLevelType w:val="multilevel"/>
    <w:tmpl w:val="96E67026"/>
    <w:numStyleLink w:val="RomListeStil"/>
  </w:abstractNum>
  <w:abstractNum w:abstractNumId="4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9" w15:restartNumberingAfterBreak="0">
    <w:nsid w:val="757D1BB0"/>
    <w:multiLevelType w:val="hybridMultilevel"/>
    <w:tmpl w:val="AF3AF8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7A0725E0"/>
    <w:multiLevelType w:val="hybridMultilevel"/>
    <w:tmpl w:val="613A66AE"/>
    <w:lvl w:ilvl="0" w:tplc="04140005">
      <w:start w:val="1"/>
      <w:numFmt w:val="bullet"/>
      <w:lvlText w:val=""/>
      <w:lvlJc w:val="left"/>
      <w:pPr>
        <w:ind w:left="1117" w:hanging="360"/>
      </w:pPr>
      <w:rPr>
        <w:rFonts w:ascii="Wingdings" w:hAnsi="Wingdings"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51" w15:restartNumberingAfterBreak="0">
    <w:nsid w:val="7BB8163F"/>
    <w:multiLevelType w:val="hybridMultilevel"/>
    <w:tmpl w:val="27C071D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53" w15:restartNumberingAfterBreak="0">
    <w:nsid w:val="7CFE68EF"/>
    <w:multiLevelType w:val="hybridMultilevel"/>
    <w:tmpl w:val="E6803EAA"/>
    <w:lvl w:ilvl="0" w:tplc="0414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2"/>
  </w:num>
  <w:num w:numId="2">
    <w:abstractNumId w:val="42"/>
  </w:num>
  <w:num w:numId="3">
    <w:abstractNumId w:val="48"/>
  </w:num>
  <w:num w:numId="4">
    <w:abstractNumId w:val="14"/>
  </w:num>
  <w:num w:numId="5">
    <w:abstractNumId w:val="20"/>
  </w:num>
  <w:num w:numId="6">
    <w:abstractNumId w:val="3"/>
  </w:num>
  <w:num w:numId="7">
    <w:abstractNumId w:val="32"/>
  </w:num>
  <w:num w:numId="8">
    <w:abstractNumId w:val="34"/>
  </w:num>
  <w:num w:numId="9">
    <w:abstractNumId w:val="2"/>
  </w:num>
  <w:num w:numId="10">
    <w:abstractNumId w:val="33"/>
  </w:num>
  <w:num w:numId="11">
    <w:abstractNumId w:val="41"/>
  </w:num>
  <w:num w:numId="12">
    <w:abstractNumId w:val="17"/>
  </w:num>
  <w:num w:numId="13">
    <w:abstractNumId w:val="40"/>
  </w:num>
  <w:num w:numId="14">
    <w:abstractNumId w:val="46"/>
  </w:num>
  <w:num w:numId="15">
    <w:abstractNumId w:val="29"/>
  </w:num>
  <w:num w:numId="16">
    <w:abstractNumId w:val="19"/>
  </w:num>
  <w:num w:numId="17">
    <w:abstractNumId w:val="18"/>
  </w:num>
  <w:num w:numId="18">
    <w:abstractNumId w:val="5"/>
  </w:num>
  <w:num w:numId="19">
    <w:abstractNumId w:val="11"/>
  </w:num>
  <w:num w:numId="20">
    <w:abstractNumId w:val="1"/>
  </w:num>
  <w:num w:numId="21">
    <w:abstractNumId w:val="38"/>
  </w:num>
  <w:num w:numId="22">
    <w:abstractNumId w:val="49"/>
  </w:num>
  <w:num w:numId="23">
    <w:abstractNumId w:val="23"/>
  </w:num>
  <w:num w:numId="24">
    <w:abstractNumId w:val="13"/>
  </w:num>
  <w:num w:numId="25">
    <w:abstractNumId w:val="10"/>
  </w:num>
  <w:num w:numId="26">
    <w:abstractNumId w:val="51"/>
  </w:num>
  <w:num w:numId="27">
    <w:abstractNumId w:val="53"/>
  </w:num>
  <w:num w:numId="28">
    <w:abstractNumId w:val="27"/>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50"/>
  </w:num>
  <w:num w:numId="32">
    <w:abstractNumId w:val="4"/>
  </w:num>
  <w:num w:numId="33">
    <w:abstractNumId w:val="26"/>
  </w:num>
  <w:num w:numId="34">
    <w:abstractNumId w:val="35"/>
  </w:num>
  <w:num w:numId="35">
    <w:abstractNumId w:val="43"/>
  </w:num>
  <w:num w:numId="36">
    <w:abstractNumId w:val="47"/>
  </w:num>
  <w:num w:numId="37">
    <w:abstractNumId w:val="6"/>
  </w:num>
  <w:num w:numId="38">
    <w:abstractNumId w:val="15"/>
  </w:num>
  <w:num w:numId="39">
    <w:abstractNumId w:val="37"/>
  </w:num>
  <w:num w:numId="40">
    <w:abstractNumId w:val="8"/>
  </w:num>
  <w:num w:numId="41">
    <w:abstractNumId w:val="36"/>
  </w:num>
  <w:num w:numId="42">
    <w:abstractNumId w:val="0"/>
  </w:num>
  <w:num w:numId="43">
    <w:abstractNumId w:val="25"/>
  </w:num>
  <w:num w:numId="44">
    <w:abstractNumId w:val="7"/>
  </w:num>
  <w:num w:numId="45">
    <w:abstractNumId w:val="12"/>
  </w:num>
  <w:num w:numId="46">
    <w:abstractNumId w:val="31"/>
  </w:num>
  <w:num w:numId="47">
    <w:abstractNumId w:val="45"/>
  </w:num>
  <w:num w:numId="48">
    <w:abstractNumId w:val="16"/>
  </w:num>
  <w:num w:numId="49">
    <w:abstractNumId w:val="21"/>
  </w:num>
  <w:num w:numId="50">
    <w:abstractNumId w:val="9"/>
  </w:num>
  <w:num w:numId="51">
    <w:abstractNumId w:val="22"/>
  </w:num>
  <w:num w:numId="52">
    <w:abstractNumId w:val="28"/>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39"/>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hideSpellingErrors/>
  <w:hideGrammaticalErrors/>
  <w:proofState w:spelling="clean" w:grammar="clean"/>
  <w:attachedTemplate r:id="rId1"/>
  <w:linkStyl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O:\KOMM\_Felles\Publikasjoner\Retningslinjer og veiledere\Forsider retningslinjer\om-kongen-i-statsrad.png"/>
    <w:docVar w:name="W2KpdfPath" w:val="O:\KOMM\_Felles\Publikasjoner\Retningslinjer og veiledere\Om Kongen i statsråd\om-kongen-i-statsrad-230106.pdf"/>
  </w:docVars>
  <w:rsids>
    <w:rsidRoot w:val="009C4CA6"/>
    <w:rsid w:val="00000AD7"/>
    <w:rsid w:val="00000DEC"/>
    <w:rsid w:val="00001D25"/>
    <w:rsid w:val="0000202C"/>
    <w:rsid w:val="00002128"/>
    <w:rsid w:val="00003350"/>
    <w:rsid w:val="00003766"/>
    <w:rsid w:val="00003C7A"/>
    <w:rsid w:val="0000482E"/>
    <w:rsid w:val="00004EB1"/>
    <w:rsid w:val="0000596D"/>
    <w:rsid w:val="00006653"/>
    <w:rsid w:val="00006BAC"/>
    <w:rsid w:val="00006E74"/>
    <w:rsid w:val="00007445"/>
    <w:rsid w:val="00007888"/>
    <w:rsid w:val="000078BA"/>
    <w:rsid w:val="00007FE0"/>
    <w:rsid w:val="00010305"/>
    <w:rsid w:val="00010A71"/>
    <w:rsid w:val="00010C87"/>
    <w:rsid w:val="00010F5D"/>
    <w:rsid w:val="00011338"/>
    <w:rsid w:val="000115FC"/>
    <w:rsid w:val="00011F2B"/>
    <w:rsid w:val="0001218C"/>
    <w:rsid w:val="0001231B"/>
    <w:rsid w:val="00012395"/>
    <w:rsid w:val="000127DC"/>
    <w:rsid w:val="00012836"/>
    <w:rsid w:val="00012CE7"/>
    <w:rsid w:val="0001338F"/>
    <w:rsid w:val="000138AA"/>
    <w:rsid w:val="00013C90"/>
    <w:rsid w:val="000143A4"/>
    <w:rsid w:val="00014462"/>
    <w:rsid w:val="00014537"/>
    <w:rsid w:val="00014A70"/>
    <w:rsid w:val="00014FE4"/>
    <w:rsid w:val="00015741"/>
    <w:rsid w:val="00015B8E"/>
    <w:rsid w:val="00015B9E"/>
    <w:rsid w:val="000167ED"/>
    <w:rsid w:val="000175A7"/>
    <w:rsid w:val="00017ACE"/>
    <w:rsid w:val="000208E1"/>
    <w:rsid w:val="000212F5"/>
    <w:rsid w:val="00021D98"/>
    <w:rsid w:val="00021F3C"/>
    <w:rsid w:val="0002238D"/>
    <w:rsid w:val="000224FC"/>
    <w:rsid w:val="00023250"/>
    <w:rsid w:val="000239B4"/>
    <w:rsid w:val="000240DC"/>
    <w:rsid w:val="00024868"/>
    <w:rsid w:val="000259C7"/>
    <w:rsid w:val="00026747"/>
    <w:rsid w:val="00027204"/>
    <w:rsid w:val="000276CF"/>
    <w:rsid w:val="000302A5"/>
    <w:rsid w:val="00030343"/>
    <w:rsid w:val="0003067A"/>
    <w:rsid w:val="0003075D"/>
    <w:rsid w:val="0003190E"/>
    <w:rsid w:val="0003247F"/>
    <w:rsid w:val="000326C9"/>
    <w:rsid w:val="00032C9F"/>
    <w:rsid w:val="00032CC6"/>
    <w:rsid w:val="00033601"/>
    <w:rsid w:val="00033942"/>
    <w:rsid w:val="00035857"/>
    <w:rsid w:val="00035E08"/>
    <w:rsid w:val="00035E0D"/>
    <w:rsid w:val="000360E3"/>
    <w:rsid w:val="00036797"/>
    <w:rsid w:val="00036A2C"/>
    <w:rsid w:val="00037554"/>
    <w:rsid w:val="00037F0A"/>
    <w:rsid w:val="000404CF"/>
    <w:rsid w:val="0004092A"/>
    <w:rsid w:val="00040930"/>
    <w:rsid w:val="00040CAB"/>
    <w:rsid w:val="00041585"/>
    <w:rsid w:val="00041700"/>
    <w:rsid w:val="00041824"/>
    <w:rsid w:val="00041928"/>
    <w:rsid w:val="00041ABC"/>
    <w:rsid w:val="00041EFC"/>
    <w:rsid w:val="00041FA2"/>
    <w:rsid w:val="0004230E"/>
    <w:rsid w:val="00042C3F"/>
    <w:rsid w:val="000430D7"/>
    <w:rsid w:val="00043195"/>
    <w:rsid w:val="00043A3F"/>
    <w:rsid w:val="0004512A"/>
    <w:rsid w:val="00045259"/>
    <w:rsid w:val="000455EC"/>
    <w:rsid w:val="000456C9"/>
    <w:rsid w:val="0004581E"/>
    <w:rsid w:val="00045F12"/>
    <w:rsid w:val="00046221"/>
    <w:rsid w:val="00046FF6"/>
    <w:rsid w:val="000474D7"/>
    <w:rsid w:val="00047C0D"/>
    <w:rsid w:val="00047C84"/>
    <w:rsid w:val="0005005D"/>
    <w:rsid w:val="000511CC"/>
    <w:rsid w:val="00051795"/>
    <w:rsid w:val="00051BC2"/>
    <w:rsid w:val="0005217C"/>
    <w:rsid w:val="00054185"/>
    <w:rsid w:val="0005566B"/>
    <w:rsid w:val="00056DDD"/>
    <w:rsid w:val="00057B3B"/>
    <w:rsid w:val="00057EEE"/>
    <w:rsid w:val="0006032E"/>
    <w:rsid w:val="000604E1"/>
    <w:rsid w:val="000611BA"/>
    <w:rsid w:val="00061588"/>
    <w:rsid w:val="00062A89"/>
    <w:rsid w:val="00062B4B"/>
    <w:rsid w:val="0006348E"/>
    <w:rsid w:val="00063563"/>
    <w:rsid w:val="000637D0"/>
    <w:rsid w:val="00064ABC"/>
    <w:rsid w:val="00064D2E"/>
    <w:rsid w:val="00065821"/>
    <w:rsid w:val="00065CDE"/>
    <w:rsid w:val="00066070"/>
    <w:rsid w:val="00066E64"/>
    <w:rsid w:val="000675BF"/>
    <w:rsid w:val="000679A1"/>
    <w:rsid w:val="00067A3A"/>
    <w:rsid w:val="00067BF0"/>
    <w:rsid w:val="00067C97"/>
    <w:rsid w:val="00070659"/>
    <w:rsid w:val="00070714"/>
    <w:rsid w:val="000709AB"/>
    <w:rsid w:val="00070E91"/>
    <w:rsid w:val="00071CB4"/>
    <w:rsid w:val="000726B4"/>
    <w:rsid w:val="00072944"/>
    <w:rsid w:val="00072B09"/>
    <w:rsid w:val="00073C86"/>
    <w:rsid w:val="00074357"/>
    <w:rsid w:val="00074693"/>
    <w:rsid w:val="00074F2B"/>
    <w:rsid w:val="00075742"/>
    <w:rsid w:val="00075758"/>
    <w:rsid w:val="00075F7B"/>
    <w:rsid w:val="000764C2"/>
    <w:rsid w:val="000769F3"/>
    <w:rsid w:val="00077127"/>
    <w:rsid w:val="00077D5E"/>
    <w:rsid w:val="00080302"/>
    <w:rsid w:val="00081087"/>
    <w:rsid w:val="00081153"/>
    <w:rsid w:val="00082036"/>
    <w:rsid w:val="0008285D"/>
    <w:rsid w:val="000837AB"/>
    <w:rsid w:val="00084EF5"/>
    <w:rsid w:val="00085D68"/>
    <w:rsid w:val="00085D9D"/>
    <w:rsid w:val="000863A7"/>
    <w:rsid w:val="0008762C"/>
    <w:rsid w:val="00087AD8"/>
    <w:rsid w:val="00087CEE"/>
    <w:rsid w:val="00087EF2"/>
    <w:rsid w:val="00090145"/>
    <w:rsid w:val="000905D6"/>
    <w:rsid w:val="00091157"/>
    <w:rsid w:val="00091EC9"/>
    <w:rsid w:val="00092607"/>
    <w:rsid w:val="00092BA6"/>
    <w:rsid w:val="00092BAD"/>
    <w:rsid w:val="00092DB9"/>
    <w:rsid w:val="00093BCF"/>
    <w:rsid w:val="000940F5"/>
    <w:rsid w:val="000944D0"/>
    <w:rsid w:val="000947CB"/>
    <w:rsid w:val="00094D4B"/>
    <w:rsid w:val="0009545D"/>
    <w:rsid w:val="000954BA"/>
    <w:rsid w:val="000959C4"/>
    <w:rsid w:val="00097422"/>
    <w:rsid w:val="000975F3"/>
    <w:rsid w:val="000A02B0"/>
    <w:rsid w:val="000A067D"/>
    <w:rsid w:val="000A10D3"/>
    <w:rsid w:val="000A169B"/>
    <w:rsid w:val="000A1875"/>
    <w:rsid w:val="000A1F5B"/>
    <w:rsid w:val="000A2AC2"/>
    <w:rsid w:val="000A371F"/>
    <w:rsid w:val="000A383D"/>
    <w:rsid w:val="000A39E2"/>
    <w:rsid w:val="000A3D4C"/>
    <w:rsid w:val="000A43DC"/>
    <w:rsid w:val="000A4B18"/>
    <w:rsid w:val="000A5374"/>
    <w:rsid w:val="000A54BF"/>
    <w:rsid w:val="000A55E2"/>
    <w:rsid w:val="000A7388"/>
    <w:rsid w:val="000A74CE"/>
    <w:rsid w:val="000A7575"/>
    <w:rsid w:val="000A790C"/>
    <w:rsid w:val="000A79D6"/>
    <w:rsid w:val="000B06FE"/>
    <w:rsid w:val="000B1136"/>
    <w:rsid w:val="000B1293"/>
    <w:rsid w:val="000B12A1"/>
    <w:rsid w:val="000B1502"/>
    <w:rsid w:val="000B1616"/>
    <w:rsid w:val="000B1CE1"/>
    <w:rsid w:val="000B2478"/>
    <w:rsid w:val="000B28AA"/>
    <w:rsid w:val="000B2EE8"/>
    <w:rsid w:val="000B3053"/>
    <w:rsid w:val="000B395A"/>
    <w:rsid w:val="000B5089"/>
    <w:rsid w:val="000B5B14"/>
    <w:rsid w:val="000B7338"/>
    <w:rsid w:val="000B740D"/>
    <w:rsid w:val="000B7411"/>
    <w:rsid w:val="000B7D3D"/>
    <w:rsid w:val="000B7FB7"/>
    <w:rsid w:val="000C0827"/>
    <w:rsid w:val="000C083B"/>
    <w:rsid w:val="000C0F29"/>
    <w:rsid w:val="000C196A"/>
    <w:rsid w:val="000C1D28"/>
    <w:rsid w:val="000C1DBA"/>
    <w:rsid w:val="000C2B2B"/>
    <w:rsid w:val="000C322E"/>
    <w:rsid w:val="000C36C1"/>
    <w:rsid w:val="000C3D2F"/>
    <w:rsid w:val="000C3EC1"/>
    <w:rsid w:val="000C3EC3"/>
    <w:rsid w:val="000C4453"/>
    <w:rsid w:val="000C4B30"/>
    <w:rsid w:val="000C4D13"/>
    <w:rsid w:val="000C5144"/>
    <w:rsid w:val="000C5C96"/>
    <w:rsid w:val="000C5E88"/>
    <w:rsid w:val="000C604A"/>
    <w:rsid w:val="000C63D5"/>
    <w:rsid w:val="000C6466"/>
    <w:rsid w:val="000C77F4"/>
    <w:rsid w:val="000C781E"/>
    <w:rsid w:val="000C7ACB"/>
    <w:rsid w:val="000C7C03"/>
    <w:rsid w:val="000C7F7C"/>
    <w:rsid w:val="000D003E"/>
    <w:rsid w:val="000D02E2"/>
    <w:rsid w:val="000D05EF"/>
    <w:rsid w:val="000D080E"/>
    <w:rsid w:val="000D1236"/>
    <w:rsid w:val="000D1D1B"/>
    <w:rsid w:val="000D22BE"/>
    <w:rsid w:val="000D2649"/>
    <w:rsid w:val="000D2F3D"/>
    <w:rsid w:val="000D30E8"/>
    <w:rsid w:val="000D3BD7"/>
    <w:rsid w:val="000D3F08"/>
    <w:rsid w:val="000D46DD"/>
    <w:rsid w:val="000D4D23"/>
    <w:rsid w:val="000D62F5"/>
    <w:rsid w:val="000D6BB6"/>
    <w:rsid w:val="000D750F"/>
    <w:rsid w:val="000D7834"/>
    <w:rsid w:val="000D7AA9"/>
    <w:rsid w:val="000D7B39"/>
    <w:rsid w:val="000D7F6B"/>
    <w:rsid w:val="000E0073"/>
    <w:rsid w:val="000E00DB"/>
    <w:rsid w:val="000E029C"/>
    <w:rsid w:val="000E0757"/>
    <w:rsid w:val="000E0804"/>
    <w:rsid w:val="000E104E"/>
    <w:rsid w:val="000E1AB9"/>
    <w:rsid w:val="000E1D83"/>
    <w:rsid w:val="000E2164"/>
    <w:rsid w:val="000E5261"/>
    <w:rsid w:val="000E5426"/>
    <w:rsid w:val="000E5BFB"/>
    <w:rsid w:val="000E5E37"/>
    <w:rsid w:val="000E6695"/>
    <w:rsid w:val="000E74EF"/>
    <w:rsid w:val="000E77BA"/>
    <w:rsid w:val="000E7903"/>
    <w:rsid w:val="000E7908"/>
    <w:rsid w:val="000F04CD"/>
    <w:rsid w:val="000F2013"/>
    <w:rsid w:val="000F2405"/>
    <w:rsid w:val="000F2959"/>
    <w:rsid w:val="000F3453"/>
    <w:rsid w:val="000F46F2"/>
    <w:rsid w:val="000F4A80"/>
    <w:rsid w:val="000F5577"/>
    <w:rsid w:val="000F566A"/>
    <w:rsid w:val="000F5C3A"/>
    <w:rsid w:val="000F5F2D"/>
    <w:rsid w:val="000F6324"/>
    <w:rsid w:val="000F6906"/>
    <w:rsid w:val="000F6D64"/>
    <w:rsid w:val="000F76E8"/>
    <w:rsid w:val="000F77A9"/>
    <w:rsid w:val="000F7BE0"/>
    <w:rsid w:val="00100323"/>
    <w:rsid w:val="00100565"/>
    <w:rsid w:val="00101369"/>
    <w:rsid w:val="00101EA0"/>
    <w:rsid w:val="00101F95"/>
    <w:rsid w:val="00102160"/>
    <w:rsid w:val="00102B09"/>
    <w:rsid w:val="001031BA"/>
    <w:rsid w:val="00103212"/>
    <w:rsid w:val="00103D57"/>
    <w:rsid w:val="00104533"/>
    <w:rsid w:val="001046B4"/>
    <w:rsid w:val="001046F8"/>
    <w:rsid w:val="00104A34"/>
    <w:rsid w:val="00104C7C"/>
    <w:rsid w:val="001050C2"/>
    <w:rsid w:val="0010524C"/>
    <w:rsid w:val="00105A26"/>
    <w:rsid w:val="00106819"/>
    <w:rsid w:val="00106C4F"/>
    <w:rsid w:val="00107C5A"/>
    <w:rsid w:val="001107D2"/>
    <w:rsid w:val="001109B6"/>
    <w:rsid w:val="00110F59"/>
    <w:rsid w:val="00111274"/>
    <w:rsid w:val="0011142D"/>
    <w:rsid w:val="00111455"/>
    <w:rsid w:val="00111C1B"/>
    <w:rsid w:val="001124E0"/>
    <w:rsid w:val="00113128"/>
    <w:rsid w:val="00113FD7"/>
    <w:rsid w:val="001141F2"/>
    <w:rsid w:val="0011489F"/>
    <w:rsid w:val="00115103"/>
    <w:rsid w:val="001153DF"/>
    <w:rsid w:val="00116025"/>
    <w:rsid w:val="001160BD"/>
    <w:rsid w:val="0011644B"/>
    <w:rsid w:val="001168DC"/>
    <w:rsid w:val="00116FFC"/>
    <w:rsid w:val="0011737D"/>
    <w:rsid w:val="0011771B"/>
    <w:rsid w:val="001178C9"/>
    <w:rsid w:val="001206A1"/>
    <w:rsid w:val="00120860"/>
    <w:rsid w:val="001213D7"/>
    <w:rsid w:val="0012167B"/>
    <w:rsid w:val="001218E4"/>
    <w:rsid w:val="00121CFC"/>
    <w:rsid w:val="0012326A"/>
    <w:rsid w:val="00123438"/>
    <w:rsid w:val="0012348F"/>
    <w:rsid w:val="0012357F"/>
    <w:rsid w:val="001235E0"/>
    <w:rsid w:val="00123C2A"/>
    <w:rsid w:val="0012428C"/>
    <w:rsid w:val="0012439E"/>
    <w:rsid w:val="00124855"/>
    <w:rsid w:val="00124894"/>
    <w:rsid w:val="00124A99"/>
    <w:rsid w:val="00124E64"/>
    <w:rsid w:val="00125777"/>
    <w:rsid w:val="0012624D"/>
    <w:rsid w:val="001304EC"/>
    <w:rsid w:val="0013171D"/>
    <w:rsid w:val="00131D2F"/>
    <w:rsid w:val="00131F9E"/>
    <w:rsid w:val="001320A6"/>
    <w:rsid w:val="00132AA1"/>
    <w:rsid w:val="00132DA1"/>
    <w:rsid w:val="00132FFA"/>
    <w:rsid w:val="001336C0"/>
    <w:rsid w:val="00134376"/>
    <w:rsid w:val="00135073"/>
    <w:rsid w:val="001355B8"/>
    <w:rsid w:val="00135BAD"/>
    <w:rsid w:val="00136B97"/>
    <w:rsid w:val="00137312"/>
    <w:rsid w:val="00140216"/>
    <w:rsid w:val="00140D9B"/>
    <w:rsid w:val="00142E57"/>
    <w:rsid w:val="00143345"/>
    <w:rsid w:val="00144376"/>
    <w:rsid w:val="001444EB"/>
    <w:rsid w:val="0014459A"/>
    <w:rsid w:val="00144A67"/>
    <w:rsid w:val="0014530A"/>
    <w:rsid w:val="00145CC7"/>
    <w:rsid w:val="001462F1"/>
    <w:rsid w:val="00146945"/>
    <w:rsid w:val="00146EB4"/>
    <w:rsid w:val="00150894"/>
    <w:rsid w:val="00150A05"/>
    <w:rsid w:val="00151013"/>
    <w:rsid w:val="0015127A"/>
    <w:rsid w:val="00151315"/>
    <w:rsid w:val="00151780"/>
    <w:rsid w:val="00152075"/>
    <w:rsid w:val="001520EE"/>
    <w:rsid w:val="00153382"/>
    <w:rsid w:val="001538DC"/>
    <w:rsid w:val="00153A06"/>
    <w:rsid w:val="00153E3B"/>
    <w:rsid w:val="0015414F"/>
    <w:rsid w:val="001543D1"/>
    <w:rsid w:val="001543EA"/>
    <w:rsid w:val="00154FCB"/>
    <w:rsid w:val="001566E6"/>
    <w:rsid w:val="00156A7C"/>
    <w:rsid w:val="0015701C"/>
    <w:rsid w:val="0015713E"/>
    <w:rsid w:val="0015735B"/>
    <w:rsid w:val="0015788C"/>
    <w:rsid w:val="00157CE6"/>
    <w:rsid w:val="00157F43"/>
    <w:rsid w:val="00157FC6"/>
    <w:rsid w:val="00161DEF"/>
    <w:rsid w:val="00161EEC"/>
    <w:rsid w:val="001625B4"/>
    <w:rsid w:val="001635F9"/>
    <w:rsid w:val="001636F9"/>
    <w:rsid w:val="00163A6B"/>
    <w:rsid w:val="00163FDB"/>
    <w:rsid w:val="00164576"/>
    <w:rsid w:val="001649FE"/>
    <w:rsid w:val="00164A38"/>
    <w:rsid w:val="00165310"/>
    <w:rsid w:val="00165320"/>
    <w:rsid w:val="0016585F"/>
    <w:rsid w:val="00165886"/>
    <w:rsid w:val="00165DB5"/>
    <w:rsid w:val="00165F1E"/>
    <w:rsid w:val="00166873"/>
    <w:rsid w:val="001679E8"/>
    <w:rsid w:val="001705AE"/>
    <w:rsid w:val="0017068C"/>
    <w:rsid w:val="00170923"/>
    <w:rsid w:val="00171FDE"/>
    <w:rsid w:val="00172AA5"/>
    <w:rsid w:val="00172B34"/>
    <w:rsid w:val="0017370E"/>
    <w:rsid w:val="00174020"/>
    <w:rsid w:val="001748F5"/>
    <w:rsid w:val="00175476"/>
    <w:rsid w:val="00175DE1"/>
    <w:rsid w:val="00175ECF"/>
    <w:rsid w:val="00177A9D"/>
    <w:rsid w:val="00180181"/>
    <w:rsid w:val="0018054C"/>
    <w:rsid w:val="001805E7"/>
    <w:rsid w:val="0018082F"/>
    <w:rsid w:val="00180C42"/>
    <w:rsid w:val="0018118A"/>
    <w:rsid w:val="0018157C"/>
    <w:rsid w:val="00182743"/>
    <w:rsid w:val="00182CEE"/>
    <w:rsid w:val="00183A55"/>
    <w:rsid w:val="0018451B"/>
    <w:rsid w:val="00184841"/>
    <w:rsid w:val="00185858"/>
    <w:rsid w:val="001858AA"/>
    <w:rsid w:val="00185C5F"/>
    <w:rsid w:val="0018669E"/>
    <w:rsid w:val="00186DBF"/>
    <w:rsid w:val="00187171"/>
    <w:rsid w:val="0018753E"/>
    <w:rsid w:val="00187BEE"/>
    <w:rsid w:val="00187CDE"/>
    <w:rsid w:val="001902FE"/>
    <w:rsid w:val="00190A83"/>
    <w:rsid w:val="00190BA6"/>
    <w:rsid w:val="00190D02"/>
    <w:rsid w:val="00190E1F"/>
    <w:rsid w:val="00191ACA"/>
    <w:rsid w:val="00192991"/>
    <w:rsid w:val="00192F84"/>
    <w:rsid w:val="00193995"/>
    <w:rsid w:val="001946B2"/>
    <w:rsid w:val="00194F03"/>
    <w:rsid w:val="00194FC3"/>
    <w:rsid w:val="00195463"/>
    <w:rsid w:val="00195773"/>
    <w:rsid w:val="00195AAC"/>
    <w:rsid w:val="00195DEA"/>
    <w:rsid w:val="001965CC"/>
    <w:rsid w:val="00196DAF"/>
    <w:rsid w:val="00196F60"/>
    <w:rsid w:val="00196FC4"/>
    <w:rsid w:val="001970D8"/>
    <w:rsid w:val="001973F5"/>
    <w:rsid w:val="00197AF9"/>
    <w:rsid w:val="001A029D"/>
    <w:rsid w:val="001A064F"/>
    <w:rsid w:val="001A07E6"/>
    <w:rsid w:val="001A1933"/>
    <w:rsid w:val="001A1B17"/>
    <w:rsid w:val="001A219E"/>
    <w:rsid w:val="001A21E7"/>
    <w:rsid w:val="001A2362"/>
    <w:rsid w:val="001A329D"/>
    <w:rsid w:val="001A3AA4"/>
    <w:rsid w:val="001A3C04"/>
    <w:rsid w:val="001A3E1F"/>
    <w:rsid w:val="001A40BA"/>
    <w:rsid w:val="001A424B"/>
    <w:rsid w:val="001A4E88"/>
    <w:rsid w:val="001A5FBA"/>
    <w:rsid w:val="001A615F"/>
    <w:rsid w:val="001A6570"/>
    <w:rsid w:val="001A6CE8"/>
    <w:rsid w:val="001A7563"/>
    <w:rsid w:val="001A7B3D"/>
    <w:rsid w:val="001B00C0"/>
    <w:rsid w:val="001B0B1C"/>
    <w:rsid w:val="001B0C05"/>
    <w:rsid w:val="001B0C70"/>
    <w:rsid w:val="001B12EC"/>
    <w:rsid w:val="001B2B15"/>
    <w:rsid w:val="001B2C81"/>
    <w:rsid w:val="001B3153"/>
    <w:rsid w:val="001B37AE"/>
    <w:rsid w:val="001B4111"/>
    <w:rsid w:val="001B4257"/>
    <w:rsid w:val="001B4373"/>
    <w:rsid w:val="001B49CC"/>
    <w:rsid w:val="001B5135"/>
    <w:rsid w:val="001B5455"/>
    <w:rsid w:val="001B555E"/>
    <w:rsid w:val="001B6DE2"/>
    <w:rsid w:val="001B6E0D"/>
    <w:rsid w:val="001B6EA6"/>
    <w:rsid w:val="001B7216"/>
    <w:rsid w:val="001B7424"/>
    <w:rsid w:val="001B7F66"/>
    <w:rsid w:val="001C0AD1"/>
    <w:rsid w:val="001C0D29"/>
    <w:rsid w:val="001C100F"/>
    <w:rsid w:val="001C15C5"/>
    <w:rsid w:val="001C1A7C"/>
    <w:rsid w:val="001C29DA"/>
    <w:rsid w:val="001C2EF3"/>
    <w:rsid w:val="001C349E"/>
    <w:rsid w:val="001C3897"/>
    <w:rsid w:val="001C39DA"/>
    <w:rsid w:val="001C44D1"/>
    <w:rsid w:val="001C4EF3"/>
    <w:rsid w:val="001C567D"/>
    <w:rsid w:val="001C6465"/>
    <w:rsid w:val="001C66D6"/>
    <w:rsid w:val="001C687C"/>
    <w:rsid w:val="001C6C78"/>
    <w:rsid w:val="001C6E3B"/>
    <w:rsid w:val="001C7135"/>
    <w:rsid w:val="001C7677"/>
    <w:rsid w:val="001D01EB"/>
    <w:rsid w:val="001D0F21"/>
    <w:rsid w:val="001D2444"/>
    <w:rsid w:val="001D26C2"/>
    <w:rsid w:val="001D28D7"/>
    <w:rsid w:val="001D3390"/>
    <w:rsid w:val="001D33BE"/>
    <w:rsid w:val="001D35FC"/>
    <w:rsid w:val="001D3853"/>
    <w:rsid w:val="001D3A3D"/>
    <w:rsid w:val="001D3B7E"/>
    <w:rsid w:val="001D4034"/>
    <w:rsid w:val="001D479F"/>
    <w:rsid w:val="001D4F7C"/>
    <w:rsid w:val="001D5063"/>
    <w:rsid w:val="001D51FC"/>
    <w:rsid w:val="001D537B"/>
    <w:rsid w:val="001D6325"/>
    <w:rsid w:val="001D6422"/>
    <w:rsid w:val="001D6A97"/>
    <w:rsid w:val="001D73E9"/>
    <w:rsid w:val="001D73F0"/>
    <w:rsid w:val="001D7BE7"/>
    <w:rsid w:val="001E13FC"/>
    <w:rsid w:val="001E1537"/>
    <w:rsid w:val="001E1677"/>
    <w:rsid w:val="001E2202"/>
    <w:rsid w:val="001E256A"/>
    <w:rsid w:val="001E2897"/>
    <w:rsid w:val="001E3C92"/>
    <w:rsid w:val="001E42B8"/>
    <w:rsid w:val="001E4A18"/>
    <w:rsid w:val="001E5276"/>
    <w:rsid w:val="001E53ED"/>
    <w:rsid w:val="001E5A00"/>
    <w:rsid w:val="001E632F"/>
    <w:rsid w:val="001E671D"/>
    <w:rsid w:val="001E78BC"/>
    <w:rsid w:val="001E7C1F"/>
    <w:rsid w:val="001E7CF2"/>
    <w:rsid w:val="001F021E"/>
    <w:rsid w:val="001F0715"/>
    <w:rsid w:val="001F0DDC"/>
    <w:rsid w:val="001F0E96"/>
    <w:rsid w:val="001F1024"/>
    <w:rsid w:val="001F1A37"/>
    <w:rsid w:val="001F1CFA"/>
    <w:rsid w:val="001F239D"/>
    <w:rsid w:val="001F26C3"/>
    <w:rsid w:val="001F2AD3"/>
    <w:rsid w:val="001F4FE3"/>
    <w:rsid w:val="001F561D"/>
    <w:rsid w:val="001F578F"/>
    <w:rsid w:val="001F6237"/>
    <w:rsid w:val="001F662D"/>
    <w:rsid w:val="001F6C7E"/>
    <w:rsid w:val="00200469"/>
    <w:rsid w:val="002010D7"/>
    <w:rsid w:val="00201883"/>
    <w:rsid w:val="002019F8"/>
    <w:rsid w:val="0020224E"/>
    <w:rsid w:val="002027D5"/>
    <w:rsid w:val="00203C53"/>
    <w:rsid w:val="0020418A"/>
    <w:rsid w:val="00204702"/>
    <w:rsid w:val="00204984"/>
    <w:rsid w:val="00205C15"/>
    <w:rsid w:val="00205E3C"/>
    <w:rsid w:val="002067E8"/>
    <w:rsid w:val="00206F5F"/>
    <w:rsid w:val="002070EA"/>
    <w:rsid w:val="00207481"/>
    <w:rsid w:val="00207C6A"/>
    <w:rsid w:val="00210230"/>
    <w:rsid w:val="0021033B"/>
    <w:rsid w:val="00210710"/>
    <w:rsid w:val="00210776"/>
    <w:rsid w:val="00210FFE"/>
    <w:rsid w:val="0021183E"/>
    <w:rsid w:val="0021201D"/>
    <w:rsid w:val="00212CB9"/>
    <w:rsid w:val="00213FC7"/>
    <w:rsid w:val="0021443E"/>
    <w:rsid w:val="00215D31"/>
    <w:rsid w:val="0021633A"/>
    <w:rsid w:val="002166D0"/>
    <w:rsid w:val="002167C2"/>
    <w:rsid w:val="00216ADB"/>
    <w:rsid w:val="00216BA2"/>
    <w:rsid w:val="002170C8"/>
    <w:rsid w:val="00217B92"/>
    <w:rsid w:val="00217D33"/>
    <w:rsid w:val="002201EC"/>
    <w:rsid w:val="002208B7"/>
    <w:rsid w:val="00220ED5"/>
    <w:rsid w:val="00220F59"/>
    <w:rsid w:val="00220F5D"/>
    <w:rsid w:val="00221021"/>
    <w:rsid w:val="00222081"/>
    <w:rsid w:val="00222B1F"/>
    <w:rsid w:val="002233B6"/>
    <w:rsid w:val="002233BF"/>
    <w:rsid w:val="0022354D"/>
    <w:rsid w:val="00223A98"/>
    <w:rsid w:val="00223AC5"/>
    <w:rsid w:val="00224D42"/>
    <w:rsid w:val="00224DA9"/>
    <w:rsid w:val="00224DF9"/>
    <w:rsid w:val="00224E5B"/>
    <w:rsid w:val="002258B6"/>
    <w:rsid w:val="00226052"/>
    <w:rsid w:val="0022620C"/>
    <w:rsid w:val="00226595"/>
    <w:rsid w:val="00226F01"/>
    <w:rsid w:val="00227177"/>
    <w:rsid w:val="002273A2"/>
    <w:rsid w:val="00227602"/>
    <w:rsid w:val="00227AB1"/>
    <w:rsid w:val="00227B32"/>
    <w:rsid w:val="00227D94"/>
    <w:rsid w:val="00230782"/>
    <w:rsid w:val="00230CF5"/>
    <w:rsid w:val="00230DC7"/>
    <w:rsid w:val="002310C7"/>
    <w:rsid w:val="0023128F"/>
    <w:rsid w:val="0023185F"/>
    <w:rsid w:val="00231A52"/>
    <w:rsid w:val="00231DE6"/>
    <w:rsid w:val="0023270F"/>
    <w:rsid w:val="002327A4"/>
    <w:rsid w:val="0023324A"/>
    <w:rsid w:val="00233A31"/>
    <w:rsid w:val="00234214"/>
    <w:rsid w:val="0023507C"/>
    <w:rsid w:val="002351F0"/>
    <w:rsid w:val="00235210"/>
    <w:rsid w:val="002353AF"/>
    <w:rsid w:val="00235992"/>
    <w:rsid w:val="002361E7"/>
    <w:rsid w:val="00236DE1"/>
    <w:rsid w:val="00236F3A"/>
    <w:rsid w:val="00237049"/>
    <w:rsid w:val="00237D5A"/>
    <w:rsid w:val="00237DE5"/>
    <w:rsid w:val="002403FF"/>
    <w:rsid w:val="002407BF"/>
    <w:rsid w:val="00240B41"/>
    <w:rsid w:val="00240B90"/>
    <w:rsid w:val="00241715"/>
    <w:rsid w:val="00241729"/>
    <w:rsid w:val="00241B69"/>
    <w:rsid w:val="002429BE"/>
    <w:rsid w:val="00242FC4"/>
    <w:rsid w:val="00243ACA"/>
    <w:rsid w:val="00243BA7"/>
    <w:rsid w:val="0024412E"/>
    <w:rsid w:val="00244E53"/>
    <w:rsid w:val="00245A2F"/>
    <w:rsid w:val="00245B92"/>
    <w:rsid w:val="00246365"/>
    <w:rsid w:val="00246FF5"/>
    <w:rsid w:val="002473C0"/>
    <w:rsid w:val="002478FD"/>
    <w:rsid w:val="002508D1"/>
    <w:rsid w:val="00250D13"/>
    <w:rsid w:val="00250E7B"/>
    <w:rsid w:val="00250F9C"/>
    <w:rsid w:val="00251407"/>
    <w:rsid w:val="00251D9B"/>
    <w:rsid w:val="00252042"/>
    <w:rsid w:val="002521DB"/>
    <w:rsid w:val="00252627"/>
    <w:rsid w:val="00252C00"/>
    <w:rsid w:val="002535F4"/>
    <w:rsid w:val="002544F5"/>
    <w:rsid w:val="0025533A"/>
    <w:rsid w:val="00255F0E"/>
    <w:rsid w:val="002560EC"/>
    <w:rsid w:val="00256C6B"/>
    <w:rsid w:val="002579C2"/>
    <w:rsid w:val="00257E73"/>
    <w:rsid w:val="0026036D"/>
    <w:rsid w:val="00260C57"/>
    <w:rsid w:val="00260FEA"/>
    <w:rsid w:val="002612AE"/>
    <w:rsid w:val="00261B53"/>
    <w:rsid w:val="00261D07"/>
    <w:rsid w:val="0026272C"/>
    <w:rsid w:val="00262C05"/>
    <w:rsid w:val="00262E02"/>
    <w:rsid w:val="00263335"/>
    <w:rsid w:val="0026340A"/>
    <w:rsid w:val="002634D7"/>
    <w:rsid w:val="00264AE8"/>
    <w:rsid w:val="00265A65"/>
    <w:rsid w:val="002674F0"/>
    <w:rsid w:val="00267562"/>
    <w:rsid w:val="00267DDB"/>
    <w:rsid w:val="00267FF3"/>
    <w:rsid w:val="00270021"/>
    <w:rsid w:val="00270387"/>
    <w:rsid w:val="0027055C"/>
    <w:rsid w:val="002706EE"/>
    <w:rsid w:val="00270AF1"/>
    <w:rsid w:val="002716B3"/>
    <w:rsid w:val="00271A61"/>
    <w:rsid w:val="00271B95"/>
    <w:rsid w:val="00272AB9"/>
    <w:rsid w:val="00272CFB"/>
    <w:rsid w:val="00272E75"/>
    <w:rsid w:val="00272FC0"/>
    <w:rsid w:val="00273BA5"/>
    <w:rsid w:val="00274833"/>
    <w:rsid w:val="00275559"/>
    <w:rsid w:val="00275687"/>
    <w:rsid w:val="00276052"/>
    <w:rsid w:val="0027687D"/>
    <w:rsid w:val="002779D0"/>
    <w:rsid w:val="00280491"/>
    <w:rsid w:val="002804F5"/>
    <w:rsid w:val="002808D4"/>
    <w:rsid w:val="00280ACA"/>
    <w:rsid w:val="0028329A"/>
    <w:rsid w:val="002833D4"/>
    <w:rsid w:val="00283732"/>
    <w:rsid w:val="00283C47"/>
    <w:rsid w:val="002848E8"/>
    <w:rsid w:val="00284B12"/>
    <w:rsid w:val="00284B3E"/>
    <w:rsid w:val="00284D07"/>
    <w:rsid w:val="00284D1E"/>
    <w:rsid w:val="00285846"/>
    <w:rsid w:val="00285A75"/>
    <w:rsid w:val="002861C3"/>
    <w:rsid w:val="00286524"/>
    <w:rsid w:val="002865CA"/>
    <w:rsid w:val="002874EC"/>
    <w:rsid w:val="00287647"/>
    <w:rsid w:val="00287A9A"/>
    <w:rsid w:val="0029027D"/>
    <w:rsid w:val="00290938"/>
    <w:rsid w:val="002917F8"/>
    <w:rsid w:val="002918A9"/>
    <w:rsid w:val="00291970"/>
    <w:rsid w:val="00291CE8"/>
    <w:rsid w:val="00291EC3"/>
    <w:rsid w:val="00292055"/>
    <w:rsid w:val="0029213B"/>
    <w:rsid w:val="002928CC"/>
    <w:rsid w:val="002932D4"/>
    <w:rsid w:val="00293A9F"/>
    <w:rsid w:val="002948E0"/>
    <w:rsid w:val="00294A85"/>
    <w:rsid w:val="00295226"/>
    <w:rsid w:val="002956B6"/>
    <w:rsid w:val="002956C5"/>
    <w:rsid w:val="002958B1"/>
    <w:rsid w:val="002973C4"/>
    <w:rsid w:val="00297494"/>
    <w:rsid w:val="002974A2"/>
    <w:rsid w:val="00297945"/>
    <w:rsid w:val="002A0254"/>
    <w:rsid w:val="002A095D"/>
    <w:rsid w:val="002A0F9F"/>
    <w:rsid w:val="002A127D"/>
    <w:rsid w:val="002A145D"/>
    <w:rsid w:val="002A2339"/>
    <w:rsid w:val="002A253F"/>
    <w:rsid w:val="002A2DC3"/>
    <w:rsid w:val="002A3234"/>
    <w:rsid w:val="002A476B"/>
    <w:rsid w:val="002A4852"/>
    <w:rsid w:val="002A4B9D"/>
    <w:rsid w:val="002A4E13"/>
    <w:rsid w:val="002A4E53"/>
    <w:rsid w:val="002A58E9"/>
    <w:rsid w:val="002A5AE7"/>
    <w:rsid w:val="002A5F82"/>
    <w:rsid w:val="002A626F"/>
    <w:rsid w:val="002A6365"/>
    <w:rsid w:val="002A6ABD"/>
    <w:rsid w:val="002A6E8F"/>
    <w:rsid w:val="002A7141"/>
    <w:rsid w:val="002A77E8"/>
    <w:rsid w:val="002B02FB"/>
    <w:rsid w:val="002B0488"/>
    <w:rsid w:val="002B0E41"/>
    <w:rsid w:val="002B13F9"/>
    <w:rsid w:val="002B1D04"/>
    <w:rsid w:val="002B21A6"/>
    <w:rsid w:val="002B258B"/>
    <w:rsid w:val="002B2A3E"/>
    <w:rsid w:val="002B30A6"/>
    <w:rsid w:val="002B381B"/>
    <w:rsid w:val="002B39E8"/>
    <w:rsid w:val="002B3A4B"/>
    <w:rsid w:val="002B3BA8"/>
    <w:rsid w:val="002B428C"/>
    <w:rsid w:val="002B66D5"/>
    <w:rsid w:val="002B6F29"/>
    <w:rsid w:val="002B75F5"/>
    <w:rsid w:val="002B7DB0"/>
    <w:rsid w:val="002C0C85"/>
    <w:rsid w:val="002C0E17"/>
    <w:rsid w:val="002C1112"/>
    <w:rsid w:val="002C1258"/>
    <w:rsid w:val="002C15EA"/>
    <w:rsid w:val="002C17B1"/>
    <w:rsid w:val="002C1A49"/>
    <w:rsid w:val="002C1DD8"/>
    <w:rsid w:val="002C23BA"/>
    <w:rsid w:val="002C24D3"/>
    <w:rsid w:val="002C2EEF"/>
    <w:rsid w:val="002C3473"/>
    <w:rsid w:val="002C3491"/>
    <w:rsid w:val="002C36C3"/>
    <w:rsid w:val="002C37B3"/>
    <w:rsid w:val="002C427B"/>
    <w:rsid w:val="002C4F4B"/>
    <w:rsid w:val="002C52A4"/>
    <w:rsid w:val="002C5329"/>
    <w:rsid w:val="002C6781"/>
    <w:rsid w:val="002C75A9"/>
    <w:rsid w:val="002C7B4D"/>
    <w:rsid w:val="002C7C0C"/>
    <w:rsid w:val="002C7C74"/>
    <w:rsid w:val="002D122A"/>
    <w:rsid w:val="002D1A0C"/>
    <w:rsid w:val="002D1F1B"/>
    <w:rsid w:val="002D2166"/>
    <w:rsid w:val="002D2E75"/>
    <w:rsid w:val="002D2EC4"/>
    <w:rsid w:val="002D3021"/>
    <w:rsid w:val="002D3107"/>
    <w:rsid w:val="002D37E2"/>
    <w:rsid w:val="002D3E28"/>
    <w:rsid w:val="002D402D"/>
    <w:rsid w:val="002D4384"/>
    <w:rsid w:val="002D4443"/>
    <w:rsid w:val="002D475A"/>
    <w:rsid w:val="002D487A"/>
    <w:rsid w:val="002D5EE9"/>
    <w:rsid w:val="002D5F4D"/>
    <w:rsid w:val="002D6E0D"/>
    <w:rsid w:val="002D7C75"/>
    <w:rsid w:val="002D7D79"/>
    <w:rsid w:val="002E0406"/>
    <w:rsid w:val="002E09E4"/>
    <w:rsid w:val="002E0F87"/>
    <w:rsid w:val="002E1898"/>
    <w:rsid w:val="002E2948"/>
    <w:rsid w:val="002E2C19"/>
    <w:rsid w:val="002E32DE"/>
    <w:rsid w:val="002E4667"/>
    <w:rsid w:val="002E4EF0"/>
    <w:rsid w:val="002E604B"/>
    <w:rsid w:val="002E65B1"/>
    <w:rsid w:val="002E6712"/>
    <w:rsid w:val="002E692B"/>
    <w:rsid w:val="002E6FD0"/>
    <w:rsid w:val="002E7530"/>
    <w:rsid w:val="002E7CE7"/>
    <w:rsid w:val="002F0829"/>
    <w:rsid w:val="002F0AC5"/>
    <w:rsid w:val="002F0E7F"/>
    <w:rsid w:val="002F10DE"/>
    <w:rsid w:val="002F2387"/>
    <w:rsid w:val="002F27EC"/>
    <w:rsid w:val="002F2A49"/>
    <w:rsid w:val="002F2BA1"/>
    <w:rsid w:val="002F34A0"/>
    <w:rsid w:val="002F3A4C"/>
    <w:rsid w:val="002F3BB0"/>
    <w:rsid w:val="002F43D4"/>
    <w:rsid w:val="002F4C0B"/>
    <w:rsid w:val="002F4C5E"/>
    <w:rsid w:val="002F514C"/>
    <w:rsid w:val="002F64FB"/>
    <w:rsid w:val="002F6F4B"/>
    <w:rsid w:val="002F7C17"/>
    <w:rsid w:val="00300052"/>
    <w:rsid w:val="003006C3"/>
    <w:rsid w:val="00300B95"/>
    <w:rsid w:val="00301040"/>
    <w:rsid w:val="00301592"/>
    <w:rsid w:val="00301DE2"/>
    <w:rsid w:val="00303514"/>
    <w:rsid w:val="00303A13"/>
    <w:rsid w:val="00305DA9"/>
    <w:rsid w:val="00305E84"/>
    <w:rsid w:val="00306016"/>
    <w:rsid w:val="003068A2"/>
    <w:rsid w:val="003068EF"/>
    <w:rsid w:val="0030705D"/>
    <w:rsid w:val="0030706A"/>
    <w:rsid w:val="00307460"/>
    <w:rsid w:val="003079E0"/>
    <w:rsid w:val="00307A86"/>
    <w:rsid w:val="00307E13"/>
    <w:rsid w:val="0031117B"/>
    <w:rsid w:val="00311436"/>
    <w:rsid w:val="003114C5"/>
    <w:rsid w:val="003116B1"/>
    <w:rsid w:val="003120C3"/>
    <w:rsid w:val="003134E6"/>
    <w:rsid w:val="00313566"/>
    <w:rsid w:val="0031375A"/>
    <w:rsid w:val="00314119"/>
    <w:rsid w:val="003144E2"/>
    <w:rsid w:val="00314B16"/>
    <w:rsid w:val="00314C88"/>
    <w:rsid w:val="00314FC3"/>
    <w:rsid w:val="003152CE"/>
    <w:rsid w:val="00315EAC"/>
    <w:rsid w:val="0031644E"/>
    <w:rsid w:val="0031669C"/>
    <w:rsid w:val="003179C7"/>
    <w:rsid w:val="00317AE2"/>
    <w:rsid w:val="00317EEE"/>
    <w:rsid w:val="00320011"/>
    <w:rsid w:val="00320D5F"/>
    <w:rsid w:val="00321191"/>
    <w:rsid w:val="003212E4"/>
    <w:rsid w:val="0032139A"/>
    <w:rsid w:val="00321609"/>
    <w:rsid w:val="00321771"/>
    <w:rsid w:val="00321782"/>
    <w:rsid w:val="00321965"/>
    <w:rsid w:val="00321B2B"/>
    <w:rsid w:val="0032235A"/>
    <w:rsid w:val="0032295B"/>
    <w:rsid w:val="00322B07"/>
    <w:rsid w:val="00322F1A"/>
    <w:rsid w:val="0032478C"/>
    <w:rsid w:val="00325AFB"/>
    <w:rsid w:val="00325B25"/>
    <w:rsid w:val="00325ED5"/>
    <w:rsid w:val="00326431"/>
    <w:rsid w:val="003265A4"/>
    <w:rsid w:val="00326D3A"/>
    <w:rsid w:val="00326DE4"/>
    <w:rsid w:val="0032755E"/>
    <w:rsid w:val="00327B21"/>
    <w:rsid w:val="00327C9C"/>
    <w:rsid w:val="00330920"/>
    <w:rsid w:val="00330B38"/>
    <w:rsid w:val="00331303"/>
    <w:rsid w:val="00331D7C"/>
    <w:rsid w:val="00331F9F"/>
    <w:rsid w:val="0033207B"/>
    <w:rsid w:val="00332744"/>
    <w:rsid w:val="00332866"/>
    <w:rsid w:val="003328A2"/>
    <w:rsid w:val="00332ADD"/>
    <w:rsid w:val="00332E4E"/>
    <w:rsid w:val="00332FF4"/>
    <w:rsid w:val="003335B5"/>
    <w:rsid w:val="003335DD"/>
    <w:rsid w:val="00333C2D"/>
    <w:rsid w:val="00333E0A"/>
    <w:rsid w:val="003342F8"/>
    <w:rsid w:val="003347A7"/>
    <w:rsid w:val="00334C87"/>
    <w:rsid w:val="00335578"/>
    <w:rsid w:val="00335B10"/>
    <w:rsid w:val="00335B8B"/>
    <w:rsid w:val="00337009"/>
    <w:rsid w:val="00337B32"/>
    <w:rsid w:val="00337CEC"/>
    <w:rsid w:val="00337F26"/>
    <w:rsid w:val="00340E1B"/>
    <w:rsid w:val="00340E92"/>
    <w:rsid w:val="00341375"/>
    <w:rsid w:val="00341801"/>
    <w:rsid w:val="003418B2"/>
    <w:rsid w:val="00341BB2"/>
    <w:rsid w:val="00341DF7"/>
    <w:rsid w:val="00342402"/>
    <w:rsid w:val="00342615"/>
    <w:rsid w:val="0034261B"/>
    <w:rsid w:val="003427C7"/>
    <w:rsid w:val="00342D03"/>
    <w:rsid w:val="0034387C"/>
    <w:rsid w:val="00343E92"/>
    <w:rsid w:val="0034455C"/>
    <w:rsid w:val="00345588"/>
    <w:rsid w:val="00345972"/>
    <w:rsid w:val="003459CE"/>
    <w:rsid w:val="00345C9B"/>
    <w:rsid w:val="00345CAA"/>
    <w:rsid w:val="00346546"/>
    <w:rsid w:val="0034689F"/>
    <w:rsid w:val="00346B0C"/>
    <w:rsid w:val="00346B1E"/>
    <w:rsid w:val="00346B25"/>
    <w:rsid w:val="00346E18"/>
    <w:rsid w:val="003476BB"/>
    <w:rsid w:val="0034771C"/>
    <w:rsid w:val="0035026C"/>
    <w:rsid w:val="00350718"/>
    <w:rsid w:val="003509F3"/>
    <w:rsid w:val="00350AC2"/>
    <w:rsid w:val="00351222"/>
    <w:rsid w:val="0035138D"/>
    <w:rsid w:val="00351E0F"/>
    <w:rsid w:val="00352248"/>
    <w:rsid w:val="00352D82"/>
    <w:rsid w:val="00353356"/>
    <w:rsid w:val="0035425C"/>
    <w:rsid w:val="00354537"/>
    <w:rsid w:val="0035466E"/>
    <w:rsid w:val="00355FFD"/>
    <w:rsid w:val="00356467"/>
    <w:rsid w:val="003568B0"/>
    <w:rsid w:val="00356BAA"/>
    <w:rsid w:val="0035723D"/>
    <w:rsid w:val="003579D1"/>
    <w:rsid w:val="00357A26"/>
    <w:rsid w:val="00357C4B"/>
    <w:rsid w:val="0036007D"/>
    <w:rsid w:val="003602F9"/>
    <w:rsid w:val="003604C4"/>
    <w:rsid w:val="00361160"/>
    <w:rsid w:val="003613EC"/>
    <w:rsid w:val="003617AD"/>
    <w:rsid w:val="00361C76"/>
    <w:rsid w:val="003631D4"/>
    <w:rsid w:val="003635DB"/>
    <w:rsid w:val="003637EF"/>
    <w:rsid w:val="00363DE0"/>
    <w:rsid w:val="00363DF0"/>
    <w:rsid w:val="003640E9"/>
    <w:rsid w:val="00364302"/>
    <w:rsid w:val="00364F7C"/>
    <w:rsid w:val="00364FD2"/>
    <w:rsid w:val="00365178"/>
    <w:rsid w:val="003655C8"/>
    <w:rsid w:val="00365A0E"/>
    <w:rsid w:val="00365EE9"/>
    <w:rsid w:val="00365F8F"/>
    <w:rsid w:val="00365FE3"/>
    <w:rsid w:val="0036608C"/>
    <w:rsid w:val="00366B63"/>
    <w:rsid w:val="0036785C"/>
    <w:rsid w:val="00367951"/>
    <w:rsid w:val="00370023"/>
    <w:rsid w:val="0037031C"/>
    <w:rsid w:val="00370356"/>
    <w:rsid w:val="00370C52"/>
    <w:rsid w:val="0037145E"/>
    <w:rsid w:val="00371B82"/>
    <w:rsid w:val="00371DB5"/>
    <w:rsid w:val="00372AAA"/>
    <w:rsid w:val="00373DC6"/>
    <w:rsid w:val="00374471"/>
    <w:rsid w:val="00374BBD"/>
    <w:rsid w:val="00374EFA"/>
    <w:rsid w:val="003754E5"/>
    <w:rsid w:val="00375583"/>
    <w:rsid w:val="00375C6A"/>
    <w:rsid w:val="00375D01"/>
    <w:rsid w:val="00376047"/>
    <w:rsid w:val="00376E0D"/>
    <w:rsid w:val="00377D51"/>
    <w:rsid w:val="00377EB4"/>
    <w:rsid w:val="00380302"/>
    <w:rsid w:val="00380BB3"/>
    <w:rsid w:val="00380EA8"/>
    <w:rsid w:val="00381284"/>
    <w:rsid w:val="0038130A"/>
    <w:rsid w:val="00381FFE"/>
    <w:rsid w:val="003829F8"/>
    <w:rsid w:val="00383429"/>
    <w:rsid w:val="003834BF"/>
    <w:rsid w:val="003836D2"/>
    <w:rsid w:val="003844F3"/>
    <w:rsid w:val="0038452A"/>
    <w:rsid w:val="00385088"/>
    <w:rsid w:val="003855E3"/>
    <w:rsid w:val="00385E59"/>
    <w:rsid w:val="00386D0A"/>
    <w:rsid w:val="00387479"/>
    <w:rsid w:val="0038749B"/>
    <w:rsid w:val="0038750E"/>
    <w:rsid w:val="00387CA7"/>
    <w:rsid w:val="00390C39"/>
    <w:rsid w:val="00390E71"/>
    <w:rsid w:val="003910FE"/>
    <w:rsid w:val="00391E33"/>
    <w:rsid w:val="00391E5E"/>
    <w:rsid w:val="00391EE0"/>
    <w:rsid w:val="003927F4"/>
    <w:rsid w:val="00392D1C"/>
    <w:rsid w:val="00394351"/>
    <w:rsid w:val="00394A7A"/>
    <w:rsid w:val="00394D68"/>
    <w:rsid w:val="00395085"/>
    <w:rsid w:val="00395197"/>
    <w:rsid w:val="00395FE1"/>
    <w:rsid w:val="0039718E"/>
    <w:rsid w:val="003A03E4"/>
    <w:rsid w:val="003A0C1D"/>
    <w:rsid w:val="003A152E"/>
    <w:rsid w:val="003A23D6"/>
    <w:rsid w:val="003A28B9"/>
    <w:rsid w:val="003A2908"/>
    <w:rsid w:val="003A29E6"/>
    <w:rsid w:val="003A3094"/>
    <w:rsid w:val="003A348F"/>
    <w:rsid w:val="003A3688"/>
    <w:rsid w:val="003A3741"/>
    <w:rsid w:val="003A3B6C"/>
    <w:rsid w:val="003A4ABF"/>
    <w:rsid w:val="003A4E94"/>
    <w:rsid w:val="003A4FD5"/>
    <w:rsid w:val="003A59DF"/>
    <w:rsid w:val="003A5C27"/>
    <w:rsid w:val="003A5E4B"/>
    <w:rsid w:val="003A68A0"/>
    <w:rsid w:val="003A6C10"/>
    <w:rsid w:val="003A6E02"/>
    <w:rsid w:val="003A6F2B"/>
    <w:rsid w:val="003A7B6F"/>
    <w:rsid w:val="003A7D7B"/>
    <w:rsid w:val="003B00C2"/>
    <w:rsid w:val="003B077F"/>
    <w:rsid w:val="003B0DCF"/>
    <w:rsid w:val="003B1315"/>
    <w:rsid w:val="003B133E"/>
    <w:rsid w:val="003B16D5"/>
    <w:rsid w:val="003B1ED2"/>
    <w:rsid w:val="003B2BE7"/>
    <w:rsid w:val="003B2D66"/>
    <w:rsid w:val="003B3381"/>
    <w:rsid w:val="003B38ED"/>
    <w:rsid w:val="003B3E19"/>
    <w:rsid w:val="003B423C"/>
    <w:rsid w:val="003B4C92"/>
    <w:rsid w:val="003B5139"/>
    <w:rsid w:val="003B6968"/>
    <w:rsid w:val="003B6E5A"/>
    <w:rsid w:val="003B7193"/>
    <w:rsid w:val="003B7C3A"/>
    <w:rsid w:val="003C02A7"/>
    <w:rsid w:val="003C04E6"/>
    <w:rsid w:val="003C07A6"/>
    <w:rsid w:val="003C0E08"/>
    <w:rsid w:val="003C1629"/>
    <w:rsid w:val="003C1898"/>
    <w:rsid w:val="003C2623"/>
    <w:rsid w:val="003C2FD7"/>
    <w:rsid w:val="003C343E"/>
    <w:rsid w:val="003C4830"/>
    <w:rsid w:val="003C572F"/>
    <w:rsid w:val="003C5BF5"/>
    <w:rsid w:val="003C5E16"/>
    <w:rsid w:val="003C5E77"/>
    <w:rsid w:val="003C60D9"/>
    <w:rsid w:val="003C634F"/>
    <w:rsid w:val="003C71F5"/>
    <w:rsid w:val="003C77DC"/>
    <w:rsid w:val="003C786B"/>
    <w:rsid w:val="003C78B3"/>
    <w:rsid w:val="003C7D63"/>
    <w:rsid w:val="003C7DA1"/>
    <w:rsid w:val="003C7E7F"/>
    <w:rsid w:val="003D0212"/>
    <w:rsid w:val="003D08F6"/>
    <w:rsid w:val="003D0E78"/>
    <w:rsid w:val="003D1B4D"/>
    <w:rsid w:val="003D22FC"/>
    <w:rsid w:val="003D2375"/>
    <w:rsid w:val="003D2893"/>
    <w:rsid w:val="003D296E"/>
    <w:rsid w:val="003D2C7A"/>
    <w:rsid w:val="003D2E21"/>
    <w:rsid w:val="003D3CA2"/>
    <w:rsid w:val="003D3EAC"/>
    <w:rsid w:val="003D4E13"/>
    <w:rsid w:val="003D5072"/>
    <w:rsid w:val="003D50DD"/>
    <w:rsid w:val="003D5276"/>
    <w:rsid w:val="003D59DB"/>
    <w:rsid w:val="003D5A1A"/>
    <w:rsid w:val="003D5C12"/>
    <w:rsid w:val="003D6436"/>
    <w:rsid w:val="003D66DE"/>
    <w:rsid w:val="003D6AC5"/>
    <w:rsid w:val="003D7817"/>
    <w:rsid w:val="003D7E5F"/>
    <w:rsid w:val="003E0798"/>
    <w:rsid w:val="003E0971"/>
    <w:rsid w:val="003E09B1"/>
    <w:rsid w:val="003E0BB9"/>
    <w:rsid w:val="003E178B"/>
    <w:rsid w:val="003E1F25"/>
    <w:rsid w:val="003E2050"/>
    <w:rsid w:val="003E2056"/>
    <w:rsid w:val="003E20AD"/>
    <w:rsid w:val="003E2155"/>
    <w:rsid w:val="003E21D4"/>
    <w:rsid w:val="003E230A"/>
    <w:rsid w:val="003E2623"/>
    <w:rsid w:val="003E29F7"/>
    <w:rsid w:val="003E2ACC"/>
    <w:rsid w:val="003E4015"/>
    <w:rsid w:val="003E4DA8"/>
    <w:rsid w:val="003E4ED6"/>
    <w:rsid w:val="003E4F68"/>
    <w:rsid w:val="003E5801"/>
    <w:rsid w:val="003E5E42"/>
    <w:rsid w:val="003E65B3"/>
    <w:rsid w:val="003E6645"/>
    <w:rsid w:val="003E67E3"/>
    <w:rsid w:val="003E71CD"/>
    <w:rsid w:val="003E7576"/>
    <w:rsid w:val="003E7A4C"/>
    <w:rsid w:val="003E7B43"/>
    <w:rsid w:val="003E7CF0"/>
    <w:rsid w:val="003F0093"/>
    <w:rsid w:val="003F00A3"/>
    <w:rsid w:val="003F0DAA"/>
    <w:rsid w:val="003F11E3"/>
    <w:rsid w:val="003F13F3"/>
    <w:rsid w:val="003F17A3"/>
    <w:rsid w:val="003F180F"/>
    <w:rsid w:val="003F2942"/>
    <w:rsid w:val="003F2C88"/>
    <w:rsid w:val="003F3164"/>
    <w:rsid w:val="003F35C1"/>
    <w:rsid w:val="003F401E"/>
    <w:rsid w:val="003F44DB"/>
    <w:rsid w:val="003F4ECE"/>
    <w:rsid w:val="003F4FA8"/>
    <w:rsid w:val="003F531A"/>
    <w:rsid w:val="003F5FBB"/>
    <w:rsid w:val="003F6062"/>
    <w:rsid w:val="003F6289"/>
    <w:rsid w:val="003F670D"/>
    <w:rsid w:val="003F6F15"/>
    <w:rsid w:val="003F726A"/>
    <w:rsid w:val="003F7599"/>
    <w:rsid w:val="00400132"/>
    <w:rsid w:val="00400CB5"/>
    <w:rsid w:val="004013C8"/>
    <w:rsid w:val="0040167F"/>
    <w:rsid w:val="00401D45"/>
    <w:rsid w:val="0040201A"/>
    <w:rsid w:val="004021D3"/>
    <w:rsid w:val="00402C9B"/>
    <w:rsid w:val="00403104"/>
    <w:rsid w:val="0040340F"/>
    <w:rsid w:val="00403871"/>
    <w:rsid w:val="00403F7D"/>
    <w:rsid w:val="00404189"/>
    <w:rsid w:val="00404650"/>
    <w:rsid w:val="00404993"/>
    <w:rsid w:val="00404A25"/>
    <w:rsid w:val="00405799"/>
    <w:rsid w:val="004059D4"/>
    <w:rsid w:val="00405FB0"/>
    <w:rsid w:val="004064E9"/>
    <w:rsid w:val="00406C9D"/>
    <w:rsid w:val="00407666"/>
    <w:rsid w:val="0040772F"/>
    <w:rsid w:val="00407BFE"/>
    <w:rsid w:val="00407CC9"/>
    <w:rsid w:val="0041094A"/>
    <w:rsid w:val="0041134B"/>
    <w:rsid w:val="00411427"/>
    <w:rsid w:val="004115B9"/>
    <w:rsid w:val="00411909"/>
    <w:rsid w:val="00411B52"/>
    <w:rsid w:val="0041221F"/>
    <w:rsid w:val="00412CB5"/>
    <w:rsid w:val="00413AA6"/>
    <w:rsid w:val="00413E90"/>
    <w:rsid w:val="004141C4"/>
    <w:rsid w:val="004146E8"/>
    <w:rsid w:val="00414FAC"/>
    <w:rsid w:val="0041558D"/>
    <w:rsid w:val="004155DD"/>
    <w:rsid w:val="00415BC7"/>
    <w:rsid w:val="00415E69"/>
    <w:rsid w:val="00416087"/>
    <w:rsid w:val="00416228"/>
    <w:rsid w:val="00416A85"/>
    <w:rsid w:val="00416B88"/>
    <w:rsid w:val="00417602"/>
    <w:rsid w:val="00417882"/>
    <w:rsid w:val="004179C2"/>
    <w:rsid w:val="00417AAC"/>
    <w:rsid w:val="00417C22"/>
    <w:rsid w:val="00417D5F"/>
    <w:rsid w:val="00417E7D"/>
    <w:rsid w:val="00420355"/>
    <w:rsid w:val="00420627"/>
    <w:rsid w:val="00420642"/>
    <w:rsid w:val="00420989"/>
    <w:rsid w:val="00420DC0"/>
    <w:rsid w:val="00421119"/>
    <w:rsid w:val="004212BD"/>
    <w:rsid w:val="00421A89"/>
    <w:rsid w:val="00421DB8"/>
    <w:rsid w:val="00421F24"/>
    <w:rsid w:val="004222C9"/>
    <w:rsid w:val="00422A2C"/>
    <w:rsid w:val="00422C14"/>
    <w:rsid w:val="00423395"/>
    <w:rsid w:val="00423466"/>
    <w:rsid w:val="00423EB0"/>
    <w:rsid w:val="0042429C"/>
    <w:rsid w:val="00424D85"/>
    <w:rsid w:val="0042586A"/>
    <w:rsid w:val="00426451"/>
    <w:rsid w:val="00426518"/>
    <w:rsid w:val="0042699D"/>
    <w:rsid w:val="00426FA7"/>
    <w:rsid w:val="0042771E"/>
    <w:rsid w:val="004278F6"/>
    <w:rsid w:val="00430341"/>
    <w:rsid w:val="004307B1"/>
    <w:rsid w:val="00430931"/>
    <w:rsid w:val="00430D53"/>
    <w:rsid w:val="00430F10"/>
    <w:rsid w:val="0043137E"/>
    <w:rsid w:val="004313A7"/>
    <w:rsid w:val="004316FF"/>
    <w:rsid w:val="004317F9"/>
    <w:rsid w:val="00431D06"/>
    <w:rsid w:val="00431E94"/>
    <w:rsid w:val="00431FE4"/>
    <w:rsid w:val="00432599"/>
    <w:rsid w:val="00432979"/>
    <w:rsid w:val="00432D7F"/>
    <w:rsid w:val="004334DC"/>
    <w:rsid w:val="004336A9"/>
    <w:rsid w:val="00433A14"/>
    <w:rsid w:val="00433A1D"/>
    <w:rsid w:val="00433C00"/>
    <w:rsid w:val="00434017"/>
    <w:rsid w:val="004346E3"/>
    <w:rsid w:val="004355C5"/>
    <w:rsid w:val="00435611"/>
    <w:rsid w:val="00435F6E"/>
    <w:rsid w:val="00435FA0"/>
    <w:rsid w:val="00436BA8"/>
    <w:rsid w:val="00436FAC"/>
    <w:rsid w:val="004371AB"/>
    <w:rsid w:val="00437D1E"/>
    <w:rsid w:val="004409EE"/>
    <w:rsid w:val="00440AB0"/>
    <w:rsid w:val="00442A26"/>
    <w:rsid w:val="00442FCA"/>
    <w:rsid w:val="00443639"/>
    <w:rsid w:val="00443D9C"/>
    <w:rsid w:val="0044401B"/>
    <w:rsid w:val="00444833"/>
    <w:rsid w:val="00444BC7"/>
    <w:rsid w:val="00444CE9"/>
    <w:rsid w:val="00445163"/>
    <w:rsid w:val="004458AA"/>
    <w:rsid w:val="00445AFA"/>
    <w:rsid w:val="00445D25"/>
    <w:rsid w:val="00446A65"/>
    <w:rsid w:val="00451093"/>
    <w:rsid w:val="00451538"/>
    <w:rsid w:val="00452325"/>
    <w:rsid w:val="0045255F"/>
    <w:rsid w:val="004529ED"/>
    <w:rsid w:val="004529F9"/>
    <w:rsid w:val="0045327C"/>
    <w:rsid w:val="004536BD"/>
    <w:rsid w:val="00453A61"/>
    <w:rsid w:val="00453D3F"/>
    <w:rsid w:val="00453E5C"/>
    <w:rsid w:val="0045407A"/>
    <w:rsid w:val="0045437B"/>
    <w:rsid w:val="00454418"/>
    <w:rsid w:val="00454DA9"/>
    <w:rsid w:val="00455170"/>
    <w:rsid w:val="00455A89"/>
    <w:rsid w:val="0045631E"/>
    <w:rsid w:val="004564EF"/>
    <w:rsid w:val="004566F7"/>
    <w:rsid w:val="0045680A"/>
    <w:rsid w:val="00456E5B"/>
    <w:rsid w:val="0045744A"/>
    <w:rsid w:val="0046018B"/>
    <w:rsid w:val="0046089B"/>
    <w:rsid w:val="00460962"/>
    <w:rsid w:val="00461272"/>
    <w:rsid w:val="00461724"/>
    <w:rsid w:val="004622E9"/>
    <w:rsid w:val="004623CC"/>
    <w:rsid w:val="004644BA"/>
    <w:rsid w:val="00464D2F"/>
    <w:rsid w:val="00465DF1"/>
    <w:rsid w:val="00465FAC"/>
    <w:rsid w:val="00466D8B"/>
    <w:rsid w:val="00466F00"/>
    <w:rsid w:val="004673A7"/>
    <w:rsid w:val="00467838"/>
    <w:rsid w:val="00467FF0"/>
    <w:rsid w:val="0047061E"/>
    <w:rsid w:val="00471410"/>
    <w:rsid w:val="004716BE"/>
    <w:rsid w:val="00471969"/>
    <w:rsid w:val="00472401"/>
    <w:rsid w:val="00472F31"/>
    <w:rsid w:val="00473758"/>
    <w:rsid w:val="004738EF"/>
    <w:rsid w:val="004739B5"/>
    <w:rsid w:val="00473E67"/>
    <w:rsid w:val="004747FC"/>
    <w:rsid w:val="00474876"/>
    <w:rsid w:val="00474B88"/>
    <w:rsid w:val="00474DAB"/>
    <w:rsid w:val="00474DBC"/>
    <w:rsid w:val="00475012"/>
    <w:rsid w:val="00475170"/>
    <w:rsid w:val="00475185"/>
    <w:rsid w:val="00475552"/>
    <w:rsid w:val="004764AD"/>
    <w:rsid w:val="004764CA"/>
    <w:rsid w:val="00476B63"/>
    <w:rsid w:val="00476F90"/>
    <w:rsid w:val="0047777A"/>
    <w:rsid w:val="00480420"/>
    <w:rsid w:val="00481291"/>
    <w:rsid w:val="004816FB"/>
    <w:rsid w:val="00481A23"/>
    <w:rsid w:val="00481D4F"/>
    <w:rsid w:val="00481F43"/>
    <w:rsid w:val="00482AC9"/>
    <w:rsid w:val="00482D08"/>
    <w:rsid w:val="00482F29"/>
    <w:rsid w:val="004839AE"/>
    <w:rsid w:val="00483F87"/>
    <w:rsid w:val="004846D4"/>
    <w:rsid w:val="00484DDA"/>
    <w:rsid w:val="004850D8"/>
    <w:rsid w:val="004851EC"/>
    <w:rsid w:val="00485289"/>
    <w:rsid w:val="00485B74"/>
    <w:rsid w:val="00485F2E"/>
    <w:rsid w:val="00485FB0"/>
    <w:rsid w:val="004866F2"/>
    <w:rsid w:val="00486C91"/>
    <w:rsid w:val="004871A9"/>
    <w:rsid w:val="00487C8C"/>
    <w:rsid w:val="00490444"/>
    <w:rsid w:val="00491926"/>
    <w:rsid w:val="00491A84"/>
    <w:rsid w:val="00491E6A"/>
    <w:rsid w:val="004924C9"/>
    <w:rsid w:val="00492745"/>
    <w:rsid w:val="00492916"/>
    <w:rsid w:val="00492A2E"/>
    <w:rsid w:val="00493548"/>
    <w:rsid w:val="00494256"/>
    <w:rsid w:val="00494268"/>
    <w:rsid w:val="0049489B"/>
    <w:rsid w:val="00494DBA"/>
    <w:rsid w:val="00495438"/>
    <w:rsid w:val="00495F97"/>
    <w:rsid w:val="00496D52"/>
    <w:rsid w:val="00496E62"/>
    <w:rsid w:val="00497C63"/>
    <w:rsid w:val="004A052A"/>
    <w:rsid w:val="004A071A"/>
    <w:rsid w:val="004A0C48"/>
    <w:rsid w:val="004A0F55"/>
    <w:rsid w:val="004A16BF"/>
    <w:rsid w:val="004A1EA8"/>
    <w:rsid w:val="004A227C"/>
    <w:rsid w:val="004A2A77"/>
    <w:rsid w:val="004A2CA5"/>
    <w:rsid w:val="004A3427"/>
    <w:rsid w:val="004A3A21"/>
    <w:rsid w:val="004A4FF1"/>
    <w:rsid w:val="004A53EE"/>
    <w:rsid w:val="004A570B"/>
    <w:rsid w:val="004A5902"/>
    <w:rsid w:val="004A5D30"/>
    <w:rsid w:val="004A6A81"/>
    <w:rsid w:val="004A6AB1"/>
    <w:rsid w:val="004A6ACA"/>
    <w:rsid w:val="004A6D50"/>
    <w:rsid w:val="004A6EAB"/>
    <w:rsid w:val="004A6F63"/>
    <w:rsid w:val="004A704D"/>
    <w:rsid w:val="004A7BB8"/>
    <w:rsid w:val="004A7D4B"/>
    <w:rsid w:val="004B00A6"/>
    <w:rsid w:val="004B0653"/>
    <w:rsid w:val="004B0CB1"/>
    <w:rsid w:val="004B13B7"/>
    <w:rsid w:val="004B15E1"/>
    <w:rsid w:val="004B1C9E"/>
    <w:rsid w:val="004B2204"/>
    <w:rsid w:val="004B2AF4"/>
    <w:rsid w:val="004B2B8E"/>
    <w:rsid w:val="004B2C64"/>
    <w:rsid w:val="004B2D72"/>
    <w:rsid w:val="004B3400"/>
    <w:rsid w:val="004B38AF"/>
    <w:rsid w:val="004B3D95"/>
    <w:rsid w:val="004B40FF"/>
    <w:rsid w:val="004B425B"/>
    <w:rsid w:val="004B4C77"/>
    <w:rsid w:val="004B4CB3"/>
    <w:rsid w:val="004B55A8"/>
    <w:rsid w:val="004B57B5"/>
    <w:rsid w:val="004B5909"/>
    <w:rsid w:val="004B5A5F"/>
    <w:rsid w:val="004B5D7E"/>
    <w:rsid w:val="004B6570"/>
    <w:rsid w:val="004B6686"/>
    <w:rsid w:val="004B689C"/>
    <w:rsid w:val="004B6A8D"/>
    <w:rsid w:val="004B6C1A"/>
    <w:rsid w:val="004B7C31"/>
    <w:rsid w:val="004C03F9"/>
    <w:rsid w:val="004C040F"/>
    <w:rsid w:val="004C0F0B"/>
    <w:rsid w:val="004C1FAD"/>
    <w:rsid w:val="004C29FA"/>
    <w:rsid w:val="004C308F"/>
    <w:rsid w:val="004C314A"/>
    <w:rsid w:val="004C32EB"/>
    <w:rsid w:val="004C3A0D"/>
    <w:rsid w:val="004C3DD0"/>
    <w:rsid w:val="004C4564"/>
    <w:rsid w:val="004C480A"/>
    <w:rsid w:val="004C5283"/>
    <w:rsid w:val="004C5587"/>
    <w:rsid w:val="004C6014"/>
    <w:rsid w:val="004C6875"/>
    <w:rsid w:val="004C6A0D"/>
    <w:rsid w:val="004C7158"/>
    <w:rsid w:val="004C76C2"/>
    <w:rsid w:val="004C7ADA"/>
    <w:rsid w:val="004D06EA"/>
    <w:rsid w:val="004D0AC1"/>
    <w:rsid w:val="004D1875"/>
    <w:rsid w:val="004D1958"/>
    <w:rsid w:val="004D1D40"/>
    <w:rsid w:val="004D25ED"/>
    <w:rsid w:val="004D333A"/>
    <w:rsid w:val="004D3414"/>
    <w:rsid w:val="004D3A17"/>
    <w:rsid w:val="004D3B9D"/>
    <w:rsid w:val="004D45B1"/>
    <w:rsid w:val="004D45BF"/>
    <w:rsid w:val="004D540F"/>
    <w:rsid w:val="004D70B4"/>
    <w:rsid w:val="004D70C1"/>
    <w:rsid w:val="004E01BD"/>
    <w:rsid w:val="004E02D3"/>
    <w:rsid w:val="004E0321"/>
    <w:rsid w:val="004E0873"/>
    <w:rsid w:val="004E0EE8"/>
    <w:rsid w:val="004E13B9"/>
    <w:rsid w:val="004E1EF8"/>
    <w:rsid w:val="004E2819"/>
    <w:rsid w:val="004E2AA9"/>
    <w:rsid w:val="004E337E"/>
    <w:rsid w:val="004E3C28"/>
    <w:rsid w:val="004E3DAA"/>
    <w:rsid w:val="004E42AB"/>
    <w:rsid w:val="004E4496"/>
    <w:rsid w:val="004E4572"/>
    <w:rsid w:val="004E45BA"/>
    <w:rsid w:val="004E4614"/>
    <w:rsid w:val="004E4A5D"/>
    <w:rsid w:val="004E4AE4"/>
    <w:rsid w:val="004E4B32"/>
    <w:rsid w:val="004E5794"/>
    <w:rsid w:val="004E5F04"/>
    <w:rsid w:val="004E62B4"/>
    <w:rsid w:val="004E71BA"/>
    <w:rsid w:val="004E7760"/>
    <w:rsid w:val="004F02FC"/>
    <w:rsid w:val="004F0326"/>
    <w:rsid w:val="004F037C"/>
    <w:rsid w:val="004F075C"/>
    <w:rsid w:val="004F0AD2"/>
    <w:rsid w:val="004F1400"/>
    <w:rsid w:val="004F1A29"/>
    <w:rsid w:val="004F1B1C"/>
    <w:rsid w:val="004F1B46"/>
    <w:rsid w:val="004F1F64"/>
    <w:rsid w:val="004F20BF"/>
    <w:rsid w:val="004F2381"/>
    <w:rsid w:val="004F2DA1"/>
    <w:rsid w:val="004F2F92"/>
    <w:rsid w:val="004F3128"/>
    <w:rsid w:val="004F3200"/>
    <w:rsid w:val="004F32B7"/>
    <w:rsid w:val="004F346C"/>
    <w:rsid w:val="004F3B3E"/>
    <w:rsid w:val="004F4298"/>
    <w:rsid w:val="004F46BF"/>
    <w:rsid w:val="004F47D9"/>
    <w:rsid w:val="004F4B55"/>
    <w:rsid w:val="004F4C61"/>
    <w:rsid w:val="004F50A5"/>
    <w:rsid w:val="004F52BA"/>
    <w:rsid w:val="004F6A9F"/>
    <w:rsid w:val="004F6AB7"/>
    <w:rsid w:val="004F719F"/>
    <w:rsid w:val="004F7347"/>
    <w:rsid w:val="004F7DEA"/>
    <w:rsid w:val="005002F2"/>
    <w:rsid w:val="00500AC0"/>
    <w:rsid w:val="00500CD0"/>
    <w:rsid w:val="005019C5"/>
    <w:rsid w:val="00501D9E"/>
    <w:rsid w:val="00501E66"/>
    <w:rsid w:val="00502272"/>
    <w:rsid w:val="00503022"/>
    <w:rsid w:val="0050314A"/>
    <w:rsid w:val="005031E5"/>
    <w:rsid w:val="0050343C"/>
    <w:rsid w:val="0050494E"/>
    <w:rsid w:val="00504DF9"/>
    <w:rsid w:val="00505072"/>
    <w:rsid w:val="0050610C"/>
    <w:rsid w:val="0050611A"/>
    <w:rsid w:val="0050640F"/>
    <w:rsid w:val="00506BDC"/>
    <w:rsid w:val="00506E05"/>
    <w:rsid w:val="0050798B"/>
    <w:rsid w:val="00510FFB"/>
    <w:rsid w:val="005117EC"/>
    <w:rsid w:val="005119A7"/>
    <w:rsid w:val="00511F87"/>
    <w:rsid w:val="0051215F"/>
    <w:rsid w:val="00512637"/>
    <w:rsid w:val="0051265C"/>
    <w:rsid w:val="0051335A"/>
    <w:rsid w:val="00513E23"/>
    <w:rsid w:val="00513EA0"/>
    <w:rsid w:val="00515355"/>
    <w:rsid w:val="005154E6"/>
    <w:rsid w:val="00515772"/>
    <w:rsid w:val="00515EFE"/>
    <w:rsid w:val="00516572"/>
    <w:rsid w:val="00517038"/>
    <w:rsid w:val="00520044"/>
    <w:rsid w:val="005204D0"/>
    <w:rsid w:val="00520631"/>
    <w:rsid w:val="00521035"/>
    <w:rsid w:val="00521396"/>
    <w:rsid w:val="00521759"/>
    <w:rsid w:val="005218F3"/>
    <w:rsid w:val="00522268"/>
    <w:rsid w:val="0052309E"/>
    <w:rsid w:val="005233EA"/>
    <w:rsid w:val="005236E0"/>
    <w:rsid w:val="00524040"/>
    <w:rsid w:val="00524530"/>
    <w:rsid w:val="0052508C"/>
    <w:rsid w:val="00525110"/>
    <w:rsid w:val="0052638F"/>
    <w:rsid w:val="0052648F"/>
    <w:rsid w:val="00526ED6"/>
    <w:rsid w:val="00526EEE"/>
    <w:rsid w:val="005274FB"/>
    <w:rsid w:val="0052797A"/>
    <w:rsid w:val="00530629"/>
    <w:rsid w:val="005307F8"/>
    <w:rsid w:val="00530942"/>
    <w:rsid w:val="00530EB7"/>
    <w:rsid w:val="00531198"/>
    <w:rsid w:val="005313A1"/>
    <w:rsid w:val="00531F57"/>
    <w:rsid w:val="0053215B"/>
    <w:rsid w:val="00532169"/>
    <w:rsid w:val="005329E4"/>
    <w:rsid w:val="00532B79"/>
    <w:rsid w:val="00533562"/>
    <w:rsid w:val="00534124"/>
    <w:rsid w:val="00534369"/>
    <w:rsid w:val="005347F3"/>
    <w:rsid w:val="00535788"/>
    <w:rsid w:val="00535FD8"/>
    <w:rsid w:val="005367DC"/>
    <w:rsid w:val="00537727"/>
    <w:rsid w:val="00541122"/>
    <w:rsid w:val="005411E2"/>
    <w:rsid w:val="00541203"/>
    <w:rsid w:val="00541A3A"/>
    <w:rsid w:val="00541C33"/>
    <w:rsid w:val="0054227A"/>
    <w:rsid w:val="00542637"/>
    <w:rsid w:val="00542785"/>
    <w:rsid w:val="005428FE"/>
    <w:rsid w:val="005429F4"/>
    <w:rsid w:val="00542A8C"/>
    <w:rsid w:val="00542E49"/>
    <w:rsid w:val="00543445"/>
    <w:rsid w:val="00543D0F"/>
    <w:rsid w:val="00544094"/>
    <w:rsid w:val="00544387"/>
    <w:rsid w:val="005445DD"/>
    <w:rsid w:val="0054466A"/>
    <w:rsid w:val="00544D73"/>
    <w:rsid w:val="00544F66"/>
    <w:rsid w:val="00545499"/>
    <w:rsid w:val="0054559F"/>
    <w:rsid w:val="00545623"/>
    <w:rsid w:val="00546918"/>
    <w:rsid w:val="00546A48"/>
    <w:rsid w:val="00547FA3"/>
    <w:rsid w:val="00550064"/>
    <w:rsid w:val="005514C9"/>
    <w:rsid w:val="00551E45"/>
    <w:rsid w:val="00552F96"/>
    <w:rsid w:val="00553DE7"/>
    <w:rsid w:val="00556096"/>
    <w:rsid w:val="00556261"/>
    <w:rsid w:val="00556748"/>
    <w:rsid w:val="0055674B"/>
    <w:rsid w:val="005567CD"/>
    <w:rsid w:val="00557653"/>
    <w:rsid w:val="00557670"/>
    <w:rsid w:val="00557AE0"/>
    <w:rsid w:val="00557B97"/>
    <w:rsid w:val="00557DB5"/>
    <w:rsid w:val="00557FB3"/>
    <w:rsid w:val="005602E9"/>
    <w:rsid w:val="005607DD"/>
    <w:rsid w:val="005607E9"/>
    <w:rsid w:val="00560E69"/>
    <w:rsid w:val="0056135D"/>
    <w:rsid w:val="00561A43"/>
    <w:rsid w:val="00561DB8"/>
    <w:rsid w:val="00561E39"/>
    <w:rsid w:val="0056311D"/>
    <w:rsid w:val="005641DA"/>
    <w:rsid w:val="00564B2B"/>
    <w:rsid w:val="00565F1E"/>
    <w:rsid w:val="00567022"/>
    <w:rsid w:val="00567266"/>
    <w:rsid w:val="00567AFB"/>
    <w:rsid w:val="005700F7"/>
    <w:rsid w:val="00570712"/>
    <w:rsid w:val="00570F0E"/>
    <w:rsid w:val="0057149B"/>
    <w:rsid w:val="00572075"/>
    <w:rsid w:val="005721E0"/>
    <w:rsid w:val="00572379"/>
    <w:rsid w:val="00572AB6"/>
    <w:rsid w:val="005730B5"/>
    <w:rsid w:val="00573647"/>
    <w:rsid w:val="00573B53"/>
    <w:rsid w:val="00574C14"/>
    <w:rsid w:val="00574FAA"/>
    <w:rsid w:val="00575459"/>
    <w:rsid w:val="005758E9"/>
    <w:rsid w:val="00575925"/>
    <w:rsid w:val="00575CE2"/>
    <w:rsid w:val="00576047"/>
    <w:rsid w:val="00576785"/>
    <w:rsid w:val="0058025B"/>
    <w:rsid w:val="0058087F"/>
    <w:rsid w:val="00580EB8"/>
    <w:rsid w:val="00581581"/>
    <w:rsid w:val="005815A5"/>
    <w:rsid w:val="0058202E"/>
    <w:rsid w:val="005821A4"/>
    <w:rsid w:val="005825DE"/>
    <w:rsid w:val="00582A33"/>
    <w:rsid w:val="00582CAF"/>
    <w:rsid w:val="00582DCE"/>
    <w:rsid w:val="005849FE"/>
    <w:rsid w:val="00585737"/>
    <w:rsid w:val="00585CB5"/>
    <w:rsid w:val="00586A07"/>
    <w:rsid w:val="00586F2F"/>
    <w:rsid w:val="0058717C"/>
    <w:rsid w:val="00587E57"/>
    <w:rsid w:val="00590112"/>
    <w:rsid w:val="0059049D"/>
    <w:rsid w:val="0059060D"/>
    <w:rsid w:val="00591A22"/>
    <w:rsid w:val="00591A43"/>
    <w:rsid w:val="00592C33"/>
    <w:rsid w:val="00592F05"/>
    <w:rsid w:val="005932BA"/>
    <w:rsid w:val="00593698"/>
    <w:rsid w:val="005948E8"/>
    <w:rsid w:val="0059507B"/>
    <w:rsid w:val="005965CC"/>
    <w:rsid w:val="00596866"/>
    <w:rsid w:val="005969E5"/>
    <w:rsid w:val="0059757E"/>
    <w:rsid w:val="00597676"/>
    <w:rsid w:val="00597DF0"/>
    <w:rsid w:val="00597F54"/>
    <w:rsid w:val="005A0531"/>
    <w:rsid w:val="005A0BA9"/>
    <w:rsid w:val="005A0EDE"/>
    <w:rsid w:val="005A1A9E"/>
    <w:rsid w:val="005A1B3D"/>
    <w:rsid w:val="005A1B7A"/>
    <w:rsid w:val="005A1F4C"/>
    <w:rsid w:val="005A2DE4"/>
    <w:rsid w:val="005A31FC"/>
    <w:rsid w:val="005A32B1"/>
    <w:rsid w:val="005A36ED"/>
    <w:rsid w:val="005A36EE"/>
    <w:rsid w:val="005A387D"/>
    <w:rsid w:val="005A3CCC"/>
    <w:rsid w:val="005A4183"/>
    <w:rsid w:val="005A4D95"/>
    <w:rsid w:val="005A56AA"/>
    <w:rsid w:val="005A58A9"/>
    <w:rsid w:val="005A5F2D"/>
    <w:rsid w:val="005A68A7"/>
    <w:rsid w:val="005A699D"/>
    <w:rsid w:val="005A7B50"/>
    <w:rsid w:val="005A7ECC"/>
    <w:rsid w:val="005B020E"/>
    <w:rsid w:val="005B064A"/>
    <w:rsid w:val="005B082F"/>
    <w:rsid w:val="005B0857"/>
    <w:rsid w:val="005B0E1D"/>
    <w:rsid w:val="005B132D"/>
    <w:rsid w:val="005B142B"/>
    <w:rsid w:val="005B239F"/>
    <w:rsid w:val="005B3DDE"/>
    <w:rsid w:val="005B48B6"/>
    <w:rsid w:val="005B5230"/>
    <w:rsid w:val="005B53FB"/>
    <w:rsid w:val="005B5E83"/>
    <w:rsid w:val="005B6163"/>
    <w:rsid w:val="005B695F"/>
    <w:rsid w:val="005B79EA"/>
    <w:rsid w:val="005B7CA9"/>
    <w:rsid w:val="005B7D93"/>
    <w:rsid w:val="005B7DAE"/>
    <w:rsid w:val="005C0288"/>
    <w:rsid w:val="005C04D1"/>
    <w:rsid w:val="005C05C9"/>
    <w:rsid w:val="005C0885"/>
    <w:rsid w:val="005C09E3"/>
    <w:rsid w:val="005C0CE2"/>
    <w:rsid w:val="005C198E"/>
    <w:rsid w:val="005C253D"/>
    <w:rsid w:val="005C25F6"/>
    <w:rsid w:val="005C2A61"/>
    <w:rsid w:val="005C3405"/>
    <w:rsid w:val="005C37C1"/>
    <w:rsid w:val="005C38BB"/>
    <w:rsid w:val="005C3CD9"/>
    <w:rsid w:val="005C4C93"/>
    <w:rsid w:val="005C535C"/>
    <w:rsid w:val="005C5AF5"/>
    <w:rsid w:val="005C66A7"/>
    <w:rsid w:val="005C71B0"/>
    <w:rsid w:val="005C7902"/>
    <w:rsid w:val="005D095C"/>
    <w:rsid w:val="005D158C"/>
    <w:rsid w:val="005D26E2"/>
    <w:rsid w:val="005D2CCE"/>
    <w:rsid w:val="005D342B"/>
    <w:rsid w:val="005D3B58"/>
    <w:rsid w:val="005D3C9C"/>
    <w:rsid w:val="005D4A8E"/>
    <w:rsid w:val="005D4DEB"/>
    <w:rsid w:val="005D4E05"/>
    <w:rsid w:val="005D53F6"/>
    <w:rsid w:val="005D5457"/>
    <w:rsid w:val="005D5E67"/>
    <w:rsid w:val="005D648B"/>
    <w:rsid w:val="005E0072"/>
    <w:rsid w:val="005E0276"/>
    <w:rsid w:val="005E06F4"/>
    <w:rsid w:val="005E07B8"/>
    <w:rsid w:val="005E09E5"/>
    <w:rsid w:val="005E0E0D"/>
    <w:rsid w:val="005E0E98"/>
    <w:rsid w:val="005E1177"/>
    <w:rsid w:val="005E1490"/>
    <w:rsid w:val="005E1785"/>
    <w:rsid w:val="005E1B73"/>
    <w:rsid w:val="005E27D6"/>
    <w:rsid w:val="005E2B43"/>
    <w:rsid w:val="005E2DBE"/>
    <w:rsid w:val="005E33DE"/>
    <w:rsid w:val="005E3BD9"/>
    <w:rsid w:val="005E486E"/>
    <w:rsid w:val="005E541C"/>
    <w:rsid w:val="005E5803"/>
    <w:rsid w:val="005E5E2D"/>
    <w:rsid w:val="005E62BF"/>
    <w:rsid w:val="005E6401"/>
    <w:rsid w:val="005E7254"/>
    <w:rsid w:val="005F06CE"/>
    <w:rsid w:val="005F06FF"/>
    <w:rsid w:val="005F078B"/>
    <w:rsid w:val="005F07A2"/>
    <w:rsid w:val="005F12C0"/>
    <w:rsid w:val="005F1526"/>
    <w:rsid w:val="005F16E6"/>
    <w:rsid w:val="005F1898"/>
    <w:rsid w:val="005F1CB0"/>
    <w:rsid w:val="005F2449"/>
    <w:rsid w:val="005F3CD8"/>
    <w:rsid w:val="005F4204"/>
    <w:rsid w:val="005F48D8"/>
    <w:rsid w:val="005F4C61"/>
    <w:rsid w:val="005F5663"/>
    <w:rsid w:val="005F57E2"/>
    <w:rsid w:val="005F582C"/>
    <w:rsid w:val="005F589B"/>
    <w:rsid w:val="005F58A1"/>
    <w:rsid w:val="005F5AA8"/>
    <w:rsid w:val="005F637B"/>
    <w:rsid w:val="005F6D3A"/>
    <w:rsid w:val="005F6DE6"/>
    <w:rsid w:val="005F7400"/>
    <w:rsid w:val="005F76DD"/>
    <w:rsid w:val="005F7B10"/>
    <w:rsid w:val="005F7DDF"/>
    <w:rsid w:val="005F7DE4"/>
    <w:rsid w:val="00600929"/>
    <w:rsid w:val="006013E9"/>
    <w:rsid w:val="00601437"/>
    <w:rsid w:val="006014AE"/>
    <w:rsid w:val="00602AE6"/>
    <w:rsid w:val="00602C01"/>
    <w:rsid w:val="00602C1C"/>
    <w:rsid w:val="00602E13"/>
    <w:rsid w:val="00602F13"/>
    <w:rsid w:val="00604AA5"/>
    <w:rsid w:val="00605796"/>
    <w:rsid w:val="00605AED"/>
    <w:rsid w:val="00605D12"/>
    <w:rsid w:val="0060662A"/>
    <w:rsid w:val="00606E88"/>
    <w:rsid w:val="00607D4E"/>
    <w:rsid w:val="006101F7"/>
    <w:rsid w:val="00610631"/>
    <w:rsid w:val="006106C3"/>
    <w:rsid w:val="00610D97"/>
    <w:rsid w:val="006119C1"/>
    <w:rsid w:val="00612013"/>
    <w:rsid w:val="0061265C"/>
    <w:rsid w:val="00613D19"/>
    <w:rsid w:val="00613F20"/>
    <w:rsid w:val="0061442A"/>
    <w:rsid w:val="00614B88"/>
    <w:rsid w:val="00614F8E"/>
    <w:rsid w:val="006152A8"/>
    <w:rsid w:val="006156AE"/>
    <w:rsid w:val="00616366"/>
    <w:rsid w:val="006165BB"/>
    <w:rsid w:val="0061690D"/>
    <w:rsid w:val="00616CF5"/>
    <w:rsid w:val="00617006"/>
    <w:rsid w:val="00617434"/>
    <w:rsid w:val="006176EC"/>
    <w:rsid w:val="00620A49"/>
    <w:rsid w:val="00620A6B"/>
    <w:rsid w:val="00620CB8"/>
    <w:rsid w:val="006210D0"/>
    <w:rsid w:val="006217F4"/>
    <w:rsid w:val="00621A68"/>
    <w:rsid w:val="00622F59"/>
    <w:rsid w:val="006231D6"/>
    <w:rsid w:val="00623774"/>
    <w:rsid w:val="00623789"/>
    <w:rsid w:val="00623BB2"/>
    <w:rsid w:val="00623DF4"/>
    <w:rsid w:val="00624254"/>
    <w:rsid w:val="006251E8"/>
    <w:rsid w:val="006259D3"/>
    <w:rsid w:val="00626051"/>
    <w:rsid w:val="0062672A"/>
    <w:rsid w:val="00626D87"/>
    <w:rsid w:val="00627634"/>
    <w:rsid w:val="006278A8"/>
    <w:rsid w:val="00627F1A"/>
    <w:rsid w:val="0063041E"/>
    <w:rsid w:val="006308F4"/>
    <w:rsid w:val="00630ACA"/>
    <w:rsid w:val="00630BB8"/>
    <w:rsid w:val="0063140E"/>
    <w:rsid w:val="006327F4"/>
    <w:rsid w:val="00632907"/>
    <w:rsid w:val="00632E8D"/>
    <w:rsid w:val="00632EE2"/>
    <w:rsid w:val="006332F2"/>
    <w:rsid w:val="006336F4"/>
    <w:rsid w:val="0063388B"/>
    <w:rsid w:val="006338F4"/>
    <w:rsid w:val="00633E4B"/>
    <w:rsid w:val="00634102"/>
    <w:rsid w:val="0063422C"/>
    <w:rsid w:val="006342DD"/>
    <w:rsid w:val="00634375"/>
    <w:rsid w:val="006346BD"/>
    <w:rsid w:val="0063470B"/>
    <w:rsid w:val="006356F1"/>
    <w:rsid w:val="006359D8"/>
    <w:rsid w:val="00635B7F"/>
    <w:rsid w:val="00635F29"/>
    <w:rsid w:val="00635FA7"/>
    <w:rsid w:val="00635FB5"/>
    <w:rsid w:val="00636222"/>
    <w:rsid w:val="006362D2"/>
    <w:rsid w:val="0063674B"/>
    <w:rsid w:val="00636A2D"/>
    <w:rsid w:val="00636EFD"/>
    <w:rsid w:val="0063701F"/>
    <w:rsid w:val="00637539"/>
    <w:rsid w:val="00637B9F"/>
    <w:rsid w:val="00637EDB"/>
    <w:rsid w:val="00640ADB"/>
    <w:rsid w:val="00640DB9"/>
    <w:rsid w:val="006411D6"/>
    <w:rsid w:val="006417BE"/>
    <w:rsid w:val="006419EF"/>
    <w:rsid w:val="00641C8E"/>
    <w:rsid w:val="00642410"/>
    <w:rsid w:val="00642A4A"/>
    <w:rsid w:val="00642DAC"/>
    <w:rsid w:val="00642F96"/>
    <w:rsid w:val="006437BE"/>
    <w:rsid w:val="00644198"/>
    <w:rsid w:val="006446A2"/>
    <w:rsid w:val="00644F16"/>
    <w:rsid w:val="00645105"/>
    <w:rsid w:val="00645FD6"/>
    <w:rsid w:val="00646184"/>
    <w:rsid w:val="006464CF"/>
    <w:rsid w:val="00646EE3"/>
    <w:rsid w:val="00647108"/>
    <w:rsid w:val="006476CE"/>
    <w:rsid w:val="00650166"/>
    <w:rsid w:val="0065020D"/>
    <w:rsid w:val="00651279"/>
    <w:rsid w:val="006512A8"/>
    <w:rsid w:val="00651400"/>
    <w:rsid w:val="0065167E"/>
    <w:rsid w:val="006516F5"/>
    <w:rsid w:val="00651772"/>
    <w:rsid w:val="00651B6A"/>
    <w:rsid w:val="006524BD"/>
    <w:rsid w:val="00652911"/>
    <w:rsid w:val="00652A2C"/>
    <w:rsid w:val="00652EA2"/>
    <w:rsid w:val="006534FF"/>
    <w:rsid w:val="00653C87"/>
    <w:rsid w:val="0065407D"/>
    <w:rsid w:val="0065453C"/>
    <w:rsid w:val="006548CD"/>
    <w:rsid w:val="00654937"/>
    <w:rsid w:val="0065498B"/>
    <w:rsid w:val="00655037"/>
    <w:rsid w:val="006550BA"/>
    <w:rsid w:val="00655CEC"/>
    <w:rsid w:val="00656000"/>
    <w:rsid w:val="0065629E"/>
    <w:rsid w:val="006565FF"/>
    <w:rsid w:val="00656802"/>
    <w:rsid w:val="0065696B"/>
    <w:rsid w:val="00656FB7"/>
    <w:rsid w:val="00657287"/>
    <w:rsid w:val="00657B1B"/>
    <w:rsid w:val="00657D21"/>
    <w:rsid w:val="0066044E"/>
    <w:rsid w:val="00660794"/>
    <w:rsid w:val="00660ACC"/>
    <w:rsid w:val="00660E3B"/>
    <w:rsid w:val="00660F68"/>
    <w:rsid w:val="00661008"/>
    <w:rsid w:val="006616D6"/>
    <w:rsid w:val="0066251A"/>
    <w:rsid w:val="00662C66"/>
    <w:rsid w:val="00662F24"/>
    <w:rsid w:val="006631B4"/>
    <w:rsid w:val="00663A01"/>
    <w:rsid w:val="00663AA8"/>
    <w:rsid w:val="00663E25"/>
    <w:rsid w:val="0066401E"/>
    <w:rsid w:val="00664546"/>
    <w:rsid w:val="00664639"/>
    <w:rsid w:val="0066478A"/>
    <w:rsid w:val="00664EC0"/>
    <w:rsid w:val="006651C8"/>
    <w:rsid w:val="006661E3"/>
    <w:rsid w:val="00666D8F"/>
    <w:rsid w:val="00670117"/>
    <w:rsid w:val="0067046A"/>
    <w:rsid w:val="00670797"/>
    <w:rsid w:val="00670D63"/>
    <w:rsid w:val="00670DFF"/>
    <w:rsid w:val="00670E4F"/>
    <w:rsid w:val="00671309"/>
    <w:rsid w:val="006720CD"/>
    <w:rsid w:val="00675388"/>
    <w:rsid w:val="00675455"/>
    <w:rsid w:val="00675C6C"/>
    <w:rsid w:val="0067644E"/>
    <w:rsid w:val="00676987"/>
    <w:rsid w:val="00676A74"/>
    <w:rsid w:val="00676B4D"/>
    <w:rsid w:val="0067706D"/>
    <w:rsid w:val="00677084"/>
    <w:rsid w:val="00677702"/>
    <w:rsid w:val="006777BA"/>
    <w:rsid w:val="00677AB3"/>
    <w:rsid w:val="00677BA9"/>
    <w:rsid w:val="00677D08"/>
    <w:rsid w:val="00677F5C"/>
    <w:rsid w:val="00680310"/>
    <w:rsid w:val="00680365"/>
    <w:rsid w:val="006809A9"/>
    <w:rsid w:val="00680A6B"/>
    <w:rsid w:val="00680BC1"/>
    <w:rsid w:val="00681180"/>
    <w:rsid w:val="006813E8"/>
    <w:rsid w:val="0068155F"/>
    <w:rsid w:val="00681C37"/>
    <w:rsid w:val="00681CEA"/>
    <w:rsid w:val="00681E70"/>
    <w:rsid w:val="00682044"/>
    <w:rsid w:val="00682314"/>
    <w:rsid w:val="00682D02"/>
    <w:rsid w:val="006831D2"/>
    <w:rsid w:val="0068332C"/>
    <w:rsid w:val="0068356D"/>
    <w:rsid w:val="0068422D"/>
    <w:rsid w:val="0068433B"/>
    <w:rsid w:val="0068457C"/>
    <w:rsid w:val="00684A5C"/>
    <w:rsid w:val="00684FAA"/>
    <w:rsid w:val="006851CD"/>
    <w:rsid w:val="00685A22"/>
    <w:rsid w:val="00685C01"/>
    <w:rsid w:val="00686007"/>
    <w:rsid w:val="0068662B"/>
    <w:rsid w:val="0068682F"/>
    <w:rsid w:val="00686E07"/>
    <w:rsid w:val="00687332"/>
    <w:rsid w:val="006878C6"/>
    <w:rsid w:val="00690A62"/>
    <w:rsid w:val="006912C8"/>
    <w:rsid w:val="006915D6"/>
    <w:rsid w:val="006917A1"/>
    <w:rsid w:val="00691DB1"/>
    <w:rsid w:val="00692903"/>
    <w:rsid w:val="00692D34"/>
    <w:rsid w:val="00692F65"/>
    <w:rsid w:val="00692FE2"/>
    <w:rsid w:val="00693052"/>
    <w:rsid w:val="006937DB"/>
    <w:rsid w:val="0069420E"/>
    <w:rsid w:val="00695053"/>
    <w:rsid w:val="0069593D"/>
    <w:rsid w:val="00695C2B"/>
    <w:rsid w:val="00695DDF"/>
    <w:rsid w:val="006962CE"/>
    <w:rsid w:val="00696920"/>
    <w:rsid w:val="00696BF6"/>
    <w:rsid w:val="006974D4"/>
    <w:rsid w:val="0069783C"/>
    <w:rsid w:val="006A00FC"/>
    <w:rsid w:val="006A030E"/>
    <w:rsid w:val="006A0989"/>
    <w:rsid w:val="006A169A"/>
    <w:rsid w:val="006A1786"/>
    <w:rsid w:val="006A196F"/>
    <w:rsid w:val="006A1A42"/>
    <w:rsid w:val="006A1BC2"/>
    <w:rsid w:val="006A216F"/>
    <w:rsid w:val="006A2EC5"/>
    <w:rsid w:val="006A2FFD"/>
    <w:rsid w:val="006A3528"/>
    <w:rsid w:val="006A3537"/>
    <w:rsid w:val="006A42DF"/>
    <w:rsid w:val="006A44EE"/>
    <w:rsid w:val="006A463D"/>
    <w:rsid w:val="006A4746"/>
    <w:rsid w:val="006A4A69"/>
    <w:rsid w:val="006A4F34"/>
    <w:rsid w:val="006A5C45"/>
    <w:rsid w:val="006A5EF3"/>
    <w:rsid w:val="006A5FDB"/>
    <w:rsid w:val="006A5FFD"/>
    <w:rsid w:val="006A61AE"/>
    <w:rsid w:val="006A64BD"/>
    <w:rsid w:val="006A659F"/>
    <w:rsid w:val="006A6736"/>
    <w:rsid w:val="006A68A5"/>
    <w:rsid w:val="006A6ACC"/>
    <w:rsid w:val="006A762B"/>
    <w:rsid w:val="006A7857"/>
    <w:rsid w:val="006A7866"/>
    <w:rsid w:val="006B001F"/>
    <w:rsid w:val="006B00D5"/>
    <w:rsid w:val="006B0152"/>
    <w:rsid w:val="006B0AFE"/>
    <w:rsid w:val="006B0C11"/>
    <w:rsid w:val="006B0D86"/>
    <w:rsid w:val="006B16F5"/>
    <w:rsid w:val="006B25CB"/>
    <w:rsid w:val="006B48D9"/>
    <w:rsid w:val="006B5639"/>
    <w:rsid w:val="006B60AA"/>
    <w:rsid w:val="006B6385"/>
    <w:rsid w:val="006B6B5E"/>
    <w:rsid w:val="006B7AA5"/>
    <w:rsid w:val="006B7DA3"/>
    <w:rsid w:val="006C0002"/>
    <w:rsid w:val="006C013E"/>
    <w:rsid w:val="006C039B"/>
    <w:rsid w:val="006C05C3"/>
    <w:rsid w:val="006C0885"/>
    <w:rsid w:val="006C0C4A"/>
    <w:rsid w:val="006C0D04"/>
    <w:rsid w:val="006C1381"/>
    <w:rsid w:val="006C1439"/>
    <w:rsid w:val="006C1B3B"/>
    <w:rsid w:val="006C2647"/>
    <w:rsid w:val="006C268F"/>
    <w:rsid w:val="006C2995"/>
    <w:rsid w:val="006C2A10"/>
    <w:rsid w:val="006C2A4B"/>
    <w:rsid w:val="006C2B19"/>
    <w:rsid w:val="006C2E61"/>
    <w:rsid w:val="006C3942"/>
    <w:rsid w:val="006C4114"/>
    <w:rsid w:val="006C49D6"/>
    <w:rsid w:val="006C50BF"/>
    <w:rsid w:val="006C5861"/>
    <w:rsid w:val="006C5A4F"/>
    <w:rsid w:val="006C6586"/>
    <w:rsid w:val="006C6732"/>
    <w:rsid w:val="006C6793"/>
    <w:rsid w:val="006C6C79"/>
    <w:rsid w:val="006C71EF"/>
    <w:rsid w:val="006C7673"/>
    <w:rsid w:val="006C7AD3"/>
    <w:rsid w:val="006D04B6"/>
    <w:rsid w:val="006D060F"/>
    <w:rsid w:val="006D080D"/>
    <w:rsid w:val="006D08D1"/>
    <w:rsid w:val="006D09D9"/>
    <w:rsid w:val="006D0A3E"/>
    <w:rsid w:val="006D0D94"/>
    <w:rsid w:val="006D157F"/>
    <w:rsid w:val="006D1980"/>
    <w:rsid w:val="006D1C80"/>
    <w:rsid w:val="006D292D"/>
    <w:rsid w:val="006D2B91"/>
    <w:rsid w:val="006D3238"/>
    <w:rsid w:val="006D414D"/>
    <w:rsid w:val="006D490A"/>
    <w:rsid w:val="006D5061"/>
    <w:rsid w:val="006D54DA"/>
    <w:rsid w:val="006D56F9"/>
    <w:rsid w:val="006D5DB0"/>
    <w:rsid w:val="006D5E43"/>
    <w:rsid w:val="006D639A"/>
    <w:rsid w:val="006D6E4B"/>
    <w:rsid w:val="006D7837"/>
    <w:rsid w:val="006D7EAA"/>
    <w:rsid w:val="006E00D2"/>
    <w:rsid w:val="006E03E3"/>
    <w:rsid w:val="006E0D5C"/>
    <w:rsid w:val="006E1A86"/>
    <w:rsid w:val="006E1EE6"/>
    <w:rsid w:val="006E1F6A"/>
    <w:rsid w:val="006E1FAA"/>
    <w:rsid w:val="006E22DF"/>
    <w:rsid w:val="006E2D1E"/>
    <w:rsid w:val="006E322A"/>
    <w:rsid w:val="006E35BB"/>
    <w:rsid w:val="006E3713"/>
    <w:rsid w:val="006E3C0F"/>
    <w:rsid w:val="006E419C"/>
    <w:rsid w:val="006E4A66"/>
    <w:rsid w:val="006E4AB9"/>
    <w:rsid w:val="006E5B5F"/>
    <w:rsid w:val="006E6374"/>
    <w:rsid w:val="006E6783"/>
    <w:rsid w:val="006E68CD"/>
    <w:rsid w:val="006E7197"/>
    <w:rsid w:val="006E78B2"/>
    <w:rsid w:val="006E7B03"/>
    <w:rsid w:val="006F0268"/>
    <w:rsid w:val="006F09CE"/>
    <w:rsid w:val="006F0B53"/>
    <w:rsid w:val="006F0F98"/>
    <w:rsid w:val="006F1B7A"/>
    <w:rsid w:val="006F2003"/>
    <w:rsid w:val="006F2318"/>
    <w:rsid w:val="006F2622"/>
    <w:rsid w:val="006F2B79"/>
    <w:rsid w:val="006F2F06"/>
    <w:rsid w:val="006F3228"/>
    <w:rsid w:val="006F333C"/>
    <w:rsid w:val="006F350D"/>
    <w:rsid w:val="006F39EA"/>
    <w:rsid w:val="006F3C17"/>
    <w:rsid w:val="006F410C"/>
    <w:rsid w:val="006F46D0"/>
    <w:rsid w:val="006F47A4"/>
    <w:rsid w:val="006F4DC6"/>
    <w:rsid w:val="006F4EA5"/>
    <w:rsid w:val="006F5170"/>
    <w:rsid w:val="006F5B25"/>
    <w:rsid w:val="006F5FC6"/>
    <w:rsid w:val="006F6087"/>
    <w:rsid w:val="006F7969"/>
    <w:rsid w:val="0070213C"/>
    <w:rsid w:val="00702708"/>
    <w:rsid w:val="007028D5"/>
    <w:rsid w:val="00702D3A"/>
    <w:rsid w:val="007032B7"/>
    <w:rsid w:val="00703616"/>
    <w:rsid w:val="007037E4"/>
    <w:rsid w:val="00703BB4"/>
    <w:rsid w:val="00703ECC"/>
    <w:rsid w:val="00704230"/>
    <w:rsid w:val="007043FE"/>
    <w:rsid w:val="00704926"/>
    <w:rsid w:val="00704DF5"/>
    <w:rsid w:val="0070604B"/>
    <w:rsid w:val="00706E3D"/>
    <w:rsid w:val="0070701E"/>
    <w:rsid w:val="00707401"/>
    <w:rsid w:val="00707A04"/>
    <w:rsid w:val="00707B62"/>
    <w:rsid w:val="00710032"/>
    <w:rsid w:val="007102FC"/>
    <w:rsid w:val="007112B8"/>
    <w:rsid w:val="007113BB"/>
    <w:rsid w:val="00711726"/>
    <w:rsid w:val="007118DC"/>
    <w:rsid w:val="00711E06"/>
    <w:rsid w:val="00711FC3"/>
    <w:rsid w:val="0071235D"/>
    <w:rsid w:val="00712E24"/>
    <w:rsid w:val="0071378D"/>
    <w:rsid w:val="00714351"/>
    <w:rsid w:val="00714B80"/>
    <w:rsid w:val="00714C72"/>
    <w:rsid w:val="00715A0F"/>
    <w:rsid w:val="00715A4E"/>
    <w:rsid w:val="00715FD2"/>
    <w:rsid w:val="00716B15"/>
    <w:rsid w:val="00716BCB"/>
    <w:rsid w:val="00716C00"/>
    <w:rsid w:val="0071710B"/>
    <w:rsid w:val="0071746D"/>
    <w:rsid w:val="0071785C"/>
    <w:rsid w:val="00717AED"/>
    <w:rsid w:val="00717B0D"/>
    <w:rsid w:val="00717D7F"/>
    <w:rsid w:val="0072058A"/>
    <w:rsid w:val="007207AC"/>
    <w:rsid w:val="00720AAF"/>
    <w:rsid w:val="00720D3B"/>
    <w:rsid w:val="00720F3B"/>
    <w:rsid w:val="00720F9C"/>
    <w:rsid w:val="00721115"/>
    <w:rsid w:val="007211C7"/>
    <w:rsid w:val="0072154F"/>
    <w:rsid w:val="0072299D"/>
    <w:rsid w:val="00722D97"/>
    <w:rsid w:val="00722EBB"/>
    <w:rsid w:val="00723041"/>
    <w:rsid w:val="00723222"/>
    <w:rsid w:val="007237D8"/>
    <w:rsid w:val="007238F1"/>
    <w:rsid w:val="00723B72"/>
    <w:rsid w:val="00723CF9"/>
    <w:rsid w:val="00723FF9"/>
    <w:rsid w:val="00724241"/>
    <w:rsid w:val="00724DB3"/>
    <w:rsid w:val="007261A9"/>
    <w:rsid w:val="0072630E"/>
    <w:rsid w:val="0072634C"/>
    <w:rsid w:val="00726C4E"/>
    <w:rsid w:val="00726E13"/>
    <w:rsid w:val="007270C5"/>
    <w:rsid w:val="00727217"/>
    <w:rsid w:val="00731AF3"/>
    <w:rsid w:val="00732B96"/>
    <w:rsid w:val="00732D7C"/>
    <w:rsid w:val="007337C1"/>
    <w:rsid w:val="00733AD5"/>
    <w:rsid w:val="00733C4B"/>
    <w:rsid w:val="00733DF6"/>
    <w:rsid w:val="00733E94"/>
    <w:rsid w:val="007345C1"/>
    <w:rsid w:val="0073485B"/>
    <w:rsid w:val="007358B4"/>
    <w:rsid w:val="00735A79"/>
    <w:rsid w:val="00735AA7"/>
    <w:rsid w:val="00735C71"/>
    <w:rsid w:val="00737CED"/>
    <w:rsid w:val="0074037B"/>
    <w:rsid w:val="00740C3E"/>
    <w:rsid w:val="00740F34"/>
    <w:rsid w:val="00741221"/>
    <w:rsid w:val="0074127B"/>
    <w:rsid w:val="00741518"/>
    <w:rsid w:val="00741631"/>
    <w:rsid w:val="0074178D"/>
    <w:rsid w:val="00741F26"/>
    <w:rsid w:val="0074220B"/>
    <w:rsid w:val="00742C11"/>
    <w:rsid w:val="007430B6"/>
    <w:rsid w:val="007434C1"/>
    <w:rsid w:val="00744016"/>
    <w:rsid w:val="007441C2"/>
    <w:rsid w:val="007449B0"/>
    <w:rsid w:val="00744D64"/>
    <w:rsid w:val="00744EAD"/>
    <w:rsid w:val="007452B8"/>
    <w:rsid w:val="007455C6"/>
    <w:rsid w:val="007457AB"/>
    <w:rsid w:val="00746011"/>
    <w:rsid w:val="00746075"/>
    <w:rsid w:val="00746F34"/>
    <w:rsid w:val="007473C3"/>
    <w:rsid w:val="00747AB2"/>
    <w:rsid w:val="0075049B"/>
    <w:rsid w:val="00751CD5"/>
    <w:rsid w:val="007525FF"/>
    <w:rsid w:val="00752729"/>
    <w:rsid w:val="00752977"/>
    <w:rsid w:val="00752D66"/>
    <w:rsid w:val="00753A91"/>
    <w:rsid w:val="00753B9C"/>
    <w:rsid w:val="00754244"/>
    <w:rsid w:val="00754A4D"/>
    <w:rsid w:val="00754F69"/>
    <w:rsid w:val="00755E88"/>
    <w:rsid w:val="007567BD"/>
    <w:rsid w:val="00756800"/>
    <w:rsid w:val="00756D7D"/>
    <w:rsid w:val="00757CFA"/>
    <w:rsid w:val="00757EC0"/>
    <w:rsid w:val="007616C3"/>
    <w:rsid w:val="00761951"/>
    <w:rsid w:val="00761959"/>
    <w:rsid w:val="00761B03"/>
    <w:rsid w:val="007628E0"/>
    <w:rsid w:val="00762AF6"/>
    <w:rsid w:val="00763226"/>
    <w:rsid w:val="007633A0"/>
    <w:rsid w:val="0076398E"/>
    <w:rsid w:val="00763C52"/>
    <w:rsid w:val="007645A7"/>
    <w:rsid w:val="00765081"/>
    <w:rsid w:val="00765129"/>
    <w:rsid w:val="0076556F"/>
    <w:rsid w:val="00765A8D"/>
    <w:rsid w:val="00765A9C"/>
    <w:rsid w:val="00765EF4"/>
    <w:rsid w:val="007662A8"/>
    <w:rsid w:val="00767A62"/>
    <w:rsid w:val="00767BC9"/>
    <w:rsid w:val="007704E0"/>
    <w:rsid w:val="00771097"/>
    <w:rsid w:val="007710DD"/>
    <w:rsid w:val="00771228"/>
    <w:rsid w:val="00771811"/>
    <w:rsid w:val="00771D42"/>
    <w:rsid w:val="00772294"/>
    <w:rsid w:val="00772B8C"/>
    <w:rsid w:val="00772EE9"/>
    <w:rsid w:val="00773A92"/>
    <w:rsid w:val="00773C86"/>
    <w:rsid w:val="00773E50"/>
    <w:rsid w:val="0077440C"/>
    <w:rsid w:val="00774AD9"/>
    <w:rsid w:val="007750AB"/>
    <w:rsid w:val="00775D1B"/>
    <w:rsid w:val="00775F4F"/>
    <w:rsid w:val="00776227"/>
    <w:rsid w:val="0077665E"/>
    <w:rsid w:val="007767F2"/>
    <w:rsid w:val="00776C02"/>
    <w:rsid w:val="0077705F"/>
    <w:rsid w:val="007778E4"/>
    <w:rsid w:val="007779FA"/>
    <w:rsid w:val="007804A2"/>
    <w:rsid w:val="00780688"/>
    <w:rsid w:val="007816DA"/>
    <w:rsid w:val="00781A1D"/>
    <w:rsid w:val="0078371F"/>
    <w:rsid w:val="00784AF7"/>
    <w:rsid w:val="007856BA"/>
    <w:rsid w:val="00785995"/>
    <w:rsid w:val="00785A72"/>
    <w:rsid w:val="00785C5C"/>
    <w:rsid w:val="00786149"/>
    <w:rsid w:val="0078622D"/>
    <w:rsid w:val="00786F6E"/>
    <w:rsid w:val="007876EE"/>
    <w:rsid w:val="00787DC7"/>
    <w:rsid w:val="00787FF8"/>
    <w:rsid w:val="007904E7"/>
    <w:rsid w:val="00790C09"/>
    <w:rsid w:val="007912BC"/>
    <w:rsid w:val="007922B2"/>
    <w:rsid w:val="00792F26"/>
    <w:rsid w:val="007937E9"/>
    <w:rsid w:val="007938EB"/>
    <w:rsid w:val="00793A7C"/>
    <w:rsid w:val="007941AE"/>
    <w:rsid w:val="00794632"/>
    <w:rsid w:val="00794AFC"/>
    <w:rsid w:val="007954AF"/>
    <w:rsid w:val="00795765"/>
    <w:rsid w:val="007965CF"/>
    <w:rsid w:val="00797178"/>
    <w:rsid w:val="00797246"/>
    <w:rsid w:val="00797825"/>
    <w:rsid w:val="00797A02"/>
    <w:rsid w:val="00797D13"/>
    <w:rsid w:val="00797D51"/>
    <w:rsid w:val="00797E2F"/>
    <w:rsid w:val="00797E6A"/>
    <w:rsid w:val="007A011D"/>
    <w:rsid w:val="007A04DD"/>
    <w:rsid w:val="007A05E5"/>
    <w:rsid w:val="007A073B"/>
    <w:rsid w:val="007A1209"/>
    <w:rsid w:val="007A16F5"/>
    <w:rsid w:val="007A2302"/>
    <w:rsid w:val="007A314A"/>
    <w:rsid w:val="007A3BE2"/>
    <w:rsid w:val="007A42D9"/>
    <w:rsid w:val="007A4633"/>
    <w:rsid w:val="007A4AF1"/>
    <w:rsid w:val="007A4BD1"/>
    <w:rsid w:val="007A67D1"/>
    <w:rsid w:val="007A68DA"/>
    <w:rsid w:val="007A6D4E"/>
    <w:rsid w:val="007A7F8E"/>
    <w:rsid w:val="007B002C"/>
    <w:rsid w:val="007B0E9C"/>
    <w:rsid w:val="007B107A"/>
    <w:rsid w:val="007B15B0"/>
    <w:rsid w:val="007B1999"/>
    <w:rsid w:val="007B1B68"/>
    <w:rsid w:val="007B2141"/>
    <w:rsid w:val="007B290D"/>
    <w:rsid w:val="007B2C10"/>
    <w:rsid w:val="007B398C"/>
    <w:rsid w:val="007B3E70"/>
    <w:rsid w:val="007B46ED"/>
    <w:rsid w:val="007B4B1F"/>
    <w:rsid w:val="007B4C83"/>
    <w:rsid w:val="007B5702"/>
    <w:rsid w:val="007B5C95"/>
    <w:rsid w:val="007B5CFC"/>
    <w:rsid w:val="007B65DF"/>
    <w:rsid w:val="007B66C0"/>
    <w:rsid w:val="007B7185"/>
    <w:rsid w:val="007C005A"/>
    <w:rsid w:val="007C0164"/>
    <w:rsid w:val="007C0910"/>
    <w:rsid w:val="007C0B70"/>
    <w:rsid w:val="007C11F3"/>
    <w:rsid w:val="007C1681"/>
    <w:rsid w:val="007C1743"/>
    <w:rsid w:val="007C175C"/>
    <w:rsid w:val="007C27CD"/>
    <w:rsid w:val="007C2B12"/>
    <w:rsid w:val="007C2CDD"/>
    <w:rsid w:val="007C3233"/>
    <w:rsid w:val="007C329C"/>
    <w:rsid w:val="007C3662"/>
    <w:rsid w:val="007C38C7"/>
    <w:rsid w:val="007C3BA6"/>
    <w:rsid w:val="007C42E7"/>
    <w:rsid w:val="007C445A"/>
    <w:rsid w:val="007C4604"/>
    <w:rsid w:val="007C5147"/>
    <w:rsid w:val="007C55FF"/>
    <w:rsid w:val="007C5854"/>
    <w:rsid w:val="007C64FA"/>
    <w:rsid w:val="007C6AB7"/>
    <w:rsid w:val="007C7746"/>
    <w:rsid w:val="007C78F9"/>
    <w:rsid w:val="007C7A5A"/>
    <w:rsid w:val="007C7C2F"/>
    <w:rsid w:val="007C7D50"/>
    <w:rsid w:val="007D0BFF"/>
    <w:rsid w:val="007D187B"/>
    <w:rsid w:val="007D21C2"/>
    <w:rsid w:val="007D22AE"/>
    <w:rsid w:val="007D2FC5"/>
    <w:rsid w:val="007D3008"/>
    <w:rsid w:val="007D3B98"/>
    <w:rsid w:val="007D3F85"/>
    <w:rsid w:val="007D41D5"/>
    <w:rsid w:val="007D4728"/>
    <w:rsid w:val="007D4B2B"/>
    <w:rsid w:val="007D5525"/>
    <w:rsid w:val="007D59C3"/>
    <w:rsid w:val="007D5DF9"/>
    <w:rsid w:val="007D60D1"/>
    <w:rsid w:val="007D632C"/>
    <w:rsid w:val="007D652F"/>
    <w:rsid w:val="007D6601"/>
    <w:rsid w:val="007D6E69"/>
    <w:rsid w:val="007D7CD0"/>
    <w:rsid w:val="007E037B"/>
    <w:rsid w:val="007E163C"/>
    <w:rsid w:val="007E1901"/>
    <w:rsid w:val="007E1A85"/>
    <w:rsid w:val="007E289A"/>
    <w:rsid w:val="007E32A6"/>
    <w:rsid w:val="007E34DC"/>
    <w:rsid w:val="007E3A14"/>
    <w:rsid w:val="007E41A6"/>
    <w:rsid w:val="007E42E4"/>
    <w:rsid w:val="007E449E"/>
    <w:rsid w:val="007E4799"/>
    <w:rsid w:val="007E4CAB"/>
    <w:rsid w:val="007E5E66"/>
    <w:rsid w:val="007E7204"/>
    <w:rsid w:val="007E7D02"/>
    <w:rsid w:val="007F0D66"/>
    <w:rsid w:val="007F0EF2"/>
    <w:rsid w:val="007F1020"/>
    <w:rsid w:val="007F12C7"/>
    <w:rsid w:val="007F153C"/>
    <w:rsid w:val="007F255E"/>
    <w:rsid w:val="007F2645"/>
    <w:rsid w:val="007F2ED1"/>
    <w:rsid w:val="007F31E8"/>
    <w:rsid w:val="007F32C5"/>
    <w:rsid w:val="007F3D5C"/>
    <w:rsid w:val="007F41F1"/>
    <w:rsid w:val="007F4947"/>
    <w:rsid w:val="007F4E27"/>
    <w:rsid w:val="007F52CC"/>
    <w:rsid w:val="007F5541"/>
    <w:rsid w:val="007F5AB7"/>
    <w:rsid w:val="007F5D3F"/>
    <w:rsid w:val="007F6703"/>
    <w:rsid w:val="007F724D"/>
    <w:rsid w:val="007F7DDE"/>
    <w:rsid w:val="00800147"/>
    <w:rsid w:val="00800E62"/>
    <w:rsid w:val="0080174A"/>
    <w:rsid w:val="008021C9"/>
    <w:rsid w:val="0080258D"/>
    <w:rsid w:val="00802906"/>
    <w:rsid w:val="0080373F"/>
    <w:rsid w:val="00804698"/>
    <w:rsid w:val="00804A62"/>
    <w:rsid w:val="008051B5"/>
    <w:rsid w:val="008051D7"/>
    <w:rsid w:val="0080523D"/>
    <w:rsid w:val="008057BC"/>
    <w:rsid w:val="00805A4F"/>
    <w:rsid w:val="00805F90"/>
    <w:rsid w:val="00806B4F"/>
    <w:rsid w:val="00806BE5"/>
    <w:rsid w:val="0080759C"/>
    <w:rsid w:val="00807D6D"/>
    <w:rsid w:val="00807EA5"/>
    <w:rsid w:val="00810648"/>
    <w:rsid w:val="0081115B"/>
    <w:rsid w:val="00811401"/>
    <w:rsid w:val="0081163C"/>
    <w:rsid w:val="008119D6"/>
    <w:rsid w:val="00811EE0"/>
    <w:rsid w:val="00812181"/>
    <w:rsid w:val="00812AAC"/>
    <w:rsid w:val="00812CA5"/>
    <w:rsid w:val="0081380D"/>
    <w:rsid w:val="00813FE5"/>
    <w:rsid w:val="00814280"/>
    <w:rsid w:val="0081556B"/>
    <w:rsid w:val="00815D30"/>
    <w:rsid w:val="00815FA1"/>
    <w:rsid w:val="0081620E"/>
    <w:rsid w:val="0081640B"/>
    <w:rsid w:val="008169FD"/>
    <w:rsid w:val="008170C7"/>
    <w:rsid w:val="00817D5D"/>
    <w:rsid w:val="008202F1"/>
    <w:rsid w:val="0082069E"/>
    <w:rsid w:val="008208E6"/>
    <w:rsid w:val="00820EEB"/>
    <w:rsid w:val="008215D3"/>
    <w:rsid w:val="008216E5"/>
    <w:rsid w:val="00821A91"/>
    <w:rsid w:val="00821B4F"/>
    <w:rsid w:val="00822011"/>
    <w:rsid w:val="00822181"/>
    <w:rsid w:val="00822317"/>
    <w:rsid w:val="0082254A"/>
    <w:rsid w:val="008226A9"/>
    <w:rsid w:val="00822838"/>
    <w:rsid w:val="00823081"/>
    <w:rsid w:val="008237E6"/>
    <w:rsid w:val="008239FE"/>
    <w:rsid w:val="00823F4A"/>
    <w:rsid w:val="00824661"/>
    <w:rsid w:val="0082488C"/>
    <w:rsid w:val="00826234"/>
    <w:rsid w:val="00826369"/>
    <w:rsid w:val="0082642D"/>
    <w:rsid w:val="00826B82"/>
    <w:rsid w:val="008278E6"/>
    <w:rsid w:val="00827EC5"/>
    <w:rsid w:val="00827F99"/>
    <w:rsid w:val="008303F8"/>
    <w:rsid w:val="00830460"/>
    <w:rsid w:val="0083077D"/>
    <w:rsid w:val="008316E9"/>
    <w:rsid w:val="00831BC5"/>
    <w:rsid w:val="0083260A"/>
    <w:rsid w:val="00832791"/>
    <w:rsid w:val="00832A03"/>
    <w:rsid w:val="00832C6A"/>
    <w:rsid w:val="00833681"/>
    <w:rsid w:val="0083372E"/>
    <w:rsid w:val="0083385F"/>
    <w:rsid w:val="00834056"/>
    <w:rsid w:val="0083411C"/>
    <w:rsid w:val="0083490B"/>
    <w:rsid w:val="00834CEA"/>
    <w:rsid w:val="00835A60"/>
    <w:rsid w:val="0083687B"/>
    <w:rsid w:val="00836B32"/>
    <w:rsid w:val="00837512"/>
    <w:rsid w:val="008400E7"/>
    <w:rsid w:val="00840B4F"/>
    <w:rsid w:val="00841A37"/>
    <w:rsid w:val="00841D6F"/>
    <w:rsid w:val="008420FB"/>
    <w:rsid w:val="0084310B"/>
    <w:rsid w:val="00843131"/>
    <w:rsid w:val="008440D8"/>
    <w:rsid w:val="00844633"/>
    <w:rsid w:val="00844D91"/>
    <w:rsid w:val="00844F53"/>
    <w:rsid w:val="00844F8E"/>
    <w:rsid w:val="00845164"/>
    <w:rsid w:val="008452C3"/>
    <w:rsid w:val="008457C0"/>
    <w:rsid w:val="00846287"/>
    <w:rsid w:val="00846301"/>
    <w:rsid w:val="00846A54"/>
    <w:rsid w:val="00847170"/>
    <w:rsid w:val="00847497"/>
    <w:rsid w:val="0084792E"/>
    <w:rsid w:val="00847983"/>
    <w:rsid w:val="00847F30"/>
    <w:rsid w:val="0085003F"/>
    <w:rsid w:val="008504C4"/>
    <w:rsid w:val="008505E4"/>
    <w:rsid w:val="00850849"/>
    <w:rsid w:val="0085097A"/>
    <w:rsid w:val="00850A9F"/>
    <w:rsid w:val="00851423"/>
    <w:rsid w:val="0085163A"/>
    <w:rsid w:val="00851E97"/>
    <w:rsid w:val="00852D85"/>
    <w:rsid w:val="00852E5E"/>
    <w:rsid w:val="00853232"/>
    <w:rsid w:val="008539E2"/>
    <w:rsid w:val="00853E93"/>
    <w:rsid w:val="0085412A"/>
    <w:rsid w:val="00854451"/>
    <w:rsid w:val="0085457F"/>
    <w:rsid w:val="008547F0"/>
    <w:rsid w:val="00854892"/>
    <w:rsid w:val="00854ED7"/>
    <w:rsid w:val="008557C1"/>
    <w:rsid w:val="00855DDE"/>
    <w:rsid w:val="00856131"/>
    <w:rsid w:val="00856434"/>
    <w:rsid w:val="00856912"/>
    <w:rsid w:val="00856C40"/>
    <w:rsid w:val="00856E55"/>
    <w:rsid w:val="00856F34"/>
    <w:rsid w:val="00857CAF"/>
    <w:rsid w:val="008602EE"/>
    <w:rsid w:val="008603AD"/>
    <w:rsid w:val="00860599"/>
    <w:rsid w:val="008608D5"/>
    <w:rsid w:val="00861C3E"/>
    <w:rsid w:val="008625E1"/>
    <w:rsid w:val="00862C5E"/>
    <w:rsid w:val="00863C8E"/>
    <w:rsid w:val="00863E0E"/>
    <w:rsid w:val="008642F7"/>
    <w:rsid w:val="00864AA8"/>
    <w:rsid w:val="00864B94"/>
    <w:rsid w:val="00864BEB"/>
    <w:rsid w:val="00866322"/>
    <w:rsid w:val="00866379"/>
    <w:rsid w:val="008668E5"/>
    <w:rsid w:val="0086695B"/>
    <w:rsid w:val="00866AB2"/>
    <w:rsid w:val="00867213"/>
    <w:rsid w:val="00867359"/>
    <w:rsid w:val="0087016D"/>
    <w:rsid w:val="008707AD"/>
    <w:rsid w:val="00871956"/>
    <w:rsid w:val="008719A2"/>
    <w:rsid w:val="00871C65"/>
    <w:rsid w:val="0087387B"/>
    <w:rsid w:val="00873EF1"/>
    <w:rsid w:val="008748A1"/>
    <w:rsid w:val="00874DEA"/>
    <w:rsid w:val="008753AC"/>
    <w:rsid w:val="0087540A"/>
    <w:rsid w:val="00875A5E"/>
    <w:rsid w:val="00875E64"/>
    <w:rsid w:val="008762D9"/>
    <w:rsid w:val="008763AF"/>
    <w:rsid w:val="0087674F"/>
    <w:rsid w:val="0087720E"/>
    <w:rsid w:val="008777C3"/>
    <w:rsid w:val="0088011A"/>
    <w:rsid w:val="00880572"/>
    <w:rsid w:val="00880CCD"/>
    <w:rsid w:val="0088169D"/>
    <w:rsid w:val="008817CD"/>
    <w:rsid w:val="00881B2F"/>
    <w:rsid w:val="00882549"/>
    <w:rsid w:val="0088293B"/>
    <w:rsid w:val="00882A6B"/>
    <w:rsid w:val="00882B32"/>
    <w:rsid w:val="00882BF9"/>
    <w:rsid w:val="008830EF"/>
    <w:rsid w:val="0088364C"/>
    <w:rsid w:val="0088444C"/>
    <w:rsid w:val="008848BF"/>
    <w:rsid w:val="00884A7C"/>
    <w:rsid w:val="00884DE6"/>
    <w:rsid w:val="00885054"/>
    <w:rsid w:val="008860C2"/>
    <w:rsid w:val="00886896"/>
    <w:rsid w:val="00886EE8"/>
    <w:rsid w:val="0088706C"/>
    <w:rsid w:val="00887CF1"/>
    <w:rsid w:val="00887E41"/>
    <w:rsid w:val="0089024F"/>
    <w:rsid w:val="00890E1F"/>
    <w:rsid w:val="00891085"/>
    <w:rsid w:val="00891653"/>
    <w:rsid w:val="00892139"/>
    <w:rsid w:val="008923E4"/>
    <w:rsid w:val="0089289B"/>
    <w:rsid w:val="00893207"/>
    <w:rsid w:val="00893494"/>
    <w:rsid w:val="00893584"/>
    <w:rsid w:val="00893D14"/>
    <w:rsid w:val="00893E8F"/>
    <w:rsid w:val="008940CC"/>
    <w:rsid w:val="008946D7"/>
    <w:rsid w:val="00894888"/>
    <w:rsid w:val="00894D84"/>
    <w:rsid w:val="00895594"/>
    <w:rsid w:val="00895B4B"/>
    <w:rsid w:val="00895E61"/>
    <w:rsid w:val="008971FE"/>
    <w:rsid w:val="008A01DA"/>
    <w:rsid w:val="008A0407"/>
    <w:rsid w:val="008A0A95"/>
    <w:rsid w:val="008A0BA7"/>
    <w:rsid w:val="008A0F90"/>
    <w:rsid w:val="008A202F"/>
    <w:rsid w:val="008A2103"/>
    <w:rsid w:val="008A2F62"/>
    <w:rsid w:val="008A323D"/>
    <w:rsid w:val="008A33BA"/>
    <w:rsid w:val="008A3472"/>
    <w:rsid w:val="008A3758"/>
    <w:rsid w:val="008A3BFF"/>
    <w:rsid w:val="008A42EB"/>
    <w:rsid w:val="008A476B"/>
    <w:rsid w:val="008A4D40"/>
    <w:rsid w:val="008A54DC"/>
    <w:rsid w:val="008A63CC"/>
    <w:rsid w:val="008A6964"/>
    <w:rsid w:val="008A706B"/>
    <w:rsid w:val="008A77AB"/>
    <w:rsid w:val="008A7903"/>
    <w:rsid w:val="008A7C6F"/>
    <w:rsid w:val="008B042C"/>
    <w:rsid w:val="008B0496"/>
    <w:rsid w:val="008B0C36"/>
    <w:rsid w:val="008B0D51"/>
    <w:rsid w:val="008B114F"/>
    <w:rsid w:val="008B17F4"/>
    <w:rsid w:val="008B1F56"/>
    <w:rsid w:val="008B234E"/>
    <w:rsid w:val="008B24CB"/>
    <w:rsid w:val="008B2C39"/>
    <w:rsid w:val="008B2F2F"/>
    <w:rsid w:val="008B3319"/>
    <w:rsid w:val="008B404B"/>
    <w:rsid w:val="008B45FF"/>
    <w:rsid w:val="008B4968"/>
    <w:rsid w:val="008B50DB"/>
    <w:rsid w:val="008B62EF"/>
    <w:rsid w:val="008B6493"/>
    <w:rsid w:val="008B66D5"/>
    <w:rsid w:val="008B6E90"/>
    <w:rsid w:val="008B7759"/>
    <w:rsid w:val="008B77F7"/>
    <w:rsid w:val="008C0226"/>
    <w:rsid w:val="008C0444"/>
    <w:rsid w:val="008C0778"/>
    <w:rsid w:val="008C15EF"/>
    <w:rsid w:val="008C160D"/>
    <w:rsid w:val="008C1902"/>
    <w:rsid w:val="008C1A63"/>
    <w:rsid w:val="008C1D88"/>
    <w:rsid w:val="008C2D81"/>
    <w:rsid w:val="008C3590"/>
    <w:rsid w:val="008C4000"/>
    <w:rsid w:val="008C443B"/>
    <w:rsid w:val="008C536F"/>
    <w:rsid w:val="008C5A61"/>
    <w:rsid w:val="008C5E73"/>
    <w:rsid w:val="008C5EEF"/>
    <w:rsid w:val="008C659A"/>
    <w:rsid w:val="008C65E5"/>
    <w:rsid w:val="008C74E0"/>
    <w:rsid w:val="008C79BA"/>
    <w:rsid w:val="008C7EB9"/>
    <w:rsid w:val="008D0420"/>
    <w:rsid w:val="008D145A"/>
    <w:rsid w:val="008D27FE"/>
    <w:rsid w:val="008D391A"/>
    <w:rsid w:val="008D3ACB"/>
    <w:rsid w:val="008D4145"/>
    <w:rsid w:val="008D487C"/>
    <w:rsid w:val="008D572F"/>
    <w:rsid w:val="008D57CD"/>
    <w:rsid w:val="008D58C6"/>
    <w:rsid w:val="008D59A5"/>
    <w:rsid w:val="008D60EA"/>
    <w:rsid w:val="008D6231"/>
    <w:rsid w:val="008D6EBE"/>
    <w:rsid w:val="008D7127"/>
    <w:rsid w:val="008D7414"/>
    <w:rsid w:val="008D7DAE"/>
    <w:rsid w:val="008E0C22"/>
    <w:rsid w:val="008E0E0A"/>
    <w:rsid w:val="008E1296"/>
    <w:rsid w:val="008E18FF"/>
    <w:rsid w:val="008E2346"/>
    <w:rsid w:val="008E3419"/>
    <w:rsid w:val="008E3B5B"/>
    <w:rsid w:val="008E3BE8"/>
    <w:rsid w:val="008E3F1A"/>
    <w:rsid w:val="008E5402"/>
    <w:rsid w:val="008E5BC6"/>
    <w:rsid w:val="008E5BCC"/>
    <w:rsid w:val="008E5D31"/>
    <w:rsid w:val="008E6045"/>
    <w:rsid w:val="008E65ED"/>
    <w:rsid w:val="008E7001"/>
    <w:rsid w:val="008E73F7"/>
    <w:rsid w:val="008E742E"/>
    <w:rsid w:val="008E7F9E"/>
    <w:rsid w:val="008F087E"/>
    <w:rsid w:val="008F0F9C"/>
    <w:rsid w:val="008F1764"/>
    <w:rsid w:val="008F2087"/>
    <w:rsid w:val="008F2943"/>
    <w:rsid w:val="008F2EDD"/>
    <w:rsid w:val="008F2FC6"/>
    <w:rsid w:val="008F3550"/>
    <w:rsid w:val="008F3BDB"/>
    <w:rsid w:val="008F4458"/>
    <w:rsid w:val="008F4AB4"/>
    <w:rsid w:val="008F4C8D"/>
    <w:rsid w:val="008F4E7D"/>
    <w:rsid w:val="008F5149"/>
    <w:rsid w:val="008F5204"/>
    <w:rsid w:val="008F5275"/>
    <w:rsid w:val="008F52C3"/>
    <w:rsid w:val="008F54C7"/>
    <w:rsid w:val="008F5598"/>
    <w:rsid w:val="008F6274"/>
    <w:rsid w:val="008F65C7"/>
    <w:rsid w:val="008F7814"/>
    <w:rsid w:val="008F7B37"/>
    <w:rsid w:val="008F7F5B"/>
    <w:rsid w:val="00900817"/>
    <w:rsid w:val="00900AE8"/>
    <w:rsid w:val="00900DEA"/>
    <w:rsid w:val="00902BB0"/>
    <w:rsid w:val="00902C62"/>
    <w:rsid w:val="00903826"/>
    <w:rsid w:val="009038F2"/>
    <w:rsid w:val="00903F31"/>
    <w:rsid w:val="00904900"/>
    <w:rsid w:val="009050A4"/>
    <w:rsid w:val="009055D5"/>
    <w:rsid w:val="00905803"/>
    <w:rsid w:val="00905941"/>
    <w:rsid w:val="00906388"/>
    <w:rsid w:val="009068F4"/>
    <w:rsid w:val="00906D1D"/>
    <w:rsid w:val="009070A6"/>
    <w:rsid w:val="009072A9"/>
    <w:rsid w:val="00910B6A"/>
    <w:rsid w:val="00910D26"/>
    <w:rsid w:val="009129A4"/>
    <w:rsid w:val="00912C57"/>
    <w:rsid w:val="00913E3E"/>
    <w:rsid w:val="00913EAA"/>
    <w:rsid w:val="00914E2A"/>
    <w:rsid w:val="00914E8A"/>
    <w:rsid w:val="009152E9"/>
    <w:rsid w:val="00915A3E"/>
    <w:rsid w:val="00916AEE"/>
    <w:rsid w:val="00916C05"/>
    <w:rsid w:val="00916EE6"/>
    <w:rsid w:val="009176D0"/>
    <w:rsid w:val="00917A8F"/>
    <w:rsid w:val="00917F7B"/>
    <w:rsid w:val="009208EC"/>
    <w:rsid w:val="0092090F"/>
    <w:rsid w:val="0092144D"/>
    <w:rsid w:val="00921A5F"/>
    <w:rsid w:val="00922443"/>
    <w:rsid w:val="00922937"/>
    <w:rsid w:val="00923185"/>
    <w:rsid w:val="0092341D"/>
    <w:rsid w:val="00923AA6"/>
    <w:rsid w:val="0092444B"/>
    <w:rsid w:val="0092474D"/>
    <w:rsid w:val="0092487E"/>
    <w:rsid w:val="00924B7F"/>
    <w:rsid w:val="00924F2C"/>
    <w:rsid w:val="009257D8"/>
    <w:rsid w:val="00925CCE"/>
    <w:rsid w:val="00925E0D"/>
    <w:rsid w:val="00925E37"/>
    <w:rsid w:val="00926080"/>
    <w:rsid w:val="00926A03"/>
    <w:rsid w:val="00927485"/>
    <w:rsid w:val="0092769D"/>
    <w:rsid w:val="0092779A"/>
    <w:rsid w:val="0092787E"/>
    <w:rsid w:val="0093140D"/>
    <w:rsid w:val="0093177D"/>
    <w:rsid w:val="00932372"/>
    <w:rsid w:val="009325F9"/>
    <w:rsid w:val="0093320E"/>
    <w:rsid w:val="009333F4"/>
    <w:rsid w:val="009335E1"/>
    <w:rsid w:val="00933B64"/>
    <w:rsid w:val="00933C6D"/>
    <w:rsid w:val="00933ECB"/>
    <w:rsid w:val="009341DE"/>
    <w:rsid w:val="00934A6D"/>
    <w:rsid w:val="00934BAE"/>
    <w:rsid w:val="00934BB2"/>
    <w:rsid w:val="00934DD3"/>
    <w:rsid w:val="00935A23"/>
    <w:rsid w:val="00936068"/>
    <w:rsid w:val="00936439"/>
    <w:rsid w:val="00936F81"/>
    <w:rsid w:val="0093729D"/>
    <w:rsid w:val="009376AD"/>
    <w:rsid w:val="009378A5"/>
    <w:rsid w:val="00937971"/>
    <w:rsid w:val="00937EC8"/>
    <w:rsid w:val="00937FDA"/>
    <w:rsid w:val="00940CB0"/>
    <w:rsid w:val="00941B6C"/>
    <w:rsid w:val="00942347"/>
    <w:rsid w:val="009426DB"/>
    <w:rsid w:val="00943324"/>
    <w:rsid w:val="00944A33"/>
    <w:rsid w:val="00944D08"/>
    <w:rsid w:val="00944DCE"/>
    <w:rsid w:val="00945101"/>
    <w:rsid w:val="009456EE"/>
    <w:rsid w:val="00950061"/>
    <w:rsid w:val="009506FB"/>
    <w:rsid w:val="009511C9"/>
    <w:rsid w:val="00951633"/>
    <w:rsid w:val="00951903"/>
    <w:rsid w:val="00951A29"/>
    <w:rsid w:val="00951E14"/>
    <w:rsid w:val="00951FC2"/>
    <w:rsid w:val="00953326"/>
    <w:rsid w:val="00953AB4"/>
    <w:rsid w:val="00953D37"/>
    <w:rsid w:val="00953DF5"/>
    <w:rsid w:val="00953F0B"/>
    <w:rsid w:val="009545B5"/>
    <w:rsid w:val="00954E99"/>
    <w:rsid w:val="00954F6F"/>
    <w:rsid w:val="00954F73"/>
    <w:rsid w:val="009553FB"/>
    <w:rsid w:val="0095573E"/>
    <w:rsid w:val="009558C3"/>
    <w:rsid w:val="00955C83"/>
    <w:rsid w:val="00956690"/>
    <w:rsid w:val="00956DE8"/>
    <w:rsid w:val="00956E78"/>
    <w:rsid w:val="00957854"/>
    <w:rsid w:val="009578DD"/>
    <w:rsid w:val="0096025E"/>
    <w:rsid w:val="0096076B"/>
    <w:rsid w:val="00960BF9"/>
    <w:rsid w:val="00961660"/>
    <w:rsid w:val="0096200C"/>
    <w:rsid w:val="00962121"/>
    <w:rsid w:val="009621B0"/>
    <w:rsid w:val="00962228"/>
    <w:rsid w:val="009622D3"/>
    <w:rsid w:val="00962EC9"/>
    <w:rsid w:val="00962F1E"/>
    <w:rsid w:val="00962F79"/>
    <w:rsid w:val="0096311F"/>
    <w:rsid w:val="00963821"/>
    <w:rsid w:val="00963B1D"/>
    <w:rsid w:val="00963D42"/>
    <w:rsid w:val="00963DE9"/>
    <w:rsid w:val="00964406"/>
    <w:rsid w:val="009646CC"/>
    <w:rsid w:val="00964738"/>
    <w:rsid w:val="00964E66"/>
    <w:rsid w:val="00965391"/>
    <w:rsid w:val="0096566B"/>
    <w:rsid w:val="00965CF5"/>
    <w:rsid w:val="00965D56"/>
    <w:rsid w:val="00966A5A"/>
    <w:rsid w:val="00966AE9"/>
    <w:rsid w:val="0096733C"/>
    <w:rsid w:val="009677FC"/>
    <w:rsid w:val="0097030B"/>
    <w:rsid w:val="009710B7"/>
    <w:rsid w:val="009711F6"/>
    <w:rsid w:val="009712CD"/>
    <w:rsid w:val="00971386"/>
    <w:rsid w:val="00971828"/>
    <w:rsid w:val="00971A06"/>
    <w:rsid w:val="00972076"/>
    <w:rsid w:val="00972562"/>
    <w:rsid w:val="00973120"/>
    <w:rsid w:val="00973152"/>
    <w:rsid w:val="00973797"/>
    <w:rsid w:val="00973958"/>
    <w:rsid w:val="00973FAA"/>
    <w:rsid w:val="0097421E"/>
    <w:rsid w:val="00974946"/>
    <w:rsid w:val="00974BAE"/>
    <w:rsid w:val="009757EF"/>
    <w:rsid w:val="00975928"/>
    <w:rsid w:val="00975ACA"/>
    <w:rsid w:val="00975F33"/>
    <w:rsid w:val="0097625B"/>
    <w:rsid w:val="00976826"/>
    <w:rsid w:val="009768B3"/>
    <w:rsid w:val="00976C07"/>
    <w:rsid w:val="00976D6B"/>
    <w:rsid w:val="00977301"/>
    <w:rsid w:val="00980180"/>
    <w:rsid w:val="0098062D"/>
    <w:rsid w:val="009806FC"/>
    <w:rsid w:val="009807F4"/>
    <w:rsid w:val="00981555"/>
    <w:rsid w:val="009818B2"/>
    <w:rsid w:val="00981B10"/>
    <w:rsid w:val="00981E98"/>
    <w:rsid w:val="00981F61"/>
    <w:rsid w:val="00982358"/>
    <w:rsid w:val="00982806"/>
    <w:rsid w:val="009834E5"/>
    <w:rsid w:val="00983B50"/>
    <w:rsid w:val="00983CCC"/>
    <w:rsid w:val="00983D61"/>
    <w:rsid w:val="00983E22"/>
    <w:rsid w:val="00984A2B"/>
    <w:rsid w:val="00984ABD"/>
    <w:rsid w:val="00985518"/>
    <w:rsid w:val="009863F3"/>
    <w:rsid w:val="009872C4"/>
    <w:rsid w:val="009875FD"/>
    <w:rsid w:val="00987DAD"/>
    <w:rsid w:val="0099008E"/>
    <w:rsid w:val="009901F1"/>
    <w:rsid w:val="00990E71"/>
    <w:rsid w:val="009911D1"/>
    <w:rsid w:val="009913F5"/>
    <w:rsid w:val="009915EB"/>
    <w:rsid w:val="00992265"/>
    <w:rsid w:val="0099230A"/>
    <w:rsid w:val="0099289F"/>
    <w:rsid w:val="00992A99"/>
    <w:rsid w:val="00992AB0"/>
    <w:rsid w:val="00992AC5"/>
    <w:rsid w:val="00993B76"/>
    <w:rsid w:val="00993FED"/>
    <w:rsid w:val="00994081"/>
    <w:rsid w:val="0099483E"/>
    <w:rsid w:val="009958AD"/>
    <w:rsid w:val="0099591B"/>
    <w:rsid w:val="009965A9"/>
    <w:rsid w:val="00996B2C"/>
    <w:rsid w:val="00996E8B"/>
    <w:rsid w:val="00997B64"/>
    <w:rsid w:val="009A0B9A"/>
    <w:rsid w:val="009A0E53"/>
    <w:rsid w:val="009A110D"/>
    <w:rsid w:val="009A1199"/>
    <w:rsid w:val="009A11B8"/>
    <w:rsid w:val="009A1629"/>
    <w:rsid w:val="009A27BD"/>
    <w:rsid w:val="009A36E4"/>
    <w:rsid w:val="009A3EC4"/>
    <w:rsid w:val="009A3F70"/>
    <w:rsid w:val="009A57F9"/>
    <w:rsid w:val="009A5BDF"/>
    <w:rsid w:val="009A6340"/>
    <w:rsid w:val="009A6EF4"/>
    <w:rsid w:val="009A78AD"/>
    <w:rsid w:val="009A79AF"/>
    <w:rsid w:val="009A7D3F"/>
    <w:rsid w:val="009A7F68"/>
    <w:rsid w:val="009B04A1"/>
    <w:rsid w:val="009B08C0"/>
    <w:rsid w:val="009B13F4"/>
    <w:rsid w:val="009B1534"/>
    <w:rsid w:val="009B19E9"/>
    <w:rsid w:val="009B22B5"/>
    <w:rsid w:val="009B2493"/>
    <w:rsid w:val="009B274A"/>
    <w:rsid w:val="009B2912"/>
    <w:rsid w:val="009B2BA2"/>
    <w:rsid w:val="009B34A4"/>
    <w:rsid w:val="009B3E08"/>
    <w:rsid w:val="009B4301"/>
    <w:rsid w:val="009B4626"/>
    <w:rsid w:val="009B50C9"/>
    <w:rsid w:val="009B544D"/>
    <w:rsid w:val="009B5A3A"/>
    <w:rsid w:val="009B5E91"/>
    <w:rsid w:val="009B60C3"/>
    <w:rsid w:val="009B7014"/>
    <w:rsid w:val="009B76E8"/>
    <w:rsid w:val="009B778E"/>
    <w:rsid w:val="009C1704"/>
    <w:rsid w:val="009C1A98"/>
    <w:rsid w:val="009C1C11"/>
    <w:rsid w:val="009C1C57"/>
    <w:rsid w:val="009C1D1E"/>
    <w:rsid w:val="009C20E8"/>
    <w:rsid w:val="009C36BE"/>
    <w:rsid w:val="009C3C7D"/>
    <w:rsid w:val="009C4473"/>
    <w:rsid w:val="009C4CA6"/>
    <w:rsid w:val="009C4EDC"/>
    <w:rsid w:val="009C5C70"/>
    <w:rsid w:val="009C5CE9"/>
    <w:rsid w:val="009C69C8"/>
    <w:rsid w:val="009C6A41"/>
    <w:rsid w:val="009C6BD1"/>
    <w:rsid w:val="009C728B"/>
    <w:rsid w:val="009C7353"/>
    <w:rsid w:val="009C73EC"/>
    <w:rsid w:val="009C7998"/>
    <w:rsid w:val="009D0501"/>
    <w:rsid w:val="009D09BD"/>
    <w:rsid w:val="009D0FEB"/>
    <w:rsid w:val="009D10E1"/>
    <w:rsid w:val="009D1F9E"/>
    <w:rsid w:val="009D2322"/>
    <w:rsid w:val="009D2679"/>
    <w:rsid w:val="009D2FAE"/>
    <w:rsid w:val="009D3559"/>
    <w:rsid w:val="009D4615"/>
    <w:rsid w:val="009D4EDC"/>
    <w:rsid w:val="009D5860"/>
    <w:rsid w:val="009D6878"/>
    <w:rsid w:val="009D7B50"/>
    <w:rsid w:val="009D7CA4"/>
    <w:rsid w:val="009E0721"/>
    <w:rsid w:val="009E182A"/>
    <w:rsid w:val="009E189A"/>
    <w:rsid w:val="009E197A"/>
    <w:rsid w:val="009E1A2C"/>
    <w:rsid w:val="009E1FCA"/>
    <w:rsid w:val="009E21C8"/>
    <w:rsid w:val="009E23EE"/>
    <w:rsid w:val="009E2481"/>
    <w:rsid w:val="009E2DA8"/>
    <w:rsid w:val="009E4140"/>
    <w:rsid w:val="009E53EB"/>
    <w:rsid w:val="009E5453"/>
    <w:rsid w:val="009E5891"/>
    <w:rsid w:val="009E6447"/>
    <w:rsid w:val="009E6D8C"/>
    <w:rsid w:val="009E6DB0"/>
    <w:rsid w:val="009E75E8"/>
    <w:rsid w:val="009E7DD0"/>
    <w:rsid w:val="009F013C"/>
    <w:rsid w:val="009F0B5E"/>
    <w:rsid w:val="009F0CB3"/>
    <w:rsid w:val="009F11A0"/>
    <w:rsid w:val="009F1501"/>
    <w:rsid w:val="009F157D"/>
    <w:rsid w:val="009F182D"/>
    <w:rsid w:val="009F1903"/>
    <w:rsid w:val="009F1EF0"/>
    <w:rsid w:val="009F3092"/>
    <w:rsid w:val="009F3333"/>
    <w:rsid w:val="009F3556"/>
    <w:rsid w:val="009F367F"/>
    <w:rsid w:val="009F36A7"/>
    <w:rsid w:val="009F3ADC"/>
    <w:rsid w:val="009F3DD1"/>
    <w:rsid w:val="009F4518"/>
    <w:rsid w:val="009F4597"/>
    <w:rsid w:val="009F6042"/>
    <w:rsid w:val="009F614F"/>
    <w:rsid w:val="009F6E1D"/>
    <w:rsid w:val="009F757F"/>
    <w:rsid w:val="009F7E50"/>
    <w:rsid w:val="009F7F21"/>
    <w:rsid w:val="009F7F36"/>
    <w:rsid w:val="00A002CE"/>
    <w:rsid w:val="00A0068B"/>
    <w:rsid w:val="00A00C48"/>
    <w:rsid w:val="00A010F3"/>
    <w:rsid w:val="00A01541"/>
    <w:rsid w:val="00A01B9B"/>
    <w:rsid w:val="00A01F44"/>
    <w:rsid w:val="00A02442"/>
    <w:rsid w:val="00A02A11"/>
    <w:rsid w:val="00A03420"/>
    <w:rsid w:val="00A0397D"/>
    <w:rsid w:val="00A039E5"/>
    <w:rsid w:val="00A063DA"/>
    <w:rsid w:val="00A068FF"/>
    <w:rsid w:val="00A06B11"/>
    <w:rsid w:val="00A06D77"/>
    <w:rsid w:val="00A07A86"/>
    <w:rsid w:val="00A07FB5"/>
    <w:rsid w:val="00A1033F"/>
    <w:rsid w:val="00A1122C"/>
    <w:rsid w:val="00A11C3D"/>
    <w:rsid w:val="00A12345"/>
    <w:rsid w:val="00A12852"/>
    <w:rsid w:val="00A12946"/>
    <w:rsid w:val="00A13711"/>
    <w:rsid w:val="00A13830"/>
    <w:rsid w:val="00A138D9"/>
    <w:rsid w:val="00A14A91"/>
    <w:rsid w:val="00A1608A"/>
    <w:rsid w:val="00A166B7"/>
    <w:rsid w:val="00A16706"/>
    <w:rsid w:val="00A167A5"/>
    <w:rsid w:val="00A17AB0"/>
    <w:rsid w:val="00A17ED4"/>
    <w:rsid w:val="00A20114"/>
    <w:rsid w:val="00A20809"/>
    <w:rsid w:val="00A208B7"/>
    <w:rsid w:val="00A21098"/>
    <w:rsid w:val="00A21123"/>
    <w:rsid w:val="00A2179C"/>
    <w:rsid w:val="00A21F7F"/>
    <w:rsid w:val="00A22071"/>
    <w:rsid w:val="00A2219C"/>
    <w:rsid w:val="00A22341"/>
    <w:rsid w:val="00A22E3C"/>
    <w:rsid w:val="00A232FC"/>
    <w:rsid w:val="00A2379D"/>
    <w:rsid w:val="00A238E9"/>
    <w:rsid w:val="00A2480B"/>
    <w:rsid w:val="00A24A0E"/>
    <w:rsid w:val="00A24C74"/>
    <w:rsid w:val="00A24DBE"/>
    <w:rsid w:val="00A2550E"/>
    <w:rsid w:val="00A26F02"/>
    <w:rsid w:val="00A26FAE"/>
    <w:rsid w:val="00A2709F"/>
    <w:rsid w:val="00A27842"/>
    <w:rsid w:val="00A27F1C"/>
    <w:rsid w:val="00A30C4A"/>
    <w:rsid w:val="00A31054"/>
    <w:rsid w:val="00A3149D"/>
    <w:rsid w:val="00A31A4F"/>
    <w:rsid w:val="00A32161"/>
    <w:rsid w:val="00A324AF"/>
    <w:rsid w:val="00A324BE"/>
    <w:rsid w:val="00A33383"/>
    <w:rsid w:val="00A33E00"/>
    <w:rsid w:val="00A3456E"/>
    <w:rsid w:val="00A34CB2"/>
    <w:rsid w:val="00A35103"/>
    <w:rsid w:val="00A35272"/>
    <w:rsid w:val="00A3572D"/>
    <w:rsid w:val="00A35C63"/>
    <w:rsid w:val="00A360BB"/>
    <w:rsid w:val="00A36962"/>
    <w:rsid w:val="00A36CE5"/>
    <w:rsid w:val="00A371C7"/>
    <w:rsid w:val="00A3741D"/>
    <w:rsid w:val="00A37BB3"/>
    <w:rsid w:val="00A4049E"/>
    <w:rsid w:val="00A4084F"/>
    <w:rsid w:val="00A41293"/>
    <w:rsid w:val="00A41532"/>
    <w:rsid w:val="00A42EE1"/>
    <w:rsid w:val="00A4311B"/>
    <w:rsid w:val="00A433E7"/>
    <w:rsid w:val="00A434FA"/>
    <w:rsid w:val="00A43906"/>
    <w:rsid w:val="00A43AB5"/>
    <w:rsid w:val="00A43AE2"/>
    <w:rsid w:val="00A43F3B"/>
    <w:rsid w:val="00A44101"/>
    <w:rsid w:val="00A44468"/>
    <w:rsid w:val="00A461B6"/>
    <w:rsid w:val="00A466F1"/>
    <w:rsid w:val="00A46BF3"/>
    <w:rsid w:val="00A46D13"/>
    <w:rsid w:val="00A46FC6"/>
    <w:rsid w:val="00A472C0"/>
    <w:rsid w:val="00A47326"/>
    <w:rsid w:val="00A47339"/>
    <w:rsid w:val="00A47B09"/>
    <w:rsid w:val="00A501EC"/>
    <w:rsid w:val="00A50A25"/>
    <w:rsid w:val="00A51626"/>
    <w:rsid w:val="00A51F69"/>
    <w:rsid w:val="00A52083"/>
    <w:rsid w:val="00A5223A"/>
    <w:rsid w:val="00A52441"/>
    <w:rsid w:val="00A52672"/>
    <w:rsid w:val="00A529D0"/>
    <w:rsid w:val="00A52A65"/>
    <w:rsid w:val="00A52D08"/>
    <w:rsid w:val="00A5360E"/>
    <w:rsid w:val="00A53BCB"/>
    <w:rsid w:val="00A53EC5"/>
    <w:rsid w:val="00A54074"/>
    <w:rsid w:val="00A54343"/>
    <w:rsid w:val="00A5437E"/>
    <w:rsid w:val="00A54A13"/>
    <w:rsid w:val="00A5530B"/>
    <w:rsid w:val="00A55561"/>
    <w:rsid w:val="00A55668"/>
    <w:rsid w:val="00A568B0"/>
    <w:rsid w:val="00A56ACB"/>
    <w:rsid w:val="00A57D45"/>
    <w:rsid w:val="00A57FF5"/>
    <w:rsid w:val="00A60384"/>
    <w:rsid w:val="00A6090A"/>
    <w:rsid w:val="00A6093C"/>
    <w:rsid w:val="00A60C68"/>
    <w:rsid w:val="00A60EB6"/>
    <w:rsid w:val="00A61450"/>
    <w:rsid w:val="00A61456"/>
    <w:rsid w:val="00A6152C"/>
    <w:rsid w:val="00A61C25"/>
    <w:rsid w:val="00A62699"/>
    <w:rsid w:val="00A627D6"/>
    <w:rsid w:val="00A628E7"/>
    <w:rsid w:val="00A631F7"/>
    <w:rsid w:val="00A6405D"/>
    <w:rsid w:val="00A640F4"/>
    <w:rsid w:val="00A64C46"/>
    <w:rsid w:val="00A657B5"/>
    <w:rsid w:val="00A66D9E"/>
    <w:rsid w:val="00A675EF"/>
    <w:rsid w:val="00A67723"/>
    <w:rsid w:val="00A70A84"/>
    <w:rsid w:val="00A70A97"/>
    <w:rsid w:val="00A70E95"/>
    <w:rsid w:val="00A710C4"/>
    <w:rsid w:val="00A72498"/>
    <w:rsid w:val="00A72714"/>
    <w:rsid w:val="00A72770"/>
    <w:rsid w:val="00A72EE0"/>
    <w:rsid w:val="00A73C94"/>
    <w:rsid w:val="00A74412"/>
    <w:rsid w:val="00A744B5"/>
    <w:rsid w:val="00A74618"/>
    <w:rsid w:val="00A75959"/>
    <w:rsid w:val="00A760D0"/>
    <w:rsid w:val="00A76A6A"/>
    <w:rsid w:val="00A76AB1"/>
    <w:rsid w:val="00A773F5"/>
    <w:rsid w:val="00A774DB"/>
    <w:rsid w:val="00A77A17"/>
    <w:rsid w:val="00A77C25"/>
    <w:rsid w:val="00A77CBA"/>
    <w:rsid w:val="00A77ECB"/>
    <w:rsid w:val="00A77F99"/>
    <w:rsid w:val="00A77FC6"/>
    <w:rsid w:val="00A801CA"/>
    <w:rsid w:val="00A80211"/>
    <w:rsid w:val="00A809F4"/>
    <w:rsid w:val="00A80F4C"/>
    <w:rsid w:val="00A8149C"/>
    <w:rsid w:val="00A81BF4"/>
    <w:rsid w:val="00A82807"/>
    <w:rsid w:val="00A82DBB"/>
    <w:rsid w:val="00A83219"/>
    <w:rsid w:val="00A833BD"/>
    <w:rsid w:val="00A8360B"/>
    <w:rsid w:val="00A83A91"/>
    <w:rsid w:val="00A83F03"/>
    <w:rsid w:val="00A84A9B"/>
    <w:rsid w:val="00A85288"/>
    <w:rsid w:val="00A85329"/>
    <w:rsid w:val="00A85BBE"/>
    <w:rsid w:val="00A85D1D"/>
    <w:rsid w:val="00A85F4C"/>
    <w:rsid w:val="00A86211"/>
    <w:rsid w:val="00A87311"/>
    <w:rsid w:val="00A87371"/>
    <w:rsid w:val="00A87396"/>
    <w:rsid w:val="00A87E99"/>
    <w:rsid w:val="00A90E26"/>
    <w:rsid w:val="00A910A2"/>
    <w:rsid w:val="00A911BE"/>
    <w:rsid w:val="00A92798"/>
    <w:rsid w:val="00A928A7"/>
    <w:rsid w:val="00A92C42"/>
    <w:rsid w:val="00A93AD8"/>
    <w:rsid w:val="00A93EE9"/>
    <w:rsid w:val="00A93F37"/>
    <w:rsid w:val="00A93FE3"/>
    <w:rsid w:val="00A94149"/>
    <w:rsid w:val="00A9418E"/>
    <w:rsid w:val="00A94AD9"/>
    <w:rsid w:val="00A94CDE"/>
    <w:rsid w:val="00A94F62"/>
    <w:rsid w:val="00A94FDF"/>
    <w:rsid w:val="00A95364"/>
    <w:rsid w:val="00A95C1D"/>
    <w:rsid w:val="00A96782"/>
    <w:rsid w:val="00A96AA2"/>
    <w:rsid w:val="00A97154"/>
    <w:rsid w:val="00AA0267"/>
    <w:rsid w:val="00AA0581"/>
    <w:rsid w:val="00AA10A8"/>
    <w:rsid w:val="00AA17C0"/>
    <w:rsid w:val="00AA19D5"/>
    <w:rsid w:val="00AA1BF0"/>
    <w:rsid w:val="00AA2437"/>
    <w:rsid w:val="00AA2C72"/>
    <w:rsid w:val="00AA333C"/>
    <w:rsid w:val="00AA379E"/>
    <w:rsid w:val="00AA3908"/>
    <w:rsid w:val="00AA3FCB"/>
    <w:rsid w:val="00AA45C9"/>
    <w:rsid w:val="00AA4A17"/>
    <w:rsid w:val="00AA4BD3"/>
    <w:rsid w:val="00AA5237"/>
    <w:rsid w:val="00AA5973"/>
    <w:rsid w:val="00AA5E2C"/>
    <w:rsid w:val="00AA60A8"/>
    <w:rsid w:val="00AA60E4"/>
    <w:rsid w:val="00AA646E"/>
    <w:rsid w:val="00AA64D0"/>
    <w:rsid w:val="00AA66F7"/>
    <w:rsid w:val="00AA672D"/>
    <w:rsid w:val="00AA76B6"/>
    <w:rsid w:val="00AA7D1F"/>
    <w:rsid w:val="00AA7E71"/>
    <w:rsid w:val="00AB0A36"/>
    <w:rsid w:val="00AB104E"/>
    <w:rsid w:val="00AB1288"/>
    <w:rsid w:val="00AB16F7"/>
    <w:rsid w:val="00AB20D4"/>
    <w:rsid w:val="00AB3508"/>
    <w:rsid w:val="00AB362D"/>
    <w:rsid w:val="00AB3D34"/>
    <w:rsid w:val="00AB481C"/>
    <w:rsid w:val="00AB4D54"/>
    <w:rsid w:val="00AB5212"/>
    <w:rsid w:val="00AB53D7"/>
    <w:rsid w:val="00AB5923"/>
    <w:rsid w:val="00AB6222"/>
    <w:rsid w:val="00AB6680"/>
    <w:rsid w:val="00AB6888"/>
    <w:rsid w:val="00AB72CA"/>
    <w:rsid w:val="00AB742F"/>
    <w:rsid w:val="00AB7720"/>
    <w:rsid w:val="00AC01AE"/>
    <w:rsid w:val="00AC0348"/>
    <w:rsid w:val="00AC117E"/>
    <w:rsid w:val="00AC1381"/>
    <w:rsid w:val="00AC1F57"/>
    <w:rsid w:val="00AC205C"/>
    <w:rsid w:val="00AC21F1"/>
    <w:rsid w:val="00AC2939"/>
    <w:rsid w:val="00AC3663"/>
    <w:rsid w:val="00AC3C95"/>
    <w:rsid w:val="00AC3F45"/>
    <w:rsid w:val="00AC400B"/>
    <w:rsid w:val="00AC609C"/>
    <w:rsid w:val="00AC65B3"/>
    <w:rsid w:val="00AC65BB"/>
    <w:rsid w:val="00AC6E89"/>
    <w:rsid w:val="00AC6F33"/>
    <w:rsid w:val="00AC7268"/>
    <w:rsid w:val="00AD01E6"/>
    <w:rsid w:val="00AD04F3"/>
    <w:rsid w:val="00AD0A5F"/>
    <w:rsid w:val="00AD11C6"/>
    <w:rsid w:val="00AD13F3"/>
    <w:rsid w:val="00AD16CC"/>
    <w:rsid w:val="00AD1E30"/>
    <w:rsid w:val="00AD23AC"/>
    <w:rsid w:val="00AD2780"/>
    <w:rsid w:val="00AD365D"/>
    <w:rsid w:val="00AD435B"/>
    <w:rsid w:val="00AD43BE"/>
    <w:rsid w:val="00AD4485"/>
    <w:rsid w:val="00AD47AD"/>
    <w:rsid w:val="00AD48E8"/>
    <w:rsid w:val="00AD538C"/>
    <w:rsid w:val="00AD5438"/>
    <w:rsid w:val="00AD61A3"/>
    <w:rsid w:val="00AD645D"/>
    <w:rsid w:val="00AD6D04"/>
    <w:rsid w:val="00AD6EA7"/>
    <w:rsid w:val="00AD7273"/>
    <w:rsid w:val="00AD74B1"/>
    <w:rsid w:val="00AD7750"/>
    <w:rsid w:val="00AE010D"/>
    <w:rsid w:val="00AE085C"/>
    <w:rsid w:val="00AE0CA5"/>
    <w:rsid w:val="00AE0DEF"/>
    <w:rsid w:val="00AE174E"/>
    <w:rsid w:val="00AE1AA7"/>
    <w:rsid w:val="00AE20A1"/>
    <w:rsid w:val="00AE24BD"/>
    <w:rsid w:val="00AE3092"/>
    <w:rsid w:val="00AE401B"/>
    <w:rsid w:val="00AE410A"/>
    <w:rsid w:val="00AE41E6"/>
    <w:rsid w:val="00AE45B9"/>
    <w:rsid w:val="00AE4CEF"/>
    <w:rsid w:val="00AE5051"/>
    <w:rsid w:val="00AE5E36"/>
    <w:rsid w:val="00AE60F7"/>
    <w:rsid w:val="00AE60FB"/>
    <w:rsid w:val="00AE6676"/>
    <w:rsid w:val="00AE699F"/>
    <w:rsid w:val="00AE6B83"/>
    <w:rsid w:val="00AE7296"/>
    <w:rsid w:val="00AE7612"/>
    <w:rsid w:val="00AE76C3"/>
    <w:rsid w:val="00AE7D1D"/>
    <w:rsid w:val="00AF0A56"/>
    <w:rsid w:val="00AF1074"/>
    <w:rsid w:val="00AF12B4"/>
    <w:rsid w:val="00AF12F5"/>
    <w:rsid w:val="00AF1CA1"/>
    <w:rsid w:val="00AF1F28"/>
    <w:rsid w:val="00AF2967"/>
    <w:rsid w:val="00AF2D52"/>
    <w:rsid w:val="00AF3A3C"/>
    <w:rsid w:val="00AF3B0D"/>
    <w:rsid w:val="00AF3D71"/>
    <w:rsid w:val="00AF4D60"/>
    <w:rsid w:val="00AF4FD0"/>
    <w:rsid w:val="00AF528B"/>
    <w:rsid w:val="00AF5787"/>
    <w:rsid w:val="00AF58B5"/>
    <w:rsid w:val="00AF60B6"/>
    <w:rsid w:val="00AF65DD"/>
    <w:rsid w:val="00AF74CF"/>
    <w:rsid w:val="00AF758A"/>
    <w:rsid w:val="00AF76E0"/>
    <w:rsid w:val="00B0049E"/>
    <w:rsid w:val="00B00632"/>
    <w:rsid w:val="00B0077A"/>
    <w:rsid w:val="00B00D88"/>
    <w:rsid w:val="00B00E31"/>
    <w:rsid w:val="00B01226"/>
    <w:rsid w:val="00B01775"/>
    <w:rsid w:val="00B018E4"/>
    <w:rsid w:val="00B01A13"/>
    <w:rsid w:val="00B01E4F"/>
    <w:rsid w:val="00B03295"/>
    <w:rsid w:val="00B032E9"/>
    <w:rsid w:val="00B0403D"/>
    <w:rsid w:val="00B0404B"/>
    <w:rsid w:val="00B044E8"/>
    <w:rsid w:val="00B048B5"/>
    <w:rsid w:val="00B04E1B"/>
    <w:rsid w:val="00B05E94"/>
    <w:rsid w:val="00B0601C"/>
    <w:rsid w:val="00B06365"/>
    <w:rsid w:val="00B064C0"/>
    <w:rsid w:val="00B06AA9"/>
    <w:rsid w:val="00B07366"/>
    <w:rsid w:val="00B07A05"/>
    <w:rsid w:val="00B07ED6"/>
    <w:rsid w:val="00B1011B"/>
    <w:rsid w:val="00B104C3"/>
    <w:rsid w:val="00B10CAA"/>
    <w:rsid w:val="00B10ED9"/>
    <w:rsid w:val="00B11188"/>
    <w:rsid w:val="00B1298D"/>
    <w:rsid w:val="00B12A59"/>
    <w:rsid w:val="00B1314B"/>
    <w:rsid w:val="00B131BC"/>
    <w:rsid w:val="00B13222"/>
    <w:rsid w:val="00B13B09"/>
    <w:rsid w:val="00B14121"/>
    <w:rsid w:val="00B14A1F"/>
    <w:rsid w:val="00B150DB"/>
    <w:rsid w:val="00B15D61"/>
    <w:rsid w:val="00B1682D"/>
    <w:rsid w:val="00B16921"/>
    <w:rsid w:val="00B1719A"/>
    <w:rsid w:val="00B17831"/>
    <w:rsid w:val="00B17D8B"/>
    <w:rsid w:val="00B2041D"/>
    <w:rsid w:val="00B20852"/>
    <w:rsid w:val="00B20FCC"/>
    <w:rsid w:val="00B21512"/>
    <w:rsid w:val="00B2155F"/>
    <w:rsid w:val="00B21AEF"/>
    <w:rsid w:val="00B2285A"/>
    <w:rsid w:val="00B22DF2"/>
    <w:rsid w:val="00B23835"/>
    <w:rsid w:val="00B240E0"/>
    <w:rsid w:val="00B2448C"/>
    <w:rsid w:val="00B24799"/>
    <w:rsid w:val="00B24D2D"/>
    <w:rsid w:val="00B24E0D"/>
    <w:rsid w:val="00B25E1E"/>
    <w:rsid w:val="00B261AC"/>
    <w:rsid w:val="00B26DD6"/>
    <w:rsid w:val="00B2717A"/>
    <w:rsid w:val="00B27378"/>
    <w:rsid w:val="00B3009B"/>
    <w:rsid w:val="00B30952"/>
    <w:rsid w:val="00B30A7A"/>
    <w:rsid w:val="00B30A83"/>
    <w:rsid w:val="00B314BD"/>
    <w:rsid w:val="00B31E0E"/>
    <w:rsid w:val="00B32251"/>
    <w:rsid w:val="00B32808"/>
    <w:rsid w:val="00B328B2"/>
    <w:rsid w:val="00B32EA5"/>
    <w:rsid w:val="00B33170"/>
    <w:rsid w:val="00B34282"/>
    <w:rsid w:val="00B34284"/>
    <w:rsid w:val="00B3429B"/>
    <w:rsid w:val="00B343E5"/>
    <w:rsid w:val="00B34731"/>
    <w:rsid w:val="00B34DD3"/>
    <w:rsid w:val="00B35B3E"/>
    <w:rsid w:val="00B35F76"/>
    <w:rsid w:val="00B36C5D"/>
    <w:rsid w:val="00B3720E"/>
    <w:rsid w:val="00B37515"/>
    <w:rsid w:val="00B37C01"/>
    <w:rsid w:val="00B4069A"/>
    <w:rsid w:val="00B407EA"/>
    <w:rsid w:val="00B40CC3"/>
    <w:rsid w:val="00B40F85"/>
    <w:rsid w:val="00B41E92"/>
    <w:rsid w:val="00B42673"/>
    <w:rsid w:val="00B42EDE"/>
    <w:rsid w:val="00B4439D"/>
    <w:rsid w:val="00B449B3"/>
    <w:rsid w:val="00B44B82"/>
    <w:rsid w:val="00B44C7F"/>
    <w:rsid w:val="00B44E5F"/>
    <w:rsid w:val="00B44F36"/>
    <w:rsid w:val="00B44FC9"/>
    <w:rsid w:val="00B45B27"/>
    <w:rsid w:val="00B45C40"/>
    <w:rsid w:val="00B4656A"/>
    <w:rsid w:val="00B468E5"/>
    <w:rsid w:val="00B474DE"/>
    <w:rsid w:val="00B47B1A"/>
    <w:rsid w:val="00B502E7"/>
    <w:rsid w:val="00B50355"/>
    <w:rsid w:val="00B50C64"/>
    <w:rsid w:val="00B5112D"/>
    <w:rsid w:val="00B516D6"/>
    <w:rsid w:val="00B51CFA"/>
    <w:rsid w:val="00B52469"/>
    <w:rsid w:val="00B524F0"/>
    <w:rsid w:val="00B5257D"/>
    <w:rsid w:val="00B52D87"/>
    <w:rsid w:val="00B5432E"/>
    <w:rsid w:val="00B5460F"/>
    <w:rsid w:val="00B54881"/>
    <w:rsid w:val="00B54AF9"/>
    <w:rsid w:val="00B556C6"/>
    <w:rsid w:val="00B55A73"/>
    <w:rsid w:val="00B56876"/>
    <w:rsid w:val="00B56989"/>
    <w:rsid w:val="00B56A40"/>
    <w:rsid w:val="00B57015"/>
    <w:rsid w:val="00B57A62"/>
    <w:rsid w:val="00B6099D"/>
    <w:rsid w:val="00B60A6A"/>
    <w:rsid w:val="00B614F1"/>
    <w:rsid w:val="00B6158A"/>
    <w:rsid w:val="00B61EA2"/>
    <w:rsid w:val="00B621C1"/>
    <w:rsid w:val="00B62B5E"/>
    <w:rsid w:val="00B62D6F"/>
    <w:rsid w:val="00B62F4A"/>
    <w:rsid w:val="00B6323A"/>
    <w:rsid w:val="00B637D9"/>
    <w:rsid w:val="00B6389F"/>
    <w:rsid w:val="00B640C2"/>
    <w:rsid w:val="00B6432F"/>
    <w:rsid w:val="00B648D2"/>
    <w:rsid w:val="00B65295"/>
    <w:rsid w:val="00B65410"/>
    <w:rsid w:val="00B6558C"/>
    <w:rsid w:val="00B65E9F"/>
    <w:rsid w:val="00B6613E"/>
    <w:rsid w:val="00B666F4"/>
    <w:rsid w:val="00B671CC"/>
    <w:rsid w:val="00B6733D"/>
    <w:rsid w:val="00B6733F"/>
    <w:rsid w:val="00B6783E"/>
    <w:rsid w:val="00B6786A"/>
    <w:rsid w:val="00B67BD4"/>
    <w:rsid w:val="00B7097C"/>
    <w:rsid w:val="00B70EE6"/>
    <w:rsid w:val="00B714C5"/>
    <w:rsid w:val="00B71C24"/>
    <w:rsid w:val="00B7272D"/>
    <w:rsid w:val="00B728F3"/>
    <w:rsid w:val="00B730EE"/>
    <w:rsid w:val="00B7353B"/>
    <w:rsid w:val="00B73899"/>
    <w:rsid w:val="00B741C0"/>
    <w:rsid w:val="00B7430A"/>
    <w:rsid w:val="00B74738"/>
    <w:rsid w:val="00B74891"/>
    <w:rsid w:val="00B7543F"/>
    <w:rsid w:val="00B75AD1"/>
    <w:rsid w:val="00B75C4D"/>
    <w:rsid w:val="00B75F9D"/>
    <w:rsid w:val="00B76453"/>
    <w:rsid w:val="00B76488"/>
    <w:rsid w:val="00B76C2E"/>
    <w:rsid w:val="00B76E0D"/>
    <w:rsid w:val="00B770B0"/>
    <w:rsid w:val="00B77268"/>
    <w:rsid w:val="00B77325"/>
    <w:rsid w:val="00B77C1D"/>
    <w:rsid w:val="00B77C2D"/>
    <w:rsid w:val="00B808F2"/>
    <w:rsid w:val="00B80A36"/>
    <w:rsid w:val="00B80A75"/>
    <w:rsid w:val="00B80DA6"/>
    <w:rsid w:val="00B81164"/>
    <w:rsid w:val="00B81574"/>
    <w:rsid w:val="00B815D2"/>
    <w:rsid w:val="00B81800"/>
    <w:rsid w:val="00B81A3B"/>
    <w:rsid w:val="00B81A69"/>
    <w:rsid w:val="00B81C63"/>
    <w:rsid w:val="00B81C7B"/>
    <w:rsid w:val="00B81DF0"/>
    <w:rsid w:val="00B81FC7"/>
    <w:rsid w:val="00B822A5"/>
    <w:rsid w:val="00B82353"/>
    <w:rsid w:val="00B82AEF"/>
    <w:rsid w:val="00B82E7E"/>
    <w:rsid w:val="00B83169"/>
    <w:rsid w:val="00B84C0A"/>
    <w:rsid w:val="00B85870"/>
    <w:rsid w:val="00B85D96"/>
    <w:rsid w:val="00B85DF6"/>
    <w:rsid w:val="00B86240"/>
    <w:rsid w:val="00B868AC"/>
    <w:rsid w:val="00B86A11"/>
    <w:rsid w:val="00B86CD9"/>
    <w:rsid w:val="00B8759E"/>
    <w:rsid w:val="00B87A05"/>
    <w:rsid w:val="00B902FD"/>
    <w:rsid w:val="00B90639"/>
    <w:rsid w:val="00B90663"/>
    <w:rsid w:val="00B90A36"/>
    <w:rsid w:val="00B91928"/>
    <w:rsid w:val="00B91FCE"/>
    <w:rsid w:val="00B92124"/>
    <w:rsid w:val="00B92C28"/>
    <w:rsid w:val="00B93030"/>
    <w:rsid w:val="00B938B8"/>
    <w:rsid w:val="00B93C75"/>
    <w:rsid w:val="00B93E5E"/>
    <w:rsid w:val="00B9489E"/>
    <w:rsid w:val="00B9556D"/>
    <w:rsid w:val="00B95D87"/>
    <w:rsid w:val="00B9674C"/>
    <w:rsid w:val="00B96973"/>
    <w:rsid w:val="00B96FCD"/>
    <w:rsid w:val="00B9709E"/>
    <w:rsid w:val="00B976C6"/>
    <w:rsid w:val="00B97BF9"/>
    <w:rsid w:val="00B97C2E"/>
    <w:rsid w:val="00BA063C"/>
    <w:rsid w:val="00BA094A"/>
    <w:rsid w:val="00BA0A1B"/>
    <w:rsid w:val="00BA0B56"/>
    <w:rsid w:val="00BA1022"/>
    <w:rsid w:val="00BA104C"/>
    <w:rsid w:val="00BA2214"/>
    <w:rsid w:val="00BA26CC"/>
    <w:rsid w:val="00BA28A7"/>
    <w:rsid w:val="00BA2980"/>
    <w:rsid w:val="00BA39DF"/>
    <w:rsid w:val="00BA3C4C"/>
    <w:rsid w:val="00BA47B8"/>
    <w:rsid w:val="00BA4E1E"/>
    <w:rsid w:val="00BA54F6"/>
    <w:rsid w:val="00BA56A4"/>
    <w:rsid w:val="00BA6936"/>
    <w:rsid w:val="00BA770C"/>
    <w:rsid w:val="00BA77DC"/>
    <w:rsid w:val="00BA7B48"/>
    <w:rsid w:val="00BB0EAF"/>
    <w:rsid w:val="00BB11A8"/>
    <w:rsid w:val="00BB11E2"/>
    <w:rsid w:val="00BB15B8"/>
    <w:rsid w:val="00BB1731"/>
    <w:rsid w:val="00BB1CB0"/>
    <w:rsid w:val="00BB2443"/>
    <w:rsid w:val="00BB277F"/>
    <w:rsid w:val="00BB2856"/>
    <w:rsid w:val="00BB29F0"/>
    <w:rsid w:val="00BB2C8D"/>
    <w:rsid w:val="00BB2D00"/>
    <w:rsid w:val="00BB3473"/>
    <w:rsid w:val="00BB36A6"/>
    <w:rsid w:val="00BB3CC7"/>
    <w:rsid w:val="00BB3FD6"/>
    <w:rsid w:val="00BB4D94"/>
    <w:rsid w:val="00BB5FC6"/>
    <w:rsid w:val="00BB61D0"/>
    <w:rsid w:val="00BB675C"/>
    <w:rsid w:val="00BB77E8"/>
    <w:rsid w:val="00BB78AB"/>
    <w:rsid w:val="00BB799B"/>
    <w:rsid w:val="00BC1620"/>
    <w:rsid w:val="00BC1E04"/>
    <w:rsid w:val="00BC2C63"/>
    <w:rsid w:val="00BC32B4"/>
    <w:rsid w:val="00BC37A1"/>
    <w:rsid w:val="00BC3EA5"/>
    <w:rsid w:val="00BC4810"/>
    <w:rsid w:val="00BC4FBB"/>
    <w:rsid w:val="00BC522E"/>
    <w:rsid w:val="00BC60DC"/>
    <w:rsid w:val="00BC6401"/>
    <w:rsid w:val="00BC6423"/>
    <w:rsid w:val="00BC65CA"/>
    <w:rsid w:val="00BC6B32"/>
    <w:rsid w:val="00BC6B61"/>
    <w:rsid w:val="00BC70F6"/>
    <w:rsid w:val="00BC7562"/>
    <w:rsid w:val="00BC7C9C"/>
    <w:rsid w:val="00BD06E5"/>
    <w:rsid w:val="00BD0B01"/>
    <w:rsid w:val="00BD1963"/>
    <w:rsid w:val="00BD25CF"/>
    <w:rsid w:val="00BD277F"/>
    <w:rsid w:val="00BD27BB"/>
    <w:rsid w:val="00BD2CAC"/>
    <w:rsid w:val="00BD32CD"/>
    <w:rsid w:val="00BD423B"/>
    <w:rsid w:val="00BD44F3"/>
    <w:rsid w:val="00BD5920"/>
    <w:rsid w:val="00BD5B94"/>
    <w:rsid w:val="00BD6524"/>
    <w:rsid w:val="00BD6657"/>
    <w:rsid w:val="00BD6BCD"/>
    <w:rsid w:val="00BD71C6"/>
    <w:rsid w:val="00BD7CEF"/>
    <w:rsid w:val="00BD7F91"/>
    <w:rsid w:val="00BE0ED1"/>
    <w:rsid w:val="00BE1367"/>
    <w:rsid w:val="00BE2418"/>
    <w:rsid w:val="00BE35D9"/>
    <w:rsid w:val="00BE3BED"/>
    <w:rsid w:val="00BE3D31"/>
    <w:rsid w:val="00BE46D6"/>
    <w:rsid w:val="00BE5280"/>
    <w:rsid w:val="00BE5CBD"/>
    <w:rsid w:val="00BE6485"/>
    <w:rsid w:val="00BE7631"/>
    <w:rsid w:val="00BE7AFF"/>
    <w:rsid w:val="00BF033C"/>
    <w:rsid w:val="00BF0D6F"/>
    <w:rsid w:val="00BF161E"/>
    <w:rsid w:val="00BF1763"/>
    <w:rsid w:val="00BF18BD"/>
    <w:rsid w:val="00BF25CB"/>
    <w:rsid w:val="00BF352C"/>
    <w:rsid w:val="00BF375C"/>
    <w:rsid w:val="00BF3826"/>
    <w:rsid w:val="00BF3FD1"/>
    <w:rsid w:val="00BF4473"/>
    <w:rsid w:val="00BF56DB"/>
    <w:rsid w:val="00BF5E34"/>
    <w:rsid w:val="00BF5E65"/>
    <w:rsid w:val="00BF60EC"/>
    <w:rsid w:val="00BF610C"/>
    <w:rsid w:val="00BF64D0"/>
    <w:rsid w:val="00BF65E2"/>
    <w:rsid w:val="00BF6C7B"/>
    <w:rsid w:val="00BF6F26"/>
    <w:rsid w:val="00BF7AE4"/>
    <w:rsid w:val="00C00511"/>
    <w:rsid w:val="00C00A32"/>
    <w:rsid w:val="00C00B70"/>
    <w:rsid w:val="00C0108E"/>
    <w:rsid w:val="00C01259"/>
    <w:rsid w:val="00C01695"/>
    <w:rsid w:val="00C01ABE"/>
    <w:rsid w:val="00C01ADF"/>
    <w:rsid w:val="00C01C53"/>
    <w:rsid w:val="00C01D94"/>
    <w:rsid w:val="00C01ECF"/>
    <w:rsid w:val="00C026C8"/>
    <w:rsid w:val="00C02EA8"/>
    <w:rsid w:val="00C0342B"/>
    <w:rsid w:val="00C035D9"/>
    <w:rsid w:val="00C03726"/>
    <w:rsid w:val="00C03AA2"/>
    <w:rsid w:val="00C03B4E"/>
    <w:rsid w:val="00C04393"/>
    <w:rsid w:val="00C04997"/>
    <w:rsid w:val="00C05400"/>
    <w:rsid w:val="00C056C2"/>
    <w:rsid w:val="00C06A38"/>
    <w:rsid w:val="00C06B6C"/>
    <w:rsid w:val="00C06E0F"/>
    <w:rsid w:val="00C07CAD"/>
    <w:rsid w:val="00C10166"/>
    <w:rsid w:val="00C1037B"/>
    <w:rsid w:val="00C1076A"/>
    <w:rsid w:val="00C1158C"/>
    <w:rsid w:val="00C11CE0"/>
    <w:rsid w:val="00C11D4A"/>
    <w:rsid w:val="00C11E60"/>
    <w:rsid w:val="00C1371D"/>
    <w:rsid w:val="00C13A22"/>
    <w:rsid w:val="00C143DF"/>
    <w:rsid w:val="00C15733"/>
    <w:rsid w:val="00C15B98"/>
    <w:rsid w:val="00C17775"/>
    <w:rsid w:val="00C1777B"/>
    <w:rsid w:val="00C17E0E"/>
    <w:rsid w:val="00C20A26"/>
    <w:rsid w:val="00C21314"/>
    <w:rsid w:val="00C2146E"/>
    <w:rsid w:val="00C218F6"/>
    <w:rsid w:val="00C21906"/>
    <w:rsid w:val="00C21B78"/>
    <w:rsid w:val="00C21C12"/>
    <w:rsid w:val="00C21CBE"/>
    <w:rsid w:val="00C21E97"/>
    <w:rsid w:val="00C223A2"/>
    <w:rsid w:val="00C22D2D"/>
    <w:rsid w:val="00C23ADC"/>
    <w:rsid w:val="00C23D1A"/>
    <w:rsid w:val="00C24089"/>
    <w:rsid w:val="00C24ED6"/>
    <w:rsid w:val="00C25276"/>
    <w:rsid w:val="00C252ED"/>
    <w:rsid w:val="00C254FF"/>
    <w:rsid w:val="00C257A4"/>
    <w:rsid w:val="00C257DE"/>
    <w:rsid w:val="00C2643E"/>
    <w:rsid w:val="00C2657F"/>
    <w:rsid w:val="00C269A4"/>
    <w:rsid w:val="00C269B6"/>
    <w:rsid w:val="00C26C3C"/>
    <w:rsid w:val="00C26C5E"/>
    <w:rsid w:val="00C273D0"/>
    <w:rsid w:val="00C276D5"/>
    <w:rsid w:val="00C27CF8"/>
    <w:rsid w:val="00C27E6A"/>
    <w:rsid w:val="00C309A3"/>
    <w:rsid w:val="00C314BC"/>
    <w:rsid w:val="00C31A77"/>
    <w:rsid w:val="00C31AE7"/>
    <w:rsid w:val="00C31B3D"/>
    <w:rsid w:val="00C32002"/>
    <w:rsid w:val="00C321AF"/>
    <w:rsid w:val="00C32571"/>
    <w:rsid w:val="00C3260C"/>
    <w:rsid w:val="00C329D1"/>
    <w:rsid w:val="00C32A44"/>
    <w:rsid w:val="00C3312D"/>
    <w:rsid w:val="00C3337F"/>
    <w:rsid w:val="00C3352B"/>
    <w:rsid w:val="00C3373E"/>
    <w:rsid w:val="00C33980"/>
    <w:rsid w:val="00C33A56"/>
    <w:rsid w:val="00C33F37"/>
    <w:rsid w:val="00C33FE2"/>
    <w:rsid w:val="00C34F97"/>
    <w:rsid w:val="00C35B8E"/>
    <w:rsid w:val="00C360A9"/>
    <w:rsid w:val="00C36227"/>
    <w:rsid w:val="00C36423"/>
    <w:rsid w:val="00C36BF9"/>
    <w:rsid w:val="00C3714A"/>
    <w:rsid w:val="00C37271"/>
    <w:rsid w:val="00C372AF"/>
    <w:rsid w:val="00C377E7"/>
    <w:rsid w:val="00C37D22"/>
    <w:rsid w:val="00C37F27"/>
    <w:rsid w:val="00C4101D"/>
    <w:rsid w:val="00C413A4"/>
    <w:rsid w:val="00C4142A"/>
    <w:rsid w:val="00C415FF"/>
    <w:rsid w:val="00C41901"/>
    <w:rsid w:val="00C41D53"/>
    <w:rsid w:val="00C4210A"/>
    <w:rsid w:val="00C4237D"/>
    <w:rsid w:val="00C4286D"/>
    <w:rsid w:val="00C4350B"/>
    <w:rsid w:val="00C4366D"/>
    <w:rsid w:val="00C43750"/>
    <w:rsid w:val="00C43AF7"/>
    <w:rsid w:val="00C447E9"/>
    <w:rsid w:val="00C448FE"/>
    <w:rsid w:val="00C44981"/>
    <w:rsid w:val="00C44A5B"/>
    <w:rsid w:val="00C44C57"/>
    <w:rsid w:val="00C4598F"/>
    <w:rsid w:val="00C459A2"/>
    <w:rsid w:val="00C45DF3"/>
    <w:rsid w:val="00C46616"/>
    <w:rsid w:val="00C46748"/>
    <w:rsid w:val="00C467B7"/>
    <w:rsid w:val="00C468F6"/>
    <w:rsid w:val="00C46E02"/>
    <w:rsid w:val="00C47310"/>
    <w:rsid w:val="00C4748B"/>
    <w:rsid w:val="00C47620"/>
    <w:rsid w:val="00C47C46"/>
    <w:rsid w:val="00C47D26"/>
    <w:rsid w:val="00C5043C"/>
    <w:rsid w:val="00C50453"/>
    <w:rsid w:val="00C506FB"/>
    <w:rsid w:val="00C50AD2"/>
    <w:rsid w:val="00C50CBC"/>
    <w:rsid w:val="00C50FE5"/>
    <w:rsid w:val="00C51713"/>
    <w:rsid w:val="00C5195B"/>
    <w:rsid w:val="00C5195F"/>
    <w:rsid w:val="00C51A18"/>
    <w:rsid w:val="00C51A1C"/>
    <w:rsid w:val="00C521F9"/>
    <w:rsid w:val="00C52C5F"/>
    <w:rsid w:val="00C52E91"/>
    <w:rsid w:val="00C53E2A"/>
    <w:rsid w:val="00C54639"/>
    <w:rsid w:val="00C5476E"/>
    <w:rsid w:val="00C54933"/>
    <w:rsid w:val="00C55C08"/>
    <w:rsid w:val="00C56009"/>
    <w:rsid w:val="00C56046"/>
    <w:rsid w:val="00C56DB9"/>
    <w:rsid w:val="00C57154"/>
    <w:rsid w:val="00C5728A"/>
    <w:rsid w:val="00C572EA"/>
    <w:rsid w:val="00C57831"/>
    <w:rsid w:val="00C57933"/>
    <w:rsid w:val="00C60150"/>
    <w:rsid w:val="00C606FF"/>
    <w:rsid w:val="00C60FF1"/>
    <w:rsid w:val="00C6164D"/>
    <w:rsid w:val="00C61718"/>
    <w:rsid w:val="00C61F24"/>
    <w:rsid w:val="00C621A6"/>
    <w:rsid w:val="00C62744"/>
    <w:rsid w:val="00C62A84"/>
    <w:rsid w:val="00C632E7"/>
    <w:rsid w:val="00C63D36"/>
    <w:rsid w:val="00C64429"/>
    <w:rsid w:val="00C64762"/>
    <w:rsid w:val="00C649B9"/>
    <w:rsid w:val="00C64C4C"/>
    <w:rsid w:val="00C6647E"/>
    <w:rsid w:val="00C669A4"/>
    <w:rsid w:val="00C66BEE"/>
    <w:rsid w:val="00C66CA0"/>
    <w:rsid w:val="00C6710D"/>
    <w:rsid w:val="00C67CAA"/>
    <w:rsid w:val="00C70601"/>
    <w:rsid w:val="00C70FF6"/>
    <w:rsid w:val="00C71130"/>
    <w:rsid w:val="00C71260"/>
    <w:rsid w:val="00C712B4"/>
    <w:rsid w:val="00C71746"/>
    <w:rsid w:val="00C71D13"/>
    <w:rsid w:val="00C71E17"/>
    <w:rsid w:val="00C71EFE"/>
    <w:rsid w:val="00C72BB8"/>
    <w:rsid w:val="00C72C01"/>
    <w:rsid w:val="00C72D5E"/>
    <w:rsid w:val="00C733CF"/>
    <w:rsid w:val="00C73572"/>
    <w:rsid w:val="00C7408E"/>
    <w:rsid w:val="00C74A75"/>
    <w:rsid w:val="00C7563E"/>
    <w:rsid w:val="00C758F3"/>
    <w:rsid w:val="00C76908"/>
    <w:rsid w:val="00C76BAD"/>
    <w:rsid w:val="00C77436"/>
    <w:rsid w:val="00C7774B"/>
    <w:rsid w:val="00C77B85"/>
    <w:rsid w:val="00C77B8A"/>
    <w:rsid w:val="00C80157"/>
    <w:rsid w:val="00C8031F"/>
    <w:rsid w:val="00C8046E"/>
    <w:rsid w:val="00C806B6"/>
    <w:rsid w:val="00C80ABD"/>
    <w:rsid w:val="00C81A8B"/>
    <w:rsid w:val="00C82187"/>
    <w:rsid w:val="00C82270"/>
    <w:rsid w:val="00C82580"/>
    <w:rsid w:val="00C83511"/>
    <w:rsid w:val="00C838C8"/>
    <w:rsid w:val="00C839E4"/>
    <w:rsid w:val="00C83E78"/>
    <w:rsid w:val="00C84709"/>
    <w:rsid w:val="00C849AB"/>
    <w:rsid w:val="00C84BD0"/>
    <w:rsid w:val="00C84EA5"/>
    <w:rsid w:val="00C8580C"/>
    <w:rsid w:val="00C8597D"/>
    <w:rsid w:val="00C85D39"/>
    <w:rsid w:val="00C85E43"/>
    <w:rsid w:val="00C8618F"/>
    <w:rsid w:val="00C866F4"/>
    <w:rsid w:val="00C86E1E"/>
    <w:rsid w:val="00C877AC"/>
    <w:rsid w:val="00C90113"/>
    <w:rsid w:val="00C90557"/>
    <w:rsid w:val="00C90D6F"/>
    <w:rsid w:val="00C9154D"/>
    <w:rsid w:val="00C918EF"/>
    <w:rsid w:val="00C92129"/>
    <w:rsid w:val="00C93292"/>
    <w:rsid w:val="00C93388"/>
    <w:rsid w:val="00C93514"/>
    <w:rsid w:val="00C9381A"/>
    <w:rsid w:val="00C93DFB"/>
    <w:rsid w:val="00C945DD"/>
    <w:rsid w:val="00C94FD6"/>
    <w:rsid w:val="00C95068"/>
    <w:rsid w:val="00C953CD"/>
    <w:rsid w:val="00C97119"/>
    <w:rsid w:val="00C9748E"/>
    <w:rsid w:val="00C97E2B"/>
    <w:rsid w:val="00CA06ED"/>
    <w:rsid w:val="00CA0B8C"/>
    <w:rsid w:val="00CA0E51"/>
    <w:rsid w:val="00CA0F14"/>
    <w:rsid w:val="00CA2920"/>
    <w:rsid w:val="00CA2A3F"/>
    <w:rsid w:val="00CA35DB"/>
    <w:rsid w:val="00CA3A58"/>
    <w:rsid w:val="00CA5A90"/>
    <w:rsid w:val="00CA6924"/>
    <w:rsid w:val="00CA72E8"/>
    <w:rsid w:val="00CA7CBA"/>
    <w:rsid w:val="00CB082D"/>
    <w:rsid w:val="00CB0835"/>
    <w:rsid w:val="00CB0A51"/>
    <w:rsid w:val="00CB0C13"/>
    <w:rsid w:val="00CB10FC"/>
    <w:rsid w:val="00CB187A"/>
    <w:rsid w:val="00CB274A"/>
    <w:rsid w:val="00CB2A84"/>
    <w:rsid w:val="00CB2B9B"/>
    <w:rsid w:val="00CB30A2"/>
    <w:rsid w:val="00CB3371"/>
    <w:rsid w:val="00CB350E"/>
    <w:rsid w:val="00CB3C83"/>
    <w:rsid w:val="00CB3F61"/>
    <w:rsid w:val="00CB4106"/>
    <w:rsid w:val="00CB4222"/>
    <w:rsid w:val="00CB4B9A"/>
    <w:rsid w:val="00CB4F95"/>
    <w:rsid w:val="00CB530C"/>
    <w:rsid w:val="00CB5347"/>
    <w:rsid w:val="00CB5676"/>
    <w:rsid w:val="00CB56E7"/>
    <w:rsid w:val="00CB59A0"/>
    <w:rsid w:val="00CB5AC0"/>
    <w:rsid w:val="00CB5B60"/>
    <w:rsid w:val="00CB5ED6"/>
    <w:rsid w:val="00CB6A7C"/>
    <w:rsid w:val="00CB705B"/>
    <w:rsid w:val="00CB7629"/>
    <w:rsid w:val="00CB7FE3"/>
    <w:rsid w:val="00CC072D"/>
    <w:rsid w:val="00CC098D"/>
    <w:rsid w:val="00CC133C"/>
    <w:rsid w:val="00CC16C7"/>
    <w:rsid w:val="00CC1C0F"/>
    <w:rsid w:val="00CC3254"/>
    <w:rsid w:val="00CC3ADA"/>
    <w:rsid w:val="00CC3BC7"/>
    <w:rsid w:val="00CC4902"/>
    <w:rsid w:val="00CC498B"/>
    <w:rsid w:val="00CC4BED"/>
    <w:rsid w:val="00CC4C6B"/>
    <w:rsid w:val="00CC4FCB"/>
    <w:rsid w:val="00CC585C"/>
    <w:rsid w:val="00CC5DCA"/>
    <w:rsid w:val="00CC6715"/>
    <w:rsid w:val="00CC6DD5"/>
    <w:rsid w:val="00CC7F20"/>
    <w:rsid w:val="00CD05E7"/>
    <w:rsid w:val="00CD06ED"/>
    <w:rsid w:val="00CD118E"/>
    <w:rsid w:val="00CD17BE"/>
    <w:rsid w:val="00CD2565"/>
    <w:rsid w:val="00CD3530"/>
    <w:rsid w:val="00CD382F"/>
    <w:rsid w:val="00CD412A"/>
    <w:rsid w:val="00CD595C"/>
    <w:rsid w:val="00CD6278"/>
    <w:rsid w:val="00CD656C"/>
    <w:rsid w:val="00CD6B48"/>
    <w:rsid w:val="00CD77A5"/>
    <w:rsid w:val="00CD7B44"/>
    <w:rsid w:val="00CE0366"/>
    <w:rsid w:val="00CE0515"/>
    <w:rsid w:val="00CE14FE"/>
    <w:rsid w:val="00CE1966"/>
    <w:rsid w:val="00CE1CD8"/>
    <w:rsid w:val="00CE2048"/>
    <w:rsid w:val="00CE2308"/>
    <w:rsid w:val="00CE28F8"/>
    <w:rsid w:val="00CE2DCC"/>
    <w:rsid w:val="00CE4A52"/>
    <w:rsid w:val="00CE4B90"/>
    <w:rsid w:val="00CE5446"/>
    <w:rsid w:val="00CE5546"/>
    <w:rsid w:val="00CE57FF"/>
    <w:rsid w:val="00CE5A35"/>
    <w:rsid w:val="00CE5DD4"/>
    <w:rsid w:val="00CE5FA4"/>
    <w:rsid w:val="00CE6040"/>
    <w:rsid w:val="00CE6469"/>
    <w:rsid w:val="00CE6F50"/>
    <w:rsid w:val="00CE7141"/>
    <w:rsid w:val="00CE7A7A"/>
    <w:rsid w:val="00CE7E39"/>
    <w:rsid w:val="00CF0345"/>
    <w:rsid w:val="00CF1087"/>
    <w:rsid w:val="00CF1B27"/>
    <w:rsid w:val="00CF2117"/>
    <w:rsid w:val="00CF24BC"/>
    <w:rsid w:val="00CF2695"/>
    <w:rsid w:val="00CF2AF5"/>
    <w:rsid w:val="00CF2F32"/>
    <w:rsid w:val="00CF4040"/>
    <w:rsid w:val="00CF4489"/>
    <w:rsid w:val="00CF4C60"/>
    <w:rsid w:val="00CF4C69"/>
    <w:rsid w:val="00CF4CAE"/>
    <w:rsid w:val="00CF4E91"/>
    <w:rsid w:val="00CF55ED"/>
    <w:rsid w:val="00CF6219"/>
    <w:rsid w:val="00CF7564"/>
    <w:rsid w:val="00CF7938"/>
    <w:rsid w:val="00CF7C70"/>
    <w:rsid w:val="00D00115"/>
    <w:rsid w:val="00D00B58"/>
    <w:rsid w:val="00D01038"/>
    <w:rsid w:val="00D013C1"/>
    <w:rsid w:val="00D01F54"/>
    <w:rsid w:val="00D025BD"/>
    <w:rsid w:val="00D02A65"/>
    <w:rsid w:val="00D02BB7"/>
    <w:rsid w:val="00D02D32"/>
    <w:rsid w:val="00D0347F"/>
    <w:rsid w:val="00D034DF"/>
    <w:rsid w:val="00D03C51"/>
    <w:rsid w:val="00D044D3"/>
    <w:rsid w:val="00D0455B"/>
    <w:rsid w:val="00D047AE"/>
    <w:rsid w:val="00D0588B"/>
    <w:rsid w:val="00D05C3C"/>
    <w:rsid w:val="00D062DC"/>
    <w:rsid w:val="00D06B75"/>
    <w:rsid w:val="00D0722C"/>
    <w:rsid w:val="00D07F03"/>
    <w:rsid w:val="00D07F65"/>
    <w:rsid w:val="00D100DD"/>
    <w:rsid w:val="00D1229B"/>
    <w:rsid w:val="00D132B6"/>
    <w:rsid w:val="00D134ED"/>
    <w:rsid w:val="00D13A35"/>
    <w:rsid w:val="00D13AFE"/>
    <w:rsid w:val="00D14213"/>
    <w:rsid w:val="00D14A2F"/>
    <w:rsid w:val="00D14C5E"/>
    <w:rsid w:val="00D15B9C"/>
    <w:rsid w:val="00D15F78"/>
    <w:rsid w:val="00D176B3"/>
    <w:rsid w:val="00D179B9"/>
    <w:rsid w:val="00D17BCA"/>
    <w:rsid w:val="00D17C36"/>
    <w:rsid w:val="00D2012F"/>
    <w:rsid w:val="00D203EA"/>
    <w:rsid w:val="00D209F6"/>
    <w:rsid w:val="00D20DA8"/>
    <w:rsid w:val="00D2255C"/>
    <w:rsid w:val="00D24326"/>
    <w:rsid w:val="00D244A7"/>
    <w:rsid w:val="00D24DD4"/>
    <w:rsid w:val="00D252E4"/>
    <w:rsid w:val="00D25922"/>
    <w:rsid w:val="00D25B66"/>
    <w:rsid w:val="00D260D5"/>
    <w:rsid w:val="00D260D9"/>
    <w:rsid w:val="00D2707B"/>
    <w:rsid w:val="00D272BB"/>
    <w:rsid w:val="00D27564"/>
    <w:rsid w:val="00D2787C"/>
    <w:rsid w:val="00D3047E"/>
    <w:rsid w:val="00D30864"/>
    <w:rsid w:val="00D3089D"/>
    <w:rsid w:val="00D309FF"/>
    <w:rsid w:val="00D30BE7"/>
    <w:rsid w:val="00D311B9"/>
    <w:rsid w:val="00D31310"/>
    <w:rsid w:val="00D32331"/>
    <w:rsid w:val="00D32B11"/>
    <w:rsid w:val="00D32F54"/>
    <w:rsid w:val="00D33134"/>
    <w:rsid w:val="00D3331B"/>
    <w:rsid w:val="00D33FF4"/>
    <w:rsid w:val="00D344AB"/>
    <w:rsid w:val="00D34748"/>
    <w:rsid w:val="00D34985"/>
    <w:rsid w:val="00D34A83"/>
    <w:rsid w:val="00D35345"/>
    <w:rsid w:val="00D359F7"/>
    <w:rsid w:val="00D35C2F"/>
    <w:rsid w:val="00D369FB"/>
    <w:rsid w:val="00D36D30"/>
    <w:rsid w:val="00D37298"/>
    <w:rsid w:val="00D4032D"/>
    <w:rsid w:val="00D40636"/>
    <w:rsid w:val="00D40956"/>
    <w:rsid w:val="00D40D7D"/>
    <w:rsid w:val="00D42219"/>
    <w:rsid w:val="00D422CD"/>
    <w:rsid w:val="00D4254E"/>
    <w:rsid w:val="00D42775"/>
    <w:rsid w:val="00D43C25"/>
    <w:rsid w:val="00D43CFD"/>
    <w:rsid w:val="00D441FB"/>
    <w:rsid w:val="00D4439E"/>
    <w:rsid w:val="00D448C1"/>
    <w:rsid w:val="00D44C4B"/>
    <w:rsid w:val="00D44C4F"/>
    <w:rsid w:val="00D44EE8"/>
    <w:rsid w:val="00D44FD1"/>
    <w:rsid w:val="00D45429"/>
    <w:rsid w:val="00D4576D"/>
    <w:rsid w:val="00D458CF"/>
    <w:rsid w:val="00D46511"/>
    <w:rsid w:val="00D4657D"/>
    <w:rsid w:val="00D47CEA"/>
    <w:rsid w:val="00D505B6"/>
    <w:rsid w:val="00D50F8A"/>
    <w:rsid w:val="00D51153"/>
    <w:rsid w:val="00D516A9"/>
    <w:rsid w:val="00D52AC3"/>
    <w:rsid w:val="00D52ADB"/>
    <w:rsid w:val="00D52E0D"/>
    <w:rsid w:val="00D533E1"/>
    <w:rsid w:val="00D53469"/>
    <w:rsid w:val="00D53A80"/>
    <w:rsid w:val="00D54D86"/>
    <w:rsid w:val="00D5581E"/>
    <w:rsid w:val="00D559CE"/>
    <w:rsid w:val="00D55BD7"/>
    <w:rsid w:val="00D5683F"/>
    <w:rsid w:val="00D56D93"/>
    <w:rsid w:val="00D576DB"/>
    <w:rsid w:val="00D5778B"/>
    <w:rsid w:val="00D600A0"/>
    <w:rsid w:val="00D600E6"/>
    <w:rsid w:val="00D6057B"/>
    <w:rsid w:val="00D606E9"/>
    <w:rsid w:val="00D61D61"/>
    <w:rsid w:val="00D62A59"/>
    <w:rsid w:val="00D63063"/>
    <w:rsid w:val="00D6332D"/>
    <w:rsid w:val="00D63385"/>
    <w:rsid w:val="00D63DB2"/>
    <w:rsid w:val="00D641B8"/>
    <w:rsid w:val="00D650BF"/>
    <w:rsid w:val="00D65551"/>
    <w:rsid w:val="00D655BF"/>
    <w:rsid w:val="00D6592F"/>
    <w:rsid w:val="00D65A5C"/>
    <w:rsid w:val="00D65E07"/>
    <w:rsid w:val="00D66033"/>
    <w:rsid w:val="00D66184"/>
    <w:rsid w:val="00D6745F"/>
    <w:rsid w:val="00D67AD0"/>
    <w:rsid w:val="00D70911"/>
    <w:rsid w:val="00D70E0E"/>
    <w:rsid w:val="00D70F07"/>
    <w:rsid w:val="00D71592"/>
    <w:rsid w:val="00D716DE"/>
    <w:rsid w:val="00D71713"/>
    <w:rsid w:val="00D717AD"/>
    <w:rsid w:val="00D719E4"/>
    <w:rsid w:val="00D71E1B"/>
    <w:rsid w:val="00D71EC5"/>
    <w:rsid w:val="00D72238"/>
    <w:rsid w:val="00D725D3"/>
    <w:rsid w:val="00D72A6B"/>
    <w:rsid w:val="00D732A6"/>
    <w:rsid w:val="00D7348C"/>
    <w:rsid w:val="00D73910"/>
    <w:rsid w:val="00D73A49"/>
    <w:rsid w:val="00D740C0"/>
    <w:rsid w:val="00D74620"/>
    <w:rsid w:val="00D74F1F"/>
    <w:rsid w:val="00D75115"/>
    <w:rsid w:val="00D75587"/>
    <w:rsid w:val="00D75E00"/>
    <w:rsid w:val="00D76569"/>
    <w:rsid w:val="00D76E7C"/>
    <w:rsid w:val="00D777DD"/>
    <w:rsid w:val="00D778C1"/>
    <w:rsid w:val="00D77AD7"/>
    <w:rsid w:val="00D77EC7"/>
    <w:rsid w:val="00D80E40"/>
    <w:rsid w:val="00D81415"/>
    <w:rsid w:val="00D81868"/>
    <w:rsid w:val="00D81ABC"/>
    <w:rsid w:val="00D81CA0"/>
    <w:rsid w:val="00D82292"/>
    <w:rsid w:val="00D823F7"/>
    <w:rsid w:val="00D83295"/>
    <w:rsid w:val="00D83A48"/>
    <w:rsid w:val="00D84682"/>
    <w:rsid w:val="00D84902"/>
    <w:rsid w:val="00D84B5A"/>
    <w:rsid w:val="00D86D36"/>
    <w:rsid w:val="00D875FB"/>
    <w:rsid w:val="00D876D5"/>
    <w:rsid w:val="00D87D50"/>
    <w:rsid w:val="00D87D53"/>
    <w:rsid w:val="00D9052C"/>
    <w:rsid w:val="00D905E9"/>
    <w:rsid w:val="00D90CAE"/>
    <w:rsid w:val="00D90E3B"/>
    <w:rsid w:val="00D91A2A"/>
    <w:rsid w:val="00D91E64"/>
    <w:rsid w:val="00D92CDF"/>
    <w:rsid w:val="00D92EE3"/>
    <w:rsid w:val="00D92EEA"/>
    <w:rsid w:val="00D931C6"/>
    <w:rsid w:val="00D93233"/>
    <w:rsid w:val="00D9330F"/>
    <w:rsid w:val="00D93384"/>
    <w:rsid w:val="00D935BB"/>
    <w:rsid w:val="00D93A32"/>
    <w:rsid w:val="00D93C36"/>
    <w:rsid w:val="00D94194"/>
    <w:rsid w:val="00D946B1"/>
    <w:rsid w:val="00DA04B1"/>
    <w:rsid w:val="00DA0838"/>
    <w:rsid w:val="00DA0AD0"/>
    <w:rsid w:val="00DA0F8F"/>
    <w:rsid w:val="00DA23CC"/>
    <w:rsid w:val="00DA2DC5"/>
    <w:rsid w:val="00DA34C9"/>
    <w:rsid w:val="00DA3634"/>
    <w:rsid w:val="00DA3649"/>
    <w:rsid w:val="00DA39AF"/>
    <w:rsid w:val="00DA3E07"/>
    <w:rsid w:val="00DA4278"/>
    <w:rsid w:val="00DA5025"/>
    <w:rsid w:val="00DA5985"/>
    <w:rsid w:val="00DA5B5E"/>
    <w:rsid w:val="00DA5BEC"/>
    <w:rsid w:val="00DA69D0"/>
    <w:rsid w:val="00DA6BF0"/>
    <w:rsid w:val="00DA7C29"/>
    <w:rsid w:val="00DB03B5"/>
    <w:rsid w:val="00DB0F23"/>
    <w:rsid w:val="00DB13FF"/>
    <w:rsid w:val="00DB189E"/>
    <w:rsid w:val="00DB1D0C"/>
    <w:rsid w:val="00DB2101"/>
    <w:rsid w:val="00DB268C"/>
    <w:rsid w:val="00DB3AFF"/>
    <w:rsid w:val="00DB3BF8"/>
    <w:rsid w:val="00DB3EFC"/>
    <w:rsid w:val="00DB4202"/>
    <w:rsid w:val="00DB4C8C"/>
    <w:rsid w:val="00DB4CBC"/>
    <w:rsid w:val="00DB503C"/>
    <w:rsid w:val="00DB526D"/>
    <w:rsid w:val="00DB5941"/>
    <w:rsid w:val="00DB5DA8"/>
    <w:rsid w:val="00DB5E24"/>
    <w:rsid w:val="00DB65C3"/>
    <w:rsid w:val="00DB6943"/>
    <w:rsid w:val="00DB6E0A"/>
    <w:rsid w:val="00DB7651"/>
    <w:rsid w:val="00DB77F9"/>
    <w:rsid w:val="00DB7B85"/>
    <w:rsid w:val="00DB7F46"/>
    <w:rsid w:val="00DC0150"/>
    <w:rsid w:val="00DC02F3"/>
    <w:rsid w:val="00DC0473"/>
    <w:rsid w:val="00DC08D4"/>
    <w:rsid w:val="00DC08F8"/>
    <w:rsid w:val="00DC0B95"/>
    <w:rsid w:val="00DC233C"/>
    <w:rsid w:val="00DC243E"/>
    <w:rsid w:val="00DC28A6"/>
    <w:rsid w:val="00DC2943"/>
    <w:rsid w:val="00DC2E60"/>
    <w:rsid w:val="00DC3E9D"/>
    <w:rsid w:val="00DC3FC8"/>
    <w:rsid w:val="00DC4137"/>
    <w:rsid w:val="00DC4326"/>
    <w:rsid w:val="00DC456F"/>
    <w:rsid w:val="00DC4655"/>
    <w:rsid w:val="00DC4EB4"/>
    <w:rsid w:val="00DC540A"/>
    <w:rsid w:val="00DC612D"/>
    <w:rsid w:val="00DC65AB"/>
    <w:rsid w:val="00DC66FD"/>
    <w:rsid w:val="00DC6736"/>
    <w:rsid w:val="00DC7455"/>
    <w:rsid w:val="00DC75E7"/>
    <w:rsid w:val="00DC7990"/>
    <w:rsid w:val="00DC79B7"/>
    <w:rsid w:val="00DD0007"/>
    <w:rsid w:val="00DD1550"/>
    <w:rsid w:val="00DD16D7"/>
    <w:rsid w:val="00DD19A0"/>
    <w:rsid w:val="00DD1B7A"/>
    <w:rsid w:val="00DD1C84"/>
    <w:rsid w:val="00DD1DC6"/>
    <w:rsid w:val="00DD2096"/>
    <w:rsid w:val="00DD2C5F"/>
    <w:rsid w:val="00DD39A3"/>
    <w:rsid w:val="00DD4092"/>
    <w:rsid w:val="00DD4669"/>
    <w:rsid w:val="00DD503D"/>
    <w:rsid w:val="00DD5179"/>
    <w:rsid w:val="00DD5535"/>
    <w:rsid w:val="00DD5D60"/>
    <w:rsid w:val="00DD6005"/>
    <w:rsid w:val="00DD6138"/>
    <w:rsid w:val="00DD62D3"/>
    <w:rsid w:val="00DD6D83"/>
    <w:rsid w:val="00DD7019"/>
    <w:rsid w:val="00DD71F9"/>
    <w:rsid w:val="00DD7A74"/>
    <w:rsid w:val="00DD7DC8"/>
    <w:rsid w:val="00DE0233"/>
    <w:rsid w:val="00DE0FB7"/>
    <w:rsid w:val="00DE11B9"/>
    <w:rsid w:val="00DE19E6"/>
    <w:rsid w:val="00DE1B11"/>
    <w:rsid w:val="00DE2426"/>
    <w:rsid w:val="00DE2640"/>
    <w:rsid w:val="00DE2908"/>
    <w:rsid w:val="00DE3A17"/>
    <w:rsid w:val="00DE3C7E"/>
    <w:rsid w:val="00DE4D3E"/>
    <w:rsid w:val="00DE503C"/>
    <w:rsid w:val="00DE5C4D"/>
    <w:rsid w:val="00DE614E"/>
    <w:rsid w:val="00DE62F5"/>
    <w:rsid w:val="00DE6614"/>
    <w:rsid w:val="00DE66A3"/>
    <w:rsid w:val="00DE6913"/>
    <w:rsid w:val="00DE74EB"/>
    <w:rsid w:val="00DE75BC"/>
    <w:rsid w:val="00DE79FC"/>
    <w:rsid w:val="00DE7D3E"/>
    <w:rsid w:val="00DE7EC7"/>
    <w:rsid w:val="00DE7F8E"/>
    <w:rsid w:val="00DF0AF4"/>
    <w:rsid w:val="00DF102C"/>
    <w:rsid w:val="00DF1243"/>
    <w:rsid w:val="00DF1C05"/>
    <w:rsid w:val="00DF1C36"/>
    <w:rsid w:val="00DF20F3"/>
    <w:rsid w:val="00DF2338"/>
    <w:rsid w:val="00DF2524"/>
    <w:rsid w:val="00DF2779"/>
    <w:rsid w:val="00DF2E6A"/>
    <w:rsid w:val="00DF325E"/>
    <w:rsid w:val="00DF461C"/>
    <w:rsid w:val="00DF48FE"/>
    <w:rsid w:val="00DF6B4A"/>
    <w:rsid w:val="00DF6CAE"/>
    <w:rsid w:val="00DF6DF0"/>
    <w:rsid w:val="00DF700A"/>
    <w:rsid w:val="00DF7875"/>
    <w:rsid w:val="00E00660"/>
    <w:rsid w:val="00E008BA"/>
    <w:rsid w:val="00E00DC1"/>
    <w:rsid w:val="00E01121"/>
    <w:rsid w:val="00E0114F"/>
    <w:rsid w:val="00E0128A"/>
    <w:rsid w:val="00E01879"/>
    <w:rsid w:val="00E0218E"/>
    <w:rsid w:val="00E0226A"/>
    <w:rsid w:val="00E0268D"/>
    <w:rsid w:val="00E0279D"/>
    <w:rsid w:val="00E02CAE"/>
    <w:rsid w:val="00E030A3"/>
    <w:rsid w:val="00E03956"/>
    <w:rsid w:val="00E0425D"/>
    <w:rsid w:val="00E04838"/>
    <w:rsid w:val="00E05AA1"/>
    <w:rsid w:val="00E05F21"/>
    <w:rsid w:val="00E05FE8"/>
    <w:rsid w:val="00E06558"/>
    <w:rsid w:val="00E07050"/>
    <w:rsid w:val="00E07F9D"/>
    <w:rsid w:val="00E1025A"/>
    <w:rsid w:val="00E1094A"/>
    <w:rsid w:val="00E10A9C"/>
    <w:rsid w:val="00E112E6"/>
    <w:rsid w:val="00E112F4"/>
    <w:rsid w:val="00E117C1"/>
    <w:rsid w:val="00E118AB"/>
    <w:rsid w:val="00E1199B"/>
    <w:rsid w:val="00E11A29"/>
    <w:rsid w:val="00E11AF9"/>
    <w:rsid w:val="00E11B46"/>
    <w:rsid w:val="00E127BA"/>
    <w:rsid w:val="00E12835"/>
    <w:rsid w:val="00E13497"/>
    <w:rsid w:val="00E139A2"/>
    <w:rsid w:val="00E13E7F"/>
    <w:rsid w:val="00E147D0"/>
    <w:rsid w:val="00E14908"/>
    <w:rsid w:val="00E14A16"/>
    <w:rsid w:val="00E14E41"/>
    <w:rsid w:val="00E14F10"/>
    <w:rsid w:val="00E15501"/>
    <w:rsid w:val="00E16400"/>
    <w:rsid w:val="00E16DA9"/>
    <w:rsid w:val="00E16EA6"/>
    <w:rsid w:val="00E17162"/>
    <w:rsid w:val="00E1732F"/>
    <w:rsid w:val="00E17613"/>
    <w:rsid w:val="00E17B4D"/>
    <w:rsid w:val="00E17E11"/>
    <w:rsid w:val="00E20245"/>
    <w:rsid w:val="00E20673"/>
    <w:rsid w:val="00E20C11"/>
    <w:rsid w:val="00E21901"/>
    <w:rsid w:val="00E220BD"/>
    <w:rsid w:val="00E22702"/>
    <w:rsid w:val="00E22CE3"/>
    <w:rsid w:val="00E23381"/>
    <w:rsid w:val="00E24849"/>
    <w:rsid w:val="00E248EB"/>
    <w:rsid w:val="00E24901"/>
    <w:rsid w:val="00E24AA9"/>
    <w:rsid w:val="00E24AC1"/>
    <w:rsid w:val="00E254AA"/>
    <w:rsid w:val="00E255E8"/>
    <w:rsid w:val="00E2595B"/>
    <w:rsid w:val="00E2661F"/>
    <w:rsid w:val="00E268E6"/>
    <w:rsid w:val="00E26F94"/>
    <w:rsid w:val="00E2747F"/>
    <w:rsid w:val="00E2775D"/>
    <w:rsid w:val="00E27787"/>
    <w:rsid w:val="00E30126"/>
    <w:rsid w:val="00E305E4"/>
    <w:rsid w:val="00E30D05"/>
    <w:rsid w:val="00E30E18"/>
    <w:rsid w:val="00E30F64"/>
    <w:rsid w:val="00E3127F"/>
    <w:rsid w:val="00E315E5"/>
    <w:rsid w:val="00E3173C"/>
    <w:rsid w:val="00E318F8"/>
    <w:rsid w:val="00E31BEA"/>
    <w:rsid w:val="00E33B61"/>
    <w:rsid w:val="00E343C3"/>
    <w:rsid w:val="00E34B74"/>
    <w:rsid w:val="00E34E55"/>
    <w:rsid w:val="00E3562A"/>
    <w:rsid w:val="00E3579A"/>
    <w:rsid w:val="00E35D22"/>
    <w:rsid w:val="00E3633D"/>
    <w:rsid w:val="00E3660F"/>
    <w:rsid w:val="00E378A7"/>
    <w:rsid w:val="00E40871"/>
    <w:rsid w:val="00E40E2C"/>
    <w:rsid w:val="00E4118E"/>
    <w:rsid w:val="00E41869"/>
    <w:rsid w:val="00E41B22"/>
    <w:rsid w:val="00E42089"/>
    <w:rsid w:val="00E42C25"/>
    <w:rsid w:val="00E43CBB"/>
    <w:rsid w:val="00E43F4A"/>
    <w:rsid w:val="00E44446"/>
    <w:rsid w:val="00E446A0"/>
    <w:rsid w:val="00E44CD3"/>
    <w:rsid w:val="00E44FC3"/>
    <w:rsid w:val="00E4550E"/>
    <w:rsid w:val="00E4667B"/>
    <w:rsid w:val="00E46EDF"/>
    <w:rsid w:val="00E46F14"/>
    <w:rsid w:val="00E472AF"/>
    <w:rsid w:val="00E47A2E"/>
    <w:rsid w:val="00E50136"/>
    <w:rsid w:val="00E501B4"/>
    <w:rsid w:val="00E5082A"/>
    <w:rsid w:val="00E512C3"/>
    <w:rsid w:val="00E514ED"/>
    <w:rsid w:val="00E518BA"/>
    <w:rsid w:val="00E51996"/>
    <w:rsid w:val="00E51C69"/>
    <w:rsid w:val="00E521DB"/>
    <w:rsid w:val="00E52E40"/>
    <w:rsid w:val="00E52E91"/>
    <w:rsid w:val="00E53685"/>
    <w:rsid w:val="00E538A2"/>
    <w:rsid w:val="00E54139"/>
    <w:rsid w:val="00E54B91"/>
    <w:rsid w:val="00E55092"/>
    <w:rsid w:val="00E55535"/>
    <w:rsid w:val="00E55CAD"/>
    <w:rsid w:val="00E56144"/>
    <w:rsid w:val="00E56C0C"/>
    <w:rsid w:val="00E56DFC"/>
    <w:rsid w:val="00E56F00"/>
    <w:rsid w:val="00E57A21"/>
    <w:rsid w:val="00E6051E"/>
    <w:rsid w:val="00E608D0"/>
    <w:rsid w:val="00E60DC9"/>
    <w:rsid w:val="00E61842"/>
    <w:rsid w:val="00E618CF"/>
    <w:rsid w:val="00E618D2"/>
    <w:rsid w:val="00E61C7A"/>
    <w:rsid w:val="00E622D4"/>
    <w:rsid w:val="00E6247E"/>
    <w:rsid w:val="00E62E00"/>
    <w:rsid w:val="00E6338F"/>
    <w:rsid w:val="00E6395D"/>
    <w:rsid w:val="00E64312"/>
    <w:rsid w:val="00E648C8"/>
    <w:rsid w:val="00E64D13"/>
    <w:rsid w:val="00E64EDC"/>
    <w:rsid w:val="00E65209"/>
    <w:rsid w:val="00E6586F"/>
    <w:rsid w:val="00E65890"/>
    <w:rsid w:val="00E65BCF"/>
    <w:rsid w:val="00E66DF5"/>
    <w:rsid w:val="00E66EBF"/>
    <w:rsid w:val="00E67577"/>
    <w:rsid w:val="00E675E2"/>
    <w:rsid w:val="00E7094F"/>
    <w:rsid w:val="00E70C6D"/>
    <w:rsid w:val="00E71506"/>
    <w:rsid w:val="00E71EC6"/>
    <w:rsid w:val="00E72C58"/>
    <w:rsid w:val="00E73873"/>
    <w:rsid w:val="00E73E04"/>
    <w:rsid w:val="00E751A9"/>
    <w:rsid w:val="00E758A8"/>
    <w:rsid w:val="00E75F54"/>
    <w:rsid w:val="00E76004"/>
    <w:rsid w:val="00E76671"/>
    <w:rsid w:val="00E77026"/>
    <w:rsid w:val="00E7746B"/>
    <w:rsid w:val="00E77DE4"/>
    <w:rsid w:val="00E802C0"/>
    <w:rsid w:val="00E803CB"/>
    <w:rsid w:val="00E80631"/>
    <w:rsid w:val="00E80852"/>
    <w:rsid w:val="00E80964"/>
    <w:rsid w:val="00E80CFD"/>
    <w:rsid w:val="00E81A7C"/>
    <w:rsid w:val="00E81BDA"/>
    <w:rsid w:val="00E81C2C"/>
    <w:rsid w:val="00E826D4"/>
    <w:rsid w:val="00E82A23"/>
    <w:rsid w:val="00E83616"/>
    <w:rsid w:val="00E83A1E"/>
    <w:rsid w:val="00E83D65"/>
    <w:rsid w:val="00E83D7F"/>
    <w:rsid w:val="00E8475C"/>
    <w:rsid w:val="00E84E69"/>
    <w:rsid w:val="00E863A6"/>
    <w:rsid w:val="00E86671"/>
    <w:rsid w:val="00E86876"/>
    <w:rsid w:val="00E86B92"/>
    <w:rsid w:val="00E87AE3"/>
    <w:rsid w:val="00E91056"/>
    <w:rsid w:val="00E91195"/>
    <w:rsid w:val="00E911B5"/>
    <w:rsid w:val="00E915C0"/>
    <w:rsid w:val="00E91914"/>
    <w:rsid w:val="00E91B1E"/>
    <w:rsid w:val="00E91D2E"/>
    <w:rsid w:val="00E91D6D"/>
    <w:rsid w:val="00E91E47"/>
    <w:rsid w:val="00E921A5"/>
    <w:rsid w:val="00E9245D"/>
    <w:rsid w:val="00E92690"/>
    <w:rsid w:val="00E92818"/>
    <w:rsid w:val="00E92B1E"/>
    <w:rsid w:val="00E92CEF"/>
    <w:rsid w:val="00E93726"/>
    <w:rsid w:val="00E93E17"/>
    <w:rsid w:val="00E94468"/>
    <w:rsid w:val="00E944E7"/>
    <w:rsid w:val="00E949DB"/>
    <w:rsid w:val="00E94E5F"/>
    <w:rsid w:val="00E965BB"/>
    <w:rsid w:val="00E9665D"/>
    <w:rsid w:val="00E979FA"/>
    <w:rsid w:val="00E97A75"/>
    <w:rsid w:val="00EA0109"/>
    <w:rsid w:val="00EA01FD"/>
    <w:rsid w:val="00EA05D9"/>
    <w:rsid w:val="00EA0876"/>
    <w:rsid w:val="00EA258E"/>
    <w:rsid w:val="00EA2A06"/>
    <w:rsid w:val="00EA2C22"/>
    <w:rsid w:val="00EA2D2C"/>
    <w:rsid w:val="00EA2F82"/>
    <w:rsid w:val="00EA33AE"/>
    <w:rsid w:val="00EA3C4B"/>
    <w:rsid w:val="00EA42F0"/>
    <w:rsid w:val="00EA510F"/>
    <w:rsid w:val="00EA5731"/>
    <w:rsid w:val="00EA5D81"/>
    <w:rsid w:val="00EA5FD6"/>
    <w:rsid w:val="00EA6186"/>
    <w:rsid w:val="00EA67FE"/>
    <w:rsid w:val="00EA6AAB"/>
    <w:rsid w:val="00EA7B3E"/>
    <w:rsid w:val="00EA7C09"/>
    <w:rsid w:val="00EB05FA"/>
    <w:rsid w:val="00EB1DB9"/>
    <w:rsid w:val="00EB1FBB"/>
    <w:rsid w:val="00EB2056"/>
    <w:rsid w:val="00EB21BD"/>
    <w:rsid w:val="00EB2514"/>
    <w:rsid w:val="00EB2762"/>
    <w:rsid w:val="00EB2A2F"/>
    <w:rsid w:val="00EB3451"/>
    <w:rsid w:val="00EB351E"/>
    <w:rsid w:val="00EB3672"/>
    <w:rsid w:val="00EB42A7"/>
    <w:rsid w:val="00EB496F"/>
    <w:rsid w:val="00EB4CBB"/>
    <w:rsid w:val="00EB56B8"/>
    <w:rsid w:val="00EB616C"/>
    <w:rsid w:val="00EB64B2"/>
    <w:rsid w:val="00EB6F2B"/>
    <w:rsid w:val="00EB73A6"/>
    <w:rsid w:val="00EB77A9"/>
    <w:rsid w:val="00EB7891"/>
    <w:rsid w:val="00EC0237"/>
    <w:rsid w:val="00EC0275"/>
    <w:rsid w:val="00EC0A18"/>
    <w:rsid w:val="00EC108B"/>
    <w:rsid w:val="00EC1DD1"/>
    <w:rsid w:val="00EC2510"/>
    <w:rsid w:val="00EC2AD7"/>
    <w:rsid w:val="00EC2B6B"/>
    <w:rsid w:val="00EC3D48"/>
    <w:rsid w:val="00EC4828"/>
    <w:rsid w:val="00EC496C"/>
    <w:rsid w:val="00EC4A30"/>
    <w:rsid w:val="00EC4D53"/>
    <w:rsid w:val="00EC5301"/>
    <w:rsid w:val="00EC5C92"/>
    <w:rsid w:val="00EC5F8D"/>
    <w:rsid w:val="00EC6455"/>
    <w:rsid w:val="00EC6948"/>
    <w:rsid w:val="00EC695F"/>
    <w:rsid w:val="00EC6E28"/>
    <w:rsid w:val="00EC6EE4"/>
    <w:rsid w:val="00EC6EF6"/>
    <w:rsid w:val="00EC7B7E"/>
    <w:rsid w:val="00EC7CDC"/>
    <w:rsid w:val="00ED0359"/>
    <w:rsid w:val="00ED092D"/>
    <w:rsid w:val="00ED0F3B"/>
    <w:rsid w:val="00ED2601"/>
    <w:rsid w:val="00ED2F6B"/>
    <w:rsid w:val="00ED32EB"/>
    <w:rsid w:val="00ED336D"/>
    <w:rsid w:val="00ED4EE1"/>
    <w:rsid w:val="00ED4FA5"/>
    <w:rsid w:val="00ED615F"/>
    <w:rsid w:val="00ED63E0"/>
    <w:rsid w:val="00ED6483"/>
    <w:rsid w:val="00ED7291"/>
    <w:rsid w:val="00ED7937"/>
    <w:rsid w:val="00ED7ABE"/>
    <w:rsid w:val="00EE0143"/>
    <w:rsid w:val="00EE054A"/>
    <w:rsid w:val="00EE0CBA"/>
    <w:rsid w:val="00EE10A0"/>
    <w:rsid w:val="00EE1BFA"/>
    <w:rsid w:val="00EE2CE6"/>
    <w:rsid w:val="00EE2D5F"/>
    <w:rsid w:val="00EE40DB"/>
    <w:rsid w:val="00EE4309"/>
    <w:rsid w:val="00EE5061"/>
    <w:rsid w:val="00EE51A4"/>
    <w:rsid w:val="00EE53E2"/>
    <w:rsid w:val="00EE5B0E"/>
    <w:rsid w:val="00EE6985"/>
    <w:rsid w:val="00EE798E"/>
    <w:rsid w:val="00EE7DED"/>
    <w:rsid w:val="00EE7EFB"/>
    <w:rsid w:val="00EF0DAF"/>
    <w:rsid w:val="00EF129B"/>
    <w:rsid w:val="00EF2094"/>
    <w:rsid w:val="00EF3131"/>
    <w:rsid w:val="00EF33B1"/>
    <w:rsid w:val="00EF3A0A"/>
    <w:rsid w:val="00EF4C58"/>
    <w:rsid w:val="00EF4CA1"/>
    <w:rsid w:val="00EF4E9A"/>
    <w:rsid w:val="00EF5082"/>
    <w:rsid w:val="00EF5385"/>
    <w:rsid w:val="00EF5FB5"/>
    <w:rsid w:val="00EF7123"/>
    <w:rsid w:val="00EF7428"/>
    <w:rsid w:val="00EF7BE5"/>
    <w:rsid w:val="00EF7BFC"/>
    <w:rsid w:val="00EF7FDA"/>
    <w:rsid w:val="00F00804"/>
    <w:rsid w:val="00F01744"/>
    <w:rsid w:val="00F01A2C"/>
    <w:rsid w:val="00F01B81"/>
    <w:rsid w:val="00F01F36"/>
    <w:rsid w:val="00F025ED"/>
    <w:rsid w:val="00F02DF7"/>
    <w:rsid w:val="00F03DFF"/>
    <w:rsid w:val="00F03EAD"/>
    <w:rsid w:val="00F0413E"/>
    <w:rsid w:val="00F049F8"/>
    <w:rsid w:val="00F052A4"/>
    <w:rsid w:val="00F055EB"/>
    <w:rsid w:val="00F058E1"/>
    <w:rsid w:val="00F05E5F"/>
    <w:rsid w:val="00F05E70"/>
    <w:rsid w:val="00F06215"/>
    <w:rsid w:val="00F067A6"/>
    <w:rsid w:val="00F06921"/>
    <w:rsid w:val="00F07738"/>
    <w:rsid w:val="00F07B5A"/>
    <w:rsid w:val="00F11014"/>
    <w:rsid w:val="00F11238"/>
    <w:rsid w:val="00F1153C"/>
    <w:rsid w:val="00F11560"/>
    <w:rsid w:val="00F11BB7"/>
    <w:rsid w:val="00F1279C"/>
    <w:rsid w:val="00F12BCA"/>
    <w:rsid w:val="00F1326A"/>
    <w:rsid w:val="00F1366E"/>
    <w:rsid w:val="00F13A45"/>
    <w:rsid w:val="00F13B95"/>
    <w:rsid w:val="00F14086"/>
    <w:rsid w:val="00F1416F"/>
    <w:rsid w:val="00F14D80"/>
    <w:rsid w:val="00F165BB"/>
    <w:rsid w:val="00F1694D"/>
    <w:rsid w:val="00F16D15"/>
    <w:rsid w:val="00F17044"/>
    <w:rsid w:val="00F176EC"/>
    <w:rsid w:val="00F17C3B"/>
    <w:rsid w:val="00F2010F"/>
    <w:rsid w:val="00F21C25"/>
    <w:rsid w:val="00F22AA4"/>
    <w:rsid w:val="00F22EC1"/>
    <w:rsid w:val="00F23FC4"/>
    <w:rsid w:val="00F24EB9"/>
    <w:rsid w:val="00F250D5"/>
    <w:rsid w:val="00F25123"/>
    <w:rsid w:val="00F2532F"/>
    <w:rsid w:val="00F25475"/>
    <w:rsid w:val="00F2561E"/>
    <w:rsid w:val="00F26A38"/>
    <w:rsid w:val="00F2707C"/>
    <w:rsid w:val="00F27483"/>
    <w:rsid w:val="00F274F2"/>
    <w:rsid w:val="00F2757A"/>
    <w:rsid w:val="00F27C27"/>
    <w:rsid w:val="00F30BA8"/>
    <w:rsid w:val="00F3127C"/>
    <w:rsid w:val="00F31A3D"/>
    <w:rsid w:val="00F31C9B"/>
    <w:rsid w:val="00F3236F"/>
    <w:rsid w:val="00F33106"/>
    <w:rsid w:val="00F34037"/>
    <w:rsid w:val="00F34798"/>
    <w:rsid w:val="00F34DB7"/>
    <w:rsid w:val="00F3504D"/>
    <w:rsid w:val="00F351E0"/>
    <w:rsid w:val="00F35452"/>
    <w:rsid w:val="00F357AA"/>
    <w:rsid w:val="00F3679A"/>
    <w:rsid w:val="00F36D21"/>
    <w:rsid w:val="00F370D6"/>
    <w:rsid w:val="00F378DE"/>
    <w:rsid w:val="00F4080A"/>
    <w:rsid w:val="00F40CA3"/>
    <w:rsid w:val="00F42423"/>
    <w:rsid w:val="00F427D1"/>
    <w:rsid w:val="00F43328"/>
    <w:rsid w:val="00F436EA"/>
    <w:rsid w:val="00F43707"/>
    <w:rsid w:val="00F43E02"/>
    <w:rsid w:val="00F44AA1"/>
    <w:rsid w:val="00F44E46"/>
    <w:rsid w:val="00F454D8"/>
    <w:rsid w:val="00F46573"/>
    <w:rsid w:val="00F468B4"/>
    <w:rsid w:val="00F46B00"/>
    <w:rsid w:val="00F475F1"/>
    <w:rsid w:val="00F4777B"/>
    <w:rsid w:val="00F478D1"/>
    <w:rsid w:val="00F50238"/>
    <w:rsid w:val="00F502FC"/>
    <w:rsid w:val="00F50B53"/>
    <w:rsid w:val="00F510E0"/>
    <w:rsid w:val="00F510F4"/>
    <w:rsid w:val="00F51585"/>
    <w:rsid w:val="00F5225D"/>
    <w:rsid w:val="00F527EC"/>
    <w:rsid w:val="00F5291E"/>
    <w:rsid w:val="00F52B95"/>
    <w:rsid w:val="00F538D5"/>
    <w:rsid w:val="00F54A11"/>
    <w:rsid w:val="00F54BED"/>
    <w:rsid w:val="00F54EEE"/>
    <w:rsid w:val="00F550F8"/>
    <w:rsid w:val="00F55AF4"/>
    <w:rsid w:val="00F55CA6"/>
    <w:rsid w:val="00F57DF6"/>
    <w:rsid w:val="00F57E96"/>
    <w:rsid w:val="00F57FFE"/>
    <w:rsid w:val="00F60751"/>
    <w:rsid w:val="00F60939"/>
    <w:rsid w:val="00F60D91"/>
    <w:rsid w:val="00F60E45"/>
    <w:rsid w:val="00F6166B"/>
    <w:rsid w:val="00F616B7"/>
    <w:rsid w:val="00F618B4"/>
    <w:rsid w:val="00F61B27"/>
    <w:rsid w:val="00F61E40"/>
    <w:rsid w:val="00F61E55"/>
    <w:rsid w:val="00F63063"/>
    <w:rsid w:val="00F63725"/>
    <w:rsid w:val="00F63AC7"/>
    <w:rsid w:val="00F63C37"/>
    <w:rsid w:val="00F64223"/>
    <w:rsid w:val="00F64258"/>
    <w:rsid w:val="00F64C22"/>
    <w:rsid w:val="00F64C28"/>
    <w:rsid w:val="00F64C6F"/>
    <w:rsid w:val="00F64CEF"/>
    <w:rsid w:val="00F64D9C"/>
    <w:rsid w:val="00F64E85"/>
    <w:rsid w:val="00F64FBA"/>
    <w:rsid w:val="00F651E4"/>
    <w:rsid w:val="00F6583F"/>
    <w:rsid w:val="00F65E3E"/>
    <w:rsid w:val="00F660D2"/>
    <w:rsid w:val="00F6643E"/>
    <w:rsid w:val="00F668E8"/>
    <w:rsid w:val="00F66A88"/>
    <w:rsid w:val="00F66CAE"/>
    <w:rsid w:val="00F67949"/>
    <w:rsid w:val="00F67C1B"/>
    <w:rsid w:val="00F67FEB"/>
    <w:rsid w:val="00F7084F"/>
    <w:rsid w:val="00F717D5"/>
    <w:rsid w:val="00F718A8"/>
    <w:rsid w:val="00F71F79"/>
    <w:rsid w:val="00F72C33"/>
    <w:rsid w:val="00F72CED"/>
    <w:rsid w:val="00F73B58"/>
    <w:rsid w:val="00F74499"/>
    <w:rsid w:val="00F749D0"/>
    <w:rsid w:val="00F75501"/>
    <w:rsid w:val="00F75611"/>
    <w:rsid w:val="00F76FB8"/>
    <w:rsid w:val="00F77A70"/>
    <w:rsid w:val="00F77BD1"/>
    <w:rsid w:val="00F80655"/>
    <w:rsid w:val="00F8065D"/>
    <w:rsid w:val="00F81952"/>
    <w:rsid w:val="00F820AB"/>
    <w:rsid w:val="00F82266"/>
    <w:rsid w:val="00F82BD2"/>
    <w:rsid w:val="00F82E38"/>
    <w:rsid w:val="00F82FC8"/>
    <w:rsid w:val="00F833FB"/>
    <w:rsid w:val="00F834B3"/>
    <w:rsid w:val="00F84263"/>
    <w:rsid w:val="00F853AF"/>
    <w:rsid w:val="00F8582E"/>
    <w:rsid w:val="00F85BD3"/>
    <w:rsid w:val="00F85F42"/>
    <w:rsid w:val="00F860F2"/>
    <w:rsid w:val="00F861AE"/>
    <w:rsid w:val="00F86813"/>
    <w:rsid w:val="00F871B5"/>
    <w:rsid w:val="00F871E5"/>
    <w:rsid w:val="00F87F66"/>
    <w:rsid w:val="00F904AA"/>
    <w:rsid w:val="00F90CC2"/>
    <w:rsid w:val="00F90DEF"/>
    <w:rsid w:val="00F91128"/>
    <w:rsid w:val="00F918C2"/>
    <w:rsid w:val="00F91D84"/>
    <w:rsid w:val="00F91F43"/>
    <w:rsid w:val="00F9228B"/>
    <w:rsid w:val="00F929B6"/>
    <w:rsid w:val="00F92FA7"/>
    <w:rsid w:val="00F936FE"/>
    <w:rsid w:val="00F9377D"/>
    <w:rsid w:val="00F939A4"/>
    <w:rsid w:val="00F93A11"/>
    <w:rsid w:val="00F94640"/>
    <w:rsid w:val="00F9514B"/>
    <w:rsid w:val="00F95385"/>
    <w:rsid w:val="00F95429"/>
    <w:rsid w:val="00F95FA5"/>
    <w:rsid w:val="00F96FDF"/>
    <w:rsid w:val="00F97B62"/>
    <w:rsid w:val="00FA0147"/>
    <w:rsid w:val="00FA022C"/>
    <w:rsid w:val="00FA0AB1"/>
    <w:rsid w:val="00FA154B"/>
    <w:rsid w:val="00FA15A5"/>
    <w:rsid w:val="00FA15A6"/>
    <w:rsid w:val="00FA15E7"/>
    <w:rsid w:val="00FA17AB"/>
    <w:rsid w:val="00FA302E"/>
    <w:rsid w:val="00FA33A1"/>
    <w:rsid w:val="00FA391F"/>
    <w:rsid w:val="00FA3CC5"/>
    <w:rsid w:val="00FA4967"/>
    <w:rsid w:val="00FA4E05"/>
    <w:rsid w:val="00FA4F7A"/>
    <w:rsid w:val="00FA52C0"/>
    <w:rsid w:val="00FA613A"/>
    <w:rsid w:val="00FA6581"/>
    <w:rsid w:val="00FA69F4"/>
    <w:rsid w:val="00FA70ED"/>
    <w:rsid w:val="00FA7443"/>
    <w:rsid w:val="00FA79E8"/>
    <w:rsid w:val="00FA7B18"/>
    <w:rsid w:val="00FB0435"/>
    <w:rsid w:val="00FB04D3"/>
    <w:rsid w:val="00FB1260"/>
    <w:rsid w:val="00FB1741"/>
    <w:rsid w:val="00FB17EC"/>
    <w:rsid w:val="00FB1B84"/>
    <w:rsid w:val="00FB1D2A"/>
    <w:rsid w:val="00FB256D"/>
    <w:rsid w:val="00FB2E81"/>
    <w:rsid w:val="00FB319A"/>
    <w:rsid w:val="00FB3C9E"/>
    <w:rsid w:val="00FB71AD"/>
    <w:rsid w:val="00FB7939"/>
    <w:rsid w:val="00FB7957"/>
    <w:rsid w:val="00FB7CA8"/>
    <w:rsid w:val="00FB7F96"/>
    <w:rsid w:val="00FC0234"/>
    <w:rsid w:val="00FC050F"/>
    <w:rsid w:val="00FC1073"/>
    <w:rsid w:val="00FC1323"/>
    <w:rsid w:val="00FC13E9"/>
    <w:rsid w:val="00FC144F"/>
    <w:rsid w:val="00FC1F78"/>
    <w:rsid w:val="00FC23BD"/>
    <w:rsid w:val="00FC2861"/>
    <w:rsid w:val="00FC2B97"/>
    <w:rsid w:val="00FC2C31"/>
    <w:rsid w:val="00FC2CE8"/>
    <w:rsid w:val="00FC31EA"/>
    <w:rsid w:val="00FC66BB"/>
    <w:rsid w:val="00FC68D4"/>
    <w:rsid w:val="00FC6921"/>
    <w:rsid w:val="00FC7119"/>
    <w:rsid w:val="00FC74DF"/>
    <w:rsid w:val="00FC74FE"/>
    <w:rsid w:val="00FD023B"/>
    <w:rsid w:val="00FD082A"/>
    <w:rsid w:val="00FD0ECF"/>
    <w:rsid w:val="00FD171A"/>
    <w:rsid w:val="00FD1A13"/>
    <w:rsid w:val="00FD1ACD"/>
    <w:rsid w:val="00FD1B2B"/>
    <w:rsid w:val="00FD268B"/>
    <w:rsid w:val="00FD26F6"/>
    <w:rsid w:val="00FD2B4B"/>
    <w:rsid w:val="00FD30E3"/>
    <w:rsid w:val="00FD35A2"/>
    <w:rsid w:val="00FD35C0"/>
    <w:rsid w:val="00FD3EC6"/>
    <w:rsid w:val="00FD48C2"/>
    <w:rsid w:val="00FD526E"/>
    <w:rsid w:val="00FD5672"/>
    <w:rsid w:val="00FD5F0C"/>
    <w:rsid w:val="00FD6E08"/>
    <w:rsid w:val="00FD6F03"/>
    <w:rsid w:val="00FD7CCA"/>
    <w:rsid w:val="00FE0559"/>
    <w:rsid w:val="00FE0687"/>
    <w:rsid w:val="00FE0748"/>
    <w:rsid w:val="00FE0904"/>
    <w:rsid w:val="00FE0D0A"/>
    <w:rsid w:val="00FE140E"/>
    <w:rsid w:val="00FE161C"/>
    <w:rsid w:val="00FE1EAB"/>
    <w:rsid w:val="00FE22DD"/>
    <w:rsid w:val="00FE284D"/>
    <w:rsid w:val="00FE33CD"/>
    <w:rsid w:val="00FE3DDF"/>
    <w:rsid w:val="00FE4C91"/>
    <w:rsid w:val="00FE5242"/>
    <w:rsid w:val="00FE5652"/>
    <w:rsid w:val="00FE5C73"/>
    <w:rsid w:val="00FE5E1D"/>
    <w:rsid w:val="00FE6461"/>
    <w:rsid w:val="00FE75B2"/>
    <w:rsid w:val="00FE78DB"/>
    <w:rsid w:val="00FE7D47"/>
    <w:rsid w:val="00FE7EF5"/>
    <w:rsid w:val="00FF0176"/>
    <w:rsid w:val="00FF0EB6"/>
    <w:rsid w:val="00FF1479"/>
    <w:rsid w:val="00FF15F1"/>
    <w:rsid w:val="00FF1833"/>
    <w:rsid w:val="00FF1A1B"/>
    <w:rsid w:val="00FF36CD"/>
    <w:rsid w:val="00FF387A"/>
    <w:rsid w:val="00FF46AE"/>
    <w:rsid w:val="00FF4819"/>
    <w:rsid w:val="00FF508E"/>
    <w:rsid w:val="00FF51F0"/>
    <w:rsid w:val="00FF53BC"/>
    <w:rsid w:val="00FF5A33"/>
    <w:rsid w:val="00FF611A"/>
    <w:rsid w:val="00FF657C"/>
    <w:rsid w:val="00FF658F"/>
    <w:rsid w:val="00FF6BB8"/>
    <w:rsid w:val="00FF6D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FB52C01"/>
  <w14:defaultImageDpi w14:val="96"/>
  <w15:docId w15:val="{F24AD556-5442-423D-8CA5-C9B4F58A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9A4"/>
    <w:pPr>
      <w:spacing w:before="100" w:after="160" w:line="288" w:lineRule="auto"/>
    </w:pPr>
    <w:rPr>
      <w:rFonts w:ascii="Open Sans" w:eastAsia="Times New Roman" w:hAnsi="Open Sans" w:cstheme="minorBidi"/>
    </w:rPr>
  </w:style>
  <w:style w:type="paragraph" w:styleId="Overskrift1">
    <w:name w:val="heading 1"/>
    <w:next w:val="Normal"/>
    <w:link w:val="Overskrift1Tegn"/>
    <w:qFormat/>
    <w:rsid w:val="00C269A4"/>
    <w:pPr>
      <w:keepNext/>
      <w:keepLines/>
      <w:numPr>
        <w:numId w:val="33"/>
      </w:numPr>
      <w:spacing w:before="300" w:after="100" w:line="259" w:lineRule="auto"/>
      <w:outlineLvl w:val="0"/>
    </w:pPr>
    <w:rPr>
      <w:rFonts w:ascii="Open Sans" w:eastAsia="Times New Roman" w:hAnsi="Open Sans" w:cstheme="minorBidi"/>
      <w:b/>
      <w:kern w:val="28"/>
      <w:sz w:val="32"/>
    </w:rPr>
  </w:style>
  <w:style w:type="paragraph" w:styleId="Overskrift2">
    <w:name w:val="heading 2"/>
    <w:basedOn w:val="Overskrift1"/>
    <w:next w:val="Normal"/>
    <w:link w:val="Overskrift2Tegn"/>
    <w:qFormat/>
    <w:rsid w:val="00C269A4"/>
    <w:pPr>
      <w:numPr>
        <w:ilvl w:val="1"/>
      </w:numPr>
      <w:spacing w:before="240"/>
      <w:outlineLvl w:val="1"/>
    </w:pPr>
    <w:rPr>
      <w:spacing w:val="4"/>
      <w:sz w:val="28"/>
    </w:rPr>
  </w:style>
  <w:style w:type="paragraph" w:styleId="Overskrift3">
    <w:name w:val="heading 3"/>
    <w:basedOn w:val="Normal"/>
    <w:next w:val="Normal"/>
    <w:link w:val="Overskrift3Tegn"/>
    <w:qFormat/>
    <w:rsid w:val="00C269A4"/>
    <w:pPr>
      <w:keepNext/>
      <w:keepLines/>
      <w:numPr>
        <w:ilvl w:val="2"/>
        <w:numId w:val="33"/>
      </w:numPr>
      <w:spacing w:before="240" w:after="100"/>
      <w:outlineLvl w:val="2"/>
    </w:pPr>
    <w:rPr>
      <w:b/>
    </w:rPr>
  </w:style>
  <w:style w:type="paragraph" w:styleId="Overskrift4">
    <w:name w:val="heading 4"/>
    <w:basedOn w:val="Overskrift1"/>
    <w:next w:val="Normal"/>
    <w:link w:val="Overskrift4Tegn"/>
    <w:qFormat/>
    <w:rsid w:val="00C269A4"/>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C269A4"/>
    <w:pPr>
      <w:numPr>
        <w:ilvl w:val="4"/>
      </w:numPr>
      <w:spacing w:before="200"/>
      <w:outlineLvl w:val="4"/>
    </w:pPr>
    <w:rPr>
      <w:b w:val="0"/>
      <w:sz w:val="22"/>
    </w:rPr>
  </w:style>
  <w:style w:type="paragraph" w:styleId="Overskrift6">
    <w:name w:val="heading 6"/>
    <w:basedOn w:val="Normal"/>
    <w:next w:val="Normal"/>
    <w:link w:val="Overskrift6Tegn"/>
    <w:qFormat/>
    <w:rsid w:val="00C269A4"/>
    <w:pPr>
      <w:numPr>
        <w:ilvl w:val="5"/>
        <w:numId w:val="1"/>
      </w:numPr>
      <w:spacing w:before="240" w:after="60"/>
      <w:outlineLvl w:val="5"/>
    </w:pPr>
    <w:rPr>
      <w:i/>
    </w:rPr>
  </w:style>
  <w:style w:type="paragraph" w:styleId="Overskrift7">
    <w:name w:val="heading 7"/>
    <w:basedOn w:val="Normal"/>
    <w:next w:val="Normal"/>
    <w:link w:val="Overskrift7Tegn"/>
    <w:qFormat/>
    <w:rsid w:val="00C269A4"/>
    <w:pPr>
      <w:numPr>
        <w:ilvl w:val="6"/>
        <w:numId w:val="1"/>
      </w:numPr>
      <w:spacing w:before="240" w:after="60"/>
      <w:outlineLvl w:val="6"/>
    </w:pPr>
  </w:style>
  <w:style w:type="paragraph" w:styleId="Overskrift8">
    <w:name w:val="heading 8"/>
    <w:basedOn w:val="Normal"/>
    <w:next w:val="Normal"/>
    <w:link w:val="Overskrift8Tegn"/>
    <w:qFormat/>
    <w:rsid w:val="00C269A4"/>
    <w:pPr>
      <w:numPr>
        <w:ilvl w:val="7"/>
        <w:numId w:val="1"/>
      </w:numPr>
      <w:spacing w:before="240" w:after="60"/>
      <w:outlineLvl w:val="7"/>
    </w:pPr>
    <w:rPr>
      <w:i/>
    </w:rPr>
  </w:style>
  <w:style w:type="paragraph" w:styleId="Overskrift9">
    <w:name w:val="heading 9"/>
    <w:basedOn w:val="Normal"/>
    <w:next w:val="Normal"/>
    <w:link w:val="Overskrift9Tegn"/>
    <w:qFormat/>
    <w:rsid w:val="00C269A4"/>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C269A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269A4"/>
  </w:style>
  <w:style w:type="paragraph" w:customStyle="1" w:styleId="NoParagraphStyle">
    <w:name w:val="[No Paragraph Style]"/>
    <w:pPr>
      <w:widowControl w:val="0"/>
      <w:autoSpaceDE w:val="0"/>
      <w:autoSpaceDN w:val="0"/>
      <w:adjustRightInd w:val="0"/>
      <w:spacing w:after="0" w:line="288" w:lineRule="auto"/>
      <w:textAlignment w:val="center"/>
    </w:pPr>
    <w:rPr>
      <w:rFonts w:ascii="TimesNewRomanPSMT" w:hAnsi="TimesNewRomanPSMT" w:cs="TimesNewRomanPSMT"/>
      <w:color w:val="000000"/>
      <w:sz w:val="24"/>
      <w:szCs w:val="24"/>
      <w:lang w:val="en-US"/>
    </w:rPr>
  </w:style>
  <w:style w:type="paragraph" w:customStyle="1" w:styleId="A04i-tit">
    <w:name w:val="A04_i-tit"/>
    <w:basedOn w:val="NoParagraphStyle"/>
    <w:uiPriority w:val="99"/>
    <w:pPr>
      <w:jc w:val="center"/>
    </w:pPr>
    <w:rPr>
      <w:rFonts w:ascii="Century Old Style" w:hAnsi="Century Old Style" w:cs="Century Old Style"/>
      <w:sz w:val="51"/>
      <w:szCs w:val="51"/>
      <w:lang w:val="en-GB"/>
    </w:rPr>
  </w:style>
  <w:style w:type="paragraph" w:customStyle="1" w:styleId="Forord">
    <w:name w:val="Forord"/>
    <w:basedOn w:val="NoParagraphStyle"/>
    <w:uiPriority w:val="99"/>
    <w:pPr>
      <w:tabs>
        <w:tab w:val="left" w:pos="510"/>
      </w:tabs>
      <w:suppressAutoHyphens/>
      <w:spacing w:before="720" w:line="300" w:lineRule="atLeast"/>
      <w:ind w:left="510" w:hanging="510"/>
      <w:jc w:val="center"/>
    </w:pPr>
    <w:rPr>
      <w:rFonts w:ascii="UniMyriadBold" w:hAnsi="UniMyriadBold" w:cs="UniMyriadBold"/>
      <w:sz w:val="30"/>
      <w:szCs w:val="30"/>
      <w:lang w:val="nb-NO"/>
    </w:rPr>
  </w:style>
  <w:style w:type="paragraph" w:customStyle="1" w:styleId="NormalStart">
    <w:name w:val="Normal Start"/>
    <w:basedOn w:val="Normal"/>
    <w:uiPriority w:val="99"/>
  </w:style>
  <w:style w:type="paragraph" w:customStyle="1" w:styleId="Tit1">
    <w:name w:val="Tit 1"/>
    <w:basedOn w:val="NoParagraphStyle"/>
    <w:uiPriority w:val="99"/>
    <w:pPr>
      <w:tabs>
        <w:tab w:val="left" w:pos="510"/>
      </w:tabs>
      <w:suppressAutoHyphens/>
      <w:spacing w:before="720" w:line="300" w:lineRule="atLeast"/>
      <w:ind w:left="510" w:hanging="510"/>
    </w:pPr>
    <w:rPr>
      <w:rFonts w:ascii="UniMyriadBold" w:hAnsi="UniMyriadBold" w:cs="UniMyriadBold"/>
      <w:sz w:val="30"/>
      <w:szCs w:val="30"/>
      <w:lang w:val="nb-NO"/>
    </w:rPr>
  </w:style>
  <w:style w:type="paragraph" w:customStyle="1" w:styleId="Tit1unum">
    <w:name w:val="Tit 1_unum"/>
    <w:basedOn w:val="NoParagraphStyle"/>
    <w:uiPriority w:val="99"/>
    <w:pPr>
      <w:tabs>
        <w:tab w:val="left" w:pos="510"/>
      </w:tabs>
      <w:suppressAutoHyphens/>
      <w:spacing w:before="720" w:line="300" w:lineRule="atLeast"/>
      <w:ind w:left="510" w:hanging="510"/>
    </w:pPr>
    <w:rPr>
      <w:rFonts w:ascii="UniMyriadBold" w:hAnsi="UniMyriadBold" w:cs="UniMyriadBold"/>
      <w:sz w:val="30"/>
      <w:szCs w:val="30"/>
      <w:lang w:val="nb-NO"/>
    </w:rPr>
  </w:style>
  <w:style w:type="paragraph" w:customStyle="1" w:styleId="Liste1Start">
    <w:name w:val="Liste1 Start"/>
    <w:basedOn w:val="Normal"/>
    <w:uiPriority w:val="99"/>
    <w:pPr>
      <w:tabs>
        <w:tab w:val="left" w:pos="283"/>
      </w:tabs>
      <w:spacing w:before="113"/>
      <w:ind w:left="283" w:hanging="283"/>
    </w:pPr>
  </w:style>
  <w:style w:type="paragraph" w:customStyle="1" w:styleId="Liste1">
    <w:name w:val="Liste1"/>
    <w:basedOn w:val="Liste1Start"/>
    <w:uiPriority w:val="99"/>
    <w:pPr>
      <w:spacing w:before="0"/>
    </w:pPr>
  </w:style>
  <w:style w:type="paragraph" w:customStyle="1" w:styleId="Tit2">
    <w:name w:val="Tit 2"/>
    <w:basedOn w:val="NoParagraphStyle"/>
    <w:next w:val="Normal"/>
    <w:uiPriority w:val="99"/>
    <w:pPr>
      <w:tabs>
        <w:tab w:val="left" w:pos="680"/>
      </w:tabs>
      <w:spacing w:before="340"/>
    </w:pPr>
    <w:rPr>
      <w:rFonts w:ascii="Dep Myriad Bold" w:hAnsi="Dep Myriad Bold" w:cs="Dep Myriad Bold"/>
      <w:b/>
      <w:bCs/>
    </w:rPr>
  </w:style>
  <w:style w:type="paragraph" w:customStyle="1" w:styleId="E-SitNormal">
    <w:name w:val="E-Sit Normal"/>
    <w:basedOn w:val="Normal"/>
    <w:uiPriority w:val="99"/>
    <w:pPr>
      <w:ind w:left="283"/>
    </w:pPr>
  </w:style>
  <w:style w:type="paragraph" w:customStyle="1" w:styleId="NormalAfter">
    <w:name w:val="Normal After"/>
    <w:basedOn w:val="Normal"/>
    <w:uiPriority w:val="99"/>
  </w:style>
  <w:style w:type="paragraph" w:customStyle="1" w:styleId="Tit3">
    <w:name w:val="Tit 3"/>
    <w:basedOn w:val="Tit2"/>
    <w:next w:val="Normal"/>
    <w:uiPriority w:val="99"/>
    <w:rPr>
      <w:rFonts w:ascii="UniMyriadRegularItalic" w:hAnsi="UniMyriadRegularItalic" w:cs="UniMyriadRegularItalic"/>
      <w:b w:val="0"/>
      <w:bCs w:val="0"/>
      <w:i/>
      <w:iCs/>
      <w:sz w:val="22"/>
      <w:szCs w:val="22"/>
    </w:rPr>
  </w:style>
  <w:style w:type="paragraph" w:customStyle="1" w:styleId="E-RamANormal">
    <w:name w:val="E-RamA Normal"/>
    <w:basedOn w:val="Normal"/>
    <w:uiPriority w:val="99"/>
    <w:pPr>
      <w:ind w:left="283" w:right="283"/>
    </w:pPr>
    <w:rPr>
      <w:sz w:val="18"/>
      <w:szCs w:val="18"/>
    </w:rPr>
  </w:style>
  <w:style w:type="paragraph" w:customStyle="1" w:styleId="E-RamANormalFirst">
    <w:name w:val="E-RamA Normal First"/>
    <w:basedOn w:val="E-RamANormal"/>
    <w:next w:val="E-RamANormal"/>
    <w:uiPriority w:val="99"/>
  </w:style>
  <w:style w:type="paragraph" w:customStyle="1" w:styleId="Liste1AlfaStartcopy">
    <w:name w:val="Liste1 Alfa Start copy"/>
    <w:basedOn w:val="Normal"/>
    <w:uiPriority w:val="99"/>
    <w:pPr>
      <w:tabs>
        <w:tab w:val="left" w:pos="283"/>
      </w:tabs>
      <w:spacing w:before="113"/>
      <w:ind w:left="283" w:hanging="283"/>
    </w:pPr>
  </w:style>
  <w:style w:type="paragraph" w:customStyle="1" w:styleId="Liste1Alfacopy">
    <w:name w:val="Liste1 Alfa copy"/>
    <w:basedOn w:val="Liste1Start"/>
    <w:uiPriority w:val="99"/>
    <w:pPr>
      <w:spacing w:before="0"/>
    </w:pPr>
  </w:style>
  <w:style w:type="paragraph" w:customStyle="1" w:styleId="Liste2Num">
    <w:name w:val="Liste2 Num"/>
    <w:basedOn w:val="Liste1Start"/>
    <w:uiPriority w:val="99"/>
    <w:pPr>
      <w:spacing w:before="0"/>
      <w:ind w:left="567"/>
    </w:pPr>
    <w:rPr>
      <w:rFonts w:ascii="DepCentury Old Style" w:hAnsi="DepCentury Old Style" w:cs="DepCentury Old Style"/>
    </w:rPr>
  </w:style>
  <w:style w:type="paragraph" w:customStyle="1" w:styleId="Liste2Numcopy">
    <w:name w:val="Liste2 Num copy"/>
    <w:basedOn w:val="Liste1Start"/>
    <w:uiPriority w:val="99"/>
    <w:pPr>
      <w:spacing w:before="0"/>
      <w:ind w:left="567"/>
    </w:pPr>
    <w:rPr>
      <w:rFonts w:ascii="DepCentury Old Style" w:hAnsi="DepCentury Old Style" w:cs="DepCentury Old Style"/>
    </w:rPr>
  </w:style>
  <w:style w:type="paragraph" w:customStyle="1" w:styleId="Vedleggnr">
    <w:name w:val="Vedlegg_nr"/>
    <w:basedOn w:val="NoParagraphStyle"/>
    <w:uiPriority w:val="99"/>
    <w:pPr>
      <w:tabs>
        <w:tab w:val="left" w:pos="510"/>
      </w:tabs>
      <w:suppressAutoHyphens/>
      <w:spacing w:before="720" w:line="300" w:lineRule="atLeast"/>
      <w:ind w:left="510" w:hanging="510"/>
      <w:jc w:val="center"/>
    </w:pPr>
    <w:rPr>
      <w:rFonts w:ascii="UniMyriadBold" w:hAnsi="UniMyriadBold" w:cs="UniMyriadBold"/>
      <w:sz w:val="30"/>
      <w:szCs w:val="30"/>
      <w:lang w:val="nb-NO"/>
    </w:rPr>
  </w:style>
  <w:style w:type="paragraph" w:customStyle="1" w:styleId="VedleggTit1">
    <w:name w:val="Vedlegg_Tit 1"/>
    <w:basedOn w:val="NoParagraphStyle"/>
    <w:uiPriority w:val="99"/>
    <w:pPr>
      <w:tabs>
        <w:tab w:val="left" w:pos="510"/>
      </w:tabs>
      <w:suppressAutoHyphens/>
      <w:spacing w:before="720" w:line="300" w:lineRule="atLeast"/>
      <w:ind w:left="510" w:hanging="510"/>
    </w:pPr>
    <w:rPr>
      <w:rFonts w:ascii="UniMyriadBold" w:hAnsi="UniMyriadBold" w:cs="UniMyriadBold"/>
      <w:sz w:val="30"/>
      <w:szCs w:val="30"/>
      <w:lang w:val="nb-NO"/>
    </w:rPr>
  </w:style>
  <w:style w:type="paragraph" w:customStyle="1" w:styleId="VedleggTit2">
    <w:name w:val="Vedlegg_Tit 2"/>
    <w:basedOn w:val="Tit2"/>
    <w:next w:val="Normal"/>
    <w:uiPriority w:val="99"/>
    <w:rPr>
      <w:position w:val="4"/>
    </w:rPr>
  </w:style>
  <w:style w:type="paragraph" w:customStyle="1" w:styleId="VedleggTit3">
    <w:name w:val="Vedlegg_Tit 3"/>
    <w:basedOn w:val="Tit2"/>
    <w:next w:val="Normal"/>
    <w:uiPriority w:val="99"/>
    <w:pPr>
      <w:spacing w:before="57"/>
    </w:pPr>
    <w:rPr>
      <w:rFonts w:ascii="UniMyriadRegularItalic" w:hAnsi="UniMyriadRegularItalic" w:cs="UniMyriadRegularItalic"/>
      <w:b w:val="0"/>
      <w:bCs w:val="0"/>
      <w:i/>
      <w:iCs/>
      <w:sz w:val="22"/>
      <w:szCs w:val="22"/>
    </w:rPr>
  </w:style>
  <w:style w:type="character" w:customStyle="1" w:styleId="Kursiv">
    <w:name w:val="Kursiv"/>
    <w:uiPriority w:val="99"/>
    <w:rPr>
      <w:i/>
      <w:color w:val="000000"/>
      <w:w w:val="100"/>
    </w:rPr>
  </w:style>
  <w:style w:type="character" w:customStyle="1" w:styleId="Halvfet">
    <w:name w:val="Halvfet"/>
    <w:uiPriority w:val="99"/>
    <w:rPr>
      <w:b/>
      <w:color w:val="000000"/>
      <w:w w:val="100"/>
    </w:rPr>
  </w:style>
  <w:style w:type="character" w:customStyle="1" w:styleId="Understrek">
    <w:name w:val="Understrek"/>
    <w:uiPriority w:val="99"/>
    <w:rPr>
      <w:color w:val="000000"/>
      <w:w w:val="100"/>
    </w:rPr>
  </w:style>
  <w:style w:type="paragraph" w:customStyle="1" w:styleId="A02i-meldnr">
    <w:name w:val="A02_i-meld.nr"/>
    <w:basedOn w:val="NoParagraphStyle"/>
    <w:uiPriority w:val="99"/>
    <w:rsid w:val="009C4CA6"/>
    <w:pPr>
      <w:widowControl/>
      <w:jc w:val="center"/>
    </w:pPr>
    <w:rPr>
      <w:rFonts w:ascii="Myriad Bold" w:hAnsi="Myriad Bold" w:cs="Myriad Bold"/>
      <w:b/>
      <w:bCs/>
      <w:sz w:val="81"/>
      <w:szCs w:val="81"/>
      <w:lang w:val="en-GB"/>
    </w:rPr>
  </w:style>
  <w:style w:type="character" w:customStyle="1" w:styleId="Overskrift1Tegn">
    <w:name w:val="Overskrift 1 Tegn"/>
    <w:basedOn w:val="Standardskriftforavsnitt"/>
    <w:link w:val="Overskrift1"/>
    <w:rsid w:val="00C269A4"/>
    <w:rPr>
      <w:rFonts w:ascii="Open Sans" w:eastAsia="Times New Roman" w:hAnsi="Open Sans" w:cstheme="minorBidi"/>
      <w:b/>
      <w:kern w:val="28"/>
      <w:sz w:val="32"/>
    </w:rPr>
  </w:style>
  <w:style w:type="character" w:customStyle="1" w:styleId="Overskrift2Tegn">
    <w:name w:val="Overskrift 2 Tegn"/>
    <w:basedOn w:val="Standardskriftforavsnitt"/>
    <w:link w:val="Overskrift2"/>
    <w:rsid w:val="00C269A4"/>
    <w:rPr>
      <w:rFonts w:ascii="Open Sans" w:eastAsia="Times New Roman" w:hAnsi="Open Sans" w:cstheme="minorBidi"/>
      <w:b/>
      <w:spacing w:val="4"/>
      <w:kern w:val="28"/>
      <w:sz w:val="28"/>
    </w:rPr>
  </w:style>
  <w:style w:type="character" w:customStyle="1" w:styleId="Overskrift3Tegn">
    <w:name w:val="Overskrift 3 Tegn"/>
    <w:basedOn w:val="Standardskriftforavsnitt"/>
    <w:link w:val="Overskrift3"/>
    <w:rsid w:val="00C269A4"/>
    <w:rPr>
      <w:rFonts w:ascii="Open Sans" w:eastAsia="Times New Roman" w:hAnsi="Open Sans" w:cstheme="minorBidi"/>
      <w:b/>
    </w:rPr>
  </w:style>
  <w:style w:type="character" w:customStyle="1" w:styleId="Overskrift4Tegn">
    <w:name w:val="Overskrift 4 Tegn"/>
    <w:basedOn w:val="Standardskriftforavsnitt"/>
    <w:link w:val="Overskrift4"/>
    <w:rsid w:val="00C269A4"/>
    <w:rPr>
      <w:rFonts w:ascii="Open Sans" w:eastAsia="Times New Roman" w:hAnsi="Open Sans" w:cstheme="minorBidi"/>
      <w:i/>
      <w:spacing w:val="4"/>
      <w:kern w:val="28"/>
    </w:rPr>
  </w:style>
  <w:style w:type="character" w:customStyle="1" w:styleId="Overskrift5Tegn">
    <w:name w:val="Overskrift 5 Tegn"/>
    <w:basedOn w:val="Standardskriftforavsnitt"/>
    <w:link w:val="Overskrift5"/>
    <w:rsid w:val="00C269A4"/>
    <w:rPr>
      <w:rFonts w:ascii="Open Sans" w:eastAsia="Times New Roman" w:hAnsi="Open Sans" w:cstheme="minorBidi"/>
      <w:kern w:val="28"/>
    </w:rPr>
  </w:style>
  <w:style w:type="character" w:customStyle="1" w:styleId="Overskrift6Tegn">
    <w:name w:val="Overskrift 6 Tegn"/>
    <w:basedOn w:val="Standardskriftforavsnitt"/>
    <w:link w:val="Overskrift6"/>
    <w:rsid w:val="00C269A4"/>
    <w:rPr>
      <w:rFonts w:ascii="Open Sans" w:eastAsia="Times New Roman" w:hAnsi="Open Sans" w:cstheme="minorBidi"/>
      <w:i/>
    </w:rPr>
  </w:style>
  <w:style w:type="character" w:customStyle="1" w:styleId="Overskrift7Tegn">
    <w:name w:val="Overskrift 7 Tegn"/>
    <w:basedOn w:val="Standardskriftforavsnitt"/>
    <w:link w:val="Overskrift7"/>
    <w:rsid w:val="00C269A4"/>
    <w:rPr>
      <w:rFonts w:ascii="Open Sans" w:eastAsia="Times New Roman" w:hAnsi="Open Sans" w:cstheme="minorBidi"/>
    </w:rPr>
  </w:style>
  <w:style w:type="character" w:customStyle="1" w:styleId="Overskrift8Tegn">
    <w:name w:val="Overskrift 8 Tegn"/>
    <w:basedOn w:val="Standardskriftforavsnitt"/>
    <w:link w:val="Overskrift8"/>
    <w:rsid w:val="00C269A4"/>
    <w:rPr>
      <w:rFonts w:ascii="Open Sans" w:eastAsia="Times New Roman" w:hAnsi="Open Sans" w:cstheme="minorBidi"/>
      <w:i/>
    </w:rPr>
  </w:style>
  <w:style w:type="character" w:customStyle="1" w:styleId="Overskrift9Tegn">
    <w:name w:val="Overskrift 9 Tegn"/>
    <w:basedOn w:val="Standardskriftforavsnitt"/>
    <w:link w:val="Overskrift9"/>
    <w:rsid w:val="00C269A4"/>
    <w:rPr>
      <w:rFonts w:ascii="Open Sans" w:eastAsia="Times New Roman" w:hAnsi="Open Sans" w:cstheme="minorBidi"/>
      <w:b/>
      <w:i/>
      <w:sz w:val="18"/>
    </w:rPr>
  </w:style>
  <w:style w:type="table" w:styleId="Tabelltemaer">
    <w:name w:val="Table Theme"/>
    <w:basedOn w:val="Vanligtabell"/>
    <w:uiPriority w:val="99"/>
    <w:unhideWhenUsed/>
    <w:rsid w:val="00C269A4"/>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ummerertliste"/>
    <w:rsid w:val="00C269A4"/>
    <w:pPr>
      <w:numPr>
        <w:numId w:val="53"/>
      </w:numPr>
    </w:pPr>
    <w:rPr>
      <w:spacing w:val="4"/>
    </w:rPr>
  </w:style>
  <w:style w:type="paragraph" w:customStyle="1" w:styleId="alfaliste2">
    <w:name w:val="alfaliste 2"/>
    <w:basedOn w:val="alfaliste"/>
    <w:next w:val="alfaliste"/>
    <w:rsid w:val="00C269A4"/>
    <w:pPr>
      <w:numPr>
        <w:numId w:val="39"/>
      </w:numPr>
    </w:pPr>
  </w:style>
  <w:style w:type="paragraph" w:customStyle="1" w:styleId="alfaliste3">
    <w:name w:val="alfaliste 3"/>
    <w:basedOn w:val="alfaliste"/>
    <w:autoRedefine/>
    <w:qFormat/>
    <w:rsid w:val="00C269A4"/>
    <w:pPr>
      <w:numPr>
        <w:numId w:val="45"/>
      </w:numPr>
    </w:pPr>
  </w:style>
  <w:style w:type="paragraph" w:customStyle="1" w:styleId="alfaliste4">
    <w:name w:val="alfaliste 4"/>
    <w:basedOn w:val="alfaliste"/>
    <w:qFormat/>
    <w:rsid w:val="00C269A4"/>
    <w:pPr>
      <w:numPr>
        <w:numId w:val="46"/>
      </w:numPr>
      <w:ind w:left="1588" w:hanging="397"/>
    </w:pPr>
  </w:style>
  <w:style w:type="paragraph" w:customStyle="1" w:styleId="alfaliste5">
    <w:name w:val="alfaliste 5"/>
    <w:basedOn w:val="alfaliste"/>
    <w:qFormat/>
    <w:rsid w:val="00C269A4"/>
    <w:pPr>
      <w:numPr>
        <w:numId w:val="47"/>
      </w:numPr>
      <w:ind w:left="1985" w:hanging="397"/>
    </w:pPr>
  </w:style>
  <w:style w:type="paragraph" w:customStyle="1" w:styleId="avsnitt-tittel">
    <w:name w:val="avsnitt-tittel"/>
    <w:basedOn w:val="Undertittel"/>
    <w:next w:val="Normal"/>
    <w:rsid w:val="00C269A4"/>
    <w:rPr>
      <w:b w:val="0"/>
    </w:rPr>
  </w:style>
  <w:style w:type="paragraph" w:customStyle="1" w:styleId="avsnitt-undertittel">
    <w:name w:val="avsnitt-undertittel"/>
    <w:basedOn w:val="Undertittel"/>
    <w:next w:val="Normal"/>
    <w:rsid w:val="00C269A4"/>
    <w:pPr>
      <w:spacing w:line="240" w:lineRule="auto"/>
    </w:pPr>
    <w:rPr>
      <w:rFonts w:eastAsia="Batang"/>
      <w:b w:val="0"/>
      <w:i/>
      <w:sz w:val="24"/>
      <w:szCs w:val="20"/>
    </w:rPr>
  </w:style>
  <w:style w:type="paragraph" w:customStyle="1" w:styleId="avsnitt-under-undertittel">
    <w:name w:val="avsnitt-under-undertittel"/>
    <w:basedOn w:val="Undertittel"/>
    <w:next w:val="Normal"/>
    <w:rsid w:val="00C269A4"/>
    <w:pPr>
      <w:spacing w:line="240" w:lineRule="auto"/>
    </w:pPr>
    <w:rPr>
      <w:rFonts w:eastAsia="Batang"/>
      <w:b w:val="0"/>
      <w:i/>
      <w:sz w:val="22"/>
      <w:szCs w:val="20"/>
    </w:rPr>
  </w:style>
  <w:style w:type="paragraph" w:styleId="Bunntekst">
    <w:name w:val="footer"/>
    <w:basedOn w:val="Normal"/>
    <w:link w:val="BunntekstTegn"/>
    <w:uiPriority w:val="99"/>
    <w:rsid w:val="00C269A4"/>
    <w:pPr>
      <w:tabs>
        <w:tab w:val="center" w:pos="4153"/>
        <w:tab w:val="right" w:pos="8306"/>
      </w:tabs>
    </w:pPr>
    <w:rPr>
      <w:spacing w:val="4"/>
    </w:rPr>
  </w:style>
  <w:style w:type="character" w:customStyle="1" w:styleId="BunntekstTegn">
    <w:name w:val="Bunntekst Tegn"/>
    <w:basedOn w:val="Standardskriftforavsnitt"/>
    <w:link w:val="Bunntekst"/>
    <w:uiPriority w:val="99"/>
    <w:rsid w:val="00C269A4"/>
    <w:rPr>
      <w:rFonts w:ascii="Open Sans" w:eastAsia="Times New Roman" w:hAnsi="Open Sans" w:cstheme="minorBidi"/>
      <w:spacing w:val="4"/>
    </w:rPr>
  </w:style>
  <w:style w:type="paragraph" w:customStyle="1" w:styleId="Def">
    <w:name w:val="Def"/>
    <w:basedOn w:val="Normal"/>
    <w:qFormat/>
    <w:rsid w:val="00C269A4"/>
  </w:style>
  <w:style w:type="paragraph" w:customStyle="1" w:styleId="figur-beskr">
    <w:name w:val="figur-beskr"/>
    <w:basedOn w:val="Normal"/>
    <w:next w:val="Normal"/>
    <w:rsid w:val="00C269A4"/>
    <w:rPr>
      <w:spacing w:val="4"/>
    </w:rPr>
  </w:style>
  <w:style w:type="paragraph" w:customStyle="1" w:styleId="figur-tittel">
    <w:name w:val="figur-tittel"/>
    <w:basedOn w:val="Normal"/>
    <w:next w:val="Normal"/>
    <w:rsid w:val="00C269A4"/>
    <w:pPr>
      <w:numPr>
        <w:ilvl w:val="5"/>
        <w:numId w:val="33"/>
      </w:numPr>
    </w:pPr>
    <w:rPr>
      <w:spacing w:val="4"/>
      <w:sz w:val="28"/>
    </w:rPr>
  </w:style>
  <w:style w:type="character" w:styleId="Fotnotereferanse">
    <w:name w:val="footnote reference"/>
    <w:basedOn w:val="Standardskriftforavsnitt"/>
    <w:rsid w:val="00C269A4"/>
    <w:rPr>
      <w:vertAlign w:val="superscript"/>
    </w:rPr>
  </w:style>
  <w:style w:type="paragraph" w:styleId="Fotnotetekst">
    <w:name w:val="footnote text"/>
    <w:basedOn w:val="Normal"/>
    <w:link w:val="FotnotetekstTegn"/>
    <w:rsid w:val="00C269A4"/>
    <w:rPr>
      <w:spacing w:val="4"/>
    </w:rPr>
  </w:style>
  <w:style w:type="character" w:customStyle="1" w:styleId="FotnotetekstTegn">
    <w:name w:val="Fotnotetekst Tegn"/>
    <w:basedOn w:val="Standardskriftforavsnitt"/>
    <w:link w:val="Fotnotetekst"/>
    <w:rsid w:val="00C269A4"/>
    <w:rPr>
      <w:rFonts w:ascii="Open Sans" w:eastAsia="Times New Roman" w:hAnsi="Open Sans" w:cstheme="minorBidi"/>
      <w:spacing w:val="4"/>
    </w:rPr>
  </w:style>
  <w:style w:type="character" w:customStyle="1" w:styleId="halvfet0">
    <w:name w:val="halvfet"/>
    <w:basedOn w:val="Standardskriftforavsnitt"/>
    <w:rsid w:val="00C269A4"/>
    <w:rPr>
      <w:b/>
    </w:rPr>
  </w:style>
  <w:style w:type="paragraph" w:customStyle="1" w:styleId="hengende-innrykk">
    <w:name w:val="hengende-innrykk"/>
    <w:basedOn w:val="Normal"/>
    <w:next w:val="Normal"/>
    <w:rsid w:val="00C269A4"/>
    <w:pPr>
      <w:ind w:left="1418" w:hanging="1418"/>
    </w:pPr>
    <w:rPr>
      <w:spacing w:val="4"/>
    </w:rPr>
  </w:style>
  <w:style w:type="paragraph" w:styleId="INNH1">
    <w:name w:val="toc 1"/>
    <w:basedOn w:val="Normal"/>
    <w:next w:val="Normal"/>
    <w:uiPriority w:val="39"/>
    <w:rsid w:val="00C269A4"/>
    <w:pPr>
      <w:tabs>
        <w:tab w:val="right" w:leader="dot" w:pos="8306"/>
      </w:tabs>
      <w:ind w:right="1134"/>
    </w:pPr>
  </w:style>
  <w:style w:type="paragraph" w:styleId="INNH2">
    <w:name w:val="toc 2"/>
    <w:basedOn w:val="Normal"/>
    <w:next w:val="Normal"/>
    <w:uiPriority w:val="39"/>
    <w:rsid w:val="00C269A4"/>
    <w:pPr>
      <w:tabs>
        <w:tab w:val="right" w:leader="dot" w:pos="8306"/>
      </w:tabs>
      <w:ind w:left="199" w:right="1134"/>
    </w:pPr>
  </w:style>
  <w:style w:type="paragraph" w:styleId="INNH3">
    <w:name w:val="toc 3"/>
    <w:basedOn w:val="Normal"/>
    <w:next w:val="Normal"/>
    <w:uiPriority w:val="39"/>
    <w:rsid w:val="00C269A4"/>
    <w:pPr>
      <w:tabs>
        <w:tab w:val="right" w:leader="dot" w:pos="8306"/>
      </w:tabs>
      <w:ind w:left="403" w:right="1134"/>
    </w:pPr>
  </w:style>
  <w:style w:type="paragraph" w:styleId="INNH4">
    <w:name w:val="toc 4"/>
    <w:basedOn w:val="Normal"/>
    <w:next w:val="Normal"/>
    <w:rsid w:val="00C269A4"/>
    <w:pPr>
      <w:tabs>
        <w:tab w:val="right" w:leader="dot" w:pos="8306"/>
      </w:tabs>
      <w:ind w:left="600"/>
    </w:pPr>
  </w:style>
  <w:style w:type="paragraph" w:styleId="INNH5">
    <w:name w:val="toc 5"/>
    <w:basedOn w:val="Normal"/>
    <w:next w:val="Normal"/>
    <w:rsid w:val="00C269A4"/>
    <w:pPr>
      <w:tabs>
        <w:tab w:val="right" w:leader="dot" w:pos="8306"/>
      </w:tabs>
      <w:ind w:left="800"/>
    </w:pPr>
  </w:style>
  <w:style w:type="paragraph" w:customStyle="1" w:styleId="Kilde">
    <w:name w:val="Kilde"/>
    <w:basedOn w:val="Normal"/>
    <w:next w:val="Normal"/>
    <w:rsid w:val="00C269A4"/>
    <w:pPr>
      <w:spacing w:after="240"/>
    </w:pPr>
    <w:rPr>
      <w:spacing w:val="4"/>
    </w:rPr>
  </w:style>
  <w:style w:type="character" w:customStyle="1" w:styleId="kursiv0">
    <w:name w:val="kursiv"/>
    <w:basedOn w:val="Standardskriftforavsnitt"/>
    <w:rsid w:val="00C269A4"/>
    <w:rPr>
      <w:i/>
    </w:rPr>
  </w:style>
  <w:style w:type="character" w:customStyle="1" w:styleId="l-endring">
    <w:name w:val="l-endring"/>
    <w:basedOn w:val="Standardskriftforavsnitt"/>
    <w:rsid w:val="00C269A4"/>
    <w:rPr>
      <w:i/>
    </w:rPr>
  </w:style>
  <w:style w:type="paragraph" w:styleId="Liste">
    <w:name w:val="List"/>
    <w:basedOn w:val="Nummerertliste"/>
    <w:qFormat/>
    <w:rsid w:val="00C269A4"/>
    <w:pPr>
      <w:numPr>
        <w:numId w:val="34"/>
      </w:numPr>
      <w:ind w:left="397" w:hanging="397"/>
      <w:contextualSpacing/>
    </w:pPr>
    <w:rPr>
      <w:spacing w:val="4"/>
    </w:rPr>
  </w:style>
  <w:style w:type="paragraph" w:styleId="Liste2">
    <w:name w:val="List 2"/>
    <w:basedOn w:val="Liste"/>
    <w:qFormat/>
    <w:rsid w:val="00C269A4"/>
    <w:pPr>
      <w:numPr>
        <w:numId w:val="35"/>
      </w:numPr>
      <w:ind w:left="794" w:hanging="397"/>
    </w:pPr>
  </w:style>
  <w:style w:type="paragraph" w:styleId="Liste3">
    <w:name w:val="List 3"/>
    <w:basedOn w:val="Liste"/>
    <w:qFormat/>
    <w:rsid w:val="00C269A4"/>
    <w:pPr>
      <w:numPr>
        <w:numId w:val="36"/>
      </w:numPr>
      <w:ind w:left="1191" w:hanging="397"/>
    </w:pPr>
  </w:style>
  <w:style w:type="paragraph" w:styleId="Liste4">
    <w:name w:val="List 4"/>
    <w:basedOn w:val="Liste"/>
    <w:qFormat/>
    <w:rsid w:val="00C269A4"/>
    <w:pPr>
      <w:numPr>
        <w:numId w:val="37"/>
      </w:numPr>
      <w:ind w:left="1588" w:hanging="397"/>
    </w:pPr>
  </w:style>
  <w:style w:type="paragraph" w:styleId="Liste5">
    <w:name w:val="List 5"/>
    <w:basedOn w:val="Liste"/>
    <w:qFormat/>
    <w:rsid w:val="00C269A4"/>
    <w:pPr>
      <w:numPr>
        <w:numId w:val="38"/>
      </w:numPr>
      <w:ind w:left="1985" w:hanging="397"/>
    </w:pPr>
  </w:style>
  <w:style w:type="paragraph" w:customStyle="1" w:styleId="l-lovdeltit">
    <w:name w:val="l-lovdeltit"/>
    <w:basedOn w:val="Normal"/>
    <w:next w:val="Normal"/>
    <w:rsid w:val="00C269A4"/>
    <w:pPr>
      <w:keepNext/>
      <w:spacing w:before="120" w:after="60"/>
    </w:pPr>
    <w:rPr>
      <w:b/>
    </w:rPr>
  </w:style>
  <w:style w:type="paragraph" w:customStyle="1" w:styleId="l-lovkap">
    <w:name w:val="l-lovkap"/>
    <w:basedOn w:val="Normal"/>
    <w:next w:val="Normal"/>
    <w:rsid w:val="00C269A4"/>
    <w:pPr>
      <w:keepNext/>
      <w:spacing w:before="240" w:after="40"/>
    </w:pPr>
    <w:rPr>
      <w:b/>
      <w:spacing w:val="4"/>
    </w:rPr>
  </w:style>
  <w:style w:type="paragraph" w:customStyle="1" w:styleId="l-lovtit">
    <w:name w:val="l-lovtit"/>
    <w:basedOn w:val="Normal"/>
    <w:next w:val="Normal"/>
    <w:rsid w:val="00C269A4"/>
    <w:pPr>
      <w:keepNext/>
      <w:spacing w:before="120" w:after="60"/>
    </w:pPr>
    <w:rPr>
      <w:b/>
      <w:spacing w:val="4"/>
    </w:rPr>
  </w:style>
  <w:style w:type="paragraph" w:customStyle="1" w:styleId="l-paragraf">
    <w:name w:val="l-paragraf"/>
    <w:basedOn w:val="Normal"/>
    <w:next w:val="Normal"/>
    <w:rsid w:val="00C269A4"/>
    <w:pPr>
      <w:spacing w:before="180" w:after="0"/>
    </w:pPr>
    <w:rPr>
      <w:rFonts w:ascii="Times New Roman" w:hAnsi="Times New Roman"/>
      <w:i/>
      <w:spacing w:val="4"/>
    </w:rPr>
  </w:style>
  <w:style w:type="character" w:styleId="Merknadsreferanse">
    <w:name w:val="annotation reference"/>
    <w:basedOn w:val="Standardskriftforavsnitt"/>
    <w:rsid w:val="00C269A4"/>
    <w:rPr>
      <w:sz w:val="16"/>
    </w:rPr>
  </w:style>
  <w:style w:type="paragraph" w:styleId="Merknadstekst">
    <w:name w:val="annotation text"/>
    <w:basedOn w:val="Normal"/>
    <w:link w:val="MerknadstekstTegn"/>
    <w:rsid w:val="00C269A4"/>
  </w:style>
  <w:style w:type="character" w:customStyle="1" w:styleId="MerknadstekstTegn">
    <w:name w:val="Merknadstekst Tegn"/>
    <w:basedOn w:val="Standardskriftforavsnitt"/>
    <w:link w:val="Merknadstekst"/>
    <w:rsid w:val="00C269A4"/>
    <w:rPr>
      <w:rFonts w:ascii="Open Sans" w:eastAsia="Times New Roman" w:hAnsi="Open Sans" w:cstheme="minorBidi"/>
    </w:rPr>
  </w:style>
  <w:style w:type="paragraph" w:styleId="Nummerertliste">
    <w:name w:val="List Number"/>
    <w:qFormat/>
    <w:rsid w:val="00C269A4"/>
    <w:pPr>
      <w:keepLines/>
      <w:numPr>
        <w:numId w:val="40"/>
      </w:numPr>
      <w:tabs>
        <w:tab w:val="num" w:pos="397"/>
      </w:tabs>
      <w:spacing w:after="0" w:line="288" w:lineRule="auto"/>
      <w:ind w:left="397" w:hanging="397"/>
    </w:pPr>
    <w:rPr>
      <w:rFonts w:ascii="Open Sans" w:eastAsia="Batang" w:hAnsi="Open Sans" w:cstheme="minorBidi"/>
      <w:szCs w:val="20"/>
    </w:rPr>
  </w:style>
  <w:style w:type="paragraph" w:styleId="Nummerertliste2">
    <w:name w:val="List Number 2"/>
    <w:basedOn w:val="Nummerertliste"/>
    <w:qFormat/>
    <w:rsid w:val="00C269A4"/>
    <w:pPr>
      <w:numPr>
        <w:numId w:val="41"/>
      </w:numPr>
      <w:ind w:left="794" w:hanging="397"/>
    </w:pPr>
  </w:style>
  <w:style w:type="paragraph" w:styleId="Nummerertliste3">
    <w:name w:val="List Number 3"/>
    <w:basedOn w:val="Nummerertliste"/>
    <w:qFormat/>
    <w:rsid w:val="00C269A4"/>
    <w:pPr>
      <w:numPr>
        <w:numId w:val="42"/>
      </w:numPr>
      <w:tabs>
        <w:tab w:val="num" w:pos="397"/>
      </w:tabs>
      <w:ind w:left="1191" w:hanging="397"/>
    </w:pPr>
  </w:style>
  <w:style w:type="paragraph" w:styleId="Nummerertliste4">
    <w:name w:val="List Number 4"/>
    <w:basedOn w:val="Nummerertliste"/>
    <w:rsid w:val="00C269A4"/>
    <w:pPr>
      <w:numPr>
        <w:numId w:val="43"/>
      </w:numPr>
      <w:tabs>
        <w:tab w:val="num" w:pos="397"/>
      </w:tabs>
      <w:ind w:left="1588" w:hanging="397"/>
    </w:pPr>
  </w:style>
  <w:style w:type="paragraph" w:styleId="Nummerertliste5">
    <w:name w:val="List Number 5"/>
    <w:basedOn w:val="Nummerertliste"/>
    <w:qFormat/>
    <w:rsid w:val="00C269A4"/>
    <w:pPr>
      <w:numPr>
        <w:numId w:val="44"/>
      </w:numPr>
      <w:tabs>
        <w:tab w:val="num" w:pos="397"/>
      </w:tabs>
      <w:ind w:left="1985" w:hanging="397"/>
    </w:pPr>
  </w:style>
  <w:style w:type="paragraph" w:customStyle="1" w:styleId="opplisting">
    <w:name w:val="opplisting"/>
    <w:basedOn w:val="Liste"/>
    <w:qFormat/>
    <w:rsid w:val="00C269A4"/>
    <w:pPr>
      <w:numPr>
        <w:numId w:val="0"/>
      </w:numPr>
      <w:tabs>
        <w:tab w:val="left" w:pos="397"/>
      </w:tabs>
    </w:pPr>
    <w:rPr>
      <w:rFonts w:cs="Times New Roman"/>
    </w:rPr>
  </w:style>
  <w:style w:type="paragraph" w:styleId="Punktliste">
    <w:name w:val="List Bullet"/>
    <w:basedOn w:val="Normal"/>
    <w:rsid w:val="00C269A4"/>
    <w:pPr>
      <w:numPr>
        <w:numId w:val="2"/>
      </w:numPr>
      <w:spacing w:after="0"/>
    </w:pPr>
    <w:rPr>
      <w:spacing w:val="4"/>
    </w:rPr>
  </w:style>
  <w:style w:type="paragraph" w:styleId="Punktliste2">
    <w:name w:val="List Bullet 2"/>
    <w:basedOn w:val="Normal"/>
    <w:rsid w:val="00C269A4"/>
    <w:pPr>
      <w:numPr>
        <w:numId w:val="3"/>
      </w:numPr>
      <w:spacing w:after="0"/>
    </w:pPr>
    <w:rPr>
      <w:spacing w:val="4"/>
    </w:rPr>
  </w:style>
  <w:style w:type="paragraph" w:styleId="Punktliste3">
    <w:name w:val="List Bullet 3"/>
    <w:basedOn w:val="Normal"/>
    <w:rsid w:val="00C269A4"/>
    <w:pPr>
      <w:numPr>
        <w:numId w:val="4"/>
      </w:numPr>
      <w:spacing w:after="0"/>
    </w:pPr>
    <w:rPr>
      <w:spacing w:val="4"/>
    </w:rPr>
  </w:style>
  <w:style w:type="paragraph" w:styleId="Punktliste4">
    <w:name w:val="List Bullet 4"/>
    <w:basedOn w:val="Normal"/>
    <w:rsid w:val="00C269A4"/>
    <w:pPr>
      <w:numPr>
        <w:numId w:val="5"/>
      </w:numPr>
      <w:spacing w:after="0"/>
    </w:pPr>
  </w:style>
  <w:style w:type="paragraph" w:styleId="Punktliste5">
    <w:name w:val="List Bullet 5"/>
    <w:basedOn w:val="Normal"/>
    <w:rsid w:val="00C269A4"/>
    <w:pPr>
      <w:numPr>
        <w:numId w:val="6"/>
      </w:numPr>
      <w:spacing w:after="0"/>
    </w:pPr>
  </w:style>
  <w:style w:type="paragraph" w:customStyle="1" w:styleId="romertallliste">
    <w:name w:val="romertall liste"/>
    <w:basedOn w:val="Nummerertliste"/>
    <w:qFormat/>
    <w:rsid w:val="00C269A4"/>
    <w:pPr>
      <w:numPr>
        <w:numId w:val="48"/>
      </w:numPr>
      <w:ind w:left="397" w:hanging="397"/>
    </w:pPr>
  </w:style>
  <w:style w:type="paragraph" w:customStyle="1" w:styleId="romertallliste2">
    <w:name w:val="romertall liste 2"/>
    <w:basedOn w:val="romertallliste"/>
    <w:qFormat/>
    <w:rsid w:val="00C269A4"/>
    <w:pPr>
      <w:numPr>
        <w:numId w:val="49"/>
      </w:numPr>
      <w:ind w:left="794" w:hanging="397"/>
    </w:pPr>
  </w:style>
  <w:style w:type="paragraph" w:customStyle="1" w:styleId="romertallliste3">
    <w:name w:val="romertall liste 3"/>
    <w:basedOn w:val="romertallliste"/>
    <w:qFormat/>
    <w:rsid w:val="00C269A4"/>
    <w:pPr>
      <w:numPr>
        <w:numId w:val="50"/>
      </w:numPr>
      <w:ind w:left="1191" w:hanging="397"/>
    </w:pPr>
  </w:style>
  <w:style w:type="paragraph" w:customStyle="1" w:styleId="romertallliste4">
    <w:name w:val="romertall liste 4"/>
    <w:basedOn w:val="romertallliste"/>
    <w:qFormat/>
    <w:rsid w:val="00C269A4"/>
    <w:pPr>
      <w:numPr>
        <w:numId w:val="51"/>
      </w:numPr>
      <w:ind w:left="1588" w:hanging="397"/>
    </w:pPr>
  </w:style>
  <w:style w:type="character" w:styleId="Sidetall">
    <w:name w:val="page number"/>
    <w:basedOn w:val="Standardskriftforavsnitt"/>
    <w:rsid w:val="00C269A4"/>
  </w:style>
  <w:style w:type="character" w:customStyle="1" w:styleId="skrift-hevet">
    <w:name w:val="skrift-hevet"/>
    <w:basedOn w:val="Standardskriftforavsnitt"/>
    <w:rsid w:val="00C269A4"/>
    <w:rPr>
      <w:sz w:val="20"/>
      <w:vertAlign w:val="superscript"/>
    </w:rPr>
  </w:style>
  <w:style w:type="character" w:customStyle="1" w:styleId="skrift-senket">
    <w:name w:val="skrift-senket"/>
    <w:basedOn w:val="Standardskriftforavsnitt"/>
    <w:rsid w:val="00C269A4"/>
    <w:rPr>
      <w:sz w:val="20"/>
      <w:vertAlign w:val="subscript"/>
    </w:rPr>
  </w:style>
  <w:style w:type="character" w:customStyle="1" w:styleId="sperret">
    <w:name w:val="sperret"/>
    <w:basedOn w:val="Standardskriftforavsnitt"/>
    <w:rsid w:val="00C269A4"/>
    <w:rPr>
      <w:spacing w:val="30"/>
    </w:rPr>
  </w:style>
  <w:style w:type="character" w:customStyle="1" w:styleId="Stikkord">
    <w:name w:val="Stikkord"/>
    <w:basedOn w:val="Standardskriftforavsnitt"/>
    <w:rsid w:val="00C269A4"/>
  </w:style>
  <w:style w:type="paragraph" w:customStyle="1" w:styleId="Tabellnavn">
    <w:name w:val="Tabellnavn"/>
    <w:basedOn w:val="Normal"/>
    <w:qFormat/>
    <w:rsid w:val="00C269A4"/>
    <w:rPr>
      <w:rFonts w:ascii="Times New Roman" w:hAnsi="Times New Roman"/>
      <w:vanish/>
      <w:color w:val="00B050"/>
    </w:rPr>
  </w:style>
  <w:style w:type="paragraph" w:customStyle="1" w:styleId="tabell-tittel">
    <w:name w:val="tabell-tittel"/>
    <w:basedOn w:val="Normal"/>
    <w:next w:val="Normal"/>
    <w:rsid w:val="00C269A4"/>
    <w:pPr>
      <w:keepNext/>
      <w:keepLines/>
      <w:numPr>
        <w:ilvl w:val="6"/>
        <w:numId w:val="33"/>
      </w:numPr>
      <w:spacing w:before="240"/>
    </w:pPr>
    <w:rPr>
      <w:spacing w:val="4"/>
      <w:sz w:val="28"/>
    </w:rPr>
  </w:style>
  <w:style w:type="paragraph" w:customStyle="1" w:styleId="Term">
    <w:name w:val="Term"/>
    <w:basedOn w:val="Normal"/>
    <w:qFormat/>
    <w:rsid w:val="00C269A4"/>
  </w:style>
  <w:style w:type="paragraph" w:customStyle="1" w:styleId="tittel-ramme">
    <w:name w:val="tittel-ramme"/>
    <w:basedOn w:val="Normal"/>
    <w:next w:val="Normal"/>
    <w:rsid w:val="00C269A4"/>
    <w:pPr>
      <w:keepNext/>
      <w:keepLines/>
      <w:numPr>
        <w:ilvl w:val="7"/>
        <w:numId w:val="33"/>
      </w:numPr>
      <w:spacing w:before="360" w:after="80"/>
      <w:jc w:val="center"/>
    </w:pPr>
    <w:rPr>
      <w:b/>
      <w:spacing w:val="4"/>
      <w:sz w:val="24"/>
    </w:rPr>
  </w:style>
  <w:style w:type="paragraph" w:styleId="Topptekst">
    <w:name w:val="header"/>
    <w:basedOn w:val="Normal"/>
    <w:link w:val="TopptekstTegn"/>
    <w:rsid w:val="00C269A4"/>
    <w:pPr>
      <w:tabs>
        <w:tab w:val="center" w:pos="4536"/>
        <w:tab w:val="right" w:pos="9072"/>
      </w:tabs>
    </w:pPr>
  </w:style>
  <w:style w:type="character" w:customStyle="1" w:styleId="TopptekstTegn">
    <w:name w:val="Topptekst Tegn"/>
    <w:basedOn w:val="Standardskriftforavsnitt"/>
    <w:link w:val="Topptekst"/>
    <w:rsid w:val="00C269A4"/>
    <w:rPr>
      <w:rFonts w:ascii="Open Sans" w:eastAsia="Times New Roman" w:hAnsi="Open Sans" w:cstheme="minorBidi"/>
    </w:rPr>
  </w:style>
  <w:style w:type="paragraph" w:styleId="Undertittel">
    <w:name w:val="Subtitle"/>
    <w:basedOn w:val="Overskrift1"/>
    <w:next w:val="Normal"/>
    <w:link w:val="UndertittelTegn"/>
    <w:qFormat/>
    <w:rsid w:val="00C269A4"/>
    <w:pPr>
      <w:numPr>
        <w:numId w:val="0"/>
      </w:numPr>
      <w:spacing w:before="240"/>
      <w:outlineLvl w:val="9"/>
    </w:pPr>
    <w:rPr>
      <w:spacing w:val="4"/>
      <w:sz w:val="28"/>
    </w:rPr>
  </w:style>
  <w:style w:type="character" w:customStyle="1" w:styleId="UndertittelTegn">
    <w:name w:val="Undertittel Tegn"/>
    <w:basedOn w:val="Standardskriftforavsnitt"/>
    <w:link w:val="Undertittel"/>
    <w:rsid w:val="00C269A4"/>
    <w:rPr>
      <w:rFonts w:ascii="Open Sans" w:eastAsia="Times New Roman" w:hAnsi="Open Sans" w:cstheme="minorBidi"/>
      <w:b/>
      <w:spacing w:val="4"/>
      <w:kern w:val="28"/>
      <w:sz w:val="28"/>
    </w:rPr>
  </w:style>
  <w:style w:type="table" w:customStyle="1" w:styleId="Tabell-VM">
    <w:name w:val="Tabell-VM"/>
    <w:basedOn w:val="Tabelltemaer"/>
    <w:uiPriority w:val="99"/>
    <w:qFormat/>
    <w:rsid w:val="00C269A4"/>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C269A4"/>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C269A4"/>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269A4"/>
    <w:pPr>
      <w:spacing w:after="0" w:line="240" w:lineRule="auto"/>
    </w:pPr>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C269A4"/>
    <w:pPr>
      <w:spacing w:after="0" w:line="240" w:lineRule="auto"/>
    </w:pPr>
    <w:rPr>
      <w:rFonts w:eastAsiaTheme="minorHAnsi" w:cstheme="minorBid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269A4"/>
    <w:pPr>
      <w:spacing w:after="0" w:line="240" w:lineRule="auto"/>
    </w:pPr>
    <w:rPr>
      <w:rFonts w:eastAsiaTheme="minorHAnsi" w:cstheme="minorBid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unhideWhenUsed/>
    <w:rsid w:val="00C269A4"/>
    <w:pPr>
      <w:spacing w:after="0" w:line="240" w:lineRule="auto"/>
      <w:ind w:left="240" w:hanging="240"/>
    </w:pPr>
  </w:style>
  <w:style w:type="paragraph" w:styleId="Indeks2">
    <w:name w:val="index 2"/>
    <w:basedOn w:val="Normal"/>
    <w:next w:val="Normal"/>
    <w:autoRedefine/>
    <w:uiPriority w:val="99"/>
    <w:unhideWhenUsed/>
    <w:rsid w:val="00C269A4"/>
    <w:pPr>
      <w:spacing w:after="0" w:line="240" w:lineRule="auto"/>
      <w:ind w:left="480" w:hanging="240"/>
    </w:pPr>
  </w:style>
  <w:style w:type="paragraph" w:styleId="Indeks3">
    <w:name w:val="index 3"/>
    <w:basedOn w:val="Normal"/>
    <w:next w:val="Normal"/>
    <w:autoRedefine/>
    <w:uiPriority w:val="99"/>
    <w:unhideWhenUsed/>
    <w:rsid w:val="00C269A4"/>
    <w:pPr>
      <w:spacing w:after="0" w:line="240" w:lineRule="auto"/>
      <w:ind w:left="720" w:hanging="240"/>
    </w:pPr>
  </w:style>
  <w:style w:type="paragraph" w:styleId="Indeks4">
    <w:name w:val="index 4"/>
    <w:basedOn w:val="Normal"/>
    <w:next w:val="Normal"/>
    <w:autoRedefine/>
    <w:uiPriority w:val="99"/>
    <w:unhideWhenUsed/>
    <w:rsid w:val="00C269A4"/>
    <w:pPr>
      <w:spacing w:after="0" w:line="240" w:lineRule="auto"/>
      <w:ind w:left="960" w:hanging="240"/>
    </w:pPr>
  </w:style>
  <w:style w:type="paragraph" w:styleId="Indeks5">
    <w:name w:val="index 5"/>
    <w:basedOn w:val="Normal"/>
    <w:next w:val="Normal"/>
    <w:autoRedefine/>
    <w:uiPriority w:val="99"/>
    <w:unhideWhenUsed/>
    <w:rsid w:val="00C269A4"/>
    <w:pPr>
      <w:spacing w:after="0" w:line="240" w:lineRule="auto"/>
      <w:ind w:left="1200" w:hanging="240"/>
    </w:pPr>
  </w:style>
  <w:style w:type="paragraph" w:styleId="Indeks6">
    <w:name w:val="index 6"/>
    <w:basedOn w:val="Normal"/>
    <w:next w:val="Normal"/>
    <w:autoRedefine/>
    <w:uiPriority w:val="99"/>
    <w:unhideWhenUsed/>
    <w:rsid w:val="00C269A4"/>
    <w:pPr>
      <w:spacing w:after="0" w:line="240" w:lineRule="auto"/>
      <w:ind w:left="1440" w:hanging="240"/>
    </w:pPr>
  </w:style>
  <w:style w:type="paragraph" w:styleId="Indeks7">
    <w:name w:val="index 7"/>
    <w:basedOn w:val="Normal"/>
    <w:next w:val="Normal"/>
    <w:autoRedefine/>
    <w:uiPriority w:val="99"/>
    <w:unhideWhenUsed/>
    <w:rsid w:val="00C269A4"/>
    <w:pPr>
      <w:spacing w:after="0" w:line="240" w:lineRule="auto"/>
      <w:ind w:left="1680" w:hanging="240"/>
    </w:pPr>
  </w:style>
  <w:style w:type="paragraph" w:styleId="Indeks8">
    <w:name w:val="index 8"/>
    <w:basedOn w:val="Normal"/>
    <w:next w:val="Normal"/>
    <w:autoRedefine/>
    <w:uiPriority w:val="99"/>
    <w:unhideWhenUsed/>
    <w:rsid w:val="00C269A4"/>
    <w:pPr>
      <w:spacing w:after="0" w:line="240" w:lineRule="auto"/>
      <w:ind w:left="1920" w:hanging="240"/>
    </w:pPr>
  </w:style>
  <w:style w:type="paragraph" w:styleId="Indeks9">
    <w:name w:val="index 9"/>
    <w:basedOn w:val="Normal"/>
    <w:next w:val="Normal"/>
    <w:autoRedefine/>
    <w:uiPriority w:val="99"/>
    <w:unhideWhenUsed/>
    <w:rsid w:val="00C269A4"/>
    <w:pPr>
      <w:spacing w:after="0" w:line="240" w:lineRule="auto"/>
      <w:ind w:left="2160" w:hanging="240"/>
    </w:pPr>
  </w:style>
  <w:style w:type="paragraph" w:styleId="INNH6">
    <w:name w:val="toc 6"/>
    <w:basedOn w:val="Normal"/>
    <w:next w:val="Normal"/>
    <w:autoRedefine/>
    <w:uiPriority w:val="39"/>
    <w:unhideWhenUsed/>
    <w:rsid w:val="00C269A4"/>
    <w:pPr>
      <w:spacing w:after="100"/>
      <w:ind w:left="1200"/>
    </w:pPr>
  </w:style>
  <w:style w:type="paragraph" w:styleId="INNH7">
    <w:name w:val="toc 7"/>
    <w:basedOn w:val="Normal"/>
    <w:next w:val="Normal"/>
    <w:autoRedefine/>
    <w:uiPriority w:val="39"/>
    <w:unhideWhenUsed/>
    <w:rsid w:val="00C269A4"/>
    <w:pPr>
      <w:spacing w:after="100"/>
      <w:ind w:left="1440"/>
    </w:pPr>
  </w:style>
  <w:style w:type="paragraph" w:styleId="INNH8">
    <w:name w:val="toc 8"/>
    <w:basedOn w:val="Normal"/>
    <w:next w:val="Normal"/>
    <w:autoRedefine/>
    <w:uiPriority w:val="39"/>
    <w:unhideWhenUsed/>
    <w:rsid w:val="00C269A4"/>
    <w:pPr>
      <w:spacing w:after="100"/>
      <w:ind w:left="1680"/>
    </w:pPr>
  </w:style>
  <w:style w:type="paragraph" w:styleId="INNH9">
    <w:name w:val="toc 9"/>
    <w:basedOn w:val="Normal"/>
    <w:next w:val="Normal"/>
    <w:autoRedefine/>
    <w:uiPriority w:val="39"/>
    <w:unhideWhenUsed/>
    <w:rsid w:val="00C269A4"/>
    <w:pPr>
      <w:spacing w:after="100"/>
      <w:ind w:left="1920"/>
    </w:pPr>
  </w:style>
  <w:style w:type="paragraph" w:styleId="Vanliginnrykk">
    <w:name w:val="Normal Indent"/>
    <w:basedOn w:val="Normal"/>
    <w:uiPriority w:val="99"/>
    <w:unhideWhenUsed/>
    <w:rsid w:val="00C269A4"/>
    <w:pPr>
      <w:ind w:left="708"/>
    </w:pPr>
  </w:style>
  <w:style w:type="paragraph" w:styleId="Stikkordregisteroverskrift">
    <w:name w:val="index heading"/>
    <w:basedOn w:val="Normal"/>
    <w:next w:val="Indeks1"/>
    <w:uiPriority w:val="99"/>
    <w:unhideWhenUsed/>
    <w:rsid w:val="00C269A4"/>
    <w:rPr>
      <w:rFonts w:asciiTheme="majorHAnsi" w:eastAsiaTheme="majorEastAsia" w:hAnsiTheme="majorHAnsi" w:cstheme="majorBidi"/>
      <w:b/>
      <w:bCs/>
    </w:rPr>
  </w:style>
  <w:style w:type="paragraph" w:styleId="Bildetekst">
    <w:name w:val="caption"/>
    <w:basedOn w:val="Normal"/>
    <w:next w:val="Normal"/>
    <w:uiPriority w:val="35"/>
    <w:unhideWhenUsed/>
    <w:qFormat/>
    <w:rsid w:val="00C269A4"/>
    <w:pPr>
      <w:spacing w:line="240" w:lineRule="auto"/>
    </w:pPr>
    <w:rPr>
      <w:b/>
      <w:bCs/>
      <w:color w:val="4F81BD" w:themeColor="accent1"/>
      <w:sz w:val="18"/>
      <w:szCs w:val="18"/>
    </w:rPr>
  </w:style>
  <w:style w:type="paragraph" w:styleId="Figurliste">
    <w:name w:val="table of figures"/>
    <w:basedOn w:val="Normal"/>
    <w:next w:val="Normal"/>
    <w:uiPriority w:val="99"/>
    <w:unhideWhenUsed/>
    <w:rsid w:val="00C269A4"/>
    <w:pPr>
      <w:spacing w:after="0"/>
    </w:pPr>
  </w:style>
  <w:style w:type="paragraph" w:styleId="Konvoluttadresse">
    <w:name w:val="envelope address"/>
    <w:basedOn w:val="Normal"/>
    <w:uiPriority w:val="99"/>
    <w:unhideWhenUsed/>
    <w:rsid w:val="00C269A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C269A4"/>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unhideWhenUsed/>
    <w:rsid w:val="00C269A4"/>
  </w:style>
  <w:style w:type="character" w:styleId="Sluttnotereferanse">
    <w:name w:val="endnote reference"/>
    <w:basedOn w:val="Standardskriftforavsnitt"/>
    <w:uiPriority w:val="99"/>
    <w:unhideWhenUsed/>
    <w:rsid w:val="00C269A4"/>
    <w:rPr>
      <w:vertAlign w:val="superscript"/>
    </w:rPr>
  </w:style>
  <w:style w:type="paragraph" w:styleId="Sluttnotetekst">
    <w:name w:val="endnote text"/>
    <w:basedOn w:val="Normal"/>
    <w:link w:val="SluttnotetekstTegn"/>
    <w:uiPriority w:val="99"/>
    <w:unhideWhenUsed/>
    <w:rsid w:val="00C269A4"/>
    <w:pPr>
      <w:spacing w:after="0" w:line="240" w:lineRule="auto"/>
    </w:pPr>
    <w:rPr>
      <w:szCs w:val="20"/>
    </w:rPr>
  </w:style>
  <w:style w:type="character" w:customStyle="1" w:styleId="SluttnotetekstTegn">
    <w:name w:val="Sluttnotetekst Tegn"/>
    <w:basedOn w:val="Standardskriftforavsnitt"/>
    <w:link w:val="Sluttnotetekst"/>
    <w:uiPriority w:val="99"/>
    <w:rsid w:val="00C269A4"/>
    <w:rPr>
      <w:rFonts w:ascii="Open Sans" w:eastAsia="Times New Roman" w:hAnsi="Open Sans" w:cstheme="minorBidi"/>
      <w:szCs w:val="20"/>
    </w:rPr>
  </w:style>
  <w:style w:type="paragraph" w:styleId="Kildeliste">
    <w:name w:val="table of authorities"/>
    <w:basedOn w:val="Normal"/>
    <w:next w:val="Normal"/>
    <w:uiPriority w:val="99"/>
    <w:unhideWhenUsed/>
    <w:rsid w:val="00C269A4"/>
    <w:pPr>
      <w:spacing w:after="0"/>
      <w:ind w:left="240" w:hanging="240"/>
    </w:pPr>
  </w:style>
  <w:style w:type="paragraph" w:styleId="Makrotekst">
    <w:name w:val="macro"/>
    <w:link w:val="MakrotekstTegn"/>
    <w:uiPriority w:val="99"/>
    <w:unhideWhenUsed/>
    <w:rsid w:val="00C269A4"/>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theme="minorBidi"/>
      <w:sz w:val="20"/>
      <w:szCs w:val="20"/>
    </w:rPr>
  </w:style>
  <w:style w:type="character" w:customStyle="1" w:styleId="MakrotekstTegn">
    <w:name w:val="Makrotekst Tegn"/>
    <w:basedOn w:val="Standardskriftforavsnitt"/>
    <w:link w:val="Makrotekst"/>
    <w:uiPriority w:val="99"/>
    <w:rsid w:val="00C269A4"/>
    <w:rPr>
      <w:rFonts w:ascii="Consolas" w:eastAsia="Times New Roman" w:hAnsi="Consolas" w:cstheme="minorBidi"/>
      <w:sz w:val="20"/>
      <w:szCs w:val="20"/>
    </w:rPr>
  </w:style>
  <w:style w:type="paragraph" w:styleId="Kildelisteoverskrift">
    <w:name w:val="toa heading"/>
    <w:basedOn w:val="Normal"/>
    <w:next w:val="Normal"/>
    <w:uiPriority w:val="99"/>
    <w:unhideWhenUsed/>
    <w:rsid w:val="00C269A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269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C269A4"/>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C269A4"/>
    <w:pPr>
      <w:spacing w:after="0" w:line="240" w:lineRule="auto"/>
      <w:ind w:left="4252"/>
    </w:pPr>
  </w:style>
  <w:style w:type="character" w:customStyle="1" w:styleId="HilsenTegn">
    <w:name w:val="Hilsen Tegn"/>
    <w:basedOn w:val="Standardskriftforavsnitt"/>
    <w:link w:val="Hilsen"/>
    <w:uiPriority w:val="99"/>
    <w:rsid w:val="00C269A4"/>
    <w:rPr>
      <w:rFonts w:ascii="Open Sans" w:eastAsia="Times New Roman" w:hAnsi="Open Sans" w:cstheme="minorBidi"/>
    </w:rPr>
  </w:style>
  <w:style w:type="paragraph" w:styleId="Underskrift">
    <w:name w:val="Signature"/>
    <w:basedOn w:val="Normal"/>
    <w:link w:val="UnderskriftTegn"/>
    <w:uiPriority w:val="99"/>
    <w:unhideWhenUsed/>
    <w:rsid w:val="00C269A4"/>
    <w:pPr>
      <w:spacing w:after="0" w:line="240" w:lineRule="auto"/>
      <w:ind w:left="4252"/>
    </w:pPr>
  </w:style>
  <w:style w:type="character" w:customStyle="1" w:styleId="UnderskriftTegn">
    <w:name w:val="Underskrift Tegn"/>
    <w:basedOn w:val="Standardskriftforavsnitt"/>
    <w:link w:val="Underskrift"/>
    <w:uiPriority w:val="99"/>
    <w:rsid w:val="00C269A4"/>
    <w:rPr>
      <w:rFonts w:ascii="Open Sans" w:eastAsia="Times New Roman" w:hAnsi="Open Sans" w:cstheme="minorBidi"/>
    </w:rPr>
  </w:style>
  <w:style w:type="paragraph" w:styleId="Brdtekst">
    <w:name w:val="Body Text"/>
    <w:basedOn w:val="Normal"/>
    <w:link w:val="BrdtekstTegn"/>
    <w:uiPriority w:val="99"/>
    <w:unhideWhenUsed/>
    <w:rsid w:val="00C269A4"/>
  </w:style>
  <w:style w:type="character" w:customStyle="1" w:styleId="BrdtekstTegn">
    <w:name w:val="Brødtekst Tegn"/>
    <w:basedOn w:val="Standardskriftforavsnitt"/>
    <w:link w:val="Brdtekst"/>
    <w:uiPriority w:val="99"/>
    <w:rsid w:val="00C269A4"/>
    <w:rPr>
      <w:rFonts w:ascii="Open Sans" w:eastAsia="Times New Roman" w:hAnsi="Open Sans" w:cstheme="minorBidi"/>
    </w:rPr>
  </w:style>
  <w:style w:type="paragraph" w:styleId="Brdtekstinnrykk">
    <w:name w:val="Body Text Indent"/>
    <w:basedOn w:val="Normal"/>
    <w:link w:val="BrdtekstinnrykkTegn"/>
    <w:uiPriority w:val="99"/>
    <w:unhideWhenUsed/>
    <w:rsid w:val="00C269A4"/>
    <w:pPr>
      <w:ind w:left="283"/>
    </w:pPr>
  </w:style>
  <w:style w:type="character" w:customStyle="1" w:styleId="BrdtekstinnrykkTegn">
    <w:name w:val="Brødtekstinnrykk Tegn"/>
    <w:basedOn w:val="Standardskriftforavsnitt"/>
    <w:link w:val="Brdtekstinnrykk"/>
    <w:uiPriority w:val="99"/>
    <w:rsid w:val="00C269A4"/>
    <w:rPr>
      <w:rFonts w:ascii="Open Sans" w:eastAsia="Times New Roman" w:hAnsi="Open Sans" w:cstheme="minorBidi"/>
    </w:rPr>
  </w:style>
  <w:style w:type="numbering" w:customStyle="1" w:styleId="l-ListeStilMal">
    <w:name w:val="l-ListeStilMal"/>
    <w:uiPriority w:val="99"/>
    <w:rsid w:val="00C269A4"/>
    <w:pPr>
      <w:numPr>
        <w:numId w:val="7"/>
      </w:numPr>
    </w:pPr>
  </w:style>
  <w:style w:type="paragraph" w:styleId="Meldingshode">
    <w:name w:val="Message Header"/>
    <w:basedOn w:val="Normal"/>
    <w:link w:val="MeldingshodeTegn"/>
    <w:uiPriority w:val="99"/>
    <w:unhideWhenUsed/>
    <w:rsid w:val="00C269A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C269A4"/>
    <w:rPr>
      <w:rFonts w:asciiTheme="majorHAnsi" w:eastAsiaTheme="majorEastAsia" w:hAnsiTheme="majorHAnsi" w:cstheme="majorBidi"/>
      <w:szCs w:val="24"/>
      <w:shd w:val="pct20" w:color="auto" w:fill="auto"/>
    </w:rPr>
  </w:style>
  <w:style w:type="paragraph" w:styleId="Innledendehilsen">
    <w:name w:val="Salutation"/>
    <w:basedOn w:val="Normal"/>
    <w:next w:val="Normal"/>
    <w:link w:val="InnledendehilsenTegn"/>
    <w:uiPriority w:val="99"/>
    <w:semiHidden/>
    <w:unhideWhenUsed/>
    <w:rsid w:val="00C269A4"/>
  </w:style>
  <w:style w:type="character" w:customStyle="1" w:styleId="InnledendehilsenTegn">
    <w:name w:val="Innledende hilsen Tegn"/>
    <w:basedOn w:val="Standardskriftforavsnitt"/>
    <w:link w:val="Innledendehilsen"/>
    <w:uiPriority w:val="99"/>
    <w:semiHidden/>
    <w:rsid w:val="00C269A4"/>
    <w:rPr>
      <w:rFonts w:ascii="Open Sans" w:eastAsia="Times New Roman" w:hAnsi="Open Sans" w:cstheme="minorBidi"/>
    </w:rPr>
  </w:style>
  <w:style w:type="paragraph" w:styleId="Notatoverskrift">
    <w:name w:val="Note Heading"/>
    <w:basedOn w:val="Normal"/>
    <w:next w:val="Normal"/>
    <w:link w:val="NotatoverskriftTegn"/>
    <w:uiPriority w:val="99"/>
    <w:unhideWhenUsed/>
    <w:rsid w:val="00C269A4"/>
    <w:pPr>
      <w:spacing w:after="0" w:line="240" w:lineRule="auto"/>
    </w:pPr>
  </w:style>
  <w:style w:type="character" w:customStyle="1" w:styleId="NotatoverskriftTegn">
    <w:name w:val="Notatoverskrift Tegn"/>
    <w:basedOn w:val="Standardskriftforavsnitt"/>
    <w:link w:val="Notatoverskrift"/>
    <w:uiPriority w:val="99"/>
    <w:rsid w:val="00C269A4"/>
    <w:rPr>
      <w:rFonts w:ascii="Open Sans" w:eastAsia="Times New Roman" w:hAnsi="Open Sans" w:cstheme="minorBidi"/>
    </w:rPr>
  </w:style>
  <w:style w:type="paragraph" w:styleId="Brdtekst2">
    <w:name w:val="Body Text 2"/>
    <w:basedOn w:val="Normal"/>
    <w:link w:val="Brdtekst2Tegn"/>
    <w:uiPriority w:val="99"/>
    <w:unhideWhenUsed/>
    <w:rsid w:val="00C269A4"/>
    <w:pPr>
      <w:spacing w:line="480" w:lineRule="auto"/>
    </w:pPr>
  </w:style>
  <w:style w:type="character" w:customStyle="1" w:styleId="Brdtekst2Tegn">
    <w:name w:val="Brødtekst 2 Tegn"/>
    <w:basedOn w:val="Standardskriftforavsnitt"/>
    <w:link w:val="Brdtekst2"/>
    <w:uiPriority w:val="99"/>
    <w:rsid w:val="00C269A4"/>
    <w:rPr>
      <w:rFonts w:ascii="Open Sans" w:eastAsia="Times New Roman" w:hAnsi="Open Sans" w:cstheme="minorBidi"/>
    </w:rPr>
  </w:style>
  <w:style w:type="paragraph" w:styleId="Brdtekst3">
    <w:name w:val="Body Text 3"/>
    <w:basedOn w:val="Normal"/>
    <w:link w:val="Brdtekst3Tegn"/>
    <w:uiPriority w:val="99"/>
    <w:unhideWhenUsed/>
    <w:rsid w:val="00C269A4"/>
    <w:rPr>
      <w:sz w:val="16"/>
      <w:szCs w:val="16"/>
    </w:rPr>
  </w:style>
  <w:style w:type="character" w:customStyle="1" w:styleId="Brdtekst3Tegn">
    <w:name w:val="Brødtekst 3 Tegn"/>
    <w:basedOn w:val="Standardskriftforavsnitt"/>
    <w:link w:val="Brdtekst3"/>
    <w:uiPriority w:val="99"/>
    <w:rsid w:val="00C269A4"/>
    <w:rPr>
      <w:rFonts w:ascii="Open Sans" w:eastAsia="Times New Roman" w:hAnsi="Open Sans" w:cstheme="minorBidi"/>
      <w:sz w:val="16"/>
      <w:szCs w:val="16"/>
    </w:rPr>
  </w:style>
  <w:style w:type="paragraph" w:styleId="Brdtekstinnrykk2">
    <w:name w:val="Body Text Indent 2"/>
    <w:basedOn w:val="Normal"/>
    <w:link w:val="Brdtekstinnrykk2Tegn"/>
    <w:uiPriority w:val="99"/>
    <w:unhideWhenUsed/>
    <w:rsid w:val="00C269A4"/>
    <w:pPr>
      <w:spacing w:line="480" w:lineRule="auto"/>
      <w:ind w:left="283"/>
    </w:pPr>
  </w:style>
  <w:style w:type="character" w:customStyle="1" w:styleId="Brdtekstinnrykk2Tegn">
    <w:name w:val="Brødtekstinnrykk 2 Tegn"/>
    <w:basedOn w:val="Standardskriftforavsnitt"/>
    <w:link w:val="Brdtekstinnrykk2"/>
    <w:uiPriority w:val="99"/>
    <w:rsid w:val="00C269A4"/>
    <w:rPr>
      <w:rFonts w:ascii="Open Sans" w:eastAsia="Times New Roman" w:hAnsi="Open Sans" w:cstheme="minorBidi"/>
    </w:rPr>
  </w:style>
  <w:style w:type="paragraph" w:styleId="Brdtekstinnrykk3">
    <w:name w:val="Body Text Indent 3"/>
    <w:basedOn w:val="Normal"/>
    <w:link w:val="Brdtekstinnrykk3Tegn"/>
    <w:uiPriority w:val="99"/>
    <w:unhideWhenUsed/>
    <w:rsid w:val="00C269A4"/>
    <w:pPr>
      <w:ind w:left="283"/>
    </w:pPr>
    <w:rPr>
      <w:sz w:val="16"/>
      <w:szCs w:val="16"/>
    </w:rPr>
  </w:style>
  <w:style w:type="character" w:customStyle="1" w:styleId="Brdtekstinnrykk3Tegn">
    <w:name w:val="Brødtekstinnrykk 3 Tegn"/>
    <w:basedOn w:val="Standardskriftforavsnitt"/>
    <w:link w:val="Brdtekstinnrykk3"/>
    <w:uiPriority w:val="99"/>
    <w:rsid w:val="00C269A4"/>
    <w:rPr>
      <w:rFonts w:ascii="Open Sans" w:eastAsia="Times New Roman" w:hAnsi="Open Sans" w:cstheme="minorBidi"/>
      <w:sz w:val="16"/>
      <w:szCs w:val="16"/>
    </w:rPr>
  </w:style>
  <w:style w:type="paragraph" w:styleId="Blokktekst">
    <w:name w:val="Block Text"/>
    <w:basedOn w:val="Normal"/>
    <w:uiPriority w:val="99"/>
    <w:unhideWhenUsed/>
    <w:rsid w:val="00C269A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Hyperkobling">
    <w:name w:val="Hyperlink"/>
    <w:basedOn w:val="Standardskriftforavsnitt"/>
    <w:uiPriority w:val="99"/>
    <w:unhideWhenUsed/>
    <w:rsid w:val="00C269A4"/>
    <w:rPr>
      <w:color w:val="0000FF" w:themeColor="hyperlink"/>
      <w:u w:val="single"/>
    </w:rPr>
  </w:style>
  <w:style w:type="character" w:styleId="Fulgthyperkobling">
    <w:name w:val="FollowedHyperlink"/>
    <w:basedOn w:val="Standardskriftforavsnitt"/>
    <w:uiPriority w:val="99"/>
    <w:unhideWhenUsed/>
    <w:rsid w:val="00C269A4"/>
    <w:rPr>
      <w:color w:val="800080" w:themeColor="followedHyperlink"/>
      <w:u w:val="single"/>
    </w:rPr>
  </w:style>
  <w:style w:type="character" w:styleId="Sterk">
    <w:name w:val="Strong"/>
    <w:basedOn w:val="Standardskriftforavsnitt"/>
    <w:uiPriority w:val="22"/>
    <w:qFormat/>
    <w:rsid w:val="00C269A4"/>
    <w:rPr>
      <w:b/>
      <w:bCs/>
    </w:rPr>
  </w:style>
  <w:style w:type="character" w:styleId="Utheving">
    <w:name w:val="Emphasis"/>
    <w:basedOn w:val="Standardskriftforavsnitt"/>
    <w:uiPriority w:val="20"/>
    <w:qFormat/>
    <w:rsid w:val="00C269A4"/>
    <w:rPr>
      <w:i/>
      <w:iCs/>
    </w:rPr>
  </w:style>
  <w:style w:type="paragraph" w:styleId="Dokumentkart">
    <w:name w:val="Document Map"/>
    <w:basedOn w:val="Normal"/>
    <w:link w:val="DokumentkartTegn"/>
    <w:uiPriority w:val="99"/>
    <w:unhideWhenUsed/>
    <w:rsid w:val="00C269A4"/>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C269A4"/>
    <w:rPr>
      <w:rFonts w:ascii="Tahoma" w:eastAsia="Times New Roman" w:hAnsi="Tahoma" w:cs="Tahoma"/>
      <w:sz w:val="16"/>
      <w:szCs w:val="16"/>
    </w:rPr>
  </w:style>
  <w:style w:type="paragraph" w:styleId="Rentekst">
    <w:name w:val="Plain Text"/>
    <w:basedOn w:val="Normal"/>
    <w:link w:val="RentekstTegn"/>
    <w:uiPriority w:val="99"/>
    <w:unhideWhenUsed/>
    <w:rsid w:val="00C269A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C269A4"/>
    <w:rPr>
      <w:rFonts w:ascii="Consolas" w:eastAsia="Times New Roman" w:hAnsi="Consolas" w:cstheme="minorBidi"/>
      <w:sz w:val="21"/>
      <w:szCs w:val="21"/>
    </w:rPr>
  </w:style>
  <w:style w:type="paragraph" w:styleId="E-postsignatur">
    <w:name w:val="E-mail Signature"/>
    <w:basedOn w:val="Normal"/>
    <w:link w:val="E-postsignaturTegn"/>
    <w:uiPriority w:val="99"/>
    <w:unhideWhenUsed/>
    <w:rsid w:val="00C269A4"/>
    <w:pPr>
      <w:spacing w:after="0" w:line="240" w:lineRule="auto"/>
    </w:pPr>
  </w:style>
  <w:style w:type="character" w:customStyle="1" w:styleId="E-postsignaturTegn">
    <w:name w:val="E-postsignatur Tegn"/>
    <w:basedOn w:val="Standardskriftforavsnitt"/>
    <w:link w:val="E-postsignatur"/>
    <w:uiPriority w:val="99"/>
    <w:rsid w:val="00C269A4"/>
    <w:rPr>
      <w:rFonts w:ascii="Open Sans" w:eastAsia="Times New Roman" w:hAnsi="Open Sans" w:cstheme="minorBidi"/>
    </w:rPr>
  </w:style>
  <w:style w:type="character" w:styleId="HTML-akronym">
    <w:name w:val="HTML Acronym"/>
    <w:basedOn w:val="Standardskriftforavsnitt"/>
    <w:uiPriority w:val="99"/>
    <w:unhideWhenUsed/>
    <w:rsid w:val="00C269A4"/>
  </w:style>
  <w:style w:type="paragraph" w:styleId="HTML-adresse">
    <w:name w:val="HTML Address"/>
    <w:basedOn w:val="Normal"/>
    <w:link w:val="HTML-adresseTegn"/>
    <w:uiPriority w:val="99"/>
    <w:unhideWhenUsed/>
    <w:rsid w:val="00C269A4"/>
    <w:pPr>
      <w:spacing w:after="0" w:line="240" w:lineRule="auto"/>
    </w:pPr>
    <w:rPr>
      <w:i/>
      <w:iCs/>
    </w:rPr>
  </w:style>
  <w:style w:type="character" w:customStyle="1" w:styleId="HTML-adresseTegn">
    <w:name w:val="HTML-adresse Tegn"/>
    <w:basedOn w:val="Standardskriftforavsnitt"/>
    <w:link w:val="HTML-adresse"/>
    <w:uiPriority w:val="99"/>
    <w:rsid w:val="00C269A4"/>
    <w:rPr>
      <w:rFonts w:ascii="Open Sans" w:eastAsia="Times New Roman" w:hAnsi="Open Sans" w:cstheme="minorBidi"/>
      <w:i/>
      <w:iCs/>
    </w:rPr>
  </w:style>
  <w:style w:type="character" w:styleId="HTML-sitat">
    <w:name w:val="HTML Cite"/>
    <w:basedOn w:val="Standardskriftforavsnitt"/>
    <w:uiPriority w:val="99"/>
    <w:unhideWhenUsed/>
    <w:rsid w:val="00C269A4"/>
    <w:rPr>
      <w:i/>
      <w:iCs/>
    </w:rPr>
  </w:style>
  <w:style w:type="character" w:styleId="HTML-kode">
    <w:name w:val="HTML Code"/>
    <w:basedOn w:val="Standardskriftforavsnitt"/>
    <w:uiPriority w:val="99"/>
    <w:unhideWhenUsed/>
    <w:rsid w:val="00C269A4"/>
    <w:rPr>
      <w:rFonts w:ascii="Consolas" w:hAnsi="Consolas"/>
      <w:sz w:val="20"/>
      <w:szCs w:val="20"/>
    </w:rPr>
  </w:style>
  <w:style w:type="character" w:styleId="HTML-definisjon">
    <w:name w:val="HTML Definition"/>
    <w:basedOn w:val="Standardskriftforavsnitt"/>
    <w:uiPriority w:val="99"/>
    <w:unhideWhenUsed/>
    <w:rsid w:val="00C269A4"/>
    <w:rPr>
      <w:i/>
      <w:iCs/>
    </w:rPr>
  </w:style>
  <w:style w:type="character" w:styleId="HTML-tastatur">
    <w:name w:val="HTML Keyboard"/>
    <w:basedOn w:val="Standardskriftforavsnitt"/>
    <w:uiPriority w:val="99"/>
    <w:unhideWhenUsed/>
    <w:rsid w:val="00C269A4"/>
    <w:rPr>
      <w:rFonts w:ascii="Consolas" w:hAnsi="Consolas"/>
      <w:sz w:val="20"/>
      <w:szCs w:val="20"/>
    </w:rPr>
  </w:style>
  <w:style w:type="paragraph" w:styleId="HTML-forhndsformatert">
    <w:name w:val="HTML Preformatted"/>
    <w:basedOn w:val="Normal"/>
    <w:link w:val="HTML-forhndsformatertTegn"/>
    <w:uiPriority w:val="99"/>
    <w:unhideWhenUsed/>
    <w:rsid w:val="00C269A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rsid w:val="00C269A4"/>
    <w:rPr>
      <w:rFonts w:ascii="Consolas" w:eastAsia="Times New Roman" w:hAnsi="Consolas" w:cstheme="minorBidi"/>
      <w:szCs w:val="20"/>
    </w:rPr>
  </w:style>
  <w:style w:type="character" w:styleId="HTML-eksempel">
    <w:name w:val="HTML Sample"/>
    <w:basedOn w:val="Standardskriftforavsnitt"/>
    <w:uiPriority w:val="99"/>
    <w:unhideWhenUsed/>
    <w:rsid w:val="00C269A4"/>
    <w:rPr>
      <w:rFonts w:ascii="Consolas" w:hAnsi="Consolas"/>
      <w:sz w:val="24"/>
      <w:szCs w:val="24"/>
    </w:rPr>
  </w:style>
  <w:style w:type="character" w:styleId="HTML-skrivemaskin">
    <w:name w:val="HTML Typewriter"/>
    <w:basedOn w:val="Standardskriftforavsnitt"/>
    <w:uiPriority w:val="99"/>
    <w:unhideWhenUsed/>
    <w:rsid w:val="00C269A4"/>
    <w:rPr>
      <w:rFonts w:ascii="Consolas" w:hAnsi="Consolas"/>
      <w:sz w:val="20"/>
      <w:szCs w:val="20"/>
    </w:rPr>
  </w:style>
  <w:style w:type="character" w:styleId="HTML-variabel">
    <w:name w:val="HTML Variable"/>
    <w:basedOn w:val="Standardskriftforavsnitt"/>
    <w:uiPriority w:val="99"/>
    <w:unhideWhenUsed/>
    <w:rsid w:val="00C269A4"/>
    <w:rPr>
      <w:i/>
      <w:iCs/>
    </w:rPr>
  </w:style>
  <w:style w:type="paragraph" w:styleId="Kommentaremne">
    <w:name w:val="annotation subject"/>
    <w:basedOn w:val="Merknadstekst"/>
    <w:next w:val="Merknadstekst"/>
    <w:link w:val="KommentaremneTegn"/>
    <w:uiPriority w:val="99"/>
    <w:unhideWhenUsed/>
    <w:rsid w:val="00C269A4"/>
    <w:pPr>
      <w:spacing w:line="240" w:lineRule="auto"/>
    </w:pPr>
    <w:rPr>
      <w:b/>
      <w:bCs/>
      <w:szCs w:val="20"/>
    </w:rPr>
  </w:style>
  <w:style w:type="character" w:customStyle="1" w:styleId="KommentaremneTegn">
    <w:name w:val="Kommentaremne Tegn"/>
    <w:basedOn w:val="MerknadstekstTegn"/>
    <w:link w:val="Kommentaremne"/>
    <w:uiPriority w:val="99"/>
    <w:rsid w:val="00C269A4"/>
    <w:rPr>
      <w:rFonts w:ascii="Open Sans" w:eastAsia="Times New Roman" w:hAnsi="Open Sans" w:cstheme="minorBidi"/>
      <w:b/>
      <w:bCs/>
      <w:szCs w:val="20"/>
    </w:rPr>
  </w:style>
  <w:style w:type="paragraph" w:styleId="Bobletekst">
    <w:name w:val="Balloon Text"/>
    <w:basedOn w:val="Normal"/>
    <w:link w:val="BobletekstTegn"/>
    <w:uiPriority w:val="99"/>
    <w:unhideWhenUsed/>
    <w:rsid w:val="00C269A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C269A4"/>
    <w:rPr>
      <w:rFonts w:ascii="Tahoma" w:eastAsia="Times New Roman" w:hAnsi="Tahoma" w:cs="Tahoma"/>
      <w:sz w:val="16"/>
      <w:szCs w:val="16"/>
    </w:rPr>
  </w:style>
  <w:style w:type="character" w:styleId="Plassholdertekst">
    <w:name w:val="Placeholder Text"/>
    <w:basedOn w:val="Standardskriftforavsnitt"/>
    <w:uiPriority w:val="99"/>
    <w:semiHidden/>
    <w:rsid w:val="00C269A4"/>
    <w:rPr>
      <w:color w:val="808080"/>
    </w:rPr>
  </w:style>
  <w:style w:type="paragraph" w:styleId="Ingenmellomrom">
    <w:name w:val="No Spacing"/>
    <w:uiPriority w:val="1"/>
    <w:qFormat/>
    <w:rsid w:val="00C269A4"/>
    <w:pPr>
      <w:spacing w:after="0" w:line="240" w:lineRule="auto"/>
    </w:pPr>
    <w:rPr>
      <w:rFonts w:ascii="Calibri" w:eastAsia="Times New Roman" w:hAnsi="Calibri" w:cstheme="minorBidi"/>
      <w:sz w:val="24"/>
    </w:rPr>
  </w:style>
  <w:style w:type="paragraph" w:styleId="Listeavsnitt">
    <w:name w:val="List Paragraph"/>
    <w:basedOn w:val="friliste"/>
    <w:uiPriority w:val="34"/>
    <w:qFormat/>
    <w:rsid w:val="00C269A4"/>
    <w:pPr>
      <w:spacing w:before="0"/>
      <w:ind w:firstLine="0"/>
    </w:pPr>
  </w:style>
  <w:style w:type="paragraph" w:styleId="Sitat">
    <w:name w:val="Quote"/>
    <w:basedOn w:val="Normal"/>
    <w:next w:val="Normal"/>
    <w:link w:val="SitatTegn"/>
    <w:uiPriority w:val="29"/>
    <w:qFormat/>
    <w:rsid w:val="00C269A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C269A4"/>
    <w:rPr>
      <w:rFonts w:ascii="Open Sans" w:eastAsia="Times New Roman" w:hAnsi="Open Sans" w:cstheme="minorBidi"/>
      <w:i/>
      <w:iCs/>
      <w:color w:val="404040" w:themeColor="text1" w:themeTint="BF"/>
    </w:rPr>
  </w:style>
  <w:style w:type="paragraph" w:styleId="Sterktsitat">
    <w:name w:val="Intense Quote"/>
    <w:basedOn w:val="Normal"/>
    <w:next w:val="Normal"/>
    <w:link w:val="SterktsitatTegn"/>
    <w:uiPriority w:val="30"/>
    <w:qFormat/>
    <w:rsid w:val="00C269A4"/>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C269A4"/>
    <w:rPr>
      <w:rFonts w:ascii="Open Sans" w:eastAsia="Times New Roman" w:hAnsi="Open Sans" w:cstheme="minorBidi"/>
      <w:b/>
      <w:bCs/>
      <w:i/>
      <w:iCs/>
      <w:color w:val="4F81BD" w:themeColor="accent1"/>
    </w:rPr>
  </w:style>
  <w:style w:type="character" w:styleId="Svakutheving">
    <w:name w:val="Subtle Emphasis"/>
    <w:basedOn w:val="Standardskriftforavsnitt"/>
    <w:uiPriority w:val="19"/>
    <w:qFormat/>
    <w:rsid w:val="00C269A4"/>
    <w:rPr>
      <w:i/>
      <w:iCs/>
      <w:color w:val="808080" w:themeColor="text1" w:themeTint="7F"/>
    </w:rPr>
  </w:style>
  <w:style w:type="character" w:styleId="Sterkutheving">
    <w:name w:val="Intense Emphasis"/>
    <w:basedOn w:val="Standardskriftforavsnitt"/>
    <w:uiPriority w:val="21"/>
    <w:qFormat/>
    <w:rsid w:val="00C269A4"/>
    <w:rPr>
      <w:b/>
      <w:bCs/>
      <w:i/>
      <w:iCs/>
      <w:color w:val="4F81BD" w:themeColor="accent1"/>
    </w:rPr>
  </w:style>
  <w:style w:type="character" w:styleId="Svakreferanse">
    <w:name w:val="Subtle Reference"/>
    <w:basedOn w:val="Standardskriftforavsnitt"/>
    <w:uiPriority w:val="31"/>
    <w:qFormat/>
    <w:rsid w:val="00C269A4"/>
    <w:rPr>
      <w:smallCaps/>
      <w:color w:val="C0504D" w:themeColor="accent2"/>
      <w:u w:val="single"/>
    </w:rPr>
  </w:style>
  <w:style w:type="character" w:styleId="Sterkreferanse">
    <w:name w:val="Intense Reference"/>
    <w:basedOn w:val="Standardskriftforavsnitt"/>
    <w:uiPriority w:val="32"/>
    <w:qFormat/>
    <w:rsid w:val="00C269A4"/>
    <w:rPr>
      <w:b/>
      <w:bCs/>
      <w:smallCaps/>
      <w:color w:val="C0504D" w:themeColor="accent2"/>
      <w:spacing w:val="5"/>
      <w:u w:val="single"/>
    </w:rPr>
  </w:style>
  <w:style w:type="character" w:styleId="Boktittel">
    <w:name w:val="Book Title"/>
    <w:basedOn w:val="Standardskriftforavsnitt"/>
    <w:uiPriority w:val="33"/>
    <w:qFormat/>
    <w:rsid w:val="00C269A4"/>
    <w:rPr>
      <w:b/>
      <w:bCs/>
      <w:smallCaps/>
      <w:spacing w:val="5"/>
    </w:rPr>
  </w:style>
  <w:style w:type="paragraph" w:styleId="Bibliografi">
    <w:name w:val="Bibliography"/>
    <w:basedOn w:val="Normal"/>
    <w:next w:val="Normal"/>
    <w:uiPriority w:val="37"/>
    <w:semiHidden/>
    <w:unhideWhenUsed/>
    <w:rsid w:val="00C269A4"/>
  </w:style>
  <w:style w:type="paragraph" w:styleId="Overskriftforinnholdsfortegnelse">
    <w:name w:val="TOC Heading"/>
    <w:basedOn w:val="Overskrift1"/>
    <w:next w:val="Normal"/>
    <w:uiPriority w:val="39"/>
    <w:unhideWhenUsed/>
    <w:qFormat/>
    <w:rsid w:val="00C269A4"/>
    <w:pPr>
      <w:numPr>
        <w:numId w:val="0"/>
      </w:numPr>
      <w:spacing w:before="480" w:after="0"/>
      <w:outlineLvl w:val="9"/>
    </w:pPr>
    <w:rPr>
      <w:rFonts w:eastAsiaTheme="majorEastAsia" w:cstheme="majorBidi"/>
      <w:bCs/>
      <w:kern w:val="0"/>
      <w:sz w:val="28"/>
      <w:szCs w:val="28"/>
    </w:rPr>
  </w:style>
  <w:style w:type="paragraph" w:customStyle="1" w:styleId="l-ledd">
    <w:name w:val="l-ledd"/>
    <w:basedOn w:val="Normal"/>
    <w:qFormat/>
    <w:rsid w:val="00C269A4"/>
    <w:pPr>
      <w:spacing w:after="0"/>
      <w:ind w:firstLine="397"/>
    </w:pPr>
    <w:rPr>
      <w:rFonts w:ascii="Times New Roman" w:hAnsi="Times New Roman"/>
      <w:spacing w:val="4"/>
    </w:rPr>
  </w:style>
  <w:style w:type="paragraph" w:customStyle="1" w:styleId="l-punktum">
    <w:name w:val="l-punktum"/>
    <w:basedOn w:val="Normal"/>
    <w:qFormat/>
    <w:rsid w:val="00C269A4"/>
    <w:pPr>
      <w:spacing w:after="0"/>
    </w:pPr>
    <w:rPr>
      <w:spacing w:val="4"/>
    </w:rPr>
  </w:style>
  <w:style w:type="paragraph" w:customStyle="1" w:styleId="l-tit-endr-lovkap">
    <w:name w:val="l-tit-endr-lovkap"/>
    <w:basedOn w:val="Normal"/>
    <w:qFormat/>
    <w:rsid w:val="00C269A4"/>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C269A4"/>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C269A4"/>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C269A4"/>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C269A4"/>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C269A4"/>
  </w:style>
  <w:style w:type="paragraph" w:customStyle="1" w:styleId="l-alfaliste">
    <w:name w:val="l-alfaliste"/>
    <w:basedOn w:val="alfaliste"/>
    <w:qFormat/>
    <w:rsid w:val="00C269A4"/>
    <w:pPr>
      <w:numPr>
        <w:numId w:val="0"/>
      </w:numPr>
    </w:pPr>
    <w:rPr>
      <w:rFonts w:eastAsiaTheme="minorEastAsia"/>
    </w:rPr>
  </w:style>
  <w:style w:type="numbering" w:customStyle="1" w:styleId="AlfaListeStil">
    <w:name w:val="AlfaListeStil"/>
    <w:uiPriority w:val="99"/>
    <w:rsid w:val="00C269A4"/>
    <w:pPr>
      <w:numPr>
        <w:numId w:val="53"/>
      </w:numPr>
    </w:pPr>
  </w:style>
  <w:style w:type="paragraph" w:customStyle="1" w:styleId="l-alfaliste2">
    <w:name w:val="l-alfaliste 2"/>
    <w:basedOn w:val="alfaliste2"/>
    <w:qFormat/>
    <w:rsid w:val="00C269A4"/>
    <w:pPr>
      <w:numPr>
        <w:numId w:val="0"/>
      </w:numPr>
    </w:pPr>
  </w:style>
  <w:style w:type="paragraph" w:customStyle="1" w:styleId="l-alfaliste3">
    <w:name w:val="l-alfaliste 3"/>
    <w:basedOn w:val="alfaliste3"/>
    <w:qFormat/>
    <w:rsid w:val="00C269A4"/>
    <w:pPr>
      <w:numPr>
        <w:numId w:val="0"/>
      </w:numPr>
    </w:pPr>
  </w:style>
  <w:style w:type="paragraph" w:customStyle="1" w:styleId="l-alfaliste4">
    <w:name w:val="l-alfaliste 4"/>
    <w:basedOn w:val="alfaliste4"/>
    <w:qFormat/>
    <w:rsid w:val="00C269A4"/>
    <w:pPr>
      <w:numPr>
        <w:numId w:val="0"/>
      </w:numPr>
    </w:pPr>
  </w:style>
  <w:style w:type="paragraph" w:customStyle="1" w:styleId="l-alfaliste5">
    <w:name w:val="l-alfaliste 5"/>
    <w:basedOn w:val="alfaliste5"/>
    <w:qFormat/>
    <w:rsid w:val="00C269A4"/>
    <w:pPr>
      <w:numPr>
        <w:numId w:val="0"/>
      </w:numPr>
    </w:pPr>
  </w:style>
  <w:style w:type="numbering" w:customStyle="1" w:styleId="l-AlfaListeStil">
    <w:name w:val="l-AlfaListeStil"/>
    <w:uiPriority w:val="99"/>
    <w:rsid w:val="00C269A4"/>
  </w:style>
  <w:style w:type="numbering" w:customStyle="1" w:styleId="l-NummerertListeStil">
    <w:name w:val="l-NummerertListeStil"/>
    <w:uiPriority w:val="99"/>
    <w:rsid w:val="00C269A4"/>
    <w:pPr>
      <w:numPr>
        <w:numId w:val="8"/>
      </w:numPr>
    </w:pPr>
  </w:style>
  <w:style w:type="numbering" w:customStyle="1" w:styleId="NrListeStil">
    <w:name w:val="NrListeStil"/>
    <w:uiPriority w:val="99"/>
    <w:rsid w:val="00C269A4"/>
    <w:pPr>
      <w:numPr>
        <w:numId w:val="9"/>
      </w:numPr>
    </w:pPr>
  </w:style>
  <w:style w:type="numbering" w:customStyle="1" w:styleId="OpplistingListeStil">
    <w:name w:val="OpplistingListeStil"/>
    <w:uiPriority w:val="99"/>
    <w:rsid w:val="00C269A4"/>
    <w:pPr>
      <w:numPr>
        <w:numId w:val="29"/>
      </w:numPr>
    </w:pPr>
  </w:style>
  <w:style w:type="numbering" w:customStyle="1" w:styleId="OverskrifterListeStil">
    <w:name w:val="OverskrifterListeStil"/>
    <w:uiPriority w:val="99"/>
    <w:rsid w:val="00C269A4"/>
    <w:pPr>
      <w:numPr>
        <w:numId w:val="19"/>
      </w:numPr>
    </w:pPr>
  </w:style>
  <w:style w:type="numbering" w:customStyle="1" w:styleId="RomListeStil">
    <w:name w:val="RomListeStil"/>
    <w:uiPriority w:val="99"/>
    <w:rsid w:val="00C269A4"/>
    <w:pPr>
      <w:numPr>
        <w:numId w:val="10"/>
      </w:numPr>
    </w:pPr>
  </w:style>
  <w:style w:type="numbering" w:customStyle="1" w:styleId="StrekListeStil">
    <w:name w:val="StrekListeStil"/>
    <w:uiPriority w:val="99"/>
    <w:rsid w:val="00C269A4"/>
    <w:pPr>
      <w:numPr>
        <w:numId w:val="11"/>
      </w:numPr>
    </w:pPr>
  </w:style>
  <w:style w:type="paragraph" w:customStyle="1" w:styleId="romertallliste5">
    <w:name w:val="romertall liste 5"/>
    <w:basedOn w:val="romertallliste"/>
    <w:qFormat/>
    <w:rsid w:val="00C269A4"/>
    <w:pPr>
      <w:numPr>
        <w:numId w:val="52"/>
      </w:numPr>
      <w:ind w:left="1985" w:hanging="397"/>
    </w:pPr>
    <w:rPr>
      <w:spacing w:val="4"/>
    </w:rPr>
  </w:style>
  <w:style w:type="paragraph" w:styleId="Liste-forts">
    <w:name w:val="List Continue"/>
    <w:basedOn w:val="Normal"/>
    <w:uiPriority w:val="99"/>
    <w:unhideWhenUsed/>
    <w:rsid w:val="00C269A4"/>
    <w:pPr>
      <w:ind w:left="283"/>
      <w:contextualSpacing/>
    </w:pPr>
  </w:style>
  <w:style w:type="paragraph" w:styleId="Liste-forts2">
    <w:name w:val="List Continue 2"/>
    <w:basedOn w:val="Normal"/>
    <w:uiPriority w:val="99"/>
    <w:unhideWhenUsed/>
    <w:rsid w:val="00C269A4"/>
    <w:pPr>
      <w:ind w:left="566"/>
      <w:contextualSpacing/>
    </w:pPr>
  </w:style>
  <w:style w:type="paragraph" w:styleId="Liste-forts3">
    <w:name w:val="List Continue 3"/>
    <w:basedOn w:val="Normal"/>
    <w:uiPriority w:val="99"/>
    <w:unhideWhenUsed/>
    <w:rsid w:val="00C269A4"/>
    <w:pPr>
      <w:ind w:left="849"/>
      <w:contextualSpacing/>
    </w:pPr>
  </w:style>
  <w:style w:type="paragraph" w:styleId="Liste-forts4">
    <w:name w:val="List Continue 4"/>
    <w:basedOn w:val="Normal"/>
    <w:uiPriority w:val="99"/>
    <w:unhideWhenUsed/>
    <w:rsid w:val="00C269A4"/>
    <w:pPr>
      <w:ind w:left="1132"/>
      <w:contextualSpacing/>
    </w:pPr>
  </w:style>
  <w:style w:type="paragraph" w:styleId="Liste-forts5">
    <w:name w:val="List Continue 5"/>
    <w:basedOn w:val="Normal"/>
    <w:uiPriority w:val="99"/>
    <w:unhideWhenUsed/>
    <w:rsid w:val="00C269A4"/>
    <w:pPr>
      <w:ind w:left="1415"/>
      <w:contextualSpacing/>
    </w:pPr>
  </w:style>
  <w:style w:type="paragraph" w:customStyle="1" w:styleId="opplisting2">
    <w:name w:val="opplisting 2"/>
    <w:basedOn w:val="opplisting"/>
    <w:qFormat/>
    <w:rsid w:val="00C269A4"/>
    <w:pPr>
      <w:ind w:left="397"/>
    </w:pPr>
    <w:rPr>
      <w:lang w:val="en-US"/>
    </w:rPr>
  </w:style>
  <w:style w:type="paragraph" w:customStyle="1" w:styleId="opplisting3">
    <w:name w:val="opplisting 3"/>
    <w:basedOn w:val="opplisting"/>
    <w:qFormat/>
    <w:rsid w:val="00C269A4"/>
    <w:pPr>
      <w:ind w:left="794"/>
    </w:pPr>
  </w:style>
  <w:style w:type="paragraph" w:customStyle="1" w:styleId="opplisting4">
    <w:name w:val="opplisting 4"/>
    <w:basedOn w:val="opplisting"/>
    <w:qFormat/>
    <w:rsid w:val="00C269A4"/>
    <w:pPr>
      <w:ind w:left="1191"/>
    </w:pPr>
  </w:style>
  <w:style w:type="paragraph" w:customStyle="1" w:styleId="opplisting5">
    <w:name w:val="opplisting 5"/>
    <w:basedOn w:val="opplisting"/>
    <w:qFormat/>
    <w:rsid w:val="00C269A4"/>
    <w:pPr>
      <w:ind w:left="1588"/>
    </w:pPr>
  </w:style>
  <w:style w:type="paragraph" w:customStyle="1" w:styleId="friliste">
    <w:name w:val="friliste"/>
    <w:basedOn w:val="Normal"/>
    <w:qFormat/>
    <w:rsid w:val="00C269A4"/>
    <w:pPr>
      <w:tabs>
        <w:tab w:val="left" w:pos="397"/>
      </w:tabs>
      <w:spacing w:after="0"/>
      <w:ind w:left="397" w:hanging="397"/>
    </w:pPr>
  </w:style>
  <w:style w:type="paragraph" w:customStyle="1" w:styleId="friliste2">
    <w:name w:val="friliste 2"/>
    <w:basedOn w:val="friliste"/>
    <w:qFormat/>
    <w:rsid w:val="00C269A4"/>
    <w:pPr>
      <w:tabs>
        <w:tab w:val="left" w:pos="794"/>
      </w:tabs>
      <w:spacing w:before="0"/>
      <w:ind w:left="794"/>
    </w:pPr>
  </w:style>
  <w:style w:type="paragraph" w:customStyle="1" w:styleId="friliste3">
    <w:name w:val="friliste 3"/>
    <w:basedOn w:val="friliste"/>
    <w:qFormat/>
    <w:rsid w:val="00C269A4"/>
    <w:pPr>
      <w:tabs>
        <w:tab w:val="left" w:pos="1191"/>
      </w:tabs>
      <w:spacing w:before="0"/>
      <w:ind w:left="1191"/>
    </w:pPr>
  </w:style>
  <w:style w:type="paragraph" w:customStyle="1" w:styleId="friliste4">
    <w:name w:val="friliste 4"/>
    <w:basedOn w:val="friliste"/>
    <w:qFormat/>
    <w:rsid w:val="00C269A4"/>
    <w:pPr>
      <w:tabs>
        <w:tab w:val="left" w:pos="1588"/>
      </w:tabs>
      <w:spacing w:before="0"/>
      <w:ind w:left="1588"/>
    </w:pPr>
  </w:style>
  <w:style w:type="paragraph" w:customStyle="1" w:styleId="friliste5">
    <w:name w:val="friliste 5"/>
    <w:basedOn w:val="friliste"/>
    <w:qFormat/>
    <w:rsid w:val="00C269A4"/>
    <w:pPr>
      <w:tabs>
        <w:tab w:val="left" w:pos="1985"/>
      </w:tabs>
      <w:spacing w:before="0"/>
      <w:ind w:left="1985"/>
    </w:pPr>
  </w:style>
  <w:style w:type="paragraph" w:customStyle="1" w:styleId="blokksit">
    <w:name w:val="blokksit"/>
    <w:basedOn w:val="Normal"/>
    <w:autoRedefine/>
    <w:qFormat/>
    <w:rsid w:val="00C269A4"/>
    <w:pPr>
      <w:spacing w:line="240" w:lineRule="auto"/>
      <w:ind w:left="397"/>
    </w:pPr>
    <w:rPr>
      <w:spacing w:val="-2"/>
    </w:rPr>
  </w:style>
  <w:style w:type="character" w:customStyle="1" w:styleId="regular">
    <w:name w:val="regular"/>
    <w:basedOn w:val="Standardskriftforavsnitt"/>
    <w:uiPriority w:val="1"/>
    <w:qFormat/>
    <w:rsid w:val="00C269A4"/>
    <w:rPr>
      <w:i/>
    </w:rPr>
  </w:style>
  <w:style w:type="character" w:customStyle="1" w:styleId="gjennomstreket">
    <w:name w:val="gjennomstreket"/>
    <w:uiPriority w:val="1"/>
    <w:rsid w:val="00C269A4"/>
    <w:rPr>
      <w:strike/>
      <w:dstrike w:val="0"/>
    </w:rPr>
  </w:style>
  <w:style w:type="paragraph" w:customStyle="1" w:styleId="l-avsnitt">
    <w:name w:val="l-avsnitt"/>
    <w:basedOn w:val="l-lovkap"/>
    <w:qFormat/>
    <w:rsid w:val="00C269A4"/>
    <w:rPr>
      <w:lang w:val="nn-NO"/>
    </w:rPr>
  </w:style>
  <w:style w:type="paragraph" w:customStyle="1" w:styleId="l-tit-endr-avsnitt">
    <w:name w:val="l-tit-endr-avsnitt"/>
    <w:basedOn w:val="l-tit-endr-lovkap"/>
    <w:qFormat/>
    <w:rsid w:val="00C269A4"/>
  </w:style>
  <w:style w:type="paragraph" w:customStyle="1" w:styleId="Listebombe">
    <w:name w:val="Liste bombe"/>
    <w:basedOn w:val="Liste"/>
    <w:qFormat/>
    <w:rsid w:val="00C269A4"/>
    <w:pPr>
      <w:numPr>
        <w:numId w:val="32"/>
      </w:numPr>
      <w:ind w:left="397" w:hanging="397"/>
    </w:pPr>
  </w:style>
  <w:style w:type="paragraph" w:customStyle="1" w:styleId="Listebombe2">
    <w:name w:val="Liste bombe 2"/>
    <w:basedOn w:val="Liste2"/>
    <w:qFormat/>
    <w:rsid w:val="00C269A4"/>
    <w:pPr>
      <w:numPr>
        <w:numId w:val="12"/>
      </w:numPr>
      <w:ind w:left="794" w:hanging="397"/>
    </w:pPr>
  </w:style>
  <w:style w:type="paragraph" w:customStyle="1" w:styleId="Listebombe3">
    <w:name w:val="Liste bombe 3"/>
    <w:basedOn w:val="Liste3"/>
    <w:qFormat/>
    <w:rsid w:val="00C269A4"/>
    <w:pPr>
      <w:numPr>
        <w:numId w:val="13"/>
      </w:numPr>
      <w:ind w:left="1191" w:hanging="397"/>
    </w:pPr>
  </w:style>
  <w:style w:type="paragraph" w:customStyle="1" w:styleId="Listebombe4">
    <w:name w:val="Liste bombe 4"/>
    <w:basedOn w:val="Liste4"/>
    <w:qFormat/>
    <w:rsid w:val="00C269A4"/>
    <w:pPr>
      <w:numPr>
        <w:numId w:val="14"/>
      </w:numPr>
      <w:ind w:left="1588" w:hanging="397"/>
    </w:pPr>
  </w:style>
  <w:style w:type="paragraph" w:customStyle="1" w:styleId="Listebombe5">
    <w:name w:val="Liste bombe 5"/>
    <w:basedOn w:val="Liste5"/>
    <w:qFormat/>
    <w:rsid w:val="00C269A4"/>
    <w:pPr>
      <w:numPr>
        <w:numId w:val="15"/>
      </w:numPr>
      <w:ind w:left="1985" w:hanging="397"/>
    </w:pPr>
  </w:style>
  <w:style w:type="paragraph" w:customStyle="1" w:styleId="Listeavsnitt2">
    <w:name w:val="Listeavsnitt 2"/>
    <w:basedOn w:val="Listeavsnitt"/>
    <w:qFormat/>
    <w:rsid w:val="00C269A4"/>
    <w:pPr>
      <w:ind w:left="794"/>
    </w:pPr>
  </w:style>
  <w:style w:type="paragraph" w:customStyle="1" w:styleId="Listeavsnitt3">
    <w:name w:val="Listeavsnitt 3"/>
    <w:basedOn w:val="Listeavsnitt"/>
    <w:qFormat/>
    <w:rsid w:val="00C269A4"/>
    <w:pPr>
      <w:ind w:left="1191"/>
    </w:pPr>
  </w:style>
  <w:style w:type="paragraph" w:customStyle="1" w:styleId="Listeavsnitt4">
    <w:name w:val="Listeavsnitt 4"/>
    <w:basedOn w:val="Listeavsnitt"/>
    <w:qFormat/>
    <w:rsid w:val="00C269A4"/>
    <w:pPr>
      <w:ind w:left="1588"/>
    </w:pPr>
  </w:style>
  <w:style w:type="paragraph" w:customStyle="1" w:styleId="Listeavsnitt5">
    <w:name w:val="Listeavsnitt 5"/>
    <w:basedOn w:val="Listeavsnitt"/>
    <w:qFormat/>
    <w:rsid w:val="00C269A4"/>
    <w:pPr>
      <w:ind w:left="1985"/>
    </w:pPr>
  </w:style>
  <w:style w:type="paragraph" w:customStyle="1" w:styleId="Petit">
    <w:name w:val="Petit"/>
    <w:basedOn w:val="Normal"/>
    <w:next w:val="Normal"/>
    <w:qFormat/>
    <w:rsid w:val="00C269A4"/>
    <w:rPr>
      <w:spacing w:val="6"/>
      <w:sz w:val="19"/>
    </w:rPr>
  </w:style>
  <w:style w:type="table" w:styleId="Tabellrutenett">
    <w:name w:val="Table Grid"/>
    <w:basedOn w:val="Vanligtabell"/>
    <w:uiPriority w:val="59"/>
    <w:rsid w:val="00C269A4"/>
    <w:pPr>
      <w:spacing w:after="0" w:line="240" w:lineRule="auto"/>
    </w:pPr>
    <w:rPr>
      <w:rFonts w:eastAsia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unhideWhenUsed/>
    <w:rsid w:val="00C269A4"/>
    <w:pPr>
      <w:ind w:firstLine="360"/>
    </w:pPr>
  </w:style>
  <w:style w:type="character" w:customStyle="1" w:styleId="Brdtekst-frsteinnrykkTegn">
    <w:name w:val="Brødtekst - første innrykk Tegn"/>
    <w:basedOn w:val="BrdtekstTegn"/>
    <w:link w:val="Brdtekst-frsteinnrykk"/>
    <w:uiPriority w:val="99"/>
    <w:rsid w:val="00C269A4"/>
    <w:rPr>
      <w:rFonts w:ascii="Open Sans" w:eastAsia="Times New Roman" w:hAnsi="Open Sans" w:cstheme="minorBidi"/>
    </w:rPr>
  </w:style>
  <w:style w:type="paragraph" w:styleId="Brdtekst-frsteinnrykk2">
    <w:name w:val="Body Text First Indent 2"/>
    <w:basedOn w:val="Brdtekstinnrykk"/>
    <w:link w:val="Brdtekst-frsteinnrykk2Tegn"/>
    <w:uiPriority w:val="99"/>
    <w:unhideWhenUsed/>
    <w:rsid w:val="00C269A4"/>
    <w:pPr>
      <w:ind w:left="360" w:firstLine="360"/>
    </w:pPr>
  </w:style>
  <w:style w:type="character" w:customStyle="1" w:styleId="Brdtekst-frsteinnrykk2Tegn">
    <w:name w:val="Brødtekst - første innrykk 2 Tegn"/>
    <w:basedOn w:val="BrdtekstinnrykkTegn"/>
    <w:link w:val="Brdtekst-frsteinnrykk2"/>
    <w:uiPriority w:val="99"/>
    <w:rsid w:val="00C269A4"/>
    <w:rPr>
      <w:rFonts w:ascii="Open Sans" w:eastAsia="Times New Roman" w:hAnsi="Open Sans" w:cstheme="minorBidi"/>
    </w:rPr>
  </w:style>
  <w:style w:type="paragraph" w:styleId="NormalWeb">
    <w:name w:val="Normal (Web)"/>
    <w:basedOn w:val="Normal"/>
    <w:uiPriority w:val="99"/>
    <w:unhideWhenUsed/>
    <w:rsid w:val="00C269A4"/>
    <w:rPr>
      <w:rFonts w:cs="Times New Roman"/>
      <w:szCs w:val="24"/>
    </w:rPr>
  </w:style>
  <w:style w:type="paragraph" w:customStyle="1" w:styleId="UnOverskrift1">
    <w:name w:val="UnOverskrift 1"/>
    <w:basedOn w:val="Overskrift1"/>
    <w:next w:val="Normal"/>
    <w:qFormat/>
    <w:rsid w:val="00C269A4"/>
    <w:pPr>
      <w:numPr>
        <w:numId w:val="0"/>
      </w:numPr>
    </w:pPr>
  </w:style>
  <w:style w:type="paragraph" w:customStyle="1" w:styleId="UnOverskrift2">
    <w:name w:val="UnOverskrift 2"/>
    <w:basedOn w:val="Overskrift2"/>
    <w:next w:val="Normal"/>
    <w:qFormat/>
    <w:rsid w:val="00C269A4"/>
    <w:pPr>
      <w:numPr>
        <w:ilvl w:val="0"/>
        <w:numId w:val="0"/>
      </w:numPr>
    </w:pPr>
  </w:style>
  <w:style w:type="paragraph" w:customStyle="1" w:styleId="UnOverskrift3">
    <w:name w:val="UnOverskrift 3"/>
    <w:basedOn w:val="Overskrift3"/>
    <w:next w:val="Normal"/>
    <w:qFormat/>
    <w:rsid w:val="00C269A4"/>
    <w:pPr>
      <w:numPr>
        <w:ilvl w:val="0"/>
        <w:numId w:val="0"/>
      </w:numPr>
    </w:pPr>
  </w:style>
  <w:style w:type="paragraph" w:customStyle="1" w:styleId="UnOverskrift4">
    <w:name w:val="UnOverskrift 4"/>
    <w:basedOn w:val="Overskrift4"/>
    <w:next w:val="Normal"/>
    <w:qFormat/>
    <w:rsid w:val="00C269A4"/>
    <w:pPr>
      <w:numPr>
        <w:ilvl w:val="0"/>
        <w:numId w:val="0"/>
      </w:numPr>
    </w:pPr>
  </w:style>
  <w:style w:type="paragraph" w:customStyle="1" w:styleId="UnOverskrift5">
    <w:name w:val="UnOverskrift 5"/>
    <w:basedOn w:val="Overskrift5"/>
    <w:next w:val="Normal"/>
    <w:qFormat/>
    <w:rsid w:val="00C269A4"/>
    <w:pPr>
      <w:numPr>
        <w:ilvl w:val="0"/>
        <w:numId w:val="0"/>
      </w:numPr>
    </w:pPr>
  </w:style>
  <w:style w:type="paragraph" w:customStyle="1" w:styleId="PublTittel">
    <w:name w:val="PublTittel"/>
    <w:basedOn w:val="Normal"/>
    <w:qFormat/>
    <w:rsid w:val="00C269A4"/>
    <w:pPr>
      <w:spacing w:before="80"/>
    </w:pPr>
    <w:rPr>
      <w:sz w:val="48"/>
      <w:szCs w:val="48"/>
    </w:rPr>
  </w:style>
  <w:style w:type="paragraph" w:customStyle="1" w:styleId="Ingress">
    <w:name w:val="Ingress"/>
    <w:basedOn w:val="Normal"/>
    <w:qFormat/>
    <w:rsid w:val="00C269A4"/>
    <w:rPr>
      <w:i/>
    </w:rPr>
  </w:style>
  <w:style w:type="paragraph" w:customStyle="1" w:styleId="Note">
    <w:name w:val="Note"/>
    <w:basedOn w:val="Normal"/>
    <w:qFormat/>
    <w:rsid w:val="00C269A4"/>
  </w:style>
  <w:style w:type="paragraph" w:customStyle="1" w:styleId="FigurAltTekst">
    <w:name w:val="FigurAltTekst"/>
    <w:basedOn w:val="Note"/>
    <w:qFormat/>
    <w:rsid w:val="00C269A4"/>
    <w:rPr>
      <w:color w:val="7030A0"/>
    </w:rPr>
  </w:style>
  <w:style w:type="paragraph" w:customStyle="1" w:styleId="meta-dep">
    <w:name w:val="meta-dep"/>
    <w:basedOn w:val="Normal"/>
    <w:next w:val="Normal"/>
    <w:qFormat/>
    <w:rsid w:val="00C269A4"/>
    <w:rPr>
      <w:rFonts w:ascii="Courier New" w:hAnsi="Courier New"/>
      <w:vanish/>
      <w:color w:val="C00000"/>
      <w:sz w:val="28"/>
    </w:rPr>
  </w:style>
  <w:style w:type="paragraph" w:customStyle="1" w:styleId="meta-depavd">
    <w:name w:val="meta-depavd"/>
    <w:basedOn w:val="meta-dep"/>
    <w:next w:val="Normal"/>
    <w:qFormat/>
    <w:rsid w:val="00C269A4"/>
  </w:style>
  <w:style w:type="paragraph" w:customStyle="1" w:styleId="meta-forf">
    <w:name w:val="meta-forf"/>
    <w:basedOn w:val="meta-dep"/>
    <w:next w:val="Normal"/>
    <w:qFormat/>
    <w:rsid w:val="00C269A4"/>
  </w:style>
  <w:style w:type="paragraph" w:customStyle="1" w:styleId="meta-spr">
    <w:name w:val="meta-spr"/>
    <w:basedOn w:val="meta-dep"/>
    <w:next w:val="Normal"/>
    <w:qFormat/>
    <w:rsid w:val="00C269A4"/>
  </w:style>
  <w:style w:type="paragraph" w:customStyle="1" w:styleId="meta-ingress">
    <w:name w:val="meta-ingress"/>
    <w:basedOn w:val="meta-dep"/>
    <w:next w:val="Normal"/>
    <w:qFormat/>
    <w:rsid w:val="00C269A4"/>
    <w:rPr>
      <w:color w:val="244061" w:themeColor="accent1" w:themeShade="80"/>
      <w:sz w:val="24"/>
    </w:rPr>
  </w:style>
  <w:style w:type="paragraph" w:customStyle="1" w:styleId="meta-sperrefrist">
    <w:name w:val="meta-sperrefrist"/>
    <w:basedOn w:val="meta-dep"/>
    <w:next w:val="Normal"/>
    <w:qFormat/>
    <w:rsid w:val="00C269A4"/>
  </w:style>
  <w:style w:type="paragraph" w:customStyle="1" w:styleId="meta-objUrl">
    <w:name w:val="meta-objUrl"/>
    <w:basedOn w:val="meta-dep"/>
    <w:next w:val="Normal"/>
    <w:qFormat/>
    <w:rsid w:val="00C269A4"/>
    <w:rPr>
      <w:color w:val="7030A0"/>
    </w:rPr>
  </w:style>
  <w:style w:type="paragraph" w:customStyle="1" w:styleId="meta-dokFormat">
    <w:name w:val="meta-dokFormat"/>
    <w:basedOn w:val="meta-dep"/>
    <w:next w:val="Normal"/>
    <w:qFormat/>
    <w:rsid w:val="00C269A4"/>
    <w:rPr>
      <w:color w:val="7030A0"/>
    </w:rPr>
  </w:style>
  <w:style w:type="numbering" w:styleId="111111">
    <w:name w:val="Outline List 2"/>
    <w:basedOn w:val="Ingenliste"/>
    <w:uiPriority w:val="99"/>
    <w:rsid w:val="00880572"/>
    <w:pPr>
      <w:numPr>
        <w:numId w:val="16"/>
      </w:numPr>
    </w:pPr>
  </w:style>
  <w:style w:type="numbering" w:styleId="1ai">
    <w:name w:val="Outline List 1"/>
    <w:basedOn w:val="Ingenliste"/>
    <w:uiPriority w:val="99"/>
    <w:rsid w:val="00880572"/>
    <w:pPr>
      <w:numPr>
        <w:numId w:val="17"/>
      </w:numPr>
    </w:pPr>
  </w:style>
  <w:style w:type="numbering" w:styleId="Artikkelavsnitt">
    <w:name w:val="Outline List 3"/>
    <w:basedOn w:val="Ingenliste"/>
    <w:uiPriority w:val="99"/>
    <w:rsid w:val="00880572"/>
    <w:pPr>
      <w:numPr>
        <w:numId w:val="18"/>
      </w:numPr>
    </w:pPr>
  </w:style>
  <w:style w:type="table" w:styleId="Enkelttabell1">
    <w:name w:val="Table Simple 1"/>
    <w:basedOn w:val="Vanligtabell"/>
    <w:uiPriority w:val="99"/>
    <w:rsid w:val="00880572"/>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rsid w:val="00880572"/>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rsid w:val="00880572"/>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rsid w:val="008805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8805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8805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8805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8805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8805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8805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rsid w:val="0088057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88057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88057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88057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88057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88057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88057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Listetabell1lys1">
    <w:name w:val="Listetabell 1 lys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1lys-uthevingsfarge11">
    <w:name w:val="Listetabell 1 lys - uthevingsfarge 1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l1lys-uthevingsfarge21">
    <w:name w:val="Listetabell 1 lys - uthevingsfarge 2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l1lys-uthevingsfarge31">
    <w:name w:val="Listetabell 1 lys - uthevingsfarge 3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l1lys-uthevingsfarge41">
    <w:name w:val="Listetabell 1 lys - uthevingsfarge 4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l1lys-uthevingsfarge51">
    <w:name w:val="Listetabell 1 lys - uthevingsfarge 5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1lys-uthevingsfarge61">
    <w:name w:val="Listetabell 1 lys - uthevingsfarge 6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l21">
    <w:name w:val="Listetabell 21"/>
    <w:basedOn w:val="Vanligtabell"/>
    <w:uiPriority w:val="47"/>
    <w:rsid w:val="0088057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2-uthevingsfarge11">
    <w:name w:val="Listetabell 2 - uthevingsfarge 11"/>
    <w:basedOn w:val="Vanligtabell"/>
    <w:uiPriority w:val="47"/>
    <w:rsid w:val="0088057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l2-uthevingsfarge21">
    <w:name w:val="Listetabell 2 - uthevingsfarge 21"/>
    <w:basedOn w:val="Vanligtabell"/>
    <w:uiPriority w:val="47"/>
    <w:rsid w:val="0088057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l2-uthevingsfarge31">
    <w:name w:val="Listetabell 2 - uthevingsfarge 31"/>
    <w:basedOn w:val="Vanligtabell"/>
    <w:uiPriority w:val="47"/>
    <w:rsid w:val="0088057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l2-uthevingsfarge41">
    <w:name w:val="Listetabell 2 - uthevingsfarge 41"/>
    <w:basedOn w:val="Vanligtabell"/>
    <w:uiPriority w:val="47"/>
    <w:rsid w:val="00880572"/>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l2-uthevingsfarge51">
    <w:name w:val="Listetabell 2 - uthevingsfarge 51"/>
    <w:basedOn w:val="Vanligtabell"/>
    <w:uiPriority w:val="47"/>
    <w:rsid w:val="0088057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2-uthevingsfarge61">
    <w:name w:val="Listetabell 2 - uthevingsfarge 61"/>
    <w:basedOn w:val="Vanligtabell"/>
    <w:uiPriority w:val="47"/>
    <w:rsid w:val="0088057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l31">
    <w:name w:val="Listetabell 31"/>
    <w:basedOn w:val="Vanligtabell"/>
    <w:uiPriority w:val="48"/>
    <w:rsid w:val="0088057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ell3-uthevingsfarge11">
    <w:name w:val="Listetabell 3 - uthevingsfarge 11"/>
    <w:basedOn w:val="Vanligtabell"/>
    <w:uiPriority w:val="48"/>
    <w:rsid w:val="0088057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ell3-uthevingsfarge21">
    <w:name w:val="Listetabell 3 - uthevingsfarge 21"/>
    <w:basedOn w:val="Vanligtabell"/>
    <w:uiPriority w:val="48"/>
    <w:rsid w:val="0088057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ell3-uthevingsfarge31">
    <w:name w:val="Listetabell 3 - uthevingsfarge 31"/>
    <w:basedOn w:val="Vanligtabell"/>
    <w:uiPriority w:val="48"/>
    <w:rsid w:val="0088057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ell3-uthevingsfarge41">
    <w:name w:val="Listetabell 3 - uthevingsfarge 41"/>
    <w:basedOn w:val="Vanligtabell"/>
    <w:uiPriority w:val="48"/>
    <w:rsid w:val="0088057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ell3-uthevingsfarge51">
    <w:name w:val="Listetabell 3 - uthevingsfarge 51"/>
    <w:basedOn w:val="Vanligtabell"/>
    <w:uiPriority w:val="48"/>
    <w:rsid w:val="0088057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ell3-uthevingsfarge61">
    <w:name w:val="Listetabell 3 - uthevingsfarge 61"/>
    <w:basedOn w:val="Vanligtabell"/>
    <w:uiPriority w:val="48"/>
    <w:rsid w:val="0088057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ell41">
    <w:name w:val="Listetabell 41"/>
    <w:basedOn w:val="Vanligtabell"/>
    <w:uiPriority w:val="49"/>
    <w:rsid w:val="008805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4-uthevingsfarge11">
    <w:name w:val="Listetabell 4 - uthevingsfarge 11"/>
    <w:basedOn w:val="Vanligtabell"/>
    <w:uiPriority w:val="49"/>
    <w:rsid w:val="0088057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l4-uthevingsfarge21">
    <w:name w:val="Listetabell 4 - uthevingsfarge 21"/>
    <w:basedOn w:val="Vanligtabell"/>
    <w:uiPriority w:val="49"/>
    <w:rsid w:val="0088057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l4-uthevingsfarge31">
    <w:name w:val="Listetabell 4 - uthevingsfarge 31"/>
    <w:basedOn w:val="Vanligtabell"/>
    <w:uiPriority w:val="49"/>
    <w:rsid w:val="0088057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l4-uthevingsfarge41">
    <w:name w:val="Listetabell 4 - uthevingsfarge 41"/>
    <w:basedOn w:val="Vanligtabell"/>
    <w:uiPriority w:val="49"/>
    <w:rsid w:val="0088057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l4-uthevingsfarge51">
    <w:name w:val="Listetabell 4 - uthevingsfarge 51"/>
    <w:basedOn w:val="Vanligtabell"/>
    <w:uiPriority w:val="49"/>
    <w:rsid w:val="0088057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4-uthevingsfarge61">
    <w:name w:val="Listetabell 4 - uthevingsfarge 61"/>
    <w:basedOn w:val="Vanligtabell"/>
    <w:uiPriority w:val="49"/>
    <w:rsid w:val="0088057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l5mrk1">
    <w:name w:val="Listetabell 5 mørk1"/>
    <w:basedOn w:val="Vanligtabell"/>
    <w:uiPriority w:val="50"/>
    <w:rsid w:val="0088057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11">
    <w:name w:val="Listetabell 5 mørk - uthevingsfarge 11"/>
    <w:basedOn w:val="Vanligtabell"/>
    <w:uiPriority w:val="50"/>
    <w:rsid w:val="0088057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21">
    <w:name w:val="Listetabell 5 mørk - uthevingsfarge 21"/>
    <w:basedOn w:val="Vanligtabell"/>
    <w:uiPriority w:val="50"/>
    <w:rsid w:val="0088057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31">
    <w:name w:val="Listetabell 5 mørk - uthevingsfarge 31"/>
    <w:basedOn w:val="Vanligtabell"/>
    <w:uiPriority w:val="50"/>
    <w:rsid w:val="0088057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41">
    <w:name w:val="Listetabell 5 mørk - uthevingsfarge 41"/>
    <w:basedOn w:val="Vanligtabell"/>
    <w:uiPriority w:val="50"/>
    <w:rsid w:val="0088057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51">
    <w:name w:val="Listetabell 5 mørk - uthevingsfarge 51"/>
    <w:basedOn w:val="Vanligtabell"/>
    <w:uiPriority w:val="50"/>
    <w:rsid w:val="00880572"/>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61">
    <w:name w:val="Listetabell 5 mørk - uthevingsfarge 61"/>
    <w:basedOn w:val="Vanligtabell"/>
    <w:uiPriority w:val="50"/>
    <w:rsid w:val="00880572"/>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6fargerik1">
    <w:name w:val="Listetabell 6 fargerik1"/>
    <w:basedOn w:val="Vanligtabell"/>
    <w:uiPriority w:val="51"/>
    <w:rsid w:val="0088057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6fargerik-uthevingsfarge11">
    <w:name w:val="Listetabell 6 fargerik - uthevingsfarge 11"/>
    <w:basedOn w:val="Vanligtabell"/>
    <w:uiPriority w:val="51"/>
    <w:rsid w:val="0088057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l6fargerik-uthevingsfarge21">
    <w:name w:val="Listetabell 6 fargerik - uthevingsfarge 21"/>
    <w:basedOn w:val="Vanligtabell"/>
    <w:uiPriority w:val="51"/>
    <w:rsid w:val="0088057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l6fargerik-uthevingsfarge31">
    <w:name w:val="Listetabell 6 fargerik - uthevingsfarge 31"/>
    <w:basedOn w:val="Vanligtabell"/>
    <w:uiPriority w:val="51"/>
    <w:rsid w:val="0088057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l6fargerik-uthevingsfarge41">
    <w:name w:val="Listetabell 6 fargerik - uthevingsfarge 41"/>
    <w:basedOn w:val="Vanligtabell"/>
    <w:uiPriority w:val="51"/>
    <w:rsid w:val="00880572"/>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l6fargerik-uthevingsfarge51">
    <w:name w:val="Listetabell 6 fargerik - uthevingsfarge 51"/>
    <w:basedOn w:val="Vanligtabell"/>
    <w:uiPriority w:val="51"/>
    <w:rsid w:val="0088057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6fargerik-uthevingsfarge61">
    <w:name w:val="Listetabell 6 fargerik - uthevingsfarge 61"/>
    <w:basedOn w:val="Vanligtabell"/>
    <w:uiPriority w:val="51"/>
    <w:rsid w:val="00880572"/>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l7fargerik1">
    <w:name w:val="Listetabell 7 fargerik1"/>
    <w:basedOn w:val="Vanligtabell"/>
    <w:uiPriority w:val="52"/>
    <w:rsid w:val="0088057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11">
    <w:name w:val="Listetabell 7 fargerik - uthevingsfarge 11"/>
    <w:basedOn w:val="Vanligtabell"/>
    <w:uiPriority w:val="52"/>
    <w:rsid w:val="0088057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21">
    <w:name w:val="Listetabell 7 fargerik - uthevingsfarge 21"/>
    <w:basedOn w:val="Vanligtabell"/>
    <w:uiPriority w:val="52"/>
    <w:rsid w:val="0088057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31">
    <w:name w:val="Listetabell 7 fargerik - uthevingsfarge 31"/>
    <w:basedOn w:val="Vanligtabell"/>
    <w:uiPriority w:val="52"/>
    <w:rsid w:val="0088057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41">
    <w:name w:val="Listetabell 7 fargerik - uthevingsfarge 41"/>
    <w:basedOn w:val="Vanligtabell"/>
    <w:uiPriority w:val="52"/>
    <w:rsid w:val="0088057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51">
    <w:name w:val="Listetabell 7 fargerik - uthevingsfarge 51"/>
    <w:basedOn w:val="Vanligtabell"/>
    <w:uiPriority w:val="52"/>
    <w:rsid w:val="0088057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61">
    <w:name w:val="Listetabell 7 fargerik - uthevingsfarge 61"/>
    <w:basedOn w:val="Vanligtabell"/>
    <w:uiPriority w:val="52"/>
    <w:rsid w:val="0088057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8057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88057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88057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88057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88057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88057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88057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88057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8805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88057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88057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88057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88057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88057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rutenett">
    <w:name w:val="Light Grid"/>
    <w:basedOn w:val="Vanligtabell"/>
    <w:uiPriority w:val="62"/>
    <w:semiHidden/>
    <w:unhideWhenUsed/>
    <w:rsid w:val="0088057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88057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88057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88057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88057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88057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88057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liste1">
    <w:name w:val="Medium List 1"/>
    <w:basedOn w:val="Vanligtabell"/>
    <w:uiPriority w:val="65"/>
    <w:rsid w:val="0088057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88057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88057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88057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88057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88057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88057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88057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88057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88057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88057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88057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88057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88057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skyggelegging1">
    <w:name w:val="Medium Shading 1"/>
    <w:basedOn w:val="Vanligtabell"/>
    <w:uiPriority w:val="63"/>
    <w:semiHidden/>
    <w:unhideWhenUsed/>
    <w:rsid w:val="0088057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88057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88057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88057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88057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88057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88057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rsid w:val="0088057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88057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88057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88057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88057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88057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88057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Rutenettabell1lys-uthevingsfarge11">
    <w:name w:val="Rutenettabell 1 lys - uthevingsfarge 11"/>
    <w:basedOn w:val="Vanligtabell"/>
    <w:uiPriority w:val="46"/>
    <w:rsid w:val="0088057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Rutenettabell1lys-uthevingsfarge21">
    <w:name w:val="Rutenettabell 1 lys - uthevingsfarge 21"/>
    <w:basedOn w:val="Vanligtabell"/>
    <w:uiPriority w:val="46"/>
    <w:rsid w:val="0088057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Rutenettabell1lys-uthevingsfarge31">
    <w:name w:val="Rutenettabell 1 lys - uthevingsfarge 31"/>
    <w:basedOn w:val="Vanligtabell"/>
    <w:uiPriority w:val="46"/>
    <w:rsid w:val="0088057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utenettabell1lys-uthevingsfarge41">
    <w:name w:val="Rutenettabell 1 lys - uthevingsfarge 41"/>
    <w:basedOn w:val="Vanligtabell"/>
    <w:uiPriority w:val="46"/>
    <w:rsid w:val="0088057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Rutenettabell1lys-uthevingsfarge51">
    <w:name w:val="Rutenettabell 1 lys - uthevingsfarge 51"/>
    <w:basedOn w:val="Vanligtabell"/>
    <w:uiPriority w:val="46"/>
    <w:rsid w:val="0088057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Rutenettabell1lys-uthevingsfarge61">
    <w:name w:val="Rutenettabell 1 lys - uthevingsfarge 61"/>
    <w:basedOn w:val="Vanligtabell"/>
    <w:uiPriority w:val="46"/>
    <w:rsid w:val="0088057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Rutenettabell21">
    <w:name w:val="Rutenettabell 21"/>
    <w:basedOn w:val="Vanligtabell"/>
    <w:uiPriority w:val="47"/>
    <w:rsid w:val="0088057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2-uthevingsfarge11">
    <w:name w:val="Rutenettabell 2 - uthevingsfarge 11"/>
    <w:basedOn w:val="Vanligtabell"/>
    <w:uiPriority w:val="47"/>
    <w:rsid w:val="0088057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enettabell2-uthevingsfarge21">
    <w:name w:val="Rutenettabell 2 - uthevingsfarge 21"/>
    <w:basedOn w:val="Vanligtabell"/>
    <w:uiPriority w:val="47"/>
    <w:rsid w:val="0088057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enettabell2-uthevingsfarge31">
    <w:name w:val="Rutenettabell 2 - uthevingsfarge 31"/>
    <w:basedOn w:val="Vanligtabell"/>
    <w:uiPriority w:val="47"/>
    <w:rsid w:val="0088057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enettabell2-uthevingsfarge41">
    <w:name w:val="Rutenettabell 2 - uthevingsfarge 41"/>
    <w:basedOn w:val="Vanligtabell"/>
    <w:uiPriority w:val="47"/>
    <w:rsid w:val="00880572"/>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enettabell2-uthevingsfarge51">
    <w:name w:val="Rutenettabell 2 - uthevingsfarge 51"/>
    <w:basedOn w:val="Vanligtabell"/>
    <w:uiPriority w:val="47"/>
    <w:rsid w:val="0088057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enettabell2-uthevingsfarge61">
    <w:name w:val="Rutenettabell 2 - uthevingsfarge 61"/>
    <w:basedOn w:val="Vanligtabell"/>
    <w:uiPriority w:val="47"/>
    <w:rsid w:val="0088057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enettabell31">
    <w:name w:val="Rutenettabell 31"/>
    <w:basedOn w:val="Vanligtabell"/>
    <w:uiPriority w:val="48"/>
    <w:rsid w:val="008805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enettabell3-uthevingsfarge11">
    <w:name w:val="Rutenettabell 3 - uthevingsfarge 11"/>
    <w:basedOn w:val="Vanligtabell"/>
    <w:uiPriority w:val="48"/>
    <w:rsid w:val="0088057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enettabell3-uthevingsfarge21">
    <w:name w:val="Rutenettabell 3 - uthevingsfarge 21"/>
    <w:basedOn w:val="Vanligtabell"/>
    <w:uiPriority w:val="48"/>
    <w:rsid w:val="0088057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utenettabell3-uthevingsfarge31">
    <w:name w:val="Rutenettabell 3 - uthevingsfarge 31"/>
    <w:basedOn w:val="Vanligtabell"/>
    <w:uiPriority w:val="48"/>
    <w:rsid w:val="0088057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utenettabell3-uthevingsfarge41">
    <w:name w:val="Rutenettabell 3 - uthevingsfarge 41"/>
    <w:basedOn w:val="Vanligtabell"/>
    <w:uiPriority w:val="48"/>
    <w:rsid w:val="0088057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utenettabell3-uthevingsfarge51">
    <w:name w:val="Rutenettabell 3 - uthevingsfarge 51"/>
    <w:basedOn w:val="Vanligtabell"/>
    <w:uiPriority w:val="48"/>
    <w:rsid w:val="0088057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enettabell3-uthevingsfarge61">
    <w:name w:val="Rutenettabell 3 - uthevingsfarge 61"/>
    <w:basedOn w:val="Vanligtabell"/>
    <w:uiPriority w:val="48"/>
    <w:rsid w:val="0088057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Rutenettabell41">
    <w:name w:val="Rutenettabell 41"/>
    <w:basedOn w:val="Vanligtabell"/>
    <w:uiPriority w:val="49"/>
    <w:rsid w:val="008805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4-uthevingsfarge11">
    <w:name w:val="Rutenettabell 4 - uthevingsfarge 11"/>
    <w:basedOn w:val="Vanligtabell"/>
    <w:uiPriority w:val="49"/>
    <w:rsid w:val="0088057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enettabell4-uthevingsfarge21">
    <w:name w:val="Rutenettabell 4 - uthevingsfarge 21"/>
    <w:basedOn w:val="Vanligtabell"/>
    <w:uiPriority w:val="49"/>
    <w:rsid w:val="0088057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enettabell4-uthevingsfarge31">
    <w:name w:val="Rutenettabell 4 - uthevingsfarge 31"/>
    <w:basedOn w:val="Vanligtabell"/>
    <w:uiPriority w:val="49"/>
    <w:rsid w:val="0088057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enettabell4-uthevingsfarge41">
    <w:name w:val="Rutenettabell 4 - uthevingsfarge 41"/>
    <w:basedOn w:val="Vanligtabell"/>
    <w:uiPriority w:val="49"/>
    <w:rsid w:val="0088057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enettabell4-uthevingsfarge51">
    <w:name w:val="Rutenettabell 4 - uthevingsfarge 51"/>
    <w:basedOn w:val="Vanligtabell"/>
    <w:uiPriority w:val="49"/>
    <w:rsid w:val="0088057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enettabell4-uthevingsfarge61">
    <w:name w:val="Rutenettabell 4 - uthevingsfarge 61"/>
    <w:basedOn w:val="Vanligtabell"/>
    <w:uiPriority w:val="49"/>
    <w:rsid w:val="0088057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enettabell5mrk1">
    <w:name w:val="Rutenettabell 5 mørk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enettabell5mrk-uthevingsfarge11">
    <w:name w:val="Rutenettabell 5 mørk - uthevingsfarge 1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Rutenettabell5mrk-uthevingsfarge21">
    <w:name w:val="Rutenettabell 5 mørk - uthevingsfarge 2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Rutenettabell5mrk-uthevingsfarge31">
    <w:name w:val="Rutenettabell 5 mørk - uthevingsfarge 3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Rutenettabell5mrk-uthevingsfarge41">
    <w:name w:val="Rutenettabell 5 mørk - uthevingsfarge 4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Rutenettabell5mrk-uthevingsfarge51">
    <w:name w:val="Rutenettabell 5 mørk - uthevingsfarge 5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Rutenettabell5mrk-uthevingsfarge61">
    <w:name w:val="Rutenettabell 5 mørk - uthevingsfarge 6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Rutenettabell6fargerik1">
    <w:name w:val="Rutenettabell 6 fargerik1"/>
    <w:basedOn w:val="Vanligtabell"/>
    <w:uiPriority w:val="51"/>
    <w:rsid w:val="0088057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6fargerik-uthevingsfarge11">
    <w:name w:val="Rutenettabell 6 fargerik - uthevingsfarge 11"/>
    <w:basedOn w:val="Vanligtabell"/>
    <w:uiPriority w:val="51"/>
    <w:rsid w:val="0088057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enettabell6fargerik-uthevingsfarge21">
    <w:name w:val="Rutenettabell 6 fargerik - uthevingsfarge 21"/>
    <w:basedOn w:val="Vanligtabell"/>
    <w:uiPriority w:val="51"/>
    <w:rsid w:val="0088057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enettabell6fargerik-uthevingsfarge31">
    <w:name w:val="Rutenettabell 6 fargerik - uthevingsfarge 31"/>
    <w:basedOn w:val="Vanligtabell"/>
    <w:uiPriority w:val="51"/>
    <w:rsid w:val="0088057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enettabell6fargerik-uthevingsfarge41">
    <w:name w:val="Rutenettabell 6 fargerik - uthevingsfarge 41"/>
    <w:basedOn w:val="Vanligtabell"/>
    <w:uiPriority w:val="51"/>
    <w:rsid w:val="0088057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enettabell6fargerik-uthevingsfarge51">
    <w:name w:val="Rutenettabell 6 fargerik - uthevingsfarge 51"/>
    <w:basedOn w:val="Vanligtabell"/>
    <w:uiPriority w:val="51"/>
    <w:rsid w:val="0088057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enettabell6fargerik-uthevingsfarge61">
    <w:name w:val="Rutenettabell 6 fargerik - uthevingsfarge 61"/>
    <w:basedOn w:val="Vanligtabell"/>
    <w:uiPriority w:val="51"/>
    <w:rsid w:val="0088057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enettabell7fargerik1">
    <w:name w:val="Rutenettabell 7 fargerik1"/>
    <w:basedOn w:val="Vanligtabell"/>
    <w:uiPriority w:val="52"/>
    <w:rsid w:val="0088057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enettabell7fargerik-uthevingsfarge11">
    <w:name w:val="Rutenettabell 7 fargerik - uthevingsfarge 11"/>
    <w:basedOn w:val="Vanligtabell"/>
    <w:uiPriority w:val="52"/>
    <w:rsid w:val="0088057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enettabell7fargerik-uthevingsfarge21">
    <w:name w:val="Rutenettabell 7 fargerik - uthevingsfarge 21"/>
    <w:basedOn w:val="Vanligtabell"/>
    <w:uiPriority w:val="52"/>
    <w:rsid w:val="0088057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utenettabell7fargerik-uthevingsfarge31">
    <w:name w:val="Rutenettabell 7 fargerik - uthevingsfarge 31"/>
    <w:basedOn w:val="Vanligtabell"/>
    <w:uiPriority w:val="52"/>
    <w:rsid w:val="0088057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utenettabell7fargerik-uthevingsfarge41">
    <w:name w:val="Rutenettabell 7 fargerik - uthevingsfarge 41"/>
    <w:basedOn w:val="Vanligtabell"/>
    <w:uiPriority w:val="52"/>
    <w:rsid w:val="0088057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utenettabell7fargerik-uthevingsfarge51">
    <w:name w:val="Rutenettabell 7 fargerik - uthevingsfarge 51"/>
    <w:basedOn w:val="Vanligtabell"/>
    <w:uiPriority w:val="52"/>
    <w:rsid w:val="0088057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enettabell7fargerik-uthevingsfarge61">
    <w:name w:val="Rutenettabell 7 fargerik - uthevingsfarge 61"/>
    <w:basedOn w:val="Vanligtabell"/>
    <w:uiPriority w:val="52"/>
    <w:rsid w:val="0088057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Rutenettabelllys1">
    <w:name w:val="Rutenettabell lys1"/>
    <w:basedOn w:val="Vanligtabell"/>
    <w:uiPriority w:val="40"/>
    <w:rsid w:val="008805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utenettabelllys11">
    <w:name w:val="Rutenettabell lys 11"/>
    <w:basedOn w:val="Vanligtabell"/>
    <w:uiPriority w:val="46"/>
    <w:rsid w:val="0088057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rsid w:val="00880572"/>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rsid w:val="00880572"/>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rsid w:val="00880572"/>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rsid w:val="00880572"/>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rsid w:val="00880572"/>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rsid w:val="00880572"/>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rsid w:val="00880572"/>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rsid w:val="00880572"/>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rsid w:val="00880572"/>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rsid w:val="00880572"/>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rsid w:val="00880572"/>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rsid w:val="00880572"/>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rsid w:val="00880572"/>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rsid w:val="00880572"/>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rsid w:val="00880572"/>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rsid w:val="00880572"/>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rsid w:val="00880572"/>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rsid w:val="00880572"/>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rsid w:val="00880572"/>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rsid w:val="00880572"/>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rsid w:val="00880572"/>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rsid w:val="00880572"/>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rsid w:val="00880572"/>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rsid w:val="00880572"/>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rsid w:val="00880572"/>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rsid w:val="00880572"/>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rsid w:val="00880572"/>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rsid w:val="00880572"/>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rsid w:val="00880572"/>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rsid w:val="00880572"/>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rsid w:val="00880572"/>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rsid w:val="00880572"/>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rsid w:val="00880572"/>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rsid w:val="00880572"/>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rsid w:val="00880572"/>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rsid w:val="00880572"/>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rsid w:val="00880572"/>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rsid w:val="00880572"/>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rsid w:val="00880572"/>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Vanligtabell11">
    <w:name w:val="Vanlig tabell 11"/>
    <w:basedOn w:val="Vanligtabell"/>
    <w:uiPriority w:val="41"/>
    <w:rsid w:val="008805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Vanligtabell21">
    <w:name w:val="Vanlig tabell 21"/>
    <w:basedOn w:val="Vanligtabell"/>
    <w:uiPriority w:val="42"/>
    <w:rsid w:val="008805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Vanligtabell31">
    <w:name w:val="Vanlig tabell 31"/>
    <w:basedOn w:val="Vanligtabell"/>
    <w:uiPriority w:val="43"/>
    <w:rsid w:val="0088057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anligtabell41">
    <w:name w:val="Vanlig tabell 41"/>
    <w:basedOn w:val="Vanligtabell"/>
    <w:uiPriority w:val="44"/>
    <w:rsid w:val="0088057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Vanligtabell51">
    <w:name w:val="Vanlig tabell 51"/>
    <w:basedOn w:val="Vanligtabell"/>
    <w:uiPriority w:val="45"/>
    <w:rsid w:val="0088057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E60DC9"/>
    <w:pPr>
      <w:autoSpaceDE w:val="0"/>
      <w:autoSpaceDN w:val="0"/>
      <w:adjustRightInd w:val="0"/>
      <w:spacing w:after="0" w:line="240" w:lineRule="auto"/>
    </w:pPr>
    <w:rPr>
      <w:rFonts w:ascii="Arial" w:hAnsi="Arial" w:cs="Arial"/>
      <w:color w:val="000000"/>
      <w:sz w:val="24"/>
      <w:szCs w:val="24"/>
    </w:rPr>
  </w:style>
  <w:style w:type="paragraph" w:styleId="Revisjon">
    <w:name w:val="Revision"/>
    <w:hidden/>
    <w:uiPriority w:val="99"/>
    <w:semiHidden/>
    <w:rsid w:val="00B31E0E"/>
    <w:pPr>
      <w:spacing w:after="0" w:line="240" w:lineRule="auto"/>
    </w:pPr>
    <w:rPr>
      <w:rFonts w:ascii="Times New Roman" w:eastAsia="Times New Roman" w:hAnsi="Times New Roman" w:cstheme="minorBidi"/>
      <w:sz w:val="24"/>
    </w:rPr>
  </w:style>
  <w:style w:type="paragraph" w:customStyle="1" w:styleId="strtngta">
    <w:name w:val="strtngt_a"/>
    <w:basedOn w:val="Normal"/>
    <w:rsid w:val="003E2623"/>
    <w:pPr>
      <w:spacing w:beforeAutospacing="1" w:after="100" w:afterAutospacing="1" w:line="240" w:lineRule="auto"/>
    </w:pPr>
    <w:rPr>
      <w:rFonts w:cs="Times New Roman"/>
      <w:szCs w:val="24"/>
    </w:rPr>
  </w:style>
  <w:style w:type="character" w:customStyle="1" w:styleId="strtngtuth">
    <w:name w:val="strtngt_uth"/>
    <w:basedOn w:val="Standardskriftforavsnitt"/>
    <w:rsid w:val="003E2623"/>
  </w:style>
  <w:style w:type="paragraph" w:customStyle="1" w:styleId="TabellHode-rad">
    <w:name w:val="TabellHode-rad"/>
    <w:basedOn w:val="Normal"/>
    <w:qFormat/>
    <w:rsid w:val="00C269A4"/>
    <w:pPr>
      <w:shd w:val="clear" w:color="auto" w:fill="FDE9D9" w:themeFill="accent6" w:themeFillTint="33"/>
    </w:pPr>
  </w:style>
  <w:style w:type="paragraph" w:customStyle="1" w:styleId="TabellHode-kolonne">
    <w:name w:val="TabellHode-kolonne"/>
    <w:basedOn w:val="TabellHode-rad"/>
    <w:qFormat/>
    <w:rsid w:val="00C269A4"/>
    <w:pPr>
      <w:shd w:val="clear" w:color="auto" w:fill="DBE5F1" w:themeFill="accent1" w:themeFillTint="33"/>
    </w:pPr>
  </w:style>
  <w:style w:type="table" w:styleId="Listetabell5mrkuthevingsfarge5">
    <w:name w:val="List Table 5 Dark Accent 5"/>
    <w:basedOn w:val="Vanligtabell"/>
    <w:uiPriority w:val="50"/>
    <w:rsid w:val="00C269A4"/>
    <w:pPr>
      <w:spacing w:after="0" w:line="240" w:lineRule="auto"/>
    </w:pPr>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C269A4"/>
    <w:pPr>
      <w:spacing w:after="0" w:line="240" w:lineRule="auto"/>
    </w:pPr>
    <w:rPr>
      <w:rFonts w:eastAsiaTheme="minorHAnsi" w:cstheme="minorBid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C269A4"/>
    <w:pPr>
      <w:spacing w:after="0" w:line="240" w:lineRule="auto"/>
    </w:pPr>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C269A4"/>
    <w:tblPr/>
    <w:tcPr>
      <w:shd w:val="clear" w:color="auto" w:fill="B8CCE4" w:themeFill="accent1" w:themeFillTint="66"/>
    </w:tcPr>
  </w:style>
  <w:style w:type="table" w:customStyle="1" w:styleId="GronnBoks">
    <w:name w:val="GronnBoks"/>
    <w:basedOn w:val="StandardBoks"/>
    <w:uiPriority w:val="99"/>
    <w:rsid w:val="00C269A4"/>
    <w:tblPr/>
    <w:tcPr>
      <w:shd w:val="clear" w:color="auto" w:fill="FBD4B4" w:themeFill="accent6" w:themeFillTint="66"/>
    </w:tcPr>
  </w:style>
  <w:style w:type="table" w:customStyle="1" w:styleId="RodBoks">
    <w:name w:val="RodBoks"/>
    <w:basedOn w:val="StandardBoks"/>
    <w:uiPriority w:val="99"/>
    <w:rsid w:val="00C269A4"/>
    <w:tblPr/>
    <w:tcPr>
      <w:shd w:val="clear" w:color="auto" w:fill="FFB3B3"/>
    </w:tcPr>
  </w:style>
  <w:style w:type="paragraph" w:customStyle="1" w:styleId="BoksGraaTittel">
    <w:name w:val="BoksGraaTittel"/>
    <w:basedOn w:val="Normal"/>
    <w:next w:val="Normal"/>
    <w:qFormat/>
    <w:rsid w:val="00C269A4"/>
    <w:pPr>
      <w:pBdr>
        <w:top w:val="single" w:sz="2" w:space="6" w:color="948A54" w:themeColor="background2" w:themeShade="80"/>
        <w:left w:val="single" w:sz="2" w:space="6" w:color="948A54" w:themeColor="background2" w:themeShade="80"/>
        <w:bottom w:val="single" w:sz="2" w:space="4" w:color="948A54" w:themeColor="background2" w:themeShade="80"/>
        <w:right w:val="single" w:sz="2" w:space="6" w:color="948A54" w:themeColor="background2" w:themeShade="80"/>
      </w:pBdr>
      <w:shd w:val="clear" w:color="auto" w:fill="948A5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C269A4"/>
    <w:pPr>
      <w:pBdr>
        <w:top w:val="single" w:sz="2" w:space="6" w:color="365F91" w:themeColor="accent1" w:themeShade="BF"/>
        <w:left w:val="single" w:sz="2" w:space="6" w:color="365F91" w:themeColor="accent1" w:themeShade="BF"/>
        <w:bottom w:val="single" w:sz="2" w:space="4" w:color="365F91" w:themeColor="accent1" w:themeShade="BF"/>
        <w:right w:val="single" w:sz="2" w:space="6" w:color="365F91" w:themeColor="accent1" w:themeShade="BF"/>
      </w:pBdr>
      <w:shd w:val="clear" w:color="auto" w:fill="365F91" w:themeFill="accent1" w:themeFillShade="BF"/>
    </w:pPr>
  </w:style>
  <w:style w:type="paragraph" w:customStyle="1" w:styleId="BoksRodTittel">
    <w:name w:val="BoksRodTittel"/>
    <w:basedOn w:val="BoksGraaTittel"/>
    <w:next w:val="Normal"/>
    <w:qFormat/>
    <w:rsid w:val="00C269A4"/>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C269A4"/>
    <w:pPr>
      <w:pBdr>
        <w:top w:val="single" w:sz="2" w:space="6" w:color="E36C0A" w:themeColor="accent6" w:themeShade="BF"/>
        <w:left w:val="single" w:sz="2" w:space="6" w:color="E36C0A" w:themeColor="accent6" w:themeShade="BF"/>
        <w:bottom w:val="single" w:sz="2" w:space="4" w:color="E36C0A" w:themeColor="accent6" w:themeShade="BF"/>
        <w:right w:val="single" w:sz="2" w:space="6" w:color="E36C0A" w:themeColor="accent6" w:themeShade="BF"/>
      </w:pBdr>
      <w:shd w:val="clear" w:color="auto" w:fill="E36C0A" w:themeFill="accent6" w:themeFillShade="BF"/>
    </w:pPr>
  </w:style>
  <w:style w:type="character" w:customStyle="1" w:styleId="understreket">
    <w:name w:val="understreket"/>
    <w:uiPriority w:val="1"/>
    <w:rsid w:val="00C269A4"/>
    <w:rPr>
      <w:u w:val="single"/>
    </w:rPr>
  </w:style>
  <w:style w:type="character" w:styleId="Ulstomtale">
    <w:name w:val="Unresolved Mention"/>
    <w:basedOn w:val="Standardskriftforavsnitt"/>
    <w:uiPriority w:val="99"/>
    <w:semiHidden/>
    <w:unhideWhenUsed/>
    <w:rsid w:val="006C2647"/>
    <w:rPr>
      <w:color w:val="605E5C"/>
      <w:shd w:val="clear" w:color="auto" w:fill="E1DFDD"/>
    </w:rPr>
  </w:style>
  <w:style w:type="paragraph" w:customStyle="1" w:styleId="Ramme-slutt">
    <w:name w:val="Ramme-slutt"/>
    <w:basedOn w:val="Normal"/>
    <w:qFormat/>
    <w:rsid w:val="00C269A4"/>
    <w:rPr>
      <w:b/>
      <w:color w:val="C00000"/>
    </w:rPr>
  </w:style>
  <w:style w:type="paragraph" w:customStyle="1" w:styleId="Figur">
    <w:name w:val="Figur"/>
    <w:basedOn w:val="Normal"/>
    <w:rsid w:val="00C269A4"/>
    <w:pPr>
      <w:suppressAutoHyphens/>
      <w:spacing w:before="400" w:line="240" w:lineRule="auto"/>
      <w:jc w:val="center"/>
    </w:pPr>
    <w:rPr>
      <w:b/>
      <w:color w:val="FF0000"/>
    </w:rPr>
  </w:style>
  <w:style w:type="paragraph" w:customStyle="1" w:styleId="TrykkeriMerknad">
    <w:name w:val="TrykkeriMerknad"/>
    <w:basedOn w:val="Normal"/>
    <w:qFormat/>
    <w:rsid w:val="00C269A4"/>
    <w:pPr>
      <w:spacing w:before="60"/>
    </w:pPr>
    <w:rPr>
      <w:color w:val="943634" w:themeColor="accent2" w:themeShade="BF"/>
      <w:spacing w:val="4"/>
      <w:sz w:val="26"/>
    </w:rPr>
  </w:style>
  <w:style w:type="paragraph" w:customStyle="1" w:styleId="ForfatterMerknad">
    <w:name w:val="ForfatterMerknad"/>
    <w:basedOn w:val="TrykkeriMerknad"/>
    <w:qFormat/>
    <w:rsid w:val="00C269A4"/>
    <w:pPr>
      <w:shd w:val="clear" w:color="auto" w:fill="FFFF99"/>
      <w:spacing w:line="240" w:lineRule="auto"/>
    </w:pPr>
    <w:rPr>
      <w:color w:val="632423" w:themeColor="accent2" w:themeShade="80"/>
    </w:rPr>
  </w:style>
  <w:style w:type="paragraph" w:customStyle="1" w:styleId="del-nr">
    <w:name w:val="del-nr"/>
    <w:basedOn w:val="Normal"/>
    <w:qFormat/>
    <w:rsid w:val="00C269A4"/>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C269A4"/>
    <w:pPr>
      <w:pageBreakBefore/>
      <w:autoSpaceDE w:val="0"/>
      <w:autoSpaceDN w:val="0"/>
      <w:adjustRightInd w:val="0"/>
      <w:spacing w:line="580" w:lineRule="atLeast"/>
      <w:jc w:val="center"/>
      <w:outlineLvl w:val="0"/>
    </w:pPr>
    <w:rPr>
      <w:rFonts w:ascii="Times New Roman" w:hAnsi="Times New Roman" w:cs="UniCentury Old Style"/>
      <w:i/>
      <w:iCs/>
      <w:color w:val="000000"/>
      <w:w w:val="0"/>
      <w:sz w:val="46"/>
      <w:szCs w:val="46"/>
    </w:rPr>
  </w:style>
  <w:style w:type="paragraph" w:customStyle="1" w:styleId="tblRad">
    <w:name w:val="tblRad"/>
    <w:rsid w:val="00C269A4"/>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C269A4"/>
  </w:style>
  <w:style w:type="paragraph" w:customStyle="1" w:styleId="tbl2LinjeSumBold">
    <w:name w:val="tbl2LinjeSumBold"/>
    <w:basedOn w:val="tblRad"/>
    <w:rsid w:val="00C269A4"/>
    <w:rPr>
      <w:b/>
    </w:rPr>
  </w:style>
  <w:style w:type="paragraph" w:customStyle="1" w:styleId="tblDelsum1">
    <w:name w:val="tblDelsum1"/>
    <w:basedOn w:val="tblRad"/>
    <w:rsid w:val="00C269A4"/>
    <w:rPr>
      <w:i/>
    </w:rPr>
  </w:style>
  <w:style w:type="paragraph" w:customStyle="1" w:styleId="tblDelsum1-Kapittel">
    <w:name w:val="tblDelsum1 - Kapittel"/>
    <w:basedOn w:val="tblDelsum1"/>
    <w:rsid w:val="00C269A4"/>
    <w:pPr>
      <w:keepNext w:val="0"/>
    </w:pPr>
  </w:style>
  <w:style w:type="paragraph" w:customStyle="1" w:styleId="tblDelsum2">
    <w:name w:val="tblDelsum2"/>
    <w:basedOn w:val="tblRad"/>
    <w:rsid w:val="00C269A4"/>
    <w:rPr>
      <w:b/>
      <w:i/>
    </w:rPr>
  </w:style>
  <w:style w:type="paragraph" w:customStyle="1" w:styleId="tblDelsum2-Kapittel">
    <w:name w:val="tblDelsum2 - Kapittel"/>
    <w:basedOn w:val="tblDelsum2"/>
    <w:rsid w:val="00C269A4"/>
    <w:pPr>
      <w:keepNext w:val="0"/>
    </w:pPr>
  </w:style>
  <w:style w:type="paragraph" w:customStyle="1" w:styleId="tblTabelloverskrift">
    <w:name w:val="tblTabelloverskrift"/>
    <w:rsid w:val="00C269A4"/>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C269A4"/>
    <w:pPr>
      <w:spacing w:after="0"/>
      <w:jc w:val="right"/>
    </w:pPr>
    <w:rPr>
      <w:b w:val="0"/>
      <w:caps w:val="0"/>
      <w:sz w:val="16"/>
    </w:rPr>
  </w:style>
  <w:style w:type="paragraph" w:customStyle="1" w:styleId="tblKategoriOverskrift">
    <w:name w:val="tblKategoriOverskrift"/>
    <w:basedOn w:val="tblRad"/>
    <w:rsid w:val="00C269A4"/>
    <w:pPr>
      <w:spacing w:before="120"/>
    </w:pPr>
    <w:rPr>
      <w:b/>
    </w:rPr>
  </w:style>
  <w:style w:type="paragraph" w:customStyle="1" w:styleId="tblKolonneoverskrift">
    <w:name w:val="tblKolonneoverskrift"/>
    <w:basedOn w:val="Normal"/>
    <w:rsid w:val="00C269A4"/>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C269A4"/>
    <w:pPr>
      <w:spacing w:after="360"/>
      <w:jc w:val="center"/>
    </w:pPr>
    <w:rPr>
      <w:b w:val="0"/>
      <w:caps w:val="0"/>
    </w:rPr>
  </w:style>
  <w:style w:type="paragraph" w:customStyle="1" w:styleId="tblKolonneoverskrift-Vedtak">
    <w:name w:val="tblKolonneoverskrift - Vedtak"/>
    <w:basedOn w:val="tblTabelloverskrift-Vedtak"/>
    <w:rsid w:val="00C269A4"/>
    <w:pPr>
      <w:spacing w:after="0"/>
    </w:pPr>
  </w:style>
  <w:style w:type="paragraph" w:customStyle="1" w:styleId="tblOverskrift-Vedtak">
    <w:name w:val="tblOverskrift - Vedtak"/>
    <w:basedOn w:val="tblRad"/>
    <w:rsid w:val="00C269A4"/>
    <w:pPr>
      <w:spacing w:before="360"/>
      <w:jc w:val="center"/>
    </w:pPr>
  </w:style>
  <w:style w:type="paragraph" w:customStyle="1" w:styleId="tblRadBold">
    <w:name w:val="tblRadBold"/>
    <w:basedOn w:val="tblRad"/>
    <w:rsid w:val="00C269A4"/>
    <w:rPr>
      <w:b/>
    </w:rPr>
  </w:style>
  <w:style w:type="paragraph" w:customStyle="1" w:styleId="tblRadItalic">
    <w:name w:val="tblRadItalic"/>
    <w:basedOn w:val="tblRad"/>
    <w:rsid w:val="00C269A4"/>
    <w:rPr>
      <w:i/>
    </w:rPr>
  </w:style>
  <w:style w:type="paragraph" w:customStyle="1" w:styleId="tblRadItalicSiste">
    <w:name w:val="tblRadItalicSiste"/>
    <w:basedOn w:val="tblRadItalic"/>
    <w:rsid w:val="00C269A4"/>
  </w:style>
  <w:style w:type="paragraph" w:customStyle="1" w:styleId="tblRadMedLuft">
    <w:name w:val="tblRadMedLuft"/>
    <w:basedOn w:val="tblRad"/>
    <w:rsid w:val="00C269A4"/>
    <w:pPr>
      <w:spacing w:before="120"/>
    </w:pPr>
  </w:style>
  <w:style w:type="paragraph" w:customStyle="1" w:styleId="tblRadMedLuftSiste">
    <w:name w:val="tblRadMedLuftSiste"/>
    <w:basedOn w:val="tblRadMedLuft"/>
    <w:rsid w:val="00C269A4"/>
    <w:pPr>
      <w:spacing w:after="120"/>
    </w:pPr>
  </w:style>
  <w:style w:type="paragraph" w:customStyle="1" w:styleId="tblRadMedLuftSiste-Vedtak">
    <w:name w:val="tblRadMedLuftSiste - Vedtak"/>
    <w:basedOn w:val="tblRadMedLuftSiste"/>
    <w:rsid w:val="00C269A4"/>
    <w:pPr>
      <w:keepNext w:val="0"/>
    </w:pPr>
  </w:style>
  <w:style w:type="paragraph" w:customStyle="1" w:styleId="tblRadSiste">
    <w:name w:val="tblRadSiste"/>
    <w:basedOn w:val="tblRad"/>
    <w:rsid w:val="00C269A4"/>
  </w:style>
  <w:style w:type="paragraph" w:customStyle="1" w:styleId="tblSluttsum">
    <w:name w:val="tblSluttsum"/>
    <w:basedOn w:val="tblRad"/>
    <w:rsid w:val="00C269A4"/>
    <w:pPr>
      <w:spacing w:before="120"/>
    </w:pPr>
    <w:rPr>
      <w:b/>
      <w:i/>
    </w:rPr>
  </w:style>
  <w:style w:type="paragraph" w:customStyle="1" w:styleId="Stil1">
    <w:name w:val="Stil1"/>
    <w:basedOn w:val="Normal"/>
    <w:qFormat/>
    <w:rsid w:val="00C269A4"/>
    <w:pPr>
      <w:spacing w:after="100"/>
    </w:pPr>
  </w:style>
  <w:style w:type="paragraph" w:customStyle="1" w:styleId="Stil2">
    <w:name w:val="Stil2"/>
    <w:basedOn w:val="Normal"/>
    <w:autoRedefine/>
    <w:qFormat/>
    <w:rsid w:val="00C269A4"/>
    <w:pPr>
      <w:spacing w:after="100"/>
    </w:pPr>
  </w:style>
  <w:style w:type="paragraph" w:customStyle="1" w:styleId="Forside-departement">
    <w:name w:val="Forside-departement"/>
    <w:qFormat/>
    <w:rsid w:val="00C269A4"/>
    <w:pPr>
      <w:spacing w:after="0" w:line="280" w:lineRule="atLeast"/>
    </w:pPr>
    <w:rPr>
      <w:rFonts w:ascii="Open Sans" w:eastAsia="Times New Roman" w:hAnsi="Open Sans" w:cs="Open Sans"/>
      <w:sz w:val="24"/>
      <w:szCs w:val="24"/>
    </w:rPr>
  </w:style>
  <w:style w:type="paragraph" w:customStyle="1" w:styleId="Forside-rapport">
    <w:name w:val="Forside-rapport"/>
    <w:qFormat/>
    <w:rsid w:val="00C269A4"/>
    <w:pPr>
      <w:spacing w:after="160" w:line="259" w:lineRule="auto"/>
      <w:jc w:val="right"/>
    </w:pPr>
    <w:rPr>
      <w:rFonts w:ascii="Open Sans" w:eastAsia="Times New Roman" w:hAnsi="Open Sans" w:cs="Open Sans"/>
      <w:sz w:val="24"/>
      <w:szCs w:val="24"/>
    </w:rPr>
  </w:style>
  <w:style w:type="paragraph" w:customStyle="1" w:styleId="Forside-tittel">
    <w:name w:val="Forside-tittel"/>
    <w:next w:val="Forside-departement"/>
    <w:qFormat/>
    <w:rsid w:val="00C269A4"/>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F8065D"/>
    <w:rPr>
      <w:color w:val="2B579A"/>
      <w:shd w:val="clear" w:color="auto" w:fill="E1DFDD"/>
    </w:rPr>
  </w:style>
  <w:style w:type="character" w:styleId="Omtale">
    <w:name w:val="Mention"/>
    <w:basedOn w:val="Standardskriftforavsnitt"/>
    <w:uiPriority w:val="99"/>
    <w:semiHidden/>
    <w:unhideWhenUsed/>
    <w:rsid w:val="00F8065D"/>
    <w:rPr>
      <w:color w:val="2B579A"/>
      <w:shd w:val="clear" w:color="auto" w:fill="E1DFDD"/>
    </w:rPr>
  </w:style>
  <w:style w:type="character" w:styleId="Smarthyperkobling">
    <w:name w:val="Smart Hyperlink"/>
    <w:basedOn w:val="Standardskriftforavsnitt"/>
    <w:uiPriority w:val="99"/>
    <w:semiHidden/>
    <w:unhideWhenUsed/>
    <w:rsid w:val="00F8065D"/>
    <w:rPr>
      <w:u w:val="dotted"/>
    </w:rPr>
  </w:style>
  <w:style w:type="character" w:styleId="Smartkobling">
    <w:name w:val="Smart Link"/>
    <w:basedOn w:val="Standardskriftforavsnitt"/>
    <w:uiPriority w:val="99"/>
    <w:semiHidden/>
    <w:unhideWhenUsed/>
    <w:rsid w:val="00F8065D"/>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3278">
      <w:bodyDiv w:val="1"/>
      <w:marLeft w:val="0"/>
      <w:marRight w:val="0"/>
      <w:marTop w:val="0"/>
      <w:marBottom w:val="0"/>
      <w:divBdr>
        <w:top w:val="none" w:sz="0" w:space="0" w:color="auto"/>
        <w:left w:val="none" w:sz="0" w:space="0" w:color="auto"/>
        <w:bottom w:val="none" w:sz="0" w:space="0" w:color="auto"/>
        <w:right w:val="none" w:sz="0" w:space="0" w:color="auto"/>
      </w:divBdr>
    </w:div>
    <w:div w:id="316570940">
      <w:bodyDiv w:val="1"/>
      <w:marLeft w:val="0"/>
      <w:marRight w:val="0"/>
      <w:marTop w:val="0"/>
      <w:marBottom w:val="0"/>
      <w:divBdr>
        <w:top w:val="none" w:sz="0" w:space="0" w:color="auto"/>
        <w:left w:val="none" w:sz="0" w:space="0" w:color="auto"/>
        <w:bottom w:val="none" w:sz="0" w:space="0" w:color="auto"/>
        <w:right w:val="none" w:sz="0" w:space="0" w:color="auto"/>
      </w:divBdr>
    </w:div>
    <w:div w:id="377895493">
      <w:bodyDiv w:val="1"/>
      <w:marLeft w:val="0"/>
      <w:marRight w:val="0"/>
      <w:marTop w:val="0"/>
      <w:marBottom w:val="0"/>
      <w:divBdr>
        <w:top w:val="none" w:sz="0" w:space="0" w:color="auto"/>
        <w:left w:val="none" w:sz="0" w:space="0" w:color="auto"/>
        <w:bottom w:val="none" w:sz="0" w:space="0" w:color="auto"/>
        <w:right w:val="none" w:sz="0" w:space="0" w:color="auto"/>
      </w:divBdr>
    </w:div>
    <w:div w:id="580137425">
      <w:bodyDiv w:val="1"/>
      <w:marLeft w:val="0"/>
      <w:marRight w:val="0"/>
      <w:marTop w:val="0"/>
      <w:marBottom w:val="0"/>
      <w:divBdr>
        <w:top w:val="none" w:sz="0" w:space="0" w:color="auto"/>
        <w:left w:val="none" w:sz="0" w:space="0" w:color="auto"/>
        <w:bottom w:val="none" w:sz="0" w:space="0" w:color="auto"/>
        <w:right w:val="none" w:sz="0" w:space="0" w:color="auto"/>
      </w:divBdr>
    </w:div>
    <w:div w:id="665210405">
      <w:bodyDiv w:val="1"/>
      <w:marLeft w:val="0"/>
      <w:marRight w:val="0"/>
      <w:marTop w:val="0"/>
      <w:marBottom w:val="0"/>
      <w:divBdr>
        <w:top w:val="none" w:sz="0" w:space="0" w:color="auto"/>
        <w:left w:val="none" w:sz="0" w:space="0" w:color="auto"/>
        <w:bottom w:val="none" w:sz="0" w:space="0" w:color="auto"/>
        <w:right w:val="none" w:sz="0" w:space="0" w:color="auto"/>
      </w:divBdr>
    </w:div>
    <w:div w:id="756101587">
      <w:bodyDiv w:val="1"/>
      <w:marLeft w:val="0"/>
      <w:marRight w:val="0"/>
      <w:marTop w:val="0"/>
      <w:marBottom w:val="0"/>
      <w:divBdr>
        <w:top w:val="none" w:sz="0" w:space="0" w:color="auto"/>
        <w:left w:val="none" w:sz="0" w:space="0" w:color="auto"/>
        <w:bottom w:val="none" w:sz="0" w:space="0" w:color="auto"/>
        <w:right w:val="none" w:sz="0" w:space="0" w:color="auto"/>
      </w:divBdr>
    </w:div>
    <w:div w:id="816800267">
      <w:bodyDiv w:val="1"/>
      <w:marLeft w:val="0"/>
      <w:marRight w:val="0"/>
      <w:marTop w:val="0"/>
      <w:marBottom w:val="0"/>
      <w:divBdr>
        <w:top w:val="none" w:sz="0" w:space="0" w:color="auto"/>
        <w:left w:val="none" w:sz="0" w:space="0" w:color="auto"/>
        <w:bottom w:val="none" w:sz="0" w:space="0" w:color="auto"/>
        <w:right w:val="none" w:sz="0" w:space="0" w:color="auto"/>
      </w:divBdr>
    </w:div>
    <w:div w:id="931202379">
      <w:bodyDiv w:val="1"/>
      <w:marLeft w:val="0"/>
      <w:marRight w:val="0"/>
      <w:marTop w:val="0"/>
      <w:marBottom w:val="0"/>
      <w:divBdr>
        <w:top w:val="none" w:sz="0" w:space="0" w:color="auto"/>
        <w:left w:val="none" w:sz="0" w:space="0" w:color="auto"/>
        <w:bottom w:val="none" w:sz="0" w:space="0" w:color="auto"/>
        <w:right w:val="none" w:sz="0" w:space="0" w:color="auto"/>
      </w:divBdr>
    </w:div>
    <w:div w:id="980771027">
      <w:bodyDiv w:val="1"/>
      <w:marLeft w:val="0"/>
      <w:marRight w:val="0"/>
      <w:marTop w:val="0"/>
      <w:marBottom w:val="0"/>
      <w:divBdr>
        <w:top w:val="none" w:sz="0" w:space="0" w:color="auto"/>
        <w:left w:val="none" w:sz="0" w:space="0" w:color="auto"/>
        <w:bottom w:val="none" w:sz="0" w:space="0" w:color="auto"/>
        <w:right w:val="none" w:sz="0" w:space="0" w:color="auto"/>
      </w:divBdr>
    </w:div>
    <w:div w:id="1083334506">
      <w:bodyDiv w:val="1"/>
      <w:marLeft w:val="0"/>
      <w:marRight w:val="0"/>
      <w:marTop w:val="0"/>
      <w:marBottom w:val="0"/>
      <w:divBdr>
        <w:top w:val="none" w:sz="0" w:space="0" w:color="auto"/>
        <w:left w:val="none" w:sz="0" w:space="0" w:color="auto"/>
        <w:bottom w:val="none" w:sz="0" w:space="0" w:color="auto"/>
        <w:right w:val="none" w:sz="0" w:space="0" w:color="auto"/>
      </w:divBdr>
    </w:div>
    <w:div w:id="1265454718">
      <w:bodyDiv w:val="1"/>
      <w:marLeft w:val="0"/>
      <w:marRight w:val="0"/>
      <w:marTop w:val="0"/>
      <w:marBottom w:val="0"/>
      <w:divBdr>
        <w:top w:val="none" w:sz="0" w:space="0" w:color="auto"/>
        <w:left w:val="none" w:sz="0" w:space="0" w:color="auto"/>
        <w:bottom w:val="none" w:sz="0" w:space="0" w:color="auto"/>
        <w:right w:val="none" w:sz="0" w:space="0" w:color="auto"/>
      </w:divBdr>
      <w:divsChild>
        <w:div w:id="425922178">
          <w:marLeft w:val="0"/>
          <w:marRight w:val="0"/>
          <w:marTop w:val="0"/>
          <w:marBottom w:val="0"/>
          <w:divBdr>
            <w:top w:val="none" w:sz="0" w:space="0" w:color="auto"/>
            <w:left w:val="none" w:sz="0" w:space="0" w:color="auto"/>
            <w:bottom w:val="none" w:sz="0" w:space="0" w:color="auto"/>
            <w:right w:val="none" w:sz="0" w:space="0" w:color="auto"/>
          </w:divBdr>
          <w:divsChild>
            <w:div w:id="681274890">
              <w:marLeft w:val="0"/>
              <w:marRight w:val="0"/>
              <w:marTop w:val="0"/>
              <w:marBottom w:val="0"/>
              <w:divBdr>
                <w:top w:val="none" w:sz="0" w:space="0" w:color="auto"/>
                <w:left w:val="none" w:sz="0" w:space="0" w:color="auto"/>
                <w:bottom w:val="none" w:sz="0" w:space="0" w:color="auto"/>
                <w:right w:val="none" w:sz="0" w:space="0" w:color="auto"/>
              </w:divBdr>
            </w:div>
          </w:divsChild>
        </w:div>
        <w:div w:id="1809014626">
          <w:marLeft w:val="0"/>
          <w:marRight w:val="0"/>
          <w:marTop w:val="0"/>
          <w:marBottom w:val="0"/>
          <w:divBdr>
            <w:top w:val="none" w:sz="0" w:space="0" w:color="auto"/>
            <w:left w:val="none" w:sz="0" w:space="0" w:color="auto"/>
            <w:bottom w:val="none" w:sz="0" w:space="0" w:color="auto"/>
            <w:right w:val="none" w:sz="0" w:space="0" w:color="auto"/>
          </w:divBdr>
          <w:divsChild>
            <w:div w:id="3170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6787">
      <w:bodyDiv w:val="1"/>
      <w:marLeft w:val="0"/>
      <w:marRight w:val="0"/>
      <w:marTop w:val="0"/>
      <w:marBottom w:val="0"/>
      <w:divBdr>
        <w:top w:val="none" w:sz="0" w:space="0" w:color="auto"/>
        <w:left w:val="none" w:sz="0" w:space="0" w:color="auto"/>
        <w:bottom w:val="none" w:sz="0" w:space="0" w:color="auto"/>
        <w:right w:val="none" w:sz="0" w:space="0" w:color="auto"/>
      </w:divBdr>
    </w:div>
    <w:div w:id="1409032450">
      <w:bodyDiv w:val="1"/>
      <w:marLeft w:val="0"/>
      <w:marRight w:val="0"/>
      <w:marTop w:val="0"/>
      <w:marBottom w:val="0"/>
      <w:divBdr>
        <w:top w:val="none" w:sz="0" w:space="0" w:color="auto"/>
        <w:left w:val="none" w:sz="0" w:space="0" w:color="auto"/>
        <w:bottom w:val="none" w:sz="0" w:space="0" w:color="auto"/>
        <w:right w:val="none" w:sz="0" w:space="0" w:color="auto"/>
      </w:divBdr>
    </w:div>
    <w:div w:id="1530341707">
      <w:bodyDiv w:val="1"/>
      <w:marLeft w:val="0"/>
      <w:marRight w:val="0"/>
      <w:marTop w:val="0"/>
      <w:marBottom w:val="0"/>
      <w:divBdr>
        <w:top w:val="none" w:sz="0" w:space="0" w:color="auto"/>
        <w:left w:val="none" w:sz="0" w:space="0" w:color="auto"/>
        <w:bottom w:val="none" w:sz="0" w:space="0" w:color="auto"/>
        <w:right w:val="none" w:sz="0" w:space="0" w:color="auto"/>
      </w:divBdr>
    </w:div>
    <w:div w:id="2103715350">
      <w:bodyDiv w:val="1"/>
      <w:marLeft w:val="0"/>
      <w:marRight w:val="0"/>
      <w:marTop w:val="0"/>
      <w:marBottom w:val="0"/>
      <w:divBdr>
        <w:top w:val="none" w:sz="0" w:space="0" w:color="auto"/>
        <w:left w:val="none" w:sz="0" w:space="0" w:color="auto"/>
        <w:bottom w:val="none" w:sz="0" w:space="0" w:color="auto"/>
        <w:right w:val="none" w:sz="0" w:space="0" w:color="auto"/>
      </w:divBdr>
    </w:div>
    <w:div w:id="2143571313">
      <w:bodyDiv w:val="1"/>
      <w:marLeft w:val="0"/>
      <w:marRight w:val="0"/>
      <w:marTop w:val="0"/>
      <w:marBottom w:val="0"/>
      <w:divBdr>
        <w:top w:val="none" w:sz="0" w:space="0" w:color="auto"/>
        <w:left w:val="none" w:sz="0" w:space="0" w:color="auto"/>
        <w:bottom w:val="none" w:sz="0" w:space="0" w:color="auto"/>
        <w:right w:val="none" w:sz="0" w:space="0" w:color="auto"/>
      </w:divBdr>
      <w:divsChild>
        <w:div w:id="186570977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vdata.no/dokument/DEL/forskrift/2017-06-16-764" TargetMode="External"/><Relationship Id="rId21" Type="http://schemas.openxmlformats.org/officeDocument/2006/relationships/hyperlink" Target="https://lovdata.no/dokument/NL/lov/1909-03-23" TargetMode="External"/><Relationship Id="rId42" Type="http://schemas.openxmlformats.org/officeDocument/2006/relationships/hyperlink" Target="https://www.regjeringen.no/no/dokumenter/utredningsinstruksen/id3060944/" TargetMode="External"/><Relationship Id="rId63" Type="http://schemas.openxmlformats.org/officeDocument/2006/relationships/hyperlink" Target="https://www.regjeringen.no/globalassets/upload/kilde/jd/bro/2000/0003/ddd/pdfv/108138-lovteknikkboka.pdf" TargetMode="External"/><Relationship Id="rId84" Type="http://schemas.openxmlformats.org/officeDocument/2006/relationships/hyperlink" Target="https://lovdata.no/dokument/NL/lov/1814-05-17/KAPITTEL_1-5" TargetMode="External"/><Relationship Id="rId138" Type="http://schemas.openxmlformats.org/officeDocument/2006/relationships/hyperlink" Target="https://www.regjeringen.no/no/dokumenter/utredningsinstruksen/id3060944/" TargetMode="External"/><Relationship Id="rId107" Type="http://schemas.openxmlformats.org/officeDocument/2006/relationships/hyperlink" Target="https://lovdata.no/lov/1814-05-17/&#167;21" TargetMode="External"/><Relationship Id="rId11" Type="http://schemas.openxmlformats.org/officeDocument/2006/relationships/image" Target="media/image1.png"/><Relationship Id="rId32" Type="http://schemas.openxmlformats.org/officeDocument/2006/relationships/hyperlink" Target="https://lovdata.no/dokument/NL/lov/1814-05-17-nn" TargetMode="External"/><Relationship Id="rId53" Type="http://schemas.openxmlformats.org/officeDocument/2006/relationships/hyperlink" Target="https://lovdata.no/dokument/NL/lov/1814-05-17-nn" TargetMode="External"/><Relationship Id="rId74" Type="http://schemas.openxmlformats.org/officeDocument/2006/relationships/hyperlink" Target="https://lovdata.no/dokument/NL/lov/1814-05-17/KAPITTEL_1-5" TargetMode="External"/><Relationship Id="rId128" Type="http://schemas.openxmlformats.org/officeDocument/2006/relationships/hyperlink" Target="https://lovdata.no/dokument/NL/lov/1814-05-17-nn" TargetMode="External"/><Relationship Id="rId149" Type="http://schemas.openxmlformats.org/officeDocument/2006/relationships/hyperlink" Target="https://lovdata.no/NL/lov/1967-02-10/&#167;24" TargetMode="External"/><Relationship Id="rId5" Type="http://schemas.openxmlformats.org/officeDocument/2006/relationships/numbering" Target="numbering.xml"/><Relationship Id="rId95" Type="http://schemas.openxmlformats.org/officeDocument/2006/relationships/hyperlink" Target="https://lovdata.no/dokument/NL/lov/1967-02-10" TargetMode="External"/><Relationship Id="rId22" Type="http://schemas.openxmlformats.org/officeDocument/2006/relationships/hyperlink" Target="https://lovdata.no/dokument/NL/lov/1909-03-23" TargetMode="External"/><Relationship Id="rId43" Type="http://schemas.openxmlformats.org/officeDocument/2006/relationships/hyperlink" Target="https://www.regjeringen.no/no/dokumenter/utredningsinstruksen/id3060944/" TargetMode="External"/><Relationship Id="rId64" Type="http://schemas.openxmlformats.org/officeDocument/2006/relationships/hyperlink" Target="https://lovdata.no/dokument/SF/forskrift/2013-06-21-732" TargetMode="External"/><Relationship Id="rId118" Type="http://schemas.openxmlformats.org/officeDocument/2006/relationships/hyperlink" Target="https://lovdata.no/dokument/NL/lov/1956-12-21-1" TargetMode="External"/><Relationship Id="rId139" Type="http://schemas.openxmlformats.org/officeDocument/2006/relationships/hyperlink" Target="https://www.regjeringen.no/contentassets/fb9ca0af73724b6e968e924651b9ca07/bevilgningsreglementet_26.mai2005.pdf" TargetMode="External"/><Relationship Id="rId80" Type="http://schemas.openxmlformats.org/officeDocument/2006/relationships/hyperlink" Target="https://lovdata.no/dokument/NL/lov/1814-05-17-nn" TargetMode="External"/><Relationship Id="rId85" Type="http://schemas.openxmlformats.org/officeDocument/2006/relationships/hyperlink" Target="https://lovdata.no/dokument/NL/lov/1814-05-17/KAPITTEL_1-5" TargetMode="External"/><Relationship Id="rId150" Type="http://schemas.openxmlformats.org/officeDocument/2006/relationships/hyperlink" Target="https://lovdata.no/dokument/NL/lov/1967-02-10/KAPITTEL_5" TargetMode="External"/><Relationship Id="rId155" Type="http://schemas.openxmlformats.org/officeDocument/2006/relationships/footer" Target="footer1.xml"/><Relationship Id="rId12" Type="http://schemas.openxmlformats.org/officeDocument/2006/relationships/hyperlink" Target="https://www.regjeringen.no/no/dokumenter/om-statsrad/id593521/" TargetMode="External"/><Relationship Id="rId17" Type="http://schemas.openxmlformats.org/officeDocument/2006/relationships/hyperlink" Target="https://www.regjeringen.no/no/dokumenter/om-rkonf/id2470121/" TargetMode="External"/><Relationship Id="rId33" Type="http://schemas.openxmlformats.org/officeDocument/2006/relationships/hyperlink" Target="https://lovdata.no/dokument/NL/lov/1814-05-17-nn" TargetMode="External"/><Relationship Id="rId38" Type="http://schemas.openxmlformats.org/officeDocument/2006/relationships/hyperlink" Target="https://lovdata.no/dokument/NL/lov/1814-05-17-nn" TargetMode="External"/><Relationship Id="rId59" Type="http://schemas.openxmlformats.org/officeDocument/2006/relationships/hyperlink" Target="https://www.regjeringen.no/no/tema/okonomi-og-budsjett/statsbudsjett/veileder-i-statlig-budsjettarbeid/id439275/" TargetMode="External"/><Relationship Id="rId103" Type="http://schemas.openxmlformats.org/officeDocument/2006/relationships/hyperlink" Target="https://www.regjeringen.no/no/dokumenter/utredningsinstruksen/id3060944/" TargetMode="External"/><Relationship Id="rId108" Type="http://schemas.openxmlformats.org/officeDocument/2006/relationships/hyperlink" Target="https://lovdata.no/dokument/NL/lov/1814-05-17-nn" TargetMode="External"/><Relationship Id="rId124" Type="http://schemas.openxmlformats.org/officeDocument/2006/relationships/hyperlink" Target="https://lovdata.no/NL/lov/2018-06-01-24/&#167;5-4" TargetMode="External"/><Relationship Id="rId129" Type="http://schemas.openxmlformats.org/officeDocument/2006/relationships/hyperlink" Target="https://www.regjeringen.no/no/dokument/nou-ar/id1767/" TargetMode="External"/><Relationship Id="rId54" Type="http://schemas.openxmlformats.org/officeDocument/2006/relationships/hyperlink" Target="https://www.regjeringen.no/no/dokumenter/om-forholdet-til-stortinget/id2467322/?ch=2" TargetMode="External"/><Relationship Id="rId70" Type="http://schemas.openxmlformats.org/officeDocument/2006/relationships/hyperlink" Target="https://www.regjeringen.no/no/dokument/dep/fin/rundskriv/arkiv/id446220/" TargetMode="External"/><Relationship Id="rId75" Type="http://schemas.openxmlformats.org/officeDocument/2006/relationships/hyperlink" Target="https://lovdata.no/dokument/NL/lov/1814-05-17/KAPITTEL_1-5" TargetMode="External"/><Relationship Id="rId91" Type="http://schemas.openxmlformats.org/officeDocument/2006/relationships/hyperlink" Target="https://lovdata.no/dokument/NL/lov/1814-05-17/KAPITTEL_1-5" TargetMode="External"/><Relationship Id="rId96" Type="http://schemas.openxmlformats.org/officeDocument/2006/relationships/hyperlink" Target="https://lovdata.no/dokument/NL/lov/1967-02-10" TargetMode="External"/><Relationship Id="rId140" Type="http://schemas.openxmlformats.org/officeDocument/2006/relationships/hyperlink" Target="https://www.regjeringen.no/no/dokumenter/om-rkonf/id2470121/" TargetMode="External"/><Relationship Id="rId145" Type="http://schemas.openxmlformats.org/officeDocument/2006/relationships/hyperlink" Target="https://lovdata.no/SF/forskrift/2006-12-15-1456/KAPITTEL_7"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lovdata.no/NL/lov/2006-05-19-16/&#167;15" TargetMode="External"/><Relationship Id="rId28" Type="http://schemas.openxmlformats.org/officeDocument/2006/relationships/hyperlink" Target="https://lovdata.no/dokument/NL/lov/1814-05-17-nn" TargetMode="External"/><Relationship Id="rId49" Type="http://schemas.openxmlformats.org/officeDocument/2006/relationships/hyperlink" Target="https://lovdata.no/NL/lov/1969-06-19-53/" TargetMode="External"/><Relationship Id="rId114" Type="http://schemas.openxmlformats.org/officeDocument/2006/relationships/hyperlink" Target="https://lovdata.no/dokument/DEL/forskrift/2017-06-16-764" TargetMode="External"/><Relationship Id="rId119" Type="http://schemas.openxmlformats.org/officeDocument/2006/relationships/hyperlink" Target="http://arbeidsrommet.smk.dep.no/AKA/Samarbeidmedandre/Gr&#248;nt%20hefte/estemmelser%20som%20etter%20loven%20skal%20fastsettes%20ved%20personalreglement,%20avtales%20mellom%20ledelsen%20for%20virksomheten%20og%20tjenestemannsorganisasjonene%20i%20virksomheten%20som%20har%20forhandlingsrett%20etter%20tjenestetvistloven.%20Det%20kan%20ogs&#229;%20inng&#229;s%20avtale%20om%20personalreglement%20for%20grupper%20av%20virksomheter." TargetMode="External"/><Relationship Id="rId44" Type="http://schemas.openxmlformats.org/officeDocument/2006/relationships/hyperlink" Target="https://www.regjeringen.no/no/aktuelt/offisielt-fra-statsrad/offisielt-fra-statsrad1/id30297/" TargetMode="External"/><Relationship Id="rId60" Type="http://schemas.openxmlformats.org/officeDocument/2006/relationships/hyperlink" Target="https://www.regjeringen.no/globalassets/upload/ud/vedlegg/folkerett/folkerettslige_avtaler-des2013.pdf" TargetMode="External"/><Relationship Id="rId65" Type="http://schemas.openxmlformats.org/officeDocument/2006/relationships/hyperlink" Target="https://lovdata.no/dokument/NL/lov/1980-04-11-5" TargetMode="External"/><Relationship Id="rId81" Type="http://schemas.openxmlformats.org/officeDocument/2006/relationships/hyperlink" Target="https://www.regjeringen.no/no/dokumenter/folkerettslige-avtaler/id754268/" TargetMode="External"/><Relationship Id="rId86" Type="http://schemas.openxmlformats.org/officeDocument/2006/relationships/hyperlink" Target="https://lovdata.no/dokument/NL/lov/1814-05-17/KAPITTEL_1-5" TargetMode="External"/><Relationship Id="rId130" Type="http://schemas.openxmlformats.org/officeDocument/2006/relationships/hyperlink" Target="https://www.regjeringen.no/globalassets/upload/fad/vedlegg/statsforvaltning/veileder_styrer_bm_rev.pdf?id=2272698" TargetMode="External"/><Relationship Id="rId135" Type="http://schemas.openxmlformats.org/officeDocument/2006/relationships/hyperlink" Target="https://www.regjeringen.no/no/dokumenter/om-rkonf/id2470121/" TargetMode="External"/><Relationship Id="rId151" Type="http://schemas.openxmlformats.org/officeDocument/2006/relationships/hyperlink" Target="https://lovdata.no/dokument/NL/lov/1967-02-10/KAPITTEL_5" TargetMode="External"/><Relationship Id="rId156" Type="http://schemas.openxmlformats.org/officeDocument/2006/relationships/fontTable" Target="fontTable.xml"/><Relationship Id="rId13" Type="http://schemas.openxmlformats.org/officeDocument/2006/relationships/hyperlink" Target="https://www.regjeringen.no/no/dokumenter/om-rkonf/id2470121/" TargetMode="External"/><Relationship Id="rId18" Type="http://schemas.openxmlformats.org/officeDocument/2006/relationships/hyperlink" Target="https://lovdata.no/NL/lov/1814-05-17/&#167;75" TargetMode="External"/><Relationship Id="rId39" Type="http://schemas.openxmlformats.org/officeDocument/2006/relationships/hyperlink" Target="https://lovdata.no/dokument/NL/lov/1814-05-17-nn" TargetMode="External"/><Relationship Id="rId109" Type="http://schemas.openxmlformats.org/officeDocument/2006/relationships/hyperlink" Target="https://lovdata.no/dokument/NL/lov/1814-05-17?q=Grunnloven" TargetMode="External"/><Relationship Id="rId34" Type="http://schemas.openxmlformats.org/officeDocument/2006/relationships/hyperlink" Target="https://lovdata.no/dokument/NL/lov/1814-05-17-nn" TargetMode="External"/><Relationship Id="rId50" Type="http://schemas.openxmlformats.org/officeDocument/2006/relationships/hyperlink" Target="https://lovdata.no/lovtidend/kunngjoring" TargetMode="External"/><Relationship Id="rId55" Type="http://schemas.openxmlformats.org/officeDocument/2006/relationships/hyperlink" Target="https://www.regjeringen.no/no/dokumenter/om-forholdet-til-stortinget/id2467322/?ch=2" TargetMode="External"/><Relationship Id="rId76" Type="http://schemas.openxmlformats.org/officeDocument/2006/relationships/hyperlink" Target="https://lovdata.no/dokument/NL/lov/1969-06-19-53" TargetMode="External"/><Relationship Id="rId97" Type="http://schemas.openxmlformats.org/officeDocument/2006/relationships/hyperlink" Target="https://www.regjeringen.no/globalassets/upload/kilde/jd/bro/2000/0003/ddd/pdfv/108138-lovteknikkboka.pdf" TargetMode="External"/><Relationship Id="rId104" Type="http://schemas.openxmlformats.org/officeDocument/2006/relationships/hyperlink" Target="https://lovdata.no/dokument/NL/lov/1967-02-10" TargetMode="External"/><Relationship Id="rId120" Type="http://schemas.openxmlformats.org/officeDocument/2006/relationships/hyperlink" Target="https://lovdata.no/NL/lov/1814-05-17/&#167;114" TargetMode="External"/><Relationship Id="rId125" Type="http://schemas.openxmlformats.org/officeDocument/2006/relationships/hyperlink" Target="https://lovdata.no/dokument/NL/lov/1814-05-17-nn" TargetMode="External"/><Relationship Id="rId141" Type="http://schemas.openxmlformats.org/officeDocument/2006/relationships/hyperlink" Target="https://lovdata.no/dokument/DEL/forskrift/2005-12-02-1359" TargetMode="External"/><Relationship Id="rId146" Type="http://schemas.openxmlformats.org/officeDocument/2006/relationships/hyperlink" Target="https://lovdata.no/NL/lov/1967-02-10/&#167;2" TargetMode="External"/><Relationship Id="rId7" Type="http://schemas.openxmlformats.org/officeDocument/2006/relationships/settings" Target="settings.xml"/><Relationship Id="rId71" Type="http://schemas.openxmlformats.org/officeDocument/2006/relationships/hyperlink" Target="https://www.regjeringen.no/no/dokumenter/om-forholdet-til-stortinget/id2467322/?ch=2" TargetMode="External"/><Relationship Id="rId92" Type="http://schemas.openxmlformats.org/officeDocument/2006/relationships/hyperlink" Target="https://lovdata.no/dokument/NL/lov/1814-05-17/KAPITTEL_1-5" TargetMode="External"/><Relationship Id="rId2" Type="http://schemas.openxmlformats.org/officeDocument/2006/relationships/customXml" Target="../customXml/item2.xml"/><Relationship Id="rId29" Type="http://schemas.openxmlformats.org/officeDocument/2006/relationships/hyperlink" Target="https://lovdata.no/dokument/NL/lov/1814-05-17-nn" TargetMode="External"/><Relationship Id="rId24" Type="http://schemas.openxmlformats.org/officeDocument/2006/relationships/hyperlink" Target="https://lovdata.no/NL/lov/2006-05-19-16/&#167;14" TargetMode="External"/><Relationship Id="rId40" Type="http://schemas.openxmlformats.org/officeDocument/2006/relationships/hyperlink" Target="https://www.regjeringen.no/no/dokumenter/handbok-for-politisk-ledelse2/id2478689/" TargetMode="External"/><Relationship Id="rId45" Type="http://schemas.openxmlformats.org/officeDocument/2006/relationships/hyperlink" Target="http://www.regjeringen.no" TargetMode="External"/><Relationship Id="rId66" Type="http://schemas.openxmlformats.org/officeDocument/2006/relationships/hyperlink" Target="https://www.regjeringen.no/no/dokument/dep/fin/rundskriv/arkiv/id446220/" TargetMode="External"/><Relationship Id="rId87" Type="http://schemas.openxmlformats.org/officeDocument/2006/relationships/hyperlink" Target="https://www.regjeringen.no/no/dokumenter/folkerettslige-avtaler/id754268/" TargetMode="External"/><Relationship Id="rId110" Type="http://schemas.openxmlformats.org/officeDocument/2006/relationships/hyperlink" Target="https://lovdata.no/dokument/NL/lov/1814-05-17?q=Grunnloven" TargetMode="External"/><Relationship Id="rId115" Type="http://schemas.openxmlformats.org/officeDocument/2006/relationships/hyperlink" Target="https://lovdata.no/NL/lov/1814-05-17/&#167;28" TargetMode="External"/><Relationship Id="rId131" Type="http://schemas.openxmlformats.org/officeDocument/2006/relationships/hyperlink" Target="https://lovdata.no/dokument/NL/lov/2017-06-16-51/KAPITTEL_7" TargetMode="External"/><Relationship Id="rId136" Type="http://schemas.openxmlformats.org/officeDocument/2006/relationships/hyperlink" Target="https://www.regjeringen.no/no/dokumenter/instruks-om-utredning-av-statlige-tiltak-utredningsinstruksen/id2476518/" TargetMode="External"/><Relationship Id="rId157" Type="http://schemas.openxmlformats.org/officeDocument/2006/relationships/theme" Target="theme/theme1.xml"/><Relationship Id="rId61" Type="http://schemas.openxmlformats.org/officeDocument/2006/relationships/hyperlink" Target="https://www.regjeringen.no/no/dokumenter/instruks-om-utredning-av-statlige-tiltak-utredningsinstruksen/id2476518/" TargetMode="External"/><Relationship Id="rId82" Type="http://schemas.openxmlformats.org/officeDocument/2006/relationships/hyperlink" Target="https://www.regjeringen.no/no/aktuelt/handbok_ny/id2505163/" TargetMode="External"/><Relationship Id="rId152" Type="http://schemas.openxmlformats.org/officeDocument/2006/relationships/hyperlink" Target="https://lovdata.no/lov/2006-05-19-16/&#167;3" TargetMode="External"/><Relationship Id="rId19" Type="http://schemas.openxmlformats.org/officeDocument/2006/relationships/hyperlink" Target="https://www.stortinget.no/globalassets/pdf/forretningsorden/forretningsordenen_kommentarutgave.pdf" TargetMode="External"/><Relationship Id="rId14" Type="http://schemas.openxmlformats.org/officeDocument/2006/relationships/hyperlink" Target="https://www.regjeringen.no/no/dokumenter/om-forholdet-til-stortinget/id2467322/" TargetMode="External"/><Relationship Id="rId30" Type="http://schemas.openxmlformats.org/officeDocument/2006/relationships/hyperlink" Target="https://lovdata.no/dokument/NL/lov/1814-05-17-nn" TargetMode="External"/><Relationship Id="rId35" Type="http://schemas.openxmlformats.org/officeDocument/2006/relationships/hyperlink" Target="https://lovdata.no/dokument/NL/lov/1814-05-17-nn" TargetMode="External"/><Relationship Id="rId56" Type="http://schemas.openxmlformats.org/officeDocument/2006/relationships/hyperlink" Target="https://www.regjeringen.no/no/dokumenter/om-rkonf/id2470121/" TargetMode="External"/><Relationship Id="rId77" Type="http://schemas.openxmlformats.org/officeDocument/2006/relationships/hyperlink" Target="https://www.regjeringen.no/no/dokumenter/utredningsinstruksen/id3060944/" TargetMode="External"/><Relationship Id="rId100" Type="http://schemas.openxmlformats.org/officeDocument/2006/relationships/hyperlink" Target="https://lovdata.no/dokument/NL/lov/1814-05-17-nn" TargetMode="External"/><Relationship Id="rId105" Type="http://schemas.openxmlformats.org/officeDocument/2006/relationships/hyperlink" Target="https://lovdata.no/dokument/NL/lov/1967-02-10" TargetMode="External"/><Relationship Id="rId126" Type="http://schemas.openxmlformats.org/officeDocument/2006/relationships/hyperlink" Target="https://lovdata.no/dokument/NL/lov/2005-06-17-102/KAPITTEL_5" TargetMode="External"/><Relationship Id="rId147" Type="http://schemas.openxmlformats.org/officeDocument/2006/relationships/hyperlink" Target="https://lovdata.no/dokument/NL/lov/1967-02-10" TargetMode="External"/><Relationship Id="rId8" Type="http://schemas.openxmlformats.org/officeDocument/2006/relationships/webSettings" Target="webSettings.xml"/><Relationship Id="rId51" Type="http://schemas.openxmlformats.org/officeDocument/2006/relationships/hyperlink" Target="https://lovdata.no/dokument/NL/lov/1967-02-10" TargetMode="External"/><Relationship Id="rId72" Type="http://schemas.openxmlformats.org/officeDocument/2006/relationships/hyperlink" Target="https://lovdata.no/dokument/NL/lov/1814-05-17-nn" TargetMode="External"/><Relationship Id="rId93" Type="http://schemas.openxmlformats.org/officeDocument/2006/relationships/hyperlink" Target="https://lovdata.no/dokument/NL/lov/1814-05-17/KAPITTEL_1-5" TargetMode="External"/><Relationship Id="rId98" Type="http://schemas.openxmlformats.org/officeDocument/2006/relationships/hyperlink" Target="file:///C:\Users\eb\AppData\Local\Microsoft\Windows\INetCache\Content.Outlook\4B11719Z\niversell%20utforming%20av%20informasjons-%20og%20kommunikasjonsteknologiske%20(IKT)-l&#248;sninger" TargetMode="External"/><Relationship Id="rId121" Type="http://schemas.openxmlformats.org/officeDocument/2006/relationships/hyperlink" Target="https://lovdata.no/NL/lov/1814-05-17/&#167;91" TargetMode="External"/><Relationship Id="rId142" Type="http://schemas.openxmlformats.org/officeDocument/2006/relationships/hyperlink" Target="https://www.regjeringen.no/globalassets/upload/fin/vedlegg/okstyring/veileder_statlig_budsjettarbeid_2014_web_2.pdf" TargetMode="External"/><Relationship Id="rId3" Type="http://schemas.openxmlformats.org/officeDocument/2006/relationships/customXml" Target="../customXml/item3.xml"/><Relationship Id="rId25" Type="http://schemas.openxmlformats.org/officeDocument/2006/relationships/hyperlink" Target="https://lovdata.no/NL/lov/2006-05-19-16/KAPITTEL_3" TargetMode="External"/><Relationship Id="rId46" Type="http://schemas.openxmlformats.org/officeDocument/2006/relationships/hyperlink" Target="https://lovdata.no/NL/lov/1969-06-19-53" TargetMode="External"/><Relationship Id="rId67" Type="http://schemas.openxmlformats.org/officeDocument/2006/relationships/hyperlink" Target="https://www.regjeringen.no/no/dokumenter/om-forholdet-til-stortinget/id2467322/?ch=2" TargetMode="External"/><Relationship Id="rId116" Type="http://schemas.openxmlformats.org/officeDocument/2006/relationships/hyperlink" Target="https://lovdata.no/NL/lov/2017-06-16-67/&#167;31" TargetMode="External"/><Relationship Id="rId137" Type="http://schemas.openxmlformats.org/officeDocument/2006/relationships/hyperlink" Target="https://www.regjeringen.no/no/om-regjeringa/sru/id2405055/" TargetMode="External"/><Relationship Id="rId20" Type="http://schemas.openxmlformats.org/officeDocument/2006/relationships/hyperlink" Target="https://lovdata.no/dokument/NL/lov/1814-05-17-nn" TargetMode="External"/><Relationship Id="rId41" Type="http://schemas.openxmlformats.org/officeDocument/2006/relationships/hyperlink" Target="https://www.regjeringen.no/no/dokumenter/om-rkonf/id2470121/" TargetMode="External"/><Relationship Id="rId62" Type="http://schemas.openxmlformats.org/officeDocument/2006/relationships/hyperlink" Target="https://www.regjeringen.no/globalassets/upload/kilde/jd/bro/2000/0003/ddd/pdfv/108138-lovteknikkboka.pdf" TargetMode="External"/><Relationship Id="rId83" Type="http://schemas.openxmlformats.org/officeDocument/2006/relationships/hyperlink" Target="https://lovdata.no/dokument/INS/forskrift/2016-02-19-184" TargetMode="External"/><Relationship Id="rId88" Type="http://schemas.openxmlformats.org/officeDocument/2006/relationships/hyperlink" Target="https://www.regjeringen.no/no/dokumenter/folkerettslige-avtaler/id754268/" TargetMode="External"/><Relationship Id="rId111" Type="http://schemas.openxmlformats.org/officeDocument/2006/relationships/hyperlink" Target="https://lovdata.no/dokument/DEL/forskrift/2017-06-16-764" TargetMode="External"/><Relationship Id="rId132" Type="http://schemas.openxmlformats.org/officeDocument/2006/relationships/hyperlink" Target="https://lovdata.no/dokument/SF/forskrift/1996-02-02-110" TargetMode="External"/><Relationship Id="rId153" Type="http://schemas.openxmlformats.org/officeDocument/2006/relationships/hyperlink" Target="https://lovdata.no/dokument/NL/lov/1909-03-23" TargetMode="External"/><Relationship Id="rId15" Type="http://schemas.openxmlformats.org/officeDocument/2006/relationships/hyperlink" Target="https://www.regjeringen.no/no/dokumenter/handbok-for-politisk-ledelse2/id2478689/" TargetMode="External"/><Relationship Id="rId36" Type="http://schemas.openxmlformats.org/officeDocument/2006/relationships/hyperlink" Target="https://www.regjeringen.no/no/dokumenter/handbok-for-politisk-ledelse2/id2478689/" TargetMode="External"/><Relationship Id="rId57" Type="http://schemas.openxmlformats.org/officeDocument/2006/relationships/hyperlink" Target="https://www.regjeringen.no/no/dokumenter/utredningsinstruksen/id3060944/" TargetMode="External"/><Relationship Id="rId106" Type="http://schemas.openxmlformats.org/officeDocument/2006/relationships/hyperlink" Target="https://lovdata.no/dokument/NL/lov/2017-06-16-67" TargetMode="External"/><Relationship Id="rId127" Type="http://schemas.openxmlformats.org/officeDocument/2006/relationships/hyperlink" Target="https://lovdata.no/lov/2018-06-15-38/&#167;22" TargetMode="External"/><Relationship Id="rId10" Type="http://schemas.openxmlformats.org/officeDocument/2006/relationships/endnotes" Target="endnotes.xml"/><Relationship Id="rId31" Type="http://schemas.openxmlformats.org/officeDocument/2006/relationships/hyperlink" Target="https://lovdata.no/dokument/NL/lov/1814-05-17-nn" TargetMode="External"/><Relationship Id="rId52" Type="http://schemas.openxmlformats.org/officeDocument/2006/relationships/hyperlink" Target="https://lovdata.no/dokument/NL/lov/1967-02-10" TargetMode="External"/><Relationship Id="rId73" Type="http://schemas.openxmlformats.org/officeDocument/2006/relationships/hyperlink" Target="https://lovdata.no/dokument/NL/lov/1814-05-17-nn" TargetMode="External"/><Relationship Id="rId78" Type="http://schemas.openxmlformats.org/officeDocument/2006/relationships/hyperlink" Target="https://www.regjeringen.no/globalassets/upload/kilde/jd/bro/2000/0003/ddd/pdfv/108138-lovteknikkboka.pdf" TargetMode="External"/><Relationship Id="rId94" Type="http://schemas.openxmlformats.org/officeDocument/2006/relationships/hyperlink" Target="https://lovdata.no/dokument/NL/lov/1814-05-17/KAPITTEL_1-5" TargetMode="External"/><Relationship Id="rId99" Type="http://schemas.openxmlformats.org/officeDocument/2006/relationships/hyperlink" Target="https://lovdata.no/lov/1967-02-10/&#167;38" TargetMode="External"/><Relationship Id="rId101" Type="http://schemas.openxmlformats.org/officeDocument/2006/relationships/hyperlink" Target="https://lovdata.no/dokument/NL/lov/1814-05-17-nn" TargetMode="External"/><Relationship Id="rId122" Type="http://schemas.openxmlformats.org/officeDocument/2006/relationships/hyperlink" Target="https://lovdata.no/NL/lov/2017-06-16-67/&#167;3" TargetMode="External"/><Relationship Id="rId143" Type="http://schemas.openxmlformats.org/officeDocument/2006/relationships/hyperlink" Target="https://www.regjeringen.no/contentassets/fb9ca0af73724b6e968e924651b9ca07/bevilgningsreglementet_26.mai2005.pdf" TargetMode="External"/><Relationship Id="rId148" Type="http://schemas.openxmlformats.org/officeDocument/2006/relationships/hyperlink" Target="https://lovdata.no/NL/lov/1967-02-10/&#167;33"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lovdata.no/dokument/NL/lov/1814-05-17-nn" TargetMode="External"/><Relationship Id="rId47" Type="http://schemas.openxmlformats.org/officeDocument/2006/relationships/hyperlink" Target="https://lovdata.no/NL/lov/1969-06-19-53/&#167;1" TargetMode="External"/><Relationship Id="rId68" Type="http://schemas.openxmlformats.org/officeDocument/2006/relationships/hyperlink" Target="https://www.regjeringen.no/no/tema/okonomi-og-budsjett/statsbudsjett/veileder-i-statlig-budsjettarbeid/id439275/" TargetMode="External"/><Relationship Id="rId89" Type="http://schemas.openxmlformats.org/officeDocument/2006/relationships/hyperlink" Target="https://lovdata.no/dokument/NL/lov/1814-05-17/KAPITTEL_1-5" TargetMode="External"/><Relationship Id="rId112" Type="http://schemas.openxmlformats.org/officeDocument/2006/relationships/hyperlink" Target="https://lovdata.no/NL/lov/1814-05-17/&#167;23" TargetMode="External"/><Relationship Id="rId133" Type="http://schemas.openxmlformats.org/officeDocument/2006/relationships/hyperlink" Target="https://lovdata.no/dokument/SPH/sph-2021" TargetMode="External"/><Relationship Id="rId154" Type="http://schemas.openxmlformats.org/officeDocument/2006/relationships/hyperlink" Target="https://www.stortinget.no/Global/pdf/Dokumentserien/2003-2004/dok19-200304.pdf" TargetMode="External"/><Relationship Id="rId16" Type="http://schemas.openxmlformats.org/officeDocument/2006/relationships/hyperlink" Target="https://lovdata.no/dokument/NL/lov/1814-05-17-nn" TargetMode="External"/><Relationship Id="rId37" Type="http://schemas.openxmlformats.org/officeDocument/2006/relationships/hyperlink" Target="https://lovdata.no/dokument/NL/lov/1814-05-17-nn" TargetMode="External"/><Relationship Id="rId58" Type="http://schemas.openxmlformats.org/officeDocument/2006/relationships/hyperlink" Target="https://www.regjeringen.no/globalassets/upload/kilde/jd/bro/2000/0003/ddd/pdfv/108138-lovteknikkboka.pdf" TargetMode="External"/><Relationship Id="rId79" Type="http://schemas.openxmlformats.org/officeDocument/2006/relationships/hyperlink" Target="https://www.regjeringen.no/globalassets/upload/kilde/jd/bro/2000/0003/ddd/pdfv/108138-lovteknikkboka.pdf" TargetMode="External"/><Relationship Id="rId102" Type="http://schemas.openxmlformats.org/officeDocument/2006/relationships/hyperlink" Target="https://lovdata.no/dokument/NL/lov/1967-02-10" TargetMode="External"/><Relationship Id="rId123" Type="http://schemas.openxmlformats.org/officeDocument/2006/relationships/hyperlink" Target="https://lovdata.no/lov/1967-02-10/&#167;13" TargetMode="External"/><Relationship Id="rId144" Type="http://schemas.openxmlformats.org/officeDocument/2006/relationships/hyperlink" Target="https://lovdata.no/NL/lov/1967-02-10/&#167;28" TargetMode="External"/><Relationship Id="rId90" Type="http://schemas.openxmlformats.org/officeDocument/2006/relationships/hyperlink" Target="https://lovdata.no/dokument/NLX2/avtale/avt-1992-05-02-1" TargetMode="External"/><Relationship Id="rId27" Type="http://schemas.openxmlformats.org/officeDocument/2006/relationships/hyperlink" Target="https://lovdata.no/dokument/NL/lov/1814-05-17-nn" TargetMode="External"/><Relationship Id="rId48" Type="http://schemas.openxmlformats.org/officeDocument/2006/relationships/hyperlink" Target="https://lovdata.no/lov/1967-02-10/&#167;38" TargetMode="External"/><Relationship Id="rId69" Type="http://schemas.openxmlformats.org/officeDocument/2006/relationships/hyperlink" Target="https://www.regjeringen.no/no/dokument/dep/fin/rundskriv/arkiv/id446220/" TargetMode="External"/><Relationship Id="rId113" Type="http://schemas.openxmlformats.org/officeDocument/2006/relationships/hyperlink" Target="https://lovdata.no/NL/lov/1814-05-17/&#167;23" TargetMode="External"/><Relationship Id="rId134" Type="http://schemas.openxmlformats.org/officeDocument/2006/relationships/hyperlink" Target="https://lovdata.no/dokument/NL/lov/1915-08-1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445A46E9727C45B72BDE18B6C00BDD" ma:contentTypeVersion="3" ma:contentTypeDescription="Opprett et nytt dokument." ma:contentTypeScope="" ma:versionID="759e4b1087d16f68d526b83bd274e95a">
  <xsd:schema xmlns:xsd="http://www.w3.org/2001/XMLSchema" xmlns:xs="http://www.w3.org/2001/XMLSchema" xmlns:p="http://schemas.microsoft.com/office/2006/metadata/properties" xmlns:ns2="de0732b5-45c5-42ba-bb13-aabab9c3bfd7" targetNamespace="http://schemas.microsoft.com/office/2006/metadata/properties" ma:root="true" ma:fieldsID="f9331c6f7d1574eca4acbbd98c6c601b" ns2:_="">
    <xsd:import namespace="de0732b5-45c5-42ba-bb13-aabab9c3bf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732b5-45c5-42ba-bb13-aabab9c3b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BF52D-68AD-422D-A380-D52CF4CC5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732b5-45c5-42ba-bb13-aabab9c3b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534DA-DE4C-4183-955C-3D9DC32A084A}">
  <ds:schemaRefs>
    <ds:schemaRef ds:uri="http://schemas.microsoft.com/sharepoint/v3/contenttype/forms"/>
  </ds:schemaRefs>
</ds:datastoreItem>
</file>

<file path=customXml/itemProps3.xml><?xml version="1.0" encoding="utf-8"?>
<ds:datastoreItem xmlns:ds="http://schemas.openxmlformats.org/officeDocument/2006/customXml" ds:itemID="{70CAA9DE-F117-45C7-964E-A8594FFD73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0467CE-21EC-4219-8DDB-2880639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Template>
  <TotalTime>33</TotalTime>
  <Pages>66</Pages>
  <Words>24720</Words>
  <Characters>162643</Characters>
  <Application>Microsoft Office Word</Application>
  <DocSecurity>0</DocSecurity>
  <Lines>1355</Lines>
  <Paragraphs>373</Paragraphs>
  <ScaleCrop>false</ScaleCrop>
  <HeadingPairs>
    <vt:vector size="2" baseType="variant">
      <vt:variant>
        <vt:lpstr>Tittel</vt:lpstr>
      </vt:variant>
      <vt:variant>
        <vt:i4>1</vt:i4>
      </vt:variant>
    </vt:vector>
  </HeadingPairs>
  <TitlesOfParts>
    <vt:vector size="1" baseType="lpstr">
      <vt:lpstr>Retningslinjer</vt:lpstr>
    </vt:vector>
  </TitlesOfParts>
  <Company>FDIT</Company>
  <LinksUpToDate>false</LinksUpToDate>
  <CharactersWithSpaces>186990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dc:title>
  <dc:subject/>
  <dc:creator>SMK</dc:creator>
  <cp:keywords/>
  <dc:description/>
  <cp:lastModifiedBy>Holmsen, Roger</cp:lastModifiedBy>
  <cp:revision>5</cp:revision>
  <cp:lastPrinted>2026-01-22T19:16:00Z</cp:lastPrinted>
  <dcterms:created xsi:type="dcterms:W3CDTF">2026-01-22T19:15:00Z</dcterms:created>
  <dcterms:modified xsi:type="dcterms:W3CDTF">2026-01-22T19:50:00Z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0x0101005C445A46E9727C45B72BDE18B6C00BDD</vt:lpwstr>
  </property>
  <property fmtid="{D5CDD505-2E9C-101B-9397-08002B2CF9AE}" pid="3" name="MSIP_Label_d5646c3b-1a70-4fbb-ba25-0149df6b7e41_Enabled">
    <vt:lpwstr>True</vt:lpwstr>
  </property>
  <property fmtid="{D5CDD505-2E9C-101B-9397-08002B2CF9AE}" pid="4" name="MSIP_Label_d5646c3b-1a70-4fbb-ba25-0149df6b7e41_SiteId">
    <vt:lpwstr>f696e186-1c3b-44cd-bf76-5ace0e7007bd</vt:lpwstr>
  </property>
  <property fmtid="{D5CDD505-2E9C-101B-9397-08002B2CF9AE}" pid="5" name="MSIP_Label_d5646c3b-1a70-4fbb-ba25-0149df6b7e41_Ref">
    <vt:lpwstr>https://api.informationprotection.azure.com/api/f696e186-1c3b-44cd-bf76-5ace0e7007bd</vt:lpwstr>
  </property>
  <property fmtid="{D5CDD505-2E9C-101B-9397-08002B2CF9AE}" pid="6" name="MSIP_Label_d5646c3b-1a70-4fbb-ba25-0149df6b7e41_Owner">
    <vt:lpwstr>Vidar.Martinsen@dss.dep.no</vt:lpwstr>
  </property>
  <property fmtid="{D5CDD505-2E9C-101B-9397-08002B2CF9AE}" pid="7" name="MSIP_Label_d5646c3b-1a70-4fbb-ba25-0149df6b7e41_SetDate">
    <vt:lpwstr>2018-02-26T08:05:44.0611132+01:00</vt:lpwstr>
  </property>
  <property fmtid="{D5CDD505-2E9C-101B-9397-08002B2CF9AE}" pid="8" name="MSIP_Label_d5646c3b-1a70-4fbb-ba25-0149df6b7e41_Name">
    <vt:lpwstr>Intern informasjon (DSS)</vt:lpwstr>
  </property>
  <property fmtid="{D5CDD505-2E9C-101B-9397-08002B2CF9AE}" pid="9" name="MSIP_Label_d5646c3b-1a70-4fbb-ba25-0149df6b7e41_Application">
    <vt:lpwstr>Microsoft Azure Information Protection</vt:lpwstr>
  </property>
  <property fmtid="{D5CDD505-2E9C-101B-9397-08002B2CF9AE}" pid="10" name="MSIP_Label_d5646c3b-1a70-4fbb-ba25-0149df6b7e41_Extended_MSFT_Method">
    <vt:lpwstr>Automatic</vt:lpwstr>
  </property>
  <property fmtid="{D5CDD505-2E9C-101B-9397-08002B2CF9AE}" pid="11" name="Sensitivity">
    <vt:lpwstr>Intern informasjon (DSS)</vt:lpwstr>
  </property>
</Properties>
</file>