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6FDB9" w14:textId="28411AEA" w:rsidR="00B77D11" w:rsidRPr="00EF4C52" w:rsidRDefault="00B77D11" w:rsidP="00B77D11">
      <w:pPr>
        <w:pStyle w:val="AnnexesFTAarticlenumber"/>
        <w:rPr>
          <w:b/>
          <w:bCs/>
          <w:sz w:val="32"/>
          <w:szCs w:val="32"/>
        </w:rPr>
      </w:pPr>
      <w:r>
        <w:rPr>
          <w:b/>
          <w:sz w:val="32"/>
        </w:rPr>
        <w:t xml:space="preserve">VEDLEGG </w:t>
      </w:r>
      <w:r w:rsidR="00F677BD">
        <w:rPr>
          <w:b/>
          <w:sz w:val="32"/>
        </w:rPr>
        <w:t>XXV</w:t>
      </w:r>
    </w:p>
    <w:p w14:paraId="1D3056E2" w14:textId="24F78503" w:rsidR="00B77D11" w:rsidRPr="008E72E0" w:rsidRDefault="00B77D11" w:rsidP="00B77D11">
      <w:pPr>
        <w:jc w:val="center"/>
        <w:rPr>
          <w:sz w:val="28"/>
          <w:szCs w:val="28"/>
        </w:rPr>
      </w:pPr>
      <w:r>
        <w:rPr>
          <w:rFonts w:ascii="Calibri" w:hAnsi="Calibri"/>
          <w:color w:val="212121"/>
          <w:sz w:val="28"/>
        </w:rPr>
        <w:t xml:space="preserve"> </w:t>
      </w:r>
      <w:r>
        <w:rPr>
          <w:sz w:val="28"/>
        </w:rPr>
        <w:t xml:space="preserve">NEVNT I ARTIKKEL </w:t>
      </w:r>
      <w:r w:rsidR="00F677BD">
        <w:rPr>
          <w:sz w:val="28"/>
        </w:rPr>
        <w:t>11</w:t>
      </w:r>
      <w:r>
        <w:rPr>
          <w:sz w:val="28"/>
        </w:rPr>
        <w:t>.2</w:t>
      </w:r>
    </w:p>
    <w:p w14:paraId="6281EA2D" w14:textId="77777777" w:rsidR="00B77D11" w:rsidRPr="008E72E0" w:rsidRDefault="00B77D11" w:rsidP="00B77D11">
      <w:pPr>
        <w:rPr>
          <w:caps/>
        </w:rPr>
      </w:pPr>
    </w:p>
    <w:p w14:paraId="2D01A487" w14:textId="77777777" w:rsidR="00B77D11" w:rsidRPr="008E72E0" w:rsidRDefault="00B77D11" w:rsidP="00B77D11">
      <w:pPr>
        <w:pStyle w:val="FTAarticletitle"/>
        <w:rPr>
          <w:b w:val="0"/>
          <w:i w:val="0"/>
          <w:caps/>
          <w:sz w:val="28"/>
          <w:szCs w:val="28"/>
        </w:rPr>
      </w:pPr>
      <w:r>
        <w:rPr>
          <w:b w:val="0"/>
          <w:i w:val="0"/>
          <w:caps/>
          <w:sz w:val="28"/>
        </w:rPr>
        <w:t xml:space="preserve">TILLEGGSBESTEMMELSER OM HVA «REGELVERKSTILTAK» OMFATTER </w:t>
      </w:r>
    </w:p>
    <w:p w14:paraId="3311A343" w14:textId="6FDB0252" w:rsidR="00B77D11" w:rsidRDefault="00B77D11" w:rsidP="00B77D11">
      <w:pPr>
        <w:pStyle w:val="FTAlisttext"/>
        <w:numPr>
          <w:ilvl w:val="0"/>
          <w:numId w:val="2"/>
        </w:numPr>
        <w:ind w:left="709" w:hanging="709"/>
        <w:rPr>
          <w:rFonts w:eastAsiaTheme="minorEastAsia"/>
        </w:rPr>
      </w:pPr>
      <w:r>
        <w:t xml:space="preserve">Lovgivningen nevnt i artikkel </w:t>
      </w:r>
      <w:r w:rsidR="00F677BD">
        <w:t>11</w:t>
      </w:r>
      <w:r>
        <w:t xml:space="preserve">.2 bokstav b) i kapittel </w:t>
      </w:r>
      <w:r w:rsidR="00F677BD">
        <w:t>11</w:t>
      </w:r>
      <w:r>
        <w:t xml:space="preserve"> er lovgivning med generell </w:t>
      </w:r>
      <w:proofErr w:type="gramStart"/>
      <w:r>
        <w:t>anvendelse</w:t>
      </w:r>
      <w:proofErr w:type="gramEnd"/>
      <w:r>
        <w:t xml:space="preserve"> i forbindelse med en forretningsvirksomhet, med unntak av</w:t>
      </w:r>
    </w:p>
    <w:p w14:paraId="46B12179" w14:textId="77777777" w:rsidR="00B77D11" w:rsidRDefault="00B77D11" w:rsidP="00B77D11">
      <w:pPr>
        <w:pStyle w:val="FTAlisttext"/>
        <w:numPr>
          <w:ilvl w:val="1"/>
          <w:numId w:val="2"/>
        </w:numPr>
        <w:ind w:left="1418" w:hanging="709"/>
        <w:rPr>
          <w:rFonts w:eastAsiaTheme="minorEastAsia"/>
          <w:color w:val="212121"/>
        </w:rPr>
      </w:pPr>
      <w:r>
        <w:rPr>
          <w:color w:val="212121"/>
        </w:rPr>
        <w:t>tiltak som pålegger, avskaffer eller endrer enhver skatt eller avgift (eller tiltak i forbindelse med slike tiltak),</w:t>
      </w:r>
      <w:r>
        <w:t xml:space="preserve"> </w:t>
      </w:r>
    </w:p>
    <w:p w14:paraId="145DFA86" w14:textId="77777777" w:rsidR="00B77D11" w:rsidRDefault="00B77D11" w:rsidP="00B77D11">
      <w:pPr>
        <w:pStyle w:val="FTAlisttext"/>
        <w:numPr>
          <w:ilvl w:val="1"/>
          <w:numId w:val="2"/>
        </w:numPr>
        <w:ind w:left="1418" w:hanging="709"/>
        <w:rPr>
          <w:rFonts w:eastAsiaTheme="minorEastAsia"/>
          <w:color w:val="212121"/>
        </w:rPr>
      </w:pPr>
      <w:r>
        <w:rPr>
          <w:color w:val="212121"/>
        </w:rPr>
        <w:t>tiltak i forbindelse med innkjøp,</w:t>
      </w:r>
      <w:r>
        <w:t xml:space="preserve"> </w:t>
      </w:r>
    </w:p>
    <w:p w14:paraId="746098CE" w14:textId="77777777" w:rsidR="00B77D11" w:rsidRDefault="00B77D11" w:rsidP="00B77D11">
      <w:pPr>
        <w:pStyle w:val="FTAlisttext"/>
        <w:numPr>
          <w:ilvl w:val="1"/>
          <w:numId w:val="2"/>
        </w:numPr>
        <w:ind w:left="1418" w:hanging="709"/>
        <w:rPr>
          <w:rFonts w:eastAsiaTheme="minorEastAsia"/>
          <w:color w:val="212121"/>
        </w:rPr>
      </w:pPr>
      <w:r>
        <w:rPr>
          <w:color w:val="212121"/>
        </w:rPr>
        <w:t>tiltak i forbindelse med tildeling av tilskudd eller annen finansiell støtte fra eller på vegne av en offentlig myndighet</w:t>
      </w:r>
      <w:r>
        <w:t xml:space="preserve"> og</w:t>
      </w:r>
    </w:p>
    <w:p w14:paraId="38D30488" w14:textId="77777777" w:rsidR="00B77D11" w:rsidRPr="00811B83" w:rsidRDefault="00B77D11" w:rsidP="00B77D11">
      <w:pPr>
        <w:pStyle w:val="FTAlisttext"/>
        <w:numPr>
          <w:ilvl w:val="1"/>
          <w:numId w:val="2"/>
        </w:numPr>
        <w:ind w:left="1418" w:hanging="709"/>
        <w:rPr>
          <w:rFonts w:eastAsiaTheme="minorEastAsia"/>
          <w:color w:val="212121"/>
        </w:rPr>
      </w:pPr>
      <w:r>
        <w:rPr>
          <w:color w:val="212121"/>
        </w:rPr>
        <w:t>tiltak som skal gjelde i mindre enn 12 måneder.</w:t>
      </w:r>
      <w:r>
        <w:t xml:space="preserve"> </w:t>
      </w:r>
    </w:p>
    <w:p w14:paraId="1261AC40" w14:textId="5B3EBD4A" w:rsidR="00B77D11" w:rsidRPr="0040317A" w:rsidRDefault="00B77D11" w:rsidP="00B77D11">
      <w:pPr>
        <w:pStyle w:val="FTAlisttext"/>
        <w:numPr>
          <w:ilvl w:val="0"/>
          <w:numId w:val="2"/>
        </w:numPr>
        <w:ind w:left="709" w:hanging="709"/>
        <w:rPr>
          <w:rFonts w:eastAsiaTheme="minorEastAsia"/>
        </w:rPr>
      </w:pPr>
      <w:r>
        <w:t xml:space="preserve">For Det forente kongerike viser lovgivningen nevnt i artikkel </w:t>
      </w:r>
      <w:r w:rsidR="00F677BD">
        <w:t>11</w:t>
      </w:r>
      <w:r>
        <w:t xml:space="preserve">.2 bokstav b) i kapittel </w:t>
      </w:r>
      <w:r w:rsidR="00F677BD">
        <w:t>11</w:t>
      </w:r>
      <w:r>
        <w:t xml:space="preserve"> til dets primær- og sekundærlovgivning.</w:t>
      </w:r>
    </w:p>
    <w:p w14:paraId="3F9AADA6" w14:textId="77777777" w:rsidR="00B77D11" w:rsidRDefault="00B77D11"/>
    <w:sectPr w:rsidR="00B77D11" w:rsidSect="005807F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644" w:bottom="1701" w:left="22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4288A" w14:textId="77777777" w:rsidR="00000000" w:rsidRDefault="00BF4BE1">
      <w:pPr>
        <w:spacing w:after="0" w:line="240" w:lineRule="auto"/>
      </w:pPr>
      <w:r>
        <w:separator/>
      </w:r>
    </w:p>
  </w:endnote>
  <w:endnote w:type="continuationSeparator" w:id="0">
    <w:p w14:paraId="20603653" w14:textId="77777777" w:rsidR="00000000" w:rsidRDefault="00BF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230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50212" w14:textId="77777777" w:rsidR="0040317A" w:rsidRDefault="00B77D11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D4F38" w14:textId="77777777" w:rsidR="002B5072" w:rsidRDefault="00BF4B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0598D" w14:textId="77777777" w:rsidR="00000000" w:rsidRDefault="00BF4BE1">
      <w:pPr>
        <w:spacing w:after="0" w:line="240" w:lineRule="auto"/>
      </w:pPr>
      <w:r>
        <w:separator/>
      </w:r>
    </w:p>
  </w:footnote>
  <w:footnote w:type="continuationSeparator" w:id="0">
    <w:p w14:paraId="3087863D" w14:textId="77777777" w:rsidR="00000000" w:rsidRDefault="00BF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9DABB" w14:textId="77777777" w:rsidR="00732564" w:rsidRDefault="00BF4BE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57B8" w14:textId="77777777" w:rsidR="00736CE2" w:rsidRPr="0028370D" w:rsidRDefault="00BF4BE1" w:rsidP="0028370D">
    <w:pPr>
      <w:pStyle w:val="Topptekst"/>
      <w:jc w:val="center"/>
      <w:rPr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A3B22" w14:textId="77777777" w:rsidR="00732564" w:rsidRDefault="00BF4BE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94561"/>
    <w:multiLevelType w:val="multilevel"/>
    <w:tmpl w:val="3E50F84C"/>
    <w:numStyleLink w:val="FTAtextlist"/>
  </w:abstractNum>
  <w:abstractNum w:abstractNumId="1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11"/>
    <w:rsid w:val="00B77D11"/>
    <w:rsid w:val="00BF4BE1"/>
    <w:rsid w:val="00F561EC"/>
    <w:rsid w:val="00F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DF03"/>
  <w15:chartTrackingRefBased/>
  <w15:docId w15:val="{906857C5-4281-41F8-8095-C6FFB3AE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D11"/>
    <w:pPr>
      <w:spacing w:after="180" w:line="260" w:lineRule="atLeast"/>
    </w:pPr>
    <w:rPr>
      <w:rFonts w:ascii="Times New Roman" w:hAnsi="Times New Roman" w:cs="Times New Roman"/>
      <w:sz w:val="24"/>
      <w:szCs w:val="1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7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B7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B77D11"/>
    <w:rPr>
      <w:rFonts w:ascii="Times New Roman" w:hAnsi="Times New Roman" w:cs="Times New Roman"/>
      <w:sz w:val="24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B77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7D11"/>
    <w:rPr>
      <w:rFonts w:ascii="Times New Roman" w:hAnsi="Times New Roman" w:cs="Times New Roman"/>
      <w:sz w:val="24"/>
      <w:szCs w:val="16"/>
    </w:rPr>
  </w:style>
  <w:style w:type="paragraph" w:customStyle="1" w:styleId="AnnexesFTAarticlenumber">
    <w:name w:val="Annexes FTA article number"/>
    <w:basedOn w:val="Normal"/>
    <w:link w:val="AnnexesFTAarticlenumberChar"/>
    <w:qFormat/>
    <w:rsid w:val="00B77D11"/>
    <w:pPr>
      <w:keepNext/>
      <w:keepLines/>
      <w:spacing w:before="480" w:after="0" w:line="480" w:lineRule="auto"/>
      <w:jc w:val="center"/>
      <w:outlineLvl w:val="1"/>
    </w:pPr>
    <w:rPr>
      <w:rFonts w:eastAsia="Times New Roman" w:cstheme="majorBidi"/>
      <w:szCs w:val="26"/>
      <w:u w:val="single"/>
      <w:lang w:eastAsia="es-ES"/>
    </w:rPr>
  </w:style>
  <w:style w:type="character" w:customStyle="1" w:styleId="AnnexesFTAarticlenumberChar">
    <w:name w:val="Annexes FTA article number Char"/>
    <w:basedOn w:val="Standardskriftforavsnitt"/>
    <w:link w:val="AnnexesFTAarticlenumber"/>
    <w:rsid w:val="00B77D11"/>
    <w:rPr>
      <w:rFonts w:ascii="Times New Roman" w:eastAsia="Times New Roman" w:hAnsi="Times New Roman" w:cstheme="majorBidi"/>
      <w:sz w:val="24"/>
      <w:szCs w:val="26"/>
      <w:u w:val="single"/>
      <w:lang w:eastAsia="es-ES"/>
    </w:rPr>
  </w:style>
  <w:style w:type="paragraph" w:customStyle="1" w:styleId="FTAarticletitle">
    <w:name w:val="FTA article title"/>
    <w:basedOn w:val="Overskrift2"/>
    <w:link w:val="FTAarticletitleChar"/>
    <w:qFormat/>
    <w:rsid w:val="00B77D11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FTAarticletitleChar">
    <w:name w:val="FTA article title Char"/>
    <w:basedOn w:val="Standardskriftforavsnitt"/>
    <w:link w:val="FTAarticletitle"/>
    <w:rsid w:val="00B77D11"/>
    <w:rPr>
      <w:rFonts w:ascii="Times New Roman" w:eastAsia="Times New Roman" w:hAnsi="Times New Roman" w:cstheme="majorBidi"/>
      <w:b/>
      <w:i/>
      <w:sz w:val="24"/>
      <w:szCs w:val="26"/>
      <w:lang w:eastAsia="es-ES"/>
    </w:rPr>
  </w:style>
  <w:style w:type="paragraph" w:customStyle="1" w:styleId="FTAlisttext">
    <w:name w:val="FTA list text"/>
    <w:basedOn w:val="Normal"/>
    <w:qFormat/>
    <w:rsid w:val="00B77D11"/>
    <w:pPr>
      <w:spacing w:after="240" w:line="240" w:lineRule="auto"/>
      <w:jc w:val="both"/>
    </w:pPr>
    <w:rPr>
      <w:rFonts w:eastAsia="Batang"/>
      <w:szCs w:val="24"/>
      <w:lang w:eastAsia="zh-TW"/>
    </w:rPr>
  </w:style>
  <w:style w:type="numbering" w:customStyle="1" w:styleId="FTAtextlist">
    <w:name w:val="FTA text list"/>
    <w:uiPriority w:val="99"/>
    <w:rsid w:val="00B77D11"/>
    <w:pPr>
      <w:numPr>
        <w:numId w:val="1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7D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597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Hagelsteen Vibeke</dc:creator>
  <cp:keywords/>
  <dc:description/>
  <cp:lastModifiedBy>Vartdal Erika Annette</cp:lastModifiedBy>
  <cp:revision>3</cp:revision>
  <dcterms:created xsi:type="dcterms:W3CDTF">2021-11-24T14:43:00Z</dcterms:created>
  <dcterms:modified xsi:type="dcterms:W3CDTF">2021-11-24T14:44:00Z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2021-06-01T12:14:09Z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1a4656bb-6a67-4357-b5b2-ed61163b2762</vt:lpwstr>
  </property>
  <property fmtid="{D5CDD505-2E9C-101B-9397-08002B2CF9AE}" pid="8" name="MSIP_Label_24605b63-4aad-46a3-aa9d-a839194239a5_ContentBits">
    <vt:lpwstr>0</vt:lpwstr>
  </property>
</Properties>
</file>