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4415A" w14:textId="353383A3" w:rsidR="003F04A2" w:rsidRPr="003F04A2" w:rsidRDefault="003F04A2" w:rsidP="00744AA0">
      <w:pPr>
        <w:pStyle w:val="is-dep"/>
      </w:pPr>
      <w:r w:rsidRPr="003F04A2">
        <w:t>Statsministerens kontor</w:t>
      </w:r>
    </w:p>
    <w:p w14:paraId="4BCC0AC3" w14:textId="77777777" w:rsidR="003F04A2" w:rsidRPr="003F04A2" w:rsidRDefault="003F04A2" w:rsidP="003F04A2">
      <w:pPr>
        <w:pStyle w:val="i-hode"/>
      </w:pPr>
      <w:r w:rsidRPr="003F04A2">
        <w:t>Meld. St. 4</w:t>
      </w:r>
    </w:p>
    <w:p w14:paraId="6DC5B86C" w14:textId="77777777" w:rsidR="003F04A2" w:rsidRPr="003F04A2" w:rsidRDefault="003F04A2" w:rsidP="003F04A2">
      <w:pPr>
        <w:pStyle w:val="i-sesjon"/>
      </w:pPr>
      <w:r w:rsidRPr="003F04A2">
        <w:t>(2021–2022)</w:t>
      </w:r>
    </w:p>
    <w:p w14:paraId="5541026A" w14:textId="77777777" w:rsidR="003F04A2" w:rsidRPr="003F04A2" w:rsidRDefault="003F04A2" w:rsidP="003F04A2">
      <w:pPr>
        <w:pStyle w:val="i-hode-tit"/>
      </w:pPr>
      <w:r w:rsidRPr="003F04A2">
        <w:t>Melding til Stortinget</w:t>
      </w:r>
    </w:p>
    <w:p w14:paraId="3A068E06" w14:textId="77777777" w:rsidR="003F04A2" w:rsidRPr="003F04A2" w:rsidRDefault="003F04A2" w:rsidP="003F04A2">
      <w:pPr>
        <w:pStyle w:val="i-tit"/>
      </w:pPr>
      <w:r w:rsidRPr="003F04A2">
        <w:t>Anmodnings- og utredningsvedtak i stortingssesjonen 2020–2021</w:t>
      </w:r>
    </w:p>
    <w:p w14:paraId="28835D23" w14:textId="6A5BEA2E" w:rsidR="003F04A2" w:rsidRPr="003F04A2" w:rsidRDefault="003F04A2" w:rsidP="003F04A2">
      <w:pPr>
        <w:pStyle w:val="i-dep"/>
      </w:pPr>
      <w:r w:rsidRPr="003F04A2">
        <w:t>Statsministerens kontor</w:t>
      </w:r>
    </w:p>
    <w:p w14:paraId="5298E334" w14:textId="77777777" w:rsidR="003F04A2" w:rsidRPr="003F04A2" w:rsidRDefault="003F04A2" w:rsidP="003F04A2">
      <w:pPr>
        <w:pStyle w:val="i-hode"/>
      </w:pPr>
      <w:r w:rsidRPr="003F04A2">
        <w:t>Meld. St. 4</w:t>
      </w:r>
    </w:p>
    <w:p w14:paraId="4E511369" w14:textId="77777777" w:rsidR="003F04A2" w:rsidRPr="003F04A2" w:rsidRDefault="003F04A2" w:rsidP="003F04A2">
      <w:pPr>
        <w:pStyle w:val="i-sesjon"/>
      </w:pPr>
      <w:r w:rsidRPr="003F04A2">
        <w:t>(2021–2022)</w:t>
      </w:r>
    </w:p>
    <w:p w14:paraId="176294F7" w14:textId="77777777" w:rsidR="003F04A2" w:rsidRPr="003F04A2" w:rsidRDefault="003F04A2" w:rsidP="003F04A2">
      <w:pPr>
        <w:pStyle w:val="i-hode-tit"/>
      </w:pPr>
      <w:r w:rsidRPr="003F04A2">
        <w:t>Melding til Stortinget</w:t>
      </w:r>
    </w:p>
    <w:p w14:paraId="3BF977D6" w14:textId="77777777" w:rsidR="003F04A2" w:rsidRPr="003F04A2" w:rsidRDefault="003F04A2" w:rsidP="003F04A2">
      <w:pPr>
        <w:pStyle w:val="i-tit"/>
      </w:pPr>
      <w:r w:rsidRPr="003F04A2">
        <w:t>Anmodnings- og utredningsvedtak i stortingssesjonen 2020–2021</w:t>
      </w:r>
    </w:p>
    <w:p w14:paraId="6C7717BE" w14:textId="77777777" w:rsidR="003F04A2" w:rsidRPr="003F04A2" w:rsidRDefault="003F04A2" w:rsidP="003F04A2">
      <w:pPr>
        <w:pStyle w:val="i-statsrdato"/>
      </w:pPr>
      <w:r w:rsidRPr="003F04A2">
        <w:t xml:space="preserve">Tilråding fra Statsministerens kontor 1. oktober 2021, </w:t>
      </w:r>
      <w:r w:rsidRPr="003F04A2">
        <w:br/>
        <w:t>godkjent i statsråd samme dag.</w:t>
      </w:r>
      <w:r w:rsidRPr="003F04A2">
        <w:br/>
        <w:t>(Regjeringen Solberg)</w:t>
      </w:r>
    </w:p>
    <w:p w14:paraId="2FD6CD69" w14:textId="77777777" w:rsidR="003F04A2" w:rsidRPr="003F04A2" w:rsidRDefault="003F04A2" w:rsidP="003F04A2">
      <w:pPr>
        <w:pStyle w:val="Overskrift1"/>
      </w:pPr>
      <w:r w:rsidRPr="003F04A2">
        <w:t>Innledning</w:t>
      </w:r>
    </w:p>
    <w:p w14:paraId="5E92F282" w14:textId="77777777" w:rsidR="003F04A2" w:rsidRPr="003F04A2" w:rsidRDefault="003F04A2" w:rsidP="003F04A2">
      <w:pPr>
        <w:pStyle w:val="Overskrift2"/>
      </w:pPr>
      <w:r w:rsidRPr="003F04A2">
        <w:t>Bakgrunn</w:t>
      </w:r>
    </w:p>
    <w:p w14:paraId="466E5C5D" w14:textId="77777777" w:rsidR="003F04A2" w:rsidRPr="003F04A2" w:rsidRDefault="003F04A2" w:rsidP="003F04A2">
      <w:r w:rsidRPr="003F04A2">
        <w:t xml:space="preserve">Stortingets forretningsorden § 14 nr. 8 bokstav b forutsetter at regjeringen legger frem en årlig melding om oppfølging av stortingsvedtak som inneholder en anmodning til regjeringen (anmodningsvedtak), og om behandling av representantforslag som er vedtatt oversendt regjeringen til utredning og </w:t>
      </w:r>
      <w:proofErr w:type="spellStart"/>
      <w:r w:rsidRPr="003F04A2">
        <w:t>uttalelse</w:t>
      </w:r>
      <w:proofErr w:type="spellEnd"/>
      <w:r w:rsidRPr="003F04A2">
        <w:t xml:space="preserve"> (utredningsvedtak).</w:t>
      </w:r>
    </w:p>
    <w:p w14:paraId="12DA2E49" w14:textId="77777777" w:rsidR="003F04A2" w:rsidRPr="003F04A2" w:rsidRDefault="003F04A2" w:rsidP="003F04A2">
      <w:r w:rsidRPr="003F04A2">
        <w:t>Regjeringen legger vekt på at Stortinget skal få en tydelig tilbakemelding om regjeringens oppfølging av de enkelte anmodnings- og utredningsvedtakene. Tilbakemelding gis i proposisjoner eller meldinger fra fagdepartementene. På den måten får fagkomiteene anledning til en ordinær behandling av regjeringens oppfølging av det enkelte vedtak.</w:t>
      </w:r>
    </w:p>
    <w:p w14:paraId="572E5978" w14:textId="77777777" w:rsidR="003F04A2" w:rsidRPr="003F04A2" w:rsidRDefault="003F04A2" w:rsidP="003F04A2">
      <w:r w:rsidRPr="003F04A2">
        <w:lastRenderedPageBreak/>
        <w:t xml:space="preserve">Departementenes årlige budsjettproposisjoner gir en oversikt over hvordan anmodnings- og utredningsvedtakene under det aktuelle departement er fulgt opp. Fremstillingen omfatter alle anmodningsvedtak fra sesjon 2020–2021 og alle anmodningsvedtak hvor rapporteringen ikke er avsluttet i forbindelse med den årlige behandlingen av stortingsmeldingen om anmodningsvedtak i kontroll- og konstitusjonskomiteen, jf. </w:t>
      </w:r>
      <w:proofErr w:type="spellStart"/>
      <w:r w:rsidRPr="003F04A2">
        <w:t>Innst</w:t>
      </w:r>
      <w:proofErr w:type="spellEnd"/>
      <w:r w:rsidRPr="003F04A2">
        <w:t>. 580 S (2020–2021). I budsjettproposisjonene angis det om departementet anser at rapporteringen knyttet til det enkelte anmodningsvedtak kan avsluttes, eller om departementet planlegger å rapportere på vedtaket også i neste års budsjettproposisjon.</w:t>
      </w:r>
    </w:p>
    <w:p w14:paraId="282B3E37" w14:textId="77777777" w:rsidR="003F04A2" w:rsidRPr="003F04A2" w:rsidRDefault="003F04A2" w:rsidP="003F04A2">
      <w:r w:rsidRPr="003F04A2">
        <w:t>Fra og med 2014 har den årlige meldingen om anmodningsvedtak blitt fremmet i februar. Før den tid ble den lagt frem på høsten. Formålet med flyttingen til etter nyttår var blant annet at regjeringen også skal kunne få med seg Stortingets tilbakemelding i forbindelse med budsjettbehandlingen i omtalen i meldingen.</w:t>
      </w:r>
    </w:p>
    <w:p w14:paraId="1DFE93DB" w14:textId="77777777" w:rsidR="003F04A2" w:rsidRPr="003F04A2" w:rsidRDefault="003F04A2" w:rsidP="003F04A2">
      <w:r w:rsidRPr="003F04A2">
        <w:t xml:space="preserve">Tidspunktet for fremleggelse av stortingsmeldingen var tema i rapporten fra utvalget som har vurdert Stortingets kontrollfunksjon, Dokument 21 (2021–2022). Utvalget antar at det ville lette arbeidsbyrden for departementene noe om rapporteringen i budsjettproposisjonen og den årlige meldingen kunne gjøres mer samlet. Stortinget har i </w:t>
      </w:r>
      <w:proofErr w:type="spellStart"/>
      <w:r w:rsidRPr="003F04A2">
        <w:t>Innst</w:t>
      </w:r>
      <w:proofErr w:type="spellEnd"/>
      <w:r w:rsidRPr="003F04A2">
        <w:t xml:space="preserve">. 580 S (2020–2021) sluttet seg til utvalgets vurdering og mener at en slik endring vil være «arbeidsbesparende både for fagkomiteene og kontroll- og konstitusjonskomiteen så vel som regjeringen». På bakgrunn av dette legges årets melding om anmodningsvedtak frem samtidig med </w:t>
      </w:r>
      <w:proofErr w:type="spellStart"/>
      <w:r w:rsidRPr="003F04A2">
        <w:t>Prop</w:t>
      </w:r>
      <w:proofErr w:type="spellEnd"/>
      <w:r w:rsidRPr="003F04A2">
        <w:t>. 1 S (2021–2022). Stortingsmeldingen gjengir omtalen som gis i departementenes budsjettproposisjoner.</w:t>
      </w:r>
    </w:p>
    <w:p w14:paraId="4A7B0429" w14:textId="77777777" w:rsidR="003F04A2" w:rsidRPr="003F04A2" w:rsidRDefault="003F04A2" w:rsidP="003F04A2">
      <w:r w:rsidRPr="003F04A2">
        <w:t>Som tabell 1.1 viser, har antallet nye anmodningsvedtak vært på et høyt nivå de siste årene. Etter en nedgang i antall vedtak i sesjonen 2018–2019, økte igjen antall vedtak i sesjonen 2019–2020 og videre til rekordhøye 568 vedtak i sesjon 2020–2021.</w:t>
      </w:r>
    </w:p>
    <w:p w14:paraId="6C5B7D4C" w14:textId="3FC8B502" w:rsidR="003F04A2" w:rsidRDefault="003F04A2" w:rsidP="003F04A2">
      <w:r w:rsidRPr="003F04A2">
        <w:t xml:space="preserve">Tabellen viser at i tilbakemeldingene i </w:t>
      </w:r>
      <w:proofErr w:type="spellStart"/>
      <w:r w:rsidRPr="003F04A2">
        <w:t>Prop</w:t>
      </w:r>
      <w:proofErr w:type="spellEnd"/>
      <w:r w:rsidRPr="003F04A2">
        <w:t>. 1 S (2021–2022) anser departementene at det er utestående 374 vedtak der rapporteringen ikke kan avsluttes, noe som utgjør 15 pst. av anmodningsvedtakene fra og med sesjonen 2013–2014. Dette er omtrent samme andel som i fjor, til tross for betydelig tilvekst av nye vedtak.</w:t>
      </w:r>
    </w:p>
    <w:p w14:paraId="11D4F701" w14:textId="32149CB5" w:rsidR="003F04A2" w:rsidRPr="003F04A2" w:rsidRDefault="003F04A2" w:rsidP="003F04A2">
      <w:pPr>
        <w:pStyle w:val="tabell-tittel"/>
      </w:pPr>
      <w:r w:rsidRPr="003F04A2">
        <w:t>Antall anmodningsvedtak de siste elleve stortingssesjonene</w:t>
      </w:r>
    </w:p>
    <w:p w14:paraId="0CE2B5BD" w14:textId="77777777" w:rsidR="003F04A2" w:rsidRPr="003F04A2" w:rsidRDefault="003F04A2" w:rsidP="003F04A2">
      <w:pPr>
        <w:pStyle w:val="Tabellnavn"/>
      </w:pPr>
      <w:r w:rsidRPr="003F04A2">
        <w:t>04J1xt1</w:t>
      </w:r>
    </w:p>
    <w:tbl>
      <w:tblPr>
        <w:tblStyle w:val="StandardTabell"/>
        <w:tblW w:w="9100" w:type="dxa"/>
        <w:tblLayout w:type="fixed"/>
        <w:tblLook w:val="04A0" w:firstRow="1" w:lastRow="0" w:firstColumn="1" w:lastColumn="0" w:noHBand="0" w:noVBand="1"/>
      </w:tblPr>
      <w:tblGrid>
        <w:gridCol w:w="1951"/>
        <w:gridCol w:w="1843"/>
        <w:gridCol w:w="2126"/>
        <w:gridCol w:w="3180"/>
      </w:tblGrid>
      <w:tr w:rsidR="003F04A2" w:rsidRPr="003F04A2" w14:paraId="573C6CEA" w14:textId="77777777" w:rsidTr="003F04A2">
        <w:trPr>
          <w:trHeight w:val="1640"/>
        </w:trPr>
        <w:tc>
          <w:tcPr>
            <w:tcW w:w="1951" w:type="dxa"/>
            <w:shd w:val="clear" w:color="auto" w:fill="FFFFFF"/>
          </w:tcPr>
          <w:p w14:paraId="4C83A740" w14:textId="77777777" w:rsidR="003F04A2" w:rsidRPr="003F04A2" w:rsidRDefault="003F04A2" w:rsidP="003F04A2">
            <w:r w:rsidRPr="003F04A2">
              <w:t>Stortingssesjon</w:t>
            </w:r>
          </w:p>
        </w:tc>
        <w:tc>
          <w:tcPr>
            <w:tcW w:w="1843" w:type="dxa"/>
          </w:tcPr>
          <w:p w14:paraId="71B426CD" w14:textId="77777777" w:rsidR="003F04A2" w:rsidRPr="003F04A2" w:rsidRDefault="003F04A2" w:rsidP="003F04A2">
            <w:pPr>
              <w:jc w:val="right"/>
            </w:pPr>
            <w:r w:rsidRPr="003F04A2">
              <w:t>Antall vedtak</w:t>
            </w:r>
          </w:p>
        </w:tc>
        <w:tc>
          <w:tcPr>
            <w:tcW w:w="2126" w:type="dxa"/>
          </w:tcPr>
          <w:p w14:paraId="27417D89" w14:textId="77777777" w:rsidR="003F04A2" w:rsidRPr="003F04A2" w:rsidRDefault="003F04A2" w:rsidP="003F04A2">
            <w:pPr>
              <w:jc w:val="right"/>
            </w:pPr>
            <w:r w:rsidRPr="003F04A2">
              <w:t>Vedtakspunkter</w:t>
            </w:r>
            <w:r w:rsidRPr="003F04A2">
              <w:rPr>
                <w:rStyle w:val="skrift-hevet"/>
              </w:rPr>
              <w:t>1</w:t>
            </w:r>
          </w:p>
        </w:tc>
        <w:tc>
          <w:tcPr>
            <w:tcW w:w="3180" w:type="dxa"/>
          </w:tcPr>
          <w:p w14:paraId="1679BC60" w14:textId="005E0118" w:rsidR="003F04A2" w:rsidRPr="003F04A2" w:rsidRDefault="003F04A2" w:rsidP="003F04A2">
            <w:pPr>
              <w:jc w:val="right"/>
            </w:pPr>
            <w:r w:rsidRPr="003F04A2">
              <w:t>Vedtak der departementene</w:t>
            </w:r>
            <w:r>
              <w:br/>
            </w:r>
            <w:r w:rsidRPr="003F04A2">
              <w:t xml:space="preserve"> i </w:t>
            </w:r>
            <w:proofErr w:type="spellStart"/>
            <w:r w:rsidRPr="003F04A2">
              <w:t>Prop</w:t>
            </w:r>
            <w:proofErr w:type="spellEnd"/>
            <w:r w:rsidRPr="003F04A2">
              <w:t>. 1 S (2021–2022) har lagt til grunn at rapporteringen ikke kan avsluttes</w:t>
            </w:r>
          </w:p>
        </w:tc>
      </w:tr>
      <w:tr w:rsidR="003F04A2" w:rsidRPr="003F04A2" w14:paraId="0BFBF423" w14:textId="77777777" w:rsidTr="003F04A2">
        <w:trPr>
          <w:trHeight w:val="380"/>
        </w:trPr>
        <w:tc>
          <w:tcPr>
            <w:tcW w:w="1951" w:type="dxa"/>
          </w:tcPr>
          <w:p w14:paraId="442B3622" w14:textId="77777777" w:rsidR="003F04A2" w:rsidRPr="003F04A2" w:rsidRDefault="003F04A2" w:rsidP="003F04A2">
            <w:r w:rsidRPr="003F04A2">
              <w:t>2010–2011</w:t>
            </w:r>
          </w:p>
        </w:tc>
        <w:tc>
          <w:tcPr>
            <w:tcW w:w="1843" w:type="dxa"/>
          </w:tcPr>
          <w:p w14:paraId="48C88A1F" w14:textId="77777777" w:rsidR="003F04A2" w:rsidRPr="003F04A2" w:rsidRDefault="003F04A2" w:rsidP="003F04A2">
            <w:pPr>
              <w:jc w:val="right"/>
            </w:pPr>
            <w:r w:rsidRPr="003F04A2">
              <w:t>7</w:t>
            </w:r>
          </w:p>
        </w:tc>
        <w:tc>
          <w:tcPr>
            <w:tcW w:w="2126" w:type="dxa"/>
          </w:tcPr>
          <w:p w14:paraId="5067A3F3" w14:textId="77777777" w:rsidR="003F04A2" w:rsidRPr="003F04A2" w:rsidRDefault="003F04A2" w:rsidP="003F04A2">
            <w:pPr>
              <w:jc w:val="right"/>
            </w:pPr>
            <w:r w:rsidRPr="003F04A2">
              <w:t>52</w:t>
            </w:r>
          </w:p>
        </w:tc>
        <w:tc>
          <w:tcPr>
            <w:tcW w:w="3180" w:type="dxa"/>
          </w:tcPr>
          <w:p w14:paraId="33096F34" w14:textId="77777777" w:rsidR="003F04A2" w:rsidRPr="003F04A2" w:rsidRDefault="003F04A2" w:rsidP="003F04A2">
            <w:pPr>
              <w:jc w:val="right"/>
            </w:pPr>
            <w:r w:rsidRPr="003F04A2">
              <w:t>0</w:t>
            </w:r>
          </w:p>
        </w:tc>
      </w:tr>
      <w:tr w:rsidR="003F04A2" w:rsidRPr="003F04A2" w14:paraId="487B159E" w14:textId="77777777" w:rsidTr="003F04A2">
        <w:trPr>
          <w:trHeight w:val="380"/>
        </w:trPr>
        <w:tc>
          <w:tcPr>
            <w:tcW w:w="1951" w:type="dxa"/>
          </w:tcPr>
          <w:p w14:paraId="5BD198D0" w14:textId="77777777" w:rsidR="003F04A2" w:rsidRPr="003F04A2" w:rsidRDefault="003F04A2" w:rsidP="003F04A2">
            <w:r w:rsidRPr="003F04A2">
              <w:t>2011–2012</w:t>
            </w:r>
          </w:p>
        </w:tc>
        <w:tc>
          <w:tcPr>
            <w:tcW w:w="1843" w:type="dxa"/>
          </w:tcPr>
          <w:p w14:paraId="12E042F3" w14:textId="77777777" w:rsidR="003F04A2" w:rsidRPr="003F04A2" w:rsidRDefault="003F04A2" w:rsidP="003F04A2">
            <w:pPr>
              <w:jc w:val="right"/>
            </w:pPr>
            <w:r w:rsidRPr="003F04A2">
              <w:t>33</w:t>
            </w:r>
          </w:p>
        </w:tc>
        <w:tc>
          <w:tcPr>
            <w:tcW w:w="2126" w:type="dxa"/>
          </w:tcPr>
          <w:p w14:paraId="40752085" w14:textId="77777777" w:rsidR="003F04A2" w:rsidRPr="003F04A2" w:rsidRDefault="003F04A2" w:rsidP="003F04A2">
            <w:pPr>
              <w:jc w:val="right"/>
            </w:pPr>
            <w:r w:rsidRPr="003F04A2">
              <w:t>58</w:t>
            </w:r>
          </w:p>
        </w:tc>
        <w:tc>
          <w:tcPr>
            <w:tcW w:w="3180" w:type="dxa"/>
          </w:tcPr>
          <w:p w14:paraId="686D69A7" w14:textId="77777777" w:rsidR="003F04A2" w:rsidRPr="003F04A2" w:rsidRDefault="003F04A2" w:rsidP="003F04A2">
            <w:pPr>
              <w:jc w:val="right"/>
            </w:pPr>
            <w:r w:rsidRPr="003F04A2">
              <w:t>0</w:t>
            </w:r>
          </w:p>
        </w:tc>
      </w:tr>
      <w:tr w:rsidR="003F04A2" w:rsidRPr="003F04A2" w14:paraId="5D89B73D" w14:textId="77777777" w:rsidTr="003F04A2">
        <w:trPr>
          <w:trHeight w:val="380"/>
        </w:trPr>
        <w:tc>
          <w:tcPr>
            <w:tcW w:w="1951" w:type="dxa"/>
          </w:tcPr>
          <w:p w14:paraId="34F92218" w14:textId="77777777" w:rsidR="003F04A2" w:rsidRPr="003F04A2" w:rsidRDefault="003F04A2" w:rsidP="003F04A2">
            <w:r w:rsidRPr="003F04A2">
              <w:t>2012–2013</w:t>
            </w:r>
          </w:p>
        </w:tc>
        <w:tc>
          <w:tcPr>
            <w:tcW w:w="1843" w:type="dxa"/>
          </w:tcPr>
          <w:p w14:paraId="549DC870" w14:textId="77777777" w:rsidR="003F04A2" w:rsidRPr="003F04A2" w:rsidRDefault="003F04A2" w:rsidP="003F04A2">
            <w:pPr>
              <w:jc w:val="right"/>
            </w:pPr>
            <w:r w:rsidRPr="003F04A2">
              <w:t>25</w:t>
            </w:r>
          </w:p>
        </w:tc>
        <w:tc>
          <w:tcPr>
            <w:tcW w:w="2126" w:type="dxa"/>
          </w:tcPr>
          <w:p w14:paraId="441F42BC" w14:textId="77777777" w:rsidR="003F04A2" w:rsidRPr="003F04A2" w:rsidRDefault="003F04A2" w:rsidP="003F04A2">
            <w:pPr>
              <w:jc w:val="right"/>
            </w:pPr>
            <w:r w:rsidRPr="003F04A2">
              <w:t>25</w:t>
            </w:r>
          </w:p>
        </w:tc>
        <w:tc>
          <w:tcPr>
            <w:tcW w:w="3180" w:type="dxa"/>
          </w:tcPr>
          <w:p w14:paraId="7E4FFC29" w14:textId="77777777" w:rsidR="003F04A2" w:rsidRPr="003F04A2" w:rsidRDefault="003F04A2" w:rsidP="003F04A2">
            <w:pPr>
              <w:jc w:val="right"/>
            </w:pPr>
            <w:r w:rsidRPr="003F04A2">
              <w:t>0</w:t>
            </w:r>
          </w:p>
        </w:tc>
      </w:tr>
      <w:tr w:rsidR="003F04A2" w:rsidRPr="003F04A2" w14:paraId="03438ADA" w14:textId="77777777" w:rsidTr="003F04A2">
        <w:trPr>
          <w:trHeight w:val="380"/>
        </w:trPr>
        <w:tc>
          <w:tcPr>
            <w:tcW w:w="1951" w:type="dxa"/>
          </w:tcPr>
          <w:p w14:paraId="0747933A" w14:textId="77777777" w:rsidR="003F04A2" w:rsidRPr="003F04A2" w:rsidRDefault="003F04A2" w:rsidP="003F04A2">
            <w:r w:rsidRPr="003F04A2">
              <w:t>2013–2014</w:t>
            </w:r>
          </w:p>
        </w:tc>
        <w:tc>
          <w:tcPr>
            <w:tcW w:w="1843" w:type="dxa"/>
          </w:tcPr>
          <w:p w14:paraId="5FE7D968" w14:textId="77777777" w:rsidR="003F04A2" w:rsidRPr="003F04A2" w:rsidRDefault="003F04A2" w:rsidP="003F04A2">
            <w:pPr>
              <w:jc w:val="right"/>
            </w:pPr>
            <w:r w:rsidRPr="003F04A2">
              <w:t>82</w:t>
            </w:r>
          </w:p>
        </w:tc>
        <w:tc>
          <w:tcPr>
            <w:tcW w:w="2126" w:type="dxa"/>
          </w:tcPr>
          <w:p w14:paraId="5C8C539B" w14:textId="77777777" w:rsidR="003F04A2" w:rsidRPr="003F04A2" w:rsidRDefault="003F04A2" w:rsidP="003F04A2">
            <w:pPr>
              <w:jc w:val="right"/>
            </w:pPr>
            <w:r w:rsidRPr="003F04A2">
              <w:t>82</w:t>
            </w:r>
          </w:p>
        </w:tc>
        <w:tc>
          <w:tcPr>
            <w:tcW w:w="3180" w:type="dxa"/>
          </w:tcPr>
          <w:p w14:paraId="0E703F92" w14:textId="77777777" w:rsidR="003F04A2" w:rsidRPr="003F04A2" w:rsidRDefault="003F04A2" w:rsidP="003F04A2">
            <w:pPr>
              <w:jc w:val="right"/>
            </w:pPr>
            <w:r w:rsidRPr="003F04A2">
              <w:t>0</w:t>
            </w:r>
          </w:p>
        </w:tc>
      </w:tr>
      <w:tr w:rsidR="003F04A2" w:rsidRPr="003F04A2" w14:paraId="63CEF480" w14:textId="77777777" w:rsidTr="003F04A2">
        <w:trPr>
          <w:trHeight w:val="380"/>
        </w:trPr>
        <w:tc>
          <w:tcPr>
            <w:tcW w:w="1951" w:type="dxa"/>
          </w:tcPr>
          <w:p w14:paraId="51327342" w14:textId="77777777" w:rsidR="003F04A2" w:rsidRPr="003F04A2" w:rsidRDefault="003F04A2" w:rsidP="003F04A2">
            <w:r w:rsidRPr="003F04A2">
              <w:t>2014–2015</w:t>
            </w:r>
          </w:p>
        </w:tc>
        <w:tc>
          <w:tcPr>
            <w:tcW w:w="1843" w:type="dxa"/>
          </w:tcPr>
          <w:p w14:paraId="177C8F50" w14:textId="77777777" w:rsidR="003F04A2" w:rsidRPr="003F04A2" w:rsidRDefault="003F04A2" w:rsidP="003F04A2">
            <w:pPr>
              <w:jc w:val="right"/>
            </w:pPr>
            <w:r w:rsidRPr="003F04A2">
              <w:t>192</w:t>
            </w:r>
          </w:p>
        </w:tc>
        <w:tc>
          <w:tcPr>
            <w:tcW w:w="2126" w:type="dxa"/>
          </w:tcPr>
          <w:p w14:paraId="20929C7F" w14:textId="77777777" w:rsidR="003F04A2" w:rsidRPr="003F04A2" w:rsidRDefault="003F04A2" w:rsidP="003F04A2">
            <w:pPr>
              <w:jc w:val="right"/>
            </w:pPr>
            <w:r w:rsidRPr="003F04A2">
              <w:t>195</w:t>
            </w:r>
          </w:p>
        </w:tc>
        <w:tc>
          <w:tcPr>
            <w:tcW w:w="3180" w:type="dxa"/>
          </w:tcPr>
          <w:p w14:paraId="338A82F6" w14:textId="77777777" w:rsidR="003F04A2" w:rsidRPr="003F04A2" w:rsidRDefault="003F04A2" w:rsidP="003F04A2">
            <w:pPr>
              <w:jc w:val="right"/>
            </w:pPr>
            <w:r w:rsidRPr="003F04A2">
              <w:t>1</w:t>
            </w:r>
          </w:p>
        </w:tc>
      </w:tr>
      <w:tr w:rsidR="003F04A2" w:rsidRPr="003F04A2" w14:paraId="15ADAEF5" w14:textId="77777777" w:rsidTr="003F04A2">
        <w:trPr>
          <w:trHeight w:val="380"/>
        </w:trPr>
        <w:tc>
          <w:tcPr>
            <w:tcW w:w="1951" w:type="dxa"/>
          </w:tcPr>
          <w:p w14:paraId="1586CA3D" w14:textId="77777777" w:rsidR="003F04A2" w:rsidRPr="003F04A2" w:rsidRDefault="003F04A2" w:rsidP="003F04A2">
            <w:r w:rsidRPr="003F04A2">
              <w:lastRenderedPageBreak/>
              <w:t>2015–2016</w:t>
            </w:r>
          </w:p>
        </w:tc>
        <w:tc>
          <w:tcPr>
            <w:tcW w:w="1843" w:type="dxa"/>
          </w:tcPr>
          <w:p w14:paraId="6F0943AC" w14:textId="77777777" w:rsidR="003F04A2" w:rsidRPr="003F04A2" w:rsidRDefault="003F04A2" w:rsidP="003F04A2">
            <w:pPr>
              <w:jc w:val="right"/>
            </w:pPr>
            <w:r w:rsidRPr="003F04A2">
              <w:t>393</w:t>
            </w:r>
          </w:p>
        </w:tc>
        <w:tc>
          <w:tcPr>
            <w:tcW w:w="2126" w:type="dxa"/>
          </w:tcPr>
          <w:p w14:paraId="5176228E" w14:textId="77777777" w:rsidR="003F04A2" w:rsidRPr="003F04A2" w:rsidRDefault="003F04A2" w:rsidP="003F04A2">
            <w:pPr>
              <w:jc w:val="right"/>
            </w:pPr>
            <w:r w:rsidRPr="003F04A2">
              <w:t>477</w:t>
            </w:r>
          </w:p>
        </w:tc>
        <w:tc>
          <w:tcPr>
            <w:tcW w:w="3180" w:type="dxa"/>
          </w:tcPr>
          <w:p w14:paraId="3C189234" w14:textId="77777777" w:rsidR="003F04A2" w:rsidRPr="003F04A2" w:rsidRDefault="003F04A2" w:rsidP="003F04A2">
            <w:pPr>
              <w:jc w:val="right"/>
            </w:pPr>
            <w:r w:rsidRPr="003F04A2">
              <w:t>12</w:t>
            </w:r>
          </w:p>
        </w:tc>
      </w:tr>
      <w:tr w:rsidR="003F04A2" w:rsidRPr="003F04A2" w14:paraId="12C4D4D9" w14:textId="77777777" w:rsidTr="003F04A2">
        <w:trPr>
          <w:trHeight w:val="380"/>
        </w:trPr>
        <w:tc>
          <w:tcPr>
            <w:tcW w:w="1951" w:type="dxa"/>
          </w:tcPr>
          <w:p w14:paraId="431DAD38" w14:textId="77777777" w:rsidR="003F04A2" w:rsidRPr="003F04A2" w:rsidRDefault="003F04A2" w:rsidP="003F04A2">
            <w:r w:rsidRPr="003F04A2">
              <w:t xml:space="preserve">2016–2017 </w:t>
            </w:r>
          </w:p>
        </w:tc>
        <w:tc>
          <w:tcPr>
            <w:tcW w:w="1843" w:type="dxa"/>
          </w:tcPr>
          <w:p w14:paraId="648B0A5E" w14:textId="77777777" w:rsidR="003F04A2" w:rsidRPr="003F04A2" w:rsidRDefault="003F04A2" w:rsidP="003F04A2">
            <w:pPr>
              <w:jc w:val="right"/>
            </w:pPr>
            <w:r w:rsidRPr="003F04A2">
              <w:t>386</w:t>
            </w:r>
          </w:p>
        </w:tc>
        <w:tc>
          <w:tcPr>
            <w:tcW w:w="2126" w:type="dxa"/>
          </w:tcPr>
          <w:p w14:paraId="4519ADDC" w14:textId="77777777" w:rsidR="003F04A2" w:rsidRPr="003F04A2" w:rsidRDefault="003F04A2" w:rsidP="003F04A2">
            <w:pPr>
              <w:jc w:val="right"/>
            </w:pPr>
            <w:r w:rsidRPr="003F04A2">
              <w:t>459</w:t>
            </w:r>
          </w:p>
        </w:tc>
        <w:tc>
          <w:tcPr>
            <w:tcW w:w="3180" w:type="dxa"/>
          </w:tcPr>
          <w:p w14:paraId="052FB87A" w14:textId="77777777" w:rsidR="003F04A2" w:rsidRPr="003F04A2" w:rsidRDefault="003F04A2" w:rsidP="003F04A2">
            <w:pPr>
              <w:jc w:val="right"/>
            </w:pPr>
            <w:r w:rsidRPr="003F04A2">
              <w:t>30</w:t>
            </w:r>
          </w:p>
        </w:tc>
      </w:tr>
      <w:tr w:rsidR="003F04A2" w:rsidRPr="003F04A2" w14:paraId="7F63414B" w14:textId="77777777" w:rsidTr="003F04A2">
        <w:trPr>
          <w:trHeight w:val="380"/>
        </w:trPr>
        <w:tc>
          <w:tcPr>
            <w:tcW w:w="1951" w:type="dxa"/>
          </w:tcPr>
          <w:p w14:paraId="242648F9" w14:textId="77777777" w:rsidR="003F04A2" w:rsidRPr="003F04A2" w:rsidRDefault="003F04A2" w:rsidP="003F04A2">
            <w:r w:rsidRPr="003F04A2">
              <w:t>2017–2018</w:t>
            </w:r>
          </w:p>
        </w:tc>
        <w:tc>
          <w:tcPr>
            <w:tcW w:w="1843" w:type="dxa"/>
          </w:tcPr>
          <w:p w14:paraId="6BCA3E83" w14:textId="77777777" w:rsidR="003F04A2" w:rsidRPr="003F04A2" w:rsidRDefault="003F04A2" w:rsidP="003F04A2">
            <w:pPr>
              <w:jc w:val="right"/>
            </w:pPr>
            <w:r w:rsidRPr="003F04A2">
              <w:t>429</w:t>
            </w:r>
          </w:p>
        </w:tc>
        <w:tc>
          <w:tcPr>
            <w:tcW w:w="2126" w:type="dxa"/>
          </w:tcPr>
          <w:p w14:paraId="48CD216C" w14:textId="77777777" w:rsidR="003F04A2" w:rsidRPr="003F04A2" w:rsidRDefault="003F04A2" w:rsidP="003F04A2">
            <w:pPr>
              <w:jc w:val="right"/>
            </w:pPr>
            <w:r w:rsidRPr="003F04A2">
              <w:t>429</w:t>
            </w:r>
          </w:p>
        </w:tc>
        <w:tc>
          <w:tcPr>
            <w:tcW w:w="3180" w:type="dxa"/>
          </w:tcPr>
          <w:p w14:paraId="00881391" w14:textId="77777777" w:rsidR="003F04A2" w:rsidRPr="003F04A2" w:rsidRDefault="003F04A2" w:rsidP="003F04A2">
            <w:pPr>
              <w:jc w:val="right"/>
            </w:pPr>
            <w:r w:rsidRPr="003F04A2">
              <w:t>43</w:t>
            </w:r>
          </w:p>
        </w:tc>
      </w:tr>
      <w:tr w:rsidR="003F04A2" w:rsidRPr="003F04A2" w14:paraId="13B5BB56" w14:textId="77777777" w:rsidTr="003F04A2">
        <w:trPr>
          <w:trHeight w:val="380"/>
        </w:trPr>
        <w:tc>
          <w:tcPr>
            <w:tcW w:w="1951" w:type="dxa"/>
          </w:tcPr>
          <w:p w14:paraId="1DCCCD1D" w14:textId="77777777" w:rsidR="003F04A2" w:rsidRPr="003F04A2" w:rsidRDefault="003F04A2" w:rsidP="003F04A2">
            <w:r w:rsidRPr="003F04A2">
              <w:t>2018–2019</w:t>
            </w:r>
          </w:p>
        </w:tc>
        <w:tc>
          <w:tcPr>
            <w:tcW w:w="1843" w:type="dxa"/>
          </w:tcPr>
          <w:p w14:paraId="54E5A215" w14:textId="77777777" w:rsidR="003F04A2" w:rsidRPr="003F04A2" w:rsidRDefault="003F04A2" w:rsidP="003F04A2">
            <w:pPr>
              <w:jc w:val="right"/>
            </w:pPr>
            <w:r w:rsidRPr="003F04A2">
              <w:t>91</w:t>
            </w:r>
          </w:p>
        </w:tc>
        <w:tc>
          <w:tcPr>
            <w:tcW w:w="2126" w:type="dxa"/>
          </w:tcPr>
          <w:p w14:paraId="0887E396" w14:textId="77777777" w:rsidR="003F04A2" w:rsidRPr="003F04A2" w:rsidRDefault="003F04A2" w:rsidP="003F04A2">
            <w:pPr>
              <w:jc w:val="right"/>
            </w:pPr>
            <w:r w:rsidRPr="003F04A2">
              <w:t>91</w:t>
            </w:r>
          </w:p>
        </w:tc>
        <w:tc>
          <w:tcPr>
            <w:tcW w:w="3180" w:type="dxa"/>
          </w:tcPr>
          <w:p w14:paraId="6032B0CE" w14:textId="77777777" w:rsidR="003F04A2" w:rsidRPr="003F04A2" w:rsidRDefault="003F04A2" w:rsidP="003F04A2">
            <w:pPr>
              <w:jc w:val="right"/>
            </w:pPr>
            <w:r w:rsidRPr="003F04A2">
              <w:t>15</w:t>
            </w:r>
          </w:p>
        </w:tc>
      </w:tr>
      <w:tr w:rsidR="003F04A2" w:rsidRPr="003F04A2" w14:paraId="02753CDF" w14:textId="77777777" w:rsidTr="003F04A2">
        <w:trPr>
          <w:trHeight w:val="380"/>
        </w:trPr>
        <w:tc>
          <w:tcPr>
            <w:tcW w:w="1951" w:type="dxa"/>
          </w:tcPr>
          <w:p w14:paraId="3DE08651" w14:textId="77777777" w:rsidR="003F04A2" w:rsidRPr="003F04A2" w:rsidRDefault="003F04A2" w:rsidP="003F04A2">
            <w:r w:rsidRPr="003F04A2">
              <w:t>2019–2020</w:t>
            </w:r>
          </w:p>
        </w:tc>
        <w:tc>
          <w:tcPr>
            <w:tcW w:w="1843" w:type="dxa"/>
          </w:tcPr>
          <w:p w14:paraId="698DB47B" w14:textId="77777777" w:rsidR="003F04A2" w:rsidRPr="003F04A2" w:rsidRDefault="003F04A2" w:rsidP="003F04A2">
            <w:pPr>
              <w:jc w:val="right"/>
            </w:pPr>
            <w:r w:rsidRPr="003F04A2">
              <w:t>231</w:t>
            </w:r>
          </w:p>
        </w:tc>
        <w:tc>
          <w:tcPr>
            <w:tcW w:w="2126" w:type="dxa"/>
          </w:tcPr>
          <w:p w14:paraId="7C51B177" w14:textId="77777777" w:rsidR="003F04A2" w:rsidRPr="003F04A2" w:rsidRDefault="003F04A2" w:rsidP="003F04A2">
            <w:pPr>
              <w:jc w:val="right"/>
            </w:pPr>
            <w:r w:rsidRPr="003F04A2">
              <w:t>231</w:t>
            </w:r>
          </w:p>
        </w:tc>
        <w:tc>
          <w:tcPr>
            <w:tcW w:w="3180" w:type="dxa"/>
          </w:tcPr>
          <w:p w14:paraId="651219D0" w14:textId="77777777" w:rsidR="003F04A2" w:rsidRPr="003F04A2" w:rsidRDefault="003F04A2" w:rsidP="003F04A2">
            <w:pPr>
              <w:jc w:val="right"/>
            </w:pPr>
            <w:r w:rsidRPr="003F04A2">
              <w:t>38</w:t>
            </w:r>
          </w:p>
        </w:tc>
      </w:tr>
      <w:tr w:rsidR="003F04A2" w:rsidRPr="003F04A2" w14:paraId="125C3FC2" w14:textId="77777777" w:rsidTr="003F04A2">
        <w:trPr>
          <w:trHeight w:val="380"/>
        </w:trPr>
        <w:tc>
          <w:tcPr>
            <w:tcW w:w="1951" w:type="dxa"/>
          </w:tcPr>
          <w:p w14:paraId="66ACF799" w14:textId="77777777" w:rsidR="003F04A2" w:rsidRPr="003F04A2" w:rsidRDefault="003F04A2" w:rsidP="003F04A2">
            <w:r w:rsidRPr="003F04A2">
              <w:t>2020–2021</w:t>
            </w:r>
          </w:p>
        </w:tc>
        <w:tc>
          <w:tcPr>
            <w:tcW w:w="1843" w:type="dxa"/>
          </w:tcPr>
          <w:p w14:paraId="14A39875" w14:textId="77777777" w:rsidR="003F04A2" w:rsidRPr="003F04A2" w:rsidRDefault="003F04A2" w:rsidP="003F04A2">
            <w:pPr>
              <w:jc w:val="right"/>
            </w:pPr>
            <w:r w:rsidRPr="003F04A2">
              <w:t>568</w:t>
            </w:r>
          </w:p>
        </w:tc>
        <w:tc>
          <w:tcPr>
            <w:tcW w:w="2126" w:type="dxa"/>
          </w:tcPr>
          <w:p w14:paraId="631C6BE3" w14:textId="77777777" w:rsidR="003F04A2" w:rsidRPr="003F04A2" w:rsidRDefault="003F04A2" w:rsidP="003F04A2">
            <w:pPr>
              <w:jc w:val="right"/>
            </w:pPr>
            <w:r w:rsidRPr="003F04A2">
              <w:t>568</w:t>
            </w:r>
          </w:p>
        </w:tc>
        <w:tc>
          <w:tcPr>
            <w:tcW w:w="3180" w:type="dxa"/>
          </w:tcPr>
          <w:p w14:paraId="5463C3D2" w14:textId="77777777" w:rsidR="003F04A2" w:rsidRPr="003F04A2" w:rsidRDefault="003F04A2" w:rsidP="003F04A2">
            <w:pPr>
              <w:jc w:val="right"/>
            </w:pPr>
            <w:r w:rsidRPr="003F04A2">
              <w:t>235</w:t>
            </w:r>
          </w:p>
        </w:tc>
      </w:tr>
    </w:tbl>
    <w:p w14:paraId="363E1FC4" w14:textId="77777777" w:rsidR="003F04A2" w:rsidRPr="003F04A2" w:rsidRDefault="003F04A2" w:rsidP="003F04A2">
      <w:pPr>
        <w:pStyle w:val="tabell-noter"/>
      </w:pPr>
      <w:r w:rsidRPr="003F04A2">
        <w:rPr>
          <w:rStyle w:val="skrift-hevet"/>
        </w:rPr>
        <w:t xml:space="preserve">1 </w:t>
      </w:r>
      <w:r w:rsidRPr="003F04A2">
        <w:rPr>
          <w:rStyle w:val="skrift-hevet"/>
        </w:rPr>
        <w:tab/>
      </w:r>
      <w:r w:rsidRPr="003F04A2">
        <w:t>Stortingets anmodningsvedtak består på noen områder av mange underpunkter.</w:t>
      </w:r>
    </w:p>
    <w:p w14:paraId="08556E8F" w14:textId="77777777" w:rsidR="003F04A2" w:rsidRPr="003F04A2" w:rsidRDefault="003F04A2" w:rsidP="003F04A2">
      <w:pPr>
        <w:pStyle w:val="Overskrift2"/>
      </w:pPr>
      <w:r w:rsidRPr="003F04A2">
        <w:t>Årets melding til Stortinget</w:t>
      </w:r>
    </w:p>
    <w:p w14:paraId="507F1AF2" w14:textId="77777777" w:rsidR="003F04A2" w:rsidRPr="003F04A2" w:rsidRDefault="003F04A2" w:rsidP="003F04A2">
      <w:r w:rsidRPr="003F04A2">
        <w:t xml:space="preserve">I kapittel 2 til 16, sortert per departement, følger omtale av regjeringens oppfølging av alle vedtak fra stortingssesjon 2020–2021, i tillegg til alle anmodninger fra tidligere sesjoner hvor rapporteringen ikke er avsluttet i forbindelse med behandlingen av </w:t>
      </w:r>
      <w:proofErr w:type="spellStart"/>
      <w:r w:rsidRPr="003F04A2">
        <w:t>Innst</w:t>
      </w:r>
      <w:proofErr w:type="spellEnd"/>
      <w:r w:rsidRPr="003F04A2">
        <w:t>. 580 S (2020–2021).</w:t>
      </w:r>
    </w:p>
    <w:p w14:paraId="37399C31" w14:textId="77777777" w:rsidR="003F04A2" w:rsidRPr="003F04A2" w:rsidRDefault="003F04A2" w:rsidP="003F04A2">
      <w:r w:rsidRPr="003F04A2">
        <w:t xml:space="preserve">Hvert enkelt kapittel er en direkte gjengivelse av det aktuelle departementets omtale i </w:t>
      </w:r>
      <w:proofErr w:type="spellStart"/>
      <w:r w:rsidRPr="003F04A2">
        <w:t>Prop</w:t>
      </w:r>
      <w:proofErr w:type="spellEnd"/>
      <w:r w:rsidRPr="003F04A2">
        <w:t xml:space="preserve">. 1 S (2021–2022), som legges frem på samme tidspunkt. Ved henvisninger i omtalen i kapittel 2 til 16, vises det til </w:t>
      </w:r>
      <w:proofErr w:type="spellStart"/>
      <w:r w:rsidRPr="003F04A2">
        <w:t>Prop</w:t>
      </w:r>
      <w:proofErr w:type="spellEnd"/>
      <w:r w:rsidRPr="003F04A2">
        <w:t>. 1 S (2021–2022) fra det respektive departement. Statsministerens kontor har ikke hentet inn ny informasjon eller gjort egne separate vurderinger i forbindelse med fremleggelsen av stortingsmeldingen.</w:t>
      </w:r>
    </w:p>
    <w:p w14:paraId="3829DB51" w14:textId="77777777" w:rsidR="003F04A2" w:rsidRPr="003F04A2" w:rsidRDefault="003F04A2" w:rsidP="003F04A2">
      <w:r w:rsidRPr="003F04A2">
        <w:t>Det er ikke fattet noen utredningsvedtak i stortingssesjonen 2020–2021.</w:t>
      </w:r>
    </w:p>
    <w:p w14:paraId="38CF9243" w14:textId="77777777" w:rsidR="003F04A2" w:rsidRPr="003F04A2" w:rsidRDefault="003F04A2" w:rsidP="003F04A2">
      <w:pPr>
        <w:pStyle w:val="Overskrift1"/>
      </w:pPr>
      <w:r w:rsidRPr="003F04A2">
        <w:t xml:space="preserve">Arbeids- og </w:t>
      </w:r>
      <w:proofErr w:type="spellStart"/>
      <w:r w:rsidRPr="003F04A2">
        <w:t>sosialdepartmentet</w:t>
      </w:r>
      <w:proofErr w:type="spellEnd"/>
    </w:p>
    <w:p w14:paraId="0E2AD408" w14:textId="77777777" w:rsidR="003F04A2" w:rsidRPr="003F04A2" w:rsidRDefault="003F04A2" w:rsidP="003F04A2">
      <w:pPr>
        <w:pStyle w:val="avsnitt-undertittel"/>
      </w:pPr>
      <w:r w:rsidRPr="003F04A2">
        <w:t>Oversikt over anmodnings- og utredningsvedtak</w:t>
      </w:r>
    </w:p>
    <w:p w14:paraId="1C14F985" w14:textId="75A49023" w:rsidR="003F04A2" w:rsidRDefault="003F04A2" w:rsidP="003F04A2">
      <w:r w:rsidRPr="003F04A2">
        <w:t>Nedenfor gis en oversikt over oppfølging av anmodnings- og utredningsvedtak under Arbeids- og sosialdepartementet. Oversikten inkluderer alle vedtak fra stortingssesjonen 2020–2021</w:t>
      </w:r>
      <w:r w:rsidRPr="003F04A2">
        <w:rPr>
          <w:rStyle w:val="halvfet0"/>
        </w:rPr>
        <w:t xml:space="preserve">, </w:t>
      </w:r>
      <w:r w:rsidRPr="003F04A2">
        <w:t xml:space="preserve">samt de vedtakene fra tidligere stortingssesjoner som kontroll- og konstitusjonskomiteen i </w:t>
      </w:r>
      <w:proofErr w:type="spellStart"/>
      <w:r w:rsidRPr="003F04A2">
        <w:t>Innst</w:t>
      </w:r>
      <w:proofErr w:type="spellEnd"/>
      <w:r w:rsidRPr="003F04A2">
        <w:t>. 580 S (2020–2021) mente ikke var kvittert ut. I tabellen nedenfor angis det også hvorvidt departementet planlegger at rapporteringen knyttet til anmodningsvedtaket nå avsluttes eller om departementet vil rapportere konkret på vedtaket også i neste års budsjettproposisjon.</w:t>
      </w:r>
    </w:p>
    <w:p w14:paraId="453A737E" w14:textId="6E6D8E73" w:rsidR="003F04A2" w:rsidRPr="003F04A2" w:rsidRDefault="003F04A2" w:rsidP="003F04A2">
      <w:pPr>
        <w:pStyle w:val="tabell-tittel"/>
      </w:pPr>
      <w:r w:rsidRPr="003F04A2">
        <w:t>Oversikt over anmodnings- og utredningsvedtak, ordnet etter seksjon og nummer</w:t>
      </w:r>
    </w:p>
    <w:p w14:paraId="6BB52926" w14:textId="48B0E81F" w:rsidR="003F04A2" w:rsidRPr="003F04A2" w:rsidRDefault="003F04A2" w:rsidP="003F04A2">
      <w:pPr>
        <w:pStyle w:val="Tabellnavn"/>
      </w:pPr>
      <w:r w:rsidRPr="003F04A2">
        <w:t>04</w:t>
      </w:r>
      <w:r>
        <w:t>J</w:t>
      </w:r>
      <w:r w:rsidRPr="003F04A2">
        <w:t>1x</w:t>
      </w:r>
      <w:r>
        <w:t>x</w:t>
      </w:r>
      <w:r w:rsidRPr="003F04A2">
        <w:t>2</w:t>
      </w:r>
    </w:p>
    <w:tbl>
      <w:tblPr>
        <w:tblStyle w:val="StandardTabell"/>
        <w:tblW w:w="9200" w:type="dxa"/>
        <w:tblLayout w:type="fixed"/>
        <w:tblLook w:val="04A0" w:firstRow="1" w:lastRow="0" w:firstColumn="1" w:lastColumn="0" w:noHBand="0" w:noVBand="1"/>
      </w:tblPr>
      <w:tblGrid>
        <w:gridCol w:w="1526"/>
        <w:gridCol w:w="1276"/>
        <w:gridCol w:w="4848"/>
        <w:gridCol w:w="1550"/>
      </w:tblGrid>
      <w:tr w:rsidR="003F04A2" w:rsidRPr="003F04A2" w14:paraId="18BA7221" w14:textId="77777777" w:rsidTr="00EB7F88">
        <w:trPr>
          <w:trHeight w:val="840"/>
        </w:trPr>
        <w:tc>
          <w:tcPr>
            <w:tcW w:w="1526" w:type="dxa"/>
            <w:shd w:val="clear" w:color="auto" w:fill="FFFFFF"/>
          </w:tcPr>
          <w:p w14:paraId="5FE1E71D" w14:textId="77777777" w:rsidR="003F04A2" w:rsidRPr="003F04A2" w:rsidRDefault="003F04A2" w:rsidP="003F04A2">
            <w:r w:rsidRPr="003F04A2">
              <w:t>Sesjon</w:t>
            </w:r>
          </w:p>
        </w:tc>
        <w:tc>
          <w:tcPr>
            <w:tcW w:w="1276" w:type="dxa"/>
          </w:tcPr>
          <w:p w14:paraId="786C1EB8" w14:textId="3983CD58" w:rsidR="003F04A2" w:rsidRPr="003F04A2" w:rsidRDefault="003F04A2" w:rsidP="003F04A2">
            <w:pPr>
              <w:jc w:val="center"/>
            </w:pPr>
            <w:r w:rsidRPr="003F04A2">
              <w:t>Vedtak nr.</w:t>
            </w:r>
          </w:p>
        </w:tc>
        <w:tc>
          <w:tcPr>
            <w:tcW w:w="4848" w:type="dxa"/>
          </w:tcPr>
          <w:p w14:paraId="66E37B38" w14:textId="77777777" w:rsidR="003F04A2" w:rsidRPr="003F04A2" w:rsidRDefault="003F04A2" w:rsidP="003F04A2">
            <w:r w:rsidRPr="003F04A2">
              <w:t>Stikkord</w:t>
            </w:r>
          </w:p>
        </w:tc>
        <w:tc>
          <w:tcPr>
            <w:tcW w:w="1550" w:type="dxa"/>
          </w:tcPr>
          <w:p w14:paraId="3FFAEF48" w14:textId="77777777" w:rsidR="003F04A2" w:rsidRPr="003F04A2" w:rsidRDefault="003F04A2" w:rsidP="003F04A2">
            <w:pPr>
              <w:jc w:val="right"/>
            </w:pPr>
            <w:r w:rsidRPr="003F04A2">
              <w:t xml:space="preserve">Rapportering avsluttes </w:t>
            </w:r>
            <w:r w:rsidRPr="003F04A2">
              <w:br/>
              <w:t>(Ja/Nei)</w:t>
            </w:r>
          </w:p>
        </w:tc>
      </w:tr>
      <w:tr w:rsidR="003F04A2" w:rsidRPr="003F04A2" w14:paraId="6FBA6628" w14:textId="77777777" w:rsidTr="00EB7F88">
        <w:trPr>
          <w:trHeight w:val="860"/>
        </w:trPr>
        <w:tc>
          <w:tcPr>
            <w:tcW w:w="1526" w:type="dxa"/>
          </w:tcPr>
          <w:p w14:paraId="43B90EB7" w14:textId="77777777" w:rsidR="003F04A2" w:rsidRPr="003F04A2" w:rsidRDefault="003F04A2" w:rsidP="003F04A2">
            <w:r w:rsidRPr="003F04A2">
              <w:lastRenderedPageBreak/>
              <w:t>2020–2021</w:t>
            </w:r>
          </w:p>
        </w:tc>
        <w:tc>
          <w:tcPr>
            <w:tcW w:w="1276" w:type="dxa"/>
          </w:tcPr>
          <w:p w14:paraId="2D765B32" w14:textId="77777777" w:rsidR="003F04A2" w:rsidRPr="003F04A2" w:rsidRDefault="003F04A2" w:rsidP="003F04A2">
            <w:pPr>
              <w:jc w:val="right"/>
            </w:pPr>
            <w:r w:rsidRPr="003F04A2">
              <w:t>10</w:t>
            </w:r>
          </w:p>
        </w:tc>
        <w:tc>
          <w:tcPr>
            <w:tcW w:w="4848" w:type="dxa"/>
          </w:tcPr>
          <w:p w14:paraId="30956967" w14:textId="77777777" w:rsidR="003F04A2" w:rsidRPr="003F04A2" w:rsidRDefault="003F04A2" w:rsidP="003F04A2">
            <w:r w:rsidRPr="003F04A2">
              <w:t>Personer som må bli hjemme fra jobb for å passe barn som konsekvens av nasjonale eller lokale smittevernstiltak, ender opp med å tape inntekt</w:t>
            </w:r>
          </w:p>
        </w:tc>
        <w:tc>
          <w:tcPr>
            <w:tcW w:w="1550" w:type="dxa"/>
          </w:tcPr>
          <w:p w14:paraId="6EF95EE5" w14:textId="77777777" w:rsidR="003F04A2" w:rsidRPr="003F04A2" w:rsidRDefault="003F04A2" w:rsidP="003F04A2">
            <w:pPr>
              <w:jc w:val="right"/>
            </w:pPr>
            <w:r w:rsidRPr="003F04A2">
              <w:t xml:space="preserve">Ja </w:t>
            </w:r>
          </w:p>
        </w:tc>
      </w:tr>
      <w:tr w:rsidR="003F04A2" w:rsidRPr="003F04A2" w14:paraId="065DB49A" w14:textId="77777777" w:rsidTr="00EB7F88">
        <w:trPr>
          <w:trHeight w:val="340"/>
        </w:trPr>
        <w:tc>
          <w:tcPr>
            <w:tcW w:w="1526" w:type="dxa"/>
          </w:tcPr>
          <w:p w14:paraId="5CEE0D2F" w14:textId="77777777" w:rsidR="003F04A2" w:rsidRPr="003F04A2" w:rsidRDefault="003F04A2" w:rsidP="003F04A2">
            <w:r w:rsidRPr="003F04A2">
              <w:t>2020–2021</w:t>
            </w:r>
          </w:p>
        </w:tc>
        <w:tc>
          <w:tcPr>
            <w:tcW w:w="1276" w:type="dxa"/>
          </w:tcPr>
          <w:p w14:paraId="337C9945" w14:textId="77777777" w:rsidR="003F04A2" w:rsidRPr="003F04A2" w:rsidRDefault="003F04A2" w:rsidP="003F04A2">
            <w:pPr>
              <w:jc w:val="right"/>
            </w:pPr>
            <w:r w:rsidRPr="003F04A2">
              <w:t>11</w:t>
            </w:r>
          </w:p>
        </w:tc>
        <w:tc>
          <w:tcPr>
            <w:tcW w:w="4848" w:type="dxa"/>
          </w:tcPr>
          <w:p w14:paraId="4E10B3B3" w14:textId="77777777" w:rsidR="003F04A2" w:rsidRPr="003F04A2" w:rsidRDefault="003F04A2" w:rsidP="003F04A2">
            <w:r w:rsidRPr="003F04A2">
              <w:t>Øke minstepensjonene</w:t>
            </w:r>
          </w:p>
        </w:tc>
        <w:tc>
          <w:tcPr>
            <w:tcW w:w="1550" w:type="dxa"/>
          </w:tcPr>
          <w:p w14:paraId="71CAA660" w14:textId="77777777" w:rsidR="003F04A2" w:rsidRPr="003F04A2" w:rsidRDefault="003F04A2" w:rsidP="003F04A2">
            <w:pPr>
              <w:jc w:val="right"/>
            </w:pPr>
            <w:r w:rsidRPr="003F04A2">
              <w:t>Ja</w:t>
            </w:r>
          </w:p>
        </w:tc>
      </w:tr>
      <w:tr w:rsidR="003F04A2" w:rsidRPr="003F04A2" w14:paraId="57C38BDC" w14:textId="77777777" w:rsidTr="00EB7F88">
        <w:trPr>
          <w:trHeight w:val="860"/>
        </w:trPr>
        <w:tc>
          <w:tcPr>
            <w:tcW w:w="1526" w:type="dxa"/>
          </w:tcPr>
          <w:p w14:paraId="53E63802" w14:textId="77777777" w:rsidR="003F04A2" w:rsidRPr="003F04A2" w:rsidRDefault="003F04A2" w:rsidP="003F04A2">
            <w:r w:rsidRPr="003F04A2">
              <w:t>2020–2021</w:t>
            </w:r>
          </w:p>
        </w:tc>
        <w:tc>
          <w:tcPr>
            <w:tcW w:w="1276" w:type="dxa"/>
          </w:tcPr>
          <w:p w14:paraId="41FF8A2E" w14:textId="77777777" w:rsidR="003F04A2" w:rsidRPr="003F04A2" w:rsidRDefault="003F04A2" w:rsidP="003F04A2">
            <w:pPr>
              <w:jc w:val="right"/>
            </w:pPr>
            <w:r w:rsidRPr="003F04A2">
              <w:t>42</w:t>
            </w:r>
          </w:p>
        </w:tc>
        <w:tc>
          <w:tcPr>
            <w:tcW w:w="4848" w:type="dxa"/>
          </w:tcPr>
          <w:p w14:paraId="0364DE4E" w14:textId="77777777" w:rsidR="003F04A2" w:rsidRPr="003F04A2" w:rsidRDefault="003F04A2" w:rsidP="003F04A2">
            <w:r w:rsidRPr="003F04A2">
              <w:t>Personell som stiller til beordret tjeneste under lov 23. juni 2000 om helsemessig og sosial beredskap innlemmes i unntaksbestemmelsene om avkortning av pensjon</w:t>
            </w:r>
          </w:p>
        </w:tc>
        <w:tc>
          <w:tcPr>
            <w:tcW w:w="1550" w:type="dxa"/>
          </w:tcPr>
          <w:p w14:paraId="4FB116C6" w14:textId="77777777" w:rsidR="003F04A2" w:rsidRPr="003F04A2" w:rsidRDefault="003F04A2" w:rsidP="003F04A2">
            <w:pPr>
              <w:jc w:val="right"/>
            </w:pPr>
            <w:r w:rsidRPr="003F04A2">
              <w:t>Ja</w:t>
            </w:r>
          </w:p>
        </w:tc>
      </w:tr>
      <w:tr w:rsidR="003F04A2" w:rsidRPr="003F04A2" w14:paraId="522BD847" w14:textId="77777777" w:rsidTr="00EB7F88">
        <w:trPr>
          <w:trHeight w:val="600"/>
        </w:trPr>
        <w:tc>
          <w:tcPr>
            <w:tcW w:w="1526" w:type="dxa"/>
          </w:tcPr>
          <w:p w14:paraId="03D96046" w14:textId="77777777" w:rsidR="003F04A2" w:rsidRPr="003F04A2" w:rsidRDefault="003F04A2" w:rsidP="003F04A2">
            <w:r w:rsidRPr="003F04A2">
              <w:t>2020–2021</w:t>
            </w:r>
          </w:p>
        </w:tc>
        <w:tc>
          <w:tcPr>
            <w:tcW w:w="1276" w:type="dxa"/>
          </w:tcPr>
          <w:p w14:paraId="454F1FBE" w14:textId="77777777" w:rsidR="003F04A2" w:rsidRPr="003F04A2" w:rsidRDefault="003F04A2" w:rsidP="003F04A2">
            <w:pPr>
              <w:jc w:val="right"/>
            </w:pPr>
            <w:r w:rsidRPr="003F04A2">
              <w:t>192</w:t>
            </w:r>
          </w:p>
        </w:tc>
        <w:tc>
          <w:tcPr>
            <w:tcW w:w="4848" w:type="dxa"/>
          </w:tcPr>
          <w:p w14:paraId="07818C5A" w14:textId="77777777" w:rsidR="003F04A2" w:rsidRPr="003F04A2" w:rsidRDefault="003F04A2" w:rsidP="003F04A2">
            <w:r w:rsidRPr="003F04A2">
              <w:t>Veilederen om avhending av bolig eller andre eiendeler for å få innvilget sosialhjelp</w:t>
            </w:r>
          </w:p>
        </w:tc>
        <w:tc>
          <w:tcPr>
            <w:tcW w:w="1550" w:type="dxa"/>
          </w:tcPr>
          <w:p w14:paraId="0FF20162" w14:textId="77777777" w:rsidR="003F04A2" w:rsidRPr="003F04A2" w:rsidRDefault="003F04A2" w:rsidP="003F04A2">
            <w:pPr>
              <w:jc w:val="right"/>
            </w:pPr>
            <w:r w:rsidRPr="003F04A2">
              <w:t>Ja</w:t>
            </w:r>
          </w:p>
        </w:tc>
      </w:tr>
      <w:tr w:rsidR="003F04A2" w:rsidRPr="003F04A2" w14:paraId="0B8CC22D" w14:textId="77777777" w:rsidTr="00EB7F88">
        <w:trPr>
          <w:trHeight w:val="600"/>
        </w:trPr>
        <w:tc>
          <w:tcPr>
            <w:tcW w:w="1526" w:type="dxa"/>
          </w:tcPr>
          <w:p w14:paraId="7715072A" w14:textId="77777777" w:rsidR="003F04A2" w:rsidRPr="003F04A2" w:rsidRDefault="003F04A2" w:rsidP="003F04A2">
            <w:r w:rsidRPr="003F04A2">
              <w:t>2020–2021</w:t>
            </w:r>
          </w:p>
        </w:tc>
        <w:tc>
          <w:tcPr>
            <w:tcW w:w="1276" w:type="dxa"/>
          </w:tcPr>
          <w:p w14:paraId="7CC0BB42" w14:textId="77777777" w:rsidR="003F04A2" w:rsidRPr="003F04A2" w:rsidRDefault="003F04A2" w:rsidP="003F04A2">
            <w:pPr>
              <w:jc w:val="right"/>
            </w:pPr>
            <w:r w:rsidRPr="003F04A2">
              <w:t>223</w:t>
            </w:r>
          </w:p>
        </w:tc>
        <w:tc>
          <w:tcPr>
            <w:tcW w:w="4848" w:type="dxa"/>
          </w:tcPr>
          <w:p w14:paraId="08DCCD7D" w14:textId="77777777" w:rsidR="003F04A2" w:rsidRPr="003F04A2" w:rsidRDefault="003F04A2" w:rsidP="003F04A2">
            <w:r w:rsidRPr="003F04A2">
              <w:t>Arbeidslivskompetansen ved Nav-kontorene i kommunene og bydelene, og Navs rolle som arbeidsformidler</w:t>
            </w:r>
          </w:p>
        </w:tc>
        <w:tc>
          <w:tcPr>
            <w:tcW w:w="1550" w:type="dxa"/>
          </w:tcPr>
          <w:p w14:paraId="19C3E74A" w14:textId="77777777" w:rsidR="003F04A2" w:rsidRPr="003F04A2" w:rsidRDefault="003F04A2" w:rsidP="003F04A2">
            <w:pPr>
              <w:jc w:val="right"/>
            </w:pPr>
            <w:r w:rsidRPr="003F04A2">
              <w:t>Nei</w:t>
            </w:r>
          </w:p>
        </w:tc>
      </w:tr>
      <w:tr w:rsidR="003F04A2" w:rsidRPr="003F04A2" w14:paraId="60A61C53" w14:textId="77777777" w:rsidTr="00EB7F88">
        <w:trPr>
          <w:trHeight w:val="860"/>
        </w:trPr>
        <w:tc>
          <w:tcPr>
            <w:tcW w:w="1526" w:type="dxa"/>
          </w:tcPr>
          <w:p w14:paraId="3201E5FB" w14:textId="77777777" w:rsidR="003F04A2" w:rsidRPr="003F04A2" w:rsidRDefault="003F04A2" w:rsidP="003F04A2">
            <w:r w:rsidRPr="003F04A2">
              <w:t>2020–2021</w:t>
            </w:r>
          </w:p>
        </w:tc>
        <w:tc>
          <w:tcPr>
            <w:tcW w:w="1276" w:type="dxa"/>
          </w:tcPr>
          <w:p w14:paraId="0DE0996A" w14:textId="77777777" w:rsidR="003F04A2" w:rsidRPr="003F04A2" w:rsidRDefault="003F04A2" w:rsidP="003F04A2">
            <w:pPr>
              <w:jc w:val="right"/>
            </w:pPr>
            <w:r w:rsidRPr="003F04A2">
              <w:t>238</w:t>
            </w:r>
          </w:p>
        </w:tc>
        <w:tc>
          <w:tcPr>
            <w:tcW w:w="4848" w:type="dxa"/>
          </w:tcPr>
          <w:p w14:paraId="7C6A3911" w14:textId="77777777" w:rsidR="003F04A2" w:rsidRPr="003F04A2" w:rsidRDefault="003F04A2" w:rsidP="003F04A2">
            <w:r w:rsidRPr="003F04A2">
              <w:t>Lovendringer for å redusere kravet til innbetaling av premie fra det tidspunktet den enkelte har kompensert for levealdersjusteringen</w:t>
            </w:r>
          </w:p>
        </w:tc>
        <w:tc>
          <w:tcPr>
            <w:tcW w:w="1550" w:type="dxa"/>
          </w:tcPr>
          <w:p w14:paraId="121C3EE9" w14:textId="77777777" w:rsidR="003F04A2" w:rsidRPr="003F04A2" w:rsidRDefault="003F04A2" w:rsidP="003F04A2">
            <w:pPr>
              <w:jc w:val="right"/>
            </w:pPr>
            <w:r w:rsidRPr="003F04A2">
              <w:t>Nei</w:t>
            </w:r>
          </w:p>
        </w:tc>
      </w:tr>
      <w:tr w:rsidR="003F04A2" w:rsidRPr="003F04A2" w14:paraId="5C38FB6F" w14:textId="77777777" w:rsidTr="00EB7F88">
        <w:trPr>
          <w:trHeight w:val="340"/>
        </w:trPr>
        <w:tc>
          <w:tcPr>
            <w:tcW w:w="1526" w:type="dxa"/>
          </w:tcPr>
          <w:p w14:paraId="5F999862" w14:textId="77777777" w:rsidR="003F04A2" w:rsidRPr="003F04A2" w:rsidRDefault="003F04A2" w:rsidP="003F04A2">
            <w:r w:rsidRPr="003F04A2">
              <w:t>2020–2021</w:t>
            </w:r>
          </w:p>
        </w:tc>
        <w:tc>
          <w:tcPr>
            <w:tcW w:w="1276" w:type="dxa"/>
          </w:tcPr>
          <w:p w14:paraId="2277C796" w14:textId="77777777" w:rsidR="003F04A2" w:rsidRPr="003F04A2" w:rsidRDefault="003F04A2" w:rsidP="003F04A2">
            <w:pPr>
              <w:jc w:val="right"/>
            </w:pPr>
            <w:r w:rsidRPr="003F04A2">
              <w:t>239</w:t>
            </w:r>
          </w:p>
        </w:tc>
        <w:tc>
          <w:tcPr>
            <w:tcW w:w="4848" w:type="dxa"/>
          </w:tcPr>
          <w:p w14:paraId="6830931E" w14:textId="77777777" w:rsidR="003F04A2" w:rsidRPr="003F04A2" w:rsidRDefault="003F04A2" w:rsidP="003F04A2">
            <w:r w:rsidRPr="003F04A2">
              <w:t>Styrke arbeidslinjen for offentlig ansatte født i årene 1944–1962</w:t>
            </w:r>
          </w:p>
        </w:tc>
        <w:tc>
          <w:tcPr>
            <w:tcW w:w="1550" w:type="dxa"/>
          </w:tcPr>
          <w:p w14:paraId="2A88C6A2" w14:textId="77777777" w:rsidR="003F04A2" w:rsidRPr="003F04A2" w:rsidRDefault="003F04A2" w:rsidP="003F04A2">
            <w:pPr>
              <w:jc w:val="right"/>
            </w:pPr>
            <w:r w:rsidRPr="003F04A2">
              <w:t>Nei</w:t>
            </w:r>
          </w:p>
        </w:tc>
      </w:tr>
      <w:tr w:rsidR="003F04A2" w:rsidRPr="003F04A2" w14:paraId="639D5FE9" w14:textId="77777777" w:rsidTr="00EB7F88">
        <w:trPr>
          <w:trHeight w:val="600"/>
        </w:trPr>
        <w:tc>
          <w:tcPr>
            <w:tcW w:w="1526" w:type="dxa"/>
          </w:tcPr>
          <w:p w14:paraId="1112AF36" w14:textId="77777777" w:rsidR="003F04A2" w:rsidRPr="003F04A2" w:rsidRDefault="003F04A2" w:rsidP="003F04A2">
            <w:r w:rsidRPr="003F04A2">
              <w:t>2020–2021</w:t>
            </w:r>
          </w:p>
        </w:tc>
        <w:tc>
          <w:tcPr>
            <w:tcW w:w="1276" w:type="dxa"/>
          </w:tcPr>
          <w:p w14:paraId="14D874F3" w14:textId="77777777" w:rsidR="003F04A2" w:rsidRPr="003F04A2" w:rsidRDefault="003F04A2" w:rsidP="003F04A2">
            <w:pPr>
              <w:jc w:val="right"/>
            </w:pPr>
            <w:r w:rsidRPr="003F04A2">
              <w:t>525</w:t>
            </w:r>
          </w:p>
        </w:tc>
        <w:tc>
          <w:tcPr>
            <w:tcW w:w="4848" w:type="dxa"/>
          </w:tcPr>
          <w:p w14:paraId="4F0B48F2" w14:textId="77777777" w:rsidR="003F04A2" w:rsidRPr="003F04A2" w:rsidRDefault="003F04A2" w:rsidP="003F04A2">
            <w:proofErr w:type="spellStart"/>
            <w:r w:rsidRPr="003F04A2">
              <w:t>Engangsøkning</w:t>
            </w:r>
            <w:proofErr w:type="spellEnd"/>
            <w:r w:rsidRPr="003F04A2">
              <w:t xml:space="preserve"> i minste pensjonsnivå for enslige for de som er pensjonister i 2020</w:t>
            </w:r>
          </w:p>
        </w:tc>
        <w:tc>
          <w:tcPr>
            <w:tcW w:w="1550" w:type="dxa"/>
          </w:tcPr>
          <w:p w14:paraId="7EFA4E5E" w14:textId="77777777" w:rsidR="003F04A2" w:rsidRPr="003F04A2" w:rsidRDefault="003F04A2" w:rsidP="003F04A2">
            <w:pPr>
              <w:jc w:val="right"/>
            </w:pPr>
            <w:r w:rsidRPr="003F04A2">
              <w:t>Ja</w:t>
            </w:r>
          </w:p>
        </w:tc>
      </w:tr>
      <w:tr w:rsidR="003F04A2" w:rsidRPr="003F04A2" w14:paraId="4528D13A" w14:textId="77777777" w:rsidTr="00EB7F88">
        <w:trPr>
          <w:trHeight w:val="340"/>
        </w:trPr>
        <w:tc>
          <w:tcPr>
            <w:tcW w:w="1526" w:type="dxa"/>
          </w:tcPr>
          <w:p w14:paraId="27755FE9" w14:textId="77777777" w:rsidR="003F04A2" w:rsidRPr="003F04A2" w:rsidRDefault="003F04A2" w:rsidP="003F04A2">
            <w:r w:rsidRPr="003F04A2">
              <w:t>2020–2021</w:t>
            </w:r>
          </w:p>
        </w:tc>
        <w:tc>
          <w:tcPr>
            <w:tcW w:w="1276" w:type="dxa"/>
          </w:tcPr>
          <w:p w14:paraId="5CED478F" w14:textId="77777777" w:rsidR="003F04A2" w:rsidRPr="003F04A2" w:rsidRDefault="003F04A2" w:rsidP="003F04A2">
            <w:pPr>
              <w:jc w:val="right"/>
            </w:pPr>
            <w:r w:rsidRPr="003F04A2">
              <w:t>534</w:t>
            </w:r>
          </w:p>
        </w:tc>
        <w:tc>
          <w:tcPr>
            <w:tcW w:w="4848" w:type="dxa"/>
          </w:tcPr>
          <w:p w14:paraId="15DF1198" w14:textId="77777777" w:rsidR="003F04A2" w:rsidRPr="003F04A2" w:rsidRDefault="003F04A2" w:rsidP="003F04A2">
            <w:r w:rsidRPr="003F04A2">
              <w:t xml:space="preserve">Utvide permitteringsperioden </w:t>
            </w:r>
          </w:p>
        </w:tc>
        <w:tc>
          <w:tcPr>
            <w:tcW w:w="1550" w:type="dxa"/>
          </w:tcPr>
          <w:p w14:paraId="29B2A320" w14:textId="77777777" w:rsidR="003F04A2" w:rsidRPr="003F04A2" w:rsidRDefault="003F04A2" w:rsidP="003F04A2">
            <w:pPr>
              <w:jc w:val="right"/>
            </w:pPr>
            <w:r w:rsidRPr="003F04A2">
              <w:t>Ja</w:t>
            </w:r>
          </w:p>
        </w:tc>
      </w:tr>
      <w:tr w:rsidR="003F04A2" w:rsidRPr="003F04A2" w14:paraId="0A0E4DAC" w14:textId="77777777" w:rsidTr="00EB7F88">
        <w:trPr>
          <w:trHeight w:val="340"/>
        </w:trPr>
        <w:tc>
          <w:tcPr>
            <w:tcW w:w="1526" w:type="dxa"/>
          </w:tcPr>
          <w:p w14:paraId="49EF664D" w14:textId="77777777" w:rsidR="003F04A2" w:rsidRPr="003F04A2" w:rsidRDefault="003F04A2" w:rsidP="003F04A2">
            <w:r w:rsidRPr="003F04A2">
              <w:t>2020–2021</w:t>
            </w:r>
          </w:p>
        </w:tc>
        <w:tc>
          <w:tcPr>
            <w:tcW w:w="1276" w:type="dxa"/>
          </w:tcPr>
          <w:p w14:paraId="003475B6" w14:textId="77777777" w:rsidR="003F04A2" w:rsidRPr="003F04A2" w:rsidRDefault="003F04A2" w:rsidP="003F04A2">
            <w:pPr>
              <w:jc w:val="right"/>
            </w:pPr>
            <w:r w:rsidRPr="003F04A2">
              <w:t>535</w:t>
            </w:r>
          </w:p>
        </w:tc>
        <w:tc>
          <w:tcPr>
            <w:tcW w:w="4848" w:type="dxa"/>
          </w:tcPr>
          <w:p w14:paraId="77948382" w14:textId="77777777" w:rsidR="003F04A2" w:rsidRPr="003F04A2" w:rsidRDefault="003F04A2" w:rsidP="003F04A2">
            <w:r w:rsidRPr="003F04A2">
              <w:t>Forhøyet sats på dagpenger</w:t>
            </w:r>
          </w:p>
        </w:tc>
        <w:tc>
          <w:tcPr>
            <w:tcW w:w="1550" w:type="dxa"/>
          </w:tcPr>
          <w:p w14:paraId="1785FB81" w14:textId="77777777" w:rsidR="003F04A2" w:rsidRPr="003F04A2" w:rsidRDefault="003F04A2" w:rsidP="003F04A2">
            <w:pPr>
              <w:jc w:val="right"/>
            </w:pPr>
            <w:r w:rsidRPr="003F04A2">
              <w:t>Ja</w:t>
            </w:r>
          </w:p>
        </w:tc>
      </w:tr>
      <w:tr w:rsidR="003F04A2" w:rsidRPr="003F04A2" w14:paraId="1854F6AB" w14:textId="77777777" w:rsidTr="00EB7F88">
        <w:trPr>
          <w:trHeight w:val="340"/>
        </w:trPr>
        <w:tc>
          <w:tcPr>
            <w:tcW w:w="1526" w:type="dxa"/>
          </w:tcPr>
          <w:p w14:paraId="61C66FBD" w14:textId="77777777" w:rsidR="003F04A2" w:rsidRPr="003F04A2" w:rsidRDefault="003F04A2" w:rsidP="003F04A2">
            <w:r w:rsidRPr="003F04A2">
              <w:t>2020–2021</w:t>
            </w:r>
          </w:p>
        </w:tc>
        <w:tc>
          <w:tcPr>
            <w:tcW w:w="1276" w:type="dxa"/>
          </w:tcPr>
          <w:p w14:paraId="14B97E9A" w14:textId="77777777" w:rsidR="003F04A2" w:rsidRPr="003F04A2" w:rsidRDefault="003F04A2" w:rsidP="003F04A2">
            <w:pPr>
              <w:jc w:val="right"/>
            </w:pPr>
            <w:r w:rsidRPr="003F04A2">
              <w:t>536</w:t>
            </w:r>
          </w:p>
        </w:tc>
        <w:tc>
          <w:tcPr>
            <w:tcW w:w="4848" w:type="dxa"/>
          </w:tcPr>
          <w:p w14:paraId="2B3AA4BA" w14:textId="77777777" w:rsidR="003F04A2" w:rsidRPr="003F04A2" w:rsidRDefault="003F04A2" w:rsidP="003F04A2">
            <w:r w:rsidRPr="003F04A2">
              <w:t>Utsette arbeidsgiverperiode II</w:t>
            </w:r>
          </w:p>
        </w:tc>
        <w:tc>
          <w:tcPr>
            <w:tcW w:w="1550" w:type="dxa"/>
          </w:tcPr>
          <w:p w14:paraId="03CE31B1" w14:textId="77777777" w:rsidR="003F04A2" w:rsidRPr="003F04A2" w:rsidRDefault="003F04A2" w:rsidP="003F04A2">
            <w:pPr>
              <w:jc w:val="right"/>
            </w:pPr>
            <w:r w:rsidRPr="003F04A2">
              <w:t>Ja</w:t>
            </w:r>
          </w:p>
        </w:tc>
      </w:tr>
      <w:tr w:rsidR="003F04A2" w:rsidRPr="003F04A2" w14:paraId="296D2E5A" w14:textId="77777777" w:rsidTr="00EB7F88">
        <w:trPr>
          <w:trHeight w:val="340"/>
        </w:trPr>
        <w:tc>
          <w:tcPr>
            <w:tcW w:w="1526" w:type="dxa"/>
          </w:tcPr>
          <w:p w14:paraId="0E87CDC6" w14:textId="77777777" w:rsidR="003F04A2" w:rsidRPr="003F04A2" w:rsidRDefault="003F04A2" w:rsidP="003F04A2">
            <w:r w:rsidRPr="003F04A2">
              <w:t>2020–2021</w:t>
            </w:r>
          </w:p>
        </w:tc>
        <w:tc>
          <w:tcPr>
            <w:tcW w:w="1276" w:type="dxa"/>
          </w:tcPr>
          <w:p w14:paraId="0AEDDBA2" w14:textId="77777777" w:rsidR="003F04A2" w:rsidRPr="003F04A2" w:rsidRDefault="003F04A2" w:rsidP="003F04A2">
            <w:pPr>
              <w:jc w:val="right"/>
            </w:pPr>
            <w:r w:rsidRPr="003F04A2">
              <w:t>537</w:t>
            </w:r>
          </w:p>
        </w:tc>
        <w:tc>
          <w:tcPr>
            <w:tcW w:w="4848" w:type="dxa"/>
          </w:tcPr>
          <w:p w14:paraId="620F79E4" w14:textId="77777777" w:rsidR="003F04A2" w:rsidRPr="003F04A2" w:rsidRDefault="003F04A2" w:rsidP="003F04A2">
            <w:r w:rsidRPr="003F04A2">
              <w:t>Ventetid for å motta dagpenger</w:t>
            </w:r>
          </w:p>
        </w:tc>
        <w:tc>
          <w:tcPr>
            <w:tcW w:w="1550" w:type="dxa"/>
          </w:tcPr>
          <w:p w14:paraId="06C407D5" w14:textId="77777777" w:rsidR="003F04A2" w:rsidRPr="003F04A2" w:rsidRDefault="003F04A2" w:rsidP="003F04A2">
            <w:pPr>
              <w:jc w:val="right"/>
            </w:pPr>
            <w:r w:rsidRPr="003F04A2">
              <w:t>Ja</w:t>
            </w:r>
          </w:p>
        </w:tc>
      </w:tr>
      <w:tr w:rsidR="003F04A2" w:rsidRPr="003F04A2" w14:paraId="67FA3736" w14:textId="77777777" w:rsidTr="00EB7F88">
        <w:trPr>
          <w:trHeight w:val="340"/>
        </w:trPr>
        <w:tc>
          <w:tcPr>
            <w:tcW w:w="1526" w:type="dxa"/>
          </w:tcPr>
          <w:p w14:paraId="5C980078" w14:textId="77777777" w:rsidR="003F04A2" w:rsidRPr="003F04A2" w:rsidRDefault="003F04A2" w:rsidP="003F04A2">
            <w:r w:rsidRPr="003F04A2">
              <w:t>2020–2021</w:t>
            </w:r>
          </w:p>
        </w:tc>
        <w:tc>
          <w:tcPr>
            <w:tcW w:w="1276" w:type="dxa"/>
          </w:tcPr>
          <w:p w14:paraId="4E56EA43" w14:textId="77777777" w:rsidR="003F04A2" w:rsidRPr="003F04A2" w:rsidRDefault="003F04A2" w:rsidP="003F04A2">
            <w:pPr>
              <w:jc w:val="right"/>
            </w:pPr>
            <w:r w:rsidRPr="003F04A2">
              <w:t>538</w:t>
            </w:r>
          </w:p>
        </w:tc>
        <w:tc>
          <w:tcPr>
            <w:tcW w:w="4848" w:type="dxa"/>
          </w:tcPr>
          <w:p w14:paraId="7765F10A" w14:textId="77777777" w:rsidR="003F04A2" w:rsidRPr="003F04A2" w:rsidRDefault="003F04A2" w:rsidP="003F04A2">
            <w:r w:rsidRPr="003F04A2">
              <w:t>Periode for mottak av dagpenger</w:t>
            </w:r>
          </w:p>
        </w:tc>
        <w:tc>
          <w:tcPr>
            <w:tcW w:w="1550" w:type="dxa"/>
          </w:tcPr>
          <w:p w14:paraId="1CDD11A2" w14:textId="77777777" w:rsidR="003F04A2" w:rsidRPr="003F04A2" w:rsidRDefault="003F04A2" w:rsidP="003F04A2">
            <w:pPr>
              <w:jc w:val="right"/>
            </w:pPr>
            <w:r w:rsidRPr="003F04A2">
              <w:t>Ja</w:t>
            </w:r>
          </w:p>
        </w:tc>
      </w:tr>
      <w:tr w:rsidR="003F04A2" w:rsidRPr="003F04A2" w14:paraId="589B75EF" w14:textId="77777777" w:rsidTr="00EB7F88">
        <w:trPr>
          <w:trHeight w:val="340"/>
        </w:trPr>
        <w:tc>
          <w:tcPr>
            <w:tcW w:w="1526" w:type="dxa"/>
          </w:tcPr>
          <w:p w14:paraId="0524F7C6" w14:textId="77777777" w:rsidR="003F04A2" w:rsidRPr="003F04A2" w:rsidRDefault="003F04A2" w:rsidP="003F04A2">
            <w:r w:rsidRPr="003F04A2">
              <w:t>2020–2021</w:t>
            </w:r>
          </w:p>
        </w:tc>
        <w:tc>
          <w:tcPr>
            <w:tcW w:w="1276" w:type="dxa"/>
          </w:tcPr>
          <w:p w14:paraId="764222A5" w14:textId="77777777" w:rsidR="003F04A2" w:rsidRPr="003F04A2" w:rsidRDefault="003F04A2" w:rsidP="003F04A2">
            <w:pPr>
              <w:jc w:val="right"/>
            </w:pPr>
            <w:r w:rsidRPr="003F04A2">
              <w:t>539</w:t>
            </w:r>
          </w:p>
        </w:tc>
        <w:tc>
          <w:tcPr>
            <w:tcW w:w="4848" w:type="dxa"/>
          </w:tcPr>
          <w:p w14:paraId="62380B3A" w14:textId="77777777" w:rsidR="003F04A2" w:rsidRPr="003F04A2" w:rsidRDefault="003F04A2" w:rsidP="003F04A2">
            <w:r w:rsidRPr="003F04A2">
              <w:t>Inntektssikring for selvstendig næringsdrivende og frilansere</w:t>
            </w:r>
          </w:p>
        </w:tc>
        <w:tc>
          <w:tcPr>
            <w:tcW w:w="1550" w:type="dxa"/>
          </w:tcPr>
          <w:p w14:paraId="1B139081" w14:textId="77777777" w:rsidR="003F04A2" w:rsidRPr="003F04A2" w:rsidRDefault="003F04A2" w:rsidP="003F04A2">
            <w:pPr>
              <w:jc w:val="right"/>
            </w:pPr>
            <w:r w:rsidRPr="003F04A2">
              <w:t>Ja</w:t>
            </w:r>
          </w:p>
        </w:tc>
      </w:tr>
      <w:tr w:rsidR="003F04A2" w:rsidRPr="003F04A2" w14:paraId="51F7DD97" w14:textId="77777777" w:rsidTr="00EB7F88">
        <w:trPr>
          <w:trHeight w:val="340"/>
        </w:trPr>
        <w:tc>
          <w:tcPr>
            <w:tcW w:w="1526" w:type="dxa"/>
          </w:tcPr>
          <w:p w14:paraId="5F084031" w14:textId="77777777" w:rsidR="003F04A2" w:rsidRPr="003F04A2" w:rsidRDefault="003F04A2" w:rsidP="003F04A2">
            <w:r w:rsidRPr="003F04A2">
              <w:t>2020–2021</w:t>
            </w:r>
          </w:p>
        </w:tc>
        <w:tc>
          <w:tcPr>
            <w:tcW w:w="1276" w:type="dxa"/>
          </w:tcPr>
          <w:p w14:paraId="5A9386FE" w14:textId="77777777" w:rsidR="003F04A2" w:rsidRPr="003F04A2" w:rsidRDefault="003F04A2" w:rsidP="003F04A2">
            <w:pPr>
              <w:jc w:val="right"/>
            </w:pPr>
            <w:r w:rsidRPr="003F04A2">
              <w:t>540</w:t>
            </w:r>
          </w:p>
        </w:tc>
        <w:tc>
          <w:tcPr>
            <w:tcW w:w="4848" w:type="dxa"/>
          </w:tcPr>
          <w:p w14:paraId="68AEAD64" w14:textId="77777777" w:rsidR="003F04A2" w:rsidRPr="003F04A2" w:rsidRDefault="003F04A2" w:rsidP="003F04A2">
            <w:r w:rsidRPr="003F04A2">
              <w:t>Inntektssikring for lærlinger</w:t>
            </w:r>
          </w:p>
        </w:tc>
        <w:tc>
          <w:tcPr>
            <w:tcW w:w="1550" w:type="dxa"/>
          </w:tcPr>
          <w:p w14:paraId="103EBD7B" w14:textId="77777777" w:rsidR="003F04A2" w:rsidRPr="003F04A2" w:rsidRDefault="003F04A2" w:rsidP="003F04A2">
            <w:pPr>
              <w:jc w:val="right"/>
            </w:pPr>
            <w:r w:rsidRPr="003F04A2">
              <w:t>Ja</w:t>
            </w:r>
          </w:p>
        </w:tc>
      </w:tr>
      <w:tr w:rsidR="003F04A2" w:rsidRPr="003F04A2" w14:paraId="4A1D30B0" w14:textId="77777777" w:rsidTr="00EB7F88">
        <w:trPr>
          <w:trHeight w:val="600"/>
        </w:trPr>
        <w:tc>
          <w:tcPr>
            <w:tcW w:w="1526" w:type="dxa"/>
          </w:tcPr>
          <w:p w14:paraId="2CFCD5C1" w14:textId="77777777" w:rsidR="003F04A2" w:rsidRPr="003F04A2" w:rsidRDefault="003F04A2" w:rsidP="003F04A2">
            <w:r w:rsidRPr="003F04A2">
              <w:t>2020–2021</w:t>
            </w:r>
          </w:p>
        </w:tc>
        <w:tc>
          <w:tcPr>
            <w:tcW w:w="1276" w:type="dxa"/>
          </w:tcPr>
          <w:p w14:paraId="7AA1162A" w14:textId="77777777" w:rsidR="003F04A2" w:rsidRPr="003F04A2" w:rsidRDefault="003F04A2" w:rsidP="003F04A2">
            <w:pPr>
              <w:jc w:val="right"/>
            </w:pPr>
            <w:r w:rsidRPr="003F04A2">
              <w:t>541</w:t>
            </w:r>
          </w:p>
        </w:tc>
        <w:tc>
          <w:tcPr>
            <w:tcW w:w="4848" w:type="dxa"/>
          </w:tcPr>
          <w:p w14:paraId="10DC4D49" w14:textId="77777777" w:rsidR="003F04A2" w:rsidRPr="003F04A2" w:rsidRDefault="003F04A2" w:rsidP="003F04A2">
            <w:r w:rsidRPr="003F04A2">
              <w:t>Midlertidige regler for sykepenger til arbeidstakere, frilansere og selvstendig næringsdrivende</w:t>
            </w:r>
          </w:p>
        </w:tc>
        <w:tc>
          <w:tcPr>
            <w:tcW w:w="1550" w:type="dxa"/>
          </w:tcPr>
          <w:p w14:paraId="6E8D9F17" w14:textId="77777777" w:rsidR="003F04A2" w:rsidRPr="003F04A2" w:rsidRDefault="003F04A2" w:rsidP="003F04A2">
            <w:pPr>
              <w:jc w:val="right"/>
            </w:pPr>
            <w:r w:rsidRPr="003F04A2">
              <w:t xml:space="preserve">Ja </w:t>
            </w:r>
          </w:p>
        </w:tc>
      </w:tr>
      <w:tr w:rsidR="003F04A2" w:rsidRPr="003F04A2" w14:paraId="4F384036" w14:textId="77777777" w:rsidTr="00EB7F88">
        <w:trPr>
          <w:trHeight w:val="600"/>
        </w:trPr>
        <w:tc>
          <w:tcPr>
            <w:tcW w:w="1526" w:type="dxa"/>
          </w:tcPr>
          <w:p w14:paraId="5CE1A92D" w14:textId="77777777" w:rsidR="003F04A2" w:rsidRPr="003F04A2" w:rsidRDefault="003F04A2" w:rsidP="003F04A2">
            <w:r w:rsidRPr="003F04A2">
              <w:t>2020–2021</w:t>
            </w:r>
          </w:p>
        </w:tc>
        <w:tc>
          <w:tcPr>
            <w:tcW w:w="1276" w:type="dxa"/>
          </w:tcPr>
          <w:p w14:paraId="58240A00" w14:textId="77777777" w:rsidR="003F04A2" w:rsidRPr="003F04A2" w:rsidRDefault="003F04A2" w:rsidP="003F04A2">
            <w:pPr>
              <w:jc w:val="right"/>
            </w:pPr>
            <w:r w:rsidRPr="003F04A2">
              <w:t>542</w:t>
            </w:r>
          </w:p>
        </w:tc>
        <w:tc>
          <w:tcPr>
            <w:tcW w:w="4848" w:type="dxa"/>
          </w:tcPr>
          <w:p w14:paraId="79A075FE" w14:textId="77777777" w:rsidR="003F04A2" w:rsidRPr="003F04A2" w:rsidRDefault="003F04A2" w:rsidP="003F04A2">
            <w:r w:rsidRPr="003F04A2">
              <w:t>Veilederen om avhending av bolig eller andre eiendeler for å få innvilget sosialhjelp</w:t>
            </w:r>
          </w:p>
        </w:tc>
        <w:tc>
          <w:tcPr>
            <w:tcW w:w="1550" w:type="dxa"/>
          </w:tcPr>
          <w:p w14:paraId="1BDB82DE" w14:textId="77777777" w:rsidR="003F04A2" w:rsidRPr="003F04A2" w:rsidRDefault="003F04A2" w:rsidP="003F04A2">
            <w:pPr>
              <w:jc w:val="right"/>
            </w:pPr>
            <w:r w:rsidRPr="003F04A2">
              <w:t>Ja</w:t>
            </w:r>
          </w:p>
        </w:tc>
      </w:tr>
      <w:tr w:rsidR="003F04A2" w:rsidRPr="003F04A2" w14:paraId="560AFF0A" w14:textId="77777777" w:rsidTr="00EB7F88">
        <w:trPr>
          <w:trHeight w:val="340"/>
        </w:trPr>
        <w:tc>
          <w:tcPr>
            <w:tcW w:w="1526" w:type="dxa"/>
          </w:tcPr>
          <w:p w14:paraId="3C042EFC" w14:textId="77777777" w:rsidR="003F04A2" w:rsidRPr="003F04A2" w:rsidRDefault="003F04A2" w:rsidP="003F04A2">
            <w:r w:rsidRPr="003F04A2">
              <w:t>2020–2021</w:t>
            </w:r>
          </w:p>
        </w:tc>
        <w:tc>
          <w:tcPr>
            <w:tcW w:w="1276" w:type="dxa"/>
          </w:tcPr>
          <w:p w14:paraId="078B4B73" w14:textId="77777777" w:rsidR="003F04A2" w:rsidRPr="003F04A2" w:rsidRDefault="003F04A2" w:rsidP="003F04A2">
            <w:pPr>
              <w:jc w:val="right"/>
            </w:pPr>
            <w:r w:rsidRPr="003F04A2">
              <w:t>544</w:t>
            </w:r>
          </w:p>
        </w:tc>
        <w:tc>
          <w:tcPr>
            <w:tcW w:w="4848" w:type="dxa"/>
          </w:tcPr>
          <w:p w14:paraId="05DA1C59" w14:textId="77777777" w:rsidR="003F04A2" w:rsidRPr="003F04A2" w:rsidRDefault="003F04A2" w:rsidP="003F04A2">
            <w:r w:rsidRPr="003F04A2">
              <w:t>Permitterte drosjesjåfører</w:t>
            </w:r>
          </w:p>
        </w:tc>
        <w:tc>
          <w:tcPr>
            <w:tcW w:w="1550" w:type="dxa"/>
          </w:tcPr>
          <w:p w14:paraId="1B7E4432" w14:textId="77777777" w:rsidR="003F04A2" w:rsidRPr="003F04A2" w:rsidRDefault="003F04A2" w:rsidP="003F04A2">
            <w:pPr>
              <w:jc w:val="right"/>
            </w:pPr>
            <w:r w:rsidRPr="003F04A2">
              <w:t>Ja</w:t>
            </w:r>
          </w:p>
        </w:tc>
      </w:tr>
      <w:tr w:rsidR="003F04A2" w:rsidRPr="003F04A2" w14:paraId="1EF9A295" w14:textId="77777777" w:rsidTr="00EB7F88">
        <w:trPr>
          <w:trHeight w:val="600"/>
        </w:trPr>
        <w:tc>
          <w:tcPr>
            <w:tcW w:w="1526" w:type="dxa"/>
          </w:tcPr>
          <w:p w14:paraId="7EE70A68" w14:textId="77777777" w:rsidR="003F04A2" w:rsidRPr="003F04A2" w:rsidRDefault="003F04A2" w:rsidP="003F04A2">
            <w:r w:rsidRPr="003F04A2">
              <w:t>2020–2021</w:t>
            </w:r>
          </w:p>
        </w:tc>
        <w:tc>
          <w:tcPr>
            <w:tcW w:w="1276" w:type="dxa"/>
          </w:tcPr>
          <w:p w14:paraId="00872794" w14:textId="77777777" w:rsidR="003F04A2" w:rsidRPr="003F04A2" w:rsidRDefault="003F04A2" w:rsidP="003F04A2">
            <w:pPr>
              <w:jc w:val="right"/>
            </w:pPr>
            <w:r w:rsidRPr="003F04A2">
              <w:t>545</w:t>
            </w:r>
          </w:p>
        </w:tc>
        <w:tc>
          <w:tcPr>
            <w:tcW w:w="4848" w:type="dxa"/>
          </w:tcPr>
          <w:p w14:paraId="5C060C8A" w14:textId="77777777" w:rsidR="003F04A2" w:rsidRPr="003F04A2" w:rsidRDefault="003F04A2" w:rsidP="003F04A2">
            <w:r w:rsidRPr="003F04A2">
              <w:t xml:space="preserve">Om bedriftsintern opplæring kan bli et reelt alternativ til permitteringer </w:t>
            </w:r>
          </w:p>
        </w:tc>
        <w:tc>
          <w:tcPr>
            <w:tcW w:w="1550" w:type="dxa"/>
          </w:tcPr>
          <w:p w14:paraId="6F1BF7AD" w14:textId="77777777" w:rsidR="003F04A2" w:rsidRPr="003F04A2" w:rsidRDefault="003F04A2" w:rsidP="003F04A2">
            <w:pPr>
              <w:jc w:val="right"/>
            </w:pPr>
            <w:r w:rsidRPr="003F04A2">
              <w:t>Ja</w:t>
            </w:r>
          </w:p>
        </w:tc>
      </w:tr>
      <w:tr w:rsidR="003F04A2" w:rsidRPr="003F04A2" w14:paraId="4FD4AF9B" w14:textId="77777777" w:rsidTr="00EB7F88">
        <w:trPr>
          <w:trHeight w:val="600"/>
        </w:trPr>
        <w:tc>
          <w:tcPr>
            <w:tcW w:w="1526" w:type="dxa"/>
          </w:tcPr>
          <w:p w14:paraId="69DEF5FC" w14:textId="77777777" w:rsidR="003F04A2" w:rsidRPr="003F04A2" w:rsidRDefault="003F04A2" w:rsidP="003F04A2">
            <w:r w:rsidRPr="003F04A2">
              <w:lastRenderedPageBreak/>
              <w:t>2020–2021</w:t>
            </w:r>
          </w:p>
        </w:tc>
        <w:tc>
          <w:tcPr>
            <w:tcW w:w="1276" w:type="dxa"/>
          </w:tcPr>
          <w:p w14:paraId="298FA5CE" w14:textId="77777777" w:rsidR="003F04A2" w:rsidRPr="003F04A2" w:rsidRDefault="003F04A2" w:rsidP="003F04A2">
            <w:pPr>
              <w:jc w:val="right"/>
            </w:pPr>
            <w:r w:rsidRPr="003F04A2">
              <w:t>546</w:t>
            </w:r>
          </w:p>
        </w:tc>
        <w:tc>
          <w:tcPr>
            <w:tcW w:w="4848" w:type="dxa"/>
          </w:tcPr>
          <w:p w14:paraId="06D8A0D6" w14:textId="77777777" w:rsidR="003F04A2" w:rsidRPr="003F04A2" w:rsidRDefault="003F04A2" w:rsidP="003F04A2">
            <w:proofErr w:type="spellStart"/>
            <w:r w:rsidRPr="003F04A2">
              <w:t>Arbeidsretta</w:t>
            </w:r>
            <w:proofErr w:type="spellEnd"/>
            <w:r w:rsidRPr="003F04A2">
              <w:t xml:space="preserve"> tiltaksplasser, oppfølging og veiledning, bedriftsintern opplæring og kompetansetilbud</w:t>
            </w:r>
          </w:p>
        </w:tc>
        <w:tc>
          <w:tcPr>
            <w:tcW w:w="1550" w:type="dxa"/>
          </w:tcPr>
          <w:p w14:paraId="3F9EF2C8" w14:textId="77777777" w:rsidR="003F04A2" w:rsidRPr="003F04A2" w:rsidRDefault="003F04A2" w:rsidP="003F04A2">
            <w:pPr>
              <w:jc w:val="right"/>
            </w:pPr>
            <w:r w:rsidRPr="003F04A2">
              <w:t>Ja</w:t>
            </w:r>
          </w:p>
        </w:tc>
      </w:tr>
      <w:tr w:rsidR="003F04A2" w:rsidRPr="003F04A2" w14:paraId="3858C6AC" w14:textId="77777777" w:rsidTr="00EB7F88">
        <w:trPr>
          <w:trHeight w:val="600"/>
        </w:trPr>
        <w:tc>
          <w:tcPr>
            <w:tcW w:w="1526" w:type="dxa"/>
          </w:tcPr>
          <w:p w14:paraId="2D61BC0E" w14:textId="77777777" w:rsidR="003F04A2" w:rsidRPr="003F04A2" w:rsidRDefault="003F04A2" w:rsidP="003F04A2">
            <w:r w:rsidRPr="003F04A2">
              <w:t>2020–2021</w:t>
            </w:r>
          </w:p>
        </w:tc>
        <w:tc>
          <w:tcPr>
            <w:tcW w:w="1276" w:type="dxa"/>
          </w:tcPr>
          <w:p w14:paraId="19782A66" w14:textId="77777777" w:rsidR="003F04A2" w:rsidRPr="003F04A2" w:rsidRDefault="003F04A2" w:rsidP="003F04A2">
            <w:pPr>
              <w:jc w:val="right"/>
            </w:pPr>
            <w:r w:rsidRPr="003F04A2">
              <w:t>601</w:t>
            </w:r>
          </w:p>
        </w:tc>
        <w:tc>
          <w:tcPr>
            <w:tcW w:w="4848" w:type="dxa"/>
          </w:tcPr>
          <w:p w14:paraId="31FF3F35" w14:textId="77777777" w:rsidR="003F04A2" w:rsidRPr="003F04A2" w:rsidRDefault="003F04A2" w:rsidP="003F04A2">
            <w:r w:rsidRPr="003F04A2">
              <w:t xml:space="preserve">Sørge for at barn under 18 år ikke trekkes i grunn- eller hjelpestønad </w:t>
            </w:r>
          </w:p>
        </w:tc>
        <w:tc>
          <w:tcPr>
            <w:tcW w:w="1550" w:type="dxa"/>
          </w:tcPr>
          <w:p w14:paraId="282897EA" w14:textId="77777777" w:rsidR="003F04A2" w:rsidRPr="003F04A2" w:rsidRDefault="003F04A2" w:rsidP="003F04A2">
            <w:pPr>
              <w:jc w:val="right"/>
            </w:pPr>
            <w:r w:rsidRPr="003F04A2">
              <w:t>Ja</w:t>
            </w:r>
          </w:p>
        </w:tc>
      </w:tr>
      <w:tr w:rsidR="003F04A2" w:rsidRPr="003F04A2" w14:paraId="67B95ADE" w14:textId="77777777" w:rsidTr="00EB7F88">
        <w:trPr>
          <w:trHeight w:val="340"/>
        </w:trPr>
        <w:tc>
          <w:tcPr>
            <w:tcW w:w="1526" w:type="dxa"/>
          </w:tcPr>
          <w:p w14:paraId="40CA8615" w14:textId="77777777" w:rsidR="003F04A2" w:rsidRPr="003F04A2" w:rsidRDefault="003F04A2" w:rsidP="003F04A2">
            <w:r w:rsidRPr="003F04A2">
              <w:t>2020–2021</w:t>
            </w:r>
          </w:p>
        </w:tc>
        <w:tc>
          <w:tcPr>
            <w:tcW w:w="1276" w:type="dxa"/>
          </w:tcPr>
          <w:p w14:paraId="3486A60D" w14:textId="77777777" w:rsidR="003F04A2" w:rsidRPr="003F04A2" w:rsidRDefault="003F04A2" w:rsidP="003F04A2">
            <w:pPr>
              <w:jc w:val="right"/>
            </w:pPr>
            <w:r w:rsidRPr="003F04A2">
              <w:t>615</w:t>
            </w:r>
          </w:p>
        </w:tc>
        <w:tc>
          <w:tcPr>
            <w:tcW w:w="4848" w:type="dxa"/>
          </w:tcPr>
          <w:p w14:paraId="2C9D1312" w14:textId="77777777" w:rsidR="003F04A2" w:rsidRPr="003F04A2" w:rsidRDefault="003F04A2" w:rsidP="003F04A2">
            <w:r w:rsidRPr="003F04A2">
              <w:t xml:space="preserve">Pensjonsutvalgets vurderinger </w:t>
            </w:r>
          </w:p>
        </w:tc>
        <w:tc>
          <w:tcPr>
            <w:tcW w:w="1550" w:type="dxa"/>
          </w:tcPr>
          <w:p w14:paraId="20F164EB" w14:textId="77777777" w:rsidR="003F04A2" w:rsidRPr="003F04A2" w:rsidRDefault="003F04A2" w:rsidP="003F04A2">
            <w:pPr>
              <w:jc w:val="right"/>
            </w:pPr>
            <w:r w:rsidRPr="003F04A2">
              <w:t>Nei</w:t>
            </w:r>
          </w:p>
        </w:tc>
      </w:tr>
      <w:tr w:rsidR="003F04A2" w:rsidRPr="003F04A2" w14:paraId="03E63EE9" w14:textId="77777777" w:rsidTr="00EB7F88">
        <w:trPr>
          <w:trHeight w:val="340"/>
        </w:trPr>
        <w:tc>
          <w:tcPr>
            <w:tcW w:w="1526" w:type="dxa"/>
          </w:tcPr>
          <w:p w14:paraId="4CDFEC23" w14:textId="77777777" w:rsidR="003F04A2" w:rsidRPr="003F04A2" w:rsidRDefault="003F04A2" w:rsidP="003F04A2">
            <w:r w:rsidRPr="003F04A2">
              <w:t>2020–2021</w:t>
            </w:r>
          </w:p>
        </w:tc>
        <w:tc>
          <w:tcPr>
            <w:tcW w:w="1276" w:type="dxa"/>
          </w:tcPr>
          <w:p w14:paraId="4572CD5C" w14:textId="77777777" w:rsidR="003F04A2" w:rsidRPr="003F04A2" w:rsidRDefault="003F04A2" w:rsidP="003F04A2">
            <w:pPr>
              <w:jc w:val="right"/>
            </w:pPr>
            <w:r w:rsidRPr="003F04A2">
              <w:t>616</w:t>
            </w:r>
          </w:p>
        </w:tc>
        <w:tc>
          <w:tcPr>
            <w:tcW w:w="4848" w:type="dxa"/>
          </w:tcPr>
          <w:p w14:paraId="603D29AC" w14:textId="77777777" w:rsidR="003F04A2" w:rsidRPr="003F04A2" w:rsidRDefault="003F04A2" w:rsidP="003F04A2">
            <w:r w:rsidRPr="003F04A2">
              <w:t>Regulering av pensjoner og pensjonisters inntektsforhold</w:t>
            </w:r>
          </w:p>
        </w:tc>
        <w:tc>
          <w:tcPr>
            <w:tcW w:w="1550" w:type="dxa"/>
          </w:tcPr>
          <w:p w14:paraId="257490DD" w14:textId="77777777" w:rsidR="003F04A2" w:rsidRPr="003F04A2" w:rsidRDefault="003F04A2" w:rsidP="003F04A2">
            <w:pPr>
              <w:jc w:val="right"/>
            </w:pPr>
            <w:r w:rsidRPr="003F04A2">
              <w:t>Ja</w:t>
            </w:r>
          </w:p>
        </w:tc>
      </w:tr>
      <w:tr w:rsidR="003F04A2" w:rsidRPr="003F04A2" w14:paraId="73221522" w14:textId="77777777" w:rsidTr="00EB7F88">
        <w:trPr>
          <w:trHeight w:val="600"/>
        </w:trPr>
        <w:tc>
          <w:tcPr>
            <w:tcW w:w="1526" w:type="dxa"/>
          </w:tcPr>
          <w:p w14:paraId="33083534" w14:textId="77777777" w:rsidR="003F04A2" w:rsidRPr="003F04A2" w:rsidRDefault="003F04A2" w:rsidP="003F04A2">
            <w:r w:rsidRPr="003F04A2">
              <w:t>2020–2021</w:t>
            </w:r>
          </w:p>
        </w:tc>
        <w:tc>
          <w:tcPr>
            <w:tcW w:w="1276" w:type="dxa"/>
          </w:tcPr>
          <w:p w14:paraId="5CEDED72" w14:textId="77777777" w:rsidR="003F04A2" w:rsidRPr="003F04A2" w:rsidRDefault="003F04A2" w:rsidP="003F04A2">
            <w:pPr>
              <w:jc w:val="right"/>
            </w:pPr>
            <w:r w:rsidRPr="003F04A2">
              <w:t>617</w:t>
            </w:r>
          </w:p>
        </w:tc>
        <w:tc>
          <w:tcPr>
            <w:tcW w:w="4848" w:type="dxa"/>
          </w:tcPr>
          <w:p w14:paraId="2EBB1B49" w14:textId="77777777" w:rsidR="003F04A2" w:rsidRPr="003F04A2" w:rsidRDefault="003F04A2" w:rsidP="003F04A2">
            <w:r w:rsidRPr="003F04A2">
              <w:t>Pensjonsutvalget vurdere hva som er et rimelig minstenivå i folketrygden</w:t>
            </w:r>
          </w:p>
        </w:tc>
        <w:tc>
          <w:tcPr>
            <w:tcW w:w="1550" w:type="dxa"/>
          </w:tcPr>
          <w:p w14:paraId="5B12966F" w14:textId="77777777" w:rsidR="003F04A2" w:rsidRPr="003F04A2" w:rsidRDefault="003F04A2" w:rsidP="003F04A2">
            <w:pPr>
              <w:jc w:val="right"/>
            </w:pPr>
            <w:r w:rsidRPr="003F04A2">
              <w:t>Ja</w:t>
            </w:r>
          </w:p>
        </w:tc>
      </w:tr>
      <w:tr w:rsidR="003F04A2" w:rsidRPr="003F04A2" w14:paraId="5EC086A7" w14:textId="77777777" w:rsidTr="00EB7F88">
        <w:trPr>
          <w:trHeight w:val="340"/>
        </w:trPr>
        <w:tc>
          <w:tcPr>
            <w:tcW w:w="1526" w:type="dxa"/>
          </w:tcPr>
          <w:p w14:paraId="7D91C05E" w14:textId="77777777" w:rsidR="003F04A2" w:rsidRPr="003F04A2" w:rsidRDefault="003F04A2" w:rsidP="003F04A2">
            <w:r w:rsidRPr="003F04A2">
              <w:t>2020–2021</w:t>
            </w:r>
          </w:p>
        </w:tc>
        <w:tc>
          <w:tcPr>
            <w:tcW w:w="1276" w:type="dxa"/>
          </w:tcPr>
          <w:p w14:paraId="5B8DE2A3" w14:textId="77777777" w:rsidR="003F04A2" w:rsidRPr="003F04A2" w:rsidRDefault="003F04A2" w:rsidP="003F04A2">
            <w:pPr>
              <w:jc w:val="right"/>
            </w:pPr>
            <w:r w:rsidRPr="003F04A2">
              <w:t>618</w:t>
            </w:r>
          </w:p>
        </w:tc>
        <w:tc>
          <w:tcPr>
            <w:tcW w:w="4848" w:type="dxa"/>
          </w:tcPr>
          <w:p w14:paraId="6D3C773B" w14:textId="77777777" w:rsidR="003F04A2" w:rsidRPr="003F04A2" w:rsidRDefault="003F04A2" w:rsidP="003F04A2">
            <w:proofErr w:type="spellStart"/>
            <w:r w:rsidRPr="003F04A2">
              <w:t>Regelfesting</w:t>
            </w:r>
            <w:proofErr w:type="spellEnd"/>
            <w:r w:rsidRPr="003F04A2">
              <w:t xml:space="preserve"> i forbindelse med de årlige trygdeoppgjørene</w:t>
            </w:r>
          </w:p>
        </w:tc>
        <w:tc>
          <w:tcPr>
            <w:tcW w:w="1550" w:type="dxa"/>
          </w:tcPr>
          <w:p w14:paraId="43B7017A" w14:textId="77777777" w:rsidR="003F04A2" w:rsidRPr="003F04A2" w:rsidRDefault="003F04A2" w:rsidP="003F04A2">
            <w:pPr>
              <w:jc w:val="right"/>
            </w:pPr>
            <w:r w:rsidRPr="003F04A2">
              <w:t>Nei</w:t>
            </w:r>
          </w:p>
        </w:tc>
      </w:tr>
      <w:tr w:rsidR="003F04A2" w:rsidRPr="003F04A2" w14:paraId="11C3EC9C" w14:textId="77777777" w:rsidTr="00EB7F88">
        <w:trPr>
          <w:trHeight w:val="340"/>
        </w:trPr>
        <w:tc>
          <w:tcPr>
            <w:tcW w:w="1526" w:type="dxa"/>
          </w:tcPr>
          <w:p w14:paraId="1AFA8CA3" w14:textId="77777777" w:rsidR="003F04A2" w:rsidRPr="003F04A2" w:rsidRDefault="003F04A2" w:rsidP="003F04A2">
            <w:r w:rsidRPr="003F04A2">
              <w:t>2020–2021</w:t>
            </w:r>
          </w:p>
        </w:tc>
        <w:tc>
          <w:tcPr>
            <w:tcW w:w="1276" w:type="dxa"/>
          </w:tcPr>
          <w:p w14:paraId="18F20622" w14:textId="77777777" w:rsidR="003F04A2" w:rsidRPr="003F04A2" w:rsidRDefault="003F04A2" w:rsidP="003F04A2">
            <w:pPr>
              <w:jc w:val="right"/>
            </w:pPr>
            <w:r w:rsidRPr="003F04A2">
              <w:t>619</w:t>
            </w:r>
          </w:p>
        </w:tc>
        <w:tc>
          <w:tcPr>
            <w:tcW w:w="4848" w:type="dxa"/>
          </w:tcPr>
          <w:p w14:paraId="17E213AE" w14:textId="77777777" w:rsidR="003F04A2" w:rsidRPr="003F04A2" w:rsidRDefault="003F04A2" w:rsidP="003F04A2">
            <w:r w:rsidRPr="003F04A2">
              <w:t>Kompensasjon for trygdeoppgjøret 2020</w:t>
            </w:r>
          </w:p>
        </w:tc>
        <w:tc>
          <w:tcPr>
            <w:tcW w:w="1550" w:type="dxa"/>
          </w:tcPr>
          <w:p w14:paraId="5719BF12" w14:textId="77777777" w:rsidR="003F04A2" w:rsidRPr="003F04A2" w:rsidRDefault="003F04A2" w:rsidP="003F04A2">
            <w:pPr>
              <w:jc w:val="right"/>
            </w:pPr>
            <w:r w:rsidRPr="003F04A2">
              <w:t>Ja</w:t>
            </w:r>
          </w:p>
        </w:tc>
      </w:tr>
      <w:tr w:rsidR="003F04A2" w:rsidRPr="003F04A2" w14:paraId="11B50224" w14:textId="77777777" w:rsidTr="00EB7F88">
        <w:trPr>
          <w:trHeight w:val="340"/>
        </w:trPr>
        <w:tc>
          <w:tcPr>
            <w:tcW w:w="1526" w:type="dxa"/>
          </w:tcPr>
          <w:p w14:paraId="2458D2B2" w14:textId="77777777" w:rsidR="003F04A2" w:rsidRPr="003F04A2" w:rsidRDefault="003F04A2" w:rsidP="003F04A2">
            <w:r w:rsidRPr="003F04A2">
              <w:t>2020–2021</w:t>
            </w:r>
          </w:p>
        </w:tc>
        <w:tc>
          <w:tcPr>
            <w:tcW w:w="1276" w:type="dxa"/>
          </w:tcPr>
          <w:p w14:paraId="7E97CF13" w14:textId="77777777" w:rsidR="003F04A2" w:rsidRPr="003F04A2" w:rsidRDefault="003F04A2" w:rsidP="003F04A2">
            <w:pPr>
              <w:jc w:val="right"/>
            </w:pPr>
            <w:r w:rsidRPr="003F04A2">
              <w:t>620</w:t>
            </w:r>
          </w:p>
        </w:tc>
        <w:tc>
          <w:tcPr>
            <w:tcW w:w="4848" w:type="dxa"/>
          </w:tcPr>
          <w:p w14:paraId="20F018FF" w14:textId="77777777" w:rsidR="003F04A2" w:rsidRPr="003F04A2" w:rsidRDefault="003F04A2" w:rsidP="003F04A2">
            <w:r w:rsidRPr="003F04A2">
              <w:t>Økning av minstepensjonen for enslige</w:t>
            </w:r>
          </w:p>
        </w:tc>
        <w:tc>
          <w:tcPr>
            <w:tcW w:w="1550" w:type="dxa"/>
          </w:tcPr>
          <w:p w14:paraId="35FBA350" w14:textId="77777777" w:rsidR="003F04A2" w:rsidRPr="003F04A2" w:rsidRDefault="003F04A2" w:rsidP="003F04A2">
            <w:pPr>
              <w:jc w:val="right"/>
            </w:pPr>
            <w:r w:rsidRPr="003F04A2">
              <w:t>Ja</w:t>
            </w:r>
          </w:p>
        </w:tc>
      </w:tr>
      <w:tr w:rsidR="003F04A2" w:rsidRPr="003F04A2" w14:paraId="6B7A6F8C" w14:textId="77777777" w:rsidTr="00EB7F88">
        <w:trPr>
          <w:trHeight w:val="340"/>
        </w:trPr>
        <w:tc>
          <w:tcPr>
            <w:tcW w:w="1526" w:type="dxa"/>
          </w:tcPr>
          <w:p w14:paraId="681FDCE4" w14:textId="77777777" w:rsidR="003F04A2" w:rsidRPr="003F04A2" w:rsidRDefault="003F04A2" w:rsidP="003F04A2">
            <w:r w:rsidRPr="003F04A2">
              <w:t>2020–2021</w:t>
            </w:r>
          </w:p>
        </w:tc>
        <w:tc>
          <w:tcPr>
            <w:tcW w:w="1276" w:type="dxa"/>
          </w:tcPr>
          <w:p w14:paraId="296A116A" w14:textId="77777777" w:rsidR="003F04A2" w:rsidRPr="003F04A2" w:rsidRDefault="003F04A2" w:rsidP="003F04A2">
            <w:pPr>
              <w:jc w:val="right"/>
            </w:pPr>
            <w:r w:rsidRPr="003F04A2">
              <w:t>622</w:t>
            </w:r>
          </w:p>
        </w:tc>
        <w:tc>
          <w:tcPr>
            <w:tcW w:w="4848" w:type="dxa"/>
          </w:tcPr>
          <w:p w14:paraId="652AC947" w14:textId="77777777" w:rsidR="003F04A2" w:rsidRPr="003F04A2" w:rsidRDefault="003F04A2" w:rsidP="003F04A2">
            <w:r w:rsidRPr="003F04A2">
              <w:t>Regulere løpende pensjoner</w:t>
            </w:r>
          </w:p>
        </w:tc>
        <w:tc>
          <w:tcPr>
            <w:tcW w:w="1550" w:type="dxa"/>
          </w:tcPr>
          <w:p w14:paraId="3578845B" w14:textId="77777777" w:rsidR="003F04A2" w:rsidRPr="003F04A2" w:rsidRDefault="003F04A2" w:rsidP="003F04A2">
            <w:pPr>
              <w:jc w:val="right"/>
            </w:pPr>
            <w:r w:rsidRPr="003F04A2">
              <w:t>Nei</w:t>
            </w:r>
          </w:p>
        </w:tc>
      </w:tr>
      <w:tr w:rsidR="003F04A2" w:rsidRPr="003F04A2" w14:paraId="53C2AD9E" w14:textId="77777777" w:rsidTr="00EB7F88">
        <w:trPr>
          <w:trHeight w:val="340"/>
        </w:trPr>
        <w:tc>
          <w:tcPr>
            <w:tcW w:w="1526" w:type="dxa"/>
          </w:tcPr>
          <w:p w14:paraId="53163B8E" w14:textId="77777777" w:rsidR="003F04A2" w:rsidRPr="003F04A2" w:rsidRDefault="003F04A2" w:rsidP="003F04A2">
            <w:r w:rsidRPr="003F04A2">
              <w:t>2020–2021</w:t>
            </w:r>
          </w:p>
        </w:tc>
        <w:tc>
          <w:tcPr>
            <w:tcW w:w="1276" w:type="dxa"/>
          </w:tcPr>
          <w:p w14:paraId="16F78D6E" w14:textId="77777777" w:rsidR="003F04A2" w:rsidRPr="003F04A2" w:rsidRDefault="003F04A2" w:rsidP="003F04A2">
            <w:pPr>
              <w:jc w:val="right"/>
            </w:pPr>
            <w:r w:rsidRPr="003F04A2">
              <w:t>623</w:t>
            </w:r>
          </w:p>
        </w:tc>
        <w:tc>
          <w:tcPr>
            <w:tcW w:w="4848" w:type="dxa"/>
          </w:tcPr>
          <w:p w14:paraId="31F97C72" w14:textId="77777777" w:rsidR="003F04A2" w:rsidRPr="003F04A2" w:rsidRDefault="003F04A2" w:rsidP="003F04A2">
            <w:r w:rsidRPr="003F04A2">
              <w:t>Trygdeoppgjørene legges frem som egen sak</w:t>
            </w:r>
          </w:p>
        </w:tc>
        <w:tc>
          <w:tcPr>
            <w:tcW w:w="1550" w:type="dxa"/>
          </w:tcPr>
          <w:p w14:paraId="4B27DFD4" w14:textId="77777777" w:rsidR="003F04A2" w:rsidRPr="003F04A2" w:rsidRDefault="003F04A2" w:rsidP="003F04A2">
            <w:pPr>
              <w:jc w:val="right"/>
            </w:pPr>
            <w:r w:rsidRPr="003F04A2">
              <w:t>Ja</w:t>
            </w:r>
          </w:p>
        </w:tc>
      </w:tr>
      <w:tr w:rsidR="003F04A2" w:rsidRPr="003F04A2" w14:paraId="38895CB7" w14:textId="77777777" w:rsidTr="00EB7F88">
        <w:trPr>
          <w:trHeight w:val="600"/>
        </w:trPr>
        <w:tc>
          <w:tcPr>
            <w:tcW w:w="1526" w:type="dxa"/>
          </w:tcPr>
          <w:p w14:paraId="6E8B6BEC" w14:textId="77777777" w:rsidR="003F04A2" w:rsidRPr="003F04A2" w:rsidRDefault="003F04A2" w:rsidP="003F04A2">
            <w:r w:rsidRPr="003F04A2">
              <w:t>2020–2021</w:t>
            </w:r>
          </w:p>
        </w:tc>
        <w:tc>
          <w:tcPr>
            <w:tcW w:w="1276" w:type="dxa"/>
          </w:tcPr>
          <w:p w14:paraId="75B841A7" w14:textId="77777777" w:rsidR="003F04A2" w:rsidRPr="003F04A2" w:rsidRDefault="003F04A2" w:rsidP="003F04A2">
            <w:pPr>
              <w:jc w:val="right"/>
            </w:pPr>
            <w:r w:rsidRPr="003F04A2">
              <w:t>624</w:t>
            </w:r>
          </w:p>
        </w:tc>
        <w:tc>
          <w:tcPr>
            <w:tcW w:w="4848" w:type="dxa"/>
          </w:tcPr>
          <w:p w14:paraId="38BBACDD" w14:textId="77777777" w:rsidR="003F04A2" w:rsidRPr="003F04A2" w:rsidRDefault="003F04A2" w:rsidP="003F04A2">
            <w:proofErr w:type="spellStart"/>
            <w:r w:rsidRPr="003F04A2">
              <w:t>Kvartalsvise</w:t>
            </w:r>
            <w:proofErr w:type="spellEnd"/>
            <w:r w:rsidRPr="003F04A2">
              <w:t xml:space="preserve"> møter mellom regjeringen og pensjonistorganisasjonene</w:t>
            </w:r>
          </w:p>
        </w:tc>
        <w:tc>
          <w:tcPr>
            <w:tcW w:w="1550" w:type="dxa"/>
          </w:tcPr>
          <w:p w14:paraId="12E3643E" w14:textId="77777777" w:rsidR="003F04A2" w:rsidRPr="003F04A2" w:rsidRDefault="003F04A2" w:rsidP="003F04A2">
            <w:pPr>
              <w:jc w:val="right"/>
            </w:pPr>
            <w:r w:rsidRPr="003F04A2">
              <w:t>Nei</w:t>
            </w:r>
          </w:p>
        </w:tc>
      </w:tr>
      <w:tr w:rsidR="003F04A2" w:rsidRPr="003F04A2" w14:paraId="39D43EA0" w14:textId="77777777" w:rsidTr="00EB7F88">
        <w:trPr>
          <w:trHeight w:val="600"/>
        </w:trPr>
        <w:tc>
          <w:tcPr>
            <w:tcW w:w="1526" w:type="dxa"/>
          </w:tcPr>
          <w:p w14:paraId="08B6A92F" w14:textId="77777777" w:rsidR="003F04A2" w:rsidRPr="003F04A2" w:rsidRDefault="003F04A2" w:rsidP="003F04A2">
            <w:r w:rsidRPr="003F04A2">
              <w:t>2020–2021</w:t>
            </w:r>
          </w:p>
        </w:tc>
        <w:tc>
          <w:tcPr>
            <w:tcW w:w="1276" w:type="dxa"/>
          </w:tcPr>
          <w:p w14:paraId="6285153D" w14:textId="77777777" w:rsidR="003F04A2" w:rsidRPr="003F04A2" w:rsidRDefault="003F04A2" w:rsidP="003F04A2">
            <w:pPr>
              <w:jc w:val="right"/>
            </w:pPr>
            <w:r w:rsidRPr="003F04A2">
              <w:t>631</w:t>
            </w:r>
          </w:p>
        </w:tc>
        <w:tc>
          <w:tcPr>
            <w:tcW w:w="4848" w:type="dxa"/>
          </w:tcPr>
          <w:p w14:paraId="268CA299" w14:textId="77777777" w:rsidR="003F04A2" w:rsidRPr="003F04A2" w:rsidRDefault="003F04A2" w:rsidP="003F04A2">
            <w:r w:rsidRPr="003F04A2">
              <w:t xml:space="preserve">Stillingsvernet for ansatte som har fått avviklet sitt arbeidsforhold </w:t>
            </w:r>
          </w:p>
        </w:tc>
        <w:tc>
          <w:tcPr>
            <w:tcW w:w="1550" w:type="dxa"/>
          </w:tcPr>
          <w:p w14:paraId="7C468E76" w14:textId="77777777" w:rsidR="003F04A2" w:rsidRPr="003F04A2" w:rsidRDefault="003F04A2" w:rsidP="003F04A2">
            <w:pPr>
              <w:jc w:val="right"/>
            </w:pPr>
            <w:r w:rsidRPr="003F04A2">
              <w:t>Ja</w:t>
            </w:r>
          </w:p>
        </w:tc>
      </w:tr>
      <w:tr w:rsidR="003F04A2" w:rsidRPr="003F04A2" w14:paraId="021B7C17" w14:textId="77777777" w:rsidTr="00EB7F88">
        <w:trPr>
          <w:trHeight w:val="600"/>
        </w:trPr>
        <w:tc>
          <w:tcPr>
            <w:tcW w:w="1526" w:type="dxa"/>
          </w:tcPr>
          <w:p w14:paraId="1E736069" w14:textId="77777777" w:rsidR="003F04A2" w:rsidRPr="003F04A2" w:rsidRDefault="003F04A2" w:rsidP="003F04A2">
            <w:r w:rsidRPr="003F04A2">
              <w:t>2020–2021</w:t>
            </w:r>
          </w:p>
        </w:tc>
        <w:tc>
          <w:tcPr>
            <w:tcW w:w="1276" w:type="dxa"/>
          </w:tcPr>
          <w:p w14:paraId="4B465F48" w14:textId="77777777" w:rsidR="003F04A2" w:rsidRPr="003F04A2" w:rsidRDefault="003F04A2" w:rsidP="003F04A2">
            <w:pPr>
              <w:jc w:val="right"/>
            </w:pPr>
            <w:r w:rsidRPr="003F04A2">
              <w:t>632</w:t>
            </w:r>
          </w:p>
        </w:tc>
        <w:tc>
          <w:tcPr>
            <w:tcW w:w="4848" w:type="dxa"/>
          </w:tcPr>
          <w:p w14:paraId="65C21D67" w14:textId="77777777" w:rsidR="003F04A2" w:rsidRPr="003F04A2" w:rsidRDefault="003F04A2" w:rsidP="003F04A2">
            <w:r w:rsidRPr="003F04A2">
              <w:t>Forlenget ventetid på grunnlag av at de har byttet jobb mens de var permitterte</w:t>
            </w:r>
          </w:p>
        </w:tc>
        <w:tc>
          <w:tcPr>
            <w:tcW w:w="1550" w:type="dxa"/>
          </w:tcPr>
          <w:p w14:paraId="62EEE6DC" w14:textId="77777777" w:rsidR="003F04A2" w:rsidRPr="003F04A2" w:rsidRDefault="003F04A2" w:rsidP="003F04A2">
            <w:pPr>
              <w:jc w:val="right"/>
            </w:pPr>
            <w:r w:rsidRPr="003F04A2">
              <w:t>Ja</w:t>
            </w:r>
          </w:p>
        </w:tc>
      </w:tr>
      <w:tr w:rsidR="003F04A2" w:rsidRPr="003F04A2" w14:paraId="2A00979A" w14:textId="77777777" w:rsidTr="00EB7F88">
        <w:trPr>
          <w:trHeight w:val="600"/>
        </w:trPr>
        <w:tc>
          <w:tcPr>
            <w:tcW w:w="1526" w:type="dxa"/>
          </w:tcPr>
          <w:p w14:paraId="73741CA0" w14:textId="77777777" w:rsidR="003F04A2" w:rsidRPr="003F04A2" w:rsidRDefault="003F04A2" w:rsidP="003F04A2">
            <w:r w:rsidRPr="003F04A2">
              <w:t>2020–2021</w:t>
            </w:r>
          </w:p>
        </w:tc>
        <w:tc>
          <w:tcPr>
            <w:tcW w:w="1276" w:type="dxa"/>
          </w:tcPr>
          <w:p w14:paraId="487B0EA7" w14:textId="77777777" w:rsidR="003F04A2" w:rsidRPr="003F04A2" w:rsidRDefault="003F04A2" w:rsidP="003F04A2">
            <w:pPr>
              <w:jc w:val="right"/>
            </w:pPr>
            <w:r w:rsidRPr="003F04A2">
              <w:t>633</w:t>
            </w:r>
          </w:p>
        </w:tc>
        <w:tc>
          <w:tcPr>
            <w:tcW w:w="4848" w:type="dxa"/>
          </w:tcPr>
          <w:p w14:paraId="33EDF60F" w14:textId="77777777" w:rsidR="003F04A2" w:rsidRPr="003F04A2" w:rsidRDefault="003F04A2" w:rsidP="003F04A2">
            <w:r w:rsidRPr="003F04A2">
              <w:t>Krav til tapt arbeidstid for å motta dagpenger under permittering</w:t>
            </w:r>
          </w:p>
        </w:tc>
        <w:tc>
          <w:tcPr>
            <w:tcW w:w="1550" w:type="dxa"/>
          </w:tcPr>
          <w:p w14:paraId="4B056BAD" w14:textId="77777777" w:rsidR="003F04A2" w:rsidRPr="003F04A2" w:rsidRDefault="003F04A2" w:rsidP="003F04A2">
            <w:pPr>
              <w:jc w:val="right"/>
            </w:pPr>
            <w:r w:rsidRPr="003F04A2">
              <w:t>Ja</w:t>
            </w:r>
          </w:p>
        </w:tc>
      </w:tr>
      <w:tr w:rsidR="003F04A2" w:rsidRPr="003F04A2" w14:paraId="4A6FE06C" w14:textId="77777777" w:rsidTr="00EB7F88">
        <w:trPr>
          <w:trHeight w:val="340"/>
        </w:trPr>
        <w:tc>
          <w:tcPr>
            <w:tcW w:w="1526" w:type="dxa"/>
          </w:tcPr>
          <w:p w14:paraId="73C4BAEB" w14:textId="77777777" w:rsidR="003F04A2" w:rsidRPr="003F04A2" w:rsidRDefault="003F04A2" w:rsidP="003F04A2">
            <w:r w:rsidRPr="003F04A2">
              <w:t>2020–2021</w:t>
            </w:r>
          </w:p>
        </w:tc>
        <w:tc>
          <w:tcPr>
            <w:tcW w:w="1276" w:type="dxa"/>
          </w:tcPr>
          <w:p w14:paraId="5D43D09D" w14:textId="77777777" w:rsidR="003F04A2" w:rsidRPr="003F04A2" w:rsidRDefault="003F04A2" w:rsidP="003F04A2">
            <w:pPr>
              <w:jc w:val="right"/>
            </w:pPr>
            <w:r w:rsidRPr="003F04A2">
              <w:t>634</w:t>
            </w:r>
          </w:p>
        </w:tc>
        <w:tc>
          <w:tcPr>
            <w:tcW w:w="4848" w:type="dxa"/>
          </w:tcPr>
          <w:p w14:paraId="0DA711FF" w14:textId="77777777" w:rsidR="003F04A2" w:rsidRPr="003F04A2" w:rsidRDefault="003F04A2" w:rsidP="003F04A2">
            <w:r w:rsidRPr="003F04A2">
              <w:t>Utsette arbeidsgiverperiode II</w:t>
            </w:r>
          </w:p>
        </w:tc>
        <w:tc>
          <w:tcPr>
            <w:tcW w:w="1550" w:type="dxa"/>
          </w:tcPr>
          <w:p w14:paraId="5D6A19E2" w14:textId="77777777" w:rsidR="003F04A2" w:rsidRPr="003F04A2" w:rsidRDefault="003F04A2" w:rsidP="003F04A2">
            <w:pPr>
              <w:jc w:val="right"/>
            </w:pPr>
            <w:r w:rsidRPr="003F04A2">
              <w:t>Ja</w:t>
            </w:r>
          </w:p>
        </w:tc>
      </w:tr>
      <w:tr w:rsidR="003F04A2" w:rsidRPr="003F04A2" w14:paraId="66079FCA" w14:textId="77777777" w:rsidTr="00EB7F88">
        <w:trPr>
          <w:trHeight w:val="600"/>
        </w:trPr>
        <w:tc>
          <w:tcPr>
            <w:tcW w:w="1526" w:type="dxa"/>
          </w:tcPr>
          <w:p w14:paraId="41016999" w14:textId="77777777" w:rsidR="003F04A2" w:rsidRPr="003F04A2" w:rsidRDefault="003F04A2" w:rsidP="003F04A2">
            <w:r w:rsidRPr="003F04A2">
              <w:t>2020–2021</w:t>
            </w:r>
          </w:p>
        </w:tc>
        <w:tc>
          <w:tcPr>
            <w:tcW w:w="1276" w:type="dxa"/>
          </w:tcPr>
          <w:p w14:paraId="6E3CEEAB" w14:textId="77777777" w:rsidR="003F04A2" w:rsidRPr="003F04A2" w:rsidRDefault="003F04A2" w:rsidP="003F04A2">
            <w:pPr>
              <w:jc w:val="right"/>
            </w:pPr>
            <w:r w:rsidRPr="003F04A2">
              <w:t>637</w:t>
            </w:r>
          </w:p>
        </w:tc>
        <w:tc>
          <w:tcPr>
            <w:tcW w:w="4848" w:type="dxa"/>
          </w:tcPr>
          <w:p w14:paraId="329CF907" w14:textId="77777777" w:rsidR="003F04A2" w:rsidRPr="003F04A2" w:rsidRDefault="003F04A2" w:rsidP="003F04A2">
            <w:r w:rsidRPr="003F04A2">
              <w:t>Nødvendige endringer for å oppheve ventetid for å motta dagpenger</w:t>
            </w:r>
          </w:p>
        </w:tc>
        <w:tc>
          <w:tcPr>
            <w:tcW w:w="1550" w:type="dxa"/>
          </w:tcPr>
          <w:p w14:paraId="4B0A5264" w14:textId="77777777" w:rsidR="003F04A2" w:rsidRPr="003F04A2" w:rsidRDefault="003F04A2" w:rsidP="003F04A2">
            <w:pPr>
              <w:jc w:val="right"/>
            </w:pPr>
            <w:r w:rsidRPr="003F04A2">
              <w:t>Ja</w:t>
            </w:r>
          </w:p>
        </w:tc>
      </w:tr>
      <w:tr w:rsidR="003F04A2" w:rsidRPr="003F04A2" w14:paraId="4A458248" w14:textId="77777777" w:rsidTr="00EB7F88">
        <w:trPr>
          <w:trHeight w:val="340"/>
        </w:trPr>
        <w:tc>
          <w:tcPr>
            <w:tcW w:w="1526" w:type="dxa"/>
          </w:tcPr>
          <w:p w14:paraId="4D8A03F0" w14:textId="77777777" w:rsidR="003F04A2" w:rsidRPr="003F04A2" w:rsidRDefault="003F04A2" w:rsidP="003F04A2">
            <w:r w:rsidRPr="003F04A2">
              <w:t>2020–2021</w:t>
            </w:r>
          </w:p>
        </w:tc>
        <w:tc>
          <w:tcPr>
            <w:tcW w:w="1276" w:type="dxa"/>
          </w:tcPr>
          <w:p w14:paraId="42C5FC2F" w14:textId="77777777" w:rsidR="003F04A2" w:rsidRPr="003F04A2" w:rsidRDefault="003F04A2" w:rsidP="003F04A2">
            <w:pPr>
              <w:jc w:val="right"/>
            </w:pPr>
            <w:r w:rsidRPr="003F04A2">
              <w:t>638</w:t>
            </w:r>
          </w:p>
        </w:tc>
        <w:tc>
          <w:tcPr>
            <w:tcW w:w="4848" w:type="dxa"/>
          </w:tcPr>
          <w:p w14:paraId="4068636D" w14:textId="77777777" w:rsidR="003F04A2" w:rsidRPr="003F04A2" w:rsidRDefault="003F04A2" w:rsidP="003F04A2">
            <w:r w:rsidRPr="003F04A2">
              <w:t xml:space="preserve">Utvide permitteringsperioden </w:t>
            </w:r>
          </w:p>
        </w:tc>
        <w:tc>
          <w:tcPr>
            <w:tcW w:w="1550" w:type="dxa"/>
          </w:tcPr>
          <w:p w14:paraId="7FBB29F4" w14:textId="77777777" w:rsidR="003F04A2" w:rsidRPr="003F04A2" w:rsidRDefault="003F04A2" w:rsidP="003F04A2">
            <w:pPr>
              <w:jc w:val="right"/>
            </w:pPr>
            <w:r w:rsidRPr="003F04A2">
              <w:t>Ja</w:t>
            </w:r>
          </w:p>
        </w:tc>
      </w:tr>
      <w:tr w:rsidR="003F04A2" w:rsidRPr="003F04A2" w14:paraId="0BF4E7D1" w14:textId="77777777" w:rsidTr="00EB7F88">
        <w:trPr>
          <w:trHeight w:val="600"/>
        </w:trPr>
        <w:tc>
          <w:tcPr>
            <w:tcW w:w="1526" w:type="dxa"/>
          </w:tcPr>
          <w:p w14:paraId="67A3DBBF" w14:textId="77777777" w:rsidR="003F04A2" w:rsidRPr="003F04A2" w:rsidRDefault="003F04A2" w:rsidP="003F04A2">
            <w:r w:rsidRPr="003F04A2">
              <w:t>2020–2021</w:t>
            </w:r>
          </w:p>
        </w:tc>
        <w:tc>
          <w:tcPr>
            <w:tcW w:w="1276" w:type="dxa"/>
          </w:tcPr>
          <w:p w14:paraId="14321531" w14:textId="77777777" w:rsidR="003F04A2" w:rsidRPr="003F04A2" w:rsidRDefault="003F04A2" w:rsidP="003F04A2">
            <w:pPr>
              <w:jc w:val="right"/>
            </w:pPr>
            <w:r w:rsidRPr="003F04A2">
              <w:t>639</w:t>
            </w:r>
          </w:p>
        </w:tc>
        <w:tc>
          <w:tcPr>
            <w:tcW w:w="4848" w:type="dxa"/>
          </w:tcPr>
          <w:p w14:paraId="6063B45E" w14:textId="77777777" w:rsidR="003F04A2" w:rsidRPr="003F04A2" w:rsidRDefault="003F04A2" w:rsidP="003F04A2">
            <w:r w:rsidRPr="003F04A2">
              <w:t>Nødvendige endringer for å forlenge forhøyet sats på dagpenger</w:t>
            </w:r>
          </w:p>
        </w:tc>
        <w:tc>
          <w:tcPr>
            <w:tcW w:w="1550" w:type="dxa"/>
          </w:tcPr>
          <w:p w14:paraId="6C0B637F" w14:textId="77777777" w:rsidR="003F04A2" w:rsidRPr="003F04A2" w:rsidRDefault="003F04A2" w:rsidP="003F04A2">
            <w:pPr>
              <w:jc w:val="right"/>
            </w:pPr>
            <w:r w:rsidRPr="003F04A2">
              <w:t>Ja</w:t>
            </w:r>
          </w:p>
        </w:tc>
      </w:tr>
      <w:tr w:rsidR="003F04A2" w:rsidRPr="003F04A2" w14:paraId="3805034C" w14:textId="77777777" w:rsidTr="00EB7F88">
        <w:trPr>
          <w:trHeight w:val="600"/>
        </w:trPr>
        <w:tc>
          <w:tcPr>
            <w:tcW w:w="1526" w:type="dxa"/>
          </w:tcPr>
          <w:p w14:paraId="4D6DE6F6" w14:textId="77777777" w:rsidR="003F04A2" w:rsidRPr="003F04A2" w:rsidRDefault="003F04A2" w:rsidP="003F04A2">
            <w:r w:rsidRPr="003F04A2">
              <w:t>2020–2021</w:t>
            </w:r>
          </w:p>
        </w:tc>
        <w:tc>
          <w:tcPr>
            <w:tcW w:w="1276" w:type="dxa"/>
          </w:tcPr>
          <w:p w14:paraId="0C424163" w14:textId="77777777" w:rsidR="003F04A2" w:rsidRPr="003F04A2" w:rsidRDefault="003F04A2" w:rsidP="003F04A2">
            <w:pPr>
              <w:jc w:val="right"/>
            </w:pPr>
            <w:r w:rsidRPr="003F04A2">
              <w:t>640</w:t>
            </w:r>
          </w:p>
        </w:tc>
        <w:tc>
          <w:tcPr>
            <w:tcW w:w="4848" w:type="dxa"/>
          </w:tcPr>
          <w:p w14:paraId="64D33A85" w14:textId="77777777" w:rsidR="003F04A2" w:rsidRPr="003F04A2" w:rsidRDefault="003F04A2" w:rsidP="003F04A2">
            <w:r w:rsidRPr="003F04A2">
              <w:t>Nødvendige endringer for å forlenge periode for mottak av dagpenger</w:t>
            </w:r>
          </w:p>
        </w:tc>
        <w:tc>
          <w:tcPr>
            <w:tcW w:w="1550" w:type="dxa"/>
          </w:tcPr>
          <w:p w14:paraId="1678EC11" w14:textId="77777777" w:rsidR="003F04A2" w:rsidRPr="003F04A2" w:rsidRDefault="003F04A2" w:rsidP="003F04A2">
            <w:pPr>
              <w:jc w:val="right"/>
            </w:pPr>
            <w:r w:rsidRPr="003F04A2">
              <w:t>Ja</w:t>
            </w:r>
          </w:p>
        </w:tc>
      </w:tr>
      <w:tr w:rsidR="003F04A2" w:rsidRPr="003F04A2" w14:paraId="2E0DFACF" w14:textId="77777777" w:rsidTr="00EB7F88">
        <w:trPr>
          <w:trHeight w:val="600"/>
        </w:trPr>
        <w:tc>
          <w:tcPr>
            <w:tcW w:w="1526" w:type="dxa"/>
          </w:tcPr>
          <w:p w14:paraId="335C3A26" w14:textId="77777777" w:rsidR="003F04A2" w:rsidRPr="003F04A2" w:rsidRDefault="003F04A2" w:rsidP="003F04A2">
            <w:r w:rsidRPr="003F04A2">
              <w:t>2020–2021</w:t>
            </w:r>
          </w:p>
        </w:tc>
        <w:tc>
          <w:tcPr>
            <w:tcW w:w="1276" w:type="dxa"/>
          </w:tcPr>
          <w:p w14:paraId="742F9ED7" w14:textId="77777777" w:rsidR="003F04A2" w:rsidRPr="003F04A2" w:rsidRDefault="003F04A2" w:rsidP="003F04A2">
            <w:pPr>
              <w:jc w:val="right"/>
            </w:pPr>
            <w:r w:rsidRPr="003F04A2">
              <w:t>641</w:t>
            </w:r>
          </w:p>
        </w:tc>
        <w:tc>
          <w:tcPr>
            <w:tcW w:w="4848" w:type="dxa"/>
          </w:tcPr>
          <w:p w14:paraId="61ED928B" w14:textId="77777777" w:rsidR="003F04A2" w:rsidRPr="003F04A2" w:rsidRDefault="003F04A2" w:rsidP="003F04A2">
            <w:r w:rsidRPr="003F04A2">
              <w:t>Nødvendige endringer for å forlenge ordningen med inntektssikring for lærlinger</w:t>
            </w:r>
          </w:p>
        </w:tc>
        <w:tc>
          <w:tcPr>
            <w:tcW w:w="1550" w:type="dxa"/>
          </w:tcPr>
          <w:p w14:paraId="721BC2D3" w14:textId="77777777" w:rsidR="003F04A2" w:rsidRPr="003F04A2" w:rsidRDefault="003F04A2" w:rsidP="003F04A2">
            <w:pPr>
              <w:jc w:val="right"/>
            </w:pPr>
            <w:r w:rsidRPr="003F04A2">
              <w:t>Ja</w:t>
            </w:r>
          </w:p>
        </w:tc>
      </w:tr>
      <w:tr w:rsidR="003F04A2" w:rsidRPr="003F04A2" w14:paraId="7F998CE0" w14:textId="77777777" w:rsidTr="00EB7F88">
        <w:trPr>
          <w:trHeight w:val="340"/>
        </w:trPr>
        <w:tc>
          <w:tcPr>
            <w:tcW w:w="1526" w:type="dxa"/>
          </w:tcPr>
          <w:p w14:paraId="695BAF3D" w14:textId="77777777" w:rsidR="003F04A2" w:rsidRPr="003F04A2" w:rsidRDefault="003F04A2" w:rsidP="003F04A2">
            <w:r w:rsidRPr="003F04A2">
              <w:t>2020–2021</w:t>
            </w:r>
          </w:p>
        </w:tc>
        <w:tc>
          <w:tcPr>
            <w:tcW w:w="1276" w:type="dxa"/>
          </w:tcPr>
          <w:p w14:paraId="7D5EA168" w14:textId="77777777" w:rsidR="003F04A2" w:rsidRPr="003F04A2" w:rsidRDefault="003F04A2" w:rsidP="003F04A2">
            <w:pPr>
              <w:jc w:val="right"/>
            </w:pPr>
            <w:r w:rsidRPr="003F04A2">
              <w:t>642</w:t>
            </w:r>
          </w:p>
        </w:tc>
        <w:tc>
          <w:tcPr>
            <w:tcW w:w="4848" w:type="dxa"/>
          </w:tcPr>
          <w:p w14:paraId="3263025A" w14:textId="77777777" w:rsidR="003F04A2" w:rsidRPr="003F04A2" w:rsidRDefault="003F04A2" w:rsidP="003F04A2">
            <w:r w:rsidRPr="003F04A2">
              <w:t>Inntektsvilkår for å motta dagpenger</w:t>
            </w:r>
          </w:p>
        </w:tc>
        <w:tc>
          <w:tcPr>
            <w:tcW w:w="1550" w:type="dxa"/>
          </w:tcPr>
          <w:p w14:paraId="1B5DFC02" w14:textId="77777777" w:rsidR="003F04A2" w:rsidRPr="003F04A2" w:rsidRDefault="003F04A2" w:rsidP="003F04A2">
            <w:pPr>
              <w:jc w:val="right"/>
            </w:pPr>
            <w:r w:rsidRPr="003F04A2">
              <w:t>Ja</w:t>
            </w:r>
          </w:p>
        </w:tc>
      </w:tr>
      <w:tr w:rsidR="003F04A2" w:rsidRPr="003F04A2" w14:paraId="4FB59B81" w14:textId="77777777" w:rsidTr="00EB7F88">
        <w:trPr>
          <w:trHeight w:val="600"/>
        </w:trPr>
        <w:tc>
          <w:tcPr>
            <w:tcW w:w="1526" w:type="dxa"/>
          </w:tcPr>
          <w:p w14:paraId="40BE5766" w14:textId="77777777" w:rsidR="003F04A2" w:rsidRPr="003F04A2" w:rsidRDefault="003F04A2" w:rsidP="003F04A2">
            <w:r w:rsidRPr="003F04A2">
              <w:lastRenderedPageBreak/>
              <w:t>2020–2021</w:t>
            </w:r>
          </w:p>
        </w:tc>
        <w:tc>
          <w:tcPr>
            <w:tcW w:w="1276" w:type="dxa"/>
          </w:tcPr>
          <w:p w14:paraId="612BBECB" w14:textId="77777777" w:rsidR="003F04A2" w:rsidRPr="003F04A2" w:rsidRDefault="003F04A2" w:rsidP="003F04A2">
            <w:pPr>
              <w:jc w:val="right"/>
            </w:pPr>
            <w:r w:rsidRPr="003F04A2">
              <w:t>643</w:t>
            </w:r>
          </w:p>
        </w:tc>
        <w:tc>
          <w:tcPr>
            <w:tcW w:w="4848" w:type="dxa"/>
          </w:tcPr>
          <w:p w14:paraId="66434A4F" w14:textId="77777777" w:rsidR="003F04A2" w:rsidRPr="003F04A2" w:rsidRDefault="003F04A2" w:rsidP="003F04A2">
            <w:r w:rsidRPr="003F04A2">
              <w:t>Endre dagpengereglene lik den midlertidige forhøyede dagpengesatsen</w:t>
            </w:r>
          </w:p>
        </w:tc>
        <w:tc>
          <w:tcPr>
            <w:tcW w:w="1550" w:type="dxa"/>
          </w:tcPr>
          <w:p w14:paraId="3E86AD5D" w14:textId="77777777" w:rsidR="003F04A2" w:rsidRPr="003F04A2" w:rsidRDefault="003F04A2" w:rsidP="003F04A2">
            <w:pPr>
              <w:jc w:val="right"/>
            </w:pPr>
            <w:r w:rsidRPr="003F04A2">
              <w:t>Ja</w:t>
            </w:r>
          </w:p>
        </w:tc>
      </w:tr>
      <w:tr w:rsidR="003F04A2" w:rsidRPr="003F04A2" w14:paraId="56BE2F04" w14:textId="77777777" w:rsidTr="00EB7F88">
        <w:trPr>
          <w:trHeight w:val="340"/>
        </w:trPr>
        <w:tc>
          <w:tcPr>
            <w:tcW w:w="1526" w:type="dxa"/>
          </w:tcPr>
          <w:p w14:paraId="051B9216" w14:textId="77777777" w:rsidR="003F04A2" w:rsidRPr="003F04A2" w:rsidRDefault="003F04A2" w:rsidP="003F04A2">
            <w:r w:rsidRPr="003F04A2">
              <w:t>2020–2021</w:t>
            </w:r>
          </w:p>
        </w:tc>
        <w:tc>
          <w:tcPr>
            <w:tcW w:w="1276" w:type="dxa"/>
          </w:tcPr>
          <w:p w14:paraId="0DC010E4" w14:textId="77777777" w:rsidR="003F04A2" w:rsidRPr="003F04A2" w:rsidRDefault="003F04A2" w:rsidP="003F04A2">
            <w:pPr>
              <w:jc w:val="right"/>
            </w:pPr>
            <w:r w:rsidRPr="003F04A2">
              <w:t>644</w:t>
            </w:r>
          </w:p>
        </w:tc>
        <w:tc>
          <w:tcPr>
            <w:tcW w:w="4848" w:type="dxa"/>
          </w:tcPr>
          <w:p w14:paraId="1C54A577" w14:textId="77777777" w:rsidR="003F04A2" w:rsidRPr="003F04A2" w:rsidRDefault="003F04A2" w:rsidP="003F04A2">
            <w:r w:rsidRPr="003F04A2">
              <w:t>Feriepenger for dagpenger mottatt i 2020 og 2021</w:t>
            </w:r>
          </w:p>
        </w:tc>
        <w:tc>
          <w:tcPr>
            <w:tcW w:w="1550" w:type="dxa"/>
          </w:tcPr>
          <w:p w14:paraId="765C8744" w14:textId="77777777" w:rsidR="003F04A2" w:rsidRPr="003F04A2" w:rsidRDefault="003F04A2" w:rsidP="003F04A2">
            <w:pPr>
              <w:jc w:val="right"/>
            </w:pPr>
            <w:r w:rsidRPr="003F04A2">
              <w:t xml:space="preserve">Ja </w:t>
            </w:r>
          </w:p>
        </w:tc>
      </w:tr>
      <w:tr w:rsidR="003F04A2" w:rsidRPr="003F04A2" w14:paraId="6113AE3F" w14:textId="77777777" w:rsidTr="00EB7F88">
        <w:trPr>
          <w:trHeight w:val="600"/>
        </w:trPr>
        <w:tc>
          <w:tcPr>
            <w:tcW w:w="1526" w:type="dxa"/>
          </w:tcPr>
          <w:p w14:paraId="591E9B45" w14:textId="77777777" w:rsidR="003F04A2" w:rsidRPr="003F04A2" w:rsidRDefault="003F04A2" w:rsidP="003F04A2">
            <w:r w:rsidRPr="003F04A2">
              <w:t>2020–2021</w:t>
            </w:r>
          </w:p>
        </w:tc>
        <w:tc>
          <w:tcPr>
            <w:tcW w:w="1276" w:type="dxa"/>
          </w:tcPr>
          <w:p w14:paraId="063798B6" w14:textId="77777777" w:rsidR="003F04A2" w:rsidRPr="003F04A2" w:rsidRDefault="003F04A2" w:rsidP="003F04A2">
            <w:pPr>
              <w:jc w:val="right"/>
            </w:pPr>
            <w:r w:rsidRPr="003F04A2">
              <w:t>686</w:t>
            </w:r>
          </w:p>
        </w:tc>
        <w:tc>
          <w:tcPr>
            <w:tcW w:w="4848" w:type="dxa"/>
          </w:tcPr>
          <w:p w14:paraId="1DEA2E26" w14:textId="77777777" w:rsidR="003F04A2" w:rsidRPr="003F04A2" w:rsidRDefault="003F04A2" w:rsidP="003F04A2">
            <w:r w:rsidRPr="003F04A2">
              <w:t>Studenter i utlandet kan ha deltidsjobb uten å miste medlemskap i folketrygden</w:t>
            </w:r>
          </w:p>
        </w:tc>
        <w:tc>
          <w:tcPr>
            <w:tcW w:w="1550" w:type="dxa"/>
          </w:tcPr>
          <w:p w14:paraId="3BF92BD7" w14:textId="77777777" w:rsidR="003F04A2" w:rsidRPr="003F04A2" w:rsidRDefault="003F04A2" w:rsidP="003F04A2">
            <w:pPr>
              <w:jc w:val="right"/>
            </w:pPr>
            <w:r w:rsidRPr="003F04A2">
              <w:t>Nei</w:t>
            </w:r>
          </w:p>
        </w:tc>
      </w:tr>
      <w:tr w:rsidR="003F04A2" w:rsidRPr="003F04A2" w14:paraId="3AA3146A" w14:textId="77777777" w:rsidTr="00EB7F88">
        <w:trPr>
          <w:trHeight w:val="600"/>
        </w:trPr>
        <w:tc>
          <w:tcPr>
            <w:tcW w:w="1526" w:type="dxa"/>
          </w:tcPr>
          <w:p w14:paraId="4B108A3E" w14:textId="77777777" w:rsidR="003F04A2" w:rsidRPr="003F04A2" w:rsidRDefault="003F04A2" w:rsidP="003F04A2">
            <w:r w:rsidRPr="003F04A2">
              <w:t>2020–2021</w:t>
            </w:r>
          </w:p>
        </w:tc>
        <w:tc>
          <w:tcPr>
            <w:tcW w:w="1276" w:type="dxa"/>
          </w:tcPr>
          <w:p w14:paraId="549440D1" w14:textId="77777777" w:rsidR="003F04A2" w:rsidRPr="003F04A2" w:rsidRDefault="003F04A2" w:rsidP="003F04A2">
            <w:pPr>
              <w:jc w:val="right"/>
            </w:pPr>
            <w:r w:rsidRPr="003F04A2">
              <w:t>770</w:t>
            </w:r>
          </w:p>
        </w:tc>
        <w:tc>
          <w:tcPr>
            <w:tcW w:w="4848" w:type="dxa"/>
          </w:tcPr>
          <w:p w14:paraId="56877907" w14:textId="77777777" w:rsidR="003F04A2" w:rsidRPr="003F04A2" w:rsidRDefault="003F04A2" w:rsidP="003F04A2">
            <w:r w:rsidRPr="003F04A2">
              <w:t>Endringer i arbeidsmiljøloven for yrkesdykking og losing, bestemmelser og rettigheter om sykepenger</w:t>
            </w:r>
          </w:p>
        </w:tc>
        <w:tc>
          <w:tcPr>
            <w:tcW w:w="1550" w:type="dxa"/>
          </w:tcPr>
          <w:p w14:paraId="263AD8FC" w14:textId="77777777" w:rsidR="003F04A2" w:rsidRPr="003F04A2" w:rsidRDefault="003F04A2" w:rsidP="003F04A2">
            <w:pPr>
              <w:jc w:val="right"/>
            </w:pPr>
            <w:r w:rsidRPr="003F04A2">
              <w:t>Nei</w:t>
            </w:r>
          </w:p>
        </w:tc>
      </w:tr>
      <w:tr w:rsidR="003F04A2" w:rsidRPr="003F04A2" w14:paraId="69241005" w14:textId="77777777" w:rsidTr="00EB7F88">
        <w:trPr>
          <w:trHeight w:val="600"/>
        </w:trPr>
        <w:tc>
          <w:tcPr>
            <w:tcW w:w="1526" w:type="dxa"/>
          </w:tcPr>
          <w:p w14:paraId="1D52EA52" w14:textId="77777777" w:rsidR="003F04A2" w:rsidRPr="003F04A2" w:rsidRDefault="003F04A2" w:rsidP="003F04A2">
            <w:r w:rsidRPr="003F04A2">
              <w:t>2020–2021</w:t>
            </w:r>
          </w:p>
        </w:tc>
        <w:tc>
          <w:tcPr>
            <w:tcW w:w="1276" w:type="dxa"/>
          </w:tcPr>
          <w:p w14:paraId="10F40E07" w14:textId="77777777" w:rsidR="003F04A2" w:rsidRPr="003F04A2" w:rsidRDefault="003F04A2" w:rsidP="003F04A2">
            <w:pPr>
              <w:jc w:val="right"/>
            </w:pPr>
            <w:r w:rsidRPr="003F04A2">
              <w:t>771</w:t>
            </w:r>
          </w:p>
        </w:tc>
        <w:tc>
          <w:tcPr>
            <w:tcW w:w="4848" w:type="dxa"/>
          </w:tcPr>
          <w:p w14:paraId="7DCAEBE5" w14:textId="77777777" w:rsidR="003F04A2" w:rsidRPr="003F04A2" w:rsidRDefault="003F04A2" w:rsidP="003F04A2">
            <w:r w:rsidRPr="003F04A2">
              <w:t xml:space="preserve">Endringer i arbeidsmiljøloven for yrkesdykking og losing, kapteinens ansvarsforhold, bestemmelser om arbeids- og hviletid </w:t>
            </w:r>
          </w:p>
        </w:tc>
        <w:tc>
          <w:tcPr>
            <w:tcW w:w="1550" w:type="dxa"/>
          </w:tcPr>
          <w:p w14:paraId="6CC8A9B9" w14:textId="77777777" w:rsidR="003F04A2" w:rsidRPr="003F04A2" w:rsidRDefault="003F04A2" w:rsidP="003F04A2">
            <w:pPr>
              <w:jc w:val="right"/>
            </w:pPr>
            <w:r w:rsidRPr="003F04A2">
              <w:t>Nei</w:t>
            </w:r>
          </w:p>
        </w:tc>
      </w:tr>
      <w:tr w:rsidR="003F04A2" w:rsidRPr="003F04A2" w14:paraId="486DE18B" w14:textId="77777777" w:rsidTr="00EB7F88">
        <w:trPr>
          <w:trHeight w:val="600"/>
        </w:trPr>
        <w:tc>
          <w:tcPr>
            <w:tcW w:w="1526" w:type="dxa"/>
          </w:tcPr>
          <w:p w14:paraId="27878CB9" w14:textId="77777777" w:rsidR="003F04A2" w:rsidRPr="003F04A2" w:rsidRDefault="003F04A2" w:rsidP="003F04A2">
            <w:r w:rsidRPr="003F04A2">
              <w:t>2020–2021</w:t>
            </w:r>
          </w:p>
        </w:tc>
        <w:tc>
          <w:tcPr>
            <w:tcW w:w="1276" w:type="dxa"/>
          </w:tcPr>
          <w:p w14:paraId="162E672E" w14:textId="77777777" w:rsidR="003F04A2" w:rsidRPr="003F04A2" w:rsidRDefault="003F04A2" w:rsidP="003F04A2">
            <w:pPr>
              <w:jc w:val="right"/>
            </w:pPr>
            <w:r w:rsidRPr="003F04A2">
              <w:t>772</w:t>
            </w:r>
          </w:p>
        </w:tc>
        <w:tc>
          <w:tcPr>
            <w:tcW w:w="4848" w:type="dxa"/>
          </w:tcPr>
          <w:p w14:paraId="0D391E9D" w14:textId="77777777" w:rsidR="003F04A2" w:rsidRPr="003F04A2" w:rsidRDefault="003F04A2" w:rsidP="003F04A2">
            <w:r w:rsidRPr="003F04A2">
              <w:t>Endringer i arbeidsmiljøloven for yrkesdykking og losing, krav til arbeids- og hviletid</w:t>
            </w:r>
          </w:p>
        </w:tc>
        <w:tc>
          <w:tcPr>
            <w:tcW w:w="1550" w:type="dxa"/>
          </w:tcPr>
          <w:p w14:paraId="63582AC6" w14:textId="77777777" w:rsidR="003F04A2" w:rsidRPr="003F04A2" w:rsidRDefault="003F04A2" w:rsidP="003F04A2">
            <w:pPr>
              <w:jc w:val="right"/>
            </w:pPr>
            <w:r w:rsidRPr="003F04A2">
              <w:t>Nei</w:t>
            </w:r>
          </w:p>
        </w:tc>
      </w:tr>
      <w:tr w:rsidR="003F04A2" w:rsidRPr="003F04A2" w14:paraId="20027A34" w14:textId="77777777" w:rsidTr="00EB7F88">
        <w:trPr>
          <w:trHeight w:val="600"/>
        </w:trPr>
        <w:tc>
          <w:tcPr>
            <w:tcW w:w="1526" w:type="dxa"/>
          </w:tcPr>
          <w:p w14:paraId="3A7275C0" w14:textId="77777777" w:rsidR="003F04A2" w:rsidRPr="003F04A2" w:rsidRDefault="003F04A2" w:rsidP="003F04A2">
            <w:r w:rsidRPr="003F04A2">
              <w:t>2020–2021</w:t>
            </w:r>
          </w:p>
        </w:tc>
        <w:tc>
          <w:tcPr>
            <w:tcW w:w="1276" w:type="dxa"/>
          </w:tcPr>
          <w:p w14:paraId="541C21F0" w14:textId="77777777" w:rsidR="003F04A2" w:rsidRPr="003F04A2" w:rsidRDefault="003F04A2" w:rsidP="003F04A2">
            <w:pPr>
              <w:jc w:val="right"/>
            </w:pPr>
            <w:r w:rsidRPr="003F04A2">
              <w:t>773</w:t>
            </w:r>
          </w:p>
        </w:tc>
        <w:tc>
          <w:tcPr>
            <w:tcW w:w="4848" w:type="dxa"/>
          </w:tcPr>
          <w:p w14:paraId="564ED033" w14:textId="77777777" w:rsidR="003F04A2" w:rsidRPr="003F04A2" w:rsidRDefault="003F04A2" w:rsidP="003F04A2">
            <w:r w:rsidRPr="003F04A2">
              <w:t xml:space="preserve">Avklaring av forholdet mellom folketrygdlovens </w:t>
            </w:r>
            <w:proofErr w:type="spellStart"/>
            <w:r w:rsidRPr="003F04A2">
              <w:t>oppholdskrav</w:t>
            </w:r>
            <w:proofErr w:type="spellEnd"/>
            <w:r w:rsidRPr="003F04A2">
              <w:t xml:space="preserve"> og trygdeforordning 883/2004</w:t>
            </w:r>
          </w:p>
        </w:tc>
        <w:tc>
          <w:tcPr>
            <w:tcW w:w="1550" w:type="dxa"/>
          </w:tcPr>
          <w:p w14:paraId="28961077" w14:textId="77777777" w:rsidR="003F04A2" w:rsidRPr="003F04A2" w:rsidRDefault="003F04A2" w:rsidP="003F04A2">
            <w:pPr>
              <w:jc w:val="right"/>
            </w:pPr>
            <w:r w:rsidRPr="003F04A2">
              <w:t>Ja</w:t>
            </w:r>
          </w:p>
        </w:tc>
      </w:tr>
      <w:tr w:rsidR="003F04A2" w:rsidRPr="003F04A2" w14:paraId="6344B39E" w14:textId="77777777" w:rsidTr="00EB7F88">
        <w:trPr>
          <w:trHeight w:val="600"/>
        </w:trPr>
        <w:tc>
          <w:tcPr>
            <w:tcW w:w="1526" w:type="dxa"/>
          </w:tcPr>
          <w:p w14:paraId="1A16CF9F" w14:textId="77777777" w:rsidR="003F04A2" w:rsidRPr="003F04A2" w:rsidRDefault="003F04A2" w:rsidP="003F04A2">
            <w:r w:rsidRPr="003F04A2">
              <w:t>2020–2021</w:t>
            </w:r>
          </w:p>
        </w:tc>
        <w:tc>
          <w:tcPr>
            <w:tcW w:w="1276" w:type="dxa"/>
          </w:tcPr>
          <w:p w14:paraId="7827B91C" w14:textId="77777777" w:rsidR="003F04A2" w:rsidRPr="003F04A2" w:rsidRDefault="003F04A2" w:rsidP="003F04A2">
            <w:pPr>
              <w:jc w:val="right"/>
            </w:pPr>
            <w:r w:rsidRPr="003F04A2">
              <w:t>816</w:t>
            </w:r>
          </w:p>
        </w:tc>
        <w:tc>
          <w:tcPr>
            <w:tcW w:w="4848" w:type="dxa"/>
          </w:tcPr>
          <w:p w14:paraId="26F569C6" w14:textId="77777777" w:rsidR="003F04A2" w:rsidRPr="003F04A2" w:rsidRDefault="003F04A2" w:rsidP="003F04A2">
            <w:r w:rsidRPr="003F04A2">
              <w:t>Flere med nedsatt arbeidsevne og tilretteleggingsbehov kan være i arbeid</w:t>
            </w:r>
          </w:p>
        </w:tc>
        <w:tc>
          <w:tcPr>
            <w:tcW w:w="1550" w:type="dxa"/>
          </w:tcPr>
          <w:p w14:paraId="2FE79B7C" w14:textId="77777777" w:rsidR="003F04A2" w:rsidRPr="003F04A2" w:rsidRDefault="003F04A2" w:rsidP="003F04A2">
            <w:pPr>
              <w:jc w:val="right"/>
            </w:pPr>
            <w:r w:rsidRPr="003F04A2">
              <w:t>Nei</w:t>
            </w:r>
          </w:p>
        </w:tc>
      </w:tr>
      <w:tr w:rsidR="003F04A2" w:rsidRPr="003F04A2" w14:paraId="3402A5FA" w14:textId="77777777" w:rsidTr="00EB7F88">
        <w:trPr>
          <w:trHeight w:val="600"/>
        </w:trPr>
        <w:tc>
          <w:tcPr>
            <w:tcW w:w="1526" w:type="dxa"/>
          </w:tcPr>
          <w:p w14:paraId="5DABB0DA" w14:textId="77777777" w:rsidR="003F04A2" w:rsidRPr="003F04A2" w:rsidRDefault="003F04A2" w:rsidP="003F04A2">
            <w:r w:rsidRPr="003F04A2">
              <w:t>2020–2021</w:t>
            </w:r>
          </w:p>
        </w:tc>
        <w:tc>
          <w:tcPr>
            <w:tcW w:w="1276" w:type="dxa"/>
          </w:tcPr>
          <w:p w14:paraId="1EAC9016" w14:textId="77777777" w:rsidR="003F04A2" w:rsidRPr="003F04A2" w:rsidRDefault="003F04A2" w:rsidP="003F04A2">
            <w:pPr>
              <w:jc w:val="right"/>
            </w:pPr>
            <w:r w:rsidRPr="003F04A2">
              <w:t>852</w:t>
            </w:r>
          </w:p>
        </w:tc>
        <w:tc>
          <w:tcPr>
            <w:tcW w:w="4848" w:type="dxa"/>
          </w:tcPr>
          <w:p w14:paraId="5D205D41" w14:textId="77777777" w:rsidR="003F04A2" w:rsidRPr="003F04A2" w:rsidRDefault="003F04A2" w:rsidP="003F04A2">
            <w:r w:rsidRPr="003F04A2">
              <w:t>Stortingsvedtak nr. 618 gjøres gjeldende med virkning f.o.m. trygdeoppgjøret i 2021</w:t>
            </w:r>
          </w:p>
        </w:tc>
        <w:tc>
          <w:tcPr>
            <w:tcW w:w="1550" w:type="dxa"/>
          </w:tcPr>
          <w:p w14:paraId="3DA66878" w14:textId="77777777" w:rsidR="003F04A2" w:rsidRPr="003F04A2" w:rsidRDefault="003F04A2" w:rsidP="003F04A2">
            <w:pPr>
              <w:jc w:val="right"/>
            </w:pPr>
            <w:r w:rsidRPr="003F04A2">
              <w:t>Ja</w:t>
            </w:r>
          </w:p>
        </w:tc>
      </w:tr>
      <w:tr w:rsidR="003F04A2" w:rsidRPr="003F04A2" w14:paraId="5D610419" w14:textId="77777777" w:rsidTr="00EB7F88">
        <w:trPr>
          <w:trHeight w:val="340"/>
        </w:trPr>
        <w:tc>
          <w:tcPr>
            <w:tcW w:w="1526" w:type="dxa"/>
          </w:tcPr>
          <w:p w14:paraId="64A62E40" w14:textId="77777777" w:rsidR="003F04A2" w:rsidRPr="003F04A2" w:rsidRDefault="003F04A2" w:rsidP="003F04A2">
            <w:r w:rsidRPr="003F04A2">
              <w:t>2020–2021</w:t>
            </w:r>
          </w:p>
        </w:tc>
        <w:tc>
          <w:tcPr>
            <w:tcW w:w="1276" w:type="dxa"/>
          </w:tcPr>
          <w:p w14:paraId="56494390" w14:textId="77777777" w:rsidR="003F04A2" w:rsidRPr="003F04A2" w:rsidRDefault="003F04A2" w:rsidP="003F04A2">
            <w:pPr>
              <w:jc w:val="right"/>
            </w:pPr>
            <w:r w:rsidRPr="003F04A2">
              <w:t>854</w:t>
            </w:r>
          </w:p>
        </w:tc>
        <w:tc>
          <w:tcPr>
            <w:tcW w:w="4848" w:type="dxa"/>
          </w:tcPr>
          <w:p w14:paraId="53B1BDE2" w14:textId="77777777" w:rsidR="003F04A2" w:rsidRPr="003F04A2" w:rsidRDefault="003F04A2" w:rsidP="003F04A2">
            <w:r w:rsidRPr="003F04A2">
              <w:t>Utbetalte dagpenger i beregningsperioden</w:t>
            </w:r>
          </w:p>
        </w:tc>
        <w:tc>
          <w:tcPr>
            <w:tcW w:w="1550" w:type="dxa"/>
          </w:tcPr>
          <w:p w14:paraId="64CE6762" w14:textId="77777777" w:rsidR="003F04A2" w:rsidRPr="003F04A2" w:rsidRDefault="003F04A2" w:rsidP="003F04A2">
            <w:pPr>
              <w:jc w:val="right"/>
            </w:pPr>
            <w:r w:rsidRPr="003F04A2">
              <w:t>Ja</w:t>
            </w:r>
          </w:p>
        </w:tc>
      </w:tr>
      <w:tr w:rsidR="003F04A2" w:rsidRPr="003F04A2" w14:paraId="5178B0D8" w14:textId="77777777" w:rsidTr="00EB7F88">
        <w:trPr>
          <w:trHeight w:val="340"/>
        </w:trPr>
        <w:tc>
          <w:tcPr>
            <w:tcW w:w="1526" w:type="dxa"/>
          </w:tcPr>
          <w:p w14:paraId="6DE729B1" w14:textId="77777777" w:rsidR="003F04A2" w:rsidRPr="003F04A2" w:rsidRDefault="003F04A2" w:rsidP="003F04A2">
            <w:r w:rsidRPr="003F04A2">
              <w:t>2020–2021</w:t>
            </w:r>
          </w:p>
        </w:tc>
        <w:tc>
          <w:tcPr>
            <w:tcW w:w="1276" w:type="dxa"/>
          </w:tcPr>
          <w:p w14:paraId="583759BE" w14:textId="77777777" w:rsidR="003F04A2" w:rsidRPr="003F04A2" w:rsidRDefault="003F04A2" w:rsidP="003F04A2">
            <w:pPr>
              <w:jc w:val="right"/>
            </w:pPr>
            <w:r w:rsidRPr="003F04A2">
              <w:t>855</w:t>
            </w:r>
          </w:p>
        </w:tc>
        <w:tc>
          <w:tcPr>
            <w:tcW w:w="4848" w:type="dxa"/>
          </w:tcPr>
          <w:p w14:paraId="5E7AC455" w14:textId="77777777" w:rsidR="003F04A2" w:rsidRPr="003F04A2" w:rsidRDefault="003F04A2" w:rsidP="003F04A2">
            <w:r w:rsidRPr="003F04A2">
              <w:t>Innføres ikke krav om dagpenger i minst 8 uker</w:t>
            </w:r>
          </w:p>
        </w:tc>
        <w:tc>
          <w:tcPr>
            <w:tcW w:w="1550" w:type="dxa"/>
          </w:tcPr>
          <w:p w14:paraId="26CAE9D1" w14:textId="77777777" w:rsidR="003F04A2" w:rsidRPr="003F04A2" w:rsidRDefault="003F04A2" w:rsidP="003F04A2">
            <w:pPr>
              <w:jc w:val="right"/>
            </w:pPr>
            <w:r w:rsidRPr="003F04A2">
              <w:t>Ja</w:t>
            </w:r>
          </w:p>
        </w:tc>
      </w:tr>
      <w:tr w:rsidR="003F04A2" w:rsidRPr="003F04A2" w14:paraId="3291D451" w14:textId="77777777" w:rsidTr="00EB7F88">
        <w:trPr>
          <w:trHeight w:val="340"/>
        </w:trPr>
        <w:tc>
          <w:tcPr>
            <w:tcW w:w="1526" w:type="dxa"/>
          </w:tcPr>
          <w:p w14:paraId="1E2537F8" w14:textId="77777777" w:rsidR="003F04A2" w:rsidRPr="003F04A2" w:rsidRDefault="003F04A2" w:rsidP="003F04A2">
            <w:r w:rsidRPr="003F04A2">
              <w:t>2020–2021</w:t>
            </w:r>
          </w:p>
        </w:tc>
        <w:tc>
          <w:tcPr>
            <w:tcW w:w="1276" w:type="dxa"/>
          </w:tcPr>
          <w:p w14:paraId="14E0F558" w14:textId="77777777" w:rsidR="003F04A2" w:rsidRPr="003F04A2" w:rsidRDefault="003F04A2" w:rsidP="003F04A2">
            <w:pPr>
              <w:jc w:val="right"/>
            </w:pPr>
            <w:r w:rsidRPr="003F04A2">
              <w:t>856</w:t>
            </w:r>
          </w:p>
        </w:tc>
        <w:tc>
          <w:tcPr>
            <w:tcW w:w="4848" w:type="dxa"/>
          </w:tcPr>
          <w:p w14:paraId="1530F90D" w14:textId="77777777" w:rsidR="003F04A2" w:rsidRPr="003F04A2" w:rsidRDefault="003F04A2" w:rsidP="003F04A2">
            <w:r w:rsidRPr="003F04A2">
              <w:t>Feriepenger for dagpenger mottatt i 2020 og 2021</w:t>
            </w:r>
          </w:p>
        </w:tc>
        <w:tc>
          <w:tcPr>
            <w:tcW w:w="1550" w:type="dxa"/>
          </w:tcPr>
          <w:p w14:paraId="12CF3786" w14:textId="77777777" w:rsidR="003F04A2" w:rsidRPr="003F04A2" w:rsidRDefault="003F04A2" w:rsidP="003F04A2">
            <w:pPr>
              <w:jc w:val="right"/>
            </w:pPr>
            <w:r w:rsidRPr="003F04A2">
              <w:t>Ja</w:t>
            </w:r>
          </w:p>
        </w:tc>
      </w:tr>
      <w:tr w:rsidR="003F04A2" w:rsidRPr="003F04A2" w14:paraId="4A48DA9C" w14:textId="77777777" w:rsidTr="00EB7F88">
        <w:trPr>
          <w:trHeight w:val="340"/>
        </w:trPr>
        <w:tc>
          <w:tcPr>
            <w:tcW w:w="1526" w:type="dxa"/>
          </w:tcPr>
          <w:p w14:paraId="1F8AE997" w14:textId="77777777" w:rsidR="003F04A2" w:rsidRPr="003F04A2" w:rsidRDefault="003F04A2" w:rsidP="003F04A2">
            <w:r w:rsidRPr="003F04A2">
              <w:t>2020–2021</w:t>
            </w:r>
          </w:p>
        </w:tc>
        <w:tc>
          <w:tcPr>
            <w:tcW w:w="1276" w:type="dxa"/>
          </w:tcPr>
          <w:p w14:paraId="2F30083E" w14:textId="77777777" w:rsidR="003F04A2" w:rsidRPr="003F04A2" w:rsidRDefault="003F04A2" w:rsidP="003F04A2">
            <w:pPr>
              <w:jc w:val="right"/>
            </w:pPr>
            <w:r w:rsidRPr="003F04A2">
              <w:t>857</w:t>
            </w:r>
          </w:p>
        </w:tc>
        <w:tc>
          <w:tcPr>
            <w:tcW w:w="4848" w:type="dxa"/>
          </w:tcPr>
          <w:p w14:paraId="60B909D0" w14:textId="77777777" w:rsidR="003F04A2" w:rsidRPr="003F04A2" w:rsidRDefault="003F04A2" w:rsidP="003F04A2">
            <w:r w:rsidRPr="003F04A2">
              <w:t>Innføres ikke makstak på feriepenger</w:t>
            </w:r>
          </w:p>
        </w:tc>
        <w:tc>
          <w:tcPr>
            <w:tcW w:w="1550" w:type="dxa"/>
          </w:tcPr>
          <w:p w14:paraId="35BA61DB" w14:textId="77777777" w:rsidR="003F04A2" w:rsidRPr="003F04A2" w:rsidRDefault="003F04A2" w:rsidP="003F04A2">
            <w:pPr>
              <w:jc w:val="right"/>
            </w:pPr>
            <w:r w:rsidRPr="003F04A2">
              <w:t>Ja</w:t>
            </w:r>
          </w:p>
        </w:tc>
      </w:tr>
      <w:tr w:rsidR="003F04A2" w:rsidRPr="003F04A2" w14:paraId="7F59ECA5" w14:textId="77777777" w:rsidTr="00EB7F88">
        <w:trPr>
          <w:trHeight w:val="860"/>
        </w:trPr>
        <w:tc>
          <w:tcPr>
            <w:tcW w:w="1526" w:type="dxa"/>
          </w:tcPr>
          <w:p w14:paraId="67F77A85" w14:textId="77777777" w:rsidR="003F04A2" w:rsidRPr="003F04A2" w:rsidRDefault="003F04A2" w:rsidP="003F04A2">
            <w:r w:rsidRPr="003F04A2">
              <w:t>2020–2021</w:t>
            </w:r>
          </w:p>
        </w:tc>
        <w:tc>
          <w:tcPr>
            <w:tcW w:w="1276" w:type="dxa"/>
          </w:tcPr>
          <w:p w14:paraId="1C243715" w14:textId="77777777" w:rsidR="003F04A2" w:rsidRPr="003F04A2" w:rsidRDefault="003F04A2" w:rsidP="003F04A2">
            <w:pPr>
              <w:jc w:val="right"/>
            </w:pPr>
            <w:r w:rsidRPr="003F04A2">
              <w:t>869</w:t>
            </w:r>
          </w:p>
        </w:tc>
        <w:tc>
          <w:tcPr>
            <w:tcW w:w="4848" w:type="dxa"/>
          </w:tcPr>
          <w:p w14:paraId="3461D049" w14:textId="77777777" w:rsidR="003F04A2" w:rsidRPr="003F04A2" w:rsidRDefault="003F04A2" w:rsidP="003F04A2">
            <w:r w:rsidRPr="003F04A2">
              <w:t>Forenklings- og moderniseringsutvalg som skal gjennomgå og fremme forslag til språklige endringer i arbeidervernlovgivningen</w:t>
            </w:r>
          </w:p>
        </w:tc>
        <w:tc>
          <w:tcPr>
            <w:tcW w:w="1550" w:type="dxa"/>
          </w:tcPr>
          <w:p w14:paraId="27804814" w14:textId="77777777" w:rsidR="003F04A2" w:rsidRPr="003F04A2" w:rsidRDefault="003F04A2" w:rsidP="003F04A2">
            <w:pPr>
              <w:jc w:val="right"/>
            </w:pPr>
            <w:r w:rsidRPr="003F04A2">
              <w:t>Nei</w:t>
            </w:r>
          </w:p>
        </w:tc>
      </w:tr>
      <w:tr w:rsidR="003F04A2" w:rsidRPr="003F04A2" w14:paraId="4617C5BF" w14:textId="77777777" w:rsidTr="00EB7F88">
        <w:trPr>
          <w:trHeight w:val="600"/>
        </w:trPr>
        <w:tc>
          <w:tcPr>
            <w:tcW w:w="1526" w:type="dxa"/>
          </w:tcPr>
          <w:p w14:paraId="37D87DCA" w14:textId="77777777" w:rsidR="003F04A2" w:rsidRPr="003F04A2" w:rsidRDefault="003F04A2" w:rsidP="003F04A2">
            <w:r w:rsidRPr="003F04A2">
              <w:t>2020–2021</w:t>
            </w:r>
          </w:p>
        </w:tc>
        <w:tc>
          <w:tcPr>
            <w:tcW w:w="1276" w:type="dxa"/>
          </w:tcPr>
          <w:p w14:paraId="075E6E00" w14:textId="77777777" w:rsidR="003F04A2" w:rsidRPr="003F04A2" w:rsidRDefault="003F04A2" w:rsidP="003F04A2">
            <w:pPr>
              <w:jc w:val="right"/>
            </w:pPr>
            <w:r w:rsidRPr="003F04A2">
              <w:t>905</w:t>
            </w:r>
          </w:p>
        </w:tc>
        <w:tc>
          <w:tcPr>
            <w:tcW w:w="4848" w:type="dxa"/>
          </w:tcPr>
          <w:p w14:paraId="4CAEB1A4" w14:textId="77777777" w:rsidR="003F04A2" w:rsidRPr="003F04A2" w:rsidRDefault="003F04A2" w:rsidP="003F04A2">
            <w:r w:rsidRPr="003F04A2">
              <w:t>Gjennomgang av utfordringer i Nav for å sikre at Nav yter gode tjenester til befolkningen</w:t>
            </w:r>
          </w:p>
        </w:tc>
        <w:tc>
          <w:tcPr>
            <w:tcW w:w="1550" w:type="dxa"/>
          </w:tcPr>
          <w:p w14:paraId="64E1D0E5" w14:textId="77777777" w:rsidR="003F04A2" w:rsidRPr="003F04A2" w:rsidRDefault="003F04A2" w:rsidP="003F04A2">
            <w:pPr>
              <w:jc w:val="right"/>
            </w:pPr>
            <w:r w:rsidRPr="003F04A2">
              <w:t>Ja</w:t>
            </w:r>
          </w:p>
        </w:tc>
      </w:tr>
      <w:tr w:rsidR="003F04A2" w:rsidRPr="003F04A2" w14:paraId="473D5B08" w14:textId="77777777" w:rsidTr="00EB7F88">
        <w:trPr>
          <w:trHeight w:val="600"/>
        </w:trPr>
        <w:tc>
          <w:tcPr>
            <w:tcW w:w="1526" w:type="dxa"/>
          </w:tcPr>
          <w:p w14:paraId="190A0116" w14:textId="77777777" w:rsidR="003F04A2" w:rsidRPr="003F04A2" w:rsidRDefault="003F04A2" w:rsidP="003F04A2">
            <w:r w:rsidRPr="003F04A2">
              <w:t>2020–2021</w:t>
            </w:r>
          </w:p>
        </w:tc>
        <w:tc>
          <w:tcPr>
            <w:tcW w:w="1276" w:type="dxa"/>
          </w:tcPr>
          <w:p w14:paraId="2FD87485" w14:textId="77777777" w:rsidR="003F04A2" w:rsidRPr="003F04A2" w:rsidRDefault="003F04A2" w:rsidP="003F04A2">
            <w:pPr>
              <w:jc w:val="right"/>
            </w:pPr>
            <w:r w:rsidRPr="003F04A2">
              <w:t>906</w:t>
            </w:r>
          </w:p>
        </w:tc>
        <w:tc>
          <w:tcPr>
            <w:tcW w:w="4848" w:type="dxa"/>
          </w:tcPr>
          <w:p w14:paraId="1DFAEFC1" w14:textId="77777777" w:rsidR="003F04A2" w:rsidRPr="003F04A2" w:rsidRDefault="003F04A2" w:rsidP="003F04A2">
            <w:r w:rsidRPr="003F04A2">
              <w:t xml:space="preserve">Nav settes i stand til å drive effektiv arbeidsformidling i tett samarbeid med arbeidsgivere </w:t>
            </w:r>
          </w:p>
        </w:tc>
        <w:tc>
          <w:tcPr>
            <w:tcW w:w="1550" w:type="dxa"/>
          </w:tcPr>
          <w:p w14:paraId="3ECC85FF" w14:textId="77777777" w:rsidR="003F04A2" w:rsidRPr="003F04A2" w:rsidRDefault="003F04A2" w:rsidP="003F04A2">
            <w:pPr>
              <w:jc w:val="right"/>
            </w:pPr>
            <w:r w:rsidRPr="003F04A2">
              <w:t>Nei</w:t>
            </w:r>
          </w:p>
        </w:tc>
      </w:tr>
      <w:tr w:rsidR="003F04A2" w:rsidRPr="003F04A2" w14:paraId="4D5650FF" w14:textId="77777777" w:rsidTr="00EB7F88">
        <w:trPr>
          <w:trHeight w:val="600"/>
        </w:trPr>
        <w:tc>
          <w:tcPr>
            <w:tcW w:w="1526" w:type="dxa"/>
          </w:tcPr>
          <w:p w14:paraId="17DA221E" w14:textId="77777777" w:rsidR="003F04A2" w:rsidRPr="003F04A2" w:rsidRDefault="003F04A2" w:rsidP="003F04A2">
            <w:r w:rsidRPr="003F04A2">
              <w:t>2020–2021</w:t>
            </w:r>
          </w:p>
        </w:tc>
        <w:tc>
          <w:tcPr>
            <w:tcW w:w="1276" w:type="dxa"/>
          </w:tcPr>
          <w:p w14:paraId="265B9511" w14:textId="77777777" w:rsidR="003F04A2" w:rsidRPr="003F04A2" w:rsidRDefault="003F04A2" w:rsidP="003F04A2">
            <w:pPr>
              <w:jc w:val="right"/>
            </w:pPr>
            <w:r w:rsidRPr="003F04A2">
              <w:t>907</w:t>
            </w:r>
          </w:p>
        </w:tc>
        <w:tc>
          <w:tcPr>
            <w:tcW w:w="4848" w:type="dxa"/>
          </w:tcPr>
          <w:p w14:paraId="2272818C" w14:textId="77777777" w:rsidR="003F04A2" w:rsidRPr="003F04A2" w:rsidRDefault="003F04A2" w:rsidP="003F04A2">
            <w:r w:rsidRPr="003F04A2">
              <w:t>Tilbud til dem som trenger varig tilrettelagt arbeid (VTA), opptrappingsplan for VTA-plasser</w:t>
            </w:r>
          </w:p>
        </w:tc>
        <w:tc>
          <w:tcPr>
            <w:tcW w:w="1550" w:type="dxa"/>
          </w:tcPr>
          <w:p w14:paraId="1DE09F91" w14:textId="77777777" w:rsidR="003F04A2" w:rsidRPr="003F04A2" w:rsidRDefault="003F04A2" w:rsidP="003F04A2">
            <w:pPr>
              <w:jc w:val="right"/>
            </w:pPr>
            <w:r w:rsidRPr="003F04A2">
              <w:t>Nei</w:t>
            </w:r>
          </w:p>
        </w:tc>
      </w:tr>
      <w:tr w:rsidR="003F04A2" w:rsidRPr="003F04A2" w14:paraId="43872D59" w14:textId="77777777" w:rsidTr="00EB7F88">
        <w:trPr>
          <w:trHeight w:val="600"/>
        </w:trPr>
        <w:tc>
          <w:tcPr>
            <w:tcW w:w="1526" w:type="dxa"/>
          </w:tcPr>
          <w:p w14:paraId="036E1FE1" w14:textId="77777777" w:rsidR="003F04A2" w:rsidRPr="003F04A2" w:rsidRDefault="003F04A2" w:rsidP="003F04A2">
            <w:r w:rsidRPr="003F04A2">
              <w:t>2020–2021</w:t>
            </w:r>
          </w:p>
        </w:tc>
        <w:tc>
          <w:tcPr>
            <w:tcW w:w="1276" w:type="dxa"/>
          </w:tcPr>
          <w:p w14:paraId="32C9BB07" w14:textId="77777777" w:rsidR="003F04A2" w:rsidRPr="003F04A2" w:rsidRDefault="003F04A2" w:rsidP="003F04A2">
            <w:pPr>
              <w:jc w:val="right"/>
            </w:pPr>
            <w:r w:rsidRPr="003F04A2">
              <w:t>908</w:t>
            </w:r>
          </w:p>
        </w:tc>
        <w:tc>
          <w:tcPr>
            <w:tcW w:w="4848" w:type="dxa"/>
          </w:tcPr>
          <w:p w14:paraId="0018CF8B" w14:textId="77777777" w:rsidR="003F04A2" w:rsidRPr="003F04A2" w:rsidRDefault="003F04A2" w:rsidP="003F04A2">
            <w:r w:rsidRPr="003F04A2">
              <w:t>Samordning av tjenestene i helsesektoren, Nav og utdanningssystemet</w:t>
            </w:r>
          </w:p>
        </w:tc>
        <w:tc>
          <w:tcPr>
            <w:tcW w:w="1550" w:type="dxa"/>
          </w:tcPr>
          <w:p w14:paraId="52DEAC5C" w14:textId="77777777" w:rsidR="003F04A2" w:rsidRPr="003F04A2" w:rsidRDefault="003F04A2" w:rsidP="003F04A2">
            <w:pPr>
              <w:jc w:val="right"/>
            </w:pPr>
            <w:r w:rsidRPr="003F04A2">
              <w:t>Nei</w:t>
            </w:r>
          </w:p>
        </w:tc>
      </w:tr>
      <w:tr w:rsidR="003F04A2" w:rsidRPr="003F04A2" w14:paraId="406559AD" w14:textId="77777777" w:rsidTr="00EB7F88">
        <w:trPr>
          <w:trHeight w:val="600"/>
        </w:trPr>
        <w:tc>
          <w:tcPr>
            <w:tcW w:w="1526" w:type="dxa"/>
          </w:tcPr>
          <w:p w14:paraId="33E39456" w14:textId="77777777" w:rsidR="003F04A2" w:rsidRPr="003F04A2" w:rsidRDefault="003F04A2" w:rsidP="003F04A2">
            <w:r w:rsidRPr="003F04A2">
              <w:lastRenderedPageBreak/>
              <w:t>2020–2021</w:t>
            </w:r>
          </w:p>
        </w:tc>
        <w:tc>
          <w:tcPr>
            <w:tcW w:w="1276" w:type="dxa"/>
          </w:tcPr>
          <w:p w14:paraId="3CBE7B63" w14:textId="77777777" w:rsidR="003F04A2" w:rsidRPr="003F04A2" w:rsidRDefault="003F04A2" w:rsidP="003F04A2">
            <w:pPr>
              <w:jc w:val="right"/>
            </w:pPr>
            <w:r w:rsidRPr="003F04A2">
              <w:t>909</w:t>
            </w:r>
          </w:p>
        </w:tc>
        <w:tc>
          <w:tcPr>
            <w:tcW w:w="4848" w:type="dxa"/>
          </w:tcPr>
          <w:p w14:paraId="72905E20" w14:textId="77777777" w:rsidR="003F04A2" w:rsidRPr="003F04A2" w:rsidRDefault="003F04A2" w:rsidP="003F04A2">
            <w:r w:rsidRPr="003F04A2">
              <w:t>Nasjonale retningslinjer som sørger for at de svakeste brukerne er sikret et tilgjengelig og åpent Nav</w:t>
            </w:r>
          </w:p>
        </w:tc>
        <w:tc>
          <w:tcPr>
            <w:tcW w:w="1550" w:type="dxa"/>
          </w:tcPr>
          <w:p w14:paraId="2777F7AC" w14:textId="77777777" w:rsidR="003F04A2" w:rsidRPr="003F04A2" w:rsidRDefault="003F04A2" w:rsidP="003F04A2">
            <w:pPr>
              <w:jc w:val="right"/>
            </w:pPr>
            <w:r w:rsidRPr="003F04A2">
              <w:t>Nei</w:t>
            </w:r>
          </w:p>
        </w:tc>
      </w:tr>
      <w:tr w:rsidR="003F04A2" w:rsidRPr="003F04A2" w14:paraId="56E2CBE8" w14:textId="77777777" w:rsidTr="00EB7F88">
        <w:trPr>
          <w:trHeight w:val="340"/>
        </w:trPr>
        <w:tc>
          <w:tcPr>
            <w:tcW w:w="1526" w:type="dxa"/>
          </w:tcPr>
          <w:p w14:paraId="0B2E13AC" w14:textId="77777777" w:rsidR="003F04A2" w:rsidRPr="003F04A2" w:rsidRDefault="003F04A2" w:rsidP="003F04A2">
            <w:r w:rsidRPr="003F04A2">
              <w:t>2020–2021</w:t>
            </w:r>
          </w:p>
        </w:tc>
        <w:tc>
          <w:tcPr>
            <w:tcW w:w="1276" w:type="dxa"/>
          </w:tcPr>
          <w:p w14:paraId="01B56E74" w14:textId="77777777" w:rsidR="003F04A2" w:rsidRPr="003F04A2" w:rsidRDefault="003F04A2" w:rsidP="003F04A2">
            <w:pPr>
              <w:jc w:val="right"/>
            </w:pPr>
            <w:r w:rsidRPr="003F04A2">
              <w:t>910</w:t>
            </w:r>
          </w:p>
        </w:tc>
        <w:tc>
          <w:tcPr>
            <w:tcW w:w="4848" w:type="dxa"/>
          </w:tcPr>
          <w:p w14:paraId="285AF7C3" w14:textId="77777777" w:rsidR="003F04A2" w:rsidRPr="003F04A2" w:rsidRDefault="003F04A2" w:rsidP="003F04A2">
            <w:r w:rsidRPr="003F04A2">
              <w:t>Kapasitet på kontaktsenteret i Nav</w:t>
            </w:r>
          </w:p>
        </w:tc>
        <w:tc>
          <w:tcPr>
            <w:tcW w:w="1550" w:type="dxa"/>
          </w:tcPr>
          <w:p w14:paraId="44DFC058" w14:textId="77777777" w:rsidR="003F04A2" w:rsidRPr="003F04A2" w:rsidRDefault="003F04A2" w:rsidP="003F04A2">
            <w:pPr>
              <w:jc w:val="right"/>
            </w:pPr>
            <w:r w:rsidRPr="003F04A2">
              <w:t>Ja</w:t>
            </w:r>
          </w:p>
        </w:tc>
      </w:tr>
      <w:tr w:rsidR="003F04A2" w:rsidRPr="003F04A2" w14:paraId="7E661F05" w14:textId="77777777" w:rsidTr="00EB7F88">
        <w:trPr>
          <w:trHeight w:val="340"/>
        </w:trPr>
        <w:tc>
          <w:tcPr>
            <w:tcW w:w="1526" w:type="dxa"/>
          </w:tcPr>
          <w:p w14:paraId="55B55840" w14:textId="77777777" w:rsidR="003F04A2" w:rsidRPr="003F04A2" w:rsidRDefault="003F04A2" w:rsidP="003F04A2">
            <w:r w:rsidRPr="003F04A2">
              <w:t>2020–2021</w:t>
            </w:r>
          </w:p>
        </w:tc>
        <w:tc>
          <w:tcPr>
            <w:tcW w:w="1276" w:type="dxa"/>
          </w:tcPr>
          <w:p w14:paraId="29076857" w14:textId="77777777" w:rsidR="003F04A2" w:rsidRPr="003F04A2" w:rsidRDefault="003F04A2" w:rsidP="003F04A2">
            <w:pPr>
              <w:jc w:val="right"/>
            </w:pPr>
            <w:r w:rsidRPr="003F04A2">
              <w:t>911</w:t>
            </w:r>
          </w:p>
        </w:tc>
        <w:tc>
          <w:tcPr>
            <w:tcW w:w="4848" w:type="dxa"/>
          </w:tcPr>
          <w:p w14:paraId="1C3AAA53" w14:textId="77777777" w:rsidR="003F04A2" w:rsidRPr="003F04A2" w:rsidRDefault="003F04A2" w:rsidP="003F04A2">
            <w:r w:rsidRPr="003F04A2">
              <w:t>Forenkling av yrkesskadereglene</w:t>
            </w:r>
          </w:p>
        </w:tc>
        <w:tc>
          <w:tcPr>
            <w:tcW w:w="1550" w:type="dxa"/>
          </w:tcPr>
          <w:p w14:paraId="11A4E807" w14:textId="77777777" w:rsidR="003F04A2" w:rsidRPr="003F04A2" w:rsidRDefault="003F04A2" w:rsidP="003F04A2">
            <w:pPr>
              <w:jc w:val="right"/>
            </w:pPr>
            <w:r w:rsidRPr="003F04A2">
              <w:t>Nei</w:t>
            </w:r>
          </w:p>
        </w:tc>
      </w:tr>
      <w:tr w:rsidR="003F04A2" w:rsidRPr="003F04A2" w14:paraId="5E099A1D" w14:textId="77777777" w:rsidTr="00EB7F88">
        <w:trPr>
          <w:trHeight w:val="600"/>
        </w:trPr>
        <w:tc>
          <w:tcPr>
            <w:tcW w:w="1526" w:type="dxa"/>
          </w:tcPr>
          <w:p w14:paraId="2EC0F1C9" w14:textId="77777777" w:rsidR="003F04A2" w:rsidRPr="003F04A2" w:rsidRDefault="003F04A2" w:rsidP="003F04A2">
            <w:r w:rsidRPr="003F04A2">
              <w:t>2020–2021</w:t>
            </w:r>
          </w:p>
        </w:tc>
        <w:tc>
          <w:tcPr>
            <w:tcW w:w="1276" w:type="dxa"/>
          </w:tcPr>
          <w:p w14:paraId="3B08864F" w14:textId="77777777" w:rsidR="003F04A2" w:rsidRPr="003F04A2" w:rsidRDefault="003F04A2" w:rsidP="003F04A2">
            <w:pPr>
              <w:jc w:val="right"/>
            </w:pPr>
            <w:r w:rsidRPr="003F04A2">
              <w:t>912</w:t>
            </w:r>
          </w:p>
        </w:tc>
        <w:tc>
          <w:tcPr>
            <w:tcW w:w="4848" w:type="dxa"/>
          </w:tcPr>
          <w:p w14:paraId="511559D1" w14:textId="77777777" w:rsidR="003F04A2" w:rsidRPr="003F04A2" w:rsidRDefault="003F04A2" w:rsidP="003F04A2">
            <w:r w:rsidRPr="003F04A2">
              <w:t>Kommisjon som skal arbeide frem en kompensasjonsordning for «</w:t>
            </w:r>
            <w:proofErr w:type="spellStart"/>
            <w:r w:rsidRPr="003F04A2">
              <w:t>oljepionerene</w:t>
            </w:r>
            <w:proofErr w:type="spellEnd"/>
            <w:r w:rsidRPr="003F04A2">
              <w:t>»</w:t>
            </w:r>
          </w:p>
        </w:tc>
        <w:tc>
          <w:tcPr>
            <w:tcW w:w="1550" w:type="dxa"/>
          </w:tcPr>
          <w:p w14:paraId="3B238DF4" w14:textId="77777777" w:rsidR="003F04A2" w:rsidRPr="003F04A2" w:rsidRDefault="003F04A2" w:rsidP="003F04A2">
            <w:pPr>
              <w:jc w:val="right"/>
            </w:pPr>
            <w:r w:rsidRPr="003F04A2">
              <w:t>Ja</w:t>
            </w:r>
          </w:p>
        </w:tc>
      </w:tr>
      <w:tr w:rsidR="003F04A2" w:rsidRPr="003F04A2" w14:paraId="7F01F691" w14:textId="77777777" w:rsidTr="00EB7F88">
        <w:trPr>
          <w:trHeight w:val="340"/>
        </w:trPr>
        <w:tc>
          <w:tcPr>
            <w:tcW w:w="1526" w:type="dxa"/>
          </w:tcPr>
          <w:p w14:paraId="316A2786" w14:textId="77777777" w:rsidR="003F04A2" w:rsidRPr="003F04A2" w:rsidRDefault="003F04A2" w:rsidP="003F04A2">
            <w:r w:rsidRPr="003F04A2">
              <w:t>2020–2021</w:t>
            </w:r>
          </w:p>
        </w:tc>
        <w:tc>
          <w:tcPr>
            <w:tcW w:w="1276" w:type="dxa"/>
          </w:tcPr>
          <w:p w14:paraId="507B031D" w14:textId="77777777" w:rsidR="003F04A2" w:rsidRPr="003F04A2" w:rsidRDefault="003F04A2" w:rsidP="003F04A2">
            <w:pPr>
              <w:jc w:val="right"/>
            </w:pPr>
            <w:r w:rsidRPr="003F04A2">
              <w:t>930</w:t>
            </w:r>
          </w:p>
        </w:tc>
        <w:tc>
          <w:tcPr>
            <w:tcW w:w="4848" w:type="dxa"/>
          </w:tcPr>
          <w:p w14:paraId="1A335BA9" w14:textId="77777777" w:rsidR="003F04A2" w:rsidRPr="003F04A2" w:rsidRDefault="003F04A2" w:rsidP="003F04A2">
            <w:r w:rsidRPr="003F04A2">
              <w:t>Nav-ombud</w:t>
            </w:r>
          </w:p>
        </w:tc>
        <w:tc>
          <w:tcPr>
            <w:tcW w:w="1550" w:type="dxa"/>
          </w:tcPr>
          <w:p w14:paraId="3F5019FE" w14:textId="77777777" w:rsidR="003F04A2" w:rsidRPr="003F04A2" w:rsidRDefault="003F04A2" w:rsidP="003F04A2">
            <w:pPr>
              <w:jc w:val="right"/>
            </w:pPr>
            <w:r w:rsidRPr="003F04A2">
              <w:t>Nei</w:t>
            </w:r>
          </w:p>
        </w:tc>
      </w:tr>
      <w:tr w:rsidR="003F04A2" w:rsidRPr="003F04A2" w14:paraId="6EBAA384" w14:textId="77777777" w:rsidTr="00EB7F88">
        <w:trPr>
          <w:trHeight w:val="340"/>
        </w:trPr>
        <w:tc>
          <w:tcPr>
            <w:tcW w:w="1526" w:type="dxa"/>
          </w:tcPr>
          <w:p w14:paraId="095D1BF4" w14:textId="77777777" w:rsidR="003F04A2" w:rsidRPr="003F04A2" w:rsidRDefault="003F04A2" w:rsidP="003F04A2">
            <w:r w:rsidRPr="003F04A2">
              <w:t>2020–2021</w:t>
            </w:r>
          </w:p>
        </w:tc>
        <w:tc>
          <w:tcPr>
            <w:tcW w:w="1276" w:type="dxa"/>
          </w:tcPr>
          <w:p w14:paraId="54061C1B" w14:textId="77777777" w:rsidR="003F04A2" w:rsidRPr="003F04A2" w:rsidRDefault="003F04A2" w:rsidP="003F04A2">
            <w:pPr>
              <w:jc w:val="right"/>
            </w:pPr>
            <w:r w:rsidRPr="003F04A2">
              <w:t>1147</w:t>
            </w:r>
          </w:p>
        </w:tc>
        <w:tc>
          <w:tcPr>
            <w:tcW w:w="4848" w:type="dxa"/>
          </w:tcPr>
          <w:p w14:paraId="0971280E" w14:textId="77777777" w:rsidR="003F04A2" w:rsidRPr="003F04A2" w:rsidRDefault="003F04A2" w:rsidP="003F04A2">
            <w:r w:rsidRPr="003F04A2">
              <w:t xml:space="preserve">Øke den alminnelige aldersgrensen i staten </w:t>
            </w:r>
          </w:p>
        </w:tc>
        <w:tc>
          <w:tcPr>
            <w:tcW w:w="1550" w:type="dxa"/>
          </w:tcPr>
          <w:p w14:paraId="551A584F" w14:textId="77777777" w:rsidR="003F04A2" w:rsidRPr="003F04A2" w:rsidRDefault="003F04A2" w:rsidP="003F04A2">
            <w:pPr>
              <w:jc w:val="right"/>
            </w:pPr>
            <w:r w:rsidRPr="003F04A2">
              <w:t>Ja</w:t>
            </w:r>
          </w:p>
        </w:tc>
      </w:tr>
      <w:tr w:rsidR="003F04A2" w:rsidRPr="003F04A2" w14:paraId="1C44223C" w14:textId="77777777" w:rsidTr="00EB7F88">
        <w:trPr>
          <w:trHeight w:val="600"/>
        </w:trPr>
        <w:tc>
          <w:tcPr>
            <w:tcW w:w="1526" w:type="dxa"/>
          </w:tcPr>
          <w:p w14:paraId="091FF079" w14:textId="77777777" w:rsidR="003F04A2" w:rsidRPr="003F04A2" w:rsidRDefault="003F04A2" w:rsidP="003F04A2">
            <w:r w:rsidRPr="003F04A2">
              <w:t>2020–2021</w:t>
            </w:r>
          </w:p>
        </w:tc>
        <w:tc>
          <w:tcPr>
            <w:tcW w:w="1276" w:type="dxa"/>
          </w:tcPr>
          <w:p w14:paraId="29590CA1" w14:textId="77777777" w:rsidR="003F04A2" w:rsidRPr="003F04A2" w:rsidRDefault="003F04A2" w:rsidP="003F04A2">
            <w:pPr>
              <w:jc w:val="right"/>
            </w:pPr>
            <w:r w:rsidRPr="003F04A2">
              <w:t>1149</w:t>
            </w:r>
          </w:p>
        </w:tc>
        <w:tc>
          <w:tcPr>
            <w:tcW w:w="4848" w:type="dxa"/>
          </w:tcPr>
          <w:p w14:paraId="58463894" w14:textId="77777777" w:rsidR="003F04A2" w:rsidRPr="003F04A2" w:rsidRDefault="003F04A2" w:rsidP="003F04A2">
            <w:r w:rsidRPr="003F04A2">
              <w:t>Endringer i arbeidsmiljøloven, tilfeldig uttrekk av meddommere fra hvert av de særskilt arbeidslivskyndige utvalgene</w:t>
            </w:r>
          </w:p>
        </w:tc>
        <w:tc>
          <w:tcPr>
            <w:tcW w:w="1550" w:type="dxa"/>
          </w:tcPr>
          <w:p w14:paraId="18F57988" w14:textId="77777777" w:rsidR="003F04A2" w:rsidRPr="003F04A2" w:rsidRDefault="003F04A2" w:rsidP="003F04A2">
            <w:pPr>
              <w:jc w:val="right"/>
            </w:pPr>
            <w:r w:rsidRPr="003F04A2">
              <w:t>Nei</w:t>
            </w:r>
          </w:p>
        </w:tc>
      </w:tr>
      <w:tr w:rsidR="003F04A2" w:rsidRPr="003F04A2" w14:paraId="5F96D7C1" w14:textId="77777777" w:rsidTr="00EB7F88">
        <w:trPr>
          <w:trHeight w:val="600"/>
        </w:trPr>
        <w:tc>
          <w:tcPr>
            <w:tcW w:w="1526" w:type="dxa"/>
          </w:tcPr>
          <w:p w14:paraId="7CE22ABD" w14:textId="77777777" w:rsidR="003F04A2" w:rsidRPr="003F04A2" w:rsidRDefault="003F04A2" w:rsidP="003F04A2">
            <w:r w:rsidRPr="003F04A2">
              <w:t>2020–2021</w:t>
            </w:r>
          </w:p>
        </w:tc>
        <w:tc>
          <w:tcPr>
            <w:tcW w:w="1276" w:type="dxa"/>
          </w:tcPr>
          <w:p w14:paraId="0B8E97CA" w14:textId="77777777" w:rsidR="003F04A2" w:rsidRPr="003F04A2" w:rsidRDefault="003F04A2" w:rsidP="003F04A2">
            <w:pPr>
              <w:jc w:val="right"/>
            </w:pPr>
            <w:r w:rsidRPr="003F04A2">
              <w:t>1157</w:t>
            </w:r>
          </w:p>
        </w:tc>
        <w:tc>
          <w:tcPr>
            <w:tcW w:w="4848" w:type="dxa"/>
          </w:tcPr>
          <w:p w14:paraId="7861CF0F" w14:textId="77777777" w:rsidR="003F04A2" w:rsidRPr="003F04A2" w:rsidRDefault="003F04A2" w:rsidP="003F04A2">
            <w:r w:rsidRPr="003F04A2">
              <w:t xml:space="preserve">Dialog med Kielland-nettverket for å dokumentere opplevelsene </w:t>
            </w:r>
          </w:p>
        </w:tc>
        <w:tc>
          <w:tcPr>
            <w:tcW w:w="1550" w:type="dxa"/>
          </w:tcPr>
          <w:p w14:paraId="5B5178DF" w14:textId="77777777" w:rsidR="003F04A2" w:rsidRPr="003F04A2" w:rsidRDefault="003F04A2" w:rsidP="003F04A2">
            <w:pPr>
              <w:jc w:val="right"/>
            </w:pPr>
            <w:r w:rsidRPr="003F04A2">
              <w:t>Ja</w:t>
            </w:r>
          </w:p>
        </w:tc>
      </w:tr>
      <w:tr w:rsidR="003F04A2" w:rsidRPr="003F04A2" w14:paraId="6138D430" w14:textId="77777777" w:rsidTr="00EB7F88">
        <w:trPr>
          <w:trHeight w:val="340"/>
        </w:trPr>
        <w:tc>
          <w:tcPr>
            <w:tcW w:w="1526" w:type="dxa"/>
          </w:tcPr>
          <w:p w14:paraId="38DFF1A9" w14:textId="77777777" w:rsidR="003F04A2" w:rsidRPr="003F04A2" w:rsidRDefault="003F04A2" w:rsidP="003F04A2">
            <w:r w:rsidRPr="003F04A2">
              <w:t>2020–2021</w:t>
            </w:r>
          </w:p>
        </w:tc>
        <w:tc>
          <w:tcPr>
            <w:tcW w:w="1276" w:type="dxa"/>
          </w:tcPr>
          <w:p w14:paraId="0246C57A" w14:textId="77777777" w:rsidR="003F04A2" w:rsidRPr="003F04A2" w:rsidRDefault="003F04A2" w:rsidP="003F04A2">
            <w:pPr>
              <w:jc w:val="right"/>
            </w:pPr>
            <w:r w:rsidRPr="003F04A2">
              <w:t>1200</w:t>
            </w:r>
          </w:p>
        </w:tc>
        <w:tc>
          <w:tcPr>
            <w:tcW w:w="4848" w:type="dxa"/>
          </w:tcPr>
          <w:p w14:paraId="70128E11" w14:textId="77777777" w:rsidR="003F04A2" w:rsidRPr="003F04A2" w:rsidRDefault="003F04A2" w:rsidP="003F04A2">
            <w:proofErr w:type="spellStart"/>
            <w:r w:rsidRPr="003F04A2">
              <w:t>Avkorting</w:t>
            </w:r>
            <w:proofErr w:type="spellEnd"/>
            <w:r w:rsidRPr="003F04A2">
              <w:t xml:space="preserve"> i uføretrygd for fosterforeldre </w:t>
            </w:r>
          </w:p>
        </w:tc>
        <w:tc>
          <w:tcPr>
            <w:tcW w:w="1550" w:type="dxa"/>
          </w:tcPr>
          <w:p w14:paraId="12E11D97" w14:textId="77777777" w:rsidR="003F04A2" w:rsidRPr="003F04A2" w:rsidRDefault="003F04A2" w:rsidP="003F04A2">
            <w:pPr>
              <w:jc w:val="right"/>
            </w:pPr>
            <w:r w:rsidRPr="003F04A2">
              <w:t>Nei</w:t>
            </w:r>
          </w:p>
        </w:tc>
      </w:tr>
      <w:tr w:rsidR="003F04A2" w:rsidRPr="003F04A2" w14:paraId="25956630" w14:textId="77777777" w:rsidTr="00EB7F88">
        <w:trPr>
          <w:trHeight w:val="600"/>
        </w:trPr>
        <w:tc>
          <w:tcPr>
            <w:tcW w:w="1526" w:type="dxa"/>
          </w:tcPr>
          <w:p w14:paraId="5C312754" w14:textId="77777777" w:rsidR="003F04A2" w:rsidRPr="003F04A2" w:rsidRDefault="003F04A2" w:rsidP="003F04A2">
            <w:r w:rsidRPr="003F04A2">
              <w:t>2020–2021</w:t>
            </w:r>
          </w:p>
        </w:tc>
        <w:tc>
          <w:tcPr>
            <w:tcW w:w="1276" w:type="dxa"/>
          </w:tcPr>
          <w:p w14:paraId="64BE9EF3" w14:textId="77777777" w:rsidR="003F04A2" w:rsidRPr="003F04A2" w:rsidRDefault="003F04A2" w:rsidP="003F04A2">
            <w:pPr>
              <w:jc w:val="right"/>
            </w:pPr>
            <w:r w:rsidRPr="003F04A2">
              <w:t>1219</w:t>
            </w:r>
          </w:p>
        </w:tc>
        <w:tc>
          <w:tcPr>
            <w:tcW w:w="4848" w:type="dxa"/>
          </w:tcPr>
          <w:p w14:paraId="7FE4BD85" w14:textId="77777777" w:rsidR="003F04A2" w:rsidRPr="003F04A2" w:rsidRDefault="003F04A2" w:rsidP="003F04A2">
            <w:r w:rsidRPr="003F04A2">
              <w:t>Reduksjon av ytelser under opphold i institusjon, likebehandling av pasientgrupper</w:t>
            </w:r>
          </w:p>
        </w:tc>
        <w:tc>
          <w:tcPr>
            <w:tcW w:w="1550" w:type="dxa"/>
          </w:tcPr>
          <w:p w14:paraId="05479114" w14:textId="77777777" w:rsidR="003F04A2" w:rsidRPr="003F04A2" w:rsidRDefault="003F04A2" w:rsidP="003F04A2">
            <w:pPr>
              <w:jc w:val="right"/>
            </w:pPr>
            <w:r w:rsidRPr="003F04A2">
              <w:t>Nei</w:t>
            </w:r>
          </w:p>
        </w:tc>
      </w:tr>
      <w:tr w:rsidR="003F04A2" w:rsidRPr="003F04A2" w14:paraId="6CBA03BF" w14:textId="77777777" w:rsidTr="00EB7F88">
        <w:trPr>
          <w:trHeight w:val="600"/>
        </w:trPr>
        <w:tc>
          <w:tcPr>
            <w:tcW w:w="1526" w:type="dxa"/>
          </w:tcPr>
          <w:p w14:paraId="6F7E0292" w14:textId="77777777" w:rsidR="003F04A2" w:rsidRPr="003F04A2" w:rsidRDefault="003F04A2" w:rsidP="003F04A2">
            <w:r w:rsidRPr="003F04A2">
              <w:t>2020–2021</w:t>
            </w:r>
          </w:p>
        </w:tc>
        <w:tc>
          <w:tcPr>
            <w:tcW w:w="1276" w:type="dxa"/>
          </w:tcPr>
          <w:p w14:paraId="503591A6" w14:textId="77777777" w:rsidR="003F04A2" w:rsidRPr="003F04A2" w:rsidRDefault="003F04A2" w:rsidP="003F04A2">
            <w:pPr>
              <w:jc w:val="right"/>
            </w:pPr>
            <w:r w:rsidRPr="003F04A2">
              <w:t>1221</w:t>
            </w:r>
          </w:p>
        </w:tc>
        <w:tc>
          <w:tcPr>
            <w:tcW w:w="4848" w:type="dxa"/>
          </w:tcPr>
          <w:p w14:paraId="32217BD3" w14:textId="77777777" w:rsidR="003F04A2" w:rsidRPr="003F04A2" w:rsidRDefault="003F04A2" w:rsidP="003F04A2">
            <w:r w:rsidRPr="003F04A2">
              <w:t>Arbeidssøkere tilknyttet Nav og som gis arbeid i jordbruksbedrifter</w:t>
            </w:r>
          </w:p>
        </w:tc>
        <w:tc>
          <w:tcPr>
            <w:tcW w:w="1550" w:type="dxa"/>
          </w:tcPr>
          <w:p w14:paraId="4998246B" w14:textId="77777777" w:rsidR="003F04A2" w:rsidRPr="003F04A2" w:rsidRDefault="003F04A2" w:rsidP="003F04A2">
            <w:pPr>
              <w:jc w:val="right"/>
            </w:pPr>
            <w:r w:rsidRPr="003F04A2">
              <w:t>Nei</w:t>
            </w:r>
          </w:p>
        </w:tc>
      </w:tr>
      <w:tr w:rsidR="003F04A2" w:rsidRPr="003F04A2" w14:paraId="31E87D38" w14:textId="77777777" w:rsidTr="00EB7F88">
        <w:trPr>
          <w:trHeight w:val="340"/>
        </w:trPr>
        <w:tc>
          <w:tcPr>
            <w:tcW w:w="1526" w:type="dxa"/>
          </w:tcPr>
          <w:p w14:paraId="372E9F4A" w14:textId="77777777" w:rsidR="003F04A2" w:rsidRPr="003F04A2" w:rsidRDefault="003F04A2" w:rsidP="003F04A2">
            <w:r w:rsidRPr="003F04A2">
              <w:t>2020–2021</w:t>
            </w:r>
          </w:p>
        </w:tc>
        <w:tc>
          <w:tcPr>
            <w:tcW w:w="1276" w:type="dxa"/>
          </w:tcPr>
          <w:p w14:paraId="12A198C0" w14:textId="77777777" w:rsidR="003F04A2" w:rsidRPr="003F04A2" w:rsidRDefault="003F04A2" w:rsidP="003F04A2">
            <w:pPr>
              <w:jc w:val="right"/>
            </w:pPr>
            <w:r w:rsidRPr="003F04A2">
              <w:t>1279</w:t>
            </w:r>
          </w:p>
        </w:tc>
        <w:tc>
          <w:tcPr>
            <w:tcW w:w="4848" w:type="dxa"/>
          </w:tcPr>
          <w:p w14:paraId="5C6DC06F" w14:textId="77777777" w:rsidR="003F04A2" w:rsidRPr="003F04A2" w:rsidRDefault="003F04A2" w:rsidP="003F04A2">
            <w:r w:rsidRPr="003F04A2">
              <w:t>Regulering av pensjoner under utbetaling for 2021</w:t>
            </w:r>
          </w:p>
        </w:tc>
        <w:tc>
          <w:tcPr>
            <w:tcW w:w="1550" w:type="dxa"/>
          </w:tcPr>
          <w:p w14:paraId="797C557C" w14:textId="77777777" w:rsidR="003F04A2" w:rsidRPr="003F04A2" w:rsidRDefault="003F04A2" w:rsidP="003F04A2">
            <w:pPr>
              <w:jc w:val="right"/>
            </w:pPr>
            <w:r w:rsidRPr="003F04A2">
              <w:t>Nei</w:t>
            </w:r>
          </w:p>
        </w:tc>
      </w:tr>
      <w:tr w:rsidR="003F04A2" w:rsidRPr="003F04A2" w14:paraId="350EBC8E" w14:textId="77777777" w:rsidTr="00EB7F88">
        <w:trPr>
          <w:trHeight w:val="600"/>
        </w:trPr>
        <w:tc>
          <w:tcPr>
            <w:tcW w:w="1526" w:type="dxa"/>
          </w:tcPr>
          <w:p w14:paraId="3F189AE5" w14:textId="77777777" w:rsidR="003F04A2" w:rsidRPr="003F04A2" w:rsidRDefault="003F04A2" w:rsidP="003F04A2">
            <w:r w:rsidRPr="003F04A2">
              <w:t>2020–2021</w:t>
            </w:r>
          </w:p>
        </w:tc>
        <w:tc>
          <w:tcPr>
            <w:tcW w:w="1276" w:type="dxa"/>
          </w:tcPr>
          <w:p w14:paraId="2DFB1CF5" w14:textId="77777777" w:rsidR="003F04A2" w:rsidRPr="003F04A2" w:rsidRDefault="003F04A2" w:rsidP="003F04A2">
            <w:pPr>
              <w:jc w:val="right"/>
            </w:pPr>
            <w:r w:rsidRPr="003F04A2">
              <w:t>1282</w:t>
            </w:r>
          </w:p>
        </w:tc>
        <w:tc>
          <w:tcPr>
            <w:tcW w:w="4848" w:type="dxa"/>
          </w:tcPr>
          <w:p w14:paraId="1592ADB6" w14:textId="77777777" w:rsidR="003F04A2" w:rsidRPr="003F04A2" w:rsidRDefault="003F04A2" w:rsidP="003F04A2">
            <w:r w:rsidRPr="003F04A2">
              <w:t>Trygdeoppgjøret for 2022, midlene til Den kulturelle spaserstokken</w:t>
            </w:r>
          </w:p>
        </w:tc>
        <w:tc>
          <w:tcPr>
            <w:tcW w:w="1550" w:type="dxa"/>
          </w:tcPr>
          <w:p w14:paraId="371ED644" w14:textId="77777777" w:rsidR="003F04A2" w:rsidRPr="003F04A2" w:rsidRDefault="003F04A2" w:rsidP="003F04A2">
            <w:pPr>
              <w:jc w:val="right"/>
            </w:pPr>
            <w:r w:rsidRPr="003F04A2">
              <w:t>Ja</w:t>
            </w:r>
          </w:p>
        </w:tc>
      </w:tr>
      <w:tr w:rsidR="003F04A2" w:rsidRPr="003F04A2" w14:paraId="30E1E0A9" w14:textId="77777777" w:rsidTr="00EB7F88">
        <w:trPr>
          <w:trHeight w:val="600"/>
        </w:trPr>
        <w:tc>
          <w:tcPr>
            <w:tcW w:w="1526" w:type="dxa"/>
          </w:tcPr>
          <w:p w14:paraId="116462DD" w14:textId="77777777" w:rsidR="003F04A2" w:rsidRPr="003F04A2" w:rsidRDefault="003F04A2" w:rsidP="003F04A2">
            <w:r w:rsidRPr="003F04A2">
              <w:t>2020–2021</w:t>
            </w:r>
          </w:p>
        </w:tc>
        <w:tc>
          <w:tcPr>
            <w:tcW w:w="1276" w:type="dxa"/>
          </w:tcPr>
          <w:p w14:paraId="53317281" w14:textId="77777777" w:rsidR="003F04A2" w:rsidRPr="003F04A2" w:rsidRDefault="003F04A2" w:rsidP="003F04A2">
            <w:pPr>
              <w:jc w:val="right"/>
            </w:pPr>
            <w:r w:rsidRPr="003F04A2">
              <w:t>1283</w:t>
            </w:r>
          </w:p>
        </w:tc>
        <w:tc>
          <w:tcPr>
            <w:tcW w:w="4848" w:type="dxa"/>
          </w:tcPr>
          <w:p w14:paraId="2B029DE0" w14:textId="77777777" w:rsidR="003F04A2" w:rsidRPr="003F04A2" w:rsidRDefault="003F04A2" w:rsidP="003F04A2">
            <w:r w:rsidRPr="003F04A2">
              <w:t>Trygdeoppgjøret for 2022, støtte til Økonomitelefonen og Gjeldsassistanse</w:t>
            </w:r>
          </w:p>
        </w:tc>
        <w:tc>
          <w:tcPr>
            <w:tcW w:w="1550" w:type="dxa"/>
          </w:tcPr>
          <w:p w14:paraId="1E6F5A24" w14:textId="77777777" w:rsidR="003F04A2" w:rsidRPr="003F04A2" w:rsidRDefault="003F04A2" w:rsidP="003F04A2">
            <w:pPr>
              <w:jc w:val="right"/>
            </w:pPr>
            <w:r w:rsidRPr="003F04A2">
              <w:t>Ja</w:t>
            </w:r>
          </w:p>
        </w:tc>
      </w:tr>
      <w:tr w:rsidR="003F04A2" w:rsidRPr="003F04A2" w14:paraId="177FDBDE" w14:textId="77777777" w:rsidTr="00EB7F88">
        <w:trPr>
          <w:trHeight w:val="340"/>
        </w:trPr>
        <w:tc>
          <w:tcPr>
            <w:tcW w:w="1526" w:type="dxa"/>
          </w:tcPr>
          <w:p w14:paraId="6474751B" w14:textId="77777777" w:rsidR="003F04A2" w:rsidRPr="003F04A2" w:rsidRDefault="003F04A2" w:rsidP="003F04A2">
            <w:r w:rsidRPr="003F04A2">
              <w:t>2020–2021</w:t>
            </w:r>
          </w:p>
        </w:tc>
        <w:tc>
          <w:tcPr>
            <w:tcW w:w="1276" w:type="dxa"/>
          </w:tcPr>
          <w:p w14:paraId="62BD721C" w14:textId="77777777" w:rsidR="003F04A2" w:rsidRPr="003F04A2" w:rsidRDefault="003F04A2" w:rsidP="003F04A2">
            <w:pPr>
              <w:jc w:val="right"/>
            </w:pPr>
            <w:r w:rsidRPr="003F04A2">
              <w:t>1341</w:t>
            </w:r>
          </w:p>
        </w:tc>
        <w:tc>
          <w:tcPr>
            <w:tcW w:w="4848" w:type="dxa"/>
          </w:tcPr>
          <w:p w14:paraId="18CF8C31" w14:textId="77777777" w:rsidR="003F04A2" w:rsidRPr="003F04A2" w:rsidRDefault="003F04A2" w:rsidP="003F04A2">
            <w:r w:rsidRPr="003F04A2">
              <w:t>A-krimsenter i Troms og Finnmark</w:t>
            </w:r>
          </w:p>
        </w:tc>
        <w:tc>
          <w:tcPr>
            <w:tcW w:w="1550" w:type="dxa"/>
          </w:tcPr>
          <w:p w14:paraId="6D41FC7B" w14:textId="77777777" w:rsidR="003F04A2" w:rsidRPr="003F04A2" w:rsidRDefault="003F04A2" w:rsidP="003F04A2">
            <w:pPr>
              <w:jc w:val="right"/>
            </w:pPr>
            <w:r w:rsidRPr="003F04A2">
              <w:t>Ja</w:t>
            </w:r>
          </w:p>
        </w:tc>
      </w:tr>
      <w:tr w:rsidR="003F04A2" w:rsidRPr="003F04A2" w14:paraId="35A09143" w14:textId="77777777" w:rsidTr="00EB7F88">
        <w:trPr>
          <w:trHeight w:val="340"/>
        </w:trPr>
        <w:tc>
          <w:tcPr>
            <w:tcW w:w="1526" w:type="dxa"/>
          </w:tcPr>
          <w:p w14:paraId="1F229DC1" w14:textId="77777777" w:rsidR="003F04A2" w:rsidRPr="003F04A2" w:rsidRDefault="003F04A2" w:rsidP="003F04A2">
            <w:r w:rsidRPr="003F04A2">
              <w:t>2020–2021</w:t>
            </w:r>
          </w:p>
        </w:tc>
        <w:tc>
          <w:tcPr>
            <w:tcW w:w="1276" w:type="dxa"/>
          </w:tcPr>
          <w:p w14:paraId="0E0AC13E" w14:textId="77777777" w:rsidR="003F04A2" w:rsidRPr="003F04A2" w:rsidRDefault="003F04A2" w:rsidP="003F04A2">
            <w:pPr>
              <w:jc w:val="right"/>
            </w:pPr>
            <w:r w:rsidRPr="003F04A2">
              <w:t>1342</w:t>
            </w:r>
          </w:p>
        </w:tc>
        <w:tc>
          <w:tcPr>
            <w:tcW w:w="4848" w:type="dxa"/>
          </w:tcPr>
          <w:p w14:paraId="4DA42FFB" w14:textId="77777777" w:rsidR="003F04A2" w:rsidRPr="003F04A2" w:rsidRDefault="003F04A2" w:rsidP="003F04A2">
            <w:r w:rsidRPr="003F04A2">
              <w:t>Evaluering av brillestøtteordningen</w:t>
            </w:r>
          </w:p>
        </w:tc>
        <w:tc>
          <w:tcPr>
            <w:tcW w:w="1550" w:type="dxa"/>
          </w:tcPr>
          <w:p w14:paraId="2ED17C76" w14:textId="77777777" w:rsidR="003F04A2" w:rsidRPr="003F04A2" w:rsidRDefault="003F04A2" w:rsidP="003F04A2">
            <w:pPr>
              <w:jc w:val="right"/>
            </w:pPr>
            <w:r w:rsidRPr="003F04A2">
              <w:t>Nei</w:t>
            </w:r>
          </w:p>
        </w:tc>
      </w:tr>
      <w:tr w:rsidR="003F04A2" w:rsidRPr="003F04A2" w14:paraId="6426F0C3" w14:textId="77777777" w:rsidTr="00EB7F88">
        <w:trPr>
          <w:trHeight w:val="600"/>
        </w:trPr>
        <w:tc>
          <w:tcPr>
            <w:tcW w:w="1526" w:type="dxa"/>
          </w:tcPr>
          <w:p w14:paraId="6BF17B5F" w14:textId="77777777" w:rsidR="003F04A2" w:rsidRPr="003F04A2" w:rsidRDefault="003F04A2" w:rsidP="003F04A2">
            <w:r w:rsidRPr="003F04A2">
              <w:t>2019–2020</w:t>
            </w:r>
          </w:p>
        </w:tc>
        <w:tc>
          <w:tcPr>
            <w:tcW w:w="1276" w:type="dxa"/>
          </w:tcPr>
          <w:p w14:paraId="2A16E905" w14:textId="77777777" w:rsidR="003F04A2" w:rsidRPr="003F04A2" w:rsidRDefault="003F04A2" w:rsidP="003F04A2">
            <w:pPr>
              <w:jc w:val="right"/>
            </w:pPr>
            <w:r w:rsidRPr="003F04A2">
              <w:t>571</w:t>
            </w:r>
          </w:p>
        </w:tc>
        <w:tc>
          <w:tcPr>
            <w:tcW w:w="4848" w:type="dxa"/>
          </w:tcPr>
          <w:p w14:paraId="4BF621E2" w14:textId="77777777" w:rsidR="003F04A2" w:rsidRPr="003F04A2" w:rsidRDefault="003F04A2" w:rsidP="003F04A2">
            <w:r w:rsidRPr="003F04A2">
              <w:t>Søksmålsfristen ved klage over Trygderettens kjennelser til Sivilombudsmannen</w:t>
            </w:r>
          </w:p>
        </w:tc>
        <w:tc>
          <w:tcPr>
            <w:tcW w:w="1550" w:type="dxa"/>
          </w:tcPr>
          <w:p w14:paraId="3C7EB65D" w14:textId="77777777" w:rsidR="003F04A2" w:rsidRPr="003F04A2" w:rsidRDefault="003F04A2" w:rsidP="003F04A2">
            <w:pPr>
              <w:jc w:val="right"/>
            </w:pPr>
            <w:r w:rsidRPr="003F04A2">
              <w:t>Nei</w:t>
            </w:r>
          </w:p>
        </w:tc>
      </w:tr>
      <w:tr w:rsidR="003F04A2" w:rsidRPr="003F04A2" w14:paraId="36F5C6B7" w14:textId="77777777" w:rsidTr="00EB7F88">
        <w:trPr>
          <w:trHeight w:val="600"/>
        </w:trPr>
        <w:tc>
          <w:tcPr>
            <w:tcW w:w="1526" w:type="dxa"/>
          </w:tcPr>
          <w:p w14:paraId="44EF6705" w14:textId="77777777" w:rsidR="003F04A2" w:rsidRPr="003F04A2" w:rsidRDefault="003F04A2" w:rsidP="003F04A2">
            <w:r w:rsidRPr="003F04A2">
              <w:t>2019–2020</w:t>
            </w:r>
          </w:p>
        </w:tc>
        <w:tc>
          <w:tcPr>
            <w:tcW w:w="1276" w:type="dxa"/>
          </w:tcPr>
          <w:p w14:paraId="2F500029" w14:textId="77777777" w:rsidR="003F04A2" w:rsidRPr="003F04A2" w:rsidRDefault="003F04A2" w:rsidP="003F04A2">
            <w:pPr>
              <w:jc w:val="right"/>
            </w:pPr>
            <w:r w:rsidRPr="003F04A2">
              <w:t>626</w:t>
            </w:r>
          </w:p>
        </w:tc>
        <w:tc>
          <w:tcPr>
            <w:tcW w:w="4848" w:type="dxa"/>
          </w:tcPr>
          <w:p w14:paraId="2B22FA77" w14:textId="77777777" w:rsidR="003F04A2" w:rsidRPr="003F04A2" w:rsidRDefault="003F04A2" w:rsidP="003F04A2">
            <w:r w:rsidRPr="003F04A2">
              <w:t>Juridisk og økonomisk medansvar for transportkjøpere/transportbestillere</w:t>
            </w:r>
          </w:p>
        </w:tc>
        <w:tc>
          <w:tcPr>
            <w:tcW w:w="1550" w:type="dxa"/>
          </w:tcPr>
          <w:p w14:paraId="77EF6B56" w14:textId="77777777" w:rsidR="003F04A2" w:rsidRPr="003F04A2" w:rsidRDefault="003F04A2" w:rsidP="003F04A2">
            <w:pPr>
              <w:jc w:val="right"/>
            </w:pPr>
            <w:r w:rsidRPr="003F04A2">
              <w:t>Nei</w:t>
            </w:r>
          </w:p>
        </w:tc>
      </w:tr>
      <w:tr w:rsidR="003F04A2" w:rsidRPr="003F04A2" w14:paraId="73ED9635" w14:textId="77777777" w:rsidTr="00EB7F88">
        <w:trPr>
          <w:trHeight w:val="340"/>
        </w:trPr>
        <w:tc>
          <w:tcPr>
            <w:tcW w:w="1526" w:type="dxa"/>
          </w:tcPr>
          <w:p w14:paraId="0DD539B8" w14:textId="77777777" w:rsidR="003F04A2" w:rsidRPr="003F04A2" w:rsidRDefault="003F04A2" w:rsidP="003F04A2">
            <w:r w:rsidRPr="003F04A2">
              <w:t>2019–2020</w:t>
            </w:r>
          </w:p>
        </w:tc>
        <w:tc>
          <w:tcPr>
            <w:tcW w:w="1276" w:type="dxa"/>
          </w:tcPr>
          <w:p w14:paraId="4813F626" w14:textId="77777777" w:rsidR="003F04A2" w:rsidRPr="003F04A2" w:rsidRDefault="003F04A2" w:rsidP="003F04A2">
            <w:pPr>
              <w:jc w:val="right"/>
            </w:pPr>
            <w:r w:rsidRPr="003F04A2">
              <w:t>627</w:t>
            </w:r>
          </w:p>
        </w:tc>
        <w:tc>
          <w:tcPr>
            <w:tcW w:w="4848" w:type="dxa"/>
          </w:tcPr>
          <w:p w14:paraId="40D6F362" w14:textId="77777777" w:rsidR="003F04A2" w:rsidRPr="003F04A2" w:rsidRDefault="003F04A2" w:rsidP="003F04A2">
            <w:r w:rsidRPr="003F04A2">
              <w:t>Håndhevingsrett til å stanse kjøretøyer</w:t>
            </w:r>
          </w:p>
        </w:tc>
        <w:tc>
          <w:tcPr>
            <w:tcW w:w="1550" w:type="dxa"/>
          </w:tcPr>
          <w:p w14:paraId="1143DFCE" w14:textId="77777777" w:rsidR="003F04A2" w:rsidRPr="003F04A2" w:rsidRDefault="003F04A2" w:rsidP="003F04A2">
            <w:pPr>
              <w:jc w:val="right"/>
            </w:pPr>
            <w:r w:rsidRPr="003F04A2">
              <w:t>Nei</w:t>
            </w:r>
          </w:p>
        </w:tc>
      </w:tr>
      <w:tr w:rsidR="003F04A2" w:rsidRPr="003F04A2" w14:paraId="50001D3D" w14:textId="77777777" w:rsidTr="00EB7F88">
        <w:trPr>
          <w:trHeight w:val="340"/>
        </w:trPr>
        <w:tc>
          <w:tcPr>
            <w:tcW w:w="1526" w:type="dxa"/>
          </w:tcPr>
          <w:p w14:paraId="7CA86E2E" w14:textId="77777777" w:rsidR="003F04A2" w:rsidRPr="003F04A2" w:rsidRDefault="003F04A2" w:rsidP="003F04A2">
            <w:r w:rsidRPr="003F04A2">
              <w:t>2019–2020</w:t>
            </w:r>
          </w:p>
        </w:tc>
        <w:tc>
          <w:tcPr>
            <w:tcW w:w="1276" w:type="dxa"/>
          </w:tcPr>
          <w:p w14:paraId="6497CF86" w14:textId="77777777" w:rsidR="003F04A2" w:rsidRPr="003F04A2" w:rsidRDefault="003F04A2" w:rsidP="003F04A2">
            <w:pPr>
              <w:jc w:val="right"/>
            </w:pPr>
            <w:r w:rsidRPr="003F04A2">
              <w:t>656</w:t>
            </w:r>
          </w:p>
        </w:tc>
        <w:tc>
          <w:tcPr>
            <w:tcW w:w="4848" w:type="dxa"/>
          </w:tcPr>
          <w:p w14:paraId="2F01286A" w14:textId="77777777" w:rsidR="003F04A2" w:rsidRPr="003F04A2" w:rsidRDefault="003F04A2" w:rsidP="003F04A2">
            <w:r w:rsidRPr="003F04A2">
              <w:t>Straff for påvirkning til trygdemisbruk</w:t>
            </w:r>
          </w:p>
        </w:tc>
        <w:tc>
          <w:tcPr>
            <w:tcW w:w="1550" w:type="dxa"/>
          </w:tcPr>
          <w:p w14:paraId="5A783117" w14:textId="77777777" w:rsidR="003F04A2" w:rsidRPr="003F04A2" w:rsidRDefault="003F04A2" w:rsidP="003F04A2">
            <w:pPr>
              <w:jc w:val="right"/>
            </w:pPr>
            <w:r w:rsidRPr="003F04A2">
              <w:t>Nei</w:t>
            </w:r>
          </w:p>
        </w:tc>
      </w:tr>
      <w:tr w:rsidR="003F04A2" w:rsidRPr="003F04A2" w14:paraId="17821D3F" w14:textId="77777777" w:rsidTr="00EB7F88">
        <w:trPr>
          <w:trHeight w:val="600"/>
        </w:trPr>
        <w:tc>
          <w:tcPr>
            <w:tcW w:w="1526" w:type="dxa"/>
          </w:tcPr>
          <w:p w14:paraId="2F6E9DDB" w14:textId="77777777" w:rsidR="003F04A2" w:rsidRPr="003F04A2" w:rsidRDefault="003F04A2" w:rsidP="003F04A2">
            <w:r w:rsidRPr="003F04A2">
              <w:t>2019–2020</w:t>
            </w:r>
          </w:p>
        </w:tc>
        <w:tc>
          <w:tcPr>
            <w:tcW w:w="1276" w:type="dxa"/>
          </w:tcPr>
          <w:p w14:paraId="41AA953A" w14:textId="77777777" w:rsidR="003F04A2" w:rsidRPr="003F04A2" w:rsidRDefault="003F04A2" w:rsidP="003F04A2">
            <w:pPr>
              <w:jc w:val="right"/>
            </w:pPr>
            <w:r w:rsidRPr="003F04A2">
              <w:t>658</w:t>
            </w:r>
          </w:p>
        </w:tc>
        <w:tc>
          <w:tcPr>
            <w:tcW w:w="4848" w:type="dxa"/>
          </w:tcPr>
          <w:p w14:paraId="482BB487" w14:textId="77777777" w:rsidR="003F04A2" w:rsidRPr="003F04A2" w:rsidRDefault="003F04A2" w:rsidP="003F04A2">
            <w:r w:rsidRPr="003F04A2">
              <w:t>Omsorgspenger til foreldre som må være borte fra arbeidet deler av dagen</w:t>
            </w:r>
          </w:p>
        </w:tc>
        <w:tc>
          <w:tcPr>
            <w:tcW w:w="1550" w:type="dxa"/>
          </w:tcPr>
          <w:p w14:paraId="4FB96C71" w14:textId="77777777" w:rsidR="003F04A2" w:rsidRPr="003F04A2" w:rsidRDefault="003F04A2" w:rsidP="003F04A2">
            <w:pPr>
              <w:jc w:val="right"/>
            </w:pPr>
            <w:r w:rsidRPr="003F04A2">
              <w:t xml:space="preserve">Nei </w:t>
            </w:r>
          </w:p>
        </w:tc>
      </w:tr>
      <w:tr w:rsidR="003F04A2" w:rsidRPr="003F04A2" w14:paraId="19A9B076" w14:textId="77777777" w:rsidTr="00EB7F88">
        <w:trPr>
          <w:trHeight w:val="600"/>
        </w:trPr>
        <w:tc>
          <w:tcPr>
            <w:tcW w:w="1526" w:type="dxa"/>
          </w:tcPr>
          <w:p w14:paraId="75A8A677" w14:textId="77777777" w:rsidR="003F04A2" w:rsidRPr="003F04A2" w:rsidRDefault="003F04A2" w:rsidP="003F04A2">
            <w:r w:rsidRPr="003F04A2">
              <w:lastRenderedPageBreak/>
              <w:t>2019–2020</w:t>
            </w:r>
          </w:p>
        </w:tc>
        <w:tc>
          <w:tcPr>
            <w:tcW w:w="1276" w:type="dxa"/>
          </w:tcPr>
          <w:p w14:paraId="6207265A" w14:textId="77777777" w:rsidR="003F04A2" w:rsidRPr="003F04A2" w:rsidRDefault="003F04A2" w:rsidP="003F04A2">
            <w:pPr>
              <w:jc w:val="right"/>
            </w:pPr>
            <w:r w:rsidRPr="003F04A2">
              <w:t>689</w:t>
            </w:r>
          </w:p>
        </w:tc>
        <w:tc>
          <w:tcPr>
            <w:tcW w:w="4848" w:type="dxa"/>
          </w:tcPr>
          <w:p w14:paraId="4757461A" w14:textId="77777777" w:rsidR="003F04A2" w:rsidRPr="003F04A2" w:rsidRDefault="003F04A2" w:rsidP="003F04A2">
            <w:r w:rsidRPr="003F04A2">
              <w:t>Flere faste ansatte, rekruttering av lærlinger og videreutvikling av kompetansemiljøer i olje-, gass-, og leverandørindustrien</w:t>
            </w:r>
          </w:p>
        </w:tc>
        <w:tc>
          <w:tcPr>
            <w:tcW w:w="1550" w:type="dxa"/>
          </w:tcPr>
          <w:p w14:paraId="7A293380" w14:textId="77777777" w:rsidR="003F04A2" w:rsidRPr="003F04A2" w:rsidRDefault="003F04A2" w:rsidP="003F04A2">
            <w:pPr>
              <w:jc w:val="right"/>
            </w:pPr>
            <w:r w:rsidRPr="003F04A2">
              <w:t>Ja</w:t>
            </w:r>
          </w:p>
        </w:tc>
      </w:tr>
      <w:tr w:rsidR="003F04A2" w:rsidRPr="003F04A2" w14:paraId="2FEBE891" w14:textId="77777777" w:rsidTr="00EB7F88">
        <w:trPr>
          <w:trHeight w:val="340"/>
        </w:trPr>
        <w:tc>
          <w:tcPr>
            <w:tcW w:w="1526" w:type="dxa"/>
          </w:tcPr>
          <w:p w14:paraId="1DE35531" w14:textId="77777777" w:rsidR="003F04A2" w:rsidRPr="003F04A2" w:rsidRDefault="003F04A2" w:rsidP="003F04A2">
            <w:r w:rsidRPr="003F04A2">
              <w:t>2019–2020</w:t>
            </w:r>
          </w:p>
        </w:tc>
        <w:tc>
          <w:tcPr>
            <w:tcW w:w="1276" w:type="dxa"/>
          </w:tcPr>
          <w:p w14:paraId="354806BA" w14:textId="77777777" w:rsidR="003F04A2" w:rsidRPr="003F04A2" w:rsidRDefault="003F04A2" w:rsidP="003F04A2">
            <w:pPr>
              <w:jc w:val="right"/>
            </w:pPr>
            <w:r w:rsidRPr="003F04A2">
              <w:t>698</w:t>
            </w:r>
          </w:p>
        </w:tc>
        <w:tc>
          <w:tcPr>
            <w:tcW w:w="4848" w:type="dxa"/>
          </w:tcPr>
          <w:p w14:paraId="2736E3D1" w14:textId="77777777" w:rsidR="003F04A2" w:rsidRPr="003F04A2" w:rsidRDefault="003F04A2" w:rsidP="003F04A2">
            <w:r w:rsidRPr="003F04A2">
              <w:t>Rett til kompetanseheving</w:t>
            </w:r>
          </w:p>
        </w:tc>
        <w:tc>
          <w:tcPr>
            <w:tcW w:w="1550" w:type="dxa"/>
          </w:tcPr>
          <w:p w14:paraId="7FCE7F05" w14:textId="77777777" w:rsidR="003F04A2" w:rsidRPr="003F04A2" w:rsidRDefault="003F04A2" w:rsidP="003F04A2">
            <w:pPr>
              <w:jc w:val="right"/>
            </w:pPr>
            <w:r w:rsidRPr="003F04A2">
              <w:t>Nei</w:t>
            </w:r>
          </w:p>
        </w:tc>
      </w:tr>
      <w:tr w:rsidR="003F04A2" w:rsidRPr="003F04A2" w14:paraId="7C0DDAF2" w14:textId="77777777" w:rsidTr="00EB7F88">
        <w:trPr>
          <w:trHeight w:val="340"/>
        </w:trPr>
        <w:tc>
          <w:tcPr>
            <w:tcW w:w="1526" w:type="dxa"/>
          </w:tcPr>
          <w:p w14:paraId="0845BEFF" w14:textId="77777777" w:rsidR="003F04A2" w:rsidRPr="003F04A2" w:rsidRDefault="003F04A2" w:rsidP="003F04A2">
            <w:r w:rsidRPr="003F04A2">
              <w:t>2018–2019</w:t>
            </w:r>
          </w:p>
        </w:tc>
        <w:tc>
          <w:tcPr>
            <w:tcW w:w="1276" w:type="dxa"/>
          </w:tcPr>
          <w:p w14:paraId="76BCF894" w14:textId="77777777" w:rsidR="003F04A2" w:rsidRPr="003F04A2" w:rsidRDefault="003F04A2" w:rsidP="003F04A2">
            <w:pPr>
              <w:jc w:val="right"/>
            </w:pPr>
            <w:r w:rsidRPr="003F04A2">
              <w:t>129</w:t>
            </w:r>
          </w:p>
        </w:tc>
        <w:tc>
          <w:tcPr>
            <w:tcW w:w="4848" w:type="dxa"/>
          </w:tcPr>
          <w:p w14:paraId="4A992B98" w14:textId="77777777" w:rsidR="003F04A2" w:rsidRPr="003F04A2" w:rsidRDefault="003F04A2" w:rsidP="003F04A2">
            <w:r w:rsidRPr="003F04A2">
              <w:t>Manglende rettigheter i ordningen med pleiepenger</w:t>
            </w:r>
          </w:p>
        </w:tc>
        <w:tc>
          <w:tcPr>
            <w:tcW w:w="1550" w:type="dxa"/>
          </w:tcPr>
          <w:p w14:paraId="712A3A5C" w14:textId="77777777" w:rsidR="003F04A2" w:rsidRPr="003F04A2" w:rsidRDefault="003F04A2" w:rsidP="003F04A2">
            <w:pPr>
              <w:jc w:val="right"/>
            </w:pPr>
            <w:r w:rsidRPr="003F04A2">
              <w:t xml:space="preserve">Ja </w:t>
            </w:r>
          </w:p>
        </w:tc>
      </w:tr>
      <w:tr w:rsidR="003F04A2" w:rsidRPr="003F04A2" w14:paraId="4F2F6CE9" w14:textId="77777777" w:rsidTr="00EB7F88">
        <w:trPr>
          <w:trHeight w:val="340"/>
        </w:trPr>
        <w:tc>
          <w:tcPr>
            <w:tcW w:w="1526" w:type="dxa"/>
          </w:tcPr>
          <w:p w14:paraId="3A957C1C" w14:textId="77777777" w:rsidR="003F04A2" w:rsidRPr="003F04A2" w:rsidRDefault="003F04A2" w:rsidP="003F04A2">
            <w:r w:rsidRPr="003F04A2">
              <w:t>2017–2018</w:t>
            </w:r>
          </w:p>
        </w:tc>
        <w:tc>
          <w:tcPr>
            <w:tcW w:w="1276" w:type="dxa"/>
          </w:tcPr>
          <w:p w14:paraId="13C7244D" w14:textId="77777777" w:rsidR="003F04A2" w:rsidRPr="003F04A2" w:rsidRDefault="003F04A2" w:rsidP="003F04A2">
            <w:pPr>
              <w:jc w:val="right"/>
            </w:pPr>
            <w:r w:rsidRPr="003F04A2">
              <w:t>42</w:t>
            </w:r>
          </w:p>
        </w:tc>
        <w:tc>
          <w:tcPr>
            <w:tcW w:w="4848" w:type="dxa"/>
          </w:tcPr>
          <w:p w14:paraId="59C8678D" w14:textId="77777777" w:rsidR="003F04A2" w:rsidRPr="003F04A2" w:rsidRDefault="003F04A2" w:rsidP="003F04A2">
            <w:r w:rsidRPr="003F04A2">
              <w:t xml:space="preserve">Særaldersgrenser for ansatte i staten </w:t>
            </w:r>
          </w:p>
        </w:tc>
        <w:tc>
          <w:tcPr>
            <w:tcW w:w="1550" w:type="dxa"/>
          </w:tcPr>
          <w:p w14:paraId="7839744C" w14:textId="77777777" w:rsidR="003F04A2" w:rsidRPr="003F04A2" w:rsidRDefault="003F04A2" w:rsidP="003F04A2">
            <w:pPr>
              <w:jc w:val="right"/>
            </w:pPr>
            <w:r w:rsidRPr="003F04A2">
              <w:t>Nei</w:t>
            </w:r>
          </w:p>
        </w:tc>
      </w:tr>
      <w:tr w:rsidR="003F04A2" w:rsidRPr="003F04A2" w14:paraId="2C119D28" w14:textId="77777777" w:rsidTr="00EB7F88">
        <w:trPr>
          <w:trHeight w:val="340"/>
        </w:trPr>
        <w:tc>
          <w:tcPr>
            <w:tcW w:w="1526" w:type="dxa"/>
          </w:tcPr>
          <w:p w14:paraId="697216A9" w14:textId="77777777" w:rsidR="003F04A2" w:rsidRPr="003F04A2" w:rsidRDefault="003F04A2" w:rsidP="003F04A2">
            <w:r w:rsidRPr="003F04A2">
              <w:t>2017–2018</w:t>
            </w:r>
          </w:p>
        </w:tc>
        <w:tc>
          <w:tcPr>
            <w:tcW w:w="1276" w:type="dxa"/>
          </w:tcPr>
          <w:p w14:paraId="58DC4070" w14:textId="77777777" w:rsidR="003F04A2" w:rsidRPr="003F04A2" w:rsidRDefault="003F04A2" w:rsidP="003F04A2">
            <w:pPr>
              <w:jc w:val="right"/>
            </w:pPr>
            <w:r w:rsidRPr="003F04A2">
              <w:t>319</w:t>
            </w:r>
          </w:p>
        </w:tc>
        <w:tc>
          <w:tcPr>
            <w:tcW w:w="4848" w:type="dxa"/>
          </w:tcPr>
          <w:p w14:paraId="14A0E9DF" w14:textId="77777777" w:rsidR="003F04A2" w:rsidRPr="003F04A2" w:rsidRDefault="003F04A2" w:rsidP="003F04A2">
            <w:r w:rsidRPr="003F04A2">
              <w:t>Utdanning mens man mottar dagpenger</w:t>
            </w:r>
          </w:p>
        </w:tc>
        <w:tc>
          <w:tcPr>
            <w:tcW w:w="1550" w:type="dxa"/>
          </w:tcPr>
          <w:p w14:paraId="7C38DA0A" w14:textId="77777777" w:rsidR="003F04A2" w:rsidRPr="003F04A2" w:rsidRDefault="003F04A2" w:rsidP="003F04A2">
            <w:pPr>
              <w:jc w:val="right"/>
            </w:pPr>
            <w:r w:rsidRPr="003F04A2">
              <w:t>Ja</w:t>
            </w:r>
          </w:p>
        </w:tc>
      </w:tr>
      <w:tr w:rsidR="003F04A2" w:rsidRPr="003F04A2" w14:paraId="562E552F" w14:textId="77777777" w:rsidTr="00EB7F88">
        <w:trPr>
          <w:trHeight w:val="340"/>
        </w:trPr>
        <w:tc>
          <w:tcPr>
            <w:tcW w:w="1526" w:type="dxa"/>
          </w:tcPr>
          <w:p w14:paraId="3AC6D42F" w14:textId="77777777" w:rsidR="003F04A2" w:rsidRPr="003F04A2" w:rsidRDefault="003F04A2" w:rsidP="003F04A2">
            <w:r w:rsidRPr="003F04A2">
              <w:t>2017–2018</w:t>
            </w:r>
          </w:p>
        </w:tc>
        <w:tc>
          <w:tcPr>
            <w:tcW w:w="1276" w:type="dxa"/>
          </w:tcPr>
          <w:p w14:paraId="78C6E1F1" w14:textId="77777777" w:rsidR="003F04A2" w:rsidRPr="003F04A2" w:rsidRDefault="003F04A2" w:rsidP="003F04A2">
            <w:pPr>
              <w:jc w:val="right"/>
            </w:pPr>
            <w:r w:rsidRPr="003F04A2">
              <w:t>321</w:t>
            </w:r>
          </w:p>
        </w:tc>
        <w:tc>
          <w:tcPr>
            <w:tcW w:w="4848" w:type="dxa"/>
          </w:tcPr>
          <w:p w14:paraId="00D6D6B6" w14:textId="77777777" w:rsidR="003F04A2" w:rsidRPr="003F04A2" w:rsidRDefault="003F04A2" w:rsidP="003F04A2">
            <w:r w:rsidRPr="003F04A2">
              <w:t xml:space="preserve">Overgangsordning for fosterforeldre </w:t>
            </w:r>
          </w:p>
        </w:tc>
        <w:tc>
          <w:tcPr>
            <w:tcW w:w="1550" w:type="dxa"/>
          </w:tcPr>
          <w:p w14:paraId="4CF7B6D8" w14:textId="77777777" w:rsidR="003F04A2" w:rsidRPr="003F04A2" w:rsidRDefault="003F04A2" w:rsidP="003F04A2">
            <w:pPr>
              <w:jc w:val="right"/>
            </w:pPr>
            <w:r w:rsidRPr="003F04A2">
              <w:t>Nei</w:t>
            </w:r>
          </w:p>
        </w:tc>
      </w:tr>
      <w:tr w:rsidR="003F04A2" w:rsidRPr="003F04A2" w14:paraId="1E78AC01" w14:textId="77777777" w:rsidTr="00EB7F88">
        <w:trPr>
          <w:trHeight w:val="340"/>
        </w:trPr>
        <w:tc>
          <w:tcPr>
            <w:tcW w:w="1526" w:type="dxa"/>
          </w:tcPr>
          <w:p w14:paraId="4A86D3C6" w14:textId="77777777" w:rsidR="003F04A2" w:rsidRPr="003F04A2" w:rsidRDefault="003F04A2" w:rsidP="003F04A2">
            <w:r w:rsidRPr="003F04A2">
              <w:t>2017–2018</w:t>
            </w:r>
          </w:p>
        </w:tc>
        <w:tc>
          <w:tcPr>
            <w:tcW w:w="1276" w:type="dxa"/>
          </w:tcPr>
          <w:p w14:paraId="31773BC1" w14:textId="77777777" w:rsidR="003F04A2" w:rsidRPr="003F04A2" w:rsidRDefault="003F04A2" w:rsidP="003F04A2">
            <w:pPr>
              <w:jc w:val="right"/>
            </w:pPr>
            <w:r w:rsidRPr="003F04A2">
              <w:t>428</w:t>
            </w:r>
          </w:p>
        </w:tc>
        <w:tc>
          <w:tcPr>
            <w:tcW w:w="4848" w:type="dxa"/>
          </w:tcPr>
          <w:p w14:paraId="463C395F" w14:textId="77777777" w:rsidR="003F04A2" w:rsidRPr="003F04A2" w:rsidRDefault="003F04A2" w:rsidP="003F04A2">
            <w:r w:rsidRPr="003F04A2">
              <w:t>Bilstønadsordningen for type 1-biler</w:t>
            </w:r>
          </w:p>
        </w:tc>
        <w:tc>
          <w:tcPr>
            <w:tcW w:w="1550" w:type="dxa"/>
          </w:tcPr>
          <w:p w14:paraId="0F71DEAF" w14:textId="77777777" w:rsidR="003F04A2" w:rsidRPr="003F04A2" w:rsidRDefault="003F04A2" w:rsidP="003F04A2">
            <w:pPr>
              <w:jc w:val="right"/>
            </w:pPr>
            <w:r w:rsidRPr="003F04A2">
              <w:t>Ja</w:t>
            </w:r>
          </w:p>
        </w:tc>
      </w:tr>
      <w:tr w:rsidR="003F04A2" w:rsidRPr="003F04A2" w14:paraId="0BD4ABE3" w14:textId="77777777" w:rsidTr="00EB7F88">
        <w:trPr>
          <w:trHeight w:val="340"/>
        </w:trPr>
        <w:tc>
          <w:tcPr>
            <w:tcW w:w="1526" w:type="dxa"/>
          </w:tcPr>
          <w:p w14:paraId="166B6055" w14:textId="77777777" w:rsidR="003F04A2" w:rsidRPr="003F04A2" w:rsidRDefault="003F04A2" w:rsidP="003F04A2">
            <w:r w:rsidRPr="003F04A2">
              <w:t>2017–2018</w:t>
            </w:r>
          </w:p>
        </w:tc>
        <w:tc>
          <w:tcPr>
            <w:tcW w:w="1276" w:type="dxa"/>
          </w:tcPr>
          <w:p w14:paraId="305B58AC" w14:textId="77777777" w:rsidR="003F04A2" w:rsidRPr="003F04A2" w:rsidRDefault="003F04A2" w:rsidP="003F04A2">
            <w:pPr>
              <w:jc w:val="right"/>
            </w:pPr>
            <w:r w:rsidRPr="003F04A2">
              <w:t>511</w:t>
            </w:r>
          </w:p>
        </w:tc>
        <w:tc>
          <w:tcPr>
            <w:tcW w:w="4848" w:type="dxa"/>
          </w:tcPr>
          <w:p w14:paraId="3B659660" w14:textId="77777777" w:rsidR="003F04A2" w:rsidRPr="003F04A2" w:rsidRDefault="003F04A2" w:rsidP="003F04A2">
            <w:r w:rsidRPr="003F04A2">
              <w:t>Vilkår for aktører med drift av helse- og omsorgstjenester</w:t>
            </w:r>
          </w:p>
        </w:tc>
        <w:tc>
          <w:tcPr>
            <w:tcW w:w="1550" w:type="dxa"/>
          </w:tcPr>
          <w:p w14:paraId="4346BD30" w14:textId="77777777" w:rsidR="003F04A2" w:rsidRPr="003F04A2" w:rsidRDefault="003F04A2" w:rsidP="003F04A2">
            <w:pPr>
              <w:jc w:val="right"/>
            </w:pPr>
            <w:r w:rsidRPr="003F04A2">
              <w:t>Ja</w:t>
            </w:r>
          </w:p>
        </w:tc>
      </w:tr>
      <w:tr w:rsidR="003F04A2" w:rsidRPr="003F04A2" w14:paraId="5676231A" w14:textId="77777777" w:rsidTr="00EB7F88">
        <w:trPr>
          <w:trHeight w:val="340"/>
        </w:trPr>
        <w:tc>
          <w:tcPr>
            <w:tcW w:w="1526" w:type="dxa"/>
          </w:tcPr>
          <w:p w14:paraId="78D2E7F2" w14:textId="77777777" w:rsidR="003F04A2" w:rsidRPr="003F04A2" w:rsidRDefault="003F04A2" w:rsidP="003F04A2">
            <w:r w:rsidRPr="003F04A2">
              <w:t>2017–2018</w:t>
            </w:r>
          </w:p>
        </w:tc>
        <w:tc>
          <w:tcPr>
            <w:tcW w:w="1276" w:type="dxa"/>
          </w:tcPr>
          <w:p w14:paraId="4E192FDD" w14:textId="77777777" w:rsidR="003F04A2" w:rsidRPr="003F04A2" w:rsidRDefault="003F04A2" w:rsidP="003F04A2">
            <w:pPr>
              <w:jc w:val="right"/>
            </w:pPr>
            <w:r w:rsidRPr="003F04A2">
              <w:t>595</w:t>
            </w:r>
          </w:p>
        </w:tc>
        <w:tc>
          <w:tcPr>
            <w:tcW w:w="4848" w:type="dxa"/>
          </w:tcPr>
          <w:p w14:paraId="374E225A" w14:textId="77777777" w:rsidR="003F04A2" w:rsidRPr="003F04A2" w:rsidRDefault="003F04A2" w:rsidP="003F04A2">
            <w:r w:rsidRPr="003F04A2">
              <w:t>Virksomhetsoverdragelse og svekkelse av pensjonsvilkår</w:t>
            </w:r>
          </w:p>
        </w:tc>
        <w:tc>
          <w:tcPr>
            <w:tcW w:w="1550" w:type="dxa"/>
          </w:tcPr>
          <w:p w14:paraId="4B88B435" w14:textId="77777777" w:rsidR="003F04A2" w:rsidRPr="003F04A2" w:rsidRDefault="003F04A2" w:rsidP="003F04A2">
            <w:pPr>
              <w:jc w:val="right"/>
            </w:pPr>
            <w:r w:rsidRPr="003F04A2">
              <w:t>Ja</w:t>
            </w:r>
          </w:p>
        </w:tc>
      </w:tr>
      <w:tr w:rsidR="003F04A2" w:rsidRPr="003F04A2" w14:paraId="0DC15D32" w14:textId="77777777" w:rsidTr="00EB7F88">
        <w:trPr>
          <w:trHeight w:val="600"/>
        </w:trPr>
        <w:tc>
          <w:tcPr>
            <w:tcW w:w="1526" w:type="dxa"/>
          </w:tcPr>
          <w:p w14:paraId="0D2D9216" w14:textId="77777777" w:rsidR="003F04A2" w:rsidRPr="003F04A2" w:rsidRDefault="003F04A2" w:rsidP="003F04A2">
            <w:r w:rsidRPr="003F04A2">
              <w:t>2017–2018</w:t>
            </w:r>
          </w:p>
        </w:tc>
        <w:tc>
          <w:tcPr>
            <w:tcW w:w="1276" w:type="dxa"/>
          </w:tcPr>
          <w:p w14:paraId="284A1037" w14:textId="77777777" w:rsidR="003F04A2" w:rsidRPr="003F04A2" w:rsidRDefault="003F04A2" w:rsidP="003F04A2">
            <w:pPr>
              <w:jc w:val="right"/>
            </w:pPr>
            <w:r w:rsidRPr="003F04A2">
              <w:t>898</w:t>
            </w:r>
          </w:p>
        </w:tc>
        <w:tc>
          <w:tcPr>
            <w:tcW w:w="4848" w:type="dxa"/>
          </w:tcPr>
          <w:p w14:paraId="3C5CC6A0" w14:textId="77777777" w:rsidR="003F04A2" w:rsidRPr="003F04A2" w:rsidRDefault="003F04A2" w:rsidP="003F04A2">
            <w:r w:rsidRPr="003F04A2">
              <w:t>Utviklingshemmedes muligheter til et andre år på folkehøgskole</w:t>
            </w:r>
          </w:p>
        </w:tc>
        <w:tc>
          <w:tcPr>
            <w:tcW w:w="1550" w:type="dxa"/>
          </w:tcPr>
          <w:p w14:paraId="4E3CCE40" w14:textId="77777777" w:rsidR="003F04A2" w:rsidRPr="003F04A2" w:rsidRDefault="003F04A2" w:rsidP="003F04A2">
            <w:pPr>
              <w:jc w:val="right"/>
            </w:pPr>
            <w:r w:rsidRPr="003F04A2">
              <w:t>Ja</w:t>
            </w:r>
          </w:p>
        </w:tc>
      </w:tr>
      <w:tr w:rsidR="003F04A2" w:rsidRPr="003F04A2" w14:paraId="1FF8C2B3" w14:textId="77777777" w:rsidTr="00EB7F88">
        <w:trPr>
          <w:trHeight w:val="340"/>
        </w:trPr>
        <w:tc>
          <w:tcPr>
            <w:tcW w:w="1526" w:type="dxa"/>
          </w:tcPr>
          <w:p w14:paraId="4E2108E0" w14:textId="77777777" w:rsidR="003F04A2" w:rsidRPr="003F04A2" w:rsidRDefault="003F04A2" w:rsidP="003F04A2">
            <w:r w:rsidRPr="003F04A2">
              <w:t>2017–2018</w:t>
            </w:r>
          </w:p>
        </w:tc>
        <w:tc>
          <w:tcPr>
            <w:tcW w:w="1276" w:type="dxa"/>
          </w:tcPr>
          <w:p w14:paraId="645E5EAD" w14:textId="77777777" w:rsidR="003F04A2" w:rsidRPr="003F04A2" w:rsidRDefault="003F04A2" w:rsidP="003F04A2">
            <w:pPr>
              <w:jc w:val="right"/>
            </w:pPr>
            <w:r w:rsidRPr="003F04A2">
              <w:t>909</w:t>
            </w:r>
          </w:p>
        </w:tc>
        <w:tc>
          <w:tcPr>
            <w:tcW w:w="4848" w:type="dxa"/>
          </w:tcPr>
          <w:p w14:paraId="136302DE" w14:textId="77777777" w:rsidR="003F04A2" w:rsidRPr="003F04A2" w:rsidRDefault="003F04A2" w:rsidP="003F04A2">
            <w:r w:rsidRPr="003F04A2">
              <w:t>Evaluering av allmenngjøringsordningen</w:t>
            </w:r>
          </w:p>
        </w:tc>
        <w:tc>
          <w:tcPr>
            <w:tcW w:w="1550" w:type="dxa"/>
          </w:tcPr>
          <w:p w14:paraId="5871C754" w14:textId="77777777" w:rsidR="003F04A2" w:rsidRPr="003F04A2" w:rsidRDefault="003F04A2" w:rsidP="003F04A2">
            <w:pPr>
              <w:jc w:val="right"/>
            </w:pPr>
            <w:r w:rsidRPr="003F04A2">
              <w:t>Ja</w:t>
            </w:r>
          </w:p>
        </w:tc>
      </w:tr>
      <w:tr w:rsidR="003F04A2" w:rsidRPr="003F04A2" w14:paraId="4A37D915" w14:textId="77777777" w:rsidTr="00EB7F88">
        <w:trPr>
          <w:trHeight w:val="340"/>
        </w:trPr>
        <w:tc>
          <w:tcPr>
            <w:tcW w:w="1526" w:type="dxa"/>
          </w:tcPr>
          <w:p w14:paraId="2552170F" w14:textId="77777777" w:rsidR="003F04A2" w:rsidRPr="003F04A2" w:rsidRDefault="003F04A2" w:rsidP="003F04A2">
            <w:r w:rsidRPr="003F04A2">
              <w:t>2017–2018</w:t>
            </w:r>
          </w:p>
        </w:tc>
        <w:tc>
          <w:tcPr>
            <w:tcW w:w="1276" w:type="dxa"/>
          </w:tcPr>
          <w:p w14:paraId="594B5F9B" w14:textId="77777777" w:rsidR="003F04A2" w:rsidRPr="003F04A2" w:rsidRDefault="003F04A2" w:rsidP="003F04A2">
            <w:pPr>
              <w:jc w:val="right"/>
            </w:pPr>
            <w:r w:rsidRPr="003F04A2">
              <w:t>911</w:t>
            </w:r>
          </w:p>
        </w:tc>
        <w:tc>
          <w:tcPr>
            <w:tcW w:w="4848" w:type="dxa"/>
          </w:tcPr>
          <w:p w14:paraId="3B9FB040" w14:textId="77777777" w:rsidR="003F04A2" w:rsidRPr="003F04A2" w:rsidRDefault="003F04A2" w:rsidP="003F04A2">
            <w:r w:rsidRPr="003F04A2">
              <w:t>Omfang og særtrekk ved ulike organiseringer</w:t>
            </w:r>
          </w:p>
        </w:tc>
        <w:tc>
          <w:tcPr>
            <w:tcW w:w="1550" w:type="dxa"/>
          </w:tcPr>
          <w:p w14:paraId="78395326" w14:textId="77777777" w:rsidR="003F04A2" w:rsidRPr="003F04A2" w:rsidRDefault="003F04A2" w:rsidP="003F04A2">
            <w:pPr>
              <w:jc w:val="right"/>
            </w:pPr>
            <w:r w:rsidRPr="003F04A2">
              <w:t>Ja</w:t>
            </w:r>
          </w:p>
        </w:tc>
      </w:tr>
      <w:tr w:rsidR="003F04A2" w:rsidRPr="003F04A2" w14:paraId="602F96C3" w14:textId="77777777" w:rsidTr="00EB7F88">
        <w:trPr>
          <w:trHeight w:val="340"/>
        </w:trPr>
        <w:tc>
          <w:tcPr>
            <w:tcW w:w="1526" w:type="dxa"/>
          </w:tcPr>
          <w:p w14:paraId="5B8FD345" w14:textId="77777777" w:rsidR="003F04A2" w:rsidRPr="003F04A2" w:rsidRDefault="003F04A2" w:rsidP="003F04A2">
            <w:r w:rsidRPr="003F04A2">
              <w:t>2016–2017</w:t>
            </w:r>
          </w:p>
        </w:tc>
        <w:tc>
          <w:tcPr>
            <w:tcW w:w="1276" w:type="dxa"/>
          </w:tcPr>
          <w:p w14:paraId="37A8D356" w14:textId="77777777" w:rsidR="003F04A2" w:rsidRPr="003F04A2" w:rsidRDefault="003F04A2" w:rsidP="003F04A2">
            <w:pPr>
              <w:jc w:val="right"/>
            </w:pPr>
            <w:r w:rsidRPr="003F04A2">
              <w:t>737</w:t>
            </w:r>
          </w:p>
        </w:tc>
        <w:tc>
          <w:tcPr>
            <w:tcW w:w="4848" w:type="dxa"/>
          </w:tcPr>
          <w:p w14:paraId="62C058D7" w14:textId="77777777" w:rsidR="003F04A2" w:rsidRPr="003F04A2" w:rsidRDefault="003F04A2" w:rsidP="003F04A2">
            <w:r w:rsidRPr="003F04A2">
              <w:t xml:space="preserve">Utsendte arbeidstakere og varslingsreglene </w:t>
            </w:r>
          </w:p>
        </w:tc>
        <w:tc>
          <w:tcPr>
            <w:tcW w:w="1550" w:type="dxa"/>
          </w:tcPr>
          <w:p w14:paraId="081D1EB4" w14:textId="77777777" w:rsidR="003F04A2" w:rsidRPr="003F04A2" w:rsidRDefault="003F04A2" w:rsidP="003F04A2">
            <w:pPr>
              <w:jc w:val="right"/>
            </w:pPr>
            <w:r w:rsidRPr="003F04A2">
              <w:t>Nei</w:t>
            </w:r>
          </w:p>
        </w:tc>
      </w:tr>
    </w:tbl>
    <w:p w14:paraId="4A8C457E" w14:textId="77777777" w:rsidR="003F04A2" w:rsidRPr="003F04A2" w:rsidRDefault="003F04A2" w:rsidP="00B67DF9">
      <w:pPr>
        <w:pStyle w:val="Overskrift2"/>
        <w:numPr>
          <w:ilvl w:val="1"/>
          <w:numId w:val="24"/>
        </w:numPr>
      </w:pPr>
      <w:r w:rsidRPr="003F04A2">
        <w:t>Stortingssesjon 2020–2021</w:t>
      </w:r>
    </w:p>
    <w:p w14:paraId="0252D47C" w14:textId="77777777" w:rsidR="003F04A2" w:rsidRPr="003F04A2" w:rsidRDefault="003F04A2" w:rsidP="003F04A2">
      <w:pPr>
        <w:pStyle w:val="avsnitt-tittel"/>
      </w:pPr>
      <w:r w:rsidRPr="003F04A2">
        <w:t>Personer som må bli hjemme fra jobb for å passe barn som konsekvens av nasjonale eller lokale smittevernstiltak, ender opp med å tape inntekt</w:t>
      </w:r>
    </w:p>
    <w:p w14:paraId="3EAE4721" w14:textId="77777777" w:rsidR="003F04A2" w:rsidRPr="003F04A2" w:rsidRDefault="003F04A2" w:rsidP="003F04A2">
      <w:pPr>
        <w:pStyle w:val="avsnitt-undertittel"/>
      </w:pPr>
      <w:r w:rsidRPr="003F04A2">
        <w:t>Vedtak 10, 6. oktober 2020</w:t>
      </w:r>
    </w:p>
    <w:p w14:paraId="3EEB8BAA" w14:textId="77777777" w:rsidR="003F04A2" w:rsidRPr="003F04A2" w:rsidRDefault="003F04A2" w:rsidP="003F04A2">
      <w:pPr>
        <w:pStyle w:val="blokksit"/>
      </w:pPr>
      <w:r w:rsidRPr="003F04A2">
        <w:rPr>
          <w:rStyle w:val="kursiv"/>
        </w:rPr>
        <w:t>«Stortinget ber regjeringen fremme forslag for å forhindre at personer som må bli hjemme fra jobb for å passe barn som konsekvens av nasjonale eller lokale smittevernstiltak, ender opp med å tape inntekt.»</w:t>
      </w:r>
    </w:p>
    <w:p w14:paraId="6D59DEF5" w14:textId="77777777" w:rsidR="003F04A2" w:rsidRPr="003F04A2" w:rsidRDefault="003F04A2" w:rsidP="003F04A2">
      <w:r w:rsidRPr="003F04A2">
        <w:t>Vedtaket ble truffet i trontaledebatten 6. oktober.</w:t>
      </w:r>
    </w:p>
    <w:p w14:paraId="2BCB53EB" w14:textId="77777777" w:rsidR="003F04A2" w:rsidRPr="003F04A2" w:rsidRDefault="003F04A2" w:rsidP="003F04A2">
      <w:r w:rsidRPr="003F04A2">
        <w:t xml:space="preserve">Anmodningsvedtaket er fulgt opp bl.a. gjennom behandlingen av </w:t>
      </w:r>
      <w:proofErr w:type="spellStart"/>
      <w:r w:rsidRPr="003F04A2">
        <w:t>Prop</w:t>
      </w:r>
      <w:proofErr w:type="spellEnd"/>
      <w:r w:rsidRPr="003F04A2">
        <w:t xml:space="preserve">. 1 S Tillegg 1 (2020–2021) og </w:t>
      </w:r>
      <w:proofErr w:type="spellStart"/>
      <w:r w:rsidRPr="003F04A2">
        <w:t>Prop</w:t>
      </w:r>
      <w:proofErr w:type="spellEnd"/>
      <w:r w:rsidRPr="003F04A2">
        <w:t xml:space="preserve">. 195 S (2020–2021), jf. Innstilling 15 S (2020–2021) og </w:t>
      </w:r>
      <w:proofErr w:type="spellStart"/>
      <w:r w:rsidRPr="003F04A2">
        <w:t>Innst</w:t>
      </w:r>
      <w:proofErr w:type="spellEnd"/>
      <w:r w:rsidRPr="003F04A2">
        <w:t xml:space="preserve">. 600 S (2020–2021). Forlengelser av midlertidige regler for omsorgspenger iht. anmodningsvedtaket er gjennomført i midlertidig forskrift om unntak fra folketrygdloven og arbeidsmiljøloven i forbindelse med covid-19-pandemien. For 2021 er det gitt dobbelt så mange dager med omsorgspenger som folketrygdloven § 9-6 første og andre ledd gir rett til for et kalenderår. Videre er det gitt rett til omsorgspenger dersom en arbeidstaker, frilanser eller selvstendig næringsdrivende er borte fra arbeidet fordi barnet er </w:t>
      </w:r>
      <w:r w:rsidRPr="003F04A2">
        <w:lastRenderedPageBreak/>
        <w:t xml:space="preserve">i karantene, eller fordi skole eller barnehage er helt eller delvis stengt som følge av koronapandemien. Bestemmelsen gjelder både nasjonalt og lokalt besluttede stengninger. Det er også gitt rett til omsorgspenger ut over kvoten dersom det maksimale antall dager med omsorgspenger er brukt opp, og barnet må holdes hjemme pga. særlige smittevernhensyn og når skole eller barnehage er helt eller delvis stengt. Retten til dobbel kvote med omsorgspenger gjelder ut året 2021. Andre særregler er ved kgl.res. 24. september 2021 forlenget ut oktober 2021. Disse reglene er i </w:t>
      </w:r>
      <w:proofErr w:type="spellStart"/>
      <w:r w:rsidRPr="003F04A2">
        <w:t>Prop</w:t>
      </w:r>
      <w:proofErr w:type="spellEnd"/>
      <w:r w:rsidRPr="003F04A2">
        <w:t>. 243 S (2020–2021) foreslått forlenget ut året.</w:t>
      </w:r>
    </w:p>
    <w:p w14:paraId="325F1C0A" w14:textId="77777777" w:rsidR="003F04A2" w:rsidRPr="003F04A2" w:rsidRDefault="003F04A2" w:rsidP="003F04A2">
      <w:pPr>
        <w:pStyle w:val="avsnitt-tittel"/>
      </w:pPr>
      <w:r w:rsidRPr="003F04A2">
        <w:t>Øke minstepensjonene</w:t>
      </w:r>
    </w:p>
    <w:p w14:paraId="05C371EB" w14:textId="77777777" w:rsidR="003F04A2" w:rsidRPr="003F04A2" w:rsidRDefault="003F04A2" w:rsidP="003F04A2">
      <w:pPr>
        <w:pStyle w:val="avsnitt-undertittel"/>
      </w:pPr>
      <w:r w:rsidRPr="003F04A2">
        <w:t>Vedtak 11, 6. oktober 2020</w:t>
      </w:r>
    </w:p>
    <w:p w14:paraId="35F60662" w14:textId="77777777" w:rsidR="003F04A2" w:rsidRPr="003F04A2" w:rsidRDefault="003F04A2" w:rsidP="003F04A2">
      <w:pPr>
        <w:pStyle w:val="blokksit"/>
      </w:pPr>
      <w:r w:rsidRPr="003F04A2">
        <w:rPr>
          <w:rStyle w:val="kursiv"/>
        </w:rPr>
        <w:t>«Stortinget ber regjeringen legge frem forslag om å øke minstepensjonene.»</w:t>
      </w:r>
    </w:p>
    <w:p w14:paraId="3A5FB86A" w14:textId="77777777" w:rsidR="003F04A2" w:rsidRPr="003F04A2" w:rsidRDefault="003F04A2" w:rsidP="003F04A2">
      <w:r w:rsidRPr="003F04A2">
        <w:t>Vedtaket ble truffet i trontaledebatten 6. oktober.</w:t>
      </w:r>
    </w:p>
    <w:p w14:paraId="05329A0C" w14:textId="77777777" w:rsidR="003F04A2" w:rsidRPr="003F04A2" w:rsidRDefault="003F04A2" w:rsidP="003F04A2">
      <w:r w:rsidRPr="003F04A2">
        <w:t xml:space="preserve">Vedtaket må ses i sammenheng med Stortingets vedtak 525 fattet 18. desember 2020 ved behandling av </w:t>
      </w:r>
      <w:proofErr w:type="spellStart"/>
      <w:r w:rsidRPr="003F04A2">
        <w:t>Prop</w:t>
      </w:r>
      <w:proofErr w:type="spellEnd"/>
      <w:r w:rsidRPr="003F04A2">
        <w:t xml:space="preserve">. 56 S (2020–2021), </w:t>
      </w:r>
      <w:proofErr w:type="spellStart"/>
      <w:r w:rsidRPr="003F04A2">
        <w:t>Innst</w:t>
      </w:r>
      <w:proofErr w:type="spellEnd"/>
      <w:r w:rsidRPr="003F04A2">
        <w:t xml:space="preserve">. 180 S (2020–2021), og Stortingets vedtak 620 truffet ved behandling av Dokument 8:53 S (2020–2021), </w:t>
      </w:r>
      <w:proofErr w:type="spellStart"/>
      <w:r w:rsidRPr="003F04A2">
        <w:t>Innst</w:t>
      </w:r>
      <w:proofErr w:type="spellEnd"/>
      <w:r w:rsidRPr="003F04A2">
        <w:t>. 221 S (2020–2021). Vedtakene er fulgt opp ved forskrift om endring i forskrift 4. september 2020 nr. 1719 om grunnbeløp, reguleringsfaktorer, satser for minste pensjonsnivå og satser for garantipensjon i folketrygden fra 1. mai 2020 og virkningstidspunkt for regulering av kravet til minsteinntekt for rett til ytelser etter folketrygdloven kapitlene 4, 8, 9 og 14, fastsatt ved kongelig resolusjon 30. april 2021.</w:t>
      </w:r>
    </w:p>
    <w:p w14:paraId="014C622E" w14:textId="77777777" w:rsidR="003F04A2" w:rsidRPr="003F04A2" w:rsidRDefault="003F04A2" w:rsidP="003F04A2">
      <w:pPr>
        <w:pStyle w:val="avsnitt-tittel"/>
      </w:pPr>
      <w:r w:rsidRPr="003F04A2">
        <w:t>Personell som stiller til beordret tjeneste under lov 23. juni 2000 om helsemessig og sosial beredskap innlemmes i unntaksbestemmelsene om avkortning av pensjon</w:t>
      </w:r>
    </w:p>
    <w:p w14:paraId="6A5F2B71" w14:textId="77777777" w:rsidR="003F04A2" w:rsidRPr="003F04A2" w:rsidRDefault="003F04A2" w:rsidP="003F04A2">
      <w:pPr>
        <w:pStyle w:val="avsnitt-undertittel"/>
      </w:pPr>
      <w:r w:rsidRPr="003F04A2">
        <w:t>Vedtak 42, 20. oktober 2020</w:t>
      </w:r>
    </w:p>
    <w:p w14:paraId="601278C0" w14:textId="77777777" w:rsidR="003F04A2" w:rsidRPr="003F04A2" w:rsidRDefault="003F04A2" w:rsidP="003F04A2">
      <w:pPr>
        <w:pStyle w:val="blokksit"/>
      </w:pPr>
      <w:r w:rsidRPr="003F04A2">
        <w:rPr>
          <w:rStyle w:val="kursiv"/>
        </w:rPr>
        <w:t>«Stortinget ber regjeringen sikre at personell som stiller til beordret tjeneste under lov 23. juni 2000 nr. 56 om helsemessig og sosial beredskap § 1-3 første ledd bokstav h, innlemmes i unntaksbestemmelsene om avkortning av pensjon.»</w:t>
      </w:r>
    </w:p>
    <w:p w14:paraId="3FAF35DE"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2 L (2020–2021), </w:t>
      </w:r>
      <w:proofErr w:type="spellStart"/>
      <w:r w:rsidRPr="003F04A2">
        <w:t>Innst</w:t>
      </w:r>
      <w:proofErr w:type="spellEnd"/>
      <w:r w:rsidRPr="003F04A2">
        <w:t>. 29 L (2020–2021), Lovvedtak 5 (2020–2021).</w:t>
      </w:r>
    </w:p>
    <w:p w14:paraId="3FB25081" w14:textId="77777777" w:rsidR="003F04A2" w:rsidRPr="003F04A2" w:rsidRDefault="003F04A2" w:rsidP="003F04A2">
      <w:r w:rsidRPr="003F04A2">
        <w:t xml:space="preserve">Vedtaket er fulgt opp i </w:t>
      </w:r>
      <w:proofErr w:type="spellStart"/>
      <w:r w:rsidRPr="003F04A2">
        <w:t>Prop</w:t>
      </w:r>
      <w:proofErr w:type="spellEnd"/>
      <w:r w:rsidRPr="003F04A2">
        <w:t xml:space="preserve">. 27 L (2020–2021) </w:t>
      </w:r>
      <w:r w:rsidRPr="003F04A2">
        <w:rPr>
          <w:rStyle w:val="kursiv"/>
        </w:rPr>
        <w:t>Endringer i folketrygdloven og enkelte andre lover (samleproposisjon høsten 2020)</w:t>
      </w:r>
      <w:r w:rsidRPr="003F04A2">
        <w:t xml:space="preserve">. Med bakgrunn i proposisjonen ble det gjort endringer i lov om Statens pensjonskasse, lov om pensjonsordning for apotekvirksomhet mv. og lov om pensjonsordning for sykepleiere som fulgte opp vedtaket, jf. </w:t>
      </w:r>
      <w:proofErr w:type="spellStart"/>
      <w:r w:rsidRPr="003F04A2">
        <w:t>Innst</w:t>
      </w:r>
      <w:proofErr w:type="spellEnd"/>
      <w:r w:rsidRPr="003F04A2">
        <w:t>. 141 L (2020–2021) og Lovvedtak 42 (2020–2021).</w:t>
      </w:r>
    </w:p>
    <w:p w14:paraId="36C729F3" w14:textId="77777777" w:rsidR="003F04A2" w:rsidRPr="003F04A2" w:rsidRDefault="003F04A2" w:rsidP="003F04A2">
      <w:pPr>
        <w:pStyle w:val="avsnitt-tittel"/>
      </w:pPr>
      <w:r w:rsidRPr="003F04A2">
        <w:lastRenderedPageBreak/>
        <w:t>Veilederen om avhending av bolig eller andre eiendeler for å få innvilget sosialhjelp</w:t>
      </w:r>
    </w:p>
    <w:p w14:paraId="11A114E4" w14:textId="77777777" w:rsidR="003F04A2" w:rsidRPr="003F04A2" w:rsidRDefault="003F04A2" w:rsidP="003F04A2">
      <w:pPr>
        <w:pStyle w:val="avsnitt-undertittel"/>
      </w:pPr>
      <w:r w:rsidRPr="003F04A2">
        <w:t>Vedtak 192, 3. desember 2020</w:t>
      </w:r>
    </w:p>
    <w:p w14:paraId="6BAB187C" w14:textId="77777777" w:rsidR="003F04A2" w:rsidRPr="003F04A2" w:rsidRDefault="003F04A2" w:rsidP="003F04A2">
      <w:pPr>
        <w:pStyle w:val="blokksit"/>
      </w:pPr>
      <w:r w:rsidRPr="003F04A2">
        <w:rPr>
          <w:rStyle w:val="kursiv"/>
        </w:rPr>
        <w:t>«Stortinget ber regjeringen inntil videre videreføre veilederen om avhending av bolig eller andre eiendeler for å få innvilget sosialhjelp.»</w:t>
      </w:r>
    </w:p>
    <w:p w14:paraId="1DD74CF4" w14:textId="77777777" w:rsidR="003F04A2" w:rsidRPr="003F04A2" w:rsidRDefault="003F04A2" w:rsidP="003F04A2">
      <w:r w:rsidRPr="003F04A2">
        <w:t xml:space="preserve">Vedtaket ble truffet ved behandling av Meld. St. 1 (2020–2021), </w:t>
      </w:r>
      <w:proofErr w:type="spellStart"/>
      <w:r w:rsidRPr="003F04A2">
        <w:t>Innst</w:t>
      </w:r>
      <w:proofErr w:type="spellEnd"/>
      <w:r w:rsidRPr="003F04A2">
        <w:t>. 2 S (2020–2021).</w:t>
      </w:r>
    </w:p>
    <w:p w14:paraId="67AFE283" w14:textId="77777777" w:rsidR="003F04A2" w:rsidRPr="003F04A2" w:rsidRDefault="003F04A2" w:rsidP="003F04A2">
      <w:r w:rsidRPr="003F04A2">
        <w:t>Arbeids- og velferdsdirektoratet utarbeidet våren 2020 en veileder for behandling av saker om økonomisk sosialhjelp under pandemien. Den gir veiledning om hvordan NAV-kontoret kan sikre forsvarlig saksbehandling i en situasjon med større press på de sosiale tjenestene. Arbeids- og velferdsdirektoratet har besluttet å videreføre veilederen ut 2021.</w:t>
      </w:r>
    </w:p>
    <w:p w14:paraId="6191AC6E" w14:textId="77777777" w:rsidR="003F04A2" w:rsidRPr="003F04A2" w:rsidRDefault="003F04A2" w:rsidP="003F04A2">
      <w:pPr>
        <w:pStyle w:val="avsnitt-tittel"/>
      </w:pPr>
      <w:r w:rsidRPr="003F04A2">
        <w:t>Arbeidslivskompetansen ved NAV-kontorene i kommunene og bydelene, og Navs rolle som arbeidsformidler</w:t>
      </w:r>
    </w:p>
    <w:p w14:paraId="2C90E6EE" w14:textId="77777777" w:rsidR="003F04A2" w:rsidRPr="003F04A2" w:rsidRDefault="003F04A2" w:rsidP="003F04A2">
      <w:pPr>
        <w:pStyle w:val="avsnitt-undertittel"/>
      </w:pPr>
      <w:r w:rsidRPr="003F04A2">
        <w:t>Vedtak 223, 10. desember 2020</w:t>
      </w:r>
    </w:p>
    <w:p w14:paraId="4DF812AD" w14:textId="77777777" w:rsidR="003F04A2" w:rsidRPr="003F04A2" w:rsidRDefault="003F04A2" w:rsidP="003F04A2">
      <w:pPr>
        <w:pStyle w:val="blokksit"/>
      </w:pPr>
      <w:r w:rsidRPr="003F04A2">
        <w:rPr>
          <w:rStyle w:val="kursiv"/>
        </w:rPr>
        <w:t>«Stortinget ber regjeringen styrke arbeidslivskompetansen ved Nav-kontorene i kommunene og bydelene, og Navs rolle som arbeidsformidler.»</w:t>
      </w:r>
    </w:p>
    <w:p w14:paraId="40F14500" w14:textId="77777777" w:rsidR="003F04A2" w:rsidRPr="003F04A2" w:rsidRDefault="003F04A2" w:rsidP="003F04A2">
      <w:r w:rsidRPr="003F04A2">
        <w:t xml:space="preserve">Vedtaket ble truffet ved behandling av Dokument 8:21 LS (2020–2021), </w:t>
      </w:r>
      <w:proofErr w:type="spellStart"/>
      <w:r w:rsidRPr="003F04A2">
        <w:t>Innst</w:t>
      </w:r>
      <w:proofErr w:type="spellEnd"/>
      <w:r w:rsidRPr="003F04A2">
        <w:t>. 97 L (2020–2021). Anmodningsvedtaket er til behandling i departementet, i samarbeid med Arbeids- og velferdsdirektoratet. Regjeringen vil komme tilbake til Stortinget på et senere tidspunkt.</w:t>
      </w:r>
    </w:p>
    <w:p w14:paraId="02F0D5CA" w14:textId="77777777" w:rsidR="003F04A2" w:rsidRPr="003F04A2" w:rsidRDefault="003F04A2" w:rsidP="003F04A2">
      <w:pPr>
        <w:pStyle w:val="avsnitt-tittel"/>
      </w:pPr>
      <w:r w:rsidRPr="003F04A2">
        <w:t>Lovendringer for å redusere kravet til innbetaling av premie fra det tidspunktet den enkelte har kompensert for levealdersjusteringen</w:t>
      </w:r>
    </w:p>
    <w:p w14:paraId="6C46501E" w14:textId="77777777" w:rsidR="003F04A2" w:rsidRPr="003F04A2" w:rsidRDefault="003F04A2" w:rsidP="003F04A2">
      <w:pPr>
        <w:pStyle w:val="avsnitt-undertittel"/>
      </w:pPr>
      <w:r w:rsidRPr="003F04A2">
        <w:t>Vedtak 238, 11. desember 2020</w:t>
      </w:r>
    </w:p>
    <w:p w14:paraId="607C6F68" w14:textId="77777777" w:rsidR="003F04A2" w:rsidRPr="003F04A2" w:rsidRDefault="003F04A2" w:rsidP="003F04A2">
      <w:pPr>
        <w:pStyle w:val="blokksit"/>
      </w:pPr>
      <w:r w:rsidRPr="003F04A2">
        <w:rPr>
          <w:rStyle w:val="kursiv"/>
        </w:rPr>
        <w:t>«Stortinget ber regjeringen utrede lovendringer for å redusere kravet til innbetaling av premie fra medlemmer i SPK, kommunale pensjonskasser og andre offentlige brutto tjenestepensjonsordninger fra det tidspunktet den enkelte har kompensert for levealdersjusteringen.»</w:t>
      </w:r>
    </w:p>
    <w:p w14:paraId="20CAD7E7" w14:textId="77777777" w:rsidR="003F04A2" w:rsidRPr="003F04A2" w:rsidRDefault="003F04A2" w:rsidP="003F04A2">
      <w:r w:rsidRPr="003F04A2">
        <w:t xml:space="preserve">Vedtaket ble truffet ved behandling av Dokument 8:141 L (2019–2020), </w:t>
      </w:r>
      <w:proofErr w:type="spellStart"/>
      <w:r w:rsidRPr="003F04A2">
        <w:t>Innst</w:t>
      </w:r>
      <w:proofErr w:type="spellEnd"/>
      <w:r w:rsidRPr="003F04A2">
        <w:t>. 71 L (2020–2021). Anmodningsvedtaket er til behandling i departementet. Regjeringen vil komme tilbake til Stortinget på et senere tidspunkt.</w:t>
      </w:r>
    </w:p>
    <w:p w14:paraId="20C97AB5" w14:textId="77777777" w:rsidR="003F04A2" w:rsidRPr="003F04A2" w:rsidRDefault="003F04A2" w:rsidP="003F04A2">
      <w:pPr>
        <w:pStyle w:val="avsnitt-tittel"/>
      </w:pPr>
      <w:r w:rsidRPr="003F04A2">
        <w:t>Styrke arbeidslinjen for offentlig ansatte født i årene 1944–1962</w:t>
      </w:r>
    </w:p>
    <w:p w14:paraId="6C7537A9" w14:textId="77777777" w:rsidR="003F04A2" w:rsidRPr="003F04A2" w:rsidRDefault="003F04A2" w:rsidP="003F04A2">
      <w:pPr>
        <w:pStyle w:val="avsnitt-undertittel"/>
      </w:pPr>
      <w:r w:rsidRPr="003F04A2">
        <w:t>Vedtak 239, 11. desember 2020</w:t>
      </w:r>
    </w:p>
    <w:p w14:paraId="67E53A4A" w14:textId="77777777" w:rsidR="003F04A2" w:rsidRPr="003F04A2" w:rsidRDefault="003F04A2" w:rsidP="003F04A2">
      <w:pPr>
        <w:pStyle w:val="blokksit"/>
      </w:pPr>
      <w:r w:rsidRPr="003F04A2">
        <w:rPr>
          <w:rStyle w:val="kursiv"/>
        </w:rPr>
        <w:t>«Stortinget ber regjeringen komme tilbake til Stortinget med vurderinger av hvordan en ytterligere kan styrke arbeidslinjen for offentlig ansatte født i årene 1944–1962.»</w:t>
      </w:r>
    </w:p>
    <w:p w14:paraId="5FFA184D" w14:textId="77777777" w:rsidR="003F04A2" w:rsidRPr="003F04A2" w:rsidRDefault="003F04A2" w:rsidP="003F04A2">
      <w:r w:rsidRPr="003F04A2">
        <w:lastRenderedPageBreak/>
        <w:t xml:space="preserve">Vedtaket ble truffet ved behandling av Dokument 8:141 L (2019–-2020), </w:t>
      </w:r>
      <w:proofErr w:type="spellStart"/>
      <w:r w:rsidRPr="003F04A2">
        <w:t>Innst</w:t>
      </w:r>
      <w:proofErr w:type="spellEnd"/>
      <w:r w:rsidRPr="003F04A2">
        <w:t>. 71 L (2020–2021). Anmodningsvedtaket er til behandling i departementet. Regjeringen vil komme tilbake til Stortinget på et senere tidspunkt.</w:t>
      </w:r>
    </w:p>
    <w:p w14:paraId="18831FA3" w14:textId="77777777" w:rsidR="003F04A2" w:rsidRPr="003F04A2" w:rsidRDefault="003F04A2" w:rsidP="003F04A2">
      <w:pPr>
        <w:pStyle w:val="avsnitt-tittel"/>
      </w:pPr>
      <w:proofErr w:type="spellStart"/>
      <w:r w:rsidRPr="003F04A2">
        <w:t>Engangsøkning</w:t>
      </w:r>
      <w:proofErr w:type="spellEnd"/>
      <w:r w:rsidRPr="003F04A2">
        <w:t xml:space="preserve"> i minste pensjonsnivå for enslige for de som er pensjonister i 2020</w:t>
      </w:r>
    </w:p>
    <w:p w14:paraId="796165A3" w14:textId="77777777" w:rsidR="003F04A2" w:rsidRPr="003F04A2" w:rsidRDefault="003F04A2" w:rsidP="003F04A2">
      <w:pPr>
        <w:pStyle w:val="avsnitt-undertittel"/>
      </w:pPr>
      <w:r w:rsidRPr="003F04A2">
        <w:t>Vedtak 525, 19. desember 2020</w:t>
      </w:r>
    </w:p>
    <w:p w14:paraId="28850B9D" w14:textId="77777777" w:rsidR="003F04A2" w:rsidRPr="003F04A2" w:rsidRDefault="003F04A2" w:rsidP="003F04A2">
      <w:pPr>
        <w:pStyle w:val="blokksit"/>
      </w:pPr>
      <w:r w:rsidRPr="003F04A2">
        <w:rPr>
          <w:rStyle w:val="kursiv"/>
        </w:rPr>
        <w:t xml:space="preserve">«Stortinget ber regjeringen fremme forslag snarest mulig og senest innen utgangen av 1. kvartal 2021 om en </w:t>
      </w:r>
      <w:proofErr w:type="spellStart"/>
      <w:r w:rsidRPr="003F04A2">
        <w:rPr>
          <w:rStyle w:val="kursiv"/>
        </w:rPr>
        <w:t>engangsøkning</w:t>
      </w:r>
      <w:proofErr w:type="spellEnd"/>
      <w:r w:rsidRPr="003F04A2">
        <w:rPr>
          <w:rStyle w:val="kursiv"/>
        </w:rPr>
        <w:t xml:space="preserve"> på 4 000 kroner i minste pensjonsnivå for enslige for de som er pensjonister i 2020. Dette skal ikke ha varig virkning.»</w:t>
      </w:r>
    </w:p>
    <w:p w14:paraId="131B4102"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56 S (2020–2021), </w:t>
      </w:r>
      <w:proofErr w:type="spellStart"/>
      <w:r w:rsidRPr="003F04A2">
        <w:t>Innst</w:t>
      </w:r>
      <w:proofErr w:type="spellEnd"/>
      <w:r w:rsidRPr="003F04A2">
        <w:t>. 180 S (2020–2021).</w:t>
      </w:r>
    </w:p>
    <w:p w14:paraId="17999B55" w14:textId="77777777" w:rsidR="003F04A2" w:rsidRPr="003F04A2" w:rsidRDefault="003F04A2" w:rsidP="003F04A2">
      <w:r w:rsidRPr="003F04A2">
        <w:t xml:space="preserve">Vedtaket må ses i sammenheng med Stortingets vedtak 620 truffet ved behandling av Dokument 8:53 S (2020–2021), </w:t>
      </w:r>
      <w:proofErr w:type="spellStart"/>
      <w:r w:rsidRPr="003F04A2">
        <w:t>Innst</w:t>
      </w:r>
      <w:proofErr w:type="spellEnd"/>
      <w:r w:rsidRPr="003F04A2">
        <w:t>. 221 S (2020–2021). Vedtakene er fulgt opp ved forskrift om endring i forskrift 4. september 2020 nr. 1719 om grunnbeløp, reguleringsfaktorer, satser for minste pensjonsnivå og satser for garantipensjon i folketrygden fra 1. mai 2020 og virkningstidspunkt for regulering av kravet til minsteinntekt for rett til ytelser etter folketrygdloven kapitlene 4, 8, 9 og 14, fastsatt ved kongelig resolusjon 30. april 2021.</w:t>
      </w:r>
    </w:p>
    <w:p w14:paraId="7AE8C8CB" w14:textId="77777777" w:rsidR="003F04A2" w:rsidRPr="003F04A2" w:rsidRDefault="003F04A2" w:rsidP="003F04A2">
      <w:pPr>
        <w:pStyle w:val="avsnitt-tittel"/>
      </w:pPr>
      <w:r w:rsidRPr="003F04A2">
        <w:t>Utvide permitteringsperioden</w:t>
      </w:r>
    </w:p>
    <w:p w14:paraId="4F6C076F" w14:textId="77777777" w:rsidR="003F04A2" w:rsidRPr="003F04A2" w:rsidRDefault="003F04A2" w:rsidP="003F04A2">
      <w:pPr>
        <w:pStyle w:val="avsnitt-undertittel"/>
      </w:pPr>
      <w:r w:rsidRPr="003F04A2">
        <w:t>Vedtak 534, 19. januar 2021</w:t>
      </w:r>
    </w:p>
    <w:p w14:paraId="7E66188B" w14:textId="77777777" w:rsidR="003F04A2" w:rsidRPr="003F04A2" w:rsidRDefault="003F04A2" w:rsidP="003F04A2">
      <w:pPr>
        <w:pStyle w:val="blokksit"/>
      </w:pPr>
      <w:r w:rsidRPr="003F04A2">
        <w:rPr>
          <w:rStyle w:val="kursiv"/>
        </w:rPr>
        <w:t>«Stortinget ber regjeringen utvide permitteringsperioden til 1. oktober 2021.»</w:t>
      </w:r>
    </w:p>
    <w:p w14:paraId="2DC889ED" w14:textId="77777777" w:rsidR="003F04A2" w:rsidRPr="003F04A2" w:rsidRDefault="003F04A2" w:rsidP="003F04A2">
      <w:r w:rsidRPr="003F04A2">
        <w:t>Vedtaket ble truffet ved redegjørelse av statsministeren om håndteringen av koronapandemien.</w:t>
      </w:r>
    </w:p>
    <w:p w14:paraId="016025A3" w14:textId="77777777" w:rsidR="003F04A2" w:rsidRPr="003F04A2" w:rsidRDefault="003F04A2" w:rsidP="003F04A2">
      <w:r w:rsidRPr="003F04A2">
        <w:t xml:space="preserve">Anmodningsvedtaket er fulgt opp gjennom behandlingen av </w:t>
      </w:r>
      <w:proofErr w:type="spellStart"/>
      <w:r w:rsidRPr="003F04A2">
        <w:t>Prop</w:t>
      </w:r>
      <w:proofErr w:type="spellEnd"/>
      <w:r w:rsidRPr="003F04A2">
        <w:t xml:space="preserve">. 72 LS (2020–2021), </w:t>
      </w:r>
      <w:proofErr w:type="spellStart"/>
      <w:r w:rsidRPr="003F04A2">
        <w:t>Prop</w:t>
      </w:r>
      <w:proofErr w:type="spellEnd"/>
      <w:r w:rsidRPr="003F04A2">
        <w:t xml:space="preserve">. 75 S (2020–2021) og </w:t>
      </w:r>
      <w:proofErr w:type="spellStart"/>
      <w:r w:rsidRPr="003F04A2">
        <w:t>Prop</w:t>
      </w:r>
      <w:proofErr w:type="spellEnd"/>
      <w:r w:rsidRPr="003F04A2">
        <w:t xml:space="preserve">. 79 S (2020–2021), jf. </w:t>
      </w:r>
      <w:proofErr w:type="spellStart"/>
      <w:r w:rsidRPr="003F04A2">
        <w:t>Innst</w:t>
      </w:r>
      <w:proofErr w:type="spellEnd"/>
      <w:r w:rsidRPr="003F04A2">
        <w:t>. 232 S (2020–2021). På bakgrunn av Stortingets vedtak er perioden arbeidsgivere er fritatt fra lønnsplikt under permittering og den tilsvarende perioden permitterte har rett til dagpenger, forlenget til og med 30. september 2021. Ved kgl.res. 17. september 2021 er perioden ytterligere forlenget med en måned, til og med 31. oktober 2021.</w:t>
      </w:r>
    </w:p>
    <w:p w14:paraId="60909E34" w14:textId="77777777" w:rsidR="003F04A2" w:rsidRPr="003F04A2" w:rsidRDefault="003F04A2" w:rsidP="003F04A2">
      <w:pPr>
        <w:pStyle w:val="avsnitt-tittel"/>
      </w:pPr>
      <w:r w:rsidRPr="003F04A2">
        <w:t>Forhøyet sats på dagpenger</w:t>
      </w:r>
    </w:p>
    <w:p w14:paraId="27120F61" w14:textId="77777777" w:rsidR="003F04A2" w:rsidRPr="003F04A2" w:rsidRDefault="003F04A2" w:rsidP="003F04A2">
      <w:pPr>
        <w:pStyle w:val="avsnitt-undertittel"/>
      </w:pPr>
      <w:r w:rsidRPr="003F04A2">
        <w:t>Vedtak 535, 19. januar 2021</w:t>
      </w:r>
    </w:p>
    <w:p w14:paraId="7AE4BD0C" w14:textId="77777777" w:rsidR="003F04A2" w:rsidRPr="003F04A2" w:rsidRDefault="003F04A2" w:rsidP="003F04A2">
      <w:pPr>
        <w:pStyle w:val="blokksit"/>
      </w:pPr>
      <w:r w:rsidRPr="003F04A2">
        <w:rPr>
          <w:rStyle w:val="kursiv"/>
        </w:rPr>
        <w:t>«Stortinget ber regjeringen forlenge forhøyet sats på dagpenger, 80 % av dagpengegrunnlag opp til 3 G, til 01.10.2021.»</w:t>
      </w:r>
    </w:p>
    <w:p w14:paraId="34357A22" w14:textId="77777777" w:rsidR="003F04A2" w:rsidRPr="003F04A2" w:rsidRDefault="003F04A2" w:rsidP="003F04A2">
      <w:r w:rsidRPr="003F04A2">
        <w:t>Vedtaket ble truffet ved redegjørelse av statsministeren om håndteringen av koronapandemien.</w:t>
      </w:r>
    </w:p>
    <w:p w14:paraId="029B3F19" w14:textId="77777777" w:rsidR="003F04A2" w:rsidRPr="003F04A2" w:rsidRDefault="003F04A2" w:rsidP="003F04A2">
      <w:r w:rsidRPr="003F04A2">
        <w:t xml:space="preserve">Anmodningsvedtaket er fulgt opp gjennom behandlingen av </w:t>
      </w:r>
      <w:proofErr w:type="spellStart"/>
      <w:r w:rsidRPr="003F04A2">
        <w:t>Prop</w:t>
      </w:r>
      <w:proofErr w:type="spellEnd"/>
      <w:r w:rsidRPr="003F04A2">
        <w:t xml:space="preserve">. 72 LS (2020–2021), </w:t>
      </w:r>
      <w:proofErr w:type="spellStart"/>
      <w:r w:rsidRPr="003F04A2">
        <w:t>Prop</w:t>
      </w:r>
      <w:proofErr w:type="spellEnd"/>
      <w:r w:rsidRPr="003F04A2">
        <w:t xml:space="preserve">. 75 S (2020–2021) og </w:t>
      </w:r>
      <w:proofErr w:type="spellStart"/>
      <w:r w:rsidRPr="003F04A2">
        <w:t>Prop</w:t>
      </w:r>
      <w:proofErr w:type="spellEnd"/>
      <w:r w:rsidRPr="003F04A2">
        <w:t xml:space="preserve">. 79 S (2020–2021), jf. </w:t>
      </w:r>
      <w:proofErr w:type="spellStart"/>
      <w:r w:rsidRPr="003F04A2">
        <w:t>Innst</w:t>
      </w:r>
      <w:proofErr w:type="spellEnd"/>
      <w:r w:rsidRPr="003F04A2">
        <w:t xml:space="preserve">. 232 S (2020–2021). Forlengelsen av forhøyet dagpengesats tom. 30. september 2021, er gjennomført ved kgl.res. 19. februar 2021 om endringer i midlertidig forskrift 20. mars 202 nr. 368 om unntak fra folketrygdloven og arbeidsmiljøloven i </w:t>
      </w:r>
      <w:r w:rsidRPr="003F04A2">
        <w:lastRenderedPageBreak/>
        <w:t>forbindelse med koronapandemien. Ved kgl.res. 17. september 2021 er den forhøyete satsen ytterligere forlenget med en måned, til og med 31. oktober 2021.</w:t>
      </w:r>
    </w:p>
    <w:p w14:paraId="18D06645" w14:textId="77777777" w:rsidR="003F04A2" w:rsidRPr="003F04A2" w:rsidRDefault="003F04A2" w:rsidP="003F04A2">
      <w:pPr>
        <w:pStyle w:val="avsnitt-tittel"/>
      </w:pPr>
      <w:r w:rsidRPr="003F04A2">
        <w:t>Utsette arbeidsgiverperiode II</w:t>
      </w:r>
    </w:p>
    <w:p w14:paraId="0DF023CA" w14:textId="77777777" w:rsidR="003F04A2" w:rsidRPr="003F04A2" w:rsidRDefault="003F04A2" w:rsidP="003F04A2">
      <w:pPr>
        <w:pStyle w:val="avsnitt-undertittel"/>
      </w:pPr>
      <w:r w:rsidRPr="003F04A2">
        <w:t>Vedtak 536, 19. januar 2021</w:t>
      </w:r>
    </w:p>
    <w:p w14:paraId="5099A1C5" w14:textId="77777777" w:rsidR="003F04A2" w:rsidRPr="003F04A2" w:rsidRDefault="003F04A2" w:rsidP="003F04A2">
      <w:pPr>
        <w:pStyle w:val="blokksit"/>
      </w:pPr>
      <w:r w:rsidRPr="003F04A2">
        <w:rPr>
          <w:rStyle w:val="kursiv"/>
        </w:rPr>
        <w:t>«Stortinget ber regjeringen vurdere å utsette arbeidsgiverperiode II til 1. juli 2021.»</w:t>
      </w:r>
    </w:p>
    <w:p w14:paraId="30DFF4E9" w14:textId="77777777" w:rsidR="003F04A2" w:rsidRPr="003F04A2" w:rsidRDefault="003F04A2" w:rsidP="003F04A2">
      <w:r w:rsidRPr="003F04A2">
        <w:t>Vedtaket ble truffet ved redegjørelse av statsministeren om håndteringen av koronapandemien.</w:t>
      </w:r>
    </w:p>
    <w:p w14:paraId="1AC3492B" w14:textId="77777777" w:rsidR="003F04A2" w:rsidRPr="003F04A2" w:rsidRDefault="003F04A2" w:rsidP="003F04A2">
      <w:r w:rsidRPr="003F04A2">
        <w:t xml:space="preserve">Anmodningsvedtaket er fulgt opp gjennom behandlingen av </w:t>
      </w:r>
      <w:proofErr w:type="spellStart"/>
      <w:r w:rsidRPr="003F04A2">
        <w:t>Prop</w:t>
      </w:r>
      <w:proofErr w:type="spellEnd"/>
      <w:r w:rsidRPr="003F04A2">
        <w:t xml:space="preserve">. 72 LS (2020–2021), </w:t>
      </w:r>
      <w:proofErr w:type="spellStart"/>
      <w:r w:rsidRPr="003F04A2">
        <w:t>Prop</w:t>
      </w:r>
      <w:proofErr w:type="spellEnd"/>
      <w:r w:rsidRPr="003F04A2">
        <w:t xml:space="preserve">. 75 S (2020–2021) og </w:t>
      </w:r>
      <w:proofErr w:type="spellStart"/>
      <w:r w:rsidRPr="003F04A2">
        <w:t>Prop</w:t>
      </w:r>
      <w:proofErr w:type="spellEnd"/>
      <w:r w:rsidRPr="003F04A2">
        <w:t xml:space="preserve">. 79 S (2020–2021), jf. </w:t>
      </w:r>
      <w:proofErr w:type="spellStart"/>
      <w:r w:rsidRPr="003F04A2">
        <w:t>Innst</w:t>
      </w:r>
      <w:proofErr w:type="spellEnd"/>
      <w:r w:rsidRPr="003F04A2">
        <w:t>. 232 S (2020–2021). Stortinget vedtok 18. februar 2021 å utsette arbeidsgiverperiode II til 1. juni 2021. Vedtaket ble fulgt opp ved at ikrafttredelsen av forskriftsendringer som gjaldt arbeidsgiverperiode II, ble vedtatt utsatt. Stortinget vedtok i forbindelse med behandlingen av revidert nasjonalbudsjett for 2021, å ikke innføre arbeidsgiverperiode II.</w:t>
      </w:r>
    </w:p>
    <w:p w14:paraId="50DAA4C7" w14:textId="77777777" w:rsidR="003F04A2" w:rsidRPr="003F04A2" w:rsidRDefault="003F04A2" w:rsidP="003F04A2">
      <w:pPr>
        <w:pStyle w:val="avsnitt-tittel"/>
      </w:pPr>
      <w:r w:rsidRPr="003F04A2">
        <w:t>Ventetid for å motta dagpenger</w:t>
      </w:r>
    </w:p>
    <w:p w14:paraId="6EF03BEF" w14:textId="77777777" w:rsidR="003F04A2" w:rsidRPr="003F04A2" w:rsidRDefault="003F04A2" w:rsidP="003F04A2">
      <w:pPr>
        <w:pStyle w:val="avsnitt-undertittel"/>
      </w:pPr>
      <w:r w:rsidRPr="003F04A2">
        <w:t>Vedtak 537, 19. januar 2021</w:t>
      </w:r>
    </w:p>
    <w:p w14:paraId="11383145" w14:textId="77777777" w:rsidR="003F04A2" w:rsidRPr="003F04A2" w:rsidRDefault="003F04A2" w:rsidP="003F04A2">
      <w:pPr>
        <w:pStyle w:val="blokksit"/>
      </w:pPr>
      <w:r w:rsidRPr="003F04A2">
        <w:rPr>
          <w:rStyle w:val="kursiv"/>
        </w:rPr>
        <w:t>«Stortinget ber regjeringen oppheve ventetid på tre dager for å motta dagpenger til 01.10.2021.»</w:t>
      </w:r>
    </w:p>
    <w:p w14:paraId="33C6D7D8" w14:textId="77777777" w:rsidR="003F04A2" w:rsidRPr="003F04A2" w:rsidRDefault="003F04A2" w:rsidP="003F04A2">
      <w:r w:rsidRPr="003F04A2">
        <w:t>Vedtaket ble truffet ved redegjørelse av statsministeren om håndteringen av koronapandemien.</w:t>
      </w:r>
    </w:p>
    <w:p w14:paraId="6E5340A6" w14:textId="77777777" w:rsidR="003F04A2" w:rsidRPr="003F04A2" w:rsidRDefault="003F04A2" w:rsidP="003F04A2">
      <w:r w:rsidRPr="003F04A2">
        <w:t xml:space="preserve">Anmodningsvedtaket er fulgt opp gjennom behandlingen av </w:t>
      </w:r>
      <w:proofErr w:type="spellStart"/>
      <w:r w:rsidRPr="003F04A2">
        <w:t>Prop</w:t>
      </w:r>
      <w:proofErr w:type="spellEnd"/>
      <w:r w:rsidRPr="003F04A2">
        <w:t xml:space="preserve">. 72 LS (2020–2021), </w:t>
      </w:r>
      <w:proofErr w:type="spellStart"/>
      <w:r w:rsidRPr="003F04A2">
        <w:t>Prop</w:t>
      </w:r>
      <w:proofErr w:type="spellEnd"/>
      <w:r w:rsidRPr="003F04A2">
        <w:t xml:space="preserve">. 75 S (2020–2021) og </w:t>
      </w:r>
      <w:proofErr w:type="spellStart"/>
      <w:r w:rsidRPr="003F04A2">
        <w:t>Prop</w:t>
      </w:r>
      <w:proofErr w:type="spellEnd"/>
      <w:r w:rsidRPr="003F04A2">
        <w:t xml:space="preserve">. 79 S (2020–2021), jf. </w:t>
      </w:r>
      <w:proofErr w:type="spellStart"/>
      <w:r w:rsidRPr="003F04A2">
        <w:t>Innst</w:t>
      </w:r>
      <w:proofErr w:type="spellEnd"/>
      <w:r w:rsidRPr="003F04A2">
        <w:t xml:space="preserve">. 232 S (2020–2021). Midlertidig oppheving av ventetidsbestemmelsen i folketrygdloven § 4-9 tom. 30. september 2021 er gjennomført ved </w:t>
      </w:r>
      <w:proofErr w:type="gramStart"/>
      <w:r w:rsidRPr="003F04A2">
        <w:t>kgl. res.</w:t>
      </w:r>
      <w:proofErr w:type="gramEnd"/>
      <w:r w:rsidRPr="003F04A2">
        <w:t xml:space="preserve"> 19. februar 2021 om endringer i midlertidig forskrift 20. mars 202 nr. 368 om unntak fra folketrygdloven og arbeidsmiljøloven i forbindelse med koronapandemien.</w:t>
      </w:r>
    </w:p>
    <w:p w14:paraId="0AE40F94" w14:textId="77777777" w:rsidR="003F04A2" w:rsidRPr="003F04A2" w:rsidRDefault="003F04A2" w:rsidP="003F04A2">
      <w:pPr>
        <w:pStyle w:val="avsnitt-tittel"/>
      </w:pPr>
      <w:r w:rsidRPr="003F04A2">
        <w:t>Periode for mottak av dagpenger</w:t>
      </w:r>
    </w:p>
    <w:p w14:paraId="6A364A33" w14:textId="77777777" w:rsidR="003F04A2" w:rsidRPr="003F04A2" w:rsidRDefault="003F04A2" w:rsidP="003F04A2">
      <w:pPr>
        <w:pStyle w:val="avsnitt-undertittel"/>
      </w:pPr>
      <w:r w:rsidRPr="003F04A2">
        <w:t>Vedtak 538, 19. januar 2021</w:t>
      </w:r>
    </w:p>
    <w:p w14:paraId="3FC97186" w14:textId="77777777" w:rsidR="003F04A2" w:rsidRPr="003F04A2" w:rsidRDefault="003F04A2" w:rsidP="003F04A2">
      <w:pPr>
        <w:pStyle w:val="blokksit"/>
      </w:pPr>
      <w:r w:rsidRPr="003F04A2">
        <w:rPr>
          <w:rStyle w:val="kursiv"/>
        </w:rPr>
        <w:t xml:space="preserve">«Stortinget ber regjeringen forlenge maksimal periode for mottak av dagpenger til 01.10.2021, også for de tilfeller som gikk ut over maksimal periode fra 1. november til datoen endringen er </w:t>
      </w:r>
      <w:proofErr w:type="gramStart"/>
      <w:r w:rsidRPr="003F04A2">
        <w:rPr>
          <w:rStyle w:val="kursiv"/>
        </w:rPr>
        <w:t>implementert</w:t>
      </w:r>
      <w:proofErr w:type="gramEnd"/>
      <w:r w:rsidRPr="003F04A2">
        <w:rPr>
          <w:rStyle w:val="kursiv"/>
        </w:rPr>
        <w:t>.»</w:t>
      </w:r>
    </w:p>
    <w:p w14:paraId="2E150A35" w14:textId="77777777" w:rsidR="003F04A2" w:rsidRPr="003F04A2" w:rsidRDefault="003F04A2" w:rsidP="003F04A2">
      <w:r w:rsidRPr="003F04A2">
        <w:t>Vedtaket ble truffet ved redegjørelse av statsministeren om håndteringen av koronapandemien.</w:t>
      </w:r>
    </w:p>
    <w:p w14:paraId="783555A3" w14:textId="77777777" w:rsidR="003F04A2" w:rsidRPr="003F04A2" w:rsidRDefault="003F04A2" w:rsidP="003F04A2">
      <w:r w:rsidRPr="003F04A2">
        <w:t xml:space="preserve">Anmodningsvedtaket er fulgt opp gjennom behandlingen av </w:t>
      </w:r>
      <w:proofErr w:type="spellStart"/>
      <w:r w:rsidRPr="003F04A2">
        <w:t>Prop</w:t>
      </w:r>
      <w:proofErr w:type="spellEnd"/>
      <w:r w:rsidRPr="003F04A2">
        <w:t xml:space="preserve">. 72 LS (2020–2021), </w:t>
      </w:r>
      <w:proofErr w:type="spellStart"/>
      <w:r w:rsidRPr="003F04A2">
        <w:t>Prop</w:t>
      </w:r>
      <w:proofErr w:type="spellEnd"/>
      <w:r w:rsidRPr="003F04A2">
        <w:t xml:space="preserve">. 75 S (2020–2021) og </w:t>
      </w:r>
      <w:proofErr w:type="spellStart"/>
      <w:r w:rsidRPr="003F04A2">
        <w:t>Prop</w:t>
      </w:r>
      <w:proofErr w:type="spellEnd"/>
      <w:r w:rsidRPr="003F04A2">
        <w:t xml:space="preserve">. 79 S (2020–2021), jf. </w:t>
      </w:r>
      <w:proofErr w:type="spellStart"/>
      <w:r w:rsidRPr="003F04A2">
        <w:t>Innst</w:t>
      </w:r>
      <w:proofErr w:type="spellEnd"/>
      <w:r w:rsidRPr="003F04A2">
        <w:t xml:space="preserve">. 232 S (2020–2021). Bestemmelser om rett til forlenget dagpengeperiode til og med 30. september 2021, som også inkluderer tilfeller som gikk ut over maksimal periode f.o.m. 1. november 2020, er fastsatt gjennom endringer i midlertidig forskrift 20. mars 202 nr. 368 om unntak fra folketrygdloven og arbeidsmiljøloven i forbindelse med </w:t>
      </w:r>
      <w:r w:rsidRPr="003F04A2">
        <w:lastRenderedPageBreak/>
        <w:t xml:space="preserve">koronapandemien, ved </w:t>
      </w:r>
      <w:proofErr w:type="gramStart"/>
      <w:r w:rsidRPr="003F04A2">
        <w:t>kgl. res.</w:t>
      </w:r>
      <w:proofErr w:type="gramEnd"/>
      <w:r w:rsidRPr="003F04A2">
        <w:t xml:space="preserve"> 19. februar 2021. Ved kgl.res. 17. september 2021 er perioden ytterligere forlenget med en måned, til og med 31. oktober 2021.</w:t>
      </w:r>
    </w:p>
    <w:p w14:paraId="31234BDF" w14:textId="77777777" w:rsidR="003F04A2" w:rsidRPr="003F04A2" w:rsidRDefault="003F04A2" w:rsidP="003F04A2">
      <w:pPr>
        <w:pStyle w:val="avsnitt-tittel"/>
      </w:pPr>
      <w:r w:rsidRPr="003F04A2">
        <w:t>Inntektssikring for selvstendig næringsdrivende og frilansere</w:t>
      </w:r>
    </w:p>
    <w:p w14:paraId="32227504" w14:textId="77777777" w:rsidR="003F04A2" w:rsidRPr="003F04A2" w:rsidRDefault="003F04A2" w:rsidP="003F04A2">
      <w:pPr>
        <w:pStyle w:val="avsnitt-undertittel"/>
      </w:pPr>
      <w:r w:rsidRPr="003F04A2">
        <w:t>Vedtak 539, 19. januar 2021</w:t>
      </w:r>
    </w:p>
    <w:p w14:paraId="6EEFED79" w14:textId="77777777" w:rsidR="003F04A2" w:rsidRPr="003F04A2" w:rsidRDefault="003F04A2" w:rsidP="003F04A2">
      <w:pPr>
        <w:pStyle w:val="blokksit"/>
      </w:pPr>
      <w:r w:rsidRPr="003F04A2">
        <w:rPr>
          <w:rStyle w:val="kursiv"/>
        </w:rPr>
        <w:t>«Stortinget ber regjeringen forlenge ordningen med inntektssikring for selvstendig næringsdrivende og frilansere til 01.10.21 med sammenligningsgrunnlag 2019.»</w:t>
      </w:r>
    </w:p>
    <w:p w14:paraId="05761EB1" w14:textId="77777777" w:rsidR="003F04A2" w:rsidRPr="003F04A2" w:rsidRDefault="003F04A2" w:rsidP="003F04A2">
      <w:r w:rsidRPr="003F04A2">
        <w:t>Vedtaket ble truffet ved redegjørelse av statsministeren om håndteringen av koronapandemien.</w:t>
      </w:r>
    </w:p>
    <w:p w14:paraId="1F8416CA" w14:textId="77777777" w:rsidR="003F04A2" w:rsidRPr="003F04A2" w:rsidRDefault="003F04A2" w:rsidP="003F04A2">
      <w:r w:rsidRPr="003F04A2">
        <w:t xml:space="preserve">Anmodningsvedtaket er fulgt opp gjennom </w:t>
      </w:r>
      <w:proofErr w:type="spellStart"/>
      <w:r w:rsidRPr="003F04A2">
        <w:t>Prop</w:t>
      </w:r>
      <w:proofErr w:type="spellEnd"/>
      <w:r w:rsidRPr="003F04A2">
        <w:t xml:space="preserve">. 72 LS (2020–2021) og </w:t>
      </w:r>
      <w:proofErr w:type="spellStart"/>
      <w:r w:rsidRPr="003F04A2">
        <w:t>Prop</w:t>
      </w:r>
      <w:proofErr w:type="spellEnd"/>
      <w:r w:rsidRPr="003F04A2">
        <w:t xml:space="preserve">. 75 S (2020–2021), jf. </w:t>
      </w:r>
      <w:proofErr w:type="spellStart"/>
      <w:r w:rsidRPr="003F04A2">
        <w:t>Innst</w:t>
      </w:r>
      <w:proofErr w:type="spellEnd"/>
      <w:r w:rsidRPr="003F04A2">
        <w:t xml:space="preserve">. 231 L (2020–2021) og </w:t>
      </w:r>
      <w:proofErr w:type="spellStart"/>
      <w:r w:rsidRPr="003F04A2">
        <w:t>Innst</w:t>
      </w:r>
      <w:proofErr w:type="spellEnd"/>
      <w:r w:rsidRPr="003F04A2">
        <w:t>. 232 S (2020–2021). I ny midlertidig lov 5. mars 2021 nr. 5 om kompensasjonsytelse for selvstendig næringsdrivende og frilansere som har mistet inntekt som følge av utbrudd av covid-19, er ordningen videreført til og med 30. september 2021.</w:t>
      </w:r>
    </w:p>
    <w:p w14:paraId="296AF67C" w14:textId="77777777" w:rsidR="003F04A2" w:rsidRPr="003F04A2" w:rsidRDefault="003F04A2" w:rsidP="003F04A2">
      <w:pPr>
        <w:pStyle w:val="avsnitt-tittel"/>
      </w:pPr>
      <w:r w:rsidRPr="003F04A2">
        <w:t>Inntektssikring for lærlinger</w:t>
      </w:r>
    </w:p>
    <w:p w14:paraId="077EC83E" w14:textId="77777777" w:rsidR="003F04A2" w:rsidRPr="003F04A2" w:rsidRDefault="003F04A2" w:rsidP="003F04A2">
      <w:pPr>
        <w:pStyle w:val="avsnitt-undertittel"/>
      </w:pPr>
      <w:r w:rsidRPr="003F04A2">
        <w:t>Vedtak 540, 19. januar 2021</w:t>
      </w:r>
    </w:p>
    <w:p w14:paraId="25D4BA28" w14:textId="77777777" w:rsidR="003F04A2" w:rsidRPr="003F04A2" w:rsidRDefault="003F04A2" w:rsidP="003F04A2">
      <w:pPr>
        <w:pStyle w:val="blokksit"/>
      </w:pPr>
      <w:r w:rsidRPr="003F04A2">
        <w:rPr>
          <w:rStyle w:val="kursiv"/>
        </w:rPr>
        <w:t>«Stortinget ber regjeringen forlenge ordningen med inntektssikring for lærlinger (også for nye tilfeller) frem til 01.10.2021.»</w:t>
      </w:r>
    </w:p>
    <w:p w14:paraId="6CF65CE1" w14:textId="77777777" w:rsidR="003F04A2" w:rsidRPr="003F04A2" w:rsidRDefault="003F04A2" w:rsidP="003F04A2">
      <w:r w:rsidRPr="003F04A2">
        <w:t>Vedtaket ble truffet ved redegjørelse av statsministeren om håndteringen av koronapandemien.</w:t>
      </w:r>
    </w:p>
    <w:p w14:paraId="42562776" w14:textId="77777777" w:rsidR="003F04A2" w:rsidRPr="003F04A2" w:rsidRDefault="003F04A2" w:rsidP="003F04A2">
      <w:r w:rsidRPr="003F04A2">
        <w:t xml:space="preserve">Anmodningsvedtaket er fulgt opp gjennom behandlingen av </w:t>
      </w:r>
      <w:proofErr w:type="spellStart"/>
      <w:r w:rsidRPr="003F04A2">
        <w:t>Prop</w:t>
      </w:r>
      <w:proofErr w:type="spellEnd"/>
      <w:r w:rsidRPr="003F04A2">
        <w:t xml:space="preserve">. 72 LS (2020–2021), </w:t>
      </w:r>
      <w:proofErr w:type="spellStart"/>
      <w:r w:rsidRPr="003F04A2">
        <w:t>Prop</w:t>
      </w:r>
      <w:proofErr w:type="spellEnd"/>
      <w:r w:rsidRPr="003F04A2">
        <w:t xml:space="preserve">. 75 S (2020–2021) og </w:t>
      </w:r>
      <w:proofErr w:type="spellStart"/>
      <w:r w:rsidRPr="003F04A2">
        <w:t>Prop</w:t>
      </w:r>
      <w:proofErr w:type="spellEnd"/>
      <w:r w:rsidRPr="003F04A2">
        <w:t xml:space="preserve">. 79 S (2020–2021), jf. </w:t>
      </w:r>
      <w:proofErr w:type="spellStart"/>
      <w:r w:rsidRPr="003F04A2">
        <w:t>Innst</w:t>
      </w:r>
      <w:proofErr w:type="spellEnd"/>
      <w:r w:rsidRPr="003F04A2">
        <w:t xml:space="preserve">. 232 S (2020–2021). Videreføring av den midlertidige inntektssikringsordningen som gir lærlinger en særskilt dagpengerett, er gjennomført iht. anmodningsvedtaket ved </w:t>
      </w:r>
      <w:proofErr w:type="gramStart"/>
      <w:r w:rsidRPr="003F04A2">
        <w:t>kgl. res.</w:t>
      </w:r>
      <w:proofErr w:type="gramEnd"/>
      <w:r w:rsidRPr="003F04A2">
        <w:t xml:space="preserve"> 19. februar 2021 om endringer i midlertidig forskrift 20. mars 202 nr. 368 om unntak fra folketrygdloven og arbeidsmiljøloven i forbindelse med koronapandemien.</w:t>
      </w:r>
    </w:p>
    <w:p w14:paraId="7E34C04A" w14:textId="77777777" w:rsidR="003F04A2" w:rsidRPr="003F04A2" w:rsidRDefault="003F04A2" w:rsidP="003F04A2">
      <w:pPr>
        <w:pStyle w:val="avsnitt-tittel"/>
      </w:pPr>
      <w:r w:rsidRPr="003F04A2">
        <w:t>Midlertidige regler for sykepenger til arbeidstakere, frilansere og selvstendig næringsdrivende</w:t>
      </w:r>
    </w:p>
    <w:p w14:paraId="48C1E2B3" w14:textId="77777777" w:rsidR="003F04A2" w:rsidRPr="003F04A2" w:rsidRDefault="003F04A2" w:rsidP="003F04A2">
      <w:pPr>
        <w:pStyle w:val="avsnitt-undertittel"/>
      </w:pPr>
      <w:r w:rsidRPr="003F04A2">
        <w:t>Vedtak 541, 19. januar 2021</w:t>
      </w:r>
    </w:p>
    <w:p w14:paraId="5122C4C5" w14:textId="77777777" w:rsidR="003F04A2" w:rsidRPr="003F04A2" w:rsidRDefault="003F04A2" w:rsidP="003F04A2">
      <w:pPr>
        <w:pStyle w:val="blokksit"/>
      </w:pPr>
      <w:r w:rsidRPr="003F04A2">
        <w:rPr>
          <w:rStyle w:val="kursiv"/>
        </w:rPr>
        <w:t>«Stortinget ber regjeringen forlenge midlertidige regler for sykepenger til arbeidstakere, frilansere og selvstendig næringsdrivende til 01.07.2021.»</w:t>
      </w:r>
    </w:p>
    <w:p w14:paraId="3DE387F1" w14:textId="77777777" w:rsidR="003F04A2" w:rsidRPr="003F04A2" w:rsidRDefault="003F04A2" w:rsidP="003F04A2">
      <w:r w:rsidRPr="003F04A2">
        <w:t xml:space="preserve">Vedtaket ble truffet ved redegjørelse av statsministeren om håndteringen av koronapandemien. </w:t>
      </w:r>
    </w:p>
    <w:p w14:paraId="5CE3023D" w14:textId="77777777" w:rsidR="003F04A2" w:rsidRPr="003F04A2" w:rsidRDefault="003F04A2" w:rsidP="003F04A2">
      <w:r w:rsidRPr="003F04A2">
        <w:t xml:space="preserve">Anmodningsvedtaket er fulgt opp gjennom behandlingen av </w:t>
      </w:r>
      <w:proofErr w:type="spellStart"/>
      <w:r w:rsidRPr="003F04A2">
        <w:t>Prop</w:t>
      </w:r>
      <w:proofErr w:type="spellEnd"/>
      <w:r w:rsidRPr="003F04A2">
        <w:t xml:space="preserve">. 79 S (2020–2021), jf. </w:t>
      </w:r>
      <w:proofErr w:type="spellStart"/>
      <w:r w:rsidRPr="003F04A2">
        <w:t>Innst</w:t>
      </w:r>
      <w:proofErr w:type="spellEnd"/>
      <w:r w:rsidRPr="003F04A2">
        <w:t xml:space="preserve">. 233 S (2020–2021). Forlengelse av midlertidige regler for sykepenger iht. anmodningsvedtaket er gjennomført i midlertidig forskrift om unntak fra folketrygdloven og arbeidsmiljøloven i forbindelse med covid-19-pandemien. Særreglene omfatter rett til sykepenger ved fravær fra arbeidet på grunn av covid-19 eller mistanke om slik sykdom, samt at trygden yter sykepenger fra og med fjerde dag til arbeidstakere, selvstendig næringsdrivende og frilansere. Disse reglene ble ytterligere forlenget til og med 30. september 2021, jf. </w:t>
      </w:r>
      <w:proofErr w:type="spellStart"/>
      <w:r w:rsidRPr="003F04A2">
        <w:t>Prop</w:t>
      </w:r>
      <w:proofErr w:type="spellEnd"/>
      <w:r w:rsidRPr="003F04A2">
        <w:t xml:space="preserve">. 195 S (2020–2021) og </w:t>
      </w:r>
      <w:proofErr w:type="spellStart"/>
      <w:r w:rsidRPr="003F04A2">
        <w:t>Innst</w:t>
      </w:r>
      <w:proofErr w:type="spellEnd"/>
      <w:r w:rsidRPr="003F04A2">
        <w:t xml:space="preserve">. 600 S (2020–2021). Ved </w:t>
      </w:r>
      <w:r w:rsidRPr="003F04A2">
        <w:lastRenderedPageBreak/>
        <w:t>kgl.res. 24. september 2021 er retten til sykepenger ved fravær fra arbeidet på grunn av covid-19 eller mistanke om slik sykdom forlenget ut oktober 2021. Departementet vil i forskrift forlenge denne bestemmelsen ut året 2021.</w:t>
      </w:r>
    </w:p>
    <w:p w14:paraId="0BD9C843" w14:textId="77777777" w:rsidR="003F04A2" w:rsidRPr="003F04A2" w:rsidRDefault="003F04A2" w:rsidP="003F04A2">
      <w:pPr>
        <w:pStyle w:val="avsnitt-tittel"/>
      </w:pPr>
      <w:r w:rsidRPr="003F04A2">
        <w:t>Veilederen om avhending av bolig eller andre eiendeler for å få innvilget sosialhjelp</w:t>
      </w:r>
    </w:p>
    <w:p w14:paraId="3CE46D9C" w14:textId="77777777" w:rsidR="003F04A2" w:rsidRPr="003F04A2" w:rsidRDefault="003F04A2" w:rsidP="003F04A2">
      <w:pPr>
        <w:pStyle w:val="avsnitt-undertittel"/>
      </w:pPr>
      <w:r w:rsidRPr="003F04A2">
        <w:t>Vedtak 542, 19. januar 2021</w:t>
      </w:r>
    </w:p>
    <w:p w14:paraId="224DC726" w14:textId="77777777" w:rsidR="003F04A2" w:rsidRPr="003F04A2" w:rsidRDefault="003F04A2" w:rsidP="003F04A2">
      <w:pPr>
        <w:pStyle w:val="blokksit"/>
      </w:pPr>
      <w:r w:rsidRPr="003F04A2">
        <w:rPr>
          <w:rStyle w:val="kursiv"/>
        </w:rPr>
        <w:t>«Stortinget ber regjeringen videreføre veilederen om avhending av bolig eller andre eiendeler for å få innvilget sosialhjelp til 01.10.2021.»</w:t>
      </w:r>
    </w:p>
    <w:p w14:paraId="1CDDCF9A" w14:textId="77777777" w:rsidR="003F04A2" w:rsidRPr="003F04A2" w:rsidRDefault="003F04A2" w:rsidP="003F04A2">
      <w:r w:rsidRPr="003F04A2">
        <w:t>Vedtaket ble truffet ved redegjørelse av statsministeren om håndteringen av koronapandemien.</w:t>
      </w:r>
    </w:p>
    <w:p w14:paraId="047215C6" w14:textId="77777777" w:rsidR="003F04A2" w:rsidRPr="003F04A2" w:rsidRDefault="003F04A2" w:rsidP="003F04A2">
      <w:r w:rsidRPr="003F04A2">
        <w:t>Viser til omtale under vedtak nr. 192, 10 desember 2020.</w:t>
      </w:r>
    </w:p>
    <w:p w14:paraId="27BA03B4" w14:textId="77777777" w:rsidR="003F04A2" w:rsidRPr="003F04A2" w:rsidRDefault="003F04A2" w:rsidP="003F04A2">
      <w:pPr>
        <w:pStyle w:val="avsnitt-tittel"/>
      </w:pPr>
      <w:r w:rsidRPr="003F04A2">
        <w:t>Permitterte drosjesjåfører</w:t>
      </w:r>
    </w:p>
    <w:p w14:paraId="262CE1C4" w14:textId="77777777" w:rsidR="003F04A2" w:rsidRPr="003F04A2" w:rsidRDefault="003F04A2" w:rsidP="003F04A2">
      <w:pPr>
        <w:pStyle w:val="avsnitt-undertittel"/>
      </w:pPr>
      <w:r w:rsidRPr="003F04A2">
        <w:t>Vedtak 544, 19. januar 2021</w:t>
      </w:r>
    </w:p>
    <w:p w14:paraId="22DDD9B9" w14:textId="77777777" w:rsidR="003F04A2" w:rsidRPr="003F04A2" w:rsidRDefault="003F04A2" w:rsidP="003F04A2">
      <w:pPr>
        <w:pStyle w:val="blokksit"/>
      </w:pPr>
      <w:r w:rsidRPr="003F04A2">
        <w:rPr>
          <w:rStyle w:val="kursiv"/>
        </w:rPr>
        <w:t>«Stortinget ber regjeringen sørge for at delvis permitterte drosjesjåfører må på meldekort kunne registrere den tid man faktisk har hatt kjøring, ikke all ventetid mellom oppdrag.»</w:t>
      </w:r>
    </w:p>
    <w:p w14:paraId="33F6468E" w14:textId="77777777" w:rsidR="003F04A2" w:rsidRPr="003F04A2" w:rsidRDefault="003F04A2" w:rsidP="003F04A2">
      <w:r w:rsidRPr="003F04A2">
        <w:t>Vedtaket ble truffet ved redegjørelse av statsministeren om håndteringen av koronapandemien.</w:t>
      </w:r>
    </w:p>
    <w:p w14:paraId="09FD7FD8" w14:textId="77777777" w:rsidR="003F04A2" w:rsidRPr="003F04A2" w:rsidRDefault="003F04A2" w:rsidP="003F04A2">
      <w:r w:rsidRPr="003F04A2">
        <w:t xml:space="preserve">Anmodningsvedtaket er fulgt opp gjennom behandlingen av </w:t>
      </w:r>
      <w:proofErr w:type="spellStart"/>
      <w:r w:rsidRPr="003F04A2">
        <w:t>Prop</w:t>
      </w:r>
      <w:proofErr w:type="spellEnd"/>
      <w:r w:rsidRPr="003F04A2">
        <w:t xml:space="preserve">. 72 LS (2020–2021), </w:t>
      </w:r>
      <w:proofErr w:type="spellStart"/>
      <w:r w:rsidRPr="003F04A2">
        <w:t>Prop</w:t>
      </w:r>
      <w:proofErr w:type="spellEnd"/>
      <w:r w:rsidRPr="003F04A2">
        <w:t xml:space="preserve">. 75 S (2020–2021) og </w:t>
      </w:r>
      <w:proofErr w:type="spellStart"/>
      <w:r w:rsidRPr="003F04A2">
        <w:t>Prop</w:t>
      </w:r>
      <w:proofErr w:type="spellEnd"/>
      <w:r w:rsidRPr="003F04A2">
        <w:t xml:space="preserve">. 79 S (2020–2021), jf. </w:t>
      </w:r>
      <w:proofErr w:type="spellStart"/>
      <w:r w:rsidRPr="003F04A2">
        <w:t>Innst</w:t>
      </w:r>
      <w:proofErr w:type="spellEnd"/>
      <w:r w:rsidRPr="003F04A2">
        <w:t>. 232 S (2020–2021). Særregler iht. anmodningsvedtaket er gitt ved kgl.res. 19. februar 2021 om endringer i midlertidig forskrift 20. mars 202 nr. 368 om unntak fra folketrygdloven og arbeidsmiljøloven i forbindelse med koronapandemien.</w:t>
      </w:r>
    </w:p>
    <w:p w14:paraId="5D1E352B" w14:textId="77777777" w:rsidR="003F04A2" w:rsidRPr="003F04A2" w:rsidRDefault="003F04A2" w:rsidP="003F04A2">
      <w:pPr>
        <w:pStyle w:val="avsnitt-tittel"/>
      </w:pPr>
      <w:r w:rsidRPr="003F04A2">
        <w:t>Om bedriftsintern opplæring kan bli et reelt alternativ til permitteringer</w:t>
      </w:r>
    </w:p>
    <w:p w14:paraId="6AEA9932" w14:textId="77777777" w:rsidR="003F04A2" w:rsidRPr="003F04A2" w:rsidRDefault="003F04A2" w:rsidP="003F04A2">
      <w:pPr>
        <w:pStyle w:val="avsnitt-undertittel"/>
      </w:pPr>
      <w:r w:rsidRPr="003F04A2">
        <w:t>Vedtak 545, 19. januar 2021</w:t>
      </w:r>
    </w:p>
    <w:p w14:paraId="4504068E" w14:textId="77777777" w:rsidR="003F04A2" w:rsidRPr="003F04A2" w:rsidRDefault="003F04A2" w:rsidP="003F04A2">
      <w:pPr>
        <w:pStyle w:val="blokksit"/>
      </w:pPr>
      <w:r w:rsidRPr="003F04A2">
        <w:rPr>
          <w:rStyle w:val="kursiv"/>
        </w:rPr>
        <w:t>«Stortinget ber regjeringen styrke mulighetene for at bedriftsintern opplæring kan bli et reelt alternativ til permitteringer, også for store industribedrifter.»</w:t>
      </w:r>
    </w:p>
    <w:p w14:paraId="467C44EF" w14:textId="77777777" w:rsidR="003F04A2" w:rsidRPr="003F04A2" w:rsidRDefault="003F04A2" w:rsidP="003F04A2">
      <w:r w:rsidRPr="003F04A2">
        <w:t>Vedtaket ble truffet ved redegjørelse av statsministeren om håndteringen av koronapandemien.</w:t>
      </w:r>
    </w:p>
    <w:p w14:paraId="286D6C60" w14:textId="77777777" w:rsidR="003F04A2" w:rsidRPr="003F04A2" w:rsidRDefault="003F04A2" w:rsidP="003F04A2">
      <w:r w:rsidRPr="003F04A2">
        <w:t xml:space="preserve">Anmodningsvedtaket er fulgt opp gjennom behandlingen av </w:t>
      </w:r>
      <w:proofErr w:type="spellStart"/>
      <w:r w:rsidRPr="003F04A2">
        <w:t>Prop</w:t>
      </w:r>
      <w:proofErr w:type="spellEnd"/>
      <w:r w:rsidRPr="003F04A2">
        <w:t xml:space="preserve">. 79 S (2020–2021), jf. </w:t>
      </w:r>
      <w:proofErr w:type="spellStart"/>
      <w:r w:rsidRPr="003F04A2">
        <w:t>Innst</w:t>
      </w:r>
      <w:proofErr w:type="spellEnd"/>
      <w:r w:rsidRPr="003F04A2">
        <w:t xml:space="preserve">. 232 S (2020–2021) og </w:t>
      </w:r>
      <w:proofErr w:type="spellStart"/>
      <w:r w:rsidRPr="003F04A2">
        <w:t>Innst</w:t>
      </w:r>
      <w:proofErr w:type="spellEnd"/>
      <w:r w:rsidRPr="003F04A2">
        <w:t xml:space="preserve">. 233 S (2020–2021). I </w:t>
      </w:r>
      <w:proofErr w:type="spellStart"/>
      <w:r w:rsidRPr="003F04A2">
        <w:t>Prop</w:t>
      </w:r>
      <w:proofErr w:type="spellEnd"/>
      <w:r w:rsidRPr="003F04A2">
        <w:t>. 79 S er det redegjort for at fylkeskommunene f.o.m. 2020 har ansvaret for bedriftsintern opplæring, og at dette ikke lenger er et arbeidsmarkedstiltak forvaltet av Arbeids- og velferdsetaten. Stortinget vedtok, i tråd med regjeringens forslag, å øke rammetilskuddet til fylkeskommunene med 200 mill. kroner. Regjeringens forslag var begrunnet med at midlene skal bidra til at fylkeskommunene kan tilpasse innsatsen overfor bedrifter som rammes av virusutbruddet.</w:t>
      </w:r>
    </w:p>
    <w:p w14:paraId="08E379C4" w14:textId="77777777" w:rsidR="003F04A2" w:rsidRPr="003F04A2" w:rsidRDefault="003F04A2" w:rsidP="003F04A2">
      <w:pPr>
        <w:pStyle w:val="avsnitt-tittel"/>
      </w:pPr>
      <w:proofErr w:type="spellStart"/>
      <w:r w:rsidRPr="003F04A2">
        <w:lastRenderedPageBreak/>
        <w:t>Arbeidsretta</w:t>
      </w:r>
      <w:proofErr w:type="spellEnd"/>
      <w:r w:rsidRPr="003F04A2">
        <w:t xml:space="preserve"> tiltaksplasser, oppfølging og veiledning, bedriftsintern opplæring og kompetansetiltak</w:t>
      </w:r>
    </w:p>
    <w:p w14:paraId="19C31458" w14:textId="77777777" w:rsidR="003F04A2" w:rsidRPr="003F04A2" w:rsidRDefault="003F04A2" w:rsidP="003F04A2">
      <w:pPr>
        <w:pStyle w:val="avsnitt-undertittel"/>
      </w:pPr>
      <w:r w:rsidRPr="003F04A2">
        <w:t>Vedtak 546, 19. januar 2021</w:t>
      </w:r>
    </w:p>
    <w:p w14:paraId="6BF03A06" w14:textId="77777777" w:rsidR="003F04A2" w:rsidRPr="003F04A2" w:rsidRDefault="003F04A2" w:rsidP="003F04A2">
      <w:pPr>
        <w:pStyle w:val="blokksit"/>
      </w:pPr>
      <w:r w:rsidRPr="003F04A2">
        <w:rPr>
          <w:rStyle w:val="kursiv"/>
        </w:rPr>
        <w:t xml:space="preserve">«Stortinget ber regjeringen i tiltakspakken som er varslet i januar fremme forslag om en pakke på minimum 1 mrd. med forsterkede </w:t>
      </w:r>
      <w:proofErr w:type="spellStart"/>
      <w:r w:rsidRPr="003F04A2">
        <w:rPr>
          <w:rStyle w:val="kursiv"/>
        </w:rPr>
        <w:t>arbeidsretta</w:t>
      </w:r>
      <w:proofErr w:type="spellEnd"/>
      <w:r w:rsidRPr="003F04A2">
        <w:rPr>
          <w:rStyle w:val="kursiv"/>
        </w:rPr>
        <w:t xml:space="preserve"> tiltaksplasser for arbeidsledige og permitterte, økte ressurser til oppfølging og veiledning av permitterte og arbeidsledige, samt styrking av midlene til bedriftsintern opplæring og partsstyrte kompetansetilbud.»</w:t>
      </w:r>
    </w:p>
    <w:p w14:paraId="79EEF203" w14:textId="77777777" w:rsidR="003F04A2" w:rsidRPr="003F04A2" w:rsidRDefault="003F04A2" w:rsidP="003F04A2">
      <w:r w:rsidRPr="003F04A2">
        <w:t>Vedtaket ble truffet ved redegjørelse av statsministeren om håndteringen av koronapandemien.</w:t>
      </w:r>
    </w:p>
    <w:p w14:paraId="5EC7446A" w14:textId="77777777" w:rsidR="003F04A2" w:rsidRPr="003F04A2" w:rsidRDefault="003F04A2" w:rsidP="003F04A2">
      <w:r w:rsidRPr="003F04A2">
        <w:t xml:space="preserve">Anmodningsvedtaket er fulgt opp gjennom behandlingen av </w:t>
      </w:r>
      <w:proofErr w:type="spellStart"/>
      <w:r w:rsidRPr="003F04A2">
        <w:t>Prop</w:t>
      </w:r>
      <w:proofErr w:type="spellEnd"/>
      <w:r w:rsidRPr="003F04A2">
        <w:t xml:space="preserve">. 79 S (2020–2021), jf. </w:t>
      </w:r>
      <w:proofErr w:type="spellStart"/>
      <w:r w:rsidRPr="003F04A2">
        <w:t>Innst</w:t>
      </w:r>
      <w:proofErr w:type="spellEnd"/>
      <w:r w:rsidRPr="003F04A2">
        <w:t xml:space="preserve">. 232 S (2020–2021) og </w:t>
      </w:r>
      <w:proofErr w:type="spellStart"/>
      <w:r w:rsidRPr="003F04A2">
        <w:t>Innst</w:t>
      </w:r>
      <w:proofErr w:type="spellEnd"/>
      <w:r w:rsidRPr="003F04A2">
        <w:t xml:space="preserve">. 233 S (2020–2021). I </w:t>
      </w:r>
      <w:proofErr w:type="spellStart"/>
      <w:r w:rsidRPr="003F04A2">
        <w:t>Prop</w:t>
      </w:r>
      <w:proofErr w:type="spellEnd"/>
      <w:r w:rsidRPr="003F04A2">
        <w:t xml:space="preserve">. 79 S ble det redegjort for at Regjeringen fremmet en tiltakspakke på i overkant av 1 mrd. kroner for å ivareta hensynene som </w:t>
      </w:r>
      <w:proofErr w:type="gramStart"/>
      <w:r w:rsidRPr="003F04A2">
        <w:t>fremgår</w:t>
      </w:r>
      <w:proofErr w:type="gramEnd"/>
      <w:r w:rsidRPr="003F04A2">
        <w:t xml:space="preserve"> av anmodningsvedtak 546. Oppfølgingen må også ses i sammenheng med oppfølgingen av anmodningsvedtak 545 ovenfor.</w:t>
      </w:r>
    </w:p>
    <w:p w14:paraId="1D9882EE" w14:textId="77777777" w:rsidR="003F04A2" w:rsidRPr="003F04A2" w:rsidRDefault="003F04A2" w:rsidP="003F04A2">
      <w:pPr>
        <w:pStyle w:val="avsnitt-tittel"/>
      </w:pPr>
      <w:r w:rsidRPr="003F04A2">
        <w:t>Sørge for at barn under 18 år ikke trekkes i grunn- eller hjelpestønad</w:t>
      </w:r>
    </w:p>
    <w:p w14:paraId="7EE3B7ED" w14:textId="77777777" w:rsidR="003F04A2" w:rsidRPr="003F04A2" w:rsidRDefault="003F04A2" w:rsidP="003F04A2">
      <w:pPr>
        <w:pStyle w:val="avsnitt-undertittel"/>
      </w:pPr>
      <w:r w:rsidRPr="003F04A2">
        <w:t>Vedtak 601, 11. februar 2021</w:t>
      </w:r>
    </w:p>
    <w:p w14:paraId="01140CA4" w14:textId="77777777" w:rsidR="003F04A2" w:rsidRPr="003F04A2" w:rsidRDefault="003F04A2" w:rsidP="003F04A2">
      <w:pPr>
        <w:pStyle w:val="blokksit"/>
      </w:pPr>
      <w:r w:rsidRPr="003F04A2">
        <w:rPr>
          <w:rStyle w:val="kursiv"/>
        </w:rPr>
        <w:t>«Stortinget ber regjeringen fremme nødvendige lovforslag for å sørge for at barn under 18 år ikke trekkes i grunn- eller hjelpestønad som følge av langvarige sykehusopphold.»</w:t>
      </w:r>
    </w:p>
    <w:p w14:paraId="7935A7B2" w14:textId="77777777" w:rsidR="003F04A2" w:rsidRPr="003F04A2" w:rsidRDefault="003F04A2" w:rsidP="003F04A2">
      <w:r w:rsidRPr="003F04A2">
        <w:t xml:space="preserve">Vedtaket ble truffet ved behandling av Dokument 8:44 S (2020–2021), </w:t>
      </w:r>
      <w:proofErr w:type="spellStart"/>
      <w:r w:rsidRPr="003F04A2">
        <w:t>Innst</w:t>
      </w:r>
      <w:proofErr w:type="spellEnd"/>
      <w:r w:rsidRPr="003F04A2">
        <w:t>. 201 S (2020–2021).</w:t>
      </w:r>
    </w:p>
    <w:p w14:paraId="1A6F59BE" w14:textId="77777777" w:rsidR="003F04A2" w:rsidRPr="003F04A2" w:rsidRDefault="003F04A2" w:rsidP="003F04A2">
      <w:r w:rsidRPr="003F04A2">
        <w:t xml:space="preserve">Fra 1. juli 2021 trådte endringer av folketrygdloven § 6-8 i kraft, som innebærer at hjelpestønad ikke lenger bortfaller ved langvarige sykehusopphold, dvs. sykehusopphold utover tre måneder, jf. </w:t>
      </w:r>
      <w:proofErr w:type="spellStart"/>
      <w:r w:rsidRPr="003F04A2">
        <w:t>Prop</w:t>
      </w:r>
      <w:proofErr w:type="spellEnd"/>
      <w:r w:rsidRPr="003F04A2">
        <w:t xml:space="preserve">. 184 L (2020–2021) og </w:t>
      </w:r>
      <w:proofErr w:type="spellStart"/>
      <w:r w:rsidRPr="003F04A2">
        <w:t>Innst</w:t>
      </w:r>
      <w:proofErr w:type="spellEnd"/>
      <w:r w:rsidRPr="003F04A2">
        <w:t>. 523 L (2020–2021). Grunnstønad ytes til personer med varig sykdom, skade eller lyte for dekning av visse ekstrautgifter (slitasje på klær og sengetøy, fordyret kosthold, transport, drift av tekniske hjelpemidler og hold av fører- og servicehund). Reglene for grunnstønad under institusjonsopphold er utformet annerledes enn for hjelpestønad, da grunnstønad også ytes under lengre institusjonsopphold dersom ekstrautgiftene faller utenfor forpliktelsene til den ansvarlige institusjonen. Det er dermed bare i den grad den aktuelle utgiften faller bort (f.eks. utgifter til fordyret kosthold), at grunnstønaden i dag skal opphøre. Etter departementets syn er det ikke rimelig å motta grunnstønad for merutgifter som institusjonen dekker og som personen derfor ikke lenger har. Departementet mener derfor at dagens regelverk i tilstrekkelig grad sikrer at både barn og voksne får beholde grunnstønaden under langvarige sykehusopphold.</w:t>
      </w:r>
    </w:p>
    <w:p w14:paraId="3CD299A0" w14:textId="77777777" w:rsidR="003F04A2" w:rsidRPr="003F04A2" w:rsidRDefault="003F04A2" w:rsidP="003F04A2">
      <w:r w:rsidRPr="003F04A2">
        <w:t>Anmodningsvedtaket anses med det som fulgt opp.</w:t>
      </w:r>
    </w:p>
    <w:p w14:paraId="765C7387" w14:textId="77777777" w:rsidR="003F04A2" w:rsidRPr="003F04A2" w:rsidRDefault="003F04A2" w:rsidP="003F04A2">
      <w:pPr>
        <w:pStyle w:val="avsnitt-tittel"/>
      </w:pPr>
      <w:r w:rsidRPr="003F04A2">
        <w:t>Pensjonsutvalgets vurderinger</w:t>
      </w:r>
    </w:p>
    <w:p w14:paraId="53C8EB2B" w14:textId="77777777" w:rsidR="003F04A2" w:rsidRPr="003F04A2" w:rsidRDefault="003F04A2" w:rsidP="003F04A2">
      <w:pPr>
        <w:pStyle w:val="avsnitt-undertittel"/>
      </w:pPr>
      <w:r w:rsidRPr="003F04A2">
        <w:t>Vedtak 615, 16. februar 2021</w:t>
      </w:r>
    </w:p>
    <w:p w14:paraId="5DF2A477" w14:textId="77777777" w:rsidR="003F04A2" w:rsidRPr="003F04A2" w:rsidRDefault="003F04A2" w:rsidP="003F04A2">
      <w:pPr>
        <w:pStyle w:val="blokksit"/>
      </w:pPr>
      <w:r w:rsidRPr="003F04A2">
        <w:rPr>
          <w:rStyle w:val="kursiv"/>
        </w:rPr>
        <w:t>«Stortinget ber regjeringen om å orientere Stortinget på egnet måte om Pensjonsutvalgets vurderinger når det gjelder minstenivåer, samt hvordan Pensjonsutvalgets innstilling vil bli fulgt opp.»</w:t>
      </w:r>
    </w:p>
    <w:p w14:paraId="409C4CE3" w14:textId="77777777" w:rsidR="003F04A2" w:rsidRPr="003F04A2" w:rsidRDefault="003F04A2" w:rsidP="003F04A2">
      <w:r w:rsidRPr="003F04A2">
        <w:lastRenderedPageBreak/>
        <w:t xml:space="preserve">Vedtaket ble truffet ved behandling av Dokument 8:53 S (2020–2021), </w:t>
      </w:r>
      <w:proofErr w:type="spellStart"/>
      <w:r w:rsidRPr="003F04A2">
        <w:t>Innst</w:t>
      </w:r>
      <w:proofErr w:type="spellEnd"/>
      <w:r w:rsidRPr="003F04A2">
        <w:t>. 221 S (2020–2021).</w:t>
      </w:r>
    </w:p>
    <w:p w14:paraId="473E6A45" w14:textId="77777777" w:rsidR="003F04A2" w:rsidRPr="003F04A2" w:rsidRDefault="003F04A2" w:rsidP="003F04A2">
      <w:r w:rsidRPr="003F04A2">
        <w:t>Pensjonsutvalget skal legge fram sin utredning med tilrådinger for Arbeids- og sosialdepartementet innen 1. mars 2022. Vedtaket vil bli fulgt opp gjennom at Stortinget orienteres om utvalgets vurderinger og hvordan disse vil bli fulgt opp etter at utvalget har levet sin innstilling.</w:t>
      </w:r>
    </w:p>
    <w:p w14:paraId="407FAFAF" w14:textId="77777777" w:rsidR="003F04A2" w:rsidRPr="003F04A2" w:rsidRDefault="003F04A2" w:rsidP="003F04A2">
      <w:pPr>
        <w:pStyle w:val="avsnitt-tittel"/>
      </w:pPr>
      <w:r w:rsidRPr="003F04A2">
        <w:t>Regulering av pensjoner og pensjonisters inntektsforhold</w:t>
      </w:r>
    </w:p>
    <w:p w14:paraId="7D83A583" w14:textId="77777777" w:rsidR="003F04A2" w:rsidRPr="003F04A2" w:rsidRDefault="003F04A2" w:rsidP="003F04A2">
      <w:pPr>
        <w:pStyle w:val="avsnitt-undertittel"/>
      </w:pPr>
      <w:r w:rsidRPr="003F04A2">
        <w:t>Vedtak 616, 16. februar 2021</w:t>
      </w:r>
    </w:p>
    <w:p w14:paraId="3E7183BB" w14:textId="77777777" w:rsidR="003F04A2" w:rsidRPr="003F04A2" w:rsidRDefault="003F04A2" w:rsidP="003F04A2">
      <w:pPr>
        <w:pStyle w:val="blokksit"/>
      </w:pPr>
      <w:r w:rsidRPr="003F04A2">
        <w:rPr>
          <w:rStyle w:val="kursiv"/>
        </w:rPr>
        <w:t>«Stortinget ber regjeringen om at den årlige meldingen til Stortinget om regulering av pensjoner og pensjonisters inntektsforhold rapporterer om utviklingen i antall mottakere av minste pensjonsnivå, samt utviklingen i lavinntekt blant alderspensjonistene.»</w:t>
      </w:r>
    </w:p>
    <w:p w14:paraId="23D78190" w14:textId="77777777" w:rsidR="003F04A2" w:rsidRPr="003F04A2" w:rsidRDefault="003F04A2" w:rsidP="003F04A2">
      <w:r w:rsidRPr="003F04A2">
        <w:t xml:space="preserve">Vedtaket ble truffet ved behandling av Dokument 8:53 S (2020–2021), </w:t>
      </w:r>
      <w:proofErr w:type="spellStart"/>
      <w:r w:rsidRPr="003F04A2">
        <w:t>Innst</w:t>
      </w:r>
      <w:proofErr w:type="spellEnd"/>
      <w:r w:rsidRPr="003F04A2">
        <w:t>. 221 S (2020–2021).</w:t>
      </w:r>
    </w:p>
    <w:p w14:paraId="1D9248FB" w14:textId="77777777" w:rsidR="003F04A2" w:rsidRPr="003F04A2" w:rsidRDefault="003F04A2" w:rsidP="003F04A2">
      <w:r w:rsidRPr="003F04A2">
        <w:t>Vedtaket er fulgt opp ved at det ble tatt inn en utvidet omtale i punkt 8 Minste pensjonsnivå og lavinntekt blant alderspensjonistene i Meld. St. 33 (2020–2021) Regulering av pensjoner i 2021 og pensjonisters inntektsforhold.</w:t>
      </w:r>
    </w:p>
    <w:p w14:paraId="10068C98" w14:textId="77777777" w:rsidR="003F04A2" w:rsidRPr="003F04A2" w:rsidRDefault="003F04A2" w:rsidP="003F04A2">
      <w:pPr>
        <w:pStyle w:val="avsnitt-tittel"/>
      </w:pPr>
      <w:r w:rsidRPr="003F04A2">
        <w:t>Pensjonsutvalget vurdere hva som er et rimelig minstenivå i folketrygden</w:t>
      </w:r>
    </w:p>
    <w:p w14:paraId="664C5AAA" w14:textId="77777777" w:rsidR="003F04A2" w:rsidRPr="003F04A2" w:rsidRDefault="003F04A2" w:rsidP="003F04A2">
      <w:pPr>
        <w:pStyle w:val="avsnitt-undertittel"/>
      </w:pPr>
      <w:r w:rsidRPr="003F04A2">
        <w:t>Vedtak 617, 16. februar 2021</w:t>
      </w:r>
    </w:p>
    <w:p w14:paraId="1A3F157C" w14:textId="77777777" w:rsidR="003F04A2" w:rsidRPr="003F04A2" w:rsidRDefault="003F04A2" w:rsidP="003F04A2">
      <w:pPr>
        <w:pStyle w:val="blokksit"/>
      </w:pPr>
      <w:r w:rsidRPr="003F04A2">
        <w:rPr>
          <w:rStyle w:val="kursiv"/>
        </w:rPr>
        <w:t>«Stortinget ber regjeringen be Pensjonsutvalget vurdere hva som er et rimelig minstenivå i folketrygden for ulike stønadsgrupper, herunder vurdert opp mot hensynet til sliternes mulighet til å gå av med pensjon fra 62 år, og hva som er rimelig i forhold til yrkesaktives rettmessige forventninger om å få noe igjen for sin innbetaling av trygdeavgift.»</w:t>
      </w:r>
    </w:p>
    <w:p w14:paraId="0127F4D7" w14:textId="77777777" w:rsidR="003F04A2" w:rsidRPr="003F04A2" w:rsidRDefault="003F04A2" w:rsidP="003F04A2">
      <w:r w:rsidRPr="003F04A2">
        <w:t xml:space="preserve">Vedtaket ble truffet ved behandling av Dokument 8:53 S (2020–2021), </w:t>
      </w:r>
      <w:proofErr w:type="spellStart"/>
      <w:r w:rsidRPr="003F04A2">
        <w:t>Innst</w:t>
      </w:r>
      <w:proofErr w:type="spellEnd"/>
      <w:r w:rsidRPr="003F04A2">
        <w:t>. 221 S (2020–2021).</w:t>
      </w:r>
    </w:p>
    <w:p w14:paraId="74E897D2" w14:textId="77777777" w:rsidR="003F04A2" w:rsidRPr="003F04A2" w:rsidRDefault="003F04A2" w:rsidP="003F04A2">
      <w:r w:rsidRPr="003F04A2">
        <w:t>Vedtaket er fulgt opp gjennom brev fra arbeids- og sosialministeren til Pensjonsutvalget 26. mars 2021. I brevet bes utvalget om å vurdere forholdet mellom de ulike minsteytelsene i pensjonssystemet og også hva som er hensiktsmessige minstenivåer. Videre går det fram at utvalget må vurdere forholdet mellom standardsikringen og minstesikringen i pensjonssystemet og ta hensyn til at nivået på minsteytelsene påvirker muligheten til å ta ut pensjon før 67 år. Utvalget bes også om å vurdere minsteytelsene i pensjonssystemet opp mot andre minsteytelser i folketrygden.</w:t>
      </w:r>
    </w:p>
    <w:p w14:paraId="1A154A94" w14:textId="77777777" w:rsidR="003F04A2" w:rsidRPr="003F04A2" w:rsidRDefault="003F04A2" w:rsidP="003F04A2">
      <w:pPr>
        <w:pStyle w:val="avsnitt-tittel"/>
      </w:pPr>
      <w:proofErr w:type="spellStart"/>
      <w:r w:rsidRPr="003F04A2">
        <w:t>Regelfesting</w:t>
      </w:r>
      <w:proofErr w:type="spellEnd"/>
      <w:r w:rsidRPr="003F04A2">
        <w:t xml:space="preserve"> i forbindelse med de årlige trygdeoppgjørene</w:t>
      </w:r>
    </w:p>
    <w:p w14:paraId="3DDAD560" w14:textId="77777777" w:rsidR="003F04A2" w:rsidRPr="003F04A2" w:rsidRDefault="003F04A2" w:rsidP="003F04A2">
      <w:pPr>
        <w:pStyle w:val="avsnitt-undertittel"/>
      </w:pPr>
      <w:r w:rsidRPr="003F04A2">
        <w:t>Vedtak 618, 16. februar 2021</w:t>
      </w:r>
    </w:p>
    <w:p w14:paraId="0F3893E7" w14:textId="77777777" w:rsidR="003F04A2" w:rsidRPr="003F04A2" w:rsidRDefault="003F04A2" w:rsidP="003F04A2">
      <w:pPr>
        <w:pStyle w:val="blokksit"/>
      </w:pPr>
      <w:r w:rsidRPr="003F04A2">
        <w:rPr>
          <w:rStyle w:val="kursiv"/>
        </w:rPr>
        <w:t xml:space="preserve">«Stortinget ber regjeringen legge frem forslag til </w:t>
      </w:r>
      <w:proofErr w:type="spellStart"/>
      <w:r w:rsidRPr="003F04A2">
        <w:rPr>
          <w:rStyle w:val="kursiv"/>
        </w:rPr>
        <w:t>regelfesting</w:t>
      </w:r>
      <w:proofErr w:type="spellEnd"/>
      <w:r w:rsidRPr="003F04A2">
        <w:rPr>
          <w:rStyle w:val="kursiv"/>
        </w:rPr>
        <w:t xml:space="preserve"> om at organisasjonene i forbindelse med de årlige trygdeoppgjørene, kan forhandle om andre spørsmål med betydning for pensjonistene.»</w:t>
      </w:r>
    </w:p>
    <w:p w14:paraId="088EB819" w14:textId="77777777" w:rsidR="003F04A2" w:rsidRPr="003F04A2" w:rsidRDefault="003F04A2" w:rsidP="003F04A2">
      <w:r w:rsidRPr="003F04A2">
        <w:t xml:space="preserve">Vedtaket ble truffet ved behandling av Dokument 8:53 S (2020–2021), </w:t>
      </w:r>
      <w:proofErr w:type="spellStart"/>
      <w:r w:rsidRPr="003F04A2">
        <w:t>Innst</w:t>
      </w:r>
      <w:proofErr w:type="spellEnd"/>
      <w:r w:rsidRPr="003F04A2">
        <w:t>. 221 S (2020–2021).</w:t>
      </w:r>
    </w:p>
    <w:p w14:paraId="66394CE1" w14:textId="77777777" w:rsidR="003F04A2" w:rsidRPr="003F04A2" w:rsidRDefault="003F04A2" w:rsidP="003F04A2">
      <w:r w:rsidRPr="003F04A2">
        <w:lastRenderedPageBreak/>
        <w:t xml:space="preserve">Slik det </w:t>
      </w:r>
      <w:proofErr w:type="gramStart"/>
      <w:r w:rsidRPr="003F04A2">
        <w:t>fremkommer</w:t>
      </w:r>
      <w:proofErr w:type="gramEnd"/>
      <w:r w:rsidRPr="003F04A2">
        <w:t xml:space="preserve"> av Meld. St. 33 (2020–2021), punkt 4 Forhandlinger om andre spørsmål med betydning i for pensjonister vil departementet før trygdeoppgjøret 2022 komme tilbake med nærmere oppfølging av Stortingets vedtak.</w:t>
      </w:r>
    </w:p>
    <w:p w14:paraId="3F473D9D" w14:textId="77777777" w:rsidR="003F04A2" w:rsidRPr="003F04A2" w:rsidRDefault="003F04A2" w:rsidP="003F04A2">
      <w:pPr>
        <w:pStyle w:val="avsnitt-tittel"/>
      </w:pPr>
      <w:r w:rsidRPr="003F04A2">
        <w:t>Kompensasjon for trygdeoppgjøret 2020</w:t>
      </w:r>
    </w:p>
    <w:p w14:paraId="2B137CC3" w14:textId="77777777" w:rsidR="003F04A2" w:rsidRPr="003F04A2" w:rsidRDefault="003F04A2" w:rsidP="003F04A2">
      <w:pPr>
        <w:pStyle w:val="avsnitt-undertittel"/>
      </w:pPr>
      <w:r w:rsidRPr="003F04A2">
        <w:t>Vedtak 619, 16. februar 2021</w:t>
      </w:r>
    </w:p>
    <w:p w14:paraId="25A61EAE" w14:textId="77777777" w:rsidR="003F04A2" w:rsidRPr="003F04A2" w:rsidRDefault="003F04A2" w:rsidP="003F04A2">
      <w:pPr>
        <w:pStyle w:val="blokksit"/>
      </w:pPr>
      <w:r w:rsidRPr="003F04A2">
        <w:rPr>
          <w:rStyle w:val="kursiv"/>
        </w:rPr>
        <w:t>«Stortinget ber regjeringen i forbindelse med trygdeoppgjøret for 2021 legge inn en kompensasjon for trygdeoppgjøret 2020, tilsvarende differansen mellom dagjeldende reguleringsprinsipper og regulering som faktisk gjennomsnitt av lønns- og prisvekst.»</w:t>
      </w:r>
    </w:p>
    <w:p w14:paraId="70F3CAE1" w14:textId="77777777" w:rsidR="003F04A2" w:rsidRPr="003F04A2" w:rsidRDefault="003F04A2" w:rsidP="003F04A2">
      <w:r w:rsidRPr="003F04A2">
        <w:t xml:space="preserve">Vedtaket ble truffet ved behandling av Dokument 8:53 S (2020–2021), </w:t>
      </w:r>
      <w:proofErr w:type="spellStart"/>
      <w:r w:rsidRPr="003F04A2">
        <w:t>Innst</w:t>
      </w:r>
      <w:proofErr w:type="spellEnd"/>
      <w:r w:rsidRPr="003F04A2">
        <w:t>. 221 S (2020–2021).</w:t>
      </w:r>
    </w:p>
    <w:p w14:paraId="53BB197D" w14:textId="77777777" w:rsidR="003F04A2" w:rsidRPr="003F04A2" w:rsidRDefault="003F04A2" w:rsidP="003F04A2">
      <w:r w:rsidRPr="003F04A2">
        <w:t xml:space="preserve">Vedtaket er fulgt opp gjennom at trygdeoppgjøret 2021 ble avviklet med en særskilt regulering. I trygdeoppgjøret ble pensjoner under utbetaling fra 1. mai gitt en vekst tilsvarende det som var nødvendig for at pensjonene kommer opp på det nivået de ville vært på dersom alderspensjon under utbetaling ble regulert med gjennomsnittet av lønns- og prisvekst i 2020 og gjennomsnittet av lønns- og prisvekst, men ikke bedre enn lønnsvekst i 2021. Ved behandlingen av Meld. St. 33 (2020–2021), jf. </w:t>
      </w:r>
      <w:proofErr w:type="spellStart"/>
      <w:r w:rsidRPr="003F04A2">
        <w:t>Innst</w:t>
      </w:r>
      <w:proofErr w:type="spellEnd"/>
      <w:r w:rsidRPr="003F04A2">
        <w:t>. 665 S (2020–2021) fattet imidlertid Stortinget vedtak 1279 der Stortinget ber regjeringen endre reguleringen av pensjoner under utbetaling for 2021. Se egen omtale av Vedtak 1279.</w:t>
      </w:r>
    </w:p>
    <w:p w14:paraId="4BCDC513" w14:textId="77777777" w:rsidR="003F04A2" w:rsidRPr="003F04A2" w:rsidRDefault="003F04A2" w:rsidP="003F04A2">
      <w:pPr>
        <w:pStyle w:val="avsnitt-tittel"/>
      </w:pPr>
      <w:r w:rsidRPr="003F04A2">
        <w:t>Økning av minstepensjon for enslige</w:t>
      </w:r>
    </w:p>
    <w:p w14:paraId="300E3CA0" w14:textId="77777777" w:rsidR="003F04A2" w:rsidRPr="003F04A2" w:rsidRDefault="003F04A2" w:rsidP="003F04A2">
      <w:pPr>
        <w:pStyle w:val="avsnitt-undertittel"/>
      </w:pPr>
      <w:r w:rsidRPr="003F04A2">
        <w:t>Vedtak 620, 16. februar 2021</w:t>
      </w:r>
    </w:p>
    <w:p w14:paraId="2D388DFC" w14:textId="77777777" w:rsidR="003F04A2" w:rsidRPr="003F04A2" w:rsidRDefault="003F04A2" w:rsidP="003F04A2">
      <w:pPr>
        <w:pStyle w:val="blokksit"/>
      </w:pPr>
      <w:r w:rsidRPr="003F04A2">
        <w:rPr>
          <w:rStyle w:val="kursiv"/>
        </w:rPr>
        <w:t>«Stortinget ber regjeringen sikre at beløpet på 4 000 kroner vedtatt i desember 2020 videreføres som en permanent økning av minstepensjonen for enslige, fra 1. januar 2021, og legge dette på toppen av trygdeoppgjøret for 2021.»</w:t>
      </w:r>
    </w:p>
    <w:p w14:paraId="6DABB770" w14:textId="77777777" w:rsidR="003F04A2" w:rsidRPr="003F04A2" w:rsidRDefault="003F04A2" w:rsidP="003F04A2">
      <w:r w:rsidRPr="003F04A2">
        <w:t xml:space="preserve">Vedtaket ble truffet ved behandling av Dokument 8:53 S (2020–2021), </w:t>
      </w:r>
      <w:proofErr w:type="spellStart"/>
      <w:r w:rsidRPr="003F04A2">
        <w:t>Innst</w:t>
      </w:r>
      <w:proofErr w:type="spellEnd"/>
      <w:r w:rsidRPr="003F04A2">
        <w:t>. 221 S (2020–2021).</w:t>
      </w:r>
    </w:p>
    <w:p w14:paraId="6FA93B0C" w14:textId="77777777" w:rsidR="003F04A2" w:rsidRPr="003F04A2" w:rsidRDefault="003F04A2" w:rsidP="003F04A2">
      <w:r w:rsidRPr="003F04A2">
        <w:t>Vedtaket må ses i sammenheng med Stortingets vedtak 525 fattet 18. desember 2020. Vedtakene er fulgt opp ved forskrift om endring i forskrift 4. september 2020 nr. 1719 om grunnbeløp, reguleringsfaktorer, satser for minste pensjonsnivå og satser for garantipensjon i folketrygden fra 1. mai 2020 og virkningstidspunkt for regulering av kravet til minsteinntekt for rett til ytelser etter folketrygdloven kapitlene 4, 8, 9 og 14, fastsatt ved kongelig resolusjon 30. april 2021.</w:t>
      </w:r>
    </w:p>
    <w:p w14:paraId="4A4B22D6" w14:textId="77777777" w:rsidR="003F04A2" w:rsidRPr="003F04A2" w:rsidRDefault="003F04A2" w:rsidP="003F04A2">
      <w:pPr>
        <w:pStyle w:val="avsnitt-tittel"/>
      </w:pPr>
      <w:r w:rsidRPr="003F04A2">
        <w:t>Regulere løpende pensjoner</w:t>
      </w:r>
    </w:p>
    <w:p w14:paraId="3F843FBD" w14:textId="77777777" w:rsidR="003F04A2" w:rsidRPr="003F04A2" w:rsidRDefault="003F04A2" w:rsidP="003F04A2">
      <w:pPr>
        <w:pStyle w:val="avsnitt-undertittel"/>
      </w:pPr>
      <w:r w:rsidRPr="003F04A2">
        <w:t>Vedtak 622, 16. februar 2021</w:t>
      </w:r>
    </w:p>
    <w:p w14:paraId="4F8E00E3" w14:textId="77777777" w:rsidR="003F04A2" w:rsidRPr="003F04A2" w:rsidRDefault="003F04A2" w:rsidP="003F04A2">
      <w:pPr>
        <w:pStyle w:val="blokksit"/>
      </w:pPr>
      <w:r w:rsidRPr="003F04A2">
        <w:rPr>
          <w:rStyle w:val="kursiv"/>
        </w:rPr>
        <w:t>«Stortinget ber regjeringen om å legge frem et lovforslag for Stortinget om å regulere løpende pensjoner med gjennomsnittet av pris- og lønnsvekst, som får virkning fra 2022.»</w:t>
      </w:r>
    </w:p>
    <w:p w14:paraId="15C4EC65" w14:textId="77777777" w:rsidR="003F04A2" w:rsidRPr="003F04A2" w:rsidRDefault="003F04A2" w:rsidP="003F04A2">
      <w:r w:rsidRPr="003F04A2">
        <w:t xml:space="preserve">Vedtaket ble truffet ved behandling av Dokument 8:53 S (2020–2021), </w:t>
      </w:r>
      <w:proofErr w:type="spellStart"/>
      <w:r w:rsidRPr="003F04A2">
        <w:t>Innst</w:t>
      </w:r>
      <w:proofErr w:type="spellEnd"/>
      <w:r w:rsidRPr="003F04A2">
        <w:t>. 221 S (2020–2021).</w:t>
      </w:r>
    </w:p>
    <w:p w14:paraId="3EAD8FB2" w14:textId="77777777" w:rsidR="003F04A2" w:rsidRPr="003F04A2" w:rsidRDefault="003F04A2" w:rsidP="003F04A2">
      <w:r w:rsidRPr="003F04A2">
        <w:lastRenderedPageBreak/>
        <w:t>16. september sendte departementet et lovforslag om endret regulering av løpende pensjoner på høring. Høringsfristen er 28. oktober. Departementet tar sikte på at lovforslaget fremmes for Stortinget i løpet av 2021 slik at lovendringene kan tre i kraft før trygdeoppgjøret 2022.</w:t>
      </w:r>
    </w:p>
    <w:p w14:paraId="236E7190" w14:textId="77777777" w:rsidR="003F04A2" w:rsidRPr="003F04A2" w:rsidRDefault="003F04A2" w:rsidP="003F04A2">
      <w:pPr>
        <w:pStyle w:val="avsnitt-tittel"/>
      </w:pPr>
      <w:r w:rsidRPr="003F04A2">
        <w:t>Trygdeoppgjørene legges frem som egen sak</w:t>
      </w:r>
    </w:p>
    <w:p w14:paraId="5F07693E" w14:textId="77777777" w:rsidR="003F04A2" w:rsidRPr="003F04A2" w:rsidRDefault="003F04A2" w:rsidP="003F04A2">
      <w:pPr>
        <w:pStyle w:val="avsnitt-undertittel"/>
      </w:pPr>
      <w:r w:rsidRPr="003F04A2">
        <w:t>Vedtak 623, 16. februar 2021</w:t>
      </w:r>
    </w:p>
    <w:p w14:paraId="3A5D57C0" w14:textId="77777777" w:rsidR="003F04A2" w:rsidRPr="003F04A2" w:rsidRDefault="003F04A2" w:rsidP="003F04A2">
      <w:pPr>
        <w:pStyle w:val="blokksit"/>
      </w:pPr>
      <w:r w:rsidRPr="003F04A2">
        <w:rPr>
          <w:rStyle w:val="kursiv"/>
        </w:rPr>
        <w:t>«Stortinget ber regjeringen gjeninnføre praksis med at trygdeoppgjørene legges frem som egen sak for Stortinget i vårsesjonen, fra og med trygdeoppgjøret for 2021.»</w:t>
      </w:r>
    </w:p>
    <w:p w14:paraId="29FC2DA1" w14:textId="77777777" w:rsidR="003F04A2" w:rsidRPr="003F04A2" w:rsidRDefault="003F04A2" w:rsidP="003F04A2">
      <w:r w:rsidRPr="003F04A2">
        <w:t xml:space="preserve">Vedtaket ble truffet ved behandling av Dokument 8:53 S (2020–2021), </w:t>
      </w:r>
      <w:proofErr w:type="spellStart"/>
      <w:r w:rsidRPr="003F04A2">
        <w:t>Innst</w:t>
      </w:r>
      <w:proofErr w:type="spellEnd"/>
      <w:r w:rsidRPr="003F04A2">
        <w:t>. 221 S (2020–2021).</w:t>
      </w:r>
    </w:p>
    <w:p w14:paraId="4A6F3AE6" w14:textId="77777777" w:rsidR="003F04A2" w:rsidRPr="003F04A2" w:rsidRDefault="003F04A2" w:rsidP="003F04A2">
      <w:r w:rsidRPr="003F04A2">
        <w:t xml:space="preserve">Vedtaket er fulgt opp ved at Meld. St. 33 (2020–2021) Regulering av pensjoner i 2021 og pensjonisters inntektsforhold, </w:t>
      </w:r>
      <w:proofErr w:type="spellStart"/>
      <w:r w:rsidRPr="003F04A2">
        <w:t>Innst</w:t>
      </w:r>
      <w:proofErr w:type="spellEnd"/>
      <w:r w:rsidRPr="003F04A2">
        <w:t>. 655 S (2020–2021), ble fremmet for Stortinget 4. juni 2021 og behandlet i Stortinget 17. juni 2021.</w:t>
      </w:r>
    </w:p>
    <w:p w14:paraId="28337959" w14:textId="77777777" w:rsidR="003F04A2" w:rsidRPr="003F04A2" w:rsidRDefault="003F04A2" w:rsidP="003F04A2">
      <w:pPr>
        <w:pStyle w:val="avsnitt-tittel"/>
      </w:pPr>
      <w:proofErr w:type="spellStart"/>
      <w:r w:rsidRPr="003F04A2">
        <w:t>Kvartalsvise</w:t>
      </w:r>
      <w:proofErr w:type="spellEnd"/>
      <w:r w:rsidRPr="003F04A2">
        <w:t xml:space="preserve"> møter mellom regjeringen og pensjonistorganisasjonene</w:t>
      </w:r>
    </w:p>
    <w:p w14:paraId="59C32578" w14:textId="77777777" w:rsidR="003F04A2" w:rsidRPr="003F04A2" w:rsidRDefault="003F04A2" w:rsidP="003F04A2">
      <w:pPr>
        <w:pStyle w:val="avsnitt-undertittel"/>
      </w:pPr>
      <w:r w:rsidRPr="003F04A2">
        <w:t>Vedtak 624, 16. februar 2021</w:t>
      </w:r>
    </w:p>
    <w:p w14:paraId="2E815A24" w14:textId="77777777" w:rsidR="003F04A2" w:rsidRPr="003F04A2" w:rsidRDefault="003F04A2" w:rsidP="003F04A2">
      <w:pPr>
        <w:pStyle w:val="blokksit"/>
      </w:pPr>
      <w:r w:rsidRPr="003F04A2">
        <w:rPr>
          <w:rStyle w:val="kursiv"/>
        </w:rPr>
        <w:t xml:space="preserve">«Stortinget ber regjeringen gå i dialog med pensjonistenes organisasjoner med sikte på å etablere </w:t>
      </w:r>
      <w:proofErr w:type="spellStart"/>
      <w:r w:rsidRPr="003F04A2">
        <w:rPr>
          <w:rStyle w:val="kursiv"/>
        </w:rPr>
        <w:t>kvartalsvise</w:t>
      </w:r>
      <w:proofErr w:type="spellEnd"/>
      <w:r w:rsidRPr="003F04A2">
        <w:rPr>
          <w:rStyle w:val="kursiv"/>
        </w:rPr>
        <w:t xml:space="preserve"> møter mellom regjeringen og pensjonistorganisasjonene, der saker av betydning for pensjonister kan drøftes.»</w:t>
      </w:r>
    </w:p>
    <w:p w14:paraId="336BDFFC" w14:textId="77777777" w:rsidR="003F04A2" w:rsidRPr="003F04A2" w:rsidRDefault="003F04A2" w:rsidP="003F04A2">
      <w:r w:rsidRPr="003F04A2">
        <w:t xml:space="preserve">Vedtaket ble truffet ved behandling av Dokument 8:53 S (2020-–021), </w:t>
      </w:r>
      <w:proofErr w:type="spellStart"/>
      <w:r w:rsidRPr="003F04A2">
        <w:t>Innst</w:t>
      </w:r>
      <w:proofErr w:type="spellEnd"/>
      <w:r w:rsidRPr="003F04A2">
        <w:t>. 221 S (2020–2021).</w:t>
      </w:r>
    </w:p>
    <w:p w14:paraId="4C7C9645" w14:textId="77777777" w:rsidR="003F04A2" w:rsidRPr="003F04A2" w:rsidRDefault="003F04A2" w:rsidP="003F04A2">
      <w:r w:rsidRPr="003F04A2">
        <w:t xml:space="preserve">Slik det </w:t>
      </w:r>
      <w:proofErr w:type="gramStart"/>
      <w:r w:rsidRPr="003F04A2">
        <w:t>fremkommer</w:t>
      </w:r>
      <w:proofErr w:type="gramEnd"/>
      <w:r w:rsidRPr="003F04A2">
        <w:t xml:space="preserve"> av Meld. St. 33 (2020–2021) punkt 4 Forhandlinger om andre spørsmål med betydning i for pensjonister, vil departementet gå i dialog med pensjonistenes organisasjoner for å etablere </w:t>
      </w:r>
      <w:proofErr w:type="spellStart"/>
      <w:r w:rsidRPr="003F04A2">
        <w:t>kvartalsvise</w:t>
      </w:r>
      <w:proofErr w:type="spellEnd"/>
      <w:r w:rsidRPr="003F04A2">
        <w:t xml:space="preserve"> møter mellom regjeringen og pensjonistorganisasjonene.</w:t>
      </w:r>
    </w:p>
    <w:p w14:paraId="629DB918" w14:textId="77777777" w:rsidR="003F04A2" w:rsidRPr="003F04A2" w:rsidRDefault="003F04A2" w:rsidP="003F04A2">
      <w:pPr>
        <w:pStyle w:val="avsnitt-tittel"/>
      </w:pPr>
      <w:r w:rsidRPr="003F04A2">
        <w:t>Stillingsvernet for ansatte som har fått avviklet sitt arbeidsforhold</w:t>
      </w:r>
    </w:p>
    <w:p w14:paraId="57D2BA5D" w14:textId="77777777" w:rsidR="003F04A2" w:rsidRPr="003F04A2" w:rsidRDefault="003F04A2" w:rsidP="003F04A2">
      <w:pPr>
        <w:pStyle w:val="avsnitt-undertittel"/>
      </w:pPr>
      <w:r w:rsidRPr="003F04A2">
        <w:t>Vedtak 631, 18. februar 2021</w:t>
      </w:r>
    </w:p>
    <w:p w14:paraId="4A446A29" w14:textId="77777777" w:rsidR="003F04A2" w:rsidRPr="003F04A2" w:rsidRDefault="003F04A2" w:rsidP="003F04A2">
      <w:pPr>
        <w:pStyle w:val="blokksit"/>
      </w:pPr>
      <w:r w:rsidRPr="003F04A2">
        <w:rPr>
          <w:rStyle w:val="kursiv"/>
        </w:rPr>
        <w:t xml:space="preserve">«Stortinget ber regjeringen legge frem forslag til endringer i arbeidsmiljøloven § 14-2 (4) for å sikre midlertidig utvidelse av </w:t>
      </w:r>
      <w:proofErr w:type="spellStart"/>
      <w:r w:rsidRPr="003F04A2">
        <w:rPr>
          <w:rStyle w:val="kursiv"/>
        </w:rPr>
        <w:t>fortrinnsbestemmelsen</w:t>
      </w:r>
      <w:proofErr w:type="spellEnd"/>
      <w:r w:rsidRPr="003F04A2">
        <w:rPr>
          <w:rStyle w:val="kursiv"/>
        </w:rPr>
        <w:t xml:space="preserve"> med 12 måneder for å styrke stillingsvernet for ansatte som har fått avviklet sitt arbeidsforhold med begrunnelse i pandemiens virkninger.»</w:t>
      </w:r>
    </w:p>
    <w:p w14:paraId="3DA981B5"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72 LS (2020–2021), </w:t>
      </w:r>
      <w:proofErr w:type="spellStart"/>
      <w:r w:rsidRPr="003F04A2">
        <w:t>Innst</w:t>
      </w:r>
      <w:proofErr w:type="spellEnd"/>
      <w:r w:rsidRPr="003F04A2">
        <w:t>. 232 S (2020–2021) S-delen.</w:t>
      </w:r>
    </w:p>
    <w:p w14:paraId="2AE1DC4A" w14:textId="77777777" w:rsidR="003F04A2" w:rsidRPr="003F04A2" w:rsidRDefault="003F04A2" w:rsidP="003F04A2">
      <w:r w:rsidRPr="003F04A2">
        <w:t xml:space="preserve">Anmodningsvedtaket er fulgt opp gjennom å utvide fortrinnsretten til ny ansettelse for arbeidstakere som har fått avviklet sitt arbeidsforhold pga. virkninger av koronapandemien, jf. </w:t>
      </w:r>
      <w:proofErr w:type="spellStart"/>
      <w:r w:rsidRPr="003F04A2">
        <w:t>Prop</w:t>
      </w:r>
      <w:proofErr w:type="spellEnd"/>
      <w:r w:rsidRPr="003F04A2">
        <w:t xml:space="preserve">. 154 L (2020–2021), </w:t>
      </w:r>
      <w:proofErr w:type="spellStart"/>
      <w:r w:rsidRPr="003F04A2">
        <w:t>Innst</w:t>
      </w:r>
      <w:proofErr w:type="spellEnd"/>
      <w:r w:rsidRPr="003F04A2">
        <w:t xml:space="preserve">. 521 L (2020–2021). Stortinget vedtok endringen 11. juni 2021. Endringen går ut på at fortrinnsretten i arbeidsmiljøloven § 14-2 fjerde ledd i slike tilfeller skal utvides med 12 måneder, dvs. at arbeidstaker vil ha fortrinnsrett til ny ansettelse i perioden fra oppsigelsestidspunktet og i to år fra oppsigelsesfristens utløp. Utvidelsen av fortrinnsretten er midlertidig og vil </w:t>
      </w:r>
      <w:r w:rsidRPr="003F04A2">
        <w:lastRenderedPageBreak/>
        <w:t>gjelde for arbeidsforhold som avvikles i perioden fra 1. juli 2021 og til og med 31. desember 2021. Se nærmere omtale i del II under hovedmål om et sikkert og seriøst arbeidsliv.</w:t>
      </w:r>
    </w:p>
    <w:p w14:paraId="35CCCD10" w14:textId="77777777" w:rsidR="003F04A2" w:rsidRPr="003F04A2" w:rsidRDefault="003F04A2" w:rsidP="003F04A2">
      <w:pPr>
        <w:pStyle w:val="avsnitt-tittel"/>
      </w:pPr>
      <w:r w:rsidRPr="003F04A2">
        <w:t>Forlenget ventetid på grunnlag av at de har byttet jobb mens de var permitterte</w:t>
      </w:r>
    </w:p>
    <w:p w14:paraId="0CE3B1E9" w14:textId="77777777" w:rsidR="003F04A2" w:rsidRPr="003F04A2" w:rsidRDefault="003F04A2" w:rsidP="003F04A2">
      <w:pPr>
        <w:pStyle w:val="avsnitt-undertittel"/>
      </w:pPr>
      <w:r w:rsidRPr="003F04A2">
        <w:t>Vedtak 632, 18. februar 2021</w:t>
      </w:r>
    </w:p>
    <w:p w14:paraId="162CFBFB" w14:textId="77777777" w:rsidR="003F04A2" w:rsidRPr="003F04A2" w:rsidRDefault="003F04A2" w:rsidP="003F04A2">
      <w:pPr>
        <w:pStyle w:val="blokksit"/>
      </w:pPr>
      <w:r w:rsidRPr="003F04A2">
        <w:rPr>
          <w:rStyle w:val="kursiv"/>
        </w:rPr>
        <w:t>«Stortinget ber regjeringen sikre at permitterte ikke ilegges forlenget ventetid på grunnlag av at de har byttet jobb mens de var permitterte under covid-19-pandemien.»</w:t>
      </w:r>
    </w:p>
    <w:p w14:paraId="56CB98D6"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72 LS (2020–2021), </w:t>
      </w:r>
      <w:proofErr w:type="spellStart"/>
      <w:r w:rsidRPr="003F04A2">
        <w:t>Innst</w:t>
      </w:r>
      <w:proofErr w:type="spellEnd"/>
      <w:r w:rsidRPr="003F04A2">
        <w:t>. 232 S (2020–2021) S-delen.</w:t>
      </w:r>
    </w:p>
    <w:p w14:paraId="5BB31C9D" w14:textId="77777777" w:rsidR="003F04A2" w:rsidRPr="003F04A2" w:rsidRDefault="003F04A2" w:rsidP="003F04A2">
      <w:r w:rsidRPr="003F04A2">
        <w:t>Vedtaket er fulgt opp ved brev fra Arbeids- og sosialdepartementet til Arbeids- og velferdsdirektoratet 23. februar 2021 med anmodning om at «Arbeids- og velferdsetaten skal utvise nødvendig skjønn for å sikre at permitterte arbeidstakere ikke ilegges forlenget ventetid bare fordi de har byttet jobb mens de var permitterte under koronapandemien.»</w:t>
      </w:r>
    </w:p>
    <w:p w14:paraId="015D88D5" w14:textId="77777777" w:rsidR="003F04A2" w:rsidRPr="003F04A2" w:rsidRDefault="003F04A2" w:rsidP="003F04A2">
      <w:pPr>
        <w:pStyle w:val="avsnitt-tittel"/>
      </w:pPr>
      <w:r w:rsidRPr="003F04A2">
        <w:t>Krav til tapt arbeidstid for å motta dagpenger under permittering</w:t>
      </w:r>
    </w:p>
    <w:p w14:paraId="7C570607" w14:textId="77777777" w:rsidR="003F04A2" w:rsidRPr="003F04A2" w:rsidRDefault="003F04A2" w:rsidP="003F04A2">
      <w:pPr>
        <w:pStyle w:val="avsnitt-undertittel"/>
      </w:pPr>
      <w:r w:rsidRPr="003F04A2">
        <w:t>Vedtak 633, 18. februar 2021</w:t>
      </w:r>
    </w:p>
    <w:p w14:paraId="318F32A8" w14:textId="77777777" w:rsidR="003F04A2" w:rsidRPr="003F04A2" w:rsidRDefault="003F04A2" w:rsidP="003F04A2">
      <w:pPr>
        <w:pStyle w:val="blokksit"/>
      </w:pPr>
      <w:r w:rsidRPr="003F04A2">
        <w:rPr>
          <w:rStyle w:val="kursiv"/>
        </w:rPr>
        <w:t>«Stortinget ber regjeringen umiddelbart redusere krav til tapt arbeidstid for å motta dagpenger under permittering til 40 pst. frem til 1. oktober 2021.»</w:t>
      </w:r>
    </w:p>
    <w:p w14:paraId="5D971CA3"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72 LS (2020–2021), </w:t>
      </w:r>
      <w:proofErr w:type="spellStart"/>
      <w:r w:rsidRPr="003F04A2">
        <w:t>Innst</w:t>
      </w:r>
      <w:proofErr w:type="spellEnd"/>
      <w:r w:rsidRPr="003F04A2">
        <w:t>. 232 S (2020–2021) S-delen.</w:t>
      </w:r>
    </w:p>
    <w:p w14:paraId="09328F9B" w14:textId="77777777" w:rsidR="003F04A2" w:rsidRPr="003F04A2" w:rsidRDefault="003F04A2" w:rsidP="003F04A2">
      <w:r w:rsidRPr="003F04A2">
        <w:t xml:space="preserve">Anmodningsvedtaket er fulgt opp gjennom behandlingen av </w:t>
      </w:r>
      <w:proofErr w:type="spellStart"/>
      <w:r w:rsidRPr="003F04A2">
        <w:t>Prop</w:t>
      </w:r>
      <w:proofErr w:type="spellEnd"/>
      <w:r w:rsidRPr="003F04A2">
        <w:t xml:space="preserve">. 72 LS (2020–2021), </w:t>
      </w:r>
      <w:proofErr w:type="spellStart"/>
      <w:r w:rsidRPr="003F04A2">
        <w:t>Prop</w:t>
      </w:r>
      <w:proofErr w:type="spellEnd"/>
      <w:r w:rsidRPr="003F04A2">
        <w:t xml:space="preserve">. 75 S (2020–2021) og </w:t>
      </w:r>
      <w:proofErr w:type="spellStart"/>
      <w:r w:rsidRPr="003F04A2">
        <w:t>Prop</w:t>
      </w:r>
      <w:proofErr w:type="spellEnd"/>
      <w:r w:rsidRPr="003F04A2">
        <w:t xml:space="preserve">. 79 S (2020–2021), jf. </w:t>
      </w:r>
      <w:proofErr w:type="spellStart"/>
      <w:r w:rsidRPr="003F04A2">
        <w:t>Innst</w:t>
      </w:r>
      <w:proofErr w:type="spellEnd"/>
      <w:r w:rsidRPr="003F04A2">
        <w:t xml:space="preserve">. 232 S (2020–2021). Midlertidig redusert krav til arbeidstidsreduksjon iht. anmodningsvedtaket er gjennomført ved </w:t>
      </w:r>
      <w:proofErr w:type="gramStart"/>
      <w:r w:rsidRPr="003F04A2">
        <w:t>kgl. res.</w:t>
      </w:r>
      <w:proofErr w:type="gramEnd"/>
      <w:r w:rsidRPr="003F04A2">
        <w:t xml:space="preserve"> 19. februar 2021 om endringer i midlertidig forskrift 20. mars 202 nr. 368 om unntak fra folketrygdloven og arbeidsmiljøloven i forbindelse med koronapandemien, se § 2-1.</w:t>
      </w:r>
    </w:p>
    <w:p w14:paraId="73BBE07B" w14:textId="77777777" w:rsidR="003F04A2" w:rsidRPr="003F04A2" w:rsidRDefault="003F04A2" w:rsidP="003F04A2">
      <w:pPr>
        <w:pStyle w:val="avsnitt-tittel"/>
      </w:pPr>
      <w:r w:rsidRPr="003F04A2">
        <w:t>Utsette arbeidsgiverperiode II</w:t>
      </w:r>
    </w:p>
    <w:p w14:paraId="099FD136" w14:textId="77777777" w:rsidR="003F04A2" w:rsidRPr="003F04A2" w:rsidRDefault="003F04A2" w:rsidP="003F04A2">
      <w:pPr>
        <w:pStyle w:val="avsnitt-undertittel"/>
      </w:pPr>
      <w:r w:rsidRPr="003F04A2">
        <w:t>Vedtak 634, 18. februar 2021</w:t>
      </w:r>
    </w:p>
    <w:p w14:paraId="5329C847" w14:textId="77777777" w:rsidR="003F04A2" w:rsidRPr="003F04A2" w:rsidRDefault="003F04A2" w:rsidP="003F04A2">
      <w:pPr>
        <w:pStyle w:val="blokksit"/>
      </w:pPr>
      <w:r w:rsidRPr="003F04A2">
        <w:rPr>
          <w:rStyle w:val="kursiv"/>
        </w:rPr>
        <w:t>«Stortinget ber regjeringen utsette arbeidsgiverperiode II til 1. juni 2021.»</w:t>
      </w:r>
    </w:p>
    <w:p w14:paraId="04F52676"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72 LS (2020–2021), </w:t>
      </w:r>
      <w:proofErr w:type="spellStart"/>
      <w:r w:rsidRPr="003F04A2">
        <w:t>Innst</w:t>
      </w:r>
      <w:proofErr w:type="spellEnd"/>
      <w:r w:rsidRPr="003F04A2">
        <w:t>. 232 S (2020–2021) S-delen.</w:t>
      </w:r>
    </w:p>
    <w:p w14:paraId="4BD1281A" w14:textId="77777777" w:rsidR="003F04A2" w:rsidRPr="003F04A2" w:rsidRDefault="003F04A2" w:rsidP="003F04A2">
      <w:r w:rsidRPr="003F04A2">
        <w:t>Se omtale under vedtak nr. 536, 19. januar 2021.</w:t>
      </w:r>
    </w:p>
    <w:p w14:paraId="31FC3FDE" w14:textId="77777777" w:rsidR="003F04A2" w:rsidRPr="003F04A2" w:rsidRDefault="003F04A2" w:rsidP="003F04A2">
      <w:pPr>
        <w:pStyle w:val="avsnitt-tittel"/>
      </w:pPr>
      <w:r w:rsidRPr="003F04A2">
        <w:lastRenderedPageBreak/>
        <w:t>Nødvendige endringer for å oppheve ventetid for å motta dagpenger</w:t>
      </w:r>
    </w:p>
    <w:p w14:paraId="352AF9FF" w14:textId="77777777" w:rsidR="003F04A2" w:rsidRPr="003F04A2" w:rsidRDefault="003F04A2" w:rsidP="003F04A2">
      <w:pPr>
        <w:pStyle w:val="avsnitt-undertittel"/>
      </w:pPr>
      <w:r w:rsidRPr="003F04A2">
        <w:t>Vedtak 637, 18. februar 2021</w:t>
      </w:r>
    </w:p>
    <w:p w14:paraId="4CC57704" w14:textId="77777777" w:rsidR="003F04A2" w:rsidRPr="003F04A2" w:rsidRDefault="003F04A2" w:rsidP="003F04A2">
      <w:pPr>
        <w:pStyle w:val="blokksit"/>
      </w:pPr>
      <w:r w:rsidRPr="003F04A2">
        <w:rPr>
          <w:rStyle w:val="kursiv"/>
        </w:rPr>
        <w:t>«Stortinget ber regjeringen umiddelbart gjøre nødvendige endringer i midlertidig forskrift 20. mars 2020 nr. 368 om unntak fra folketrygdloven og arbeidsmiljøloven i forbindelse med covid-19-pandemien, for å oppheve ventetid på tre dager for å motta dagpenger til 1. oktober 2021.»</w:t>
      </w:r>
    </w:p>
    <w:p w14:paraId="4E73A3F4"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72 LS (2020–2021), </w:t>
      </w:r>
      <w:proofErr w:type="spellStart"/>
      <w:r w:rsidRPr="003F04A2">
        <w:t>Innst</w:t>
      </w:r>
      <w:proofErr w:type="spellEnd"/>
      <w:r w:rsidRPr="003F04A2">
        <w:t>. 232 S (2020–2021) S-delen.</w:t>
      </w:r>
    </w:p>
    <w:p w14:paraId="456596C4" w14:textId="77777777" w:rsidR="003F04A2" w:rsidRPr="003F04A2" w:rsidRDefault="003F04A2" w:rsidP="003F04A2">
      <w:r w:rsidRPr="003F04A2">
        <w:t>Se omtale under vedtak nr. 537, 19. januar 2021.</w:t>
      </w:r>
    </w:p>
    <w:p w14:paraId="6555AFD9" w14:textId="77777777" w:rsidR="003F04A2" w:rsidRPr="003F04A2" w:rsidRDefault="003F04A2" w:rsidP="003F04A2">
      <w:pPr>
        <w:pStyle w:val="avsnitt-tittel"/>
      </w:pPr>
      <w:r w:rsidRPr="003F04A2">
        <w:t>Utvide permitteringsperioden</w:t>
      </w:r>
    </w:p>
    <w:p w14:paraId="2347FF16" w14:textId="77777777" w:rsidR="003F04A2" w:rsidRPr="003F04A2" w:rsidRDefault="003F04A2" w:rsidP="003F04A2">
      <w:pPr>
        <w:pStyle w:val="avsnitt-undertittel"/>
      </w:pPr>
      <w:r w:rsidRPr="003F04A2">
        <w:t>Vedtak 638, 18. februar 2021</w:t>
      </w:r>
    </w:p>
    <w:p w14:paraId="1C11AE02" w14:textId="77777777" w:rsidR="003F04A2" w:rsidRPr="003F04A2" w:rsidRDefault="003F04A2" w:rsidP="003F04A2">
      <w:pPr>
        <w:pStyle w:val="blokksit"/>
      </w:pPr>
      <w:r w:rsidRPr="003F04A2">
        <w:rPr>
          <w:rStyle w:val="kursiv"/>
        </w:rPr>
        <w:t>«Stortinget ber regjeringen umiddelbart gjøre endringer i forskrift for å utvide permitteringsperioden til 1. oktober 2021.»</w:t>
      </w:r>
    </w:p>
    <w:p w14:paraId="6D4D5359"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72 LS (2020–2021), </w:t>
      </w:r>
      <w:proofErr w:type="spellStart"/>
      <w:r w:rsidRPr="003F04A2">
        <w:t>Innst</w:t>
      </w:r>
      <w:proofErr w:type="spellEnd"/>
      <w:r w:rsidRPr="003F04A2">
        <w:t>. 232 S (2020–2021) S-delen.</w:t>
      </w:r>
    </w:p>
    <w:p w14:paraId="4A836841" w14:textId="77777777" w:rsidR="003F04A2" w:rsidRPr="003F04A2" w:rsidRDefault="003F04A2" w:rsidP="003F04A2">
      <w:r w:rsidRPr="003F04A2">
        <w:t>Se omtale under vedtak nr. 534, 19. januar 2021.</w:t>
      </w:r>
    </w:p>
    <w:p w14:paraId="2E43673F" w14:textId="77777777" w:rsidR="003F04A2" w:rsidRPr="003F04A2" w:rsidRDefault="003F04A2" w:rsidP="003F04A2">
      <w:pPr>
        <w:pStyle w:val="avsnitt-tittel"/>
      </w:pPr>
      <w:r w:rsidRPr="003F04A2">
        <w:t>Nødvendige endringer for å forlenge forhøyet sats på dagpenger</w:t>
      </w:r>
    </w:p>
    <w:p w14:paraId="6ADCA95C" w14:textId="77777777" w:rsidR="003F04A2" w:rsidRPr="003F04A2" w:rsidRDefault="003F04A2" w:rsidP="003F04A2">
      <w:pPr>
        <w:pStyle w:val="avsnitt-undertittel"/>
      </w:pPr>
      <w:r w:rsidRPr="003F04A2">
        <w:t>Vedtak 639, 18. februar 2021</w:t>
      </w:r>
    </w:p>
    <w:p w14:paraId="2E5A2795" w14:textId="77777777" w:rsidR="003F04A2" w:rsidRPr="003F04A2" w:rsidRDefault="003F04A2" w:rsidP="003F04A2">
      <w:pPr>
        <w:pStyle w:val="blokksit"/>
      </w:pPr>
      <w:r w:rsidRPr="003F04A2">
        <w:rPr>
          <w:rStyle w:val="kursiv"/>
        </w:rPr>
        <w:t>«Stortinget ber regjeringen umiddelbart gjøre nødvendige endringer i midlertidig forskrift 20. mars 2020 nr. 368 om unntak fra folketrygdloven og arbeidsmiljøloven i forbindelse med covid-19-pandemien, for å forlenge forhøyet sats på dagpenger, 80 pst. av dagpengegrunnlag opp til 3 G, til 1. oktober 2021.»</w:t>
      </w:r>
    </w:p>
    <w:p w14:paraId="53AD4E07"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72 LS (2020–2021), </w:t>
      </w:r>
      <w:proofErr w:type="spellStart"/>
      <w:r w:rsidRPr="003F04A2">
        <w:t>Innst</w:t>
      </w:r>
      <w:proofErr w:type="spellEnd"/>
      <w:r w:rsidRPr="003F04A2">
        <w:t>. 232 S (2020–2021) S-delen.</w:t>
      </w:r>
    </w:p>
    <w:p w14:paraId="3A9746A6" w14:textId="77777777" w:rsidR="003F04A2" w:rsidRPr="003F04A2" w:rsidRDefault="003F04A2" w:rsidP="003F04A2">
      <w:r w:rsidRPr="003F04A2">
        <w:t>Se omtale under vedtak nr. 535, 19. januar 2021.</w:t>
      </w:r>
    </w:p>
    <w:p w14:paraId="587E1B8E" w14:textId="77777777" w:rsidR="003F04A2" w:rsidRPr="003F04A2" w:rsidRDefault="003F04A2" w:rsidP="003F04A2">
      <w:pPr>
        <w:pStyle w:val="avsnitt-tittel"/>
      </w:pPr>
      <w:r w:rsidRPr="003F04A2">
        <w:t>Nødvendige endringer for å forlenge periode for mottak av dagpenger</w:t>
      </w:r>
    </w:p>
    <w:p w14:paraId="78F3FAD6" w14:textId="77777777" w:rsidR="003F04A2" w:rsidRPr="003F04A2" w:rsidRDefault="003F04A2" w:rsidP="003F04A2">
      <w:pPr>
        <w:pStyle w:val="avsnitt-undertittel"/>
      </w:pPr>
      <w:r w:rsidRPr="003F04A2">
        <w:t>Vedtak 640, 18. februar 2021</w:t>
      </w:r>
    </w:p>
    <w:p w14:paraId="42EAE54B" w14:textId="77777777" w:rsidR="003F04A2" w:rsidRPr="003F04A2" w:rsidRDefault="003F04A2" w:rsidP="003F04A2">
      <w:pPr>
        <w:pStyle w:val="blokksit"/>
      </w:pPr>
      <w:r w:rsidRPr="003F04A2">
        <w:rPr>
          <w:rStyle w:val="kursiv"/>
        </w:rPr>
        <w:t xml:space="preserve">«Stortinget ber regjeringen umiddelbart gjøre nødvendige endringer i midlertidig forskrift 20. mars 2020 nr. 368 om unntak fra folketrygdloven og arbeidsmiljøloven i forbindelse med covid-19-pandemien, for å forlenge maksimal periode for mottak av dagpenger til 1. oktober 2021, også for de tilfeller som gikk ut over maksimal periode fra 1. november 2020 til datoen endringen er </w:t>
      </w:r>
      <w:proofErr w:type="gramStart"/>
      <w:r w:rsidRPr="003F04A2">
        <w:rPr>
          <w:rStyle w:val="kursiv"/>
        </w:rPr>
        <w:t>implementert</w:t>
      </w:r>
      <w:proofErr w:type="gramEnd"/>
      <w:r w:rsidRPr="003F04A2">
        <w:rPr>
          <w:rStyle w:val="kursiv"/>
        </w:rPr>
        <w:t>.»</w:t>
      </w:r>
    </w:p>
    <w:p w14:paraId="486B4A55" w14:textId="77777777" w:rsidR="003F04A2" w:rsidRPr="003F04A2" w:rsidRDefault="003F04A2" w:rsidP="003F04A2">
      <w:r w:rsidRPr="003F04A2">
        <w:lastRenderedPageBreak/>
        <w:t xml:space="preserve">Vedtaket ble truffet ved behandling av </w:t>
      </w:r>
      <w:proofErr w:type="spellStart"/>
      <w:r w:rsidRPr="003F04A2">
        <w:t>Prop</w:t>
      </w:r>
      <w:proofErr w:type="spellEnd"/>
      <w:r w:rsidRPr="003F04A2">
        <w:t xml:space="preserve">. 72 LS (2020–2021), </w:t>
      </w:r>
      <w:proofErr w:type="spellStart"/>
      <w:r w:rsidRPr="003F04A2">
        <w:t>Innst</w:t>
      </w:r>
      <w:proofErr w:type="spellEnd"/>
      <w:r w:rsidRPr="003F04A2">
        <w:t>. 232 S (2020–2021) S-delen.</w:t>
      </w:r>
    </w:p>
    <w:p w14:paraId="570F81C8" w14:textId="77777777" w:rsidR="003F04A2" w:rsidRPr="003F04A2" w:rsidRDefault="003F04A2" w:rsidP="003F04A2">
      <w:r w:rsidRPr="003F04A2">
        <w:t>Se omtale under vedtak nr. 538, 19. januar 2021.</w:t>
      </w:r>
    </w:p>
    <w:p w14:paraId="08F2CCDF" w14:textId="77777777" w:rsidR="003F04A2" w:rsidRPr="003F04A2" w:rsidRDefault="003F04A2" w:rsidP="003F04A2">
      <w:pPr>
        <w:pStyle w:val="avsnitt-tittel"/>
      </w:pPr>
      <w:r w:rsidRPr="003F04A2">
        <w:t>Nødvendige endringer for å forlenge ordningen med inntektssikring for lærlinger</w:t>
      </w:r>
    </w:p>
    <w:p w14:paraId="65AA3A1C" w14:textId="77777777" w:rsidR="003F04A2" w:rsidRPr="003F04A2" w:rsidRDefault="003F04A2" w:rsidP="003F04A2">
      <w:pPr>
        <w:pStyle w:val="avsnitt-undertittel"/>
      </w:pPr>
      <w:r w:rsidRPr="003F04A2">
        <w:t>Vedtak 641, 18. februar 2021</w:t>
      </w:r>
    </w:p>
    <w:p w14:paraId="4E843FBA" w14:textId="77777777" w:rsidR="003F04A2" w:rsidRPr="003F04A2" w:rsidRDefault="003F04A2" w:rsidP="003F04A2">
      <w:pPr>
        <w:pStyle w:val="blokksit"/>
      </w:pPr>
      <w:r w:rsidRPr="003F04A2">
        <w:rPr>
          <w:rStyle w:val="kursiv"/>
        </w:rPr>
        <w:t>«Stortinget ber regjeringen umiddelbart gjøre nødvendige endringer i midlertidig forskrift 20. mars 2020 nr. 368 om unntak fra folketrygdloven og arbeidsmiljøloven i forbindelse med covid-19-pandemien, for å forlenge ordningen med inntektssikring for lærlinger (også for nye tilfeller) frem til 1. oktober 2021.»</w:t>
      </w:r>
    </w:p>
    <w:p w14:paraId="428DB091"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72 LS (2020–2021), </w:t>
      </w:r>
      <w:proofErr w:type="spellStart"/>
      <w:r w:rsidRPr="003F04A2">
        <w:t>Innst</w:t>
      </w:r>
      <w:proofErr w:type="spellEnd"/>
      <w:r w:rsidRPr="003F04A2">
        <w:t>. 232 S (2020–2021) S-delen.</w:t>
      </w:r>
    </w:p>
    <w:p w14:paraId="50BB7707" w14:textId="77777777" w:rsidR="003F04A2" w:rsidRPr="003F04A2" w:rsidRDefault="003F04A2" w:rsidP="003F04A2">
      <w:r w:rsidRPr="003F04A2">
        <w:t>Se omtale under vedtak nr. 540, 19. januar 2021</w:t>
      </w:r>
    </w:p>
    <w:p w14:paraId="42D224E7" w14:textId="77777777" w:rsidR="003F04A2" w:rsidRPr="003F04A2" w:rsidRDefault="003F04A2" w:rsidP="003F04A2">
      <w:pPr>
        <w:pStyle w:val="avsnitt-tittel"/>
      </w:pPr>
      <w:r w:rsidRPr="003F04A2">
        <w:t>Inntektsvilkår for å motta dagpenger</w:t>
      </w:r>
    </w:p>
    <w:p w14:paraId="12DE9833" w14:textId="77777777" w:rsidR="003F04A2" w:rsidRPr="003F04A2" w:rsidRDefault="003F04A2" w:rsidP="003F04A2">
      <w:pPr>
        <w:pStyle w:val="avsnitt-undertittel"/>
      </w:pPr>
      <w:r w:rsidRPr="003F04A2">
        <w:t>Vedtak 642, 18. februar 2021</w:t>
      </w:r>
    </w:p>
    <w:p w14:paraId="00818DAF" w14:textId="77777777" w:rsidR="003F04A2" w:rsidRPr="003F04A2" w:rsidRDefault="003F04A2" w:rsidP="003F04A2">
      <w:pPr>
        <w:pStyle w:val="blokksit"/>
      </w:pPr>
      <w:r w:rsidRPr="003F04A2">
        <w:rPr>
          <w:rStyle w:val="kursiv"/>
        </w:rPr>
        <w:t>«Stortinget ber regjeringen umiddelbart forlenge ordningen med lavere inntektsvilkår for å motta dagpenger (0,75 G de siste 12 månedene eller 2,25 G de siste 36 månedene) for nye tilfeller så lenge krisen varer, nå til 1. oktober 2021.»</w:t>
      </w:r>
    </w:p>
    <w:p w14:paraId="05252C0C"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72 LS (2020–2021), </w:t>
      </w:r>
      <w:proofErr w:type="spellStart"/>
      <w:r w:rsidRPr="003F04A2">
        <w:t>Innst</w:t>
      </w:r>
      <w:proofErr w:type="spellEnd"/>
      <w:r w:rsidRPr="003F04A2">
        <w:t>. 232 S (2020–2021) S-delen.</w:t>
      </w:r>
    </w:p>
    <w:p w14:paraId="7E17880C" w14:textId="77777777" w:rsidR="003F04A2" w:rsidRPr="003F04A2" w:rsidRDefault="003F04A2" w:rsidP="003F04A2">
      <w:r w:rsidRPr="003F04A2">
        <w:t xml:space="preserve">Anmodningsvedtaket er fulgt opp gjennom behandlingen av </w:t>
      </w:r>
      <w:proofErr w:type="spellStart"/>
      <w:r w:rsidRPr="003F04A2">
        <w:t>Prop</w:t>
      </w:r>
      <w:proofErr w:type="spellEnd"/>
      <w:r w:rsidRPr="003F04A2">
        <w:t xml:space="preserve">. 72 LS (2020–2021), </w:t>
      </w:r>
      <w:proofErr w:type="spellStart"/>
      <w:r w:rsidRPr="003F04A2">
        <w:t>Prop</w:t>
      </w:r>
      <w:proofErr w:type="spellEnd"/>
      <w:r w:rsidRPr="003F04A2">
        <w:t xml:space="preserve">. 75 S (2020–2021) og </w:t>
      </w:r>
      <w:proofErr w:type="spellStart"/>
      <w:r w:rsidRPr="003F04A2">
        <w:t>Prop</w:t>
      </w:r>
      <w:proofErr w:type="spellEnd"/>
      <w:r w:rsidRPr="003F04A2">
        <w:t xml:space="preserve">. 79 S (2020–2021), jf. </w:t>
      </w:r>
      <w:proofErr w:type="spellStart"/>
      <w:r w:rsidRPr="003F04A2">
        <w:t>Innst</w:t>
      </w:r>
      <w:proofErr w:type="spellEnd"/>
      <w:r w:rsidRPr="003F04A2">
        <w:t xml:space="preserve">. 232 S (2020–2021). Midlertidig redusert krav til minsteinntekt iht. anmodningsvedtaket, er gjennomført ved </w:t>
      </w:r>
      <w:proofErr w:type="gramStart"/>
      <w:r w:rsidRPr="003F04A2">
        <w:t>kgl. res.</w:t>
      </w:r>
      <w:proofErr w:type="gramEnd"/>
      <w:r w:rsidRPr="003F04A2">
        <w:t xml:space="preserve"> 19. februar 2021 om endringer i midlertidig forskrift 20. mars 202 nr. 368 om unntak fra folketrygdloven og arbeidsmiljøloven i forbindelse med koronapandemien, se § 2-2.</w:t>
      </w:r>
    </w:p>
    <w:p w14:paraId="67CB28D4" w14:textId="77777777" w:rsidR="003F04A2" w:rsidRPr="003F04A2" w:rsidRDefault="003F04A2" w:rsidP="003F04A2">
      <w:pPr>
        <w:pStyle w:val="avsnitt-tittel"/>
      </w:pPr>
      <w:r w:rsidRPr="003F04A2">
        <w:t>Endre dagpengereglene lik den midlertidige forhøyede dagpengesatsen</w:t>
      </w:r>
    </w:p>
    <w:p w14:paraId="77EA4054" w14:textId="77777777" w:rsidR="003F04A2" w:rsidRPr="003F04A2" w:rsidRDefault="003F04A2" w:rsidP="003F04A2">
      <w:pPr>
        <w:pStyle w:val="avsnitt-undertittel"/>
      </w:pPr>
      <w:r w:rsidRPr="003F04A2">
        <w:t>Vedtak 643, 18. februar 2021</w:t>
      </w:r>
    </w:p>
    <w:p w14:paraId="70B2C542" w14:textId="77777777" w:rsidR="003F04A2" w:rsidRPr="003F04A2" w:rsidRDefault="003F04A2" w:rsidP="003F04A2">
      <w:pPr>
        <w:pStyle w:val="blokksit"/>
      </w:pPr>
      <w:r w:rsidRPr="003F04A2">
        <w:rPr>
          <w:rStyle w:val="kursiv"/>
        </w:rPr>
        <w:t>«Stortinget ber regjeringen endre dagpengereglene slik at personer som fikk innvilget dagpenger før 20. mars 2020, fra 1. februar 2021 får økte satser lik den midlertidig forhøyede dagpengesatsen.»</w:t>
      </w:r>
    </w:p>
    <w:p w14:paraId="154660CD"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72 LS (2020–2021), </w:t>
      </w:r>
      <w:proofErr w:type="spellStart"/>
      <w:r w:rsidRPr="003F04A2">
        <w:t>Innst</w:t>
      </w:r>
      <w:proofErr w:type="spellEnd"/>
      <w:r w:rsidRPr="003F04A2">
        <w:t>. 232 S (2020–2021) S-delen.</w:t>
      </w:r>
    </w:p>
    <w:p w14:paraId="47FC5AA2" w14:textId="77777777" w:rsidR="003F04A2" w:rsidRPr="003F04A2" w:rsidRDefault="003F04A2" w:rsidP="003F04A2">
      <w:r w:rsidRPr="003F04A2">
        <w:t xml:space="preserve">Anmodningsvedtaket er fulgt opp gjennom behandlingen av </w:t>
      </w:r>
      <w:proofErr w:type="spellStart"/>
      <w:r w:rsidRPr="003F04A2">
        <w:t>Prop</w:t>
      </w:r>
      <w:proofErr w:type="spellEnd"/>
      <w:r w:rsidRPr="003F04A2">
        <w:t xml:space="preserve">. 72 LS (2020–2021), </w:t>
      </w:r>
      <w:proofErr w:type="spellStart"/>
      <w:r w:rsidRPr="003F04A2">
        <w:t>Prop</w:t>
      </w:r>
      <w:proofErr w:type="spellEnd"/>
      <w:r w:rsidRPr="003F04A2">
        <w:t xml:space="preserve">. 75 S (2020–2021) og </w:t>
      </w:r>
      <w:proofErr w:type="spellStart"/>
      <w:r w:rsidRPr="003F04A2">
        <w:t>Prop</w:t>
      </w:r>
      <w:proofErr w:type="spellEnd"/>
      <w:r w:rsidRPr="003F04A2">
        <w:t xml:space="preserve">. 79 S (2020–2021), jf. </w:t>
      </w:r>
      <w:proofErr w:type="spellStart"/>
      <w:r w:rsidRPr="003F04A2">
        <w:t>Innst</w:t>
      </w:r>
      <w:proofErr w:type="spellEnd"/>
      <w:r w:rsidRPr="003F04A2">
        <w:t xml:space="preserve">. 232 S (2020–2021). Midlertidig redusert krav til arbeidstidsreduksjon iht. anmodningsvedtaket, er gjennomført ved </w:t>
      </w:r>
      <w:proofErr w:type="gramStart"/>
      <w:r w:rsidRPr="003F04A2">
        <w:t>kgl. res.</w:t>
      </w:r>
      <w:proofErr w:type="gramEnd"/>
      <w:r w:rsidRPr="003F04A2">
        <w:t xml:space="preserve"> 19. februar 2021 om </w:t>
      </w:r>
      <w:r w:rsidRPr="003F04A2">
        <w:lastRenderedPageBreak/>
        <w:t>endringer i midlertidig forskrift 20. mars 202 nr. 368 om unntak fra folketrygdloven og arbeidsmiljøloven i forbindelse med koronapandemien, se § 2-1.</w:t>
      </w:r>
    </w:p>
    <w:p w14:paraId="372DE19A" w14:textId="77777777" w:rsidR="003F04A2" w:rsidRPr="003F04A2" w:rsidRDefault="003F04A2" w:rsidP="003F04A2">
      <w:pPr>
        <w:pStyle w:val="avsnitt-tittel"/>
      </w:pPr>
      <w:r w:rsidRPr="003F04A2">
        <w:t>Feriepenger for dagpenger mottatt i 2020 og 2021</w:t>
      </w:r>
    </w:p>
    <w:p w14:paraId="7634A83C" w14:textId="77777777" w:rsidR="003F04A2" w:rsidRPr="003F04A2" w:rsidRDefault="003F04A2" w:rsidP="003F04A2">
      <w:pPr>
        <w:pStyle w:val="avsnitt-undertittel"/>
      </w:pPr>
      <w:r w:rsidRPr="003F04A2">
        <w:t>Vedtak 644, 18. februar 2021</w:t>
      </w:r>
    </w:p>
    <w:p w14:paraId="5D26F716" w14:textId="77777777" w:rsidR="003F04A2" w:rsidRPr="003F04A2" w:rsidRDefault="003F04A2" w:rsidP="003F04A2">
      <w:pPr>
        <w:pStyle w:val="blokksit"/>
      </w:pPr>
      <w:r w:rsidRPr="003F04A2">
        <w:rPr>
          <w:rStyle w:val="kursiv"/>
        </w:rPr>
        <w:t>«Stortinget ber regjeringen innføre en midlertidig rett til feriepenger for dagpenger mottatt i 2020 og 2021 for utbetaling hhv. sommeren 2021 og 2022. Dette vil gjelde for de som ikke har rett til fortsatt å motta dagpenger og samtidig ta ut ferie.»</w:t>
      </w:r>
    </w:p>
    <w:p w14:paraId="3AE1F969"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72 LS (2020–2021), </w:t>
      </w:r>
      <w:proofErr w:type="spellStart"/>
      <w:r w:rsidRPr="003F04A2">
        <w:t>Innst</w:t>
      </w:r>
      <w:proofErr w:type="spellEnd"/>
      <w:r w:rsidRPr="003F04A2">
        <w:t>. 232 S (2020–2021) S-delen.</w:t>
      </w:r>
    </w:p>
    <w:p w14:paraId="0A29F2A3" w14:textId="0E2A997E" w:rsidR="003F04A2" w:rsidRPr="003F04A2" w:rsidRDefault="003F04A2" w:rsidP="003F04A2">
      <w:r w:rsidRPr="003F04A2">
        <w:t>Anmodningsvedtaket, og vedtak 854-857, 27. april 2021 gjelder etablering av midlertidig rett til feriepenger av dagpenger utbetalt i hhv., 2020 og 2021, for utbetaling hhv. sommeren 2021 og 2022. Vedtakene er fulgt opp gjennom vedtak av ny § 2</w:t>
      </w:r>
      <w:r>
        <w:t>-</w:t>
      </w:r>
      <w:r w:rsidRPr="003F04A2">
        <w:t xml:space="preserve">10 i midlertidig forskrift 20. mars 202 nr. 368 om unntak fra folketrygdloven og arbeidsmiljøloven i forbindelse med koronapandemien. Endringen ble vedtatt i statsråd 21. mai 2021, v. </w:t>
      </w:r>
      <w:proofErr w:type="spellStart"/>
      <w:r w:rsidRPr="003F04A2">
        <w:t>kgl</w:t>
      </w:r>
      <w:proofErr w:type="spellEnd"/>
      <w:r w:rsidRPr="003F04A2">
        <w:t xml:space="preserve"> res. av samme dato. Med hjemmel i denne bestemmelsen har Arbeids- og velferdsetaten utbetalt feriepenger av dagpenger sommeren 2021. Som det </w:t>
      </w:r>
      <w:proofErr w:type="gramStart"/>
      <w:r w:rsidRPr="003F04A2">
        <w:t>fremgår</w:t>
      </w:r>
      <w:proofErr w:type="gramEnd"/>
      <w:r w:rsidRPr="003F04A2">
        <w:t xml:space="preserve"> av kgl.res., vil regjeringen komme tilbake til en hensiktsmessig regulering av feriepenger i 2022 på grunnlag av utbetalte dagpenger i 2021, i overensstemmelse med anmodningsvedtaket. For 2022 vil regjeringen imidlertid foreslå en mer avgrenset ordning enn det som følger av formuleringene i vedtak 854-857, rettet mot dem som har hatt de lengste periodene som dagpengemottakere i 2021. Det vises til nærmere omtale under programkategori 33.30 Arbeidsliv.</w:t>
      </w:r>
    </w:p>
    <w:p w14:paraId="064E0141" w14:textId="77777777" w:rsidR="003F04A2" w:rsidRPr="003F04A2" w:rsidRDefault="003F04A2" w:rsidP="003F04A2">
      <w:pPr>
        <w:pStyle w:val="avsnitt-tittel"/>
      </w:pPr>
      <w:r w:rsidRPr="003F04A2">
        <w:t>Studenter i utlandet kan ha deltidsjobb uten å miste medlemskap i folketrygden</w:t>
      </w:r>
    </w:p>
    <w:p w14:paraId="7992CA44" w14:textId="77777777" w:rsidR="003F04A2" w:rsidRPr="003F04A2" w:rsidRDefault="003F04A2" w:rsidP="003F04A2">
      <w:pPr>
        <w:pStyle w:val="avsnitt-undertittel"/>
      </w:pPr>
      <w:r w:rsidRPr="003F04A2">
        <w:t>Vedtak 686, 25. februar 2021</w:t>
      </w:r>
    </w:p>
    <w:p w14:paraId="0F6680A0" w14:textId="77777777" w:rsidR="003F04A2" w:rsidRPr="003F04A2" w:rsidRDefault="003F04A2" w:rsidP="003F04A2">
      <w:pPr>
        <w:pStyle w:val="blokksit"/>
      </w:pPr>
      <w:r w:rsidRPr="003F04A2">
        <w:rPr>
          <w:rStyle w:val="kursiv"/>
        </w:rPr>
        <w:t>«Stortinget ber regjeringen utrede og komme tilbake til Stortinget med nødvendige forslag slik at norske studenter i utlandet kan ha deltidsjobb ved siden av studiene uten å miste sitt medlemskap i folketrygden.»</w:t>
      </w:r>
    </w:p>
    <w:p w14:paraId="6A613F95" w14:textId="77777777" w:rsidR="003F04A2" w:rsidRPr="003F04A2" w:rsidRDefault="003F04A2" w:rsidP="003F04A2">
      <w:r w:rsidRPr="003F04A2">
        <w:t xml:space="preserve">Vedtaket ble truffet ved behandling av Meld. St. 7 (2020–2021), </w:t>
      </w:r>
      <w:proofErr w:type="spellStart"/>
      <w:r w:rsidRPr="003F04A2">
        <w:t>Innst</w:t>
      </w:r>
      <w:proofErr w:type="spellEnd"/>
      <w:r w:rsidRPr="003F04A2">
        <w:t>. 247 S (2020–2021).</w:t>
      </w:r>
    </w:p>
    <w:p w14:paraId="2FD11F95" w14:textId="77777777" w:rsidR="003F04A2" w:rsidRPr="003F04A2" w:rsidRDefault="003F04A2" w:rsidP="003F04A2">
      <w:r w:rsidRPr="003F04A2">
        <w:t>Anmodningsvedtaket er til behandling i departementet. Regjeringen vil komme tilbake til Stortinget på et senere tidspunkt.</w:t>
      </w:r>
    </w:p>
    <w:p w14:paraId="04B5528D" w14:textId="77777777" w:rsidR="003F04A2" w:rsidRPr="003F04A2" w:rsidRDefault="003F04A2" w:rsidP="003F04A2">
      <w:pPr>
        <w:pStyle w:val="avsnitt-tittel"/>
      </w:pPr>
      <w:r w:rsidRPr="003F04A2">
        <w:t>Endringer i arbeidsmiljøloven for yrkesdykking og losing, bestemmelser og rettigheter om sykepenger</w:t>
      </w:r>
    </w:p>
    <w:p w14:paraId="3B2CA046" w14:textId="77777777" w:rsidR="003F04A2" w:rsidRPr="003F04A2" w:rsidRDefault="003F04A2" w:rsidP="003F04A2">
      <w:pPr>
        <w:pStyle w:val="avsnitt-undertittel"/>
      </w:pPr>
      <w:r w:rsidRPr="003F04A2">
        <w:t>Vedtak 770, 23. mars 2021</w:t>
      </w:r>
    </w:p>
    <w:p w14:paraId="3A0D67FC" w14:textId="77777777" w:rsidR="003F04A2" w:rsidRPr="003F04A2" w:rsidRDefault="003F04A2" w:rsidP="003F04A2">
      <w:pPr>
        <w:pStyle w:val="blokksit"/>
      </w:pPr>
      <w:r w:rsidRPr="003F04A2">
        <w:rPr>
          <w:rStyle w:val="kursiv"/>
        </w:rPr>
        <w:t>«Stortinget ber regjeringen på egnet måte redegjøre for Arbeidstilsynets oppfølging av arbeidsmiljøloven § 1-2 andre ledd bokstav a samt vurdere om det kan være hensiktsmessig å gjøre bestemmelser og rettigheter, som sykepengeregler, som i dag følger av skipsarbeidsloven, gjeldende for de aktuelle arbeidstakerne.»</w:t>
      </w:r>
    </w:p>
    <w:p w14:paraId="2F5AFE1F" w14:textId="77777777" w:rsidR="003F04A2" w:rsidRPr="003F04A2" w:rsidRDefault="003F04A2" w:rsidP="003F04A2">
      <w:r w:rsidRPr="003F04A2">
        <w:lastRenderedPageBreak/>
        <w:t xml:space="preserve">Vedtaket ble truffet ved behandling av </w:t>
      </w:r>
      <w:proofErr w:type="spellStart"/>
      <w:r w:rsidRPr="003F04A2">
        <w:t>Prop</w:t>
      </w:r>
      <w:proofErr w:type="spellEnd"/>
      <w:r w:rsidRPr="003F04A2">
        <w:t xml:space="preserve">. 68 L (2020–2021), </w:t>
      </w:r>
      <w:proofErr w:type="spellStart"/>
      <w:r w:rsidRPr="003F04A2">
        <w:t>Innst</w:t>
      </w:r>
      <w:proofErr w:type="spellEnd"/>
      <w:r w:rsidRPr="003F04A2">
        <w:t>. 282 L (2020–2021), Lovvedtak 83 (2020–2021).</w:t>
      </w:r>
    </w:p>
    <w:p w14:paraId="50D3C15B" w14:textId="77777777" w:rsidR="003F04A2" w:rsidRPr="003F04A2" w:rsidRDefault="003F04A2" w:rsidP="003F04A2">
      <w:r w:rsidRPr="003F04A2">
        <w:t>Anmodningsvedtaket er til behandling i departementet. Regjeringen vil komme tilbake til Stortinget på et senere tidspunkt.</w:t>
      </w:r>
    </w:p>
    <w:p w14:paraId="66AD8E95" w14:textId="77777777" w:rsidR="003F04A2" w:rsidRPr="003F04A2" w:rsidRDefault="003F04A2" w:rsidP="003F04A2">
      <w:pPr>
        <w:pStyle w:val="avsnitt-tittel"/>
      </w:pPr>
      <w:r w:rsidRPr="003F04A2">
        <w:t>Endringer i arbeidsmiljøloven for yrkesdykking og losing, kapteinens ansvarsforhold, bestemmelser om arbeids- og hviletid</w:t>
      </w:r>
    </w:p>
    <w:p w14:paraId="2B43D1C2" w14:textId="77777777" w:rsidR="003F04A2" w:rsidRPr="003F04A2" w:rsidRDefault="003F04A2" w:rsidP="003F04A2">
      <w:pPr>
        <w:pStyle w:val="avsnitt-undertittel"/>
      </w:pPr>
      <w:r w:rsidRPr="003F04A2">
        <w:t>Vedtak 771, 23. mars 2021</w:t>
      </w:r>
    </w:p>
    <w:p w14:paraId="63D2BAF8" w14:textId="77777777" w:rsidR="003F04A2" w:rsidRPr="003F04A2" w:rsidRDefault="003F04A2" w:rsidP="003F04A2">
      <w:pPr>
        <w:pStyle w:val="blokksit"/>
      </w:pPr>
      <w:r w:rsidRPr="003F04A2">
        <w:rPr>
          <w:rStyle w:val="kursiv"/>
        </w:rPr>
        <w:t>«Stortinget ber regjeringen ha tett dialog med partene i arbeidslivet for fortløpende å evaluere virkningene av arbeidsmiljøloven § 1-2 andre ledd bokstav a og eventuelt vurdere justeringer i regelverket, herunder sikre at kapteinens ansvarsforhold når dykking gjennomføres avklares, samt at bestemmelsene knyttet til arbeids- og hviletid i forbindelse med dykkeoperasjoner til sjøs klargjøres.»</w:t>
      </w:r>
    </w:p>
    <w:p w14:paraId="265B9E7A"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68 L (2020–2021), </w:t>
      </w:r>
      <w:proofErr w:type="spellStart"/>
      <w:r w:rsidRPr="003F04A2">
        <w:t>Innst</w:t>
      </w:r>
      <w:proofErr w:type="spellEnd"/>
      <w:r w:rsidRPr="003F04A2">
        <w:t>. 282 L (2020–2021), Lovvedtak 83 (2020–2021).</w:t>
      </w:r>
    </w:p>
    <w:p w14:paraId="23DB74C1" w14:textId="77777777" w:rsidR="003F04A2" w:rsidRPr="003F04A2" w:rsidRDefault="003F04A2" w:rsidP="003F04A2">
      <w:r w:rsidRPr="003F04A2">
        <w:t>Anmodningsvedtaket er til behandling i departementet. Regjeringen vil komme tilbake til Stortinget på et senere tidspunkt.</w:t>
      </w:r>
    </w:p>
    <w:p w14:paraId="351AE010" w14:textId="77777777" w:rsidR="003F04A2" w:rsidRPr="003F04A2" w:rsidRDefault="003F04A2" w:rsidP="003F04A2">
      <w:pPr>
        <w:pStyle w:val="avsnitt-tittel"/>
      </w:pPr>
      <w:r w:rsidRPr="003F04A2">
        <w:t>Endringer i arbeidsmiljøloven for yrkesdykking og losing, krav til arbeids- og hviletid</w:t>
      </w:r>
    </w:p>
    <w:p w14:paraId="63129862" w14:textId="77777777" w:rsidR="003F04A2" w:rsidRPr="003F04A2" w:rsidRDefault="003F04A2" w:rsidP="003F04A2">
      <w:pPr>
        <w:pStyle w:val="avsnitt-undertittel"/>
      </w:pPr>
      <w:r w:rsidRPr="003F04A2">
        <w:t>Vedtak 772, 23. mars 2021</w:t>
      </w:r>
    </w:p>
    <w:p w14:paraId="5B6CC7E2" w14:textId="77777777" w:rsidR="003F04A2" w:rsidRPr="003F04A2" w:rsidRDefault="003F04A2" w:rsidP="003F04A2">
      <w:pPr>
        <w:pStyle w:val="blokksit"/>
      </w:pPr>
      <w:r w:rsidRPr="003F04A2">
        <w:rPr>
          <w:rStyle w:val="kursiv"/>
        </w:rPr>
        <w:t>«Stortinget ber regjeringen vurdere innføring av en forskrift med krav til arbeids- og hviletid for selvstendig næringsdrivende og oppdragstakere som driver yrkesdykking fra skip i virksomhet. Forskriften skal gi samme vern for selvstendig næringsdrivende og oppdragstakere som for arbeidstakere etter arbeidsmiljøloven.»</w:t>
      </w:r>
    </w:p>
    <w:p w14:paraId="773D1299"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68 L (2020–2021), </w:t>
      </w:r>
      <w:proofErr w:type="spellStart"/>
      <w:r w:rsidRPr="003F04A2">
        <w:t>Innst</w:t>
      </w:r>
      <w:proofErr w:type="spellEnd"/>
      <w:r w:rsidRPr="003F04A2">
        <w:t>. 282 L (2020–2021), Lovvedtak 83 (2020–2021).</w:t>
      </w:r>
    </w:p>
    <w:p w14:paraId="7CFF6E31" w14:textId="77777777" w:rsidR="003F04A2" w:rsidRPr="003F04A2" w:rsidRDefault="003F04A2" w:rsidP="003F04A2">
      <w:r w:rsidRPr="003F04A2">
        <w:t>Anmodningsvedtaket er til behandling i departementet. Regjeringen vil komme tilbake til Stortinget på et senere tidspunkt.</w:t>
      </w:r>
    </w:p>
    <w:p w14:paraId="6E333C51" w14:textId="77777777" w:rsidR="003F04A2" w:rsidRPr="003F04A2" w:rsidRDefault="003F04A2" w:rsidP="003F04A2">
      <w:pPr>
        <w:pStyle w:val="avsnitt-tittel"/>
      </w:pPr>
      <w:r w:rsidRPr="003F04A2">
        <w:t>Granskningsutvalgets rapport, håndtering av tidligere saker</w:t>
      </w:r>
    </w:p>
    <w:p w14:paraId="3E9DECA2" w14:textId="77777777" w:rsidR="003F04A2" w:rsidRPr="003F04A2" w:rsidRDefault="003F04A2" w:rsidP="003F04A2">
      <w:pPr>
        <w:pStyle w:val="avsnitt-undertittel"/>
      </w:pPr>
      <w:r w:rsidRPr="003F04A2">
        <w:t>Vedtak 773, 23. mars 2021</w:t>
      </w:r>
    </w:p>
    <w:p w14:paraId="4B8BCA68" w14:textId="77777777" w:rsidR="003F04A2" w:rsidRPr="003F04A2" w:rsidRDefault="003F04A2" w:rsidP="003F04A2">
      <w:pPr>
        <w:pStyle w:val="blokksit"/>
      </w:pPr>
      <w:r w:rsidRPr="003F04A2">
        <w:rPr>
          <w:rStyle w:val="kursiv"/>
        </w:rPr>
        <w:t>«Stortinget ber regjeringen komme tilbake med en endelig avklaring av forholdet mellom folketrygdlovens bestemmelser og trygdeforordning 883/2004 som vil ligge til grunn for håndteringen av tidligere saker, senest ved framleggelse av sine vurderinger av lovutvalget som skal gjennomgå trygdelovgivningen og forholdet til internasjonale avtaler.»</w:t>
      </w:r>
    </w:p>
    <w:p w14:paraId="4CE0E387" w14:textId="77777777" w:rsidR="003F04A2" w:rsidRPr="003F04A2" w:rsidRDefault="003F04A2" w:rsidP="003F04A2">
      <w:r w:rsidRPr="003F04A2">
        <w:lastRenderedPageBreak/>
        <w:t xml:space="preserve">Vedtaket ble truffet ved behandling av redegjørelsen av arbeids- og sosialministeren om Granskningsutvalgets rapport om EØS-saken, NOU 2021: 9, jf. </w:t>
      </w:r>
      <w:proofErr w:type="spellStart"/>
      <w:r w:rsidRPr="003F04A2">
        <w:t>Innst</w:t>
      </w:r>
      <w:proofErr w:type="spellEnd"/>
      <w:r w:rsidRPr="003F04A2">
        <w:t>. 278 S (2020–2021).</w:t>
      </w:r>
    </w:p>
    <w:p w14:paraId="6A859386" w14:textId="77777777" w:rsidR="003F04A2" w:rsidRPr="003F04A2" w:rsidRDefault="003F04A2" w:rsidP="003F04A2">
      <w:r w:rsidRPr="003F04A2">
        <w:t xml:space="preserve">Anmodningsvedtaket følges opp ved en redegjørelse for den endelige avklaringen av forholdet mellom folketrygdlovens </w:t>
      </w:r>
      <w:proofErr w:type="spellStart"/>
      <w:r w:rsidRPr="003F04A2">
        <w:t>oppholdskrav</w:t>
      </w:r>
      <w:proofErr w:type="spellEnd"/>
      <w:r w:rsidRPr="003F04A2">
        <w:t xml:space="preserve"> for kontantytelser ved sykdom og EØS-rettslige bestemmelser, i lys av Høyesteretts dom av 2. juli 2021 (HR-1453-S). Det vises til redegjørelsen under punkt 2.2 Satsinger og hovedprioriteringer.</w:t>
      </w:r>
    </w:p>
    <w:p w14:paraId="21796196" w14:textId="77777777" w:rsidR="003F04A2" w:rsidRPr="003F04A2" w:rsidRDefault="003F04A2" w:rsidP="003F04A2">
      <w:pPr>
        <w:pStyle w:val="avsnitt-tittel"/>
      </w:pPr>
      <w:r w:rsidRPr="003F04A2">
        <w:t>Flere med nedsatt arbeidsevne og tilretteleggingsbehov kan være i arbeid</w:t>
      </w:r>
    </w:p>
    <w:p w14:paraId="48A16C2B" w14:textId="77777777" w:rsidR="003F04A2" w:rsidRPr="003F04A2" w:rsidRDefault="003F04A2" w:rsidP="003F04A2">
      <w:pPr>
        <w:pStyle w:val="avsnitt-undertittel"/>
      </w:pPr>
      <w:r w:rsidRPr="003F04A2">
        <w:t>Vedtak 816, 20. april 2021</w:t>
      </w:r>
    </w:p>
    <w:p w14:paraId="73BF7BB2" w14:textId="77777777" w:rsidR="003F04A2" w:rsidRPr="003F04A2" w:rsidRDefault="003F04A2" w:rsidP="003F04A2">
      <w:pPr>
        <w:pStyle w:val="blokksit"/>
      </w:pPr>
      <w:r w:rsidRPr="003F04A2">
        <w:rPr>
          <w:rStyle w:val="kursiv"/>
        </w:rPr>
        <w:t>«Stortinget ber regjeringen fremme forslag som kan bidra til at flere med nedsatt arbeidsevne og tilretteleggingsbehov kan være i arbeid, fremfor trygd og passivitet.»</w:t>
      </w:r>
    </w:p>
    <w:p w14:paraId="13F93FD9" w14:textId="77777777" w:rsidR="003F04A2" w:rsidRPr="003F04A2" w:rsidRDefault="003F04A2" w:rsidP="003F04A2">
      <w:r w:rsidRPr="003F04A2">
        <w:t xml:space="preserve">Vedtaket ble truffet ved behandling av Dokument 8:95 S (2020–2021), </w:t>
      </w:r>
      <w:proofErr w:type="spellStart"/>
      <w:r w:rsidRPr="003F04A2">
        <w:t>Innst</w:t>
      </w:r>
      <w:proofErr w:type="spellEnd"/>
      <w:r w:rsidRPr="003F04A2">
        <w:t>. 314 S (2020–2021).</w:t>
      </w:r>
    </w:p>
    <w:p w14:paraId="5C1315C3" w14:textId="77777777" w:rsidR="003F04A2" w:rsidRPr="003F04A2" w:rsidRDefault="003F04A2" w:rsidP="003F04A2">
      <w:r w:rsidRPr="003F04A2">
        <w:t>Vedtaket er til behandling i departementet, og ses i sammenheng med oppfølgingen av forslag fra Sysselsettingsutvalget. Begge rapportene fra utvalget har vært på offentlig høring med høringsfrist medio juni 2021. Regjeringen vil vurdere forslagene fra utvalget i lys av høringen.</w:t>
      </w:r>
    </w:p>
    <w:p w14:paraId="6336C0F0" w14:textId="77777777" w:rsidR="003F04A2" w:rsidRPr="003F04A2" w:rsidRDefault="003F04A2" w:rsidP="003F04A2">
      <w:pPr>
        <w:pStyle w:val="avsnitt-tittel"/>
      </w:pPr>
      <w:r w:rsidRPr="003F04A2">
        <w:t>Stortingsvedtak nr. 618 gjøres gjeldende med virkning fra og med trygdeoppgjøret i 2021</w:t>
      </w:r>
    </w:p>
    <w:p w14:paraId="4694B4FE" w14:textId="77777777" w:rsidR="003F04A2" w:rsidRPr="003F04A2" w:rsidRDefault="003F04A2" w:rsidP="003F04A2">
      <w:pPr>
        <w:pStyle w:val="avsnitt-undertittel"/>
      </w:pPr>
      <w:r w:rsidRPr="003F04A2">
        <w:t>Vedtak 852, 27. april 2021</w:t>
      </w:r>
    </w:p>
    <w:p w14:paraId="51F04D23" w14:textId="77777777" w:rsidR="003F04A2" w:rsidRPr="003F04A2" w:rsidRDefault="003F04A2" w:rsidP="003F04A2">
      <w:pPr>
        <w:pStyle w:val="blokksit"/>
      </w:pPr>
      <w:r w:rsidRPr="003F04A2">
        <w:rPr>
          <w:rStyle w:val="kursiv"/>
        </w:rPr>
        <w:t>«Stortinget ber regjeringen legge frem nødvendige forslag for å sikre at stortingsvedtak nr. 618 gjøres gjeldende med virkning fra og med trygdeoppgjøret i 2021.»</w:t>
      </w:r>
    </w:p>
    <w:p w14:paraId="0ACC21E4"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126 S (2020–2021), </w:t>
      </w:r>
      <w:proofErr w:type="spellStart"/>
      <w:r w:rsidRPr="003F04A2">
        <w:t>Innst</w:t>
      </w:r>
      <w:proofErr w:type="spellEnd"/>
      <w:r w:rsidRPr="003F04A2">
        <w:t>. 356 S (2020–2021).</w:t>
      </w:r>
    </w:p>
    <w:p w14:paraId="543CEA10" w14:textId="77777777" w:rsidR="003F04A2" w:rsidRPr="003F04A2" w:rsidRDefault="003F04A2" w:rsidP="003F04A2">
      <w:r w:rsidRPr="003F04A2">
        <w:t>Vedtaket ble fulgt opp ved at organisasjonene fikk lagt fram sine krav til saker av betydning for pensjonister i drøftingsmøtet 19. mai 2021. Det vises til omtale i Meld. St. 33 (2020–2021), punkt 4 Forhandlinger om andre spørsmål med betydning i for pensjonister.</w:t>
      </w:r>
    </w:p>
    <w:p w14:paraId="3FEC5788" w14:textId="77777777" w:rsidR="003F04A2" w:rsidRPr="003F04A2" w:rsidRDefault="003F04A2" w:rsidP="003F04A2">
      <w:pPr>
        <w:pStyle w:val="avsnitt-tittel"/>
      </w:pPr>
      <w:r w:rsidRPr="003F04A2">
        <w:t>Utbetalte dagpenger i beregningsperioden</w:t>
      </w:r>
    </w:p>
    <w:p w14:paraId="68E6CF93" w14:textId="77777777" w:rsidR="003F04A2" w:rsidRPr="003F04A2" w:rsidRDefault="003F04A2" w:rsidP="003F04A2">
      <w:pPr>
        <w:pStyle w:val="avsnitt-undertittel"/>
      </w:pPr>
      <w:r w:rsidRPr="003F04A2">
        <w:t>Vedtak 854, 27. april 2021</w:t>
      </w:r>
    </w:p>
    <w:p w14:paraId="79B62C11" w14:textId="77777777" w:rsidR="003F04A2" w:rsidRPr="003F04A2" w:rsidRDefault="003F04A2" w:rsidP="003F04A2">
      <w:pPr>
        <w:pStyle w:val="blokksit"/>
      </w:pPr>
      <w:r w:rsidRPr="003F04A2">
        <w:rPr>
          <w:rStyle w:val="kursiv"/>
        </w:rPr>
        <w:t>«Stortinget ber regjeringen sørge for at satsen som benyttes er på 10,2 pst av utbetalte dagpenger i beregningsperioden.»</w:t>
      </w:r>
    </w:p>
    <w:p w14:paraId="5CC57711"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132 S (2020–2021), </w:t>
      </w:r>
      <w:proofErr w:type="spellStart"/>
      <w:r w:rsidRPr="003F04A2">
        <w:t>Innst</w:t>
      </w:r>
      <w:proofErr w:type="spellEnd"/>
      <w:r w:rsidRPr="003F04A2">
        <w:t>. 357 S (2020–2021).</w:t>
      </w:r>
    </w:p>
    <w:p w14:paraId="1E75C0C9" w14:textId="77777777" w:rsidR="003F04A2" w:rsidRPr="003F04A2" w:rsidRDefault="003F04A2" w:rsidP="003F04A2">
      <w:r w:rsidRPr="003F04A2">
        <w:t>Vi viser til omtale under vedtak 644, 18. februar 2021.</w:t>
      </w:r>
    </w:p>
    <w:p w14:paraId="2671B14B" w14:textId="77777777" w:rsidR="003F04A2" w:rsidRPr="003F04A2" w:rsidRDefault="003F04A2" w:rsidP="003F04A2">
      <w:r w:rsidRPr="003F04A2">
        <w:t xml:space="preserve"> Regjeringen foreslår at vedtak nr. 854 (2021–2022) oppheves. Det vises til forslagsdelen i denne proposisjonen.</w:t>
      </w:r>
    </w:p>
    <w:p w14:paraId="72AB4EA7" w14:textId="77777777" w:rsidR="003F04A2" w:rsidRPr="003F04A2" w:rsidRDefault="003F04A2" w:rsidP="003F04A2">
      <w:pPr>
        <w:pStyle w:val="avsnitt-tittel"/>
      </w:pPr>
      <w:r w:rsidRPr="003F04A2">
        <w:lastRenderedPageBreak/>
        <w:t>Innføres ikke krav om dagpenger i minst 8 uker</w:t>
      </w:r>
    </w:p>
    <w:p w14:paraId="30F556A7" w14:textId="77777777" w:rsidR="003F04A2" w:rsidRPr="003F04A2" w:rsidRDefault="003F04A2" w:rsidP="003F04A2">
      <w:pPr>
        <w:pStyle w:val="avsnitt-undertittel"/>
      </w:pPr>
      <w:r w:rsidRPr="003F04A2">
        <w:t>Vedtak 855, 27. april 2021</w:t>
      </w:r>
    </w:p>
    <w:p w14:paraId="4F0A136B" w14:textId="77777777" w:rsidR="003F04A2" w:rsidRPr="003F04A2" w:rsidRDefault="003F04A2" w:rsidP="003F04A2">
      <w:pPr>
        <w:pStyle w:val="blokksit"/>
      </w:pPr>
      <w:r w:rsidRPr="003F04A2">
        <w:rPr>
          <w:rStyle w:val="kursiv"/>
        </w:rPr>
        <w:t>«Stortinget ber regjeringen sørge for at det ikke innføres krav om at man må ha mottatt dagpenger i minst 8 uker.»</w:t>
      </w:r>
    </w:p>
    <w:p w14:paraId="5097C60A"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132 S (2020–2021), </w:t>
      </w:r>
      <w:proofErr w:type="spellStart"/>
      <w:r w:rsidRPr="003F04A2">
        <w:t>Innst</w:t>
      </w:r>
      <w:proofErr w:type="spellEnd"/>
      <w:r w:rsidRPr="003F04A2">
        <w:t>. 357 S (2020–2021).</w:t>
      </w:r>
    </w:p>
    <w:p w14:paraId="69954320" w14:textId="77777777" w:rsidR="003F04A2" w:rsidRPr="003F04A2" w:rsidRDefault="003F04A2" w:rsidP="003F04A2">
      <w:r w:rsidRPr="003F04A2">
        <w:t>Vi viser til omtale under vedtak 644, 18. februar 2021.</w:t>
      </w:r>
    </w:p>
    <w:p w14:paraId="1E3D0622" w14:textId="77777777" w:rsidR="003F04A2" w:rsidRPr="003F04A2" w:rsidRDefault="003F04A2" w:rsidP="003F04A2">
      <w:r w:rsidRPr="003F04A2">
        <w:t xml:space="preserve"> Regjeringen foreslår at vedtak nr. 855 (2020–2021) oppheves. Det vises til forslagsdelen i denne proposisjonen.</w:t>
      </w:r>
    </w:p>
    <w:p w14:paraId="26210239" w14:textId="77777777" w:rsidR="003F04A2" w:rsidRPr="003F04A2" w:rsidRDefault="003F04A2" w:rsidP="003F04A2">
      <w:pPr>
        <w:pStyle w:val="avsnitt-tittel"/>
      </w:pPr>
      <w:r w:rsidRPr="003F04A2">
        <w:t>Feriepenger for dagpenger mottatt i 2020 og 2021</w:t>
      </w:r>
    </w:p>
    <w:p w14:paraId="5B5EFD34" w14:textId="77777777" w:rsidR="003F04A2" w:rsidRPr="003F04A2" w:rsidRDefault="003F04A2" w:rsidP="003F04A2">
      <w:pPr>
        <w:pStyle w:val="avsnitt-undertittel"/>
      </w:pPr>
      <w:r w:rsidRPr="003F04A2">
        <w:t>Vedtak 856, 27. april 2021</w:t>
      </w:r>
    </w:p>
    <w:p w14:paraId="66248C14" w14:textId="77777777" w:rsidR="003F04A2" w:rsidRPr="003F04A2" w:rsidRDefault="003F04A2" w:rsidP="003F04A2">
      <w:pPr>
        <w:pStyle w:val="blokksit"/>
      </w:pPr>
      <w:r w:rsidRPr="003F04A2">
        <w:rPr>
          <w:rStyle w:val="kursiv"/>
        </w:rPr>
        <w:t>«Stortinget ber regjeringen sørge for at det beregnes feriepenger for dagpenger mottatt i hele 2020 og 2021.»</w:t>
      </w:r>
    </w:p>
    <w:p w14:paraId="231ED374"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132 S (2020–2021), </w:t>
      </w:r>
      <w:proofErr w:type="spellStart"/>
      <w:r w:rsidRPr="003F04A2">
        <w:t>Innst</w:t>
      </w:r>
      <w:proofErr w:type="spellEnd"/>
      <w:r w:rsidRPr="003F04A2">
        <w:t>. 357 S (2020–2021).</w:t>
      </w:r>
    </w:p>
    <w:p w14:paraId="70A2CA1A" w14:textId="77777777" w:rsidR="003F04A2" w:rsidRPr="003F04A2" w:rsidRDefault="003F04A2" w:rsidP="003F04A2">
      <w:r w:rsidRPr="003F04A2">
        <w:t>Vi viser til omtale under vedtak 644, 18. februar 2021.</w:t>
      </w:r>
    </w:p>
    <w:p w14:paraId="303033CB" w14:textId="77777777" w:rsidR="003F04A2" w:rsidRPr="003F04A2" w:rsidRDefault="003F04A2" w:rsidP="003F04A2">
      <w:r w:rsidRPr="003F04A2">
        <w:t>Regjeringen foreslår at vedtak nr. 856 (2020–2021) oppheves. Det vises til forslagsdelen i denne proposisjonen.</w:t>
      </w:r>
    </w:p>
    <w:p w14:paraId="443FBF66" w14:textId="77777777" w:rsidR="003F04A2" w:rsidRPr="003F04A2" w:rsidRDefault="003F04A2" w:rsidP="003F04A2">
      <w:pPr>
        <w:pStyle w:val="avsnitt-tittel"/>
      </w:pPr>
      <w:r w:rsidRPr="003F04A2">
        <w:t>Innføres ikke makstak på feriepenger</w:t>
      </w:r>
    </w:p>
    <w:p w14:paraId="5C9E7EED" w14:textId="77777777" w:rsidR="003F04A2" w:rsidRPr="003F04A2" w:rsidRDefault="003F04A2" w:rsidP="003F04A2">
      <w:pPr>
        <w:pStyle w:val="avsnitt-undertittel"/>
      </w:pPr>
      <w:r w:rsidRPr="003F04A2">
        <w:t>Vedtak 857, 27. april 2021</w:t>
      </w:r>
    </w:p>
    <w:p w14:paraId="47781FE4" w14:textId="77777777" w:rsidR="003F04A2" w:rsidRPr="003F04A2" w:rsidRDefault="003F04A2" w:rsidP="003F04A2">
      <w:pPr>
        <w:pStyle w:val="blokksit"/>
      </w:pPr>
      <w:r w:rsidRPr="003F04A2">
        <w:rPr>
          <w:rStyle w:val="kursiv"/>
        </w:rPr>
        <w:t>«Stortinget ber regjeringen sørge for at det ikke innføres et makstak på feriepenger da beregningsgrunnlaget er den totale summen mottatte dagpenger i hhv. 2020 og 2021.»</w:t>
      </w:r>
    </w:p>
    <w:p w14:paraId="666C46D7"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132 S (2020–2021), </w:t>
      </w:r>
      <w:proofErr w:type="spellStart"/>
      <w:r w:rsidRPr="003F04A2">
        <w:t>Innst</w:t>
      </w:r>
      <w:proofErr w:type="spellEnd"/>
      <w:r w:rsidRPr="003F04A2">
        <w:t>. 357 S (2020–2021).</w:t>
      </w:r>
    </w:p>
    <w:p w14:paraId="62E69E37" w14:textId="77777777" w:rsidR="003F04A2" w:rsidRPr="003F04A2" w:rsidRDefault="003F04A2" w:rsidP="003F04A2">
      <w:r w:rsidRPr="003F04A2">
        <w:t>Vi viser til omtale under vedtak 644, 18. februar 2021.</w:t>
      </w:r>
    </w:p>
    <w:p w14:paraId="44508457" w14:textId="77777777" w:rsidR="003F04A2" w:rsidRPr="003F04A2" w:rsidRDefault="003F04A2" w:rsidP="003F04A2">
      <w:r w:rsidRPr="003F04A2">
        <w:t>Regjeringen foreslår at vedtak nr. 857 (2020–2021) oppheves. Det vises til forslagsdelen i denne proposisjonen.</w:t>
      </w:r>
    </w:p>
    <w:p w14:paraId="5FF1C7B5" w14:textId="77777777" w:rsidR="003F04A2" w:rsidRPr="003F04A2" w:rsidRDefault="003F04A2" w:rsidP="003F04A2">
      <w:pPr>
        <w:pStyle w:val="avsnitt-tittel"/>
      </w:pPr>
      <w:r w:rsidRPr="003F04A2">
        <w:t>Forenklings- og moderniseringsutvalg som skal gjennomgå og fremme forslag til språklige endringer i arbeidervernlovgivningen</w:t>
      </w:r>
    </w:p>
    <w:p w14:paraId="59875D3E" w14:textId="77777777" w:rsidR="003F04A2" w:rsidRPr="003F04A2" w:rsidRDefault="003F04A2" w:rsidP="003F04A2">
      <w:pPr>
        <w:pStyle w:val="avsnitt-undertittel"/>
      </w:pPr>
      <w:r w:rsidRPr="003F04A2">
        <w:t>Vedtak 869, 4. mai 2021</w:t>
      </w:r>
    </w:p>
    <w:p w14:paraId="39110258" w14:textId="77777777" w:rsidR="003F04A2" w:rsidRPr="003F04A2" w:rsidRDefault="003F04A2" w:rsidP="003F04A2">
      <w:pPr>
        <w:pStyle w:val="blokksit"/>
      </w:pPr>
      <w:r w:rsidRPr="003F04A2">
        <w:rPr>
          <w:rStyle w:val="kursiv"/>
        </w:rPr>
        <w:t>«Stortinget ber regjeringen nedsette et forenklings- og moderniseringsutvalg der partene i arbeidslivet er med, som skal gjennomgå og fremme forslag til språklige endringer i arbeidervernlovgivningen. Målet med endringene er å gjøre lovverket mer brukervennlig for bedrifter, tillitsvalgte og ansatte.»</w:t>
      </w:r>
    </w:p>
    <w:p w14:paraId="5C93B63F" w14:textId="77777777" w:rsidR="003F04A2" w:rsidRPr="003F04A2" w:rsidRDefault="003F04A2" w:rsidP="003F04A2">
      <w:r w:rsidRPr="003F04A2">
        <w:lastRenderedPageBreak/>
        <w:t xml:space="preserve">Vedtaket ble truffet ved behandling av Dokument 8:123 S (2020–2021), </w:t>
      </w:r>
      <w:proofErr w:type="spellStart"/>
      <w:r w:rsidRPr="003F04A2">
        <w:t>Innst</w:t>
      </w:r>
      <w:proofErr w:type="spellEnd"/>
      <w:r w:rsidRPr="003F04A2">
        <w:t>. 362 S (2020–2021).</w:t>
      </w:r>
    </w:p>
    <w:p w14:paraId="29C36548" w14:textId="77777777" w:rsidR="003F04A2" w:rsidRPr="003F04A2" w:rsidRDefault="003F04A2" w:rsidP="003F04A2">
      <w:r w:rsidRPr="003F04A2">
        <w:t>Anmodningsvedtaket er til behandling i departementet. Regjeringen vil komme tilbake til Stortinget på et senere tidspunkt.</w:t>
      </w:r>
    </w:p>
    <w:p w14:paraId="48113F31" w14:textId="77777777" w:rsidR="003F04A2" w:rsidRPr="003F04A2" w:rsidRDefault="003F04A2" w:rsidP="003F04A2">
      <w:pPr>
        <w:pStyle w:val="avsnitt-tittel"/>
      </w:pPr>
      <w:r w:rsidRPr="003F04A2">
        <w:t>Gjennomgang av utfordringer i Nav for å sikre at Nav yter gode tjenester til befolkningen</w:t>
      </w:r>
    </w:p>
    <w:p w14:paraId="58B211F1" w14:textId="77777777" w:rsidR="003F04A2" w:rsidRPr="003F04A2" w:rsidRDefault="003F04A2" w:rsidP="003F04A2">
      <w:pPr>
        <w:pStyle w:val="avsnitt-undertittel"/>
      </w:pPr>
      <w:r w:rsidRPr="003F04A2">
        <w:t>Vedtak 905, 11. mai 2021</w:t>
      </w:r>
    </w:p>
    <w:p w14:paraId="42672DE8" w14:textId="77777777" w:rsidR="003F04A2" w:rsidRPr="003F04A2" w:rsidRDefault="003F04A2" w:rsidP="003F04A2">
      <w:pPr>
        <w:pStyle w:val="blokksit"/>
      </w:pPr>
      <w:r w:rsidRPr="003F04A2">
        <w:rPr>
          <w:rStyle w:val="kursiv"/>
        </w:rPr>
        <w:t>«Stortinget ber regjeringen fremme sak om en gjennomgang av utfordringer i Nav for å sikre at Nav yter gode tjenester til befolkningen. Det må i denne sammenheng vurderes om Nav har tilstrekkelig med økonomiske ressurser til å kunne gjennomføre sitt samfunnsoppdrag.»</w:t>
      </w:r>
    </w:p>
    <w:p w14:paraId="0B58F194" w14:textId="77777777" w:rsidR="003F04A2" w:rsidRPr="003F04A2" w:rsidRDefault="003F04A2" w:rsidP="003F04A2">
      <w:r w:rsidRPr="003F04A2">
        <w:t xml:space="preserve">Vedtaket ble truffet ved behandling av Dokument 8:130 S (2020–2021), </w:t>
      </w:r>
      <w:proofErr w:type="spellStart"/>
      <w:r w:rsidRPr="003F04A2">
        <w:t>Innst</w:t>
      </w:r>
      <w:proofErr w:type="spellEnd"/>
      <w:r w:rsidRPr="003F04A2">
        <w:t>. 351 S (2020–2021).</w:t>
      </w:r>
    </w:p>
    <w:p w14:paraId="6E387B80" w14:textId="77777777" w:rsidR="003F04A2" w:rsidRPr="003F04A2" w:rsidRDefault="003F04A2" w:rsidP="003F04A2">
      <w:r w:rsidRPr="003F04A2">
        <w:t>Arbeids- og velferdsforvaltningen har de siste årene vært gjennom betydelige endringer for å kunne løse samfunnsoppdraget på best mulig måte, av både organisasjon, tjenesteutvikling gjennom digitalisering og styrking av oppfølgingsarbeidet. Arbeidet med å utvikle forvaltningen og innretning av tjenester og virkemidler fortsetter, og følges tett opp av departementet i styringsdialogen.</w:t>
      </w:r>
    </w:p>
    <w:p w14:paraId="07E6DB4F" w14:textId="77777777" w:rsidR="003F04A2" w:rsidRPr="003F04A2" w:rsidRDefault="003F04A2" w:rsidP="003F04A2">
      <w:r w:rsidRPr="003F04A2">
        <w:t>Regjeringen har iverksatt flere satsinger med mål om økt overgang til utdanning eller arbeid, og etatens driftsbudsjett har derfor blitt styrket i flere omganger til dette. Etaten har også gjennom sitt IKT-moderniseringsprogram o.a. effektiviseringsarbeid omdisponert ressurser til brukeroppfølging. Dette har resultert i en økning i antall årsverk i etaten for å drive bedre oppfølgingsarbeid.</w:t>
      </w:r>
    </w:p>
    <w:p w14:paraId="3E781847" w14:textId="77777777" w:rsidR="003F04A2" w:rsidRPr="003F04A2" w:rsidRDefault="003F04A2" w:rsidP="003F04A2">
      <w:r w:rsidRPr="003F04A2">
        <w:t>Ressursbehovet i Arbeids- og velferdsetaten vil gjennom budsjettprosessene vurderes opp mot de tjenestene og det utviklingsarbeidet som skal leveres. Her foreligger det god økonomisk styringsinformasjon fra etaten som gir god innsikt i ressurssituasjonen ut fra utfordringsbildet. Dette gir et godt grunnlag for å vurdere behovet for ressurser også fremover.</w:t>
      </w:r>
    </w:p>
    <w:p w14:paraId="20482693" w14:textId="77777777" w:rsidR="003F04A2" w:rsidRPr="003F04A2" w:rsidRDefault="003F04A2" w:rsidP="003F04A2">
      <w:r w:rsidRPr="003F04A2">
        <w:t>I 2020 og 2021 ble etatens driftsbevilgning midlertidig styrket for å håndtere konsekvenser av koronapandemien. Regjeringen foreslår også en midlertidig styrking i 2022 til dette formålet. Videre foreslår regjeringen å øke driftsbevilgningen i 2022 for å bidra til en styrking av Arbeids- og velferdsetaten og tiltak knyttet til tettere oppfølging.</w:t>
      </w:r>
    </w:p>
    <w:p w14:paraId="0AFC9385" w14:textId="77777777" w:rsidR="003F04A2" w:rsidRPr="003F04A2" w:rsidRDefault="003F04A2" w:rsidP="003F04A2">
      <w:pPr>
        <w:pStyle w:val="avsnitt-tittel"/>
      </w:pPr>
      <w:r w:rsidRPr="003F04A2">
        <w:t>Nav settes i stand til å drive effektiv arbeidsformidling i tett samarbeid med arbeidsgivere</w:t>
      </w:r>
    </w:p>
    <w:p w14:paraId="16B41F0C" w14:textId="77777777" w:rsidR="003F04A2" w:rsidRPr="003F04A2" w:rsidRDefault="003F04A2" w:rsidP="003F04A2">
      <w:pPr>
        <w:pStyle w:val="avsnitt-undertittel"/>
      </w:pPr>
      <w:r w:rsidRPr="003F04A2">
        <w:t>Vedtak 906, 11. mai 2021</w:t>
      </w:r>
    </w:p>
    <w:p w14:paraId="1717DF03" w14:textId="77777777" w:rsidR="003F04A2" w:rsidRPr="003F04A2" w:rsidRDefault="003F04A2" w:rsidP="003F04A2">
      <w:pPr>
        <w:pStyle w:val="blokksit"/>
      </w:pPr>
      <w:r w:rsidRPr="003F04A2">
        <w:rPr>
          <w:rStyle w:val="kursiv"/>
        </w:rPr>
        <w:t>«Stortinget ber regjeringen sikre at Nav settes i stand til å drive effektiv arbeidsformidling i tett samarbeid med arbeidsgivere i privat og offentlig sektor.»</w:t>
      </w:r>
    </w:p>
    <w:p w14:paraId="09D32CCB" w14:textId="77777777" w:rsidR="003F04A2" w:rsidRPr="003F04A2" w:rsidRDefault="003F04A2" w:rsidP="003F04A2">
      <w:r w:rsidRPr="003F04A2">
        <w:t xml:space="preserve">Vedtaket ble truffet ved behandling av Dokument 8:130 S (2020–2021), </w:t>
      </w:r>
      <w:proofErr w:type="spellStart"/>
      <w:r w:rsidRPr="003F04A2">
        <w:t>Innst</w:t>
      </w:r>
      <w:proofErr w:type="spellEnd"/>
      <w:r w:rsidRPr="003F04A2">
        <w:t>. 351 S (2020–2021).</w:t>
      </w:r>
    </w:p>
    <w:p w14:paraId="056A0BCA" w14:textId="77777777" w:rsidR="003F04A2" w:rsidRPr="003F04A2" w:rsidRDefault="003F04A2" w:rsidP="003F04A2">
      <w:r w:rsidRPr="003F04A2">
        <w:t>Anmodningsvedtaket er til behandling i departementet. Regjeringen vil komme tilbake til Stortinget på et senere tidspunkt.</w:t>
      </w:r>
    </w:p>
    <w:p w14:paraId="50530605" w14:textId="77777777" w:rsidR="003F04A2" w:rsidRPr="003F04A2" w:rsidRDefault="003F04A2" w:rsidP="003F04A2">
      <w:pPr>
        <w:pStyle w:val="avsnitt-tittel"/>
      </w:pPr>
      <w:r w:rsidRPr="003F04A2">
        <w:lastRenderedPageBreak/>
        <w:t>Tilbud til dem som trenger varig tilrettelagt arbeid (VTA), opptrappingsplan for VTA-plasser</w:t>
      </w:r>
    </w:p>
    <w:p w14:paraId="1C1ACC27" w14:textId="77777777" w:rsidR="003F04A2" w:rsidRPr="003F04A2" w:rsidRDefault="003F04A2" w:rsidP="003F04A2">
      <w:pPr>
        <w:pStyle w:val="avsnitt-undertittel"/>
      </w:pPr>
      <w:r w:rsidRPr="003F04A2">
        <w:t>Vedtak 907, 11. mai 2021</w:t>
      </w:r>
    </w:p>
    <w:p w14:paraId="4B16C1F1" w14:textId="77777777" w:rsidR="003F04A2" w:rsidRPr="003F04A2" w:rsidRDefault="003F04A2" w:rsidP="003F04A2">
      <w:pPr>
        <w:pStyle w:val="blokksit"/>
      </w:pPr>
      <w:r w:rsidRPr="003F04A2">
        <w:rPr>
          <w:rStyle w:val="kursiv"/>
        </w:rPr>
        <w:t>«Stortinget ber regjeringen sikre bedre tilbud til dem som trenger varig tilrettelagt arbeid (VTA), samt legge frem en opptrappingsplan for VTA-plasser.»</w:t>
      </w:r>
    </w:p>
    <w:p w14:paraId="431B2938" w14:textId="77777777" w:rsidR="003F04A2" w:rsidRPr="003F04A2" w:rsidRDefault="003F04A2" w:rsidP="003F04A2">
      <w:r w:rsidRPr="003F04A2">
        <w:t xml:space="preserve">Vedtaket ble truffet ved behandling av Dokument 8:130 S (2020–2021), </w:t>
      </w:r>
      <w:proofErr w:type="spellStart"/>
      <w:r w:rsidRPr="003F04A2">
        <w:t>Innst</w:t>
      </w:r>
      <w:proofErr w:type="spellEnd"/>
      <w:r w:rsidRPr="003F04A2">
        <w:t>. 351 S (2020–2021).</w:t>
      </w:r>
    </w:p>
    <w:p w14:paraId="04092E0D" w14:textId="77777777" w:rsidR="003F04A2" w:rsidRPr="003F04A2" w:rsidRDefault="003F04A2" w:rsidP="003F04A2">
      <w:r w:rsidRPr="003F04A2">
        <w:t xml:space="preserve">De senere årene (2017–2020) har den årlige veksten i antall plasser i varig tilrettelagt arbeid vært om lag 500 plasser i gjennomsnitt. I Meld. St 32 (2020–2021) </w:t>
      </w:r>
      <w:r w:rsidRPr="003F04A2">
        <w:rPr>
          <w:rStyle w:val="kursiv"/>
        </w:rPr>
        <w:t>Ingen utenfor</w:t>
      </w:r>
      <w:r w:rsidRPr="003F04A2">
        <w:t xml:space="preserve"> signaliserer regjeringen en fortsatt satsing på VTA, og foreslår å «øke antall plasser i VTA og prioritere utviklingshemmede ved inntak til tiltak. Styrkingen av VTA vurderes i forbindelse med den årlige budsjettprosessen». For 2022 foreslår regjeringen å videreføre styrkingen fra revidert nasjonalbudsjett 2021 på om lag 300 plasser.</w:t>
      </w:r>
    </w:p>
    <w:p w14:paraId="6F3860FE" w14:textId="77777777" w:rsidR="003F04A2" w:rsidRPr="003F04A2" w:rsidRDefault="003F04A2" w:rsidP="003F04A2">
      <w:r w:rsidRPr="003F04A2">
        <w:t>Regjeringen vil igangsette en bred gjennomgang av arbeidstilbudet til uføretrygdede med behov for spesiell tilrettelegging og tett oppfølging. Departementet vil deretter, på grunnlag av gjennomgangen, redegjøre for hvordan det kan gis et bedre tilbud til målgruppen for VTA.</w:t>
      </w:r>
    </w:p>
    <w:p w14:paraId="60EDD9EC" w14:textId="77777777" w:rsidR="003F04A2" w:rsidRPr="003F04A2" w:rsidRDefault="003F04A2" w:rsidP="003F04A2">
      <w:r w:rsidRPr="003F04A2">
        <w:t>Regjeringen ønsker videre å øke bruken av ordinære virksomheter som arrangører av VTA gjennom å styrke oppfølgingen av deltakerne i VTA i ordinær virksomhet. Regjeringen vil vurdere hvordan de skjermede virksomhetene og andre leverandører kan bidra i en slik oppfølging. Regjeringen ønsker også å gjøre det lettere for tilsatte i VTA i skjermet virksomhet å hospitere i ordinære virksomheter.</w:t>
      </w:r>
    </w:p>
    <w:p w14:paraId="1FCE1112" w14:textId="77777777" w:rsidR="003F04A2" w:rsidRPr="003F04A2" w:rsidRDefault="003F04A2" w:rsidP="003F04A2">
      <w:pPr>
        <w:pStyle w:val="avsnitt-tittel"/>
      </w:pPr>
      <w:r w:rsidRPr="003F04A2">
        <w:t>Samordning av tjenestene i helsesektoren, Nav og utdanningssystemet</w:t>
      </w:r>
    </w:p>
    <w:p w14:paraId="3F71AD51" w14:textId="77777777" w:rsidR="003F04A2" w:rsidRPr="003F04A2" w:rsidRDefault="003F04A2" w:rsidP="003F04A2">
      <w:pPr>
        <w:pStyle w:val="avsnitt-undertittel"/>
      </w:pPr>
      <w:r w:rsidRPr="003F04A2">
        <w:t>Vedtak 908, 11. mai 2021</w:t>
      </w:r>
    </w:p>
    <w:p w14:paraId="0712C4BC" w14:textId="77777777" w:rsidR="003F04A2" w:rsidRPr="003F04A2" w:rsidRDefault="003F04A2" w:rsidP="003F04A2">
      <w:pPr>
        <w:pStyle w:val="blokksit"/>
      </w:pPr>
      <w:r w:rsidRPr="003F04A2">
        <w:rPr>
          <w:rStyle w:val="kursiv"/>
        </w:rPr>
        <w:t xml:space="preserve">«Stortinget ber regjeringen sikre en bedre samordning av tjenestene i helsesektoren, Nav og utdanningssystemet, slik at unge gis en helhetlig oppfølging tilpasset den enkelte med </w:t>
      </w:r>
      <w:proofErr w:type="gramStart"/>
      <w:r w:rsidRPr="003F04A2">
        <w:rPr>
          <w:rStyle w:val="kursiv"/>
        </w:rPr>
        <w:t>fokus</w:t>
      </w:r>
      <w:proofErr w:type="gramEnd"/>
      <w:r w:rsidRPr="003F04A2">
        <w:rPr>
          <w:rStyle w:val="kursiv"/>
        </w:rPr>
        <w:t xml:space="preserve"> på aktivitet og mestring.»</w:t>
      </w:r>
    </w:p>
    <w:p w14:paraId="76121EA2" w14:textId="77777777" w:rsidR="003F04A2" w:rsidRPr="003F04A2" w:rsidRDefault="003F04A2" w:rsidP="003F04A2">
      <w:r w:rsidRPr="003F04A2">
        <w:t xml:space="preserve">Vedtaket ble truffet ved behandling av Dokument 8:130 S (2020–2021), </w:t>
      </w:r>
      <w:proofErr w:type="spellStart"/>
      <w:r w:rsidRPr="003F04A2">
        <w:t>Innst</w:t>
      </w:r>
      <w:proofErr w:type="spellEnd"/>
      <w:r w:rsidRPr="003F04A2">
        <w:t>. 351 S (2020–2021).</w:t>
      </w:r>
    </w:p>
    <w:p w14:paraId="302E31DA" w14:textId="77777777" w:rsidR="003F04A2" w:rsidRPr="003F04A2" w:rsidRDefault="003F04A2" w:rsidP="003F04A2">
      <w:r w:rsidRPr="003F04A2">
        <w:t xml:space="preserve">Anmodningsvedtaket er til behandling i departementet, og knyttes bl.a. opp til ambisjoner i og oppfølging av Meld. St. 32 (2020–2021) </w:t>
      </w:r>
      <w:r w:rsidRPr="003F04A2">
        <w:rPr>
          <w:rStyle w:val="kursiv"/>
        </w:rPr>
        <w:t>Ingen utenfor</w:t>
      </w:r>
      <w:r w:rsidRPr="003F04A2">
        <w:t>. Regjeringen vil komme tilbake til Stortinget på et senere tidspunkt.</w:t>
      </w:r>
    </w:p>
    <w:p w14:paraId="773B3B8E" w14:textId="77777777" w:rsidR="003F04A2" w:rsidRPr="003F04A2" w:rsidRDefault="003F04A2" w:rsidP="003F04A2">
      <w:pPr>
        <w:pStyle w:val="avsnitt-tittel"/>
      </w:pPr>
      <w:r w:rsidRPr="003F04A2">
        <w:t>Nasjonale retningslinjer som sørger for at de svakeste brukerne er sikret et tilgjengelig og åpent Nav</w:t>
      </w:r>
    </w:p>
    <w:p w14:paraId="36689BBD" w14:textId="77777777" w:rsidR="003F04A2" w:rsidRPr="003F04A2" w:rsidRDefault="003F04A2" w:rsidP="003F04A2">
      <w:pPr>
        <w:pStyle w:val="avsnitt-undertittel"/>
      </w:pPr>
      <w:r w:rsidRPr="003F04A2">
        <w:t>Vedtak 909, 11. mai 2021</w:t>
      </w:r>
    </w:p>
    <w:p w14:paraId="662B83E4" w14:textId="77777777" w:rsidR="003F04A2" w:rsidRPr="003F04A2" w:rsidRDefault="003F04A2" w:rsidP="003F04A2">
      <w:pPr>
        <w:pStyle w:val="blokksit"/>
      </w:pPr>
      <w:r w:rsidRPr="003F04A2">
        <w:rPr>
          <w:rStyle w:val="kursiv"/>
        </w:rPr>
        <w:t>«Stortinget ber regjeringen fremme forslag om nasjonale retningslinjer som sørger for at de svakeste brukerne er sikret et tilgjengelig og åpent Nav.»</w:t>
      </w:r>
    </w:p>
    <w:p w14:paraId="2E6FA0B0" w14:textId="77777777" w:rsidR="003F04A2" w:rsidRPr="003F04A2" w:rsidRDefault="003F04A2" w:rsidP="003F04A2">
      <w:r w:rsidRPr="003F04A2">
        <w:lastRenderedPageBreak/>
        <w:t xml:space="preserve">Vedtaket ble truffet ved behandling av Dokument 8:154 S (2020–2021), </w:t>
      </w:r>
      <w:proofErr w:type="spellStart"/>
      <w:r w:rsidRPr="003F04A2">
        <w:t>Innst</w:t>
      </w:r>
      <w:proofErr w:type="spellEnd"/>
      <w:r w:rsidRPr="003F04A2">
        <w:t>. 379 S (2020–2021). Anmodningsvedtaket er til behandling i departementet. Regjeringen vil komme tilbake til Stortinget på et senere tidspunkt.</w:t>
      </w:r>
    </w:p>
    <w:p w14:paraId="0B745822" w14:textId="77777777" w:rsidR="003F04A2" w:rsidRPr="003F04A2" w:rsidRDefault="003F04A2" w:rsidP="003F04A2">
      <w:pPr>
        <w:pStyle w:val="avsnitt-tittel"/>
      </w:pPr>
      <w:r w:rsidRPr="003F04A2">
        <w:t>Kapasitet på kontaktsenteret i Nav</w:t>
      </w:r>
    </w:p>
    <w:p w14:paraId="0965BBD0" w14:textId="77777777" w:rsidR="003F04A2" w:rsidRPr="003F04A2" w:rsidRDefault="003F04A2" w:rsidP="003F04A2">
      <w:pPr>
        <w:pStyle w:val="avsnitt-undertittel"/>
      </w:pPr>
      <w:r w:rsidRPr="003F04A2">
        <w:t>Vedtak 910, 11. mai 2021</w:t>
      </w:r>
    </w:p>
    <w:p w14:paraId="1EE2DB87" w14:textId="77777777" w:rsidR="003F04A2" w:rsidRPr="003F04A2" w:rsidRDefault="003F04A2" w:rsidP="003F04A2">
      <w:pPr>
        <w:pStyle w:val="blokksit"/>
      </w:pPr>
      <w:r w:rsidRPr="003F04A2">
        <w:rPr>
          <w:rStyle w:val="kursiv"/>
        </w:rPr>
        <w:t>«Stortinget ber regjeringen sikre tilstrekkelig kapasitet på kontaktsenteret i Nav for å unngå unødig lang responstid.»</w:t>
      </w:r>
    </w:p>
    <w:p w14:paraId="000C9008" w14:textId="77777777" w:rsidR="003F04A2" w:rsidRPr="003F04A2" w:rsidRDefault="003F04A2" w:rsidP="003F04A2">
      <w:r w:rsidRPr="003F04A2">
        <w:t xml:space="preserve">Vedtaket ble truffet ved behandling av Dokument 8:154 S (2020–2021), </w:t>
      </w:r>
      <w:proofErr w:type="spellStart"/>
      <w:r w:rsidRPr="003F04A2">
        <w:t>Innst</w:t>
      </w:r>
      <w:proofErr w:type="spellEnd"/>
      <w:r w:rsidRPr="003F04A2">
        <w:t>. 379 S (2020–2021).</w:t>
      </w:r>
    </w:p>
    <w:p w14:paraId="7CFE290B" w14:textId="77777777" w:rsidR="003F04A2" w:rsidRPr="003F04A2" w:rsidRDefault="003F04A2" w:rsidP="003F04A2">
      <w:r w:rsidRPr="003F04A2">
        <w:t>Utbruddet av koronapandemien fikk store konsekvenser for driften i NAV Kontaktsenter. Gjennom en kombinasjon av et stort volum av henvendelser og en økt kompleksitet knyttet til midlertidige regelverksendringer, steg den gjennomsnittlige ventetiden på telefonen. Arbeids- og velferdsdirektoratet arbeider kontinuerlig med å tilpasse og forbedre tilgjengelighet, kvalitet og svartider på telefon i tråd med behovet. Dette gjøres både gjennom å forbedre alternative tjenester, utvikle kompetansen og øke kapasiteten for å unngå unødig lang responstid. Departementet følger dette arbeidet gjennom styringsdialogen.</w:t>
      </w:r>
    </w:p>
    <w:p w14:paraId="3D79764C" w14:textId="77777777" w:rsidR="003F04A2" w:rsidRPr="003F04A2" w:rsidRDefault="003F04A2" w:rsidP="003F04A2">
      <w:pPr>
        <w:pStyle w:val="avsnitt-tittel"/>
      </w:pPr>
      <w:r w:rsidRPr="003F04A2">
        <w:t>Forenkling av yrkesskadereglene</w:t>
      </w:r>
    </w:p>
    <w:p w14:paraId="77BC0711" w14:textId="77777777" w:rsidR="003F04A2" w:rsidRPr="003F04A2" w:rsidRDefault="003F04A2" w:rsidP="003F04A2">
      <w:pPr>
        <w:pStyle w:val="avsnitt-undertittel"/>
      </w:pPr>
      <w:r w:rsidRPr="003F04A2">
        <w:t>Vedtak 911, 11. mai 2021</w:t>
      </w:r>
    </w:p>
    <w:p w14:paraId="0367FFA1" w14:textId="77777777" w:rsidR="003F04A2" w:rsidRPr="003F04A2" w:rsidRDefault="003F04A2" w:rsidP="003F04A2">
      <w:pPr>
        <w:pStyle w:val="blokksit"/>
      </w:pPr>
      <w:r w:rsidRPr="003F04A2">
        <w:rPr>
          <w:rStyle w:val="kursiv"/>
        </w:rPr>
        <w:t>«Stortinget ber regjeringen i samråd med partene i arbeidslivet legge frem et forslag til nødvendig forenkling av yrkesskadereglene som er i tråd med utviklingen i samfunnet og arbeidslivet, og som sikrer den enkelte arbeidstaker. Stortinget ber også regjeringen gjennomgå og om nødvendig oppdatere yrkessykdomslisten.»</w:t>
      </w:r>
    </w:p>
    <w:p w14:paraId="47C67F0E" w14:textId="77777777" w:rsidR="003F04A2" w:rsidRPr="003F04A2" w:rsidRDefault="003F04A2" w:rsidP="003F04A2">
      <w:r w:rsidRPr="003F04A2">
        <w:t xml:space="preserve">Vedtaket ble truffet ved behandling av Dokument 8:150 S (2020–2021), </w:t>
      </w:r>
      <w:proofErr w:type="spellStart"/>
      <w:r w:rsidRPr="003F04A2">
        <w:t>Innst</w:t>
      </w:r>
      <w:proofErr w:type="spellEnd"/>
      <w:r w:rsidRPr="003F04A2">
        <w:t>. 382 S (2020–2021). Anmodningsvedtaket er til behandling i departementet. Regjeringen vil komme tilbake til Stortinget om saken på et senere tidspunkt.</w:t>
      </w:r>
    </w:p>
    <w:p w14:paraId="25052570" w14:textId="77777777" w:rsidR="003F04A2" w:rsidRPr="003F04A2" w:rsidRDefault="003F04A2" w:rsidP="003F04A2">
      <w:pPr>
        <w:pStyle w:val="avsnitt-tittel"/>
      </w:pPr>
      <w:r w:rsidRPr="003F04A2">
        <w:t>Kommisjon som skal arbeide frem en kompensasjonsordning for «</w:t>
      </w:r>
      <w:proofErr w:type="spellStart"/>
      <w:r w:rsidRPr="003F04A2">
        <w:t>oljepionerene</w:t>
      </w:r>
      <w:proofErr w:type="spellEnd"/>
      <w:r w:rsidRPr="003F04A2">
        <w:t>»</w:t>
      </w:r>
    </w:p>
    <w:p w14:paraId="5179FC00" w14:textId="77777777" w:rsidR="003F04A2" w:rsidRPr="003F04A2" w:rsidRDefault="003F04A2" w:rsidP="003F04A2">
      <w:pPr>
        <w:pStyle w:val="avsnitt-undertittel"/>
      </w:pPr>
      <w:r w:rsidRPr="003F04A2">
        <w:t>Vedtak 912, 11. mai 2021</w:t>
      </w:r>
    </w:p>
    <w:p w14:paraId="4FC55C53" w14:textId="77777777" w:rsidR="003F04A2" w:rsidRPr="003F04A2" w:rsidRDefault="003F04A2" w:rsidP="003F04A2">
      <w:pPr>
        <w:pStyle w:val="blokksit"/>
      </w:pPr>
      <w:r w:rsidRPr="003F04A2">
        <w:rPr>
          <w:rStyle w:val="kursiv"/>
        </w:rPr>
        <w:t>«Stortinget ber regjeringen snarest nedsette en kommisjon som skal arbeide frem en kompensasjonsordning for «</w:t>
      </w:r>
      <w:proofErr w:type="spellStart"/>
      <w:r w:rsidRPr="003F04A2">
        <w:rPr>
          <w:rStyle w:val="kursiv"/>
        </w:rPr>
        <w:t>oljepionerene</w:t>
      </w:r>
      <w:proofErr w:type="spellEnd"/>
      <w:r w:rsidRPr="003F04A2">
        <w:rPr>
          <w:rStyle w:val="kursiv"/>
        </w:rPr>
        <w:t>». Kommisjonen må sikre verifisering av omfang og skader samt en avgrensing av hva som skal omfattes av en kompensasjonsordning. Kommisjonen sammensettes av uavhengige fageksperter samt representanter for berørte parter, herunder representanter for relevante arbeidsgiver- og arbeidstakerorganisasjoner og organisasjoner som representerer de arbeidsmiljøskadde «</w:t>
      </w:r>
      <w:proofErr w:type="spellStart"/>
      <w:r w:rsidRPr="003F04A2">
        <w:rPr>
          <w:rStyle w:val="kursiv"/>
        </w:rPr>
        <w:t>oljepionerene</w:t>
      </w:r>
      <w:proofErr w:type="spellEnd"/>
      <w:r w:rsidRPr="003F04A2">
        <w:rPr>
          <w:rStyle w:val="kursiv"/>
        </w:rPr>
        <w:t>», bl.a. Arbeidsmiljøskaddes Landsforening (A.L.F.). Som følge av at «</w:t>
      </w:r>
      <w:proofErr w:type="spellStart"/>
      <w:r w:rsidRPr="003F04A2">
        <w:rPr>
          <w:rStyle w:val="kursiv"/>
        </w:rPr>
        <w:t>oljepionerene</w:t>
      </w:r>
      <w:proofErr w:type="spellEnd"/>
      <w:r w:rsidRPr="003F04A2">
        <w:rPr>
          <w:rStyle w:val="kursiv"/>
        </w:rPr>
        <w:t>» er rammet av en urett langt tilbake i tid, haster det med å få avklart kompensasjonsordningen. Kommisjonen forutsettes å være ferdig med sitt arbeid innen utgangen av desember 2022.»</w:t>
      </w:r>
    </w:p>
    <w:p w14:paraId="6173AB33" w14:textId="77777777" w:rsidR="003F04A2" w:rsidRPr="003F04A2" w:rsidRDefault="003F04A2" w:rsidP="003F04A2">
      <w:r w:rsidRPr="003F04A2">
        <w:lastRenderedPageBreak/>
        <w:t xml:space="preserve">Vedtaket ble truffet ved behandling av Dokument 8:150 S (2020–2021), </w:t>
      </w:r>
      <w:proofErr w:type="spellStart"/>
      <w:r w:rsidRPr="003F04A2">
        <w:t>Innst</w:t>
      </w:r>
      <w:proofErr w:type="spellEnd"/>
      <w:r w:rsidRPr="003F04A2">
        <w:t>. 382 S (2020–2021).</w:t>
      </w:r>
    </w:p>
    <w:p w14:paraId="2D7BB592" w14:textId="77777777" w:rsidR="003F04A2" w:rsidRPr="003F04A2" w:rsidRDefault="003F04A2" w:rsidP="003F04A2">
      <w:r w:rsidRPr="003F04A2">
        <w:t>Regjeringen har oppnevnt kommisjonen som, i tråd med Stortingets vedtak, skal arbeide fram en kompensasjonsordning for «</w:t>
      </w:r>
      <w:proofErr w:type="spellStart"/>
      <w:r w:rsidRPr="003F04A2">
        <w:t>oljepionerene</w:t>
      </w:r>
      <w:proofErr w:type="spellEnd"/>
      <w:r w:rsidRPr="003F04A2">
        <w:t>».</w:t>
      </w:r>
    </w:p>
    <w:p w14:paraId="7DF1670B" w14:textId="77777777" w:rsidR="003F04A2" w:rsidRPr="003F04A2" w:rsidRDefault="003F04A2" w:rsidP="003F04A2">
      <w:pPr>
        <w:pStyle w:val="avsnitt-tittel"/>
      </w:pPr>
      <w:r w:rsidRPr="003F04A2">
        <w:t>Nav-ombud</w:t>
      </w:r>
    </w:p>
    <w:p w14:paraId="310B1C5D" w14:textId="77777777" w:rsidR="003F04A2" w:rsidRPr="003F04A2" w:rsidRDefault="003F04A2" w:rsidP="003F04A2">
      <w:pPr>
        <w:pStyle w:val="avsnitt-undertittel"/>
      </w:pPr>
      <w:r w:rsidRPr="003F04A2">
        <w:t>Vedtak 930, 18. mai 2021</w:t>
      </w:r>
    </w:p>
    <w:p w14:paraId="124BEFEF" w14:textId="77777777" w:rsidR="003F04A2" w:rsidRPr="003F04A2" w:rsidRDefault="003F04A2" w:rsidP="003F04A2">
      <w:pPr>
        <w:pStyle w:val="blokksit"/>
      </w:pPr>
      <w:r w:rsidRPr="003F04A2">
        <w:rPr>
          <w:rStyle w:val="kursiv"/>
        </w:rPr>
        <w:t>«Stortinget ber regjeringen om snarest mulig å opprette et eget, selvstendig Nav-ombud og avklare en mulig samlokalisering med et av de andre ombudene for å dra nytte av felles faglige og administrative ressurser.»</w:t>
      </w:r>
    </w:p>
    <w:p w14:paraId="064056A1" w14:textId="77777777" w:rsidR="003F04A2" w:rsidRPr="003F04A2" w:rsidRDefault="003F04A2" w:rsidP="003F04A2">
      <w:r w:rsidRPr="003F04A2">
        <w:t xml:space="preserve">Vedtaket ble truffet ved behandling av Dokument 21 (2020–2021), kapittel 8, </w:t>
      </w:r>
      <w:proofErr w:type="spellStart"/>
      <w:r w:rsidRPr="003F04A2">
        <w:t>Innst</w:t>
      </w:r>
      <w:proofErr w:type="spellEnd"/>
      <w:r w:rsidRPr="003F04A2">
        <w:t>. 408 S (2020–2021).</w:t>
      </w:r>
    </w:p>
    <w:p w14:paraId="6D4817CE" w14:textId="77777777" w:rsidR="003F04A2" w:rsidRPr="003F04A2" w:rsidRDefault="003F04A2" w:rsidP="003F04A2">
      <w:r w:rsidRPr="003F04A2">
        <w:t>Anmodningsvedtaket er til behandling i departementet. Regjeringen vil komme tilbake til Stortinget på et senere tidspunkt.</w:t>
      </w:r>
    </w:p>
    <w:p w14:paraId="01C63852" w14:textId="77777777" w:rsidR="003F04A2" w:rsidRPr="003F04A2" w:rsidRDefault="003F04A2" w:rsidP="003F04A2">
      <w:pPr>
        <w:pStyle w:val="avsnitt-tittel"/>
      </w:pPr>
      <w:r w:rsidRPr="003F04A2">
        <w:t>Øke den alminnelige aldersgrensen i staten</w:t>
      </w:r>
    </w:p>
    <w:p w14:paraId="2C6B4648" w14:textId="77777777" w:rsidR="003F04A2" w:rsidRPr="003F04A2" w:rsidRDefault="003F04A2" w:rsidP="003F04A2">
      <w:pPr>
        <w:pStyle w:val="avsnitt-undertittel"/>
      </w:pPr>
      <w:r w:rsidRPr="003F04A2">
        <w:t>Vedtak 1147, 7. juni 2021</w:t>
      </w:r>
    </w:p>
    <w:p w14:paraId="2A73FD3E" w14:textId="77777777" w:rsidR="003F04A2" w:rsidRPr="003F04A2" w:rsidRDefault="003F04A2" w:rsidP="003F04A2">
      <w:pPr>
        <w:pStyle w:val="blokksit"/>
      </w:pPr>
      <w:r w:rsidRPr="003F04A2">
        <w:rPr>
          <w:rStyle w:val="kursiv"/>
        </w:rPr>
        <w:t>«Stortinget ber regjeringen legge frem et forslag om å øke den alminnelige aldersgrensen i staten til 72 år, slik den er i arbeidsmiljøloven. Stortinget ber regjeringen vurdere ytterligere økning av aldersgrensene i arbeidslivet til 75 år.»</w:t>
      </w:r>
    </w:p>
    <w:p w14:paraId="3EC71023"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138 L (2020–2021), </w:t>
      </w:r>
      <w:proofErr w:type="spellStart"/>
      <w:r w:rsidRPr="003F04A2">
        <w:t>Innst</w:t>
      </w:r>
      <w:proofErr w:type="spellEnd"/>
      <w:r w:rsidRPr="003F04A2">
        <w:t>. 519 L (2020–2021), Lovvedtak 160 (2020–2021).</w:t>
      </w:r>
    </w:p>
    <w:p w14:paraId="75C2D5AB" w14:textId="77777777" w:rsidR="003F04A2" w:rsidRPr="003F04A2" w:rsidRDefault="003F04A2" w:rsidP="003F04A2">
      <w:r w:rsidRPr="003F04A2">
        <w:t xml:space="preserve">Forslag om å øke aldersgrensen til 72 år har vært på ekstern høring, med frist 28. februar 2021. Det er lagt fram en lovproposisjon med forslag om å øke aldersgrensen i staten fra 70 til 72 år, jf. </w:t>
      </w:r>
      <w:proofErr w:type="spellStart"/>
      <w:r w:rsidRPr="003F04A2">
        <w:t>Prop</w:t>
      </w:r>
      <w:proofErr w:type="spellEnd"/>
      <w:r w:rsidRPr="003F04A2">
        <w:t>. 227 L (2020–2021).</w:t>
      </w:r>
    </w:p>
    <w:p w14:paraId="4E8C01D9" w14:textId="77777777" w:rsidR="003F04A2" w:rsidRPr="003F04A2" w:rsidRDefault="003F04A2" w:rsidP="003F04A2">
      <w:pPr>
        <w:pStyle w:val="avsnitt-tittel"/>
      </w:pPr>
      <w:r w:rsidRPr="003F04A2">
        <w:t>Endringer i arbeidsmiljøloven, tilfeldig uttrekk av meddommere fra hvert av de særskilt arbeidslivskyndige utvalgene</w:t>
      </w:r>
    </w:p>
    <w:p w14:paraId="6C2FBE11" w14:textId="77777777" w:rsidR="003F04A2" w:rsidRPr="003F04A2" w:rsidRDefault="003F04A2" w:rsidP="003F04A2">
      <w:pPr>
        <w:pStyle w:val="avsnitt-undertittel"/>
      </w:pPr>
      <w:r w:rsidRPr="003F04A2">
        <w:t>Vedtak 1149, 8. juni 2021</w:t>
      </w:r>
    </w:p>
    <w:p w14:paraId="7E9B8304" w14:textId="77777777" w:rsidR="003F04A2" w:rsidRPr="003F04A2" w:rsidRDefault="003F04A2" w:rsidP="003F04A2">
      <w:pPr>
        <w:pStyle w:val="blokksit"/>
      </w:pPr>
      <w:r w:rsidRPr="003F04A2">
        <w:rPr>
          <w:rStyle w:val="kursiv"/>
        </w:rPr>
        <w:t>«Stortinget ber regjeringen utrede mulige endringer i arbeidsmiljøloven der dagens ordning med utnevning av særskilt arbeidslivskyndige meddommere i den enkelte sak etter forslag fra partene, erstattes med et tilfeldig uttrekk av meddommere fra hvert av de særskilt arbeidslivskyndige utvalgene.»</w:t>
      </w:r>
    </w:p>
    <w:p w14:paraId="2EFE1F93" w14:textId="77777777" w:rsidR="003F04A2" w:rsidRPr="003F04A2" w:rsidRDefault="003F04A2" w:rsidP="003F04A2">
      <w:r w:rsidRPr="003F04A2">
        <w:t xml:space="preserve">Vedtaket ble truffet ved behandling av Dokument 8:228 L (2020–2021), </w:t>
      </w:r>
      <w:proofErr w:type="spellStart"/>
      <w:r w:rsidRPr="003F04A2">
        <w:t>Innst</w:t>
      </w:r>
      <w:proofErr w:type="spellEnd"/>
      <w:r w:rsidRPr="003F04A2">
        <w:t>. 586 L (2020–2021).</w:t>
      </w:r>
    </w:p>
    <w:p w14:paraId="660E0C43" w14:textId="77777777" w:rsidR="003F04A2" w:rsidRPr="003F04A2" w:rsidRDefault="003F04A2" w:rsidP="003F04A2">
      <w:r w:rsidRPr="003F04A2">
        <w:t>Anmodningsvedtaket er til behandling i departementet. Regjeringen vil komme tilbake til Stortinget på et senere tidspunkt.</w:t>
      </w:r>
    </w:p>
    <w:p w14:paraId="43F95994" w14:textId="77777777" w:rsidR="003F04A2" w:rsidRPr="003F04A2" w:rsidRDefault="003F04A2" w:rsidP="003F04A2">
      <w:pPr>
        <w:pStyle w:val="avsnitt-tittel"/>
      </w:pPr>
      <w:r w:rsidRPr="003F04A2">
        <w:lastRenderedPageBreak/>
        <w:t>Dialog med Kielland-nettverket for å dokumentere opplevelsene</w:t>
      </w:r>
    </w:p>
    <w:p w14:paraId="4FEE6A8A" w14:textId="77777777" w:rsidR="003F04A2" w:rsidRPr="003F04A2" w:rsidRDefault="003F04A2" w:rsidP="003F04A2">
      <w:pPr>
        <w:pStyle w:val="avsnitt-undertittel"/>
      </w:pPr>
      <w:r w:rsidRPr="003F04A2">
        <w:t>Vedtak 1157, 8. juni 2021</w:t>
      </w:r>
    </w:p>
    <w:p w14:paraId="087A1FEE" w14:textId="77777777" w:rsidR="003F04A2" w:rsidRPr="003F04A2" w:rsidRDefault="003F04A2" w:rsidP="003F04A2">
      <w:pPr>
        <w:pStyle w:val="blokksit"/>
      </w:pPr>
      <w:r w:rsidRPr="003F04A2">
        <w:rPr>
          <w:rStyle w:val="kursiv"/>
        </w:rPr>
        <w:t>«Stortinget ber regjeringen gå i dialog med Kielland-nettverket og bidra til et arbeid med å samle og gjøre tilgjengelig nettverkets arbeid, dokumentasjon og innsamlet materiell i en historisk dokumentasjon om Alexander L. Kielland-ulykken og arbeidet i etterkant, med den hensikt å dokumentere opplevelsene sett fra overlevende og etterlattes ståsted.»</w:t>
      </w:r>
    </w:p>
    <w:p w14:paraId="5027A13C" w14:textId="77777777" w:rsidR="003F04A2" w:rsidRPr="003F04A2" w:rsidRDefault="003F04A2" w:rsidP="003F04A2">
      <w:r w:rsidRPr="003F04A2">
        <w:t xml:space="preserve">Vedtaket ble truffet ved behandling av Dokument 3:6 (2020–2021), </w:t>
      </w:r>
      <w:proofErr w:type="spellStart"/>
      <w:r w:rsidRPr="003F04A2">
        <w:t>Innst</w:t>
      </w:r>
      <w:proofErr w:type="spellEnd"/>
      <w:r w:rsidRPr="003F04A2">
        <w:t>. 577 S (2020–2021).</w:t>
      </w:r>
    </w:p>
    <w:p w14:paraId="1B616858" w14:textId="77777777" w:rsidR="003F04A2" w:rsidRPr="003F04A2" w:rsidRDefault="003F04A2" w:rsidP="003F04A2">
      <w:r w:rsidRPr="003F04A2">
        <w:t>Det er for statsbudsjettet 2022 foreslått å bevilge 8 mill. kroner til å gjennomføre en historisk dokumentasjon av Kielland-nettverkets arbeid og de overlevende og etterlattes opplevelser i forbindelse med ulykken på Alexander L. Kielland-plattformen. Regjeringen vil videre, i tråd med Stortingets vedtak, gå i dialog med Kielland-nettverket om videre arbeid.</w:t>
      </w:r>
    </w:p>
    <w:p w14:paraId="02ECC0E1" w14:textId="77777777" w:rsidR="003F04A2" w:rsidRPr="003F04A2" w:rsidRDefault="003F04A2" w:rsidP="003F04A2">
      <w:pPr>
        <w:pStyle w:val="avsnitt-tittel"/>
      </w:pPr>
      <w:r w:rsidRPr="003F04A2">
        <w:t>Uføre fosterforeldre</w:t>
      </w:r>
    </w:p>
    <w:p w14:paraId="4FB02119" w14:textId="77777777" w:rsidR="003F04A2" w:rsidRPr="003F04A2" w:rsidRDefault="003F04A2" w:rsidP="003F04A2">
      <w:pPr>
        <w:pStyle w:val="avsnitt-undertittel"/>
      </w:pPr>
      <w:r w:rsidRPr="003F04A2">
        <w:t>Vedtak 1200, 10. juni 2021</w:t>
      </w:r>
    </w:p>
    <w:p w14:paraId="32F2A01D" w14:textId="77777777" w:rsidR="003F04A2" w:rsidRPr="003F04A2" w:rsidRDefault="003F04A2" w:rsidP="003F04A2">
      <w:pPr>
        <w:pStyle w:val="blokksit"/>
      </w:pPr>
      <w:r w:rsidRPr="003F04A2">
        <w:rPr>
          <w:rStyle w:val="kursiv"/>
        </w:rPr>
        <w:t>«Stortinget ber regjeringen snarest fremme forslag om at uføre fosterforeldre ikke får avkortning i sin uføretrygd som følge av fosterhjemsoppdraget.»</w:t>
      </w:r>
    </w:p>
    <w:p w14:paraId="20F555D3"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133 L (2020–2021), </w:t>
      </w:r>
      <w:proofErr w:type="spellStart"/>
      <w:r w:rsidRPr="003F04A2">
        <w:t>Innst</w:t>
      </w:r>
      <w:proofErr w:type="spellEnd"/>
      <w:r w:rsidRPr="003F04A2">
        <w:t>. 625 L (2020–2021), Lovvedtak 173-174 (2020–2021).</w:t>
      </w:r>
    </w:p>
    <w:p w14:paraId="7EEA3898" w14:textId="77777777" w:rsidR="003F04A2" w:rsidRPr="003F04A2" w:rsidRDefault="003F04A2" w:rsidP="003F04A2">
      <w:r w:rsidRPr="003F04A2">
        <w:t>Anmodningsvedtaket er til behandling i departementet. Regjeringen vil komme tilbake til Stortinget på et senere tidspunkt.</w:t>
      </w:r>
    </w:p>
    <w:p w14:paraId="7A8A2137" w14:textId="77777777" w:rsidR="003F04A2" w:rsidRPr="003F04A2" w:rsidRDefault="003F04A2" w:rsidP="003F04A2">
      <w:pPr>
        <w:pStyle w:val="avsnitt-tittel"/>
      </w:pPr>
      <w:r w:rsidRPr="003F04A2">
        <w:t>Ytelser under opphold i institusjon, likebehandling av pasientgrupper</w:t>
      </w:r>
    </w:p>
    <w:p w14:paraId="202940E1" w14:textId="77777777" w:rsidR="003F04A2" w:rsidRPr="003F04A2" w:rsidRDefault="003F04A2" w:rsidP="003F04A2">
      <w:pPr>
        <w:pStyle w:val="avsnitt-undertittel"/>
      </w:pPr>
      <w:r w:rsidRPr="003F04A2">
        <w:t>Vedtak 1219, 11. juni 2021</w:t>
      </w:r>
    </w:p>
    <w:p w14:paraId="69AAC1FD" w14:textId="77777777" w:rsidR="003F04A2" w:rsidRPr="003F04A2" w:rsidRDefault="003F04A2" w:rsidP="003F04A2">
      <w:pPr>
        <w:pStyle w:val="blokksit"/>
      </w:pPr>
      <w:r w:rsidRPr="003F04A2">
        <w:rPr>
          <w:rStyle w:val="kursiv"/>
        </w:rPr>
        <w:t>«Stortinget ber regjeringen utrede endringer i folketrygdlovens regler om reduksjon av ytelser under opphold i institusjon, herunder forskjellen mellom innlagte i somatiske og psykiatriske institusjoner, og komme tilbake til Stortinget med forslag til endringer som sikrer likebehandling av pasientgrupper.»</w:t>
      </w:r>
    </w:p>
    <w:p w14:paraId="56E10756" w14:textId="77777777" w:rsidR="003F04A2" w:rsidRPr="003F04A2" w:rsidRDefault="003F04A2" w:rsidP="003F04A2">
      <w:r w:rsidRPr="003F04A2">
        <w:t xml:space="preserve">Vedtaket ble truffet ved behandling av Dokument 8:274 S (2020–2021), </w:t>
      </w:r>
      <w:proofErr w:type="spellStart"/>
      <w:r w:rsidRPr="003F04A2">
        <w:t>Innst</w:t>
      </w:r>
      <w:proofErr w:type="spellEnd"/>
      <w:r w:rsidRPr="003F04A2">
        <w:t>. 528 S (2020–2021).</w:t>
      </w:r>
    </w:p>
    <w:p w14:paraId="11E354D2" w14:textId="77777777" w:rsidR="003F04A2" w:rsidRPr="003F04A2" w:rsidRDefault="003F04A2" w:rsidP="003F04A2">
      <w:r w:rsidRPr="003F04A2">
        <w:t>Anmodningsvedtaket er til behandling i departementet. Regjeringen vil komme tilbake til Stortinget på et senere tidspunkt.</w:t>
      </w:r>
    </w:p>
    <w:p w14:paraId="5939C950" w14:textId="77777777" w:rsidR="003F04A2" w:rsidRPr="003F04A2" w:rsidRDefault="003F04A2" w:rsidP="003F04A2">
      <w:pPr>
        <w:pStyle w:val="avsnitt-tittel"/>
      </w:pPr>
      <w:r w:rsidRPr="003F04A2">
        <w:t>Arbeidssøkere tilknyttet Nav og som gis arbeid i jordbruksbedrifter</w:t>
      </w:r>
    </w:p>
    <w:p w14:paraId="18ECF7C7" w14:textId="77777777" w:rsidR="003F04A2" w:rsidRPr="003F04A2" w:rsidRDefault="003F04A2" w:rsidP="003F04A2">
      <w:pPr>
        <w:pStyle w:val="avsnitt-undertittel"/>
      </w:pPr>
      <w:r w:rsidRPr="003F04A2">
        <w:t>Vedtak 1221, 11. juni 2021</w:t>
      </w:r>
    </w:p>
    <w:p w14:paraId="55EA4E7B" w14:textId="77777777" w:rsidR="003F04A2" w:rsidRPr="003F04A2" w:rsidRDefault="003F04A2" w:rsidP="003F04A2">
      <w:pPr>
        <w:pStyle w:val="blokksit"/>
      </w:pPr>
      <w:r w:rsidRPr="003F04A2">
        <w:rPr>
          <w:rStyle w:val="kursiv"/>
        </w:rPr>
        <w:t>«Stortinget ber regjeringen påse at virksomheter som ansetter arbeidssøkere tilknyttet Nav og som gis arbeid i jordbruksbedrifter, sikres lik tilgang som andre virksomheter til å benytte seg av mentorordning, lønnstilskudd og andre tiltak som bidrar til å få folk raskt tilbake i arbeid.»</w:t>
      </w:r>
    </w:p>
    <w:p w14:paraId="18D19F93" w14:textId="77777777" w:rsidR="003F04A2" w:rsidRPr="003F04A2" w:rsidRDefault="003F04A2" w:rsidP="003F04A2">
      <w:r w:rsidRPr="003F04A2">
        <w:lastRenderedPageBreak/>
        <w:t xml:space="preserve">Vedtaket ble truffet ved behandling av Dokument 8:291 S (2020–2021), </w:t>
      </w:r>
      <w:proofErr w:type="spellStart"/>
      <w:r w:rsidRPr="003F04A2">
        <w:t>Innst</w:t>
      </w:r>
      <w:proofErr w:type="spellEnd"/>
      <w:r w:rsidRPr="003F04A2">
        <w:t>. 562 S (2020–2021).</w:t>
      </w:r>
    </w:p>
    <w:p w14:paraId="3CE38A8B" w14:textId="77777777" w:rsidR="003F04A2" w:rsidRPr="003F04A2" w:rsidRDefault="003F04A2" w:rsidP="003F04A2">
      <w:r w:rsidRPr="003F04A2">
        <w:t>Anmodningsvedtaket vil bli fulgt opp i samarbeid med Arbeids- og velferdsdirektoratet. Departementet vil komme tilbake til Stortinget på et senere tidspunkt.</w:t>
      </w:r>
    </w:p>
    <w:p w14:paraId="0046BC8F" w14:textId="77777777" w:rsidR="003F04A2" w:rsidRPr="003F04A2" w:rsidRDefault="003F04A2" w:rsidP="003F04A2">
      <w:pPr>
        <w:pStyle w:val="avsnitt-tittel"/>
      </w:pPr>
      <w:r w:rsidRPr="003F04A2">
        <w:t>Regulering av pensjoner under utbetaling for 2021</w:t>
      </w:r>
    </w:p>
    <w:p w14:paraId="34BC670F" w14:textId="77777777" w:rsidR="003F04A2" w:rsidRPr="003F04A2" w:rsidRDefault="003F04A2" w:rsidP="003F04A2">
      <w:pPr>
        <w:pStyle w:val="avsnitt-undertittel"/>
      </w:pPr>
      <w:r w:rsidRPr="003F04A2">
        <w:t>Vedtak 1279, 17. juni 2021</w:t>
      </w:r>
    </w:p>
    <w:p w14:paraId="3ACA6B44" w14:textId="77777777" w:rsidR="003F04A2" w:rsidRPr="003F04A2" w:rsidRDefault="003F04A2" w:rsidP="003F04A2">
      <w:pPr>
        <w:pStyle w:val="blokksit"/>
      </w:pPr>
      <w:r w:rsidRPr="003F04A2">
        <w:rPr>
          <w:rStyle w:val="kursiv"/>
        </w:rPr>
        <w:t>«Stortinget ber regjeringen endre reguleringen av pensjoner under utbetaling for 2021 i tråd med kravet fra LO, YS, FFO og Pensjonistforbundet. Dette innebærer at årsveksten i løpende alderspensjon i 2021 skal være 3,83 pst. heller enn 3,58 pst. slik regjeringen har lagt opp til.»</w:t>
      </w:r>
    </w:p>
    <w:p w14:paraId="0281D624" w14:textId="77777777" w:rsidR="003F04A2" w:rsidRPr="003F04A2" w:rsidRDefault="003F04A2" w:rsidP="003F04A2">
      <w:r w:rsidRPr="003F04A2">
        <w:t xml:space="preserve">Vedtaket ble truffet ved behandling av Meld. St. 33 (2020–2021), </w:t>
      </w:r>
      <w:proofErr w:type="spellStart"/>
      <w:r w:rsidRPr="003F04A2">
        <w:t>Innst</w:t>
      </w:r>
      <w:proofErr w:type="spellEnd"/>
      <w:r w:rsidRPr="003F04A2">
        <w:t>. 665 S (2020–2021). Departementet har sendt på høring et forslag til endring i forskrift 6. mai 2011 nr. 465 om beregning av lønnsveksten som skal benyttes ved regulering av grunnbeløpet og alderspensjon i folketrygden og endringer i forskrift 21. mai 2021 nr. 1568 om grunnbeløp, reguleringsfaktorer, satser for minste pensjonsnivå og satser for garantipensjon i folketrygden fra 1. mai 2021 og virkningstidspunkt for regulering av kravet til minsteinntekt for rett til ytelser etter folketrygdloven kapitlene 4, 8, 9 og 14.</w:t>
      </w:r>
    </w:p>
    <w:p w14:paraId="4A00CCAA" w14:textId="77777777" w:rsidR="003F04A2" w:rsidRPr="003F04A2" w:rsidRDefault="003F04A2" w:rsidP="003F04A2">
      <w:pPr>
        <w:pStyle w:val="avsnitt-tittel"/>
      </w:pPr>
      <w:r w:rsidRPr="003F04A2">
        <w:t>Trygdeoppgjøret for 2022, midlene til Den kulturelle spaserstokken</w:t>
      </w:r>
    </w:p>
    <w:p w14:paraId="1BB86855" w14:textId="77777777" w:rsidR="003F04A2" w:rsidRPr="003F04A2" w:rsidRDefault="003F04A2" w:rsidP="003F04A2">
      <w:pPr>
        <w:pStyle w:val="avsnitt-undertittel"/>
      </w:pPr>
      <w:r w:rsidRPr="003F04A2">
        <w:t>Vedtak 1282, 17. juni 2021</w:t>
      </w:r>
    </w:p>
    <w:p w14:paraId="0C8755CE" w14:textId="77777777" w:rsidR="003F04A2" w:rsidRPr="003F04A2" w:rsidRDefault="003F04A2" w:rsidP="003F04A2">
      <w:pPr>
        <w:pStyle w:val="blokksit"/>
      </w:pPr>
      <w:r w:rsidRPr="003F04A2">
        <w:rPr>
          <w:rStyle w:val="kursiv"/>
        </w:rPr>
        <w:t>«Stortinget ber regjeringen ved forhandlinger om trygdeoppgjøret for 2022 gjøre vurderinger av om midlene til Den kulturelle spaserstokken bør økes og eller øremerkes i fremtidige budsjetter.»</w:t>
      </w:r>
    </w:p>
    <w:p w14:paraId="3EF379E8" w14:textId="77777777" w:rsidR="003F04A2" w:rsidRPr="003F04A2" w:rsidRDefault="003F04A2" w:rsidP="003F04A2">
      <w:r w:rsidRPr="003F04A2">
        <w:t xml:space="preserve">Vedtaket ble truffet ved behandling av Meld. St. 33 (2020–2021), </w:t>
      </w:r>
      <w:proofErr w:type="spellStart"/>
      <w:r w:rsidRPr="003F04A2">
        <w:t>Innst</w:t>
      </w:r>
      <w:proofErr w:type="spellEnd"/>
      <w:r w:rsidRPr="003F04A2">
        <w:t>. 665 S (2020–2021).</w:t>
      </w:r>
    </w:p>
    <w:p w14:paraId="1D988A5B" w14:textId="77777777" w:rsidR="003F04A2" w:rsidRPr="003F04A2" w:rsidRDefault="003F04A2" w:rsidP="003F04A2">
      <w:r w:rsidRPr="003F04A2">
        <w:t>Den kulturelle spaserstokken var tidligere en ordning som var finansiert av HOD og KUD i felleskap, men er nå lagt inn rammetilskuddet til fylkeskommunen som en frivillig ordning der fylkeskommunene fordeler midler til kommuner. Regjeringens vurdering er at den kulturelle spaserstokken bør videreføres som en frivilling ordning for fylkeskommunene og vil derfor ikke øremerke midler til dette formålet.</w:t>
      </w:r>
    </w:p>
    <w:p w14:paraId="00008D12" w14:textId="77777777" w:rsidR="003F04A2" w:rsidRPr="003F04A2" w:rsidRDefault="003F04A2" w:rsidP="003F04A2">
      <w:pPr>
        <w:pStyle w:val="avsnitt-tittel"/>
      </w:pPr>
      <w:r w:rsidRPr="003F04A2">
        <w:t>Trygdeoppgjøret for 2022, støtte til Økonomitelefonen og Gjeldsassistanse</w:t>
      </w:r>
    </w:p>
    <w:p w14:paraId="30308E02" w14:textId="77777777" w:rsidR="003F04A2" w:rsidRPr="003F04A2" w:rsidRDefault="003F04A2" w:rsidP="003F04A2">
      <w:pPr>
        <w:pStyle w:val="avsnitt-undertittel"/>
      </w:pPr>
      <w:r w:rsidRPr="003F04A2">
        <w:t>Vedtak 1283, 17. juni 2021</w:t>
      </w:r>
    </w:p>
    <w:p w14:paraId="51C4AB7C" w14:textId="77777777" w:rsidR="003F04A2" w:rsidRPr="003F04A2" w:rsidRDefault="003F04A2" w:rsidP="003F04A2">
      <w:pPr>
        <w:pStyle w:val="blokksit"/>
      </w:pPr>
      <w:r w:rsidRPr="003F04A2">
        <w:rPr>
          <w:rStyle w:val="kursiv"/>
        </w:rPr>
        <w:t>«Stortinget ber regjeringen i forbindelse med statsbudsjettet for 2022 eller senest ved forhandlinger om trygdeoppgjøret for 2022 vurdere om det bør innføres en årlig støtte på 3 mill. kroner til Økonomitelefonen og Gjeldsassistanse som Pensjonistforbundet og Nav opprettet i 2017, men som nå videreføres av Pensjonistforbundet.»</w:t>
      </w:r>
    </w:p>
    <w:p w14:paraId="00F383A0" w14:textId="77777777" w:rsidR="003F04A2" w:rsidRPr="003F04A2" w:rsidRDefault="003F04A2" w:rsidP="003F04A2">
      <w:r w:rsidRPr="003F04A2">
        <w:t xml:space="preserve">Vedtaket ble truffet ved behandling av Meld. St. 33 (2020–2021), </w:t>
      </w:r>
      <w:proofErr w:type="spellStart"/>
      <w:r w:rsidRPr="003F04A2">
        <w:t>Innst</w:t>
      </w:r>
      <w:proofErr w:type="spellEnd"/>
      <w:r w:rsidRPr="003F04A2">
        <w:t>. 665 S (2020–2021).</w:t>
      </w:r>
    </w:p>
    <w:p w14:paraId="190D40DB" w14:textId="77777777" w:rsidR="003F04A2" w:rsidRPr="003F04A2" w:rsidRDefault="003F04A2" w:rsidP="003F04A2">
      <w:r w:rsidRPr="003F04A2">
        <w:t xml:space="preserve">Økonomisk rådgivning er et viktig tiltak for å motvirke gjeldsproblemer i private hushold. Alle kommuner har i dag plikt til å ha et tilbud om slik rådgivning som skal gjelde for alle kommunens innbyggere. I tillegg har Arbeids- og velferdsetaten en landsdekkende telefontjeneste som tilbyr råd </w:t>
      </w:r>
      <w:r w:rsidRPr="003F04A2">
        <w:lastRenderedPageBreak/>
        <w:t>og veiledning både overfor personer med gjeldsproblemer og andre økonomiske problemer. Kapasiteten ved økonomirådstelefonen ble utvidet i 2021. Arbeids- og velferdsdirektoratet vil i 2022 igangsette et arbeid med å utvikle digitale løsninger for samhandling mellom brukere og arbeids- og velferdsforvaltningen innen økonomisk rådgivning og gjeldsrådgivning. Se omtale under kap. 621, post 63. De som har alvorlige og varige gjeldsproblemer, kan dessuten søke om gjeldsordning hos namsmannen. På bakgrunn av samtlige av de nevnte ordningene er åpne for alle, mener Regjeringen at det ikke er behov for en særskilt statsstøttet tjeneste overfor pensjonister i tillegg. Det vil også være organisatorisk uhensiktsmessig at staten skal finansiere parallelle og overlappende tjenester av denne typen. Regjeringen vurderer derfor at det ikke bør innføres en årlig støtte til Pensjonistforbundet til dette formål.</w:t>
      </w:r>
    </w:p>
    <w:p w14:paraId="2C7DE016" w14:textId="77777777" w:rsidR="003F04A2" w:rsidRPr="003F04A2" w:rsidRDefault="003F04A2" w:rsidP="003F04A2">
      <w:pPr>
        <w:pStyle w:val="avsnitt-tittel"/>
      </w:pPr>
      <w:r w:rsidRPr="003F04A2">
        <w:t>A-krimsenter i Troms og Finnmark</w:t>
      </w:r>
    </w:p>
    <w:p w14:paraId="740A78C1" w14:textId="77777777" w:rsidR="003F04A2" w:rsidRPr="003F04A2" w:rsidRDefault="003F04A2" w:rsidP="003F04A2">
      <w:pPr>
        <w:pStyle w:val="avsnitt-undertittel"/>
      </w:pPr>
      <w:r w:rsidRPr="003F04A2">
        <w:t>Vedtak 1341, 18. juni 2021</w:t>
      </w:r>
    </w:p>
    <w:p w14:paraId="50C7749E" w14:textId="77777777" w:rsidR="003F04A2" w:rsidRPr="003F04A2" w:rsidRDefault="003F04A2" w:rsidP="003F04A2">
      <w:pPr>
        <w:pStyle w:val="blokksit"/>
      </w:pPr>
      <w:r w:rsidRPr="003F04A2">
        <w:rPr>
          <w:rStyle w:val="kursiv"/>
        </w:rPr>
        <w:t>«Stortinget ber regjeringen vurdere etablering av A-krimsenter i Troms og Finnmark, og komme tilbake til Stortinget i forbindelse med statsbudsjettet for 2022.»</w:t>
      </w:r>
    </w:p>
    <w:p w14:paraId="0ED1B43B" w14:textId="77777777" w:rsidR="003F04A2" w:rsidRPr="003F04A2" w:rsidRDefault="003F04A2" w:rsidP="003F04A2">
      <w:r w:rsidRPr="003F04A2">
        <w:t xml:space="preserve">Vedtaket ble truffet ved behandling av Meld. St. 2 (2020–2021), </w:t>
      </w:r>
      <w:proofErr w:type="spellStart"/>
      <w:r w:rsidRPr="003F04A2">
        <w:t>Innst</w:t>
      </w:r>
      <w:proofErr w:type="spellEnd"/>
      <w:r w:rsidRPr="003F04A2">
        <w:t>. 600 S (2020–2021). Regjeringen foreslår å bevilge 42 mill. kroner til opprettelse av et nytt a-krimsenter i Troms og Finnmark fra 2022. Med dette anses anmodningsvedtaket som fulgt opp. Se også pkt. 2 Profil og satsingsområder.</w:t>
      </w:r>
    </w:p>
    <w:p w14:paraId="1DFC0551" w14:textId="77777777" w:rsidR="003F04A2" w:rsidRPr="003F04A2" w:rsidRDefault="003F04A2" w:rsidP="003F04A2">
      <w:pPr>
        <w:pStyle w:val="avsnitt-tittel"/>
      </w:pPr>
      <w:r w:rsidRPr="003F04A2">
        <w:t>Evaluering av brillestøtteordningen</w:t>
      </w:r>
    </w:p>
    <w:p w14:paraId="6864ABA5" w14:textId="77777777" w:rsidR="003F04A2" w:rsidRPr="003F04A2" w:rsidRDefault="003F04A2" w:rsidP="003F04A2">
      <w:pPr>
        <w:pStyle w:val="avsnitt-undertittel"/>
      </w:pPr>
      <w:r w:rsidRPr="003F04A2">
        <w:t>Vedtak 1342, 18. juni 2021</w:t>
      </w:r>
    </w:p>
    <w:p w14:paraId="7919D41F" w14:textId="77777777" w:rsidR="003F04A2" w:rsidRPr="003F04A2" w:rsidRDefault="003F04A2" w:rsidP="003F04A2">
      <w:pPr>
        <w:pStyle w:val="blokksit"/>
      </w:pPr>
      <w:r w:rsidRPr="003F04A2">
        <w:rPr>
          <w:rStyle w:val="kursiv"/>
        </w:rPr>
        <w:t xml:space="preserve">«Stortinget ber regjeringen om å foreta </w:t>
      </w:r>
      <w:proofErr w:type="gramStart"/>
      <w:r w:rsidRPr="003F04A2">
        <w:rPr>
          <w:rStyle w:val="kursiv"/>
        </w:rPr>
        <w:t>en evalueringen</w:t>
      </w:r>
      <w:proofErr w:type="gramEnd"/>
      <w:r w:rsidRPr="003F04A2">
        <w:rPr>
          <w:rStyle w:val="kursiv"/>
        </w:rPr>
        <w:t xml:space="preserve"> av brillestøtteordningen for å se om endringene som ble foretatt, har hatt utilsiktede konsekvenser. Evalueringen skal også se på om de forskjellige støtteordningene er godt nok kjent for de som er i målgruppen. Evalueringen skal også se på om støtteordningene er riktig innrettet sånn at de som faktisk har behov, reelt sett får det.»</w:t>
      </w:r>
    </w:p>
    <w:p w14:paraId="6EEB9AC7" w14:textId="77777777" w:rsidR="003F04A2" w:rsidRPr="003F04A2" w:rsidRDefault="003F04A2" w:rsidP="003F04A2">
      <w:r w:rsidRPr="003F04A2">
        <w:t xml:space="preserve">Vedtaket ble truffet ved behandling av Meld. St. 2 (2020–2021), </w:t>
      </w:r>
      <w:proofErr w:type="spellStart"/>
      <w:r w:rsidRPr="003F04A2">
        <w:t>Innst</w:t>
      </w:r>
      <w:proofErr w:type="spellEnd"/>
      <w:r w:rsidRPr="003F04A2">
        <w:t>. 600 S (2020–2021).</w:t>
      </w:r>
    </w:p>
    <w:p w14:paraId="5F9DA553" w14:textId="77777777" w:rsidR="003F04A2" w:rsidRPr="003F04A2" w:rsidRDefault="003F04A2" w:rsidP="003F04A2">
      <w:r w:rsidRPr="003F04A2">
        <w:t>Anmodningsvedtaket er til behandling i departementet. Det tas sikte på å lyse ut et evalueringsoppdrag høsten 2021. Departementet vil komme tilbake til Stortinget med informasjon om funnene fra evalueringen på egnet måte.</w:t>
      </w:r>
    </w:p>
    <w:p w14:paraId="3DDC43AF" w14:textId="77777777" w:rsidR="003F04A2" w:rsidRPr="003F04A2" w:rsidRDefault="003F04A2" w:rsidP="003F04A2">
      <w:pPr>
        <w:pStyle w:val="Overskrift2"/>
      </w:pPr>
      <w:r w:rsidRPr="003F04A2">
        <w:lastRenderedPageBreak/>
        <w:t>Stortingssesjon 2019–2020</w:t>
      </w:r>
    </w:p>
    <w:p w14:paraId="461D64F2" w14:textId="77777777" w:rsidR="003F04A2" w:rsidRPr="003F04A2" w:rsidRDefault="003F04A2" w:rsidP="003F04A2">
      <w:pPr>
        <w:pStyle w:val="avsnitt-tittel"/>
      </w:pPr>
      <w:r w:rsidRPr="003F04A2">
        <w:t>Søksmålsfristen ved klage over Trygderettens kjennelser til Sivilombudsmannen</w:t>
      </w:r>
    </w:p>
    <w:p w14:paraId="70B65F9E" w14:textId="77777777" w:rsidR="003F04A2" w:rsidRPr="003F04A2" w:rsidRDefault="003F04A2" w:rsidP="003F04A2">
      <w:pPr>
        <w:pStyle w:val="avsnitt-undertittel"/>
      </w:pPr>
      <w:r w:rsidRPr="003F04A2">
        <w:t>Vedtak 571, 14. mai 2020</w:t>
      </w:r>
    </w:p>
    <w:p w14:paraId="1F7F2A16" w14:textId="77777777" w:rsidR="003F04A2" w:rsidRPr="003F04A2" w:rsidRDefault="003F04A2" w:rsidP="003F04A2">
      <w:pPr>
        <w:pStyle w:val="blokksit"/>
      </w:pPr>
      <w:r w:rsidRPr="003F04A2">
        <w:rPr>
          <w:rStyle w:val="kursiv"/>
        </w:rPr>
        <w:t>«Stortinget ber regjeringen komme tilbake til Stortinget med forslag til endring i trygderettsloven som avbryter søksmålsfristen til lagmannsretten ved klage over Trygderettens kjennelser til Sivilombudsmannen.»</w:t>
      </w:r>
    </w:p>
    <w:p w14:paraId="6C7E40DE" w14:textId="77777777" w:rsidR="003F04A2" w:rsidRPr="003F04A2" w:rsidRDefault="003F04A2" w:rsidP="003F04A2">
      <w:r w:rsidRPr="003F04A2">
        <w:t xml:space="preserve">Vedtaket ble truffet ved behandling av Dokument 8:56 S (2019–2020), </w:t>
      </w:r>
      <w:proofErr w:type="spellStart"/>
      <w:r w:rsidRPr="003F04A2">
        <w:t>Innst</w:t>
      </w:r>
      <w:proofErr w:type="spellEnd"/>
      <w:r w:rsidRPr="003F04A2">
        <w:t>. 254 S (2019–2020).</w:t>
      </w:r>
    </w:p>
    <w:p w14:paraId="428B6B4D" w14:textId="77777777" w:rsidR="003F04A2" w:rsidRPr="003F04A2" w:rsidRDefault="003F04A2" w:rsidP="003F04A2">
      <w:r w:rsidRPr="003F04A2">
        <w:t>Anmodningsvedtaket er til behandling i departementet, og det tas sikte på å komme tilbake til Stortinget på egnet måte i løpet av inneværende år.</w:t>
      </w:r>
    </w:p>
    <w:p w14:paraId="79A03D1D" w14:textId="77777777" w:rsidR="003F04A2" w:rsidRPr="003F04A2" w:rsidRDefault="003F04A2" w:rsidP="003F04A2">
      <w:pPr>
        <w:pStyle w:val="avsnitt-tittel"/>
      </w:pPr>
      <w:r w:rsidRPr="003F04A2">
        <w:t>Juridisk og økonomisk medansvar for transportkjøpere/transportbestillere</w:t>
      </w:r>
    </w:p>
    <w:p w14:paraId="13558111" w14:textId="77777777" w:rsidR="003F04A2" w:rsidRPr="003F04A2" w:rsidRDefault="003F04A2" w:rsidP="003F04A2">
      <w:pPr>
        <w:pStyle w:val="avsnitt-undertittel"/>
      </w:pPr>
      <w:r w:rsidRPr="003F04A2">
        <w:t>Vedtak 626, 28. mai 2020</w:t>
      </w:r>
    </w:p>
    <w:p w14:paraId="524522A5" w14:textId="77777777" w:rsidR="003F04A2" w:rsidRPr="003F04A2" w:rsidRDefault="003F04A2" w:rsidP="003F04A2">
      <w:pPr>
        <w:pStyle w:val="blokksit"/>
      </w:pPr>
      <w:r w:rsidRPr="003F04A2">
        <w:rPr>
          <w:rStyle w:val="kursiv"/>
        </w:rPr>
        <w:t xml:space="preserve">«Stortinget ber regjeringen utrede innføring av et objektivt juridisk og økonomisk medansvar for transportkjøpere/transportbestillere og komme tilbake til Stortinget på egnet måte. Det objektive ansvaret må inkludere medansvaret for at lønns- og arbeidsvilkårene i sektoren er oppfylt. Utredningen må videre inneholde en vurdering av behovet for et register med virksomheter som oppfyller kravene til å drive med transporttjenester etter modell av for eksempel </w:t>
      </w:r>
      <w:proofErr w:type="spellStart"/>
      <w:r w:rsidRPr="003F04A2">
        <w:rPr>
          <w:rStyle w:val="kursiv"/>
        </w:rPr>
        <w:t>Renholdsregisteret</w:t>
      </w:r>
      <w:proofErr w:type="spellEnd"/>
      <w:r w:rsidRPr="003F04A2">
        <w:rPr>
          <w:rStyle w:val="kursiv"/>
        </w:rPr>
        <w:t>. Utredningen må også vurdere en avgrensning av oppdragsgivere som skal omfattes av medansvaret.»</w:t>
      </w:r>
    </w:p>
    <w:p w14:paraId="414EF9FE"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60 L (2019–2020), </w:t>
      </w:r>
      <w:proofErr w:type="spellStart"/>
      <w:r w:rsidRPr="003F04A2">
        <w:t>Innst</w:t>
      </w:r>
      <w:proofErr w:type="spellEnd"/>
      <w:r w:rsidRPr="003F04A2">
        <w:t>. 293 L (2019–2020), Lovvedtak 105 (2019–2020).</w:t>
      </w:r>
    </w:p>
    <w:p w14:paraId="0DD96E40" w14:textId="77777777" w:rsidR="003F04A2" w:rsidRPr="003F04A2" w:rsidRDefault="003F04A2" w:rsidP="003F04A2">
      <w:r w:rsidRPr="003F04A2">
        <w:t>Anmodningsvedtaket er til utredning i en departemental arbeidsgruppe i samarbeid mellom Arbeids- og sosialdepartementet og Samferdselsdepartementet. Regjeringen vil komme tilbake til Stortinget etter at utredningen er gjennomført.</w:t>
      </w:r>
    </w:p>
    <w:p w14:paraId="69675315" w14:textId="77777777" w:rsidR="003F04A2" w:rsidRPr="003F04A2" w:rsidRDefault="003F04A2" w:rsidP="003F04A2">
      <w:pPr>
        <w:pStyle w:val="avsnitt-tittel"/>
      </w:pPr>
      <w:r w:rsidRPr="003F04A2">
        <w:t>Håndhevingsrett til å stanse kjøretøyer</w:t>
      </w:r>
    </w:p>
    <w:p w14:paraId="3BEB318F" w14:textId="77777777" w:rsidR="003F04A2" w:rsidRPr="003F04A2" w:rsidRDefault="003F04A2" w:rsidP="003F04A2">
      <w:pPr>
        <w:pStyle w:val="avsnitt-undertittel"/>
      </w:pPr>
      <w:r w:rsidRPr="003F04A2">
        <w:t>Vedtak 627, 28. mai 2020</w:t>
      </w:r>
    </w:p>
    <w:p w14:paraId="48D90820" w14:textId="77777777" w:rsidR="003F04A2" w:rsidRPr="003F04A2" w:rsidRDefault="003F04A2" w:rsidP="003F04A2">
      <w:pPr>
        <w:pStyle w:val="blokksit"/>
      </w:pPr>
      <w:r w:rsidRPr="003F04A2">
        <w:rPr>
          <w:rStyle w:val="kursiv"/>
        </w:rPr>
        <w:t>«Stortinget ber regjeringen utarbeide og legge frem for Stortinget forslag om at Statens Vegvesen skal gis håndhevingsrett til å stanse kjøretøyer etter vedtak fra Arbeidstilsynet.»</w:t>
      </w:r>
    </w:p>
    <w:p w14:paraId="491990E9"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60 L (2019–2020), </w:t>
      </w:r>
      <w:proofErr w:type="spellStart"/>
      <w:r w:rsidRPr="003F04A2">
        <w:t>Innst</w:t>
      </w:r>
      <w:proofErr w:type="spellEnd"/>
      <w:r w:rsidRPr="003F04A2">
        <w:t>. 293 L (2019–2020), Lovvedtak 105 (2019–2020).</w:t>
      </w:r>
    </w:p>
    <w:p w14:paraId="74D919F3" w14:textId="77777777" w:rsidR="003F04A2" w:rsidRPr="003F04A2" w:rsidRDefault="003F04A2" w:rsidP="003F04A2">
      <w:r w:rsidRPr="003F04A2">
        <w:t>Anmodningsvedtaket er til utredning i en departemental arbeidsgruppe i samarbeid mellom Arbeids- og sosialdepartementet og Samferdselsdepartementet. Regjeringen vil komme tilbake til Stortinget etter at utredningen er gjennomført.</w:t>
      </w:r>
    </w:p>
    <w:p w14:paraId="47C58147" w14:textId="77777777" w:rsidR="003F04A2" w:rsidRPr="003F04A2" w:rsidRDefault="003F04A2" w:rsidP="003F04A2">
      <w:pPr>
        <w:pStyle w:val="avsnitt-tittel"/>
      </w:pPr>
      <w:r w:rsidRPr="003F04A2">
        <w:lastRenderedPageBreak/>
        <w:t>Straff for påvirkning til trygdemisbruk</w:t>
      </w:r>
    </w:p>
    <w:p w14:paraId="7EFD6053" w14:textId="77777777" w:rsidR="003F04A2" w:rsidRPr="003F04A2" w:rsidRDefault="003F04A2" w:rsidP="003F04A2">
      <w:pPr>
        <w:pStyle w:val="avsnitt-undertittel"/>
      </w:pPr>
      <w:r w:rsidRPr="003F04A2">
        <w:t>Vedtak 656, 8. juni 2020</w:t>
      </w:r>
    </w:p>
    <w:p w14:paraId="596540B2" w14:textId="77777777" w:rsidR="003F04A2" w:rsidRPr="003F04A2" w:rsidRDefault="003F04A2" w:rsidP="003F04A2">
      <w:pPr>
        <w:pStyle w:val="blokksit"/>
      </w:pPr>
      <w:r w:rsidRPr="003F04A2">
        <w:rPr>
          <w:rStyle w:val="kursiv"/>
        </w:rPr>
        <w:t xml:space="preserve">«Stortinget ber regjeringen vurdere en plikt til å varsle Arbeidstilsynet når arbeidstakere søker om dagpenger og </w:t>
      </w:r>
      <w:proofErr w:type="gramStart"/>
      <w:r w:rsidRPr="003F04A2">
        <w:rPr>
          <w:rStyle w:val="kursiv"/>
        </w:rPr>
        <w:t>påberoper seg</w:t>
      </w:r>
      <w:proofErr w:type="gramEnd"/>
      <w:r w:rsidRPr="003F04A2">
        <w:rPr>
          <w:rStyle w:val="kursiv"/>
        </w:rPr>
        <w:t xml:space="preserve"> å være utsatt for menneskehandel eller arbeidslivskriminalitet.»</w:t>
      </w:r>
    </w:p>
    <w:p w14:paraId="1C6FBFE9" w14:textId="77777777" w:rsidR="003F04A2" w:rsidRPr="003F04A2" w:rsidRDefault="003F04A2" w:rsidP="003F04A2">
      <w:r w:rsidRPr="003F04A2">
        <w:t xml:space="preserve">Vedtaket ble truffet ved behandling av Dokument 8:99 (2019–2020), </w:t>
      </w:r>
      <w:proofErr w:type="spellStart"/>
      <w:r w:rsidRPr="003F04A2">
        <w:t>Innst</w:t>
      </w:r>
      <w:proofErr w:type="spellEnd"/>
      <w:r w:rsidRPr="003F04A2">
        <w:t>. 348 S (2019–2020).</w:t>
      </w:r>
    </w:p>
    <w:p w14:paraId="06221FEB" w14:textId="77777777" w:rsidR="003F04A2" w:rsidRPr="003F04A2" w:rsidRDefault="003F04A2" w:rsidP="003F04A2">
      <w:r w:rsidRPr="003F04A2">
        <w:t>Anmodningsvedtaket er til behandling i departementet. Spørsmålet vurderes sammen med etatene, og Regjeringen vil komme tilbake til Stortinget på et senere tidspunkt.</w:t>
      </w:r>
    </w:p>
    <w:p w14:paraId="662F3EC7" w14:textId="77777777" w:rsidR="003F04A2" w:rsidRPr="003F04A2" w:rsidRDefault="003F04A2" w:rsidP="003F04A2">
      <w:pPr>
        <w:pStyle w:val="avsnitt-tittel"/>
      </w:pPr>
      <w:r w:rsidRPr="003F04A2">
        <w:t>Omsorgspenger til foreldre som må være borte fra arbeidet deler av dagen</w:t>
      </w:r>
    </w:p>
    <w:p w14:paraId="3D885247" w14:textId="77777777" w:rsidR="003F04A2" w:rsidRPr="003F04A2" w:rsidRDefault="003F04A2" w:rsidP="003F04A2">
      <w:pPr>
        <w:pStyle w:val="avsnitt-undertittel"/>
      </w:pPr>
      <w:r w:rsidRPr="003F04A2">
        <w:t>Vedtak 658, 8. juni 2020</w:t>
      </w:r>
    </w:p>
    <w:p w14:paraId="31C93C8B" w14:textId="77777777" w:rsidR="003F04A2" w:rsidRPr="003F04A2" w:rsidRDefault="003F04A2" w:rsidP="003F04A2">
      <w:pPr>
        <w:pStyle w:val="blokksit"/>
      </w:pPr>
      <w:r w:rsidRPr="003F04A2">
        <w:rPr>
          <w:rStyle w:val="kursiv"/>
        </w:rPr>
        <w:t>«Stortinget ber regjeringen vurdere å innføre omsorgspenger gradert ned mot 50 pst., for foreldre som må være borte fra arbeidet deler av dagen.»</w:t>
      </w:r>
    </w:p>
    <w:p w14:paraId="102476AB" w14:textId="77777777" w:rsidR="003F04A2" w:rsidRPr="003F04A2" w:rsidRDefault="003F04A2" w:rsidP="003F04A2">
      <w:r w:rsidRPr="003F04A2">
        <w:t xml:space="preserve">Vedtaket ble truffet ved behandling av Dokument 8:100 (2019–2020), </w:t>
      </w:r>
      <w:proofErr w:type="spellStart"/>
      <w:r w:rsidRPr="003F04A2">
        <w:t>Innst</w:t>
      </w:r>
      <w:proofErr w:type="spellEnd"/>
      <w:r w:rsidRPr="003F04A2">
        <w:t>. 349 S (2019–2020).</w:t>
      </w:r>
    </w:p>
    <w:p w14:paraId="61E92D40" w14:textId="77777777" w:rsidR="003F04A2" w:rsidRPr="003F04A2" w:rsidRDefault="003F04A2" w:rsidP="003F04A2">
      <w:r w:rsidRPr="003F04A2">
        <w:t>En regulering på dette området krever lovendring, og et ev. forslag til lovendring må sendes på høring. Det er i dag ingenting i regelverket eller i arbeids- og velferdsforvaltningens rutiner som er til hinder for at fleksibelt uttak av omsorgspengedager avtales på den enkelte arbeidsplass. Anmodningsvedtaket er til behandling i departementet. Regjeringen vil komme tilbake til Stortinget på et senere tidspunkt.</w:t>
      </w:r>
    </w:p>
    <w:p w14:paraId="4979D3C1" w14:textId="77777777" w:rsidR="003F04A2" w:rsidRPr="003F04A2" w:rsidRDefault="003F04A2" w:rsidP="003F04A2">
      <w:pPr>
        <w:pStyle w:val="avsnitt-tittel"/>
      </w:pPr>
      <w:r w:rsidRPr="003F04A2">
        <w:t>Flere faste ansatte, rekruttering av lærlinger og videreutvikling av kompetansemiljøer i olje-, gass-, og leverandørindustrien</w:t>
      </w:r>
    </w:p>
    <w:p w14:paraId="61BD7558" w14:textId="77777777" w:rsidR="003F04A2" w:rsidRPr="003F04A2" w:rsidRDefault="003F04A2" w:rsidP="003F04A2">
      <w:pPr>
        <w:pStyle w:val="avsnitt-undertittel"/>
      </w:pPr>
      <w:r w:rsidRPr="003F04A2">
        <w:t>Vedtak 689, 12. juni 2020</w:t>
      </w:r>
    </w:p>
    <w:p w14:paraId="3C4B8FD4" w14:textId="77777777" w:rsidR="003F04A2" w:rsidRPr="003F04A2" w:rsidRDefault="003F04A2" w:rsidP="003F04A2">
      <w:pPr>
        <w:pStyle w:val="blokksit"/>
      </w:pPr>
      <w:r w:rsidRPr="003F04A2">
        <w:rPr>
          <w:rStyle w:val="kursiv"/>
        </w:rPr>
        <w:t>«Stortinget ber regjeringen ta initiativ til et samarbeid med partene i arbeidslivet for flere faste ansatte, krav til rekruttering av lærlinger, samt videreutvikling av sterke kompetansemiljøer med bakgrunn i olje-, gass-, og leverandørindustrien og med overføringsverdi til fornybare industrier.»</w:t>
      </w:r>
    </w:p>
    <w:p w14:paraId="39D99035"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113 L (2019–2020), </w:t>
      </w:r>
      <w:proofErr w:type="spellStart"/>
      <w:r w:rsidRPr="003F04A2">
        <w:t>Innst</w:t>
      </w:r>
      <w:proofErr w:type="spellEnd"/>
      <w:r w:rsidRPr="003F04A2">
        <w:t>. 351 L (2019–2020), Lovvedtak 135 (2019–2020).</w:t>
      </w:r>
    </w:p>
    <w:p w14:paraId="6A7E1313" w14:textId="77777777" w:rsidR="003F04A2" w:rsidRPr="003F04A2" w:rsidRDefault="003F04A2" w:rsidP="003F04A2">
      <w:r w:rsidRPr="003F04A2">
        <w:t>Anmodningsvedtaket anses å være fulgt opp gjennom iverksatte tiltak innen Arbeids- og sosialdepartementets, Kunnskapsdepartementets og Olje- og energidepartementets ansvarsområder. Det vises til en nærmere omtale av tiltakene i del II under hovedmål om et sikkert og seriøst arbeidsliv.</w:t>
      </w:r>
    </w:p>
    <w:p w14:paraId="01AEA73C" w14:textId="77777777" w:rsidR="003F04A2" w:rsidRPr="003F04A2" w:rsidRDefault="003F04A2" w:rsidP="003F04A2">
      <w:pPr>
        <w:pStyle w:val="avsnitt-tittel"/>
      </w:pPr>
      <w:r w:rsidRPr="003F04A2">
        <w:lastRenderedPageBreak/>
        <w:t>Rett til kompetanseheving</w:t>
      </w:r>
    </w:p>
    <w:p w14:paraId="2452486B" w14:textId="77777777" w:rsidR="003F04A2" w:rsidRPr="003F04A2" w:rsidRDefault="003F04A2" w:rsidP="003F04A2">
      <w:pPr>
        <w:pStyle w:val="avsnitt-undertittel"/>
      </w:pPr>
      <w:r w:rsidRPr="003F04A2">
        <w:t>Vedtak 698, 25. juni 2020</w:t>
      </w:r>
    </w:p>
    <w:p w14:paraId="03B0FD61" w14:textId="77777777" w:rsidR="003F04A2" w:rsidRPr="003F04A2" w:rsidRDefault="003F04A2" w:rsidP="003F04A2">
      <w:pPr>
        <w:pStyle w:val="blokksit"/>
      </w:pPr>
      <w:r w:rsidRPr="003F04A2">
        <w:rPr>
          <w:rStyle w:val="kursiv"/>
        </w:rPr>
        <w:t>«Stortinget ber regjeringen nedsette et partssammensatt utvalg for å utrede hvordan arbeidstakere kan opparbeide seg en rett til kompetanseheving gjennom arbeidslivet, og sikre at tillitsvalgte tas med i drøftinger om hvilken kompetanseutvikling virksomheten trenger.»</w:t>
      </w:r>
    </w:p>
    <w:p w14:paraId="37F527D0" w14:textId="77777777" w:rsidR="003F04A2" w:rsidRPr="003F04A2" w:rsidRDefault="003F04A2" w:rsidP="003F04A2">
      <w:r w:rsidRPr="003F04A2">
        <w:t xml:space="preserve">Vedtaket ble truffet ved behandling av Meld. St. 14 (2019–2020), </w:t>
      </w:r>
      <w:proofErr w:type="spellStart"/>
      <w:r w:rsidRPr="003F04A2">
        <w:t>Innst</w:t>
      </w:r>
      <w:proofErr w:type="spellEnd"/>
      <w:r w:rsidRPr="003F04A2">
        <w:t>. 370 S (2019–2020).</w:t>
      </w:r>
    </w:p>
    <w:p w14:paraId="53052B88" w14:textId="77777777" w:rsidR="003F04A2" w:rsidRPr="003F04A2" w:rsidRDefault="003F04A2" w:rsidP="003F04A2">
      <w:r w:rsidRPr="003F04A2">
        <w:t>Anmodningsvedtaket er til behandling i departementet. Regjeringen vil komme tilbake til Stortinget på et senere tidspunkt.</w:t>
      </w:r>
    </w:p>
    <w:p w14:paraId="0863D980" w14:textId="77777777" w:rsidR="003F04A2" w:rsidRPr="003F04A2" w:rsidRDefault="003F04A2" w:rsidP="003F04A2">
      <w:pPr>
        <w:pStyle w:val="Overskrift2"/>
      </w:pPr>
      <w:r w:rsidRPr="003F04A2">
        <w:t>Stortingssesjon 2018–2019</w:t>
      </w:r>
    </w:p>
    <w:p w14:paraId="799BB5D9" w14:textId="77777777" w:rsidR="003F04A2" w:rsidRPr="003F04A2" w:rsidRDefault="003F04A2" w:rsidP="003F04A2">
      <w:pPr>
        <w:pStyle w:val="avsnitt-tittel"/>
      </w:pPr>
      <w:r w:rsidRPr="003F04A2">
        <w:t>Ikke-opptjente rettigheter i ordningen med pleiepenger</w:t>
      </w:r>
    </w:p>
    <w:p w14:paraId="659C486E" w14:textId="77777777" w:rsidR="003F04A2" w:rsidRPr="003F04A2" w:rsidRDefault="003F04A2" w:rsidP="003F04A2">
      <w:pPr>
        <w:pStyle w:val="avsnitt-undertittel"/>
      </w:pPr>
      <w:r w:rsidRPr="003F04A2">
        <w:t>Vedtak 129, 10. desember 2018</w:t>
      </w:r>
    </w:p>
    <w:p w14:paraId="379394E1" w14:textId="77777777" w:rsidR="003F04A2" w:rsidRPr="003F04A2" w:rsidRDefault="003F04A2" w:rsidP="003F04A2">
      <w:pPr>
        <w:pStyle w:val="blokksit"/>
      </w:pPr>
      <w:r w:rsidRPr="003F04A2">
        <w:rPr>
          <w:rStyle w:val="kursiv"/>
        </w:rPr>
        <w:t>«Stortinget ber regjeringen utrede en statlig ordning som sikrer økonomisk trygghet for dem som ikke har opptjent rettigheter i ordningen med pleiepenger. Regjeringen må komme tilbake til Stortinget med forslag om en slik ordning så snart som mulig.»</w:t>
      </w:r>
    </w:p>
    <w:p w14:paraId="33C34B50"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12 L (2018–2019), </w:t>
      </w:r>
      <w:proofErr w:type="spellStart"/>
      <w:r w:rsidRPr="003F04A2">
        <w:t>Innst</w:t>
      </w:r>
      <w:proofErr w:type="spellEnd"/>
      <w:r w:rsidRPr="003F04A2">
        <w:t>. 93 L (2018–2019), Lovvedtak 19 (2018–2019).</w:t>
      </w:r>
    </w:p>
    <w:p w14:paraId="662D1227" w14:textId="77777777" w:rsidR="003F04A2" w:rsidRPr="003F04A2" w:rsidRDefault="003F04A2" w:rsidP="003F04A2">
      <w:r w:rsidRPr="003F04A2">
        <w:t>Første del av vedtaket anses fulgt opp ved at Arbeids- og sosialdepartementet og Helse- og omsorgsdepartementet har utredet behov for og mulig innretning av en ordning for å bidra til økonomisk trygghet for foreldre som ikke har opptjent rettigheter i pleiepengeordningen, men som har barn som trenger særlig tilsyn og pleie som følge av sykdom, skade eller lyte.</w:t>
      </w:r>
    </w:p>
    <w:p w14:paraId="6A1E570E" w14:textId="77777777" w:rsidR="003F04A2" w:rsidRPr="003F04A2" w:rsidRDefault="003F04A2" w:rsidP="003F04A2">
      <w:r w:rsidRPr="003F04A2">
        <w:t xml:space="preserve">Regjeringen vil ikke nå foreslå lovendringer med sikte på å innføre en ny økonomisk stønadsordning rettet mot foreldre som har syke barn, men som ikke har tapt inntekt som følge av dette. Det vises til utfyllende redegjørelse under omtalen av </w:t>
      </w:r>
      <w:proofErr w:type="spellStart"/>
      <w:r w:rsidRPr="003F04A2">
        <w:t>Likeverdsreformen</w:t>
      </w:r>
      <w:proofErr w:type="spellEnd"/>
      <w:r w:rsidRPr="003F04A2">
        <w:t xml:space="preserve"> under hovedmål om økonomisk og sosial sikkerhet. Regjeringen foreslår at vedtak nr. 129 (2018–2019) oppheves. Det vises til forslagsdelen i denne proposisjonen.</w:t>
      </w:r>
    </w:p>
    <w:p w14:paraId="28FE9BB7" w14:textId="77777777" w:rsidR="003F04A2" w:rsidRPr="003F04A2" w:rsidRDefault="003F04A2" w:rsidP="003F04A2">
      <w:pPr>
        <w:pStyle w:val="Overskrift2"/>
      </w:pPr>
      <w:r w:rsidRPr="003F04A2">
        <w:t>Stortingssesjon 2017–2018</w:t>
      </w:r>
    </w:p>
    <w:p w14:paraId="4AA876F9" w14:textId="77777777" w:rsidR="003F04A2" w:rsidRPr="003F04A2" w:rsidRDefault="003F04A2" w:rsidP="003F04A2">
      <w:pPr>
        <w:pStyle w:val="avsnitt-tittel"/>
      </w:pPr>
      <w:r w:rsidRPr="003F04A2">
        <w:t>Særaldersgrenser for ansatte i staten</w:t>
      </w:r>
    </w:p>
    <w:p w14:paraId="3BE910D7" w14:textId="77777777" w:rsidR="003F04A2" w:rsidRPr="003F04A2" w:rsidRDefault="003F04A2" w:rsidP="003F04A2">
      <w:pPr>
        <w:pStyle w:val="avsnitt-undertittel"/>
      </w:pPr>
      <w:r w:rsidRPr="003F04A2">
        <w:t>Vedtak nr. 42, 4. desember 2017</w:t>
      </w:r>
    </w:p>
    <w:p w14:paraId="7737CE89" w14:textId="77777777" w:rsidR="003F04A2" w:rsidRPr="003F04A2" w:rsidRDefault="003F04A2" w:rsidP="003F04A2">
      <w:pPr>
        <w:pStyle w:val="blokksit"/>
      </w:pPr>
      <w:r w:rsidRPr="003F04A2">
        <w:rPr>
          <w:rStyle w:val="kursiv"/>
        </w:rPr>
        <w:t>«Stortinget ber regjeringen vurdere, i samråd med partene i arbeidslivet, om dagens system med særaldersgrenser for ansatte i staten og statlige virksomheter bør endres, i tråd med utviklingen i samfunns- og yrkesliv.»</w:t>
      </w:r>
    </w:p>
    <w:p w14:paraId="32FB5415" w14:textId="77777777" w:rsidR="003F04A2" w:rsidRPr="003F04A2" w:rsidRDefault="003F04A2" w:rsidP="003F04A2">
      <w:r w:rsidRPr="003F04A2">
        <w:t xml:space="preserve">Vedtaket ble truffet ved behandling av Meld. St. 1 (2017–2018), </w:t>
      </w:r>
      <w:proofErr w:type="spellStart"/>
      <w:r w:rsidRPr="003F04A2">
        <w:t>Innst</w:t>
      </w:r>
      <w:proofErr w:type="spellEnd"/>
      <w:r w:rsidRPr="003F04A2">
        <w:t>. 2 S (2017–2018).</w:t>
      </w:r>
    </w:p>
    <w:p w14:paraId="6ED57C46" w14:textId="77777777" w:rsidR="003F04A2" w:rsidRPr="003F04A2" w:rsidRDefault="003F04A2" w:rsidP="003F04A2">
      <w:r w:rsidRPr="003F04A2">
        <w:lastRenderedPageBreak/>
        <w:t xml:space="preserve">Etter vedtak i Stortinget i juni 2021, jf. lovvedtak 160 (2020–2021), </w:t>
      </w:r>
      <w:proofErr w:type="spellStart"/>
      <w:r w:rsidRPr="003F04A2">
        <w:t>Prop</w:t>
      </w:r>
      <w:proofErr w:type="spellEnd"/>
      <w:r w:rsidRPr="003F04A2">
        <w:t xml:space="preserve">. 138 L (2020–2021) og </w:t>
      </w:r>
      <w:proofErr w:type="spellStart"/>
      <w:r w:rsidRPr="003F04A2">
        <w:t>Innst</w:t>
      </w:r>
      <w:proofErr w:type="spellEnd"/>
      <w:r w:rsidRPr="003F04A2">
        <w:t>. 519 L (2020–2021) er det fra 1. juli 2021 ikke lenger noen plikt til å fratre stilling ved aldersgrensen for personer med særaldersgrense 60, 63 eller 65 år. Regjeringen vil vurdere den videre prosessen med særaldersgrensene.</w:t>
      </w:r>
    </w:p>
    <w:p w14:paraId="0F0D70AF" w14:textId="77777777" w:rsidR="003F04A2" w:rsidRPr="003F04A2" w:rsidRDefault="003F04A2" w:rsidP="003F04A2">
      <w:pPr>
        <w:pStyle w:val="avsnitt-tittel"/>
      </w:pPr>
      <w:r w:rsidRPr="003F04A2">
        <w:t>Utdanning mens man mottar dagpenger</w:t>
      </w:r>
    </w:p>
    <w:p w14:paraId="11A8A8BE" w14:textId="77777777" w:rsidR="003F04A2" w:rsidRPr="003F04A2" w:rsidRDefault="003F04A2" w:rsidP="003F04A2">
      <w:pPr>
        <w:pStyle w:val="avsnitt-undertittel"/>
      </w:pPr>
      <w:r w:rsidRPr="003F04A2">
        <w:t>Vedtak nr. 319, 15. desember 2017</w:t>
      </w:r>
    </w:p>
    <w:p w14:paraId="0E5E3939" w14:textId="77777777" w:rsidR="003F04A2" w:rsidRPr="003F04A2" w:rsidRDefault="003F04A2" w:rsidP="003F04A2">
      <w:pPr>
        <w:pStyle w:val="blokksit"/>
      </w:pPr>
      <w:r w:rsidRPr="003F04A2">
        <w:rPr>
          <w:rStyle w:val="kursiv"/>
        </w:rPr>
        <w:t>«Stortinget ber regjeringen utrede adgang til i større grad å åpne opp for å ta utdanning, herunder utdanning som gir studiepoeng, mens man mottar dagpenger.»</w:t>
      </w:r>
    </w:p>
    <w:p w14:paraId="4FC5FC06"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 S (2017–2018), </w:t>
      </w:r>
      <w:proofErr w:type="spellStart"/>
      <w:r w:rsidRPr="003F04A2">
        <w:t>Innst</w:t>
      </w:r>
      <w:proofErr w:type="spellEnd"/>
      <w:r w:rsidRPr="003F04A2">
        <w:t>. 15 S (2017–2018).</w:t>
      </w:r>
    </w:p>
    <w:p w14:paraId="7962547C" w14:textId="77777777" w:rsidR="003F04A2" w:rsidRPr="003F04A2" w:rsidRDefault="003F04A2" w:rsidP="003F04A2">
      <w:r w:rsidRPr="003F04A2">
        <w:t>For å gjøre det lettere for helt ledige og helt permitterte å ta opplæring og utdanning i dagpengeperioden, trådte det 1. oktober 2021 i kraft nye regler om adgangen til å ta utdanning med dagpenger. Reformen innebærer en vesentlig utvidelse av mulighetene for dagpengemottakere til å skaffe seg nødvendige kvalifikasjoner for å komme i arbeid.</w:t>
      </w:r>
    </w:p>
    <w:p w14:paraId="4C4FFEE0" w14:textId="77777777" w:rsidR="003F04A2" w:rsidRPr="003F04A2" w:rsidRDefault="003F04A2" w:rsidP="003F04A2">
      <w:r w:rsidRPr="003F04A2">
        <w:t xml:space="preserve">Anmodningsvedtaket er dermed fulgt opp ved at Stortinget 11. juni 2021 fattet vedtak til lov om endringer i folketrygdloven (adgang til å ta opplæring og utdanning med dagpenger), jf. Lovvedtak 163 (2020–2021), 8. juni 2021. Vedtaket er gjort etter forslag i </w:t>
      </w:r>
      <w:proofErr w:type="spellStart"/>
      <w:r w:rsidRPr="003F04A2">
        <w:t>Prop</w:t>
      </w:r>
      <w:proofErr w:type="spellEnd"/>
      <w:r w:rsidRPr="003F04A2">
        <w:t xml:space="preserve">. 170 L (2020–2021) Endringer i folketrygdloven (adgang til å ta opplæring og utdanning med dagpenger) og </w:t>
      </w:r>
      <w:proofErr w:type="spellStart"/>
      <w:r w:rsidRPr="003F04A2">
        <w:t>Innst</w:t>
      </w:r>
      <w:proofErr w:type="spellEnd"/>
      <w:r w:rsidRPr="003F04A2">
        <w:t>. 522 L (2020–2021).</w:t>
      </w:r>
    </w:p>
    <w:p w14:paraId="33F1AB85" w14:textId="77777777" w:rsidR="003F04A2" w:rsidRPr="003F04A2" w:rsidRDefault="003F04A2" w:rsidP="003F04A2">
      <w:pPr>
        <w:pStyle w:val="avsnitt-tittel"/>
      </w:pPr>
      <w:r w:rsidRPr="003F04A2">
        <w:t>Overgangsordning for fosterforeldre</w:t>
      </w:r>
    </w:p>
    <w:p w14:paraId="594DE67B" w14:textId="77777777" w:rsidR="003F04A2" w:rsidRPr="003F04A2" w:rsidRDefault="003F04A2" w:rsidP="003F04A2">
      <w:pPr>
        <w:pStyle w:val="avsnitt-undertittel"/>
      </w:pPr>
      <w:r w:rsidRPr="003F04A2">
        <w:t>Vedtak nr. 321, 15. desember 2017</w:t>
      </w:r>
    </w:p>
    <w:p w14:paraId="1C8FDC5F" w14:textId="77777777" w:rsidR="003F04A2" w:rsidRPr="003F04A2" w:rsidRDefault="003F04A2" w:rsidP="003F04A2">
      <w:pPr>
        <w:pStyle w:val="blokksit"/>
      </w:pPr>
      <w:r w:rsidRPr="003F04A2">
        <w:rPr>
          <w:rStyle w:val="kursiv"/>
        </w:rPr>
        <w:t>«Stortinget ber regjeringen komme tilbake til Stortinget på egnet måte, med en ytterligere vurdering av Stortingets anmodningsvedtak 11. mai 2017. Stortinget fastslår at regjeringen i sitt forslag etablerer en overgangsordning for fosterforeldre som mottar dagpenger eller AAP. Stortinget merker seg videre at det ikke er gjennomførbart å utvide ordningen ytterligere innen 1. januar 2018, også fordi det ikke er utredet hvordan ytterligere regelverksendringer knyttet til inntektsbegrepet og dets betydning for avkortning kan utformes.»</w:t>
      </w:r>
    </w:p>
    <w:p w14:paraId="5605DA43"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 S (2017–2018), </w:t>
      </w:r>
      <w:proofErr w:type="spellStart"/>
      <w:r w:rsidRPr="003F04A2">
        <w:t>Innst</w:t>
      </w:r>
      <w:proofErr w:type="spellEnd"/>
      <w:r w:rsidRPr="003F04A2">
        <w:t>. 15 S (2017–2018).</w:t>
      </w:r>
    </w:p>
    <w:p w14:paraId="39932D8F" w14:textId="77777777" w:rsidR="003F04A2" w:rsidRPr="003F04A2" w:rsidRDefault="003F04A2" w:rsidP="003F04A2">
      <w:r w:rsidRPr="003F04A2">
        <w:t xml:space="preserve">Regjeringen viser til at fra 1. januar 2018 skal arbeidsavklaringspenger og dagpenger ikke avkortes ved arbeid som fosterforeldre. Regjeringen viser videre til Fosterhjemsutvalgets utredning, NOU 2018: 18 </w:t>
      </w:r>
      <w:r w:rsidRPr="003F04A2">
        <w:rPr>
          <w:rStyle w:val="kursiv"/>
        </w:rPr>
        <w:t>Trygge rammer for fosterforeldre</w:t>
      </w:r>
      <w:r w:rsidRPr="003F04A2">
        <w:t xml:space="preserve">, og at det våren 2021 ble lagt fram en fosterhjemsstrategi som følger opp mange av forslagene i NOU 2018: 18. I strategien legges det bl.a. fram faglige anbefalinger om økonomiske rammevilkår for fosterforeldre. Regjeringen vil følge med på virkningen av de faglige anbefalingene og på sikt vurdere Fosterhjemsutvalgets forslag som krever lovendringer, herunder en lovfestet, skattefri stønad som ikke gir opptjening i folketrygden. Det vises </w:t>
      </w:r>
      <w:proofErr w:type="gramStart"/>
      <w:r w:rsidRPr="003F04A2">
        <w:t>for øvrig</w:t>
      </w:r>
      <w:proofErr w:type="gramEnd"/>
      <w:r w:rsidRPr="003F04A2">
        <w:t xml:space="preserve"> til vedtak 1200, 10. juni 2021.</w:t>
      </w:r>
    </w:p>
    <w:p w14:paraId="5E478C08" w14:textId="77777777" w:rsidR="003F04A2" w:rsidRPr="003F04A2" w:rsidRDefault="003F04A2" w:rsidP="003F04A2">
      <w:pPr>
        <w:pStyle w:val="avsnitt-tittel"/>
      </w:pPr>
      <w:r w:rsidRPr="003F04A2">
        <w:lastRenderedPageBreak/>
        <w:t>Bilstønadsordningen for type 1-biler</w:t>
      </w:r>
    </w:p>
    <w:p w14:paraId="79D3FAE0" w14:textId="77777777" w:rsidR="003F04A2" w:rsidRPr="003F04A2" w:rsidRDefault="003F04A2" w:rsidP="003F04A2">
      <w:pPr>
        <w:pStyle w:val="avsnitt-undertittel"/>
      </w:pPr>
      <w:r w:rsidRPr="003F04A2">
        <w:t>Vedtak nr. 428, 30. januar 2018</w:t>
      </w:r>
    </w:p>
    <w:p w14:paraId="544C59C3" w14:textId="77777777" w:rsidR="003F04A2" w:rsidRPr="003F04A2" w:rsidRDefault="003F04A2" w:rsidP="003F04A2">
      <w:pPr>
        <w:pStyle w:val="blokksit"/>
      </w:pPr>
      <w:r w:rsidRPr="003F04A2">
        <w:rPr>
          <w:rStyle w:val="kursiv"/>
        </w:rPr>
        <w:t>«Stortinget ber regjeringen i statsbudsjettet 2019 fremme forslag om å gjeninnføre bilstønadsordningen for type 1-biler for personer i varig tilrettelagt arbeid.»</w:t>
      </w:r>
    </w:p>
    <w:p w14:paraId="101C6762" w14:textId="77777777" w:rsidR="003F04A2" w:rsidRPr="003F04A2" w:rsidRDefault="003F04A2" w:rsidP="003F04A2">
      <w:r w:rsidRPr="003F04A2">
        <w:t xml:space="preserve">Vedtaket ble truffet ved behandling av Dokument 8:54 S (2017–2018), </w:t>
      </w:r>
      <w:proofErr w:type="spellStart"/>
      <w:r w:rsidRPr="003F04A2">
        <w:t>Innst</w:t>
      </w:r>
      <w:proofErr w:type="spellEnd"/>
      <w:r w:rsidRPr="003F04A2">
        <w:t>. 98 S (2017–2018).</w:t>
      </w:r>
    </w:p>
    <w:p w14:paraId="2CB6D067" w14:textId="77777777" w:rsidR="003F04A2" w:rsidRPr="003F04A2" w:rsidRDefault="003F04A2" w:rsidP="003F04A2">
      <w:r w:rsidRPr="003F04A2">
        <w:t xml:space="preserve">Departementet la fram sin vurdering av vedtaket i </w:t>
      </w:r>
      <w:proofErr w:type="spellStart"/>
      <w:r w:rsidRPr="003F04A2">
        <w:t>Prop</w:t>
      </w:r>
      <w:proofErr w:type="spellEnd"/>
      <w:r w:rsidRPr="003F04A2">
        <w:t xml:space="preserve">. 1 S (2020–2021). Departementet frarådet da å innføre rett til gruppe 1-bil (ordinær bil) for personer med uføretrygd som deltar i VTA. Departementet viser til </w:t>
      </w:r>
      <w:proofErr w:type="spellStart"/>
      <w:r w:rsidRPr="003F04A2">
        <w:t>Innst</w:t>
      </w:r>
      <w:proofErr w:type="spellEnd"/>
      <w:r w:rsidRPr="003F04A2">
        <w:t>. 580 S (2020–2021), hvor komiteen registrerer departementets redegjørelse, men samtidig opprettholder vedtaket og minner om regjeringens rett til å fremme forslag om at vedtaket oppheves. Departementet fremmer i tråd med dette et slikt forslag. Det vises til forslagsdelen i denne proposisjonen.</w:t>
      </w:r>
    </w:p>
    <w:p w14:paraId="7C65C2ED" w14:textId="77777777" w:rsidR="003F04A2" w:rsidRPr="003F04A2" w:rsidRDefault="003F04A2" w:rsidP="003F04A2">
      <w:pPr>
        <w:pStyle w:val="avsnitt-tittel"/>
      </w:pPr>
      <w:r w:rsidRPr="003F04A2">
        <w:t>Vilkår for aktører som drifter helse- og omsorgstjenester</w:t>
      </w:r>
    </w:p>
    <w:p w14:paraId="66F3F12F" w14:textId="77777777" w:rsidR="003F04A2" w:rsidRPr="003F04A2" w:rsidRDefault="003F04A2" w:rsidP="003F04A2">
      <w:pPr>
        <w:pStyle w:val="avsnitt-undertittel"/>
      </w:pPr>
      <w:r w:rsidRPr="003F04A2">
        <w:t>Vedtak nr. 511, 27. februar 2018</w:t>
      </w:r>
    </w:p>
    <w:p w14:paraId="37789847" w14:textId="77777777" w:rsidR="003F04A2" w:rsidRPr="003F04A2" w:rsidRDefault="003F04A2" w:rsidP="003F04A2">
      <w:pPr>
        <w:pStyle w:val="blokksit"/>
      </w:pPr>
      <w:r w:rsidRPr="003F04A2">
        <w:rPr>
          <w:rStyle w:val="kursiv"/>
        </w:rPr>
        <w:t>«Stortinget ber regjeringen vurdere hvordan det kan sikres at aktører som mottar offentlige tilskudd til drift av helse- og omsorgstjenester, har lønns-, arbeids- og pensjonsvilkår på linje med det som gjelder i offentlige virksomheter.»</w:t>
      </w:r>
    </w:p>
    <w:p w14:paraId="2876AD77" w14:textId="77777777" w:rsidR="003F04A2" w:rsidRPr="003F04A2" w:rsidRDefault="003F04A2" w:rsidP="003F04A2">
      <w:r w:rsidRPr="003F04A2">
        <w:t xml:space="preserve">Vedtaket ble truffet ved behandling av Dokument 8:32 S (2017–2018), </w:t>
      </w:r>
      <w:proofErr w:type="spellStart"/>
      <w:r w:rsidRPr="003F04A2">
        <w:t>Innst</w:t>
      </w:r>
      <w:proofErr w:type="spellEnd"/>
      <w:r w:rsidRPr="003F04A2">
        <w:t>. 123 S (2017–2018).</w:t>
      </w:r>
    </w:p>
    <w:p w14:paraId="6BE9879E" w14:textId="77777777" w:rsidR="003F04A2" w:rsidRPr="003F04A2" w:rsidRDefault="003F04A2" w:rsidP="003F04A2">
      <w:r w:rsidRPr="003F04A2">
        <w:t xml:space="preserve">I foreløpige tilbakemeldinger til Stortinget er det vist til at Velferdstjenesteutvalget skulle se hen til anmodningsvedtaket i sitt arbeid. Velferdstjenesteutvalget leverte sin utredning NOU 2020: 13 </w:t>
      </w:r>
      <w:r w:rsidRPr="003F04A2">
        <w:rPr>
          <w:rStyle w:val="kursiv"/>
        </w:rPr>
        <w:t>Private aktører i velferdsstaten</w:t>
      </w:r>
      <w:r w:rsidRPr="003F04A2">
        <w:t xml:space="preserve"> 1. desember 2020. Utvalget analyserte bl.a. lønns- og arbeidsvilkår på velferdstjenesteområdet fordelt på private og offentlige aktører. Resultatene fra kartleggingen viser at private kommersielle virksomheter samlet i gjennomsnitt ikke har vesentlig dårligere lønns- og arbeidsvilkår, men at det kan forekomme noe dårligere vilkår i enkeltnæringer. Velferdstjenesteutvalget ga ingen generell tilrådning om tiltak som vil sikre ansatte hos private leverandører av helse- og omsorgstjenester likere lønns-, arbeids- og pensjonsvilkår som i det offentlige, men anbefalte likevel enkelte tiltak. Regjeringen vil vurdere og eventuelt følge opp disse anbefalingene på egnet måte. Arbeids- og sosialdepartementet anser anmodningsvedtaket som fulgt opp gjennom Velferdstjenesteutvalgets behandling og omtalen i proposisjonen her. Se også omtale i del II under hovedmål om et sikkert og seriøst arbeidsliv samt omtale av anmodningsvedtak nr. 595 (2017–2018).</w:t>
      </w:r>
    </w:p>
    <w:p w14:paraId="7904ACFC" w14:textId="77777777" w:rsidR="003F04A2" w:rsidRPr="003F04A2" w:rsidRDefault="003F04A2" w:rsidP="003F04A2">
      <w:pPr>
        <w:pStyle w:val="avsnitt-tittel"/>
      </w:pPr>
      <w:r w:rsidRPr="003F04A2">
        <w:t>Virksomhetsoverdragelse og svekkelse av pensjonsvilkår</w:t>
      </w:r>
    </w:p>
    <w:p w14:paraId="436D31AA" w14:textId="77777777" w:rsidR="003F04A2" w:rsidRPr="003F04A2" w:rsidRDefault="003F04A2" w:rsidP="003F04A2">
      <w:pPr>
        <w:pStyle w:val="avsnitt-undertittel"/>
      </w:pPr>
      <w:r w:rsidRPr="003F04A2">
        <w:t>Vedtak nr. 595, 10. april 2018</w:t>
      </w:r>
    </w:p>
    <w:p w14:paraId="4F1712CF" w14:textId="77777777" w:rsidR="003F04A2" w:rsidRPr="003F04A2" w:rsidRDefault="003F04A2" w:rsidP="003F04A2">
      <w:pPr>
        <w:pStyle w:val="blokksit"/>
      </w:pPr>
      <w:r w:rsidRPr="003F04A2">
        <w:rPr>
          <w:rStyle w:val="kursiv"/>
        </w:rPr>
        <w:t>«Stortinget ber regjeringen vurdere hvordan det kan motvirkes at bruk av anbud i offentlig sektor, herunder ved virksomhetsoverdragelse og skifte av leverandør, svekker ansattes pensjonsvilkår.»</w:t>
      </w:r>
    </w:p>
    <w:p w14:paraId="4339770D" w14:textId="77777777" w:rsidR="003F04A2" w:rsidRPr="003F04A2" w:rsidRDefault="003F04A2" w:rsidP="003F04A2">
      <w:r w:rsidRPr="003F04A2">
        <w:t xml:space="preserve">Vedtaket ble truffet ved behandling av Dokument 8:101 S (2017–2018), </w:t>
      </w:r>
      <w:proofErr w:type="spellStart"/>
      <w:r w:rsidRPr="003F04A2">
        <w:t>Innst</w:t>
      </w:r>
      <w:proofErr w:type="spellEnd"/>
      <w:r w:rsidRPr="003F04A2">
        <w:t>. 197 S (2017–2018).</w:t>
      </w:r>
    </w:p>
    <w:p w14:paraId="0E98FE20" w14:textId="77777777" w:rsidR="003F04A2" w:rsidRPr="003F04A2" w:rsidRDefault="003F04A2" w:rsidP="003F04A2">
      <w:r w:rsidRPr="003F04A2">
        <w:lastRenderedPageBreak/>
        <w:t xml:space="preserve">I foreløpige tilbakemeldinger til Stortinget er det vist til at Velferdstjenesteutvalget, som skulle utrede offentlig finansierte velferdstjenester, skulle se hen til anmodningsvedtaket i sitt arbeid. Anmodningsvedtaket var en del av bakgrunnen for at utvalget ble nedsatt. Utvalget leverte sin utredning 1. desember 2020, jf. NOU 2020: 13 </w:t>
      </w:r>
      <w:r w:rsidRPr="003F04A2">
        <w:rPr>
          <w:rStyle w:val="kursiv"/>
        </w:rPr>
        <w:t>Private aktører i velferdsstaten</w:t>
      </w:r>
      <w:r w:rsidRPr="003F04A2">
        <w:t xml:space="preserve">. Utvalget ble ikke bedt om å komme med forslag til hvordan det kan sikres likere arbeids-, lønns- og pensjonsvilkår mellom private og offentlige ansatte, men utvalget kommenterte likevel på generelt grunnlag en del forslag som har vært debattert. Vurderingen framgår av kapittel 25 i utredningen. Utvalget gjør etter departementets vurdering en grundig og balansert vurdering, og det er ikke behov for å utfylle omtalen nærmere. Arbeids- og sosialdepartementet anser derfor anmodningsvedtaket som fulgt opp gjennom Velferdstjenesteutvalgets behandling og omtalen i proposisjonen her. Se også omtale i del II under hovedmål om et sikkert og seriøst arbeidsliv. </w:t>
      </w:r>
    </w:p>
    <w:p w14:paraId="1E59C148" w14:textId="77777777" w:rsidR="003F04A2" w:rsidRPr="003F04A2" w:rsidRDefault="003F04A2" w:rsidP="003F04A2">
      <w:pPr>
        <w:pStyle w:val="avsnitt-tittel"/>
      </w:pPr>
      <w:r w:rsidRPr="003F04A2">
        <w:t>Utviklingshemmedes muligheter til et andre år på folkehøgskole</w:t>
      </w:r>
    </w:p>
    <w:p w14:paraId="7458AEB6" w14:textId="77777777" w:rsidR="003F04A2" w:rsidRPr="003F04A2" w:rsidRDefault="003F04A2" w:rsidP="003F04A2">
      <w:pPr>
        <w:pStyle w:val="avsnitt-undertittel"/>
      </w:pPr>
      <w:r w:rsidRPr="003F04A2">
        <w:t>Vedtak nr. 898, 12. juni 2018</w:t>
      </w:r>
    </w:p>
    <w:p w14:paraId="093367DE" w14:textId="77777777" w:rsidR="003F04A2" w:rsidRPr="003F04A2" w:rsidRDefault="003F04A2" w:rsidP="003F04A2">
      <w:pPr>
        <w:pStyle w:val="blokksit"/>
      </w:pPr>
      <w:r w:rsidRPr="003F04A2">
        <w:rPr>
          <w:rStyle w:val="kursiv"/>
        </w:rPr>
        <w:t>«Stortinget ber regjeringen oppheve den innstrammingen som har skjedd i utviklingshemmedes muligheter til å ta et andre år på folkehøgskole.»</w:t>
      </w:r>
    </w:p>
    <w:p w14:paraId="14246AEB" w14:textId="77777777" w:rsidR="003F04A2" w:rsidRPr="003F04A2" w:rsidRDefault="003F04A2" w:rsidP="003F04A2">
      <w:r w:rsidRPr="003F04A2">
        <w:t xml:space="preserve">Vedtaket ble truffet ved behandling av Dokument 8:172 S (2017–2018), </w:t>
      </w:r>
      <w:proofErr w:type="spellStart"/>
      <w:r w:rsidRPr="003F04A2">
        <w:t>Innst</w:t>
      </w:r>
      <w:proofErr w:type="spellEnd"/>
      <w:r w:rsidRPr="003F04A2">
        <w:t>. 377 S (2017–2018).</w:t>
      </w:r>
    </w:p>
    <w:p w14:paraId="542686D9" w14:textId="77777777" w:rsidR="003F04A2" w:rsidRPr="003F04A2" w:rsidRDefault="003F04A2" w:rsidP="003F04A2">
      <w:r w:rsidRPr="003F04A2">
        <w:t xml:space="preserve">Regjeringen la fram sin vurdering av vedtaket i </w:t>
      </w:r>
      <w:proofErr w:type="spellStart"/>
      <w:r w:rsidRPr="003F04A2">
        <w:t>Prop</w:t>
      </w:r>
      <w:proofErr w:type="spellEnd"/>
      <w:r w:rsidRPr="003F04A2">
        <w:t xml:space="preserve">. 1 S (2020–2021). Regjeringen frarådet da å foreta en endring i gjeldende regler for folketrygdens stønad til ekstra utgifter ved opphold på folkehøgskole. Regjeringen viser til </w:t>
      </w:r>
      <w:proofErr w:type="spellStart"/>
      <w:r w:rsidRPr="003F04A2">
        <w:t>Innst</w:t>
      </w:r>
      <w:proofErr w:type="spellEnd"/>
      <w:r w:rsidRPr="003F04A2">
        <w:t>. 580 S (2020–2021) hvor komiteen registrerer departementets redegjørelse, men samtidig opprettholder vedtaket og minner om regjeringens rett til å fremme forslag om at vedtaket oppheves. Regjeringen fremmer i tråd med dette et slikt forslag. Det vises til forslagsdelen i denne proposisjonen.</w:t>
      </w:r>
    </w:p>
    <w:p w14:paraId="651005A0" w14:textId="77777777" w:rsidR="003F04A2" w:rsidRPr="003F04A2" w:rsidRDefault="003F04A2" w:rsidP="003F04A2">
      <w:pPr>
        <w:pStyle w:val="avsnitt-tittel"/>
      </w:pPr>
      <w:r w:rsidRPr="003F04A2">
        <w:t>Evaluering av allmenngjøringsordningen</w:t>
      </w:r>
    </w:p>
    <w:p w14:paraId="32B4C050" w14:textId="77777777" w:rsidR="003F04A2" w:rsidRPr="003F04A2" w:rsidRDefault="003F04A2" w:rsidP="003F04A2">
      <w:pPr>
        <w:pStyle w:val="avsnitt-undertittel"/>
      </w:pPr>
      <w:r w:rsidRPr="003F04A2">
        <w:t>Vedtak nr. 909, 12. juni 2018</w:t>
      </w:r>
    </w:p>
    <w:p w14:paraId="5B429A32" w14:textId="77777777" w:rsidR="003F04A2" w:rsidRPr="003F04A2" w:rsidRDefault="003F04A2" w:rsidP="003F04A2">
      <w:pPr>
        <w:pStyle w:val="blokksit"/>
      </w:pPr>
      <w:r w:rsidRPr="003F04A2">
        <w:rPr>
          <w:rStyle w:val="kursiv"/>
        </w:rPr>
        <w:t>«Stortinget ber regjeringen om å legge frem en sak med evaluering av allmenngjøringsordningen og vurdere å fremme forslag til forbedringer i denne ordningen.»</w:t>
      </w:r>
    </w:p>
    <w:p w14:paraId="252267E7" w14:textId="77777777" w:rsidR="003F04A2" w:rsidRPr="003F04A2" w:rsidRDefault="003F04A2" w:rsidP="003F04A2">
      <w:r w:rsidRPr="003F04A2">
        <w:t xml:space="preserve">Vedtaket ble truffet ved behandling av Dokument 8:199 S (2017–2018), </w:t>
      </w:r>
      <w:proofErr w:type="spellStart"/>
      <w:r w:rsidRPr="003F04A2">
        <w:t>Innst</w:t>
      </w:r>
      <w:proofErr w:type="spellEnd"/>
      <w:r w:rsidRPr="003F04A2">
        <w:t>. 388 S (2017–2018).</w:t>
      </w:r>
    </w:p>
    <w:p w14:paraId="33F8C66F" w14:textId="77777777" w:rsidR="003F04A2" w:rsidRPr="003F04A2" w:rsidRDefault="003F04A2" w:rsidP="003F04A2">
      <w:proofErr w:type="spellStart"/>
      <w:r w:rsidRPr="003F04A2">
        <w:t>Allmenngjøring</w:t>
      </w:r>
      <w:proofErr w:type="spellEnd"/>
      <w:r w:rsidRPr="003F04A2">
        <w:t xml:space="preserve"> skal sikre utenlandske arbeidstakere lønns- og arbeidsvilkår som er likeverdige med de vilkår norske arbeidstakere har, og hindre konkurransevridning til ulempe for det norske arbeidsmarkedet. Ordningen fungerer slik at det i praksis blir innført minstevilkår for alle ansatte som omfattes. Samfunnsøkonomisk analyse (SØA) har på oppdrag fra Arbeids- og sosialdepartementet gjennomført en evaluering av allmenngjøringsordningen. SØA leverte rapporten «Evaluering av ordningen med </w:t>
      </w:r>
      <w:proofErr w:type="spellStart"/>
      <w:r w:rsidRPr="003F04A2">
        <w:t>allmenngjøring</w:t>
      </w:r>
      <w:proofErr w:type="spellEnd"/>
      <w:r w:rsidRPr="003F04A2">
        <w:t xml:space="preserve"> av tariffavtaler» i juni 2021. Rapporten er basert på en spørreundersøkelse og intervju med virksomheter, intervju med myndigheter og arbeidstaker- og arbeidsgiverorganisasjoner, samt analyser av registerdata. En referansegruppe med representanter fra partene, Arbeidstilsynet og Tariffnemnda har fulgt prosjektet.</w:t>
      </w:r>
    </w:p>
    <w:p w14:paraId="69E16F08" w14:textId="77777777" w:rsidR="003F04A2" w:rsidRPr="003F04A2" w:rsidRDefault="003F04A2" w:rsidP="003F04A2">
      <w:r w:rsidRPr="003F04A2">
        <w:lastRenderedPageBreak/>
        <w:t xml:space="preserve">Selv om partene kan ha ulike syn på enkelte sider av ordningen som dokumentasjonskrav, synes allmenngjøringsordningen alt i alt å fungere godt. Den reduserer trolig konkurransevridning og har bidratt til økt lønn for arbeidstakere med lavest lønn. Analysene tyder også på at </w:t>
      </w:r>
      <w:proofErr w:type="spellStart"/>
      <w:r w:rsidRPr="003F04A2">
        <w:t>allmenngjøring</w:t>
      </w:r>
      <w:proofErr w:type="spellEnd"/>
      <w:r w:rsidRPr="003F04A2">
        <w:t xml:space="preserve"> generelt ikke har hatt konsekvenser for organisasjonsgraden eller tariffavtaledekningen i de </w:t>
      </w:r>
      <w:proofErr w:type="spellStart"/>
      <w:r w:rsidRPr="003F04A2">
        <w:t>allmenngjorte</w:t>
      </w:r>
      <w:proofErr w:type="spellEnd"/>
      <w:r w:rsidRPr="003F04A2">
        <w:t xml:space="preserve"> områdene. Forskerne oppsummerer funnene slik: </w:t>
      </w:r>
      <w:r w:rsidRPr="003F04A2">
        <w:rPr>
          <w:rStyle w:val="kursiv"/>
        </w:rPr>
        <w:t>«Evalueringen viser at ordningen fungerer etter hensikten, gjennom å hindre sosial dumping og konkurransevridning. Spørreundersøkelse og intervju viser at partene er godt fornøyde, og det har framkommet få konkrete forslag til forbedringer.»</w:t>
      </w:r>
      <w:r w:rsidRPr="003F04A2">
        <w:t xml:space="preserve"> Rapporten inneholder likevel enkelte forslag til justeringer når det gjelder begrepsavklaringer, bedre informasjon, flere tilsyn, bedre system for å følge opp påseplikten og strengere sanksjoner.</w:t>
      </w:r>
    </w:p>
    <w:p w14:paraId="086D7687" w14:textId="77777777" w:rsidR="003F04A2" w:rsidRPr="003F04A2" w:rsidRDefault="003F04A2" w:rsidP="003F04A2">
      <w:r w:rsidRPr="003F04A2">
        <w:t>Regjeringen vurderer at evalueringen ikke avdekker behov for endringer i ordningen nå, og anmodningsvedtaket anses å være fulgt opp. Regjeringen vil uansett løpende følge med på hvordan ordningen fungerer og vurdere behov for justeringer i ordningen, og vil her trekke på denne evalueringen sammen med annet kunnskapsgrunnlag.</w:t>
      </w:r>
    </w:p>
    <w:p w14:paraId="6A68CCBE" w14:textId="77777777" w:rsidR="003F04A2" w:rsidRPr="003F04A2" w:rsidRDefault="003F04A2" w:rsidP="003F04A2">
      <w:pPr>
        <w:pStyle w:val="avsnitt-tittel"/>
      </w:pPr>
      <w:r w:rsidRPr="003F04A2">
        <w:t>Omfang og særtrekk ved ulike organiseringer</w:t>
      </w:r>
    </w:p>
    <w:p w14:paraId="51837B99" w14:textId="77777777" w:rsidR="003F04A2" w:rsidRPr="003F04A2" w:rsidRDefault="003F04A2" w:rsidP="003F04A2">
      <w:pPr>
        <w:pStyle w:val="avsnitt-undertittel"/>
      </w:pPr>
      <w:r w:rsidRPr="003F04A2">
        <w:t>Vedtak nr. 911, 12. juni 2018</w:t>
      </w:r>
    </w:p>
    <w:p w14:paraId="3C298FF9" w14:textId="77777777" w:rsidR="003F04A2" w:rsidRPr="003F04A2" w:rsidRDefault="003F04A2" w:rsidP="003F04A2">
      <w:pPr>
        <w:pStyle w:val="blokksit"/>
      </w:pPr>
      <w:r w:rsidRPr="003F04A2">
        <w:rPr>
          <w:rStyle w:val="kursiv"/>
        </w:rPr>
        <w:t xml:space="preserve">«Stortinget ber regjeringa greie ut omfang og særtrekk ved </w:t>
      </w:r>
      <w:proofErr w:type="spellStart"/>
      <w:r w:rsidRPr="003F04A2">
        <w:rPr>
          <w:rStyle w:val="kursiv"/>
        </w:rPr>
        <w:t>organiseringar</w:t>
      </w:r>
      <w:proofErr w:type="spellEnd"/>
      <w:r w:rsidRPr="003F04A2">
        <w:rPr>
          <w:rStyle w:val="kursiv"/>
        </w:rPr>
        <w:t xml:space="preserve"> som franchise, konsern og </w:t>
      </w:r>
      <w:proofErr w:type="spellStart"/>
      <w:r w:rsidRPr="003F04A2">
        <w:rPr>
          <w:rStyle w:val="kursiv"/>
        </w:rPr>
        <w:t>liknande</w:t>
      </w:r>
      <w:proofErr w:type="spellEnd"/>
      <w:r w:rsidRPr="003F04A2">
        <w:rPr>
          <w:rStyle w:val="kursiv"/>
        </w:rPr>
        <w:t xml:space="preserve">, med vekt på </w:t>
      </w:r>
      <w:proofErr w:type="spellStart"/>
      <w:r w:rsidRPr="003F04A2">
        <w:rPr>
          <w:rStyle w:val="kursiv"/>
        </w:rPr>
        <w:t>arbeidsgivaransvar</w:t>
      </w:r>
      <w:proofErr w:type="spellEnd"/>
      <w:r w:rsidRPr="003F04A2">
        <w:rPr>
          <w:rStyle w:val="kursiv"/>
        </w:rPr>
        <w:t xml:space="preserve"> og </w:t>
      </w:r>
      <w:proofErr w:type="spellStart"/>
      <w:r w:rsidRPr="003F04A2">
        <w:rPr>
          <w:rStyle w:val="kursiv"/>
        </w:rPr>
        <w:t>arbeidstakar</w:t>
      </w:r>
      <w:proofErr w:type="spellEnd"/>
      <w:r w:rsidRPr="003F04A2">
        <w:rPr>
          <w:rStyle w:val="kursiv"/>
        </w:rPr>
        <w:t xml:space="preserve"> sine </w:t>
      </w:r>
      <w:proofErr w:type="spellStart"/>
      <w:r w:rsidRPr="003F04A2">
        <w:rPr>
          <w:rStyle w:val="kursiv"/>
        </w:rPr>
        <w:t>rettar</w:t>
      </w:r>
      <w:proofErr w:type="spellEnd"/>
      <w:r w:rsidRPr="003F04A2">
        <w:rPr>
          <w:rStyle w:val="kursiv"/>
        </w:rPr>
        <w:t xml:space="preserve"> samt </w:t>
      </w:r>
      <w:proofErr w:type="spellStart"/>
      <w:r w:rsidRPr="003F04A2">
        <w:rPr>
          <w:rStyle w:val="kursiv"/>
        </w:rPr>
        <w:t>franchisetakar</w:t>
      </w:r>
      <w:proofErr w:type="spellEnd"/>
      <w:r w:rsidRPr="003F04A2">
        <w:rPr>
          <w:rStyle w:val="kursiv"/>
        </w:rPr>
        <w:t xml:space="preserve"> sin posisjon overfor </w:t>
      </w:r>
      <w:proofErr w:type="spellStart"/>
      <w:r w:rsidRPr="003F04A2">
        <w:rPr>
          <w:rStyle w:val="kursiv"/>
        </w:rPr>
        <w:t>franchisegivar</w:t>
      </w:r>
      <w:proofErr w:type="spellEnd"/>
      <w:r w:rsidRPr="003F04A2">
        <w:rPr>
          <w:rStyle w:val="kursiv"/>
        </w:rPr>
        <w:t>.»</w:t>
      </w:r>
    </w:p>
    <w:p w14:paraId="218512CF" w14:textId="77777777" w:rsidR="003F04A2" w:rsidRPr="003F04A2" w:rsidRDefault="003F04A2" w:rsidP="003F04A2">
      <w:r w:rsidRPr="003F04A2">
        <w:t xml:space="preserve">Vedtaket ble truffet ved behandling av Dokument 8:204 S (2017–2018), </w:t>
      </w:r>
      <w:proofErr w:type="spellStart"/>
      <w:r w:rsidRPr="003F04A2">
        <w:t>Innst</w:t>
      </w:r>
      <w:proofErr w:type="spellEnd"/>
      <w:r w:rsidRPr="003F04A2">
        <w:t xml:space="preserve">. 392 S (2017–2018). </w:t>
      </w:r>
    </w:p>
    <w:p w14:paraId="092F5064" w14:textId="77777777" w:rsidR="003F04A2" w:rsidRPr="003F04A2" w:rsidRDefault="003F04A2" w:rsidP="003F04A2">
      <w:r w:rsidRPr="003F04A2">
        <w:t xml:space="preserve">Som bidrag til å belyse problemstillingene som ble nevnt i anmodningsvedtaket lyste Arbeids- og sosialdepartementet ut et FoU-oppdrag, som høsten 2019 ble tildelt </w:t>
      </w:r>
      <w:proofErr w:type="spellStart"/>
      <w:r w:rsidRPr="003F04A2">
        <w:t>Fafo</w:t>
      </w:r>
      <w:proofErr w:type="spellEnd"/>
      <w:r w:rsidRPr="003F04A2">
        <w:t xml:space="preserve"> i samarbeid med Samfunnsøkonomisk analyse. Rapporten «Franchise og konsern. Omfang og særtrekk i privat tjenesteyting» (</w:t>
      </w:r>
      <w:proofErr w:type="spellStart"/>
      <w:r w:rsidRPr="003F04A2">
        <w:t>Fafo</w:t>
      </w:r>
      <w:proofErr w:type="spellEnd"/>
      <w:r w:rsidRPr="003F04A2">
        <w:t>-rapport 2021:08) ble lagt fram i mars 2021. Rapporten viser at om lag halvparten av alle sysselsatte er ansatt i virksomheter som inngår i konsern. Ifølge rapporten var det videre om lag 3 600 virksomheter med franchiseorganisering i 2019, som sysselsatte om lag 51 000 personer. Franchise benyttes i all hovedsak innen detaljhandelen, men også her er konsern den dominerende driftsformen målt i omfang, omsetning og sysselsetting.</w:t>
      </w:r>
    </w:p>
    <w:p w14:paraId="772BC0DA" w14:textId="77777777" w:rsidR="003F04A2" w:rsidRPr="003F04A2" w:rsidRDefault="003F04A2" w:rsidP="003F04A2">
      <w:r w:rsidRPr="003F04A2">
        <w:t xml:space="preserve">I 2019 ble det også nedsatt et offentlig utvalg som skulle vurdere rammeverket for tilknytningsformer og virksomhetsorganisering i arbeidslivet. </w:t>
      </w:r>
      <w:proofErr w:type="spellStart"/>
      <w:r w:rsidRPr="003F04A2">
        <w:t>Fafo</w:t>
      </w:r>
      <w:proofErr w:type="spellEnd"/>
      <w:r w:rsidRPr="003F04A2">
        <w:t xml:space="preserve">-rapporten inngikk som grunnlag i utvalgets arbeid, og temaer knyttet til konsern- og franchiseorganisering er vurdert i utvalgets utredning, jf. NOU 2021: 9 </w:t>
      </w:r>
      <w:r w:rsidRPr="003F04A2">
        <w:rPr>
          <w:rStyle w:val="kursiv"/>
        </w:rPr>
        <w:t>Den norske modellen og fremtidens arbeidsliv – Utredning om tilknytningsformer og virksomhetsorganisering</w:t>
      </w:r>
      <w:r w:rsidRPr="003F04A2">
        <w:t>. Anmodningsvedtaket anses fulgt opp gjennom disse to arbeidene. Se også omtale av utvalget i del II under hovedmål om et omstillingsdyktig arbeidsliv med høy sysselsetting, og nærmere omtale under hovedmål om et sikkert og seriøst arbeidsliv.</w:t>
      </w:r>
    </w:p>
    <w:p w14:paraId="649251B2" w14:textId="77777777" w:rsidR="003F04A2" w:rsidRPr="003F04A2" w:rsidRDefault="003F04A2" w:rsidP="003F04A2">
      <w:pPr>
        <w:pStyle w:val="Overskrift2"/>
      </w:pPr>
      <w:r w:rsidRPr="003F04A2">
        <w:lastRenderedPageBreak/>
        <w:t>Stortingssesjon 2016–2017</w:t>
      </w:r>
    </w:p>
    <w:p w14:paraId="5C550615" w14:textId="77777777" w:rsidR="003F04A2" w:rsidRPr="003F04A2" w:rsidRDefault="003F04A2" w:rsidP="003F04A2">
      <w:pPr>
        <w:pStyle w:val="avsnitt-tittel"/>
      </w:pPr>
      <w:r w:rsidRPr="003F04A2">
        <w:t>Utsendte arbeidstakere og varslingsreglene</w:t>
      </w:r>
    </w:p>
    <w:p w14:paraId="44D74D76" w14:textId="77777777" w:rsidR="003F04A2" w:rsidRPr="003F04A2" w:rsidRDefault="003F04A2" w:rsidP="003F04A2">
      <w:pPr>
        <w:pStyle w:val="avsnitt-undertittel"/>
      </w:pPr>
      <w:r w:rsidRPr="003F04A2">
        <w:t>Vedtak nr. 737, 1. juni 2017</w:t>
      </w:r>
    </w:p>
    <w:p w14:paraId="12C38F0C" w14:textId="77777777" w:rsidR="003F04A2" w:rsidRPr="003F04A2" w:rsidRDefault="003F04A2" w:rsidP="003F04A2">
      <w:pPr>
        <w:pStyle w:val="blokksit"/>
      </w:pPr>
      <w:r w:rsidRPr="003F04A2">
        <w:rPr>
          <w:rStyle w:val="kursiv"/>
        </w:rPr>
        <w:t xml:space="preserve">«Stortinget ber regjeringa </w:t>
      </w:r>
      <w:proofErr w:type="spellStart"/>
      <w:r w:rsidRPr="003F04A2">
        <w:rPr>
          <w:rStyle w:val="kursiv"/>
        </w:rPr>
        <w:t>kome</w:t>
      </w:r>
      <w:proofErr w:type="spellEnd"/>
      <w:r w:rsidRPr="003F04A2">
        <w:rPr>
          <w:rStyle w:val="kursiv"/>
        </w:rPr>
        <w:t xml:space="preserve"> tilbake til Stortinget med forslag som </w:t>
      </w:r>
      <w:proofErr w:type="spellStart"/>
      <w:r w:rsidRPr="003F04A2">
        <w:rPr>
          <w:rStyle w:val="kursiv"/>
        </w:rPr>
        <w:t>sikrar</w:t>
      </w:r>
      <w:proofErr w:type="spellEnd"/>
      <w:r w:rsidRPr="003F04A2">
        <w:rPr>
          <w:rStyle w:val="kursiv"/>
        </w:rPr>
        <w:t xml:space="preserve"> at utsendte </w:t>
      </w:r>
      <w:proofErr w:type="spellStart"/>
      <w:r w:rsidRPr="003F04A2">
        <w:rPr>
          <w:rStyle w:val="kursiv"/>
        </w:rPr>
        <w:t>arbeidstakarar</w:t>
      </w:r>
      <w:proofErr w:type="spellEnd"/>
      <w:r w:rsidRPr="003F04A2">
        <w:rPr>
          <w:rStyle w:val="kursiv"/>
        </w:rPr>
        <w:t xml:space="preserve"> blir omfatta av </w:t>
      </w:r>
      <w:proofErr w:type="spellStart"/>
      <w:r w:rsidRPr="003F04A2">
        <w:rPr>
          <w:rStyle w:val="kursiv"/>
        </w:rPr>
        <w:t>varslingsreglane</w:t>
      </w:r>
      <w:proofErr w:type="spellEnd"/>
      <w:r w:rsidRPr="003F04A2">
        <w:rPr>
          <w:rStyle w:val="kursiv"/>
        </w:rPr>
        <w:t xml:space="preserve"> i arbeidsmiljølova.»</w:t>
      </w:r>
    </w:p>
    <w:p w14:paraId="73537767"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72 L (2016–2017), </w:t>
      </w:r>
      <w:proofErr w:type="spellStart"/>
      <w:r w:rsidRPr="003F04A2">
        <w:t>Innst</w:t>
      </w:r>
      <w:proofErr w:type="spellEnd"/>
      <w:r w:rsidRPr="003F04A2">
        <w:t>. 303 L (2016–2017), Lovvedtak 93 (2016–2017).</w:t>
      </w:r>
    </w:p>
    <w:p w14:paraId="6418A586" w14:textId="77777777" w:rsidR="003F04A2" w:rsidRPr="003F04A2" w:rsidRDefault="003F04A2" w:rsidP="003F04A2">
      <w:r w:rsidRPr="003F04A2">
        <w:t>Anmodningsvedtaket følges opp ved at departementet i juli 2020 sendte på høring et forslag om at utsendte arbeidstakere som er på oppdrag i Norge lengre enn 12 mnd. skal være omfattet av varslingsreglene i arbeidsmiljøloven. Høringsfristen var 1. nov. 2020. Høringen omhandlet også ulike andre sider av reglene for utsendte. Departementet jobber med oppfølgingen og regjeringen vil komme tilbake til Stortinget på egnet måte etter dette.</w:t>
      </w:r>
    </w:p>
    <w:p w14:paraId="2092F04E" w14:textId="77777777" w:rsidR="003F04A2" w:rsidRPr="003F04A2" w:rsidRDefault="003F04A2" w:rsidP="003F04A2">
      <w:pPr>
        <w:pStyle w:val="Overskrift1"/>
      </w:pPr>
      <w:r w:rsidRPr="003F04A2">
        <w:t>Barne- og familiedepartementet</w:t>
      </w:r>
    </w:p>
    <w:p w14:paraId="4019A605" w14:textId="77777777" w:rsidR="003F04A2" w:rsidRPr="003F04A2" w:rsidRDefault="003F04A2" w:rsidP="003F04A2">
      <w:pPr>
        <w:pStyle w:val="avsnitt-undertittel"/>
      </w:pPr>
      <w:r w:rsidRPr="003F04A2">
        <w:t>Oversikt over anmodnings- og utredningsvedtak</w:t>
      </w:r>
    </w:p>
    <w:p w14:paraId="3302E4CF" w14:textId="77777777" w:rsidR="003F04A2" w:rsidRPr="003F04A2" w:rsidRDefault="003F04A2" w:rsidP="003F04A2">
      <w:proofErr w:type="spellStart"/>
      <w:r w:rsidRPr="003F04A2">
        <w:t>Nedanfor</w:t>
      </w:r>
      <w:proofErr w:type="spellEnd"/>
      <w:r w:rsidRPr="003F04A2">
        <w:t xml:space="preserve"> er </w:t>
      </w:r>
      <w:proofErr w:type="gramStart"/>
      <w:r w:rsidRPr="003F04A2">
        <w:t>ei oversikt</w:t>
      </w:r>
      <w:proofErr w:type="gramEnd"/>
      <w:r w:rsidRPr="003F04A2">
        <w:t xml:space="preserve"> over oppfølginga av oppmodingsvedtak under Barne- og familiedepartementet (BFD). </w:t>
      </w:r>
      <w:proofErr w:type="spellStart"/>
      <w:r w:rsidRPr="003F04A2">
        <w:t>Oversikta</w:t>
      </w:r>
      <w:proofErr w:type="spellEnd"/>
      <w:r w:rsidRPr="003F04A2">
        <w:t xml:space="preserve"> inkluderer alle vedtak </w:t>
      </w:r>
      <w:proofErr w:type="spellStart"/>
      <w:r w:rsidRPr="003F04A2">
        <w:t>frå</w:t>
      </w:r>
      <w:proofErr w:type="spellEnd"/>
      <w:r w:rsidRPr="003F04A2">
        <w:t xml:space="preserve"> stortingssesjonen (2020–2021) og alle vedtak </w:t>
      </w:r>
      <w:proofErr w:type="spellStart"/>
      <w:r w:rsidRPr="003F04A2">
        <w:t>frå</w:t>
      </w:r>
      <w:proofErr w:type="spellEnd"/>
      <w:r w:rsidRPr="003F04A2">
        <w:t xml:space="preserve"> </w:t>
      </w:r>
      <w:proofErr w:type="spellStart"/>
      <w:r w:rsidRPr="003F04A2">
        <w:t>tidlegare</w:t>
      </w:r>
      <w:proofErr w:type="spellEnd"/>
      <w:r w:rsidRPr="003F04A2">
        <w:t xml:space="preserve"> </w:t>
      </w:r>
      <w:proofErr w:type="spellStart"/>
      <w:r w:rsidRPr="003F04A2">
        <w:t>stortingssesjonar</w:t>
      </w:r>
      <w:proofErr w:type="spellEnd"/>
      <w:r w:rsidRPr="003F04A2">
        <w:t xml:space="preserve"> som kontroll- og konstitusjonskomiteen i </w:t>
      </w:r>
      <w:proofErr w:type="spellStart"/>
      <w:r w:rsidRPr="003F04A2">
        <w:t>Innst</w:t>
      </w:r>
      <w:proofErr w:type="spellEnd"/>
      <w:r w:rsidRPr="003F04A2">
        <w:t xml:space="preserve">. 580 S (2020–2021) meinte at </w:t>
      </w:r>
      <w:proofErr w:type="spellStart"/>
      <w:r w:rsidRPr="003F04A2">
        <w:t>ikkje</w:t>
      </w:r>
      <w:proofErr w:type="spellEnd"/>
      <w:r w:rsidRPr="003F04A2">
        <w:t xml:space="preserve"> var </w:t>
      </w:r>
      <w:proofErr w:type="spellStart"/>
      <w:r w:rsidRPr="003F04A2">
        <w:t>utkvitterte</w:t>
      </w:r>
      <w:proofErr w:type="spellEnd"/>
      <w:r w:rsidRPr="003F04A2">
        <w:t xml:space="preserve">. I </w:t>
      </w:r>
      <w:proofErr w:type="spellStart"/>
      <w:r w:rsidRPr="003F04A2">
        <w:t>nokre</w:t>
      </w:r>
      <w:proofErr w:type="spellEnd"/>
      <w:r w:rsidRPr="003F04A2">
        <w:t xml:space="preserve"> tilfelle er det </w:t>
      </w:r>
      <w:proofErr w:type="spellStart"/>
      <w:r w:rsidRPr="003F04A2">
        <w:t>annanstad</w:t>
      </w:r>
      <w:proofErr w:type="spellEnd"/>
      <w:r w:rsidRPr="003F04A2">
        <w:t xml:space="preserve"> i budsjettforslaget gitt ei </w:t>
      </w:r>
      <w:proofErr w:type="spellStart"/>
      <w:r w:rsidRPr="003F04A2">
        <w:t>meir</w:t>
      </w:r>
      <w:proofErr w:type="spellEnd"/>
      <w:r w:rsidRPr="003F04A2">
        <w:t xml:space="preserve"> </w:t>
      </w:r>
      <w:proofErr w:type="spellStart"/>
      <w:r w:rsidRPr="003F04A2">
        <w:t>omfattande</w:t>
      </w:r>
      <w:proofErr w:type="spellEnd"/>
      <w:r w:rsidRPr="003F04A2">
        <w:t xml:space="preserve"> framstilling av oppfølginga. I slike </w:t>
      </w:r>
      <w:proofErr w:type="spellStart"/>
      <w:r w:rsidRPr="003F04A2">
        <w:t>tilfelle</w:t>
      </w:r>
      <w:proofErr w:type="spellEnd"/>
      <w:r w:rsidRPr="003F04A2">
        <w:t xml:space="preserve"> er det vist til kvar denne framstillinga </w:t>
      </w:r>
      <w:proofErr w:type="spellStart"/>
      <w:r w:rsidRPr="003F04A2">
        <w:t>finst</w:t>
      </w:r>
      <w:proofErr w:type="spellEnd"/>
      <w:r w:rsidRPr="003F04A2">
        <w:t>.</w:t>
      </w:r>
    </w:p>
    <w:p w14:paraId="1110AE9F" w14:textId="7A14BDBA" w:rsidR="003F04A2" w:rsidRDefault="003F04A2" w:rsidP="003F04A2">
      <w:r w:rsidRPr="003F04A2">
        <w:t xml:space="preserve">I kolonnen lengst til høgre i tabellen </w:t>
      </w:r>
      <w:proofErr w:type="spellStart"/>
      <w:r w:rsidRPr="003F04A2">
        <w:t>nedanfor</w:t>
      </w:r>
      <w:proofErr w:type="spellEnd"/>
      <w:r w:rsidRPr="003F04A2">
        <w:t xml:space="preserve"> står det om departementet </w:t>
      </w:r>
      <w:proofErr w:type="spellStart"/>
      <w:r w:rsidRPr="003F04A2">
        <w:t>reknar</w:t>
      </w:r>
      <w:proofErr w:type="spellEnd"/>
      <w:r w:rsidRPr="003F04A2">
        <w:t xml:space="preserve"> med at rapporteringa om oppmodingsvedtaket er avslutta, eller om departementet vil rapportere konkret om vedtaket i budsjettforslaget neste år òg. Ei rapportering som </w:t>
      </w:r>
      <w:proofErr w:type="spellStart"/>
      <w:r w:rsidRPr="003F04A2">
        <w:t>inneber</w:t>
      </w:r>
      <w:proofErr w:type="spellEnd"/>
      <w:r w:rsidRPr="003F04A2">
        <w:t xml:space="preserve"> at departementet skal </w:t>
      </w:r>
      <w:proofErr w:type="spellStart"/>
      <w:r w:rsidRPr="003F04A2">
        <w:t>leggje</w:t>
      </w:r>
      <w:proofErr w:type="spellEnd"/>
      <w:r w:rsidRPr="003F04A2">
        <w:t xml:space="preserve"> fram ei konkret sak for Stortinget, vil normalt </w:t>
      </w:r>
      <w:proofErr w:type="spellStart"/>
      <w:r w:rsidRPr="003F04A2">
        <w:t>vere</w:t>
      </w:r>
      <w:proofErr w:type="spellEnd"/>
      <w:r w:rsidRPr="003F04A2">
        <w:t xml:space="preserve"> avslutta fyrst når saka er lagd fram for Stortinget.</w:t>
      </w:r>
    </w:p>
    <w:p w14:paraId="08BF7C6A" w14:textId="35149B17" w:rsidR="0099622A" w:rsidRPr="003F04A2" w:rsidRDefault="0099622A" w:rsidP="0099622A">
      <w:pPr>
        <w:pStyle w:val="tabell-tittel"/>
      </w:pPr>
      <w:r w:rsidRPr="003F04A2">
        <w:t>Oversikt over oppmodingsvedtak, ordna etter sesjon og nummer</w:t>
      </w:r>
    </w:p>
    <w:p w14:paraId="4807BFEF" w14:textId="77777777" w:rsidR="003F04A2" w:rsidRPr="003F04A2" w:rsidRDefault="003F04A2" w:rsidP="003F04A2">
      <w:pPr>
        <w:pStyle w:val="Tabellnavn"/>
      </w:pPr>
      <w:r w:rsidRPr="003F04A2">
        <w:t>04J1xx2</w:t>
      </w:r>
    </w:p>
    <w:tbl>
      <w:tblPr>
        <w:tblStyle w:val="StandardTabell"/>
        <w:tblW w:w="9200" w:type="dxa"/>
        <w:tblLayout w:type="fixed"/>
        <w:tblLook w:val="04A0" w:firstRow="1" w:lastRow="0" w:firstColumn="1" w:lastColumn="0" w:noHBand="0" w:noVBand="1"/>
      </w:tblPr>
      <w:tblGrid>
        <w:gridCol w:w="1384"/>
        <w:gridCol w:w="1276"/>
        <w:gridCol w:w="4990"/>
        <w:gridCol w:w="1550"/>
      </w:tblGrid>
      <w:tr w:rsidR="003F04A2" w:rsidRPr="003F04A2" w14:paraId="2199FF4A" w14:textId="77777777" w:rsidTr="00EB7F88">
        <w:trPr>
          <w:trHeight w:val="600"/>
        </w:trPr>
        <w:tc>
          <w:tcPr>
            <w:tcW w:w="1384" w:type="dxa"/>
            <w:shd w:val="clear" w:color="auto" w:fill="FFFFFF"/>
          </w:tcPr>
          <w:p w14:paraId="162DDD2B" w14:textId="77777777" w:rsidR="003F04A2" w:rsidRPr="003F04A2" w:rsidRDefault="003F04A2" w:rsidP="0099622A">
            <w:r w:rsidRPr="003F04A2">
              <w:t>Sesjon</w:t>
            </w:r>
          </w:p>
        </w:tc>
        <w:tc>
          <w:tcPr>
            <w:tcW w:w="1276" w:type="dxa"/>
          </w:tcPr>
          <w:p w14:paraId="788A81BA" w14:textId="77777777" w:rsidR="003F04A2" w:rsidRPr="003F04A2" w:rsidRDefault="003F04A2" w:rsidP="0099622A">
            <w:pPr>
              <w:jc w:val="center"/>
            </w:pPr>
            <w:r w:rsidRPr="003F04A2">
              <w:t>Vedtak nr.</w:t>
            </w:r>
          </w:p>
        </w:tc>
        <w:tc>
          <w:tcPr>
            <w:tcW w:w="4990" w:type="dxa"/>
          </w:tcPr>
          <w:p w14:paraId="749FA4DE" w14:textId="77777777" w:rsidR="003F04A2" w:rsidRPr="003F04A2" w:rsidRDefault="003F04A2" w:rsidP="0099622A">
            <w:r w:rsidRPr="003F04A2">
              <w:t>Stikkord</w:t>
            </w:r>
          </w:p>
        </w:tc>
        <w:tc>
          <w:tcPr>
            <w:tcW w:w="1550" w:type="dxa"/>
          </w:tcPr>
          <w:p w14:paraId="2B84D2DC" w14:textId="77777777" w:rsidR="003F04A2" w:rsidRPr="003F04A2" w:rsidRDefault="003F04A2" w:rsidP="0099622A">
            <w:pPr>
              <w:jc w:val="right"/>
            </w:pPr>
            <w:r w:rsidRPr="003F04A2">
              <w:t>Rapportering</w:t>
            </w:r>
            <w:r w:rsidRPr="003F04A2">
              <w:br/>
              <w:t xml:space="preserve"> avslutta (ja/nei)</w:t>
            </w:r>
          </w:p>
        </w:tc>
      </w:tr>
      <w:tr w:rsidR="003F04A2" w:rsidRPr="003F04A2" w14:paraId="0F298C16" w14:textId="77777777" w:rsidTr="00EB7F88">
        <w:trPr>
          <w:trHeight w:val="380"/>
        </w:trPr>
        <w:tc>
          <w:tcPr>
            <w:tcW w:w="1384" w:type="dxa"/>
          </w:tcPr>
          <w:p w14:paraId="2BE38AA8" w14:textId="77777777" w:rsidR="003F04A2" w:rsidRPr="003F04A2" w:rsidRDefault="003F04A2" w:rsidP="0099622A">
            <w:r w:rsidRPr="003F04A2">
              <w:t>2020–2021</w:t>
            </w:r>
          </w:p>
        </w:tc>
        <w:tc>
          <w:tcPr>
            <w:tcW w:w="1276" w:type="dxa"/>
          </w:tcPr>
          <w:p w14:paraId="534B2187" w14:textId="77777777" w:rsidR="003F04A2" w:rsidRPr="003F04A2" w:rsidRDefault="003F04A2" w:rsidP="0099622A">
            <w:pPr>
              <w:jc w:val="right"/>
            </w:pPr>
            <w:r w:rsidRPr="003F04A2">
              <w:t>15</w:t>
            </w:r>
          </w:p>
        </w:tc>
        <w:tc>
          <w:tcPr>
            <w:tcW w:w="4990" w:type="dxa"/>
          </w:tcPr>
          <w:p w14:paraId="0452115D" w14:textId="77777777" w:rsidR="003F04A2" w:rsidRPr="003F04A2" w:rsidRDefault="003F04A2" w:rsidP="0099622A">
            <w:proofErr w:type="spellStart"/>
            <w:r w:rsidRPr="003F04A2">
              <w:t>ekspertutval</w:t>
            </w:r>
            <w:proofErr w:type="spellEnd"/>
            <w:r w:rsidRPr="003F04A2">
              <w:t xml:space="preserve"> som skal gå gjennom norsk barnevern</w:t>
            </w:r>
          </w:p>
        </w:tc>
        <w:tc>
          <w:tcPr>
            <w:tcW w:w="1550" w:type="dxa"/>
          </w:tcPr>
          <w:p w14:paraId="5B70BDAD" w14:textId="77777777" w:rsidR="003F04A2" w:rsidRPr="003F04A2" w:rsidRDefault="003F04A2" w:rsidP="0099622A">
            <w:pPr>
              <w:jc w:val="right"/>
            </w:pPr>
            <w:r w:rsidRPr="003F04A2">
              <w:t>Ja</w:t>
            </w:r>
          </w:p>
        </w:tc>
      </w:tr>
      <w:tr w:rsidR="003F04A2" w:rsidRPr="003F04A2" w14:paraId="1DC2A87C" w14:textId="77777777" w:rsidTr="00EB7F88">
        <w:trPr>
          <w:trHeight w:val="380"/>
        </w:trPr>
        <w:tc>
          <w:tcPr>
            <w:tcW w:w="1384" w:type="dxa"/>
          </w:tcPr>
          <w:p w14:paraId="47EFF398" w14:textId="77777777" w:rsidR="003F04A2" w:rsidRPr="003F04A2" w:rsidRDefault="003F04A2" w:rsidP="0099622A">
            <w:r w:rsidRPr="003F04A2">
              <w:t>2020–2021</w:t>
            </w:r>
          </w:p>
        </w:tc>
        <w:tc>
          <w:tcPr>
            <w:tcW w:w="1276" w:type="dxa"/>
          </w:tcPr>
          <w:p w14:paraId="5B60F29F" w14:textId="77777777" w:rsidR="003F04A2" w:rsidRPr="003F04A2" w:rsidRDefault="003F04A2" w:rsidP="0099622A">
            <w:pPr>
              <w:jc w:val="right"/>
            </w:pPr>
            <w:r w:rsidRPr="003F04A2">
              <w:t>48</w:t>
            </w:r>
          </w:p>
        </w:tc>
        <w:tc>
          <w:tcPr>
            <w:tcW w:w="4990" w:type="dxa"/>
          </w:tcPr>
          <w:p w14:paraId="3148A6E3" w14:textId="77777777" w:rsidR="003F04A2" w:rsidRPr="003F04A2" w:rsidRDefault="003F04A2" w:rsidP="0099622A">
            <w:proofErr w:type="spellStart"/>
            <w:r w:rsidRPr="003F04A2">
              <w:t>forbod</w:t>
            </w:r>
            <w:proofErr w:type="spellEnd"/>
            <w:r w:rsidRPr="003F04A2">
              <w:t xml:space="preserve"> mot </w:t>
            </w:r>
            <w:proofErr w:type="spellStart"/>
            <w:r w:rsidRPr="003F04A2">
              <w:t>søskenbarnekteskap</w:t>
            </w:r>
            <w:proofErr w:type="spellEnd"/>
          </w:p>
        </w:tc>
        <w:tc>
          <w:tcPr>
            <w:tcW w:w="1550" w:type="dxa"/>
          </w:tcPr>
          <w:p w14:paraId="4B37263C" w14:textId="77777777" w:rsidR="003F04A2" w:rsidRPr="003F04A2" w:rsidRDefault="003F04A2" w:rsidP="0099622A">
            <w:pPr>
              <w:jc w:val="right"/>
            </w:pPr>
            <w:r w:rsidRPr="003F04A2">
              <w:t>Nei</w:t>
            </w:r>
          </w:p>
        </w:tc>
      </w:tr>
      <w:tr w:rsidR="003F04A2" w:rsidRPr="003F04A2" w14:paraId="132AEF5B" w14:textId="77777777" w:rsidTr="00EB7F88">
        <w:trPr>
          <w:trHeight w:val="640"/>
        </w:trPr>
        <w:tc>
          <w:tcPr>
            <w:tcW w:w="1384" w:type="dxa"/>
          </w:tcPr>
          <w:p w14:paraId="4FC66AF9" w14:textId="77777777" w:rsidR="003F04A2" w:rsidRPr="003F04A2" w:rsidRDefault="003F04A2" w:rsidP="0099622A">
            <w:r w:rsidRPr="003F04A2">
              <w:t>2020–2021</w:t>
            </w:r>
          </w:p>
        </w:tc>
        <w:tc>
          <w:tcPr>
            <w:tcW w:w="1276" w:type="dxa"/>
          </w:tcPr>
          <w:p w14:paraId="0A02A8B4" w14:textId="77777777" w:rsidR="003F04A2" w:rsidRPr="003F04A2" w:rsidRDefault="003F04A2" w:rsidP="0099622A">
            <w:pPr>
              <w:jc w:val="right"/>
            </w:pPr>
            <w:r w:rsidRPr="003F04A2">
              <w:t>49</w:t>
            </w:r>
          </w:p>
        </w:tc>
        <w:tc>
          <w:tcPr>
            <w:tcW w:w="4990" w:type="dxa"/>
          </w:tcPr>
          <w:p w14:paraId="230EB77E" w14:textId="77777777" w:rsidR="003F04A2" w:rsidRPr="003F04A2" w:rsidRDefault="003F04A2" w:rsidP="0099622A">
            <w:proofErr w:type="spellStart"/>
            <w:r w:rsidRPr="003F04A2">
              <w:t>sanksjonar</w:t>
            </w:r>
            <w:proofErr w:type="spellEnd"/>
            <w:r w:rsidRPr="003F04A2">
              <w:t xml:space="preserve"> mot trussamfunn som bryt det </w:t>
            </w:r>
            <w:proofErr w:type="spellStart"/>
            <w:r w:rsidRPr="003F04A2">
              <w:t>særskilde</w:t>
            </w:r>
            <w:proofErr w:type="spellEnd"/>
            <w:r w:rsidRPr="003F04A2">
              <w:t xml:space="preserve"> </w:t>
            </w:r>
            <w:proofErr w:type="spellStart"/>
            <w:r w:rsidRPr="003F04A2">
              <w:t>straffebodet</w:t>
            </w:r>
            <w:proofErr w:type="spellEnd"/>
            <w:r w:rsidRPr="003F04A2">
              <w:t xml:space="preserve"> mot tvangsekteskap</w:t>
            </w:r>
          </w:p>
        </w:tc>
        <w:tc>
          <w:tcPr>
            <w:tcW w:w="1550" w:type="dxa"/>
          </w:tcPr>
          <w:p w14:paraId="06A215CC" w14:textId="77777777" w:rsidR="003F04A2" w:rsidRPr="003F04A2" w:rsidRDefault="003F04A2" w:rsidP="0099622A">
            <w:pPr>
              <w:jc w:val="right"/>
            </w:pPr>
            <w:r w:rsidRPr="003F04A2">
              <w:t>Ja</w:t>
            </w:r>
          </w:p>
        </w:tc>
      </w:tr>
      <w:tr w:rsidR="003F04A2" w:rsidRPr="003F04A2" w14:paraId="60A9DD93" w14:textId="77777777" w:rsidTr="00EB7F88">
        <w:trPr>
          <w:trHeight w:val="380"/>
        </w:trPr>
        <w:tc>
          <w:tcPr>
            <w:tcW w:w="1384" w:type="dxa"/>
          </w:tcPr>
          <w:p w14:paraId="712D2B08" w14:textId="77777777" w:rsidR="003F04A2" w:rsidRPr="003F04A2" w:rsidRDefault="003F04A2" w:rsidP="0099622A">
            <w:r w:rsidRPr="003F04A2">
              <w:lastRenderedPageBreak/>
              <w:t>2020–2021</w:t>
            </w:r>
          </w:p>
        </w:tc>
        <w:tc>
          <w:tcPr>
            <w:tcW w:w="1276" w:type="dxa"/>
          </w:tcPr>
          <w:p w14:paraId="6CD8BBDA" w14:textId="77777777" w:rsidR="003F04A2" w:rsidRPr="003F04A2" w:rsidRDefault="003F04A2" w:rsidP="0099622A">
            <w:pPr>
              <w:jc w:val="right"/>
            </w:pPr>
            <w:r w:rsidRPr="003F04A2">
              <w:t>395</w:t>
            </w:r>
          </w:p>
        </w:tc>
        <w:tc>
          <w:tcPr>
            <w:tcW w:w="4990" w:type="dxa"/>
          </w:tcPr>
          <w:p w14:paraId="51AB9467" w14:textId="77777777" w:rsidR="003F04A2" w:rsidRPr="003F04A2" w:rsidRDefault="003F04A2" w:rsidP="0099622A">
            <w:r w:rsidRPr="003F04A2">
              <w:t>tiltak mot sosial kontroll i lukka trussamfunn</w:t>
            </w:r>
          </w:p>
        </w:tc>
        <w:tc>
          <w:tcPr>
            <w:tcW w:w="1550" w:type="dxa"/>
          </w:tcPr>
          <w:p w14:paraId="3E691726" w14:textId="77777777" w:rsidR="003F04A2" w:rsidRPr="003F04A2" w:rsidRDefault="003F04A2" w:rsidP="0099622A">
            <w:pPr>
              <w:jc w:val="right"/>
            </w:pPr>
            <w:r w:rsidRPr="003F04A2">
              <w:t>Ja</w:t>
            </w:r>
          </w:p>
        </w:tc>
      </w:tr>
      <w:tr w:rsidR="003F04A2" w:rsidRPr="003F04A2" w14:paraId="10D80815" w14:textId="77777777" w:rsidTr="00EB7F88">
        <w:trPr>
          <w:trHeight w:val="380"/>
        </w:trPr>
        <w:tc>
          <w:tcPr>
            <w:tcW w:w="1384" w:type="dxa"/>
          </w:tcPr>
          <w:p w14:paraId="6FA64942" w14:textId="77777777" w:rsidR="003F04A2" w:rsidRPr="003F04A2" w:rsidRDefault="003F04A2" w:rsidP="0099622A">
            <w:r w:rsidRPr="003F04A2">
              <w:t>2020–2021</w:t>
            </w:r>
          </w:p>
        </w:tc>
        <w:tc>
          <w:tcPr>
            <w:tcW w:w="1276" w:type="dxa"/>
          </w:tcPr>
          <w:p w14:paraId="595568A7" w14:textId="77777777" w:rsidR="003F04A2" w:rsidRPr="003F04A2" w:rsidRDefault="003F04A2" w:rsidP="0099622A">
            <w:pPr>
              <w:jc w:val="right"/>
            </w:pPr>
            <w:r w:rsidRPr="003F04A2">
              <w:t>396</w:t>
            </w:r>
          </w:p>
        </w:tc>
        <w:tc>
          <w:tcPr>
            <w:tcW w:w="4990" w:type="dxa"/>
          </w:tcPr>
          <w:p w14:paraId="3C9CBC4A" w14:textId="77777777" w:rsidR="003F04A2" w:rsidRPr="003F04A2" w:rsidRDefault="003F04A2" w:rsidP="0099622A">
            <w:r w:rsidRPr="003F04A2">
              <w:t xml:space="preserve">§ 6 andre ledd i </w:t>
            </w:r>
            <w:proofErr w:type="spellStart"/>
            <w:r w:rsidRPr="003F04A2">
              <w:t>trussamfunnslova</w:t>
            </w:r>
            <w:proofErr w:type="spellEnd"/>
          </w:p>
        </w:tc>
        <w:tc>
          <w:tcPr>
            <w:tcW w:w="1550" w:type="dxa"/>
          </w:tcPr>
          <w:p w14:paraId="63F032C1" w14:textId="77777777" w:rsidR="003F04A2" w:rsidRPr="003F04A2" w:rsidRDefault="003F04A2" w:rsidP="0099622A">
            <w:pPr>
              <w:jc w:val="right"/>
            </w:pPr>
            <w:r w:rsidRPr="003F04A2">
              <w:t>Nei</w:t>
            </w:r>
          </w:p>
        </w:tc>
      </w:tr>
      <w:tr w:rsidR="003F04A2" w:rsidRPr="003F04A2" w14:paraId="25FA3183" w14:textId="77777777" w:rsidTr="00EB7F88">
        <w:trPr>
          <w:trHeight w:val="380"/>
        </w:trPr>
        <w:tc>
          <w:tcPr>
            <w:tcW w:w="1384" w:type="dxa"/>
          </w:tcPr>
          <w:p w14:paraId="4ABACBAB" w14:textId="77777777" w:rsidR="003F04A2" w:rsidRPr="003F04A2" w:rsidRDefault="003F04A2" w:rsidP="0099622A">
            <w:r w:rsidRPr="003F04A2">
              <w:t>2020–2021</w:t>
            </w:r>
          </w:p>
        </w:tc>
        <w:tc>
          <w:tcPr>
            <w:tcW w:w="1276" w:type="dxa"/>
          </w:tcPr>
          <w:p w14:paraId="7B24483E" w14:textId="77777777" w:rsidR="003F04A2" w:rsidRPr="003F04A2" w:rsidRDefault="003F04A2" w:rsidP="0099622A">
            <w:pPr>
              <w:jc w:val="right"/>
            </w:pPr>
            <w:r w:rsidRPr="003F04A2">
              <w:t>444</w:t>
            </w:r>
          </w:p>
        </w:tc>
        <w:tc>
          <w:tcPr>
            <w:tcW w:w="4990" w:type="dxa"/>
          </w:tcPr>
          <w:p w14:paraId="39F46CA8" w14:textId="77777777" w:rsidR="003F04A2" w:rsidRPr="003F04A2" w:rsidRDefault="003F04A2" w:rsidP="0099622A">
            <w:r w:rsidRPr="003F04A2">
              <w:t>institusjonsplassering etter § 4-24 i barnevernlova</w:t>
            </w:r>
          </w:p>
        </w:tc>
        <w:tc>
          <w:tcPr>
            <w:tcW w:w="1550" w:type="dxa"/>
          </w:tcPr>
          <w:p w14:paraId="70F945DD" w14:textId="77777777" w:rsidR="003F04A2" w:rsidRPr="003F04A2" w:rsidRDefault="003F04A2" w:rsidP="0099622A">
            <w:pPr>
              <w:jc w:val="right"/>
            </w:pPr>
            <w:r w:rsidRPr="003F04A2">
              <w:t>Ja</w:t>
            </w:r>
          </w:p>
        </w:tc>
      </w:tr>
      <w:tr w:rsidR="003F04A2" w:rsidRPr="003F04A2" w14:paraId="74DA74F0" w14:textId="77777777" w:rsidTr="00EB7F88">
        <w:trPr>
          <w:trHeight w:val="380"/>
        </w:trPr>
        <w:tc>
          <w:tcPr>
            <w:tcW w:w="1384" w:type="dxa"/>
          </w:tcPr>
          <w:p w14:paraId="0A4A3CBE" w14:textId="77777777" w:rsidR="003F04A2" w:rsidRPr="003F04A2" w:rsidRDefault="003F04A2" w:rsidP="0099622A">
            <w:r w:rsidRPr="003F04A2">
              <w:t>2020–2021</w:t>
            </w:r>
          </w:p>
        </w:tc>
        <w:tc>
          <w:tcPr>
            <w:tcW w:w="1276" w:type="dxa"/>
          </w:tcPr>
          <w:p w14:paraId="5D0909CE" w14:textId="77777777" w:rsidR="003F04A2" w:rsidRPr="003F04A2" w:rsidRDefault="003F04A2" w:rsidP="0099622A">
            <w:pPr>
              <w:jc w:val="right"/>
            </w:pPr>
            <w:r w:rsidRPr="003F04A2">
              <w:t>445</w:t>
            </w:r>
          </w:p>
        </w:tc>
        <w:tc>
          <w:tcPr>
            <w:tcW w:w="4990" w:type="dxa"/>
          </w:tcPr>
          <w:p w14:paraId="3ECA1A4C" w14:textId="77777777" w:rsidR="003F04A2" w:rsidRPr="003F04A2" w:rsidRDefault="003F04A2" w:rsidP="0099622A">
            <w:r w:rsidRPr="003F04A2">
              <w:t xml:space="preserve">involvere foreldre når barn </w:t>
            </w:r>
            <w:proofErr w:type="spellStart"/>
            <w:r w:rsidRPr="003F04A2">
              <w:t>gjer</w:t>
            </w:r>
            <w:proofErr w:type="spellEnd"/>
            <w:r w:rsidRPr="003F04A2">
              <w:t xml:space="preserve"> </w:t>
            </w:r>
            <w:proofErr w:type="spellStart"/>
            <w:r w:rsidRPr="003F04A2">
              <w:t>lovbrot</w:t>
            </w:r>
            <w:proofErr w:type="spellEnd"/>
          </w:p>
        </w:tc>
        <w:tc>
          <w:tcPr>
            <w:tcW w:w="1550" w:type="dxa"/>
          </w:tcPr>
          <w:p w14:paraId="6A5FB61D" w14:textId="77777777" w:rsidR="003F04A2" w:rsidRPr="003F04A2" w:rsidRDefault="003F04A2" w:rsidP="0099622A">
            <w:pPr>
              <w:jc w:val="right"/>
            </w:pPr>
            <w:r w:rsidRPr="003F04A2">
              <w:t>Nei</w:t>
            </w:r>
          </w:p>
        </w:tc>
      </w:tr>
      <w:tr w:rsidR="003F04A2" w:rsidRPr="003F04A2" w14:paraId="578D7285" w14:textId="77777777" w:rsidTr="00EB7F88">
        <w:trPr>
          <w:trHeight w:val="380"/>
        </w:trPr>
        <w:tc>
          <w:tcPr>
            <w:tcW w:w="1384" w:type="dxa"/>
          </w:tcPr>
          <w:p w14:paraId="7BC5056F" w14:textId="77777777" w:rsidR="003F04A2" w:rsidRPr="003F04A2" w:rsidRDefault="003F04A2" w:rsidP="0099622A">
            <w:r w:rsidRPr="003F04A2">
              <w:t>2020–2021</w:t>
            </w:r>
          </w:p>
        </w:tc>
        <w:tc>
          <w:tcPr>
            <w:tcW w:w="1276" w:type="dxa"/>
          </w:tcPr>
          <w:p w14:paraId="506E630B" w14:textId="77777777" w:rsidR="003F04A2" w:rsidRPr="003F04A2" w:rsidRDefault="003F04A2" w:rsidP="0099622A">
            <w:pPr>
              <w:jc w:val="right"/>
            </w:pPr>
            <w:r w:rsidRPr="003F04A2">
              <w:t>714</w:t>
            </w:r>
          </w:p>
        </w:tc>
        <w:tc>
          <w:tcPr>
            <w:tcW w:w="4990" w:type="dxa"/>
          </w:tcPr>
          <w:p w14:paraId="35DA703E" w14:textId="77777777" w:rsidR="003F04A2" w:rsidRPr="003F04A2" w:rsidRDefault="003F04A2" w:rsidP="0099622A">
            <w:proofErr w:type="spellStart"/>
            <w:r w:rsidRPr="003F04A2">
              <w:t>strengare</w:t>
            </w:r>
            <w:proofErr w:type="spellEnd"/>
            <w:r w:rsidRPr="003F04A2">
              <w:t xml:space="preserve"> </w:t>
            </w:r>
            <w:proofErr w:type="spellStart"/>
            <w:r w:rsidRPr="003F04A2">
              <w:t>reaksjonar</w:t>
            </w:r>
            <w:proofErr w:type="spellEnd"/>
            <w:r w:rsidRPr="003F04A2">
              <w:t xml:space="preserve"> mot samværshindring</w:t>
            </w:r>
          </w:p>
        </w:tc>
        <w:tc>
          <w:tcPr>
            <w:tcW w:w="1550" w:type="dxa"/>
          </w:tcPr>
          <w:p w14:paraId="1810CCCC" w14:textId="77777777" w:rsidR="003F04A2" w:rsidRPr="003F04A2" w:rsidRDefault="003F04A2" w:rsidP="0099622A">
            <w:pPr>
              <w:jc w:val="right"/>
            </w:pPr>
            <w:r w:rsidRPr="003F04A2">
              <w:t>Nei</w:t>
            </w:r>
          </w:p>
        </w:tc>
      </w:tr>
      <w:tr w:rsidR="003F04A2" w:rsidRPr="003F04A2" w14:paraId="132485BB" w14:textId="77777777" w:rsidTr="00EB7F88">
        <w:trPr>
          <w:trHeight w:val="380"/>
        </w:trPr>
        <w:tc>
          <w:tcPr>
            <w:tcW w:w="1384" w:type="dxa"/>
          </w:tcPr>
          <w:p w14:paraId="686F2BEF" w14:textId="77777777" w:rsidR="003F04A2" w:rsidRPr="003F04A2" w:rsidRDefault="003F04A2" w:rsidP="0099622A">
            <w:r w:rsidRPr="003F04A2">
              <w:t>2020–2021</w:t>
            </w:r>
          </w:p>
        </w:tc>
        <w:tc>
          <w:tcPr>
            <w:tcW w:w="1276" w:type="dxa"/>
          </w:tcPr>
          <w:p w14:paraId="0BF564F1" w14:textId="77777777" w:rsidR="003F04A2" w:rsidRPr="003F04A2" w:rsidRDefault="003F04A2" w:rsidP="0099622A">
            <w:pPr>
              <w:jc w:val="right"/>
            </w:pPr>
            <w:r w:rsidRPr="003F04A2">
              <w:t>715</w:t>
            </w:r>
          </w:p>
        </w:tc>
        <w:tc>
          <w:tcPr>
            <w:tcW w:w="4990" w:type="dxa"/>
          </w:tcPr>
          <w:p w14:paraId="602E215A" w14:textId="77777777" w:rsidR="003F04A2" w:rsidRPr="003F04A2" w:rsidRDefault="003F04A2" w:rsidP="0099622A">
            <w:r w:rsidRPr="003F04A2">
              <w:t xml:space="preserve">justering av </w:t>
            </w:r>
            <w:proofErr w:type="spellStart"/>
            <w:r w:rsidRPr="003F04A2">
              <w:t>barnebidragsreglane</w:t>
            </w:r>
            <w:proofErr w:type="spellEnd"/>
          </w:p>
        </w:tc>
        <w:tc>
          <w:tcPr>
            <w:tcW w:w="1550" w:type="dxa"/>
          </w:tcPr>
          <w:p w14:paraId="64C2758D" w14:textId="77777777" w:rsidR="003F04A2" w:rsidRPr="003F04A2" w:rsidRDefault="003F04A2" w:rsidP="0099622A">
            <w:pPr>
              <w:jc w:val="right"/>
            </w:pPr>
            <w:r w:rsidRPr="003F04A2">
              <w:t>Nei</w:t>
            </w:r>
          </w:p>
        </w:tc>
      </w:tr>
      <w:tr w:rsidR="003F04A2" w:rsidRPr="003F04A2" w14:paraId="1C331A88" w14:textId="77777777" w:rsidTr="00EB7F88">
        <w:trPr>
          <w:trHeight w:val="380"/>
        </w:trPr>
        <w:tc>
          <w:tcPr>
            <w:tcW w:w="1384" w:type="dxa"/>
          </w:tcPr>
          <w:p w14:paraId="7B2B12CC" w14:textId="77777777" w:rsidR="003F04A2" w:rsidRPr="003F04A2" w:rsidRDefault="003F04A2" w:rsidP="0099622A">
            <w:r w:rsidRPr="003F04A2">
              <w:t>2020–2021</w:t>
            </w:r>
          </w:p>
        </w:tc>
        <w:tc>
          <w:tcPr>
            <w:tcW w:w="1276" w:type="dxa"/>
          </w:tcPr>
          <w:p w14:paraId="3E7D2155" w14:textId="77777777" w:rsidR="003F04A2" w:rsidRPr="003F04A2" w:rsidRDefault="003F04A2" w:rsidP="0099622A">
            <w:pPr>
              <w:jc w:val="right"/>
            </w:pPr>
            <w:r w:rsidRPr="003F04A2">
              <w:t>867</w:t>
            </w:r>
          </w:p>
        </w:tc>
        <w:tc>
          <w:tcPr>
            <w:tcW w:w="4990" w:type="dxa"/>
          </w:tcPr>
          <w:p w14:paraId="61749238" w14:textId="77777777" w:rsidR="003F04A2" w:rsidRPr="003F04A2" w:rsidRDefault="003F04A2" w:rsidP="0099622A">
            <w:proofErr w:type="spellStart"/>
            <w:r w:rsidRPr="003F04A2">
              <w:t>vaksen</w:t>
            </w:r>
            <w:proofErr w:type="spellEnd"/>
            <w:r w:rsidRPr="003F04A2">
              <w:t xml:space="preserve"> stebarnsadopsjon</w:t>
            </w:r>
          </w:p>
        </w:tc>
        <w:tc>
          <w:tcPr>
            <w:tcW w:w="1550" w:type="dxa"/>
          </w:tcPr>
          <w:p w14:paraId="501A4E1A" w14:textId="77777777" w:rsidR="003F04A2" w:rsidRPr="003F04A2" w:rsidRDefault="003F04A2" w:rsidP="0099622A">
            <w:pPr>
              <w:jc w:val="right"/>
            </w:pPr>
            <w:r w:rsidRPr="003F04A2">
              <w:t>Ja</w:t>
            </w:r>
          </w:p>
        </w:tc>
      </w:tr>
      <w:tr w:rsidR="003F04A2" w:rsidRPr="003F04A2" w14:paraId="3722FAEE" w14:textId="77777777" w:rsidTr="00EB7F88">
        <w:trPr>
          <w:trHeight w:val="380"/>
        </w:trPr>
        <w:tc>
          <w:tcPr>
            <w:tcW w:w="1384" w:type="dxa"/>
          </w:tcPr>
          <w:p w14:paraId="6F8D9A23" w14:textId="77777777" w:rsidR="003F04A2" w:rsidRPr="003F04A2" w:rsidRDefault="003F04A2" w:rsidP="0099622A">
            <w:r w:rsidRPr="003F04A2">
              <w:t>2020–2021</w:t>
            </w:r>
          </w:p>
        </w:tc>
        <w:tc>
          <w:tcPr>
            <w:tcW w:w="1276" w:type="dxa"/>
          </w:tcPr>
          <w:p w14:paraId="265F1C8A" w14:textId="77777777" w:rsidR="003F04A2" w:rsidRPr="003F04A2" w:rsidRDefault="003F04A2" w:rsidP="0099622A">
            <w:pPr>
              <w:jc w:val="right"/>
            </w:pPr>
            <w:r w:rsidRPr="003F04A2">
              <w:t>918</w:t>
            </w:r>
          </w:p>
        </w:tc>
        <w:tc>
          <w:tcPr>
            <w:tcW w:w="4990" w:type="dxa"/>
          </w:tcPr>
          <w:p w14:paraId="29D69C4C" w14:textId="77777777" w:rsidR="003F04A2" w:rsidRPr="003F04A2" w:rsidRDefault="003F04A2" w:rsidP="0099622A">
            <w:r w:rsidRPr="003F04A2">
              <w:t xml:space="preserve">obligatorisk prisinformasjon på </w:t>
            </w:r>
            <w:proofErr w:type="spellStart"/>
            <w:r w:rsidRPr="003F04A2">
              <w:t>straum</w:t>
            </w:r>
            <w:proofErr w:type="spellEnd"/>
          </w:p>
        </w:tc>
        <w:tc>
          <w:tcPr>
            <w:tcW w:w="1550" w:type="dxa"/>
          </w:tcPr>
          <w:p w14:paraId="2936D1FF" w14:textId="77777777" w:rsidR="003F04A2" w:rsidRPr="003F04A2" w:rsidRDefault="003F04A2" w:rsidP="0099622A">
            <w:pPr>
              <w:jc w:val="right"/>
            </w:pPr>
            <w:r w:rsidRPr="003F04A2">
              <w:t>Nei</w:t>
            </w:r>
          </w:p>
        </w:tc>
      </w:tr>
      <w:tr w:rsidR="003F04A2" w:rsidRPr="003F04A2" w14:paraId="403D5435" w14:textId="77777777" w:rsidTr="00EB7F88">
        <w:trPr>
          <w:trHeight w:val="380"/>
        </w:trPr>
        <w:tc>
          <w:tcPr>
            <w:tcW w:w="1384" w:type="dxa"/>
          </w:tcPr>
          <w:p w14:paraId="54014763" w14:textId="77777777" w:rsidR="003F04A2" w:rsidRPr="003F04A2" w:rsidRDefault="003F04A2" w:rsidP="0099622A">
            <w:r w:rsidRPr="003F04A2">
              <w:t>2020–2021</w:t>
            </w:r>
          </w:p>
        </w:tc>
        <w:tc>
          <w:tcPr>
            <w:tcW w:w="1276" w:type="dxa"/>
          </w:tcPr>
          <w:p w14:paraId="501C9361" w14:textId="77777777" w:rsidR="003F04A2" w:rsidRPr="003F04A2" w:rsidRDefault="003F04A2" w:rsidP="0099622A">
            <w:pPr>
              <w:jc w:val="right"/>
            </w:pPr>
            <w:r w:rsidRPr="003F04A2">
              <w:t>919</w:t>
            </w:r>
          </w:p>
        </w:tc>
        <w:tc>
          <w:tcPr>
            <w:tcW w:w="4990" w:type="dxa"/>
          </w:tcPr>
          <w:p w14:paraId="734ED816" w14:textId="77777777" w:rsidR="003F04A2" w:rsidRPr="003F04A2" w:rsidRDefault="003F04A2" w:rsidP="0099622A">
            <w:r w:rsidRPr="003F04A2">
              <w:t>endring av straumavtale</w:t>
            </w:r>
          </w:p>
        </w:tc>
        <w:tc>
          <w:tcPr>
            <w:tcW w:w="1550" w:type="dxa"/>
          </w:tcPr>
          <w:p w14:paraId="32C4BAC1" w14:textId="77777777" w:rsidR="003F04A2" w:rsidRPr="003F04A2" w:rsidRDefault="003F04A2" w:rsidP="0099622A">
            <w:pPr>
              <w:jc w:val="right"/>
            </w:pPr>
            <w:r w:rsidRPr="003F04A2">
              <w:t>Nei</w:t>
            </w:r>
          </w:p>
        </w:tc>
      </w:tr>
      <w:tr w:rsidR="003F04A2" w:rsidRPr="003F04A2" w14:paraId="7A9C8092" w14:textId="77777777" w:rsidTr="00EB7F88">
        <w:trPr>
          <w:trHeight w:val="380"/>
        </w:trPr>
        <w:tc>
          <w:tcPr>
            <w:tcW w:w="1384" w:type="dxa"/>
          </w:tcPr>
          <w:p w14:paraId="0BD443C8" w14:textId="77777777" w:rsidR="003F04A2" w:rsidRPr="003F04A2" w:rsidRDefault="003F04A2" w:rsidP="0099622A">
            <w:r w:rsidRPr="003F04A2">
              <w:t>2020–2021</w:t>
            </w:r>
          </w:p>
        </w:tc>
        <w:tc>
          <w:tcPr>
            <w:tcW w:w="1276" w:type="dxa"/>
          </w:tcPr>
          <w:p w14:paraId="693910EB" w14:textId="77777777" w:rsidR="003F04A2" w:rsidRPr="003F04A2" w:rsidRDefault="003F04A2" w:rsidP="0099622A">
            <w:pPr>
              <w:jc w:val="right"/>
            </w:pPr>
            <w:r w:rsidRPr="003F04A2">
              <w:t>920</w:t>
            </w:r>
          </w:p>
        </w:tc>
        <w:tc>
          <w:tcPr>
            <w:tcW w:w="4990" w:type="dxa"/>
          </w:tcPr>
          <w:p w14:paraId="4D4AE93A" w14:textId="77777777" w:rsidR="003F04A2" w:rsidRPr="003F04A2" w:rsidRDefault="003F04A2" w:rsidP="0099622A">
            <w:r w:rsidRPr="003F04A2">
              <w:t>prisinformasjon om straumavtalen</w:t>
            </w:r>
          </w:p>
        </w:tc>
        <w:tc>
          <w:tcPr>
            <w:tcW w:w="1550" w:type="dxa"/>
          </w:tcPr>
          <w:p w14:paraId="4DE23873" w14:textId="77777777" w:rsidR="003F04A2" w:rsidRPr="003F04A2" w:rsidRDefault="003F04A2" w:rsidP="0099622A">
            <w:pPr>
              <w:jc w:val="right"/>
            </w:pPr>
            <w:r w:rsidRPr="003F04A2">
              <w:t>Nei</w:t>
            </w:r>
          </w:p>
        </w:tc>
      </w:tr>
      <w:tr w:rsidR="003F04A2" w:rsidRPr="003F04A2" w14:paraId="7073A7A0" w14:textId="77777777" w:rsidTr="00EB7F88">
        <w:trPr>
          <w:trHeight w:val="640"/>
        </w:trPr>
        <w:tc>
          <w:tcPr>
            <w:tcW w:w="1384" w:type="dxa"/>
          </w:tcPr>
          <w:p w14:paraId="60FD5759" w14:textId="77777777" w:rsidR="003F04A2" w:rsidRPr="003F04A2" w:rsidRDefault="003F04A2" w:rsidP="0099622A">
            <w:r w:rsidRPr="003F04A2">
              <w:t>2020–2021</w:t>
            </w:r>
          </w:p>
        </w:tc>
        <w:tc>
          <w:tcPr>
            <w:tcW w:w="1276" w:type="dxa"/>
          </w:tcPr>
          <w:p w14:paraId="720CEA57" w14:textId="77777777" w:rsidR="003F04A2" w:rsidRPr="003F04A2" w:rsidRDefault="003F04A2" w:rsidP="0099622A">
            <w:pPr>
              <w:jc w:val="right"/>
            </w:pPr>
            <w:r w:rsidRPr="003F04A2">
              <w:t>954</w:t>
            </w:r>
          </w:p>
        </w:tc>
        <w:tc>
          <w:tcPr>
            <w:tcW w:w="4990" w:type="dxa"/>
          </w:tcPr>
          <w:p w14:paraId="7486F2DB" w14:textId="77777777" w:rsidR="003F04A2" w:rsidRPr="003F04A2" w:rsidRDefault="003F04A2" w:rsidP="0099622A">
            <w:proofErr w:type="spellStart"/>
            <w:r w:rsidRPr="003F04A2">
              <w:t>fritidsaktivitetar</w:t>
            </w:r>
            <w:proofErr w:type="spellEnd"/>
            <w:r w:rsidRPr="003F04A2">
              <w:t xml:space="preserve"> for barn og unge som kan bidra til radikalisering</w:t>
            </w:r>
          </w:p>
        </w:tc>
        <w:tc>
          <w:tcPr>
            <w:tcW w:w="1550" w:type="dxa"/>
          </w:tcPr>
          <w:p w14:paraId="781FA115" w14:textId="77777777" w:rsidR="003F04A2" w:rsidRPr="003F04A2" w:rsidRDefault="003F04A2" w:rsidP="0099622A">
            <w:pPr>
              <w:jc w:val="right"/>
            </w:pPr>
            <w:r w:rsidRPr="003F04A2">
              <w:t>Nei</w:t>
            </w:r>
          </w:p>
        </w:tc>
      </w:tr>
      <w:tr w:rsidR="003F04A2" w:rsidRPr="003F04A2" w14:paraId="494201C8" w14:textId="77777777" w:rsidTr="00EB7F88">
        <w:trPr>
          <w:trHeight w:val="380"/>
        </w:trPr>
        <w:tc>
          <w:tcPr>
            <w:tcW w:w="1384" w:type="dxa"/>
          </w:tcPr>
          <w:p w14:paraId="1FF28EDA" w14:textId="77777777" w:rsidR="003F04A2" w:rsidRPr="003F04A2" w:rsidRDefault="003F04A2" w:rsidP="0099622A">
            <w:r w:rsidRPr="003F04A2">
              <w:t>2020–2021</w:t>
            </w:r>
          </w:p>
        </w:tc>
        <w:tc>
          <w:tcPr>
            <w:tcW w:w="1276" w:type="dxa"/>
          </w:tcPr>
          <w:p w14:paraId="375F0010" w14:textId="77777777" w:rsidR="003F04A2" w:rsidRPr="003F04A2" w:rsidRDefault="003F04A2" w:rsidP="0099622A">
            <w:pPr>
              <w:jc w:val="right"/>
            </w:pPr>
            <w:r w:rsidRPr="003F04A2">
              <w:t>972</w:t>
            </w:r>
          </w:p>
        </w:tc>
        <w:tc>
          <w:tcPr>
            <w:tcW w:w="4990" w:type="dxa"/>
          </w:tcPr>
          <w:p w14:paraId="5292287F" w14:textId="77777777" w:rsidR="003F04A2" w:rsidRPr="003F04A2" w:rsidRDefault="003F04A2" w:rsidP="0099622A">
            <w:proofErr w:type="spellStart"/>
            <w:r w:rsidRPr="003F04A2">
              <w:t>eigendel</w:t>
            </w:r>
            <w:proofErr w:type="spellEnd"/>
            <w:r w:rsidRPr="003F04A2">
              <w:t xml:space="preserve"> for mat i </w:t>
            </w:r>
            <w:proofErr w:type="spellStart"/>
            <w:r w:rsidRPr="003F04A2">
              <w:t>krisesentera</w:t>
            </w:r>
            <w:proofErr w:type="spellEnd"/>
          </w:p>
        </w:tc>
        <w:tc>
          <w:tcPr>
            <w:tcW w:w="1550" w:type="dxa"/>
          </w:tcPr>
          <w:p w14:paraId="4C28834D" w14:textId="77777777" w:rsidR="003F04A2" w:rsidRPr="003F04A2" w:rsidRDefault="003F04A2" w:rsidP="0099622A">
            <w:pPr>
              <w:jc w:val="right"/>
            </w:pPr>
            <w:r w:rsidRPr="003F04A2">
              <w:t>Nei</w:t>
            </w:r>
          </w:p>
        </w:tc>
      </w:tr>
      <w:tr w:rsidR="003F04A2" w:rsidRPr="003F04A2" w14:paraId="3A2835DE" w14:textId="77777777" w:rsidTr="00EB7F88">
        <w:trPr>
          <w:trHeight w:val="380"/>
        </w:trPr>
        <w:tc>
          <w:tcPr>
            <w:tcW w:w="1384" w:type="dxa"/>
          </w:tcPr>
          <w:p w14:paraId="044B2336" w14:textId="77777777" w:rsidR="003F04A2" w:rsidRPr="003F04A2" w:rsidRDefault="003F04A2" w:rsidP="0099622A">
            <w:r w:rsidRPr="003F04A2">
              <w:t>2020–2021</w:t>
            </w:r>
          </w:p>
        </w:tc>
        <w:tc>
          <w:tcPr>
            <w:tcW w:w="1276" w:type="dxa"/>
          </w:tcPr>
          <w:p w14:paraId="51928204" w14:textId="77777777" w:rsidR="003F04A2" w:rsidRPr="003F04A2" w:rsidRDefault="003F04A2" w:rsidP="0099622A">
            <w:pPr>
              <w:jc w:val="right"/>
            </w:pPr>
            <w:r w:rsidRPr="003F04A2">
              <w:t>1124</w:t>
            </w:r>
          </w:p>
        </w:tc>
        <w:tc>
          <w:tcPr>
            <w:tcW w:w="4990" w:type="dxa"/>
          </w:tcPr>
          <w:p w14:paraId="7C92C484" w14:textId="77777777" w:rsidR="003F04A2" w:rsidRPr="003F04A2" w:rsidRDefault="003F04A2" w:rsidP="0099622A">
            <w:proofErr w:type="spellStart"/>
            <w:r w:rsidRPr="003F04A2">
              <w:t>tverrfagleg</w:t>
            </w:r>
            <w:proofErr w:type="spellEnd"/>
            <w:r w:rsidRPr="003F04A2">
              <w:t xml:space="preserve"> kompetanse på rus og vald i </w:t>
            </w:r>
            <w:proofErr w:type="spellStart"/>
            <w:r w:rsidRPr="003F04A2">
              <w:t>krisesentera</w:t>
            </w:r>
            <w:proofErr w:type="spellEnd"/>
            <w:r w:rsidRPr="003F04A2">
              <w:t xml:space="preserve"> </w:t>
            </w:r>
          </w:p>
        </w:tc>
        <w:tc>
          <w:tcPr>
            <w:tcW w:w="1550" w:type="dxa"/>
          </w:tcPr>
          <w:p w14:paraId="2589FFD4" w14:textId="77777777" w:rsidR="003F04A2" w:rsidRPr="003F04A2" w:rsidRDefault="003F04A2" w:rsidP="0099622A">
            <w:pPr>
              <w:jc w:val="right"/>
            </w:pPr>
            <w:r w:rsidRPr="003F04A2">
              <w:t>Nei</w:t>
            </w:r>
          </w:p>
        </w:tc>
      </w:tr>
      <w:tr w:rsidR="003F04A2" w:rsidRPr="003F04A2" w14:paraId="62EDEFB8" w14:textId="77777777" w:rsidTr="00EB7F88">
        <w:trPr>
          <w:trHeight w:val="640"/>
        </w:trPr>
        <w:tc>
          <w:tcPr>
            <w:tcW w:w="1384" w:type="dxa"/>
          </w:tcPr>
          <w:p w14:paraId="33A754EC" w14:textId="77777777" w:rsidR="003F04A2" w:rsidRPr="003F04A2" w:rsidRDefault="003F04A2" w:rsidP="0099622A">
            <w:r w:rsidRPr="003F04A2">
              <w:t>2020–2021</w:t>
            </w:r>
          </w:p>
        </w:tc>
        <w:tc>
          <w:tcPr>
            <w:tcW w:w="1276" w:type="dxa"/>
          </w:tcPr>
          <w:p w14:paraId="3571C251" w14:textId="77777777" w:rsidR="003F04A2" w:rsidRPr="003F04A2" w:rsidRDefault="003F04A2" w:rsidP="0099622A">
            <w:pPr>
              <w:jc w:val="right"/>
            </w:pPr>
            <w:r w:rsidRPr="003F04A2">
              <w:t>1195</w:t>
            </w:r>
          </w:p>
        </w:tc>
        <w:tc>
          <w:tcPr>
            <w:tcW w:w="4990" w:type="dxa"/>
          </w:tcPr>
          <w:p w14:paraId="68387C6F" w14:textId="77777777" w:rsidR="003F04A2" w:rsidRPr="003F04A2" w:rsidRDefault="003F04A2" w:rsidP="0099622A">
            <w:r w:rsidRPr="003F04A2">
              <w:t xml:space="preserve">krav om autorisasjon for </w:t>
            </w:r>
            <w:proofErr w:type="gramStart"/>
            <w:r w:rsidRPr="003F04A2">
              <w:t>tilsette</w:t>
            </w:r>
            <w:proofErr w:type="gramEnd"/>
            <w:r w:rsidRPr="003F04A2">
              <w:t xml:space="preserve"> som skal jobbe med </w:t>
            </w:r>
            <w:proofErr w:type="spellStart"/>
            <w:r w:rsidRPr="003F04A2">
              <w:t>omsorgsovertakingar</w:t>
            </w:r>
            <w:proofErr w:type="spellEnd"/>
          </w:p>
        </w:tc>
        <w:tc>
          <w:tcPr>
            <w:tcW w:w="1550" w:type="dxa"/>
          </w:tcPr>
          <w:p w14:paraId="5A0A9473" w14:textId="77777777" w:rsidR="003F04A2" w:rsidRPr="003F04A2" w:rsidRDefault="003F04A2" w:rsidP="0099622A">
            <w:pPr>
              <w:jc w:val="right"/>
            </w:pPr>
            <w:r w:rsidRPr="003F04A2">
              <w:t>Nei</w:t>
            </w:r>
          </w:p>
        </w:tc>
      </w:tr>
      <w:tr w:rsidR="003F04A2" w:rsidRPr="003F04A2" w14:paraId="14998DAE" w14:textId="77777777" w:rsidTr="00EB7F88">
        <w:trPr>
          <w:trHeight w:val="380"/>
        </w:trPr>
        <w:tc>
          <w:tcPr>
            <w:tcW w:w="1384" w:type="dxa"/>
          </w:tcPr>
          <w:p w14:paraId="5D124DEB" w14:textId="77777777" w:rsidR="003F04A2" w:rsidRPr="003F04A2" w:rsidRDefault="003F04A2" w:rsidP="0099622A">
            <w:r w:rsidRPr="003F04A2">
              <w:t>2020–2021</w:t>
            </w:r>
          </w:p>
        </w:tc>
        <w:tc>
          <w:tcPr>
            <w:tcW w:w="1276" w:type="dxa"/>
          </w:tcPr>
          <w:p w14:paraId="224415AD" w14:textId="77777777" w:rsidR="003F04A2" w:rsidRPr="003F04A2" w:rsidRDefault="003F04A2" w:rsidP="0099622A">
            <w:pPr>
              <w:jc w:val="right"/>
            </w:pPr>
            <w:r w:rsidRPr="003F04A2">
              <w:t>1196</w:t>
            </w:r>
          </w:p>
        </w:tc>
        <w:tc>
          <w:tcPr>
            <w:tcW w:w="4990" w:type="dxa"/>
          </w:tcPr>
          <w:p w14:paraId="29005781" w14:textId="77777777" w:rsidR="003F04A2" w:rsidRPr="003F04A2" w:rsidRDefault="003F04A2" w:rsidP="0099622A">
            <w:proofErr w:type="spellStart"/>
            <w:r w:rsidRPr="003F04A2">
              <w:t>styrkje</w:t>
            </w:r>
            <w:proofErr w:type="spellEnd"/>
            <w:r w:rsidRPr="003F04A2">
              <w:t xml:space="preserve"> og omstille det </w:t>
            </w:r>
            <w:proofErr w:type="spellStart"/>
            <w:r w:rsidRPr="003F04A2">
              <w:t>statlege</w:t>
            </w:r>
            <w:proofErr w:type="spellEnd"/>
            <w:r w:rsidRPr="003F04A2">
              <w:t xml:space="preserve"> </w:t>
            </w:r>
            <w:proofErr w:type="spellStart"/>
            <w:r w:rsidRPr="003F04A2">
              <w:t>tilbodet</w:t>
            </w:r>
            <w:proofErr w:type="spellEnd"/>
            <w:r w:rsidRPr="003F04A2">
              <w:t xml:space="preserve"> i barnevernet</w:t>
            </w:r>
          </w:p>
        </w:tc>
        <w:tc>
          <w:tcPr>
            <w:tcW w:w="1550" w:type="dxa"/>
          </w:tcPr>
          <w:p w14:paraId="0D29B88C" w14:textId="77777777" w:rsidR="003F04A2" w:rsidRPr="003F04A2" w:rsidRDefault="003F04A2" w:rsidP="0099622A">
            <w:pPr>
              <w:jc w:val="right"/>
            </w:pPr>
            <w:r w:rsidRPr="003F04A2">
              <w:t>Ja</w:t>
            </w:r>
          </w:p>
        </w:tc>
      </w:tr>
      <w:tr w:rsidR="003F04A2" w:rsidRPr="003F04A2" w14:paraId="09C3D733" w14:textId="77777777" w:rsidTr="00EB7F88">
        <w:trPr>
          <w:trHeight w:val="380"/>
        </w:trPr>
        <w:tc>
          <w:tcPr>
            <w:tcW w:w="1384" w:type="dxa"/>
          </w:tcPr>
          <w:p w14:paraId="61DD163D" w14:textId="77777777" w:rsidR="003F04A2" w:rsidRPr="003F04A2" w:rsidRDefault="003F04A2" w:rsidP="0099622A">
            <w:r w:rsidRPr="003F04A2">
              <w:t>2020–2021</w:t>
            </w:r>
          </w:p>
        </w:tc>
        <w:tc>
          <w:tcPr>
            <w:tcW w:w="1276" w:type="dxa"/>
          </w:tcPr>
          <w:p w14:paraId="79AB0DAE" w14:textId="77777777" w:rsidR="003F04A2" w:rsidRPr="003F04A2" w:rsidRDefault="003F04A2" w:rsidP="0099622A">
            <w:pPr>
              <w:jc w:val="right"/>
            </w:pPr>
            <w:r w:rsidRPr="003F04A2">
              <w:t>1197</w:t>
            </w:r>
          </w:p>
        </w:tc>
        <w:tc>
          <w:tcPr>
            <w:tcW w:w="4990" w:type="dxa"/>
          </w:tcPr>
          <w:p w14:paraId="3238BF27" w14:textId="77777777" w:rsidR="003F04A2" w:rsidRPr="003F04A2" w:rsidRDefault="003F04A2" w:rsidP="0099622A">
            <w:r w:rsidRPr="003F04A2">
              <w:t>ordning med andrehandsvurdering av akuttvedtak</w:t>
            </w:r>
          </w:p>
        </w:tc>
        <w:tc>
          <w:tcPr>
            <w:tcW w:w="1550" w:type="dxa"/>
          </w:tcPr>
          <w:p w14:paraId="460A0738" w14:textId="77777777" w:rsidR="003F04A2" w:rsidRPr="003F04A2" w:rsidRDefault="003F04A2" w:rsidP="0099622A">
            <w:pPr>
              <w:jc w:val="right"/>
            </w:pPr>
            <w:r w:rsidRPr="003F04A2">
              <w:t>Nei</w:t>
            </w:r>
          </w:p>
        </w:tc>
      </w:tr>
      <w:tr w:rsidR="003F04A2" w:rsidRPr="003F04A2" w14:paraId="3F009905" w14:textId="77777777" w:rsidTr="00EB7F88">
        <w:trPr>
          <w:trHeight w:val="380"/>
        </w:trPr>
        <w:tc>
          <w:tcPr>
            <w:tcW w:w="1384" w:type="dxa"/>
          </w:tcPr>
          <w:p w14:paraId="39236990" w14:textId="77777777" w:rsidR="003F04A2" w:rsidRPr="003F04A2" w:rsidRDefault="003F04A2" w:rsidP="0099622A">
            <w:r w:rsidRPr="003F04A2">
              <w:t>2020–2021</w:t>
            </w:r>
          </w:p>
        </w:tc>
        <w:tc>
          <w:tcPr>
            <w:tcW w:w="1276" w:type="dxa"/>
          </w:tcPr>
          <w:p w14:paraId="1E958F55" w14:textId="77777777" w:rsidR="003F04A2" w:rsidRPr="003F04A2" w:rsidRDefault="003F04A2" w:rsidP="0099622A">
            <w:pPr>
              <w:jc w:val="right"/>
            </w:pPr>
            <w:r w:rsidRPr="003F04A2">
              <w:t>1198</w:t>
            </w:r>
          </w:p>
        </w:tc>
        <w:tc>
          <w:tcPr>
            <w:tcW w:w="4990" w:type="dxa"/>
          </w:tcPr>
          <w:p w14:paraId="6AA8776F" w14:textId="77777777" w:rsidR="003F04A2" w:rsidRPr="003F04A2" w:rsidRDefault="003F04A2" w:rsidP="0099622A">
            <w:r w:rsidRPr="003F04A2">
              <w:t>alternativt omgrep til «</w:t>
            </w:r>
            <w:proofErr w:type="spellStart"/>
            <w:r w:rsidRPr="003F04A2">
              <w:t>åtferd</w:t>
            </w:r>
            <w:proofErr w:type="spellEnd"/>
            <w:r w:rsidRPr="003F04A2">
              <w:t>» i barnevernslova</w:t>
            </w:r>
          </w:p>
        </w:tc>
        <w:tc>
          <w:tcPr>
            <w:tcW w:w="1550" w:type="dxa"/>
          </w:tcPr>
          <w:p w14:paraId="5BFAC912" w14:textId="77777777" w:rsidR="003F04A2" w:rsidRPr="003F04A2" w:rsidRDefault="003F04A2" w:rsidP="0099622A">
            <w:pPr>
              <w:jc w:val="right"/>
            </w:pPr>
            <w:r w:rsidRPr="003F04A2">
              <w:t>Nei</w:t>
            </w:r>
          </w:p>
        </w:tc>
      </w:tr>
      <w:tr w:rsidR="003F04A2" w:rsidRPr="003F04A2" w14:paraId="65527043" w14:textId="77777777" w:rsidTr="00EB7F88">
        <w:trPr>
          <w:trHeight w:val="380"/>
        </w:trPr>
        <w:tc>
          <w:tcPr>
            <w:tcW w:w="1384" w:type="dxa"/>
          </w:tcPr>
          <w:p w14:paraId="14FB3AB9" w14:textId="77777777" w:rsidR="003F04A2" w:rsidRPr="003F04A2" w:rsidRDefault="003F04A2" w:rsidP="0099622A">
            <w:r w:rsidRPr="003F04A2">
              <w:t>2020–2021</w:t>
            </w:r>
          </w:p>
        </w:tc>
        <w:tc>
          <w:tcPr>
            <w:tcW w:w="1276" w:type="dxa"/>
          </w:tcPr>
          <w:p w14:paraId="05087FE3" w14:textId="77777777" w:rsidR="003F04A2" w:rsidRPr="003F04A2" w:rsidRDefault="003F04A2" w:rsidP="0099622A">
            <w:pPr>
              <w:jc w:val="right"/>
            </w:pPr>
            <w:r w:rsidRPr="003F04A2">
              <w:t>1199</w:t>
            </w:r>
          </w:p>
        </w:tc>
        <w:tc>
          <w:tcPr>
            <w:tcW w:w="4990" w:type="dxa"/>
          </w:tcPr>
          <w:p w14:paraId="321ECF2E" w14:textId="77777777" w:rsidR="003F04A2" w:rsidRPr="003F04A2" w:rsidRDefault="003F04A2" w:rsidP="0099622A">
            <w:r w:rsidRPr="003F04A2">
              <w:t xml:space="preserve">god innføring i barnevern for </w:t>
            </w:r>
            <w:proofErr w:type="spellStart"/>
            <w:r w:rsidRPr="003F04A2">
              <w:t>folkevalde</w:t>
            </w:r>
            <w:proofErr w:type="spellEnd"/>
            <w:r w:rsidRPr="003F04A2">
              <w:t xml:space="preserve"> i kommunen</w:t>
            </w:r>
          </w:p>
        </w:tc>
        <w:tc>
          <w:tcPr>
            <w:tcW w:w="1550" w:type="dxa"/>
          </w:tcPr>
          <w:p w14:paraId="62FED586" w14:textId="77777777" w:rsidR="003F04A2" w:rsidRPr="003F04A2" w:rsidRDefault="003F04A2" w:rsidP="0099622A">
            <w:pPr>
              <w:jc w:val="right"/>
            </w:pPr>
            <w:r w:rsidRPr="003F04A2">
              <w:t>Ja</w:t>
            </w:r>
          </w:p>
        </w:tc>
      </w:tr>
      <w:tr w:rsidR="003F04A2" w:rsidRPr="003F04A2" w14:paraId="04EB7541" w14:textId="77777777" w:rsidTr="00EB7F88">
        <w:trPr>
          <w:trHeight w:val="640"/>
        </w:trPr>
        <w:tc>
          <w:tcPr>
            <w:tcW w:w="1384" w:type="dxa"/>
          </w:tcPr>
          <w:p w14:paraId="26A99A7A" w14:textId="77777777" w:rsidR="003F04A2" w:rsidRPr="003F04A2" w:rsidRDefault="003F04A2" w:rsidP="0099622A">
            <w:r w:rsidRPr="003F04A2">
              <w:t>2020–2021</w:t>
            </w:r>
          </w:p>
        </w:tc>
        <w:tc>
          <w:tcPr>
            <w:tcW w:w="1276" w:type="dxa"/>
          </w:tcPr>
          <w:p w14:paraId="5397EF85" w14:textId="77777777" w:rsidR="003F04A2" w:rsidRPr="003F04A2" w:rsidRDefault="003F04A2" w:rsidP="0099622A">
            <w:pPr>
              <w:jc w:val="right"/>
            </w:pPr>
            <w:r w:rsidRPr="003F04A2">
              <w:t>1201</w:t>
            </w:r>
          </w:p>
        </w:tc>
        <w:tc>
          <w:tcPr>
            <w:tcW w:w="4990" w:type="dxa"/>
          </w:tcPr>
          <w:p w14:paraId="06CC99CF" w14:textId="77777777" w:rsidR="003F04A2" w:rsidRPr="003F04A2" w:rsidRDefault="003F04A2" w:rsidP="0099622A">
            <w:r w:rsidRPr="003F04A2">
              <w:t xml:space="preserve">oppfølging av </w:t>
            </w:r>
            <w:proofErr w:type="spellStart"/>
            <w:r w:rsidRPr="003F04A2">
              <w:t>tilrådingane</w:t>
            </w:r>
            <w:proofErr w:type="spellEnd"/>
            <w:r w:rsidRPr="003F04A2">
              <w:t xml:space="preserve"> </w:t>
            </w:r>
            <w:proofErr w:type="spellStart"/>
            <w:r w:rsidRPr="003F04A2">
              <w:t>frå</w:t>
            </w:r>
            <w:proofErr w:type="spellEnd"/>
            <w:r w:rsidRPr="003F04A2">
              <w:t xml:space="preserve"> </w:t>
            </w:r>
            <w:proofErr w:type="spellStart"/>
            <w:r w:rsidRPr="003F04A2">
              <w:t>rettstryggleiksutvalet</w:t>
            </w:r>
            <w:proofErr w:type="spellEnd"/>
            <w:r w:rsidRPr="003F04A2">
              <w:t xml:space="preserve"> på barnevernsområdet</w:t>
            </w:r>
          </w:p>
        </w:tc>
        <w:tc>
          <w:tcPr>
            <w:tcW w:w="1550" w:type="dxa"/>
          </w:tcPr>
          <w:p w14:paraId="72356187" w14:textId="77777777" w:rsidR="003F04A2" w:rsidRPr="003F04A2" w:rsidRDefault="003F04A2" w:rsidP="0099622A">
            <w:pPr>
              <w:jc w:val="right"/>
            </w:pPr>
            <w:r w:rsidRPr="003F04A2">
              <w:t>Nei</w:t>
            </w:r>
          </w:p>
        </w:tc>
      </w:tr>
      <w:tr w:rsidR="003F04A2" w:rsidRPr="003F04A2" w14:paraId="4820EE71" w14:textId="77777777" w:rsidTr="00EB7F88">
        <w:trPr>
          <w:trHeight w:val="640"/>
        </w:trPr>
        <w:tc>
          <w:tcPr>
            <w:tcW w:w="1384" w:type="dxa"/>
          </w:tcPr>
          <w:p w14:paraId="57FDDFCE" w14:textId="77777777" w:rsidR="003F04A2" w:rsidRPr="003F04A2" w:rsidRDefault="003F04A2" w:rsidP="0099622A">
            <w:r w:rsidRPr="003F04A2">
              <w:t>2020–2021</w:t>
            </w:r>
          </w:p>
        </w:tc>
        <w:tc>
          <w:tcPr>
            <w:tcW w:w="1276" w:type="dxa"/>
          </w:tcPr>
          <w:p w14:paraId="417FCD95" w14:textId="77777777" w:rsidR="003F04A2" w:rsidRPr="003F04A2" w:rsidRDefault="003F04A2" w:rsidP="0099622A">
            <w:pPr>
              <w:jc w:val="right"/>
            </w:pPr>
            <w:r w:rsidRPr="003F04A2">
              <w:t>1286</w:t>
            </w:r>
          </w:p>
        </w:tc>
        <w:tc>
          <w:tcPr>
            <w:tcW w:w="4990" w:type="dxa"/>
          </w:tcPr>
          <w:p w14:paraId="5EFEAE9C" w14:textId="77777777" w:rsidR="003F04A2" w:rsidRPr="003F04A2" w:rsidRDefault="003F04A2" w:rsidP="0099622A">
            <w:r w:rsidRPr="003F04A2">
              <w:t xml:space="preserve">livssituasjonen for barn og unge som lever på </w:t>
            </w:r>
            <w:proofErr w:type="spellStart"/>
            <w:r w:rsidRPr="003F04A2">
              <w:t>hemmeleg</w:t>
            </w:r>
            <w:proofErr w:type="spellEnd"/>
            <w:r w:rsidRPr="003F04A2">
              <w:t xml:space="preserve"> adresse</w:t>
            </w:r>
          </w:p>
        </w:tc>
        <w:tc>
          <w:tcPr>
            <w:tcW w:w="1550" w:type="dxa"/>
          </w:tcPr>
          <w:p w14:paraId="6B7D7C92" w14:textId="77777777" w:rsidR="003F04A2" w:rsidRPr="003F04A2" w:rsidRDefault="003F04A2" w:rsidP="0099622A">
            <w:pPr>
              <w:jc w:val="right"/>
            </w:pPr>
            <w:r w:rsidRPr="003F04A2">
              <w:t>Ja</w:t>
            </w:r>
          </w:p>
        </w:tc>
      </w:tr>
      <w:tr w:rsidR="003F04A2" w:rsidRPr="003F04A2" w14:paraId="5D3A2546" w14:textId="77777777" w:rsidTr="00EB7F88">
        <w:trPr>
          <w:trHeight w:val="380"/>
        </w:trPr>
        <w:tc>
          <w:tcPr>
            <w:tcW w:w="1384" w:type="dxa"/>
          </w:tcPr>
          <w:p w14:paraId="32683334" w14:textId="77777777" w:rsidR="003F04A2" w:rsidRPr="003F04A2" w:rsidRDefault="003F04A2" w:rsidP="0099622A">
            <w:r w:rsidRPr="003F04A2">
              <w:t>2019–2020</w:t>
            </w:r>
          </w:p>
        </w:tc>
        <w:tc>
          <w:tcPr>
            <w:tcW w:w="1276" w:type="dxa"/>
          </w:tcPr>
          <w:p w14:paraId="628116AC" w14:textId="77777777" w:rsidR="003F04A2" w:rsidRPr="003F04A2" w:rsidRDefault="003F04A2" w:rsidP="0099622A">
            <w:pPr>
              <w:jc w:val="right"/>
            </w:pPr>
            <w:r w:rsidRPr="003F04A2">
              <w:t>498</w:t>
            </w:r>
          </w:p>
        </w:tc>
        <w:tc>
          <w:tcPr>
            <w:tcW w:w="4990" w:type="dxa"/>
          </w:tcPr>
          <w:p w14:paraId="0D4FBAF3" w14:textId="77777777" w:rsidR="003F04A2" w:rsidRPr="003F04A2" w:rsidRDefault="003F04A2" w:rsidP="0099622A">
            <w:proofErr w:type="spellStart"/>
            <w:r w:rsidRPr="003F04A2">
              <w:t>forbod</w:t>
            </w:r>
            <w:proofErr w:type="spellEnd"/>
            <w:r w:rsidRPr="003F04A2">
              <w:t xml:space="preserve"> mot etter-skule-</w:t>
            </w:r>
            <w:proofErr w:type="spellStart"/>
            <w:r w:rsidRPr="003F04A2">
              <w:t>tilbod</w:t>
            </w:r>
            <w:proofErr w:type="spellEnd"/>
            <w:r w:rsidRPr="003F04A2">
              <w:t xml:space="preserve"> for barn med overnatting</w:t>
            </w:r>
          </w:p>
        </w:tc>
        <w:tc>
          <w:tcPr>
            <w:tcW w:w="1550" w:type="dxa"/>
          </w:tcPr>
          <w:p w14:paraId="46C3B66C" w14:textId="77777777" w:rsidR="003F04A2" w:rsidRPr="003F04A2" w:rsidRDefault="003F04A2" w:rsidP="0099622A">
            <w:pPr>
              <w:jc w:val="right"/>
            </w:pPr>
            <w:r w:rsidRPr="003F04A2">
              <w:t>Nei</w:t>
            </w:r>
          </w:p>
        </w:tc>
      </w:tr>
      <w:tr w:rsidR="003F04A2" w:rsidRPr="003F04A2" w14:paraId="7937CFD6" w14:textId="77777777" w:rsidTr="00EB7F88">
        <w:trPr>
          <w:trHeight w:val="380"/>
        </w:trPr>
        <w:tc>
          <w:tcPr>
            <w:tcW w:w="1384" w:type="dxa"/>
          </w:tcPr>
          <w:p w14:paraId="1AB4D8AE" w14:textId="77777777" w:rsidR="003F04A2" w:rsidRPr="003F04A2" w:rsidRDefault="003F04A2" w:rsidP="0099622A">
            <w:r w:rsidRPr="003F04A2">
              <w:t>2019–2020</w:t>
            </w:r>
          </w:p>
        </w:tc>
        <w:tc>
          <w:tcPr>
            <w:tcW w:w="1276" w:type="dxa"/>
          </w:tcPr>
          <w:p w14:paraId="26E9546B" w14:textId="77777777" w:rsidR="003F04A2" w:rsidRPr="003F04A2" w:rsidRDefault="003F04A2" w:rsidP="0099622A">
            <w:pPr>
              <w:jc w:val="right"/>
            </w:pPr>
            <w:r w:rsidRPr="003F04A2">
              <w:t>500</w:t>
            </w:r>
          </w:p>
        </w:tc>
        <w:tc>
          <w:tcPr>
            <w:tcW w:w="4990" w:type="dxa"/>
          </w:tcPr>
          <w:p w14:paraId="6058521A" w14:textId="77777777" w:rsidR="003F04A2" w:rsidRPr="003F04A2" w:rsidRDefault="003F04A2" w:rsidP="0099622A">
            <w:r w:rsidRPr="003F04A2">
              <w:t xml:space="preserve">oppdeling av Opplysningsvesenets fond </w:t>
            </w:r>
          </w:p>
        </w:tc>
        <w:tc>
          <w:tcPr>
            <w:tcW w:w="1550" w:type="dxa"/>
          </w:tcPr>
          <w:p w14:paraId="3752A95B" w14:textId="77777777" w:rsidR="003F04A2" w:rsidRPr="003F04A2" w:rsidRDefault="003F04A2" w:rsidP="0099622A">
            <w:pPr>
              <w:jc w:val="right"/>
            </w:pPr>
            <w:r w:rsidRPr="003F04A2">
              <w:t>Nei</w:t>
            </w:r>
          </w:p>
        </w:tc>
      </w:tr>
      <w:tr w:rsidR="003F04A2" w:rsidRPr="003F04A2" w14:paraId="59A19C72" w14:textId="77777777" w:rsidTr="00EB7F88">
        <w:trPr>
          <w:trHeight w:val="640"/>
        </w:trPr>
        <w:tc>
          <w:tcPr>
            <w:tcW w:w="1384" w:type="dxa"/>
          </w:tcPr>
          <w:p w14:paraId="6D2D4564" w14:textId="77777777" w:rsidR="003F04A2" w:rsidRPr="003F04A2" w:rsidRDefault="003F04A2" w:rsidP="0099622A">
            <w:r w:rsidRPr="003F04A2">
              <w:t>2019–2020</w:t>
            </w:r>
          </w:p>
        </w:tc>
        <w:tc>
          <w:tcPr>
            <w:tcW w:w="1276" w:type="dxa"/>
          </w:tcPr>
          <w:p w14:paraId="7CCC08E2" w14:textId="77777777" w:rsidR="003F04A2" w:rsidRPr="003F04A2" w:rsidRDefault="003F04A2" w:rsidP="0099622A">
            <w:pPr>
              <w:jc w:val="right"/>
            </w:pPr>
            <w:r w:rsidRPr="003F04A2">
              <w:t>501</w:t>
            </w:r>
          </w:p>
        </w:tc>
        <w:tc>
          <w:tcPr>
            <w:tcW w:w="4990" w:type="dxa"/>
          </w:tcPr>
          <w:p w14:paraId="3A7DB42C" w14:textId="77777777" w:rsidR="003F04A2" w:rsidRPr="003F04A2" w:rsidRDefault="003F04A2" w:rsidP="0099622A">
            <w:r w:rsidRPr="003F04A2">
              <w:t xml:space="preserve">Opplysningsvesenets fond – </w:t>
            </w:r>
            <w:proofErr w:type="spellStart"/>
            <w:r w:rsidRPr="003F04A2">
              <w:t>fondseigedommane</w:t>
            </w:r>
            <w:proofErr w:type="spellEnd"/>
            <w:r w:rsidRPr="003F04A2">
              <w:t xml:space="preserve"> staten </w:t>
            </w:r>
            <w:proofErr w:type="spellStart"/>
            <w:r w:rsidRPr="003F04A2">
              <w:t>tek</w:t>
            </w:r>
            <w:proofErr w:type="spellEnd"/>
            <w:r w:rsidRPr="003F04A2">
              <w:t xml:space="preserve"> over</w:t>
            </w:r>
          </w:p>
        </w:tc>
        <w:tc>
          <w:tcPr>
            <w:tcW w:w="1550" w:type="dxa"/>
          </w:tcPr>
          <w:p w14:paraId="0375CF62" w14:textId="77777777" w:rsidR="003F04A2" w:rsidRPr="003F04A2" w:rsidRDefault="003F04A2" w:rsidP="0099622A">
            <w:pPr>
              <w:jc w:val="right"/>
            </w:pPr>
            <w:r w:rsidRPr="003F04A2">
              <w:t>Nei</w:t>
            </w:r>
          </w:p>
        </w:tc>
      </w:tr>
      <w:tr w:rsidR="003F04A2" w:rsidRPr="003F04A2" w14:paraId="21B9AC71" w14:textId="77777777" w:rsidTr="00EB7F88">
        <w:trPr>
          <w:trHeight w:val="380"/>
        </w:trPr>
        <w:tc>
          <w:tcPr>
            <w:tcW w:w="1384" w:type="dxa"/>
          </w:tcPr>
          <w:p w14:paraId="27FBA3F2" w14:textId="77777777" w:rsidR="003F04A2" w:rsidRPr="003F04A2" w:rsidRDefault="003F04A2" w:rsidP="0099622A">
            <w:r w:rsidRPr="003F04A2">
              <w:t>2019–2020</w:t>
            </w:r>
          </w:p>
        </w:tc>
        <w:tc>
          <w:tcPr>
            <w:tcW w:w="1276" w:type="dxa"/>
          </w:tcPr>
          <w:p w14:paraId="7BCD4F48" w14:textId="77777777" w:rsidR="003F04A2" w:rsidRPr="003F04A2" w:rsidRDefault="003F04A2" w:rsidP="0099622A">
            <w:pPr>
              <w:jc w:val="right"/>
            </w:pPr>
            <w:r w:rsidRPr="003F04A2">
              <w:t>502</w:t>
            </w:r>
          </w:p>
        </w:tc>
        <w:tc>
          <w:tcPr>
            <w:tcW w:w="4990" w:type="dxa"/>
          </w:tcPr>
          <w:p w14:paraId="0E676B3B" w14:textId="77777777" w:rsidR="003F04A2" w:rsidRPr="003F04A2" w:rsidRDefault="003F04A2" w:rsidP="0099622A">
            <w:proofErr w:type="spellStart"/>
            <w:r w:rsidRPr="003F04A2">
              <w:t>utbetring</w:t>
            </w:r>
            <w:proofErr w:type="spellEnd"/>
            <w:r w:rsidRPr="003F04A2">
              <w:t xml:space="preserve"> av verneverdige </w:t>
            </w:r>
            <w:proofErr w:type="spellStart"/>
            <w:r w:rsidRPr="003F04A2">
              <w:t>kyrkjebygg</w:t>
            </w:r>
            <w:proofErr w:type="spellEnd"/>
          </w:p>
        </w:tc>
        <w:tc>
          <w:tcPr>
            <w:tcW w:w="1550" w:type="dxa"/>
          </w:tcPr>
          <w:p w14:paraId="30896377" w14:textId="77777777" w:rsidR="003F04A2" w:rsidRPr="003F04A2" w:rsidRDefault="003F04A2" w:rsidP="0099622A">
            <w:pPr>
              <w:jc w:val="right"/>
            </w:pPr>
            <w:r w:rsidRPr="003F04A2">
              <w:t>Nei</w:t>
            </w:r>
          </w:p>
        </w:tc>
      </w:tr>
      <w:tr w:rsidR="003F04A2" w:rsidRPr="003F04A2" w14:paraId="44ECF67F" w14:textId="77777777" w:rsidTr="00EB7F88">
        <w:trPr>
          <w:trHeight w:val="380"/>
        </w:trPr>
        <w:tc>
          <w:tcPr>
            <w:tcW w:w="1384" w:type="dxa"/>
          </w:tcPr>
          <w:p w14:paraId="6B192737" w14:textId="77777777" w:rsidR="003F04A2" w:rsidRPr="003F04A2" w:rsidRDefault="003F04A2" w:rsidP="0099622A">
            <w:r w:rsidRPr="003F04A2">
              <w:lastRenderedPageBreak/>
              <w:t>2019–2020</w:t>
            </w:r>
          </w:p>
        </w:tc>
        <w:tc>
          <w:tcPr>
            <w:tcW w:w="1276" w:type="dxa"/>
          </w:tcPr>
          <w:p w14:paraId="3F0263B7" w14:textId="77777777" w:rsidR="003F04A2" w:rsidRPr="003F04A2" w:rsidRDefault="003F04A2" w:rsidP="0099622A">
            <w:pPr>
              <w:jc w:val="right"/>
            </w:pPr>
            <w:r w:rsidRPr="003F04A2">
              <w:t>513</w:t>
            </w:r>
          </w:p>
        </w:tc>
        <w:tc>
          <w:tcPr>
            <w:tcW w:w="4990" w:type="dxa"/>
          </w:tcPr>
          <w:p w14:paraId="59B82B56" w14:textId="77777777" w:rsidR="003F04A2" w:rsidRPr="003F04A2" w:rsidRDefault="003F04A2" w:rsidP="0099622A">
            <w:proofErr w:type="spellStart"/>
            <w:r w:rsidRPr="003F04A2">
              <w:t>offentlege</w:t>
            </w:r>
            <w:proofErr w:type="spellEnd"/>
            <w:r w:rsidRPr="003F04A2">
              <w:t xml:space="preserve"> </w:t>
            </w:r>
            <w:proofErr w:type="spellStart"/>
            <w:r w:rsidRPr="003F04A2">
              <w:t>tenester</w:t>
            </w:r>
            <w:proofErr w:type="spellEnd"/>
            <w:r w:rsidRPr="003F04A2">
              <w:t xml:space="preserve"> i </w:t>
            </w:r>
            <w:proofErr w:type="spellStart"/>
            <w:r w:rsidRPr="003F04A2">
              <w:t>eit</w:t>
            </w:r>
            <w:proofErr w:type="spellEnd"/>
            <w:r w:rsidRPr="003F04A2">
              <w:t xml:space="preserve"> </w:t>
            </w:r>
            <w:proofErr w:type="spellStart"/>
            <w:r w:rsidRPr="003F04A2">
              <w:t>forbrukarperspektiv</w:t>
            </w:r>
            <w:proofErr w:type="spellEnd"/>
          </w:p>
        </w:tc>
        <w:tc>
          <w:tcPr>
            <w:tcW w:w="1550" w:type="dxa"/>
          </w:tcPr>
          <w:p w14:paraId="09636381" w14:textId="77777777" w:rsidR="003F04A2" w:rsidRPr="003F04A2" w:rsidRDefault="003F04A2" w:rsidP="0099622A">
            <w:pPr>
              <w:jc w:val="right"/>
            </w:pPr>
            <w:r w:rsidRPr="003F04A2">
              <w:t>Ja</w:t>
            </w:r>
          </w:p>
        </w:tc>
      </w:tr>
      <w:tr w:rsidR="003F04A2" w:rsidRPr="003F04A2" w14:paraId="7D476596" w14:textId="77777777" w:rsidTr="00EB7F88">
        <w:trPr>
          <w:trHeight w:val="380"/>
        </w:trPr>
        <w:tc>
          <w:tcPr>
            <w:tcW w:w="1384" w:type="dxa"/>
          </w:tcPr>
          <w:p w14:paraId="51B94D89" w14:textId="77777777" w:rsidR="003F04A2" w:rsidRPr="003F04A2" w:rsidRDefault="003F04A2" w:rsidP="0099622A">
            <w:r w:rsidRPr="003F04A2">
              <w:t>2019–2020</w:t>
            </w:r>
          </w:p>
        </w:tc>
        <w:tc>
          <w:tcPr>
            <w:tcW w:w="1276" w:type="dxa"/>
          </w:tcPr>
          <w:p w14:paraId="4CE07415" w14:textId="77777777" w:rsidR="003F04A2" w:rsidRPr="003F04A2" w:rsidRDefault="003F04A2" w:rsidP="0099622A">
            <w:pPr>
              <w:jc w:val="right"/>
            </w:pPr>
            <w:r w:rsidRPr="003F04A2">
              <w:t>514</w:t>
            </w:r>
          </w:p>
        </w:tc>
        <w:tc>
          <w:tcPr>
            <w:tcW w:w="4990" w:type="dxa"/>
          </w:tcPr>
          <w:p w14:paraId="59D2385F" w14:textId="77777777" w:rsidR="003F04A2" w:rsidRPr="003F04A2" w:rsidRDefault="003F04A2" w:rsidP="0099622A">
            <w:r w:rsidRPr="003F04A2">
              <w:t>ordninga med nasjonal gjeldsinformasjon</w:t>
            </w:r>
          </w:p>
        </w:tc>
        <w:tc>
          <w:tcPr>
            <w:tcW w:w="1550" w:type="dxa"/>
          </w:tcPr>
          <w:p w14:paraId="70C9802E" w14:textId="77777777" w:rsidR="003F04A2" w:rsidRPr="003F04A2" w:rsidRDefault="003F04A2" w:rsidP="0099622A">
            <w:pPr>
              <w:jc w:val="right"/>
            </w:pPr>
            <w:r w:rsidRPr="003F04A2">
              <w:t>Ja</w:t>
            </w:r>
          </w:p>
        </w:tc>
      </w:tr>
      <w:tr w:rsidR="003F04A2" w:rsidRPr="003F04A2" w14:paraId="5680E3FF" w14:textId="77777777" w:rsidTr="00EB7F88">
        <w:trPr>
          <w:trHeight w:val="640"/>
        </w:trPr>
        <w:tc>
          <w:tcPr>
            <w:tcW w:w="1384" w:type="dxa"/>
          </w:tcPr>
          <w:p w14:paraId="37111584" w14:textId="77777777" w:rsidR="003F04A2" w:rsidRPr="003F04A2" w:rsidRDefault="003F04A2" w:rsidP="0099622A">
            <w:r w:rsidRPr="003F04A2">
              <w:t>2019–2020</w:t>
            </w:r>
          </w:p>
        </w:tc>
        <w:tc>
          <w:tcPr>
            <w:tcW w:w="1276" w:type="dxa"/>
          </w:tcPr>
          <w:p w14:paraId="257343B1" w14:textId="77777777" w:rsidR="003F04A2" w:rsidRPr="003F04A2" w:rsidRDefault="003F04A2" w:rsidP="0099622A">
            <w:pPr>
              <w:jc w:val="right"/>
            </w:pPr>
            <w:r w:rsidRPr="003F04A2">
              <w:t>637</w:t>
            </w:r>
          </w:p>
        </w:tc>
        <w:tc>
          <w:tcPr>
            <w:tcW w:w="4990" w:type="dxa"/>
          </w:tcPr>
          <w:p w14:paraId="51F8B5DE" w14:textId="77777777" w:rsidR="003F04A2" w:rsidRPr="003F04A2" w:rsidRDefault="003F04A2" w:rsidP="0099622A">
            <w:r w:rsidRPr="003F04A2">
              <w:t xml:space="preserve">FN-konvensjonen om </w:t>
            </w:r>
            <w:proofErr w:type="spellStart"/>
            <w:r w:rsidRPr="003F04A2">
              <w:t>barnerettane</w:t>
            </w:r>
            <w:proofErr w:type="spellEnd"/>
            <w:r w:rsidRPr="003F04A2">
              <w:t xml:space="preserve"> – ny barnevernslov og ny barnelov </w:t>
            </w:r>
          </w:p>
        </w:tc>
        <w:tc>
          <w:tcPr>
            <w:tcW w:w="1550" w:type="dxa"/>
          </w:tcPr>
          <w:p w14:paraId="4D65D3F3" w14:textId="77777777" w:rsidR="003F04A2" w:rsidRPr="003F04A2" w:rsidRDefault="003F04A2" w:rsidP="0099622A">
            <w:pPr>
              <w:jc w:val="right"/>
            </w:pPr>
            <w:r w:rsidRPr="003F04A2">
              <w:t>Nei</w:t>
            </w:r>
          </w:p>
        </w:tc>
      </w:tr>
      <w:tr w:rsidR="003F04A2" w:rsidRPr="003F04A2" w14:paraId="2DD0D3AB" w14:textId="77777777" w:rsidTr="00EB7F88">
        <w:trPr>
          <w:trHeight w:val="380"/>
        </w:trPr>
        <w:tc>
          <w:tcPr>
            <w:tcW w:w="1384" w:type="dxa"/>
          </w:tcPr>
          <w:p w14:paraId="29B79BDC" w14:textId="77777777" w:rsidR="003F04A2" w:rsidRPr="003F04A2" w:rsidRDefault="003F04A2" w:rsidP="0099622A">
            <w:r w:rsidRPr="003F04A2">
              <w:t>2017–2018</w:t>
            </w:r>
          </w:p>
        </w:tc>
        <w:tc>
          <w:tcPr>
            <w:tcW w:w="1276" w:type="dxa"/>
          </w:tcPr>
          <w:p w14:paraId="03E301D2" w14:textId="77777777" w:rsidR="003F04A2" w:rsidRPr="003F04A2" w:rsidRDefault="003F04A2" w:rsidP="0099622A">
            <w:pPr>
              <w:jc w:val="right"/>
            </w:pPr>
            <w:r w:rsidRPr="003F04A2">
              <w:t>169</w:t>
            </w:r>
          </w:p>
        </w:tc>
        <w:tc>
          <w:tcPr>
            <w:tcW w:w="4990" w:type="dxa"/>
          </w:tcPr>
          <w:p w14:paraId="36C97FED" w14:textId="77777777" w:rsidR="003F04A2" w:rsidRPr="003F04A2" w:rsidRDefault="003F04A2" w:rsidP="0099622A">
            <w:r w:rsidRPr="003F04A2">
              <w:t>verknader av forenklinga i foreldrepengeperioden</w:t>
            </w:r>
          </w:p>
        </w:tc>
        <w:tc>
          <w:tcPr>
            <w:tcW w:w="1550" w:type="dxa"/>
          </w:tcPr>
          <w:p w14:paraId="6B3D6822" w14:textId="77777777" w:rsidR="003F04A2" w:rsidRPr="003F04A2" w:rsidRDefault="003F04A2" w:rsidP="0099622A">
            <w:pPr>
              <w:jc w:val="right"/>
            </w:pPr>
            <w:r w:rsidRPr="003F04A2">
              <w:t>Ja</w:t>
            </w:r>
          </w:p>
        </w:tc>
      </w:tr>
      <w:tr w:rsidR="003F04A2" w:rsidRPr="003F04A2" w14:paraId="3D1403ED" w14:textId="77777777" w:rsidTr="00EB7F88">
        <w:trPr>
          <w:trHeight w:val="380"/>
        </w:trPr>
        <w:tc>
          <w:tcPr>
            <w:tcW w:w="1384" w:type="dxa"/>
          </w:tcPr>
          <w:p w14:paraId="3F550F94" w14:textId="77777777" w:rsidR="003F04A2" w:rsidRPr="003F04A2" w:rsidRDefault="003F04A2" w:rsidP="0099622A">
            <w:r w:rsidRPr="003F04A2">
              <w:t>2017–2018</w:t>
            </w:r>
          </w:p>
        </w:tc>
        <w:tc>
          <w:tcPr>
            <w:tcW w:w="1276" w:type="dxa"/>
          </w:tcPr>
          <w:p w14:paraId="3D436D0B" w14:textId="77777777" w:rsidR="003F04A2" w:rsidRPr="003F04A2" w:rsidRDefault="003F04A2" w:rsidP="0099622A">
            <w:pPr>
              <w:jc w:val="right"/>
            </w:pPr>
            <w:r w:rsidRPr="003F04A2">
              <w:t>853</w:t>
            </w:r>
          </w:p>
        </w:tc>
        <w:tc>
          <w:tcPr>
            <w:tcW w:w="4990" w:type="dxa"/>
          </w:tcPr>
          <w:p w14:paraId="5EBB1563" w14:textId="77777777" w:rsidR="003F04A2" w:rsidRPr="003F04A2" w:rsidRDefault="003F04A2" w:rsidP="0099622A">
            <w:r w:rsidRPr="003F04A2">
              <w:t xml:space="preserve">god </w:t>
            </w:r>
            <w:proofErr w:type="spellStart"/>
            <w:r w:rsidRPr="003F04A2">
              <w:t>marknadsføringsskikk</w:t>
            </w:r>
            <w:proofErr w:type="spellEnd"/>
            <w:r w:rsidRPr="003F04A2">
              <w:t xml:space="preserve"> overfor barn</w:t>
            </w:r>
          </w:p>
        </w:tc>
        <w:tc>
          <w:tcPr>
            <w:tcW w:w="1550" w:type="dxa"/>
          </w:tcPr>
          <w:p w14:paraId="4A30615D" w14:textId="77777777" w:rsidR="003F04A2" w:rsidRPr="003F04A2" w:rsidRDefault="003F04A2" w:rsidP="0099622A">
            <w:pPr>
              <w:jc w:val="right"/>
            </w:pPr>
            <w:r w:rsidRPr="003F04A2">
              <w:t>Ja</w:t>
            </w:r>
          </w:p>
        </w:tc>
      </w:tr>
      <w:tr w:rsidR="003F04A2" w:rsidRPr="003F04A2" w14:paraId="10222E80" w14:textId="77777777" w:rsidTr="00EB7F88">
        <w:trPr>
          <w:trHeight w:val="380"/>
        </w:trPr>
        <w:tc>
          <w:tcPr>
            <w:tcW w:w="1384" w:type="dxa"/>
          </w:tcPr>
          <w:p w14:paraId="43E77E74" w14:textId="77777777" w:rsidR="003F04A2" w:rsidRPr="003F04A2" w:rsidRDefault="003F04A2" w:rsidP="0099622A">
            <w:r w:rsidRPr="003F04A2">
              <w:t>2016–2017</w:t>
            </w:r>
          </w:p>
        </w:tc>
        <w:tc>
          <w:tcPr>
            <w:tcW w:w="1276" w:type="dxa"/>
          </w:tcPr>
          <w:p w14:paraId="22EAFC70" w14:textId="77777777" w:rsidR="003F04A2" w:rsidRPr="003F04A2" w:rsidRDefault="003F04A2" w:rsidP="0099622A">
            <w:pPr>
              <w:jc w:val="right"/>
            </w:pPr>
            <w:r w:rsidRPr="003F04A2">
              <w:t>491</w:t>
            </w:r>
          </w:p>
        </w:tc>
        <w:tc>
          <w:tcPr>
            <w:tcW w:w="4990" w:type="dxa"/>
          </w:tcPr>
          <w:p w14:paraId="2BE3156D" w14:textId="77777777" w:rsidR="003F04A2" w:rsidRPr="003F04A2" w:rsidRDefault="003F04A2" w:rsidP="0099622A">
            <w:r w:rsidRPr="003F04A2">
              <w:t>evaluering av felles foreldreansvar</w:t>
            </w:r>
          </w:p>
        </w:tc>
        <w:tc>
          <w:tcPr>
            <w:tcW w:w="1550" w:type="dxa"/>
          </w:tcPr>
          <w:p w14:paraId="41B9CE0A" w14:textId="77777777" w:rsidR="003F04A2" w:rsidRPr="003F04A2" w:rsidRDefault="003F04A2" w:rsidP="0099622A">
            <w:pPr>
              <w:jc w:val="right"/>
            </w:pPr>
            <w:r w:rsidRPr="003F04A2">
              <w:t>Nei</w:t>
            </w:r>
          </w:p>
        </w:tc>
      </w:tr>
      <w:tr w:rsidR="003F04A2" w:rsidRPr="003F04A2" w14:paraId="37EE3E30" w14:textId="77777777" w:rsidTr="00EB7F88">
        <w:trPr>
          <w:trHeight w:val="380"/>
        </w:trPr>
        <w:tc>
          <w:tcPr>
            <w:tcW w:w="1384" w:type="dxa"/>
          </w:tcPr>
          <w:p w14:paraId="0A5EA850" w14:textId="77777777" w:rsidR="003F04A2" w:rsidRPr="003F04A2" w:rsidRDefault="003F04A2" w:rsidP="0099622A">
            <w:r w:rsidRPr="003F04A2">
              <w:t>2016–2017</w:t>
            </w:r>
          </w:p>
        </w:tc>
        <w:tc>
          <w:tcPr>
            <w:tcW w:w="1276" w:type="dxa"/>
          </w:tcPr>
          <w:p w14:paraId="6C6BC74C" w14:textId="77777777" w:rsidR="003F04A2" w:rsidRPr="003F04A2" w:rsidRDefault="003F04A2" w:rsidP="0099622A">
            <w:pPr>
              <w:jc w:val="right"/>
            </w:pPr>
            <w:r w:rsidRPr="003F04A2">
              <w:t>606</w:t>
            </w:r>
          </w:p>
        </w:tc>
        <w:tc>
          <w:tcPr>
            <w:tcW w:w="4990" w:type="dxa"/>
          </w:tcPr>
          <w:p w14:paraId="7DC99E53" w14:textId="77777777" w:rsidR="003F04A2" w:rsidRPr="003F04A2" w:rsidRDefault="003F04A2" w:rsidP="0099622A">
            <w:r w:rsidRPr="003F04A2">
              <w:t>politiattest for yrkesgrupper som er i kontakt med barn</w:t>
            </w:r>
          </w:p>
        </w:tc>
        <w:tc>
          <w:tcPr>
            <w:tcW w:w="1550" w:type="dxa"/>
          </w:tcPr>
          <w:p w14:paraId="3ACBCFC3" w14:textId="77777777" w:rsidR="003F04A2" w:rsidRPr="003F04A2" w:rsidRDefault="003F04A2" w:rsidP="0099622A">
            <w:pPr>
              <w:jc w:val="right"/>
            </w:pPr>
            <w:r w:rsidRPr="003F04A2">
              <w:t>Nei</w:t>
            </w:r>
          </w:p>
        </w:tc>
      </w:tr>
      <w:tr w:rsidR="003F04A2" w:rsidRPr="003F04A2" w14:paraId="62701C72" w14:textId="77777777" w:rsidTr="00EB7F88">
        <w:trPr>
          <w:trHeight w:val="640"/>
        </w:trPr>
        <w:tc>
          <w:tcPr>
            <w:tcW w:w="1384" w:type="dxa"/>
          </w:tcPr>
          <w:p w14:paraId="49D482D1" w14:textId="77777777" w:rsidR="003F04A2" w:rsidRPr="003F04A2" w:rsidRDefault="003F04A2" w:rsidP="0099622A">
            <w:r w:rsidRPr="003F04A2">
              <w:t>2016–2017</w:t>
            </w:r>
          </w:p>
        </w:tc>
        <w:tc>
          <w:tcPr>
            <w:tcW w:w="1276" w:type="dxa"/>
          </w:tcPr>
          <w:p w14:paraId="78AB5B6C" w14:textId="77777777" w:rsidR="003F04A2" w:rsidRPr="003F04A2" w:rsidRDefault="003F04A2" w:rsidP="0099622A">
            <w:pPr>
              <w:jc w:val="right"/>
            </w:pPr>
            <w:r w:rsidRPr="003F04A2">
              <w:t>607</w:t>
            </w:r>
          </w:p>
        </w:tc>
        <w:tc>
          <w:tcPr>
            <w:tcW w:w="4990" w:type="dxa"/>
          </w:tcPr>
          <w:p w14:paraId="60DF33B8" w14:textId="77777777" w:rsidR="003F04A2" w:rsidRPr="003F04A2" w:rsidRDefault="003F04A2" w:rsidP="0099622A">
            <w:r w:rsidRPr="003F04A2">
              <w:t xml:space="preserve">ordning for å sertifisere alle </w:t>
            </w:r>
            <w:proofErr w:type="spellStart"/>
            <w:r w:rsidRPr="003F04A2">
              <w:t>offentleg</w:t>
            </w:r>
            <w:proofErr w:type="spellEnd"/>
            <w:r w:rsidRPr="003F04A2">
              <w:t xml:space="preserve"> tilsette som er i kontakt med barn</w:t>
            </w:r>
          </w:p>
        </w:tc>
        <w:tc>
          <w:tcPr>
            <w:tcW w:w="1550" w:type="dxa"/>
          </w:tcPr>
          <w:p w14:paraId="6DD012DA" w14:textId="77777777" w:rsidR="003F04A2" w:rsidRPr="003F04A2" w:rsidRDefault="003F04A2" w:rsidP="0099622A">
            <w:pPr>
              <w:jc w:val="right"/>
            </w:pPr>
            <w:r w:rsidRPr="003F04A2">
              <w:t>Ja</w:t>
            </w:r>
          </w:p>
        </w:tc>
      </w:tr>
      <w:tr w:rsidR="003F04A2" w:rsidRPr="003F04A2" w14:paraId="7B776B9F" w14:textId="77777777" w:rsidTr="00EB7F88">
        <w:trPr>
          <w:trHeight w:val="380"/>
        </w:trPr>
        <w:tc>
          <w:tcPr>
            <w:tcW w:w="1384" w:type="dxa"/>
          </w:tcPr>
          <w:p w14:paraId="020026F2" w14:textId="77777777" w:rsidR="003F04A2" w:rsidRPr="003F04A2" w:rsidRDefault="003F04A2" w:rsidP="0099622A">
            <w:r w:rsidRPr="003F04A2">
              <w:t>2016–2017</w:t>
            </w:r>
          </w:p>
        </w:tc>
        <w:tc>
          <w:tcPr>
            <w:tcW w:w="1276" w:type="dxa"/>
          </w:tcPr>
          <w:p w14:paraId="5AE2CA1C" w14:textId="77777777" w:rsidR="003F04A2" w:rsidRPr="003F04A2" w:rsidRDefault="003F04A2" w:rsidP="0099622A">
            <w:pPr>
              <w:jc w:val="right"/>
            </w:pPr>
            <w:r w:rsidRPr="003F04A2">
              <w:t>786</w:t>
            </w:r>
          </w:p>
        </w:tc>
        <w:tc>
          <w:tcPr>
            <w:tcW w:w="4990" w:type="dxa"/>
          </w:tcPr>
          <w:p w14:paraId="497076DB" w14:textId="77777777" w:rsidR="003F04A2" w:rsidRPr="003F04A2" w:rsidRDefault="003F04A2" w:rsidP="0099622A">
            <w:r w:rsidRPr="003F04A2">
              <w:t xml:space="preserve">evaluering av ordninga med nasjonal gjeldsinformasjon </w:t>
            </w:r>
          </w:p>
        </w:tc>
        <w:tc>
          <w:tcPr>
            <w:tcW w:w="1550" w:type="dxa"/>
          </w:tcPr>
          <w:p w14:paraId="7A8C8280" w14:textId="77777777" w:rsidR="003F04A2" w:rsidRPr="003F04A2" w:rsidRDefault="003F04A2" w:rsidP="0099622A">
            <w:pPr>
              <w:jc w:val="right"/>
            </w:pPr>
            <w:r w:rsidRPr="003F04A2">
              <w:t>Ja</w:t>
            </w:r>
          </w:p>
        </w:tc>
      </w:tr>
      <w:tr w:rsidR="003F04A2" w:rsidRPr="003F04A2" w14:paraId="524643F0" w14:textId="77777777" w:rsidTr="00EB7F88">
        <w:trPr>
          <w:trHeight w:val="380"/>
        </w:trPr>
        <w:tc>
          <w:tcPr>
            <w:tcW w:w="1384" w:type="dxa"/>
          </w:tcPr>
          <w:p w14:paraId="2F68AE2C" w14:textId="77777777" w:rsidR="003F04A2" w:rsidRPr="003F04A2" w:rsidRDefault="003F04A2" w:rsidP="0099622A">
            <w:r w:rsidRPr="003F04A2">
              <w:t>2016–2017</w:t>
            </w:r>
          </w:p>
        </w:tc>
        <w:tc>
          <w:tcPr>
            <w:tcW w:w="1276" w:type="dxa"/>
          </w:tcPr>
          <w:p w14:paraId="5DEE87C1" w14:textId="77777777" w:rsidR="003F04A2" w:rsidRPr="003F04A2" w:rsidRDefault="003F04A2" w:rsidP="0099622A">
            <w:pPr>
              <w:jc w:val="right"/>
            </w:pPr>
            <w:r w:rsidRPr="003F04A2">
              <w:t>789</w:t>
            </w:r>
          </w:p>
        </w:tc>
        <w:tc>
          <w:tcPr>
            <w:tcW w:w="4990" w:type="dxa"/>
          </w:tcPr>
          <w:p w14:paraId="22DAD2AE" w14:textId="77777777" w:rsidR="003F04A2" w:rsidRPr="003F04A2" w:rsidRDefault="003F04A2" w:rsidP="0099622A">
            <w:r w:rsidRPr="003F04A2">
              <w:t xml:space="preserve">sakshandsamingstida ved </w:t>
            </w:r>
            <w:proofErr w:type="spellStart"/>
            <w:r w:rsidRPr="003F04A2">
              <w:t>utanlandsadopsjon</w:t>
            </w:r>
            <w:proofErr w:type="spellEnd"/>
          </w:p>
        </w:tc>
        <w:tc>
          <w:tcPr>
            <w:tcW w:w="1550" w:type="dxa"/>
          </w:tcPr>
          <w:p w14:paraId="3FD10F57" w14:textId="77777777" w:rsidR="003F04A2" w:rsidRPr="003F04A2" w:rsidRDefault="003F04A2" w:rsidP="0099622A">
            <w:pPr>
              <w:jc w:val="right"/>
            </w:pPr>
            <w:r w:rsidRPr="003F04A2">
              <w:t>Ja</w:t>
            </w:r>
          </w:p>
        </w:tc>
      </w:tr>
      <w:tr w:rsidR="003F04A2" w:rsidRPr="003F04A2" w14:paraId="6553FA6F" w14:textId="77777777" w:rsidTr="00EB7F88">
        <w:trPr>
          <w:trHeight w:val="380"/>
        </w:trPr>
        <w:tc>
          <w:tcPr>
            <w:tcW w:w="1384" w:type="dxa"/>
          </w:tcPr>
          <w:p w14:paraId="6CA92507" w14:textId="77777777" w:rsidR="003F04A2" w:rsidRPr="003F04A2" w:rsidRDefault="003F04A2" w:rsidP="0099622A">
            <w:r w:rsidRPr="003F04A2">
              <w:t>2016–2017</w:t>
            </w:r>
          </w:p>
        </w:tc>
        <w:tc>
          <w:tcPr>
            <w:tcW w:w="1276" w:type="dxa"/>
          </w:tcPr>
          <w:p w14:paraId="2FFE6B64" w14:textId="77777777" w:rsidR="003F04A2" w:rsidRPr="003F04A2" w:rsidRDefault="003F04A2" w:rsidP="0099622A">
            <w:pPr>
              <w:jc w:val="right"/>
            </w:pPr>
            <w:r w:rsidRPr="003F04A2">
              <w:t>790</w:t>
            </w:r>
          </w:p>
        </w:tc>
        <w:tc>
          <w:tcPr>
            <w:tcW w:w="4990" w:type="dxa"/>
          </w:tcPr>
          <w:p w14:paraId="4E6A99E5" w14:textId="77777777" w:rsidR="003F04A2" w:rsidRPr="003F04A2" w:rsidRDefault="003F04A2" w:rsidP="0099622A">
            <w:r w:rsidRPr="003F04A2">
              <w:t xml:space="preserve">oppfølging av adopterte og </w:t>
            </w:r>
            <w:proofErr w:type="spellStart"/>
            <w:r w:rsidRPr="003F04A2">
              <w:t>familiane</w:t>
            </w:r>
            <w:proofErr w:type="spellEnd"/>
            <w:r w:rsidRPr="003F04A2">
              <w:t xml:space="preserve"> </w:t>
            </w:r>
            <w:proofErr w:type="spellStart"/>
            <w:r w:rsidRPr="003F04A2">
              <w:t>deira</w:t>
            </w:r>
            <w:proofErr w:type="spellEnd"/>
          </w:p>
        </w:tc>
        <w:tc>
          <w:tcPr>
            <w:tcW w:w="1550" w:type="dxa"/>
          </w:tcPr>
          <w:p w14:paraId="6A9EB35E" w14:textId="77777777" w:rsidR="003F04A2" w:rsidRPr="003F04A2" w:rsidRDefault="003F04A2" w:rsidP="0099622A">
            <w:pPr>
              <w:jc w:val="right"/>
            </w:pPr>
            <w:r w:rsidRPr="003F04A2">
              <w:t>Nei</w:t>
            </w:r>
          </w:p>
        </w:tc>
      </w:tr>
      <w:tr w:rsidR="003F04A2" w:rsidRPr="003F04A2" w14:paraId="74CF6EFF" w14:textId="77777777" w:rsidTr="00EB7F88">
        <w:trPr>
          <w:trHeight w:val="640"/>
        </w:trPr>
        <w:tc>
          <w:tcPr>
            <w:tcW w:w="1384" w:type="dxa"/>
          </w:tcPr>
          <w:p w14:paraId="61BB53A2" w14:textId="77777777" w:rsidR="003F04A2" w:rsidRPr="003F04A2" w:rsidRDefault="003F04A2" w:rsidP="0099622A">
            <w:r w:rsidRPr="003F04A2">
              <w:t>2015–2016</w:t>
            </w:r>
          </w:p>
        </w:tc>
        <w:tc>
          <w:tcPr>
            <w:tcW w:w="1276" w:type="dxa"/>
          </w:tcPr>
          <w:p w14:paraId="6A84497D" w14:textId="77777777" w:rsidR="003F04A2" w:rsidRPr="003F04A2" w:rsidRDefault="003F04A2" w:rsidP="0099622A">
            <w:pPr>
              <w:jc w:val="right"/>
            </w:pPr>
            <w:r w:rsidRPr="003F04A2">
              <w:t>744</w:t>
            </w:r>
          </w:p>
        </w:tc>
        <w:tc>
          <w:tcPr>
            <w:tcW w:w="4990" w:type="dxa"/>
          </w:tcPr>
          <w:p w14:paraId="70041FDE" w14:textId="77777777" w:rsidR="003F04A2" w:rsidRPr="003F04A2" w:rsidRDefault="003F04A2" w:rsidP="0099622A">
            <w:r w:rsidRPr="003F04A2">
              <w:t xml:space="preserve">best </w:t>
            </w:r>
            <w:proofErr w:type="spellStart"/>
            <w:r w:rsidRPr="003F04A2">
              <w:t>mogleg</w:t>
            </w:r>
            <w:proofErr w:type="spellEnd"/>
            <w:r w:rsidRPr="003F04A2">
              <w:t xml:space="preserve"> oppfølging for å sikre </w:t>
            </w:r>
            <w:proofErr w:type="spellStart"/>
            <w:r w:rsidRPr="003F04A2">
              <w:t>ein</w:t>
            </w:r>
            <w:proofErr w:type="spellEnd"/>
            <w:r w:rsidRPr="003F04A2">
              <w:t xml:space="preserve"> god oppvekst for adopterte barn</w:t>
            </w:r>
          </w:p>
        </w:tc>
        <w:tc>
          <w:tcPr>
            <w:tcW w:w="1550" w:type="dxa"/>
          </w:tcPr>
          <w:p w14:paraId="69477138" w14:textId="77777777" w:rsidR="003F04A2" w:rsidRPr="003F04A2" w:rsidRDefault="003F04A2" w:rsidP="0099622A">
            <w:pPr>
              <w:jc w:val="right"/>
            </w:pPr>
            <w:r w:rsidRPr="003F04A2">
              <w:t>Nei</w:t>
            </w:r>
          </w:p>
        </w:tc>
      </w:tr>
      <w:tr w:rsidR="003F04A2" w:rsidRPr="003F04A2" w14:paraId="745E0C42" w14:textId="77777777" w:rsidTr="00EB7F88">
        <w:trPr>
          <w:trHeight w:val="380"/>
        </w:trPr>
        <w:tc>
          <w:tcPr>
            <w:tcW w:w="1384" w:type="dxa"/>
          </w:tcPr>
          <w:p w14:paraId="54E21DED" w14:textId="77777777" w:rsidR="003F04A2" w:rsidRPr="003F04A2" w:rsidRDefault="003F04A2" w:rsidP="0099622A">
            <w:r w:rsidRPr="003F04A2">
              <w:t>2015–2016</w:t>
            </w:r>
          </w:p>
        </w:tc>
        <w:tc>
          <w:tcPr>
            <w:tcW w:w="1276" w:type="dxa"/>
          </w:tcPr>
          <w:p w14:paraId="01A2FF84" w14:textId="77777777" w:rsidR="003F04A2" w:rsidRPr="003F04A2" w:rsidRDefault="003F04A2" w:rsidP="0099622A">
            <w:pPr>
              <w:jc w:val="right"/>
            </w:pPr>
            <w:r w:rsidRPr="003F04A2">
              <w:t>745</w:t>
            </w:r>
          </w:p>
        </w:tc>
        <w:tc>
          <w:tcPr>
            <w:tcW w:w="4990" w:type="dxa"/>
          </w:tcPr>
          <w:p w14:paraId="65312C70" w14:textId="77777777" w:rsidR="003F04A2" w:rsidRPr="003F04A2" w:rsidRDefault="003F04A2" w:rsidP="0099622A">
            <w:r w:rsidRPr="003F04A2">
              <w:t>pålagde barnevernstiltak under svangerskap</w:t>
            </w:r>
          </w:p>
        </w:tc>
        <w:tc>
          <w:tcPr>
            <w:tcW w:w="1550" w:type="dxa"/>
          </w:tcPr>
          <w:p w14:paraId="2A82BB74" w14:textId="77777777" w:rsidR="003F04A2" w:rsidRPr="003F04A2" w:rsidRDefault="003F04A2" w:rsidP="0099622A">
            <w:pPr>
              <w:jc w:val="right"/>
            </w:pPr>
            <w:r w:rsidRPr="003F04A2">
              <w:t>Nei</w:t>
            </w:r>
          </w:p>
        </w:tc>
      </w:tr>
      <w:tr w:rsidR="003F04A2" w:rsidRPr="003F04A2" w14:paraId="3DECEBBC" w14:textId="77777777" w:rsidTr="00EB7F88">
        <w:trPr>
          <w:trHeight w:val="640"/>
        </w:trPr>
        <w:tc>
          <w:tcPr>
            <w:tcW w:w="1384" w:type="dxa"/>
          </w:tcPr>
          <w:p w14:paraId="570925E1" w14:textId="77777777" w:rsidR="003F04A2" w:rsidRPr="003F04A2" w:rsidRDefault="003F04A2" w:rsidP="0099622A">
            <w:r w:rsidRPr="003F04A2">
              <w:t>2015–2016</w:t>
            </w:r>
          </w:p>
        </w:tc>
        <w:tc>
          <w:tcPr>
            <w:tcW w:w="1276" w:type="dxa"/>
          </w:tcPr>
          <w:p w14:paraId="14FF03C7" w14:textId="77777777" w:rsidR="003F04A2" w:rsidRPr="003F04A2" w:rsidRDefault="003F04A2" w:rsidP="0099622A">
            <w:pPr>
              <w:jc w:val="right"/>
            </w:pPr>
            <w:r w:rsidRPr="003F04A2">
              <w:t>890</w:t>
            </w:r>
          </w:p>
        </w:tc>
        <w:tc>
          <w:tcPr>
            <w:tcW w:w="4990" w:type="dxa"/>
          </w:tcPr>
          <w:p w14:paraId="1640B75F" w14:textId="77777777" w:rsidR="003F04A2" w:rsidRPr="003F04A2" w:rsidRDefault="003F04A2" w:rsidP="0099622A">
            <w:r w:rsidRPr="003F04A2">
              <w:t xml:space="preserve">lov om </w:t>
            </w:r>
            <w:proofErr w:type="spellStart"/>
            <w:r w:rsidRPr="003F04A2">
              <w:t>openheit</w:t>
            </w:r>
            <w:proofErr w:type="spellEnd"/>
            <w:r w:rsidRPr="003F04A2">
              <w:t xml:space="preserve"> om </w:t>
            </w:r>
            <w:proofErr w:type="spellStart"/>
            <w:r w:rsidRPr="003F04A2">
              <w:t>produksjonsstader</w:t>
            </w:r>
            <w:proofErr w:type="spellEnd"/>
            <w:r w:rsidRPr="003F04A2">
              <w:t xml:space="preserve"> og etikkinformasjon om vareproduksjon til </w:t>
            </w:r>
            <w:proofErr w:type="spellStart"/>
            <w:r w:rsidRPr="003F04A2">
              <w:t>forbrukarar</w:t>
            </w:r>
            <w:proofErr w:type="spellEnd"/>
            <w:r w:rsidRPr="003F04A2">
              <w:t xml:space="preserve"> og </w:t>
            </w:r>
            <w:proofErr w:type="spellStart"/>
            <w:r w:rsidRPr="003F04A2">
              <w:t>organisasjonar</w:t>
            </w:r>
            <w:proofErr w:type="spellEnd"/>
          </w:p>
        </w:tc>
        <w:tc>
          <w:tcPr>
            <w:tcW w:w="1550" w:type="dxa"/>
          </w:tcPr>
          <w:p w14:paraId="4BC77554" w14:textId="77777777" w:rsidR="003F04A2" w:rsidRPr="003F04A2" w:rsidRDefault="003F04A2" w:rsidP="0099622A">
            <w:pPr>
              <w:jc w:val="right"/>
            </w:pPr>
            <w:r w:rsidRPr="003F04A2">
              <w:t>Ja</w:t>
            </w:r>
          </w:p>
        </w:tc>
      </w:tr>
      <w:tr w:rsidR="003F04A2" w:rsidRPr="003F04A2" w14:paraId="23DD8024" w14:textId="77777777" w:rsidTr="00EB7F88">
        <w:trPr>
          <w:trHeight w:val="380"/>
        </w:trPr>
        <w:tc>
          <w:tcPr>
            <w:tcW w:w="1384" w:type="dxa"/>
          </w:tcPr>
          <w:p w14:paraId="451C6B6E" w14:textId="77777777" w:rsidR="003F04A2" w:rsidRPr="003F04A2" w:rsidRDefault="003F04A2" w:rsidP="0099622A">
            <w:r w:rsidRPr="003F04A2">
              <w:t>2014–2015</w:t>
            </w:r>
          </w:p>
        </w:tc>
        <w:tc>
          <w:tcPr>
            <w:tcW w:w="1276" w:type="dxa"/>
          </w:tcPr>
          <w:p w14:paraId="6E523685" w14:textId="77777777" w:rsidR="003F04A2" w:rsidRPr="003F04A2" w:rsidRDefault="003F04A2" w:rsidP="0099622A">
            <w:pPr>
              <w:jc w:val="right"/>
            </w:pPr>
            <w:r w:rsidRPr="003F04A2">
              <w:t>16</w:t>
            </w:r>
          </w:p>
        </w:tc>
        <w:tc>
          <w:tcPr>
            <w:tcW w:w="4990" w:type="dxa"/>
          </w:tcPr>
          <w:p w14:paraId="63028B2B" w14:textId="77777777" w:rsidR="003F04A2" w:rsidRPr="003F04A2" w:rsidRDefault="003F04A2" w:rsidP="0099622A">
            <w:r w:rsidRPr="003F04A2">
              <w:t xml:space="preserve">nytt felles </w:t>
            </w:r>
            <w:proofErr w:type="spellStart"/>
            <w:r w:rsidRPr="003F04A2">
              <w:t>anbod</w:t>
            </w:r>
            <w:proofErr w:type="spellEnd"/>
            <w:r w:rsidRPr="003F04A2">
              <w:t xml:space="preserve"> for faste </w:t>
            </w:r>
            <w:proofErr w:type="spellStart"/>
            <w:r w:rsidRPr="003F04A2">
              <w:t>barnevernsplassar</w:t>
            </w:r>
            <w:proofErr w:type="spellEnd"/>
          </w:p>
        </w:tc>
        <w:tc>
          <w:tcPr>
            <w:tcW w:w="1550" w:type="dxa"/>
          </w:tcPr>
          <w:p w14:paraId="73A1DE63" w14:textId="77777777" w:rsidR="003F04A2" w:rsidRPr="003F04A2" w:rsidRDefault="003F04A2" w:rsidP="0099622A">
            <w:pPr>
              <w:jc w:val="right"/>
            </w:pPr>
            <w:r w:rsidRPr="003F04A2">
              <w:t>Ja</w:t>
            </w:r>
          </w:p>
        </w:tc>
      </w:tr>
    </w:tbl>
    <w:p w14:paraId="530FB5D7" w14:textId="77777777" w:rsidR="003F04A2" w:rsidRPr="003F04A2" w:rsidRDefault="003F04A2" w:rsidP="00B67DF9">
      <w:pPr>
        <w:pStyle w:val="Overskrift2"/>
        <w:numPr>
          <w:ilvl w:val="1"/>
          <w:numId w:val="25"/>
        </w:numPr>
      </w:pPr>
      <w:r w:rsidRPr="003F04A2">
        <w:t>Stortingssesjon 2020–2021</w:t>
      </w:r>
    </w:p>
    <w:p w14:paraId="1CBFDB30" w14:textId="77777777" w:rsidR="003F04A2" w:rsidRPr="003F04A2" w:rsidRDefault="003F04A2" w:rsidP="003F04A2">
      <w:pPr>
        <w:pStyle w:val="avsnitt-tittel"/>
      </w:pPr>
      <w:proofErr w:type="spellStart"/>
      <w:r w:rsidRPr="003F04A2">
        <w:t>Ekspertutval</w:t>
      </w:r>
      <w:proofErr w:type="spellEnd"/>
      <w:r w:rsidRPr="003F04A2">
        <w:t xml:space="preserve"> som skal gå gjennom norsk barnevern</w:t>
      </w:r>
    </w:p>
    <w:p w14:paraId="0748915D" w14:textId="77777777" w:rsidR="003F04A2" w:rsidRPr="003F04A2" w:rsidRDefault="003F04A2" w:rsidP="003F04A2">
      <w:pPr>
        <w:pStyle w:val="avsnitt-undertittel"/>
      </w:pPr>
      <w:r w:rsidRPr="003F04A2">
        <w:t>Vedtak 15, 6. oktober 2020</w:t>
      </w:r>
    </w:p>
    <w:p w14:paraId="05FD56DC" w14:textId="77777777" w:rsidR="003F04A2" w:rsidRPr="003F04A2" w:rsidRDefault="003F04A2" w:rsidP="003F04A2">
      <w:pPr>
        <w:pStyle w:val="blokksit"/>
        <w:rPr>
          <w:rStyle w:val="kursiv"/>
        </w:rPr>
      </w:pPr>
      <w:r w:rsidRPr="003F04A2">
        <w:rPr>
          <w:rStyle w:val="kursiv"/>
        </w:rPr>
        <w:t>«Stortinget ber regjeringen sette ned et ekspertutvalg som skal gjennomgå norsk barnevern med mål om å bedre rettssikkerheten i alle ledd av tjenesten, der hensynet til barnets beste skal ligge til grunn for utvalgets arbeid.»</w:t>
      </w:r>
    </w:p>
    <w:p w14:paraId="62F9E0A1" w14:textId="77777777" w:rsidR="003F04A2" w:rsidRPr="003F04A2" w:rsidRDefault="003F04A2" w:rsidP="003F04A2">
      <w:r w:rsidRPr="003F04A2">
        <w:t>Vedtaket blei gjort i samband med trontalen 2020.</w:t>
      </w:r>
    </w:p>
    <w:p w14:paraId="272B6EDC" w14:textId="77777777" w:rsidR="003F04A2" w:rsidRPr="003F04A2" w:rsidRDefault="003F04A2" w:rsidP="003F04A2">
      <w:r w:rsidRPr="003F04A2">
        <w:t xml:space="preserve">Regjeringa har </w:t>
      </w:r>
      <w:proofErr w:type="spellStart"/>
      <w:r w:rsidRPr="003F04A2">
        <w:t>oppnemnt</w:t>
      </w:r>
      <w:proofErr w:type="spellEnd"/>
      <w:r w:rsidRPr="003F04A2">
        <w:t xml:space="preserve"> </w:t>
      </w:r>
      <w:proofErr w:type="spellStart"/>
      <w:r w:rsidRPr="003F04A2">
        <w:t>eit</w:t>
      </w:r>
      <w:proofErr w:type="spellEnd"/>
      <w:r w:rsidRPr="003F04A2">
        <w:t xml:space="preserve"> </w:t>
      </w:r>
      <w:proofErr w:type="spellStart"/>
      <w:r w:rsidRPr="003F04A2">
        <w:t>offentleg</w:t>
      </w:r>
      <w:proofErr w:type="spellEnd"/>
      <w:r w:rsidRPr="003F04A2">
        <w:t xml:space="preserve"> </w:t>
      </w:r>
      <w:proofErr w:type="spellStart"/>
      <w:r w:rsidRPr="003F04A2">
        <w:t>utval</w:t>
      </w:r>
      <w:proofErr w:type="spellEnd"/>
      <w:r w:rsidRPr="003F04A2">
        <w:t xml:space="preserve">, </w:t>
      </w:r>
      <w:proofErr w:type="spellStart"/>
      <w:r w:rsidRPr="003F04A2">
        <w:t>Barnevernsutvalet</w:t>
      </w:r>
      <w:proofErr w:type="spellEnd"/>
      <w:r w:rsidRPr="003F04A2">
        <w:t xml:space="preserve">, som skal vurdere tiltak for å </w:t>
      </w:r>
      <w:proofErr w:type="spellStart"/>
      <w:r w:rsidRPr="003F04A2">
        <w:t>styrkje</w:t>
      </w:r>
      <w:proofErr w:type="spellEnd"/>
      <w:r w:rsidRPr="003F04A2">
        <w:t xml:space="preserve"> kvaliteten og rettstryggleiken i barnevernet. </w:t>
      </w:r>
      <w:proofErr w:type="spellStart"/>
      <w:r w:rsidRPr="003F04A2">
        <w:t>Utvalet</w:t>
      </w:r>
      <w:proofErr w:type="spellEnd"/>
      <w:r w:rsidRPr="003F04A2">
        <w:t xml:space="preserve"> skal vurdere rettstryggleiken i ulike </w:t>
      </w:r>
      <w:proofErr w:type="spellStart"/>
      <w:r w:rsidRPr="003F04A2">
        <w:t>fasar</w:t>
      </w:r>
      <w:proofErr w:type="spellEnd"/>
      <w:r w:rsidRPr="003F04A2">
        <w:t xml:space="preserve"> i arbeidet til barnevernet, og korleis barnevernet kan </w:t>
      </w:r>
      <w:proofErr w:type="spellStart"/>
      <w:r w:rsidRPr="003F04A2">
        <w:t>sørgje</w:t>
      </w:r>
      <w:proofErr w:type="spellEnd"/>
      <w:r w:rsidRPr="003F04A2">
        <w:t xml:space="preserve"> for betre kvalitet og rettstryggleik i </w:t>
      </w:r>
      <w:proofErr w:type="spellStart"/>
      <w:r w:rsidRPr="003F04A2">
        <w:t>dei</w:t>
      </w:r>
      <w:proofErr w:type="spellEnd"/>
      <w:r w:rsidRPr="003F04A2">
        <w:t xml:space="preserve"> mest </w:t>
      </w:r>
      <w:proofErr w:type="spellStart"/>
      <w:r w:rsidRPr="003F04A2">
        <w:t>alvorlege</w:t>
      </w:r>
      <w:proofErr w:type="spellEnd"/>
      <w:r w:rsidRPr="003F04A2">
        <w:t xml:space="preserve"> og samansette sakene. Dei skal òg vurdere korleis </w:t>
      </w:r>
      <w:proofErr w:type="spellStart"/>
      <w:r w:rsidRPr="003F04A2">
        <w:t>tilbodet</w:t>
      </w:r>
      <w:proofErr w:type="spellEnd"/>
      <w:r w:rsidRPr="003F04A2">
        <w:t xml:space="preserve"> til </w:t>
      </w:r>
      <w:proofErr w:type="spellStart"/>
      <w:r w:rsidRPr="003F04A2">
        <w:t>dei</w:t>
      </w:r>
      <w:proofErr w:type="spellEnd"/>
      <w:r w:rsidRPr="003F04A2">
        <w:t xml:space="preserve"> barna som treng </w:t>
      </w:r>
      <w:r w:rsidRPr="003F04A2">
        <w:lastRenderedPageBreak/>
        <w:t xml:space="preserve">mest oppfølging, bør </w:t>
      </w:r>
      <w:proofErr w:type="spellStart"/>
      <w:r w:rsidRPr="003F04A2">
        <w:t>innrettast</w:t>
      </w:r>
      <w:proofErr w:type="spellEnd"/>
      <w:r w:rsidRPr="003F04A2">
        <w:t xml:space="preserve">. </w:t>
      </w:r>
      <w:proofErr w:type="spellStart"/>
      <w:r w:rsidRPr="003F04A2">
        <w:t>Utvalet</w:t>
      </w:r>
      <w:proofErr w:type="spellEnd"/>
      <w:r w:rsidRPr="003F04A2">
        <w:t xml:space="preserve"> starta opp arbeidet våren 2021 og skal levere </w:t>
      </w:r>
      <w:proofErr w:type="spellStart"/>
      <w:r w:rsidRPr="003F04A2">
        <w:t>tilrådingane</w:t>
      </w:r>
      <w:proofErr w:type="spellEnd"/>
      <w:r w:rsidRPr="003F04A2">
        <w:t xml:space="preserve"> sine i 2023. Departementet </w:t>
      </w:r>
      <w:proofErr w:type="spellStart"/>
      <w:r w:rsidRPr="003F04A2">
        <w:t>reknar</w:t>
      </w:r>
      <w:proofErr w:type="spellEnd"/>
      <w:r w:rsidRPr="003F04A2">
        <w:t xml:space="preserve"> vedtaket som </w:t>
      </w:r>
      <w:proofErr w:type="spellStart"/>
      <w:r w:rsidRPr="003F04A2">
        <w:t>følgt</w:t>
      </w:r>
      <w:proofErr w:type="spellEnd"/>
      <w:r w:rsidRPr="003F04A2">
        <w:t xml:space="preserve"> opp.</w:t>
      </w:r>
    </w:p>
    <w:p w14:paraId="4848B6C1" w14:textId="77777777" w:rsidR="003F04A2" w:rsidRPr="003F04A2" w:rsidRDefault="003F04A2" w:rsidP="003F04A2">
      <w:pPr>
        <w:pStyle w:val="avsnitt-tittel"/>
      </w:pPr>
      <w:proofErr w:type="spellStart"/>
      <w:r w:rsidRPr="003F04A2">
        <w:t>Forbod</w:t>
      </w:r>
      <w:proofErr w:type="spellEnd"/>
      <w:r w:rsidRPr="003F04A2">
        <w:t xml:space="preserve"> mot </w:t>
      </w:r>
      <w:proofErr w:type="spellStart"/>
      <w:r w:rsidRPr="003F04A2">
        <w:t>søskenbarnekteskap</w:t>
      </w:r>
      <w:proofErr w:type="spellEnd"/>
    </w:p>
    <w:p w14:paraId="2897D2DF" w14:textId="77777777" w:rsidR="003F04A2" w:rsidRPr="003F04A2" w:rsidRDefault="003F04A2" w:rsidP="003F04A2">
      <w:pPr>
        <w:pStyle w:val="avsnitt-undertittel"/>
      </w:pPr>
      <w:r w:rsidRPr="003F04A2">
        <w:t>Vedtak 48, 3. november 2020</w:t>
      </w:r>
    </w:p>
    <w:p w14:paraId="638176CC" w14:textId="77777777" w:rsidR="003F04A2" w:rsidRPr="003F04A2" w:rsidRDefault="003F04A2" w:rsidP="003F04A2">
      <w:pPr>
        <w:pStyle w:val="blokksit"/>
        <w:rPr>
          <w:rStyle w:val="kursiv"/>
        </w:rPr>
      </w:pPr>
      <w:r w:rsidRPr="003F04A2">
        <w:rPr>
          <w:rStyle w:val="kursiv"/>
        </w:rPr>
        <w:t xml:space="preserve">«Stortinget ber regjeringen legge frem et lovforslag om å forby </w:t>
      </w:r>
      <w:proofErr w:type="spellStart"/>
      <w:r w:rsidRPr="003F04A2">
        <w:rPr>
          <w:rStyle w:val="kursiv"/>
        </w:rPr>
        <w:t>søskenbarnekteskap</w:t>
      </w:r>
      <w:proofErr w:type="spellEnd"/>
      <w:r w:rsidRPr="003F04A2">
        <w:rPr>
          <w:rStyle w:val="kursiv"/>
        </w:rPr>
        <w:t>.»</w:t>
      </w:r>
    </w:p>
    <w:p w14:paraId="78B75C61"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66 L (2019–2020) </w:t>
      </w:r>
      <w:r w:rsidRPr="003F04A2">
        <w:rPr>
          <w:rStyle w:val="kursiv"/>
        </w:rPr>
        <w:t>Endringer i straffeloven mv. (avvergingsplikt, utenomrettslig tvangsekteskap, diskrimineringsvern, skyting mot politiet mv.)</w:t>
      </w:r>
      <w:r w:rsidRPr="003F04A2">
        <w:t xml:space="preserve">, jf. </w:t>
      </w:r>
      <w:proofErr w:type="spellStart"/>
      <w:r w:rsidRPr="003F04A2">
        <w:t>Innst</w:t>
      </w:r>
      <w:proofErr w:type="spellEnd"/>
      <w:r w:rsidRPr="003F04A2">
        <w:t>. 41 L (2020–2021) og Lovvedtak 13 (2020–2021).</w:t>
      </w:r>
    </w:p>
    <w:p w14:paraId="2D5FE123" w14:textId="77777777" w:rsidR="003F04A2" w:rsidRPr="003F04A2" w:rsidRDefault="003F04A2" w:rsidP="003F04A2">
      <w:r w:rsidRPr="003F04A2">
        <w:t xml:space="preserve">Barne- og familiedepartementet vurderer at det i samband med oppfølginga av oppmodingsvedtaket er </w:t>
      </w:r>
      <w:proofErr w:type="spellStart"/>
      <w:r w:rsidRPr="003F04A2">
        <w:t>naudsynt</w:t>
      </w:r>
      <w:proofErr w:type="spellEnd"/>
      <w:r w:rsidRPr="003F04A2">
        <w:t xml:space="preserve"> å </w:t>
      </w:r>
      <w:proofErr w:type="spellStart"/>
      <w:r w:rsidRPr="003F04A2">
        <w:t>gjere</w:t>
      </w:r>
      <w:proofErr w:type="spellEnd"/>
      <w:r w:rsidRPr="003F04A2">
        <w:t xml:space="preserve"> ei vurdering av </w:t>
      </w:r>
      <w:proofErr w:type="spellStart"/>
      <w:r w:rsidRPr="003F04A2">
        <w:t>dei</w:t>
      </w:r>
      <w:proofErr w:type="spellEnd"/>
      <w:r w:rsidRPr="003F04A2">
        <w:t xml:space="preserve"> menneskerettslege </w:t>
      </w:r>
      <w:proofErr w:type="spellStart"/>
      <w:r w:rsidRPr="003F04A2">
        <w:t>implikasjonane</w:t>
      </w:r>
      <w:proofErr w:type="spellEnd"/>
      <w:r w:rsidRPr="003F04A2">
        <w:t xml:space="preserve"> av </w:t>
      </w:r>
      <w:proofErr w:type="spellStart"/>
      <w:r w:rsidRPr="003F04A2">
        <w:t>eit</w:t>
      </w:r>
      <w:proofErr w:type="spellEnd"/>
      <w:r w:rsidRPr="003F04A2">
        <w:t xml:space="preserve"> </w:t>
      </w:r>
      <w:proofErr w:type="spellStart"/>
      <w:r w:rsidRPr="003F04A2">
        <w:t>forbod</w:t>
      </w:r>
      <w:proofErr w:type="spellEnd"/>
      <w:r w:rsidRPr="003F04A2">
        <w:t xml:space="preserve">, før det blir gjort </w:t>
      </w:r>
      <w:proofErr w:type="spellStart"/>
      <w:r w:rsidRPr="003F04A2">
        <w:t>vidare</w:t>
      </w:r>
      <w:proofErr w:type="spellEnd"/>
      <w:r w:rsidRPr="003F04A2">
        <w:t xml:space="preserve"> </w:t>
      </w:r>
      <w:proofErr w:type="spellStart"/>
      <w:r w:rsidRPr="003F04A2">
        <w:t>utgreiingar</w:t>
      </w:r>
      <w:proofErr w:type="spellEnd"/>
      <w:r w:rsidRPr="003F04A2">
        <w:t xml:space="preserve">. Barne- og familiedepartementet har derfor bede Norges institusjon for menneskerettigheter (NIM) om å greie ut det menneskerettslege handlingsrommet som </w:t>
      </w:r>
      <w:proofErr w:type="spellStart"/>
      <w:r w:rsidRPr="003F04A2">
        <w:t>gjeld</w:t>
      </w:r>
      <w:proofErr w:type="spellEnd"/>
      <w:r w:rsidRPr="003F04A2">
        <w:t xml:space="preserve"> for det </w:t>
      </w:r>
      <w:proofErr w:type="spellStart"/>
      <w:r w:rsidRPr="003F04A2">
        <w:t>vidare</w:t>
      </w:r>
      <w:proofErr w:type="spellEnd"/>
      <w:r w:rsidRPr="003F04A2">
        <w:t xml:space="preserve"> arbeidet med oppfølging av vedtaket. Departementet vil orientere Stortinget om den </w:t>
      </w:r>
      <w:proofErr w:type="spellStart"/>
      <w:r w:rsidRPr="003F04A2">
        <w:t>vidare</w:t>
      </w:r>
      <w:proofErr w:type="spellEnd"/>
      <w:r w:rsidRPr="003F04A2">
        <w:t xml:space="preserve"> oppfølginga av vedtaket på eigna vis.</w:t>
      </w:r>
    </w:p>
    <w:p w14:paraId="524CC4C5" w14:textId="77777777" w:rsidR="003F04A2" w:rsidRPr="003F04A2" w:rsidRDefault="003F04A2" w:rsidP="003F04A2">
      <w:pPr>
        <w:pStyle w:val="avsnitt-tittel"/>
      </w:pPr>
      <w:proofErr w:type="spellStart"/>
      <w:r w:rsidRPr="003F04A2">
        <w:t>Sanksjonar</w:t>
      </w:r>
      <w:proofErr w:type="spellEnd"/>
      <w:r w:rsidRPr="003F04A2">
        <w:t xml:space="preserve"> mot trussamfunn som bryt det </w:t>
      </w:r>
      <w:proofErr w:type="spellStart"/>
      <w:r w:rsidRPr="003F04A2">
        <w:t>særskilde</w:t>
      </w:r>
      <w:proofErr w:type="spellEnd"/>
      <w:r w:rsidRPr="003F04A2">
        <w:t xml:space="preserve"> </w:t>
      </w:r>
      <w:proofErr w:type="spellStart"/>
      <w:r w:rsidRPr="003F04A2">
        <w:t>straffebodet</w:t>
      </w:r>
      <w:proofErr w:type="spellEnd"/>
      <w:r w:rsidRPr="003F04A2">
        <w:t xml:space="preserve"> mot tvangsekteskap</w:t>
      </w:r>
    </w:p>
    <w:p w14:paraId="6625973A" w14:textId="77777777" w:rsidR="003F04A2" w:rsidRPr="003F04A2" w:rsidRDefault="003F04A2" w:rsidP="003F04A2">
      <w:pPr>
        <w:pStyle w:val="avsnitt-undertittel"/>
      </w:pPr>
      <w:r w:rsidRPr="003F04A2">
        <w:t>Vedtak 49, 3. november 2020</w:t>
      </w:r>
    </w:p>
    <w:p w14:paraId="4B2767DB" w14:textId="77777777" w:rsidR="003F04A2" w:rsidRPr="003F04A2" w:rsidRDefault="003F04A2" w:rsidP="003F04A2">
      <w:pPr>
        <w:pStyle w:val="blokksit"/>
        <w:rPr>
          <w:rStyle w:val="kursiv"/>
        </w:rPr>
      </w:pPr>
      <w:r w:rsidRPr="003F04A2">
        <w:rPr>
          <w:rStyle w:val="kursiv"/>
        </w:rPr>
        <w:t>«Stortinget ber regjeringen utrede sanksjoner mot trossamfunn som bryter det særskilte straffebudet mot tvangsekteskap.»</w:t>
      </w:r>
    </w:p>
    <w:p w14:paraId="41C829F4"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66 L (2019–2020) </w:t>
      </w:r>
      <w:r w:rsidRPr="003F04A2">
        <w:rPr>
          <w:rStyle w:val="kursiv"/>
        </w:rPr>
        <w:t>Endringer i straffeloven mv. (avvergingsplikt, utenomrettslig tvangsekteskap, diskrimineringsvern, skyting mot politiet mv.)</w:t>
      </w:r>
      <w:r w:rsidRPr="003F04A2">
        <w:t xml:space="preserve">, jf. </w:t>
      </w:r>
      <w:proofErr w:type="spellStart"/>
      <w:r w:rsidRPr="003F04A2">
        <w:t>Innst</w:t>
      </w:r>
      <w:proofErr w:type="spellEnd"/>
      <w:r w:rsidRPr="003F04A2">
        <w:t>. 41 L (2020–2021) og Lovvedtak 13 (2020–2021).</w:t>
      </w:r>
    </w:p>
    <w:p w14:paraId="36FE56F9" w14:textId="77777777" w:rsidR="003F04A2" w:rsidRPr="003F04A2" w:rsidRDefault="003F04A2" w:rsidP="003F04A2">
      <w:proofErr w:type="spellStart"/>
      <w:r w:rsidRPr="003F04A2">
        <w:t>Reglane</w:t>
      </w:r>
      <w:proofErr w:type="spellEnd"/>
      <w:r w:rsidRPr="003F04A2">
        <w:t xml:space="preserve"> i straffelova om </w:t>
      </w:r>
      <w:proofErr w:type="spellStart"/>
      <w:r w:rsidRPr="003F04A2">
        <w:t>føretaksstraff</w:t>
      </w:r>
      <w:proofErr w:type="spellEnd"/>
      <w:r w:rsidRPr="003F04A2">
        <w:t xml:space="preserve"> </w:t>
      </w:r>
      <w:proofErr w:type="spellStart"/>
      <w:r w:rsidRPr="003F04A2">
        <w:t>omfattar</w:t>
      </w:r>
      <w:proofErr w:type="spellEnd"/>
      <w:r w:rsidRPr="003F04A2">
        <w:t xml:space="preserve"> òg trussamfunn, jf. straffelova §§ 27 og 28. Når </w:t>
      </w:r>
      <w:proofErr w:type="spellStart"/>
      <w:r w:rsidRPr="003F04A2">
        <w:t>nokon</w:t>
      </w:r>
      <w:proofErr w:type="spellEnd"/>
      <w:r w:rsidRPr="003F04A2">
        <w:t xml:space="preserve"> som opptrer på vegner av </w:t>
      </w:r>
      <w:proofErr w:type="spellStart"/>
      <w:r w:rsidRPr="003F04A2">
        <w:t>eit</w:t>
      </w:r>
      <w:proofErr w:type="spellEnd"/>
      <w:r w:rsidRPr="003F04A2">
        <w:t xml:space="preserve"> trussamfunn, </w:t>
      </w:r>
      <w:proofErr w:type="spellStart"/>
      <w:r w:rsidRPr="003F04A2">
        <w:t>gjer</w:t>
      </w:r>
      <w:proofErr w:type="spellEnd"/>
      <w:r w:rsidRPr="003F04A2">
        <w:t xml:space="preserve"> eller </w:t>
      </w:r>
      <w:proofErr w:type="spellStart"/>
      <w:r w:rsidRPr="003F04A2">
        <w:t>medverkar</w:t>
      </w:r>
      <w:proofErr w:type="spellEnd"/>
      <w:r w:rsidRPr="003F04A2">
        <w:t xml:space="preserve"> til ei straffbar handling, til dømes </w:t>
      </w:r>
      <w:proofErr w:type="spellStart"/>
      <w:r w:rsidRPr="003F04A2">
        <w:t>brot</w:t>
      </w:r>
      <w:proofErr w:type="spellEnd"/>
      <w:r w:rsidRPr="003F04A2">
        <w:t xml:space="preserve"> på straffelova § 253 om tvangsekteskap, kan trussamfunnet </w:t>
      </w:r>
      <w:proofErr w:type="spellStart"/>
      <w:r w:rsidRPr="003F04A2">
        <w:t>straffast</w:t>
      </w:r>
      <w:proofErr w:type="spellEnd"/>
      <w:r w:rsidRPr="003F04A2">
        <w:t xml:space="preserve">. Det er opp til påtalemakta å vurdere om det ut </w:t>
      </w:r>
      <w:proofErr w:type="spellStart"/>
      <w:r w:rsidRPr="003F04A2">
        <w:t>frå</w:t>
      </w:r>
      <w:proofErr w:type="spellEnd"/>
      <w:r w:rsidRPr="003F04A2">
        <w:t xml:space="preserve"> bevisa og forholda </w:t>
      </w:r>
      <w:proofErr w:type="spellStart"/>
      <w:r w:rsidRPr="003F04A2">
        <w:t>elles</w:t>
      </w:r>
      <w:proofErr w:type="spellEnd"/>
      <w:r w:rsidRPr="003F04A2">
        <w:t xml:space="preserve"> er grunnlag for å reise straffesak, og det vil </w:t>
      </w:r>
      <w:proofErr w:type="spellStart"/>
      <w:r w:rsidRPr="003F04A2">
        <w:t>vere</w:t>
      </w:r>
      <w:proofErr w:type="spellEnd"/>
      <w:r w:rsidRPr="003F04A2">
        <w:t xml:space="preserve"> opp til retten å vurdere ved skjønn om </w:t>
      </w:r>
      <w:proofErr w:type="spellStart"/>
      <w:r w:rsidRPr="003F04A2">
        <w:t>føretaket</w:t>
      </w:r>
      <w:proofErr w:type="spellEnd"/>
      <w:r w:rsidRPr="003F04A2">
        <w:t xml:space="preserve"> bør få straff. Straffelova § 28 </w:t>
      </w:r>
      <w:proofErr w:type="spellStart"/>
      <w:r w:rsidRPr="003F04A2">
        <w:t>peikar</w:t>
      </w:r>
      <w:proofErr w:type="spellEnd"/>
      <w:r w:rsidRPr="003F04A2">
        <w:t xml:space="preserve"> på omsyn som er sentrale ved avgjerda.</w:t>
      </w:r>
    </w:p>
    <w:p w14:paraId="565B666C" w14:textId="77777777" w:rsidR="003F04A2" w:rsidRPr="003F04A2" w:rsidRDefault="003F04A2" w:rsidP="003F04A2">
      <w:r w:rsidRPr="003F04A2">
        <w:t xml:space="preserve">Etter </w:t>
      </w:r>
      <w:proofErr w:type="spellStart"/>
      <w:r w:rsidRPr="003F04A2">
        <w:t>trussamfunnslova</w:t>
      </w:r>
      <w:proofErr w:type="spellEnd"/>
      <w:r w:rsidRPr="003F04A2">
        <w:t xml:space="preserve">, som blei </w:t>
      </w:r>
      <w:proofErr w:type="spellStart"/>
      <w:r w:rsidRPr="003F04A2">
        <w:t>vedteken</w:t>
      </w:r>
      <w:proofErr w:type="spellEnd"/>
      <w:r w:rsidRPr="003F04A2">
        <w:t xml:space="preserve"> 20. april 2020 og tredde i kraft 1. januar 2021, kan </w:t>
      </w:r>
      <w:proofErr w:type="spellStart"/>
      <w:r w:rsidRPr="003F04A2">
        <w:t>eit</w:t>
      </w:r>
      <w:proofErr w:type="spellEnd"/>
      <w:r w:rsidRPr="003F04A2">
        <w:t xml:space="preserve"> trussamfunn </w:t>
      </w:r>
      <w:proofErr w:type="spellStart"/>
      <w:r w:rsidRPr="003F04A2">
        <w:t>dessutan</w:t>
      </w:r>
      <w:proofErr w:type="spellEnd"/>
      <w:r w:rsidRPr="003F04A2">
        <w:t xml:space="preserve"> </w:t>
      </w:r>
      <w:proofErr w:type="spellStart"/>
      <w:r w:rsidRPr="003F04A2">
        <w:t>nektast</w:t>
      </w:r>
      <w:proofErr w:type="spellEnd"/>
      <w:r w:rsidRPr="003F04A2">
        <w:t xml:space="preserve"> </w:t>
      </w:r>
      <w:proofErr w:type="spellStart"/>
      <w:r w:rsidRPr="003F04A2">
        <w:t>tilskot</w:t>
      </w:r>
      <w:proofErr w:type="spellEnd"/>
      <w:r w:rsidRPr="003F04A2">
        <w:t xml:space="preserve"> viss det, eller </w:t>
      </w:r>
      <w:proofErr w:type="spellStart"/>
      <w:r w:rsidRPr="003F04A2">
        <w:t>nokon</w:t>
      </w:r>
      <w:proofErr w:type="spellEnd"/>
      <w:r w:rsidRPr="003F04A2">
        <w:t xml:space="preserve"> som opptrer på vegner av det, «utøver vold eller tvang, fremsetter trusler, krenker barns rettigheter, bryter lovbestemte </w:t>
      </w:r>
      <w:proofErr w:type="spellStart"/>
      <w:r w:rsidRPr="003F04A2">
        <w:t>diskrimineringsforbod</w:t>
      </w:r>
      <w:proofErr w:type="spellEnd"/>
      <w:r w:rsidRPr="003F04A2">
        <w:t xml:space="preserve"> eller på andre måter alvorlig krenker andres rettigheter og friheter», jf. § 6 fyrste ledd. I lovforarbeida er </w:t>
      </w:r>
      <w:proofErr w:type="spellStart"/>
      <w:r w:rsidRPr="003F04A2">
        <w:t>brot</w:t>
      </w:r>
      <w:proofErr w:type="spellEnd"/>
      <w:r w:rsidRPr="003F04A2">
        <w:t xml:space="preserve"> på straffelova § 253 om tvangsekteskap </w:t>
      </w:r>
      <w:proofErr w:type="spellStart"/>
      <w:r w:rsidRPr="003F04A2">
        <w:t>nemnde</w:t>
      </w:r>
      <w:proofErr w:type="spellEnd"/>
      <w:r w:rsidRPr="003F04A2">
        <w:t xml:space="preserve"> som </w:t>
      </w:r>
      <w:proofErr w:type="spellStart"/>
      <w:r w:rsidRPr="003F04A2">
        <w:t>eit</w:t>
      </w:r>
      <w:proofErr w:type="spellEnd"/>
      <w:r w:rsidRPr="003F04A2">
        <w:t xml:space="preserve"> døme på forhold som kan </w:t>
      </w:r>
      <w:proofErr w:type="spellStart"/>
      <w:r w:rsidRPr="003F04A2">
        <w:t>rammast</w:t>
      </w:r>
      <w:proofErr w:type="spellEnd"/>
      <w:r w:rsidRPr="003F04A2">
        <w:t xml:space="preserve"> av alternativet «utøver vold eller tvang» og alternativet «krenker barns rettigheter», jf. side 258 i </w:t>
      </w:r>
      <w:proofErr w:type="spellStart"/>
      <w:r w:rsidRPr="003F04A2">
        <w:t>Prop</w:t>
      </w:r>
      <w:proofErr w:type="spellEnd"/>
      <w:r w:rsidRPr="003F04A2">
        <w:t xml:space="preserve">. 130 L (2018–2019). </w:t>
      </w:r>
      <w:proofErr w:type="spellStart"/>
      <w:r w:rsidRPr="003F04A2">
        <w:t>Tilskot</w:t>
      </w:r>
      <w:proofErr w:type="spellEnd"/>
      <w:r w:rsidRPr="003F04A2">
        <w:t xml:space="preserve"> til </w:t>
      </w:r>
      <w:proofErr w:type="spellStart"/>
      <w:r w:rsidRPr="003F04A2">
        <w:t>eit</w:t>
      </w:r>
      <w:proofErr w:type="spellEnd"/>
      <w:r w:rsidRPr="003F04A2">
        <w:t xml:space="preserve"> trussamfunn kan </w:t>
      </w:r>
      <w:proofErr w:type="spellStart"/>
      <w:r w:rsidRPr="003F04A2">
        <w:t>dessutan</w:t>
      </w:r>
      <w:proofErr w:type="spellEnd"/>
      <w:r w:rsidRPr="003F04A2">
        <w:t xml:space="preserve"> </w:t>
      </w:r>
      <w:proofErr w:type="spellStart"/>
      <w:r w:rsidRPr="003F04A2">
        <w:t>krevjast</w:t>
      </w:r>
      <w:proofErr w:type="spellEnd"/>
      <w:r w:rsidRPr="003F04A2">
        <w:t xml:space="preserve"> heilt eller delvis tilbakebetalt dersom </w:t>
      </w:r>
      <w:proofErr w:type="spellStart"/>
      <w:r w:rsidRPr="003F04A2">
        <w:t>eitt</w:t>
      </w:r>
      <w:proofErr w:type="spellEnd"/>
      <w:r w:rsidRPr="003F04A2">
        <w:t xml:space="preserve"> eller </w:t>
      </w:r>
      <w:proofErr w:type="spellStart"/>
      <w:r w:rsidRPr="003F04A2">
        <w:t>fleire</w:t>
      </w:r>
      <w:proofErr w:type="spellEnd"/>
      <w:r w:rsidRPr="003F04A2">
        <w:t xml:space="preserve"> av vilkåra for å nekte </w:t>
      </w:r>
      <w:proofErr w:type="spellStart"/>
      <w:r w:rsidRPr="003F04A2">
        <w:t>tilskot</w:t>
      </w:r>
      <w:proofErr w:type="spellEnd"/>
      <w:r w:rsidRPr="003F04A2">
        <w:t xml:space="preserve"> er oppfylte, jf. § 6 fjerde ledd. </w:t>
      </w:r>
      <w:r w:rsidRPr="003F04A2">
        <w:lastRenderedPageBreak/>
        <w:t xml:space="preserve">Etter § 4 tredje ledd kan </w:t>
      </w:r>
      <w:proofErr w:type="spellStart"/>
      <w:r w:rsidRPr="003F04A2">
        <w:t>eit</w:t>
      </w:r>
      <w:proofErr w:type="spellEnd"/>
      <w:r w:rsidRPr="003F04A2">
        <w:t xml:space="preserve"> trussamfunn òg </w:t>
      </w:r>
      <w:proofErr w:type="spellStart"/>
      <w:r w:rsidRPr="003F04A2">
        <w:t>nektast</w:t>
      </w:r>
      <w:proofErr w:type="spellEnd"/>
      <w:r w:rsidRPr="003F04A2">
        <w:t xml:space="preserve"> registrering, eller registreringa kan </w:t>
      </w:r>
      <w:proofErr w:type="spellStart"/>
      <w:r w:rsidRPr="003F04A2">
        <w:t>trekkjast</w:t>
      </w:r>
      <w:proofErr w:type="spellEnd"/>
      <w:r w:rsidRPr="003F04A2">
        <w:t xml:space="preserve"> tilbake, dersom </w:t>
      </w:r>
      <w:proofErr w:type="spellStart"/>
      <w:r w:rsidRPr="003F04A2">
        <w:t>eitt</w:t>
      </w:r>
      <w:proofErr w:type="spellEnd"/>
      <w:r w:rsidRPr="003F04A2">
        <w:t xml:space="preserve"> eller </w:t>
      </w:r>
      <w:proofErr w:type="spellStart"/>
      <w:r w:rsidRPr="003F04A2">
        <w:t>fleire</w:t>
      </w:r>
      <w:proofErr w:type="spellEnd"/>
      <w:r w:rsidRPr="003F04A2">
        <w:t xml:space="preserve"> av vilkåra for å nekte </w:t>
      </w:r>
      <w:proofErr w:type="spellStart"/>
      <w:r w:rsidRPr="003F04A2">
        <w:t>tilskot</w:t>
      </w:r>
      <w:proofErr w:type="spellEnd"/>
      <w:r w:rsidRPr="003F04A2">
        <w:t xml:space="preserve"> i § 6 er oppfylte.</w:t>
      </w:r>
    </w:p>
    <w:p w14:paraId="0B752085" w14:textId="77777777" w:rsidR="003F04A2" w:rsidRPr="003F04A2" w:rsidRDefault="003F04A2" w:rsidP="003F04A2">
      <w:r w:rsidRPr="003F04A2">
        <w:t xml:space="preserve">Departementet meiner på denne bakgrunnen at det </w:t>
      </w:r>
      <w:proofErr w:type="spellStart"/>
      <w:r w:rsidRPr="003F04A2">
        <w:t>allereie</w:t>
      </w:r>
      <w:proofErr w:type="spellEnd"/>
      <w:r w:rsidRPr="003F04A2">
        <w:t xml:space="preserve"> er </w:t>
      </w:r>
      <w:proofErr w:type="spellStart"/>
      <w:r w:rsidRPr="003F04A2">
        <w:t>tilstrekkelege</w:t>
      </w:r>
      <w:proofErr w:type="spellEnd"/>
      <w:r w:rsidRPr="003F04A2">
        <w:t xml:space="preserve"> </w:t>
      </w:r>
      <w:proofErr w:type="spellStart"/>
      <w:r w:rsidRPr="003F04A2">
        <w:t>sanksjonar</w:t>
      </w:r>
      <w:proofErr w:type="spellEnd"/>
      <w:r w:rsidRPr="003F04A2">
        <w:t xml:space="preserve"> i dagens lovverk, og </w:t>
      </w:r>
      <w:proofErr w:type="spellStart"/>
      <w:r w:rsidRPr="003F04A2">
        <w:t>reknar</w:t>
      </w:r>
      <w:proofErr w:type="spellEnd"/>
      <w:r w:rsidRPr="003F04A2">
        <w:t xml:space="preserve"> vedtaket som </w:t>
      </w:r>
      <w:proofErr w:type="spellStart"/>
      <w:r w:rsidRPr="003F04A2">
        <w:t>følgt</w:t>
      </w:r>
      <w:proofErr w:type="spellEnd"/>
      <w:r w:rsidRPr="003F04A2">
        <w:t xml:space="preserve"> opp.</w:t>
      </w:r>
    </w:p>
    <w:p w14:paraId="276D3548" w14:textId="77777777" w:rsidR="003F04A2" w:rsidRPr="003F04A2" w:rsidRDefault="003F04A2" w:rsidP="003F04A2">
      <w:pPr>
        <w:pStyle w:val="avsnitt-tittel"/>
      </w:pPr>
      <w:r w:rsidRPr="003F04A2">
        <w:t>Tiltak mot sosial kontroll i lukka trussamfunn</w:t>
      </w:r>
    </w:p>
    <w:p w14:paraId="23A1D004" w14:textId="77777777" w:rsidR="003F04A2" w:rsidRPr="003F04A2" w:rsidRDefault="003F04A2" w:rsidP="003F04A2">
      <w:pPr>
        <w:pStyle w:val="avsnitt-undertittel"/>
      </w:pPr>
      <w:r w:rsidRPr="003F04A2">
        <w:t>Vedtak 395, 17. desember 2020</w:t>
      </w:r>
    </w:p>
    <w:p w14:paraId="11B60086" w14:textId="77777777" w:rsidR="003F04A2" w:rsidRPr="003F04A2" w:rsidRDefault="003F04A2" w:rsidP="003F04A2">
      <w:pPr>
        <w:pStyle w:val="blokksit"/>
        <w:rPr>
          <w:rStyle w:val="kursiv"/>
        </w:rPr>
      </w:pPr>
      <w:r w:rsidRPr="003F04A2">
        <w:rPr>
          <w:rStyle w:val="kursiv"/>
        </w:rPr>
        <w:t>«Stortinget ber regjeringen særskilt inkludere tiltak mot sosial kontroll i lukkede trossamfunn, i den kommende handlingsplanen mot sosial kontroll.»</w:t>
      </w:r>
    </w:p>
    <w:p w14:paraId="0E3ECAB5"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1 S (2020–2021) for Barne- og familiedepartementet, jf. </w:t>
      </w:r>
      <w:proofErr w:type="spellStart"/>
      <w:r w:rsidRPr="003F04A2">
        <w:t>Innst</w:t>
      </w:r>
      <w:proofErr w:type="spellEnd"/>
      <w:r w:rsidRPr="003F04A2">
        <w:t>. 14 S (2020–2021).</w:t>
      </w:r>
    </w:p>
    <w:p w14:paraId="19F333CF" w14:textId="77777777" w:rsidR="003F04A2" w:rsidRPr="003F04A2" w:rsidRDefault="003F04A2" w:rsidP="003F04A2">
      <w:r w:rsidRPr="003F04A2">
        <w:t xml:space="preserve">I den nye handlingsplanen </w:t>
      </w:r>
      <w:r w:rsidRPr="003F04A2">
        <w:rPr>
          <w:rStyle w:val="kursiv"/>
        </w:rPr>
        <w:t xml:space="preserve">Frihet fra negativ sosial kontroll og </w:t>
      </w:r>
      <w:proofErr w:type="spellStart"/>
      <w:r w:rsidRPr="003F04A2">
        <w:rPr>
          <w:rStyle w:val="kursiv"/>
        </w:rPr>
        <w:t>æresrelatert</w:t>
      </w:r>
      <w:proofErr w:type="spellEnd"/>
      <w:r w:rsidRPr="003F04A2">
        <w:rPr>
          <w:rStyle w:val="kursiv"/>
        </w:rPr>
        <w:t xml:space="preserve"> vold (2021–2024)</w:t>
      </w:r>
      <w:r w:rsidRPr="003F04A2">
        <w:t xml:space="preserve"> er negativ sosial kontroll i trus- og livssynssamfunn </w:t>
      </w:r>
      <w:proofErr w:type="spellStart"/>
      <w:r w:rsidRPr="003F04A2">
        <w:t>trekt</w:t>
      </w:r>
      <w:proofErr w:type="spellEnd"/>
      <w:r w:rsidRPr="003F04A2">
        <w:t xml:space="preserve"> fram som </w:t>
      </w:r>
      <w:proofErr w:type="spellStart"/>
      <w:r w:rsidRPr="003F04A2">
        <w:t>eit</w:t>
      </w:r>
      <w:proofErr w:type="spellEnd"/>
      <w:r w:rsidRPr="003F04A2">
        <w:t xml:space="preserve"> eige tema med tre </w:t>
      </w:r>
      <w:proofErr w:type="spellStart"/>
      <w:r w:rsidRPr="003F04A2">
        <w:t>tilhøyrande</w:t>
      </w:r>
      <w:proofErr w:type="spellEnd"/>
      <w:r w:rsidRPr="003F04A2">
        <w:t xml:space="preserve"> tiltak som </w:t>
      </w:r>
      <w:proofErr w:type="spellStart"/>
      <w:r w:rsidRPr="003F04A2">
        <w:t>handlar</w:t>
      </w:r>
      <w:proofErr w:type="spellEnd"/>
      <w:r w:rsidRPr="003F04A2">
        <w:t xml:space="preserve"> om å utvikle kunnskapsgrunnlaget om utsette i trus- og livssynssamfunn, å utvikle tiltak for opplæring om negativ sosial kontroll i trus- og livssynssamfunn og å inkludere </w:t>
      </w:r>
      <w:proofErr w:type="spellStart"/>
      <w:r w:rsidRPr="003F04A2">
        <w:t>temaa</w:t>
      </w:r>
      <w:proofErr w:type="spellEnd"/>
      <w:r w:rsidRPr="003F04A2">
        <w:t xml:space="preserve"> negativ sosial kontroll, </w:t>
      </w:r>
      <w:proofErr w:type="spellStart"/>
      <w:r w:rsidRPr="003F04A2">
        <w:t>æresrelatert</w:t>
      </w:r>
      <w:proofErr w:type="spellEnd"/>
      <w:r w:rsidRPr="003F04A2">
        <w:t xml:space="preserve"> vald, tvangsekteskap og kjønnslemlesting i </w:t>
      </w:r>
      <w:proofErr w:type="spellStart"/>
      <w:r w:rsidRPr="003F04A2">
        <w:t>ein</w:t>
      </w:r>
      <w:proofErr w:type="spellEnd"/>
      <w:r w:rsidRPr="003F04A2">
        <w:t xml:space="preserve"> ny </w:t>
      </w:r>
      <w:proofErr w:type="spellStart"/>
      <w:r w:rsidRPr="003F04A2">
        <w:t>rettleiar</w:t>
      </w:r>
      <w:proofErr w:type="spellEnd"/>
      <w:r w:rsidRPr="003F04A2">
        <w:t xml:space="preserve"> for trus- og livssynssamfunn. På denne bakgrunnen </w:t>
      </w:r>
      <w:proofErr w:type="spellStart"/>
      <w:r w:rsidRPr="003F04A2">
        <w:t>reknar</w:t>
      </w:r>
      <w:proofErr w:type="spellEnd"/>
      <w:r w:rsidRPr="003F04A2">
        <w:t xml:space="preserve"> departementet vedtaket som </w:t>
      </w:r>
      <w:proofErr w:type="spellStart"/>
      <w:r w:rsidRPr="003F04A2">
        <w:t>følgt</w:t>
      </w:r>
      <w:proofErr w:type="spellEnd"/>
      <w:r w:rsidRPr="003F04A2">
        <w:t xml:space="preserve"> opp.</w:t>
      </w:r>
    </w:p>
    <w:p w14:paraId="22174C91" w14:textId="77777777" w:rsidR="003F04A2" w:rsidRPr="003F04A2" w:rsidRDefault="003F04A2" w:rsidP="003F04A2">
      <w:pPr>
        <w:pStyle w:val="avsnitt-tittel"/>
      </w:pPr>
      <w:r w:rsidRPr="003F04A2">
        <w:t xml:space="preserve">§ 6 andre ledd i </w:t>
      </w:r>
      <w:proofErr w:type="spellStart"/>
      <w:r w:rsidRPr="003F04A2">
        <w:t>trussamfunnslova</w:t>
      </w:r>
      <w:proofErr w:type="spellEnd"/>
    </w:p>
    <w:p w14:paraId="72E10B46" w14:textId="77777777" w:rsidR="003F04A2" w:rsidRPr="003F04A2" w:rsidRDefault="003F04A2" w:rsidP="003F04A2">
      <w:pPr>
        <w:pStyle w:val="avsnitt-undertittel"/>
      </w:pPr>
      <w:r w:rsidRPr="003F04A2">
        <w:t>Vedtak 396, 17. desember 2020</w:t>
      </w:r>
    </w:p>
    <w:p w14:paraId="3E7A69E6" w14:textId="77777777" w:rsidR="003F04A2" w:rsidRPr="003F04A2" w:rsidRDefault="003F04A2" w:rsidP="003F04A2">
      <w:pPr>
        <w:pStyle w:val="blokksit"/>
        <w:rPr>
          <w:rStyle w:val="kursiv"/>
        </w:rPr>
      </w:pPr>
      <w:r w:rsidRPr="003F04A2">
        <w:rPr>
          <w:rStyle w:val="kursiv"/>
        </w:rPr>
        <w:t>«Stortinget ber regjeringen sørge for at trossamfunnsloven § 6 andre ledd trer i kraft snarest og senest 1. april 2021.»</w:t>
      </w:r>
    </w:p>
    <w:p w14:paraId="793D84ED"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1 S (2020–2021) for Barne- og familiedepartementet, jf. </w:t>
      </w:r>
      <w:proofErr w:type="spellStart"/>
      <w:r w:rsidRPr="003F04A2">
        <w:t>Innst</w:t>
      </w:r>
      <w:proofErr w:type="spellEnd"/>
      <w:r w:rsidRPr="003F04A2">
        <w:t>. 14 S (2020–2021).</w:t>
      </w:r>
    </w:p>
    <w:p w14:paraId="48217946" w14:textId="77777777" w:rsidR="003F04A2" w:rsidRPr="003F04A2" w:rsidRDefault="003F04A2" w:rsidP="003F04A2">
      <w:r w:rsidRPr="003F04A2">
        <w:t xml:space="preserve">Då </w:t>
      </w:r>
      <w:proofErr w:type="spellStart"/>
      <w:r w:rsidRPr="003F04A2">
        <w:t>trussamfunnslova</w:t>
      </w:r>
      <w:proofErr w:type="spellEnd"/>
      <w:r w:rsidRPr="003F04A2">
        <w:t xml:space="preserve"> var på </w:t>
      </w:r>
      <w:proofErr w:type="spellStart"/>
      <w:r w:rsidRPr="003F04A2">
        <w:t>høyring</w:t>
      </w:r>
      <w:proofErr w:type="spellEnd"/>
      <w:r w:rsidRPr="003F04A2">
        <w:t xml:space="preserve"> i 2017, var </w:t>
      </w:r>
      <w:proofErr w:type="spellStart"/>
      <w:r w:rsidRPr="003F04A2">
        <w:t>ein</w:t>
      </w:r>
      <w:proofErr w:type="spellEnd"/>
      <w:r w:rsidRPr="003F04A2">
        <w:t xml:space="preserve"> slik heimel </w:t>
      </w:r>
      <w:proofErr w:type="spellStart"/>
      <w:r w:rsidRPr="003F04A2">
        <w:t>ein</w:t>
      </w:r>
      <w:proofErr w:type="spellEnd"/>
      <w:r w:rsidRPr="003F04A2">
        <w:t xml:space="preserve"> del av framlegget. Departementet </w:t>
      </w:r>
      <w:proofErr w:type="spellStart"/>
      <w:r w:rsidRPr="003F04A2">
        <w:t>valde</w:t>
      </w:r>
      <w:proofErr w:type="spellEnd"/>
      <w:r w:rsidRPr="003F04A2">
        <w:t xml:space="preserve"> med bakgrunn i </w:t>
      </w:r>
      <w:proofErr w:type="spellStart"/>
      <w:r w:rsidRPr="003F04A2">
        <w:t>høyringa</w:t>
      </w:r>
      <w:proofErr w:type="spellEnd"/>
      <w:r w:rsidRPr="003F04A2">
        <w:t xml:space="preserve"> å </w:t>
      </w:r>
      <w:proofErr w:type="spellStart"/>
      <w:r w:rsidRPr="003F04A2">
        <w:t>ikkje</w:t>
      </w:r>
      <w:proofErr w:type="spellEnd"/>
      <w:r w:rsidRPr="003F04A2">
        <w:t xml:space="preserve"> gå </w:t>
      </w:r>
      <w:proofErr w:type="spellStart"/>
      <w:r w:rsidRPr="003F04A2">
        <w:t>vidare</w:t>
      </w:r>
      <w:proofErr w:type="spellEnd"/>
      <w:r w:rsidRPr="003F04A2">
        <w:t xml:space="preserve"> med denne delen av framlegget fordi det blei </w:t>
      </w:r>
      <w:proofErr w:type="spellStart"/>
      <w:r w:rsidRPr="003F04A2">
        <w:t>peika</w:t>
      </w:r>
      <w:proofErr w:type="spellEnd"/>
      <w:r w:rsidRPr="003F04A2">
        <w:t xml:space="preserve"> på i </w:t>
      </w:r>
      <w:proofErr w:type="spellStart"/>
      <w:r w:rsidRPr="003F04A2">
        <w:t>høyringa</w:t>
      </w:r>
      <w:proofErr w:type="spellEnd"/>
      <w:r w:rsidRPr="003F04A2">
        <w:t xml:space="preserve"> at ei slik føresegn ville </w:t>
      </w:r>
      <w:proofErr w:type="spellStart"/>
      <w:r w:rsidRPr="003F04A2">
        <w:t>vere</w:t>
      </w:r>
      <w:proofErr w:type="spellEnd"/>
      <w:r w:rsidRPr="003F04A2">
        <w:t xml:space="preserve"> </w:t>
      </w:r>
      <w:proofErr w:type="spellStart"/>
      <w:r w:rsidRPr="003F04A2">
        <w:t>vanskeleg</w:t>
      </w:r>
      <w:proofErr w:type="spellEnd"/>
      <w:r w:rsidRPr="003F04A2">
        <w:t xml:space="preserve"> å avgrense og praktisere. Det var derfor </w:t>
      </w:r>
      <w:proofErr w:type="spellStart"/>
      <w:r w:rsidRPr="003F04A2">
        <w:t>naudsynt</w:t>
      </w:r>
      <w:proofErr w:type="spellEnd"/>
      <w:r w:rsidRPr="003F04A2">
        <w:t xml:space="preserve"> med ei større utgreiing og </w:t>
      </w:r>
      <w:proofErr w:type="spellStart"/>
      <w:r w:rsidRPr="003F04A2">
        <w:t>høyring</w:t>
      </w:r>
      <w:proofErr w:type="spellEnd"/>
      <w:r w:rsidRPr="003F04A2">
        <w:t xml:space="preserve">, </w:t>
      </w:r>
      <w:proofErr w:type="spellStart"/>
      <w:r w:rsidRPr="003F04A2">
        <w:t>noko</w:t>
      </w:r>
      <w:proofErr w:type="spellEnd"/>
      <w:r w:rsidRPr="003F04A2">
        <w:t xml:space="preserve"> som gjorde at det </w:t>
      </w:r>
      <w:proofErr w:type="spellStart"/>
      <w:r w:rsidRPr="003F04A2">
        <w:t>ikkje</w:t>
      </w:r>
      <w:proofErr w:type="spellEnd"/>
      <w:r w:rsidRPr="003F04A2">
        <w:t xml:space="preserve"> var </w:t>
      </w:r>
      <w:proofErr w:type="spellStart"/>
      <w:r w:rsidRPr="003F04A2">
        <w:t>mogleg</w:t>
      </w:r>
      <w:proofErr w:type="spellEnd"/>
      <w:r w:rsidRPr="003F04A2">
        <w:t xml:space="preserve"> å </w:t>
      </w:r>
      <w:proofErr w:type="spellStart"/>
      <w:r w:rsidRPr="003F04A2">
        <w:t>setje</w:t>
      </w:r>
      <w:proofErr w:type="spellEnd"/>
      <w:r w:rsidRPr="003F04A2">
        <w:t xml:space="preserve"> </w:t>
      </w:r>
      <w:proofErr w:type="spellStart"/>
      <w:r w:rsidRPr="003F04A2">
        <w:t>trussamfunnslova</w:t>
      </w:r>
      <w:proofErr w:type="spellEnd"/>
      <w:r w:rsidRPr="003F04A2">
        <w:t xml:space="preserve"> § 6 andre ledd i kraft </w:t>
      </w:r>
      <w:proofErr w:type="spellStart"/>
      <w:r w:rsidRPr="003F04A2">
        <w:t>innan</w:t>
      </w:r>
      <w:proofErr w:type="spellEnd"/>
      <w:r w:rsidRPr="003F04A2">
        <w:t xml:space="preserve"> 1. april 2021. </w:t>
      </w:r>
      <w:proofErr w:type="spellStart"/>
      <w:r w:rsidRPr="003F04A2">
        <w:t>Eit</w:t>
      </w:r>
      <w:proofErr w:type="spellEnd"/>
      <w:r w:rsidRPr="003F04A2">
        <w:t xml:space="preserve"> forslag til </w:t>
      </w:r>
      <w:proofErr w:type="spellStart"/>
      <w:r w:rsidRPr="003F04A2">
        <w:t>konkretiseringar</w:t>
      </w:r>
      <w:proofErr w:type="spellEnd"/>
      <w:r w:rsidRPr="003F04A2">
        <w:t xml:space="preserve"> i forskrifta til </w:t>
      </w:r>
      <w:proofErr w:type="spellStart"/>
      <w:r w:rsidRPr="003F04A2">
        <w:t>trussamfunnslova</w:t>
      </w:r>
      <w:proofErr w:type="spellEnd"/>
      <w:r w:rsidRPr="003F04A2">
        <w:t xml:space="preserve"> § 6 andre ledd blei sendt på </w:t>
      </w:r>
      <w:proofErr w:type="spellStart"/>
      <w:r w:rsidRPr="003F04A2">
        <w:t>høyring</w:t>
      </w:r>
      <w:proofErr w:type="spellEnd"/>
      <w:r w:rsidRPr="003F04A2">
        <w:t xml:space="preserve"> i juni 2021 med frist 15. oktober 2021. </w:t>
      </w:r>
      <w:proofErr w:type="spellStart"/>
      <w:r w:rsidRPr="003F04A2">
        <w:t>Høyringsnotatet</w:t>
      </w:r>
      <w:proofErr w:type="spellEnd"/>
      <w:r w:rsidRPr="003F04A2">
        <w:t xml:space="preserve"> har BFD utarbeidd </w:t>
      </w:r>
      <w:proofErr w:type="spellStart"/>
      <w:r w:rsidRPr="003F04A2">
        <w:t>saman</w:t>
      </w:r>
      <w:proofErr w:type="spellEnd"/>
      <w:r w:rsidRPr="003F04A2">
        <w:t xml:space="preserve"> med </w:t>
      </w:r>
      <w:proofErr w:type="spellStart"/>
      <w:r w:rsidRPr="003F04A2">
        <w:t>Utanriksdepartementet</w:t>
      </w:r>
      <w:proofErr w:type="spellEnd"/>
      <w:r w:rsidRPr="003F04A2">
        <w:t xml:space="preserve">. Departementet vil komme tilbake til Stortinget om den </w:t>
      </w:r>
      <w:proofErr w:type="spellStart"/>
      <w:r w:rsidRPr="003F04A2">
        <w:t>vidare</w:t>
      </w:r>
      <w:proofErr w:type="spellEnd"/>
      <w:r w:rsidRPr="003F04A2">
        <w:t xml:space="preserve"> oppfølginga av vedtaket etter </w:t>
      </w:r>
      <w:proofErr w:type="spellStart"/>
      <w:r w:rsidRPr="003F04A2">
        <w:t>høyringa</w:t>
      </w:r>
      <w:proofErr w:type="spellEnd"/>
      <w:r w:rsidRPr="003F04A2">
        <w:t>.</w:t>
      </w:r>
    </w:p>
    <w:p w14:paraId="473651F7" w14:textId="77777777" w:rsidR="003F04A2" w:rsidRPr="003F04A2" w:rsidRDefault="003F04A2" w:rsidP="003F04A2">
      <w:pPr>
        <w:pStyle w:val="avsnitt-tittel"/>
      </w:pPr>
      <w:r w:rsidRPr="003F04A2">
        <w:lastRenderedPageBreak/>
        <w:t>Institusjonsplassering etter § 4-24 i barnevernlova</w:t>
      </w:r>
    </w:p>
    <w:p w14:paraId="09F33AEA" w14:textId="77777777" w:rsidR="003F04A2" w:rsidRPr="003F04A2" w:rsidRDefault="003F04A2" w:rsidP="003F04A2">
      <w:pPr>
        <w:pStyle w:val="avsnitt-undertittel"/>
      </w:pPr>
      <w:r w:rsidRPr="003F04A2">
        <w:t>Vedtak 444, 18. desember 2020</w:t>
      </w:r>
    </w:p>
    <w:p w14:paraId="5327CFBD" w14:textId="77777777" w:rsidR="003F04A2" w:rsidRPr="003F04A2" w:rsidRDefault="003F04A2" w:rsidP="003F04A2">
      <w:pPr>
        <w:pStyle w:val="blokksit"/>
        <w:rPr>
          <w:rStyle w:val="kursiv"/>
        </w:rPr>
      </w:pPr>
      <w:r w:rsidRPr="003F04A2">
        <w:rPr>
          <w:rStyle w:val="kursiv"/>
        </w:rPr>
        <w:t>«Stortinget ber regjeringen sørge for at det opprettes egnede institusjoner i barnevernet som kan gjennomføre bestemmelsene etter § 4-24 i barnevernloven om plassering og tilbakehold i opptil tolv måneder uten eget samtykke eller samtykke fra den som har foreldreansvaret for barnet.»</w:t>
      </w:r>
    </w:p>
    <w:p w14:paraId="3959705C" w14:textId="77777777" w:rsidR="003F04A2" w:rsidRPr="003F04A2" w:rsidRDefault="003F04A2" w:rsidP="003F04A2">
      <w:r w:rsidRPr="003F04A2">
        <w:t xml:space="preserve">Vedtaket blei gjort i samband med handsaminga av </w:t>
      </w:r>
      <w:proofErr w:type="spellStart"/>
      <w:r w:rsidRPr="003F04A2">
        <w:t>eit</w:t>
      </w:r>
      <w:proofErr w:type="spellEnd"/>
      <w:r w:rsidRPr="003F04A2">
        <w:t xml:space="preserve"> representantforslag om tiltak mot ungdoms- og gjengkriminalitet, jf. </w:t>
      </w:r>
      <w:proofErr w:type="spellStart"/>
      <w:r w:rsidRPr="003F04A2">
        <w:t>Dok</w:t>
      </w:r>
      <w:proofErr w:type="spellEnd"/>
      <w:r w:rsidRPr="003F04A2">
        <w:t xml:space="preserve">. 8:115 S (2019–2020) og </w:t>
      </w:r>
      <w:proofErr w:type="spellStart"/>
      <w:r w:rsidRPr="003F04A2">
        <w:t>Innst</w:t>
      </w:r>
      <w:proofErr w:type="spellEnd"/>
      <w:r w:rsidRPr="003F04A2">
        <w:t>. 147 S (2020–2021).</w:t>
      </w:r>
    </w:p>
    <w:p w14:paraId="37384613" w14:textId="77777777" w:rsidR="003F04A2" w:rsidRPr="003F04A2" w:rsidRDefault="003F04A2" w:rsidP="003F04A2">
      <w:r w:rsidRPr="003F04A2">
        <w:t xml:space="preserve">Det følgjer av barnevernlova § 4-24 at </w:t>
      </w:r>
      <w:proofErr w:type="spellStart"/>
      <w:r w:rsidRPr="003F04A2">
        <w:t>eit</w:t>
      </w:r>
      <w:proofErr w:type="spellEnd"/>
      <w:r w:rsidRPr="003F04A2">
        <w:t xml:space="preserve"> barn som har vist </w:t>
      </w:r>
      <w:proofErr w:type="spellStart"/>
      <w:r w:rsidRPr="003F04A2">
        <w:t>alvorlege</w:t>
      </w:r>
      <w:proofErr w:type="spellEnd"/>
      <w:r w:rsidRPr="003F04A2">
        <w:t xml:space="preserve"> </w:t>
      </w:r>
      <w:proofErr w:type="spellStart"/>
      <w:r w:rsidRPr="003F04A2">
        <w:t>åtferdsvanskar</w:t>
      </w:r>
      <w:proofErr w:type="spellEnd"/>
      <w:r w:rsidRPr="003F04A2">
        <w:t xml:space="preserve">, kan </w:t>
      </w:r>
      <w:proofErr w:type="spellStart"/>
      <w:r w:rsidRPr="003F04A2">
        <w:t>plasserast</w:t>
      </w:r>
      <w:proofErr w:type="spellEnd"/>
      <w:r w:rsidRPr="003F04A2">
        <w:t xml:space="preserve"> i institusjon </w:t>
      </w:r>
      <w:proofErr w:type="spellStart"/>
      <w:r w:rsidRPr="003F04A2">
        <w:t>utan</w:t>
      </w:r>
      <w:proofErr w:type="spellEnd"/>
      <w:r w:rsidRPr="003F04A2">
        <w:t xml:space="preserve"> samtykke i opptil 12 </w:t>
      </w:r>
      <w:proofErr w:type="spellStart"/>
      <w:r w:rsidRPr="003F04A2">
        <w:t>månader</w:t>
      </w:r>
      <w:proofErr w:type="spellEnd"/>
      <w:r w:rsidRPr="003F04A2">
        <w:t xml:space="preserve">. </w:t>
      </w:r>
      <w:proofErr w:type="spellStart"/>
      <w:r w:rsidRPr="003F04A2">
        <w:t>Plasseringar</w:t>
      </w:r>
      <w:proofErr w:type="spellEnd"/>
      <w:r w:rsidRPr="003F04A2">
        <w:t xml:space="preserve"> etter § 4-24 blir gjorde i </w:t>
      </w:r>
      <w:proofErr w:type="spellStart"/>
      <w:r w:rsidRPr="003F04A2">
        <w:t>statlege</w:t>
      </w:r>
      <w:proofErr w:type="spellEnd"/>
      <w:r w:rsidRPr="003F04A2">
        <w:t xml:space="preserve"> eller private </w:t>
      </w:r>
      <w:proofErr w:type="spellStart"/>
      <w:r w:rsidRPr="003F04A2">
        <w:t>behandlingsinstitusjonar</w:t>
      </w:r>
      <w:proofErr w:type="spellEnd"/>
      <w:r w:rsidRPr="003F04A2">
        <w:t xml:space="preserve"> som er lagde til rette for </w:t>
      </w:r>
      <w:proofErr w:type="spellStart"/>
      <w:r w:rsidRPr="003F04A2">
        <w:t>desse</w:t>
      </w:r>
      <w:proofErr w:type="spellEnd"/>
      <w:r w:rsidRPr="003F04A2">
        <w:t xml:space="preserve"> målgruppene: </w:t>
      </w:r>
      <w:proofErr w:type="spellStart"/>
      <w:r w:rsidRPr="003F04A2">
        <w:t>alvorlege</w:t>
      </w:r>
      <w:proofErr w:type="spellEnd"/>
      <w:r w:rsidRPr="003F04A2">
        <w:t xml:space="preserve"> </w:t>
      </w:r>
      <w:proofErr w:type="spellStart"/>
      <w:r w:rsidRPr="003F04A2">
        <w:t>åtferdsvanskar</w:t>
      </w:r>
      <w:proofErr w:type="spellEnd"/>
      <w:r w:rsidRPr="003F04A2">
        <w:t xml:space="preserve"> og </w:t>
      </w:r>
      <w:proofErr w:type="spellStart"/>
      <w:r w:rsidRPr="003F04A2">
        <w:t>høg</w:t>
      </w:r>
      <w:proofErr w:type="spellEnd"/>
      <w:r w:rsidRPr="003F04A2">
        <w:t xml:space="preserve"> risiko for </w:t>
      </w:r>
      <w:proofErr w:type="spellStart"/>
      <w:r w:rsidRPr="003F04A2">
        <w:t>vidare</w:t>
      </w:r>
      <w:proofErr w:type="spellEnd"/>
      <w:r w:rsidRPr="003F04A2">
        <w:t xml:space="preserve"> problemutvikling, </w:t>
      </w:r>
      <w:proofErr w:type="spellStart"/>
      <w:r w:rsidRPr="003F04A2">
        <w:t>alvorlege</w:t>
      </w:r>
      <w:proofErr w:type="spellEnd"/>
      <w:r w:rsidRPr="003F04A2">
        <w:t xml:space="preserve"> </w:t>
      </w:r>
      <w:proofErr w:type="spellStart"/>
      <w:r w:rsidRPr="003F04A2">
        <w:t>åtferdsvanskar</w:t>
      </w:r>
      <w:proofErr w:type="spellEnd"/>
      <w:r w:rsidRPr="003F04A2">
        <w:t xml:space="preserve"> og </w:t>
      </w:r>
      <w:proofErr w:type="spellStart"/>
      <w:r w:rsidRPr="003F04A2">
        <w:t>låg</w:t>
      </w:r>
      <w:proofErr w:type="spellEnd"/>
      <w:r w:rsidRPr="003F04A2">
        <w:t xml:space="preserve"> risiko for </w:t>
      </w:r>
      <w:proofErr w:type="spellStart"/>
      <w:r w:rsidRPr="003F04A2">
        <w:t>vidare</w:t>
      </w:r>
      <w:proofErr w:type="spellEnd"/>
      <w:r w:rsidRPr="003F04A2">
        <w:t xml:space="preserve"> problemutvikling eller </w:t>
      </w:r>
      <w:proofErr w:type="spellStart"/>
      <w:r w:rsidRPr="003F04A2">
        <w:t>alvorleg</w:t>
      </w:r>
      <w:proofErr w:type="spellEnd"/>
      <w:r w:rsidRPr="003F04A2">
        <w:t xml:space="preserve"> eller </w:t>
      </w:r>
      <w:proofErr w:type="spellStart"/>
      <w:r w:rsidRPr="003F04A2">
        <w:t>vedvarande</w:t>
      </w:r>
      <w:proofErr w:type="spellEnd"/>
      <w:r w:rsidRPr="003F04A2">
        <w:t xml:space="preserve"> rusmisbruk. Vedtak om ei slik plassering kan </w:t>
      </w:r>
      <w:proofErr w:type="spellStart"/>
      <w:r w:rsidRPr="003F04A2">
        <w:t>berre</w:t>
      </w:r>
      <w:proofErr w:type="spellEnd"/>
      <w:r w:rsidRPr="003F04A2">
        <w:t xml:space="preserve"> </w:t>
      </w:r>
      <w:proofErr w:type="spellStart"/>
      <w:r w:rsidRPr="003F04A2">
        <w:t>treffast</w:t>
      </w:r>
      <w:proofErr w:type="spellEnd"/>
      <w:r w:rsidRPr="003F04A2">
        <w:t xml:space="preserve"> dersom andre, </w:t>
      </w:r>
      <w:proofErr w:type="spellStart"/>
      <w:r w:rsidRPr="003F04A2">
        <w:t>mildare</w:t>
      </w:r>
      <w:proofErr w:type="spellEnd"/>
      <w:r w:rsidRPr="003F04A2">
        <w:t xml:space="preserve"> tiltak </w:t>
      </w:r>
      <w:proofErr w:type="spellStart"/>
      <w:r w:rsidRPr="003F04A2">
        <w:t>ikkje</w:t>
      </w:r>
      <w:proofErr w:type="spellEnd"/>
      <w:r w:rsidRPr="003F04A2">
        <w:t xml:space="preserve"> er </w:t>
      </w:r>
      <w:proofErr w:type="spellStart"/>
      <w:r w:rsidRPr="003F04A2">
        <w:t>tilstrekkelege</w:t>
      </w:r>
      <w:proofErr w:type="spellEnd"/>
      <w:r w:rsidRPr="003F04A2">
        <w:t xml:space="preserve">. </w:t>
      </w:r>
      <w:proofErr w:type="spellStart"/>
      <w:r w:rsidRPr="003F04A2">
        <w:t>Vidare</w:t>
      </w:r>
      <w:proofErr w:type="spellEnd"/>
      <w:r w:rsidRPr="003F04A2">
        <w:t xml:space="preserve"> må institusjonen som er </w:t>
      </w:r>
      <w:proofErr w:type="spellStart"/>
      <w:r w:rsidRPr="003F04A2">
        <w:t>føreslått</w:t>
      </w:r>
      <w:proofErr w:type="spellEnd"/>
      <w:r w:rsidRPr="003F04A2">
        <w:t xml:space="preserve">, </w:t>
      </w:r>
      <w:proofErr w:type="spellStart"/>
      <w:r w:rsidRPr="003F04A2">
        <w:t>vere</w:t>
      </w:r>
      <w:proofErr w:type="spellEnd"/>
      <w:r w:rsidRPr="003F04A2">
        <w:t xml:space="preserve"> </w:t>
      </w:r>
      <w:proofErr w:type="spellStart"/>
      <w:r w:rsidRPr="003F04A2">
        <w:t>fagleg</w:t>
      </w:r>
      <w:proofErr w:type="spellEnd"/>
      <w:r w:rsidRPr="003F04A2">
        <w:t xml:space="preserve"> og materielt i stand til å tilby </w:t>
      </w:r>
      <w:proofErr w:type="spellStart"/>
      <w:r w:rsidRPr="003F04A2">
        <w:t>tilfredsstillande</w:t>
      </w:r>
      <w:proofErr w:type="spellEnd"/>
      <w:r w:rsidRPr="003F04A2">
        <w:t xml:space="preserve"> hjelp til barnet, sett opp mot </w:t>
      </w:r>
      <w:proofErr w:type="spellStart"/>
      <w:r w:rsidRPr="003F04A2">
        <w:t>føremålet</w:t>
      </w:r>
      <w:proofErr w:type="spellEnd"/>
      <w:r w:rsidRPr="003F04A2">
        <w:t xml:space="preserve"> med plasseringa og om plasseringa er til det beste for barnet. Plasseringstida kan i</w:t>
      </w:r>
      <w:r w:rsidRPr="003F04A2">
        <w:rPr>
          <w:rStyle w:val="kursiv"/>
        </w:rPr>
        <w:t xml:space="preserve"> </w:t>
      </w:r>
      <w:proofErr w:type="spellStart"/>
      <w:r w:rsidRPr="003F04A2">
        <w:rPr>
          <w:rStyle w:val="kursiv"/>
        </w:rPr>
        <w:t>særlege</w:t>
      </w:r>
      <w:proofErr w:type="spellEnd"/>
      <w:r w:rsidRPr="003F04A2">
        <w:rPr>
          <w:rStyle w:val="kursiv"/>
        </w:rPr>
        <w:t xml:space="preserve"> tilfelle</w:t>
      </w:r>
      <w:r w:rsidRPr="003F04A2">
        <w:t xml:space="preserve"> </w:t>
      </w:r>
      <w:proofErr w:type="spellStart"/>
      <w:r w:rsidRPr="003F04A2">
        <w:t>forlengjast</w:t>
      </w:r>
      <w:proofErr w:type="spellEnd"/>
      <w:r w:rsidRPr="003F04A2">
        <w:t xml:space="preserve"> med opptil 12 nye </w:t>
      </w:r>
      <w:proofErr w:type="spellStart"/>
      <w:r w:rsidRPr="003F04A2">
        <w:t>månader</w:t>
      </w:r>
      <w:proofErr w:type="spellEnd"/>
      <w:r w:rsidRPr="003F04A2">
        <w:t xml:space="preserve"> </w:t>
      </w:r>
      <w:proofErr w:type="spellStart"/>
      <w:r w:rsidRPr="003F04A2">
        <w:t>utan</w:t>
      </w:r>
      <w:proofErr w:type="spellEnd"/>
      <w:r w:rsidRPr="003F04A2">
        <w:t xml:space="preserve"> samtykke.</w:t>
      </w:r>
    </w:p>
    <w:p w14:paraId="04E519C7" w14:textId="77777777" w:rsidR="003F04A2" w:rsidRPr="003F04A2" w:rsidRDefault="003F04A2" w:rsidP="003F04A2">
      <w:r w:rsidRPr="003F04A2">
        <w:t xml:space="preserve">Føresegna i § 4-24 blir gjennomført </w:t>
      </w:r>
      <w:proofErr w:type="spellStart"/>
      <w:r w:rsidRPr="003F04A2">
        <w:t>innanfor</w:t>
      </w:r>
      <w:proofErr w:type="spellEnd"/>
      <w:r w:rsidRPr="003F04A2">
        <w:t xml:space="preserve"> det </w:t>
      </w:r>
      <w:proofErr w:type="spellStart"/>
      <w:r w:rsidRPr="003F04A2">
        <w:t>eksisterande</w:t>
      </w:r>
      <w:proofErr w:type="spellEnd"/>
      <w:r w:rsidRPr="003F04A2">
        <w:t xml:space="preserve"> </w:t>
      </w:r>
      <w:proofErr w:type="spellStart"/>
      <w:r w:rsidRPr="003F04A2">
        <w:t>institusjonstilbodet</w:t>
      </w:r>
      <w:proofErr w:type="spellEnd"/>
      <w:r w:rsidRPr="003F04A2">
        <w:t xml:space="preserve">. Departementet viser samstundes til at </w:t>
      </w:r>
      <w:proofErr w:type="spellStart"/>
      <w:r w:rsidRPr="003F04A2">
        <w:t>Prop</w:t>
      </w:r>
      <w:proofErr w:type="spellEnd"/>
      <w:r w:rsidRPr="003F04A2">
        <w:t xml:space="preserve">. 133 L (2020–2021) </w:t>
      </w:r>
      <w:proofErr w:type="spellStart"/>
      <w:r w:rsidRPr="003F04A2">
        <w:t>inneheld</w:t>
      </w:r>
      <w:proofErr w:type="spellEnd"/>
      <w:r w:rsidRPr="003F04A2">
        <w:t xml:space="preserve"> ei skildring av dagens </w:t>
      </w:r>
      <w:proofErr w:type="spellStart"/>
      <w:r w:rsidRPr="003F04A2">
        <w:t>institusjonstilbod</w:t>
      </w:r>
      <w:proofErr w:type="spellEnd"/>
      <w:r w:rsidRPr="003F04A2">
        <w:t xml:space="preserve">, utviklingstrekk og </w:t>
      </w:r>
      <w:proofErr w:type="spellStart"/>
      <w:r w:rsidRPr="003F04A2">
        <w:t>utfordringar</w:t>
      </w:r>
      <w:proofErr w:type="spellEnd"/>
      <w:r w:rsidRPr="003F04A2">
        <w:t xml:space="preserve"> på området. Departementet og Barne-, ungdoms- og familieetaten arbeider systematisk og målretta med å </w:t>
      </w:r>
      <w:proofErr w:type="spellStart"/>
      <w:r w:rsidRPr="003F04A2">
        <w:t>auke</w:t>
      </w:r>
      <w:proofErr w:type="spellEnd"/>
      <w:r w:rsidRPr="003F04A2">
        <w:t xml:space="preserve"> kvaliteten i </w:t>
      </w:r>
      <w:proofErr w:type="spellStart"/>
      <w:r w:rsidRPr="003F04A2">
        <w:t>institusjonstilbodet</w:t>
      </w:r>
      <w:proofErr w:type="spellEnd"/>
      <w:r w:rsidRPr="003F04A2">
        <w:t xml:space="preserve"> i barnevernet. Det er mellom anna lovfesta krav til at </w:t>
      </w:r>
      <w:proofErr w:type="spellStart"/>
      <w:r w:rsidRPr="003F04A2">
        <w:t>nytilsette</w:t>
      </w:r>
      <w:proofErr w:type="spellEnd"/>
      <w:r w:rsidRPr="003F04A2">
        <w:t xml:space="preserve"> skal ha relevant bachelorgrad, og at </w:t>
      </w:r>
      <w:proofErr w:type="spellStart"/>
      <w:r w:rsidRPr="003F04A2">
        <w:t>leiaren</w:t>
      </w:r>
      <w:proofErr w:type="spellEnd"/>
      <w:r w:rsidRPr="003F04A2">
        <w:t xml:space="preserve"> skal ha </w:t>
      </w:r>
      <w:proofErr w:type="spellStart"/>
      <w:r w:rsidRPr="003F04A2">
        <w:t>barnevernsfagleg</w:t>
      </w:r>
      <w:proofErr w:type="spellEnd"/>
      <w:r w:rsidRPr="003F04A2">
        <w:t xml:space="preserve"> eller </w:t>
      </w:r>
      <w:proofErr w:type="spellStart"/>
      <w:r w:rsidRPr="003F04A2">
        <w:t>annan</w:t>
      </w:r>
      <w:proofErr w:type="spellEnd"/>
      <w:r w:rsidRPr="003F04A2">
        <w:t xml:space="preserve"> relevant mastergrad. Krav om relevant bachelorgrad for </w:t>
      </w:r>
      <w:proofErr w:type="spellStart"/>
      <w:r w:rsidRPr="003F04A2">
        <w:t>nytilsette</w:t>
      </w:r>
      <w:proofErr w:type="spellEnd"/>
      <w:r w:rsidRPr="003F04A2">
        <w:t xml:space="preserve"> trer i kraft i 2022. Masterkravet for </w:t>
      </w:r>
      <w:proofErr w:type="spellStart"/>
      <w:r w:rsidRPr="003F04A2">
        <w:t>leiarar</w:t>
      </w:r>
      <w:proofErr w:type="spellEnd"/>
      <w:r w:rsidRPr="003F04A2">
        <w:t xml:space="preserve"> og </w:t>
      </w:r>
      <w:proofErr w:type="spellStart"/>
      <w:r w:rsidRPr="003F04A2">
        <w:t>fungerande</w:t>
      </w:r>
      <w:proofErr w:type="spellEnd"/>
      <w:r w:rsidRPr="003F04A2">
        <w:t xml:space="preserve"> </w:t>
      </w:r>
      <w:proofErr w:type="spellStart"/>
      <w:r w:rsidRPr="003F04A2">
        <w:t>leiarar</w:t>
      </w:r>
      <w:proofErr w:type="spellEnd"/>
      <w:r w:rsidRPr="003F04A2">
        <w:t xml:space="preserve"> gjeld </w:t>
      </w:r>
      <w:proofErr w:type="spellStart"/>
      <w:r w:rsidRPr="003F04A2">
        <w:t>frå</w:t>
      </w:r>
      <w:proofErr w:type="spellEnd"/>
      <w:r w:rsidRPr="003F04A2">
        <w:t xml:space="preserve"> 2022, med ei overgangsordning fram til 2031.</w:t>
      </w:r>
    </w:p>
    <w:p w14:paraId="641A96B9" w14:textId="77777777" w:rsidR="003F04A2" w:rsidRPr="003F04A2" w:rsidRDefault="003F04A2" w:rsidP="003F04A2">
      <w:r w:rsidRPr="003F04A2">
        <w:t xml:space="preserve">For at alle </w:t>
      </w:r>
      <w:proofErr w:type="spellStart"/>
      <w:r w:rsidRPr="003F04A2">
        <w:t>institusjonar</w:t>
      </w:r>
      <w:proofErr w:type="spellEnd"/>
      <w:r w:rsidRPr="003F04A2">
        <w:t xml:space="preserve"> skal jobbe systematisk og </w:t>
      </w:r>
      <w:proofErr w:type="spellStart"/>
      <w:r w:rsidRPr="003F04A2">
        <w:t>fagleg</w:t>
      </w:r>
      <w:proofErr w:type="spellEnd"/>
      <w:r w:rsidRPr="003F04A2">
        <w:t xml:space="preserve"> godt med å vareta </w:t>
      </w:r>
      <w:proofErr w:type="spellStart"/>
      <w:r w:rsidRPr="003F04A2">
        <w:t>dei</w:t>
      </w:r>
      <w:proofErr w:type="spellEnd"/>
      <w:r w:rsidRPr="003F04A2">
        <w:t xml:space="preserve"> </w:t>
      </w:r>
      <w:proofErr w:type="spellStart"/>
      <w:r w:rsidRPr="003F04A2">
        <w:t>grunnleggjande</w:t>
      </w:r>
      <w:proofErr w:type="spellEnd"/>
      <w:r w:rsidRPr="003F04A2">
        <w:t xml:space="preserve"> behova og </w:t>
      </w:r>
      <w:proofErr w:type="spellStart"/>
      <w:r w:rsidRPr="003F04A2">
        <w:t>rettane</w:t>
      </w:r>
      <w:proofErr w:type="spellEnd"/>
      <w:r w:rsidRPr="003F04A2">
        <w:t xml:space="preserve"> til alle barn i </w:t>
      </w:r>
      <w:proofErr w:type="spellStart"/>
      <w:r w:rsidRPr="003F04A2">
        <w:t>barnevernsinstitusjonar</w:t>
      </w:r>
      <w:proofErr w:type="spellEnd"/>
      <w:r w:rsidRPr="003F04A2">
        <w:t xml:space="preserve">, er det innført </w:t>
      </w:r>
      <w:proofErr w:type="spellStart"/>
      <w:r w:rsidRPr="003F04A2">
        <w:t>eit</w:t>
      </w:r>
      <w:proofErr w:type="spellEnd"/>
      <w:r w:rsidRPr="003F04A2">
        <w:t xml:space="preserve"> standardisert forløp i alle </w:t>
      </w:r>
      <w:proofErr w:type="spellStart"/>
      <w:r w:rsidRPr="003F04A2">
        <w:t>statlege</w:t>
      </w:r>
      <w:proofErr w:type="spellEnd"/>
      <w:r w:rsidRPr="003F04A2">
        <w:t xml:space="preserve">, private og kommunale </w:t>
      </w:r>
      <w:proofErr w:type="spellStart"/>
      <w:r w:rsidRPr="003F04A2">
        <w:t>institusjonar</w:t>
      </w:r>
      <w:proofErr w:type="spellEnd"/>
      <w:r w:rsidRPr="003F04A2">
        <w:t xml:space="preserve">. I tillegg er det </w:t>
      </w:r>
      <w:proofErr w:type="gramStart"/>
      <w:r w:rsidRPr="003F04A2">
        <w:t>implementert</w:t>
      </w:r>
      <w:proofErr w:type="gramEnd"/>
      <w:r w:rsidRPr="003F04A2">
        <w:t xml:space="preserve"> eigne forløp for </w:t>
      </w:r>
      <w:proofErr w:type="spellStart"/>
      <w:r w:rsidRPr="003F04A2">
        <w:t>statlege</w:t>
      </w:r>
      <w:proofErr w:type="spellEnd"/>
      <w:r w:rsidRPr="003F04A2">
        <w:t xml:space="preserve"> akutt-, omsorgs- og </w:t>
      </w:r>
      <w:proofErr w:type="spellStart"/>
      <w:r w:rsidRPr="003F04A2">
        <w:t>behandlingsinstitusjonar</w:t>
      </w:r>
      <w:proofErr w:type="spellEnd"/>
      <w:r w:rsidRPr="003F04A2">
        <w:t xml:space="preserve">. </w:t>
      </w:r>
      <w:proofErr w:type="spellStart"/>
      <w:r w:rsidRPr="003F04A2">
        <w:t>Tilsvarande</w:t>
      </w:r>
      <w:proofErr w:type="spellEnd"/>
      <w:r w:rsidRPr="003F04A2">
        <w:t xml:space="preserve"> forløp for alle kommersielle og ideelle </w:t>
      </w:r>
      <w:proofErr w:type="spellStart"/>
      <w:r w:rsidRPr="003F04A2">
        <w:t>aktørar</w:t>
      </w:r>
      <w:proofErr w:type="spellEnd"/>
      <w:r w:rsidRPr="003F04A2">
        <w:t xml:space="preserve"> vil </w:t>
      </w:r>
      <w:proofErr w:type="spellStart"/>
      <w:r w:rsidRPr="003F04A2">
        <w:t>vere</w:t>
      </w:r>
      <w:proofErr w:type="spellEnd"/>
      <w:r w:rsidRPr="003F04A2">
        <w:t xml:space="preserve"> innførte i løpet av 2022.</w:t>
      </w:r>
    </w:p>
    <w:p w14:paraId="6B151038" w14:textId="77777777" w:rsidR="003F04A2" w:rsidRPr="003F04A2" w:rsidRDefault="003F04A2" w:rsidP="003F04A2">
      <w:r w:rsidRPr="003F04A2">
        <w:t xml:space="preserve">Departementet varsla </w:t>
      </w:r>
      <w:proofErr w:type="spellStart"/>
      <w:r w:rsidRPr="003F04A2">
        <w:t>vidare</w:t>
      </w:r>
      <w:proofErr w:type="spellEnd"/>
      <w:r w:rsidRPr="003F04A2">
        <w:t xml:space="preserve"> i </w:t>
      </w:r>
      <w:proofErr w:type="spellStart"/>
      <w:r w:rsidRPr="003F04A2">
        <w:t>Prop</w:t>
      </w:r>
      <w:proofErr w:type="spellEnd"/>
      <w:r w:rsidRPr="003F04A2">
        <w:t xml:space="preserve">. 133 L (2020–2021) </w:t>
      </w:r>
      <w:proofErr w:type="spellStart"/>
      <w:r w:rsidRPr="003F04A2">
        <w:t>ein</w:t>
      </w:r>
      <w:proofErr w:type="spellEnd"/>
      <w:r w:rsidRPr="003F04A2">
        <w:t xml:space="preserve"> </w:t>
      </w:r>
      <w:proofErr w:type="spellStart"/>
      <w:r w:rsidRPr="003F04A2">
        <w:t>heilskapleg</w:t>
      </w:r>
      <w:proofErr w:type="spellEnd"/>
      <w:r w:rsidRPr="003F04A2">
        <w:t xml:space="preserve"> gjennomgang av regelverket om tvang på institusjon. Departementet vil i </w:t>
      </w:r>
      <w:proofErr w:type="spellStart"/>
      <w:r w:rsidRPr="003F04A2">
        <w:t>samanheng</w:t>
      </w:r>
      <w:proofErr w:type="spellEnd"/>
      <w:r w:rsidRPr="003F04A2">
        <w:t xml:space="preserve"> med denne gjennomgangen vurdere forslag </w:t>
      </w:r>
      <w:proofErr w:type="spellStart"/>
      <w:r w:rsidRPr="003F04A2">
        <w:t>frå</w:t>
      </w:r>
      <w:proofErr w:type="spellEnd"/>
      <w:r w:rsidRPr="003F04A2">
        <w:t xml:space="preserve"> </w:t>
      </w:r>
      <w:proofErr w:type="spellStart"/>
      <w:r w:rsidRPr="003F04A2">
        <w:t>Bufdir</w:t>
      </w:r>
      <w:proofErr w:type="spellEnd"/>
      <w:r w:rsidRPr="003F04A2">
        <w:t xml:space="preserve"> til </w:t>
      </w:r>
      <w:proofErr w:type="spellStart"/>
      <w:r w:rsidRPr="003F04A2">
        <w:t>endringar</w:t>
      </w:r>
      <w:proofErr w:type="spellEnd"/>
      <w:r w:rsidRPr="003F04A2">
        <w:t xml:space="preserve"> i regelverk og rammer i </w:t>
      </w:r>
      <w:proofErr w:type="spellStart"/>
      <w:r w:rsidRPr="003F04A2">
        <w:t>institusjonstilbodet</w:t>
      </w:r>
      <w:proofErr w:type="spellEnd"/>
      <w:r w:rsidRPr="003F04A2">
        <w:t xml:space="preserve"> til unge med store og komplekse </w:t>
      </w:r>
      <w:proofErr w:type="spellStart"/>
      <w:r w:rsidRPr="003F04A2">
        <w:t>utfordringar</w:t>
      </w:r>
      <w:proofErr w:type="spellEnd"/>
      <w:r w:rsidRPr="003F04A2">
        <w:t xml:space="preserve">. Departementet vil </w:t>
      </w:r>
      <w:proofErr w:type="spellStart"/>
      <w:r w:rsidRPr="003F04A2">
        <w:t>sørgje</w:t>
      </w:r>
      <w:proofErr w:type="spellEnd"/>
      <w:r w:rsidRPr="003F04A2">
        <w:t xml:space="preserve"> for </w:t>
      </w:r>
      <w:proofErr w:type="spellStart"/>
      <w:r w:rsidRPr="003F04A2">
        <w:t>ein</w:t>
      </w:r>
      <w:proofErr w:type="spellEnd"/>
      <w:r w:rsidRPr="003F04A2">
        <w:t xml:space="preserve"> grundig og </w:t>
      </w:r>
      <w:proofErr w:type="spellStart"/>
      <w:r w:rsidRPr="003F04A2">
        <w:t>open</w:t>
      </w:r>
      <w:proofErr w:type="spellEnd"/>
      <w:r w:rsidRPr="003F04A2">
        <w:t xml:space="preserve"> prosess der relevante </w:t>
      </w:r>
      <w:proofErr w:type="spellStart"/>
      <w:r w:rsidRPr="003F04A2">
        <w:t>aktørar</w:t>
      </w:r>
      <w:proofErr w:type="spellEnd"/>
      <w:r w:rsidRPr="003F04A2">
        <w:t xml:space="preserve"> blir involverte i arbeidet. I tillegg skal </w:t>
      </w:r>
      <w:proofErr w:type="spellStart"/>
      <w:r w:rsidRPr="003F04A2">
        <w:t>Barnevernsutvalet</w:t>
      </w:r>
      <w:proofErr w:type="spellEnd"/>
      <w:r w:rsidRPr="003F04A2">
        <w:t xml:space="preserve"> vurdere korleis </w:t>
      </w:r>
      <w:proofErr w:type="spellStart"/>
      <w:r w:rsidRPr="003F04A2">
        <w:t>tilbodet</w:t>
      </w:r>
      <w:proofErr w:type="spellEnd"/>
      <w:r w:rsidRPr="003F04A2">
        <w:t xml:space="preserve"> til </w:t>
      </w:r>
      <w:proofErr w:type="spellStart"/>
      <w:r w:rsidRPr="003F04A2">
        <w:t>dei</w:t>
      </w:r>
      <w:proofErr w:type="spellEnd"/>
      <w:r w:rsidRPr="003F04A2">
        <w:t xml:space="preserve"> barna som treng mest oppfølging, bør </w:t>
      </w:r>
      <w:proofErr w:type="spellStart"/>
      <w:r w:rsidRPr="003F04A2">
        <w:t>innrettast</w:t>
      </w:r>
      <w:proofErr w:type="spellEnd"/>
      <w:r w:rsidRPr="003F04A2">
        <w:t>.</w:t>
      </w:r>
    </w:p>
    <w:p w14:paraId="221C2C75" w14:textId="77777777" w:rsidR="003F04A2" w:rsidRPr="003F04A2" w:rsidRDefault="003F04A2" w:rsidP="003F04A2">
      <w:r w:rsidRPr="003F04A2">
        <w:t xml:space="preserve">På denne bakgrunnen </w:t>
      </w:r>
      <w:proofErr w:type="spellStart"/>
      <w:r w:rsidRPr="003F04A2">
        <w:t>reknar</w:t>
      </w:r>
      <w:proofErr w:type="spellEnd"/>
      <w:r w:rsidRPr="003F04A2">
        <w:t xml:space="preserve"> departementet vedtaket som </w:t>
      </w:r>
      <w:proofErr w:type="spellStart"/>
      <w:r w:rsidRPr="003F04A2">
        <w:t>følgt</w:t>
      </w:r>
      <w:proofErr w:type="spellEnd"/>
      <w:r w:rsidRPr="003F04A2">
        <w:t xml:space="preserve"> opp.</w:t>
      </w:r>
    </w:p>
    <w:p w14:paraId="2DE23E93" w14:textId="77777777" w:rsidR="003F04A2" w:rsidRPr="003F04A2" w:rsidRDefault="003F04A2" w:rsidP="003F04A2">
      <w:pPr>
        <w:pStyle w:val="avsnitt-tittel"/>
      </w:pPr>
      <w:r w:rsidRPr="003F04A2">
        <w:lastRenderedPageBreak/>
        <w:t xml:space="preserve">Involvere foreldre når barn </w:t>
      </w:r>
      <w:proofErr w:type="spellStart"/>
      <w:r w:rsidRPr="003F04A2">
        <w:t>gjer</w:t>
      </w:r>
      <w:proofErr w:type="spellEnd"/>
      <w:r w:rsidRPr="003F04A2">
        <w:t xml:space="preserve"> </w:t>
      </w:r>
      <w:proofErr w:type="spellStart"/>
      <w:r w:rsidRPr="003F04A2">
        <w:t>lovbrot</w:t>
      </w:r>
      <w:proofErr w:type="spellEnd"/>
    </w:p>
    <w:p w14:paraId="5B875E79" w14:textId="77777777" w:rsidR="003F04A2" w:rsidRPr="003F04A2" w:rsidRDefault="003F04A2" w:rsidP="003F04A2">
      <w:pPr>
        <w:pStyle w:val="avsnitt-undertittel"/>
      </w:pPr>
      <w:r w:rsidRPr="003F04A2">
        <w:t>Vedtak 445, 18. desember 2020</w:t>
      </w:r>
    </w:p>
    <w:p w14:paraId="73403653" w14:textId="77777777" w:rsidR="003F04A2" w:rsidRPr="003F04A2" w:rsidRDefault="003F04A2" w:rsidP="003F04A2">
      <w:pPr>
        <w:pStyle w:val="blokksit"/>
        <w:rPr>
          <w:rStyle w:val="kursiv"/>
        </w:rPr>
      </w:pPr>
      <w:r w:rsidRPr="003F04A2">
        <w:rPr>
          <w:rStyle w:val="kursiv"/>
        </w:rPr>
        <w:t xml:space="preserve">«Stortinget ber regjeringen vurdere hvordan foreldre i større grad kan involveres og </w:t>
      </w:r>
      <w:proofErr w:type="spellStart"/>
      <w:r w:rsidRPr="003F04A2">
        <w:rPr>
          <w:rStyle w:val="kursiv"/>
        </w:rPr>
        <w:t>ansvarliggjøres</w:t>
      </w:r>
      <w:proofErr w:type="spellEnd"/>
      <w:r w:rsidRPr="003F04A2">
        <w:rPr>
          <w:rStyle w:val="kursiv"/>
        </w:rPr>
        <w:t xml:space="preserve"> for gjentatte lovbrudd som er begått av deres barn som er under den kriminelle lavalder, og fremme forslag om dette.»</w:t>
      </w:r>
    </w:p>
    <w:p w14:paraId="0170FD5A" w14:textId="77777777" w:rsidR="003F04A2" w:rsidRPr="003F04A2" w:rsidRDefault="003F04A2" w:rsidP="003F04A2">
      <w:r w:rsidRPr="003F04A2">
        <w:t xml:space="preserve">Vedtaket blei gjort i samband med handsaminga av </w:t>
      </w:r>
      <w:proofErr w:type="spellStart"/>
      <w:r w:rsidRPr="003F04A2">
        <w:t>eit</w:t>
      </w:r>
      <w:proofErr w:type="spellEnd"/>
      <w:r w:rsidRPr="003F04A2">
        <w:t xml:space="preserve"> representantforslag om tiltak mot ungdoms- og gjengkriminalitet, jf. </w:t>
      </w:r>
      <w:proofErr w:type="spellStart"/>
      <w:r w:rsidRPr="003F04A2">
        <w:t>Dok</w:t>
      </w:r>
      <w:proofErr w:type="spellEnd"/>
      <w:r w:rsidRPr="003F04A2">
        <w:t xml:space="preserve">. 8:115 S (2019–2020) og </w:t>
      </w:r>
      <w:proofErr w:type="spellStart"/>
      <w:r w:rsidRPr="003F04A2">
        <w:t>Innst</w:t>
      </w:r>
      <w:proofErr w:type="spellEnd"/>
      <w:r w:rsidRPr="003F04A2">
        <w:t>. 147 S (2020–2021).</w:t>
      </w:r>
    </w:p>
    <w:p w14:paraId="66B40816" w14:textId="77777777" w:rsidR="003F04A2" w:rsidRPr="003F04A2" w:rsidRDefault="003F04A2" w:rsidP="003F04A2">
      <w:r w:rsidRPr="003F04A2">
        <w:t xml:space="preserve">Barnevernet er </w:t>
      </w:r>
      <w:proofErr w:type="spellStart"/>
      <w:r w:rsidRPr="003F04A2">
        <w:t>ein</w:t>
      </w:r>
      <w:proofErr w:type="spellEnd"/>
      <w:r w:rsidRPr="003F04A2">
        <w:t xml:space="preserve"> viktig </w:t>
      </w:r>
      <w:proofErr w:type="spellStart"/>
      <w:r w:rsidRPr="003F04A2">
        <w:t>bidragsytar</w:t>
      </w:r>
      <w:proofErr w:type="spellEnd"/>
      <w:r w:rsidRPr="003F04A2">
        <w:t xml:space="preserve"> for å hjelpe foreldre til barn med </w:t>
      </w:r>
      <w:proofErr w:type="spellStart"/>
      <w:r w:rsidRPr="003F04A2">
        <w:t>alvorlege</w:t>
      </w:r>
      <w:proofErr w:type="spellEnd"/>
      <w:r w:rsidRPr="003F04A2">
        <w:t xml:space="preserve"> </w:t>
      </w:r>
      <w:proofErr w:type="spellStart"/>
      <w:r w:rsidRPr="003F04A2">
        <w:t>åtferdsvanskar</w:t>
      </w:r>
      <w:proofErr w:type="spellEnd"/>
      <w:r w:rsidRPr="003F04A2">
        <w:t xml:space="preserve"> som til dømes </w:t>
      </w:r>
      <w:proofErr w:type="spellStart"/>
      <w:r w:rsidRPr="003F04A2">
        <w:t>gjentekne</w:t>
      </w:r>
      <w:proofErr w:type="spellEnd"/>
      <w:r w:rsidRPr="003F04A2">
        <w:t xml:space="preserve"> </w:t>
      </w:r>
      <w:proofErr w:type="spellStart"/>
      <w:r w:rsidRPr="003F04A2">
        <w:t>lovbrot</w:t>
      </w:r>
      <w:proofErr w:type="spellEnd"/>
      <w:r w:rsidRPr="003F04A2">
        <w:t>. Oppfølging av oppmodingsvedtaket fordrar godt samarbeid mellom justissektoren og barnevernet. Departementet vil komme tilbake til Stortinget om oppfølginga av vedtaket på eigna vis.</w:t>
      </w:r>
    </w:p>
    <w:p w14:paraId="23A71C25" w14:textId="77777777" w:rsidR="003F04A2" w:rsidRPr="003F04A2" w:rsidRDefault="003F04A2" w:rsidP="003F04A2">
      <w:pPr>
        <w:pStyle w:val="avsnitt-tittel"/>
      </w:pPr>
      <w:proofErr w:type="spellStart"/>
      <w:r w:rsidRPr="003F04A2">
        <w:t>Strengare</w:t>
      </w:r>
      <w:proofErr w:type="spellEnd"/>
      <w:r w:rsidRPr="003F04A2">
        <w:t xml:space="preserve"> </w:t>
      </w:r>
      <w:proofErr w:type="spellStart"/>
      <w:r w:rsidRPr="003F04A2">
        <w:t>reaksjonar</w:t>
      </w:r>
      <w:proofErr w:type="spellEnd"/>
      <w:r w:rsidRPr="003F04A2">
        <w:t xml:space="preserve"> mot samværshindring</w:t>
      </w:r>
    </w:p>
    <w:p w14:paraId="5CEF88D0" w14:textId="77777777" w:rsidR="003F04A2" w:rsidRPr="003F04A2" w:rsidRDefault="003F04A2" w:rsidP="003F04A2">
      <w:pPr>
        <w:pStyle w:val="avsnitt-undertittel"/>
      </w:pPr>
      <w:r w:rsidRPr="003F04A2">
        <w:t>Vedtak 714, 9. mars 2021</w:t>
      </w:r>
    </w:p>
    <w:p w14:paraId="6C607771" w14:textId="77777777" w:rsidR="003F04A2" w:rsidRPr="003F04A2" w:rsidRDefault="003F04A2" w:rsidP="003F04A2">
      <w:pPr>
        <w:pStyle w:val="blokksit"/>
        <w:rPr>
          <w:rStyle w:val="kursiv"/>
        </w:rPr>
      </w:pPr>
      <w:r w:rsidRPr="003F04A2">
        <w:rPr>
          <w:rStyle w:val="kursiv"/>
        </w:rPr>
        <w:t>«Stortinget ber regjeringen ved oppfølgingen av NOU 2020: 14 Ny barnelov – Til barnets beste, utrede strengere reaksjoner som kan motvirke samværshindring.»</w:t>
      </w:r>
    </w:p>
    <w:p w14:paraId="4BD308C2" w14:textId="77777777" w:rsidR="003F04A2" w:rsidRPr="003F04A2" w:rsidRDefault="003F04A2" w:rsidP="003F04A2">
      <w:r w:rsidRPr="003F04A2">
        <w:t xml:space="preserve">Vedtaket blei gjort i samband med handsaminga av </w:t>
      </w:r>
      <w:proofErr w:type="spellStart"/>
      <w:r w:rsidRPr="003F04A2">
        <w:t>eit</w:t>
      </w:r>
      <w:proofErr w:type="spellEnd"/>
      <w:r w:rsidRPr="003F04A2">
        <w:t xml:space="preserve"> representantforslag om samværssabotasje, jf. </w:t>
      </w:r>
      <w:proofErr w:type="spellStart"/>
      <w:r w:rsidRPr="003F04A2">
        <w:t>Dok</w:t>
      </w:r>
      <w:proofErr w:type="spellEnd"/>
      <w:r w:rsidRPr="003F04A2">
        <w:t xml:space="preserve">. 8:40 S (2020–2021) og </w:t>
      </w:r>
      <w:proofErr w:type="spellStart"/>
      <w:r w:rsidRPr="003F04A2">
        <w:t>Innst</w:t>
      </w:r>
      <w:proofErr w:type="spellEnd"/>
      <w:r w:rsidRPr="003F04A2">
        <w:t>. 264 S (2020–2021).</w:t>
      </w:r>
    </w:p>
    <w:p w14:paraId="7A03EB17" w14:textId="77777777" w:rsidR="003F04A2" w:rsidRPr="003F04A2" w:rsidRDefault="003F04A2" w:rsidP="003F04A2">
      <w:proofErr w:type="spellStart"/>
      <w:r w:rsidRPr="003F04A2">
        <w:t>Barnelovutvalet</w:t>
      </w:r>
      <w:proofErr w:type="spellEnd"/>
      <w:r w:rsidRPr="003F04A2">
        <w:t xml:space="preserve"> leverte utgreiinga NOU 2020: 14 </w:t>
      </w:r>
      <w:r w:rsidRPr="003F04A2">
        <w:rPr>
          <w:rStyle w:val="kursiv"/>
        </w:rPr>
        <w:t>Ny barnelov</w:t>
      </w:r>
      <w:r w:rsidRPr="003F04A2">
        <w:t xml:space="preserve"> den 4. desember 2020. Utgreiinga blei send på </w:t>
      </w:r>
      <w:proofErr w:type="spellStart"/>
      <w:r w:rsidRPr="003F04A2">
        <w:t>høyring</w:t>
      </w:r>
      <w:proofErr w:type="spellEnd"/>
      <w:r w:rsidRPr="003F04A2">
        <w:t xml:space="preserve"> med </w:t>
      </w:r>
      <w:proofErr w:type="spellStart"/>
      <w:r w:rsidRPr="003F04A2">
        <w:t>høyringsfrist</w:t>
      </w:r>
      <w:proofErr w:type="spellEnd"/>
      <w:r w:rsidRPr="003F04A2">
        <w:t xml:space="preserve"> 1. mai 2021. Departementet arbeider med </w:t>
      </w:r>
      <w:proofErr w:type="spellStart"/>
      <w:r w:rsidRPr="003F04A2">
        <w:t>innspela</w:t>
      </w:r>
      <w:proofErr w:type="spellEnd"/>
      <w:r w:rsidRPr="003F04A2">
        <w:t xml:space="preserve"> </w:t>
      </w:r>
      <w:proofErr w:type="spellStart"/>
      <w:r w:rsidRPr="003F04A2">
        <w:t>frå</w:t>
      </w:r>
      <w:proofErr w:type="spellEnd"/>
      <w:r w:rsidRPr="003F04A2">
        <w:t xml:space="preserve"> </w:t>
      </w:r>
      <w:proofErr w:type="spellStart"/>
      <w:r w:rsidRPr="003F04A2">
        <w:t>høyringa</w:t>
      </w:r>
      <w:proofErr w:type="spellEnd"/>
      <w:r w:rsidRPr="003F04A2">
        <w:t xml:space="preserve"> og vil komme tilbake til Stortinget om den </w:t>
      </w:r>
      <w:proofErr w:type="spellStart"/>
      <w:r w:rsidRPr="003F04A2">
        <w:t>vidare</w:t>
      </w:r>
      <w:proofErr w:type="spellEnd"/>
      <w:r w:rsidRPr="003F04A2">
        <w:t xml:space="preserve"> oppfølginga av vedtaket.</w:t>
      </w:r>
    </w:p>
    <w:p w14:paraId="035ED1C9" w14:textId="77777777" w:rsidR="003F04A2" w:rsidRPr="003F04A2" w:rsidRDefault="003F04A2" w:rsidP="003F04A2">
      <w:pPr>
        <w:pStyle w:val="avsnitt-tittel"/>
      </w:pPr>
      <w:r w:rsidRPr="003F04A2">
        <w:t xml:space="preserve">Justering av </w:t>
      </w:r>
      <w:proofErr w:type="spellStart"/>
      <w:r w:rsidRPr="003F04A2">
        <w:t>barnebidragsreglane</w:t>
      </w:r>
      <w:proofErr w:type="spellEnd"/>
    </w:p>
    <w:p w14:paraId="67A2CC61" w14:textId="77777777" w:rsidR="003F04A2" w:rsidRPr="003F04A2" w:rsidRDefault="003F04A2" w:rsidP="003F04A2">
      <w:pPr>
        <w:pStyle w:val="avsnitt-undertittel"/>
      </w:pPr>
      <w:r w:rsidRPr="003F04A2">
        <w:t>Vedtak 715, 9. mars 2021</w:t>
      </w:r>
    </w:p>
    <w:p w14:paraId="6B87A690" w14:textId="77777777" w:rsidR="003F04A2" w:rsidRPr="003F04A2" w:rsidRDefault="003F04A2" w:rsidP="003F04A2">
      <w:pPr>
        <w:pStyle w:val="blokksit"/>
        <w:rPr>
          <w:rStyle w:val="kursiv"/>
        </w:rPr>
      </w:pPr>
      <w:r w:rsidRPr="003F04A2">
        <w:rPr>
          <w:rStyle w:val="kursiv"/>
        </w:rPr>
        <w:t>«Stortinget ber regjeringen ved oppfølgingen av NOU 2020: 14 Ny barnelov – Til barnets beste, utrede om det er behov for å gjøre justeringer i barnebidragsreglene for å sikre at økonomi ikke blir en drivende faktor for samværshindring.»</w:t>
      </w:r>
    </w:p>
    <w:p w14:paraId="4E0DCFC8" w14:textId="77777777" w:rsidR="003F04A2" w:rsidRPr="003F04A2" w:rsidRDefault="003F04A2" w:rsidP="003F04A2">
      <w:r w:rsidRPr="003F04A2">
        <w:t xml:space="preserve">Vedtaket blei gjort i samband med handsaminga av </w:t>
      </w:r>
      <w:proofErr w:type="spellStart"/>
      <w:r w:rsidRPr="003F04A2">
        <w:t>eit</w:t>
      </w:r>
      <w:proofErr w:type="spellEnd"/>
      <w:r w:rsidRPr="003F04A2">
        <w:t xml:space="preserve"> representantforslag om samværssabotasje, jf. </w:t>
      </w:r>
      <w:proofErr w:type="spellStart"/>
      <w:r w:rsidRPr="003F04A2">
        <w:t>Dok</w:t>
      </w:r>
      <w:proofErr w:type="spellEnd"/>
      <w:r w:rsidRPr="003F04A2">
        <w:t xml:space="preserve">. 8:40 S (2020–2021) og </w:t>
      </w:r>
      <w:proofErr w:type="spellStart"/>
      <w:r w:rsidRPr="003F04A2">
        <w:t>Innst</w:t>
      </w:r>
      <w:proofErr w:type="spellEnd"/>
      <w:r w:rsidRPr="003F04A2">
        <w:t>. 264 S (2020–2021).</w:t>
      </w:r>
    </w:p>
    <w:p w14:paraId="02E91409" w14:textId="77777777" w:rsidR="003F04A2" w:rsidRPr="003F04A2" w:rsidRDefault="003F04A2" w:rsidP="003F04A2">
      <w:proofErr w:type="spellStart"/>
      <w:r w:rsidRPr="003F04A2">
        <w:t>Barnelovutvalet</w:t>
      </w:r>
      <w:proofErr w:type="spellEnd"/>
      <w:r w:rsidRPr="003F04A2">
        <w:t xml:space="preserve"> leverte utgreiinga NOU 2020: 14 </w:t>
      </w:r>
      <w:r w:rsidRPr="003F04A2">
        <w:rPr>
          <w:rStyle w:val="kursiv"/>
        </w:rPr>
        <w:t>Ny barnelov</w:t>
      </w:r>
      <w:r w:rsidRPr="003F04A2">
        <w:t xml:space="preserve"> den 4. desember 2020. Utgreiinga blei send på </w:t>
      </w:r>
      <w:proofErr w:type="spellStart"/>
      <w:r w:rsidRPr="003F04A2">
        <w:t>høyring</w:t>
      </w:r>
      <w:proofErr w:type="spellEnd"/>
      <w:r w:rsidRPr="003F04A2">
        <w:t xml:space="preserve"> med </w:t>
      </w:r>
      <w:proofErr w:type="spellStart"/>
      <w:r w:rsidRPr="003F04A2">
        <w:t>høyringsfrist</w:t>
      </w:r>
      <w:proofErr w:type="spellEnd"/>
      <w:r w:rsidRPr="003F04A2">
        <w:t xml:space="preserve"> 1. mai 2021. Departementet arbeider med </w:t>
      </w:r>
      <w:proofErr w:type="spellStart"/>
      <w:r w:rsidRPr="003F04A2">
        <w:t>innspela</w:t>
      </w:r>
      <w:proofErr w:type="spellEnd"/>
      <w:r w:rsidRPr="003F04A2">
        <w:t xml:space="preserve"> </w:t>
      </w:r>
      <w:proofErr w:type="spellStart"/>
      <w:r w:rsidRPr="003F04A2">
        <w:t>frå</w:t>
      </w:r>
      <w:proofErr w:type="spellEnd"/>
      <w:r w:rsidRPr="003F04A2">
        <w:t xml:space="preserve"> </w:t>
      </w:r>
      <w:proofErr w:type="spellStart"/>
      <w:r w:rsidRPr="003F04A2">
        <w:t>høyringa</w:t>
      </w:r>
      <w:proofErr w:type="spellEnd"/>
      <w:r w:rsidRPr="003F04A2">
        <w:t xml:space="preserve"> og vil komme tilbake til Stortinget om den </w:t>
      </w:r>
      <w:proofErr w:type="spellStart"/>
      <w:r w:rsidRPr="003F04A2">
        <w:t>vidare</w:t>
      </w:r>
      <w:proofErr w:type="spellEnd"/>
      <w:r w:rsidRPr="003F04A2">
        <w:t xml:space="preserve"> oppfølginga av vedtaket.</w:t>
      </w:r>
    </w:p>
    <w:p w14:paraId="42B251B8" w14:textId="77777777" w:rsidR="003F04A2" w:rsidRPr="003F04A2" w:rsidRDefault="003F04A2" w:rsidP="003F04A2">
      <w:pPr>
        <w:pStyle w:val="avsnitt-tittel"/>
      </w:pPr>
      <w:proofErr w:type="spellStart"/>
      <w:r w:rsidRPr="003F04A2">
        <w:lastRenderedPageBreak/>
        <w:t>Vaksen</w:t>
      </w:r>
      <w:proofErr w:type="spellEnd"/>
      <w:r w:rsidRPr="003F04A2">
        <w:t xml:space="preserve"> stebarnsadopsjon</w:t>
      </w:r>
    </w:p>
    <w:p w14:paraId="4DF5DF61" w14:textId="77777777" w:rsidR="003F04A2" w:rsidRPr="003F04A2" w:rsidRDefault="003F04A2" w:rsidP="003F04A2">
      <w:pPr>
        <w:pStyle w:val="avsnitt-undertittel"/>
      </w:pPr>
      <w:r w:rsidRPr="003F04A2">
        <w:t>Vedtak 867, 4. mai 2021</w:t>
      </w:r>
    </w:p>
    <w:p w14:paraId="6C876D6B" w14:textId="77777777" w:rsidR="003F04A2" w:rsidRPr="003F04A2" w:rsidRDefault="003F04A2" w:rsidP="003F04A2">
      <w:pPr>
        <w:pStyle w:val="blokksit"/>
        <w:rPr>
          <w:rStyle w:val="kursiv"/>
        </w:rPr>
      </w:pPr>
      <w:r w:rsidRPr="003F04A2">
        <w:rPr>
          <w:rStyle w:val="kursiv"/>
        </w:rPr>
        <w:t>«Stortinget ber regjeringen sikre at det myndige barnets mening vektes tyngre i saker om voksen stebarnsadopsjon.»</w:t>
      </w:r>
    </w:p>
    <w:p w14:paraId="227D9244" w14:textId="77777777" w:rsidR="003F04A2" w:rsidRPr="003F04A2" w:rsidRDefault="003F04A2" w:rsidP="003F04A2">
      <w:r w:rsidRPr="003F04A2">
        <w:t xml:space="preserve">Vedtaket blei gjort i samband med handsaminga av </w:t>
      </w:r>
      <w:proofErr w:type="spellStart"/>
      <w:r w:rsidRPr="003F04A2">
        <w:t>eit</w:t>
      </w:r>
      <w:proofErr w:type="spellEnd"/>
      <w:r w:rsidRPr="003F04A2">
        <w:t xml:space="preserve"> representantforslag om </w:t>
      </w:r>
      <w:proofErr w:type="spellStart"/>
      <w:r w:rsidRPr="003F04A2">
        <w:t>vaksen</w:t>
      </w:r>
      <w:proofErr w:type="spellEnd"/>
      <w:r w:rsidRPr="003F04A2">
        <w:t xml:space="preserve"> stebarnsadopsjon, jf. </w:t>
      </w:r>
      <w:proofErr w:type="spellStart"/>
      <w:r w:rsidRPr="003F04A2">
        <w:t>Dok</w:t>
      </w:r>
      <w:proofErr w:type="spellEnd"/>
      <w:r w:rsidRPr="003F04A2">
        <w:t xml:space="preserve">. 8:107 S (2020–2021) og </w:t>
      </w:r>
      <w:proofErr w:type="spellStart"/>
      <w:r w:rsidRPr="003F04A2">
        <w:t>Innst</w:t>
      </w:r>
      <w:proofErr w:type="spellEnd"/>
      <w:r w:rsidRPr="003F04A2">
        <w:t>. 347 S (2020–2021).</w:t>
      </w:r>
    </w:p>
    <w:p w14:paraId="4660FFDD" w14:textId="77777777" w:rsidR="003F04A2" w:rsidRPr="003F04A2" w:rsidRDefault="003F04A2" w:rsidP="003F04A2">
      <w:r w:rsidRPr="003F04A2">
        <w:t xml:space="preserve">Som </w:t>
      </w:r>
      <w:proofErr w:type="spellStart"/>
      <w:r w:rsidRPr="003F04A2">
        <w:t>følgje</w:t>
      </w:r>
      <w:proofErr w:type="spellEnd"/>
      <w:r w:rsidRPr="003F04A2">
        <w:t xml:space="preserve"> av ei sak som var klaga inn for </w:t>
      </w:r>
      <w:proofErr w:type="spellStart"/>
      <w:r w:rsidRPr="003F04A2">
        <w:t>Sivilombodet</w:t>
      </w:r>
      <w:proofErr w:type="spellEnd"/>
      <w:r w:rsidRPr="003F04A2">
        <w:t xml:space="preserve"> og </w:t>
      </w:r>
      <w:proofErr w:type="spellStart"/>
      <w:r w:rsidRPr="003F04A2">
        <w:t>utsegna</w:t>
      </w:r>
      <w:proofErr w:type="spellEnd"/>
      <w:r w:rsidRPr="003F04A2">
        <w:t xml:space="preserve"> </w:t>
      </w:r>
      <w:proofErr w:type="spellStart"/>
      <w:r w:rsidRPr="003F04A2">
        <w:t>frå</w:t>
      </w:r>
      <w:proofErr w:type="spellEnd"/>
      <w:r w:rsidRPr="003F04A2">
        <w:t xml:space="preserve"> </w:t>
      </w:r>
      <w:proofErr w:type="spellStart"/>
      <w:r w:rsidRPr="003F04A2">
        <w:t>ombodet</w:t>
      </w:r>
      <w:proofErr w:type="spellEnd"/>
      <w:r w:rsidRPr="003F04A2">
        <w:t xml:space="preserve"> i saka, viste det seg at retningslinjene som gjeld </w:t>
      </w:r>
      <w:proofErr w:type="spellStart"/>
      <w:r w:rsidRPr="003F04A2">
        <w:t>vaksenadopsjon</w:t>
      </w:r>
      <w:proofErr w:type="spellEnd"/>
      <w:r w:rsidRPr="003F04A2">
        <w:t xml:space="preserve">, </w:t>
      </w:r>
      <w:proofErr w:type="spellStart"/>
      <w:r w:rsidRPr="003F04A2">
        <w:t>ikkje</w:t>
      </w:r>
      <w:proofErr w:type="spellEnd"/>
      <w:r w:rsidRPr="003F04A2">
        <w:t xml:space="preserve"> var godt i samsvar med lov, forskrift og forarbeid. På bakgrunn av dette </w:t>
      </w:r>
      <w:proofErr w:type="spellStart"/>
      <w:r w:rsidRPr="003F04A2">
        <w:t>fekk</w:t>
      </w:r>
      <w:proofErr w:type="spellEnd"/>
      <w:r w:rsidRPr="003F04A2">
        <w:t xml:space="preserve"> </w:t>
      </w:r>
      <w:proofErr w:type="spellStart"/>
      <w:r w:rsidRPr="003F04A2">
        <w:t>Bufdir</w:t>
      </w:r>
      <w:proofErr w:type="spellEnd"/>
      <w:r w:rsidRPr="003F04A2">
        <w:t xml:space="preserve"> i </w:t>
      </w:r>
      <w:proofErr w:type="spellStart"/>
      <w:r w:rsidRPr="003F04A2">
        <w:t>oppgåve</w:t>
      </w:r>
      <w:proofErr w:type="spellEnd"/>
      <w:r w:rsidRPr="003F04A2">
        <w:t xml:space="preserve"> å endre retningslinjene om stebarnsadopsjon slik at meininga til det myndige barnet blir vekta tyngre i saker om </w:t>
      </w:r>
      <w:proofErr w:type="spellStart"/>
      <w:r w:rsidRPr="003F04A2">
        <w:t>vaksen</w:t>
      </w:r>
      <w:proofErr w:type="spellEnd"/>
      <w:r w:rsidRPr="003F04A2">
        <w:t xml:space="preserve"> stebarnsadopsjon. Parallelt med </w:t>
      </w:r>
      <w:proofErr w:type="spellStart"/>
      <w:r w:rsidRPr="003F04A2">
        <w:t>Bufdir</w:t>
      </w:r>
      <w:proofErr w:type="spellEnd"/>
      <w:r w:rsidRPr="003F04A2">
        <w:t xml:space="preserve"> sitt arbeid med å endre retningslinjene gjorde Stortinget dette oppmodingsvedtaket. </w:t>
      </w:r>
      <w:proofErr w:type="spellStart"/>
      <w:r w:rsidRPr="003F04A2">
        <w:t>Bufdir</w:t>
      </w:r>
      <w:proofErr w:type="spellEnd"/>
      <w:r w:rsidRPr="003F04A2">
        <w:t xml:space="preserve"> er gjort merksam på vedtaket og arbeider med å endre retningslinjene slik at </w:t>
      </w:r>
      <w:proofErr w:type="spellStart"/>
      <w:r w:rsidRPr="003F04A2">
        <w:t>desse</w:t>
      </w:r>
      <w:proofErr w:type="spellEnd"/>
      <w:r w:rsidRPr="003F04A2">
        <w:t xml:space="preserve"> er godt i samsvar med lov og forarbeid.</w:t>
      </w:r>
    </w:p>
    <w:p w14:paraId="12448DDD" w14:textId="77777777" w:rsidR="003F04A2" w:rsidRPr="003F04A2" w:rsidRDefault="003F04A2" w:rsidP="003F04A2">
      <w:r w:rsidRPr="003F04A2">
        <w:t xml:space="preserve">Departementet </w:t>
      </w:r>
      <w:proofErr w:type="spellStart"/>
      <w:r w:rsidRPr="003F04A2">
        <w:t>reknar</w:t>
      </w:r>
      <w:proofErr w:type="spellEnd"/>
      <w:r w:rsidRPr="003F04A2">
        <w:t xml:space="preserve"> vedtaket som </w:t>
      </w:r>
      <w:proofErr w:type="spellStart"/>
      <w:r w:rsidRPr="003F04A2">
        <w:t>følgt</w:t>
      </w:r>
      <w:proofErr w:type="spellEnd"/>
      <w:r w:rsidRPr="003F04A2">
        <w:t xml:space="preserve"> opp.</w:t>
      </w:r>
    </w:p>
    <w:p w14:paraId="6B03232F" w14:textId="77777777" w:rsidR="003F04A2" w:rsidRPr="003F04A2" w:rsidRDefault="003F04A2" w:rsidP="003F04A2">
      <w:pPr>
        <w:pStyle w:val="avsnitt-tittel"/>
      </w:pPr>
      <w:r w:rsidRPr="003F04A2">
        <w:t xml:space="preserve">Obligatorisk prisinformasjon på </w:t>
      </w:r>
      <w:proofErr w:type="spellStart"/>
      <w:r w:rsidRPr="003F04A2">
        <w:t>straum</w:t>
      </w:r>
      <w:proofErr w:type="spellEnd"/>
    </w:p>
    <w:p w14:paraId="7269C259" w14:textId="77777777" w:rsidR="003F04A2" w:rsidRPr="003F04A2" w:rsidRDefault="003F04A2" w:rsidP="003F04A2">
      <w:pPr>
        <w:pStyle w:val="avsnitt-undertittel"/>
      </w:pPr>
      <w:r w:rsidRPr="003F04A2">
        <w:t>Vedtak nr. 918, 11. mai 2021</w:t>
      </w:r>
    </w:p>
    <w:p w14:paraId="5E51CF55" w14:textId="77777777" w:rsidR="003F04A2" w:rsidRPr="003F04A2" w:rsidRDefault="003F04A2" w:rsidP="003F04A2">
      <w:pPr>
        <w:pStyle w:val="blokksit"/>
        <w:rPr>
          <w:rStyle w:val="kursiv"/>
        </w:rPr>
      </w:pPr>
      <w:r w:rsidRPr="003F04A2">
        <w:rPr>
          <w:rStyle w:val="kursiv"/>
        </w:rPr>
        <w:t>«Stortinget ber regjeringen innføre en ny obligatorisk prisinformasjon/enhetspris på strøm, slik at forbruker enkelt kan sammenligne priser på tvers av alle avtaletyper, og dermed sikre at forbrukerne kan ta informerte valg.»</w:t>
      </w:r>
    </w:p>
    <w:p w14:paraId="038BEB97" w14:textId="77777777" w:rsidR="003F04A2" w:rsidRPr="003F04A2" w:rsidRDefault="003F04A2" w:rsidP="003F04A2">
      <w:r w:rsidRPr="003F04A2">
        <w:t xml:space="preserve">Vedtaket blei gjort i samband med handsaminga av </w:t>
      </w:r>
      <w:proofErr w:type="spellStart"/>
      <w:r w:rsidRPr="003F04A2">
        <w:t>eit</w:t>
      </w:r>
      <w:proofErr w:type="spellEnd"/>
      <w:r w:rsidRPr="003F04A2">
        <w:t xml:space="preserve"> representantforslag om forenkling av </w:t>
      </w:r>
      <w:proofErr w:type="spellStart"/>
      <w:r w:rsidRPr="003F04A2">
        <w:t>straummarknaden</w:t>
      </w:r>
      <w:proofErr w:type="spellEnd"/>
      <w:r w:rsidRPr="003F04A2">
        <w:t xml:space="preserve">, jf. </w:t>
      </w:r>
      <w:proofErr w:type="spellStart"/>
      <w:r w:rsidRPr="003F04A2">
        <w:t>Dok</w:t>
      </w:r>
      <w:proofErr w:type="spellEnd"/>
      <w:r w:rsidRPr="003F04A2">
        <w:t xml:space="preserve">. 8:126 S (2020–2021) og </w:t>
      </w:r>
      <w:proofErr w:type="spellStart"/>
      <w:r w:rsidRPr="003F04A2">
        <w:t>Innst</w:t>
      </w:r>
      <w:proofErr w:type="spellEnd"/>
      <w:r w:rsidRPr="003F04A2">
        <w:t>. 394 S (2020–2021).</w:t>
      </w:r>
    </w:p>
    <w:p w14:paraId="29D9AF10" w14:textId="77777777" w:rsidR="003F04A2" w:rsidRPr="003F04A2" w:rsidRDefault="003F04A2" w:rsidP="003F04A2">
      <w:r w:rsidRPr="003F04A2">
        <w:t xml:space="preserve">Forbrukartilsynet leverte </w:t>
      </w:r>
      <w:proofErr w:type="spellStart"/>
      <w:r w:rsidRPr="003F04A2">
        <w:t>anbefalingar</w:t>
      </w:r>
      <w:proofErr w:type="spellEnd"/>
      <w:r w:rsidRPr="003F04A2">
        <w:t xml:space="preserve"> om tiltak for å </w:t>
      </w:r>
      <w:proofErr w:type="spellStart"/>
      <w:r w:rsidRPr="003F04A2">
        <w:t>styrkje</w:t>
      </w:r>
      <w:proofErr w:type="spellEnd"/>
      <w:r w:rsidRPr="003F04A2">
        <w:t xml:space="preserve"> </w:t>
      </w:r>
      <w:proofErr w:type="spellStart"/>
      <w:r w:rsidRPr="003F04A2">
        <w:t>forbrukaranes</w:t>
      </w:r>
      <w:proofErr w:type="spellEnd"/>
      <w:r w:rsidRPr="003F04A2">
        <w:t xml:space="preserve"> stilling i </w:t>
      </w:r>
      <w:proofErr w:type="spellStart"/>
      <w:r w:rsidRPr="003F04A2">
        <w:t>straummarknaden</w:t>
      </w:r>
      <w:proofErr w:type="spellEnd"/>
      <w:r w:rsidRPr="003F04A2">
        <w:t xml:space="preserve"> til BFD 23. juni 2021. Departementet vil sjå </w:t>
      </w:r>
      <w:proofErr w:type="spellStart"/>
      <w:r w:rsidRPr="003F04A2">
        <w:t>anbefalingane</w:t>
      </w:r>
      <w:proofErr w:type="spellEnd"/>
      <w:r w:rsidRPr="003F04A2">
        <w:t xml:space="preserve"> i </w:t>
      </w:r>
      <w:proofErr w:type="spellStart"/>
      <w:r w:rsidRPr="003F04A2">
        <w:t>samanheng</w:t>
      </w:r>
      <w:proofErr w:type="spellEnd"/>
      <w:r w:rsidRPr="003F04A2">
        <w:t xml:space="preserve"> med </w:t>
      </w:r>
      <w:proofErr w:type="spellStart"/>
      <w:r w:rsidRPr="003F04A2">
        <w:t>oppmodningsvedtak</w:t>
      </w:r>
      <w:proofErr w:type="spellEnd"/>
      <w:r w:rsidRPr="003F04A2">
        <w:t xml:space="preserve"> nr. 918, 919 og 920 av 11. mai 2021 og komme tilbake til Stortinget på eigna vis om oppfølginga av vedtaka.</w:t>
      </w:r>
    </w:p>
    <w:p w14:paraId="1F1DBCED" w14:textId="77777777" w:rsidR="003F04A2" w:rsidRPr="003F04A2" w:rsidRDefault="003F04A2" w:rsidP="003F04A2">
      <w:pPr>
        <w:pStyle w:val="avsnitt-tittel"/>
      </w:pPr>
      <w:r w:rsidRPr="003F04A2">
        <w:t>Endring av straumavtale</w:t>
      </w:r>
    </w:p>
    <w:p w14:paraId="52E587D8" w14:textId="77777777" w:rsidR="003F04A2" w:rsidRPr="003F04A2" w:rsidRDefault="003F04A2" w:rsidP="003F04A2">
      <w:pPr>
        <w:pStyle w:val="avsnitt-undertittel"/>
      </w:pPr>
      <w:r w:rsidRPr="003F04A2">
        <w:t>Vedtak nr. 919, 11. mai 2021</w:t>
      </w:r>
    </w:p>
    <w:p w14:paraId="4A9948B4" w14:textId="77777777" w:rsidR="003F04A2" w:rsidRPr="003F04A2" w:rsidRDefault="003F04A2" w:rsidP="003F04A2">
      <w:pPr>
        <w:pStyle w:val="blokksit"/>
        <w:rPr>
          <w:rStyle w:val="kursiv"/>
        </w:rPr>
      </w:pPr>
      <w:r w:rsidRPr="003F04A2">
        <w:rPr>
          <w:rStyle w:val="kursiv"/>
        </w:rPr>
        <w:t>«Stortinget ber regjeringen innføre krav om at strømselskapene ved endring av avtale skal opplyse strømkundene i god tid og gjennom tydelig merket informasjon.»</w:t>
      </w:r>
    </w:p>
    <w:p w14:paraId="7586F60F" w14:textId="77777777" w:rsidR="003F04A2" w:rsidRPr="003F04A2" w:rsidRDefault="003F04A2" w:rsidP="003F04A2">
      <w:r w:rsidRPr="003F04A2">
        <w:t xml:space="preserve">Vedtaket blei gjort i samband med handsaminga av </w:t>
      </w:r>
      <w:proofErr w:type="spellStart"/>
      <w:r w:rsidRPr="003F04A2">
        <w:t>eit</w:t>
      </w:r>
      <w:proofErr w:type="spellEnd"/>
      <w:r w:rsidRPr="003F04A2">
        <w:t xml:space="preserve"> representantforslag om forenkling av </w:t>
      </w:r>
      <w:proofErr w:type="spellStart"/>
      <w:r w:rsidRPr="003F04A2">
        <w:t>straummarknaden</w:t>
      </w:r>
      <w:proofErr w:type="spellEnd"/>
      <w:r w:rsidRPr="003F04A2">
        <w:t xml:space="preserve">, jf. </w:t>
      </w:r>
      <w:proofErr w:type="spellStart"/>
      <w:r w:rsidRPr="003F04A2">
        <w:t>Dok</w:t>
      </w:r>
      <w:proofErr w:type="spellEnd"/>
      <w:r w:rsidRPr="003F04A2">
        <w:t xml:space="preserve">. 8:126 S (2020–2021) og </w:t>
      </w:r>
      <w:proofErr w:type="spellStart"/>
      <w:r w:rsidRPr="003F04A2">
        <w:t>Innst</w:t>
      </w:r>
      <w:proofErr w:type="spellEnd"/>
      <w:r w:rsidRPr="003F04A2">
        <w:t>. 394 S (2020–2021).</w:t>
      </w:r>
    </w:p>
    <w:p w14:paraId="559A8107" w14:textId="77777777" w:rsidR="003F04A2" w:rsidRPr="003F04A2" w:rsidRDefault="003F04A2" w:rsidP="003F04A2">
      <w:r w:rsidRPr="003F04A2">
        <w:t xml:space="preserve">Forbrukartilsynet leverte </w:t>
      </w:r>
      <w:proofErr w:type="spellStart"/>
      <w:r w:rsidRPr="003F04A2">
        <w:t>tilrådingar</w:t>
      </w:r>
      <w:proofErr w:type="spellEnd"/>
      <w:r w:rsidRPr="003F04A2">
        <w:t xml:space="preserve"> om tiltak for å </w:t>
      </w:r>
      <w:proofErr w:type="spellStart"/>
      <w:r w:rsidRPr="003F04A2">
        <w:t>styrkje</w:t>
      </w:r>
      <w:proofErr w:type="spellEnd"/>
      <w:r w:rsidRPr="003F04A2">
        <w:t xml:space="preserve"> </w:t>
      </w:r>
      <w:proofErr w:type="spellStart"/>
      <w:r w:rsidRPr="003F04A2">
        <w:t>forbrukarane</w:t>
      </w:r>
      <w:proofErr w:type="spellEnd"/>
      <w:r w:rsidRPr="003F04A2">
        <w:t xml:space="preserve"> </w:t>
      </w:r>
      <w:proofErr w:type="spellStart"/>
      <w:r w:rsidRPr="003F04A2">
        <w:t>si</w:t>
      </w:r>
      <w:proofErr w:type="spellEnd"/>
      <w:r w:rsidRPr="003F04A2">
        <w:t xml:space="preserve"> stilling i </w:t>
      </w:r>
      <w:proofErr w:type="spellStart"/>
      <w:r w:rsidRPr="003F04A2">
        <w:t>straummarknaden</w:t>
      </w:r>
      <w:proofErr w:type="spellEnd"/>
      <w:r w:rsidRPr="003F04A2">
        <w:t xml:space="preserve"> til BFD 23. juni 2021. Departementet vil sjå </w:t>
      </w:r>
      <w:proofErr w:type="spellStart"/>
      <w:r w:rsidRPr="003F04A2">
        <w:t>tilrådingane</w:t>
      </w:r>
      <w:proofErr w:type="spellEnd"/>
      <w:r w:rsidRPr="003F04A2">
        <w:t xml:space="preserve"> i </w:t>
      </w:r>
      <w:proofErr w:type="spellStart"/>
      <w:r w:rsidRPr="003F04A2">
        <w:t>samanheng</w:t>
      </w:r>
      <w:proofErr w:type="spellEnd"/>
      <w:r w:rsidRPr="003F04A2">
        <w:t xml:space="preserve"> med oppmodingsvedtak nr. 918, 919 og 920 av 11. mai 2021 og komme tilbake til Stortinget på eigna vis om oppfølginga av vedtaka.</w:t>
      </w:r>
    </w:p>
    <w:p w14:paraId="2354D2D2" w14:textId="77777777" w:rsidR="003F04A2" w:rsidRPr="003F04A2" w:rsidRDefault="003F04A2" w:rsidP="003F04A2">
      <w:pPr>
        <w:pStyle w:val="avsnitt-tittel"/>
      </w:pPr>
      <w:r w:rsidRPr="003F04A2">
        <w:lastRenderedPageBreak/>
        <w:t>Prisinformasjon om straumavtalen</w:t>
      </w:r>
    </w:p>
    <w:p w14:paraId="08287DA3" w14:textId="77777777" w:rsidR="003F04A2" w:rsidRPr="003F04A2" w:rsidRDefault="003F04A2" w:rsidP="003F04A2">
      <w:pPr>
        <w:pStyle w:val="avsnitt-undertittel"/>
      </w:pPr>
      <w:r w:rsidRPr="003F04A2">
        <w:t>Vedtak nr. 920, 11. mai 2021</w:t>
      </w:r>
    </w:p>
    <w:p w14:paraId="1468844C" w14:textId="77777777" w:rsidR="003F04A2" w:rsidRPr="003F04A2" w:rsidRDefault="003F04A2" w:rsidP="003F04A2">
      <w:pPr>
        <w:pStyle w:val="blokksit"/>
        <w:rPr>
          <w:rStyle w:val="kursiv"/>
        </w:rPr>
      </w:pPr>
      <w:r w:rsidRPr="003F04A2">
        <w:rPr>
          <w:rStyle w:val="kursiv"/>
        </w:rPr>
        <w:t>«Stortinget ber regjeringen innføre obligatorisk informasjon om hvor lenge prisen på en strømavtale minimum varer. Denne prisinformasjonen skal opplyses om på strømregningen og ved alt salg og all markedsføring av strøm.»</w:t>
      </w:r>
    </w:p>
    <w:p w14:paraId="08A8264A" w14:textId="77777777" w:rsidR="003F04A2" w:rsidRPr="003F04A2" w:rsidRDefault="003F04A2" w:rsidP="003F04A2">
      <w:r w:rsidRPr="003F04A2">
        <w:t xml:space="preserve">Vedtaket blei gjort i samband med handsaminga av </w:t>
      </w:r>
      <w:proofErr w:type="spellStart"/>
      <w:r w:rsidRPr="003F04A2">
        <w:t>eit</w:t>
      </w:r>
      <w:proofErr w:type="spellEnd"/>
      <w:r w:rsidRPr="003F04A2">
        <w:t xml:space="preserve"> representantforslag om forenkling av </w:t>
      </w:r>
      <w:proofErr w:type="spellStart"/>
      <w:r w:rsidRPr="003F04A2">
        <w:t>straummarknaden</w:t>
      </w:r>
      <w:proofErr w:type="spellEnd"/>
      <w:r w:rsidRPr="003F04A2">
        <w:t xml:space="preserve">, jf. </w:t>
      </w:r>
      <w:proofErr w:type="spellStart"/>
      <w:r w:rsidRPr="003F04A2">
        <w:t>Dok</w:t>
      </w:r>
      <w:proofErr w:type="spellEnd"/>
      <w:r w:rsidRPr="003F04A2">
        <w:t xml:space="preserve">. 8:126 S (2020–2021) og </w:t>
      </w:r>
      <w:proofErr w:type="spellStart"/>
      <w:r w:rsidRPr="003F04A2">
        <w:t>Innst</w:t>
      </w:r>
      <w:proofErr w:type="spellEnd"/>
      <w:r w:rsidRPr="003F04A2">
        <w:t>. 394 S (2020–2021).</w:t>
      </w:r>
    </w:p>
    <w:p w14:paraId="35D18DB8" w14:textId="77777777" w:rsidR="003F04A2" w:rsidRPr="003F04A2" w:rsidRDefault="003F04A2" w:rsidP="003F04A2">
      <w:r w:rsidRPr="003F04A2">
        <w:t xml:space="preserve">Forbrukartilsynet leverte </w:t>
      </w:r>
      <w:proofErr w:type="spellStart"/>
      <w:r w:rsidRPr="003F04A2">
        <w:t>tilrådingar</w:t>
      </w:r>
      <w:proofErr w:type="spellEnd"/>
      <w:r w:rsidRPr="003F04A2">
        <w:t xml:space="preserve"> om tiltak for å </w:t>
      </w:r>
      <w:proofErr w:type="spellStart"/>
      <w:r w:rsidRPr="003F04A2">
        <w:t>styrkje</w:t>
      </w:r>
      <w:proofErr w:type="spellEnd"/>
      <w:r w:rsidRPr="003F04A2">
        <w:t xml:space="preserve"> </w:t>
      </w:r>
      <w:proofErr w:type="spellStart"/>
      <w:r w:rsidRPr="003F04A2">
        <w:t>forbrukarane</w:t>
      </w:r>
      <w:proofErr w:type="spellEnd"/>
      <w:r w:rsidRPr="003F04A2">
        <w:t xml:space="preserve"> </w:t>
      </w:r>
      <w:proofErr w:type="spellStart"/>
      <w:r w:rsidRPr="003F04A2">
        <w:t>si</w:t>
      </w:r>
      <w:proofErr w:type="spellEnd"/>
      <w:r w:rsidRPr="003F04A2">
        <w:t xml:space="preserve"> stilling i </w:t>
      </w:r>
      <w:proofErr w:type="spellStart"/>
      <w:r w:rsidRPr="003F04A2">
        <w:t>straummarknaden</w:t>
      </w:r>
      <w:proofErr w:type="spellEnd"/>
      <w:r w:rsidRPr="003F04A2">
        <w:t xml:space="preserve"> til BFD 23. juni 2021. Departementet vil sjå </w:t>
      </w:r>
      <w:proofErr w:type="spellStart"/>
      <w:r w:rsidRPr="003F04A2">
        <w:t>tilrådingane</w:t>
      </w:r>
      <w:proofErr w:type="spellEnd"/>
      <w:r w:rsidRPr="003F04A2">
        <w:t xml:space="preserve"> i </w:t>
      </w:r>
      <w:proofErr w:type="spellStart"/>
      <w:r w:rsidRPr="003F04A2">
        <w:t>samanheng</w:t>
      </w:r>
      <w:proofErr w:type="spellEnd"/>
      <w:r w:rsidRPr="003F04A2">
        <w:t xml:space="preserve"> med oppmodingsvedtak nr. 918, 919 og 920 av 11. mai 2021 og komme tilbake til Stortinget på eigna vis om oppfølginga av vedtaka.</w:t>
      </w:r>
    </w:p>
    <w:p w14:paraId="4336A575" w14:textId="77777777" w:rsidR="003F04A2" w:rsidRPr="003F04A2" w:rsidRDefault="003F04A2" w:rsidP="003F04A2">
      <w:pPr>
        <w:pStyle w:val="avsnitt-tittel"/>
      </w:pPr>
      <w:proofErr w:type="spellStart"/>
      <w:r w:rsidRPr="003F04A2">
        <w:t>Fritidsaktivitetar</w:t>
      </w:r>
      <w:proofErr w:type="spellEnd"/>
      <w:r w:rsidRPr="003F04A2">
        <w:t xml:space="preserve"> for barn og unge som kan bidra til radikalisering</w:t>
      </w:r>
    </w:p>
    <w:p w14:paraId="22765CA3" w14:textId="77777777" w:rsidR="003F04A2" w:rsidRPr="003F04A2" w:rsidRDefault="003F04A2" w:rsidP="003F04A2">
      <w:pPr>
        <w:pStyle w:val="avsnitt-undertittel"/>
      </w:pPr>
      <w:r w:rsidRPr="003F04A2">
        <w:t>Vedtak nr. 954, 20. mai 2021</w:t>
      </w:r>
    </w:p>
    <w:p w14:paraId="31CC989B" w14:textId="77777777" w:rsidR="003F04A2" w:rsidRPr="003F04A2" w:rsidRDefault="003F04A2" w:rsidP="003F04A2">
      <w:pPr>
        <w:pStyle w:val="blokksit"/>
        <w:rPr>
          <w:rStyle w:val="kursiv"/>
        </w:rPr>
      </w:pPr>
      <w:r w:rsidRPr="003F04A2">
        <w:rPr>
          <w:rStyle w:val="kursiv"/>
        </w:rPr>
        <w:t>«Stortinget ber regjeringen komme tilbake med forslag som gir kommunene bedre virkemidler til å hindre fritidsaktiviteter for barn og unge som kan bidra til radikalisering eller være i strid med barns rettigheter eller likestillings- og diskrimineringsloven, herunder:</w:t>
      </w:r>
    </w:p>
    <w:p w14:paraId="11073F6A" w14:textId="77777777" w:rsidR="003F04A2" w:rsidRPr="003F04A2" w:rsidRDefault="003F04A2" w:rsidP="003F04A2">
      <w:pPr>
        <w:pStyle w:val="Liste2"/>
      </w:pPr>
      <w:r w:rsidRPr="003F04A2">
        <w:rPr>
          <w:rStyle w:val="kursiv"/>
        </w:rPr>
        <w:t>en forpliktende samfunnskontrakt for integrering i samarbeid med tros- og livssynssamfunnenes organisasjoner</w:t>
      </w:r>
    </w:p>
    <w:p w14:paraId="5E187576" w14:textId="77777777" w:rsidR="003F04A2" w:rsidRPr="003F04A2" w:rsidRDefault="003F04A2" w:rsidP="003F04A2">
      <w:pPr>
        <w:pStyle w:val="Liste2"/>
        <w:rPr>
          <w:rStyle w:val="kursiv"/>
        </w:rPr>
      </w:pPr>
      <w:r w:rsidRPr="003F04A2">
        <w:rPr>
          <w:rStyle w:val="kursiv"/>
        </w:rPr>
        <w:t>mulighet til å kartlegge og føre tilsyn med fritidsaktiviteter for barn og unge som omfatter religiøs undervisning.»</w:t>
      </w:r>
    </w:p>
    <w:p w14:paraId="6B5F134B" w14:textId="77777777" w:rsidR="003F04A2" w:rsidRPr="003F04A2" w:rsidRDefault="003F04A2" w:rsidP="003F04A2">
      <w:r w:rsidRPr="003F04A2">
        <w:t xml:space="preserve">Vedtaket blei gjort i samband med handsaminga av </w:t>
      </w:r>
      <w:proofErr w:type="spellStart"/>
      <w:r w:rsidRPr="003F04A2">
        <w:t>eit</w:t>
      </w:r>
      <w:proofErr w:type="spellEnd"/>
      <w:r w:rsidRPr="003F04A2">
        <w:t xml:space="preserve"> representantforslag om å </w:t>
      </w:r>
      <w:proofErr w:type="spellStart"/>
      <w:r w:rsidRPr="003F04A2">
        <w:t>gje</w:t>
      </w:r>
      <w:proofErr w:type="spellEnd"/>
      <w:r w:rsidRPr="003F04A2">
        <w:t xml:space="preserve"> kommunen </w:t>
      </w:r>
      <w:proofErr w:type="spellStart"/>
      <w:r w:rsidRPr="003F04A2">
        <w:t>ein</w:t>
      </w:r>
      <w:proofErr w:type="spellEnd"/>
      <w:r w:rsidRPr="003F04A2">
        <w:t xml:space="preserve"> klar lovheimel til å hindre </w:t>
      </w:r>
      <w:proofErr w:type="spellStart"/>
      <w:r w:rsidRPr="003F04A2">
        <w:t>organisasjonar</w:t>
      </w:r>
      <w:proofErr w:type="spellEnd"/>
      <w:r w:rsidRPr="003F04A2">
        <w:t xml:space="preserve"> og trussamfunn i å drive klart </w:t>
      </w:r>
      <w:proofErr w:type="spellStart"/>
      <w:r w:rsidRPr="003F04A2">
        <w:t>integreringshemjande</w:t>
      </w:r>
      <w:proofErr w:type="spellEnd"/>
      <w:r w:rsidRPr="003F04A2">
        <w:t xml:space="preserve"> aktivitet, jf. </w:t>
      </w:r>
      <w:proofErr w:type="spellStart"/>
      <w:r w:rsidRPr="003F04A2">
        <w:t>Dok</w:t>
      </w:r>
      <w:proofErr w:type="spellEnd"/>
      <w:r w:rsidRPr="003F04A2">
        <w:t xml:space="preserve">. 8:135 S (2020–2021) og </w:t>
      </w:r>
      <w:proofErr w:type="spellStart"/>
      <w:r w:rsidRPr="003F04A2">
        <w:t>Innst</w:t>
      </w:r>
      <w:proofErr w:type="spellEnd"/>
      <w:r w:rsidRPr="003F04A2">
        <w:t>. 406 S (2020–2021).</w:t>
      </w:r>
    </w:p>
    <w:p w14:paraId="397425DF" w14:textId="77777777" w:rsidR="003F04A2" w:rsidRPr="003F04A2" w:rsidRDefault="003F04A2" w:rsidP="003F04A2">
      <w:r w:rsidRPr="003F04A2">
        <w:t xml:space="preserve">Departementet vil sjå oppfølginga av dette vedtaket i </w:t>
      </w:r>
      <w:proofErr w:type="spellStart"/>
      <w:r w:rsidRPr="003F04A2">
        <w:t>samenheng</w:t>
      </w:r>
      <w:proofErr w:type="spellEnd"/>
      <w:r w:rsidRPr="003F04A2">
        <w:t xml:space="preserve"> med vedtak 498, 14. april 2020, om </w:t>
      </w:r>
      <w:proofErr w:type="spellStart"/>
      <w:r w:rsidRPr="003F04A2">
        <w:t>eit</w:t>
      </w:r>
      <w:proofErr w:type="spellEnd"/>
      <w:r w:rsidRPr="003F04A2">
        <w:t xml:space="preserve"> </w:t>
      </w:r>
      <w:proofErr w:type="spellStart"/>
      <w:r w:rsidRPr="003F04A2">
        <w:t>forbod</w:t>
      </w:r>
      <w:proofErr w:type="spellEnd"/>
      <w:r w:rsidRPr="003F04A2">
        <w:t xml:space="preserve"> mot faste etter-skule-</w:t>
      </w:r>
      <w:proofErr w:type="spellStart"/>
      <w:r w:rsidRPr="003F04A2">
        <w:t>tilbod</w:t>
      </w:r>
      <w:proofErr w:type="spellEnd"/>
      <w:r w:rsidRPr="003F04A2">
        <w:t xml:space="preserve"> for barn med overnatting. Departementet vil komme tilbake til Stortinget om oppfølginga av vedtaka på eigna vis.</w:t>
      </w:r>
    </w:p>
    <w:p w14:paraId="37DDBF25" w14:textId="77777777" w:rsidR="003F04A2" w:rsidRPr="003F04A2" w:rsidRDefault="003F04A2" w:rsidP="003F04A2">
      <w:pPr>
        <w:pStyle w:val="avsnitt-tittel"/>
      </w:pPr>
      <w:proofErr w:type="spellStart"/>
      <w:r w:rsidRPr="003F04A2">
        <w:t>Eigendel</w:t>
      </w:r>
      <w:proofErr w:type="spellEnd"/>
      <w:r w:rsidRPr="003F04A2">
        <w:t xml:space="preserve"> for mat i </w:t>
      </w:r>
      <w:proofErr w:type="spellStart"/>
      <w:r w:rsidRPr="003F04A2">
        <w:t>krisesentera</w:t>
      </w:r>
      <w:proofErr w:type="spellEnd"/>
    </w:p>
    <w:p w14:paraId="50FAADD4" w14:textId="77777777" w:rsidR="003F04A2" w:rsidRPr="003F04A2" w:rsidRDefault="003F04A2" w:rsidP="003F04A2">
      <w:pPr>
        <w:pStyle w:val="avsnitt-undertittel"/>
      </w:pPr>
      <w:r w:rsidRPr="003F04A2">
        <w:t>Vedtak nr. 972, 25. mai 2021</w:t>
      </w:r>
    </w:p>
    <w:p w14:paraId="3BEB917B" w14:textId="77777777" w:rsidR="003F04A2" w:rsidRPr="003F04A2" w:rsidRDefault="003F04A2" w:rsidP="003F04A2">
      <w:pPr>
        <w:pStyle w:val="blokksit"/>
        <w:rPr>
          <w:rStyle w:val="kursiv"/>
        </w:rPr>
      </w:pPr>
      <w:r w:rsidRPr="003F04A2">
        <w:rPr>
          <w:rStyle w:val="kursiv"/>
        </w:rPr>
        <w:t>«Stortinget ber regjeringen gå gjennom lov om kommunale krisesentertilbud og legge opp til at det ikke tas egenandel for mat fra den enkelte.»</w:t>
      </w:r>
    </w:p>
    <w:p w14:paraId="5738F200" w14:textId="77777777" w:rsidR="003F04A2" w:rsidRPr="003F04A2" w:rsidRDefault="003F04A2" w:rsidP="003F04A2">
      <w:r w:rsidRPr="003F04A2">
        <w:t xml:space="preserve">Vedtaket blei gjort i samband med handsaminga av </w:t>
      </w:r>
      <w:proofErr w:type="spellStart"/>
      <w:r w:rsidRPr="003F04A2">
        <w:t>eit</w:t>
      </w:r>
      <w:proofErr w:type="spellEnd"/>
      <w:r w:rsidRPr="003F04A2">
        <w:t xml:space="preserve"> representantforslag om </w:t>
      </w:r>
      <w:proofErr w:type="spellStart"/>
      <w:r w:rsidRPr="003F04A2">
        <w:t>eit</w:t>
      </w:r>
      <w:proofErr w:type="spellEnd"/>
      <w:r w:rsidRPr="003F04A2">
        <w:t xml:space="preserve"> styrkt og gratis </w:t>
      </w:r>
      <w:proofErr w:type="spellStart"/>
      <w:r w:rsidRPr="003F04A2">
        <w:t>krisesentertilbod</w:t>
      </w:r>
      <w:proofErr w:type="spellEnd"/>
      <w:r w:rsidRPr="003F04A2">
        <w:t xml:space="preserve"> for </w:t>
      </w:r>
      <w:proofErr w:type="spellStart"/>
      <w:r w:rsidRPr="003F04A2">
        <w:t>valdsutsette</w:t>
      </w:r>
      <w:proofErr w:type="spellEnd"/>
      <w:r w:rsidRPr="003F04A2">
        <w:t xml:space="preserve">, jf. </w:t>
      </w:r>
      <w:proofErr w:type="spellStart"/>
      <w:r w:rsidRPr="003F04A2">
        <w:t>Dok</w:t>
      </w:r>
      <w:proofErr w:type="spellEnd"/>
      <w:r w:rsidRPr="003F04A2">
        <w:t xml:space="preserve">. 8:134 S (2020–2021) og </w:t>
      </w:r>
      <w:proofErr w:type="spellStart"/>
      <w:r w:rsidRPr="003F04A2">
        <w:t>Innst</w:t>
      </w:r>
      <w:proofErr w:type="spellEnd"/>
      <w:r w:rsidRPr="003F04A2">
        <w:t>. 427 S (2020–2021).</w:t>
      </w:r>
    </w:p>
    <w:p w14:paraId="3EA8CD6E" w14:textId="77777777" w:rsidR="003F04A2" w:rsidRPr="003F04A2" w:rsidRDefault="003F04A2" w:rsidP="003F04A2">
      <w:r w:rsidRPr="003F04A2">
        <w:t xml:space="preserve">Krisesenterlova </w:t>
      </w:r>
      <w:proofErr w:type="spellStart"/>
      <w:r w:rsidRPr="003F04A2">
        <w:t>fastset</w:t>
      </w:r>
      <w:proofErr w:type="spellEnd"/>
      <w:r w:rsidRPr="003F04A2">
        <w:t xml:space="preserve"> at </w:t>
      </w:r>
      <w:proofErr w:type="spellStart"/>
      <w:r w:rsidRPr="003F04A2">
        <w:t>krisesentertilbodet</w:t>
      </w:r>
      <w:proofErr w:type="spellEnd"/>
      <w:r w:rsidRPr="003F04A2">
        <w:t xml:space="preserve"> skal </w:t>
      </w:r>
      <w:proofErr w:type="spellStart"/>
      <w:r w:rsidRPr="003F04A2">
        <w:t>vere</w:t>
      </w:r>
      <w:proofErr w:type="spellEnd"/>
      <w:r w:rsidRPr="003F04A2">
        <w:t xml:space="preserve"> gratis. I forarbeida til lova går det fram at det </w:t>
      </w:r>
      <w:proofErr w:type="spellStart"/>
      <w:r w:rsidRPr="003F04A2">
        <w:t>ikkje</w:t>
      </w:r>
      <w:proofErr w:type="spellEnd"/>
      <w:r w:rsidRPr="003F04A2">
        <w:t xml:space="preserve"> skal </w:t>
      </w:r>
      <w:proofErr w:type="spellStart"/>
      <w:r w:rsidRPr="003F04A2">
        <w:t>krevjast</w:t>
      </w:r>
      <w:proofErr w:type="spellEnd"/>
      <w:r w:rsidRPr="003F04A2">
        <w:t xml:space="preserve"> betaling for </w:t>
      </w:r>
      <w:proofErr w:type="spellStart"/>
      <w:r w:rsidRPr="003F04A2">
        <w:t>opphaldet</w:t>
      </w:r>
      <w:proofErr w:type="spellEnd"/>
      <w:r w:rsidRPr="003F04A2">
        <w:t xml:space="preserve">, med unntak av eventuelle utgifter til mat til kostpris. Det er ulik praksis for korleis </w:t>
      </w:r>
      <w:proofErr w:type="spellStart"/>
      <w:r w:rsidRPr="003F04A2">
        <w:t>krisesentera</w:t>
      </w:r>
      <w:proofErr w:type="spellEnd"/>
      <w:r w:rsidRPr="003F04A2">
        <w:t xml:space="preserve"> organiserer mat og måltider. Dei fleste </w:t>
      </w:r>
      <w:proofErr w:type="spellStart"/>
      <w:r w:rsidRPr="003F04A2">
        <w:t>sentera</w:t>
      </w:r>
      <w:proofErr w:type="spellEnd"/>
      <w:r w:rsidRPr="003F04A2">
        <w:t xml:space="preserve"> </w:t>
      </w:r>
      <w:proofErr w:type="spellStart"/>
      <w:r w:rsidRPr="003F04A2">
        <w:t>legg</w:t>
      </w:r>
      <w:proofErr w:type="spellEnd"/>
      <w:r w:rsidRPr="003F04A2">
        <w:t xml:space="preserve"> opp til at </w:t>
      </w:r>
      <w:proofErr w:type="spellStart"/>
      <w:r w:rsidRPr="003F04A2">
        <w:lastRenderedPageBreak/>
        <w:t>bebuarane</w:t>
      </w:r>
      <w:proofErr w:type="spellEnd"/>
      <w:r w:rsidRPr="003F04A2">
        <w:t xml:space="preserve"> kjøper og </w:t>
      </w:r>
      <w:proofErr w:type="spellStart"/>
      <w:r w:rsidRPr="003F04A2">
        <w:t>lagar</w:t>
      </w:r>
      <w:proofErr w:type="spellEnd"/>
      <w:r w:rsidRPr="003F04A2">
        <w:t xml:space="preserve"> mat sjølve. </w:t>
      </w:r>
      <w:proofErr w:type="spellStart"/>
      <w:r w:rsidRPr="003F04A2">
        <w:t>Nokre</w:t>
      </w:r>
      <w:proofErr w:type="spellEnd"/>
      <w:r w:rsidRPr="003F04A2">
        <w:t xml:space="preserve"> få krisesenter </w:t>
      </w:r>
      <w:proofErr w:type="spellStart"/>
      <w:r w:rsidRPr="003F04A2">
        <w:t>dekkjer</w:t>
      </w:r>
      <w:proofErr w:type="spellEnd"/>
      <w:r w:rsidRPr="003F04A2">
        <w:t xml:space="preserve"> mat, slik at </w:t>
      </w:r>
      <w:proofErr w:type="spellStart"/>
      <w:r w:rsidRPr="003F04A2">
        <w:t>bebuarane</w:t>
      </w:r>
      <w:proofErr w:type="spellEnd"/>
      <w:r w:rsidRPr="003F04A2">
        <w:t xml:space="preserve"> </w:t>
      </w:r>
      <w:proofErr w:type="spellStart"/>
      <w:r w:rsidRPr="003F04A2">
        <w:t>ikkje</w:t>
      </w:r>
      <w:proofErr w:type="spellEnd"/>
      <w:r w:rsidRPr="003F04A2">
        <w:t xml:space="preserve"> har </w:t>
      </w:r>
      <w:proofErr w:type="spellStart"/>
      <w:r w:rsidRPr="003F04A2">
        <w:t>nokon</w:t>
      </w:r>
      <w:proofErr w:type="spellEnd"/>
      <w:r w:rsidRPr="003F04A2">
        <w:t xml:space="preserve"> matutgifter under </w:t>
      </w:r>
      <w:proofErr w:type="spellStart"/>
      <w:r w:rsidRPr="003F04A2">
        <w:t>opphaldet</w:t>
      </w:r>
      <w:proofErr w:type="spellEnd"/>
      <w:r w:rsidRPr="003F04A2">
        <w:t xml:space="preserve">, eller </w:t>
      </w:r>
      <w:proofErr w:type="spellStart"/>
      <w:r w:rsidRPr="003F04A2">
        <w:t>dei</w:t>
      </w:r>
      <w:proofErr w:type="spellEnd"/>
      <w:r w:rsidRPr="003F04A2">
        <w:t xml:space="preserve"> opererer med </w:t>
      </w:r>
      <w:proofErr w:type="spellStart"/>
      <w:r w:rsidRPr="003F04A2">
        <w:t>ein</w:t>
      </w:r>
      <w:proofErr w:type="spellEnd"/>
      <w:r w:rsidRPr="003F04A2">
        <w:t xml:space="preserve"> </w:t>
      </w:r>
      <w:proofErr w:type="spellStart"/>
      <w:r w:rsidRPr="003F04A2">
        <w:t>eigendel</w:t>
      </w:r>
      <w:proofErr w:type="spellEnd"/>
      <w:r w:rsidRPr="003F04A2">
        <w:t xml:space="preserve"> for matutgifter. Departementet vil sjå </w:t>
      </w:r>
      <w:proofErr w:type="spellStart"/>
      <w:r w:rsidRPr="003F04A2">
        <w:t>nærare</w:t>
      </w:r>
      <w:proofErr w:type="spellEnd"/>
      <w:r w:rsidRPr="003F04A2">
        <w:t xml:space="preserve"> på bruken av </w:t>
      </w:r>
      <w:proofErr w:type="spellStart"/>
      <w:r w:rsidRPr="003F04A2">
        <w:t>eigendelar</w:t>
      </w:r>
      <w:proofErr w:type="spellEnd"/>
      <w:r w:rsidRPr="003F04A2">
        <w:t xml:space="preserve"> i samband med arbeidet med å greie ut </w:t>
      </w:r>
      <w:proofErr w:type="spellStart"/>
      <w:r w:rsidRPr="003F04A2">
        <w:t>endringar</w:t>
      </w:r>
      <w:proofErr w:type="spellEnd"/>
      <w:r w:rsidRPr="003F04A2">
        <w:t xml:space="preserve"> i krisesenterlova og vurdere tiltak for å </w:t>
      </w:r>
      <w:proofErr w:type="spellStart"/>
      <w:r w:rsidRPr="003F04A2">
        <w:t>auke</w:t>
      </w:r>
      <w:proofErr w:type="spellEnd"/>
      <w:r w:rsidRPr="003F04A2">
        <w:t xml:space="preserve"> kvaliteten på </w:t>
      </w:r>
      <w:proofErr w:type="spellStart"/>
      <w:r w:rsidRPr="003F04A2">
        <w:t>krisesentertilbodet</w:t>
      </w:r>
      <w:proofErr w:type="spellEnd"/>
      <w:r w:rsidRPr="003F04A2">
        <w:t>. Departementet vil komme tilbake til Stortinget om oppfølginga av vedtaket på eigna vis.</w:t>
      </w:r>
    </w:p>
    <w:p w14:paraId="6CDDD039" w14:textId="77777777" w:rsidR="003F04A2" w:rsidRPr="003F04A2" w:rsidRDefault="003F04A2" w:rsidP="003F04A2">
      <w:pPr>
        <w:pStyle w:val="avsnitt-tittel"/>
      </w:pPr>
      <w:proofErr w:type="spellStart"/>
      <w:r w:rsidRPr="003F04A2">
        <w:t>Tverrfagleg</w:t>
      </w:r>
      <w:proofErr w:type="spellEnd"/>
      <w:r w:rsidRPr="003F04A2">
        <w:t xml:space="preserve"> kompetanse på rus og vald i </w:t>
      </w:r>
      <w:proofErr w:type="spellStart"/>
      <w:r w:rsidRPr="003F04A2">
        <w:t>krisesentera</w:t>
      </w:r>
      <w:proofErr w:type="spellEnd"/>
    </w:p>
    <w:p w14:paraId="1489FDB1" w14:textId="77777777" w:rsidR="003F04A2" w:rsidRPr="003F04A2" w:rsidRDefault="003F04A2" w:rsidP="003F04A2">
      <w:pPr>
        <w:pStyle w:val="avsnitt-undertittel"/>
      </w:pPr>
      <w:r w:rsidRPr="003F04A2">
        <w:t>Vedtak nr. 1124, 3. juni 2021</w:t>
      </w:r>
    </w:p>
    <w:p w14:paraId="0CD620D5" w14:textId="77777777" w:rsidR="003F04A2" w:rsidRPr="003F04A2" w:rsidRDefault="003F04A2" w:rsidP="003F04A2">
      <w:pPr>
        <w:pStyle w:val="blokksit"/>
        <w:rPr>
          <w:rStyle w:val="kursiv"/>
        </w:rPr>
      </w:pPr>
      <w:r w:rsidRPr="003F04A2">
        <w:rPr>
          <w:rStyle w:val="kursiv"/>
        </w:rPr>
        <w:t>«Stortinget ber regjeringen sikre at òg personer i aktiv rus har tilgang til et krisesentertilbud med ansatte som har tverrfaglig kompetanse på rus og vold, enten i tilknytning til eksisterende krisesentre eller som selvstendig tilbud.»</w:t>
      </w:r>
    </w:p>
    <w:p w14:paraId="0DB64155" w14:textId="77777777" w:rsidR="003F04A2" w:rsidRPr="003F04A2" w:rsidRDefault="003F04A2" w:rsidP="003F04A2">
      <w:r w:rsidRPr="003F04A2">
        <w:t xml:space="preserve">Vedtaket blei gjort i samband med handsaminga av </w:t>
      </w:r>
      <w:proofErr w:type="spellStart"/>
      <w:r w:rsidRPr="003F04A2">
        <w:t>eit</w:t>
      </w:r>
      <w:proofErr w:type="spellEnd"/>
      <w:r w:rsidRPr="003F04A2">
        <w:t xml:space="preserve"> representantforslag om </w:t>
      </w:r>
      <w:proofErr w:type="gramStart"/>
      <w:r w:rsidRPr="003F04A2">
        <w:t xml:space="preserve">ei </w:t>
      </w:r>
      <w:proofErr w:type="spellStart"/>
      <w:r w:rsidRPr="003F04A2">
        <w:t>førebyggings</w:t>
      </w:r>
      <w:proofErr w:type="spellEnd"/>
      <w:r w:rsidRPr="003F04A2">
        <w:t>- og behandlingsreform</w:t>
      </w:r>
      <w:proofErr w:type="gramEnd"/>
      <w:r w:rsidRPr="003F04A2">
        <w:t xml:space="preserve"> på rusfeltet, jf. </w:t>
      </w:r>
      <w:proofErr w:type="spellStart"/>
      <w:r w:rsidRPr="003F04A2">
        <w:t>Dok</w:t>
      </w:r>
      <w:proofErr w:type="spellEnd"/>
      <w:r w:rsidRPr="003F04A2">
        <w:t xml:space="preserve">. 8:119 S (2020–2021) og </w:t>
      </w:r>
      <w:proofErr w:type="spellStart"/>
      <w:r w:rsidRPr="003F04A2">
        <w:t>Innst</w:t>
      </w:r>
      <w:proofErr w:type="spellEnd"/>
      <w:r w:rsidRPr="003F04A2">
        <w:t>. 578 S (2020–2021).</w:t>
      </w:r>
    </w:p>
    <w:p w14:paraId="23F504F7" w14:textId="77777777" w:rsidR="003F04A2" w:rsidRPr="003F04A2" w:rsidRDefault="003F04A2" w:rsidP="003F04A2">
      <w:r w:rsidRPr="003F04A2">
        <w:t xml:space="preserve">Krisesenterstatistikken til </w:t>
      </w:r>
      <w:proofErr w:type="spellStart"/>
      <w:r w:rsidRPr="003F04A2">
        <w:t>Bufdir</w:t>
      </w:r>
      <w:proofErr w:type="spellEnd"/>
      <w:r w:rsidRPr="003F04A2">
        <w:t xml:space="preserve"> viser at sju krisesenter for kvinner og åtte senter for menn </w:t>
      </w:r>
      <w:proofErr w:type="spellStart"/>
      <w:r w:rsidRPr="003F04A2">
        <w:t>ikkje</w:t>
      </w:r>
      <w:proofErr w:type="spellEnd"/>
      <w:r w:rsidRPr="003F04A2">
        <w:t xml:space="preserve"> gir </w:t>
      </w:r>
      <w:proofErr w:type="spellStart"/>
      <w:r w:rsidRPr="003F04A2">
        <w:t>tilbod</w:t>
      </w:r>
      <w:proofErr w:type="spellEnd"/>
      <w:r w:rsidRPr="003F04A2">
        <w:t xml:space="preserve"> om </w:t>
      </w:r>
      <w:proofErr w:type="spellStart"/>
      <w:r w:rsidRPr="003F04A2">
        <w:t>opphald</w:t>
      </w:r>
      <w:proofErr w:type="spellEnd"/>
      <w:r w:rsidRPr="003F04A2">
        <w:t xml:space="preserve"> til </w:t>
      </w:r>
      <w:proofErr w:type="gramStart"/>
      <w:r w:rsidRPr="003F04A2">
        <w:t>utsette</w:t>
      </w:r>
      <w:proofErr w:type="gramEnd"/>
      <w:r w:rsidRPr="003F04A2">
        <w:t xml:space="preserve"> med </w:t>
      </w:r>
      <w:proofErr w:type="spellStart"/>
      <w:r w:rsidRPr="003F04A2">
        <w:t>ein</w:t>
      </w:r>
      <w:proofErr w:type="spellEnd"/>
      <w:r w:rsidRPr="003F04A2">
        <w:t xml:space="preserve"> </w:t>
      </w:r>
      <w:proofErr w:type="spellStart"/>
      <w:r w:rsidRPr="003F04A2">
        <w:t>kjend</w:t>
      </w:r>
      <w:proofErr w:type="spellEnd"/>
      <w:r w:rsidRPr="003F04A2">
        <w:t xml:space="preserve"> rusproblematikk. I tillegg er det </w:t>
      </w:r>
      <w:proofErr w:type="spellStart"/>
      <w:r w:rsidRPr="003F04A2">
        <w:t>personar</w:t>
      </w:r>
      <w:proofErr w:type="spellEnd"/>
      <w:r w:rsidRPr="003F04A2">
        <w:t xml:space="preserve"> i aktiv rus som </w:t>
      </w:r>
      <w:proofErr w:type="spellStart"/>
      <w:r w:rsidRPr="003F04A2">
        <w:t>ikkje</w:t>
      </w:r>
      <w:proofErr w:type="spellEnd"/>
      <w:r w:rsidRPr="003F04A2">
        <w:t xml:space="preserve"> </w:t>
      </w:r>
      <w:proofErr w:type="spellStart"/>
      <w:r w:rsidRPr="003F04A2">
        <w:t>oppsøkjer</w:t>
      </w:r>
      <w:proofErr w:type="spellEnd"/>
      <w:r w:rsidRPr="003F04A2">
        <w:t xml:space="preserve"> </w:t>
      </w:r>
      <w:proofErr w:type="spellStart"/>
      <w:r w:rsidRPr="003F04A2">
        <w:t>krisesentera</w:t>
      </w:r>
      <w:proofErr w:type="spellEnd"/>
      <w:r w:rsidRPr="003F04A2">
        <w:t xml:space="preserve">. Departementet skal drøfte </w:t>
      </w:r>
      <w:proofErr w:type="spellStart"/>
      <w:r w:rsidRPr="003F04A2">
        <w:t>desse</w:t>
      </w:r>
      <w:proofErr w:type="spellEnd"/>
      <w:r w:rsidRPr="003F04A2">
        <w:t xml:space="preserve"> </w:t>
      </w:r>
      <w:proofErr w:type="spellStart"/>
      <w:r w:rsidRPr="003F04A2">
        <w:t>problemstillingane</w:t>
      </w:r>
      <w:proofErr w:type="spellEnd"/>
      <w:r w:rsidRPr="003F04A2">
        <w:t xml:space="preserve"> i samband med arbeidet med å greie ut </w:t>
      </w:r>
      <w:proofErr w:type="spellStart"/>
      <w:r w:rsidRPr="003F04A2">
        <w:t>endringar</w:t>
      </w:r>
      <w:proofErr w:type="spellEnd"/>
      <w:r w:rsidRPr="003F04A2">
        <w:t xml:space="preserve"> i krisesenterlova og vurdere tiltak for å </w:t>
      </w:r>
      <w:proofErr w:type="spellStart"/>
      <w:r w:rsidRPr="003F04A2">
        <w:t>auke</w:t>
      </w:r>
      <w:proofErr w:type="spellEnd"/>
      <w:r w:rsidRPr="003F04A2">
        <w:t xml:space="preserve"> kvaliteten på </w:t>
      </w:r>
      <w:proofErr w:type="spellStart"/>
      <w:r w:rsidRPr="003F04A2">
        <w:t>krisesentertilbodet</w:t>
      </w:r>
      <w:proofErr w:type="spellEnd"/>
      <w:r w:rsidRPr="003F04A2">
        <w:t xml:space="preserve">. Sjå omtale under Programkategori 11.10 </w:t>
      </w:r>
      <w:r w:rsidRPr="003F04A2">
        <w:rPr>
          <w:rStyle w:val="kursiv"/>
        </w:rPr>
        <w:t>Familie og oppvekst</w:t>
      </w:r>
      <w:r w:rsidRPr="003F04A2">
        <w:t>. Departementet vil komme tilbake til Stortinget om oppfølginga av vedtaket på eigna vis.</w:t>
      </w:r>
    </w:p>
    <w:p w14:paraId="09CC3C38" w14:textId="77777777" w:rsidR="003F04A2" w:rsidRPr="003F04A2" w:rsidRDefault="003F04A2" w:rsidP="003F04A2">
      <w:pPr>
        <w:pStyle w:val="avsnitt-tittel"/>
      </w:pPr>
      <w:r w:rsidRPr="003F04A2">
        <w:t xml:space="preserve">Krav om autorisasjon for </w:t>
      </w:r>
      <w:proofErr w:type="gramStart"/>
      <w:r w:rsidRPr="003F04A2">
        <w:t>tilsette</w:t>
      </w:r>
      <w:proofErr w:type="gramEnd"/>
      <w:r w:rsidRPr="003F04A2">
        <w:t xml:space="preserve"> som skal jobbe med </w:t>
      </w:r>
      <w:proofErr w:type="spellStart"/>
      <w:r w:rsidRPr="003F04A2">
        <w:t>omsorgsovertakingar</w:t>
      </w:r>
      <w:proofErr w:type="spellEnd"/>
    </w:p>
    <w:p w14:paraId="7B2EE491" w14:textId="77777777" w:rsidR="003F04A2" w:rsidRPr="003F04A2" w:rsidRDefault="003F04A2" w:rsidP="003F04A2">
      <w:pPr>
        <w:pStyle w:val="avsnitt-undertittel"/>
      </w:pPr>
      <w:r w:rsidRPr="003F04A2">
        <w:t>Vedtak nr. 1195, 10. juni 2021</w:t>
      </w:r>
    </w:p>
    <w:p w14:paraId="51037FAB" w14:textId="77777777" w:rsidR="003F04A2" w:rsidRPr="003F04A2" w:rsidRDefault="003F04A2" w:rsidP="003F04A2">
      <w:pPr>
        <w:pStyle w:val="blokksit"/>
        <w:rPr>
          <w:rStyle w:val="kursiv"/>
        </w:rPr>
      </w:pPr>
      <w:r w:rsidRPr="003F04A2">
        <w:rPr>
          <w:rStyle w:val="kursiv"/>
        </w:rPr>
        <w:t>«Stortinget ber regjeringen utrede krav om autorisasjon for de som skal jobbe med omsorgsovertakelser.»</w:t>
      </w:r>
    </w:p>
    <w:p w14:paraId="0E4599AB"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133 L (2020–2021) </w:t>
      </w:r>
      <w:r w:rsidRPr="003F04A2">
        <w:rPr>
          <w:rStyle w:val="kursiv"/>
        </w:rPr>
        <w:t>Lov om barnevern (barnevernsloven) og lov om endringer i barnevernloven</w:t>
      </w:r>
      <w:r w:rsidRPr="003F04A2">
        <w:t xml:space="preserve">, jf. </w:t>
      </w:r>
      <w:proofErr w:type="spellStart"/>
      <w:r w:rsidRPr="003F04A2">
        <w:t>Innst</w:t>
      </w:r>
      <w:proofErr w:type="spellEnd"/>
      <w:r w:rsidRPr="003F04A2">
        <w:t>. 625 L (2020–2021).</w:t>
      </w:r>
    </w:p>
    <w:p w14:paraId="1F24E0BB" w14:textId="77777777" w:rsidR="003F04A2" w:rsidRPr="003F04A2" w:rsidRDefault="003F04A2" w:rsidP="003F04A2">
      <w:r w:rsidRPr="003F04A2">
        <w:t xml:space="preserve">I arbeidet med </w:t>
      </w:r>
      <w:proofErr w:type="spellStart"/>
      <w:r w:rsidRPr="003F04A2">
        <w:t>Prop</w:t>
      </w:r>
      <w:proofErr w:type="spellEnd"/>
      <w:r w:rsidRPr="003F04A2">
        <w:t xml:space="preserve">. 133 L (2020–2021) om ny barnevernslov vurderte departementet innføring av ei autorisasjonsordning i barnevernet. Med bakgrunn i ei utgreiing </w:t>
      </w:r>
      <w:proofErr w:type="spellStart"/>
      <w:r w:rsidRPr="003F04A2">
        <w:t>frå</w:t>
      </w:r>
      <w:proofErr w:type="spellEnd"/>
      <w:r w:rsidRPr="003F04A2">
        <w:t xml:space="preserve"> </w:t>
      </w:r>
      <w:proofErr w:type="spellStart"/>
      <w:r w:rsidRPr="003F04A2">
        <w:t>Bufdir</w:t>
      </w:r>
      <w:proofErr w:type="spellEnd"/>
      <w:r w:rsidRPr="003F04A2">
        <w:t xml:space="preserve"> </w:t>
      </w:r>
      <w:proofErr w:type="spellStart"/>
      <w:r w:rsidRPr="003F04A2">
        <w:t>fann</w:t>
      </w:r>
      <w:proofErr w:type="spellEnd"/>
      <w:r w:rsidRPr="003F04A2">
        <w:t xml:space="preserve"> departementet at innføring av kompetansekrav, </w:t>
      </w:r>
      <w:proofErr w:type="spellStart"/>
      <w:r w:rsidRPr="003F04A2">
        <w:t>meir</w:t>
      </w:r>
      <w:proofErr w:type="spellEnd"/>
      <w:r w:rsidRPr="003F04A2">
        <w:t xml:space="preserve"> praksisnære og relevante </w:t>
      </w:r>
      <w:proofErr w:type="spellStart"/>
      <w:r w:rsidRPr="003F04A2">
        <w:t>masterutdanningar</w:t>
      </w:r>
      <w:proofErr w:type="spellEnd"/>
      <w:r w:rsidRPr="003F04A2">
        <w:t xml:space="preserve"> og betre tilgang til rettleidd praksis under studia vil </w:t>
      </w:r>
      <w:proofErr w:type="spellStart"/>
      <w:r w:rsidRPr="003F04A2">
        <w:t>vere</w:t>
      </w:r>
      <w:proofErr w:type="spellEnd"/>
      <w:r w:rsidRPr="003F04A2">
        <w:t xml:space="preserve"> </w:t>
      </w:r>
      <w:proofErr w:type="spellStart"/>
      <w:r w:rsidRPr="003F04A2">
        <w:t>meir</w:t>
      </w:r>
      <w:proofErr w:type="spellEnd"/>
      <w:r w:rsidRPr="003F04A2">
        <w:t xml:space="preserve"> treffsikre og eigna tiltak for å </w:t>
      </w:r>
      <w:proofErr w:type="spellStart"/>
      <w:r w:rsidRPr="003F04A2">
        <w:t>auke</w:t>
      </w:r>
      <w:proofErr w:type="spellEnd"/>
      <w:r w:rsidRPr="003F04A2">
        <w:t xml:space="preserve"> tilliten til barnevernet og </w:t>
      </w:r>
      <w:proofErr w:type="spellStart"/>
      <w:r w:rsidRPr="003F04A2">
        <w:t>sørgje</w:t>
      </w:r>
      <w:proofErr w:type="spellEnd"/>
      <w:r w:rsidRPr="003F04A2">
        <w:t xml:space="preserve"> for at </w:t>
      </w:r>
      <w:proofErr w:type="spellStart"/>
      <w:r w:rsidRPr="003F04A2">
        <w:t>dei</w:t>
      </w:r>
      <w:proofErr w:type="spellEnd"/>
      <w:r w:rsidRPr="003F04A2">
        <w:t xml:space="preserve"> tilsette har </w:t>
      </w:r>
      <w:proofErr w:type="spellStart"/>
      <w:r w:rsidRPr="003F04A2">
        <w:t>tilstrekkeleg</w:t>
      </w:r>
      <w:proofErr w:type="spellEnd"/>
      <w:r w:rsidRPr="003F04A2">
        <w:t xml:space="preserve"> og </w:t>
      </w:r>
      <w:proofErr w:type="spellStart"/>
      <w:r w:rsidRPr="003F04A2">
        <w:t>naudsynt</w:t>
      </w:r>
      <w:proofErr w:type="spellEnd"/>
      <w:r w:rsidRPr="003F04A2">
        <w:t xml:space="preserve"> kompetanse. Vedtaket </w:t>
      </w:r>
      <w:proofErr w:type="spellStart"/>
      <w:r w:rsidRPr="003F04A2">
        <w:t>frå</w:t>
      </w:r>
      <w:proofErr w:type="spellEnd"/>
      <w:r w:rsidRPr="003F04A2">
        <w:t xml:space="preserve"> Stortinget </w:t>
      </w:r>
      <w:proofErr w:type="spellStart"/>
      <w:r w:rsidRPr="003F04A2">
        <w:t>peikar</w:t>
      </w:r>
      <w:proofErr w:type="spellEnd"/>
      <w:r w:rsidRPr="003F04A2">
        <w:t xml:space="preserve"> på ei autorisasjonsordning for </w:t>
      </w:r>
      <w:proofErr w:type="spellStart"/>
      <w:r w:rsidRPr="003F04A2">
        <w:t>dei</w:t>
      </w:r>
      <w:proofErr w:type="spellEnd"/>
      <w:r w:rsidRPr="003F04A2">
        <w:t xml:space="preserve"> som arbeider med </w:t>
      </w:r>
      <w:proofErr w:type="spellStart"/>
      <w:r w:rsidRPr="003F04A2">
        <w:t>omsorgsovertakingar</w:t>
      </w:r>
      <w:proofErr w:type="spellEnd"/>
      <w:r w:rsidRPr="003F04A2">
        <w:t xml:space="preserve">, og er </w:t>
      </w:r>
      <w:proofErr w:type="spellStart"/>
      <w:r w:rsidRPr="003F04A2">
        <w:t>eit</w:t>
      </w:r>
      <w:proofErr w:type="spellEnd"/>
      <w:r w:rsidRPr="003F04A2">
        <w:t xml:space="preserve"> </w:t>
      </w:r>
      <w:proofErr w:type="spellStart"/>
      <w:r w:rsidRPr="003F04A2">
        <w:t>meir</w:t>
      </w:r>
      <w:proofErr w:type="spellEnd"/>
      <w:r w:rsidRPr="003F04A2">
        <w:t xml:space="preserve"> snevert forslag enn det som </w:t>
      </w:r>
      <w:proofErr w:type="spellStart"/>
      <w:r w:rsidRPr="003F04A2">
        <w:t>tidlegare</w:t>
      </w:r>
      <w:proofErr w:type="spellEnd"/>
      <w:r w:rsidRPr="003F04A2">
        <w:t xml:space="preserve"> er greidd ut. Departementet vil greie ut dette og komme tilbake til Stortinget om oppfølginga av vedtaket på eigna vis.</w:t>
      </w:r>
    </w:p>
    <w:p w14:paraId="64CE34D5" w14:textId="77777777" w:rsidR="003F04A2" w:rsidRPr="003F04A2" w:rsidRDefault="003F04A2" w:rsidP="003F04A2">
      <w:pPr>
        <w:pStyle w:val="avsnitt-tittel"/>
      </w:pPr>
      <w:proofErr w:type="spellStart"/>
      <w:r w:rsidRPr="003F04A2">
        <w:lastRenderedPageBreak/>
        <w:t>Styrkje</w:t>
      </w:r>
      <w:proofErr w:type="spellEnd"/>
      <w:r w:rsidRPr="003F04A2">
        <w:t xml:space="preserve"> og omstille det </w:t>
      </w:r>
      <w:proofErr w:type="spellStart"/>
      <w:r w:rsidRPr="003F04A2">
        <w:t>statlege</w:t>
      </w:r>
      <w:proofErr w:type="spellEnd"/>
      <w:r w:rsidRPr="003F04A2">
        <w:t xml:space="preserve"> </w:t>
      </w:r>
      <w:proofErr w:type="spellStart"/>
      <w:r w:rsidRPr="003F04A2">
        <w:t>tilbodet</w:t>
      </w:r>
      <w:proofErr w:type="spellEnd"/>
      <w:r w:rsidRPr="003F04A2">
        <w:t xml:space="preserve"> i barnevernet</w:t>
      </w:r>
    </w:p>
    <w:p w14:paraId="55CDB37B" w14:textId="77777777" w:rsidR="003F04A2" w:rsidRPr="003F04A2" w:rsidRDefault="003F04A2" w:rsidP="003F04A2">
      <w:pPr>
        <w:pStyle w:val="avsnitt-undertittel"/>
      </w:pPr>
      <w:r w:rsidRPr="003F04A2">
        <w:t>Vedtak nr. 1196, 10. juni 2021</w:t>
      </w:r>
    </w:p>
    <w:p w14:paraId="4F6B694C" w14:textId="77777777" w:rsidR="003F04A2" w:rsidRPr="003F04A2" w:rsidRDefault="003F04A2" w:rsidP="003F04A2">
      <w:pPr>
        <w:pStyle w:val="blokksit"/>
        <w:rPr>
          <w:rStyle w:val="kursiv"/>
        </w:rPr>
      </w:pPr>
      <w:r w:rsidRPr="003F04A2">
        <w:rPr>
          <w:rStyle w:val="kursiv"/>
        </w:rPr>
        <w:t>«Stortinget ber regjeringen vurdere en styrking og omstilling av det statlige tilbudet for målgruppene «akutt» og «atferd høy» blant barn med særlig omfattende oppfølgingsbehov, og sikre at ideelle aktører fortsatt kan levere tilbud for målgruppene «omsorg for barn under 13 år» og rusbehandling.»</w:t>
      </w:r>
    </w:p>
    <w:p w14:paraId="66B36CDD"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133 L (2020–2021) </w:t>
      </w:r>
      <w:r w:rsidRPr="003F04A2">
        <w:rPr>
          <w:rStyle w:val="kursiv"/>
        </w:rPr>
        <w:t>Lov om barnevern (barnevernsloven) og lov om endringer i barnevernloven</w:t>
      </w:r>
      <w:r w:rsidRPr="003F04A2">
        <w:t xml:space="preserve">, jf. </w:t>
      </w:r>
      <w:proofErr w:type="spellStart"/>
      <w:r w:rsidRPr="003F04A2">
        <w:t>Innst</w:t>
      </w:r>
      <w:proofErr w:type="spellEnd"/>
      <w:r w:rsidRPr="003F04A2">
        <w:t>. 625 L (2020–2021).</w:t>
      </w:r>
    </w:p>
    <w:p w14:paraId="0C64357A" w14:textId="77777777" w:rsidR="003F04A2" w:rsidRPr="003F04A2" w:rsidRDefault="003F04A2" w:rsidP="003F04A2">
      <w:r w:rsidRPr="003F04A2">
        <w:t xml:space="preserve">I meldingsdelen av </w:t>
      </w:r>
      <w:proofErr w:type="spellStart"/>
      <w:r w:rsidRPr="003F04A2">
        <w:t>Prop</w:t>
      </w:r>
      <w:proofErr w:type="spellEnd"/>
      <w:r w:rsidRPr="003F04A2">
        <w:t xml:space="preserve">. 133 L (2020–2021) blei det skildra ei ønskt innretting av institusjonsområdet framover der </w:t>
      </w:r>
      <w:proofErr w:type="spellStart"/>
      <w:r w:rsidRPr="003F04A2">
        <w:t>statlege</w:t>
      </w:r>
      <w:proofErr w:type="spellEnd"/>
      <w:r w:rsidRPr="003F04A2">
        <w:t xml:space="preserve"> </w:t>
      </w:r>
      <w:proofErr w:type="spellStart"/>
      <w:r w:rsidRPr="003F04A2">
        <w:t>institusjonar</w:t>
      </w:r>
      <w:proofErr w:type="spellEnd"/>
      <w:r w:rsidRPr="003F04A2">
        <w:t xml:space="preserve"> </w:t>
      </w:r>
      <w:proofErr w:type="spellStart"/>
      <w:r w:rsidRPr="003F04A2">
        <w:t>varetek</w:t>
      </w:r>
      <w:proofErr w:type="spellEnd"/>
      <w:r w:rsidRPr="003F04A2">
        <w:t xml:space="preserve"> barna med </w:t>
      </w:r>
      <w:proofErr w:type="spellStart"/>
      <w:r w:rsidRPr="003F04A2">
        <w:t>dei</w:t>
      </w:r>
      <w:proofErr w:type="spellEnd"/>
      <w:r w:rsidRPr="003F04A2">
        <w:t xml:space="preserve"> største og mest samansette behova, samstundes som den ideelle delen </w:t>
      </w:r>
      <w:proofErr w:type="spellStart"/>
      <w:r w:rsidRPr="003F04A2">
        <w:t>institusjonsplassar</w:t>
      </w:r>
      <w:proofErr w:type="spellEnd"/>
      <w:r w:rsidRPr="003F04A2">
        <w:t xml:space="preserve"> blir </w:t>
      </w:r>
      <w:proofErr w:type="spellStart"/>
      <w:r w:rsidRPr="003F04A2">
        <w:t>auka</w:t>
      </w:r>
      <w:proofErr w:type="spellEnd"/>
      <w:r w:rsidRPr="003F04A2">
        <w:t xml:space="preserve">. Oppmodingsvedtaket blir tolka som at Stortinget </w:t>
      </w:r>
      <w:proofErr w:type="spellStart"/>
      <w:r w:rsidRPr="003F04A2">
        <w:t>hovudsakleg</w:t>
      </w:r>
      <w:proofErr w:type="spellEnd"/>
      <w:r w:rsidRPr="003F04A2">
        <w:t xml:space="preserve"> </w:t>
      </w:r>
      <w:proofErr w:type="spellStart"/>
      <w:r w:rsidRPr="003F04A2">
        <w:t>sluttar</w:t>
      </w:r>
      <w:proofErr w:type="spellEnd"/>
      <w:r w:rsidRPr="003F04A2">
        <w:t xml:space="preserve"> seg til denne tilnærminga, med ei presisering av at </w:t>
      </w:r>
      <w:proofErr w:type="spellStart"/>
      <w:r w:rsidRPr="003F04A2">
        <w:t>dei</w:t>
      </w:r>
      <w:proofErr w:type="spellEnd"/>
      <w:r w:rsidRPr="003F04A2">
        <w:t xml:space="preserve"> ideelle framleis skal kunne levere </w:t>
      </w:r>
      <w:proofErr w:type="spellStart"/>
      <w:r w:rsidRPr="003F04A2">
        <w:t>plassar</w:t>
      </w:r>
      <w:proofErr w:type="spellEnd"/>
      <w:r w:rsidRPr="003F04A2">
        <w:t xml:space="preserve"> til målgruppa «omsorg for barn under 13 år», som var ei av </w:t>
      </w:r>
      <w:proofErr w:type="spellStart"/>
      <w:r w:rsidRPr="003F04A2">
        <w:t>dei</w:t>
      </w:r>
      <w:proofErr w:type="spellEnd"/>
      <w:r w:rsidRPr="003F04A2">
        <w:t xml:space="preserve"> målgruppene departementet meinte at </w:t>
      </w:r>
      <w:proofErr w:type="spellStart"/>
      <w:r w:rsidRPr="003F04A2">
        <w:t>statlege</w:t>
      </w:r>
      <w:proofErr w:type="spellEnd"/>
      <w:r w:rsidRPr="003F04A2">
        <w:t xml:space="preserve"> </w:t>
      </w:r>
      <w:proofErr w:type="spellStart"/>
      <w:r w:rsidRPr="003F04A2">
        <w:t>institusjonar</w:t>
      </w:r>
      <w:proofErr w:type="spellEnd"/>
      <w:r w:rsidRPr="003F04A2">
        <w:t xml:space="preserve"> som </w:t>
      </w:r>
      <w:proofErr w:type="spellStart"/>
      <w:r w:rsidRPr="003F04A2">
        <w:t>hovudregel</w:t>
      </w:r>
      <w:proofErr w:type="spellEnd"/>
      <w:r w:rsidRPr="003F04A2">
        <w:t xml:space="preserve"> burde vareta.</w:t>
      </w:r>
    </w:p>
    <w:p w14:paraId="7B643EF7" w14:textId="77777777" w:rsidR="003F04A2" w:rsidRPr="003F04A2" w:rsidRDefault="003F04A2" w:rsidP="003F04A2">
      <w:r w:rsidRPr="003F04A2">
        <w:t xml:space="preserve">Det blei i meldinga til Stortinget presisert at departementet </w:t>
      </w:r>
      <w:proofErr w:type="spellStart"/>
      <w:r w:rsidRPr="003F04A2">
        <w:t>si</w:t>
      </w:r>
      <w:proofErr w:type="spellEnd"/>
      <w:r w:rsidRPr="003F04A2">
        <w:t xml:space="preserve"> tilnærming vil ha </w:t>
      </w:r>
      <w:proofErr w:type="spellStart"/>
      <w:r w:rsidRPr="003F04A2">
        <w:t>monalege</w:t>
      </w:r>
      <w:proofErr w:type="spellEnd"/>
      <w:r w:rsidRPr="003F04A2">
        <w:t xml:space="preserve"> budsjettmessige </w:t>
      </w:r>
      <w:proofErr w:type="spellStart"/>
      <w:r w:rsidRPr="003F04A2">
        <w:t>konsekvensar</w:t>
      </w:r>
      <w:proofErr w:type="spellEnd"/>
      <w:r w:rsidRPr="003F04A2">
        <w:t xml:space="preserve">. Ei styrking og omstilling i tråd med tilnærminga i </w:t>
      </w:r>
      <w:proofErr w:type="spellStart"/>
      <w:r w:rsidRPr="003F04A2">
        <w:t>Prop</w:t>
      </w:r>
      <w:proofErr w:type="spellEnd"/>
      <w:r w:rsidRPr="003F04A2">
        <w:t xml:space="preserve">. 133 L (2020–2021) er derfor ei prioriteringssak for </w:t>
      </w:r>
      <w:proofErr w:type="spellStart"/>
      <w:r w:rsidRPr="003F04A2">
        <w:t>dei</w:t>
      </w:r>
      <w:proofErr w:type="spellEnd"/>
      <w:r w:rsidRPr="003F04A2">
        <w:t xml:space="preserve"> </w:t>
      </w:r>
      <w:proofErr w:type="spellStart"/>
      <w:r w:rsidRPr="003F04A2">
        <w:t>årlege</w:t>
      </w:r>
      <w:proofErr w:type="spellEnd"/>
      <w:r w:rsidRPr="003F04A2">
        <w:t xml:space="preserve"> budsjetta. Samstundes arbeider </w:t>
      </w:r>
      <w:proofErr w:type="spellStart"/>
      <w:r w:rsidRPr="003F04A2">
        <w:t>Bufdir</w:t>
      </w:r>
      <w:proofErr w:type="spellEnd"/>
      <w:r w:rsidRPr="003F04A2">
        <w:t xml:space="preserve"> framover med fornying av avtaleverket med </w:t>
      </w:r>
      <w:proofErr w:type="spellStart"/>
      <w:r w:rsidRPr="003F04A2">
        <w:t>dei</w:t>
      </w:r>
      <w:proofErr w:type="spellEnd"/>
      <w:r w:rsidRPr="003F04A2">
        <w:t xml:space="preserve"> private </w:t>
      </w:r>
      <w:proofErr w:type="spellStart"/>
      <w:r w:rsidRPr="003F04A2">
        <w:t>aktørane</w:t>
      </w:r>
      <w:proofErr w:type="spellEnd"/>
      <w:r w:rsidRPr="003F04A2">
        <w:t xml:space="preserve">, der </w:t>
      </w:r>
      <w:proofErr w:type="spellStart"/>
      <w:r w:rsidRPr="003F04A2">
        <w:t>dei</w:t>
      </w:r>
      <w:proofErr w:type="spellEnd"/>
      <w:r w:rsidRPr="003F04A2">
        <w:t xml:space="preserve"> </w:t>
      </w:r>
      <w:proofErr w:type="spellStart"/>
      <w:r w:rsidRPr="003F04A2">
        <w:t>eksisterande</w:t>
      </w:r>
      <w:proofErr w:type="spellEnd"/>
      <w:r w:rsidRPr="003F04A2">
        <w:t xml:space="preserve"> </w:t>
      </w:r>
      <w:proofErr w:type="spellStart"/>
      <w:r w:rsidRPr="003F04A2">
        <w:t>avtalane</w:t>
      </w:r>
      <w:proofErr w:type="spellEnd"/>
      <w:r w:rsidRPr="003F04A2">
        <w:t xml:space="preserve"> går ut våren 2022. Departementet har i styringsdialogen med </w:t>
      </w:r>
      <w:proofErr w:type="spellStart"/>
      <w:r w:rsidRPr="003F04A2">
        <w:t>Bufdir</w:t>
      </w:r>
      <w:proofErr w:type="spellEnd"/>
      <w:r w:rsidRPr="003F04A2">
        <w:t xml:space="preserve"> presisert at </w:t>
      </w:r>
      <w:proofErr w:type="spellStart"/>
      <w:r w:rsidRPr="003F04A2">
        <w:t>Bufdir</w:t>
      </w:r>
      <w:proofErr w:type="spellEnd"/>
      <w:r w:rsidRPr="003F04A2">
        <w:t xml:space="preserve"> i førebuinga av nytt avtaleverk skal ta omsyn til Stortinget si presisering av at ideelle framleis skal kunne levere </w:t>
      </w:r>
      <w:proofErr w:type="spellStart"/>
      <w:r w:rsidRPr="003F04A2">
        <w:t>plassar</w:t>
      </w:r>
      <w:proofErr w:type="spellEnd"/>
      <w:r w:rsidRPr="003F04A2">
        <w:t xml:space="preserve"> til målgruppene barn under 13 år og rus. Departementet </w:t>
      </w:r>
      <w:proofErr w:type="spellStart"/>
      <w:r w:rsidRPr="003F04A2">
        <w:t>reknar</w:t>
      </w:r>
      <w:proofErr w:type="spellEnd"/>
      <w:r w:rsidRPr="003F04A2">
        <w:t xml:space="preserve"> vedtaket som </w:t>
      </w:r>
      <w:proofErr w:type="spellStart"/>
      <w:r w:rsidRPr="003F04A2">
        <w:t>følgt</w:t>
      </w:r>
      <w:proofErr w:type="spellEnd"/>
      <w:r w:rsidRPr="003F04A2">
        <w:t xml:space="preserve"> opp.</w:t>
      </w:r>
    </w:p>
    <w:p w14:paraId="4FD08C08" w14:textId="77777777" w:rsidR="003F04A2" w:rsidRPr="003F04A2" w:rsidRDefault="003F04A2" w:rsidP="003F04A2">
      <w:pPr>
        <w:pStyle w:val="avsnitt-tittel"/>
      </w:pPr>
      <w:r w:rsidRPr="003F04A2">
        <w:t>Ordning med andrehandsvurdering av akuttvedtak</w:t>
      </w:r>
    </w:p>
    <w:p w14:paraId="0E98E3F4" w14:textId="77777777" w:rsidR="003F04A2" w:rsidRPr="003F04A2" w:rsidRDefault="003F04A2" w:rsidP="003F04A2">
      <w:pPr>
        <w:pStyle w:val="avsnitt-undertittel"/>
      </w:pPr>
      <w:r w:rsidRPr="003F04A2">
        <w:t>Vedtak nr. 1197, 10. juni 2021</w:t>
      </w:r>
    </w:p>
    <w:p w14:paraId="1A6DC157" w14:textId="77777777" w:rsidR="003F04A2" w:rsidRPr="003F04A2" w:rsidRDefault="003F04A2" w:rsidP="003F04A2">
      <w:pPr>
        <w:pStyle w:val="blokksit"/>
        <w:rPr>
          <w:rStyle w:val="kursiv"/>
        </w:rPr>
      </w:pPr>
      <w:r w:rsidRPr="003F04A2">
        <w:rPr>
          <w:rStyle w:val="kursiv"/>
        </w:rPr>
        <w:t>«Stortinget ber regjeringen utrede og fremme forslag om å innføre en ordning med annenhåndsvurdering av akutt-/hastevedtak.»</w:t>
      </w:r>
    </w:p>
    <w:p w14:paraId="7F9ED4D5"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133 L (2020–2021) </w:t>
      </w:r>
      <w:r w:rsidRPr="003F04A2">
        <w:rPr>
          <w:rStyle w:val="kursiv"/>
        </w:rPr>
        <w:t>Lov om barnevern (barnevernsloven) og lov om endringer i barnevernloven</w:t>
      </w:r>
      <w:r w:rsidRPr="003F04A2">
        <w:t xml:space="preserve">, jf. </w:t>
      </w:r>
      <w:proofErr w:type="spellStart"/>
      <w:r w:rsidRPr="003F04A2">
        <w:t>Innst</w:t>
      </w:r>
      <w:proofErr w:type="spellEnd"/>
      <w:r w:rsidRPr="003F04A2">
        <w:t>. 625 L (2020–2021).</w:t>
      </w:r>
    </w:p>
    <w:p w14:paraId="0B57F25B" w14:textId="77777777" w:rsidR="003F04A2" w:rsidRPr="003F04A2" w:rsidRDefault="003F04A2" w:rsidP="003F04A2">
      <w:r w:rsidRPr="003F04A2">
        <w:t xml:space="preserve">Departementet viser til at </w:t>
      </w:r>
      <w:proofErr w:type="spellStart"/>
      <w:r w:rsidRPr="003F04A2">
        <w:t>Barnevernsutvalet</w:t>
      </w:r>
      <w:proofErr w:type="spellEnd"/>
      <w:r w:rsidRPr="003F04A2">
        <w:t xml:space="preserve"> skal vurdere tiltak for å </w:t>
      </w:r>
      <w:proofErr w:type="spellStart"/>
      <w:r w:rsidRPr="003F04A2">
        <w:t>styrkje</w:t>
      </w:r>
      <w:proofErr w:type="spellEnd"/>
      <w:r w:rsidRPr="003F04A2">
        <w:t xml:space="preserve"> rettstryggleiken i barnevernet. </w:t>
      </w:r>
      <w:proofErr w:type="spellStart"/>
      <w:r w:rsidRPr="003F04A2">
        <w:t>Utvalet</w:t>
      </w:r>
      <w:proofErr w:type="spellEnd"/>
      <w:r w:rsidRPr="003F04A2">
        <w:t xml:space="preserve"> skal mellom anna vurdere behovet for, og eventuelt </w:t>
      </w:r>
      <w:proofErr w:type="spellStart"/>
      <w:r w:rsidRPr="003F04A2">
        <w:t>føreslå</w:t>
      </w:r>
      <w:proofErr w:type="spellEnd"/>
      <w:r w:rsidRPr="003F04A2">
        <w:t xml:space="preserve"> </w:t>
      </w:r>
      <w:proofErr w:type="spellStart"/>
      <w:r w:rsidRPr="003F04A2">
        <w:t>endringar</w:t>
      </w:r>
      <w:proofErr w:type="spellEnd"/>
      <w:r w:rsidRPr="003F04A2">
        <w:t xml:space="preserve"> knytte til, system og organisatoriske </w:t>
      </w:r>
      <w:proofErr w:type="spellStart"/>
      <w:r w:rsidRPr="003F04A2">
        <w:t>løysingar</w:t>
      </w:r>
      <w:proofErr w:type="spellEnd"/>
      <w:r w:rsidRPr="003F04A2">
        <w:t xml:space="preserve"> for kvalitetssikring av avgjerdsgrunnlaget til barnevernstenesta, </w:t>
      </w:r>
      <w:proofErr w:type="spellStart"/>
      <w:r w:rsidRPr="003F04A2">
        <w:t>vurderingar</w:t>
      </w:r>
      <w:proofErr w:type="spellEnd"/>
      <w:r w:rsidRPr="003F04A2">
        <w:t xml:space="preserve"> og avgjerder i alle </w:t>
      </w:r>
      <w:proofErr w:type="spellStart"/>
      <w:r w:rsidRPr="003F04A2">
        <w:t>typar</w:t>
      </w:r>
      <w:proofErr w:type="spellEnd"/>
      <w:r w:rsidRPr="003F04A2">
        <w:t xml:space="preserve"> tvangssaker. Dette </w:t>
      </w:r>
      <w:proofErr w:type="spellStart"/>
      <w:r w:rsidRPr="003F04A2">
        <w:t>omfattar</w:t>
      </w:r>
      <w:proofErr w:type="spellEnd"/>
      <w:r w:rsidRPr="003F04A2">
        <w:t xml:space="preserve"> òg akuttsaker. Departementet vil komme tilbake til Stortinget om oppfølginga av vedtaket på eigna vis etter at </w:t>
      </w:r>
      <w:proofErr w:type="spellStart"/>
      <w:r w:rsidRPr="003F04A2">
        <w:t>utvalet</w:t>
      </w:r>
      <w:proofErr w:type="spellEnd"/>
      <w:r w:rsidRPr="003F04A2">
        <w:t xml:space="preserve"> har lagt fram innstillinga si.</w:t>
      </w:r>
    </w:p>
    <w:p w14:paraId="47F95404" w14:textId="77777777" w:rsidR="003F04A2" w:rsidRPr="003F04A2" w:rsidRDefault="003F04A2" w:rsidP="003F04A2">
      <w:pPr>
        <w:pStyle w:val="avsnitt-tittel"/>
      </w:pPr>
      <w:r w:rsidRPr="003F04A2">
        <w:lastRenderedPageBreak/>
        <w:t>Alternativt omgrep til «</w:t>
      </w:r>
      <w:proofErr w:type="spellStart"/>
      <w:r w:rsidRPr="003F04A2">
        <w:t>åtferd</w:t>
      </w:r>
      <w:proofErr w:type="spellEnd"/>
      <w:r w:rsidRPr="003F04A2">
        <w:t>» i barnevernslova</w:t>
      </w:r>
    </w:p>
    <w:p w14:paraId="4318F7D1" w14:textId="77777777" w:rsidR="003F04A2" w:rsidRPr="003F04A2" w:rsidRDefault="003F04A2" w:rsidP="003F04A2">
      <w:pPr>
        <w:pStyle w:val="avsnitt-undertittel"/>
      </w:pPr>
      <w:r w:rsidRPr="003F04A2">
        <w:t>Vedtak nr. 1198, 10. juni 2021</w:t>
      </w:r>
    </w:p>
    <w:p w14:paraId="2FE7E904" w14:textId="77777777" w:rsidR="003F04A2" w:rsidRPr="003F04A2" w:rsidRDefault="003F04A2" w:rsidP="003F04A2">
      <w:pPr>
        <w:pStyle w:val="blokksit"/>
        <w:rPr>
          <w:rStyle w:val="kursiv"/>
        </w:rPr>
      </w:pPr>
      <w:r w:rsidRPr="003F04A2">
        <w:rPr>
          <w:rStyle w:val="kursiv"/>
        </w:rPr>
        <w:t xml:space="preserve">«Stortinget ber regjeringen arbeide videre med å finne et alternativt begrep til </w:t>
      </w:r>
      <w:proofErr w:type="spellStart"/>
      <w:r w:rsidRPr="003F04A2">
        <w:rPr>
          <w:rStyle w:val="kursiv"/>
        </w:rPr>
        <w:t>atferdsbegrepet</w:t>
      </w:r>
      <w:proofErr w:type="spellEnd"/>
      <w:r w:rsidRPr="003F04A2">
        <w:rPr>
          <w:rStyle w:val="kursiv"/>
        </w:rPr>
        <w:t xml:space="preserve"> i barnevernsloven.»</w:t>
      </w:r>
    </w:p>
    <w:p w14:paraId="6EE2FAFE"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133 L (2020–2021) </w:t>
      </w:r>
      <w:r w:rsidRPr="003F04A2">
        <w:rPr>
          <w:rStyle w:val="kursiv"/>
        </w:rPr>
        <w:t>Lov om barnevern (barnevernsloven) og lov om endringer i barnevernloven</w:t>
      </w:r>
      <w:r w:rsidRPr="003F04A2">
        <w:t xml:space="preserve">, jf. </w:t>
      </w:r>
      <w:proofErr w:type="spellStart"/>
      <w:r w:rsidRPr="003F04A2">
        <w:t>Innst</w:t>
      </w:r>
      <w:proofErr w:type="spellEnd"/>
      <w:r w:rsidRPr="003F04A2">
        <w:t>. 625 L (2020–2021).</w:t>
      </w:r>
    </w:p>
    <w:p w14:paraId="14C3D97D" w14:textId="77777777" w:rsidR="003F04A2" w:rsidRPr="003F04A2" w:rsidRDefault="003F04A2" w:rsidP="003F04A2">
      <w:r w:rsidRPr="003F04A2">
        <w:t xml:space="preserve">I arbeidet med </w:t>
      </w:r>
      <w:proofErr w:type="spellStart"/>
      <w:r w:rsidRPr="003F04A2">
        <w:t>Prop</w:t>
      </w:r>
      <w:proofErr w:type="spellEnd"/>
      <w:r w:rsidRPr="003F04A2">
        <w:t xml:space="preserve">. 133 L (2020–2021) om ny barnevernslov vurderte departementet omgrepet </w:t>
      </w:r>
      <w:proofErr w:type="spellStart"/>
      <w:r w:rsidRPr="003F04A2">
        <w:rPr>
          <w:rStyle w:val="kursiv"/>
        </w:rPr>
        <w:t>åtferd</w:t>
      </w:r>
      <w:proofErr w:type="spellEnd"/>
      <w:r w:rsidRPr="003F04A2">
        <w:t xml:space="preserve"> og alternativ til det. Det var </w:t>
      </w:r>
      <w:proofErr w:type="spellStart"/>
      <w:r w:rsidRPr="003F04A2">
        <w:t>vanskeleg</w:t>
      </w:r>
      <w:proofErr w:type="spellEnd"/>
      <w:r w:rsidRPr="003F04A2">
        <w:t xml:space="preserve"> å finne et omgrep som er </w:t>
      </w:r>
      <w:proofErr w:type="spellStart"/>
      <w:r w:rsidRPr="003F04A2">
        <w:t>tilstrekkeleg</w:t>
      </w:r>
      <w:proofErr w:type="spellEnd"/>
      <w:r w:rsidRPr="003F04A2">
        <w:t xml:space="preserve"> presist til å heimle </w:t>
      </w:r>
      <w:proofErr w:type="spellStart"/>
      <w:r w:rsidRPr="003F04A2">
        <w:t>inngripande</w:t>
      </w:r>
      <w:proofErr w:type="spellEnd"/>
      <w:r w:rsidRPr="003F04A2">
        <w:t xml:space="preserve"> tiltak om tvang. Som varsla i </w:t>
      </w:r>
      <w:proofErr w:type="spellStart"/>
      <w:r w:rsidRPr="003F04A2">
        <w:t>Prop</w:t>
      </w:r>
      <w:proofErr w:type="spellEnd"/>
      <w:r w:rsidRPr="003F04A2">
        <w:t xml:space="preserve">. 133 L (2020–2021) skal departementet gjennomføre </w:t>
      </w:r>
      <w:proofErr w:type="spellStart"/>
      <w:r w:rsidRPr="003F04A2">
        <w:t>ein</w:t>
      </w:r>
      <w:proofErr w:type="spellEnd"/>
      <w:r w:rsidRPr="003F04A2">
        <w:t xml:space="preserve"> </w:t>
      </w:r>
      <w:proofErr w:type="spellStart"/>
      <w:r w:rsidRPr="003F04A2">
        <w:t>heilskapleg</w:t>
      </w:r>
      <w:proofErr w:type="spellEnd"/>
      <w:r w:rsidRPr="003F04A2">
        <w:t xml:space="preserve"> gjennomgang av </w:t>
      </w:r>
      <w:proofErr w:type="spellStart"/>
      <w:r w:rsidRPr="003F04A2">
        <w:t>reglane</w:t>
      </w:r>
      <w:proofErr w:type="spellEnd"/>
      <w:r w:rsidRPr="003F04A2">
        <w:t xml:space="preserve"> om tvang i barnevernet. I samband med gjennomgangen vil departementet arbeide </w:t>
      </w:r>
      <w:proofErr w:type="spellStart"/>
      <w:r w:rsidRPr="003F04A2">
        <w:t>vidare</w:t>
      </w:r>
      <w:proofErr w:type="spellEnd"/>
      <w:r w:rsidRPr="003F04A2">
        <w:t xml:space="preserve"> med å finne </w:t>
      </w:r>
      <w:proofErr w:type="spellStart"/>
      <w:r w:rsidRPr="003F04A2">
        <w:t>eit</w:t>
      </w:r>
      <w:proofErr w:type="spellEnd"/>
      <w:r w:rsidRPr="003F04A2">
        <w:t xml:space="preserve"> alternativt omgrep og komme tilbake til Stortinget om oppfølginga av vedtaket på eigna vis.</w:t>
      </w:r>
    </w:p>
    <w:p w14:paraId="387B4396" w14:textId="77777777" w:rsidR="003F04A2" w:rsidRPr="003F04A2" w:rsidRDefault="003F04A2" w:rsidP="003F04A2">
      <w:pPr>
        <w:pStyle w:val="avsnitt-tittel"/>
      </w:pPr>
      <w:r w:rsidRPr="003F04A2">
        <w:t xml:space="preserve">God innføring i barnevern for </w:t>
      </w:r>
      <w:proofErr w:type="spellStart"/>
      <w:r w:rsidRPr="003F04A2">
        <w:t>folkevalde</w:t>
      </w:r>
      <w:proofErr w:type="spellEnd"/>
      <w:r w:rsidRPr="003F04A2">
        <w:t xml:space="preserve"> i kommunen</w:t>
      </w:r>
    </w:p>
    <w:p w14:paraId="6BDCADA7" w14:textId="77777777" w:rsidR="003F04A2" w:rsidRPr="003F04A2" w:rsidRDefault="003F04A2" w:rsidP="003F04A2">
      <w:pPr>
        <w:pStyle w:val="avsnitt-undertittel"/>
      </w:pPr>
      <w:r w:rsidRPr="003F04A2">
        <w:t>Vedtak nr. 1199, 10. juni 2021</w:t>
      </w:r>
    </w:p>
    <w:p w14:paraId="0BFEC98C" w14:textId="77777777" w:rsidR="003F04A2" w:rsidRPr="003F04A2" w:rsidRDefault="003F04A2" w:rsidP="003F04A2">
      <w:pPr>
        <w:pStyle w:val="blokksit"/>
        <w:rPr>
          <w:rStyle w:val="kursiv"/>
        </w:rPr>
      </w:pPr>
      <w:r w:rsidRPr="003F04A2">
        <w:rPr>
          <w:rStyle w:val="kursiv"/>
        </w:rPr>
        <w:t>«Stortinget ber regjeringen sørge for at de folkevalgte i kommunen ved starten av hver periode får en god innføring i sitt lokale barnevern.»</w:t>
      </w:r>
    </w:p>
    <w:p w14:paraId="4886A64C"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133 L (2020–2021) </w:t>
      </w:r>
      <w:r w:rsidRPr="003F04A2">
        <w:rPr>
          <w:rStyle w:val="kursiv"/>
        </w:rPr>
        <w:t>Lov om barnevern (barnevernsloven) og lov om endringer i barnevernloven</w:t>
      </w:r>
      <w:r w:rsidRPr="003F04A2">
        <w:t xml:space="preserve">, jf. </w:t>
      </w:r>
      <w:proofErr w:type="spellStart"/>
      <w:r w:rsidRPr="003F04A2">
        <w:t>Innst</w:t>
      </w:r>
      <w:proofErr w:type="spellEnd"/>
      <w:r w:rsidRPr="003F04A2">
        <w:t>. 625 L (2020–2021).</w:t>
      </w:r>
    </w:p>
    <w:p w14:paraId="70A6926A" w14:textId="77777777" w:rsidR="003F04A2" w:rsidRPr="003F04A2" w:rsidRDefault="003F04A2" w:rsidP="003F04A2">
      <w:r w:rsidRPr="003F04A2">
        <w:t xml:space="preserve">Kommunen har ansvar for barnevernet og for å ha systematisk kontroll som </w:t>
      </w:r>
      <w:proofErr w:type="spellStart"/>
      <w:r w:rsidRPr="003F04A2">
        <w:t>sikrar</w:t>
      </w:r>
      <w:proofErr w:type="spellEnd"/>
      <w:r w:rsidRPr="003F04A2">
        <w:t xml:space="preserve"> at den kommunale barnevernstenesta utfører arbeidet sitt i tråd med regelverket, slik at barn og </w:t>
      </w:r>
      <w:proofErr w:type="spellStart"/>
      <w:r w:rsidRPr="003F04A2">
        <w:t>familiar</w:t>
      </w:r>
      <w:proofErr w:type="spellEnd"/>
      <w:r w:rsidRPr="003F04A2">
        <w:t xml:space="preserve"> får den hjelpa </w:t>
      </w:r>
      <w:proofErr w:type="spellStart"/>
      <w:r w:rsidRPr="003F04A2">
        <w:t>dei</w:t>
      </w:r>
      <w:proofErr w:type="spellEnd"/>
      <w:r w:rsidRPr="003F04A2">
        <w:t xml:space="preserve"> har behov for. Med ny barnevernslov vil det bli innført </w:t>
      </w:r>
      <w:proofErr w:type="spellStart"/>
      <w:r w:rsidRPr="003F04A2">
        <w:t>fleire</w:t>
      </w:r>
      <w:proofErr w:type="spellEnd"/>
      <w:r w:rsidRPr="003F04A2">
        <w:t xml:space="preserve"> tiltak som skal støtte opp om arbeidet i </w:t>
      </w:r>
      <w:proofErr w:type="spellStart"/>
      <w:r w:rsidRPr="003F04A2">
        <w:t>kommunane</w:t>
      </w:r>
      <w:proofErr w:type="spellEnd"/>
      <w:r w:rsidRPr="003F04A2">
        <w:t xml:space="preserve"> og </w:t>
      </w:r>
      <w:proofErr w:type="spellStart"/>
      <w:r w:rsidRPr="003F04A2">
        <w:t>medverke</w:t>
      </w:r>
      <w:proofErr w:type="spellEnd"/>
      <w:r w:rsidRPr="003F04A2">
        <w:t xml:space="preserve"> til at den politiske og administrative </w:t>
      </w:r>
      <w:proofErr w:type="spellStart"/>
      <w:r w:rsidRPr="003F04A2">
        <w:t>leiinga</w:t>
      </w:r>
      <w:proofErr w:type="spellEnd"/>
      <w:r w:rsidRPr="003F04A2">
        <w:t xml:space="preserve"> i kommunen er godt </w:t>
      </w:r>
      <w:proofErr w:type="spellStart"/>
      <w:r w:rsidRPr="003F04A2">
        <w:t>kjend</w:t>
      </w:r>
      <w:proofErr w:type="spellEnd"/>
      <w:r w:rsidRPr="003F04A2">
        <w:t xml:space="preserve"> med </w:t>
      </w:r>
      <w:proofErr w:type="spellStart"/>
      <w:r w:rsidRPr="003F04A2">
        <w:t>verksemda</w:t>
      </w:r>
      <w:proofErr w:type="spellEnd"/>
      <w:r w:rsidRPr="003F04A2">
        <w:t xml:space="preserve"> til barnevernet.</w:t>
      </w:r>
    </w:p>
    <w:p w14:paraId="414BE06C" w14:textId="77777777" w:rsidR="003F04A2" w:rsidRPr="003F04A2" w:rsidRDefault="003F04A2" w:rsidP="003F04A2">
      <w:proofErr w:type="spellStart"/>
      <w:r w:rsidRPr="003F04A2">
        <w:t>Frå</w:t>
      </w:r>
      <w:proofErr w:type="spellEnd"/>
      <w:r w:rsidRPr="003F04A2">
        <w:t xml:space="preserve"> 1. januar 2021 skal kommunestyret minst </w:t>
      </w:r>
      <w:proofErr w:type="spellStart"/>
      <w:r w:rsidRPr="003F04A2">
        <w:t>éin</w:t>
      </w:r>
      <w:proofErr w:type="spellEnd"/>
      <w:r w:rsidRPr="003F04A2">
        <w:t xml:space="preserve"> gong i året få ei utgreiing om tilstanden i barnevernstenesta (barnevernlova § 2-1 nytt </w:t>
      </w:r>
      <w:proofErr w:type="spellStart"/>
      <w:r w:rsidRPr="003F04A2">
        <w:t>åttande</w:t>
      </w:r>
      <w:proofErr w:type="spellEnd"/>
      <w:r w:rsidRPr="003F04A2">
        <w:t xml:space="preserve"> ledd). </w:t>
      </w:r>
      <w:proofErr w:type="spellStart"/>
      <w:r w:rsidRPr="003F04A2">
        <w:t>Eit</w:t>
      </w:r>
      <w:proofErr w:type="spellEnd"/>
      <w:r w:rsidRPr="003F04A2">
        <w:t xml:space="preserve"> av </w:t>
      </w:r>
      <w:proofErr w:type="spellStart"/>
      <w:r w:rsidRPr="003F04A2">
        <w:t>dei</w:t>
      </w:r>
      <w:proofErr w:type="spellEnd"/>
      <w:r w:rsidRPr="003F04A2">
        <w:t xml:space="preserve"> </w:t>
      </w:r>
      <w:proofErr w:type="spellStart"/>
      <w:r w:rsidRPr="003F04A2">
        <w:t>viktigaste</w:t>
      </w:r>
      <w:proofErr w:type="spellEnd"/>
      <w:r w:rsidRPr="003F04A2">
        <w:t xml:space="preserve"> </w:t>
      </w:r>
      <w:proofErr w:type="spellStart"/>
      <w:r w:rsidRPr="003F04A2">
        <w:t>føremåla</w:t>
      </w:r>
      <w:proofErr w:type="spellEnd"/>
      <w:r w:rsidRPr="003F04A2">
        <w:t xml:space="preserve"> med tilstandsrapporteringa er at ho skal bidra til å </w:t>
      </w:r>
      <w:proofErr w:type="spellStart"/>
      <w:r w:rsidRPr="003F04A2">
        <w:t>auke</w:t>
      </w:r>
      <w:proofErr w:type="spellEnd"/>
      <w:r w:rsidRPr="003F04A2">
        <w:t xml:space="preserve"> </w:t>
      </w:r>
      <w:proofErr w:type="spellStart"/>
      <w:r w:rsidRPr="003F04A2">
        <w:t>merksemda</w:t>
      </w:r>
      <w:proofErr w:type="spellEnd"/>
      <w:r w:rsidRPr="003F04A2">
        <w:t xml:space="preserve"> i </w:t>
      </w:r>
      <w:proofErr w:type="spellStart"/>
      <w:r w:rsidRPr="003F04A2">
        <w:t>kommunane</w:t>
      </w:r>
      <w:proofErr w:type="spellEnd"/>
      <w:r w:rsidRPr="003F04A2">
        <w:t xml:space="preserve"> om kva som er godt barnevern. I tillegg har </w:t>
      </w:r>
      <w:proofErr w:type="spellStart"/>
      <w:r w:rsidRPr="003F04A2">
        <w:t>statsforvaltarane</w:t>
      </w:r>
      <w:proofErr w:type="spellEnd"/>
      <w:r w:rsidRPr="003F04A2">
        <w:t xml:space="preserve"> fått i </w:t>
      </w:r>
      <w:proofErr w:type="spellStart"/>
      <w:r w:rsidRPr="003F04A2">
        <w:t>oppgåve</w:t>
      </w:r>
      <w:proofErr w:type="spellEnd"/>
      <w:r w:rsidRPr="003F04A2">
        <w:t xml:space="preserve"> å </w:t>
      </w:r>
      <w:proofErr w:type="spellStart"/>
      <w:r w:rsidRPr="003F04A2">
        <w:t>følgje</w:t>
      </w:r>
      <w:proofErr w:type="spellEnd"/>
      <w:r w:rsidRPr="003F04A2">
        <w:t xml:space="preserve"> opp og ha dialog med </w:t>
      </w:r>
      <w:proofErr w:type="spellStart"/>
      <w:r w:rsidRPr="003F04A2">
        <w:t>kommunane</w:t>
      </w:r>
      <w:proofErr w:type="spellEnd"/>
      <w:r w:rsidRPr="003F04A2">
        <w:t xml:space="preserve"> om tilstanden i barnevernet. Informasjonen skal </w:t>
      </w:r>
      <w:proofErr w:type="spellStart"/>
      <w:r w:rsidRPr="003F04A2">
        <w:t>gjere</w:t>
      </w:r>
      <w:proofErr w:type="spellEnd"/>
      <w:r w:rsidRPr="003F04A2">
        <w:t xml:space="preserve"> </w:t>
      </w:r>
      <w:proofErr w:type="spellStart"/>
      <w:r w:rsidRPr="003F04A2">
        <w:t>folkevalde</w:t>
      </w:r>
      <w:proofErr w:type="spellEnd"/>
      <w:r w:rsidRPr="003F04A2">
        <w:t xml:space="preserve"> i stand til å </w:t>
      </w:r>
      <w:proofErr w:type="spellStart"/>
      <w:r w:rsidRPr="003F04A2">
        <w:t>setje</w:t>
      </w:r>
      <w:proofErr w:type="spellEnd"/>
      <w:r w:rsidRPr="003F04A2">
        <w:t xml:space="preserve"> retning for </w:t>
      </w:r>
      <w:proofErr w:type="spellStart"/>
      <w:r w:rsidRPr="003F04A2">
        <w:t>tenesta</w:t>
      </w:r>
      <w:proofErr w:type="spellEnd"/>
      <w:r w:rsidRPr="003F04A2">
        <w:t>.</w:t>
      </w:r>
    </w:p>
    <w:p w14:paraId="16ED6914" w14:textId="77777777" w:rsidR="003F04A2" w:rsidRPr="003F04A2" w:rsidRDefault="003F04A2" w:rsidP="003F04A2">
      <w:r w:rsidRPr="003F04A2">
        <w:t xml:space="preserve">Den </w:t>
      </w:r>
      <w:proofErr w:type="spellStart"/>
      <w:r w:rsidRPr="003F04A2">
        <w:t>årlege</w:t>
      </w:r>
      <w:proofErr w:type="spellEnd"/>
      <w:r w:rsidRPr="003F04A2">
        <w:t xml:space="preserve"> tilstandsrapporteringa og kommunen sitt system for internkontroll skal gi </w:t>
      </w:r>
      <w:proofErr w:type="spellStart"/>
      <w:r w:rsidRPr="003F04A2">
        <w:t>dei</w:t>
      </w:r>
      <w:proofErr w:type="spellEnd"/>
      <w:r w:rsidRPr="003F04A2">
        <w:t xml:space="preserve"> </w:t>
      </w:r>
      <w:proofErr w:type="spellStart"/>
      <w:r w:rsidRPr="003F04A2">
        <w:t>folkevalde</w:t>
      </w:r>
      <w:proofErr w:type="spellEnd"/>
      <w:r w:rsidRPr="003F04A2">
        <w:t xml:space="preserve"> god informasjon om barnevernet. I tillegg har BFD bede </w:t>
      </w:r>
      <w:proofErr w:type="spellStart"/>
      <w:r w:rsidRPr="003F04A2">
        <w:t>Bufdir</w:t>
      </w:r>
      <w:proofErr w:type="spellEnd"/>
      <w:r w:rsidRPr="003F04A2">
        <w:t xml:space="preserve"> om å </w:t>
      </w:r>
      <w:proofErr w:type="spellStart"/>
      <w:r w:rsidRPr="003F04A2">
        <w:t>leggje</w:t>
      </w:r>
      <w:proofErr w:type="spellEnd"/>
      <w:r w:rsidRPr="003F04A2">
        <w:t xml:space="preserve"> inn ei tilråding i den nettbaserte </w:t>
      </w:r>
      <w:proofErr w:type="spellStart"/>
      <w:r w:rsidRPr="003F04A2">
        <w:t>rettleiaren</w:t>
      </w:r>
      <w:proofErr w:type="spellEnd"/>
      <w:r w:rsidRPr="003F04A2">
        <w:t xml:space="preserve"> om tilstandsrapportering om at barnevernet etter kvart </w:t>
      </w:r>
      <w:proofErr w:type="spellStart"/>
      <w:r w:rsidRPr="003F04A2">
        <w:t>kommuneval</w:t>
      </w:r>
      <w:proofErr w:type="spellEnd"/>
      <w:r w:rsidRPr="003F04A2">
        <w:t xml:space="preserve"> gir kommunestyret ei innføring i det lokale barnevernet. BFD har òg bede </w:t>
      </w:r>
      <w:proofErr w:type="spellStart"/>
      <w:r w:rsidRPr="003F04A2">
        <w:t>Bufdir</w:t>
      </w:r>
      <w:proofErr w:type="spellEnd"/>
      <w:r w:rsidRPr="003F04A2">
        <w:t xml:space="preserve"> om at det blir lagt inn ei </w:t>
      </w:r>
      <w:proofErr w:type="spellStart"/>
      <w:r w:rsidRPr="003F04A2">
        <w:t>tilsvarande</w:t>
      </w:r>
      <w:proofErr w:type="spellEnd"/>
      <w:r w:rsidRPr="003F04A2">
        <w:t xml:space="preserve"> tilråding for barnevernsområdet i rettleiinga om internkontroll, som er under utarbeiding.</w:t>
      </w:r>
    </w:p>
    <w:p w14:paraId="2CE4CF93" w14:textId="77777777" w:rsidR="003F04A2" w:rsidRPr="003F04A2" w:rsidRDefault="003F04A2" w:rsidP="003F04A2">
      <w:r w:rsidRPr="003F04A2">
        <w:t xml:space="preserve">Departementet </w:t>
      </w:r>
      <w:proofErr w:type="spellStart"/>
      <w:r w:rsidRPr="003F04A2">
        <w:t>reknar</w:t>
      </w:r>
      <w:proofErr w:type="spellEnd"/>
      <w:r w:rsidRPr="003F04A2">
        <w:t xml:space="preserve"> vedtaket som </w:t>
      </w:r>
      <w:proofErr w:type="spellStart"/>
      <w:r w:rsidRPr="003F04A2">
        <w:t>følgt</w:t>
      </w:r>
      <w:proofErr w:type="spellEnd"/>
      <w:r w:rsidRPr="003F04A2">
        <w:t xml:space="preserve"> opp.</w:t>
      </w:r>
    </w:p>
    <w:p w14:paraId="60FC13CA" w14:textId="77777777" w:rsidR="003F04A2" w:rsidRPr="003F04A2" w:rsidRDefault="003F04A2" w:rsidP="003F04A2">
      <w:pPr>
        <w:pStyle w:val="avsnitt-tittel"/>
      </w:pPr>
      <w:r w:rsidRPr="003F04A2">
        <w:lastRenderedPageBreak/>
        <w:t xml:space="preserve">Oppfølging av </w:t>
      </w:r>
      <w:proofErr w:type="spellStart"/>
      <w:r w:rsidRPr="003F04A2">
        <w:t>tilrådingar</w:t>
      </w:r>
      <w:proofErr w:type="spellEnd"/>
      <w:r w:rsidRPr="003F04A2">
        <w:t xml:space="preserve"> </w:t>
      </w:r>
      <w:proofErr w:type="spellStart"/>
      <w:r w:rsidRPr="003F04A2">
        <w:t>frå</w:t>
      </w:r>
      <w:proofErr w:type="spellEnd"/>
      <w:r w:rsidRPr="003F04A2">
        <w:t xml:space="preserve"> </w:t>
      </w:r>
      <w:proofErr w:type="spellStart"/>
      <w:r w:rsidRPr="003F04A2">
        <w:t>rettstryggleiksutvalet</w:t>
      </w:r>
      <w:proofErr w:type="spellEnd"/>
      <w:r w:rsidRPr="003F04A2">
        <w:t xml:space="preserve"> på barnevernsområdet</w:t>
      </w:r>
    </w:p>
    <w:p w14:paraId="419020F9" w14:textId="77777777" w:rsidR="003F04A2" w:rsidRPr="003F04A2" w:rsidRDefault="003F04A2" w:rsidP="003F04A2">
      <w:pPr>
        <w:pStyle w:val="avsnitt-undertittel"/>
      </w:pPr>
      <w:r w:rsidRPr="003F04A2">
        <w:t>Vedtak nr. 1201, 10. juni 2021</w:t>
      </w:r>
    </w:p>
    <w:p w14:paraId="514DBC35" w14:textId="77777777" w:rsidR="003F04A2" w:rsidRPr="003F04A2" w:rsidRDefault="003F04A2" w:rsidP="003F04A2">
      <w:pPr>
        <w:pStyle w:val="blokksit"/>
        <w:rPr>
          <w:rStyle w:val="kursiv"/>
        </w:rPr>
      </w:pPr>
      <w:r w:rsidRPr="003F04A2">
        <w:rPr>
          <w:rStyle w:val="kursiv"/>
        </w:rPr>
        <w:t>«Stortinget ber regjeringen følge opp rettsikkerhetsutvalgets anbefalinger på barnevernsområdet uten ubegrunnet opphold.»</w:t>
      </w:r>
    </w:p>
    <w:p w14:paraId="2E3A2F99"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133 L (2020–2021) </w:t>
      </w:r>
      <w:r w:rsidRPr="003F04A2">
        <w:rPr>
          <w:rStyle w:val="kursiv"/>
        </w:rPr>
        <w:t>Lov om barnevern (barnevernsloven) og lov om endringer i barnevernloven</w:t>
      </w:r>
      <w:r w:rsidRPr="003F04A2">
        <w:t xml:space="preserve">, jf. </w:t>
      </w:r>
      <w:proofErr w:type="spellStart"/>
      <w:r w:rsidRPr="003F04A2">
        <w:t>Innst</w:t>
      </w:r>
      <w:proofErr w:type="spellEnd"/>
      <w:r w:rsidRPr="003F04A2">
        <w:t>. 625 L (2020–2021).</w:t>
      </w:r>
    </w:p>
    <w:p w14:paraId="0940BB1B" w14:textId="77777777" w:rsidR="003F04A2" w:rsidRPr="003F04A2" w:rsidRDefault="003F04A2" w:rsidP="003F04A2">
      <w:r w:rsidRPr="003F04A2">
        <w:t xml:space="preserve">Regjeringa har </w:t>
      </w:r>
      <w:proofErr w:type="spellStart"/>
      <w:r w:rsidRPr="003F04A2">
        <w:t>oppnemnt</w:t>
      </w:r>
      <w:proofErr w:type="spellEnd"/>
      <w:r w:rsidRPr="003F04A2">
        <w:t xml:space="preserve"> </w:t>
      </w:r>
      <w:proofErr w:type="spellStart"/>
      <w:r w:rsidRPr="003F04A2">
        <w:t>eit</w:t>
      </w:r>
      <w:proofErr w:type="spellEnd"/>
      <w:r w:rsidRPr="003F04A2">
        <w:t xml:space="preserve"> </w:t>
      </w:r>
      <w:proofErr w:type="spellStart"/>
      <w:r w:rsidRPr="003F04A2">
        <w:t>offentleg</w:t>
      </w:r>
      <w:proofErr w:type="spellEnd"/>
      <w:r w:rsidRPr="003F04A2">
        <w:t xml:space="preserve"> </w:t>
      </w:r>
      <w:proofErr w:type="spellStart"/>
      <w:r w:rsidRPr="003F04A2">
        <w:t>utval</w:t>
      </w:r>
      <w:proofErr w:type="spellEnd"/>
      <w:r w:rsidRPr="003F04A2">
        <w:t xml:space="preserve">, Barnevernsutvalget, som skal vurdere tiltak for å </w:t>
      </w:r>
      <w:proofErr w:type="spellStart"/>
      <w:r w:rsidRPr="003F04A2">
        <w:t>styrkje</w:t>
      </w:r>
      <w:proofErr w:type="spellEnd"/>
      <w:r w:rsidRPr="003F04A2">
        <w:t xml:space="preserve"> kvaliteten og rettstryggleiken i barnevernet. </w:t>
      </w:r>
      <w:proofErr w:type="spellStart"/>
      <w:r w:rsidRPr="003F04A2">
        <w:t>Utvalet</w:t>
      </w:r>
      <w:proofErr w:type="spellEnd"/>
      <w:r w:rsidRPr="003F04A2">
        <w:t xml:space="preserve"> skal levere sine </w:t>
      </w:r>
      <w:proofErr w:type="spellStart"/>
      <w:r w:rsidRPr="003F04A2">
        <w:t>tilrådingar</w:t>
      </w:r>
      <w:proofErr w:type="spellEnd"/>
      <w:r w:rsidRPr="003F04A2">
        <w:t xml:space="preserve"> i 2023. Etter at </w:t>
      </w:r>
      <w:proofErr w:type="spellStart"/>
      <w:r w:rsidRPr="003F04A2">
        <w:t>utvalet</w:t>
      </w:r>
      <w:proofErr w:type="spellEnd"/>
      <w:r w:rsidRPr="003F04A2">
        <w:t xml:space="preserve"> har levert sin rapport vil departementet </w:t>
      </w:r>
      <w:proofErr w:type="spellStart"/>
      <w:r w:rsidRPr="003F04A2">
        <w:t>utan</w:t>
      </w:r>
      <w:proofErr w:type="spellEnd"/>
      <w:r w:rsidRPr="003F04A2">
        <w:t xml:space="preserve"> ugrunna </w:t>
      </w:r>
      <w:proofErr w:type="spellStart"/>
      <w:r w:rsidRPr="003F04A2">
        <w:t>opphald</w:t>
      </w:r>
      <w:proofErr w:type="spellEnd"/>
      <w:r w:rsidRPr="003F04A2">
        <w:t xml:space="preserve"> komme tilbake til Stortinget om oppfølginga av </w:t>
      </w:r>
      <w:proofErr w:type="spellStart"/>
      <w:r w:rsidRPr="003F04A2">
        <w:t>tilrådingane</w:t>
      </w:r>
      <w:proofErr w:type="spellEnd"/>
      <w:r w:rsidRPr="003F04A2">
        <w:t xml:space="preserve"> </w:t>
      </w:r>
      <w:proofErr w:type="spellStart"/>
      <w:r w:rsidRPr="003F04A2">
        <w:t>frå</w:t>
      </w:r>
      <w:proofErr w:type="spellEnd"/>
      <w:r w:rsidRPr="003F04A2">
        <w:t xml:space="preserve"> </w:t>
      </w:r>
      <w:proofErr w:type="spellStart"/>
      <w:r w:rsidRPr="003F04A2">
        <w:t>utvalet</w:t>
      </w:r>
      <w:proofErr w:type="spellEnd"/>
      <w:r w:rsidRPr="003F04A2">
        <w:t>.</w:t>
      </w:r>
    </w:p>
    <w:p w14:paraId="1356A8F8" w14:textId="77777777" w:rsidR="003F04A2" w:rsidRPr="003F04A2" w:rsidRDefault="003F04A2" w:rsidP="003F04A2">
      <w:pPr>
        <w:pStyle w:val="avsnitt-tittel"/>
      </w:pPr>
      <w:r w:rsidRPr="003F04A2">
        <w:t xml:space="preserve">Livssituasjonen for barn og unge som lever på </w:t>
      </w:r>
      <w:proofErr w:type="spellStart"/>
      <w:r w:rsidRPr="003F04A2">
        <w:t>hemmeleg</w:t>
      </w:r>
      <w:proofErr w:type="spellEnd"/>
      <w:r w:rsidRPr="003F04A2">
        <w:t xml:space="preserve"> adresse</w:t>
      </w:r>
    </w:p>
    <w:p w14:paraId="7E9CE15F" w14:textId="77777777" w:rsidR="003F04A2" w:rsidRPr="003F04A2" w:rsidRDefault="003F04A2" w:rsidP="003F04A2">
      <w:pPr>
        <w:pStyle w:val="avsnitt-undertittel"/>
      </w:pPr>
      <w:r w:rsidRPr="003F04A2">
        <w:t>Vedtak nr. 1286, 17. juni 2021</w:t>
      </w:r>
    </w:p>
    <w:p w14:paraId="637EEAF4" w14:textId="77777777" w:rsidR="003F04A2" w:rsidRPr="003F04A2" w:rsidRDefault="003F04A2" w:rsidP="003F04A2">
      <w:pPr>
        <w:pStyle w:val="blokksit"/>
        <w:rPr>
          <w:rStyle w:val="kursiv"/>
        </w:rPr>
      </w:pPr>
      <w:r w:rsidRPr="003F04A2">
        <w:rPr>
          <w:rStyle w:val="kursiv"/>
        </w:rPr>
        <w:t>«Stortinget ber regjeringen nedsette et ekspertutvalg som skal utrede problemstillinger og mulige tiltak for å forbedre livssituasjonen for de barn og unge som lever på hemmelig adresse. Utvalget bør inkludere brukerrepresentanter.»</w:t>
      </w:r>
    </w:p>
    <w:p w14:paraId="17086CC8" w14:textId="77777777" w:rsidR="003F04A2" w:rsidRPr="003F04A2" w:rsidRDefault="003F04A2" w:rsidP="003F04A2">
      <w:r w:rsidRPr="003F04A2">
        <w:t xml:space="preserve">Vedtaket blei gjort i samband med handsaminga av </w:t>
      </w:r>
      <w:proofErr w:type="spellStart"/>
      <w:r w:rsidRPr="003F04A2">
        <w:t>eit</w:t>
      </w:r>
      <w:proofErr w:type="spellEnd"/>
      <w:r w:rsidRPr="003F04A2">
        <w:t xml:space="preserve"> representantforslag om tiltak for </w:t>
      </w:r>
      <w:proofErr w:type="spellStart"/>
      <w:r w:rsidRPr="003F04A2">
        <w:t>dei</w:t>
      </w:r>
      <w:proofErr w:type="spellEnd"/>
      <w:r w:rsidRPr="003F04A2">
        <w:t xml:space="preserve"> som lever på </w:t>
      </w:r>
      <w:proofErr w:type="spellStart"/>
      <w:r w:rsidRPr="003F04A2">
        <w:t>hemmeleg</w:t>
      </w:r>
      <w:proofErr w:type="spellEnd"/>
      <w:r w:rsidRPr="003F04A2">
        <w:t xml:space="preserve"> eller </w:t>
      </w:r>
      <w:proofErr w:type="spellStart"/>
      <w:r w:rsidRPr="003F04A2">
        <w:t>fortruleg</w:t>
      </w:r>
      <w:proofErr w:type="spellEnd"/>
      <w:r w:rsidRPr="003F04A2">
        <w:t xml:space="preserve"> adresse, jf. </w:t>
      </w:r>
      <w:proofErr w:type="spellStart"/>
      <w:r w:rsidRPr="003F04A2">
        <w:t>Dok</w:t>
      </w:r>
      <w:proofErr w:type="spellEnd"/>
      <w:r w:rsidRPr="003F04A2">
        <w:t xml:space="preserve">. 8:295 S (2020–2021) og </w:t>
      </w:r>
      <w:proofErr w:type="spellStart"/>
      <w:r w:rsidRPr="003F04A2">
        <w:t>Innst</w:t>
      </w:r>
      <w:proofErr w:type="spellEnd"/>
      <w:r w:rsidRPr="003F04A2">
        <w:t>. 667 S (2020–2021).</w:t>
      </w:r>
    </w:p>
    <w:p w14:paraId="3941FBD7" w14:textId="77777777" w:rsidR="003F04A2" w:rsidRPr="003F04A2" w:rsidRDefault="003F04A2" w:rsidP="003F04A2">
      <w:r w:rsidRPr="003F04A2">
        <w:t xml:space="preserve">I august la regjeringa fram </w:t>
      </w:r>
      <w:r w:rsidRPr="003F04A2">
        <w:rPr>
          <w:rStyle w:val="kursiv"/>
        </w:rPr>
        <w:t>Frihet fra vold. Regjeringens handlingsplan for å forebygge og bekjempe vold i nære relasjoner 2021–2024</w:t>
      </w:r>
      <w:r w:rsidRPr="003F04A2">
        <w:t xml:space="preserve">. Tiltak 40 i handlingsplanen </w:t>
      </w:r>
      <w:proofErr w:type="spellStart"/>
      <w:r w:rsidRPr="003F04A2">
        <w:t>omfattar</w:t>
      </w:r>
      <w:proofErr w:type="spellEnd"/>
      <w:r w:rsidRPr="003F04A2">
        <w:t xml:space="preserve"> ei evaluering av adressesperre (kode 6 og 7) og vil òg omhandle korleis adressesperre kan </w:t>
      </w:r>
      <w:proofErr w:type="spellStart"/>
      <w:r w:rsidRPr="003F04A2">
        <w:t>opplevast</w:t>
      </w:r>
      <w:proofErr w:type="spellEnd"/>
      <w:r w:rsidRPr="003F04A2">
        <w:t xml:space="preserve"> for barn og unge. Evalueringa vil </w:t>
      </w:r>
      <w:proofErr w:type="spellStart"/>
      <w:r w:rsidRPr="003F04A2">
        <w:t>dekkje</w:t>
      </w:r>
      <w:proofErr w:type="spellEnd"/>
      <w:r w:rsidRPr="003F04A2">
        <w:t xml:space="preserve"> </w:t>
      </w:r>
      <w:proofErr w:type="spellStart"/>
      <w:r w:rsidRPr="003F04A2">
        <w:t>dei</w:t>
      </w:r>
      <w:proofErr w:type="spellEnd"/>
      <w:r w:rsidRPr="003F04A2">
        <w:t xml:space="preserve"> omsyna og den intensjonen som ligg i oppmodingsvedtaket. Barne- og familiedepartementet har ansvar for tiltaket </w:t>
      </w:r>
      <w:proofErr w:type="spellStart"/>
      <w:r w:rsidRPr="003F04A2">
        <w:t>saman</w:t>
      </w:r>
      <w:proofErr w:type="spellEnd"/>
      <w:r w:rsidRPr="003F04A2">
        <w:t xml:space="preserve"> med Justisdepartementet. Tiltak 40 lyder:</w:t>
      </w:r>
    </w:p>
    <w:p w14:paraId="33673003" w14:textId="77777777" w:rsidR="003F04A2" w:rsidRPr="003F04A2" w:rsidRDefault="003F04A2" w:rsidP="003F04A2">
      <w:pPr>
        <w:pStyle w:val="blokksit"/>
      </w:pPr>
      <w:r w:rsidRPr="003F04A2">
        <w:t xml:space="preserve">Adressesperre er et tiltak som kan iverksettes for å beskytte </w:t>
      </w:r>
      <w:proofErr w:type="spellStart"/>
      <w:r w:rsidRPr="003F04A2">
        <w:t>trusselutsatte</w:t>
      </w:r>
      <w:proofErr w:type="spellEnd"/>
      <w:r w:rsidRPr="003F04A2">
        <w:t xml:space="preserve"> personer. Kripos har ansvar for å melde inn behov for adressesperre for voksne og deres barn til folkeregisteret.</w:t>
      </w:r>
    </w:p>
    <w:p w14:paraId="18A9B2D1" w14:textId="77777777" w:rsidR="003F04A2" w:rsidRPr="003F04A2" w:rsidRDefault="003F04A2" w:rsidP="003F04A2">
      <w:pPr>
        <w:pStyle w:val="blokksit"/>
      </w:pPr>
      <w:r w:rsidRPr="003F04A2">
        <w:t xml:space="preserve">Barnevernstjenesten har ansvar for å melde inn behov for adressesperre i saker hvor Fylkesnemnda har fattet vedtak om skjult adresse etter barnevernloven § 4-19 annet ledd, annet punktum. </w:t>
      </w:r>
      <w:proofErr w:type="spellStart"/>
      <w:r w:rsidRPr="003F04A2">
        <w:t>Evaluator</w:t>
      </w:r>
      <w:proofErr w:type="spellEnd"/>
      <w:r w:rsidRPr="003F04A2">
        <w:t xml:space="preserve"> skal se på omfanget av bruken av adressesperre, hva som kjennetegner disse sakene og hvordan politiet og barnevernstjenesten organiserer seg i dette arbeidet. </w:t>
      </w:r>
      <w:proofErr w:type="spellStart"/>
      <w:r w:rsidRPr="003F04A2">
        <w:t>Evaluator</w:t>
      </w:r>
      <w:proofErr w:type="spellEnd"/>
      <w:r w:rsidRPr="003F04A2">
        <w:t xml:space="preserve"> skal òg se på vurderingene som ligger til grunn for bruken av kode 6 og 7, og eventuelt hvilke andre beskyttelsestiltak som iverksettes for å beskytte de </w:t>
      </w:r>
      <w:proofErr w:type="spellStart"/>
      <w:r w:rsidRPr="003F04A2">
        <w:t>trusselutsatte</w:t>
      </w:r>
      <w:proofErr w:type="spellEnd"/>
      <w:r w:rsidRPr="003F04A2">
        <w:t xml:space="preserve">. </w:t>
      </w:r>
      <w:proofErr w:type="spellStart"/>
      <w:r w:rsidRPr="003F04A2">
        <w:t>Evaluator</w:t>
      </w:r>
      <w:proofErr w:type="spellEnd"/>
      <w:r w:rsidRPr="003F04A2">
        <w:t xml:space="preserve"> skal òg belyse hvordan tiltaket oppleves for de utsatte og hvilke konsekvenser det får for dem. </w:t>
      </w:r>
      <w:proofErr w:type="spellStart"/>
      <w:r w:rsidRPr="003F04A2">
        <w:t>Evaluator</w:t>
      </w:r>
      <w:proofErr w:type="spellEnd"/>
      <w:r w:rsidRPr="003F04A2">
        <w:t xml:space="preserve"> skal særskilt se på de ulike gruppene av </w:t>
      </w:r>
      <w:proofErr w:type="spellStart"/>
      <w:r w:rsidRPr="003F04A2">
        <w:t>trusselutsatte</w:t>
      </w:r>
      <w:proofErr w:type="spellEnd"/>
      <w:r w:rsidRPr="003F04A2">
        <w:t xml:space="preserve"> med sperret adresse; unge og voksne uten barn, voksne som har omsorg for barn samt barn og unge under barnevernets omsorg.</w:t>
      </w:r>
    </w:p>
    <w:p w14:paraId="413DB998" w14:textId="77777777" w:rsidR="003F04A2" w:rsidRPr="003F04A2" w:rsidRDefault="003F04A2" w:rsidP="003F04A2">
      <w:r w:rsidRPr="003F04A2">
        <w:t xml:space="preserve">Departementet vil be </w:t>
      </w:r>
      <w:proofErr w:type="spellStart"/>
      <w:r w:rsidRPr="003F04A2">
        <w:t>evaluatoren</w:t>
      </w:r>
      <w:proofErr w:type="spellEnd"/>
      <w:r w:rsidRPr="003F04A2">
        <w:t xml:space="preserve"> om å inkludere </w:t>
      </w:r>
      <w:proofErr w:type="spellStart"/>
      <w:r w:rsidRPr="003F04A2">
        <w:t>brukarrepresentantar</w:t>
      </w:r>
      <w:proofErr w:type="spellEnd"/>
      <w:r w:rsidRPr="003F04A2">
        <w:t xml:space="preserve"> i prosjektet og meiner evalueringa med det oppfyller intensjonen i oppmodingsvedtaket. Departementet </w:t>
      </w:r>
      <w:proofErr w:type="spellStart"/>
      <w:r w:rsidRPr="003F04A2">
        <w:t>reknar</w:t>
      </w:r>
      <w:proofErr w:type="spellEnd"/>
      <w:r w:rsidRPr="003F04A2">
        <w:t xml:space="preserve"> derfor vedtaket som </w:t>
      </w:r>
      <w:proofErr w:type="spellStart"/>
      <w:r w:rsidRPr="003F04A2">
        <w:t>følgt</w:t>
      </w:r>
      <w:proofErr w:type="spellEnd"/>
      <w:r w:rsidRPr="003F04A2">
        <w:t xml:space="preserve"> opp.</w:t>
      </w:r>
    </w:p>
    <w:p w14:paraId="7805C280" w14:textId="77777777" w:rsidR="003F04A2" w:rsidRPr="003F04A2" w:rsidRDefault="003F04A2" w:rsidP="003F04A2">
      <w:pPr>
        <w:pStyle w:val="Overskrift2"/>
      </w:pPr>
      <w:r w:rsidRPr="003F04A2">
        <w:lastRenderedPageBreak/>
        <w:t>Stortingssesjon 2019–2020</w:t>
      </w:r>
    </w:p>
    <w:p w14:paraId="100390E1" w14:textId="77777777" w:rsidR="003F04A2" w:rsidRPr="003F04A2" w:rsidRDefault="003F04A2" w:rsidP="003F04A2">
      <w:pPr>
        <w:pStyle w:val="avsnitt-tittel"/>
      </w:pPr>
      <w:proofErr w:type="spellStart"/>
      <w:r w:rsidRPr="003F04A2">
        <w:t>Forbod</w:t>
      </w:r>
      <w:proofErr w:type="spellEnd"/>
      <w:r w:rsidRPr="003F04A2">
        <w:t xml:space="preserve"> mot faste etter-skule-</w:t>
      </w:r>
      <w:proofErr w:type="spellStart"/>
      <w:r w:rsidRPr="003F04A2">
        <w:t>tilbod</w:t>
      </w:r>
      <w:proofErr w:type="spellEnd"/>
      <w:r w:rsidRPr="003F04A2">
        <w:t xml:space="preserve"> for barn med overnatting</w:t>
      </w:r>
    </w:p>
    <w:p w14:paraId="73D9BC43" w14:textId="77777777" w:rsidR="003F04A2" w:rsidRPr="003F04A2" w:rsidRDefault="003F04A2" w:rsidP="003F04A2">
      <w:pPr>
        <w:pStyle w:val="avsnitt-undertittel"/>
      </w:pPr>
      <w:r w:rsidRPr="003F04A2">
        <w:t>Vedtak 498, 14. april 2020</w:t>
      </w:r>
    </w:p>
    <w:p w14:paraId="03183CD9" w14:textId="77777777" w:rsidR="003F04A2" w:rsidRPr="003F04A2" w:rsidRDefault="003F04A2" w:rsidP="003F04A2">
      <w:pPr>
        <w:pStyle w:val="blokksit"/>
        <w:rPr>
          <w:rStyle w:val="kursiv"/>
        </w:rPr>
      </w:pPr>
      <w:r w:rsidRPr="003F04A2">
        <w:rPr>
          <w:rStyle w:val="kursiv"/>
        </w:rPr>
        <w:t>«Stortinget ber regjeringen komme tilbake til Stortinget med forslag til nødvendige lovendringer med sikte på å forby faste etter-skole-tilbud med overnatting over lengre tid for å forhindre segregering, parallellsamfunn, negativ sosial kontroll eller radikalisering.»</w:t>
      </w:r>
    </w:p>
    <w:p w14:paraId="53E2F087"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130 L (2019–2020) </w:t>
      </w:r>
      <w:r w:rsidRPr="003F04A2">
        <w:rPr>
          <w:rStyle w:val="kursiv"/>
        </w:rPr>
        <w:t>Lov om tros- og livssynssamfunn</w:t>
      </w:r>
      <w:r w:rsidRPr="003F04A2">
        <w:t xml:space="preserve">, jf. </w:t>
      </w:r>
      <w:proofErr w:type="spellStart"/>
      <w:r w:rsidRPr="003F04A2">
        <w:t>Innst</w:t>
      </w:r>
      <w:proofErr w:type="spellEnd"/>
      <w:r w:rsidRPr="003F04A2">
        <w:t>. 208 S (2019–2020).</w:t>
      </w:r>
    </w:p>
    <w:p w14:paraId="44323E84" w14:textId="77777777" w:rsidR="003F04A2" w:rsidRPr="003F04A2" w:rsidRDefault="003F04A2" w:rsidP="003F04A2">
      <w:r w:rsidRPr="003F04A2">
        <w:t xml:space="preserve">BFD har </w:t>
      </w:r>
      <w:proofErr w:type="spellStart"/>
      <w:r w:rsidRPr="003F04A2">
        <w:t>byrja</w:t>
      </w:r>
      <w:proofErr w:type="spellEnd"/>
      <w:r w:rsidRPr="003F04A2">
        <w:t xml:space="preserve"> på </w:t>
      </w:r>
      <w:proofErr w:type="spellStart"/>
      <w:r w:rsidRPr="003F04A2">
        <w:t>eit</w:t>
      </w:r>
      <w:proofErr w:type="spellEnd"/>
      <w:r w:rsidRPr="003F04A2">
        <w:t xml:space="preserve"> utgreiingsarbeid i samarbeid med Kunnskapsdepartementet og Kulturdepartementet om </w:t>
      </w:r>
      <w:proofErr w:type="spellStart"/>
      <w:r w:rsidRPr="003F04A2">
        <w:t>moglege</w:t>
      </w:r>
      <w:proofErr w:type="spellEnd"/>
      <w:r w:rsidRPr="003F04A2">
        <w:t xml:space="preserve"> </w:t>
      </w:r>
      <w:proofErr w:type="spellStart"/>
      <w:r w:rsidRPr="003F04A2">
        <w:t>lovendringar</w:t>
      </w:r>
      <w:proofErr w:type="spellEnd"/>
      <w:r w:rsidRPr="003F04A2">
        <w:t xml:space="preserve">. Utgreiinga reiser òg </w:t>
      </w:r>
      <w:proofErr w:type="spellStart"/>
      <w:r w:rsidRPr="003F04A2">
        <w:t>krevjande</w:t>
      </w:r>
      <w:proofErr w:type="spellEnd"/>
      <w:r w:rsidRPr="003F04A2">
        <w:t xml:space="preserve"> menneskerettslege spørsmål, mellom anna om retten til privatliv og om trus- og livssynsfridom. Stortinget er derfor i svar på </w:t>
      </w:r>
      <w:proofErr w:type="spellStart"/>
      <w:r w:rsidRPr="003F04A2">
        <w:t>skriftleg</w:t>
      </w:r>
      <w:proofErr w:type="spellEnd"/>
      <w:r w:rsidRPr="003F04A2">
        <w:t xml:space="preserve"> spørsmål nr. 1502 datert 12. mars 2021 orientert om at det </w:t>
      </w:r>
      <w:proofErr w:type="spellStart"/>
      <w:r w:rsidRPr="003F04A2">
        <w:t>ikkje</w:t>
      </w:r>
      <w:proofErr w:type="spellEnd"/>
      <w:r w:rsidRPr="003F04A2">
        <w:t xml:space="preserve"> var </w:t>
      </w:r>
      <w:proofErr w:type="spellStart"/>
      <w:r w:rsidRPr="003F04A2">
        <w:t>mogleg</w:t>
      </w:r>
      <w:proofErr w:type="spellEnd"/>
      <w:r w:rsidRPr="003F04A2">
        <w:t xml:space="preserve"> å komme til Stortinget med </w:t>
      </w:r>
      <w:proofErr w:type="spellStart"/>
      <w:r w:rsidRPr="003F04A2">
        <w:t>eit</w:t>
      </w:r>
      <w:proofErr w:type="spellEnd"/>
      <w:r w:rsidRPr="003F04A2">
        <w:t xml:space="preserve"> lovframlegg våren 2021, slik familie- og kulturkomiteen bad om. Departementet vil orientere Stortinget om den </w:t>
      </w:r>
      <w:proofErr w:type="spellStart"/>
      <w:r w:rsidRPr="003F04A2">
        <w:t>vidare</w:t>
      </w:r>
      <w:proofErr w:type="spellEnd"/>
      <w:r w:rsidRPr="003F04A2">
        <w:t xml:space="preserve"> oppfølginga av vedtaket på eigna vis.</w:t>
      </w:r>
    </w:p>
    <w:p w14:paraId="569525C5" w14:textId="77777777" w:rsidR="003F04A2" w:rsidRPr="003F04A2" w:rsidRDefault="003F04A2" w:rsidP="003F04A2">
      <w:pPr>
        <w:pStyle w:val="avsnitt-tittel"/>
      </w:pPr>
      <w:r w:rsidRPr="003F04A2">
        <w:t>Oppdeling av Opplysningsvesenets fond</w:t>
      </w:r>
    </w:p>
    <w:p w14:paraId="32D6CBE9" w14:textId="77777777" w:rsidR="003F04A2" w:rsidRPr="003F04A2" w:rsidRDefault="003F04A2" w:rsidP="003F04A2">
      <w:pPr>
        <w:pStyle w:val="avsnitt-undertittel"/>
      </w:pPr>
      <w:r w:rsidRPr="003F04A2">
        <w:t>Vedtak nr. 500, 14. april 2020</w:t>
      </w:r>
    </w:p>
    <w:p w14:paraId="75597F36" w14:textId="77777777" w:rsidR="003F04A2" w:rsidRPr="003F04A2" w:rsidRDefault="003F04A2" w:rsidP="003F04A2">
      <w:pPr>
        <w:pStyle w:val="blokksit"/>
        <w:rPr>
          <w:rStyle w:val="kursiv"/>
        </w:rPr>
      </w:pPr>
      <w:r w:rsidRPr="003F04A2">
        <w:rPr>
          <w:rStyle w:val="kursiv"/>
        </w:rPr>
        <w:t>«Stortinget ber regjeringen i arbeidet med oppdelingen av Opplysningsvesenets fond ivareta følgende:</w:t>
      </w:r>
    </w:p>
    <w:p w14:paraId="05722518" w14:textId="77777777" w:rsidR="003F04A2" w:rsidRPr="003F04A2" w:rsidRDefault="003F04A2" w:rsidP="003F04A2">
      <w:pPr>
        <w:pStyle w:val="friliste2"/>
        <w:rPr>
          <w:rStyle w:val="kursiv"/>
        </w:rPr>
      </w:pPr>
      <w:r w:rsidRPr="003F04A2">
        <w:rPr>
          <w:rStyle w:val="kursiv"/>
        </w:rPr>
        <w:t>1.</w:t>
      </w:r>
      <w:r w:rsidRPr="003F04A2">
        <w:rPr>
          <w:rStyle w:val="kursiv"/>
        </w:rPr>
        <w:tab/>
        <w:t>Staten og kirken skal være likeverdige parter i prosessen som skal avklare hvilke bygninger kirken skal overta, og det legges til grunn at staten kommer til enighet med Den norske kirke om dette.</w:t>
      </w:r>
    </w:p>
    <w:p w14:paraId="0705C18B" w14:textId="77777777" w:rsidR="003F04A2" w:rsidRPr="003F04A2" w:rsidRDefault="003F04A2" w:rsidP="003F04A2">
      <w:pPr>
        <w:pStyle w:val="friliste2"/>
        <w:rPr>
          <w:rStyle w:val="kursiv"/>
        </w:rPr>
      </w:pPr>
      <w:r w:rsidRPr="003F04A2">
        <w:rPr>
          <w:rStyle w:val="kursiv"/>
        </w:rPr>
        <w:t>2.</w:t>
      </w:r>
      <w:r w:rsidRPr="003F04A2">
        <w:rPr>
          <w:rStyle w:val="kursiv"/>
        </w:rPr>
        <w:tab/>
        <w:t>Kirkens verdier skilles ut først, deretter bør staten gjøre egne vurderinger av forvaltning av de verdier som ligger igjen i fondet.</w:t>
      </w:r>
    </w:p>
    <w:p w14:paraId="02DEB157" w14:textId="77777777" w:rsidR="003F04A2" w:rsidRPr="003F04A2" w:rsidRDefault="003F04A2" w:rsidP="003F04A2">
      <w:pPr>
        <w:pStyle w:val="friliste2"/>
        <w:rPr>
          <w:rStyle w:val="kursiv"/>
        </w:rPr>
      </w:pPr>
      <w:r w:rsidRPr="003F04A2">
        <w:rPr>
          <w:rStyle w:val="kursiv"/>
        </w:rPr>
        <w:t>3.</w:t>
      </w:r>
      <w:r w:rsidRPr="003F04A2">
        <w:rPr>
          <w:rStyle w:val="kursiv"/>
        </w:rPr>
        <w:tab/>
        <w:t>Betingelsen for delingen av fondet er at staten øker sin innsats for bevaring av de kulturhistorisk viktige kirkebyggene i et omfang som svarer til de verdiene som staten blir eier av på et bestemt tidspunkt. Når eiendelene i Opplysningsvesenets fond er endelig fordelt mellom staten og kirken, må det gjøres beregning av den reelle verdien. Den reelle verdien skal komme de kulturhistorisk viktige kirkebyggene til gode ved istandsetting og sikring av kirkene. Statens økte innsats for bevaring av kirkene må over tid minst svare til denne verdien (inflasjonsjustert).</w:t>
      </w:r>
    </w:p>
    <w:p w14:paraId="344600CB" w14:textId="77777777" w:rsidR="003F04A2" w:rsidRPr="003F04A2" w:rsidRDefault="003F04A2" w:rsidP="003F04A2">
      <w:pPr>
        <w:pStyle w:val="friliste2"/>
        <w:rPr>
          <w:rStyle w:val="kursiv"/>
        </w:rPr>
      </w:pPr>
      <w:r w:rsidRPr="003F04A2">
        <w:rPr>
          <w:rStyle w:val="kursiv"/>
        </w:rPr>
        <w:t>4.</w:t>
      </w:r>
      <w:r w:rsidRPr="003F04A2">
        <w:rPr>
          <w:rStyle w:val="kursiv"/>
        </w:rPr>
        <w:tab/>
        <w:t>Statens økte innsats overfor kirkebyggene skal ikke avløse kommunenes økonomiske ansvar for kirkebyggene eller komme til erstatning for andre tiltak eller ordninger som finnes på området.</w:t>
      </w:r>
    </w:p>
    <w:p w14:paraId="7C992956" w14:textId="77777777" w:rsidR="003F04A2" w:rsidRPr="003F04A2" w:rsidRDefault="003F04A2" w:rsidP="003F04A2">
      <w:pPr>
        <w:pStyle w:val="friliste2"/>
        <w:rPr>
          <w:rStyle w:val="kursiv"/>
        </w:rPr>
      </w:pPr>
      <w:r w:rsidRPr="003F04A2">
        <w:rPr>
          <w:rStyle w:val="kursiv"/>
        </w:rPr>
        <w:t>5.</w:t>
      </w:r>
      <w:r w:rsidRPr="003F04A2">
        <w:rPr>
          <w:rStyle w:val="kursiv"/>
        </w:rPr>
        <w:tab/>
        <w:t xml:space="preserve">I samråd med kirkelige instanser, antikvariske myndigheter mfl. igangsettes arbeidet med bevaringsprogrammer for ulike kategorier av kulturhistorisk viktige kirkebygg, for eksempel ved å kategorisere kirkebyggene etter alder, verneverdi eller </w:t>
      </w:r>
      <w:proofErr w:type="spellStart"/>
      <w:r w:rsidRPr="003F04A2">
        <w:rPr>
          <w:rStyle w:val="kursiv"/>
        </w:rPr>
        <w:t>vedlikeholdstilstand</w:t>
      </w:r>
      <w:proofErr w:type="spellEnd"/>
      <w:r w:rsidRPr="003F04A2">
        <w:rPr>
          <w:rStyle w:val="kursiv"/>
        </w:rPr>
        <w:t>.»</w:t>
      </w:r>
    </w:p>
    <w:p w14:paraId="1AD3C4ED" w14:textId="77777777" w:rsidR="003F04A2" w:rsidRPr="003F04A2" w:rsidRDefault="003F04A2" w:rsidP="003F04A2">
      <w:r w:rsidRPr="003F04A2">
        <w:t xml:space="preserve">Vedtaket blei gjort i samband med handsaminga av Meld. St. 29 (2018–2019) om Opplysningsvesenets fond, jf. </w:t>
      </w:r>
      <w:proofErr w:type="spellStart"/>
      <w:r w:rsidRPr="003F04A2">
        <w:t>Innst</w:t>
      </w:r>
      <w:proofErr w:type="spellEnd"/>
      <w:r w:rsidRPr="003F04A2">
        <w:t>. 209 S (2019–2020).</w:t>
      </w:r>
    </w:p>
    <w:p w14:paraId="4936752A" w14:textId="77777777" w:rsidR="003F04A2" w:rsidRPr="003F04A2" w:rsidRDefault="003F04A2" w:rsidP="003F04A2">
      <w:r w:rsidRPr="003F04A2">
        <w:lastRenderedPageBreak/>
        <w:t xml:space="preserve">Den 14. juni 2021 vedtok Stortinget ny lov om Opplysningsvesenets fond, jf. </w:t>
      </w:r>
      <w:proofErr w:type="spellStart"/>
      <w:r w:rsidRPr="003F04A2">
        <w:t>Prop</w:t>
      </w:r>
      <w:proofErr w:type="spellEnd"/>
      <w:r w:rsidRPr="003F04A2">
        <w:t xml:space="preserve">. 144 L (2020–2021) </w:t>
      </w:r>
      <w:r w:rsidRPr="003F04A2">
        <w:rPr>
          <w:rStyle w:val="kursiv"/>
        </w:rPr>
        <w:t>Lov om Opplysningsvesenets fond</w:t>
      </w:r>
      <w:r w:rsidRPr="003F04A2">
        <w:t xml:space="preserve"> og </w:t>
      </w:r>
      <w:proofErr w:type="spellStart"/>
      <w:r w:rsidRPr="003F04A2">
        <w:t>Innst</w:t>
      </w:r>
      <w:proofErr w:type="spellEnd"/>
      <w:r w:rsidRPr="003F04A2">
        <w:t xml:space="preserve">. 623 L (2020–2021). Lova følgjer opp </w:t>
      </w:r>
      <w:proofErr w:type="spellStart"/>
      <w:r w:rsidRPr="003F04A2">
        <w:t>Innst</w:t>
      </w:r>
      <w:proofErr w:type="spellEnd"/>
      <w:r w:rsidRPr="003F04A2">
        <w:t xml:space="preserve">. 209 S (2019–2020) og skal </w:t>
      </w:r>
      <w:proofErr w:type="spellStart"/>
      <w:r w:rsidRPr="003F04A2">
        <w:t>leggje</w:t>
      </w:r>
      <w:proofErr w:type="spellEnd"/>
      <w:r w:rsidRPr="003F04A2">
        <w:t xml:space="preserve"> det </w:t>
      </w:r>
      <w:proofErr w:type="spellStart"/>
      <w:r w:rsidRPr="003F04A2">
        <w:t>rettslege</w:t>
      </w:r>
      <w:proofErr w:type="spellEnd"/>
      <w:r w:rsidRPr="003F04A2">
        <w:t xml:space="preserve"> grunnlaget for deling av Opplysningsvesenets fond mellom Den norske </w:t>
      </w:r>
      <w:proofErr w:type="spellStart"/>
      <w:r w:rsidRPr="003F04A2">
        <w:t>kyrkja</w:t>
      </w:r>
      <w:proofErr w:type="spellEnd"/>
      <w:r w:rsidRPr="003F04A2">
        <w:t xml:space="preserve"> og staten, i samsvar med stortingsvedtaka. I proposisjonen blir det lagt til grunn at Den norske </w:t>
      </w:r>
      <w:proofErr w:type="spellStart"/>
      <w:r w:rsidRPr="003F04A2">
        <w:t>kyrkja</w:t>
      </w:r>
      <w:proofErr w:type="spellEnd"/>
      <w:r w:rsidRPr="003F04A2">
        <w:t xml:space="preserve"> og staten er likeverdige </w:t>
      </w:r>
      <w:proofErr w:type="spellStart"/>
      <w:r w:rsidRPr="003F04A2">
        <w:t>partar</w:t>
      </w:r>
      <w:proofErr w:type="spellEnd"/>
      <w:r w:rsidRPr="003F04A2">
        <w:t xml:space="preserve"> i delingsarbeidet. Det er etablert </w:t>
      </w:r>
      <w:proofErr w:type="spellStart"/>
      <w:r w:rsidRPr="003F04A2">
        <w:t>eit</w:t>
      </w:r>
      <w:proofErr w:type="spellEnd"/>
      <w:r w:rsidRPr="003F04A2">
        <w:t xml:space="preserve"> eige prosjekt for arbeidet som </w:t>
      </w:r>
      <w:proofErr w:type="spellStart"/>
      <w:r w:rsidRPr="003F04A2">
        <w:t>følgje</w:t>
      </w:r>
      <w:proofErr w:type="spellEnd"/>
      <w:r w:rsidRPr="003F04A2">
        <w:t xml:space="preserve"> av </w:t>
      </w:r>
      <w:proofErr w:type="spellStart"/>
      <w:r w:rsidRPr="003F04A2">
        <w:t>dei</w:t>
      </w:r>
      <w:proofErr w:type="spellEnd"/>
      <w:r w:rsidRPr="003F04A2">
        <w:t xml:space="preserve"> kriteria for deling som blei lagde til grunn i Meld. St. 29 (2018–2019), og som </w:t>
      </w:r>
      <w:proofErr w:type="spellStart"/>
      <w:r w:rsidRPr="003F04A2">
        <w:t>seinare</w:t>
      </w:r>
      <w:proofErr w:type="spellEnd"/>
      <w:r w:rsidRPr="003F04A2">
        <w:t xml:space="preserve"> er </w:t>
      </w:r>
      <w:proofErr w:type="spellStart"/>
      <w:r w:rsidRPr="003F04A2">
        <w:t>følgde</w:t>
      </w:r>
      <w:proofErr w:type="spellEnd"/>
      <w:r w:rsidRPr="003F04A2">
        <w:t xml:space="preserve"> opp i </w:t>
      </w:r>
      <w:proofErr w:type="spellStart"/>
      <w:r w:rsidRPr="003F04A2">
        <w:t>Prop</w:t>
      </w:r>
      <w:proofErr w:type="spellEnd"/>
      <w:r w:rsidRPr="003F04A2">
        <w:t xml:space="preserve">. 144 L (2020–2021). </w:t>
      </w:r>
      <w:proofErr w:type="spellStart"/>
      <w:r w:rsidRPr="003F04A2">
        <w:t>Partane</w:t>
      </w:r>
      <w:proofErr w:type="spellEnd"/>
      <w:r w:rsidRPr="003F04A2">
        <w:t xml:space="preserve"> har overlevert </w:t>
      </w:r>
      <w:proofErr w:type="spellStart"/>
      <w:r w:rsidRPr="003F04A2">
        <w:t>ein</w:t>
      </w:r>
      <w:proofErr w:type="spellEnd"/>
      <w:r w:rsidRPr="003F04A2">
        <w:t xml:space="preserve"> samla rapport med </w:t>
      </w:r>
      <w:proofErr w:type="spellStart"/>
      <w:r w:rsidRPr="003F04A2">
        <w:t>tilrådingane</w:t>
      </w:r>
      <w:proofErr w:type="spellEnd"/>
      <w:r w:rsidRPr="003F04A2">
        <w:t xml:space="preserve"> sine til departementet. Det er relativt stor semje om kva </w:t>
      </w:r>
      <w:proofErr w:type="spellStart"/>
      <w:r w:rsidRPr="003F04A2">
        <w:t>eigedommar</w:t>
      </w:r>
      <w:proofErr w:type="spellEnd"/>
      <w:r w:rsidRPr="003F04A2">
        <w:t xml:space="preserve"> som bør </w:t>
      </w:r>
      <w:proofErr w:type="spellStart"/>
      <w:r w:rsidRPr="003F04A2">
        <w:t>overførast</w:t>
      </w:r>
      <w:proofErr w:type="spellEnd"/>
      <w:r w:rsidRPr="003F04A2">
        <w:t xml:space="preserve">. Departementet vil </w:t>
      </w:r>
      <w:proofErr w:type="spellStart"/>
      <w:r w:rsidRPr="003F04A2">
        <w:t>no</w:t>
      </w:r>
      <w:proofErr w:type="spellEnd"/>
      <w:r w:rsidRPr="003F04A2">
        <w:t xml:space="preserve"> </w:t>
      </w:r>
      <w:proofErr w:type="spellStart"/>
      <w:r w:rsidRPr="003F04A2">
        <w:t>følgje</w:t>
      </w:r>
      <w:proofErr w:type="spellEnd"/>
      <w:r w:rsidRPr="003F04A2">
        <w:t xml:space="preserve"> opp arbeidet og </w:t>
      </w:r>
      <w:proofErr w:type="spellStart"/>
      <w:r w:rsidRPr="003F04A2">
        <w:t>setje</w:t>
      </w:r>
      <w:proofErr w:type="spellEnd"/>
      <w:r w:rsidRPr="003F04A2">
        <w:t xml:space="preserve"> i gang </w:t>
      </w:r>
      <w:proofErr w:type="spellStart"/>
      <w:r w:rsidRPr="003F04A2">
        <w:t>ein</w:t>
      </w:r>
      <w:proofErr w:type="spellEnd"/>
      <w:r w:rsidRPr="003F04A2">
        <w:t xml:space="preserve"> prosess for å overføre </w:t>
      </w:r>
      <w:proofErr w:type="spellStart"/>
      <w:r w:rsidRPr="003F04A2">
        <w:t>eigedommane</w:t>
      </w:r>
      <w:proofErr w:type="spellEnd"/>
      <w:r w:rsidRPr="003F04A2">
        <w:t xml:space="preserve"> det er semje om; sjå </w:t>
      </w:r>
      <w:proofErr w:type="spellStart"/>
      <w:r w:rsidRPr="003F04A2">
        <w:t>nærare</w:t>
      </w:r>
      <w:proofErr w:type="spellEnd"/>
      <w:r w:rsidRPr="003F04A2">
        <w:t xml:space="preserve"> omtale under programkategori 11.50. Dei andre punkta i vedtaket og vedtak nr. 501 av 14. april 2020 blir </w:t>
      </w:r>
      <w:proofErr w:type="spellStart"/>
      <w:r w:rsidRPr="003F04A2">
        <w:t>følgde</w:t>
      </w:r>
      <w:proofErr w:type="spellEnd"/>
      <w:r w:rsidRPr="003F04A2">
        <w:t xml:space="preserve"> opp etter kvart som arbeidet med delinga blir ferdig. Det er gjort kort greie for oppfølgingsarbeidet i </w:t>
      </w:r>
      <w:proofErr w:type="spellStart"/>
      <w:r w:rsidRPr="003F04A2">
        <w:t>Prop</w:t>
      </w:r>
      <w:proofErr w:type="spellEnd"/>
      <w:r w:rsidRPr="003F04A2">
        <w:t xml:space="preserve">. 144 L (2020–2021). Departementet vil orientere Stortinget om den </w:t>
      </w:r>
      <w:proofErr w:type="spellStart"/>
      <w:r w:rsidRPr="003F04A2">
        <w:t>vidare</w:t>
      </w:r>
      <w:proofErr w:type="spellEnd"/>
      <w:r w:rsidRPr="003F04A2">
        <w:t xml:space="preserve"> framdrifta på eigna måte </w:t>
      </w:r>
      <w:proofErr w:type="spellStart"/>
      <w:r w:rsidRPr="003F04A2">
        <w:t>seinare</w:t>
      </w:r>
      <w:proofErr w:type="spellEnd"/>
      <w:r w:rsidRPr="003F04A2">
        <w:t>.</w:t>
      </w:r>
    </w:p>
    <w:p w14:paraId="4939A785" w14:textId="77777777" w:rsidR="003F04A2" w:rsidRPr="003F04A2" w:rsidRDefault="003F04A2" w:rsidP="003F04A2">
      <w:pPr>
        <w:pStyle w:val="avsnitt-tittel"/>
      </w:pPr>
      <w:r w:rsidRPr="003F04A2">
        <w:t xml:space="preserve">Opplysningsvesenets fond – </w:t>
      </w:r>
      <w:proofErr w:type="spellStart"/>
      <w:r w:rsidRPr="003F04A2">
        <w:t>fondseigedommane</w:t>
      </w:r>
      <w:proofErr w:type="spellEnd"/>
      <w:r w:rsidRPr="003F04A2">
        <w:t xml:space="preserve"> staten </w:t>
      </w:r>
      <w:proofErr w:type="spellStart"/>
      <w:r w:rsidRPr="003F04A2">
        <w:t>tek</w:t>
      </w:r>
      <w:proofErr w:type="spellEnd"/>
      <w:r w:rsidRPr="003F04A2">
        <w:t xml:space="preserve"> over</w:t>
      </w:r>
    </w:p>
    <w:p w14:paraId="43DC7C4C" w14:textId="77777777" w:rsidR="003F04A2" w:rsidRPr="003F04A2" w:rsidRDefault="003F04A2" w:rsidP="003F04A2">
      <w:pPr>
        <w:pStyle w:val="avsnitt-undertittel"/>
      </w:pPr>
      <w:r w:rsidRPr="003F04A2">
        <w:t>Vedtak nr. 501, 14. april 2020</w:t>
      </w:r>
    </w:p>
    <w:p w14:paraId="7C99476C" w14:textId="77777777" w:rsidR="003F04A2" w:rsidRPr="003F04A2" w:rsidRDefault="003F04A2" w:rsidP="003F04A2">
      <w:pPr>
        <w:pStyle w:val="blokksit"/>
        <w:rPr>
          <w:rStyle w:val="kursiv"/>
        </w:rPr>
      </w:pPr>
      <w:r w:rsidRPr="003F04A2">
        <w:rPr>
          <w:rStyle w:val="kursiv"/>
        </w:rPr>
        <w:t>«Stortinget ber regjeringen komme tilbake til Stortinget med sak om fondseiendommene staten overtar etter at Opplysningsvesenets fond er oppdelt. Det bes om at regjeringen belyser spørsmål som angår det statlige fondets formål, dets samfunnsansvar, organisering, vilkår for salg av eiendommer, sikkerhetsspørsmål ved eventuelle salg til utenlandske aktører samt andre forhold som er av betydning for forvaltningen av det gjenværende fondet staten overtar.»</w:t>
      </w:r>
    </w:p>
    <w:p w14:paraId="1F55F5F1" w14:textId="77777777" w:rsidR="003F04A2" w:rsidRPr="003F04A2" w:rsidRDefault="003F04A2" w:rsidP="003F04A2">
      <w:r w:rsidRPr="003F04A2">
        <w:t xml:space="preserve">Vedtaket blei gjort i samband med handsaminga av Meld. St. 29 (2018–2019) om Opplysningsvesenets fond, jf. </w:t>
      </w:r>
      <w:proofErr w:type="spellStart"/>
      <w:r w:rsidRPr="003F04A2">
        <w:t>Innst</w:t>
      </w:r>
      <w:proofErr w:type="spellEnd"/>
      <w:r w:rsidRPr="003F04A2">
        <w:t>. 209 S (2019–2020).</w:t>
      </w:r>
    </w:p>
    <w:p w14:paraId="3FC8F432" w14:textId="77777777" w:rsidR="003F04A2" w:rsidRPr="003F04A2" w:rsidRDefault="003F04A2" w:rsidP="003F04A2">
      <w:r w:rsidRPr="003F04A2">
        <w:t xml:space="preserve">Den 14. juni 2021 vedtok Stortinget ny lov om Opplysningsvesenets fond, jf. </w:t>
      </w:r>
      <w:proofErr w:type="spellStart"/>
      <w:r w:rsidRPr="003F04A2">
        <w:t>Prop</w:t>
      </w:r>
      <w:proofErr w:type="spellEnd"/>
      <w:r w:rsidRPr="003F04A2">
        <w:t xml:space="preserve">. 144 L (2020–2021) </w:t>
      </w:r>
      <w:r w:rsidRPr="003F04A2">
        <w:rPr>
          <w:rStyle w:val="kursiv"/>
        </w:rPr>
        <w:t>Lov om Opplysningsvesenets fond</w:t>
      </w:r>
      <w:r w:rsidRPr="003F04A2">
        <w:t xml:space="preserve"> og </w:t>
      </w:r>
      <w:proofErr w:type="spellStart"/>
      <w:r w:rsidRPr="003F04A2">
        <w:t>Innst</w:t>
      </w:r>
      <w:proofErr w:type="spellEnd"/>
      <w:r w:rsidRPr="003F04A2">
        <w:t xml:space="preserve">. 623 L (2020–2021). Lova legg det </w:t>
      </w:r>
      <w:proofErr w:type="spellStart"/>
      <w:r w:rsidRPr="003F04A2">
        <w:t>rettslege</w:t>
      </w:r>
      <w:proofErr w:type="spellEnd"/>
      <w:r w:rsidRPr="003F04A2">
        <w:t xml:space="preserve"> grunnlaget for å dele Opplysningsvesenets fond mellom Den norske </w:t>
      </w:r>
      <w:proofErr w:type="spellStart"/>
      <w:r w:rsidRPr="003F04A2">
        <w:t>kyrkja</w:t>
      </w:r>
      <w:proofErr w:type="spellEnd"/>
      <w:r w:rsidRPr="003F04A2">
        <w:t xml:space="preserve"> og staten. </w:t>
      </w:r>
      <w:proofErr w:type="spellStart"/>
      <w:r w:rsidRPr="003F04A2">
        <w:t>Frå</w:t>
      </w:r>
      <w:proofErr w:type="spellEnd"/>
      <w:r w:rsidRPr="003F04A2">
        <w:t xml:space="preserve"> 1. januar 2023 blir staten </w:t>
      </w:r>
      <w:proofErr w:type="spellStart"/>
      <w:r w:rsidRPr="003F04A2">
        <w:t>eigar</w:t>
      </w:r>
      <w:proofErr w:type="spellEnd"/>
      <w:r w:rsidRPr="003F04A2">
        <w:t xml:space="preserve"> av </w:t>
      </w:r>
      <w:proofErr w:type="spellStart"/>
      <w:r w:rsidRPr="003F04A2">
        <w:t>dei</w:t>
      </w:r>
      <w:proofErr w:type="spellEnd"/>
      <w:r w:rsidRPr="003F04A2">
        <w:t xml:space="preserve"> </w:t>
      </w:r>
      <w:proofErr w:type="spellStart"/>
      <w:r w:rsidRPr="003F04A2">
        <w:t>delane</w:t>
      </w:r>
      <w:proofErr w:type="spellEnd"/>
      <w:r w:rsidRPr="003F04A2">
        <w:t xml:space="preserve"> av fondet som </w:t>
      </w:r>
      <w:proofErr w:type="spellStart"/>
      <w:r w:rsidRPr="003F04A2">
        <w:t>ikkje</w:t>
      </w:r>
      <w:proofErr w:type="spellEnd"/>
      <w:r w:rsidRPr="003F04A2">
        <w:t xml:space="preserve"> blir overførte til </w:t>
      </w:r>
      <w:proofErr w:type="spellStart"/>
      <w:r w:rsidRPr="003F04A2">
        <w:t>kyrkja</w:t>
      </w:r>
      <w:proofErr w:type="spellEnd"/>
      <w:r w:rsidRPr="003F04A2">
        <w:t xml:space="preserve">. Departementet vil på eigna måte komme tilbake til </w:t>
      </w:r>
      <w:proofErr w:type="spellStart"/>
      <w:r w:rsidRPr="003F04A2">
        <w:t>dei</w:t>
      </w:r>
      <w:proofErr w:type="spellEnd"/>
      <w:r w:rsidRPr="003F04A2">
        <w:t xml:space="preserve"> spørsmåla som vedtaket </w:t>
      </w:r>
      <w:proofErr w:type="spellStart"/>
      <w:r w:rsidRPr="003F04A2">
        <w:t>omhandlar</w:t>
      </w:r>
      <w:proofErr w:type="spellEnd"/>
      <w:r w:rsidRPr="003F04A2">
        <w:t>, etter at fondet er delt.</w:t>
      </w:r>
    </w:p>
    <w:p w14:paraId="1B4CED3F" w14:textId="77777777" w:rsidR="003F04A2" w:rsidRPr="003F04A2" w:rsidRDefault="003F04A2" w:rsidP="003F04A2">
      <w:pPr>
        <w:pStyle w:val="avsnitt-tittel"/>
      </w:pPr>
      <w:proofErr w:type="spellStart"/>
      <w:r w:rsidRPr="003F04A2">
        <w:t>Utbetring</w:t>
      </w:r>
      <w:proofErr w:type="spellEnd"/>
      <w:r w:rsidRPr="003F04A2">
        <w:t xml:space="preserve"> av verneverdige </w:t>
      </w:r>
      <w:proofErr w:type="spellStart"/>
      <w:r w:rsidRPr="003F04A2">
        <w:t>kyrkjebygg</w:t>
      </w:r>
      <w:proofErr w:type="spellEnd"/>
    </w:p>
    <w:p w14:paraId="71363D82" w14:textId="77777777" w:rsidR="003F04A2" w:rsidRPr="003F04A2" w:rsidRDefault="003F04A2" w:rsidP="003F04A2">
      <w:pPr>
        <w:pStyle w:val="avsnitt-undertittel"/>
      </w:pPr>
      <w:r w:rsidRPr="003F04A2">
        <w:t>Vedtak nr. 502, 14. april 2020</w:t>
      </w:r>
    </w:p>
    <w:p w14:paraId="48E2AA33" w14:textId="77777777" w:rsidR="003F04A2" w:rsidRPr="003F04A2" w:rsidRDefault="003F04A2" w:rsidP="003F04A2">
      <w:pPr>
        <w:pStyle w:val="blokksit"/>
        <w:rPr>
          <w:rStyle w:val="kursiv"/>
        </w:rPr>
      </w:pPr>
      <w:r w:rsidRPr="003F04A2">
        <w:rPr>
          <w:rStyle w:val="kursiv"/>
        </w:rPr>
        <w:t>«Stortinget ber regjeringen utarbeide en plan for utbedring av verneverdige kirkebygg.»</w:t>
      </w:r>
    </w:p>
    <w:p w14:paraId="3AA837AD" w14:textId="77777777" w:rsidR="003F04A2" w:rsidRPr="003F04A2" w:rsidRDefault="003F04A2" w:rsidP="003F04A2">
      <w:r w:rsidRPr="003F04A2">
        <w:t xml:space="preserve">Vedtaket blei gjort i samband med handsaminga av Meld. St. 29 (2018–2019) om Opplysningsvesenets fond, jf. </w:t>
      </w:r>
      <w:proofErr w:type="spellStart"/>
      <w:r w:rsidRPr="003F04A2">
        <w:t>Innst</w:t>
      </w:r>
      <w:proofErr w:type="spellEnd"/>
      <w:r w:rsidRPr="003F04A2">
        <w:t>. 209 S (2019–2020).</w:t>
      </w:r>
    </w:p>
    <w:p w14:paraId="626CB6D2" w14:textId="77777777" w:rsidR="003F04A2" w:rsidRPr="003F04A2" w:rsidRDefault="003F04A2" w:rsidP="003F04A2">
      <w:r w:rsidRPr="003F04A2">
        <w:t xml:space="preserve">Departementet </w:t>
      </w:r>
      <w:proofErr w:type="spellStart"/>
      <w:r w:rsidRPr="003F04A2">
        <w:t>tek</w:t>
      </w:r>
      <w:proofErr w:type="spellEnd"/>
      <w:r w:rsidRPr="003F04A2">
        <w:t xml:space="preserve"> sikte på at planen skal </w:t>
      </w:r>
      <w:proofErr w:type="spellStart"/>
      <w:r w:rsidRPr="003F04A2">
        <w:t>femne</w:t>
      </w:r>
      <w:proofErr w:type="spellEnd"/>
      <w:r w:rsidRPr="003F04A2">
        <w:t xml:space="preserve"> om </w:t>
      </w:r>
      <w:proofErr w:type="spellStart"/>
      <w:r w:rsidRPr="003F04A2">
        <w:t>eitt</w:t>
      </w:r>
      <w:proofErr w:type="spellEnd"/>
      <w:r w:rsidRPr="003F04A2">
        <w:t xml:space="preserve"> eller </w:t>
      </w:r>
      <w:proofErr w:type="spellStart"/>
      <w:r w:rsidRPr="003F04A2">
        <w:t>fleire</w:t>
      </w:r>
      <w:proofErr w:type="spellEnd"/>
      <w:r w:rsidRPr="003F04A2">
        <w:t xml:space="preserve"> verneprogram for </w:t>
      </w:r>
      <w:proofErr w:type="spellStart"/>
      <w:r w:rsidRPr="003F04A2">
        <w:t>dei</w:t>
      </w:r>
      <w:proofErr w:type="spellEnd"/>
      <w:r w:rsidRPr="003F04A2">
        <w:t xml:space="preserve"> kulturhistorisk viktige </w:t>
      </w:r>
      <w:proofErr w:type="spellStart"/>
      <w:r w:rsidRPr="003F04A2">
        <w:t>kyrkjebygga</w:t>
      </w:r>
      <w:proofErr w:type="spellEnd"/>
      <w:r w:rsidRPr="003F04A2">
        <w:t xml:space="preserve">. Planen må </w:t>
      </w:r>
      <w:proofErr w:type="spellStart"/>
      <w:r w:rsidRPr="003F04A2">
        <w:t>sjåast</w:t>
      </w:r>
      <w:proofErr w:type="spellEnd"/>
      <w:r w:rsidRPr="003F04A2">
        <w:t xml:space="preserve"> i </w:t>
      </w:r>
      <w:proofErr w:type="spellStart"/>
      <w:r w:rsidRPr="003F04A2">
        <w:t>samanheng</w:t>
      </w:r>
      <w:proofErr w:type="spellEnd"/>
      <w:r w:rsidRPr="003F04A2">
        <w:t xml:space="preserve"> med anna arbeid i samband med delinga av Opplysningsvesenets fond, jf. </w:t>
      </w:r>
      <w:proofErr w:type="spellStart"/>
      <w:r w:rsidRPr="003F04A2">
        <w:t>nærare</w:t>
      </w:r>
      <w:proofErr w:type="spellEnd"/>
      <w:r w:rsidRPr="003F04A2">
        <w:t xml:space="preserve"> omtale under oppmodingsvedtak nr. 500 og 501 av 14. april 2020. Departementet vil orientere Stortinget om framdrifta på eigna måte </w:t>
      </w:r>
      <w:proofErr w:type="spellStart"/>
      <w:r w:rsidRPr="003F04A2">
        <w:t>seinare</w:t>
      </w:r>
      <w:proofErr w:type="spellEnd"/>
      <w:r w:rsidRPr="003F04A2">
        <w:t>.</w:t>
      </w:r>
    </w:p>
    <w:p w14:paraId="7FAE815C" w14:textId="77777777" w:rsidR="003F04A2" w:rsidRPr="003F04A2" w:rsidRDefault="003F04A2" w:rsidP="003F04A2">
      <w:pPr>
        <w:pStyle w:val="avsnitt-tittel"/>
      </w:pPr>
      <w:r w:rsidRPr="003F04A2">
        <w:lastRenderedPageBreak/>
        <w:t xml:space="preserve">Forbrukarmeldinga – </w:t>
      </w:r>
      <w:proofErr w:type="spellStart"/>
      <w:r w:rsidRPr="003F04A2">
        <w:t>offentlege</w:t>
      </w:r>
      <w:proofErr w:type="spellEnd"/>
      <w:r w:rsidRPr="003F04A2">
        <w:t xml:space="preserve"> </w:t>
      </w:r>
      <w:proofErr w:type="spellStart"/>
      <w:r w:rsidRPr="003F04A2">
        <w:t>tenester</w:t>
      </w:r>
      <w:proofErr w:type="spellEnd"/>
      <w:r w:rsidRPr="003F04A2">
        <w:t xml:space="preserve"> i </w:t>
      </w:r>
      <w:proofErr w:type="spellStart"/>
      <w:r w:rsidRPr="003F04A2">
        <w:t>eit</w:t>
      </w:r>
      <w:proofErr w:type="spellEnd"/>
      <w:r w:rsidRPr="003F04A2">
        <w:t xml:space="preserve"> </w:t>
      </w:r>
      <w:proofErr w:type="spellStart"/>
      <w:r w:rsidRPr="003F04A2">
        <w:t>forbrukarperspektiv</w:t>
      </w:r>
      <w:proofErr w:type="spellEnd"/>
    </w:p>
    <w:p w14:paraId="64A595EA" w14:textId="77777777" w:rsidR="003F04A2" w:rsidRPr="003F04A2" w:rsidRDefault="003F04A2" w:rsidP="003F04A2">
      <w:pPr>
        <w:pStyle w:val="avsnitt-undertittel"/>
      </w:pPr>
      <w:r w:rsidRPr="003F04A2">
        <w:t>Vedtak nr. 513, 21. april 2020</w:t>
      </w:r>
    </w:p>
    <w:p w14:paraId="3F7516A3" w14:textId="77777777" w:rsidR="003F04A2" w:rsidRPr="003F04A2" w:rsidRDefault="003F04A2" w:rsidP="003F04A2">
      <w:pPr>
        <w:pStyle w:val="blokksit"/>
        <w:rPr>
          <w:rStyle w:val="kursiv"/>
        </w:rPr>
      </w:pPr>
      <w:r w:rsidRPr="003F04A2">
        <w:rPr>
          <w:rStyle w:val="kursiv"/>
        </w:rPr>
        <w:t>«Stortinget ber regjeringen på egnet måte komme tilbake til Stortinget med en omtale av offentlige tjenester i et forbrukerperspektiv.»</w:t>
      </w:r>
    </w:p>
    <w:p w14:paraId="09F242E2" w14:textId="77777777" w:rsidR="003F04A2" w:rsidRPr="003F04A2" w:rsidRDefault="003F04A2" w:rsidP="003F04A2">
      <w:r w:rsidRPr="003F04A2">
        <w:t xml:space="preserve">Vedtaket blei gjort i samband med handsaminga av Meld. St. 25 (2018–2019) </w:t>
      </w:r>
      <w:r w:rsidRPr="003F04A2">
        <w:rPr>
          <w:rStyle w:val="kursiv"/>
        </w:rPr>
        <w:t xml:space="preserve">Framtidas </w:t>
      </w:r>
      <w:proofErr w:type="spellStart"/>
      <w:r w:rsidRPr="003F04A2">
        <w:rPr>
          <w:rStyle w:val="kursiv"/>
        </w:rPr>
        <w:t>forbrukar</w:t>
      </w:r>
      <w:proofErr w:type="spellEnd"/>
      <w:r w:rsidRPr="003F04A2">
        <w:rPr>
          <w:rStyle w:val="kursiv"/>
        </w:rPr>
        <w:t xml:space="preserve"> – </w:t>
      </w:r>
      <w:proofErr w:type="spellStart"/>
      <w:r w:rsidRPr="003F04A2">
        <w:rPr>
          <w:rStyle w:val="kursiv"/>
        </w:rPr>
        <w:t>grøn</w:t>
      </w:r>
      <w:proofErr w:type="spellEnd"/>
      <w:r w:rsidRPr="003F04A2">
        <w:rPr>
          <w:rStyle w:val="kursiv"/>
        </w:rPr>
        <w:t>, smart og digital</w:t>
      </w:r>
      <w:r w:rsidRPr="003F04A2">
        <w:t xml:space="preserve">, jf. </w:t>
      </w:r>
      <w:proofErr w:type="spellStart"/>
      <w:r w:rsidRPr="003F04A2">
        <w:t>Innst</w:t>
      </w:r>
      <w:proofErr w:type="spellEnd"/>
      <w:r w:rsidRPr="003F04A2">
        <w:t>. 171 S (2019–2020).</w:t>
      </w:r>
    </w:p>
    <w:p w14:paraId="2DFC9F82" w14:textId="77777777" w:rsidR="003F04A2" w:rsidRPr="003F04A2" w:rsidRDefault="003F04A2" w:rsidP="003F04A2">
      <w:r w:rsidRPr="003F04A2">
        <w:t xml:space="preserve">BFD har i samarbeid med Kunnskapsdepartementet, Kommunal- og moderniseringsdepartementet, Helse- og omsorgsdepartementet og Klima- og miljødepartementet utarbeidd </w:t>
      </w:r>
      <w:proofErr w:type="spellStart"/>
      <w:r w:rsidRPr="003F04A2">
        <w:t>ein</w:t>
      </w:r>
      <w:proofErr w:type="spellEnd"/>
      <w:r w:rsidRPr="003F04A2">
        <w:t xml:space="preserve"> omtale av </w:t>
      </w:r>
      <w:proofErr w:type="spellStart"/>
      <w:r w:rsidRPr="003F04A2">
        <w:t>offentlege</w:t>
      </w:r>
      <w:proofErr w:type="spellEnd"/>
      <w:r w:rsidRPr="003F04A2">
        <w:t xml:space="preserve"> </w:t>
      </w:r>
      <w:proofErr w:type="spellStart"/>
      <w:r w:rsidRPr="003F04A2">
        <w:t>tenester</w:t>
      </w:r>
      <w:proofErr w:type="spellEnd"/>
      <w:r w:rsidRPr="003F04A2">
        <w:t xml:space="preserve"> i </w:t>
      </w:r>
      <w:proofErr w:type="spellStart"/>
      <w:r w:rsidRPr="003F04A2">
        <w:t>eit</w:t>
      </w:r>
      <w:proofErr w:type="spellEnd"/>
      <w:r w:rsidRPr="003F04A2">
        <w:t xml:space="preserve"> </w:t>
      </w:r>
      <w:proofErr w:type="spellStart"/>
      <w:r w:rsidRPr="003F04A2">
        <w:t>forbrukarperspektiv</w:t>
      </w:r>
      <w:proofErr w:type="spellEnd"/>
      <w:r w:rsidRPr="003F04A2">
        <w:t xml:space="preserve">. Omtalen er lagt til del III i </w:t>
      </w:r>
      <w:proofErr w:type="spellStart"/>
      <w:r w:rsidRPr="003F04A2">
        <w:t>Prop</w:t>
      </w:r>
      <w:proofErr w:type="spellEnd"/>
      <w:r w:rsidRPr="003F04A2">
        <w:t xml:space="preserve">. 1 S (2021–2022) for Barne- og familiedepartementet. Departementet </w:t>
      </w:r>
      <w:proofErr w:type="spellStart"/>
      <w:r w:rsidRPr="003F04A2">
        <w:t>reknar</w:t>
      </w:r>
      <w:proofErr w:type="spellEnd"/>
      <w:r w:rsidRPr="003F04A2">
        <w:t xml:space="preserve"> vedtaket som </w:t>
      </w:r>
      <w:proofErr w:type="spellStart"/>
      <w:r w:rsidRPr="003F04A2">
        <w:t>følgt</w:t>
      </w:r>
      <w:proofErr w:type="spellEnd"/>
      <w:r w:rsidRPr="003F04A2">
        <w:t xml:space="preserve"> opp.</w:t>
      </w:r>
    </w:p>
    <w:p w14:paraId="4F801C09" w14:textId="77777777" w:rsidR="003F04A2" w:rsidRPr="003F04A2" w:rsidRDefault="003F04A2" w:rsidP="003F04A2">
      <w:pPr>
        <w:pStyle w:val="avsnitt-tittel"/>
      </w:pPr>
      <w:r w:rsidRPr="003F04A2">
        <w:t>Ordninga med nasjonal gjeldsinformasjon</w:t>
      </w:r>
    </w:p>
    <w:p w14:paraId="00C06EFF" w14:textId="77777777" w:rsidR="003F04A2" w:rsidRPr="003F04A2" w:rsidRDefault="003F04A2" w:rsidP="003F04A2">
      <w:pPr>
        <w:pStyle w:val="avsnitt-undertittel"/>
      </w:pPr>
      <w:r w:rsidRPr="003F04A2">
        <w:t>Vedtak nr. 514, 21. april 2020</w:t>
      </w:r>
    </w:p>
    <w:p w14:paraId="716EEB6D" w14:textId="77777777" w:rsidR="003F04A2" w:rsidRPr="003F04A2" w:rsidRDefault="003F04A2" w:rsidP="003F04A2">
      <w:pPr>
        <w:pStyle w:val="blokksit"/>
        <w:rPr>
          <w:rStyle w:val="kursiv"/>
        </w:rPr>
      </w:pPr>
      <w:r w:rsidRPr="003F04A2">
        <w:rPr>
          <w:rStyle w:val="kursiv"/>
        </w:rPr>
        <w:t>«Stortinget ber regjeringen vurdere utvidelse av gjeldsinformasjonsordningen til å omfatte flere typer gjeld, for eksempel boliggjeld og studiegjeld, i forbindelse med planlagt evaluering i 2021.»</w:t>
      </w:r>
    </w:p>
    <w:p w14:paraId="474A96AE" w14:textId="77777777" w:rsidR="003F04A2" w:rsidRPr="003F04A2" w:rsidRDefault="003F04A2" w:rsidP="003F04A2">
      <w:r w:rsidRPr="003F04A2">
        <w:t xml:space="preserve">Vedtaket blei gjort i samband med handsaminga av Meld. St. 25 (2018–2019) </w:t>
      </w:r>
      <w:r w:rsidRPr="003F04A2">
        <w:rPr>
          <w:rStyle w:val="kursiv"/>
        </w:rPr>
        <w:t xml:space="preserve">Framtidas </w:t>
      </w:r>
      <w:proofErr w:type="spellStart"/>
      <w:r w:rsidRPr="003F04A2">
        <w:rPr>
          <w:rStyle w:val="kursiv"/>
        </w:rPr>
        <w:t>forbrukar</w:t>
      </w:r>
      <w:proofErr w:type="spellEnd"/>
      <w:r w:rsidRPr="003F04A2">
        <w:rPr>
          <w:rStyle w:val="kursiv"/>
        </w:rPr>
        <w:t xml:space="preserve"> – </w:t>
      </w:r>
      <w:proofErr w:type="spellStart"/>
      <w:r w:rsidRPr="003F04A2">
        <w:rPr>
          <w:rStyle w:val="kursiv"/>
        </w:rPr>
        <w:t>grøn</w:t>
      </w:r>
      <w:proofErr w:type="spellEnd"/>
      <w:r w:rsidRPr="003F04A2">
        <w:rPr>
          <w:rStyle w:val="kursiv"/>
        </w:rPr>
        <w:t>, smart og digital</w:t>
      </w:r>
      <w:r w:rsidRPr="003F04A2">
        <w:t xml:space="preserve">, jf. </w:t>
      </w:r>
      <w:proofErr w:type="spellStart"/>
      <w:r w:rsidRPr="003F04A2">
        <w:t>Innst</w:t>
      </w:r>
      <w:proofErr w:type="spellEnd"/>
      <w:r w:rsidRPr="003F04A2">
        <w:t>. 171 S (2019–2020).</w:t>
      </w:r>
    </w:p>
    <w:p w14:paraId="13836DC0" w14:textId="77777777" w:rsidR="003F04A2" w:rsidRPr="003F04A2" w:rsidRDefault="003F04A2" w:rsidP="003F04A2">
      <w:r w:rsidRPr="003F04A2">
        <w:t xml:space="preserve">Departementet har utarbeidd ei evaluering av </w:t>
      </w:r>
      <w:proofErr w:type="spellStart"/>
      <w:r w:rsidRPr="003F04A2">
        <w:t>moglegheitene</w:t>
      </w:r>
      <w:proofErr w:type="spellEnd"/>
      <w:r w:rsidRPr="003F04A2">
        <w:t xml:space="preserve"> for å utvide gjeldsinformasjonsordninga med andre former for gjeld, til dømes bustadgjeld, studiegjeld og gjeld sikra i </w:t>
      </w:r>
      <w:proofErr w:type="spellStart"/>
      <w:r w:rsidRPr="003F04A2">
        <w:t>køyretøy</w:t>
      </w:r>
      <w:proofErr w:type="spellEnd"/>
      <w:r w:rsidRPr="003F04A2">
        <w:t xml:space="preserve"> som kan </w:t>
      </w:r>
      <w:proofErr w:type="spellStart"/>
      <w:r w:rsidRPr="003F04A2">
        <w:t>registrerast</w:t>
      </w:r>
      <w:proofErr w:type="spellEnd"/>
      <w:r w:rsidRPr="003F04A2">
        <w:t xml:space="preserve">. Departementet konkluderer med at dette vil </w:t>
      </w:r>
      <w:proofErr w:type="spellStart"/>
      <w:r w:rsidRPr="003F04A2">
        <w:t>forbetre</w:t>
      </w:r>
      <w:proofErr w:type="spellEnd"/>
      <w:r w:rsidRPr="003F04A2">
        <w:t xml:space="preserve"> ordninga, men at det er visse personvernulemper ved ei slik utviding. Omtalen av evalueringa er lagt til del III i </w:t>
      </w:r>
      <w:proofErr w:type="spellStart"/>
      <w:r w:rsidRPr="003F04A2">
        <w:t>Prop</w:t>
      </w:r>
      <w:proofErr w:type="spellEnd"/>
      <w:r w:rsidRPr="003F04A2">
        <w:t xml:space="preserve">. 1 S (2021–2022) for Barne- og familiedepartementet. Departementet </w:t>
      </w:r>
      <w:proofErr w:type="spellStart"/>
      <w:r w:rsidRPr="003F04A2">
        <w:t>reknar</w:t>
      </w:r>
      <w:proofErr w:type="spellEnd"/>
      <w:r w:rsidRPr="003F04A2">
        <w:t xml:space="preserve"> vedtaket som </w:t>
      </w:r>
      <w:proofErr w:type="spellStart"/>
      <w:r w:rsidRPr="003F04A2">
        <w:t>følgt</w:t>
      </w:r>
      <w:proofErr w:type="spellEnd"/>
      <w:r w:rsidRPr="003F04A2">
        <w:t xml:space="preserve"> opp.</w:t>
      </w:r>
    </w:p>
    <w:p w14:paraId="34161EBD" w14:textId="77777777" w:rsidR="003F04A2" w:rsidRPr="003F04A2" w:rsidRDefault="003F04A2" w:rsidP="003F04A2">
      <w:pPr>
        <w:pStyle w:val="avsnitt-tittel"/>
      </w:pPr>
      <w:r w:rsidRPr="003F04A2">
        <w:t xml:space="preserve">FN-konvensjonen om </w:t>
      </w:r>
      <w:proofErr w:type="spellStart"/>
      <w:r w:rsidRPr="003F04A2">
        <w:t>barnerettane</w:t>
      </w:r>
      <w:proofErr w:type="spellEnd"/>
      <w:r w:rsidRPr="003F04A2">
        <w:t xml:space="preserve"> – ny barnevernslov og ny barnelov</w:t>
      </w:r>
    </w:p>
    <w:p w14:paraId="4FA61725" w14:textId="77777777" w:rsidR="003F04A2" w:rsidRPr="003F04A2" w:rsidRDefault="003F04A2" w:rsidP="003F04A2">
      <w:pPr>
        <w:pStyle w:val="avsnitt-undertittel"/>
      </w:pPr>
      <w:r w:rsidRPr="003F04A2">
        <w:t>Vedtak 637, 28. mai 2020</w:t>
      </w:r>
    </w:p>
    <w:p w14:paraId="31D2C228" w14:textId="77777777" w:rsidR="003F04A2" w:rsidRPr="003F04A2" w:rsidRDefault="003F04A2" w:rsidP="003F04A2">
      <w:pPr>
        <w:pStyle w:val="blokksit"/>
        <w:rPr>
          <w:rStyle w:val="kursiv"/>
        </w:rPr>
      </w:pPr>
      <w:r w:rsidRPr="003F04A2">
        <w:rPr>
          <w:rStyle w:val="kursiv"/>
        </w:rPr>
        <w:t>«Stortinget ber regjeringen sikre at forslagene til ny barnevernlov og ny barnelov er i tråd med FNs barnekonvensjons prinsipper om barns rett til informasjon, til å bli hørt, beslutninger til barnets beste og barns rett til privatliv.»</w:t>
      </w:r>
    </w:p>
    <w:p w14:paraId="7D6F3897" w14:textId="77777777" w:rsidR="003F04A2" w:rsidRPr="003F04A2" w:rsidRDefault="003F04A2" w:rsidP="003F04A2">
      <w:r w:rsidRPr="003F04A2">
        <w:t>Vedtaket blei gjort i samband med orienteringa om situasjonen i barnevernet som barne- og familieministeren la fram for Stortinget 26. mai 2020.</w:t>
      </w:r>
    </w:p>
    <w:p w14:paraId="2EDB04AC" w14:textId="77777777" w:rsidR="003F04A2" w:rsidRPr="003F04A2" w:rsidRDefault="003F04A2" w:rsidP="003F04A2">
      <w:proofErr w:type="spellStart"/>
      <w:r w:rsidRPr="003F04A2">
        <w:t>Barnelovutvalet</w:t>
      </w:r>
      <w:proofErr w:type="spellEnd"/>
      <w:r w:rsidRPr="003F04A2">
        <w:t xml:space="preserve"> leverte utgreiinga NOU 2020: 14 </w:t>
      </w:r>
      <w:r w:rsidRPr="003F04A2">
        <w:rPr>
          <w:rStyle w:val="kursiv"/>
        </w:rPr>
        <w:t>Ny barnelov</w:t>
      </w:r>
      <w:r w:rsidRPr="003F04A2">
        <w:t xml:space="preserve"> 4. desember 2020. Utgreiinga blei send på </w:t>
      </w:r>
      <w:proofErr w:type="spellStart"/>
      <w:r w:rsidRPr="003F04A2">
        <w:t>høyring</w:t>
      </w:r>
      <w:proofErr w:type="spellEnd"/>
      <w:r w:rsidRPr="003F04A2">
        <w:t xml:space="preserve"> med </w:t>
      </w:r>
      <w:proofErr w:type="spellStart"/>
      <w:r w:rsidRPr="003F04A2">
        <w:t>høyringsfrist</w:t>
      </w:r>
      <w:proofErr w:type="spellEnd"/>
      <w:r w:rsidRPr="003F04A2">
        <w:t xml:space="preserve"> 1. mai 2021. Departementet arbeider </w:t>
      </w:r>
      <w:proofErr w:type="spellStart"/>
      <w:r w:rsidRPr="003F04A2">
        <w:t>no</w:t>
      </w:r>
      <w:proofErr w:type="spellEnd"/>
      <w:r w:rsidRPr="003F04A2">
        <w:t xml:space="preserve"> med å </w:t>
      </w:r>
      <w:proofErr w:type="spellStart"/>
      <w:r w:rsidRPr="003F04A2">
        <w:t>følgje</w:t>
      </w:r>
      <w:proofErr w:type="spellEnd"/>
      <w:r w:rsidRPr="003F04A2">
        <w:t xml:space="preserve"> opp </w:t>
      </w:r>
      <w:proofErr w:type="spellStart"/>
      <w:r w:rsidRPr="003F04A2">
        <w:t>høyringa</w:t>
      </w:r>
      <w:proofErr w:type="spellEnd"/>
      <w:r w:rsidRPr="003F04A2">
        <w:t xml:space="preserve">, og vil i dette arbeidet </w:t>
      </w:r>
      <w:proofErr w:type="spellStart"/>
      <w:r w:rsidRPr="003F04A2">
        <w:t>leggje</w:t>
      </w:r>
      <w:proofErr w:type="spellEnd"/>
      <w:r w:rsidRPr="003F04A2">
        <w:t xml:space="preserve"> vekt på prinsippa i barnekonvensjonen om retten barn har til informasjon, til å bli </w:t>
      </w:r>
      <w:proofErr w:type="spellStart"/>
      <w:r w:rsidRPr="003F04A2">
        <w:t>høyrde</w:t>
      </w:r>
      <w:proofErr w:type="spellEnd"/>
      <w:r w:rsidRPr="003F04A2">
        <w:t xml:space="preserve"> og til privatliv, og på at avgjerder skal </w:t>
      </w:r>
      <w:proofErr w:type="spellStart"/>
      <w:r w:rsidRPr="003F04A2">
        <w:t>vere</w:t>
      </w:r>
      <w:proofErr w:type="spellEnd"/>
      <w:r w:rsidRPr="003F04A2">
        <w:t xml:space="preserve"> til beste for barnet.</w:t>
      </w:r>
    </w:p>
    <w:p w14:paraId="234F123A" w14:textId="77777777" w:rsidR="003F04A2" w:rsidRPr="003F04A2" w:rsidRDefault="003F04A2" w:rsidP="003F04A2">
      <w:r w:rsidRPr="003F04A2">
        <w:t xml:space="preserve">Departementet har lagt fram forslag til ny barnevernslov i </w:t>
      </w:r>
      <w:proofErr w:type="spellStart"/>
      <w:r w:rsidRPr="003F04A2">
        <w:t>Prop</w:t>
      </w:r>
      <w:proofErr w:type="spellEnd"/>
      <w:r w:rsidRPr="003F04A2">
        <w:t xml:space="preserve">. 133 L (2020–2021). Lova blei </w:t>
      </w:r>
      <w:proofErr w:type="spellStart"/>
      <w:r w:rsidRPr="003F04A2">
        <w:t>vedteken</w:t>
      </w:r>
      <w:proofErr w:type="spellEnd"/>
      <w:r w:rsidRPr="003F04A2">
        <w:t xml:space="preserve"> av Stortinget 9. juni 2021. Ny barnevernslov </w:t>
      </w:r>
      <w:proofErr w:type="spellStart"/>
      <w:r w:rsidRPr="003F04A2">
        <w:t>inneheld</w:t>
      </w:r>
      <w:proofErr w:type="spellEnd"/>
      <w:r w:rsidRPr="003F04A2">
        <w:t xml:space="preserve"> </w:t>
      </w:r>
      <w:proofErr w:type="spellStart"/>
      <w:r w:rsidRPr="003F04A2">
        <w:t>fleire</w:t>
      </w:r>
      <w:proofErr w:type="spellEnd"/>
      <w:r w:rsidRPr="003F04A2">
        <w:t xml:space="preserve"> </w:t>
      </w:r>
      <w:proofErr w:type="spellStart"/>
      <w:r w:rsidRPr="003F04A2">
        <w:t>endringar</w:t>
      </w:r>
      <w:proofErr w:type="spellEnd"/>
      <w:r w:rsidRPr="003F04A2">
        <w:t xml:space="preserve"> som </w:t>
      </w:r>
      <w:proofErr w:type="spellStart"/>
      <w:r w:rsidRPr="003F04A2">
        <w:t>styrkjer</w:t>
      </w:r>
      <w:proofErr w:type="spellEnd"/>
      <w:r w:rsidRPr="003F04A2">
        <w:t xml:space="preserve"> barn sine </w:t>
      </w:r>
      <w:proofErr w:type="spellStart"/>
      <w:r w:rsidRPr="003F04A2">
        <w:lastRenderedPageBreak/>
        <w:t>rettar</w:t>
      </w:r>
      <w:proofErr w:type="spellEnd"/>
      <w:r w:rsidRPr="003F04A2">
        <w:t xml:space="preserve">, og lova er i tråd med FN-konvensjonen om </w:t>
      </w:r>
      <w:proofErr w:type="spellStart"/>
      <w:r w:rsidRPr="003F04A2">
        <w:t>barnerettane</w:t>
      </w:r>
      <w:proofErr w:type="spellEnd"/>
      <w:r w:rsidRPr="003F04A2">
        <w:t xml:space="preserve">. Lova </w:t>
      </w:r>
      <w:proofErr w:type="spellStart"/>
      <w:r w:rsidRPr="003F04A2">
        <w:t>inneheld</w:t>
      </w:r>
      <w:proofErr w:type="spellEnd"/>
      <w:r w:rsidRPr="003F04A2">
        <w:t xml:space="preserve"> mellom anna </w:t>
      </w:r>
      <w:proofErr w:type="spellStart"/>
      <w:r w:rsidRPr="003F04A2">
        <w:t>endringar</w:t>
      </w:r>
      <w:proofErr w:type="spellEnd"/>
      <w:r w:rsidRPr="003F04A2">
        <w:t xml:space="preserve"> som skal </w:t>
      </w:r>
      <w:proofErr w:type="spellStart"/>
      <w:r w:rsidRPr="003F04A2">
        <w:t>leggje</w:t>
      </w:r>
      <w:proofErr w:type="spellEnd"/>
      <w:r w:rsidRPr="003F04A2">
        <w:t xml:space="preserve"> betre til rette for </w:t>
      </w:r>
      <w:proofErr w:type="spellStart"/>
      <w:r w:rsidRPr="003F04A2">
        <w:t>medverknad</w:t>
      </w:r>
      <w:proofErr w:type="spellEnd"/>
      <w:r w:rsidRPr="003F04A2">
        <w:t xml:space="preserve"> for barnet og at barnet skal kunne forklare seg mest </w:t>
      </w:r>
      <w:proofErr w:type="spellStart"/>
      <w:r w:rsidRPr="003F04A2">
        <w:t>mogleg</w:t>
      </w:r>
      <w:proofErr w:type="spellEnd"/>
      <w:r w:rsidRPr="003F04A2">
        <w:t xml:space="preserve"> fritt både til barnevernstenesta og til fylkesnemnda. Det </w:t>
      </w:r>
      <w:proofErr w:type="spellStart"/>
      <w:r w:rsidRPr="003F04A2">
        <w:t>grunnleggjande</w:t>
      </w:r>
      <w:proofErr w:type="spellEnd"/>
      <w:r w:rsidRPr="003F04A2">
        <w:t xml:space="preserve"> omsynet for barnevernet skal </w:t>
      </w:r>
      <w:proofErr w:type="spellStart"/>
      <w:r w:rsidRPr="003F04A2">
        <w:t>vere</w:t>
      </w:r>
      <w:proofErr w:type="spellEnd"/>
      <w:r w:rsidRPr="003F04A2">
        <w:t xml:space="preserve"> barnet sitt beste, og dette er framheva i ei ny overordna føresegn i barnevernslova. Andre </w:t>
      </w:r>
      <w:proofErr w:type="spellStart"/>
      <w:r w:rsidRPr="003F04A2">
        <w:t>grunnleggjande</w:t>
      </w:r>
      <w:proofErr w:type="spellEnd"/>
      <w:r w:rsidRPr="003F04A2">
        <w:t xml:space="preserve"> </w:t>
      </w:r>
      <w:proofErr w:type="spellStart"/>
      <w:r w:rsidRPr="003F04A2">
        <w:t>rettar</w:t>
      </w:r>
      <w:proofErr w:type="spellEnd"/>
      <w:r w:rsidRPr="003F04A2">
        <w:t xml:space="preserve"> og prinsipp er òg </w:t>
      </w:r>
      <w:proofErr w:type="spellStart"/>
      <w:r w:rsidRPr="003F04A2">
        <w:t>tekne</w:t>
      </w:r>
      <w:proofErr w:type="spellEnd"/>
      <w:r w:rsidRPr="003F04A2">
        <w:t xml:space="preserve"> inn i lova, slik som barn sin rett til omsorg og vern og retten til familieliv.</w:t>
      </w:r>
    </w:p>
    <w:p w14:paraId="2B7B0972" w14:textId="77777777" w:rsidR="003F04A2" w:rsidRPr="003F04A2" w:rsidRDefault="003F04A2" w:rsidP="003F04A2">
      <w:r w:rsidRPr="003F04A2">
        <w:t xml:space="preserve">Departementet </w:t>
      </w:r>
      <w:proofErr w:type="spellStart"/>
      <w:r w:rsidRPr="003F04A2">
        <w:t>reknar</w:t>
      </w:r>
      <w:proofErr w:type="spellEnd"/>
      <w:r w:rsidRPr="003F04A2">
        <w:t xml:space="preserve"> den delen av vedtaket som gjeld ny barnevernslov, som </w:t>
      </w:r>
      <w:proofErr w:type="spellStart"/>
      <w:r w:rsidRPr="003F04A2">
        <w:t>følgd</w:t>
      </w:r>
      <w:proofErr w:type="spellEnd"/>
      <w:r w:rsidRPr="003F04A2">
        <w:t xml:space="preserve"> opp.</w:t>
      </w:r>
    </w:p>
    <w:p w14:paraId="2A26341B" w14:textId="77777777" w:rsidR="003F04A2" w:rsidRPr="003F04A2" w:rsidRDefault="003F04A2" w:rsidP="003F04A2">
      <w:pPr>
        <w:pStyle w:val="Overskrift2"/>
      </w:pPr>
      <w:r w:rsidRPr="003F04A2">
        <w:t>Stortingssesjon 2017–2018</w:t>
      </w:r>
    </w:p>
    <w:p w14:paraId="16A9B38C" w14:textId="77777777" w:rsidR="003F04A2" w:rsidRPr="003F04A2" w:rsidRDefault="003F04A2" w:rsidP="003F04A2">
      <w:pPr>
        <w:pStyle w:val="avsnitt-tittel"/>
      </w:pPr>
      <w:r w:rsidRPr="003F04A2">
        <w:t>Verknader av forenklinga i foreldrepengeperioden</w:t>
      </w:r>
    </w:p>
    <w:p w14:paraId="0759BD22" w14:textId="77777777" w:rsidR="003F04A2" w:rsidRPr="003F04A2" w:rsidRDefault="003F04A2" w:rsidP="003F04A2">
      <w:pPr>
        <w:pStyle w:val="avsnitt-undertittel"/>
      </w:pPr>
      <w:r w:rsidRPr="003F04A2">
        <w:t>Vedtak nr. 169, 11. desember 2017</w:t>
      </w:r>
    </w:p>
    <w:p w14:paraId="18B96878" w14:textId="77777777" w:rsidR="003F04A2" w:rsidRPr="003F04A2" w:rsidRDefault="003F04A2" w:rsidP="003F04A2">
      <w:pPr>
        <w:pStyle w:val="blokksit"/>
        <w:rPr>
          <w:rStyle w:val="kursiv"/>
        </w:rPr>
      </w:pPr>
      <w:r w:rsidRPr="003F04A2">
        <w:rPr>
          <w:rStyle w:val="kursiv"/>
        </w:rPr>
        <w:t>«Stortinget ber regjeringen i løpet av en toårsperiode fra ikrafttredelse, orientere Stortinget om negative virkninger av forenklingen i foreldrepengeordningen.»</w:t>
      </w:r>
    </w:p>
    <w:p w14:paraId="1BE97007" w14:textId="77777777" w:rsidR="003F04A2" w:rsidRPr="003F04A2" w:rsidRDefault="003F04A2" w:rsidP="003F04A2">
      <w:r w:rsidRPr="003F04A2">
        <w:t xml:space="preserve">Vedtaket blei gjort i samband med </w:t>
      </w:r>
      <w:proofErr w:type="spellStart"/>
      <w:r w:rsidRPr="003F04A2">
        <w:t>Prop</w:t>
      </w:r>
      <w:proofErr w:type="spellEnd"/>
      <w:r w:rsidRPr="003F04A2">
        <w:t xml:space="preserve">. 168 L (2016–2017) </w:t>
      </w:r>
      <w:r w:rsidRPr="003F04A2">
        <w:rPr>
          <w:rStyle w:val="kursiv"/>
        </w:rPr>
        <w:t>Endringer i folketrygdloven (forenklinger i foreldrepengeordningen)</w:t>
      </w:r>
      <w:r w:rsidRPr="003F04A2">
        <w:t xml:space="preserve">, jf. </w:t>
      </w:r>
      <w:proofErr w:type="spellStart"/>
      <w:r w:rsidRPr="003F04A2">
        <w:t>Innst</w:t>
      </w:r>
      <w:proofErr w:type="spellEnd"/>
      <w:r w:rsidRPr="003F04A2">
        <w:t xml:space="preserve">. 58 L (2017–2018). </w:t>
      </w:r>
      <w:proofErr w:type="spellStart"/>
      <w:r w:rsidRPr="003F04A2">
        <w:t>Endringane</w:t>
      </w:r>
      <w:proofErr w:type="spellEnd"/>
      <w:r w:rsidRPr="003F04A2">
        <w:t xml:space="preserve"> la mellom anna til rette for </w:t>
      </w:r>
      <w:proofErr w:type="spellStart"/>
      <w:r w:rsidRPr="003F04A2">
        <w:t>meir</w:t>
      </w:r>
      <w:proofErr w:type="spellEnd"/>
      <w:r w:rsidRPr="003F04A2">
        <w:t xml:space="preserve"> automatisering i Arbeids- og velferdsetaten (NAV) og ei justering av regelen om </w:t>
      </w:r>
      <w:proofErr w:type="spellStart"/>
      <w:r w:rsidRPr="003F04A2">
        <w:t>opptening</w:t>
      </w:r>
      <w:proofErr w:type="spellEnd"/>
      <w:r w:rsidRPr="003F04A2">
        <w:t xml:space="preserve"> til </w:t>
      </w:r>
      <w:proofErr w:type="spellStart"/>
      <w:r w:rsidRPr="003F04A2">
        <w:t>foreldrepengar</w:t>
      </w:r>
      <w:proofErr w:type="spellEnd"/>
      <w:r w:rsidRPr="003F04A2">
        <w:t xml:space="preserve">. </w:t>
      </w:r>
      <w:proofErr w:type="spellStart"/>
      <w:r w:rsidRPr="003F04A2">
        <w:t>Reglane</w:t>
      </w:r>
      <w:proofErr w:type="spellEnd"/>
      <w:r w:rsidRPr="003F04A2">
        <w:t xml:space="preserve"> om </w:t>
      </w:r>
      <w:proofErr w:type="spellStart"/>
      <w:r w:rsidRPr="003F04A2">
        <w:t>eingongsstønaden</w:t>
      </w:r>
      <w:proofErr w:type="spellEnd"/>
      <w:r w:rsidRPr="003F04A2">
        <w:t xml:space="preserve"> blei </w:t>
      </w:r>
      <w:proofErr w:type="spellStart"/>
      <w:r w:rsidRPr="003F04A2">
        <w:t>óg</w:t>
      </w:r>
      <w:proofErr w:type="spellEnd"/>
      <w:r w:rsidRPr="003F04A2">
        <w:t xml:space="preserve"> forenkla.</w:t>
      </w:r>
    </w:p>
    <w:p w14:paraId="657B8B5E" w14:textId="77777777" w:rsidR="003F04A2" w:rsidRPr="003F04A2" w:rsidRDefault="003F04A2" w:rsidP="003F04A2">
      <w:r w:rsidRPr="003F04A2">
        <w:t xml:space="preserve">Arbeids- og velferdsdirektoratet har vurdert effekten av </w:t>
      </w:r>
      <w:proofErr w:type="spellStart"/>
      <w:r w:rsidRPr="003F04A2">
        <w:t>regelverksendringane</w:t>
      </w:r>
      <w:proofErr w:type="spellEnd"/>
      <w:r w:rsidRPr="003F04A2">
        <w:t xml:space="preserve">. </w:t>
      </w:r>
      <w:proofErr w:type="spellStart"/>
      <w:r w:rsidRPr="003F04A2">
        <w:t>Deira</w:t>
      </w:r>
      <w:proofErr w:type="spellEnd"/>
      <w:r w:rsidRPr="003F04A2">
        <w:t xml:space="preserve"> vurdering er at </w:t>
      </w:r>
      <w:proofErr w:type="spellStart"/>
      <w:r w:rsidRPr="003F04A2">
        <w:t>endringane</w:t>
      </w:r>
      <w:proofErr w:type="spellEnd"/>
      <w:r w:rsidRPr="003F04A2">
        <w:t xml:space="preserve"> </w:t>
      </w:r>
      <w:proofErr w:type="spellStart"/>
      <w:r w:rsidRPr="003F04A2">
        <w:t>ikkje</w:t>
      </w:r>
      <w:proofErr w:type="spellEnd"/>
      <w:r w:rsidRPr="003F04A2">
        <w:t xml:space="preserve"> har ført til negative verknader for </w:t>
      </w:r>
      <w:proofErr w:type="spellStart"/>
      <w:r w:rsidRPr="003F04A2">
        <w:t>brukarane</w:t>
      </w:r>
      <w:proofErr w:type="spellEnd"/>
      <w:r w:rsidRPr="003F04A2">
        <w:t xml:space="preserve">. Klagefrekvensen i Nav har </w:t>
      </w:r>
      <w:proofErr w:type="spellStart"/>
      <w:r w:rsidRPr="003F04A2">
        <w:t>halde</w:t>
      </w:r>
      <w:proofErr w:type="spellEnd"/>
      <w:r w:rsidRPr="003F04A2">
        <w:t xml:space="preserve"> seg stabil for </w:t>
      </w:r>
      <w:proofErr w:type="spellStart"/>
      <w:r w:rsidRPr="003F04A2">
        <w:t>desse</w:t>
      </w:r>
      <w:proofErr w:type="spellEnd"/>
      <w:r w:rsidRPr="003F04A2">
        <w:t xml:space="preserve"> sakene. Departementet </w:t>
      </w:r>
      <w:proofErr w:type="spellStart"/>
      <w:r w:rsidRPr="003F04A2">
        <w:t>reknar</w:t>
      </w:r>
      <w:proofErr w:type="spellEnd"/>
      <w:r w:rsidRPr="003F04A2">
        <w:t xml:space="preserve"> vedtaket som </w:t>
      </w:r>
      <w:proofErr w:type="spellStart"/>
      <w:r w:rsidRPr="003F04A2">
        <w:t>følgt</w:t>
      </w:r>
      <w:proofErr w:type="spellEnd"/>
      <w:r w:rsidRPr="003F04A2">
        <w:t xml:space="preserve"> opp.</w:t>
      </w:r>
    </w:p>
    <w:p w14:paraId="4F9E7249" w14:textId="77777777" w:rsidR="003F04A2" w:rsidRPr="003F04A2" w:rsidRDefault="003F04A2" w:rsidP="003F04A2">
      <w:pPr>
        <w:pStyle w:val="avsnitt-tittel"/>
      </w:pPr>
      <w:r w:rsidRPr="003F04A2">
        <w:t xml:space="preserve">God </w:t>
      </w:r>
      <w:proofErr w:type="spellStart"/>
      <w:r w:rsidRPr="003F04A2">
        <w:t>marknadsføringsskikk</w:t>
      </w:r>
      <w:proofErr w:type="spellEnd"/>
      <w:r w:rsidRPr="003F04A2">
        <w:t xml:space="preserve"> overfor barn</w:t>
      </w:r>
    </w:p>
    <w:p w14:paraId="0C932BE5" w14:textId="77777777" w:rsidR="003F04A2" w:rsidRPr="003F04A2" w:rsidRDefault="003F04A2" w:rsidP="003F04A2">
      <w:pPr>
        <w:pStyle w:val="avsnitt-undertittel"/>
      </w:pPr>
      <w:r w:rsidRPr="003F04A2">
        <w:t>Vedtak nr. 853, 6. juni 2018</w:t>
      </w:r>
    </w:p>
    <w:p w14:paraId="0507ADB6" w14:textId="77777777" w:rsidR="003F04A2" w:rsidRPr="003F04A2" w:rsidRDefault="003F04A2" w:rsidP="003F04A2">
      <w:pPr>
        <w:pStyle w:val="blokksit"/>
        <w:rPr>
          <w:rStyle w:val="kursiv"/>
        </w:rPr>
      </w:pPr>
      <w:r w:rsidRPr="003F04A2">
        <w:rPr>
          <w:rStyle w:val="kursiv"/>
        </w:rPr>
        <w:t>«Stortinget ber regjeringen foreslå endring av markedsføringsloven § 21, som regulerer god markedsføringsskikk overfor barn, for å hindre reklame rettet mot barn generelt, og motvirke kroppspress mot unge spesielt.»</w:t>
      </w:r>
    </w:p>
    <w:p w14:paraId="129FD777" w14:textId="77777777" w:rsidR="003F04A2" w:rsidRPr="003F04A2" w:rsidRDefault="003F04A2" w:rsidP="003F04A2">
      <w:r w:rsidRPr="003F04A2">
        <w:t xml:space="preserve">Vedtaket blei gjort i samband med handsaminga av </w:t>
      </w:r>
      <w:proofErr w:type="spellStart"/>
      <w:r w:rsidRPr="003F04A2">
        <w:t>eit</w:t>
      </w:r>
      <w:proofErr w:type="spellEnd"/>
      <w:r w:rsidRPr="003F04A2">
        <w:t xml:space="preserve"> representantforslag om kroppspress og reklameindustrien, jf. </w:t>
      </w:r>
      <w:proofErr w:type="spellStart"/>
      <w:r w:rsidRPr="003F04A2">
        <w:t>Dok</w:t>
      </w:r>
      <w:proofErr w:type="spellEnd"/>
      <w:r w:rsidRPr="003F04A2">
        <w:t xml:space="preserve">. 8:187 S (2017–2018) og </w:t>
      </w:r>
      <w:proofErr w:type="spellStart"/>
      <w:r w:rsidRPr="003F04A2">
        <w:t>Innst</w:t>
      </w:r>
      <w:proofErr w:type="spellEnd"/>
      <w:r w:rsidRPr="003F04A2">
        <w:t>. 344 S (2017–2018).</w:t>
      </w:r>
    </w:p>
    <w:p w14:paraId="1919BA7D" w14:textId="77777777" w:rsidR="003F04A2" w:rsidRPr="003F04A2" w:rsidRDefault="003F04A2" w:rsidP="003F04A2">
      <w:r w:rsidRPr="003F04A2">
        <w:t xml:space="preserve">Regjeringa </w:t>
      </w:r>
      <w:proofErr w:type="spellStart"/>
      <w:r w:rsidRPr="003F04A2">
        <w:t>fremja</w:t>
      </w:r>
      <w:proofErr w:type="spellEnd"/>
      <w:r w:rsidRPr="003F04A2">
        <w:t xml:space="preserve"> våren 2021 </w:t>
      </w:r>
      <w:proofErr w:type="spellStart"/>
      <w:r w:rsidRPr="003F04A2">
        <w:t>Prop</w:t>
      </w:r>
      <w:proofErr w:type="spellEnd"/>
      <w:r w:rsidRPr="003F04A2">
        <w:t xml:space="preserve">. 134 L (2020–2021) </w:t>
      </w:r>
      <w:r w:rsidRPr="003F04A2">
        <w:rPr>
          <w:rStyle w:val="kursiv"/>
        </w:rPr>
        <w:t>Endringer i markedsføringsloven mv. (merking av retusjert reklame)</w:t>
      </w:r>
      <w:r w:rsidRPr="003F04A2">
        <w:t xml:space="preserve">, med forslag om plikt til å merke reklame der kroppsfasong, -storleik eller hud er endra ved retusjering eller anna manipulering. Plikta gjeld reklame både i </w:t>
      </w:r>
      <w:proofErr w:type="spellStart"/>
      <w:r w:rsidRPr="003F04A2">
        <w:t>bilete</w:t>
      </w:r>
      <w:proofErr w:type="spellEnd"/>
      <w:r w:rsidRPr="003F04A2">
        <w:t xml:space="preserve"> og i </w:t>
      </w:r>
      <w:proofErr w:type="spellStart"/>
      <w:r w:rsidRPr="003F04A2">
        <w:t>levande</w:t>
      </w:r>
      <w:proofErr w:type="spellEnd"/>
      <w:r w:rsidRPr="003F04A2">
        <w:t xml:space="preserve"> </w:t>
      </w:r>
      <w:proofErr w:type="spellStart"/>
      <w:r w:rsidRPr="003F04A2">
        <w:t>framstillingar</w:t>
      </w:r>
      <w:proofErr w:type="spellEnd"/>
      <w:r w:rsidRPr="003F04A2">
        <w:t xml:space="preserve">. Det blei òg </w:t>
      </w:r>
      <w:proofErr w:type="spellStart"/>
      <w:r w:rsidRPr="003F04A2">
        <w:t>føreslått</w:t>
      </w:r>
      <w:proofErr w:type="spellEnd"/>
      <w:r w:rsidRPr="003F04A2">
        <w:t xml:space="preserve"> å </w:t>
      </w:r>
      <w:proofErr w:type="spellStart"/>
      <w:r w:rsidRPr="003F04A2">
        <w:t>gjere</w:t>
      </w:r>
      <w:proofErr w:type="spellEnd"/>
      <w:r w:rsidRPr="003F04A2">
        <w:t xml:space="preserve"> </w:t>
      </w:r>
      <w:proofErr w:type="spellStart"/>
      <w:r w:rsidRPr="003F04A2">
        <w:t>tydeleg</w:t>
      </w:r>
      <w:proofErr w:type="spellEnd"/>
      <w:r w:rsidRPr="003F04A2">
        <w:t xml:space="preserve"> i lova at </w:t>
      </w:r>
      <w:proofErr w:type="spellStart"/>
      <w:r w:rsidRPr="003F04A2">
        <w:t>marknadsføring</w:t>
      </w:r>
      <w:proofErr w:type="spellEnd"/>
      <w:r w:rsidRPr="003F04A2">
        <w:t xml:space="preserve"> som </w:t>
      </w:r>
      <w:proofErr w:type="spellStart"/>
      <w:r w:rsidRPr="003F04A2">
        <w:t>medverkar</w:t>
      </w:r>
      <w:proofErr w:type="spellEnd"/>
      <w:r w:rsidRPr="003F04A2">
        <w:t xml:space="preserve"> til kroppspress, er i strid med kravet i lova om god </w:t>
      </w:r>
      <w:proofErr w:type="spellStart"/>
      <w:r w:rsidRPr="003F04A2">
        <w:t>marknadsføringsskikk</w:t>
      </w:r>
      <w:proofErr w:type="spellEnd"/>
      <w:r w:rsidRPr="003F04A2">
        <w:t xml:space="preserve"> overfor barn. Stortinget vedtok </w:t>
      </w:r>
      <w:proofErr w:type="spellStart"/>
      <w:r w:rsidRPr="003F04A2">
        <w:t>lovendringane</w:t>
      </w:r>
      <w:proofErr w:type="spellEnd"/>
      <w:r w:rsidRPr="003F04A2">
        <w:t xml:space="preserve"> 7. juni 2021, jf. </w:t>
      </w:r>
      <w:proofErr w:type="spellStart"/>
      <w:r w:rsidRPr="003F04A2">
        <w:t>Innst</w:t>
      </w:r>
      <w:proofErr w:type="spellEnd"/>
      <w:r w:rsidRPr="003F04A2">
        <w:t xml:space="preserve">. 461 L (2020–2021) og Lovvedtak 146 (2020–2021). </w:t>
      </w:r>
      <w:proofErr w:type="spellStart"/>
      <w:r w:rsidRPr="003F04A2">
        <w:t>Lovendringane</w:t>
      </w:r>
      <w:proofErr w:type="spellEnd"/>
      <w:r w:rsidRPr="003F04A2">
        <w:t xml:space="preserve"> vil etter planen bli sette i kraft i 2022, etter at det ligg føre ei forskrift om korleis reklamen skal </w:t>
      </w:r>
      <w:proofErr w:type="spellStart"/>
      <w:r w:rsidRPr="003F04A2">
        <w:t>merkast</w:t>
      </w:r>
      <w:proofErr w:type="spellEnd"/>
      <w:r w:rsidRPr="003F04A2">
        <w:t xml:space="preserve">, og om unntak </w:t>
      </w:r>
      <w:proofErr w:type="spellStart"/>
      <w:r w:rsidRPr="003F04A2">
        <w:t>frå</w:t>
      </w:r>
      <w:proofErr w:type="spellEnd"/>
      <w:r w:rsidRPr="003F04A2">
        <w:t xml:space="preserve"> merkeplikta. Departementet </w:t>
      </w:r>
      <w:proofErr w:type="spellStart"/>
      <w:r w:rsidRPr="003F04A2">
        <w:t>reknar</w:t>
      </w:r>
      <w:proofErr w:type="spellEnd"/>
      <w:r w:rsidRPr="003F04A2">
        <w:t xml:space="preserve"> vedtaket som </w:t>
      </w:r>
      <w:proofErr w:type="spellStart"/>
      <w:r w:rsidRPr="003F04A2">
        <w:t>følgt</w:t>
      </w:r>
      <w:proofErr w:type="spellEnd"/>
      <w:r w:rsidRPr="003F04A2">
        <w:t xml:space="preserve"> opp.</w:t>
      </w:r>
    </w:p>
    <w:p w14:paraId="0B14011D" w14:textId="77777777" w:rsidR="003F04A2" w:rsidRPr="003F04A2" w:rsidRDefault="003F04A2" w:rsidP="003F04A2">
      <w:pPr>
        <w:pStyle w:val="Overskrift2"/>
      </w:pPr>
      <w:r w:rsidRPr="003F04A2">
        <w:lastRenderedPageBreak/>
        <w:t>Stortingssesjon 2016–2017</w:t>
      </w:r>
    </w:p>
    <w:p w14:paraId="197B75C0" w14:textId="77777777" w:rsidR="003F04A2" w:rsidRPr="003F04A2" w:rsidRDefault="003F04A2" w:rsidP="003F04A2">
      <w:pPr>
        <w:pStyle w:val="avsnitt-tittel"/>
      </w:pPr>
      <w:r w:rsidRPr="003F04A2">
        <w:t>Evaluering av felles foreldreansvar</w:t>
      </w:r>
    </w:p>
    <w:p w14:paraId="306113C7" w14:textId="77777777" w:rsidR="003F04A2" w:rsidRPr="003F04A2" w:rsidRDefault="003F04A2" w:rsidP="003F04A2">
      <w:pPr>
        <w:pStyle w:val="avsnitt-undertittel"/>
      </w:pPr>
      <w:r w:rsidRPr="003F04A2">
        <w:t>Vedtak nr. 491, 7. mars 2017</w:t>
      </w:r>
    </w:p>
    <w:p w14:paraId="174088A5" w14:textId="77777777" w:rsidR="003F04A2" w:rsidRPr="003F04A2" w:rsidRDefault="003F04A2" w:rsidP="003F04A2">
      <w:pPr>
        <w:pStyle w:val="blokksit"/>
        <w:rPr>
          <w:rStyle w:val="kursiv"/>
        </w:rPr>
      </w:pPr>
      <w:r w:rsidRPr="003F04A2">
        <w:rPr>
          <w:rStyle w:val="kursiv"/>
        </w:rPr>
        <w:t>«Stortinget ber regjeringen evaluere felles foreldreansvar fra fødsel, etter at loven har virket tre år.»</w:t>
      </w:r>
    </w:p>
    <w:p w14:paraId="21C6E322"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161 L (2015–2016) </w:t>
      </w:r>
      <w:r w:rsidRPr="003F04A2">
        <w:rPr>
          <w:rStyle w:val="kursiv"/>
        </w:rPr>
        <w:t>Endringer i barnelova mv. (likestilt foreldreskap)</w:t>
      </w:r>
      <w:r w:rsidRPr="003F04A2">
        <w:t xml:space="preserve">, jf. </w:t>
      </w:r>
      <w:proofErr w:type="spellStart"/>
      <w:r w:rsidRPr="003F04A2">
        <w:t>Innst</w:t>
      </w:r>
      <w:proofErr w:type="spellEnd"/>
      <w:r w:rsidRPr="003F04A2">
        <w:t>. 195 L (2016–2017).</w:t>
      </w:r>
    </w:p>
    <w:p w14:paraId="660443E0" w14:textId="77777777" w:rsidR="003F04A2" w:rsidRPr="003F04A2" w:rsidRDefault="003F04A2" w:rsidP="003F04A2">
      <w:r w:rsidRPr="003F04A2">
        <w:t xml:space="preserve">Lovendringa om felles foreldreansvar tok til å gjelde 1. januar 2020. Evalueringa skal skje etter at lovendringa har verka i tre år, og vil derfor </w:t>
      </w:r>
      <w:proofErr w:type="spellStart"/>
      <w:r w:rsidRPr="003F04A2">
        <w:t>ikkje</w:t>
      </w:r>
      <w:proofErr w:type="spellEnd"/>
      <w:r w:rsidRPr="003F04A2">
        <w:t xml:space="preserve"> kunne </w:t>
      </w:r>
      <w:proofErr w:type="spellStart"/>
      <w:r w:rsidRPr="003F04A2">
        <w:t>gjennomførast</w:t>
      </w:r>
      <w:proofErr w:type="spellEnd"/>
      <w:r w:rsidRPr="003F04A2">
        <w:t xml:space="preserve"> før i 2023. Departementet vil komme tilbake til Stortinget om oppfølginga av vedtaket.</w:t>
      </w:r>
    </w:p>
    <w:p w14:paraId="4CACCEE0" w14:textId="77777777" w:rsidR="003F04A2" w:rsidRPr="003F04A2" w:rsidRDefault="003F04A2" w:rsidP="003F04A2">
      <w:pPr>
        <w:pStyle w:val="avsnitt-tittel"/>
      </w:pPr>
      <w:r w:rsidRPr="003F04A2">
        <w:t>Politiattest for yrkesgrupper som er i kontakt med barn</w:t>
      </w:r>
    </w:p>
    <w:p w14:paraId="1C8953CC" w14:textId="77777777" w:rsidR="003F04A2" w:rsidRPr="003F04A2" w:rsidRDefault="003F04A2" w:rsidP="003F04A2">
      <w:pPr>
        <w:pStyle w:val="avsnitt-undertittel"/>
      </w:pPr>
      <w:r w:rsidRPr="003F04A2">
        <w:t>Vedtak nr. 606, 25. april 2017</w:t>
      </w:r>
    </w:p>
    <w:p w14:paraId="5B608C94" w14:textId="77777777" w:rsidR="003F04A2" w:rsidRPr="003F04A2" w:rsidRDefault="003F04A2" w:rsidP="003F04A2">
      <w:pPr>
        <w:pStyle w:val="blokksit"/>
        <w:rPr>
          <w:rStyle w:val="kursiv"/>
        </w:rPr>
      </w:pPr>
      <w:r w:rsidRPr="003F04A2">
        <w:rPr>
          <w:rStyle w:val="kursiv"/>
        </w:rPr>
        <w:t>«Stortinget ber regjeringen vurdere behovet for å kreve politiattest for yrkesgrupper som er i kontakt med barn, men som ikke faller inn under særlovgivningen.»</w:t>
      </w:r>
    </w:p>
    <w:p w14:paraId="21FDF0F2"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12 S (2016–2017) </w:t>
      </w:r>
      <w:r w:rsidRPr="003F04A2">
        <w:rPr>
          <w:rStyle w:val="kursiv"/>
        </w:rPr>
        <w:t>Opptrappingsplan mot vold og overgrep (2017–2021)</w:t>
      </w:r>
      <w:r w:rsidRPr="003F04A2">
        <w:t xml:space="preserve"> og </w:t>
      </w:r>
      <w:proofErr w:type="spellStart"/>
      <w:r w:rsidRPr="003F04A2">
        <w:t>Innst</w:t>
      </w:r>
      <w:proofErr w:type="spellEnd"/>
      <w:r w:rsidRPr="003F04A2">
        <w:t>. 247 S (2016–2017).</w:t>
      </w:r>
    </w:p>
    <w:p w14:paraId="26112BF6" w14:textId="77777777" w:rsidR="003F04A2" w:rsidRPr="003F04A2" w:rsidRDefault="003F04A2" w:rsidP="003F04A2">
      <w:r w:rsidRPr="003F04A2">
        <w:t xml:space="preserve">Departementet gav </w:t>
      </w:r>
      <w:proofErr w:type="spellStart"/>
      <w:r w:rsidRPr="003F04A2">
        <w:t>Bufdir</w:t>
      </w:r>
      <w:proofErr w:type="spellEnd"/>
      <w:r w:rsidRPr="003F04A2">
        <w:t xml:space="preserve"> i oppdrag å vurdere behovet for å </w:t>
      </w:r>
      <w:proofErr w:type="spellStart"/>
      <w:r w:rsidRPr="003F04A2">
        <w:t>krevje</w:t>
      </w:r>
      <w:proofErr w:type="spellEnd"/>
      <w:r w:rsidRPr="003F04A2">
        <w:t xml:space="preserve"> politiattest for yrkesgrupper som er i kontakt med barn, og som det i dag </w:t>
      </w:r>
      <w:proofErr w:type="spellStart"/>
      <w:r w:rsidRPr="003F04A2">
        <w:t>ikkje</w:t>
      </w:r>
      <w:proofErr w:type="spellEnd"/>
      <w:r w:rsidRPr="003F04A2">
        <w:t xml:space="preserve"> </w:t>
      </w:r>
      <w:proofErr w:type="spellStart"/>
      <w:r w:rsidRPr="003F04A2">
        <w:t>finst</w:t>
      </w:r>
      <w:proofErr w:type="spellEnd"/>
      <w:r w:rsidRPr="003F04A2">
        <w:t xml:space="preserve"> heimel til å </w:t>
      </w:r>
      <w:proofErr w:type="spellStart"/>
      <w:r w:rsidRPr="003F04A2">
        <w:t>krevje</w:t>
      </w:r>
      <w:proofErr w:type="spellEnd"/>
      <w:r w:rsidRPr="003F04A2">
        <w:t xml:space="preserve"> politiattest for i spesiallovgivinga eller politiregisterforskrifta. Etter at departementet hadde fått utgreiinga </w:t>
      </w:r>
      <w:proofErr w:type="spellStart"/>
      <w:r w:rsidRPr="003F04A2">
        <w:t>frå</w:t>
      </w:r>
      <w:proofErr w:type="spellEnd"/>
      <w:r w:rsidRPr="003F04A2">
        <w:t xml:space="preserve"> direktoratet, blei det sett ned ei interdepartemental arbeidsgruppe som skulle vurdere behovet for å </w:t>
      </w:r>
      <w:proofErr w:type="spellStart"/>
      <w:r w:rsidRPr="003F04A2">
        <w:t>krevje</w:t>
      </w:r>
      <w:proofErr w:type="spellEnd"/>
      <w:r w:rsidRPr="003F04A2">
        <w:t xml:space="preserve"> politiattest for nye grupper på tvers av </w:t>
      </w:r>
      <w:proofErr w:type="spellStart"/>
      <w:r w:rsidRPr="003F04A2">
        <w:t>sektorar</w:t>
      </w:r>
      <w:proofErr w:type="spellEnd"/>
      <w:r w:rsidRPr="003F04A2">
        <w:t xml:space="preserve">. Arbeidsgruppa leverte rapporten sin i januar 2019, og rapporten blei send på </w:t>
      </w:r>
      <w:proofErr w:type="spellStart"/>
      <w:r w:rsidRPr="003F04A2">
        <w:t>høyring</w:t>
      </w:r>
      <w:proofErr w:type="spellEnd"/>
      <w:r w:rsidRPr="003F04A2">
        <w:t xml:space="preserve">. </w:t>
      </w:r>
      <w:proofErr w:type="spellStart"/>
      <w:r w:rsidRPr="003F04A2">
        <w:t>Høyringsfristen</w:t>
      </w:r>
      <w:proofErr w:type="spellEnd"/>
      <w:r w:rsidRPr="003F04A2">
        <w:t xml:space="preserve"> var 31. oktober 2019. Departementet arbeider </w:t>
      </w:r>
      <w:proofErr w:type="spellStart"/>
      <w:r w:rsidRPr="003F04A2">
        <w:t>vidare</w:t>
      </w:r>
      <w:proofErr w:type="spellEnd"/>
      <w:r w:rsidRPr="003F04A2">
        <w:t xml:space="preserve"> med </w:t>
      </w:r>
      <w:proofErr w:type="spellStart"/>
      <w:r w:rsidRPr="003F04A2">
        <w:t>innspela</w:t>
      </w:r>
      <w:proofErr w:type="spellEnd"/>
      <w:r w:rsidRPr="003F04A2">
        <w:t xml:space="preserve"> </w:t>
      </w:r>
      <w:proofErr w:type="spellStart"/>
      <w:r w:rsidRPr="003F04A2">
        <w:t>frå</w:t>
      </w:r>
      <w:proofErr w:type="spellEnd"/>
      <w:r w:rsidRPr="003F04A2">
        <w:t xml:space="preserve"> </w:t>
      </w:r>
      <w:proofErr w:type="spellStart"/>
      <w:r w:rsidRPr="003F04A2">
        <w:t>høyringa</w:t>
      </w:r>
      <w:proofErr w:type="spellEnd"/>
      <w:r w:rsidRPr="003F04A2">
        <w:t xml:space="preserve"> og vil komme tilbake til Stortinget om den </w:t>
      </w:r>
      <w:proofErr w:type="spellStart"/>
      <w:r w:rsidRPr="003F04A2">
        <w:t>vidare</w:t>
      </w:r>
      <w:proofErr w:type="spellEnd"/>
      <w:r w:rsidRPr="003F04A2">
        <w:t xml:space="preserve"> oppfølginga av vedtaket. Arbeidet har blitt </w:t>
      </w:r>
      <w:proofErr w:type="spellStart"/>
      <w:r w:rsidRPr="003F04A2">
        <w:t>forseinka</w:t>
      </w:r>
      <w:proofErr w:type="spellEnd"/>
      <w:r w:rsidRPr="003F04A2">
        <w:t xml:space="preserve"> mellom anna på grunn av covid-19-pandemien. Departementet vil orientere Stortinget om oppfølginga av oppmodingsvedtaket på eigna vis.</w:t>
      </w:r>
    </w:p>
    <w:p w14:paraId="7BD0511C" w14:textId="77777777" w:rsidR="003F04A2" w:rsidRPr="003F04A2" w:rsidRDefault="003F04A2" w:rsidP="003F04A2">
      <w:pPr>
        <w:pStyle w:val="avsnitt-tittel"/>
      </w:pPr>
      <w:r w:rsidRPr="003F04A2">
        <w:t xml:space="preserve">Ordning for å sertifisere alle </w:t>
      </w:r>
      <w:proofErr w:type="spellStart"/>
      <w:r w:rsidRPr="003F04A2">
        <w:t>offentleg</w:t>
      </w:r>
      <w:proofErr w:type="spellEnd"/>
      <w:r w:rsidRPr="003F04A2">
        <w:t xml:space="preserve"> tilsette som er i kontakt med barn</w:t>
      </w:r>
    </w:p>
    <w:p w14:paraId="01C489B9" w14:textId="77777777" w:rsidR="003F04A2" w:rsidRPr="003F04A2" w:rsidRDefault="003F04A2" w:rsidP="003F04A2">
      <w:pPr>
        <w:pStyle w:val="avsnitt-undertittel"/>
      </w:pPr>
      <w:r w:rsidRPr="003F04A2">
        <w:t>Vedtak nr. 607, 25. april 2017</w:t>
      </w:r>
    </w:p>
    <w:p w14:paraId="6BE43D12" w14:textId="77777777" w:rsidR="003F04A2" w:rsidRPr="003F04A2" w:rsidRDefault="003F04A2" w:rsidP="003F04A2">
      <w:pPr>
        <w:pStyle w:val="blokksit"/>
        <w:rPr>
          <w:rStyle w:val="kursiv"/>
        </w:rPr>
      </w:pPr>
      <w:r w:rsidRPr="003F04A2">
        <w:rPr>
          <w:rStyle w:val="kursiv"/>
        </w:rPr>
        <w:t>«Stortinget ber regjeringen utrede en sertifiseringsordning som alle offentlig ansatte som er i kontakt med barn, må gjennomføre. Ordningen skal sikre at alle har kompetanse om vold og overgrep, den bør være enkel og praktisk å gjennomføre, og det bør stilles krav om fornyelse f.eks. hvert andre år.»</w:t>
      </w:r>
    </w:p>
    <w:p w14:paraId="2E07C498"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12 S (2016–2017) </w:t>
      </w:r>
      <w:r w:rsidRPr="003F04A2">
        <w:rPr>
          <w:rStyle w:val="kursiv"/>
        </w:rPr>
        <w:t>Opptrappingsplan mot vold og overgrep (2017–2021)</w:t>
      </w:r>
      <w:r w:rsidRPr="003F04A2">
        <w:t xml:space="preserve"> og </w:t>
      </w:r>
      <w:proofErr w:type="spellStart"/>
      <w:r w:rsidRPr="003F04A2">
        <w:t>Innst</w:t>
      </w:r>
      <w:proofErr w:type="spellEnd"/>
      <w:r w:rsidRPr="003F04A2">
        <w:t>. 247 S (2016–2017).</w:t>
      </w:r>
    </w:p>
    <w:p w14:paraId="7B0DB8BB" w14:textId="77777777" w:rsidR="003F04A2" w:rsidRPr="003F04A2" w:rsidRDefault="003F04A2" w:rsidP="003F04A2">
      <w:r w:rsidRPr="003F04A2">
        <w:lastRenderedPageBreak/>
        <w:t xml:space="preserve">Departementet har gitt </w:t>
      </w:r>
      <w:proofErr w:type="spellStart"/>
      <w:r w:rsidRPr="003F04A2">
        <w:t>Bufdir</w:t>
      </w:r>
      <w:proofErr w:type="spellEnd"/>
      <w:r w:rsidRPr="003F04A2">
        <w:t xml:space="preserve"> i oppdrag å greie ut forslaget om ei sertifiseringsordning for </w:t>
      </w:r>
      <w:proofErr w:type="spellStart"/>
      <w:r w:rsidRPr="003F04A2">
        <w:t>offentleg</w:t>
      </w:r>
      <w:proofErr w:type="spellEnd"/>
      <w:r w:rsidRPr="003F04A2">
        <w:t xml:space="preserve"> tilsette som er i kontakt med barn. Utgreiinga blei levert 1. februar 2021. Utgreiinga viser at det er store </w:t>
      </w:r>
      <w:proofErr w:type="spellStart"/>
      <w:r w:rsidRPr="003F04A2">
        <w:t>utfordringar</w:t>
      </w:r>
      <w:proofErr w:type="spellEnd"/>
      <w:r w:rsidRPr="003F04A2">
        <w:t xml:space="preserve"> med </w:t>
      </w:r>
      <w:proofErr w:type="spellStart"/>
      <w:r w:rsidRPr="003F04A2">
        <w:t>eit</w:t>
      </w:r>
      <w:proofErr w:type="spellEnd"/>
      <w:r w:rsidRPr="003F04A2">
        <w:t xml:space="preserve"> slikt tiltak, </w:t>
      </w:r>
      <w:proofErr w:type="spellStart"/>
      <w:r w:rsidRPr="003F04A2">
        <w:t>særleg</w:t>
      </w:r>
      <w:proofErr w:type="spellEnd"/>
      <w:r w:rsidRPr="003F04A2">
        <w:t xml:space="preserve"> når det </w:t>
      </w:r>
      <w:proofErr w:type="spellStart"/>
      <w:r w:rsidRPr="003F04A2">
        <w:t>gjeld</w:t>
      </w:r>
      <w:proofErr w:type="spellEnd"/>
      <w:r w:rsidRPr="003F04A2">
        <w:t xml:space="preserve"> å avgrense kven og kva slags kontakt med barn som skal </w:t>
      </w:r>
      <w:proofErr w:type="spellStart"/>
      <w:r w:rsidRPr="003F04A2">
        <w:t>omfattast</w:t>
      </w:r>
      <w:proofErr w:type="spellEnd"/>
      <w:r w:rsidRPr="003F04A2">
        <w:t xml:space="preserve"> av ei slik sertifiseringsordning. Det vil </w:t>
      </w:r>
      <w:proofErr w:type="spellStart"/>
      <w:r w:rsidRPr="003F04A2">
        <w:t>vidare</w:t>
      </w:r>
      <w:proofErr w:type="spellEnd"/>
      <w:r w:rsidRPr="003F04A2">
        <w:t xml:space="preserve"> </w:t>
      </w:r>
      <w:proofErr w:type="spellStart"/>
      <w:r w:rsidRPr="003F04A2">
        <w:t>vere</w:t>
      </w:r>
      <w:proofErr w:type="spellEnd"/>
      <w:r w:rsidRPr="003F04A2">
        <w:t xml:space="preserve"> </w:t>
      </w:r>
      <w:proofErr w:type="spellStart"/>
      <w:r w:rsidRPr="003F04A2">
        <w:t>krevjande</w:t>
      </w:r>
      <w:proofErr w:type="spellEnd"/>
      <w:r w:rsidRPr="003F04A2">
        <w:t xml:space="preserve"> å utvikle ei ordning som </w:t>
      </w:r>
      <w:proofErr w:type="spellStart"/>
      <w:r w:rsidRPr="003F04A2">
        <w:t>passar</w:t>
      </w:r>
      <w:proofErr w:type="spellEnd"/>
      <w:r w:rsidRPr="003F04A2">
        <w:t xml:space="preserve"> for mange ulike yrke. Utgreiinga syner at ei sertifiseringsordning vil </w:t>
      </w:r>
      <w:proofErr w:type="spellStart"/>
      <w:r w:rsidRPr="003F04A2">
        <w:t>vere</w:t>
      </w:r>
      <w:proofErr w:type="spellEnd"/>
      <w:r w:rsidRPr="003F04A2">
        <w:t xml:space="preserve"> svært </w:t>
      </w:r>
      <w:proofErr w:type="spellStart"/>
      <w:r w:rsidRPr="003F04A2">
        <w:t>ressurskrevjande</w:t>
      </w:r>
      <w:proofErr w:type="spellEnd"/>
      <w:r w:rsidRPr="003F04A2">
        <w:t xml:space="preserve"> å utvikle, </w:t>
      </w:r>
      <w:proofErr w:type="gramStart"/>
      <w:r w:rsidRPr="003F04A2">
        <w:t>implementere</w:t>
      </w:r>
      <w:proofErr w:type="gramEnd"/>
      <w:r w:rsidRPr="003F04A2">
        <w:t xml:space="preserve"> og drifte, samstundes som nytteverknadene er usikre. </w:t>
      </w:r>
      <w:proofErr w:type="spellStart"/>
      <w:r w:rsidRPr="003F04A2">
        <w:t>Kommunane</w:t>
      </w:r>
      <w:proofErr w:type="spellEnd"/>
      <w:r w:rsidRPr="003F04A2">
        <w:t xml:space="preserve"> vil som </w:t>
      </w:r>
      <w:proofErr w:type="spellStart"/>
      <w:r w:rsidRPr="003F04A2">
        <w:t>arbeidsgivar</w:t>
      </w:r>
      <w:proofErr w:type="spellEnd"/>
      <w:r w:rsidRPr="003F04A2">
        <w:t xml:space="preserve"> òg få </w:t>
      </w:r>
      <w:proofErr w:type="spellStart"/>
      <w:r w:rsidRPr="003F04A2">
        <w:t>eit</w:t>
      </w:r>
      <w:proofErr w:type="spellEnd"/>
      <w:r w:rsidRPr="003F04A2">
        <w:t xml:space="preserve"> stort ansvar for å sikre at tilsette er sertifiserte. Den samla vurderinga til departementet er at ei sertifiseringsordning i liten grad vil bidra til at </w:t>
      </w:r>
      <w:proofErr w:type="spellStart"/>
      <w:r w:rsidRPr="003F04A2">
        <w:t>ein</w:t>
      </w:r>
      <w:proofErr w:type="spellEnd"/>
      <w:r w:rsidRPr="003F04A2">
        <w:t xml:space="preserve"> når målet om </w:t>
      </w:r>
      <w:proofErr w:type="spellStart"/>
      <w:r w:rsidRPr="003F04A2">
        <w:t>auka</w:t>
      </w:r>
      <w:proofErr w:type="spellEnd"/>
      <w:r w:rsidRPr="003F04A2">
        <w:t xml:space="preserve"> kompetanse om vald i </w:t>
      </w:r>
      <w:proofErr w:type="spellStart"/>
      <w:r w:rsidRPr="003F04A2">
        <w:t>tenesteapparatet</w:t>
      </w:r>
      <w:proofErr w:type="spellEnd"/>
      <w:r w:rsidRPr="003F04A2">
        <w:t xml:space="preserve">. Departementet vil på denne bakgrunnen </w:t>
      </w:r>
      <w:proofErr w:type="spellStart"/>
      <w:r w:rsidRPr="003F04A2">
        <w:t>ikkje</w:t>
      </w:r>
      <w:proofErr w:type="spellEnd"/>
      <w:r w:rsidRPr="003F04A2">
        <w:t xml:space="preserve"> gå </w:t>
      </w:r>
      <w:proofErr w:type="spellStart"/>
      <w:r w:rsidRPr="003F04A2">
        <w:t>vidare</w:t>
      </w:r>
      <w:proofErr w:type="spellEnd"/>
      <w:r w:rsidRPr="003F04A2">
        <w:t xml:space="preserve"> med å utvikle ei sertifiseringsordning, men prioritere arbeidet med å utvikle </w:t>
      </w:r>
      <w:proofErr w:type="spellStart"/>
      <w:r w:rsidRPr="003F04A2">
        <w:t>ein</w:t>
      </w:r>
      <w:proofErr w:type="spellEnd"/>
      <w:r w:rsidRPr="003F04A2">
        <w:t xml:space="preserve"> nasjonal tverrsektoriell kompetansestrategi mot vald og overgrep. Departementet </w:t>
      </w:r>
      <w:proofErr w:type="spellStart"/>
      <w:r w:rsidRPr="003F04A2">
        <w:t>reknar</w:t>
      </w:r>
      <w:proofErr w:type="spellEnd"/>
      <w:r w:rsidRPr="003F04A2">
        <w:t xml:space="preserve"> vedtaket som </w:t>
      </w:r>
      <w:proofErr w:type="spellStart"/>
      <w:r w:rsidRPr="003F04A2">
        <w:t>følgt</w:t>
      </w:r>
      <w:proofErr w:type="spellEnd"/>
      <w:r w:rsidRPr="003F04A2">
        <w:t xml:space="preserve"> opp.</w:t>
      </w:r>
    </w:p>
    <w:p w14:paraId="5874E301" w14:textId="77777777" w:rsidR="003F04A2" w:rsidRPr="003F04A2" w:rsidRDefault="003F04A2" w:rsidP="003F04A2">
      <w:pPr>
        <w:pStyle w:val="avsnitt-tittel"/>
      </w:pPr>
      <w:r w:rsidRPr="003F04A2">
        <w:t>Evaluering av ordninga med nasjonal gjeldsinformasjon</w:t>
      </w:r>
    </w:p>
    <w:p w14:paraId="17358DFC" w14:textId="77777777" w:rsidR="003F04A2" w:rsidRPr="003F04A2" w:rsidRDefault="003F04A2" w:rsidP="003F04A2">
      <w:pPr>
        <w:pStyle w:val="avsnitt-undertittel"/>
      </w:pPr>
      <w:r w:rsidRPr="003F04A2">
        <w:t>Vedtak nr. 786, 7. juni 2017</w:t>
      </w:r>
    </w:p>
    <w:p w14:paraId="7C94B03E" w14:textId="77777777" w:rsidR="003F04A2" w:rsidRPr="003F04A2" w:rsidRDefault="003F04A2" w:rsidP="003F04A2">
      <w:pPr>
        <w:pStyle w:val="blokksit"/>
        <w:rPr>
          <w:rStyle w:val="kursiv"/>
        </w:rPr>
      </w:pPr>
      <w:r w:rsidRPr="003F04A2">
        <w:rPr>
          <w:rStyle w:val="kursiv"/>
        </w:rPr>
        <w:t>«Stortinget ber regjeringen evaluere ordningen med nasjonal gjeldsinformasjon og komme tilbake til Stortinget med en sak om dette senest to år etter at valgte system er opprettet.»</w:t>
      </w:r>
    </w:p>
    <w:p w14:paraId="6F3A4776"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87 L (2016–2017) </w:t>
      </w:r>
      <w:r w:rsidRPr="003F04A2">
        <w:rPr>
          <w:rStyle w:val="kursiv"/>
        </w:rPr>
        <w:t>Lov om gjeldsinformasjon ved kredittvurdering av privatpersoner (gjeldsinformasjonsloven)</w:t>
      </w:r>
      <w:r w:rsidRPr="003F04A2">
        <w:t xml:space="preserve">, jf. </w:t>
      </w:r>
      <w:proofErr w:type="spellStart"/>
      <w:r w:rsidRPr="003F04A2">
        <w:t>Innst</w:t>
      </w:r>
      <w:proofErr w:type="spellEnd"/>
      <w:r w:rsidRPr="003F04A2">
        <w:t>. 356 L (2016–2017).</w:t>
      </w:r>
    </w:p>
    <w:p w14:paraId="29D46D55" w14:textId="77777777" w:rsidR="003F04A2" w:rsidRPr="003F04A2" w:rsidRDefault="003F04A2" w:rsidP="003F04A2">
      <w:r w:rsidRPr="003F04A2">
        <w:t xml:space="preserve">Ordninga med nasjonal gjeldsinformasjon er evaluert i 2021. </w:t>
      </w:r>
      <w:proofErr w:type="spellStart"/>
      <w:r w:rsidRPr="003F04A2">
        <w:t>Hovudkonklusjonen</w:t>
      </w:r>
      <w:proofErr w:type="spellEnd"/>
      <w:r w:rsidRPr="003F04A2">
        <w:t xml:space="preserve"> </w:t>
      </w:r>
      <w:proofErr w:type="spellStart"/>
      <w:r w:rsidRPr="003F04A2">
        <w:t>frå</w:t>
      </w:r>
      <w:proofErr w:type="spellEnd"/>
      <w:r w:rsidRPr="003F04A2">
        <w:t xml:space="preserve"> evalueringa er at ordninga har verka etter intensjonen, men at det kan </w:t>
      </w:r>
      <w:proofErr w:type="spellStart"/>
      <w:r w:rsidRPr="003F04A2">
        <w:t>vere</w:t>
      </w:r>
      <w:proofErr w:type="spellEnd"/>
      <w:r w:rsidRPr="003F04A2">
        <w:t xml:space="preserve"> behov for å utvide ordninga med anna gjeld enn forbruksgjeld. Omtalen av evalueringa er lagt til Del III i </w:t>
      </w:r>
      <w:proofErr w:type="spellStart"/>
      <w:r w:rsidRPr="003F04A2">
        <w:t>Prop</w:t>
      </w:r>
      <w:proofErr w:type="spellEnd"/>
      <w:r w:rsidRPr="003F04A2">
        <w:t xml:space="preserve">. 1 S (2021–2022) for Barne- og familiedepartementet. Departementet </w:t>
      </w:r>
      <w:proofErr w:type="spellStart"/>
      <w:r w:rsidRPr="003F04A2">
        <w:t>reknar</w:t>
      </w:r>
      <w:proofErr w:type="spellEnd"/>
      <w:r w:rsidRPr="003F04A2">
        <w:t xml:space="preserve"> vedtaket som </w:t>
      </w:r>
      <w:proofErr w:type="spellStart"/>
      <w:r w:rsidRPr="003F04A2">
        <w:t>følgt</w:t>
      </w:r>
      <w:proofErr w:type="spellEnd"/>
      <w:r w:rsidRPr="003F04A2">
        <w:t xml:space="preserve"> opp.</w:t>
      </w:r>
    </w:p>
    <w:p w14:paraId="55732C45" w14:textId="77777777" w:rsidR="003F04A2" w:rsidRPr="003F04A2" w:rsidRDefault="003F04A2" w:rsidP="003F04A2">
      <w:pPr>
        <w:pStyle w:val="avsnitt-tittel"/>
      </w:pPr>
      <w:r w:rsidRPr="003F04A2">
        <w:t xml:space="preserve">Sakshandsamingstida ved </w:t>
      </w:r>
      <w:proofErr w:type="spellStart"/>
      <w:r w:rsidRPr="003F04A2">
        <w:t>utanlandsadopsjon</w:t>
      </w:r>
      <w:proofErr w:type="spellEnd"/>
    </w:p>
    <w:p w14:paraId="3E763D77" w14:textId="77777777" w:rsidR="003F04A2" w:rsidRPr="003F04A2" w:rsidRDefault="003F04A2" w:rsidP="003F04A2">
      <w:pPr>
        <w:pStyle w:val="avsnitt-undertittel"/>
      </w:pPr>
      <w:r w:rsidRPr="003F04A2">
        <w:t>Vedtak nr. 789, 7. juni 2017</w:t>
      </w:r>
    </w:p>
    <w:p w14:paraId="5920D55F" w14:textId="77777777" w:rsidR="003F04A2" w:rsidRPr="003F04A2" w:rsidRDefault="003F04A2" w:rsidP="003F04A2">
      <w:pPr>
        <w:pStyle w:val="blokksit"/>
        <w:rPr>
          <w:rStyle w:val="kursiv"/>
        </w:rPr>
      </w:pPr>
      <w:r w:rsidRPr="003F04A2">
        <w:rPr>
          <w:rStyle w:val="kursiv"/>
        </w:rPr>
        <w:t>«Stortinget ber regjeringen sørge for at saksbehandlingen når det gjelder utenlandsadopsjon, ikke overskrider 30 dager.»</w:t>
      </w:r>
    </w:p>
    <w:p w14:paraId="5BA680DE"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88 L (2016–2017) </w:t>
      </w:r>
      <w:r w:rsidRPr="003F04A2">
        <w:rPr>
          <w:rStyle w:val="kursiv"/>
        </w:rPr>
        <w:t>Lov om adopsjon</w:t>
      </w:r>
      <w:r w:rsidRPr="003F04A2">
        <w:t xml:space="preserve">, jf. </w:t>
      </w:r>
      <w:proofErr w:type="spellStart"/>
      <w:r w:rsidRPr="003F04A2">
        <w:t>Innst</w:t>
      </w:r>
      <w:proofErr w:type="spellEnd"/>
      <w:r w:rsidRPr="003F04A2">
        <w:t>. 359 L (2016–2017). Ny adopsjonslov tok til å gjelde 1. juli 2018.</w:t>
      </w:r>
    </w:p>
    <w:p w14:paraId="1DAA98F2" w14:textId="77777777" w:rsidR="003F04A2" w:rsidRPr="003F04A2" w:rsidRDefault="003F04A2" w:rsidP="003F04A2">
      <w:r w:rsidRPr="003F04A2">
        <w:t xml:space="preserve">Ut </w:t>
      </w:r>
      <w:proofErr w:type="spellStart"/>
      <w:r w:rsidRPr="003F04A2">
        <w:t>frå</w:t>
      </w:r>
      <w:proofErr w:type="spellEnd"/>
      <w:r w:rsidRPr="003F04A2">
        <w:t xml:space="preserve"> sakshandsaminga og omtalen i </w:t>
      </w:r>
      <w:proofErr w:type="spellStart"/>
      <w:r w:rsidRPr="003F04A2">
        <w:t>Innst</w:t>
      </w:r>
      <w:proofErr w:type="spellEnd"/>
      <w:r w:rsidRPr="003F04A2">
        <w:t xml:space="preserve">. 359 L (2016–2017) har departementet forstått vedtaket slik at det gjeld tida </w:t>
      </w:r>
      <w:proofErr w:type="spellStart"/>
      <w:r w:rsidRPr="003F04A2">
        <w:t>frå</w:t>
      </w:r>
      <w:proofErr w:type="spellEnd"/>
      <w:r w:rsidRPr="003F04A2">
        <w:t xml:space="preserve"> </w:t>
      </w:r>
      <w:proofErr w:type="spellStart"/>
      <w:r w:rsidRPr="003F04A2">
        <w:t>Bufdir</w:t>
      </w:r>
      <w:proofErr w:type="spellEnd"/>
      <w:r w:rsidRPr="003F04A2">
        <w:t xml:space="preserve"> </w:t>
      </w:r>
      <w:proofErr w:type="spellStart"/>
      <w:r w:rsidRPr="003F04A2">
        <w:t>tek</w:t>
      </w:r>
      <w:proofErr w:type="spellEnd"/>
      <w:r w:rsidRPr="003F04A2">
        <w:t xml:space="preserve"> imot ei sak som skal </w:t>
      </w:r>
      <w:proofErr w:type="spellStart"/>
      <w:r w:rsidRPr="003F04A2">
        <w:t>handsamast</w:t>
      </w:r>
      <w:proofErr w:type="spellEnd"/>
      <w:r w:rsidRPr="003F04A2">
        <w:t xml:space="preserve"> i det </w:t>
      </w:r>
      <w:proofErr w:type="spellStart"/>
      <w:r w:rsidRPr="003F04A2">
        <w:t>faglege</w:t>
      </w:r>
      <w:proofErr w:type="spellEnd"/>
      <w:r w:rsidRPr="003F04A2">
        <w:t xml:space="preserve"> </w:t>
      </w:r>
      <w:proofErr w:type="spellStart"/>
      <w:r w:rsidRPr="003F04A2">
        <w:t>utvalet</w:t>
      </w:r>
      <w:proofErr w:type="spellEnd"/>
      <w:r w:rsidRPr="003F04A2">
        <w:t xml:space="preserve"> for adopsjonssaker, til det er avgjort om adopsjonsprosessen kan </w:t>
      </w:r>
      <w:proofErr w:type="spellStart"/>
      <w:r w:rsidRPr="003F04A2">
        <w:t>halde</w:t>
      </w:r>
      <w:proofErr w:type="spellEnd"/>
      <w:r w:rsidRPr="003F04A2">
        <w:t xml:space="preserve"> fram. Det </w:t>
      </w:r>
      <w:proofErr w:type="spellStart"/>
      <w:r w:rsidRPr="003F04A2">
        <w:t>faglege</w:t>
      </w:r>
      <w:proofErr w:type="spellEnd"/>
      <w:r w:rsidRPr="003F04A2">
        <w:t xml:space="preserve"> </w:t>
      </w:r>
      <w:proofErr w:type="spellStart"/>
      <w:r w:rsidRPr="003F04A2">
        <w:t>utvalet</w:t>
      </w:r>
      <w:proofErr w:type="spellEnd"/>
      <w:r w:rsidRPr="003F04A2">
        <w:t xml:space="preserve"> </w:t>
      </w:r>
      <w:proofErr w:type="spellStart"/>
      <w:r w:rsidRPr="003F04A2">
        <w:t>handsamar</w:t>
      </w:r>
      <w:proofErr w:type="spellEnd"/>
      <w:r w:rsidRPr="003F04A2">
        <w:t xml:space="preserve"> </w:t>
      </w:r>
      <w:proofErr w:type="spellStart"/>
      <w:r w:rsidRPr="003F04A2">
        <w:t>dei</w:t>
      </w:r>
      <w:proofErr w:type="spellEnd"/>
      <w:r w:rsidRPr="003F04A2">
        <w:t xml:space="preserve"> sakene som </w:t>
      </w:r>
      <w:proofErr w:type="spellStart"/>
      <w:proofErr w:type="gramStart"/>
      <w:r w:rsidRPr="003F04A2">
        <w:t>gjeld</w:t>
      </w:r>
      <w:proofErr w:type="spellEnd"/>
      <w:r w:rsidRPr="003F04A2">
        <w:t xml:space="preserve"> barn</w:t>
      </w:r>
      <w:proofErr w:type="gramEnd"/>
      <w:r w:rsidRPr="003F04A2">
        <w:t xml:space="preserve"> som har behov for spesiell støtte. </w:t>
      </w:r>
      <w:proofErr w:type="spellStart"/>
      <w:r w:rsidRPr="003F04A2">
        <w:t>Utvalet</w:t>
      </w:r>
      <w:proofErr w:type="spellEnd"/>
      <w:r w:rsidRPr="003F04A2">
        <w:t xml:space="preserve"> skal vurdere om </w:t>
      </w:r>
      <w:proofErr w:type="spellStart"/>
      <w:r w:rsidRPr="003F04A2">
        <w:t>søkjaren</w:t>
      </w:r>
      <w:proofErr w:type="spellEnd"/>
      <w:r w:rsidRPr="003F04A2">
        <w:t xml:space="preserve"> har «de nødvendige egenskapene for å adoptere barnet». </w:t>
      </w:r>
      <w:proofErr w:type="spellStart"/>
      <w:r w:rsidRPr="003F04A2">
        <w:t>Utvalet</w:t>
      </w:r>
      <w:proofErr w:type="spellEnd"/>
      <w:r w:rsidRPr="003F04A2">
        <w:t xml:space="preserve"> skal òg «legge avgjørende vekt på å sikre barnet en trygg oppvekst slik at adopsjonen blir til barnets beste». Det er viktig at kvar </w:t>
      </w:r>
      <w:proofErr w:type="spellStart"/>
      <w:r w:rsidRPr="003F04A2">
        <w:t>einaste</w:t>
      </w:r>
      <w:proofErr w:type="spellEnd"/>
      <w:r w:rsidRPr="003F04A2">
        <w:t xml:space="preserve"> sak blir vurdert godt nok, ettersom dette er </w:t>
      </w:r>
      <w:proofErr w:type="spellStart"/>
      <w:r w:rsidRPr="003F04A2">
        <w:t>dei</w:t>
      </w:r>
      <w:proofErr w:type="spellEnd"/>
      <w:r w:rsidRPr="003F04A2">
        <w:t xml:space="preserve"> mest </w:t>
      </w:r>
      <w:proofErr w:type="spellStart"/>
      <w:r w:rsidRPr="003F04A2">
        <w:t>krevjande</w:t>
      </w:r>
      <w:proofErr w:type="spellEnd"/>
      <w:r w:rsidRPr="003F04A2">
        <w:t xml:space="preserve"> adopsjonssakene. I 2020 var den </w:t>
      </w:r>
      <w:proofErr w:type="spellStart"/>
      <w:r w:rsidRPr="003F04A2">
        <w:t>gjennomsnittlege</w:t>
      </w:r>
      <w:proofErr w:type="spellEnd"/>
      <w:r w:rsidRPr="003F04A2">
        <w:t xml:space="preserve"> handsamingstida i </w:t>
      </w:r>
      <w:proofErr w:type="spellStart"/>
      <w:r w:rsidRPr="003F04A2">
        <w:t>utvalet</w:t>
      </w:r>
      <w:proofErr w:type="spellEnd"/>
      <w:r w:rsidRPr="003F04A2">
        <w:t xml:space="preserve"> 28 </w:t>
      </w:r>
      <w:proofErr w:type="spellStart"/>
      <w:r w:rsidRPr="003F04A2">
        <w:t>dagar</w:t>
      </w:r>
      <w:proofErr w:type="spellEnd"/>
      <w:r w:rsidRPr="003F04A2">
        <w:t xml:space="preserve">. Av </w:t>
      </w:r>
      <w:proofErr w:type="spellStart"/>
      <w:r w:rsidRPr="003F04A2">
        <w:t>dei</w:t>
      </w:r>
      <w:proofErr w:type="spellEnd"/>
      <w:r w:rsidRPr="003F04A2">
        <w:t xml:space="preserve"> 24 sakene som blei handsama i 2020, </w:t>
      </w:r>
      <w:r w:rsidRPr="003F04A2">
        <w:lastRenderedPageBreak/>
        <w:t xml:space="preserve">hadde 9 saker lengre handsamingstid enn 30 </w:t>
      </w:r>
      <w:proofErr w:type="spellStart"/>
      <w:r w:rsidRPr="003F04A2">
        <w:t>dagar</w:t>
      </w:r>
      <w:proofErr w:type="spellEnd"/>
      <w:r w:rsidRPr="003F04A2">
        <w:t xml:space="preserve">, og den lengste handsamingstida var 44 </w:t>
      </w:r>
      <w:proofErr w:type="spellStart"/>
      <w:r w:rsidRPr="003F04A2">
        <w:t>dagar</w:t>
      </w:r>
      <w:proofErr w:type="spellEnd"/>
      <w:r w:rsidRPr="003F04A2">
        <w:t xml:space="preserve">. Den </w:t>
      </w:r>
      <w:proofErr w:type="spellStart"/>
      <w:r w:rsidRPr="003F04A2">
        <w:t>gjennomsnittlege</w:t>
      </w:r>
      <w:proofErr w:type="spellEnd"/>
      <w:r w:rsidRPr="003F04A2">
        <w:t xml:space="preserve"> sakshandsamingstida er låg.</w:t>
      </w:r>
    </w:p>
    <w:p w14:paraId="34BA3CA7" w14:textId="77777777" w:rsidR="003F04A2" w:rsidRPr="003F04A2" w:rsidRDefault="003F04A2" w:rsidP="003F04A2">
      <w:r w:rsidRPr="003F04A2">
        <w:t xml:space="preserve">På bakgrunn av at den </w:t>
      </w:r>
      <w:proofErr w:type="spellStart"/>
      <w:r w:rsidRPr="003F04A2">
        <w:t>gjennomsnittlege</w:t>
      </w:r>
      <w:proofErr w:type="spellEnd"/>
      <w:r w:rsidRPr="003F04A2">
        <w:t xml:space="preserve"> handsamingstida i </w:t>
      </w:r>
      <w:proofErr w:type="spellStart"/>
      <w:r w:rsidRPr="003F04A2">
        <w:t>utvalet</w:t>
      </w:r>
      <w:proofErr w:type="spellEnd"/>
      <w:r w:rsidRPr="003F04A2">
        <w:t xml:space="preserve"> er 28 </w:t>
      </w:r>
      <w:proofErr w:type="spellStart"/>
      <w:r w:rsidRPr="003F04A2">
        <w:t>dagar</w:t>
      </w:r>
      <w:proofErr w:type="spellEnd"/>
      <w:r w:rsidRPr="003F04A2">
        <w:t xml:space="preserve">, </w:t>
      </w:r>
      <w:proofErr w:type="spellStart"/>
      <w:r w:rsidRPr="003F04A2">
        <w:t>reknar</w:t>
      </w:r>
      <w:proofErr w:type="spellEnd"/>
      <w:r w:rsidRPr="003F04A2">
        <w:t xml:space="preserve"> departementet vedtaket som </w:t>
      </w:r>
      <w:proofErr w:type="spellStart"/>
      <w:r w:rsidRPr="003F04A2">
        <w:t>følgt</w:t>
      </w:r>
      <w:proofErr w:type="spellEnd"/>
      <w:r w:rsidRPr="003F04A2">
        <w:t xml:space="preserve"> opp.</w:t>
      </w:r>
    </w:p>
    <w:p w14:paraId="67B5AA1B" w14:textId="77777777" w:rsidR="003F04A2" w:rsidRPr="003F04A2" w:rsidRDefault="003F04A2" w:rsidP="003F04A2">
      <w:pPr>
        <w:pStyle w:val="avsnitt-tittel"/>
      </w:pPr>
      <w:r w:rsidRPr="003F04A2">
        <w:t xml:space="preserve">Oppfølging av adopterte og </w:t>
      </w:r>
      <w:proofErr w:type="spellStart"/>
      <w:r w:rsidRPr="003F04A2">
        <w:t>familiane</w:t>
      </w:r>
      <w:proofErr w:type="spellEnd"/>
      <w:r w:rsidRPr="003F04A2">
        <w:t xml:space="preserve"> </w:t>
      </w:r>
      <w:proofErr w:type="spellStart"/>
      <w:r w:rsidRPr="003F04A2">
        <w:t>deira</w:t>
      </w:r>
      <w:proofErr w:type="spellEnd"/>
    </w:p>
    <w:p w14:paraId="3F4BCD0A" w14:textId="77777777" w:rsidR="003F04A2" w:rsidRPr="003F04A2" w:rsidRDefault="003F04A2" w:rsidP="003F04A2">
      <w:pPr>
        <w:pStyle w:val="avsnitt-undertittel"/>
      </w:pPr>
      <w:r w:rsidRPr="003F04A2">
        <w:t>Vedtak nr. 790, 7. juni 2017</w:t>
      </w:r>
    </w:p>
    <w:p w14:paraId="5A05BC71" w14:textId="77777777" w:rsidR="003F04A2" w:rsidRPr="003F04A2" w:rsidRDefault="003F04A2" w:rsidP="003F04A2">
      <w:pPr>
        <w:pStyle w:val="blokksit"/>
        <w:rPr>
          <w:rStyle w:val="kursiv"/>
        </w:rPr>
      </w:pPr>
      <w:r w:rsidRPr="003F04A2">
        <w:rPr>
          <w:rStyle w:val="kursiv"/>
        </w:rPr>
        <w:t>«Stortinget ber regjeringen vurdere behovet for oppfølging av adopterte og familiene i tråd med Haagkonvensjonen artikkel 9, der en modell som den danske kan vurderes som ett alternativ, og komme tilbake til Stortinget på egnet måte.»</w:t>
      </w:r>
    </w:p>
    <w:p w14:paraId="291B23A7" w14:textId="77777777" w:rsidR="003F04A2" w:rsidRPr="003F04A2" w:rsidRDefault="003F04A2" w:rsidP="003F04A2">
      <w:r w:rsidRPr="003F04A2">
        <w:t xml:space="preserve">Vedtaket blei gjort i samband med handsaminga av </w:t>
      </w:r>
      <w:proofErr w:type="spellStart"/>
      <w:r w:rsidRPr="003F04A2">
        <w:t>Prop</w:t>
      </w:r>
      <w:proofErr w:type="spellEnd"/>
      <w:r w:rsidRPr="003F04A2">
        <w:t xml:space="preserve">. 88 L (2016–2017) </w:t>
      </w:r>
      <w:r w:rsidRPr="003F04A2">
        <w:rPr>
          <w:rStyle w:val="kursiv"/>
        </w:rPr>
        <w:t>Lov om adopsjon</w:t>
      </w:r>
      <w:r w:rsidRPr="003F04A2">
        <w:t xml:space="preserve">, jf. </w:t>
      </w:r>
      <w:proofErr w:type="spellStart"/>
      <w:r w:rsidRPr="003F04A2">
        <w:t>Innst</w:t>
      </w:r>
      <w:proofErr w:type="spellEnd"/>
      <w:r w:rsidRPr="003F04A2">
        <w:t>. 359 L (2016–2017).</w:t>
      </w:r>
    </w:p>
    <w:p w14:paraId="11338707" w14:textId="77777777" w:rsidR="003F04A2" w:rsidRPr="003F04A2" w:rsidRDefault="003F04A2" w:rsidP="003F04A2">
      <w:r w:rsidRPr="003F04A2">
        <w:t xml:space="preserve">Departementet vil sjå oppmodingsvedtaket i </w:t>
      </w:r>
      <w:proofErr w:type="spellStart"/>
      <w:r w:rsidRPr="003F04A2">
        <w:t>samanheng</w:t>
      </w:r>
      <w:proofErr w:type="spellEnd"/>
      <w:r w:rsidRPr="003F04A2">
        <w:t xml:space="preserve"> med vedtak nr. 744 av 31. mai 2016.</w:t>
      </w:r>
    </w:p>
    <w:p w14:paraId="00CFC45B" w14:textId="77777777" w:rsidR="003F04A2" w:rsidRPr="003F04A2" w:rsidRDefault="003F04A2" w:rsidP="003F04A2">
      <w:r w:rsidRPr="003F04A2">
        <w:t xml:space="preserve">Folkehelseinstituttet har kartlagt behovet for mellom anna oppfølging av adopterte og </w:t>
      </w:r>
      <w:proofErr w:type="spellStart"/>
      <w:r w:rsidRPr="003F04A2">
        <w:t>adoptivfamiliar</w:t>
      </w:r>
      <w:proofErr w:type="spellEnd"/>
      <w:r w:rsidRPr="003F04A2">
        <w:t xml:space="preserve">. Kartlegginga blei levert til </w:t>
      </w:r>
      <w:proofErr w:type="spellStart"/>
      <w:r w:rsidRPr="003F04A2">
        <w:t>Bufdir</w:t>
      </w:r>
      <w:proofErr w:type="spellEnd"/>
      <w:r w:rsidRPr="003F04A2">
        <w:t xml:space="preserve"> i mai 2021. </w:t>
      </w:r>
      <w:proofErr w:type="spellStart"/>
      <w:r w:rsidRPr="003F04A2">
        <w:t>Bufdir</w:t>
      </w:r>
      <w:proofErr w:type="spellEnd"/>
      <w:r w:rsidRPr="003F04A2">
        <w:t xml:space="preserve"> gjennomgår </w:t>
      </w:r>
      <w:proofErr w:type="spellStart"/>
      <w:r w:rsidRPr="003F04A2">
        <w:t>no</w:t>
      </w:r>
      <w:proofErr w:type="spellEnd"/>
      <w:r w:rsidRPr="003F04A2">
        <w:t xml:space="preserve"> kartlegginga og vil tilrå korleis </w:t>
      </w:r>
      <w:proofErr w:type="spellStart"/>
      <w:r w:rsidRPr="003F04A2">
        <w:t>ein</w:t>
      </w:r>
      <w:proofErr w:type="spellEnd"/>
      <w:r w:rsidRPr="003F04A2">
        <w:t xml:space="preserve"> kan </w:t>
      </w:r>
      <w:proofErr w:type="spellStart"/>
      <w:r w:rsidRPr="003F04A2">
        <w:t>følgje</w:t>
      </w:r>
      <w:proofErr w:type="spellEnd"/>
      <w:r w:rsidRPr="003F04A2">
        <w:t xml:space="preserve"> opp vedtaket.</w:t>
      </w:r>
    </w:p>
    <w:p w14:paraId="3DAC7C00" w14:textId="77777777" w:rsidR="003F04A2" w:rsidRPr="003F04A2" w:rsidRDefault="003F04A2" w:rsidP="003F04A2">
      <w:r w:rsidRPr="003F04A2">
        <w:t xml:space="preserve">Departementet vil </w:t>
      </w:r>
      <w:proofErr w:type="spellStart"/>
      <w:r w:rsidRPr="003F04A2">
        <w:t>halde</w:t>
      </w:r>
      <w:proofErr w:type="spellEnd"/>
      <w:r w:rsidRPr="003F04A2">
        <w:t xml:space="preserve"> fram med å finansiere ei koordinatorstilling i </w:t>
      </w:r>
      <w:proofErr w:type="spellStart"/>
      <w:r w:rsidRPr="003F04A2">
        <w:t>ein</w:t>
      </w:r>
      <w:proofErr w:type="spellEnd"/>
      <w:r w:rsidRPr="003F04A2">
        <w:t xml:space="preserve"> av </w:t>
      </w:r>
      <w:proofErr w:type="spellStart"/>
      <w:r w:rsidRPr="003F04A2">
        <w:t>adopsjonsorganisasjonane</w:t>
      </w:r>
      <w:proofErr w:type="spellEnd"/>
      <w:r w:rsidRPr="003F04A2">
        <w:t xml:space="preserve">. </w:t>
      </w:r>
      <w:proofErr w:type="spellStart"/>
      <w:r w:rsidRPr="003F04A2">
        <w:t>Hovudoppgåva</w:t>
      </w:r>
      <w:proofErr w:type="spellEnd"/>
      <w:r w:rsidRPr="003F04A2">
        <w:t xml:space="preserve"> til koordinatoren er å fungere som </w:t>
      </w:r>
      <w:proofErr w:type="spellStart"/>
      <w:r w:rsidRPr="003F04A2">
        <w:t>eit</w:t>
      </w:r>
      <w:proofErr w:type="spellEnd"/>
      <w:r w:rsidRPr="003F04A2">
        <w:t xml:space="preserve"> </w:t>
      </w:r>
      <w:proofErr w:type="spellStart"/>
      <w:r w:rsidRPr="003F04A2">
        <w:t>lågterskeltilbod</w:t>
      </w:r>
      <w:proofErr w:type="spellEnd"/>
      <w:r w:rsidRPr="003F04A2">
        <w:t xml:space="preserve"> for alle adopterte og </w:t>
      </w:r>
      <w:proofErr w:type="spellStart"/>
      <w:r w:rsidRPr="003F04A2">
        <w:t>familiar</w:t>
      </w:r>
      <w:proofErr w:type="spellEnd"/>
      <w:r w:rsidRPr="003F04A2">
        <w:t xml:space="preserve"> som har adoptert, og ha god oversikt over aktuelle </w:t>
      </w:r>
      <w:proofErr w:type="spellStart"/>
      <w:r w:rsidRPr="003F04A2">
        <w:t>instansar</w:t>
      </w:r>
      <w:proofErr w:type="spellEnd"/>
      <w:r w:rsidRPr="003F04A2">
        <w:t xml:space="preserve"> som </w:t>
      </w:r>
      <w:proofErr w:type="spellStart"/>
      <w:r w:rsidRPr="003F04A2">
        <w:t>finst</w:t>
      </w:r>
      <w:proofErr w:type="spellEnd"/>
      <w:r w:rsidRPr="003F04A2">
        <w:t xml:space="preserve">, for å kunne gi god rettleiing til </w:t>
      </w:r>
      <w:proofErr w:type="spellStart"/>
      <w:r w:rsidRPr="003F04A2">
        <w:t>dei</w:t>
      </w:r>
      <w:proofErr w:type="spellEnd"/>
      <w:r w:rsidRPr="003F04A2">
        <w:t xml:space="preserve"> som </w:t>
      </w:r>
      <w:proofErr w:type="spellStart"/>
      <w:r w:rsidRPr="003F04A2">
        <w:t>tek</w:t>
      </w:r>
      <w:proofErr w:type="spellEnd"/>
      <w:r w:rsidRPr="003F04A2">
        <w:t xml:space="preserve"> kontakt. Koordinatoren skal òg rettleie </w:t>
      </w:r>
      <w:proofErr w:type="spellStart"/>
      <w:r w:rsidRPr="003F04A2">
        <w:t>adoptivfamiliar</w:t>
      </w:r>
      <w:proofErr w:type="spellEnd"/>
      <w:r w:rsidRPr="003F04A2">
        <w:t xml:space="preserve"> og adopterte mellom anna der adopterte </w:t>
      </w:r>
      <w:proofErr w:type="spellStart"/>
      <w:r w:rsidRPr="003F04A2">
        <w:t>søkjer</w:t>
      </w:r>
      <w:proofErr w:type="spellEnd"/>
      <w:r w:rsidRPr="003F04A2">
        <w:t xml:space="preserve"> hjelp til å finne den </w:t>
      </w:r>
      <w:proofErr w:type="spellStart"/>
      <w:r w:rsidRPr="003F04A2">
        <w:t>opphavelege</w:t>
      </w:r>
      <w:proofErr w:type="spellEnd"/>
      <w:r w:rsidRPr="003F04A2">
        <w:t xml:space="preserve"> familien sin. Sjå </w:t>
      </w:r>
      <w:proofErr w:type="spellStart"/>
      <w:r w:rsidRPr="003F04A2">
        <w:t>nærare</w:t>
      </w:r>
      <w:proofErr w:type="spellEnd"/>
      <w:r w:rsidRPr="003F04A2">
        <w:t xml:space="preserve"> omtale under programkategori 11.10.</w:t>
      </w:r>
    </w:p>
    <w:p w14:paraId="1D1DD489" w14:textId="77777777" w:rsidR="003F04A2" w:rsidRPr="003F04A2" w:rsidRDefault="003F04A2" w:rsidP="003F04A2">
      <w:r w:rsidRPr="003F04A2">
        <w:t>Departementet vil orientere Stortinget om oppfølginga av oppmodingsvedtaket på eigna vis.</w:t>
      </w:r>
    </w:p>
    <w:p w14:paraId="1C6F441E" w14:textId="77777777" w:rsidR="003F04A2" w:rsidRPr="003F04A2" w:rsidRDefault="003F04A2" w:rsidP="003F04A2">
      <w:pPr>
        <w:pStyle w:val="Overskrift2"/>
      </w:pPr>
      <w:r w:rsidRPr="003F04A2">
        <w:t>Stortingssesjon 2015–2016</w:t>
      </w:r>
    </w:p>
    <w:p w14:paraId="7394FD26" w14:textId="77777777" w:rsidR="003F04A2" w:rsidRPr="003F04A2" w:rsidRDefault="003F04A2" w:rsidP="003F04A2">
      <w:pPr>
        <w:pStyle w:val="avsnitt-tittel"/>
      </w:pPr>
      <w:r w:rsidRPr="003F04A2">
        <w:t xml:space="preserve">Best </w:t>
      </w:r>
      <w:proofErr w:type="spellStart"/>
      <w:r w:rsidRPr="003F04A2">
        <w:t>mogleg</w:t>
      </w:r>
      <w:proofErr w:type="spellEnd"/>
      <w:r w:rsidRPr="003F04A2">
        <w:t xml:space="preserve"> oppfølging for å sikre </w:t>
      </w:r>
      <w:proofErr w:type="spellStart"/>
      <w:r w:rsidRPr="003F04A2">
        <w:t>ein</w:t>
      </w:r>
      <w:proofErr w:type="spellEnd"/>
      <w:r w:rsidRPr="003F04A2">
        <w:t xml:space="preserve"> god oppvekst for adopterte barn</w:t>
      </w:r>
    </w:p>
    <w:p w14:paraId="35C09B3C" w14:textId="77777777" w:rsidR="003F04A2" w:rsidRPr="003F04A2" w:rsidRDefault="003F04A2" w:rsidP="003F04A2">
      <w:pPr>
        <w:pStyle w:val="avsnitt-undertittel"/>
      </w:pPr>
      <w:r w:rsidRPr="003F04A2">
        <w:t>Vedtak nr. 744, 31. mai 2016</w:t>
      </w:r>
    </w:p>
    <w:p w14:paraId="39100D29" w14:textId="77777777" w:rsidR="003F04A2" w:rsidRPr="003F04A2" w:rsidRDefault="003F04A2" w:rsidP="003F04A2">
      <w:pPr>
        <w:pStyle w:val="blokksit"/>
        <w:rPr>
          <w:rStyle w:val="kursiv"/>
        </w:rPr>
      </w:pPr>
      <w:r w:rsidRPr="003F04A2">
        <w:rPr>
          <w:rStyle w:val="kursiv"/>
        </w:rPr>
        <w:t>«Stortinget ber regjeringen se på tiltak som kan gjøres for hvordan adopterte barn kan få best mulig oppfølging for å sikre en god oppvekst.»</w:t>
      </w:r>
    </w:p>
    <w:p w14:paraId="37D5B8DC" w14:textId="77777777" w:rsidR="003F04A2" w:rsidRPr="003F04A2" w:rsidRDefault="003F04A2" w:rsidP="003F04A2">
      <w:r w:rsidRPr="003F04A2">
        <w:t xml:space="preserve">Vedtaket blei gjort i samband med handsaminga av Meld. St. 17 (2015–2016) </w:t>
      </w:r>
      <w:r w:rsidRPr="003F04A2">
        <w:rPr>
          <w:rStyle w:val="kursiv"/>
        </w:rPr>
        <w:t>Trygghet og omsorg – fosterhjem til barns beste,</w:t>
      </w:r>
      <w:r w:rsidRPr="003F04A2">
        <w:t xml:space="preserve"> jf. </w:t>
      </w:r>
      <w:proofErr w:type="spellStart"/>
      <w:r w:rsidRPr="003F04A2">
        <w:t>Innst</w:t>
      </w:r>
      <w:proofErr w:type="spellEnd"/>
      <w:r w:rsidRPr="003F04A2">
        <w:t>. 318 (2015–2016).</w:t>
      </w:r>
    </w:p>
    <w:p w14:paraId="1D219708" w14:textId="77777777" w:rsidR="003F04A2" w:rsidRPr="003F04A2" w:rsidRDefault="003F04A2" w:rsidP="003F04A2">
      <w:r w:rsidRPr="003F04A2">
        <w:t xml:space="preserve">Departementet vil sjå vedtaket i </w:t>
      </w:r>
      <w:proofErr w:type="spellStart"/>
      <w:r w:rsidRPr="003F04A2">
        <w:t>samanheng</w:t>
      </w:r>
      <w:proofErr w:type="spellEnd"/>
      <w:r w:rsidRPr="003F04A2">
        <w:t xml:space="preserve"> med oppmodingsvedtak nr. 790 av 7. juni 2017 og komme tilbake til Stortinget om oppfølginga av vedtaket på eigna vis.</w:t>
      </w:r>
    </w:p>
    <w:p w14:paraId="2CABCFD8" w14:textId="77777777" w:rsidR="003F04A2" w:rsidRPr="003F04A2" w:rsidRDefault="003F04A2" w:rsidP="003F04A2">
      <w:pPr>
        <w:pStyle w:val="avsnitt-tittel"/>
      </w:pPr>
      <w:r w:rsidRPr="003F04A2">
        <w:lastRenderedPageBreak/>
        <w:t>Pålagde barnevernstiltak under svangerskap</w:t>
      </w:r>
    </w:p>
    <w:p w14:paraId="56516550" w14:textId="77777777" w:rsidR="003F04A2" w:rsidRPr="003F04A2" w:rsidRDefault="003F04A2" w:rsidP="003F04A2">
      <w:pPr>
        <w:pStyle w:val="avsnitt-undertittel"/>
      </w:pPr>
      <w:r w:rsidRPr="003F04A2">
        <w:t>Vedtak nr. 745, 31. mai 2016</w:t>
      </w:r>
    </w:p>
    <w:p w14:paraId="0BA891B8" w14:textId="77777777" w:rsidR="003F04A2" w:rsidRPr="003F04A2" w:rsidRDefault="003F04A2" w:rsidP="003F04A2">
      <w:pPr>
        <w:pStyle w:val="blokksit"/>
        <w:rPr>
          <w:rStyle w:val="kursiv"/>
        </w:rPr>
      </w:pPr>
      <w:r w:rsidRPr="003F04A2">
        <w:rPr>
          <w:rStyle w:val="kursiv"/>
        </w:rPr>
        <w:t>«Stortinget ber regjeringen vurdere om òg pålagte tiltak kan settes inn uten samtykke under svangerskap for å sørge for tidlig hjelp og forebygge omsorgssvikt for nyfødte.»</w:t>
      </w:r>
    </w:p>
    <w:p w14:paraId="5CEB09A6" w14:textId="77777777" w:rsidR="003F04A2" w:rsidRPr="003F04A2" w:rsidRDefault="003F04A2" w:rsidP="003F04A2">
      <w:r w:rsidRPr="003F04A2">
        <w:t xml:space="preserve">Vedtaket blei gjort i samband med handsaminga av Meld. St. 17 (2015–2016) </w:t>
      </w:r>
      <w:r w:rsidRPr="003F04A2">
        <w:rPr>
          <w:rStyle w:val="kursiv"/>
        </w:rPr>
        <w:t>Trygghet og omsorg – fosterhjem til barns beste</w:t>
      </w:r>
      <w:r w:rsidRPr="003F04A2">
        <w:t xml:space="preserve">, jf. </w:t>
      </w:r>
      <w:proofErr w:type="spellStart"/>
      <w:r w:rsidRPr="003F04A2">
        <w:t>Innst</w:t>
      </w:r>
      <w:proofErr w:type="spellEnd"/>
      <w:r w:rsidRPr="003F04A2">
        <w:t>. 318 S (2015–2016).</w:t>
      </w:r>
    </w:p>
    <w:p w14:paraId="3FDDFBEC" w14:textId="77777777" w:rsidR="003F04A2" w:rsidRPr="003F04A2" w:rsidRDefault="003F04A2" w:rsidP="003F04A2">
      <w:proofErr w:type="spellStart"/>
      <w:r w:rsidRPr="003F04A2">
        <w:t>Bufdir</w:t>
      </w:r>
      <w:proofErr w:type="spellEnd"/>
      <w:r w:rsidRPr="003F04A2">
        <w:t xml:space="preserve"> har </w:t>
      </w:r>
      <w:proofErr w:type="spellStart"/>
      <w:r w:rsidRPr="003F04A2">
        <w:t>tidlegare</w:t>
      </w:r>
      <w:proofErr w:type="spellEnd"/>
      <w:r w:rsidRPr="003F04A2">
        <w:t xml:space="preserve"> gitt </w:t>
      </w:r>
      <w:proofErr w:type="spellStart"/>
      <w:r w:rsidRPr="003F04A2">
        <w:t>Høgskulen</w:t>
      </w:r>
      <w:proofErr w:type="spellEnd"/>
      <w:r w:rsidRPr="003F04A2">
        <w:t xml:space="preserve"> i Innlandet i oppdrag å greie ut om ansvaret og </w:t>
      </w:r>
      <w:proofErr w:type="spellStart"/>
      <w:r w:rsidRPr="003F04A2">
        <w:t>oppgåver</w:t>
      </w:r>
      <w:proofErr w:type="spellEnd"/>
      <w:r w:rsidRPr="003F04A2">
        <w:t xml:space="preserve"> barnevernet har knytte til det ufødde livet. Oppdraget omfatta òg å vurdere om det bør </w:t>
      </w:r>
      <w:proofErr w:type="spellStart"/>
      <w:r w:rsidRPr="003F04A2">
        <w:t>innførast</w:t>
      </w:r>
      <w:proofErr w:type="spellEnd"/>
      <w:r w:rsidRPr="003F04A2">
        <w:t xml:space="preserve"> </w:t>
      </w:r>
      <w:proofErr w:type="spellStart"/>
      <w:r w:rsidRPr="003F04A2">
        <w:t>eit</w:t>
      </w:r>
      <w:proofErr w:type="spellEnd"/>
      <w:r w:rsidRPr="003F04A2">
        <w:t xml:space="preserve"> høve eller ei plikt for helsepersonell til å melde </w:t>
      </w:r>
      <w:proofErr w:type="spellStart"/>
      <w:r w:rsidRPr="003F04A2">
        <w:t>frå</w:t>
      </w:r>
      <w:proofErr w:type="spellEnd"/>
      <w:r w:rsidRPr="003F04A2">
        <w:t xml:space="preserve"> til barnevernstenesta ved bekymring for ufødd liv, og om </w:t>
      </w:r>
      <w:proofErr w:type="spellStart"/>
      <w:r w:rsidRPr="003F04A2">
        <w:t>eit</w:t>
      </w:r>
      <w:proofErr w:type="spellEnd"/>
      <w:r w:rsidRPr="003F04A2">
        <w:t xml:space="preserve"> eventuelt høve eller ei plikt òg bør omfatte andre </w:t>
      </w:r>
      <w:proofErr w:type="spellStart"/>
      <w:r w:rsidRPr="003F04A2">
        <w:t>tenester</w:t>
      </w:r>
      <w:proofErr w:type="spellEnd"/>
      <w:r w:rsidRPr="003F04A2">
        <w:t xml:space="preserve"> enn helse- og </w:t>
      </w:r>
      <w:proofErr w:type="spellStart"/>
      <w:r w:rsidRPr="003F04A2">
        <w:t>omsorgstenestene</w:t>
      </w:r>
      <w:proofErr w:type="spellEnd"/>
      <w:r w:rsidRPr="003F04A2">
        <w:t xml:space="preserve">. Utgreiinga var </w:t>
      </w:r>
      <w:proofErr w:type="spellStart"/>
      <w:r w:rsidRPr="003F04A2">
        <w:t>forseinka</w:t>
      </w:r>
      <w:proofErr w:type="spellEnd"/>
      <w:r w:rsidRPr="003F04A2">
        <w:t xml:space="preserve">, men blei levert i mars 2021. Rapporten danna grunnlag for </w:t>
      </w:r>
      <w:proofErr w:type="spellStart"/>
      <w:r w:rsidRPr="003F04A2">
        <w:t>Bufdir</w:t>
      </w:r>
      <w:proofErr w:type="spellEnd"/>
      <w:r w:rsidRPr="003F04A2">
        <w:t xml:space="preserve"> sine </w:t>
      </w:r>
      <w:proofErr w:type="spellStart"/>
      <w:r w:rsidRPr="003F04A2">
        <w:t>tilrådingar</w:t>
      </w:r>
      <w:proofErr w:type="spellEnd"/>
      <w:r w:rsidRPr="003F04A2">
        <w:t xml:space="preserve"> til departementet, som blei leverte i september. Det er </w:t>
      </w:r>
      <w:proofErr w:type="spellStart"/>
      <w:r w:rsidRPr="003F04A2">
        <w:t>fleire</w:t>
      </w:r>
      <w:proofErr w:type="spellEnd"/>
      <w:r w:rsidRPr="003F04A2">
        <w:t xml:space="preserve"> årsaker til at saka har </w:t>
      </w:r>
      <w:proofErr w:type="spellStart"/>
      <w:r w:rsidRPr="003F04A2">
        <w:t>teke</w:t>
      </w:r>
      <w:proofErr w:type="spellEnd"/>
      <w:r w:rsidRPr="003F04A2">
        <w:t xml:space="preserve"> </w:t>
      </w:r>
      <w:proofErr w:type="spellStart"/>
      <w:r w:rsidRPr="003F04A2">
        <w:t>noko</w:t>
      </w:r>
      <w:proofErr w:type="spellEnd"/>
      <w:r w:rsidRPr="003F04A2">
        <w:t xml:space="preserve"> tid. Ho reiser </w:t>
      </w:r>
      <w:proofErr w:type="spellStart"/>
      <w:r w:rsidRPr="003F04A2">
        <w:t>fleire</w:t>
      </w:r>
      <w:proofErr w:type="spellEnd"/>
      <w:r w:rsidRPr="003F04A2">
        <w:t xml:space="preserve"> </w:t>
      </w:r>
      <w:proofErr w:type="spellStart"/>
      <w:r w:rsidRPr="003F04A2">
        <w:t>krevjande</w:t>
      </w:r>
      <w:proofErr w:type="spellEnd"/>
      <w:r w:rsidRPr="003F04A2">
        <w:t xml:space="preserve"> juridiske og etiske spørsmål. Før oppdraget blei gitt til direktoratet, blei det lyst ut på </w:t>
      </w:r>
      <w:proofErr w:type="spellStart"/>
      <w:r w:rsidRPr="003F04A2">
        <w:t>anbod</w:t>
      </w:r>
      <w:proofErr w:type="spellEnd"/>
      <w:r w:rsidRPr="003F04A2">
        <w:t xml:space="preserve"> </w:t>
      </w:r>
      <w:proofErr w:type="spellStart"/>
      <w:r w:rsidRPr="003F04A2">
        <w:t>utan</w:t>
      </w:r>
      <w:proofErr w:type="spellEnd"/>
      <w:r w:rsidRPr="003F04A2">
        <w:t xml:space="preserve"> at det kom inn </w:t>
      </w:r>
      <w:proofErr w:type="spellStart"/>
      <w:r w:rsidRPr="003F04A2">
        <w:t>nokon</w:t>
      </w:r>
      <w:proofErr w:type="spellEnd"/>
      <w:r w:rsidRPr="003F04A2">
        <w:t xml:space="preserve"> </w:t>
      </w:r>
      <w:proofErr w:type="spellStart"/>
      <w:r w:rsidRPr="003F04A2">
        <w:t>tilbod</w:t>
      </w:r>
      <w:proofErr w:type="spellEnd"/>
      <w:r w:rsidRPr="003F04A2">
        <w:t xml:space="preserve">. I tillegg har </w:t>
      </w:r>
      <w:proofErr w:type="spellStart"/>
      <w:r w:rsidRPr="003F04A2">
        <w:t>utbrotet</w:t>
      </w:r>
      <w:proofErr w:type="spellEnd"/>
      <w:r w:rsidRPr="003F04A2">
        <w:t xml:space="preserve"> av covid-19 </w:t>
      </w:r>
      <w:proofErr w:type="spellStart"/>
      <w:r w:rsidRPr="003F04A2">
        <w:t>bidrege</w:t>
      </w:r>
      <w:proofErr w:type="spellEnd"/>
      <w:r w:rsidRPr="003F04A2">
        <w:t xml:space="preserve"> til at saka er blitt </w:t>
      </w:r>
      <w:proofErr w:type="spellStart"/>
      <w:r w:rsidRPr="003F04A2">
        <w:t>forseinka</w:t>
      </w:r>
      <w:proofErr w:type="spellEnd"/>
      <w:r w:rsidRPr="003F04A2">
        <w:t>.</w:t>
      </w:r>
    </w:p>
    <w:p w14:paraId="421665AD" w14:textId="77777777" w:rsidR="003F04A2" w:rsidRPr="003F04A2" w:rsidRDefault="003F04A2" w:rsidP="003F04A2">
      <w:r w:rsidRPr="003F04A2">
        <w:t xml:space="preserve">Departementet vil </w:t>
      </w:r>
      <w:proofErr w:type="spellStart"/>
      <w:r w:rsidRPr="003F04A2">
        <w:t>no</w:t>
      </w:r>
      <w:proofErr w:type="spellEnd"/>
      <w:r w:rsidRPr="003F04A2">
        <w:t xml:space="preserve"> vurdere </w:t>
      </w:r>
      <w:proofErr w:type="spellStart"/>
      <w:r w:rsidRPr="003F04A2">
        <w:t>tilrådingane</w:t>
      </w:r>
      <w:proofErr w:type="spellEnd"/>
      <w:r w:rsidRPr="003F04A2">
        <w:t xml:space="preserve"> </w:t>
      </w:r>
      <w:proofErr w:type="spellStart"/>
      <w:r w:rsidRPr="003F04A2">
        <w:t>frå</w:t>
      </w:r>
      <w:proofErr w:type="spellEnd"/>
      <w:r w:rsidRPr="003F04A2">
        <w:t xml:space="preserve"> </w:t>
      </w:r>
      <w:proofErr w:type="spellStart"/>
      <w:r w:rsidRPr="003F04A2">
        <w:t>Bufdir</w:t>
      </w:r>
      <w:proofErr w:type="spellEnd"/>
      <w:r w:rsidRPr="003F04A2">
        <w:t xml:space="preserve"> og komme tilbake til Stortinget om den </w:t>
      </w:r>
      <w:proofErr w:type="spellStart"/>
      <w:r w:rsidRPr="003F04A2">
        <w:t>vidare</w:t>
      </w:r>
      <w:proofErr w:type="spellEnd"/>
      <w:r w:rsidRPr="003F04A2">
        <w:t xml:space="preserve"> oppfølginga av vedtaket.</w:t>
      </w:r>
    </w:p>
    <w:p w14:paraId="704768A0" w14:textId="77777777" w:rsidR="003F04A2" w:rsidRPr="003F04A2" w:rsidRDefault="003F04A2" w:rsidP="003F04A2">
      <w:pPr>
        <w:pStyle w:val="avsnitt-tittel"/>
      </w:pPr>
      <w:r w:rsidRPr="003F04A2">
        <w:t xml:space="preserve">Lov om </w:t>
      </w:r>
      <w:proofErr w:type="spellStart"/>
      <w:r w:rsidRPr="003F04A2">
        <w:t>openheit</w:t>
      </w:r>
      <w:proofErr w:type="spellEnd"/>
      <w:r w:rsidRPr="003F04A2">
        <w:t xml:space="preserve"> om </w:t>
      </w:r>
      <w:proofErr w:type="spellStart"/>
      <w:r w:rsidRPr="003F04A2">
        <w:t>produksjonsstader</w:t>
      </w:r>
      <w:proofErr w:type="spellEnd"/>
      <w:r w:rsidRPr="003F04A2">
        <w:t xml:space="preserve"> og etikkinformasjon om vareproduksjon til </w:t>
      </w:r>
      <w:proofErr w:type="spellStart"/>
      <w:r w:rsidRPr="003F04A2">
        <w:t>forbrukarar</w:t>
      </w:r>
      <w:proofErr w:type="spellEnd"/>
      <w:r w:rsidRPr="003F04A2">
        <w:t xml:space="preserve"> og </w:t>
      </w:r>
      <w:proofErr w:type="spellStart"/>
      <w:r w:rsidRPr="003F04A2">
        <w:t>organisasjonar</w:t>
      </w:r>
      <w:proofErr w:type="spellEnd"/>
    </w:p>
    <w:p w14:paraId="7E85A69A" w14:textId="77777777" w:rsidR="003F04A2" w:rsidRPr="003F04A2" w:rsidRDefault="003F04A2" w:rsidP="003F04A2">
      <w:pPr>
        <w:pStyle w:val="avsnitt-undertittel"/>
      </w:pPr>
      <w:r w:rsidRPr="003F04A2">
        <w:t>Vedtak nr. 890, 13. juni 2016</w:t>
      </w:r>
    </w:p>
    <w:p w14:paraId="6855521C" w14:textId="77777777" w:rsidR="003F04A2" w:rsidRPr="003F04A2" w:rsidRDefault="003F04A2" w:rsidP="003F04A2">
      <w:pPr>
        <w:pStyle w:val="blokksit"/>
        <w:rPr>
          <w:rStyle w:val="kursiv"/>
        </w:rPr>
      </w:pPr>
      <w:r w:rsidRPr="003F04A2">
        <w:rPr>
          <w:rStyle w:val="kursiv"/>
        </w:rPr>
        <w:t>«Stortinget ber regjeringen utrede og vurdere å fremme forslag til lov om åpenhet om produksjonssteder og etikkinformasjon om vareproduksjon til forbrukere og organisasjoner.»</w:t>
      </w:r>
    </w:p>
    <w:p w14:paraId="2C3BF93B" w14:textId="77777777" w:rsidR="003F04A2" w:rsidRPr="003F04A2" w:rsidRDefault="003F04A2" w:rsidP="003F04A2">
      <w:r w:rsidRPr="003F04A2">
        <w:t xml:space="preserve">Vedtaket blei gjort i samband med handsaminga av </w:t>
      </w:r>
      <w:proofErr w:type="spellStart"/>
      <w:r w:rsidRPr="003F04A2">
        <w:t>Dok</w:t>
      </w:r>
      <w:proofErr w:type="spellEnd"/>
      <w:r w:rsidRPr="003F04A2">
        <w:t xml:space="preserve">. 8:58 S (2015–2016) om </w:t>
      </w:r>
      <w:proofErr w:type="spellStart"/>
      <w:r w:rsidRPr="003F04A2">
        <w:t>eit</w:t>
      </w:r>
      <w:proofErr w:type="spellEnd"/>
      <w:r w:rsidRPr="003F04A2">
        <w:t xml:space="preserve"> representantforslag om lov om etikkinformasjon, jf. </w:t>
      </w:r>
      <w:proofErr w:type="spellStart"/>
      <w:r w:rsidRPr="003F04A2">
        <w:t>Innst</w:t>
      </w:r>
      <w:proofErr w:type="spellEnd"/>
      <w:r w:rsidRPr="003F04A2">
        <w:t>. 384 S (2015–2016).</w:t>
      </w:r>
    </w:p>
    <w:p w14:paraId="13D505FB" w14:textId="77777777" w:rsidR="003F04A2" w:rsidRPr="003F04A2" w:rsidRDefault="003F04A2" w:rsidP="003F04A2">
      <w:r w:rsidRPr="003F04A2">
        <w:t xml:space="preserve">Det </w:t>
      </w:r>
      <w:proofErr w:type="spellStart"/>
      <w:r w:rsidRPr="003F04A2">
        <w:t>dåverande</w:t>
      </w:r>
      <w:proofErr w:type="spellEnd"/>
      <w:r w:rsidRPr="003F04A2">
        <w:t xml:space="preserve"> Barne- og likestillingsdepartementet sette i juni 2018 ned </w:t>
      </w:r>
      <w:proofErr w:type="spellStart"/>
      <w:r w:rsidRPr="003F04A2">
        <w:t>eit</w:t>
      </w:r>
      <w:proofErr w:type="spellEnd"/>
      <w:r w:rsidRPr="003F04A2">
        <w:t xml:space="preserve"> </w:t>
      </w:r>
      <w:proofErr w:type="spellStart"/>
      <w:r w:rsidRPr="003F04A2">
        <w:t>ekspertutval</w:t>
      </w:r>
      <w:proofErr w:type="spellEnd"/>
      <w:r w:rsidRPr="003F04A2">
        <w:t xml:space="preserve"> (</w:t>
      </w:r>
      <w:proofErr w:type="spellStart"/>
      <w:r w:rsidRPr="003F04A2">
        <w:t>Etikkinformasjonsutvalet</w:t>
      </w:r>
      <w:proofErr w:type="spellEnd"/>
      <w:r w:rsidRPr="003F04A2">
        <w:t xml:space="preserve">) som skulle greie ut om det er </w:t>
      </w:r>
      <w:proofErr w:type="spellStart"/>
      <w:r w:rsidRPr="003F04A2">
        <w:t>føremålstenleg</w:t>
      </w:r>
      <w:proofErr w:type="spellEnd"/>
      <w:r w:rsidRPr="003F04A2">
        <w:t xml:space="preserve"> å </w:t>
      </w:r>
      <w:proofErr w:type="spellStart"/>
      <w:r w:rsidRPr="003F04A2">
        <w:t>påleggje</w:t>
      </w:r>
      <w:proofErr w:type="spellEnd"/>
      <w:r w:rsidRPr="003F04A2">
        <w:t xml:space="preserve"> </w:t>
      </w:r>
      <w:proofErr w:type="spellStart"/>
      <w:r w:rsidRPr="003F04A2">
        <w:t>næringsdrivande</w:t>
      </w:r>
      <w:proofErr w:type="spellEnd"/>
      <w:r w:rsidRPr="003F04A2">
        <w:t xml:space="preserve"> ei informasjonsplikt knytt til arbeid med samfunnsansvar og oppfølging av leverandørkjeder. </w:t>
      </w:r>
      <w:proofErr w:type="spellStart"/>
      <w:r w:rsidRPr="003F04A2">
        <w:t>Etikkinformasjonsutvalet</w:t>
      </w:r>
      <w:proofErr w:type="spellEnd"/>
      <w:r w:rsidRPr="003F04A2">
        <w:t xml:space="preserve"> konkluderte med at det er </w:t>
      </w:r>
      <w:proofErr w:type="spellStart"/>
      <w:r w:rsidRPr="003F04A2">
        <w:t>føremålstenleg</w:t>
      </w:r>
      <w:proofErr w:type="spellEnd"/>
      <w:r w:rsidRPr="003F04A2">
        <w:t xml:space="preserve"> å innføre ei informasjonsplikt, og kom i november 2019 med innstillinga si og </w:t>
      </w:r>
      <w:proofErr w:type="spellStart"/>
      <w:r w:rsidRPr="003F04A2">
        <w:t>eit</w:t>
      </w:r>
      <w:proofErr w:type="spellEnd"/>
      <w:r w:rsidRPr="003F04A2">
        <w:t xml:space="preserve"> forslag til ei </w:t>
      </w:r>
      <w:proofErr w:type="spellStart"/>
      <w:r w:rsidRPr="003F04A2">
        <w:t>openheitslov</w:t>
      </w:r>
      <w:proofErr w:type="spellEnd"/>
      <w:r w:rsidRPr="003F04A2">
        <w:t xml:space="preserve">. Forslaget blei sendt på </w:t>
      </w:r>
      <w:proofErr w:type="spellStart"/>
      <w:r w:rsidRPr="003F04A2">
        <w:t>høyring</w:t>
      </w:r>
      <w:proofErr w:type="spellEnd"/>
      <w:r w:rsidRPr="003F04A2">
        <w:t xml:space="preserve"> i desember 2019. Regjeringa la i april 2021 fram </w:t>
      </w:r>
      <w:proofErr w:type="spellStart"/>
      <w:r w:rsidRPr="003F04A2">
        <w:t>Prop</w:t>
      </w:r>
      <w:proofErr w:type="spellEnd"/>
      <w:r w:rsidRPr="003F04A2">
        <w:t xml:space="preserve">. 150 L (2020–2021) </w:t>
      </w:r>
      <w:r w:rsidRPr="003F04A2">
        <w:rPr>
          <w:rStyle w:val="kursiv"/>
        </w:rPr>
        <w:t>Lov om virksomheters åpenhet og arbeid med grunnleggende menneskerettigheter og anstendige arbeidsforhold (åpenhetsloven)</w:t>
      </w:r>
      <w:r w:rsidRPr="003F04A2">
        <w:t xml:space="preserve">. Lova blei </w:t>
      </w:r>
      <w:proofErr w:type="spellStart"/>
      <w:r w:rsidRPr="003F04A2">
        <w:t>vedteken</w:t>
      </w:r>
      <w:proofErr w:type="spellEnd"/>
      <w:r w:rsidRPr="003F04A2">
        <w:t xml:space="preserve"> av Stortinget 14. juni 2021, jf. </w:t>
      </w:r>
      <w:proofErr w:type="spellStart"/>
      <w:r w:rsidRPr="003F04A2">
        <w:t>Innst</w:t>
      </w:r>
      <w:proofErr w:type="spellEnd"/>
      <w:r w:rsidRPr="003F04A2">
        <w:t xml:space="preserve">. 603 L (2020–2021) og Lovvedtak 176 (2020–2021). </w:t>
      </w:r>
      <w:proofErr w:type="spellStart"/>
      <w:r w:rsidRPr="003F04A2">
        <w:t>Openheitslova</w:t>
      </w:r>
      <w:proofErr w:type="spellEnd"/>
      <w:r w:rsidRPr="003F04A2">
        <w:t xml:space="preserve"> trer etter planen i kraft 1. juli 2022. Departementet </w:t>
      </w:r>
      <w:proofErr w:type="spellStart"/>
      <w:r w:rsidRPr="003F04A2">
        <w:t>reknar</w:t>
      </w:r>
      <w:proofErr w:type="spellEnd"/>
      <w:r w:rsidRPr="003F04A2">
        <w:t xml:space="preserve"> vedtaket som </w:t>
      </w:r>
      <w:proofErr w:type="spellStart"/>
      <w:r w:rsidRPr="003F04A2">
        <w:t>følgt</w:t>
      </w:r>
      <w:proofErr w:type="spellEnd"/>
      <w:r w:rsidRPr="003F04A2">
        <w:t xml:space="preserve"> opp.</w:t>
      </w:r>
    </w:p>
    <w:p w14:paraId="6E5334D7" w14:textId="77777777" w:rsidR="003F04A2" w:rsidRPr="003F04A2" w:rsidRDefault="003F04A2" w:rsidP="003F04A2">
      <w:pPr>
        <w:pStyle w:val="Overskrift2"/>
      </w:pPr>
      <w:r w:rsidRPr="003F04A2">
        <w:lastRenderedPageBreak/>
        <w:t>Stortingssesjon 2014–2015</w:t>
      </w:r>
    </w:p>
    <w:p w14:paraId="091F00F6" w14:textId="77777777" w:rsidR="003F04A2" w:rsidRPr="003F04A2" w:rsidRDefault="003F04A2" w:rsidP="003F04A2">
      <w:pPr>
        <w:pStyle w:val="avsnitt-tittel"/>
      </w:pPr>
      <w:r w:rsidRPr="003F04A2">
        <w:t xml:space="preserve">Nytt felles </w:t>
      </w:r>
      <w:proofErr w:type="spellStart"/>
      <w:r w:rsidRPr="003F04A2">
        <w:t>anbod</w:t>
      </w:r>
      <w:proofErr w:type="spellEnd"/>
      <w:r w:rsidRPr="003F04A2">
        <w:t xml:space="preserve"> for faste </w:t>
      </w:r>
      <w:proofErr w:type="spellStart"/>
      <w:r w:rsidRPr="003F04A2">
        <w:t>barnevernsplassar</w:t>
      </w:r>
      <w:proofErr w:type="spellEnd"/>
    </w:p>
    <w:p w14:paraId="0574A3BB" w14:textId="77777777" w:rsidR="003F04A2" w:rsidRPr="003F04A2" w:rsidRDefault="003F04A2" w:rsidP="003F04A2">
      <w:pPr>
        <w:pStyle w:val="avsnitt-undertittel"/>
      </w:pPr>
      <w:r w:rsidRPr="003F04A2">
        <w:t>Vedtak nr. 16, 13. november 2014</w:t>
      </w:r>
    </w:p>
    <w:p w14:paraId="66B9DF8C" w14:textId="77777777" w:rsidR="003F04A2" w:rsidRPr="003F04A2" w:rsidRDefault="003F04A2" w:rsidP="003F04A2">
      <w:pPr>
        <w:pStyle w:val="blokksit"/>
        <w:rPr>
          <w:rStyle w:val="kursiv"/>
        </w:rPr>
      </w:pPr>
      <w:r w:rsidRPr="003F04A2">
        <w:rPr>
          <w:rStyle w:val="kursiv"/>
        </w:rPr>
        <w:t>«Stortinget ber regjeringen, når nytt felles anbud på kjøp av faste barnevernsplasser blir utlyst, å legge til grunn at kontraktene gjøres langsiktige/løpende, med jevnlig kontraktsoppfølging og gjensidig oppsigelsesmulighet som ivaretar barnas behov for langsiktighet.»</w:t>
      </w:r>
    </w:p>
    <w:p w14:paraId="03C1FAEB" w14:textId="77777777" w:rsidR="003F04A2" w:rsidRPr="003F04A2" w:rsidRDefault="003F04A2" w:rsidP="003F04A2">
      <w:r w:rsidRPr="003F04A2">
        <w:t xml:space="preserve">Vedtaket blei gjort i samband med handsaminga av </w:t>
      </w:r>
      <w:proofErr w:type="spellStart"/>
      <w:r w:rsidRPr="003F04A2">
        <w:t>Dok</w:t>
      </w:r>
      <w:proofErr w:type="spellEnd"/>
      <w:r w:rsidRPr="003F04A2">
        <w:t xml:space="preserve">. 8:85 (2013–2014) om </w:t>
      </w:r>
      <w:proofErr w:type="spellStart"/>
      <w:r w:rsidRPr="003F04A2">
        <w:t>eit</w:t>
      </w:r>
      <w:proofErr w:type="spellEnd"/>
      <w:r w:rsidRPr="003F04A2">
        <w:t xml:space="preserve"> representantforslag om ideelle </w:t>
      </w:r>
      <w:proofErr w:type="spellStart"/>
      <w:r w:rsidRPr="003F04A2">
        <w:t>organisasjonar</w:t>
      </w:r>
      <w:proofErr w:type="spellEnd"/>
      <w:r w:rsidRPr="003F04A2">
        <w:t xml:space="preserve"> og skjerma </w:t>
      </w:r>
      <w:proofErr w:type="spellStart"/>
      <w:r w:rsidRPr="003F04A2">
        <w:t>anbod</w:t>
      </w:r>
      <w:proofErr w:type="spellEnd"/>
      <w:r w:rsidRPr="003F04A2">
        <w:t xml:space="preserve">, jf. </w:t>
      </w:r>
      <w:proofErr w:type="spellStart"/>
      <w:r w:rsidRPr="003F04A2">
        <w:t>Innst</w:t>
      </w:r>
      <w:proofErr w:type="spellEnd"/>
      <w:r w:rsidRPr="003F04A2">
        <w:t>. 31 S (2014–2015).</w:t>
      </w:r>
    </w:p>
    <w:p w14:paraId="43C3C2EB" w14:textId="77777777" w:rsidR="003F04A2" w:rsidRPr="003F04A2" w:rsidRDefault="003F04A2" w:rsidP="003F04A2">
      <w:r w:rsidRPr="003F04A2">
        <w:t xml:space="preserve">I 2022 skal </w:t>
      </w:r>
      <w:proofErr w:type="spellStart"/>
      <w:r w:rsidRPr="003F04A2">
        <w:t>Bufdir</w:t>
      </w:r>
      <w:proofErr w:type="spellEnd"/>
      <w:r w:rsidRPr="003F04A2">
        <w:t xml:space="preserve"> inngå nye </w:t>
      </w:r>
      <w:proofErr w:type="spellStart"/>
      <w:r w:rsidRPr="003F04A2">
        <w:t>kontraktar</w:t>
      </w:r>
      <w:proofErr w:type="spellEnd"/>
      <w:r w:rsidRPr="003F04A2">
        <w:t xml:space="preserve"> om </w:t>
      </w:r>
      <w:proofErr w:type="spellStart"/>
      <w:r w:rsidRPr="003F04A2">
        <w:t>institusjonsplassar</w:t>
      </w:r>
      <w:proofErr w:type="spellEnd"/>
      <w:r w:rsidRPr="003F04A2">
        <w:t xml:space="preserve">. Det er </w:t>
      </w:r>
      <w:proofErr w:type="spellStart"/>
      <w:r w:rsidRPr="003F04A2">
        <w:t>ikkje</w:t>
      </w:r>
      <w:proofErr w:type="spellEnd"/>
      <w:r w:rsidRPr="003F04A2">
        <w:t xml:space="preserve"> </w:t>
      </w:r>
      <w:proofErr w:type="spellStart"/>
      <w:r w:rsidRPr="003F04A2">
        <w:t>naudsynt</w:t>
      </w:r>
      <w:proofErr w:type="spellEnd"/>
      <w:r w:rsidRPr="003F04A2">
        <w:t xml:space="preserve"> med felles </w:t>
      </w:r>
      <w:proofErr w:type="spellStart"/>
      <w:r w:rsidRPr="003F04A2">
        <w:t>anbod</w:t>
      </w:r>
      <w:proofErr w:type="spellEnd"/>
      <w:r w:rsidRPr="003F04A2">
        <w:t xml:space="preserve">, ettersom kjøp av </w:t>
      </w:r>
      <w:proofErr w:type="spellStart"/>
      <w:r w:rsidRPr="003F04A2">
        <w:t>institusjonsplassar</w:t>
      </w:r>
      <w:proofErr w:type="spellEnd"/>
      <w:r w:rsidRPr="003F04A2">
        <w:t xml:space="preserve"> </w:t>
      </w:r>
      <w:proofErr w:type="spellStart"/>
      <w:r w:rsidRPr="003F04A2">
        <w:t>ikkje</w:t>
      </w:r>
      <w:proofErr w:type="spellEnd"/>
      <w:r w:rsidRPr="003F04A2">
        <w:t xml:space="preserve"> er omfatta av </w:t>
      </w:r>
      <w:proofErr w:type="spellStart"/>
      <w:r w:rsidRPr="003F04A2">
        <w:t>anskaffingslova</w:t>
      </w:r>
      <w:proofErr w:type="spellEnd"/>
      <w:r w:rsidRPr="003F04A2">
        <w:t xml:space="preserve">. </w:t>
      </w:r>
      <w:proofErr w:type="spellStart"/>
      <w:r w:rsidRPr="003F04A2">
        <w:t>Bufdir</w:t>
      </w:r>
      <w:proofErr w:type="spellEnd"/>
      <w:r w:rsidRPr="003F04A2">
        <w:t xml:space="preserve"> </w:t>
      </w:r>
      <w:proofErr w:type="spellStart"/>
      <w:r w:rsidRPr="003F04A2">
        <w:t>legg</w:t>
      </w:r>
      <w:proofErr w:type="spellEnd"/>
      <w:r w:rsidRPr="003F04A2">
        <w:t xml:space="preserve"> opp til å inngå langsiktige </w:t>
      </w:r>
      <w:proofErr w:type="spellStart"/>
      <w:r w:rsidRPr="003F04A2">
        <w:t>avtalar</w:t>
      </w:r>
      <w:proofErr w:type="spellEnd"/>
      <w:r w:rsidRPr="003F04A2">
        <w:t xml:space="preserve">, som er </w:t>
      </w:r>
      <w:proofErr w:type="spellStart"/>
      <w:r w:rsidRPr="003F04A2">
        <w:t>moglege</w:t>
      </w:r>
      <w:proofErr w:type="spellEnd"/>
      <w:r w:rsidRPr="003F04A2">
        <w:t xml:space="preserve"> å </w:t>
      </w:r>
      <w:proofErr w:type="spellStart"/>
      <w:r w:rsidRPr="003F04A2">
        <w:t>seie</w:t>
      </w:r>
      <w:proofErr w:type="spellEnd"/>
      <w:r w:rsidRPr="003F04A2">
        <w:t xml:space="preserve"> opp, med ideelle </w:t>
      </w:r>
      <w:proofErr w:type="spellStart"/>
      <w:r w:rsidRPr="003F04A2">
        <w:t>aktørar</w:t>
      </w:r>
      <w:proofErr w:type="spellEnd"/>
      <w:r w:rsidRPr="003F04A2">
        <w:t xml:space="preserve">. </w:t>
      </w:r>
      <w:proofErr w:type="spellStart"/>
      <w:r w:rsidRPr="003F04A2">
        <w:t>Avtalane</w:t>
      </w:r>
      <w:proofErr w:type="spellEnd"/>
      <w:r w:rsidRPr="003F04A2">
        <w:t xml:space="preserve"> skal gjelde for </w:t>
      </w:r>
      <w:proofErr w:type="spellStart"/>
      <w:r w:rsidRPr="003F04A2">
        <w:t>nærare</w:t>
      </w:r>
      <w:proofErr w:type="spellEnd"/>
      <w:r w:rsidRPr="003F04A2">
        <w:t xml:space="preserve"> fastsette målgrupper. Dette </w:t>
      </w:r>
      <w:proofErr w:type="spellStart"/>
      <w:r w:rsidRPr="003F04A2">
        <w:t>gjeld</w:t>
      </w:r>
      <w:proofErr w:type="spellEnd"/>
      <w:r w:rsidRPr="003F04A2">
        <w:t xml:space="preserve"> så langt det er </w:t>
      </w:r>
      <w:proofErr w:type="spellStart"/>
      <w:r w:rsidRPr="003F04A2">
        <w:t>mogleg</w:t>
      </w:r>
      <w:proofErr w:type="spellEnd"/>
      <w:r w:rsidRPr="003F04A2">
        <w:t xml:space="preserve"> og i tråd med behova til </w:t>
      </w:r>
      <w:proofErr w:type="spellStart"/>
      <w:r w:rsidRPr="003F04A2">
        <w:t>regionane</w:t>
      </w:r>
      <w:proofErr w:type="spellEnd"/>
      <w:r w:rsidRPr="003F04A2">
        <w:t>.</w:t>
      </w:r>
    </w:p>
    <w:p w14:paraId="48197807" w14:textId="77777777" w:rsidR="003F04A2" w:rsidRPr="003F04A2" w:rsidRDefault="003F04A2" w:rsidP="003F04A2">
      <w:r w:rsidRPr="003F04A2">
        <w:t xml:space="preserve">Departementet viser òg til oppfølging av oppmodingsvedtak nr. 762 (2107–2018) om å sikre langsiktige og </w:t>
      </w:r>
      <w:proofErr w:type="spellStart"/>
      <w:r w:rsidRPr="003F04A2">
        <w:t>løpande</w:t>
      </w:r>
      <w:proofErr w:type="spellEnd"/>
      <w:r w:rsidRPr="003F04A2">
        <w:t xml:space="preserve"> </w:t>
      </w:r>
      <w:proofErr w:type="spellStart"/>
      <w:r w:rsidRPr="003F04A2">
        <w:t>avtalar</w:t>
      </w:r>
      <w:proofErr w:type="spellEnd"/>
      <w:r w:rsidRPr="003F04A2">
        <w:t xml:space="preserve"> med ideelle </w:t>
      </w:r>
      <w:proofErr w:type="spellStart"/>
      <w:r w:rsidRPr="003F04A2">
        <w:t>aktørar</w:t>
      </w:r>
      <w:proofErr w:type="spellEnd"/>
      <w:r w:rsidRPr="003F04A2">
        <w:t xml:space="preserve"> som fører til at delen ideelle </w:t>
      </w:r>
      <w:proofErr w:type="spellStart"/>
      <w:r w:rsidRPr="003F04A2">
        <w:t>aukar</w:t>
      </w:r>
      <w:proofErr w:type="spellEnd"/>
      <w:r w:rsidRPr="003F04A2">
        <w:t xml:space="preserve"> til om lag 40 pst. </w:t>
      </w:r>
      <w:proofErr w:type="spellStart"/>
      <w:r w:rsidRPr="003F04A2">
        <w:t>innan</w:t>
      </w:r>
      <w:proofErr w:type="spellEnd"/>
      <w:r w:rsidRPr="003F04A2">
        <w:t xml:space="preserve"> 2025. Det følgjer av vedtaket at </w:t>
      </w:r>
      <w:proofErr w:type="spellStart"/>
      <w:r w:rsidRPr="003F04A2">
        <w:t>kontraktane</w:t>
      </w:r>
      <w:proofErr w:type="spellEnd"/>
      <w:r w:rsidRPr="003F04A2">
        <w:t xml:space="preserve"> skal </w:t>
      </w:r>
      <w:proofErr w:type="spellStart"/>
      <w:r w:rsidRPr="003F04A2">
        <w:t>gjerast</w:t>
      </w:r>
      <w:proofErr w:type="spellEnd"/>
      <w:r w:rsidRPr="003F04A2">
        <w:t xml:space="preserve"> langsiktige og </w:t>
      </w:r>
      <w:proofErr w:type="spellStart"/>
      <w:r w:rsidRPr="003F04A2">
        <w:t>løpande</w:t>
      </w:r>
      <w:proofErr w:type="spellEnd"/>
      <w:r w:rsidRPr="003F04A2">
        <w:t xml:space="preserve">, jf. </w:t>
      </w:r>
      <w:proofErr w:type="spellStart"/>
      <w:r w:rsidRPr="003F04A2">
        <w:t>Prop</w:t>
      </w:r>
      <w:proofErr w:type="spellEnd"/>
      <w:r w:rsidRPr="003F04A2">
        <w:t xml:space="preserve">. 133 L (2020–2021) om ny barnevernslov med utgreiing av departementet sitt forslag til </w:t>
      </w:r>
      <w:proofErr w:type="spellStart"/>
      <w:r w:rsidRPr="003F04A2">
        <w:t>vidare</w:t>
      </w:r>
      <w:proofErr w:type="spellEnd"/>
      <w:r w:rsidRPr="003F04A2">
        <w:t xml:space="preserve"> oppfølging av vedtaket og </w:t>
      </w:r>
      <w:proofErr w:type="spellStart"/>
      <w:r w:rsidRPr="003F04A2">
        <w:t>Innst</w:t>
      </w:r>
      <w:proofErr w:type="spellEnd"/>
      <w:r w:rsidRPr="003F04A2">
        <w:t xml:space="preserve">. 625 L (2020–2021). Departementet viser òg til at </w:t>
      </w:r>
      <w:r w:rsidRPr="003F04A2">
        <w:rPr>
          <w:rStyle w:val="kursiv"/>
        </w:rPr>
        <w:t xml:space="preserve">Samarbeidsavtale om leveranser av helse- og </w:t>
      </w:r>
      <w:proofErr w:type="spellStart"/>
      <w:r w:rsidRPr="003F04A2">
        <w:rPr>
          <w:rStyle w:val="kursiv"/>
        </w:rPr>
        <w:t>sosialtenester</w:t>
      </w:r>
      <w:proofErr w:type="spellEnd"/>
      <w:r w:rsidRPr="003F04A2">
        <w:t xml:space="preserve"> </w:t>
      </w:r>
      <w:proofErr w:type="spellStart"/>
      <w:r w:rsidRPr="003F04A2">
        <w:t>frå</w:t>
      </w:r>
      <w:proofErr w:type="spellEnd"/>
      <w:r w:rsidRPr="003F04A2">
        <w:t xml:space="preserve"> 2015 </w:t>
      </w:r>
      <w:proofErr w:type="spellStart"/>
      <w:r w:rsidRPr="003F04A2">
        <w:t>forankrar</w:t>
      </w:r>
      <w:proofErr w:type="spellEnd"/>
      <w:r w:rsidRPr="003F04A2">
        <w:t xml:space="preserve"> aktiv og </w:t>
      </w:r>
      <w:proofErr w:type="spellStart"/>
      <w:r w:rsidRPr="003F04A2">
        <w:t>jamleg</w:t>
      </w:r>
      <w:proofErr w:type="spellEnd"/>
      <w:r w:rsidRPr="003F04A2">
        <w:t xml:space="preserve"> kontraktsoppfølging, og at langsiktige </w:t>
      </w:r>
      <w:proofErr w:type="spellStart"/>
      <w:r w:rsidRPr="003F04A2">
        <w:t>relasjonar</w:t>
      </w:r>
      <w:proofErr w:type="spellEnd"/>
      <w:r w:rsidRPr="003F04A2">
        <w:t xml:space="preserve"> og stabilitet over tid er viktig, </w:t>
      </w:r>
      <w:proofErr w:type="spellStart"/>
      <w:r w:rsidRPr="003F04A2">
        <w:t>særleg</w:t>
      </w:r>
      <w:proofErr w:type="spellEnd"/>
      <w:r w:rsidRPr="003F04A2">
        <w:t xml:space="preserve"> for </w:t>
      </w:r>
      <w:proofErr w:type="spellStart"/>
      <w:r w:rsidRPr="003F04A2">
        <w:t>brukarane</w:t>
      </w:r>
      <w:proofErr w:type="spellEnd"/>
      <w:r w:rsidRPr="003F04A2">
        <w:t>.</w:t>
      </w:r>
    </w:p>
    <w:p w14:paraId="141E8966" w14:textId="77777777" w:rsidR="003F04A2" w:rsidRPr="003F04A2" w:rsidRDefault="003F04A2" w:rsidP="003F04A2">
      <w:r w:rsidRPr="003F04A2">
        <w:t xml:space="preserve">På denne bakgrunnen </w:t>
      </w:r>
      <w:proofErr w:type="spellStart"/>
      <w:r w:rsidRPr="003F04A2">
        <w:t>reknar</w:t>
      </w:r>
      <w:proofErr w:type="spellEnd"/>
      <w:r w:rsidRPr="003F04A2">
        <w:t xml:space="preserve"> departementet vedtaket som </w:t>
      </w:r>
      <w:proofErr w:type="spellStart"/>
      <w:r w:rsidRPr="003F04A2">
        <w:t>følgt</w:t>
      </w:r>
      <w:proofErr w:type="spellEnd"/>
      <w:r w:rsidRPr="003F04A2">
        <w:t xml:space="preserve"> opp.</w:t>
      </w:r>
    </w:p>
    <w:p w14:paraId="7289D442" w14:textId="77777777" w:rsidR="003F04A2" w:rsidRPr="003F04A2" w:rsidRDefault="003F04A2" w:rsidP="003F04A2">
      <w:pPr>
        <w:pStyle w:val="Overskrift1"/>
      </w:pPr>
      <w:proofErr w:type="spellStart"/>
      <w:r w:rsidRPr="003F04A2">
        <w:t>Finansdepartmentet</w:t>
      </w:r>
      <w:proofErr w:type="spellEnd"/>
    </w:p>
    <w:p w14:paraId="2CA0EFC0" w14:textId="77777777" w:rsidR="003F04A2" w:rsidRPr="003F04A2" w:rsidRDefault="003F04A2" w:rsidP="003F04A2">
      <w:pPr>
        <w:pStyle w:val="avsnitt-undertittel"/>
      </w:pPr>
      <w:r w:rsidRPr="003F04A2">
        <w:t>Oversikt over anmodnings- og utredningsvedtak</w:t>
      </w:r>
    </w:p>
    <w:p w14:paraId="351A5152" w14:textId="77777777" w:rsidR="003F04A2" w:rsidRPr="003F04A2" w:rsidRDefault="003F04A2" w:rsidP="003F04A2">
      <w:proofErr w:type="spellStart"/>
      <w:r w:rsidRPr="003F04A2">
        <w:t>Nedanfor</w:t>
      </w:r>
      <w:proofErr w:type="spellEnd"/>
      <w:r w:rsidRPr="003F04A2">
        <w:t xml:space="preserve"> er det gjeve </w:t>
      </w:r>
      <w:proofErr w:type="gramStart"/>
      <w:r w:rsidRPr="003F04A2">
        <w:t>ei oversikt</w:t>
      </w:r>
      <w:proofErr w:type="gramEnd"/>
      <w:r w:rsidRPr="003F04A2">
        <w:t xml:space="preserve"> over oppfølging av oppmodingsvedtak under Finansdepartementet. </w:t>
      </w:r>
      <w:proofErr w:type="spellStart"/>
      <w:r w:rsidRPr="003F04A2">
        <w:t>Oversikta</w:t>
      </w:r>
      <w:proofErr w:type="spellEnd"/>
      <w:r w:rsidRPr="003F04A2">
        <w:t xml:space="preserve"> </w:t>
      </w:r>
      <w:proofErr w:type="spellStart"/>
      <w:r w:rsidRPr="003F04A2">
        <w:t>omfattar</w:t>
      </w:r>
      <w:proofErr w:type="spellEnd"/>
      <w:r w:rsidRPr="003F04A2">
        <w:t xml:space="preserve"> alle vedtak </w:t>
      </w:r>
      <w:proofErr w:type="spellStart"/>
      <w:r w:rsidRPr="003F04A2">
        <w:t>frå</w:t>
      </w:r>
      <w:proofErr w:type="spellEnd"/>
      <w:r w:rsidRPr="003F04A2">
        <w:t xml:space="preserve"> stortingssesjonen 2020–2021 og alle vedtak </w:t>
      </w:r>
      <w:proofErr w:type="spellStart"/>
      <w:r w:rsidRPr="003F04A2">
        <w:t>frå</w:t>
      </w:r>
      <w:proofErr w:type="spellEnd"/>
      <w:r w:rsidRPr="003F04A2">
        <w:t xml:space="preserve"> </w:t>
      </w:r>
      <w:proofErr w:type="spellStart"/>
      <w:r w:rsidRPr="003F04A2">
        <w:t>tidlegare</w:t>
      </w:r>
      <w:proofErr w:type="spellEnd"/>
      <w:r w:rsidRPr="003F04A2">
        <w:t xml:space="preserve"> </w:t>
      </w:r>
      <w:proofErr w:type="spellStart"/>
      <w:r w:rsidRPr="003F04A2">
        <w:t>sesjonar</w:t>
      </w:r>
      <w:proofErr w:type="spellEnd"/>
      <w:r w:rsidRPr="003F04A2">
        <w:t xml:space="preserve"> der rapporteringa </w:t>
      </w:r>
      <w:proofErr w:type="spellStart"/>
      <w:r w:rsidRPr="003F04A2">
        <w:t>ikkje</w:t>
      </w:r>
      <w:proofErr w:type="spellEnd"/>
      <w:r w:rsidRPr="003F04A2">
        <w:t xml:space="preserve"> vart varsla avslutta i </w:t>
      </w:r>
      <w:proofErr w:type="spellStart"/>
      <w:r w:rsidRPr="003F04A2">
        <w:t>Prop</w:t>
      </w:r>
      <w:proofErr w:type="spellEnd"/>
      <w:r w:rsidRPr="003F04A2">
        <w:t xml:space="preserve">. 1 S (2020–2021) eller som kontroll- og konstitusjonskomiteen i </w:t>
      </w:r>
      <w:proofErr w:type="spellStart"/>
      <w:r w:rsidRPr="003F04A2">
        <w:t>Innst</w:t>
      </w:r>
      <w:proofErr w:type="spellEnd"/>
      <w:r w:rsidRPr="003F04A2">
        <w:t xml:space="preserve">. 580 S (2020–2021) om </w:t>
      </w:r>
      <w:r w:rsidRPr="003F04A2">
        <w:rPr>
          <w:rStyle w:val="kursiv"/>
        </w:rPr>
        <w:t>Anmodnings- og utredningsvedtak i stortingssesjonen 2019–2020</w:t>
      </w:r>
      <w:r w:rsidRPr="003F04A2">
        <w:t xml:space="preserve"> meinte at </w:t>
      </w:r>
      <w:proofErr w:type="spellStart"/>
      <w:r w:rsidRPr="003F04A2">
        <w:t>ikkje</w:t>
      </w:r>
      <w:proofErr w:type="spellEnd"/>
      <w:r w:rsidRPr="003F04A2">
        <w:t xml:space="preserve"> var </w:t>
      </w:r>
      <w:proofErr w:type="spellStart"/>
      <w:r w:rsidRPr="003F04A2">
        <w:t>utkvitterte</w:t>
      </w:r>
      <w:proofErr w:type="spellEnd"/>
      <w:r w:rsidRPr="003F04A2">
        <w:t xml:space="preserve">. I </w:t>
      </w:r>
      <w:proofErr w:type="spellStart"/>
      <w:r w:rsidRPr="003F04A2">
        <w:t>nokre</w:t>
      </w:r>
      <w:proofErr w:type="spellEnd"/>
      <w:r w:rsidRPr="003F04A2">
        <w:t xml:space="preserve"> tilfelle er det samstundes med rapporteringa her gjeve ei </w:t>
      </w:r>
      <w:proofErr w:type="spellStart"/>
      <w:r w:rsidRPr="003F04A2">
        <w:t>meir</w:t>
      </w:r>
      <w:proofErr w:type="spellEnd"/>
      <w:r w:rsidRPr="003F04A2">
        <w:t xml:space="preserve"> </w:t>
      </w:r>
      <w:proofErr w:type="spellStart"/>
      <w:r w:rsidRPr="003F04A2">
        <w:t>omfattande</w:t>
      </w:r>
      <w:proofErr w:type="spellEnd"/>
      <w:r w:rsidRPr="003F04A2">
        <w:t xml:space="preserve"> framstilling av oppfølginga i </w:t>
      </w:r>
      <w:proofErr w:type="spellStart"/>
      <w:r w:rsidRPr="003F04A2">
        <w:t>Prop</w:t>
      </w:r>
      <w:proofErr w:type="spellEnd"/>
      <w:r w:rsidRPr="003F04A2">
        <w:t xml:space="preserve">. 1 LS (2021–2022) </w:t>
      </w:r>
      <w:r w:rsidRPr="003F04A2">
        <w:rPr>
          <w:rStyle w:val="kursiv"/>
        </w:rPr>
        <w:t>Skatter, avgifter og toll 2022</w:t>
      </w:r>
      <w:r w:rsidRPr="003F04A2">
        <w:t xml:space="preserve"> eller i Meld. St. 1 (2021–2022) </w:t>
      </w:r>
      <w:r w:rsidRPr="003F04A2">
        <w:rPr>
          <w:rStyle w:val="kursiv"/>
        </w:rPr>
        <w:t>Nasjonalbudsjettet 2022</w:t>
      </w:r>
      <w:r w:rsidRPr="003F04A2">
        <w:t xml:space="preserve">. I slike </w:t>
      </w:r>
      <w:proofErr w:type="spellStart"/>
      <w:r w:rsidRPr="003F04A2">
        <w:t>tilfelle</w:t>
      </w:r>
      <w:proofErr w:type="spellEnd"/>
      <w:r w:rsidRPr="003F04A2">
        <w:t xml:space="preserve"> er det vist til kor denne framstillinga </w:t>
      </w:r>
      <w:proofErr w:type="spellStart"/>
      <w:r w:rsidRPr="003F04A2">
        <w:t>finst</w:t>
      </w:r>
      <w:proofErr w:type="spellEnd"/>
      <w:r w:rsidRPr="003F04A2">
        <w:t xml:space="preserve"> i </w:t>
      </w:r>
      <w:proofErr w:type="spellStart"/>
      <w:r w:rsidRPr="003F04A2">
        <w:t>desse</w:t>
      </w:r>
      <w:proofErr w:type="spellEnd"/>
      <w:r w:rsidRPr="003F04A2">
        <w:t xml:space="preserve"> dokumenta.</w:t>
      </w:r>
    </w:p>
    <w:p w14:paraId="4DAE95F3" w14:textId="56B60D50" w:rsidR="003F04A2" w:rsidRDefault="003F04A2" w:rsidP="003F04A2">
      <w:proofErr w:type="spellStart"/>
      <w:r w:rsidRPr="003F04A2">
        <w:t>Sjølv</w:t>
      </w:r>
      <w:proofErr w:type="spellEnd"/>
      <w:r w:rsidRPr="003F04A2">
        <w:t xml:space="preserve"> om det i tabellen </w:t>
      </w:r>
      <w:proofErr w:type="spellStart"/>
      <w:r w:rsidRPr="003F04A2">
        <w:t>nedanfor</w:t>
      </w:r>
      <w:proofErr w:type="spellEnd"/>
      <w:r w:rsidRPr="003F04A2">
        <w:t xml:space="preserve"> er oppgitt at rapporteringa vert avslutta, vil det stundom </w:t>
      </w:r>
      <w:proofErr w:type="spellStart"/>
      <w:r w:rsidRPr="003F04A2">
        <w:t>vere</w:t>
      </w:r>
      <w:proofErr w:type="spellEnd"/>
      <w:r w:rsidRPr="003F04A2">
        <w:t xml:space="preserve"> slik at oppfølging av alle sider av vedtaket </w:t>
      </w:r>
      <w:proofErr w:type="spellStart"/>
      <w:r w:rsidRPr="003F04A2">
        <w:t>ikkje</w:t>
      </w:r>
      <w:proofErr w:type="spellEnd"/>
      <w:r w:rsidRPr="003F04A2">
        <w:t xml:space="preserve"> er sluttført. Dette kan t.d. gjelde oppmoding om å vareta </w:t>
      </w:r>
      <w:proofErr w:type="spellStart"/>
      <w:r w:rsidRPr="003F04A2">
        <w:t>særlege</w:t>
      </w:r>
      <w:proofErr w:type="spellEnd"/>
      <w:r w:rsidRPr="003F04A2">
        <w:t xml:space="preserve"> omsyn i politikkutforminga på </w:t>
      </w:r>
      <w:proofErr w:type="spellStart"/>
      <w:r w:rsidRPr="003F04A2">
        <w:t>eit</w:t>
      </w:r>
      <w:proofErr w:type="spellEnd"/>
      <w:r w:rsidRPr="003F04A2">
        <w:t xml:space="preserve"> område, og der oppfølginga vil kunne gå over </w:t>
      </w:r>
      <w:proofErr w:type="spellStart"/>
      <w:r w:rsidRPr="003F04A2">
        <w:t>fleire</w:t>
      </w:r>
      <w:proofErr w:type="spellEnd"/>
      <w:r w:rsidRPr="003F04A2">
        <w:t xml:space="preserve"> år. I slike </w:t>
      </w:r>
      <w:proofErr w:type="spellStart"/>
      <w:r w:rsidRPr="003F04A2">
        <w:t>tilfelle</w:t>
      </w:r>
      <w:proofErr w:type="spellEnd"/>
      <w:r w:rsidRPr="003F04A2">
        <w:t xml:space="preserve"> vert Stortinget orientert om oppfølginga slik som </w:t>
      </w:r>
      <w:proofErr w:type="spellStart"/>
      <w:r w:rsidRPr="003F04A2">
        <w:t>elles</w:t>
      </w:r>
      <w:proofErr w:type="spellEnd"/>
      <w:r w:rsidRPr="003F04A2">
        <w:t xml:space="preserve"> gjennom omtale av det relevante politikkområdet i andre dokument til Stortinget.</w:t>
      </w:r>
    </w:p>
    <w:p w14:paraId="212999DF" w14:textId="5400B163" w:rsidR="0099622A" w:rsidRPr="003F04A2" w:rsidRDefault="0099622A" w:rsidP="0099622A">
      <w:pPr>
        <w:pStyle w:val="tabell-tittel"/>
      </w:pPr>
      <w:r w:rsidRPr="003F04A2">
        <w:lastRenderedPageBreak/>
        <w:t>Oversikt over oppmodingsvedtak</w:t>
      </w:r>
    </w:p>
    <w:p w14:paraId="3DBB58FA" w14:textId="77777777" w:rsidR="003F04A2" w:rsidRPr="003F04A2" w:rsidRDefault="003F04A2" w:rsidP="003F04A2">
      <w:pPr>
        <w:pStyle w:val="Tabellnavn"/>
      </w:pPr>
      <w:r w:rsidRPr="003F04A2">
        <w:t>04J1xx2</w:t>
      </w:r>
    </w:p>
    <w:tbl>
      <w:tblPr>
        <w:tblStyle w:val="StandardTabell"/>
        <w:tblW w:w="9200" w:type="dxa"/>
        <w:tblLayout w:type="fixed"/>
        <w:tblLook w:val="04A0" w:firstRow="1" w:lastRow="0" w:firstColumn="1" w:lastColumn="0" w:noHBand="0" w:noVBand="1"/>
      </w:tblPr>
      <w:tblGrid>
        <w:gridCol w:w="1384"/>
        <w:gridCol w:w="1276"/>
        <w:gridCol w:w="4961"/>
        <w:gridCol w:w="1579"/>
      </w:tblGrid>
      <w:tr w:rsidR="003F04A2" w:rsidRPr="003F04A2" w14:paraId="1B984D54" w14:textId="77777777" w:rsidTr="0099622A">
        <w:trPr>
          <w:trHeight w:val="600"/>
        </w:trPr>
        <w:tc>
          <w:tcPr>
            <w:tcW w:w="1384" w:type="dxa"/>
            <w:shd w:val="clear" w:color="auto" w:fill="FFFFFF"/>
          </w:tcPr>
          <w:p w14:paraId="1B44E457" w14:textId="77777777" w:rsidR="003F04A2" w:rsidRPr="003F04A2" w:rsidRDefault="003F04A2" w:rsidP="0099622A">
            <w:r w:rsidRPr="003F04A2">
              <w:t>Sesjon</w:t>
            </w:r>
          </w:p>
        </w:tc>
        <w:tc>
          <w:tcPr>
            <w:tcW w:w="1276" w:type="dxa"/>
          </w:tcPr>
          <w:p w14:paraId="3CF8A46A" w14:textId="77777777" w:rsidR="003F04A2" w:rsidRPr="003F04A2" w:rsidRDefault="003F04A2" w:rsidP="0099622A">
            <w:pPr>
              <w:jc w:val="center"/>
            </w:pPr>
            <w:r w:rsidRPr="003F04A2">
              <w:t>Vedtak nr.</w:t>
            </w:r>
          </w:p>
        </w:tc>
        <w:tc>
          <w:tcPr>
            <w:tcW w:w="4961" w:type="dxa"/>
          </w:tcPr>
          <w:p w14:paraId="29C842F0" w14:textId="77777777" w:rsidR="003F04A2" w:rsidRPr="003F04A2" w:rsidRDefault="003F04A2" w:rsidP="0099622A">
            <w:r w:rsidRPr="003F04A2">
              <w:t>Stikkord</w:t>
            </w:r>
          </w:p>
        </w:tc>
        <w:tc>
          <w:tcPr>
            <w:tcW w:w="1579" w:type="dxa"/>
          </w:tcPr>
          <w:p w14:paraId="02BCAF28" w14:textId="77777777" w:rsidR="003F04A2" w:rsidRPr="003F04A2" w:rsidRDefault="003F04A2" w:rsidP="0099622A">
            <w:pPr>
              <w:jc w:val="right"/>
            </w:pPr>
            <w:r w:rsidRPr="003F04A2">
              <w:t>Rapportering vert avslutta (Ja/Nei)</w:t>
            </w:r>
          </w:p>
        </w:tc>
      </w:tr>
      <w:tr w:rsidR="003F04A2" w:rsidRPr="003F04A2" w14:paraId="7E3880B8" w14:textId="77777777" w:rsidTr="0099622A">
        <w:trPr>
          <w:trHeight w:val="380"/>
        </w:trPr>
        <w:tc>
          <w:tcPr>
            <w:tcW w:w="1384" w:type="dxa"/>
          </w:tcPr>
          <w:p w14:paraId="3CDB410C" w14:textId="77777777" w:rsidR="003F04A2" w:rsidRPr="003F04A2" w:rsidRDefault="003F04A2" w:rsidP="0099622A">
            <w:r w:rsidRPr="003F04A2">
              <w:t>2020–2021</w:t>
            </w:r>
          </w:p>
        </w:tc>
        <w:tc>
          <w:tcPr>
            <w:tcW w:w="1276" w:type="dxa"/>
          </w:tcPr>
          <w:p w14:paraId="425B3650" w14:textId="77777777" w:rsidR="003F04A2" w:rsidRPr="003F04A2" w:rsidRDefault="003F04A2" w:rsidP="0099622A">
            <w:pPr>
              <w:jc w:val="right"/>
            </w:pPr>
            <w:r w:rsidRPr="003F04A2">
              <w:t>23</w:t>
            </w:r>
          </w:p>
        </w:tc>
        <w:tc>
          <w:tcPr>
            <w:tcW w:w="4961" w:type="dxa"/>
          </w:tcPr>
          <w:p w14:paraId="403F6372" w14:textId="77777777" w:rsidR="003F04A2" w:rsidRPr="003F04A2" w:rsidRDefault="003F04A2" w:rsidP="0099622A">
            <w:r w:rsidRPr="003F04A2">
              <w:t xml:space="preserve">Statens obligasjonsfond – </w:t>
            </w:r>
            <w:proofErr w:type="spellStart"/>
            <w:r w:rsidRPr="003F04A2">
              <w:t>moglegheit</w:t>
            </w:r>
            <w:proofErr w:type="spellEnd"/>
            <w:r w:rsidRPr="003F04A2">
              <w:t xml:space="preserve"> for </w:t>
            </w:r>
            <w:proofErr w:type="spellStart"/>
            <w:r w:rsidRPr="003F04A2">
              <w:t>auka</w:t>
            </w:r>
            <w:proofErr w:type="spellEnd"/>
            <w:r w:rsidRPr="003F04A2">
              <w:t xml:space="preserve"> fleksibilitet</w:t>
            </w:r>
          </w:p>
        </w:tc>
        <w:tc>
          <w:tcPr>
            <w:tcW w:w="1579" w:type="dxa"/>
          </w:tcPr>
          <w:p w14:paraId="5AD6D1B9" w14:textId="77777777" w:rsidR="003F04A2" w:rsidRPr="003F04A2" w:rsidRDefault="003F04A2" w:rsidP="0099622A">
            <w:pPr>
              <w:jc w:val="right"/>
            </w:pPr>
            <w:r w:rsidRPr="003F04A2">
              <w:t>Ja</w:t>
            </w:r>
          </w:p>
        </w:tc>
      </w:tr>
      <w:tr w:rsidR="003F04A2" w:rsidRPr="003F04A2" w14:paraId="58BFFA79" w14:textId="77777777" w:rsidTr="0099622A">
        <w:trPr>
          <w:trHeight w:val="380"/>
        </w:trPr>
        <w:tc>
          <w:tcPr>
            <w:tcW w:w="1384" w:type="dxa"/>
          </w:tcPr>
          <w:p w14:paraId="58AEFCDE" w14:textId="77777777" w:rsidR="003F04A2" w:rsidRPr="003F04A2" w:rsidRDefault="003F04A2" w:rsidP="0099622A">
            <w:r w:rsidRPr="003F04A2">
              <w:t>2020–2021</w:t>
            </w:r>
          </w:p>
        </w:tc>
        <w:tc>
          <w:tcPr>
            <w:tcW w:w="1276" w:type="dxa"/>
          </w:tcPr>
          <w:p w14:paraId="4C27AB63" w14:textId="77777777" w:rsidR="003F04A2" w:rsidRPr="003F04A2" w:rsidRDefault="003F04A2" w:rsidP="0099622A">
            <w:pPr>
              <w:jc w:val="right"/>
            </w:pPr>
            <w:r w:rsidRPr="003F04A2">
              <w:t>104</w:t>
            </w:r>
          </w:p>
        </w:tc>
        <w:tc>
          <w:tcPr>
            <w:tcW w:w="4961" w:type="dxa"/>
          </w:tcPr>
          <w:p w14:paraId="28E6CD88" w14:textId="77777777" w:rsidR="003F04A2" w:rsidRPr="003F04A2" w:rsidRDefault="003F04A2" w:rsidP="0099622A">
            <w:r w:rsidRPr="003F04A2">
              <w:t xml:space="preserve">Vurdere den kommunale </w:t>
            </w:r>
            <w:proofErr w:type="spellStart"/>
            <w:r w:rsidRPr="003F04A2">
              <w:t>handlefridomen</w:t>
            </w:r>
            <w:proofErr w:type="spellEnd"/>
            <w:r w:rsidRPr="003F04A2">
              <w:t xml:space="preserve"> i formuesskatten</w:t>
            </w:r>
          </w:p>
        </w:tc>
        <w:tc>
          <w:tcPr>
            <w:tcW w:w="1579" w:type="dxa"/>
          </w:tcPr>
          <w:p w14:paraId="3967A8B5" w14:textId="77777777" w:rsidR="003F04A2" w:rsidRPr="003F04A2" w:rsidRDefault="003F04A2" w:rsidP="0099622A">
            <w:pPr>
              <w:jc w:val="right"/>
            </w:pPr>
            <w:r w:rsidRPr="003F04A2">
              <w:t>Nei</w:t>
            </w:r>
          </w:p>
        </w:tc>
      </w:tr>
      <w:tr w:rsidR="003F04A2" w:rsidRPr="003F04A2" w14:paraId="57A6519D" w14:textId="77777777" w:rsidTr="0099622A">
        <w:trPr>
          <w:trHeight w:val="380"/>
        </w:trPr>
        <w:tc>
          <w:tcPr>
            <w:tcW w:w="1384" w:type="dxa"/>
          </w:tcPr>
          <w:p w14:paraId="57F8E22D" w14:textId="77777777" w:rsidR="003F04A2" w:rsidRPr="003F04A2" w:rsidRDefault="003F04A2" w:rsidP="0099622A">
            <w:r w:rsidRPr="003F04A2">
              <w:t>2020–2021</w:t>
            </w:r>
          </w:p>
        </w:tc>
        <w:tc>
          <w:tcPr>
            <w:tcW w:w="1276" w:type="dxa"/>
          </w:tcPr>
          <w:p w14:paraId="0209B99C" w14:textId="77777777" w:rsidR="003F04A2" w:rsidRPr="003F04A2" w:rsidRDefault="003F04A2" w:rsidP="0099622A">
            <w:pPr>
              <w:jc w:val="right"/>
            </w:pPr>
            <w:r w:rsidRPr="003F04A2">
              <w:t>146</w:t>
            </w:r>
          </w:p>
        </w:tc>
        <w:tc>
          <w:tcPr>
            <w:tcW w:w="4961" w:type="dxa"/>
          </w:tcPr>
          <w:p w14:paraId="4A22404E" w14:textId="77777777" w:rsidR="003F04A2" w:rsidRPr="003F04A2" w:rsidRDefault="003F04A2" w:rsidP="0099622A">
            <w:r w:rsidRPr="003F04A2">
              <w:t xml:space="preserve">Vindkraft – vurdere </w:t>
            </w:r>
            <w:proofErr w:type="spellStart"/>
            <w:r w:rsidRPr="003F04A2">
              <w:t>endringar</w:t>
            </w:r>
            <w:proofErr w:type="spellEnd"/>
            <w:r w:rsidRPr="003F04A2">
              <w:t xml:space="preserve"> i skattlegginga</w:t>
            </w:r>
          </w:p>
        </w:tc>
        <w:tc>
          <w:tcPr>
            <w:tcW w:w="1579" w:type="dxa"/>
          </w:tcPr>
          <w:p w14:paraId="1F09D7BE" w14:textId="77777777" w:rsidR="003F04A2" w:rsidRPr="003F04A2" w:rsidRDefault="003F04A2" w:rsidP="0099622A">
            <w:pPr>
              <w:jc w:val="right"/>
            </w:pPr>
            <w:r w:rsidRPr="003F04A2">
              <w:t>Ja</w:t>
            </w:r>
          </w:p>
        </w:tc>
      </w:tr>
      <w:tr w:rsidR="003F04A2" w:rsidRPr="003F04A2" w14:paraId="65BB6EDF" w14:textId="77777777" w:rsidTr="0099622A">
        <w:trPr>
          <w:trHeight w:val="380"/>
        </w:trPr>
        <w:tc>
          <w:tcPr>
            <w:tcW w:w="1384" w:type="dxa"/>
          </w:tcPr>
          <w:p w14:paraId="2295D9B7" w14:textId="77777777" w:rsidR="003F04A2" w:rsidRPr="003F04A2" w:rsidRDefault="003F04A2" w:rsidP="0099622A">
            <w:r w:rsidRPr="003F04A2">
              <w:t>2020–2021</w:t>
            </w:r>
          </w:p>
        </w:tc>
        <w:tc>
          <w:tcPr>
            <w:tcW w:w="1276" w:type="dxa"/>
          </w:tcPr>
          <w:p w14:paraId="69CE079C" w14:textId="77777777" w:rsidR="003F04A2" w:rsidRPr="003F04A2" w:rsidRDefault="003F04A2" w:rsidP="0099622A">
            <w:pPr>
              <w:jc w:val="right"/>
            </w:pPr>
            <w:r w:rsidRPr="003F04A2">
              <w:t>147</w:t>
            </w:r>
          </w:p>
        </w:tc>
        <w:tc>
          <w:tcPr>
            <w:tcW w:w="4961" w:type="dxa"/>
          </w:tcPr>
          <w:p w14:paraId="2006EC7A" w14:textId="77777777" w:rsidR="003F04A2" w:rsidRPr="003F04A2" w:rsidRDefault="003F04A2" w:rsidP="0099622A">
            <w:r w:rsidRPr="003F04A2">
              <w:t>Vindkraft – vurdere lokal kompensasjon</w:t>
            </w:r>
          </w:p>
        </w:tc>
        <w:tc>
          <w:tcPr>
            <w:tcW w:w="1579" w:type="dxa"/>
          </w:tcPr>
          <w:p w14:paraId="44AAC103" w14:textId="77777777" w:rsidR="003F04A2" w:rsidRPr="003F04A2" w:rsidRDefault="003F04A2" w:rsidP="0099622A">
            <w:pPr>
              <w:jc w:val="right"/>
            </w:pPr>
            <w:r w:rsidRPr="003F04A2">
              <w:t>Ja</w:t>
            </w:r>
          </w:p>
        </w:tc>
      </w:tr>
      <w:tr w:rsidR="003F04A2" w:rsidRPr="003F04A2" w14:paraId="45C90E2A" w14:textId="77777777" w:rsidTr="0099622A">
        <w:trPr>
          <w:trHeight w:val="640"/>
        </w:trPr>
        <w:tc>
          <w:tcPr>
            <w:tcW w:w="1384" w:type="dxa"/>
          </w:tcPr>
          <w:p w14:paraId="62995898" w14:textId="77777777" w:rsidR="003F04A2" w:rsidRPr="003F04A2" w:rsidRDefault="003F04A2" w:rsidP="0099622A">
            <w:r w:rsidRPr="003F04A2">
              <w:t>2020–2021</w:t>
            </w:r>
          </w:p>
        </w:tc>
        <w:tc>
          <w:tcPr>
            <w:tcW w:w="1276" w:type="dxa"/>
          </w:tcPr>
          <w:p w14:paraId="2FE8BB87" w14:textId="77777777" w:rsidR="003F04A2" w:rsidRPr="003F04A2" w:rsidRDefault="003F04A2" w:rsidP="0099622A">
            <w:pPr>
              <w:jc w:val="right"/>
            </w:pPr>
            <w:r w:rsidRPr="003F04A2">
              <w:t>163</w:t>
            </w:r>
          </w:p>
        </w:tc>
        <w:tc>
          <w:tcPr>
            <w:tcW w:w="4961" w:type="dxa"/>
          </w:tcPr>
          <w:p w14:paraId="0E6EEAA2" w14:textId="77777777" w:rsidR="003F04A2" w:rsidRPr="003F04A2" w:rsidRDefault="003F04A2" w:rsidP="0099622A">
            <w:r w:rsidRPr="003F04A2">
              <w:t xml:space="preserve">Vurdering av </w:t>
            </w:r>
            <w:proofErr w:type="spellStart"/>
            <w:r w:rsidRPr="003F04A2">
              <w:t>meirverdiavgiftsreglane</w:t>
            </w:r>
            <w:proofErr w:type="spellEnd"/>
            <w:r w:rsidRPr="003F04A2">
              <w:t xml:space="preserve"> ved omtvista krav i </w:t>
            </w:r>
            <w:proofErr w:type="spellStart"/>
            <w:r w:rsidRPr="003F04A2">
              <w:t>entreprisar</w:t>
            </w:r>
            <w:proofErr w:type="spellEnd"/>
          </w:p>
        </w:tc>
        <w:tc>
          <w:tcPr>
            <w:tcW w:w="1579" w:type="dxa"/>
          </w:tcPr>
          <w:p w14:paraId="502C125B" w14:textId="77777777" w:rsidR="003F04A2" w:rsidRPr="003F04A2" w:rsidRDefault="003F04A2" w:rsidP="0099622A">
            <w:pPr>
              <w:jc w:val="right"/>
            </w:pPr>
            <w:r w:rsidRPr="003F04A2">
              <w:t>Ja</w:t>
            </w:r>
          </w:p>
        </w:tc>
      </w:tr>
      <w:tr w:rsidR="003F04A2" w:rsidRPr="003F04A2" w14:paraId="1E9E79CF" w14:textId="77777777" w:rsidTr="0099622A">
        <w:trPr>
          <w:trHeight w:val="380"/>
        </w:trPr>
        <w:tc>
          <w:tcPr>
            <w:tcW w:w="1384" w:type="dxa"/>
          </w:tcPr>
          <w:p w14:paraId="4D314AAE" w14:textId="77777777" w:rsidR="003F04A2" w:rsidRPr="003F04A2" w:rsidRDefault="003F04A2" w:rsidP="0099622A">
            <w:r w:rsidRPr="003F04A2">
              <w:t>2020–2021</w:t>
            </w:r>
          </w:p>
        </w:tc>
        <w:tc>
          <w:tcPr>
            <w:tcW w:w="1276" w:type="dxa"/>
          </w:tcPr>
          <w:p w14:paraId="770AE4DA" w14:textId="77777777" w:rsidR="003F04A2" w:rsidRPr="003F04A2" w:rsidRDefault="003F04A2" w:rsidP="0099622A">
            <w:pPr>
              <w:jc w:val="right"/>
            </w:pPr>
            <w:r w:rsidRPr="003F04A2">
              <w:t>173</w:t>
            </w:r>
          </w:p>
        </w:tc>
        <w:tc>
          <w:tcPr>
            <w:tcW w:w="4961" w:type="dxa"/>
          </w:tcPr>
          <w:p w14:paraId="77FA71C2" w14:textId="77777777" w:rsidR="003F04A2" w:rsidRPr="003F04A2" w:rsidRDefault="003F04A2" w:rsidP="0099622A">
            <w:proofErr w:type="spellStart"/>
            <w:r w:rsidRPr="003F04A2">
              <w:t>Endringar</w:t>
            </w:r>
            <w:proofErr w:type="spellEnd"/>
            <w:r w:rsidRPr="003F04A2">
              <w:t xml:space="preserve"> i regelverket om godkjenning av </w:t>
            </w:r>
            <w:proofErr w:type="spellStart"/>
            <w:r w:rsidRPr="003F04A2">
              <w:t>campingbilar</w:t>
            </w:r>
            <w:proofErr w:type="spellEnd"/>
          </w:p>
        </w:tc>
        <w:tc>
          <w:tcPr>
            <w:tcW w:w="1579" w:type="dxa"/>
          </w:tcPr>
          <w:p w14:paraId="5DEB1556" w14:textId="77777777" w:rsidR="003F04A2" w:rsidRPr="003F04A2" w:rsidRDefault="003F04A2" w:rsidP="0099622A">
            <w:pPr>
              <w:jc w:val="right"/>
            </w:pPr>
            <w:r w:rsidRPr="003F04A2">
              <w:t>Ja</w:t>
            </w:r>
          </w:p>
        </w:tc>
      </w:tr>
      <w:tr w:rsidR="003F04A2" w:rsidRPr="003F04A2" w14:paraId="6E232DE7" w14:textId="77777777" w:rsidTr="0099622A">
        <w:trPr>
          <w:trHeight w:val="380"/>
        </w:trPr>
        <w:tc>
          <w:tcPr>
            <w:tcW w:w="1384" w:type="dxa"/>
          </w:tcPr>
          <w:p w14:paraId="40B3AD73" w14:textId="77777777" w:rsidR="003F04A2" w:rsidRPr="003F04A2" w:rsidRDefault="003F04A2" w:rsidP="0099622A">
            <w:r w:rsidRPr="003F04A2">
              <w:t>2020–2021</w:t>
            </w:r>
          </w:p>
        </w:tc>
        <w:tc>
          <w:tcPr>
            <w:tcW w:w="1276" w:type="dxa"/>
          </w:tcPr>
          <w:p w14:paraId="4811F7E8" w14:textId="77777777" w:rsidR="003F04A2" w:rsidRPr="003F04A2" w:rsidRDefault="003F04A2" w:rsidP="0099622A">
            <w:pPr>
              <w:jc w:val="right"/>
            </w:pPr>
            <w:r w:rsidRPr="003F04A2">
              <w:t>176</w:t>
            </w:r>
          </w:p>
        </w:tc>
        <w:tc>
          <w:tcPr>
            <w:tcW w:w="4961" w:type="dxa"/>
          </w:tcPr>
          <w:p w14:paraId="74606508" w14:textId="77777777" w:rsidR="003F04A2" w:rsidRPr="003F04A2" w:rsidRDefault="003F04A2" w:rsidP="0099622A">
            <w:r w:rsidRPr="003F04A2">
              <w:t>Forslag til ei ordning med differensiert tvangsmulkt</w:t>
            </w:r>
          </w:p>
        </w:tc>
        <w:tc>
          <w:tcPr>
            <w:tcW w:w="1579" w:type="dxa"/>
          </w:tcPr>
          <w:p w14:paraId="3110D75F" w14:textId="77777777" w:rsidR="003F04A2" w:rsidRPr="003F04A2" w:rsidRDefault="003F04A2" w:rsidP="0099622A">
            <w:pPr>
              <w:jc w:val="right"/>
            </w:pPr>
            <w:r w:rsidRPr="003F04A2">
              <w:t>Nei</w:t>
            </w:r>
          </w:p>
        </w:tc>
      </w:tr>
      <w:tr w:rsidR="003F04A2" w:rsidRPr="003F04A2" w14:paraId="0EFAB7A2" w14:textId="77777777" w:rsidTr="0099622A">
        <w:trPr>
          <w:trHeight w:val="380"/>
        </w:trPr>
        <w:tc>
          <w:tcPr>
            <w:tcW w:w="1384" w:type="dxa"/>
          </w:tcPr>
          <w:p w14:paraId="56A4E151" w14:textId="77777777" w:rsidR="003F04A2" w:rsidRPr="003F04A2" w:rsidRDefault="003F04A2" w:rsidP="0099622A">
            <w:r w:rsidRPr="003F04A2">
              <w:t>2020–2021</w:t>
            </w:r>
          </w:p>
        </w:tc>
        <w:tc>
          <w:tcPr>
            <w:tcW w:w="1276" w:type="dxa"/>
          </w:tcPr>
          <w:p w14:paraId="0E64B792" w14:textId="77777777" w:rsidR="003F04A2" w:rsidRPr="003F04A2" w:rsidRDefault="003F04A2" w:rsidP="0099622A">
            <w:pPr>
              <w:jc w:val="right"/>
            </w:pPr>
            <w:r w:rsidRPr="003F04A2">
              <w:t>190</w:t>
            </w:r>
          </w:p>
        </w:tc>
        <w:tc>
          <w:tcPr>
            <w:tcW w:w="4961" w:type="dxa"/>
          </w:tcPr>
          <w:p w14:paraId="48E31908" w14:textId="77777777" w:rsidR="003F04A2" w:rsidRPr="003F04A2" w:rsidRDefault="003F04A2" w:rsidP="0099622A">
            <w:r w:rsidRPr="003F04A2">
              <w:t xml:space="preserve">Mellombels ordning for utsatte </w:t>
            </w:r>
            <w:proofErr w:type="spellStart"/>
            <w:r w:rsidRPr="003F04A2">
              <w:t>skatteinnbetalingar</w:t>
            </w:r>
            <w:proofErr w:type="spellEnd"/>
          </w:p>
        </w:tc>
        <w:tc>
          <w:tcPr>
            <w:tcW w:w="1579" w:type="dxa"/>
          </w:tcPr>
          <w:p w14:paraId="4B441C33" w14:textId="77777777" w:rsidR="003F04A2" w:rsidRPr="003F04A2" w:rsidRDefault="003F04A2" w:rsidP="0099622A">
            <w:pPr>
              <w:jc w:val="right"/>
            </w:pPr>
            <w:r w:rsidRPr="003F04A2">
              <w:t>Ja</w:t>
            </w:r>
          </w:p>
        </w:tc>
      </w:tr>
      <w:tr w:rsidR="003F04A2" w:rsidRPr="003F04A2" w14:paraId="0920F879" w14:textId="77777777" w:rsidTr="0099622A">
        <w:trPr>
          <w:trHeight w:val="380"/>
        </w:trPr>
        <w:tc>
          <w:tcPr>
            <w:tcW w:w="1384" w:type="dxa"/>
          </w:tcPr>
          <w:p w14:paraId="436372EE" w14:textId="77777777" w:rsidR="003F04A2" w:rsidRPr="003F04A2" w:rsidRDefault="003F04A2" w:rsidP="0099622A">
            <w:r w:rsidRPr="003F04A2">
              <w:t>2020–2021</w:t>
            </w:r>
          </w:p>
        </w:tc>
        <w:tc>
          <w:tcPr>
            <w:tcW w:w="1276" w:type="dxa"/>
          </w:tcPr>
          <w:p w14:paraId="593CED53" w14:textId="77777777" w:rsidR="003F04A2" w:rsidRPr="003F04A2" w:rsidRDefault="003F04A2" w:rsidP="0099622A">
            <w:pPr>
              <w:jc w:val="right"/>
            </w:pPr>
            <w:r w:rsidRPr="003F04A2">
              <w:t>233</w:t>
            </w:r>
          </w:p>
        </w:tc>
        <w:tc>
          <w:tcPr>
            <w:tcW w:w="4961" w:type="dxa"/>
          </w:tcPr>
          <w:p w14:paraId="11697354" w14:textId="77777777" w:rsidR="003F04A2" w:rsidRPr="003F04A2" w:rsidRDefault="003F04A2" w:rsidP="0099622A">
            <w:r w:rsidRPr="003F04A2">
              <w:t xml:space="preserve">Sikring av inntektsgrunnlaget for hestesporten i </w:t>
            </w:r>
            <w:proofErr w:type="spellStart"/>
            <w:r w:rsidRPr="003F04A2">
              <w:t>Noreg</w:t>
            </w:r>
            <w:proofErr w:type="spellEnd"/>
          </w:p>
        </w:tc>
        <w:tc>
          <w:tcPr>
            <w:tcW w:w="1579" w:type="dxa"/>
          </w:tcPr>
          <w:p w14:paraId="157A1FC1" w14:textId="77777777" w:rsidR="003F04A2" w:rsidRPr="003F04A2" w:rsidRDefault="003F04A2" w:rsidP="0099622A">
            <w:pPr>
              <w:jc w:val="right"/>
            </w:pPr>
            <w:r w:rsidRPr="003F04A2">
              <w:t>Ja</w:t>
            </w:r>
          </w:p>
        </w:tc>
      </w:tr>
      <w:tr w:rsidR="003F04A2" w:rsidRPr="003F04A2" w14:paraId="657AEF7A" w14:textId="77777777" w:rsidTr="0099622A">
        <w:trPr>
          <w:trHeight w:val="380"/>
        </w:trPr>
        <w:tc>
          <w:tcPr>
            <w:tcW w:w="1384" w:type="dxa"/>
          </w:tcPr>
          <w:p w14:paraId="50E8E6C3" w14:textId="77777777" w:rsidR="003F04A2" w:rsidRPr="003F04A2" w:rsidRDefault="003F04A2" w:rsidP="0099622A">
            <w:r w:rsidRPr="003F04A2">
              <w:t>2020–2021</w:t>
            </w:r>
          </w:p>
        </w:tc>
        <w:tc>
          <w:tcPr>
            <w:tcW w:w="1276" w:type="dxa"/>
          </w:tcPr>
          <w:p w14:paraId="11E9B882" w14:textId="77777777" w:rsidR="003F04A2" w:rsidRPr="003F04A2" w:rsidRDefault="003F04A2" w:rsidP="0099622A">
            <w:pPr>
              <w:jc w:val="right"/>
            </w:pPr>
            <w:r w:rsidRPr="003F04A2">
              <w:t>329</w:t>
            </w:r>
          </w:p>
        </w:tc>
        <w:tc>
          <w:tcPr>
            <w:tcW w:w="4961" w:type="dxa"/>
          </w:tcPr>
          <w:p w14:paraId="4E581BC2" w14:textId="77777777" w:rsidR="003F04A2" w:rsidRPr="003F04A2" w:rsidRDefault="003F04A2" w:rsidP="0099622A">
            <w:r w:rsidRPr="003F04A2">
              <w:t>Vurdering av grensehandel</w:t>
            </w:r>
          </w:p>
        </w:tc>
        <w:tc>
          <w:tcPr>
            <w:tcW w:w="1579" w:type="dxa"/>
          </w:tcPr>
          <w:p w14:paraId="252DB4B9" w14:textId="77777777" w:rsidR="003F04A2" w:rsidRPr="003F04A2" w:rsidRDefault="003F04A2" w:rsidP="0099622A">
            <w:pPr>
              <w:jc w:val="right"/>
            </w:pPr>
            <w:r w:rsidRPr="003F04A2">
              <w:t>Ja</w:t>
            </w:r>
          </w:p>
        </w:tc>
      </w:tr>
      <w:tr w:rsidR="003F04A2" w:rsidRPr="003F04A2" w14:paraId="036F1591" w14:textId="77777777" w:rsidTr="0099622A">
        <w:trPr>
          <w:trHeight w:val="380"/>
        </w:trPr>
        <w:tc>
          <w:tcPr>
            <w:tcW w:w="1384" w:type="dxa"/>
          </w:tcPr>
          <w:p w14:paraId="38420618" w14:textId="77777777" w:rsidR="003F04A2" w:rsidRPr="003F04A2" w:rsidRDefault="003F04A2" w:rsidP="0099622A">
            <w:r w:rsidRPr="003F04A2">
              <w:t>2020–2021</w:t>
            </w:r>
          </w:p>
        </w:tc>
        <w:tc>
          <w:tcPr>
            <w:tcW w:w="1276" w:type="dxa"/>
          </w:tcPr>
          <w:p w14:paraId="57F09A56" w14:textId="77777777" w:rsidR="003F04A2" w:rsidRPr="003F04A2" w:rsidRDefault="003F04A2" w:rsidP="0099622A">
            <w:pPr>
              <w:jc w:val="right"/>
            </w:pPr>
            <w:r w:rsidRPr="003F04A2">
              <w:t>547</w:t>
            </w:r>
          </w:p>
        </w:tc>
        <w:tc>
          <w:tcPr>
            <w:tcW w:w="4961" w:type="dxa"/>
          </w:tcPr>
          <w:p w14:paraId="445DCA5B" w14:textId="77777777" w:rsidR="003F04A2" w:rsidRPr="003F04A2" w:rsidRDefault="003F04A2" w:rsidP="0099622A">
            <w:proofErr w:type="spellStart"/>
            <w:r w:rsidRPr="003F04A2">
              <w:t>Tilskot</w:t>
            </w:r>
            <w:proofErr w:type="spellEnd"/>
            <w:r w:rsidRPr="003F04A2">
              <w:t xml:space="preserve"> ved </w:t>
            </w:r>
            <w:proofErr w:type="spellStart"/>
            <w:r w:rsidRPr="003F04A2">
              <w:t>avbroten</w:t>
            </w:r>
            <w:proofErr w:type="spellEnd"/>
            <w:r w:rsidRPr="003F04A2">
              <w:t xml:space="preserve"> permittering </w:t>
            </w:r>
          </w:p>
        </w:tc>
        <w:tc>
          <w:tcPr>
            <w:tcW w:w="1579" w:type="dxa"/>
          </w:tcPr>
          <w:p w14:paraId="5D28DB3A" w14:textId="77777777" w:rsidR="003F04A2" w:rsidRPr="003F04A2" w:rsidRDefault="003F04A2" w:rsidP="0099622A">
            <w:pPr>
              <w:jc w:val="right"/>
            </w:pPr>
            <w:r w:rsidRPr="003F04A2">
              <w:t>Ja</w:t>
            </w:r>
          </w:p>
        </w:tc>
      </w:tr>
      <w:tr w:rsidR="003F04A2" w:rsidRPr="003F04A2" w14:paraId="0076A4E2" w14:textId="77777777" w:rsidTr="0099622A">
        <w:trPr>
          <w:trHeight w:val="380"/>
        </w:trPr>
        <w:tc>
          <w:tcPr>
            <w:tcW w:w="1384" w:type="dxa"/>
          </w:tcPr>
          <w:p w14:paraId="579B18D1" w14:textId="77777777" w:rsidR="003F04A2" w:rsidRPr="003F04A2" w:rsidRDefault="003F04A2" w:rsidP="0099622A">
            <w:r w:rsidRPr="003F04A2">
              <w:t>2020–2021</w:t>
            </w:r>
          </w:p>
        </w:tc>
        <w:tc>
          <w:tcPr>
            <w:tcW w:w="1276" w:type="dxa"/>
          </w:tcPr>
          <w:p w14:paraId="7413EC27" w14:textId="77777777" w:rsidR="003F04A2" w:rsidRPr="003F04A2" w:rsidRDefault="003F04A2" w:rsidP="0099622A">
            <w:pPr>
              <w:jc w:val="right"/>
            </w:pPr>
            <w:r w:rsidRPr="003F04A2">
              <w:t>555</w:t>
            </w:r>
          </w:p>
        </w:tc>
        <w:tc>
          <w:tcPr>
            <w:tcW w:w="4961" w:type="dxa"/>
          </w:tcPr>
          <w:p w14:paraId="3B579964" w14:textId="77777777" w:rsidR="003F04A2" w:rsidRPr="003F04A2" w:rsidRDefault="003F04A2" w:rsidP="0099622A">
            <w:r w:rsidRPr="003F04A2">
              <w:t xml:space="preserve">Mellombels ordning for utsatte </w:t>
            </w:r>
            <w:proofErr w:type="spellStart"/>
            <w:r w:rsidRPr="003F04A2">
              <w:t>skatteinnbetalingar</w:t>
            </w:r>
            <w:proofErr w:type="spellEnd"/>
          </w:p>
        </w:tc>
        <w:tc>
          <w:tcPr>
            <w:tcW w:w="1579" w:type="dxa"/>
          </w:tcPr>
          <w:p w14:paraId="2AA469AC" w14:textId="77777777" w:rsidR="003F04A2" w:rsidRPr="003F04A2" w:rsidRDefault="003F04A2" w:rsidP="0099622A">
            <w:pPr>
              <w:jc w:val="right"/>
            </w:pPr>
            <w:r w:rsidRPr="003F04A2">
              <w:t>Ja</w:t>
            </w:r>
          </w:p>
        </w:tc>
      </w:tr>
      <w:tr w:rsidR="003F04A2" w:rsidRPr="003F04A2" w14:paraId="28C1B5A1" w14:textId="77777777" w:rsidTr="0099622A">
        <w:trPr>
          <w:trHeight w:val="380"/>
        </w:trPr>
        <w:tc>
          <w:tcPr>
            <w:tcW w:w="1384" w:type="dxa"/>
          </w:tcPr>
          <w:p w14:paraId="62A02AD2" w14:textId="77777777" w:rsidR="003F04A2" w:rsidRPr="003F04A2" w:rsidRDefault="003F04A2" w:rsidP="0099622A">
            <w:r w:rsidRPr="003F04A2">
              <w:t>2020–2021</w:t>
            </w:r>
          </w:p>
        </w:tc>
        <w:tc>
          <w:tcPr>
            <w:tcW w:w="1276" w:type="dxa"/>
          </w:tcPr>
          <w:p w14:paraId="3597A763" w14:textId="77777777" w:rsidR="003F04A2" w:rsidRPr="003F04A2" w:rsidRDefault="003F04A2" w:rsidP="0099622A">
            <w:pPr>
              <w:jc w:val="right"/>
            </w:pPr>
            <w:r w:rsidRPr="003F04A2">
              <w:t>580</w:t>
            </w:r>
          </w:p>
        </w:tc>
        <w:tc>
          <w:tcPr>
            <w:tcW w:w="4961" w:type="dxa"/>
          </w:tcPr>
          <w:p w14:paraId="15FD51E4" w14:textId="77777777" w:rsidR="003F04A2" w:rsidRPr="003F04A2" w:rsidRDefault="003F04A2" w:rsidP="0099622A">
            <w:r w:rsidRPr="003F04A2">
              <w:t>Vurdering av grensehandel</w:t>
            </w:r>
          </w:p>
        </w:tc>
        <w:tc>
          <w:tcPr>
            <w:tcW w:w="1579" w:type="dxa"/>
          </w:tcPr>
          <w:p w14:paraId="323B51E6" w14:textId="77777777" w:rsidR="003F04A2" w:rsidRPr="003F04A2" w:rsidRDefault="003F04A2" w:rsidP="0099622A">
            <w:pPr>
              <w:jc w:val="right"/>
            </w:pPr>
            <w:r w:rsidRPr="003F04A2">
              <w:t>Ja</w:t>
            </w:r>
          </w:p>
        </w:tc>
      </w:tr>
      <w:tr w:rsidR="003F04A2" w:rsidRPr="003F04A2" w14:paraId="5777B053" w14:textId="77777777" w:rsidTr="0099622A">
        <w:trPr>
          <w:trHeight w:val="380"/>
        </w:trPr>
        <w:tc>
          <w:tcPr>
            <w:tcW w:w="1384" w:type="dxa"/>
          </w:tcPr>
          <w:p w14:paraId="2A61A97F" w14:textId="77777777" w:rsidR="003F04A2" w:rsidRPr="003F04A2" w:rsidRDefault="003F04A2" w:rsidP="0099622A">
            <w:r w:rsidRPr="003F04A2">
              <w:t>2020–2021</w:t>
            </w:r>
          </w:p>
        </w:tc>
        <w:tc>
          <w:tcPr>
            <w:tcW w:w="1276" w:type="dxa"/>
          </w:tcPr>
          <w:p w14:paraId="7FB035F7" w14:textId="77777777" w:rsidR="003F04A2" w:rsidRPr="003F04A2" w:rsidRDefault="003F04A2" w:rsidP="0099622A">
            <w:pPr>
              <w:jc w:val="right"/>
            </w:pPr>
            <w:r w:rsidRPr="003F04A2">
              <w:t>621</w:t>
            </w:r>
          </w:p>
        </w:tc>
        <w:tc>
          <w:tcPr>
            <w:tcW w:w="4961" w:type="dxa"/>
          </w:tcPr>
          <w:p w14:paraId="261333DA" w14:textId="77777777" w:rsidR="003F04A2" w:rsidRPr="003F04A2" w:rsidRDefault="003F04A2" w:rsidP="0099622A">
            <w:r w:rsidRPr="003F04A2">
              <w:t xml:space="preserve">Innføring av pensjon </w:t>
            </w:r>
            <w:proofErr w:type="spellStart"/>
            <w:r w:rsidRPr="003F04A2">
              <w:t>frå</w:t>
            </w:r>
            <w:proofErr w:type="spellEnd"/>
            <w:r w:rsidRPr="003F04A2">
              <w:t xml:space="preserve"> fyrste krone</w:t>
            </w:r>
          </w:p>
        </w:tc>
        <w:tc>
          <w:tcPr>
            <w:tcW w:w="1579" w:type="dxa"/>
          </w:tcPr>
          <w:p w14:paraId="49B8F40F" w14:textId="77777777" w:rsidR="003F04A2" w:rsidRPr="003F04A2" w:rsidRDefault="003F04A2" w:rsidP="0099622A">
            <w:pPr>
              <w:jc w:val="right"/>
            </w:pPr>
            <w:r w:rsidRPr="003F04A2">
              <w:t>Ja</w:t>
            </w:r>
          </w:p>
        </w:tc>
      </w:tr>
      <w:tr w:rsidR="003F04A2" w:rsidRPr="003F04A2" w14:paraId="4B6953B3" w14:textId="77777777" w:rsidTr="0099622A">
        <w:trPr>
          <w:trHeight w:val="640"/>
        </w:trPr>
        <w:tc>
          <w:tcPr>
            <w:tcW w:w="1384" w:type="dxa"/>
          </w:tcPr>
          <w:p w14:paraId="25B447EE" w14:textId="77777777" w:rsidR="003F04A2" w:rsidRPr="003F04A2" w:rsidRDefault="003F04A2" w:rsidP="0099622A">
            <w:r w:rsidRPr="003F04A2">
              <w:t>2020–2021</w:t>
            </w:r>
          </w:p>
        </w:tc>
        <w:tc>
          <w:tcPr>
            <w:tcW w:w="1276" w:type="dxa"/>
          </w:tcPr>
          <w:p w14:paraId="10383EE5" w14:textId="77777777" w:rsidR="003F04A2" w:rsidRPr="003F04A2" w:rsidRDefault="003F04A2" w:rsidP="0099622A">
            <w:pPr>
              <w:jc w:val="right"/>
            </w:pPr>
            <w:r w:rsidRPr="003F04A2">
              <w:t>658</w:t>
            </w:r>
          </w:p>
        </w:tc>
        <w:tc>
          <w:tcPr>
            <w:tcW w:w="4961" w:type="dxa"/>
          </w:tcPr>
          <w:p w14:paraId="58D18AF7" w14:textId="77777777" w:rsidR="003F04A2" w:rsidRPr="003F04A2" w:rsidRDefault="003F04A2" w:rsidP="0099622A">
            <w:r w:rsidRPr="003F04A2">
              <w:t>Tiltak som kan avhjelpe situasjonen med ekstraordinært høge strømutgifter</w:t>
            </w:r>
          </w:p>
        </w:tc>
        <w:tc>
          <w:tcPr>
            <w:tcW w:w="1579" w:type="dxa"/>
          </w:tcPr>
          <w:p w14:paraId="79CD1346" w14:textId="77777777" w:rsidR="003F04A2" w:rsidRPr="003F04A2" w:rsidRDefault="003F04A2" w:rsidP="0099622A">
            <w:pPr>
              <w:jc w:val="right"/>
            </w:pPr>
            <w:r w:rsidRPr="003F04A2">
              <w:t>Ja</w:t>
            </w:r>
          </w:p>
        </w:tc>
      </w:tr>
      <w:tr w:rsidR="003F04A2" w:rsidRPr="003F04A2" w14:paraId="384ADD7F" w14:textId="77777777" w:rsidTr="0099622A">
        <w:trPr>
          <w:trHeight w:val="380"/>
        </w:trPr>
        <w:tc>
          <w:tcPr>
            <w:tcW w:w="1384" w:type="dxa"/>
          </w:tcPr>
          <w:p w14:paraId="22BCC9D4" w14:textId="77777777" w:rsidR="003F04A2" w:rsidRPr="003F04A2" w:rsidRDefault="003F04A2" w:rsidP="0099622A">
            <w:r w:rsidRPr="003F04A2">
              <w:t>2020–2021</w:t>
            </w:r>
          </w:p>
        </w:tc>
        <w:tc>
          <w:tcPr>
            <w:tcW w:w="1276" w:type="dxa"/>
          </w:tcPr>
          <w:p w14:paraId="3F978EA6" w14:textId="77777777" w:rsidR="003F04A2" w:rsidRPr="003F04A2" w:rsidRDefault="003F04A2" w:rsidP="0099622A">
            <w:pPr>
              <w:jc w:val="right"/>
            </w:pPr>
            <w:r w:rsidRPr="003F04A2">
              <w:t>761</w:t>
            </w:r>
          </w:p>
        </w:tc>
        <w:tc>
          <w:tcPr>
            <w:tcW w:w="4961" w:type="dxa"/>
          </w:tcPr>
          <w:p w14:paraId="34485ED5" w14:textId="77777777" w:rsidR="003F04A2" w:rsidRPr="003F04A2" w:rsidRDefault="003F04A2" w:rsidP="0099622A">
            <w:proofErr w:type="spellStart"/>
            <w:r w:rsidRPr="003F04A2">
              <w:t>Tilskot</w:t>
            </w:r>
            <w:proofErr w:type="spellEnd"/>
            <w:r w:rsidRPr="003F04A2">
              <w:t xml:space="preserve"> ved </w:t>
            </w:r>
            <w:proofErr w:type="spellStart"/>
            <w:r w:rsidRPr="003F04A2">
              <w:t>avbroten</w:t>
            </w:r>
            <w:proofErr w:type="spellEnd"/>
            <w:r w:rsidRPr="003F04A2">
              <w:t xml:space="preserve"> permittering </w:t>
            </w:r>
          </w:p>
        </w:tc>
        <w:tc>
          <w:tcPr>
            <w:tcW w:w="1579" w:type="dxa"/>
          </w:tcPr>
          <w:p w14:paraId="576AD3C4" w14:textId="77777777" w:rsidR="003F04A2" w:rsidRPr="003F04A2" w:rsidRDefault="003F04A2" w:rsidP="0099622A">
            <w:pPr>
              <w:jc w:val="right"/>
            </w:pPr>
            <w:r w:rsidRPr="003F04A2">
              <w:t>Ja</w:t>
            </w:r>
          </w:p>
        </w:tc>
      </w:tr>
      <w:tr w:rsidR="003F04A2" w:rsidRPr="003F04A2" w14:paraId="6C1A905E" w14:textId="77777777" w:rsidTr="0099622A">
        <w:trPr>
          <w:trHeight w:val="380"/>
        </w:trPr>
        <w:tc>
          <w:tcPr>
            <w:tcW w:w="1384" w:type="dxa"/>
          </w:tcPr>
          <w:p w14:paraId="2B201C11" w14:textId="77777777" w:rsidR="003F04A2" w:rsidRPr="003F04A2" w:rsidRDefault="003F04A2" w:rsidP="0099622A">
            <w:r w:rsidRPr="003F04A2">
              <w:t>2020–2021</w:t>
            </w:r>
          </w:p>
        </w:tc>
        <w:tc>
          <w:tcPr>
            <w:tcW w:w="1276" w:type="dxa"/>
          </w:tcPr>
          <w:p w14:paraId="09E1843B" w14:textId="77777777" w:rsidR="003F04A2" w:rsidRPr="003F04A2" w:rsidRDefault="003F04A2" w:rsidP="0099622A">
            <w:pPr>
              <w:jc w:val="right"/>
            </w:pPr>
            <w:r w:rsidRPr="003F04A2">
              <w:t>791</w:t>
            </w:r>
          </w:p>
        </w:tc>
        <w:tc>
          <w:tcPr>
            <w:tcW w:w="4961" w:type="dxa"/>
          </w:tcPr>
          <w:p w14:paraId="2B9A8CEC" w14:textId="77777777" w:rsidR="003F04A2" w:rsidRPr="003F04A2" w:rsidRDefault="003F04A2" w:rsidP="0099622A">
            <w:r w:rsidRPr="003F04A2">
              <w:t>Klimaavgift på norsk kjøttproduksjon</w:t>
            </w:r>
          </w:p>
        </w:tc>
        <w:tc>
          <w:tcPr>
            <w:tcW w:w="1579" w:type="dxa"/>
          </w:tcPr>
          <w:p w14:paraId="631D0A21" w14:textId="77777777" w:rsidR="003F04A2" w:rsidRPr="003F04A2" w:rsidRDefault="003F04A2" w:rsidP="0099622A">
            <w:pPr>
              <w:jc w:val="right"/>
            </w:pPr>
            <w:r w:rsidRPr="003F04A2">
              <w:t>Ja</w:t>
            </w:r>
          </w:p>
        </w:tc>
      </w:tr>
      <w:tr w:rsidR="003F04A2" w:rsidRPr="003F04A2" w14:paraId="38061E6B" w14:textId="77777777" w:rsidTr="0099622A">
        <w:trPr>
          <w:trHeight w:val="380"/>
        </w:trPr>
        <w:tc>
          <w:tcPr>
            <w:tcW w:w="1384" w:type="dxa"/>
          </w:tcPr>
          <w:p w14:paraId="52215411" w14:textId="77777777" w:rsidR="003F04A2" w:rsidRPr="003F04A2" w:rsidRDefault="003F04A2" w:rsidP="0099622A">
            <w:r w:rsidRPr="003F04A2">
              <w:t>2020–2021</w:t>
            </w:r>
          </w:p>
        </w:tc>
        <w:tc>
          <w:tcPr>
            <w:tcW w:w="1276" w:type="dxa"/>
          </w:tcPr>
          <w:p w14:paraId="63A2FBFF" w14:textId="77777777" w:rsidR="003F04A2" w:rsidRPr="003F04A2" w:rsidRDefault="003F04A2" w:rsidP="0099622A">
            <w:pPr>
              <w:jc w:val="right"/>
            </w:pPr>
            <w:r w:rsidRPr="003F04A2">
              <w:t>795</w:t>
            </w:r>
          </w:p>
        </w:tc>
        <w:tc>
          <w:tcPr>
            <w:tcW w:w="4961" w:type="dxa"/>
          </w:tcPr>
          <w:p w14:paraId="7EAA4E15" w14:textId="77777777" w:rsidR="003F04A2" w:rsidRPr="003F04A2" w:rsidRDefault="003F04A2" w:rsidP="0099622A">
            <w:r w:rsidRPr="003F04A2">
              <w:t xml:space="preserve">Avgift på avfallsforbrenning </w:t>
            </w:r>
          </w:p>
        </w:tc>
        <w:tc>
          <w:tcPr>
            <w:tcW w:w="1579" w:type="dxa"/>
          </w:tcPr>
          <w:p w14:paraId="668283C6" w14:textId="77777777" w:rsidR="003F04A2" w:rsidRPr="003F04A2" w:rsidRDefault="003F04A2" w:rsidP="0099622A">
            <w:pPr>
              <w:jc w:val="right"/>
            </w:pPr>
            <w:r w:rsidRPr="003F04A2">
              <w:t>Ja</w:t>
            </w:r>
          </w:p>
        </w:tc>
      </w:tr>
      <w:tr w:rsidR="003F04A2" w:rsidRPr="003F04A2" w14:paraId="03D50367" w14:textId="77777777" w:rsidTr="0099622A">
        <w:trPr>
          <w:trHeight w:val="640"/>
        </w:trPr>
        <w:tc>
          <w:tcPr>
            <w:tcW w:w="1384" w:type="dxa"/>
          </w:tcPr>
          <w:p w14:paraId="5DC9C064" w14:textId="77777777" w:rsidR="003F04A2" w:rsidRPr="003F04A2" w:rsidRDefault="003F04A2" w:rsidP="0099622A">
            <w:r w:rsidRPr="003F04A2">
              <w:t>2020–2021</w:t>
            </w:r>
          </w:p>
        </w:tc>
        <w:tc>
          <w:tcPr>
            <w:tcW w:w="1276" w:type="dxa"/>
          </w:tcPr>
          <w:p w14:paraId="1FE6AE25" w14:textId="77777777" w:rsidR="003F04A2" w:rsidRPr="003F04A2" w:rsidRDefault="003F04A2" w:rsidP="0099622A">
            <w:pPr>
              <w:jc w:val="right"/>
            </w:pPr>
            <w:r w:rsidRPr="003F04A2">
              <w:t>849</w:t>
            </w:r>
          </w:p>
        </w:tc>
        <w:tc>
          <w:tcPr>
            <w:tcW w:w="4961" w:type="dxa"/>
          </w:tcPr>
          <w:p w14:paraId="6FB397E8" w14:textId="77777777" w:rsidR="003F04A2" w:rsidRPr="003F04A2" w:rsidRDefault="003F04A2" w:rsidP="0099622A">
            <w:r w:rsidRPr="003F04A2">
              <w:t xml:space="preserve">Endring av </w:t>
            </w:r>
            <w:proofErr w:type="spellStart"/>
            <w:r w:rsidRPr="003F04A2">
              <w:t>meirverdiavgiftsreglane</w:t>
            </w:r>
            <w:proofErr w:type="spellEnd"/>
            <w:r w:rsidRPr="003F04A2">
              <w:t xml:space="preserve"> ved omtvista krav i </w:t>
            </w:r>
            <w:proofErr w:type="spellStart"/>
            <w:r w:rsidRPr="003F04A2">
              <w:t>entreprisar</w:t>
            </w:r>
            <w:proofErr w:type="spellEnd"/>
          </w:p>
        </w:tc>
        <w:tc>
          <w:tcPr>
            <w:tcW w:w="1579" w:type="dxa"/>
          </w:tcPr>
          <w:p w14:paraId="57D790A6" w14:textId="77777777" w:rsidR="003F04A2" w:rsidRPr="003F04A2" w:rsidRDefault="003F04A2" w:rsidP="0099622A">
            <w:pPr>
              <w:jc w:val="right"/>
            </w:pPr>
            <w:r w:rsidRPr="003F04A2">
              <w:t>Ja</w:t>
            </w:r>
          </w:p>
        </w:tc>
      </w:tr>
      <w:tr w:rsidR="003F04A2" w:rsidRPr="003F04A2" w14:paraId="333BFFAE" w14:textId="77777777" w:rsidTr="0099622A">
        <w:trPr>
          <w:trHeight w:val="380"/>
        </w:trPr>
        <w:tc>
          <w:tcPr>
            <w:tcW w:w="1384" w:type="dxa"/>
          </w:tcPr>
          <w:p w14:paraId="1DF04AC1" w14:textId="77777777" w:rsidR="003F04A2" w:rsidRPr="003F04A2" w:rsidRDefault="003F04A2" w:rsidP="0099622A">
            <w:r w:rsidRPr="003F04A2">
              <w:t>2020–2021</w:t>
            </w:r>
          </w:p>
        </w:tc>
        <w:tc>
          <w:tcPr>
            <w:tcW w:w="1276" w:type="dxa"/>
          </w:tcPr>
          <w:p w14:paraId="26709AC4" w14:textId="77777777" w:rsidR="003F04A2" w:rsidRPr="003F04A2" w:rsidRDefault="003F04A2" w:rsidP="0099622A">
            <w:pPr>
              <w:jc w:val="right"/>
            </w:pPr>
            <w:r w:rsidRPr="003F04A2">
              <w:t>1141</w:t>
            </w:r>
          </w:p>
        </w:tc>
        <w:tc>
          <w:tcPr>
            <w:tcW w:w="4961" w:type="dxa"/>
          </w:tcPr>
          <w:p w14:paraId="48EE2413" w14:textId="77777777" w:rsidR="003F04A2" w:rsidRPr="003F04A2" w:rsidRDefault="003F04A2" w:rsidP="0099622A">
            <w:r w:rsidRPr="003F04A2">
              <w:t>Skattlegging av internasjonale selskap</w:t>
            </w:r>
          </w:p>
        </w:tc>
        <w:tc>
          <w:tcPr>
            <w:tcW w:w="1579" w:type="dxa"/>
          </w:tcPr>
          <w:p w14:paraId="72EAC2B1" w14:textId="77777777" w:rsidR="003F04A2" w:rsidRPr="003F04A2" w:rsidRDefault="003F04A2" w:rsidP="0099622A">
            <w:pPr>
              <w:jc w:val="right"/>
            </w:pPr>
            <w:r w:rsidRPr="003F04A2">
              <w:t>Ja</w:t>
            </w:r>
          </w:p>
        </w:tc>
      </w:tr>
      <w:tr w:rsidR="003F04A2" w:rsidRPr="003F04A2" w14:paraId="58904875" w14:textId="77777777" w:rsidTr="0099622A">
        <w:trPr>
          <w:trHeight w:val="380"/>
        </w:trPr>
        <w:tc>
          <w:tcPr>
            <w:tcW w:w="1384" w:type="dxa"/>
          </w:tcPr>
          <w:p w14:paraId="1FCC87F6" w14:textId="77777777" w:rsidR="003F04A2" w:rsidRPr="003F04A2" w:rsidRDefault="003F04A2" w:rsidP="0099622A">
            <w:r w:rsidRPr="003F04A2">
              <w:lastRenderedPageBreak/>
              <w:t>2020–2021</w:t>
            </w:r>
          </w:p>
        </w:tc>
        <w:tc>
          <w:tcPr>
            <w:tcW w:w="1276" w:type="dxa"/>
          </w:tcPr>
          <w:p w14:paraId="0488A25E" w14:textId="77777777" w:rsidR="003F04A2" w:rsidRPr="003F04A2" w:rsidRDefault="003F04A2" w:rsidP="0099622A">
            <w:pPr>
              <w:jc w:val="right"/>
            </w:pPr>
            <w:r w:rsidRPr="003F04A2">
              <w:t>1174</w:t>
            </w:r>
          </w:p>
        </w:tc>
        <w:tc>
          <w:tcPr>
            <w:tcW w:w="4961" w:type="dxa"/>
          </w:tcPr>
          <w:p w14:paraId="08C993E5" w14:textId="77777777" w:rsidR="003F04A2" w:rsidRPr="003F04A2" w:rsidRDefault="003F04A2" w:rsidP="0099622A">
            <w:proofErr w:type="spellStart"/>
            <w:r w:rsidRPr="003F04A2">
              <w:t>Utval</w:t>
            </w:r>
            <w:proofErr w:type="spellEnd"/>
            <w:r w:rsidRPr="003F04A2">
              <w:t xml:space="preserve"> om </w:t>
            </w:r>
            <w:proofErr w:type="spellStart"/>
            <w:r w:rsidRPr="003F04A2">
              <w:t>kontantane</w:t>
            </w:r>
            <w:proofErr w:type="spellEnd"/>
            <w:r w:rsidRPr="003F04A2">
              <w:t xml:space="preserve"> </w:t>
            </w:r>
            <w:proofErr w:type="spellStart"/>
            <w:r w:rsidRPr="003F04A2">
              <w:t>si</w:t>
            </w:r>
            <w:proofErr w:type="spellEnd"/>
            <w:r w:rsidRPr="003F04A2">
              <w:t xml:space="preserve"> rolle i samfunnet</w:t>
            </w:r>
          </w:p>
        </w:tc>
        <w:tc>
          <w:tcPr>
            <w:tcW w:w="1579" w:type="dxa"/>
          </w:tcPr>
          <w:p w14:paraId="383B5DF5" w14:textId="77777777" w:rsidR="003F04A2" w:rsidRPr="003F04A2" w:rsidRDefault="003F04A2" w:rsidP="0099622A">
            <w:pPr>
              <w:jc w:val="right"/>
            </w:pPr>
            <w:r w:rsidRPr="003F04A2">
              <w:t>Nei</w:t>
            </w:r>
          </w:p>
        </w:tc>
      </w:tr>
      <w:tr w:rsidR="003F04A2" w:rsidRPr="003F04A2" w14:paraId="291D1FAE" w14:textId="77777777" w:rsidTr="0099622A">
        <w:trPr>
          <w:trHeight w:val="380"/>
        </w:trPr>
        <w:tc>
          <w:tcPr>
            <w:tcW w:w="1384" w:type="dxa"/>
          </w:tcPr>
          <w:p w14:paraId="3238A325" w14:textId="77777777" w:rsidR="003F04A2" w:rsidRPr="003F04A2" w:rsidRDefault="003F04A2" w:rsidP="0099622A">
            <w:r w:rsidRPr="003F04A2">
              <w:t>2020–2021</w:t>
            </w:r>
          </w:p>
        </w:tc>
        <w:tc>
          <w:tcPr>
            <w:tcW w:w="1276" w:type="dxa"/>
          </w:tcPr>
          <w:p w14:paraId="41D798D5" w14:textId="77777777" w:rsidR="003F04A2" w:rsidRPr="003F04A2" w:rsidRDefault="003F04A2" w:rsidP="0099622A">
            <w:pPr>
              <w:jc w:val="right"/>
            </w:pPr>
            <w:r w:rsidRPr="003F04A2">
              <w:t>1176</w:t>
            </w:r>
          </w:p>
        </w:tc>
        <w:tc>
          <w:tcPr>
            <w:tcW w:w="4961" w:type="dxa"/>
          </w:tcPr>
          <w:p w14:paraId="070F0DC8" w14:textId="77777777" w:rsidR="003F04A2" w:rsidRPr="003F04A2" w:rsidRDefault="003F04A2" w:rsidP="0099622A">
            <w:proofErr w:type="spellStart"/>
            <w:r w:rsidRPr="003F04A2">
              <w:t>Samarbeidsløysingar</w:t>
            </w:r>
            <w:proofErr w:type="spellEnd"/>
            <w:r w:rsidRPr="003F04A2">
              <w:t xml:space="preserve"> for </w:t>
            </w:r>
            <w:proofErr w:type="spellStart"/>
            <w:r w:rsidRPr="003F04A2">
              <w:t>sparebankar</w:t>
            </w:r>
            <w:proofErr w:type="spellEnd"/>
          </w:p>
        </w:tc>
        <w:tc>
          <w:tcPr>
            <w:tcW w:w="1579" w:type="dxa"/>
          </w:tcPr>
          <w:p w14:paraId="6790626F" w14:textId="77777777" w:rsidR="003F04A2" w:rsidRPr="003F04A2" w:rsidRDefault="003F04A2" w:rsidP="0099622A">
            <w:pPr>
              <w:jc w:val="right"/>
            </w:pPr>
            <w:r w:rsidRPr="003F04A2">
              <w:t>Nei</w:t>
            </w:r>
          </w:p>
        </w:tc>
      </w:tr>
      <w:tr w:rsidR="003F04A2" w:rsidRPr="003F04A2" w14:paraId="6ED78301" w14:textId="77777777" w:rsidTr="0099622A">
        <w:trPr>
          <w:trHeight w:val="380"/>
        </w:trPr>
        <w:tc>
          <w:tcPr>
            <w:tcW w:w="1384" w:type="dxa"/>
          </w:tcPr>
          <w:p w14:paraId="5D552A81" w14:textId="77777777" w:rsidR="003F04A2" w:rsidRPr="003F04A2" w:rsidRDefault="003F04A2" w:rsidP="0099622A">
            <w:r w:rsidRPr="003F04A2">
              <w:t>2020–2021</w:t>
            </w:r>
          </w:p>
        </w:tc>
        <w:tc>
          <w:tcPr>
            <w:tcW w:w="1276" w:type="dxa"/>
          </w:tcPr>
          <w:p w14:paraId="274C7DF7" w14:textId="77777777" w:rsidR="003F04A2" w:rsidRPr="003F04A2" w:rsidRDefault="003F04A2" w:rsidP="0099622A">
            <w:pPr>
              <w:jc w:val="right"/>
            </w:pPr>
            <w:r w:rsidRPr="003F04A2">
              <w:t>1177</w:t>
            </w:r>
          </w:p>
        </w:tc>
        <w:tc>
          <w:tcPr>
            <w:tcW w:w="4961" w:type="dxa"/>
          </w:tcPr>
          <w:p w14:paraId="3C89442C" w14:textId="77777777" w:rsidR="003F04A2" w:rsidRPr="003F04A2" w:rsidRDefault="003F04A2" w:rsidP="0099622A">
            <w:r w:rsidRPr="003F04A2">
              <w:t xml:space="preserve">Kapitalkrav for norske </w:t>
            </w:r>
            <w:proofErr w:type="spellStart"/>
            <w:r w:rsidRPr="003F04A2">
              <w:t>sparebankar</w:t>
            </w:r>
            <w:proofErr w:type="spellEnd"/>
          </w:p>
        </w:tc>
        <w:tc>
          <w:tcPr>
            <w:tcW w:w="1579" w:type="dxa"/>
          </w:tcPr>
          <w:p w14:paraId="790924D9" w14:textId="77777777" w:rsidR="003F04A2" w:rsidRPr="003F04A2" w:rsidRDefault="003F04A2" w:rsidP="0099622A">
            <w:pPr>
              <w:jc w:val="right"/>
            </w:pPr>
            <w:r w:rsidRPr="003F04A2">
              <w:t>Nei</w:t>
            </w:r>
          </w:p>
        </w:tc>
      </w:tr>
      <w:tr w:rsidR="003F04A2" w:rsidRPr="003F04A2" w14:paraId="00F18F6B" w14:textId="77777777" w:rsidTr="0099622A">
        <w:trPr>
          <w:trHeight w:val="640"/>
        </w:trPr>
        <w:tc>
          <w:tcPr>
            <w:tcW w:w="1384" w:type="dxa"/>
          </w:tcPr>
          <w:p w14:paraId="5CC9A609" w14:textId="77777777" w:rsidR="003F04A2" w:rsidRPr="003F04A2" w:rsidRDefault="003F04A2" w:rsidP="0099622A">
            <w:r w:rsidRPr="003F04A2">
              <w:t>2020–2021</w:t>
            </w:r>
          </w:p>
        </w:tc>
        <w:tc>
          <w:tcPr>
            <w:tcW w:w="1276" w:type="dxa"/>
          </w:tcPr>
          <w:p w14:paraId="3EF39E08" w14:textId="77777777" w:rsidR="003F04A2" w:rsidRPr="003F04A2" w:rsidRDefault="003F04A2" w:rsidP="0099622A">
            <w:pPr>
              <w:jc w:val="right"/>
            </w:pPr>
            <w:r w:rsidRPr="003F04A2">
              <w:t>1250</w:t>
            </w:r>
          </w:p>
        </w:tc>
        <w:tc>
          <w:tcPr>
            <w:tcW w:w="4961" w:type="dxa"/>
          </w:tcPr>
          <w:p w14:paraId="23026EED" w14:textId="77777777" w:rsidR="003F04A2" w:rsidRPr="003F04A2" w:rsidRDefault="003F04A2" w:rsidP="0099622A">
            <w:proofErr w:type="spellStart"/>
            <w:r w:rsidRPr="003F04A2">
              <w:t>Eigedomsskatt</w:t>
            </w:r>
            <w:proofErr w:type="spellEnd"/>
            <w:r w:rsidRPr="003F04A2">
              <w:t xml:space="preserve">, utgreiing og vurdering av </w:t>
            </w:r>
            <w:proofErr w:type="spellStart"/>
            <w:r w:rsidRPr="003F04A2">
              <w:t>eit</w:t>
            </w:r>
            <w:proofErr w:type="spellEnd"/>
            <w:r w:rsidRPr="003F04A2">
              <w:t xml:space="preserve"> tak for </w:t>
            </w:r>
            <w:proofErr w:type="spellStart"/>
            <w:r w:rsidRPr="003F04A2">
              <w:t>bustader</w:t>
            </w:r>
            <w:proofErr w:type="spellEnd"/>
            <w:r w:rsidRPr="003F04A2">
              <w:t xml:space="preserve"> og </w:t>
            </w:r>
            <w:proofErr w:type="spellStart"/>
            <w:r w:rsidRPr="003F04A2">
              <w:t>fritidsbustader</w:t>
            </w:r>
            <w:proofErr w:type="spellEnd"/>
          </w:p>
        </w:tc>
        <w:tc>
          <w:tcPr>
            <w:tcW w:w="1579" w:type="dxa"/>
          </w:tcPr>
          <w:p w14:paraId="2F6641A8" w14:textId="77777777" w:rsidR="003F04A2" w:rsidRPr="003F04A2" w:rsidRDefault="003F04A2" w:rsidP="0099622A">
            <w:pPr>
              <w:jc w:val="right"/>
            </w:pPr>
            <w:r w:rsidRPr="003F04A2">
              <w:t>Nei</w:t>
            </w:r>
          </w:p>
        </w:tc>
      </w:tr>
      <w:tr w:rsidR="003F04A2" w:rsidRPr="003F04A2" w14:paraId="65025E44" w14:textId="77777777" w:rsidTr="0099622A">
        <w:trPr>
          <w:trHeight w:val="380"/>
        </w:trPr>
        <w:tc>
          <w:tcPr>
            <w:tcW w:w="1384" w:type="dxa"/>
          </w:tcPr>
          <w:p w14:paraId="4E17B6FD" w14:textId="77777777" w:rsidR="003F04A2" w:rsidRPr="003F04A2" w:rsidRDefault="003F04A2" w:rsidP="0099622A">
            <w:r w:rsidRPr="003F04A2">
              <w:t>2019–2020</w:t>
            </w:r>
          </w:p>
        </w:tc>
        <w:tc>
          <w:tcPr>
            <w:tcW w:w="1276" w:type="dxa"/>
          </w:tcPr>
          <w:p w14:paraId="7ED3EDCF" w14:textId="77777777" w:rsidR="003F04A2" w:rsidRPr="003F04A2" w:rsidRDefault="003F04A2" w:rsidP="0099622A">
            <w:pPr>
              <w:jc w:val="right"/>
            </w:pPr>
            <w:r w:rsidRPr="003F04A2">
              <w:t>554</w:t>
            </w:r>
          </w:p>
        </w:tc>
        <w:tc>
          <w:tcPr>
            <w:tcW w:w="4961" w:type="dxa"/>
          </w:tcPr>
          <w:p w14:paraId="23572B11" w14:textId="77777777" w:rsidR="003F04A2" w:rsidRPr="003F04A2" w:rsidRDefault="003F04A2" w:rsidP="0099622A">
            <w:r w:rsidRPr="003F04A2">
              <w:t>Fiskal avgift på fiskeria</w:t>
            </w:r>
          </w:p>
        </w:tc>
        <w:tc>
          <w:tcPr>
            <w:tcW w:w="1579" w:type="dxa"/>
          </w:tcPr>
          <w:p w14:paraId="621BF13B" w14:textId="77777777" w:rsidR="003F04A2" w:rsidRPr="003F04A2" w:rsidRDefault="003F04A2" w:rsidP="0099622A">
            <w:pPr>
              <w:jc w:val="right"/>
            </w:pPr>
            <w:r w:rsidRPr="003F04A2">
              <w:t>Ja</w:t>
            </w:r>
          </w:p>
        </w:tc>
      </w:tr>
      <w:tr w:rsidR="003F04A2" w:rsidRPr="003F04A2" w14:paraId="62509CDC" w14:textId="77777777" w:rsidTr="0099622A">
        <w:trPr>
          <w:trHeight w:val="380"/>
        </w:trPr>
        <w:tc>
          <w:tcPr>
            <w:tcW w:w="1384" w:type="dxa"/>
          </w:tcPr>
          <w:p w14:paraId="26E73DE2" w14:textId="77777777" w:rsidR="003F04A2" w:rsidRPr="003F04A2" w:rsidRDefault="003F04A2" w:rsidP="0099622A">
            <w:r w:rsidRPr="003F04A2">
              <w:t>2019–2020</w:t>
            </w:r>
          </w:p>
        </w:tc>
        <w:tc>
          <w:tcPr>
            <w:tcW w:w="1276" w:type="dxa"/>
          </w:tcPr>
          <w:p w14:paraId="103DBF27" w14:textId="77777777" w:rsidR="003F04A2" w:rsidRPr="003F04A2" w:rsidRDefault="003F04A2" w:rsidP="0099622A">
            <w:pPr>
              <w:jc w:val="right"/>
            </w:pPr>
            <w:r w:rsidRPr="003F04A2">
              <w:t>692</w:t>
            </w:r>
          </w:p>
        </w:tc>
        <w:tc>
          <w:tcPr>
            <w:tcW w:w="4961" w:type="dxa"/>
          </w:tcPr>
          <w:p w14:paraId="2BDAE98D" w14:textId="77777777" w:rsidR="003F04A2" w:rsidRPr="003F04A2" w:rsidRDefault="003F04A2" w:rsidP="0099622A">
            <w:r w:rsidRPr="003F04A2">
              <w:t>Konkret forslag om kontonummerportabilitet</w:t>
            </w:r>
          </w:p>
        </w:tc>
        <w:tc>
          <w:tcPr>
            <w:tcW w:w="1579" w:type="dxa"/>
          </w:tcPr>
          <w:p w14:paraId="083E8A69" w14:textId="77777777" w:rsidR="003F04A2" w:rsidRPr="003F04A2" w:rsidRDefault="003F04A2" w:rsidP="0099622A">
            <w:pPr>
              <w:jc w:val="right"/>
            </w:pPr>
            <w:r w:rsidRPr="003F04A2">
              <w:t>Ja</w:t>
            </w:r>
          </w:p>
        </w:tc>
      </w:tr>
      <w:tr w:rsidR="003F04A2" w:rsidRPr="003F04A2" w14:paraId="51E0BD2B" w14:textId="77777777" w:rsidTr="0099622A">
        <w:trPr>
          <w:trHeight w:val="380"/>
        </w:trPr>
        <w:tc>
          <w:tcPr>
            <w:tcW w:w="1384" w:type="dxa"/>
          </w:tcPr>
          <w:p w14:paraId="499E7F09" w14:textId="77777777" w:rsidR="003F04A2" w:rsidRPr="003F04A2" w:rsidRDefault="003F04A2" w:rsidP="0099622A">
            <w:r w:rsidRPr="003F04A2">
              <w:t>2019–2020</w:t>
            </w:r>
          </w:p>
        </w:tc>
        <w:tc>
          <w:tcPr>
            <w:tcW w:w="1276" w:type="dxa"/>
          </w:tcPr>
          <w:p w14:paraId="607C5150" w14:textId="77777777" w:rsidR="003F04A2" w:rsidRPr="003F04A2" w:rsidRDefault="003F04A2" w:rsidP="0099622A">
            <w:pPr>
              <w:jc w:val="right"/>
            </w:pPr>
            <w:r w:rsidRPr="003F04A2">
              <w:t>693</w:t>
            </w:r>
          </w:p>
        </w:tc>
        <w:tc>
          <w:tcPr>
            <w:tcW w:w="4961" w:type="dxa"/>
          </w:tcPr>
          <w:p w14:paraId="1C484A20" w14:textId="77777777" w:rsidR="003F04A2" w:rsidRPr="003F04A2" w:rsidRDefault="003F04A2" w:rsidP="0099622A">
            <w:r w:rsidRPr="003F04A2">
              <w:t xml:space="preserve">Vurdering av digitale </w:t>
            </w:r>
            <w:proofErr w:type="spellStart"/>
            <w:r w:rsidRPr="003F04A2">
              <w:t>sentralbankpengar</w:t>
            </w:r>
            <w:proofErr w:type="spellEnd"/>
          </w:p>
        </w:tc>
        <w:tc>
          <w:tcPr>
            <w:tcW w:w="1579" w:type="dxa"/>
          </w:tcPr>
          <w:p w14:paraId="1C505BDC" w14:textId="77777777" w:rsidR="003F04A2" w:rsidRPr="003F04A2" w:rsidRDefault="003F04A2" w:rsidP="0099622A">
            <w:pPr>
              <w:jc w:val="right"/>
            </w:pPr>
            <w:r w:rsidRPr="003F04A2">
              <w:t>Ja</w:t>
            </w:r>
          </w:p>
        </w:tc>
      </w:tr>
      <w:tr w:rsidR="003F04A2" w:rsidRPr="003F04A2" w14:paraId="416718F9" w14:textId="77777777" w:rsidTr="0099622A">
        <w:trPr>
          <w:trHeight w:val="380"/>
        </w:trPr>
        <w:tc>
          <w:tcPr>
            <w:tcW w:w="1384" w:type="dxa"/>
          </w:tcPr>
          <w:p w14:paraId="35C607F1" w14:textId="77777777" w:rsidR="003F04A2" w:rsidRPr="003F04A2" w:rsidRDefault="003F04A2" w:rsidP="0099622A">
            <w:r w:rsidRPr="003F04A2">
              <w:t>2019–2020</w:t>
            </w:r>
          </w:p>
        </w:tc>
        <w:tc>
          <w:tcPr>
            <w:tcW w:w="1276" w:type="dxa"/>
          </w:tcPr>
          <w:p w14:paraId="092B82EB" w14:textId="77777777" w:rsidR="003F04A2" w:rsidRPr="003F04A2" w:rsidRDefault="003F04A2" w:rsidP="0099622A">
            <w:pPr>
              <w:jc w:val="right"/>
            </w:pPr>
            <w:r w:rsidRPr="003F04A2">
              <w:t>694</w:t>
            </w:r>
          </w:p>
        </w:tc>
        <w:tc>
          <w:tcPr>
            <w:tcW w:w="4961" w:type="dxa"/>
          </w:tcPr>
          <w:p w14:paraId="654A2718" w14:textId="77777777" w:rsidR="003F04A2" w:rsidRPr="003F04A2" w:rsidRDefault="003F04A2" w:rsidP="0099622A">
            <w:r w:rsidRPr="003F04A2">
              <w:t>Utrede om Finansklagenemnda kan få utvida mandat</w:t>
            </w:r>
          </w:p>
        </w:tc>
        <w:tc>
          <w:tcPr>
            <w:tcW w:w="1579" w:type="dxa"/>
          </w:tcPr>
          <w:p w14:paraId="68CAA69F" w14:textId="77777777" w:rsidR="003F04A2" w:rsidRPr="003F04A2" w:rsidRDefault="003F04A2" w:rsidP="0099622A">
            <w:pPr>
              <w:jc w:val="right"/>
            </w:pPr>
            <w:r w:rsidRPr="003F04A2">
              <w:t>Ja</w:t>
            </w:r>
          </w:p>
        </w:tc>
      </w:tr>
      <w:tr w:rsidR="003F04A2" w:rsidRPr="003F04A2" w14:paraId="03BA6DE7" w14:textId="77777777" w:rsidTr="0099622A">
        <w:trPr>
          <w:trHeight w:val="640"/>
        </w:trPr>
        <w:tc>
          <w:tcPr>
            <w:tcW w:w="1384" w:type="dxa"/>
          </w:tcPr>
          <w:p w14:paraId="2B35E1EC" w14:textId="77777777" w:rsidR="003F04A2" w:rsidRPr="003F04A2" w:rsidRDefault="003F04A2" w:rsidP="0099622A">
            <w:r w:rsidRPr="003F04A2">
              <w:t>2019–2020</w:t>
            </w:r>
          </w:p>
        </w:tc>
        <w:tc>
          <w:tcPr>
            <w:tcW w:w="1276" w:type="dxa"/>
          </w:tcPr>
          <w:p w14:paraId="4D28EFED" w14:textId="77777777" w:rsidR="003F04A2" w:rsidRPr="003F04A2" w:rsidRDefault="003F04A2" w:rsidP="0099622A">
            <w:pPr>
              <w:jc w:val="right"/>
            </w:pPr>
            <w:r w:rsidRPr="003F04A2">
              <w:t>707</w:t>
            </w:r>
          </w:p>
        </w:tc>
        <w:tc>
          <w:tcPr>
            <w:tcW w:w="4961" w:type="dxa"/>
          </w:tcPr>
          <w:p w14:paraId="36894518" w14:textId="77777777" w:rsidR="003F04A2" w:rsidRPr="003F04A2" w:rsidRDefault="003F04A2" w:rsidP="0099622A">
            <w:r w:rsidRPr="003F04A2">
              <w:t xml:space="preserve">Kulturmiljømeldinga – </w:t>
            </w:r>
            <w:proofErr w:type="spellStart"/>
            <w:r w:rsidRPr="003F04A2">
              <w:t>vedlikehald</w:t>
            </w:r>
            <w:proofErr w:type="spellEnd"/>
            <w:r w:rsidRPr="003F04A2">
              <w:t xml:space="preserve"> av privateide kulturminne og kulturmiljø</w:t>
            </w:r>
          </w:p>
        </w:tc>
        <w:tc>
          <w:tcPr>
            <w:tcW w:w="1579" w:type="dxa"/>
          </w:tcPr>
          <w:p w14:paraId="4B2C7612" w14:textId="77777777" w:rsidR="003F04A2" w:rsidRPr="003F04A2" w:rsidRDefault="003F04A2" w:rsidP="0099622A">
            <w:pPr>
              <w:jc w:val="right"/>
            </w:pPr>
            <w:r w:rsidRPr="003F04A2">
              <w:t>Nei</w:t>
            </w:r>
          </w:p>
        </w:tc>
      </w:tr>
      <w:tr w:rsidR="003F04A2" w:rsidRPr="003F04A2" w14:paraId="70C3F568" w14:textId="77777777" w:rsidTr="0099622A">
        <w:trPr>
          <w:trHeight w:val="380"/>
        </w:trPr>
        <w:tc>
          <w:tcPr>
            <w:tcW w:w="1384" w:type="dxa"/>
          </w:tcPr>
          <w:p w14:paraId="2216F6D5" w14:textId="77777777" w:rsidR="003F04A2" w:rsidRPr="003F04A2" w:rsidRDefault="003F04A2" w:rsidP="0099622A">
            <w:r w:rsidRPr="003F04A2">
              <w:t>2019–2020</w:t>
            </w:r>
          </w:p>
        </w:tc>
        <w:tc>
          <w:tcPr>
            <w:tcW w:w="1276" w:type="dxa"/>
          </w:tcPr>
          <w:p w14:paraId="660820E5" w14:textId="77777777" w:rsidR="003F04A2" w:rsidRPr="003F04A2" w:rsidRDefault="003F04A2" w:rsidP="0099622A">
            <w:pPr>
              <w:jc w:val="right"/>
            </w:pPr>
            <w:r w:rsidRPr="003F04A2">
              <w:t>784</w:t>
            </w:r>
          </w:p>
        </w:tc>
        <w:tc>
          <w:tcPr>
            <w:tcW w:w="4961" w:type="dxa"/>
          </w:tcPr>
          <w:p w14:paraId="60E2D106" w14:textId="77777777" w:rsidR="003F04A2" w:rsidRPr="003F04A2" w:rsidRDefault="003F04A2" w:rsidP="0099622A">
            <w:proofErr w:type="spellStart"/>
            <w:r w:rsidRPr="003F04A2">
              <w:t>Reiarlagskatteordninga</w:t>
            </w:r>
            <w:proofErr w:type="spellEnd"/>
          </w:p>
        </w:tc>
        <w:tc>
          <w:tcPr>
            <w:tcW w:w="1579" w:type="dxa"/>
          </w:tcPr>
          <w:p w14:paraId="7879B93B" w14:textId="77777777" w:rsidR="003F04A2" w:rsidRPr="003F04A2" w:rsidRDefault="003F04A2" w:rsidP="0099622A">
            <w:pPr>
              <w:jc w:val="right"/>
            </w:pPr>
            <w:r w:rsidRPr="003F04A2">
              <w:t>Nei</w:t>
            </w:r>
          </w:p>
        </w:tc>
      </w:tr>
      <w:tr w:rsidR="003F04A2" w:rsidRPr="003F04A2" w14:paraId="14057E7C" w14:textId="77777777" w:rsidTr="0099622A">
        <w:trPr>
          <w:trHeight w:val="380"/>
        </w:trPr>
        <w:tc>
          <w:tcPr>
            <w:tcW w:w="1384" w:type="dxa"/>
          </w:tcPr>
          <w:p w14:paraId="28AA830E" w14:textId="77777777" w:rsidR="003F04A2" w:rsidRPr="003F04A2" w:rsidRDefault="003F04A2" w:rsidP="0099622A">
            <w:r w:rsidRPr="003F04A2">
              <w:t>2019–2020</w:t>
            </w:r>
          </w:p>
        </w:tc>
        <w:tc>
          <w:tcPr>
            <w:tcW w:w="1276" w:type="dxa"/>
          </w:tcPr>
          <w:p w14:paraId="307275B2" w14:textId="77777777" w:rsidR="003F04A2" w:rsidRPr="003F04A2" w:rsidRDefault="003F04A2" w:rsidP="0099622A">
            <w:pPr>
              <w:jc w:val="right"/>
            </w:pPr>
            <w:r w:rsidRPr="003F04A2">
              <w:t>785</w:t>
            </w:r>
          </w:p>
        </w:tc>
        <w:tc>
          <w:tcPr>
            <w:tcW w:w="4961" w:type="dxa"/>
          </w:tcPr>
          <w:p w14:paraId="3219FDB0" w14:textId="77777777" w:rsidR="003F04A2" w:rsidRPr="003F04A2" w:rsidRDefault="003F04A2" w:rsidP="0099622A">
            <w:proofErr w:type="spellStart"/>
            <w:r w:rsidRPr="003F04A2">
              <w:t>Endringar</w:t>
            </w:r>
            <w:proofErr w:type="spellEnd"/>
            <w:r w:rsidRPr="003F04A2">
              <w:t xml:space="preserve"> i regelverket for </w:t>
            </w:r>
            <w:proofErr w:type="spellStart"/>
            <w:r w:rsidRPr="003F04A2">
              <w:t>campingbilar</w:t>
            </w:r>
            <w:proofErr w:type="spellEnd"/>
          </w:p>
        </w:tc>
        <w:tc>
          <w:tcPr>
            <w:tcW w:w="1579" w:type="dxa"/>
          </w:tcPr>
          <w:p w14:paraId="2A26227A" w14:textId="77777777" w:rsidR="003F04A2" w:rsidRPr="003F04A2" w:rsidRDefault="003F04A2" w:rsidP="0099622A">
            <w:pPr>
              <w:jc w:val="right"/>
            </w:pPr>
            <w:r w:rsidRPr="003F04A2">
              <w:t>Ja</w:t>
            </w:r>
          </w:p>
        </w:tc>
      </w:tr>
      <w:tr w:rsidR="003F04A2" w:rsidRPr="003F04A2" w14:paraId="7EDE1D0F" w14:textId="77777777" w:rsidTr="0099622A">
        <w:trPr>
          <w:trHeight w:val="380"/>
        </w:trPr>
        <w:tc>
          <w:tcPr>
            <w:tcW w:w="1384" w:type="dxa"/>
          </w:tcPr>
          <w:p w14:paraId="31D21E8F" w14:textId="77777777" w:rsidR="003F04A2" w:rsidRPr="003F04A2" w:rsidRDefault="003F04A2" w:rsidP="0099622A">
            <w:r w:rsidRPr="003F04A2">
              <w:t>2018–2019</w:t>
            </w:r>
          </w:p>
        </w:tc>
        <w:tc>
          <w:tcPr>
            <w:tcW w:w="1276" w:type="dxa"/>
          </w:tcPr>
          <w:p w14:paraId="64EB20AD" w14:textId="77777777" w:rsidR="003F04A2" w:rsidRPr="003F04A2" w:rsidRDefault="003F04A2" w:rsidP="0099622A">
            <w:pPr>
              <w:jc w:val="right"/>
            </w:pPr>
            <w:r w:rsidRPr="003F04A2">
              <w:t>45</w:t>
            </w:r>
          </w:p>
        </w:tc>
        <w:tc>
          <w:tcPr>
            <w:tcW w:w="4961" w:type="dxa"/>
          </w:tcPr>
          <w:p w14:paraId="2B5166B0" w14:textId="77777777" w:rsidR="003F04A2" w:rsidRPr="003F04A2" w:rsidRDefault="003F04A2" w:rsidP="0099622A">
            <w:r w:rsidRPr="003F04A2">
              <w:t>Solidarisk alkoholpolitikk</w:t>
            </w:r>
          </w:p>
        </w:tc>
        <w:tc>
          <w:tcPr>
            <w:tcW w:w="1579" w:type="dxa"/>
          </w:tcPr>
          <w:p w14:paraId="6CDD3F9B" w14:textId="77777777" w:rsidR="003F04A2" w:rsidRPr="003F04A2" w:rsidRDefault="003F04A2" w:rsidP="0099622A">
            <w:pPr>
              <w:jc w:val="right"/>
            </w:pPr>
            <w:r w:rsidRPr="003F04A2">
              <w:t>Nei</w:t>
            </w:r>
          </w:p>
        </w:tc>
      </w:tr>
      <w:tr w:rsidR="003F04A2" w:rsidRPr="003F04A2" w14:paraId="183B116B" w14:textId="77777777" w:rsidTr="0099622A">
        <w:trPr>
          <w:trHeight w:val="640"/>
        </w:trPr>
        <w:tc>
          <w:tcPr>
            <w:tcW w:w="1384" w:type="dxa"/>
          </w:tcPr>
          <w:p w14:paraId="2A0DBD1D" w14:textId="77777777" w:rsidR="003F04A2" w:rsidRPr="003F04A2" w:rsidRDefault="003F04A2" w:rsidP="0099622A">
            <w:r w:rsidRPr="003F04A2">
              <w:t>2018–2019</w:t>
            </w:r>
          </w:p>
        </w:tc>
        <w:tc>
          <w:tcPr>
            <w:tcW w:w="1276" w:type="dxa"/>
          </w:tcPr>
          <w:p w14:paraId="6C1CD454" w14:textId="77777777" w:rsidR="003F04A2" w:rsidRPr="003F04A2" w:rsidRDefault="003F04A2" w:rsidP="0099622A">
            <w:pPr>
              <w:jc w:val="right"/>
            </w:pPr>
            <w:r w:rsidRPr="003F04A2">
              <w:t>404</w:t>
            </w:r>
          </w:p>
        </w:tc>
        <w:tc>
          <w:tcPr>
            <w:tcW w:w="4961" w:type="dxa"/>
          </w:tcPr>
          <w:p w14:paraId="290A8FB5" w14:textId="77777777" w:rsidR="003F04A2" w:rsidRPr="003F04A2" w:rsidRDefault="003F04A2" w:rsidP="0099622A">
            <w:r w:rsidRPr="003F04A2">
              <w:t xml:space="preserve">Presisering i forskrift av kven som skal </w:t>
            </w:r>
            <w:proofErr w:type="spellStart"/>
            <w:r w:rsidRPr="003F04A2">
              <w:t>verte</w:t>
            </w:r>
            <w:proofErr w:type="spellEnd"/>
            <w:r w:rsidRPr="003F04A2">
              <w:t xml:space="preserve"> identifisert som reelle </w:t>
            </w:r>
            <w:proofErr w:type="spellStart"/>
            <w:r w:rsidRPr="003F04A2">
              <w:t>rettshavarar</w:t>
            </w:r>
            <w:proofErr w:type="spellEnd"/>
          </w:p>
        </w:tc>
        <w:tc>
          <w:tcPr>
            <w:tcW w:w="1579" w:type="dxa"/>
          </w:tcPr>
          <w:p w14:paraId="1537C988" w14:textId="77777777" w:rsidR="003F04A2" w:rsidRPr="003F04A2" w:rsidRDefault="003F04A2" w:rsidP="0099622A">
            <w:pPr>
              <w:jc w:val="right"/>
            </w:pPr>
            <w:r w:rsidRPr="003F04A2">
              <w:t>Ja</w:t>
            </w:r>
          </w:p>
        </w:tc>
      </w:tr>
      <w:tr w:rsidR="003F04A2" w:rsidRPr="003F04A2" w14:paraId="378D5AF4" w14:textId="77777777" w:rsidTr="0099622A">
        <w:trPr>
          <w:trHeight w:val="640"/>
        </w:trPr>
        <w:tc>
          <w:tcPr>
            <w:tcW w:w="1384" w:type="dxa"/>
          </w:tcPr>
          <w:p w14:paraId="2D17F364" w14:textId="77777777" w:rsidR="003F04A2" w:rsidRPr="003F04A2" w:rsidRDefault="003F04A2" w:rsidP="0099622A">
            <w:r w:rsidRPr="003F04A2">
              <w:t>2018–2019</w:t>
            </w:r>
          </w:p>
        </w:tc>
        <w:tc>
          <w:tcPr>
            <w:tcW w:w="1276" w:type="dxa"/>
          </w:tcPr>
          <w:p w14:paraId="0AE0FBAE" w14:textId="77777777" w:rsidR="003F04A2" w:rsidRPr="003F04A2" w:rsidRDefault="003F04A2" w:rsidP="0099622A">
            <w:pPr>
              <w:jc w:val="right"/>
            </w:pPr>
            <w:r w:rsidRPr="003F04A2">
              <w:t>424</w:t>
            </w:r>
          </w:p>
        </w:tc>
        <w:tc>
          <w:tcPr>
            <w:tcW w:w="4961" w:type="dxa"/>
          </w:tcPr>
          <w:p w14:paraId="7423E619" w14:textId="77777777" w:rsidR="003F04A2" w:rsidRPr="003F04A2" w:rsidRDefault="003F04A2" w:rsidP="0099622A">
            <w:r w:rsidRPr="003F04A2">
              <w:t xml:space="preserve">Utgreiing av ny teknologi som kan erstatte </w:t>
            </w:r>
            <w:proofErr w:type="spellStart"/>
            <w:r w:rsidRPr="003F04A2">
              <w:t>gjeldande</w:t>
            </w:r>
            <w:proofErr w:type="spellEnd"/>
            <w:r w:rsidRPr="003F04A2">
              <w:t xml:space="preserve"> bompengeordning</w:t>
            </w:r>
          </w:p>
        </w:tc>
        <w:tc>
          <w:tcPr>
            <w:tcW w:w="1579" w:type="dxa"/>
          </w:tcPr>
          <w:p w14:paraId="203F4D83" w14:textId="77777777" w:rsidR="003F04A2" w:rsidRPr="003F04A2" w:rsidRDefault="003F04A2" w:rsidP="0099622A">
            <w:pPr>
              <w:jc w:val="right"/>
            </w:pPr>
            <w:r w:rsidRPr="003F04A2">
              <w:t>Ja</w:t>
            </w:r>
          </w:p>
        </w:tc>
      </w:tr>
      <w:tr w:rsidR="003F04A2" w:rsidRPr="003F04A2" w14:paraId="15C4AAA7" w14:textId="77777777" w:rsidTr="0099622A">
        <w:trPr>
          <w:trHeight w:val="380"/>
        </w:trPr>
        <w:tc>
          <w:tcPr>
            <w:tcW w:w="1384" w:type="dxa"/>
          </w:tcPr>
          <w:p w14:paraId="44E71D9B" w14:textId="77777777" w:rsidR="003F04A2" w:rsidRPr="003F04A2" w:rsidRDefault="003F04A2" w:rsidP="0099622A">
            <w:r w:rsidRPr="003F04A2">
              <w:t>2017–2018</w:t>
            </w:r>
          </w:p>
        </w:tc>
        <w:tc>
          <w:tcPr>
            <w:tcW w:w="1276" w:type="dxa"/>
          </w:tcPr>
          <w:p w14:paraId="71678A6A" w14:textId="77777777" w:rsidR="003F04A2" w:rsidRPr="003F04A2" w:rsidRDefault="003F04A2" w:rsidP="0099622A">
            <w:pPr>
              <w:jc w:val="right"/>
            </w:pPr>
            <w:r w:rsidRPr="003F04A2">
              <w:t>868</w:t>
            </w:r>
          </w:p>
        </w:tc>
        <w:tc>
          <w:tcPr>
            <w:tcW w:w="4961" w:type="dxa"/>
          </w:tcPr>
          <w:p w14:paraId="2C35ECCF" w14:textId="77777777" w:rsidR="003F04A2" w:rsidRPr="003F04A2" w:rsidRDefault="003F04A2" w:rsidP="0099622A">
            <w:r w:rsidRPr="003F04A2">
              <w:t xml:space="preserve">Finansskatt – omlegging der finansskatt på </w:t>
            </w:r>
            <w:proofErr w:type="spellStart"/>
            <w:r w:rsidRPr="003F04A2">
              <w:t>løn</w:t>
            </w:r>
            <w:proofErr w:type="spellEnd"/>
            <w:r w:rsidRPr="003F04A2">
              <w:t xml:space="preserve"> vert fjerna</w:t>
            </w:r>
          </w:p>
        </w:tc>
        <w:tc>
          <w:tcPr>
            <w:tcW w:w="1579" w:type="dxa"/>
          </w:tcPr>
          <w:p w14:paraId="2BCA950C" w14:textId="77777777" w:rsidR="003F04A2" w:rsidRPr="003F04A2" w:rsidRDefault="003F04A2" w:rsidP="0099622A">
            <w:pPr>
              <w:jc w:val="right"/>
            </w:pPr>
            <w:r w:rsidRPr="003F04A2">
              <w:t>Ja</w:t>
            </w:r>
          </w:p>
        </w:tc>
      </w:tr>
      <w:tr w:rsidR="003F04A2" w:rsidRPr="003F04A2" w14:paraId="1E4A3FDE" w14:textId="77777777" w:rsidTr="0099622A">
        <w:trPr>
          <w:trHeight w:val="380"/>
        </w:trPr>
        <w:tc>
          <w:tcPr>
            <w:tcW w:w="1384" w:type="dxa"/>
          </w:tcPr>
          <w:p w14:paraId="34D39279" w14:textId="77777777" w:rsidR="003F04A2" w:rsidRPr="003F04A2" w:rsidRDefault="003F04A2" w:rsidP="0099622A">
            <w:r w:rsidRPr="003F04A2">
              <w:t>2016–2017</w:t>
            </w:r>
          </w:p>
        </w:tc>
        <w:tc>
          <w:tcPr>
            <w:tcW w:w="1276" w:type="dxa"/>
          </w:tcPr>
          <w:p w14:paraId="33A70293" w14:textId="77777777" w:rsidR="003F04A2" w:rsidRPr="003F04A2" w:rsidRDefault="003F04A2" w:rsidP="0099622A">
            <w:pPr>
              <w:jc w:val="right"/>
            </w:pPr>
            <w:r w:rsidRPr="003F04A2">
              <w:t>48</w:t>
            </w:r>
          </w:p>
        </w:tc>
        <w:tc>
          <w:tcPr>
            <w:tcW w:w="4961" w:type="dxa"/>
          </w:tcPr>
          <w:p w14:paraId="291A9A58" w14:textId="77777777" w:rsidR="003F04A2" w:rsidRPr="003F04A2" w:rsidRDefault="003F04A2" w:rsidP="0099622A">
            <w:r w:rsidRPr="003F04A2">
              <w:t>Land-for-land rapportering</w:t>
            </w:r>
          </w:p>
        </w:tc>
        <w:tc>
          <w:tcPr>
            <w:tcW w:w="1579" w:type="dxa"/>
          </w:tcPr>
          <w:p w14:paraId="7C9FECBE" w14:textId="77777777" w:rsidR="003F04A2" w:rsidRPr="003F04A2" w:rsidRDefault="003F04A2" w:rsidP="0099622A">
            <w:pPr>
              <w:jc w:val="right"/>
            </w:pPr>
            <w:r w:rsidRPr="003F04A2">
              <w:t>Nei</w:t>
            </w:r>
          </w:p>
        </w:tc>
      </w:tr>
      <w:tr w:rsidR="003F04A2" w:rsidRPr="003F04A2" w14:paraId="7DEBC7C8" w14:textId="77777777" w:rsidTr="0099622A">
        <w:trPr>
          <w:trHeight w:val="640"/>
        </w:trPr>
        <w:tc>
          <w:tcPr>
            <w:tcW w:w="1384" w:type="dxa"/>
          </w:tcPr>
          <w:p w14:paraId="2180F174" w14:textId="77777777" w:rsidR="003F04A2" w:rsidRPr="003F04A2" w:rsidRDefault="003F04A2" w:rsidP="0099622A">
            <w:r w:rsidRPr="003F04A2">
              <w:t>2016–2017</w:t>
            </w:r>
          </w:p>
        </w:tc>
        <w:tc>
          <w:tcPr>
            <w:tcW w:w="1276" w:type="dxa"/>
          </w:tcPr>
          <w:p w14:paraId="6ABBC5C1" w14:textId="77777777" w:rsidR="003F04A2" w:rsidRPr="003F04A2" w:rsidRDefault="003F04A2" w:rsidP="0099622A">
            <w:pPr>
              <w:jc w:val="right"/>
            </w:pPr>
            <w:r w:rsidRPr="003F04A2">
              <w:t>1040</w:t>
            </w:r>
          </w:p>
        </w:tc>
        <w:tc>
          <w:tcPr>
            <w:tcW w:w="4961" w:type="dxa"/>
          </w:tcPr>
          <w:p w14:paraId="409E7C6B" w14:textId="77777777" w:rsidR="003F04A2" w:rsidRPr="003F04A2" w:rsidRDefault="003F04A2" w:rsidP="0099622A">
            <w:r w:rsidRPr="003F04A2">
              <w:t xml:space="preserve">Sikre behovet hos </w:t>
            </w:r>
            <w:proofErr w:type="spellStart"/>
            <w:r w:rsidRPr="003F04A2">
              <w:t>bustadkjøpare</w:t>
            </w:r>
            <w:proofErr w:type="spellEnd"/>
            <w:r w:rsidRPr="003F04A2">
              <w:t xml:space="preserve"> for </w:t>
            </w:r>
            <w:proofErr w:type="spellStart"/>
            <w:r w:rsidRPr="003F04A2">
              <w:t>meir</w:t>
            </w:r>
            <w:proofErr w:type="spellEnd"/>
            <w:r w:rsidRPr="003F04A2">
              <w:t xml:space="preserve"> tid i bustadhandelen</w:t>
            </w:r>
          </w:p>
        </w:tc>
        <w:tc>
          <w:tcPr>
            <w:tcW w:w="1579" w:type="dxa"/>
          </w:tcPr>
          <w:p w14:paraId="1B17DFA7" w14:textId="77777777" w:rsidR="003F04A2" w:rsidRPr="003F04A2" w:rsidRDefault="003F04A2" w:rsidP="0099622A">
            <w:pPr>
              <w:jc w:val="right"/>
            </w:pPr>
            <w:r w:rsidRPr="003F04A2">
              <w:t>Nei</w:t>
            </w:r>
          </w:p>
        </w:tc>
      </w:tr>
    </w:tbl>
    <w:p w14:paraId="413A1C66" w14:textId="77777777" w:rsidR="003F04A2" w:rsidRPr="003F04A2" w:rsidRDefault="003F04A2" w:rsidP="00B67DF9">
      <w:pPr>
        <w:pStyle w:val="Overskrift2"/>
        <w:numPr>
          <w:ilvl w:val="1"/>
          <w:numId w:val="26"/>
        </w:numPr>
      </w:pPr>
      <w:r w:rsidRPr="003F04A2">
        <w:t>Stortingssesjon 2020–2021</w:t>
      </w:r>
    </w:p>
    <w:p w14:paraId="6D60521D" w14:textId="77777777" w:rsidR="003F04A2" w:rsidRPr="003F04A2" w:rsidRDefault="003F04A2" w:rsidP="003F04A2">
      <w:pPr>
        <w:pStyle w:val="avsnitt-tittel"/>
      </w:pPr>
      <w:r w:rsidRPr="003F04A2">
        <w:t xml:space="preserve">Statens obligasjonsfond – </w:t>
      </w:r>
      <w:proofErr w:type="spellStart"/>
      <w:r w:rsidRPr="003F04A2">
        <w:t>moglegheit</w:t>
      </w:r>
      <w:proofErr w:type="spellEnd"/>
      <w:r w:rsidRPr="003F04A2">
        <w:t xml:space="preserve"> for </w:t>
      </w:r>
      <w:proofErr w:type="spellStart"/>
      <w:r w:rsidRPr="003F04A2">
        <w:t>auka</w:t>
      </w:r>
      <w:proofErr w:type="spellEnd"/>
      <w:r w:rsidRPr="003F04A2">
        <w:t xml:space="preserve"> fleksibilitet</w:t>
      </w:r>
    </w:p>
    <w:p w14:paraId="233B134E" w14:textId="77777777" w:rsidR="003F04A2" w:rsidRPr="003F04A2" w:rsidRDefault="003F04A2" w:rsidP="003F04A2">
      <w:pPr>
        <w:pStyle w:val="avsnitt-undertittel"/>
      </w:pPr>
      <w:r w:rsidRPr="003F04A2">
        <w:t>Vedtak nr. 23, 9. oktober 2020</w:t>
      </w:r>
    </w:p>
    <w:p w14:paraId="2C60590D" w14:textId="77777777" w:rsidR="003F04A2" w:rsidRPr="003F04A2" w:rsidRDefault="003F04A2" w:rsidP="003F04A2">
      <w:pPr>
        <w:pStyle w:val="blokksit"/>
        <w:rPr>
          <w:rStyle w:val="kursiv"/>
        </w:rPr>
      </w:pPr>
      <w:r w:rsidRPr="003F04A2">
        <w:rPr>
          <w:rStyle w:val="kursiv"/>
        </w:rPr>
        <w:t>«Stortinget ber regjeringen undersøke Statens obligasjonsfonds mulighet for større fleksibilitet når det gjelder selskaper som har fått redusert likviditet og soliditet som følge av koronautbruddet.»</w:t>
      </w:r>
    </w:p>
    <w:p w14:paraId="074506AB"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Prop</w:t>
      </w:r>
      <w:proofErr w:type="spellEnd"/>
      <w:r w:rsidRPr="003F04A2">
        <w:t xml:space="preserve">. 142 S (2019–2020), jf. </w:t>
      </w:r>
      <w:proofErr w:type="spellStart"/>
      <w:r w:rsidRPr="003F04A2">
        <w:t>Innst</w:t>
      </w:r>
      <w:proofErr w:type="spellEnd"/>
      <w:r w:rsidRPr="003F04A2">
        <w:t xml:space="preserve">. 19 S (2020–2021). Oppmodingsvedtaket </w:t>
      </w:r>
      <w:proofErr w:type="spellStart"/>
      <w:r w:rsidRPr="003F04A2">
        <w:t>vart</w:t>
      </w:r>
      <w:proofErr w:type="spellEnd"/>
      <w:r w:rsidRPr="003F04A2">
        <w:t xml:space="preserve"> omtalt i Meld. St. 2 (2020–2021) </w:t>
      </w:r>
      <w:r w:rsidRPr="003F04A2">
        <w:rPr>
          <w:rStyle w:val="kursiv"/>
        </w:rPr>
        <w:t>Revidert nasjonalbudsjett 2021</w:t>
      </w:r>
      <w:r w:rsidRPr="003F04A2">
        <w:t xml:space="preserve">, kapittel 3.6 der departementet orienterte om at mandatet for Statens obligasjonsfond </w:t>
      </w:r>
      <w:proofErr w:type="spellStart"/>
      <w:r w:rsidRPr="003F04A2">
        <w:t>ikkje</w:t>
      </w:r>
      <w:proofErr w:type="spellEnd"/>
      <w:r w:rsidRPr="003F04A2">
        <w:t xml:space="preserve"> vil </w:t>
      </w:r>
      <w:proofErr w:type="spellStart"/>
      <w:r w:rsidRPr="003F04A2">
        <w:t>verte</w:t>
      </w:r>
      <w:proofErr w:type="spellEnd"/>
      <w:r w:rsidRPr="003F04A2">
        <w:t xml:space="preserve"> endra. I </w:t>
      </w:r>
      <w:proofErr w:type="spellStart"/>
      <w:r w:rsidRPr="003F04A2">
        <w:lastRenderedPageBreak/>
        <w:t>Innst</w:t>
      </w:r>
      <w:proofErr w:type="spellEnd"/>
      <w:r w:rsidRPr="003F04A2">
        <w:t xml:space="preserve">. 600 S (2020–2021) tok komiteen omtalen til orientering. Departementet ser det slik at oppmodingsvedtaket er </w:t>
      </w:r>
      <w:proofErr w:type="spellStart"/>
      <w:r w:rsidRPr="003F04A2">
        <w:t>følgt</w:t>
      </w:r>
      <w:proofErr w:type="spellEnd"/>
      <w:r w:rsidRPr="003F04A2">
        <w:t xml:space="preserve"> opp gjennom dette.</w:t>
      </w:r>
    </w:p>
    <w:p w14:paraId="7E1D7169" w14:textId="77777777" w:rsidR="003F04A2" w:rsidRPr="003F04A2" w:rsidRDefault="003F04A2" w:rsidP="003F04A2">
      <w:pPr>
        <w:pStyle w:val="avsnitt-tittel"/>
      </w:pPr>
      <w:r w:rsidRPr="003F04A2">
        <w:t xml:space="preserve">Vurdere den kommunale </w:t>
      </w:r>
      <w:proofErr w:type="spellStart"/>
      <w:r w:rsidRPr="003F04A2">
        <w:t>handlefridomen</w:t>
      </w:r>
      <w:proofErr w:type="spellEnd"/>
      <w:r w:rsidRPr="003F04A2">
        <w:t xml:space="preserve"> i formuesskatten</w:t>
      </w:r>
    </w:p>
    <w:p w14:paraId="4A94B830" w14:textId="77777777" w:rsidR="003F04A2" w:rsidRPr="003F04A2" w:rsidRDefault="003F04A2" w:rsidP="003F04A2">
      <w:pPr>
        <w:pStyle w:val="avsnitt-undertittel"/>
      </w:pPr>
      <w:r w:rsidRPr="003F04A2">
        <w:t>Vedtak nr. 104, 26. november 2020</w:t>
      </w:r>
    </w:p>
    <w:p w14:paraId="466AEAC5" w14:textId="77777777" w:rsidR="003F04A2" w:rsidRPr="003F04A2" w:rsidRDefault="003F04A2" w:rsidP="003F04A2">
      <w:pPr>
        <w:pStyle w:val="blokksit"/>
        <w:rPr>
          <w:rStyle w:val="kursiv"/>
        </w:rPr>
      </w:pPr>
      <w:r w:rsidRPr="003F04A2">
        <w:rPr>
          <w:rStyle w:val="kursiv"/>
        </w:rPr>
        <w:t>«Stortinget ber regjeringen komme tilbake til Stortinget med en vurdering av det framtidige mulighetsrommet for endring av formuesskatten, der både statens inntekter og kommunenes handlingsrom for konkurranse om skattebetingelser mellom kommuner belyses.»</w:t>
      </w:r>
    </w:p>
    <w:p w14:paraId="0EBD5F89"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5 (2019–2020), </w:t>
      </w:r>
      <w:r w:rsidRPr="003F04A2">
        <w:rPr>
          <w:rStyle w:val="kursiv"/>
        </w:rPr>
        <w:t xml:space="preserve">Levende lokalsamfunn for fremtiden – </w:t>
      </w:r>
      <w:proofErr w:type="spellStart"/>
      <w:r w:rsidRPr="003F04A2">
        <w:rPr>
          <w:rStyle w:val="kursiv"/>
        </w:rPr>
        <w:t>Distriktsmeldingen</w:t>
      </w:r>
      <w:proofErr w:type="spellEnd"/>
      <w:r w:rsidRPr="003F04A2">
        <w:t xml:space="preserve">, jf. </w:t>
      </w:r>
      <w:proofErr w:type="spellStart"/>
      <w:r w:rsidRPr="003F04A2">
        <w:t>Innst</w:t>
      </w:r>
      <w:proofErr w:type="spellEnd"/>
      <w:r w:rsidRPr="003F04A2">
        <w:t xml:space="preserve">. 88 S (2020–2021). Oppmodingsvedtaket vert kort omtalt i </w:t>
      </w:r>
      <w:proofErr w:type="spellStart"/>
      <w:r w:rsidRPr="003F04A2">
        <w:t>Prop</w:t>
      </w:r>
      <w:proofErr w:type="spellEnd"/>
      <w:r w:rsidRPr="003F04A2">
        <w:t xml:space="preserve">. 1 LS (2021–2022), kapittel 5.8. Der kjem det fram at departementets svar på oppmodingsvedtaket vil vente til etter at Inntektssystemutvalget har </w:t>
      </w:r>
      <w:proofErr w:type="spellStart"/>
      <w:r w:rsidRPr="003F04A2">
        <w:t>kome</w:t>
      </w:r>
      <w:proofErr w:type="spellEnd"/>
      <w:r w:rsidRPr="003F04A2">
        <w:t xml:space="preserve"> med </w:t>
      </w:r>
      <w:proofErr w:type="spellStart"/>
      <w:r w:rsidRPr="003F04A2">
        <w:t>si</w:t>
      </w:r>
      <w:proofErr w:type="spellEnd"/>
      <w:r w:rsidRPr="003F04A2">
        <w:t xml:space="preserve"> innstilling i 2022.</w:t>
      </w:r>
    </w:p>
    <w:p w14:paraId="1206C7B0" w14:textId="77777777" w:rsidR="003F04A2" w:rsidRPr="003F04A2" w:rsidRDefault="003F04A2" w:rsidP="003F04A2">
      <w:pPr>
        <w:pStyle w:val="avsnitt-tittel"/>
      </w:pPr>
      <w:r w:rsidRPr="003F04A2">
        <w:t xml:space="preserve">Vindkraft – vurdere </w:t>
      </w:r>
      <w:proofErr w:type="spellStart"/>
      <w:r w:rsidRPr="003F04A2">
        <w:t>endringar</w:t>
      </w:r>
      <w:proofErr w:type="spellEnd"/>
      <w:r w:rsidRPr="003F04A2">
        <w:t xml:space="preserve"> i skattlegginga</w:t>
      </w:r>
    </w:p>
    <w:p w14:paraId="29277844" w14:textId="77777777" w:rsidR="003F04A2" w:rsidRPr="003F04A2" w:rsidRDefault="003F04A2" w:rsidP="003F04A2">
      <w:pPr>
        <w:pStyle w:val="avsnitt-undertittel"/>
      </w:pPr>
      <w:r w:rsidRPr="003F04A2">
        <w:t>Vedtak nr. 146, 1. desember 2020</w:t>
      </w:r>
    </w:p>
    <w:p w14:paraId="6A3D8D8F" w14:textId="77777777" w:rsidR="003F04A2" w:rsidRPr="003F04A2" w:rsidRDefault="003F04A2" w:rsidP="003F04A2">
      <w:pPr>
        <w:pStyle w:val="blokksit"/>
        <w:rPr>
          <w:rStyle w:val="kursiv"/>
        </w:rPr>
      </w:pPr>
      <w:r w:rsidRPr="003F04A2">
        <w:rPr>
          <w:rStyle w:val="kursiv"/>
        </w:rPr>
        <w:t>«Stortinget ber regjeringen vurdere endringer i vindkraftbeskatningen, inkludert en vurdering av hvordan en hensiktsmessig innretning på og tidsplan for hvordan skattebyrden på vindkraftprodusentene kan økes.»</w:t>
      </w:r>
    </w:p>
    <w:p w14:paraId="566CA461"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28 (2019–2020) </w:t>
      </w:r>
      <w:r w:rsidRPr="003F04A2">
        <w:rPr>
          <w:rStyle w:val="kursiv"/>
        </w:rPr>
        <w:t>Vindkraft på land – Endringer i konsesjonsbehandlingen,</w:t>
      </w:r>
      <w:r w:rsidRPr="003F04A2">
        <w:t xml:space="preserve"> jf. </w:t>
      </w:r>
      <w:proofErr w:type="spellStart"/>
      <w:r w:rsidRPr="003F04A2">
        <w:t>Innst</w:t>
      </w:r>
      <w:proofErr w:type="spellEnd"/>
      <w:r w:rsidRPr="003F04A2">
        <w:t xml:space="preserve">. 101 S (2020–2021). Regjeringa </w:t>
      </w:r>
      <w:proofErr w:type="spellStart"/>
      <w:r w:rsidRPr="003F04A2">
        <w:t>følgde</w:t>
      </w:r>
      <w:proofErr w:type="spellEnd"/>
      <w:r w:rsidRPr="003F04A2">
        <w:t xml:space="preserve"> opp oppmodingsvedtaket gjennom </w:t>
      </w:r>
      <w:proofErr w:type="spellStart"/>
      <w:r w:rsidRPr="003F04A2">
        <w:t>ein</w:t>
      </w:r>
      <w:proofErr w:type="spellEnd"/>
      <w:r w:rsidRPr="003F04A2">
        <w:t xml:space="preserve"> omtale i Meld. St. 2 (2020–2021) </w:t>
      </w:r>
      <w:r w:rsidRPr="003F04A2">
        <w:rPr>
          <w:rStyle w:val="kursiv"/>
        </w:rPr>
        <w:t>Revidert nasjonalbudsjett 2021,</w:t>
      </w:r>
      <w:r w:rsidRPr="003F04A2">
        <w:t xml:space="preserve"> pkt. 5.3. Der varsla regjeringa at den tok sikte på å innføre ei moderat produksjonsavgift på vindkraftverk </w:t>
      </w:r>
      <w:proofErr w:type="spellStart"/>
      <w:r w:rsidRPr="003F04A2">
        <w:t>frå</w:t>
      </w:r>
      <w:proofErr w:type="spellEnd"/>
      <w:r w:rsidRPr="003F04A2">
        <w:t xml:space="preserve"> 2022 med </w:t>
      </w:r>
      <w:proofErr w:type="spellStart"/>
      <w:r w:rsidRPr="003F04A2">
        <w:t>atterhald</w:t>
      </w:r>
      <w:proofErr w:type="spellEnd"/>
      <w:r w:rsidRPr="003F04A2">
        <w:t xml:space="preserve"> om at avgifta er i samsvar med EØS-avtalen. Inntektene </w:t>
      </w:r>
      <w:proofErr w:type="spellStart"/>
      <w:r w:rsidRPr="003F04A2">
        <w:t>frå</w:t>
      </w:r>
      <w:proofErr w:type="spellEnd"/>
      <w:r w:rsidRPr="003F04A2">
        <w:t xml:space="preserve"> avgifta skal gå til staten, men skal </w:t>
      </w:r>
      <w:proofErr w:type="spellStart"/>
      <w:r w:rsidRPr="003F04A2">
        <w:t>fordelast</w:t>
      </w:r>
      <w:proofErr w:type="spellEnd"/>
      <w:r w:rsidRPr="003F04A2">
        <w:t xml:space="preserve"> til </w:t>
      </w:r>
      <w:proofErr w:type="spellStart"/>
      <w:r w:rsidRPr="003F04A2">
        <w:t>vertskommunane</w:t>
      </w:r>
      <w:proofErr w:type="spellEnd"/>
      <w:r w:rsidRPr="003F04A2">
        <w:t xml:space="preserve">. I </w:t>
      </w:r>
      <w:proofErr w:type="spellStart"/>
      <w:r w:rsidRPr="003F04A2">
        <w:t>Innst</w:t>
      </w:r>
      <w:proofErr w:type="spellEnd"/>
      <w:r w:rsidRPr="003F04A2">
        <w:t>. 600 S (2020–2021) tok finanskomiteen omtalen til orientering og viste òg til Stortinget si handsaming av stortingsmeldinga om oppfølging av oppmodingsvedtak våren 2022.</w:t>
      </w:r>
    </w:p>
    <w:p w14:paraId="20EAF9A1" w14:textId="77777777" w:rsidR="003F04A2" w:rsidRPr="003F04A2" w:rsidRDefault="003F04A2" w:rsidP="003F04A2">
      <w:r w:rsidRPr="003F04A2">
        <w:t xml:space="preserve">For å </w:t>
      </w:r>
      <w:proofErr w:type="spellStart"/>
      <w:r w:rsidRPr="003F04A2">
        <w:t>følgje</w:t>
      </w:r>
      <w:proofErr w:type="spellEnd"/>
      <w:r w:rsidRPr="003F04A2">
        <w:t xml:space="preserve"> opp det som vart varsla i Revidert nasjonalbudsjett 2021, foreslår regjeringa i statsbudsjettet for 2022 å innføre ei avgift på landbasert vindkraft med 1 øre per kWh, sjå omtale i </w:t>
      </w:r>
      <w:proofErr w:type="spellStart"/>
      <w:r w:rsidRPr="003F04A2">
        <w:t>Prop</w:t>
      </w:r>
      <w:proofErr w:type="spellEnd"/>
      <w:r w:rsidRPr="003F04A2">
        <w:t xml:space="preserve">. 1 LS (2021–2022), kapittel 7.2. Departementet ser det slik at oppmodingsvedtaket er </w:t>
      </w:r>
      <w:proofErr w:type="spellStart"/>
      <w:r w:rsidRPr="003F04A2">
        <w:t>følgt</w:t>
      </w:r>
      <w:proofErr w:type="spellEnd"/>
      <w:r w:rsidRPr="003F04A2">
        <w:t xml:space="preserve"> opp gjennom dette.</w:t>
      </w:r>
    </w:p>
    <w:p w14:paraId="7177478A" w14:textId="77777777" w:rsidR="003F04A2" w:rsidRPr="003F04A2" w:rsidRDefault="003F04A2" w:rsidP="003F04A2">
      <w:pPr>
        <w:pStyle w:val="avsnitt-tittel"/>
      </w:pPr>
      <w:r w:rsidRPr="003F04A2">
        <w:t>Vindkraft – vurdere lokal kompensasjon</w:t>
      </w:r>
    </w:p>
    <w:p w14:paraId="08005FDD" w14:textId="77777777" w:rsidR="003F04A2" w:rsidRPr="003F04A2" w:rsidRDefault="003F04A2" w:rsidP="003F04A2">
      <w:pPr>
        <w:pStyle w:val="avsnitt-undertittel"/>
      </w:pPr>
      <w:r w:rsidRPr="003F04A2">
        <w:t>Vedtak nr. 147, 1. desember 2020</w:t>
      </w:r>
    </w:p>
    <w:p w14:paraId="116A55F7" w14:textId="77777777" w:rsidR="003F04A2" w:rsidRPr="003F04A2" w:rsidRDefault="003F04A2" w:rsidP="003F04A2">
      <w:pPr>
        <w:pStyle w:val="blokksit"/>
        <w:rPr>
          <w:rStyle w:val="kursiv"/>
        </w:rPr>
      </w:pPr>
      <w:r w:rsidRPr="003F04A2">
        <w:rPr>
          <w:rStyle w:val="kursiv"/>
        </w:rPr>
        <w:t>«Stortinget ber regjeringen komme tilbake til Stortinget i forbindelse med revidert nasjonalbudsjett for 2021 med en vurdering av hvordan lokal kompensasjon og forutsigbare rammebetingelser for vindkraft kan sikres, for eksempel naturressursskatt, en produksjonsavgift eller en annen hensiktsmessig innretning for alle involverte parter.»</w:t>
      </w:r>
    </w:p>
    <w:p w14:paraId="37708C71" w14:textId="77777777" w:rsidR="003F04A2" w:rsidRPr="003F04A2" w:rsidRDefault="003F04A2" w:rsidP="003F04A2">
      <w:r w:rsidRPr="003F04A2">
        <w:lastRenderedPageBreak/>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28 (2019–2020) </w:t>
      </w:r>
      <w:r w:rsidRPr="003F04A2">
        <w:rPr>
          <w:rStyle w:val="kursiv"/>
        </w:rPr>
        <w:t>Vindkraft på land – Endringer i konsesjonsbehandlingen</w:t>
      </w:r>
      <w:r w:rsidRPr="003F04A2">
        <w:t xml:space="preserve">, jf. </w:t>
      </w:r>
      <w:proofErr w:type="spellStart"/>
      <w:r w:rsidRPr="003F04A2">
        <w:t>Innst</w:t>
      </w:r>
      <w:proofErr w:type="spellEnd"/>
      <w:r w:rsidRPr="003F04A2">
        <w:t xml:space="preserve">. 101 S (2020–2021). Regjeringa </w:t>
      </w:r>
      <w:proofErr w:type="spellStart"/>
      <w:r w:rsidRPr="003F04A2">
        <w:t>følgde</w:t>
      </w:r>
      <w:proofErr w:type="spellEnd"/>
      <w:r w:rsidRPr="003F04A2">
        <w:t xml:space="preserve"> opp oppmodingsvedtaket gjennom </w:t>
      </w:r>
      <w:proofErr w:type="spellStart"/>
      <w:r w:rsidRPr="003F04A2">
        <w:t>ein</w:t>
      </w:r>
      <w:proofErr w:type="spellEnd"/>
      <w:r w:rsidRPr="003F04A2">
        <w:t xml:space="preserve"> omtale i Meld. St. 2 (2020–2021) </w:t>
      </w:r>
      <w:r w:rsidRPr="003F04A2">
        <w:rPr>
          <w:rStyle w:val="kursiv"/>
        </w:rPr>
        <w:t>Revidert nasjonalbudsjett,</w:t>
      </w:r>
      <w:r w:rsidRPr="003F04A2">
        <w:t xml:space="preserve"> pkt. 5.3. Der varsla regjeringa at den tok sikte på å innføre ei moderat produksjonsavgift på vindkraftverk </w:t>
      </w:r>
      <w:proofErr w:type="spellStart"/>
      <w:r w:rsidRPr="003F04A2">
        <w:t>frå</w:t>
      </w:r>
      <w:proofErr w:type="spellEnd"/>
      <w:r w:rsidRPr="003F04A2">
        <w:t xml:space="preserve"> 2022 med </w:t>
      </w:r>
      <w:proofErr w:type="spellStart"/>
      <w:r w:rsidRPr="003F04A2">
        <w:t>atterhald</w:t>
      </w:r>
      <w:proofErr w:type="spellEnd"/>
      <w:r w:rsidRPr="003F04A2">
        <w:t xml:space="preserve"> om at avgifta er i samsvar med EØS-avtalen. Inntektene </w:t>
      </w:r>
      <w:proofErr w:type="spellStart"/>
      <w:r w:rsidRPr="003F04A2">
        <w:t>frå</w:t>
      </w:r>
      <w:proofErr w:type="spellEnd"/>
      <w:r w:rsidRPr="003F04A2">
        <w:t xml:space="preserve"> avgifta skal gå til staten, men skal </w:t>
      </w:r>
      <w:proofErr w:type="spellStart"/>
      <w:r w:rsidRPr="003F04A2">
        <w:t>fordelast</w:t>
      </w:r>
      <w:proofErr w:type="spellEnd"/>
      <w:r w:rsidRPr="003F04A2">
        <w:t xml:space="preserve"> til </w:t>
      </w:r>
      <w:proofErr w:type="spellStart"/>
      <w:r w:rsidRPr="003F04A2">
        <w:t>vertskommunane</w:t>
      </w:r>
      <w:proofErr w:type="spellEnd"/>
      <w:r w:rsidRPr="003F04A2">
        <w:t xml:space="preserve">. I </w:t>
      </w:r>
      <w:proofErr w:type="spellStart"/>
      <w:r w:rsidRPr="003F04A2">
        <w:t>Innst</w:t>
      </w:r>
      <w:proofErr w:type="spellEnd"/>
      <w:r w:rsidRPr="003F04A2">
        <w:t>. 600 S (2020–2021) tok finanskomiteen omtalen til orientering og viste òg til Stortingets handsaming av stortingsmeldinga om oppfølging av oppmodingsvedtak våren 2022.</w:t>
      </w:r>
    </w:p>
    <w:p w14:paraId="73C8AF3A" w14:textId="77777777" w:rsidR="003F04A2" w:rsidRPr="003F04A2" w:rsidRDefault="003F04A2" w:rsidP="003F04A2">
      <w:r w:rsidRPr="003F04A2">
        <w:t xml:space="preserve">For å </w:t>
      </w:r>
      <w:proofErr w:type="spellStart"/>
      <w:r w:rsidRPr="003F04A2">
        <w:t>følgje</w:t>
      </w:r>
      <w:proofErr w:type="spellEnd"/>
      <w:r w:rsidRPr="003F04A2">
        <w:t xml:space="preserve"> opp det som vart varsle i Revidert nasjonalbudsjett 2021, foreslår regjeringa i statsbudsjettet for 2022 å innføre ei avgift på landbasert vindkraft med 1 øre per kWh, sjå omtale i </w:t>
      </w:r>
      <w:proofErr w:type="spellStart"/>
      <w:r w:rsidRPr="003F04A2">
        <w:t>Prop</w:t>
      </w:r>
      <w:proofErr w:type="spellEnd"/>
      <w:r w:rsidRPr="003F04A2">
        <w:t xml:space="preserve">. 1 LS (2021–2022) </w:t>
      </w:r>
      <w:r w:rsidRPr="003F04A2">
        <w:rPr>
          <w:rStyle w:val="kursiv"/>
        </w:rPr>
        <w:t>Skatter, avgifter og toll 2022,</w:t>
      </w:r>
      <w:r w:rsidRPr="003F04A2">
        <w:t xml:space="preserve"> kapittel 7.2. Departementet ser det slik at oppmodingsvedtaket er </w:t>
      </w:r>
      <w:proofErr w:type="spellStart"/>
      <w:r w:rsidRPr="003F04A2">
        <w:t>følgt</w:t>
      </w:r>
      <w:proofErr w:type="spellEnd"/>
      <w:r w:rsidRPr="003F04A2">
        <w:t xml:space="preserve"> opp gjennom dette.</w:t>
      </w:r>
    </w:p>
    <w:p w14:paraId="74F73EA6" w14:textId="77777777" w:rsidR="003F04A2" w:rsidRPr="003F04A2" w:rsidRDefault="003F04A2" w:rsidP="003F04A2">
      <w:pPr>
        <w:pStyle w:val="avsnitt-tittel"/>
      </w:pPr>
      <w:r w:rsidRPr="003F04A2">
        <w:t xml:space="preserve">Vurdering av </w:t>
      </w:r>
      <w:proofErr w:type="spellStart"/>
      <w:r w:rsidRPr="003F04A2">
        <w:t>meirverdiavgiftsreglane</w:t>
      </w:r>
      <w:proofErr w:type="spellEnd"/>
      <w:r w:rsidRPr="003F04A2">
        <w:t xml:space="preserve"> ved omtvista krav i </w:t>
      </w:r>
      <w:proofErr w:type="spellStart"/>
      <w:r w:rsidRPr="003F04A2">
        <w:t>entreprisar</w:t>
      </w:r>
      <w:proofErr w:type="spellEnd"/>
    </w:p>
    <w:p w14:paraId="4C2B6CCD" w14:textId="77777777" w:rsidR="003F04A2" w:rsidRPr="003F04A2" w:rsidRDefault="003F04A2" w:rsidP="003F04A2">
      <w:pPr>
        <w:pStyle w:val="avsnitt-undertittel"/>
      </w:pPr>
      <w:r w:rsidRPr="003F04A2">
        <w:t>Vedtak nr. 163, 3. desember 2020</w:t>
      </w:r>
    </w:p>
    <w:p w14:paraId="38F9D01C" w14:textId="77777777" w:rsidR="003F04A2" w:rsidRPr="003F04A2" w:rsidRDefault="003F04A2" w:rsidP="003F04A2">
      <w:pPr>
        <w:pStyle w:val="blokksit"/>
        <w:rPr>
          <w:rStyle w:val="kursiv"/>
        </w:rPr>
      </w:pPr>
      <w:r w:rsidRPr="003F04A2">
        <w:rPr>
          <w:rStyle w:val="kursiv"/>
        </w:rPr>
        <w:t>«Stortinget ber regjeringen vurdere endringer i merverdiavgiftsregelverket for entrepriser slik at entreprenøren ikke trenger å innberette og innbetale merverdiavgift av omtvistede krav før tvisten er endelig avklart.»</w:t>
      </w:r>
    </w:p>
    <w:p w14:paraId="62B1A1A1"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Prop</w:t>
      </w:r>
      <w:proofErr w:type="spellEnd"/>
      <w:r w:rsidRPr="003F04A2">
        <w:t xml:space="preserve">. 1 LS (2020–2021), jf. </w:t>
      </w:r>
      <w:proofErr w:type="spellStart"/>
      <w:r w:rsidRPr="003F04A2">
        <w:t>Innst</w:t>
      </w:r>
      <w:proofErr w:type="spellEnd"/>
      <w:r w:rsidRPr="003F04A2">
        <w:t xml:space="preserve">. 2 S (2020–2021). Vedtaket må </w:t>
      </w:r>
      <w:proofErr w:type="spellStart"/>
      <w:r w:rsidRPr="003F04A2">
        <w:t>sjåast</w:t>
      </w:r>
      <w:proofErr w:type="spellEnd"/>
      <w:r w:rsidRPr="003F04A2">
        <w:t xml:space="preserve"> i </w:t>
      </w:r>
      <w:proofErr w:type="spellStart"/>
      <w:r w:rsidRPr="003F04A2">
        <w:t>samanheng</w:t>
      </w:r>
      <w:proofErr w:type="spellEnd"/>
      <w:r w:rsidRPr="003F04A2">
        <w:t xml:space="preserve"> med oppmodingsvedtak nr. 849 (2020–2021) der Stortinget bad regjeringa om å </w:t>
      </w:r>
      <w:proofErr w:type="spellStart"/>
      <w:r w:rsidRPr="003F04A2">
        <w:t>gjere</w:t>
      </w:r>
      <w:proofErr w:type="spellEnd"/>
      <w:r w:rsidRPr="003F04A2">
        <w:t xml:space="preserve"> </w:t>
      </w:r>
      <w:proofErr w:type="spellStart"/>
      <w:r w:rsidRPr="003F04A2">
        <w:t>naudsynte</w:t>
      </w:r>
      <w:proofErr w:type="spellEnd"/>
      <w:r w:rsidRPr="003F04A2">
        <w:t xml:space="preserve"> </w:t>
      </w:r>
      <w:proofErr w:type="spellStart"/>
      <w:r w:rsidRPr="003F04A2">
        <w:t>regelendringar</w:t>
      </w:r>
      <w:proofErr w:type="spellEnd"/>
      <w:r w:rsidRPr="003F04A2">
        <w:t xml:space="preserve"> slik at entreprenøren </w:t>
      </w:r>
      <w:proofErr w:type="spellStart"/>
      <w:r w:rsidRPr="003F04A2">
        <w:t>ikkje</w:t>
      </w:r>
      <w:proofErr w:type="spellEnd"/>
      <w:r w:rsidRPr="003F04A2">
        <w:t xml:space="preserve"> treng å betale </w:t>
      </w:r>
      <w:proofErr w:type="spellStart"/>
      <w:r w:rsidRPr="003F04A2">
        <w:t>meirverdiavgift</w:t>
      </w:r>
      <w:proofErr w:type="spellEnd"/>
      <w:r w:rsidRPr="003F04A2">
        <w:t xml:space="preserve"> før det omtvista kravet er avklart, og at regjeringa skal </w:t>
      </w:r>
      <w:proofErr w:type="spellStart"/>
      <w:r w:rsidRPr="003F04A2">
        <w:t>kome</w:t>
      </w:r>
      <w:proofErr w:type="spellEnd"/>
      <w:r w:rsidRPr="003F04A2">
        <w:t xml:space="preserve"> tilbake med </w:t>
      </w:r>
      <w:proofErr w:type="spellStart"/>
      <w:r w:rsidRPr="003F04A2">
        <w:t>naudsynt</w:t>
      </w:r>
      <w:proofErr w:type="spellEnd"/>
      <w:r w:rsidRPr="003F04A2">
        <w:t xml:space="preserve"> oppfølging i statsbudsjettet for 2022.</w:t>
      </w:r>
    </w:p>
    <w:p w14:paraId="53928710" w14:textId="77777777" w:rsidR="003F04A2" w:rsidRPr="003F04A2" w:rsidRDefault="003F04A2" w:rsidP="003F04A2">
      <w:r w:rsidRPr="003F04A2">
        <w:t xml:space="preserve">I </w:t>
      </w:r>
      <w:proofErr w:type="spellStart"/>
      <w:r w:rsidRPr="003F04A2">
        <w:t>Prop</w:t>
      </w:r>
      <w:proofErr w:type="spellEnd"/>
      <w:r w:rsidRPr="003F04A2">
        <w:t xml:space="preserve">. 1 LS (2021–2022), kapittel 22, har regjeringa opplyst om at saken reiser statsstøtterettslege </w:t>
      </w:r>
      <w:proofErr w:type="spellStart"/>
      <w:r w:rsidRPr="003F04A2">
        <w:t>problemstillingar</w:t>
      </w:r>
      <w:proofErr w:type="spellEnd"/>
      <w:r w:rsidRPr="003F04A2">
        <w:t xml:space="preserve"> som bør </w:t>
      </w:r>
      <w:proofErr w:type="spellStart"/>
      <w:r w:rsidRPr="003F04A2">
        <w:t>verte</w:t>
      </w:r>
      <w:proofErr w:type="spellEnd"/>
      <w:r w:rsidRPr="003F04A2">
        <w:t xml:space="preserve"> avklarte med </w:t>
      </w:r>
      <w:proofErr w:type="spellStart"/>
      <w:r w:rsidRPr="003F04A2">
        <w:t>EFTAs</w:t>
      </w:r>
      <w:proofErr w:type="spellEnd"/>
      <w:r w:rsidRPr="003F04A2">
        <w:t xml:space="preserve"> </w:t>
      </w:r>
      <w:proofErr w:type="spellStart"/>
      <w:r w:rsidRPr="003F04A2">
        <w:t>overvakingsorgan</w:t>
      </w:r>
      <w:proofErr w:type="spellEnd"/>
      <w:r w:rsidRPr="003F04A2">
        <w:t xml:space="preserve"> (ESA) før </w:t>
      </w:r>
      <w:proofErr w:type="spellStart"/>
      <w:r w:rsidRPr="003F04A2">
        <w:t>ein</w:t>
      </w:r>
      <w:proofErr w:type="spellEnd"/>
      <w:r w:rsidRPr="003F04A2">
        <w:t xml:space="preserve"> eventuelt </w:t>
      </w:r>
      <w:proofErr w:type="spellStart"/>
      <w:r w:rsidRPr="003F04A2">
        <w:t>vedtek</w:t>
      </w:r>
      <w:proofErr w:type="spellEnd"/>
      <w:r w:rsidRPr="003F04A2">
        <w:t xml:space="preserve"> ei regelendring. </w:t>
      </w:r>
      <w:proofErr w:type="spellStart"/>
      <w:r w:rsidRPr="003F04A2">
        <w:t>Ein</w:t>
      </w:r>
      <w:proofErr w:type="spellEnd"/>
      <w:r w:rsidRPr="003F04A2">
        <w:t xml:space="preserve"> slik prosess vil kunne ta inntil 18 </w:t>
      </w:r>
      <w:proofErr w:type="spellStart"/>
      <w:r w:rsidRPr="003F04A2">
        <w:t>månader</w:t>
      </w:r>
      <w:proofErr w:type="spellEnd"/>
      <w:r w:rsidRPr="003F04A2">
        <w:t xml:space="preserve">. Regjeringa har </w:t>
      </w:r>
      <w:proofErr w:type="spellStart"/>
      <w:r w:rsidRPr="003F04A2">
        <w:t>difor</w:t>
      </w:r>
      <w:proofErr w:type="spellEnd"/>
      <w:r w:rsidRPr="003F04A2">
        <w:t xml:space="preserve"> </w:t>
      </w:r>
      <w:proofErr w:type="spellStart"/>
      <w:r w:rsidRPr="003F04A2">
        <w:t>ikkje</w:t>
      </w:r>
      <w:proofErr w:type="spellEnd"/>
      <w:r w:rsidRPr="003F04A2">
        <w:t xml:space="preserve"> gjort </w:t>
      </w:r>
      <w:proofErr w:type="spellStart"/>
      <w:r w:rsidRPr="003F04A2">
        <w:t>eit</w:t>
      </w:r>
      <w:proofErr w:type="spellEnd"/>
      <w:r w:rsidRPr="003F04A2">
        <w:t xml:space="preserve"> framlegg i tråd med Stortingets vedtak nr. 849, 3. desember 2020. Regjeringa har likevel skissert </w:t>
      </w:r>
      <w:proofErr w:type="spellStart"/>
      <w:r w:rsidRPr="003F04A2">
        <w:t>eit</w:t>
      </w:r>
      <w:proofErr w:type="spellEnd"/>
      <w:r w:rsidRPr="003F04A2">
        <w:t xml:space="preserve"> framlegg i tråd med det Stortinget har bede om, slik at Stortinget kan vedta ei regelendring dersom det </w:t>
      </w:r>
      <w:proofErr w:type="spellStart"/>
      <w:r w:rsidRPr="003F04A2">
        <w:t>ynskjer</w:t>
      </w:r>
      <w:proofErr w:type="spellEnd"/>
      <w:r w:rsidRPr="003F04A2">
        <w:t xml:space="preserve"> det. Departementet ser det slik at oppmodingsvedtaket er </w:t>
      </w:r>
      <w:proofErr w:type="spellStart"/>
      <w:r w:rsidRPr="003F04A2">
        <w:t>følgt</w:t>
      </w:r>
      <w:proofErr w:type="spellEnd"/>
      <w:r w:rsidRPr="003F04A2">
        <w:t xml:space="preserve"> opp gjennom dette.</w:t>
      </w:r>
    </w:p>
    <w:p w14:paraId="37544808" w14:textId="77777777" w:rsidR="003F04A2" w:rsidRPr="003F04A2" w:rsidRDefault="003F04A2" w:rsidP="003F04A2">
      <w:pPr>
        <w:pStyle w:val="avsnitt-tittel"/>
      </w:pPr>
      <w:proofErr w:type="spellStart"/>
      <w:r w:rsidRPr="003F04A2">
        <w:t>Endringar</w:t>
      </w:r>
      <w:proofErr w:type="spellEnd"/>
      <w:r w:rsidRPr="003F04A2">
        <w:t xml:space="preserve"> i regelverket om godkjenning av </w:t>
      </w:r>
      <w:proofErr w:type="spellStart"/>
      <w:r w:rsidRPr="003F04A2">
        <w:t>campingbilar</w:t>
      </w:r>
      <w:proofErr w:type="spellEnd"/>
    </w:p>
    <w:p w14:paraId="375C1EDE" w14:textId="77777777" w:rsidR="003F04A2" w:rsidRPr="003F04A2" w:rsidRDefault="003F04A2" w:rsidP="003F04A2">
      <w:pPr>
        <w:pStyle w:val="avsnitt-undertittel"/>
      </w:pPr>
      <w:r w:rsidRPr="003F04A2">
        <w:t>Vedtak nr. 173, 3. desember 2020</w:t>
      </w:r>
    </w:p>
    <w:p w14:paraId="6418FAD2" w14:textId="77777777" w:rsidR="003F04A2" w:rsidRPr="003F04A2" w:rsidRDefault="003F04A2" w:rsidP="003F04A2">
      <w:pPr>
        <w:pStyle w:val="blokksit"/>
        <w:rPr>
          <w:rStyle w:val="kursiv"/>
        </w:rPr>
      </w:pPr>
      <w:r w:rsidRPr="003F04A2">
        <w:rPr>
          <w:rStyle w:val="kursiv"/>
        </w:rPr>
        <w:t>«Stortinget ber regjeringen gjennomgå regelverket for at campingbiler/bobiler med europeisk type-godkjenning automatisk skal godkjennes for registrering i Norge uten fremstilling for enkeltgodkjenning hos trafikkstasjon, og legge frem forslag for hvordan det kan gjøres senest i forbindelse med revidert nasjonalbudsjett i 2021.»</w:t>
      </w:r>
    </w:p>
    <w:p w14:paraId="2D5B31C4"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Prop</w:t>
      </w:r>
      <w:proofErr w:type="spellEnd"/>
      <w:r w:rsidRPr="003F04A2">
        <w:t xml:space="preserve">. 1 LS (2020–2021), jf. </w:t>
      </w:r>
      <w:proofErr w:type="spellStart"/>
      <w:r w:rsidRPr="003F04A2">
        <w:t>Innst</w:t>
      </w:r>
      <w:proofErr w:type="spellEnd"/>
      <w:r w:rsidRPr="003F04A2">
        <w:t xml:space="preserve">. 2 S (2020–2021). Saka er </w:t>
      </w:r>
      <w:proofErr w:type="spellStart"/>
      <w:r w:rsidRPr="003F04A2">
        <w:t>nærmare</w:t>
      </w:r>
      <w:proofErr w:type="spellEnd"/>
      <w:r w:rsidRPr="003F04A2">
        <w:t xml:space="preserve"> omtalt i </w:t>
      </w:r>
      <w:proofErr w:type="spellStart"/>
      <w:r w:rsidRPr="003F04A2">
        <w:t>Prop</w:t>
      </w:r>
      <w:proofErr w:type="spellEnd"/>
      <w:r w:rsidRPr="003F04A2">
        <w:t xml:space="preserve">. 194 LS (2020–2021), kapittel 15. Der går det fram at saka vil </w:t>
      </w:r>
      <w:proofErr w:type="spellStart"/>
      <w:r w:rsidRPr="003F04A2">
        <w:t>verte</w:t>
      </w:r>
      <w:proofErr w:type="spellEnd"/>
      <w:r w:rsidRPr="003F04A2">
        <w:t xml:space="preserve"> </w:t>
      </w:r>
      <w:proofErr w:type="spellStart"/>
      <w:r w:rsidRPr="003F04A2">
        <w:t>følgt</w:t>
      </w:r>
      <w:proofErr w:type="spellEnd"/>
      <w:r w:rsidRPr="003F04A2">
        <w:t xml:space="preserve"> </w:t>
      </w:r>
      <w:r w:rsidRPr="003F04A2">
        <w:lastRenderedPageBreak/>
        <w:t xml:space="preserve">opp gjennom </w:t>
      </w:r>
      <w:proofErr w:type="spellStart"/>
      <w:r w:rsidRPr="003F04A2">
        <w:t>forskriftsendringar</w:t>
      </w:r>
      <w:proofErr w:type="spellEnd"/>
      <w:r w:rsidRPr="003F04A2">
        <w:t xml:space="preserve"> </w:t>
      </w:r>
      <w:proofErr w:type="spellStart"/>
      <w:r w:rsidRPr="003F04A2">
        <w:t>seinast</w:t>
      </w:r>
      <w:proofErr w:type="spellEnd"/>
      <w:r w:rsidRPr="003F04A2">
        <w:t xml:space="preserve"> </w:t>
      </w:r>
      <w:proofErr w:type="spellStart"/>
      <w:r w:rsidRPr="003F04A2">
        <w:t>hausten</w:t>
      </w:r>
      <w:proofErr w:type="spellEnd"/>
      <w:r w:rsidRPr="003F04A2">
        <w:t xml:space="preserve"> 2021, og at regjeringa </w:t>
      </w:r>
      <w:proofErr w:type="spellStart"/>
      <w:r w:rsidRPr="003F04A2">
        <w:t>reknar</w:t>
      </w:r>
      <w:proofErr w:type="spellEnd"/>
      <w:r w:rsidRPr="003F04A2">
        <w:t xml:space="preserve"> oppmodingsvedtaket som </w:t>
      </w:r>
      <w:proofErr w:type="spellStart"/>
      <w:r w:rsidRPr="003F04A2">
        <w:t>følgt</w:t>
      </w:r>
      <w:proofErr w:type="spellEnd"/>
      <w:r w:rsidRPr="003F04A2">
        <w:t xml:space="preserve"> opp gjennom dette. I </w:t>
      </w:r>
      <w:proofErr w:type="spellStart"/>
      <w:r w:rsidRPr="003F04A2">
        <w:t>Innst</w:t>
      </w:r>
      <w:proofErr w:type="spellEnd"/>
      <w:r w:rsidRPr="003F04A2">
        <w:t>. 600 S (2020–2021) tok finanskomiteen omtalen til orientering.</w:t>
      </w:r>
    </w:p>
    <w:p w14:paraId="1E910020" w14:textId="77777777" w:rsidR="003F04A2" w:rsidRPr="003F04A2" w:rsidRDefault="003F04A2" w:rsidP="003F04A2">
      <w:pPr>
        <w:pStyle w:val="avsnitt-tittel"/>
      </w:pPr>
      <w:r w:rsidRPr="003F04A2">
        <w:t>Forslag til ei ordning med differensiert tvangsmulkt</w:t>
      </w:r>
    </w:p>
    <w:p w14:paraId="3BBE8FE3" w14:textId="77777777" w:rsidR="003F04A2" w:rsidRPr="003F04A2" w:rsidRDefault="003F04A2" w:rsidP="003F04A2">
      <w:pPr>
        <w:pStyle w:val="avsnitt-undertittel"/>
      </w:pPr>
      <w:r w:rsidRPr="003F04A2">
        <w:t>Vedtak nr. 176, 3. desember 2020</w:t>
      </w:r>
    </w:p>
    <w:p w14:paraId="18A2BD27" w14:textId="77777777" w:rsidR="003F04A2" w:rsidRPr="003F04A2" w:rsidRDefault="003F04A2" w:rsidP="003F04A2">
      <w:pPr>
        <w:pStyle w:val="blokksit"/>
        <w:rPr>
          <w:rStyle w:val="kursiv"/>
        </w:rPr>
      </w:pPr>
      <w:r w:rsidRPr="003F04A2">
        <w:rPr>
          <w:rStyle w:val="kursiv"/>
        </w:rPr>
        <w:t>«Stortinget ber regjeringen utarbeide forslag til en ordning med differensiert tvangsmulkt, og komme tilbake med en vurdering av et slikt forslag til Stortinget på en egnet måte.»</w:t>
      </w:r>
    </w:p>
    <w:p w14:paraId="363F31CC"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Prop</w:t>
      </w:r>
      <w:proofErr w:type="spellEnd"/>
      <w:r w:rsidRPr="003F04A2">
        <w:t xml:space="preserve">. 1 S (2020–2021), jf. </w:t>
      </w:r>
      <w:proofErr w:type="spellStart"/>
      <w:r w:rsidRPr="003F04A2">
        <w:t>Innst</w:t>
      </w:r>
      <w:proofErr w:type="spellEnd"/>
      <w:r w:rsidRPr="003F04A2">
        <w:t>. 2 S (2020–2021).</w:t>
      </w:r>
    </w:p>
    <w:p w14:paraId="31663487" w14:textId="77777777" w:rsidR="003F04A2" w:rsidRPr="003F04A2" w:rsidRDefault="003F04A2" w:rsidP="003F04A2">
      <w:r w:rsidRPr="003F04A2">
        <w:t xml:space="preserve">Finansdepartementet arbeider, i samarbeid med Skattedirektoratet, med å vurdere ulike alternativ for å </w:t>
      </w:r>
      <w:proofErr w:type="spellStart"/>
      <w:r w:rsidRPr="003F04A2">
        <w:t>følgje</w:t>
      </w:r>
      <w:proofErr w:type="spellEnd"/>
      <w:r w:rsidRPr="003F04A2">
        <w:t xml:space="preserve"> opp vedtaket. Saka er omtalt i </w:t>
      </w:r>
      <w:proofErr w:type="spellStart"/>
      <w:r w:rsidRPr="003F04A2">
        <w:t>Prop</w:t>
      </w:r>
      <w:proofErr w:type="spellEnd"/>
      <w:r w:rsidRPr="003F04A2">
        <w:t xml:space="preserve">. 1 LS (2021–2022), kapittel 25, og departementet </w:t>
      </w:r>
      <w:proofErr w:type="spellStart"/>
      <w:r w:rsidRPr="003F04A2">
        <w:t>tek</w:t>
      </w:r>
      <w:proofErr w:type="spellEnd"/>
      <w:r w:rsidRPr="003F04A2">
        <w:t xml:space="preserve"> sikte på å </w:t>
      </w:r>
      <w:proofErr w:type="spellStart"/>
      <w:r w:rsidRPr="003F04A2">
        <w:t>kome</w:t>
      </w:r>
      <w:proofErr w:type="spellEnd"/>
      <w:r w:rsidRPr="003F04A2">
        <w:t xml:space="preserve"> tilbake til Stortinget med forslag i saka i samband med revidert nasjonalbudsjett for 2022.</w:t>
      </w:r>
    </w:p>
    <w:p w14:paraId="38F9FB95" w14:textId="77777777" w:rsidR="003F04A2" w:rsidRPr="003F04A2" w:rsidRDefault="003F04A2" w:rsidP="003F04A2">
      <w:pPr>
        <w:pStyle w:val="avsnitt-tittel"/>
      </w:pPr>
      <w:r w:rsidRPr="003F04A2">
        <w:t xml:space="preserve">Mellombels ordning for utsatte </w:t>
      </w:r>
      <w:proofErr w:type="spellStart"/>
      <w:r w:rsidRPr="003F04A2">
        <w:t>skatteinnbetalingar</w:t>
      </w:r>
      <w:proofErr w:type="spellEnd"/>
    </w:p>
    <w:p w14:paraId="6935431E" w14:textId="77777777" w:rsidR="003F04A2" w:rsidRPr="003F04A2" w:rsidRDefault="003F04A2" w:rsidP="003F04A2">
      <w:pPr>
        <w:pStyle w:val="avsnitt-undertittel"/>
      </w:pPr>
      <w:r w:rsidRPr="003F04A2">
        <w:t>Vedtak nr. 190, 3. desember 2020</w:t>
      </w:r>
    </w:p>
    <w:p w14:paraId="3B5CB462" w14:textId="77777777" w:rsidR="003F04A2" w:rsidRPr="003F04A2" w:rsidRDefault="003F04A2" w:rsidP="003F04A2">
      <w:pPr>
        <w:pStyle w:val="blokksit"/>
        <w:rPr>
          <w:rStyle w:val="kursiv"/>
        </w:rPr>
      </w:pPr>
      <w:r w:rsidRPr="003F04A2">
        <w:rPr>
          <w:rStyle w:val="kursiv"/>
        </w:rPr>
        <w:t>«Stortinget ber regjeringen innen utgangen av februar 2021 vurdere behovet for en ytterligere forlengning av ordningen med utsettelse av skatteinnbetalinger.»</w:t>
      </w:r>
    </w:p>
    <w:p w14:paraId="6E80EF50"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Prop</w:t>
      </w:r>
      <w:proofErr w:type="spellEnd"/>
      <w:r w:rsidRPr="003F04A2">
        <w:t xml:space="preserve">. 1 S Tillegg 1 (2020–2021) og tilhørende </w:t>
      </w:r>
      <w:proofErr w:type="spellStart"/>
      <w:r w:rsidRPr="003F04A2">
        <w:t>Innst</w:t>
      </w:r>
      <w:proofErr w:type="spellEnd"/>
      <w:r w:rsidRPr="003F04A2">
        <w:t xml:space="preserve">. 2 S (2020–2021). I </w:t>
      </w:r>
      <w:proofErr w:type="spellStart"/>
      <w:r w:rsidRPr="003F04A2">
        <w:t>Prop</w:t>
      </w:r>
      <w:proofErr w:type="spellEnd"/>
      <w:r w:rsidRPr="003F04A2">
        <w:t xml:space="preserve">. 79 S (2020–2021), pkt. 2.12, vart den </w:t>
      </w:r>
      <w:proofErr w:type="spellStart"/>
      <w:r w:rsidRPr="003F04A2">
        <w:t>mellombelse</w:t>
      </w:r>
      <w:proofErr w:type="spellEnd"/>
      <w:r w:rsidRPr="003F04A2">
        <w:t xml:space="preserve"> ordninga for utsett betaling foreslått </w:t>
      </w:r>
      <w:proofErr w:type="spellStart"/>
      <w:r w:rsidRPr="003F04A2">
        <w:t>forlengd</w:t>
      </w:r>
      <w:proofErr w:type="spellEnd"/>
      <w:r w:rsidRPr="003F04A2">
        <w:t xml:space="preserve"> til 30. juni 2021. </w:t>
      </w:r>
      <w:proofErr w:type="spellStart"/>
      <w:r w:rsidRPr="003F04A2">
        <w:t>Allereie</w:t>
      </w:r>
      <w:proofErr w:type="spellEnd"/>
      <w:r w:rsidRPr="003F04A2">
        <w:t xml:space="preserve"> utsette krav vart då automatisk innvilga </w:t>
      </w:r>
      <w:proofErr w:type="spellStart"/>
      <w:r w:rsidRPr="003F04A2">
        <w:t>utsetjing</w:t>
      </w:r>
      <w:proofErr w:type="spellEnd"/>
      <w:r w:rsidRPr="003F04A2">
        <w:t xml:space="preserve"> til 30. juni 2021. </w:t>
      </w:r>
      <w:proofErr w:type="spellStart"/>
      <w:r w:rsidRPr="003F04A2">
        <w:t>Vidare</w:t>
      </w:r>
      <w:proofErr w:type="spellEnd"/>
      <w:r w:rsidRPr="003F04A2">
        <w:t xml:space="preserve"> vart det </w:t>
      </w:r>
      <w:proofErr w:type="spellStart"/>
      <w:r w:rsidRPr="003F04A2">
        <w:t>opna</w:t>
      </w:r>
      <w:proofErr w:type="spellEnd"/>
      <w:r w:rsidRPr="003F04A2">
        <w:t xml:space="preserve"> for at nye krav med forfall fram mot 30. juni 2021 kan få </w:t>
      </w:r>
      <w:proofErr w:type="spellStart"/>
      <w:r w:rsidRPr="003F04A2">
        <w:t>utsetjing</w:t>
      </w:r>
      <w:proofErr w:type="spellEnd"/>
      <w:r w:rsidRPr="003F04A2">
        <w:t xml:space="preserve">, med unntak for krav på </w:t>
      </w:r>
      <w:proofErr w:type="spellStart"/>
      <w:r w:rsidRPr="003F04A2">
        <w:t>meirverdiavgift</w:t>
      </w:r>
      <w:proofErr w:type="spellEnd"/>
      <w:r w:rsidRPr="003F04A2">
        <w:t xml:space="preserve"> med forfall etter 12. april 2021. Den </w:t>
      </w:r>
      <w:proofErr w:type="spellStart"/>
      <w:r w:rsidRPr="003F04A2">
        <w:t>mellombelse</w:t>
      </w:r>
      <w:proofErr w:type="spellEnd"/>
      <w:r w:rsidRPr="003F04A2">
        <w:t xml:space="preserve"> ordninga </w:t>
      </w:r>
      <w:proofErr w:type="spellStart"/>
      <w:r w:rsidRPr="003F04A2">
        <w:t>vart</w:t>
      </w:r>
      <w:proofErr w:type="spellEnd"/>
      <w:r w:rsidRPr="003F04A2">
        <w:t xml:space="preserve"> innført i juni 2020 for å dempe belastninga av likviditeten for </w:t>
      </w:r>
      <w:proofErr w:type="spellStart"/>
      <w:r w:rsidRPr="003F04A2">
        <w:t>føretak</w:t>
      </w:r>
      <w:proofErr w:type="spellEnd"/>
      <w:r w:rsidRPr="003F04A2">
        <w:t xml:space="preserve"> og </w:t>
      </w:r>
      <w:proofErr w:type="spellStart"/>
      <w:r w:rsidRPr="003F04A2">
        <w:t>næringsdrivande</w:t>
      </w:r>
      <w:proofErr w:type="spellEnd"/>
      <w:r w:rsidRPr="003F04A2">
        <w:t xml:space="preserve"> som er ramma økonomisk av koronapandemien. I </w:t>
      </w:r>
      <w:proofErr w:type="spellStart"/>
      <w:r w:rsidRPr="003F04A2">
        <w:t>Innst</w:t>
      </w:r>
      <w:proofErr w:type="spellEnd"/>
      <w:r w:rsidRPr="003F04A2">
        <w:t xml:space="preserve">. 233 S (2020–2021) tok finanskomiteen dette til orientering. Departementet ser det slik at oppmodingsvedtaket er </w:t>
      </w:r>
      <w:proofErr w:type="spellStart"/>
      <w:r w:rsidRPr="003F04A2">
        <w:t>følgt</w:t>
      </w:r>
      <w:proofErr w:type="spellEnd"/>
      <w:r w:rsidRPr="003F04A2">
        <w:t xml:space="preserve"> opp gjennom dette.</w:t>
      </w:r>
    </w:p>
    <w:p w14:paraId="6369B67D" w14:textId="77777777" w:rsidR="003F04A2" w:rsidRPr="003F04A2" w:rsidRDefault="003F04A2" w:rsidP="003F04A2">
      <w:pPr>
        <w:pStyle w:val="avsnitt-tittel"/>
      </w:pPr>
      <w:r w:rsidRPr="003F04A2">
        <w:t>Sikring av inntektsgrunnlaget for hestesporten i </w:t>
      </w:r>
      <w:proofErr w:type="spellStart"/>
      <w:r w:rsidRPr="003F04A2">
        <w:t>Noreg</w:t>
      </w:r>
      <w:proofErr w:type="spellEnd"/>
    </w:p>
    <w:p w14:paraId="698ABEF0" w14:textId="77777777" w:rsidR="003F04A2" w:rsidRPr="003F04A2" w:rsidRDefault="003F04A2" w:rsidP="003F04A2">
      <w:pPr>
        <w:pStyle w:val="avsnitt-undertittel"/>
      </w:pPr>
      <w:r w:rsidRPr="003F04A2">
        <w:t>Vedtak nr. 233, 11. desember 2020</w:t>
      </w:r>
    </w:p>
    <w:p w14:paraId="0ACBDBC0" w14:textId="77777777" w:rsidR="003F04A2" w:rsidRPr="003F04A2" w:rsidRDefault="003F04A2" w:rsidP="003F04A2">
      <w:pPr>
        <w:pStyle w:val="blokksit"/>
        <w:rPr>
          <w:rStyle w:val="kursiv"/>
        </w:rPr>
      </w:pPr>
      <w:r w:rsidRPr="003F04A2">
        <w:rPr>
          <w:rStyle w:val="kursiv"/>
        </w:rPr>
        <w:t>«Stortinget ber regjeringen gjøre bortfallet av totalisatoravgift permanent.»</w:t>
      </w:r>
    </w:p>
    <w:p w14:paraId="49BA1111" w14:textId="77777777" w:rsidR="003F04A2" w:rsidRPr="003F04A2" w:rsidRDefault="003F04A2" w:rsidP="003F04A2">
      <w:r w:rsidRPr="003F04A2">
        <w:t xml:space="preserve">Vedtaket var gjort ved </w:t>
      </w:r>
      <w:proofErr w:type="spellStart"/>
      <w:r w:rsidRPr="003F04A2">
        <w:t>behandlinga</w:t>
      </w:r>
      <w:proofErr w:type="spellEnd"/>
      <w:r w:rsidRPr="003F04A2">
        <w:t xml:space="preserve"> av Dokument 8:126 S (2019–2020) </w:t>
      </w:r>
      <w:r w:rsidRPr="003F04A2">
        <w:rPr>
          <w:rStyle w:val="kursiv"/>
        </w:rPr>
        <w:t>Representantforslag om sikring av inntektsgrunnlaget for hestesporten</w:t>
      </w:r>
      <w:r w:rsidRPr="003F04A2">
        <w:t xml:space="preserve">, jf. </w:t>
      </w:r>
      <w:proofErr w:type="spellStart"/>
      <w:r w:rsidRPr="003F04A2">
        <w:t>Innst</w:t>
      </w:r>
      <w:proofErr w:type="spellEnd"/>
      <w:r w:rsidRPr="003F04A2">
        <w:t xml:space="preserve">. 86 (2020–2021). I </w:t>
      </w:r>
      <w:proofErr w:type="spellStart"/>
      <w:r w:rsidRPr="003F04A2">
        <w:t>Prop</w:t>
      </w:r>
      <w:proofErr w:type="spellEnd"/>
      <w:r w:rsidRPr="003F04A2">
        <w:t xml:space="preserve">. 1 LS (2021–2022) </w:t>
      </w:r>
      <w:proofErr w:type="spellStart"/>
      <w:r w:rsidRPr="003F04A2">
        <w:t>fremjar</w:t>
      </w:r>
      <w:proofErr w:type="spellEnd"/>
      <w:r w:rsidRPr="003F04A2">
        <w:t xml:space="preserve"> regjeringa </w:t>
      </w:r>
      <w:proofErr w:type="spellStart"/>
      <w:r w:rsidRPr="003F04A2">
        <w:t>ikkje</w:t>
      </w:r>
      <w:proofErr w:type="spellEnd"/>
      <w:r w:rsidRPr="003F04A2">
        <w:t xml:space="preserve"> forslag om å gjeninnføre totalisatoravgifta for 2022. Departementet ser det slik at oppmodingsvedtaket er </w:t>
      </w:r>
      <w:proofErr w:type="spellStart"/>
      <w:r w:rsidRPr="003F04A2">
        <w:t>følgt</w:t>
      </w:r>
      <w:proofErr w:type="spellEnd"/>
      <w:r w:rsidRPr="003F04A2">
        <w:t xml:space="preserve"> opp gjennom dette.</w:t>
      </w:r>
    </w:p>
    <w:p w14:paraId="022D9B7C" w14:textId="77777777" w:rsidR="003F04A2" w:rsidRPr="003F04A2" w:rsidRDefault="003F04A2" w:rsidP="003F04A2">
      <w:pPr>
        <w:pStyle w:val="avsnitt-tittel"/>
      </w:pPr>
      <w:r w:rsidRPr="003F04A2">
        <w:lastRenderedPageBreak/>
        <w:t>Vurdering av grensehandel</w:t>
      </w:r>
    </w:p>
    <w:p w14:paraId="2AB2A383" w14:textId="77777777" w:rsidR="003F04A2" w:rsidRPr="003F04A2" w:rsidRDefault="003F04A2" w:rsidP="003F04A2">
      <w:pPr>
        <w:pStyle w:val="avsnitt-undertittel"/>
      </w:pPr>
      <w:r w:rsidRPr="003F04A2">
        <w:t>Vedtak nr. 329, 15. desember 2020</w:t>
      </w:r>
    </w:p>
    <w:p w14:paraId="2237ACAA" w14:textId="77777777" w:rsidR="003F04A2" w:rsidRPr="003F04A2" w:rsidRDefault="003F04A2" w:rsidP="003F04A2">
      <w:pPr>
        <w:pStyle w:val="blokksit"/>
        <w:rPr>
          <w:rStyle w:val="kursiv"/>
        </w:rPr>
      </w:pPr>
      <w:r w:rsidRPr="003F04A2">
        <w:rPr>
          <w:rStyle w:val="kursiv"/>
        </w:rPr>
        <w:t>«Stortinget ber regjeringen senest i statsbudsjettet for 2022 legge frem en vurdering av situasjonen rundt grensehandel, og en vurdering av om et grensehandelsbarometer bør opprettes som en årlig undersøkelse.»</w:t>
      </w:r>
    </w:p>
    <w:p w14:paraId="4CE7B898"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Dok</w:t>
      </w:r>
      <w:proofErr w:type="spellEnd"/>
      <w:r w:rsidRPr="003F04A2">
        <w:t xml:space="preserve">. 8:59 S (2019–2020) </w:t>
      </w:r>
      <w:r w:rsidRPr="003F04A2">
        <w:rPr>
          <w:rStyle w:val="kursiv"/>
        </w:rPr>
        <w:t>Representantforslag om å reversere avgiftsøkninger på alkoholfrie drikkevarer og bevare arbeidsplasser i norsk næringsmiddelindustri og varehandel</w:t>
      </w:r>
      <w:r w:rsidRPr="003F04A2">
        <w:t xml:space="preserve">, jf. </w:t>
      </w:r>
      <w:proofErr w:type="spellStart"/>
      <w:r w:rsidRPr="003F04A2">
        <w:t>Innst</w:t>
      </w:r>
      <w:proofErr w:type="spellEnd"/>
      <w:r w:rsidRPr="003F04A2">
        <w:t xml:space="preserve">. 152 S (2020–2021). Oppmodingsvedtaket vert </w:t>
      </w:r>
      <w:proofErr w:type="spellStart"/>
      <w:r w:rsidRPr="003F04A2">
        <w:t>følgt</w:t>
      </w:r>
      <w:proofErr w:type="spellEnd"/>
      <w:r w:rsidRPr="003F04A2">
        <w:t xml:space="preserve"> opp i </w:t>
      </w:r>
      <w:proofErr w:type="spellStart"/>
      <w:r w:rsidRPr="003F04A2">
        <w:t>Prop</w:t>
      </w:r>
      <w:proofErr w:type="spellEnd"/>
      <w:r w:rsidRPr="003F04A2">
        <w:t xml:space="preserve">. 1 LS (2021–2022), kapittel 23. Departementet ser det slik at oppmodingsvedtaket er </w:t>
      </w:r>
      <w:proofErr w:type="spellStart"/>
      <w:r w:rsidRPr="003F04A2">
        <w:t>følgt</w:t>
      </w:r>
      <w:proofErr w:type="spellEnd"/>
      <w:r w:rsidRPr="003F04A2">
        <w:t xml:space="preserve"> opp gjennom dette.</w:t>
      </w:r>
    </w:p>
    <w:p w14:paraId="70A179F4" w14:textId="77777777" w:rsidR="003F04A2" w:rsidRPr="003F04A2" w:rsidRDefault="003F04A2" w:rsidP="003F04A2">
      <w:pPr>
        <w:pStyle w:val="avsnitt-tittel"/>
      </w:pPr>
      <w:proofErr w:type="spellStart"/>
      <w:r w:rsidRPr="003F04A2">
        <w:t>Tilskot</w:t>
      </w:r>
      <w:proofErr w:type="spellEnd"/>
      <w:r w:rsidRPr="003F04A2">
        <w:t xml:space="preserve"> ved </w:t>
      </w:r>
      <w:proofErr w:type="spellStart"/>
      <w:r w:rsidRPr="003F04A2">
        <w:t>avbroten</w:t>
      </w:r>
      <w:proofErr w:type="spellEnd"/>
      <w:r w:rsidRPr="003F04A2">
        <w:t xml:space="preserve"> permittering</w:t>
      </w:r>
    </w:p>
    <w:p w14:paraId="7DD08491" w14:textId="77777777" w:rsidR="003F04A2" w:rsidRPr="003F04A2" w:rsidRDefault="003F04A2" w:rsidP="003F04A2">
      <w:pPr>
        <w:pStyle w:val="avsnitt-undertittel"/>
      </w:pPr>
      <w:r w:rsidRPr="003F04A2">
        <w:t>Vedtak nr. 547, 19. januar 2021</w:t>
      </w:r>
    </w:p>
    <w:p w14:paraId="437AA37D" w14:textId="77777777" w:rsidR="003F04A2" w:rsidRPr="003F04A2" w:rsidRDefault="003F04A2" w:rsidP="003F04A2">
      <w:pPr>
        <w:pStyle w:val="blokksit"/>
        <w:rPr>
          <w:rStyle w:val="kursiv"/>
        </w:rPr>
      </w:pPr>
      <w:r w:rsidRPr="003F04A2">
        <w:rPr>
          <w:rStyle w:val="kursiv"/>
        </w:rPr>
        <w:t>«Stortinget ber regjeringen i samarbeid med partene i arbeidslivet, senest i løpet av februar, fremme forslag om en ny modell for lønnsstøtte slik at folk kan holdes i jobb fremfor å være permittert.»</w:t>
      </w:r>
    </w:p>
    <w:p w14:paraId="52DED324"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eit</w:t>
      </w:r>
      <w:proofErr w:type="spellEnd"/>
      <w:r w:rsidRPr="003F04A2">
        <w:t xml:space="preserve"> forslag </w:t>
      </w:r>
      <w:proofErr w:type="spellStart"/>
      <w:r w:rsidRPr="003F04A2">
        <w:t>frå</w:t>
      </w:r>
      <w:proofErr w:type="spellEnd"/>
      <w:r w:rsidRPr="003F04A2">
        <w:t xml:space="preserve"> Jonas Gahr Støre på vegne av Arbeiderpartiet, </w:t>
      </w:r>
      <w:proofErr w:type="spellStart"/>
      <w:r w:rsidRPr="003F04A2">
        <w:t>Framstegspartiet</w:t>
      </w:r>
      <w:proofErr w:type="spellEnd"/>
      <w:r w:rsidRPr="003F04A2">
        <w:t>, Senterpartiet og Sosialistisk Venstreparti, jf. Stortingsvedtak av 19. januar 2021.</w:t>
      </w:r>
    </w:p>
    <w:p w14:paraId="4956F906" w14:textId="77777777" w:rsidR="003F04A2" w:rsidRPr="003F04A2" w:rsidRDefault="003F04A2" w:rsidP="003F04A2">
      <w:r w:rsidRPr="003F04A2">
        <w:t xml:space="preserve">I </w:t>
      </w:r>
      <w:proofErr w:type="spellStart"/>
      <w:r w:rsidRPr="003F04A2">
        <w:t>Prop</w:t>
      </w:r>
      <w:proofErr w:type="spellEnd"/>
      <w:r w:rsidRPr="003F04A2">
        <w:t xml:space="preserve">. 94 LS (2020–2021) foreslo regjeringa å innføre ei ny ordning for </w:t>
      </w:r>
      <w:proofErr w:type="spellStart"/>
      <w:r w:rsidRPr="003F04A2">
        <w:t>tilskot</w:t>
      </w:r>
      <w:proofErr w:type="spellEnd"/>
      <w:r w:rsidRPr="003F04A2">
        <w:t xml:space="preserve"> ved </w:t>
      </w:r>
      <w:proofErr w:type="spellStart"/>
      <w:r w:rsidRPr="003F04A2">
        <w:t>avbroten</w:t>
      </w:r>
      <w:proofErr w:type="spellEnd"/>
      <w:r w:rsidRPr="003F04A2">
        <w:t xml:space="preserve"> permittering for perioden 15. mars til 30. juni 2021. Ordninga er i stor utstrekning lik </w:t>
      </w:r>
      <w:proofErr w:type="spellStart"/>
      <w:r w:rsidRPr="003F04A2">
        <w:t>tidlegare</w:t>
      </w:r>
      <w:proofErr w:type="spellEnd"/>
      <w:r w:rsidRPr="003F04A2">
        <w:t xml:space="preserve"> ordning, men gjev </w:t>
      </w:r>
      <w:proofErr w:type="spellStart"/>
      <w:r w:rsidRPr="003F04A2">
        <w:t>høgare</w:t>
      </w:r>
      <w:proofErr w:type="spellEnd"/>
      <w:r w:rsidRPr="003F04A2">
        <w:t xml:space="preserve"> </w:t>
      </w:r>
      <w:proofErr w:type="spellStart"/>
      <w:r w:rsidRPr="003F04A2">
        <w:t>tilskot</w:t>
      </w:r>
      <w:proofErr w:type="spellEnd"/>
      <w:r w:rsidRPr="003F04A2">
        <w:t xml:space="preserve"> per tilsett som vert teken tilbake </w:t>
      </w:r>
      <w:proofErr w:type="spellStart"/>
      <w:r w:rsidRPr="003F04A2">
        <w:t>frå</w:t>
      </w:r>
      <w:proofErr w:type="spellEnd"/>
      <w:r w:rsidRPr="003F04A2">
        <w:t xml:space="preserve"> permittering, og er </w:t>
      </w:r>
      <w:proofErr w:type="spellStart"/>
      <w:r w:rsidRPr="003F04A2">
        <w:t>meir</w:t>
      </w:r>
      <w:proofErr w:type="spellEnd"/>
      <w:r w:rsidRPr="003F04A2">
        <w:t xml:space="preserve"> fleksibel.</w:t>
      </w:r>
    </w:p>
    <w:p w14:paraId="289C3911" w14:textId="77777777" w:rsidR="003F04A2" w:rsidRPr="003F04A2" w:rsidRDefault="003F04A2" w:rsidP="003F04A2">
      <w:r w:rsidRPr="003F04A2">
        <w:t xml:space="preserve">I </w:t>
      </w:r>
      <w:proofErr w:type="spellStart"/>
      <w:r w:rsidRPr="003F04A2">
        <w:t>Innst</w:t>
      </w:r>
      <w:proofErr w:type="spellEnd"/>
      <w:r w:rsidRPr="003F04A2">
        <w:t xml:space="preserve">. 297 L (2020–2021) slutta </w:t>
      </w:r>
      <w:proofErr w:type="spellStart"/>
      <w:r w:rsidRPr="003F04A2">
        <w:t>eit</w:t>
      </w:r>
      <w:proofErr w:type="spellEnd"/>
      <w:r w:rsidRPr="003F04A2">
        <w:t xml:space="preserve"> </w:t>
      </w:r>
      <w:proofErr w:type="spellStart"/>
      <w:r w:rsidRPr="003F04A2">
        <w:t>fleirtal</w:t>
      </w:r>
      <w:proofErr w:type="spellEnd"/>
      <w:r w:rsidRPr="003F04A2">
        <w:t xml:space="preserve"> seg til regjeringa sitt lovforslag. Departementet ser det slik at oppmodingsvedtaket er </w:t>
      </w:r>
      <w:proofErr w:type="spellStart"/>
      <w:r w:rsidRPr="003F04A2">
        <w:t>følgt</w:t>
      </w:r>
      <w:proofErr w:type="spellEnd"/>
      <w:r w:rsidRPr="003F04A2">
        <w:t xml:space="preserve"> opp gjennom dette.</w:t>
      </w:r>
    </w:p>
    <w:p w14:paraId="0C460B82" w14:textId="77777777" w:rsidR="003F04A2" w:rsidRPr="003F04A2" w:rsidRDefault="003F04A2" w:rsidP="003F04A2">
      <w:pPr>
        <w:pStyle w:val="avsnitt-tittel"/>
      </w:pPr>
      <w:r w:rsidRPr="003F04A2">
        <w:t xml:space="preserve">Mellombels ordning for utsatte </w:t>
      </w:r>
      <w:proofErr w:type="spellStart"/>
      <w:r w:rsidRPr="003F04A2">
        <w:t>skatteinnbetalingar</w:t>
      </w:r>
      <w:proofErr w:type="spellEnd"/>
    </w:p>
    <w:p w14:paraId="763434E4" w14:textId="77777777" w:rsidR="003F04A2" w:rsidRPr="003F04A2" w:rsidRDefault="003F04A2" w:rsidP="003F04A2">
      <w:pPr>
        <w:pStyle w:val="avsnitt-undertittel"/>
      </w:pPr>
      <w:r w:rsidRPr="003F04A2">
        <w:t>Vedtak nr. 555, 19. januar 2021</w:t>
      </w:r>
    </w:p>
    <w:p w14:paraId="4BDE17A6" w14:textId="77777777" w:rsidR="003F04A2" w:rsidRPr="003F04A2" w:rsidRDefault="003F04A2" w:rsidP="003F04A2">
      <w:pPr>
        <w:pStyle w:val="blokksit"/>
        <w:rPr>
          <w:rStyle w:val="kursiv"/>
        </w:rPr>
      </w:pPr>
      <w:r w:rsidRPr="003F04A2">
        <w:rPr>
          <w:rStyle w:val="kursiv"/>
        </w:rPr>
        <w:t xml:space="preserve">«Stortinget ber regjeringen fremme forslag om å utsette krav om innbetaling av </w:t>
      </w:r>
      <w:proofErr w:type="spellStart"/>
      <w:r w:rsidRPr="003F04A2">
        <w:rPr>
          <w:rStyle w:val="kursiv"/>
        </w:rPr>
        <w:t>mva</w:t>
      </w:r>
      <w:proofErr w:type="spellEnd"/>
      <w:r w:rsidRPr="003F04A2">
        <w:rPr>
          <w:rStyle w:val="kursiv"/>
        </w:rPr>
        <w:t>, arbeidsgiveravgift og forskuddsskatt til 1. juli 2021.»</w:t>
      </w:r>
    </w:p>
    <w:p w14:paraId="223E08DC" w14:textId="77777777" w:rsidR="003F04A2" w:rsidRPr="003F04A2" w:rsidRDefault="003F04A2" w:rsidP="003F04A2">
      <w:r w:rsidRPr="003F04A2">
        <w:t xml:space="preserve">Vedtaket </w:t>
      </w:r>
      <w:proofErr w:type="spellStart"/>
      <w:r w:rsidRPr="003F04A2">
        <w:t>vart</w:t>
      </w:r>
      <w:proofErr w:type="spellEnd"/>
      <w:r w:rsidRPr="003F04A2">
        <w:t xml:space="preserve"> gjort i </w:t>
      </w:r>
      <w:proofErr w:type="spellStart"/>
      <w:r w:rsidRPr="003F04A2">
        <w:t>tilknyting</w:t>
      </w:r>
      <w:proofErr w:type="spellEnd"/>
      <w:r w:rsidRPr="003F04A2">
        <w:t xml:space="preserve"> til den forklaringa om handteringa av koronapandemien som </w:t>
      </w:r>
      <w:proofErr w:type="spellStart"/>
      <w:r w:rsidRPr="003F04A2">
        <w:t>statsministaren</w:t>
      </w:r>
      <w:proofErr w:type="spellEnd"/>
      <w:r w:rsidRPr="003F04A2">
        <w:t xml:space="preserve"> gav 18. januar 2021. I </w:t>
      </w:r>
      <w:proofErr w:type="spellStart"/>
      <w:r w:rsidRPr="003F04A2">
        <w:t>Prop</w:t>
      </w:r>
      <w:proofErr w:type="spellEnd"/>
      <w:r w:rsidRPr="003F04A2">
        <w:t xml:space="preserve">. 79 S (2020–2021), pkt. 2.12, vart den </w:t>
      </w:r>
      <w:proofErr w:type="spellStart"/>
      <w:r w:rsidRPr="003F04A2">
        <w:t>mellombelse</w:t>
      </w:r>
      <w:proofErr w:type="spellEnd"/>
      <w:r w:rsidRPr="003F04A2">
        <w:t xml:space="preserve"> ordninga for utsett betaling foreslått </w:t>
      </w:r>
      <w:proofErr w:type="spellStart"/>
      <w:r w:rsidRPr="003F04A2">
        <w:t>forlengd</w:t>
      </w:r>
      <w:proofErr w:type="spellEnd"/>
      <w:r w:rsidRPr="003F04A2">
        <w:t xml:space="preserve"> til 30. juni 2021. </w:t>
      </w:r>
      <w:proofErr w:type="spellStart"/>
      <w:r w:rsidRPr="003F04A2">
        <w:t>Allereie</w:t>
      </w:r>
      <w:proofErr w:type="spellEnd"/>
      <w:r w:rsidRPr="003F04A2">
        <w:t xml:space="preserve"> utsette krav vart då automatisk innvilga </w:t>
      </w:r>
      <w:proofErr w:type="spellStart"/>
      <w:r w:rsidRPr="003F04A2">
        <w:t>utsetjing</w:t>
      </w:r>
      <w:proofErr w:type="spellEnd"/>
      <w:r w:rsidRPr="003F04A2">
        <w:t xml:space="preserve"> til 30. juni 2021. </w:t>
      </w:r>
      <w:proofErr w:type="spellStart"/>
      <w:r w:rsidRPr="003F04A2">
        <w:t>Vidare</w:t>
      </w:r>
      <w:proofErr w:type="spellEnd"/>
      <w:r w:rsidRPr="003F04A2">
        <w:t xml:space="preserve"> vart det </w:t>
      </w:r>
      <w:proofErr w:type="spellStart"/>
      <w:r w:rsidRPr="003F04A2">
        <w:t>opna</w:t>
      </w:r>
      <w:proofErr w:type="spellEnd"/>
      <w:r w:rsidRPr="003F04A2">
        <w:t xml:space="preserve"> for at nye krav med forfall fram mot 30. juni 2021 kan få </w:t>
      </w:r>
      <w:proofErr w:type="spellStart"/>
      <w:r w:rsidRPr="003F04A2">
        <w:t>utsetjing</w:t>
      </w:r>
      <w:proofErr w:type="spellEnd"/>
      <w:r w:rsidRPr="003F04A2">
        <w:t xml:space="preserve">, med unntak for krav på </w:t>
      </w:r>
      <w:proofErr w:type="spellStart"/>
      <w:r w:rsidRPr="003F04A2">
        <w:t>meirverdiavgift</w:t>
      </w:r>
      <w:proofErr w:type="spellEnd"/>
      <w:r w:rsidRPr="003F04A2">
        <w:t xml:space="preserve"> med forfall etter 12. april 2021. Den </w:t>
      </w:r>
      <w:proofErr w:type="spellStart"/>
      <w:r w:rsidRPr="003F04A2">
        <w:t>mellombelse</w:t>
      </w:r>
      <w:proofErr w:type="spellEnd"/>
      <w:r w:rsidRPr="003F04A2">
        <w:t xml:space="preserve"> ordninga </w:t>
      </w:r>
      <w:proofErr w:type="spellStart"/>
      <w:r w:rsidRPr="003F04A2">
        <w:t>vart</w:t>
      </w:r>
      <w:proofErr w:type="spellEnd"/>
      <w:r w:rsidRPr="003F04A2">
        <w:t xml:space="preserve"> innført i juni 2020 for å dempe belastninga av likviditeten for </w:t>
      </w:r>
      <w:proofErr w:type="spellStart"/>
      <w:r w:rsidRPr="003F04A2">
        <w:t>føretak</w:t>
      </w:r>
      <w:proofErr w:type="spellEnd"/>
      <w:r w:rsidRPr="003F04A2">
        <w:t xml:space="preserve"> og </w:t>
      </w:r>
      <w:proofErr w:type="spellStart"/>
      <w:r w:rsidRPr="003F04A2">
        <w:t>næringsdrivande</w:t>
      </w:r>
      <w:proofErr w:type="spellEnd"/>
      <w:r w:rsidRPr="003F04A2">
        <w:t xml:space="preserve"> som er ramma økonomisk av koronapandemien. I </w:t>
      </w:r>
      <w:proofErr w:type="spellStart"/>
      <w:r w:rsidRPr="003F04A2">
        <w:t>Innst</w:t>
      </w:r>
      <w:proofErr w:type="spellEnd"/>
      <w:r w:rsidRPr="003F04A2">
        <w:t xml:space="preserve">. 233 S (2020–2021) tok finanskomiteen dette til orientering. Departementet ser det slik at oppmodingsvedtaket er </w:t>
      </w:r>
      <w:proofErr w:type="spellStart"/>
      <w:r w:rsidRPr="003F04A2">
        <w:t>følgt</w:t>
      </w:r>
      <w:proofErr w:type="spellEnd"/>
      <w:r w:rsidRPr="003F04A2">
        <w:t xml:space="preserve"> opp gjennom dette.</w:t>
      </w:r>
    </w:p>
    <w:p w14:paraId="40E69353" w14:textId="77777777" w:rsidR="003F04A2" w:rsidRPr="003F04A2" w:rsidRDefault="003F04A2" w:rsidP="003F04A2">
      <w:pPr>
        <w:pStyle w:val="avsnitt-tittel"/>
      </w:pPr>
      <w:r w:rsidRPr="003F04A2">
        <w:lastRenderedPageBreak/>
        <w:t>Vurdering av grensehandel</w:t>
      </w:r>
    </w:p>
    <w:p w14:paraId="68AEA1DB" w14:textId="77777777" w:rsidR="003F04A2" w:rsidRPr="003F04A2" w:rsidRDefault="003F04A2" w:rsidP="003F04A2">
      <w:pPr>
        <w:pStyle w:val="avsnitt-undertittel"/>
      </w:pPr>
      <w:r w:rsidRPr="003F04A2">
        <w:t>Vedtak nr. 580, 4. februar 2021</w:t>
      </w:r>
    </w:p>
    <w:p w14:paraId="0E842C13" w14:textId="77777777" w:rsidR="003F04A2" w:rsidRPr="003F04A2" w:rsidRDefault="003F04A2" w:rsidP="003F04A2">
      <w:pPr>
        <w:pStyle w:val="blokksit"/>
        <w:rPr>
          <w:rStyle w:val="kursiv"/>
        </w:rPr>
      </w:pPr>
      <w:r w:rsidRPr="003F04A2">
        <w:rPr>
          <w:rStyle w:val="kursiv"/>
        </w:rPr>
        <w:t>«Stortinget ber regjeringen snarest mulig legge frem for Stortinget en egen sak om grensehandel hvor det drøftes og foreslås tiltak for å redusere grensehandelen og sikre konkurransekraften til norsk næringsliv.»</w:t>
      </w:r>
    </w:p>
    <w:p w14:paraId="7F9B7C63"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27 (2019–2020) </w:t>
      </w:r>
      <w:proofErr w:type="spellStart"/>
      <w:r w:rsidRPr="003F04A2">
        <w:rPr>
          <w:rStyle w:val="kursiv"/>
        </w:rPr>
        <w:t>Daglegvare</w:t>
      </w:r>
      <w:proofErr w:type="spellEnd"/>
      <w:r w:rsidRPr="003F04A2">
        <w:rPr>
          <w:rStyle w:val="kursiv"/>
        </w:rPr>
        <w:t xml:space="preserve"> og konkurranse – kampen om </w:t>
      </w:r>
      <w:proofErr w:type="spellStart"/>
      <w:r w:rsidRPr="003F04A2">
        <w:rPr>
          <w:rStyle w:val="kursiv"/>
        </w:rPr>
        <w:t>kundane</w:t>
      </w:r>
      <w:proofErr w:type="spellEnd"/>
      <w:r w:rsidRPr="003F04A2">
        <w:t xml:space="preserve">, jf. </w:t>
      </w:r>
      <w:proofErr w:type="spellStart"/>
      <w:r w:rsidRPr="003F04A2">
        <w:t>Innst</w:t>
      </w:r>
      <w:proofErr w:type="spellEnd"/>
      <w:r w:rsidRPr="003F04A2">
        <w:t xml:space="preserve">. 185 S (2020–2021). Oppmodingsvedtaket vert </w:t>
      </w:r>
      <w:proofErr w:type="spellStart"/>
      <w:r w:rsidRPr="003F04A2">
        <w:t>følgt</w:t>
      </w:r>
      <w:proofErr w:type="spellEnd"/>
      <w:r w:rsidRPr="003F04A2">
        <w:t xml:space="preserve"> opp i </w:t>
      </w:r>
      <w:proofErr w:type="spellStart"/>
      <w:r w:rsidRPr="003F04A2">
        <w:t>Prop</w:t>
      </w:r>
      <w:proofErr w:type="spellEnd"/>
      <w:r w:rsidRPr="003F04A2">
        <w:t xml:space="preserve">. 1 LS (2021–2022), kapittel 23. Departementet ser det slik at oppmodingsvedtaket er </w:t>
      </w:r>
      <w:proofErr w:type="spellStart"/>
      <w:r w:rsidRPr="003F04A2">
        <w:t>følgt</w:t>
      </w:r>
      <w:proofErr w:type="spellEnd"/>
      <w:r w:rsidRPr="003F04A2">
        <w:t xml:space="preserve"> opp gjennom dette.</w:t>
      </w:r>
    </w:p>
    <w:p w14:paraId="0AFFD79B" w14:textId="77777777" w:rsidR="003F04A2" w:rsidRPr="003F04A2" w:rsidRDefault="003F04A2" w:rsidP="003F04A2">
      <w:pPr>
        <w:pStyle w:val="avsnitt-tittel"/>
      </w:pPr>
      <w:r w:rsidRPr="003F04A2">
        <w:t xml:space="preserve">Innføring av pensjon </w:t>
      </w:r>
      <w:proofErr w:type="spellStart"/>
      <w:r w:rsidRPr="003F04A2">
        <w:t>frå</w:t>
      </w:r>
      <w:proofErr w:type="spellEnd"/>
      <w:r w:rsidRPr="003F04A2">
        <w:t xml:space="preserve"> fyrste krone</w:t>
      </w:r>
    </w:p>
    <w:p w14:paraId="13FF0FAE" w14:textId="77777777" w:rsidR="003F04A2" w:rsidRPr="003F04A2" w:rsidRDefault="003F04A2" w:rsidP="003F04A2">
      <w:pPr>
        <w:pStyle w:val="avsnitt-undertittel"/>
      </w:pPr>
      <w:r w:rsidRPr="003F04A2">
        <w:t>Vedtak nr. 621, 16. februar 2021</w:t>
      </w:r>
    </w:p>
    <w:p w14:paraId="3B094CCB" w14:textId="77777777" w:rsidR="003F04A2" w:rsidRPr="003F04A2" w:rsidRDefault="003F04A2" w:rsidP="003F04A2">
      <w:pPr>
        <w:pStyle w:val="blokksit"/>
        <w:rPr>
          <w:rStyle w:val="kursiv"/>
        </w:rPr>
      </w:pPr>
      <w:r w:rsidRPr="003F04A2">
        <w:rPr>
          <w:rStyle w:val="kursiv"/>
        </w:rPr>
        <w:t>«Stortinget ber regjeringen fremme forslag til nødvendige lovendringer for å innføre pensjon fra første krone med sikte på innføring fra 1. januar 2023. Stortinget ber regjeringen vurdere midlertidige, kompenserende økonomiske tiltak for arbeidsgiversiden og overgangsregler som gjør at pensjon fra første krone kan innføres over noe tid, for eksempel 3 år etter virkningstidspunktet.»</w:t>
      </w:r>
    </w:p>
    <w:p w14:paraId="6ED3E5A1"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8:53 S (2020–2021) </w:t>
      </w:r>
      <w:r w:rsidRPr="003F04A2">
        <w:rPr>
          <w:rStyle w:val="kursiv"/>
        </w:rPr>
        <w:t>Representantforslag om et anstendighetsløft for pensjonister,</w:t>
      </w:r>
      <w:r w:rsidRPr="003F04A2">
        <w:t xml:space="preserve"> jf. </w:t>
      </w:r>
      <w:proofErr w:type="spellStart"/>
      <w:r w:rsidRPr="003F04A2">
        <w:t>Innst</w:t>
      </w:r>
      <w:proofErr w:type="spellEnd"/>
      <w:r w:rsidRPr="003F04A2">
        <w:t>. 221 S (2020–2021).</w:t>
      </w:r>
    </w:p>
    <w:p w14:paraId="521D422E" w14:textId="77777777" w:rsidR="003F04A2" w:rsidRPr="003F04A2" w:rsidRDefault="003F04A2" w:rsidP="003F04A2">
      <w:r w:rsidRPr="003F04A2">
        <w:t xml:space="preserve">Oppmodingsvedtaket </w:t>
      </w:r>
      <w:proofErr w:type="spellStart"/>
      <w:r w:rsidRPr="003F04A2">
        <w:t>vart</w:t>
      </w:r>
      <w:proofErr w:type="spellEnd"/>
      <w:r w:rsidRPr="003F04A2">
        <w:t xml:space="preserve"> omtalt i </w:t>
      </w:r>
      <w:proofErr w:type="spellStart"/>
      <w:r w:rsidRPr="003F04A2">
        <w:t>Prop</w:t>
      </w:r>
      <w:proofErr w:type="spellEnd"/>
      <w:r w:rsidRPr="003F04A2">
        <w:t xml:space="preserve">. 223 L (2020–2021) </w:t>
      </w:r>
      <w:r w:rsidRPr="003F04A2">
        <w:rPr>
          <w:rStyle w:val="kursiv"/>
        </w:rPr>
        <w:t>Endringer i pensjonslovgivningen mv. (pensjon fra første krone og dag, garanterte pensjonsprodukter)</w:t>
      </w:r>
      <w:r w:rsidRPr="003F04A2">
        <w:t xml:space="preserve"> </w:t>
      </w:r>
      <w:proofErr w:type="spellStart"/>
      <w:r w:rsidRPr="003F04A2">
        <w:t>frå</w:t>
      </w:r>
      <w:proofErr w:type="spellEnd"/>
      <w:r w:rsidRPr="003F04A2">
        <w:t xml:space="preserve"> Finansdepartementet, med forslag om </w:t>
      </w:r>
      <w:proofErr w:type="spellStart"/>
      <w:r w:rsidRPr="003F04A2">
        <w:t>lovendringar</w:t>
      </w:r>
      <w:proofErr w:type="spellEnd"/>
      <w:r w:rsidRPr="003F04A2">
        <w:t xml:space="preserve"> om pensjon </w:t>
      </w:r>
      <w:proofErr w:type="spellStart"/>
      <w:r w:rsidRPr="003F04A2">
        <w:t>frå</w:t>
      </w:r>
      <w:proofErr w:type="spellEnd"/>
      <w:r w:rsidRPr="003F04A2">
        <w:t xml:space="preserve"> fyrste krone som kan tre i kraft 1. januar 2023. Lovforslaget er til behandling i finanskomiteen. Regjeringa </w:t>
      </w:r>
      <w:proofErr w:type="spellStart"/>
      <w:r w:rsidRPr="003F04A2">
        <w:t>tek</w:t>
      </w:r>
      <w:proofErr w:type="spellEnd"/>
      <w:r w:rsidRPr="003F04A2">
        <w:t xml:space="preserve"> sikte på å </w:t>
      </w:r>
      <w:proofErr w:type="spellStart"/>
      <w:r w:rsidRPr="003F04A2">
        <w:t>kome</w:t>
      </w:r>
      <w:proofErr w:type="spellEnd"/>
      <w:r w:rsidRPr="003F04A2">
        <w:t xml:space="preserve"> tilbake til Stortinget med ei vurdering av </w:t>
      </w:r>
      <w:proofErr w:type="spellStart"/>
      <w:r w:rsidRPr="003F04A2">
        <w:t>moglege</w:t>
      </w:r>
      <w:proofErr w:type="spellEnd"/>
      <w:r w:rsidRPr="003F04A2">
        <w:t xml:space="preserve"> </w:t>
      </w:r>
      <w:proofErr w:type="spellStart"/>
      <w:r w:rsidRPr="003F04A2">
        <w:t>mellombelse</w:t>
      </w:r>
      <w:proofErr w:type="spellEnd"/>
      <w:r w:rsidRPr="003F04A2">
        <w:t xml:space="preserve">, </w:t>
      </w:r>
      <w:proofErr w:type="spellStart"/>
      <w:r w:rsidRPr="003F04A2">
        <w:t>kompenserande</w:t>
      </w:r>
      <w:proofErr w:type="spellEnd"/>
      <w:r w:rsidRPr="003F04A2">
        <w:t xml:space="preserve"> tiltak og eventuelle forslag før </w:t>
      </w:r>
      <w:proofErr w:type="spellStart"/>
      <w:r w:rsidRPr="003F04A2">
        <w:t>lovreglane</w:t>
      </w:r>
      <w:proofErr w:type="spellEnd"/>
      <w:r w:rsidRPr="003F04A2">
        <w:t xml:space="preserve"> trer i kraft. Departementet ser det slik at oppmodingsvedtaket er </w:t>
      </w:r>
      <w:proofErr w:type="spellStart"/>
      <w:r w:rsidRPr="003F04A2">
        <w:t>følgt</w:t>
      </w:r>
      <w:proofErr w:type="spellEnd"/>
      <w:r w:rsidRPr="003F04A2">
        <w:t xml:space="preserve"> opp gjennom dette.</w:t>
      </w:r>
    </w:p>
    <w:p w14:paraId="4780BFBE" w14:textId="77777777" w:rsidR="003F04A2" w:rsidRPr="003F04A2" w:rsidRDefault="003F04A2" w:rsidP="003F04A2">
      <w:pPr>
        <w:pStyle w:val="avsnitt-tittel"/>
      </w:pPr>
      <w:r w:rsidRPr="003F04A2">
        <w:t>Tiltak som kan avhjelpe situasjonen med ekstraordinært høge strømutgifter</w:t>
      </w:r>
    </w:p>
    <w:p w14:paraId="3148BE7B" w14:textId="77777777" w:rsidR="003F04A2" w:rsidRPr="003F04A2" w:rsidRDefault="003F04A2" w:rsidP="003F04A2">
      <w:pPr>
        <w:pStyle w:val="avsnitt-undertittel"/>
      </w:pPr>
      <w:r w:rsidRPr="003F04A2">
        <w:t>Vedtak nr. 658, 23. februar 2021</w:t>
      </w:r>
    </w:p>
    <w:p w14:paraId="4EC04215" w14:textId="77777777" w:rsidR="003F04A2" w:rsidRPr="003F04A2" w:rsidRDefault="003F04A2" w:rsidP="003F04A2">
      <w:pPr>
        <w:pStyle w:val="blokksit"/>
        <w:rPr>
          <w:rStyle w:val="kursiv"/>
        </w:rPr>
      </w:pPr>
      <w:r w:rsidRPr="003F04A2">
        <w:rPr>
          <w:rStyle w:val="kursiv"/>
        </w:rPr>
        <w:t>«Stortinget ber regjeringen umiddelbart foreslå tiltak som kan avhjelpe situasjonen med ekstraordinært høye strømutgifter, og raskt komme tilbake til Stortinget på egnet måte.»</w:t>
      </w:r>
    </w:p>
    <w:p w14:paraId="40B411D2"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Prop</w:t>
      </w:r>
      <w:proofErr w:type="spellEnd"/>
      <w:r w:rsidRPr="003F04A2">
        <w:t xml:space="preserve">. 79 S (2020–2021), jf. </w:t>
      </w:r>
      <w:proofErr w:type="spellStart"/>
      <w:r w:rsidRPr="003F04A2">
        <w:t>Innst</w:t>
      </w:r>
      <w:proofErr w:type="spellEnd"/>
      <w:r w:rsidRPr="003F04A2">
        <w:t>. 233 S (2020–2021).</w:t>
      </w:r>
    </w:p>
    <w:p w14:paraId="571C783C" w14:textId="77777777" w:rsidR="003F04A2" w:rsidRPr="003F04A2" w:rsidRDefault="003F04A2" w:rsidP="003F04A2">
      <w:r w:rsidRPr="003F04A2">
        <w:t xml:space="preserve">Regjeringa </w:t>
      </w:r>
      <w:proofErr w:type="spellStart"/>
      <w:r w:rsidRPr="003F04A2">
        <w:t>følgde</w:t>
      </w:r>
      <w:proofErr w:type="spellEnd"/>
      <w:r w:rsidRPr="003F04A2">
        <w:t xml:space="preserve"> opp vedtaket i Meld. St. 2 (2020–2021) </w:t>
      </w:r>
      <w:r w:rsidRPr="003F04A2">
        <w:rPr>
          <w:rStyle w:val="kursiv"/>
        </w:rPr>
        <w:t>Revidert nasjonalbudsjett 2021</w:t>
      </w:r>
      <w:r w:rsidRPr="003F04A2">
        <w:t xml:space="preserve">, pkt. 5.6. Der går det mellom anna fram at departementet etter ei samla vurdering meiner det </w:t>
      </w:r>
      <w:proofErr w:type="spellStart"/>
      <w:r w:rsidRPr="003F04A2">
        <w:t>ikkje</w:t>
      </w:r>
      <w:proofErr w:type="spellEnd"/>
      <w:r w:rsidRPr="003F04A2">
        <w:t xml:space="preserve"> er behov for </w:t>
      </w:r>
      <w:proofErr w:type="spellStart"/>
      <w:r w:rsidRPr="003F04A2">
        <w:t>ytterlegare</w:t>
      </w:r>
      <w:proofErr w:type="spellEnd"/>
      <w:r w:rsidRPr="003F04A2">
        <w:t xml:space="preserve"> tiltak for å avhjelpe situasjonen. I </w:t>
      </w:r>
      <w:proofErr w:type="spellStart"/>
      <w:r w:rsidRPr="003F04A2">
        <w:t>Innst</w:t>
      </w:r>
      <w:proofErr w:type="spellEnd"/>
      <w:r w:rsidRPr="003F04A2">
        <w:t xml:space="preserve">. 600 S (2020–2021) går det fram at finanskomiteen tek omtalen til orientering og at komiteen </w:t>
      </w:r>
      <w:proofErr w:type="gramStart"/>
      <w:r w:rsidRPr="003F04A2">
        <w:t>for øvrig</w:t>
      </w:r>
      <w:proofErr w:type="gramEnd"/>
      <w:r w:rsidRPr="003F04A2">
        <w:t xml:space="preserve"> viser til Stortingets handsaming av stortingsmeldinga om oppfølging av oppmodingsvedtak våren 2021. Departementet ser det slik at oppmodingsvedtaket er </w:t>
      </w:r>
      <w:proofErr w:type="spellStart"/>
      <w:r w:rsidRPr="003F04A2">
        <w:t>følgt</w:t>
      </w:r>
      <w:proofErr w:type="spellEnd"/>
      <w:r w:rsidRPr="003F04A2">
        <w:t xml:space="preserve"> opp gjennom dette.</w:t>
      </w:r>
    </w:p>
    <w:p w14:paraId="7A3D728E" w14:textId="77777777" w:rsidR="003F04A2" w:rsidRPr="003F04A2" w:rsidRDefault="003F04A2" w:rsidP="003F04A2">
      <w:r w:rsidRPr="003F04A2">
        <w:lastRenderedPageBreak/>
        <w:t xml:space="preserve">Etter at oppmodingsvedtaket vart </w:t>
      </w:r>
      <w:proofErr w:type="spellStart"/>
      <w:r w:rsidRPr="003F04A2">
        <w:t>følgt</w:t>
      </w:r>
      <w:proofErr w:type="spellEnd"/>
      <w:r w:rsidRPr="003F04A2">
        <w:t xml:space="preserve"> opp, har </w:t>
      </w:r>
      <w:proofErr w:type="spellStart"/>
      <w:r w:rsidRPr="003F04A2">
        <w:t>kraftprisane</w:t>
      </w:r>
      <w:proofErr w:type="spellEnd"/>
      <w:r w:rsidRPr="003F04A2">
        <w:t xml:space="preserve"> igjen </w:t>
      </w:r>
      <w:proofErr w:type="spellStart"/>
      <w:r w:rsidRPr="003F04A2">
        <w:t>auka</w:t>
      </w:r>
      <w:proofErr w:type="spellEnd"/>
      <w:r w:rsidRPr="003F04A2">
        <w:t xml:space="preserve">, og er </w:t>
      </w:r>
      <w:proofErr w:type="spellStart"/>
      <w:r w:rsidRPr="003F04A2">
        <w:t>no</w:t>
      </w:r>
      <w:proofErr w:type="spellEnd"/>
      <w:r w:rsidRPr="003F04A2">
        <w:t xml:space="preserve"> på </w:t>
      </w:r>
      <w:proofErr w:type="spellStart"/>
      <w:r w:rsidRPr="003F04A2">
        <w:t>eit</w:t>
      </w:r>
      <w:proofErr w:type="spellEnd"/>
      <w:r w:rsidRPr="003F04A2">
        <w:t xml:space="preserve"> høgt nivå. Situasjonen vert </w:t>
      </w:r>
      <w:proofErr w:type="spellStart"/>
      <w:r w:rsidRPr="003F04A2">
        <w:t>følgt</w:t>
      </w:r>
      <w:proofErr w:type="spellEnd"/>
      <w:r w:rsidRPr="003F04A2">
        <w:t xml:space="preserve"> nøye og kan </w:t>
      </w:r>
      <w:proofErr w:type="spellStart"/>
      <w:r w:rsidRPr="003F04A2">
        <w:t>gje</w:t>
      </w:r>
      <w:proofErr w:type="spellEnd"/>
      <w:r w:rsidRPr="003F04A2">
        <w:t xml:space="preserve"> grunnlag for å vurdere målretta tiltak.</w:t>
      </w:r>
    </w:p>
    <w:p w14:paraId="2260ACD8" w14:textId="77777777" w:rsidR="003F04A2" w:rsidRPr="003F04A2" w:rsidRDefault="003F04A2" w:rsidP="003F04A2">
      <w:pPr>
        <w:pStyle w:val="avsnitt-tittel"/>
      </w:pPr>
      <w:proofErr w:type="spellStart"/>
      <w:r w:rsidRPr="003F04A2">
        <w:t>Tilskot</w:t>
      </w:r>
      <w:proofErr w:type="spellEnd"/>
      <w:r w:rsidRPr="003F04A2">
        <w:t xml:space="preserve"> ved </w:t>
      </w:r>
      <w:proofErr w:type="spellStart"/>
      <w:r w:rsidRPr="003F04A2">
        <w:t>avbroten</w:t>
      </w:r>
      <w:proofErr w:type="spellEnd"/>
      <w:r w:rsidRPr="003F04A2">
        <w:t xml:space="preserve"> permittering</w:t>
      </w:r>
    </w:p>
    <w:p w14:paraId="71D3ACAA" w14:textId="77777777" w:rsidR="003F04A2" w:rsidRPr="003F04A2" w:rsidRDefault="003F04A2" w:rsidP="003F04A2">
      <w:pPr>
        <w:pStyle w:val="avsnitt-undertittel"/>
      </w:pPr>
      <w:r w:rsidRPr="003F04A2">
        <w:t>Vedtak nr. 761, 11. mars 2021</w:t>
      </w:r>
    </w:p>
    <w:p w14:paraId="6093D990" w14:textId="77777777" w:rsidR="003F04A2" w:rsidRPr="003F04A2" w:rsidRDefault="003F04A2" w:rsidP="003F04A2">
      <w:pPr>
        <w:pStyle w:val="blokksit"/>
        <w:rPr>
          <w:rStyle w:val="kursiv"/>
        </w:rPr>
      </w:pPr>
      <w:r w:rsidRPr="003F04A2">
        <w:rPr>
          <w:rStyle w:val="kursiv"/>
        </w:rPr>
        <w:t>«Stortinget ber regjeringen i løpet av april gjøre en vurdering sammen med partene av hvordan smittesituasjonen og vaksineringstempoet påvirker de økonomiske utsiktene, og dermed behovet for forlengning og eventuelle andre justeringer av lønnsstøtteordningen, og komme tilbake til Stortinget med en egen sak.»</w:t>
      </w:r>
    </w:p>
    <w:p w14:paraId="230E410E"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Prop</w:t>
      </w:r>
      <w:proofErr w:type="spellEnd"/>
      <w:r w:rsidRPr="003F04A2">
        <w:t xml:space="preserve">. 94 LS (2020–2021), jf. </w:t>
      </w:r>
      <w:proofErr w:type="spellStart"/>
      <w:r w:rsidRPr="003F04A2">
        <w:t>Innst</w:t>
      </w:r>
      <w:proofErr w:type="spellEnd"/>
      <w:r w:rsidRPr="003F04A2">
        <w:t xml:space="preserve">. 297 L (2020–2021). I </w:t>
      </w:r>
      <w:proofErr w:type="spellStart"/>
      <w:r w:rsidRPr="003F04A2">
        <w:t>Prop</w:t>
      </w:r>
      <w:proofErr w:type="spellEnd"/>
      <w:r w:rsidRPr="003F04A2">
        <w:t xml:space="preserve">. 194 LS (2020–2021) foreslo regjeringa å </w:t>
      </w:r>
      <w:proofErr w:type="spellStart"/>
      <w:r w:rsidRPr="003F04A2">
        <w:t>forlengje</w:t>
      </w:r>
      <w:proofErr w:type="spellEnd"/>
      <w:r w:rsidRPr="003F04A2">
        <w:t xml:space="preserve"> </w:t>
      </w:r>
      <w:proofErr w:type="spellStart"/>
      <w:r w:rsidRPr="003F04A2">
        <w:t>tilskotsordninga</w:t>
      </w:r>
      <w:proofErr w:type="spellEnd"/>
      <w:r w:rsidRPr="003F04A2">
        <w:t xml:space="preserve"> med to </w:t>
      </w:r>
      <w:proofErr w:type="spellStart"/>
      <w:r w:rsidRPr="003F04A2">
        <w:t>månader</w:t>
      </w:r>
      <w:proofErr w:type="spellEnd"/>
      <w:r w:rsidRPr="003F04A2">
        <w:t xml:space="preserve">, det vil </w:t>
      </w:r>
      <w:proofErr w:type="spellStart"/>
      <w:r w:rsidRPr="003F04A2">
        <w:t>seie</w:t>
      </w:r>
      <w:proofErr w:type="spellEnd"/>
      <w:r w:rsidRPr="003F04A2">
        <w:t xml:space="preserve"> for juli og august 2021. </w:t>
      </w:r>
      <w:proofErr w:type="spellStart"/>
      <w:r w:rsidRPr="003F04A2">
        <w:t>Talet</w:t>
      </w:r>
      <w:proofErr w:type="spellEnd"/>
      <w:r w:rsidRPr="003F04A2">
        <w:t xml:space="preserve"> på </w:t>
      </w:r>
      <w:proofErr w:type="spellStart"/>
      <w:r w:rsidRPr="003F04A2">
        <w:t>dagar</w:t>
      </w:r>
      <w:proofErr w:type="spellEnd"/>
      <w:r w:rsidRPr="003F04A2">
        <w:t xml:space="preserve"> den enkelte tilsette kan få </w:t>
      </w:r>
      <w:proofErr w:type="spellStart"/>
      <w:r w:rsidRPr="003F04A2">
        <w:t>tilskot</w:t>
      </w:r>
      <w:proofErr w:type="spellEnd"/>
      <w:r w:rsidRPr="003F04A2">
        <w:t xml:space="preserve"> for, er uendra 108 (</w:t>
      </w:r>
      <w:proofErr w:type="spellStart"/>
      <w:r w:rsidRPr="003F04A2">
        <w:t>talet</w:t>
      </w:r>
      <w:proofErr w:type="spellEnd"/>
      <w:r w:rsidRPr="003F04A2">
        <w:t xml:space="preserve"> på </w:t>
      </w:r>
      <w:proofErr w:type="spellStart"/>
      <w:r w:rsidRPr="003F04A2">
        <w:t>dagar</w:t>
      </w:r>
      <w:proofErr w:type="spellEnd"/>
      <w:r w:rsidRPr="003F04A2">
        <w:t xml:space="preserve"> i perioden </w:t>
      </w:r>
      <w:proofErr w:type="spellStart"/>
      <w:r w:rsidRPr="003F04A2">
        <w:t>frå</w:t>
      </w:r>
      <w:proofErr w:type="spellEnd"/>
      <w:r w:rsidRPr="003F04A2">
        <w:t xml:space="preserve"> 15. mars til 30. juni). I </w:t>
      </w:r>
      <w:proofErr w:type="spellStart"/>
      <w:r w:rsidRPr="003F04A2">
        <w:t>Innst</w:t>
      </w:r>
      <w:proofErr w:type="spellEnd"/>
      <w:r w:rsidRPr="003F04A2">
        <w:t xml:space="preserve">. 600 S (2020–2021) hadde </w:t>
      </w:r>
      <w:proofErr w:type="spellStart"/>
      <w:r w:rsidRPr="003F04A2">
        <w:t>ikkje</w:t>
      </w:r>
      <w:proofErr w:type="spellEnd"/>
      <w:r w:rsidRPr="003F04A2">
        <w:t xml:space="preserve"> finanskomiteen merknader til saka. Departementet ser det slik at oppmodingsvedtaket er </w:t>
      </w:r>
      <w:proofErr w:type="spellStart"/>
      <w:r w:rsidRPr="003F04A2">
        <w:t>følgt</w:t>
      </w:r>
      <w:proofErr w:type="spellEnd"/>
      <w:r w:rsidRPr="003F04A2">
        <w:t xml:space="preserve"> opp gjennom dette.</w:t>
      </w:r>
    </w:p>
    <w:p w14:paraId="74E28475" w14:textId="77777777" w:rsidR="003F04A2" w:rsidRPr="003F04A2" w:rsidRDefault="003F04A2" w:rsidP="003F04A2">
      <w:pPr>
        <w:pStyle w:val="avsnitt-tittel"/>
      </w:pPr>
      <w:r w:rsidRPr="003F04A2">
        <w:t>Klimaavgift på norsk kjøttproduksjon</w:t>
      </w:r>
    </w:p>
    <w:p w14:paraId="31007C8F" w14:textId="77777777" w:rsidR="003F04A2" w:rsidRPr="003F04A2" w:rsidRDefault="003F04A2" w:rsidP="003F04A2">
      <w:pPr>
        <w:pStyle w:val="avsnitt-undertittel"/>
      </w:pPr>
      <w:r w:rsidRPr="003F04A2">
        <w:t>Vedtak nr. 791, 13. april 2021</w:t>
      </w:r>
    </w:p>
    <w:p w14:paraId="7AB73DC2" w14:textId="77777777" w:rsidR="003F04A2" w:rsidRPr="003F04A2" w:rsidRDefault="003F04A2" w:rsidP="003F04A2">
      <w:pPr>
        <w:pStyle w:val="blokksit"/>
        <w:rPr>
          <w:rStyle w:val="kursiv"/>
        </w:rPr>
      </w:pPr>
      <w:r w:rsidRPr="003F04A2">
        <w:rPr>
          <w:rStyle w:val="kursiv"/>
        </w:rPr>
        <w:t>«Stortinget ber regjeringen slå fast at økt skattelegging av norsk kjøttproduksjon ikke skal gjennomføres som en del av klimapolitikken.»</w:t>
      </w:r>
    </w:p>
    <w:p w14:paraId="62C92413"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13 (2020–2021) </w:t>
      </w:r>
      <w:r w:rsidRPr="003F04A2">
        <w:rPr>
          <w:rStyle w:val="kursiv"/>
        </w:rPr>
        <w:t>Klimaplan for 2021–2030</w:t>
      </w:r>
      <w:r w:rsidRPr="003F04A2">
        <w:t xml:space="preserve">, jf. </w:t>
      </w:r>
      <w:proofErr w:type="spellStart"/>
      <w:r w:rsidRPr="003F04A2">
        <w:t>Innst</w:t>
      </w:r>
      <w:proofErr w:type="spellEnd"/>
      <w:r w:rsidRPr="003F04A2">
        <w:t xml:space="preserve">. 325 S (2020–2021). Departementet viser til omtale av saka i </w:t>
      </w:r>
      <w:proofErr w:type="spellStart"/>
      <w:r w:rsidRPr="003F04A2">
        <w:t>Prop</w:t>
      </w:r>
      <w:proofErr w:type="spellEnd"/>
      <w:r w:rsidRPr="003F04A2">
        <w:t>. 1 LS (2021–2022), kapittel 9.9.8.</w:t>
      </w:r>
    </w:p>
    <w:p w14:paraId="5979DC9F" w14:textId="77777777" w:rsidR="003F04A2" w:rsidRPr="003F04A2" w:rsidRDefault="003F04A2" w:rsidP="003F04A2">
      <w:r w:rsidRPr="003F04A2">
        <w:t xml:space="preserve">Det er </w:t>
      </w:r>
      <w:proofErr w:type="spellStart"/>
      <w:r w:rsidRPr="003F04A2">
        <w:t>ikkje</w:t>
      </w:r>
      <w:proofErr w:type="spellEnd"/>
      <w:r w:rsidRPr="003F04A2">
        <w:t xml:space="preserve"> aktuelt for regjeringa å foreslå ei avgift på utslepp av metan og lystgass </w:t>
      </w:r>
      <w:proofErr w:type="spellStart"/>
      <w:r w:rsidRPr="003F04A2">
        <w:t>frå</w:t>
      </w:r>
      <w:proofErr w:type="spellEnd"/>
      <w:r w:rsidRPr="003F04A2">
        <w:t xml:space="preserve"> norsk kjøttproduksjon no. Departementet ser det slik at oppmodingsvedtaket er </w:t>
      </w:r>
      <w:proofErr w:type="spellStart"/>
      <w:r w:rsidRPr="003F04A2">
        <w:t>følgt</w:t>
      </w:r>
      <w:proofErr w:type="spellEnd"/>
      <w:r w:rsidRPr="003F04A2">
        <w:t xml:space="preserve"> opp gjennom dette. </w:t>
      </w:r>
    </w:p>
    <w:p w14:paraId="331192EF" w14:textId="77777777" w:rsidR="003F04A2" w:rsidRPr="003F04A2" w:rsidRDefault="003F04A2" w:rsidP="003F04A2">
      <w:pPr>
        <w:pStyle w:val="avsnitt-tittel"/>
      </w:pPr>
      <w:r w:rsidRPr="003F04A2">
        <w:t>Avgift på avfallsforbrenning</w:t>
      </w:r>
    </w:p>
    <w:p w14:paraId="443EA621" w14:textId="77777777" w:rsidR="003F04A2" w:rsidRPr="003F04A2" w:rsidRDefault="003F04A2" w:rsidP="003F04A2">
      <w:pPr>
        <w:pStyle w:val="avsnitt-undertittel"/>
      </w:pPr>
      <w:r w:rsidRPr="003F04A2">
        <w:t>Vedtak nr. 795, 13. april 2021</w:t>
      </w:r>
    </w:p>
    <w:p w14:paraId="32780885" w14:textId="77777777" w:rsidR="003F04A2" w:rsidRPr="003F04A2" w:rsidRDefault="003F04A2" w:rsidP="003F04A2">
      <w:pPr>
        <w:pStyle w:val="blokksit"/>
        <w:rPr>
          <w:rStyle w:val="kursiv"/>
        </w:rPr>
      </w:pPr>
      <w:r w:rsidRPr="003F04A2">
        <w:rPr>
          <w:rStyle w:val="kursiv"/>
        </w:rPr>
        <w:t>«Stortinget ber regjeringen om at avgiften på avfallsforbrenning må flyttes tidligere i verdikjeden for både å stimulere til mindre volum på avfall og for å håndtere avfallet i Norge.»</w:t>
      </w:r>
    </w:p>
    <w:p w14:paraId="41EBA990"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13 (2020–2021) </w:t>
      </w:r>
      <w:r w:rsidRPr="003F04A2">
        <w:rPr>
          <w:rStyle w:val="kursiv"/>
        </w:rPr>
        <w:t>Klimaplan for 2021–2030</w:t>
      </w:r>
      <w:r w:rsidRPr="003F04A2">
        <w:t xml:space="preserve">, jf. </w:t>
      </w:r>
      <w:proofErr w:type="spellStart"/>
      <w:r w:rsidRPr="003F04A2">
        <w:t>Innst</w:t>
      </w:r>
      <w:proofErr w:type="spellEnd"/>
      <w:r w:rsidRPr="003F04A2">
        <w:t xml:space="preserve">. 325 S (2020–2021). I </w:t>
      </w:r>
      <w:proofErr w:type="spellStart"/>
      <w:r w:rsidRPr="003F04A2">
        <w:t>Prop</w:t>
      </w:r>
      <w:proofErr w:type="spellEnd"/>
      <w:r w:rsidRPr="003F04A2">
        <w:t xml:space="preserve">. 1 LS (2021–2022), kapittel 9.9.5, er oppmodingsvedtaket </w:t>
      </w:r>
      <w:proofErr w:type="spellStart"/>
      <w:r w:rsidRPr="003F04A2">
        <w:t>følgt</w:t>
      </w:r>
      <w:proofErr w:type="spellEnd"/>
      <w:r w:rsidRPr="003F04A2">
        <w:t xml:space="preserve"> opp. For å vurdere om det er </w:t>
      </w:r>
      <w:proofErr w:type="spellStart"/>
      <w:r w:rsidRPr="003F04A2">
        <w:t>avgiftsteknisk</w:t>
      </w:r>
      <w:proofErr w:type="spellEnd"/>
      <w:r w:rsidRPr="003F04A2">
        <w:t xml:space="preserve"> </w:t>
      </w:r>
      <w:proofErr w:type="spellStart"/>
      <w:r w:rsidRPr="003F04A2">
        <w:t>mogleg</w:t>
      </w:r>
      <w:proofErr w:type="spellEnd"/>
      <w:r w:rsidRPr="003F04A2">
        <w:t xml:space="preserve"> å innføre ei avgift </w:t>
      </w:r>
      <w:proofErr w:type="spellStart"/>
      <w:r w:rsidRPr="003F04A2">
        <w:t>tidlegare</w:t>
      </w:r>
      <w:proofErr w:type="spellEnd"/>
      <w:r w:rsidRPr="003F04A2">
        <w:t xml:space="preserve"> i </w:t>
      </w:r>
      <w:proofErr w:type="spellStart"/>
      <w:r w:rsidRPr="003F04A2">
        <w:t>verdikjeda</w:t>
      </w:r>
      <w:proofErr w:type="spellEnd"/>
      <w:r w:rsidRPr="003F04A2">
        <w:t xml:space="preserve">, vart Skattedirektoratet, med bistand </w:t>
      </w:r>
      <w:proofErr w:type="spellStart"/>
      <w:r w:rsidRPr="003F04A2">
        <w:t>frå</w:t>
      </w:r>
      <w:proofErr w:type="spellEnd"/>
      <w:r w:rsidRPr="003F04A2">
        <w:t xml:space="preserve"> Miljødirektoratet, bede om å gjennomføre ei utgreiing.</w:t>
      </w:r>
    </w:p>
    <w:p w14:paraId="08D4CB96" w14:textId="77777777" w:rsidR="003F04A2" w:rsidRPr="003F04A2" w:rsidRDefault="003F04A2" w:rsidP="003F04A2">
      <w:r w:rsidRPr="003F04A2">
        <w:t xml:space="preserve">Skattedirektoratet konkluderer med at det er </w:t>
      </w:r>
      <w:proofErr w:type="spellStart"/>
      <w:r w:rsidRPr="003F04A2">
        <w:t>berre</w:t>
      </w:r>
      <w:proofErr w:type="spellEnd"/>
      <w:r w:rsidRPr="003F04A2">
        <w:t xml:space="preserve"> ei materialavgift på drikkevareemballasje med differensierte </w:t>
      </w:r>
      <w:proofErr w:type="spellStart"/>
      <w:r w:rsidRPr="003F04A2">
        <w:t>satsar</w:t>
      </w:r>
      <w:proofErr w:type="spellEnd"/>
      <w:r w:rsidRPr="003F04A2">
        <w:t xml:space="preserve"> etter delen sekundær råvare, som er aktuelt no. Ei brei avgift på emballasje eller produkt gradert etter </w:t>
      </w:r>
      <w:proofErr w:type="spellStart"/>
      <w:r w:rsidRPr="003F04A2">
        <w:t>innhald</w:t>
      </w:r>
      <w:proofErr w:type="spellEnd"/>
      <w:r w:rsidRPr="003F04A2">
        <w:t xml:space="preserve"> av fossile </w:t>
      </w:r>
      <w:proofErr w:type="spellStart"/>
      <w:r w:rsidRPr="003F04A2">
        <w:t>materialar</w:t>
      </w:r>
      <w:proofErr w:type="spellEnd"/>
      <w:r w:rsidRPr="003F04A2">
        <w:t xml:space="preserve">, vil </w:t>
      </w:r>
      <w:proofErr w:type="spellStart"/>
      <w:r w:rsidRPr="003F04A2">
        <w:t>ikkje</w:t>
      </w:r>
      <w:proofErr w:type="spellEnd"/>
      <w:r w:rsidRPr="003F04A2">
        <w:t xml:space="preserve"> </w:t>
      </w:r>
      <w:proofErr w:type="spellStart"/>
      <w:r w:rsidRPr="003F04A2">
        <w:t>vere</w:t>
      </w:r>
      <w:proofErr w:type="spellEnd"/>
      <w:r w:rsidRPr="003F04A2">
        <w:t xml:space="preserve"> </w:t>
      </w:r>
      <w:proofErr w:type="spellStart"/>
      <w:r w:rsidRPr="003F04A2">
        <w:t>mogleg</w:t>
      </w:r>
      <w:proofErr w:type="spellEnd"/>
      <w:r w:rsidRPr="003F04A2">
        <w:t xml:space="preserve"> å gjennomføre i </w:t>
      </w:r>
      <w:r w:rsidRPr="003F04A2">
        <w:lastRenderedPageBreak/>
        <w:t xml:space="preserve">praksis. Innføring av ei materialavgift på drikkevareemballasje vil ha </w:t>
      </w:r>
      <w:proofErr w:type="spellStart"/>
      <w:r w:rsidRPr="003F04A2">
        <w:t>betydelege</w:t>
      </w:r>
      <w:proofErr w:type="spellEnd"/>
      <w:r w:rsidRPr="003F04A2">
        <w:t xml:space="preserve"> økonomiske og administrative </w:t>
      </w:r>
      <w:proofErr w:type="spellStart"/>
      <w:r w:rsidRPr="003F04A2">
        <w:t>konsekvensar</w:t>
      </w:r>
      <w:proofErr w:type="spellEnd"/>
      <w:r w:rsidRPr="003F04A2">
        <w:t xml:space="preserve">. Svært få plastflasker vert brent i forbrenningsanlegg i </w:t>
      </w:r>
      <w:proofErr w:type="spellStart"/>
      <w:r w:rsidRPr="003F04A2">
        <w:t>Noreg</w:t>
      </w:r>
      <w:proofErr w:type="spellEnd"/>
      <w:r w:rsidRPr="003F04A2">
        <w:t xml:space="preserve">. Ei avgift </w:t>
      </w:r>
      <w:proofErr w:type="spellStart"/>
      <w:r w:rsidRPr="003F04A2">
        <w:t>tidlegare</w:t>
      </w:r>
      <w:proofErr w:type="spellEnd"/>
      <w:r w:rsidRPr="003F04A2">
        <w:t xml:space="preserve"> i </w:t>
      </w:r>
      <w:proofErr w:type="spellStart"/>
      <w:r w:rsidRPr="003F04A2">
        <w:t>verdikjeda</w:t>
      </w:r>
      <w:proofErr w:type="spellEnd"/>
      <w:r w:rsidRPr="003F04A2">
        <w:t xml:space="preserve"> vil </w:t>
      </w:r>
      <w:proofErr w:type="spellStart"/>
      <w:r w:rsidRPr="003F04A2">
        <w:t>truleg</w:t>
      </w:r>
      <w:proofErr w:type="spellEnd"/>
      <w:r w:rsidRPr="003F04A2">
        <w:t xml:space="preserve"> ha små </w:t>
      </w:r>
      <w:proofErr w:type="spellStart"/>
      <w:r w:rsidRPr="003F04A2">
        <w:t>effektar</w:t>
      </w:r>
      <w:proofErr w:type="spellEnd"/>
      <w:r w:rsidRPr="003F04A2">
        <w:t xml:space="preserve"> på utslepp av </w:t>
      </w:r>
      <w:proofErr w:type="spellStart"/>
      <w:r w:rsidRPr="003F04A2">
        <w:t>klimagassar</w:t>
      </w:r>
      <w:proofErr w:type="spellEnd"/>
      <w:r w:rsidRPr="003F04A2">
        <w:t xml:space="preserve"> </w:t>
      </w:r>
      <w:proofErr w:type="spellStart"/>
      <w:r w:rsidRPr="003F04A2">
        <w:t>frå</w:t>
      </w:r>
      <w:proofErr w:type="spellEnd"/>
      <w:r w:rsidRPr="003F04A2">
        <w:t xml:space="preserve"> avfallsforbrenning. Ei slik avgift er dermed </w:t>
      </w:r>
      <w:proofErr w:type="spellStart"/>
      <w:r w:rsidRPr="003F04A2">
        <w:t>eit</w:t>
      </w:r>
      <w:proofErr w:type="spellEnd"/>
      <w:r w:rsidRPr="003F04A2">
        <w:t xml:space="preserve"> lite eigna alternativ til ei CO</w:t>
      </w:r>
      <w:r w:rsidRPr="003F04A2">
        <w:rPr>
          <w:rStyle w:val="skrift-senket"/>
        </w:rPr>
        <w:t>2</w:t>
      </w:r>
      <w:r w:rsidRPr="003F04A2">
        <w:t xml:space="preserve">-avgift på forbrenning av avfall. Regjeringa foreslår heller å innføre ei avgift på forbrenning av avfall. Departementet ser det slik at oppmodingsvedtaket er </w:t>
      </w:r>
      <w:proofErr w:type="spellStart"/>
      <w:r w:rsidRPr="003F04A2">
        <w:t>følgt</w:t>
      </w:r>
      <w:proofErr w:type="spellEnd"/>
      <w:r w:rsidRPr="003F04A2">
        <w:t xml:space="preserve"> opp gjennom dette.</w:t>
      </w:r>
    </w:p>
    <w:p w14:paraId="6692FDE6" w14:textId="77777777" w:rsidR="003F04A2" w:rsidRPr="003F04A2" w:rsidRDefault="003F04A2" w:rsidP="003F04A2">
      <w:pPr>
        <w:pStyle w:val="avsnitt-tittel"/>
      </w:pPr>
      <w:r w:rsidRPr="003F04A2">
        <w:t xml:space="preserve">Endring av </w:t>
      </w:r>
      <w:proofErr w:type="spellStart"/>
      <w:r w:rsidRPr="003F04A2">
        <w:t>meirverdiavgiftsreglane</w:t>
      </w:r>
      <w:proofErr w:type="spellEnd"/>
      <w:r w:rsidRPr="003F04A2">
        <w:t xml:space="preserve"> ved omtvista krav i </w:t>
      </w:r>
      <w:proofErr w:type="spellStart"/>
      <w:r w:rsidRPr="003F04A2">
        <w:t>entreprisar</w:t>
      </w:r>
      <w:proofErr w:type="spellEnd"/>
    </w:p>
    <w:p w14:paraId="30235A8A" w14:textId="77777777" w:rsidR="003F04A2" w:rsidRPr="003F04A2" w:rsidRDefault="003F04A2" w:rsidP="003F04A2">
      <w:pPr>
        <w:pStyle w:val="avsnitt-undertittel"/>
      </w:pPr>
      <w:r w:rsidRPr="003F04A2">
        <w:t>Vedtak nr. 849, 27. april 2021</w:t>
      </w:r>
    </w:p>
    <w:p w14:paraId="57552EE2" w14:textId="77777777" w:rsidR="003F04A2" w:rsidRPr="003F04A2" w:rsidRDefault="003F04A2" w:rsidP="003F04A2">
      <w:pPr>
        <w:pStyle w:val="blokksit"/>
        <w:rPr>
          <w:rStyle w:val="kursiv"/>
        </w:rPr>
      </w:pPr>
      <w:r w:rsidRPr="003F04A2">
        <w:rPr>
          <w:rStyle w:val="kursiv"/>
        </w:rPr>
        <w:t>«Stortinget ber regjeringen foreta nødvendige forskrifts- og/eller regelendringer slik at innberetning og betaling av merverdiavgift ved bygge- og anleggsvirksomhet suspenderes inntil omtvistede krav er avklart, og komme tilbake med nødvendig budsjettmessig oppfølging snarest og senest i forbindelse med statsbudsjettet for 2022.»</w:t>
      </w:r>
    </w:p>
    <w:p w14:paraId="79F46A44"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8:116 S (2020–2021), jf. </w:t>
      </w:r>
      <w:proofErr w:type="spellStart"/>
      <w:r w:rsidRPr="003F04A2">
        <w:t>Innst</w:t>
      </w:r>
      <w:proofErr w:type="spellEnd"/>
      <w:r w:rsidRPr="003F04A2">
        <w:t xml:space="preserve">. 348 S (2020–2021). Vedtaket må </w:t>
      </w:r>
      <w:proofErr w:type="spellStart"/>
      <w:r w:rsidRPr="003F04A2">
        <w:t>sjåast</w:t>
      </w:r>
      <w:proofErr w:type="spellEnd"/>
      <w:r w:rsidRPr="003F04A2">
        <w:t xml:space="preserve"> i </w:t>
      </w:r>
      <w:proofErr w:type="spellStart"/>
      <w:r w:rsidRPr="003F04A2">
        <w:t>samanheng</w:t>
      </w:r>
      <w:proofErr w:type="spellEnd"/>
      <w:r w:rsidRPr="003F04A2">
        <w:t xml:space="preserve"> med oppmodingsvedtak nr. 163 (2020–2021) og omtalen av dette.</w:t>
      </w:r>
    </w:p>
    <w:p w14:paraId="309DAE90" w14:textId="77777777" w:rsidR="003F04A2" w:rsidRPr="003F04A2" w:rsidRDefault="003F04A2" w:rsidP="003F04A2">
      <w:r w:rsidRPr="003F04A2">
        <w:t xml:space="preserve">I </w:t>
      </w:r>
      <w:proofErr w:type="spellStart"/>
      <w:r w:rsidRPr="003F04A2">
        <w:t>Prop</w:t>
      </w:r>
      <w:proofErr w:type="spellEnd"/>
      <w:r w:rsidRPr="003F04A2">
        <w:t xml:space="preserve">. 1 LS (2021–2022), kapittel 22, har regjeringa omtalt saka. Regjeringa har opplyst at saka reiser statsstøtterettslege </w:t>
      </w:r>
      <w:proofErr w:type="spellStart"/>
      <w:r w:rsidRPr="003F04A2">
        <w:t>problemstillingar</w:t>
      </w:r>
      <w:proofErr w:type="spellEnd"/>
      <w:r w:rsidRPr="003F04A2">
        <w:t xml:space="preserve"> som bør </w:t>
      </w:r>
      <w:proofErr w:type="spellStart"/>
      <w:r w:rsidRPr="003F04A2">
        <w:t>verte</w:t>
      </w:r>
      <w:proofErr w:type="spellEnd"/>
      <w:r w:rsidRPr="003F04A2">
        <w:t xml:space="preserve"> avklarte med </w:t>
      </w:r>
      <w:proofErr w:type="spellStart"/>
      <w:r w:rsidRPr="003F04A2">
        <w:t>EFTAs</w:t>
      </w:r>
      <w:proofErr w:type="spellEnd"/>
      <w:r w:rsidRPr="003F04A2">
        <w:t xml:space="preserve"> </w:t>
      </w:r>
      <w:proofErr w:type="spellStart"/>
      <w:r w:rsidRPr="003F04A2">
        <w:t>overvakingsorgan</w:t>
      </w:r>
      <w:proofErr w:type="spellEnd"/>
      <w:r w:rsidRPr="003F04A2">
        <w:t xml:space="preserve"> (ESA) før </w:t>
      </w:r>
      <w:proofErr w:type="spellStart"/>
      <w:r w:rsidRPr="003F04A2">
        <w:t>ein</w:t>
      </w:r>
      <w:proofErr w:type="spellEnd"/>
      <w:r w:rsidRPr="003F04A2">
        <w:t xml:space="preserve"> eventuelt </w:t>
      </w:r>
      <w:proofErr w:type="spellStart"/>
      <w:r w:rsidRPr="003F04A2">
        <w:t>vedtek</w:t>
      </w:r>
      <w:proofErr w:type="spellEnd"/>
      <w:r w:rsidRPr="003F04A2">
        <w:t xml:space="preserve"> ei regelendring, og at </w:t>
      </w:r>
      <w:proofErr w:type="spellStart"/>
      <w:r w:rsidRPr="003F04A2">
        <w:t>ein</w:t>
      </w:r>
      <w:proofErr w:type="spellEnd"/>
      <w:r w:rsidRPr="003F04A2">
        <w:t xml:space="preserve"> slik prosess vil kunne ta inntil 18 </w:t>
      </w:r>
      <w:proofErr w:type="spellStart"/>
      <w:r w:rsidRPr="003F04A2">
        <w:t>månader</w:t>
      </w:r>
      <w:proofErr w:type="spellEnd"/>
      <w:r w:rsidRPr="003F04A2">
        <w:t xml:space="preserve">. Regjeringa har </w:t>
      </w:r>
      <w:proofErr w:type="spellStart"/>
      <w:r w:rsidRPr="003F04A2">
        <w:t>difor</w:t>
      </w:r>
      <w:proofErr w:type="spellEnd"/>
      <w:r w:rsidRPr="003F04A2">
        <w:t xml:space="preserve"> </w:t>
      </w:r>
      <w:proofErr w:type="spellStart"/>
      <w:r w:rsidRPr="003F04A2">
        <w:t>ikkje</w:t>
      </w:r>
      <w:proofErr w:type="spellEnd"/>
      <w:r w:rsidRPr="003F04A2">
        <w:t xml:space="preserve"> gjort </w:t>
      </w:r>
      <w:proofErr w:type="spellStart"/>
      <w:r w:rsidRPr="003F04A2">
        <w:t>eit</w:t>
      </w:r>
      <w:proofErr w:type="spellEnd"/>
      <w:r w:rsidRPr="003F04A2">
        <w:t xml:space="preserve"> framlegg i tråd med Stortingets vedtak. Regjeringa har likevel skissert </w:t>
      </w:r>
      <w:proofErr w:type="spellStart"/>
      <w:r w:rsidRPr="003F04A2">
        <w:t>eit</w:t>
      </w:r>
      <w:proofErr w:type="spellEnd"/>
      <w:r w:rsidRPr="003F04A2">
        <w:t xml:space="preserve"> framlegg i tråd med det Stortinget har bede om, slik at Stortinget kan vedta ei regelendring dersom Stortinget </w:t>
      </w:r>
      <w:proofErr w:type="spellStart"/>
      <w:r w:rsidRPr="003F04A2">
        <w:t>ynskjer</w:t>
      </w:r>
      <w:proofErr w:type="spellEnd"/>
      <w:r w:rsidRPr="003F04A2">
        <w:t xml:space="preserve"> det. Departementet ser det slik at oppmodingsvedtaket er </w:t>
      </w:r>
      <w:proofErr w:type="spellStart"/>
      <w:r w:rsidRPr="003F04A2">
        <w:t>følgt</w:t>
      </w:r>
      <w:proofErr w:type="spellEnd"/>
      <w:r w:rsidRPr="003F04A2">
        <w:t xml:space="preserve"> opp gjennom dette.</w:t>
      </w:r>
    </w:p>
    <w:p w14:paraId="2C3E8788" w14:textId="77777777" w:rsidR="003F04A2" w:rsidRPr="003F04A2" w:rsidRDefault="003F04A2" w:rsidP="003F04A2">
      <w:pPr>
        <w:pStyle w:val="avsnitt-tittel"/>
      </w:pPr>
      <w:r w:rsidRPr="003F04A2">
        <w:t>Skattlegging av internasjonale selskap</w:t>
      </w:r>
    </w:p>
    <w:p w14:paraId="75E22F3D" w14:textId="77777777" w:rsidR="003F04A2" w:rsidRPr="003F04A2" w:rsidRDefault="003F04A2" w:rsidP="003F04A2">
      <w:pPr>
        <w:pStyle w:val="avsnitt-undertittel"/>
      </w:pPr>
      <w:r w:rsidRPr="003F04A2">
        <w:t>Vedtak nr. 1141, 4. juni 2021</w:t>
      </w:r>
    </w:p>
    <w:p w14:paraId="013B3844" w14:textId="77777777" w:rsidR="003F04A2" w:rsidRPr="003F04A2" w:rsidRDefault="003F04A2" w:rsidP="003F04A2">
      <w:pPr>
        <w:pStyle w:val="blokksit"/>
        <w:rPr>
          <w:rStyle w:val="kursiv"/>
        </w:rPr>
      </w:pPr>
      <w:r w:rsidRPr="003F04A2">
        <w:rPr>
          <w:rStyle w:val="kursiv"/>
        </w:rPr>
        <w:t>«Stortinget ber regjeringen ta en aktiv rolle i internasjonalt samarbeid som sikrer regelverk for effektiv skattlegging av internasjonale teknologiselskaper og tiltak som motvirker maktkonsentrasjon, og gjennomføre nasjonale tiltak ved utilstrekkelig fremgang i dette arbeidet.»</w:t>
      </w:r>
    </w:p>
    <w:p w14:paraId="57EA3AFB"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22 (2020–2021) </w:t>
      </w:r>
      <w:r w:rsidRPr="003F04A2">
        <w:rPr>
          <w:rStyle w:val="kursiv"/>
        </w:rPr>
        <w:t>Data som ressurs – Datadrevet økonomi og innovasjon</w:t>
      </w:r>
      <w:r w:rsidRPr="003F04A2">
        <w:t xml:space="preserve">, jf. </w:t>
      </w:r>
      <w:proofErr w:type="spellStart"/>
      <w:r w:rsidRPr="003F04A2">
        <w:t>Innst</w:t>
      </w:r>
      <w:proofErr w:type="spellEnd"/>
      <w:r w:rsidRPr="003F04A2">
        <w:t xml:space="preserve">. 568 S (2020–2021). Vedtaket gjeld blant anna det internasjonale samarbeidet om regelverk for effektiv skattlegging av internasjonale selskap. </w:t>
      </w:r>
      <w:proofErr w:type="spellStart"/>
      <w:r w:rsidRPr="003F04A2">
        <w:t>Forhandlingane</w:t>
      </w:r>
      <w:proofErr w:type="spellEnd"/>
      <w:r w:rsidRPr="003F04A2">
        <w:t xml:space="preserve"> om </w:t>
      </w:r>
      <w:proofErr w:type="spellStart"/>
      <w:r w:rsidRPr="003F04A2">
        <w:t>endringar</w:t>
      </w:r>
      <w:proofErr w:type="spellEnd"/>
      <w:r w:rsidRPr="003F04A2">
        <w:t xml:space="preserve"> i internasjonal skattlegging går føre seg i regi av OECD/G20-forumet </w:t>
      </w:r>
      <w:proofErr w:type="spellStart"/>
      <w:r w:rsidRPr="003F04A2">
        <w:rPr>
          <w:rStyle w:val="kursiv"/>
        </w:rPr>
        <w:t>Inclusive</w:t>
      </w:r>
      <w:proofErr w:type="spellEnd"/>
      <w:r w:rsidRPr="003F04A2">
        <w:rPr>
          <w:rStyle w:val="kursiv"/>
        </w:rPr>
        <w:t xml:space="preserve"> Framework </w:t>
      </w:r>
      <w:proofErr w:type="spellStart"/>
      <w:r w:rsidRPr="003F04A2">
        <w:rPr>
          <w:rStyle w:val="kursiv"/>
        </w:rPr>
        <w:t>on</w:t>
      </w:r>
      <w:proofErr w:type="spellEnd"/>
      <w:r w:rsidRPr="003F04A2">
        <w:rPr>
          <w:rStyle w:val="kursiv"/>
        </w:rPr>
        <w:t xml:space="preserve"> BEPS.</w:t>
      </w:r>
      <w:r w:rsidRPr="003F04A2">
        <w:t xml:space="preserve"> Dette er </w:t>
      </w:r>
      <w:proofErr w:type="spellStart"/>
      <w:r w:rsidRPr="003F04A2">
        <w:t>eit</w:t>
      </w:r>
      <w:proofErr w:type="spellEnd"/>
      <w:r w:rsidRPr="003F04A2">
        <w:t xml:space="preserve"> samarbeidsorgan som består av 140 land og </w:t>
      </w:r>
      <w:proofErr w:type="spellStart"/>
      <w:r w:rsidRPr="003F04A2">
        <w:t>jurisdiksjonar</w:t>
      </w:r>
      <w:proofErr w:type="spellEnd"/>
      <w:r w:rsidRPr="003F04A2">
        <w:t xml:space="preserve">. Arbeidet nådde </w:t>
      </w:r>
      <w:proofErr w:type="spellStart"/>
      <w:r w:rsidRPr="003F04A2">
        <w:t>ein</w:t>
      </w:r>
      <w:proofErr w:type="spellEnd"/>
      <w:r w:rsidRPr="003F04A2">
        <w:t xml:space="preserve"> milepæl da 130 av </w:t>
      </w:r>
      <w:proofErr w:type="spellStart"/>
      <w:r w:rsidRPr="003F04A2">
        <w:t>desse</w:t>
      </w:r>
      <w:proofErr w:type="spellEnd"/>
      <w:r w:rsidRPr="003F04A2">
        <w:t xml:space="preserve"> 1. juli 2021 kom til politisk </w:t>
      </w:r>
      <w:proofErr w:type="spellStart"/>
      <w:r w:rsidRPr="003F04A2">
        <w:t>einigheit</w:t>
      </w:r>
      <w:proofErr w:type="spellEnd"/>
      <w:r w:rsidRPr="003F04A2">
        <w:t xml:space="preserve"> om </w:t>
      </w:r>
      <w:proofErr w:type="spellStart"/>
      <w:r w:rsidRPr="003F04A2">
        <w:t>endringar</w:t>
      </w:r>
      <w:proofErr w:type="spellEnd"/>
      <w:r w:rsidRPr="003F04A2">
        <w:t xml:space="preserve"> i prinsippa for internasjonal skattlegging. Regjeringa meiner dette er </w:t>
      </w:r>
      <w:proofErr w:type="spellStart"/>
      <w:r w:rsidRPr="003F04A2">
        <w:t>eit</w:t>
      </w:r>
      <w:proofErr w:type="spellEnd"/>
      <w:r w:rsidRPr="003F04A2">
        <w:t xml:space="preserve"> viktig arbeid og vil </w:t>
      </w:r>
      <w:proofErr w:type="spellStart"/>
      <w:r w:rsidRPr="003F04A2">
        <w:t>fortsetje</w:t>
      </w:r>
      <w:proofErr w:type="spellEnd"/>
      <w:r w:rsidRPr="003F04A2">
        <w:t xml:space="preserve"> å </w:t>
      </w:r>
      <w:proofErr w:type="spellStart"/>
      <w:r w:rsidRPr="003F04A2">
        <w:t>medverke</w:t>
      </w:r>
      <w:proofErr w:type="spellEnd"/>
      <w:r w:rsidRPr="003F04A2">
        <w:t xml:space="preserve"> til å få </w:t>
      </w:r>
      <w:proofErr w:type="spellStart"/>
      <w:r w:rsidRPr="003F04A2">
        <w:t>eit</w:t>
      </w:r>
      <w:proofErr w:type="spellEnd"/>
      <w:r w:rsidRPr="003F04A2">
        <w:t xml:space="preserve"> best </w:t>
      </w:r>
      <w:proofErr w:type="spellStart"/>
      <w:r w:rsidRPr="003F04A2">
        <w:t>mogleg</w:t>
      </w:r>
      <w:proofErr w:type="spellEnd"/>
      <w:r w:rsidRPr="003F04A2">
        <w:t xml:space="preserve"> resultat. I </w:t>
      </w:r>
      <w:proofErr w:type="spellStart"/>
      <w:r w:rsidRPr="003F04A2">
        <w:t>Prop</w:t>
      </w:r>
      <w:proofErr w:type="spellEnd"/>
      <w:r w:rsidRPr="003F04A2">
        <w:t xml:space="preserve">. 1 LS (2021–2022), kapittel 17, orienterer departementet om framgangen i det internasjonale arbeidet og </w:t>
      </w:r>
      <w:proofErr w:type="spellStart"/>
      <w:r w:rsidRPr="003F04A2">
        <w:t>Noregs</w:t>
      </w:r>
      <w:proofErr w:type="spellEnd"/>
      <w:r w:rsidRPr="003F04A2">
        <w:t xml:space="preserve"> rolle i dette arbeidet. Departementet ser det slik at oppmodingsvedtaket er </w:t>
      </w:r>
      <w:proofErr w:type="spellStart"/>
      <w:r w:rsidRPr="003F04A2">
        <w:t>følgt</w:t>
      </w:r>
      <w:proofErr w:type="spellEnd"/>
      <w:r w:rsidRPr="003F04A2">
        <w:t xml:space="preserve"> opp gjennom dette.</w:t>
      </w:r>
    </w:p>
    <w:p w14:paraId="4FE58474" w14:textId="77777777" w:rsidR="003F04A2" w:rsidRPr="003F04A2" w:rsidRDefault="003F04A2" w:rsidP="003F04A2">
      <w:pPr>
        <w:pStyle w:val="avsnitt-tittel"/>
      </w:pPr>
      <w:proofErr w:type="spellStart"/>
      <w:r w:rsidRPr="003F04A2">
        <w:lastRenderedPageBreak/>
        <w:t>Utval</w:t>
      </w:r>
      <w:proofErr w:type="spellEnd"/>
      <w:r w:rsidRPr="003F04A2">
        <w:t xml:space="preserve"> om </w:t>
      </w:r>
      <w:proofErr w:type="spellStart"/>
      <w:r w:rsidRPr="003F04A2">
        <w:t>kontantane</w:t>
      </w:r>
      <w:proofErr w:type="spellEnd"/>
      <w:r w:rsidRPr="003F04A2">
        <w:t xml:space="preserve"> </w:t>
      </w:r>
      <w:proofErr w:type="spellStart"/>
      <w:r w:rsidRPr="003F04A2">
        <w:t>si</w:t>
      </w:r>
      <w:proofErr w:type="spellEnd"/>
      <w:r w:rsidRPr="003F04A2">
        <w:t xml:space="preserve"> rolle i samfunnet</w:t>
      </w:r>
    </w:p>
    <w:p w14:paraId="33173035" w14:textId="77777777" w:rsidR="003F04A2" w:rsidRPr="003F04A2" w:rsidRDefault="003F04A2" w:rsidP="003F04A2">
      <w:pPr>
        <w:pStyle w:val="avsnitt-undertittel"/>
      </w:pPr>
      <w:r w:rsidRPr="003F04A2">
        <w:t>Vedtak nr. 1174, 9. juni 2021</w:t>
      </w:r>
    </w:p>
    <w:p w14:paraId="1BA12178" w14:textId="77777777" w:rsidR="003F04A2" w:rsidRPr="003F04A2" w:rsidRDefault="003F04A2" w:rsidP="003F04A2">
      <w:pPr>
        <w:pStyle w:val="blokksit"/>
        <w:rPr>
          <w:rStyle w:val="kursiv"/>
        </w:rPr>
      </w:pPr>
      <w:r w:rsidRPr="003F04A2">
        <w:rPr>
          <w:rStyle w:val="kursiv"/>
        </w:rPr>
        <w:t>«Stortinget ber regjeringen nedsette et offentlig utvalg som skal vurdere kontantenes rolle i samfunnet fremover.»</w:t>
      </w:r>
    </w:p>
    <w:p w14:paraId="0F8DC5A0"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31 (2020–2021) </w:t>
      </w:r>
      <w:r w:rsidRPr="003F04A2">
        <w:rPr>
          <w:rStyle w:val="kursiv"/>
        </w:rPr>
        <w:t>Finansmarkedsmeldingen 2020</w:t>
      </w:r>
      <w:r w:rsidRPr="003F04A2">
        <w:t xml:space="preserve">, jf. </w:t>
      </w:r>
      <w:proofErr w:type="spellStart"/>
      <w:r w:rsidRPr="003F04A2">
        <w:t>Innst</w:t>
      </w:r>
      <w:proofErr w:type="spellEnd"/>
      <w:r w:rsidRPr="003F04A2">
        <w:t xml:space="preserve">. 582 S (2020–2021). Regjeringa vil </w:t>
      </w:r>
      <w:proofErr w:type="spellStart"/>
      <w:r w:rsidRPr="003F04A2">
        <w:t>følgje</w:t>
      </w:r>
      <w:proofErr w:type="spellEnd"/>
      <w:r w:rsidRPr="003F04A2">
        <w:t xml:space="preserve"> opp vedtaket og </w:t>
      </w:r>
      <w:proofErr w:type="spellStart"/>
      <w:r w:rsidRPr="003F04A2">
        <w:t>tek</w:t>
      </w:r>
      <w:proofErr w:type="spellEnd"/>
      <w:r w:rsidRPr="003F04A2">
        <w:t xml:space="preserve"> sikte på å </w:t>
      </w:r>
      <w:proofErr w:type="spellStart"/>
      <w:r w:rsidRPr="003F04A2">
        <w:t>setje</w:t>
      </w:r>
      <w:proofErr w:type="spellEnd"/>
      <w:r w:rsidRPr="003F04A2">
        <w:t xml:space="preserve"> ned </w:t>
      </w:r>
      <w:proofErr w:type="spellStart"/>
      <w:r w:rsidRPr="003F04A2">
        <w:t>eit</w:t>
      </w:r>
      <w:proofErr w:type="spellEnd"/>
      <w:r w:rsidRPr="003F04A2">
        <w:t xml:space="preserve"> </w:t>
      </w:r>
      <w:proofErr w:type="spellStart"/>
      <w:r w:rsidRPr="003F04A2">
        <w:t>utval</w:t>
      </w:r>
      <w:proofErr w:type="spellEnd"/>
      <w:r w:rsidRPr="003F04A2">
        <w:t xml:space="preserve"> om kort tid. Regjeringa vil omtale saka i Finansmarkedsmeldingen 2022.</w:t>
      </w:r>
    </w:p>
    <w:p w14:paraId="4CE3341C" w14:textId="77777777" w:rsidR="003F04A2" w:rsidRPr="003F04A2" w:rsidRDefault="003F04A2" w:rsidP="003F04A2">
      <w:pPr>
        <w:pStyle w:val="avsnitt-tittel"/>
      </w:pPr>
      <w:proofErr w:type="spellStart"/>
      <w:r w:rsidRPr="003F04A2">
        <w:t>Samarbeidsløysingar</w:t>
      </w:r>
      <w:proofErr w:type="spellEnd"/>
      <w:r w:rsidRPr="003F04A2">
        <w:t xml:space="preserve"> for </w:t>
      </w:r>
      <w:proofErr w:type="spellStart"/>
      <w:r w:rsidRPr="003F04A2">
        <w:t>sparebankar</w:t>
      </w:r>
      <w:proofErr w:type="spellEnd"/>
    </w:p>
    <w:p w14:paraId="4352FDB9" w14:textId="77777777" w:rsidR="003F04A2" w:rsidRPr="003F04A2" w:rsidRDefault="003F04A2" w:rsidP="003F04A2">
      <w:pPr>
        <w:pStyle w:val="avsnitt-undertittel"/>
      </w:pPr>
      <w:r w:rsidRPr="003F04A2">
        <w:t>Vedtak nr. 1176, 9. juni 2021</w:t>
      </w:r>
    </w:p>
    <w:p w14:paraId="61DC7D18" w14:textId="77777777" w:rsidR="003F04A2" w:rsidRPr="003F04A2" w:rsidRDefault="003F04A2" w:rsidP="003F04A2">
      <w:pPr>
        <w:pStyle w:val="blokksit"/>
        <w:rPr>
          <w:rStyle w:val="kursiv"/>
        </w:rPr>
      </w:pPr>
      <w:r w:rsidRPr="003F04A2">
        <w:rPr>
          <w:rStyle w:val="kursiv"/>
        </w:rPr>
        <w:t>«Stortinget ber regjeringen sikre sparebankene fleksibilitet til å benytte fellesløsninger i samarbeid med andre sparebanker innenfor forsvarlige rammer.»</w:t>
      </w:r>
    </w:p>
    <w:p w14:paraId="62B7E838"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8:250 S (2020–2021), jf. </w:t>
      </w:r>
      <w:proofErr w:type="spellStart"/>
      <w:r w:rsidRPr="003F04A2">
        <w:t>Innst</w:t>
      </w:r>
      <w:proofErr w:type="spellEnd"/>
      <w:r w:rsidRPr="003F04A2">
        <w:t xml:space="preserve">. 539 S (2020–2021). Regelverket legg godt til rette for at </w:t>
      </w:r>
      <w:proofErr w:type="spellStart"/>
      <w:r w:rsidRPr="003F04A2">
        <w:t>sparebankane</w:t>
      </w:r>
      <w:proofErr w:type="spellEnd"/>
      <w:r w:rsidRPr="003F04A2">
        <w:t xml:space="preserve"> kan organisere </w:t>
      </w:r>
      <w:proofErr w:type="spellStart"/>
      <w:r w:rsidRPr="003F04A2">
        <w:t>verksemd</w:t>
      </w:r>
      <w:proofErr w:type="spellEnd"/>
      <w:r w:rsidRPr="003F04A2">
        <w:t xml:space="preserve"> i fellesskap gjennom </w:t>
      </w:r>
      <w:proofErr w:type="spellStart"/>
      <w:r w:rsidRPr="003F04A2">
        <w:t>alliansar</w:t>
      </w:r>
      <w:proofErr w:type="spellEnd"/>
      <w:r w:rsidRPr="003F04A2">
        <w:t xml:space="preserve"> og </w:t>
      </w:r>
      <w:proofErr w:type="spellStart"/>
      <w:r w:rsidRPr="003F04A2">
        <w:t>liknande</w:t>
      </w:r>
      <w:proofErr w:type="spellEnd"/>
      <w:r w:rsidRPr="003F04A2">
        <w:t xml:space="preserve"> på </w:t>
      </w:r>
      <w:proofErr w:type="spellStart"/>
      <w:r w:rsidRPr="003F04A2">
        <w:t>ein</w:t>
      </w:r>
      <w:proofErr w:type="spellEnd"/>
      <w:r w:rsidRPr="003F04A2">
        <w:t xml:space="preserve"> </w:t>
      </w:r>
      <w:proofErr w:type="spellStart"/>
      <w:r w:rsidRPr="003F04A2">
        <w:t>forsvarleg</w:t>
      </w:r>
      <w:proofErr w:type="spellEnd"/>
      <w:r w:rsidRPr="003F04A2">
        <w:t xml:space="preserve"> måte. Alliansesamarbeidet bidrar mellom anna til at </w:t>
      </w:r>
      <w:proofErr w:type="spellStart"/>
      <w:r w:rsidRPr="003F04A2">
        <w:t>dei</w:t>
      </w:r>
      <w:proofErr w:type="spellEnd"/>
      <w:r w:rsidRPr="003F04A2">
        <w:t xml:space="preserve"> små </w:t>
      </w:r>
      <w:proofErr w:type="spellStart"/>
      <w:r w:rsidRPr="003F04A2">
        <w:t>sparebankane</w:t>
      </w:r>
      <w:proofErr w:type="spellEnd"/>
      <w:r w:rsidRPr="003F04A2">
        <w:t xml:space="preserve"> kan bestå som sjølvstendige </w:t>
      </w:r>
      <w:proofErr w:type="spellStart"/>
      <w:r w:rsidRPr="003F04A2">
        <w:t>bankar</w:t>
      </w:r>
      <w:proofErr w:type="spellEnd"/>
      <w:r w:rsidRPr="003F04A2">
        <w:t xml:space="preserve"> og samstundes møte krav og behov i stadig endring, til dømes </w:t>
      </w:r>
      <w:proofErr w:type="spellStart"/>
      <w:r w:rsidRPr="003F04A2">
        <w:t>innan</w:t>
      </w:r>
      <w:proofErr w:type="spellEnd"/>
      <w:r w:rsidRPr="003F04A2">
        <w:t xml:space="preserve"> digitalisering. Mange små og mellomstore </w:t>
      </w:r>
      <w:proofErr w:type="spellStart"/>
      <w:r w:rsidRPr="003F04A2">
        <w:t>sparebankar</w:t>
      </w:r>
      <w:proofErr w:type="spellEnd"/>
      <w:r w:rsidRPr="003F04A2">
        <w:t xml:space="preserve"> som er til </w:t>
      </w:r>
      <w:proofErr w:type="spellStart"/>
      <w:r w:rsidRPr="003F04A2">
        <w:t>stades</w:t>
      </w:r>
      <w:proofErr w:type="spellEnd"/>
      <w:r w:rsidRPr="003F04A2">
        <w:t xml:space="preserve"> i heile landet, er </w:t>
      </w:r>
      <w:proofErr w:type="spellStart"/>
      <w:r w:rsidRPr="003F04A2">
        <w:t>eit</w:t>
      </w:r>
      <w:proofErr w:type="spellEnd"/>
      <w:r w:rsidRPr="003F04A2">
        <w:t xml:space="preserve"> </w:t>
      </w:r>
      <w:proofErr w:type="spellStart"/>
      <w:r w:rsidRPr="003F04A2">
        <w:t>framtredande</w:t>
      </w:r>
      <w:proofErr w:type="spellEnd"/>
      <w:r w:rsidRPr="003F04A2">
        <w:t xml:space="preserve"> trekk ved det norske banksystemet. Departementet </w:t>
      </w:r>
      <w:proofErr w:type="spellStart"/>
      <w:r w:rsidRPr="003F04A2">
        <w:t>tek</w:t>
      </w:r>
      <w:proofErr w:type="spellEnd"/>
      <w:r w:rsidRPr="003F04A2">
        <w:t xml:space="preserve"> sikte på å </w:t>
      </w:r>
      <w:proofErr w:type="spellStart"/>
      <w:r w:rsidRPr="003F04A2">
        <w:t>gje</w:t>
      </w:r>
      <w:proofErr w:type="spellEnd"/>
      <w:r w:rsidRPr="003F04A2">
        <w:t xml:space="preserve"> </w:t>
      </w:r>
      <w:proofErr w:type="spellStart"/>
      <w:r w:rsidRPr="003F04A2">
        <w:t>ein</w:t>
      </w:r>
      <w:proofErr w:type="spellEnd"/>
      <w:r w:rsidRPr="003F04A2">
        <w:t xml:space="preserve"> </w:t>
      </w:r>
      <w:proofErr w:type="spellStart"/>
      <w:r w:rsidRPr="003F04A2">
        <w:t>nærmare</w:t>
      </w:r>
      <w:proofErr w:type="spellEnd"/>
      <w:r w:rsidRPr="003F04A2">
        <w:t xml:space="preserve"> omtale av dette temaet i Finansmarkedsmeldingen 2022.</w:t>
      </w:r>
    </w:p>
    <w:p w14:paraId="445498C4" w14:textId="77777777" w:rsidR="003F04A2" w:rsidRPr="003F04A2" w:rsidRDefault="003F04A2" w:rsidP="003F04A2">
      <w:pPr>
        <w:pStyle w:val="avsnitt-tittel"/>
      </w:pPr>
      <w:r w:rsidRPr="003F04A2">
        <w:t xml:space="preserve">Kapitalkrav for norske </w:t>
      </w:r>
      <w:proofErr w:type="spellStart"/>
      <w:r w:rsidRPr="003F04A2">
        <w:t>sparebankar</w:t>
      </w:r>
      <w:proofErr w:type="spellEnd"/>
    </w:p>
    <w:p w14:paraId="7C756AAB" w14:textId="77777777" w:rsidR="003F04A2" w:rsidRPr="003F04A2" w:rsidRDefault="003F04A2" w:rsidP="003F04A2">
      <w:pPr>
        <w:pStyle w:val="avsnitt-undertittel"/>
      </w:pPr>
      <w:r w:rsidRPr="003F04A2">
        <w:t>Vedtak nr. 1177, 9. juni 2021</w:t>
      </w:r>
    </w:p>
    <w:p w14:paraId="3F8A2FA9" w14:textId="77777777" w:rsidR="003F04A2" w:rsidRPr="003F04A2" w:rsidRDefault="003F04A2" w:rsidP="003F04A2">
      <w:pPr>
        <w:pStyle w:val="blokksit"/>
        <w:rPr>
          <w:rStyle w:val="kursiv"/>
        </w:rPr>
      </w:pPr>
      <w:r w:rsidRPr="003F04A2">
        <w:rPr>
          <w:rStyle w:val="kursiv"/>
        </w:rPr>
        <w:t>«Stortinget ber regjeringen aktivt bruke handlingsrommet som finnes overfor EU, for å sikre at kapitalkravene til norske sparebanker ikke blir vesentlig strengere enn kravene til konkurrentene deres.»</w:t>
      </w:r>
    </w:p>
    <w:p w14:paraId="335344E1"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8:250 S (2020–2021), jf. </w:t>
      </w:r>
      <w:proofErr w:type="spellStart"/>
      <w:r w:rsidRPr="003F04A2">
        <w:t>Innst</w:t>
      </w:r>
      <w:proofErr w:type="spellEnd"/>
      <w:r w:rsidRPr="003F04A2">
        <w:t xml:space="preserve">. 539 S (2020–2021). Regjeringa er opptatt av </w:t>
      </w:r>
      <w:proofErr w:type="spellStart"/>
      <w:r w:rsidRPr="003F04A2">
        <w:t>likast</w:t>
      </w:r>
      <w:proofErr w:type="spellEnd"/>
      <w:r w:rsidRPr="003F04A2">
        <w:t xml:space="preserve"> </w:t>
      </w:r>
      <w:proofErr w:type="spellStart"/>
      <w:r w:rsidRPr="003F04A2">
        <w:t>mogleg</w:t>
      </w:r>
      <w:proofErr w:type="spellEnd"/>
      <w:r w:rsidRPr="003F04A2">
        <w:t xml:space="preserve"> kapitalkrav for alle </w:t>
      </w:r>
      <w:proofErr w:type="spellStart"/>
      <w:r w:rsidRPr="003F04A2">
        <w:t>bankar</w:t>
      </w:r>
      <w:proofErr w:type="spellEnd"/>
      <w:r w:rsidRPr="003F04A2">
        <w:t xml:space="preserve"> som opererer i </w:t>
      </w:r>
      <w:proofErr w:type="spellStart"/>
      <w:r w:rsidRPr="003F04A2">
        <w:t>Noreg</w:t>
      </w:r>
      <w:proofErr w:type="spellEnd"/>
      <w:r w:rsidRPr="003F04A2">
        <w:t xml:space="preserve">, fordi det bidrar til stabilitet og jambyrdig konkurranse i </w:t>
      </w:r>
      <w:proofErr w:type="spellStart"/>
      <w:r w:rsidRPr="003F04A2">
        <w:t>bankmarknaden</w:t>
      </w:r>
      <w:proofErr w:type="spellEnd"/>
      <w:r w:rsidRPr="003F04A2">
        <w:t xml:space="preserve">. Norske </w:t>
      </w:r>
      <w:proofErr w:type="spellStart"/>
      <w:r w:rsidRPr="003F04A2">
        <w:t>myndigheiter</w:t>
      </w:r>
      <w:proofErr w:type="spellEnd"/>
      <w:r w:rsidRPr="003F04A2">
        <w:t xml:space="preserve"> har derfor nytta seg av </w:t>
      </w:r>
      <w:proofErr w:type="spellStart"/>
      <w:r w:rsidRPr="003F04A2">
        <w:t>moglegheiter</w:t>
      </w:r>
      <w:proofErr w:type="spellEnd"/>
      <w:r w:rsidRPr="003F04A2">
        <w:t xml:space="preserve"> i EØS-regelverket og gjort </w:t>
      </w:r>
      <w:proofErr w:type="spellStart"/>
      <w:r w:rsidRPr="003F04A2">
        <w:t>endringar</w:t>
      </w:r>
      <w:proofErr w:type="spellEnd"/>
      <w:r w:rsidRPr="003F04A2">
        <w:t xml:space="preserve"> i det norske kapitalkravregelverket for å </w:t>
      </w:r>
      <w:proofErr w:type="spellStart"/>
      <w:r w:rsidRPr="003F04A2">
        <w:t>leggje</w:t>
      </w:r>
      <w:proofErr w:type="spellEnd"/>
      <w:r w:rsidRPr="003F04A2">
        <w:t xml:space="preserve"> til rette for at norske krav skal gjelde òg for </w:t>
      </w:r>
      <w:proofErr w:type="spellStart"/>
      <w:r w:rsidRPr="003F04A2">
        <w:t>verksemda</w:t>
      </w:r>
      <w:proofErr w:type="spellEnd"/>
      <w:r w:rsidRPr="003F04A2">
        <w:t xml:space="preserve"> til </w:t>
      </w:r>
      <w:proofErr w:type="spellStart"/>
      <w:r w:rsidRPr="003F04A2">
        <w:t>utanlandske</w:t>
      </w:r>
      <w:proofErr w:type="spellEnd"/>
      <w:r w:rsidRPr="003F04A2">
        <w:t xml:space="preserve"> </w:t>
      </w:r>
      <w:proofErr w:type="spellStart"/>
      <w:r w:rsidRPr="003F04A2">
        <w:t>bankar</w:t>
      </w:r>
      <w:proofErr w:type="spellEnd"/>
      <w:r w:rsidRPr="003F04A2">
        <w:t xml:space="preserve"> i </w:t>
      </w:r>
      <w:proofErr w:type="spellStart"/>
      <w:r w:rsidRPr="003F04A2">
        <w:t>Noreg</w:t>
      </w:r>
      <w:proofErr w:type="spellEnd"/>
      <w:r w:rsidRPr="003F04A2">
        <w:t xml:space="preserve">. Ved gjennomføringa av EUs </w:t>
      </w:r>
      <w:proofErr w:type="spellStart"/>
      <w:r w:rsidRPr="003F04A2">
        <w:t>såkalla</w:t>
      </w:r>
      <w:proofErr w:type="spellEnd"/>
      <w:r w:rsidRPr="003F04A2">
        <w:t xml:space="preserve"> bankpakke, har regjeringa mellom anna lagt vekt på </w:t>
      </w:r>
      <w:proofErr w:type="spellStart"/>
      <w:r w:rsidRPr="003F04A2">
        <w:t>moglegheita</w:t>
      </w:r>
      <w:proofErr w:type="spellEnd"/>
      <w:r w:rsidRPr="003F04A2">
        <w:t xml:space="preserve"> for </w:t>
      </w:r>
      <w:proofErr w:type="spellStart"/>
      <w:r w:rsidRPr="003F04A2">
        <w:t>enklare</w:t>
      </w:r>
      <w:proofErr w:type="spellEnd"/>
      <w:r w:rsidRPr="003F04A2">
        <w:t xml:space="preserve"> krav for mindre og </w:t>
      </w:r>
      <w:proofErr w:type="spellStart"/>
      <w:r w:rsidRPr="003F04A2">
        <w:t>ikkje</w:t>
      </w:r>
      <w:proofErr w:type="spellEnd"/>
      <w:r w:rsidRPr="003F04A2">
        <w:t xml:space="preserve">-komplekse </w:t>
      </w:r>
      <w:proofErr w:type="spellStart"/>
      <w:r w:rsidRPr="003F04A2">
        <w:t>bankar</w:t>
      </w:r>
      <w:proofErr w:type="spellEnd"/>
      <w:r w:rsidRPr="003F04A2">
        <w:t xml:space="preserve">. Departementet </w:t>
      </w:r>
      <w:proofErr w:type="spellStart"/>
      <w:r w:rsidRPr="003F04A2">
        <w:t>tek</w:t>
      </w:r>
      <w:proofErr w:type="spellEnd"/>
      <w:r w:rsidRPr="003F04A2">
        <w:t xml:space="preserve"> sikte på å </w:t>
      </w:r>
      <w:proofErr w:type="spellStart"/>
      <w:r w:rsidRPr="003F04A2">
        <w:t>gje</w:t>
      </w:r>
      <w:proofErr w:type="spellEnd"/>
      <w:r w:rsidRPr="003F04A2">
        <w:t xml:space="preserve"> </w:t>
      </w:r>
      <w:proofErr w:type="spellStart"/>
      <w:r w:rsidRPr="003F04A2">
        <w:t>ein</w:t>
      </w:r>
      <w:proofErr w:type="spellEnd"/>
      <w:r w:rsidRPr="003F04A2">
        <w:t xml:space="preserve"> </w:t>
      </w:r>
      <w:proofErr w:type="spellStart"/>
      <w:r w:rsidRPr="003F04A2">
        <w:t>nærmare</w:t>
      </w:r>
      <w:proofErr w:type="spellEnd"/>
      <w:r w:rsidRPr="003F04A2">
        <w:t xml:space="preserve"> omtale av dette temaet i Finansmarkedsmeldingen 2022.</w:t>
      </w:r>
    </w:p>
    <w:p w14:paraId="1C864774" w14:textId="77777777" w:rsidR="003F04A2" w:rsidRPr="003F04A2" w:rsidRDefault="003F04A2" w:rsidP="003F04A2">
      <w:pPr>
        <w:pStyle w:val="avsnitt-tittel"/>
      </w:pPr>
      <w:proofErr w:type="spellStart"/>
      <w:r w:rsidRPr="003F04A2">
        <w:lastRenderedPageBreak/>
        <w:t>Eigedomsskatt</w:t>
      </w:r>
      <w:proofErr w:type="spellEnd"/>
      <w:r w:rsidRPr="003F04A2">
        <w:t xml:space="preserve">, utgreiing og vurdering av </w:t>
      </w:r>
      <w:proofErr w:type="spellStart"/>
      <w:r w:rsidRPr="003F04A2">
        <w:t>eit</w:t>
      </w:r>
      <w:proofErr w:type="spellEnd"/>
      <w:r w:rsidRPr="003F04A2">
        <w:t xml:space="preserve"> tak for </w:t>
      </w:r>
      <w:proofErr w:type="spellStart"/>
      <w:r w:rsidRPr="003F04A2">
        <w:t>bustader</w:t>
      </w:r>
      <w:proofErr w:type="spellEnd"/>
      <w:r w:rsidRPr="003F04A2">
        <w:t xml:space="preserve"> og </w:t>
      </w:r>
      <w:proofErr w:type="spellStart"/>
      <w:r w:rsidRPr="003F04A2">
        <w:t>fritidsbustader</w:t>
      </w:r>
      <w:proofErr w:type="spellEnd"/>
    </w:p>
    <w:p w14:paraId="666FED34" w14:textId="77777777" w:rsidR="003F04A2" w:rsidRPr="003F04A2" w:rsidRDefault="003F04A2" w:rsidP="003F04A2">
      <w:pPr>
        <w:pStyle w:val="avsnitt-undertittel"/>
      </w:pPr>
      <w:r w:rsidRPr="003F04A2">
        <w:t>Vedtak nr. 1250, 16. juni 2021</w:t>
      </w:r>
    </w:p>
    <w:p w14:paraId="6EEBC957" w14:textId="77777777" w:rsidR="003F04A2" w:rsidRPr="003F04A2" w:rsidRDefault="003F04A2" w:rsidP="003F04A2">
      <w:pPr>
        <w:pStyle w:val="blokksit"/>
        <w:rPr>
          <w:rStyle w:val="kursiv"/>
        </w:rPr>
      </w:pPr>
      <w:r w:rsidRPr="003F04A2">
        <w:rPr>
          <w:rStyle w:val="kursiv"/>
        </w:rPr>
        <w:t>«Stortinget ber regjeringen legge fram en helhetlig utredning om eiendomsskatten og herunder utrede et tak for eiendomsskatt på ordinære boliger og hytter, og komme tilbake til Stortinget på eigna måte.»</w:t>
      </w:r>
    </w:p>
    <w:p w14:paraId="66980C8F"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Prop</w:t>
      </w:r>
      <w:proofErr w:type="spellEnd"/>
      <w:r w:rsidRPr="003F04A2">
        <w:t xml:space="preserve">. 192 S (2020–2021) </w:t>
      </w:r>
      <w:r w:rsidRPr="003F04A2">
        <w:rPr>
          <w:rStyle w:val="kursiv"/>
        </w:rPr>
        <w:t>Kommuneproposisjonen for 2022,</w:t>
      </w:r>
      <w:r w:rsidRPr="003F04A2">
        <w:t xml:space="preserve"> jf. </w:t>
      </w:r>
      <w:proofErr w:type="spellStart"/>
      <w:r w:rsidRPr="003F04A2">
        <w:t>Innst</w:t>
      </w:r>
      <w:proofErr w:type="spellEnd"/>
      <w:r w:rsidRPr="003F04A2">
        <w:t xml:space="preserve">. 660 S (2020–2021). Regjeringa vil </w:t>
      </w:r>
      <w:proofErr w:type="spellStart"/>
      <w:r w:rsidRPr="003F04A2">
        <w:t>kome</w:t>
      </w:r>
      <w:proofErr w:type="spellEnd"/>
      <w:r w:rsidRPr="003F04A2">
        <w:t xml:space="preserve"> tilbake til Stortinget om saka på eigna måte.</w:t>
      </w:r>
    </w:p>
    <w:p w14:paraId="7226B0D3" w14:textId="77777777" w:rsidR="003F04A2" w:rsidRPr="003F04A2" w:rsidRDefault="003F04A2" w:rsidP="003F04A2">
      <w:pPr>
        <w:pStyle w:val="Overskrift2"/>
      </w:pPr>
      <w:r w:rsidRPr="003F04A2">
        <w:t>Stortingssesjon 2019–2020</w:t>
      </w:r>
    </w:p>
    <w:p w14:paraId="515A778D" w14:textId="77777777" w:rsidR="003F04A2" w:rsidRPr="003F04A2" w:rsidRDefault="003F04A2" w:rsidP="003F04A2">
      <w:pPr>
        <w:pStyle w:val="avsnitt-tittel"/>
      </w:pPr>
      <w:r w:rsidRPr="003F04A2">
        <w:t>Fiskal avgift på fiskeria</w:t>
      </w:r>
    </w:p>
    <w:p w14:paraId="16A94174" w14:textId="77777777" w:rsidR="003F04A2" w:rsidRPr="003F04A2" w:rsidRDefault="003F04A2" w:rsidP="003F04A2">
      <w:pPr>
        <w:pStyle w:val="avsnitt-undertittel"/>
      </w:pPr>
      <w:r w:rsidRPr="003F04A2">
        <w:t>Vedtak nr. 554, 7. mai 2020</w:t>
      </w:r>
    </w:p>
    <w:p w14:paraId="7640C1D3" w14:textId="77777777" w:rsidR="003F04A2" w:rsidRPr="003F04A2" w:rsidRDefault="003F04A2" w:rsidP="003F04A2">
      <w:pPr>
        <w:pStyle w:val="blokksit"/>
        <w:rPr>
          <w:rStyle w:val="kursiv"/>
        </w:rPr>
      </w:pPr>
      <w:r w:rsidRPr="003F04A2">
        <w:rPr>
          <w:rStyle w:val="kursiv"/>
        </w:rPr>
        <w:t>«Stortinget ber regjeringen komme tilbake til Stortinget (så snart som mulig, eventuelt fra 2021) med et forslag om en fiskal avgift på fiskeriene (villfisk) tilsvarende om lag 100 mill. kroner årlig. Det vurderes i den forbindelse om det kan gjøres etter modell av fiskeriforskningsavgiften. Modellen må være forenlig med Norges forpliktelser under EFTA-konvensjonen og EFTA-frihandelsavtaler.»</w:t>
      </w:r>
    </w:p>
    <w:p w14:paraId="2D58AED2"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32 (2018–2019), jf. </w:t>
      </w:r>
      <w:proofErr w:type="spellStart"/>
      <w:r w:rsidRPr="003F04A2">
        <w:t>Innst</w:t>
      </w:r>
      <w:proofErr w:type="spellEnd"/>
      <w:r w:rsidRPr="003F04A2">
        <w:t xml:space="preserve">. 243 S (2019–2020) </w:t>
      </w:r>
      <w:r w:rsidRPr="003F04A2">
        <w:rPr>
          <w:rStyle w:val="kursiv"/>
        </w:rPr>
        <w:t>Innstilling fra næringskomiteen om et kvotesystem for økt verdiskaping. En fremtidsrettet fiskerinæring.</w:t>
      </w:r>
    </w:p>
    <w:p w14:paraId="3E3768CF" w14:textId="77777777" w:rsidR="003F04A2" w:rsidRPr="003F04A2" w:rsidRDefault="003F04A2" w:rsidP="003F04A2">
      <w:r w:rsidRPr="003F04A2">
        <w:t xml:space="preserve">I </w:t>
      </w:r>
      <w:proofErr w:type="spellStart"/>
      <w:r w:rsidRPr="003F04A2">
        <w:t>Prop</w:t>
      </w:r>
      <w:proofErr w:type="spellEnd"/>
      <w:r w:rsidRPr="003F04A2">
        <w:t xml:space="preserve">. 1 S (2020–2021) skreiv Finansdepartementet at oppmodingsvedtaket ville </w:t>
      </w:r>
      <w:proofErr w:type="spellStart"/>
      <w:r w:rsidRPr="003F04A2">
        <w:t>verte</w:t>
      </w:r>
      <w:proofErr w:type="spellEnd"/>
      <w:r w:rsidRPr="003F04A2">
        <w:t xml:space="preserve"> </w:t>
      </w:r>
      <w:proofErr w:type="spellStart"/>
      <w:r w:rsidRPr="003F04A2">
        <w:t>følgt</w:t>
      </w:r>
      <w:proofErr w:type="spellEnd"/>
      <w:r w:rsidRPr="003F04A2">
        <w:t xml:space="preserve"> opp i samråd med Nærings- og fiskeridepartementet og at Finansdepartementet ville </w:t>
      </w:r>
      <w:proofErr w:type="spellStart"/>
      <w:r w:rsidRPr="003F04A2">
        <w:t>kome</w:t>
      </w:r>
      <w:proofErr w:type="spellEnd"/>
      <w:r w:rsidRPr="003F04A2">
        <w:t xml:space="preserve"> tilbake til Stortinget om saka. I </w:t>
      </w:r>
      <w:proofErr w:type="spellStart"/>
      <w:r w:rsidRPr="003F04A2">
        <w:t>Innst</w:t>
      </w:r>
      <w:proofErr w:type="spellEnd"/>
      <w:r w:rsidRPr="003F04A2">
        <w:t>. 5 S (2020–2021) tok finanskomiteen omtalen til orientering.</w:t>
      </w:r>
    </w:p>
    <w:p w14:paraId="6EBCA1B7" w14:textId="77777777" w:rsidR="003F04A2" w:rsidRPr="003F04A2" w:rsidRDefault="003F04A2" w:rsidP="003F04A2">
      <w:proofErr w:type="spellStart"/>
      <w:r w:rsidRPr="003F04A2">
        <w:t>Tilsvarande</w:t>
      </w:r>
      <w:proofErr w:type="spellEnd"/>
      <w:r w:rsidRPr="003F04A2">
        <w:t xml:space="preserve"> omtale kjem fram av Meld. St. 15 (2020–2021). I </w:t>
      </w:r>
      <w:proofErr w:type="spellStart"/>
      <w:r w:rsidRPr="003F04A2">
        <w:t>Innst</w:t>
      </w:r>
      <w:proofErr w:type="spellEnd"/>
      <w:r w:rsidRPr="003F04A2">
        <w:t xml:space="preserve">. 580 S (2020–2021) hadde </w:t>
      </w:r>
      <w:proofErr w:type="spellStart"/>
      <w:r w:rsidRPr="003F04A2">
        <w:t>ikkje</w:t>
      </w:r>
      <w:proofErr w:type="spellEnd"/>
      <w:r w:rsidRPr="003F04A2">
        <w:t xml:space="preserve"> kontroll- og konstitusjonskomiteen merknader til omtalen.</w:t>
      </w:r>
    </w:p>
    <w:p w14:paraId="5594E57C" w14:textId="77777777" w:rsidR="003F04A2" w:rsidRPr="003F04A2" w:rsidRDefault="003F04A2" w:rsidP="003F04A2">
      <w:r w:rsidRPr="003F04A2">
        <w:t xml:space="preserve">I </w:t>
      </w:r>
      <w:proofErr w:type="spellStart"/>
      <w:r w:rsidRPr="003F04A2">
        <w:t>Prop</w:t>
      </w:r>
      <w:proofErr w:type="spellEnd"/>
      <w:r w:rsidRPr="003F04A2">
        <w:t xml:space="preserve">. 194 LS (2020–2021) </w:t>
      </w:r>
      <w:proofErr w:type="spellStart"/>
      <w:r w:rsidRPr="003F04A2">
        <w:t>vart</w:t>
      </w:r>
      <w:proofErr w:type="spellEnd"/>
      <w:r w:rsidRPr="003F04A2">
        <w:t xml:space="preserve"> det foreslått ei avgift på </w:t>
      </w:r>
      <w:proofErr w:type="spellStart"/>
      <w:r w:rsidRPr="003F04A2">
        <w:t>viltlevande</w:t>
      </w:r>
      <w:proofErr w:type="spellEnd"/>
      <w:r w:rsidRPr="003F04A2">
        <w:t xml:space="preserve"> marine </w:t>
      </w:r>
      <w:proofErr w:type="spellStart"/>
      <w:r w:rsidRPr="003F04A2">
        <w:t>ressursar</w:t>
      </w:r>
      <w:proofErr w:type="spellEnd"/>
      <w:r w:rsidRPr="003F04A2">
        <w:t xml:space="preserve">. Forslaget vart </w:t>
      </w:r>
      <w:proofErr w:type="spellStart"/>
      <w:r w:rsidRPr="003F04A2">
        <w:t>vedteke</w:t>
      </w:r>
      <w:proofErr w:type="spellEnd"/>
      <w:r w:rsidRPr="003F04A2">
        <w:t xml:space="preserve">, jf. </w:t>
      </w:r>
      <w:proofErr w:type="spellStart"/>
      <w:r w:rsidRPr="003F04A2">
        <w:t>Innst</w:t>
      </w:r>
      <w:proofErr w:type="spellEnd"/>
      <w:r w:rsidRPr="003F04A2">
        <w:t xml:space="preserve">. 600 S (2020–2021). Departementet ser det slik at oppmodingsvedtaket er </w:t>
      </w:r>
      <w:proofErr w:type="spellStart"/>
      <w:r w:rsidRPr="003F04A2">
        <w:t>følgt</w:t>
      </w:r>
      <w:proofErr w:type="spellEnd"/>
      <w:r w:rsidRPr="003F04A2">
        <w:t xml:space="preserve"> opp gjennom dette.</w:t>
      </w:r>
    </w:p>
    <w:p w14:paraId="4C34B790" w14:textId="77777777" w:rsidR="003F04A2" w:rsidRPr="003F04A2" w:rsidRDefault="003F04A2" w:rsidP="003F04A2">
      <w:pPr>
        <w:pStyle w:val="avsnitt-tittel"/>
      </w:pPr>
      <w:r w:rsidRPr="003F04A2">
        <w:t>Konkret forslag om kontonummerportabilitet</w:t>
      </w:r>
    </w:p>
    <w:p w14:paraId="1D72F046" w14:textId="77777777" w:rsidR="003F04A2" w:rsidRPr="003F04A2" w:rsidRDefault="003F04A2" w:rsidP="003F04A2">
      <w:pPr>
        <w:pStyle w:val="avsnitt-undertittel"/>
      </w:pPr>
      <w:r w:rsidRPr="003F04A2">
        <w:t>Vedtak nr. 692, 25. juni 2020</w:t>
      </w:r>
    </w:p>
    <w:p w14:paraId="5D78628D" w14:textId="77777777" w:rsidR="003F04A2" w:rsidRPr="003F04A2" w:rsidRDefault="003F04A2" w:rsidP="003F04A2">
      <w:pPr>
        <w:pStyle w:val="blokksit"/>
        <w:rPr>
          <w:rStyle w:val="kursiv"/>
        </w:rPr>
      </w:pPr>
      <w:r w:rsidRPr="003F04A2">
        <w:rPr>
          <w:rStyle w:val="kursiv"/>
        </w:rPr>
        <w:t xml:space="preserve">«Stortinget ber regjeringen komme tilbake til Stortinget senest våren 2021 med et konkret forslag til hvordan man kan sikre kontonummerportabilitet i Norge, samt et forslag til ordning for enkel flytting av tjenester som </w:t>
      </w:r>
      <w:proofErr w:type="spellStart"/>
      <w:r w:rsidRPr="003F04A2">
        <w:rPr>
          <w:rStyle w:val="kursiv"/>
        </w:rPr>
        <w:t>eFaktura</w:t>
      </w:r>
      <w:proofErr w:type="spellEnd"/>
      <w:r w:rsidRPr="003F04A2">
        <w:rPr>
          <w:rStyle w:val="kursiv"/>
        </w:rPr>
        <w:t xml:space="preserve"> og AvtaleGiro mellom kontoer.»</w:t>
      </w:r>
    </w:p>
    <w:p w14:paraId="6E69B31B"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22 (2019–2020) </w:t>
      </w:r>
      <w:r w:rsidRPr="003F04A2">
        <w:rPr>
          <w:rStyle w:val="kursiv"/>
        </w:rPr>
        <w:t>Finansmarkedsmeldingen 2020,</w:t>
      </w:r>
      <w:r w:rsidRPr="003F04A2">
        <w:t xml:space="preserve"> jf. </w:t>
      </w:r>
      <w:proofErr w:type="spellStart"/>
      <w:r w:rsidRPr="003F04A2">
        <w:t>Innst</w:t>
      </w:r>
      <w:proofErr w:type="spellEnd"/>
      <w:r w:rsidRPr="003F04A2">
        <w:t xml:space="preserve">. 353 S (2019–2020). Oppmodingsvedtaket </w:t>
      </w:r>
      <w:proofErr w:type="spellStart"/>
      <w:r w:rsidRPr="003F04A2">
        <w:t>vart</w:t>
      </w:r>
      <w:proofErr w:type="spellEnd"/>
      <w:r w:rsidRPr="003F04A2">
        <w:t xml:space="preserve"> omtalt i kapittel 3.3.3 i Meld. St. 31 (2020–</w:t>
      </w:r>
      <w:r w:rsidRPr="003F04A2">
        <w:lastRenderedPageBreak/>
        <w:t xml:space="preserve">2021) </w:t>
      </w:r>
      <w:r w:rsidRPr="003F04A2">
        <w:rPr>
          <w:rStyle w:val="kursiv"/>
        </w:rPr>
        <w:t>Finansmarkedsmeldingen 2021</w:t>
      </w:r>
      <w:r w:rsidRPr="003F04A2">
        <w:t xml:space="preserve">. I </w:t>
      </w:r>
      <w:proofErr w:type="spellStart"/>
      <w:r w:rsidRPr="003F04A2">
        <w:t>Innst</w:t>
      </w:r>
      <w:proofErr w:type="spellEnd"/>
      <w:r w:rsidRPr="003F04A2">
        <w:t xml:space="preserve">. 582 S (2020–2021) tok finanskomiteen omtalen til orientering. Departementet ser det slik at oppmodingsvedtaket er </w:t>
      </w:r>
      <w:proofErr w:type="spellStart"/>
      <w:r w:rsidRPr="003F04A2">
        <w:t>følgt</w:t>
      </w:r>
      <w:proofErr w:type="spellEnd"/>
      <w:r w:rsidRPr="003F04A2">
        <w:t xml:space="preserve"> opp gjennom dette.</w:t>
      </w:r>
    </w:p>
    <w:p w14:paraId="6809049F" w14:textId="77777777" w:rsidR="003F04A2" w:rsidRPr="003F04A2" w:rsidRDefault="003F04A2" w:rsidP="003F04A2">
      <w:pPr>
        <w:pStyle w:val="avsnitt-tittel"/>
      </w:pPr>
      <w:r w:rsidRPr="003F04A2">
        <w:t xml:space="preserve">Vurdering av digitale </w:t>
      </w:r>
      <w:proofErr w:type="spellStart"/>
      <w:r w:rsidRPr="003F04A2">
        <w:t>sentralbankpengar</w:t>
      </w:r>
      <w:proofErr w:type="spellEnd"/>
    </w:p>
    <w:p w14:paraId="3D0344AB" w14:textId="77777777" w:rsidR="003F04A2" w:rsidRPr="003F04A2" w:rsidRDefault="003F04A2" w:rsidP="003F04A2">
      <w:pPr>
        <w:pStyle w:val="avsnitt-undertittel"/>
      </w:pPr>
      <w:r w:rsidRPr="003F04A2">
        <w:t>Vedtak nr. 693, 25. juni 2020</w:t>
      </w:r>
    </w:p>
    <w:p w14:paraId="416E2618" w14:textId="77777777" w:rsidR="003F04A2" w:rsidRPr="003F04A2" w:rsidRDefault="003F04A2" w:rsidP="003F04A2">
      <w:pPr>
        <w:pStyle w:val="blokksit"/>
        <w:rPr>
          <w:rStyle w:val="kursiv"/>
        </w:rPr>
      </w:pPr>
      <w:r w:rsidRPr="003F04A2">
        <w:rPr>
          <w:rStyle w:val="kursiv"/>
        </w:rPr>
        <w:t>«Stortinget ber regjeringen i forbindelse med Finansmarkedsmeldingen 2021 legge frem en nærmere vurdering av spørsmålet om digitale sentralbankpenger.»</w:t>
      </w:r>
    </w:p>
    <w:p w14:paraId="39B8359E"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22 (2019–2020) </w:t>
      </w:r>
      <w:r w:rsidRPr="003F04A2">
        <w:rPr>
          <w:rStyle w:val="kursiv"/>
        </w:rPr>
        <w:t>Finansmarkedsmeldingen 2020</w:t>
      </w:r>
      <w:r w:rsidRPr="003F04A2">
        <w:t xml:space="preserve">, jf. </w:t>
      </w:r>
      <w:proofErr w:type="spellStart"/>
      <w:r w:rsidRPr="003F04A2">
        <w:t>Innst</w:t>
      </w:r>
      <w:proofErr w:type="spellEnd"/>
      <w:r w:rsidRPr="003F04A2">
        <w:t xml:space="preserve">. 353 S (2019–2020). Oppmodingsvedtaket </w:t>
      </w:r>
      <w:proofErr w:type="spellStart"/>
      <w:r w:rsidRPr="003F04A2">
        <w:t>vart</w:t>
      </w:r>
      <w:proofErr w:type="spellEnd"/>
      <w:r w:rsidRPr="003F04A2">
        <w:t xml:space="preserve"> omtalt i Meld. St. 31 (2020–2021) </w:t>
      </w:r>
      <w:r w:rsidRPr="003F04A2">
        <w:rPr>
          <w:rStyle w:val="kursiv"/>
        </w:rPr>
        <w:t>Finansmarkedsmeldingen 2021</w:t>
      </w:r>
      <w:r w:rsidRPr="003F04A2">
        <w:t xml:space="preserve">, kapittel 4.4. I </w:t>
      </w:r>
      <w:proofErr w:type="spellStart"/>
      <w:r w:rsidRPr="003F04A2">
        <w:t>Innst</w:t>
      </w:r>
      <w:proofErr w:type="spellEnd"/>
      <w:r w:rsidRPr="003F04A2">
        <w:t xml:space="preserve">. 582 S (2020–2021) tok finanskomiteen omtalen til orientering. Departementet ser det slik at oppmodingsvedtaket er </w:t>
      </w:r>
      <w:proofErr w:type="spellStart"/>
      <w:r w:rsidRPr="003F04A2">
        <w:t>følgt</w:t>
      </w:r>
      <w:proofErr w:type="spellEnd"/>
      <w:r w:rsidRPr="003F04A2">
        <w:t xml:space="preserve"> opp gjennom dette.</w:t>
      </w:r>
    </w:p>
    <w:p w14:paraId="6AEDD280" w14:textId="77777777" w:rsidR="003F04A2" w:rsidRPr="003F04A2" w:rsidRDefault="003F04A2" w:rsidP="003F04A2">
      <w:pPr>
        <w:pStyle w:val="avsnitt-tittel"/>
      </w:pPr>
      <w:r w:rsidRPr="003F04A2">
        <w:t>Utrede om Finansklagenemnda kan få utvida mandat</w:t>
      </w:r>
    </w:p>
    <w:p w14:paraId="40B16C1D" w14:textId="77777777" w:rsidR="003F04A2" w:rsidRPr="003F04A2" w:rsidRDefault="003F04A2" w:rsidP="003F04A2">
      <w:pPr>
        <w:pStyle w:val="avsnitt-undertittel"/>
      </w:pPr>
      <w:r w:rsidRPr="003F04A2">
        <w:t>Vedtak nr. 694, 25. juni 2020</w:t>
      </w:r>
    </w:p>
    <w:p w14:paraId="718D78DD" w14:textId="77777777" w:rsidR="003F04A2" w:rsidRPr="003F04A2" w:rsidRDefault="003F04A2" w:rsidP="003F04A2">
      <w:pPr>
        <w:pStyle w:val="blokksit"/>
        <w:rPr>
          <w:rStyle w:val="kursiv"/>
        </w:rPr>
      </w:pPr>
      <w:r w:rsidRPr="003F04A2">
        <w:rPr>
          <w:rStyle w:val="kursiv"/>
        </w:rPr>
        <w:t>«Stortinget ber regjeringen utrede om Finansklagenemnda kan få utvidet mandat, f.eks. til også å behandle klager fra organisasjoner, næringsdrivende og bedrifter, eventuelt organisasjoner og bedrifter under en viss størrelse.»</w:t>
      </w:r>
    </w:p>
    <w:p w14:paraId="5B629871"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22 (2019–2020) </w:t>
      </w:r>
      <w:proofErr w:type="spellStart"/>
      <w:r w:rsidRPr="003F04A2">
        <w:rPr>
          <w:rStyle w:val="kursiv"/>
        </w:rPr>
        <w:t>Finansmarkedmeldingen</w:t>
      </w:r>
      <w:proofErr w:type="spellEnd"/>
      <w:r w:rsidRPr="003F04A2">
        <w:rPr>
          <w:rStyle w:val="kursiv"/>
        </w:rPr>
        <w:t xml:space="preserve"> 2020</w:t>
      </w:r>
      <w:r w:rsidRPr="003F04A2">
        <w:t xml:space="preserve">, jf. </w:t>
      </w:r>
      <w:proofErr w:type="spellStart"/>
      <w:r w:rsidRPr="003F04A2">
        <w:t>Innst</w:t>
      </w:r>
      <w:proofErr w:type="spellEnd"/>
      <w:r w:rsidRPr="003F04A2">
        <w:t>. 353 S (2019–2020).</w:t>
      </w:r>
    </w:p>
    <w:p w14:paraId="707EFF17" w14:textId="77777777" w:rsidR="003F04A2" w:rsidRPr="003F04A2" w:rsidRDefault="003F04A2" w:rsidP="003F04A2">
      <w:r w:rsidRPr="003F04A2">
        <w:t xml:space="preserve">Oppmodingsvedtaket </w:t>
      </w:r>
      <w:proofErr w:type="spellStart"/>
      <w:r w:rsidRPr="003F04A2">
        <w:t>vart</w:t>
      </w:r>
      <w:proofErr w:type="spellEnd"/>
      <w:r w:rsidRPr="003F04A2">
        <w:t xml:space="preserve"> omtalt i Meld. St. 31 (2020–2021) </w:t>
      </w:r>
      <w:r w:rsidRPr="003F04A2">
        <w:rPr>
          <w:rStyle w:val="kursiv"/>
        </w:rPr>
        <w:t>Finansmarkedsmeldingen 2021</w:t>
      </w:r>
      <w:r w:rsidRPr="003F04A2">
        <w:t xml:space="preserve">, kapittel 3.7. I </w:t>
      </w:r>
      <w:proofErr w:type="spellStart"/>
      <w:r w:rsidRPr="003F04A2">
        <w:t>Innst</w:t>
      </w:r>
      <w:proofErr w:type="spellEnd"/>
      <w:r w:rsidRPr="003F04A2">
        <w:t xml:space="preserve">. 582 S (2020–2021) tok finanskomiteen omtalen til orientering. Departementet ser det slik at oppmodingsvedtaket er </w:t>
      </w:r>
      <w:proofErr w:type="spellStart"/>
      <w:r w:rsidRPr="003F04A2">
        <w:t>følgt</w:t>
      </w:r>
      <w:proofErr w:type="spellEnd"/>
      <w:r w:rsidRPr="003F04A2">
        <w:t xml:space="preserve"> opp gjennom dette.</w:t>
      </w:r>
    </w:p>
    <w:p w14:paraId="530CFF9A" w14:textId="77777777" w:rsidR="003F04A2" w:rsidRPr="003F04A2" w:rsidRDefault="003F04A2" w:rsidP="003F04A2">
      <w:pPr>
        <w:pStyle w:val="avsnitt-tittel"/>
      </w:pPr>
      <w:r w:rsidRPr="003F04A2">
        <w:t xml:space="preserve">Kulturmiljømeldinga – </w:t>
      </w:r>
      <w:proofErr w:type="spellStart"/>
      <w:r w:rsidRPr="003F04A2">
        <w:t>vedlikehald</w:t>
      </w:r>
      <w:proofErr w:type="spellEnd"/>
      <w:r w:rsidRPr="003F04A2">
        <w:t xml:space="preserve"> av privateide kulturminne og kulturmiljø</w:t>
      </w:r>
    </w:p>
    <w:p w14:paraId="34B6A6AA" w14:textId="77777777" w:rsidR="003F04A2" w:rsidRPr="003F04A2" w:rsidRDefault="003F04A2" w:rsidP="003F04A2">
      <w:pPr>
        <w:pStyle w:val="avsnitt-undertittel"/>
      </w:pPr>
      <w:r w:rsidRPr="003F04A2">
        <w:t>Vedtak nr. 707, 16. juni 2020</w:t>
      </w:r>
    </w:p>
    <w:p w14:paraId="5E249AED" w14:textId="77777777" w:rsidR="003F04A2" w:rsidRPr="003F04A2" w:rsidRDefault="003F04A2" w:rsidP="003F04A2">
      <w:pPr>
        <w:pStyle w:val="blokksit"/>
        <w:rPr>
          <w:rStyle w:val="kursiv"/>
        </w:rPr>
      </w:pPr>
      <w:r w:rsidRPr="003F04A2">
        <w:rPr>
          <w:rStyle w:val="kursiv"/>
        </w:rPr>
        <w:t xml:space="preserve">«Stortinget har drøftet kulturmiljømeldingen, herunder nye nasjonale mål for kulturmiljøpolitikken. Stortinget har vedtatt å be regjeringen i samband med bevaringsstrategiene, fremme forslag om hvordan staten kan stimulere private eiere av kulturminner og kulturmiljøer til jevnt, godt vedlikehold gjennom skatte- og </w:t>
      </w:r>
      <w:proofErr w:type="spellStart"/>
      <w:r w:rsidRPr="003F04A2">
        <w:rPr>
          <w:rStyle w:val="kursiv"/>
        </w:rPr>
        <w:t>avgiftsinsentiver</w:t>
      </w:r>
      <w:proofErr w:type="spellEnd"/>
      <w:r w:rsidRPr="003F04A2">
        <w:rPr>
          <w:rStyle w:val="kursiv"/>
        </w:rPr>
        <w:t>.»</w:t>
      </w:r>
    </w:p>
    <w:p w14:paraId="3D5867C4"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16 (2019–2020) – </w:t>
      </w:r>
      <w:r w:rsidRPr="003F04A2">
        <w:rPr>
          <w:rStyle w:val="kursiv"/>
        </w:rPr>
        <w:t>Nye mål i kulturmiljøpolitikken – Engasjement, bærekraft og mangfold</w:t>
      </w:r>
      <w:r w:rsidRPr="003F04A2">
        <w:t xml:space="preserve">, jf. </w:t>
      </w:r>
      <w:proofErr w:type="spellStart"/>
      <w:r w:rsidRPr="003F04A2">
        <w:t>Innst</w:t>
      </w:r>
      <w:proofErr w:type="spellEnd"/>
      <w:r w:rsidRPr="003F04A2">
        <w:t>. 379 S (2019–2020).</w:t>
      </w:r>
    </w:p>
    <w:p w14:paraId="039192BD" w14:textId="77777777" w:rsidR="003F04A2" w:rsidRPr="003F04A2" w:rsidRDefault="003F04A2" w:rsidP="003F04A2">
      <w:r w:rsidRPr="003F04A2">
        <w:t xml:space="preserve">Av </w:t>
      </w:r>
      <w:proofErr w:type="spellStart"/>
      <w:r w:rsidRPr="003F04A2">
        <w:t>Prop</w:t>
      </w:r>
      <w:proofErr w:type="spellEnd"/>
      <w:r w:rsidRPr="003F04A2">
        <w:t xml:space="preserve">. 1 S (2020–2021) fremgår det at oppmodingsvedtaket vil </w:t>
      </w:r>
      <w:proofErr w:type="spellStart"/>
      <w:r w:rsidRPr="003F04A2">
        <w:t>verte</w:t>
      </w:r>
      <w:proofErr w:type="spellEnd"/>
      <w:r w:rsidRPr="003F04A2">
        <w:t xml:space="preserve"> </w:t>
      </w:r>
      <w:proofErr w:type="spellStart"/>
      <w:r w:rsidRPr="003F04A2">
        <w:t>følgt</w:t>
      </w:r>
      <w:proofErr w:type="spellEnd"/>
      <w:r w:rsidRPr="003F04A2">
        <w:t xml:space="preserve"> opp i samråd med Klima- og miljødepartementet og at Finansdepartementet vil </w:t>
      </w:r>
      <w:proofErr w:type="spellStart"/>
      <w:r w:rsidRPr="003F04A2">
        <w:t>kome</w:t>
      </w:r>
      <w:proofErr w:type="spellEnd"/>
      <w:r w:rsidRPr="003F04A2">
        <w:t xml:space="preserve"> tilbake til Stortinget med saka. I </w:t>
      </w:r>
      <w:proofErr w:type="spellStart"/>
      <w:r w:rsidRPr="003F04A2">
        <w:t>Innst</w:t>
      </w:r>
      <w:proofErr w:type="spellEnd"/>
      <w:r w:rsidRPr="003F04A2">
        <w:t xml:space="preserve">. 5 S (2020–2021) tok komiteen omtalen til orientering. Departementet vil </w:t>
      </w:r>
      <w:proofErr w:type="spellStart"/>
      <w:r w:rsidRPr="003F04A2">
        <w:t>kome</w:t>
      </w:r>
      <w:proofErr w:type="spellEnd"/>
      <w:r w:rsidRPr="003F04A2">
        <w:t xml:space="preserve"> tilbake til Stortinget om saka på eigna måte.</w:t>
      </w:r>
    </w:p>
    <w:p w14:paraId="02B7098C" w14:textId="77777777" w:rsidR="003F04A2" w:rsidRPr="003F04A2" w:rsidRDefault="003F04A2" w:rsidP="003F04A2">
      <w:pPr>
        <w:pStyle w:val="avsnitt-tittel"/>
      </w:pPr>
      <w:proofErr w:type="spellStart"/>
      <w:r w:rsidRPr="003F04A2">
        <w:lastRenderedPageBreak/>
        <w:t>Reiarlagskatteordninga</w:t>
      </w:r>
      <w:proofErr w:type="spellEnd"/>
    </w:p>
    <w:p w14:paraId="42F5EBC4" w14:textId="77777777" w:rsidR="003F04A2" w:rsidRPr="003F04A2" w:rsidRDefault="003F04A2" w:rsidP="003F04A2">
      <w:pPr>
        <w:pStyle w:val="avsnitt-undertittel"/>
      </w:pPr>
      <w:r w:rsidRPr="003F04A2">
        <w:t>Vedtak nr. 784, 19. juni 2020</w:t>
      </w:r>
    </w:p>
    <w:p w14:paraId="6F62A8FA" w14:textId="77777777" w:rsidR="003F04A2" w:rsidRPr="003F04A2" w:rsidRDefault="003F04A2" w:rsidP="003F04A2">
      <w:pPr>
        <w:pStyle w:val="blokksit"/>
        <w:rPr>
          <w:rStyle w:val="kursiv"/>
        </w:rPr>
      </w:pPr>
      <w:r w:rsidRPr="003F04A2">
        <w:rPr>
          <w:rStyle w:val="kursiv"/>
        </w:rPr>
        <w:t>«Stortinget ber regjeringen utrede og vurdere endringer i rederiskatteordningen slik at selskaper innenfor ordningen i tillegg til virksomhet som kvalifiserer for rederibeskatning kan drive virksomhet som ikke er støtteberettiget, og som skal beskattes ordinært. Status for saken skal omtales i forbindelse med statsbudsjettet for 2021.»</w:t>
      </w:r>
    </w:p>
    <w:p w14:paraId="36F96972"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2 (2019–2020), jf. </w:t>
      </w:r>
      <w:proofErr w:type="spellStart"/>
      <w:r w:rsidRPr="003F04A2">
        <w:t>Innst</w:t>
      </w:r>
      <w:proofErr w:type="spellEnd"/>
      <w:r w:rsidRPr="003F04A2">
        <w:t xml:space="preserve">. 360 S (2019–2020). Finansdepartementet arbeider med oppfølging av oppmodingsvedtaket. Departementet har utarbeidd </w:t>
      </w:r>
      <w:proofErr w:type="spellStart"/>
      <w:r w:rsidRPr="003F04A2">
        <w:t>eit</w:t>
      </w:r>
      <w:proofErr w:type="spellEnd"/>
      <w:r w:rsidRPr="003F04A2">
        <w:t xml:space="preserve"> forslag om å innføre </w:t>
      </w:r>
      <w:proofErr w:type="spellStart"/>
      <w:r w:rsidRPr="003F04A2">
        <w:t>åtgang</w:t>
      </w:r>
      <w:proofErr w:type="spellEnd"/>
      <w:r w:rsidRPr="003F04A2">
        <w:t xml:space="preserve"> for selskap </w:t>
      </w:r>
      <w:proofErr w:type="spellStart"/>
      <w:r w:rsidRPr="003F04A2">
        <w:t>innanfor</w:t>
      </w:r>
      <w:proofErr w:type="spellEnd"/>
      <w:r w:rsidRPr="003F04A2">
        <w:t xml:space="preserve"> </w:t>
      </w:r>
      <w:proofErr w:type="spellStart"/>
      <w:r w:rsidRPr="003F04A2">
        <w:t>reiarlagsskatteordninga</w:t>
      </w:r>
      <w:proofErr w:type="spellEnd"/>
      <w:r w:rsidRPr="003F04A2">
        <w:t xml:space="preserve"> til òg å drive visse typer virksomhet relatert til skipsfart som i dag </w:t>
      </w:r>
      <w:proofErr w:type="spellStart"/>
      <w:r w:rsidRPr="003F04A2">
        <w:t>ikkje</w:t>
      </w:r>
      <w:proofErr w:type="spellEnd"/>
      <w:r w:rsidRPr="003F04A2">
        <w:t xml:space="preserve"> er akseptert </w:t>
      </w:r>
      <w:proofErr w:type="spellStart"/>
      <w:r w:rsidRPr="003F04A2">
        <w:t>innanfor</w:t>
      </w:r>
      <w:proofErr w:type="spellEnd"/>
      <w:r w:rsidRPr="003F04A2">
        <w:t xml:space="preserve"> ordninga. Forslaget </w:t>
      </w:r>
      <w:proofErr w:type="spellStart"/>
      <w:r w:rsidRPr="003F04A2">
        <w:t>vart</w:t>
      </w:r>
      <w:proofErr w:type="spellEnd"/>
      <w:r w:rsidRPr="003F04A2">
        <w:t xml:space="preserve"> sendt på </w:t>
      </w:r>
      <w:proofErr w:type="spellStart"/>
      <w:r w:rsidRPr="003F04A2">
        <w:t>høyring</w:t>
      </w:r>
      <w:proofErr w:type="spellEnd"/>
      <w:r w:rsidRPr="003F04A2">
        <w:t xml:space="preserve"> 24. september 2021, med </w:t>
      </w:r>
      <w:proofErr w:type="spellStart"/>
      <w:r w:rsidRPr="003F04A2">
        <w:t>høyringsfrist</w:t>
      </w:r>
      <w:proofErr w:type="spellEnd"/>
      <w:r w:rsidRPr="003F04A2">
        <w:t xml:space="preserve"> 7. januar 2022. Saka er </w:t>
      </w:r>
      <w:proofErr w:type="spellStart"/>
      <w:r w:rsidRPr="003F04A2">
        <w:t>nærare</w:t>
      </w:r>
      <w:proofErr w:type="spellEnd"/>
      <w:r w:rsidRPr="003F04A2">
        <w:t xml:space="preserve"> omtalt i </w:t>
      </w:r>
      <w:proofErr w:type="spellStart"/>
      <w:r w:rsidRPr="003F04A2">
        <w:t>Prop</w:t>
      </w:r>
      <w:proofErr w:type="spellEnd"/>
      <w:r w:rsidRPr="003F04A2">
        <w:t>. 1 LS (2021–2022), kapittel 18.</w:t>
      </w:r>
    </w:p>
    <w:p w14:paraId="194F002D" w14:textId="77777777" w:rsidR="003F04A2" w:rsidRPr="003F04A2" w:rsidRDefault="003F04A2" w:rsidP="003F04A2">
      <w:pPr>
        <w:pStyle w:val="avsnitt-tittel"/>
      </w:pPr>
      <w:proofErr w:type="spellStart"/>
      <w:r w:rsidRPr="003F04A2">
        <w:t>Endringar</w:t>
      </w:r>
      <w:proofErr w:type="spellEnd"/>
      <w:r w:rsidRPr="003F04A2">
        <w:t xml:space="preserve"> i regelverket for </w:t>
      </w:r>
      <w:proofErr w:type="spellStart"/>
      <w:r w:rsidRPr="003F04A2">
        <w:t>campingbilar</w:t>
      </w:r>
      <w:proofErr w:type="spellEnd"/>
    </w:p>
    <w:p w14:paraId="06C675F3" w14:textId="77777777" w:rsidR="003F04A2" w:rsidRPr="003F04A2" w:rsidRDefault="003F04A2" w:rsidP="003F04A2">
      <w:pPr>
        <w:pStyle w:val="avsnitt-undertittel"/>
      </w:pPr>
      <w:r w:rsidRPr="003F04A2">
        <w:t>Vedtak nr. 785, 19. juni 2020</w:t>
      </w:r>
    </w:p>
    <w:p w14:paraId="06A79637" w14:textId="77777777" w:rsidR="003F04A2" w:rsidRPr="003F04A2" w:rsidRDefault="003F04A2" w:rsidP="003F04A2">
      <w:pPr>
        <w:pStyle w:val="blokksit"/>
        <w:rPr>
          <w:rStyle w:val="kursiv"/>
        </w:rPr>
      </w:pPr>
      <w:r w:rsidRPr="003F04A2">
        <w:rPr>
          <w:rStyle w:val="kursiv"/>
        </w:rPr>
        <w:t>«Stortinget ber regjeringen legge frem endringer i regelverk for campingbiler som åpner for at antall sitteplasser kan overstige antall liggeplasser. De øvrige kriteriene justeres ved behov. Stortinget ber regjeringen komme tilbake med forslag til endringer snarest mulig og senest i forbindelse med revidert nasjonalbudsjett for 2021.»</w:t>
      </w:r>
    </w:p>
    <w:p w14:paraId="663A7287"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Prop</w:t>
      </w:r>
      <w:proofErr w:type="spellEnd"/>
      <w:r w:rsidRPr="003F04A2">
        <w:t xml:space="preserve">. 107 LS (2019–2020) </w:t>
      </w:r>
      <w:proofErr w:type="spellStart"/>
      <w:r w:rsidRPr="003F04A2">
        <w:rPr>
          <w:rStyle w:val="kursiv"/>
        </w:rPr>
        <w:t>Endringar</w:t>
      </w:r>
      <w:proofErr w:type="spellEnd"/>
      <w:r w:rsidRPr="003F04A2">
        <w:rPr>
          <w:rStyle w:val="kursiv"/>
        </w:rPr>
        <w:t xml:space="preserve"> i skatte-, avgifts- og </w:t>
      </w:r>
      <w:proofErr w:type="spellStart"/>
      <w:r w:rsidRPr="003F04A2">
        <w:rPr>
          <w:rStyle w:val="kursiv"/>
        </w:rPr>
        <w:t>tollovgivinga</w:t>
      </w:r>
      <w:proofErr w:type="spellEnd"/>
      <w:r w:rsidRPr="003F04A2">
        <w:t xml:space="preserve">, jf. </w:t>
      </w:r>
      <w:proofErr w:type="spellStart"/>
      <w:r w:rsidRPr="003F04A2">
        <w:t>Innst</w:t>
      </w:r>
      <w:proofErr w:type="spellEnd"/>
      <w:r w:rsidRPr="003F04A2">
        <w:t>. 360 S (2019–2020).</w:t>
      </w:r>
    </w:p>
    <w:p w14:paraId="6B4887DF" w14:textId="77777777" w:rsidR="003F04A2" w:rsidRPr="003F04A2" w:rsidRDefault="003F04A2" w:rsidP="003F04A2">
      <w:r w:rsidRPr="003F04A2">
        <w:t xml:space="preserve">Saka </w:t>
      </w:r>
      <w:proofErr w:type="spellStart"/>
      <w:r w:rsidRPr="003F04A2">
        <w:t>vart</w:t>
      </w:r>
      <w:proofErr w:type="spellEnd"/>
      <w:r w:rsidRPr="003F04A2">
        <w:t xml:space="preserve"> omtalt i Meld. St. 15 (2020–2021), der det går fram at Finansdepartementet vil </w:t>
      </w:r>
      <w:proofErr w:type="spellStart"/>
      <w:r w:rsidRPr="003F04A2">
        <w:t>kome</w:t>
      </w:r>
      <w:proofErr w:type="spellEnd"/>
      <w:r w:rsidRPr="003F04A2">
        <w:t xml:space="preserve"> tilbake til Stortinget om saka. Kontroll- og konstitusjonskomiteen utalte i </w:t>
      </w:r>
      <w:proofErr w:type="spellStart"/>
      <w:r w:rsidRPr="003F04A2">
        <w:t>Innst</w:t>
      </w:r>
      <w:proofErr w:type="spellEnd"/>
      <w:r w:rsidRPr="003F04A2">
        <w:t xml:space="preserve">. 580 S (2020–2021) at den vil vente med å kvittere ut oppmodingsvedtaket. Saka vart så omtalt i </w:t>
      </w:r>
      <w:proofErr w:type="spellStart"/>
      <w:r w:rsidRPr="003F04A2">
        <w:t>Prop</w:t>
      </w:r>
      <w:proofErr w:type="spellEnd"/>
      <w:r w:rsidRPr="003F04A2">
        <w:t xml:space="preserve">. 194 LS (2020–2021), kapittel 15. Der går det fram at saka vil </w:t>
      </w:r>
      <w:proofErr w:type="spellStart"/>
      <w:r w:rsidRPr="003F04A2">
        <w:t>verte</w:t>
      </w:r>
      <w:proofErr w:type="spellEnd"/>
      <w:r w:rsidRPr="003F04A2">
        <w:t xml:space="preserve"> </w:t>
      </w:r>
      <w:proofErr w:type="spellStart"/>
      <w:r w:rsidRPr="003F04A2">
        <w:t>følgt</w:t>
      </w:r>
      <w:proofErr w:type="spellEnd"/>
      <w:r w:rsidRPr="003F04A2">
        <w:t xml:space="preserve"> opp gjennom </w:t>
      </w:r>
      <w:proofErr w:type="spellStart"/>
      <w:r w:rsidRPr="003F04A2">
        <w:t>forskriftsendringar</w:t>
      </w:r>
      <w:proofErr w:type="spellEnd"/>
      <w:r w:rsidRPr="003F04A2">
        <w:t xml:space="preserve"> </w:t>
      </w:r>
      <w:proofErr w:type="spellStart"/>
      <w:r w:rsidRPr="003F04A2">
        <w:t>seinast</w:t>
      </w:r>
      <w:proofErr w:type="spellEnd"/>
      <w:r w:rsidRPr="003F04A2">
        <w:t xml:space="preserve"> </w:t>
      </w:r>
      <w:proofErr w:type="spellStart"/>
      <w:r w:rsidRPr="003F04A2">
        <w:t>hausten</w:t>
      </w:r>
      <w:proofErr w:type="spellEnd"/>
      <w:r w:rsidRPr="003F04A2">
        <w:t xml:space="preserve"> 2021, og at regjeringa </w:t>
      </w:r>
      <w:proofErr w:type="spellStart"/>
      <w:r w:rsidRPr="003F04A2">
        <w:t>reknar</w:t>
      </w:r>
      <w:proofErr w:type="spellEnd"/>
      <w:r w:rsidRPr="003F04A2">
        <w:t xml:space="preserve"> oppmodingsvedtaket som </w:t>
      </w:r>
      <w:proofErr w:type="spellStart"/>
      <w:r w:rsidRPr="003F04A2">
        <w:t>følgt</w:t>
      </w:r>
      <w:proofErr w:type="spellEnd"/>
      <w:r w:rsidRPr="003F04A2">
        <w:t xml:space="preserve"> opp gjennom dette. I </w:t>
      </w:r>
      <w:proofErr w:type="spellStart"/>
      <w:r w:rsidRPr="003F04A2">
        <w:t>Innst</w:t>
      </w:r>
      <w:proofErr w:type="spellEnd"/>
      <w:r w:rsidRPr="003F04A2">
        <w:t>. 600 S (2020–2021) tok finanskomiteen omtalen til orientering.</w:t>
      </w:r>
    </w:p>
    <w:p w14:paraId="58916641" w14:textId="77777777" w:rsidR="003F04A2" w:rsidRPr="003F04A2" w:rsidRDefault="003F04A2" w:rsidP="003F04A2">
      <w:pPr>
        <w:pStyle w:val="Overskrift2"/>
      </w:pPr>
      <w:r w:rsidRPr="003F04A2">
        <w:t>Stortingssesjon 2018–2019</w:t>
      </w:r>
    </w:p>
    <w:p w14:paraId="5D0CA959" w14:textId="77777777" w:rsidR="003F04A2" w:rsidRPr="003F04A2" w:rsidRDefault="003F04A2" w:rsidP="003F04A2">
      <w:pPr>
        <w:pStyle w:val="avsnitt-tittel"/>
      </w:pPr>
      <w:r w:rsidRPr="003F04A2">
        <w:t>Solidarisk alkoholpolitikk</w:t>
      </w:r>
    </w:p>
    <w:p w14:paraId="49C99E16" w14:textId="77777777" w:rsidR="003F04A2" w:rsidRPr="003F04A2" w:rsidRDefault="003F04A2" w:rsidP="003F04A2">
      <w:pPr>
        <w:pStyle w:val="avsnitt-undertittel"/>
      </w:pPr>
      <w:r w:rsidRPr="003F04A2">
        <w:t>Vedtak nr. 45, 20. november 2018</w:t>
      </w:r>
    </w:p>
    <w:p w14:paraId="56C29B44" w14:textId="77777777" w:rsidR="003F04A2" w:rsidRPr="003F04A2" w:rsidRDefault="003F04A2" w:rsidP="003F04A2">
      <w:pPr>
        <w:pStyle w:val="blokksit"/>
        <w:rPr>
          <w:rStyle w:val="kursiv"/>
        </w:rPr>
      </w:pPr>
      <w:r w:rsidRPr="003F04A2">
        <w:rPr>
          <w:rStyle w:val="kursiv"/>
        </w:rPr>
        <w:t>«Stortinget ber regjeringen vurdere en reversering av den siste endringen av taxfree-kvoten ut ifra en evaluering av hvordan kvoten påvirker Vinmonopolets salg og stilling som et av de viktigste alkoholpolitiske instrumentene.»</w:t>
      </w:r>
    </w:p>
    <w:p w14:paraId="02CB616A"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8:141 S (2017–2018) </w:t>
      </w:r>
      <w:r w:rsidRPr="003F04A2">
        <w:rPr>
          <w:rStyle w:val="kursiv"/>
        </w:rPr>
        <w:t>Representantforslag om en offensiv og solidarisk alkoholpolitikk</w:t>
      </w:r>
      <w:r w:rsidRPr="003F04A2">
        <w:t xml:space="preserve">, jf. </w:t>
      </w:r>
      <w:proofErr w:type="spellStart"/>
      <w:r w:rsidRPr="003F04A2">
        <w:t>Innst</w:t>
      </w:r>
      <w:proofErr w:type="spellEnd"/>
      <w:r w:rsidRPr="003F04A2">
        <w:t>. 38 S (2018–2019).</w:t>
      </w:r>
    </w:p>
    <w:p w14:paraId="4F64CD97" w14:textId="77777777" w:rsidR="003F04A2" w:rsidRPr="003F04A2" w:rsidRDefault="003F04A2" w:rsidP="003F04A2">
      <w:r w:rsidRPr="003F04A2">
        <w:lastRenderedPageBreak/>
        <w:t xml:space="preserve">Av </w:t>
      </w:r>
      <w:proofErr w:type="spellStart"/>
      <w:r w:rsidRPr="003F04A2">
        <w:t>Prop</w:t>
      </w:r>
      <w:proofErr w:type="spellEnd"/>
      <w:r w:rsidRPr="003F04A2">
        <w:t xml:space="preserve">. 1 S (2020–2021) </w:t>
      </w:r>
      <w:proofErr w:type="spellStart"/>
      <w:r w:rsidRPr="003F04A2">
        <w:t>frå</w:t>
      </w:r>
      <w:proofErr w:type="spellEnd"/>
      <w:r w:rsidRPr="003F04A2">
        <w:t xml:space="preserve"> Finansdepartementet går </w:t>
      </w:r>
      <w:proofErr w:type="spellStart"/>
      <w:r w:rsidRPr="003F04A2">
        <w:t>følgjande</w:t>
      </w:r>
      <w:proofErr w:type="spellEnd"/>
      <w:r w:rsidRPr="003F04A2">
        <w:t xml:space="preserve"> fram om departementet si oppfølging:</w:t>
      </w:r>
    </w:p>
    <w:p w14:paraId="692FE888" w14:textId="77777777" w:rsidR="003F04A2" w:rsidRPr="003F04A2" w:rsidRDefault="003F04A2" w:rsidP="003F04A2">
      <w:pPr>
        <w:pStyle w:val="blokksit"/>
      </w:pPr>
      <w:r w:rsidRPr="003F04A2">
        <w:t xml:space="preserve">«Finansdepartementet omtaler vedtaket i </w:t>
      </w:r>
      <w:proofErr w:type="spellStart"/>
      <w:r w:rsidRPr="003F04A2">
        <w:t>Prop</w:t>
      </w:r>
      <w:proofErr w:type="spellEnd"/>
      <w:r w:rsidRPr="003F04A2">
        <w:t xml:space="preserve">. 1 LS (2020–2021). </w:t>
      </w:r>
      <w:proofErr w:type="spellStart"/>
      <w:r w:rsidRPr="003F04A2">
        <w:t>Ifølgje</w:t>
      </w:r>
      <w:proofErr w:type="spellEnd"/>
      <w:r w:rsidRPr="003F04A2">
        <w:t xml:space="preserve"> </w:t>
      </w:r>
      <w:proofErr w:type="spellStart"/>
      <w:r w:rsidRPr="003F04A2">
        <w:t>Granavolden</w:t>
      </w:r>
      <w:proofErr w:type="spellEnd"/>
      <w:r w:rsidRPr="003F04A2">
        <w:t>-plattforma vil regjeringa «</w:t>
      </w:r>
      <w:r w:rsidRPr="003F04A2">
        <w:rPr>
          <w:rStyle w:val="kursiv"/>
        </w:rPr>
        <w:t xml:space="preserve">videreføre </w:t>
      </w:r>
      <w:proofErr w:type="spellStart"/>
      <w:r w:rsidRPr="003F04A2">
        <w:rPr>
          <w:rStyle w:val="kursiv"/>
        </w:rPr>
        <w:t>tax</w:t>
      </w:r>
      <w:proofErr w:type="spellEnd"/>
      <w:r w:rsidRPr="003F04A2">
        <w:rPr>
          <w:rStyle w:val="kursiv"/>
        </w:rPr>
        <w:t xml:space="preserve"> </w:t>
      </w:r>
      <w:proofErr w:type="spellStart"/>
      <w:r w:rsidRPr="003F04A2">
        <w:rPr>
          <w:rStyle w:val="kursiv"/>
        </w:rPr>
        <w:t>free</w:t>
      </w:r>
      <w:proofErr w:type="spellEnd"/>
      <w:r w:rsidRPr="003F04A2">
        <w:rPr>
          <w:rStyle w:val="kursiv"/>
        </w:rPr>
        <w:t>-endringen som ble gjennomført i 2014 der tobakkskvoten kan byttes inn i alkohol</w:t>
      </w:r>
      <w:r w:rsidRPr="003F04A2">
        <w:t xml:space="preserve">». Regjeringa vil etter dette </w:t>
      </w:r>
      <w:proofErr w:type="spellStart"/>
      <w:r w:rsidRPr="003F04A2">
        <w:t>ikkje</w:t>
      </w:r>
      <w:proofErr w:type="spellEnd"/>
      <w:r w:rsidRPr="003F04A2">
        <w:t xml:space="preserve"> foreslå </w:t>
      </w:r>
      <w:proofErr w:type="spellStart"/>
      <w:r w:rsidRPr="003F04A2">
        <w:t>nokon</w:t>
      </w:r>
      <w:proofErr w:type="spellEnd"/>
      <w:r w:rsidRPr="003F04A2">
        <w:t xml:space="preserve"> </w:t>
      </w:r>
      <w:proofErr w:type="spellStart"/>
      <w:r w:rsidRPr="003F04A2">
        <w:t>endringar</w:t>
      </w:r>
      <w:proofErr w:type="spellEnd"/>
      <w:r w:rsidRPr="003F04A2">
        <w:t xml:space="preserve"> i </w:t>
      </w:r>
      <w:proofErr w:type="spellStart"/>
      <w:r w:rsidRPr="003F04A2">
        <w:t>tax</w:t>
      </w:r>
      <w:proofErr w:type="spellEnd"/>
      <w:r w:rsidRPr="003F04A2">
        <w:t xml:space="preserve"> </w:t>
      </w:r>
      <w:proofErr w:type="spellStart"/>
      <w:r w:rsidRPr="003F04A2">
        <w:t>free</w:t>
      </w:r>
      <w:proofErr w:type="spellEnd"/>
      <w:r w:rsidRPr="003F04A2">
        <w:t>-kvotene nå.</w:t>
      </w:r>
    </w:p>
    <w:p w14:paraId="6DF88F9B" w14:textId="77777777" w:rsidR="003F04A2" w:rsidRPr="003F04A2" w:rsidRDefault="003F04A2" w:rsidP="003F04A2">
      <w:pPr>
        <w:pStyle w:val="blokksit"/>
      </w:pPr>
      <w:r w:rsidRPr="003F04A2">
        <w:t xml:space="preserve">Departementet ser det slik at oppmodingsvedtaket er </w:t>
      </w:r>
      <w:proofErr w:type="spellStart"/>
      <w:r w:rsidRPr="003F04A2">
        <w:t>følgt</w:t>
      </w:r>
      <w:proofErr w:type="spellEnd"/>
      <w:r w:rsidRPr="003F04A2">
        <w:t xml:space="preserve"> opp gjennom dette.»</w:t>
      </w:r>
    </w:p>
    <w:p w14:paraId="73AA2438" w14:textId="77777777" w:rsidR="003F04A2" w:rsidRPr="003F04A2" w:rsidRDefault="003F04A2" w:rsidP="003F04A2">
      <w:r w:rsidRPr="003F04A2">
        <w:t xml:space="preserve">I </w:t>
      </w:r>
      <w:proofErr w:type="spellStart"/>
      <w:r w:rsidRPr="003F04A2">
        <w:t>Innst</w:t>
      </w:r>
      <w:proofErr w:type="spellEnd"/>
      <w:r w:rsidRPr="003F04A2">
        <w:t>. 3 S (2020–2021) tok finanskomiteen omtalen til orientering.</w:t>
      </w:r>
    </w:p>
    <w:p w14:paraId="613C5C5F" w14:textId="77777777" w:rsidR="003F04A2" w:rsidRPr="003F04A2" w:rsidRDefault="003F04A2" w:rsidP="003F04A2">
      <w:r w:rsidRPr="003F04A2">
        <w:t xml:space="preserve">I </w:t>
      </w:r>
      <w:proofErr w:type="spellStart"/>
      <w:r w:rsidRPr="003F04A2">
        <w:t>Innst</w:t>
      </w:r>
      <w:proofErr w:type="spellEnd"/>
      <w:r w:rsidRPr="003F04A2">
        <w:t xml:space="preserve">. 580 S (2020–2021) synte </w:t>
      </w:r>
      <w:proofErr w:type="spellStart"/>
      <w:r w:rsidRPr="003F04A2">
        <w:t>fleirtalet</w:t>
      </w:r>
      <w:proofErr w:type="spellEnd"/>
      <w:r w:rsidRPr="003F04A2">
        <w:t xml:space="preserve"> i kontroll- og konstitusjonskomiteen – </w:t>
      </w:r>
      <w:proofErr w:type="spellStart"/>
      <w:r w:rsidRPr="003F04A2">
        <w:t>medlemane</w:t>
      </w:r>
      <w:proofErr w:type="spellEnd"/>
      <w:r w:rsidRPr="003F04A2">
        <w:t xml:space="preserve"> </w:t>
      </w:r>
      <w:proofErr w:type="spellStart"/>
      <w:r w:rsidRPr="003F04A2">
        <w:t>frå</w:t>
      </w:r>
      <w:proofErr w:type="spellEnd"/>
      <w:r w:rsidRPr="003F04A2">
        <w:t xml:space="preserve"> </w:t>
      </w:r>
      <w:proofErr w:type="spellStart"/>
      <w:r w:rsidRPr="003F04A2">
        <w:t>Arbeidarpartiet</w:t>
      </w:r>
      <w:proofErr w:type="spellEnd"/>
      <w:r w:rsidRPr="003F04A2">
        <w:t xml:space="preserve">, Senterpartiet og Sosialistisk Venstreparti – til oppmodingsvedtakets ordlyd. </w:t>
      </w:r>
      <w:proofErr w:type="spellStart"/>
      <w:r w:rsidRPr="003F04A2">
        <w:t>Fleirtalet</w:t>
      </w:r>
      <w:proofErr w:type="spellEnd"/>
      <w:r w:rsidRPr="003F04A2">
        <w:t xml:space="preserve"> i komiteen kunne </w:t>
      </w:r>
      <w:proofErr w:type="spellStart"/>
      <w:r w:rsidRPr="003F04A2">
        <w:t>ikkje</w:t>
      </w:r>
      <w:proofErr w:type="spellEnd"/>
      <w:r w:rsidRPr="003F04A2">
        <w:t xml:space="preserve"> sjå at </w:t>
      </w:r>
      <w:proofErr w:type="spellStart"/>
      <w:r w:rsidRPr="003F04A2">
        <w:t>omtala</w:t>
      </w:r>
      <w:proofErr w:type="spellEnd"/>
      <w:r w:rsidRPr="003F04A2">
        <w:t xml:space="preserve"> i </w:t>
      </w:r>
      <w:proofErr w:type="spellStart"/>
      <w:r w:rsidRPr="003F04A2">
        <w:t>Prop</w:t>
      </w:r>
      <w:proofErr w:type="spellEnd"/>
      <w:r w:rsidRPr="003F04A2">
        <w:t xml:space="preserve">. 1 LS (2020–2021) kan </w:t>
      </w:r>
      <w:proofErr w:type="spellStart"/>
      <w:r w:rsidRPr="003F04A2">
        <w:t>sjåast</w:t>
      </w:r>
      <w:proofErr w:type="spellEnd"/>
      <w:r w:rsidRPr="003F04A2">
        <w:t xml:space="preserve"> som ei evaluering og </w:t>
      </w:r>
      <w:proofErr w:type="spellStart"/>
      <w:r w:rsidRPr="003F04A2">
        <w:t>opprettheldt</w:t>
      </w:r>
      <w:proofErr w:type="spellEnd"/>
      <w:r w:rsidRPr="003F04A2">
        <w:t xml:space="preserve"> vedtaket. </w:t>
      </w:r>
      <w:proofErr w:type="spellStart"/>
      <w:r w:rsidRPr="003F04A2">
        <w:t>Mindretalet</w:t>
      </w:r>
      <w:proofErr w:type="spellEnd"/>
      <w:r w:rsidRPr="003F04A2">
        <w:t xml:space="preserve"> uttalte i innstillinga at det vurderte oppmodingsvedtaket som </w:t>
      </w:r>
      <w:proofErr w:type="spellStart"/>
      <w:r w:rsidRPr="003F04A2">
        <w:t>utkvittert</w:t>
      </w:r>
      <w:proofErr w:type="spellEnd"/>
      <w:r w:rsidRPr="003F04A2">
        <w:t xml:space="preserve"> i </w:t>
      </w:r>
      <w:proofErr w:type="spellStart"/>
      <w:r w:rsidRPr="003F04A2">
        <w:t>Prop</w:t>
      </w:r>
      <w:proofErr w:type="spellEnd"/>
      <w:r w:rsidRPr="003F04A2">
        <w:t xml:space="preserve">. 1 LS (2020–2021). Ved </w:t>
      </w:r>
      <w:proofErr w:type="spellStart"/>
      <w:r w:rsidRPr="003F04A2">
        <w:t>behandlinga</w:t>
      </w:r>
      <w:proofErr w:type="spellEnd"/>
      <w:r w:rsidRPr="003F04A2">
        <w:t xml:space="preserve"> i Stortinget vart komiteen </w:t>
      </w:r>
      <w:proofErr w:type="spellStart"/>
      <w:r w:rsidRPr="003F04A2">
        <w:t>si</w:t>
      </w:r>
      <w:proofErr w:type="spellEnd"/>
      <w:r w:rsidRPr="003F04A2">
        <w:t xml:space="preserve"> innstilling </w:t>
      </w:r>
      <w:proofErr w:type="spellStart"/>
      <w:r w:rsidRPr="003F04A2">
        <w:t>einstemmig</w:t>
      </w:r>
      <w:proofErr w:type="spellEnd"/>
      <w:r w:rsidRPr="003F04A2">
        <w:t xml:space="preserve"> </w:t>
      </w:r>
      <w:proofErr w:type="spellStart"/>
      <w:r w:rsidRPr="003F04A2">
        <w:t>vedteke</w:t>
      </w:r>
      <w:proofErr w:type="spellEnd"/>
      <w:r w:rsidRPr="003F04A2">
        <w:t>.</w:t>
      </w:r>
    </w:p>
    <w:p w14:paraId="63B0953B" w14:textId="77777777" w:rsidR="003F04A2" w:rsidRPr="003F04A2" w:rsidRDefault="003F04A2" w:rsidP="003F04A2">
      <w:r w:rsidRPr="003F04A2">
        <w:t xml:space="preserve">I </w:t>
      </w:r>
      <w:proofErr w:type="spellStart"/>
      <w:r w:rsidRPr="003F04A2">
        <w:t>Prop</w:t>
      </w:r>
      <w:proofErr w:type="spellEnd"/>
      <w:r w:rsidRPr="003F04A2">
        <w:t xml:space="preserve">. 1 LS (2021–2022), kapittel 23, vert det vist til at det førebels </w:t>
      </w:r>
      <w:proofErr w:type="spellStart"/>
      <w:r w:rsidRPr="003F04A2">
        <w:t>ikkje</w:t>
      </w:r>
      <w:proofErr w:type="spellEnd"/>
      <w:r w:rsidRPr="003F04A2">
        <w:t xml:space="preserve"> er gjennomført </w:t>
      </w:r>
      <w:proofErr w:type="spellStart"/>
      <w:r w:rsidRPr="003F04A2">
        <w:t>nokon</w:t>
      </w:r>
      <w:proofErr w:type="spellEnd"/>
      <w:r w:rsidRPr="003F04A2">
        <w:t xml:space="preserve"> evaluering av korleis endringa i </w:t>
      </w:r>
      <w:proofErr w:type="spellStart"/>
      <w:r w:rsidRPr="003F04A2">
        <w:t>tax</w:t>
      </w:r>
      <w:proofErr w:type="spellEnd"/>
      <w:r w:rsidRPr="003F04A2">
        <w:t xml:space="preserve"> </w:t>
      </w:r>
      <w:proofErr w:type="spellStart"/>
      <w:r w:rsidRPr="003F04A2">
        <w:t>free-kvota</w:t>
      </w:r>
      <w:proofErr w:type="spellEnd"/>
      <w:r w:rsidRPr="003F04A2">
        <w:t xml:space="preserve"> har </w:t>
      </w:r>
      <w:proofErr w:type="spellStart"/>
      <w:r w:rsidRPr="003F04A2">
        <w:t>påverka</w:t>
      </w:r>
      <w:proofErr w:type="spellEnd"/>
      <w:r w:rsidRPr="003F04A2">
        <w:t xml:space="preserve"> Vinmonopolets sal eller stillinga til Vinmonopolet som </w:t>
      </w:r>
      <w:proofErr w:type="spellStart"/>
      <w:r w:rsidRPr="003F04A2">
        <w:t>eit</w:t>
      </w:r>
      <w:proofErr w:type="spellEnd"/>
      <w:r w:rsidRPr="003F04A2">
        <w:t xml:space="preserve"> av </w:t>
      </w:r>
      <w:proofErr w:type="spellStart"/>
      <w:r w:rsidRPr="003F04A2">
        <w:t>dei</w:t>
      </w:r>
      <w:proofErr w:type="spellEnd"/>
      <w:r w:rsidRPr="003F04A2">
        <w:t xml:space="preserve"> </w:t>
      </w:r>
      <w:proofErr w:type="spellStart"/>
      <w:r w:rsidRPr="003F04A2">
        <w:t>viktigaste</w:t>
      </w:r>
      <w:proofErr w:type="spellEnd"/>
      <w:r w:rsidRPr="003F04A2">
        <w:t xml:space="preserve"> alkoholpolitiske instrumenta, men at regjeringa vil vurdere ei slik evaluering </w:t>
      </w:r>
      <w:proofErr w:type="spellStart"/>
      <w:r w:rsidRPr="003F04A2">
        <w:t>nærare</w:t>
      </w:r>
      <w:proofErr w:type="spellEnd"/>
      <w:r w:rsidRPr="003F04A2">
        <w:t xml:space="preserve">. </w:t>
      </w:r>
      <w:proofErr w:type="spellStart"/>
      <w:r w:rsidRPr="003F04A2">
        <w:t>Ifølgje</w:t>
      </w:r>
      <w:proofErr w:type="spellEnd"/>
      <w:r w:rsidRPr="003F04A2">
        <w:t xml:space="preserve"> </w:t>
      </w:r>
      <w:proofErr w:type="spellStart"/>
      <w:r w:rsidRPr="003F04A2">
        <w:t>Granavolden</w:t>
      </w:r>
      <w:proofErr w:type="spellEnd"/>
      <w:r w:rsidRPr="003F04A2">
        <w:t xml:space="preserve">-plattforma vil regjeringa «videreføre </w:t>
      </w:r>
      <w:proofErr w:type="spellStart"/>
      <w:r w:rsidRPr="003F04A2">
        <w:t>tax</w:t>
      </w:r>
      <w:proofErr w:type="spellEnd"/>
      <w:r w:rsidRPr="003F04A2">
        <w:t xml:space="preserve"> </w:t>
      </w:r>
      <w:proofErr w:type="spellStart"/>
      <w:r w:rsidRPr="003F04A2">
        <w:t>free</w:t>
      </w:r>
      <w:proofErr w:type="spellEnd"/>
      <w:r w:rsidRPr="003F04A2">
        <w:t xml:space="preserve">-endringen som ble gjennomført i 2014 der tobakkskvoten kan byttes inn i alkohol». Regjeringa vil </w:t>
      </w:r>
      <w:proofErr w:type="spellStart"/>
      <w:r w:rsidRPr="003F04A2">
        <w:t>difor</w:t>
      </w:r>
      <w:proofErr w:type="spellEnd"/>
      <w:r w:rsidRPr="003F04A2">
        <w:t xml:space="preserve"> </w:t>
      </w:r>
      <w:proofErr w:type="spellStart"/>
      <w:r w:rsidRPr="003F04A2">
        <w:t>ikkje</w:t>
      </w:r>
      <w:proofErr w:type="spellEnd"/>
      <w:r w:rsidRPr="003F04A2">
        <w:t xml:space="preserve"> foreslå </w:t>
      </w:r>
      <w:proofErr w:type="spellStart"/>
      <w:r w:rsidRPr="003F04A2">
        <w:t>nokon</w:t>
      </w:r>
      <w:proofErr w:type="spellEnd"/>
      <w:r w:rsidRPr="003F04A2">
        <w:t xml:space="preserve"> </w:t>
      </w:r>
      <w:proofErr w:type="spellStart"/>
      <w:r w:rsidRPr="003F04A2">
        <w:t>endringar</w:t>
      </w:r>
      <w:proofErr w:type="spellEnd"/>
      <w:r w:rsidRPr="003F04A2">
        <w:t xml:space="preserve"> i </w:t>
      </w:r>
      <w:proofErr w:type="spellStart"/>
      <w:r w:rsidRPr="003F04A2">
        <w:t>tax</w:t>
      </w:r>
      <w:proofErr w:type="spellEnd"/>
      <w:r w:rsidRPr="003F04A2">
        <w:t xml:space="preserve"> </w:t>
      </w:r>
      <w:proofErr w:type="spellStart"/>
      <w:r w:rsidRPr="003F04A2">
        <w:t>free</w:t>
      </w:r>
      <w:proofErr w:type="spellEnd"/>
      <w:r w:rsidRPr="003F04A2">
        <w:t xml:space="preserve">-kvotene no. Finansdepartementet vil </w:t>
      </w:r>
      <w:proofErr w:type="spellStart"/>
      <w:r w:rsidRPr="003F04A2">
        <w:t>kome</w:t>
      </w:r>
      <w:proofErr w:type="spellEnd"/>
      <w:r w:rsidRPr="003F04A2">
        <w:t xml:space="preserve"> tilbake til Stortinget om saka. </w:t>
      </w:r>
    </w:p>
    <w:p w14:paraId="0859E7C8" w14:textId="77777777" w:rsidR="003F04A2" w:rsidRPr="003F04A2" w:rsidRDefault="003F04A2" w:rsidP="003F04A2">
      <w:pPr>
        <w:pStyle w:val="avsnitt-tittel"/>
      </w:pPr>
      <w:r w:rsidRPr="003F04A2">
        <w:t xml:space="preserve">Presisering i forskrift av kven som skal </w:t>
      </w:r>
      <w:proofErr w:type="spellStart"/>
      <w:r w:rsidRPr="003F04A2">
        <w:t>verte</w:t>
      </w:r>
      <w:proofErr w:type="spellEnd"/>
      <w:r w:rsidRPr="003F04A2">
        <w:t xml:space="preserve"> identifisert som reelle </w:t>
      </w:r>
      <w:proofErr w:type="spellStart"/>
      <w:r w:rsidRPr="003F04A2">
        <w:t>rettshavarar</w:t>
      </w:r>
      <w:proofErr w:type="spellEnd"/>
    </w:p>
    <w:p w14:paraId="7C1D93FB" w14:textId="77777777" w:rsidR="003F04A2" w:rsidRPr="003F04A2" w:rsidRDefault="003F04A2" w:rsidP="003F04A2">
      <w:pPr>
        <w:pStyle w:val="avsnitt-undertittel"/>
      </w:pPr>
      <w:r w:rsidRPr="003F04A2">
        <w:t>Vedtak nr. 404, 7. februar 2019</w:t>
      </w:r>
    </w:p>
    <w:p w14:paraId="15C30A75" w14:textId="77777777" w:rsidR="003F04A2" w:rsidRPr="003F04A2" w:rsidRDefault="003F04A2" w:rsidP="003F04A2">
      <w:pPr>
        <w:pStyle w:val="blokksit"/>
        <w:rPr>
          <w:rStyle w:val="kursiv"/>
        </w:rPr>
      </w:pPr>
      <w:r w:rsidRPr="003F04A2">
        <w:rPr>
          <w:rStyle w:val="kursiv"/>
        </w:rPr>
        <w:t>«Stortinget har vedtatt regjeringens forslag til ny lov om register over reelle rettighetshavere og bedt regjeringen presisere i forskrift hvem som skal identifiseres som reelle rettighetshavere.»</w:t>
      </w:r>
    </w:p>
    <w:p w14:paraId="7674F129"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Prop</w:t>
      </w:r>
      <w:proofErr w:type="spellEnd"/>
      <w:r w:rsidRPr="003F04A2">
        <w:t xml:space="preserve">. 109 L (2017–2018), jf. </w:t>
      </w:r>
      <w:proofErr w:type="spellStart"/>
      <w:r w:rsidRPr="003F04A2">
        <w:t>Innst</w:t>
      </w:r>
      <w:proofErr w:type="spellEnd"/>
      <w:r w:rsidRPr="003F04A2">
        <w:t xml:space="preserve">. 143 L (2018–2019) </w:t>
      </w:r>
      <w:r w:rsidRPr="003F04A2">
        <w:rPr>
          <w:rStyle w:val="kursiv"/>
        </w:rPr>
        <w:t>Innstilling fra finanskomiteen om Lov om register over reelle rettighetshavere</w:t>
      </w:r>
      <w:r w:rsidRPr="003F04A2">
        <w:t>.</w:t>
      </w:r>
    </w:p>
    <w:p w14:paraId="7F5496BF" w14:textId="77777777" w:rsidR="003F04A2" w:rsidRPr="003F04A2" w:rsidRDefault="003F04A2" w:rsidP="003F04A2">
      <w:r w:rsidRPr="003F04A2">
        <w:t xml:space="preserve">I Meld. St. 15 (2020–2021) opplyste Finansdepartementet at forslag til forskrift til lov om register over reelle </w:t>
      </w:r>
      <w:proofErr w:type="spellStart"/>
      <w:r w:rsidRPr="003F04A2">
        <w:t>rettshavarar</w:t>
      </w:r>
      <w:proofErr w:type="spellEnd"/>
      <w:r w:rsidRPr="003F04A2">
        <w:t xml:space="preserve"> var sendt på </w:t>
      </w:r>
      <w:proofErr w:type="spellStart"/>
      <w:r w:rsidRPr="003F04A2">
        <w:t>høyring</w:t>
      </w:r>
      <w:proofErr w:type="spellEnd"/>
      <w:r w:rsidRPr="003F04A2">
        <w:t xml:space="preserve">, og at det i forslaget var foreslått detaljerte </w:t>
      </w:r>
      <w:proofErr w:type="spellStart"/>
      <w:r w:rsidRPr="003F04A2">
        <w:t>reglar</w:t>
      </w:r>
      <w:proofErr w:type="spellEnd"/>
      <w:r w:rsidRPr="003F04A2">
        <w:t xml:space="preserve"> om identifiseringa av reelle </w:t>
      </w:r>
      <w:proofErr w:type="spellStart"/>
      <w:r w:rsidRPr="003F04A2">
        <w:t>rettshavarar</w:t>
      </w:r>
      <w:proofErr w:type="spellEnd"/>
      <w:r w:rsidRPr="003F04A2">
        <w:t xml:space="preserve">. I </w:t>
      </w:r>
      <w:proofErr w:type="spellStart"/>
      <w:r w:rsidRPr="003F04A2">
        <w:t>Innst</w:t>
      </w:r>
      <w:proofErr w:type="spellEnd"/>
      <w:r w:rsidRPr="003F04A2">
        <w:t xml:space="preserve">. 580 S (2020–2021) opplyste kontroll- og konstitusjonskomiteen at den </w:t>
      </w:r>
      <w:proofErr w:type="spellStart"/>
      <w:r w:rsidRPr="003F04A2">
        <w:t>ventar</w:t>
      </w:r>
      <w:proofErr w:type="spellEnd"/>
      <w:r w:rsidRPr="003F04A2">
        <w:t xml:space="preserve"> med å kvittere ut vedtaket.</w:t>
      </w:r>
    </w:p>
    <w:p w14:paraId="6B280A1B" w14:textId="77777777" w:rsidR="003F04A2" w:rsidRPr="003F04A2" w:rsidRDefault="003F04A2" w:rsidP="003F04A2">
      <w:r w:rsidRPr="003F04A2">
        <w:t xml:space="preserve">Forskrift til lov om register over reelle </w:t>
      </w:r>
      <w:proofErr w:type="spellStart"/>
      <w:r w:rsidRPr="003F04A2">
        <w:t>rettshavarar</w:t>
      </w:r>
      <w:proofErr w:type="spellEnd"/>
      <w:r w:rsidRPr="003F04A2">
        <w:t xml:space="preserve"> </w:t>
      </w:r>
      <w:proofErr w:type="spellStart"/>
      <w:r w:rsidRPr="003F04A2">
        <w:t>vart</w:t>
      </w:r>
      <w:proofErr w:type="spellEnd"/>
      <w:r w:rsidRPr="003F04A2">
        <w:t xml:space="preserve"> fastsatt 21. juni 2021. Forskrifta </w:t>
      </w:r>
      <w:proofErr w:type="spellStart"/>
      <w:r w:rsidRPr="003F04A2">
        <w:t>inneheld</w:t>
      </w:r>
      <w:proofErr w:type="spellEnd"/>
      <w:r w:rsidRPr="003F04A2">
        <w:t xml:space="preserve"> detaljerte </w:t>
      </w:r>
      <w:proofErr w:type="spellStart"/>
      <w:r w:rsidRPr="003F04A2">
        <w:t>reglar</w:t>
      </w:r>
      <w:proofErr w:type="spellEnd"/>
      <w:r w:rsidRPr="003F04A2">
        <w:t xml:space="preserve"> om identifiseringa av reelle </w:t>
      </w:r>
      <w:proofErr w:type="spellStart"/>
      <w:r w:rsidRPr="003F04A2">
        <w:t>rettshavarar</w:t>
      </w:r>
      <w:proofErr w:type="spellEnd"/>
      <w:r w:rsidRPr="003F04A2">
        <w:t>.</w:t>
      </w:r>
    </w:p>
    <w:p w14:paraId="7A189D39" w14:textId="77777777" w:rsidR="003F04A2" w:rsidRPr="003F04A2" w:rsidRDefault="003F04A2" w:rsidP="003F04A2">
      <w:r w:rsidRPr="003F04A2">
        <w:t xml:space="preserve">Departementet ser det slik at oppmodingsvedtaket er </w:t>
      </w:r>
      <w:proofErr w:type="spellStart"/>
      <w:r w:rsidRPr="003F04A2">
        <w:t>følgt</w:t>
      </w:r>
      <w:proofErr w:type="spellEnd"/>
      <w:r w:rsidRPr="003F04A2">
        <w:t xml:space="preserve"> opp gjennom dette.</w:t>
      </w:r>
    </w:p>
    <w:p w14:paraId="1D5497CF" w14:textId="77777777" w:rsidR="003F04A2" w:rsidRPr="003F04A2" w:rsidRDefault="003F04A2" w:rsidP="003F04A2">
      <w:pPr>
        <w:pStyle w:val="avsnitt-tittel"/>
      </w:pPr>
      <w:r w:rsidRPr="003F04A2">
        <w:lastRenderedPageBreak/>
        <w:t xml:space="preserve">Utgreiing av ny teknologi som kan erstatte </w:t>
      </w:r>
      <w:proofErr w:type="spellStart"/>
      <w:r w:rsidRPr="003F04A2">
        <w:t>gjeldande</w:t>
      </w:r>
      <w:proofErr w:type="spellEnd"/>
      <w:r w:rsidRPr="003F04A2">
        <w:t xml:space="preserve"> bompengeordning</w:t>
      </w:r>
    </w:p>
    <w:p w14:paraId="51509CAA" w14:textId="77777777" w:rsidR="003F04A2" w:rsidRPr="003F04A2" w:rsidRDefault="003F04A2" w:rsidP="003F04A2">
      <w:pPr>
        <w:pStyle w:val="avsnitt-undertittel"/>
      </w:pPr>
      <w:r w:rsidRPr="003F04A2">
        <w:t>Vedtak nr. 424, 5. mars 2019</w:t>
      </w:r>
    </w:p>
    <w:p w14:paraId="1C971601" w14:textId="77777777" w:rsidR="003F04A2" w:rsidRPr="003F04A2" w:rsidRDefault="003F04A2" w:rsidP="003F04A2">
      <w:pPr>
        <w:pStyle w:val="blokksit"/>
        <w:rPr>
          <w:rStyle w:val="kursiv"/>
        </w:rPr>
      </w:pPr>
      <w:r w:rsidRPr="003F04A2">
        <w:rPr>
          <w:rStyle w:val="kursiv"/>
        </w:rPr>
        <w:t>«Stortinget ber regjeringen inkludere utredning av ny teknologi som kan erstatte dagens bompengeordning, som en del av gjennomgangen av dagens avgiftssystem for bil.»</w:t>
      </w:r>
    </w:p>
    <w:p w14:paraId="6B33DB95"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8:26 S (2018–2019) </w:t>
      </w:r>
      <w:r w:rsidRPr="003F04A2">
        <w:rPr>
          <w:rStyle w:val="kursiv"/>
        </w:rPr>
        <w:t>Representantforslag fra stortingsrepresentantene Hans Fredrik Grøvan, Tore Storehaug, Olaug V. Bollestad og Kjell Ingolf Ropstad om å fjerne dagens ordning med bompengeinnkreving</w:t>
      </w:r>
      <w:r w:rsidRPr="003F04A2">
        <w:t xml:space="preserve"> og Dokument 8:35 S (2018–2019) </w:t>
      </w:r>
      <w:r w:rsidRPr="003F04A2">
        <w:rPr>
          <w:rStyle w:val="kursiv"/>
        </w:rPr>
        <w:t xml:space="preserve">Representantforslag fra stortingsrepresentantene Sverre </w:t>
      </w:r>
      <w:proofErr w:type="spellStart"/>
      <w:r w:rsidRPr="003F04A2">
        <w:rPr>
          <w:rStyle w:val="kursiv"/>
        </w:rPr>
        <w:t>Myrli</w:t>
      </w:r>
      <w:proofErr w:type="spellEnd"/>
      <w:r w:rsidRPr="003F04A2">
        <w:rPr>
          <w:rStyle w:val="kursiv"/>
        </w:rPr>
        <w:t xml:space="preserve">, </w:t>
      </w:r>
      <w:proofErr w:type="spellStart"/>
      <w:r w:rsidRPr="003F04A2">
        <w:rPr>
          <w:rStyle w:val="kursiv"/>
        </w:rPr>
        <w:t>Ingalill</w:t>
      </w:r>
      <w:proofErr w:type="spellEnd"/>
      <w:r w:rsidRPr="003F04A2">
        <w:rPr>
          <w:rStyle w:val="kursiv"/>
        </w:rPr>
        <w:t xml:space="preserve"> Olsen, Øystein Langholm Hansen og Kirsti </w:t>
      </w:r>
      <w:proofErr w:type="spellStart"/>
      <w:r w:rsidRPr="003F04A2">
        <w:rPr>
          <w:rStyle w:val="kursiv"/>
        </w:rPr>
        <w:t>Leirtrø</w:t>
      </w:r>
      <w:proofErr w:type="spellEnd"/>
      <w:r w:rsidRPr="003F04A2">
        <w:rPr>
          <w:rStyle w:val="kursiv"/>
        </w:rPr>
        <w:t xml:space="preserve"> om å utrede vegprising til erstatning for dagens bompenger og andre driftsrelaterte bilavgifter</w:t>
      </w:r>
      <w:r w:rsidRPr="003F04A2">
        <w:t xml:space="preserve">, jf. </w:t>
      </w:r>
      <w:proofErr w:type="spellStart"/>
      <w:r w:rsidRPr="003F04A2">
        <w:t>Innst</w:t>
      </w:r>
      <w:proofErr w:type="spellEnd"/>
      <w:r w:rsidRPr="003F04A2">
        <w:t>. 175 S (2018–2019).</w:t>
      </w:r>
    </w:p>
    <w:p w14:paraId="3F7BDE50" w14:textId="77777777" w:rsidR="003F04A2" w:rsidRPr="003F04A2" w:rsidRDefault="003F04A2" w:rsidP="003F04A2">
      <w:r w:rsidRPr="003F04A2">
        <w:t xml:space="preserve">Oppmodingsvedtaket </w:t>
      </w:r>
      <w:proofErr w:type="spellStart"/>
      <w:r w:rsidRPr="003F04A2">
        <w:t>vart</w:t>
      </w:r>
      <w:proofErr w:type="spellEnd"/>
      <w:r w:rsidRPr="003F04A2">
        <w:t xml:space="preserve"> kort omtalt i </w:t>
      </w:r>
      <w:proofErr w:type="spellStart"/>
      <w:r w:rsidRPr="003F04A2">
        <w:t>Prop</w:t>
      </w:r>
      <w:proofErr w:type="spellEnd"/>
      <w:r w:rsidRPr="003F04A2">
        <w:t xml:space="preserve">. 1 S (2020–2021) </w:t>
      </w:r>
      <w:proofErr w:type="spellStart"/>
      <w:r w:rsidRPr="003F04A2">
        <w:t>frå</w:t>
      </w:r>
      <w:proofErr w:type="spellEnd"/>
      <w:r w:rsidRPr="003F04A2">
        <w:t xml:space="preserve"> Finansdepartementet. I </w:t>
      </w:r>
      <w:proofErr w:type="spellStart"/>
      <w:r w:rsidRPr="003F04A2">
        <w:t>Innst</w:t>
      </w:r>
      <w:proofErr w:type="spellEnd"/>
      <w:r w:rsidRPr="003F04A2">
        <w:t xml:space="preserve">. 5 S (2020–2021) tok finanskomiteen omtalen til orientering. I Meld. St. 15 (2020–2021) redegjorde departementet for omtalen over. I </w:t>
      </w:r>
      <w:proofErr w:type="spellStart"/>
      <w:r w:rsidRPr="003F04A2">
        <w:t>Innst</w:t>
      </w:r>
      <w:proofErr w:type="spellEnd"/>
      <w:r w:rsidRPr="003F04A2">
        <w:t xml:space="preserve">. 580 S (2020–2021) opplyste kontroll- og konstitusjonskomiteen at den </w:t>
      </w:r>
      <w:proofErr w:type="spellStart"/>
      <w:r w:rsidRPr="003F04A2">
        <w:t>ventar</w:t>
      </w:r>
      <w:proofErr w:type="spellEnd"/>
      <w:r w:rsidRPr="003F04A2">
        <w:t xml:space="preserve"> med å kvittere ut vedtaket.</w:t>
      </w:r>
    </w:p>
    <w:p w14:paraId="0E0C6E38" w14:textId="77777777" w:rsidR="003F04A2" w:rsidRPr="003F04A2" w:rsidRDefault="003F04A2" w:rsidP="003F04A2">
      <w:r w:rsidRPr="003F04A2">
        <w:t xml:space="preserve">I </w:t>
      </w:r>
      <w:proofErr w:type="spellStart"/>
      <w:r w:rsidRPr="003F04A2">
        <w:t>Prop</w:t>
      </w:r>
      <w:proofErr w:type="spellEnd"/>
      <w:r w:rsidRPr="003F04A2">
        <w:t xml:space="preserve">. 1 LS (2021–2022), kapittel 9.5.7, </w:t>
      </w:r>
      <w:proofErr w:type="spellStart"/>
      <w:r w:rsidRPr="003F04A2">
        <w:t>varslar</w:t>
      </w:r>
      <w:proofErr w:type="spellEnd"/>
      <w:r w:rsidRPr="003F04A2">
        <w:t xml:space="preserve"> regjeringa at Finansdepartementet og Samferdselsdepartementet har gjeve Skattedirektoratet og Statens vegvesen i oppdrag å gjennomføre </w:t>
      </w:r>
      <w:proofErr w:type="spellStart"/>
      <w:r w:rsidRPr="003F04A2">
        <w:t>eit</w:t>
      </w:r>
      <w:proofErr w:type="spellEnd"/>
      <w:r w:rsidRPr="003F04A2">
        <w:t xml:space="preserve"> forprosjekt som skal avklare tekniske, organisatoriske, </w:t>
      </w:r>
      <w:proofErr w:type="spellStart"/>
      <w:r w:rsidRPr="003F04A2">
        <w:t>rettslege</w:t>
      </w:r>
      <w:proofErr w:type="spellEnd"/>
      <w:r w:rsidRPr="003F04A2">
        <w:t xml:space="preserve"> og økonomiske </w:t>
      </w:r>
      <w:proofErr w:type="spellStart"/>
      <w:r w:rsidRPr="003F04A2">
        <w:t>føresetnader</w:t>
      </w:r>
      <w:proofErr w:type="spellEnd"/>
      <w:r w:rsidRPr="003F04A2">
        <w:t xml:space="preserve"> og skissere </w:t>
      </w:r>
      <w:proofErr w:type="spellStart"/>
      <w:r w:rsidRPr="003F04A2">
        <w:t>moglege</w:t>
      </w:r>
      <w:proofErr w:type="spellEnd"/>
      <w:r w:rsidRPr="003F04A2">
        <w:t xml:space="preserve"> </w:t>
      </w:r>
      <w:proofErr w:type="spellStart"/>
      <w:r w:rsidRPr="003F04A2">
        <w:t>løysingar</w:t>
      </w:r>
      <w:proofErr w:type="spellEnd"/>
      <w:r w:rsidRPr="003F04A2">
        <w:t xml:space="preserve"> for </w:t>
      </w:r>
      <w:proofErr w:type="spellStart"/>
      <w:r w:rsidRPr="003F04A2">
        <w:t>eit</w:t>
      </w:r>
      <w:proofErr w:type="spellEnd"/>
      <w:r w:rsidRPr="003F04A2">
        <w:t xml:space="preserve"> system som kan brukast til å </w:t>
      </w:r>
      <w:proofErr w:type="spellStart"/>
      <w:r w:rsidRPr="003F04A2">
        <w:t>fastsetje</w:t>
      </w:r>
      <w:proofErr w:type="spellEnd"/>
      <w:r w:rsidRPr="003F04A2">
        <w:t xml:space="preserve"> og </w:t>
      </w:r>
      <w:proofErr w:type="spellStart"/>
      <w:r w:rsidRPr="003F04A2">
        <w:t>innkrevje</w:t>
      </w:r>
      <w:proofErr w:type="spellEnd"/>
      <w:r w:rsidRPr="003F04A2">
        <w:t xml:space="preserve"> både </w:t>
      </w:r>
      <w:proofErr w:type="spellStart"/>
      <w:r w:rsidRPr="003F04A2">
        <w:t>ein</w:t>
      </w:r>
      <w:proofErr w:type="spellEnd"/>
      <w:r w:rsidRPr="003F04A2">
        <w:t xml:space="preserve"> posisjonsbasert </w:t>
      </w:r>
      <w:proofErr w:type="spellStart"/>
      <w:r w:rsidRPr="003F04A2">
        <w:t>vegbruksavgift</w:t>
      </w:r>
      <w:proofErr w:type="spellEnd"/>
      <w:r w:rsidRPr="003F04A2">
        <w:t xml:space="preserve"> og </w:t>
      </w:r>
      <w:proofErr w:type="spellStart"/>
      <w:r w:rsidRPr="003F04A2">
        <w:t>bompengar</w:t>
      </w:r>
      <w:proofErr w:type="spellEnd"/>
      <w:r w:rsidRPr="003F04A2">
        <w:t xml:space="preserve">. </w:t>
      </w:r>
      <w:proofErr w:type="spellStart"/>
      <w:r w:rsidRPr="003F04A2">
        <w:t>Etatane</w:t>
      </w:r>
      <w:proofErr w:type="spellEnd"/>
      <w:r w:rsidRPr="003F04A2">
        <w:t xml:space="preserve"> har fått </w:t>
      </w:r>
      <w:proofErr w:type="spellStart"/>
      <w:r w:rsidRPr="003F04A2">
        <w:t>ein</w:t>
      </w:r>
      <w:proofErr w:type="spellEnd"/>
      <w:r w:rsidRPr="003F04A2">
        <w:t xml:space="preserve"> frist på 18 </w:t>
      </w:r>
      <w:proofErr w:type="spellStart"/>
      <w:r w:rsidRPr="003F04A2">
        <w:t>månader</w:t>
      </w:r>
      <w:proofErr w:type="spellEnd"/>
      <w:r w:rsidRPr="003F04A2">
        <w:t xml:space="preserve"> til å levere forprosjektet. Departementet ser det slik at oppmodingsvedtaket er </w:t>
      </w:r>
      <w:proofErr w:type="spellStart"/>
      <w:r w:rsidRPr="003F04A2">
        <w:t>følgt</w:t>
      </w:r>
      <w:proofErr w:type="spellEnd"/>
      <w:r w:rsidRPr="003F04A2">
        <w:t xml:space="preserve"> opp gjennom dette.</w:t>
      </w:r>
    </w:p>
    <w:p w14:paraId="0DED14F1" w14:textId="77777777" w:rsidR="003F04A2" w:rsidRPr="003F04A2" w:rsidRDefault="003F04A2" w:rsidP="003F04A2">
      <w:pPr>
        <w:pStyle w:val="Overskrift2"/>
      </w:pPr>
      <w:r w:rsidRPr="003F04A2">
        <w:t>Stortingssesjon 2017–2018</w:t>
      </w:r>
    </w:p>
    <w:p w14:paraId="5B4916AC" w14:textId="77777777" w:rsidR="003F04A2" w:rsidRPr="003F04A2" w:rsidRDefault="003F04A2" w:rsidP="003F04A2">
      <w:pPr>
        <w:pStyle w:val="avsnitt-tittel"/>
      </w:pPr>
      <w:r w:rsidRPr="003F04A2">
        <w:t xml:space="preserve">Finansskatt – omlegging der finansskatt på </w:t>
      </w:r>
      <w:proofErr w:type="spellStart"/>
      <w:r w:rsidRPr="003F04A2">
        <w:t>løn</w:t>
      </w:r>
      <w:proofErr w:type="spellEnd"/>
      <w:r w:rsidRPr="003F04A2">
        <w:t xml:space="preserve"> vert fjerna</w:t>
      </w:r>
    </w:p>
    <w:p w14:paraId="1DF7BC5F" w14:textId="77777777" w:rsidR="003F04A2" w:rsidRPr="003F04A2" w:rsidRDefault="003F04A2" w:rsidP="003F04A2">
      <w:pPr>
        <w:pStyle w:val="avsnitt-undertittel"/>
      </w:pPr>
      <w:r w:rsidRPr="003F04A2">
        <w:t>Vedtak nr. 868, 11. juni 2018</w:t>
      </w:r>
    </w:p>
    <w:p w14:paraId="440253F7" w14:textId="77777777" w:rsidR="003F04A2" w:rsidRPr="003F04A2" w:rsidRDefault="003F04A2" w:rsidP="003F04A2">
      <w:pPr>
        <w:pStyle w:val="blokksit"/>
        <w:rPr>
          <w:rStyle w:val="kursiv"/>
        </w:rPr>
      </w:pPr>
      <w:r w:rsidRPr="003F04A2">
        <w:rPr>
          <w:rStyle w:val="kursiv"/>
        </w:rPr>
        <w:t xml:space="preserve">«Stortinget ber regjeringa komme attende til Stortinget på eigna måte, </w:t>
      </w:r>
      <w:proofErr w:type="spellStart"/>
      <w:r w:rsidRPr="003F04A2">
        <w:rPr>
          <w:rStyle w:val="kursiv"/>
        </w:rPr>
        <w:t>seinast</w:t>
      </w:r>
      <w:proofErr w:type="spellEnd"/>
      <w:r w:rsidRPr="003F04A2">
        <w:rPr>
          <w:rStyle w:val="kursiv"/>
        </w:rPr>
        <w:t xml:space="preserve"> i samband med statsbudsjettet for 2020, med framlegg om ei provenynøytral omlegging av finansskatten og der </w:t>
      </w:r>
      <w:proofErr w:type="spellStart"/>
      <w:r w:rsidRPr="003F04A2">
        <w:rPr>
          <w:rStyle w:val="kursiv"/>
        </w:rPr>
        <w:t>forhøgd</w:t>
      </w:r>
      <w:proofErr w:type="spellEnd"/>
      <w:r w:rsidRPr="003F04A2">
        <w:rPr>
          <w:rStyle w:val="kursiv"/>
        </w:rPr>
        <w:t xml:space="preserve"> </w:t>
      </w:r>
      <w:proofErr w:type="spellStart"/>
      <w:r w:rsidRPr="003F04A2">
        <w:rPr>
          <w:rStyle w:val="kursiv"/>
        </w:rPr>
        <w:t>arbeidsgivaravgift</w:t>
      </w:r>
      <w:proofErr w:type="spellEnd"/>
      <w:r w:rsidRPr="003F04A2">
        <w:rPr>
          <w:rStyle w:val="kursiv"/>
        </w:rPr>
        <w:t xml:space="preserve"> vert fjerna.»</w:t>
      </w:r>
    </w:p>
    <w:p w14:paraId="285C0133"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Dok</w:t>
      </w:r>
      <w:proofErr w:type="spellEnd"/>
      <w:r w:rsidRPr="003F04A2">
        <w:t xml:space="preserve">. 8:190 S (2017–2018) </w:t>
      </w:r>
      <w:r w:rsidRPr="003F04A2">
        <w:rPr>
          <w:rStyle w:val="kursiv"/>
        </w:rPr>
        <w:t xml:space="preserve">Representantforslag </w:t>
      </w:r>
      <w:proofErr w:type="spellStart"/>
      <w:r w:rsidRPr="003F04A2">
        <w:rPr>
          <w:rStyle w:val="kursiv"/>
        </w:rPr>
        <w:t>frå</w:t>
      </w:r>
      <w:proofErr w:type="spellEnd"/>
      <w:r w:rsidRPr="003F04A2">
        <w:rPr>
          <w:rStyle w:val="kursiv"/>
        </w:rPr>
        <w:t xml:space="preserve"> </w:t>
      </w:r>
      <w:proofErr w:type="spellStart"/>
      <w:r w:rsidRPr="003F04A2">
        <w:rPr>
          <w:rStyle w:val="kursiv"/>
        </w:rPr>
        <w:t>stortingsrepresentantane</w:t>
      </w:r>
      <w:proofErr w:type="spellEnd"/>
      <w:r w:rsidRPr="003F04A2">
        <w:rPr>
          <w:rStyle w:val="kursiv"/>
        </w:rPr>
        <w:t xml:space="preserve"> Ingrid </w:t>
      </w:r>
      <w:proofErr w:type="spellStart"/>
      <w:r w:rsidRPr="003F04A2">
        <w:rPr>
          <w:rStyle w:val="kursiv"/>
        </w:rPr>
        <w:t>Heggø</w:t>
      </w:r>
      <w:proofErr w:type="spellEnd"/>
      <w:r w:rsidRPr="003F04A2">
        <w:rPr>
          <w:rStyle w:val="kursiv"/>
        </w:rPr>
        <w:t xml:space="preserve">, Sigbjørn Gjelsvik, Kari Elisabeth </w:t>
      </w:r>
      <w:proofErr w:type="spellStart"/>
      <w:r w:rsidRPr="003F04A2">
        <w:rPr>
          <w:rStyle w:val="kursiv"/>
        </w:rPr>
        <w:t>Kaski</w:t>
      </w:r>
      <w:proofErr w:type="spellEnd"/>
      <w:r w:rsidRPr="003F04A2">
        <w:rPr>
          <w:rStyle w:val="kursiv"/>
        </w:rPr>
        <w:t xml:space="preserve"> og Kjell Ingolf Ropstad om provenynøytral omlegging av finansskatten der </w:t>
      </w:r>
      <w:proofErr w:type="spellStart"/>
      <w:r w:rsidRPr="003F04A2">
        <w:rPr>
          <w:rStyle w:val="kursiv"/>
        </w:rPr>
        <w:t>forhøgd</w:t>
      </w:r>
      <w:proofErr w:type="spellEnd"/>
      <w:r w:rsidRPr="003F04A2">
        <w:rPr>
          <w:rStyle w:val="kursiv"/>
        </w:rPr>
        <w:t xml:space="preserve"> </w:t>
      </w:r>
      <w:proofErr w:type="spellStart"/>
      <w:r w:rsidRPr="003F04A2">
        <w:rPr>
          <w:rStyle w:val="kursiv"/>
        </w:rPr>
        <w:t>arbeidsgivaravgift</w:t>
      </w:r>
      <w:proofErr w:type="spellEnd"/>
      <w:r w:rsidRPr="003F04A2">
        <w:rPr>
          <w:rStyle w:val="kursiv"/>
        </w:rPr>
        <w:t xml:space="preserve"> vert fjerna</w:t>
      </w:r>
      <w:r w:rsidRPr="003F04A2">
        <w:t xml:space="preserve">, jf. </w:t>
      </w:r>
      <w:proofErr w:type="spellStart"/>
      <w:r w:rsidRPr="003F04A2">
        <w:t>Innst</w:t>
      </w:r>
      <w:proofErr w:type="spellEnd"/>
      <w:r w:rsidRPr="003F04A2">
        <w:t>. 365 (2017–2018).</w:t>
      </w:r>
    </w:p>
    <w:p w14:paraId="6CA6CC87" w14:textId="77777777" w:rsidR="003F04A2" w:rsidRPr="003F04A2" w:rsidRDefault="003F04A2" w:rsidP="003F04A2">
      <w:r w:rsidRPr="003F04A2">
        <w:t xml:space="preserve">Av </w:t>
      </w:r>
      <w:proofErr w:type="spellStart"/>
      <w:r w:rsidRPr="003F04A2">
        <w:t>Prop</w:t>
      </w:r>
      <w:proofErr w:type="spellEnd"/>
      <w:r w:rsidRPr="003F04A2">
        <w:t xml:space="preserve">. 1 S (2019–2020) </w:t>
      </w:r>
      <w:proofErr w:type="spellStart"/>
      <w:r w:rsidRPr="003F04A2">
        <w:t>frå</w:t>
      </w:r>
      <w:proofErr w:type="spellEnd"/>
      <w:r w:rsidRPr="003F04A2">
        <w:t xml:space="preserve"> Finansdepartementet går </w:t>
      </w:r>
      <w:proofErr w:type="spellStart"/>
      <w:r w:rsidRPr="003F04A2">
        <w:t>følgjande</w:t>
      </w:r>
      <w:proofErr w:type="spellEnd"/>
      <w:r w:rsidRPr="003F04A2">
        <w:t xml:space="preserve"> fram om departementet si oppfølging:</w:t>
      </w:r>
    </w:p>
    <w:p w14:paraId="5601506D" w14:textId="77777777" w:rsidR="003F04A2" w:rsidRPr="003F04A2" w:rsidRDefault="003F04A2" w:rsidP="003F04A2">
      <w:pPr>
        <w:pStyle w:val="blokksit"/>
      </w:pPr>
      <w:r w:rsidRPr="003F04A2">
        <w:t>«</w:t>
      </w:r>
      <w:proofErr w:type="spellStart"/>
      <w:r w:rsidRPr="003F04A2">
        <w:t>Ein</w:t>
      </w:r>
      <w:proofErr w:type="spellEnd"/>
      <w:r w:rsidRPr="003F04A2">
        <w:t xml:space="preserve"> modell for </w:t>
      </w:r>
      <w:proofErr w:type="spellStart"/>
      <w:r w:rsidRPr="003F04A2">
        <w:t>ein</w:t>
      </w:r>
      <w:proofErr w:type="spellEnd"/>
      <w:r w:rsidRPr="003F04A2">
        <w:t xml:space="preserve"> endra finansskatt er presentert i </w:t>
      </w:r>
      <w:proofErr w:type="spellStart"/>
      <w:r w:rsidRPr="003F04A2">
        <w:t>Prop</w:t>
      </w:r>
      <w:proofErr w:type="spellEnd"/>
      <w:r w:rsidRPr="003F04A2">
        <w:t xml:space="preserve">. 1 LS (2019–2020), kap. 22. Denne modellen kan </w:t>
      </w:r>
      <w:proofErr w:type="spellStart"/>
      <w:r w:rsidRPr="003F04A2">
        <w:t>gje</w:t>
      </w:r>
      <w:proofErr w:type="spellEnd"/>
      <w:r w:rsidRPr="003F04A2">
        <w:t xml:space="preserve"> same proveny som </w:t>
      </w:r>
      <w:proofErr w:type="spellStart"/>
      <w:r w:rsidRPr="003F04A2">
        <w:t>gjeldande</w:t>
      </w:r>
      <w:proofErr w:type="spellEnd"/>
      <w:r w:rsidRPr="003F04A2">
        <w:t xml:space="preserve"> finansskatt. Det vil derimot </w:t>
      </w:r>
      <w:proofErr w:type="spellStart"/>
      <w:r w:rsidRPr="003F04A2">
        <w:t>ikkje</w:t>
      </w:r>
      <w:proofErr w:type="spellEnd"/>
      <w:r w:rsidRPr="003F04A2">
        <w:t xml:space="preserve"> </w:t>
      </w:r>
      <w:proofErr w:type="spellStart"/>
      <w:r w:rsidRPr="003F04A2">
        <w:t>verte</w:t>
      </w:r>
      <w:proofErr w:type="spellEnd"/>
      <w:r w:rsidRPr="003F04A2">
        <w:t xml:space="preserve"> </w:t>
      </w:r>
      <w:proofErr w:type="spellStart"/>
      <w:r w:rsidRPr="003F04A2">
        <w:t>fremja</w:t>
      </w:r>
      <w:proofErr w:type="spellEnd"/>
      <w:r w:rsidRPr="003F04A2">
        <w:t xml:space="preserve"> </w:t>
      </w:r>
      <w:proofErr w:type="spellStart"/>
      <w:r w:rsidRPr="003F04A2">
        <w:t>eit</w:t>
      </w:r>
      <w:proofErr w:type="spellEnd"/>
      <w:r w:rsidRPr="003F04A2">
        <w:t xml:space="preserve"> slikt forslag med verknad for 2020. Omlegginga bør utstå til blant anna prosessen overfor ESA, knytt til like konkurransevilkår for </w:t>
      </w:r>
      <w:proofErr w:type="spellStart"/>
      <w:r w:rsidRPr="003F04A2">
        <w:t>offentlege</w:t>
      </w:r>
      <w:proofErr w:type="spellEnd"/>
      <w:r w:rsidRPr="003F04A2">
        <w:t xml:space="preserve"> og private </w:t>
      </w:r>
      <w:proofErr w:type="spellStart"/>
      <w:r w:rsidRPr="003F04A2">
        <w:t>verksemder</w:t>
      </w:r>
      <w:proofErr w:type="spellEnd"/>
      <w:r w:rsidRPr="003F04A2">
        <w:t>, er avklart.»</w:t>
      </w:r>
    </w:p>
    <w:p w14:paraId="0B774955" w14:textId="77777777" w:rsidR="003F04A2" w:rsidRPr="003F04A2" w:rsidRDefault="003F04A2" w:rsidP="003F04A2">
      <w:r w:rsidRPr="003F04A2">
        <w:lastRenderedPageBreak/>
        <w:t xml:space="preserve">I </w:t>
      </w:r>
      <w:proofErr w:type="spellStart"/>
      <w:r w:rsidRPr="003F04A2">
        <w:t>Innst</w:t>
      </w:r>
      <w:proofErr w:type="spellEnd"/>
      <w:r w:rsidRPr="003F04A2">
        <w:t xml:space="preserve">. 5 S (2019–2020), pkt. 2.2.2, og </w:t>
      </w:r>
      <w:proofErr w:type="spellStart"/>
      <w:r w:rsidRPr="003F04A2">
        <w:t>Innst</w:t>
      </w:r>
      <w:proofErr w:type="spellEnd"/>
      <w:r w:rsidRPr="003F04A2">
        <w:t xml:space="preserve">. 3 S (2019–2020), pkt. 17.6, tok </w:t>
      </w:r>
      <w:proofErr w:type="spellStart"/>
      <w:r w:rsidRPr="003F04A2">
        <w:t>fleirtalet</w:t>
      </w:r>
      <w:proofErr w:type="spellEnd"/>
      <w:r w:rsidRPr="003F04A2">
        <w:t xml:space="preserve"> i finanskomiteen omtalen til orientering.</w:t>
      </w:r>
    </w:p>
    <w:p w14:paraId="7A44EC49" w14:textId="77777777" w:rsidR="003F04A2" w:rsidRPr="003F04A2" w:rsidRDefault="003F04A2" w:rsidP="003F04A2">
      <w:r w:rsidRPr="003F04A2">
        <w:t xml:space="preserve">Departementet </w:t>
      </w:r>
      <w:proofErr w:type="spellStart"/>
      <w:r w:rsidRPr="003F04A2">
        <w:t>tek</w:t>
      </w:r>
      <w:proofErr w:type="spellEnd"/>
      <w:r w:rsidRPr="003F04A2">
        <w:t xml:space="preserve"> til etterretning at </w:t>
      </w:r>
      <w:proofErr w:type="spellStart"/>
      <w:r w:rsidRPr="003F04A2">
        <w:t>fleirtalet</w:t>
      </w:r>
      <w:proofErr w:type="spellEnd"/>
      <w:r w:rsidRPr="003F04A2">
        <w:t xml:space="preserve"> i kontroll- og konstitusjonskomiteen – </w:t>
      </w:r>
      <w:proofErr w:type="spellStart"/>
      <w:r w:rsidRPr="003F04A2">
        <w:t>medlemane</w:t>
      </w:r>
      <w:proofErr w:type="spellEnd"/>
      <w:r w:rsidRPr="003F04A2">
        <w:t xml:space="preserve"> </w:t>
      </w:r>
      <w:proofErr w:type="spellStart"/>
      <w:r w:rsidRPr="003F04A2">
        <w:t>frå</w:t>
      </w:r>
      <w:proofErr w:type="spellEnd"/>
      <w:r w:rsidRPr="003F04A2">
        <w:t xml:space="preserve"> </w:t>
      </w:r>
      <w:proofErr w:type="spellStart"/>
      <w:r w:rsidRPr="003F04A2">
        <w:t>Arbeidarpartiet</w:t>
      </w:r>
      <w:proofErr w:type="spellEnd"/>
      <w:r w:rsidRPr="003F04A2">
        <w:t xml:space="preserve">, Senterpartiet og Sosialistisk Venstreparti – </w:t>
      </w:r>
      <w:proofErr w:type="spellStart"/>
      <w:r w:rsidRPr="003F04A2">
        <w:t>ikkje</w:t>
      </w:r>
      <w:proofErr w:type="spellEnd"/>
      <w:r w:rsidRPr="003F04A2">
        <w:t xml:space="preserve"> ser vedtaket som </w:t>
      </w:r>
      <w:proofErr w:type="spellStart"/>
      <w:r w:rsidRPr="003F04A2">
        <w:t>utkvittert</w:t>
      </w:r>
      <w:proofErr w:type="spellEnd"/>
      <w:r w:rsidRPr="003F04A2">
        <w:t xml:space="preserve">, jf. </w:t>
      </w:r>
      <w:proofErr w:type="spellStart"/>
      <w:r w:rsidRPr="003F04A2">
        <w:t>Innst</w:t>
      </w:r>
      <w:proofErr w:type="spellEnd"/>
      <w:r w:rsidRPr="003F04A2">
        <w:t xml:space="preserve">. 580 S (2020–2021). </w:t>
      </w:r>
      <w:proofErr w:type="spellStart"/>
      <w:r w:rsidRPr="003F04A2">
        <w:t>Komitémindretalet</w:t>
      </w:r>
      <w:proofErr w:type="spellEnd"/>
      <w:r w:rsidRPr="003F04A2">
        <w:t xml:space="preserve"> slutta seg til regjeringa si behandling og vurderte vedtaket som </w:t>
      </w:r>
      <w:proofErr w:type="spellStart"/>
      <w:r w:rsidRPr="003F04A2">
        <w:t>utkvittert</w:t>
      </w:r>
      <w:proofErr w:type="spellEnd"/>
      <w:r w:rsidRPr="003F04A2">
        <w:t>.</w:t>
      </w:r>
    </w:p>
    <w:p w14:paraId="4129A561" w14:textId="77777777" w:rsidR="003F04A2" w:rsidRPr="003F04A2" w:rsidRDefault="003F04A2" w:rsidP="003F04A2">
      <w:r w:rsidRPr="003F04A2">
        <w:t xml:space="preserve">Departementet viser til framstillinga i </w:t>
      </w:r>
      <w:proofErr w:type="spellStart"/>
      <w:r w:rsidRPr="003F04A2">
        <w:t>Prop</w:t>
      </w:r>
      <w:proofErr w:type="spellEnd"/>
      <w:r w:rsidRPr="003F04A2">
        <w:t xml:space="preserve">. 1 S (2019–2020), som finanskomiteen tok til orientering, og </w:t>
      </w:r>
      <w:proofErr w:type="spellStart"/>
      <w:r w:rsidRPr="003F04A2">
        <w:t>legg</w:t>
      </w:r>
      <w:proofErr w:type="spellEnd"/>
      <w:r w:rsidRPr="003F04A2">
        <w:t xml:space="preserve"> til grunn at oppmodingsvedtaket er </w:t>
      </w:r>
      <w:proofErr w:type="spellStart"/>
      <w:r w:rsidRPr="003F04A2">
        <w:t>følgt</w:t>
      </w:r>
      <w:proofErr w:type="spellEnd"/>
      <w:r w:rsidRPr="003F04A2">
        <w:t xml:space="preserve"> opp gjennom dette.</w:t>
      </w:r>
    </w:p>
    <w:p w14:paraId="75BA53A0" w14:textId="77777777" w:rsidR="003F04A2" w:rsidRPr="003F04A2" w:rsidRDefault="003F04A2" w:rsidP="003F04A2">
      <w:pPr>
        <w:pStyle w:val="Overskrift2"/>
      </w:pPr>
      <w:r w:rsidRPr="003F04A2">
        <w:t>Stortingssesjon 2016–2017</w:t>
      </w:r>
    </w:p>
    <w:p w14:paraId="082715B8" w14:textId="77777777" w:rsidR="003F04A2" w:rsidRPr="003F04A2" w:rsidRDefault="003F04A2" w:rsidP="003F04A2">
      <w:pPr>
        <w:pStyle w:val="avsnitt-tittel"/>
      </w:pPr>
      <w:r w:rsidRPr="003F04A2">
        <w:t>Land-for-land rapportering</w:t>
      </w:r>
    </w:p>
    <w:p w14:paraId="5E78D93B" w14:textId="77777777" w:rsidR="003F04A2" w:rsidRPr="003F04A2" w:rsidRDefault="003F04A2" w:rsidP="003F04A2">
      <w:pPr>
        <w:pStyle w:val="avsnitt-undertittel"/>
      </w:pPr>
      <w:r w:rsidRPr="003F04A2">
        <w:t>Vedtak nr. 48, 15. november 2016</w:t>
      </w:r>
    </w:p>
    <w:p w14:paraId="5D329EC6" w14:textId="77777777" w:rsidR="003F04A2" w:rsidRPr="003F04A2" w:rsidRDefault="003F04A2" w:rsidP="003F04A2">
      <w:pPr>
        <w:pStyle w:val="blokksit"/>
        <w:rPr>
          <w:rStyle w:val="kursiv"/>
        </w:rPr>
      </w:pPr>
      <w:r w:rsidRPr="003F04A2">
        <w:rPr>
          <w:rStyle w:val="kursiv"/>
        </w:rPr>
        <w:t>«Stortinget ber regjeringen sørge for at selskap som etter forslagene i land-for-land-rapportering til skattemyndighetene, også blir pliktige til å rapportere etter regnskaps- og verdipapirloven, og at selskapene skal rapportere betalt inntektsskatt og påløpt inntektsskatt, antall ansatte, akkumulert fortjeneste, resultat før skattekostnad, summen av inntekter fra transaksjoner med nærstående/ikke nærstående foretak og bokført egenkapital»</w:t>
      </w:r>
    </w:p>
    <w:p w14:paraId="7A01F2CF"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Prop</w:t>
      </w:r>
      <w:proofErr w:type="spellEnd"/>
      <w:r w:rsidRPr="003F04A2">
        <w:t xml:space="preserve">. 120 L (2015–2016) </w:t>
      </w:r>
      <w:r w:rsidRPr="003F04A2">
        <w:rPr>
          <w:rStyle w:val="kursiv"/>
        </w:rPr>
        <w:t>Endringer i ligningsloven (land-for-land-rapportering til skattemyndighetene)</w:t>
      </w:r>
      <w:r w:rsidRPr="003F04A2">
        <w:t xml:space="preserve"> og </w:t>
      </w:r>
      <w:proofErr w:type="spellStart"/>
      <w:r w:rsidRPr="003F04A2">
        <w:t>tilhøyrande</w:t>
      </w:r>
      <w:proofErr w:type="spellEnd"/>
      <w:r w:rsidRPr="003F04A2">
        <w:t xml:space="preserve"> </w:t>
      </w:r>
      <w:proofErr w:type="spellStart"/>
      <w:r w:rsidRPr="003F04A2">
        <w:t>Innst</w:t>
      </w:r>
      <w:proofErr w:type="spellEnd"/>
      <w:r w:rsidRPr="003F04A2">
        <w:t xml:space="preserve">. 42 L (2016–2017). I Meld. St. 15 (2020–2021) opplyste Finansdepartementet at det tok sikte på å utarbeide forslag til </w:t>
      </w:r>
      <w:proofErr w:type="spellStart"/>
      <w:r w:rsidRPr="003F04A2">
        <w:t>lovendringar</w:t>
      </w:r>
      <w:proofErr w:type="spellEnd"/>
      <w:r w:rsidRPr="003F04A2">
        <w:t xml:space="preserve"> som vil </w:t>
      </w:r>
      <w:proofErr w:type="spellStart"/>
      <w:r w:rsidRPr="003F04A2">
        <w:t>verte</w:t>
      </w:r>
      <w:proofErr w:type="spellEnd"/>
      <w:r w:rsidRPr="003F04A2">
        <w:t xml:space="preserve"> sendt på </w:t>
      </w:r>
      <w:proofErr w:type="spellStart"/>
      <w:r w:rsidRPr="003F04A2">
        <w:t>høyring</w:t>
      </w:r>
      <w:proofErr w:type="spellEnd"/>
      <w:r w:rsidRPr="003F04A2">
        <w:t xml:space="preserve">. I </w:t>
      </w:r>
      <w:proofErr w:type="spellStart"/>
      <w:r w:rsidRPr="003F04A2">
        <w:t>Innst</w:t>
      </w:r>
      <w:proofErr w:type="spellEnd"/>
      <w:r w:rsidRPr="003F04A2">
        <w:t xml:space="preserve">. 580 S (2020–2021) opplyste kontroll- og konstitusjonskomiteen at den </w:t>
      </w:r>
      <w:proofErr w:type="spellStart"/>
      <w:r w:rsidRPr="003F04A2">
        <w:t>føreset</w:t>
      </w:r>
      <w:proofErr w:type="spellEnd"/>
      <w:r w:rsidRPr="003F04A2">
        <w:t xml:space="preserve"> at arbeidet med å gjennomføre Stortingets vedtak gis </w:t>
      </w:r>
      <w:proofErr w:type="spellStart"/>
      <w:r w:rsidRPr="003F04A2">
        <w:t>høg</w:t>
      </w:r>
      <w:proofErr w:type="spellEnd"/>
      <w:r w:rsidRPr="003F04A2">
        <w:t xml:space="preserve"> prioritet og </w:t>
      </w:r>
      <w:proofErr w:type="spellStart"/>
      <w:r w:rsidRPr="003F04A2">
        <w:t>opprettheld</w:t>
      </w:r>
      <w:proofErr w:type="spellEnd"/>
      <w:r w:rsidRPr="003F04A2">
        <w:t xml:space="preserve"> vedtaket i påvente av dette.</w:t>
      </w:r>
    </w:p>
    <w:p w14:paraId="37CCEA15" w14:textId="77777777" w:rsidR="003F04A2" w:rsidRPr="003F04A2" w:rsidRDefault="003F04A2" w:rsidP="003F04A2">
      <w:proofErr w:type="spellStart"/>
      <w:r w:rsidRPr="003F04A2">
        <w:t>Reglar</w:t>
      </w:r>
      <w:proofErr w:type="spellEnd"/>
      <w:r w:rsidRPr="003F04A2">
        <w:t xml:space="preserve"> om </w:t>
      </w:r>
      <w:proofErr w:type="spellStart"/>
      <w:r w:rsidRPr="003F04A2">
        <w:t>offentleggjering</w:t>
      </w:r>
      <w:proofErr w:type="spellEnd"/>
      <w:r w:rsidRPr="003F04A2">
        <w:t xml:space="preserve">/rapportering av informasjon </w:t>
      </w:r>
      <w:proofErr w:type="spellStart"/>
      <w:r w:rsidRPr="003F04A2">
        <w:t>frå</w:t>
      </w:r>
      <w:proofErr w:type="spellEnd"/>
      <w:r w:rsidRPr="003F04A2">
        <w:t xml:space="preserve"> store, multinasjonale selskap fungerer best når </w:t>
      </w:r>
      <w:proofErr w:type="spellStart"/>
      <w:r w:rsidRPr="003F04A2">
        <w:t>dei</w:t>
      </w:r>
      <w:proofErr w:type="spellEnd"/>
      <w:r w:rsidRPr="003F04A2">
        <w:t xml:space="preserve"> er </w:t>
      </w:r>
      <w:proofErr w:type="spellStart"/>
      <w:r w:rsidRPr="003F04A2">
        <w:t>samkøyrde</w:t>
      </w:r>
      <w:proofErr w:type="spellEnd"/>
      <w:r w:rsidRPr="003F04A2">
        <w:t xml:space="preserve"> på tvers av landegrensene. Like </w:t>
      </w:r>
      <w:proofErr w:type="spellStart"/>
      <w:r w:rsidRPr="003F04A2">
        <w:t>reglar</w:t>
      </w:r>
      <w:proofErr w:type="spellEnd"/>
      <w:r w:rsidRPr="003F04A2">
        <w:t xml:space="preserve"> </w:t>
      </w:r>
      <w:proofErr w:type="spellStart"/>
      <w:r w:rsidRPr="003F04A2">
        <w:t>bidreg</w:t>
      </w:r>
      <w:proofErr w:type="spellEnd"/>
      <w:r w:rsidRPr="003F04A2">
        <w:t xml:space="preserve"> til god informasjon, like konkurransevilkår og </w:t>
      </w:r>
      <w:proofErr w:type="spellStart"/>
      <w:r w:rsidRPr="003F04A2">
        <w:t>fråvær</w:t>
      </w:r>
      <w:proofErr w:type="spellEnd"/>
      <w:r w:rsidRPr="003F04A2">
        <w:t xml:space="preserve"> av regelverksarbitrasje. På europeisk nivå har det lenge </w:t>
      </w:r>
      <w:proofErr w:type="spellStart"/>
      <w:r w:rsidRPr="003F04A2">
        <w:t>vore</w:t>
      </w:r>
      <w:proofErr w:type="spellEnd"/>
      <w:r w:rsidRPr="003F04A2">
        <w:t xml:space="preserve"> diskutert om </w:t>
      </w:r>
      <w:proofErr w:type="spellStart"/>
      <w:r w:rsidRPr="003F04A2">
        <w:t>ein</w:t>
      </w:r>
      <w:proofErr w:type="spellEnd"/>
      <w:r w:rsidRPr="003F04A2">
        <w:t xml:space="preserve"> bør innføre krav om </w:t>
      </w:r>
      <w:proofErr w:type="spellStart"/>
      <w:r w:rsidRPr="003F04A2">
        <w:t>offentleggjering</w:t>
      </w:r>
      <w:proofErr w:type="spellEnd"/>
      <w:r w:rsidRPr="003F04A2">
        <w:t xml:space="preserve"> av visse skatterelaterte </w:t>
      </w:r>
      <w:proofErr w:type="spellStart"/>
      <w:r w:rsidRPr="003F04A2">
        <w:t>opplysingar</w:t>
      </w:r>
      <w:proofErr w:type="spellEnd"/>
      <w:r w:rsidRPr="003F04A2">
        <w:t xml:space="preserve"> for store </w:t>
      </w:r>
      <w:proofErr w:type="spellStart"/>
      <w:r w:rsidRPr="003F04A2">
        <w:t>fleirnasjonale</w:t>
      </w:r>
      <w:proofErr w:type="spellEnd"/>
      <w:r w:rsidRPr="003F04A2">
        <w:t xml:space="preserve"> </w:t>
      </w:r>
      <w:proofErr w:type="spellStart"/>
      <w:r w:rsidRPr="003F04A2">
        <w:t>føretak</w:t>
      </w:r>
      <w:proofErr w:type="spellEnd"/>
      <w:r w:rsidRPr="003F04A2">
        <w:t xml:space="preserve"> som driv </w:t>
      </w:r>
      <w:proofErr w:type="spellStart"/>
      <w:r w:rsidRPr="003F04A2">
        <w:t>verksemd</w:t>
      </w:r>
      <w:proofErr w:type="spellEnd"/>
      <w:r w:rsidRPr="003F04A2">
        <w:t xml:space="preserve"> i EU. Prosessen har stått stille i lengre tid, men sommeren 2021 </w:t>
      </w:r>
      <w:proofErr w:type="spellStart"/>
      <w:r w:rsidRPr="003F04A2">
        <w:t>vart</w:t>
      </w:r>
      <w:proofErr w:type="spellEnd"/>
      <w:r w:rsidRPr="003F04A2">
        <w:t xml:space="preserve"> det oppnådd politisk semje om regelverket om </w:t>
      </w:r>
      <w:proofErr w:type="spellStart"/>
      <w:r w:rsidRPr="003F04A2">
        <w:t>offentleggjering</w:t>
      </w:r>
      <w:proofErr w:type="spellEnd"/>
      <w:r w:rsidRPr="003F04A2">
        <w:t xml:space="preserve"> av visse skatterelaterte </w:t>
      </w:r>
      <w:proofErr w:type="spellStart"/>
      <w:r w:rsidRPr="003F04A2">
        <w:t>opplysingar</w:t>
      </w:r>
      <w:proofErr w:type="spellEnd"/>
      <w:r w:rsidRPr="003F04A2">
        <w:t xml:space="preserve">. </w:t>
      </w:r>
      <w:proofErr w:type="spellStart"/>
      <w:r w:rsidRPr="003F04A2">
        <w:t>Sidan</w:t>
      </w:r>
      <w:proofErr w:type="spellEnd"/>
      <w:r w:rsidRPr="003F04A2">
        <w:t xml:space="preserve"> det vil </w:t>
      </w:r>
      <w:proofErr w:type="spellStart"/>
      <w:r w:rsidRPr="003F04A2">
        <w:t>kome</w:t>
      </w:r>
      <w:proofErr w:type="spellEnd"/>
      <w:r w:rsidRPr="003F04A2">
        <w:t xml:space="preserve"> EØS-relevante EU-</w:t>
      </w:r>
      <w:proofErr w:type="spellStart"/>
      <w:r w:rsidRPr="003F04A2">
        <w:t>reglar</w:t>
      </w:r>
      <w:proofErr w:type="spellEnd"/>
      <w:r w:rsidRPr="003F04A2">
        <w:t xml:space="preserve"> på sentrale </w:t>
      </w:r>
      <w:proofErr w:type="spellStart"/>
      <w:r w:rsidRPr="003F04A2">
        <w:t>delar</w:t>
      </w:r>
      <w:proofErr w:type="spellEnd"/>
      <w:r w:rsidRPr="003F04A2">
        <w:t xml:space="preserve"> av området som oppmodingsvedtaket </w:t>
      </w:r>
      <w:proofErr w:type="spellStart"/>
      <w:r w:rsidRPr="003F04A2">
        <w:t>dekkjer</w:t>
      </w:r>
      <w:proofErr w:type="spellEnd"/>
      <w:r w:rsidRPr="003F04A2">
        <w:t xml:space="preserve">, vil oppmodingsvedtaket </w:t>
      </w:r>
      <w:proofErr w:type="spellStart"/>
      <w:r w:rsidRPr="003F04A2">
        <w:t>verte</w:t>
      </w:r>
      <w:proofErr w:type="spellEnd"/>
      <w:r w:rsidRPr="003F04A2">
        <w:t xml:space="preserve"> </w:t>
      </w:r>
      <w:proofErr w:type="spellStart"/>
      <w:r w:rsidRPr="003F04A2">
        <w:t>følgt</w:t>
      </w:r>
      <w:proofErr w:type="spellEnd"/>
      <w:r w:rsidRPr="003F04A2">
        <w:t xml:space="preserve"> opp i samband med gjennomføring av </w:t>
      </w:r>
      <w:proofErr w:type="spellStart"/>
      <w:r w:rsidRPr="003F04A2">
        <w:t>Noregs</w:t>
      </w:r>
      <w:proofErr w:type="spellEnd"/>
      <w:r w:rsidRPr="003F04A2">
        <w:t xml:space="preserve"> ventede EØS-</w:t>
      </w:r>
      <w:proofErr w:type="spellStart"/>
      <w:r w:rsidRPr="003F04A2">
        <w:t>rettslege</w:t>
      </w:r>
      <w:proofErr w:type="spellEnd"/>
      <w:r w:rsidRPr="003F04A2">
        <w:t xml:space="preserve"> skyldnader. Det vil samstundes </w:t>
      </w:r>
      <w:proofErr w:type="spellStart"/>
      <w:r w:rsidRPr="003F04A2">
        <w:t>vere</w:t>
      </w:r>
      <w:proofErr w:type="spellEnd"/>
      <w:r w:rsidRPr="003F04A2">
        <w:t xml:space="preserve"> behov for ei </w:t>
      </w:r>
      <w:proofErr w:type="spellStart"/>
      <w:r w:rsidRPr="003F04A2">
        <w:t>særskild</w:t>
      </w:r>
      <w:proofErr w:type="spellEnd"/>
      <w:r w:rsidRPr="003F04A2">
        <w:t xml:space="preserve"> vurdering av det nasjonale handlingsrommet ved </w:t>
      </w:r>
      <w:proofErr w:type="spellStart"/>
      <w:r w:rsidRPr="003F04A2">
        <w:t>sidan</w:t>
      </w:r>
      <w:proofErr w:type="spellEnd"/>
      <w:r w:rsidRPr="003F04A2">
        <w:t xml:space="preserve"> av slike </w:t>
      </w:r>
      <w:proofErr w:type="spellStart"/>
      <w:r w:rsidRPr="003F04A2">
        <w:t>reglar</w:t>
      </w:r>
      <w:proofErr w:type="spellEnd"/>
      <w:r w:rsidRPr="003F04A2">
        <w:t xml:space="preserve">. Finansdepartementet </w:t>
      </w:r>
      <w:proofErr w:type="spellStart"/>
      <w:r w:rsidRPr="003F04A2">
        <w:t>tek</w:t>
      </w:r>
      <w:proofErr w:type="spellEnd"/>
      <w:r w:rsidRPr="003F04A2">
        <w:t xml:space="preserve"> sikte på å utarbeide og høyre forslag til </w:t>
      </w:r>
      <w:proofErr w:type="spellStart"/>
      <w:r w:rsidRPr="003F04A2">
        <w:t>lovendringar</w:t>
      </w:r>
      <w:proofErr w:type="spellEnd"/>
      <w:r w:rsidRPr="003F04A2">
        <w:t xml:space="preserve"> basert på nye EU-</w:t>
      </w:r>
      <w:proofErr w:type="spellStart"/>
      <w:r w:rsidRPr="003F04A2">
        <w:t>reglar</w:t>
      </w:r>
      <w:proofErr w:type="spellEnd"/>
      <w:r w:rsidRPr="003F04A2">
        <w:t>.</w:t>
      </w:r>
    </w:p>
    <w:p w14:paraId="4B3CFD46" w14:textId="77777777" w:rsidR="003F04A2" w:rsidRPr="003F04A2" w:rsidRDefault="003F04A2" w:rsidP="003F04A2">
      <w:pPr>
        <w:pStyle w:val="avsnitt-tittel"/>
      </w:pPr>
      <w:r w:rsidRPr="003F04A2">
        <w:lastRenderedPageBreak/>
        <w:t xml:space="preserve">Sikre behovet hos </w:t>
      </w:r>
      <w:proofErr w:type="spellStart"/>
      <w:r w:rsidRPr="003F04A2">
        <w:t>bustadkjøpare</w:t>
      </w:r>
      <w:proofErr w:type="spellEnd"/>
      <w:r w:rsidRPr="003F04A2">
        <w:t xml:space="preserve"> for </w:t>
      </w:r>
      <w:proofErr w:type="spellStart"/>
      <w:r w:rsidRPr="003F04A2">
        <w:t>meir</w:t>
      </w:r>
      <w:proofErr w:type="spellEnd"/>
      <w:r w:rsidRPr="003F04A2">
        <w:t xml:space="preserve"> tid i bustadhandelen</w:t>
      </w:r>
    </w:p>
    <w:p w14:paraId="7DCD3181" w14:textId="77777777" w:rsidR="003F04A2" w:rsidRPr="003F04A2" w:rsidRDefault="003F04A2" w:rsidP="003F04A2">
      <w:pPr>
        <w:pStyle w:val="avsnitt-undertittel"/>
      </w:pPr>
      <w:r w:rsidRPr="003F04A2">
        <w:t>Vedtak nr. 1040, 20. juni 2017</w:t>
      </w:r>
    </w:p>
    <w:p w14:paraId="43F12237" w14:textId="77777777" w:rsidR="003F04A2" w:rsidRPr="003F04A2" w:rsidRDefault="003F04A2" w:rsidP="003F04A2">
      <w:pPr>
        <w:pStyle w:val="blokksit"/>
        <w:rPr>
          <w:rStyle w:val="kursiv"/>
        </w:rPr>
      </w:pPr>
      <w:r w:rsidRPr="003F04A2">
        <w:rPr>
          <w:rStyle w:val="kursiv"/>
        </w:rPr>
        <w:t>«Stortinget ber regjeringen sikre boligkjøpernes behov for mer tid i bolighandelen gjennom forskriftene til eiendomsmeglingsloven eller ved å fremme forslag for Stortinget om endringer i avhendingsloven»</w:t>
      </w:r>
    </w:p>
    <w:p w14:paraId="14BA77AB"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8:123 S (2016–2017) </w:t>
      </w:r>
      <w:r w:rsidRPr="003F04A2">
        <w:rPr>
          <w:rStyle w:val="kursiv"/>
        </w:rPr>
        <w:t xml:space="preserve">Representantforslag fra stortingsrepresentantene Hans Olav Syversen, Line Henriette Hjemdal, Hans Fredrik Grøvan, Kjell Ingolf Ropstad og Geir Sigbjørn </w:t>
      </w:r>
      <w:proofErr w:type="spellStart"/>
      <w:r w:rsidRPr="003F04A2">
        <w:rPr>
          <w:rStyle w:val="kursiv"/>
        </w:rPr>
        <w:t>Toskedal</w:t>
      </w:r>
      <w:proofErr w:type="spellEnd"/>
      <w:r w:rsidRPr="003F04A2">
        <w:rPr>
          <w:rStyle w:val="kursiv"/>
        </w:rPr>
        <w:t xml:space="preserve"> om tiltak for å styrke forbrukernes rettigheter i handel med bolig</w:t>
      </w:r>
      <w:r w:rsidRPr="003F04A2">
        <w:t xml:space="preserve">, jf. </w:t>
      </w:r>
      <w:proofErr w:type="spellStart"/>
      <w:r w:rsidRPr="003F04A2">
        <w:t>Innst</w:t>
      </w:r>
      <w:proofErr w:type="spellEnd"/>
      <w:r w:rsidRPr="003F04A2">
        <w:t>. 477 S (2016–2017).</w:t>
      </w:r>
    </w:p>
    <w:p w14:paraId="508D8CDF" w14:textId="77777777" w:rsidR="003F04A2" w:rsidRPr="003F04A2" w:rsidRDefault="003F04A2" w:rsidP="003F04A2">
      <w:r w:rsidRPr="003F04A2">
        <w:t xml:space="preserve">I </w:t>
      </w:r>
      <w:proofErr w:type="spellStart"/>
      <w:r w:rsidRPr="003F04A2">
        <w:t>Prop</w:t>
      </w:r>
      <w:proofErr w:type="spellEnd"/>
      <w:r w:rsidRPr="003F04A2">
        <w:t xml:space="preserve">. 1 S (2019–2020) opplyste Finansdepartementet at det tok sikte på å </w:t>
      </w:r>
      <w:proofErr w:type="spellStart"/>
      <w:r w:rsidRPr="003F04A2">
        <w:t>setje</w:t>
      </w:r>
      <w:proofErr w:type="spellEnd"/>
      <w:r w:rsidRPr="003F04A2">
        <w:t xml:space="preserve"> ned </w:t>
      </w:r>
      <w:proofErr w:type="spellStart"/>
      <w:r w:rsidRPr="003F04A2">
        <w:t>eit</w:t>
      </w:r>
      <w:proofErr w:type="spellEnd"/>
      <w:r w:rsidRPr="003F04A2">
        <w:t xml:space="preserve"> </w:t>
      </w:r>
      <w:proofErr w:type="spellStart"/>
      <w:r w:rsidRPr="003F04A2">
        <w:t>lovutval</w:t>
      </w:r>
      <w:proofErr w:type="spellEnd"/>
      <w:r w:rsidRPr="003F04A2">
        <w:t xml:space="preserve"> </w:t>
      </w:r>
      <w:proofErr w:type="spellStart"/>
      <w:r w:rsidRPr="003F04A2">
        <w:t>hausten</w:t>
      </w:r>
      <w:proofErr w:type="spellEnd"/>
      <w:r w:rsidRPr="003F04A2">
        <w:t xml:space="preserve"> 2019 for å revidere </w:t>
      </w:r>
      <w:proofErr w:type="spellStart"/>
      <w:r w:rsidRPr="003F04A2">
        <w:t>eigedomsmeklingslova</w:t>
      </w:r>
      <w:proofErr w:type="spellEnd"/>
      <w:r w:rsidRPr="003F04A2">
        <w:t xml:space="preserve">. </w:t>
      </w:r>
      <w:proofErr w:type="spellStart"/>
      <w:r w:rsidRPr="003F04A2">
        <w:t>Utvalet</w:t>
      </w:r>
      <w:proofErr w:type="spellEnd"/>
      <w:r w:rsidRPr="003F04A2">
        <w:t xml:space="preserve"> vart sett ned 11. oktober 2019, jf. Meld. St. 12 (2019–2020). I Meld. St. 15 (2020–2021) </w:t>
      </w:r>
      <w:proofErr w:type="spellStart"/>
      <w:r w:rsidRPr="003F04A2">
        <w:t>vart</w:t>
      </w:r>
      <w:proofErr w:type="spellEnd"/>
      <w:r w:rsidRPr="003F04A2">
        <w:t xml:space="preserve"> det vist til omtalen i </w:t>
      </w:r>
      <w:proofErr w:type="spellStart"/>
      <w:r w:rsidRPr="003F04A2">
        <w:t>Prop</w:t>
      </w:r>
      <w:proofErr w:type="spellEnd"/>
      <w:r w:rsidRPr="003F04A2">
        <w:t xml:space="preserve">. 1 S (2020–2021), der departementet opplyste at utvalget hadde frist 5. januar 2021 med å levere </w:t>
      </w:r>
      <w:proofErr w:type="spellStart"/>
      <w:r w:rsidRPr="003F04A2">
        <w:t>si</w:t>
      </w:r>
      <w:proofErr w:type="spellEnd"/>
      <w:r w:rsidRPr="003F04A2">
        <w:t xml:space="preserve"> innstilling. Departementet </w:t>
      </w:r>
      <w:proofErr w:type="spellStart"/>
      <w:r w:rsidRPr="003F04A2">
        <w:t>tek</w:t>
      </w:r>
      <w:proofErr w:type="spellEnd"/>
      <w:r w:rsidRPr="003F04A2">
        <w:t xml:space="preserve"> til etterretning at kontroll- og konstitusjonskomiteen </w:t>
      </w:r>
      <w:proofErr w:type="spellStart"/>
      <w:r w:rsidRPr="003F04A2">
        <w:t>ikkje</w:t>
      </w:r>
      <w:proofErr w:type="spellEnd"/>
      <w:r w:rsidRPr="003F04A2">
        <w:t xml:space="preserve"> anså vedtaket som </w:t>
      </w:r>
      <w:proofErr w:type="spellStart"/>
      <w:r w:rsidRPr="003F04A2">
        <w:t>utkvittert</w:t>
      </w:r>
      <w:proofErr w:type="spellEnd"/>
      <w:r w:rsidRPr="003F04A2">
        <w:t xml:space="preserve">, jf. </w:t>
      </w:r>
      <w:proofErr w:type="spellStart"/>
      <w:r w:rsidRPr="003F04A2">
        <w:t>Innst</w:t>
      </w:r>
      <w:proofErr w:type="spellEnd"/>
      <w:r w:rsidRPr="003F04A2">
        <w:t>. 580 S (2020–2021).</w:t>
      </w:r>
    </w:p>
    <w:p w14:paraId="6162383A" w14:textId="77777777" w:rsidR="003F04A2" w:rsidRPr="003F04A2" w:rsidRDefault="003F04A2" w:rsidP="003F04A2">
      <w:proofErr w:type="spellStart"/>
      <w:r w:rsidRPr="003F04A2">
        <w:t>Utvalet</w:t>
      </w:r>
      <w:proofErr w:type="spellEnd"/>
      <w:r w:rsidRPr="003F04A2">
        <w:t xml:space="preserve"> overleverte si utgreiing, NOU 2021: 7 </w:t>
      </w:r>
      <w:r w:rsidRPr="003F04A2">
        <w:rPr>
          <w:rStyle w:val="kursiv"/>
        </w:rPr>
        <w:t>Trygg og enkel eiendomsmegling — Evaluering av eiendomsmeglingsloven og forslag til en fremtidsrettet regulering</w:t>
      </w:r>
      <w:r w:rsidRPr="003F04A2">
        <w:t xml:space="preserve">, 4. juni 2021. Utgreiinga </w:t>
      </w:r>
      <w:proofErr w:type="spellStart"/>
      <w:r w:rsidRPr="003F04A2">
        <w:t>inneheld</w:t>
      </w:r>
      <w:proofErr w:type="spellEnd"/>
      <w:r w:rsidRPr="003F04A2">
        <w:t xml:space="preserve"> mellom anna forslag til </w:t>
      </w:r>
      <w:proofErr w:type="spellStart"/>
      <w:r w:rsidRPr="003F04A2">
        <w:t>endringar</w:t>
      </w:r>
      <w:proofErr w:type="spellEnd"/>
      <w:r w:rsidRPr="003F04A2">
        <w:t xml:space="preserve"> som skal sikre </w:t>
      </w:r>
      <w:proofErr w:type="spellStart"/>
      <w:r w:rsidRPr="003F04A2">
        <w:t>forbrukarar</w:t>
      </w:r>
      <w:proofErr w:type="spellEnd"/>
      <w:r w:rsidRPr="003F04A2">
        <w:t xml:space="preserve"> </w:t>
      </w:r>
      <w:proofErr w:type="spellStart"/>
      <w:r w:rsidRPr="003F04A2">
        <w:t>meir</w:t>
      </w:r>
      <w:proofErr w:type="spellEnd"/>
      <w:r w:rsidRPr="003F04A2">
        <w:t xml:space="preserve"> tid i bustadhandelen. Utgreiinga har </w:t>
      </w:r>
      <w:proofErr w:type="spellStart"/>
      <w:r w:rsidRPr="003F04A2">
        <w:t>vore</w:t>
      </w:r>
      <w:proofErr w:type="spellEnd"/>
      <w:r w:rsidRPr="003F04A2">
        <w:t xml:space="preserve"> på </w:t>
      </w:r>
      <w:proofErr w:type="spellStart"/>
      <w:r w:rsidRPr="003F04A2">
        <w:t>høyring</w:t>
      </w:r>
      <w:proofErr w:type="spellEnd"/>
      <w:r w:rsidRPr="003F04A2">
        <w:t xml:space="preserve"> til oktober 2021. Departementet vil vurdere forslaga i </w:t>
      </w:r>
      <w:proofErr w:type="spellStart"/>
      <w:r w:rsidRPr="003F04A2">
        <w:t>ljos</w:t>
      </w:r>
      <w:proofErr w:type="spellEnd"/>
      <w:r w:rsidRPr="003F04A2">
        <w:t xml:space="preserve"> av </w:t>
      </w:r>
      <w:proofErr w:type="spellStart"/>
      <w:r w:rsidRPr="003F04A2">
        <w:t>dei</w:t>
      </w:r>
      <w:proofErr w:type="spellEnd"/>
      <w:r w:rsidRPr="003F04A2">
        <w:t xml:space="preserve"> innkomne </w:t>
      </w:r>
      <w:proofErr w:type="spellStart"/>
      <w:r w:rsidRPr="003F04A2">
        <w:t>høyringsfråsegnene</w:t>
      </w:r>
      <w:proofErr w:type="spellEnd"/>
      <w:r w:rsidRPr="003F04A2">
        <w:t xml:space="preserve"> når det arbeider </w:t>
      </w:r>
      <w:proofErr w:type="spellStart"/>
      <w:r w:rsidRPr="003F04A2">
        <w:t>vidare</w:t>
      </w:r>
      <w:proofErr w:type="spellEnd"/>
      <w:r w:rsidRPr="003F04A2">
        <w:t xml:space="preserve"> med å </w:t>
      </w:r>
      <w:proofErr w:type="spellStart"/>
      <w:r w:rsidRPr="003F04A2">
        <w:t>følgje</w:t>
      </w:r>
      <w:proofErr w:type="spellEnd"/>
      <w:r w:rsidRPr="003F04A2">
        <w:t xml:space="preserve"> opp oppmodingsvedtaket.</w:t>
      </w:r>
    </w:p>
    <w:p w14:paraId="1013F485" w14:textId="77777777" w:rsidR="003F04A2" w:rsidRPr="003F04A2" w:rsidRDefault="003F04A2" w:rsidP="003F04A2">
      <w:pPr>
        <w:pStyle w:val="Overskrift1"/>
      </w:pPr>
      <w:proofErr w:type="spellStart"/>
      <w:r w:rsidRPr="003F04A2">
        <w:t>Forsvarsdepartmentet</w:t>
      </w:r>
      <w:proofErr w:type="spellEnd"/>
    </w:p>
    <w:p w14:paraId="689857EC" w14:textId="77777777" w:rsidR="003F04A2" w:rsidRPr="003F04A2" w:rsidRDefault="003F04A2" w:rsidP="003F04A2">
      <w:pPr>
        <w:pStyle w:val="avsnitt-undertittel"/>
      </w:pPr>
      <w:r w:rsidRPr="003F04A2">
        <w:t>Oversikt over anmodnings- og utredningsvedtak</w:t>
      </w:r>
    </w:p>
    <w:p w14:paraId="3771EF1F" w14:textId="7DEFC1A8" w:rsidR="003F04A2" w:rsidRDefault="003F04A2" w:rsidP="003F04A2">
      <w:r w:rsidRPr="003F04A2">
        <w:t xml:space="preserve">Nedenfor gis en oversikt over oppfølging av anmodnings- og utredningsvedtak under Forsvarsdepartementet. Oversikten inkluderer alle vedtak fra stortingssesjonen 2020–2021 samt de vedtakene fra tidligere stortingssesjoner som kontroll- og konstitusjonskomiteen i </w:t>
      </w:r>
      <w:proofErr w:type="spellStart"/>
      <w:r w:rsidRPr="003F04A2">
        <w:t>Innst</w:t>
      </w:r>
      <w:proofErr w:type="spellEnd"/>
      <w:r w:rsidRPr="003F04A2">
        <w:t xml:space="preserve">. 580 S (2020–2021) mente ikke var </w:t>
      </w:r>
      <w:proofErr w:type="spellStart"/>
      <w:r w:rsidRPr="003F04A2">
        <w:t>utkvittert</w:t>
      </w:r>
      <w:proofErr w:type="spellEnd"/>
      <w:r w:rsidRPr="003F04A2">
        <w:t>. I tabellen nedenfor angis det også hvorvidt Forsvarsdepartementet planlegger at rapporteringen knyttet til anmodningsvedtaket nå avsluttes eller om departementet vil rapportere konkret på vedtaket også i neste års budsjettproposisjon.</w:t>
      </w:r>
    </w:p>
    <w:p w14:paraId="71E53E64" w14:textId="029785FB" w:rsidR="0099622A" w:rsidRPr="003F04A2" w:rsidRDefault="0099622A" w:rsidP="0099622A">
      <w:pPr>
        <w:pStyle w:val="tabell-tittel"/>
      </w:pPr>
      <w:r w:rsidRPr="003F04A2">
        <w:t>Oversikt over anmodnings- og utredningsvedtak, ordnet etter sesjon og nummer</w:t>
      </w:r>
    </w:p>
    <w:p w14:paraId="28EF51CE" w14:textId="4333EC7E" w:rsidR="003F04A2" w:rsidRPr="003F04A2" w:rsidRDefault="003F04A2" w:rsidP="003F04A2">
      <w:pPr>
        <w:pStyle w:val="Tabellnavn"/>
      </w:pPr>
      <w:r w:rsidRPr="003F04A2">
        <w:t>04J1x</w:t>
      </w:r>
      <w:r w:rsidR="0099622A">
        <w:t>x</w:t>
      </w:r>
      <w:r w:rsidRPr="003F04A2">
        <w:t>2</w:t>
      </w:r>
    </w:p>
    <w:tbl>
      <w:tblPr>
        <w:tblStyle w:val="StandardTabell"/>
        <w:tblW w:w="9200" w:type="dxa"/>
        <w:tblLayout w:type="fixed"/>
        <w:tblLook w:val="04A0" w:firstRow="1" w:lastRow="0" w:firstColumn="1" w:lastColumn="0" w:noHBand="0" w:noVBand="1"/>
      </w:tblPr>
      <w:tblGrid>
        <w:gridCol w:w="1384"/>
        <w:gridCol w:w="1276"/>
        <w:gridCol w:w="4990"/>
        <w:gridCol w:w="1550"/>
      </w:tblGrid>
      <w:tr w:rsidR="003F04A2" w:rsidRPr="003F04A2" w14:paraId="022EAC8B" w14:textId="77777777" w:rsidTr="00EB7F88">
        <w:trPr>
          <w:trHeight w:val="600"/>
        </w:trPr>
        <w:tc>
          <w:tcPr>
            <w:tcW w:w="1384" w:type="dxa"/>
            <w:shd w:val="clear" w:color="auto" w:fill="FFFFFF"/>
          </w:tcPr>
          <w:p w14:paraId="713AE54C" w14:textId="77777777" w:rsidR="003F04A2" w:rsidRPr="003F04A2" w:rsidRDefault="003F04A2" w:rsidP="0099622A">
            <w:r w:rsidRPr="003F04A2">
              <w:t>Sesjon</w:t>
            </w:r>
          </w:p>
        </w:tc>
        <w:tc>
          <w:tcPr>
            <w:tcW w:w="1276" w:type="dxa"/>
          </w:tcPr>
          <w:p w14:paraId="7B7B7CD5" w14:textId="77777777" w:rsidR="003F04A2" w:rsidRPr="003F04A2" w:rsidRDefault="003F04A2" w:rsidP="0099622A">
            <w:pPr>
              <w:jc w:val="center"/>
            </w:pPr>
            <w:r w:rsidRPr="003F04A2">
              <w:t>Vedtak nr.</w:t>
            </w:r>
          </w:p>
        </w:tc>
        <w:tc>
          <w:tcPr>
            <w:tcW w:w="4990" w:type="dxa"/>
          </w:tcPr>
          <w:p w14:paraId="4B70EAB1" w14:textId="77777777" w:rsidR="003F04A2" w:rsidRPr="003F04A2" w:rsidRDefault="003F04A2" w:rsidP="0099622A">
            <w:r w:rsidRPr="003F04A2">
              <w:t>Stikkord</w:t>
            </w:r>
          </w:p>
        </w:tc>
        <w:tc>
          <w:tcPr>
            <w:tcW w:w="1550" w:type="dxa"/>
          </w:tcPr>
          <w:p w14:paraId="45E8771F" w14:textId="77777777" w:rsidR="003F04A2" w:rsidRPr="003F04A2" w:rsidRDefault="003F04A2" w:rsidP="0099622A">
            <w:pPr>
              <w:jc w:val="right"/>
            </w:pPr>
            <w:r w:rsidRPr="003F04A2">
              <w:t>Rapportering avsluttes</w:t>
            </w:r>
          </w:p>
        </w:tc>
      </w:tr>
      <w:tr w:rsidR="003F04A2" w:rsidRPr="003F04A2" w14:paraId="591EC52F" w14:textId="77777777" w:rsidTr="00EB7F88">
        <w:trPr>
          <w:trHeight w:val="380"/>
        </w:trPr>
        <w:tc>
          <w:tcPr>
            <w:tcW w:w="1384" w:type="dxa"/>
          </w:tcPr>
          <w:p w14:paraId="539E0086" w14:textId="77777777" w:rsidR="003F04A2" w:rsidRPr="003F04A2" w:rsidRDefault="003F04A2" w:rsidP="0099622A">
            <w:r w:rsidRPr="003F04A2">
              <w:t>2020–2021</w:t>
            </w:r>
          </w:p>
        </w:tc>
        <w:tc>
          <w:tcPr>
            <w:tcW w:w="1276" w:type="dxa"/>
          </w:tcPr>
          <w:p w14:paraId="6F86FF14" w14:textId="77777777" w:rsidR="003F04A2" w:rsidRPr="003F04A2" w:rsidRDefault="003F04A2" w:rsidP="0099622A">
            <w:pPr>
              <w:jc w:val="right"/>
            </w:pPr>
            <w:r w:rsidRPr="003F04A2">
              <w:t>31</w:t>
            </w:r>
          </w:p>
        </w:tc>
        <w:tc>
          <w:tcPr>
            <w:tcW w:w="4990" w:type="dxa"/>
          </w:tcPr>
          <w:p w14:paraId="28F49069" w14:textId="77777777" w:rsidR="003F04A2" w:rsidRPr="003F04A2" w:rsidRDefault="003F04A2" w:rsidP="0099622A">
            <w:r w:rsidRPr="003F04A2">
              <w:t xml:space="preserve">Veteraner – kartlegging av prioriterte områder </w:t>
            </w:r>
          </w:p>
        </w:tc>
        <w:tc>
          <w:tcPr>
            <w:tcW w:w="1550" w:type="dxa"/>
          </w:tcPr>
          <w:p w14:paraId="4954E695" w14:textId="77777777" w:rsidR="003F04A2" w:rsidRPr="003F04A2" w:rsidRDefault="003F04A2" w:rsidP="0099622A">
            <w:pPr>
              <w:jc w:val="right"/>
            </w:pPr>
            <w:r w:rsidRPr="003F04A2">
              <w:t>Nei</w:t>
            </w:r>
          </w:p>
        </w:tc>
      </w:tr>
      <w:tr w:rsidR="003F04A2" w:rsidRPr="003F04A2" w14:paraId="748C3F16" w14:textId="77777777" w:rsidTr="00EB7F88">
        <w:trPr>
          <w:trHeight w:val="380"/>
        </w:trPr>
        <w:tc>
          <w:tcPr>
            <w:tcW w:w="1384" w:type="dxa"/>
          </w:tcPr>
          <w:p w14:paraId="0C7F7ADD" w14:textId="77777777" w:rsidR="003F04A2" w:rsidRPr="003F04A2" w:rsidRDefault="003F04A2" w:rsidP="0099622A">
            <w:r w:rsidRPr="003F04A2">
              <w:lastRenderedPageBreak/>
              <w:t>2020–2021</w:t>
            </w:r>
          </w:p>
        </w:tc>
        <w:tc>
          <w:tcPr>
            <w:tcW w:w="1276" w:type="dxa"/>
          </w:tcPr>
          <w:p w14:paraId="11991B26" w14:textId="77777777" w:rsidR="003F04A2" w:rsidRPr="003F04A2" w:rsidRDefault="003F04A2" w:rsidP="0099622A">
            <w:pPr>
              <w:jc w:val="right"/>
            </w:pPr>
            <w:r w:rsidRPr="003F04A2">
              <w:t>33</w:t>
            </w:r>
          </w:p>
        </w:tc>
        <w:tc>
          <w:tcPr>
            <w:tcW w:w="4990" w:type="dxa"/>
          </w:tcPr>
          <w:p w14:paraId="39B33063" w14:textId="77777777" w:rsidR="003F04A2" w:rsidRPr="003F04A2" w:rsidRDefault="003F04A2" w:rsidP="0099622A">
            <w:r w:rsidRPr="003F04A2">
              <w:t>Veteraner – foreldelse tidligst tre år etter uførevedtak</w:t>
            </w:r>
          </w:p>
        </w:tc>
        <w:tc>
          <w:tcPr>
            <w:tcW w:w="1550" w:type="dxa"/>
          </w:tcPr>
          <w:p w14:paraId="2A54068E" w14:textId="77777777" w:rsidR="003F04A2" w:rsidRPr="003F04A2" w:rsidRDefault="003F04A2" w:rsidP="0099622A">
            <w:pPr>
              <w:jc w:val="right"/>
            </w:pPr>
            <w:r w:rsidRPr="003F04A2">
              <w:t>Ja</w:t>
            </w:r>
          </w:p>
        </w:tc>
      </w:tr>
      <w:tr w:rsidR="003F04A2" w:rsidRPr="003F04A2" w14:paraId="4F968F63" w14:textId="77777777" w:rsidTr="00EB7F88">
        <w:trPr>
          <w:trHeight w:val="380"/>
        </w:trPr>
        <w:tc>
          <w:tcPr>
            <w:tcW w:w="1384" w:type="dxa"/>
          </w:tcPr>
          <w:p w14:paraId="435D3676" w14:textId="77777777" w:rsidR="003F04A2" w:rsidRPr="003F04A2" w:rsidRDefault="003F04A2" w:rsidP="0099622A">
            <w:r w:rsidRPr="003F04A2">
              <w:t>2020–2021</w:t>
            </w:r>
          </w:p>
        </w:tc>
        <w:tc>
          <w:tcPr>
            <w:tcW w:w="1276" w:type="dxa"/>
          </w:tcPr>
          <w:p w14:paraId="69FF364A" w14:textId="77777777" w:rsidR="003F04A2" w:rsidRPr="003F04A2" w:rsidRDefault="003F04A2" w:rsidP="0099622A">
            <w:pPr>
              <w:jc w:val="right"/>
            </w:pPr>
            <w:r w:rsidRPr="003F04A2">
              <w:t>34</w:t>
            </w:r>
          </w:p>
        </w:tc>
        <w:tc>
          <w:tcPr>
            <w:tcW w:w="4990" w:type="dxa"/>
          </w:tcPr>
          <w:p w14:paraId="7ED2A486" w14:textId="77777777" w:rsidR="003F04A2" w:rsidRPr="003F04A2" w:rsidRDefault="003F04A2" w:rsidP="0099622A">
            <w:r w:rsidRPr="003F04A2">
              <w:t xml:space="preserve">Veteraner – </w:t>
            </w:r>
            <w:proofErr w:type="spellStart"/>
            <w:r w:rsidRPr="003F04A2">
              <w:t>tyveårsfristen</w:t>
            </w:r>
            <w:proofErr w:type="spellEnd"/>
            <w:r w:rsidRPr="003F04A2">
              <w:t xml:space="preserve"> for foreldelse</w:t>
            </w:r>
          </w:p>
        </w:tc>
        <w:tc>
          <w:tcPr>
            <w:tcW w:w="1550" w:type="dxa"/>
          </w:tcPr>
          <w:p w14:paraId="71FE9B3E" w14:textId="77777777" w:rsidR="003F04A2" w:rsidRPr="003F04A2" w:rsidRDefault="003F04A2" w:rsidP="0099622A">
            <w:pPr>
              <w:jc w:val="right"/>
            </w:pPr>
            <w:r w:rsidRPr="003F04A2">
              <w:t>Ja</w:t>
            </w:r>
          </w:p>
        </w:tc>
      </w:tr>
      <w:tr w:rsidR="003F04A2" w:rsidRPr="003F04A2" w14:paraId="5A99A47B" w14:textId="77777777" w:rsidTr="00EB7F88">
        <w:trPr>
          <w:trHeight w:val="380"/>
        </w:trPr>
        <w:tc>
          <w:tcPr>
            <w:tcW w:w="1384" w:type="dxa"/>
          </w:tcPr>
          <w:p w14:paraId="5E07982A" w14:textId="77777777" w:rsidR="003F04A2" w:rsidRPr="003F04A2" w:rsidRDefault="003F04A2" w:rsidP="0099622A">
            <w:r w:rsidRPr="003F04A2">
              <w:t>2020–2021</w:t>
            </w:r>
          </w:p>
        </w:tc>
        <w:tc>
          <w:tcPr>
            <w:tcW w:w="1276" w:type="dxa"/>
          </w:tcPr>
          <w:p w14:paraId="64655CDF" w14:textId="77777777" w:rsidR="003F04A2" w:rsidRPr="003F04A2" w:rsidRDefault="003F04A2" w:rsidP="0099622A">
            <w:pPr>
              <w:jc w:val="right"/>
            </w:pPr>
            <w:r w:rsidRPr="003F04A2">
              <w:t>35</w:t>
            </w:r>
          </w:p>
        </w:tc>
        <w:tc>
          <w:tcPr>
            <w:tcW w:w="4990" w:type="dxa"/>
          </w:tcPr>
          <w:p w14:paraId="1FA8BA25" w14:textId="77777777" w:rsidR="003F04A2" w:rsidRPr="003F04A2" w:rsidRDefault="003F04A2" w:rsidP="0099622A">
            <w:r w:rsidRPr="003F04A2">
              <w:t>Veteraner – spesialisterklæring</w:t>
            </w:r>
          </w:p>
        </w:tc>
        <w:tc>
          <w:tcPr>
            <w:tcW w:w="1550" w:type="dxa"/>
          </w:tcPr>
          <w:p w14:paraId="26F9DCD5" w14:textId="77777777" w:rsidR="003F04A2" w:rsidRPr="003F04A2" w:rsidRDefault="003F04A2" w:rsidP="0099622A">
            <w:pPr>
              <w:jc w:val="right"/>
            </w:pPr>
            <w:r w:rsidRPr="003F04A2">
              <w:t>Nei</w:t>
            </w:r>
          </w:p>
        </w:tc>
      </w:tr>
      <w:tr w:rsidR="003F04A2" w:rsidRPr="003F04A2" w14:paraId="33F1B7C1" w14:textId="77777777" w:rsidTr="00EB7F88">
        <w:trPr>
          <w:trHeight w:val="380"/>
        </w:trPr>
        <w:tc>
          <w:tcPr>
            <w:tcW w:w="1384" w:type="dxa"/>
          </w:tcPr>
          <w:p w14:paraId="5347D900" w14:textId="77777777" w:rsidR="003F04A2" w:rsidRPr="003F04A2" w:rsidRDefault="003F04A2" w:rsidP="0099622A">
            <w:r w:rsidRPr="003F04A2">
              <w:t>2020–2021</w:t>
            </w:r>
          </w:p>
        </w:tc>
        <w:tc>
          <w:tcPr>
            <w:tcW w:w="1276" w:type="dxa"/>
          </w:tcPr>
          <w:p w14:paraId="065CB86F" w14:textId="77777777" w:rsidR="003F04A2" w:rsidRPr="003F04A2" w:rsidRDefault="003F04A2" w:rsidP="0099622A">
            <w:pPr>
              <w:jc w:val="right"/>
            </w:pPr>
            <w:r w:rsidRPr="003F04A2">
              <w:t>36</w:t>
            </w:r>
          </w:p>
        </w:tc>
        <w:tc>
          <w:tcPr>
            <w:tcW w:w="4990" w:type="dxa"/>
          </w:tcPr>
          <w:p w14:paraId="2E1C2F3A" w14:textId="77777777" w:rsidR="003F04A2" w:rsidRPr="003F04A2" w:rsidRDefault="003F04A2" w:rsidP="0099622A">
            <w:r w:rsidRPr="003F04A2">
              <w:t>Veteraner – vedtak som kan være i strid med gjeldende rett</w:t>
            </w:r>
          </w:p>
        </w:tc>
        <w:tc>
          <w:tcPr>
            <w:tcW w:w="1550" w:type="dxa"/>
          </w:tcPr>
          <w:p w14:paraId="0A4C80B1" w14:textId="77777777" w:rsidR="003F04A2" w:rsidRPr="003F04A2" w:rsidRDefault="003F04A2" w:rsidP="0099622A">
            <w:pPr>
              <w:jc w:val="right"/>
            </w:pPr>
            <w:r w:rsidRPr="003F04A2">
              <w:t>Nei</w:t>
            </w:r>
          </w:p>
        </w:tc>
      </w:tr>
      <w:tr w:rsidR="003F04A2" w:rsidRPr="003F04A2" w14:paraId="220EE7A2" w14:textId="77777777" w:rsidTr="00EB7F88">
        <w:trPr>
          <w:trHeight w:val="380"/>
        </w:trPr>
        <w:tc>
          <w:tcPr>
            <w:tcW w:w="1384" w:type="dxa"/>
          </w:tcPr>
          <w:p w14:paraId="5B233C75" w14:textId="77777777" w:rsidR="003F04A2" w:rsidRPr="003F04A2" w:rsidRDefault="003F04A2" w:rsidP="0099622A">
            <w:r w:rsidRPr="003F04A2">
              <w:t>2020–2021</w:t>
            </w:r>
          </w:p>
        </w:tc>
        <w:tc>
          <w:tcPr>
            <w:tcW w:w="1276" w:type="dxa"/>
          </w:tcPr>
          <w:p w14:paraId="71D32A12" w14:textId="77777777" w:rsidR="003F04A2" w:rsidRPr="003F04A2" w:rsidRDefault="003F04A2" w:rsidP="0099622A">
            <w:pPr>
              <w:jc w:val="right"/>
            </w:pPr>
            <w:r w:rsidRPr="003F04A2">
              <w:t>37</w:t>
            </w:r>
          </w:p>
        </w:tc>
        <w:tc>
          <w:tcPr>
            <w:tcW w:w="4990" w:type="dxa"/>
          </w:tcPr>
          <w:p w14:paraId="4D01DF03" w14:textId="77777777" w:rsidR="003F04A2" w:rsidRPr="003F04A2" w:rsidRDefault="003F04A2" w:rsidP="0099622A">
            <w:r w:rsidRPr="003F04A2">
              <w:t>Veteraner – finansiering av juridisk hjelp</w:t>
            </w:r>
          </w:p>
        </w:tc>
        <w:tc>
          <w:tcPr>
            <w:tcW w:w="1550" w:type="dxa"/>
          </w:tcPr>
          <w:p w14:paraId="5BD55446" w14:textId="77777777" w:rsidR="003F04A2" w:rsidRPr="003F04A2" w:rsidRDefault="003F04A2" w:rsidP="0099622A">
            <w:pPr>
              <w:jc w:val="right"/>
            </w:pPr>
            <w:r w:rsidRPr="003F04A2">
              <w:t>Ja</w:t>
            </w:r>
          </w:p>
        </w:tc>
      </w:tr>
      <w:tr w:rsidR="003F04A2" w:rsidRPr="003F04A2" w14:paraId="05F2BF73" w14:textId="77777777" w:rsidTr="00EB7F88">
        <w:trPr>
          <w:trHeight w:val="380"/>
        </w:trPr>
        <w:tc>
          <w:tcPr>
            <w:tcW w:w="1384" w:type="dxa"/>
          </w:tcPr>
          <w:p w14:paraId="30D90267" w14:textId="77777777" w:rsidR="003F04A2" w:rsidRPr="003F04A2" w:rsidRDefault="003F04A2" w:rsidP="0099622A">
            <w:r w:rsidRPr="003F04A2">
              <w:t>2020–2021</w:t>
            </w:r>
          </w:p>
        </w:tc>
        <w:tc>
          <w:tcPr>
            <w:tcW w:w="1276" w:type="dxa"/>
          </w:tcPr>
          <w:p w14:paraId="103DE703" w14:textId="77777777" w:rsidR="003F04A2" w:rsidRPr="003F04A2" w:rsidRDefault="003F04A2" w:rsidP="0099622A">
            <w:pPr>
              <w:jc w:val="right"/>
            </w:pPr>
            <w:r w:rsidRPr="003F04A2">
              <w:t>123</w:t>
            </w:r>
          </w:p>
        </w:tc>
        <w:tc>
          <w:tcPr>
            <w:tcW w:w="4990" w:type="dxa"/>
          </w:tcPr>
          <w:p w14:paraId="31D41D68" w14:textId="77777777" w:rsidR="003F04A2" w:rsidRPr="003F04A2" w:rsidRDefault="003F04A2" w:rsidP="0099622A">
            <w:r w:rsidRPr="003F04A2">
              <w:t>Utdanne nok personell til HV etter modell fra Finnmark</w:t>
            </w:r>
          </w:p>
        </w:tc>
        <w:tc>
          <w:tcPr>
            <w:tcW w:w="1550" w:type="dxa"/>
          </w:tcPr>
          <w:p w14:paraId="3178E4EA" w14:textId="77777777" w:rsidR="003F04A2" w:rsidRPr="003F04A2" w:rsidRDefault="003F04A2" w:rsidP="0099622A">
            <w:pPr>
              <w:jc w:val="right"/>
            </w:pPr>
            <w:r w:rsidRPr="003F04A2">
              <w:t>Nei</w:t>
            </w:r>
          </w:p>
        </w:tc>
      </w:tr>
      <w:tr w:rsidR="003F04A2" w:rsidRPr="003F04A2" w14:paraId="36EE1727" w14:textId="77777777" w:rsidTr="00EB7F88">
        <w:trPr>
          <w:trHeight w:val="380"/>
        </w:trPr>
        <w:tc>
          <w:tcPr>
            <w:tcW w:w="1384" w:type="dxa"/>
          </w:tcPr>
          <w:p w14:paraId="4CA75B78" w14:textId="77777777" w:rsidR="003F04A2" w:rsidRPr="003F04A2" w:rsidRDefault="003F04A2" w:rsidP="0099622A">
            <w:r w:rsidRPr="003F04A2">
              <w:t>2020–2021</w:t>
            </w:r>
          </w:p>
        </w:tc>
        <w:tc>
          <w:tcPr>
            <w:tcW w:w="1276" w:type="dxa"/>
          </w:tcPr>
          <w:p w14:paraId="4B6CE961" w14:textId="77777777" w:rsidR="003F04A2" w:rsidRPr="003F04A2" w:rsidRDefault="003F04A2" w:rsidP="0099622A">
            <w:pPr>
              <w:jc w:val="right"/>
            </w:pPr>
            <w:r w:rsidRPr="003F04A2">
              <w:t>124</w:t>
            </w:r>
          </w:p>
        </w:tc>
        <w:tc>
          <w:tcPr>
            <w:tcW w:w="4990" w:type="dxa"/>
          </w:tcPr>
          <w:p w14:paraId="2C41FF76" w14:textId="77777777" w:rsidR="003F04A2" w:rsidRPr="003F04A2" w:rsidRDefault="003F04A2" w:rsidP="0099622A">
            <w:r w:rsidRPr="003F04A2">
              <w:t>Vurderinger om standardisert fartøyklasse</w:t>
            </w:r>
          </w:p>
        </w:tc>
        <w:tc>
          <w:tcPr>
            <w:tcW w:w="1550" w:type="dxa"/>
          </w:tcPr>
          <w:p w14:paraId="7AF227CF" w14:textId="77777777" w:rsidR="003F04A2" w:rsidRPr="003F04A2" w:rsidRDefault="003F04A2" w:rsidP="0099622A">
            <w:pPr>
              <w:jc w:val="right"/>
            </w:pPr>
            <w:r w:rsidRPr="003F04A2">
              <w:t>Nei</w:t>
            </w:r>
          </w:p>
        </w:tc>
      </w:tr>
      <w:tr w:rsidR="003F04A2" w:rsidRPr="003F04A2" w14:paraId="6F1003A0" w14:textId="77777777" w:rsidTr="00EB7F88">
        <w:trPr>
          <w:trHeight w:val="380"/>
        </w:trPr>
        <w:tc>
          <w:tcPr>
            <w:tcW w:w="1384" w:type="dxa"/>
          </w:tcPr>
          <w:p w14:paraId="66FAFCD2" w14:textId="77777777" w:rsidR="003F04A2" w:rsidRPr="003F04A2" w:rsidRDefault="003F04A2" w:rsidP="0099622A">
            <w:r w:rsidRPr="003F04A2">
              <w:t>2020–2021</w:t>
            </w:r>
          </w:p>
        </w:tc>
        <w:tc>
          <w:tcPr>
            <w:tcW w:w="1276" w:type="dxa"/>
          </w:tcPr>
          <w:p w14:paraId="45C1F355" w14:textId="77777777" w:rsidR="003F04A2" w:rsidRPr="003F04A2" w:rsidRDefault="003F04A2" w:rsidP="0099622A">
            <w:pPr>
              <w:jc w:val="right"/>
            </w:pPr>
            <w:r w:rsidRPr="003F04A2">
              <w:t>125</w:t>
            </w:r>
          </w:p>
        </w:tc>
        <w:tc>
          <w:tcPr>
            <w:tcW w:w="4990" w:type="dxa"/>
          </w:tcPr>
          <w:p w14:paraId="3CA0E510" w14:textId="77777777" w:rsidR="003F04A2" w:rsidRPr="003F04A2" w:rsidRDefault="003F04A2" w:rsidP="0099622A">
            <w:r w:rsidRPr="003F04A2">
              <w:t xml:space="preserve">Sette ned en forsvarskommisjon </w:t>
            </w:r>
          </w:p>
        </w:tc>
        <w:tc>
          <w:tcPr>
            <w:tcW w:w="1550" w:type="dxa"/>
          </w:tcPr>
          <w:p w14:paraId="038060D8" w14:textId="77777777" w:rsidR="003F04A2" w:rsidRPr="003F04A2" w:rsidRDefault="003F04A2" w:rsidP="0099622A">
            <w:pPr>
              <w:jc w:val="right"/>
            </w:pPr>
            <w:r w:rsidRPr="003F04A2">
              <w:t>Nei</w:t>
            </w:r>
          </w:p>
        </w:tc>
      </w:tr>
      <w:tr w:rsidR="003F04A2" w:rsidRPr="003F04A2" w14:paraId="0E26F85F" w14:textId="77777777" w:rsidTr="00EB7F88">
        <w:trPr>
          <w:trHeight w:val="380"/>
        </w:trPr>
        <w:tc>
          <w:tcPr>
            <w:tcW w:w="1384" w:type="dxa"/>
          </w:tcPr>
          <w:p w14:paraId="54680410" w14:textId="77777777" w:rsidR="003F04A2" w:rsidRPr="003F04A2" w:rsidRDefault="003F04A2" w:rsidP="0099622A">
            <w:r w:rsidRPr="003F04A2">
              <w:t>2020–2021</w:t>
            </w:r>
          </w:p>
        </w:tc>
        <w:tc>
          <w:tcPr>
            <w:tcW w:w="1276" w:type="dxa"/>
          </w:tcPr>
          <w:p w14:paraId="3570CC3B" w14:textId="77777777" w:rsidR="003F04A2" w:rsidRPr="003F04A2" w:rsidRDefault="003F04A2" w:rsidP="0099622A">
            <w:pPr>
              <w:jc w:val="right"/>
            </w:pPr>
            <w:r w:rsidRPr="003F04A2">
              <w:t>126</w:t>
            </w:r>
          </w:p>
        </w:tc>
        <w:tc>
          <w:tcPr>
            <w:tcW w:w="4990" w:type="dxa"/>
          </w:tcPr>
          <w:p w14:paraId="4357B4EC" w14:textId="77777777" w:rsidR="003F04A2" w:rsidRPr="003F04A2" w:rsidRDefault="003F04A2" w:rsidP="0099622A">
            <w:r w:rsidRPr="003F04A2">
              <w:t>Styrke Cyberforsvaret med ti nye spesialiststillinger</w:t>
            </w:r>
          </w:p>
        </w:tc>
        <w:tc>
          <w:tcPr>
            <w:tcW w:w="1550" w:type="dxa"/>
          </w:tcPr>
          <w:p w14:paraId="16C49223" w14:textId="77777777" w:rsidR="003F04A2" w:rsidRPr="003F04A2" w:rsidRDefault="003F04A2" w:rsidP="0099622A">
            <w:pPr>
              <w:jc w:val="right"/>
            </w:pPr>
            <w:r w:rsidRPr="003F04A2">
              <w:t>Ja</w:t>
            </w:r>
          </w:p>
        </w:tc>
      </w:tr>
      <w:tr w:rsidR="003F04A2" w:rsidRPr="003F04A2" w14:paraId="06961625" w14:textId="77777777" w:rsidTr="00EB7F88">
        <w:trPr>
          <w:trHeight w:val="380"/>
        </w:trPr>
        <w:tc>
          <w:tcPr>
            <w:tcW w:w="1384" w:type="dxa"/>
          </w:tcPr>
          <w:p w14:paraId="08131C12" w14:textId="77777777" w:rsidR="003F04A2" w:rsidRPr="003F04A2" w:rsidRDefault="003F04A2" w:rsidP="0099622A">
            <w:r w:rsidRPr="003F04A2">
              <w:t>2020–2021</w:t>
            </w:r>
          </w:p>
        </w:tc>
        <w:tc>
          <w:tcPr>
            <w:tcW w:w="1276" w:type="dxa"/>
          </w:tcPr>
          <w:p w14:paraId="6028A3EC" w14:textId="77777777" w:rsidR="003F04A2" w:rsidRPr="003F04A2" w:rsidRDefault="003F04A2" w:rsidP="0099622A">
            <w:pPr>
              <w:jc w:val="right"/>
            </w:pPr>
            <w:r w:rsidRPr="003F04A2">
              <w:t>127</w:t>
            </w:r>
          </w:p>
        </w:tc>
        <w:tc>
          <w:tcPr>
            <w:tcW w:w="4990" w:type="dxa"/>
          </w:tcPr>
          <w:p w14:paraId="12257638" w14:textId="77777777" w:rsidR="003F04A2" w:rsidRPr="003F04A2" w:rsidRDefault="003F04A2" w:rsidP="0099622A">
            <w:r w:rsidRPr="003F04A2">
              <w:t>Sikre den videre moderniseringen av Heimevernet</w:t>
            </w:r>
          </w:p>
        </w:tc>
        <w:tc>
          <w:tcPr>
            <w:tcW w:w="1550" w:type="dxa"/>
          </w:tcPr>
          <w:p w14:paraId="423501E2" w14:textId="77777777" w:rsidR="003F04A2" w:rsidRPr="003F04A2" w:rsidRDefault="003F04A2" w:rsidP="0099622A">
            <w:pPr>
              <w:jc w:val="right"/>
            </w:pPr>
            <w:r w:rsidRPr="003F04A2">
              <w:t>Ja</w:t>
            </w:r>
          </w:p>
        </w:tc>
      </w:tr>
      <w:tr w:rsidR="003F04A2" w:rsidRPr="003F04A2" w14:paraId="20E082B3" w14:textId="77777777" w:rsidTr="00EB7F88">
        <w:trPr>
          <w:trHeight w:val="380"/>
        </w:trPr>
        <w:tc>
          <w:tcPr>
            <w:tcW w:w="1384" w:type="dxa"/>
          </w:tcPr>
          <w:p w14:paraId="46DC3127" w14:textId="77777777" w:rsidR="003F04A2" w:rsidRPr="003F04A2" w:rsidRDefault="003F04A2" w:rsidP="0099622A">
            <w:r w:rsidRPr="003F04A2">
              <w:t>2020–2021</w:t>
            </w:r>
          </w:p>
        </w:tc>
        <w:tc>
          <w:tcPr>
            <w:tcW w:w="1276" w:type="dxa"/>
          </w:tcPr>
          <w:p w14:paraId="0856895A" w14:textId="77777777" w:rsidR="003F04A2" w:rsidRPr="003F04A2" w:rsidRDefault="003F04A2" w:rsidP="0099622A">
            <w:pPr>
              <w:jc w:val="right"/>
            </w:pPr>
            <w:r w:rsidRPr="003F04A2">
              <w:t>128</w:t>
            </w:r>
          </w:p>
        </w:tc>
        <w:tc>
          <w:tcPr>
            <w:tcW w:w="4990" w:type="dxa"/>
          </w:tcPr>
          <w:p w14:paraId="7ADFEF8C" w14:textId="77777777" w:rsidR="003F04A2" w:rsidRPr="003F04A2" w:rsidRDefault="003F04A2" w:rsidP="0099622A">
            <w:r w:rsidRPr="003F04A2">
              <w:t>Nye helikoptre til dedikert helikopterstøtte for Hæren</w:t>
            </w:r>
          </w:p>
        </w:tc>
        <w:tc>
          <w:tcPr>
            <w:tcW w:w="1550" w:type="dxa"/>
          </w:tcPr>
          <w:p w14:paraId="7BF5D45A" w14:textId="77777777" w:rsidR="003F04A2" w:rsidRPr="003F04A2" w:rsidRDefault="003F04A2" w:rsidP="0099622A">
            <w:pPr>
              <w:jc w:val="right"/>
            </w:pPr>
            <w:r w:rsidRPr="003F04A2">
              <w:t>Nei</w:t>
            </w:r>
          </w:p>
        </w:tc>
      </w:tr>
      <w:tr w:rsidR="003F04A2" w:rsidRPr="003F04A2" w14:paraId="7E674F0E" w14:textId="77777777" w:rsidTr="00EB7F88">
        <w:trPr>
          <w:trHeight w:val="380"/>
        </w:trPr>
        <w:tc>
          <w:tcPr>
            <w:tcW w:w="1384" w:type="dxa"/>
          </w:tcPr>
          <w:p w14:paraId="6002C632" w14:textId="77777777" w:rsidR="003F04A2" w:rsidRPr="003F04A2" w:rsidRDefault="003F04A2" w:rsidP="0099622A">
            <w:r w:rsidRPr="003F04A2">
              <w:t>2020–2021</w:t>
            </w:r>
          </w:p>
        </w:tc>
        <w:tc>
          <w:tcPr>
            <w:tcW w:w="1276" w:type="dxa"/>
          </w:tcPr>
          <w:p w14:paraId="657A5CB4" w14:textId="77777777" w:rsidR="003F04A2" w:rsidRPr="003F04A2" w:rsidRDefault="003F04A2" w:rsidP="0099622A">
            <w:pPr>
              <w:jc w:val="right"/>
            </w:pPr>
            <w:r w:rsidRPr="003F04A2">
              <w:t>129</w:t>
            </w:r>
          </w:p>
        </w:tc>
        <w:tc>
          <w:tcPr>
            <w:tcW w:w="4990" w:type="dxa"/>
          </w:tcPr>
          <w:p w14:paraId="22435EDA" w14:textId="77777777" w:rsidR="003F04A2" w:rsidRPr="003F04A2" w:rsidRDefault="003F04A2" w:rsidP="0099622A">
            <w:r w:rsidRPr="003F04A2">
              <w:t>Forsere en økning i antall årsverk i Forsvaret til 300 i 2021</w:t>
            </w:r>
          </w:p>
        </w:tc>
        <w:tc>
          <w:tcPr>
            <w:tcW w:w="1550" w:type="dxa"/>
          </w:tcPr>
          <w:p w14:paraId="0D9A9589" w14:textId="77777777" w:rsidR="003F04A2" w:rsidRPr="003F04A2" w:rsidRDefault="003F04A2" w:rsidP="0099622A">
            <w:pPr>
              <w:jc w:val="right"/>
            </w:pPr>
            <w:r w:rsidRPr="003F04A2">
              <w:t>Ja</w:t>
            </w:r>
          </w:p>
        </w:tc>
      </w:tr>
      <w:tr w:rsidR="003F04A2" w:rsidRPr="003F04A2" w14:paraId="3CE74034" w14:textId="77777777" w:rsidTr="00EB7F88">
        <w:trPr>
          <w:trHeight w:val="380"/>
        </w:trPr>
        <w:tc>
          <w:tcPr>
            <w:tcW w:w="1384" w:type="dxa"/>
          </w:tcPr>
          <w:p w14:paraId="5C50C552" w14:textId="77777777" w:rsidR="003F04A2" w:rsidRPr="003F04A2" w:rsidRDefault="003F04A2" w:rsidP="0099622A">
            <w:r w:rsidRPr="003F04A2">
              <w:t>2020–2021</w:t>
            </w:r>
          </w:p>
        </w:tc>
        <w:tc>
          <w:tcPr>
            <w:tcW w:w="1276" w:type="dxa"/>
          </w:tcPr>
          <w:p w14:paraId="21AEB0BC" w14:textId="77777777" w:rsidR="003F04A2" w:rsidRPr="003F04A2" w:rsidRDefault="003F04A2" w:rsidP="0099622A">
            <w:pPr>
              <w:jc w:val="right"/>
            </w:pPr>
            <w:r w:rsidRPr="003F04A2">
              <w:t>130</w:t>
            </w:r>
          </w:p>
        </w:tc>
        <w:tc>
          <w:tcPr>
            <w:tcW w:w="4990" w:type="dxa"/>
          </w:tcPr>
          <w:p w14:paraId="45BEDCE3" w14:textId="77777777" w:rsidR="003F04A2" w:rsidRPr="003F04A2" w:rsidRDefault="003F04A2" w:rsidP="0099622A">
            <w:r w:rsidRPr="003F04A2">
              <w:t>Sikre at kvalitetsreformen i Heimevernet fortsetter</w:t>
            </w:r>
          </w:p>
        </w:tc>
        <w:tc>
          <w:tcPr>
            <w:tcW w:w="1550" w:type="dxa"/>
          </w:tcPr>
          <w:p w14:paraId="462CB9F8" w14:textId="77777777" w:rsidR="003F04A2" w:rsidRPr="003F04A2" w:rsidRDefault="003F04A2" w:rsidP="0099622A">
            <w:pPr>
              <w:jc w:val="right"/>
            </w:pPr>
            <w:r w:rsidRPr="003F04A2">
              <w:t>Ja</w:t>
            </w:r>
          </w:p>
        </w:tc>
      </w:tr>
      <w:tr w:rsidR="003F04A2" w:rsidRPr="003F04A2" w14:paraId="5D6C8831" w14:textId="77777777" w:rsidTr="00EB7F88">
        <w:trPr>
          <w:trHeight w:val="380"/>
        </w:trPr>
        <w:tc>
          <w:tcPr>
            <w:tcW w:w="1384" w:type="dxa"/>
          </w:tcPr>
          <w:p w14:paraId="0E96CDF4" w14:textId="77777777" w:rsidR="003F04A2" w:rsidRPr="003F04A2" w:rsidRDefault="003F04A2" w:rsidP="0099622A">
            <w:r w:rsidRPr="003F04A2">
              <w:t>2020–2021</w:t>
            </w:r>
          </w:p>
        </w:tc>
        <w:tc>
          <w:tcPr>
            <w:tcW w:w="1276" w:type="dxa"/>
          </w:tcPr>
          <w:p w14:paraId="4A67D2EC" w14:textId="77777777" w:rsidR="003F04A2" w:rsidRPr="003F04A2" w:rsidRDefault="003F04A2" w:rsidP="0099622A">
            <w:pPr>
              <w:jc w:val="right"/>
            </w:pPr>
            <w:r w:rsidRPr="003F04A2">
              <w:t>131</w:t>
            </w:r>
          </w:p>
        </w:tc>
        <w:tc>
          <w:tcPr>
            <w:tcW w:w="4990" w:type="dxa"/>
          </w:tcPr>
          <w:p w14:paraId="0C1373F1" w14:textId="77777777" w:rsidR="003F04A2" w:rsidRPr="003F04A2" w:rsidRDefault="003F04A2" w:rsidP="0099622A">
            <w:r w:rsidRPr="003F04A2">
              <w:t>Utrede å benytte Haslemoen og Drevjamoen</w:t>
            </w:r>
          </w:p>
        </w:tc>
        <w:tc>
          <w:tcPr>
            <w:tcW w:w="1550" w:type="dxa"/>
          </w:tcPr>
          <w:p w14:paraId="61538D9C" w14:textId="77777777" w:rsidR="003F04A2" w:rsidRPr="003F04A2" w:rsidRDefault="003F04A2" w:rsidP="0099622A">
            <w:pPr>
              <w:jc w:val="right"/>
            </w:pPr>
            <w:r w:rsidRPr="003F04A2">
              <w:t>Nei</w:t>
            </w:r>
          </w:p>
        </w:tc>
      </w:tr>
      <w:tr w:rsidR="003F04A2" w:rsidRPr="003F04A2" w14:paraId="53E13B75" w14:textId="77777777" w:rsidTr="00EB7F88">
        <w:trPr>
          <w:trHeight w:val="380"/>
        </w:trPr>
        <w:tc>
          <w:tcPr>
            <w:tcW w:w="1384" w:type="dxa"/>
          </w:tcPr>
          <w:p w14:paraId="27B19692" w14:textId="77777777" w:rsidR="003F04A2" w:rsidRPr="003F04A2" w:rsidRDefault="003F04A2" w:rsidP="0099622A">
            <w:r w:rsidRPr="003F04A2">
              <w:t>2020–2021</w:t>
            </w:r>
          </w:p>
        </w:tc>
        <w:tc>
          <w:tcPr>
            <w:tcW w:w="1276" w:type="dxa"/>
          </w:tcPr>
          <w:p w14:paraId="62EA1F8D" w14:textId="77777777" w:rsidR="003F04A2" w:rsidRPr="003F04A2" w:rsidRDefault="003F04A2" w:rsidP="0099622A">
            <w:pPr>
              <w:jc w:val="right"/>
            </w:pPr>
            <w:r w:rsidRPr="003F04A2">
              <w:t>132</w:t>
            </w:r>
          </w:p>
        </w:tc>
        <w:tc>
          <w:tcPr>
            <w:tcW w:w="4990" w:type="dxa"/>
          </w:tcPr>
          <w:p w14:paraId="4AC94D1F" w14:textId="77777777" w:rsidR="003F04A2" w:rsidRPr="003F04A2" w:rsidRDefault="003F04A2" w:rsidP="0099622A">
            <w:r w:rsidRPr="003F04A2">
              <w:t>Konkurranseutsettingen av renholdet i Forsvaret</w:t>
            </w:r>
          </w:p>
        </w:tc>
        <w:tc>
          <w:tcPr>
            <w:tcW w:w="1550" w:type="dxa"/>
          </w:tcPr>
          <w:p w14:paraId="27A0837E" w14:textId="77777777" w:rsidR="003F04A2" w:rsidRPr="003F04A2" w:rsidRDefault="003F04A2" w:rsidP="0099622A">
            <w:pPr>
              <w:jc w:val="right"/>
            </w:pPr>
            <w:r w:rsidRPr="003F04A2">
              <w:t>Ja</w:t>
            </w:r>
          </w:p>
        </w:tc>
      </w:tr>
      <w:tr w:rsidR="003F04A2" w:rsidRPr="003F04A2" w14:paraId="215A72A3" w14:textId="77777777" w:rsidTr="00EB7F88">
        <w:trPr>
          <w:trHeight w:val="380"/>
        </w:trPr>
        <w:tc>
          <w:tcPr>
            <w:tcW w:w="1384" w:type="dxa"/>
          </w:tcPr>
          <w:p w14:paraId="02B2EAAC" w14:textId="77777777" w:rsidR="003F04A2" w:rsidRPr="003F04A2" w:rsidRDefault="003F04A2" w:rsidP="0099622A">
            <w:r w:rsidRPr="003F04A2">
              <w:t>2020–2021</w:t>
            </w:r>
          </w:p>
        </w:tc>
        <w:tc>
          <w:tcPr>
            <w:tcW w:w="1276" w:type="dxa"/>
          </w:tcPr>
          <w:p w14:paraId="24E182EE" w14:textId="77777777" w:rsidR="003F04A2" w:rsidRPr="003F04A2" w:rsidRDefault="003F04A2" w:rsidP="0099622A">
            <w:pPr>
              <w:jc w:val="right"/>
            </w:pPr>
            <w:r w:rsidRPr="003F04A2">
              <w:t>133</w:t>
            </w:r>
          </w:p>
        </w:tc>
        <w:tc>
          <w:tcPr>
            <w:tcW w:w="4990" w:type="dxa"/>
          </w:tcPr>
          <w:p w14:paraId="7A68B203" w14:textId="77777777" w:rsidR="003F04A2" w:rsidRPr="003F04A2" w:rsidRDefault="003F04A2" w:rsidP="0099622A">
            <w:r w:rsidRPr="003F04A2">
              <w:t>Utredning om bruk av ikke-militært ansatte</w:t>
            </w:r>
          </w:p>
        </w:tc>
        <w:tc>
          <w:tcPr>
            <w:tcW w:w="1550" w:type="dxa"/>
          </w:tcPr>
          <w:p w14:paraId="1D820DDC" w14:textId="77777777" w:rsidR="003F04A2" w:rsidRPr="003F04A2" w:rsidRDefault="003F04A2" w:rsidP="0099622A">
            <w:pPr>
              <w:jc w:val="right"/>
            </w:pPr>
            <w:r w:rsidRPr="003F04A2">
              <w:t>Nei</w:t>
            </w:r>
          </w:p>
        </w:tc>
      </w:tr>
      <w:tr w:rsidR="003F04A2" w:rsidRPr="003F04A2" w14:paraId="7EFF8606" w14:textId="77777777" w:rsidTr="00EB7F88">
        <w:trPr>
          <w:trHeight w:val="380"/>
        </w:trPr>
        <w:tc>
          <w:tcPr>
            <w:tcW w:w="1384" w:type="dxa"/>
          </w:tcPr>
          <w:p w14:paraId="25EC9628" w14:textId="77777777" w:rsidR="003F04A2" w:rsidRPr="003F04A2" w:rsidRDefault="003F04A2" w:rsidP="0099622A">
            <w:r w:rsidRPr="003F04A2">
              <w:t>2020–2021</w:t>
            </w:r>
          </w:p>
        </w:tc>
        <w:tc>
          <w:tcPr>
            <w:tcW w:w="1276" w:type="dxa"/>
          </w:tcPr>
          <w:p w14:paraId="00494631" w14:textId="77777777" w:rsidR="003F04A2" w:rsidRPr="003F04A2" w:rsidRDefault="003F04A2" w:rsidP="0099622A">
            <w:pPr>
              <w:jc w:val="right"/>
            </w:pPr>
            <w:r w:rsidRPr="003F04A2">
              <w:t>134</w:t>
            </w:r>
          </w:p>
        </w:tc>
        <w:tc>
          <w:tcPr>
            <w:tcW w:w="4990" w:type="dxa"/>
          </w:tcPr>
          <w:p w14:paraId="1616681F" w14:textId="77777777" w:rsidR="003F04A2" w:rsidRPr="003F04A2" w:rsidRDefault="003F04A2" w:rsidP="0099622A">
            <w:r w:rsidRPr="003F04A2">
              <w:t>Forsvarsbudsjettets eksponering mot valutasvingninger</w:t>
            </w:r>
          </w:p>
        </w:tc>
        <w:tc>
          <w:tcPr>
            <w:tcW w:w="1550" w:type="dxa"/>
          </w:tcPr>
          <w:p w14:paraId="74A52814" w14:textId="77777777" w:rsidR="003F04A2" w:rsidRPr="003F04A2" w:rsidRDefault="003F04A2" w:rsidP="0099622A">
            <w:pPr>
              <w:jc w:val="right"/>
            </w:pPr>
            <w:r w:rsidRPr="003F04A2">
              <w:t>Ja</w:t>
            </w:r>
          </w:p>
        </w:tc>
      </w:tr>
      <w:tr w:rsidR="003F04A2" w:rsidRPr="003F04A2" w14:paraId="3CDD5490" w14:textId="77777777" w:rsidTr="00EB7F88">
        <w:trPr>
          <w:trHeight w:val="380"/>
        </w:trPr>
        <w:tc>
          <w:tcPr>
            <w:tcW w:w="1384" w:type="dxa"/>
          </w:tcPr>
          <w:p w14:paraId="2BC582DA" w14:textId="77777777" w:rsidR="003F04A2" w:rsidRPr="003F04A2" w:rsidRDefault="003F04A2" w:rsidP="0099622A">
            <w:r w:rsidRPr="003F04A2">
              <w:t>2020–2021</w:t>
            </w:r>
          </w:p>
        </w:tc>
        <w:tc>
          <w:tcPr>
            <w:tcW w:w="1276" w:type="dxa"/>
          </w:tcPr>
          <w:p w14:paraId="5339A39C" w14:textId="77777777" w:rsidR="003F04A2" w:rsidRPr="003F04A2" w:rsidRDefault="003F04A2" w:rsidP="0099622A">
            <w:pPr>
              <w:jc w:val="right"/>
            </w:pPr>
            <w:r w:rsidRPr="003F04A2">
              <w:t>135</w:t>
            </w:r>
          </w:p>
        </w:tc>
        <w:tc>
          <w:tcPr>
            <w:tcW w:w="4990" w:type="dxa"/>
          </w:tcPr>
          <w:p w14:paraId="65467D46" w14:textId="77777777" w:rsidR="003F04A2" w:rsidRPr="003F04A2" w:rsidRDefault="003F04A2" w:rsidP="0099622A">
            <w:r w:rsidRPr="003F04A2">
              <w:t>Evt. forslag om å flytte ledelseselementer til Nord-Norge</w:t>
            </w:r>
          </w:p>
        </w:tc>
        <w:tc>
          <w:tcPr>
            <w:tcW w:w="1550" w:type="dxa"/>
          </w:tcPr>
          <w:p w14:paraId="5C40CBF5" w14:textId="77777777" w:rsidR="003F04A2" w:rsidRPr="003F04A2" w:rsidRDefault="003F04A2" w:rsidP="0099622A">
            <w:pPr>
              <w:jc w:val="right"/>
            </w:pPr>
            <w:r w:rsidRPr="003F04A2">
              <w:t xml:space="preserve">Ja </w:t>
            </w:r>
          </w:p>
        </w:tc>
      </w:tr>
      <w:tr w:rsidR="003F04A2" w:rsidRPr="003F04A2" w14:paraId="2ADED6F4" w14:textId="77777777" w:rsidTr="00EB7F88">
        <w:trPr>
          <w:trHeight w:val="380"/>
        </w:trPr>
        <w:tc>
          <w:tcPr>
            <w:tcW w:w="1384" w:type="dxa"/>
          </w:tcPr>
          <w:p w14:paraId="1201FAFF" w14:textId="77777777" w:rsidR="003F04A2" w:rsidRPr="003F04A2" w:rsidRDefault="003F04A2" w:rsidP="0099622A">
            <w:r w:rsidRPr="003F04A2">
              <w:t>2020–2021</w:t>
            </w:r>
          </w:p>
        </w:tc>
        <w:tc>
          <w:tcPr>
            <w:tcW w:w="1276" w:type="dxa"/>
          </w:tcPr>
          <w:p w14:paraId="7106C494" w14:textId="77777777" w:rsidR="003F04A2" w:rsidRPr="003F04A2" w:rsidRDefault="003F04A2" w:rsidP="0099622A">
            <w:pPr>
              <w:jc w:val="right"/>
            </w:pPr>
            <w:r w:rsidRPr="003F04A2">
              <w:t>136</w:t>
            </w:r>
          </w:p>
        </w:tc>
        <w:tc>
          <w:tcPr>
            <w:tcW w:w="4990" w:type="dxa"/>
          </w:tcPr>
          <w:p w14:paraId="2BB04798" w14:textId="77777777" w:rsidR="003F04A2" w:rsidRPr="003F04A2" w:rsidRDefault="003F04A2" w:rsidP="0099622A">
            <w:r w:rsidRPr="003F04A2">
              <w:t xml:space="preserve">Personell til HV på Drevjamoen etter modell </w:t>
            </w:r>
            <w:proofErr w:type="spellStart"/>
            <w:r w:rsidRPr="003F04A2">
              <w:t>frå</w:t>
            </w:r>
            <w:proofErr w:type="spellEnd"/>
            <w:r w:rsidRPr="003F04A2">
              <w:t xml:space="preserve"> FLF</w:t>
            </w:r>
          </w:p>
        </w:tc>
        <w:tc>
          <w:tcPr>
            <w:tcW w:w="1550" w:type="dxa"/>
          </w:tcPr>
          <w:p w14:paraId="24B7665D" w14:textId="77777777" w:rsidR="003F04A2" w:rsidRPr="003F04A2" w:rsidRDefault="003F04A2" w:rsidP="0099622A">
            <w:pPr>
              <w:jc w:val="right"/>
            </w:pPr>
            <w:r w:rsidRPr="003F04A2">
              <w:t>Nei</w:t>
            </w:r>
          </w:p>
        </w:tc>
      </w:tr>
      <w:tr w:rsidR="003F04A2" w:rsidRPr="003F04A2" w14:paraId="572AB9F8" w14:textId="77777777" w:rsidTr="00EB7F88">
        <w:trPr>
          <w:trHeight w:val="380"/>
        </w:trPr>
        <w:tc>
          <w:tcPr>
            <w:tcW w:w="1384" w:type="dxa"/>
          </w:tcPr>
          <w:p w14:paraId="41E907F6" w14:textId="77777777" w:rsidR="003F04A2" w:rsidRPr="003F04A2" w:rsidRDefault="003F04A2" w:rsidP="0099622A">
            <w:r w:rsidRPr="003F04A2">
              <w:t>2020–2021</w:t>
            </w:r>
          </w:p>
        </w:tc>
        <w:tc>
          <w:tcPr>
            <w:tcW w:w="1276" w:type="dxa"/>
          </w:tcPr>
          <w:p w14:paraId="23E3407C" w14:textId="77777777" w:rsidR="003F04A2" w:rsidRPr="003F04A2" w:rsidRDefault="003F04A2" w:rsidP="0099622A">
            <w:pPr>
              <w:jc w:val="right"/>
            </w:pPr>
            <w:r w:rsidRPr="003F04A2">
              <w:t>355</w:t>
            </w:r>
          </w:p>
        </w:tc>
        <w:tc>
          <w:tcPr>
            <w:tcW w:w="4990" w:type="dxa"/>
          </w:tcPr>
          <w:p w14:paraId="602D9FE6" w14:textId="77777777" w:rsidR="003F04A2" w:rsidRPr="003F04A2" w:rsidRDefault="003F04A2" w:rsidP="0099622A">
            <w:r w:rsidRPr="003F04A2">
              <w:t>Tollbugata 10 som gave til Stiftelsen Den Gamle Krigsskole</w:t>
            </w:r>
          </w:p>
        </w:tc>
        <w:tc>
          <w:tcPr>
            <w:tcW w:w="1550" w:type="dxa"/>
          </w:tcPr>
          <w:p w14:paraId="515C2600" w14:textId="77777777" w:rsidR="003F04A2" w:rsidRPr="003F04A2" w:rsidRDefault="003F04A2" w:rsidP="0099622A">
            <w:pPr>
              <w:jc w:val="right"/>
            </w:pPr>
            <w:r w:rsidRPr="003F04A2">
              <w:t>Ja</w:t>
            </w:r>
          </w:p>
        </w:tc>
      </w:tr>
      <w:tr w:rsidR="003F04A2" w:rsidRPr="003F04A2" w14:paraId="7EEE3A25" w14:textId="77777777" w:rsidTr="00EB7F88">
        <w:trPr>
          <w:trHeight w:val="380"/>
        </w:trPr>
        <w:tc>
          <w:tcPr>
            <w:tcW w:w="1384" w:type="dxa"/>
          </w:tcPr>
          <w:p w14:paraId="1D2D557C" w14:textId="77777777" w:rsidR="003F04A2" w:rsidRPr="003F04A2" w:rsidRDefault="003F04A2" w:rsidP="0099622A">
            <w:r w:rsidRPr="003F04A2">
              <w:t>2020–2021</w:t>
            </w:r>
          </w:p>
        </w:tc>
        <w:tc>
          <w:tcPr>
            <w:tcW w:w="1276" w:type="dxa"/>
          </w:tcPr>
          <w:p w14:paraId="6F352938" w14:textId="77777777" w:rsidR="003F04A2" w:rsidRPr="003F04A2" w:rsidRDefault="003F04A2" w:rsidP="0099622A">
            <w:pPr>
              <w:jc w:val="right"/>
            </w:pPr>
            <w:r w:rsidRPr="003F04A2">
              <w:t>356</w:t>
            </w:r>
          </w:p>
        </w:tc>
        <w:tc>
          <w:tcPr>
            <w:tcW w:w="4990" w:type="dxa"/>
          </w:tcPr>
          <w:p w14:paraId="657B4BDE" w14:textId="77777777" w:rsidR="003F04A2" w:rsidRPr="003F04A2" w:rsidRDefault="003F04A2" w:rsidP="0099622A">
            <w:r w:rsidRPr="003F04A2">
              <w:t>Overlevelse for små og mellomstore teknologibedrifter</w:t>
            </w:r>
          </w:p>
        </w:tc>
        <w:tc>
          <w:tcPr>
            <w:tcW w:w="1550" w:type="dxa"/>
          </w:tcPr>
          <w:p w14:paraId="461A6DAC" w14:textId="77777777" w:rsidR="003F04A2" w:rsidRPr="003F04A2" w:rsidRDefault="003F04A2" w:rsidP="0099622A">
            <w:pPr>
              <w:jc w:val="right"/>
            </w:pPr>
            <w:r w:rsidRPr="003F04A2">
              <w:t>Ja</w:t>
            </w:r>
          </w:p>
        </w:tc>
      </w:tr>
      <w:tr w:rsidR="003F04A2" w:rsidRPr="003F04A2" w14:paraId="7B1B3967" w14:textId="77777777" w:rsidTr="00EB7F88">
        <w:trPr>
          <w:trHeight w:val="380"/>
        </w:trPr>
        <w:tc>
          <w:tcPr>
            <w:tcW w:w="1384" w:type="dxa"/>
          </w:tcPr>
          <w:p w14:paraId="14399568" w14:textId="77777777" w:rsidR="003F04A2" w:rsidRPr="003F04A2" w:rsidRDefault="003F04A2" w:rsidP="0099622A">
            <w:r w:rsidRPr="003F04A2">
              <w:lastRenderedPageBreak/>
              <w:t>2020–2021</w:t>
            </w:r>
          </w:p>
        </w:tc>
        <w:tc>
          <w:tcPr>
            <w:tcW w:w="1276" w:type="dxa"/>
          </w:tcPr>
          <w:p w14:paraId="002562EB" w14:textId="77777777" w:rsidR="003F04A2" w:rsidRPr="003F04A2" w:rsidRDefault="003F04A2" w:rsidP="0099622A">
            <w:pPr>
              <w:jc w:val="right"/>
            </w:pPr>
            <w:r w:rsidRPr="003F04A2">
              <w:t>744</w:t>
            </w:r>
          </w:p>
        </w:tc>
        <w:tc>
          <w:tcPr>
            <w:tcW w:w="4990" w:type="dxa"/>
          </w:tcPr>
          <w:p w14:paraId="35508453" w14:textId="77777777" w:rsidR="003F04A2" w:rsidRPr="003F04A2" w:rsidRDefault="003F04A2" w:rsidP="0099622A">
            <w:r w:rsidRPr="003F04A2">
              <w:t xml:space="preserve">Forsvarets evne til å sikre offensive cyberoperasjoner </w:t>
            </w:r>
          </w:p>
        </w:tc>
        <w:tc>
          <w:tcPr>
            <w:tcW w:w="1550" w:type="dxa"/>
          </w:tcPr>
          <w:p w14:paraId="6CF12B68" w14:textId="77777777" w:rsidR="003F04A2" w:rsidRPr="003F04A2" w:rsidRDefault="003F04A2" w:rsidP="0099622A">
            <w:pPr>
              <w:jc w:val="right"/>
            </w:pPr>
            <w:r w:rsidRPr="003F04A2">
              <w:t>Ja</w:t>
            </w:r>
          </w:p>
        </w:tc>
      </w:tr>
      <w:tr w:rsidR="003F04A2" w:rsidRPr="003F04A2" w14:paraId="0FE23C78" w14:textId="77777777" w:rsidTr="00EB7F88">
        <w:trPr>
          <w:trHeight w:val="380"/>
        </w:trPr>
        <w:tc>
          <w:tcPr>
            <w:tcW w:w="1384" w:type="dxa"/>
          </w:tcPr>
          <w:p w14:paraId="5E7611BD" w14:textId="77777777" w:rsidR="003F04A2" w:rsidRPr="003F04A2" w:rsidRDefault="003F04A2" w:rsidP="0099622A">
            <w:r w:rsidRPr="003F04A2">
              <w:t>2020–2021</w:t>
            </w:r>
          </w:p>
        </w:tc>
        <w:tc>
          <w:tcPr>
            <w:tcW w:w="1276" w:type="dxa"/>
          </w:tcPr>
          <w:p w14:paraId="72935A19" w14:textId="77777777" w:rsidR="003F04A2" w:rsidRPr="003F04A2" w:rsidRDefault="003F04A2" w:rsidP="0099622A">
            <w:pPr>
              <w:jc w:val="right"/>
            </w:pPr>
            <w:r w:rsidRPr="003F04A2">
              <w:t>1099</w:t>
            </w:r>
          </w:p>
        </w:tc>
        <w:tc>
          <w:tcPr>
            <w:tcW w:w="4990" w:type="dxa"/>
          </w:tcPr>
          <w:p w14:paraId="19F45424" w14:textId="77777777" w:rsidR="003F04A2" w:rsidRPr="003F04A2" w:rsidRDefault="003F04A2" w:rsidP="0099622A">
            <w:r w:rsidRPr="003F04A2">
              <w:t>Ivaretakelse av de nasjonale kulturhistoriske verdiene på Kjeller</w:t>
            </w:r>
          </w:p>
        </w:tc>
        <w:tc>
          <w:tcPr>
            <w:tcW w:w="1550" w:type="dxa"/>
          </w:tcPr>
          <w:p w14:paraId="4D4CA1A6" w14:textId="77777777" w:rsidR="003F04A2" w:rsidRPr="003F04A2" w:rsidRDefault="003F04A2" w:rsidP="0099622A">
            <w:pPr>
              <w:jc w:val="right"/>
            </w:pPr>
            <w:r w:rsidRPr="003F04A2">
              <w:t>Nei</w:t>
            </w:r>
          </w:p>
        </w:tc>
      </w:tr>
      <w:tr w:rsidR="003F04A2" w:rsidRPr="003F04A2" w14:paraId="26CABCC4" w14:textId="77777777" w:rsidTr="00EB7F88">
        <w:trPr>
          <w:trHeight w:val="380"/>
        </w:trPr>
        <w:tc>
          <w:tcPr>
            <w:tcW w:w="1384" w:type="dxa"/>
          </w:tcPr>
          <w:p w14:paraId="75366EEE" w14:textId="77777777" w:rsidR="003F04A2" w:rsidRPr="003F04A2" w:rsidRDefault="003F04A2" w:rsidP="0099622A">
            <w:r w:rsidRPr="003F04A2">
              <w:t>2020–2021</w:t>
            </w:r>
          </w:p>
        </w:tc>
        <w:tc>
          <w:tcPr>
            <w:tcW w:w="1276" w:type="dxa"/>
          </w:tcPr>
          <w:p w14:paraId="444A8829" w14:textId="77777777" w:rsidR="003F04A2" w:rsidRPr="003F04A2" w:rsidRDefault="003F04A2" w:rsidP="0099622A">
            <w:pPr>
              <w:jc w:val="right"/>
            </w:pPr>
            <w:r w:rsidRPr="003F04A2">
              <w:t>1179</w:t>
            </w:r>
          </w:p>
        </w:tc>
        <w:tc>
          <w:tcPr>
            <w:tcW w:w="4990" w:type="dxa"/>
          </w:tcPr>
          <w:p w14:paraId="7A5675B7" w14:textId="77777777" w:rsidR="003F04A2" w:rsidRPr="003F04A2" w:rsidRDefault="003F04A2" w:rsidP="0099622A">
            <w:r w:rsidRPr="003F04A2">
              <w:t>Strategiske avtaler for å sikre tilstrekkelig logistikkstøtte</w:t>
            </w:r>
          </w:p>
        </w:tc>
        <w:tc>
          <w:tcPr>
            <w:tcW w:w="1550" w:type="dxa"/>
          </w:tcPr>
          <w:p w14:paraId="61EEF21A" w14:textId="77777777" w:rsidR="003F04A2" w:rsidRPr="003F04A2" w:rsidRDefault="003F04A2" w:rsidP="0099622A">
            <w:pPr>
              <w:jc w:val="right"/>
            </w:pPr>
            <w:r w:rsidRPr="003F04A2">
              <w:t>Ja</w:t>
            </w:r>
          </w:p>
        </w:tc>
      </w:tr>
      <w:tr w:rsidR="003F04A2" w:rsidRPr="003F04A2" w14:paraId="3BC63D43" w14:textId="77777777" w:rsidTr="00EB7F88">
        <w:trPr>
          <w:trHeight w:val="380"/>
        </w:trPr>
        <w:tc>
          <w:tcPr>
            <w:tcW w:w="1384" w:type="dxa"/>
          </w:tcPr>
          <w:p w14:paraId="4AB88591" w14:textId="77777777" w:rsidR="003F04A2" w:rsidRPr="003F04A2" w:rsidRDefault="003F04A2" w:rsidP="0099622A">
            <w:r w:rsidRPr="003F04A2">
              <w:t>2020–2021</w:t>
            </w:r>
          </w:p>
        </w:tc>
        <w:tc>
          <w:tcPr>
            <w:tcW w:w="1276" w:type="dxa"/>
          </w:tcPr>
          <w:p w14:paraId="23E8E7C4" w14:textId="77777777" w:rsidR="003F04A2" w:rsidRPr="003F04A2" w:rsidRDefault="003F04A2" w:rsidP="0099622A">
            <w:pPr>
              <w:jc w:val="right"/>
            </w:pPr>
            <w:r w:rsidRPr="003F04A2">
              <w:t>1187</w:t>
            </w:r>
          </w:p>
        </w:tc>
        <w:tc>
          <w:tcPr>
            <w:tcW w:w="4990" w:type="dxa"/>
          </w:tcPr>
          <w:p w14:paraId="391006BF" w14:textId="77777777" w:rsidR="003F04A2" w:rsidRPr="003F04A2" w:rsidRDefault="003F04A2" w:rsidP="0099622A">
            <w:r w:rsidRPr="003F04A2">
              <w:t>Statlig bidrag til istandsettelsen av Den gamle krigsskole</w:t>
            </w:r>
          </w:p>
        </w:tc>
        <w:tc>
          <w:tcPr>
            <w:tcW w:w="1550" w:type="dxa"/>
          </w:tcPr>
          <w:p w14:paraId="36DF9E3C" w14:textId="77777777" w:rsidR="003F04A2" w:rsidRPr="003F04A2" w:rsidRDefault="003F04A2" w:rsidP="0099622A">
            <w:pPr>
              <w:jc w:val="right"/>
            </w:pPr>
            <w:r w:rsidRPr="003F04A2">
              <w:t>Nei</w:t>
            </w:r>
          </w:p>
        </w:tc>
      </w:tr>
      <w:tr w:rsidR="003F04A2" w:rsidRPr="003F04A2" w14:paraId="26F16A60" w14:textId="77777777" w:rsidTr="00EB7F88">
        <w:trPr>
          <w:trHeight w:val="380"/>
        </w:trPr>
        <w:tc>
          <w:tcPr>
            <w:tcW w:w="1384" w:type="dxa"/>
          </w:tcPr>
          <w:p w14:paraId="3F290889" w14:textId="77777777" w:rsidR="003F04A2" w:rsidRPr="003F04A2" w:rsidRDefault="003F04A2" w:rsidP="0099622A">
            <w:r w:rsidRPr="003F04A2">
              <w:t>2020–2021</w:t>
            </w:r>
          </w:p>
        </w:tc>
        <w:tc>
          <w:tcPr>
            <w:tcW w:w="1276" w:type="dxa"/>
          </w:tcPr>
          <w:p w14:paraId="24393767" w14:textId="77777777" w:rsidR="003F04A2" w:rsidRPr="003F04A2" w:rsidRDefault="003F04A2" w:rsidP="0099622A">
            <w:pPr>
              <w:jc w:val="right"/>
            </w:pPr>
            <w:r w:rsidRPr="003F04A2">
              <w:t>1345</w:t>
            </w:r>
          </w:p>
        </w:tc>
        <w:tc>
          <w:tcPr>
            <w:tcW w:w="4990" w:type="dxa"/>
          </w:tcPr>
          <w:p w14:paraId="420F36C5" w14:textId="77777777" w:rsidR="003F04A2" w:rsidRPr="003F04A2" w:rsidRDefault="003F04A2" w:rsidP="0099622A">
            <w:r w:rsidRPr="003F04A2">
              <w:t>Overdragelse av kommandantboligen i Bergen</w:t>
            </w:r>
          </w:p>
        </w:tc>
        <w:tc>
          <w:tcPr>
            <w:tcW w:w="1550" w:type="dxa"/>
          </w:tcPr>
          <w:p w14:paraId="5CB500ED" w14:textId="77777777" w:rsidR="003F04A2" w:rsidRPr="003F04A2" w:rsidRDefault="003F04A2" w:rsidP="0099622A">
            <w:pPr>
              <w:jc w:val="right"/>
            </w:pPr>
            <w:r w:rsidRPr="003F04A2">
              <w:t>Ja</w:t>
            </w:r>
          </w:p>
        </w:tc>
      </w:tr>
      <w:tr w:rsidR="003F04A2" w:rsidRPr="003F04A2" w14:paraId="673B8EBC" w14:textId="77777777" w:rsidTr="00EB7F88">
        <w:trPr>
          <w:trHeight w:val="380"/>
        </w:trPr>
        <w:tc>
          <w:tcPr>
            <w:tcW w:w="1384" w:type="dxa"/>
          </w:tcPr>
          <w:p w14:paraId="168ABC65" w14:textId="77777777" w:rsidR="003F04A2" w:rsidRPr="003F04A2" w:rsidRDefault="003F04A2" w:rsidP="0099622A">
            <w:r w:rsidRPr="003F04A2">
              <w:t>2019–2020</w:t>
            </w:r>
          </w:p>
        </w:tc>
        <w:tc>
          <w:tcPr>
            <w:tcW w:w="1276" w:type="dxa"/>
          </w:tcPr>
          <w:p w14:paraId="636A2829" w14:textId="77777777" w:rsidR="003F04A2" w:rsidRPr="003F04A2" w:rsidRDefault="003F04A2" w:rsidP="0099622A">
            <w:pPr>
              <w:jc w:val="right"/>
            </w:pPr>
            <w:r w:rsidRPr="003F04A2">
              <w:t>676</w:t>
            </w:r>
          </w:p>
        </w:tc>
        <w:tc>
          <w:tcPr>
            <w:tcW w:w="4990" w:type="dxa"/>
          </w:tcPr>
          <w:p w14:paraId="7A9392F2" w14:textId="77777777" w:rsidR="003F04A2" w:rsidRPr="003F04A2" w:rsidRDefault="003F04A2" w:rsidP="0099622A">
            <w:r w:rsidRPr="003F04A2">
              <w:t>Evaluering av ny etterretningstjenestelov</w:t>
            </w:r>
          </w:p>
        </w:tc>
        <w:tc>
          <w:tcPr>
            <w:tcW w:w="1550" w:type="dxa"/>
          </w:tcPr>
          <w:p w14:paraId="0A7936E4" w14:textId="77777777" w:rsidR="003F04A2" w:rsidRPr="003F04A2" w:rsidRDefault="003F04A2" w:rsidP="0099622A">
            <w:pPr>
              <w:jc w:val="right"/>
            </w:pPr>
            <w:r w:rsidRPr="003F04A2">
              <w:t>Nei</w:t>
            </w:r>
          </w:p>
        </w:tc>
      </w:tr>
      <w:tr w:rsidR="003F04A2" w:rsidRPr="003F04A2" w14:paraId="6A460617" w14:textId="77777777" w:rsidTr="00EB7F88">
        <w:trPr>
          <w:trHeight w:val="380"/>
        </w:trPr>
        <w:tc>
          <w:tcPr>
            <w:tcW w:w="1384" w:type="dxa"/>
          </w:tcPr>
          <w:p w14:paraId="72DFAE31" w14:textId="77777777" w:rsidR="003F04A2" w:rsidRPr="003F04A2" w:rsidRDefault="003F04A2" w:rsidP="0099622A">
            <w:r w:rsidRPr="003F04A2">
              <w:t>2018–2019</w:t>
            </w:r>
          </w:p>
        </w:tc>
        <w:tc>
          <w:tcPr>
            <w:tcW w:w="1276" w:type="dxa"/>
          </w:tcPr>
          <w:p w14:paraId="0A2A7D39" w14:textId="77777777" w:rsidR="003F04A2" w:rsidRPr="003F04A2" w:rsidRDefault="003F04A2" w:rsidP="0099622A">
            <w:pPr>
              <w:jc w:val="right"/>
            </w:pPr>
            <w:r w:rsidRPr="003F04A2">
              <w:t>502</w:t>
            </w:r>
          </w:p>
        </w:tc>
        <w:tc>
          <w:tcPr>
            <w:tcW w:w="4990" w:type="dxa"/>
          </w:tcPr>
          <w:p w14:paraId="1B12AB15" w14:textId="77777777" w:rsidR="003F04A2" w:rsidRPr="003F04A2" w:rsidRDefault="003F04A2" w:rsidP="0099622A">
            <w:r w:rsidRPr="003F04A2">
              <w:t>NH90 – oppfølging og vurdering om alt. helikoptre</w:t>
            </w:r>
          </w:p>
        </w:tc>
        <w:tc>
          <w:tcPr>
            <w:tcW w:w="1550" w:type="dxa"/>
          </w:tcPr>
          <w:p w14:paraId="363A0106" w14:textId="77777777" w:rsidR="003F04A2" w:rsidRPr="003F04A2" w:rsidRDefault="003F04A2" w:rsidP="0099622A">
            <w:pPr>
              <w:jc w:val="right"/>
            </w:pPr>
            <w:r w:rsidRPr="003F04A2">
              <w:t>Ja</w:t>
            </w:r>
          </w:p>
        </w:tc>
      </w:tr>
      <w:tr w:rsidR="003F04A2" w:rsidRPr="003F04A2" w14:paraId="31C44501" w14:textId="77777777" w:rsidTr="00EB7F88">
        <w:trPr>
          <w:trHeight w:val="380"/>
        </w:trPr>
        <w:tc>
          <w:tcPr>
            <w:tcW w:w="1384" w:type="dxa"/>
          </w:tcPr>
          <w:p w14:paraId="1B648211" w14:textId="77777777" w:rsidR="003F04A2" w:rsidRPr="003F04A2" w:rsidRDefault="003F04A2" w:rsidP="0099622A">
            <w:r w:rsidRPr="003F04A2">
              <w:t>2016–2017</w:t>
            </w:r>
          </w:p>
        </w:tc>
        <w:tc>
          <w:tcPr>
            <w:tcW w:w="1276" w:type="dxa"/>
          </w:tcPr>
          <w:p w14:paraId="79DE7441" w14:textId="77777777" w:rsidR="003F04A2" w:rsidRPr="003F04A2" w:rsidRDefault="003F04A2" w:rsidP="0099622A">
            <w:pPr>
              <w:jc w:val="right"/>
            </w:pPr>
            <w:r w:rsidRPr="003F04A2">
              <w:t>576</w:t>
            </w:r>
          </w:p>
        </w:tc>
        <w:tc>
          <w:tcPr>
            <w:tcW w:w="4990" w:type="dxa"/>
          </w:tcPr>
          <w:p w14:paraId="661ED6A6" w14:textId="77777777" w:rsidR="003F04A2" w:rsidRPr="003F04A2" w:rsidRDefault="003F04A2" w:rsidP="0099622A">
            <w:r w:rsidRPr="003F04A2">
              <w:t>Lovhjemmel for å ivareta rettighetene for fanger</w:t>
            </w:r>
          </w:p>
        </w:tc>
        <w:tc>
          <w:tcPr>
            <w:tcW w:w="1550" w:type="dxa"/>
          </w:tcPr>
          <w:p w14:paraId="481D9404" w14:textId="77777777" w:rsidR="003F04A2" w:rsidRPr="003F04A2" w:rsidRDefault="003F04A2" w:rsidP="0099622A">
            <w:pPr>
              <w:jc w:val="right"/>
            </w:pPr>
            <w:r w:rsidRPr="003F04A2">
              <w:t>Nei</w:t>
            </w:r>
          </w:p>
        </w:tc>
      </w:tr>
    </w:tbl>
    <w:p w14:paraId="520107C0" w14:textId="77777777" w:rsidR="003F04A2" w:rsidRPr="003F04A2" w:rsidRDefault="003F04A2" w:rsidP="00B67DF9">
      <w:pPr>
        <w:pStyle w:val="Overskrift2"/>
        <w:numPr>
          <w:ilvl w:val="1"/>
          <w:numId w:val="27"/>
        </w:numPr>
      </w:pPr>
      <w:r w:rsidRPr="003F04A2">
        <w:t>Stortingssesjon 2020–2021</w:t>
      </w:r>
    </w:p>
    <w:p w14:paraId="0C933D2D" w14:textId="77777777" w:rsidR="003F04A2" w:rsidRPr="003F04A2" w:rsidRDefault="003F04A2" w:rsidP="003F04A2">
      <w:pPr>
        <w:pStyle w:val="avsnitt-tittel"/>
      </w:pPr>
      <w:r w:rsidRPr="003F04A2">
        <w:t>Veteraner – kartlegging av prioriterte områder</w:t>
      </w:r>
    </w:p>
    <w:p w14:paraId="079E9475" w14:textId="77777777" w:rsidR="003F04A2" w:rsidRPr="003F04A2" w:rsidRDefault="003F04A2" w:rsidP="003F04A2">
      <w:pPr>
        <w:pStyle w:val="avsnitt-undertittel"/>
      </w:pPr>
      <w:r w:rsidRPr="003F04A2">
        <w:t>Vedtak nr. 31, 15. oktober 2020</w:t>
      </w:r>
    </w:p>
    <w:p w14:paraId="69B20D51" w14:textId="77777777" w:rsidR="003F04A2" w:rsidRPr="003F04A2" w:rsidRDefault="003F04A2" w:rsidP="003F04A2">
      <w:pPr>
        <w:pStyle w:val="blokksit"/>
        <w:rPr>
          <w:rStyle w:val="kursiv"/>
        </w:rPr>
      </w:pPr>
      <w:r w:rsidRPr="003F04A2">
        <w:rPr>
          <w:rStyle w:val="kursiv"/>
        </w:rPr>
        <w:t>«Stortinget ber regjeringen legge frem en kartlegging av prioriterte forskningsområder relatert til forsvarspersonell i utenlandstjeneste. Denne skal legge grunnlaget for en strategi for norsk veteranforskning.»</w:t>
      </w:r>
    </w:p>
    <w:p w14:paraId="6EB5BAD5" w14:textId="77777777" w:rsidR="003F04A2" w:rsidRPr="003F04A2" w:rsidRDefault="003F04A2" w:rsidP="003F04A2">
      <w:r w:rsidRPr="003F04A2">
        <w:t xml:space="preserve">Vedtaket ble truffet under behandlingen av </w:t>
      </w:r>
      <w:proofErr w:type="spellStart"/>
      <w:r w:rsidRPr="003F04A2">
        <w:t>Innst</w:t>
      </w:r>
      <w:proofErr w:type="spellEnd"/>
      <w:r w:rsidRPr="003F04A2">
        <w:t xml:space="preserve">. 20 S (2020–2021) til Meld. St. 15 (2019–2020) </w:t>
      </w:r>
      <w:r w:rsidRPr="003F04A2">
        <w:rPr>
          <w:rStyle w:val="kursiv"/>
        </w:rPr>
        <w:t>Også vi når det blir krevet – Veteraner i vår tid</w:t>
      </w:r>
      <w:r w:rsidRPr="003F04A2">
        <w:t>.</w:t>
      </w:r>
    </w:p>
    <w:p w14:paraId="4CCD787C" w14:textId="77777777" w:rsidR="003F04A2" w:rsidRPr="003F04A2" w:rsidRDefault="003F04A2" w:rsidP="003F04A2">
      <w:r w:rsidRPr="003F04A2">
        <w:t>Forsvarsdepartementet følger opp vedtaket som ledd i arbeidet under Forum for veteranforskning med bred militær og sivil deltakelse. Forumet har blant annet som målsetting å utarbeide en overordnet strategi for norsk veteranforskning i og utenfor forsvarssektoren.</w:t>
      </w:r>
    </w:p>
    <w:p w14:paraId="019417AD" w14:textId="77777777" w:rsidR="003F04A2" w:rsidRPr="003F04A2" w:rsidRDefault="003F04A2" w:rsidP="003F04A2">
      <w:pPr>
        <w:pStyle w:val="avsnitt-tittel"/>
      </w:pPr>
      <w:r w:rsidRPr="003F04A2">
        <w:t>Veteraner – foreldelse tidligst tre år etter uførevedtak</w:t>
      </w:r>
    </w:p>
    <w:p w14:paraId="295CE72B" w14:textId="77777777" w:rsidR="003F04A2" w:rsidRPr="003F04A2" w:rsidRDefault="003F04A2" w:rsidP="003F04A2">
      <w:pPr>
        <w:pStyle w:val="avsnitt-undertittel"/>
      </w:pPr>
      <w:r w:rsidRPr="003F04A2">
        <w:t>Vedtak nr. 33, 15. oktober 2020</w:t>
      </w:r>
    </w:p>
    <w:p w14:paraId="6C1D339D" w14:textId="77777777" w:rsidR="003F04A2" w:rsidRPr="003F04A2" w:rsidRDefault="003F04A2" w:rsidP="003F04A2">
      <w:pPr>
        <w:pStyle w:val="blokksit"/>
        <w:rPr>
          <w:rStyle w:val="kursiv"/>
        </w:rPr>
      </w:pPr>
      <w:r w:rsidRPr="003F04A2">
        <w:rPr>
          <w:rStyle w:val="kursiv"/>
        </w:rPr>
        <w:t>«Stortinget ber regjeringen fremme forslag om at veteraner med krav på erstatning for psykiske belastningsskader fra utenlandsoperasjoner ikke rammes av foreldelse før tidligst 3 år etter vedtak om uføretrygd og innvilget yrkesskade begrunnet i psykisk belastningsskade. Regjeringen bes utforme forslaget slik at endringen gis tilbakevirkende kraft, slik at den også omfatter veteraner skadd før 2010, og slik at veteraner som allerede har blitt nektet erstatning på bakgrunn av foreldelse, får anledning til å søke på nytt.»</w:t>
      </w:r>
    </w:p>
    <w:p w14:paraId="3751EEF5" w14:textId="77777777" w:rsidR="003F04A2" w:rsidRPr="003F04A2" w:rsidRDefault="003F04A2" w:rsidP="003F04A2">
      <w:r w:rsidRPr="003F04A2">
        <w:lastRenderedPageBreak/>
        <w:t xml:space="preserve">Vedtaket ble truffet under behandling av </w:t>
      </w:r>
      <w:proofErr w:type="spellStart"/>
      <w:r w:rsidRPr="003F04A2">
        <w:t>Innst</w:t>
      </w:r>
      <w:proofErr w:type="spellEnd"/>
      <w:r w:rsidRPr="003F04A2">
        <w:t xml:space="preserve">. 21 S (2020–2021) til Dokument 8:101 S (2019–2020) </w:t>
      </w:r>
      <w:r w:rsidRPr="003F04A2">
        <w:rPr>
          <w:rStyle w:val="kursiv"/>
        </w:rPr>
        <w:t>Representantforslag fra stortingsrepresentant Bjørnar Moxnes om å sikre rettmessig erstatning for norske veteraner med psykiske skader</w:t>
      </w:r>
      <w:r w:rsidRPr="003F04A2">
        <w:t>.</w:t>
      </w:r>
    </w:p>
    <w:p w14:paraId="5D48F1DD" w14:textId="77777777" w:rsidR="003F04A2" w:rsidRPr="003F04A2" w:rsidRDefault="003F04A2" w:rsidP="003F04A2">
      <w:r w:rsidRPr="003F04A2">
        <w:t xml:space="preserve">Vedtaket er fulgt opp. Lovendringer ble fremmet i </w:t>
      </w:r>
      <w:proofErr w:type="spellStart"/>
      <w:r w:rsidRPr="003F04A2">
        <w:t>Prop</w:t>
      </w:r>
      <w:proofErr w:type="spellEnd"/>
      <w:r w:rsidRPr="003F04A2">
        <w:t xml:space="preserve">. 59 L (2020–2021) 11. desember 2020, og vedtatt av Stortinget ved Lovvedtak 68 (2020–2021) til </w:t>
      </w:r>
      <w:proofErr w:type="spellStart"/>
      <w:r w:rsidRPr="003F04A2">
        <w:t>Innst</w:t>
      </w:r>
      <w:proofErr w:type="spellEnd"/>
      <w:r w:rsidRPr="003F04A2">
        <w:t>. 223 L (2020–2021). Lov- og forskriftsendringer trådte i kraft 1. juli 2021.</w:t>
      </w:r>
    </w:p>
    <w:p w14:paraId="5273825A" w14:textId="77777777" w:rsidR="003F04A2" w:rsidRPr="003F04A2" w:rsidRDefault="003F04A2" w:rsidP="003F04A2">
      <w:r w:rsidRPr="003F04A2">
        <w:t xml:space="preserve">Det vises også til omtale av vedtak nr. 34 nedenfor, samt til informasjonssak i Del III, 6.3 </w:t>
      </w:r>
      <w:r w:rsidRPr="003F04A2">
        <w:rPr>
          <w:rStyle w:val="kursiv"/>
        </w:rPr>
        <w:t>Forslag fra arbeidsgruppe om erstatnings- og kompensasjonsordningene for veteraner</w:t>
      </w:r>
      <w:r w:rsidRPr="003F04A2">
        <w:t xml:space="preserve">, hvor det blant annet </w:t>
      </w:r>
      <w:proofErr w:type="gramStart"/>
      <w:r w:rsidRPr="003F04A2">
        <w:t>fremgår</w:t>
      </w:r>
      <w:proofErr w:type="gramEnd"/>
      <w:r w:rsidRPr="003F04A2">
        <w:t xml:space="preserve"> at regjeringen i 2018 nedsatte en bredt sammensatt arbeidsgruppe for å gjennomgå og vurdere erstatnings- og kompensasjonsordningene for veteraner fra internasjonale operasjoner.</w:t>
      </w:r>
    </w:p>
    <w:p w14:paraId="345C9315" w14:textId="77777777" w:rsidR="003F04A2" w:rsidRPr="003F04A2" w:rsidRDefault="003F04A2" w:rsidP="003F04A2">
      <w:pPr>
        <w:pStyle w:val="avsnitt-tittel"/>
      </w:pPr>
      <w:r w:rsidRPr="003F04A2">
        <w:t xml:space="preserve">Veteraner – </w:t>
      </w:r>
      <w:proofErr w:type="spellStart"/>
      <w:r w:rsidRPr="003F04A2">
        <w:t>tyveårsfristen</w:t>
      </w:r>
      <w:proofErr w:type="spellEnd"/>
      <w:r w:rsidRPr="003F04A2">
        <w:t xml:space="preserve"> for foreldelse</w:t>
      </w:r>
    </w:p>
    <w:p w14:paraId="5E83650B" w14:textId="77777777" w:rsidR="003F04A2" w:rsidRPr="003F04A2" w:rsidRDefault="003F04A2" w:rsidP="003F04A2">
      <w:pPr>
        <w:pStyle w:val="avsnitt-undertittel"/>
      </w:pPr>
      <w:r w:rsidRPr="003F04A2">
        <w:t>Vedtak nr. 34, 15. oktober 2020</w:t>
      </w:r>
    </w:p>
    <w:p w14:paraId="71C83DB8" w14:textId="77777777" w:rsidR="003F04A2" w:rsidRPr="003F04A2" w:rsidRDefault="003F04A2" w:rsidP="003F04A2">
      <w:pPr>
        <w:pStyle w:val="blokksit"/>
        <w:rPr>
          <w:rStyle w:val="kursiv"/>
        </w:rPr>
      </w:pPr>
      <w:r w:rsidRPr="003F04A2">
        <w:rPr>
          <w:rStyle w:val="kursiv"/>
        </w:rPr>
        <w:t xml:space="preserve">«Stortinget ber regjeringen sikre at den ytre </w:t>
      </w:r>
      <w:proofErr w:type="spellStart"/>
      <w:r w:rsidRPr="003F04A2">
        <w:rPr>
          <w:rStyle w:val="kursiv"/>
        </w:rPr>
        <w:t>tyveårsfristen</w:t>
      </w:r>
      <w:proofErr w:type="spellEnd"/>
      <w:r w:rsidRPr="003F04A2">
        <w:rPr>
          <w:rStyle w:val="kursiv"/>
        </w:rPr>
        <w:t xml:space="preserve"> for foreldelse ikke benyttes for å nekte erstatning til veteraner som ellers oppfyller vilkårene for erstatning.»</w:t>
      </w:r>
    </w:p>
    <w:p w14:paraId="29F4BD2C"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21 S (2020–2021) til Dokument 8:101 S (2019–2020) </w:t>
      </w:r>
      <w:r w:rsidRPr="003F04A2">
        <w:rPr>
          <w:rStyle w:val="kursiv"/>
        </w:rPr>
        <w:t>Representantforslag fra stortingsrepresentant Bjørnar Moxnes om å sikre rettmessig erstatning for norske veteraner med psykiske skader</w:t>
      </w:r>
      <w:r w:rsidRPr="003F04A2">
        <w:t>.</w:t>
      </w:r>
    </w:p>
    <w:p w14:paraId="2D0A083E" w14:textId="77777777" w:rsidR="003F04A2" w:rsidRPr="003F04A2" w:rsidRDefault="003F04A2" w:rsidP="003F04A2">
      <w:r w:rsidRPr="003F04A2">
        <w:t xml:space="preserve">Vedtaket er fulgt opp. Lovendringer ble fremmet i </w:t>
      </w:r>
      <w:proofErr w:type="spellStart"/>
      <w:r w:rsidRPr="003F04A2">
        <w:t>Prop</w:t>
      </w:r>
      <w:proofErr w:type="spellEnd"/>
      <w:r w:rsidRPr="003F04A2">
        <w:t xml:space="preserve">. 59 L (2020–2021) 11. desember 2020, og vedtatt av Stortinget ved Lovvedtak 68 (2020–2021) til </w:t>
      </w:r>
      <w:proofErr w:type="spellStart"/>
      <w:r w:rsidRPr="003F04A2">
        <w:t>Innst</w:t>
      </w:r>
      <w:proofErr w:type="spellEnd"/>
      <w:r w:rsidRPr="003F04A2">
        <w:t>. 223 L (2020–2021). Lov- og forskriftsendringer trådte i kraft 1. juli 2021.</w:t>
      </w:r>
    </w:p>
    <w:p w14:paraId="74EB0265" w14:textId="77777777" w:rsidR="003F04A2" w:rsidRPr="003F04A2" w:rsidRDefault="003F04A2" w:rsidP="003F04A2">
      <w:r w:rsidRPr="003F04A2">
        <w:t>Det vises også til omtale av vedtak nr. 33 ovenfor.</w:t>
      </w:r>
    </w:p>
    <w:p w14:paraId="76C7CEA8" w14:textId="77777777" w:rsidR="003F04A2" w:rsidRPr="003F04A2" w:rsidRDefault="003F04A2" w:rsidP="003F04A2">
      <w:pPr>
        <w:pStyle w:val="avsnitt-tittel"/>
      </w:pPr>
      <w:r w:rsidRPr="003F04A2">
        <w:t>Veteraner – spesialisterklæring</w:t>
      </w:r>
    </w:p>
    <w:p w14:paraId="6A4FE782" w14:textId="77777777" w:rsidR="003F04A2" w:rsidRPr="003F04A2" w:rsidRDefault="003F04A2" w:rsidP="003F04A2">
      <w:pPr>
        <w:pStyle w:val="avsnitt-undertittel"/>
      </w:pPr>
      <w:r w:rsidRPr="003F04A2">
        <w:t>Vedtak nr. 35, 15. oktober 2020</w:t>
      </w:r>
    </w:p>
    <w:p w14:paraId="16715666" w14:textId="77777777" w:rsidR="003F04A2" w:rsidRPr="003F04A2" w:rsidRDefault="003F04A2" w:rsidP="003F04A2">
      <w:pPr>
        <w:pStyle w:val="blokksit"/>
        <w:rPr>
          <w:rStyle w:val="kursiv"/>
        </w:rPr>
      </w:pPr>
      <w:r w:rsidRPr="003F04A2">
        <w:rPr>
          <w:rStyle w:val="kursiv"/>
        </w:rPr>
        <w:t>«Stortinget ber regjeringen sikre at spesialisterklæring om varig psykisk belastningsskade ikke settes til side av Statens pensjonskasse eller erstatningsordningenes klageorgan, uten at erklæringen først sendes tilbake til den aktuelle spesialisten for en kommentar eller tilleggserklæring. Dersom Statens pensjonskasse eller klageorganet mener at erklæringen fortsatt ikke er tilfredsstillende, må det hentes inn en ny medisinsk vurdering.»</w:t>
      </w:r>
    </w:p>
    <w:p w14:paraId="150C3750"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21 S (2020–2021) til Dokument 8:101 S (2019–2020) </w:t>
      </w:r>
      <w:r w:rsidRPr="003F04A2">
        <w:rPr>
          <w:rStyle w:val="kursiv"/>
        </w:rPr>
        <w:t>Representantforslag fra stortingsrepresentant Bjørnar Moxnes om å sikre rettmessig erstatning for norske veteraner med psykiske skader</w:t>
      </w:r>
      <w:r w:rsidRPr="003F04A2">
        <w:t>.</w:t>
      </w:r>
    </w:p>
    <w:p w14:paraId="10B2AAA4" w14:textId="77777777" w:rsidR="003F04A2" w:rsidRPr="003F04A2" w:rsidRDefault="003F04A2" w:rsidP="003F04A2">
      <w:r w:rsidRPr="003F04A2">
        <w:t>Forsvarsdepartementet sendte et forslag til forskriftsendringer på høring 17. juni 2021.</w:t>
      </w:r>
    </w:p>
    <w:p w14:paraId="3149205C" w14:textId="77777777" w:rsidR="003F04A2" w:rsidRPr="003F04A2" w:rsidRDefault="003F04A2" w:rsidP="003F04A2">
      <w:pPr>
        <w:pStyle w:val="avsnitt-tittel"/>
      </w:pPr>
      <w:r w:rsidRPr="003F04A2">
        <w:lastRenderedPageBreak/>
        <w:t>Veteraner – vedtak som kan være i strid med gjeldende rett</w:t>
      </w:r>
    </w:p>
    <w:p w14:paraId="5D6B2789" w14:textId="77777777" w:rsidR="003F04A2" w:rsidRPr="003F04A2" w:rsidRDefault="003F04A2" w:rsidP="003F04A2">
      <w:pPr>
        <w:pStyle w:val="avsnitt-undertittel"/>
      </w:pPr>
      <w:r w:rsidRPr="003F04A2">
        <w:t>Vedtak nr. 36, 15. oktober 2020</w:t>
      </w:r>
    </w:p>
    <w:p w14:paraId="72D8A2DC" w14:textId="77777777" w:rsidR="003F04A2" w:rsidRPr="003F04A2" w:rsidRDefault="003F04A2" w:rsidP="003F04A2">
      <w:pPr>
        <w:pStyle w:val="blokksit"/>
        <w:rPr>
          <w:rStyle w:val="kursiv"/>
        </w:rPr>
      </w:pPr>
      <w:r w:rsidRPr="003F04A2">
        <w:rPr>
          <w:rStyle w:val="kursiv"/>
        </w:rPr>
        <w:t xml:space="preserve">«Stortinget ber regjeringa sikre at </w:t>
      </w:r>
      <w:proofErr w:type="spellStart"/>
      <w:r w:rsidRPr="003F04A2">
        <w:rPr>
          <w:rStyle w:val="kursiv"/>
        </w:rPr>
        <w:t>veteranar</w:t>
      </w:r>
      <w:proofErr w:type="spellEnd"/>
      <w:r w:rsidRPr="003F04A2">
        <w:rPr>
          <w:rStyle w:val="kursiv"/>
        </w:rPr>
        <w:t xml:space="preserve"> kan få ta opp saka si på nytt der vedtak </w:t>
      </w:r>
      <w:proofErr w:type="spellStart"/>
      <w:r w:rsidRPr="003F04A2">
        <w:rPr>
          <w:rStyle w:val="kursiv"/>
        </w:rPr>
        <w:t>frå</w:t>
      </w:r>
      <w:proofErr w:type="spellEnd"/>
      <w:r w:rsidRPr="003F04A2">
        <w:rPr>
          <w:rStyle w:val="kursiv"/>
        </w:rPr>
        <w:t xml:space="preserve"> Statens pensjonskasse og/eller klagenemnda kan </w:t>
      </w:r>
      <w:proofErr w:type="spellStart"/>
      <w:r w:rsidRPr="003F04A2">
        <w:rPr>
          <w:rStyle w:val="kursiv"/>
        </w:rPr>
        <w:t>vere</w:t>
      </w:r>
      <w:proofErr w:type="spellEnd"/>
      <w:r w:rsidRPr="003F04A2">
        <w:rPr>
          <w:rStyle w:val="kursiv"/>
        </w:rPr>
        <w:t xml:space="preserve"> i strid med </w:t>
      </w:r>
      <w:proofErr w:type="spellStart"/>
      <w:r w:rsidRPr="003F04A2">
        <w:rPr>
          <w:rStyle w:val="kursiv"/>
        </w:rPr>
        <w:t>gjeldande</w:t>
      </w:r>
      <w:proofErr w:type="spellEnd"/>
      <w:r w:rsidRPr="003F04A2">
        <w:rPr>
          <w:rStyle w:val="kursiv"/>
        </w:rPr>
        <w:t xml:space="preserve"> rett.»</w:t>
      </w:r>
    </w:p>
    <w:p w14:paraId="7BECC7EE"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21 S (2020–2021) til Dokument 8:101 S (2019–2020) </w:t>
      </w:r>
      <w:r w:rsidRPr="003F04A2">
        <w:rPr>
          <w:rStyle w:val="kursiv"/>
        </w:rPr>
        <w:t>Representantforslag fra stortingsrepresentant Bjørnar Moxnes om å sikre rettmessig erstatning for norske veteraner med psykiske skader</w:t>
      </w:r>
      <w:r w:rsidRPr="003F04A2">
        <w:t>.</w:t>
      </w:r>
    </w:p>
    <w:p w14:paraId="45BEF8F6" w14:textId="77777777" w:rsidR="003F04A2" w:rsidRPr="003F04A2" w:rsidRDefault="003F04A2" w:rsidP="003F04A2">
      <w:r w:rsidRPr="003F04A2">
        <w:t>Adgang til gjenopptak ble ikke utredet av arbeidsgruppen som gjennomgikk og vurderte erstatnings- og kompensasjonsordningene for veteraner i 2019. Forsvarsdepartementet utreder nå hvordan vedtaket kan imøtekommes, herunder om dette er mulig innenfor det etablerte systemet eller om et nytt organ bør opprettes. Regjeringen vil komme tilbake til Stortinget med status for saken.</w:t>
      </w:r>
    </w:p>
    <w:p w14:paraId="4A61C6D0" w14:textId="77777777" w:rsidR="003F04A2" w:rsidRPr="003F04A2" w:rsidRDefault="003F04A2" w:rsidP="003F04A2">
      <w:pPr>
        <w:pStyle w:val="avsnitt-tittel"/>
      </w:pPr>
      <w:r w:rsidRPr="003F04A2">
        <w:t>Veteraner – finansiering av juridisk hjelp</w:t>
      </w:r>
    </w:p>
    <w:p w14:paraId="2415046A" w14:textId="77777777" w:rsidR="003F04A2" w:rsidRPr="003F04A2" w:rsidRDefault="003F04A2" w:rsidP="003F04A2">
      <w:pPr>
        <w:pStyle w:val="avsnitt-undertittel"/>
      </w:pPr>
      <w:r w:rsidRPr="003F04A2">
        <w:t>Vedtak nr. 37, 15. oktober 2020</w:t>
      </w:r>
    </w:p>
    <w:p w14:paraId="55570ABB" w14:textId="77777777" w:rsidR="003F04A2" w:rsidRPr="003F04A2" w:rsidRDefault="003F04A2" w:rsidP="003F04A2">
      <w:pPr>
        <w:pStyle w:val="blokksit"/>
        <w:rPr>
          <w:rStyle w:val="kursiv"/>
        </w:rPr>
      </w:pPr>
      <w:r w:rsidRPr="003F04A2">
        <w:rPr>
          <w:rStyle w:val="kursiv"/>
        </w:rPr>
        <w:t>«Stortinget ber regjeringen sikre at dagens ordning for finansiering av juridisk hjelp for veteraner, herunder advokatbistand og reiseutgifter, opprettholdes.»</w:t>
      </w:r>
    </w:p>
    <w:p w14:paraId="074398EE"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21 S (2020–2021) til Dokument 8:101 S (2019–2020) </w:t>
      </w:r>
      <w:r w:rsidRPr="003F04A2">
        <w:rPr>
          <w:rStyle w:val="kursiv"/>
        </w:rPr>
        <w:t>Representantforslag fra stortingsrepresentant Bjørnar Moxnes om å sikre rettmessig erstatning for norske veteraner med psykiske skader</w:t>
      </w:r>
      <w:r w:rsidRPr="003F04A2">
        <w:t>.</w:t>
      </w:r>
    </w:p>
    <w:p w14:paraId="474E92A4" w14:textId="77777777" w:rsidR="003F04A2" w:rsidRPr="003F04A2" w:rsidRDefault="003F04A2" w:rsidP="003F04A2">
      <w:r w:rsidRPr="003F04A2">
        <w:t>Vedtaket er fulgt opp. Anmodningen ivaretas ved at dagens situasjon opprettholdes.</w:t>
      </w:r>
    </w:p>
    <w:p w14:paraId="2C5C6F8D" w14:textId="77777777" w:rsidR="003F04A2" w:rsidRPr="003F04A2" w:rsidRDefault="003F04A2" w:rsidP="003F04A2">
      <w:pPr>
        <w:pStyle w:val="avsnitt-tittel"/>
      </w:pPr>
      <w:r w:rsidRPr="003F04A2">
        <w:t>Utdanne nok personell til HV etter modell fra Finnmark</w:t>
      </w:r>
    </w:p>
    <w:p w14:paraId="7130431F" w14:textId="77777777" w:rsidR="003F04A2" w:rsidRPr="003F04A2" w:rsidRDefault="003F04A2" w:rsidP="003F04A2">
      <w:pPr>
        <w:pStyle w:val="avsnitt-undertittel"/>
      </w:pPr>
      <w:r w:rsidRPr="003F04A2">
        <w:t>Vedtak nr. 123, 1. desember 2020</w:t>
      </w:r>
    </w:p>
    <w:p w14:paraId="638BE05D" w14:textId="77777777" w:rsidR="003F04A2" w:rsidRPr="003F04A2" w:rsidRDefault="003F04A2" w:rsidP="003F04A2">
      <w:pPr>
        <w:pStyle w:val="blokksit"/>
        <w:rPr>
          <w:rStyle w:val="kursiv"/>
        </w:rPr>
      </w:pPr>
      <w:r w:rsidRPr="003F04A2">
        <w:rPr>
          <w:rStyle w:val="kursiv"/>
        </w:rPr>
        <w:t>«Stortinget ber regjeringen se på muligheten for å utnytte eksisterende EBA og etter behov opprette midlertidig rekruttutdanning for å utdanne nok personell til HV etter modell fra Finnmark, innenfor budsjettrammen.»</w:t>
      </w:r>
    </w:p>
    <w:p w14:paraId="082B4367"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87 S (2020–2021) til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7EC5844E" w14:textId="77777777" w:rsidR="003F04A2" w:rsidRPr="003F04A2" w:rsidRDefault="003F04A2" w:rsidP="003F04A2">
      <w:r w:rsidRPr="003F04A2">
        <w:t>Forsvarsdepartementet følger opp vedtaket. Det vises til informasjonssak i Del III, 6.7 Rekruttutdanningen i Forsvaret, samt til omtale av vedtak nr. 131 og 136 nedenfor.</w:t>
      </w:r>
    </w:p>
    <w:p w14:paraId="7A71A5E2" w14:textId="77777777" w:rsidR="003F04A2" w:rsidRPr="003F04A2" w:rsidRDefault="003F04A2" w:rsidP="003F04A2">
      <w:pPr>
        <w:pStyle w:val="avsnitt-tittel"/>
      </w:pPr>
      <w:r w:rsidRPr="003F04A2">
        <w:t>Vurderinger om standardisert fartøyklasse</w:t>
      </w:r>
    </w:p>
    <w:p w14:paraId="74F5D18C" w14:textId="77777777" w:rsidR="003F04A2" w:rsidRPr="003F04A2" w:rsidRDefault="003F04A2" w:rsidP="003F04A2">
      <w:pPr>
        <w:pStyle w:val="avsnitt-undertittel"/>
      </w:pPr>
      <w:r w:rsidRPr="003F04A2">
        <w:t>Vedtak nr. 124, 1. desember 2020</w:t>
      </w:r>
    </w:p>
    <w:p w14:paraId="1574F135" w14:textId="77777777" w:rsidR="003F04A2" w:rsidRPr="003F04A2" w:rsidRDefault="003F04A2" w:rsidP="003F04A2">
      <w:pPr>
        <w:pStyle w:val="blokksit"/>
        <w:rPr>
          <w:rStyle w:val="kursiv"/>
        </w:rPr>
      </w:pPr>
      <w:r w:rsidRPr="003F04A2">
        <w:rPr>
          <w:rStyle w:val="kursiv"/>
        </w:rPr>
        <w:t xml:space="preserve">«Stortinget ber regjeringen på egnet vis fremme en sak om erstatning av dagens kystvakt- og støttefartøy, herunder en vurdering av en fremtidig standardisert fartøyklasse, og komme tilbake med mulige forseringer i </w:t>
      </w:r>
      <w:proofErr w:type="spellStart"/>
      <w:r w:rsidRPr="003F04A2">
        <w:rPr>
          <w:rStyle w:val="kursiv"/>
        </w:rPr>
        <w:t>Prop</w:t>
      </w:r>
      <w:proofErr w:type="spellEnd"/>
      <w:r w:rsidRPr="003F04A2">
        <w:rPr>
          <w:rStyle w:val="kursiv"/>
        </w:rPr>
        <w:t>. 1 S (2021–2022).»</w:t>
      </w:r>
    </w:p>
    <w:p w14:paraId="42562FC8" w14:textId="77777777" w:rsidR="003F04A2" w:rsidRPr="003F04A2" w:rsidRDefault="003F04A2" w:rsidP="003F04A2">
      <w:r w:rsidRPr="003F04A2">
        <w:lastRenderedPageBreak/>
        <w:t xml:space="preserve">Vedtaket ble truffet under behandling av </w:t>
      </w:r>
      <w:proofErr w:type="spellStart"/>
      <w:r w:rsidRPr="003F04A2">
        <w:t>Innst</w:t>
      </w:r>
      <w:proofErr w:type="spellEnd"/>
      <w:r w:rsidRPr="003F04A2">
        <w:t xml:space="preserve">. 87 S (2020–2021) til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7F73E7F7" w14:textId="77777777" w:rsidR="003F04A2" w:rsidRPr="003F04A2" w:rsidRDefault="003F04A2" w:rsidP="003F04A2">
      <w:r w:rsidRPr="003F04A2">
        <w:t xml:space="preserve">Forsvarsdepartementet følger opp vedtaket. Det vises til informasjonssak i Del III, 6.5 Vurderinger om standardisert fartøyklasse, hvor det </w:t>
      </w:r>
      <w:proofErr w:type="gramStart"/>
      <w:r w:rsidRPr="003F04A2">
        <w:t>fremgår</w:t>
      </w:r>
      <w:proofErr w:type="gramEnd"/>
      <w:r w:rsidRPr="003F04A2">
        <w:t xml:space="preserve"> at Forsvarsdepartementet har iverksatt et arbeid i forsvarssektoren med å vurdere en standard fartøyklasse i Sjøforsvarets struktur. Stortinget vil bli holdt orientert om utviklingen i saken på egnet vis.</w:t>
      </w:r>
    </w:p>
    <w:p w14:paraId="1C96E68B" w14:textId="77777777" w:rsidR="003F04A2" w:rsidRPr="003F04A2" w:rsidRDefault="003F04A2" w:rsidP="003F04A2">
      <w:pPr>
        <w:pStyle w:val="avsnitt-tittel"/>
      </w:pPr>
      <w:r w:rsidRPr="003F04A2">
        <w:t>Sette ned en forsvarskommisjon</w:t>
      </w:r>
    </w:p>
    <w:p w14:paraId="6417270E" w14:textId="77777777" w:rsidR="003F04A2" w:rsidRPr="003F04A2" w:rsidRDefault="003F04A2" w:rsidP="003F04A2">
      <w:pPr>
        <w:pStyle w:val="avsnitt-undertittel"/>
      </w:pPr>
      <w:r w:rsidRPr="003F04A2">
        <w:t>Vedtak nr. 125, 1. desember 2020</w:t>
      </w:r>
    </w:p>
    <w:p w14:paraId="674225A4" w14:textId="77777777" w:rsidR="003F04A2" w:rsidRPr="003F04A2" w:rsidRDefault="003F04A2" w:rsidP="003F04A2">
      <w:pPr>
        <w:pStyle w:val="blokksit"/>
        <w:rPr>
          <w:rStyle w:val="kursiv"/>
        </w:rPr>
      </w:pPr>
      <w:r w:rsidRPr="003F04A2">
        <w:rPr>
          <w:rStyle w:val="kursiv"/>
        </w:rPr>
        <w:t>«Stortinget ber regjeringen i løpet av 2021 sette ned en forsvarskommisjon med bred faglig og politisk sammensetning for å vurdere de sikkerhetspolitiske utfordringene for Norge, med sikte på å skape et bredest mulig grunnlag for videre utvikling i forsvarssektoren.»</w:t>
      </w:r>
    </w:p>
    <w:p w14:paraId="6FAAF172"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87 S (2020–2021) til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0BFD9FB3" w14:textId="77777777" w:rsidR="003F04A2" w:rsidRPr="003F04A2" w:rsidRDefault="003F04A2" w:rsidP="003F04A2">
      <w:r w:rsidRPr="003F04A2">
        <w:t>Forsvarsdepartementet følger opp vedtaket. Regjeringen vil nedsette forsvarskommisjonen innen utgangen av 2021.</w:t>
      </w:r>
    </w:p>
    <w:p w14:paraId="1BE43E1E" w14:textId="77777777" w:rsidR="003F04A2" w:rsidRPr="003F04A2" w:rsidRDefault="003F04A2" w:rsidP="003F04A2">
      <w:pPr>
        <w:pStyle w:val="avsnitt-tittel"/>
      </w:pPr>
      <w:r w:rsidRPr="003F04A2">
        <w:t>Styrke Cyberforsvaret med 10 nye spesialiststillinger</w:t>
      </w:r>
    </w:p>
    <w:p w14:paraId="1E2FBF32" w14:textId="77777777" w:rsidR="003F04A2" w:rsidRPr="003F04A2" w:rsidRDefault="003F04A2" w:rsidP="003F04A2">
      <w:pPr>
        <w:pStyle w:val="avsnitt-undertittel"/>
      </w:pPr>
      <w:r w:rsidRPr="003F04A2">
        <w:t>Vedtak nr. 126, 1. desember 2020</w:t>
      </w:r>
    </w:p>
    <w:p w14:paraId="28C6A0C8" w14:textId="77777777" w:rsidR="003F04A2" w:rsidRPr="003F04A2" w:rsidRDefault="003F04A2" w:rsidP="003F04A2">
      <w:pPr>
        <w:pStyle w:val="blokksit"/>
        <w:rPr>
          <w:rStyle w:val="kursiv"/>
        </w:rPr>
      </w:pPr>
      <w:r w:rsidRPr="003F04A2">
        <w:rPr>
          <w:rStyle w:val="kursiv"/>
        </w:rPr>
        <w:t>«Stortinget ber regjeringen styrke Cyberforsvaret med 10 nye spesialiststillinger i 2021, ut over den øvrige økningen i antall årsverk.»</w:t>
      </w:r>
    </w:p>
    <w:p w14:paraId="6712D44C"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87 S (2020–2021) til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586757ED" w14:textId="77777777" w:rsidR="003F04A2" w:rsidRPr="003F04A2" w:rsidRDefault="003F04A2" w:rsidP="003F04A2">
      <w:r w:rsidRPr="003F04A2">
        <w:t>Vedtaket er fulgt opp. Forsvaret er gitt i oppdrag å styrke bemanningen med 310 årsverk i 2021, herunder ti spesialiststillinger til Cyberforsvaret. Det vises også til vedtak 129, samt til Del II, 5. Nærmere omtale av bevilgningsforslagene mv., Kapittel 1720 Forsvaret, Personell, utdanning og kompetanse.</w:t>
      </w:r>
    </w:p>
    <w:p w14:paraId="0FA503A8" w14:textId="77777777" w:rsidR="003F04A2" w:rsidRPr="003F04A2" w:rsidRDefault="003F04A2" w:rsidP="003F04A2">
      <w:pPr>
        <w:pStyle w:val="avsnitt-tittel"/>
      </w:pPr>
      <w:r w:rsidRPr="003F04A2">
        <w:t>Sikre den videre moderniseringen av Heimevernet</w:t>
      </w:r>
    </w:p>
    <w:p w14:paraId="4889EE5E" w14:textId="77777777" w:rsidR="003F04A2" w:rsidRPr="003F04A2" w:rsidRDefault="003F04A2" w:rsidP="003F04A2">
      <w:pPr>
        <w:pStyle w:val="avsnitt-undertittel"/>
      </w:pPr>
      <w:r w:rsidRPr="003F04A2">
        <w:t>Vedtak nr. 127, 1. desember 2020</w:t>
      </w:r>
    </w:p>
    <w:p w14:paraId="6E8A57AC" w14:textId="77777777" w:rsidR="003F04A2" w:rsidRPr="003F04A2" w:rsidRDefault="003F04A2" w:rsidP="003F04A2">
      <w:pPr>
        <w:pStyle w:val="blokksit"/>
        <w:rPr>
          <w:rStyle w:val="kursiv"/>
        </w:rPr>
      </w:pPr>
      <w:r w:rsidRPr="003F04A2">
        <w:rPr>
          <w:rStyle w:val="kursiv"/>
        </w:rPr>
        <w:t>«Stortinget ber regjeringen sikre den videre moderniseringen av Heimevernet, og at det innfases nytt materiell som kjøretøy og utrustning. Dette bør inkludere investeringer for å styrke kapasiteten til desentralisert lagring. Økt utnyttelse av teknologi for å øke Heimevernets evne til å gjennomføre sikringsoppdrag bør prioriteres. Stortinget ber videre regjeringen sikre at påbegynte tiltak for å gi Heimevernet tilstrekkelig tilgang på personell til områdestrukturen i hele landet utvikles ytterligere. Stortinget understreker at Heimevernet utgjør en betydelig ressurs for ivaretakelse av samfunnssikkerhet og andre sentrale samfunnsoppgaver, og at dette må følges opp i neste langtidsplanperiode.»</w:t>
      </w:r>
    </w:p>
    <w:p w14:paraId="4C526548" w14:textId="77777777" w:rsidR="003F04A2" w:rsidRPr="003F04A2" w:rsidRDefault="003F04A2" w:rsidP="003F04A2">
      <w:r w:rsidRPr="003F04A2">
        <w:lastRenderedPageBreak/>
        <w:t xml:space="preserve">Vedtaket ble truffet under behandling av </w:t>
      </w:r>
      <w:proofErr w:type="spellStart"/>
      <w:r w:rsidRPr="003F04A2">
        <w:t>Innst</w:t>
      </w:r>
      <w:proofErr w:type="spellEnd"/>
      <w:r w:rsidRPr="003F04A2">
        <w:t xml:space="preserve">. 87 S (2020–2021) til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1004687B" w14:textId="77777777" w:rsidR="003F04A2" w:rsidRPr="003F04A2" w:rsidRDefault="003F04A2" w:rsidP="003F04A2">
      <w:r w:rsidRPr="003F04A2">
        <w:t>Vedtaket er fulgt opp. Regjeringen viderefører moderniseringen av Heimevernet, i samsvar med Stortingets anmodningsvedtak, gjennom flere materiellprosjekter for modernisering av personlig utrustning og våpen. Videre skal innsatsstyrkene og områdestrukturen i HV-17 (Finnmark heimevernsdistrikt) styrkes med nye kapasiteter, slik at disse, sammen med hæravdelingene i Finnmark, utgjør et mest mulig helhetlig og sammensatt samvirkesystem. Heimevernets understøttelse av et mobilt og containerbasert forsyningssystem, basert på leveranser fra sivile leverandører, videreføres og videreutvikles. Det vises også til Del II, 5. Nærmere omtale av bevilgningsforslagene mv., Kapittel 1720 Forsvaret, Heimevernet.</w:t>
      </w:r>
    </w:p>
    <w:p w14:paraId="1428EAB0" w14:textId="77777777" w:rsidR="003F04A2" w:rsidRPr="003F04A2" w:rsidRDefault="003F04A2" w:rsidP="003F04A2">
      <w:pPr>
        <w:pStyle w:val="avsnitt-tittel"/>
      </w:pPr>
      <w:r w:rsidRPr="003F04A2">
        <w:t>Nye helikoptre til dedikert helikopterstøtte for Hæren</w:t>
      </w:r>
    </w:p>
    <w:p w14:paraId="00C017AA" w14:textId="77777777" w:rsidR="003F04A2" w:rsidRPr="003F04A2" w:rsidRDefault="003F04A2" w:rsidP="003F04A2">
      <w:pPr>
        <w:pStyle w:val="avsnitt-undertittel"/>
      </w:pPr>
      <w:r w:rsidRPr="003F04A2">
        <w:t>Vedtak nr. 128, 1. desember 2020</w:t>
      </w:r>
    </w:p>
    <w:p w14:paraId="6458914C" w14:textId="77777777" w:rsidR="003F04A2" w:rsidRPr="003F04A2" w:rsidRDefault="003F04A2" w:rsidP="003F04A2">
      <w:pPr>
        <w:pStyle w:val="blokksit"/>
        <w:rPr>
          <w:rStyle w:val="kursiv"/>
        </w:rPr>
      </w:pPr>
      <w:r w:rsidRPr="003F04A2">
        <w:rPr>
          <w:rStyle w:val="kursiv"/>
        </w:rPr>
        <w:t>«Stortinget ber regjeringen i forbindelse med den planlagte anskaffelsen av nye helikoptre til spesialstyrkene fra 2024, også anskaffe nye helikoptre til dedikert helikopterstøtte for Hæren. De nye helikoptrene skal organiseres i en skvadron på Rygge, og en skvadron på Bardufoss for å understøtte og samvirke med Hæren. Det henstilles til regjeringen å komme tilbake til Stortinget med en egen sak om anskaffelsen av helikoptrene, herunder antall.»</w:t>
      </w:r>
    </w:p>
    <w:p w14:paraId="34CB07D3"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87 S (2020–2021) til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6BF7E837" w14:textId="77777777" w:rsidR="003F04A2" w:rsidRPr="003F04A2" w:rsidRDefault="003F04A2" w:rsidP="003F04A2">
      <w:r w:rsidRPr="003F04A2">
        <w:t>Regjeringen vil komme tilbake til Stortinget med en egen sak om anskaffelsen av helikoptrene, herunder antall. Det vises også til sak om fremtidige prosjekter i Del I, 4. Investeringer, 1107 Ny helikopterkapasitet. Hensikten med prosjektet er å anskaffe helikopterkapasitet til både Forsvarets spesialstyrker og Hæren. Det pågår nå et arbeid med en konseptvalgutredning.</w:t>
      </w:r>
    </w:p>
    <w:p w14:paraId="20947986" w14:textId="77777777" w:rsidR="003F04A2" w:rsidRPr="003F04A2" w:rsidRDefault="003F04A2" w:rsidP="003F04A2">
      <w:pPr>
        <w:pStyle w:val="avsnitt-tittel"/>
      </w:pPr>
      <w:r w:rsidRPr="003F04A2">
        <w:t>Forsere en økning i antall årsverk i Forsvaret til 300 i 2021</w:t>
      </w:r>
    </w:p>
    <w:p w14:paraId="7B06C0C0" w14:textId="77777777" w:rsidR="003F04A2" w:rsidRPr="003F04A2" w:rsidRDefault="003F04A2" w:rsidP="003F04A2">
      <w:pPr>
        <w:pStyle w:val="avsnitt-undertittel"/>
      </w:pPr>
      <w:r w:rsidRPr="003F04A2">
        <w:t>Vedtak nr. 129, 1. desember 2020</w:t>
      </w:r>
    </w:p>
    <w:p w14:paraId="4D1D72FF" w14:textId="77777777" w:rsidR="003F04A2" w:rsidRPr="003F04A2" w:rsidRDefault="003F04A2" w:rsidP="003F04A2">
      <w:pPr>
        <w:pStyle w:val="blokksit"/>
        <w:rPr>
          <w:rStyle w:val="kursiv"/>
        </w:rPr>
      </w:pPr>
      <w:r w:rsidRPr="003F04A2">
        <w:rPr>
          <w:rStyle w:val="kursiv"/>
        </w:rPr>
        <w:t>«Stortinget ber regjeringen forsere en økning i antall årsverk i Forsvaret til 300 i 2021, og innrette økningen i tråd med anbefalingene i Forsvarssjefens fagmilitære råd (FMR).»</w:t>
      </w:r>
    </w:p>
    <w:p w14:paraId="7DD1742E"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87 S (2020–2021) til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6762F6DA" w14:textId="77777777" w:rsidR="003F04A2" w:rsidRPr="003F04A2" w:rsidRDefault="003F04A2" w:rsidP="003F04A2">
      <w:r w:rsidRPr="003F04A2">
        <w:t>Vedtaket er fulgt opp. Forsvaret er gitt i oppdrag å styrke bemanningen med 310 årsverk i 2021, i tråd med rammene og prioritetene i langtidsplanen, herunder ti spesialiststillinger til Cyberforsvaret. Det vises også til vedtak 126, samt til Del II, 5. Nærmere omtale av bevilgningsforslagene mv., Kapittel 1720 Forsvaret, Personell, utdanning og kompetanse.</w:t>
      </w:r>
    </w:p>
    <w:p w14:paraId="5AA509FF" w14:textId="77777777" w:rsidR="003F04A2" w:rsidRPr="003F04A2" w:rsidRDefault="003F04A2" w:rsidP="003F04A2">
      <w:pPr>
        <w:pStyle w:val="avsnitt-tittel"/>
      </w:pPr>
      <w:r w:rsidRPr="003F04A2">
        <w:lastRenderedPageBreak/>
        <w:t>Sikre at kvalitetsreformen i Heimevernet fortsetter</w:t>
      </w:r>
    </w:p>
    <w:p w14:paraId="087D5EB2" w14:textId="77777777" w:rsidR="003F04A2" w:rsidRPr="003F04A2" w:rsidRDefault="003F04A2" w:rsidP="003F04A2">
      <w:pPr>
        <w:pStyle w:val="avsnitt-undertittel"/>
      </w:pPr>
      <w:r w:rsidRPr="003F04A2">
        <w:t>Vedtak nr. 130, 1. desember 2020</w:t>
      </w:r>
    </w:p>
    <w:p w14:paraId="4CA68B16" w14:textId="77777777" w:rsidR="003F04A2" w:rsidRPr="003F04A2" w:rsidRDefault="003F04A2" w:rsidP="003F04A2">
      <w:pPr>
        <w:pStyle w:val="blokksit"/>
        <w:rPr>
          <w:rStyle w:val="kursiv"/>
        </w:rPr>
      </w:pPr>
      <w:r w:rsidRPr="003F04A2">
        <w:rPr>
          <w:rStyle w:val="kursiv"/>
        </w:rPr>
        <w:t>«Stortinget ber regjeringen sikre at kvalitetsreformen i Heimevernet fortsetter, med årlig trening for alle HV-distrikter og fortsatt innfasing av nytt materiell, innenfor rammen på 40 000 soldater.»</w:t>
      </w:r>
    </w:p>
    <w:p w14:paraId="2C329C37"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87 S (2020–2021) til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2C9FBFED" w14:textId="77777777" w:rsidR="003F04A2" w:rsidRPr="003F04A2" w:rsidRDefault="003F04A2" w:rsidP="003F04A2">
      <w:r w:rsidRPr="003F04A2">
        <w:t>Vedtaket er fulgt opp. Regjeringen viderefører kvalitetsreformen i Heimevernet, i samsvar med Stortingets anmodningsvedtak, gjennom å gi personell uten befalsutdanning særskilt opplæring for å dekke kompetansebehovet i leder- og befalsstillinger. Rekruttering av personell til førstegangstjeneste fra Finnmark og enkelte andre områder er fortsatt utfordrende. Ordningen med seks måneders førstegangstjeneste ved Garnisonen i Porsanger for vernepliktige fra Finnmark, som etter endt utdanning overføres direkte til HV-17, har så langt hatt god effekt og vil bli videreført. Det vises også til Del II, 5. Nærmere omtale av bevilgningsforslagene mv., Kapittel 1720 Forsvaret, Heimevernet.</w:t>
      </w:r>
    </w:p>
    <w:p w14:paraId="0792A7B1" w14:textId="77777777" w:rsidR="003F04A2" w:rsidRPr="003F04A2" w:rsidRDefault="003F04A2" w:rsidP="003F04A2">
      <w:pPr>
        <w:pStyle w:val="avsnitt-tittel"/>
      </w:pPr>
      <w:r w:rsidRPr="003F04A2">
        <w:t>Utrede å benytte Haslemoen og Drevjamoen</w:t>
      </w:r>
    </w:p>
    <w:p w14:paraId="2037D472" w14:textId="77777777" w:rsidR="003F04A2" w:rsidRPr="003F04A2" w:rsidRDefault="003F04A2" w:rsidP="003F04A2">
      <w:pPr>
        <w:pStyle w:val="avsnitt-undertittel"/>
      </w:pPr>
      <w:r w:rsidRPr="003F04A2">
        <w:t>Vedtak nr. 131, 1. desember 2020</w:t>
      </w:r>
    </w:p>
    <w:p w14:paraId="18DDD429" w14:textId="77777777" w:rsidR="003F04A2" w:rsidRPr="003F04A2" w:rsidRDefault="003F04A2" w:rsidP="003F04A2">
      <w:pPr>
        <w:pStyle w:val="blokksit"/>
        <w:rPr>
          <w:rStyle w:val="kursiv"/>
        </w:rPr>
      </w:pPr>
      <w:r w:rsidRPr="003F04A2">
        <w:rPr>
          <w:rStyle w:val="kursiv"/>
        </w:rPr>
        <w:t xml:space="preserve">«Stortinget ber regjeringen utrede å benytte Haslemoen og Drevjamoen som supplement til rekruttskolen som lokaliseres på </w:t>
      </w:r>
      <w:proofErr w:type="spellStart"/>
      <w:r w:rsidRPr="003F04A2">
        <w:rPr>
          <w:rStyle w:val="kursiv"/>
        </w:rPr>
        <w:t>Terningmoen</w:t>
      </w:r>
      <w:proofErr w:type="spellEnd"/>
      <w:r w:rsidRPr="003F04A2">
        <w:rPr>
          <w:rStyle w:val="kursiv"/>
        </w:rPr>
        <w:t xml:space="preserve">, og på egnet måte komme tilbake til dette i forbindelse med </w:t>
      </w:r>
      <w:proofErr w:type="spellStart"/>
      <w:r w:rsidRPr="003F04A2">
        <w:rPr>
          <w:rStyle w:val="kursiv"/>
        </w:rPr>
        <w:t>Prop</w:t>
      </w:r>
      <w:proofErr w:type="spellEnd"/>
      <w:r w:rsidRPr="003F04A2">
        <w:rPr>
          <w:rStyle w:val="kursiv"/>
        </w:rPr>
        <w:t>. 1 S (2021–2022).»</w:t>
      </w:r>
    </w:p>
    <w:p w14:paraId="1120EBF5"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87 S (2020–2021) til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3708DF49" w14:textId="77777777" w:rsidR="003F04A2" w:rsidRPr="003F04A2" w:rsidRDefault="003F04A2" w:rsidP="003F04A2">
      <w:r w:rsidRPr="003F04A2">
        <w:t>Forsvarsdepartementet følger opp vedtaket. Det vises til omtale av vedtak 123 og vedtak 136.</w:t>
      </w:r>
    </w:p>
    <w:p w14:paraId="6A6ABFB8" w14:textId="77777777" w:rsidR="003F04A2" w:rsidRPr="003F04A2" w:rsidRDefault="003F04A2" w:rsidP="003F04A2">
      <w:pPr>
        <w:pStyle w:val="avsnitt-tittel"/>
      </w:pPr>
      <w:r w:rsidRPr="003F04A2">
        <w:t>Konkurranseutsettingen av renholdet i Forsvaret</w:t>
      </w:r>
    </w:p>
    <w:p w14:paraId="1C49EBA2" w14:textId="77777777" w:rsidR="003F04A2" w:rsidRPr="003F04A2" w:rsidRDefault="003F04A2" w:rsidP="003F04A2">
      <w:pPr>
        <w:pStyle w:val="avsnitt-undertittel"/>
      </w:pPr>
      <w:r w:rsidRPr="003F04A2">
        <w:t>Vedtak nr. 132, 1. desember 2020</w:t>
      </w:r>
    </w:p>
    <w:p w14:paraId="5AE16E02" w14:textId="77777777" w:rsidR="003F04A2" w:rsidRPr="003F04A2" w:rsidRDefault="003F04A2" w:rsidP="003F04A2">
      <w:pPr>
        <w:pStyle w:val="blokksit"/>
        <w:rPr>
          <w:rStyle w:val="kursiv"/>
        </w:rPr>
      </w:pPr>
      <w:r w:rsidRPr="003F04A2">
        <w:rPr>
          <w:rStyle w:val="kursiv"/>
        </w:rPr>
        <w:t>«Stortinget ber regjeringen avklare konsekvensene knyttet til økonomi, arbeidsmiljø og beredskap som følge av konkurranseutsettingen av renholdet i Forsvaret.»</w:t>
      </w:r>
    </w:p>
    <w:p w14:paraId="1546197F"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87 S (2020–2021) til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3D4CDDA7" w14:textId="77777777" w:rsidR="003F04A2" w:rsidRPr="003F04A2" w:rsidRDefault="003F04A2" w:rsidP="003F04A2">
      <w:r w:rsidRPr="003F04A2">
        <w:t xml:space="preserve">Forsvarsdepartementet har fulgt opp vedtaket. Det vises til informasjonssak i Del III, 6.6 Renholdstjenestene i forsvarssektoren, hvor det blant annet </w:t>
      </w:r>
      <w:proofErr w:type="gramStart"/>
      <w:r w:rsidRPr="003F04A2">
        <w:t>fremgår</w:t>
      </w:r>
      <w:proofErr w:type="gramEnd"/>
      <w:r w:rsidRPr="003F04A2">
        <w:t xml:space="preserve"> at utsettingen av renholdet har frigjort betydelige midler. Det er ikke grunnlag som indikerer at det generelle arbeidsmiljøet er svekket som en følge av at sivile leverandører har overtatt ansvaret for renholdstjenestene. Sikkerhets- og beredskapshensyn i fred, krise og krig er inkludert i vurderingene når kontraktene reforhandles.</w:t>
      </w:r>
    </w:p>
    <w:p w14:paraId="48E01234" w14:textId="77777777" w:rsidR="003F04A2" w:rsidRPr="003F04A2" w:rsidRDefault="003F04A2" w:rsidP="003F04A2">
      <w:pPr>
        <w:pStyle w:val="avsnitt-tittel"/>
      </w:pPr>
      <w:r w:rsidRPr="003F04A2">
        <w:lastRenderedPageBreak/>
        <w:t>Utredning om bruk av ikke-militært ansatte</w:t>
      </w:r>
    </w:p>
    <w:p w14:paraId="57273A1E" w14:textId="77777777" w:rsidR="003F04A2" w:rsidRPr="003F04A2" w:rsidRDefault="003F04A2" w:rsidP="003F04A2">
      <w:pPr>
        <w:pStyle w:val="avsnitt-undertittel"/>
      </w:pPr>
      <w:r w:rsidRPr="003F04A2">
        <w:t>Vedtak nr. 133, 1. desember 2020</w:t>
      </w:r>
    </w:p>
    <w:p w14:paraId="16ED79F3" w14:textId="77777777" w:rsidR="003F04A2" w:rsidRPr="003F04A2" w:rsidRDefault="003F04A2" w:rsidP="003F04A2">
      <w:pPr>
        <w:pStyle w:val="blokksit"/>
        <w:rPr>
          <w:rStyle w:val="kursiv"/>
        </w:rPr>
      </w:pPr>
      <w:r w:rsidRPr="003F04A2">
        <w:rPr>
          <w:rStyle w:val="kursiv"/>
        </w:rPr>
        <w:t>«Stortinget ber regjeringen innen 2022 legge fram en utredning om bruk av ikke-militært ansatte og forhold knyttet til krigens folkerett og ikke-militært personell som legitime militære mål.»</w:t>
      </w:r>
    </w:p>
    <w:p w14:paraId="2F6C2C15"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87 S (2020–2021) til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63E3DC12" w14:textId="77777777" w:rsidR="003F04A2" w:rsidRPr="003F04A2" w:rsidRDefault="003F04A2" w:rsidP="003F04A2">
      <w:r w:rsidRPr="003F04A2">
        <w:t>Forsvarsdepartementet har iverksatt en kartlegging om bruk av ikke-militært ansatte og forhold knyttet til krigens folkerett og ikke-militært personell som legitime militære mål, og vil informere Stortinget om oppfølgingen av vedtaket i 2022.</w:t>
      </w:r>
    </w:p>
    <w:p w14:paraId="377E9274" w14:textId="77777777" w:rsidR="003F04A2" w:rsidRPr="003F04A2" w:rsidRDefault="003F04A2" w:rsidP="003F04A2">
      <w:pPr>
        <w:pStyle w:val="avsnitt-tittel"/>
      </w:pPr>
      <w:r w:rsidRPr="003F04A2">
        <w:t>Forsvarsbudsjettets eksponering mot valutasvingninger</w:t>
      </w:r>
    </w:p>
    <w:p w14:paraId="0DC545E8" w14:textId="77777777" w:rsidR="003F04A2" w:rsidRPr="003F04A2" w:rsidRDefault="003F04A2" w:rsidP="003F04A2">
      <w:pPr>
        <w:pStyle w:val="avsnitt-undertittel"/>
      </w:pPr>
      <w:r w:rsidRPr="003F04A2">
        <w:t>Vedtak nr. 134, 1. desember 2020</w:t>
      </w:r>
    </w:p>
    <w:p w14:paraId="64179FFC" w14:textId="77777777" w:rsidR="003F04A2" w:rsidRPr="003F04A2" w:rsidRDefault="003F04A2" w:rsidP="003F04A2">
      <w:pPr>
        <w:pStyle w:val="blokksit"/>
        <w:rPr>
          <w:rStyle w:val="kursiv"/>
        </w:rPr>
      </w:pPr>
      <w:r w:rsidRPr="003F04A2">
        <w:rPr>
          <w:rStyle w:val="kursiv"/>
        </w:rPr>
        <w:t>«Stortinget ber regjeringen vurdere måter å redusere forsvarsbudsjettets eksponering mot valutasvingninger på, i forbindelse med anskaffelser av forsvarsmateriell, og komme tilbake til Stortinget med en vurdering i revidert nasjonalbudsjett 2021.»</w:t>
      </w:r>
    </w:p>
    <w:p w14:paraId="7961640E"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87 S (2020–2021) til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2848614D" w14:textId="77777777" w:rsidR="003F04A2" w:rsidRPr="003F04A2" w:rsidRDefault="003F04A2" w:rsidP="003F04A2">
      <w:r w:rsidRPr="003F04A2">
        <w:t xml:space="preserve">Vedtaket er fulgt opp. Regjeringen har informert Stortinget i </w:t>
      </w:r>
      <w:proofErr w:type="spellStart"/>
      <w:r w:rsidRPr="003F04A2">
        <w:t>Prop</w:t>
      </w:r>
      <w:proofErr w:type="spellEnd"/>
      <w:r w:rsidRPr="003F04A2">
        <w:t xml:space="preserve">. 195 S (2020–2021) </w:t>
      </w:r>
      <w:r w:rsidRPr="003F04A2">
        <w:rPr>
          <w:rStyle w:val="kursiv"/>
        </w:rPr>
        <w:t>Tilleggsbevilgninger og omprioriteringer i statsbudsjettet 2021</w:t>
      </w:r>
      <w:r w:rsidRPr="003F04A2">
        <w:t xml:space="preserve"> om at regjeringen vil foreslå å </w:t>
      </w:r>
      <w:proofErr w:type="spellStart"/>
      <w:r w:rsidRPr="003F04A2">
        <w:t>valutajustere</w:t>
      </w:r>
      <w:proofErr w:type="spellEnd"/>
      <w:r w:rsidRPr="003F04A2">
        <w:t xml:space="preserve"> store investeringsprosjekter i forsvarssektoren i budsjettfremleggene fra og med 2022, og at regjeringen vil komme tilbake med et konkret forslag til justeringer i budsjettfremlegget for 2022. I </w:t>
      </w:r>
      <w:proofErr w:type="spellStart"/>
      <w:r w:rsidRPr="003F04A2">
        <w:t>Innst</w:t>
      </w:r>
      <w:proofErr w:type="spellEnd"/>
      <w:r w:rsidRPr="003F04A2">
        <w:t xml:space="preserve">. 600 S (2020–2021) tar utenriks- og forsvarskomiteen omtalen til orientering, og viser </w:t>
      </w:r>
      <w:proofErr w:type="gramStart"/>
      <w:r w:rsidRPr="003F04A2">
        <w:t>for øvrig</w:t>
      </w:r>
      <w:proofErr w:type="gramEnd"/>
      <w:r w:rsidRPr="003F04A2">
        <w:t xml:space="preserve"> til Stortingets behandling av stortingsmeldingen om oppfølging av anmodningsvedtak våren 2022. Forsvarsdepartementet viser også til omtale i Del I, 4. Investeringer.</w:t>
      </w:r>
    </w:p>
    <w:p w14:paraId="7BC99652" w14:textId="77777777" w:rsidR="003F04A2" w:rsidRPr="003F04A2" w:rsidRDefault="003F04A2" w:rsidP="003F04A2">
      <w:pPr>
        <w:pStyle w:val="avsnitt-tittel"/>
      </w:pPr>
      <w:r w:rsidRPr="003F04A2">
        <w:t>Evt. forslag om å flytte ledelseselementer til Nord-Norge</w:t>
      </w:r>
    </w:p>
    <w:p w14:paraId="7F98AF56" w14:textId="77777777" w:rsidR="003F04A2" w:rsidRPr="003F04A2" w:rsidRDefault="003F04A2" w:rsidP="003F04A2">
      <w:pPr>
        <w:pStyle w:val="avsnitt-undertittel"/>
      </w:pPr>
      <w:r w:rsidRPr="003F04A2">
        <w:t>Vedtak nr. 135, 1. desember 2020</w:t>
      </w:r>
    </w:p>
    <w:p w14:paraId="1F8B77A5" w14:textId="77777777" w:rsidR="003F04A2" w:rsidRPr="003F04A2" w:rsidRDefault="003F04A2" w:rsidP="003F04A2">
      <w:pPr>
        <w:pStyle w:val="blokksit"/>
        <w:rPr>
          <w:rStyle w:val="kursiv"/>
        </w:rPr>
      </w:pPr>
      <w:r w:rsidRPr="003F04A2">
        <w:rPr>
          <w:rStyle w:val="kursiv"/>
        </w:rPr>
        <w:t>«Stortinget ber regjeringen komme tilbake til Stortinget på egnet måte og senest i revidert i nasjonalbudsjett våren 2021 med eventuelle forslag om å flytte ledelseselementer i Forsvaret til Nord-Norge, for eksempel ledelse og stab i Forsvarets spesialstyrker til Reitan/Bodø.»</w:t>
      </w:r>
    </w:p>
    <w:p w14:paraId="4479C317"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87 S (2020–2021) til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0E3E3482" w14:textId="77777777" w:rsidR="003F04A2" w:rsidRPr="003F04A2" w:rsidRDefault="003F04A2" w:rsidP="003F04A2">
      <w:r w:rsidRPr="003F04A2">
        <w:t xml:space="preserve">Vedtaket er fulgt opp. Regjeringen har orientert Stortinget om saken i </w:t>
      </w:r>
      <w:proofErr w:type="spellStart"/>
      <w:r w:rsidRPr="003F04A2">
        <w:t>Prop</w:t>
      </w:r>
      <w:proofErr w:type="spellEnd"/>
      <w:r w:rsidRPr="003F04A2">
        <w:t xml:space="preserve">. 195 S (2020–2021) </w:t>
      </w:r>
      <w:r w:rsidRPr="003F04A2">
        <w:rPr>
          <w:rStyle w:val="kursiv"/>
        </w:rPr>
        <w:t>Tilleggsbevilgninger og omprioriteringer i statsbudsjettet 2021</w:t>
      </w:r>
      <w:r w:rsidRPr="003F04A2">
        <w:t xml:space="preserve">. I </w:t>
      </w:r>
      <w:proofErr w:type="spellStart"/>
      <w:r w:rsidRPr="003F04A2">
        <w:t>Innst</w:t>
      </w:r>
      <w:proofErr w:type="spellEnd"/>
      <w:r w:rsidRPr="003F04A2">
        <w:t xml:space="preserve">. 600 S (2020–2021) tar utenriks- og forsvarskomiteen omtalen til orientering, og viser </w:t>
      </w:r>
      <w:proofErr w:type="gramStart"/>
      <w:r w:rsidRPr="003F04A2">
        <w:t>for øvrig</w:t>
      </w:r>
      <w:proofErr w:type="gramEnd"/>
      <w:r w:rsidRPr="003F04A2">
        <w:t xml:space="preserve"> til Stortingets behandling av stortingsmeldingen om oppfølging av anmodningsvedtak våren 2022.</w:t>
      </w:r>
    </w:p>
    <w:p w14:paraId="037108F7" w14:textId="77777777" w:rsidR="003F04A2" w:rsidRPr="003F04A2" w:rsidRDefault="003F04A2" w:rsidP="003F04A2">
      <w:pPr>
        <w:pStyle w:val="avsnitt-tittel"/>
      </w:pPr>
      <w:r w:rsidRPr="003F04A2">
        <w:lastRenderedPageBreak/>
        <w:t xml:space="preserve">Personell til HV på Drevjamoen etter modell </w:t>
      </w:r>
      <w:proofErr w:type="spellStart"/>
      <w:r w:rsidRPr="003F04A2">
        <w:t>frå</w:t>
      </w:r>
      <w:proofErr w:type="spellEnd"/>
      <w:r w:rsidRPr="003F04A2">
        <w:t xml:space="preserve"> FLF</w:t>
      </w:r>
    </w:p>
    <w:p w14:paraId="2271A5E1" w14:textId="77777777" w:rsidR="003F04A2" w:rsidRPr="003F04A2" w:rsidRDefault="003F04A2" w:rsidP="003F04A2">
      <w:pPr>
        <w:pStyle w:val="avsnitt-undertittel"/>
      </w:pPr>
      <w:r w:rsidRPr="003F04A2">
        <w:t>Vedtak nr. 136, 16. desember 2020</w:t>
      </w:r>
    </w:p>
    <w:p w14:paraId="7CF55A6A" w14:textId="77777777" w:rsidR="003F04A2" w:rsidRPr="003F04A2" w:rsidRDefault="003F04A2" w:rsidP="003F04A2">
      <w:pPr>
        <w:pStyle w:val="blokksit"/>
        <w:rPr>
          <w:rStyle w:val="kursiv"/>
        </w:rPr>
      </w:pPr>
      <w:r w:rsidRPr="003F04A2">
        <w:rPr>
          <w:rStyle w:val="kursiv"/>
        </w:rPr>
        <w:t xml:space="preserve">«Stortinget ber regjeringa greie ut utnytting av </w:t>
      </w:r>
      <w:proofErr w:type="spellStart"/>
      <w:r w:rsidRPr="003F04A2">
        <w:rPr>
          <w:rStyle w:val="kursiv"/>
        </w:rPr>
        <w:t>eksisterande</w:t>
      </w:r>
      <w:proofErr w:type="spellEnd"/>
      <w:r w:rsidRPr="003F04A2">
        <w:rPr>
          <w:rStyle w:val="kursiv"/>
        </w:rPr>
        <w:t xml:space="preserve"> EBA og etter behov opprette mellombels rekruttutdanning for å utdanne personell til HV på Drevjamoen etter modell </w:t>
      </w:r>
      <w:proofErr w:type="spellStart"/>
      <w:r w:rsidRPr="003F04A2">
        <w:rPr>
          <w:rStyle w:val="kursiv"/>
        </w:rPr>
        <w:t>frå</w:t>
      </w:r>
      <w:proofErr w:type="spellEnd"/>
      <w:r w:rsidRPr="003F04A2">
        <w:rPr>
          <w:rStyle w:val="kursiv"/>
        </w:rPr>
        <w:t xml:space="preserve"> Finnmark landforsvar.»</w:t>
      </w:r>
    </w:p>
    <w:p w14:paraId="6B9A7EC1" w14:textId="77777777" w:rsidR="003F04A2" w:rsidRPr="003F04A2" w:rsidRDefault="003F04A2" w:rsidP="003F04A2">
      <w:r w:rsidRPr="003F04A2">
        <w:t xml:space="preserve">Vedtaket ble truffet under behandling av </w:t>
      </w:r>
      <w:proofErr w:type="spellStart"/>
      <w:r w:rsidRPr="003F04A2">
        <w:t>Innst</w:t>
      </w:r>
      <w:proofErr w:type="spellEnd"/>
      <w:r w:rsidRPr="003F04A2">
        <w:t xml:space="preserve">. 87 S (2020–2021) til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20FDA1D5" w14:textId="77777777" w:rsidR="003F04A2" w:rsidRPr="003F04A2" w:rsidRDefault="003F04A2" w:rsidP="003F04A2">
      <w:r w:rsidRPr="003F04A2">
        <w:t>Forsvarsdepartementet følger opp vedtaket. Det vises til omtale av vedtak 123 og vedtak 131.</w:t>
      </w:r>
    </w:p>
    <w:p w14:paraId="3D363BA0" w14:textId="77777777" w:rsidR="003F04A2" w:rsidRPr="003F04A2" w:rsidRDefault="003F04A2" w:rsidP="003F04A2">
      <w:pPr>
        <w:pStyle w:val="avsnitt-tittel"/>
      </w:pPr>
      <w:r w:rsidRPr="003F04A2">
        <w:t>Tollbugata 10 som gave til Stiftelsen Den Gamle Krigsskole</w:t>
      </w:r>
    </w:p>
    <w:p w14:paraId="649A3B65" w14:textId="77777777" w:rsidR="003F04A2" w:rsidRPr="003F04A2" w:rsidRDefault="003F04A2" w:rsidP="003F04A2">
      <w:pPr>
        <w:pStyle w:val="avsnitt-undertittel"/>
      </w:pPr>
      <w:r w:rsidRPr="003F04A2">
        <w:t>Vedtak nr. 355, 16. desember 2020</w:t>
      </w:r>
    </w:p>
    <w:p w14:paraId="0BE57C78" w14:textId="77777777" w:rsidR="003F04A2" w:rsidRPr="003F04A2" w:rsidRDefault="003F04A2" w:rsidP="003F04A2">
      <w:pPr>
        <w:pStyle w:val="blokksit"/>
        <w:rPr>
          <w:rStyle w:val="kursiv"/>
        </w:rPr>
      </w:pPr>
      <w:r w:rsidRPr="003F04A2">
        <w:rPr>
          <w:rStyle w:val="kursiv"/>
        </w:rPr>
        <w:t>«Stortinget ber regjeringen legge til rette for at den fredede eiendommen Tollbugata 10, slik den i dag fremstår, gis som gave til Stiftelsen Den Gamle Krigsskole for en symbolsk sum. Vilkåret skal være at stiftelsen utvikler denne eiendommen, som er spesielt rik på historiske og kulturelle verdier, slik at den blir tilgjengelig for allmennheten og dermed kan formidle betydningen den har hatt for norsk samfunnsutvikling.»</w:t>
      </w:r>
    </w:p>
    <w:p w14:paraId="7DE4B4D9" w14:textId="77777777" w:rsidR="003F04A2" w:rsidRPr="003F04A2" w:rsidRDefault="003F04A2" w:rsidP="003F04A2">
      <w:r w:rsidRPr="003F04A2">
        <w:t xml:space="preserve">Vedtaket ble truffet ved behandling av </w:t>
      </w:r>
      <w:proofErr w:type="spellStart"/>
      <w:r w:rsidRPr="003F04A2">
        <w:t>Innst</w:t>
      </w:r>
      <w:proofErr w:type="spellEnd"/>
      <w:r w:rsidRPr="003F04A2">
        <w:t xml:space="preserve">. 7 S (2020–2021) til </w:t>
      </w:r>
      <w:proofErr w:type="spellStart"/>
      <w:r w:rsidRPr="003F04A2">
        <w:t>Prop</w:t>
      </w:r>
      <w:proofErr w:type="spellEnd"/>
      <w:r w:rsidRPr="003F04A2">
        <w:t>. 1 S (2020–2021).</w:t>
      </w:r>
    </w:p>
    <w:p w14:paraId="49FADDF2" w14:textId="77777777" w:rsidR="003F04A2" w:rsidRPr="003F04A2" w:rsidRDefault="003F04A2" w:rsidP="003F04A2">
      <w:r w:rsidRPr="003F04A2">
        <w:t>Vedtaket er fulgt opp. Eierskapet til Tollbugata 10 er overdratt til Stiftelsen Den Gamle Krigsskole den 9. juli 2021 for en symbolsk sum på 10 kroner. Stortingets vilkår er ivaretatt ifm. overdragelsen.</w:t>
      </w:r>
    </w:p>
    <w:p w14:paraId="38216328" w14:textId="77777777" w:rsidR="003F04A2" w:rsidRPr="003F04A2" w:rsidRDefault="003F04A2" w:rsidP="003F04A2">
      <w:pPr>
        <w:pStyle w:val="avsnitt-tittel"/>
      </w:pPr>
      <w:r w:rsidRPr="003F04A2">
        <w:t>Overlevelse for små og mellomstore teknologibedrifter</w:t>
      </w:r>
    </w:p>
    <w:p w14:paraId="73E5D1FD" w14:textId="77777777" w:rsidR="003F04A2" w:rsidRPr="003F04A2" w:rsidRDefault="003F04A2" w:rsidP="003F04A2">
      <w:pPr>
        <w:pStyle w:val="avsnitt-undertittel"/>
      </w:pPr>
      <w:r w:rsidRPr="003F04A2">
        <w:t>Vedtak nr. 356, 16. desember 2020</w:t>
      </w:r>
    </w:p>
    <w:p w14:paraId="52B5DCA8" w14:textId="77777777" w:rsidR="003F04A2" w:rsidRPr="003F04A2" w:rsidRDefault="003F04A2" w:rsidP="003F04A2">
      <w:pPr>
        <w:pStyle w:val="blokksit"/>
        <w:rPr>
          <w:rStyle w:val="kursiv"/>
        </w:rPr>
      </w:pPr>
      <w:r w:rsidRPr="003F04A2">
        <w:rPr>
          <w:rStyle w:val="kursiv"/>
        </w:rPr>
        <w:t>«Stortinget ber regjeringen, på egnet måte og så raskt som mulig, orientere Stortinget om til hvilke formål (anskaffelser) tilleggsbevilgning på 50 mill. kroner for å fremskynde planlagte kjøp av produkter og tjenester fra små og mellomstore teknologibedrifter, ble disponert, hvilke bedrifter som har blitt tildelt oppdrag og hvordan ordningen har bidratt til å sikre overlevelse for små og mellomstore teknologibedrifter som leverer egne produkter/tjenester direkte til forsvarssektoren.»</w:t>
      </w:r>
    </w:p>
    <w:p w14:paraId="25DEFBB7" w14:textId="77777777" w:rsidR="003F04A2" w:rsidRPr="003F04A2" w:rsidRDefault="003F04A2" w:rsidP="003F04A2">
      <w:r w:rsidRPr="003F04A2">
        <w:t xml:space="preserve">Vedtaket ble truffet ved behandling av </w:t>
      </w:r>
      <w:proofErr w:type="spellStart"/>
      <w:r w:rsidRPr="003F04A2">
        <w:t>Innst</w:t>
      </w:r>
      <w:proofErr w:type="spellEnd"/>
      <w:r w:rsidRPr="003F04A2">
        <w:t xml:space="preserve">. 7 S (2020–2021) til </w:t>
      </w:r>
      <w:proofErr w:type="spellStart"/>
      <w:r w:rsidRPr="003F04A2">
        <w:t>Prop</w:t>
      </w:r>
      <w:proofErr w:type="spellEnd"/>
      <w:r w:rsidRPr="003F04A2">
        <w:t>. 1 S (2020–2021).</w:t>
      </w:r>
    </w:p>
    <w:p w14:paraId="766B576C" w14:textId="77777777" w:rsidR="003F04A2" w:rsidRPr="003F04A2" w:rsidRDefault="003F04A2" w:rsidP="003F04A2">
      <w:r w:rsidRPr="003F04A2">
        <w:t xml:space="preserve">Vedtaket er fulgt opp. Regjeringen har informert Stortinget om oppfølgingen i </w:t>
      </w:r>
      <w:proofErr w:type="spellStart"/>
      <w:r w:rsidRPr="003F04A2">
        <w:t>Prop</w:t>
      </w:r>
      <w:proofErr w:type="spellEnd"/>
      <w:r w:rsidRPr="003F04A2">
        <w:t xml:space="preserve">. 123 S (2020–2021) </w:t>
      </w:r>
      <w:proofErr w:type="spellStart"/>
      <w:r w:rsidRPr="003F04A2">
        <w:rPr>
          <w:rStyle w:val="kursiv"/>
        </w:rPr>
        <w:t>Investeringar</w:t>
      </w:r>
      <w:proofErr w:type="spellEnd"/>
      <w:r w:rsidRPr="003F04A2">
        <w:rPr>
          <w:rStyle w:val="kursiv"/>
        </w:rPr>
        <w:t xml:space="preserve"> i Forsvaret og andre saker</w:t>
      </w:r>
      <w:r w:rsidRPr="003F04A2">
        <w:t xml:space="preserve">. Utenriks- og forsvarskomiteen hadde ingen kommentarer til dette ved behandlingen av </w:t>
      </w:r>
      <w:proofErr w:type="spellStart"/>
      <w:r w:rsidRPr="003F04A2">
        <w:t>Innst</w:t>
      </w:r>
      <w:proofErr w:type="spellEnd"/>
      <w:r w:rsidRPr="003F04A2">
        <w:t>. 496 S (2020–2021).</w:t>
      </w:r>
    </w:p>
    <w:p w14:paraId="0F05B011" w14:textId="77777777" w:rsidR="003F04A2" w:rsidRPr="003F04A2" w:rsidRDefault="003F04A2" w:rsidP="003F04A2">
      <w:pPr>
        <w:pStyle w:val="avsnitt-tittel"/>
      </w:pPr>
      <w:r w:rsidRPr="003F04A2">
        <w:lastRenderedPageBreak/>
        <w:t>Forsvarets evne til å sikre offensive cyberoperasjoner</w:t>
      </w:r>
    </w:p>
    <w:p w14:paraId="684029F4" w14:textId="77777777" w:rsidR="003F04A2" w:rsidRPr="003F04A2" w:rsidRDefault="003F04A2" w:rsidP="003F04A2">
      <w:pPr>
        <w:pStyle w:val="avsnitt-undertittel"/>
      </w:pPr>
      <w:r w:rsidRPr="003F04A2">
        <w:t>Vedtak nr. 744, 11. mars 2021</w:t>
      </w:r>
    </w:p>
    <w:p w14:paraId="0096752C" w14:textId="77777777" w:rsidR="003F04A2" w:rsidRPr="003F04A2" w:rsidRDefault="003F04A2" w:rsidP="003F04A2">
      <w:pPr>
        <w:pStyle w:val="blokksit"/>
        <w:rPr>
          <w:rStyle w:val="kursiv"/>
        </w:rPr>
      </w:pPr>
      <w:r w:rsidRPr="003F04A2">
        <w:rPr>
          <w:rStyle w:val="kursiv"/>
        </w:rPr>
        <w:t>«Stortinget ber regjeringen sikre finansiering for videreutvikling av Forsvarets evne til å sikre offensive cyberoperasjoner mot blant annet trusler i det digitale rom.»</w:t>
      </w:r>
    </w:p>
    <w:p w14:paraId="2719D24E" w14:textId="77777777" w:rsidR="003F04A2" w:rsidRPr="003F04A2" w:rsidRDefault="003F04A2" w:rsidP="003F04A2">
      <w:r w:rsidRPr="003F04A2">
        <w:t xml:space="preserve">Vedtaket ble truffet ved behandling av </w:t>
      </w:r>
      <w:proofErr w:type="spellStart"/>
      <w:r w:rsidRPr="003F04A2">
        <w:t>Innst</w:t>
      </w:r>
      <w:proofErr w:type="spellEnd"/>
      <w:r w:rsidRPr="003F04A2">
        <w:t xml:space="preserve">. 275 S (2020–2021) til Meld. St. 5 (2020–2021) </w:t>
      </w:r>
      <w:r w:rsidRPr="003F04A2">
        <w:rPr>
          <w:rStyle w:val="kursiv"/>
        </w:rPr>
        <w:t>Samfunnssikkerhet i en usikker verden</w:t>
      </w:r>
      <w:r w:rsidRPr="003F04A2">
        <w:t>.</w:t>
      </w:r>
    </w:p>
    <w:p w14:paraId="24A5D274" w14:textId="77777777" w:rsidR="003F04A2" w:rsidRPr="003F04A2" w:rsidRDefault="003F04A2" w:rsidP="003F04A2">
      <w:r w:rsidRPr="003F04A2">
        <w:t xml:space="preserve">Vedtaket er fulgt opp. I møtet med trusler i og gjennom det digitale rom, har Norge en rekke ulike virkemidler som kan benyttes. Disse inkluderer forebyggende tiltak, håndtering og mottiltak, og offensive cyberoperasjoner er ett av dem. Ansvaret for å gjennomføre offensive cyberoperasjoner er lagt til Etterretningstjenesten. Regjeringen viderefører satsingen på Etterretningstjenesten, herunder å sette tjenesten i stand til å håndtere nye trusler i det digitale rom. Evnen og kompetansen til offensive cyberoperasjoner skal videreutvikles, jf. også </w:t>
      </w:r>
      <w:proofErr w:type="spellStart"/>
      <w:r w:rsidRPr="003F04A2">
        <w:t>Prop</w:t>
      </w:r>
      <w:proofErr w:type="spellEnd"/>
      <w:r w:rsidRPr="003F04A2">
        <w:t xml:space="preserve">. 14 S (2020–2021) </w:t>
      </w:r>
      <w:r w:rsidRPr="003F04A2">
        <w:rPr>
          <w:rStyle w:val="kursiv"/>
        </w:rPr>
        <w:t>Evne til forsvar – vilje til beredskap. Langtidsplan for forsvarssektoren</w:t>
      </w:r>
      <w:r w:rsidRPr="003F04A2">
        <w:t>.</w:t>
      </w:r>
    </w:p>
    <w:p w14:paraId="08878280" w14:textId="77777777" w:rsidR="003F04A2" w:rsidRPr="003F04A2" w:rsidRDefault="003F04A2" w:rsidP="003F04A2">
      <w:pPr>
        <w:pStyle w:val="avsnitt-tittel"/>
      </w:pPr>
      <w:r w:rsidRPr="003F04A2">
        <w:t>Ivaretakelse av de nasjonale kulturhistoriske verdiene på Kjeller</w:t>
      </w:r>
    </w:p>
    <w:p w14:paraId="51A615DE" w14:textId="77777777" w:rsidR="003F04A2" w:rsidRPr="003F04A2" w:rsidRDefault="003F04A2" w:rsidP="003F04A2">
      <w:pPr>
        <w:pStyle w:val="avsnitt-undertittel"/>
      </w:pPr>
      <w:r w:rsidRPr="003F04A2">
        <w:t>Vedtak nr. 1099, 2. juni 2021</w:t>
      </w:r>
    </w:p>
    <w:p w14:paraId="6BA1D208" w14:textId="77777777" w:rsidR="003F04A2" w:rsidRPr="003F04A2" w:rsidRDefault="003F04A2" w:rsidP="003F04A2">
      <w:pPr>
        <w:pStyle w:val="blokksit"/>
        <w:rPr>
          <w:rStyle w:val="kursiv"/>
        </w:rPr>
      </w:pPr>
      <w:r w:rsidRPr="003F04A2">
        <w:rPr>
          <w:rStyle w:val="kursiv"/>
        </w:rPr>
        <w:t>«Stortinget ber regjeringen legge frem en sak for Stortinget med en plan for hvordan staten kan bidra til at de nasjonale kulturhistoriske verdiene på Kjeller blir ivaretatt.»</w:t>
      </w:r>
    </w:p>
    <w:p w14:paraId="3A03601D" w14:textId="77777777" w:rsidR="003F04A2" w:rsidRPr="003F04A2" w:rsidRDefault="003F04A2" w:rsidP="003F04A2">
      <w:r w:rsidRPr="003F04A2">
        <w:t xml:space="preserve">Vedtaket ble truffet ved behandling av </w:t>
      </w:r>
      <w:proofErr w:type="spellStart"/>
      <w:r w:rsidRPr="003F04A2">
        <w:t>Innst</w:t>
      </w:r>
      <w:proofErr w:type="spellEnd"/>
      <w:r w:rsidRPr="003F04A2">
        <w:t xml:space="preserve">. 543 S (2020–2021) til Dokument 8:241 S (2020–2021) </w:t>
      </w:r>
      <w:r w:rsidRPr="003F04A2">
        <w:rPr>
          <w:rStyle w:val="kursiv"/>
        </w:rPr>
        <w:t>Representantforslag om en permanent løsning for småflyaktiviteten i Oslo-området og luftfartøyvernsenter på Kjeller</w:t>
      </w:r>
      <w:r w:rsidRPr="003F04A2">
        <w:t>.</w:t>
      </w:r>
    </w:p>
    <w:p w14:paraId="2E8AFEE5" w14:textId="77777777" w:rsidR="003F04A2" w:rsidRPr="003F04A2" w:rsidRDefault="003F04A2" w:rsidP="003F04A2">
      <w:r w:rsidRPr="003F04A2">
        <w:t>Regjeringen vil komme tilbake til Stortinget om oppfølging av vedtaket. Forhold knyttet til ivaretakelse av nasjonale, kulturhistoriske verdier på Kjeller vil bli inkludert i det videre arbeidet knyttet til avhendingen av Kjeller base, og koordineres med pågående prosesser hos Riksantikvaren og Lillestrøm kommune. Det vises også til omtale av avviklingen av Kjeller base i Del III, 6.8 Avhending av Kjeller base.</w:t>
      </w:r>
    </w:p>
    <w:p w14:paraId="2561602C" w14:textId="77777777" w:rsidR="003F04A2" w:rsidRPr="003F04A2" w:rsidRDefault="003F04A2" w:rsidP="003F04A2">
      <w:pPr>
        <w:pStyle w:val="avsnitt-tittel"/>
      </w:pPr>
      <w:r w:rsidRPr="003F04A2">
        <w:t>Logistikkstøtte knyttet til alliert mottak og beredskapssituasjoner</w:t>
      </w:r>
    </w:p>
    <w:p w14:paraId="23B34EAE" w14:textId="77777777" w:rsidR="003F04A2" w:rsidRPr="003F04A2" w:rsidRDefault="003F04A2" w:rsidP="003F04A2">
      <w:pPr>
        <w:pStyle w:val="avsnitt-undertittel"/>
      </w:pPr>
      <w:r w:rsidRPr="003F04A2">
        <w:t>Vedtak nr. 1179, 9. juni 2021</w:t>
      </w:r>
    </w:p>
    <w:p w14:paraId="30DE22C2" w14:textId="77777777" w:rsidR="003F04A2" w:rsidRPr="003F04A2" w:rsidRDefault="003F04A2" w:rsidP="003F04A2">
      <w:pPr>
        <w:pStyle w:val="blokksit"/>
        <w:rPr>
          <w:rStyle w:val="kursiv"/>
        </w:rPr>
      </w:pPr>
      <w:r w:rsidRPr="003F04A2">
        <w:rPr>
          <w:rStyle w:val="kursiv"/>
        </w:rPr>
        <w:t>«Stortinget ber regjeringen vurdere å inngå langsiktige avtaler med relevante aktører for å sikre tilstrekkelig logistikkstøtte knyttet til alliert mottak og beredskapssituasjoner.»</w:t>
      </w:r>
    </w:p>
    <w:p w14:paraId="54E83322" w14:textId="77777777" w:rsidR="003F04A2" w:rsidRPr="003F04A2" w:rsidRDefault="003F04A2" w:rsidP="003F04A2">
      <w:r w:rsidRPr="003F04A2">
        <w:t xml:space="preserve">Vedtaket ble truffet ved behandling av </w:t>
      </w:r>
      <w:proofErr w:type="spellStart"/>
      <w:r w:rsidRPr="003F04A2">
        <w:t>Innst</w:t>
      </w:r>
      <w:proofErr w:type="spellEnd"/>
      <w:r w:rsidRPr="003F04A2">
        <w:t xml:space="preserve">. 507 S (2020–2021) til Meld. St. 17 (2020–2021) </w:t>
      </w:r>
      <w:r w:rsidRPr="003F04A2">
        <w:rPr>
          <w:rStyle w:val="kursiv"/>
        </w:rPr>
        <w:t>Samarbeid for sikkerhet. Nasjonal forsvarsindustriell strategi for et høyteknologisk og fremtidsrettet forsvar</w:t>
      </w:r>
      <w:r w:rsidRPr="003F04A2">
        <w:t>.</w:t>
      </w:r>
    </w:p>
    <w:p w14:paraId="6AFE8434" w14:textId="77777777" w:rsidR="003F04A2" w:rsidRPr="003F04A2" w:rsidRDefault="003F04A2" w:rsidP="003F04A2">
      <w:r w:rsidRPr="003F04A2">
        <w:t xml:space="preserve">Forsvarsdepartementet har fulgt opp vedtaket gjennom at Forsvaret allerede har inngått og inngår avtaler med relevante strategiske partnere. Det pågår nå et arbeid med videreutvikling av prosessen </w:t>
      </w:r>
      <w:r w:rsidRPr="003F04A2">
        <w:lastRenderedPageBreak/>
        <w:t>for inngåelse, bruk og forvaltning av strategiske avtaler. Det vises til informasjonssak i Del III, 6.4 Strategiske avtaler for å sikre tilstrekkelig logistikkstøtte.</w:t>
      </w:r>
    </w:p>
    <w:p w14:paraId="4122AB76" w14:textId="77777777" w:rsidR="003F04A2" w:rsidRPr="003F04A2" w:rsidRDefault="003F04A2" w:rsidP="003F04A2">
      <w:pPr>
        <w:pStyle w:val="avsnitt-tittel"/>
      </w:pPr>
      <w:r w:rsidRPr="003F04A2">
        <w:t>Statlig bidrag til istandsettelsen av Den gamle krigsskole</w:t>
      </w:r>
    </w:p>
    <w:p w14:paraId="6A18AF59" w14:textId="77777777" w:rsidR="003F04A2" w:rsidRPr="003F04A2" w:rsidRDefault="003F04A2" w:rsidP="003F04A2">
      <w:pPr>
        <w:pStyle w:val="avsnitt-undertittel"/>
      </w:pPr>
      <w:r w:rsidRPr="003F04A2">
        <w:t>Vedtak nr. 1187, 9. juni 2021</w:t>
      </w:r>
    </w:p>
    <w:p w14:paraId="500BCF3C" w14:textId="77777777" w:rsidR="003F04A2" w:rsidRPr="003F04A2" w:rsidRDefault="003F04A2" w:rsidP="003F04A2">
      <w:pPr>
        <w:pStyle w:val="blokksit"/>
        <w:rPr>
          <w:rStyle w:val="kursiv"/>
        </w:rPr>
      </w:pPr>
      <w:r w:rsidRPr="003F04A2">
        <w:rPr>
          <w:rStyle w:val="kursiv"/>
        </w:rPr>
        <w:t>«Stortinget ber regjeringen utrede og avklare hvorvidt eventuelle fremtidige tilskudd og/eller driftsmidler til Stiftelsen Den Gamle Krigsskole i forbindelse med bygningsmassen i Tollbugata 10 i Oslo bør utløses via Kulturdepartementet.»</w:t>
      </w:r>
    </w:p>
    <w:p w14:paraId="701A0BD5" w14:textId="77777777" w:rsidR="003F04A2" w:rsidRPr="003F04A2" w:rsidRDefault="003F04A2" w:rsidP="003F04A2">
      <w:r w:rsidRPr="003F04A2">
        <w:t xml:space="preserve">Vedtaket ble truffet ved behandling av </w:t>
      </w:r>
      <w:proofErr w:type="spellStart"/>
      <w:r w:rsidRPr="003F04A2">
        <w:t>Innst</w:t>
      </w:r>
      <w:proofErr w:type="spellEnd"/>
      <w:r w:rsidRPr="003F04A2">
        <w:t xml:space="preserve">. 494 S (2020–2021) til Dokument 8:278 S (2020–2021) </w:t>
      </w:r>
      <w:r w:rsidRPr="003F04A2">
        <w:rPr>
          <w:rStyle w:val="kursiv"/>
        </w:rPr>
        <w:t>Representantforslag om statlig bidrag til istandsettelsen av Den Gamle Krigsskole i Oslo</w:t>
      </w:r>
      <w:r w:rsidRPr="003F04A2">
        <w:t>.</w:t>
      </w:r>
    </w:p>
    <w:p w14:paraId="3244DED2" w14:textId="77777777" w:rsidR="003F04A2" w:rsidRPr="003F04A2" w:rsidRDefault="003F04A2" w:rsidP="003F04A2">
      <w:r w:rsidRPr="003F04A2">
        <w:t>Forsvarsdepartementet har igangsatt et tverrsektorielt arbeid for å utrede fremtidig ivaretakelse av forsvarssektorens kulturhistoriske eiendommer, inkludert eventuell støtte/tilskudd til eiendommer som tidligere har vært i sektorens eie. Regjeringen vil komme tilbake til Stortinget med saken på egnet måte.</w:t>
      </w:r>
    </w:p>
    <w:p w14:paraId="1724DC42" w14:textId="77777777" w:rsidR="003F04A2" w:rsidRPr="003F04A2" w:rsidRDefault="003F04A2" w:rsidP="003F04A2">
      <w:pPr>
        <w:pStyle w:val="avsnitt-tittel"/>
      </w:pPr>
      <w:r w:rsidRPr="003F04A2">
        <w:t>Overdragelse av kommandantboligen i Bergen</w:t>
      </w:r>
    </w:p>
    <w:p w14:paraId="7C228BC4" w14:textId="77777777" w:rsidR="003F04A2" w:rsidRPr="003F04A2" w:rsidRDefault="003F04A2" w:rsidP="003F04A2">
      <w:pPr>
        <w:pStyle w:val="avsnitt-undertittel"/>
      </w:pPr>
      <w:r w:rsidRPr="003F04A2">
        <w:t>Vedtak nr. 1345, 18. juni 2021</w:t>
      </w:r>
    </w:p>
    <w:p w14:paraId="5458DC75" w14:textId="77777777" w:rsidR="003F04A2" w:rsidRPr="003F04A2" w:rsidRDefault="003F04A2" w:rsidP="003F04A2">
      <w:pPr>
        <w:pStyle w:val="blokksit"/>
        <w:rPr>
          <w:rStyle w:val="kursiv"/>
        </w:rPr>
      </w:pPr>
      <w:r w:rsidRPr="003F04A2">
        <w:rPr>
          <w:rStyle w:val="kursiv"/>
        </w:rPr>
        <w:t>«Stortinget ber regjeringen vurdere om og i så fall hvordan Kommandantboligen i Bergen kan overdras til Bergen militære samfunn.»</w:t>
      </w:r>
    </w:p>
    <w:p w14:paraId="700E50E3" w14:textId="77777777" w:rsidR="003F04A2" w:rsidRPr="003F04A2" w:rsidRDefault="003F04A2" w:rsidP="003F04A2">
      <w:r w:rsidRPr="003F04A2">
        <w:t xml:space="preserve">Vedtaket ble truffet ved behandling av </w:t>
      </w:r>
      <w:proofErr w:type="spellStart"/>
      <w:r w:rsidRPr="003F04A2">
        <w:t>Innst</w:t>
      </w:r>
      <w:proofErr w:type="spellEnd"/>
      <w:r w:rsidRPr="003F04A2">
        <w:t xml:space="preserve">. 600 S (2020–2021) til Meld. St. 2 (2020–2021) </w:t>
      </w:r>
      <w:r w:rsidRPr="003F04A2">
        <w:rPr>
          <w:rStyle w:val="kursiv"/>
        </w:rPr>
        <w:t>Revidert nasjonalbudsjett for 2021</w:t>
      </w:r>
      <w:r w:rsidRPr="003F04A2">
        <w:t>.</w:t>
      </w:r>
    </w:p>
    <w:p w14:paraId="7042133E" w14:textId="77777777" w:rsidR="003F04A2" w:rsidRPr="003F04A2" w:rsidRDefault="003F04A2" w:rsidP="003F04A2">
      <w:r w:rsidRPr="003F04A2">
        <w:t>Vedtaket er fulgt opp. Forsvarsdepartement har gjennom lang tid jobbet med ulike alternativer for å finne en løsning på forsvarssektorens eierforhold og Bergen militære samfunns (BMS) bruksrett til Kommandantboligen. Forsvarsdepartementet fastholder tilbudet til BMS om å overta Kommandantboligen til 2,1 mill. kroner, og legger til grunn at BMS står ved styrets tidligere uttrykte hensikt om å kjøpe Kommandantboligen for dette beløpet. Det vises til omtale i Del II, 5. Nærmere omtale av bevilgningsforslagene mv., Kapittel 4710 Forsvarsbygg og nybygg og nyanlegg, Post 47 Salg av eiendom.</w:t>
      </w:r>
    </w:p>
    <w:p w14:paraId="31E91840" w14:textId="77777777" w:rsidR="003F04A2" w:rsidRPr="003F04A2" w:rsidRDefault="003F04A2" w:rsidP="003F04A2">
      <w:pPr>
        <w:pStyle w:val="Overskrift2"/>
      </w:pPr>
      <w:r w:rsidRPr="003F04A2">
        <w:t>Stortingssesjon 2019–2020</w:t>
      </w:r>
    </w:p>
    <w:p w14:paraId="56542A49" w14:textId="77777777" w:rsidR="003F04A2" w:rsidRPr="003F04A2" w:rsidRDefault="003F04A2" w:rsidP="003F04A2">
      <w:pPr>
        <w:pStyle w:val="avsnitt-tittel"/>
      </w:pPr>
      <w:r w:rsidRPr="003F04A2">
        <w:t>Evaluering av ny etterretningstjenestelov</w:t>
      </w:r>
    </w:p>
    <w:p w14:paraId="75E726F5" w14:textId="77777777" w:rsidR="003F04A2" w:rsidRPr="003F04A2" w:rsidRDefault="003F04A2" w:rsidP="003F04A2">
      <w:pPr>
        <w:pStyle w:val="avsnitt-undertittel"/>
      </w:pPr>
      <w:r w:rsidRPr="003F04A2">
        <w:t>Vedtak nr. 676, 11. juni 2020</w:t>
      </w:r>
    </w:p>
    <w:p w14:paraId="3FCE692F" w14:textId="77777777" w:rsidR="003F04A2" w:rsidRPr="003F04A2" w:rsidRDefault="003F04A2" w:rsidP="003F04A2">
      <w:pPr>
        <w:pStyle w:val="blokksit"/>
        <w:rPr>
          <w:rStyle w:val="kursiv"/>
        </w:rPr>
      </w:pPr>
      <w:r w:rsidRPr="003F04A2">
        <w:rPr>
          <w:rStyle w:val="kursiv"/>
        </w:rPr>
        <w:t xml:space="preserve">«Stortinget ber regjeringen sørge for en uavhengig evaluering av den nye etterretningstjenesteloven fra full ikrafttredelse. Evalueringen skal være offentlig og foreligge senest fire år etter at loven er satt i kraft. Evalueringen skal gjelde lovens virke og mulighet for kontroll av dens </w:t>
      </w:r>
      <w:r w:rsidRPr="003F04A2">
        <w:rPr>
          <w:rStyle w:val="kursiv"/>
        </w:rPr>
        <w:lastRenderedPageBreak/>
        <w:t>bestemmelser, inkludert ressurssituasjonen, kompetanse og virkemidler hos EOS-utvalget og domstolene.»</w:t>
      </w:r>
    </w:p>
    <w:p w14:paraId="6CA6045E" w14:textId="77777777" w:rsidR="003F04A2" w:rsidRPr="003F04A2" w:rsidRDefault="003F04A2" w:rsidP="003F04A2">
      <w:r w:rsidRPr="003F04A2">
        <w:t xml:space="preserve">Vedtaket ble truffet ved behandling av </w:t>
      </w:r>
      <w:proofErr w:type="spellStart"/>
      <w:r w:rsidRPr="003F04A2">
        <w:t>Innst</w:t>
      </w:r>
      <w:proofErr w:type="spellEnd"/>
      <w:r w:rsidRPr="003F04A2">
        <w:t xml:space="preserve">. 357 L (2019–2020) til </w:t>
      </w:r>
      <w:proofErr w:type="spellStart"/>
      <w:r w:rsidRPr="003F04A2">
        <w:t>Prop</w:t>
      </w:r>
      <w:proofErr w:type="spellEnd"/>
      <w:r w:rsidRPr="003F04A2">
        <w:t xml:space="preserve">. 80 L (2019–2020) </w:t>
      </w:r>
      <w:r w:rsidRPr="003F04A2">
        <w:rPr>
          <w:rStyle w:val="kursiv"/>
        </w:rPr>
        <w:t>Lov om Etterretningstjenesten (etterretningstjenesteloven)</w:t>
      </w:r>
      <w:r w:rsidRPr="003F04A2">
        <w:t xml:space="preserve"> og Lovvedtak 134 (2019–2020).</w:t>
      </w:r>
    </w:p>
    <w:p w14:paraId="38027140" w14:textId="77777777" w:rsidR="003F04A2" w:rsidRPr="003F04A2" w:rsidRDefault="003F04A2" w:rsidP="003F04A2">
      <w:r w:rsidRPr="003F04A2">
        <w:t>Regjeringen vil sørge for en uavhengig evaluering av den nye etterretningstjenesteloven fra full ikrafttredelse slik Stortinget ber om. Det er en viss rettslig usikkerhet knyttet til etterretningstjenesteloven paragraf 7-3, og derfor utsettes ikrafttredelsen av denne paragrafen i påvente av en nærmere analyse. Regjeringen vurderer at en utsatt ikrafttredelse av paragraf 7-3 medfører en forskyvning i når evalueringen skal foreligge, da fristen er formulert å løpe fra full ikrafttredelse. Det vises også til Del II, 5. Nærmere omtale av bevilgningsforslagene mv., Kapittel 1735 Etterretningstjenesten.</w:t>
      </w:r>
    </w:p>
    <w:p w14:paraId="50BF7BB1" w14:textId="77777777" w:rsidR="003F04A2" w:rsidRPr="003F04A2" w:rsidRDefault="003F04A2" w:rsidP="003F04A2">
      <w:pPr>
        <w:pStyle w:val="Overskrift2"/>
      </w:pPr>
      <w:r w:rsidRPr="003F04A2">
        <w:t>Stortingssesjon 2018–2019</w:t>
      </w:r>
    </w:p>
    <w:p w14:paraId="5CF90E2A" w14:textId="77777777" w:rsidR="003F04A2" w:rsidRPr="003F04A2" w:rsidRDefault="003F04A2" w:rsidP="003F04A2">
      <w:pPr>
        <w:pStyle w:val="avsnitt-tittel"/>
      </w:pPr>
      <w:r w:rsidRPr="003F04A2">
        <w:t>NH90 – oppfølging og vurdering om alternative helikoptre</w:t>
      </w:r>
    </w:p>
    <w:p w14:paraId="59A14B6E" w14:textId="77777777" w:rsidR="003F04A2" w:rsidRPr="003F04A2" w:rsidRDefault="003F04A2" w:rsidP="003F04A2">
      <w:pPr>
        <w:pStyle w:val="avsnitt-undertittel"/>
      </w:pPr>
      <w:r w:rsidRPr="003F04A2">
        <w:t>Vedtak nr. 502, 7. mai 2019:</w:t>
      </w:r>
    </w:p>
    <w:p w14:paraId="1BD7A390" w14:textId="77777777" w:rsidR="003F04A2" w:rsidRPr="003F04A2" w:rsidRDefault="003F04A2" w:rsidP="003F04A2">
      <w:pPr>
        <w:pStyle w:val="blokksit"/>
        <w:rPr>
          <w:rStyle w:val="kursiv"/>
        </w:rPr>
      </w:pPr>
      <w:r w:rsidRPr="003F04A2">
        <w:rPr>
          <w:rStyle w:val="kursiv"/>
        </w:rPr>
        <w:t>«Stortinget ber regjeringen om å holde Stortinget løpende oppdatert om den videre oppfølging av saken, herunder komme tilbake til Stortinget på egnet måte med vurderinger av om alternative helikoptre kan være mer formålstjenlig for deler av Luftforsvarets behov grunnet forventede driftskostnader og flytid.»</w:t>
      </w:r>
    </w:p>
    <w:p w14:paraId="3AAA94AB" w14:textId="77777777" w:rsidR="003F04A2" w:rsidRPr="003F04A2" w:rsidRDefault="003F04A2" w:rsidP="003F04A2">
      <w:r w:rsidRPr="003F04A2">
        <w:t xml:space="preserve">Vedtaket ble truffet ved behandling av </w:t>
      </w:r>
      <w:proofErr w:type="spellStart"/>
      <w:r w:rsidRPr="003F04A2">
        <w:t>Innst</w:t>
      </w:r>
      <w:proofErr w:type="spellEnd"/>
      <w:r w:rsidRPr="003F04A2">
        <w:t xml:space="preserve">. 237 S (2018–2019) til Dokument 3:3 (2018–2019) </w:t>
      </w:r>
      <w:r w:rsidRPr="003F04A2">
        <w:rPr>
          <w:rStyle w:val="kursiv"/>
        </w:rPr>
        <w:t>Riksrevisjonens undersøkelse av anskaffelsen og innfasingen av maritime helikoptre til Forsvaret (NH90)</w:t>
      </w:r>
      <w:r w:rsidRPr="003F04A2">
        <w:t>.</w:t>
      </w:r>
    </w:p>
    <w:p w14:paraId="3D16374B" w14:textId="77777777" w:rsidR="003F04A2" w:rsidRPr="003F04A2" w:rsidRDefault="003F04A2" w:rsidP="003F04A2">
      <w:r w:rsidRPr="003F04A2">
        <w:t>Forsvarsdepartementet redegjør i omtalen av prosjekt 7660 i Del I, 4. Investeringer, om status for anskaffelsen og innfasingen av NH90 i Forsvaret.</w:t>
      </w:r>
    </w:p>
    <w:p w14:paraId="1854038D" w14:textId="77777777" w:rsidR="003F04A2" w:rsidRPr="003F04A2" w:rsidRDefault="003F04A2" w:rsidP="003F04A2">
      <w:r w:rsidRPr="003F04A2">
        <w:t xml:space="preserve">Vedtaket er fulgt opp. Regjeringen har informert Stortinget i </w:t>
      </w:r>
      <w:proofErr w:type="spellStart"/>
      <w:r w:rsidRPr="003F04A2">
        <w:t>Prop</w:t>
      </w:r>
      <w:proofErr w:type="spellEnd"/>
      <w:r w:rsidRPr="003F04A2">
        <w:t xml:space="preserve">. 123 S (2020–2021) </w:t>
      </w:r>
      <w:proofErr w:type="spellStart"/>
      <w:r w:rsidRPr="003F04A2">
        <w:rPr>
          <w:rStyle w:val="kursiv"/>
        </w:rPr>
        <w:t>Investeringar</w:t>
      </w:r>
      <w:proofErr w:type="spellEnd"/>
      <w:r w:rsidRPr="003F04A2">
        <w:rPr>
          <w:rStyle w:val="kursiv"/>
        </w:rPr>
        <w:t xml:space="preserve"> i Forsvaret og andre saker</w:t>
      </w:r>
      <w:r w:rsidRPr="003F04A2">
        <w:t xml:space="preserve"> om at Forsvaret nå vurderer at det er mulig at andre helikoptre kan være formålstjenlige for å dekke deler av Forsvarets behov for maritim helikopterkapasitet gjennom en løsning med </w:t>
      </w:r>
      <w:proofErr w:type="gramStart"/>
      <w:r w:rsidRPr="003F04A2">
        <w:t>innleie</w:t>
      </w:r>
      <w:proofErr w:type="gramEnd"/>
      <w:r w:rsidRPr="003F04A2">
        <w:t xml:space="preserve"> av helikopterkapasitet, og at regjeringen undersøker en slik løsning nærmere. Dette vil være et supplement til NH90 og gjelde deler av behovet som ikke krever en like spesialisert og høyteknologisk plattform som NH90. I </w:t>
      </w:r>
      <w:proofErr w:type="spellStart"/>
      <w:r w:rsidRPr="003F04A2">
        <w:t>Innst</w:t>
      </w:r>
      <w:proofErr w:type="spellEnd"/>
      <w:r w:rsidRPr="003F04A2">
        <w:t xml:space="preserve">. 496 S (2020–2021) </w:t>
      </w:r>
      <w:proofErr w:type="gramStart"/>
      <w:r w:rsidRPr="003F04A2">
        <w:t>imøteser</w:t>
      </w:r>
      <w:proofErr w:type="gramEnd"/>
      <w:r w:rsidRPr="003F04A2">
        <w:t xml:space="preserve"> utenriks- og forsvarskomiteen at Stortinget blir holdt orientert på egnet vis.</w:t>
      </w:r>
    </w:p>
    <w:p w14:paraId="6A1900C0" w14:textId="77777777" w:rsidR="003F04A2" w:rsidRPr="003F04A2" w:rsidRDefault="003F04A2" w:rsidP="003F04A2">
      <w:pPr>
        <w:pStyle w:val="Overskrift2"/>
      </w:pPr>
      <w:r w:rsidRPr="003F04A2">
        <w:lastRenderedPageBreak/>
        <w:t>Stortingssesjon 2016–2017</w:t>
      </w:r>
    </w:p>
    <w:p w14:paraId="5C3EBF5B" w14:textId="77777777" w:rsidR="003F04A2" w:rsidRPr="003F04A2" w:rsidRDefault="003F04A2" w:rsidP="003F04A2">
      <w:pPr>
        <w:pStyle w:val="avsnitt-tittel"/>
      </w:pPr>
      <w:r w:rsidRPr="003F04A2">
        <w:t>Lovhjemmel for å ivareta rettighetene for fanger</w:t>
      </w:r>
    </w:p>
    <w:p w14:paraId="6E3FFEB1" w14:textId="77777777" w:rsidR="003F04A2" w:rsidRPr="003F04A2" w:rsidRDefault="003F04A2" w:rsidP="003F04A2">
      <w:pPr>
        <w:pStyle w:val="avsnitt-undertittel"/>
      </w:pPr>
      <w:r w:rsidRPr="003F04A2">
        <w:t>Vedtak nr. 576, 18. april 2017:</w:t>
      </w:r>
    </w:p>
    <w:p w14:paraId="281AB713" w14:textId="77777777" w:rsidR="003F04A2" w:rsidRPr="003F04A2" w:rsidRDefault="003F04A2" w:rsidP="003F04A2">
      <w:pPr>
        <w:pStyle w:val="blokksit"/>
        <w:rPr>
          <w:rStyle w:val="kursiv"/>
        </w:rPr>
      </w:pPr>
      <w:r w:rsidRPr="003F04A2">
        <w:rPr>
          <w:rStyle w:val="kursiv"/>
        </w:rPr>
        <w:t>«Stortinget ber regjeringen utrede en egen lovhjemmel for å sikre at fanger som holdes av norske styrker i forbindelse med væpnet konflikt får ivaretatt sine rettigheter, samt hvordan rettighetene til personer som holdes fanget av norske soldater kan ivaretas i våre internasjonale operasjoner.»</w:t>
      </w:r>
    </w:p>
    <w:p w14:paraId="23EE2799" w14:textId="77777777" w:rsidR="003F04A2" w:rsidRPr="003F04A2" w:rsidRDefault="003F04A2" w:rsidP="003F04A2">
      <w:r w:rsidRPr="003F04A2">
        <w:t xml:space="preserve">Vedtaket ble truffet ved behandling av </w:t>
      </w:r>
      <w:proofErr w:type="spellStart"/>
      <w:r w:rsidRPr="003F04A2">
        <w:t>Innst</w:t>
      </w:r>
      <w:proofErr w:type="spellEnd"/>
      <w:r w:rsidRPr="003F04A2">
        <w:t xml:space="preserve">. 248 S (2016–2017) om </w:t>
      </w:r>
      <w:r w:rsidRPr="003F04A2">
        <w:rPr>
          <w:rStyle w:val="kursiv"/>
        </w:rPr>
        <w:t>Redegjørelse av utenriksministeren og forsvarsministeren om Afghanistan, inkludert rapporten fra det regjeringsoppnevnte utvalget som har evaluert og trukket lærdommer av Norges sivile og militære innsats i Afghanistan for perioden 2001–2014</w:t>
      </w:r>
      <w:r w:rsidRPr="003F04A2">
        <w:t>. Forslaget ble fremmet av Miljøpartiet De Grønne etter at innstillingen var fremmet for Stortinget.</w:t>
      </w:r>
    </w:p>
    <w:p w14:paraId="0271EE4E" w14:textId="77777777" w:rsidR="003F04A2" w:rsidRPr="003F04A2" w:rsidRDefault="003F04A2" w:rsidP="003F04A2">
      <w:r w:rsidRPr="003F04A2">
        <w:t xml:space="preserve">Forsvaret har på oppdrag fra Forsvarsdepartementet utført en utredning av temaet frihetsberøvelse i militære operasjoner, som et grunnlag for det videre arbeidet med problemstillingen. Det pågår nå et arbeid i Forsvarsdepartement med å utrede behovet for </w:t>
      </w:r>
      <w:proofErr w:type="spellStart"/>
      <w:r w:rsidRPr="003F04A2">
        <w:t>lovforankring</w:t>
      </w:r>
      <w:proofErr w:type="spellEnd"/>
      <w:r w:rsidRPr="003F04A2">
        <w:t>, i dialog med Utenriksdepartementet og Justis- og beredskapsdepartementet. Utredningen skal ferdigstilles i løpet av 2021. Regjeringen tar sikte på å informere Stortinget om saken våren 2022.</w:t>
      </w:r>
    </w:p>
    <w:p w14:paraId="67CFD204" w14:textId="77777777" w:rsidR="003F04A2" w:rsidRPr="003F04A2" w:rsidRDefault="003F04A2" w:rsidP="003F04A2">
      <w:pPr>
        <w:pStyle w:val="Overskrift1"/>
      </w:pPr>
      <w:r w:rsidRPr="003F04A2">
        <w:t xml:space="preserve">Helse- og </w:t>
      </w:r>
      <w:proofErr w:type="spellStart"/>
      <w:r w:rsidRPr="003F04A2">
        <w:t>omsorgsdepartmentet</w:t>
      </w:r>
      <w:proofErr w:type="spellEnd"/>
    </w:p>
    <w:p w14:paraId="2AB8DFB0" w14:textId="77777777" w:rsidR="003F04A2" w:rsidRPr="003F04A2" w:rsidRDefault="003F04A2" w:rsidP="003F04A2">
      <w:pPr>
        <w:pStyle w:val="avsnitt-undertittel"/>
      </w:pPr>
      <w:r w:rsidRPr="003F04A2">
        <w:t>Oversikt over anmodnings- og utredningsvedtak</w:t>
      </w:r>
    </w:p>
    <w:p w14:paraId="116A3390" w14:textId="505B4CB1" w:rsidR="003F04A2" w:rsidRDefault="003F04A2" w:rsidP="003F04A2">
      <w:r w:rsidRPr="003F04A2">
        <w:t xml:space="preserve">Nedenfor gis en oversikt over oppfølging av anmodnings- og utredningsvedtak under Helse- og omsorgsdepartementet. Oversikten inkluderer alle vedtak fra stortingssesjonen 2020–2021, samt de vedtakene som kontroll- og konstitusjonskomiteen i </w:t>
      </w:r>
      <w:proofErr w:type="spellStart"/>
      <w:r w:rsidRPr="003F04A2">
        <w:t>Innst</w:t>
      </w:r>
      <w:proofErr w:type="spellEnd"/>
      <w:r w:rsidRPr="003F04A2">
        <w:t>. 580 S (2020–2021) mente ikke var kvittert ut. I tabellen nedenfor angis det også hvorvidt departementet planlegger at rapporteringen knyttet til anmodningsvedtaket nå avsluttes eller om departementet vil rapportere konkret på vedtaket også i neste års budsjettproposisjon.</w:t>
      </w:r>
    </w:p>
    <w:p w14:paraId="599A0D86" w14:textId="0605A4C0" w:rsidR="0099622A" w:rsidRPr="003F04A2" w:rsidRDefault="0099622A" w:rsidP="0099622A">
      <w:pPr>
        <w:pStyle w:val="tabell-tittel"/>
      </w:pPr>
      <w:r w:rsidRPr="003F04A2">
        <w:t>Oversikt over anmodnings- og utredningsvedtak, ordnet etter sesjon og nummer</w:t>
      </w:r>
    </w:p>
    <w:p w14:paraId="3248DFE0" w14:textId="7BB697D5" w:rsidR="003F04A2" w:rsidRPr="003F04A2" w:rsidRDefault="003F04A2" w:rsidP="003F04A2">
      <w:pPr>
        <w:pStyle w:val="Tabellnavn"/>
      </w:pPr>
      <w:r w:rsidRPr="003F04A2">
        <w:t>04J1</w:t>
      </w:r>
      <w:r w:rsidR="0099622A">
        <w:t>xx</w:t>
      </w:r>
      <w:r w:rsidRPr="003F04A2">
        <w:t>2</w:t>
      </w:r>
    </w:p>
    <w:tbl>
      <w:tblPr>
        <w:tblStyle w:val="StandardTabell"/>
        <w:tblW w:w="9200" w:type="dxa"/>
        <w:tblLayout w:type="fixed"/>
        <w:tblLook w:val="04A0" w:firstRow="1" w:lastRow="0" w:firstColumn="1" w:lastColumn="0" w:noHBand="0" w:noVBand="1"/>
      </w:tblPr>
      <w:tblGrid>
        <w:gridCol w:w="1384"/>
        <w:gridCol w:w="1276"/>
        <w:gridCol w:w="4961"/>
        <w:gridCol w:w="1579"/>
      </w:tblGrid>
      <w:tr w:rsidR="003F04A2" w:rsidRPr="003F04A2" w14:paraId="3B5807A0" w14:textId="77777777" w:rsidTr="0099622A">
        <w:trPr>
          <w:trHeight w:val="860"/>
        </w:trPr>
        <w:tc>
          <w:tcPr>
            <w:tcW w:w="1384" w:type="dxa"/>
            <w:shd w:val="clear" w:color="auto" w:fill="FFFFFF"/>
          </w:tcPr>
          <w:p w14:paraId="0B9C83C8" w14:textId="77777777" w:rsidR="003F04A2" w:rsidRPr="003F04A2" w:rsidRDefault="003F04A2" w:rsidP="0099622A">
            <w:r w:rsidRPr="003F04A2">
              <w:t xml:space="preserve">Sesjon </w:t>
            </w:r>
          </w:p>
        </w:tc>
        <w:tc>
          <w:tcPr>
            <w:tcW w:w="1276" w:type="dxa"/>
          </w:tcPr>
          <w:p w14:paraId="0E7837C0" w14:textId="77777777" w:rsidR="003F04A2" w:rsidRPr="003F04A2" w:rsidRDefault="003F04A2" w:rsidP="0099622A">
            <w:pPr>
              <w:jc w:val="center"/>
            </w:pPr>
            <w:r w:rsidRPr="003F04A2">
              <w:t>Vedtak nr.</w:t>
            </w:r>
          </w:p>
        </w:tc>
        <w:tc>
          <w:tcPr>
            <w:tcW w:w="4961" w:type="dxa"/>
          </w:tcPr>
          <w:p w14:paraId="34FF6BAD" w14:textId="77777777" w:rsidR="003F04A2" w:rsidRPr="003F04A2" w:rsidRDefault="003F04A2" w:rsidP="0099622A">
            <w:r w:rsidRPr="003F04A2">
              <w:t>Stikkord</w:t>
            </w:r>
          </w:p>
        </w:tc>
        <w:tc>
          <w:tcPr>
            <w:tcW w:w="1579" w:type="dxa"/>
          </w:tcPr>
          <w:p w14:paraId="45D29983" w14:textId="77777777" w:rsidR="003F04A2" w:rsidRPr="003F04A2" w:rsidRDefault="003F04A2" w:rsidP="0099622A">
            <w:pPr>
              <w:jc w:val="right"/>
            </w:pPr>
            <w:r w:rsidRPr="003F04A2">
              <w:t xml:space="preserve">Rapportering avsluttes </w:t>
            </w:r>
            <w:r w:rsidRPr="003F04A2">
              <w:br/>
              <w:t xml:space="preserve">(Ja/Nei) </w:t>
            </w:r>
            <w:r w:rsidRPr="003F04A2">
              <w:br/>
              <w:t xml:space="preserve">i </w:t>
            </w:r>
            <w:proofErr w:type="spellStart"/>
            <w:r w:rsidRPr="003F04A2">
              <w:t>Prop</w:t>
            </w:r>
            <w:proofErr w:type="spellEnd"/>
            <w:r w:rsidRPr="003F04A2">
              <w:t>. 1 S (2021–2022)</w:t>
            </w:r>
          </w:p>
        </w:tc>
      </w:tr>
      <w:tr w:rsidR="003F04A2" w:rsidRPr="003F04A2" w14:paraId="5477D1A6" w14:textId="77777777" w:rsidTr="0099622A">
        <w:trPr>
          <w:trHeight w:val="380"/>
        </w:trPr>
        <w:tc>
          <w:tcPr>
            <w:tcW w:w="1384" w:type="dxa"/>
          </w:tcPr>
          <w:p w14:paraId="3B295CCB" w14:textId="77777777" w:rsidR="003F04A2" w:rsidRPr="003F04A2" w:rsidRDefault="003F04A2" w:rsidP="0099622A">
            <w:r w:rsidRPr="003F04A2">
              <w:t>2020–2021</w:t>
            </w:r>
          </w:p>
        </w:tc>
        <w:tc>
          <w:tcPr>
            <w:tcW w:w="1276" w:type="dxa"/>
          </w:tcPr>
          <w:p w14:paraId="3CD99F27" w14:textId="77777777" w:rsidR="003F04A2" w:rsidRPr="003F04A2" w:rsidRDefault="003F04A2" w:rsidP="0099622A">
            <w:pPr>
              <w:jc w:val="right"/>
            </w:pPr>
            <w:r w:rsidRPr="003F04A2">
              <w:t>4</w:t>
            </w:r>
          </w:p>
        </w:tc>
        <w:tc>
          <w:tcPr>
            <w:tcW w:w="4961" w:type="dxa"/>
          </w:tcPr>
          <w:p w14:paraId="03BB78FB" w14:textId="77777777" w:rsidR="003F04A2" w:rsidRPr="003F04A2" w:rsidRDefault="003F04A2" w:rsidP="0099622A">
            <w:r w:rsidRPr="003F04A2">
              <w:t>Besøk i boliger for eldre og funksjonshemmede</w:t>
            </w:r>
          </w:p>
        </w:tc>
        <w:tc>
          <w:tcPr>
            <w:tcW w:w="1579" w:type="dxa"/>
          </w:tcPr>
          <w:p w14:paraId="4A1CF88B" w14:textId="77777777" w:rsidR="003F04A2" w:rsidRPr="003F04A2" w:rsidRDefault="003F04A2" w:rsidP="0099622A">
            <w:pPr>
              <w:jc w:val="right"/>
            </w:pPr>
            <w:r w:rsidRPr="003F04A2">
              <w:t xml:space="preserve">Ja </w:t>
            </w:r>
          </w:p>
        </w:tc>
      </w:tr>
      <w:tr w:rsidR="003F04A2" w:rsidRPr="003F04A2" w14:paraId="5EAB317F" w14:textId="77777777" w:rsidTr="0099622A">
        <w:trPr>
          <w:trHeight w:val="380"/>
        </w:trPr>
        <w:tc>
          <w:tcPr>
            <w:tcW w:w="1384" w:type="dxa"/>
          </w:tcPr>
          <w:p w14:paraId="13B2AF64" w14:textId="77777777" w:rsidR="003F04A2" w:rsidRPr="003F04A2" w:rsidRDefault="003F04A2" w:rsidP="0099622A">
            <w:r w:rsidRPr="003F04A2">
              <w:lastRenderedPageBreak/>
              <w:t>2020–2021</w:t>
            </w:r>
          </w:p>
        </w:tc>
        <w:tc>
          <w:tcPr>
            <w:tcW w:w="1276" w:type="dxa"/>
          </w:tcPr>
          <w:p w14:paraId="48FF39E3" w14:textId="77777777" w:rsidR="003F04A2" w:rsidRPr="003F04A2" w:rsidRDefault="003F04A2" w:rsidP="0099622A">
            <w:pPr>
              <w:jc w:val="right"/>
            </w:pPr>
            <w:r w:rsidRPr="003F04A2">
              <w:t>5</w:t>
            </w:r>
          </w:p>
        </w:tc>
        <w:tc>
          <w:tcPr>
            <w:tcW w:w="4961" w:type="dxa"/>
          </w:tcPr>
          <w:p w14:paraId="025C99E7" w14:textId="77777777" w:rsidR="003F04A2" w:rsidRPr="003F04A2" w:rsidRDefault="003F04A2" w:rsidP="0099622A">
            <w:r w:rsidRPr="003F04A2">
              <w:t>Økonomiske modeller for utvikling av antibiotika</w:t>
            </w:r>
          </w:p>
        </w:tc>
        <w:tc>
          <w:tcPr>
            <w:tcW w:w="1579" w:type="dxa"/>
          </w:tcPr>
          <w:p w14:paraId="3588DDA1" w14:textId="77777777" w:rsidR="003F04A2" w:rsidRPr="003F04A2" w:rsidRDefault="003F04A2" w:rsidP="0099622A">
            <w:pPr>
              <w:jc w:val="right"/>
            </w:pPr>
            <w:r w:rsidRPr="003F04A2">
              <w:t>Nei</w:t>
            </w:r>
          </w:p>
        </w:tc>
      </w:tr>
      <w:tr w:rsidR="003F04A2" w:rsidRPr="003F04A2" w14:paraId="0245EC32" w14:textId="77777777" w:rsidTr="0099622A">
        <w:trPr>
          <w:trHeight w:val="640"/>
        </w:trPr>
        <w:tc>
          <w:tcPr>
            <w:tcW w:w="1384" w:type="dxa"/>
          </w:tcPr>
          <w:p w14:paraId="6896B4F8" w14:textId="77777777" w:rsidR="003F04A2" w:rsidRPr="003F04A2" w:rsidRDefault="003F04A2" w:rsidP="0099622A">
            <w:r w:rsidRPr="003F04A2">
              <w:t>2020–2021</w:t>
            </w:r>
          </w:p>
        </w:tc>
        <w:tc>
          <w:tcPr>
            <w:tcW w:w="1276" w:type="dxa"/>
          </w:tcPr>
          <w:p w14:paraId="78A97425" w14:textId="77777777" w:rsidR="003F04A2" w:rsidRPr="003F04A2" w:rsidRDefault="003F04A2" w:rsidP="0099622A">
            <w:pPr>
              <w:jc w:val="right"/>
            </w:pPr>
            <w:r w:rsidRPr="003F04A2">
              <w:t>9</w:t>
            </w:r>
          </w:p>
        </w:tc>
        <w:tc>
          <w:tcPr>
            <w:tcW w:w="4961" w:type="dxa"/>
          </w:tcPr>
          <w:p w14:paraId="17D9986B" w14:textId="77777777" w:rsidR="003F04A2" w:rsidRPr="003F04A2" w:rsidRDefault="003F04A2" w:rsidP="0099622A">
            <w:r w:rsidRPr="003F04A2">
              <w:t>Lovendring om mennesker på sykehjem mot deres egen vilje</w:t>
            </w:r>
          </w:p>
        </w:tc>
        <w:tc>
          <w:tcPr>
            <w:tcW w:w="1579" w:type="dxa"/>
          </w:tcPr>
          <w:p w14:paraId="11B906C8" w14:textId="77777777" w:rsidR="003F04A2" w:rsidRPr="003F04A2" w:rsidRDefault="003F04A2" w:rsidP="0099622A">
            <w:pPr>
              <w:jc w:val="right"/>
            </w:pPr>
            <w:r w:rsidRPr="003F04A2">
              <w:t>Nei</w:t>
            </w:r>
          </w:p>
        </w:tc>
      </w:tr>
      <w:tr w:rsidR="003F04A2" w:rsidRPr="003F04A2" w14:paraId="1009D772" w14:textId="77777777" w:rsidTr="0099622A">
        <w:trPr>
          <w:trHeight w:val="640"/>
        </w:trPr>
        <w:tc>
          <w:tcPr>
            <w:tcW w:w="1384" w:type="dxa"/>
          </w:tcPr>
          <w:p w14:paraId="4F82DCDB" w14:textId="77777777" w:rsidR="003F04A2" w:rsidRPr="003F04A2" w:rsidRDefault="003F04A2" w:rsidP="0099622A">
            <w:r w:rsidRPr="003F04A2">
              <w:t>2020–2021</w:t>
            </w:r>
          </w:p>
        </w:tc>
        <w:tc>
          <w:tcPr>
            <w:tcW w:w="1276" w:type="dxa"/>
          </w:tcPr>
          <w:p w14:paraId="6A5F9B38" w14:textId="77777777" w:rsidR="003F04A2" w:rsidRPr="003F04A2" w:rsidRDefault="003F04A2" w:rsidP="0099622A">
            <w:pPr>
              <w:jc w:val="right"/>
            </w:pPr>
            <w:r w:rsidRPr="003F04A2">
              <w:t>12</w:t>
            </w:r>
          </w:p>
        </w:tc>
        <w:tc>
          <w:tcPr>
            <w:tcW w:w="4961" w:type="dxa"/>
          </w:tcPr>
          <w:p w14:paraId="70D2A622" w14:textId="77777777" w:rsidR="003F04A2" w:rsidRPr="003F04A2" w:rsidRDefault="003F04A2" w:rsidP="0099622A">
            <w:r w:rsidRPr="003F04A2">
              <w:t>Nasjonal plan for rehabilitering av personer som har gjennomgått covid-19</w:t>
            </w:r>
          </w:p>
        </w:tc>
        <w:tc>
          <w:tcPr>
            <w:tcW w:w="1579" w:type="dxa"/>
          </w:tcPr>
          <w:p w14:paraId="5C3C4AAE" w14:textId="77777777" w:rsidR="003F04A2" w:rsidRPr="003F04A2" w:rsidRDefault="003F04A2" w:rsidP="0099622A">
            <w:pPr>
              <w:jc w:val="right"/>
            </w:pPr>
            <w:r w:rsidRPr="003F04A2">
              <w:t xml:space="preserve">Ja </w:t>
            </w:r>
          </w:p>
        </w:tc>
      </w:tr>
      <w:tr w:rsidR="003F04A2" w:rsidRPr="003F04A2" w14:paraId="1F117590" w14:textId="77777777" w:rsidTr="0099622A">
        <w:trPr>
          <w:trHeight w:val="640"/>
        </w:trPr>
        <w:tc>
          <w:tcPr>
            <w:tcW w:w="1384" w:type="dxa"/>
          </w:tcPr>
          <w:p w14:paraId="649AE8E8" w14:textId="77777777" w:rsidR="003F04A2" w:rsidRPr="003F04A2" w:rsidRDefault="003F04A2" w:rsidP="0099622A">
            <w:r w:rsidRPr="003F04A2">
              <w:t>2020–2021</w:t>
            </w:r>
          </w:p>
        </w:tc>
        <w:tc>
          <w:tcPr>
            <w:tcW w:w="1276" w:type="dxa"/>
          </w:tcPr>
          <w:p w14:paraId="25E60AD6" w14:textId="77777777" w:rsidR="003F04A2" w:rsidRPr="003F04A2" w:rsidRDefault="003F04A2" w:rsidP="0099622A">
            <w:pPr>
              <w:jc w:val="right"/>
            </w:pPr>
            <w:r w:rsidRPr="003F04A2">
              <w:t>13</w:t>
            </w:r>
          </w:p>
        </w:tc>
        <w:tc>
          <w:tcPr>
            <w:tcW w:w="4961" w:type="dxa"/>
          </w:tcPr>
          <w:p w14:paraId="053A8591" w14:textId="77777777" w:rsidR="003F04A2" w:rsidRPr="003F04A2" w:rsidRDefault="003F04A2" w:rsidP="0099622A">
            <w:r w:rsidRPr="003F04A2">
              <w:t>Retningslinjer for hvordan grupper skal ivaretas ved en eventuell ny nedstenging</w:t>
            </w:r>
          </w:p>
        </w:tc>
        <w:tc>
          <w:tcPr>
            <w:tcW w:w="1579" w:type="dxa"/>
          </w:tcPr>
          <w:p w14:paraId="3122CCA4" w14:textId="77777777" w:rsidR="003F04A2" w:rsidRPr="003F04A2" w:rsidRDefault="003F04A2" w:rsidP="0099622A">
            <w:pPr>
              <w:jc w:val="right"/>
            </w:pPr>
            <w:r w:rsidRPr="003F04A2">
              <w:t xml:space="preserve">Ja </w:t>
            </w:r>
          </w:p>
        </w:tc>
      </w:tr>
      <w:tr w:rsidR="003F04A2" w:rsidRPr="003F04A2" w14:paraId="21617EDC" w14:textId="77777777" w:rsidTr="0099622A">
        <w:trPr>
          <w:trHeight w:val="380"/>
        </w:trPr>
        <w:tc>
          <w:tcPr>
            <w:tcW w:w="1384" w:type="dxa"/>
          </w:tcPr>
          <w:p w14:paraId="7BD7E1D0" w14:textId="77777777" w:rsidR="003F04A2" w:rsidRPr="003F04A2" w:rsidRDefault="003F04A2" w:rsidP="0099622A">
            <w:r w:rsidRPr="003F04A2">
              <w:t>2020–2021</w:t>
            </w:r>
          </w:p>
        </w:tc>
        <w:tc>
          <w:tcPr>
            <w:tcW w:w="1276" w:type="dxa"/>
          </w:tcPr>
          <w:p w14:paraId="23FED3DD" w14:textId="77777777" w:rsidR="003F04A2" w:rsidRPr="003F04A2" w:rsidRDefault="003F04A2" w:rsidP="0099622A">
            <w:pPr>
              <w:jc w:val="right"/>
            </w:pPr>
            <w:r w:rsidRPr="003F04A2">
              <w:t>14</w:t>
            </w:r>
          </w:p>
        </w:tc>
        <w:tc>
          <w:tcPr>
            <w:tcW w:w="4961" w:type="dxa"/>
          </w:tcPr>
          <w:p w14:paraId="02127CF6" w14:textId="77777777" w:rsidR="003F04A2" w:rsidRPr="003F04A2" w:rsidRDefault="003F04A2" w:rsidP="0099622A">
            <w:r w:rsidRPr="003F04A2">
              <w:t>Innsyn i pasienttall</w:t>
            </w:r>
          </w:p>
        </w:tc>
        <w:tc>
          <w:tcPr>
            <w:tcW w:w="1579" w:type="dxa"/>
          </w:tcPr>
          <w:p w14:paraId="1A509B46" w14:textId="77777777" w:rsidR="003F04A2" w:rsidRPr="003F04A2" w:rsidRDefault="003F04A2" w:rsidP="0099622A">
            <w:pPr>
              <w:jc w:val="right"/>
            </w:pPr>
            <w:r w:rsidRPr="003F04A2">
              <w:t>Ja</w:t>
            </w:r>
          </w:p>
        </w:tc>
      </w:tr>
      <w:tr w:rsidR="003F04A2" w:rsidRPr="003F04A2" w14:paraId="338B3C40" w14:textId="77777777" w:rsidTr="0099622A">
        <w:trPr>
          <w:trHeight w:val="380"/>
        </w:trPr>
        <w:tc>
          <w:tcPr>
            <w:tcW w:w="1384" w:type="dxa"/>
          </w:tcPr>
          <w:p w14:paraId="344C91C5" w14:textId="77777777" w:rsidR="003F04A2" w:rsidRPr="003F04A2" w:rsidRDefault="003F04A2" w:rsidP="0099622A">
            <w:r w:rsidRPr="003F04A2">
              <w:t>2020–2021</w:t>
            </w:r>
          </w:p>
        </w:tc>
        <w:tc>
          <w:tcPr>
            <w:tcW w:w="1276" w:type="dxa"/>
          </w:tcPr>
          <w:p w14:paraId="7880EFDB" w14:textId="77777777" w:rsidR="003F04A2" w:rsidRPr="003F04A2" w:rsidRDefault="003F04A2" w:rsidP="0099622A">
            <w:pPr>
              <w:jc w:val="right"/>
            </w:pPr>
            <w:r w:rsidRPr="003F04A2">
              <w:t>24</w:t>
            </w:r>
          </w:p>
        </w:tc>
        <w:tc>
          <w:tcPr>
            <w:tcW w:w="4961" w:type="dxa"/>
          </w:tcPr>
          <w:p w14:paraId="057E94BB" w14:textId="77777777" w:rsidR="003F04A2" w:rsidRPr="003F04A2" w:rsidRDefault="003F04A2" w:rsidP="0099622A">
            <w:r w:rsidRPr="003F04A2">
              <w:t>Offentlig tilgjengelig faglig grunnlag for smitteverntiltak</w:t>
            </w:r>
          </w:p>
        </w:tc>
        <w:tc>
          <w:tcPr>
            <w:tcW w:w="1579" w:type="dxa"/>
          </w:tcPr>
          <w:p w14:paraId="641C7A43" w14:textId="77777777" w:rsidR="003F04A2" w:rsidRPr="003F04A2" w:rsidRDefault="003F04A2" w:rsidP="0099622A">
            <w:pPr>
              <w:jc w:val="right"/>
            </w:pPr>
            <w:r w:rsidRPr="003F04A2">
              <w:t>Ja</w:t>
            </w:r>
          </w:p>
        </w:tc>
      </w:tr>
      <w:tr w:rsidR="003F04A2" w:rsidRPr="003F04A2" w14:paraId="1732E4F2" w14:textId="77777777" w:rsidTr="0099622A">
        <w:trPr>
          <w:trHeight w:val="380"/>
        </w:trPr>
        <w:tc>
          <w:tcPr>
            <w:tcW w:w="1384" w:type="dxa"/>
          </w:tcPr>
          <w:p w14:paraId="7F9329E7" w14:textId="77777777" w:rsidR="003F04A2" w:rsidRPr="003F04A2" w:rsidRDefault="003F04A2" w:rsidP="0099622A">
            <w:r w:rsidRPr="003F04A2">
              <w:t>2020–2021</w:t>
            </w:r>
          </w:p>
        </w:tc>
        <w:tc>
          <w:tcPr>
            <w:tcW w:w="1276" w:type="dxa"/>
          </w:tcPr>
          <w:p w14:paraId="4BBB8E22" w14:textId="77777777" w:rsidR="003F04A2" w:rsidRPr="003F04A2" w:rsidRDefault="003F04A2" w:rsidP="0099622A">
            <w:pPr>
              <w:jc w:val="right"/>
            </w:pPr>
            <w:r w:rsidRPr="003F04A2">
              <w:t>83</w:t>
            </w:r>
          </w:p>
        </w:tc>
        <w:tc>
          <w:tcPr>
            <w:tcW w:w="4961" w:type="dxa"/>
          </w:tcPr>
          <w:p w14:paraId="75489B12" w14:textId="77777777" w:rsidR="003F04A2" w:rsidRPr="003F04A2" w:rsidRDefault="003F04A2" w:rsidP="0099622A">
            <w:r w:rsidRPr="003F04A2">
              <w:t>FoU-samarbeidet med legemiddelindustrien</w:t>
            </w:r>
          </w:p>
        </w:tc>
        <w:tc>
          <w:tcPr>
            <w:tcW w:w="1579" w:type="dxa"/>
          </w:tcPr>
          <w:p w14:paraId="7D71F0E1" w14:textId="77777777" w:rsidR="003F04A2" w:rsidRPr="003F04A2" w:rsidRDefault="003F04A2" w:rsidP="0099622A">
            <w:pPr>
              <w:jc w:val="right"/>
            </w:pPr>
            <w:r w:rsidRPr="003F04A2">
              <w:t>Ja</w:t>
            </w:r>
          </w:p>
        </w:tc>
      </w:tr>
      <w:tr w:rsidR="003F04A2" w:rsidRPr="003F04A2" w14:paraId="47460E3B" w14:textId="77777777" w:rsidTr="0099622A">
        <w:trPr>
          <w:trHeight w:val="640"/>
        </w:trPr>
        <w:tc>
          <w:tcPr>
            <w:tcW w:w="1384" w:type="dxa"/>
          </w:tcPr>
          <w:p w14:paraId="1685DF79" w14:textId="77777777" w:rsidR="003F04A2" w:rsidRPr="003F04A2" w:rsidRDefault="003F04A2" w:rsidP="0099622A">
            <w:r w:rsidRPr="003F04A2">
              <w:t>2020–2021</w:t>
            </w:r>
          </w:p>
        </w:tc>
        <w:tc>
          <w:tcPr>
            <w:tcW w:w="1276" w:type="dxa"/>
          </w:tcPr>
          <w:p w14:paraId="28DAEA58" w14:textId="77777777" w:rsidR="003F04A2" w:rsidRPr="003F04A2" w:rsidRDefault="003F04A2" w:rsidP="0099622A">
            <w:pPr>
              <w:jc w:val="right"/>
            </w:pPr>
            <w:r w:rsidRPr="003F04A2">
              <w:t>84</w:t>
            </w:r>
          </w:p>
        </w:tc>
        <w:tc>
          <w:tcPr>
            <w:tcW w:w="4961" w:type="dxa"/>
          </w:tcPr>
          <w:p w14:paraId="715CED16" w14:textId="77777777" w:rsidR="003F04A2" w:rsidRPr="003F04A2" w:rsidRDefault="003F04A2" w:rsidP="0099622A">
            <w:r w:rsidRPr="003F04A2">
              <w:t>Revisjon av smittevernloven etter Koronakommisjonens rapport</w:t>
            </w:r>
          </w:p>
        </w:tc>
        <w:tc>
          <w:tcPr>
            <w:tcW w:w="1579" w:type="dxa"/>
          </w:tcPr>
          <w:p w14:paraId="15004AE6" w14:textId="77777777" w:rsidR="003F04A2" w:rsidRPr="003F04A2" w:rsidRDefault="003F04A2" w:rsidP="0099622A">
            <w:pPr>
              <w:jc w:val="right"/>
            </w:pPr>
            <w:r w:rsidRPr="003F04A2">
              <w:t>Nei</w:t>
            </w:r>
          </w:p>
        </w:tc>
      </w:tr>
      <w:tr w:rsidR="003F04A2" w:rsidRPr="003F04A2" w14:paraId="349C13EA" w14:textId="77777777" w:rsidTr="0099622A">
        <w:trPr>
          <w:trHeight w:val="640"/>
        </w:trPr>
        <w:tc>
          <w:tcPr>
            <w:tcW w:w="1384" w:type="dxa"/>
          </w:tcPr>
          <w:p w14:paraId="659CBB82" w14:textId="77777777" w:rsidR="003F04A2" w:rsidRPr="003F04A2" w:rsidRDefault="003F04A2" w:rsidP="0099622A">
            <w:r w:rsidRPr="003F04A2">
              <w:t>2020–2021</w:t>
            </w:r>
          </w:p>
        </w:tc>
        <w:tc>
          <w:tcPr>
            <w:tcW w:w="1276" w:type="dxa"/>
          </w:tcPr>
          <w:p w14:paraId="48D24E68" w14:textId="77777777" w:rsidR="003F04A2" w:rsidRPr="003F04A2" w:rsidRDefault="003F04A2" w:rsidP="0099622A">
            <w:pPr>
              <w:jc w:val="right"/>
            </w:pPr>
            <w:r w:rsidRPr="003F04A2">
              <w:t>90</w:t>
            </w:r>
          </w:p>
        </w:tc>
        <w:tc>
          <w:tcPr>
            <w:tcW w:w="4961" w:type="dxa"/>
          </w:tcPr>
          <w:p w14:paraId="4716C000" w14:textId="77777777" w:rsidR="003F04A2" w:rsidRPr="003F04A2" w:rsidRDefault="003F04A2" w:rsidP="0099622A">
            <w:r w:rsidRPr="003F04A2">
              <w:t>Etablering av palliativ medisin som en medisinsk spesialitet</w:t>
            </w:r>
          </w:p>
        </w:tc>
        <w:tc>
          <w:tcPr>
            <w:tcW w:w="1579" w:type="dxa"/>
          </w:tcPr>
          <w:p w14:paraId="4ED0A022" w14:textId="77777777" w:rsidR="003F04A2" w:rsidRPr="003F04A2" w:rsidRDefault="003F04A2" w:rsidP="0099622A">
            <w:pPr>
              <w:jc w:val="right"/>
            </w:pPr>
            <w:r w:rsidRPr="003F04A2">
              <w:t>Ja</w:t>
            </w:r>
          </w:p>
        </w:tc>
      </w:tr>
      <w:tr w:rsidR="003F04A2" w:rsidRPr="003F04A2" w14:paraId="7EB2CB36" w14:textId="77777777" w:rsidTr="0099622A">
        <w:trPr>
          <w:trHeight w:val="380"/>
        </w:trPr>
        <w:tc>
          <w:tcPr>
            <w:tcW w:w="1384" w:type="dxa"/>
          </w:tcPr>
          <w:p w14:paraId="62B4D07F" w14:textId="77777777" w:rsidR="003F04A2" w:rsidRPr="003F04A2" w:rsidRDefault="003F04A2" w:rsidP="0099622A">
            <w:r w:rsidRPr="003F04A2">
              <w:t>2020–2021</w:t>
            </w:r>
          </w:p>
        </w:tc>
        <w:tc>
          <w:tcPr>
            <w:tcW w:w="1276" w:type="dxa"/>
          </w:tcPr>
          <w:p w14:paraId="4DAF85D5" w14:textId="77777777" w:rsidR="003F04A2" w:rsidRPr="003F04A2" w:rsidRDefault="003F04A2" w:rsidP="0099622A">
            <w:pPr>
              <w:jc w:val="right"/>
            </w:pPr>
            <w:r w:rsidRPr="003F04A2">
              <w:t>91</w:t>
            </w:r>
          </w:p>
        </w:tc>
        <w:tc>
          <w:tcPr>
            <w:tcW w:w="4961" w:type="dxa"/>
          </w:tcPr>
          <w:p w14:paraId="61AE1338" w14:textId="77777777" w:rsidR="003F04A2" w:rsidRPr="003F04A2" w:rsidRDefault="003F04A2" w:rsidP="0099622A">
            <w:r w:rsidRPr="003F04A2">
              <w:t>Handlingsplan for lindrende behandling og omsorg</w:t>
            </w:r>
          </w:p>
        </w:tc>
        <w:tc>
          <w:tcPr>
            <w:tcW w:w="1579" w:type="dxa"/>
          </w:tcPr>
          <w:p w14:paraId="6E243930" w14:textId="77777777" w:rsidR="003F04A2" w:rsidRPr="003F04A2" w:rsidRDefault="003F04A2" w:rsidP="0099622A">
            <w:pPr>
              <w:jc w:val="right"/>
            </w:pPr>
            <w:r w:rsidRPr="003F04A2">
              <w:t>Ja</w:t>
            </w:r>
          </w:p>
        </w:tc>
      </w:tr>
      <w:tr w:rsidR="003F04A2" w:rsidRPr="003F04A2" w14:paraId="798D6AA5" w14:textId="77777777" w:rsidTr="0099622A">
        <w:trPr>
          <w:trHeight w:val="380"/>
        </w:trPr>
        <w:tc>
          <w:tcPr>
            <w:tcW w:w="1384" w:type="dxa"/>
          </w:tcPr>
          <w:p w14:paraId="2C2AE2A9" w14:textId="77777777" w:rsidR="003F04A2" w:rsidRPr="003F04A2" w:rsidRDefault="003F04A2" w:rsidP="0099622A">
            <w:r w:rsidRPr="003F04A2">
              <w:t>2020–2021</w:t>
            </w:r>
          </w:p>
        </w:tc>
        <w:tc>
          <w:tcPr>
            <w:tcW w:w="1276" w:type="dxa"/>
          </w:tcPr>
          <w:p w14:paraId="0446339B" w14:textId="77777777" w:rsidR="003F04A2" w:rsidRPr="003F04A2" w:rsidRDefault="003F04A2" w:rsidP="0099622A">
            <w:pPr>
              <w:jc w:val="right"/>
            </w:pPr>
            <w:r w:rsidRPr="003F04A2">
              <w:t>92</w:t>
            </w:r>
          </w:p>
        </w:tc>
        <w:tc>
          <w:tcPr>
            <w:tcW w:w="4961" w:type="dxa"/>
          </w:tcPr>
          <w:p w14:paraId="14367C5B" w14:textId="77777777" w:rsidR="003F04A2" w:rsidRPr="003F04A2" w:rsidRDefault="003F04A2" w:rsidP="0099622A">
            <w:r w:rsidRPr="003F04A2">
              <w:t>Finansiering av spesialisthelsetjenestens palliative team</w:t>
            </w:r>
          </w:p>
        </w:tc>
        <w:tc>
          <w:tcPr>
            <w:tcW w:w="1579" w:type="dxa"/>
          </w:tcPr>
          <w:p w14:paraId="094D67A2" w14:textId="77777777" w:rsidR="003F04A2" w:rsidRPr="003F04A2" w:rsidRDefault="003F04A2" w:rsidP="0099622A">
            <w:pPr>
              <w:jc w:val="right"/>
            </w:pPr>
            <w:r w:rsidRPr="003F04A2">
              <w:t>Ja</w:t>
            </w:r>
          </w:p>
        </w:tc>
      </w:tr>
      <w:tr w:rsidR="003F04A2" w:rsidRPr="003F04A2" w14:paraId="066D5256" w14:textId="77777777" w:rsidTr="0099622A">
        <w:trPr>
          <w:trHeight w:val="380"/>
        </w:trPr>
        <w:tc>
          <w:tcPr>
            <w:tcW w:w="1384" w:type="dxa"/>
          </w:tcPr>
          <w:p w14:paraId="41413001" w14:textId="77777777" w:rsidR="003F04A2" w:rsidRPr="003F04A2" w:rsidRDefault="003F04A2" w:rsidP="0099622A">
            <w:r w:rsidRPr="003F04A2">
              <w:t>2020–2021</w:t>
            </w:r>
          </w:p>
        </w:tc>
        <w:tc>
          <w:tcPr>
            <w:tcW w:w="1276" w:type="dxa"/>
          </w:tcPr>
          <w:p w14:paraId="7CDB7E23" w14:textId="77777777" w:rsidR="003F04A2" w:rsidRPr="003F04A2" w:rsidRDefault="003F04A2" w:rsidP="0099622A">
            <w:pPr>
              <w:jc w:val="right"/>
            </w:pPr>
            <w:r w:rsidRPr="003F04A2">
              <w:t>93</w:t>
            </w:r>
          </w:p>
        </w:tc>
        <w:tc>
          <w:tcPr>
            <w:tcW w:w="4961" w:type="dxa"/>
          </w:tcPr>
          <w:p w14:paraId="0B82F483" w14:textId="77777777" w:rsidR="003F04A2" w:rsidRPr="003F04A2" w:rsidRDefault="003F04A2" w:rsidP="0099622A">
            <w:r w:rsidRPr="003F04A2">
              <w:t xml:space="preserve">Finansiering av Lukas </w:t>
            </w:r>
            <w:proofErr w:type="spellStart"/>
            <w:r w:rsidRPr="003F04A2">
              <w:t>Hospice</w:t>
            </w:r>
            <w:proofErr w:type="spellEnd"/>
            <w:r w:rsidRPr="003F04A2">
              <w:t xml:space="preserve"> i Malvik </w:t>
            </w:r>
          </w:p>
        </w:tc>
        <w:tc>
          <w:tcPr>
            <w:tcW w:w="1579" w:type="dxa"/>
          </w:tcPr>
          <w:p w14:paraId="39EAF95E" w14:textId="77777777" w:rsidR="003F04A2" w:rsidRPr="003F04A2" w:rsidRDefault="003F04A2" w:rsidP="0099622A">
            <w:pPr>
              <w:jc w:val="right"/>
            </w:pPr>
            <w:r w:rsidRPr="003F04A2">
              <w:t>Ja</w:t>
            </w:r>
          </w:p>
        </w:tc>
      </w:tr>
      <w:tr w:rsidR="003F04A2" w:rsidRPr="003F04A2" w14:paraId="1C4B2B87" w14:textId="77777777" w:rsidTr="0099622A">
        <w:trPr>
          <w:trHeight w:val="380"/>
        </w:trPr>
        <w:tc>
          <w:tcPr>
            <w:tcW w:w="1384" w:type="dxa"/>
          </w:tcPr>
          <w:p w14:paraId="2AFC4FC9" w14:textId="77777777" w:rsidR="003F04A2" w:rsidRPr="003F04A2" w:rsidRDefault="003F04A2" w:rsidP="0099622A">
            <w:r w:rsidRPr="003F04A2">
              <w:t>2020–2021</w:t>
            </w:r>
          </w:p>
        </w:tc>
        <w:tc>
          <w:tcPr>
            <w:tcW w:w="1276" w:type="dxa"/>
          </w:tcPr>
          <w:p w14:paraId="2C8DA1BF" w14:textId="77777777" w:rsidR="003F04A2" w:rsidRPr="003F04A2" w:rsidRDefault="003F04A2" w:rsidP="0099622A">
            <w:pPr>
              <w:jc w:val="right"/>
            </w:pPr>
            <w:r w:rsidRPr="003F04A2">
              <w:t>95</w:t>
            </w:r>
          </w:p>
        </w:tc>
        <w:tc>
          <w:tcPr>
            <w:tcW w:w="4961" w:type="dxa"/>
          </w:tcPr>
          <w:p w14:paraId="5082DA0D" w14:textId="77777777" w:rsidR="003F04A2" w:rsidRPr="003F04A2" w:rsidRDefault="003F04A2" w:rsidP="0099622A">
            <w:r w:rsidRPr="003F04A2">
              <w:t>Helseregistre i helseanalyseplattformen</w:t>
            </w:r>
          </w:p>
        </w:tc>
        <w:tc>
          <w:tcPr>
            <w:tcW w:w="1579" w:type="dxa"/>
          </w:tcPr>
          <w:p w14:paraId="46F4115E" w14:textId="77777777" w:rsidR="003F04A2" w:rsidRPr="003F04A2" w:rsidRDefault="003F04A2" w:rsidP="0099622A">
            <w:pPr>
              <w:jc w:val="right"/>
            </w:pPr>
            <w:r w:rsidRPr="003F04A2">
              <w:t>Ja</w:t>
            </w:r>
          </w:p>
        </w:tc>
      </w:tr>
      <w:tr w:rsidR="003F04A2" w:rsidRPr="003F04A2" w14:paraId="06A44B15" w14:textId="77777777" w:rsidTr="0099622A">
        <w:trPr>
          <w:trHeight w:val="640"/>
        </w:trPr>
        <w:tc>
          <w:tcPr>
            <w:tcW w:w="1384" w:type="dxa"/>
          </w:tcPr>
          <w:p w14:paraId="0AD18E7F" w14:textId="77777777" w:rsidR="003F04A2" w:rsidRPr="003F04A2" w:rsidRDefault="003F04A2" w:rsidP="0099622A">
            <w:r w:rsidRPr="003F04A2">
              <w:t>2020–2021</w:t>
            </w:r>
          </w:p>
        </w:tc>
        <w:tc>
          <w:tcPr>
            <w:tcW w:w="1276" w:type="dxa"/>
          </w:tcPr>
          <w:p w14:paraId="2454574F" w14:textId="77777777" w:rsidR="003F04A2" w:rsidRPr="003F04A2" w:rsidRDefault="003F04A2" w:rsidP="0099622A">
            <w:pPr>
              <w:jc w:val="right"/>
            </w:pPr>
            <w:r w:rsidRPr="003F04A2">
              <w:t>96</w:t>
            </w:r>
          </w:p>
        </w:tc>
        <w:tc>
          <w:tcPr>
            <w:tcW w:w="4961" w:type="dxa"/>
          </w:tcPr>
          <w:p w14:paraId="52A63BE1" w14:textId="77777777" w:rsidR="003F04A2" w:rsidRPr="003F04A2" w:rsidRDefault="003F04A2" w:rsidP="0099622A">
            <w:r w:rsidRPr="003F04A2">
              <w:t>Gjennomgang av folketrygdens refusjonsordning for tannbehandling</w:t>
            </w:r>
          </w:p>
        </w:tc>
        <w:tc>
          <w:tcPr>
            <w:tcW w:w="1579" w:type="dxa"/>
          </w:tcPr>
          <w:p w14:paraId="4E53F9D5" w14:textId="77777777" w:rsidR="003F04A2" w:rsidRPr="003F04A2" w:rsidRDefault="003F04A2" w:rsidP="0099622A">
            <w:pPr>
              <w:jc w:val="right"/>
            </w:pPr>
            <w:r w:rsidRPr="003F04A2">
              <w:t xml:space="preserve">Ja </w:t>
            </w:r>
          </w:p>
        </w:tc>
      </w:tr>
      <w:tr w:rsidR="003F04A2" w:rsidRPr="003F04A2" w14:paraId="0A17C8CD" w14:textId="77777777" w:rsidTr="0099622A">
        <w:trPr>
          <w:trHeight w:val="380"/>
        </w:trPr>
        <w:tc>
          <w:tcPr>
            <w:tcW w:w="1384" w:type="dxa"/>
          </w:tcPr>
          <w:p w14:paraId="67E10AEA" w14:textId="77777777" w:rsidR="003F04A2" w:rsidRPr="003F04A2" w:rsidRDefault="003F04A2" w:rsidP="0099622A">
            <w:r w:rsidRPr="003F04A2">
              <w:t>2020–2021</w:t>
            </w:r>
          </w:p>
        </w:tc>
        <w:tc>
          <w:tcPr>
            <w:tcW w:w="1276" w:type="dxa"/>
          </w:tcPr>
          <w:p w14:paraId="3F6CAC3E" w14:textId="77777777" w:rsidR="003F04A2" w:rsidRPr="003F04A2" w:rsidRDefault="003F04A2" w:rsidP="0099622A">
            <w:pPr>
              <w:jc w:val="right"/>
            </w:pPr>
            <w:r w:rsidRPr="003F04A2">
              <w:t>153</w:t>
            </w:r>
          </w:p>
        </w:tc>
        <w:tc>
          <w:tcPr>
            <w:tcW w:w="4961" w:type="dxa"/>
          </w:tcPr>
          <w:p w14:paraId="47189C51" w14:textId="77777777" w:rsidR="003F04A2" w:rsidRPr="003F04A2" w:rsidRDefault="003F04A2" w:rsidP="0099622A">
            <w:proofErr w:type="spellStart"/>
            <w:r w:rsidRPr="003F04A2">
              <w:t>Hospice</w:t>
            </w:r>
            <w:proofErr w:type="spellEnd"/>
            <w:r w:rsidRPr="003F04A2">
              <w:t xml:space="preserve"> Malvik og </w:t>
            </w:r>
            <w:proofErr w:type="spellStart"/>
            <w:r w:rsidRPr="003F04A2">
              <w:t>barnehospice</w:t>
            </w:r>
            <w:proofErr w:type="spellEnd"/>
            <w:r w:rsidRPr="003F04A2">
              <w:t xml:space="preserve"> i Kristiansand</w:t>
            </w:r>
          </w:p>
        </w:tc>
        <w:tc>
          <w:tcPr>
            <w:tcW w:w="1579" w:type="dxa"/>
          </w:tcPr>
          <w:p w14:paraId="1631A872" w14:textId="77777777" w:rsidR="003F04A2" w:rsidRPr="003F04A2" w:rsidRDefault="003F04A2" w:rsidP="0099622A">
            <w:pPr>
              <w:jc w:val="right"/>
            </w:pPr>
            <w:r w:rsidRPr="003F04A2">
              <w:t>Nei</w:t>
            </w:r>
          </w:p>
        </w:tc>
      </w:tr>
      <w:tr w:rsidR="003F04A2" w:rsidRPr="003F04A2" w14:paraId="06A38E31" w14:textId="77777777" w:rsidTr="0099622A">
        <w:trPr>
          <w:trHeight w:val="380"/>
        </w:trPr>
        <w:tc>
          <w:tcPr>
            <w:tcW w:w="1384" w:type="dxa"/>
          </w:tcPr>
          <w:p w14:paraId="4D7F1A77" w14:textId="77777777" w:rsidR="003F04A2" w:rsidRPr="003F04A2" w:rsidRDefault="003F04A2" w:rsidP="0099622A">
            <w:r w:rsidRPr="003F04A2">
              <w:t>2020–2021</w:t>
            </w:r>
          </w:p>
        </w:tc>
        <w:tc>
          <w:tcPr>
            <w:tcW w:w="1276" w:type="dxa"/>
          </w:tcPr>
          <w:p w14:paraId="202737B3" w14:textId="77777777" w:rsidR="003F04A2" w:rsidRPr="003F04A2" w:rsidRDefault="003F04A2" w:rsidP="0099622A">
            <w:pPr>
              <w:jc w:val="right"/>
            </w:pPr>
            <w:r w:rsidRPr="003F04A2">
              <w:t>164</w:t>
            </w:r>
          </w:p>
        </w:tc>
        <w:tc>
          <w:tcPr>
            <w:tcW w:w="4961" w:type="dxa"/>
          </w:tcPr>
          <w:p w14:paraId="1B909A28" w14:textId="77777777" w:rsidR="003F04A2" w:rsidRPr="003F04A2" w:rsidRDefault="003F04A2" w:rsidP="0099622A">
            <w:r w:rsidRPr="003F04A2">
              <w:t>E-sigaretter og tobakksfri nikotinsnus</w:t>
            </w:r>
          </w:p>
        </w:tc>
        <w:tc>
          <w:tcPr>
            <w:tcW w:w="1579" w:type="dxa"/>
          </w:tcPr>
          <w:p w14:paraId="1576B8FD" w14:textId="77777777" w:rsidR="003F04A2" w:rsidRPr="003F04A2" w:rsidRDefault="003F04A2" w:rsidP="0099622A">
            <w:pPr>
              <w:jc w:val="right"/>
            </w:pPr>
            <w:r w:rsidRPr="003F04A2">
              <w:t>Ja</w:t>
            </w:r>
          </w:p>
        </w:tc>
      </w:tr>
      <w:tr w:rsidR="003F04A2" w:rsidRPr="003F04A2" w14:paraId="1566D7B1" w14:textId="77777777" w:rsidTr="0099622A">
        <w:trPr>
          <w:trHeight w:val="380"/>
        </w:trPr>
        <w:tc>
          <w:tcPr>
            <w:tcW w:w="1384" w:type="dxa"/>
          </w:tcPr>
          <w:p w14:paraId="4B929DD4" w14:textId="77777777" w:rsidR="003F04A2" w:rsidRPr="003F04A2" w:rsidRDefault="003F04A2" w:rsidP="0099622A">
            <w:r w:rsidRPr="003F04A2">
              <w:t>2020–2021</w:t>
            </w:r>
          </w:p>
        </w:tc>
        <w:tc>
          <w:tcPr>
            <w:tcW w:w="1276" w:type="dxa"/>
          </w:tcPr>
          <w:p w14:paraId="52BDB86A" w14:textId="77777777" w:rsidR="003F04A2" w:rsidRPr="003F04A2" w:rsidRDefault="003F04A2" w:rsidP="0099622A">
            <w:pPr>
              <w:jc w:val="right"/>
            </w:pPr>
            <w:r w:rsidRPr="003F04A2">
              <w:t>165</w:t>
            </w:r>
          </w:p>
        </w:tc>
        <w:tc>
          <w:tcPr>
            <w:tcW w:w="4961" w:type="dxa"/>
          </w:tcPr>
          <w:p w14:paraId="535891A6" w14:textId="77777777" w:rsidR="003F04A2" w:rsidRPr="003F04A2" w:rsidRDefault="003F04A2" w:rsidP="0099622A">
            <w:r w:rsidRPr="003F04A2">
              <w:t>Autorisasjon til naprapater, osteopater og akupunktører</w:t>
            </w:r>
          </w:p>
        </w:tc>
        <w:tc>
          <w:tcPr>
            <w:tcW w:w="1579" w:type="dxa"/>
          </w:tcPr>
          <w:p w14:paraId="07D870AA" w14:textId="77777777" w:rsidR="003F04A2" w:rsidRPr="003F04A2" w:rsidRDefault="003F04A2" w:rsidP="0099622A">
            <w:pPr>
              <w:jc w:val="right"/>
            </w:pPr>
            <w:r w:rsidRPr="003F04A2">
              <w:t>Ja</w:t>
            </w:r>
          </w:p>
        </w:tc>
      </w:tr>
      <w:tr w:rsidR="003F04A2" w:rsidRPr="003F04A2" w14:paraId="654D3E37" w14:textId="77777777" w:rsidTr="0099622A">
        <w:trPr>
          <w:trHeight w:val="640"/>
        </w:trPr>
        <w:tc>
          <w:tcPr>
            <w:tcW w:w="1384" w:type="dxa"/>
          </w:tcPr>
          <w:p w14:paraId="256D620A" w14:textId="77777777" w:rsidR="003F04A2" w:rsidRPr="003F04A2" w:rsidRDefault="003F04A2" w:rsidP="0099622A">
            <w:r w:rsidRPr="003F04A2">
              <w:t>2020–2021</w:t>
            </w:r>
          </w:p>
        </w:tc>
        <w:tc>
          <w:tcPr>
            <w:tcW w:w="1276" w:type="dxa"/>
          </w:tcPr>
          <w:p w14:paraId="7056F112" w14:textId="77777777" w:rsidR="003F04A2" w:rsidRPr="003F04A2" w:rsidRDefault="003F04A2" w:rsidP="0099622A">
            <w:pPr>
              <w:jc w:val="right"/>
            </w:pPr>
            <w:r w:rsidRPr="003F04A2">
              <w:t>174</w:t>
            </w:r>
          </w:p>
        </w:tc>
        <w:tc>
          <w:tcPr>
            <w:tcW w:w="4961" w:type="dxa"/>
          </w:tcPr>
          <w:p w14:paraId="526B3EC4" w14:textId="77777777" w:rsidR="003F04A2" w:rsidRPr="003F04A2" w:rsidRDefault="003F04A2" w:rsidP="0099622A">
            <w:r w:rsidRPr="003F04A2">
              <w:t>Godkjenningsordning for private aktører som vil tilby NIPT</w:t>
            </w:r>
          </w:p>
        </w:tc>
        <w:tc>
          <w:tcPr>
            <w:tcW w:w="1579" w:type="dxa"/>
          </w:tcPr>
          <w:p w14:paraId="7753CF86" w14:textId="77777777" w:rsidR="003F04A2" w:rsidRPr="003F04A2" w:rsidRDefault="003F04A2" w:rsidP="0099622A">
            <w:pPr>
              <w:jc w:val="right"/>
            </w:pPr>
            <w:r w:rsidRPr="003F04A2">
              <w:t>Ja</w:t>
            </w:r>
          </w:p>
        </w:tc>
      </w:tr>
      <w:tr w:rsidR="003F04A2" w:rsidRPr="003F04A2" w14:paraId="3607710A" w14:textId="77777777" w:rsidTr="0099622A">
        <w:trPr>
          <w:trHeight w:val="380"/>
        </w:trPr>
        <w:tc>
          <w:tcPr>
            <w:tcW w:w="1384" w:type="dxa"/>
          </w:tcPr>
          <w:p w14:paraId="5F58AB9B" w14:textId="77777777" w:rsidR="003F04A2" w:rsidRPr="003F04A2" w:rsidRDefault="003F04A2" w:rsidP="0099622A">
            <w:r w:rsidRPr="003F04A2">
              <w:t>2020–2021</w:t>
            </w:r>
          </w:p>
        </w:tc>
        <w:tc>
          <w:tcPr>
            <w:tcW w:w="1276" w:type="dxa"/>
          </w:tcPr>
          <w:p w14:paraId="67BC3B2A" w14:textId="77777777" w:rsidR="003F04A2" w:rsidRPr="003F04A2" w:rsidRDefault="003F04A2" w:rsidP="0099622A">
            <w:pPr>
              <w:jc w:val="right"/>
            </w:pPr>
            <w:r w:rsidRPr="003F04A2">
              <w:t>177</w:t>
            </w:r>
          </w:p>
        </w:tc>
        <w:tc>
          <w:tcPr>
            <w:tcW w:w="4961" w:type="dxa"/>
          </w:tcPr>
          <w:p w14:paraId="3B369CA4" w14:textId="77777777" w:rsidR="003F04A2" w:rsidRPr="003F04A2" w:rsidRDefault="003F04A2" w:rsidP="0099622A">
            <w:r w:rsidRPr="003F04A2">
              <w:t>NIPT-test til gravide</w:t>
            </w:r>
          </w:p>
        </w:tc>
        <w:tc>
          <w:tcPr>
            <w:tcW w:w="1579" w:type="dxa"/>
          </w:tcPr>
          <w:p w14:paraId="39240603" w14:textId="77777777" w:rsidR="003F04A2" w:rsidRPr="003F04A2" w:rsidRDefault="003F04A2" w:rsidP="0099622A">
            <w:pPr>
              <w:jc w:val="right"/>
            </w:pPr>
            <w:r w:rsidRPr="003F04A2">
              <w:t>Ja</w:t>
            </w:r>
          </w:p>
        </w:tc>
      </w:tr>
      <w:tr w:rsidR="003F04A2" w:rsidRPr="003F04A2" w14:paraId="07990BB2" w14:textId="77777777" w:rsidTr="0099622A">
        <w:trPr>
          <w:trHeight w:val="380"/>
        </w:trPr>
        <w:tc>
          <w:tcPr>
            <w:tcW w:w="1384" w:type="dxa"/>
          </w:tcPr>
          <w:p w14:paraId="56885F34" w14:textId="77777777" w:rsidR="003F04A2" w:rsidRPr="003F04A2" w:rsidRDefault="003F04A2" w:rsidP="0099622A">
            <w:r w:rsidRPr="003F04A2">
              <w:t>2020–2021</w:t>
            </w:r>
          </w:p>
        </w:tc>
        <w:tc>
          <w:tcPr>
            <w:tcW w:w="1276" w:type="dxa"/>
          </w:tcPr>
          <w:p w14:paraId="48B92E2C" w14:textId="77777777" w:rsidR="003F04A2" w:rsidRPr="003F04A2" w:rsidRDefault="003F04A2" w:rsidP="0099622A">
            <w:pPr>
              <w:jc w:val="right"/>
            </w:pPr>
            <w:r w:rsidRPr="003F04A2">
              <w:t>178</w:t>
            </w:r>
          </w:p>
        </w:tc>
        <w:tc>
          <w:tcPr>
            <w:tcW w:w="4961" w:type="dxa"/>
          </w:tcPr>
          <w:p w14:paraId="032D377D" w14:textId="77777777" w:rsidR="003F04A2" w:rsidRPr="003F04A2" w:rsidRDefault="003F04A2" w:rsidP="0099622A">
            <w:r w:rsidRPr="003F04A2">
              <w:t>Pasientomlastning på Skaidi</w:t>
            </w:r>
          </w:p>
        </w:tc>
        <w:tc>
          <w:tcPr>
            <w:tcW w:w="1579" w:type="dxa"/>
          </w:tcPr>
          <w:p w14:paraId="78B6604B" w14:textId="77777777" w:rsidR="003F04A2" w:rsidRPr="003F04A2" w:rsidRDefault="003F04A2" w:rsidP="0099622A">
            <w:pPr>
              <w:jc w:val="right"/>
            </w:pPr>
            <w:r w:rsidRPr="003F04A2">
              <w:t>Ja</w:t>
            </w:r>
          </w:p>
        </w:tc>
      </w:tr>
      <w:tr w:rsidR="003F04A2" w:rsidRPr="003F04A2" w14:paraId="01C0B92B" w14:textId="77777777" w:rsidTr="0099622A">
        <w:trPr>
          <w:trHeight w:val="380"/>
        </w:trPr>
        <w:tc>
          <w:tcPr>
            <w:tcW w:w="1384" w:type="dxa"/>
          </w:tcPr>
          <w:p w14:paraId="15626C2E" w14:textId="77777777" w:rsidR="003F04A2" w:rsidRPr="003F04A2" w:rsidRDefault="003F04A2" w:rsidP="0099622A">
            <w:r w:rsidRPr="003F04A2">
              <w:t>2020–2021</w:t>
            </w:r>
          </w:p>
        </w:tc>
        <w:tc>
          <w:tcPr>
            <w:tcW w:w="1276" w:type="dxa"/>
          </w:tcPr>
          <w:p w14:paraId="7BDCE33E" w14:textId="77777777" w:rsidR="003F04A2" w:rsidRPr="003F04A2" w:rsidRDefault="003F04A2" w:rsidP="0099622A">
            <w:pPr>
              <w:jc w:val="right"/>
            </w:pPr>
            <w:r w:rsidRPr="003F04A2">
              <w:t>179</w:t>
            </w:r>
          </w:p>
        </w:tc>
        <w:tc>
          <w:tcPr>
            <w:tcW w:w="4961" w:type="dxa"/>
          </w:tcPr>
          <w:p w14:paraId="6406CD1D" w14:textId="77777777" w:rsidR="003F04A2" w:rsidRPr="003F04A2" w:rsidRDefault="003F04A2" w:rsidP="0099622A">
            <w:r w:rsidRPr="003F04A2">
              <w:t>Styrking av regionale barnepalliative team</w:t>
            </w:r>
          </w:p>
        </w:tc>
        <w:tc>
          <w:tcPr>
            <w:tcW w:w="1579" w:type="dxa"/>
          </w:tcPr>
          <w:p w14:paraId="73F7BAA8" w14:textId="77777777" w:rsidR="003F04A2" w:rsidRPr="003F04A2" w:rsidRDefault="003F04A2" w:rsidP="0099622A">
            <w:pPr>
              <w:jc w:val="right"/>
            </w:pPr>
            <w:r w:rsidRPr="003F04A2">
              <w:t>Ja</w:t>
            </w:r>
          </w:p>
        </w:tc>
      </w:tr>
      <w:tr w:rsidR="003F04A2" w:rsidRPr="003F04A2" w14:paraId="235C8F4E" w14:textId="77777777" w:rsidTr="0099622A">
        <w:trPr>
          <w:trHeight w:val="380"/>
        </w:trPr>
        <w:tc>
          <w:tcPr>
            <w:tcW w:w="1384" w:type="dxa"/>
          </w:tcPr>
          <w:p w14:paraId="598C5D18" w14:textId="77777777" w:rsidR="003F04A2" w:rsidRPr="003F04A2" w:rsidRDefault="003F04A2" w:rsidP="0099622A">
            <w:r w:rsidRPr="003F04A2">
              <w:t>2020–2021</w:t>
            </w:r>
          </w:p>
        </w:tc>
        <w:tc>
          <w:tcPr>
            <w:tcW w:w="1276" w:type="dxa"/>
          </w:tcPr>
          <w:p w14:paraId="78DC3D94" w14:textId="77777777" w:rsidR="003F04A2" w:rsidRPr="003F04A2" w:rsidRDefault="003F04A2" w:rsidP="0099622A">
            <w:pPr>
              <w:jc w:val="right"/>
            </w:pPr>
            <w:r w:rsidRPr="003F04A2">
              <w:t>226</w:t>
            </w:r>
          </w:p>
        </w:tc>
        <w:tc>
          <w:tcPr>
            <w:tcW w:w="4961" w:type="dxa"/>
          </w:tcPr>
          <w:p w14:paraId="34336222" w14:textId="77777777" w:rsidR="003F04A2" w:rsidRPr="003F04A2" w:rsidRDefault="003F04A2" w:rsidP="0099622A">
            <w:r w:rsidRPr="003F04A2">
              <w:t>Modell for økt testing for covid-19 ved grensen</w:t>
            </w:r>
          </w:p>
        </w:tc>
        <w:tc>
          <w:tcPr>
            <w:tcW w:w="1579" w:type="dxa"/>
          </w:tcPr>
          <w:p w14:paraId="3248867F" w14:textId="77777777" w:rsidR="003F04A2" w:rsidRPr="003F04A2" w:rsidRDefault="003F04A2" w:rsidP="0099622A">
            <w:pPr>
              <w:jc w:val="right"/>
            </w:pPr>
            <w:r w:rsidRPr="003F04A2">
              <w:t>Ja</w:t>
            </w:r>
          </w:p>
        </w:tc>
      </w:tr>
      <w:tr w:rsidR="003F04A2" w:rsidRPr="003F04A2" w14:paraId="5E1C7D4A" w14:textId="77777777" w:rsidTr="0099622A">
        <w:trPr>
          <w:trHeight w:val="380"/>
        </w:trPr>
        <w:tc>
          <w:tcPr>
            <w:tcW w:w="1384" w:type="dxa"/>
          </w:tcPr>
          <w:p w14:paraId="30F25CA8" w14:textId="77777777" w:rsidR="003F04A2" w:rsidRPr="003F04A2" w:rsidRDefault="003F04A2" w:rsidP="0099622A">
            <w:r w:rsidRPr="003F04A2">
              <w:lastRenderedPageBreak/>
              <w:t>2020–2021</w:t>
            </w:r>
          </w:p>
        </w:tc>
        <w:tc>
          <w:tcPr>
            <w:tcW w:w="1276" w:type="dxa"/>
          </w:tcPr>
          <w:p w14:paraId="5CD97125" w14:textId="77777777" w:rsidR="003F04A2" w:rsidRPr="003F04A2" w:rsidRDefault="003F04A2" w:rsidP="0099622A">
            <w:pPr>
              <w:jc w:val="right"/>
            </w:pPr>
            <w:r w:rsidRPr="003F04A2">
              <w:t>227</w:t>
            </w:r>
          </w:p>
        </w:tc>
        <w:tc>
          <w:tcPr>
            <w:tcW w:w="4961" w:type="dxa"/>
          </w:tcPr>
          <w:p w14:paraId="1CD689A9" w14:textId="77777777" w:rsidR="003F04A2" w:rsidRPr="003F04A2" w:rsidRDefault="003F04A2" w:rsidP="0099622A">
            <w:r w:rsidRPr="003F04A2">
              <w:t>Økt testkapasitet i hele landet</w:t>
            </w:r>
          </w:p>
        </w:tc>
        <w:tc>
          <w:tcPr>
            <w:tcW w:w="1579" w:type="dxa"/>
          </w:tcPr>
          <w:p w14:paraId="6D6BDD7A" w14:textId="77777777" w:rsidR="003F04A2" w:rsidRPr="003F04A2" w:rsidRDefault="003F04A2" w:rsidP="0099622A">
            <w:pPr>
              <w:jc w:val="right"/>
            </w:pPr>
            <w:r w:rsidRPr="003F04A2">
              <w:t>Ja</w:t>
            </w:r>
          </w:p>
        </w:tc>
      </w:tr>
      <w:tr w:rsidR="003F04A2" w:rsidRPr="003F04A2" w14:paraId="12875CB1" w14:textId="77777777" w:rsidTr="0099622A">
        <w:trPr>
          <w:trHeight w:val="380"/>
        </w:trPr>
        <w:tc>
          <w:tcPr>
            <w:tcW w:w="1384" w:type="dxa"/>
          </w:tcPr>
          <w:p w14:paraId="05FF7659" w14:textId="77777777" w:rsidR="003F04A2" w:rsidRPr="003F04A2" w:rsidRDefault="003F04A2" w:rsidP="0099622A">
            <w:r w:rsidRPr="003F04A2">
              <w:t>2020–2021</w:t>
            </w:r>
          </w:p>
        </w:tc>
        <w:tc>
          <w:tcPr>
            <w:tcW w:w="1276" w:type="dxa"/>
          </w:tcPr>
          <w:p w14:paraId="346BEE7A" w14:textId="77777777" w:rsidR="003F04A2" w:rsidRPr="003F04A2" w:rsidRDefault="003F04A2" w:rsidP="0099622A">
            <w:pPr>
              <w:jc w:val="right"/>
            </w:pPr>
            <w:r w:rsidRPr="003F04A2">
              <w:t>228</w:t>
            </w:r>
          </w:p>
        </w:tc>
        <w:tc>
          <w:tcPr>
            <w:tcW w:w="4961" w:type="dxa"/>
          </w:tcPr>
          <w:p w14:paraId="2BA8965D" w14:textId="77777777" w:rsidR="003F04A2" w:rsidRPr="003F04A2" w:rsidRDefault="003F04A2" w:rsidP="0099622A">
            <w:r w:rsidRPr="003F04A2">
              <w:t>Økt testing og testkapasitet for risikogrupper</w:t>
            </w:r>
          </w:p>
        </w:tc>
        <w:tc>
          <w:tcPr>
            <w:tcW w:w="1579" w:type="dxa"/>
          </w:tcPr>
          <w:p w14:paraId="7D9D31AB" w14:textId="77777777" w:rsidR="003F04A2" w:rsidRPr="003F04A2" w:rsidRDefault="003F04A2" w:rsidP="0099622A">
            <w:pPr>
              <w:jc w:val="right"/>
            </w:pPr>
            <w:r w:rsidRPr="003F04A2">
              <w:t xml:space="preserve">Ja </w:t>
            </w:r>
          </w:p>
        </w:tc>
      </w:tr>
      <w:tr w:rsidR="003F04A2" w:rsidRPr="003F04A2" w14:paraId="1864D0DB" w14:textId="77777777" w:rsidTr="0099622A">
        <w:trPr>
          <w:trHeight w:val="640"/>
        </w:trPr>
        <w:tc>
          <w:tcPr>
            <w:tcW w:w="1384" w:type="dxa"/>
          </w:tcPr>
          <w:p w14:paraId="6DFBB79B" w14:textId="77777777" w:rsidR="003F04A2" w:rsidRPr="003F04A2" w:rsidRDefault="003F04A2" w:rsidP="0099622A">
            <w:r w:rsidRPr="003F04A2">
              <w:t>2020–2021</w:t>
            </w:r>
          </w:p>
        </w:tc>
        <w:tc>
          <w:tcPr>
            <w:tcW w:w="1276" w:type="dxa"/>
          </w:tcPr>
          <w:p w14:paraId="6CBFB62F" w14:textId="77777777" w:rsidR="003F04A2" w:rsidRPr="003F04A2" w:rsidRDefault="003F04A2" w:rsidP="0099622A">
            <w:pPr>
              <w:jc w:val="right"/>
            </w:pPr>
            <w:r w:rsidRPr="003F04A2">
              <w:t>229</w:t>
            </w:r>
          </w:p>
        </w:tc>
        <w:tc>
          <w:tcPr>
            <w:tcW w:w="4961" w:type="dxa"/>
          </w:tcPr>
          <w:p w14:paraId="11BD131A" w14:textId="77777777" w:rsidR="003F04A2" w:rsidRPr="003F04A2" w:rsidRDefault="003F04A2" w:rsidP="0099622A">
            <w:r w:rsidRPr="003F04A2">
              <w:t>Sykehusenes intensivkapasitet og beredskap i etterkant av covid-19-pandemien</w:t>
            </w:r>
          </w:p>
        </w:tc>
        <w:tc>
          <w:tcPr>
            <w:tcW w:w="1579" w:type="dxa"/>
          </w:tcPr>
          <w:p w14:paraId="1D9280D3" w14:textId="77777777" w:rsidR="003F04A2" w:rsidRPr="003F04A2" w:rsidRDefault="003F04A2" w:rsidP="0099622A">
            <w:pPr>
              <w:jc w:val="right"/>
            </w:pPr>
            <w:r w:rsidRPr="003F04A2">
              <w:t>Nei</w:t>
            </w:r>
          </w:p>
        </w:tc>
      </w:tr>
      <w:tr w:rsidR="003F04A2" w:rsidRPr="003F04A2" w14:paraId="432A9AD8" w14:textId="77777777" w:rsidTr="0099622A">
        <w:trPr>
          <w:trHeight w:val="640"/>
        </w:trPr>
        <w:tc>
          <w:tcPr>
            <w:tcW w:w="1384" w:type="dxa"/>
          </w:tcPr>
          <w:p w14:paraId="6EAD2FDB" w14:textId="77777777" w:rsidR="003F04A2" w:rsidRPr="003F04A2" w:rsidRDefault="003F04A2" w:rsidP="0099622A">
            <w:r w:rsidRPr="003F04A2">
              <w:t>2020–2021</w:t>
            </w:r>
          </w:p>
        </w:tc>
        <w:tc>
          <w:tcPr>
            <w:tcW w:w="1276" w:type="dxa"/>
          </w:tcPr>
          <w:p w14:paraId="0511DDA6" w14:textId="77777777" w:rsidR="003F04A2" w:rsidRPr="003F04A2" w:rsidRDefault="003F04A2" w:rsidP="0099622A">
            <w:pPr>
              <w:jc w:val="right"/>
            </w:pPr>
            <w:r w:rsidRPr="003F04A2">
              <w:t>328</w:t>
            </w:r>
          </w:p>
        </w:tc>
        <w:tc>
          <w:tcPr>
            <w:tcW w:w="4961" w:type="dxa"/>
          </w:tcPr>
          <w:p w14:paraId="1970CACD" w14:textId="77777777" w:rsidR="003F04A2" w:rsidRPr="003F04A2" w:rsidRDefault="003F04A2" w:rsidP="0099622A">
            <w:r w:rsidRPr="003F04A2">
              <w:t>Alternative behandlere – fritak fra</w:t>
            </w:r>
          </w:p>
          <w:p w14:paraId="1720D55E" w14:textId="77777777" w:rsidR="003F04A2" w:rsidRPr="003F04A2" w:rsidRDefault="003F04A2" w:rsidP="0099622A">
            <w:r w:rsidRPr="003F04A2">
              <w:t>merverdiavgiftsloven</w:t>
            </w:r>
          </w:p>
        </w:tc>
        <w:tc>
          <w:tcPr>
            <w:tcW w:w="1579" w:type="dxa"/>
          </w:tcPr>
          <w:p w14:paraId="61A64825" w14:textId="77777777" w:rsidR="003F04A2" w:rsidRPr="003F04A2" w:rsidRDefault="003F04A2" w:rsidP="0099622A">
            <w:pPr>
              <w:jc w:val="right"/>
            </w:pPr>
            <w:r w:rsidRPr="003F04A2">
              <w:t>Nei</w:t>
            </w:r>
          </w:p>
        </w:tc>
      </w:tr>
      <w:tr w:rsidR="003F04A2" w:rsidRPr="003F04A2" w14:paraId="4ABEEEBA" w14:textId="77777777" w:rsidTr="0099622A">
        <w:trPr>
          <w:trHeight w:val="380"/>
        </w:trPr>
        <w:tc>
          <w:tcPr>
            <w:tcW w:w="1384" w:type="dxa"/>
          </w:tcPr>
          <w:p w14:paraId="54831D6B" w14:textId="77777777" w:rsidR="003F04A2" w:rsidRPr="003F04A2" w:rsidRDefault="003F04A2" w:rsidP="0099622A">
            <w:r w:rsidRPr="003F04A2">
              <w:t>2020–2021</w:t>
            </w:r>
          </w:p>
        </w:tc>
        <w:tc>
          <w:tcPr>
            <w:tcW w:w="1276" w:type="dxa"/>
          </w:tcPr>
          <w:p w14:paraId="450C809D" w14:textId="77777777" w:rsidR="003F04A2" w:rsidRPr="003F04A2" w:rsidRDefault="003F04A2" w:rsidP="0099622A">
            <w:pPr>
              <w:jc w:val="right"/>
            </w:pPr>
            <w:r w:rsidRPr="003F04A2">
              <w:t>531</w:t>
            </w:r>
          </w:p>
        </w:tc>
        <w:tc>
          <w:tcPr>
            <w:tcW w:w="4961" w:type="dxa"/>
          </w:tcPr>
          <w:p w14:paraId="0BAEF2B6" w14:textId="77777777" w:rsidR="003F04A2" w:rsidRPr="003F04A2" w:rsidRDefault="003F04A2" w:rsidP="0099622A">
            <w:r w:rsidRPr="003F04A2">
              <w:t>Alkoholservering i kommuner med lavt smittetrykk</w:t>
            </w:r>
          </w:p>
        </w:tc>
        <w:tc>
          <w:tcPr>
            <w:tcW w:w="1579" w:type="dxa"/>
          </w:tcPr>
          <w:p w14:paraId="51A1E444" w14:textId="77777777" w:rsidR="003F04A2" w:rsidRPr="003F04A2" w:rsidRDefault="003F04A2" w:rsidP="0099622A">
            <w:pPr>
              <w:jc w:val="right"/>
            </w:pPr>
            <w:r w:rsidRPr="003F04A2">
              <w:t>Ja</w:t>
            </w:r>
          </w:p>
        </w:tc>
      </w:tr>
      <w:tr w:rsidR="003F04A2" w:rsidRPr="003F04A2" w14:paraId="5F40837A" w14:textId="77777777" w:rsidTr="0099622A">
        <w:trPr>
          <w:trHeight w:val="380"/>
        </w:trPr>
        <w:tc>
          <w:tcPr>
            <w:tcW w:w="1384" w:type="dxa"/>
          </w:tcPr>
          <w:p w14:paraId="19D9303C" w14:textId="77777777" w:rsidR="003F04A2" w:rsidRPr="003F04A2" w:rsidRDefault="003F04A2" w:rsidP="0099622A">
            <w:r w:rsidRPr="003F04A2">
              <w:t>2020–2021</w:t>
            </w:r>
          </w:p>
        </w:tc>
        <w:tc>
          <w:tcPr>
            <w:tcW w:w="1276" w:type="dxa"/>
          </w:tcPr>
          <w:p w14:paraId="3C1C3F65" w14:textId="77777777" w:rsidR="003F04A2" w:rsidRPr="003F04A2" w:rsidRDefault="003F04A2" w:rsidP="0099622A">
            <w:pPr>
              <w:jc w:val="right"/>
            </w:pPr>
            <w:r w:rsidRPr="003F04A2">
              <w:t>556</w:t>
            </w:r>
          </w:p>
        </w:tc>
        <w:tc>
          <w:tcPr>
            <w:tcW w:w="4961" w:type="dxa"/>
          </w:tcPr>
          <w:p w14:paraId="22B8D81D" w14:textId="77777777" w:rsidR="003F04A2" w:rsidRPr="003F04A2" w:rsidRDefault="003F04A2" w:rsidP="0099622A">
            <w:r w:rsidRPr="003F04A2">
              <w:t>Testkapasitet i kommuner</w:t>
            </w:r>
          </w:p>
        </w:tc>
        <w:tc>
          <w:tcPr>
            <w:tcW w:w="1579" w:type="dxa"/>
          </w:tcPr>
          <w:p w14:paraId="2847A2E2" w14:textId="77777777" w:rsidR="003F04A2" w:rsidRPr="003F04A2" w:rsidRDefault="003F04A2" w:rsidP="0099622A">
            <w:pPr>
              <w:jc w:val="right"/>
            </w:pPr>
            <w:r w:rsidRPr="003F04A2">
              <w:t>Ja</w:t>
            </w:r>
          </w:p>
        </w:tc>
      </w:tr>
      <w:tr w:rsidR="003F04A2" w:rsidRPr="003F04A2" w14:paraId="45059C2D" w14:textId="77777777" w:rsidTr="0099622A">
        <w:trPr>
          <w:trHeight w:val="380"/>
        </w:trPr>
        <w:tc>
          <w:tcPr>
            <w:tcW w:w="1384" w:type="dxa"/>
          </w:tcPr>
          <w:p w14:paraId="4900D52F" w14:textId="77777777" w:rsidR="003F04A2" w:rsidRPr="003F04A2" w:rsidRDefault="003F04A2" w:rsidP="0099622A">
            <w:r w:rsidRPr="003F04A2">
              <w:t>2020–2021</w:t>
            </w:r>
          </w:p>
        </w:tc>
        <w:tc>
          <w:tcPr>
            <w:tcW w:w="1276" w:type="dxa"/>
          </w:tcPr>
          <w:p w14:paraId="3FFF3B33" w14:textId="77777777" w:rsidR="003F04A2" w:rsidRPr="003F04A2" w:rsidRDefault="003F04A2" w:rsidP="0099622A">
            <w:pPr>
              <w:jc w:val="right"/>
            </w:pPr>
            <w:r w:rsidRPr="003F04A2">
              <w:t>557</w:t>
            </w:r>
          </w:p>
        </w:tc>
        <w:tc>
          <w:tcPr>
            <w:tcW w:w="4961" w:type="dxa"/>
          </w:tcPr>
          <w:p w14:paraId="3D8EE62C" w14:textId="77777777" w:rsidR="003F04A2" w:rsidRPr="003F04A2" w:rsidRDefault="003F04A2" w:rsidP="0099622A">
            <w:r w:rsidRPr="003F04A2">
              <w:t>Tilstrekkelig testkapasitet ved lufthavnene</w:t>
            </w:r>
          </w:p>
        </w:tc>
        <w:tc>
          <w:tcPr>
            <w:tcW w:w="1579" w:type="dxa"/>
          </w:tcPr>
          <w:p w14:paraId="2E210D3D" w14:textId="77777777" w:rsidR="003F04A2" w:rsidRPr="003F04A2" w:rsidRDefault="003F04A2" w:rsidP="0099622A">
            <w:pPr>
              <w:jc w:val="right"/>
            </w:pPr>
            <w:r w:rsidRPr="003F04A2">
              <w:t>Ja</w:t>
            </w:r>
          </w:p>
        </w:tc>
      </w:tr>
      <w:tr w:rsidR="003F04A2" w:rsidRPr="003F04A2" w14:paraId="1C7B47CC" w14:textId="77777777" w:rsidTr="0099622A">
        <w:trPr>
          <w:trHeight w:val="640"/>
        </w:trPr>
        <w:tc>
          <w:tcPr>
            <w:tcW w:w="1384" w:type="dxa"/>
          </w:tcPr>
          <w:p w14:paraId="03453AF9" w14:textId="77777777" w:rsidR="003F04A2" w:rsidRPr="003F04A2" w:rsidRDefault="003F04A2" w:rsidP="0099622A">
            <w:r w:rsidRPr="003F04A2">
              <w:t>2020–2021</w:t>
            </w:r>
          </w:p>
        </w:tc>
        <w:tc>
          <w:tcPr>
            <w:tcW w:w="1276" w:type="dxa"/>
          </w:tcPr>
          <w:p w14:paraId="11F42705" w14:textId="77777777" w:rsidR="003F04A2" w:rsidRPr="003F04A2" w:rsidRDefault="003F04A2" w:rsidP="0099622A">
            <w:pPr>
              <w:jc w:val="right"/>
            </w:pPr>
            <w:r w:rsidRPr="003F04A2">
              <w:t>558</w:t>
            </w:r>
          </w:p>
        </w:tc>
        <w:tc>
          <w:tcPr>
            <w:tcW w:w="4961" w:type="dxa"/>
          </w:tcPr>
          <w:p w14:paraId="5E89A603" w14:textId="77777777" w:rsidR="003F04A2" w:rsidRPr="003F04A2" w:rsidRDefault="003F04A2" w:rsidP="0099622A">
            <w:r w:rsidRPr="003F04A2">
              <w:t>Kontrollsystem for etterlevelse av testplikt og karanteneplikt</w:t>
            </w:r>
          </w:p>
        </w:tc>
        <w:tc>
          <w:tcPr>
            <w:tcW w:w="1579" w:type="dxa"/>
          </w:tcPr>
          <w:p w14:paraId="61B29E99" w14:textId="77777777" w:rsidR="003F04A2" w:rsidRPr="003F04A2" w:rsidRDefault="003F04A2" w:rsidP="0099622A">
            <w:pPr>
              <w:jc w:val="right"/>
            </w:pPr>
            <w:r w:rsidRPr="003F04A2">
              <w:t>Ja</w:t>
            </w:r>
          </w:p>
        </w:tc>
      </w:tr>
      <w:tr w:rsidR="003F04A2" w:rsidRPr="003F04A2" w14:paraId="08C4510F" w14:textId="77777777" w:rsidTr="0099622A">
        <w:trPr>
          <w:trHeight w:val="380"/>
        </w:trPr>
        <w:tc>
          <w:tcPr>
            <w:tcW w:w="1384" w:type="dxa"/>
          </w:tcPr>
          <w:p w14:paraId="407E2C62" w14:textId="77777777" w:rsidR="003F04A2" w:rsidRPr="003F04A2" w:rsidRDefault="003F04A2" w:rsidP="0099622A">
            <w:r w:rsidRPr="003F04A2">
              <w:t>2020–2021</w:t>
            </w:r>
          </w:p>
        </w:tc>
        <w:tc>
          <w:tcPr>
            <w:tcW w:w="1276" w:type="dxa"/>
          </w:tcPr>
          <w:p w14:paraId="43798C2F" w14:textId="77777777" w:rsidR="003F04A2" w:rsidRPr="003F04A2" w:rsidRDefault="003F04A2" w:rsidP="0099622A">
            <w:pPr>
              <w:jc w:val="right"/>
            </w:pPr>
            <w:r w:rsidRPr="003F04A2">
              <w:t>560</w:t>
            </w:r>
          </w:p>
        </w:tc>
        <w:tc>
          <w:tcPr>
            <w:tcW w:w="4961" w:type="dxa"/>
          </w:tcPr>
          <w:p w14:paraId="2903C616" w14:textId="77777777" w:rsidR="003F04A2" w:rsidRPr="003F04A2" w:rsidRDefault="003F04A2" w:rsidP="0099622A">
            <w:r w:rsidRPr="003F04A2">
              <w:t>Kobling mellom innreiseregisteret og MSIS-</w:t>
            </w:r>
            <w:proofErr w:type="spellStart"/>
            <w:r w:rsidRPr="003F04A2">
              <w:t>labdatabase</w:t>
            </w:r>
            <w:proofErr w:type="spellEnd"/>
          </w:p>
        </w:tc>
        <w:tc>
          <w:tcPr>
            <w:tcW w:w="1579" w:type="dxa"/>
          </w:tcPr>
          <w:p w14:paraId="10D2F9C2" w14:textId="77777777" w:rsidR="003F04A2" w:rsidRPr="003F04A2" w:rsidRDefault="003F04A2" w:rsidP="0099622A">
            <w:pPr>
              <w:jc w:val="right"/>
            </w:pPr>
            <w:r w:rsidRPr="003F04A2">
              <w:t>Ja</w:t>
            </w:r>
          </w:p>
        </w:tc>
      </w:tr>
      <w:tr w:rsidR="003F04A2" w:rsidRPr="003F04A2" w14:paraId="0A00D24D" w14:textId="77777777" w:rsidTr="0099622A">
        <w:trPr>
          <w:trHeight w:val="380"/>
        </w:trPr>
        <w:tc>
          <w:tcPr>
            <w:tcW w:w="1384" w:type="dxa"/>
          </w:tcPr>
          <w:p w14:paraId="6E666E29" w14:textId="77777777" w:rsidR="003F04A2" w:rsidRPr="003F04A2" w:rsidRDefault="003F04A2" w:rsidP="0099622A">
            <w:r w:rsidRPr="003F04A2">
              <w:t>2020–2021</w:t>
            </w:r>
          </w:p>
        </w:tc>
        <w:tc>
          <w:tcPr>
            <w:tcW w:w="1276" w:type="dxa"/>
          </w:tcPr>
          <w:p w14:paraId="6A9D0032" w14:textId="77777777" w:rsidR="003F04A2" w:rsidRPr="003F04A2" w:rsidRDefault="003F04A2" w:rsidP="0099622A">
            <w:pPr>
              <w:jc w:val="right"/>
            </w:pPr>
            <w:r w:rsidRPr="003F04A2">
              <w:t>561</w:t>
            </w:r>
          </w:p>
        </w:tc>
        <w:tc>
          <w:tcPr>
            <w:tcW w:w="4961" w:type="dxa"/>
          </w:tcPr>
          <w:p w14:paraId="241D6E2F" w14:textId="77777777" w:rsidR="003F04A2" w:rsidRPr="003F04A2" w:rsidRDefault="003F04A2" w:rsidP="0099622A">
            <w:r w:rsidRPr="003F04A2">
              <w:t>Karanteneregler ved import av arbeidskraft</w:t>
            </w:r>
          </w:p>
        </w:tc>
        <w:tc>
          <w:tcPr>
            <w:tcW w:w="1579" w:type="dxa"/>
          </w:tcPr>
          <w:p w14:paraId="1818C9C2" w14:textId="77777777" w:rsidR="003F04A2" w:rsidRPr="003F04A2" w:rsidRDefault="003F04A2" w:rsidP="0099622A">
            <w:pPr>
              <w:jc w:val="right"/>
            </w:pPr>
            <w:r w:rsidRPr="003F04A2">
              <w:t>Ja</w:t>
            </w:r>
          </w:p>
        </w:tc>
      </w:tr>
      <w:tr w:rsidR="003F04A2" w:rsidRPr="003F04A2" w14:paraId="5220A5BA" w14:textId="77777777" w:rsidTr="0099622A">
        <w:trPr>
          <w:trHeight w:val="380"/>
        </w:trPr>
        <w:tc>
          <w:tcPr>
            <w:tcW w:w="1384" w:type="dxa"/>
          </w:tcPr>
          <w:p w14:paraId="5C9077A3" w14:textId="77777777" w:rsidR="003F04A2" w:rsidRPr="003F04A2" w:rsidRDefault="003F04A2" w:rsidP="0099622A">
            <w:r w:rsidRPr="003F04A2">
              <w:t>2020–2021</w:t>
            </w:r>
          </w:p>
        </w:tc>
        <w:tc>
          <w:tcPr>
            <w:tcW w:w="1276" w:type="dxa"/>
          </w:tcPr>
          <w:p w14:paraId="2D4A93BD" w14:textId="77777777" w:rsidR="003F04A2" w:rsidRPr="003F04A2" w:rsidRDefault="003F04A2" w:rsidP="0099622A">
            <w:pPr>
              <w:jc w:val="right"/>
            </w:pPr>
            <w:r w:rsidRPr="003F04A2">
              <w:t>604</w:t>
            </w:r>
          </w:p>
        </w:tc>
        <w:tc>
          <w:tcPr>
            <w:tcW w:w="4961" w:type="dxa"/>
          </w:tcPr>
          <w:p w14:paraId="2112863D" w14:textId="77777777" w:rsidR="003F04A2" w:rsidRPr="003F04A2" w:rsidRDefault="003F04A2" w:rsidP="0099622A">
            <w:r w:rsidRPr="003F04A2">
              <w:t>Planlegging og evaluering av nye sykehusbygg</w:t>
            </w:r>
          </w:p>
        </w:tc>
        <w:tc>
          <w:tcPr>
            <w:tcW w:w="1579" w:type="dxa"/>
          </w:tcPr>
          <w:p w14:paraId="5EB49E10" w14:textId="77777777" w:rsidR="003F04A2" w:rsidRPr="003F04A2" w:rsidRDefault="003F04A2" w:rsidP="0099622A">
            <w:pPr>
              <w:jc w:val="right"/>
            </w:pPr>
            <w:r w:rsidRPr="003F04A2">
              <w:t>Nei</w:t>
            </w:r>
          </w:p>
        </w:tc>
      </w:tr>
      <w:tr w:rsidR="003F04A2" w:rsidRPr="003F04A2" w14:paraId="26243785" w14:textId="77777777" w:rsidTr="0099622A">
        <w:trPr>
          <w:trHeight w:val="380"/>
        </w:trPr>
        <w:tc>
          <w:tcPr>
            <w:tcW w:w="1384" w:type="dxa"/>
          </w:tcPr>
          <w:p w14:paraId="4982A936" w14:textId="77777777" w:rsidR="003F04A2" w:rsidRPr="003F04A2" w:rsidRDefault="003F04A2" w:rsidP="0099622A">
            <w:r w:rsidRPr="003F04A2">
              <w:t>2020–2021</w:t>
            </w:r>
          </w:p>
        </w:tc>
        <w:tc>
          <w:tcPr>
            <w:tcW w:w="1276" w:type="dxa"/>
          </w:tcPr>
          <w:p w14:paraId="34A251E3" w14:textId="77777777" w:rsidR="003F04A2" w:rsidRPr="003F04A2" w:rsidRDefault="003F04A2" w:rsidP="0099622A">
            <w:pPr>
              <w:jc w:val="right"/>
            </w:pPr>
            <w:r w:rsidRPr="003F04A2">
              <w:t>605</w:t>
            </w:r>
          </w:p>
        </w:tc>
        <w:tc>
          <w:tcPr>
            <w:tcW w:w="4961" w:type="dxa"/>
          </w:tcPr>
          <w:p w14:paraId="522C4010" w14:textId="77777777" w:rsidR="003F04A2" w:rsidRPr="003F04A2" w:rsidRDefault="003F04A2" w:rsidP="0099622A">
            <w:r w:rsidRPr="003F04A2">
              <w:t>Økt bruk av avtalespesialister i helseforetakene</w:t>
            </w:r>
          </w:p>
        </w:tc>
        <w:tc>
          <w:tcPr>
            <w:tcW w:w="1579" w:type="dxa"/>
          </w:tcPr>
          <w:p w14:paraId="06A29469" w14:textId="77777777" w:rsidR="003F04A2" w:rsidRPr="003F04A2" w:rsidRDefault="003F04A2" w:rsidP="0099622A">
            <w:pPr>
              <w:jc w:val="right"/>
            </w:pPr>
            <w:r w:rsidRPr="003F04A2">
              <w:t>Ja</w:t>
            </w:r>
          </w:p>
        </w:tc>
      </w:tr>
      <w:tr w:rsidR="003F04A2" w:rsidRPr="003F04A2" w14:paraId="551F4ACE" w14:textId="77777777" w:rsidTr="0099622A">
        <w:trPr>
          <w:trHeight w:val="640"/>
        </w:trPr>
        <w:tc>
          <w:tcPr>
            <w:tcW w:w="1384" w:type="dxa"/>
          </w:tcPr>
          <w:p w14:paraId="5672A5B5" w14:textId="77777777" w:rsidR="003F04A2" w:rsidRPr="003F04A2" w:rsidRDefault="003F04A2" w:rsidP="0099622A">
            <w:r w:rsidRPr="003F04A2">
              <w:t>2020–2021</w:t>
            </w:r>
          </w:p>
        </w:tc>
        <w:tc>
          <w:tcPr>
            <w:tcW w:w="1276" w:type="dxa"/>
          </w:tcPr>
          <w:p w14:paraId="074BFA08" w14:textId="77777777" w:rsidR="003F04A2" w:rsidRPr="003F04A2" w:rsidRDefault="003F04A2" w:rsidP="0099622A">
            <w:pPr>
              <w:jc w:val="right"/>
            </w:pPr>
            <w:r w:rsidRPr="003F04A2">
              <w:t>607</w:t>
            </w:r>
          </w:p>
        </w:tc>
        <w:tc>
          <w:tcPr>
            <w:tcW w:w="4961" w:type="dxa"/>
          </w:tcPr>
          <w:p w14:paraId="08C3C041" w14:textId="77777777" w:rsidR="003F04A2" w:rsidRPr="003F04A2" w:rsidRDefault="003F04A2" w:rsidP="0099622A">
            <w:r w:rsidRPr="003F04A2">
              <w:t>Utredning av endringer i innkjøpsforskriften</w:t>
            </w:r>
          </w:p>
          <w:p w14:paraId="58B32BB1" w14:textId="77777777" w:rsidR="003F04A2" w:rsidRPr="003F04A2" w:rsidRDefault="003F04A2" w:rsidP="0099622A">
            <w:r w:rsidRPr="003F04A2">
              <w:t>for Vinmonopolet</w:t>
            </w:r>
          </w:p>
        </w:tc>
        <w:tc>
          <w:tcPr>
            <w:tcW w:w="1579" w:type="dxa"/>
          </w:tcPr>
          <w:p w14:paraId="6CA01A56" w14:textId="77777777" w:rsidR="003F04A2" w:rsidRPr="003F04A2" w:rsidRDefault="003F04A2" w:rsidP="0099622A">
            <w:pPr>
              <w:jc w:val="right"/>
            </w:pPr>
            <w:r w:rsidRPr="003F04A2">
              <w:t>Nei</w:t>
            </w:r>
          </w:p>
        </w:tc>
      </w:tr>
      <w:tr w:rsidR="003F04A2" w:rsidRPr="003F04A2" w14:paraId="11818234" w14:textId="77777777" w:rsidTr="0099622A">
        <w:trPr>
          <w:trHeight w:val="640"/>
        </w:trPr>
        <w:tc>
          <w:tcPr>
            <w:tcW w:w="1384" w:type="dxa"/>
          </w:tcPr>
          <w:p w14:paraId="2C859A87" w14:textId="77777777" w:rsidR="003F04A2" w:rsidRPr="003F04A2" w:rsidRDefault="003F04A2" w:rsidP="0099622A">
            <w:r w:rsidRPr="003F04A2">
              <w:t>2020–2021</w:t>
            </w:r>
          </w:p>
        </w:tc>
        <w:tc>
          <w:tcPr>
            <w:tcW w:w="1276" w:type="dxa"/>
          </w:tcPr>
          <w:p w14:paraId="1C85F0C8" w14:textId="77777777" w:rsidR="003F04A2" w:rsidRPr="003F04A2" w:rsidRDefault="003F04A2" w:rsidP="0099622A">
            <w:pPr>
              <w:jc w:val="right"/>
            </w:pPr>
            <w:r w:rsidRPr="003F04A2">
              <w:t>608</w:t>
            </w:r>
          </w:p>
        </w:tc>
        <w:tc>
          <w:tcPr>
            <w:tcW w:w="4961" w:type="dxa"/>
          </w:tcPr>
          <w:p w14:paraId="5972E3EC" w14:textId="77777777" w:rsidR="003F04A2" w:rsidRPr="003F04A2" w:rsidRDefault="003F04A2" w:rsidP="0099622A">
            <w:r w:rsidRPr="003F04A2">
              <w:t xml:space="preserve">Medisinsk og palliativ behandling av eldre </w:t>
            </w:r>
            <w:proofErr w:type="spellStart"/>
            <w:r w:rsidRPr="003F04A2">
              <w:t>personar</w:t>
            </w:r>
            <w:proofErr w:type="spellEnd"/>
            <w:r w:rsidRPr="003F04A2">
              <w:t xml:space="preserve"> med covid-19-smitte </w:t>
            </w:r>
          </w:p>
        </w:tc>
        <w:tc>
          <w:tcPr>
            <w:tcW w:w="1579" w:type="dxa"/>
          </w:tcPr>
          <w:p w14:paraId="279EC893" w14:textId="77777777" w:rsidR="003F04A2" w:rsidRPr="003F04A2" w:rsidRDefault="003F04A2" w:rsidP="0099622A">
            <w:pPr>
              <w:jc w:val="right"/>
            </w:pPr>
            <w:r w:rsidRPr="003F04A2">
              <w:t>Ja</w:t>
            </w:r>
          </w:p>
        </w:tc>
      </w:tr>
      <w:tr w:rsidR="003F04A2" w:rsidRPr="003F04A2" w14:paraId="23A8FA33" w14:textId="77777777" w:rsidTr="0099622A">
        <w:trPr>
          <w:trHeight w:val="640"/>
        </w:trPr>
        <w:tc>
          <w:tcPr>
            <w:tcW w:w="1384" w:type="dxa"/>
          </w:tcPr>
          <w:p w14:paraId="306CAD5A" w14:textId="77777777" w:rsidR="003F04A2" w:rsidRPr="003F04A2" w:rsidRDefault="003F04A2" w:rsidP="0099622A">
            <w:r w:rsidRPr="003F04A2">
              <w:t>2020–2021</w:t>
            </w:r>
          </w:p>
        </w:tc>
        <w:tc>
          <w:tcPr>
            <w:tcW w:w="1276" w:type="dxa"/>
          </w:tcPr>
          <w:p w14:paraId="544332D5" w14:textId="77777777" w:rsidR="003F04A2" w:rsidRPr="003F04A2" w:rsidRDefault="003F04A2" w:rsidP="0099622A">
            <w:pPr>
              <w:jc w:val="right"/>
            </w:pPr>
            <w:r w:rsidRPr="003F04A2">
              <w:t>609</w:t>
            </w:r>
          </w:p>
        </w:tc>
        <w:tc>
          <w:tcPr>
            <w:tcW w:w="4961" w:type="dxa"/>
          </w:tcPr>
          <w:p w14:paraId="3101E6C1" w14:textId="77777777" w:rsidR="003F04A2" w:rsidRPr="003F04A2" w:rsidRDefault="003F04A2" w:rsidP="0099622A">
            <w:r w:rsidRPr="003F04A2">
              <w:t xml:space="preserve">Eldre på helseinstitusjon og tilstedeværelse </w:t>
            </w:r>
            <w:proofErr w:type="spellStart"/>
            <w:r w:rsidRPr="003F04A2">
              <w:t>frå</w:t>
            </w:r>
            <w:proofErr w:type="spellEnd"/>
            <w:r w:rsidRPr="003F04A2">
              <w:t xml:space="preserve"> pårørende</w:t>
            </w:r>
          </w:p>
        </w:tc>
        <w:tc>
          <w:tcPr>
            <w:tcW w:w="1579" w:type="dxa"/>
          </w:tcPr>
          <w:p w14:paraId="30FE37A1" w14:textId="77777777" w:rsidR="003F04A2" w:rsidRPr="003F04A2" w:rsidRDefault="003F04A2" w:rsidP="0099622A">
            <w:pPr>
              <w:jc w:val="right"/>
            </w:pPr>
            <w:r w:rsidRPr="003F04A2">
              <w:t>Ja</w:t>
            </w:r>
          </w:p>
        </w:tc>
      </w:tr>
      <w:tr w:rsidR="003F04A2" w:rsidRPr="003F04A2" w14:paraId="69FFC0B0" w14:textId="77777777" w:rsidTr="0099622A">
        <w:trPr>
          <w:trHeight w:val="640"/>
        </w:trPr>
        <w:tc>
          <w:tcPr>
            <w:tcW w:w="1384" w:type="dxa"/>
          </w:tcPr>
          <w:p w14:paraId="249340C9" w14:textId="77777777" w:rsidR="003F04A2" w:rsidRPr="003F04A2" w:rsidRDefault="003F04A2" w:rsidP="0099622A">
            <w:r w:rsidRPr="003F04A2">
              <w:t>2020–2021</w:t>
            </w:r>
          </w:p>
        </w:tc>
        <w:tc>
          <w:tcPr>
            <w:tcW w:w="1276" w:type="dxa"/>
          </w:tcPr>
          <w:p w14:paraId="402912B8" w14:textId="77777777" w:rsidR="003F04A2" w:rsidRPr="003F04A2" w:rsidRDefault="003F04A2" w:rsidP="0099622A">
            <w:pPr>
              <w:jc w:val="right"/>
            </w:pPr>
            <w:r w:rsidRPr="003F04A2">
              <w:t>610</w:t>
            </w:r>
          </w:p>
        </w:tc>
        <w:tc>
          <w:tcPr>
            <w:tcW w:w="4961" w:type="dxa"/>
          </w:tcPr>
          <w:p w14:paraId="02C0036D" w14:textId="77777777" w:rsidR="003F04A2" w:rsidRPr="003F04A2" w:rsidRDefault="003F04A2" w:rsidP="0099622A">
            <w:r w:rsidRPr="003F04A2">
              <w:t>Rapportering om eldre som dør alene på helseinstitusjon</w:t>
            </w:r>
          </w:p>
        </w:tc>
        <w:tc>
          <w:tcPr>
            <w:tcW w:w="1579" w:type="dxa"/>
          </w:tcPr>
          <w:p w14:paraId="1B501343" w14:textId="77777777" w:rsidR="003F04A2" w:rsidRPr="003F04A2" w:rsidRDefault="003F04A2" w:rsidP="0099622A">
            <w:pPr>
              <w:jc w:val="right"/>
            </w:pPr>
            <w:r w:rsidRPr="003F04A2">
              <w:t>Ja</w:t>
            </w:r>
          </w:p>
        </w:tc>
      </w:tr>
      <w:tr w:rsidR="003F04A2" w:rsidRPr="003F04A2" w14:paraId="7A9A85F8" w14:textId="77777777" w:rsidTr="0099622A">
        <w:trPr>
          <w:trHeight w:val="640"/>
        </w:trPr>
        <w:tc>
          <w:tcPr>
            <w:tcW w:w="1384" w:type="dxa"/>
          </w:tcPr>
          <w:p w14:paraId="13901E7F" w14:textId="77777777" w:rsidR="003F04A2" w:rsidRPr="003F04A2" w:rsidRDefault="003F04A2" w:rsidP="0099622A">
            <w:r w:rsidRPr="003F04A2">
              <w:t>2020–2021</w:t>
            </w:r>
          </w:p>
        </w:tc>
        <w:tc>
          <w:tcPr>
            <w:tcW w:w="1276" w:type="dxa"/>
          </w:tcPr>
          <w:p w14:paraId="1AEE9999" w14:textId="77777777" w:rsidR="003F04A2" w:rsidRPr="003F04A2" w:rsidRDefault="003F04A2" w:rsidP="0099622A">
            <w:pPr>
              <w:jc w:val="right"/>
            </w:pPr>
            <w:r w:rsidRPr="003F04A2">
              <w:t>611</w:t>
            </w:r>
          </w:p>
        </w:tc>
        <w:tc>
          <w:tcPr>
            <w:tcW w:w="4961" w:type="dxa"/>
          </w:tcPr>
          <w:p w14:paraId="4E87438B" w14:textId="77777777" w:rsidR="003F04A2" w:rsidRPr="003F04A2" w:rsidRDefault="003F04A2" w:rsidP="0099622A">
            <w:r w:rsidRPr="003F04A2">
              <w:t xml:space="preserve">Tiltak for å sikre eldre bedre smittevern og verdig omsorg </w:t>
            </w:r>
          </w:p>
        </w:tc>
        <w:tc>
          <w:tcPr>
            <w:tcW w:w="1579" w:type="dxa"/>
          </w:tcPr>
          <w:p w14:paraId="363717D8" w14:textId="77777777" w:rsidR="003F04A2" w:rsidRPr="003F04A2" w:rsidRDefault="003F04A2" w:rsidP="0099622A">
            <w:pPr>
              <w:jc w:val="right"/>
            </w:pPr>
            <w:r w:rsidRPr="003F04A2">
              <w:t>Ja</w:t>
            </w:r>
          </w:p>
        </w:tc>
      </w:tr>
      <w:tr w:rsidR="003F04A2" w:rsidRPr="003F04A2" w14:paraId="3A419389" w14:textId="77777777" w:rsidTr="0099622A">
        <w:trPr>
          <w:trHeight w:val="640"/>
        </w:trPr>
        <w:tc>
          <w:tcPr>
            <w:tcW w:w="1384" w:type="dxa"/>
          </w:tcPr>
          <w:p w14:paraId="15126665" w14:textId="77777777" w:rsidR="003F04A2" w:rsidRPr="003F04A2" w:rsidRDefault="003F04A2" w:rsidP="0099622A">
            <w:r w:rsidRPr="003F04A2">
              <w:t>2020–2021</w:t>
            </w:r>
          </w:p>
        </w:tc>
        <w:tc>
          <w:tcPr>
            <w:tcW w:w="1276" w:type="dxa"/>
          </w:tcPr>
          <w:p w14:paraId="7DEEE85C" w14:textId="77777777" w:rsidR="003F04A2" w:rsidRPr="003F04A2" w:rsidRDefault="003F04A2" w:rsidP="0099622A">
            <w:pPr>
              <w:jc w:val="right"/>
            </w:pPr>
            <w:r w:rsidRPr="003F04A2">
              <w:t>612</w:t>
            </w:r>
          </w:p>
        </w:tc>
        <w:tc>
          <w:tcPr>
            <w:tcW w:w="4961" w:type="dxa"/>
          </w:tcPr>
          <w:p w14:paraId="5155100D" w14:textId="77777777" w:rsidR="003F04A2" w:rsidRPr="003F04A2" w:rsidRDefault="003F04A2" w:rsidP="0099622A">
            <w:r w:rsidRPr="003F04A2">
              <w:t xml:space="preserve">Kommunikasjon til kommuner og kommuneoverleger om nasjonale </w:t>
            </w:r>
            <w:proofErr w:type="spellStart"/>
            <w:r w:rsidRPr="003F04A2">
              <w:t>endringar</w:t>
            </w:r>
            <w:proofErr w:type="spellEnd"/>
            <w:r w:rsidRPr="003F04A2">
              <w:t xml:space="preserve"> og tiltak</w:t>
            </w:r>
          </w:p>
        </w:tc>
        <w:tc>
          <w:tcPr>
            <w:tcW w:w="1579" w:type="dxa"/>
          </w:tcPr>
          <w:p w14:paraId="47559BAA" w14:textId="77777777" w:rsidR="003F04A2" w:rsidRPr="003F04A2" w:rsidRDefault="003F04A2" w:rsidP="0099622A">
            <w:pPr>
              <w:jc w:val="right"/>
            </w:pPr>
            <w:r w:rsidRPr="003F04A2">
              <w:t>Ja</w:t>
            </w:r>
          </w:p>
        </w:tc>
      </w:tr>
      <w:tr w:rsidR="003F04A2" w:rsidRPr="003F04A2" w14:paraId="05F31CAC" w14:textId="77777777" w:rsidTr="0099622A">
        <w:trPr>
          <w:trHeight w:val="380"/>
        </w:trPr>
        <w:tc>
          <w:tcPr>
            <w:tcW w:w="1384" w:type="dxa"/>
          </w:tcPr>
          <w:p w14:paraId="00C5D341" w14:textId="77777777" w:rsidR="003F04A2" w:rsidRPr="003F04A2" w:rsidRDefault="003F04A2" w:rsidP="0099622A">
            <w:r w:rsidRPr="003F04A2">
              <w:t>2020–2021</w:t>
            </w:r>
          </w:p>
        </w:tc>
        <w:tc>
          <w:tcPr>
            <w:tcW w:w="1276" w:type="dxa"/>
          </w:tcPr>
          <w:p w14:paraId="404607FB" w14:textId="77777777" w:rsidR="003F04A2" w:rsidRPr="003F04A2" w:rsidRDefault="003F04A2" w:rsidP="0099622A">
            <w:pPr>
              <w:jc w:val="right"/>
            </w:pPr>
            <w:r w:rsidRPr="003F04A2">
              <w:t>645</w:t>
            </w:r>
          </w:p>
        </w:tc>
        <w:tc>
          <w:tcPr>
            <w:tcW w:w="4961" w:type="dxa"/>
          </w:tcPr>
          <w:p w14:paraId="59ACF7D5" w14:textId="77777777" w:rsidR="003F04A2" w:rsidRPr="003F04A2" w:rsidRDefault="003F04A2" w:rsidP="0099622A">
            <w:r w:rsidRPr="003F04A2">
              <w:t>Voksenvaksinasjonsprogram</w:t>
            </w:r>
          </w:p>
        </w:tc>
        <w:tc>
          <w:tcPr>
            <w:tcW w:w="1579" w:type="dxa"/>
          </w:tcPr>
          <w:p w14:paraId="5BAC8EE7" w14:textId="77777777" w:rsidR="003F04A2" w:rsidRPr="003F04A2" w:rsidRDefault="003F04A2" w:rsidP="0099622A">
            <w:pPr>
              <w:jc w:val="right"/>
            </w:pPr>
            <w:r w:rsidRPr="003F04A2">
              <w:t>Nei</w:t>
            </w:r>
          </w:p>
        </w:tc>
      </w:tr>
      <w:tr w:rsidR="003F04A2" w:rsidRPr="003F04A2" w14:paraId="40D42BFD" w14:textId="77777777" w:rsidTr="0099622A">
        <w:trPr>
          <w:trHeight w:val="380"/>
        </w:trPr>
        <w:tc>
          <w:tcPr>
            <w:tcW w:w="1384" w:type="dxa"/>
          </w:tcPr>
          <w:p w14:paraId="5A9FA369" w14:textId="77777777" w:rsidR="003F04A2" w:rsidRPr="003F04A2" w:rsidRDefault="003F04A2" w:rsidP="0099622A">
            <w:r w:rsidRPr="003F04A2">
              <w:t>2020–2021</w:t>
            </w:r>
          </w:p>
        </w:tc>
        <w:tc>
          <w:tcPr>
            <w:tcW w:w="1276" w:type="dxa"/>
          </w:tcPr>
          <w:p w14:paraId="394CE470" w14:textId="77777777" w:rsidR="003F04A2" w:rsidRPr="003F04A2" w:rsidRDefault="003F04A2" w:rsidP="0099622A">
            <w:pPr>
              <w:jc w:val="right"/>
            </w:pPr>
            <w:r w:rsidRPr="003F04A2">
              <w:t>646</w:t>
            </w:r>
          </w:p>
        </w:tc>
        <w:tc>
          <w:tcPr>
            <w:tcW w:w="4961" w:type="dxa"/>
          </w:tcPr>
          <w:p w14:paraId="55E468BD" w14:textId="77777777" w:rsidR="003F04A2" w:rsidRPr="003F04A2" w:rsidRDefault="003F04A2" w:rsidP="0099622A">
            <w:r w:rsidRPr="003F04A2">
              <w:t xml:space="preserve">Automatisk informasjonsordning </w:t>
            </w:r>
          </w:p>
        </w:tc>
        <w:tc>
          <w:tcPr>
            <w:tcW w:w="1579" w:type="dxa"/>
          </w:tcPr>
          <w:p w14:paraId="36930283" w14:textId="77777777" w:rsidR="003F04A2" w:rsidRPr="003F04A2" w:rsidRDefault="003F04A2" w:rsidP="0099622A">
            <w:pPr>
              <w:jc w:val="right"/>
            </w:pPr>
            <w:r w:rsidRPr="003F04A2">
              <w:t>Nei</w:t>
            </w:r>
          </w:p>
        </w:tc>
      </w:tr>
      <w:tr w:rsidR="003F04A2" w:rsidRPr="003F04A2" w14:paraId="557D45B4" w14:textId="77777777" w:rsidTr="0099622A">
        <w:trPr>
          <w:trHeight w:val="380"/>
        </w:trPr>
        <w:tc>
          <w:tcPr>
            <w:tcW w:w="1384" w:type="dxa"/>
          </w:tcPr>
          <w:p w14:paraId="26A85EEE" w14:textId="77777777" w:rsidR="003F04A2" w:rsidRPr="003F04A2" w:rsidRDefault="003F04A2" w:rsidP="0099622A">
            <w:r w:rsidRPr="003F04A2">
              <w:t>2020–2021</w:t>
            </w:r>
          </w:p>
        </w:tc>
        <w:tc>
          <w:tcPr>
            <w:tcW w:w="1276" w:type="dxa"/>
          </w:tcPr>
          <w:p w14:paraId="244E9805" w14:textId="77777777" w:rsidR="003F04A2" w:rsidRPr="003F04A2" w:rsidRDefault="003F04A2" w:rsidP="0099622A">
            <w:pPr>
              <w:jc w:val="right"/>
            </w:pPr>
            <w:r w:rsidRPr="003F04A2">
              <w:t>649</w:t>
            </w:r>
          </w:p>
        </w:tc>
        <w:tc>
          <w:tcPr>
            <w:tcW w:w="4961" w:type="dxa"/>
          </w:tcPr>
          <w:p w14:paraId="762ABD32" w14:textId="77777777" w:rsidR="003F04A2" w:rsidRPr="003F04A2" w:rsidRDefault="003F04A2" w:rsidP="0099622A">
            <w:r w:rsidRPr="003F04A2">
              <w:t>Svangerskapsoppfølging for partner</w:t>
            </w:r>
          </w:p>
        </w:tc>
        <w:tc>
          <w:tcPr>
            <w:tcW w:w="1579" w:type="dxa"/>
          </w:tcPr>
          <w:p w14:paraId="60A92F02" w14:textId="77777777" w:rsidR="003F04A2" w:rsidRPr="003F04A2" w:rsidRDefault="003F04A2" w:rsidP="0099622A">
            <w:pPr>
              <w:jc w:val="right"/>
            </w:pPr>
            <w:r w:rsidRPr="003F04A2">
              <w:t>Ja</w:t>
            </w:r>
          </w:p>
        </w:tc>
      </w:tr>
      <w:tr w:rsidR="003F04A2" w:rsidRPr="003F04A2" w14:paraId="3ADAD2D4" w14:textId="77777777" w:rsidTr="0099622A">
        <w:trPr>
          <w:trHeight w:val="380"/>
        </w:trPr>
        <w:tc>
          <w:tcPr>
            <w:tcW w:w="1384" w:type="dxa"/>
          </w:tcPr>
          <w:p w14:paraId="41E7EC66" w14:textId="77777777" w:rsidR="003F04A2" w:rsidRPr="003F04A2" w:rsidRDefault="003F04A2" w:rsidP="0099622A">
            <w:r w:rsidRPr="003F04A2">
              <w:t>2020–2021</w:t>
            </w:r>
          </w:p>
        </w:tc>
        <w:tc>
          <w:tcPr>
            <w:tcW w:w="1276" w:type="dxa"/>
          </w:tcPr>
          <w:p w14:paraId="7964CF01" w14:textId="77777777" w:rsidR="003F04A2" w:rsidRPr="003F04A2" w:rsidRDefault="003F04A2" w:rsidP="0099622A">
            <w:pPr>
              <w:jc w:val="right"/>
            </w:pPr>
            <w:r w:rsidRPr="003F04A2">
              <w:t>650</w:t>
            </w:r>
          </w:p>
        </w:tc>
        <w:tc>
          <w:tcPr>
            <w:tcW w:w="4961" w:type="dxa"/>
          </w:tcPr>
          <w:p w14:paraId="2B666448" w14:textId="77777777" w:rsidR="003F04A2" w:rsidRPr="003F04A2" w:rsidRDefault="003F04A2" w:rsidP="0099622A">
            <w:r w:rsidRPr="003F04A2">
              <w:t>Sikring av fortsatt drift av fødeavdelingen i Kristiansund</w:t>
            </w:r>
          </w:p>
        </w:tc>
        <w:tc>
          <w:tcPr>
            <w:tcW w:w="1579" w:type="dxa"/>
          </w:tcPr>
          <w:p w14:paraId="1221EF02" w14:textId="77777777" w:rsidR="003F04A2" w:rsidRPr="003F04A2" w:rsidRDefault="003F04A2" w:rsidP="0099622A">
            <w:pPr>
              <w:jc w:val="right"/>
            </w:pPr>
            <w:r w:rsidRPr="003F04A2">
              <w:t>Nei</w:t>
            </w:r>
          </w:p>
        </w:tc>
      </w:tr>
      <w:tr w:rsidR="003F04A2" w:rsidRPr="003F04A2" w14:paraId="64645D9C" w14:textId="77777777" w:rsidTr="0099622A">
        <w:trPr>
          <w:trHeight w:val="380"/>
        </w:trPr>
        <w:tc>
          <w:tcPr>
            <w:tcW w:w="1384" w:type="dxa"/>
          </w:tcPr>
          <w:p w14:paraId="77D6E435" w14:textId="77777777" w:rsidR="003F04A2" w:rsidRPr="003F04A2" w:rsidRDefault="003F04A2" w:rsidP="0099622A">
            <w:r w:rsidRPr="003F04A2">
              <w:lastRenderedPageBreak/>
              <w:t>2020–2021</w:t>
            </w:r>
          </w:p>
        </w:tc>
        <w:tc>
          <w:tcPr>
            <w:tcW w:w="1276" w:type="dxa"/>
          </w:tcPr>
          <w:p w14:paraId="09FDB341" w14:textId="77777777" w:rsidR="003F04A2" w:rsidRPr="003F04A2" w:rsidRDefault="003F04A2" w:rsidP="0099622A">
            <w:pPr>
              <w:jc w:val="right"/>
            </w:pPr>
            <w:r w:rsidRPr="003F04A2">
              <w:t>651</w:t>
            </w:r>
          </w:p>
        </w:tc>
        <w:tc>
          <w:tcPr>
            <w:tcW w:w="4961" w:type="dxa"/>
          </w:tcPr>
          <w:p w14:paraId="64D26A9A" w14:textId="77777777" w:rsidR="003F04A2" w:rsidRPr="003F04A2" w:rsidRDefault="003F04A2" w:rsidP="0099622A">
            <w:r w:rsidRPr="003F04A2">
              <w:t>Drift av fødeavdelingen i Kristiansund</w:t>
            </w:r>
          </w:p>
        </w:tc>
        <w:tc>
          <w:tcPr>
            <w:tcW w:w="1579" w:type="dxa"/>
          </w:tcPr>
          <w:p w14:paraId="7750734E" w14:textId="77777777" w:rsidR="003F04A2" w:rsidRPr="003F04A2" w:rsidRDefault="003F04A2" w:rsidP="0099622A">
            <w:pPr>
              <w:jc w:val="right"/>
            </w:pPr>
            <w:r w:rsidRPr="003F04A2">
              <w:t>Nei</w:t>
            </w:r>
          </w:p>
        </w:tc>
      </w:tr>
      <w:tr w:rsidR="003F04A2" w:rsidRPr="003F04A2" w14:paraId="0C5E6182" w14:textId="77777777" w:rsidTr="0099622A">
        <w:trPr>
          <w:trHeight w:val="380"/>
        </w:trPr>
        <w:tc>
          <w:tcPr>
            <w:tcW w:w="1384" w:type="dxa"/>
          </w:tcPr>
          <w:p w14:paraId="796827A0" w14:textId="77777777" w:rsidR="003F04A2" w:rsidRPr="003F04A2" w:rsidRDefault="003F04A2" w:rsidP="0099622A">
            <w:r w:rsidRPr="003F04A2">
              <w:t>2020–2021</w:t>
            </w:r>
          </w:p>
        </w:tc>
        <w:tc>
          <w:tcPr>
            <w:tcW w:w="1276" w:type="dxa"/>
          </w:tcPr>
          <w:p w14:paraId="2BC50BEE" w14:textId="77777777" w:rsidR="003F04A2" w:rsidRPr="003F04A2" w:rsidRDefault="003F04A2" w:rsidP="0099622A">
            <w:pPr>
              <w:jc w:val="right"/>
            </w:pPr>
            <w:r w:rsidRPr="003F04A2">
              <w:t>652</w:t>
            </w:r>
          </w:p>
        </w:tc>
        <w:tc>
          <w:tcPr>
            <w:tcW w:w="4961" w:type="dxa"/>
          </w:tcPr>
          <w:p w14:paraId="41676507" w14:textId="77777777" w:rsidR="003F04A2" w:rsidRPr="003F04A2" w:rsidRDefault="003F04A2" w:rsidP="0099622A">
            <w:r w:rsidRPr="003F04A2">
              <w:t>Regelverket for pasientreiseordningen</w:t>
            </w:r>
          </w:p>
        </w:tc>
        <w:tc>
          <w:tcPr>
            <w:tcW w:w="1579" w:type="dxa"/>
          </w:tcPr>
          <w:p w14:paraId="369BA6E5" w14:textId="77777777" w:rsidR="003F04A2" w:rsidRPr="003F04A2" w:rsidRDefault="003F04A2" w:rsidP="0099622A">
            <w:pPr>
              <w:jc w:val="right"/>
            </w:pPr>
            <w:r w:rsidRPr="003F04A2">
              <w:t>Ja</w:t>
            </w:r>
          </w:p>
        </w:tc>
      </w:tr>
      <w:tr w:rsidR="003F04A2" w:rsidRPr="003F04A2" w14:paraId="2FBB909B" w14:textId="77777777" w:rsidTr="0099622A">
        <w:trPr>
          <w:trHeight w:val="380"/>
        </w:trPr>
        <w:tc>
          <w:tcPr>
            <w:tcW w:w="1384" w:type="dxa"/>
          </w:tcPr>
          <w:p w14:paraId="1BCF6230" w14:textId="77777777" w:rsidR="003F04A2" w:rsidRPr="003F04A2" w:rsidRDefault="003F04A2" w:rsidP="0099622A">
            <w:r w:rsidRPr="003F04A2">
              <w:t>2020–2021</w:t>
            </w:r>
          </w:p>
        </w:tc>
        <w:tc>
          <w:tcPr>
            <w:tcW w:w="1276" w:type="dxa"/>
          </w:tcPr>
          <w:p w14:paraId="7DF69A7C" w14:textId="77777777" w:rsidR="003F04A2" w:rsidRPr="003F04A2" w:rsidRDefault="003F04A2" w:rsidP="0099622A">
            <w:pPr>
              <w:jc w:val="right"/>
            </w:pPr>
            <w:r w:rsidRPr="003F04A2">
              <w:t>653</w:t>
            </w:r>
          </w:p>
        </w:tc>
        <w:tc>
          <w:tcPr>
            <w:tcW w:w="4961" w:type="dxa"/>
          </w:tcPr>
          <w:p w14:paraId="78917916" w14:textId="77777777" w:rsidR="003F04A2" w:rsidRPr="003F04A2" w:rsidRDefault="003F04A2" w:rsidP="0099622A">
            <w:r w:rsidRPr="003F04A2">
              <w:t>Pasientreiseordningen og avtaler med taxiselskap</w:t>
            </w:r>
          </w:p>
        </w:tc>
        <w:tc>
          <w:tcPr>
            <w:tcW w:w="1579" w:type="dxa"/>
          </w:tcPr>
          <w:p w14:paraId="7FDF2C83" w14:textId="77777777" w:rsidR="003F04A2" w:rsidRPr="003F04A2" w:rsidRDefault="003F04A2" w:rsidP="0099622A">
            <w:pPr>
              <w:jc w:val="right"/>
            </w:pPr>
            <w:r w:rsidRPr="003F04A2">
              <w:t>Ja</w:t>
            </w:r>
          </w:p>
        </w:tc>
      </w:tr>
      <w:tr w:rsidR="003F04A2" w:rsidRPr="003F04A2" w14:paraId="613AF5C6" w14:textId="77777777" w:rsidTr="0099622A">
        <w:trPr>
          <w:trHeight w:val="380"/>
        </w:trPr>
        <w:tc>
          <w:tcPr>
            <w:tcW w:w="1384" w:type="dxa"/>
          </w:tcPr>
          <w:p w14:paraId="49A75D41" w14:textId="77777777" w:rsidR="003F04A2" w:rsidRPr="003F04A2" w:rsidRDefault="003F04A2" w:rsidP="0099622A">
            <w:r w:rsidRPr="003F04A2">
              <w:t>2020–2021</w:t>
            </w:r>
          </w:p>
        </w:tc>
        <w:tc>
          <w:tcPr>
            <w:tcW w:w="1276" w:type="dxa"/>
          </w:tcPr>
          <w:p w14:paraId="34B16360" w14:textId="77777777" w:rsidR="003F04A2" w:rsidRPr="003F04A2" w:rsidRDefault="003F04A2" w:rsidP="0099622A">
            <w:pPr>
              <w:jc w:val="right"/>
            </w:pPr>
            <w:r w:rsidRPr="003F04A2">
              <w:t>692</w:t>
            </w:r>
          </w:p>
        </w:tc>
        <w:tc>
          <w:tcPr>
            <w:tcW w:w="4961" w:type="dxa"/>
          </w:tcPr>
          <w:p w14:paraId="143E2EC6" w14:textId="77777777" w:rsidR="003F04A2" w:rsidRPr="003F04A2" w:rsidRDefault="003F04A2" w:rsidP="0099622A">
            <w:r w:rsidRPr="003F04A2">
              <w:t>Botilbud for personer som har kommet ut av aktiv rus</w:t>
            </w:r>
          </w:p>
        </w:tc>
        <w:tc>
          <w:tcPr>
            <w:tcW w:w="1579" w:type="dxa"/>
          </w:tcPr>
          <w:p w14:paraId="30950DB0" w14:textId="77777777" w:rsidR="003F04A2" w:rsidRPr="003F04A2" w:rsidRDefault="003F04A2" w:rsidP="0099622A">
            <w:pPr>
              <w:jc w:val="right"/>
            </w:pPr>
            <w:r w:rsidRPr="003F04A2">
              <w:t>Nei</w:t>
            </w:r>
          </w:p>
        </w:tc>
      </w:tr>
      <w:tr w:rsidR="003F04A2" w:rsidRPr="003F04A2" w14:paraId="05754F7F" w14:textId="77777777" w:rsidTr="0099622A">
        <w:trPr>
          <w:trHeight w:val="380"/>
        </w:trPr>
        <w:tc>
          <w:tcPr>
            <w:tcW w:w="1384" w:type="dxa"/>
          </w:tcPr>
          <w:p w14:paraId="2DF388CB" w14:textId="77777777" w:rsidR="003F04A2" w:rsidRPr="003F04A2" w:rsidRDefault="003F04A2" w:rsidP="0099622A">
            <w:r w:rsidRPr="003F04A2">
              <w:t>2020–2021</w:t>
            </w:r>
          </w:p>
        </w:tc>
        <w:tc>
          <w:tcPr>
            <w:tcW w:w="1276" w:type="dxa"/>
          </w:tcPr>
          <w:p w14:paraId="72D3A1BE" w14:textId="77777777" w:rsidR="003F04A2" w:rsidRPr="003F04A2" w:rsidRDefault="003F04A2" w:rsidP="0099622A">
            <w:pPr>
              <w:jc w:val="right"/>
            </w:pPr>
            <w:r w:rsidRPr="003F04A2">
              <w:t>693</w:t>
            </w:r>
          </w:p>
        </w:tc>
        <w:tc>
          <w:tcPr>
            <w:tcW w:w="4961" w:type="dxa"/>
          </w:tcPr>
          <w:p w14:paraId="3BF0F999" w14:textId="77777777" w:rsidR="003F04A2" w:rsidRPr="003F04A2" w:rsidRDefault="003F04A2" w:rsidP="0099622A">
            <w:r w:rsidRPr="003F04A2">
              <w:t>Finansieringsordning innen rusfeltet</w:t>
            </w:r>
          </w:p>
        </w:tc>
        <w:tc>
          <w:tcPr>
            <w:tcW w:w="1579" w:type="dxa"/>
          </w:tcPr>
          <w:p w14:paraId="26A43AED" w14:textId="77777777" w:rsidR="003F04A2" w:rsidRPr="003F04A2" w:rsidRDefault="003F04A2" w:rsidP="0099622A">
            <w:pPr>
              <w:jc w:val="right"/>
            </w:pPr>
            <w:r w:rsidRPr="003F04A2">
              <w:t>Nei</w:t>
            </w:r>
          </w:p>
        </w:tc>
      </w:tr>
      <w:tr w:rsidR="003F04A2" w:rsidRPr="003F04A2" w14:paraId="749AF9B8" w14:textId="77777777" w:rsidTr="0099622A">
        <w:trPr>
          <w:trHeight w:val="880"/>
        </w:trPr>
        <w:tc>
          <w:tcPr>
            <w:tcW w:w="1384" w:type="dxa"/>
          </w:tcPr>
          <w:p w14:paraId="007773DD" w14:textId="77777777" w:rsidR="003F04A2" w:rsidRPr="003F04A2" w:rsidRDefault="003F04A2" w:rsidP="0099622A">
            <w:r w:rsidRPr="003F04A2">
              <w:t>2020–2021</w:t>
            </w:r>
          </w:p>
        </w:tc>
        <w:tc>
          <w:tcPr>
            <w:tcW w:w="1276" w:type="dxa"/>
          </w:tcPr>
          <w:p w14:paraId="01A485A9" w14:textId="77777777" w:rsidR="003F04A2" w:rsidRPr="003F04A2" w:rsidRDefault="003F04A2" w:rsidP="0099622A">
            <w:pPr>
              <w:jc w:val="right"/>
            </w:pPr>
            <w:r w:rsidRPr="003F04A2">
              <w:t>694</w:t>
            </w:r>
          </w:p>
        </w:tc>
        <w:tc>
          <w:tcPr>
            <w:tcW w:w="4961" w:type="dxa"/>
          </w:tcPr>
          <w:p w14:paraId="1FA8437E" w14:textId="77777777" w:rsidR="003F04A2" w:rsidRPr="003F04A2" w:rsidRDefault="003F04A2" w:rsidP="0099622A">
            <w:r w:rsidRPr="003F04A2">
              <w:t>Levekårsundersøkelse</w:t>
            </w:r>
          </w:p>
          <w:p w14:paraId="1532065D" w14:textId="77777777" w:rsidR="003F04A2" w:rsidRPr="003F04A2" w:rsidRDefault="003F04A2" w:rsidP="0099622A">
            <w:r w:rsidRPr="003F04A2">
              <w:t>for personer med alvorlig ruslidelse og psykisk lidelse (ROP)</w:t>
            </w:r>
          </w:p>
        </w:tc>
        <w:tc>
          <w:tcPr>
            <w:tcW w:w="1579" w:type="dxa"/>
          </w:tcPr>
          <w:p w14:paraId="3B2AD0D9" w14:textId="77777777" w:rsidR="003F04A2" w:rsidRPr="003F04A2" w:rsidRDefault="003F04A2" w:rsidP="0099622A">
            <w:pPr>
              <w:jc w:val="right"/>
            </w:pPr>
            <w:r w:rsidRPr="003F04A2">
              <w:t>Nei</w:t>
            </w:r>
          </w:p>
        </w:tc>
      </w:tr>
      <w:tr w:rsidR="003F04A2" w:rsidRPr="003F04A2" w14:paraId="257B9C84" w14:textId="77777777" w:rsidTr="0099622A">
        <w:trPr>
          <w:trHeight w:val="380"/>
        </w:trPr>
        <w:tc>
          <w:tcPr>
            <w:tcW w:w="1384" w:type="dxa"/>
          </w:tcPr>
          <w:p w14:paraId="786B0B1D" w14:textId="77777777" w:rsidR="003F04A2" w:rsidRPr="003F04A2" w:rsidRDefault="003F04A2" w:rsidP="0099622A">
            <w:r w:rsidRPr="003F04A2">
              <w:t>2020–2021</w:t>
            </w:r>
          </w:p>
        </w:tc>
        <w:tc>
          <w:tcPr>
            <w:tcW w:w="1276" w:type="dxa"/>
          </w:tcPr>
          <w:p w14:paraId="3D9660BB" w14:textId="77777777" w:rsidR="003F04A2" w:rsidRPr="003F04A2" w:rsidRDefault="003F04A2" w:rsidP="0099622A">
            <w:pPr>
              <w:jc w:val="right"/>
            </w:pPr>
            <w:r w:rsidRPr="003F04A2">
              <w:t>695</w:t>
            </w:r>
          </w:p>
        </w:tc>
        <w:tc>
          <w:tcPr>
            <w:tcW w:w="4961" w:type="dxa"/>
          </w:tcPr>
          <w:p w14:paraId="4D09AFE3" w14:textId="77777777" w:rsidR="003F04A2" w:rsidRPr="003F04A2" w:rsidRDefault="003F04A2" w:rsidP="0099622A">
            <w:r w:rsidRPr="003F04A2">
              <w:t>Nedbygging av døgnplasser i psykisk helsevern</w:t>
            </w:r>
          </w:p>
        </w:tc>
        <w:tc>
          <w:tcPr>
            <w:tcW w:w="1579" w:type="dxa"/>
          </w:tcPr>
          <w:p w14:paraId="07AD7C06" w14:textId="77777777" w:rsidR="003F04A2" w:rsidRPr="003F04A2" w:rsidRDefault="003F04A2" w:rsidP="0099622A">
            <w:pPr>
              <w:jc w:val="right"/>
            </w:pPr>
            <w:r w:rsidRPr="003F04A2">
              <w:t>Ja</w:t>
            </w:r>
          </w:p>
        </w:tc>
      </w:tr>
      <w:tr w:rsidR="003F04A2" w:rsidRPr="003F04A2" w14:paraId="1DEFCEF4" w14:textId="77777777" w:rsidTr="0099622A">
        <w:trPr>
          <w:trHeight w:val="640"/>
        </w:trPr>
        <w:tc>
          <w:tcPr>
            <w:tcW w:w="1384" w:type="dxa"/>
          </w:tcPr>
          <w:p w14:paraId="12303F7C" w14:textId="77777777" w:rsidR="003F04A2" w:rsidRPr="003F04A2" w:rsidRDefault="003F04A2" w:rsidP="0099622A">
            <w:r w:rsidRPr="003F04A2">
              <w:t>2020–2021</w:t>
            </w:r>
          </w:p>
        </w:tc>
        <w:tc>
          <w:tcPr>
            <w:tcW w:w="1276" w:type="dxa"/>
          </w:tcPr>
          <w:p w14:paraId="60002F1E" w14:textId="77777777" w:rsidR="003F04A2" w:rsidRPr="003F04A2" w:rsidRDefault="003F04A2" w:rsidP="0099622A">
            <w:pPr>
              <w:jc w:val="right"/>
            </w:pPr>
            <w:r w:rsidRPr="003F04A2">
              <w:t>696</w:t>
            </w:r>
          </w:p>
        </w:tc>
        <w:tc>
          <w:tcPr>
            <w:tcW w:w="4961" w:type="dxa"/>
          </w:tcPr>
          <w:p w14:paraId="021C7F26" w14:textId="77777777" w:rsidR="003F04A2" w:rsidRPr="003F04A2" w:rsidRDefault="003F04A2" w:rsidP="0099622A">
            <w:r w:rsidRPr="003F04A2">
              <w:t>Gjennomgang av kapasitet og behov innen psykisk helsevern</w:t>
            </w:r>
          </w:p>
        </w:tc>
        <w:tc>
          <w:tcPr>
            <w:tcW w:w="1579" w:type="dxa"/>
          </w:tcPr>
          <w:p w14:paraId="1A4681D7" w14:textId="77777777" w:rsidR="003F04A2" w:rsidRPr="003F04A2" w:rsidRDefault="003F04A2" w:rsidP="0099622A">
            <w:pPr>
              <w:jc w:val="right"/>
            </w:pPr>
            <w:r w:rsidRPr="003F04A2">
              <w:t>Ja</w:t>
            </w:r>
          </w:p>
        </w:tc>
      </w:tr>
      <w:tr w:rsidR="003F04A2" w:rsidRPr="003F04A2" w14:paraId="52C29046" w14:textId="77777777" w:rsidTr="0099622A">
        <w:trPr>
          <w:trHeight w:val="640"/>
        </w:trPr>
        <w:tc>
          <w:tcPr>
            <w:tcW w:w="1384" w:type="dxa"/>
          </w:tcPr>
          <w:p w14:paraId="13E339D0" w14:textId="77777777" w:rsidR="003F04A2" w:rsidRPr="003F04A2" w:rsidRDefault="003F04A2" w:rsidP="0099622A">
            <w:r w:rsidRPr="003F04A2">
              <w:t>2020–2021</w:t>
            </w:r>
          </w:p>
        </w:tc>
        <w:tc>
          <w:tcPr>
            <w:tcW w:w="1276" w:type="dxa"/>
          </w:tcPr>
          <w:p w14:paraId="0F2DABDE" w14:textId="77777777" w:rsidR="003F04A2" w:rsidRPr="003F04A2" w:rsidRDefault="003F04A2" w:rsidP="0099622A">
            <w:pPr>
              <w:jc w:val="right"/>
            </w:pPr>
            <w:r w:rsidRPr="003F04A2">
              <w:t>697</w:t>
            </w:r>
          </w:p>
        </w:tc>
        <w:tc>
          <w:tcPr>
            <w:tcW w:w="4961" w:type="dxa"/>
          </w:tcPr>
          <w:p w14:paraId="66272C2D" w14:textId="77777777" w:rsidR="003F04A2" w:rsidRPr="003F04A2" w:rsidRDefault="003F04A2" w:rsidP="0099622A">
            <w:r w:rsidRPr="003F04A2">
              <w:t>Gjennomgang av utskrivningspraksis innenfor rus- og psykisk helsevern</w:t>
            </w:r>
          </w:p>
        </w:tc>
        <w:tc>
          <w:tcPr>
            <w:tcW w:w="1579" w:type="dxa"/>
          </w:tcPr>
          <w:p w14:paraId="07D6B3F6" w14:textId="77777777" w:rsidR="003F04A2" w:rsidRPr="003F04A2" w:rsidRDefault="003F04A2" w:rsidP="0099622A">
            <w:pPr>
              <w:jc w:val="right"/>
            </w:pPr>
            <w:r w:rsidRPr="003F04A2">
              <w:t>Ja</w:t>
            </w:r>
          </w:p>
        </w:tc>
      </w:tr>
      <w:tr w:rsidR="003F04A2" w:rsidRPr="003F04A2" w14:paraId="5F7FA25E" w14:textId="77777777" w:rsidTr="0099622A">
        <w:trPr>
          <w:trHeight w:val="640"/>
        </w:trPr>
        <w:tc>
          <w:tcPr>
            <w:tcW w:w="1384" w:type="dxa"/>
          </w:tcPr>
          <w:p w14:paraId="0D25B835" w14:textId="77777777" w:rsidR="003F04A2" w:rsidRPr="003F04A2" w:rsidRDefault="003F04A2" w:rsidP="0099622A">
            <w:r w:rsidRPr="003F04A2">
              <w:t>2020–2021</w:t>
            </w:r>
          </w:p>
        </w:tc>
        <w:tc>
          <w:tcPr>
            <w:tcW w:w="1276" w:type="dxa"/>
          </w:tcPr>
          <w:p w14:paraId="7B187682" w14:textId="77777777" w:rsidR="003F04A2" w:rsidRPr="003F04A2" w:rsidRDefault="003F04A2" w:rsidP="0099622A">
            <w:pPr>
              <w:jc w:val="right"/>
            </w:pPr>
            <w:r w:rsidRPr="003F04A2">
              <w:t>699</w:t>
            </w:r>
          </w:p>
        </w:tc>
        <w:tc>
          <w:tcPr>
            <w:tcW w:w="4961" w:type="dxa"/>
          </w:tcPr>
          <w:p w14:paraId="74874E56" w14:textId="77777777" w:rsidR="003F04A2" w:rsidRPr="003F04A2" w:rsidRDefault="003F04A2" w:rsidP="0099622A">
            <w:r w:rsidRPr="003F04A2">
              <w:t>Irreversibelt steriliseringsinngrep i forbindelse med endring av kjønn</w:t>
            </w:r>
          </w:p>
        </w:tc>
        <w:tc>
          <w:tcPr>
            <w:tcW w:w="1579" w:type="dxa"/>
          </w:tcPr>
          <w:p w14:paraId="05D535DA" w14:textId="77777777" w:rsidR="003F04A2" w:rsidRPr="003F04A2" w:rsidRDefault="003F04A2" w:rsidP="0099622A">
            <w:pPr>
              <w:jc w:val="right"/>
            </w:pPr>
            <w:r w:rsidRPr="003F04A2">
              <w:t>Ja</w:t>
            </w:r>
          </w:p>
        </w:tc>
      </w:tr>
      <w:tr w:rsidR="003F04A2" w:rsidRPr="003F04A2" w14:paraId="610E7FDF" w14:textId="77777777" w:rsidTr="0099622A">
        <w:trPr>
          <w:trHeight w:val="380"/>
        </w:trPr>
        <w:tc>
          <w:tcPr>
            <w:tcW w:w="1384" w:type="dxa"/>
          </w:tcPr>
          <w:p w14:paraId="3E84D680" w14:textId="77777777" w:rsidR="003F04A2" w:rsidRPr="003F04A2" w:rsidRDefault="003F04A2" w:rsidP="0099622A">
            <w:r w:rsidRPr="003F04A2">
              <w:t>2020–2021</w:t>
            </w:r>
          </w:p>
        </w:tc>
        <w:tc>
          <w:tcPr>
            <w:tcW w:w="1276" w:type="dxa"/>
          </w:tcPr>
          <w:p w14:paraId="0925CAFD" w14:textId="77777777" w:rsidR="003F04A2" w:rsidRPr="003F04A2" w:rsidRDefault="003F04A2" w:rsidP="0099622A">
            <w:pPr>
              <w:jc w:val="right"/>
            </w:pPr>
            <w:r w:rsidRPr="003F04A2">
              <w:t>700</w:t>
            </w:r>
          </w:p>
        </w:tc>
        <w:tc>
          <w:tcPr>
            <w:tcW w:w="4961" w:type="dxa"/>
          </w:tcPr>
          <w:p w14:paraId="09E90143" w14:textId="77777777" w:rsidR="003F04A2" w:rsidRPr="003F04A2" w:rsidRDefault="003F04A2" w:rsidP="0099622A">
            <w:r w:rsidRPr="003F04A2">
              <w:t>Synsundersøkelse av pasienter med hjerneslag</w:t>
            </w:r>
          </w:p>
        </w:tc>
        <w:tc>
          <w:tcPr>
            <w:tcW w:w="1579" w:type="dxa"/>
          </w:tcPr>
          <w:p w14:paraId="4AE22767" w14:textId="77777777" w:rsidR="003F04A2" w:rsidRPr="003F04A2" w:rsidRDefault="003F04A2" w:rsidP="0099622A">
            <w:pPr>
              <w:jc w:val="right"/>
            </w:pPr>
            <w:r w:rsidRPr="003F04A2">
              <w:t>Ja</w:t>
            </w:r>
          </w:p>
        </w:tc>
      </w:tr>
      <w:tr w:rsidR="003F04A2" w:rsidRPr="003F04A2" w14:paraId="71E4A7AE" w14:textId="77777777" w:rsidTr="0099622A">
        <w:trPr>
          <w:trHeight w:val="380"/>
        </w:trPr>
        <w:tc>
          <w:tcPr>
            <w:tcW w:w="1384" w:type="dxa"/>
          </w:tcPr>
          <w:p w14:paraId="044C659B" w14:textId="77777777" w:rsidR="003F04A2" w:rsidRPr="003F04A2" w:rsidRDefault="003F04A2" w:rsidP="0099622A">
            <w:r w:rsidRPr="003F04A2">
              <w:t>2020–2021</w:t>
            </w:r>
          </w:p>
        </w:tc>
        <w:tc>
          <w:tcPr>
            <w:tcW w:w="1276" w:type="dxa"/>
          </w:tcPr>
          <w:p w14:paraId="01E2ABC0" w14:textId="77777777" w:rsidR="003F04A2" w:rsidRPr="003F04A2" w:rsidRDefault="003F04A2" w:rsidP="0099622A">
            <w:pPr>
              <w:jc w:val="right"/>
            </w:pPr>
            <w:r w:rsidRPr="003F04A2">
              <w:t>701</w:t>
            </w:r>
          </w:p>
        </w:tc>
        <w:tc>
          <w:tcPr>
            <w:tcW w:w="4961" w:type="dxa"/>
          </w:tcPr>
          <w:p w14:paraId="6FE3A051" w14:textId="77777777" w:rsidR="003F04A2" w:rsidRPr="003F04A2" w:rsidRDefault="003F04A2" w:rsidP="0099622A">
            <w:r w:rsidRPr="003F04A2">
              <w:t>Rehabilitering for pasienter med synsnedsettelse</w:t>
            </w:r>
          </w:p>
        </w:tc>
        <w:tc>
          <w:tcPr>
            <w:tcW w:w="1579" w:type="dxa"/>
          </w:tcPr>
          <w:p w14:paraId="0A8A2CC8" w14:textId="77777777" w:rsidR="003F04A2" w:rsidRPr="003F04A2" w:rsidRDefault="003F04A2" w:rsidP="0099622A">
            <w:pPr>
              <w:jc w:val="right"/>
            </w:pPr>
            <w:r w:rsidRPr="003F04A2">
              <w:t>Ja</w:t>
            </w:r>
          </w:p>
        </w:tc>
      </w:tr>
      <w:tr w:rsidR="003F04A2" w:rsidRPr="003F04A2" w14:paraId="5E816CEF" w14:textId="77777777" w:rsidTr="0099622A">
        <w:trPr>
          <w:trHeight w:val="380"/>
        </w:trPr>
        <w:tc>
          <w:tcPr>
            <w:tcW w:w="1384" w:type="dxa"/>
          </w:tcPr>
          <w:p w14:paraId="6C01B2CC" w14:textId="77777777" w:rsidR="003F04A2" w:rsidRPr="003F04A2" w:rsidRDefault="003F04A2" w:rsidP="0099622A">
            <w:r w:rsidRPr="003F04A2">
              <w:t>2020–2021</w:t>
            </w:r>
          </w:p>
        </w:tc>
        <w:tc>
          <w:tcPr>
            <w:tcW w:w="1276" w:type="dxa"/>
          </w:tcPr>
          <w:p w14:paraId="18352E3A" w14:textId="77777777" w:rsidR="003F04A2" w:rsidRPr="003F04A2" w:rsidRDefault="003F04A2" w:rsidP="0099622A">
            <w:pPr>
              <w:jc w:val="right"/>
            </w:pPr>
            <w:r w:rsidRPr="003F04A2">
              <w:t>702</w:t>
            </w:r>
          </w:p>
        </w:tc>
        <w:tc>
          <w:tcPr>
            <w:tcW w:w="4961" w:type="dxa"/>
          </w:tcPr>
          <w:p w14:paraId="4B3B331F" w14:textId="77777777" w:rsidR="003F04A2" w:rsidRPr="003F04A2" w:rsidRDefault="003F04A2" w:rsidP="0099622A">
            <w:r w:rsidRPr="003F04A2">
              <w:t xml:space="preserve">Helhetlig og koordinert helse- og omsorgstjenestetilbud </w:t>
            </w:r>
          </w:p>
        </w:tc>
        <w:tc>
          <w:tcPr>
            <w:tcW w:w="1579" w:type="dxa"/>
          </w:tcPr>
          <w:p w14:paraId="3925141D" w14:textId="77777777" w:rsidR="003F04A2" w:rsidRPr="003F04A2" w:rsidRDefault="003F04A2" w:rsidP="0099622A">
            <w:pPr>
              <w:jc w:val="right"/>
            </w:pPr>
            <w:r w:rsidRPr="003F04A2">
              <w:t xml:space="preserve">Nei </w:t>
            </w:r>
          </w:p>
        </w:tc>
      </w:tr>
      <w:tr w:rsidR="003F04A2" w:rsidRPr="003F04A2" w14:paraId="21101DAC" w14:textId="77777777" w:rsidTr="0099622A">
        <w:trPr>
          <w:trHeight w:val="640"/>
        </w:trPr>
        <w:tc>
          <w:tcPr>
            <w:tcW w:w="1384" w:type="dxa"/>
          </w:tcPr>
          <w:p w14:paraId="263CE2D8" w14:textId="77777777" w:rsidR="003F04A2" w:rsidRPr="003F04A2" w:rsidRDefault="003F04A2" w:rsidP="0099622A">
            <w:r w:rsidRPr="003F04A2">
              <w:t>2020–2021</w:t>
            </w:r>
          </w:p>
        </w:tc>
        <w:tc>
          <w:tcPr>
            <w:tcW w:w="1276" w:type="dxa"/>
          </w:tcPr>
          <w:p w14:paraId="08D74007" w14:textId="77777777" w:rsidR="003F04A2" w:rsidRPr="003F04A2" w:rsidRDefault="003F04A2" w:rsidP="0099622A">
            <w:pPr>
              <w:jc w:val="right"/>
            </w:pPr>
            <w:r w:rsidRPr="003F04A2">
              <w:t>707</w:t>
            </w:r>
          </w:p>
        </w:tc>
        <w:tc>
          <w:tcPr>
            <w:tcW w:w="4961" w:type="dxa"/>
          </w:tcPr>
          <w:p w14:paraId="44C011ED" w14:textId="77777777" w:rsidR="003F04A2" w:rsidRPr="003F04A2" w:rsidRDefault="003F04A2" w:rsidP="0099622A">
            <w:r w:rsidRPr="003F04A2">
              <w:t>Nedlegging av rehabiliteringstilbud innen spesialisthelsetjenesten</w:t>
            </w:r>
          </w:p>
        </w:tc>
        <w:tc>
          <w:tcPr>
            <w:tcW w:w="1579" w:type="dxa"/>
          </w:tcPr>
          <w:p w14:paraId="177C9295" w14:textId="77777777" w:rsidR="003F04A2" w:rsidRPr="003F04A2" w:rsidRDefault="003F04A2" w:rsidP="0099622A">
            <w:pPr>
              <w:jc w:val="right"/>
            </w:pPr>
            <w:r w:rsidRPr="003F04A2">
              <w:t>Ja</w:t>
            </w:r>
          </w:p>
        </w:tc>
      </w:tr>
      <w:tr w:rsidR="003F04A2" w:rsidRPr="003F04A2" w14:paraId="2446A1BD" w14:textId="77777777" w:rsidTr="0099622A">
        <w:trPr>
          <w:trHeight w:val="380"/>
        </w:trPr>
        <w:tc>
          <w:tcPr>
            <w:tcW w:w="1384" w:type="dxa"/>
          </w:tcPr>
          <w:p w14:paraId="024F042A" w14:textId="77777777" w:rsidR="003F04A2" w:rsidRPr="003F04A2" w:rsidRDefault="003F04A2" w:rsidP="0099622A">
            <w:r w:rsidRPr="003F04A2">
              <w:t>2020–2021</w:t>
            </w:r>
          </w:p>
        </w:tc>
        <w:tc>
          <w:tcPr>
            <w:tcW w:w="1276" w:type="dxa"/>
          </w:tcPr>
          <w:p w14:paraId="2C5F66F9" w14:textId="77777777" w:rsidR="003F04A2" w:rsidRPr="003F04A2" w:rsidRDefault="003F04A2" w:rsidP="0099622A">
            <w:pPr>
              <w:jc w:val="right"/>
            </w:pPr>
            <w:r w:rsidRPr="003F04A2">
              <w:t>709</w:t>
            </w:r>
          </w:p>
        </w:tc>
        <w:tc>
          <w:tcPr>
            <w:tcW w:w="4961" w:type="dxa"/>
          </w:tcPr>
          <w:p w14:paraId="62FE1C46" w14:textId="77777777" w:rsidR="003F04A2" w:rsidRPr="003F04A2" w:rsidRDefault="003F04A2" w:rsidP="0099622A">
            <w:r w:rsidRPr="003F04A2">
              <w:t>Bruk av avtalespesialister innen psykisk helsevern</w:t>
            </w:r>
          </w:p>
        </w:tc>
        <w:tc>
          <w:tcPr>
            <w:tcW w:w="1579" w:type="dxa"/>
          </w:tcPr>
          <w:p w14:paraId="498F94A7" w14:textId="77777777" w:rsidR="003F04A2" w:rsidRPr="003F04A2" w:rsidRDefault="003F04A2" w:rsidP="0099622A">
            <w:pPr>
              <w:jc w:val="right"/>
            </w:pPr>
            <w:r w:rsidRPr="003F04A2">
              <w:t>Ja</w:t>
            </w:r>
          </w:p>
        </w:tc>
      </w:tr>
      <w:tr w:rsidR="003F04A2" w:rsidRPr="003F04A2" w14:paraId="2F260DF8" w14:textId="77777777" w:rsidTr="0099622A">
        <w:trPr>
          <w:trHeight w:val="640"/>
        </w:trPr>
        <w:tc>
          <w:tcPr>
            <w:tcW w:w="1384" w:type="dxa"/>
          </w:tcPr>
          <w:p w14:paraId="44B785AF" w14:textId="77777777" w:rsidR="003F04A2" w:rsidRPr="003F04A2" w:rsidRDefault="003F04A2" w:rsidP="0099622A">
            <w:r w:rsidRPr="003F04A2">
              <w:t>2020–2021</w:t>
            </w:r>
          </w:p>
        </w:tc>
        <w:tc>
          <w:tcPr>
            <w:tcW w:w="1276" w:type="dxa"/>
          </w:tcPr>
          <w:p w14:paraId="4F9062FD" w14:textId="77777777" w:rsidR="003F04A2" w:rsidRPr="003F04A2" w:rsidRDefault="003F04A2" w:rsidP="0099622A">
            <w:pPr>
              <w:jc w:val="right"/>
            </w:pPr>
            <w:r w:rsidRPr="003F04A2">
              <w:t>710</w:t>
            </w:r>
          </w:p>
        </w:tc>
        <w:tc>
          <w:tcPr>
            <w:tcW w:w="4961" w:type="dxa"/>
          </w:tcPr>
          <w:p w14:paraId="71326AA2" w14:textId="77777777" w:rsidR="003F04A2" w:rsidRPr="003F04A2" w:rsidRDefault="003F04A2" w:rsidP="0099622A">
            <w:r w:rsidRPr="003F04A2">
              <w:t>Nedlegging av det barne- og ungdomspsykiatriske tilbudet på Sykehuset innlandet</w:t>
            </w:r>
          </w:p>
        </w:tc>
        <w:tc>
          <w:tcPr>
            <w:tcW w:w="1579" w:type="dxa"/>
          </w:tcPr>
          <w:p w14:paraId="3631CA2E" w14:textId="77777777" w:rsidR="003F04A2" w:rsidRPr="003F04A2" w:rsidRDefault="003F04A2" w:rsidP="0099622A">
            <w:pPr>
              <w:jc w:val="right"/>
            </w:pPr>
            <w:r w:rsidRPr="003F04A2">
              <w:t>Ja</w:t>
            </w:r>
          </w:p>
        </w:tc>
      </w:tr>
      <w:tr w:rsidR="003F04A2" w:rsidRPr="003F04A2" w14:paraId="4D54D2BE" w14:textId="77777777" w:rsidTr="0099622A">
        <w:trPr>
          <w:trHeight w:val="380"/>
        </w:trPr>
        <w:tc>
          <w:tcPr>
            <w:tcW w:w="1384" w:type="dxa"/>
          </w:tcPr>
          <w:p w14:paraId="61F2B2F7" w14:textId="77777777" w:rsidR="003F04A2" w:rsidRPr="003F04A2" w:rsidRDefault="003F04A2" w:rsidP="0099622A">
            <w:r w:rsidRPr="003F04A2">
              <w:t>2020–2021</w:t>
            </w:r>
          </w:p>
        </w:tc>
        <w:tc>
          <w:tcPr>
            <w:tcW w:w="1276" w:type="dxa"/>
          </w:tcPr>
          <w:p w14:paraId="36C89FB3" w14:textId="77777777" w:rsidR="003F04A2" w:rsidRPr="003F04A2" w:rsidRDefault="003F04A2" w:rsidP="0099622A">
            <w:pPr>
              <w:jc w:val="right"/>
            </w:pPr>
            <w:r w:rsidRPr="003F04A2">
              <w:t>723</w:t>
            </w:r>
          </w:p>
        </w:tc>
        <w:tc>
          <w:tcPr>
            <w:tcW w:w="4961" w:type="dxa"/>
          </w:tcPr>
          <w:p w14:paraId="49A35411" w14:textId="77777777" w:rsidR="003F04A2" w:rsidRPr="003F04A2" w:rsidRDefault="003F04A2" w:rsidP="0099622A">
            <w:r w:rsidRPr="003F04A2">
              <w:t>Pandemiberedskap og legemiddelberedskap</w:t>
            </w:r>
          </w:p>
        </w:tc>
        <w:tc>
          <w:tcPr>
            <w:tcW w:w="1579" w:type="dxa"/>
          </w:tcPr>
          <w:p w14:paraId="19DCF94E" w14:textId="77777777" w:rsidR="003F04A2" w:rsidRPr="003F04A2" w:rsidRDefault="003F04A2" w:rsidP="0099622A">
            <w:pPr>
              <w:jc w:val="right"/>
            </w:pPr>
            <w:r w:rsidRPr="003F04A2">
              <w:t>Ja</w:t>
            </w:r>
          </w:p>
        </w:tc>
      </w:tr>
      <w:tr w:rsidR="003F04A2" w:rsidRPr="003F04A2" w14:paraId="1BC4680D" w14:textId="77777777" w:rsidTr="0099622A">
        <w:trPr>
          <w:trHeight w:val="640"/>
        </w:trPr>
        <w:tc>
          <w:tcPr>
            <w:tcW w:w="1384" w:type="dxa"/>
          </w:tcPr>
          <w:p w14:paraId="4A259FB6" w14:textId="77777777" w:rsidR="003F04A2" w:rsidRPr="003F04A2" w:rsidRDefault="003F04A2" w:rsidP="0099622A">
            <w:r w:rsidRPr="003F04A2">
              <w:t>2020–2021</w:t>
            </w:r>
          </w:p>
        </w:tc>
        <w:tc>
          <w:tcPr>
            <w:tcW w:w="1276" w:type="dxa"/>
          </w:tcPr>
          <w:p w14:paraId="206CD70B" w14:textId="77777777" w:rsidR="003F04A2" w:rsidRPr="003F04A2" w:rsidRDefault="003F04A2" w:rsidP="0099622A">
            <w:pPr>
              <w:jc w:val="right"/>
            </w:pPr>
            <w:r w:rsidRPr="003F04A2">
              <w:t>724</w:t>
            </w:r>
          </w:p>
        </w:tc>
        <w:tc>
          <w:tcPr>
            <w:tcW w:w="4961" w:type="dxa"/>
          </w:tcPr>
          <w:p w14:paraId="0A82973E" w14:textId="77777777" w:rsidR="003F04A2" w:rsidRPr="003F04A2" w:rsidRDefault="003F04A2" w:rsidP="0099622A">
            <w:r w:rsidRPr="003F04A2">
              <w:t>Norsk beredskapsproduksjon</w:t>
            </w:r>
          </w:p>
          <w:p w14:paraId="4EF0DB9F" w14:textId="77777777" w:rsidR="003F04A2" w:rsidRPr="003F04A2" w:rsidRDefault="003F04A2" w:rsidP="0099622A">
            <w:r w:rsidRPr="003F04A2">
              <w:t xml:space="preserve">av viktige legemidler, vaksiner og medisinsk utstyr, </w:t>
            </w:r>
          </w:p>
        </w:tc>
        <w:tc>
          <w:tcPr>
            <w:tcW w:w="1579" w:type="dxa"/>
          </w:tcPr>
          <w:p w14:paraId="09264226" w14:textId="77777777" w:rsidR="003F04A2" w:rsidRPr="003F04A2" w:rsidRDefault="003F04A2" w:rsidP="0099622A">
            <w:pPr>
              <w:jc w:val="right"/>
            </w:pPr>
            <w:r w:rsidRPr="003F04A2">
              <w:t>Ja</w:t>
            </w:r>
          </w:p>
        </w:tc>
      </w:tr>
      <w:tr w:rsidR="003F04A2" w:rsidRPr="003F04A2" w14:paraId="69CDB5B7" w14:textId="77777777" w:rsidTr="0099622A">
        <w:trPr>
          <w:trHeight w:val="380"/>
        </w:trPr>
        <w:tc>
          <w:tcPr>
            <w:tcW w:w="1384" w:type="dxa"/>
          </w:tcPr>
          <w:p w14:paraId="58D86FB2" w14:textId="77777777" w:rsidR="003F04A2" w:rsidRPr="003F04A2" w:rsidRDefault="003F04A2" w:rsidP="0099622A">
            <w:r w:rsidRPr="003F04A2">
              <w:t>2020–2021</w:t>
            </w:r>
          </w:p>
        </w:tc>
        <w:tc>
          <w:tcPr>
            <w:tcW w:w="1276" w:type="dxa"/>
          </w:tcPr>
          <w:p w14:paraId="0241E99E" w14:textId="77777777" w:rsidR="003F04A2" w:rsidRPr="003F04A2" w:rsidRDefault="003F04A2" w:rsidP="0099622A">
            <w:pPr>
              <w:jc w:val="right"/>
            </w:pPr>
            <w:r w:rsidRPr="003F04A2">
              <w:t>725</w:t>
            </w:r>
          </w:p>
        </w:tc>
        <w:tc>
          <w:tcPr>
            <w:tcW w:w="4961" w:type="dxa"/>
          </w:tcPr>
          <w:p w14:paraId="35ABFFBB" w14:textId="77777777" w:rsidR="003F04A2" w:rsidRPr="003F04A2" w:rsidRDefault="003F04A2" w:rsidP="0099622A">
            <w:r w:rsidRPr="003F04A2">
              <w:t>Lagre av essensielle legemidler</w:t>
            </w:r>
          </w:p>
        </w:tc>
        <w:tc>
          <w:tcPr>
            <w:tcW w:w="1579" w:type="dxa"/>
          </w:tcPr>
          <w:p w14:paraId="227E7EA8" w14:textId="77777777" w:rsidR="003F04A2" w:rsidRPr="003F04A2" w:rsidRDefault="003F04A2" w:rsidP="0099622A">
            <w:pPr>
              <w:jc w:val="right"/>
            </w:pPr>
            <w:r w:rsidRPr="003F04A2">
              <w:t>Ja</w:t>
            </w:r>
          </w:p>
        </w:tc>
      </w:tr>
      <w:tr w:rsidR="003F04A2" w:rsidRPr="003F04A2" w14:paraId="6E7C813B" w14:textId="77777777" w:rsidTr="0099622A">
        <w:trPr>
          <w:trHeight w:val="380"/>
        </w:trPr>
        <w:tc>
          <w:tcPr>
            <w:tcW w:w="1384" w:type="dxa"/>
          </w:tcPr>
          <w:p w14:paraId="13C120A6" w14:textId="77777777" w:rsidR="003F04A2" w:rsidRPr="003F04A2" w:rsidRDefault="003F04A2" w:rsidP="0099622A">
            <w:r w:rsidRPr="003F04A2">
              <w:t>2020–2021</w:t>
            </w:r>
          </w:p>
        </w:tc>
        <w:tc>
          <w:tcPr>
            <w:tcW w:w="1276" w:type="dxa"/>
          </w:tcPr>
          <w:p w14:paraId="730E3ABF" w14:textId="77777777" w:rsidR="003F04A2" w:rsidRPr="003F04A2" w:rsidRDefault="003F04A2" w:rsidP="0099622A">
            <w:pPr>
              <w:jc w:val="right"/>
            </w:pPr>
            <w:r w:rsidRPr="003F04A2">
              <w:t>726</w:t>
            </w:r>
          </w:p>
        </w:tc>
        <w:tc>
          <w:tcPr>
            <w:tcW w:w="4961" w:type="dxa"/>
          </w:tcPr>
          <w:p w14:paraId="03F0A54E" w14:textId="77777777" w:rsidR="003F04A2" w:rsidRPr="003F04A2" w:rsidRDefault="003F04A2" w:rsidP="0099622A">
            <w:r w:rsidRPr="003F04A2">
              <w:t xml:space="preserve">Responstider, kompetanse og akuttmedisinsk utstyr </w:t>
            </w:r>
          </w:p>
        </w:tc>
        <w:tc>
          <w:tcPr>
            <w:tcW w:w="1579" w:type="dxa"/>
          </w:tcPr>
          <w:p w14:paraId="420254D0" w14:textId="77777777" w:rsidR="003F04A2" w:rsidRPr="003F04A2" w:rsidRDefault="003F04A2" w:rsidP="0099622A">
            <w:pPr>
              <w:jc w:val="right"/>
            </w:pPr>
            <w:r w:rsidRPr="003F04A2">
              <w:t>Nei</w:t>
            </w:r>
          </w:p>
        </w:tc>
      </w:tr>
      <w:tr w:rsidR="003F04A2" w:rsidRPr="003F04A2" w14:paraId="5652A0D6" w14:textId="77777777" w:rsidTr="0099622A">
        <w:trPr>
          <w:trHeight w:val="640"/>
        </w:trPr>
        <w:tc>
          <w:tcPr>
            <w:tcW w:w="1384" w:type="dxa"/>
          </w:tcPr>
          <w:p w14:paraId="3976B430" w14:textId="77777777" w:rsidR="003F04A2" w:rsidRPr="003F04A2" w:rsidRDefault="003F04A2" w:rsidP="0099622A">
            <w:r w:rsidRPr="003F04A2">
              <w:t>2020–2021</w:t>
            </w:r>
          </w:p>
        </w:tc>
        <w:tc>
          <w:tcPr>
            <w:tcW w:w="1276" w:type="dxa"/>
          </w:tcPr>
          <w:p w14:paraId="19EB63BD" w14:textId="77777777" w:rsidR="003F04A2" w:rsidRPr="003F04A2" w:rsidRDefault="003F04A2" w:rsidP="0099622A">
            <w:pPr>
              <w:jc w:val="right"/>
            </w:pPr>
            <w:r w:rsidRPr="003F04A2">
              <w:t>727</w:t>
            </w:r>
          </w:p>
        </w:tc>
        <w:tc>
          <w:tcPr>
            <w:tcW w:w="4961" w:type="dxa"/>
          </w:tcPr>
          <w:p w14:paraId="765E1C61" w14:textId="77777777" w:rsidR="003F04A2" w:rsidRPr="003F04A2" w:rsidRDefault="003F04A2" w:rsidP="0099622A">
            <w:r w:rsidRPr="003F04A2">
              <w:t>Norges tilgang til produksjonskapasitet for kritisk medisinsk utstyr</w:t>
            </w:r>
          </w:p>
        </w:tc>
        <w:tc>
          <w:tcPr>
            <w:tcW w:w="1579" w:type="dxa"/>
          </w:tcPr>
          <w:p w14:paraId="1373A376" w14:textId="77777777" w:rsidR="003F04A2" w:rsidRPr="003F04A2" w:rsidRDefault="003F04A2" w:rsidP="0099622A">
            <w:pPr>
              <w:jc w:val="right"/>
            </w:pPr>
            <w:r w:rsidRPr="003F04A2">
              <w:t>Ja</w:t>
            </w:r>
          </w:p>
        </w:tc>
      </w:tr>
      <w:tr w:rsidR="003F04A2" w:rsidRPr="003F04A2" w14:paraId="4A32AE1E" w14:textId="77777777" w:rsidTr="0099622A">
        <w:trPr>
          <w:trHeight w:val="380"/>
        </w:trPr>
        <w:tc>
          <w:tcPr>
            <w:tcW w:w="1384" w:type="dxa"/>
          </w:tcPr>
          <w:p w14:paraId="3AF109B5" w14:textId="77777777" w:rsidR="003F04A2" w:rsidRPr="003F04A2" w:rsidRDefault="003F04A2" w:rsidP="0099622A">
            <w:r w:rsidRPr="003F04A2">
              <w:lastRenderedPageBreak/>
              <w:t>2020–2021</w:t>
            </w:r>
          </w:p>
        </w:tc>
        <w:tc>
          <w:tcPr>
            <w:tcW w:w="1276" w:type="dxa"/>
          </w:tcPr>
          <w:p w14:paraId="4C0E4809" w14:textId="77777777" w:rsidR="003F04A2" w:rsidRPr="003F04A2" w:rsidRDefault="003F04A2" w:rsidP="0099622A">
            <w:pPr>
              <w:jc w:val="right"/>
            </w:pPr>
            <w:r w:rsidRPr="003F04A2">
              <w:t>806</w:t>
            </w:r>
          </w:p>
        </w:tc>
        <w:tc>
          <w:tcPr>
            <w:tcW w:w="4961" w:type="dxa"/>
          </w:tcPr>
          <w:p w14:paraId="5AEE4E98" w14:textId="77777777" w:rsidR="003F04A2" w:rsidRPr="003F04A2" w:rsidRDefault="003F04A2" w:rsidP="0099622A">
            <w:r w:rsidRPr="003F04A2">
              <w:t>Salg av sykehustomta på Ullevål</w:t>
            </w:r>
          </w:p>
        </w:tc>
        <w:tc>
          <w:tcPr>
            <w:tcW w:w="1579" w:type="dxa"/>
          </w:tcPr>
          <w:p w14:paraId="034A0872" w14:textId="77777777" w:rsidR="003F04A2" w:rsidRPr="003F04A2" w:rsidRDefault="003F04A2" w:rsidP="0099622A">
            <w:pPr>
              <w:jc w:val="right"/>
            </w:pPr>
            <w:r w:rsidRPr="003F04A2">
              <w:t>Ja</w:t>
            </w:r>
          </w:p>
        </w:tc>
      </w:tr>
      <w:tr w:rsidR="003F04A2" w:rsidRPr="003F04A2" w14:paraId="64E5C1CB" w14:textId="77777777" w:rsidTr="0099622A">
        <w:trPr>
          <w:trHeight w:val="640"/>
        </w:trPr>
        <w:tc>
          <w:tcPr>
            <w:tcW w:w="1384" w:type="dxa"/>
          </w:tcPr>
          <w:p w14:paraId="154E914A" w14:textId="77777777" w:rsidR="003F04A2" w:rsidRPr="003F04A2" w:rsidRDefault="003F04A2" w:rsidP="0099622A">
            <w:r w:rsidRPr="003F04A2">
              <w:t>2020–2021</w:t>
            </w:r>
          </w:p>
        </w:tc>
        <w:tc>
          <w:tcPr>
            <w:tcW w:w="1276" w:type="dxa"/>
          </w:tcPr>
          <w:p w14:paraId="02288CF1" w14:textId="77777777" w:rsidR="003F04A2" w:rsidRPr="003F04A2" w:rsidRDefault="003F04A2" w:rsidP="0099622A">
            <w:pPr>
              <w:jc w:val="right"/>
            </w:pPr>
            <w:r w:rsidRPr="003F04A2">
              <w:t>807</w:t>
            </w:r>
          </w:p>
        </w:tc>
        <w:tc>
          <w:tcPr>
            <w:tcW w:w="4961" w:type="dxa"/>
          </w:tcPr>
          <w:p w14:paraId="68B3B0D9" w14:textId="77777777" w:rsidR="003F04A2" w:rsidRPr="003F04A2" w:rsidRDefault="003F04A2" w:rsidP="0099622A">
            <w:r w:rsidRPr="003F04A2">
              <w:t>Aker sykehus – fullverdig lokalsykehus for hele Groruddalen</w:t>
            </w:r>
          </w:p>
        </w:tc>
        <w:tc>
          <w:tcPr>
            <w:tcW w:w="1579" w:type="dxa"/>
          </w:tcPr>
          <w:p w14:paraId="5094509F" w14:textId="77777777" w:rsidR="003F04A2" w:rsidRPr="003F04A2" w:rsidRDefault="003F04A2" w:rsidP="0099622A">
            <w:pPr>
              <w:jc w:val="right"/>
            </w:pPr>
            <w:r w:rsidRPr="003F04A2">
              <w:t>Ja</w:t>
            </w:r>
          </w:p>
        </w:tc>
      </w:tr>
      <w:tr w:rsidR="003F04A2" w:rsidRPr="003F04A2" w14:paraId="4C543756" w14:textId="77777777" w:rsidTr="0099622A">
        <w:trPr>
          <w:trHeight w:val="380"/>
        </w:trPr>
        <w:tc>
          <w:tcPr>
            <w:tcW w:w="1384" w:type="dxa"/>
          </w:tcPr>
          <w:p w14:paraId="5D488760" w14:textId="77777777" w:rsidR="003F04A2" w:rsidRPr="003F04A2" w:rsidRDefault="003F04A2" w:rsidP="0099622A">
            <w:r w:rsidRPr="003F04A2">
              <w:t>2020–2021</w:t>
            </w:r>
          </w:p>
        </w:tc>
        <w:tc>
          <w:tcPr>
            <w:tcW w:w="1276" w:type="dxa"/>
          </w:tcPr>
          <w:p w14:paraId="427E46AA" w14:textId="77777777" w:rsidR="003F04A2" w:rsidRPr="003F04A2" w:rsidRDefault="003F04A2" w:rsidP="0099622A">
            <w:pPr>
              <w:jc w:val="right"/>
            </w:pPr>
            <w:r w:rsidRPr="003F04A2">
              <w:t>808</w:t>
            </w:r>
          </w:p>
        </w:tc>
        <w:tc>
          <w:tcPr>
            <w:tcW w:w="4961" w:type="dxa"/>
          </w:tcPr>
          <w:p w14:paraId="0169CAF8" w14:textId="77777777" w:rsidR="003F04A2" w:rsidRPr="003F04A2" w:rsidRDefault="003F04A2" w:rsidP="0099622A">
            <w:r w:rsidRPr="003F04A2">
              <w:t>Sykehusaktiviteten i Oslo</w:t>
            </w:r>
          </w:p>
        </w:tc>
        <w:tc>
          <w:tcPr>
            <w:tcW w:w="1579" w:type="dxa"/>
          </w:tcPr>
          <w:p w14:paraId="529C2C16" w14:textId="77777777" w:rsidR="003F04A2" w:rsidRPr="003F04A2" w:rsidRDefault="003F04A2" w:rsidP="0099622A">
            <w:pPr>
              <w:jc w:val="right"/>
            </w:pPr>
            <w:r w:rsidRPr="003F04A2">
              <w:t>Ja</w:t>
            </w:r>
          </w:p>
        </w:tc>
      </w:tr>
      <w:tr w:rsidR="003F04A2" w:rsidRPr="003F04A2" w14:paraId="04A36CCE" w14:textId="77777777" w:rsidTr="0099622A">
        <w:trPr>
          <w:trHeight w:val="380"/>
        </w:trPr>
        <w:tc>
          <w:tcPr>
            <w:tcW w:w="1384" w:type="dxa"/>
          </w:tcPr>
          <w:p w14:paraId="55DBC066" w14:textId="77777777" w:rsidR="003F04A2" w:rsidRPr="003F04A2" w:rsidRDefault="003F04A2" w:rsidP="0099622A">
            <w:r w:rsidRPr="003F04A2">
              <w:t>2020–2021</w:t>
            </w:r>
          </w:p>
        </w:tc>
        <w:tc>
          <w:tcPr>
            <w:tcW w:w="1276" w:type="dxa"/>
          </w:tcPr>
          <w:p w14:paraId="6A70E0F1" w14:textId="77777777" w:rsidR="003F04A2" w:rsidRPr="003F04A2" w:rsidRDefault="003F04A2" w:rsidP="0099622A">
            <w:pPr>
              <w:jc w:val="right"/>
            </w:pPr>
            <w:r w:rsidRPr="003F04A2">
              <w:t>809</w:t>
            </w:r>
          </w:p>
        </w:tc>
        <w:tc>
          <w:tcPr>
            <w:tcW w:w="4961" w:type="dxa"/>
          </w:tcPr>
          <w:p w14:paraId="0772803B" w14:textId="77777777" w:rsidR="003F04A2" w:rsidRPr="003F04A2" w:rsidRDefault="003F04A2" w:rsidP="0099622A">
            <w:r w:rsidRPr="003F04A2">
              <w:t xml:space="preserve">Granheim lungesykehus </w:t>
            </w:r>
          </w:p>
        </w:tc>
        <w:tc>
          <w:tcPr>
            <w:tcW w:w="1579" w:type="dxa"/>
          </w:tcPr>
          <w:p w14:paraId="4EAE0284" w14:textId="77777777" w:rsidR="003F04A2" w:rsidRPr="003F04A2" w:rsidRDefault="003F04A2" w:rsidP="0099622A">
            <w:pPr>
              <w:jc w:val="right"/>
            </w:pPr>
            <w:r w:rsidRPr="003F04A2">
              <w:t>Ja</w:t>
            </w:r>
          </w:p>
        </w:tc>
      </w:tr>
      <w:tr w:rsidR="003F04A2" w:rsidRPr="003F04A2" w14:paraId="41A857B3" w14:textId="77777777" w:rsidTr="0099622A">
        <w:trPr>
          <w:trHeight w:val="640"/>
        </w:trPr>
        <w:tc>
          <w:tcPr>
            <w:tcW w:w="1384" w:type="dxa"/>
          </w:tcPr>
          <w:p w14:paraId="0C91CF10" w14:textId="77777777" w:rsidR="003F04A2" w:rsidRPr="003F04A2" w:rsidRDefault="003F04A2" w:rsidP="0099622A">
            <w:r w:rsidRPr="003F04A2">
              <w:t>2020–2021</w:t>
            </w:r>
          </w:p>
        </w:tc>
        <w:tc>
          <w:tcPr>
            <w:tcW w:w="1276" w:type="dxa"/>
          </w:tcPr>
          <w:p w14:paraId="50C16371" w14:textId="77777777" w:rsidR="003F04A2" w:rsidRPr="003F04A2" w:rsidRDefault="003F04A2" w:rsidP="0099622A">
            <w:pPr>
              <w:jc w:val="right"/>
            </w:pPr>
            <w:r w:rsidRPr="003F04A2">
              <w:t>873</w:t>
            </w:r>
          </w:p>
        </w:tc>
        <w:tc>
          <w:tcPr>
            <w:tcW w:w="4961" w:type="dxa"/>
          </w:tcPr>
          <w:p w14:paraId="2610BC98" w14:textId="77777777" w:rsidR="003F04A2" w:rsidRPr="003F04A2" w:rsidRDefault="003F04A2" w:rsidP="0099622A">
            <w:r w:rsidRPr="003F04A2">
              <w:t>Uavhengig gransking av regjeringens arbeid for å sikre Norges befolkning vaksiner</w:t>
            </w:r>
          </w:p>
        </w:tc>
        <w:tc>
          <w:tcPr>
            <w:tcW w:w="1579" w:type="dxa"/>
          </w:tcPr>
          <w:p w14:paraId="6B1FE530" w14:textId="77777777" w:rsidR="003F04A2" w:rsidRPr="003F04A2" w:rsidRDefault="003F04A2" w:rsidP="0099622A">
            <w:pPr>
              <w:jc w:val="right"/>
            </w:pPr>
            <w:r w:rsidRPr="003F04A2">
              <w:t>Ja</w:t>
            </w:r>
          </w:p>
        </w:tc>
      </w:tr>
      <w:tr w:rsidR="003F04A2" w:rsidRPr="003F04A2" w14:paraId="3A7665DD" w14:textId="77777777" w:rsidTr="0099622A">
        <w:trPr>
          <w:trHeight w:val="380"/>
        </w:trPr>
        <w:tc>
          <w:tcPr>
            <w:tcW w:w="1384" w:type="dxa"/>
          </w:tcPr>
          <w:p w14:paraId="72395234" w14:textId="77777777" w:rsidR="003F04A2" w:rsidRPr="003F04A2" w:rsidRDefault="003F04A2" w:rsidP="0099622A">
            <w:r w:rsidRPr="003F04A2">
              <w:t>2020–2021</w:t>
            </w:r>
          </w:p>
        </w:tc>
        <w:tc>
          <w:tcPr>
            <w:tcW w:w="1276" w:type="dxa"/>
          </w:tcPr>
          <w:p w14:paraId="1C138F7A" w14:textId="77777777" w:rsidR="003F04A2" w:rsidRPr="003F04A2" w:rsidRDefault="003F04A2" w:rsidP="0099622A">
            <w:pPr>
              <w:jc w:val="right"/>
            </w:pPr>
            <w:r w:rsidRPr="003F04A2">
              <w:t>874</w:t>
            </w:r>
          </w:p>
        </w:tc>
        <w:tc>
          <w:tcPr>
            <w:tcW w:w="4961" w:type="dxa"/>
          </w:tcPr>
          <w:p w14:paraId="3573F517" w14:textId="77777777" w:rsidR="003F04A2" w:rsidRPr="003F04A2" w:rsidRDefault="003F04A2" w:rsidP="0099622A">
            <w:r w:rsidRPr="003F04A2">
              <w:t>Uavhengig gransking – vaksiner</w:t>
            </w:r>
          </w:p>
        </w:tc>
        <w:tc>
          <w:tcPr>
            <w:tcW w:w="1579" w:type="dxa"/>
          </w:tcPr>
          <w:p w14:paraId="3C8E4EEB" w14:textId="77777777" w:rsidR="003F04A2" w:rsidRPr="003F04A2" w:rsidRDefault="003F04A2" w:rsidP="0099622A">
            <w:pPr>
              <w:jc w:val="right"/>
            </w:pPr>
            <w:r w:rsidRPr="003F04A2">
              <w:t>Ja</w:t>
            </w:r>
          </w:p>
        </w:tc>
      </w:tr>
      <w:tr w:rsidR="003F04A2" w:rsidRPr="003F04A2" w14:paraId="2491BF72" w14:textId="77777777" w:rsidTr="0099622A">
        <w:trPr>
          <w:trHeight w:val="640"/>
        </w:trPr>
        <w:tc>
          <w:tcPr>
            <w:tcW w:w="1384" w:type="dxa"/>
          </w:tcPr>
          <w:p w14:paraId="6B2E969D" w14:textId="77777777" w:rsidR="003F04A2" w:rsidRPr="003F04A2" w:rsidRDefault="003F04A2" w:rsidP="0099622A">
            <w:r w:rsidRPr="003F04A2">
              <w:t>2020–2021</w:t>
            </w:r>
          </w:p>
        </w:tc>
        <w:tc>
          <w:tcPr>
            <w:tcW w:w="1276" w:type="dxa"/>
          </w:tcPr>
          <w:p w14:paraId="7555023D" w14:textId="77777777" w:rsidR="003F04A2" w:rsidRPr="003F04A2" w:rsidRDefault="003F04A2" w:rsidP="0099622A">
            <w:pPr>
              <w:jc w:val="right"/>
            </w:pPr>
            <w:r w:rsidRPr="003F04A2">
              <w:t>875</w:t>
            </w:r>
          </w:p>
        </w:tc>
        <w:tc>
          <w:tcPr>
            <w:tcW w:w="4961" w:type="dxa"/>
          </w:tcPr>
          <w:p w14:paraId="5943CC14" w14:textId="77777777" w:rsidR="003F04A2" w:rsidRPr="003F04A2" w:rsidRDefault="003F04A2" w:rsidP="0099622A">
            <w:r w:rsidRPr="003F04A2">
              <w:t xml:space="preserve">Koronakommisjonen – sengekapasitet og intensivberedskap i helseforetakene </w:t>
            </w:r>
          </w:p>
        </w:tc>
        <w:tc>
          <w:tcPr>
            <w:tcW w:w="1579" w:type="dxa"/>
          </w:tcPr>
          <w:p w14:paraId="18F90717" w14:textId="77777777" w:rsidR="003F04A2" w:rsidRPr="003F04A2" w:rsidRDefault="003F04A2" w:rsidP="0099622A">
            <w:pPr>
              <w:jc w:val="right"/>
            </w:pPr>
            <w:r w:rsidRPr="003F04A2">
              <w:t>Ja</w:t>
            </w:r>
          </w:p>
        </w:tc>
      </w:tr>
      <w:tr w:rsidR="003F04A2" w:rsidRPr="003F04A2" w14:paraId="21C40CF4" w14:textId="77777777" w:rsidTr="0099622A">
        <w:trPr>
          <w:trHeight w:val="640"/>
        </w:trPr>
        <w:tc>
          <w:tcPr>
            <w:tcW w:w="1384" w:type="dxa"/>
          </w:tcPr>
          <w:p w14:paraId="066A33D6" w14:textId="77777777" w:rsidR="003F04A2" w:rsidRPr="003F04A2" w:rsidRDefault="003F04A2" w:rsidP="0099622A">
            <w:r w:rsidRPr="003F04A2">
              <w:t>2020–2021</w:t>
            </w:r>
          </w:p>
        </w:tc>
        <w:tc>
          <w:tcPr>
            <w:tcW w:w="1276" w:type="dxa"/>
          </w:tcPr>
          <w:p w14:paraId="33534DCB" w14:textId="77777777" w:rsidR="003F04A2" w:rsidRPr="003F04A2" w:rsidRDefault="003F04A2" w:rsidP="0099622A">
            <w:pPr>
              <w:jc w:val="right"/>
            </w:pPr>
            <w:r w:rsidRPr="003F04A2">
              <w:t>876</w:t>
            </w:r>
          </w:p>
        </w:tc>
        <w:tc>
          <w:tcPr>
            <w:tcW w:w="4961" w:type="dxa"/>
          </w:tcPr>
          <w:p w14:paraId="1DDC2F4D" w14:textId="77777777" w:rsidR="003F04A2" w:rsidRPr="003F04A2" w:rsidRDefault="003F04A2" w:rsidP="0099622A">
            <w:r w:rsidRPr="003F04A2">
              <w:t xml:space="preserve">Koronakommisjonen – situasjonen for kommuneoverleger og kommunale smittevernleger </w:t>
            </w:r>
          </w:p>
        </w:tc>
        <w:tc>
          <w:tcPr>
            <w:tcW w:w="1579" w:type="dxa"/>
          </w:tcPr>
          <w:p w14:paraId="230F6C8C" w14:textId="77777777" w:rsidR="003F04A2" w:rsidRPr="003F04A2" w:rsidRDefault="003F04A2" w:rsidP="0099622A">
            <w:pPr>
              <w:jc w:val="right"/>
            </w:pPr>
            <w:r w:rsidRPr="003F04A2">
              <w:t>Nei</w:t>
            </w:r>
          </w:p>
        </w:tc>
      </w:tr>
      <w:tr w:rsidR="003F04A2" w:rsidRPr="003F04A2" w14:paraId="331A374A" w14:textId="77777777" w:rsidTr="0099622A">
        <w:trPr>
          <w:trHeight w:val="640"/>
        </w:trPr>
        <w:tc>
          <w:tcPr>
            <w:tcW w:w="1384" w:type="dxa"/>
          </w:tcPr>
          <w:p w14:paraId="7931BB2A" w14:textId="77777777" w:rsidR="003F04A2" w:rsidRPr="003F04A2" w:rsidRDefault="003F04A2" w:rsidP="0099622A">
            <w:r w:rsidRPr="003F04A2">
              <w:t>2020–2021</w:t>
            </w:r>
          </w:p>
        </w:tc>
        <w:tc>
          <w:tcPr>
            <w:tcW w:w="1276" w:type="dxa"/>
          </w:tcPr>
          <w:p w14:paraId="03E621E3" w14:textId="77777777" w:rsidR="003F04A2" w:rsidRPr="003F04A2" w:rsidRDefault="003F04A2" w:rsidP="0099622A">
            <w:pPr>
              <w:jc w:val="right"/>
            </w:pPr>
            <w:r w:rsidRPr="003F04A2">
              <w:t>877</w:t>
            </w:r>
          </w:p>
        </w:tc>
        <w:tc>
          <w:tcPr>
            <w:tcW w:w="4961" w:type="dxa"/>
          </w:tcPr>
          <w:p w14:paraId="2EAEBD09" w14:textId="77777777" w:rsidR="003F04A2" w:rsidRPr="003F04A2" w:rsidRDefault="003F04A2" w:rsidP="0099622A">
            <w:r w:rsidRPr="003F04A2">
              <w:t xml:space="preserve">Ekspertgruppe – koronapandemien og smitteverntiltakene for eldre og personer med nedsattfunksjonsevne </w:t>
            </w:r>
          </w:p>
        </w:tc>
        <w:tc>
          <w:tcPr>
            <w:tcW w:w="1579" w:type="dxa"/>
          </w:tcPr>
          <w:p w14:paraId="0096C542" w14:textId="77777777" w:rsidR="003F04A2" w:rsidRPr="003F04A2" w:rsidRDefault="003F04A2" w:rsidP="0099622A">
            <w:pPr>
              <w:jc w:val="right"/>
            </w:pPr>
            <w:r w:rsidRPr="003F04A2">
              <w:t xml:space="preserve">Ja </w:t>
            </w:r>
          </w:p>
        </w:tc>
      </w:tr>
      <w:tr w:rsidR="003F04A2" w:rsidRPr="003F04A2" w14:paraId="0E7A8600" w14:textId="77777777" w:rsidTr="0099622A">
        <w:trPr>
          <w:trHeight w:val="640"/>
        </w:trPr>
        <w:tc>
          <w:tcPr>
            <w:tcW w:w="1384" w:type="dxa"/>
          </w:tcPr>
          <w:p w14:paraId="0FC7E236" w14:textId="77777777" w:rsidR="003F04A2" w:rsidRPr="003F04A2" w:rsidRDefault="003F04A2" w:rsidP="0099622A">
            <w:r w:rsidRPr="003F04A2">
              <w:t>2020–2021</w:t>
            </w:r>
          </w:p>
        </w:tc>
        <w:tc>
          <w:tcPr>
            <w:tcW w:w="1276" w:type="dxa"/>
          </w:tcPr>
          <w:p w14:paraId="023DE5CF" w14:textId="77777777" w:rsidR="003F04A2" w:rsidRPr="003F04A2" w:rsidRDefault="003F04A2" w:rsidP="0099622A">
            <w:pPr>
              <w:jc w:val="right"/>
            </w:pPr>
            <w:r w:rsidRPr="003F04A2">
              <w:t>889</w:t>
            </w:r>
          </w:p>
        </w:tc>
        <w:tc>
          <w:tcPr>
            <w:tcW w:w="4961" w:type="dxa"/>
          </w:tcPr>
          <w:p w14:paraId="1BA5EA2A" w14:textId="77777777" w:rsidR="003F04A2" w:rsidRPr="003F04A2" w:rsidRDefault="003F04A2" w:rsidP="0099622A">
            <w:r w:rsidRPr="003F04A2">
              <w:t>Nasjonal produksjon og beredskap for kritisk viktig smittevernutstyr</w:t>
            </w:r>
          </w:p>
        </w:tc>
        <w:tc>
          <w:tcPr>
            <w:tcW w:w="1579" w:type="dxa"/>
          </w:tcPr>
          <w:p w14:paraId="471512AE" w14:textId="77777777" w:rsidR="003F04A2" w:rsidRPr="003F04A2" w:rsidRDefault="003F04A2" w:rsidP="0099622A">
            <w:pPr>
              <w:jc w:val="right"/>
            </w:pPr>
            <w:r w:rsidRPr="003F04A2">
              <w:t>Ja</w:t>
            </w:r>
          </w:p>
        </w:tc>
      </w:tr>
      <w:tr w:rsidR="003F04A2" w:rsidRPr="003F04A2" w14:paraId="5B2318C8" w14:textId="77777777" w:rsidTr="0099622A">
        <w:trPr>
          <w:trHeight w:val="640"/>
        </w:trPr>
        <w:tc>
          <w:tcPr>
            <w:tcW w:w="1384" w:type="dxa"/>
          </w:tcPr>
          <w:p w14:paraId="0D7375A3" w14:textId="77777777" w:rsidR="003F04A2" w:rsidRPr="003F04A2" w:rsidRDefault="003F04A2" w:rsidP="0099622A">
            <w:r w:rsidRPr="003F04A2">
              <w:t>2020–2021</w:t>
            </w:r>
          </w:p>
        </w:tc>
        <w:tc>
          <w:tcPr>
            <w:tcW w:w="1276" w:type="dxa"/>
          </w:tcPr>
          <w:p w14:paraId="21749435" w14:textId="77777777" w:rsidR="003F04A2" w:rsidRPr="003F04A2" w:rsidRDefault="003F04A2" w:rsidP="0099622A">
            <w:pPr>
              <w:jc w:val="right"/>
            </w:pPr>
            <w:r w:rsidRPr="003F04A2">
              <w:t>890</w:t>
            </w:r>
          </w:p>
        </w:tc>
        <w:tc>
          <w:tcPr>
            <w:tcW w:w="4961" w:type="dxa"/>
          </w:tcPr>
          <w:p w14:paraId="10666C41" w14:textId="77777777" w:rsidR="003F04A2" w:rsidRPr="003F04A2" w:rsidRDefault="003F04A2" w:rsidP="0099622A">
            <w:r w:rsidRPr="003F04A2">
              <w:t>Investeringstilskudd</w:t>
            </w:r>
          </w:p>
          <w:p w14:paraId="4453B987" w14:textId="77777777" w:rsidR="003F04A2" w:rsidRPr="003F04A2" w:rsidRDefault="003F04A2" w:rsidP="0099622A">
            <w:r w:rsidRPr="003F04A2">
              <w:t>til norske produsenter av smittevernutstyr</w:t>
            </w:r>
          </w:p>
        </w:tc>
        <w:tc>
          <w:tcPr>
            <w:tcW w:w="1579" w:type="dxa"/>
          </w:tcPr>
          <w:p w14:paraId="5B01478F" w14:textId="77777777" w:rsidR="003F04A2" w:rsidRPr="003F04A2" w:rsidRDefault="003F04A2" w:rsidP="0099622A">
            <w:pPr>
              <w:jc w:val="right"/>
            </w:pPr>
            <w:r w:rsidRPr="003F04A2">
              <w:t>Ja</w:t>
            </w:r>
          </w:p>
        </w:tc>
      </w:tr>
      <w:tr w:rsidR="003F04A2" w:rsidRPr="003F04A2" w14:paraId="1C28046C" w14:textId="77777777" w:rsidTr="0099622A">
        <w:trPr>
          <w:trHeight w:val="380"/>
        </w:trPr>
        <w:tc>
          <w:tcPr>
            <w:tcW w:w="1384" w:type="dxa"/>
          </w:tcPr>
          <w:p w14:paraId="6C7A96B5" w14:textId="77777777" w:rsidR="003F04A2" w:rsidRPr="003F04A2" w:rsidRDefault="003F04A2" w:rsidP="0099622A">
            <w:r w:rsidRPr="003F04A2">
              <w:t>2020–2021</w:t>
            </w:r>
          </w:p>
        </w:tc>
        <w:tc>
          <w:tcPr>
            <w:tcW w:w="1276" w:type="dxa"/>
          </w:tcPr>
          <w:p w14:paraId="35F486BB" w14:textId="77777777" w:rsidR="003F04A2" w:rsidRPr="003F04A2" w:rsidRDefault="003F04A2" w:rsidP="0099622A">
            <w:pPr>
              <w:jc w:val="right"/>
            </w:pPr>
            <w:r w:rsidRPr="003F04A2">
              <w:t>891</w:t>
            </w:r>
          </w:p>
        </w:tc>
        <w:tc>
          <w:tcPr>
            <w:tcW w:w="4961" w:type="dxa"/>
          </w:tcPr>
          <w:p w14:paraId="00E179D9" w14:textId="77777777" w:rsidR="003F04A2" w:rsidRPr="003F04A2" w:rsidRDefault="003F04A2" w:rsidP="0099622A">
            <w:r w:rsidRPr="003F04A2">
              <w:t>Nasjonal produksjon av beredskapsprodukter</w:t>
            </w:r>
          </w:p>
        </w:tc>
        <w:tc>
          <w:tcPr>
            <w:tcW w:w="1579" w:type="dxa"/>
          </w:tcPr>
          <w:p w14:paraId="650C1900" w14:textId="77777777" w:rsidR="003F04A2" w:rsidRPr="003F04A2" w:rsidRDefault="003F04A2" w:rsidP="0099622A">
            <w:pPr>
              <w:jc w:val="right"/>
            </w:pPr>
            <w:r w:rsidRPr="003F04A2">
              <w:t>Ja</w:t>
            </w:r>
          </w:p>
        </w:tc>
      </w:tr>
      <w:tr w:rsidR="003F04A2" w:rsidRPr="003F04A2" w14:paraId="1807F290" w14:textId="77777777" w:rsidTr="0099622A">
        <w:trPr>
          <w:trHeight w:val="380"/>
        </w:trPr>
        <w:tc>
          <w:tcPr>
            <w:tcW w:w="1384" w:type="dxa"/>
          </w:tcPr>
          <w:p w14:paraId="463E65FF" w14:textId="77777777" w:rsidR="003F04A2" w:rsidRPr="003F04A2" w:rsidRDefault="003F04A2" w:rsidP="0099622A">
            <w:r w:rsidRPr="003F04A2">
              <w:t>2020–2021</w:t>
            </w:r>
          </w:p>
        </w:tc>
        <w:tc>
          <w:tcPr>
            <w:tcW w:w="1276" w:type="dxa"/>
          </w:tcPr>
          <w:p w14:paraId="62DBBB68" w14:textId="77777777" w:rsidR="003F04A2" w:rsidRPr="003F04A2" w:rsidRDefault="003F04A2" w:rsidP="0099622A">
            <w:pPr>
              <w:jc w:val="right"/>
            </w:pPr>
            <w:r w:rsidRPr="003F04A2">
              <w:t>892</w:t>
            </w:r>
          </w:p>
        </w:tc>
        <w:tc>
          <w:tcPr>
            <w:tcW w:w="4961" w:type="dxa"/>
          </w:tcPr>
          <w:p w14:paraId="22B16178" w14:textId="77777777" w:rsidR="003F04A2" w:rsidRPr="003F04A2" w:rsidRDefault="003F04A2" w:rsidP="0099622A">
            <w:r w:rsidRPr="003F04A2">
              <w:t>Beredskapsavtaler for produksjon av smittevernutstyr</w:t>
            </w:r>
          </w:p>
        </w:tc>
        <w:tc>
          <w:tcPr>
            <w:tcW w:w="1579" w:type="dxa"/>
          </w:tcPr>
          <w:p w14:paraId="09F50686" w14:textId="77777777" w:rsidR="003F04A2" w:rsidRPr="003F04A2" w:rsidRDefault="003F04A2" w:rsidP="0099622A">
            <w:pPr>
              <w:jc w:val="right"/>
            </w:pPr>
            <w:r w:rsidRPr="003F04A2">
              <w:t>Ja</w:t>
            </w:r>
          </w:p>
        </w:tc>
      </w:tr>
      <w:tr w:rsidR="003F04A2" w:rsidRPr="003F04A2" w14:paraId="5983AC87" w14:textId="77777777" w:rsidTr="0099622A">
        <w:trPr>
          <w:trHeight w:val="380"/>
        </w:trPr>
        <w:tc>
          <w:tcPr>
            <w:tcW w:w="1384" w:type="dxa"/>
          </w:tcPr>
          <w:p w14:paraId="03F1346A" w14:textId="77777777" w:rsidR="003F04A2" w:rsidRPr="003F04A2" w:rsidRDefault="003F04A2" w:rsidP="0099622A">
            <w:r w:rsidRPr="003F04A2">
              <w:t>2020–2021</w:t>
            </w:r>
          </w:p>
        </w:tc>
        <w:tc>
          <w:tcPr>
            <w:tcW w:w="1276" w:type="dxa"/>
          </w:tcPr>
          <w:p w14:paraId="57747F87" w14:textId="77777777" w:rsidR="003F04A2" w:rsidRPr="003F04A2" w:rsidRDefault="003F04A2" w:rsidP="0099622A">
            <w:pPr>
              <w:jc w:val="right"/>
            </w:pPr>
            <w:r w:rsidRPr="003F04A2">
              <w:t>963</w:t>
            </w:r>
          </w:p>
        </w:tc>
        <w:tc>
          <w:tcPr>
            <w:tcW w:w="4961" w:type="dxa"/>
          </w:tcPr>
          <w:p w14:paraId="2B4D40A6" w14:textId="77777777" w:rsidR="003F04A2" w:rsidRPr="003F04A2" w:rsidRDefault="003F04A2" w:rsidP="0099622A">
            <w:r w:rsidRPr="003F04A2">
              <w:t xml:space="preserve">Beredskapsavtaler for norsk produksjon av legemidler </w:t>
            </w:r>
          </w:p>
        </w:tc>
        <w:tc>
          <w:tcPr>
            <w:tcW w:w="1579" w:type="dxa"/>
          </w:tcPr>
          <w:p w14:paraId="4DB5FBA4" w14:textId="77777777" w:rsidR="003F04A2" w:rsidRPr="003F04A2" w:rsidRDefault="003F04A2" w:rsidP="0099622A">
            <w:pPr>
              <w:jc w:val="right"/>
            </w:pPr>
            <w:r w:rsidRPr="003F04A2">
              <w:t>Ja</w:t>
            </w:r>
          </w:p>
        </w:tc>
      </w:tr>
      <w:tr w:rsidR="003F04A2" w:rsidRPr="003F04A2" w14:paraId="2CAE88F3" w14:textId="77777777" w:rsidTr="0099622A">
        <w:trPr>
          <w:trHeight w:val="640"/>
        </w:trPr>
        <w:tc>
          <w:tcPr>
            <w:tcW w:w="1384" w:type="dxa"/>
          </w:tcPr>
          <w:p w14:paraId="2B7E8ABD" w14:textId="77777777" w:rsidR="003F04A2" w:rsidRPr="003F04A2" w:rsidRDefault="003F04A2" w:rsidP="0099622A">
            <w:r w:rsidRPr="003F04A2">
              <w:t>2020–2021</w:t>
            </w:r>
          </w:p>
        </w:tc>
        <w:tc>
          <w:tcPr>
            <w:tcW w:w="1276" w:type="dxa"/>
          </w:tcPr>
          <w:p w14:paraId="309D4A61" w14:textId="77777777" w:rsidR="003F04A2" w:rsidRPr="003F04A2" w:rsidRDefault="003F04A2" w:rsidP="0099622A">
            <w:pPr>
              <w:jc w:val="right"/>
            </w:pPr>
            <w:r w:rsidRPr="003F04A2">
              <w:t>964</w:t>
            </w:r>
          </w:p>
        </w:tc>
        <w:tc>
          <w:tcPr>
            <w:tcW w:w="4961" w:type="dxa"/>
          </w:tcPr>
          <w:p w14:paraId="1D3B3D4A" w14:textId="77777777" w:rsidR="003F04A2" w:rsidRPr="003F04A2" w:rsidRDefault="003F04A2" w:rsidP="0099622A">
            <w:r w:rsidRPr="003F04A2">
              <w:t>Forhåndskjøpsavtaler med private – norsk vaksineproduksjon</w:t>
            </w:r>
          </w:p>
        </w:tc>
        <w:tc>
          <w:tcPr>
            <w:tcW w:w="1579" w:type="dxa"/>
          </w:tcPr>
          <w:p w14:paraId="04AAEF64" w14:textId="77777777" w:rsidR="003F04A2" w:rsidRPr="003F04A2" w:rsidRDefault="003F04A2" w:rsidP="0099622A">
            <w:pPr>
              <w:jc w:val="right"/>
            </w:pPr>
            <w:r w:rsidRPr="003F04A2">
              <w:t>Ja</w:t>
            </w:r>
          </w:p>
        </w:tc>
      </w:tr>
      <w:tr w:rsidR="003F04A2" w:rsidRPr="003F04A2" w14:paraId="49BFC40B" w14:textId="77777777" w:rsidTr="0099622A">
        <w:trPr>
          <w:trHeight w:val="640"/>
        </w:trPr>
        <w:tc>
          <w:tcPr>
            <w:tcW w:w="1384" w:type="dxa"/>
          </w:tcPr>
          <w:p w14:paraId="3EC89FE7" w14:textId="77777777" w:rsidR="003F04A2" w:rsidRPr="003F04A2" w:rsidRDefault="003F04A2" w:rsidP="0099622A">
            <w:r w:rsidRPr="003F04A2">
              <w:t>2020–2021</w:t>
            </w:r>
          </w:p>
        </w:tc>
        <w:tc>
          <w:tcPr>
            <w:tcW w:w="1276" w:type="dxa"/>
          </w:tcPr>
          <w:p w14:paraId="31AB41A7" w14:textId="77777777" w:rsidR="003F04A2" w:rsidRPr="003F04A2" w:rsidRDefault="003F04A2" w:rsidP="0099622A">
            <w:pPr>
              <w:jc w:val="right"/>
            </w:pPr>
            <w:r w:rsidRPr="003F04A2">
              <w:t>966</w:t>
            </w:r>
          </w:p>
        </w:tc>
        <w:tc>
          <w:tcPr>
            <w:tcW w:w="4961" w:type="dxa"/>
          </w:tcPr>
          <w:p w14:paraId="12026A41" w14:textId="77777777" w:rsidR="003F04A2" w:rsidRPr="003F04A2" w:rsidRDefault="003F04A2" w:rsidP="0099622A">
            <w:r w:rsidRPr="003F04A2">
              <w:t>Lovregulering av språkkrav – kvalitet og pasientsikkerhet i helsetjenesten</w:t>
            </w:r>
          </w:p>
        </w:tc>
        <w:tc>
          <w:tcPr>
            <w:tcW w:w="1579" w:type="dxa"/>
          </w:tcPr>
          <w:p w14:paraId="01B2F724" w14:textId="77777777" w:rsidR="003F04A2" w:rsidRPr="003F04A2" w:rsidRDefault="003F04A2" w:rsidP="0099622A">
            <w:pPr>
              <w:jc w:val="right"/>
            </w:pPr>
            <w:r w:rsidRPr="003F04A2">
              <w:t>Ja</w:t>
            </w:r>
          </w:p>
        </w:tc>
      </w:tr>
      <w:tr w:rsidR="003F04A2" w:rsidRPr="003F04A2" w14:paraId="45A72C15" w14:textId="77777777" w:rsidTr="0099622A">
        <w:trPr>
          <w:trHeight w:val="380"/>
        </w:trPr>
        <w:tc>
          <w:tcPr>
            <w:tcW w:w="1384" w:type="dxa"/>
          </w:tcPr>
          <w:p w14:paraId="5CD0BB07" w14:textId="77777777" w:rsidR="003F04A2" w:rsidRPr="003F04A2" w:rsidRDefault="003F04A2" w:rsidP="0099622A">
            <w:r w:rsidRPr="003F04A2">
              <w:t>2020–2021</w:t>
            </w:r>
          </w:p>
        </w:tc>
        <w:tc>
          <w:tcPr>
            <w:tcW w:w="1276" w:type="dxa"/>
          </w:tcPr>
          <w:p w14:paraId="4EA3F500" w14:textId="77777777" w:rsidR="003F04A2" w:rsidRPr="003F04A2" w:rsidRDefault="003F04A2" w:rsidP="0099622A">
            <w:pPr>
              <w:jc w:val="right"/>
            </w:pPr>
            <w:r w:rsidRPr="003F04A2">
              <w:t>986</w:t>
            </w:r>
          </w:p>
        </w:tc>
        <w:tc>
          <w:tcPr>
            <w:tcW w:w="4961" w:type="dxa"/>
          </w:tcPr>
          <w:p w14:paraId="02FAEBB4" w14:textId="77777777" w:rsidR="003F04A2" w:rsidRPr="003F04A2" w:rsidRDefault="003F04A2" w:rsidP="0099622A">
            <w:r w:rsidRPr="003F04A2">
              <w:t>Eldrevoldssaker – nasjonale retningslinjer</w:t>
            </w:r>
          </w:p>
        </w:tc>
        <w:tc>
          <w:tcPr>
            <w:tcW w:w="1579" w:type="dxa"/>
          </w:tcPr>
          <w:p w14:paraId="6F30FEAD" w14:textId="77777777" w:rsidR="003F04A2" w:rsidRPr="003F04A2" w:rsidRDefault="003F04A2" w:rsidP="0099622A">
            <w:pPr>
              <w:jc w:val="right"/>
            </w:pPr>
            <w:r w:rsidRPr="003F04A2">
              <w:t>Nei</w:t>
            </w:r>
          </w:p>
        </w:tc>
      </w:tr>
      <w:tr w:rsidR="003F04A2" w:rsidRPr="003F04A2" w14:paraId="4ED6938A" w14:textId="77777777" w:rsidTr="0099622A">
        <w:trPr>
          <w:trHeight w:val="380"/>
        </w:trPr>
        <w:tc>
          <w:tcPr>
            <w:tcW w:w="1384" w:type="dxa"/>
          </w:tcPr>
          <w:p w14:paraId="39530E80" w14:textId="77777777" w:rsidR="003F04A2" w:rsidRPr="003F04A2" w:rsidRDefault="003F04A2" w:rsidP="0099622A">
            <w:r w:rsidRPr="003F04A2">
              <w:t>2020–2021</w:t>
            </w:r>
          </w:p>
        </w:tc>
        <w:tc>
          <w:tcPr>
            <w:tcW w:w="1276" w:type="dxa"/>
          </w:tcPr>
          <w:p w14:paraId="42601B6B" w14:textId="77777777" w:rsidR="003F04A2" w:rsidRPr="003F04A2" w:rsidRDefault="003F04A2" w:rsidP="0099622A">
            <w:pPr>
              <w:jc w:val="right"/>
            </w:pPr>
            <w:r w:rsidRPr="003F04A2">
              <w:t>987</w:t>
            </w:r>
          </w:p>
        </w:tc>
        <w:tc>
          <w:tcPr>
            <w:tcW w:w="4961" w:type="dxa"/>
          </w:tcPr>
          <w:p w14:paraId="7C08A651" w14:textId="77777777" w:rsidR="003F04A2" w:rsidRPr="003F04A2" w:rsidRDefault="003F04A2" w:rsidP="0099622A">
            <w:r w:rsidRPr="003F04A2">
              <w:t>Eldrevoldssaker – meldeplikt</w:t>
            </w:r>
          </w:p>
        </w:tc>
        <w:tc>
          <w:tcPr>
            <w:tcW w:w="1579" w:type="dxa"/>
          </w:tcPr>
          <w:p w14:paraId="72E17872" w14:textId="77777777" w:rsidR="003F04A2" w:rsidRPr="003F04A2" w:rsidRDefault="003F04A2" w:rsidP="0099622A">
            <w:pPr>
              <w:jc w:val="right"/>
            </w:pPr>
            <w:r w:rsidRPr="003F04A2">
              <w:t>Nei</w:t>
            </w:r>
          </w:p>
        </w:tc>
      </w:tr>
      <w:tr w:rsidR="003F04A2" w:rsidRPr="003F04A2" w14:paraId="3C9F7C14" w14:textId="77777777" w:rsidTr="0099622A">
        <w:trPr>
          <w:trHeight w:val="380"/>
        </w:trPr>
        <w:tc>
          <w:tcPr>
            <w:tcW w:w="1384" w:type="dxa"/>
          </w:tcPr>
          <w:p w14:paraId="18E70527" w14:textId="77777777" w:rsidR="003F04A2" w:rsidRPr="003F04A2" w:rsidRDefault="003F04A2" w:rsidP="0099622A">
            <w:r w:rsidRPr="003F04A2">
              <w:t>2020–2021</w:t>
            </w:r>
          </w:p>
        </w:tc>
        <w:tc>
          <w:tcPr>
            <w:tcW w:w="1276" w:type="dxa"/>
          </w:tcPr>
          <w:p w14:paraId="71BD71D9" w14:textId="77777777" w:rsidR="003F04A2" w:rsidRPr="003F04A2" w:rsidRDefault="003F04A2" w:rsidP="0099622A">
            <w:pPr>
              <w:jc w:val="right"/>
            </w:pPr>
            <w:r w:rsidRPr="003F04A2">
              <w:t>989</w:t>
            </w:r>
          </w:p>
        </w:tc>
        <w:tc>
          <w:tcPr>
            <w:tcW w:w="4961" w:type="dxa"/>
          </w:tcPr>
          <w:p w14:paraId="0BC57304" w14:textId="77777777" w:rsidR="003F04A2" w:rsidRPr="003F04A2" w:rsidRDefault="003F04A2" w:rsidP="0099622A">
            <w:r w:rsidRPr="003F04A2">
              <w:t>Pasienter med ALS – kliniske studier</w:t>
            </w:r>
          </w:p>
        </w:tc>
        <w:tc>
          <w:tcPr>
            <w:tcW w:w="1579" w:type="dxa"/>
          </w:tcPr>
          <w:p w14:paraId="30DA2A8F" w14:textId="77777777" w:rsidR="003F04A2" w:rsidRPr="003F04A2" w:rsidRDefault="003F04A2" w:rsidP="0099622A">
            <w:pPr>
              <w:jc w:val="right"/>
            </w:pPr>
            <w:r w:rsidRPr="003F04A2">
              <w:t>Ja</w:t>
            </w:r>
          </w:p>
        </w:tc>
      </w:tr>
      <w:tr w:rsidR="003F04A2" w:rsidRPr="003F04A2" w14:paraId="56710922" w14:textId="77777777" w:rsidTr="0099622A">
        <w:trPr>
          <w:trHeight w:val="640"/>
        </w:trPr>
        <w:tc>
          <w:tcPr>
            <w:tcW w:w="1384" w:type="dxa"/>
          </w:tcPr>
          <w:p w14:paraId="4D67D3B9" w14:textId="77777777" w:rsidR="003F04A2" w:rsidRPr="003F04A2" w:rsidRDefault="003F04A2" w:rsidP="0099622A">
            <w:r w:rsidRPr="003F04A2">
              <w:t>2020–2021</w:t>
            </w:r>
          </w:p>
        </w:tc>
        <w:tc>
          <w:tcPr>
            <w:tcW w:w="1276" w:type="dxa"/>
          </w:tcPr>
          <w:p w14:paraId="23322C7C" w14:textId="77777777" w:rsidR="003F04A2" w:rsidRPr="003F04A2" w:rsidRDefault="003F04A2" w:rsidP="0099622A">
            <w:pPr>
              <w:jc w:val="right"/>
            </w:pPr>
            <w:r w:rsidRPr="003F04A2">
              <w:t>990</w:t>
            </w:r>
          </w:p>
        </w:tc>
        <w:tc>
          <w:tcPr>
            <w:tcW w:w="4961" w:type="dxa"/>
          </w:tcPr>
          <w:p w14:paraId="56E16770" w14:textId="77777777" w:rsidR="003F04A2" w:rsidRPr="003F04A2" w:rsidRDefault="003F04A2" w:rsidP="0099622A">
            <w:r w:rsidRPr="003F04A2">
              <w:t>Forskning på sykdommer som rammer sentralnervesystemet</w:t>
            </w:r>
          </w:p>
        </w:tc>
        <w:tc>
          <w:tcPr>
            <w:tcW w:w="1579" w:type="dxa"/>
          </w:tcPr>
          <w:p w14:paraId="204A1E17" w14:textId="77777777" w:rsidR="003F04A2" w:rsidRPr="003F04A2" w:rsidRDefault="003F04A2" w:rsidP="0099622A">
            <w:pPr>
              <w:jc w:val="right"/>
            </w:pPr>
            <w:r w:rsidRPr="003F04A2">
              <w:t>Ja</w:t>
            </w:r>
          </w:p>
        </w:tc>
      </w:tr>
      <w:tr w:rsidR="003F04A2" w:rsidRPr="003F04A2" w14:paraId="5A18EC90" w14:textId="77777777" w:rsidTr="0099622A">
        <w:trPr>
          <w:trHeight w:val="380"/>
        </w:trPr>
        <w:tc>
          <w:tcPr>
            <w:tcW w:w="1384" w:type="dxa"/>
          </w:tcPr>
          <w:p w14:paraId="497840B5" w14:textId="77777777" w:rsidR="003F04A2" w:rsidRPr="003F04A2" w:rsidRDefault="003F04A2" w:rsidP="0099622A">
            <w:r w:rsidRPr="003F04A2">
              <w:t>2020–2021</w:t>
            </w:r>
          </w:p>
        </w:tc>
        <w:tc>
          <w:tcPr>
            <w:tcW w:w="1276" w:type="dxa"/>
          </w:tcPr>
          <w:p w14:paraId="2557340D" w14:textId="77777777" w:rsidR="003F04A2" w:rsidRPr="003F04A2" w:rsidRDefault="003F04A2" w:rsidP="0099622A">
            <w:pPr>
              <w:jc w:val="right"/>
            </w:pPr>
            <w:r w:rsidRPr="003F04A2">
              <w:t>991</w:t>
            </w:r>
          </w:p>
        </w:tc>
        <w:tc>
          <w:tcPr>
            <w:tcW w:w="4961" w:type="dxa"/>
          </w:tcPr>
          <w:p w14:paraId="1D749777" w14:textId="77777777" w:rsidR="003F04A2" w:rsidRPr="003F04A2" w:rsidRDefault="003F04A2" w:rsidP="0099622A">
            <w:r w:rsidRPr="003F04A2">
              <w:t>Stamcellebehandling for MS-pasienter</w:t>
            </w:r>
          </w:p>
        </w:tc>
        <w:tc>
          <w:tcPr>
            <w:tcW w:w="1579" w:type="dxa"/>
          </w:tcPr>
          <w:p w14:paraId="1CE36150" w14:textId="77777777" w:rsidR="003F04A2" w:rsidRPr="003F04A2" w:rsidRDefault="003F04A2" w:rsidP="0099622A">
            <w:pPr>
              <w:jc w:val="right"/>
            </w:pPr>
            <w:r w:rsidRPr="003F04A2">
              <w:t>Ja</w:t>
            </w:r>
          </w:p>
        </w:tc>
      </w:tr>
      <w:tr w:rsidR="003F04A2" w:rsidRPr="003F04A2" w14:paraId="657BCFFA" w14:textId="77777777" w:rsidTr="0099622A">
        <w:trPr>
          <w:trHeight w:val="640"/>
        </w:trPr>
        <w:tc>
          <w:tcPr>
            <w:tcW w:w="1384" w:type="dxa"/>
          </w:tcPr>
          <w:p w14:paraId="09383A7D" w14:textId="77777777" w:rsidR="003F04A2" w:rsidRPr="003F04A2" w:rsidRDefault="003F04A2" w:rsidP="0099622A">
            <w:r w:rsidRPr="003F04A2">
              <w:lastRenderedPageBreak/>
              <w:t>2020–2021</w:t>
            </w:r>
          </w:p>
        </w:tc>
        <w:tc>
          <w:tcPr>
            <w:tcW w:w="1276" w:type="dxa"/>
          </w:tcPr>
          <w:p w14:paraId="4D288FA5" w14:textId="77777777" w:rsidR="003F04A2" w:rsidRPr="003F04A2" w:rsidRDefault="003F04A2" w:rsidP="0099622A">
            <w:pPr>
              <w:jc w:val="right"/>
            </w:pPr>
            <w:r w:rsidRPr="003F04A2">
              <w:t>994</w:t>
            </w:r>
          </w:p>
        </w:tc>
        <w:tc>
          <w:tcPr>
            <w:tcW w:w="4961" w:type="dxa"/>
          </w:tcPr>
          <w:p w14:paraId="281B9CA9" w14:textId="77777777" w:rsidR="003F04A2" w:rsidRPr="003F04A2" w:rsidRDefault="003F04A2" w:rsidP="0099622A">
            <w:r w:rsidRPr="003F04A2">
              <w:t>Beslutningsforum for nye metoder – samfunnsøkonomiske beslutninger</w:t>
            </w:r>
          </w:p>
        </w:tc>
        <w:tc>
          <w:tcPr>
            <w:tcW w:w="1579" w:type="dxa"/>
          </w:tcPr>
          <w:p w14:paraId="4655D291" w14:textId="77777777" w:rsidR="003F04A2" w:rsidRPr="003F04A2" w:rsidRDefault="003F04A2" w:rsidP="0099622A">
            <w:pPr>
              <w:jc w:val="right"/>
            </w:pPr>
            <w:r w:rsidRPr="003F04A2">
              <w:t>Ja</w:t>
            </w:r>
          </w:p>
        </w:tc>
      </w:tr>
      <w:tr w:rsidR="003F04A2" w:rsidRPr="003F04A2" w14:paraId="2CB0F11A" w14:textId="77777777" w:rsidTr="0099622A">
        <w:trPr>
          <w:trHeight w:val="640"/>
        </w:trPr>
        <w:tc>
          <w:tcPr>
            <w:tcW w:w="1384" w:type="dxa"/>
          </w:tcPr>
          <w:p w14:paraId="59E698B7" w14:textId="77777777" w:rsidR="003F04A2" w:rsidRPr="003F04A2" w:rsidRDefault="003F04A2" w:rsidP="0099622A">
            <w:r w:rsidRPr="003F04A2">
              <w:t>2020–2021</w:t>
            </w:r>
          </w:p>
        </w:tc>
        <w:tc>
          <w:tcPr>
            <w:tcW w:w="1276" w:type="dxa"/>
          </w:tcPr>
          <w:p w14:paraId="7E7D77B9" w14:textId="77777777" w:rsidR="003F04A2" w:rsidRPr="003F04A2" w:rsidRDefault="003F04A2" w:rsidP="0099622A">
            <w:pPr>
              <w:jc w:val="right"/>
            </w:pPr>
            <w:r w:rsidRPr="003F04A2">
              <w:t>1105</w:t>
            </w:r>
          </w:p>
        </w:tc>
        <w:tc>
          <w:tcPr>
            <w:tcW w:w="4961" w:type="dxa"/>
          </w:tcPr>
          <w:p w14:paraId="2E66ECD8" w14:textId="77777777" w:rsidR="003F04A2" w:rsidRPr="003F04A2" w:rsidRDefault="003F04A2" w:rsidP="0099622A">
            <w:r w:rsidRPr="003F04A2">
              <w:t>Helse-, sosial- og omsorgssektoren – saksbehandling av klager</w:t>
            </w:r>
          </w:p>
        </w:tc>
        <w:tc>
          <w:tcPr>
            <w:tcW w:w="1579" w:type="dxa"/>
          </w:tcPr>
          <w:p w14:paraId="3D98DF07" w14:textId="77777777" w:rsidR="003F04A2" w:rsidRPr="003F04A2" w:rsidRDefault="003F04A2" w:rsidP="0099622A">
            <w:pPr>
              <w:jc w:val="right"/>
            </w:pPr>
            <w:r w:rsidRPr="003F04A2">
              <w:t xml:space="preserve">Ja </w:t>
            </w:r>
          </w:p>
        </w:tc>
      </w:tr>
      <w:tr w:rsidR="003F04A2" w:rsidRPr="003F04A2" w14:paraId="4C4BC7F7" w14:textId="77777777" w:rsidTr="0099622A">
        <w:trPr>
          <w:trHeight w:val="380"/>
        </w:trPr>
        <w:tc>
          <w:tcPr>
            <w:tcW w:w="1384" w:type="dxa"/>
          </w:tcPr>
          <w:p w14:paraId="1B1E38F5" w14:textId="77777777" w:rsidR="003F04A2" w:rsidRPr="003F04A2" w:rsidRDefault="003F04A2" w:rsidP="0099622A">
            <w:r w:rsidRPr="003F04A2">
              <w:t>2020–2021</w:t>
            </w:r>
          </w:p>
        </w:tc>
        <w:tc>
          <w:tcPr>
            <w:tcW w:w="1276" w:type="dxa"/>
          </w:tcPr>
          <w:p w14:paraId="717BBF8E" w14:textId="77777777" w:rsidR="003F04A2" w:rsidRPr="003F04A2" w:rsidRDefault="003F04A2" w:rsidP="0099622A">
            <w:pPr>
              <w:jc w:val="right"/>
            </w:pPr>
            <w:r w:rsidRPr="003F04A2">
              <w:t>1114</w:t>
            </w:r>
          </w:p>
        </w:tc>
        <w:tc>
          <w:tcPr>
            <w:tcW w:w="4961" w:type="dxa"/>
          </w:tcPr>
          <w:p w14:paraId="33709F66" w14:textId="77777777" w:rsidR="003F04A2" w:rsidRPr="003F04A2" w:rsidRDefault="003F04A2" w:rsidP="0099622A">
            <w:r w:rsidRPr="003F04A2">
              <w:t>Legemiddelloven – narkotika til eget bruk</w:t>
            </w:r>
          </w:p>
        </w:tc>
        <w:tc>
          <w:tcPr>
            <w:tcW w:w="1579" w:type="dxa"/>
          </w:tcPr>
          <w:p w14:paraId="029FECCB" w14:textId="77777777" w:rsidR="003F04A2" w:rsidRPr="003F04A2" w:rsidRDefault="003F04A2" w:rsidP="0099622A">
            <w:pPr>
              <w:jc w:val="right"/>
            </w:pPr>
            <w:r w:rsidRPr="003F04A2">
              <w:t>Nei</w:t>
            </w:r>
          </w:p>
        </w:tc>
      </w:tr>
      <w:tr w:rsidR="003F04A2" w:rsidRPr="003F04A2" w14:paraId="742CC811" w14:textId="77777777" w:rsidTr="0099622A">
        <w:trPr>
          <w:trHeight w:val="380"/>
        </w:trPr>
        <w:tc>
          <w:tcPr>
            <w:tcW w:w="1384" w:type="dxa"/>
          </w:tcPr>
          <w:p w14:paraId="12432C9F" w14:textId="77777777" w:rsidR="003F04A2" w:rsidRPr="003F04A2" w:rsidRDefault="003F04A2" w:rsidP="0099622A">
            <w:r w:rsidRPr="003F04A2">
              <w:t>2020–2021</w:t>
            </w:r>
          </w:p>
        </w:tc>
        <w:tc>
          <w:tcPr>
            <w:tcW w:w="1276" w:type="dxa"/>
          </w:tcPr>
          <w:p w14:paraId="36138ABB" w14:textId="77777777" w:rsidR="003F04A2" w:rsidRPr="003F04A2" w:rsidRDefault="003F04A2" w:rsidP="0099622A">
            <w:pPr>
              <w:jc w:val="right"/>
            </w:pPr>
            <w:r w:rsidRPr="003F04A2">
              <w:t>1119</w:t>
            </w:r>
          </w:p>
        </w:tc>
        <w:tc>
          <w:tcPr>
            <w:tcW w:w="4961" w:type="dxa"/>
          </w:tcPr>
          <w:p w14:paraId="26BDFFE7" w14:textId="77777777" w:rsidR="003F04A2" w:rsidRPr="003F04A2" w:rsidRDefault="003F04A2" w:rsidP="0099622A">
            <w:r w:rsidRPr="003F04A2">
              <w:t xml:space="preserve">Bruk av </w:t>
            </w:r>
            <w:proofErr w:type="spellStart"/>
            <w:r w:rsidRPr="003F04A2">
              <w:t>Naltrekson</w:t>
            </w:r>
            <w:proofErr w:type="spellEnd"/>
          </w:p>
        </w:tc>
        <w:tc>
          <w:tcPr>
            <w:tcW w:w="1579" w:type="dxa"/>
          </w:tcPr>
          <w:p w14:paraId="620EFDD5" w14:textId="77777777" w:rsidR="003F04A2" w:rsidRPr="003F04A2" w:rsidRDefault="003F04A2" w:rsidP="0099622A">
            <w:pPr>
              <w:jc w:val="right"/>
            </w:pPr>
            <w:r w:rsidRPr="003F04A2">
              <w:t>Ja</w:t>
            </w:r>
          </w:p>
        </w:tc>
      </w:tr>
      <w:tr w:rsidR="003F04A2" w:rsidRPr="003F04A2" w14:paraId="601D43AA" w14:textId="77777777" w:rsidTr="0099622A">
        <w:trPr>
          <w:trHeight w:val="380"/>
        </w:trPr>
        <w:tc>
          <w:tcPr>
            <w:tcW w:w="1384" w:type="dxa"/>
          </w:tcPr>
          <w:p w14:paraId="75041F65" w14:textId="77777777" w:rsidR="003F04A2" w:rsidRPr="003F04A2" w:rsidRDefault="003F04A2" w:rsidP="0099622A">
            <w:r w:rsidRPr="003F04A2">
              <w:t>2020–2021</w:t>
            </w:r>
          </w:p>
        </w:tc>
        <w:tc>
          <w:tcPr>
            <w:tcW w:w="1276" w:type="dxa"/>
          </w:tcPr>
          <w:p w14:paraId="3A356332" w14:textId="77777777" w:rsidR="003F04A2" w:rsidRPr="003F04A2" w:rsidRDefault="003F04A2" w:rsidP="0099622A">
            <w:pPr>
              <w:jc w:val="right"/>
            </w:pPr>
            <w:r w:rsidRPr="003F04A2">
              <w:t>1120</w:t>
            </w:r>
          </w:p>
        </w:tc>
        <w:tc>
          <w:tcPr>
            <w:tcW w:w="4961" w:type="dxa"/>
          </w:tcPr>
          <w:p w14:paraId="2D2B5898" w14:textId="77777777" w:rsidR="003F04A2" w:rsidRPr="003F04A2" w:rsidRDefault="003F04A2" w:rsidP="0099622A">
            <w:r w:rsidRPr="003F04A2">
              <w:t>Rusfaglig kompetanse i BUP</w:t>
            </w:r>
          </w:p>
        </w:tc>
        <w:tc>
          <w:tcPr>
            <w:tcW w:w="1579" w:type="dxa"/>
          </w:tcPr>
          <w:p w14:paraId="72F29A7B" w14:textId="77777777" w:rsidR="003F04A2" w:rsidRPr="003F04A2" w:rsidRDefault="003F04A2" w:rsidP="0099622A">
            <w:pPr>
              <w:jc w:val="right"/>
            </w:pPr>
            <w:r w:rsidRPr="003F04A2">
              <w:t>Ja</w:t>
            </w:r>
          </w:p>
        </w:tc>
      </w:tr>
      <w:tr w:rsidR="003F04A2" w:rsidRPr="003F04A2" w14:paraId="23D64504" w14:textId="77777777" w:rsidTr="0099622A">
        <w:trPr>
          <w:trHeight w:val="380"/>
        </w:trPr>
        <w:tc>
          <w:tcPr>
            <w:tcW w:w="1384" w:type="dxa"/>
          </w:tcPr>
          <w:p w14:paraId="5DB9A8A6" w14:textId="77777777" w:rsidR="003F04A2" w:rsidRPr="003F04A2" w:rsidRDefault="003F04A2" w:rsidP="0099622A">
            <w:r w:rsidRPr="003F04A2">
              <w:t>2020–2021</w:t>
            </w:r>
          </w:p>
        </w:tc>
        <w:tc>
          <w:tcPr>
            <w:tcW w:w="1276" w:type="dxa"/>
          </w:tcPr>
          <w:p w14:paraId="3687C49E" w14:textId="77777777" w:rsidR="003F04A2" w:rsidRPr="003F04A2" w:rsidRDefault="003F04A2" w:rsidP="0099622A">
            <w:pPr>
              <w:jc w:val="right"/>
            </w:pPr>
            <w:r w:rsidRPr="003F04A2">
              <w:t>1121</w:t>
            </w:r>
          </w:p>
        </w:tc>
        <w:tc>
          <w:tcPr>
            <w:tcW w:w="4961" w:type="dxa"/>
          </w:tcPr>
          <w:p w14:paraId="118EB2D9" w14:textId="77777777" w:rsidR="003F04A2" w:rsidRPr="003F04A2" w:rsidRDefault="003F04A2" w:rsidP="0099622A">
            <w:r w:rsidRPr="003F04A2">
              <w:t>Avrusning og videre behandling</w:t>
            </w:r>
          </w:p>
        </w:tc>
        <w:tc>
          <w:tcPr>
            <w:tcW w:w="1579" w:type="dxa"/>
          </w:tcPr>
          <w:p w14:paraId="2A6FF351" w14:textId="77777777" w:rsidR="003F04A2" w:rsidRPr="003F04A2" w:rsidRDefault="003F04A2" w:rsidP="0099622A">
            <w:pPr>
              <w:jc w:val="right"/>
            </w:pPr>
            <w:r w:rsidRPr="003F04A2">
              <w:t>Ja</w:t>
            </w:r>
          </w:p>
        </w:tc>
      </w:tr>
      <w:tr w:rsidR="003F04A2" w:rsidRPr="003F04A2" w14:paraId="51581EE9" w14:textId="77777777" w:rsidTr="0099622A">
        <w:trPr>
          <w:trHeight w:val="380"/>
        </w:trPr>
        <w:tc>
          <w:tcPr>
            <w:tcW w:w="1384" w:type="dxa"/>
          </w:tcPr>
          <w:p w14:paraId="6E227514" w14:textId="77777777" w:rsidR="003F04A2" w:rsidRPr="003F04A2" w:rsidRDefault="003F04A2" w:rsidP="0099622A">
            <w:r w:rsidRPr="003F04A2">
              <w:t>2020–2021</w:t>
            </w:r>
          </w:p>
        </w:tc>
        <w:tc>
          <w:tcPr>
            <w:tcW w:w="1276" w:type="dxa"/>
          </w:tcPr>
          <w:p w14:paraId="3AF27D2C" w14:textId="77777777" w:rsidR="003F04A2" w:rsidRPr="003F04A2" w:rsidRDefault="003F04A2" w:rsidP="0099622A">
            <w:pPr>
              <w:jc w:val="right"/>
            </w:pPr>
            <w:r w:rsidRPr="003F04A2">
              <w:t>1122</w:t>
            </w:r>
          </w:p>
        </w:tc>
        <w:tc>
          <w:tcPr>
            <w:tcW w:w="4961" w:type="dxa"/>
          </w:tcPr>
          <w:p w14:paraId="03B8D309" w14:textId="77777777" w:rsidR="003F04A2" w:rsidRPr="003F04A2" w:rsidRDefault="003F04A2" w:rsidP="0099622A">
            <w:proofErr w:type="spellStart"/>
            <w:r w:rsidRPr="003F04A2">
              <w:t>Ettervernsreform</w:t>
            </w:r>
            <w:proofErr w:type="spellEnd"/>
            <w:r w:rsidRPr="003F04A2">
              <w:t xml:space="preserve"> for rusavhengige</w:t>
            </w:r>
          </w:p>
        </w:tc>
        <w:tc>
          <w:tcPr>
            <w:tcW w:w="1579" w:type="dxa"/>
          </w:tcPr>
          <w:p w14:paraId="6484AFC6" w14:textId="77777777" w:rsidR="003F04A2" w:rsidRPr="003F04A2" w:rsidRDefault="003F04A2" w:rsidP="0099622A">
            <w:pPr>
              <w:jc w:val="right"/>
            </w:pPr>
            <w:r w:rsidRPr="003F04A2">
              <w:t xml:space="preserve">Nei </w:t>
            </w:r>
          </w:p>
        </w:tc>
      </w:tr>
      <w:tr w:rsidR="003F04A2" w:rsidRPr="003F04A2" w14:paraId="69C2FDC9" w14:textId="77777777" w:rsidTr="0099622A">
        <w:trPr>
          <w:trHeight w:val="380"/>
        </w:trPr>
        <w:tc>
          <w:tcPr>
            <w:tcW w:w="1384" w:type="dxa"/>
          </w:tcPr>
          <w:p w14:paraId="3CA6C4A2" w14:textId="77777777" w:rsidR="003F04A2" w:rsidRPr="003F04A2" w:rsidRDefault="003F04A2" w:rsidP="0099622A">
            <w:r w:rsidRPr="003F04A2">
              <w:t>2020–2021</w:t>
            </w:r>
          </w:p>
        </w:tc>
        <w:tc>
          <w:tcPr>
            <w:tcW w:w="1276" w:type="dxa"/>
          </w:tcPr>
          <w:p w14:paraId="64D25B95" w14:textId="77777777" w:rsidR="003F04A2" w:rsidRPr="003F04A2" w:rsidRDefault="003F04A2" w:rsidP="0099622A">
            <w:pPr>
              <w:jc w:val="right"/>
            </w:pPr>
            <w:r w:rsidRPr="003F04A2">
              <w:t>1123</w:t>
            </w:r>
          </w:p>
        </w:tc>
        <w:tc>
          <w:tcPr>
            <w:tcW w:w="4961" w:type="dxa"/>
          </w:tcPr>
          <w:p w14:paraId="75105012" w14:textId="77777777" w:rsidR="003F04A2" w:rsidRPr="003F04A2" w:rsidRDefault="003F04A2" w:rsidP="0099622A">
            <w:r w:rsidRPr="003F04A2">
              <w:t xml:space="preserve">Bruk av </w:t>
            </w:r>
            <w:proofErr w:type="spellStart"/>
            <w:r w:rsidRPr="003F04A2">
              <w:t>Nalokson</w:t>
            </w:r>
            <w:proofErr w:type="spellEnd"/>
          </w:p>
        </w:tc>
        <w:tc>
          <w:tcPr>
            <w:tcW w:w="1579" w:type="dxa"/>
          </w:tcPr>
          <w:p w14:paraId="0DDCC6CA" w14:textId="77777777" w:rsidR="003F04A2" w:rsidRPr="003F04A2" w:rsidRDefault="003F04A2" w:rsidP="0099622A">
            <w:pPr>
              <w:jc w:val="right"/>
            </w:pPr>
            <w:r w:rsidRPr="003F04A2">
              <w:t xml:space="preserve">Nei </w:t>
            </w:r>
          </w:p>
        </w:tc>
      </w:tr>
      <w:tr w:rsidR="003F04A2" w:rsidRPr="003F04A2" w14:paraId="265FA1F1" w14:textId="77777777" w:rsidTr="0099622A">
        <w:trPr>
          <w:trHeight w:val="380"/>
        </w:trPr>
        <w:tc>
          <w:tcPr>
            <w:tcW w:w="1384" w:type="dxa"/>
          </w:tcPr>
          <w:p w14:paraId="788EF004" w14:textId="77777777" w:rsidR="003F04A2" w:rsidRPr="003F04A2" w:rsidRDefault="003F04A2" w:rsidP="0099622A">
            <w:r w:rsidRPr="003F04A2">
              <w:t>2020–2021</w:t>
            </w:r>
          </w:p>
        </w:tc>
        <w:tc>
          <w:tcPr>
            <w:tcW w:w="1276" w:type="dxa"/>
          </w:tcPr>
          <w:p w14:paraId="1E9ACE27" w14:textId="77777777" w:rsidR="003F04A2" w:rsidRPr="003F04A2" w:rsidRDefault="003F04A2" w:rsidP="0099622A">
            <w:pPr>
              <w:jc w:val="right"/>
            </w:pPr>
            <w:r w:rsidRPr="003F04A2">
              <w:t>1144</w:t>
            </w:r>
          </w:p>
        </w:tc>
        <w:tc>
          <w:tcPr>
            <w:tcW w:w="4961" w:type="dxa"/>
          </w:tcPr>
          <w:p w14:paraId="33E37C05" w14:textId="77777777" w:rsidR="003F04A2" w:rsidRPr="003F04A2" w:rsidRDefault="003F04A2" w:rsidP="0099622A">
            <w:r w:rsidRPr="003F04A2">
              <w:t>Midlertidig løsning før koronasertifikat</w:t>
            </w:r>
          </w:p>
        </w:tc>
        <w:tc>
          <w:tcPr>
            <w:tcW w:w="1579" w:type="dxa"/>
          </w:tcPr>
          <w:p w14:paraId="39199B17" w14:textId="77777777" w:rsidR="003F04A2" w:rsidRPr="003F04A2" w:rsidRDefault="003F04A2" w:rsidP="0099622A">
            <w:pPr>
              <w:jc w:val="right"/>
            </w:pPr>
            <w:r w:rsidRPr="003F04A2">
              <w:t>Ja</w:t>
            </w:r>
          </w:p>
        </w:tc>
      </w:tr>
      <w:tr w:rsidR="003F04A2" w:rsidRPr="003F04A2" w14:paraId="3BC6DFE0" w14:textId="77777777" w:rsidTr="0099622A">
        <w:trPr>
          <w:trHeight w:val="380"/>
        </w:trPr>
        <w:tc>
          <w:tcPr>
            <w:tcW w:w="1384" w:type="dxa"/>
          </w:tcPr>
          <w:p w14:paraId="3DD45332" w14:textId="77777777" w:rsidR="003F04A2" w:rsidRPr="003F04A2" w:rsidRDefault="003F04A2" w:rsidP="0099622A">
            <w:r w:rsidRPr="003F04A2">
              <w:t>2020–2021</w:t>
            </w:r>
          </w:p>
        </w:tc>
        <w:tc>
          <w:tcPr>
            <w:tcW w:w="1276" w:type="dxa"/>
          </w:tcPr>
          <w:p w14:paraId="15888B4B" w14:textId="77777777" w:rsidR="003F04A2" w:rsidRPr="003F04A2" w:rsidRDefault="003F04A2" w:rsidP="0099622A">
            <w:pPr>
              <w:jc w:val="right"/>
            </w:pPr>
            <w:r w:rsidRPr="003F04A2">
              <w:t>1156</w:t>
            </w:r>
          </w:p>
        </w:tc>
        <w:tc>
          <w:tcPr>
            <w:tcW w:w="4961" w:type="dxa"/>
          </w:tcPr>
          <w:p w14:paraId="325485D4" w14:textId="77777777" w:rsidR="003F04A2" w:rsidRPr="003F04A2" w:rsidRDefault="003F04A2" w:rsidP="0099622A">
            <w:r w:rsidRPr="003F04A2">
              <w:t>NKVTS – studie om Alexander L. Kielland-ulykken</w:t>
            </w:r>
          </w:p>
        </w:tc>
        <w:tc>
          <w:tcPr>
            <w:tcW w:w="1579" w:type="dxa"/>
          </w:tcPr>
          <w:p w14:paraId="6F9ED7BA" w14:textId="77777777" w:rsidR="003F04A2" w:rsidRPr="003F04A2" w:rsidRDefault="003F04A2" w:rsidP="0099622A">
            <w:pPr>
              <w:jc w:val="right"/>
            </w:pPr>
            <w:r w:rsidRPr="003F04A2">
              <w:t xml:space="preserve">Ja </w:t>
            </w:r>
          </w:p>
        </w:tc>
      </w:tr>
      <w:tr w:rsidR="003F04A2" w:rsidRPr="003F04A2" w14:paraId="05EA92C6" w14:textId="77777777" w:rsidTr="0099622A">
        <w:trPr>
          <w:trHeight w:val="640"/>
        </w:trPr>
        <w:tc>
          <w:tcPr>
            <w:tcW w:w="1384" w:type="dxa"/>
          </w:tcPr>
          <w:p w14:paraId="57875E07" w14:textId="77777777" w:rsidR="003F04A2" w:rsidRPr="003F04A2" w:rsidRDefault="003F04A2" w:rsidP="0099622A">
            <w:r w:rsidRPr="003F04A2">
              <w:t>2020–2021</w:t>
            </w:r>
          </w:p>
        </w:tc>
        <w:tc>
          <w:tcPr>
            <w:tcW w:w="1276" w:type="dxa"/>
          </w:tcPr>
          <w:p w14:paraId="7F2F2195" w14:textId="77777777" w:rsidR="003F04A2" w:rsidRPr="003F04A2" w:rsidRDefault="003F04A2" w:rsidP="0099622A">
            <w:pPr>
              <w:jc w:val="right"/>
            </w:pPr>
            <w:r w:rsidRPr="003F04A2">
              <w:t>1164</w:t>
            </w:r>
          </w:p>
        </w:tc>
        <w:tc>
          <w:tcPr>
            <w:tcW w:w="4961" w:type="dxa"/>
          </w:tcPr>
          <w:p w14:paraId="4E2858AC" w14:textId="77777777" w:rsidR="003F04A2" w:rsidRPr="003F04A2" w:rsidRDefault="003F04A2" w:rsidP="0099622A">
            <w:r w:rsidRPr="003F04A2">
              <w:t>Evaluering av de regionale odontologiske kompetansesentrene</w:t>
            </w:r>
          </w:p>
        </w:tc>
        <w:tc>
          <w:tcPr>
            <w:tcW w:w="1579" w:type="dxa"/>
          </w:tcPr>
          <w:p w14:paraId="7CDEAEF3" w14:textId="77777777" w:rsidR="003F04A2" w:rsidRPr="003F04A2" w:rsidRDefault="003F04A2" w:rsidP="0099622A">
            <w:pPr>
              <w:jc w:val="right"/>
            </w:pPr>
            <w:r w:rsidRPr="003F04A2">
              <w:t>Nei</w:t>
            </w:r>
          </w:p>
        </w:tc>
      </w:tr>
      <w:tr w:rsidR="003F04A2" w:rsidRPr="003F04A2" w14:paraId="32ED1E13" w14:textId="77777777" w:rsidTr="0099622A">
        <w:trPr>
          <w:trHeight w:val="380"/>
        </w:trPr>
        <w:tc>
          <w:tcPr>
            <w:tcW w:w="1384" w:type="dxa"/>
          </w:tcPr>
          <w:p w14:paraId="130D5806" w14:textId="77777777" w:rsidR="003F04A2" w:rsidRPr="003F04A2" w:rsidRDefault="003F04A2" w:rsidP="0099622A">
            <w:r w:rsidRPr="003F04A2">
              <w:t>2020–2021</w:t>
            </w:r>
          </w:p>
        </w:tc>
        <w:tc>
          <w:tcPr>
            <w:tcW w:w="1276" w:type="dxa"/>
          </w:tcPr>
          <w:p w14:paraId="01F6AA76" w14:textId="77777777" w:rsidR="003F04A2" w:rsidRPr="003F04A2" w:rsidRDefault="003F04A2" w:rsidP="0099622A">
            <w:pPr>
              <w:jc w:val="right"/>
            </w:pPr>
            <w:r w:rsidRPr="003F04A2">
              <w:t>1165</w:t>
            </w:r>
          </w:p>
        </w:tc>
        <w:tc>
          <w:tcPr>
            <w:tcW w:w="4961" w:type="dxa"/>
          </w:tcPr>
          <w:p w14:paraId="6EF620E5" w14:textId="77777777" w:rsidR="003F04A2" w:rsidRPr="003F04A2" w:rsidRDefault="003F04A2" w:rsidP="0099622A">
            <w:r w:rsidRPr="003F04A2">
              <w:t>Styrking av tannhelsetilbudet – TOO</w:t>
            </w:r>
          </w:p>
        </w:tc>
        <w:tc>
          <w:tcPr>
            <w:tcW w:w="1579" w:type="dxa"/>
          </w:tcPr>
          <w:p w14:paraId="7358DB97" w14:textId="77777777" w:rsidR="003F04A2" w:rsidRPr="003F04A2" w:rsidRDefault="003F04A2" w:rsidP="0099622A">
            <w:pPr>
              <w:jc w:val="right"/>
            </w:pPr>
            <w:r w:rsidRPr="003F04A2">
              <w:t xml:space="preserve">Ja </w:t>
            </w:r>
          </w:p>
        </w:tc>
      </w:tr>
      <w:tr w:rsidR="003F04A2" w:rsidRPr="003F04A2" w14:paraId="523094B7" w14:textId="77777777" w:rsidTr="0099622A">
        <w:trPr>
          <w:trHeight w:val="380"/>
        </w:trPr>
        <w:tc>
          <w:tcPr>
            <w:tcW w:w="1384" w:type="dxa"/>
          </w:tcPr>
          <w:p w14:paraId="4DA7A03C" w14:textId="77777777" w:rsidR="003F04A2" w:rsidRPr="003F04A2" w:rsidRDefault="003F04A2" w:rsidP="0099622A">
            <w:r w:rsidRPr="003F04A2">
              <w:t>2020–2021</w:t>
            </w:r>
          </w:p>
        </w:tc>
        <w:tc>
          <w:tcPr>
            <w:tcW w:w="1276" w:type="dxa"/>
          </w:tcPr>
          <w:p w14:paraId="32BAF5C4" w14:textId="77777777" w:rsidR="003F04A2" w:rsidRPr="003F04A2" w:rsidRDefault="003F04A2" w:rsidP="0099622A">
            <w:pPr>
              <w:jc w:val="right"/>
            </w:pPr>
            <w:r w:rsidRPr="003F04A2">
              <w:t>1170</w:t>
            </w:r>
          </w:p>
        </w:tc>
        <w:tc>
          <w:tcPr>
            <w:tcW w:w="4961" w:type="dxa"/>
          </w:tcPr>
          <w:p w14:paraId="49731D1F" w14:textId="77777777" w:rsidR="003F04A2" w:rsidRPr="003F04A2" w:rsidRDefault="003F04A2" w:rsidP="0099622A">
            <w:r w:rsidRPr="003F04A2">
              <w:t>WHO – tilgang til effektive antibiotika</w:t>
            </w:r>
          </w:p>
        </w:tc>
        <w:tc>
          <w:tcPr>
            <w:tcW w:w="1579" w:type="dxa"/>
          </w:tcPr>
          <w:p w14:paraId="6030FB96" w14:textId="77777777" w:rsidR="003F04A2" w:rsidRPr="003F04A2" w:rsidRDefault="003F04A2" w:rsidP="0099622A">
            <w:pPr>
              <w:jc w:val="right"/>
            </w:pPr>
            <w:r w:rsidRPr="003F04A2">
              <w:t>Nei</w:t>
            </w:r>
          </w:p>
        </w:tc>
      </w:tr>
      <w:tr w:rsidR="003F04A2" w:rsidRPr="003F04A2" w14:paraId="0A2A98FE" w14:textId="77777777" w:rsidTr="0099622A">
        <w:trPr>
          <w:trHeight w:val="380"/>
        </w:trPr>
        <w:tc>
          <w:tcPr>
            <w:tcW w:w="1384" w:type="dxa"/>
          </w:tcPr>
          <w:p w14:paraId="2CC6078C" w14:textId="77777777" w:rsidR="003F04A2" w:rsidRPr="003F04A2" w:rsidRDefault="003F04A2" w:rsidP="0099622A">
            <w:r w:rsidRPr="003F04A2">
              <w:t>2020–2021</w:t>
            </w:r>
          </w:p>
        </w:tc>
        <w:tc>
          <w:tcPr>
            <w:tcW w:w="1276" w:type="dxa"/>
          </w:tcPr>
          <w:p w14:paraId="441C623F" w14:textId="77777777" w:rsidR="003F04A2" w:rsidRPr="003F04A2" w:rsidRDefault="003F04A2" w:rsidP="0099622A">
            <w:pPr>
              <w:jc w:val="right"/>
            </w:pPr>
            <w:r w:rsidRPr="003F04A2">
              <w:t>1281</w:t>
            </w:r>
          </w:p>
        </w:tc>
        <w:tc>
          <w:tcPr>
            <w:tcW w:w="4961" w:type="dxa"/>
          </w:tcPr>
          <w:p w14:paraId="0FF1E34E" w14:textId="77777777" w:rsidR="003F04A2" w:rsidRPr="003F04A2" w:rsidRDefault="003F04A2" w:rsidP="0099622A">
            <w:r w:rsidRPr="003F04A2">
              <w:t xml:space="preserve">Styrket opplæring av eldrerådene </w:t>
            </w:r>
          </w:p>
        </w:tc>
        <w:tc>
          <w:tcPr>
            <w:tcW w:w="1579" w:type="dxa"/>
          </w:tcPr>
          <w:p w14:paraId="4DA9E7B3" w14:textId="77777777" w:rsidR="003F04A2" w:rsidRPr="003F04A2" w:rsidRDefault="003F04A2" w:rsidP="0099622A">
            <w:pPr>
              <w:jc w:val="right"/>
            </w:pPr>
            <w:r w:rsidRPr="003F04A2">
              <w:t>Nei</w:t>
            </w:r>
          </w:p>
        </w:tc>
      </w:tr>
      <w:tr w:rsidR="003F04A2" w:rsidRPr="003F04A2" w14:paraId="6333811F" w14:textId="77777777" w:rsidTr="0099622A">
        <w:trPr>
          <w:trHeight w:val="380"/>
        </w:trPr>
        <w:tc>
          <w:tcPr>
            <w:tcW w:w="1384" w:type="dxa"/>
          </w:tcPr>
          <w:p w14:paraId="1F3C0F62" w14:textId="77777777" w:rsidR="003F04A2" w:rsidRPr="003F04A2" w:rsidRDefault="003F04A2" w:rsidP="0099622A">
            <w:r w:rsidRPr="003F04A2">
              <w:t>2020–2021</w:t>
            </w:r>
          </w:p>
        </w:tc>
        <w:tc>
          <w:tcPr>
            <w:tcW w:w="1276" w:type="dxa"/>
          </w:tcPr>
          <w:p w14:paraId="5E26E489" w14:textId="77777777" w:rsidR="003F04A2" w:rsidRPr="003F04A2" w:rsidRDefault="003F04A2" w:rsidP="0099622A">
            <w:pPr>
              <w:jc w:val="right"/>
            </w:pPr>
            <w:r w:rsidRPr="003F04A2">
              <w:t>1284</w:t>
            </w:r>
          </w:p>
        </w:tc>
        <w:tc>
          <w:tcPr>
            <w:tcW w:w="4961" w:type="dxa"/>
          </w:tcPr>
          <w:p w14:paraId="151A55FB" w14:textId="77777777" w:rsidR="003F04A2" w:rsidRPr="003F04A2" w:rsidRDefault="003F04A2" w:rsidP="0099622A">
            <w:r w:rsidRPr="003F04A2">
              <w:t>Vern av sårbare eldre</w:t>
            </w:r>
          </w:p>
        </w:tc>
        <w:tc>
          <w:tcPr>
            <w:tcW w:w="1579" w:type="dxa"/>
          </w:tcPr>
          <w:p w14:paraId="2E613B7A" w14:textId="77777777" w:rsidR="003F04A2" w:rsidRPr="003F04A2" w:rsidRDefault="003F04A2" w:rsidP="0099622A">
            <w:pPr>
              <w:jc w:val="right"/>
            </w:pPr>
            <w:r w:rsidRPr="003F04A2">
              <w:t>Ja</w:t>
            </w:r>
          </w:p>
        </w:tc>
      </w:tr>
      <w:tr w:rsidR="003F04A2" w:rsidRPr="003F04A2" w14:paraId="201585FC" w14:textId="77777777" w:rsidTr="0099622A">
        <w:trPr>
          <w:trHeight w:val="380"/>
        </w:trPr>
        <w:tc>
          <w:tcPr>
            <w:tcW w:w="1384" w:type="dxa"/>
          </w:tcPr>
          <w:p w14:paraId="49ED7F3E" w14:textId="77777777" w:rsidR="003F04A2" w:rsidRPr="003F04A2" w:rsidRDefault="003F04A2" w:rsidP="0099622A">
            <w:r w:rsidRPr="003F04A2">
              <w:t>2020–2021</w:t>
            </w:r>
          </w:p>
        </w:tc>
        <w:tc>
          <w:tcPr>
            <w:tcW w:w="1276" w:type="dxa"/>
          </w:tcPr>
          <w:p w14:paraId="37374677" w14:textId="77777777" w:rsidR="003F04A2" w:rsidRPr="003F04A2" w:rsidRDefault="003F04A2" w:rsidP="0099622A">
            <w:pPr>
              <w:jc w:val="right"/>
            </w:pPr>
            <w:r w:rsidRPr="003F04A2">
              <w:t>1344</w:t>
            </w:r>
          </w:p>
        </w:tc>
        <w:tc>
          <w:tcPr>
            <w:tcW w:w="4961" w:type="dxa"/>
          </w:tcPr>
          <w:p w14:paraId="5E970E02" w14:textId="77777777" w:rsidR="003F04A2" w:rsidRPr="003F04A2" w:rsidRDefault="003F04A2" w:rsidP="0099622A">
            <w:r w:rsidRPr="003F04A2">
              <w:t>Anbud på folketrygdfinansierte legemidler</w:t>
            </w:r>
          </w:p>
        </w:tc>
        <w:tc>
          <w:tcPr>
            <w:tcW w:w="1579" w:type="dxa"/>
          </w:tcPr>
          <w:p w14:paraId="64014734" w14:textId="77777777" w:rsidR="003F04A2" w:rsidRPr="003F04A2" w:rsidRDefault="003F04A2" w:rsidP="0099622A">
            <w:pPr>
              <w:jc w:val="right"/>
            </w:pPr>
            <w:r w:rsidRPr="003F04A2">
              <w:t>Ja</w:t>
            </w:r>
          </w:p>
        </w:tc>
      </w:tr>
      <w:tr w:rsidR="003F04A2" w:rsidRPr="003F04A2" w14:paraId="168C2C1F" w14:textId="77777777" w:rsidTr="0099622A">
        <w:trPr>
          <w:trHeight w:val="380"/>
        </w:trPr>
        <w:tc>
          <w:tcPr>
            <w:tcW w:w="1384" w:type="dxa"/>
          </w:tcPr>
          <w:p w14:paraId="74C1E431" w14:textId="77777777" w:rsidR="003F04A2" w:rsidRPr="003F04A2" w:rsidRDefault="003F04A2" w:rsidP="0099622A">
            <w:r w:rsidRPr="003F04A2">
              <w:t>2020–2021</w:t>
            </w:r>
          </w:p>
        </w:tc>
        <w:tc>
          <w:tcPr>
            <w:tcW w:w="1276" w:type="dxa"/>
          </w:tcPr>
          <w:p w14:paraId="4D5C2F39" w14:textId="77777777" w:rsidR="003F04A2" w:rsidRPr="003F04A2" w:rsidRDefault="003F04A2" w:rsidP="0099622A">
            <w:pPr>
              <w:jc w:val="right"/>
            </w:pPr>
            <w:r w:rsidRPr="003F04A2">
              <w:t>1347</w:t>
            </w:r>
          </w:p>
        </w:tc>
        <w:tc>
          <w:tcPr>
            <w:tcW w:w="4961" w:type="dxa"/>
          </w:tcPr>
          <w:p w14:paraId="648C8E9F" w14:textId="77777777" w:rsidR="003F04A2" w:rsidRPr="003F04A2" w:rsidRDefault="003F04A2" w:rsidP="0099622A">
            <w:r w:rsidRPr="003F04A2">
              <w:t>Offentlig autorisasjon til naprapater og osteopater</w:t>
            </w:r>
          </w:p>
        </w:tc>
        <w:tc>
          <w:tcPr>
            <w:tcW w:w="1579" w:type="dxa"/>
          </w:tcPr>
          <w:p w14:paraId="7F485FB2" w14:textId="77777777" w:rsidR="003F04A2" w:rsidRPr="003F04A2" w:rsidRDefault="003F04A2" w:rsidP="0099622A">
            <w:pPr>
              <w:jc w:val="right"/>
            </w:pPr>
            <w:r w:rsidRPr="003F04A2">
              <w:t>Ja</w:t>
            </w:r>
          </w:p>
        </w:tc>
      </w:tr>
      <w:tr w:rsidR="003F04A2" w:rsidRPr="003F04A2" w14:paraId="79D713B9" w14:textId="77777777" w:rsidTr="0099622A">
        <w:trPr>
          <w:trHeight w:val="380"/>
        </w:trPr>
        <w:tc>
          <w:tcPr>
            <w:tcW w:w="1384" w:type="dxa"/>
          </w:tcPr>
          <w:p w14:paraId="1A856FDD" w14:textId="77777777" w:rsidR="003F04A2" w:rsidRPr="003F04A2" w:rsidRDefault="003F04A2" w:rsidP="0099622A">
            <w:r w:rsidRPr="003F04A2">
              <w:t>2020–2021</w:t>
            </w:r>
          </w:p>
        </w:tc>
        <w:tc>
          <w:tcPr>
            <w:tcW w:w="1276" w:type="dxa"/>
          </w:tcPr>
          <w:p w14:paraId="0C213985" w14:textId="77777777" w:rsidR="003F04A2" w:rsidRPr="003F04A2" w:rsidRDefault="003F04A2" w:rsidP="0099622A">
            <w:pPr>
              <w:jc w:val="right"/>
            </w:pPr>
            <w:r w:rsidRPr="003F04A2">
              <w:t>1348</w:t>
            </w:r>
          </w:p>
        </w:tc>
        <w:tc>
          <w:tcPr>
            <w:tcW w:w="4961" w:type="dxa"/>
          </w:tcPr>
          <w:p w14:paraId="71A85AB0" w14:textId="77777777" w:rsidR="003F04A2" w:rsidRPr="003F04A2" w:rsidRDefault="003F04A2" w:rsidP="0099622A">
            <w:r w:rsidRPr="003F04A2">
              <w:t>Plan for rekruttering i helse- og omsorgstjenesten</w:t>
            </w:r>
          </w:p>
        </w:tc>
        <w:tc>
          <w:tcPr>
            <w:tcW w:w="1579" w:type="dxa"/>
          </w:tcPr>
          <w:p w14:paraId="62ABF4B1" w14:textId="77777777" w:rsidR="003F04A2" w:rsidRPr="003F04A2" w:rsidRDefault="003F04A2" w:rsidP="0099622A">
            <w:pPr>
              <w:jc w:val="right"/>
            </w:pPr>
            <w:r w:rsidRPr="003F04A2">
              <w:t>Ja</w:t>
            </w:r>
          </w:p>
        </w:tc>
      </w:tr>
      <w:tr w:rsidR="003F04A2" w:rsidRPr="003F04A2" w14:paraId="5E9C375A" w14:textId="77777777" w:rsidTr="0099622A">
        <w:trPr>
          <w:trHeight w:val="380"/>
        </w:trPr>
        <w:tc>
          <w:tcPr>
            <w:tcW w:w="1384" w:type="dxa"/>
          </w:tcPr>
          <w:p w14:paraId="4B1C8FDA" w14:textId="77777777" w:rsidR="003F04A2" w:rsidRPr="003F04A2" w:rsidRDefault="003F04A2" w:rsidP="0099622A">
            <w:r w:rsidRPr="003F04A2">
              <w:t>2019–2020</w:t>
            </w:r>
          </w:p>
        </w:tc>
        <w:tc>
          <w:tcPr>
            <w:tcW w:w="1276" w:type="dxa"/>
          </w:tcPr>
          <w:p w14:paraId="21C76A8D" w14:textId="77777777" w:rsidR="003F04A2" w:rsidRPr="003F04A2" w:rsidRDefault="003F04A2" w:rsidP="0099622A">
            <w:pPr>
              <w:jc w:val="right"/>
            </w:pPr>
            <w:r w:rsidRPr="003F04A2">
              <w:t>294</w:t>
            </w:r>
          </w:p>
        </w:tc>
        <w:tc>
          <w:tcPr>
            <w:tcW w:w="4961" w:type="dxa"/>
          </w:tcPr>
          <w:p w14:paraId="7A4F5A37" w14:textId="77777777" w:rsidR="003F04A2" w:rsidRPr="003F04A2" w:rsidRDefault="003F04A2" w:rsidP="0099622A">
            <w:r w:rsidRPr="003F04A2">
              <w:t>Evaluering av systemet for nye metoder for legemidler</w:t>
            </w:r>
          </w:p>
        </w:tc>
        <w:tc>
          <w:tcPr>
            <w:tcW w:w="1579" w:type="dxa"/>
          </w:tcPr>
          <w:p w14:paraId="5144FC9F" w14:textId="77777777" w:rsidR="003F04A2" w:rsidRPr="003F04A2" w:rsidRDefault="003F04A2" w:rsidP="0099622A">
            <w:pPr>
              <w:jc w:val="right"/>
            </w:pPr>
            <w:r w:rsidRPr="003F04A2">
              <w:t>Ja</w:t>
            </w:r>
          </w:p>
        </w:tc>
      </w:tr>
      <w:tr w:rsidR="003F04A2" w:rsidRPr="003F04A2" w14:paraId="72FA8961" w14:textId="77777777" w:rsidTr="0099622A">
        <w:trPr>
          <w:trHeight w:val="380"/>
        </w:trPr>
        <w:tc>
          <w:tcPr>
            <w:tcW w:w="1384" w:type="dxa"/>
          </w:tcPr>
          <w:p w14:paraId="2A045E80" w14:textId="77777777" w:rsidR="003F04A2" w:rsidRPr="003F04A2" w:rsidRDefault="003F04A2" w:rsidP="0099622A">
            <w:r w:rsidRPr="003F04A2">
              <w:t>2019–2020</w:t>
            </w:r>
          </w:p>
        </w:tc>
        <w:tc>
          <w:tcPr>
            <w:tcW w:w="1276" w:type="dxa"/>
          </w:tcPr>
          <w:p w14:paraId="04AA1012" w14:textId="77777777" w:rsidR="003F04A2" w:rsidRPr="003F04A2" w:rsidRDefault="003F04A2" w:rsidP="0099622A">
            <w:pPr>
              <w:jc w:val="right"/>
            </w:pPr>
            <w:r w:rsidRPr="003F04A2">
              <w:t>347</w:t>
            </w:r>
          </w:p>
        </w:tc>
        <w:tc>
          <w:tcPr>
            <w:tcW w:w="4961" w:type="dxa"/>
          </w:tcPr>
          <w:p w14:paraId="0B374587" w14:textId="77777777" w:rsidR="003F04A2" w:rsidRPr="003F04A2" w:rsidRDefault="003F04A2" w:rsidP="0099622A">
            <w:r w:rsidRPr="003F04A2">
              <w:t>Prøveprosjekt der helsesykepleiere henviser til BUP</w:t>
            </w:r>
          </w:p>
        </w:tc>
        <w:tc>
          <w:tcPr>
            <w:tcW w:w="1579" w:type="dxa"/>
          </w:tcPr>
          <w:p w14:paraId="62730E5A" w14:textId="77777777" w:rsidR="003F04A2" w:rsidRPr="003F04A2" w:rsidRDefault="003F04A2" w:rsidP="0099622A">
            <w:pPr>
              <w:jc w:val="right"/>
            </w:pPr>
            <w:r w:rsidRPr="003F04A2">
              <w:t>Nei</w:t>
            </w:r>
          </w:p>
        </w:tc>
      </w:tr>
      <w:tr w:rsidR="003F04A2" w:rsidRPr="003F04A2" w14:paraId="2A21BAC3" w14:textId="77777777" w:rsidTr="0099622A">
        <w:trPr>
          <w:trHeight w:val="380"/>
        </w:trPr>
        <w:tc>
          <w:tcPr>
            <w:tcW w:w="1384" w:type="dxa"/>
          </w:tcPr>
          <w:p w14:paraId="107543A7" w14:textId="77777777" w:rsidR="003F04A2" w:rsidRPr="003F04A2" w:rsidRDefault="003F04A2" w:rsidP="0099622A">
            <w:r w:rsidRPr="003F04A2">
              <w:t>2019–2020</w:t>
            </w:r>
          </w:p>
        </w:tc>
        <w:tc>
          <w:tcPr>
            <w:tcW w:w="1276" w:type="dxa"/>
          </w:tcPr>
          <w:p w14:paraId="7DB1296B" w14:textId="77777777" w:rsidR="003F04A2" w:rsidRPr="003F04A2" w:rsidRDefault="003F04A2" w:rsidP="0099622A">
            <w:pPr>
              <w:jc w:val="right"/>
            </w:pPr>
            <w:r w:rsidRPr="003F04A2">
              <w:t>573</w:t>
            </w:r>
          </w:p>
        </w:tc>
        <w:tc>
          <w:tcPr>
            <w:tcW w:w="4961" w:type="dxa"/>
          </w:tcPr>
          <w:p w14:paraId="108EE037" w14:textId="77777777" w:rsidR="003F04A2" w:rsidRPr="003F04A2" w:rsidRDefault="003F04A2" w:rsidP="0099622A">
            <w:r w:rsidRPr="003F04A2">
              <w:t xml:space="preserve">Luftambulansetjenesten i Kirkenes og Tromsø </w:t>
            </w:r>
          </w:p>
        </w:tc>
        <w:tc>
          <w:tcPr>
            <w:tcW w:w="1579" w:type="dxa"/>
          </w:tcPr>
          <w:p w14:paraId="543C58A6" w14:textId="77777777" w:rsidR="003F04A2" w:rsidRPr="003F04A2" w:rsidRDefault="003F04A2" w:rsidP="0099622A">
            <w:pPr>
              <w:jc w:val="right"/>
            </w:pPr>
            <w:r w:rsidRPr="003F04A2">
              <w:t>Nei</w:t>
            </w:r>
          </w:p>
        </w:tc>
      </w:tr>
      <w:tr w:rsidR="003F04A2" w:rsidRPr="003F04A2" w14:paraId="1D79FB5F" w14:textId="77777777" w:rsidTr="0099622A">
        <w:trPr>
          <w:trHeight w:val="380"/>
        </w:trPr>
        <w:tc>
          <w:tcPr>
            <w:tcW w:w="1384" w:type="dxa"/>
          </w:tcPr>
          <w:p w14:paraId="6B06983D" w14:textId="77777777" w:rsidR="003F04A2" w:rsidRPr="003F04A2" w:rsidRDefault="003F04A2" w:rsidP="0099622A">
            <w:r w:rsidRPr="003F04A2">
              <w:t>2019–2020</w:t>
            </w:r>
          </w:p>
        </w:tc>
        <w:tc>
          <w:tcPr>
            <w:tcW w:w="1276" w:type="dxa"/>
          </w:tcPr>
          <w:p w14:paraId="770B4E59" w14:textId="77777777" w:rsidR="003F04A2" w:rsidRPr="003F04A2" w:rsidRDefault="003F04A2" w:rsidP="0099622A">
            <w:pPr>
              <w:jc w:val="right"/>
            </w:pPr>
            <w:r w:rsidRPr="003F04A2">
              <w:t>575</w:t>
            </w:r>
          </w:p>
        </w:tc>
        <w:tc>
          <w:tcPr>
            <w:tcW w:w="4961" w:type="dxa"/>
          </w:tcPr>
          <w:p w14:paraId="07C9A5A5" w14:textId="77777777" w:rsidR="003F04A2" w:rsidRPr="003F04A2" w:rsidRDefault="003F04A2" w:rsidP="0099622A">
            <w:r w:rsidRPr="003F04A2">
              <w:t xml:space="preserve">Beredskapsmodell for norsk produksjon av legemidler </w:t>
            </w:r>
          </w:p>
        </w:tc>
        <w:tc>
          <w:tcPr>
            <w:tcW w:w="1579" w:type="dxa"/>
          </w:tcPr>
          <w:p w14:paraId="5DE4616A" w14:textId="77777777" w:rsidR="003F04A2" w:rsidRPr="003F04A2" w:rsidRDefault="003F04A2" w:rsidP="0099622A">
            <w:pPr>
              <w:jc w:val="right"/>
            </w:pPr>
            <w:r w:rsidRPr="003F04A2">
              <w:t>Nei</w:t>
            </w:r>
          </w:p>
        </w:tc>
      </w:tr>
      <w:tr w:rsidR="003F04A2" w:rsidRPr="003F04A2" w14:paraId="70AF16BE" w14:textId="77777777" w:rsidTr="0099622A">
        <w:trPr>
          <w:trHeight w:val="380"/>
        </w:trPr>
        <w:tc>
          <w:tcPr>
            <w:tcW w:w="1384" w:type="dxa"/>
          </w:tcPr>
          <w:p w14:paraId="6BAD3982" w14:textId="77777777" w:rsidR="003F04A2" w:rsidRPr="003F04A2" w:rsidRDefault="003F04A2" w:rsidP="0099622A">
            <w:r w:rsidRPr="003F04A2">
              <w:t>2019–2020</w:t>
            </w:r>
          </w:p>
        </w:tc>
        <w:tc>
          <w:tcPr>
            <w:tcW w:w="1276" w:type="dxa"/>
          </w:tcPr>
          <w:p w14:paraId="6F8433CC" w14:textId="77777777" w:rsidR="003F04A2" w:rsidRPr="003F04A2" w:rsidRDefault="003F04A2" w:rsidP="0099622A">
            <w:pPr>
              <w:jc w:val="right"/>
            </w:pPr>
            <w:r w:rsidRPr="003F04A2">
              <w:t>577</w:t>
            </w:r>
          </w:p>
        </w:tc>
        <w:tc>
          <w:tcPr>
            <w:tcW w:w="4961" w:type="dxa"/>
          </w:tcPr>
          <w:p w14:paraId="3DC417D0" w14:textId="77777777" w:rsidR="003F04A2" w:rsidRPr="003F04A2" w:rsidRDefault="003F04A2" w:rsidP="0099622A">
            <w:r w:rsidRPr="003F04A2">
              <w:t>Sykehuset i Kirkenes – intensivvirksomhet nivå 2</w:t>
            </w:r>
          </w:p>
        </w:tc>
        <w:tc>
          <w:tcPr>
            <w:tcW w:w="1579" w:type="dxa"/>
          </w:tcPr>
          <w:p w14:paraId="26D26666" w14:textId="77777777" w:rsidR="003F04A2" w:rsidRPr="003F04A2" w:rsidRDefault="003F04A2" w:rsidP="0099622A">
            <w:pPr>
              <w:jc w:val="right"/>
            </w:pPr>
            <w:r w:rsidRPr="003F04A2">
              <w:t xml:space="preserve">Nei. </w:t>
            </w:r>
          </w:p>
        </w:tc>
      </w:tr>
      <w:tr w:rsidR="003F04A2" w:rsidRPr="003F04A2" w14:paraId="07FD7EF1" w14:textId="77777777" w:rsidTr="0099622A">
        <w:trPr>
          <w:trHeight w:val="380"/>
        </w:trPr>
        <w:tc>
          <w:tcPr>
            <w:tcW w:w="1384" w:type="dxa"/>
          </w:tcPr>
          <w:p w14:paraId="08086000" w14:textId="77777777" w:rsidR="003F04A2" w:rsidRPr="003F04A2" w:rsidRDefault="003F04A2" w:rsidP="0099622A">
            <w:r w:rsidRPr="003F04A2">
              <w:lastRenderedPageBreak/>
              <w:t>2019–2020</w:t>
            </w:r>
          </w:p>
        </w:tc>
        <w:tc>
          <w:tcPr>
            <w:tcW w:w="1276" w:type="dxa"/>
          </w:tcPr>
          <w:p w14:paraId="4457A5E8" w14:textId="77777777" w:rsidR="003F04A2" w:rsidRPr="003F04A2" w:rsidRDefault="003F04A2" w:rsidP="0099622A">
            <w:pPr>
              <w:jc w:val="right"/>
            </w:pPr>
            <w:r w:rsidRPr="003F04A2">
              <w:t>578</w:t>
            </w:r>
          </w:p>
        </w:tc>
        <w:tc>
          <w:tcPr>
            <w:tcW w:w="4961" w:type="dxa"/>
          </w:tcPr>
          <w:p w14:paraId="7184A12D" w14:textId="77777777" w:rsidR="003F04A2" w:rsidRPr="003F04A2" w:rsidRDefault="003F04A2" w:rsidP="0099622A">
            <w:r w:rsidRPr="003F04A2">
              <w:t xml:space="preserve">Produksjonskapasitet av legemidler og medisinsk utstyr </w:t>
            </w:r>
          </w:p>
        </w:tc>
        <w:tc>
          <w:tcPr>
            <w:tcW w:w="1579" w:type="dxa"/>
          </w:tcPr>
          <w:p w14:paraId="08282AC5" w14:textId="77777777" w:rsidR="003F04A2" w:rsidRPr="003F04A2" w:rsidRDefault="003F04A2" w:rsidP="0099622A">
            <w:pPr>
              <w:jc w:val="right"/>
            </w:pPr>
            <w:r w:rsidRPr="003F04A2">
              <w:t>Ja</w:t>
            </w:r>
          </w:p>
        </w:tc>
      </w:tr>
      <w:tr w:rsidR="003F04A2" w:rsidRPr="003F04A2" w14:paraId="0AA28954" w14:textId="77777777" w:rsidTr="0099622A">
        <w:trPr>
          <w:trHeight w:val="640"/>
        </w:trPr>
        <w:tc>
          <w:tcPr>
            <w:tcW w:w="1384" w:type="dxa"/>
          </w:tcPr>
          <w:p w14:paraId="22FB9FF2" w14:textId="77777777" w:rsidR="003F04A2" w:rsidRPr="003F04A2" w:rsidRDefault="003F04A2" w:rsidP="0099622A">
            <w:r w:rsidRPr="003F04A2">
              <w:t>2019–2020</w:t>
            </w:r>
          </w:p>
        </w:tc>
        <w:tc>
          <w:tcPr>
            <w:tcW w:w="1276" w:type="dxa"/>
          </w:tcPr>
          <w:p w14:paraId="2A33C9D4" w14:textId="77777777" w:rsidR="003F04A2" w:rsidRPr="003F04A2" w:rsidRDefault="003F04A2" w:rsidP="0099622A">
            <w:pPr>
              <w:jc w:val="right"/>
            </w:pPr>
            <w:r w:rsidRPr="003F04A2">
              <w:t>581</w:t>
            </w:r>
          </w:p>
        </w:tc>
        <w:tc>
          <w:tcPr>
            <w:tcW w:w="4961" w:type="dxa"/>
          </w:tcPr>
          <w:p w14:paraId="1FD2855C" w14:textId="77777777" w:rsidR="003F04A2" w:rsidRPr="003F04A2" w:rsidRDefault="003F04A2" w:rsidP="0099622A">
            <w:r w:rsidRPr="003F04A2">
              <w:t>Gjennomgang av helselovgivningen jf. FNs barnekonvensjon</w:t>
            </w:r>
          </w:p>
        </w:tc>
        <w:tc>
          <w:tcPr>
            <w:tcW w:w="1579" w:type="dxa"/>
          </w:tcPr>
          <w:p w14:paraId="6A52EEDD" w14:textId="77777777" w:rsidR="003F04A2" w:rsidRPr="003F04A2" w:rsidRDefault="003F04A2" w:rsidP="0099622A">
            <w:pPr>
              <w:jc w:val="right"/>
            </w:pPr>
            <w:r w:rsidRPr="003F04A2">
              <w:t>Nei</w:t>
            </w:r>
          </w:p>
        </w:tc>
      </w:tr>
      <w:tr w:rsidR="003F04A2" w:rsidRPr="003F04A2" w14:paraId="215C47AB" w14:textId="77777777" w:rsidTr="0099622A">
        <w:trPr>
          <w:trHeight w:val="380"/>
        </w:trPr>
        <w:tc>
          <w:tcPr>
            <w:tcW w:w="1384" w:type="dxa"/>
          </w:tcPr>
          <w:p w14:paraId="187B045B" w14:textId="77777777" w:rsidR="003F04A2" w:rsidRPr="003F04A2" w:rsidRDefault="003F04A2" w:rsidP="0099622A">
            <w:r w:rsidRPr="003F04A2">
              <w:t>2019–2020</w:t>
            </w:r>
          </w:p>
        </w:tc>
        <w:tc>
          <w:tcPr>
            <w:tcW w:w="1276" w:type="dxa"/>
          </w:tcPr>
          <w:p w14:paraId="4262CA4F" w14:textId="77777777" w:rsidR="003F04A2" w:rsidRPr="003F04A2" w:rsidRDefault="003F04A2" w:rsidP="0099622A">
            <w:pPr>
              <w:jc w:val="right"/>
            </w:pPr>
            <w:r w:rsidRPr="003F04A2">
              <w:t>609</w:t>
            </w:r>
          </w:p>
        </w:tc>
        <w:tc>
          <w:tcPr>
            <w:tcW w:w="4961" w:type="dxa"/>
          </w:tcPr>
          <w:p w14:paraId="62F81BD4" w14:textId="77777777" w:rsidR="003F04A2" w:rsidRPr="003F04A2" w:rsidRDefault="003F04A2" w:rsidP="0099622A">
            <w:r w:rsidRPr="003F04A2">
              <w:t xml:space="preserve">Medisinsk fødselsregister </w:t>
            </w:r>
          </w:p>
        </w:tc>
        <w:tc>
          <w:tcPr>
            <w:tcW w:w="1579" w:type="dxa"/>
          </w:tcPr>
          <w:p w14:paraId="635079C4" w14:textId="77777777" w:rsidR="003F04A2" w:rsidRPr="003F04A2" w:rsidRDefault="003F04A2" w:rsidP="0099622A">
            <w:pPr>
              <w:jc w:val="right"/>
            </w:pPr>
            <w:r w:rsidRPr="003F04A2">
              <w:t>Ja</w:t>
            </w:r>
          </w:p>
        </w:tc>
      </w:tr>
      <w:tr w:rsidR="003F04A2" w:rsidRPr="003F04A2" w14:paraId="2EE354F4" w14:textId="77777777" w:rsidTr="0099622A">
        <w:trPr>
          <w:trHeight w:val="380"/>
        </w:trPr>
        <w:tc>
          <w:tcPr>
            <w:tcW w:w="1384" w:type="dxa"/>
          </w:tcPr>
          <w:p w14:paraId="6C364170" w14:textId="77777777" w:rsidR="003F04A2" w:rsidRPr="003F04A2" w:rsidRDefault="003F04A2" w:rsidP="0099622A">
            <w:r w:rsidRPr="003F04A2">
              <w:t>2019–2020</w:t>
            </w:r>
          </w:p>
        </w:tc>
        <w:tc>
          <w:tcPr>
            <w:tcW w:w="1276" w:type="dxa"/>
          </w:tcPr>
          <w:p w14:paraId="7879491D" w14:textId="77777777" w:rsidR="003F04A2" w:rsidRPr="003F04A2" w:rsidRDefault="003F04A2" w:rsidP="0099622A">
            <w:pPr>
              <w:jc w:val="right"/>
            </w:pPr>
            <w:r w:rsidRPr="003F04A2">
              <w:t>610</w:t>
            </w:r>
          </w:p>
        </w:tc>
        <w:tc>
          <w:tcPr>
            <w:tcW w:w="4961" w:type="dxa"/>
          </w:tcPr>
          <w:p w14:paraId="5FF6DF3C" w14:textId="77777777" w:rsidR="003F04A2" w:rsidRPr="003F04A2" w:rsidRDefault="003F04A2" w:rsidP="0099622A">
            <w:r w:rsidRPr="003F04A2">
              <w:t xml:space="preserve">Biomedisinkonvensjonen og mitokondriedonasjon </w:t>
            </w:r>
          </w:p>
        </w:tc>
        <w:tc>
          <w:tcPr>
            <w:tcW w:w="1579" w:type="dxa"/>
          </w:tcPr>
          <w:p w14:paraId="1CDEEAD3" w14:textId="77777777" w:rsidR="003F04A2" w:rsidRPr="003F04A2" w:rsidRDefault="003F04A2" w:rsidP="0099622A">
            <w:pPr>
              <w:jc w:val="right"/>
            </w:pPr>
            <w:r w:rsidRPr="003F04A2">
              <w:t>Ja</w:t>
            </w:r>
          </w:p>
        </w:tc>
      </w:tr>
      <w:tr w:rsidR="003F04A2" w:rsidRPr="003F04A2" w14:paraId="636BF386" w14:textId="77777777" w:rsidTr="0099622A">
        <w:trPr>
          <w:trHeight w:val="380"/>
        </w:trPr>
        <w:tc>
          <w:tcPr>
            <w:tcW w:w="1384" w:type="dxa"/>
          </w:tcPr>
          <w:p w14:paraId="623EE63C" w14:textId="77777777" w:rsidR="003F04A2" w:rsidRPr="003F04A2" w:rsidRDefault="003F04A2" w:rsidP="0099622A">
            <w:r w:rsidRPr="003F04A2">
              <w:t>2019–2020</w:t>
            </w:r>
          </w:p>
        </w:tc>
        <w:tc>
          <w:tcPr>
            <w:tcW w:w="1276" w:type="dxa"/>
          </w:tcPr>
          <w:p w14:paraId="22138495" w14:textId="77777777" w:rsidR="003F04A2" w:rsidRPr="003F04A2" w:rsidRDefault="003F04A2" w:rsidP="0099622A">
            <w:pPr>
              <w:jc w:val="right"/>
            </w:pPr>
            <w:r w:rsidRPr="003F04A2">
              <w:t>611</w:t>
            </w:r>
          </w:p>
        </w:tc>
        <w:tc>
          <w:tcPr>
            <w:tcW w:w="4961" w:type="dxa"/>
          </w:tcPr>
          <w:p w14:paraId="61D21A79" w14:textId="77777777" w:rsidR="003F04A2" w:rsidRPr="003F04A2" w:rsidRDefault="003F04A2" w:rsidP="0099622A">
            <w:r w:rsidRPr="003F04A2">
              <w:t xml:space="preserve">Utredning av markedet for genetisk selvtesting </w:t>
            </w:r>
          </w:p>
        </w:tc>
        <w:tc>
          <w:tcPr>
            <w:tcW w:w="1579" w:type="dxa"/>
          </w:tcPr>
          <w:p w14:paraId="544E85B2" w14:textId="77777777" w:rsidR="003F04A2" w:rsidRPr="003F04A2" w:rsidRDefault="003F04A2" w:rsidP="0099622A">
            <w:pPr>
              <w:jc w:val="right"/>
            </w:pPr>
            <w:r w:rsidRPr="003F04A2">
              <w:t>Nei</w:t>
            </w:r>
          </w:p>
        </w:tc>
      </w:tr>
      <w:tr w:rsidR="003F04A2" w:rsidRPr="003F04A2" w14:paraId="1A8EB22F" w14:textId="77777777" w:rsidTr="0099622A">
        <w:trPr>
          <w:trHeight w:val="380"/>
        </w:trPr>
        <w:tc>
          <w:tcPr>
            <w:tcW w:w="1384" w:type="dxa"/>
          </w:tcPr>
          <w:p w14:paraId="3F6A512B" w14:textId="77777777" w:rsidR="003F04A2" w:rsidRPr="003F04A2" w:rsidRDefault="003F04A2" w:rsidP="0099622A">
            <w:r w:rsidRPr="003F04A2">
              <w:t>2019–2020</w:t>
            </w:r>
          </w:p>
        </w:tc>
        <w:tc>
          <w:tcPr>
            <w:tcW w:w="1276" w:type="dxa"/>
          </w:tcPr>
          <w:p w14:paraId="6CB8B144" w14:textId="77777777" w:rsidR="003F04A2" w:rsidRPr="003F04A2" w:rsidRDefault="003F04A2" w:rsidP="0099622A">
            <w:pPr>
              <w:jc w:val="right"/>
            </w:pPr>
            <w:r w:rsidRPr="003F04A2">
              <w:t>612</w:t>
            </w:r>
          </w:p>
        </w:tc>
        <w:tc>
          <w:tcPr>
            <w:tcW w:w="4961" w:type="dxa"/>
          </w:tcPr>
          <w:p w14:paraId="047564F5" w14:textId="77777777" w:rsidR="003F04A2" w:rsidRPr="003F04A2" w:rsidRDefault="003F04A2" w:rsidP="0099622A">
            <w:r w:rsidRPr="003F04A2">
              <w:t>Forbud genetisk testing av barn</w:t>
            </w:r>
          </w:p>
        </w:tc>
        <w:tc>
          <w:tcPr>
            <w:tcW w:w="1579" w:type="dxa"/>
          </w:tcPr>
          <w:p w14:paraId="26AECA2C" w14:textId="77777777" w:rsidR="003F04A2" w:rsidRPr="003F04A2" w:rsidRDefault="003F04A2" w:rsidP="0099622A">
            <w:pPr>
              <w:jc w:val="right"/>
            </w:pPr>
            <w:r w:rsidRPr="003F04A2">
              <w:t>Nei</w:t>
            </w:r>
          </w:p>
        </w:tc>
      </w:tr>
      <w:tr w:rsidR="003F04A2" w:rsidRPr="003F04A2" w14:paraId="6833AA5A" w14:textId="77777777" w:rsidTr="0099622A">
        <w:trPr>
          <w:trHeight w:val="380"/>
        </w:trPr>
        <w:tc>
          <w:tcPr>
            <w:tcW w:w="1384" w:type="dxa"/>
          </w:tcPr>
          <w:p w14:paraId="6F567164" w14:textId="77777777" w:rsidR="003F04A2" w:rsidRPr="003F04A2" w:rsidRDefault="003F04A2" w:rsidP="0099622A">
            <w:r w:rsidRPr="003F04A2">
              <w:t>2019–2020</w:t>
            </w:r>
          </w:p>
        </w:tc>
        <w:tc>
          <w:tcPr>
            <w:tcW w:w="1276" w:type="dxa"/>
          </w:tcPr>
          <w:p w14:paraId="6248EBA2" w14:textId="77777777" w:rsidR="003F04A2" w:rsidRPr="003F04A2" w:rsidRDefault="003F04A2" w:rsidP="0099622A">
            <w:pPr>
              <w:jc w:val="right"/>
            </w:pPr>
            <w:r w:rsidRPr="003F04A2">
              <w:t>613</w:t>
            </w:r>
          </w:p>
        </w:tc>
        <w:tc>
          <w:tcPr>
            <w:tcW w:w="4961" w:type="dxa"/>
          </w:tcPr>
          <w:p w14:paraId="22848BAE" w14:textId="77777777" w:rsidR="003F04A2" w:rsidRPr="003F04A2" w:rsidRDefault="003F04A2" w:rsidP="0099622A">
            <w:r w:rsidRPr="003F04A2">
              <w:t>Kompensasjon av donasjon av kjønnsceller</w:t>
            </w:r>
          </w:p>
        </w:tc>
        <w:tc>
          <w:tcPr>
            <w:tcW w:w="1579" w:type="dxa"/>
          </w:tcPr>
          <w:p w14:paraId="51EF6648" w14:textId="77777777" w:rsidR="003F04A2" w:rsidRPr="003F04A2" w:rsidRDefault="003F04A2" w:rsidP="0099622A">
            <w:pPr>
              <w:jc w:val="right"/>
            </w:pPr>
            <w:r w:rsidRPr="003F04A2">
              <w:t>Ja</w:t>
            </w:r>
          </w:p>
        </w:tc>
      </w:tr>
      <w:tr w:rsidR="003F04A2" w:rsidRPr="003F04A2" w14:paraId="2D8259A0" w14:textId="77777777" w:rsidTr="0099622A">
        <w:trPr>
          <w:trHeight w:val="380"/>
        </w:trPr>
        <w:tc>
          <w:tcPr>
            <w:tcW w:w="1384" w:type="dxa"/>
          </w:tcPr>
          <w:p w14:paraId="211B2281" w14:textId="77777777" w:rsidR="003F04A2" w:rsidRPr="003F04A2" w:rsidRDefault="003F04A2" w:rsidP="0099622A">
            <w:r w:rsidRPr="003F04A2">
              <w:t>2019–2020</w:t>
            </w:r>
          </w:p>
        </w:tc>
        <w:tc>
          <w:tcPr>
            <w:tcW w:w="1276" w:type="dxa"/>
          </w:tcPr>
          <w:p w14:paraId="2907603E" w14:textId="77777777" w:rsidR="003F04A2" w:rsidRPr="003F04A2" w:rsidRDefault="003F04A2" w:rsidP="0099622A">
            <w:pPr>
              <w:jc w:val="right"/>
            </w:pPr>
            <w:r w:rsidRPr="003F04A2">
              <w:t>615</w:t>
            </w:r>
          </w:p>
        </w:tc>
        <w:tc>
          <w:tcPr>
            <w:tcW w:w="4961" w:type="dxa"/>
          </w:tcPr>
          <w:p w14:paraId="1B03F8E7" w14:textId="77777777" w:rsidR="003F04A2" w:rsidRPr="003F04A2" w:rsidRDefault="003F04A2" w:rsidP="0099622A">
            <w:r w:rsidRPr="003F04A2">
              <w:t>Prioriteringsveileder for donasjon av egg</w:t>
            </w:r>
          </w:p>
        </w:tc>
        <w:tc>
          <w:tcPr>
            <w:tcW w:w="1579" w:type="dxa"/>
          </w:tcPr>
          <w:p w14:paraId="0270693F" w14:textId="77777777" w:rsidR="003F04A2" w:rsidRPr="003F04A2" w:rsidRDefault="003F04A2" w:rsidP="0099622A">
            <w:pPr>
              <w:jc w:val="right"/>
            </w:pPr>
            <w:r w:rsidRPr="003F04A2">
              <w:t>Ja</w:t>
            </w:r>
          </w:p>
        </w:tc>
      </w:tr>
      <w:tr w:rsidR="003F04A2" w:rsidRPr="003F04A2" w14:paraId="68897AF0" w14:textId="77777777" w:rsidTr="0099622A">
        <w:trPr>
          <w:trHeight w:val="380"/>
        </w:trPr>
        <w:tc>
          <w:tcPr>
            <w:tcW w:w="1384" w:type="dxa"/>
          </w:tcPr>
          <w:p w14:paraId="7CB50A64" w14:textId="77777777" w:rsidR="003F04A2" w:rsidRPr="003F04A2" w:rsidRDefault="003F04A2" w:rsidP="0099622A">
            <w:r w:rsidRPr="003F04A2">
              <w:t>2019–2020</w:t>
            </w:r>
          </w:p>
        </w:tc>
        <w:tc>
          <w:tcPr>
            <w:tcW w:w="1276" w:type="dxa"/>
          </w:tcPr>
          <w:p w14:paraId="485CA92C" w14:textId="77777777" w:rsidR="003F04A2" w:rsidRPr="003F04A2" w:rsidRDefault="003F04A2" w:rsidP="0099622A">
            <w:pPr>
              <w:jc w:val="right"/>
            </w:pPr>
            <w:r w:rsidRPr="003F04A2">
              <w:t>616</w:t>
            </w:r>
          </w:p>
        </w:tc>
        <w:tc>
          <w:tcPr>
            <w:tcW w:w="4961" w:type="dxa"/>
          </w:tcPr>
          <w:p w14:paraId="25D2C6CA" w14:textId="77777777" w:rsidR="003F04A2" w:rsidRPr="003F04A2" w:rsidRDefault="003F04A2" w:rsidP="0099622A">
            <w:r w:rsidRPr="003F04A2">
              <w:t xml:space="preserve">Preimplantasjonsdiagnostikk </w:t>
            </w:r>
          </w:p>
        </w:tc>
        <w:tc>
          <w:tcPr>
            <w:tcW w:w="1579" w:type="dxa"/>
          </w:tcPr>
          <w:p w14:paraId="22210A01" w14:textId="77777777" w:rsidR="003F04A2" w:rsidRPr="003F04A2" w:rsidRDefault="003F04A2" w:rsidP="0099622A">
            <w:pPr>
              <w:jc w:val="right"/>
            </w:pPr>
            <w:r w:rsidRPr="003F04A2">
              <w:t>Nei</w:t>
            </w:r>
          </w:p>
        </w:tc>
      </w:tr>
      <w:tr w:rsidR="003F04A2" w:rsidRPr="003F04A2" w14:paraId="6832C60F" w14:textId="77777777" w:rsidTr="0099622A">
        <w:trPr>
          <w:trHeight w:val="380"/>
        </w:trPr>
        <w:tc>
          <w:tcPr>
            <w:tcW w:w="1384" w:type="dxa"/>
          </w:tcPr>
          <w:p w14:paraId="7D3E3A53" w14:textId="77777777" w:rsidR="003F04A2" w:rsidRPr="003F04A2" w:rsidRDefault="003F04A2" w:rsidP="0099622A">
            <w:r w:rsidRPr="003F04A2">
              <w:t>2019–2020</w:t>
            </w:r>
          </w:p>
        </w:tc>
        <w:tc>
          <w:tcPr>
            <w:tcW w:w="1276" w:type="dxa"/>
          </w:tcPr>
          <w:p w14:paraId="57508CFE" w14:textId="77777777" w:rsidR="003F04A2" w:rsidRPr="003F04A2" w:rsidRDefault="003F04A2" w:rsidP="0099622A">
            <w:pPr>
              <w:jc w:val="right"/>
            </w:pPr>
            <w:r w:rsidRPr="003F04A2">
              <w:t>617</w:t>
            </w:r>
          </w:p>
        </w:tc>
        <w:tc>
          <w:tcPr>
            <w:tcW w:w="4961" w:type="dxa"/>
          </w:tcPr>
          <w:p w14:paraId="483DDC71" w14:textId="77777777" w:rsidR="003F04A2" w:rsidRPr="003F04A2" w:rsidRDefault="003F04A2" w:rsidP="0099622A">
            <w:r w:rsidRPr="003F04A2">
              <w:t>Svangerskap – ultralyd med tilleggsundersøkelser</w:t>
            </w:r>
          </w:p>
        </w:tc>
        <w:tc>
          <w:tcPr>
            <w:tcW w:w="1579" w:type="dxa"/>
          </w:tcPr>
          <w:p w14:paraId="083EB1AC" w14:textId="77777777" w:rsidR="003F04A2" w:rsidRPr="003F04A2" w:rsidRDefault="003F04A2" w:rsidP="0099622A">
            <w:pPr>
              <w:jc w:val="right"/>
            </w:pPr>
            <w:r w:rsidRPr="003F04A2">
              <w:t>Ja</w:t>
            </w:r>
          </w:p>
        </w:tc>
      </w:tr>
      <w:tr w:rsidR="003F04A2" w:rsidRPr="003F04A2" w14:paraId="592A15C2" w14:textId="77777777" w:rsidTr="0099622A">
        <w:trPr>
          <w:trHeight w:val="380"/>
        </w:trPr>
        <w:tc>
          <w:tcPr>
            <w:tcW w:w="1384" w:type="dxa"/>
          </w:tcPr>
          <w:p w14:paraId="7EE51E96" w14:textId="77777777" w:rsidR="003F04A2" w:rsidRPr="003F04A2" w:rsidRDefault="003F04A2" w:rsidP="0099622A">
            <w:r w:rsidRPr="003F04A2">
              <w:t>2019–2020</w:t>
            </w:r>
          </w:p>
        </w:tc>
        <w:tc>
          <w:tcPr>
            <w:tcW w:w="1276" w:type="dxa"/>
          </w:tcPr>
          <w:p w14:paraId="36D36B56" w14:textId="77777777" w:rsidR="003F04A2" w:rsidRPr="003F04A2" w:rsidRDefault="003F04A2" w:rsidP="0099622A">
            <w:pPr>
              <w:jc w:val="right"/>
            </w:pPr>
            <w:r w:rsidRPr="003F04A2">
              <w:t>618</w:t>
            </w:r>
          </w:p>
        </w:tc>
        <w:tc>
          <w:tcPr>
            <w:tcW w:w="4961" w:type="dxa"/>
          </w:tcPr>
          <w:p w14:paraId="67C98C0B" w14:textId="77777777" w:rsidR="003F04A2" w:rsidRPr="003F04A2" w:rsidRDefault="003F04A2" w:rsidP="0099622A">
            <w:r w:rsidRPr="003F04A2">
              <w:t>Aldersgrense tilbud om fosterdiagnostikk</w:t>
            </w:r>
          </w:p>
        </w:tc>
        <w:tc>
          <w:tcPr>
            <w:tcW w:w="1579" w:type="dxa"/>
          </w:tcPr>
          <w:p w14:paraId="3A0E7EFA" w14:textId="77777777" w:rsidR="003F04A2" w:rsidRPr="003F04A2" w:rsidRDefault="003F04A2" w:rsidP="0099622A">
            <w:pPr>
              <w:jc w:val="right"/>
            </w:pPr>
            <w:r w:rsidRPr="003F04A2">
              <w:t>Ja</w:t>
            </w:r>
          </w:p>
        </w:tc>
      </w:tr>
      <w:tr w:rsidR="003F04A2" w:rsidRPr="003F04A2" w14:paraId="3D09E896" w14:textId="77777777" w:rsidTr="0099622A">
        <w:trPr>
          <w:trHeight w:val="380"/>
        </w:trPr>
        <w:tc>
          <w:tcPr>
            <w:tcW w:w="1384" w:type="dxa"/>
          </w:tcPr>
          <w:p w14:paraId="3E91A49E" w14:textId="77777777" w:rsidR="003F04A2" w:rsidRPr="003F04A2" w:rsidRDefault="003F04A2" w:rsidP="0099622A">
            <w:r w:rsidRPr="003F04A2">
              <w:t>2019–2020</w:t>
            </w:r>
          </w:p>
        </w:tc>
        <w:tc>
          <w:tcPr>
            <w:tcW w:w="1276" w:type="dxa"/>
          </w:tcPr>
          <w:p w14:paraId="746525E0" w14:textId="77777777" w:rsidR="003F04A2" w:rsidRPr="003F04A2" w:rsidRDefault="003F04A2" w:rsidP="0099622A">
            <w:pPr>
              <w:jc w:val="right"/>
            </w:pPr>
            <w:r w:rsidRPr="003F04A2">
              <w:t>619</w:t>
            </w:r>
          </w:p>
        </w:tc>
        <w:tc>
          <w:tcPr>
            <w:tcW w:w="4961" w:type="dxa"/>
          </w:tcPr>
          <w:p w14:paraId="676AF277" w14:textId="77777777" w:rsidR="003F04A2" w:rsidRPr="003F04A2" w:rsidRDefault="003F04A2" w:rsidP="0099622A">
            <w:r w:rsidRPr="003F04A2">
              <w:t>NIPT til alle kvinner som har krav på fosterdiagnostikk</w:t>
            </w:r>
          </w:p>
        </w:tc>
        <w:tc>
          <w:tcPr>
            <w:tcW w:w="1579" w:type="dxa"/>
          </w:tcPr>
          <w:p w14:paraId="0CE4B53F" w14:textId="77777777" w:rsidR="003F04A2" w:rsidRPr="003F04A2" w:rsidRDefault="003F04A2" w:rsidP="0099622A">
            <w:pPr>
              <w:jc w:val="right"/>
            </w:pPr>
            <w:r w:rsidRPr="003F04A2">
              <w:t>Ja</w:t>
            </w:r>
          </w:p>
        </w:tc>
      </w:tr>
      <w:tr w:rsidR="003F04A2" w:rsidRPr="003F04A2" w14:paraId="4F58D514" w14:textId="77777777" w:rsidTr="0099622A">
        <w:trPr>
          <w:trHeight w:val="380"/>
        </w:trPr>
        <w:tc>
          <w:tcPr>
            <w:tcW w:w="1384" w:type="dxa"/>
          </w:tcPr>
          <w:p w14:paraId="402C8CE5" w14:textId="77777777" w:rsidR="003F04A2" w:rsidRPr="003F04A2" w:rsidRDefault="003F04A2" w:rsidP="0099622A">
            <w:r w:rsidRPr="003F04A2">
              <w:t>2019–2020</w:t>
            </w:r>
          </w:p>
        </w:tc>
        <w:tc>
          <w:tcPr>
            <w:tcW w:w="1276" w:type="dxa"/>
          </w:tcPr>
          <w:p w14:paraId="08261532" w14:textId="77777777" w:rsidR="003F04A2" w:rsidRPr="003F04A2" w:rsidRDefault="003F04A2" w:rsidP="0099622A">
            <w:pPr>
              <w:jc w:val="right"/>
            </w:pPr>
            <w:r w:rsidRPr="003F04A2">
              <w:t>620</w:t>
            </w:r>
          </w:p>
        </w:tc>
        <w:tc>
          <w:tcPr>
            <w:tcW w:w="4961" w:type="dxa"/>
          </w:tcPr>
          <w:p w14:paraId="3807D723" w14:textId="77777777" w:rsidR="003F04A2" w:rsidRPr="003F04A2" w:rsidRDefault="003F04A2" w:rsidP="0099622A">
            <w:r w:rsidRPr="003F04A2">
              <w:t>NIPT tillatt å utføre i Norge for alle gravide</w:t>
            </w:r>
          </w:p>
        </w:tc>
        <w:tc>
          <w:tcPr>
            <w:tcW w:w="1579" w:type="dxa"/>
          </w:tcPr>
          <w:p w14:paraId="1FD5277E" w14:textId="77777777" w:rsidR="003F04A2" w:rsidRPr="003F04A2" w:rsidRDefault="003F04A2" w:rsidP="0099622A">
            <w:pPr>
              <w:jc w:val="right"/>
            </w:pPr>
            <w:r w:rsidRPr="003F04A2">
              <w:t>Ja</w:t>
            </w:r>
          </w:p>
        </w:tc>
      </w:tr>
      <w:tr w:rsidR="003F04A2" w:rsidRPr="003F04A2" w14:paraId="0A419840" w14:textId="77777777" w:rsidTr="0099622A">
        <w:trPr>
          <w:trHeight w:val="640"/>
        </w:trPr>
        <w:tc>
          <w:tcPr>
            <w:tcW w:w="1384" w:type="dxa"/>
          </w:tcPr>
          <w:p w14:paraId="1DF344F9" w14:textId="77777777" w:rsidR="003F04A2" w:rsidRPr="003F04A2" w:rsidRDefault="003F04A2" w:rsidP="0099622A">
            <w:r w:rsidRPr="003F04A2">
              <w:t>2019–2020</w:t>
            </w:r>
          </w:p>
        </w:tc>
        <w:tc>
          <w:tcPr>
            <w:tcW w:w="1276" w:type="dxa"/>
          </w:tcPr>
          <w:p w14:paraId="18A9BCBB" w14:textId="77777777" w:rsidR="003F04A2" w:rsidRPr="003F04A2" w:rsidRDefault="003F04A2" w:rsidP="0099622A">
            <w:pPr>
              <w:jc w:val="right"/>
            </w:pPr>
            <w:r w:rsidRPr="003F04A2">
              <w:t>622</w:t>
            </w:r>
          </w:p>
        </w:tc>
        <w:tc>
          <w:tcPr>
            <w:tcW w:w="4961" w:type="dxa"/>
          </w:tcPr>
          <w:p w14:paraId="42BA1538" w14:textId="77777777" w:rsidR="003F04A2" w:rsidRPr="003F04A2" w:rsidRDefault="003F04A2" w:rsidP="0099622A">
            <w:r w:rsidRPr="003F04A2">
              <w:t>Endringer i bioteknologiloven – økonomiske konsekvenser</w:t>
            </w:r>
          </w:p>
        </w:tc>
        <w:tc>
          <w:tcPr>
            <w:tcW w:w="1579" w:type="dxa"/>
          </w:tcPr>
          <w:p w14:paraId="77CCE387" w14:textId="77777777" w:rsidR="003F04A2" w:rsidRPr="003F04A2" w:rsidRDefault="003F04A2" w:rsidP="0099622A">
            <w:pPr>
              <w:jc w:val="right"/>
            </w:pPr>
            <w:r w:rsidRPr="003F04A2">
              <w:t>Ja</w:t>
            </w:r>
          </w:p>
        </w:tc>
      </w:tr>
      <w:tr w:rsidR="003F04A2" w:rsidRPr="003F04A2" w14:paraId="1E498CCC" w14:textId="77777777" w:rsidTr="0099622A">
        <w:trPr>
          <w:trHeight w:val="380"/>
        </w:trPr>
        <w:tc>
          <w:tcPr>
            <w:tcW w:w="1384" w:type="dxa"/>
          </w:tcPr>
          <w:p w14:paraId="117A7970" w14:textId="77777777" w:rsidR="003F04A2" w:rsidRPr="003F04A2" w:rsidRDefault="003F04A2" w:rsidP="0099622A">
            <w:r w:rsidRPr="003F04A2">
              <w:t>2019–2020</w:t>
            </w:r>
          </w:p>
        </w:tc>
        <w:tc>
          <w:tcPr>
            <w:tcW w:w="1276" w:type="dxa"/>
          </w:tcPr>
          <w:p w14:paraId="22917B48" w14:textId="77777777" w:rsidR="003F04A2" w:rsidRPr="003F04A2" w:rsidRDefault="003F04A2" w:rsidP="0099622A">
            <w:pPr>
              <w:jc w:val="right"/>
            </w:pPr>
            <w:r w:rsidRPr="003F04A2">
              <w:t>711</w:t>
            </w:r>
          </w:p>
        </w:tc>
        <w:tc>
          <w:tcPr>
            <w:tcW w:w="4961" w:type="dxa"/>
          </w:tcPr>
          <w:p w14:paraId="42333879" w14:textId="77777777" w:rsidR="003F04A2" w:rsidRPr="003F04A2" w:rsidRDefault="003F04A2" w:rsidP="0099622A">
            <w:r w:rsidRPr="003F04A2">
              <w:t>Endringer i Smittestopp-applikasjonen</w:t>
            </w:r>
          </w:p>
        </w:tc>
        <w:tc>
          <w:tcPr>
            <w:tcW w:w="1579" w:type="dxa"/>
          </w:tcPr>
          <w:p w14:paraId="420A4017" w14:textId="77777777" w:rsidR="003F04A2" w:rsidRPr="003F04A2" w:rsidRDefault="003F04A2" w:rsidP="0099622A">
            <w:pPr>
              <w:jc w:val="right"/>
            </w:pPr>
            <w:r w:rsidRPr="003F04A2">
              <w:t>Ja</w:t>
            </w:r>
          </w:p>
        </w:tc>
      </w:tr>
      <w:tr w:rsidR="003F04A2" w:rsidRPr="003F04A2" w14:paraId="29958E8C" w14:textId="77777777" w:rsidTr="0099622A">
        <w:trPr>
          <w:trHeight w:val="380"/>
        </w:trPr>
        <w:tc>
          <w:tcPr>
            <w:tcW w:w="1384" w:type="dxa"/>
          </w:tcPr>
          <w:p w14:paraId="06AB2ACE" w14:textId="77777777" w:rsidR="003F04A2" w:rsidRPr="003F04A2" w:rsidRDefault="003F04A2" w:rsidP="0099622A">
            <w:r w:rsidRPr="003F04A2">
              <w:t>2019–2020</w:t>
            </w:r>
          </w:p>
        </w:tc>
        <w:tc>
          <w:tcPr>
            <w:tcW w:w="1276" w:type="dxa"/>
          </w:tcPr>
          <w:p w14:paraId="6F95D941" w14:textId="77777777" w:rsidR="003F04A2" w:rsidRPr="003F04A2" w:rsidRDefault="003F04A2" w:rsidP="0099622A">
            <w:pPr>
              <w:jc w:val="right"/>
            </w:pPr>
            <w:r w:rsidRPr="003F04A2">
              <w:t>712</w:t>
            </w:r>
          </w:p>
        </w:tc>
        <w:tc>
          <w:tcPr>
            <w:tcW w:w="4961" w:type="dxa"/>
          </w:tcPr>
          <w:p w14:paraId="62BC8A32" w14:textId="77777777" w:rsidR="003F04A2" w:rsidRPr="003F04A2" w:rsidRDefault="003F04A2" w:rsidP="0099622A">
            <w:r w:rsidRPr="003F04A2">
              <w:t>Planlagt svangerskapsavbrudd på sykehus</w:t>
            </w:r>
          </w:p>
        </w:tc>
        <w:tc>
          <w:tcPr>
            <w:tcW w:w="1579" w:type="dxa"/>
          </w:tcPr>
          <w:p w14:paraId="760E9C78" w14:textId="77777777" w:rsidR="003F04A2" w:rsidRPr="003F04A2" w:rsidRDefault="003F04A2" w:rsidP="0099622A">
            <w:pPr>
              <w:jc w:val="right"/>
            </w:pPr>
            <w:r w:rsidRPr="003F04A2">
              <w:t>Ja</w:t>
            </w:r>
          </w:p>
        </w:tc>
      </w:tr>
      <w:tr w:rsidR="003F04A2" w:rsidRPr="003F04A2" w14:paraId="5B709813" w14:textId="77777777" w:rsidTr="0099622A">
        <w:trPr>
          <w:trHeight w:val="380"/>
        </w:trPr>
        <w:tc>
          <w:tcPr>
            <w:tcW w:w="1384" w:type="dxa"/>
          </w:tcPr>
          <w:p w14:paraId="698A5A83" w14:textId="77777777" w:rsidR="003F04A2" w:rsidRPr="003F04A2" w:rsidRDefault="003F04A2" w:rsidP="0099622A">
            <w:r w:rsidRPr="003F04A2">
              <w:t>2019–2020</w:t>
            </w:r>
          </w:p>
        </w:tc>
        <w:tc>
          <w:tcPr>
            <w:tcW w:w="1276" w:type="dxa"/>
          </w:tcPr>
          <w:p w14:paraId="7BBF42A1" w14:textId="77777777" w:rsidR="003F04A2" w:rsidRPr="003F04A2" w:rsidRDefault="003F04A2" w:rsidP="0099622A">
            <w:pPr>
              <w:jc w:val="right"/>
            </w:pPr>
            <w:r w:rsidRPr="003F04A2">
              <w:t>713</w:t>
            </w:r>
          </w:p>
        </w:tc>
        <w:tc>
          <w:tcPr>
            <w:tcW w:w="4961" w:type="dxa"/>
          </w:tcPr>
          <w:p w14:paraId="736C2208" w14:textId="77777777" w:rsidR="003F04A2" w:rsidRPr="003F04A2" w:rsidRDefault="003F04A2" w:rsidP="0099622A">
            <w:r w:rsidRPr="003F04A2">
              <w:t>Spontanabort – oppfølging fra helsepersonell</w:t>
            </w:r>
          </w:p>
        </w:tc>
        <w:tc>
          <w:tcPr>
            <w:tcW w:w="1579" w:type="dxa"/>
          </w:tcPr>
          <w:p w14:paraId="16627D60" w14:textId="77777777" w:rsidR="003F04A2" w:rsidRPr="003F04A2" w:rsidRDefault="003F04A2" w:rsidP="0099622A">
            <w:pPr>
              <w:jc w:val="right"/>
            </w:pPr>
            <w:r w:rsidRPr="003F04A2">
              <w:t>Ja</w:t>
            </w:r>
          </w:p>
        </w:tc>
      </w:tr>
      <w:tr w:rsidR="003F04A2" w:rsidRPr="003F04A2" w14:paraId="5F063286" w14:textId="77777777" w:rsidTr="0099622A">
        <w:trPr>
          <w:trHeight w:val="380"/>
        </w:trPr>
        <w:tc>
          <w:tcPr>
            <w:tcW w:w="1384" w:type="dxa"/>
          </w:tcPr>
          <w:p w14:paraId="098706B1" w14:textId="77777777" w:rsidR="003F04A2" w:rsidRPr="003F04A2" w:rsidRDefault="003F04A2" w:rsidP="0099622A">
            <w:r w:rsidRPr="003F04A2">
              <w:t>2018–2019</w:t>
            </w:r>
          </w:p>
        </w:tc>
        <w:tc>
          <w:tcPr>
            <w:tcW w:w="1276" w:type="dxa"/>
          </w:tcPr>
          <w:p w14:paraId="1C187C76" w14:textId="77777777" w:rsidR="003F04A2" w:rsidRPr="003F04A2" w:rsidRDefault="003F04A2" w:rsidP="0099622A">
            <w:pPr>
              <w:jc w:val="right"/>
            </w:pPr>
            <w:r w:rsidRPr="003F04A2">
              <w:t>20</w:t>
            </w:r>
          </w:p>
        </w:tc>
        <w:tc>
          <w:tcPr>
            <w:tcW w:w="4961" w:type="dxa"/>
          </w:tcPr>
          <w:p w14:paraId="726B6B45" w14:textId="77777777" w:rsidR="003F04A2" w:rsidRPr="003F04A2" w:rsidRDefault="003F04A2" w:rsidP="0099622A">
            <w:r w:rsidRPr="003F04A2">
              <w:t>Styrking av norsk tannhelse</w:t>
            </w:r>
          </w:p>
        </w:tc>
        <w:tc>
          <w:tcPr>
            <w:tcW w:w="1579" w:type="dxa"/>
          </w:tcPr>
          <w:p w14:paraId="1DFF1CF2" w14:textId="77777777" w:rsidR="003F04A2" w:rsidRPr="003F04A2" w:rsidRDefault="003F04A2" w:rsidP="0099622A">
            <w:pPr>
              <w:jc w:val="right"/>
            </w:pPr>
            <w:r w:rsidRPr="003F04A2">
              <w:t>Nei</w:t>
            </w:r>
          </w:p>
        </w:tc>
      </w:tr>
      <w:tr w:rsidR="003F04A2" w:rsidRPr="003F04A2" w14:paraId="6AB0F3C2" w14:textId="77777777" w:rsidTr="0099622A">
        <w:trPr>
          <w:trHeight w:val="380"/>
        </w:trPr>
        <w:tc>
          <w:tcPr>
            <w:tcW w:w="1384" w:type="dxa"/>
          </w:tcPr>
          <w:p w14:paraId="0BCD2AE1" w14:textId="77777777" w:rsidR="003F04A2" w:rsidRPr="003F04A2" w:rsidRDefault="003F04A2" w:rsidP="0099622A">
            <w:r w:rsidRPr="003F04A2">
              <w:t>2018–2019</w:t>
            </w:r>
          </w:p>
        </w:tc>
        <w:tc>
          <w:tcPr>
            <w:tcW w:w="1276" w:type="dxa"/>
          </w:tcPr>
          <w:p w14:paraId="58F2B84D" w14:textId="77777777" w:rsidR="003F04A2" w:rsidRPr="003F04A2" w:rsidRDefault="003F04A2" w:rsidP="0099622A">
            <w:pPr>
              <w:jc w:val="right"/>
            </w:pPr>
            <w:r w:rsidRPr="003F04A2">
              <w:t>25</w:t>
            </w:r>
          </w:p>
        </w:tc>
        <w:tc>
          <w:tcPr>
            <w:tcW w:w="4961" w:type="dxa"/>
          </w:tcPr>
          <w:p w14:paraId="72955582" w14:textId="77777777" w:rsidR="003F04A2" w:rsidRPr="003F04A2" w:rsidRDefault="003F04A2" w:rsidP="0099622A">
            <w:r w:rsidRPr="003F04A2">
              <w:t>Ensomhet inn i folkehelseloven §7</w:t>
            </w:r>
          </w:p>
        </w:tc>
        <w:tc>
          <w:tcPr>
            <w:tcW w:w="1579" w:type="dxa"/>
          </w:tcPr>
          <w:p w14:paraId="65FE5FE0" w14:textId="77777777" w:rsidR="003F04A2" w:rsidRPr="003F04A2" w:rsidRDefault="003F04A2" w:rsidP="0099622A">
            <w:pPr>
              <w:jc w:val="right"/>
            </w:pPr>
            <w:r w:rsidRPr="003F04A2">
              <w:t>Nei</w:t>
            </w:r>
          </w:p>
        </w:tc>
      </w:tr>
      <w:tr w:rsidR="003F04A2" w:rsidRPr="003F04A2" w14:paraId="600A38FF" w14:textId="77777777" w:rsidTr="0099622A">
        <w:trPr>
          <w:trHeight w:val="380"/>
        </w:trPr>
        <w:tc>
          <w:tcPr>
            <w:tcW w:w="1384" w:type="dxa"/>
          </w:tcPr>
          <w:p w14:paraId="21843C16" w14:textId="77777777" w:rsidR="003F04A2" w:rsidRPr="003F04A2" w:rsidRDefault="003F04A2" w:rsidP="0099622A">
            <w:r w:rsidRPr="003F04A2">
              <w:t>2018–2019</w:t>
            </w:r>
          </w:p>
        </w:tc>
        <w:tc>
          <w:tcPr>
            <w:tcW w:w="1276" w:type="dxa"/>
          </w:tcPr>
          <w:p w14:paraId="6901CCF7" w14:textId="77777777" w:rsidR="003F04A2" w:rsidRPr="003F04A2" w:rsidRDefault="003F04A2" w:rsidP="0099622A">
            <w:pPr>
              <w:jc w:val="right"/>
            </w:pPr>
            <w:r w:rsidRPr="003F04A2">
              <w:t>28</w:t>
            </w:r>
          </w:p>
        </w:tc>
        <w:tc>
          <w:tcPr>
            <w:tcW w:w="4961" w:type="dxa"/>
          </w:tcPr>
          <w:p w14:paraId="052109AF" w14:textId="77777777" w:rsidR="003F04A2" w:rsidRPr="003F04A2" w:rsidRDefault="003F04A2" w:rsidP="0099622A">
            <w:r w:rsidRPr="003F04A2">
              <w:t>Nasjonal strategi for ernæring hos eldre</w:t>
            </w:r>
          </w:p>
        </w:tc>
        <w:tc>
          <w:tcPr>
            <w:tcW w:w="1579" w:type="dxa"/>
          </w:tcPr>
          <w:p w14:paraId="5F7D2BE7" w14:textId="77777777" w:rsidR="003F04A2" w:rsidRPr="003F04A2" w:rsidRDefault="003F04A2" w:rsidP="0099622A">
            <w:pPr>
              <w:jc w:val="right"/>
            </w:pPr>
            <w:r w:rsidRPr="003F04A2">
              <w:t>Ja</w:t>
            </w:r>
          </w:p>
        </w:tc>
      </w:tr>
      <w:tr w:rsidR="003F04A2" w:rsidRPr="003F04A2" w14:paraId="2B456726" w14:textId="77777777" w:rsidTr="0099622A">
        <w:trPr>
          <w:trHeight w:val="380"/>
        </w:trPr>
        <w:tc>
          <w:tcPr>
            <w:tcW w:w="1384" w:type="dxa"/>
          </w:tcPr>
          <w:p w14:paraId="0339870D" w14:textId="77777777" w:rsidR="003F04A2" w:rsidRPr="003F04A2" w:rsidRDefault="003F04A2" w:rsidP="0099622A">
            <w:r w:rsidRPr="003F04A2">
              <w:t>2018–2019</w:t>
            </w:r>
          </w:p>
        </w:tc>
        <w:tc>
          <w:tcPr>
            <w:tcW w:w="1276" w:type="dxa"/>
          </w:tcPr>
          <w:p w14:paraId="50FEAD3A" w14:textId="77777777" w:rsidR="003F04A2" w:rsidRPr="003F04A2" w:rsidRDefault="003F04A2" w:rsidP="0099622A">
            <w:pPr>
              <w:jc w:val="right"/>
            </w:pPr>
            <w:r w:rsidRPr="003F04A2">
              <w:t>29</w:t>
            </w:r>
          </w:p>
        </w:tc>
        <w:tc>
          <w:tcPr>
            <w:tcW w:w="4961" w:type="dxa"/>
          </w:tcPr>
          <w:p w14:paraId="55486A0E" w14:textId="77777777" w:rsidR="003F04A2" w:rsidRPr="003F04A2" w:rsidRDefault="003F04A2" w:rsidP="0099622A">
            <w:r w:rsidRPr="003F04A2">
              <w:t>Ernæringskompetanse og arbeid i tjenesten</w:t>
            </w:r>
          </w:p>
        </w:tc>
        <w:tc>
          <w:tcPr>
            <w:tcW w:w="1579" w:type="dxa"/>
          </w:tcPr>
          <w:p w14:paraId="56197FB7" w14:textId="77777777" w:rsidR="003F04A2" w:rsidRPr="003F04A2" w:rsidRDefault="003F04A2" w:rsidP="0099622A">
            <w:pPr>
              <w:jc w:val="right"/>
            </w:pPr>
            <w:r w:rsidRPr="003F04A2">
              <w:t>Ja</w:t>
            </w:r>
          </w:p>
        </w:tc>
      </w:tr>
      <w:tr w:rsidR="003F04A2" w:rsidRPr="003F04A2" w14:paraId="1A1D19A2" w14:textId="77777777" w:rsidTr="0099622A">
        <w:trPr>
          <w:trHeight w:val="380"/>
        </w:trPr>
        <w:tc>
          <w:tcPr>
            <w:tcW w:w="1384" w:type="dxa"/>
          </w:tcPr>
          <w:p w14:paraId="2092E437" w14:textId="77777777" w:rsidR="003F04A2" w:rsidRPr="003F04A2" w:rsidRDefault="003F04A2" w:rsidP="0099622A">
            <w:r w:rsidRPr="003F04A2">
              <w:t>2018–2019</w:t>
            </w:r>
          </w:p>
        </w:tc>
        <w:tc>
          <w:tcPr>
            <w:tcW w:w="1276" w:type="dxa"/>
          </w:tcPr>
          <w:p w14:paraId="3E49C96E" w14:textId="77777777" w:rsidR="003F04A2" w:rsidRPr="003F04A2" w:rsidRDefault="003F04A2" w:rsidP="0099622A">
            <w:pPr>
              <w:jc w:val="right"/>
            </w:pPr>
            <w:r w:rsidRPr="003F04A2">
              <w:t>38</w:t>
            </w:r>
          </w:p>
        </w:tc>
        <w:tc>
          <w:tcPr>
            <w:tcW w:w="4961" w:type="dxa"/>
          </w:tcPr>
          <w:p w14:paraId="2FC14453" w14:textId="77777777" w:rsidR="003F04A2" w:rsidRPr="003F04A2" w:rsidRDefault="003F04A2" w:rsidP="0099622A">
            <w:r w:rsidRPr="003F04A2">
              <w:t>Samarbeid om holdninger til alkohol i arbeidslivet</w:t>
            </w:r>
          </w:p>
        </w:tc>
        <w:tc>
          <w:tcPr>
            <w:tcW w:w="1579" w:type="dxa"/>
          </w:tcPr>
          <w:p w14:paraId="2466E2F2" w14:textId="77777777" w:rsidR="003F04A2" w:rsidRPr="003F04A2" w:rsidRDefault="003F04A2" w:rsidP="0099622A">
            <w:pPr>
              <w:jc w:val="right"/>
            </w:pPr>
            <w:r w:rsidRPr="003F04A2">
              <w:t>Ja</w:t>
            </w:r>
          </w:p>
        </w:tc>
      </w:tr>
      <w:tr w:rsidR="003F04A2" w:rsidRPr="003F04A2" w14:paraId="34F33E5E" w14:textId="77777777" w:rsidTr="0099622A">
        <w:trPr>
          <w:trHeight w:val="380"/>
        </w:trPr>
        <w:tc>
          <w:tcPr>
            <w:tcW w:w="1384" w:type="dxa"/>
          </w:tcPr>
          <w:p w14:paraId="696D2CC6" w14:textId="77777777" w:rsidR="003F04A2" w:rsidRPr="003F04A2" w:rsidRDefault="003F04A2" w:rsidP="0099622A">
            <w:r w:rsidRPr="003F04A2">
              <w:t>2018–2019</w:t>
            </w:r>
          </w:p>
        </w:tc>
        <w:tc>
          <w:tcPr>
            <w:tcW w:w="1276" w:type="dxa"/>
          </w:tcPr>
          <w:p w14:paraId="1C5B885D" w14:textId="77777777" w:rsidR="003F04A2" w:rsidRPr="003F04A2" w:rsidRDefault="003F04A2" w:rsidP="0099622A">
            <w:pPr>
              <w:jc w:val="right"/>
            </w:pPr>
            <w:r w:rsidRPr="003F04A2">
              <w:t>39</w:t>
            </w:r>
          </w:p>
        </w:tc>
        <w:tc>
          <w:tcPr>
            <w:tcW w:w="4961" w:type="dxa"/>
          </w:tcPr>
          <w:p w14:paraId="7E8B28DB" w14:textId="77777777" w:rsidR="003F04A2" w:rsidRPr="003F04A2" w:rsidRDefault="003F04A2" w:rsidP="0099622A">
            <w:r w:rsidRPr="003F04A2">
              <w:t>Forslag om merking av alkoholholdig drikk</w:t>
            </w:r>
          </w:p>
        </w:tc>
        <w:tc>
          <w:tcPr>
            <w:tcW w:w="1579" w:type="dxa"/>
          </w:tcPr>
          <w:p w14:paraId="3BAB47EE" w14:textId="77777777" w:rsidR="003F04A2" w:rsidRPr="003F04A2" w:rsidRDefault="003F04A2" w:rsidP="0099622A">
            <w:pPr>
              <w:jc w:val="right"/>
            </w:pPr>
            <w:r w:rsidRPr="003F04A2">
              <w:t>Nei</w:t>
            </w:r>
          </w:p>
        </w:tc>
      </w:tr>
      <w:tr w:rsidR="003F04A2" w:rsidRPr="003F04A2" w14:paraId="082E4454" w14:textId="77777777" w:rsidTr="0099622A">
        <w:trPr>
          <w:trHeight w:val="380"/>
        </w:trPr>
        <w:tc>
          <w:tcPr>
            <w:tcW w:w="1384" w:type="dxa"/>
          </w:tcPr>
          <w:p w14:paraId="72AC6BDF" w14:textId="77777777" w:rsidR="003F04A2" w:rsidRPr="003F04A2" w:rsidRDefault="003F04A2" w:rsidP="0099622A">
            <w:r w:rsidRPr="003F04A2">
              <w:t>2018–2019</w:t>
            </w:r>
          </w:p>
        </w:tc>
        <w:tc>
          <w:tcPr>
            <w:tcW w:w="1276" w:type="dxa"/>
          </w:tcPr>
          <w:p w14:paraId="5BB32E0A" w14:textId="77777777" w:rsidR="003F04A2" w:rsidRPr="003F04A2" w:rsidRDefault="003F04A2" w:rsidP="0099622A">
            <w:pPr>
              <w:jc w:val="right"/>
            </w:pPr>
            <w:r w:rsidRPr="003F04A2">
              <w:t>44</w:t>
            </w:r>
          </w:p>
        </w:tc>
        <w:tc>
          <w:tcPr>
            <w:tcW w:w="4961" w:type="dxa"/>
          </w:tcPr>
          <w:p w14:paraId="03FA225C" w14:textId="77777777" w:rsidR="003F04A2" w:rsidRPr="003F04A2" w:rsidRDefault="003F04A2" w:rsidP="0099622A">
            <w:r w:rsidRPr="003F04A2">
              <w:t>Innføring av merking av alkoholholdig drikk</w:t>
            </w:r>
          </w:p>
        </w:tc>
        <w:tc>
          <w:tcPr>
            <w:tcW w:w="1579" w:type="dxa"/>
          </w:tcPr>
          <w:p w14:paraId="2E04C60A" w14:textId="77777777" w:rsidR="003F04A2" w:rsidRPr="003F04A2" w:rsidRDefault="003F04A2" w:rsidP="0099622A">
            <w:pPr>
              <w:jc w:val="right"/>
            </w:pPr>
            <w:r w:rsidRPr="003F04A2">
              <w:t>Nei</w:t>
            </w:r>
          </w:p>
        </w:tc>
      </w:tr>
      <w:tr w:rsidR="003F04A2" w:rsidRPr="003F04A2" w14:paraId="476E6BD8" w14:textId="77777777" w:rsidTr="0099622A">
        <w:trPr>
          <w:trHeight w:val="380"/>
        </w:trPr>
        <w:tc>
          <w:tcPr>
            <w:tcW w:w="1384" w:type="dxa"/>
          </w:tcPr>
          <w:p w14:paraId="7200040F" w14:textId="77777777" w:rsidR="003F04A2" w:rsidRPr="003F04A2" w:rsidRDefault="003F04A2" w:rsidP="0099622A">
            <w:r w:rsidRPr="003F04A2">
              <w:t>2018–2019</w:t>
            </w:r>
          </w:p>
        </w:tc>
        <w:tc>
          <w:tcPr>
            <w:tcW w:w="1276" w:type="dxa"/>
          </w:tcPr>
          <w:p w14:paraId="05A8A079" w14:textId="77777777" w:rsidR="003F04A2" w:rsidRPr="003F04A2" w:rsidRDefault="003F04A2" w:rsidP="0099622A">
            <w:pPr>
              <w:jc w:val="right"/>
            </w:pPr>
            <w:r w:rsidRPr="003F04A2">
              <w:t>82</w:t>
            </w:r>
          </w:p>
        </w:tc>
        <w:tc>
          <w:tcPr>
            <w:tcW w:w="4961" w:type="dxa"/>
          </w:tcPr>
          <w:p w14:paraId="31210086" w14:textId="77777777" w:rsidR="003F04A2" w:rsidRPr="003F04A2" w:rsidRDefault="003F04A2" w:rsidP="0099622A">
            <w:r w:rsidRPr="003F04A2">
              <w:t>Ideelle organisasjoners pensjonskostnader</w:t>
            </w:r>
          </w:p>
        </w:tc>
        <w:tc>
          <w:tcPr>
            <w:tcW w:w="1579" w:type="dxa"/>
          </w:tcPr>
          <w:p w14:paraId="5A1DE1DB" w14:textId="77777777" w:rsidR="003F04A2" w:rsidRPr="003F04A2" w:rsidRDefault="003F04A2" w:rsidP="0099622A">
            <w:pPr>
              <w:jc w:val="right"/>
            </w:pPr>
            <w:r w:rsidRPr="003F04A2">
              <w:t>Nei</w:t>
            </w:r>
          </w:p>
        </w:tc>
      </w:tr>
      <w:tr w:rsidR="003F04A2" w:rsidRPr="003F04A2" w14:paraId="5F37F305" w14:textId="77777777" w:rsidTr="0099622A">
        <w:trPr>
          <w:trHeight w:val="380"/>
        </w:trPr>
        <w:tc>
          <w:tcPr>
            <w:tcW w:w="1384" w:type="dxa"/>
          </w:tcPr>
          <w:p w14:paraId="722C1CC6" w14:textId="77777777" w:rsidR="003F04A2" w:rsidRPr="003F04A2" w:rsidRDefault="003F04A2" w:rsidP="0099622A">
            <w:r w:rsidRPr="003F04A2">
              <w:t>2018–2019</w:t>
            </w:r>
          </w:p>
        </w:tc>
        <w:tc>
          <w:tcPr>
            <w:tcW w:w="1276" w:type="dxa"/>
          </w:tcPr>
          <w:p w14:paraId="2158D9EF" w14:textId="77777777" w:rsidR="003F04A2" w:rsidRPr="003F04A2" w:rsidRDefault="003F04A2" w:rsidP="0099622A">
            <w:pPr>
              <w:jc w:val="right"/>
            </w:pPr>
            <w:r w:rsidRPr="003F04A2">
              <w:t>87</w:t>
            </w:r>
          </w:p>
        </w:tc>
        <w:tc>
          <w:tcPr>
            <w:tcW w:w="4961" w:type="dxa"/>
          </w:tcPr>
          <w:p w14:paraId="68AD5EFE" w14:textId="77777777" w:rsidR="003F04A2" w:rsidRPr="003F04A2" w:rsidRDefault="003F04A2" w:rsidP="0099622A">
            <w:r w:rsidRPr="003F04A2">
              <w:t xml:space="preserve">Utredning av BPA-ordningen </w:t>
            </w:r>
          </w:p>
        </w:tc>
        <w:tc>
          <w:tcPr>
            <w:tcW w:w="1579" w:type="dxa"/>
          </w:tcPr>
          <w:p w14:paraId="5E2226D0" w14:textId="77777777" w:rsidR="003F04A2" w:rsidRPr="003F04A2" w:rsidRDefault="003F04A2" w:rsidP="0099622A">
            <w:pPr>
              <w:jc w:val="right"/>
            </w:pPr>
            <w:r w:rsidRPr="003F04A2">
              <w:t>Nei</w:t>
            </w:r>
          </w:p>
        </w:tc>
      </w:tr>
      <w:tr w:rsidR="003F04A2" w:rsidRPr="003F04A2" w14:paraId="34966618" w14:textId="77777777" w:rsidTr="0099622A">
        <w:trPr>
          <w:trHeight w:val="640"/>
        </w:trPr>
        <w:tc>
          <w:tcPr>
            <w:tcW w:w="1384" w:type="dxa"/>
          </w:tcPr>
          <w:p w14:paraId="0072F185" w14:textId="77777777" w:rsidR="003F04A2" w:rsidRPr="003F04A2" w:rsidRDefault="003F04A2" w:rsidP="0099622A">
            <w:r w:rsidRPr="003F04A2">
              <w:lastRenderedPageBreak/>
              <w:t>2018–2019</w:t>
            </w:r>
          </w:p>
        </w:tc>
        <w:tc>
          <w:tcPr>
            <w:tcW w:w="1276" w:type="dxa"/>
          </w:tcPr>
          <w:p w14:paraId="54A8219B" w14:textId="77777777" w:rsidR="003F04A2" w:rsidRPr="003F04A2" w:rsidRDefault="003F04A2" w:rsidP="0099622A">
            <w:pPr>
              <w:jc w:val="right"/>
            </w:pPr>
            <w:r w:rsidRPr="003F04A2">
              <w:t>93</w:t>
            </w:r>
          </w:p>
        </w:tc>
        <w:tc>
          <w:tcPr>
            <w:tcW w:w="4961" w:type="dxa"/>
          </w:tcPr>
          <w:p w14:paraId="511E0A2E" w14:textId="77777777" w:rsidR="003F04A2" w:rsidRPr="003F04A2" w:rsidRDefault="003F04A2" w:rsidP="0099622A">
            <w:r w:rsidRPr="003F04A2">
              <w:t>Årsmeldingen for 2017 fra Norges nasjonale institusjon for menneskerettigheter</w:t>
            </w:r>
          </w:p>
        </w:tc>
        <w:tc>
          <w:tcPr>
            <w:tcW w:w="1579" w:type="dxa"/>
          </w:tcPr>
          <w:p w14:paraId="087967F9" w14:textId="77777777" w:rsidR="003F04A2" w:rsidRPr="003F04A2" w:rsidRDefault="003F04A2" w:rsidP="0099622A">
            <w:pPr>
              <w:jc w:val="right"/>
            </w:pPr>
            <w:r w:rsidRPr="003F04A2">
              <w:t>Nei</w:t>
            </w:r>
          </w:p>
        </w:tc>
      </w:tr>
      <w:tr w:rsidR="003F04A2" w:rsidRPr="003F04A2" w14:paraId="3C67554F" w14:textId="77777777" w:rsidTr="0099622A">
        <w:trPr>
          <w:trHeight w:val="380"/>
        </w:trPr>
        <w:tc>
          <w:tcPr>
            <w:tcW w:w="1384" w:type="dxa"/>
          </w:tcPr>
          <w:p w14:paraId="08D767C3" w14:textId="77777777" w:rsidR="003F04A2" w:rsidRPr="003F04A2" w:rsidRDefault="003F04A2" w:rsidP="0099622A">
            <w:r w:rsidRPr="003F04A2">
              <w:t>2018–2019</w:t>
            </w:r>
          </w:p>
        </w:tc>
        <w:tc>
          <w:tcPr>
            <w:tcW w:w="1276" w:type="dxa"/>
          </w:tcPr>
          <w:p w14:paraId="4AB44A6D" w14:textId="77777777" w:rsidR="003F04A2" w:rsidRPr="003F04A2" w:rsidRDefault="003F04A2" w:rsidP="0099622A">
            <w:pPr>
              <w:jc w:val="right"/>
            </w:pPr>
            <w:r w:rsidRPr="003F04A2">
              <w:t>589</w:t>
            </w:r>
          </w:p>
        </w:tc>
        <w:tc>
          <w:tcPr>
            <w:tcW w:w="4961" w:type="dxa"/>
          </w:tcPr>
          <w:p w14:paraId="01982659" w14:textId="77777777" w:rsidR="003F04A2" w:rsidRPr="003F04A2" w:rsidRDefault="003F04A2" w:rsidP="0099622A">
            <w:r w:rsidRPr="003F04A2">
              <w:t xml:space="preserve">Forskrivningsrett på prevensjon til de under 16 år </w:t>
            </w:r>
          </w:p>
        </w:tc>
        <w:tc>
          <w:tcPr>
            <w:tcW w:w="1579" w:type="dxa"/>
          </w:tcPr>
          <w:p w14:paraId="4503C347" w14:textId="77777777" w:rsidR="003F04A2" w:rsidRPr="003F04A2" w:rsidRDefault="003F04A2" w:rsidP="0099622A">
            <w:pPr>
              <w:jc w:val="right"/>
            </w:pPr>
            <w:r w:rsidRPr="003F04A2">
              <w:t>Ja</w:t>
            </w:r>
          </w:p>
        </w:tc>
      </w:tr>
      <w:tr w:rsidR="003F04A2" w:rsidRPr="003F04A2" w14:paraId="55015898" w14:textId="77777777" w:rsidTr="0099622A">
        <w:trPr>
          <w:trHeight w:val="380"/>
        </w:trPr>
        <w:tc>
          <w:tcPr>
            <w:tcW w:w="1384" w:type="dxa"/>
          </w:tcPr>
          <w:p w14:paraId="634086D2" w14:textId="77777777" w:rsidR="003F04A2" w:rsidRPr="003F04A2" w:rsidRDefault="003F04A2" w:rsidP="0099622A">
            <w:r w:rsidRPr="003F04A2">
              <w:t>2017–2018</w:t>
            </w:r>
          </w:p>
        </w:tc>
        <w:tc>
          <w:tcPr>
            <w:tcW w:w="1276" w:type="dxa"/>
          </w:tcPr>
          <w:p w14:paraId="3D811F4C" w14:textId="77777777" w:rsidR="003F04A2" w:rsidRPr="003F04A2" w:rsidRDefault="003F04A2" w:rsidP="0099622A">
            <w:pPr>
              <w:jc w:val="right"/>
            </w:pPr>
            <w:r w:rsidRPr="003F04A2">
              <w:t>363</w:t>
            </w:r>
          </w:p>
        </w:tc>
        <w:tc>
          <w:tcPr>
            <w:tcW w:w="4961" w:type="dxa"/>
          </w:tcPr>
          <w:p w14:paraId="1D9A8DDD" w14:textId="77777777" w:rsidR="003F04A2" w:rsidRPr="003F04A2" w:rsidRDefault="003F04A2" w:rsidP="0099622A">
            <w:r w:rsidRPr="003F04A2">
              <w:t>Medisinstudenter i primærhelsetjenesten</w:t>
            </w:r>
          </w:p>
        </w:tc>
        <w:tc>
          <w:tcPr>
            <w:tcW w:w="1579" w:type="dxa"/>
          </w:tcPr>
          <w:p w14:paraId="4D41164D" w14:textId="77777777" w:rsidR="003F04A2" w:rsidRPr="003F04A2" w:rsidRDefault="003F04A2" w:rsidP="0099622A">
            <w:pPr>
              <w:jc w:val="right"/>
            </w:pPr>
            <w:r w:rsidRPr="003F04A2">
              <w:t>Ja</w:t>
            </w:r>
          </w:p>
        </w:tc>
      </w:tr>
      <w:tr w:rsidR="003F04A2" w:rsidRPr="003F04A2" w14:paraId="15B61D14" w14:textId="77777777" w:rsidTr="0099622A">
        <w:trPr>
          <w:trHeight w:val="380"/>
        </w:trPr>
        <w:tc>
          <w:tcPr>
            <w:tcW w:w="1384" w:type="dxa"/>
          </w:tcPr>
          <w:p w14:paraId="2FB0AA25" w14:textId="77777777" w:rsidR="003F04A2" w:rsidRPr="003F04A2" w:rsidRDefault="003F04A2" w:rsidP="0099622A">
            <w:r w:rsidRPr="003F04A2">
              <w:t>2017–2018</w:t>
            </w:r>
          </w:p>
        </w:tc>
        <w:tc>
          <w:tcPr>
            <w:tcW w:w="1276" w:type="dxa"/>
          </w:tcPr>
          <w:p w14:paraId="277C08A3" w14:textId="77777777" w:rsidR="003F04A2" w:rsidRPr="003F04A2" w:rsidRDefault="003F04A2" w:rsidP="0099622A">
            <w:pPr>
              <w:jc w:val="right"/>
            </w:pPr>
            <w:r w:rsidRPr="003F04A2">
              <w:t>436</w:t>
            </w:r>
          </w:p>
        </w:tc>
        <w:tc>
          <w:tcPr>
            <w:tcW w:w="4961" w:type="dxa"/>
          </w:tcPr>
          <w:p w14:paraId="5C641BB9" w14:textId="77777777" w:rsidR="003F04A2" w:rsidRPr="003F04A2" w:rsidRDefault="003F04A2" w:rsidP="0099622A">
            <w:r w:rsidRPr="003F04A2">
              <w:t>Reduksjon i alkoholforbruk</w:t>
            </w:r>
          </w:p>
        </w:tc>
        <w:tc>
          <w:tcPr>
            <w:tcW w:w="1579" w:type="dxa"/>
          </w:tcPr>
          <w:p w14:paraId="07885F21" w14:textId="77777777" w:rsidR="003F04A2" w:rsidRPr="003F04A2" w:rsidRDefault="003F04A2" w:rsidP="0099622A">
            <w:pPr>
              <w:jc w:val="right"/>
            </w:pPr>
            <w:r w:rsidRPr="003F04A2">
              <w:t>Ja</w:t>
            </w:r>
          </w:p>
        </w:tc>
      </w:tr>
      <w:tr w:rsidR="003F04A2" w:rsidRPr="003F04A2" w14:paraId="77E11564" w14:textId="77777777" w:rsidTr="0099622A">
        <w:trPr>
          <w:trHeight w:val="380"/>
        </w:trPr>
        <w:tc>
          <w:tcPr>
            <w:tcW w:w="1384" w:type="dxa"/>
          </w:tcPr>
          <w:p w14:paraId="06864290" w14:textId="77777777" w:rsidR="003F04A2" w:rsidRPr="003F04A2" w:rsidRDefault="003F04A2" w:rsidP="0099622A">
            <w:r w:rsidRPr="003F04A2">
              <w:t>2017–2018</w:t>
            </w:r>
          </w:p>
        </w:tc>
        <w:tc>
          <w:tcPr>
            <w:tcW w:w="1276" w:type="dxa"/>
          </w:tcPr>
          <w:p w14:paraId="67B44DED" w14:textId="77777777" w:rsidR="003F04A2" w:rsidRPr="003F04A2" w:rsidRDefault="003F04A2" w:rsidP="0099622A">
            <w:pPr>
              <w:jc w:val="right"/>
            </w:pPr>
            <w:r w:rsidRPr="003F04A2">
              <w:t>438</w:t>
            </w:r>
          </w:p>
        </w:tc>
        <w:tc>
          <w:tcPr>
            <w:tcW w:w="4961" w:type="dxa"/>
          </w:tcPr>
          <w:p w14:paraId="0B1E5F1B" w14:textId="77777777" w:rsidR="003F04A2" w:rsidRPr="003F04A2" w:rsidRDefault="003F04A2" w:rsidP="0099622A">
            <w:r w:rsidRPr="003F04A2">
              <w:t>Nye finansieringsformer – Boliger til eldre</w:t>
            </w:r>
          </w:p>
        </w:tc>
        <w:tc>
          <w:tcPr>
            <w:tcW w:w="1579" w:type="dxa"/>
          </w:tcPr>
          <w:p w14:paraId="273358C4" w14:textId="77777777" w:rsidR="003F04A2" w:rsidRPr="003F04A2" w:rsidRDefault="003F04A2" w:rsidP="0099622A">
            <w:pPr>
              <w:jc w:val="right"/>
            </w:pPr>
            <w:r w:rsidRPr="003F04A2">
              <w:t>Ja</w:t>
            </w:r>
          </w:p>
        </w:tc>
      </w:tr>
      <w:tr w:rsidR="003F04A2" w:rsidRPr="003F04A2" w14:paraId="013A4FEB" w14:textId="77777777" w:rsidTr="0099622A">
        <w:trPr>
          <w:trHeight w:val="380"/>
        </w:trPr>
        <w:tc>
          <w:tcPr>
            <w:tcW w:w="1384" w:type="dxa"/>
          </w:tcPr>
          <w:p w14:paraId="10FE9464" w14:textId="77777777" w:rsidR="003F04A2" w:rsidRPr="003F04A2" w:rsidRDefault="003F04A2" w:rsidP="0099622A">
            <w:r w:rsidRPr="003F04A2">
              <w:t>2017–2018</w:t>
            </w:r>
          </w:p>
        </w:tc>
        <w:tc>
          <w:tcPr>
            <w:tcW w:w="1276" w:type="dxa"/>
          </w:tcPr>
          <w:p w14:paraId="118F8BEF" w14:textId="77777777" w:rsidR="003F04A2" w:rsidRPr="003F04A2" w:rsidRDefault="003F04A2" w:rsidP="0099622A">
            <w:pPr>
              <w:jc w:val="right"/>
            </w:pPr>
            <w:r w:rsidRPr="003F04A2">
              <w:t>468</w:t>
            </w:r>
          </w:p>
        </w:tc>
        <w:tc>
          <w:tcPr>
            <w:tcW w:w="4961" w:type="dxa"/>
          </w:tcPr>
          <w:p w14:paraId="4AF80DDD" w14:textId="77777777" w:rsidR="003F04A2" w:rsidRPr="003F04A2" w:rsidRDefault="003F04A2" w:rsidP="0099622A">
            <w:r w:rsidRPr="003F04A2">
              <w:t>Legevakt- og fastlegeordningen</w:t>
            </w:r>
          </w:p>
        </w:tc>
        <w:tc>
          <w:tcPr>
            <w:tcW w:w="1579" w:type="dxa"/>
          </w:tcPr>
          <w:p w14:paraId="2938C069" w14:textId="77777777" w:rsidR="003F04A2" w:rsidRPr="003F04A2" w:rsidRDefault="003F04A2" w:rsidP="0099622A">
            <w:pPr>
              <w:jc w:val="right"/>
            </w:pPr>
            <w:r w:rsidRPr="003F04A2">
              <w:t xml:space="preserve">Ja </w:t>
            </w:r>
          </w:p>
        </w:tc>
      </w:tr>
      <w:tr w:rsidR="003F04A2" w:rsidRPr="003F04A2" w14:paraId="7BA7F218" w14:textId="77777777" w:rsidTr="0099622A">
        <w:trPr>
          <w:trHeight w:val="380"/>
        </w:trPr>
        <w:tc>
          <w:tcPr>
            <w:tcW w:w="1384" w:type="dxa"/>
          </w:tcPr>
          <w:p w14:paraId="3518A0B2" w14:textId="77777777" w:rsidR="003F04A2" w:rsidRPr="003F04A2" w:rsidRDefault="003F04A2" w:rsidP="0099622A">
            <w:r w:rsidRPr="003F04A2">
              <w:t>2017–2018</w:t>
            </w:r>
          </w:p>
        </w:tc>
        <w:tc>
          <w:tcPr>
            <w:tcW w:w="1276" w:type="dxa"/>
          </w:tcPr>
          <w:p w14:paraId="0CD99A98" w14:textId="77777777" w:rsidR="003F04A2" w:rsidRPr="003F04A2" w:rsidRDefault="003F04A2" w:rsidP="0099622A">
            <w:pPr>
              <w:jc w:val="right"/>
            </w:pPr>
            <w:r w:rsidRPr="003F04A2">
              <w:t>469</w:t>
            </w:r>
          </w:p>
        </w:tc>
        <w:tc>
          <w:tcPr>
            <w:tcW w:w="4961" w:type="dxa"/>
          </w:tcPr>
          <w:p w14:paraId="130C749A" w14:textId="77777777" w:rsidR="003F04A2" w:rsidRPr="003F04A2" w:rsidRDefault="003F04A2" w:rsidP="0099622A">
            <w:r w:rsidRPr="003F04A2">
              <w:t>Evaluering av turnusordningen</w:t>
            </w:r>
          </w:p>
        </w:tc>
        <w:tc>
          <w:tcPr>
            <w:tcW w:w="1579" w:type="dxa"/>
          </w:tcPr>
          <w:p w14:paraId="5FE1FCB1" w14:textId="77777777" w:rsidR="003F04A2" w:rsidRPr="003F04A2" w:rsidRDefault="003F04A2" w:rsidP="0099622A">
            <w:pPr>
              <w:jc w:val="right"/>
            </w:pPr>
            <w:r w:rsidRPr="003F04A2">
              <w:t>Nei</w:t>
            </w:r>
          </w:p>
        </w:tc>
      </w:tr>
      <w:tr w:rsidR="003F04A2" w:rsidRPr="003F04A2" w14:paraId="3B0C9EF8" w14:textId="77777777" w:rsidTr="0099622A">
        <w:trPr>
          <w:trHeight w:val="380"/>
        </w:trPr>
        <w:tc>
          <w:tcPr>
            <w:tcW w:w="1384" w:type="dxa"/>
          </w:tcPr>
          <w:p w14:paraId="74FF7881" w14:textId="77777777" w:rsidR="003F04A2" w:rsidRPr="003F04A2" w:rsidRDefault="003F04A2" w:rsidP="0099622A">
            <w:r w:rsidRPr="003F04A2">
              <w:t>2017–2018</w:t>
            </w:r>
          </w:p>
        </w:tc>
        <w:tc>
          <w:tcPr>
            <w:tcW w:w="1276" w:type="dxa"/>
          </w:tcPr>
          <w:p w14:paraId="07BEDB63" w14:textId="77777777" w:rsidR="003F04A2" w:rsidRPr="003F04A2" w:rsidRDefault="003F04A2" w:rsidP="0099622A">
            <w:pPr>
              <w:jc w:val="right"/>
            </w:pPr>
            <w:r w:rsidRPr="003F04A2">
              <w:t>508</w:t>
            </w:r>
          </w:p>
        </w:tc>
        <w:tc>
          <w:tcPr>
            <w:tcW w:w="4961" w:type="dxa"/>
          </w:tcPr>
          <w:p w14:paraId="3FF31572" w14:textId="77777777" w:rsidR="003F04A2" w:rsidRPr="003F04A2" w:rsidRDefault="003F04A2" w:rsidP="0099622A">
            <w:r w:rsidRPr="003F04A2">
              <w:t xml:space="preserve">Institusjonsplasser for barn </w:t>
            </w:r>
          </w:p>
        </w:tc>
        <w:tc>
          <w:tcPr>
            <w:tcW w:w="1579" w:type="dxa"/>
          </w:tcPr>
          <w:p w14:paraId="6B8A7DE5" w14:textId="77777777" w:rsidR="003F04A2" w:rsidRPr="003F04A2" w:rsidRDefault="003F04A2" w:rsidP="0099622A">
            <w:pPr>
              <w:jc w:val="right"/>
            </w:pPr>
            <w:r w:rsidRPr="003F04A2">
              <w:t>Ja</w:t>
            </w:r>
          </w:p>
        </w:tc>
      </w:tr>
      <w:tr w:rsidR="003F04A2" w:rsidRPr="003F04A2" w14:paraId="3B1CBFFE" w14:textId="77777777" w:rsidTr="0099622A">
        <w:trPr>
          <w:trHeight w:val="380"/>
        </w:trPr>
        <w:tc>
          <w:tcPr>
            <w:tcW w:w="1384" w:type="dxa"/>
          </w:tcPr>
          <w:p w14:paraId="6E3B75C5" w14:textId="77777777" w:rsidR="003F04A2" w:rsidRPr="003F04A2" w:rsidRDefault="003F04A2" w:rsidP="0099622A">
            <w:r w:rsidRPr="003F04A2">
              <w:t>2017–2018</w:t>
            </w:r>
          </w:p>
        </w:tc>
        <w:tc>
          <w:tcPr>
            <w:tcW w:w="1276" w:type="dxa"/>
          </w:tcPr>
          <w:p w14:paraId="7A21F30F" w14:textId="77777777" w:rsidR="003F04A2" w:rsidRPr="003F04A2" w:rsidRDefault="003F04A2" w:rsidP="0099622A">
            <w:pPr>
              <w:jc w:val="right"/>
            </w:pPr>
            <w:r w:rsidRPr="003F04A2">
              <w:t>614</w:t>
            </w:r>
          </w:p>
        </w:tc>
        <w:tc>
          <w:tcPr>
            <w:tcW w:w="4961" w:type="dxa"/>
          </w:tcPr>
          <w:p w14:paraId="03768741" w14:textId="77777777" w:rsidR="003F04A2" w:rsidRPr="003F04A2" w:rsidRDefault="003F04A2" w:rsidP="0099622A">
            <w:r w:rsidRPr="003F04A2">
              <w:t>Handlingsplan mot selvmord og selvskading</w:t>
            </w:r>
          </w:p>
        </w:tc>
        <w:tc>
          <w:tcPr>
            <w:tcW w:w="1579" w:type="dxa"/>
          </w:tcPr>
          <w:p w14:paraId="752F8561" w14:textId="77777777" w:rsidR="003F04A2" w:rsidRPr="003F04A2" w:rsidRDefault="003F04A2" w:rsidP="0099622A">
            <w:pPr>
              <w:jc w:val="right"/>
            </w:pPr>
            <w:r w:rsidRPr="003F04A2">
              <w:t xml:space="preserve">Ja </w:t>
            </w:r>
          </w:p>
        </w:tc>
      </w:tr>
      <w:tr w:rsidR="003F04A2" w:rsidRPr="003F04A2" w14:paraId="298A9862" w14:textId="77777777" w:rsidTr="0099622A">
        <w:trPr>
          <w:trHeight w:val="380"/>
        </w:trPr>
        <w:tc>
          <w:tcPr>
            <w:tcW w:w="1384" w:type="dxa"/>
          </w:tcPr>
          <w:p w14:paraId="58FE4086" w14:textId="77777777" w:rsidR="003F04A2" w:rsidRPr="003F04A2" w:rsidRDefault="003F04A2" w:rsidP="0099622A">
            <w:r w:rsidRPr="003F04A2">
              <w:t>2017–2018</w:t>
            </w:r>
          </w:p>
        </w:tc>
        <w:tc>
          <w:tcPr>
            <w:tcW w:w="1276" w:type="dxa"/>
          </w:tcPr>
          <w:p w14:paraId="2CFE38EF" w14:textId="77777777" w:rsidR="003F04A2" w:rsidRPr="003F04A2" w:rsidRDefault="003F04A2" w:rsidP="0099622A">
            <w:pPr>
              <w:jc w:val="right"/>
            </w:pPr>
            <w:r w:rsidRPr="003F04A2">
              <w:t>615</w:t>
            </w:r>
          </w:p>
        </w:tc>
        <w:tc>
          <w:tcPr>
            <w:tcW w:w="4961" w:type="dxa"/>
          </w:tcPr>
          <w:p w14:paraId="2FDB0403" w14:textId="77777777" w:rsidR="003F04A2" w:rsidRPr="003F04A2" w:rsidRDefault="003F04A2" w:rsidP="0099622A">
            <w:r w:rsidRPr="003F04A2">
              <w:t>Regelverket for pasientreiser</w:t>
            </w:r>
          </w:p>
        </w:tc>
        <w:tc>
          <w:tcPr>
            <w:tcW w:w="1579" w:type="dxa"/>
          </w:tcPr>
          <w:p w14:paraId="0035C31B" w14:textId="77777777" w:rsidR="003F04A2" w:rsidRPr="003F04A2" w:rsidRDefault="003F04A2" w:rsidP="0099622A">
            <w:pPr>
              <w:jc w:val="right"/>
            </w:pPr>
            <w:r w:rsidRPr="003F04A2">
              <w:t>Ja</w:t>
            </w:r>
          </w:p>
        </w:tc>
      </w:tr>
      <w:tr w:rsidR="003F04A2" w:rsidRPr="003F04A2" w14:paraId="2C102AE6" w14:textId="77777777" w:rsidTr="0099622A">
        <w:trPr>
          <w:trHeight w:val="380"/>
        </w:trPr>
        <w:tc>
          <w:tcPr>
            <w:tcW w:w="1384" w:type="dxa"/>
          </w:tcPr>
          <w:p w14:paraId="4504BC92" w14:textId="77777777" w:rsidR="003F04A2" w:rsidRPr="003F04A2" w:rsidRDefault="003F04A2" w:rsidP="0099622A">
            <w:r w:rsidRPr="003F04A2">
              <w:t>2017–2018</w:t>
            </w:r>
          </w:p>
        </w:tc>
        <w:tc>
          <w:tcPr>
            <w:tcW w:w="1276" w:type="dxa"/>
          </w:tcPr>
          <w:p w14:paraId="61C31483" w14:textId="77777777" w:rsidR="003F04A2" w:rsidRPr="003F04A2" w:rsidRDefault="003F04A2" w:rsidP="0099622A">
            <w:pPr>
              <w:jc w:val="right"/>
            </w:pPr>
            <w:r w:rsidRPr="003F04A2">
              <w:t>616</w:t>
            </w:r>
          </w:p>
        </w:tc>
        <w:tc>
          <w:tcPr>
            <w:tcW w:w="4961" w:type="dxa"/>
          </w:tcPr>
          <w:p w14:paraId="13F6DFE0" w14:textId="77777777" w:rsidR="003F04A2" w:rsidRPr="003F04A2" w:rsidRDefault="003F04A2" w:rsidP="0099622A">
            <w:r w:rsidRPr="003F04A2">
              <w:t>Evaluering av pasientreiseforskriften</w:t>
            </w:r>
          </w:p>
        </w:tc>
        <w:tc>
          <w:tcPr>
            <w:tcW w:w="1579" w:type="dxa"/>
          </w:tcPr>
          <w:p w14:paraId="00F758A4" w14:textId="77777777" w:rsidR="003F04A2" w:rsidRPr="003F04A2" w:rsidRDefault="003F04A2" w:rsidP="0099622A">
            <w:pPr>
              <w:jc w:val="right"/>
            </w:pPr>
            <w:r w:rsidRPr="003F04A2">
              <w:t>Ja</w:t>
            </w:r>
          </w:p>
        </w:tc>
      </w:tr>
      <w:tr w:rsidR="003F04A2" w:rsidRPr="003F04A2" w14:paraId="2A776E9F" w14:textId="77777777" w:rsidTr="0099622A">
        <w:trPr>
          <w:trHeight w:val="380"/>
        </w:trPr>
        <w:tc>
          <w:tcPr>
            <w:tcW w:w="1384" w:type="dxa"/>
          </w:tcPr>
          <w:p w14:paraId="034A908D" w14:textId="77777777" w:rsidR="003F04A2" w:rsidRPr="003F04A2" w:rsidRDefault="003F04A2" w:rsidP="0099622A">
            <w:r w:rsidRPr="003F04A2">
              <w:t>2017–2018</w:t>
            </w:r>
          </w:p>
        </w:tc>
        <w:tc>
          <w:tcPr>
            <w:tcW w:w="1276" w:type="dxa"/>
          </w:tcPr>
          <w:p w14:paraId="5E982BC7" w14:textId="77777777" w:rsidR="003F04A2" w:rsidRPr="003F04A2" w:rsidRDefault="003F04A2" w:rsidP="0099622A">
            <w:pPr>
              <w:jc w:val="right"/>
            </w:pPr>
            <w:r w:rsidRPr="003F04A2">
              <w:t>617</w:t>
            </w:r>
          </w:p>
        </w:tc>
        <w:tc>
          <w:tcPr>
            <w:tcW w:w="4961" w:type="dxa"/>
          </w:tcPr>
          <w:p w14:paraId="0ED45C7C" w14:textId="77777777" w:rsidR="003F04A2" w:rsidRPr="003F04A2" w:rsidRDefault="003F04A2" w:rsidP="0099622A">
            <w:r w:rsidRPr="003F04A2">
              <w:t>Organisering av pasientreiseordningen</w:t>
            </w:r>
          </w:p>
        </w:tc>
        <w:tc>
          <w:tcPr>
            <w:tcW w:w="1579" w:type="dxa"/>
          </w:tcPr>
          <w:p w14:paraId="03ECB20E" w14:textId="77777777" w:rsidR="003F04A2" w:rsidRPr="003F04A2" w:rsidRDefault="003F04A2" w:rsidP="0099622A">
            <w:pPr>
              <w:jc w:val="right"/>
            </w:pPr>
            <w:r w:rsidRPr="003F04A2">
              <w:t>Ja</w:t>
            </w:r>
          </w:p>
        </w:tc>
      </w:tr>
      <w:tr w:rsidR="003F04A2" w:rsidRPr="003F04A2" w14:paraId="149483FB" w14:textId="77777777" w:rsidTr="0099622A">
        <w:trPr>
          <w:trHeight w:val="380"/>
        </w:trPr>
        <w:tc>
          <w:tcPr>
            <w:tcW w:w="1384" w:type="dxa"/>
          </w:tcPr>
          <w:p w14:paraId="42DB91B1" w14:textId="77777777" w:rsidR="003F04A2" w:rsidRPr="003F04A2" w:rsidRDefault="003F04A2" w:rsidP="0099622A">
            <w:r w:rsidRPr="003F04A2">
              <w:t>2017–2018</w:t>
            </w:r>
          </w:p>
        </w:tc>
        <w:tc>
          <w:tcPr>
            <w:tcW w:w="1276" w:type="dxa"/>
          </w:tcPr>
          <w:p w14:paraId="7C711B86" w14:textId="77777777" w:rsidR="003F04A2" w:rsidRPr="003F04A2" w:rsidRDefault="003F04A2" w:rsidP="0099622A">
            <w:pPr>
              <w:jc w:val="right"/>
            </w:pPr>
            <w:r w:rsidRPr="003F04A2">
              <w:t>624</w:t>
            </w:r>
          </w:p>
        </w:tc>
        <w:tc>
          <w:tcPr>
            <w:tcW w:w="4961" w:type="dxa"/>
          </w:tcPr>
          <w:p w14:paraId="1A39D6EC" w14:textId="77777777" w:rsidR="003F04A2" w:rsidRPr="003F04A2" w:rsidRDefault="003F04A2" w:rsidP="0099622A">
            <w:r w:rsidRPr="003F04A2">
              <w:t>Oppfølging av rapporten «Gode liv i Norge»</w:t>
            </w:r>
          </w:p>
        </w:tc>
        <w:tc>
          <w:tcPr>
            <w:tcW w:w="1579" w:type="dxa"/>
          </w:tcPr>
          <w:p w14:paraId="37F6DD4C" w14:textId="77777777" w:rsidR="003F04A2" w:rsidRPr="003F04A2" w:rsidRDefault="003F04A2" w:rsidP="0099622A">
            <w:pPr>
              <w:jc w:val="right"/>
            </w:pPr>
            <w:r w:rsidRPr="003F04A2">
              <w:t>Ja</w:t>
            </w:r>
          </w:p>
        </w:tc>
      </w:tr>
      <w:tr w:rsidR="003F04A2" w:rsidRPr="003F04A2" w14:paraId="3D97216E" w14:textId="77777777" w:rsidTr="0099622A">
        <w:trPr>
          <w:trHeight w:val="380"/>
        </w:trPr>
        <w:tc>
          <w:tcPr>
            <w:tcW w:w="1384" w:type="dxa"/>
          </w:tcPr>
          <w:p w14:paraId="2097DFB8" w14:textId="77777777" w:rsidR="003F04A2" w:rsidRPr="003F04A2" w:rsidRDefault="003F04A2" w:rsidP="0099622A">
            <w:r w:rsidRPr="003F04A2">
              <w:t>2017–2018</w:t>
            </w:r>
          </w:p>
        </w:tc>
        <w:tc>
          <w:tcPr>
            <w:tcW w:w="1276" w:type="dxa"/>
          </w:tcPr>
          <w:p w14:paraId="7D6E5DC6" w14:textId="77777777" w:rsidR="003F04A2" w:rsidRPr="003F04A2" w:rsidRDefault="003F04A2" w:rsidP="0099622A">
            <w:pPr>
              <w:jc w:val="right"/>
            </w:pPr>
            <w:r w:rsidRPr="003F04A2">
              <w:t>625</w:t>
            </w:r>
          </w:p>
        </w:tc>
        <w:tc>
          <w:tcPr>
            <w:tcW w:w="4961" w:type="dxa"/>
          </w:tcPr>
          <w:p w14:paraId="0E105D29" w14:textId="77777777" w:rsidR="003F04A2" w:rsidRPr="003F04A2" w:rsidRDefault="003F04A2" w:rsidP="0099622A">
            <w:r w:rsidRPr="003F04A2">
              <w:t>Styringen av helsevesenet</w:t>
            </w:r>
          </w:p>
        </w:tc>
        <w:tc>
          <w:tcPr>
            <w:tcW w:w="1579" w:type="dxa"/>
          </w:tcPr>
          <w:p w14:paraId="24D2947C" w14:textId="77777777" w:rsidR="003F04A2" w:rsidRPr="003F04A2" w:rsidRDefault="003F04A2" w:rsidP="0099622A">
            <w:pPr>
              <w:jc w:val="right"/>
            </w:pPr>
            <w:r w:rsidRPr="003F04A2">
              <w:t>Nei</w:t>
            </w:r>
          </w:p>
        </w:tc>
      </w:tr>
      <w:tr w:rsidR="003F04A2" w:rsidRPr="003F04A2" w14:paraId="3FEBDFF5" w14:textId="77777777" w:rsidTr="0099622A">
        <w:trPr>
          <w:trHeight w:val="380"/>
        </w:trPr>
        <w:tc>
          <w:tcPr>
            <w:tcW w:w="1384" w:type="dxa"/>
          </w:tcPr>
          <w:p w14:paraId="69EA3E44" w14:textId="77777777" w:rsidR="003F04A2" w:rsidRPr="003F04A2" w:rsidRDefault="003F04A2" w:rsidP="0099622A">
            <w:r w:rsidRPr="003F04A2">
              <w:t>2017–2018</w:t>
            </w:r>
          </w:p>
        </w:tc>
        <w:tc>
          <w:tcPr>
            <w:tcW w:w="1276" w:type="dxa"/>
          </w:tcPr>
          <w:p w14:paraId="5A63B794" w14:textId="77777777" w:rsidR="003F04A2" w:rsidRPr="003F04A2" w:rsidRDefault="003F04A2" w:rsidP="0099622A">
            <w:pPr>
              <w:jc w:val="right"/>
            </w:pPr>
            <w:r w:rsidRPr="003F04A2">
              <w:t>626</w:t>
            </w:r>
          </w:p>
        </w:tc>
        <w:tc>
          <w:tcPr>
            <w:tcW w:w="4961" w:type="dxa"/>
          </w:tcPr>
          <w:p w14:paraId="3E8692CA" w14:textId="77777777" w:rsidR="003F04A2" w:rsidRPr="003F04A2" w:rsidRDefault="003F04A2" w:rsidP="0099622A">
            <w:r w:rsidRPr="003F04A2">
              <w:t>Folkehelseinstituttet – målesystem for livskvalitet</w:t>
            </w:r>
          </w:p>
        </w:tc>
        <w:tc>
          <w:tcPr>
            <w:tcW w:w="1579" w:type="dxa"/>
          </w:tcPr>
          <w:p w14:paraId="4BBA2A0C" w14:textId="77777777" w:rsidR="003F04A2" w:rsidRPr="003F04A2" w:rsidRDefault="003F04A2" w:rsidP="0099622A">
            <w:pPr>
              <w:jc w:val="right"/>
            </w:pPr>
            <w:r w:rsidRPr="003F04A2">
              <w:t>Ja</w:t>
            </w:r>
          </w:p>
        </w:tc>
      </w:tr>
      <w:tr w:rsidR="003F04A2" w:rsidRPr="003F04A2" w14:paraId="7300A082" w14:textId="77777777" w:rsidTr="0099622A">
        <w:trPr>
          <w:trHeight w:val="380"/>
        </w:trPr>
        <w:tc>
          <w:tcPr>
            <w:tcW w:w="1384" w:type="dxa"/>
          </w:tcPr>
          <w:p w14:paraId="56FB8C6D" w14:textId="77777777" w:rsidR="003F04A2" w:rsidRPr="003F04A2" w:rsidRDefault="003F04A2" w:rsidP="0099622A">
            <w:r w:rsidRPr="003F04A2">
              <w:t>2017–2018</w:t>
            </w:r>
          </w:p>
        </w:tc>
        <w:tc>
          <w:tcPr>
            <w:tcW w:w="1276" w:type="dxa"/>
          </w:tcPr>
          <w:p w14:paraId="0B4703F3" w14:textId="77777777" w:rsidR="003F04A2" w:rsidRPr="003F04A2" w:rsidRDefault="003F04A2" w:rsidP="0099622A">
            <w:pPr>
              <w:jc w:val="right"/>
            </w:pPr>
            <w:r w:rsidRPr="003F04A2">
              <w:t>627</w:t>
            </w:r>
          </w:p>
        </w:tc>
        <w:tc>
          <w:tcPr>
            <w:tcW w:w="4961" w:type="dxa"/>
          </w:tcPr>
          <w:p w14:paraId="3E6F264B" w14:textId="77777777" w:rsidR="003F04A2" w:rsidRPr="003F04A2" w:rsidRDefault="003F04A2" w:rsidP="0099622A">
            <w:r w:rsidRPr="003F04A2">
              <w:t>Nasjonale undersøkelser om livskvalitet</w:t>
            </w:r>
          </w:p>
        </w:tc>
        <w:tc>
          <w:tcPr>
            <w:tcW w:w="1579" w:type="dxa"/>
          </w:tcPr>
          <w:p w14:paraId="491CDABF" w14:textId="77777777" w:rsidR="003F04A2" w:rsidRPr="003F04A2" w:rsidRDefault="003F04A2" w:rsidP="0099622A">
            <w:pPr>
              <w:jc w:val="right"/>
            </w:pPr>
            <w:r w:rsidRPr="003F04A2">
              <w:t>Ja</w:t>
            </w:r>
          </w:p>
        </w:tc>
      </w:tr>
      <w:tr w:rsidR="003F04A2" w:rsidRPr="003F04A2" w14:paraId="6E986C2B" w14:textId="77777777" w:rsidTr="0099622A">
        <w:trPr>
          <w:trHeight w:val="380"/>
        </w:trPr>
        <w:tc>
          <w:tcPr>
            <w:tcW w:w="1384" w:type="dxa"/>
          </w:tcPr>
          <w:p w14:paraId="7A1A943C" w14:textId="77777777" w:rsidR="003F04A2" w:rsidRPr="003F04A2" w:rsidRDefault="003F04A2" w:rsidP="0099622A">
            <w:r w:rsidRPr="003F04A2">
              <w:t>2017–2018</w:t>
            </w:r>
          </w:p>
        </w:tc>
        <w:tc>
          <w:tcPr>
            <w:tcW w:w="1276" w:type="dxa"/>
          </w:tcPr>
          <w:p w14:paraId="68B5A91F" w14:textId="77777777" w:rsidR="003F04A2" w:rsidRPr="003F04A2" w:rsidRDefault="003F04A2" w:rsidP="0099622A">
            <w:pPr>
              <w:jc w:val="right"/>
            </w:pPr>
            <w:r w:rsidRPr="003F04A2">
              <w:t>628</w:t>
            </w:r>
          </w:p>
        </w:tc>
        <w:tc>
          <w:tcPr>
            <w:tcW w:w="4961" w:type="dxa"/>
          </w:tcPr>
          <w:p w14:paraId="1C25F6AF" w14:textId="77777777" w:rsidR="003F04A2" w:rsidRPr="003F04A2" w:rsidRDefault="003F04A2" w:rsidP="0099622A">
            <w:r w:rsidRPr="003F04A2">
              <w:t xml:space="preserve">Data om livskvalitet </w:t>
            </w:r>
          </w:p>
        </w:tc>
        <w:tc>
          <w:tcPr>
            <w:tcW w:w="1579" w:type="dxa"/>
          </w:tcPr>
          <w:p w14:paraId="77756B0B" w14:textId="77777777" w:rsidR="003F04A2" w:rsidRPr="003F04A2" w:rsidRDefault="003F04A2" w:rsidP="0099622A">
            <w:pPr>
              <w:jc w:val="right"/>
            </w:pPr>
            <w:r w:rsidRPr="003F04A2">
              <w:t>Ja</w:t>
            </w:r>
          </w:p>
        </w:tc>
      </w:tr>
      <w:tr w:rsidR="003F04A2" w:rsidRPr="003F04A2" w14:paraId="528C961D" w14:textId="77777777" w:rsidTr="0099622A">
        <w:trPr>
          <w:trHeight w:val="380"/>
        </w:trPr>
        <w:tc>
          <w:tcPr>
            <w:tcW w:w="1384" w:type="dxa"/>
          </w:tcPr>
          <w:p w14:paraId="687AB278" w14:textId="77777777" w:rsidR="003F04A2" w:rsidRPr="003F04A2" w:rsidRDefault="003F04A2" w:rsidP="0099622A">
            <w:r w:rsidRPr="003F04A2">
              <w:t>2017–2018</w:t>
            </w:r>
          </w:p>
        </w:tc>
        <w:tc>
          <w:tcPr>
            <w:tcW w:w="1276" w:type="dxa"/>
          </w:tcPr>
          <w:p w14:paraId="461D8162" w14:textId="77777777" w:rsidR="003F04A2" w:rsidRPr="003F04A2" w:rsidRDefault="003F04A2" w:rsidP="0099622A">
            <w:pPr>
              <w:jc w:val="right"/>
            </w:pPr>
            <w:r w:rsidRPr="003F04A2">
              <w:t>634</w:t>
            </w:r>
          </w:p>
        </w:tc>
        <w:tc>
          <w:tcPr>
            <w:tcW w:w="4961" w:type="dxa"/>
          </w:tcPr>
          <w:p w14:paraId="74F953A1" w14:textId="77777777" w:rsidR="003F04A2" w:rsidRPr="003F04A2" w:rsidRDefault="003F04A2" w:rsidP="0099622A">
            <w:r w:rsidRPr="003F04A2">
              <w:t>Evaluering av LAR-ordningen</w:t>
            </w:r>
          </w:p>
        </w:tc>
        <w:tc>
          <w:tcPr>
            <w:tcW w:w="1579" w:type="dxa"/>
          </w:tcPr>
          <w:p w14:paraId="1C0A4F30" w14:textId="77777777" w:rsidR="003F04A2" w:rsidRPr="003F04A2" w:rsidRDefault="003F04A2" w:rsidP="0099622A">
            <w:pPr>
              <w:jc w:val="right"/>
            </w:pPr>
            <w:r w:rsidRPr="003F04A2">
              <w:t>Ja</w:t>
            </w:r>
          </w:p>
        </w:tc>
      </w:tr>
      <w:tr w:rsidR="003F04A2" w:rsidRPr="003F04A2" w14:paraId="58D094C6" w14:textId="77777777" w:rsidTr="0099622A">
        <w:trPr>
          <w:trHeight w:val="380"/>
        </w:trPr>
        <w:tc>
          <w:tcPr>
            <w:tcW w:w="1384" w:type="dxa"/>
          </w:tcPr>
          <w:p w14:paraId="7667C0C8" w14:textId="77777777" w:rsidR="003F04A2" w:rsidRPr="003F04A2" w:rsidRDefault="003F04A2" w:rsidP="0099622A">
            <w:r w:rsidRPr="003F04A2">
              <w:t>2017–2018</w:t>
            </w:r>
          </w:p>
        </w:tc>
        <w:tc>
          <w:tcPr>
            <w:tcW w:w="1276" w:type="dxa"/>
          </w:tcPr>
          <w:p w14:paraId="055BA83A" w14:textId="77777777" w:rsidR="003F04A2" w:rsidRPr="003F04A2" w:rsidRDefault="003F04A2" w:rsidP="0099622A">
            <w:pPr>
              <w:jc w:val="right"/>
            </w:pPr>
            <w:r w:rsidRPr="003F04A2">
              <w:t>642</w:t>
            </w:r>
          </w:p>
        </w:tc>
        <w:tc>
          <w:tcPr>
            <w:tcW w:w="4961" w:type="dxa"/>
          </w:tcPr>
          <w:p w14:paraId="28517E61" w14:textId="77777777" w:rsidR="003F04A2" w:rsidRPr="003F04A2" w:rsidRDefault="003F04A2" w:rsidP="0099622A">
            <w:r w:rsidRPr="003F04A2">
              <w:t>Spesialisering innen geriatri</w:t>
            </w:r>
          </w:p>
        </w:tc>
        <w:tc>
          <w:tcPr>
            <w:tcW w:w="1579" w:type="dxa"/>
          </w:tcPr>
          <w:p w14:paraId="596A29C0" w14:textId="77777777" w:rsidR="003F04A2" w:rsidRPr="003F04A2" w:rsidRDefault="003F04A2" w:rsidP="0099622A">
            <w:pPr>
              <w:jc w:val="right"/>
            </w:pPr>
            <w:r w:rsidRPr="003F04A2">
              <w:t>Ja</w:t>
            </w:r>
          </w:p>
        </w:tc>
      </w:tr>
      <w:tr w:rsidR="003F04A2" w:rsidRPr="003F04A2" w14:paraId="43B00C97" w14:textId="77777777" w:rsidTr="0099622A">
        <w:trPr>
          <w:trHeight w:val="380"/>
        </w:trPr>
        <w:tc>
          <w:tcPr>
            <w:tcW w:w="1384" w:type="dxa"/>
          </w:tcPr>
          <w:p w14:paraId="54E84A98" w14:textId="77777777" w:rsidR="003F04A2" w:rsidRPr="003F04A2" w:rsidRDefault="003F04A2" w:rsidP="0099622A">
            <w:r w:rsidRPr="003F04A2">
              <w:t>2017–2018</w:t>
            </w:r>
          </w:p>
        </w:tc>
        <w:tc>
          <w:tcPr>
            <w:tcW w:w="1276" w:type="dxa"/>
          </w:tcPr>
          <w:p w14:paraId="6E827AD0" w14:textId="77777777" w:rsidR="003F04A2" w:rsidRPr="003F04A2" w:rsidRDefault="003F04A2" w:rsidP="0099622A">
            <w:pPr>
              <w:jc w:val="right"/>
            </w:pPr>
            <w:r w:rsidRPr="003F04A2">
              <w:t>753</w:t>
            </w:r>
          </w:p>
        </w:tc>
        <w:tc>
          <w:tcPr>
            <w:tcW w:w="4961" w:type="dxa"/>
          </w:tcPr>
          <w:p w14:paraId="1EAE7659" w14:textId="77777777" w:rsidR="003F04A2" w:rsidRPr="003F04A2" w:rsidRDefault="003F04A2" w:rsidP="0099622A">
            <w:r w:rsidRPr="003F04A2">
              <w:t>Fødselsomsorg</w:t>
            </w:r>
          </w:p>
        </w:tc>
        <w:tc>
          <w:tcPr>
            <w:tcW w:w="1579" w:type="dxa"/>
          </w:tcPr>
          <w:p w14:paraId="25FF06AE" w14:textId="77777777" w:rsidR="003F04A2" w:rsidRPr="003F04A2" w:rsidRDefault="003F04A2" w:rsidP="0099622A">
            <w:pPr>
              <w:jc w:val="right"/>
            </w:pPr>
            <w:r w:rsidRPr="003F04A2">
              <w:t>Nei</w:t>
            </w:r>
          </w:p>
        </w:tc>
      </w:tr>
      <w:tr w:rsidR="003F04A2" w:rsidRPr="003F04A2" w14:paraId="76001B18" w14:textId="77777777" w:rsidTr="0099622A">
        <w:trPr>
          <w:trHeight w:val="380"/>
        </w:trPr>
        <w:tc>
          <w:tcPr>
            <w:tcW w:w="1384" w:type="dxa"/>
          </w:tcPr>
          <w:p w14:paraId="53DFCC5A" w14:textId="77777777" w:rsidR="003F04A2" w:rsidRPr="003F04A2" w:rsidRDefault="003F04A2" w:rsidP="0099622A">
            <w:r w:rsidRPr="003F04A2">
              <w:t>2017–2018</w:t>
            </w:r>
          </w:p>
        </w:tc>
        <w:tc>
          <w:tcPr>
            <w:tcW w:w="1276" w:type="dxa"/>
          </w:tcPr>
          <w:p w14:paraId="4BAF8E2F" w14:textId="77777777" w:rsidR="003F04A2" w:rsidRPr="003F04A2" w:rsidRDefault="003F04A2" w:rsidP="0099622A">
            <w:pPr>
              <w:jc w:val="right"/>
            </w:pPr>
            <w:r w:rsidRPr="003F04A2">
              <w:t>839</w:t>
            </w:r>
          </w:p>
        </w:tc>
        <w:tc>
          <w:tcPr>
            <w:tcW w:w="4961" w:type="dxa"/>
          </w:tcPr>
          <w:p w14:paraId="28EE73B9" w14:textId="77777777" w:rsidR="003F04A2" w:rsidRPr="003F04A2" w:rsidRDefault="003F04A2" w:rsidP="0099622A">
            <w:r w:rsidRPr="003F04A2">
              <w:t>Kosmetiske injeksjoner</w:t>
            </w:r>
          </w:p>
        </w:tc>
        <w:tc>
          <w:tcPr>
            <w:tcW w:w="1579" w:type="dxa"/>
          </w:tcPr>
          <w:p w14:paraId="5EDA4118" w14:textId="77777777" w:rsidR="003F04A2" w:rsidRPr="003F04A2" w:rsidRDefault="003F04A2" w:rsidP="0099622A">
            <w:pPr>
              <w:jc w:val="right"/>
            </w:pPr>
            <w:r w:rsidRPr="003F04A2">
              <w:t>Ja</w:t>
            </w:r>
          </w:p>
        </w:tc>
      </w:tr>
      <w:tr w:rsidR="003F04A2" w:rsidRPr="003F04A2" w14:paraId="04D409E1" w14:textId="77777777" w:rsidTr="0099622A">
        <w:trPr>
          <w:trHeight w:val="380"/>
        </w:trPr>
        <w:tc>
          <w:tcPr>
            <w:tcW w:w="1384" w:type="dxa"/>
          </w:tcPr>
          <w:p w14:paraId="7D1C5EB4" w14:textId="77777777" w:rsidR="003F04A2" w:rsidRPr="003F04A2" w:rsidRDefault="003F04A2" w:rsidP="0099622A">
            <w:r w:rsidRPr="003F04A2">
              <w:t>2017–2018</w:t>
            </w:r>
          </w:p>
        </w:tc>
        <w:tc>
          <w:tcPr>
            <w:tcW w:w="1276" w:type="dxa"/>
          </w:tcPr>
          <w:p w14:paraId="446A0A50" w14:textId="77777777" w:rsidR="003F04A2" w:rsidRPr="003F04A2" w:rsidRDefault="003F04A2" w:rsidP="0099622A">
            <w:pPr>
              <w:jc w:val="right"/>
            </w:pPr>
            <w:r w:rsidRPr="003F04A2">
              <w:t>843</w:t>
            </w:r>
          </w:p>
        </w:tc>
        <w:tc>
          <w:tcPr>
            <w:tcW w:w="4961" w:type="dxa"/>
          </w:tcPr>
          <w:p w14:paraId="331A80B2" w14:textId="77777777" w:rsidR="003F04A2" w:rsidRPr="003F04A2" w:rsidRDefault="003F04A2" w:rsidP="0099622A">
            <w:r w:rsidRPr="003F04A2">
              <w:t>Pasienter med rus- og/eller psykiske lidelser</w:t>
            </w:r>
          </w:p>
        </w:tc>
        <w:tc>
          <w:tcPr>
            <w:tcW w:w="1579" w:type="dxa"/>
          </w:tcPr>
          <w:p w14:paraId="1AC7FA24" w14:textId="77777777" w:rsidR="003F04A2" w:rsidRPr="003F04A2" w:rsidRDefault="003F04A2" w:rsidP="0099622A">
            <w:pPr>
              <w:jc w:val="right"/>
            </w:pPr>
            <w:r w:rsidRPr="003F04A2">
              <w:t>Ja</w:t>
            </w:r>
          </w:p>
        </w:tc>
      </w:tr>
      <w:tr w:rsidR="003F04A2" w:rsidRPr="003F04A2" w14:paraId="2749A15C" w14:textId="77777777" w:rsidTr="0099622A">
        <w:trPr>
          <w:trHeight w:val="380"/>
        </w:trPr>
        <w:tc>
          <w:tcPr>
            <w:tcW w:w="1384" w:type="dxa"/>
          </w:tcPr>
          <w:p w14:paraId="558BA533" w14:textId="77777777" w:rsidR="003F04A2" w:rsidRPr="003F04A2" w:rsidRDefault="003F04A2" w:rsidP="0099622A">
            <w:r w:rsidRPr="003F04A2">
              <w:t>2017–2018</w:t>
            </w:r>
          </w:p>
        </w:tc>
        <w:tc>
          <w:tcPr>
            <w:tcW w:w="1276" w:type="dxa"/>
          </w:tcPr>
          <w:p w14:paraId="694D72A9" w14:textId="77777777" w:rsidR="003F04A2" w:rsidRPr="003F04A2" w:rsidRDefault="003F04A2" w:rsidP="0099622A">
            <w:pPr>
              <w:jc w:val="right"/>
            </w:pPr>
            <w:r w:rsidRPr="003F04A2">
              <w:t>851</w:t>
            </w:r>
          </w:p>
        </w:tc>
        <w:tc>
          <w:tcPr>
            <w:tcW w:w="4961" w:type="dxa"/>
          </w:tcPr>
          <w:p w14:paraId="5B34B521" w14:textId="77777777" w:rsidR="003F04A2" w:rsidRPr="003F04A2" w:rsidRDefault="003F04A2" w:rsidP="0099622A">
            <w:r w:rsidRPr="003F04A2">
              <w:t>Markedsføring av kosmetisk kirurgi</w:t>
            </w:r>
          </w:p>
        </w:tc>
        <w:tc>
          <w:tcPr>
            <w:tcW w:w="1579" w:type="dxa"/>
          </w:tcPr>
          <w:p w14:paraId="101596DF" w14:textId="77777777" w:rsidR="003F04A2" w:rsidRPr="003F04A2" w:rsidRDefault="003F04A2" w:rsidP="0099622A">
            <w:pPr>
              <w:jc w:val="right"/>
            </w:pPr>
            <w:r w:rsidRPr="003F04A2">
              <w:t>Ja</w:t>
            </w:r>
          </w:p>
        </w:tc>
      </w:tr>
      <w:tr w:rsidR="003F04A2" w:rsidRPr="003F04A2" w14:paraId="475A9DA5" w14:textId="77777777" w:rsidTr="0099622A">
        <w:trPr>
          <w:trHeight w:val="380"/>
        </w:trPr>
        <w:tc>
          <w:tcPr>
            <w:tcW w:w="1384" w:type="dxa"/>
          </w:tcPr>
          <w:p w14:paraId="4EC010AD" w14:textId="77777777" w:rsidR="003F04A2" w:rsidRPr="003F04A2" w:rsidRDefault="003F04A2" w:rsidP="0099622A">
            <w:r w:rsidRPr="003F04A2">
              <w:t>2017–2018</w:t>
            </w:r>
          </w:p>
        </w:tc>
        <w:tc>
          <w:tcPr>
            <w:tcW w:w="1276" w:type="dxa"/>
          </w:tcPr>
          <w:p w14:paraId="394C96EA" w14:textId="77777777" w:rsidR="003F04A2" w:rsidRPr="003F04A2" w:rsidRDefault="003F04A2" w:rsidP="0099622A">
            <w:pPr>
              <w:jc w:val="right"/>
            </w:pPr>
            <w:r w:rsidRPr="003F04A2">
              <w:t>861</w:t>
            </w:r>
          </w:p>
        </w:tc>
        <w:tc>
          <w:tcPr>
            <w:tcW w:w="4961" w:type="dxa"/>
          </w:tcPr>
          <w:p w14:paraId="4A464F39" w14:textId="77777777" w:rsidR="003F04A2" w:rsidRPr="003F04A2" w:rsidRDefault="003F04A2" w:rsidP="0099622A">
            <w:r w:rsidRPr="003F04A2">
              <w:t>Drift av luftambulansetjenesten</w:t>
            </w:r>
          </w:p>
        </w:tc>
        <w:tc>
          <w:tcPr>
            <w:tcW w:w="1579" w:type="dxa"/>
          </w:tcPr>
          <w:p w14:paraId="065A0ABD" w14:textId="77777777" w:rsidR="003F04A2" w:rsidRPr="003F04A2" w:rsidRDefault="003F04A2" w:rsidP="0099622A">
            <w:pPr>
              <w:jc w:val="right"/>
            </w:pPr>
            <w:r w:rsidRPr="003F04A2">
              <w:t>Ja</w:t>
            </w:r>
          </w:p>
        </w:tc>
      </w:tr>
      <w:tr w:rsidR="003F04A2" w:rsidRPr="003F04A2" w14:paraId="00E72466" w14:textId="77777777" w:rsidTr="0099622A">
        <w:trPr>
          <w:trHeight w:val="380"/>
        </w:trPr>
        <w:tc>
          <w:tcPr>
            <w:tcW w:w="1384" w:type="dxa"/>
          </w:tcPr>
          <w:p w14:paraId="7A5EAA7D" w14:textId="77777777" w:rsidR="003F04A2" w:rsidRPr="003F04A2" w:rsidRDefault="003F04A2" w:rsidP="0099622A">
            <w:r w:rsidRPr="003F04A2">
              <w:t>2017–2018</w:t>
            </w:r>
          </w:p>
        </w:tc>
        <w:tc>
          <w:tcPr>
            <w:tcW w:w="1276" w:type="dxa"/>
          </w:tcPr>
          <w:p w14:paraId="1CBF7EAA" w14:textId="77777777" w:rsidR="003F04A2" w:rsidRPr="003F04A2" w:rsidRDefault="003F04A2" w:rsidP="0099622A">
            <w:pPr>
              <w:jc w:val="right"/>
            </w:pPr>
            <w:r w:rsidRPr="003F04A2">
              <w:t>915</w:t>
            </w:r>
          </w:p>
        </w:tc>
        <w:tc>
          <w:tcPr>
            <w:tcW w:w="4961" w:type="dxa"/>
          </w:tcPr>
          <w:p w14:paraId="796AFFF8" w14:textId="77777777" w:rsidR="003F04A2" w:rsidRPr="003F04A2" w:rsidRDefault="003F04A2" w:rsidP="0099622A">
            <w:r w:rsidRPr="003F04A2">
              <w:t>Tobakksskadeloven</w:t>
            </w:r>
          </w:p>
        </w:tc>
        <w:tc>
          <w:tcPr>
            <w:tcW w:w="1579" w:type="dxa"/>
          </w:tcPr>
          <w:p w14:paraId="18EAC07C" w14:textId="77777777" w:rsidR="003F04A2" w:rsidRPr="003F04A2" w:rsidRDefault="003F04A2" w:rsidP="0099622A">
            <w:pPr>
              <w:jc w:val="right"/>
            </w:pPr>
            <w:r w:rsidRPr="003F04A2">
              <w:t>Nei</w:t>
            </w:r>
          </w:p>
        </w:tc>
      </w:tr>
      <w:tr w:rsidR="003F04A2" w:rsidRPr="003F04A2" w14:paraId="4B43C387" w14:textId="77777777" w:rsidTr="0099622A">
        <w:trPr>
          <w:trHeight w:val="380"/>
        </w:trPr>
        <w:tc>
          <w:tcPr>
            <w:tcW w:w="1384" w:type="dxa"/>
          </w:tcPr>
          <w:p w14:paraId="3E6C1E3E" w14:textId="77777777" w:rsidR="003F04A2" w:rsidRPr="003F04A2" w:rsidRDefault="003F04A2" w:rsidP="0099622A">
            <w:r w:rsidRPr="003F04A2">
              <w:t>2017–2018</w:t>
            </w:r>
          </w:p>
        </w:tc>
        <w:tc>
          <w:tcPr>
            <w:tcW w:w="1276" w:type="dxa"/>
          </w:tcPr>
          <w:p w14:paraId="54D10B69" w14:textId="77777777" w:rsidR="003F04A2" w:rsidRPr="003F04A2" w:rsidRDefault="003F04A2" w:rsidP="0099622A">
            <w:pPr>
              <w:jc w:val="right"/>
            </w:pPr>
            <w:r w:rsidRPr="003F04A2">
              <w:t>922</w:t>
            </w:r>
          </w:p>
        </w:tc>
        <w:tc>
          <w:tcPr>
            <w:tcW w:w="4961" w:type="dxa"/>
          </w:tcPr>
          <w:p w14:paraId="72AFAD1C" w14:textId="77777777" w:rsidR="003F04A2" w:rsidRPr="003F04A2" w:rsidRDefault="003F04A2" w:rsidP="0099622A">
            <w:r w:rsidRPr="003F04A2">
              <w:t>Kvalitet i spesialistutdanning for leger</w:t>
            </w:r>
          </w:p>
        </w:tc>
        <w:tc>
          <w:tcPr>
            <w:tcW w:w="1579" w:type="dxa"/>
          </w:tcPr>
          <w:p w14:paraId="5890EF93" w14:textId="77777777" w:rsidR="003F04A2" w:rsidRPr="003F04A2" w:rsidRDefault="003F04A2" w:rsidP="0099622A">
            <w:pPr>
              <w:jc w:val="right"/>
            </w:pPr>
            <w:r w:rsidRPr="003F04A2">
              <w:t>Ja</w:t>
            </w:r>
          </w:p>
        </w:tc>
      </w:tr>
      <w:tr w:rsidR="003F04A2" w:rsidRPr="003F04A2" w14:paraId="387E037C" w14:textId="77777777" w:rsidTr="0099622A">
        <w:trPr>
          <w:trHeight w:val="380"/>
        </w:trPr>
        <w:tc>
          <w:tcPr>
            <w:tcW w:w="1384" w:type="dxa"/>
          </w:tcPr>
          <w:p w14:paraId="01B0E5D1" w14:textId="77777777" w:rsidR="003F04A2" w:rsidRPr="003F04A2" w:rsidRDefault="003F04A2" w:rsidP="0099622A">
            <w:r w:rsidRPr="003F04A2">
              <w:t>2016–2017</w:t>
            </w:r>
          </w:p>
        </w:tc>
        <w:tc>
          <w:tcPr>
            <w:tcW w:w="1276" w:type="dxa"/>
          </w:tcPr>
          <w:p w14:paraId="7A6D393F" w14:textId="77777777" w:rsidR="003F04A2" w:rsidRPr="003F04A2" w:rsidRDefault="003F04A2" w:rsidP="0099622A">
            <w:pPr>
              <w:jc w:val="right"/>
            </w:pPr>
            <w:r w:rsidRPr="003F04A2">
              <w:t>847</w:t>
            </w:r>
          </w:p>
        </w:tc>
        <w:tc>
          <w:tcPr>
            <w:tcW w:w="4961" w:type="dxa"/>
          </w:tcPr>
          <w:p w14:paraId="4B3A1A2D" w14:textId="77777777" w:rsidR="003F04A2" w:rsidRPr="003F04A2" w:rsidRDefault="003F04A2" w:rsidP="0099622A">
            <w:r w:rsidRPr="003F04A2">
              <w:t>Tannhelsetjeneste og kommunalt ansvar</w:t>
            </w:r>
          </w:p>
        </w:tc>
        <w:tc>
          <w:tcPr>
            <w:tcW w:w="1579" w:type="dxa"/>
          </w:tcPr>
          <w:p w14:paraId="0F0B1DAC" w14:textId="77777777" w:rsidR="003F04A2" w:rsidRPr="003F04A2" w:rsidRDefault="003F04A2" w:rsidP="0099622A">
            <w:pPr>
              <w:jc w:val="right"/>
            </w:pPr>
            <w:r w:rsidRPr="003F04A2">
              <w:t>Nei</w:t>
            </w:r>
          </w:p>
        </w:tc>
      </w:tr>
      <w:tr w:rsidR="003F04A2" w:rsidRPr="003F04A2" w14:paraId="28312F3E" w14:textId="77777777" w:rsidTr="0099622A">
        <w:trPr>
          <w:trHeight w:val="380"/>
        </w:trPr>
        <w:tc>
          <w:tcPr>
            <w:tcW w:w="1384" w:type="dxa"/>
          </w:tcPr>
          <w:p w14:paraId="55588822" w14:textId="77777777" w:rsidR="003F04A2" w:rsidRPr="003F04A2" w:rsidRDefault="003F04A2" w:rsidP="0099622A">
            <w:r w:rsidRPr="003F04A2">
              <w:t>2016–2017</w:t>
            </w:r>
          </w:p>
        </w:tc>
        <w:tc>
          <w:tcPr>
            <w:tcW w:w="1276" w:type="dxa"/>
          </w:tcPr>
          <w:p w14:paraId="406B6342" w14:textId="77777777" w:rsidR="003F04A2" w:rsidRPr="003F04A2" w:rsidRDefault="003F04A2" w:rsidP="0099622A">
            <w:pPr>
              <w:jc w:val="right"/>
            </w:pPr>
            <w:r w:rsidRPr="003F04A2">
              <w:t>848</w:t>
            </w:r>
          </w:p>
        </w:tc>
        <w:tc>
          <w:tcPr>
            <w:tcW w:w="4961" w:type="dxa"/>
          </w:tcPr>
          <w:p w14:paraId="72CBABD2" w14:textId="77777777" w:rsidR="003F04A2" w:rsidRPr="003F04A2" w:rsidRDefault="003F04A2" w:rsidP="0099622A">
            <w:r w:rsidRPr="003F04A2">
              <w:t>Tannhelsetjeneste og kommunalt ansvar</w:t>
            </w:r>
          </w:p>
        </w:tc>
        <w:tc>
          <w:tcPr>
            <w:tcW w:w="1579" w:type="dxa"/>
          </w:tcPr>
          <w:p w14:paraId="0A8B971F" w14:textId="77777777" w:rsidR="003F04A2" w:rsidRPr="003F04A2" w:rsidRDefault="003F04A2" w:rsidP="0099622A">
            <w:pPr>
              <w:jc w:val="right"/>
            </w:pPr>
            <w:r w:rsidRPr="003F04A2">
              <w:t>Nei</w:t>
            </w:r>
          </w:p>
        </w:tc>
      </w:tr>
      <w:tr w:rsidR="003F04A2" w:rsidRPr="003F04A2" w14:paraId="67D870E3" w14:textId="77777777" w:rsidTr="0099622A">
        <w:trPr>
          <w:trHeight w:val="380"/>
        </w:trPr>
        <w:tc>
          <w:tcPr>
            <w:tcW w:w="1384" w:type="dxa"/>
          </w:tcPr>
          <w:p w14:paraId="01EE3318" w14:textId="77777777" w:rsidR="003F04A2" w:rsidRPr="003F04A2" w:rsidRDefault="003F04A2" w:rsidP="0099622A">
            <w:r w:rsidRPr="003F04A2">
              <w:t>2016–2017</w:t>
            </w:r>
          </w:p>
        </w:tc>
        <w:tc>
          <w:tcPr>
            <w:tcW w:w="1276" w:type="dxa"/>
          </w:tcPr>
          <w:p w14:paraId="2A2AE3D5" w14:textId="77777777" w:rsidR="003F04A2" w:rsidRPr="003F04A2" w:rsidRDefault="003F04A2" w:rsidP="0099622A">
            <w:pPr>
              <w:jc w:val="right"/>
            </w:pPr>
            <w:r w:rsidRPr="003F04A2">
              <w:t>849</w:t>
            </w:r>
          </w:p>
        </w:tc>
        <w:tc>
          <w:tcPr>
            <w:tcW w:w="4961" w:type="dxa"/>
          </w:tcPr>
          <w:p w14:paraId="4A731A21" w14:textId="77777777" w:rsidR="003F04A2" w:rsidRPr="003F04A2" w:rsidRDefault="003F04A2" w:rsidP="0099622A">
            <w:r w:rsidRPr="003F04A2">
              <w:t>Tannhelsetjeneste og kommunalt ansvar</w:t>
            </w:r>
          </w:p>
        </w:tc>
        <w:tc>
          <w:tcPr>
            <w:tcW w:w="1579" w:type="dxa"/>
          </w:tcPr>
          <w:p w14:paraId="3CBE33DD" w14:textId="77777777" w:rsidR="003F04A2" w:rsidRPr="003F04A2" w:rsidRDefault="003F04A2" w:rsidP="0099622A">
            <w:pPr>
              <w:jc w:val="right"/>
            </w:pPr>
            <w:r w:rsidRPr="003F04A2">
              <w:t>Nei</w:t>
            </w:r>
          </w:p>
        </w:tc>
      </w:tr>
      <w:tr w:rsidR="003F04A2" w:rsidRPr="003F04A2" w14:paraId="3845E74C" w14:textId="77777777" w:rsidTr="0099622A">
        <w:trPr>
          <w:trHeight w:val="380"/>
        </w:trPr>
        <w:tc>
          <w:tcPr>
            <w:tcW w:w="1384" w:type="dxa"/>
          </w:tcPr>
          <w:p w14:paraId="756F98DE" w14:textId="77777777" w:rsidR="003F04A2" w:rsidRPr="003F04A2" w:rsidRDefault="003F04A2" w:rsidP="0099622A">
            <w:r w:rsidRPr="003F04A2">
              <w:lastRenderedPageBreak/>
              <w:t>2016–2017</w:t>
            </w:r>
          </w:p>
        </w:tc>
        <w:tc>
          <w:tcPr>
            <w:tcW w:w="1276" w:type="dxa"/>
          </w:tcPr>
          <w:p w14:paraId="554865C6" w14:textId="77777777" w:rsidR="003F04A2" w:rsidRPr="003F04A2" w:rsidRDefault="003F04A2" w:rsidP="0099622A">
            <w:pPr>
              <w:jc w:val="right"/>
            </w:pPr>
            <w:r w:rsidRPr="003F04A2">
              <w:t>850</w:t>
            </w:r>
          </w:p>
        </w:tc>
        <w:tc>
          <w:tcPr>
            <w:tcW w:w="4961" w:type="dxa"/>
          </w:tcPr>
          <w:p w14:paraId="557530C6" w14:textId="77777777" w:rsidR="003F04A2" w:rsidRPr="003F04A2" w:rsidRDefault="003F04A2" w:rsidP="0099622A">
            <w:r w:rsidRPr="003F04A2">
              <w:t>Tannhelsetjeneste og kommunalt ansvar</w:t>
            </w:r>
          </w:p>
        </w:tc>
        <w:tc>
          <w:tcPr>
            <w:tcW w:w="1579" w:type="dxa"/>
          </w:tcPr>
          <w:p w14:paraId="0BDCFF96" w14:textId="77777777" w:rsidR="003F04A2" w:rsidRPr="003F04A2" w:rsidRDefault="003F04A2" w:rsidP="0099622A">
            <w:pPr>
              <w:jc w:val="right"/>
            </w:pPr>
            <w:r w:rsidRPr="003F04A2">
              <w:t xml:space="preserve">Nei </w:t>
            </w:r>
          </w:p>
        </w:tc>
      </w:tr>
      <w:tr w:rsidR="003F04A2" w:rsidRPr="003F04A2" w14:paraId="7154D69B" w14:textId="77777777" w:rsidTr="0099622A">
        <w:trPr>
          <w:trHeight w:val="380"/>
        </w:trPr>
        <w:tc>
          <w:tcPr>
            <w:tcW w:w="1384" w:type="dxa"/>
          </w:tcPr>
          <w:p w14:paraId="6CC72539" w14:textId="77777777" w:rsidR="003F04A2" w:rsidRPr="003F04A2" w:rsidRDefault="003F04A2" w:rsidP="0099622A">
            <w:r w:rsidRPr="003F04A2">
              <w:t>2015–2016</w:t>
            </w:r>
          </w:p>
        </w:tc>
        <w:tc>
          <w:tcPr>
            <w:tcW w:w="1276" w:type="dxa"/>
          </w:tcPr>
          <w:p w14:paraId="2EEBFB03" w14:textId="77777777" w:rsidR="003F04A2" w:rsidRPr="003F04A2" w:rsidRDefault="003F04A2" w:rsidP="0099622A">
            <w:pPr>
              <w:jc w:val="right"/>
            </w:pPr>
            <w:r w:rsidRPr="003F04A2">
              <w:t>545</w:t>
            </w:r>
          </w:p>
        </w:tc>
        <w:tc>
          <w:tcPr>
            <w:tcW w:w="4961" w:type="dxa"/>
          </w:tcPr>
          <w:p w14:paraId="2E096CF2" w14:textId="77777777" w:rsidR="003F04A2" w:rsidRPr="003F04A2" w:rsidRDefault="003F04A2" w:rsidP="0099622A">
            <w:r w:rsidRPr="003F04A2">
              <w:t>Basestrukturen for luftambulansen i Norge</w:t>
            </w:r>
          </w:p>
        </w:tc>
        <w:tc>
          <w:tcPr>
            <w:tcW w:w="1579" w:type="dxa"/>
          </w:tcPr>
          <w:p w14:paraId="3AA54500" w14:textId="77777777" w:rsidR="003F04A2" w:rsidRPr="003F04A2" w:rsidRDefault="003F04A2" w:rsidP="0099622A">
            <w:pPr>
              <w:jc w:val="right"/>
            </w:pPr>
            <w:r w:rsidRPr="003F04A2">
              <w:t>Ja</w:t>
            </w:r>
          </w:p>
        </w:tc>
      </w:tr>
      <w:tr w:rsidR="003F04A2" w:rsidRPr="003F04A2" w14:paraId="7EB6B14E" w14:textId="77777777" w:rsidTr="0099622A">
        <w:trPr>
          <w:trHeight w:val="380"/>
        </w:trPr>
        <w:tc>
          <w:tcPr>
            <w:tcW w:w="1384" w:type="dxa"/>
          </w:tcPr>
          <w:p w14:paraId="5EB9EEB2" w14:textId="77777777" w:rsidR="003F04A2" w:rsidRPr="003F04A2" w:rsidRDefault="003F04A2" w:rsidP="0099622A">
            <w:r w:rsidRPr="003F04A2">
              <w:t>2015–2016</w:t>
            </w:r>
          </w:p>
        </w:tc>
        <w:tc>
          <w:tcPr>
            <w:tcW w:w="1276" w:type="dxa"/>
          </w:tcPr>
          <w:p w14:paraId="1E06FC35" w14:textId="77777777" w:rsidR="003F04A2" w:rsidRPr="003F04A2" w:rsidRDefault="003F04A2" w:rsidP="0099622A">
            <w:pPr>
              <w:jc w:val="right"/>
            </w:pPr>
            <w:r w:rsidRPr="003F04A2">
              <w:t>627</w:t>
            </w:r>
          </w:p>
        </w:tc>
        <w:tc>
          <w:tcPr>
            <w:tcW w:w="4961" w:type="dxa"/>
          </w:tcPr>
          <w:p w14:paraId="0D06330E" w14:textId="77777777" w:rsidR="003F04A2" w:rsidRPr="003F04A2" w:rsidRDefault="003F04A2" w:rsidP="0099622A">
            <w:r w:rsidRPr="003F04A2">
              <w:t>Prevensjon til rusavhengige</w:t>
            </w:r>
          </w:p>
        </w:tc>
        <w:tc>
          <w:tcPr>
            <w:tcW w:w="1579" w:type="dxa"/>
          </w:tcPr>
          <w:p w14:paraId="41E16399" w14:textId="77777777" w:rsidR="003F04A2" w:rsidRPr="003F04A2" w:rsidRDefault="003F04A2" w:rsidP="0099622A">
            <w:pPr>
              <w:jc w:val="right"/>
            </w:pPr>
            <w:r w:rsidRPr="003F04A2">
              <w:t>Nei</w:t>
            </w:r>
          </w:p>
        </w:tc>
      </w:tr>
      <w:tr w:rsidR="003F04A2" w:rsidRPr="003F04A2" w14:paraId="3F2E2291" w14:textId="77777777" w:rsidTr="0099622A">
        <w:trPr>
          <w:trHeight w:val="380"/>
        </w:trPr>
        <w:tc>
          <w:tcPr>
            <w:tcW w:w="1384" w:type="dxa"/>
          </w:tcPr>
          <w:p w14:paraId="41BCFD8A" w14:textId="77777777" w:rsidR="003F04A2" w:rsidRPr="003F04A2" w:rsidRDefault="003F04A2" w:rsidP="0099622A">
            <w:r w:rsidRPr="003F04A2">
              <w:t>2015–2016</w:t>
            </w:r>
          </w:p>
        </w:tc>
        <w:tc>
          <w:tcPr>
            <w:tcW w:w="1276" w:type="dxa"/>
          </w:tcPr>
          <w:p w14:paraId="0A5768E2" w14:textId="77777777" w:rsidR="003F04A2" w:rsidRPr="003F04A2" w:rsidRDefault="003F04A2" w:rsidP="0099622A">
            <w:pPr>
              <w:jc w:val="right"/>
            </w:pPr>
            <w:r w:rsidRPr="003F04A2">
              <w:t>786</w:t>
            </w:r>
          </w:p>
        </w:tc>
        <w:tc>
          <w:tcPr>
            <w:tcW w:w="4961" w:type="dxa"/>
          </w:tcPr>
          <w:p w14:paraId="565F6018" w14:textId="77777777" w:rsidR="003F04A2" w:rsidRPr="003F04A2" w:rsidRDefault="003F04A2" w:rsidP="0099622A">
            <w:r w:rsidRPr="003F04A2">
              <w:t>Ungdomshelsestrategi og reklame</w:t>
            </w:r>
          </w:p>
        </w:tc>
        <w:tc>
          <w:tcPr>
            <w:tcW w:w="1579" w:type="dxa"/>
          </w:tcPr>
          <w:p w14:paraId="23F66930" w14:textId="77777777" w:rsidR="003F04A2" w:rsidRPr="003F04A2" w:rsidRDefault="003F04A2" w:rsidP="0099622A">
            <w:pPr>
              <w:jc w:val="right"/>
            </w:pPr>
            <w:r w:rsidRPr="003F04A2">
              <w:t>Ja</w:t>
            </w:r>
          </w:p>
        </w:tc>
      </w:tr>
      <w:tr w:rsidR="003F04A2" w:rsidRPr="003F04A2" w14:paraId="5CBAF6DB" w14:textId="77777777" w:rsidTr="0099622A">
        <w:trPr>
          <w:trHeight w:val="380"/>
        </w:trPr>
        <w:tc>
          <w:tcPr>
            <w:tcW w:w="1384" w:type="dxa"/>
          </w:tcPr>
          <w:p w14:paraId="67F0DD21" w14:textId="77777777" w:rsidR="003F04A2" w:rsidRPr="003F04A2" w:rsidRDefault="003F04A2" w:rsidP="0099622A">
            <w:r w:rsidRPr="003F04A2">
              <w:t>2015–2016</w:t>
            </w:r>
          </w:p>
        </w:tc>
        <w:tc>
          <w:tcPr>
            <w:tcW w:w="1276" w:type="dxa"/>
          </w:tcPr>
          <w:p w14:paraId="1E602DA2" w14:textId="77777777" w:rsidR="003F04A2" w:rsidRPr="003F04A2" w:rsidRDefault="003F04A2" w:rsidP="0099622A">
            <w:pPr>
              <w:jc w:val="right"/>
            </w:pPr>
            <w:r w:rsidRPr="003F04A2">
              <w:t>787</w:t>
            </w:r>
          </w:p>
        </w:tc>
        <w:tc>
          <w:tcPr>
            <w:tcW w:w="4961" w:type="dxa"/>
          </w:tcPr>
          <w:p w14:paraId="6AC34FE1" w14:textId="77777777" w:rsidR="003F04A2" w:rsidRPr="003F04A2" w:rsidRDefault="003F04A2" w:rsidP="0099622A">
            <w:r w:rsidRPr="003F04A2">
              <w:t>Ungdomshelsestrategi og tiltak mot kroppspress</w:t>
            </w:r>
          </w:p>
        </w:tc>
        <w:tc>
          <w:tcPr>
            <w:tcW w:w="1579" w:type="dxa"/>
          </w:tcPr>
          <w:p w14:paraId="61DC5522" w14:textId="77777777" w:rsidR="003F04A2" w:rsidRPr="003F04A2" w:rsidRDefault="003F04A2" w:rsidP="0099622A">
            <w:pPr>
              <w:jc w:val="right"/>
            </w:pPr>
            <w:r w:rsidRPr="003F04A2">
              <w:t>Ja</w:t>
            </w:r>
          </w:p>
        </w:tc>
      </w:tr>
    </w:tbl>
    <w:p w14:paraId="23EB6F4E" w14:textId="77777777" w:rsidR="003F04A2" w:rsidRPr="003F04A2" w:rsidRDefault="003F04A2" w:rsidP="00B67DF9">
      <w:pPr>
        <w:pStyle w:val="Overskrift2"/>
        <w:numPr>
          <w:ilvl w:val="1"/>
          <w:numId w:val="28"/>
        </w:numPr>
      </w:pPr>
      <w:r w:rsidRPr="003F04A2">
        <w:t>Stortingssesjon 2020–2021</w:t>
      </w:r>
    </w:p>
    <w:p w14:paraId="1A19C414" w14:textId="77777777" w:rsidR="003F04A2" w:rsidRPr="003F04A2" w:rsidRDefault="003F04A2" w:rsidP="003F04A2">
      <w:pPr>
        <w:pStyle w:val="avsnitt-tittel"/>
      </w:pPr>
      <w:r w:rsidRPr="003F04A2">
        <w:t>Besøk i boliger for eldre og funksjonshemmede</w:t>
      </w:r>
    </w:p>
    <w:p w14:paraId="6983E457" w14:textId="77777777" w:rsidR="003F04A2" w:rsidRPr="003F04A2" w:rsidRDefault="003F04A2" w:rsidP="003F04A2">
      <w:pPr>
        <w:pStyle w:val="avsnitt-undertittel"/>
      </w:pPr>
      <w:r w:rsidRPr="003F04A2">
        <w:t>Vedtak nr. 4, 6. oktober 2020</w:t>
      </w:r>
    </w:p>
    <w:p w14:paraId="03DBDCD6" w14:textId="77777777" w:rsidR="003F04A2" w:rsidRPr="003F04A2" w:rsidRDefault="003F04A2" w:rsidP="003F04A2">
      <w:pPr>
        <w:pStyle w:val="blokksit"/>
        <w:rPr>
          <w:rStyle w:val="kursiv"/>
        </w:rPr>
      </w:pPr>
      <w:r w:rsidRPr="003F04A2">
        <w:rPr>
          <w:rStyle w:val="kursiv"/>
        </w:rPr>
        <w:t>«Stortinget ber regjeringen sørge for en kartlegging av offentlige myndigheters håndtering av besøksrestriksjoner og besøksstans i boliger for eldre og funksjonshemmede under koronapandemien, enten som egen gransking eller ved å tydeliggjøre mandatet til koronakommisjonen til å omfatte dette.»</w:t>
      </w:r>
    </w:p>
    <w:p w14:paraId="24B3C18E" w14:textId="77777777" w:rsidR="003F04A2" w:rsidRPr="003F04A2" w:rsidRDefault="003F04A2" w:rsidP="003F04A2">
      <w:r w:rsidRPr="003F04A2">
        <w:t>Vedtaket ble truffet i forbindelse med trontaledebatten 6. oktober 2020.</w:t>
      </w:r>
    </w:p>
    <w:p w14:paraId="1F1526D3" w14:textId="77777777" w:rsidR="003F04A2" w:rsidRPr="003F04A2" w:rsidRDefault="003F04A2" w:rsidP="003F04A2">
      <w:r w:rsidRPr="003F04A2">
        <w:t xml:space="preserve">Anmodningsvedtaket anses som fulgt opp gjennom Koronakommisjonens rapport og rapporten Senter for omsorgsforskning utarbeidet på oppdrag fra Koronakommisjonen om hvordan pandemien har rammet de eldste og mest sårbare i Norge. Videre vises det til pågående </w:t>
      </w:r>
      <w:proofErr w:type="spellStart"/>
      <w:r w:rsidRPr="003F04A2">
        <w:t>arbeider</w:t>
      </w:r>
      <w:proofErr w:type="spellEnd"/>
      <w:r w:rsidRPr="003F04A2">
        <w:t xml:space="preserve"> og særskilte satsinger rettet mot eldre og personer med funksjonsnedsettelser, jf. blant annet </w:t>
      </w:r>
      <w:proofErr w:type="spellStart"/>
      <w:r w:rsidRPr="003F04A2">
        <w:t>Prop</w:t>
      </w:r>
      <w:proofErr w:type="spellEnd"/>
      <w:r w:rsidRPr="003F04A2">
        <w:t xml:space="preserve">. 117 S (2019–2020), </w:t>
      </w:r>
      <w:proofErr w:type="spellStart"/>
      <w:r w:rsidRPr="003F04A2">
        <w:t>Prop</w:t>
      </w:r>
      <w:proofErr w:type="spellEnd"/>
      <w:r w:rsidRPr="003F04A2">
        <w:t xml:space="preserve">. 127 S (2019–2020), </w:t>
      </w:r>
      <w:proofErr w:type="spellStart"/>
      <w:r w:rsidRPr="003F04A2">
        <w:t>Innst</w:t>
      </w:r>
      <w:proofErr w:type="spellEnd"/>
      <w:r w:rsidRPr="003F04A2">
        <w:t xml:space="preserve">. 360 S (2020–2021) og </w:t>
      </w:r>
      <w:proofErr w:type="spellStart"/>
      <w:r w:rsidRPr="003F04A2">
        <w:t>Prop</w:t>
      </w:r>
      <w:proofErr w:type="spellEnd"/>
      <w:r w:rsidRPr="003F04A2">
        <w:t xml:space="preserve">. 1 S (2020–2021), </w:t>
      </w:r>
      <w:proofErr w:type="spellStart"/>
      <w:r w:rsidRPr="003F04A2">
        <w:t>Innst</w:t>
      </w:r>
      <w:proofErr w:type="spellEnd"/>
      <w:r w:rsidRPr="003F04A2">
        <w:t>. 11 S (2020–2021). Det vises til nærmere vurdering under kap. 761.</w:t>
      </w:r>
    </w:p>
    <w:p w14:paraId="097F3603" w14:textId="77777777" w:rsidR="003F04A2" w:rsidRPr="003F04A2" w:rsidRDefault="003F04A2" w:rsidP="003F04A2">
      <w:pPr>
        <w:pStyle w:val="avsnitt-tittel"/>
      </w:pPr>
      <w:r w:rsidRPr="003F04A2">
        <w:t>Økonomiske modeller for utvikling av nye, virksomme antibiotika</w:t>
      </w:r>
    </w:p>
    <w:p w14:paraId="7047BDE5" w14:textId="77777777" w:rsidR="003F04A2" w:rsidRPr="003F04A2" w:rsidRDefault="003F04A2" w:rsidP="003F04A2">
      <w:pPr>
        <w:pStyle w:val="avsnitt-undertittel"/>
      </w:pPr>
      <w:r w:rsidRPr="003F04A2">
        <w:t>Vedtak nr. 5, 6. oktober 2020</w:t>
      </w:r>
    </w:p>
    <w:p w14:paraId="0B4CEBDC" w14:textId="77777777" w:rsidR="003F04A2" w:rsidRPr="003F04A2" w:rsidRDefault="003F04A2" w:rsidP="003F04A2">
      <w:pPr>
        <w:pStyle w:val="blokksit"/>
        <w:rPr>
          <w:rStyle w:val="kursiv"/>
        </w:rPr>
      </w:pPr>
      <w:r w:rsidRPr="003F04A2">
        <w:rPr>
          <w:rStyle w:val="kursiv"/>
        </w:rPr>
        <w:t>«Stortinget ber regjeringen utarbeide forslag til økonomiske modeller for utvikling av nye, virksomme antibiotika som premierer medikamentutvikling, ikke salg og bruk, der både belønningsmekanismer og avgift/skatt vurderes som virkemiddel.»</w:t>
      </w:r>
    </w:p>
    <w:p w14:paraId="21011F88" w14:textId="77777777" w:rsidR="003F04A2" w:rsidRPr="003F04A2" w:rsidRDefault="003F04A2" w:rsidP="003F04A2">
      <w:r w:rsidRPr="003F04A2">
        <w:t>Vedtaket ble truffet i forbindelse med trontaledebatten 6. oktober 2020.</w:t>
      </w:r>
    </w:p>
    <w:p w14:paraId="43235842" w14:textId="77777777" w:rsidR="003F04A2" w:rsidRPr="003F04A2" w:rsidRDefault="003F04A2" w:rsidP="003F04A2">
      <w:r w:rsidRPr="003F04A2">
        <w:t xml:space="preserve">Norge har bidratt i arbeidet med utvikling av nye antibiotika, i hovedsak gjennom deltakelse i EU-prosjekter. Folkehelseinstituttet har ledet arbeidet med å utvikle nye insentiver. Insentivene er designet med hensyn til både å stimulere ny </w:t>
      </w:r>
      <w:proofErr w:type="spellStart"/>
      <w:r w:rsidRPr="003F04A2">
        <w:t>antibiotikainnovasjon</w:t>
      </w:r>
      <w:proofErr w:type="spellEnd"/>
      <w:r w:rsidRPr="003F04A2">
        <w:t xml:space="preserve">, men samtidig sikre forutsigbar tilgang. Folkehelseinstituttet har gjennom EU-samarbeid samlet 13 lands uformelle tilbakemelding angående insentiver, med mål om at flere land vil samarbeide og teste disse. Fra 2019 har Legemiddelverket tillatt inklusjonen av den brede samfunnsmessige merverdien i legemiddeløkonomiske analyser til nye antibiotika. Ved behandlingen av </w:t>
      </w:r>
      <w:proofErr w:type="spellStart"/>
      <w:r w:rsidRPr="003F04A2">
        <w:t>Prop</w:t>
      </w:r>
      <w:proofErr w:type="spellEnd"/>
      <w:r w:rsidRPr="003F04A2">
        <w:t xml:space="preserve">. 42 S (2020–2021), jf. </w:t>
      </w:r>
      <w:proofErr w:type="spellStart"/>
      <w:r w:rsidRPr="003F04A2">
        <w:t>Innst</w:t>
      </w:r>
      <w:proofErr w:type="spellEnd"/>
      <w:r w:rsidRPr="003F04A2">
        <w:t xml:space="preserve">. 165 S (2020–2021), vedtok Stortinget en bevilgning på 15 mill. kroner knyttet til en mulighetsstudie for </w:t>
      </w:r>
      <w:proofErr w:type="spellStart"/>
      <w:r w:rsidRPr="003F04A2">
        <w:t>antibiotikaproduksjon</w:t>
      </w:r>
      <w:proofErr w:type="spellEnd"/>
      <w:r w:rsidRPr="003F04A2">
        <w:t xml:space="preserve">. I 2020 ble 15 mill. kroner stilt til disposisjon til Helsedirektoratet, men </w:t>
      </w:r>
      <w:r w:rsidRPr="003F04A2">
        <w:lastRenderedPageBreak/>
        <w:t xml:space="preserve">midlene vil først bli utbetalt i 2021. Den nasjonale strategien mot </w:t>
      </w:r>
      <w:proofErr w:type="spellStart"/>
      <w:r w:rsidRPr="003F04A2">
        <w:t>antibiotikaresistens</w:t>
      </w:r>
      <w:proofErr w:type="spellEnd"/>
      <w:r w:rsidRPr="003F04A2">
        <w:t xml:space="preserve"> skal revideres og regjeringen vil i den anledning komme tilbake til Stortinget på egnet måte.</w:t>
      </w:r>
    </w:p>
    <w:p w14:paraId="3DFDAA21" w14:textId="77777777" w:rsidR="003F04A2" w:rsidRPr="003F04A2" w:rsidRDefault="003F04A2" w:rsidP="003F04A2">
      <w:pPr>
        <w:pStyle w:val="avsnitt-tittel"/>
      </w:pPr>
      <w:r w:rsidRPr="003F04A2">
        <w:t>Lovendring om mennesker på sykehjem mot deres egen vilje</w:t>
      </w:r>
    </w:p>
    <w:p w14:paraId="477478C6" w14:textId="77777777" w:rsidR="003F04A2" w:rsidRPr="003F04A2" w:rsidRDefault="003F04A2" w:rsidP="003F04A2">
      <w:pPr>
        <w:pStyle w:val="avsnitt-undertittel"/>
      </w:pPr>
      <w:r w:rsidRPr="003F04A2">
        <w:t>Vedtak nr. 9, 6. oktober 2020</w:t>
      </w:r>
    </w:p>
    <w:p w14:paraId="5A4A1407" w14:textId="77777777" w:rsidR="003F04A2" w:rsidRPr="003F04A2" w:rsidRDefault="003F04A2" w:rsidP="003F04A2">
      <w:pPr>
        <w:pStyle w:val="blokksit"/>
        <w:rPr>
          <w:rStyle w:val="kursiv"/>
        </w:rPr>
      </w:pPr>
      <w:r w:rsidRPr="003F04A2">
        <w:rPr>
          <w:rStyle w:val="kursiv"/>
        </w:rPr>
        <w:t>«Stortinget ber regjeringen fremme nødvendig lovendring som slår fast at ingen kommuner kan plassere mennesker mellom 0 og femti år, på sykehjem mot deres egen vilje. For barn vil det være nærmeste pårørendes vilje som må gjelde.»</w:t>
      </w:r>
    </w:p>
    <w:p w14:paraId="66EF310C" w14:textId="77777777" w:rsidR="003F04A2" w:rsidRPr="003F04A2" w:rsidRDefault="003F04A2" w:rsidP="003F04A2">
      <w:r w:rsidRPr="003F04A2">
        <w:t xml:space="preserve">Vedtaket ble truffet ved behandling av Hans Majestet Kongens tale til det 165. storting ved dets åpning og melding om </w:t>
      </w:r>
      <w:proofErr w:type="spellStart"/>
      <w:r w:rsidRPr="003F04A2">
        <w:t>Noregs</w:t>
      </w:r>
      <w:proofErr w:type="spellEnd"/>
      <w:r w:rsidRPr="003F04A2">
        <w:t xml:space="preserve"> rikes tilstand og styring (trontaledebatt).</w:t>
      </w:r>
    </w:p>
    <w:p w14:paraId="013997C4" w14:textId="77777777" w:rsidR="003F04A2" w:rsidRPr="003F04A2" w:rsidRDefault="003F04A2" w:rsidP="003F04A2">
      <w:r w:rsidRPr="003F04A2">
        <w:t>Helse- og omsorgsdepartementet har satt i gang et utredningsarbeid med tanke på å sende på høring forslag som følger opp vedtaket. Regjeringen vil komme tilbake til Stortinget på egnet måte.</w:t>
      </w:r>
    </w:p>
    <w:p w14:paraId="197FFE17" w14:textId="77777777" w:rsidR="003F04A2" w:rsidRPr="003F04A2" w:rsidRDefault="003F04A2" w:rsidP="003F04A2">
      <w:pPr>
        <w:pStyle w:val="avsnitt-tittel"/>
      </w:pPr>
      <w:r w:rsidRPr="003F04A2">
        <w:t>Nasjonal plan for rehabilitering av personer som har gjennomgått covid-19</w:t>
      </w:r>
    </w:p>
    <w:p w14:paraId="5E43818F" w14:textId="77777777" w:rsidR="003F04A2" w:rsidRPr="003F04A2" w:rsidRDefault="003F04A2" w:rsidP="003F04A2">
      <w:pPr>
        <w:pStyle w:val="avsnitt-undertittel"/>
      </w:pPr>
      <w:r w:rsidRPr="003F04A2">
        <w:t>Vedtak nr. 12, 6. oktober 2020</w:t>
      </w:r>
    </w:p>
    <w:p w14:paraId="5ECE420C" w14:textId="77777777" w:rsidR="003F04A2" w:rsidRPr="003F04A2" w:rsidRDefault="003F04A2" w:rsidP="003F04A2">
      <w:pPr>
        <w:pStyle w:val="blokksit"/>
        <w:rPr>
          <w:rStyle w:val="kursiv"/>
        </w:rPr>
      </w:pPr>
      <w:r w:rsidRPr="003F04A2">
        <w:rPr>
          <w:rStyle w:val="kursiv"/>
        </w:rPr>
        <w:t>«Stortinget ber regjeringen snarest få på plass en nasjonal plan for rehabilitering av personer som har gjennomgått covid-19, og har behov for opptrening.»</w:t>
      </w:r>
    </w:p>
    <w:p w14:paraId="29C8A884" w14:textId="77777777" w:rsidR="003F04A2" w:rsidRPr="003F04A2" w:rsidRDefault="003F04A2" w:rsidP="003F04A2">
      <w:r w:rsidRPr="003F04A2">
        <w:t xml:space="preserve">Vedtaket ble truffet i forbindelse med </w:t>
      </w:r>
      <w:proofErr w:type="spellStart"/>
      <w:r w:rsidRPr="003F04A2">
        <w:t>trondaledebatt</w:t>
      </w:r>
      <w:proofErr w:type="spellEnd"/>
      <w:r w:rsidRPr="003F04A2">
        <w:t xml:space="preserve"> i Stortinget, 6. oktober 2020. Anmodningsvedtaket anses som </w:t>
      </w:r>
      <w:proofErr w:type="spellStart"/>
      <w:r w:rsidRPr="003F04A2">
        <w:t>utkvittert</w:t>
      </w:r>
      <w:proofErr w:type="spellEnd"/>
      <w:r w:rsidRPr="003F04A2">
        <w:t xml:space="preserve"> gjennom Helsedirektoratets lansering av nasjonal plan for rehabilitering etter covid-19 den 21. juni 2021. Planen angir anbefalt retning for arbeidet med rehabilitering for personer som har rehabiliteringsbehov etter å ha gjennomgått covid-19-sykdom. Det vises til omtale på kap. 762.</w:t>
      </w:r>
    </w:p>
    <w:p w14:paraId="11F5A7D9" w14:textId="77777777" w:rsidR="003F04A2" w:rsidRPr="003F04A2" w:rsidRDefault="003F04A2" w:rsidP="003F04A2">
      <w:pPr>
        <w:pStyle w:val="avsnitt-tittel"/>
      </w:pPr>
      <w:r w:rsidRPr="003F04A2">
        <w:t>Retningslinjer for hvordan grupper skal ivaretas ved en eventuell ny nedstenging</w:t>
      </w:r>
    </w:p>
    <w:p w14:paraId="1834E5C8" w14:textId="77777777" w:rsidR="003F04A2" w:rsidRPr="003F04A2" w:rsidRDefault="003F04A2" w:rsidP="003F04A2">
      <w:pPr>
        <w:pStyle w:val="avsnitt-undertittel"/>
      </w:pPr>
      <w:r w:rsidRPr="003F04A2">
        <w:t>Vedtak nr. 13, 6. oktober 2020</w:t>
      </w:r>
    </w:p>
    <w:p w14:paraId="405FFB1B" w14:textId="77777777" w:rsidR="003F04A2" w:rsidRPr="003F04A2" w:rsidRDefault="003F04A2" w:rsidP="003F04A2">
      <w:pPr>
        <w:pStyle w:val="blokksit"/>
        <w:rPr>
          <w:rStyle w:val="kursiv"/>
        </w:rPr>
      </w:pPr>
      <w:r w:rsidRPr="003F04A2">
        <w:rPr>
          <w:rStyle w:val="kursiv"/>
        </w:rPr>
        <w:t>«Stortinget ber regjeringen utarbeide klare retningslinjer for hvordan sårbare barn og unge, rusavhengige, funksjonshemmede, mennesker med alvorlige psykiske lidelser og andre utsatte grupper skal ivaretas ved en eventuell ny nedstenging.»</w:t>
      </w:r>
    </w:p>
    <w:p w14:paraId="3D30FF4B" w14:textId="77777777" w:rsidR="003F04A2" w:rsidRPr="003F04A2" w:rsidRDefault="003F04A2" w:rsidP="003F04A2">
      <w:r w:rsidRPr="003F04A2">
        <w:t xml:space="preserve">Vedtaket ble truffet i forbindelse med </w:t>
      </w:r>
      <w:proofErr w:type="spellStart"/>
      <w:r w:rsidRPr="003F04A2">
        <w:t>trondaledebatt</w:t>
      </w:r>
      <w:proofErr w:type="spellEnd"/>
      <w:r w:rsidRPr="003F04A2">
        <w:t xml:space="preserve"> i Stortinget, 6. oktober 2020.</w:t>
      </w:r>
    </w:p>
    <w:p w14:paraId="1BBEBAD6" w14:textId="77777777" w:rsidR="003F04A2" w:rsidRPr="003F04A2" w:rsidRDefault="003F04A2" w:rsidP="003F04A2">
      <w:r w:rsidRPr="003F04A2">
        <w:t>Vedtaket anses som oppfylt gjennom oppdrag 220 til Helsedirektoratet som ble sendt 6. november 2020. Helsedirektoratet besvarte oppdraget 12. november, og har på bakgrunn av oppdraget blant annet oppdatert relevante veiledere fortløpende under pandemien. Det er også iverksatt tiltak for mer tilpasset informasjon til særlig sårbare grupper, herunder også deler av innvandrerbefolkningen. Direktoratet gjennomførte også nasjonale kampanjer på flere digitale arenaer med råd om ivaretakelse av egen psykisk helse vinteren 2020 og våren 2021. Det vises til omtale på kap. 765, post 21.</w:t>
      </w:r>
    </w:p>
    <w:p w14:paraId="7F126E5E" w14:textId="77777777" w:rsidR="003F04A2" w:rsidRPr="003F04A2" w:rsidRDefault="003F04A2" w:rsidP="003F04A2">
      <w:pPr>
        <w:pStyle w:val="avsnitt-tittel"/>
      </w:pPr>
      <w:r w:rsidRPr="003F04A2">
        <w:lastRenderedPageBreak/>
        <w:t>Innsyn i pasienttall</w:t>
      </w:r>
    </w:p>
    <w:p w14:paraId="0121090F" w14:textId="77777777" w:rsidR="003F04A2" w:rsidRPr="003F04A2" w:rsidRDefault="003F04A2" w:rsidP="003F04A2">
      <w:pPr>
        <w:pStyle w:val="avsnitt-undertittel"/>
      </w:pPr>
      <w:r w:rsidRPr="003F04A2">
        <w:t>Vedtak nr. 14, 6. oktober 2020</w:t>
      </w:r>
    </w:p>
    <w:p w14:paraId="6B653021" w14:textId="77777777" w:rsidR="003F04A2" w:rsidRPr="003F04A2" w:rsidRDefault="003F04A2" w:rsidP="003F04A2">
      <w:pPr>
        <w:pStyle w:val="blokksit"/>
        <w:rPr>
          <w:rStyle w:val="kursiv"/>
        </w:rPr>
      </w:pPr>
      <w:r w:rsidRPr="003F04A2">
        <w:rPr>
          <w:rStyle w:val="kursiv"/>
        </w:rPr>
        <w:t>«Stortinget ber regjeringen gjøre konkrete vurderinger av meroffentlighet når det bes HOD om innsyn i de samlede pasienttallene for hver helseregion i forbindelse med covid-19.»</w:t>
      </w:r>
    </w:p>
    <w:p w14:paraId="23F45E39" w14:textId="77777777" w:rsidR="003F04A2" w:rsidRPr="003F04A2" w:rsidRDefault="003F04A2" w:rsidP="003F04A2">
      <w:r w:rsidRPr="003F04A2">
        <w:t>Vedtaket ble truffet i forbindelse med trontaledebatten 6. oktober 2020.</w:t>
      </w:r>
    </w:p>
    <w:p w14:paraId="70CF75DD" w14:textId="77777777" w:rsidR="003F04A2" w:rsidRPr="003F04A2" w:rsidRDefault="003F04A2" w:rsidP="003F04A2">
      <w:r w:rsidRPr="003F04A2">
        <w:t>Vedtaket anses som fulgt opp gjennom Folkehelseinstituttets statistikker over antall smittede og inneliggende pasienter for hver helseregion. Folkehelseinstituttets statistikk gir et godt kunnskapsgrunnlag for å kunne følge smitteutvikling og pasienttall både på nasjonalt og lokalt nivå. Vedtaket er omtalt under kap. 702.</w:t>
      </w:r>
    </w:p>
    <w:p w14:paraId="61E99239" w14:textId="77777777" w:rsidR="003F04A2" w:rsidRPr="003F04A2" w:rsidRDefault="003F04A2" w:rsidP="003F04A2">
      <w:pPr>
        <w:pStyle w:val="avsnitt-tittel"/>
      </w:pPr>
      <w:r w:rsidRPr="003F04A2">
        <w:t>Offentlig tilgjengelig faglig grunnlag for smitteverntiltak</w:t>
      </w:r>
    </w:p>
    <w:p w14:paraId="589B871F" w14:textId="77777777" w:rsidR="003F04A2" w:rsidRPr="003F04A2" w:rsidRDefault="003F04A2" w:rsidP="003F04A2">
      <w:pPr>
        <w:pStyle w:val="avsnitt-undertittel"/>
      </w:pPr>
      <w:r w:rsidRPr="003F04A2">
        <w:t>Vedtak nr. 24, 6. oktober 2020</w:t>
      </w:r>
    </w:p>
    <w:p w14:paraId="619B981C" w14:textId="77777777" w:rsidR="003F04A2" w:rsidRPr="003F04A2" w:rsidRDefault="003F04A2" w:rsidP="003F04A2">
      <w:pPr>
        <w:pStyle w:val="blokksit"/>
        <w:rPr>
          <w:rStyle w:val="kursiv"/>
        </w:rPr>
      </w:pPr>
      <w:r w:rsidRPr="003F04A2">
        <w:rPr>
          <w:rStyle w:val="kursiv"/>
        </w:rPr>
        <w:t>«Stortinget ber regjeringen gjøre offentlig tilgjengelig det faglige grunnlaget for nye smitteverntiltak før de annonseres.»</w:t>
      </w:r>
    </w:p>
    <w:p w14:paraId="292760EF" w14:textId="77777777" w:rsidR="003F04A2" w:rsidRPr="003F04A2" w:rsidRDefault="003F04A2" w:rsidP="003F04A2">
      <w:r w:rsidRPr="003F04A2">
        <w:t>Vedtaket ble truffet i forbindelse med trontaledebatten 6. oktober 2020.</w:t>
      </w:r>
    </w:p>
    <w:p w14:paraId="66BE86D7" w14:textId="77777777" w:rsidR="003F04A2" w:rsidRPr="003F04A2" w:rsidRDefault="003F04A2" w:rsidP="003F04A2">
      <w:r w:rsidRPr="003F04A2">
        <w:t>Vedtaket anses som fulgt opp ved at det fra og med oktober 2020 er lagt til rette for at alle oppdragsbesvarelser og annet faglig grunnlag utarbeidet i Helsedirektoratet eller Folkehelseinstituttet som benyttes som underlag for politiske vedtak om smitteverntiltak, offentliggjøres før smitteverntiltak annonseres. Vedtaket er omtalt under kap. 702.</w:t>
      </w:r>
    </w:p>
    <w:p w14:paraId="3647D407" w14:textId="77777777" w:rsidR="003F04A2" w:rsidRPr="003F04A2" w:rsidRDefault="003F04A2" w:rsidP="003F04A2">
      <w:pPr>
        <w:pStyle w:val="avsnitt-tittel"/>
      </w:pPr>
      <w:r w:rsidRPr="003F04A2">
        <w:t>FoU-samarbeidet med legemiddelindustrien</w:t>
      </w:r>
    </w:p>
    <w:p w14:paraId="7C9DD5EC" w14:textId="77777777" w:rsidR="003F04A2" w:rsidRPr="003F04A2" w:rsidRDefault="003F04A2" w:rsidP="003F04A2">
      <w:pPr>
        <w:pStyle w:val="avsnitt-undertittel"/>
      </w:pPr>
      <w:r w:rsidRPr="003F04A2">
        <w:t>Vedtak nr. 83, 17. november 2020</w:t>
      </w:r>
    </w:p>
    <w:p w14:paraId="4E24C694" w14:textId="77777777" w:rsidR="003F04A2" w:rsidRPr="003F04A2" w:rsidRDefault="003F04A2" w:rsidP="003F04A2">
      <w:pPr>
        <w:pStyle w:val="blokksit"/>
        <w:rPr>
          <w:rStyle w:val="kursiv"/>
        </w:rPr>
      </w:pPr>
      <w:r w:rsidRPr="003F04A2">
        <w:rPr>
          <w:rStyle w:val="kursiv"/>
        </w:rPr>
        <w:t>«Stortinget ber regjeringen styrke FoU-samarbeidet med legemiddelindustrien, slik at offentlige forskningsmidler kan bidra til å øke mulighetene for deltakelse i kliniske studier for norske pasienter, samt bedre tilgangen på legemidler.»</w:t>
      </w:r>
    </w:p>
    <w:p w14:paraId="73E301BD" w14:textId="77777777" w:rsidR="003F04A2" w:rsidRPr="003F04A2" w:rsidRDefault="003F04A2" w:rsidP="003F04A2">
      <w:r w:rsidRPr="003F04A2">
        <w:t>Vedtaket er truffet i forbindelse med Stortingets behandling av Dokument 8:98 S (2019–2020).</w:t>
      </w:r>
    </w:p>
    <w:p w14:paraId="66C6B807" w14:textId="77777777" w:rsidR="003F04A2" w:rsidRPr="003F04A2" w:rsidRDefault="003F04A2" w:rsidP="003F04A2">
      <w:r w:rsidRPr="003F04A2">
        <w:t xml:space="preserve">Vedtaket anses som oppfylt gjennom oppdrag til de regionale helseforetakene i 2021 om etablering av </w:t>
      </w:r>
      <w:proofErr w:type="spellStart"/>
      <w:r w:rsidRPr="003F04A2">
        <w:t>NorTrials</w:t>
      </w:r>
      <w:proofErr w:type="spellEnd"/>
      <w:r w:rsidRPr="003F04A2">
        <w:t>, et gjensidig forpliktende partnerskap mellom spesialisthelsetjenesten og helsenæringen. Det vises til omtale under kap. 732, post 78.</w:t>
      </w:r>
    </w:p>
    <w:p w14:paraId="708ED4DC" w14:textId="77777777" w:rsidR="003F04A2" w:rsidRPr="003F04A2" w:rsidRDefault="003F04A2" w:rsidP="003F04A2">
      <w:pPr>
        <w:pStyle w:val="avsnitt-tittel"/>
      </w:pPr>
      <w:r w:rsidRPr="003F04A2">
        <w:t>Helhetlig revisjon av smittevernloven</w:t>
      </w:r>
    </w:p>
    <w:p w14:paraId="3288E07A" w14:textId="77777777" w:rsidR="003F04A2" w:rsidRPr="003F04A2" w:rsidRDefault="003F04A2" w:rsidP="003F04A2">
      <w:pPr>
        <w:pStyle w:val="avsnitt-undertittel"/>
      </w:pPr>
      <w:r w:rsidRPr="003F04A2">
        <w:t>Vedtak nr. 84, 17. november 2020</w:t>
      </w:r>
    </w:p>
    <w:p w14:paraId="4818792B" w14:textId="77777777" w:rsidR="003F04A2" w:rsidRPr="003F04A2" w:rsidRDefault="003F04A2" w:rsidP="003F04A2">
      <w:pPr>
        <w:pStyle w:val="blokksit"/>
        <w:rPr>
          <w:rStyle w:val="kursiv"/>
        </w:rPr>
      </w:pPr>
      <w:r w:rsidRPr="003F04A2">
        <w:rPr>
          <w:rStyle w:val="kursiv"/>
        </w:rPr>
        <w:t>«Stortinget ber regjeringen foreta en helhetlig revisjon av smittevernloven etter at koronakommisjonen har levert sin rapport.»</w:t>
      </w:r>
    </w:p>
    <w:p w14:paraId="6DED4015" w14:textId="77777777" w:rsidR="003F04A2" w:rsidRPr="003F04A2" w:rsidRDefault="003F04A2" w:rsidP="003F04A2">
      <w:r w:rsidRPr="003F04A2">
        <w:lastRenderedPageBreak/>
        <w:t xml:space="preserve">Vedtaket er truffet i forbindelse med Stortingets behandling av Dokument 8:109 S (2019–2020), jf. </w:t>
      </w:r>
      <w:proofErr w:type="spellStart"/>
      <w:r w:rsidRPr="003F04A2">
        <w:t>Innst</w:t>
      </w:r>
      <w:proofErr w:type="spellEnd"/>
      <w:r w:rsidRPr="003F04A2">
        <w:t>. 56 S (2020–2021)</w:t>
      </w:r>
    </w:p>
    <w:p w14:paraId="41C06130" w14:textId="77777777" w:rsidR="003F04A2" w:rsidRPr="003F04A2" w:rsidRDefault="003F04A2" w:rsidP="003F04A2">
      <w:r w:rsidRPr="003F04A2">
        <w:t>Arbeidet har blitt forsinket som følge av arbeid med håndtering av koronapandemien. Oppfølging av vedtaket må også sees i sammenheng med at regjeringen 15. april 2021 ba koronakommisjonen fortsette sitt arbeid etter at kommisjonen 14. april 2021 fremla sin første rapport, NOU 2021: 6 – Myndighetenes håndtering av koronapandemien. Regjeringen vil komme tilbake til Stortinget om saken på egnet måte.</w:t>
      </w:r>
    </w:p>
    <w:p w14:paraId="0C5D3626" w14:textId="77777777" w:rsidR="003F04A2" w:rsidRPr="003F04A2" w:rsidRDefault="003F04A2" w:rsidP="003F04A2">
      <w:pPr>
        <w:pStyle w:val="avsnitt-tittel"/>
      </w:pPr>
      <w:r w:rsidRPr="003F04A2">
        <w:t>Etablering av palliativ medisin som en medisinsk spesialitet</w:t>
      </w:r>
    </w:p>
    <w:p w14:paraId="6EF2FCC2" w14:textId="77777777" w:rsidR="003F04A2" w:rsidRPr="003F04A2" w:rsidRDefault="003F04A2" w:rsidP="003F04A2">
      <w:pPr>
        <w:pStyle w:val="avsnitt-undertittel"/>
      </w:pPr>
      <w:r w:rsidRPr="003F04A2">
        <w:t>Vedtak nr. 90, 17. november 2020</w:t>
      </w:r>
    </w:p>
    <w:p w14:paraId="7AD79E14" w14:textId="77777777" w:rsidR="003F04A2" w:rsidRPr="003F04A2" w:rsidRDefault="003F04A2" w:rsidP="003F04A2">
      <w:pPr>
        <w:pStyle w:val="blokksit"/>
        <w:rPr>
          <w:rStyle w:val="kursiv"/>
        </w:rPr>
      </w:pPr>
      <w:r w:rsidRPr="003F04A2">
        <w:rPr>
          <w:rStyle w:val="kursiv"/>
        </w:rPr>
        <w:t>«Stortinget ber regjeringen etablere palliativ medisin som en medisinsk spesialitet, eller påbyggingsspesialitet som gir en formalisering av kompetanse i palliativ medisin med status som medisinsk spesialitet. Muligheten for å bygge på læringsmål/innhold fra ulike spesialiteter skal inngå i etableringen av den nye spesialiteten. Som en følge av dette må det opprettes kliniske utdanningsstillinger.»</w:t>
      </w:r>
    </w:p>
    <w:p w14:paraId="3CD84BFE" w14:textId="77777777" w:rsidR="003F04A2" w:rsidRPr="003F04A2" w:rsidRDefault="003F04A2" w:rsidP="003F04A2">
      <w:r w:rsidRPr="003F04A2">
        <w:t xml:space="preserve">Vedtaket ble truffet ved behandlingen av Meld. St. 24 (2019–2020) Lindrende behandling og omsorg. Vi skal alle dø en dag. Men alle andre dager skal vi leve, jf. </w:t>
      </w:r>
      <w:proofErr w:type="spellStart"/>
      <w:r w:rsidRPr="003F04A2">
        <w:t>Innst</w:t>
      </w:r>
      <w:proofErr w:type="spellEnd"/>
      <w:r w:rsidRPr="003F04A2">
        <w:t>. 73 S (2020–2021).</w:t>
      </w:r>
    </w:p>
    <w:p w14:paraId="50E82A50" w14:textId="77777777" w:rsidR="003F04A2" w:rsidRPr="003F04A2" w:rsidRDefault="003F04A2" w:rsidP="003F04A2">
      <w:r w:rsidRPr="003F04A2">
        <w:t xml:space="preserve">Helsedirektoratet er gitt oppdrag i tildelingsbrevet for 2021 om å starte arbeidet med å etablere en ny medisinsk spesialitet i </w:t>
      </w:r>
      <w:proofErr w:type="spellStart"/>
      <w:r w:rsidRPr="003F04A2">
        <w:t>palliasjon</w:t>
      </w:r>
      <w:proofErr w:type="spellEnd"/>
      <w:r w:rsidRPr="003F04A2">
        <w:t xml:space="preserve"> i henhold til Stortingets vedtak. Muligheten for å bygge på læringsmål og innhold fra ulike spesialiteter skal inngå i etableringen av den nye spesialiteten. Den nye spesialiteten skal ivareta faglige behov i spesialisthelsetjenesten og den kommunale helse- og omsorgstjenesten, jf. Meld. St. 24 (2019–2020) Lindrende behandling og omsorg. Forskrift om spesialistutdanning og spesialistgodkjenning for leger og tannleger skal legges til grunn for arbeidet med etableringen. Anmodningsvedtaket anses å være oppfylt. Det vises til omtale i kap. 783.</w:t>
      </w:r>
    </w:p>
    <w:p w14:paraId="75AC0D23" w14:textId="77777777" w:rsidR="003F04A2" w:rsidRPr="003F04A2" w:rsidRDefault="003F04A2" w:rsidP="003F04A2">
      <w:pPr>
        <w:pStyle w:val="avsnitt-tittel"/>
      </w:pPr>
      <w:r w:rsidRPr="003F04A2">
        <w:t>Handlingsplan for lindrende behandling og omsorg</w:t>
      </w:r>
    </w:p>
    <w:p w14:paraId="6480DBE4" w14:textId="77777777" w:rsidR="003F04A2" w:rsidRPr="003F04A2" w:rsidRDefault="003F04A2" w:rsidP="003F04A2">
      <w:pPr>
        <w:pStyle w:val="avsnitt-undertittel"/>
      </w:pPr>
      <w:r w:rsidRPr="003F04A2">
        <w:t>Vedtak nr. 91, 17. november 2020</w:t>
      </w:r>
    </w:p>
    <w:p w14:paraId="3E80B47C" w14:textId="77777777" w:rsidR="003F04A2" w:rsidRPr="003F04A2" w:rsidRDefault="003F04A2" w:rsidP="003F04A2">
      <w:pPr>
        <w:pStyle w:val="blokksit"/>
        <w:rPr>
          <w:rStyle w:val="kursiv"/>
        </w:rPr>
      </w:pPr>
      <w:r w:rsidRPr="003F04A2">
        <w:rPr>
          <w:rStyle w:val="kursiv"/>
        </w:rPr>
        <w:t>«Stortinget ber regjeringen utarbeide en egen forpliktende handlingsplan for lindrende behandling og omsorg og fremlegge den for Stortinget på egnet måte. Planen bør blant annet sikre:</w:t>
      </w:r>
    </w:p>
    <w:p w14:paraId="6A98E025" w14:textId="77777777" w:rsidR="003F04A2" w:rsidRPr="003F04A2" w:rsidRDefault="003F04A2" w:rsidP="003F04A2">
      <w:pPr>
        <w:pStyle w:val="Liste2"/>
        <w:rPr>
          <w:rStyle w:val="kursiv"/>
        </w:rPr>
      </w:pPr>
      <w:r w:rsidRPr="003F04A2">
        <w:rPr>
          <w:rStyle w:val="kursiv"/>
        </w:rPr>
        <w:t>at sykehusene har en plan for å forhindre overbehandling mot livets slutt</w:t>
      </w:r>
    </w:p>
    <w:p w14:paraId="05DBE940" w14:textId="77777777" w:rsidR="003F04A2" w:rsidRPr="003F04A2" w:rsidRDefault="003F04A2" w:rsidP="003F04A2">
      <w:pPr>
        <w:pStyle w:val="Liste2"/>
        <w:rPr>
          <w:rStyle w:val="kursiv"/>
        </w:rPr>
      </w:pPr>
      <w:r w:rsidRPr="003F04A2">
        <w:rPr>
          <w:rStyle w:val="kursiv"/>
        </w:rPr>
        <w:t>at helseforetakene har en plan for hvordan de i et samarbeid med kommunene kan forhindre uverdige transporter av pasienter i livets sluttfase</w:t>
      </w:r>
    </w:p>
    <w:p w14:paraId="608FEEC0" w14:textId="77777777" w:rsidR="003F04A2" w:rsidRPr="003F04A2" w:rsidRDefault="003F04A2" w:rsidP="003F04A2">
      <w:pPr>
        <w:pStyle w:val="Liste2"/>
        <w:rPr>
          <w:rStyle w:val="kursiv"/>
        </w:rPr>
      </w:pPr>
      <w:r w:rsidRPr="003F04A2">
        <w:rPr>
          <w:rStyle w:val="kursiv"/>
        </w:rPr>
        <w:t>at ingen som mottar hjelp fra helsetjenesten – i den grad det er mulig – skal dø alene eller være alene i livets sluttfase. Dette målet gjelder også i pandemier og tilsvarende kriser</w:t>
      </w:r>
    </w:p>
    <w:p w14:paraId="0CC725ED" w14:textId="77777777" w:rsidR="003F04A2" w:rsidRPr="003F04A2" w:rsidRDefault="003F04A2" w:rsidP="003F04A2">
      <w:pPr>
        <w:pStyle w:val="Liste2"/>
        <w:rPr>
          <w:rStyle w:val="kursiv"/>
        </w:rPr>
      </w:pPr>
      <w:r w:rsidRPr="003F04A2">
        <w:rPr>
          <w:rStyle w:val="kursiv"/>
        </w:rPr>
        <w:t xml:space="preserve">bedre samarbeid om den alvorlig syke pasienten ved at det opprettes samarbeidsavtaler mellom kommuner og sykehus om felles utvikling og bruk av pasienttilpassede forløp innenfor </w:t>
      </w:r>
      <w:proofErr w:type="spellStart"/>
      <w:r w:rsidRPr="003F04A2">
        <w:rPr>
          <w:rStyle w:val="kursiv"/>
        </w:rPr>
        <w:t>palliasjon</w:t>
      </w:r>
      <w:proofErr w:type="spellEnd"/>
      <w:r w:rsidRPr="003F04A2">
        <w:rPr>
          <w:rStyle w:val="kursiv"/>
        </w:rPr>
        <w:t>, og ved å involvere pasientorganisasjonene i arbeidet.</w:t>
      </w:r>
    </w:p>
    <w:p w14:paraId="4F06B755" w14:textId="77777777" w:rsidR="003F04A2" w:rsidRPr="003F04A2" w:rsidRDefault="003F04A2" w:rsidP="003F04A2">
      <w:pPr>
        <w:pStyle w:val="Liste2"/>
        <w:rPr>
          <w:rStyle w:val="kursiv"/>
        </w:rPr>
      </w:pPr>
      <w:r w:rsidRPr="003F04A2">
        <w:rPr>
          <w:rStyle w:val="kursiv"/>
        </w:rPr>
        <w:lastRenderedPageBreak/>
        <w:t>en plan for å styrke kompetansen til å ivareta menneskers åndelige og eksistensielle behov, slik at pasienter og pårørende sikres helhetlig behandling og omsorg.»</w:t>
      </w:r>
    </w:p>
    <w:p w14:paraId="4FB42799" w14:textId="77777777" w:rsidR="003F04A2" w:rsidRPr="003F04A2" w:rsidRDefault="003F04A2" w:rsidP="003F04A2">
      <w:r w:rsidRPr="003F04A2">
        <w:t>Vedtaket ble truffet ved behandlingen av Meld. St. 24 (2019–2020).</w:t>
      </w:r>
    </w:p>
    <w:p w14:paraId="4D5FEBC0" w14:textId="77777777" w:rsidR="003F04A2" w:rsidRPr="003F04A2" w:rsidRDefault="003F04A2" w:rsidP="003F04A2">
      <w:r w:rsidRPr="003F04A2">
        <w:t xml:space="preserve">Vedtaket anses som oppfylt gjennom regjeringens omtale i </w:t>
      </w:r>
      <w:proofErr w:type="spellStart"/>
      <w:r w:rsidRPr="003F04A2">
        <w:t>Prop</w:t>
      </w:r>
      <w:proofErr w:type="spellEnd"/>
      <w:r w:rsidRPr="003F04A2">
        <w:t>. 1 S (2021–2022), del III. De fem områdene Stortinget foreslår i ny handlingsplan er i all hovedsak en videreutvikling av innsatsområder og tiltak som allerede inngår i stortingsmeldingen. Innenfor de fem områdene finnes det nye og pågående tiltak, både som en del av stortingsmeldingen om lindrende behandling og omsorg, og som en del av pågående arbeid i spesialisthelsetjenesten og i den kommunale helse- og omsorgstjenesten.</w:t>
      </w:r>
    </w:p>
    <w:p w14:paraId="73E4166A" w14:textId="77777777" w:rsidR="003F04A2" w:rsidRPr="003F04A2" w:rsidRDefault="003F04A2" w:rsidP="003F04A2">
      <w:r w:rsidRPr="003F04A2">
        <w:t>Helse- og omsorgsdepartementet har gitt Helsedirektoratet i oppdrag å sikre en helhetlig oppfølging av Meld. St. 24 (2019–2020), der tiltakene ses i sammenheng, også på tvers av den kommunale helse- og omsorgstjenesten og spesialisthelsetjenesten. Helsedirektoratet har utarbeidet en plan for gjennomføring, og det tas sikte på at alle tiltak som er identifisert gjennom Stortingets behandling vil bli fulgt opp innen utgangen av 2023.</w:t>
      </w:r>
    </w:p>
    <w:p w14:paraId="103CCF68" w14:textId="77777777" w:rsidR="003F04A2" w:rsidRPr="003F04A2" w:rsidRDefault="003F04A2" w:rsidP="003F04A2">
      <w:r w:rsidRPr="003F04A2">
        <w:t>Organiseringen av arbeidet involverer fagmiljøet og relevante organisasjoner. Statsforvalterne skal følge opp meldingen regionalt. Oppfølgingen av stortingsmeldingen skal også ses i sammenheng med oppfølgingen av øvrige satsinger innen den kommunale helse- og omsorgstjenesten. Målet med å se satsingene i sammenheng er å samordne de statlige initiativene overfor kommunene på helse- og omsorgsfeltet, og legge grunnlaget for en felles oppfølging av satsingene i både statlig og kommunal sektor. Vedtaket anses som oppfylt, og det vises til omtale i del III.</w:t>
      </w:r>
    </w:p>
    <w:p w14:paraId="07ED75AB" w14:textId="77777777" w:rsidR="003F04A2" w:rsidRPr="003F04A2" w:rsidRDefault="003F04A2" w:rsidP="003F04A2">
      <w:pPr>
        <w:pStyle w:val="avsnitt-tittel"/>
      </w:pPr>
      <w:r w:rsidRPr="003F04A2">
        <w:t>Finansiering av spesialisthelsetjenestens palliative team</w:t>
      </w:r>
    </w:p>
    <w:p w14:paraId="3BC7CD08" w14:textId="77777777" w:rsidR="003F04A2" w:rsidRPr="003F04A2" w:rsidRDefault="003F04A2" w:rsidP="003F04A2">
      <w:pPr>
        <w:pStyle w:val="avsnitt-undertittel"/>
      </w:pPr>
      <w:r w:rsidRPr="003F04A2">
        <w:t>Vedtak nr. 92, 17. november 2020</w:t>
      </w:r>
    </w:p>
    <w:p w14:paraId="7B117050" w14:textId="77777777" w:rsidR="003F04A2" w:rsidRPr="003F04A2" w:rsidRDefault="003F04A2" w:rsidP="003F04A2">
      <w:pPr>
        <w:pStyle w:val="blokksit"/>
        <w:rPr>
          <w:rStyle w:val="kursiv"/>
        </w:rPr>
      </w:pPr>
      <w:r w:rsidRPr="003F04A2">
        <w:rPr>
          <w:rStyle w:val="kursiv"/>
        </w:rPr>
        <w:t>«Stortinget ber regjeringen ta en gjennomgang av finansieringsordningen, slik at måten veiledning og ambulerende virksomhet finansieres på for spesialisthelsetjenestens palliative team, ikke blir et hinder for å oppnå gode oppfølgingsløp.»</w:t>
      </w:r>
    </w:p>
    <w:p w14:paraId="670EA70B" w14:textId="77777777" w:rsidR="003F04A2" w:rsidRPr="003F04A2" w:rsidRDefault="003F04A2" w:rsidP="003F04A2">
      <w:r w:rsidRPr="003F04A2">
        <w:t xml:space="preserve">Vedtaket ble truffet ved behandlingen av Meld. St. 24 (2019–2020), jf. </w:t>
      </w:r>
      <w:proofErr w:type="spellStart"/>
      <w:r w:rsidRPr="003F04A2">
        <w:t>Innst</w:t>
      </w:r>
      <w:proofErr w:type="spellEnd"/>
      <w:r w:rsidRPr="003F04A2">
        <w:t>. 73 S (2020–2021).</w:t>
      </w:r>
    </w:p>
    <w:p w14:paraId="382B461C" w14:textId="77777777" w:rsidR="003F04A2" w:rsidRPr="003F04A2" w:rsidRDefault="003F04A2" w:rsidP="003F04A2">
      <w:r w:rsidRPr="003F04A2">
        <w:t>Vedtaket er fulgt opp gjennom å gi Helsedirektoratet i oppdrag å vurdere om finansieringsordningene understøtter ønsket kvalitet og faglig utvikling knyttet til veiledning og ambulerende virksomhet for spesialisthelsetjenestens palliative team. På bakgrunn av Helsedirektoratets svar på oppdraget, tas det sikte på å gjøre enkelte endringer i regelverket for innsatsstyrt finansiering fra 2022. Det vises til nærmere omtale under kap. 732, post 76. Anmodningsvedtaket anses som fulgt opp.</w:t>
      </w:r>
    </w:p>
    <w:p w14:paraId="6F2D7656" w14:textId="77777777" w:rsidR="003F04A2" w:rsidRPr="003F04A2" w:rsidRDefault="003F04A2" w:rsidP="003F04A2">
      <w:pPr>
        <w:pStyle w:val="avsnitt-tittel"/>
      </w:pPr>
      <w:r w:rsidRPr="003F04A2">
        <w:t xml:space="preserve">Finansiering av Lukas </w:t>
      </w:r>
      <w:proofErr w:type="spellStart"/>
      <w:r w:rsidRPr="003F04A2">
        <w:t>Hospice</w:t>
      </w:r>
      <w:proofErr w:type="spellEnd"/>
      <w:r w:rsidRPr="003F04A2">
        <w:t xml:space="preserve"> i Malvik</w:t>
      </w:r>
    </w:p>
    <w:p w14:paraId="3E21BD19" w14:textId="77777777" w:rsidR="003F04A2" w:rsidRPr="003F04A2" w:rsidRDefault="003F04A2" w:rsidP="003F04A2">
      <w:pPr>
        <w:pStyle w:val="avsnitt-undertittel"/>
      </w:pPr>
      <w:r w:rsidRPr="003F04A2">
        <w:t>Vedtak nr. 93, 17. november 2020</w:t>
      </w:r>
    </w:p>
    <w:p w14:paraId="2F604BAA" w14:textId="77777777" w:rsidR="003F04A2" w:rsidRPr="003F04A2" w:rsidRDefault="003F04A2" w:rsidP="003F04A2">
      <w:pPr>
        <w:pStyle w:val="blokksit"/>
        <w:rPr>
          <w:rStyle w:val="kursiv"/>
        </w:rPr>
      </w:pPr>
      <w:r w:rsidRPr="003F04A2">
        <w:rPr>
          <w:rStyle w:val="kursiv"/>
        </w:rPr>
        <w:t xml:space="preserve">«Stortinget ber regjeringen sørge for at Lukas </w:t>
      </w:r>
      <w:proofErr w:type="spellStart"/>
      <w:r w:rsidRPr="003F04A2">
        <w:rPr>
          <w:rStyle w:val="kursiv"/>
        </w:rPr>
        <w:t>Hospice</w:t>
      </w:r>
      <w:proofErr w:type="spellEnd"/>
      <w:r w:rsidRPr="003F04A2">
        <w:rPr>
          <w:rStyle w:val="kursiv"/>
        </w:rPr>
        <w:t xml:space="preserve"> i Malvik sikres forutsigbar finansiering i prosjektperioden.»</w:t>
      </w:r>
    </w:p>
    <w:p w14:paraId="1C437B99" w14:textId="77777777" w:rsidR="003F04A2" w:rsidRPr="003F04A2" w:rsidRDefault="003F04A2" w:rsidP="003F04A2">
      <w:r w:rsidRPr="003F04A2">
        <w:t xml:space="preserve">Vedtaket ble truffet ved behandlingen av Meld. St. 24 (2019–2020), jf. </w:t>
      </w:r>
      <w:proofErr w:type="spellStart"/>
      <w:r w:rsidRPr="003F04A2">
        <w:t>Innst</w:t>
      </w:r>
      <w:proofErr w:type="spellEnd"/>
      <w:r w:rsidRPr="003F04A2">
        <w:t>. 73 S (2020–2021).</w:t>
      </w:r>
    </w:p>
    <w:p w14:paraId="63E950F4" w14:textId="77777777" w:rsidR="003F04A2" w:rsidRPr="003F04A2" w:rsidRDefault="003F04A2" w:rsidP="003F04A2">
      <w:r w:rsidRPr="003F04A2">
        <w:lastRenderedPageBreak/>
        <w:t xml:space="preserve">Det vises til anmodningsvedtak 153 av 3. desember 2020 om å øremerke tilskudd til </w:t>
      </w:r>
      <w:proofErr w:type="spellStart"/>
      <w:r w:rsidRPr="003F04A2">
        <w:t>hospice</w:t>
      </w:r>
      <w:proofErr w:type="spellEnd"/>
      <w:r w:rsidRPr="003F04A2">
        <w:t xml:space="preserve"> Malvik og </w:t>
      </w:r>
      <w:proofErr w:type="spellStart"/>
      <w:r w:rsidRPr="003F04A2">
        <w:t>barnehospice</w:t>
      </w:r>
      <w:proofErr w:type="spellEnd"/>
      <w:r w:rsidRPr="003F04A2">
        <w:t xml:space="preserve"> i Kristiansand i pilotperioden. Helse- og omsorgsdepartementet legger til grunn en femårig pilotperiode for Lukas </w:t>
      </w:r>
      <w:proofErr w:type="spellStart"/>
      <w:r w:rsidRPr="003F04A2">
        <w:t>hospice</w:t>
      </w:r>
      <w:proofErr w:type="spellEnd"/>
      <w:r w:rsidRPr="003F04A2">
        <w:t xml:space="preserve"> Malvik, fra og med første år med tilskudd. For Lukas </w:t>
      </w:r>
      <w:proofErr w:type="spellStart"/>
      <w:r w:rsidRPr="003F04A2">
        <w:t>hospice</w:t>
      </w:r>
      <w:proofErr w:type="spellEnd"/>
      <w:r w:rsidRPr="003F04A2">
        <w:t xml:space="preserve"> Malvik er pilotperioden definert til å være fra og med 2019 til og med 2023. Regjeringen foreslår å avslutte rapporteringen på vedtak nr. 93 og viser til videre oppfølging av vedtak 153 fra stortingssesjonen 2020–2021. Det vises </w:t>
      </w:r>
      <w:proofErr w:type="gramStart"/>
      <w:r w:rsidRPr="003F04A2">
        <w:t>for øvrig</w:t>
      </w:r>
      <w:proofErr w:type="gramEnd"/>
      <w:r w:rsidRPr="003F04A2">
        <w:t xml:space="preserve"> til omtale under kap. 761, post 73.</w:t>
      </w:r>
    </w:p>
    <w:p w14:paraId="08D39F93" w14:textId="77777777" w:rsidR="003F04A2" w:rsidRPr="003F04A2" w:rsidRDefault="003F04A2" w:rsidP="003F04A2">
      <w:pPr>
        <w:pStyle w:val="avsnitt-tittel"/>
      </w:pPr>
      <w:r w:rsidRPr="003F04A2">
        <w:t>Helseregistre i helseanalyseplattformen</w:t>
      </w:r>
    </w:p>
    <w:p w14:paraId="399D7257" w14:textId="77777777" w:rsidR="003F04A2" w:rsidRPr="003F04A2" w:rsidRDefault="003F04A2" w:rsidP="003F04A2">
      <w:pPr>
        <w:pStyle w:val="avsnitt-undertittel"/>
      </w:pPr>
      <w:r w:rsidRPr="003F04A2">
        <w:t>Vedtak nr. 95, 17. november 2020</w:t>
      </w:r>
    </w:p>
    <w:p w14:paraId="68384653" w14:textId="77777777" w:rsidR="003F04A2" w:rsidRPr="003F04A2" w:rsidRDefault="003F04A2" w:rsidP="003F04A2">
      <w:pPr>
        <w:pStyle w:val="blokksit"/>
        <w:rPr>
          <w:rStyle w:val="kursiv"/>
        </w:rPr>
      </w:pPr>
      <w:r w:rsidRPr="003F04A2">
        <w:rPr>
          <w:rStyle w:val="kursiv"/>
        </w:rPr>
        <w:t>«Stortinget ber regjeringen konsultere Sametinget før forskrift etter § 20 i helseregisterloven som skal regulere hvilke helseregistre som skal tilgjengeliggjøres i helseanalyseplattformen, sendes på høring, med mål om å oppnå enighet om sikring av urfolks kontroll med innsamling, tilgang til, analyse og fortolkning av helserelaterte data.»</w:t>
      </w:r>
    </w:p>
    <w:p w14:paraId="51EECC5F"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59 L (2019–2020), jf. </w:t>
      </w:r>
      <w:proofErr w:type="spellStart"/>
      <w:r w:rsidRPr="003F04A2">
        <w:t>Innst</w:t>
      </w:r>
      <w:proofErr w:type="spellEnd"/>
      <w:r w:rsidRPr="003F04A2">
        <w:t>. 75 L (2020–2021).</w:t>
      </w:r>
    </w:p>
    <w:p w14:paraId="512339C5" w14:textId="77777777" w:rsidR="003F04A2" w:rsidRPr="003F04A2" w:rsidRDefault="003F04A2" w:rsidP="003F04A2">
      <w:r w:rsidRPr="003F04A2">
        <w:t xml:space="preserve">Vedtaket er fulgt opp gjennom konsultasjon med Sametinget ved utarbeidelse av høringsnotat om «Forslag til forskrift om løsning for tilgjengeliggjøring av helsedata (Helseanalyseplattformen og Helsedataservice)». Departementet foreslår å ikke innlemme den befolkningsbaserte helseundersøkelsen </w:t>
      </w:r>
      <w:proofErr w:type="spellStart"/>
      <w:r w:rsidRPr="003F04A2">
        <w:t>Saminor</w:t>
      </w:r>
      <w:proofErr w:type="spellEnd"/>
      <w:r w:rsidRPr="003F04A2">
        <w:t xml:space="preserve"> i ordningen på det nåværende tidspunkt. Konsultasjonsprosessen er avsluttet med enighet mellom Sametinget og Helse- og omsorgsdepartementet. Anmodningsvedtaket anses som fulgt opp gjennom vurdering under kap. 701.</w:t>
      </w:r>
    </w:p>
    <w:p w14:paraId="4F6C0B90" w14:textId="77777777" w:rsidR="003F04A2" w:rsidRPr="003F04A2" w:rsidRDefault="003F04A2" w:rsidP="003F04A2">
      <w:pPr>
        <w:pStyle w:val="avsnitt-tittel"/>
      </w:pPr>
      <w:r w:rsidRPr="003F04A2">
        <w:t>Gjennomgang av folketrygdens refusjonsordning for tannbehandling</w:t>
      </w:r>
    </w:p>
    <w:p w14:paraId="7F047AB6" w14:textId="77777777" w:rsidR="003F04A2" w:rsidRPr="003F04A2" w:rsidRDefault="003F04A2" w:rsidP="003F04A2">
      <w:pPr>
        <w:pStyle w:val="avsnitt-undertittel"/>
      </w:pPr>
      <w:r w:rsidRPr="003F04A2">
        <w:t>Vedtak nr. 96, 17. november 2020</w:t>
      </w:r>
    </w:p>
    <w:p w14:paraId="69E48B6E" w14:textId="77777777" w:rsidR="003F04A2" w:rsidRPr="003F04A2" w:rsidRDefault="003F04A2" w:rsidP="003F04A2">
      <w:pPr>
        <w:pStyle w:val="blokksit"/>
        <w:rPr>
          <w:rStyle w:val="kursiv"/>
        </w:rPr>
      </w:pPr>
      <w:r w:rsidRPr="003F04A2">
        <w:rPr>
          <w:rStyle w:val="kursiv"/>
        </w:rPr>
        <w:t xml:space="preserve">«Stortinget ber regjeringen om en helhetlig gjennomgang av folketrygdens refusjonsordning for tannbehandling. Stortinget ber om forslag til forbedring og forenkling av ordningene, og spesielt § 22-15 a om </w:t>
      </w:r>
      <w:proofErr w:type="spellStart"/>
      <w:r w:rsidRPr="003F04A2">
        <w:rPr>
          <w:rStyle w:val="kursiv"/>
        </w:rPr>
        <w:t>tilbakekreving</w:t>
      </w:r>
      <w:proofErr w:type="spellEnd"/>
      <w:r w:rsidRPr="003F04A2">
        <w:rPr>
          <w:rStyle w:val="kursiv"/>
        </w:rPr>
        <w:t xml:space="preserve"> av utbetaling etter direkteoppgjørsordningen. Stortinget ber regjeringen komme tilbake til Stortinget med dette før oktober 2021.»</w:t>
      </w:r>
    </w:p>
    <w:p w14:paraId="7FC5E9C7"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121 L (2019–2020) </w:t>
      </w:r>
      <w:r w:rsidRPr="003F04A2">
        <w:rPr>
          <w:rStyle w:val="kursiv"/>
        </w:rPr>
        <w:t>Endringer i folketrygdloven (krav til direkte oppgjør)</w:t>
      </w:r>
      <w:r w:rsidRPr="003F04A2">
        <w:t xml:space="preserve">, jf. </w:t>
      </w:r>
      <w:proofErr w:type="spellStart"/>
      <w:r w:rsidRPr="003F04A2">
        <w:t>Innst</w:t>
      </w:r>
      <w:proofErr w:type="spellEnd"/>
      <w:r w:rsidRPr="003F04A2">
        <w:t>. 72 L (2020–2021) og Lovvedtak 20 (2020–2021).</w:t>
      </w:r>
    </w:p>
    <w:p w14:paraId="66A669EE" w14:textId="77777777" w:rsidR="003F04A2" w:rsidRPr="003F04A2" w:rsidRDefault="003F04A2" w:rsidP="003F04A2">
      <w:r w:rsidRPr="003F04A2">
        <w:t>Vedtaket er vurdert i sammenheng med Stortingets vedtak nr. 20 fra 15. november 2018 om styrking av norsk tannhelse, der Stortinget ba regjeringen komme tilbake til Stortinget med egen sak blant annet basert på en gjennomgang av refusjonsordningene på tannhelsefeltet. I Meld. St. 38 (2020–2021) Nytte, ressurs og alvorlighet – om prioritering i helse- og omsorgstjenesten, er det er tydeliggjort at en slik gjennomgang forutsetter bred involvering fra brukere, fagfelt og organisasjoner og tid til kunnskapsinnhenting. Regjeringen vil derfor komme tilbake til Stortinget med en egen melding om tannhelsetjenesten.</w:t>
      </w:r>
    </w:p>
    <w:p w14:paraId="193ACC5E" w14:textId="77777777" w:rsidR="003F04A2" w:rsidRPr="003F04A2" w:rsidRDefault="003F04A2" w:rsidP="003F04A2">
      <w:r w:rsidRPr="003F04A2">
        <w:t xml:space="preserve">Folketrygdloven § 22-15 a gir hjemmel for å kreve tilbake feil utbetalt refusjon til behandlere, tjenesteytere og andre som har direkte oppgjør med hhv. </w:t>
      </w:r>
      <w:proofErr w:type="spellStart"/>
      <w:r w:rsidRPr="003F04A2">
        <w:t>Helfo</w:t>
      </w:r>
      <w:proofErr w:type="spellEnd"/>
      <w:r w:rsidRPr="003F04A2">
        <w:t xml:space="preserve"> og Nav. Paragrafen har et bredt virkeområde og omfatter bl.a. leger, tannleger, fysioterapeuter, psykologer, kiropraktorer, private </w:t>
      </w:r>
      <w:r w:rsidRPr="003F04A2">
        <w:lastRenderedPageBreak/>
        <w:t xml:space="preserve">laboratorier og røntgeninstitutter, apotek og bandasjister samt leverandører av ortopediske hjelpemidler og brystproteser. </w:t>
      </w:r>
      <w:proofErr w:type="spellStart"/>
      <w:r w:rsidRPr="003F04A2">
        <w:t>Tilbakekreving</w:t>
      </w:r>
      <w:proofErr w:type="spellEnd"/>
      <w:r w:rsidRPr="003F04A2">
        <w:t xml:space="preserve"> skjer som hovedregel på objektivt grunnlag.</w:t>
      </w:r>
    </w:p>
    <w:p w14:paraId="7FBF041E" w14:textId="77777777" w:rsidR="003F04A2" w:rsidRPr="003F04A2" w:rsidRDefault="003F04A2" w:rsidP="003F04A2">
      <w:r w:rsidRPr="003F04A2">
        <w:t xml:space="preserve">En objektiv </w:t>
      </w:r>
      <w:proofErr w:type="spellStart"/>
      <w:r w:rsidRPr="003F04A2">
        <w:t>tilbakekrevingsregel</w:t>
      </w:r>
      <w:proofErr w:type="spellEnd"/>
      <w:r w:rsidRPr="003F04A2">
        <w:t xml:space="preserve"> sikrer forutsigbarhet og likebehandling mellom grupper av behandlere og tjenesteytere. Gjennom unntaksreglene i § 22-15 a er det tatt høyde for at bl.a. feil hos </w:t>
      </w:r>
      <w:proofErr w:type="spellStart"/>
      <w:r w:rsidRPr="003F04A2">
        <w:t>Helfo</w:t>
      </w:r>
      <w:proofErr w:type="spellEnd"/>
      <w:r w:rsidRPr="003F04A2">
        <w:t xml:space="preserve"> og subjektive forhold hos behandleren kan frita for krav om tilbakebetaling.</w:t>
      </w:r>
    </w:p>
    <w:p w14:paraId="5E0DE829" w14:textId="77777777" w:rsidR="003F04A2" w:rsidRPr="003F04A2" w:rsidRDefault="003F04A2" w:rsidP="003F04A2">
      <w:r w:rsidRPr="003F04A2">
        <w:t>Det vurderes ikke som nødvendig eller hensiktsmessig å endre ordlyden eller foreta presiseringer i folketrygdloven § 22-15 a, med sikte på forenkling av regelverket spesielt i forhold til tannleger. Det vises til omtalte på kap. 2711, post 72.</w:t>
      </w:r>
    </w:p>
    <w:p w14:paraId="56905113" w14:textId="77777777" w:rsidR="003F04A2" w:rsidRPr="003F04A2" w:rsidRDefault="003F04A2" w:rsidP="003F04A2">
      <w:pPr>
        <w:pStyle w:val="avsnitt-tittel"/>
      </w:pPr>
      <w:proofErr w:type="spellStart"/>
      <w:r w:rsidRPr="003F04A2">
        <w:t>Hospice</w:t>
      </w:r>
      <w:proofErr w:type="spellEnd"/>
      <w:r w:rsidRPr="003F04A2">
        <w:t xml:space="preserve"> Malvik og </w:t>
      </w:r>
      <w:proofErr w:type="spellStart"/>
      <w:r w:rsidRPr="003F04A2">
        <w:t>Barnehospice</w:t>
      </w:r>
      <w:proofErr w:type="spellEnd"/>
      <w:r w:rsidRPr="003F04A2">
        <w:t xml:space="preserve"> Kristiansand</w:t>
      </w:r>
    </w:p>
    <w:p w14:paraId="79831A1E" w14:textId="77777777" w:rsidR="003F04A2" w:rsidRPr="003F04A2" w:rsidRDefault="003F04A2" w:rsidP="003F04A2">
      <w:pPr>
        <w:pStyle w:val="avsnitt-undertittel"/>
      </w:pPr>
      <w:r w:rsidRPr="003F04A2">
        <w:t>Vedtak nr. 153, 3. desember 2020</w:t>
      </w:r>
    </w:p>
    <w:p w14:paraId="358DF765" w14:textId="77777777" w:rsidR="003F04A2" w:rsidRPr="003F04A2" w:rsidRDefault="003F04A2" w:rsidP="003F04A2">
      <w:pPr>
        <w:pStyle w:val="blokksit"/>
        <w:rPr>
          <w:rStyle w:val="kursiv"/>
        </w:rPr>
      </w:pPr>
      <w:r w:rsidRPr="003F04A2">
        <w:rPr>
          <w:rStyle w:val="kursiv"/>
        </w:rPr>
        <w:t xml:space="preserve">«Stortinget ber regjeringen øremerke 30 millioner kroner til </w:t>
      </w:r>
      <w:proofErr w:type="spellStart"/>
      <w:r w:rsidRPr="003F04A2">
        <w:rPr>
          <w:rStyle w:val="kursiv"/>
        </w:rPr>
        <w:t>Hospice</w:t>
      </w:r>
      <w:proofErr w:type="spellEnd"/>
      <w:r w:rsidRPr="003F04A2">
        <w:rPr>
          <w:rStyle w:val="kursiv"/>
        </w:rPr>
        <w:t xml:space="preserve"> Malvik og 30 millioner kroner til </w:t>
      </w:r>
      <w:proofErr w:type="spellStart"/>
      <w:r w:rsidRPr="003F04A2">
        <w:rPr>
          <w:rStyle w:val="kursiv"/>
        </w:rPr>
        <w:t>barnehospice</w:t>
      </w:r>
      <w:proofErr w:type="spellEnd"/>
      <w:r w:rsidRPr="003F04A2">
        <w:rPr>
          <w:rStyle w:val="kursiv"/>
        </w:rPr>
        <w:t xml:space="preserve"> i Kristiansand også hele pilotperioden.»</w:t>
      </w:r>
    </w:p>
    <w:p w14:paraId="2258B955" w14:textId="77777777" w:rsidR="003F04A2" w:rsidRPr="003F04A2" w:rsidRDefault="003F04A2" w:rsidP="003F04A2">
      <w:r w:rsidRPr="003F04A2">
        <w:t xml:space="preserve">Vedtaket ble truffet ved behandlingen av behandlingen av </w:t>
      </w:r>
      <w:proofErr w:type="spellStart"/>
      <w:r w:rsidRPr="003F04A2">
        <w:t>Prop</w:t>
      </w:r>
      <w:proofErr w:type="spellEnd"/>
      <w:r w:rsidRPr="003F04A2">
        <w:t xml:space="preserve">. 1 S (2020–2021), jf. </w:t>
      </w:r>
      <w:proofErr w:type="spellStart"/>
      <w:r w:rsidRPr="003F04A2">
        <w:t>Innst</w:t>
      </w:r>
      <w:proofErr w:type="spellEnd"/>
      <w:r w:rsidRPr="003F04A2">
        <w:t>. 2 S (2020–2021).</w:t>
      </w:r>
    </w:p>
    <w:p w14:paraId="40CAAAF9" w14:textId="77777777" w:rsidR="003F04A2" w:rsidRPr="003F04A2" w:rsidRDefault="003F04A2" w:rsidP="003F04A2">
      <w:r w:rsidRPr="003F04A2">
        <w:t xml:space="preserve">Regjeringen foreslår å videreføre øremerket tilskudd med 30,8 mill. kroner til Lukas </w:t>
      </w:r>
      <w:proofErr w:type="spellStart"/>
      <w:r w:rsidRPr="003F04A2">
        <w:t>hospice</w:t>
      </w:r>
      <w:proofErr w:type="spellEnd"/>
      <w:r w:rsidRPr="003F04A2">
        <w:t xml:space="preserve"> Malvik og til </w:t>
      </w:r>
      <w:proofErr w:type="spellStart"/>
      <w:r w:rsidRPr="003F04A2">
        <w:t>barnehospice</w:t>
      </w:r>
      <w:proofErr w:type="spellEnd"/>
      <w:r w:rsidRPr="003F04A2">
        <w:t xml:space="preserve"> i Kristiansand i 2022.</w:t>
      </w:r>
    </w:p>
    <w:p w14:paraId="3A0DFC08" w14:textId="77777777" w:rsidR="003F04A2" w:rsidRPr="003F04A2" w:rsidRDefault="003F04A2" w:rsidP="003F04A2">
      <w:r w:rsidRPr="003F04A2">
        <w:t xml:space="preserve">Helse- og omsorgsdepartementet legger til grunn en femårig pilotperiode for både Lukas </w:t>
      </w:r>
      <w:proofErr w:type="spellStart"/>
      <w:r w:rsidRPr="003F04A2">
        <w:t>hospice</w:t>
      </w:r>
      <w:proofErr w:type="spellEnd"/>
      <w:r w:rsidRPr="003F04A2">
        <w:t xml:space="preserve"> Malvik og for </w:t>
      </w:r>
      <w:proofErr w:type="spellStart"/>
      <w:r w:rsidRPr="003F04A2">
        <w:t>barnehospice</w:t>
      </w:r>
      <w:proofErr w:type="spellEnd"/>
      <w:r w:rsidRPr="003F04A2">
        <w:t xml:space="preserve"> i Kristiansand, fra og med første år med tilskudd. For Lukas </w:t>
      </w:r>
      <w:proofErr w:type="spellStart"/>
      <w:r w:rsidRPr="003F04A2">
        <w:t>hospice</w:t>
      </w:r>
      <w:proofErr w:type="spellEnd"/>
      <w:r w:rsidRPr="003F04A2">
        <w:t xml:space="preserve"> Malvik er pilotperioden definert til å være fra og med 2019 til og med 2023. For </w:t>
      </w:r>
      <w:proofErr w:type="spellStart"/>
      <w:r w:rsidRPr="003F04A2">
        <w:t>barnehospice</w:t>
      </w:r>
      <w:proofErr w:type="spellEnd"/>
      <w:r w:rsidRPr="003F04A2">
        <w:t xml:space="preserve"> i Kristiansand er pilotperioden definert til å være fra 2020 til og med 2024.</w:t>
      </w:r>
    </w:p>
    <w:p w14:paraId="458A961F" w14:textId="77777777" w:rsidR="003F04A2" w:rsidRPr="003F04A2" w:rsidRDefault="003F04A2" w:rsidP="003F04A2">
      <w:pPr>
        <w:pStyle w:val="avsnitt-tittel"/>
      </w:pPr>
      <w:r w:rsidRPr="003F04A2">
        <w:t>E-sigaretter og tobakksfri nikotinsnus</w:t>
      </w:r>
    </w:p>
    <w:p w14:paraId="70AE0D95" w14:textId="77777777" w:rsidR="003F04A2" w:rsidRPr="003F04A2" w:rsidRDefault="003F04A2" w:rsidP="003F04A2">
      <w:pPr>
        <w:pStyle w:val="avsnitt-undertittel"/>
      </w:pPr>
      <w:r w:rsidRPr="003F04A2">
        <w:t>Vedtak nr. 164, 3. desember 2020</w:t>
      </w:r>
    </w:p>
    <w:p w14:paraId="604C03AA" w14:textId="5E70D24B" w:rsidR="003F04A2" w:rsidRPr="003F04A2" w:rsidRDefault="003F04A2" w:rsidP="003F04A2">
      <w:pPr>
        <w:pStyle w:val="blokksit"/>
        <w:rPr>
          <w:rStyle w:val="kursiv"/>
        </w:rPr>
      </w:pPr>
      <w:r w:rsidRPr="003F04A2">
        <w:rPr>
          <w:rStyle w:val="kursiv"/>
        </w:rPr>
        <w:t>«Stortinget ber regjeringen snarest, i tråd med Stortingets vedtak om godkjenningsordning basert på EUs tobakksdirektiv, tillate salg av e</w:t>
      </w:r>
      <w:r>
        <w:rPr>
          <w:rStyle w:val="kursiv"/>
        </w:rPr>
        <w:t>-</w:t>
      </w:r>
      <w:r w:rsidRPr="003F04A2">
        <w:rPr>
          <w:rStyle w:val="kursiv"/>
        </w:rPr>
        <w:t>sigaretter med nikotin og tobakksfri nikotinsnus.»</w:t>
      </w:r>
    </w:p>
    <w:p w14:paraId="5F357862" w14:textId="77777777" w:rsidR="003F04A2" w:rsidRPr="003F04A2" w:rsidRDefault="003F04A2" w:rsidP="003F04A2">
      <w:r w:rsidRPr="003F04A2">
        <w:t xml:space="preserve">Vedtaket ble truffet ved behandlingen av Meld. St. 1 (2020–2021), jf. </w:t>
      </w:r>
      <w:proofErr w:type="spellStart"/>
      <w:r w:rsidRPr="003F04A2">
        <w:t>Innst</w:t>
      </w:r>
      <w:proofErr w:type="spellEnd"/>
      <w:r w:rsidRPr="003F04A2">
        <w:t>. 2 S (2020–2021).</w:t>
      </w:r>
    </w:p>
    <w:p w14:paraId="21582976" w14:textId="77777777" w:rsidR="003F04A2" w:rsidRPr="003F04A2" w:rsidRDefault="003F04A2" w:rsidP="003F04A2">
      <w:r w:rsidRPr="003F04A2">
        <w:t>Vedtaket er dels fulgt opp ved at forskrift 13. oktober 1989 nr. 1044 om forbud mot nye tobakks- og nikotinprodukter er opphevet fra 1. juli 2021 og erstattet med forskrift 17. juni 2021 nr. 2131 om godkjenningsordning for nye tobakks- og nikotinprodukter. Videre er en registreringsordning for salg av e-sigaretter med nikotin allerede vedtatt, jf. lov 10. februar 2017 nr. 5 om endringer i tobakksskadeloven (gjennomføring av direktiv 2014/40/EU og standardiserte tobakkspakninger) § 34 a. Ikrafttredelse av bestemmelsen avventer innlemmelse av EUs tobakksdirektiv i EØS-avtalen, som forventes høsten 2021. Anmodningsvedtaket anses med dette som fulgt opp. Det vises til omtale under kap. 714.</w:t>
      </w:r>
    </w:p>
    <w:p w14:paraId="4E3B4FE2" w14:textId="77777777" w:rsidR="003F04A2" w:rsidRPr="003F04A2" w:rsidRDefault="003F04A2" w:rsidP="003F04A2">
      <w:pPr>
        <w:pStyle w:val="avsnitt-tittel"/>
      </w:pPr>
      <w:r w:rsidRPr="003F04A2">
        <w:lastRenderedPageBreak/>
        <w:t>Autorisasjon til naprapater, osteopater og akupunktører</w:t>
      </w:r>
    </w:p>
    <w:p w14:paraId="54747DE6" w14:textId="77777777" w:rsidR="003F04A2" w:rsidRPr="003F04A2" w:rsidRDefault="003F04A2" w:rsidP="003F04A2">
      <w:pPr>
        <w:pStyle w:val="avsnitt-undertittel"/>
      </w:pPr>
      <w:r w:rsidRPr="003F04A2">
        <w:t>Vedtak nr. 165, 3. desember 2020</w:t>
      </w:r>
    </w:p>
    <w:p w14:paraId="140EB082" w14:textId="77777777" w:rsidR="003F04A2" w:rsidRPr="003F04A2" w:rsidRDefault="003F04A2" w:rsidP="003F04A2">
      <w:pPr>
        <w:pStyle w:val="blokksit"/>
        <w:rPr>
          <w:rStyle w:val="kursiv"/>
        </w:rPr>
      </w:pPr>
      <w:r w:rsidRPr="003F04A2">
        <w:rPr>
          <w:rStyle w:val="kursiv"/>
        </w:rPr>
        <w:t>«Stortinget ber regjeringen gi offentlig autorisasjon til naprapater og osteopater, samt ta en ny vurdering av om akupunktører skal autoriseres som helsepersonell. Inntil vurderingen av akupunktører er fullført skal momsunntak videreføres.»</w:t>
      </w:r>
    </w:p>
    <w:p w14:paraId="12961770"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1 S (2020–2021), jf. </w:t>
      </w:r>
      <w:proofErr w:type="spellStart"/>
      <w:r w:rsidRPr="003F04A2">
        <w:t>Innst</w:t>
      </w:r>
      <w:proofErr w:type="spellEnd"/>
      <w:r w:rsidRPr="003F04A2">
        <w:t>. 11 S (2020–2021).</w:t>
      </w:r>
    </w:p>
    <w:p w14:paraId="230DDD9C" w14:textId="77777777" w:rsidR="003F04A2" w:rsidRPr="003F04A2" w:rsidRDefault="003F04A2" w:rsidP="003F04A2">
      <w:r w:rsidRPr="003F04A2">
        <w:t xml:space="preserve">Vedtaket er fulgt opp ved </w:t>
      </w:r>
      <w:proofErr w:type="spellStart"/>
      <w:r w:rsidRPr="003F04A2">
        <w:t>Prop</w:t>
      </w:r>
      <w:proofErr w:type="spellEnd"/>
      <w:r w:rsidRPr="003F04A2">
        <w:t>. 236 L (2020–2021) om endringer i helsepersonelloven som ble fremmet for Stortinget 17. september 2021. I proposisjonen er det foreslått å autorisere naprapater og osteopater etter helsepersonelloven, jf. omtale av vedtak nr. 1347.</w:t>
      </w:r>
    </w:p>
    <w:p w14:paraId="65FB6CCE" w14:textId="77777777" w:rsidR="003F04A2" w:rsidRPr="003F04A2" w:rsidRDefault="003F04A2" w:rsidP="003F04A2">
      <w:r w:rsidRPr="003F04A2">
        <w:t>Etter en helhetlig vurdering av om akupunktører skal gis autorisasjon som helsepersonell eller ikke, er det besluttet at akupunktører ikke gis autorisasjon. Det er lagt vekt på hovedformålet med autorisasjonsordningen, kriteriene som bør tillegges vekt ved vurderingen av autorisasjon av nye yrkesgrupper. Det vises til omtale under kap. 783.</w:t>
      </w:r>
    </w:p>
    <w:p w14:paraId="798A1172" w14:textId="77777777" w:rsidR="003F04A2" w:rsidRPr="003F04A2" w:rsidRDefault="003F04A2" w:rsidP="003F04A2">
      <w:pPr>
        <w:pStyle w:val="avsnitt-tittel"/>
      </w:pPr>
      <w:r w:rsidRPr="003F04A2">
        <w:t>Godkjenningsordning for private aktører som vil tilby NIPT</w:t>
      </w:r>
    </w:p>
    <w:p w14:paraId="40CC30DC" w14:textId="77777777" w:rsidR="003F04A2" w:rsidRPr="003F04A2" w:rsidRDefault="003F04A2" w:rsidP="003F04A2">
      <w:pPr>
        <w:pStyle w:val="avsnitt-undertittel"/>
      </w:pPr>
      <w:r w:rsidRPr="003F04A2">
        <w:t>Vedtak nr. 174, 3. desember 2020.</w:t>
      </w:r>
    </w:p>
    <w:p w14:paraId="747B37DE" w14:textId="77777777" w:rsidR="003F04A2" w:rsidRPr="003F04A2" w:rsidRDefault="003F04A2" w:rsidP="003F04A2">
      <w:pPr>
        <w:pStyle w:val="blokksit"/>
        <w:rPr>
          <w:rStyle w:val="kursiv"/>
        </w:rPr>
      </w:pPr>
      <w:r w:rsidRPr="003F04A2">
        <w:rPr>
          <w:rStyle w:val="kursiv"/>
        </w:rPr>
        <w:t xml:space="preserve">«Stortinget ber regjeringen innen 1. april få på plass en godkjenningsordning for private aktører som vil tilby NIPT, i tråd med føringene fra Stortingets flertall i </w:t>
      </w:r>
      <w:proofErr w:type="spellStart"/>
      <w:r w:rsidRPr="003F04A2">
        <w:rPr>
          <w:rStyle w:val="kursiv"/>
        </w:rPr>
        <w:t>Innst</w:t>
      </w:r>
      <w:proofErr w:type="spellEnd"/>
      <w:r w:rsidRPr="003F04A2">
        <w:rPr>
          <w:rStyle w:val="kursiv"/>
        </w:rPr>
        <w:t>. 296 L (2019–2020).»</w:t>
      </w:r>
    </w:p>
    <w:p w14:paraId="361B3895" w14:textId="77777777" w:rsidR="003F04A2" w:rsidRPr="003F04A2" w:rsidRDefault="003F04A2" w:rsidP="003F04A2">
      <w:r w:rsidRPr="003F04A2">
        <w:t xml:space="preserve">Vedtaket ble truffet ved behandlingen av Meld. St. 1 (2020–2021), jf. </w:t>
      </w:r>
      <w:proofErr w:type="spellStart"/>
      <w:r w:rsidRPr="003F04A2">
        <w:t>Innst</w:t>
      </w:r>
      <w:proofErr w:type="spellEnd"/>
      <w:r w:rsidRPr="003F04A2">
        <w:t>. 2 S (2020–2021).</w:t>
      </w:r>
    </w:p>
    <w:p w14:paraId="4D568C90" w14:textId="77777777" w:rsidR="003F04A2" w:rsidRPr="003F04A2" w:rsidRDefault="003F04A2" w:rsidP="003F04A2">
      <w:r w:rsidRPr="003F04A2">
        <w:t>Vedtaket er fulgt opp ved at Helsedirektoratet har etablert en godkjenningsordning for private virksomheter som ønsker å tilby NIPT. Søknadsskjema og informasjon om godkjenningsordningen er tilgjengelig på direktoratets hjemmeside. Anmodningsvedtaket anses som fulgt opp gjennom vurdering under kap. 732.</w:t>
      </w:r>
    </w:p>
    <w:p w14:paraId="0C5B4163" w14:textId="77777777" w:rsidR="003F04A2" w:rsidRPr="003F04A2" w:rsidRDefault="003F04A2" w:rsidP="003F04A2">
      <w:pPr>
        <w:pStyle w:val="avsnitt-tittel"/>
      </w:pPr>
      <w:r w:rsidRPr="003F04A2">
        <w:t>NIPT-test til gravide</w:t>
      </w:r>
    </w:p>
    <w:p w14:paraId="23E83AF9" w14:textId="77777777" w:rsidR="003F04A2" w:rsidRPr="003F04A2" w:rsidRDefault="003F04A2" w:rsidP="003F04A2">
      <w:pPr>
        <w:pStyle w:val="avsnitt-undertittel"/>
      </w:pPr>
      <w:r w:rsidRPr="003F04A2">
        <w:t>Vedtak nr. 177, 3. desember 2020</w:t>
      </w:r>
    </w:p>
    <w:p w14:paraId="1F2B2B4A" w14:textId="77777777" w:rsidR="003F04A2" w:rsidRPr="003F04A2" w:rsidRDefault="003F04A2" w:rsidP="003F04A2">
      <w:pPr>
        <w:pStyle w:val="blokksit"/>
        <w:rPr>
          <w:rStyle w:val="kursiv"/>
        </w:rPr>
      </w:pPr>
      <w:r w:rsidRPr="003F04A2">
        <w:rPr>
          <w:rStyle w:val="kursiv"/>
        </w:rPr>
        <w:t xml:space="preserve">«Stortinget ber regjeringen komme tilbake i revidert nasjonalbudsjett med forslag om at gravide kan tilbys NIPT-test også i offentlig regi i løpet av 2021, i tråd med føringene fra Stortingets flertall i </w:t>
      </w:r>
      <w:proofErr w:type="spellStart"/>
      <w:r w:rsidRPr="003F04A2">
        <w:rPr>
          <w:rStyle w:val="kursiv"/>
        </w:rPr>
        <w:t>Innst</w:t>
      </w:r>
      <w:proofErr w:type="spellEnd"/>
      <w:r w:rsidRPr="003F04A2">
        <w:rPr>
          <w:rStyle w:val="kursiv"/>
        </w:rPr>
        <w:t>. 296 L (2019–2020).»</w:t>
      </w:r>
    </w:p>
    <w:p w14:paraId="56287EA3"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1 S (2020–2021), jf. </w:t>
      </w:r>
      <w:proofErr w:type="spellStart"/>
      <w:r w:rsidRPr="003F04A2">
        <w:t>Innst</w:t>
      </w:r>
      <w:proofErr w:type="spellEnd"/>
      <w:r w:rsidRPr="003F04A2">
        <w:t>. 2 S (2020–2021).</w:t>
      </w:r>
    </w:p>
    <w:p w14:paraId="6A8F1B5D" w14:textId="77777777" w:rsidR="003F04A2" w:rsidRPr="003F04A2" w:rsidRDefault="003F04A2" w:rsidP="003F04A2">
      <w:r w:rsidRPr="003F04A2">
        <w:t>Vedtaket anses oppfylt ved at Helse- og omsorgsdepartementet i oppdragsdokumentet til de regionale helseforetakene for 2021 har sagt at gravide med rett til fosterdiagnostikk høsten 2021 skal gis tilbud om NIPT, i tråd med Stortingets føringer. Nødvendige bevilgninger til formålet er gitt i revidert nasjonalbudsjett 2021. Det vises til omtale under kap. 732.</w:t>
      </w:r>
    </w:p>
    <w:p w14:paraId="0F19AB0F" w14:textId="77777777" w:rsidR="003F04A2" w:rsidRPr="003F04A2" w:rsidRDefault="003F04A2" w:rsidP="003F04A2">
      <w:pPr>
        <w:pStyle w:val="avsnitt-tittel"/>
      </w:pPr>
      <w:r w:rsidRPr="003F04A2">
        <w:lastRenderedPageBreak/>
        <w:t>Pasientomlastning på Skaidi</w:t>
      </w:r>
    </w:p>
    <w:p w14:paraId="66C423FB" w14:textId="77777777" w:rsidR="003F04A2" w:rsidRPr="003F04A2" w:rsidRDefault="003F04A2" w:rsidP="003F04A2">
      <w:pPr>
        <w:pStyle w:val="avsnitt-undertittel"/>
      </w:pPr>
      <w:r w:rsidRPr="003F04A2">
        <w:t>Vedtak nr. 178, 3. desember 2020</w:t>
      </w:r>
    </w:p>
    <w:p w14:paraId="0DA5439B" w14:textId="77777777" w:rsidR="003F04A2" w:rsidRPr="003F04A2" w:rsidRDefault="003F04A2" w:rsidP="003F04A2">
      <w:pPr>
        <w:pStyle w:val="blokksit"/>
        <w:rPr>
          <w:rStyle w:val="kursiv"/>
        </w:rPr>
      </w:pPr>
      <w:r w:rsidRPr="003F04A2">
        <w:rPr>
          <w:rStyle w:val="kursiv"/>
        </w:rPr>
        <w:t>«Stortinget ber regjeringen vurdere løsninger for å stoppe pasientomlastning på Skaidi for pasientreiser mellom Alta og Hammerfest.»</w:t>
      </w:r>
    </w:p>
    <w:p w14:paraId="181F489C"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1 S (2020–2021), jf. </w:t>
      </w:r>
      <w:proofErr w:type="spellStart"/>
      <w:r w:rsidRPr="003F04A2">
        <w:t>Innst</w:t>
      </w:r>
      <w:proofErr w:type="spellEnd"/>
      <w:r w:rsidRPr="003F04A2">
        <w:t>. 2 S (2020–2021).</w:t>
      </w:r>
    </w:p>
    <w:p w14:paraId="03313E1A" w14:textId="77777777" w:rsidR="003F04A2" w:rsidRPr="003F04A2" w:rsidRDefault="003F04A2" w:rsidP="003F04A2">
      <w:r w:rsidRPr="003F04A2">
        <w:t>Helse Nord RHF fikk i foretaksmøte juni 2019 i oppdrag å gjennomføre en pilot for personalbytte for strekningen Alta-Hammerfest. Helse Nord skal i samarbeid med Helsedirektoratet kartlegge mulige løsninger for personalbytte. Konsekvenser for personell, pasientsikkerhet og beredskapen skal utredes. Tekniske løsninger som kan understøtte personalbytte skal utredes. Piloten ble avsluttet i 2020 og evalueres nå av Helsedirektoratet. Vedtaket anses som fulgt opp. Det vises til omtale under kap. 732.</w:t>
      </w:r>
    </w:p>
    <w:p w14:paraId="13280C1E" w14:textId="77777777" w:rsidR="003F04A2" w:rsidRPr="003F04A2" w:rsidRDefault="003F04A2" w:rsidP="003F04A2">
      <w:pPr>
        <w:pStyle w:val="avsnitt-tittel"/>
      </w:pPr>
      <w:r w:rsidRPr="003F04A2">
        <w:t>Styrking av regionale barnepalliative team</w:t>
      </w:r>
    </w:p>
    <w:p w14:paraId="026595E0" w14:textId="77777777" w:rsidR="003F04A2" w:rsidRPr="003F04A2" w:rsidRDefault="003F04A2" w:rsidP="003F04A2">
      <w:pPr>
        <w:pStyle w:val="avsnitt-undertittel"/>
      </w:pPr>
      <w:r w:rsidRPr="003F04A2">
        <w:t>Vedtak nr. 179, 3. desember 2020</w:t>
      </w:r>
    </w:p>
    <w:p w14:paraId="0E33549F" w14:textId="77777777" w:rsidR="003F04A2" w:rsidRPr="003F04A2" w:rsidRDefault="003F04A2" w:rsidP="003F04A2">
      <w:pPr>
        <w:pStyle w:val="blokksit"/>
        <w:rPr>
          <w:rStyle w:val="kursiv"/>
        </w:rPr>
      </w:pPr>
      <w:r w:rsidRPr="003F04A2">
        <w:rPr>
          <w:rStyle w:val="kursiv"/>
        </w:rPr>
        <w:t>«Stortinget ber regjeringen styrke de regionale barnepalliative teamene, for sikre at det gis et godt og likeverdig til barn og deres familier.»</w:t>
      </w:r>
    </w:p>
    <w:p w14:paraId="62420B9D"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1 S (2020–2021), jf. </w:t>
      </w:r>
      <w:proofErr w:type="spellStart"/>
      <w:r w:rsidRPr="003F04A2">
        <w:t>Innst</w:t>
      </w:r>
      <w:proofErr w:type="spellEnd"/>
      <w:r w:rsidRPr="003F04A2">
        <w:t xml:space="preserve">. 2 S </w:t>
      </w:r>
      <w:proofErr w:type="gramStart"/>
      <w:r w:rsidRPr="003F04A2">
        <w:t>( 2020</w:t>
      </w:r>
      <w:proofErr w:type="gramEnd"/>
      <w:r w:rsidRPr="003F04A2">
        <w:t>–2021).</w:t>
      </w:r>
    </w:p>
    <w:p w14:paraId="1AC46B31" w14:textId="77777777" w:rsidR="003F04A2" w:rsidRPr="003F04A2" w:rsidRDefault="003F04A2" w:rsidP="003F04A2">
      <w:r w:rsidRPr="003F04A2">
        <w:t xml:space="preserve">Vedtaket anses som oppfylt ved at Helse- og omsorgsdepartementet i oppdragsdokumentet for 2021 har bedt de regionale helseforetakene sørge for et mer tilrettelagte tilbud om lindrende behandling og omsorg i spesialisthelsetjenesten for de aller sykeste barna og deres familier, og tilstrekkelig kompetanse gjennom barnepalliative team. Som oppfølging av Stortingets behandling av </w:t>
      </w:r>
      <w:proofErr w:type="spellStart"/>
      <w:r w:rsidRPr="003F04A2">
        <w:t>Prop</w:t>
      </w:r>
      <w:proofErr w:type="spellEnd"/>
      <w:r w:rsidRPr="003F04A2">
        <w:t xml:space="preserve">. 117 S (2019–2020) og </w:t>
      </w:r>
      <w:proofErr w:type="spellStart"/>
      <w:r w:rsidRPr="003F04A2">
        <w:t>Prop</w:t>
      </w:r>
      <w:proofErr w:type="spellEnd"/>
      <w:r w:rsidRPr="003F04A2">
        <w:t>. 127 S (2019–2020) er det presisert i Helse- og omsorgsdepartementets brev av 24. juni 2020 at tilleggsbevilgningen på 600 mill. kroner også skal gå til etablering av barnepalliative team. Det vises til omtale under kap. 732.</w:t>
      </w:r>
    </w:p>
    <w:p w14:paraId="7C50F284" w14:textId="77777777" w:rsidR="003F04A2" w:rsidRPr="003F04A2" w:rsidRDefault="003F04A2" w:rsidP="003F04A2">
      <w:pPr>
        <w:pStyle w:val="avsnitt-tittel"/>
      </w:pPr>
      <w:r w:rsidRPr="003F04A2">
        <w:t>Modell for økt testing for covid-19 ved grensen</w:t>
      </w:r>
    </w:p>
    <w:p w14:paraId="4874A93D" w14:textId="77777777" w:rsidR="003F04A2" w:rsidRPr="003F04A2" w:rsidRDefault="003F04A2" w:rsidP="003F04A2">
      <w:pPr>
        <w:pStyle w:val="avsnitt-undertittel"/>
      </w:pPr>
      <w:r w:rsidRPr="003F04A2">
        <w:t>Vedtak nr. 226 10. desember 2020</w:t>
      </w:r>
    </w:p>
    <w:p w14:paraId="3E8D6998" w14:textId="77777777" w:rsidR="003F04A2" w:rsidRPr="003F04A2" w:rsidRDefault="003F04A2" w:rsidP="003F04A2">
      <w:pPr>
        <w:pStyle w:val="blokksit"/>
        <w:rPr>
          <w:rStyle w:val="kursiv"/>
        </w:rPr>
      </w:pPr>
      <w:r w:rsidRPr="003F04A2">
        <w:rPr>
          <w:rStyle w:val="kursiv"/>
        </w:rPr>
        <w:t>«Stortinget ber regjeringen vurdere en modell for økt testing for covid-19 ved grensen, som sammen med innreisekarantene kan bidra til lavere smitte i Norge, der man også tar med erfaringene fra Island.»</w:t>
      </w:r>
    </w:p>
    <w:p w14:paraId="5218BD4A" w14:textId="77777777" w:rsidR="003F04A2" w:rsidRPr="003F04A2" w:rsidRDefault="003F04A2" w:rsidP="003F04A2">
      <w:r w:rsidRPr="003F04A2">
        <w:t xml:space="preserve">Vedtaket ble truffet ved behandling av Dokument 8:2 S (2020–2021), jf. </w:t>
      </w:r>
      <w:proofErr w:type="spellStart"/>
      <w:r w:rsidRPr="003F04A2">
        <w:t>Innst</w:t>
      </w:r>
      <w:proofErr w:type="spellEnd"/>
      <w:r w:rsidRPr="003F04A2">
        <w:t>. 142 S (2020–2021).</w:t>
      </w:r>
    </w:p>
    <w:p w14:paraId="1A22AE41" w14:textId="77777777" w:rsidR="003F04A2" w:rsidRPr="003F04A2" w:rsidRDefault="003F04A2" w:rsidP="003F04A2">
      <w:r w:rsidRPr="003F04A2">
        <w:t xml:space="preserve">Vedtaket anses som oppfylt ettersom alle innreisende til Norge fikk testplikt ved åpne grenseoverganger ved inngangen til 2021. Antallet teststasjoner er utvidet og kapasiteten er bygget opp slik at kapasiteten står i forhold til testkravet. Dette sammen med innreisekarantene har bidratt til redusert importsmitte. Det vises også til omtale og utkvittering av vedtaket i </w:t>
      </w:r>
      <w:proofErr w:type="spellStart"/>
      <w:r w:rsidRPr="003F04A2">
        <w:t>Prop</w:t>
      </w:r>
      <w:proofErr w:type="spellEnd"/>
      <w:r w:rsidRPr="003F04A2">
        <w:t xml:space="preserve">. 195 S (2020–2021) og </w:t>
      </w:r>
      <w:proofErr w:type="spellStart"/>
      <w:r w:rsidRPr="003F04A2">
        <w:t>Innst</w:t>
      </w:r>
      <w:proofErr w:type="spellEnd"/>
      <w:r w:rsidRPr="003F04A2">
        <w:t>. 600 S (2020–2021). Det vises til omtale på kap. 762, post 63.</w:t>
      </w:r>
    </w:p>
    <w:p w14:paraId="3F83BC72" w14:textId="77777777" w:rsidR="003F04A2" w:rsidRPr="003F04A2" w:rsidRDefault="003F04A2" w:rsidP="003F04A2">
      <w:pPr>
        <w:pStyle w:val="avsnitt-tittel"/>
      </w:pPr>
      <w:r w:rsidRPr="003F04A2">
        <w:lastRenderedPageBreak/>
        <w:t>Økt testkapasitet i hele landet</w:t>
      </w:r>
    </w:p>
    <w:p w14:paraId="3BE12A2C" w14:textId="77777777" w:rsidR="003F04A2" w:rsidRPr="003F04A2" w:rsidRDefault="003F04A2" w:rsidP="003F04A2">
      <w:pPr>
        <w:pStyle w:val="avsnitt-undertittel"/>
      </w:pPr>
      <w:r w:rsidRPr="003F04A2">
        <w:t>Vedtak nr. 227, 10. desember 2020</w:t>
      </w:r>
    </w:p>
    <w:p w14:paraId="481B9BC5" w14:textId="77777777" w:rsidR="003F04A2" w:rsidRPr="003F04A2" w:rsidRDefault="003F04A2" w:rsidP="003F04A2">
      <w:pPr>
        <w:pStyle w:val="blokksit"/>
        <w:rPr>
          <w:rStyle w:val="kursiv"/>
        </w:rPr>
      </w:pPr>
      <w:r w:rsidRPr="003F04A2">
        <w:rPr>
          <w:rStyle w:val="kursiv"/>
        </w:rPr>
        <w:t>«Stortinget ber regjeringen snarest komme tilbake til Stortinget med en oppdatert plan for hvordan man skal sikre økt testkapasitet i hele landet.»</w:t>
      </w:r>
    </w:p>
    <w:p w14:paraId="6633C0D6" w14:textId="77777777" w:rsidR="003F04A2" w:rsidRPr="003F04A2" w:rsidRDefault="003F04A2" w:rsidP="003F04A2">
      <w:r w:rsidRPr="003F04A2">
        <w:t xml:space="preserve">Vedtaket ble truffet ved behandling av Dokument 8:2 S (2020–2021), jf. </w:t>
      </w:r>
      <w:proofErr w:type="spellStart"/>
      <w:r w:rsidRPr="003F04A2">
        <w:t>Innst</w:t>
      </w:r>
      <w:proofErr w:type="spellEnd"/>
      <w:r w:rsidRPr="003F04A2">
        <w:t>. 142 S (2020–2021).</w:t>
      </w:r>
    </w:p>
    <w:p w14:paraId="6A79BDA3" w14:textId="77777777" w:rsidR="003F04A2" w:rsidRPr="003F04A2" w:rsidRDefault="003F04A2" w:rsidP="003F04A2">
      <w:r w:rsidRPr="003F04A2">
        <w:t xml:space="preserve">Vedtaket anses som </w:t>
      </w:r>
      <w:proofErr w:type="spellStart"/>
      <w:r w:rsidRPr="003F04A2">
        <w:t>utkvittert</w:t>
      </w:r>
      <w:proofErr w:type="spellEnd"/>
      <w:r w:rsidRPr="003F04A2">
        <w:t xml:space="preserve"> gjennom den løpende oppfølgingen Helsedirektoratet har med testkapasiteten, samt midler bevilget over kommunerammen og andre tilskudd. I all hovedsak har kapasiteten vært god gjennom pandemien. Kommunene har hatt beredskap til å teste inntil 5 pst. av befolkningen i uken. Midler til TISK (testing, isolering, smittesporing og </w:t>
      </w:r>
      <w:proofErr w:type="spellStart"/>
      <w:r w:rsidRPr="003F04A2">
        <w:t>karantinering</w:t>
      </w:r>
      <w:proofErr w:type="spellEnd"/>
      <w:r w:rsidRPr="003F04A2">
        <w:t xml:space="preserve">) er i all hovedsak bevilget over kommunerammen, samt enkelte egne tilskudd til blant annet teststasjoner på grensene. Det vises også til omtale og utkvittering av vedtaket i </w:t>
      </w:r>
      <w:proofErr w:type="spellStart"/>
      <w:r w:rsidRPr="003F04A2">
        <w:t>Prop</w:t>
      </w:r>
      <w:proofErr w:type="spellEnd"/>
      <w:r w:rsidRPr="003F04A2">
        <w:t xml:space="preserve">. 195 S (2020–2021) og </w:t>
      </w:r>
      <w:proofErr w:type="spellStart"/>
      <w:r w:rsidRPr="003F04A2">
        <w:t>Innst</w:t>
      </w:r>
      <w:proofErr w:type="spellEnd"/>
      <w:r w:rsidRPr="003F04A2">
        <w:t>. 600 S (2020–2021). Det vises til omtale på kap. 762, post 63.</w:t>
      </w:r>
    </w:p>
    <w:p w14:paraId="5B6D05A2" w14:textId="77777777" w:rsidR="003F04A2" w:rsidRPr="003F04A2" w:rsidRDefault="003F04A2" w:rsidP="003F04A2">
      <w:pPr>
        <w:pStyle w:val="avsnitt-tittel"/>
      </w:pPr>
      <w:r w:rsidRPr="003F04A2">
        <w:t>Økt testing og testkapasitet for risikogrupper</w:t>
      </w:r>
    </w:p>
    <w:p w14:paraId="007DF584" w14:textId="77777777" w:rsidR="003F04A2" w:rsidRPr="003F04A2" w:rsidRDefault="003F04A2" w:rsidP="003F04A2">
      <w:pPr>
        <w:pStyle w:val="avsnitt-undertittel"/>
      </w:pPr>
      <w:r w:rsidRPr="003F04A2">
        <w:t>Vedtak nr. 228, 20. desember 2020</w:t>
      </w:r>
    </w:p>
    <w:p w14:paraId="7B407E60" w14:textId="77777777" w:rsidR="003F04A2" w:rsidRPr="003F04A2" w:rsidRDefault="003F04A2" w:rsidP="003F04A2">
      <w:pPr>
        <w:pStyle w:val="blokksit"/>
        <w:rPr>
          <w:rStyle w:val="kursiv"/>
        </w:rPr>
      </w:pPr>
      <w:r w:rsidRPr="003F04A2">
        <w:rPr>
          <w:rStyle w:val="kursiv"/>
        </w:rPr>
        <w:t>«Stortinget ber regjeringen snarest mulig komme tilbake til Stortinget med en plan for hvordan sikre økt testing og økt testkapasitet for risikogrupper, og straks legge til rette for testing for covid-19 hos ansatte og personer uten symptomer i helseinstitusjoner, dersom fagmyndighetene tilrår dette.»</w:t>
      </w:r>
    </w:p>
    <w:p w14:paraId="743D1645" w14:textId="77777777" w:rsidR="003F04A2" w:rsidRPr="003F04A2" w:rsidRDefault="003F04A2" w:rsidP="003F04A2">
      <w:r w:rsidRPr="003F04A2">
        <w:t xml:space="preserve">Vedtaket ble truffet ved behandling av Dokument 8:2 S (2020–2021), jf. </w:t>
      </w:r>
      <w:proofErr w:type="spellStart"/>
      <w:r w:rsidRPr="003F04A2">
        <w:t>Innst</w:t>
      </w:r>
      <w:proofErr w:type="spellEnd"/>
      <w:r w:rsidRPr="003F04A2">
        <w:t>. 142 S (2020–2021).</w:t>
      </w:r>
    </w:p>
    <w:p w14:paraId="668C41EF" w14:textId="77777777" w:rsidR="003F04A2" w:rsidRPr="003F04A2" w:rsidRDefault="003F04A2" w:rsidP="003F04A2">
      <w:r w:rsidRPr="003F04A2">
        <w:t xml:space="preserve">Vedtaket anses som </w:t>
      </w:r>
      <w:proofErr w:type="spellStart"/>
      <w:r w:rsidRPr="003F04A2">
        <w:t>utkvittert</w:t>
      </w:r>
      <w:proofErr w:type="spellEnd"/>
      <w:r w:rsidRPr="003F04A2">
        <w:t xml:space="preserve"> gjennom den løpende oppfølgingen Helsedirektoratet har av testkapasiteten, samt midler bevilget over kommunerammen og andre tilskudd. I all hovedsak har kapasiteten vært god gjennom pandemien. Kommunene har hatt beredskap til å teste inntil 5 pst. av befolkningen i uken. Midler til TISK (testing, isolering, smittesporing og </w:t>
      </w:r>
      <w:proofErr w:type="spellStart"/>
      <w:r w:rsidRPr="003F04A2">
        <w:t>karantinering</w:t>
      </w:r>
      <w:proofErr w:type="spellEnd"/>
      <w:r w:rsidRPr="003F04A2">
        <w:t>) er i all hovedsak bevilget over kommunerammen, samt enkelte over egne tilskudd til blant annet teststasjoner på grensene. Det vises til omtale på kap. 762, post 63.</w:t>
      </w:r>
    </w:p>
    <w:p w14:paraId="2DCA6B2E" w14:textId="77777777" w:rsidR="003F04A2" w:rsidRPr="003F04A2" w:rsidRDefault="003F04A2" w:rsidP="003F04A2">
      <w:pPr>
        <w:pStyle w:val="avsnitt-tittel"/>
      </w:pPr>
      <w:r w:rsidRPr="003F04A2">
        <w:t>Sykehusenes intensivkapasitet og beredskap i etterkant av covid-19-pandemien</w:t>
      </w:r>
    </w:p>
    <w:p w14:paraId="497E9921" w14:textId="77777777" w:rsidR="003F04A2" w:rsidRPr="003F04A2" w:rsidRDefault="003F04A2" w:rsidP="003F04A2">
      <w:pPr>
        <w:pStyle w:val="avsnitt-undertittel"/>
      </w:pPr>
      <w:r w:rsidRPr="003F04A2">
        <w:t>Vedtak nr. 229, 11. desember 2020</w:t>
      </w:r>
    </w:p>
    <w:p w14:paraId="18C56387" w14:textId="77777777" w:rsidR="003F04A2" w:rsidRPr="003F04A2" w:rsidRDefault="003F04A2" w:rsidP="003F04A2">
      <w:pPr>
        <w:pStyle w:val="blokksit"/>
        <w:rPr>
          <w:rStyle w:val="kursiv"/>
        </w:rPr>
      </w:pPr>
      <w:r w:rsidRPr="003F04A2">
        <w:rPr>
          <w:rStyle w:val="kursiv"/>
        </w:rPr>
        <w:t>«Stortinget ber regjeringen gjennomgå alle forhold rundt sykehusenes intensivkapasitet og beredskap i etterkant av covid-19-pandemien, herunder også de private, slik at helsetjenesten er forberedt på krisesituasjoner som innebærer økt pasienttilstrømning.»</w:t>
      </w:r>
    </w:p>
    <w:p w14:paraId="6787F208" w14:textId="77777777" w:rsidR="003F04A2" w:rsidRPr="003F04A2" w:rsidRDefault="003F04A2" w:rsidP="003F04A2">
      <w:r w:rsidRPr="003F04A2">
        <w:t xml:space="preserve">Vedtaket ble truffet i forbindelse med behandlingen av representantforslag Dokument 8:144 S (2019–2020) om å styrke norsk intensivkapasitet, jf. </w:t>
      </w:r>
      <w:proofErr w:type="spellStart"/>
      <w:r w:rsidRPr="003F04A2">
        <w:t>Innst</w:t>
      </w:r>
      <w:proofErr w:type="spellEnd"/>
      <w:r w:rsidRPr="003F04A2">
        <w:t>. 144 S (2020–2021).</w:t>
      </w:r>
    </w:p>
    <w:p w14:paraId="655CFB64" w14:textId="77777777" w:rsidR="003F04A2" w:rsidRPr="003F04A2" w:rsidRDefault="003F04A2" w:rsidP="003F04A2">
      <w:r w:rsidRPr="003F04A2">
        <w:t xml:space="preserve">I oppdragsdokument for 2021 ble de regionale helseforetakene bedt om å utrede det fremtidige behovet for intensivkapasitet i spesialisthelsetjenesten. Utredningen skal omfatte organisering, sammensetning av kompetanse, utforming og utstyrsnivå. Variasjoner i behov ved intensivenheter skal ivaretas i utredningen. Relevante aktører herunder Helsedirektoratet skal involveres i arbeidet. </w:t>
      </w:r>
      <w:r w:rsidRPr="003F04A2">
        <w:lastRenderedPageBreak/>
        <w:t>Arbeidet må sees i sammenheng med oppdrag om plan for tilstrekkelig tilgang til og opprettelse av nye utdanningsstillinger for intensivsykepleiere. Regjeringen vil komme tilbake til Stortinget på egnet måte.</w:t>
      </w:r>
    </w:p>
    <w:p w14:paraId="3B25070A" w14:textId="77777777" w:rsidR="003F04A2" w:rsidRPr="003F04A2" w:rsidRDefault="003F04A2" w:rsidP="003F04A2">
      <w:pPr>
        <w:pStyle w:val="avsnitt-tittel"/>
      </w:pPr>
      <w:r w:rsidRPr="003F04A2">
        <w:t>Alternative behandlere – fritak fra merverdiavgiftsloven</w:t>
      </w:r>
    </w:p>
    <w:p w14:paraId="168BF110" w14:textId="77777777" w:rsidR="003F04A2" w:rsidRPr="003F04A2" w:rsidRDefault="003F04A2" w:rsidP="003F04A2">
      <w:pPr>
        <w:pStyle w:val="avsnitt-undertittel"/>
      </w:pPr>
      <w:r w:rsidRPr="003F04A2">
        <w:t>Vedtak nr. 328, 18. desember 2020.</w:t>
      </w:r>
    </w:p>
    <w:p w14:paraId="11ABB1E8" w14:textId="77777777" w:rsidR="003F04A2" w:rsidRPr="003F04A2" w:rsidRDefault="003F04A2" w:rsidP="003F04A2">
      <w:pPr>
        <w:pStyle w:val="blokksit"/>
        <w:rPr>
          <w:rStyle w:val="kursiv"/>
        </w:rPr>
      </w:pPr>
      <w:r w:rsidRPr="003F04A2">
        <w:rPr>
          <w:rStyle w:val="kursiv"/>
        </w:rPr>
        <w:t>«Stortinget ber regjeringen utrede hvorvidt noen av medlemmene i de organisasjoner som i dag er registrert i registeret for alternative behandlere, kan anses å yte helsehjelp, og komme tilbake til Stortinget med nødvendige endringer som gjør det mulig for disse å få fritak fra merverdiavgiftsloven.»</w:t>
      </w:r>
    </w:p>
    <w:p w14:paraId="02D4C283" w14:textId="77777777" w:rsidR="003F04A2" w:rsidRPr="003F04A2" w:rsidRDefault="003F04A2" w:rsidP="003F04A2">
      <w:r w:rsidRPr="003F04A2">
        <w:t xml:space="preserve">Vedtaket er truffet i forbindelse med Stortingets behandling av </w:t>
      </w:r>
      <w:proofErr w:type="spellStart"/>
      <w:r w:rsidRPr="003F04A2">
        <w:t>Prop</w:t>
      </w:r>
      <w:proofErr w:type="spellEnd"/>
      <w:r w:rsidRPr="003F04A2">
        <w:t xml:space="preserve">. 1 LS (2020–2021) og regjeringens forslag om å oppheve merverdiavgiftsloven § 3-3 om avgiftsunntak for alternativ behandling som ytes av utøvere som er registrert i Register for utøvere av alternativ behandling i Brønnøysundregistrene, jf. </w:t>
      </w:r>
      <w:proofErr w:type="spellStart"/>
      <w:r w:rsidRPr="003F04A2">
        <w:t>Innst</w:t>
      </w:r>
      <w:proofErr w:type="spellEnd"/>
      <w:r w:rsidRPr="003F04A2">
        <w:t>. 4 L (2020–2021).</w:t>
      </w:r>
    </w:p>
    <w:p w14:paraId="3736DC07" w14:textId="77777777" w:rsidR="003F04A2" w:rsidRPr="003F04A2" w:rsidRDefault="003F04A2" w:rsidP="003F04A2">
      <w:r w:rsidRPr="003F04A2">
        <w:t xml:space="preserve">Oppfølgingen av vedtaket har blitt forsinket, hovedsakelig på grunn av pandemisituasjonen. Regjeringen vil komme tilbake til Stortinget på egnet måte, men viser imidlertid til at regjeringen i </w:t>
      </w:r>
      <w:proofErr w:type="spellStart"/>
      <w:r w:rsidRPr="003F04A2">
        <w:t>Prop</w:t>
      </w:r>
      <w:proofErr w:type="spellEnd"/>
      <w:r w:rsidRPr="003F04A2">
        <w:t>. 236 L (2020–2021) om endringer i helsepersonelloven, som ble fremmet for Stortinget 17. september 2021, har foreslått å autorisere naprapater og osteopater etter helsepersonelloven.</w:t>
      </w:r>
    </w:p>
    <w:p w14:paraId="4EA3DA7A" w14:textId="77777777" w:rsidR="003F04A2" w:rsidRPr="003F04A2" w:rsidRDefault="003F04A2" w:rsidP="003F04A2">
      <w:pPr>
        <w:pStyle w:val="avsnitt-tittel"/>
      </w:pPr>
      <w:r w:rsidRPr="003F04A2">
        <w:t>Alkoholservering i kommuner med lavt smittetrykk</w:t>
      </w:r>
    </w:p>
    <w:p w14:paraId="7F01544E" w14:textId="77777777" w:rsidR="003F04A2" w:rsidRPr="003F04A2" w:rsidRDefault="003F04A2" w:rsidP="003F04A2">
      <w:pPr>
        <w:pStyle w:val="avsnitt-undertittel"/>
      </w:pPr>
      <w:r w:rsidRPr="003F04A2">
        <w:t>Vedtak nr. 531, 19. januar 2021.</w:t>
      </w:r>
    </w:p>
    <w:p w14:paraId="710C3A4E" w14:textId="77777777" w:rsidR="003F04A2" w:rsidRPr="003F04A2" w:rsidRDefault="003F04A2" w:rsidP="003F04A2">
      <w:pPr>
        <w:pStyle w:val="blokksit"/>
        <w:rPr>
          <w:rStyle w:val="kursiv"/>
        </w:rPr>
      </w:pPr>
      <w:r w:rsidRPr="003F04A2">
        <w:rPr>
          <w:rStyle w:val="kursiv"/>
        </w:rPr>
        <w:t>«Stortinget ber regjeringen sikre at kommuner med lavt smittetrykk skal kunne tillate alkoholservering i forbindelse med matservering.»</w:t>
      </w:r>
    </w:p>
    <w:p w14:paraId="7D25B9D8" w14:textId="77777777" w:rsidR="003F04A2" w:rsidRPr="003F04A2" w:rsidRDefault="003F04A2" w:rsidP="003F04A2">
      <w:r w:rsidRPr="003F04A2">
        <w:t>Vedtaket er truffet i forbindelse med Stortingets behandling 19. januar 2021 av statsministerens redegjørelse 18. januar 2021 om håndteringen av koronapandemien og helse- og omsorgsministerens redegjørelse om status for vaksinearbeidet.</w:t>
      </w:r>
    </w:p>
    <w:p w14:paraId="2B5788E2" w14:textId="77777777" w:rsidR="003F04A2" w:rsidRPr="003F04A2" w:rsidRDefault="003F04A2" w:rsidP="003F04A2">
      <w:r w:rsidRPr="003F04A2">
        <w:t xml:space="preserve">Vedtaket ble fulgt opp ved endring av covid-19-forskriften § 14a fra 22. januar slik at det generelle forbudet mot alkoholservering ble erstattet med krav om matservering samtidig med servering av alkohol. I tillegg ble det innført skjenkestopp ved midnatt og forbud mot å slippe inn gjester etter </w:t>
      </w:r>
      <w:proofErr w:type="spellStart"/>
      <w:r w:rsidRPr="003F04A2">
        <w:t>kl</w:t>
      </w:r>
      <w:proofErr w:type="spellEnd"/>
      <w:r w:rsidRPr="003F04A2">
        <w:t xml:space="preserve"> 22, slik reglene var før innstrammingen 4. januar 2021. Det vises til omtale under kap. 714.</w:t>
      </w:r>
    </w:p>
    <w:p w14:paraId="582B11DA" w14:textId="77777777" w:rsidR="003F04A2" w:rsidRPr="003F04A2" w:rsidRDefault="003F04A2" w:rsidP="003F04A2">
      <w:pPr>
        <w:pStyle w:val="avsnitt-tittel"/>
      </w:pPr>
      <w:r w:rsidRPr="003F04A2">
        <w:t>Testkapasitet i kommuner</w:t>
      </w:r>
    </w:p>
    <w:p w14:paraId="0758CA8A" w14:textId="77777777" w:rsidR="003F04A2" w:rsidRPr="003F04A2" w:rsidRDefault="003F04A2" w:rsidP="003F04A2">
      <w:pPr>
        <w:pStyle w:val="avsnitt-undertittel"/>
      </w:pPr>
      <w:r w:rsidRPr="003F04A2">
        <w:t>Vedtak nr. 556, 19. januar 2021</w:t>
      </w:r>
    </w:p>
    <w:p w14:paraId="745ECAA6" w14:textId="77777777" w:rsidR="003F04A2" w:rsidRPr="003F04A2" w:rsidRDefault="003F04A2" w:rsidP="003F04A2">
      <w:pPr>
        <w:pStyle w:val="blokksit"/>
        <w:rPr>
          <w:rStyle w:val="kursiv"/>
        </w:rPr>
      </w:pPr>
      <w:r w:rsidRPr="003F04A2">
        <w:rPr>
          <w:rStyle w:val="kursiv"/>
        </w:rPr>
        <w:t xml:space="preserve">«Stortinget ber regjeringen tilføre kommunene tilstrekkelige ressurser for å øke testkapasiteten i samsvar med testplikt direkte ved ankomst og ved karantenehotell, og for å kunne sikre økt testing for </w:t>
      </w:r>
      <w:proofErr w:type="spellStart"/>
      <w:r w:rsidRPr="003F04A2">
        <w:rPr>
          <w:rStyle w:val="kursiv"/>
        </w:rPr>
        <w:t>covid</w:t>
      </w:r>
      <w:proofErr w:type="spellEnd"/>
      <w:r w:rsidRPr="003F04A2">
        <w:rPr>
          <w:rStyle w:val="kursiv"/>
        </w:rPr>
        <w:t xml:space="preserve"> 19 blant risikogrupper i kommunale helseinstitusjoner.»</w:t>
      </w:r>
    </w:p>
    <w:p w14:paraId="73913D2F" w14:textId="77777777" w:rsidR="003F04A2" w:rsidRPr="003F04A2" w:rsidRDefault="003F04A2" w:rsidP="003F04A2">
      <w:r w:rsidRPr="003F04A2">
        <w:lastRenderedPageBreak/>
        <w:t>Vedtaket ble fattet i etterkant av statsministerens redegjørelse om håndteringen av koronapandemien i Stortinget, 18. januar.</w:t>
      </w:r>
    </w:p>
    <w:p w14:paraId="25E53015" w14:textId="77777777" w:rsidR="003F04A2" w:rsidRPr="003F04A2" w:rsidRDefault="003F04A2" w:rsidP="003F04A2">
      <w:r w:rsidRPr="003F04A2">
        <w:t xml:space="preserve">Anmodningsvedtaket er fulgt opp ved at det fra 2. januar ble obligatorisk å teste seg ved innreise fra røde land. Fra 18. januar ble det obligatorisk å teste seg ved teststasjoner på grensen ved innreise til Norge fra røde land. Antallet teststasjoner er utvidet og kapasiteten er bygget opp slik at kapasiteten står i forhold til testkravet. Utgiftene til ordningen dekkes gjennom et øremerket tilskudd til kommuner med teststasjoner på grensen forvaltet av Helsedirektoratet og via folketrygden. Det er også opprettet et eget øremerket tilskudd til testing i karantenehotellene. Alle beboere i sykehjem som kan ta vaksinen er vaksinert. Det vises til omtale på kap. 762, post 63. Det vises også til omtale og utkvittering av vedtaket i </w:t>
      </w:r>
      <w:proofErr w:type="spellStart"/>
      <w:r w:rsidRPr="003F04A2">
        <w:t>Prop</w:t>
      </w:r>
      <w:proofErr w:type="spellEnd"/>
      <w:r w:rsidRPr="003F04A2">
        <w:t xml:space="preserve">. 195 S (2020–2021) og </w:t>
      </w:r>
      <w:proofErr w:type="spellStart"/>
      <w:r w:rsidRPr="003F04A2">
        <w:t>Innst</w:t>
      </w:r>
      <w:proofErr w:type="spellEnd"/>
      <w:r w:rsidRPr="003F04A2">
        <w:t>. 600 S (2020–2021).</w:t>
      </w:r>
    </w:p>
    <w:p w14:paraId="647260C8" w14:textId="77777777" w:rsidR="003F04A2" w:rsidRPr="003F04A2" w:rsidRDefault="003F04A2" w:rsidP="003F04A2">
      <w:pPr>
        <w:pStyle w:val="avsnitt-tittel"/>
      </w:pPr>
      <w:r w:rsidRPr="003F04A2">
        <w:t>Tilstrekkelig testkapasitet ved lufthavnene</w:t>
      </w:r>
    </w:p>
    <w:p w14:paraId="12F7B99E" w14:textId="77777777" w:rsidR="003F04A2" w:rsidRPr="003F04A2" w:rsidRDefault="003F04A2" w:rsidP="003F04A2">
      <w:pPr>
        <w:pStyle w:val="avsnitt-undertittel"/>
      </w:pPr>
      <w:r w:rsidRPr="003F04A2">
        <w:t>Vedtak nr. 557, 19. januar 2021</w:t>
      </w:r>
    </w:p>
    <w:p w14:paraId="44989786" w14:textId="77777777" w:rsidR="003F04A2" w:rsidRPr="003F04A2" w:rsidRDefault="003F04A2" w:rsidP="003F04A2">
      <w:pPr>
        <w:pStyle w:val="blokksit"/>
        <w:rPr>
          <w:rStyle w:val="kursiv"/>
        </w:rPr>
      </w:pPr>
      <w:r w:rsidRPr="003F04A2">
        <w:rPr>
          <w:rStyle w:val="kursiv"/>
        </w:rPr>
        <w:t>«Stortinget ber regjeringen sikre tilstrekkelig testkapasitet ved lufthavnene slik at testing kan skje på flyplassene ved ankomst.»</w:t>
      </w:r>
    </w:p>
    <w:p w14:paraId="2CF9C134" w14:textId="77777777" w:rsidR="003F04A2" w:rsidRPr="003F04A2" w:rsidRDefault="003F04A2" w:rsidP="003F04A2">
      <w:r w:rsidRPr="003F04A2">
        <w:t>Vedtaket ble fattet i etterkant av statsministerens redegjørelse om håndteringen av koronapandemien i Stortinget, 18. januar.</w:t>
      </w:r>
    </w:p>
    <w:p w14:paraId="0475B359" w14:textId="77777777" w:rsidR="003F04A2" w:rsidRPr="003F04A2" w:rsidRDefault="003F04A2" w:rsidP="003F04A2">
      <w:r w:rsidRPr="003F04A2">
        <w:t xml:space="preserve">Anmodningsvedtaket anses som fulgt opp ved at antallet teststasjoner er utvidet og kapasiteten er bygget opp slik at kapasiteten står i forhold til testkravet. Fra 2. januar ble det obligatorisk å teste seg ved innreise fra røde land. Fra 18. januar ble det obligatorisk å teste seg ved teststasjoner på grensen ved innreise til Norge fra røde land. Utgiftene til ordningen dekkes gjennom et øremerket tilskudd til kommuner med teststasjoner på grensen forvaltet av Helsedirektoratet og via folketrygden. Det vises til omtale på kap. 762, post 63. Det vises også til omtale og utkvittering av vedtaket i </w:t>
      </w:r>
      <w:proofErr w:type="spellStart"/>
      <w:r w:rsidRPr="003F04A2">
        <w:t>Prop</w:t>
      </w:r>
      <w:proofErr w:type="spellEnd"/>
      <w:r w:rsidRPr="003F04A2">
        <w:t xml:space="preserve">. 195 S (2020–2021) og </w:t>
      </w:r>
      <w:proofErr w:type="spellStart"/>
      <w:r w:rsidRPr="003F04A2">
        <w:t>Innst</w:t>
      </w:r>
      <w:proofErr w:type="spellEnd"/>
      <w:r w:rsidRPr="003F04A2">
        <w:t>. 600 S (2020–2021).</w:t>
      </w:r>
    </w:p>
    <w:p w14:paraId="326E0D70" w14:textId="77777777" w:rsidR="003F04A2" w:rsidRPr="003F04A2" w:rsidRDefault="003F04A2" w:rsidP="003F04A2">
      <w:pPr>
        <w:pStyle w:val="avsnitt-tittel"/>
      </w:pPr>
      <w:r w:rsidRPr="003F04A2">
        <w:t>Kontrollsystem for etterlevelse av testplikt og karanteneplikt</w:t>
      </w:r>
    </w:p>
    <w:p w14:paraId="43064CB1" w14:textId="77777777" w:rsidR="003F04A2" w:rsidRPr="003F04A2" w:rsidRDefault="003F04A2" w:rsidP="003F04A2">
      <w:pPr>
        <w:pStyle w:val="avsnitt-undertittel"/>
      </w:pPr>
      <w:r w:rsidRPr="003F04A2">
        <w:t>Vedtak nr. 558, 19. januar 2021</w:t>
      </w:r>
    </w:p>
    <w:p w14:paraId="63B8F552" w14:textId="77777777" w:rsidR="003F04A2" w:rsidRPr="003F04A2" w:rsidRDefault="003F04A2" w:rsidP="003F04A2">
      <w:pPr>
        <w:pStyle w:val="blokksit"/>
        <w:rPr>
          <w:rStyle w:val="kursiv"/>
        </w:rPr>
      </w:pPr>
      <w:r w:rsidRPr="003F04A2">
        <w:rPr>
          <w:rStyle w:val="kursiv"/>
        </w:rPr>
        <w:t>«Stortinget ber regjeringen sørge for et bedre kontrollsystem for etterlevelse av testplikt og karanteneplikt med økt bruk av stikkprøver og bruk av bøter.»</w:t>
      </w:r>
    </w:p>
    <w:p w14:paraId="49A82E85" w14:textId="77777777" w:rsidR="003F04A2" w:rsidRPr="003F04A2" w:rsidRDefault="003F04A2" w:rsidP="003F04A2">
      <w:r w:rsidRPr="003F04A2">
        <w:t>Vedtaket ble truffet ved behandlingen av statsministerens redegjørelse om håndteringen av koronapandemien.</w:t>
      </w:r>
    </w:p>
    <w:p w14:paraId="540D7517" w14:textId="77777777" w:rsidR="003F04A2" w:rsidRPr="003F04A2" w:rsidRDefault="003F04A2" w:rsidP="003F04A2">
      <w:r w:rsidRPr="003F04A2">
        <w:t xml:space="preserve">Anmodningsvedtaket er fulgt opp ved at regjeringen besluttet å opprette Nasjonalt kontrollsenter for innreisende, en nasjonal telefontjeneste for oppfølging av innreisende til Norge. Hensikten er å kontrollere etterlevelsen av karantenereglene og at innreisende testes i tråd med regler og anbefalinger. Vedtaket er omtalt i </w:t>
      </w:r>
      <w:proofErr w:type="spellStart"/>
      <w:r w:rsidRPr="003F04A2">
        <w:t>Prop</w:t>
      </w:r>
      <w:proofErr w:type="spellEnd"/>
      <w:r w:rsidRPr="003F04A2">
        <w:t xml:space="preserve">. 79 S (2020–2021) og anses fulgt opp, jf. </w:t>
      </w:r>
      <w:proofErr w:type="spellStart"/>
      <w:r w:rsidRPr="003F04A2">
        <w:t>Innst</w:t>
      </w:r>
      <w:proofErr w:type="spellEnd"/>
      <w:r w:rsidRPr="003F04A2">
        <w:t>. 233 S (2020–2021). Det vises til omtale under kap. 740.</w:t>
      </w:r>
    </w:p>
    <w:p w14:paraId="2351C5DB" w14:textId="77777777" w:rsidR="003F04A2" w:rsidRPr="003F04A2" w:rsidRDefault="003F04A2" w:rsidP="003F04A2">
      <w:pPr>
        <w:pStyle w:val="avsnitt-tittel"/>
      </w:pPr>
      <w:r w:rsidRPr="003F04A2">
        <w:lastRenderedPageBreak/>
        <w:t>Kobling mellom innreiseregisteret og MSIS-</w:t>
      </w:r>
      <w:proofErr w:type="spellStart"/>
      <w:r w:rsidRPr="003F04A2">
        <w:t>labdatabase</w:t>
      </w:r>
      <w:proofErr w:type="spellEnd"/>
    </w:p>
    <w:p w14:paraId="13201583" w14:textId="77777777" w:rsidR="003F04A2" w:rsidRPr="003F04A2" w:rsidRDefault="003F04A2" w:rsidP="003F04A2">
      <w:pPr>
        <w:pStyle w:val="avsnitt-undertittel"/>
      </w:pPr>
      <w:r w:rsidRPr="003F04A2">
        <w:t>Vedtak nr. 560, 19. januar 2021</w:t>
      </w:r>
    </w:p>
    <w:p w14:paraId="50E609D9" w14:textId="77777777" w:rsidR="003F04A2" w:rsidRPr="003F04A2" w:rsidRDefault="003F04A2" w:rsidP="003F04A2">
      <w:pPr>
        <w:pStyle w:val="blokksit"/>
        <w:rPr>
          <w:rStyle w:val="kursiv"/>
        </w:rPr>
      </w:pPr>
      <w:r w:rsidRPr="003F04A2">
        <w:rPr>
          <w:rStyle w:val="kursiv"/>
        </w:rPr>
        <w:t>«Stortinget ber regjeringen om å raskt få på plass en kobling mellom innreiseregisteret og MSIS-</w:t>
      </w:r>
      <w:proofErr w:type="spellStart"/>
      <w:r w:rsidRPr="003F04A2">
        <w:rPr>
          <w:rStyle w:val="kursiv"/>
        </w:rPr>
        <w:t>labdatabase</w:t>
      </w:r>
      <w:proofErr w:type="spellEnd"/>
      <w:r w:rsidRPr="003F04A2">
        <w:rPr>
          <w:rStyle w:val="kursiv"/>
        </w:rPr>
        <w:t xml:space="preserve"> i tråd med Helsedirektoratets anbefalinger, for å sikre bedre oppfølging av plikt for testing og overholdelse av karanteneregler/isolasjon.»</w:t>
      </w:r>
    </w:p>
    <w:p w14:paraId="241499B5" w14:textId="77777777" w:rsidR="003F04A2" w:rsidRPr="003F04A2" w:rsidRDefault="003F04A2" w:rsidP="003F04A2">
      <w:r w:rsidRPr="003F04A2">
        <w:t xml:space="preserve">Ved behandling av </w:t>
      </w:r>
      <w:proofErr w:type="spellStart"/>
      <w:r w:rsidRPr="003F04A2">
        <w:t>Prop</w:t>
      </w:r>
      <w:proofErr w:type="spellEnd"/>
      <w:r w:rsidRPr="003F04A2">
        <w:t xml:space="preserve">. 79 S (2020–2021), jf. </w:t>
      </w:r>
      <w:proofErr w:type="spellStart"/>
      <w:r w:rsidRPr="003F04A2">
        <w:t>Innst</w:t>
      </w:r>
      <w:proofErr w:type="spellEnd"/>
      <w:r w:rsidRPr="003F04A2">
        <w:t>. 233 S (2020–2021) ble anmodningsvedtaket behandlet og anmodningsvedtaket anses som fulgt opp.</w:t>
      </w:r>
    </w:p>
    <w:p w14:paraId="4559805B" w14:textId="77777777" w:rsidR="003F04A2" w:rsidRPr="003F04A2" w:rsidRDefault="003F04A2" w:rsidP="003F04A2">
      <w:r w:rsidRPr="003F04A2">
        <w:t>Helsedirektoratet, i samarbeid med Folkehelseinstituttet, Direktoratet for e-helse, Norsk helsenett SF og Direktoratet for samfunnssikkerhet og beredskap har på oppdrag fra Helse- og omsorgsdepartementet lagt til rette for at kommunene får tilgang til innreiseregisteret og MSIS for å følge opp etterlevelse av karanteneplikt, gjennomføre smitteoppsporing og for å vurdere risiko for smittespredning.</w:t>
      </w:r>
    </w:p>
    <w:p w14:paraId="159E0777" w14:textId="77777777" w:rsidR="003F04A2" w:rsidRPr="003F04A2" w:rsidRDefault="003F04A2" w:rsidP="003F04A2">
      <w:r w:rsidRPr="003F04A2">
        <w:t>Anmodningsvedtaket anses som fulgt opp, og det vises til omtale under kap. 701.</w:t>
      </w:r>
    </w:p>
    <w:p w14:paraId="6A9122FD" w14:textId="77777777" w:rsidR="003F04A2" w:rsidRPr="003F04A2" w:rsidRDefault="003F04A2" w:rsidP="003F04A2">
      <w:pPr>
        <w:pStyle w:val="avsnitt-tittel"/>
      </w:pPr>
      <w:r w:rsidRPr="003F04A2">
        <w:t>Karanteneregler ved import av arbeidskraft</w:t>
      </w:r>
    </w:p>
    <w:p w14:paraId="5CF83E0B" w14:textId="77777777" w:rsidR="003F04A2" w:rsidRPr="003F04A2" w:rsidRDefault="003F04A2" w:rsidP="003F04A2">
      <w:pPr>
        <w:pStyle w:val="avsnitt-undertittel"/>
      </w:pPr>
      <w:r w:rsidRPr="003F04A2">
        <w:t>Vedtak nr. 561, 19. januar 2021</w:t>
      </w:r>
    </w:p>
    <w:p w14:paraId="3A7108AF" w14:textId="77777777" w:rsidR="003F04A2" w:rsidRPr="003F04A2" w:rsidRDefault="003F04A2" w:rsidP="003F04A2">
      <w:pPr>
        <w:pStyle w:val="blokksit"/>
        <w:rPr>
          <w:rStyle w:val="kursiv"/>
        </w:rPr>
      </w:pPr>
      <w:r w:rsidRPr="003F04A2">
        <w:rPr>
          <w:rStyle w:val="kursiv"/>
        </w:rPr>
        <w:t>«Stortinget ber regjeringen fremme forslag om strenge reaksjoner mot arbeidsgivere som gjennom sin virksomhet bryter karanteneregler ved import av arbeidskraft.»</w:t>
      </w:r>
    </w:p>
    <w:p w14:paraId="1D66EF81" w14:textId="77777777" w:rsidR="003F04A2" w:rsidRPr="003F04A2" w:rsidRDefault="003F04A2" w:rsidP="003F04A2">
      <w:r w:rsidRPr="003F04A2">
        <w:t>Vedtaket er truffet i forbindelse med Stortingets behandling 19. januar 2021 av statsministerens redegjørelse 18. januar 2021 om håndteringen av koronapandemien og helse- og omsorgsministerens redegjørelse om status for vaksinearbeidet.</w:t>
      </w:r>
    </w:p>
    <w:p w14:paraId="10FED7BF" w14:textId="77777777" w:rsidR="003F04A2" w:rsidRPr="003F04A2" w:rsidRDefault="003F04A2" w:rsidP="003F04A2">
      <w:r w:rsidRPr="003F04A2">
        <w:t xml:space="preserve">Vedtaket anses som </w:t>
      </w:r>
      <w:proofErr w:type="spellStart"/>
      <w:r w:rsidRPr="003F04A2">
        <w:t>utkvittert</w:t>
      </w:r>
      <w:proofErr w:type="spellEnd"/>
      <w:r w:rsidRPr="003F04A2">
        <w:t xml:space="preserve"> ved at det 19. februar 2021 ble fastsatt et nytt kapittel 2A i covid-19-forskriften om krav om forhåndsgodkjenning fra Arbeidstilsynet av oppholdssted som benyttes av arbeids- eller oppdragstagere til gjennomføring av innreisekarantene, jf. forskriften § 8a. Vilkår for slik godkjenning følger av § 8b og av § 8c fremgår at Arbeidstilsynet kan trekke tilbake godkjenning av oppholdssted for gjennomføring av innreisekarantene, dersom karantene ikke gjennomføres på en forsvarlig måte. Brudd på covid-19-forskriften kan straffes, jf. forskriften § 24. Dette vil også kunne ramme arbeidsgiver som forsettlig eller grovt uaktsomt bryter covid-19-forskriften for å omgå innreisekarantenereglene ved import av arbeidskraft, både generelle regler om innreisekarantene og reglene i forskriften kapittel 2A. Det vises til omtale under kap. 714.</w:t>
      </w:r>
    </w:p>
    <w:p w14:paraId="1BA7707D" w14:textId="77777777" w:rsidR="003F04A2" w:rsidRPr="003F04A2" w:rsidRDefault="003F04A2" w:rsidP="003F04A2">
      <w:pPr>
        <w:pStyle w:val="avsnitt-tittel"/>
      </w:pPr>
      <w:r w:rsidRPr="003F04A2">
        <w:t>Planlegging og evaluering av nye sykehusbygg</w:t>
      </w:r>
    </w:p>
    <w:p w14:paraId="0193246F" w14:textId="77777777" w:rsidR="003F04A2" w:rsidRPr="003F04A2" w:rsidRDefault="003F04A2" w:rsidP="003F04A2">
      <w:pPr>
        <w:pStyle w:val="avsnitt-undertittel"/>
      </w:pPr>
      <w:r w:rsidRPr="003F04A2">
        <w:t>Vedtak nr. 604, 11. februar 2021</w:t>
      </w:r>
    </w:p>
    <w:p w14:paraId="04E97292" w14:textId="77777777" w:rsidR="003F04A2" w:rsidRPr="003F04A2" w:rsidRDefault="003F04A2" w:rsidP="003F04A2">
      <w:pPr>
        <w:pStyle w:val="blokksit"/>
        <w:rPr>
          <w:rStyle w:val="kursiv"/>
        </w:rPr>
      </w:pPr>
      <w:r w:rsidRPr="003F04A2">
        <w:rPr>
          <w:rStyle w:val="kursiv"/>
        </w:rPr>
        <w:t>«Stortinget ber regjeringen sikre at ansatte involveres i planlegging og evaluering av nye sykehusbygg.»</w:t>
      </w:r>
    </w:p>
    <w:p w14:paraId="0ADD0005" w14:textId="77777777" w:rsidR="003F04A2" w:rsidRPr="003F04A2" w:rsidRDefault="003F04A2" w:rsidP="003F04A2">
      <w:r w:rsidRPr="003F04A2">
        <w:t xml:space="preserve">Vedtaket ble truffet ved behandlingen av </w:t>
      </w:r>
      <w:proofErr w:type="spellStart"/>
      <w:r w:rsidRPr="003F04A2">
        <w:t>Dok</w:t>
      </w:r>
      <w:proofErr w:type="spellEnd"/>
      <w:r w:rsidRPr="003F04A2">
        <w:t xml:space="preserve"> 8:147 S (2020–2021), jf. </w:t>
      </w:r>
      <w:proofErr w:type="spellStart"/>
      <w:r w:rsidRPr="003F04A2">
        <w:t>Innst</w:t>
      </w:r>
      <w:proofErr w:type="spellEnd"/>
      <w:r w:rsidRPr="003F04A2">
        <w:t>. 205 S (2020–2021).</w:t>
      </w:r>
    </w:p>
    <w:p w14:paraId="5B566889" w14:textId="77777777" w:rsidR="003F04A2" w:rsidRPr="003F04A2" w:rsidRDefault="003F04A2" w:rsidP="003F04A2">
      <w:r w:rsidRPr="003F04A2">
        <w:lastRenderedPageBreak/>
        <w:t>Vedtaket er fulgt opp i foretaksmøte i de regionale helseforetakene 15. juni 2021. Det er vist til at det ved planlegging av nye sykehusbygg i dag er slik at det er stor grad av involvering av de ansatte i planleggingsprosessene. I foretaksmøtet ble de regionale helseforetakene bedt om å rapportere på hvilke rutiner og prosesser som foreligger for å involvere de ansatte i planlegging og evaluering av nye sykehusbygg i årlig melding for 2021. Regjeringen vil komme tilbake til Stortinget på egnet måte.</w:t>
      </w:r>
    </w:p>
    <w:p w14:paraId="1CF52A7E" w14:textId="77777777" w:rsidR="003F04A2" w:rsidRPr="003F04A2" w:rsidRDefault="003F04A2" w:rsidP="003F04A2">
      <w:pPr>
        <w:pStyle w:val="avsnitt-tittel"/>
      </w:pPr>
      <w:r w:rsidRPr="003F04A2">
        <w:t>Økt bruk av avtalespesialister i helseforetakene</w:t>
      </w:r>
    </w:p>
    <w:p w14:paraId="046BDDD9" w14:textId="77777777" w:rsidR="003F04A2" w:rsidRPr="003F04A2" w:rsidRDefault="003F04A2" w:rsidP="003F04A2">
      <w:pPr>
        <w:pStyle w:val="avsnitt-undertittel"/>
      </w:pPr>
      <w:r w:rsidRPr="003F04A2">
        <w:t>Vedtak nr. 605, 11. februar 2021</w:t>
      </w:r>
    </w:p>
    <w:p w14:paraId="392A788B" w14:textId="77777777" w:rsidR="003F04A2" w:rsidRPr="003F04A2" w:rsidRDefault="003F04A2" w:rsidP="003F04A2">
      <w:pPr>
        <w:pStyle w:val="blokksit"/>
        <w:rPr>
          <w:rStyle w:val="kursiv"/>
        </w:rPr>
      </w:pPr>
      <w:r w:rsidRPr="003F04A2">
        <w:rPr>
          <w:rStyle w:val="kursiv"/>
        </w:rPr>
        <w:t>«Stortinget ber regjeringen sørge for tiltak som kan bidra til økt bruk av avtalespesialister i helseforetakene, og informere Stortinget på egnet vis.»</w:t>
      </w:r>
    </w:p>
    <w:p w14:paraId="2D5F3481" w14:textId="77777777" w:rsidR="003F04A2" w:rsidRPr="003F04A2" w:rsidRDefault="003F04A2" w:rsidP="003F04A2">
      <w:r w:rsidRPr="003F04A2">
        <w:t xml:space="preserve">Vedtaket ble truffet ved Stortingets behandling av Dokument 8:147 S (2019–2020), jf. </w:t>
      </w:r>
      <w:proofErr w:type="spellStart"/>
      <w:r w:rsidRPr="003F04A2">
        <w:t>Innst</w:t>
      </w:r>
      <w:proofErr w:type="spellEnd"/>
      <w:r w:rsidRPr="003F04A2">
        <w:t>. 205 S (2020–2021).</w:t>
      </w:r>
    </w:p>
    <w:p w14:paraId="386E01B2" w14:textId="77777777" w:rsidR="003F04A2" w:rsidRPr="003F04A2" w:rsidRDefault="003F04A2" w:rsidP="003F04A2">
      <w:r w:rsidRPr="003F04A2">
        <w:t>Helse- og omsorgsdepartementet har arbeidet med tiltak som skal bidra til økt bruk av avtalespesialister. Tiltakene omfatter samarbeidsavtaler med sykehusene, avtalespesialistenes rolle i utdanning av nye spesialister, avtalespesialistenes rett og plikt til å vurdere og tildele pasientrettigheter og mulige endringer i finansieringssystemet. Anmodningsvedtaket anses som fulgt opp gjennom de forskjellige utviklingsprosjekter departementet har initiert siden 2013. Det vises til omtale i kap. 732.</w:t>
      </w:r>
    </w:p>
    <w:p w14:paraId="6F43D26B" w14:textId="77777777" w:rsidR="003F04A2" w:rsidRPr="003F04A2" w:rsidRDefault="003F04A2" w:rsidP="003F04A2">
      <w:pPr>
        <w:pStyle w:val="avsnitt-tittel"/>
      </w:pPr>
      <w:r w:rsidRPr="003F04A2">
        <w:t>Utredning av endringer i innkjøpsforskriften for Vinmonopolet</w:t>
      </w:r>
    </w:p>
    <w:p w14:paraId="17EC3B06" w14:textId="77777777" w:rsidR="003F04A2" w:rsidRPr="003F04A2" w:rsidRDefault="003F04A2" w:rsidP="003F04A2">
      <w:pPr>
        <w:pStyle w:val="avsnitt-undertittel"/>
      </w:pPr>
      <w:r w:rsidRPr="003F04A2">
        <w:t>Vedtak nr. 607, 11. februar 2021</w:t>
      </w:r>
    </w:p>
    <w:p w14:paraId="5CA11B3C" w14:textId="77777777" w:rsidR="003F04A2" w:rsidRPr="003F04A2" w:rsidRDefault="003F04A2" w:rsidP="003F04A2">
      <w:pPr>
        <w:pStyle w:val="blokksit"/>
        <w:rPr>
          <w:rStyle w:val="kursiv"/>
        </w:rPr>
      </w:pPr>
      <w:r w:rsidRPr="003F04A2">
        <w:rPr>
          <w:rStyle w:val="kursiv"/>
        </w:rPr>
        <w:t>«Stortinget ber regjeringen utrede endringer i innkjøpsforskriften for Vinmonopolet med sikte på å øke utvalget av lokalproduserte varer ved hvert enkelt utsalg. Utgangspunktet kan være modellen til Systembolaget i Sverige, men kriteriene må tilpasses norske forhold, og de må være objektive.»</w:t>
      </w:r>
    </w:p>
    <w:p w14:paraId="2B9EC6A2" w14:textId="77777777" w:rsidR="003F04A2" w:rsidRPr="003F04A2" w:rsidRDefault="003F04A2" w:rsidP="003F04A2">
      <w:r w:rsidRPr="003F04A2">
        <w:t xml:space="preserve">Vedtaket ble truffet ved Stortingets behandling av </w:t>
      </w:r>
      <w:proofErr w:type="spellStart"/>
      <w:r w:rsidRPr="003F04A2">
        <w:t>Dok</w:t>
      </w:r>
      <w:proofErr w:type="spellEnd"/>
      <w:r w:rsidRPr="003F04A2">
        <w:t xml:space="preserve"> 8:54 S (2020–2021), jf. </w:t>
      </w:r>
      <w:proofErr w:type="spellStart"/>
      <w:r w:rsidRPr="003F04A2">
        <w:t>Innst</w:t>
      </w:r>
      <w:proofErr w:type="spellEnd"/>
      <w:r w:rsidRPr="003F04A2">
        <w:t>. 206 S (2020–2021). Arbeidet er forsinket som følge av koronapandemien. Regjeringen vil komme tilbake til Stortinget på egnet måte.</w:t>
      </w:r>
    </w:p>
    <w:p w14:paraId="0536F5AB" w14:textId="77777777" w:rsidR="003F04A2" w:rsidRPr="003F04A2" w:rsidRDefault="003F04A2" w:rsidP="003F04A2">
      <w:pPr>
        <w:pStyle w:val="avsnitt-tittel"/>
      </w:pPr>
      <w:r w:rsidRPr="003F04A2">
        <w:t xml:space="preserve">Medisinsk og palliativ behandling av eldre </w:t>
      </w:r>
      <w:proofErr w:type="spellStart"/>
      <w:r w:rsidRPr="003F04A2">
        <w:t>personar</w:t>
      </w:r>
      <w:proofErr w:type="spellEnd"/>
      <w:r w:rsidRPr="003F04A2">
        <w:t xml:space="preserve"> med covid-19-smitte</w:t>
      </w:r>
    </w:p>
    <w:p w14:paraId="287B592B" w14:textId="77777777" w:rsidR="003F04A2" w:rsidRPr="003F04A2" w:rsidRDefault="003F04A2" w:rsidP="003F04A2">
      <w:pPr>
        <w:pStyle w:val="avsnitt-undertittel"/>
      </w:pPr>
      <w:r w:rsidRPr="003F04A2">
        <w:t>Vedtak nr. 608, 11. februar 2021</w:t>
      </w:r>
    </w:p>
    <w:p w14:paraId="1F189B5E" w14:textId="77777777" w:rsidR="003F04A2" w:rsidRPr="003F04A2" w:rsidRDefault="003F04A2" w:rsidP="003F04A2">
      <w:pPr>
        <w:pStyle w:val="blokksit"/>
        <w:rPr>
          <w:rStyle w:val="kursiv"/>
        </w:rPr>
      </w:pPr>
      <w:r w:rsidRPr="003F04A2">
        <w:rPr>
          <w:rStyle w:val="kursiv"/>
        </w:rPr>
        <w:t xml:space="preserve">«Stortinget ber regjeringa sørge for at medisinsk og palliativ behandling av eldre </w:t>
      </w:r>
      <w:proofErr w:type="spellStart"/>
      <w:r w:rsidRPr="003F04A2">
        <w:rPr>
          <w:rStyle w:val="kursiv"/>
        </w:rPr>
        <w:t>personar</w:t>
      </w:r>
      <w:proofErr w:type="spellEnd"/>
      <w:r w:rsidRPr="003F04A2">
        <w:rPr>
          <w:rStyle w:val="kursiv"/>
        </w:rPr>
        <w:t xml:space="preserve"> med covid-19 smitte må </w:t>
      </w:r>
      <w:proofErr w:type="spellStart"/>
      <w:r w:rsidRPr="003F04A2">
        <w:rPr>
          <w:rStyle w:val="kursiv"/>
        </w:rPr>
        <w:t>vurderast</w:t>
      </w:r>
      <w:proofErr w:type="spellEnd"/>
      <w:r w:rsidRPr="003F04A2">
        <w:rPr>
          <w:rStyle w:val="kursiv"/>
        </w:rPr>
        <w:t xml:space="preserve"> individuelt og etter behov».</w:t>
      </w:r>
    </w:p>
    <w:p w14:paraId="0E0D2956"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8:68 (2020–2021), jf. </w:t>
      </w:r>
      <w:proofErr w:type="spellStart"/>
      <w:r w:rsidRPr="003F04A2">
        <w:t>Innst</w:t>
      </w:r>
      <w:proofErr w:type="spellEnd"/>
      <w:r w:rsidRPr="003F04A2">
        <w:t>. 196 S (2020–2021).</w:t>
      </w:r>
    </w:p>
    <w:p w14:paraId="29F786F5" w14:textId="77777777" w:rsidR="003F04A2" w:rsidRPr="003F04A2" w:rsidRDefault="003F04A2" w:rsidP="003F04A2">
      <w:r w:rsidRPr="003F04A2">
        <w:t xml:space="preserve">Anmodningsvedtaket anses som fulgt opp gjennom dagens lovverk og pågående satsinger og tiltak. Det er kommunene og spesialisthelsetjenesten som har ansvar for å yte gode tjenester og finne gode </w:t>
      </w:r>
      <w:r w:rsidRPr="003F04A2">
        <w:lastRenderedPageBreak/>
        <w:t>løsninger i møte med mennesker som trenger lindrende behandling og omsorg. Tjenestene skal utformes etter en individuell vurdering og tilpasses den enkeltes behov.</w:t>
      </w:r>
    </w:p>
    <w:p w14:paraId="1801401F" w14:textId="77777777" w:rsidR="003F04A2" w:rsidRPr="003F04A2" w:rsidRDefault="003F04A2" w:rsidP="003F04A2">
      <w:r w:rsidRPr="003F04A2">
        <w:t>Regjeringen har videre lagt frem Meld. St. 24 (2019–2020) Lindrende behandling og omsorg. Vi skal alle dø en dag. Men alle andre dager skal vi leve. Stortingsmeldingen skal bidra til å legge til rette for at mennesker som trenger palliativ behandling skal få god omsorg og pleie basert på vurderinger av den enkeltes behov og ønsker. Prioriteringsråd til sykehjem og hjemmebaserte tjenester (</w:t>
      </w:r>
      <w:proofErr w:type="spellStart"/>
      <w:r w:rsidRPr="003F04A2">
        <w:t>covid</w:t>
      </w:r>
      <w:proofErr w:type="spellEnd"/>
      <w:r w:rsidRPr="003F04A2">
        <w:t xml:space="preserve"> – 19), Nasjonale faglige råd om lindrende behandling og omsorg i livets sluttfase skal bidra til god palliativ behandling under pandemier. Det vises til nærmere omtale under kap. 761.</w:t>
      </w:r>
    </w:p>
    <w:p w14:paraId="030593F2" w14:textId="77777777" w:rsidR="003F04A2" w:rsidRPr="003F04A2" w:rsidRDefault="003F04A2" w:rsidP="003F04A2">
      <w:pPr>
        <w:pStyle w:val="avsnitt-tittel"/>
      </w:pPr>
      <w:r w:rsidRPr="003F04A2">
        <w:t xml:space="preserve">Eldre på helseinstitusjon og tilstedeværelse </w:t>
      </w:r>
      <w:proofErr w:type="spellStart"/>
      <w:r w:rsidRPr="003F04A2">
        <w:t>frå</w:t>
      </w:r>
      <w:proofErr w:type="spellEnd"/>
      <w:r w:rsidRPr="003F04A2">
        <w:t xml:space="preserve"> pårørende</w:t>
      </w:r>
    </w:p>
    <w:p w14:paraId="0809649D" w14:textId="77777777" w:rsidR="003F04A2" w:rsidRPr="003F04A2" w:rsidRDefault="003F04A2" w:rsidP="003F04A2">
      <w:pPr>
        <w:pStyle w:val="avsnitt-undertittel"/>
      </w:pPr>
      <w:r w:rsidRPr="003F04A2">
        <w:t>Vedtak nr. 609, 11. februar 2021</w:t>
      </w:r>
    </w:p>
    <w:p w14:paraId="6B658944" w14:textId="77777777" w:rsidR="003F04A2" w:rsidRPr="003F04A2" w:rsidRDefault="003F04A2" w:rsidP="003F04A2">
      <w:pPr>
        <w:pStyle w:val="blokksit"/>
        <w:rPr>
          <w:rStyle w:val="kursiv"/>
        </w:rPr>
      </w:pPr>
      <w:r w:rsidRPr="003F04A2">
        <w:rPr>
          <w:rStyle w:val="kursiv"/>
        </w:rPr>
        <w:t xml:space="preserve">«Stortinget ber regjeringa sikre at ingen eldre på </w:t>
      </w:r>
      <w:proofErr w:type="spellStart"/>
      <w:r w:rsidRPr="003F04A2">
        <w:rPr>
          <w:rStyle w:val="kursiv"/>
        </w:rPr>
        <w:t>helseinstitusjonar</w:t>
      </w:r>
      <w:proofErr w:type="spellEnd"/>
      <w:r w:rsidRPr="003F04A2">
        <w:rPr>
          <w:rStyle w:val="kursiv"/>
        </w:rPr>
        <w:t xml:space="preserve"> skal måtte døy </w:t>
      </w:r>
      <w:proofErr w:type="spellStart"/>
      <w:r w:rsidRPr="003F04A2">
        <w:rPr>
          <w:rStyle w:val="kursiv"/>
        </w:rPr>
        <w:t>åleine</w:t>
      </w:r>
      <w:proofErr w:type="spellEnd"/>
      <w:r w:rsidRPr="003F04A2">
        <w:rPr>
          <w:rStyle w:val="kursiv"/>
        </w:rPr>
        <w:t xml:space="preserve"> under pandemien. Nære </w:t>
      </w:r>
      <w:proofErr w:type="spellStart"/>
      <w:r w:rsidRPr="003F04A2">
        <w:rPr>
          <w:rStyle w:val="kursiv"/>
        </w:rPr>
        <w:t>pårørande</w:t>
      </w:r>
      <w:proofErr w:type="spellEnd"/>
      <w:r w:rsidRPr="003F04A2">
        <w:rPr>
          <w:rStyle w:val="kursiv"/>
        </w:rPr>
        <w:t xml:space="preserve"> må få høve til </w:t>
      </w:r>
      <w:proofErr w:type="spellStart"/>
      <w:r w:rsidRPr="003F04A2">
        <w:rPr>
          <w:rStyle w:val="kursiv"/>
        </w:rPr>
        <w:t>vere</w:t>
      </w:r>
      <w:proofErr w:type="spellEnd"/>
      <w:r w:rsidRPr="003F04A2">
        <w:rPr>
          <w:rStyle w:val="kursiv"/>
        </w:rPr>
        <w:t xml:space="preserve"> til </w:t>
      </w:r>
      <w:proofErr w:type="spellStart"/>
      <w:r w:rsidRPr="003F04A2">
        <w:rPr>
          <w:rStyle w:val="kursiv"/>
        </w:rPr>
        <w:t>stades</w:t>
      </w:r>
      <w:proofErr w:type="spellEnd"/>
      <w:r w:rsidRPr="003F04A2">
        <w:rPr>
          <w:rStyle w:val="kursiv"/>
        </w:rPr>
        <w:t xml:space="preserve"> i livets sluttfase.»</w:t>
      </w:r>
    </w:p>
    <w:p w14:paraId="314FE94F"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8:68 (2020–2021), jf. </w:t>
      </w:r>
      <w:proofErr w:type="spellStart"/>
      <w:r w:rsidRPr="003F04A2">
        <w:t>Innst</w:t>
      </w:r>
      <w:proofErr w:type="spellEnd"/>
      <w:r w:rsidRPr="003F04A2">
        <w:t>. 196 S (2020–2021).</w:t>
      </w:r>
    </w:p>
    <w:p w14:paraId="61B650BE" w14:textId="77777777" w:rsidR="003F04A2" w:rsidRPr="003F04A2" w:rsidRDefault="003F04A2" w:rsidP="003F04A2">
      <w:r w:rsidRPr="003F04A2">
        <w:t>Anmodningsvedtaket anses som fulgt opp gjennom dagens lovverk og pågående satsinger og tiltak. Det er kommunene og spesialisthelsetjenesten som har ansvar for å yte gode tjenester og finne gode løsninger i møte med mennesker som trenger lindrende behandling og omsorg. Tjenestene skal utformes etter en individuell vurdering og tilpasses den enkeltes behov.</w:t>
      </w:r>
    </w:p>
    <w:p w14:paraId="2A446915" w14:textId="77777777" w:rsidR="003F04A2" w:rsidRPr="003F04A2" w:rsidRDefault="003F04A2" w:rsidP="003F04A2">
      <w:r w:rsidRPr="003F04A2">
        <w:t>Regjeringen har lagt frem Meld. St. 24 (2019–2020) Lindrende behandling og omsorg. Vi skal alle dø en dag. Men alle andre dager skal vi leve. Stortingsmeldingen skal bidra til å legge til rette for at mennesker som trenger palliativ behandling skal få god omsorg og pleie i tråd med egne ønsker og behov. Prioriteringsråd til sykehjem og hjemmebaserte tjenester (</w:t>
      </w:r>
      <w:proofErr w:type="spellStart"/>
      <w:r w:rsidRPr="003F04A2">
        <w:t>covid</w:t>
      </w:r>
      <w:proofErr w:type="spellEnd"/>
      <w:r w:rsidRPr="003F04A2">
        <w:t>–19) og Nasjonale faglige råd om lindrende behandling og omsorg i livets sluttfase skal bidra til god palliativ behandling, herunder tilrettelegging for døende pasienter under pandemier. Det vises til omtale under kap. 761.</w:t>
      </w:r>
    </w:p>
    <w:p w14:paraId="1D801F3A" w14:textId="77777777" w:rsidR="003F04A2" w:rsidRPr="003F04A2" w:rsidRDefault="003F04A2" w:rsidP="003F04A2">
      <w:pPr>
        <w:pStyle w:val="avsnitt-tittel"/>
      </w:pPr>
      <w:r w:rsidRPr="003F04A2">
        <w:t>Rapportering om eldre som dør alene på helseinstitusjon</w:t>
      </w:r>
    </w:p>
    <w:p w14:paraId="573AAA51" w14:textId="77777777" w:rsidR="003F04A2" w:rsidRPr="003F04A2" w:rsidRDefault="003F04A2" w:rsidP="003F04A2">
      <w:pPr>
        <w:pStyle w:val="avsnitt-undertittel"/>
      </w:pPr>
      <w:r w:rsidRPr="003F04A2">
        <w:t>Vedtak nr. 610, 11. februar 2021</w:t>
      </w:r>
    </w:p>
    <w:p w14:paraId="00A4D2C0" w14:textId="77777777" w:rsidR="003F04A2" w:rsidRPr="003F04A2" w:rsidRDefault="003F04A2" w:rsidP="003F04A2">
      <w:pPr>
        <w:pStyle w:val="blokksit"/>
        <w:rPr>
          <w:rStyle w:val="kursiv"/>
        </w:rPr>
      </w:pPr>
      <w:r w:rsidRPr="003F04A2">
        <w:rPr>
          <w:rStyle w:val="kursiv"/>
        </w:rPr>
        <w:t xml:space="preserve">«Stortinget ber regjeringa sikre at </w:t>
      </w:r>
      <w:proofErr w:type="spellStart"/>
      <w:r w:rsidRPr="003F04A2">
        <w:rPr>
          <w:rStyle w:val="kursiv"/>
        </w:rPr>
        <w:t>kommunar</w:t>
      </w:r>
      <w:proofErr w:type="spellEnd"/>
      <w:r w:rsidRPr="003F04A2">
        <w:rPr>
          <w:rStyle w:val="kursiv"/>
        </w:rPr>
        <w:t xml:space="preserve"> og sjukehus rapporterer om tilfelle der eldre </w:t>
      </w:r>
      <w:proofErr w:type="spellStart"/>
      <w:r w:rsidRPr="003F04A2">
        <w:rPr>
          <w:rStyle w:val="kursiv"/>
        </w:rPr>
        <w:t>døyr</w:t>
      </w:r>
      <w:proofErr w:type="spellEnd"/>
      <w:r w:rsidRPr="003F04A2">
        <w:rPr>
          <w:rStyle w:val="kursiv"/>
        </w:rPr>
        <w:t xml:space="preserve"> </w:t>
      </w:r>
      <w:proofErr w:type="spellStart"/>
      <w:r w:rsidRPr="003F04A2">
        <w:rPr>
          <w:rStyle w:val="kursiv"/>
        </w:rPr>
        <w:t>åleine</w:t>
      </w:r>
      <w:proofErr w:type="spellEnd"/>
      <w:r w:rsidRPr="003F04A2">
        <w:rPr>
          <w:rStyle w:val="kursiv"/>
        </w:rPr>
        <w:t xml:space="preserve"> på helseinstitusjon, og </w:t>
      </w:r>
      <w:proofErr w:type="spellStart"/>
      <w:r w:rsidRPr="003F04A2">
        <w:rPr>
          <w:rStyle w:val="kursiv"/>
        </w:rPr>
        <w:t>kvifor</w:t>
      </w:r>
      <w:proofErr w:type="spellEnd"/>
      <w:r w:rsidRPr="003F04A2">
        <w:rPr>
          <w:rStyle w:val="kursiv"/>
        </w:rPr>
        <w:t xml:space="preserve"> </w:t>
      </w:r>
      <w:proofErr w:type="spellStart"/>
      <w:r w:rsidRPr="003F04A2">
        <w:rPr>
          <w:rStyle w:val="kursiv"/>
        </w:rPr>
        <w:t>pårørande</w:t>
      </w:r>
      <w:proofErr w:type="spellEnd"/>
      <w:r w:rsidRPr="003F04A2">
        <w:rPr>
          <w:rStyle w:val="kursiv"/>
        </w:rPr>
        <w:t xml:space="preserve"> </w:t>
      </w:r>
      <w:proofErr w:type="spellStart"/>
      <w:r w:rsidRPr="003F04A2">
        <w:rPr>
          <w:rStyle w:val="kursiv"/>
        </w:rPr>
        <w:t>ikkje</w:t>
      </w:r>
      <w:proofErr w:type="spellEnd"/>
      <w:r w:rsidRPr="003F04A2">
        <w:rPr>
          <w:rStyle w:val="kursiv"/>
        </w:rPr>
        <w:t xml:space="preserve"> kunne </w:t>
      </w:r>
      <w:proofErr w:type="spellStart"/>
      <w:r w:rsidRPr="003F04A2">
        <w:rPr>
          <w:rStyle w:val="kursiv"/>
        </w:rPr>
        <w:t>vere</w:t>
      </w:r>
      <w:proofErr w:type="spellEnd"/>
      <w:r w:rsidRPr="003F04A2">
        <w:rPr>
          <w:rStyle w:val="kursiv"/>
        </w:rPr>
        <w:t xml:space="preserve"> til </w:t>
      </w:r>
      <w:proofErr w:type="spellStart"/>
      <w:r w:rsidRPr="003F04A2">
        <w:rPr>
          <w:rStyle w:val="kursiv"/>
        </w:rPr>
        <w:t>stades</w:t>
      </w:r>
      <w:proofErr w:type="spellEnd"/>
      <w:r w:rsidRPr="003F04A2">
        <w:rPr>
          <w:rStyle w:val="kursiv"/>
        </w:rPr>
        <w:t>.»</w:t>
      </w:r>
    </w:p>
    <w:p w14:paraId="4E35C3C0" w14:textId="77777777" w:rsidR="003F04A2" w:rsidRPr="003F04A2" w:rsidRDefault="003F04A2" w:rsidP="003F04A2">
      <w:r w:rsidRPr="003F04A2">
        <w:t xml:space="preserve">Vedtaket ble truffet ved behandling av ved behandling av </w:t>
      </w:r>
      <w:proofErr w:type="spellStart"/>
      <w:r w:rsidRPr="003F04A2">
        <w:t>Dok</w:t>
      </w:r>
      <w:proofErr w:type="spellEnd"/>
      <w:r w:rsidRPr="003F04A2">
        <w:t xml:space="preserve"> 8:68 (2020–2021), jf. </w:t>
      </w:r>
      <w:proofErr w:type="spellStart"/>
      <w:r w:rsidRPr="003F04A2">
        <w:t>Innst</w:t>
      </w:r>
      <w:proofErr w:type="spellEnd"/>
      <w:r w:rsidRPr="003F04A2">
        <w:t xml:space="preserve">. 196 S (2020–2021). Vedtaket anses som </w:t>
      </w:r>
      <w:proofErr w:type="spellStart"/>
      <w:r w:rsidRPr="003F04A2">
        <w:t>utkvittert</w:t>
      </w:r>
      <w:proofErr w:type="spellEnd"/>
      <w:r w:rsidRPr="003F04A2">
        <w:t xml:space="preserve"> gjennom følgende:</w:t>
      </w:r>
    </w:p>
    <w:p w14:paraId="7FA378D6" w14:textId="77777777" w:rsidR="003F04A2" w:rsidRPr="003F04A2" w:rsidRDefault="003F04A2" w:rsidP="003F04A2">
      <w:r w:rsidRPr="003F04A2">
        <w:t>Det er kommunene og spesialisthelsetjenesten som har ansvar for å yte gode tjenester og finne gode løsninger i møte med mennesker som trenger lindrende behandling og omsorg. Tjenestene skal utformes etter en individuell vurdering og tilpasses den enkeltes behov.</w:t>
      </w:r>
    </w:p>
    <w:p w14:paraId="3D5F981D" w14:textId="77777777" w:rsidR="003F04A2" w:rsidRPr="003F04A2" w:rsidRDefault="003F04A2" w:rsidP="003F04A2">
      <w:r w:rsidRPr="003F04A2">
        <w:t xml:space="preserve">Det innebærer at det er sykehusene og kommunene som sammen med de pårørende må finne fram til en god løsning slik at de pårørende får være mest mulig sammen med sine nære den siste levetiden. Det innebærer også at kommunene og spesialisthelsetjenesten må ha oversikt over brukeres, pasienters og pårørendes behov og hvordan tjenestetilbudet ved livets slutt ytes for å dekke den </w:t>
      </w:r>
      <w:r w:rsidRPr="003F04A2">
        <w:lastRenderedPageBreak/>
        <w:t>enkeltes behov i tråd med regelverk og retningslinjer. Kommuner og helseforetak har også ansvar for å evaluere og korrigere tjenestene. Det vises til omtale under kap. 761.</w:t>
      </w:r>
    </w:p>
    <w:p w14:paraId="175B5971" w14:textId="77777777" w:rsidR="003F04A2" w:rsidRPr="003F04A2" w:rsidRDefault="003F04A2" w:rsidP="003F04A2">
      <w:pPr>
        <w:pStyle w:val="avsnitt-tittel"/>
      </w:pPr>
      <w:r w:rsidRPr="003F04A2">
        <w:t>Tiltak for å sikre eldre bedre smittevern og verdig omsorg</w:t>
      </w:r>
    </w:p>
    <w:p w14:paraId="268313C7" w14:textId="77777777" w:rsidR="003F04A2" w:rsidRPr="003F04A2" w:rsidRDefault="003F04A2" w:rsidP="003F04A2">
      <w:pPr>
        <w:pStyle w:val="avsnitt-undertittel"/>
      </w:pPr>
      <w:r w:rsidRPr="003F04A2">
        <w:t>Vedtak nr. 611, 11. februar 2021</w:t>
      </w:r>
    </w:p>
    <w:p w14:paraId="0D9A76F6" w14:textId="77777777" w:rsidR="003F04A2" w:rsidRPr="003F04A2" w:rsidRDefault="003F04A2" w:rsidP="003F04A2">
      <w:pPr>
        <w:pStyle w:val="blokksit"/>
        <w:rPr>
          <w:rStyle w:val="kursiv"/>
        </w:rPr>
      </w:pPr>
      <w:r w:rsidRPr="003F04A2">
        <w:rPr>
          <w:rStyle w:val="kursiv"/>
        </w:rPr>
        <w:t xml:space="preserve">«Stortinget ber regjeringa foreslå tiltak for å sikre eldre betre smittevern og verdig omsorg under koronapandemien, og </w:t>
      </w:r>
      <w:proofErr w:type="spellStart"/>
      <w:r w:rsidRPr="003F04A2">
        <w:rPr>
          <w:rStyle w:val="kursiv"/>
        </w:rPr>
        <w:t>snarast</w:t>
      </w:r>
      <w:proofErr w:type="spellEnd"/>
      <w:r w:rsidRPr="003F04A2">
        <w:rPr>
          <w:rStyle w:val="kursiv"/>
        </w:rPr>
        <w:t xml:space="preserve"> råd </w:t>
      </w:r>
      <w:proofErr w:type="spellStart"/>
      <w:r w:rsidRPr="003F04A2">
        <w:rPr>
          <w:rStyle w:val="kursiv"/>
        </w:rPr>
        <w:t>kome</w:t>
      </w:r>
      <w:proofErr w:type="spellEnd"/>
      <w:r w:rsidRPr="003F04A2">
        <w:rPr>
          <w:rStyle w:val="kursiv"/>
        </w:rPr>
        <w:t xml:space="preserve"> tilbake til Stortinget på eigna måte.»</w:t>
      </w:r>
    </w:p>
    <w:p w14:paraId="79D281A6"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8:68 (2020–2021), jf. </w:t>
      </w:r>
      <w:proofErr w:type="spellStart"/>
      <w:r w:rsidRPr="003F04A2">
        <w:t>Innst</w:t>
      </w:r>
      <w:proofErr w:type="spellEnd"/>
      <w:r w:rsidRPr="003F04A2">
        <w:t>. 196 S (2020–2021).</w:t>
      </w:r>
    </w:p>
    <w:p w14:paraId="1BC4A5AF" w14:textId="77777777" w:rsidR="003F04A2" w:rsidRPr="003F04A2" w:rsidRDefault="003F04A2" w:rsidP="003F04A2">
      <w:r w:rsidRPr="003F04A2">
        <w:t>Anmodningsvedtaket anses som fulgt opp gjennom dagens lovverk og pågående satsinger og tiltak.</w:t>
      </w:r>
    </w:p>
    <w:p w14:paraId="6214DF19" w14:textId="77777777" w:rsidR="003F04A2" w:rsidRPr="003F04A2" w:rsidRDefault="003F04A2" w:rsidP="003F04A2">
      <w:r w:rsidRPr="003F04A2">
        <w:t>Det er kommunene og spesialisthelsetjenesten som har ansvar for å yte gode tjenester og finne gode løsninger i møte med mennesker som trenger lindrende behandling og omsorg. Tjenestene skal utformes etter en individuell vurdering og tilpasses den enkeltes behov.</w:t>
      </w:r>
    </w:p>
    <w:p w14:paraId="55BFA895" w14:textId="77777777" w:rsidR="003F04A2" w:rsidRPr="003F04A2" w:rsidRDefault="003F04A2" w:rsidP="003F04A2">
      <w:r w:rsidRPr="003F04A2">
        <w:t>Regjeringen har lagt frem Meld. St. 24 (2019-2020) Stortingsmeldingen skal bidra til å legge til rette for at mennesker som trenger palliativ behandling skal få god omsorg og pleie i tråd med egne ønsker og behov. I Prioriteringsråd til sykehjem og hjemmebaserte tjenester (</w:t>
      </w:r>
      <w:proofErr w:type="spellStart"/>
      <w:r w:rsidRPr="003F04A2">
        <w:t>covid</w:t>
      </w:r>
      <w:proofErr w:type="spellEnd"/>
      <w:r w:rsidRPr="003F04A2">
        <w:t>–19), viser Helsedirektoratet til at personer i livets sluttfase må gis god lindrende behandling og omsorg, samt at man for døende pasienter i sykehjem bør legge til rette for at pårørende kan være til stede og at dette ivaretas innenfor rammen av forsvarlig smittevern. Nasjonale faglige råd om lindrende behandling i livets sluttfase omhandler blant annet symptomlindrende legemiddelbehandling og at den døende pasientens ønske om hvor han eller hun vil motta omsorg den siste tiden så langt som mulig skal innfris, samt at pasient og pårørendes behov for samtale og informasjon imøtekommes. Det vises til omtale under kap. 761.</w:t>
      </w:r>
    </w:p>
    <w:p w14:paraId="34B3488D" w14:textId="77777777" w:rsidR="003F04A2" w:rsidRPr="003F04A2" w:rsidRDefault="003F04A2" w:rsidP="003F04A2">
      <w:pPr>
        <w:pStyle w:val="avsnitt-tittel"/>
      </w:pPr>
      <w:r w:rsidRPr="003F04A2">
        <w:t xml:space="preserve">Kommunikasjon til kommuner og kommuneoverleger om nasjonale </w:t>
      </w:r>
      <w:proofErr w:type="spellStart"/>
      <w:r w:rsidRPr="003F04A2">
        <w:t>endringar</w:t>
      </w:r>
      <w:proofErr w:type="spellEnd"/>
      <w:r w:rsidRPr="003F04A2">
        <w:t xml:space="preserve"> og tiltak</w:t>
      </w:r>
    </w:p>
    <w:p w14:paraId="5CF31CB1" w14:textId="77777777" w:rsidR="003F04A2" w:rsidRPr="003F04A2" w:rsidRDefault="003F04A2" w:rsidP="003F04A2">
      <w:pPr>
        <w:pStyle w:val="avsnitt-undertittel"/>
      </w:pPr>
      <w:r w:rsidRPr="003F04A2">
        <w:t>Vedtak nr. 612, 11. februar 2021</w:t>
      </w:r>
    </w:p>
    <w:p w14:paraId="75A09979" w14:textId="77777777" w:rsidR="003F04A2" w:rsidRPr="003F04A2" w:rsidRDefault="003F04A2" w:rsidP="003F04A2">
      <w:pPr>
        <w:pStyle w:val="blokksit"/>
        <w:rPr>
          <w:rStyle w:val="kursiv"/>
        </w:rPr>
      </w:pPr>
      <w:r w:rsidRPr="003F04A2">
        <w:rPr>
          <w:rStyle w:val="kursiv"/>
        </w:rPr>
        <w:t xml:space="preserve">«Stortinget ber regjeringa endre sin kommunikasjonspraksis under pandemien på </w:t>
      </w:r>
      <w:proofErr w:type="spellStart"/>
      <w:r w:rsidRPr="003F04A2">
        <w:rPr>
          <w:rStyle w:val="kursiv"/>
        </w:rPr>
        <w:t>ein</w:t>
      </w:r>
      <w:proofErr w:type="spellEnd"/>
      <w:r w:rsidRPr="003F04A2">
        <w:rPr>
          <w:rStyle w:val="kursiv"/>
        </w:rPr>
        <w:t xml:space="preserve"> slik måte at </w:t>
      </w:r>
      <w:proofErr w:type="spellStart"/>
      <w:r w:rsidRPr="003F04A2">
        <w:rPr>
          <w:rStyle w:val="kursiv"/>
        </w:rPr>
        <w:t>kommunane</w:t>
      </w:r>
      <w:proofErr w:type="spellEnd"/>
      <w:r w:rsidRPr="003F04A2">
        <w:rPr>
          <w:rStyle w:val="kursiv"/>
        </w:rPr>
        <w:t xml:space="preserve"> og </w:t>
      </w:r>
      <w:proofErr w:type="spellStart"/>
      <w:r w:rsidRPr="003F04A2">
        <w:rPr>
          <w:rStyle w:val="kursiv"/>
        </w:rPr>
        <w:t>kommuneoverlegane</w:t>
      </w:r>
      <w:proofErr w:type="spellEnd"/>
      <w:r w:rsidRPr="003F04A2">
        <w:rPr>
          <w:rStyle w:val="kursiv"/>
        </w:rPr>
        <w:t xml:space="preserve"> blir direkte varsla om nasjonale </w:t>
      </w:r>
      <w:proofErr w:type="spellStart"/>
      <w:r w:rsidRPr="003F04A2">
        <w:rPr>
          <w:rStyle w:val="kursiv"/>
        </w:rPr>
        <w:t>endringar</w:t>
      </w:r>
      <w:proofErr w:type="spellEnd"/>
      <w:r w:rsidRPr="003F04A2">
        <w:rPr>
          <w:rStyle w:val="kursiv"/>
        </w:rPr>
        <w:t xml:space="preserve"> og tiltak.»</w:t>
      </w:r>
    </w:p>
    <w:p w14:paraId="2D2CBBBB" w14:textId="77777777" w:rsidR="003F04A2" w:rsidRPr="003F04A2" w:rsidRDefault="003F04A2" w:rsidP="003F04A2">
      <w:r w:rsidRPr="003F04A2">
        <w:t xml:space="preserve">Vedtaket ble truffet ved behandling av Dokument 8:68 S (2020–2021), jf. </w:t>
      </w:r>
      <w:proofErr w:type="spellStart"/>
      <w:r w:rsidRPr="003F04A2">
        <w:t>Innst</w:t>
      </w:r>
      <w:proofErr w:type="spellEnd"/>
      <w:r w:rsidRPr="003F04A2">
        <w:t>. 196 S (2020–2021).</w:t>
      </w:r>
    </w:p>
    <w:p w14:paraId="282AC9AE" w14:textId="77777777" w:rsidR="003F04A2" w:rsidRPr="003F04A2" w:rsidRDefault="003F04A2" w:rsidP="003F04A2">
      <w:r w:rsidRPr="003F04A2">
        <w:t xml:space="preserve">Anmodningsvedtaket anses som </w:t>
      </w:r>
      <w:proofErr w:type="spellStart"/>
      <w:r w:rsidRPr="003F04A2">
        <w:t>utkvittert</w:t>
      </w:r>
      <w:proofErr w:type="spellEnd"/>
      <w:r w:rsidRPr="003F04A2">
        <w:t xml:space="preserve"> ved at det er lagt til rette for at det faglige grunnlag utarbeidet av Helsedirektoratet og Folkehelseinstituttet som medfører endring i smitteverntiltak og/eller forskriftsendringer, videreformidles til statsforvalterne og kommunene så raskt som mulig. Det vises til omtale under kap. 762.</w:t>
      </w:r>
    </w:p>
    <w:p w14:paraId="0C87DC66" w14:textId="77777777" w:rsidR="003F04A2" w:rsidRPr="003F04A2" w:rsidRDefault="003F04A2" w:rsidP="003F04A2">
      <w:pPr>
        <w:pStyle w:val="avsnitt-tittel"/>
      </w:pPr>
      <w:r w:rsidRPr="003F04A2">
        <w:lastRenderedPageBreak/>
        <w:t>Voksenvaksinasjonsprogram</w:t>
      </w:r>
    </w:p>
    <w:p w14:paraId="531EF3C5" w14:textId="77777777" w:rsidR="003F04A2" w:rsidRPr="003F04A2" w:rsidRDefault="003F04A2" w:rsidP="003F04A2">
      <w:pPr>
        <w:pStyle w:val="avsnitt-undertittel"/>
      </w:pPr>
      <w:r w:rsidRPr="003F04A2">
        <w:t>Vedtak nr. 645, 18. februar 2021</w:t>
      </w:r>
    </w:p>
    <w:p w14:paraId="657AA7AD" w14:textId="77777777" w:rsidR="003F04A2" w:rsidRPr="003F04A2" w:rsidRDefault="003F04A2" w:rsidP="003F04A2">
      <w:pPr>
        <w:pStyle w:val="blokksit"/>
        <w:rPr>
          <w:rStyle w:val="kursiv"/>
        </w:rPr>
      </w:pPr>
      <w:r w:rsidRPr="003F04A2">
        <w:rPr>
          <w:rStyle w:val="kursiv"/>
        </w:rPr>
        <w:t>«Stortinget ber regjeringen utrede hvordan et voksenvaksinasjonsprogram kan gjennomføres, og komme tilbake til Stortinget på egnet måte.»</w:t>
      </w:r>
    </w:p>
    <w:p w14:paraId="2D7F9342" w14:textId="77777777" w:rsidR="003F04A2" w:rsidRPr="003F04A2" w:rsidRDefault="003F04A2" w:rsidP="003F04A2">
      <w:r w:rsidRPr="003F04A2">
        <w:t xml:space="preserve">Vedtak 645 og 646 ble truffet under behandlingen av </w:t>
      </w:r>
      <w:proofErr w:type="spellStart"/>
      <w:r w:rsidRPr="003F04A2">
        <w:t>Dok</w:t>
      </w:r>
      <w:proofErr w:type="spellEnd"/>
      <w:r w:rsidRPr="003F04A2">
        <w:t xml:space="preserve">. 146 S (2019–2020), jf. </w:t>
      </w:r>
      <w:proofErr w:type="spellStart"/>
      <w:r w:rsidRPr="003F04A2">
        <w:t>Innst</w:t>
      </w:r>
      <w:proofErr w:type="spellEnd"/>
      <w:r w:rsidRPr="003F04A2">
        <w:t>. 211 S (2020–2021). Arbeidet er forsinket som følge av koronapandemien. Regjeringen vil komme tilbake til Stortinget på egnet måte.</w:t>
      </w:r>
    </w:p>
    <w:p w14:paraId="124104AD" w14:textId="77777777" w:rsidR="003F04A2" w:rsidRPr="003F04A2" w:rsidRDefault="003F04A2" w:rsidP="003F04A2">
      <w:pPr>
        <w:pStyle w:val="avsnitt-tittel"/>
      </w:pPr>
      <w:r w:rsidRPr="003F04A2">
        <w:t>Automatisk informasjonsordning</w:t>
      </w:r>
    </w:p>
    <w:p w14:paraId="635D0F14" w14:textId="77777777" w:rsidR="003F04A2" w:rsidRPr="003F04A2" w:rsidRDefault="003F04A2" w:rsidP="003F04A2">
      <w:pPr>
        <w:pStyle w:val="avsnitt-undertittel"/>
      </w:pPr>
      <w:r w:rsidRPr="003F04A2">
        <w:t>Vedtak nr. 646, 18. februar 2021</w:t>
      </w:r>
    </w:p>
    <w:p w14:paraId="04184EE2" w14:textId="77777777" w:rsidR="003F04A2" w:rsidRPr="003F04A2" w:rsidRDefault="003F04A2" w:rsidP="003F04A2">
      <w:pPr>
        <w:pStyle w:val="blokksit"/>
        <w:rPr>
          <w:rStyle w:val="kursiv"/>
        </w:rPr>
      </w:pPr>
      <w:r w:rsidRPr="003F04A2">
        <w:rPr>
          <w:rStyle w:val="kursiv"/>
        </w:rPr>
        <w:t>«Stortinget ber regjeringen vurdere muligheten for å etablere en automatisk informasjonsordning til innbyggere om når det er behov for påfyllingsvaksine mot difteri, stivkrampe og kikhoste. Denne tjenesten kan organiseres som en del av helsenorge.no og også innebære mulighet for å avregistrere seg fra en slik ordning.»</w:t>
      </w:r>
    </w:p>
    <w:p w14:paraId="3396D4B2" w14:textId="77777777" w:rsidR="003F04A2" w:rsidRPr="003F04A2" w:rsidRDefault="003F04A2" w:rsidP="003F04A2">
      <w:r w:rsidRPr="003F04A2">
        <w:t xml:space="preserve">Vedtak 645 og 646 ble truffet under behandlingen av </w:t>
      </w:r>
      <w:proofErr w:type="spellStart"/>
      <w:r w:rsidRPr="003F04A2">
        <w:t>Dok</w:t>
      </w:r>
      <w:proofErr w:type="spellEnd"/>
      <w:r w:rsidRPr="003F04A2">
        <w:t xml:space="preserve">. 146 S (2019–2020), jf. </w:t>
      </w:r>
      <w:proofErr w:type="spellStart"/>
      <w:r w:rsidRPr="003F04A2">
        <w:t>Innst</w:t>
      </w:r>
      <w:proofErr w:type="spellEnd"/>
      <w:r w:rsidRPr="003F04A2">
        <w:t>. 211 S (2020–2021). Arbeidet er forsinket som følge av koronapandemien. Regjeringen vil komme tilbake til Stortinget på egnet måte.</w:t>
      </w:r>
    </w:p>
    <w:p w14:paraId="3C6A8B07" w14:textId="77777777" w:rsidR="003F04A2" w:rsidRPr="003F04A2" w:rsidRDefault="003F04A2" w:rsidP="003F04A2">
      <w:pPr>
        <w:pStyle w:val="avsnitt-tittel"/>
      </w:pPr>
      <w:r w:rsidRPr="003F04A2">
        <w:t>Svangerskapsoppfølging for partner</w:t>
      </w:r>
    </w:p>
    <w:p w14:paraId="5E6467A1" w14:textId="77777777" w:rsidR="003F04A2" w:rsidRPr="003F04A2" w:rsidRDefault="003F04A2" w:rsidP="003F04A2">
      <w:pPr>
        <w:pStyle w:val="avsnitt-undertittel"/>
      </w:pPr>
      <w:r w:rsidRPr="003F04A2">
        <w:t>Vedtak nr. 649, 23. februar 2021</w:t>
      </w:r>
    </w:p>
    <w:p w14:paraId="4CE86E65" w14:textId="77777777" w:rsidR="003F04A2" w:rsidRPr="003F04A2" w:rsidRDefault="003F04A2" w:rsidP="003F04A2">
      <w:pPr>
        <w:pStyle w:val="blokksit"/>
        <w:rPr>
          <w:rStyle w:val="kursiv"/>
        </w:rPr>
      </w:pPr>
      <w:r w:rsidRPr="003F04A2">
        <w:rPr>
          <w:rStyle w:val="kursiv"/>
        </w:rPr>
        <w:t>«Stortinget ber regjeringen sikre at hurtigtester kan brukes på sykehusene slik at det legges bedre til rette for at partneren får være med på svangerskapsoppfølgingen og i fødsels- og barseltiden.»</w:t>
      </w:r>
    </w:p>
    <w:p w14:paraId="0BDFE98B" w14:textId="77777777" w:rsidR="003F04A2" w:rsidRPr="003F04A2" w:rsidRDefault="003F04A2" w:rsidP="003F04A2">
      <w:r w:rsidRPr="003F04A2">
        <w:t xml:space="preserve">Vedtaket ble truffet ved behandlingen av </w:t>
      </w:r>
      <w:proofErr w:type="spellStart"/>
      <w:r w:rsidRPr="003F04A2">
        <w:t>Dok</w:t>
      </w:r>
      <w:proofErr w:type="spellEnd"/>
      <w:r w:rsidRPr="003F04A2">
        <w:t xml:space="preserve">. 8:7 S (2020–2021), jf. </w:t>
      </w:r>
      <w:proofErr w:type="spellStart"/>
      <w:r w:rsidRPr="003F04A2">
        <w:t>Innst</w:t>
      </w:r>
      <w:proofErr w:type="spellEnd"/>
      <w:r w:rsidRPr="003F04A2">
        <w:t>. 217 S (2020–2021).</w:t>
      </w:r>
    </w:p>
    <w:p w14:paraId="280F2C99" w14:textId="77777777" w:rsidR="003F04A2" w:rsidRPr="003F04A2" w:rsidRDefault="003F04A2" w:rsidP="003F04A2">
      <w:r w:rsidRPr="003F04A2">
        <w:t>Helsedirektoratet fikk den 17. februar i oppdrag å gi råd om hvilke smittevernstiltak som er nødvendige for å åpne for at partner er mer til stede, inkludert bruk av hurtigtester.</w:t>
      </w:r>
    </w:p>
    <w:p w14:paraId="692EBEC6" w14:textId="77777777" w:rsidR="003F04A2" w:rsidRPr="003F04A2" w:rsidRDefault="003F04A2" w:rsidP="003F04A2">
      <w:r w:rsidRPr="003F04A2">
        <w:t>I sitt svar til Helse- og omsorgsdepartementet den 26. februar anbefalte Helsedirektoratet bruk av hurtigtester i situasjoner der det er nødvendig for å sikre partners mulighet til deltakelse før, under og etter fødsel. Det ble imidlertid ikke anbefalt hurtigtesting av alle partnere.</w:t>
      </w:r>
    </w:p>
    <w:p w14:paraId="41599FED" w14:textId="77777777" w:rsidR="003F04A2" w:rsidRPr="003F04A2" w:rsidRDefault="003F04A2" w:rsidP="003F04A2">
      <w:r w:rsidRPr="003F04A2">
        <w:t>Folkehelseinstituttet uttalte senere i sine råd til spesialisthelsetjenesten at avdelingene må etablere rutiner for pre-triagering av partner/nærmeste pårørende. Når dette er på plass, anses antigen-hurtigtester, brukt som rutinemessig screening, å ha minimal tilleggsgevinst og anbefales derfor ikke.</w:t>
      </w:r>
    </w:p>
    <w:p w14:paraId="26591374" w14:textId="77777777" w:rsidR="003F04A2" w:rsidRPr="003F04A2" w:rsidRDefault="003F04A2" w:rsidP="003F04A2">
      <w:r w:rsidRPr="003F04A2">
        <w:t>Helsedirektoratet og FHI sine vurderinger ble meddelt de regionale helseforetakene i møte 3. mars. De regionale helseforetakene har fulgt opp anbefalingene overfor sine helseforetak. Anmodningsvedtaket er omtalt under kap. 732.</w:t>
      </w:r>
    </w:p>
    <w:p w14:paraId="424C0023" w14:textId="77777777" w:rsidR="003F04A2" w:rsidRPr="003F04A2" w:rsidRDefault="003F04A2" w:rsidP="003F04A2">
      <w:pPr>
        <w:pStyle w:val="avsnitt-tittel"/>
      </w:pPr>
      <w:r w:rsidRPr="003F04A2">
        <w:lastRenderedPageBreak/>
        <w:t>Sikring av fortsatt drift av fødeavdelingen i Kristiansund</w:t>
      </w:r>
    </w:p>
    <w:p w14:paraId="78AE24FD" w14:textId="77777777" w:rsidR="003F04A2" w:rsidRPr="003F04A2" w:rsidRDefault="003F04A2" w:rsidP="003F04A2">
      <w:pPr>
        <w:pStyle w:val="avsnitt-undertittel"/>
      </w:pPr>
      <w:r w:rsidRPr="003F04A2">
        <w:t>Vedtak nr. 650, 23. februar 2021</w:t>
      </w:r>
    </w:p>
    <w:p w14:paraId="4BCDFBCA" w14:textId="77777777" w:rsidR="003F04A2" w:rsidRPr="003F04A2" w:rsidRDefault="003F04A2" w:rsidP="003F04A2">
      <w:pPr>
        <w:pStyle w:val="blokksit"/>
        <w:rPr>
          <w:rStyle w:val="kursiv"/>
        </w:rPr>
      </w:pPr>
      <w:r w:rsidRPr="003F04A2">
        <w:rPr>
          <w:rStyle w:val="kursiv"/>
        </w:rPr>
        <w:t>«Stortinget ber regjeringen instruere Helse Midt-Norge RHF om å sikre fortsatt drift av fødeavdelingen i Kristiansund i tråd med Stortingets vedtak nr. 574 (2019–2020).»</w:t>
      </w:r>
    </w:p>
    <w:p w14:paraId="38415438" w14:textId="77777777" w:rsidR="003F04A2" w:rsidRPr="003F04A2" w:rsidRDefault="003F04A2" w:rsidP="003F04A2">
      <w:r w:rsidRPr="003F04A2">
        <w:t xml:space="preserve">Vedtak 650 og 651 ble truffet ved behandlingen av </w:t>
      </w:r>
      <w:proofErr w:type="spellStart"/>
      <w:r w:rsidRPr="003F04A2">
        <w:t>Dok</w:t>
      </w:r>
      <w:proofErr w:type="spellEnd"/>
      <w:r w:rsidRPr="003F04A2">
        <w:t xml:space="preserve">. 8:7 S (2020–2021), jf. </w:t>
      </w:r>
      <w:proofErr w:type="spellStart"/>
      <w:r w:rsidRPr="003F04A2">
        <w:t>Innst</w:t>
      </w:r>
      <w:proofErr w:type="spellEnd"/>
      <w:r w:rsidRPr="003F04A2">
        <w:t>. 217 S (2020–2021).</w:t>
      </w:r>
    </w:p>
    <w:p w14:paraId="3D48A809" w14:textId="77777777" w:rsidR="003F04A2" w:rsidRPr="003F04A2" w:rsidRDefault="003F04A2" w:rsidP="003F04A2">
      <w:r w:rsidRPr="003F04A2">
        <w:t>Vedtakene er fulgt opp i foretaksmøte i Helse Midt-Norge RHF 8. mars 2021. Det ble i denne forbindelse vist til at forsvarlighetskravet også gjelder for fødetilbudet ved Molde sjukehus, og at vedtaket må følges opp på en måte som ivaretar dette. Helseforetaket jobber med sikte på å kunne gjenåpne fødetilbudet i Kristiansund som forutsatt senere i år. Regjeringen vil komme tilbake til Stortinget på egnet måte.</w:t>
      </w:r>
    </w:p>
    <w:p w14:paraId="276323E2" w14:textId="77777777" w:rsidR="003F04A2" w:rsidRPr="003F04A2" w:rsidRDefault="003F04A2" w:rsidP="003F04A2">
      <w:pPr>
        <w:pStyle w:val="avsnitt-tittel"/>
      </w:pPr>
      <w:r w:rsidRPr="003F04A2">
        <w:t>Drift av fødeavdelingen i Kristiansund</w:t>
      </w:r>
    </w:p>
    <w:p w14:paraId="21645AF0" w14:textId="77777777" w:rsidR="003F04A2" w:rsidRPr="003F04A2" w:rsidRDefault="003F04A2" w:rsidP="003F04A2">
      <w:pPr>
        <w:pStyle w:val="avsnitt-undertittel"/>
      </w:pPr>
      <w:r w:rsidRPr="003F04A2">
        <w:t>Vedtak nr. 651, 23. februar 2021</w:t>
      </w:r>
    </w:p>
    <w:p w14:paraId="220167C1" w14:textId="77777777" w:rsidR="003F04A2" w:rsidRPr="003F04A2" w:rsidRDefault="003F04A2" w:rsidP="003F04A2">
      <w:pPr>
        <w:pStyle w:val="blokksit"/>
        <w:rPr>
          <w:rStyle w:val="kursiv"/>
        </w:rPr>
      </w:pPr>
      <w:r w:rsidRPr="003F04A2">
        <w:rPr>
          <w:rStyle w:val="kursiv"/>
        </w:rPr>
        <w:t>«Stortinget ber regjeringen snarest sørge for at Helse Møre og Romsdal HF tilføres de nødvendige faglige og økonomiske ressursene til å sikre forsvarlig drift av fødeavdelingen i Kristiansund, og informere Stortinget på egnet måte.»</w:t>
      </w:r>
    </w:p>
    <w:p w14:paraId="2AF6244B" w14:textId="77777777" w:rsidR="003F04A2" w:rsidRPr="003F04A2" w:rsidRDefault="003F04A2" w:rsidP="003F04A2">
      <w:r w:rsidRPr="003F04A2">
        <w:t xml:space="preserve">Vedtak 650 og 651 ble truffet ved behandlingen av </w:t>
      </w:r>
      <w:proofErr w:type="spellStart"/>
      <w:r w:rsidRPr="003F04A2">
        <w:t>Dok</w:t>
      </w:r>
      <w:proofErr w:type="spellEnd"/>
      <w:r w:rsidRPr="003F04A2">
        <w:t xml:space="preserve">. 8:7 S (2020–2021), jf. </w:t>
      </w:r>
      <w:proofErr w:type="spellStart"/>
      <w:r w:rsidRPr="003F04A2">
        <w:t>Innst</w:t>
      </w:r>
      <w:proofErr w:type="spellEnd"/>
      <w:r w:rsidRPr="003F04A2">
        <w:t>. 217 S (2020–2021.</w:t>
      </w:r>
    </w:p>
    <w:p w14:paraId="3FDB082B" w14:textId="77777777" w:rsidR="003F04A2" w:rsidRPr="003F04A2" w:rsidRDefault="003F04A2" w:rsidP="003F04A2">
      <w:r w:rsidRPr="003F04A2">
        <w:t>Det vises til omtale under vedtak 650. Regjeringen vil komme tilbake til Stortinget på egnet måte.</w:t>
      </w:r>
    </w:p>
    <w:p w14:paraId="50D538EE" w14:textId="77777777" w:rsidR="003F04A2" w:rsidRPr="003F04A2" w:rsidRDefault="003F04A2" w:rsidP="003F04A2">
      <w:pPr>
        <w:pStyle w:val="avsnitt-tittel"/>
      </w:pPr>
      <w:r w:rsidRPr="003F04A2">
        <w:t>Regelverket for pasientreiseordningen</w:t>
      </w:r>
    </w:p>
    <w:p w14:paraId="1EF5DE1A" w14:textId="77777777" w:rsidR="003F04A2" w:rsidRPr="003F04A2" w:rsidRDefault="003F04A2" w:rsidP="003F04A2">
      <w:pPr>
        <w:pStyle w:val="avsnitt-undertittel"/>
      </w:pPr>
      <w:r w:rsidRPr="003F04A2">
        <w:t>Vedtak nr. 652, 23. februar 2021</w:t>
      </w:r>
    </w:p>
    <w:p w14:paraId="5956448A" w14:textId="77777777" w:rsidR="003F04A2" w:rsidRPr="003F04A2" w:rsidRDefault="003F04A2" w:rsidP="003F04A2">
      <w:pPr>
        <w:pStyle w:val="blokksit"/>
        <w:rPr>
          <w:rStyle w:val="kursiv"/>
        </w:rPr>
      </w:pPr>
      <w:r w:rsidRPr="003F04A2">
        <w:rPr>
          <w:rStyle w:val="kursiv"/>
        </w:rPr>
        <w:t xml:space="preserve">«Stortinget ber regjeringen snarest mulig og innen 1. april 2021 fremme en sak for Stortinget om forenklinger og forbedringer i regelverket for pasientreiser og de regionale helseforetakenes organisering av tilbudet, jf. Stortingets anmodningsvedtak av 19. april 2018, jf. </w:t>
      </w:r>
      <w:proofErr w:type="spellStart"/>
      <w:r w:rsidRPr="003F04A2">
        <w:rPr>
          <w:rStyle w:val="kursiv"/>
        </w:rPr>
        <w:t>Innst</w:t>
      </w:r>
      <w:proofErr w:type="spellEnd"/>
      <w:r w:rsidRPr="003F04A2">
        <w:rPr>
          <w:rStyle w:val="kursiv"/>
        </w:rPr>
        <w:t>. 196 S (2017–2018).»</w:t>
      </w:r>
    </w:p>
    <w:p w14:paraId="5D904BB5" w14:textId="77777777" w:rsidR="003F04A2" w:rsidRPr="003F04A2" w:rsidRDefault="003F04A2" w:rsidP="003F04A2">
      <w:r w:rsidRPr="003F04A2">
        <w:t xml:space="preserve">Vedtak 652 og 653 ble truffet ved behandlingen av </w:t>
      </w:r>
      <w:proofErr w:type="spellStart"/>
      <w:r w:rsidRPr="003F04A2">
        <w:t>Dok</w:t>
      </w:r>
      <w:proofErr w:type="spellEnd"/>
      <w:r w:rsidRPr="003F04A2">
        <w:t xml:space="preserve">. 8:13 S (2020–2021), jf. </w:t>
      </w:r>
      <w:proofErr w:type="spellStart"/>
      <w:r w:rsidRPr="003F04A2">
        <w:t>Innst</w:t>
      </w:r>
      <w:proofErr w:type="spellEnd"/>
      <w:r w:rsidRPr="003F04A2">
        <w:t>. 218 S (2020–2021).</w:t>
      </w:r>
    </w:p>
    <w:p w14:paraId="03B535F9" w14:textId="77777777" w:rsidR="003F04A2" w:rsidRPr="003F04A2" w:rsidRDefault="003F04A2" w:rsidP="003F04A2">
      <w:r w:rsidRPr="003F04A2">
        <w:t xml:space="preserve">Det ble gitt en orientering om arbeidet med å følge opp vedtakene i </w:t>
      </w:r>
      <w:proofErr w:type="spellStart"/>
      <w:r w:rsidRPr="003F04A2">
        <w:t>Prop</w:t>
      </w:r>
      <w:proofErr w:type="spellEnd"/>
      <w:r w:rsidRPr="003F04A2">
        <w:t>. 195 S (2020–2021). Vedtakene er fulgt opp i foretaksmøte i de regionale helseforetakene 15. juni 2021. Det tas sikte på å sende høringsnotat om revisjon av pasientreiseforskriften på offentlig høring høsten 2021. Det vises til omtale under kap. 732.</w:t>
      </w:r>
    </w:p>
    <w:p w14:paraId="59E4556A" w14:textId="77777777" w:rsidR="003F04A2" w:rsidRPr="003F04A2" w:rsidRDefault="003F04A2" w:rsidP="003F04A2">
      <w:pPr>
        <w:pStyle w:val="avsnitt-tittel"/>
      </w:pPr>
      <w:r w:rsidRPr="003F04A2">
        <w:lastRenderedPageBreak/>
        <w:t>Pasientreiseordningen og avtaler med taxiselskap</w:t>
      </w:r>
    </w:p>
    <w:p w14:paraId="27ADBA0C" w14:textId="77777777" w:rsidR="003F04A2" w:rsidRPr="003F04A2" w:rsidRDefault="003F04A2" w:rsidP="003F04A2">
      <w:pPr>
        <w:pStyle w:val="avsnitt-undertittel"/>
      </w:pPr>
      <w:r w:rsidRPr="003F04A2">
        <w:t>Vedtak 653, 23. februar 2021</w:t>
      </w:r>
    </w:p>
    <w:p w14:paraId="4EC71F79" w14:textId="77777777" w:rsidR="003F04A2" w:rsidRPr="003F04A2" w:rsidRDefault="003F04A2" w:rsidP="003F04A2">
      <w:pPr>
        <w:pStyle w:val="blokksit"/>
        <w:rPr>
          <w:rStyle w:val="kursiv"/>
        </w:rPr>
      </w:pPr>
      <w:r w:rsidRPr="003F04A2">
        <w:rPr>
          <w:rStyle w:val="kursiv"/>
        </w:rPr>
        <w:t>«Stortinget ber regjeringen presisere de regionale helseforetakenes plikt til å yte pasienttransport og pålegge alle helseforetak å ha avtaler med taxiselskap slik at pasienter med rettigheter til å få dekket sin pasientreise ikke skal måtte legge ut for reisen selv.»</w:t>
      </w:r>
    </w:p>
    <w:p w14:paraId="480F38E0" w14:textId="77777777" w:rsidR="003F04A2" w:rsidRPr="003F04A2" w:rsidRDefault="003F04A2" w:rsidP="003F04A2">
      <w:r w:rsidRPr="003F04A2">
        <w:t xml:space="preserve">Vedtak 652 og 653 ble truffet ved behandlingen av </w:t>
      </w:r>
      <w:proofErr w:type="spellStart"/>
      <w:r w:rsidRPr="003F04A2">
        <w:t>Dok</w:t>
      </w:r>
      <w:proofErr w:type="spellEnd"/>
      <w:r w:rsidRPr="003F04A2">
        <w:t xml:space="preserve">. 8:13 S (2020–2021), jf. </w:t>
      </w:r>
      <w:proofErr w:type="spellStart"/>
      <w:r w:rsidRPr="003F04A2">
        <w:t>Innst</w:t>
      </w:r>
      <w:proofErr w:type="spellEnd"/>
      <w:r w:rsidRPr="003F04A2">
        <w:t>. 218 S (2020–2021).</w:t>
      </w:r>
    </w:p>
    <w:p w14:paraId="0B05D400" w14:textId="77777777" w:rsidR="003F04A2" w:rsidRPr="003F04A2" w:rsidRDefault="003F04A2" w:rsidP="003F04A2">
      <w:r w:rsidRPr="003F04A2">
        <w:t>Det vises til omtalen under vedtak 652. Vedtakene er omtalt under kap. 732. Vedtakene anses som fulgt opp.</w:t>
      </w:r>
    </w:p>
    <w:p w14:paraId="79A2C9AE" w14:textId="77777777" w:rsidR="003F04A2" w:rsidRPr="003F04A2" w:rsidRDefault="003F04A2" w:rsidP="003F04A2">
      <w:pPr>
        <w:pStyle w:val="avsnitt-tittel"/>
      </w:pPr>
      <w:r w:rsidRPr="003F04A2">
        <w:t>Botilbud for personer som har kommet ut av aktiv rus</w:t>
      </w:r>
    </w:p>
    <w:p w14:paraId="75201590" w14:textId="77777777" w:rsidR="003F04A2" w:rsidRPr="003F04A2" w:rsidRDefault="003F04A2" w:rsidP="003F04A2">
      <w:pPr>
        <w:pStyle w:val="avsnitt-undertittel"/>
      </w:pPr>
      <w:r w:rsidRPr="003F04A2">
        <w:t>Vedtak nr. 692, 25. februar 2021</w:t>
      </w:r>
    </w:p>
    <w:p w14:paraId="6AE8312B" w14:textId="77777777" w:rsidR="003F04A2" w:rsidRPr="003F04A2" w:rsidRDefault="003F04A2" w:rsidP="003F04A2">
      <w:pPr>
        <w:pStyle w:val="blokksit"/>
        <w:rPr>
          <w:rStyle w:val="kursiv"/>
        </w:rPr>
      </w:pPr>
      <w:r w:rsidRPr="003F04A2">
        <w:rPr>
          <w:rStyle w:val="kursiv"/>
        </w:rPr>
        <w:t>«Stortinget ber regjeringen sørge for at personer som har kommet ut av aktiv rus, sikres et botilbud der man ikke plasseres sammen med personer som fortsatt er i aktiv rus.»</w:t>
      </w:r>
    </w:p>
    <w:p w14:paraId="68B32233" w14:textId="77777777" w:rsidR="003F04A2" w:rsidRPr="003F04A2" w:rsidRDefault="003F04A2" w:rsidP="003F04A2">
      <w:r w:rsidRPr="003F04A2">
        <w:t xml:space="preserve">Dokumentene som ligger til grunn for vedtaket er representantforslag fra stortingsrepresentantene Ingvild Kjerkol, Tuva </w:t>
      </w:r>
      <w:proofErr w:type="spellStart"/>
      <w:r w:rsidRPr="003F04A2">
        <w:t>Moflag</w:t>
      </w:r>
      <w:proofErr w:type="spellEnd"/>
      <w:r w:rsidRPr="003F04A2">
        <w:t xml:space="preserve">, Tore Hagebakken, Hege Haukeland </w:t>
      </w:r>
      <w:proofErr w:type="spellStart"/>
      <w:r w:rsidRPr="003F04A2">
        <w:t>Liadal</w:t>
      </w:r>
      <w:proofErr w:type="spellEnd"/>
      <w:r w:rsidRPr="003F04A2">
        <w:t xml:space="preserve"> og Tellef Inge Mørland om at rusavhengige fortjener bedre behandling, jf. </w:t>
      </w:r>
      <w:proofErr w:type="spellStart"/>
      <w:r w:rsidRPr="003F04A2">
        <w:t>Dok</w:t>
      </w:r>
      <w:proofErr w:type="spellEnd"/>
      <w:r w:rsidRPr="003F04A2">
        <w:t xml:space="preserve">. 8:49 S (2020–2021) og </w:t>
      </w:r>
      <w:proofErr w:type="spellStart"/>
      <w:r w:rsidRPr="003F04A2">
        <w:t>Innst</w:t>
      </w:r>
      <w:proofErr w:type="spellEnd"/>
      <w:r w:rsidRPr="003F04A2">
        <w:t>. 235 S (2020–2021).</w:t>
      </w:r>
    </w:p>
    <w:p w14:paraId="3B33E7CD" w14:textId="77777777" w:rsidR="003F04A2" w:rsidRPr="003F04A2" w:rsidRDefault="003F04A2" w:rsidP="003F04A2">
      <w:r w:rsidRPr="003F04A2">
        <w:t>I desember 2020 lanserte regjeringen sin nye strategi for sosial boligpolitikk «Alle trenger et trygt hjem – nasjonal strategi for den sosiale boligpolitikken (2021–2024)». Strategien varsler flere tiltak for å styrke bo- og tjenestetilbudet til personer med rus- og psykiske lidelser. Regjeringen har også tatt initiativ til å utvikle KOBO – en digital løsning for å søke, tildele og forvalte kommunale utleieboliger. KOBO vil gjøre det enklere for kommunene å holde oversikt og tildele egnede boliger tilpasset den enkelte beboers behov. Regjeringen sendte i desember 2020 på høring et forslag om en ny boligsosial lov som klargjør kommunenes ansvar overfor vanskeligstilte på boligmarkedet. Regjeringen tar sikte på å fremme endelig lovforslag for Stortinget i 2022. Oppfølging av anmodningsvedtaket vil blant annet bli vurdert i forbindelse med dette arbeidet.</w:t>
      </w:r>
    </w:p>
    <w:p w14:paraId="5150852E" w14:textId="77777777" w:rsidR="003F04A2" w:rsidRPr="003F04A2" w:rsidRDefault="003F04A2" w:rsidP="003F04A2">
      <w:r w:rsidRPr="003F04A2">
        <w:t>Regjeringen vil komme tilbake til Stortinget på egnet måte.</w:t>
      </w:r>
    </w:p>
    <w:p w14:paraId="19120A28" w14:textId="77777777" w:rsidR="003F04A2" w:rsidRPr="003F04A2" w:rsidRDefault="003F04A2" w:rsidP="003F04A2">
      <w:pPr>
        <w:pStyle w:val="avsnitt-tittel"/>
      </w:pPr>
      <w:r w:rsidRPr="003F04A2">
        <w:t>Finansieringsordning innen rusfeltet</w:t>
      </w:r>
    </w:p>
    <w:p w14:paraId="641C6F34" w14:textId="77777777" w:rsidR="003F04A2" w:rsidRPr="003F04A2" w:rsidRDefault="003F04A2" w:rsidP="003F04A2">
      <w:pPr>
        <w:pStyle w:val="avsnitt-undertittel"/>
      </w:pPr>
      <w:r w:rsidRPr="003F04A2">
        <w:t>Vedtak nr. 693, 25. februar 2021</w:t>
      </w:r>
    </w:p>
    <w:p w14:paraId="31E31374" w14:textId="77777777" w:rsidR="003F04A2" w:rsidRPr="003F04A2" w:rsidRDefault="003F04A2" w:rsidP="003F04A2">
      <w:pPr>
        <w:pStyle w:val="blokksit"/>
        <w:rPr>
          <w:rStyle w:val="kursiv"/>
        </w:rPr>
      </w:pPr>
      <w:r w:rsidRPr="003F04A2">
        <w:rPr>
          <w:rStyle w:val="kursiv"/>
        </w:rPr>
        <w:t>«Stortinget ber regjeringen fremme forslag til en forbedret og mer rettferdig finansieringsordning for de heldøgns omsorgs- og rehabiliteringstilbudene innen rusfeltet som ikke er å anse som en del av spesialisthelsetjenesten.»</w:t>
      </w:r>
    </w:p>
    <w:p w14:paraId="6F6E22C1" w14:textId="77777777" w:rsidR="003F04A2" w:rsidRPr="003F04A2" w:rsidRDefault="003F04A2" w:rsidP="003F04A2">
      <w:r w:rsidRPr="003F04A2">
        <w:t xml:space="preserve">Vedtaket ble truffet ved behandling av Dokument 8:49 S (2020–2021), </w:t>
      </w:r>
      <w:proofErr w:type="spellStart"/>
      <w:r w:rsidRPr="003F04A2">
        <w:t>Innst</w:t>
      </w:r>
      <w:proofErr w:type="spellEnd"/>
      <w:r w:rsidRPr="003F04A2">
        <w:t>. 235 S (2020–2021).</w:t>
      </w:r>
    </w:p>
    <w:p w14:paraId="6F38293E" w14:textId="77777777" w:rsidR="003F04A2" w:rsidRPr="003F04A2" w:rsidRDefault="003F04A2" w:rsidP="003F04A2">
      <w:r w:rsidRPr="003F04A2">
        <w:t xml:space="preserve">Kommunene har etter helse- og omsorgstjenesteloven § 3-2 6c, plikt til å tilby plass i institusjon, dersom det er det eneste tilbudet som kan sikre at en pasient eller bruker mottar nødvendige- og </w:t>
      </w:r>
      <w:r w:rsidRPr="003F04A2">
        <w:lastRenderedPageBreak/>
        <w:t>forsvarlige helse- og omsorgstjenester. Dette gjelder også pasienter og brukere med rusmiddelproblematikk. Det finnes noen slike institusjoner i kommunal regi, men kommunene har ingen plikt til selv å ha institusjoner som yter heldøgns helse- og omsorgstjenester til personer med rusmiddelproblemer. Det er følgelig heller ingen oversikt over antall kommunale institusjonstilbud rette mot denne gruppen. Både ideelle og kommersielle aktører tilbyr imidlertid døgnplasser til kommunene. I 2021 ble det gitt tilskudd til 17 ideelle og frivillige organisasjoner som driver institusjonstilbud utenfor spesialisthelsetjenesten over Helse- og omsorgsdepartementets budsjett, se omtale under kap. 765. Det pågår allerede et arbeid knyttet til ordningens regelverk og regjeringen vil på egnet måte komme tilbake til Stortinget med forslag om hvordan den fremtidige innretningen bør utformes.</w:t>
      </w:r>
    </w:p>
    <w:p w14:paraId="5893155A" w14:textId="77777777" w:rsidR="003F04A2" w:rsidRPr="003F04A2" w:rsidRDefault="003F04A2" w:rsidP="003F04A2">
      <w:pPr>
        <w:pStyle w:val="avsnitt-tittel"/>
      </w:pPr>
      <w:proofErr w:type="spellStart"/>
      <w:r w:rsidRPr="003F04A2">
        <w:t>Levekårundersøkelse</w:t>
      </w:r>
      <w:proofErr w:type="spellEnd"/>
      <w:r w:rsidRPr="003F04A2">
        <w:t xml:space="preserve"> for personer med alvorlig ruslidelse og psykisk lidelse (ROP)</w:t>
      </w:r>
    </w:p>
    <w:p w14:paraId="1DA6F1D8" w14:textId="77777777" w:rsidR="003F04A2" w:rsidRPr="003F04A2" w:rsidRDefault="003F04A2" w:rsidP="003F04A2">
      <w:pPr>
        <w:pStyle w:val="avsnitt-undertittel"/>
      </w:pPr>
      <w:r w:rsidRPr="003F04A2">
        <w:t>Vedtak nr. 694, 25. februar 2021</w:t>
      </w:r>
    </w:p>
    <w:p w14:paraId="28989E46" w14:textId="77777777" w:rsidR="003F04A2" w:rsidRPr="003F04A2" w:rsidRDefault="003F04A2" w:rsidP="003F04A2">
      <w:pPr>
        <w:pStyle w:val="blokksit"/>
        <w:rPr>
          <w:rStyle w:val="kursiv"/>
        </w:rPr>
      </w:pPr>
      <w:r w:rsidRPr="003F04A2">
        <w:rPr>
          <w:rStyle w:val="kursiv"/>
        </w:rPr>
        <w:t xml:space="preserve">«Stortinget ber regjeringa gjennomføre ei levekårundersøking for </w:t>
      </w:r>
      <w:proofErr w:type="spellStart"/>
      <w:r w:rsidRPr="003F04A2">
        <w:rPr>
          <w:rStyle w:val="kursiv"/>
        </w:rPr>
        <w:t>personar</w:t>
      </w:r>
      <w:proofErr w:type="spellEnd"/>
      <w:r w:rsidRPr="003F04A2">
        <w:rPr>
          <w:rStyle w:val="kursiv"/>
        </w:rPr>
        <w:t xml:space="preserve"> med </w:t>
      </w:r>
      <w:proofErr w:type="spellStart"/>
      <w:r w:rsidRPr="003F04A2">
        <w:rPr>
          <w:rStyle w:val="kursiv"/>
        </w:rPr>
        <w:t>alvorleg</w:t>
      </w:r>
      <w:proofErr w:type="spellEnd"/>
      <w:r w:rsidRPr="003F04A2">
        <w:rPr>
          <w:rStyle w:val="kursiv"/>
        </w:rPr>
        <w:t xml:space="preserve"> rusliding og psykisk liding (ROP) med utgangspunkt i evaluering av opptrappingsplanen for rusfeltet.»</w:t>
      </w:r>
    </w:p>
    <w:p w14:paraId="01FC9CC1"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8:130 S (2019–2020), jf. </w:t>
      </w:r>
      <w:proofErr w:type="spellStart"/>
      <w:r w:rsidRPr="003F04A2">
        <w:t>Innst</w:t>
      </w:r>
      <w:proofErr w:type="spellEnd"/>
      <w:r w:rsidRPr="003F04A2">
        <w:t>. 243 S (2020–2021).</w:t>
      </w:r>
    </w:p>
    <w:p w14:paraId="531649DD" w14:textId="77777777" w:rsidR="003F04A2" w:rsidRPr="003F04A2" w:rsidRDefault="003F04A2" w:rsidP="003F04A2">
      <w:r w:rsidRPr="003F04A2">
        <w:t>Det er allerede godt dokumentert, blant annet gjennom brukerplankartlegginger, at personer med samtidige rus- og psykiske lidelser har større levekårsutfordringer enn personer uten samtidige lidelser. Evalueringen av opptrappingsplanen for rusfeltet (</w:t>
      </w:r>
      <w:proofErr w:type="spellStart"/>
      <w:r w:rsidRPr="003F04A2">
        <w:t>Prop</w:t>
      </w:r>
      <w:proofErr w:type="spellEnd"/>
      <w:r w:rsidRPr="003F04A2">
        <w:t>. 15 S (2015–2016) viser ikke at situasjonen for denne gruppen har bedret seg under planperioden. Regjeringen har styrket tiltak innen psykisk helsefeltet som har vist seg å være effektive også overfor personer med samtidige rusbrukslidelser, som ACT og FACT. I Oslo er det fra 2018 etablert et eget FACT-team (</w:t>
      </w:r>
      <w:proofErr w:type="spellStart"/>
      <w:r w:rsidRPr="003F04A2">
        <w:t>RusFACT</w:t>
      </w:r>
      <w:proofErr w:type="spellEnd"/>
      <w:r w:rsidRPr="003F04A2">
        <w:t>) for personer med rusproblemer med omfattende og sammensatte hjelpebehov som ikke drar nytte av det ordinære hjelpetilbudet. Regjeringen vil fortsette å legge til rette for at flere kommuner og helseforetak samarbeider om å etablere slike tjenstilbud til målgruppen. Videre vil regjeringen vurdere på hvilken måte og utstrekning kunnskap om målgruppens levekårsutfordringer bør styrkes, og vil komme tilbake til Stortinget på egnet måte.</w:t>
      </w:r>
    </w:p>
    <w:p w14:paraId="191C9482" w14:textId="77777777" w:rsidR="003F04A2" w:rsidRPr="003F04A2" w:rsidRDefault="003F04A2" w:rsidP="003F04A2">
      <w:pPr>
        <w:pStyle w:val="avsnitt-tittel"/>
      </w:pPr>
      <w:r w:rsidRPr="003F04A2">
        <w:t>Nedbygging av døgnplasser i psykisk helsevern</w:t>
      </w:r>
    </w:p>
    <w:p w14:paraId="7879F4F2" w14:textId="77777777" w:rsidR="003F04A2" w:rsidRPr="003F04A2" w:rsidRDefault="003F04A2" w:rsidP="003F04A2">
      <w:pPr>
        <w:pStyle w:val="avsnitt-undertittel"/>
      </w:pPr>
      <w:r w:rsidRPr="003F04A2">
        <w:t>Vedtak nr. 695, 25. februar 2021</w:t>
      </w:r>
    </w:p>
    <w:p w14:paraId="79B6F12E" w14:textId="77777777" w:rsidR="003F04A2" w:rsidRPr="003F04A2" w:rsidRDefault="003F04A2" w:rsidP="003F04A2">
      <w:pPr>
        <w:pStyle w:val="blokksit"/>
        <w:rPr>
          <w:rStyle w:val="kursiv"/>
        </w:rPr>
      </w:pPr>
      <w:r w:rsidRPr="003F04A2">
        <w:rPr>
          <w:rStyle w:val="kursiv"/>
        </w:rPr>
        <w:t>«Stortinget ber regjeringen umiddelbart stanse nedbyggingen av døgnplasser i psykisk helsevern.»</w:t>
      </w:r>
    </w:p>
    <w:p w14:paraId="7A4F68EB" w14:textId="77777777" w:rsidR="003F04A2" w:rsidRPr="003F04A2" w:rsidRDefault="003F04A2" w:rsidP="003F04A2">
      <w:r w:rsidRPr="003F04A2">
        <w:t xml:space="preserve">Vedtaket ble truffet ved behandlingen av Dokument 8:130 S (2019–2020), jf. </w:t>
      </w:r>
      <w:proofErr w:type="spellStart"/>
      <w:r w:rsidRPr="003F04A2">
        <w:t>Innst</w:t>
      </w:r>
      <w:proofErr w:type="spellEnd"/>
      <w:r w:rsidRPr="003F04A2">
        <w:t>. 243S (2020–2021).</w:t>
      </w:r>
    </w:p>
    <w:p w14:paraId="5378FF46" w14:textId="77777777" w:rsidR="003F04A2" w:rsidRPr="003F04A2" w:rsidRDefault="003F04A2" w:rsidP="003F04A2">
      <w:r w:rsidRPr="003F04A2">
        <w:t xml:space="preserve">Anmodningsvedtaket er fulgt opp ved at foretaksmøtet 20. april 2021 ba de regionale helseforetakene følge opp Stortingets vedtak. Foretaksmøtet viste </w:t>
      </w:r>
      <w:proofErr w:type="gramStart"/>
      <w:r w:rsidRPr="003F04A2">
        <w:t>for øvrig</w:t>
      </w:r>
      <w:proofErr w:type="gramEnd"/>
      <w:r w:rsidRPr="003F04A2">
        <w:t xml:space="preserve"> til at det er satt i gang en gjennomgang av kapasitet og analyse av fremtidige behov for døgnplasser og øvrige tjenester i psykisk </w:t>
      </w:r>
      <w:r w:rsidRPr="003F04A2">
        <w:lastRenderedPageBreak/>
        <w:t>helsevern. Oppdraget ble gitt i revidert oppdragsdokument 2019 og rapport om arbeidet ble levert til Helse- og omsorgsdepartementet sommeren 2021. Foretaksmøtet la til grunn at de regionale helseforetakene vurderer kapasiteten innenfor psykisk helsevern på bakgrunn av denne rapporten.</w:t>
      </w:r>
    </w:p>
    <w:p w14:paraId="63E5FCAA" w14:textId="77777777" w:rsidR="003F04A2" w:rsidRPr="003F04A2" w:rsidRDefault="003F04A2" w:rsidP="003F04A2">
      <w:r w:rsidRPr="003F04A2">
        <w:t>Foretaksmøtet vedtok: De regionale helseforetakene skal ikke redusere døgnkapasiteten i psykisk helsevern før det er foretatt en ny vurdering på grunnlag av en samlet analyse av fremtidig kapasitetsbehov, jf. oppdrag i revidert oppdragsdokument 2019. Anmodningsvedtaket anses som fulgt opp gjennom vurderinger under kap. 734.</w:t>
      </w:r>
    </w:p>
    <w:p w14:paraId="091AF69A" w14:textId="77777777" w:rsidR="003F04A2" w:rsidRPr="003F04A2" w:rsidRDefault="003F04A2" w:rsidP="003F04A2">
      <w:pPr>
        <w:pStyle w:val="avsnitt-tittel"/>
      </w:pPr>
      <w:r w:rsidRPr="003F04A2">
        <w:t>Gjennomgang av kapasitet og behov innen psykisk helsevern</w:t>
      </w:r>
    </w:p>
    <w:p w14:paraId="6A733A8C" w14:textId="77777777" w:rsidR="003F04A2" w:rsidRPr="003F04A2" w:rsidRDefault="003F04A2" w:rsidP="003F04A2">
      <w:pPr>
        <w:pStyle w:val="avsnitt-undertittel"/>
      </w:pPr>
      <w:r w:rsidRPr="003F04A2">
        <w:t>Vedtak nr. 696, 25. februar 2021</w:t>
      </w:r>
    </w:p>
    <w:p w14:paraId="619A0D6F" w14:textId="77777777" w:rsidR="003F04A2" w:rsidRPr="003F04A2" w:rsidRDefault="003F04A2" w:rsidP="003F04A2">
      <w:pPr>
        <w:pStyle w:val="blokksit"/>
        <w:rPr>
          <w:rStyle w:val="kursiv"/>
        </w:rPr>
      </w:pPr>
      <w:r w:rsidRPr="003F04A2">
        <w:rPr>
          <w:rStyle w:val="kursiv"/>
        </w:rPr>
        <w:t>«Stortinget ber regjeringen gjennomgå tilgjengelig kapasitet og behov innen psykisk helsevern, med sikte på å øke døgnkapasiteten i tråd med behovet.»</w:t>
      </w:r>
    </w:p>
    <w:p w14:paraId="6E024FD6" w14:textId="77777777" w:rsidR="003F04A2" w:rsidRPr="003F04A2" w:rsidRDefault="003F04A2" w:rsidP="003F04A2">
      <w:r w:rsidRPr="003F04A2">
        <w:t xml:space="preserve">Vedtaket ble truffet ved behandlingen av Dokument 8:130 S (2019–2020), jf. </w:t>
      </w:r>
      <w:proofErr w:type="spellStart"/>
      <w:r w:rsidRPr="003F04A2">
        <w:t>Innst</w:t>
      </w:r>
      <w:proofErr w:type="spellEnd"/>
      <w:r w:rsidRPr="003F04A2">
        <w:t>. 243S (2020–2021).</w:t>
      </w:r>
    </w:p>
    <w:p w14:paraId="69BDAFE3" w14:textId="77777777" w:rsidR="003F04A2" w:rsidRPr="003F04A2" w:rsidRDefault="003F04A2" w:rsidP="003F04A2">
      <w:r w:rsidRPr="003F04A2">
        <w:t>Anmodningsvedtaket anses som oppfylt. I tråd med nasjonal helse- og sykehusplan ble det satt ut oppdrag i 2019 om å videreutvikle framskrivningsmodellen i psykisk helsevern og tverrfaglig spesialisert rusbehandling. Som grunnlag for dette har man gjennomgått kapasitet, og gjort analyser av fremtidige behov. Dette omfatter både behov for døgnbehandling, poliklinisk- og ambulant behandling. Det ble også gitt i oppdrag å etablere et fagnettverk som utvikler og forvalter framskrivningsmodellene. Arbeidet har vært ledet av Helse Sør-Øst RHF i samarbeid med en bredt sammensatt arbeidsgruppe.</w:t>
      </w:r>
    </w:p>
    <w:p w14:paraId="2D118E14" w14:textId="77777777" w:rsidR="003F04A2" w:rsidRPr="003F04A2" w:rsidRDefault="003F04A2" w:rsidP="003F04A2">
      <w:r w:rsidRPr="003F04A2">
        <w:t>Anmodningsvedtaket anses som fulgt opp gjennom vurderinger under kap. 734.</w:t>
      </w:r>
    </w:p>
    <w:p w14:paraId="15845D59" w14:textId="77777777" w:rsidR="003F04A2" w:rsidRPr="003F04A2" w:rsidRDefault="003F04A2" w:rsidP="003F04A2">
      <w:pPr>
        <w:pStyle w:val="avsnitt-tittel"/>
      </w:pPr>
      <w:r w:rsidRPr="003F04A2">
        <w:t>Gjennomgang av utskrivningspraksis innenfor rus- og psykisk helsevern</w:t>
      </w:r>
    </w:p>
    <w:p w14:paraId="11FDEF22" w14:textId="77777777" w:rsidR="003F04A2" w:rsidRPr="003F04A2" w:rsidRDefault="003F04A2" w:rsidP="003F04A2">
      <w:pPr>
        <w:pStyle w:val="avsnitt-undertittel"/>
      </w:pPr>
      <w:r w:rsidRPr="003F04A2">
        <w:t>Vedtak nr. 697, 25. februar 2021</w:t>
      </w:r>
    </w:p>
    <w:p w14:paraId="55CBAFFC" w14:textId="77777777" w:rsidR="003F04A2" w:rsidRPr="003F04A2" w:rsidRDefault="003F04A2" w:rsidP="003F04A2">
      <w:pPr>
        <w:pStyle w:val="blokksit"/>
        <w:rPr>
          <w:rStyle w:val="kursiv"/>
        </w:rPr>
      </w:pPr>
      <w:r w:rsidRPr="003F04A2">
        <w:rPr>
          <w:rStyle w:val="kursiv"/>
        </w:rPr>
        <w:t>«Stortinget ber regjeringen foreta en gjennomgang av utskrivningspraksis innenfor rus- og psykisk helsevern.»</w:t>
      </w:r>
    </w:p>
    <w:p w14:paraId="022B3F13" w14:textId="77777777" w:rsidR="003F04A2" w:rsidRPr="003F04A2" w:rsidRDefault="003F04A2" w:rsidP="003F04A2">
      <w:r w:rsidRPr="003F04A2">
        <w:t xml:space="preserve">Vedtaket ble truffet ved behandlingen av Dokument 8:130 S (2019–2020), jf. </w:t>
      </w:r>
      <w:proofErr w:type="spellStart"/>
      <w:r w:rsidRPr="003F04A2">
        <w:t>Innst</w:t>
      </w:r>
      <w:proofErr w:type="spellEnd"/>
      <w:r w:rsidRPr="003F04A2">
        <w:t>. 243S (2020–2021).</w:t>
      </w:r>
    </w:p>
    <w:p w14:paraId="501F7E4A" w14:textId="77777777" w:rsidR="003F04A2" w:rsidRPr="003F04A2" w:rsidRDefault="003F04A2" w:rsidP="003F04A2">
      <w:r w:rsidRPr="003F04A2">
        <w:t>Anmodningsvedtaket anses som oppfylt. En god utskrivningsprosess er viktig for å sikre kontinuitet til tjenestene, og er tydelig adressert i pakkeforløpene. Det er anbefalinger om samhandling før utskrivning og hva som må gjennomgås i avsluttende samtale, slik som bolig, nettverk, aktiviteter, kriseplan, kontaktperson i kommunen mv. Helsedirektoratet følger med på utskrivningspraksis i psykisk helsevern og tverrfaglig spesialisert rusbehandling gjennom pakkeforløpene og brukerundersøkelser.</w:t>
      </w:r>
    </w:p>
    <w:p w14:paraId="633CB42D" w14:textId="77777777" w:rsidR="003F04A2" w:rsidRPr="003F04A2" w:rsidRDefault="003F04A2" w:rsidP="003F04A2">
      <w:r w:rsidRPr="003F04A2">
        <w:t xml:space="preserve">I tillegg har Helsedirektoratet i oppdrag gjennom Nasjonal helse- og sykehusplan å utrede hva som er ønsket innretning av utskrivningsprosessen og basert på dette foreslå eventuelle endringer i nasjonale rammevilkår, herunder forskrift om utskrivningsklare pasienter, relevant veileder, </w:t>
      </w:r>
      <w:r w:rsidRPr="003F04A2">
        <w:lastRenderedPageBreak/>
        <w:t>styringsinformasjon, finansieringsordninger og digitale forutsetninger. Anmodningsvedtaket anses som fulgt opp gjennom vurderinger under kap. 734.</w:t>
      </w:r>
    </w:p>
    <w:p w14:paraId="2AD90448" w14:textId="77777777" w:rsidR="003F04A2" w:rsidRPr="003F04A2" w:rsidRDefault="003F04A2" w:rsidP="003F04A2">
      <w:pPr>
        <w:pStyle w:val="avsnitt-tittel"/>
      </w:pPr>
      <w:r w:rsidRPr="003F04A2">
        <w:t>Irreversibelt steriliseringsinngrep i forbindelse med endring av kjønn</w:t>
      </w:r>
    </w:p>
    <w:p w14:paraId="62860124" w14:textId="77777777" w:rsidR="003F04A2" w:rsidRPr="003F04A2" w:rsidRDefault="003F04A2" w:rsidP="003F04A2">
      <w:pPr>
        <w:pStyle w:val="avsnitt-undertittel"/>
      </w:pPr>
      <w:r w:rsidRPr="003F04A2">
        <w:t>Vedtak nr. 699, 25. februar 2021</w:t>
      </w:r>
    </w:p>
    <w:p w14:paraId="49E6AAC1" w14:textId="77777777" w:rsidR="003F04A2" w:rsidRPr="003F04A2" w:rsidRDefault="003F04A2" w:rsidP="003F04A2">
      <w:pPr>
        <w:pStyle w:val="blokksit"/>
        <w:rPr>
          <w:rStyle w:val="kursiv"/>
        </w:rPr>
      </w:pPr>
      <w:r w:rsidRPr="003F04A2">
        <w:rPr>
          <w:rStyle w:val="kursiv"/>
        </w:rPr>
        <w:t>«Stortinget ber regjeringen påse at de som har måttet gjennomgå et irreversibelt steriliseringsinngrep i forbindelse med endring av kjønn, får sakene sine grundig behandlet innenfor de generelle erstatningsordningene som i dag finnes.»</w:t>
      </w:r>
    </w:p>
    <w:p w14:paraId="31317E70" w14:textId="77777777" w:rsidR="003F04A2" w:rsidRPr="003F04A2" w:rsidRDefault="003F04A2" w:rsidP="003F04A2">
      <w:r w:rsidRPr="003F04A2">
        <w:t xml:space="preserve">Vedtaket ble truffet ved behandlingen av Dokument 8:25 S (2020–2021), jf. </w:t>
      </w:r>
      <w:proofErr w:type="spellStart"/>
      <w:r w:rsidRPr="003F04A2">
        <w:t>Innst</w:t>
      </w:r>
      <w:proofErr w:type="spellEnd"/>
      <w:r w:rsidRPr="003F04A2">
        <w:t>. 238 S (2020–2021).</w:t>
      </w:r>
    </w:p>
    <w:p w14:paraId="52CC5DBC" w14:textId="77777777" w:rsidR="003F04A2" w:rsidRPr="003F04A2" w:rsidRDefault="003F04A2" w:rsidP="003F04A2">
      <w:r w:rsidRPr="003F04A2">
        <w:t>Vedtaket anses som oppfylt gjennom allerede eksisterende erstatningsordninger og gjennom de saksbehandlingsregler som der gjelder. Anmodningsvedtaket anses som fulgt opp gjennom vurderinger under kap. 732.</w:t>
      </w:r>
    </w:p>
    <w:p w14:paraId="0534E757" w14:textId="77777777" w:rsidR="003F04A2" w:rsidRPr="003F04A2" w:rsidRDefault="003F04A2" w:rsidP="003F04A2">
      <w:pPr>
        <w:pStyle w:val="avsnitt-tittel"/>
      </w:pPr>
      <w:r w:rsidRPr="003F04A2">
        <w:t>Synsundersøkelse av pasienter med hjerneslag</w:t>
      </w:r>
    </w:p>
    <w:p w14:paraId="599BB99D" w14:textId="77777777" w:rsidR="003F04A2" w:rsidRPr="003F04A2" w:rsidRDefault="003F04A2" w:rsidP="003F04A2">
      <w:pPr>
        <w:pStyle w:val="avsnitt-undertittel"/>
      </w:pPr>
      <w:r w:rsidRPr="003F04A2">
        <w:t>Vedtak nr. 700, 25. februar 2021</w:t>
      </w:r>
    </w:p>
    <w:p w14:paraId="462CA10A" w14:textId="77777777" w:rsidR="003F04A2" w:rsidRPr="003F04A2" w:rsidRDefault="003F04A2" w:rsidP="003F04A2">
      <w:pPr>
        <w:pStyle w:val="blokksit"/>
        <w:rPr>
          <w:rStyle w:val="kursiv"/>
        </w:rPr>
      </w:pPr>
      <w:r w:rsidRPr="003F04A2">
        <w:rPr>
          <w:rStyle w:val="kursiv"/>
        </w:rPr>
        <w:t>«Stortinget ber regjeringen sørge for en fast praksis i alle helseforetak, der alle personer som er innlagt etter hjerneslag, får undersøkt synsfunksjonen.»</w:t>
      </w:r>
    </w:p>
    <w:p w14:paraId="392AD0C7"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8:34 S (2020–2021), jf. </w:t>
      </w:r>
      <w:proofErr w:type="spellStart"/>
      <w:r w:rsidRPr="003F04A2">
        <w:t>Innst</w:t>
      </w:r>
      <w:proofErr w:type="spellEnd"/>
      <w:r w:rsidRPr="003F04A2">
        <w:t>. 237 S (2020–2021).</w:t>
      </w:r>
    </w:p>
    <w:p w14:paraId="3A983B75" w14:textId="77777777" w:rsidR="003F04A2" w:rsidRPr="003F04A2" w:rsidRDefault="003F04A2" w:rsidP="003F04A2">
      <w:r w:rsidRPr="003F04A2">
        <w:t>Helsedirektoratet har igangsatt et arbeid for å sikre at anbefalingen i retningslinjen for behandling og rehabilitering av hjerneslag om oppfølging av synsforstyrrelser blir fulgt i alle helseforetak. Anmodningsvedtaket anses som fulgt opp. Det vises til omtale under kap. 732.</w:t>
      </w:r>
    </w:p>
    <w:p w14:paraId="7D2DD72F" w14:textId="77777777" w:rsidR="003F04A2" w:rsidRPr="003F04A2" w:rsidRDefault="003F04A2" w:rsidP="003F04A2">
      <w:pPr>
        <w:pStyle w:val="avsnitt-tittel"/>
      </w:pPr>
      <w:r w:rsidRPr="003F04A2">
        <w:t>Rehabilitering for pasienter med synsnedsettelse</w:t>
      </w:r>
    </w:p>
    <w:p w14:paraId="62A5248D" w14:textId="77777777" w:rsidR="003F04A2" w:rsidRPr="003F04A2" w:rsidRDefault="003F04A2" w:rsidP="003F04A2">
      <w:pPr>
        <w:pStyle w:val="avsnitt-undertittel"/>
      </w:pPr>
      <w:r w:rsidRPr="003F04A2">
        <w:t>Vedtak nr. 701, 25. februar 2021</w:t>
      </w:r>
    </w:p>
    <w:p w14:paraId="74782670" w14:textId="77777777" w:rsidR="003F04A2" w:rsidRPr="003F04A2" w:rsidRDefault="003F04A2" w:rsidP="003F04A2">
      <w:pPr>
        <w:pStyle w:val="blokksit"/>
        <w:rPr>
          <w:rStyle w:val="kursiv"/>
        </w:rPr>
      </w:pPr>
      <w:r w:rsidRPr="003F04A2">
        <w:rPr>
          <w:rStyle w:val="kursiv"/>
        </w:rPr>
        <w:t>«Stortinget ber regjeringen sørge for en fast praksis i alle helseforetak, der alle pasienter med påvist synsnedsettelse blir henvist til nødvendig rehabilitering.»</w:t>
      </w:r>
    </w:p>
    <w:p w14:paraId="40678223"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8:34 S (2020–2021), jf. </w:t>
      </w:r>
      <w:proofErr w:type="spellStart"/>
      <w:r w:rsidRPr="003F04A2">
        <w:t>Innst</w:t>
      </w:r>
      <w:proofErr w:type="spellEnd"/>
      <w:r w:rsidRPr="003F04A2">
        <w:t>. 237 S (2020–2021).</w:t>
      </w:r>
    </w:p>
    <w:p w14:paraId="5DF83E79" w14:textId="77777777" w:rsidR="003F04A2" w:rsidRPr="003F04A2" w:rsidRDefault="003F04A2" w:rsidP="003F04A2">
      <w:r w:rsidRPr="003F04A2">
        <w:t>Helsedirektoratet har igangsatt et arbeid med å foreslå tiltak for en styrking av det helhetlige rehabiliteringstilbudet til personer med alvorlige øyesykdommer. Anmodningsvedtaket anses som fulgt opp. Det vises til omtale under kap. 732.</w:t>
      </w:r>
    </w:p>
    <w:p w14:paraId="178185EB" w14:textId="77777777" w:rsidR="003F04A2" w:rsidRPr="003F04A2" w:rsidRDefault="003F04A2" w:rsidP="003F04A2">
      <w:pPr>
        <w:pStyle w:val="avsnitt-tittel"/>
      </w:pPr>
      <w:r w:rsidRPr="003F04A2">
        <w:lastRenderedPageBreak/>
        <w:t>Helhetlig og koordinert helse- og omsorgstjenestetilbud</w:t>
      </w:r>
    </w:p>
    <w:p w14:paraId="5EFB59AB" w14:textId="77777777" w:rsidR="003F04A2" w:rsidRPr="003F04A2" w:rsidRDefault="003F04A2" w:rsidP="003F04A2">
      <w:pPr>
        <w:pStyle w:val="avsnitt-undertittel"/>
      </w:pPr>
      <w:r w:rsidRPr="003F04A2">
        <w:t>Vedtak nr. 702, 25. februar 2021</w:t>
      </w:r>
    </w:p>
    <w:p w14:paraId="6BABD208" w14:textId="77777777" w:rsidR="003F04A2" w:rsidRPr="003F04A2" w:rsidRDefault="003F04A2" w:rsidP="003F04A2">
      <w:pPr>
        <w:pStyle w:val="blokksit"/>
        <w:rPr>
          <w:rStyle w:val="kursiv"/>
        </w:rPr>
      </w:pPr>
      <w:r w:rsidRPr="003F04A2">
        <w:rPr>
          <w:rStyle w:val="kursiv"/>
        </w:rPr>
        <w:t>«Stortinget ber regjeringen fremme forslag om endringer i helse- og omsorgstjenesteloven § 4-1 første ledd bokstav a, slik at den enkelte pasient eller bruker gis et helhetlig og koordinert helse- og omsorgstjenestetilbud, barn ikke bosettes i sykehjem i strid med familiens ønske og barnets beste, samt pasienter mellom 18-49 år ikke bosettes i sykehjem i strid med eget eller vergens ønske.»</w:t>
      </w:r>
    </w:p>
    <w:p w14:paraId="39A55FBD"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8:16 S (2020–2021), jf. </w:t>
      </w:r>
      <w:proofErr w:type="spellStart"/>
      <w:r w:rsidRPr="003F04A2">
        <w:t>Innst</w:t>
      </w:r>
      <w:proofErr w:type="spellEnd"/>
      <w:r w:rsidRPr="003F04A2">
        <w:t>. 242 S (2020–2021).</w:t>
      </w:r>
    </w:p>
    <w:p w14:paraId="18569F9E" w14:textId="77777777" w:rsidR="003F04A2" w:rsidRPr="003F04A2" w:rsidRDefault="003F04A2" w:rsidP="003F04A2">
      <w:r w:rsidRPr="003F04A2">
        <w:t>Departementet tar sikte på å sende lovforslaget ut på høring i løpet av høsten 2021. Regjeringen vil komme tilbake til Stortinget på egnet måte.</w:t>
      </w:r>
    </w:p>
    <w:p w14:paraId="4E362E97" w14:textId="77777777" w:rsidR="003F04A2" w:rsidRPr="003F04A2" w:rsidRDefault="003F04A2" w:rsidP="003F04A2">
      <w:pPr>
        <w:pStyle w:val="avsnitt-tittel"/>
      </w:pPr>
      <w:r w:rsidRPr="003F04A2">
        <w:t>Nedlegging av rehabiliteringstilbud innen spesialisthelsetjenesten</w:t>
      </w:r>
    </w:p>
    <w:p w14:paraId="0FA6278E" w14:textId="77777777" w:rsidR="003F04A2" w:rsidRPr="003F04A2" w:rsidRDefault="003F04A2" w:rsidP="003F04A2">
      <w:pPr>
        <w:pStyle w:val="avsnitt-undertittel"/>
      </w:pPr>
      <w:r w:rsidRPr="003F04A2">
        <w:t>Vedtak nr. 707, 9. mars 2021</w:t>
      </w:r>
    </w:p>
    <w:p w14:paraId="74483E1C" w14:textId="77777777" w:rsidR="003F04A2" w:rsidRPr="003F04A2" w:rsidRDefault="003F04A2" w:rsidP="003F04A2">
      <w:pPr>
        <w:pStyle w:val="blokksit"/>
        <w:rPr>
          <w:rStyle w:val="kursiv"/>
        </w:rPr>
      </w:pPr>
      <w:r w:rsidRPr="003F04A2">
        <w:rPr>
          <w:rStyle w:val="kursiv"/>
        </w:rPr>
        <w:t>«Stortinget ber regjeringen sørge for at rehabiliteringstilbud innen spesialisthelsetjenesten ikke legges ned før man har sikret at kommunene er i stand til å overta ansvaret for de aktuelle pasientgruppene.»</w:t>
      </w:r>
    </w:p>
    <w:p w14:paraId="1283BBF9"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8:43 S (2020–2021), jf. </w:t>
      </w:r>
      <w:proofErr w:type="spellStart"/>
      <w:r w:rsidRPr="003F04A2">
        <w:t>Innst</w:t>
      </w:r>
      <w:proofErr w:type="spellEnd"/>
      <w:r w:rsidRPr="003F04A2">
        <w:t>. 271 S (2020–2021).</w:t>
      </w:r>
    </w:p>
    <w:p w14:paraId="62CF066A" w14:textId="77777777" w:rsidR="003F04A2" w:rsidRPr="003F04A2" w:rsidRDefault="003F04A2" w:rsidP="003F04A2">
      <w:r w:rsidRPr="003F04A2">
        <w:t>Vedtaket er fulgt opp gjennom foretaksmøte med de regionale helseforetakene hvor foretaksmøtet vedtok at de regionale helseforetakene bes om å sikre at rehabiliteringstilbud innen spesialisthelsetjenesten ikke legges ned før man har sikret at kommunene eventuelt er i stand til å overta ansvaret for de aktuelle pasientgruppene. Det vises til omtale under kap. 732.</w:t>
      </w:r>
    </w:p>
    <w:p w14:paraId="3B35EADF" w14:textId="77777777" w:rsidR="003F04A2" w:rsidRPr="003F04A2" w:rsidRDefault="003F04A2" w:rsidP="003F04A2">
      <w:pPr>
        <w:pStyle w:val="avsnitt-tittel"/>
      </w:pPr>
      <w:r w:rsidRPr="003F04A2">
        <w:t>Bruk av avtalespesialister innen psykisk helsevern</w:t>
      </w:r>
    </w:p>
    <w:p w14:paraId="1E80491A" w14:textId="77777777" w:rsidR="003F04A2" w:rsidRPr="003F04A2" w:rsidRDefault="003F04A2" w:rsidP="003F04A2">
      <w:pPr>
        <w:pStyle w:val="avsnitt-undertittel"/>
      </w:pPr>
      <w:r w:rsidRPr="003F04A2">
        <w:t>Vedtak nr. 709, 9. mars 2021</w:t>
      </w:r>
    </w:p>
    <w:p w14:paraId="3A8126FD" w14:textId="77777777" w:rsidR="003F04A2" w:rsidRPr="003F04A2" w:rsidRDefault="003F04A2" w:rsidP="003F04A2">
      <w:pPr>
        <w:pStyle w:val="blokksit"/>
        <w:rPr>
          <w:rStyle w:val="kursiv"/>
        </w:rPr>
      </w:pPr>
      <w:r w:rsidRPr="003F04A2">
        <w:rPr>
          <w:rStyle w:val="kursiv"/>
        </w:rPr>
        <w:t>«Stortinget ber regjeringen sørge for at de regionale helseforetakene utvider bruken av avtalespesialister innen psykisk helsevern.»</w:t>
      </w:r>
    </w:p>
    <w:p w14:paraId="07C188C3" w14:textId="77777777" w:rsidR="003F04A2" w:rsidRPr="003F04A2" w:rsidRDefault="003F04A2" w:rsidP="003F04A2">
      <w:r w:rsidRPr="003F04A2">
        <w:t xml:space="preserve">Vedtaket ble truffet ved Stortingets behandling av </w:t>
      </w:r>
      <w:proofErr w:type="spellStart"/>
      <w:r w:rsidRPr="003F04A2">
        <w:t>Dok</w:t>
      </w:r>
      <w:proofErr w:type="spellEnd"/>
      <w:r w:rsidRPr="003F04A2">
        <w:t xml:space="preserve">. 8:47 S (2020–2021), jf. </w:t>
      </w:r>
      <w:proofErr w:type="spellStart"/>
      <w:r w:rsidRPr="003F04A2">
        <w:t>Innst</w:t>
      </w:r>
      <w:proofErr w:type="spellEnd"/>
      <w:r w:rsidRPr="003F04A2">
        <w:t>. 261 S (2020–2021).</w:t>
      </w:r>
    </w:p>
    <w:p w14:paraId="26A853F1" w14:textId="77777777" w:rsidR="003F04A2" w:rsidRPr="003F04A2" w:rsidRDefault="003F04A2" w:rsidP="003F04A2">
      <w:r w:rsidRPr="003F04A2">
        <w:t>Anmodningsvedtaket anses fulgt opp gjennom vedtak i foretaksmøter med de regionale helseforetakene. Det vises til omtale i kap. 732.</w:t>
      </w:r>
    </w:p>
    <w:p w14:paraId="22A919BF" w14:textId="77777777" w:rsidR="003F04A2" w:rsidRPr="003F04A2" w:rsidRDefault="003F04A2" w:rsidP="003F04A2">
      <w:pPr>
        <w:pStyle w:val="avsnitt-tittel"/>
      </w:pPr>
      <w:r w:rsidRPr="003F04A2">
        <w:t>Nedlegging av det barne- og ungdomspsykiatriske tilbudet på Sykehuset innlandet</w:t>
      </w:r>
    </w:p>
    <w:p w14:paraId="4C4D7C05" w14:textId="77777777" w:rsidR="003F04A2" w:rsidRPr="003F04A2" w:rsidRDefault="003F04A2" w:rsidP="003F04A2">
      <w:pPr>
        <w:pStyle w:val="avsnitt-undertittel"/>
      </w:pPr>
      <w:r w:rsidRPr="003F04A2">
        <w:t>Vedtak nr. 710, 9. mars 2021</w:t>
      </w:r>
    </w:p>
    <w:p w14:paraId="539B982B" w14:textId="77777777" w:rsidR="003F04A2" w:rsidRPr="003F04A2" w:rsidRDefault="003F04A2" w:rsidP="003F04A2">
      <w:pPr>
        <w:pStyle w:val="blokksit"/>
        <w:rPr>
          <w:rStyle w:val="kursiv"/>
        </w:rPr>
      </w:pPr>
      <w:r w:rsidRPr="003F04A2">
        <w:rPr>
          <w:rStyle w:val="kursiv"/>
        </w:rPr>
        <w:t>«Stortinget ber regjeringen stanse Sykehuset Innlandet sin plan om nedlegging av det barne- og ungdomspsykiatriske tilbudet ved Kringsjåtunet.»</w:t>
      </w:r>
    </w:p>
    <w:p w14:paraId="132986FC" w14:textId="77777777" w:rsidR="003F04A2" w:rsidRPr="003F04A2" w:rsidRDefault="003F04A2" w:rsidP="003F04A2">
      <w:r w:rsidRPr="003F04A2">
        <w:lastRenderedPageBreak/>
        <w:t xml:space="preserve">Vedtaket ble truffet ved Stortingets behandling av </w:t>
      </w:r>
      <w:proofErr w:type="spellStart"/>
      <w:r w:rsidRPr="003F04A2">
        <w:t>Dok</w:t>
      </w:r>
      <w:proofErr w:type="spellEnd"/>
      <w:r w:rsidRPr="003F04A2">
        <w:t xml:space="preserve">. 8:47S (2020–2021), jf. </w:t>
      </w:r>
      <w:proofErr w:type="spellStart"/>
      <w:r w:rsidRPr="003F04A2">
        <w:t>Innst</w:t>
      </w:r>
      <w:proofErr w:type="spellEnd"/>
      <w:r w:rsidRPr="003F04A2">
        <w:t>. 261 S (2020–2021).</w:t>
      </w:r>
    </w:p>
    <w:p w14:paraId="3B2C3176" w14:textId="77777777" w:rsidR="003F04A2" w:rsidRPr="003F04A2" w:rsidRDefault="003F04A2" w:rsidP="003F04A2">
      <w:r w:rsidRPr="003F04A2">
        <w:t>Anmodningsvedtaket anses som fulgt opp. Foretaksmøtet 20. april 2021 ba Helse Sør-Øst RHF følge opp Stortingets vedtak. Foretaksmøtet viste til oppdrag i revidert oppdragsdokument 2019 om å gjøre særskilte analyser innen psykisk helsevern og tverrfaglig spesialisert rusbehandling for å videreutvikle framskrivningsmodellen for disse tjenesteområdene. Foretaksmøtet vedtok at tilbudet ved Kringsjåtunet skal opprettholdes til det er foretatt en ny vurdering på grunnlag av en samlet analyse av fremtidig kapasitetsbehov i psykisk helsevern, jf. oppdrag i revidert oppdragsdokument 2019 om en samlet analyse av fremtidig kapasitetsbehov. Anmodningsvedtaket anses som fulgt opp gjennom vurderinger under kap. 734.</w:t>
      </w:r>
    </w:p>
    <w:p w14:paraId="29725363" w14:textId="77777777" w:rsidR="003F04A2" w:rsidRPr="003F04A2" w:rsidRDefault="003F04A2" w:rsidP="003F04A2">
      <w:pPr>
        <w:pStyle w:val="avsnitt-tittel"/>
      </w:pPr>
      <w:r w:rsidRPr="003F04A2">
        <w:t>Pandemiberedskap og legemiddelberedskap</w:t>
      </w:r>
    </w:p>
    <w:p w14:paraId="21F5B670" w14:textId="77777777" w:rsidR="003F04A2" w:rsidRPr="003F04A2" w:rsidRDefault="003F04A2" w:rsidP="003F04A2">
      <w:pPr>
        <w:pStyle w:val="avsnitt-undertittel"/>
      </w:pPr>
      <w:r w:rsidRPr="003F04A2">
        <w:t>Vedtak nr. 723, 11. mars 2021</w:t>
      </w:r>
    </w:p>
    <w:p w14:paraId="6A64A660" w14:textId="77777777" w:rsidR="003F04A2" w:rsidRPr="003F04A2" w:rsidRDefault="003F04A2" w:rsidP="003F04A2">
      <w:pPr>
        <w:pStyle w:val="blokksit"/>
        <w:rPr>
          <w:rStyle w:val="kursiv"/>
        </w:rPr>
      </w:pPr>
      <w:r w:rsidRPr="003F04A2">
        <w:rPr>
          <w:rStyle w:val="kursiv"/>
        </w:rPr>
        <w:t>«Stortinget ber regjeringen øke pandemiberedskapen og legemiddelberedskapen ved å sørge for økt produksjonskapasitet og økt tilgang på smittevernutstyr.»</w:t>
      </w:r>
    </w:p>
    <w:p w14:paraId="324F99DA" w14:textId="77777777" w:rsidR="003F04A2" w:rsidRPr="003F04A2" w:rsidRDefault="003F04A2" w:rsidP="003F04A2">
      <w:r w:rsidRPr="003F04A2">
        <w:t xml:space="preserve">Vedtaket ble truffet ved Stortingets behandling av Meld. St. 5 (2020–2021), jf. </w:t>
      </w:r>
      <w:proofErr w:type="spellStart"/>
      <w:r w:rsidRPr="003F04A2">
        <w:t>Innst</w:t>
      </w:r>
      <w:proofErr w:type="spellEnd"/>
      <w:r w:rsidRPr="003F04A2">
        <w:t>. 275 S (2020–2021).</w:t>
      </w:r>
    </w:p>
    <w:p w14:paraId="32CE0608" w14:textId="77777777" w:rsidR="003F04A2" w:rsidRPr="003F04A2" w:rsidRDefault="003F04A2" w:rsidP="003F04A2">
      <w:r w:rsidRPr="003F04A2">
        <w:t>Vedtaket anses som fulgt opp gjennom oppbygging av nasjonalt beredskapslager for smittevernutstyr og beredskapslagre for forsyningskritiske legemidler. Vedtaket er videre fulgt opp ved at det er inngått en rekke samarbeid og avtaler med ulike norske virksomheter som er i gang med å produsere smittevernutstyr. Dette gjelder åndedrettsvern, munnbind, smittevernfrakker, visir, operasjonsluer og desinfeksjonsmiddel. Vedtaket er omtalt under kap. 702.</w:t>
      </w:r>
    </w:p>
    <w:p w14:paraId="24CA1F79" w14:textId="77777777" w:rsidR="003F04A2" w:rsidRPr="003F04A2" w:rsidRDefault="003F04A2" w:rsidP="003F04A2">
      <w:pPr>
        <w:pStyle w:val="avsnitt-tittel"/>
      </w:pPr>
      <w:r w:rsidRPr="003F04A2">
        <w:t>Norsk beredskapsproduksjon av viktige legemidler, vaksiner og medisinsk utstyr</w:t>
      </w:r>
    </w:p>
    <w:p w14:paraId="79263221" w14:textId="77777777" w:rsidR="003F04A2" w:rsidRPr="003F04A2" w:rsidRDefault="003F04A2" w:rsidP="003F04A2">
      <w:pPr>
        <w:pStyle w:val="avsnitt-undertittel"/>
      </w:pPr>
      <w:r w:rsidRPr="003F04A2">
        <w:t>Vedtak nr. 724, 11. mars 2021</w:t>
      </w:r>
    </w:p>
    <w:p w14:paraId="495E1FA3" w14:textId="77777777" w:rsidR="003F04A2" w:rsidRPr="003F04A2" w:rsidRDefault="003F04A2" w:rsidP="003F04A2">
      <w:pPr>
        <w:pStyle w:val="blokksit"/>
        <w:rPr>
          <w:rStyle w:val="kursiv"/>
        </w:rPr>
      </w:pPr>
      <w:r w:rsidRPr="003F04A2">
        <w:rPr>
          <w:rStyle w:val="kursiv"/>
        </w:rPr>
        <w:t>«Stortinget ber regjeringen styrke norsk beredskapsproduksjon av og beredskap for viktige legemidler og medisinsk utstyr, vaksiner, smittevernutstyr og laboratoriediagnostikk.»</w:t>
      </w:r>
    </w:p>
    <w:p w14:paraId="3AF08F99" w14:textId="77777777" w:rsidR="003F04A2" w:rsidRPr="003F04A2" w:rsidRDefault="003F04A2" w:rsidP="003F04A2">
      <w:r w:rsidRPr="003F04A2">
        <w:t xml:space="preserve">Vedtaket ble truffet ved Stortingets behandling av Meld. St. 5 (2020–2021), jf. </w:t>
      </w:r>
      <w:proofErr w:type="spellStart"/>
      <w:r w:rsidRPr="003F04A2">
        <w:t>Innst</w:t>
      </w:r>
      <w:proofErr w:type="spellEnd"/>
      <w:r w:rsidRPr="003F04A2">
        <w:t>. 275 S (2020–2021).</w:t>
      </w:r>
    </w:p>
    <w:p w14:paraId="39C1C330" w14:textId="77777777" w:rsidR="003F04A2" w:rsidRPr="003F04A2" w:rsidRDefault="003F04A2" w:rsidP="003F04A2">
      <w:r w:rsidRPr="003F04A2">
        <w:t xml:space="preserve">Vedtaket anses som fulgt opp gjennom oppbygging av nasjonalt beredskapslager for smittevernutstyr og beredskapslagre for forsyningskritiske legemidler. Vedtaket er videre fulgt opp ved at det er inngått en rekke samarbeid og avtaler med ulike norske virksomheter som er i gang med å produsere smittevernutstyr. Dette gjelder åndedrettsvern, munnbind, smittevernfrakker, visir, operasjonsluer og desinfeksjonsmiddel. Regjeringen vil videre se nærmere på mulighetene for produksjon eller delproduksjon av vaksiner i Norge. Arbeidet ble satt i gang i 2021 gjennom to studier: en markedsanalyse for vaksineproduksjon i regi av Helse- og omsorgsdepartementet og en gjennomgang av ulike virkemidler og modeller for samarbeid mellom offentlige og private aktører om vaksineproduksjon i sammenliknbare EU/EØS-land i regi av Nærings- og fiskeridepartementet. Det vises </w:t>
      </w:r>
      <w:r w:rsidRPr="003F04A2">
        <w:lastRenderedPageBreak/>
        <w:t xml:space="preserve">til omtale i </w:t>
      </w:r>
      <w:proofErr w:type="spellStart"/>
      <w:r w:rsidRPr="003F04A2">
        <w:t>Prop</w:t>
      </w:r>
      <w:proofErr w:type="spellEnd"/>
      <w:r w:rsidRPr="003F04A2">
        <w:t>. 232 S (2020–2021). Regjeringen vil vurdere videre oppfølging når resultatene av disse studiene foreligger. Vedtaket er omtalt under kap. 702.</w:t>
      </w:r>
    </w:p>
    <w:p w14:paraId="5969E3C6" w14:textId="77777777" w:rsidR="003F04A2" w:rsidRPr="003F04A2" w:rsidRDefault="003F04A2" w:rsidP="003F04A2">
      <w:pPr>
        <w:pStyle w:val="avsnitt-tittel"/>
      </w:pPr>
      <w:r w:rsidRPr="003F04A2">
        <w:t>Lagre av essensielle legemidler</w:t>
      </w:r>
    </w:p>
    <w:p w14:paraId="4E540CE1" w14:textId="77777777" w:rsidR="003F04A2" w:rsidRPr="003F04A2" w:rsidRDefault="003F04A2" w:rsidP="003F04A2">
      <w:pPr>
        <w:pStyle w:val="avsnitt-undertittel"/>
      </w:pPr>
      <w:r w:rsidRPr="003F04A2">
        <w:t>Vedtak nr. 725, 11. mars 2021</w:t>
      </w:r>
    </w:p>
    <w:p w14:paraId="097EE770" w14:textId="77777777" w:rsidR="003F04A2" w:rsidRPr="003F04A2" w:rsidRDefault="003F04A2" w:rsidP="003F04A2">
      <w:pPr>
        <w:pStyle w:val="blokksit"/>
        <w:rPr>
          <w:rStyle w:val="kursiv"/>
        </w:rPr>
      </w:pPr>
      <w:r w:rsidRPr="003F04A2">
        <w:rPr>
          <w:rStyle w:val="kursiv"/>
        </w:rPr>
        <w:t>«Stortinget ber regjeringen sørge for at Norge skal ha lagre for minimum tre måneders forbruk av essensielle legemidler.»</w:t>
      </w:r>
    </w:p>
    <w:p w14:paraId="6481630A" w14:textId="77777777" w:rsidR="003F04A2" w:rsidRPr="003F04A2" w:rsidRDefault="003F04A2" w:rsidP="003F04A2">
      <w:r w:rsidRPr="003F04A2">
        <w:t xml:space="preserve">Vedtaket ble truffet ved Stortingets behandling av Meld. St. 5 (2020–2021), jf. </w:t>
      </w:r>
      <w:proofErr w:type="spellStart"/>
      <w:r w:rsidRPr="003F04A2">
        <w:t>Innst</w:t>
      </w:r>
      <w:proofErr w:type="spellEnd"/>
      <w:r w:rsidRPr="003F04A2">
        <w:t>. 275 S (2020–2021).</w:t>
      </w:r>
    </w:p>
    <w:p w14:paraId="52C16F0B" w14:textId="77777777" w:rsidR="003F04A2" w:rsidRPr="003F04A2" w:rsidRDefault="003F04A2" w:rsidP="003F04A2">
      <w:r w:rsidRPr="003F04A2">
        <w:t>Vedtaket anses som fulgt opp gjennom oppbygging av beredskapslagre for forsyningskritiske legemidler. Vedtaket er omtalt under kap. 702.</w:t>
      </w:r>
    </w:p>
    <w:p w14:paraId="61CDCEDD" w14:textId="77777777" w:rsidR="003F04A2" w:rsidRPr="003F04A2" w:rsidRDefault="003F04A2" w:rsidP="003F04A2">
      <w:pPr>
        <w:pStyle w:val="avsnitt-tittel"/>
      </w:pPr>
      <w:r w:rsidRPr="003F04A2">
        <w:t>Responstider, kompetanse og akuttmedisinsk utstyr</w:t>
      </w:r>
    </w:p>
    <w:p w14:paraId="2F85D445" w14:textId="77777777" w:rsidR="003F04A2" w:rsidRPr="003F04A2" w:rsidRDefault="003F04A2" w:rsidP="003F04A2">
      <w:pPr>
        <w:pStyle w:val="avsnitt-undertittel"/>
      </w:pPr>
      <w:r w:rsidRPr="003F04A2">
        <w:t>Vedtak nr. 726, 2. mars 2021</w:t>
      </w:r>
    </w:p>
    <w:p w14:paraId="3C2D28B1" w14:textId="77777777" w:rsidR="003F04A2" w:rsidRPr="003F04A2" w:rsidRDefault="003F04A2" w:rsidP="003F04A2">
      <w:pPr>
        <w:pStyle w:val="blokksit"/>
        <w:rPr>
          <w:rStyle w:val="kursiv"/>
        </w:rPr>
      </w:pPr>
      <w:r w:rsidRPr="003F04A2">
        <w:rPr>
          <w:rStyle w:val="kursiv"/>
        </w:rPr>
        <w:t>«Stortinget ber regjeringen forskriftsfeste responstider for ambulansetjenesten og sette en standard for kompetanse og akuttmedisinsk utstyr i ambulansebilene og på ambulansebasene.»</w:t>
      </w:r>
    </w:p>
    <w:p w14:paraId="2B7EEF09" w14:textId="77777777" w:rsidR="003F04A2" w:rsidRPr="003F04A2" w:rsidRDefault="003F04A2" w:rsidP="003F04A2">
      <w:r w:rsidRPr="003F04A2">
        <w:t xml:space="preserve">Vedtaket ble truffet ved behandlingen av Meld. St. 5 (2020–2021), jf. </w:t>
      </w:r>
      <w:proofErr w:type="spellStart"/>
      <w:r w:rsidRPr="003F04A2">
        <w:t>Innst</w:t>
      </w:r>
      <w:proofErr w:type="spellEnd"/>
      <w:r w:rsidRPr="003F04A2">
        <w:t>. 275 S (2020–2021).</w:t>
      </w:r>
    </w:p>
    <w:p w14:paraId="3FA4F2DA" w14:textId="77777777" w:rsidR="003F04A2" w:rsidRPr="003F04A2" w:rsidRDefault="003F04A2" w:rsidP="003F04A2">
      <w:r w:rsidRPr="003F04A2">
        <w:t>Vedtaket blir fulgt opp med oppdrag til Helsedirektoratet om å vurdere forslaget og utrede hvordan forslaget eventuelt kan innføres, slik at departementet får et tilstrekkelig beslutningsgrunnlag. Helsedirektoratet skal utrede modeller for hvordan forskriftsfesting av responstid kan innføres og konsekvensene av dette, samt foreslå funksjonskrav for kompetanse og medisinsk utstyr. Frist for oppdraget er utgangen av 2022. Regjeringen vil komme tilbake til Stortinget på egnet måte.</w:t>
      </w:r>
    </w:p>
    <w:p w14:paraId="36057315" w14:textId="77777777" w:rsidR="003F04A2" w:rsidRPr="003F04A2" w:rsidRDefault="003F04A2" w:rsidP="003F04A2">
      <w:pPr>
        <w:pStyle w:val="avsnitt-tittel"/>
      </w:pPr>
      <w:r w:rsidRPr="003F04A2">
        <w:t>Norges tilgang til produksjonskapasitet for kritisk medisinsk utstyr</w:t>
      </w:r>
    </w:p>
    <w:p w14:paraId="0A1CB6F6" w14:textId="77777777" w:rsidR="003F04A2" w:rsidRPr="003F04A2" w:rsidRDefault="003F04A2" w:rsidP="003F04A2">
      <w:pPr>
        <w:pStyle w:val="avsnitt-undertittel"/>
      </w:pPr>
      <w:r w:rsidRPr="003F04A2">
        <w:t>Vedtak nr. 727, 11. mars 2021</w:t>
      </w:r>
    </w:p>
    <w:p w14:paraId="0AA3B60A" w14:textId="77777777" w:rsidR="003F04A2" w:rsidRPr="003F04A2" w:rsidRDefault="003F04A2" w:rsidP="003F04A2">
      <w:pPr>
        <w:pStyle w:val="blokksit"/>
        <w:rPr>
          <w:rStyle w:val="kursiv"/>
        </w:rPr>
      </w:pPr>
      <w:r w:rsidRPr="003F04A2">
        <w:rPr>
          <w:rStyle w:val="kursiv"/>
        </w:rPr>
        <w:t>«Stortinget ber regjeringen sikre at Norge har tilgang til produksjonskapasitet for kritisk medisinsk utstyr, herunder gjennom offentlig-private avtaler som raskt kan etablere produksjonslinjer for smittevernutstyr og kritiske medikamenter.»</w:t>
      </w:r>
    </w:p>
    <w:p w14:paraId="458B59BA" w14:textId="77777777" w:rsidR="003F04A2" w:rsidRPr="003F04A2" w:rsidRDefault="003F04A2" w:rsidP="003F04A2">
      <w:r w:rsidRPr="003F04A2">
        <w:t xml:space="preserve">Vedtaket ble truffet ved Stortingets behandling av Meld. St. 5 (2020–2021), jf. </w:t>
      </w:r>
      <w:proofErr w:type="spellStart"/>
      <w:r w:rsidRPr="003F04A2">
        <w:t>Innst</w:t>
      </w:r>
      <w:proofErr w:type="spellEnd"/>
      <w:r w:rsidRPr="003F04A2">
        <w:t>. 275 S (2020–2021).</w:t>
      </w:r>
    </w:p>
    <w:p w14:paraId="0DFE01FA" w14:textId="77777777" w:rsidR="003F04A2" w:rsidRPr="003F04A2" w:rsidRDefault="003F04A2" w:rsidP="003F04A2">
      <w:r w:rsidRPr="003F04A2">
        <w:t>Vedtaket anses som fulgt opp gjennom oppbygging av nasjonalt beredskapslager for smittevernutstyr og beredskapslagre for forsyningskritiske legemidler. Vedtaket er videre fulgt opp ved at det er inngått en rekke samarbeid og avtaler med ulike norske virksomheter som er i gang med å produsere smittevernutstyr. Dette gjelder åndedrettsvern, munnbind, smittevernfrakker, visir, operasjonsluer og desinfeksjonsmiddel. Vedtaket er omtalt under kap. 702.</w:t>
      </w:r>
    </w:p>
    <w:p w14:paraId="649E7948" w14:textId="77777777" w:rsidR="003F04A2" w:rsidRPr="003F04A2" w:rsidRDefault="003F04A2" w:rsidP="003F04A2">
      <w:pPr>
        <w:pStyle w:val="avsnitt-tittel"/>
      </w:pPr>
      <w:r w:rsidRPr="003F04A2">
        <w:lastRenderedPageBreak/>
        <w:t>Salg av sykehustomta på Ullevål</w:t>
      </w:r>
    </w:p>
    <w:p w14:paraId="2E9FB877" w14:textId="77777777" w:rsidR="003F04A2" w:rsidRPr="003F04A2" w:rsidRDefault="003F04A2" w:rsidP="003F04A2">
      <w:pPr>
        <w:pStyle w:val="avsnitt-undertittel"/>
      </w:pPr>
      <w:r w:rsidRPr="003F04A2">
        <w:t>Vedtak nr. 806, 20. april 2021</w:t>
      </w:r>
    </w:p>
    <w:p w14:paraId="407489FE" w14:textId="77777777" w:rsidR="003F04A2" w:rsidRPr="003F04A2" w:rsidRDefault="003F04A2" w:rsidP="003F04A2">
      <w:pPr>
        <w:pStyle w:val="blokksit"/>
        <w:rPr>
          <w:rStyle w:val="kursiv"/>
        </w:rPr>
      </w:pPr>
      <w:r w:rsidRPr="003F04A2">
        <w:rPr>
          <w:rStyle w:val="kursiv"/>
        </w:rPr>
        <w:t>«Stortinget ber regjeringen ikke tillate salg av sykehustomta på Ullevål, og avvente en eventuell salgsbeslutning til etter at etappe 2 av Nye Oslo universitetssykehus er regulert og utredet i forprosjekt og det foreligger detaljerte planer som sikrer at hele Groruddalens befolkning får sitt lokalsykehustilbud ved Aker sykehus.»</w:t>
      </w:r>
    </w:p>
    <w:p w14:paraId="51DEAA2B" w14:textId="77777777" w:rsidR="003F04A2" w:rsidRPr="003F04A2" w:rsidRDefault="003F04A2" w:rsidP="003F04A2">
      <w:r w:rsidRPr="003F04A2">
        <w:t xml:space="preserve">Vedtak 806, 807 og 808 ble fattet under behandlingen av </w:t>
      </w:r>
      <w:proofErr w:type="spellStart"/>
      <w:r w:rsidRPr="003F04A2">
        <w:t>Dok</w:t>
      </w:r>
      <w:proofErr w:type="spellEnd"/>
      <w:r w:rsidRPr="003F04A2">
        <w:t xml:space="preserve"> 8:72 S (2020–2021), jf. </w:t>
      </w:r>
      <w:proofErr w:type="spellStart"/>
      <w:r w:rsidRPr="003F04A2">
        <w:t>Innst</w:t>
      </w:r>
      <w:proofErr w:type="spellEnd"/>
      <w:r w:rsidRPr="003F04A2">
        <w:t>. 319 S (2020–2021).</w:t>
      </w:r>
    </w:p>
    <w:p w14:paraId="663305BE" w14:textId="77777777" w:rsidR="003F04A2" w:rsidRPr="003F04A2" w:rsidRDefault="003F04A2" w:rsidP="003F04A2">
      <w:r w:rsidRPr="003F04A2">
        <w:t>Vedtakene er fulgt opp i foretaksmøte i Helse Sør-Øst RHF 15. juni 2021. Helse Sør-Øst RHF har opplyst at salg av Ullevål-tomten ikke vil skje før forprosjekt for etappe 2 av planene for Nye Oslo universitetssykehus gjennomføres. Det planlegges også for at bydelene i Groruddalen skal bli en del av opptaksområdet til Nye Aker sykehus så raskt dette er forsvarlig. I foretaksmøtet 15. juni 2021 ble det presisert at den framskrevne sykehusaktiviteten skal legges til grunn for den videre planleggingen av Nye Oslo universitetssykehus. Det vises til omtale under kap. 732. Vedtakene anses som fulgt opp.</w:t>
      </w:r>
    </w:p>
    <w:p w14:paraId="4E7026DC" w14:textId="77777777" w:rsidR="003F04A2" w:rsidRPr="003F04A2" w:rsidRDefault="003F04A2" w:rsidP="003F04A2">
      <w:pPr>
        <w:pStyle w:val="avsnitt-tittel"/>
      </w:pPr>
      <w:r w:rsidRPr="003F04A2">
        <w:t>Aker sykehus – fullverdig lokalsykehus for hele Groruddalen</w:t>
      </w:r>
    </w:p>
    <w:p w14:paraId="3F8FA1C9" w14:textId="77777777" w:rsidR="003F04A2" w:rsidRPr="003F04A2" w:rsidRDefault="003F04A2" w:rsidP="003F04A2">
      <w:pPr>
        <w:pStyle w:val="avsnitt-undertittel"/>
      </w:pPr>
      <w:r w:rsidRPr="003F04A2">
        <w:t>Vedtak nr. 807, 20. april 2021</w:t>
      </w:r>
    </w:p>
    <w:p w14:paraId="043E6A06" w14:textId="77777777" w:rsidR="003F04A2" w:rsidRPr="003F04A2" w:rsidRDefault="003F04A2" w:rsidP="003F04A2">
      <w:pPr>
        <w:pStyle w:val="blokksit"/>
        <w:rPr>
          <w:rStyle w:val="kursiv"/>
        </w:rPr>
      </w:pPr>
      <w:r w:rsidRPr="003F04A2">
        <w:rPr>
          <w:rStyle w:val="kursiv"/>
        </w:rPr>
        <w:t>«Stortinget ber regjeringen sikre at Aker sykehus snarest blir et fullverdig lokalsykehus for hele Groruddalen.»</w:t>
      </w:r>
    </w:p>
    <w:p w14:paraId="69761F06" w14:textId="77777777" w:rsidR="003F04A2" w:rsidRPr="003F04A2" w:rsidRDefault="003F04A2" w:rsidP="003F04A2">
      <w:r w:rsidRPr="003F04A2">
        <w:t xml:space="preserve">Vedtak 806, 807 og 808 ble fattet under behandlingen av </w:t>
      </w:r>
      <w:proofErr w:type="spellStart"/>
      <w:r w:rsidRPr="003F04A2">
        <w:t>Dok</w:t>
      </w:r>
      <w:proofErr w:type="spellEnd"/>
      <w:r w:rsidRPr="003F04A2">
        <w:t xml:space="preserve"> 8:72 S (2020–2021), jf. </w:t>
      </w:r>
      <w:proofErr w:type="spellStart"/>
      <w:r w:rsidRPr="003F04A2">
        <w:t>Innst</w:t>
      </w:r>
      <w:proofErr w:type="spellEnd"/>
      <w:r w:rsidRPr="003F04A2">
        <w:t>. 319 S (2020–2021).</w:t>
      </w:r>
    </w:p>
    <w:p w14:paraId="739127E1" w14:textId="77777777" w:rsidR="003F04A2" w:rsidRPr="003F04A2" w:rsidRDefault="003F04A2" w:rsidP="003F04A2">
      <w:r w:rsidRPr="003F04A2">
        <w:t>Det vises til omtalen under vedtak 806. Det vises til omtale under kap. 732. Vedtakene anses som fulgt opp.</w:t>
      </w:r>
    </w:p>
    <w:p w14:paraId="22B3E8DD" w14:textId="77777777" w:rsidR="003F04A2" w:rsidRPr="003F04A2" w:rsidRDefault="003F04A2" w:rsidP="003F04A2">
      <w:pPr>
        <w:pStyle w:val="avsnitt-tittel"/>
      </w:pPr>
      <w:r w:rsidRPr="003F04A2">
        <w:t>Sykehusaktiviteten i Oslo</w:t>
      </w:r>
    </w:p>
    <w:p w14:paraId="6AF91F27" w14:textId="77777777" w:rsidR="003F04A2" w:rsidRPr="003F04A2" w:rsidRDefault="003F04A2" w:rsidP="003F04A2">
      <w:pPr>
        <w:pStyle w:val="avsnitt-undertittel"/>
      </w:pPr>
      <w:r w:rsidRPr="003F04A2">
        <w:t>Vedtak nr. 808, 20. april 2021</w:t>
      </w:r>
    </w:p>
    <w:p w14:paraId="722D1633" w14:textId="77777777" w:rsidR="003F04A2" w:rsidRPr="003F04A2" w:rsidRDefault="003F04A2" w:rsidP="003F04A2">
      <w:pPr>
        <w:pStyle w:val="blokksit"/>
        <w:rPr>
          <w:rStyle w:val="kursiv"/>
        </w:rPr>
      </w:pPr>
      <w:r w:rsidRPr="003F04A2">
        <w:rPr>
          <w:rStyle w:val="kursiv"/>
        </w:rPr>
        <w:t>«Stortinget ber regjeringen sørge for at det ikke planlegges for en reduksjon i den fremskrevne sykehusaktiviteten i Oslo.»</w:t>
      </w:r>
    </w:p>
    <w:p w14:paraId="46B98642" w14:textId="77777777" w:rsidR="003F04A2" w:rsidRPr="003F04A2" w:rsidRDefault="003F04A2" w:rsidP="003F04A2">
      <w:r w:rsidRPr="003F04A2">
        <w:t xml:space="preserve">Vedtak 806, 807 og 808 ble fattet under behandlingen av </w:t>
      </w:r>
      <w:proofErr w:type="spellStart"/>
      <w:r w:rsidRPr="003F04A2">
        <w:t>Dok</w:t>
      </w:r>
      <w:proofErr w:type="spellEnd"/>
      <w:r w:rsidRPr="003F04A2">
        <w:t xml:space="preserve"> 8:72 S (2020–2021), jf. </w:t>
      </w:r>
      <w:proofErr w:type="spellStart"/>
      <w:r w:rsidRPr="003F04A2">
        <w:t>Innst</w:t>
      </w:r>
      <w:proofErr w:type="spellEnd"/>
      <w:r w:rsidRPr="003F04A2">
        <w:t>. 319 S (2020–2021).</w:t>
      </w:r>
    </w:p>
    <w:p w14:paraId="566062D3" w14:textId="77777777" w:rsidR="003F04A2" w:rsidRPr="003F04A2" w:rsidRDefault="003F04A2" w:rsidP="003F04A2">
      <w:r w:rsidRPr="003F04A2">
        <w:t>Det vises til omtalen under vedtak 806. Det vises til omtale under kap. 732. Vedtakene anses som fulgt opp.</w:t>
      </w:r>
    </w:p>
    <w:p w14:paraId="4ABC121E" w14:textId="77777777" w:rsidR="003F04A2" w:rsidRPr="003F04A2" w:rsidRDefault="003F04A2" w:rsidP="003F04A2">
      <w:pPr>
        <w:pStyle w:val="avsnitt-tittel"/>
      </w:pPr>
      <w:r w:rsidRPr="003F04A2">
        <w:lastRenderedPageBreak/>
        <w:t>Granheim lungesykehus</w:t>
      </w:r>
    </w:p>
    <w:p w14:paraId="2C0FDE18" w14:textId="77777777" w:rsidR="003F04A2" w:rsidRPr="003F04A2" w:rsidRDefault="003F04A2" w:rsidP="003F04A2">
      <w:pPr>
        <w:pStyle w:val="avsnitt-undertittel"/>
      </w:pPr>
      <w:r w:rsidRPr="003F04A2">
        <w:t>Vedtak nr. 809, 20. april 2021</w:t>
      </w:r>
    </w:p>
    <w:p w14:paraId="77C80659" w14:textId="77777777" w:rsidR="003F04A2" w:rsidRPr="003F04A2" w:rsidRDefault="003F04A2" w:rsidP="003F04A2">
      <w:pPr>
        <w:pStyle w:val="blokksit"/>
        <w:rPr>
          <w:rStyle w:val="kursiv"/>
        </w:rPr>
      </w:pPr>
      <w:r w:rsidRPr="003F04A2">
        <w:rPr>
          <w:rStyle w:val="kursiv"/>
        </w:rPr>
        <w:t>«Stortinget ber regjeringen sørge for at tilbudet på Granheim lungesykehus som et minimum opprettholdes på samme nivå som i dag, inntil den bebudede evalueringen av behovet for rehabilitering og behandling for lungesyke i regionen er ferdig.»</w:t>
      </w:r>
    </w:p>
    <w:p w14:paraId="4FA8770C" w14:textId="77777777" w:rsidR="003F04A2" w:rsidRPr="003F04A2" w:rsidRDefault="003F04A2" w:rsidP="003F04A2">
      <w:r w:rsidRPr="003F04A2">
        <w:t xml:space="preserve">Vedtaket ble truffet ved behandlingen av Dokument 8:84 S (2020–2021), jf. </w:t>
      </w:r>
      <w:proofErr w:type="spellStart"/>
      <w:r w:rsidRPr="003F04A2">
        <w:t>Innst</w:t>
      </w:r>
      <w:proofErr w:type="spellEnd"/>
      <w:r w:rsidRPr="003F04A2">
        <w:t>. 318 S (2020–2021).</w:t>
      </w:r>
    </w:p>
    <w:p w14:paraId="0CEBE4CC" w14:textId="77777777" w:rsidR="003F04A2" w:rsidRPr="003F04A2" w:rsidRDefault="003F04A2" w:rsidP="003F04A2">
      <w:r w:rsidRPr="003F04A2">
        <w:t>Vedtaket er fulgt opp i foretaksmøte i Helse Sør-Øst RHF 15. juni 2021. Helse Sør-Øst RHF ble bedt om å sørge for at Sykehuset Innlandet HF følger opp Stortingets vedtak om at tilbudet på Granheim lungesykehus som et minimum opprettholdes som i dag, inntil den bebudede evalueringen av behovet for rehabilitering og behandling av lungesyke er ferdig. Foretaksmøtet merket seg styrevedtaket i Sykehuset Innlandet HF i februar 2021 om å utsette prosessen med samlokalisering av tilbudet på Lillehammer sykehus og at en ny vurdering vil skje våren 2023. Styret vektla at faglige endringer i tråd med nasjonale føringer vil være viktige for behandling og oppfølging av pasienter med behov for spesialisert lungerehabilitering uavhengig av lokalisering. Det vises til omtale under kap. 732. Vedtaket anses som fulgt opp.</w:t>
      </w:r>
    </w:p>
    <w:p w14:paraId="50B52CFE" w14:textId="77777777" w:rsidR="003F04A2" w:rsidRPr="003F04A2" w:rsidRDefault="003F04A2" w:rsidP="003F04A2">
      <w:pPr>
        <w:pStyle w:val="avsnitt-tittel"/>
      </w:pPr>
      <w:r w:rsidRPr="003F04A2">
        <w:t>Uavhengig gransking av regjeringens arbeid for å sikre Norges befolkning vaksiner</w:t>
      </w:r>
    </w:p>
    <w:p w14:paraId="518BDFAB" w14:textId="77777777" w:rsidR="003F04A2" w:rsidRPr="003F04A2" w:rsidRDefault="003F04A2" w:rsidP="003F04A2">
      <w:pPr>
        <w:pStyle w:val="avsnitt-undertittel"/>
      </w:pPr>
      <w:r w:rsidRPr="003F04A2">
        <w:t>Vedtak nr. 873, 4. mai 2021</w:t>
      </w:r>
    </w:p>
    <w:p w14:paraId="7E108353" w14:textId="77777777" w:rsidR="003F04A2" w:rsidRPr="003F04A2" w:rsidRDefault="003F04A2" w:rsidP="003F04A2">
      <w:pPr>
        <w:pStyle w:val="blokksit"/>
        <w:rPr>
          <w:rStyle w:val="kursiv"/>
        </w:rPr>
      </w:pPr>
      <w:r w:rsidRPr="003F04A2">
        <w:rPr>
          <w:rStyle w:val="kursiv"/>
        </w:rPr>
        <w:t>«Stortinget ber regjeringen igangsette en uavhengig gransking av regjeringens arbeid for å sikre Norges befolkning vaksiner og sammenligne denne med sammenlignbare land utenfor EU som Israel og Storbritannia.»</w:t>
      </w:r>
    </w:p>
    <w:p w14:paraId="5A8B100C" w14:textId="77777777" w:rsidR="003F04A2" w:rsidRPr="003F04A2" w:rsidRDefault="003F04A2" w:rsidP="003F04A2">
      <w:r w:rsidRPr="003F04A2">
        <w:t>Vedtaket ble truffet under behandlingen av statsministerens redegjørelse holdt den 26.4.2021 om Koronakommisjonens rapport.</w:t>
      </w:r>
    </w:p>
    <w:p w14:paraId="23F370CE" w14:textId="77777777" w:rsidR="003F04A2" w:rsidRPr="003F04A2" w:rsidRDefault="003F04A2" w:rsidP="003F04A2">
      <w:r w:rsidRPr="003F04A2">
        <w:t xml:space="preserve">Koronakommisjonen ble oppnevnt i statsråd 24. april 2020 for å få en grundig og helhetlig gjennomgang og evaluering av myndighetenes håndtering av </w:t>
      </w:r>
      <w:proofErr w:type="spellStart"/>
      <w:r w:rsidRPr="003F04A2">
        <w:t>covid</w:t>
      </w:r>
      <w:proofErr w:type="spellEnd"/>
      <w:r w:rsidRPr="003F04A2">
        <w:t xml:space="preserve"> 19-pandemien. NOU 2021: 6 ble lagt frem 14. april 2021.</w:t>
      </w:r>
    </w:p>
    <w:p w14:paraId="4D3B5D83" w14:textId="77777777" w:rsidR="003F04A2" w:rsidRPr="003F04A2" w:rsidRDefault="003F04A2" w:rsidP="003F04A2">
      <w:r w:rsidRPr="003F04A2">
        <w:t>Den 15. april 2021 ba regjeringen kommisjonen om å fortsette sitt arbeid. Den har et vidt mandat som gir kommisjonen stor frihet til å velge hvilke områder den bør gå inn i. Kommisjonen er av statsministeren særskilt bedt om å granske regjeringens arbeid med å sikre Norges befolkning vaksiner og strategien for utrulling av vaksiner. Etter at kommisjonen har levert sin sluttrapport, vil regjeringen legge frem en melding til Stortinget blant annet om oppfølgingen av kommisjonens arbeid. Det vises til omtale under kap. 710. Vedtaket ansees som fulgt opp.</w:t>
      </w:r>
    </w:p>
    <w:p w14:paraId="797F39C9" w14:textId="77777777" w:rsidR="003F04A2" w:rsidRPr="003F04A2" w:rsidRDefault="003F04A2" w:rsidP="003F04A2">
      <w:pPr>
        <w:pStyle w:val="avsnitt-tittel"/>
      </w:pPr>
      <w:r w:rsidRPr="003F04A2">
        <w:lastRenderedPageBreak/>
        <w:t>Uavhengig gransking – vaksiner</w:t>
      </w:r>
    </w:p>
    <w:p w14:paraId="20D8D400" w14:textId="77777777" w:rsidR="003F04A2" w:rsidRPr="003F04A2" w:rsidRDefault="003F04A2" w:rsidP="003F04A2">
      <w:pPr>
        <w:pStyle w:val="avsnitt-undertittel"/>
      </w:pPr>
      <w:r w:rsidRPr="003F04A2">
        <w:t>Vedtak nr. 874, 4. mai 2021</w:t>
      </w:r>
    </w:p>
    <w:p w14:paraId="3949C0C5" w14:textId="77777777" w:rsidR="003F04A2" w:rsidRPr="003F04A2" w:rsidRDefault="003F04A2" w:rsidP="003F04A2">
      <w:pPr>
        <w:pStyle w:val="blokksit"/>
        <w:rPr>
          <w:rStyle w:val="kursiv"/>
        </w:rPr>
      </w:pPr>
      <w:r w:rsidRPr="003F04A2">
        <w:rPr>
          <w:rStyle w:val="kursiv"/>
        </w:rPr>
        <w:t>«Stortinget ber regjeringen igangsette en uavhengig gransking av strategien for utrulling av vaksiner, herunder prioriteringer og tempo.»</w:t>
      </w:r>
    </w:p>
    <w:p w14:paraId="5D7504F4" w14:textId="77777777" w:rsidR="003F04A2" w:rsidRPr="003F04A2" w:rsidRDefault="003F04A2" w:rsidP="003F04A2">
      <w:r w:rsidRPr="003F04A2">
        <w:t>Vedtaket ble truffet under behandlingen av statsministerens redegjørelse holdt den 26.4.2021 om Koronakommisjonens rapport.</w:t>
      </w:r>
    </w:p>
    <w:p w14:paraId="6D4BF81A" w14:textId="77777777" w:rsidR="003F04A2" w:rsidRPr="003F04A2" w:rsidRDefault="003F04A2" w:rsidP="003F04A2">
      <w:r w:rsidRPr="003F04A2">
        <w:t>Koronakommisjonen ble oppnevnt i statsråd 24. april 2020 for å få en grundig og helhetlig gjennomgang og evaluering av myndighetenes håndtering av covid-19 pandemien. NOU 2021: 6 ble lagt frem 14. april 2021.</w:t>
      </w:r>
    </w:p>
    <w:p w14:paraId="1679FA21" w14:textId="77777777" w:rsidR="003F04A2" w:rsidRPr="003F04A2" w:rsidRDefault="003F04A2" w:rsidP="003F04A2">
      <w:r w:rsidRPr="003F04A2">
        <w:t xml:space="preserve">Den 15. april 2021 ba regjeringen kommisjonen om å fortsette sitt arbeid. Den har et vidt mandat som gir kommisjonen stor frihet til å velge hvilke områder den bør gå inn i. Immunitet i befolkningen mot covid-19 gjennom vaksinering, er avgjørende for å avslutte pandemien. Departementet mener at anmodningsvedtaket om dette temaet er innenfor koronakommisjonens mandat. Anmodningsvedtaket anses som </w:t>
      </w:r>
      <w:proofErr w:type="spellStart"/>
      <w:r w:rsidRPr="003F04A2">
        <w:t>utkvittert</w:t>
      </w:r>
      <w:proofErr w:type="spellEnd"/>
      <w:r w:rsidRPr="003F04A2">
        <w:t>. Det vises til omtale under kap. 710.</w:t>
      </w:r>
    </w:p>
    <w:p w14:paraId="607D810E" w14:textId="77777777" w:rsidR="003F04A2" w:rsidRPr="003F04A2" w:rsidRDefault="003F04A2" w:rsidP="003F04A2">
      <w:pPr>
        <w:pStyle w:val="avsnitt-tittel"/>
      </w:pPr>
      <w:r w:rsidRPr="003F04A2">
        <w:t>Koronakommisjonen – sengekapasitet og intensivberedskap i helseforetakene</w:t>
      </w:r>
    </w:p>
    <w:p w14:paraId="49CCD159" w14:textId="77777777" w:rsidR="003F04A2" w:rsidRPr="003F04A2" w:rsidRDefault="003F04A2" w:rsidP="003F04A2">
      <w:pPr>
        <w:pStyle w:val="avsnitt-undertittel"/>
      </w:pPr>
      <w:r w:rsidRPr="003F04A2">
        <w:t>Vedtak nr. 875, 4. mai 2021</w:t>
      </w:r>
    </w:p>
    <w:p w14:paraId="51882650" w14:textId="77777777" w:rsidR="003F04A2" w:rsidRPr="003F04A2" w:rsidRDefault="003F04A2" w:rsidP="003F04A2">
      <w:pPr>
        <w:pStyle w:val="blokksit"/>
        <w:rPr>
          <w:rStyle w:val="kursiv"/>
        </w:rPr>
      </w:pPr>
      <w:r w:rsidRPr="003F04A2">
        <w:rPr>
          <w:rStyle w:val="kursiv"/>
        </w:rPr>
        <w:t>«Stortinget ber regjeringen sikre at Koronakommisjonen gjør en grundig vurdering av behovet for sengekapasitet og intensivberedskap i helseforetakene og på den bakgrunn fremme anbefalinger om hvor mye kapasitet og bemanning bør økes for å gjøre sykehusene rustet til møte eventuelle kommende pandemier.»</w:t>
      </w:r>
    </w:p>
    <w:p w14:paraId="6F32A2E0" w14:textId="77777777" w:rsidR="003F04A2" w:rsidRPr="003F04A2" w:rsidRDefault="003F04A2" w:rsidP="003F04A2">
      <w:r w:rsidRPr="003F04A2">
        <w:t>Vedtaket ble truffet under behandlingen av statsministerens redegjørelse holdt den 26. april 2021 om Koronakommisjonens rapport.</w:t>
      </w:r>
    </w:p>
    <w:p w14:paraId="049F6716" w14:textId="77777777" w:rsidR="003F04A2" w:rsidRPr="003F04A2" w:rsidRDefault="003F04A2" w:rsidP="003F04A2">
      <w:r w:rsidRPr="003F04A2">
        <w:t>Den 12. mai 2021 ba regjeringen Koronakommisjonen om å gjøre en grundig vurdering av behovet for sengekapasitet og intensivberedskap i helseforetakene, og på den bakgrunn fremme anbefalinger om hvor mye kapasitet og bemanning bør økes for å gjøre sykehusene rustet til å møte eventuelle kommende pandemier. Det vises til nærmere omtale og vurderinger omtalt under kap. 732.</w:t>
      </w:r>
    </w:p>
    <w:p w14:paraId="72426645" w14:textId="77777777" w:rsidR="003F04A2" w:rsidRPr="003F04A2" w:rsidRDefault="003F04A2" w:rsidP="003F04A2">
      <w:pPr>
        <w:pStyle w:val="avsnitt-tittel"/>
      </w:pPr>
      <w:r w:rsidRPr="003F04A2">
        <w:t>Koronakommisjonen – situasjonen for kommuneoverleger og kommunale smittevernleger</w:t>
      </w:r>
    </w:p>
    <w:p w14:paraId="785A5681" w14:textId="77777777" w:rsidR="003F04A2" w:rsidRPr="003F04A2" w:rsidRDefault="003F04A2" w:rsidP="003F04A2">
      <w:pPr>
        <w:pStyle w:val="avsnitt-undertittel"/>
      </w:pPr>
      <w:r w:rsidRPr="003F04A2">
        <w:t>Vedtak nr. 876 4. mai 2021</w:t>
      </w:r>
    </w:p>
    <w:p w14:paraId="3CB5935E" w14:textId="77777777" w:rsidR="003F04A2" w:rsidRPr="003F04A2" w:rsidRDefault="003F04A2" w:rsidP="003F04A2">
      <w:pPr>
        <w:pStyle w:val="blokksit"/>
        <w:rPr>
          <w:rStyle w:val="kursiv"/>
        </w:rPr>
      </w:pPr>
      <w:r w:rsidRPr="003F04A2">
        <w:rPr>
          <w:rStyle w:val="kursiv"/>
        </w:rPr>
        <w:t>«Stortinget ber regjeringen sikre at Koronakommisjonen gjør en grundig vurdering av situasjonen for kommuneoverleger og kommunale smittevernleger under pandemien og fremme forslag til nødvendige tiltak for tilstrekkelig rekruttering og stabilisering i denne delen av tjenesten.»</w:t>
      </w:r>
    </w:p>
    <w:p w14:paraId="1CE34468" w14:textId="77777777" w:rsidR="003F04A2" w:rsidRPr="003F04A2" w:rsidRDefault="003F04A2" w:rsidP="003F04A2">
      <w:r w:rsidRPr="003F04A2">
        <w:t>Vedtak 876 ble truffet under behandlingen av statsministerens redegjørelse holdt den 26. april 2021 om Koronakommisjonens rapport.</w:t>
      </w:r>
    </w:p>
    <w:p w14:paraId="55C419A7" w14:textId="77777777" w:rsidR="003F04A2" w:rsidRPr="003F04A2" w:rsidRDefault="003F04A2" w:rsidP="003F04A2">
      <w:r w:rsidRPr="003F04A2">
        <w:lastRenderedPageBreak/>
        <w:t xml:space="preserve">Koronakommisjonen ble oppnevnt i statsråd 24. april 2020 for å få en grundig og helhetlig gjennomgang og evaluering av myndighetenes håndtering av covid-19 pandemien. NOU 2021: 6 ble lagt frem 14. april 2021. Den 15. april 2021 ba regjeringen kommisjonen om å fortsette sitt arbeid. I etterkant av kommisjonens sluttrapport vil regjeringen gjøre en gjennomgang av regelverk og planer innen helseberedskap, og legge frem en melding til Stortinget blant annet om oppfølgingen av kommisjonens arbeid. Regjerningen vil komme tilbake til Stortinget på egnet måte </w:t>
      </w:r>
      <w:proofErr w:type="gramStart"/>
      <w:r w:rsidRPr="003F04A2">
        <w:t>vedrørende</w:t>
      </w:r>
      <w:proofErr w:type="gramEnd"/>
      <w:r w:rsidRPr="003F04A2">
        <w:t xml:space="preserve"> oppfølgingen av anmodningsvedtaket.</w:t>
      </w:r>
    </w:p>
    <w:p w14:paraId="5F190DA2" w14:textId="77777777" w:rsidR="003F04A2" w:rsidRPr="003F04A2" w:rsidRDefault="003F04A2" w:rsidP="003F04A2">
      <w:pPr>
        <w:pStyle w:val="avsnitt-tittel"/>
      </w:pPr>
      <w:r w:rsidRPr="003F04A2">
        <w:t>Ekspertgruppe – koronapandemien og smitteverntiltakene for eldre og personer med nedsatt funksjonsevne</w:t>
      </w:r>
    </w:p>
    <w:p w14:paraId="5F2CE441" w14:textId="77777777" w:rsidR="003F04A2" w:rsidRPr="003F04A2" w:rsidRDefault="003F04A2" w:rsidP="003F04A2">
      <w:pPr>
        <w:pStyle w:val="avsnitt-undertittel"/>
      </w:pPr>
      <w:r w:rsidRPr="003F04A2">
        <w:t>Vedtak nr. 877, 4. mai 2021</w:t>
      </w:r>
    </w:p>
    <w:p w14:paraId="583D7ABD" w14:textId="77777777" w:rsidR="003F04A2" w:rsidRPr="003F04A2" w:rsidRDefault="003F04A2" w:rsidP="003F04A2">
      <w:pPr>
        <w:pStyle w:val="blokksit"/>
        <w:rPr>
          <w:rStyle w:val="kursiv"/>
        </w:rPr>
      </w:pPr>
      <w:r w:rsidRPr="003F04A2">
        <w:rPr>
          <w:rStyle w:val="kursiv"/>
        </w:rPr>
        <w:t>«Stortinget ber regjeringen sette ned en ekspertgruppe for å gå gjennom konsekvensene av koronapandemien og smitteverntiltakene for eldre og personer med nedsatt funksjonsevne og fremme konkrete forslag om hvordan innsatsen framover bør styrkes.»</w:t>
      </w:r>
    </w:p>
    <w:p w14:paraId="499A786E" w14:textId="77777777" w:rsidR="003F04A2" w:rsidRPr="003F04A2" w:rsidRDefault="003F04A2" w:rsidP="003F04A2">
      <w:r w:rsidRPr="003F04A2">
        <w:t>Vedtak 877 ble truffet under behandlingen av statsministerens redegjørelse holdt den 26.4.2021 om Koronakommisjonens rapport.</w:t>
      </w:r>
    </w:p>
    <w:p w14:paraId="460AF0A6" w14:textId="77777777" w:rsidR="003F04A2" w:rsidRPr="003F04A2" w:rsidRDefault="003F04A2" w:rsidP="003F04A2">
      <w:r w:rsidRPr="003F04A2">
        <w:t>Anmodningsvedtaket anses som avgrenset til Helse- og omsorgsdepartementets ansvarsområder og fulgt opp gjennom gjennomførte konsekvensvurderinger, pågående arbeid og særskilte satsinger rettet mot eldre og personer med funksjonsnedsettelse. Det vises til nærmere omtale og vurderinger under kap. 761.</w:t>
      </w:r>
    </w:p>
    <w:p w14:paraId="2CBEDE3B" w14:textId="77777777" w:rsidR="003F04A2" w:rsidRPr="003F04A2" w:rsidRDefault="003F04A2" w:rsidP="003F04A2">
      <w:pPr>
        <w:pStyle w:val="avsnitt-tittel"/>
      </w:pPr>
      <w:r w:rsidRPr="003F04A2">
        <w:t>Nasjonal produksjon og beredskap for kritisk viktig smittevernutstyr</w:t>
      </w:r>
    </w:p>
    <w:p w14:paraId="316053AD" w14:textId="77777777" w:rsidR="003F04A2" w:rsidRPr="003F04A2" w:rsidRDefault="003F04A2" w:rsidP="003F04A2">
      <w:pPr>
        <w:pStyle w:val="avsnitt-undertittel"/>
      </w:pPr>
      <w:r w:rsidRPr="003F04A2">
        <w:t>Vedtak nr. 889, 11. mai 2021</w:t>
      </w:r>
    </w:p>
    <w:p w14:paraId="5776F04F" w14:textId="77777777" w:rsidR="003F04A2" w:rsidRPr="003F04A2" w:rsidRDefault="003F04A2" w:rsidP="003F04A2">
      <w:pPr>
        <w:pStyle w:val="blokksit"/>
        <w:rPr>
          <w:rStyle w:val="kursiv"/>
        </w:rPr>
      </w:pPr>
      <w:r w:rsidRPr="003F04A2">
        <w:rPr>
          <w:rStyle w:val="kursiv"/>
        </w:rPr>
        <w:t xml:space="preserve">«Stortinget ber regjeringen gjennom dialog med </w:t>
      </w:r>
      <w:proofErr w:type="gramStart"/>
      <w:r w:rsidRPr="003F04A2">
        <w:rPr>
          <w:rStyle w:val="kursiv"/>
        </w:rPr>
        <w:t>potensielle</w:t>
      </w:r>
      <w:proofErr w:type="gramEnd"/>
      <w:r w:rsidRPr="003F04A2">
        <w:rPr>
          <w:rStyle w:val="kursiv"/>
        </w:rPr>
        <w:t xml:space="preserve"> norske produsenter sikre en nasjonal produksjon og beredskap for kritisk viktig smittevernutstyr.»</w:t>
      </w:r>
    </w:p>
    <w:p w14:paraId="08EDE616" w14:textId="77777777" w:rsidR="003F04A2" w:rsidRPr="003F04A2" w:rsidRDefault="003F04A2" w:rsidP="003F04A2">
      <w:r w:rsidRPr="003F04A2">
        <w:t xml:space="preserve">Vedtaket ble truffet ved Stortingets behandling av Dokument 8:124 S (2020–2021), jf. </w:t>
      </w:r>
      <w:proofErr w:type="spellStart"/>
      <w:r w:rsidRPr="003F04A2">
        <w:t>Innst</w:t>
      </w:r>
      <w:proofErr w:type="spellEnd"/>
      <w:r w:rsidRPr="003F04A2">
        <w:t>. 363 S (2020–2021).</w:t>
      </w:r>
    </w:p>
    <w:p w14:paraId="29A0963C" w14:textId="77777777" w:rsidR="003F04A2" w:rsidRPr="003F04A2" w:rsidRDefault="003F04A2" w:rsidP="003F04A2">
      <w:r w:rsidRPr="003F04A2">
        <w:t>Vedtaket anses som fulgt opp gjennom oppbygging av nasjonalt beredskapslager for smittevernutstyr. Vedtaket er videre fulgt opp ved at det er inngått en rekke samarbeid og avtaler med ulike norske virksomheter som er i gang med å produsere smittevernutstyr. Dette gjelder åndedrettsvern, munnbind, smittevernfrakker, visir, operasjonsluer og desinfeksjonsmiddel. Vedtaket er omtalt under kap. 702.</w:t>
      </w:r>
    </w:p>
    <w:p w14:paraId="10B05723" w14:textId="77777777" w:rsidR="003F04A2" w:rsidRPr="003F04A2" w:rsidRDefault="003F04A2" w:rsidP="003F04A2">
      <w:pPr>
        <w:pStyle w:val="avsnitt-tittel"/>
      </w:pPr>
      <w:r w:rsidRPr="003F04A2">
        <w:t>Investeringstilskudd til norske produsenter av smittevernutstyr</w:t>
      </w:r>
    </w:p>
    <w:p w14:paraId="580B9D4D" w14:textId="77777777" w:rsidR="003F04A2" w:rsidRPr="003F04A2" w:rsidRDefault="003F04A2" w:rsidP="003F04A2">
      <w:pPr>
        <w:pStyle w:val="avsnitt-undertittel"/>
      </w:pPr>
      <w:r w:rsidRPr="003F04A2">
        <w:t>Vedtak nr. 890, 11. mai 2021</w:t>
      </w:r>
    </w:p>
    <w:p w14:paraId="509E66AB" w14:textId="77777777" w:rsidR="003F04A2" w:rsidRPr="003F04A2" w:rsidRDefault="003F04A2" w:rsidP="003F04A2">
      <w:pPr>
        <w:pStyle w:val="blokksit"/>
        <w:rPr>
          <w:rStyle w:val="kursiv"/>
        </w:rPr>
      </w:pPr>
      <w:r w:rsidRPr="003F04A2">
        <w:rPr>
          <w:rStyle w:val="kursiv"/>
        </w:rPr>
        <w:t>«Stortinget ber regjeringen stille til rådighet investeringstilskudd til norske produsenter av smittevernutstyr.»</w:t>
      </w:r>
    </w:p>
    <w:p w14:paraId="67D583D6" w14:textId="77777777" w:rsidR="003F04A2" w:rsidRPr="003F04A2" w:rsidRDefault="003F04A2" w:rsidP="003F04A2">
      <w:r w:rsidRPr="003F04A2">
        <w:lastRenderedPageBreak/>
        <w:t xml:space="preserve">Vedtaket ble truffet ved Stortingets behandling av Dokument 8:124 S (2020–2021), jf. </w:t>
      </w:r>
      <w:proofErr w:type="spellStart"/>
      <w:r w:rsidRPr="003F04A2">
        <w:t>Innst</w:t>
      </w:r>
      <w:proofErr w:type="spellEnd"/>
      <w:r w:rsidRPr="003F04A2">
        <w:t>. 363 S (2020–2021).</w:t>
      </w:r>
    </w:p>
    <w:p w14:paraId="052FA128" w14:textId="77777777" w:rsidR="003F04A2" w:rsidRPr="003F04A2" w:rsidRDefault="003F04A2" w:rsidP="003F04A2">
      <w:r w:rsidRPr="003F04A2">
        <w:t>Vedtaket anses fulgt opp ved at det er inngått en rekke samarbeid og avtaler med ulike norske virksomheter som er i gang med å produsere smittevernutstyr. Vedtaket er videre fulgt opp ved at bevilgningen til Innovasjon Norges Innovasjonstilskudd rettet mot små og mellomstore gründer- og vekstbedrifter er økt med 500 mill. kroner. Målet er å bidra til at virksomheter kan gjennomføre utviklingsprosjekter, herunder produksjon av smittevernutstyr, til tross for utfordringer med likviditeten. Vedtaket er omtalt under kap. 702.</w:t>
      </w:r>
    </w:p>
    <w:p w14:paraId="0F462B0A" w14:textId="77777777" w:rsidR="003F04A2" w:rsidRPr="003F04A2" w:rsidRDefault="003F04A2" w:rsidP="003F04A2">
      <w:pPr>
        <w:pStyle w:val="avsnitt-tittel"/>
      </w:pPr>
      <w:r w:rsidRPr="003F04A2">
        <w:t>Nasjonal produksjon av beredskapsprodukter</w:t>
      </w:r>
    </w:p>
    <w:p w14:paraId="11EDD841" w14:textId="77777777" w:rsidR="003F04A2" w:rsidRPr="003F04A2" w:rsidRDefault="003F04A2" w:rsidP="003F04A2">
      <w:pPr>
        <w:pStyle w:val="avsnitt-undertittel"/>
      </w:pPr>
      <w:r w:rsidRPr="003F04A2">
        <w:t>Vedtak nr. 891, 11. mai 2021</w:t>
      </w:r>
    </w:p>
    <w:p w14:paraId="6C8E033D" w14:textId="77777777" w:rsidR="003F04A2" w:rsidRPr="003F04A2" w:rsidRDefault="003F04A2" w:rsidP="003F04A2">
      <w:pPr>
        <w:pStyle w:val="blokksit"/>
        <w:rPr>
          <w:rStyle w:val="kursiv"/>
        </w:rPr>
      </w:pPr>
      <w:r w:rsidRPr="003F04A2">
        <w:rPr>
          <w:rStyle w:val="kursiv"/>
        </w:rPr>
        <w:t>«Stortinget ber regjeringen sørge for at hensynet til nasjonal produksjon av beredskapsprodukter tillegges større vekt i anbudsprosesser.»</w:t>
      </w:r>
    </w:p>
    <w:p w14:paraId="1F1F1BE5" w14:textId="77777777" w:rsidR="003F04A2" w:rsidRPr="003F04A2" w:rsidRDefault="003F04A2" w:rsidP="003F04A2">
      <w:r w:rsidRPr="003F04A2">
        <w:t xml:space="preserve">Vedtaket ble truffet ved Stortingets behandling av Dokument 8:124 S (2020–2021), jf. </w:t>
      </w:r>
      <w:proofErr w:type="spellStart"/>
      <w:r w:rsidRPr="003F04A2">
        <w:t>Innst</w:t>
      </w:r>
      <w:proofErr w:type="spellEnd"/>
      <w:r w:rsidRPr="003F04A2">
        <w:t>. 363 S (2020–2021).</w:t>
      </w:r>
    </w:p>
    <w:p w14:paraId="077DE6DA" w14:textId="77777777" w:rsidR="003F04A2" w:rsidRPr="003F04A2" w:rsidRDefault="003F04A2" w:rsidP="003F04A2">
      <w:r w:rsidRPr="003F04A2">
        <w:t>Vedtaket anses som fulgt opp gjennom oppbygging av nasjonalt beredskapslager for smittevernutstyr. Vedtaket er videre fulgt opp ved at det er inngått en rekke samarbeid og avtaler med ulike norske virksomheter som er i gang med å produsere smittevernutstyr. Dette gjelder åndedrettsvern, munnbind, smittevernfrakker, visir, operasjonsluer og desinfeksjonsmiddel. Vedtaket er omtalt under kap. 702.</w:t>
      </w:r>
    </w:p>
    <w:p w14:paraId="040DF7B1" w14:textId="77777777" w:rsidR="003F04A2" w:rsidRPr="003F04A2" w:rsidRDefault="003F04A2" w:rsidP="003F04A2">
      <w:pPr>
        <w:pStyle w:val="avsnitt-tittel"/>
      </w:pPr>
      <w:r w:rsidRPr="003F04A2">
        <w:t>Beredskapsavtaler for produksjon av smittevernutstyr</w:t>
      </w:r>
    </w:p>
    <w:p w14:paraId="26E3E126" w14:textId="77777777" w:rsidR="003F04A2" w:rsidRPr="003F04A2" w:rsidRDefault="003F04A2" w:rsidP="003F04A2">
      <w:pPr>
        <w:pStyle w:val="avsnitt-undertittel"/>
      </w:pPr>
      <w:r w:rsidRPr="003F04A2">
        <w:t>Vedtak nr. 892, 11. mai 2021</w:t>
      </w:r>
    </w:p>
    <w:p w14:paraId="0F4129DA" w14:textId="77777777" w:rsidR="003F04A2" w:rsidRPr="003F04A2" w:rsidRDefault="003F04A2" w:rsidP="003F04A2">
      <w:pPr>
        <w:pStyle w:val="blokksit"/>
        <w:rPr>
          <w:rStyle w:val="kursiv"/>
        </w:rPr>
      </w:pPr>
      <w:r w:rsidRPr="003F04A2">
        <w:rPr>
          <w:rStyle w:val="kursiv"/>
        </w:rPr>
        <w:t>«Stortinget ber regjeringen etablere beredskapsavtaler med norske produksjonsmiljøer for produksjon av smittevernutstyr.»</w:t>
      </w:r>
    </w:p>
    <w:p w14:paraId="51EF48C4" w14:textId="77777777" w:rsidR="003F04A2" w:rsidRPr="003F04A2" w:rsidRDefault="003F04A2" w:rsidP="003F04A2">
      <w:r w:rsidRPr="003F04A2">
        <w:t xml:space="preserve">Vedtaket ble truffet ved Stortingets behandling av Dokument 8:124 S (2020–2021), jf. </w:t>
      </w:r>
      <w:proofErr w:type="spellStart"/>
      <w:r w:rsidRPr="003F04A2">
        <w:t>Innst</w:t>
      </w:r>
      <w:proofErr w:type="spellEnd"/>
      <w:r w:rsidRPr="003F04A2">
        <w:t>. 363 S (2020–2021).</w:t>
      </w:r>
    </w:p>
    <w:p w14:paraId="63C7665C" w14:textId="77777777" w:rsidR="003F04A2" w:rsidRPr="003F04A2" w:rsidRDefault="003F04A2" w:rsidP="003F04A2">
      <w:r w:rsidRPr="003F04A2">
        <w:t>Vedtaket anses som fulgt opp gjennom oppbygging av nasjonalt beredskapslager for smittevernutstyr. Vedtaket er videre fulgt opp ved at det er inngått en rekke samarbeid og avtaler med ulike norske virksomheter som er i gang med å produsere smittevernutstyr. Dette gjelder åndedrettsvern, munnbind, smittevernfrakker, visir, operasjonsluer og desinfeksjonsmiddel. Vedtaket er omtalt under kap. 702.</w:t>
      </w:r>
    </w:p>
    <w:p w14:paraId="73AECB7C" w14:textId="77777777" w:rsidR="003F04A2" w:rsidRPr="003F04A2" w:rsidRDefault="003F04A2" w:rsidP="003F04A2">
      <w:pPr>
        <w:pStyle w:val="avsnitt-tittel"/>
      </w:pPr>
      <w:r w:rsidRPr="003F04A2">
        <w:t>Beredskapsavtaler for norsk produksjon av legemidler</w:t>
      </w:r>
    </w:p>
    <w:p w14:paraId="13C13BC0" w14:textId="77777777" w:rsidR="003F04A2" w:rsidRPr="003F04A2" w:rsidRDefault="003F04A2" w:rsidP="003F04A2">
      <w:pPr>
        <w:pStyle w:val="avsnitt-undertittel"/>
      </w:pPr>
      <w:r w:rsidRPr="003F04A2">
        <w:t>Vedtak nr. 963, 20. mai 2021</w:t>
      </w:r>
    </w:p>
    <w:p w14:paraId="771DF735" w14:textId="77777777" w:rsidR="003F04A2" w:rsidRPr="003F04A2" w:rsidRDefault="003F04A2" w:rsidP="003F04A2">
      <w:pPr>
        <w:pStyle w:val="blokksit"/>
        <w:rPr>
          <w:rStyle w:val="kursiv"/>
        </w:rPr>
      </w:pPr>
      <w:r w:rsidRPr="003F04A2">
        <w:rPr>
          <w:rStyle w:val="kursiv"/>
        </w:rPr>
        <w:t>«Stortinget ber regjeringen umiddelbart gå i dialog med relevante produksjonsmiljøer med sikte på å inngå beredskapsavtaler for norsk produksjon av viktige legemidler.»</w:t>
      </w:r>
    </w:p>
    <w:p w14:paraId="53A1B0E0" w14:textId="77777777" w:rsidR="003F04A2" w:rsidRPr="003F04A2" w:rsidRDefault="003F04A2" w:rsidP="003F04A2">
      <w:r w:rsidRPr="003F04A2">
        <w:lastRenderedPageBreak/>
        <w:t xml:space="preserve">Vedtaket ble truffet ved Stortingets behandling av Dokument 8:171 S (2020–2021), jf. </w:t>
      </w:r>
      <w:proofErr w:type="spellStart"/>
      <w:r w:rsidRPr="003F04A2">
        <w:t>Innst</w:t>
      </w:r>
      <w:proofErr w:type="spellEnd"/>
      <w:r w:rsidRPr="003F04A2">
        <w:t>. 405 S (2020–2021).</w:t>
      </w:r>
    </w:p>
    <w:p w14:paraId="7D0B6EB1" w14:textId="77777777" w:rsidR="003F04A2" w:rsidRPr="003F04A2" w:rsidRDefault="003F04A2" w:rsidP="003F04A2">
      <w:r w:rsidRPr="003F04A2">
        <w:t>Det vises til omtale av vedtak nr. 575 og 578 av 14. mai 2020. Eventuell kriseproduksjon av legemidler må sees i sammenheng med andre tiltak for å ivareta forsyningssikkerheten, som utvidet beredskapslagring og internasjonalt samarbeid. Helsedirektoratet skal vurdere om det i særskilte tilfeller bør lagerføres enkelte virkestoff. Etter departementets syn ivaretar arbeidet intensjonen om å vurdere behov for produksjon av legemidler i eventuelle tilfeller der markedet ikke kan levere og andre iverksatte tiltak ikke er tilstrekkelig for å ivareta forsyningssikkerheten. Videre vises det til at regelverk for statsstøtte og for offentlige anskaffelser i hovedsak er gjeldende når helsetjenesten kjøper inn legemidler. Vedtaket anses som fulgt opp og er omtalt under kap. 702.</w:t>
      </w:r>
    </w:p>
    <w:p w14:paraId="3AA27D07" w14:textId="77777777" w:rsidR="003F04A2" w:rsidRPr="003F04A2" w:rsidRDefault="003F04A2" w:rsidP="003F04A2">
      <w:pPr>
        <w:pStyle w:val="avsnitt-tittel"/>
      </w:pPr>
      <w:r w:rsidRPr="003F04A2">
        <w:t>Forhåndskjøpsavtaler med private – norsk vaksineproduksjon</w:t>
      </w:r>
    </w:p>
    <w:p w14:paraId="06A351C9" w14:textId="77777777" w:rsidR="003F04A2" w:rsidRPr="003F04A2" w:rsidRDefault="003F04A2" w:rsidP="003F04A2">
      <w:pPr>
        <w:pStyle w:val="avsnitt-undertittel"/>
      </w:pPr>
      <w:r w:rsidRPr="003F04A2">
        <w:t>Vedtak nr. 964, 20. mai 2021</w:t>
      </w:r>
    </w:p>
    <w:p w14:paraId="42853023" w14:textId="77777777" w:rsidR="003F04A2" w:rsidRPr="003F04A2" w:rsidRDefault="003F04A2" w:rsidP="003F04A2">
      <w:pPr>
        <w:pStyle w:val="blokksit"/>
        <w:rPr>
          <w:rStyle w:val="kursiv"/>
        </w:rPr>
      </w:pPr>
      <w:r w:rsidRPr="003F04A2">
        <w:rPr>
          <w:rStyle w:val="kursiv"/>
        </w:rPr>
        <w:t>«Stortinget ber regjeringen utrede og om mulig inngå forhåndskjøpsavtaler med private aktører som ønsker å etablere norsk vaksineproduksjon.»</w:t>
      </w:r>
    </w:p>
    <w:p w14:paraId="0A947753" w14:textId="77777777" w:rsidR="003F04A2" w:rsidRPr="003F04A2" w:rsidRDefault="003F04A2" w:rsidP="003F04A2">
      <w:r w:rsidRPr="003F04A2">
        <w:t xml:space="preserve">Vedtaket ble truffet ved Stortingets behandling av Dokument 8:171 S (2020–2021), jf. </w:t>
      </w:r>
      <w:proofErr w:type="spellStart"/>
      <w:r w:rsidRPr="003F04A2">
        <w:t>Innst</w:t>
      </w:r>
      <w:proofErr w:type="spellEnd"/>
      <w:r w:rsidRPr="003F04A2">
        <w:t>. 405 S (2020–2021).</w:t>
      </w:r>
    </w:p>
    <w:p w14:paraId="7CB25F00" w14:textId="77777777" w:rsidR="003F04A2" w:rsidRPr="003F04A2" w:rsidRDefault="003F04A2" w:rsidP="003F04A2">
      <w:r w:rsidRPr="003F04A2">
        <w:t xml:space="preserve">Regjeringen vil se nærmere på mulighetene for produksjon eller delproduksjon av vaksiner i Norge. Arbeidet ble satt i gang i 2021 gjennom to studier: en markedsanalyse for vaksineproduksjon i regi av Helse- og omsorgsdepartementet og en gjennomgang av ulike virkemidler og modeller for samarbeid mellom offentlige og private aktører om vaksineproduksjon i sammenliknbare EU/EØS-land i regi av Nærings- og fiskeridepartementet. Det vises til omtale i </w:t>
      </w:r>
      <w:proofErr w:type="spellStart"/>
      <w:r w:rsidRPr="003F04A2">
        <w:t>Prop</w:t>
      </w:r>
      <w:proofErr w:type="spellEnd"/>
      <w:r w:rsidRPr="003F04A2">
        <w:t>. 232 S (2020–2021). Regjeringen vil vurdere videre oppfølging når resultatene av disse studiene foreligger. Vedtaket anses som fulgt opp og er omtalt under kap. 702.</w:t>
      </w:r>
    </w:p>
    <w:p w14:paraId="61F37783" w14:textId="77777777" w:rsidR="003F04A2" w:rsidRPr="003F04A2" w:rsidRDefault="003F04A2" w:rsidP="003F04A2">
      <w:pPr>
        <w:pStyle w:val="avsnitt-tittel"/>
      </w:pPr>
      <w:r w:rsidRPr="003F04A2">
        <w:t>Lovregulering av språkkrav – kvalitet og pasientsikkerhet i helsetjenesten</w:t>
      </w:r>
    </w:p>
    <w:p w14:paraId="543CC7D0" w14:textId="77777777" w:rsidR="003F04A2" w:rsidRPr="003F04A2" w:rsidRDefault="003F04A2" w:rsidP="003F04A2">
      <w:pPr>
        <w:pStyle w:val="avsnitt-undertittel"/>
      </w:pPr>
      <w:r w:rsidRPr="003F04A2">
        <w:t>Vedtak nr. 966, 20. mai 2021</w:t>
      </w:r>
    </w:p>
    <w:p w14:paraId="3ACA4DA1" w14:textId="77777777" w:rsidR="003F04A2" w:rsidRPr="003F04A2" w:rsidRDefault="003F04A2" w:rsidP="003F04A2">
      <w:pPr>
        <w:pStyle w:val="blokksit"/>
        <w:rPr>
          <w:rStyle w:val="kursiv"/>
        </w:rPr>
      </w:pPr>
      <w:r w:rsidRPr="003F04A2">
        <w:rPr>
          <w:rStyle w:val="kursiv"/>
        </w:rPr>
        <w:t>«Stortinget ber regjeringen utrede en lovregulering av språkkrav – kombinert med tilbud om språkopplæring – som er nødvendig for a ivareta kvalitet og pasientsikkerhet i helsetjenesten. og komme tilbake til Stortinget på egnet måte.»</w:t>
      </w:r>
    </w:p>
    <w:p w14:paraId="7E10F5DF" w14:textId="77777777" w:rsidR="003F04A2" w:rsidRPr="003F04A2" w:rsidRDefault="003F04A2" w:rsidP="003F04A2">
      <w:r w:rsidRPr="003F04A2">
        <w:t xml:space="preserve">Vedtaket ble truffet i forbindelse med behandling av Dokument 8:181 S (2020–2021), </w:t>
      </w:r>
      <w:proofErr w:type="spellStart"/>
      <w:r w:rsidRPr="003F04A2">
        <w:t>Innst</w:t>
      </w:r>
      <w:proofErr w:type="spellEnd"/>
      <w:r w:rsidRPr="003F04A2">
        <w:t>. 401 S (2020–2021).</w:t>
      </w:r>
    </w:p>
    <w:p w14:paraId="6BB56ACA" w14:textId="77777777" w:rsidR="003F04A2" w:rsidRPr="003F04A2" w:rsidRDefault="003F04A2" w:rsidP="003F04A2">
      <w:r w:rsidRPr="003F04A2">
        <w:t>Vedtaket anses oppfylt ved at spørsmålet om lovregulering av språkkrav er utredet i Helse- og omsorgsdepartementet og Helsedirektoratet er gitt i oppdrag å utarbeide en nasjonal veileder med eksempler på nødvendige språkkunnskaper i ulike type jobber. Formålet med veilederen er å understøtte arbeidsgiveres ansvar for å sikre nødvendige språkkunnskaper. Vedtaket er omtalt under kap. 783.</w:t>
      </w:r>
    </w:p>
    <w:p w14:paraId="29CEAE1C" w14:textId="77777777" w:rsidR="003F04A2" w:rsidRPr="003F04A2" w:rsidRDefault="003F04A2" w:rsidP="003F04A2">
      <w:pPr>
        <w:pStyle w:val="avsnitt-tittel"/>
      </w:pPr>
      <w:r w:rsidRPr="003F04A2">
        <w:lastRenderedPageBreak/>
        <w:t>Eldrevoldssaker – nasjonale retningslinjer</w:t>
      </w:r>
    </w:p>
    <w:p w14:paraId="78FA4335" w14:textId="77777777" w:rsidR="003F04A2" w:rsidRPr="003F04A2" w:rsidRDefault="003F04A2" w:rsidP="003F04A2">
      <w:pPr>
        <w:pStyle w:val="avsnitt-undertittel"/>
      </w:pPr>
      <w:r w:rsidRPr="003F04A2">
        <w:t>Vedtak nr. 986, 25. mai 2021</w:t>
      </w:r>
    </w:p>
    <w:p w14:paraId="33F13CB2" w14:textId="77777777" w:rsidR="003F04A2" w:rsidRPr="003F04A2" w:rsidRDefault="003F04A2" w:rsidP="003F04A2">
      <w:pPr>
        <w:pStyle w:val="blokksit"/>
        <w:rPr>
          <w:rStyle w:val="kursiv"/>
        </w:rPr>
      </w:pPr>
      <w:r w:rsidRPr="003F04A2">
        <w:rPr>
          <w:rStyle w:val="kursiv"/>
        </w:rPr>
        <w:t>«Stortinget ber regjeringen etablere nasjonale retningslinjer for utredning og håndtering av eldrevoldssaker.»</w:t>
      </w:r>
    </w:p>
    <w:p w14:paraId="48B236A1"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 218 S (2020–2021), jf. </w:t>
      </w:r>
      <w:proofErr w:type="spellStart"/>
      <w:r w:rsidRPr="003F04A2">
        <w:t>Innst</w:t>
      </w:r>
      <w:proofErr w:type="spellEnd"/>
      <w:r w:rsidRPr="003F04A2">
        <w:t>. 485 S (2020–2021). Regjeringen vil komme tilbake til Stortinget på egnet måte.</w:t>
      </w:r>
    </w:p>
    <w:p w14:paraId="77E6A0A4" w14:textId="77777777" w:rsidR="003F04A2" w:rsidRPr="003F04A2" w:rsidRDefault="003F04A2" w:rsidP="003F04A2">
      <w:pPr>
        <w:pStyle w:val="avsnitt-tittel"/>
      </w:pPr>
      <w:r w:rsidRPr="003F04A2">
        <w:t>Eldrevoldssaker – meldeplikt</w:t>
      </w:r>
    </w:p>
    <w:p w14:paraId="65ADB1D5" w14:textId="77777777" w:rsidR="003F04A2" w:rsidRPr="003F04A2" w:rsidRDefault="003F04A2" w:rsidP="003F04A2">
      <w:pPr>
        <w:pStyle w:val="avsnitt-undertittel"/>
      </w:pPr>
      <w:r w:rsidRPr="003F04A2">
        <w:t>Vedtak nr. 987, 25. mai 2021</w:t>
      </w:r>
    </w:p>
    <w:p w14:paraId="538C14C4" w14:textId="77777777" w:rsidR="003F04A2" w:rsidRPr="003F04A2" w:rsidRDefault="003F04A2" w:rsidP="003F04A2">
      <w:pPr>
        <w:pStyle w:val="blokksit"/>
        <w:rPr>
          <w:rStyle w:val="kursiv"/>
        </w:rPr>
      </w:pPr>
      <w:r w:rsidRPr="003F04A2">
        <w:rPr>
          <w:rStyle w:val="kursiv"/>
        </w:rPr>
        <w:t>«Stortinget ber regjeringen etablere meldeplikt til tilsynsmyndighetene når det er grunn til å tro at eldre blir utsatt for vold og overgrep.»</w:t>
      </w:r>
    </w:p>
    <w:p w14:paraId="40057B9E"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 218 S (2020–2021), jf. </w:t>
      </w:r>
      <w:proofErr w:type="spellStart"/>
      <w:r w:rsidRPr="003F04A2">
        <w:t>Innst</w:t>
      </w:r>
      <w:proofErr w:type="spellEnd"/>
      <w:r w:rsidRPr="003F04A2">
        <w:t>. 485 S (2020–2021). Regjeringen vil komme tilbake til Stortinget på egnet måte.</w:t>
      </w:r>
    </w:p>
    <w:p w14:paraId="2D644320" w14:textId="77777777" w:rsidR="003F04A2" w:rsidRPr="003F04A2" w:rsidRDefault="003F04A2" w:rsidP="003F04A2">
      <w:pPr>
        <w:pStyle w:val="avsnitt-tittel"/>
      </w:pPr>
      <w:r w:rsidRPr="003F04A2">
        <w:t>Pasienter med ALS – kliniske studier</w:t>
      </w:r>
    </w:p>
    <w:p w14:paraId="7A6FFD96" w14:textId="77777777" w:rsidR="003F04A2" w:rsidRPr="003F04A2" w:rsidRDefault="003F04A2" w:rsidP="003F04A2">
      <w:pPr>
        <w:pStyle w:val="avsnitt-undertittel"/>
      </w:pPr>
      <w:r w:rsidRPr="003F04A2">
        <w:t>Vedtak nr. 989, 25. mai 2021</w:t>
      </w:r>
    </w:p>
    <w:p w14:paraId="356050F7" w14:textId="77777777" w:rsidR="003F04A2" w:rsidRPr="003F04A2" w:rsidRDefault="003F04A2" w:rsidP="003F04A2">
      <w:pPr>
        <w:pStyle w:val="blokksit"/>
        <w:rPr>
          <w:rStyle w:val="kursiv"/>
        </w:rPr>
      </w:pPr>
      <w:r w:rsidRPr="003F04A2">
        <w:rPr>
          <w:rStyle w:val="kursiv"/>
        </w:rPr>
        <w:t>«Stortinget ber regjeringen sikre at pasienter med ALS får mulighet til å kunne delta i kliniske behandlingsstudier og til å få vurdering hos Ekspertpanelet for spesialisthelsetjenesten.»</w:t>
      </w:r>
    </w:p>
    <w:p w14:paraId="4B0ED5BE" w14:textId="77777777" w:rsidR="003F04A2" w:rsidRPr="003F04A2" w:rsidRDefault="003F04A2" w:rsidP="003F04A2">
      <w:r w:rsidRPr="003F04A2">
        <w:t xml:space="preserve">Vedtaket ble truffet i forbindelse med behandling av Dokument 8:220 S (2020–2021), </w:t>
      </w:r>
      <w:proofErr w:type="spellStart"/>
      <w:r w:rsidRPr="003F04A2">
        <w:t>Innst</w:t>
      </w:r>
      <w:proofErr w:type="spellEnd"/>
      <w:r w:rsidRPr="003F04A2">
        <w:t>. 487 S (2020–2021).</w:t>
      </w:r>
    </w:p>
    <w:p w14:paraId="132AB4D7" w14:textId="77777777" w:rsidR="003F04A2" w:rsidRPr="003F04A2" w:rsidRDefault="003F04A2" w:rsidP="003F04A2">
      <w:r w:rsidRPr="003F04A2">
        <w:t>Vedtaket anses som oppfylt gjennom to tiltak. De regionale helseforetakene fikk i foretaksmøtet 16. april 2021 i oppdrag å evaluere Ekspertpanelet og vurdere endringer i mandatet slik at dette fanger opp eventuelle behov for justeringer identifisert gjennom evalueringen, samt de føringer som ble gitt i interpellasjonsdebatten om at pasienter med ALS også bør omfattes av ordningen. Frist for oppdraget er innen utgangen av 2021.</w:t>
      </w:r>
    </w:p>
    <w:p w14:paraId="68685546" w14:textId="77777777" w:rsidR="003F04A2" w:rsidRPr="003F04A2" w:rsidRDefault="003F04A2" w:rsidP="003F04A2">
      <w:r w:rsidRPr="003F04A2">
        <w:t xml:space="preserve">Videre, og i forbindelse med til </w:t>
      </w:r>
      <w:proofErr w:type="spellStart"/>
      <w:r w:rsidRPr="003F04A2">
        <w:t>Prop</w:t>
      </w:r>
      <w:proofErr w:type="spellEnd"/>
      <w:r w:rsidRPr="003F04A2">
        <w:t xml:space="preserve">. 195 S (2020–2021) og </w:t>
      </w:r>
      <w:proofErr w:type="spellStart"/>
      <w:r w:rsidRPr="003F04A2">
        <w:t>Innst</w:t>
      </w:r>
      <w:proofErr w:type="spellEnd"/>
      <w:r w:rsidRPr="003F04A2">
        <w:t>. 600 S (2020–2021) og den økte bevilgningen til kjøp og bruk av nye medisiner og behandlingsmetoder gjennom klinisk utprøvning for pasientgrupper over kap. 732, post 70, ble det i revidert oppdragsdokument for 2021 omtalt at den økte bevilgningen skal knyttes til å finansiere nasjonale behovsidentifiserte studier som gir tilgang til klinisk utprøvning av nye legemidler og andre behandlingsmetoder til blant annet behandling av hjernesykdommer som demens og ALS. Det vises til rapportering på vedtak nr. 990. Det vises til omtale under kap. 732.</w:t>
      </w:r>
    </w:p>
    <w:p w14:paraId="059C4EFA" w14:textId="77777777" w:rsidR="003F04A2" w:rsidRPr="003F04A2" w:rsidRDefault="003F04A2" w:rsidP="003F04A2">
      <w:pPr>
        <w:pStyle w:val="avsnitt-tittel"/>
      </w:pPr>
      <w:r w:rsidRPr="003F04A2">
        <w:lastRenderedPageBreak/>
        <w:t>Forskning på sykdommer som rammer sentralnervesystemet</w:t>
      </w:r>
    </w:p>
    <w:p w14:paraId="588E798D" w14:textId="77777777" w:rsidR="003F04A2" w:rsidRPr="003F04A2" w:rsidRDefault="003F04A2" w:rsidP="003F04A2">
      <w:pPr>
        <w:pStyle w:val="avsnitt-undertittel"/>
      </w:pPr>
      <w:r w:rsidRPr="003F04A2">
        <w:t>Vedtak nr. 990, 25. mai 2021</w:t>
      </w:r>
    </w:p>
    <w:p w14:paraId="6CDA00EB" w14:textId="77777777" w:rsidR="003F04A2" w:rsidRPr="003F04A2" w:rsidRDefault="003F04A2" w:rsidP="003F04A2">
      <w:pPr>
        <w:pStyle w:val="blokksit"/>
        <w:rPr>
          <w:rStyle w:val="kursiv"/>
        </w:rPr>
      </w:pPr>
      <w:r w:rsidRPr="003F04A2">
        <w:rPr>
          <w:rStyle w:val="kursiv"/>
        </w:rPr>
        <w:t>«Stortinget ber regjering sørge for økt finansering av klinisk forskning på alvorlige sykdommer som rammer sentralnervesystemet slik som ALS, MS og demens.»</w:t>
      </w:r>
    </w:p>
    <w:p w14:paraId="02622A64" w14:textId="77777777" w:rsidR="003F04A2" w:rsidRPr="003F04A2" w:rsidRDefault="003F04A2" w:rsidP="003F04A2">
      <w:r w:rsidRPr="003F04A2">
        <w:t xml:space="preserve">Vedtaket ble truffet i forbindelse med behandling av Dokument 8:220 S (2020–2021), </w:t>
      </w:r>
      <w:proofErr w:type="spellStart"/>
      <w:r w:rsidRPr="003F04A2">
        <w:t>Innst</w:t>
      </w:r>
      <w:proofErr w:type="spellEnd"/>
      <w:r w:rsidRPr="003F04A2">
        <w:t xml:space="preserve">. 487 S (2020–2021). Det vises også til </w:t>
      </w:r>
      <w:proofErr w:type="spellStart"/>
      <w:r w:rsidRPr="003F04A2">
        <w:t>Prop</w:t>
      </w:r>
      <w:proofErr w:type="spellEnd"/>
      <w:r w:rsidRPr="003F04A2">
        <w:t xml:space="preserve">. 195 S (2020–2021) og </w:t>
      </w:r>
      <w:proofErr w:type="spellStart"/>
      <w:r w:rsidRPr="003F04A2">
        <w:t>Innst</w:t>
      </w:r>
      <w:proofErr w:type="spellEnd"/>
      <w:r w:rsidRPr="003F04A2">
        <w:t xml:space="preserve">. 600 S (2020–2021) </w:t>
      </w:r>
      <w:proofErr w:type="gramStart"/>
      <w:r w:rsidRPr="003F04A2">
        <w:t>vedrørende</w:t>
      </w:r>
      <w:proofErr w:type="gramEnd"/>
      <w:r w:rsidRPr="003F04A2">
        <w:t xml:space="preserve"> økt bevilgning til kjøp og bruk av nye medisiner og behandlingsmetoder gjennom klinisk utprøvning for pasientgrupper over kap. 732, post 70.</w:t>
      </w:r>
    </w:p>
    <w:p w14:paraId="0B00EAEA" w14:textId="77777777" w:rsidR="003F04A2" w:rsidRPr="003F04A2" w:rsidRDefault="003F04A2" w:rsidP="003F04A2">
      <w:r w:rsidRPr="003F04A2">
        <w:t>Vedtaket anses som oppfylt gjennom revidert oppdragsdokument til de regionale helseforetakene for 2021. Her vises det til at den økte bevilgningen skal knyttes til å finansiere nasjonale behovsidentifiserte studier som gir tilgang til klinisk utprøvning av nye legemidler og andre behandlingsmetoder til prioriterte pasientgrupper. De prioriterte områdene med et svakt kunnskapsgrunnlag som det ble vist til var bruk av amfetamin som substitutt for behandling av personer med rusmiddelavhengighet, behandling av hjernesykdommer som demens og ALS og bruk av genterapi for behandling av pasienter med sjeldne diagnoser og tilstander som uhelbredelig blodkreft, øyesykdommer, sjeldne immunsykdommer og alvorlige sykdommer som rammer barn. De regionale helseforetakene rapporterer på igangsatte studier i årlig melding for 2021. Vedtaket er omtalt under kap. 732.</w:t>
      </w:r>
    </w:p>
    <w:p w14:paraId="3D40C969" w14:textId="77777777" w:rsidR="003F04A2" w:rsidRPr="003F04A2" w:rsidRDefault="003F04A2" w:rsidP="003F04A2">
      <w:pPr>
        <w:pStyle w:val="avsnitt-tittel"/>
      </w:pPr>
      <w:r w:rsidRPr="003F04A2">
        <w:t>Stamcellebehandling for MS-pasienter</w:t>
      </w:r>
    </w:p>
    <w:p w14:paraId="797B86AA" w14:textId="77777777" w:rsidR="003F04A2" w:rsidRPr="003F04A2" w:rsidRDefault="003F04A2" w:rsidP="003F04A2">
      <w:pPr>
        <w:pStyle w:val="avsnitt-undertittel"/>
      </w:pPr>
      <w:r w:rsidRPr="003F04A2">
        <w:t>Vedtak nr. 991, 25. mai 2021</w:t>
      </w:r>
    </w:p>
    <w:p w14:paraId="12EA2E42" w14:textId="77777777" w:rsidR="003F04A2" w:rsidRPr="003F04A2" w:rsidRDefault="003F04A2" w:rsidP="003F04A2">
      <w:pPr>
        <w:pStyle w:val="blokksit"/>
        <w:rPr>
          <w:rStyle w:val="kursiv"/>
        </w:rPr>
      </w:pPr>
      <w:r w:rsidRPr="003F04A2">
        <w:rPr>
          <w:rStyle w:val="kursiv"/>
        </w:rPr>
        <w:t>«Stortinget ber regjeringen snarest foreslå tiltak for å sikre at et økt antall MS-pasienter får delta i klinisk utprøving av stamcellebehandling i Norge, og informere Stortinget på egnet måte.»</w:t>
      </w:r>
    </w:p>
    <w:p w14:paraId="3CFD4F40" w14:textId="77777777" w:rsidR="003F04A2" w:rsidRPr="003F04A2" w:rsidRDefault="003F04A2" w:rsidP="003F04A2">
      <w:r w:rsidRPr="003F04A2">
        <w:t xml:space="preserve">Vedtaket ble truffet under behandling av Dokument 8:221 S (2020–2021) </w:t>
      </w:r>
      <w:proofErr w:type="spellStart"/>
      <w:r w:rsidRPr="003F04A2">
        <w:t>Innst</w:t>
      </w:r>
      <w:proofErr w:type="spellEnd"/>
      <w:r w:rsidRPr="003F04A2">
        <w:t>. 483 S (2020–2021).</w:t>
      </w:r>
    </w:p>
    <w:p w14:paraId="5CD629B5" w14:textId="77777777" w:rsidR="003F04A2" w:rsidRPr="003F04A2" w:rsidRDefault="003F04A2" w:rsidP="003F04A2">
      <w:r w:rsidRPr="003F04A2">
        <w:t>Vedtaket anses som oppfylt gjennom revidert oppdragsdokument for 2021 der de regionale helseforetakene ble bedt om å sikre god informasjon til MS-pasienter om muligheten for å delta i klinisk utprøving av stamcellebehandling i Norge, og vurdere strategier for å øke antall pasienter som deltar i den pågående kliniske studien med stamcellebehandling i Norge. Vedtaket er omtalt under kap. 732.</w:t>
      </w:r>
    </w:p>
    <w:p w14:paraId="1F0AEE55" w14:textId="77777777" w:rsidR="003F04A2" w:rsidRPr="003F04A2" w:rsidRDefault="003F04A2" w:rsidP="003F04A2">
      <w:pPr>
        <w:pStyle w:val="avsnitt-tittel"/>
      </w:pPr>
      <w:r w:rsidRPr="003F04A2">
        <w:t>Beslutningsforum for nye metoder – beslutninger på tvers av spesialisthelsetjenesten og den kommunale helse- og omsorgstjenesten</w:t>
      </w:r>
    </w:p>
    <w:p w14:paraId="0165E3BC" w14:textId="77777777" w:rsidR="003F04A2" w:rsidRPr="003F04A2" w:rsidRDefault="003F04A2" w:rsidP="003F04A2">
      <w:pPr>
        <w:pStyle w:val="avsnitt-undertittel"/>
      </w:pPr>
      <w:r w:rsidRPr="003F04A2">
        <w:t>Vedtak nr. 994, 25. mai 2021</w:t>
      </w:r>
    </w:p>
    <w:p w14:paraId="3CDE6742" w14:textId="77777777" w:rsidR="003F04A2" w:rsidRPr="003F04A2" w:rsidRDefault="003F04A2" w:rsidP="003F04A2">
      <w:pPr>
        <w:pStyle w:val="blokksit"/>
        <w:rPr>
          <w:rStyle w:val="kursiv"/>
        </w:rPr>
      </w:pPr>
      <w:r w:rsidRPr="003F04A2">
        <w:rPr>
          <w:rStyle w:val="kursiv"/>
        </w:rPr>
        <w:t>«Stortinget ber regjeringen utrede hvordan Beslutningsforum for nye metoder kan ta best mulige beslutninger på tvers av spesialisthelsetjenesten og den kommunale helse- og omsorgstjenesten, slik at man sikrer gode samfunnsøkonomiske beslutninger.»</w:t>
      </w:r>
    </w:p>
    <w:p w14:paraId="3B2C1F27" w14:textId="77777777" w:rsidR="003F04A2" w:rsidRPr="003F04A2" w:rsidRDefault="003F04A2" w:rsidP="003F04A2">
      <w:r w:rsidRPr="003F04A2">
        <w:lastRenderedPageBreak/>
        <w:t xml:space="preserve">Vedtaket ble truffet ved behandling av Dokument 8:141 S (2020–2021), jf. </w:t>
      </w:r>
      <w:proofErr w:type="spellStart"/>
      <w:r w:rsidRPr="003F04A2">
        <w:t>Innst</w:t>
      </w:r>
      <w:proofErr w:type="spellEnd"/>
      <w:r w:rsidRPr="003F04A2">
        <w:t>. 471 S (2020–2021).</w:t>
      </w:r>
    </w:p>
    <w:p w14:paraId="26B3E7BF" w14:textId="77777777" w:rsidR="003F04A2" w:rsidRPr="003F04A2" w:rsidRDefault="003F04A2" w:rsidP="003F04A2">
      <w:r w:rsidRPr="003F04A2">
        <w:t xml:space="preserve">Vedtaket anses som </w:t>
      </w:r>
      <w:proofErr w:type="spellStart"/>
      <w:r w:rsidRPr="003F04A2">
        <w:t>utkvittert</w:t>
      </w:r>
      <w:proofErr w:type="spellEnd"/>
      <w:r w:rsidRPr="003F04A2">
        <w:t xml:space="preserve"> gjennom vurderinger i Meld. St. 34 (2015–2016) Verdier i pasientens helsetjeneste – Melding om prioritering, vedtatte prinsipper for prioritering, samt forslag om videreføring og revidering av disse i Meld. St. 38 (2020–2021) Nytte, ressurs og alvorlighet – Prioritering i helse- og omsorgstjenesten. Sistnevnte melding ligger nå til behandling i Stortinget. Det vises til nærmere omtale av anmodningsvedtaket under kap. 732.</w:t>
      </w:r>
    </w:p>
    <w:p w14:paraId="5ECE564A" w14:textId="77777777" w:rsidR="003F04A2" w:rsidRPr="003F04A2" w:rsidRDefault="003F04A2" w:rsidP="003F04A2">
      <w:pPr>
        <w:pStyle w:val="avsnitt-tittel"/>
      </w:pPr>
      <w:r w:rsidRPr="003F04A2">
        <w:t>Helse-, sosial- og omsorgssektoren – saksbehandling av klager</w:t>
      </w:r>
    </w:p>
    <w:p w14:paraId="2CD12ECC" w14:textId="77777777" w:rsidR="003F04A2" w:rsidRPr="003F04A2" w:rsidRDefault="003F04A2" w:rsidP="003F04A2">
      <w:pPr>
        <w:pStyle w:val="avsnitt-undertittel"/>
      </w:pPr>
      <w:r w:rsidRPr="003F04A2">
        <w:t>Vedtak nr. 1105, 2. juni 2021</w:t>
      </w:r>
    </w:p>
    <w:p w14:paraId="6FFD20BF" w14:textId="77777777" w:rsidR="003F04A2" w:rsidRPr="003F04A2" w:rsidRDefault="003F04A2" w:rsidP="003F04A2">
      <w:pPr>
        <w:pStyle w:val="blokksit"/>
        <w:rPr>
          <w:rStyle w:val="kursiv"/>
        </w:rPr>
      </w:pPr>
      <w:r w:rsidRPr="003F04A2">
        <w:rPr>
          <w:rStyle w:val="kursiv"/>
        </w:rPr>
        <w:t>«Stortinget ber regjeringen sørge for at saksbehandlingstiden hos statsforvalteren i klagesaker på helse-, sosial- og omsorgssektoren reduseres. Stortinget orienteres på egnet måte.»</w:t>
      </w:r>
    </w:p>
    <w:p w14:paraId="5CDE3B04" w14:textId="77777777" w:rsidR="003F04A2" w:rsidRPr="003F04A2" w:rsidRDefault="003F04A2" w:rsidP="003F04A2">
      <w:r w:rsidRPr="003F04A2">
        <w:t xml:space="preserve">Vedtaket ble truffet ved behandling av Meld. St. 25 (2020–2021), jf. </w:t>
      </w:r>
      <w:proofErr w:type="spellStart"/>
      <w:r w:rsidRPr="003F04A2">
        <w:t>Innst</w:t>
      </w:r>
      <w:proofErr w:type="spellEnd"/>
      <w:r w:rsidRPr="003F04A2">
        <w:t>. 570 S (2020–2021).</w:t>
      </w:r>
    </w:p>
    <w:p w14:paraId="548AFD91" w14:textId="77777777" w:rsidR="003F04A2" w:rsidRPr="003F04A2" w:rsidRDefault="003F04A2" w:rsidP="003F04A2">
      <w:r w:rsidRPr="003F04A2">
        <w:t xml:space="preserve">Vedtaket anses som </w:t>
      </w:r>
      <w:proofErr w:type="spellStart"/>
      <w:r w:rsidRPr="003F04A2">
        <w:t>utkvittert</w:t>
      </w:r>
      <w:proofErr w:type="spellEnd"/>
      <w:r w:rsidRPr="003F04A2">
        <w:t xml:space="preserve"> ved den gradvise implementeringen av den nye budsjettfordelingsmodellen til statsforvalterne, som vil tilføre midler til de embetene med størst restanser i dag. Videre har Helse- og omsorgsdepartementet igangsatt restanseprosjekter hos Statsforvalteren for å redusere saksbehandlingstiden. Rapportering og utvikling for saksbehandlingstid i klagesaker kan leses i statsforvalterenes årsrapporter. Det vises til omtale på kap. 762, post 21.</w:t>
      </w:r>
    </w:p>
    <w:p w14:paraId="732E79D7" w14:textId="77777777" w:rsidR="003F04A2" w:rsidRPr="003F04A2" w:rsidRDefault="003F04A2" w:rsidP="003F04A2">
      <w:pPr>
        <w:pStyle w:val="avsnitt-tittel"/>
      </w:pPr>
      <w:r w:rsidRPr="003F04A2">
        <w:t>Legemiddelloven – narkotika til eget bruk</w:t>
      </w:r>
    </w:p>
    <w:p w14:paraId="590528F6" w14:textId="77777777" w:rsidR="003F04A2" w:rsidRPr="003F04A2" w:rsidRDefault="003F04A2" w:rsidP="003F04A2">
      <w:pPr>
        <w:pStyle w:val="avsnitt-undertittel"/>
      </w:pPr>
      <w:r w:rsidRPr="003F04A2">
        <w:t>Vedtak nr. 1114, 3. juni 2021</w:t>
      </w:r>
    </w:p>
    <w:p w14:paraId="360148F3" w14:textId="77777777" w:rsidR="003F04A2" w:rsidRPr="003F04A2" w:rsidRDefault="003F04A2" w:rsidP="003F04A2">
      <w:pPr>
        <w:pStyle w:val="blokksit"/>
        <w:rPr>
          <w:rStyle w:val="kursiv"/>
        </w:rPr>
      </w:pPr>
      <w:r w:rsidRPr="003F04A2">
        <w:rPr>
          <w:rStyle w:val="kursiv"/>
        </w:rPr>
        <w:t>«Stortinget ber regjeringen foreslå lovendringer som sørger for at fengsel ikke lenger blir straffereaksjon for brudd på legemiddellovens bestemmelser om bruk og besittelse av narkotika til eget bruk, herunder også foreslå avbøtende tiltak for konsekvenser av endringer i lov.»</w:t>
      </w:r>
    </w:p>
    <w:p w14:paraId="6A58551C" w14:textId="77777777" w:rsidR="003F04A2" w:rsidRPr="003F04A2" w:rsidRDefault="003F04A2" w:rsidP="003F04A2">
      <w:r w:rsidRPr="003F04A2">
        <w:t xml:space="preserve">Vedtaket ble truffet ved første behandling av </w:t>
      </w:r>
      <w:proofErr w:type="spellStart"/>
      <w:r w:rsidRPr="003F04A2">
        <w:t>Prop</w:t>
      </w:r>
      <w:proofErr w:type="spellEnd"/>
      <w:r w:rsidRPr="003F04A2">
        <w:t xml:space="preserve">. 92 L (2020–2021), jf. </w:t>
      </w:r>
      <w:proofErr w:type="spellStart"/>
      <w:r w:rsidRPr="003F04A2">
        <w:t>Innst</w:t>
      </w:r>
      <w:proofErr w:type="spellEnd"/>
      <w:r w:rsidRPr="003F04A2">
        <w:t>. 612 L (2020–2021).</w:t>
      </w:r>
    </w:p>
    <w:p w14:paraId="59C61446" w14:textId="77777777" w:rsidR="003F04A2" w:rsidRPr="003F04A2" w:rsidRDefault="003F04A2" w:rsidP="003F04A2">
      <w:r w:rsidRPr="003F04A2">
        <w:t xml:space="preserve">Regjeringen vil komme tilbake til Stortinget med forslag til endringer i legemiddelloven § 31 annet ledd, </w:t>
      </w:r>
      <w:proofErr w:type="gramStart"/>
      <w:r w:rsidRPr="003F04A2">
        <w:t>vedrørende</w:t>
      </w:r>
      <w:proofErr w:type="gramEnd"/>
      <w:r w:rsidRPr="003F04A2">
        <w:t xml:space="preserve"> strafferammen for overtredelse av legemiddelloven § 24 første ledd. Regjeringen vil videre legge frem forslag til eventuelle avbøtende tiltak for konsekvenser av endringer i lov.</w:t>
      </w:r>
    </w:p>
    <w:p w14:paraId="1F0499FF" w14:textId="77777777" w:rsidR="003F04A2" w:rsidRPr="003F04A2" w:rsidRDefault="003F04A2" w:rsidP="003F04A2">
      <w:pPr>
        <w:pStyle w:val="avsnitt-tittel"/>
      </w:pPr>
      <w:r w:rsidRPr="003F04A2">
        <w:t xml:space="preserve">Bruk av </w:t>
      </w:r>
      <w:proofErr w:type="spellStart"/>
      <w:r w:rsidRPr="003F04A2">
        <w:t>Naltrekson</w:t>
      </w:r>
      <w:proofErr w:type="spellEnd"/>
    </w:p>
    <w:p w14:paraId="0E9499F1" w14:textId="77777777" w:rsidR="003F04A2" w:rsidRPr="003F04A2" w:rsidRDefault="003F04A2" w:rsidP="003F04A2">
      <w:pPr>
        <w:pStyle w:val="avsnitt-undertittel"/>
      </w:pPr>
      <w:r w:rsidRPr="003F04A2">
        <w:t>Vedtak nr. 1119, 3. juni 2021</w:t>
      </w:r>
    </w:p>
    <w:p w14:paraId="75E25EE8" w14:textId="77777777" w:rsidR="003F04A2" w:rsidRPr="003F04A2" w:rsidRDefault="003F04A2" w:rsidP="003F04A2">
      <w:pPr>
        <w:pStyle w:val="blokksit"/>
        <w:rPr>
          <w:rStyle w:val="kursiv"/>
        </w:rPr>
      </w:pPr>
      <w:r w:rsidRPr="003F04A2">
        <w:rPr>
          <w:rStyle w:val="kursiv"/>
        </w:rPr>
        <w:t xml:space="preserve">«Stortinget ber regjeringen vurdere å utvide bruken av </w:t>
      </w:r>
      <w:proofErr w:type="spellStart"/>
      <w:r w:rsidRPr="003F04A2">
        <w:rPr>
          <w:rStyle w:val="kursiv"/>
        </w:rPr>
        <w:t>Naltrekson</w:t>
      </w:r>
      <w:proofErr w:type="spellEnd"/>
      <w:r w:rsidRPr="003F04A2">
        <w:rPr>
          <w:rStyle w:val="kursiv"/>
        </w:rPr>
        <w:t>.»</w:t>
      </w:r>
    </w:p>
    <w:p w14:paraId="085FD881" w14:textId="77777777" w:rsidR="003F04A2" w:rsidRPr="003F04A2" w:rsidRDefault="003F04A2" w:rsidP="003F04A2">
      <w:r w:rsidRPr="003F04A2">
        <w:t xml:space="preserve">Vedtaket ble truffet ved behandling av Dokument 8:119 S (2020–2021), jf. </w:t>
      </w:r>
      <w:proofErr w:type="spellStart"/>
      <w:r w:rsidRPr="003F04A2">
        <w:t>Innst</w:t>
      </w:r>
      <w:proofErr w:type="spellEnd"/>
      <w:r w:rsidRPr="003F04A2">
        <w:t>. 578 S (2020–2021).</w:t>
      </w:r>
    </w:p>
    <w:p w14:paraId="600187D5" w14:textId="77777777" w:rsidR="003F04A2" w:rsidRPr="003F04A2" w:rsidRDefault="003F04A2" w:rsidP="003F04A2">
      <w:r w:rsidRPr="003F04A2">
        <w:lastRenderedPageBreak/>
        <w:t xml:space="preserve">Vedtaket anses som oppfylt gjennom at Helsedirektoratet har foreslått </w:t>
      </w:r>
      <w:proofErr w:type="spellStart"/>
      <w:r w:rsidRPr="003F04A2">
        <w:t>Naltrekson</w:t>
      </w:r>
      <w:proofErr w:type="spellEnd"/>
      <w:r w:rsidRPr="003F04A2">
        <w:t xml:space="preserve"> depotinjeksjoner som legemiddel i LAR overfor Nye metoder, som er det nasjonale systemet for innføring og utfasing av metoder i spesialisthelsetjenesten. Det er de regionale helseforetakene som tar beslutninger i Nye metoder. Konklusjonen i </w:t>
      </w:r>
      <w:proofErr w:type="spellStart"/>
      <w:r w:rsidRPr="003F04A2">
        <w:t>Bestillerforum</w:t>
      </w:r>
      <w:proofErr w:type="spellEnd"/>
      <w:r w:rsidRPr="003F04A2">
        <w:t xml:space="preserve"> RHF 21. september 2020 var at videre behandling og beslutning i Nye metoder avventer søknad om markedsføringstillatelse i Europa. Så langt er det ikke kommet inn en slik søknad.</w:t>
      </w:r>
    </w:p>
    <w:p w14:paraId="35C4CE58" w14:textId="77777777" w:rsidR="003F04A2" w:rsidRPr="003F04A2" w:rsidRDefault="003F04A2" w:rsidP="003F04A2">
      <w:r w:rsidRPr="003F04A2">
        <w:t>Bruk av legemidler uten norsk markedsføringstillatelse regnes i stor grad som utprøvende behandling. Det vil si at det ikke er tilstrekkelig dokumentasjon av effekt og sikkerhet til at behandlingen kan være en del av det ordinære behandlingstilbudet. Regjeringen har ambisiøse mål når det kommer til kliniske studier. Med den nasjonale handlingsplanen for kliniske studier har regjeringen lansert en visjon om at klinisk forskning skal bli en integrert del av all pasientbehandling og klinisk praksis. Målet er at langt flere pasienter enn i dag skal delta i kliniske studier og at antall kliniske studier skal være doblet i 2025. Anmodningsvedtaket anses som fulgt opp gjennom vurderinger under kap. 734.</w:t>
      </w:r>
    </w:p>
    <w:p w14:paraId="5A2CE93F" w14:textId="77777777" w:rsidR="003F04A2" w:rsidRPr="003F04A2" w:rsidRDefault="003F04A2" w:rsidP="003F04A2">
      <w:pPr>
        <w:pStyle w:val="avsnitt-tittel"/>
      </w:pPr>
      <w:r w:rsidRPr="003F04A2">
        <w:t>Rusfaglig kompetanse i BUP</w:t>
      </w:r>
    </w:p>
    <w:p w14:paraId="07FD0994" w14:textId="77777777" w:rsidR="003F04A2" w:rsidRPr="003F04A2" w:rsidRDefault="003F04A2" w:rsidP="003F04A2">
      <w:pPr>
        <w:pStyle w:val="avsnitt-undertittel"/>
      </w:pPr>
      <w:r w:rsidRPr="003F04A2">
        <w:t>Vedtak nr. 1120, 3. juni 2021</w:t>
      </w:r>
    </w:p>
    <w:p w14:paraId="116537A1" w14:textId="77777777" w:rsidR="003F04A2" w:rsidRPr="003F04A2" w:rsidRDefault="003F04A2" w:rsidP="003F04A2">
      <w:pPr>
        <w:pStyle w:val="blokksit"/>
        <w:rPr>
          <w:rStyle w:val="kursiv"/>
        </w:rPr>
      </w:pPr>
      <w:r w:rsidRPr="003F04A2">
        <w:rPr>
          <w:rStyle w:val="kursiv"/>
        </w:rPr>
        <w:t>«Stortinget ber regjeringen sikre at barne- og ungdomspsykiatrien (BUP) får rusfaglig kompetanse.»</w:t>
      </w:r>
    </w:p>
    <w:p w14:paraId="7313CC30" w14:textId="77777777" w:rsidR="003F04A2" w:rsidRPr="003F04A2" w:rsidRDefault="003F04A2" w:rsidP="003F04A2">
      <w:r w:rsidRPr="003F04A2">
        <w:t xml:space="preserve">Vedtaket ble truffet ved behandling av Dokument 8:119 S (2020–2021), jf. </w:t>
      </w:r>
      <w:proofErr w:type="spellStart"/>
      <w:r w:rsidRPr="003F04A2">
        <w:t>Innst</w:t>
      </w:r>
      <w:proofErr w:type="spellEnd"/>
      <w:r w:rsidRPr="003F04A2">
        <w:t>. 578 S (2020–2021).</w:t>
      </w:r>
    </w:p>
    <w:p w14:paraId="598D5030" w14:textId="77777777" w:rsidR="003F04A2" w:rsidRPr="003F04A2" w:rsidRDefault="003F04A2" w:rsidP="003F04A2">
      <w:r w:rsidRPr="003F04A2">
        <w:t>Vedtaket anses som oppfylt gjennom ved at det enkelte helseforetak har ansvar for tilstrekkelig kunnskap om rusproblematikk hos spesialister i psykisk helsevern for barn og unge og kompetanse i intervensjoner og behandling. Regjeringen har en målsetning om å utvikle det faglige samarbeidet mellom psykisk helsevern for barn og unge og tverrfaglig spesialisert rusbehandling, og derved også behandlingstilbudet til unge med skadelig bruk av rusmidler og rusbrukslidelser. I tillegg legger regjeringen til rette for å utvikle oppfølgings- og behandlingstilbudet til barn og unge med rusproblemer, jf. opptrappingsplanen for barn og unges psykiske helse. Gjennom regjeringens Nasjonal alkoholstrategi 2021–2025 fremgår det videre at regjeringen også ønsker å utrede tverrfaglig spesialisert rusbehandling for barn og unge (TSB-Ung). Anmodningsvedtaket anses som fulgt opp gjennom vurderinger under kap. 734.</w:t>
      </w:r>
    </w:p>
    <w:p w14:paraId="1D4A19EE" w14:textId="77777777" w:rsidR="003F04A2" w:rsidRPr="003F04A2" w:rsidRDefault="003F04A2" w:rsidP="003F04A2">
      <w:pPr>
        <w:pStyle w:val="avsnitt-tittel"/>
      </w:pPr>
      <w:r w:rsidRPr="003F04A2">
        <w:t>Avrusning og videre behandling</w:t>
      </w:r>
    </w:p>
    <w:p w14:paraId="3ED186CB" w14:textId="77777777" w:rsidR="003F04A2" w:rsidRPr="003F04A2" w:rsidRDefault="003F04A2" w:rsidP="003F04A2">
      <w:pPr>
        <w:pStyle w:val="avsnitt-undertittel"/>
      </w:pPr>
      <w:r w:rsidRPr="003F04A2">
        <w:t>Vedtak nr. 1121, 3. juni 2021</w:t>
      </w:r>
    </w:p>
    <w:p w14:paraId="072CF097" w14:textId="77777777" w:rsidR="003F04A2" w:rsidRPr="003F04A2" w:rsidRDefault="003F04A2" w:rsidP="003F04A2">
      <w:pPr>
        <w:pStyle w:val="blokksit"/>
        <w:rPr>
          <w:rStyle w:val="kursiv"/>
        </w:rPr>
      </w:pPr>
      <w:r w:rsidRPr="003F04A2">
        <w:rPr>
          <w:rStyle w:val="kursiv"/>
        </w:rPr>
        <w:t>«Stortinget ber regjeringen foreslå tiltak som sikrer at det etter avrusning normalt ikke går mer enn 24 timer før pasienten får tilbud om videre poliklinisk eller annen behandling.»</w:t>
      </w:r>
    </w:p>
    <w:p w14:paraId="62169856" w14:textId="77777777" w:rsidR="003F04A2" w:rsidRPr="003F04A2" w:rsidRDefault="003F04A2" w:rsidP="003F04A2">
      <w:r w:rsidRPr="003F04A2">
        <w:t xml:space="preserve">Vedtaket ble truffet ved behandling av Dokument 8:119 S (2020–2021), jf. </w:t>
      </w:r>
      <w:proofErr w:type="spellStart"/>
      <w:r w:rsidRPr="003F04A2">
        <w:t>Innst</w:t>
      </w:r>
      <w:proofErr w:type="spellEnd"/>
      <w:r w:rsidRPr="003F04A2">
        <w:t>. 578 S (2020–2021).</w:t>
      </w:r>
    </w:p>
    <w:p w14:paraId="17DF0006" w14:textId="77777777" w:rsidR="003F04A2" w:rsidRPr="003F04A2" w:rsidRDefault="003F04A2" w:rsidP="003F04A2">
      <w:r w:rsidRPr="003F04A2">
        <w:lastRenderedPageBreak/>
        <w:t>Vedtaket anses som oppfylt gjennom innføring av pakkeforløp og faglige retningslinjer som inkluderer overgang til videre behandling. Her fremgår det at oppfølging og/eller behandling i kommunen eller spesialisthelsetjenesten etter avrusningen bør planlegges i forkant eller i løpet av behandlingen. Anmodningsvedtaket anses som fulgt opp gjennom vurderinger under kap. 734.</w:t>
      </w:r>
    </w:p>
    <w:p w14:paraId="6110A56B" w14:textId="77777777" w:rsidR="003F04A2" w:rsidRPr="003F04A2" w:rsidRDefault="003F04A2" w:rsidP="003F04A2">
      <w:pPr>
        <w:pStyle w:val="avsnitt-tittel"/>
      </w:pPr>
      <w:proofErr w:type="spellStart"/>
      <w:r w:rsidRPr="003F04A2">
        <w:t>Ettervernsreform</w:t>
      </w:r>
      <w:proofErr w:type="spellEnd"/>
      <w:r w:rsidRPr="003F04A2">
        <w:t xml:space="preserve"> for rusavhengige</w:t>
      </w:r>
    </w:p>
    <w:p w14:paraId="56A6DF66" w14:textId="77777777" w:rsidR="003F04A2" w:rsidRPr="003F04A2" w:rsidRDefault="003F04A2" w:rsidP="003F04A2">
      <w:pPr>
        <w:pStyle w:val="avsnitt-undertittel"/>
      </w:pPr>
      <w:r w:rsidRPr="003F04A2">
        <w:t>Vedtak nr. 1122, 3. juni 2021</w:t>
      </w:r>
    </w:p>
    <w:p w14:paraId="5AD52A9D" w14:textId="77777777" w:rsidR="003F04A2" w:rsidRPr="003F04A2" w:rsidRDefault="003F04A2" w:rsidP="003F04A2">
      <w:pPr>
        <w:pStyle w:val="blokksit"/>
        <w:rPr>
          <w:rStyle w:val="kursiv"/>
        </w:rPr>
      </w:pPr>
      <w:r w:rsidRPr="003F04A2">
        <w:rPr>
          <w:rStyle w:val="kursiv"/>
        </w:rPr>
        <w:t xml:space="preserve">«Stortinget ber regjeringen komme tilbake til Stortinget med en </w:t>
      </w:r>
      <w:proofErr w:type="spellStart"/>
      <w:r w:rsidRPr="003F04A2">
        <w:rPr>
          <w:rStyle w:val="kursiv"/>
        </w:rPr>
        <w:t>ettervernsreform</w:t>
      </w:r>
      <w:proofErr w:type="spellEnd"/>
      <w:r w:rsidRPr="003F04A2">
        <w:rPr>
          <w:rStyle w:val="kursiv"/>
        </w:rPr>
        <w:t xml:space="preserve"> der rusavhengige blir fulgt opp på en systematisk måte etter behandlings- og fengselsopphold, herunder sikre boforhold og oppfølging som forebygger at de faller tilbake til rusmiljøet.»</w:t>
      </w:r>
    </w:p>
    <w:p w14:paraId="3ED0ABB7" w14:textId="77777777" w:rsidR="003F04A2" w:rsidRPr="003F04A2" w:rsidRDefault="003F04A2" w:rsidP="003F04A2">
      <w:r w:rsidRPr="003F04A2">
        <w:t xml:space="preserve">Vedtaket ble truffet ved behandling av Dokument 8:119 S (2020–2021), jf. </w:t>
      </w:r>
      <w:proofErr w:type="spellStart"/>
      <w:r w:rsidRPr="003F04A2">
        <w:t>Innst</w:t>
      </w:r>
      <w:proofErr w:type="spellEnd"/>
      <w:r w:rsidRPr="003F04A2">
        <w:t>. 578 S (2020–2021).</w:t>
      </w:r>
    </w:p>
    <w:p w14:paraId="66586DC9" w14:textId="77777777" w:rsidR="003F04A2" w:rsidRPr="003F04A2" w:rsidRDefault="003F04A2" w:rsidP="003F04A2">
      <w:r w:rsidRPr="003F04A2">
        <w:t xml:space="preserve">Regjeringen har løpende prioritert og styrket rusfeltet, herunder lagt til rette for bedre oppfølgingstjenester fra kommunene og aktivitets- og oppfølgingstilbud fra frivillig og ideell sektor. Regjeringen har også innført og videreutviklet pakkeforløp for rusbehandling der samhandling og forberedelser av oppfølging etter behandling inngår. Det vises også til nasjonal strategi for samordnet tilbakeføring etter gjennomført straff (2017–2021) og ny nasjonal strategi for den sosiale boligpolitikken (2021–2024) samt forslag til en egen boligsosial lov. Regjeringen vil komme tilbake til Stortinget på egnet måte om det foreligger behov for en reform </w:t>
      </w:r>
      <w:proofErr w:type="gramStart"/>
      <w:r w:rsidRPr="003F04A2">
        <w:t>vedrørende</w:t>
      </w:r>
      <w:proofErr w:type="gramEnd"/>
      <w:r w:rsidRPr="003F04A2">
        <w:t xml:space="preserve"> oppfølging etter rusbehandling og fengselsopphold utover de rettigheter og krav på tjenester og ytelser som allerede følger av dagens lovverk, herunder sektorenes og tjenestenivåenes samhandlingsplikt.</w:t>
      </w:r>
    </w:p>
    <w:p w14:paraId="69789DD8" w14:textId="77777777" w:rsidR="003F04A2" w:rsidRPr="003F04A2" w:rsidRDefault="003F04A2" w:rsidP="003F04A2">
      <w:pPr>
        <w:pStyle w:val="avsnitt-tittel"/>
      </w:pPr>
      <w:r w:rsidRPr="003F04A2">
        <w:t xml:space="preserve">Bruk av </w:t>
      </w:r>
      <w:proofErr w:type="spellStart"/>
      <w:r w:rsidRPr="003F04A2">
        <w:t>Nalokson</w:t>
      </w:r>
      <w:proofErr w:type="spellEnd"/>
    </w:p>
    <w:p w14:paraId="534C61E7" w14:textId="77777777" w:rsidR="003F04A2" w:rsidRPr="003F04A2" w:rsidRDefault="003F04A2" w:rsidP="003F04A2">
      <w:pPr>
        <w:pStyle w:val="avsnitt-undertittel"/>
      </w:pPr>
      <w:r w:rsidRPr="003F04A2">
        <w:t>Vedtak nr. 1123, 3. juni 2021</w:t>
      </w:r>
    </w:p>
    <w:p w14:paraId="3454AD1E" w14:textId="77777777" w:rsidR="003F04A2" w:rsidRPr="003F04A2" w:rsidRDefault="003F04A2" w:rsidP="003F04A2">
      <w:pPr>
        <w:pStyle w:val="blokksit"/>
        <w:rPr>
          <w:rStyle w:val="kursiv"/>
        </w:rPr>
      </w:pPr>
      <w:r w:rsidRPr="003F04A2">
        <w:rPr>
          <w:rStyle w:val="kursiv"/>
        </w:rPr>
        <w:t xml:space="preserve">«Stortinget ber regjeringen vurdere å utvide bruken av </w:t>
      </w:r>
      <w:proofErr w:type="spellStart"/>
      <w:r w:rsidRPr="003F04A2">
        <w:rPr>
          <w:rStyle w:val="kursiv"/>
        </w:rPr>
        <w:t>Nalokson</w:t>
      </w:r>
      <w:proofErr w:type="spellEnd"/>
      <w:r w:rsidRPr="003F04A2">
        <w:rPr>
          <w:rStyle w:val="kursiv"/>
        </w:rPr>
        <w:t xml:space="preserve"> nesespray til en nasjonal ordning for å behandle overdoser.»</w:t>
      </w:r>
    </w:p>
    <w:p w14:paraId="2F821557" w14:textId="77777777" w:rsidR="003F04A2" w:rsidRPr="003F04A2" w:rsidRDefault="003F04A2" w:rsidP="003F04A2">
      <w:r w:rsidRPr="003F04A2">
        <w:t xml:space="preserve">Vedtaket ble truffet ved behandling av Dokument 8:119 S (2020–2021), jf. </w:t>
      </w:r>
      <w:proofErr w:type="spellStart"/>
      <w:r w:rsidRPr="003F04A2">
        <w:t>Innst</w:t>
      </w:r>
      <w:proofErr w:type="spellEnd"/>
      <w:r w:rsidRPr="003F04A2">
        <w:t>. 578 S (2020–2021).</w:t>
      </w:r>
    </w:p>
    <w:p w14:paraId="2C798259" w14:textId="77777777" w:rsidR="003F04A2" w:rsidRPr="003F04A2" w:rsidRDefault="003F04A2" w:rsidP="003F04A2">
      <w:r w:rsidRPr="003F04A2">
        <w:t xml:space="preserve">I dag deles </w:t>
      </w:r>
      <w:proofErr w:type="spellStart"/>
      <w:r w:rsidRPr="003F04A2">
        <w:t>Nalokson</w:t>
      </w:r>
      <w:proofErr w:type="spellEnd"/>
      <w:r w:rsidRPr="003F04A2">
        <w:t xml:space="preserve"> nesespray ut i om lag 50 kommuner og er et sentralt tiltak i overdosestrategien. Regjeringen vil på egnet måte komme tilbake til Stortinget med en vurdering av hvordan ordningen bør utvikles og innrettes.</w:t>
      </w:r>
    </w:p>
    <w:p w14:paraId="4C8A5EB5" w14:textId="77777777" w:rsidR="003F04A2" w:rsidRPr="003F04A2" w:rsidRDefault="003F04A2" w:rsidP="003F04A2">
      <w:pPr>
        <w:pStyle w:val="avsnitt-tittel"/>
      </w:pPr>
      <w:r w:rsidRPr="003F04A2">
        <w:t>Midlertidig løsning før koronasertifikat</w:t>
      </w:r>
    </w:p>
    <w:p w14:paraId="73601F71" w14:textId="77777777" w:rsidR="003F04A2" w:rsidRPr="003F04A2" w:rsidRDefault="003F04A2" w:rsidP="003F04A2">
      <w:pPr>
        <w:pStyle w:val="avsnitt-undertittel"/>
      </w:pPr>
      <w:r w:rsidRPr="003F04A2">
        <w:t>Vedtak nr. 1144, 7. juni 2021</w:t>
      </w:r>
    </w:p>
    <w:p w14:paraId="49A31C26" w14:textId="77777777" w:rsidR="003F04A2" w:rsidRPr="003F04A2" w:rsidRDefault="003F04A2" w:rsidP="003F04A2">
      <w:pPr>
        <w:pStyle w:val="blokksit"/>
        <w:rPr>
          <w:rStyle w:val="kursiv"/>
        </w:rPr>
      </w:pPr>
      <w:r w:rsidRPr="003F04A2">
        <w:rPr>
          <w:rStyle w:val="kursiv"/>
        </w:rPr>
        <w:t>«Stortinget ber regjeringen i påvente av koronasertifikat snarest få på plass en trygg og verifiserbar midlertidig løsning som sikrer at personer som er beskyttet, ikke skal behøve opphold på koronahotell.»</w:t>
      </w:r>
    </w:p>
    <w:p w14:paraId="117BBF70" w14:textId="77777777" w:rsidR="003F04A2" w:rsidRPr="003F04A2" w:rsidRDefault="003F04A2" w:rsidP="003F04A2">
      <w:r w:rsidRPr="003F04A2">
        <w:lastRenderedPageBreak/>
        <w:t xml:space="preserve">Vedtaket ble fattet ved behandling av </w:t>
      </w:r>
      <w:proofErr w:type="spellStart"/>
      <w:r w:rsidRPr="003F04A2">
        <w:t>Prop</w:t>
      </w:r>
      <w:proofErr w:type="spellEnd"/>
      <w:r w:rsidRPr="003F04A2">
        <w:t xml:space="preserve">. 203 LS (2020–2021), jf. </w:t>
      </w:r>
      <w:proofErr w:type="spellStart"/>
      <w:r w:rsidRPr="003F04A2">
        <w:t>Innst</w:t>
      </w:r>
      <w:proofErr w:type="spellEnd"/>
      <w:r w:rsidRPr="003F04A2">
        <w:t>. 649 L (2020–2021).</w:t>
      </w:r>
    </w:p>
    <w:p w14:paraId="536BF92A" w14:textId="77777777" w:rsidR="003F04A2" w:rsidRPr="003F04A2" w:rsidRDefault="003F04A2" w:rsidP="003F04A2">
      <w:r w:rsidRPr="003F04A2">
        <w:t xml:space="preserve">Anmodningsvedtaket anses som </w:t>
      </w:r>
      <w:proofErr w:type="spellStart"/>
      <w:r w:rsidRPr="003F04A2">
        <w:t>utkvittert</w:t>
      </w:r>
      <w:proofErr w:type="spellEnd"/>
      <w:r w:rsidRPr="003F04A2">
        <w:t xml:space="preserve"> gjennom den midlertidige ordningen på helsenorge.no, som ble innført 3. juni 2021. Løsning innebar at reisende ikke ble pålagt opphold på karantenehotell, men kunne ta karantenen hjemme eller på annet egnet sted, hvis de på grensen kunne dokumentere på helsenorge.no at de er vaksinert eller har hatt covid-19 de siste seks månedene. Politiet på grensen hadde i oppgave å verifisere den digitale informasjonen. Den midlertidige ordningen varte frem til 11. juni 2021, hvor verifiserbart koronasertifikat ble </w:t>
      </w:r>
      <w:proofErr w:type="gramStart"/>
      <w:r w:rsidRPr="003F04A2">
        <w:t>implementert</w:t>
      </w:r>
      <w:proofErr w:type="gramEnd"/>
      <w:r w:rsidRPr="003F04A2">
        <w:t xml:space="preserve"> i Norge. Det vises til omtale på kap. 762.</w:t>
      </w:r>
    </w:p>
    <w:p w14:paraId="7042930D" w14:textId="77777777" w:rsidR="003F04A2" w:rsidRPr="003F04A2" w:rsidRDefault="003F04A2" w:rsidP="003F04A2">
      <w:pPr>
        <w:pStyle w:val="avsnitt-tittel"/>
      </w:pPr>
      <w:r w:rsidRPr="003F04A2">
        <w:t>NKVTS – studie om Alexander L. Kielland-ulykken</w:t>
      </w:r>
    </w:p>
    <w:p w14:paraId="45104EE9" w14:textId="77777777" w:rsidR="003F04A2" w:rsidRPr="003F04A2" w:rsidRDefault="003F04A2" w:rsidP="003F04A2">
      <w:pPr>
        <w:pStyle w:val="avsnitt-undertittel"/>
      </w:pPr>
      <w:r w:rsidRPr="003F04A2">
        <w:t>Vedtak nr. 1156, 8. juni 2021</w:t>
      </w:r>
    </w:p>
    <w:p w14:paraId="1DB01DC8" w14:textId="77777777" w:rsidR="003F04A2" w:rsidRPr="003F04A2" w:rsidRDefault="003F04A2" w:rsidP="003F04A2">
      <w:pPr>
        <w:pStyle w:val="blokksit"/>
        <w:rPr>
          <w:rStyle w:val="kursiv"/>
        </w:rPr>
      </w:pPr>
      <w:r w:rsidRPr="003F04A2">
        <w:rPr>
          <w:rStyle w:val="kursiv"/>
        </w:rPr>
        <w:t>«Stortinget ber regjeringen gi Nasjonalt kunnskapssenter om vold og traumatisk stress (NKVTS) i oppdrag å gjennomføre en studie om overlevende og pårørende etter Alexander L. Kielland-ulykken for å få kunnskap om hvilke konsekvenser manglende oppfølging etter ulykken, og ulykken i seg selv, har for menneskers fysiske og psykiske helse. Studiene skal gjøres i samarbeid med Kielland-nettverket.»</w:t>
      </w:r>
    </w:p>
    <w:p w14:paraId="08735308" w14:textId="77777777" w:rsidR="003F04A2" w:rsidRPr="003F04A2" w:rsidRDefault="003F04A2" w:rsidP="003F04A2">
      <w:r w:rsidRPr="003F04A2">
        <w:t xml:space="preserve">Vedtaket ble truffet ved behandling av Dokument 3:6 (2020–2021), jf. </w:t>
      </w:r>
      <w:proofErr w:type="spellStart"/>
      <w:r w:rsidRPr="003F04A2">
        <w:t>Innst</w:t>
      </w:r>
      <w:proofErr w:type="spellEnd"/>
      <w:r w:rsidRPr="003F04A2">
        <w:t>. 577 S (2020–2021).</w:t>
      </w:r>
    </w:p>
    <w:p w14:paraId="4B45176C" w14:textId="77777777" w:rsidR="003F04A2" w:rsidRPr="003F04A2" w:rsidRDefault="003F04A2" w:rsidP="003F04A2">
      <w:r w:rsidRPr="003F04A2">
        <w:t xml:space="preserve">Anmodningsvedtaket anses som </w:t>
      </w:r>
      <w:proofErr w:type="spellStart"/>
      <w:r w:rsidRPr="003F04A2">
        <w:t>utkvittert</w:t>
      </w:r>
      <w:proofErr w:type="spellEnd"/>
      <w:r w:rsidRPr="003F04A2">
        <w:t xml:space="preserve"> ved at det foreslås å bevilge 2 mill. kroner til formålet, og Helsedirektoratet gis i oppdrag å sørge for at en slik studie igangsettes. NKVTS AS er et aksjeselskap eiet av forskningsstiftelsen </w:t>
      </w:r>
      <w:proofErr w:type="spellStart"/>
      <w:r w:rsidRPr="003F04A2">
        <w:t>Norce</w:t>
      </w:r>
      <w:proofErr w:type="spellEnd"/>
      <w:r w:rsidRPr="003F04A2">
        <w:t>. Slik eierforholdene knyttet til NKVTS er i dag, har ikke regjeringen anledning til å direkte tildele oppdrag om forskningsaktiviteter til senteret. Oppdraget gis derfor til Helsedirektoratet. Det vises til omtale på kap. 765, post 21.</w:t>
      </w:r>
    </w:p>
    <w:p w14:paraId="34A068F2" w14:textId="77777777" w:rsidR="003F04A2" w:rsidRPr="003F04A2" w:rsidRDefault="003F04A2" w:rsidP="003F04A2">
      <w:pPr>
        <w:pStyle w:val="avsnitt-tittel"/>
      </w:pPr>
      <w:r w:rsidRPr="003F04A2">
        <w:t>Evaluering av de regionale odontologiske kompetansesentrene</w:t>
      </w:r>
    </w:p>
    <w:p w14:paraId="08E6D62C" w14:textId="77777777" w:rsidR="003F04A2" w:rsidRPr="003F04A2" w:rsidRDefault="003F04A2" w:rsidP="003F04A2">
      <w:pPr>
        <w:pStyle w:val="avsnitt-undertittel"/>
      </w:pPr>
      <w:r w:rsidRPr="003F04A2">
        <w:t>Vedtak nr. 1164, 8. juni 2021</w:t>
      </w:r>
    </w:p>
    <w:p w14:paraId="1AB309B0" w14:textId="77777777" w:rsidR="003F04A2" w:rsidRPr="003F04A2" w:rsidRDefault="003F04A2" w:rsidP="003F04A2">
      <w:pPr>
        <w:pStyle w:val="blokksit"/>
        <w:rPr>
          <w:rStyle w:val="kursiv"/>
        </w:rPr>
      </w:pPr>
      <w:r w:rsidRPr="003F04A2">
        <w:rPr>
          <w:rStyle w:val="kursiv"/>
        </w:rPr>
        <w:t>«Stortinget ber regjeringen gjennomføre en evaluering av de regionale odontologiske kompetansesentrene. Evalueringen må blant annet vurdere hvorvidt man har nådd målet om at sentrene skal bidra til en desentralisering av spesialisert kompetanse på tannhelsefeltet, om innretningen av dagens statlige tilskuddsordning er riktig, og hvorvidt bruken av disse statlige tilskuddsmidlene bør endres, for bedre å kunne bidra til at man sikrer pasienter tilgang på god spesialisert tannhelsebehandling i hele landet. Resultatet av evalueringen og forslag til tiltak legges fram for Stortinget.»</w:t>
      </w:r>
    </w:p>
    <w:p w14:paraId="61876526"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8:200 S (2020–2021), jf. </w:t>
      </w:r>
      <w:proofErr w:type="spellStart"/>
      <w:r w:rsidRPr="003F04A2">
        <w:t>Innst</w:t>
      </w:r>
      <w:proofErr w:type="spellEnd"/>
      <w:r w:rsidRPr="003F04A2">
        <w:t>. 540 S (2020–2021).</w:t>
      </w:r>
    </w:p>
    <w:p w14:paraId="22405632" w14:textId="77777777" w:rsidR="003F04A2" w:rsidRPr="003F04A2" w:rsidRDefault="003F04A2" w:rsidP="003F04A2">
      <w:r w:rsidRPr="003F04A2">
        <w:t>Departementet vil foreta en evaluering av tannhelsetjenestens kompetansesentre i 2022. Regjeringen vil komme tilbake til Stortinget på egnet måte.</w:t>
      </w:r>
    </w:p>
    <w:p w14:paraId="19378B84" w14:textId="77777777" w:rsidR="003F04A2" w:rsidRPr="003F04A2" w:rsidRDefault="003F04A2" w:rsidP="003F04A2">
      <w:pPr>
        <w:pStyle w:val="avsnitt-tittel"/>
      </w:pPr>
      <w:r w:rsidRPr="003F04A2">
        <w:lastRenderedPageBreak/>
        <w:t>Styrking av tannhelsetilbudet – TOO</w:t>
      </w:r>
    </w:p>
    <w:p w14:paraId="02F00825" w14:textId="77777777" w:rsidR="003F04A2" w:rsidRPr="003F04A2" w:rsidRDefault="003F04A2" w:rsidP="003F04A2">
      <w:pPr>
        <w:pStyle w:val="avsnitt-undertittel"/>
      </w:pPr>
      <w:r w:rsidRPr="003F04A2">
        <w:t>Vedtak 1165, 8. juni 2021</w:t>
      </w:r>
    </w:p>
    <w:p w14:paraId="4D7527F7" w14:textId="77777777" w:rsidR="003F04A2" w:rsidRPr="003F04A2" w:rsidRDefault="003F04A2" w:rsidP="003F04A2">
      <w:pPr>
        <w:pStyle w:val="blokksit"/>
        <w:rPr>
          <w:rStyle w:val="kursiv"/>
        </w:rPr>
      </w:pPr>
      <w:r w:rsidRPr="003F04A2">
        <w:rPr>
          <w:rStyle w:val="kursiv"/>
        </w:rPr>
        <w:t>«Stortinget ber regjeringen styrke det tilrettelagte tannhelsetilbudet til tortur- og overgrepsutsatte og personer med sterk angst for tannbehandling (odontofobi) (TOO) og fremme forslag i budsjettet for 2022 for å sikre nødvendig finansiering.»</w:t>
      </w:r>
    </w:p>
    <w:p w14:paraId="228B153D"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8:200 S (2020–2021), jf. </w:t>
      </w:r>
      <w:proofErr w:type="spellStart"/>
      <w:r w:rsidRPr="003F04A2">
        <w:t>Innst</w:t>
      </w:r>
      <w:proofErr w:type="spellEnd"/>
      <w:r w:rsidRPr="003F04A2">
        <w:t>. 540 S (2020–2021).</w:t>
      </w:r>
    </w:p>
    <w:p w14:paraId="4CBA7BDB" w14:textId="77777777" w:rsidR="003F04A2" w:rsidRPr="003F04A2" w:rsidRDefault="003F04A2" w:rsidP="003F04A2">
      <w:r w:rsidRPr="003F04A2">
        <w:t xml:space="preserve">Vedtaket anses som </w:t>
      </w:r>
      <w:proofErr w:type="spellStart"/>
      <w:r w:rsidRPr="003F04A2">
        <w:t>utkvittert</w:t>
      </w:r>
      <w:proofErr w:type="spellEnd"/>
      <w:r w:rsidRPr="003F04A2">
        <w:t xml:space="preserve"> ved forslag om styrking av det tilrettelagte tannhelsetilbudet til tortur- og overgrepsutsatte og personer med sterk angst for tannbehandling (odontofobi) (TOO) med 20 mill. kroner. Det vises til omtale på kap. 770, post 70.</w:t>
      </w:r>
    </w:p>
    <w:p w14:paraId="292E7154" w14:textId="77777777" w:rsidR="003F04A2" w:rsidRPr="003F04A2" w:rsidRDefault="003F04A2" w:rsidP="003F04A2">
      <w:pPr>
        <w:pStyle w:val="avsnitt-tittel"/>
      </w:pPr>
      <w:r w:rsidRPr="003F04A2">
        <w:t>WHO – tilgang til effektive antibiotika</w:t>
      </w:r>
    </w:p>
    <w:p w14:paraId="75BE6526" w14:textId="77777777" w:rsidR="003F04A2" w:rsidRPr="003F04A2" w:rsidRDefault="003F04A2" w:rsidP="003F04A2">
      <w:pPr>
        <w:pStyle w:val="avsnitt-undertittel"/>
      </w:pPr>
      <w:r w:rsidRPr="003F04A2">
        <w:t>Vedtak 1170, 8. juni 2021</w:t>
      </w:r>
    </w:p>
    <w:p w14:paraId="243B6781" w14:textId="77777777" w:rsidR="003F04A2" w:rsidRPr="003F04A2" w:rsidRDefault="003F04A2" w:rsidP="003F04A2">
      <w:pPr>
        <w:pStyle w:val="blokksit"/>
        <w:rPr>
          <w:rStyle w:val="kursiv"/>
        </w:rPr>
      </w:pPr>
      <w:r w:rsidRPr="003F04A2">
        <w:rPr>
          <w:rStyle w:val="kursiv"/>
        </w:rPr>
        <w:t xml:space="preserve">«Stortinget ber regjeringen inkludere tilgang til effektive antibiotika i arbeidet med å utarbeide en traktat for helseberedskap i regi av WHO. Stortinget ber regjeringen vurdere om </w:t>
      </w:r>
      <w:proofErr w:type="spellStart"/>
      <w:r w:rsidRPr="003F04A2">
        <w:rPr>
          <w:rStyle w:val="kursiv"/>
        </w:rPr>
        <w:t>antibiotikaresistens</w:t>
      </w:r>
      <w:proofErr w:type="spellEnd"/>
      <w:r w:rsidRPr="003F04A2">
        <w:rPr>
          <w:rStyle w:val="kursiv"/>
        </w:rPr>
        <w:t xml:space="preserve"> egner seg for behandling under denne traktaten, og alternativt komme tilbake til Stortinget med forslag til videre oppfølging av </w:t>
      </w:r>
      <w:proofErr w:type="spellStart"/>
      <w:r w:rsidRPr="003F04A2">
        <w:rPr>
          <w:rStyle w:val="kursiv"/>
        </w:rPr>
        <w:t>antibiotikaresistens</w:t>
      </w:r>
      <w:proofErr w:type="spellEnd"/>
      <w:r w:rsidRPr="003F04A2">
        <w:rPr>
          <w:rStyle w:val="kursiv"/>
        </w:rPr>
        <w:t xml:space="preserve"> i WHO.»</w:t>
      </w:r>
    </w:p>
    <w:p w14:paraId="15FE8DB7"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8:200 S (2020–2021), jf. </w:t>
      </w:r>
      <w:proofErr w:type="spellStart"/>
      <w:r w:rsidRPr="003F04A2">
        <w:t>Innst</w:t>
      </w:r>
      <w:proofErr w:type="spellEnd"/>
      <w:r w:rsidRPr="003F04A2">
        <w:t>. 540 S (2020–2021).</w:t>
      </w:r>
    </w:p>
    <w:p w14:paraId="618F74C1" w14:textId="77777777" w:rsidR="003F04A2" w:rsidRPr="003F04A2" w:rsidRDefault="003F04A2" w:rsidP="003F04A2">
      <w:r w:rsidRPr="003F04A2">
        <w:t xml:space="preserve">Vedtaket er fulgt opp blant annet i forbindelse med oppfølging av Nasjonal strategi mot </w:t>
      </w:r>
      <w:proofErr w:type="spellStart"/>
      <w:r w:rsidRPr="003F04A2">
        <w:t>Antibiotikaresistens</w:t>
      </w:r>
      <w:proofErr w:type="spellEnd"/>
      <w:r w:rsidRPr="003F04A2">
        <w:t xml:space="preserve">. De mellomstatlige diskusjonene om utvikling av et bindende internasjonalt regelverk for helseberedskap, for eksempel en traktat, er fortsatt i startfasen. WHO-sekretariatets anbefalinger om hvilket innhold en avtale bør ha, inkludert om en slik avtale er et egnet verktøy for oppfølging av </w:t>
      </w:r>
      <w:proofErr w:type="spellStart"/>
      <w:r w:rsidRPr="003F04A2">
        <w:t>antibiotikaresistens</w:t>
      </w:r>
      <w:proofErr w:type="spellEnd"/>
      <w:r w:rsidRPr="003F04A2">
        <w:t xml:space="preserve">, vil være en del av grunnlaget for et forslag til avtaletekst. </w:t>
      </w:r>
      <w:proofErr w:type="spellStart"/>
      <w:r w:rsidRPr="003F04A2">
        <w:t>Antibiotikaresistens</w:t>
      </w:r>
      <w:proofErr w:type="spellEnd"/>
      <w:r w:rsidRPr="003F04A2">
        <w:t xml:space="preserve"> er et felt hvor internasjonalt samarbeid er avgjørende for mulighetene til å lykkes nasjonalt. Nasjonal strategi mot </w:t>
      </w:r>
      <w:proofErr w:type="spellStart"/>
      <w:r w:rsidRPr="003F04A2">
        <w:t>Antibiotikaresistens</w:t>
      </w:r>
      <w:proofErr w:type="spellEnd"/>
      <w:r w:rsidRPr="003F04A2">
        <w:t xml:space="preserve"> skal revideres, og internasjonalt samarbeid vil inngå i en revidert strategi. Regjeringen vil komme tilbake til Stortinget på egnet måte.</w:t>
      </w:r>
    </w:p>
    <w:p w14:paraId="577EF0B2" w14:textId="77777777" w:rsidR="003F04A2" w:rsidRPr="003F04A2" w:rsidRDefault="003F04A2" w:rsidP="003F04A2">
      <w:pPr>
        <w:pStyle w:val="avsnitt-tittel"/>
      </w:pPr>
      <w:r w:rsidRPr="003F04A2">
        <w:t>Styrket opplæring av eldrerådene</w:t>
      </w:r>
    </w:p>
    <w:p w14:paraId="3BE4BBAC" w14:textId="77777777" w:rsidR="003F04A2" w:rsidRPr="003F04A2" w:rsidRDefault="003F04A2" w:rsidP="003F04A2">
      <w:pPr>
        <w:pStyle w:val="avsnitt-undertittel"/>
      </w:pPr>
      <w:r w:rsidRPr="003F04A2">
        <w:t>Vedtak nr. 1281, 17. juni 2021</w:t>
      </w:r>
    </w:p>
    <w:p w14:paraId="51009B9C" w14:textId="77777777" w:rsidR="003F04A2" w:rsidRPr="003F04A2" w:rsidRDefault="003F04A2" w:rsidP="003F04A2">
      <w:pPr>
        <w:pStyle w:val="blokksit"/>
        <w:rPr>
          <w:rStyle w:val="kursiv"/>
        </w:rPr>
      </w:pPr>
      <w:r w:rsidRPr="003F04A2">
        <w:rPr>
          <w:rStyle w:val="kursiv"/>
        </w:rPr>
        <w:t>«Stortinget ber regjeringen legge til rette for en styrket opplæring av eldrerådene gjennom at det søkes å få til et samarbeid mellom Pensjonistforbundet, KS og Rådet for et aldersvennlig Norge.»</w:t>
      </w:r>
    </w:p>
    <w:p w14:paraId="1F5E9F9E" w14:textId="77777777" w:rsidR="003F04A2" w:rsidRPr="003F04A2" w:rsidRDefault="003F04A2" w:rsidP="003F04A2">
      <w:r w:rsidRPr="003F04A2">
        <w:t xml:space="preserve">Vedtaket ble truffet ved behandlingen av Meld. St. 33 (2020–2021) Regulering av pensjoner i 2021 og pensjonisters inntektsforhold, jf. </w:t>
      </w:r>
      <w:proofErr w:type="spellStart"/>
      <w:r w:rsidRPr="003F04A2">
        <w:t>Innst</w:t>
      </w:r>
      <w:proofErr w:type="spellEnd"/>
      <w:r w:rsidRPr="003F04A2">
        <w:t>. 665 S (2020–2021).</w:t>
      </w:r>
    </w:p>
    <w:p w14:paraId="0C1E321D" w14:textId="77777777" w:rsidR="003F04A2" w:rsidRPr="003F04A2" w:rsidRDefault="003F04A2" w:rsidP="003F04A2">
      <w:r w:rsidRPr="003F04A2">
        <w:t xml:space="preserve">Helse- og omsorgsdepartementet tar sikte på, i samarbeid med Kommunal- og moderniseringsdepartementet, å gi Helsedirektoratet ved Senteret for et aldersvennlig Norge i oppdrag å tilby de kommunale og fylkeskommunale eldrerådene og andre kommunale folkevalgte og administrative medarbeidere opplæring i eldrerådenes oppgaver og i medvirkningsarbeid for å fremme mer aldersvennlige lokalsamfunn. Oppgaven skal løses i samarbeid med Rådet for et aldersvennlig Norge, </w:t>
      </w:r>
      <w:r w:rsidRPr="003F04A2">
        <w:lastRenderedPageBreak/>
        <w:t>herunder med Pensjonistforbundet og KS, og også involvere andre organisasjoner som representerer eldre innbyggere. Regjeringen vil komme tilbake til Stortinget på egnet måte.</w:t>
      </w:r>
    </w:p>
    <w:p w14:paraId="7D754179" w14:textId="77777777" w:rsidR="003F04A2" w:rsidRPr="003F04A2" w:rsidRDefault="003F04A2" w:rsidP="003F04A2">
      <w:pPr>
        <w:pStyle w:val="avsnitt-tittel"/>
      </w:pPr>
      <w:r w:rsidRPr="003F04A2">
        <w:t>Vern av sårbare eldre</w:t>
      </w:r>
    </w:p>
    <w:p w14:paraId="165DAEFA" w14:textId="77777777" w:rsidR="003F04A2" w:rsidRPr="003F04A2" w:rsidRDefault="003F04A2" w:rsidP="003F04A2">
      <w:pPr>
        <w:pStyle w:val="avsnitt-undertittel"/>
      </w:pPr>
      <w:r w:rsidRPr="003F04A2">
        <w:t>Vedtak nr. 1284, 17. juni 2021</w:t>
      </w:r>
    </w:p>
    <w:p w14:paraId="230E7594" w14:textId="77777777" w:rsidR="003F04A2" w:rsidRPr="003F04A2" w:rsidRDefault="003F04A2" w:rsidP="003F04A2">
      <w:pPr>
        <w:pStyle w:val="blokksit"/>
        <w:rPr>
          <w:rStyle w:val="kursiv"/>
        </w:rPr>
      </w:pPr>
      <w:r w:rsidRPr="003F04A2">
        <w:rPr>
          <w:rStyle w:val="kursiv"/>
        </w:rPr>
        <w:t>«Stortinget ber regjeringen komme tilbake til Stortinget med forslag til hvordan man kan styrke vernet av sårbare eldre i forbindelse med statsbudsjettet for 2022.»</w:t>
      </w:r>
    </w:p>
    <w:p w14:paraId="7CC1708D" w14:textId="77777777" w:rsidR="003F04A2" w:rsidRPr="003F04A2" w:rsidRDefault="003F04A2" w:rsidP="003F04A2">
      <w:r w:rsidRPr="003F04A2">
        <w:t xml:space="preserve">Vedtaket ble truffet ved Stortingets behandling av Meld. St. 33 (2020–2021) Regulering av pensjoner i 2021 og pensjonisters inntektsforhold, jf. </w:t>
      </w:r>
      <w:proofErr w:type="spellStart"/>
      <w:r w:rsidRPr="003F04A2">
        <w:t>Innst</w:t>
      </w:r>
      <w:proofErr w:type="spellEnd"/>
      <w:r w:rsidRPr="003F04A2">
        <w:t>. 665 S (2020–2021).</w:t>
      </w:r>
    </w:p>
    <w:p w14:paraId="2407BD7F" w14:textId="77777777" w:rsidR="003F04A2" w:rsidRPr="003F04A2" w:rsidRDefault="003F04A2" w:rsidP="003F04A2">
      <w:r w:rsidRPr="003F04A2">
        <w:t xml:space="preserve">Vedtaket anses som </w:t>
      </w:r>
      <w:proofErr w:type="spellStart"/>
      <w:r w:rsidRPr="003F04A2">
        <w:t>utkvittert</w:t>
      </w:r>
      <w:proofErr w:type="spellEnd"/>
      <w:r w:rsidRPr="003F04A2">
        <w:t xml:space="preserve"> gjennom forslag om å styrke </w:t>
      </w:r>
      <w:proofErr w:type="spellStart"/>
      <w:r w:rsidRPr="003F04A2">
        <w:t>TryggEst</w:t>
      </w:r>
      <w:proofErr w:type="spellEnd"/>
      <w:r w:rsidRPr="003F04A2">
        <w:t xml:space="preserve"> over Kulturdepartementets budsjett. Det vises også til andre nasjonale satsinger som er med og bidrar til å styrke vernet av sårbare eldre i helse- og omsorgstjenesten, herunder Kompetanseløft 202, Demensplan 2025, Leve hele livet, Pårørendestrategien og Nasjonal helse- og sykehusplan 2020–2023 ved etablering av helsefellesskap. Det vises til nærmere omtale på kap. 761.</w:t>
      </w:r>
    </w:p>
    <w:p w14:paraId="57FD76BE" w14:textId="77777777" w:rsidR="003F04A2" w:rsidRPr="003F04A2" w:rsidRDefault="003F04A2" w:rsidP="003F04A2">
      <w:pPr>
        <w:pStyle w:val="avsnitt-tittel"/>
      </w:pPr>
      <w:r w:rsidRPr="003F04A2">
        <w:t>Anbud på folketrygdfinansierte legemidler</w:t>
      </w:r>
    </w:p>
    <w:p w14:paraId="31C14D69" w14:textId="77777777" w:rsidR="003F04A2" w:rsidRPr="003F04A2" w:rsidRDefault="003F04A2" w:rsidP="003F04A2">
      <w:pPr>
        <w:pStyle w:val="avsnitt-undertittel"/>
      </w:pPr>
      <w:r w:rsidRPr="003F04A2">
        <w:t>Vedtak nr. 1344, 23. juni 2021</w:t>
      </w:r>
    </w:p>
    <w:p w14:paraId="5FC38EAF" w14:textId="77777777" w:rsidR="003F04A2" w:rsidRPr="003F04A2" w:rsidRDefault="003F04A2" w:rsidP="003F04A2">
      <w:pPr>
        <w:pStyle w:val="blokksit"/>
        <w:rPr>
          <w:rStyle w:val="kursiv"/>
        </w:rPr>
      </w:pPr>
      <w:r w:rsidRPr="003F04A2">
        <w:rPr>
          <w:rStyle w:val="kursiv"/>
        </w:rPr>
        <w:t>«Stortinget ber regjeringen utrede konsekvensene for pasienter av å innføre anbud på folketrygdfinansierte legemidler og de helseøkonomiske gevinstene av legemidlene, og legge frem vurderingen for Stortinget på egnet måte. Anbud på folketrygdfinansierte legemidler iverksettes ikke før Stortinget har behandlet saken.»</w:t>
      </w:r>
    </w:p>
    <w:p w14:paraId="6C45ABBC"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195 S (2020–2021), jf. </w:t>
      </w:r>
      <w:proofErr w:type="spellStart"/>
      <w:r w:rsidRPr="003F04A2">
        <w:t>Innst</w:t>
      </w:r>
      <w:proofErr w:type="spellEnd"/>
      <w:r w:rsidRPr="003F04A2">
        <w:t>. 600 S (2020–2021).</w:t>
      </w:r>
    </w:p>
    <w:p w14:paraId="47DA352C" w14:textId="77777777" w:rsidR="003F04A2" w:rsidRPr="003F04A2" w:rsidRDefault="003F04A2" w:rsidP="003F04A2">
      <w:r w:rsidRPr="003F04A2">
        <w:t>En vurdering av helseøkonomiske gevinster inngår i metodevurderingen for hvert enkelt legemiddel. Metodevurderingen innebærer en samlet vurdering av om kostnadene ved å ta i bruk legemidlet står i et rimelig forhold til nytten, tatt i betraktning alvorlighetsgraden til den aktuelle tilstanden, jf. legemiddelforskriftens § 14-3 andre ledd. Utgangspunktet for en anbudskonkurranse på folketrygdfinansierte legemidler vil som hovedregel være at de legemidlene som inngår er metodevurdert og funnet kostnadseffektive. Videre fikk Legemiddelverket – som ledd i oppfølging av områdegjennomgangen – i oppdrag å gjennomføre en konsekvensvurdering av å innføre anbud på folketrygdfinansierte legemidler. Vedtaket anses som fulgt opp gjennom vurderingen gjengitt under kap. 2751, post 70.</w:t>
      </w:r>
    </w:p>
    <w:p w14:paraId="1936A5CA" w14:textId="77777777" w:rsidR="003F04A2" w:rsidRPr="003F04A2" w:rsidRDefault="003F04A2" w:rsidP="003F04A2">
      <w:pPr>
        <w:pStyle w:val="avsnitt-tittel"/>
      </w:pPr>
      <w:r w:rsidRPr="003F04A2">
        <w:t>Offentlig autorisasjon til naprapater og osteopater</w:t>
      </w:r>
    </w:p>
    <w:p w14:paraId="6082F0D3" w14:textId="77777777" w:rsidR="003F04A2" w:rsidRPr="003F04A2" w:rsidRDefault="003F04A2" w:rsidP="003F04A2">
      <w:pPr>
        <w:pStyle w:val="avsnitt-undertittel"/>
      </w:pPr>
      <w:r w:rsidRPr="003F04A2">
        <w:t>Vedtak nr. 1347, 23. juni 2021</w:t>
      </w:r>
    </w:p>
    <w:p w14:paraId="1A5DC292" w14:textId="77777777" w:rsidR="003F04A2" w:rsidRPr="003F04A2" w:rsidRDefault="003F04A2" w:rsidP="003F04A2">
      <w:pPr>
        <w:pStyle w:val="blokksit"/>
        <w:rPr>
          <w:rStyle w:val="kursiv"/>
        </w:rPr>
      </w:pPr>
      <w:r w:rsidRPr="003F04A2">
        <w:rPr>
          <w:rStyle w:val="kursiv"/>
        </w:rPr>
        <w:t>«Stortinget ber regjeringen sikre at naprapater og osteopater gis offentlig autorisasjon, og fremme et lovforslag om dette så raskt som mulig over sommeren og senest i september, samt sikre at det midlertidige momsfritaket videreføres frem til autorisasjon er på plass.»</w:t>
      </w:r>
    </w:p>
    <w:p w14:paraId="19FE0E71" w14:textId="77777777" w:rsidR="003F04A2" w:rsidRPr="003F04A2" w:rsidRDefault="003F04A2" w:rsidP="003F04A2">
      <w:r w:rsidRPr="003F04A2">
        <w:lastRenderedPageBreak/>
        <w:t xml:space="preserve">Vedtaket ble truffet ved behandlingen av </w:t>
      </w:r>
      <w:proofErr w:type="spellStart"/>
      <w:r w:rsidRPr="003F04A2">
        <w:t>Prop</w:t>
      </w:r>
      <w:proofErr w:type="spellEnd"/>
      <w:r w:rsidRPr="003F04A2">
        <w:t xml:space="preserve">. 195 S (2020–2021), jf. </w:t>
      </w:r>
      <w:proofErr w:type="spellStart"/>
      <w:r w:rsidRPr="003F04A2">
        <w:t>Innst</w:t>
      </w:r>
      <w:proofErr w:type="spellEnd"/>
      <w:r w:rsidRPr="003F04A2">
        <w:t>. 600 S (2020–2021).</w:t>
      </w:r>
    </w:p>
    <w:p w14:paraId="427CCFC1" w14:textId="77777777" w:rsidR="003F04A2" w:rsidRPr="003F04A2" w:rsidRDefault="003F04A2" w:rsidP="003F04A2">
      <w:r w:rsidRPr="003F04A2">
        <w:t xml:space="preserve">Vedtaket er fulgt opp ved </w:t>
      </w:r>
      <w:proofErr w:type="spellStart"/>
      <w:r w:rsidRPr="003F04A2">
        <w:t>Prop</w:t>
      </w:r>
      <w:proofErr w:type="spellEnd"/>
      <w:r w:rsidRPr="003F04A2">
        <w:t>. 236 L (2021–2022) om endringer i helsepersonelloven som ble fremmet for Stortinget 17. september. I proposisjonen er det foreslått å autorisere naprapater og osteopater etter helsepersonelloven. Det tas sikte på at loven trer i kraft raskt etter en ev. vedtakelse. Vedtaket er omtalt under kap. 783.</w:t>
      </w:r>
    </w:p>
    <w:p w14:paraId="493AFCA0" w14:textId="77777777" w:rsidR="003F04A2" w:rsidRPr="003F04A2" w:rsidRDefault="003F04A2" w:rsidP="003F04A2">
      <w:pPr>
        <w:pStyle w:val="avsnitt-tittel"/>
      </w:pPr>
      <w:r w:rsidRPr="003F04A2">
        <w:t>Plan for rekruttering i helse- og omsorgstjenesten</w:t>
      </w:r>
    </w:p>
    <w:p w14:paraId="76FA53F9" w14:textId="77777777" w:rsidR="003F04A2" w:rsidRPr="003F04A2" w:rsidRDefault="003F04A2" w:rsidP="003F04A2">
      <w:pPr>
        <w:pStyle w:val="avsnitt-undertittel"/>
      </w:pPr>
      <w:r w:rsidRPr="003F04A2">
        <w:t>Vedtak nr. 1348, 23. juni 2021</w:t>
      </w:r>
    </w:p>
    <w:p w14:paraId="7C746D17" w14:textId="77777777" w:rsidR="003F04A2" w:rsidRPr="003F04A2" w:rsidRDefault="003F04A2" w:rsidP="003F04A2">
      <w:pPr>
        <w:pStyle w:val="blokksit"/>
        <w:rPr>
          <w:rStyle w:val="kursiv"/>
        </w:rPr>
      </w:pPr>
      <w:r w:rsidRPr="003F04A2">
        <w:rPr>
          <w:rStyle w:val="kursiv"/>
        </w:rPr>
        <w:t>«Stortinget ber regjeringen i forbindelse med statsbudsjettet for 2022 legge frem en plan for å sikre flere sykepleiere, vernepleiere, spesialsykepleiere, jordmødre og helsefagarbeidere i årene fremover. Planen skal inneholde forslag til ulike tiltak som bidrar til rekruttering og sikrer nok kompetente hender og hoder i helse- og omsorgstjenestene.»</w:t>
      </w:r>
    </w:p>
    <w:p w14:paraId="198A1274" w14:textId="77777777" w:rsidR="003F04A2" w:rsidRPr="003F04A2" w:rsidRDefault="003F04A2" w:rsidP="003F04A2">
      <w:r w:rsidRPr="003F04A2">
        <w:t xml:space="preserve">Vedtaket ble truffet ved Stortingets behandling av Meld. St. 2 (2020–2021), jf. </w:t>
      </w:r>
      <w:proofErr w:type="spellStart"/>
      <w:r w:rsidRPr="003F04A2">
        <w:t>Innst</w:t>
      </w:r>
      <w:proofErr w:type="spellEnd"/>
      <w:r w:rsidRPr="003F04A2">
        <w:t>. 600 S (2020–2021).</w:t>
      </w:r>
    </w:p>
    <w:p w14:paraId="60F2B2CC" w14:textId="77777777" w:rsidR="003F04A2" w:rsidRPr="003F04A2" w:rsidRDefault="003F04A2" w:rsidP="003F04A2">
      <w:r w:rsidRPr="003F04A2">
        <w:t xml:space="preserve">Anmodningsvedtaket anses som fulgt opp. Det vises til omtale i del III. Kompetanseløft 2025 og Nasjonal helse- og </w:t>
      </w:r>
      <w:proofErr w:type="spellStart"/>
      <w:r w:rsidRPr="003F04A2">
        <w:t>syehusplan</w:t>
      </w:r>
      <w:proofErr w:type="spellEnd"/>
      <w:r w:rsidRPr="003F04A2">
        <w:t xml:space="preserve"> legges til grunn for denne planen som oppsummerer status, igangsatte og nye tiltak som skal bidra til å rekruttere, utvikle og beholde sykepleiere, vernepleiere, spesialsykepleiere, jordmødre og helsefagarbeidere i årene som kommer. Vedtaket er omtalt under kap. 732.</w:t>
      </w:r>
    </w:p>
    <w:p w14:paraId="59C220F6" w14:textId="77777777" w:rsidR="003F04A2" w:rsidRPr="003F04A2" w:rsidRDefault="003F04A2" w:rsidP="003F04A2">
      <w:pPr>
        <w:pStyle w:val="Overskrift2"/>
      </w:pPr>
      <w:r w:rsidRPr="003F04A2">
        <w:t>Stortingssesjon 2019–2020</w:t>
      </w:r>
    </w:p>
    <w:p w14:paraId="077769F1" w14:textId="77777777" w:rsidR="003F04A2" w:rsidRPr="003F04A2" w:rsidRDefault="003F04A2" w:rsidP="003F04A2">
      <w:pPr>
        <w:pStyle w:val="avsnitt-tittel"/>
      </w:pPr>
      <w:r w:rsidRPr="003F04A2">
        <w:t>Evaluering av systemet for nye metoder for legemidler</w:t>
      </w:r>
    </w:p>
    <w:p w14:paraId="0B27FD99" w14:textId="77777777" w:rsidR="003F04A2" w:rsidRPr="003F04A2" w:rsidRDefault="003F04A2" w:rsidP="003F04A2">
      <w:pPr>
        <w:pStyle w:val="avsnitt-undertittel"/>
      </w:pPr>
      <w:r w:rsidRPr="003F04A2">
        <w:t>Vedtak nr. 294, 13. desember 2019</w:t>
      </w:r>
    </w:p>
    <w:p w14:paraId="18388F28" w14:textId="77777777" w:rsidR="003F04A2" w:rsidRPr="003F04A2" w:rsidRDefault="003F04A2" w:rsidP="003F04A2">
      <w:pPr>
        <w:pStyle w:val="blokksit"/>
        <w:rPr>
          <w:rStyle w:val="kursiv"/>
        </w:rPr>
      </w:pPr>
      <w:r w:rsidRPr="003F04A2">
        <w:rPr>
          <w:rStyle w:val="kursiv"/>
        </w:rPr>
        <w:t xml:space="preserve">«Stortinget ber regjeringen å – i tråd med prioriteringsmeldingen og de vedtatte målene for legemiddelpolitikken samt premissene i </w:t>
      </w:r>
      <w:proofErr w:type="spellStart"/>
      <w:r w:rsidRPr="003F04A2">
        <w:rPr>
          <w:rStyle w:val="kursiv"/>
        </w:rPr>
        <w:t>Prop</w:t>
      </w:r>
      <w:proofErr w:type="spellEnd"/>
      <w:r w:rsidRPr="003F04A2">
        <w:rPr>
          <w:rStyle w:val="kursiv"/>
        </w:rPr>
        <w:t>. 55 L (2018–2019) – sørge for en evaluering av dagens organisering av og saksbehandling i systemet for nye metoder, med hensikt å videreutvikle et system for likeverdig og rask introduksjon av nye metoder i spesialisthelsetjenesten.»</w:t>
      </w:r>
    </w:p>
    <w:p w14:paraId="4CD8AA54"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55 L (2018–2019), jf. </w:t>
      </w:r>
      <w:proofErr w:type="spellStart"/>
      <w:r w:rsidRPr="003F04A2">
        <w:t>Innst</w:t>
      </w:r>
      <w:proofErr w:type="spellEnd"/>
      <w:r w:rsidRPr="003F04A2">
        <w:t>. 93 L (2019–2020).</w:t>
      </w:r>
    </w:p>
    <w:p w14:paraId="2F0B2638" w14:textId="77777777" w:rsidR="003F04A2" w:rsidRPr="003F04A2" w:rsidRDefault="003F04A2" w:rsidP="003F04A2">
      <w:r w:rsidRPr="003F04A2">
        <w:t xml:space="preserve">Helse- og omsorgskomiteen hadde i </w:t>
      </w:r>
      <w:proofErr w:type="spellStart"/>
      <w:r w:rsidRPr="003F04A2">
        <w:t>Innst</w:t>
      </w:r>
      <w:proofErr w:type="spellEnd"/>
      <w:r w:rsidRPr="003F04A2">
        <w:t xml:space="preserve">. 11 S (2020–2021) merknad om at de ikke anser tiltaket for å være oppfylt før evaluering er gjennomført. I </w:t>
      </w:r>
      <w:proofErr w:type="spellStart"/>
      <w:r w:rsidRPr="003F04A2">
        <w:t>Innst</w:t>
      </w:r>
      <w:proofErr w:type="spellEnd"/>
      <w:r w:rsidRPr="003F04A2">
        <w:t>. 580 S (2020–2021) merket Kontroll- og konstitusjonskomiteen at departementet har tildelt oppdrag om evaluering, og avventer fremleggelse av evalueringsrapporten før vedtaket kan kvitteres ut.</w:t>
      </w:r>
    </w:p>
    <w:p w14:paraId="59C5F3AE" w14:textId="77777777" w:rsidR="003F04A2" w:rsidRPr="003F04A2" w:rsidRDefault="003F04A2" w:rsidP="003F04A2">
      <w:r w:rsidRPr="003F04A2">
        <w:t xml:space="preserve">Helse- og omsorgsdepartementet inngikk høsten 2020 kontrakt med </w:t>
      </w:r>
      <w:proofErr w:type="spellStart"/>
      <w:r w:rsidRPr="003F04A2">
        <w:t>Proba</w:t>
      </w:r>
      <w:proofErr w:type="spellEnd"/>
      <w:r w:rsidRPr="003F04A2">
        <w:t xml:space="preserve"> Samfunnsanalyse om gjennomføring av evalueringen etter anbudskonkurranse. Frist for evalueringen er 31. oktober 2021. Vedtaket anses som fulgt opp. Det vises til omtale under kap. 732.</w:t>
      </w:r>
    </w:p>
    <w:p w14:paraId="1A22430A" w14:textId="77777777" w:rsidR="003F04A2" w:rsidRPr="003F04A2" w:rsidRDefault="003F04A2" w:rsidP="003F04A2">
      <w:pPr>
        <w:pStyle w:val="avsnitt-tittel"/>
      </w:pPr>
      <w:r w:rsidRPr="003F04A2">
        <w:lastRenderedPageBreak/>
        <w:t>Prøveprosjekt der helsesykepleiere henviser til BUP</w:t>
      </w:r>
    </w:p>
    <w:p w14:paraId="2F728E88" w14:textId="77777777" w:rsidR="003F04A2" w:rsidRPr="003F04A2" w:rsidRDefault="003F04A2" w:rsidP="003F04A2">
      <w:pPr>
        <w:pStyle w:val="avsnitt-undertittel"/>
      </w:pPr>
      <w:r w:rsidRPr="003F04A2">
        <w:t>Vedtak nr. 347, 4. februar 2020</w:t>
      </w:r>
    </w:p>
    <w:p w14:paraId="58D2BE36" w14:textId="77777777" w:rsidR="003F04A2" w:rsidRPr="003F04A2" w:rsidRDefault="003F04A2" w:rsidP="003F04A2">
      <w:pPr>
        <w:pStyle w:val="blokksit"/>
        <w:rPr>
          <w:rStyle w:val="kursiv"/>
        </w:rPr>
      </w:pPr>
      <w:r w:rsidRPr="003F04A2">
        <w:rPr>
          <w:rStyle w:val="kursiv"/>
        </w:rPr>
        <w:t>«Stortinget ber regjeringen gjennomføre et prøveprosjekt der helsesykepleiere kan henvise barn og unge til Barne- og ungdomspsykiatrien (BUP).»</w:t>
      </w:r>
    </w:p>
    <w:p w14:paraId="27D81069"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121 S (2018–2019), jf. </w:t>
      </w:r>
      <w:proofErr w:type="spellStart"/>
      <w:r w:rsidRPr="003F04A2">
        <w:t>Innst</w:t>
      </w:r>
      <w:proofErr w:type="spellEnd"/>
      <w:r w:rsidRPr="003F04A2">
        <w:t>. 131 S (2019–2020).</w:t>
      </w:r>
    </w:p>
    <w:p w14:paraId="26FA4A1D" w14:textId="77777777" w:rsidR="003F04A2" w:rsidRPr="003F04A2" w:rsidRDefault="003F04A2" w:rsidP="003F04A2">
      <w:r w:rsidRPr="003F04A2">
        <w:t xml:space="preserve">Helse- og omsorgsdepartementet har gitt Helsedirektoratet i oppdag å vurdere en slik ordning. Helsedirektoratet har frist for leveranse av første deloppdrag 30. juni 2022. Regjeringen vil komme tilbake til Stortinget på egnet måte </w:t>
      </w:r>
      <w:proofErr w:type="gramStart"/>
      <w:r w:rsidRPr="003F04A2">
        <w:t>vedrørende</w:t>
      </w:r>
      <w:proofErr w:type="gramEnd"/>
      <w:r w:rsidRPr="003F04A2">
        <w:t xml:space="preserve"> oppfølging av anmodningsvedtaket.</w:t>
      </w:r>
    </w:p>
    <w:p w14:paraId="6AF9F653" w14:textId="77777777" w:rsidR="003F04A2" w:rsidRPr="003F04A2" w:rsidRDefault="003F04A2" w:rsidP="003F04A2">
      <w:pPr>
        <w:pStyle w:val="avsnitt-tittel"/>
      </w:pPr>
      <w:r w:rsidRPr="003F04A2">
        <w:t>Permanent ambulansehelikopter i Kirkenes og jetfly i Tromsø</w:t>
      </w:r>
    </w:p>
    <w:p w14:paraId="126BCC69" w14:textId="77777777" w:rsidR="003F04A2" w:rsidRPr="003F04A2" w:rsidRDefault="003F04A2" w:rsidP="003F04A2">
      <w:pPr>
        <w:pStyle w:val="avsnitt-undertittel"/>
      </w:pPr>
      <w:r w:rsidRPr="003F04A2">
        <w:t>Vedtak nr. 573, 14. mai 2020</w:t>
      </w:r>
    </w:p>
    <w:p w14:paraId="4C8D8E2B" w14:textId="77777777" w:rsidR="003F04A2" w:rsidRPr="003F04A2" w:rsidRDefault="003F04A2" w:rsidP="003F04A2">
      <w:pPr>
        <w:pStyle w:val="blokksit"/>
        <w:rPr>
          <w:rStyle w:val="kursiv"/>
        </w:rPr>
      </w:pPr>
      <w:r w:rsidRPr="003F04A2">
        <w:rPr>
          <w:rStyle w:val="kursiv"/>
        </w:rPr>
        <w:t>«Stortinget ber regjeringen sørge for et permanent ambulansehelikopter i Kirkenes og et jetfly stasjonert fast i Tromsø.»</w:t>
      </w:r>
    </w:p>
    <w:p w14:paraId="6D93E009" w14:textId="77777777" w:rsidR="003F04A2" w:rsidRPr="003F04A2" w:rsidRDefault="003F04A2" w:rsidP="003F04A2">
      <w:r w:rsidRPr="003F04A2">
        <w:t xml:space="preserve">Vedtaket ble truffet ved behandlingen av Meld. St. 7 (2019–2020), jf. </w:t>
      </w:r>
      <w:proofErr w:type="spellStart"/>
      <w:r w:rsidRPr="003F04A2">
        <w:t>Innst</w:t>
      </w:r>
      <w:proofErr w:type="spellEnd"/>
      <w:r w:rsidRPr="003F04A2">
        <w:t>. 255 S (2019–2020).</w:t>
      </w:r>
    </w:p>
    <w:p w14:paraId="5D069FFF" w14:textId="77777777" w:rsidR="003F04A2" w:rsidRPr="003F04A2" w:rsidRDefault="003F04A2" w:rsidP="003F04A2">
      <w:r w:rsidRPr="003F04A2">
        <w:t xml:space="preserve">Helse- og omsorgskomiteen, jf. </w:t>
      </w:r>
      <w:proofErr w:type="spellStart"/>
      <w:r w:rsidRPr="003F04A2">
        <w:t>Innst</w:t>
      </w:r>
      <w:proofErr w:type="spellEnd"/>
      <w:r w:rsidRPr="003F04A2">
        <w:t xml:space="preserve">. 11 S (2020–2021, og Kontroll- og konstitusjonskomiteen, jf. </w:t>
      </w:r>
      <w:proofErr w:type="spellStart"/>
      <w:r w:rsidRPr="003F04A2">
        <w:t>Innst</w:t>
      </w:r>
      <w:proofErr w:type="spellEnd"/>
      <w:r w:rsidRPr="003F04A2">
        <w:t>. 580 S (2020–2021), mente begge at vedtaket bare delvis er fulgt opp ettersom jetfly i Tromsø ennå ikke er på plass, og at vedtaket derfor opprettholdes.</w:t>
      </w:r>
    </w:p>
    <w:p w14:paraId="6234D4AC" w14:textId="77777777" w:rsidR="003F04A2" w:rsidRPr="003F04A2" w:rsidRDefault="003F04A2" w:rsidP="003F04A2">
      <w:r w:rsidRPr="003F04A2">
        <w:t>Vedtaket ble fulgt opp i foretaksmøte i Helse Nord RHF 10. juni 2020. Her ble det vist til foretaksmøte i Helse Nord RHF 17. april 2020, der det ble gitt oppdrag om at det fra 15. juli 2020 skulle stasjoneres et sivilt ambulansehelikopter i Kirkenes til erstatning for Forsvarets Bell-helikopter. Dette er gjennomført og den delen av Stortingets anmodningsvedtak som er knyttet til ambulansehelikopter i Kirkenes er med dette oppfylt. Det vises også til bevilgning til ambulansehelikopter i Kirkenes under kap. 732, post 70.</w:t>
      </w:r>
    </w:p>
    <w:p w14:paraId="1FCFBEED" w14:textId="77777777" w:rsidR="003F04A2" w:rsidRPr="003F04A2" w:rsidRDefault="003F04A2" w:rsidP="003F04A2">
      <w:r w:rsidRPr="003F04A2">
        <w:t xml:space="preserve">I foretaksmøtet 10. juni 2020 ble de regionale helseforetakene bedt om å legge til rette for stasjonering av et jetfly i Tromsø, om mulig gjennom anskaffelse av et jetfly som norsk bistand for transport av pasienter med «høy-risiko for smitte» under </w:t>
      </w:r>
      <w:proofErr w:type="spellStart"/>
      <w:r w:rsidRPr="003F04A2">
        <w:t>RescEU</w:t>
      </w:r>
      <w:proofErr w:type="spellEnd"/>
      <w:r w:rsidRPr="003F04A2">
        <w:t>-programmet. Luftambulansetjenesten HF har etter dette inngått avtale med operatør og det er gjort en bestilling av nytt jetfly til dette formålet. Det er forventet at jetflyet er stasjonert i Tromsø fra og med 1. mars 2022. Regjeringen vil komme tilbake til Stortinget på egnet måte.</w:t>
      </w:r>
    </w:p>
    <w:p w14:paraId="7FDC47E9" w14:textId="77777777" w:rsidR="003F04A2" w:rsidRPr="003F04A2" w:rsidRDefault="003F04A2" w:rsidP="003F04A2">
      <w:pPr>
        <w:pStyle w:val="avsnitt-tittel"/>
      </w:pPr>
      <w:r w:rsidRPr="003F04A2">
        <w:t>Beredskapsmodell for norsk produksjon av legemidler</w:t>
      </w:r>
    </w:p>
    <w:p w14:paraId="40BFB03A" w14:textId="77777777" w:rsidR="003F04A2" w:rsidRPr="003F04A2" w:rsidRDefault="003F04A2" w:rsidP="003F04A2">
      <w:pPr>
        <w:pStyle w:val="avsnitt-undertittel"/>
      </w:pPr>
      <w:r w:rsidRPr="003F04A2">
        <w:t>Vedtak nr. 575, 14. mai 2020</w:t>
      </w:r>
    </w:p>
    <w:p w14:paraId="14D88135" w14:textId="77777777" w:rsidR="003F04A2" w:rsidRPr="003F04A2" w:rsidRDefault="003F04A2" w:rsidP="003F04A2">
      <w:pPr>
        <w:pStyle w:val="blokksit"/>
        <w:rPr>
          <w:rStyle w:val="kursiv"/>
        </w:rPr>
      </w:pPr>
      <w:r w:rsidRPr="003F04A2">
        <w:rPr>
          <w:rStyle w:val="kursiv"/>
        </w:rPr>
        <w:t>«Stortinget ber regjeringen snarest mulig få på plass en beredskapsmodell for norsk produksjon av viktige legemidler, herunder antibiotika, og komme tilbake til Stortinget med en sak om dette. «</w:t>
      </w:r>
    </w:p>
    <w:p w14:paraId="50E18374" w14:textId="77777777" w:rsidR="003F04A2" w:rsidRPr="003F04A2" w:rsidRDefault="003F04A2" w:rsidP="003F04A2">
      <w:r w:rsidRPr="003F04A2">
        <w:t xml:space="preserve">Vedtaket ble truffet ved Stortingets behandling av Meld. St. 7 (2019–2020), jf. </w:t>
      </w:r>
      <w:proofErr w:type="spellStart"/>
      <w:r w:rsidRPr="003F04A2">
        <w:t>Innst</w:t>
      </w:r>
      <w:proofErr w:type="spellEnd"/>
      <w:r w:rsidRPr="003F04A2">
        <w:t>. 255 S (2019– 2020).</w:t>
      </w:r>
    </w:p>
    <w:p w14:paraId="767CD1A1" w14:textId="77777777" w:rsidR="003F04A2" w:rsidRPr="003F04A2" w:rsidRDefault="003F04A2" w:rsidP="003F04A2">
      <w:r w:rsidRPr="003F04A2">
        <w:lastRenderedPageBreak/>
        <w:t xml:space="preserve">Som ledd i oppbyggingen av beredskapslagre for legemidler under pandemien er det kjøpt inn råstoff for å kunne </w:t>
      </w:r>
      <w:proofErr w:type="spellStart"/>
      <w:r w:rsidRPr="003F04A2">
        <w:t>kriseprodusere</w:t>
      </w:r>
      <w:proofErr w:type="spellEnd"/>
      <w:r w:rsidRPr="003F04A2">
        <w:t xml:space="preserve"> enkelte forsyningskritiske intensivlegemidler ved behov. Helsedirektoratet vurderer fremtidig organisering og omfang av beredskapslager av legemidler i primærhelsetjenesten, herunder om det i særskilte tilfeller bør lagerføres enkelte virkestoff. Dersom utredningen kommer frem til at dette er aktuelt, skal det utarbeides systemer for vurdering og lagerføring, samt tydelige kriterier for når og hvordan kriseproduksjon ev. kan iverksettes. Helsedirektoratet utreder mulighetsrommet for produksjon av antibiotika, og regjeringen vil komme tilbake til Stortinget på egnet måte.</w:t>
      </w:r>
    </w:p>
    <w:p w14:paraId="2D82FB2F" w14:textId="77777777" w:rsidR="003F04A2" w:rsidRPr="003F04A2" w:rsidRDefault="003F04A2" w:rsidP="003F04A2">
      <w:pPr>
        <w:pStyle w:val="avsnitt-tittel"/>
      </w:pPr>
      <w:r w:rsidRPr="003F04A2">
        <w:t>Sykehuset i Kirkenes – intensivvirksomhet nivå 2</w:t>
      </w:r>
    </w:p>
    <w:p w14:paraId="14EB10EB" w14:textId="77777777" w:rsidR="003F04A2" w:rsidRPr="003F04A2" w:rsidRDefault="003F04A2" w:rsidP="003F04A2">
      <w:pPr>
        <w:pStyle w:val="avsnitt-undertittel"/>
      </w:pPr>
      <w:r w:rsidRPr="003F04A2">
        <w:t>Vedtak nr. 577, 14. mai 2020</w:t>
      </w:r>
    </w:p>
    <w:p w14:paraId="18F4CEDB" w14:textId="77777777" w:rsidR="003F04A2" w:rsidRPr="003F04A2" w:rsidRDefault="003F04A2" w:rsidP="003F04A2">
      <w:pPr>
        <w:pStyle w:val="blokksit"/>
        <w:rPr>
          <w:rStyle w:val="kursiv"/>
        </w:rPr>
      </w:pPr>
      <w:r w:rsidRPr="003F04A2">
        <w:rPr>
          <w:rStyle w:val="kursiv"/>
        </w:rPr>
        <w:t>«Stortinget ber regjeringen definere sykehuset i Kirkenes som intensivvirksomhet nivå 2.»</w:t>
      </w:r>
    </w:p>
    <w:p w14:paraId="02B065FA" w14:textId="77777777" w:rsidR="003F04A2" w:rsidRPr="003F04A2" w:rsidRDefault="003F04A2" w:rsidP="003F04A2">
      <w:r w:rsidRPr="003F04A2">
        <w:t xml:space="preserve">Vedtaket ble truffet ved Stortingets behandling av Meld. St. 7 (2019–2020), jf. </w:t>
      </w:r>
      <w:proofErr w:type="spellStart"/>
      <w:r w:rsidRPr="003F04A2">
        <w:t>Innst</w:t>
      </w:r>
      <w:proofErr w:type="spellEnd"/>
      <w:r w:rsidRPr="003F04A2">
        <w:t>. 255 S (2019–2020).</w:t>
      </w:r>
    </w:p>
    <w:p w14:paraId="4444E70F" w14:textId="77777777" w:rsidR="003F04A2" w:rsidRPr="003F04A2" w:rsidRDefault="003F04A2" w:rsidP="003F04A2">
      <w:r w:rsidRPr="003F04A2">
        <w:t xml:space="preserve">Kontroll- og konstitusjonskomiteen opprettholdt vedtaket, jf. </w:t>
      </w:r>
      <w:proofErr w:type="spellStart"/>
      <w:r w:rsidRPr="003F04A2">
        <w:t>Innst</w:t>
      </w:r>
      <w:proofErr w:type="spellEnd"/>
      <w:r w:rsidRPr="003F04A2">
        <w:t xml:space="preserve">. 580 S (2020–2021), men hadde ingen merknader til vedtaket. I </w:t>
      </w:r>
      <w:proofErr w:type="spellStart"/>
      <w:r w:rsidRPr="003F04A2">
        <w:t>Innst</w:t>
      </w:r>
      <w:proofErr w:type="spellEnd"/>
      <w:r w:rsidRPr="003F04A2">
        <w:t xml:space="preserve">. 11 S (2020–2021) merket komiteen seg at dette er under vurdering i Helse Nord RHF, og kunne ikke anse vedtaket som </w:t>
      </w:r>
      <w:proofErr w:type="spellStart"/>
      <w:r w:rsidRPr="003F04A2">
        <w:t>utkvittert</w:t>
      </w:r>
      <w:proofErr w:type="spellEnd"/>
      <w:r w:rsidRPr="003F04A2">
        <w:t>. Anmodningsvedtaket anses fulgt opp gjennom vedtak i foretaksmøtet 10. juni 2020 hvor Helse Nord RHF ble bedt om å vurdere styrevedtaket fra 2008 om nivådeling av intensivavdelingene i regionen på nytt på bakgrunn av erfaringer gjort siden den gang og på bakgrunn av Stortingets anmodningsvedtak. Regjeringen vil komme tilbake til Stortinget på egnet måte.</w:t>
      </w:r>
    </w:p>
    <w:p w14:paraId="22610FFB" w14:textId="77777777" w:rsidR="003F04A2" w:rsidRPr="003F04A2" w:rsidRDefault="003F04A2" w:rsidP="003F04A2">
      <w:pPr>
        <w:pStyle w:val="avsnitt-tittel"/>
      </w:pPr>
      <w:r w:rsidRPr="003F04A2">
        <w:t>Produksjonskapasitet av legemidler og medisinsk utstyr</w:t>
      </w:r>
    </w:p>
    <w:p w14:paraId="00AEDF63" w14:textId="77777777" w:rsidR="003F04A2" w:rsidRPr="003F04A2" w:rsidRDefault="003F04A2" w:rsidP="003F04A2">
      <w:pPr>
        <w:pStyle w:val="avsnitt-undertittel"/>
      </w:pPr>
      <w:r w:rsidRPr="003F04A2">
        <w:t>Vedtak nr. 578, 14. mai 2020</w:t>
      </w:r>
    </w:p>
    <w:p w14:paraId="4FBC8C37" w14:textId="77777777" w:rsidR="003F04A2" w:rsidRPr="003F04A2" w:rsidRDefault="003F04A2" w:rsidP="003F04A2">
      <w:pPr>
        <w:pStyle w:val="blokksit"/>
        <w:rPr>
          <w:rStyle w:val="kursiv"/>
        </w:rPr>
      </w:pPr>
      <w:r w:rsidRPr="003F04A2">
        <w:rPr>
          <w:rStyle w:val="kursiv"/>
        </w:rPr>
        <w:t>«Stortinget ber regjeringen utrede hvilken produksjonskapasitet som eksisterer i Norge, og hvilke essensielle legemidler og medisinsk utstyr som kan og bør produseres nasjonalt for å sikre forsyning og beredskap, og komme tilbake til Stortinget med en sak om dette.»</w:t>
      </w:r>
    </w:p>
    <w:p w14:paraId="0F5BFD1D" w14:textId="77777777" w:rsidR="003F04A2" w:rsidRPr="003F04A2" w:rsidRDefault="003F04A2" w:rsidP="003F04A2">
      <w:r w:rsidRPr="003F04A2">
        <w:t xml:space="preserve">Vedtaket ble truffet ved Stortingets behandling av Meld. St. 7 (2019–2020), jf. </w:t>
      </w:r>
      <w:proofErr w:type="spellStart"/>
      <w:r w:rsidRPr="003F04A2">
        <w:t>Innst</w:t>
      </w:r>
      <w:proofErr w:type="spellEnd"/>
      <w:r w:rsidRPr="003F04A2">
        <w:t>. 255 S (2019– 2020).</w:t>
      </w:r>
    </w:p>
    <w:p w14:paraId="570A0C63" w14:textId="77777777" w:rsidR="003F04A2" w:rsidRPr="003F04A2" w:rsidRDefault="003F04A2" w:rsidP="003F04A2">
      <w:r w:rsidRPr="003F04A2">
        <w:t xml:space="preserve">Vedtaket anses som fulgt opp gjennom Legemiddelverkets kartlegging av produksjonskapasitet for legemidler våren 2020. Som oppfølgning av kartleggingen ble det kjøpt inn råstoff for å kunne </w:t>
      </w:r>
      <w:proofErr w:type="spellStart"/>
      <w:r w:rsidRPr="003F04A2">
        <w:t>kriseprodusere</w:t>
      </w:r>
      <w:proofErr w:type="spellEnd"/>
      <w:r w:rsidRPr="003F04A2">
        <w:t xml:space="preserve"> enkelte forsyningskritiske intensivlegemidler ved behov, samt igangsatt en mulighetsstudie for </w:t>
      </w:r>
      <w:proofErr w:type="spellStart"/>
      <w:r w:rsidRPr="003F04A2">
        <w:t>antibiotikaproduksjon</w:t>
      </w:r>
      <w:proofErr w:type="spellEnd"/>
      <w:r w:rsidRPr="003F04A2">
        <w:t xml:space="preserve"> i regi av Helsedirektoratet. I forbindelse med videre utredning av fremtidige beredskapslagre for legemidler skal det vurderes om det i særskilte tilfeller bør lagerføres enkelte virkestoff for kriseproduksjon, jf. omtale av vedtak nr. 575 av 14. mai 2020. Vedtaket er videre fulgt opp ved at det er inngått en rekke samarbeid og avtaler med ulike norske virksomheter som er i gang med å produsere smittevernutstyr. Dette gjelder åndedrettsvern, munnbind, smittevernfrakker, </w:t>
      </w:r>
      <w:proofErr w:type="gramStart"/>
      <w:r w:rsidRPr="003F04A2">
        <w:t>visir,</w:t>
      </w:r>
      <w:proofErr w:type="gramEnd"/>
      <w:r w:rsidRPr="003F04A2">
        <w:t xml:space="preserve"> operasjonsluer. Det er også igangsatt produksjon av desinfeksjonsmiddel. Vedtaket er omtalt under kap. 702.</w:t>
      </w:r>
    </w:p>
    <w:p w14:paraId="378A1D6A" w14:textId="77777777" w:rsidR="003F04A2" w:rsidRPr="003F04A2" w:rsidRDefault="003F04A2" w:rsidP="003F04A2">
      <w:pPr>
        <w:pStyle w:val="avsnitt-tittel"/>
      </w:pPr>
      <w:r w:rsidRPr="003F04A2">
        <w:lastRenderedPageBreak/>
        <w:t>Gjennomgang av helselovgivningen jf. FNs barnekonvensjon</w:t>
      </w:r>
    </w:p>
    <w:p w14:paraId="4897311E" w14:textId="77777777" w:rsidR="003F04A2" w:rsidRPr="003F04A2" w:rsidRDefault="003F04A2" w:rsidP="003F04A2">
      <w:pPr>
        <w:pStyle w:val="avsnitt-undertittel"/>
      </w:pPr>
      <w:r w:rsidRPr="003F04A2">
        <w:t>Vedtak nr. 581, 14. mai 2020</w:t>
      </w:r>
    </w:p>
    <w:p w14:paraId="6B441BEB" w14:textId="77777777" w:rsidR="003F04A2" w:rsidRPr="003F04A2" w:rsidRDefault="003F04A2" w:rsidP="003F04A2">
      <w:pPr>
        <w:pStyle w:val="blokksit"/>
        <w:rPr>
          <w:rStyle w:val="kursiv"/>
        </w:rPr>
      </w:pPr>
      <w:r w:rsidRPr="003F04A2">
        <w:rPr>
          <w:rStyle w:val="kursiv"/>
        </w:rPr>
        <w:t>«Stortinget ber regjeringen gjennomgå helselovgivningen for å sikre at denne er i tråd med FNs barnekonvensjons prinsipper om barns rett til å bli hørt, beslutninger til barnets beste og barns rett til privatliv.»</w:t>
      </w:r>
    </w:p>
    <w:p w14:paraId="2EF00646" w14:textId="77777777" w:rsidR="003F04A2" w:rsidRPr="003F04A2" w:rsidRDefault="003F04A2" w:rsidP="003F04A2">
      <w:r w:rsidRPr="003F04A2">
        <w:t xml:space="preserve">Vedtaket ble truffet ved Stortingets behandling av Meld. St. 7 (2019–2020), jf. </w:t>
      </w:r>
      <w:proofErr w:type="spellStart"/>
      <w:r w:rsidRPr="003F04A2">
        <w:t>Innst</w:t>
      </w:r>
      <w:proofErr w:type="spellEnd"/>
      <w:r w:rsidRPr="003F04A2">
        <w:t xml:space="preserve">. 255 S (2019–2020). Kontroll- og konstitusjonskomiteen opprettholdt vedtaket, jf. </w:t>
      </w:r>
      <w:proofErr w:type="spellStart"/>
      <w:r w:rsidRPr="003F04A2">
        <w:t>Innst</w:t>
      </w:r>
      <w:proofErr w:type="spellEnd"/>
      <w:r w:rsidRPr="003F04A2">
        <w:t>. 580 S (2020–2021).</w:t>
      </w:r>
    </w:p>
    <w:p w14:paraId="492D87AB" w14:textId="77777777" w:rsidR="003F04A2" w:rsidRPr="003F04A2" w:rsidRDefault="003F04A2" w:rsidP="003F04A2">
      <w:r w:rsidRPr="003F04A2">
        <w:t>Etter regjeringens oppfatning er barnekonvensjonens prinsipper fullt ut gjennomført i norsk helselovgivning og oppfyller barns rett til å bli hørt, beslutninger til barns beste og rett til privatliv. Regjeringen vil likevel gjennomgå reglene på bakgrunn av Stortingets vedtak. Arbeidet har blitt forsinket som følge av pandemisituasjonen. Regjeringen vil komme tilbake til Stortinget på egnet måte.</w:t>
      </w:r>
    </w:p>
    <w:p w14:paraId="72BA7599" w14:textId="77777777" w:rsidR="003F04A2" w:rsidRPr="003F04A2" w:rsidRDefault="003F04A2" w:rsidP="003F04A2">
      <w:pPr>
        <w:pStyle w:val="avsnitt-tittel"/>
      </w:pPr>
      <w:r w:rsidRPr="003F04A2">
        <w:t>Medisinsk fødselsregister</w:t>
      </w:r>
    </w:p>
    <w:p w14:paraId="763E5D8C" w14:textId="77777777" w:rsidR="003F04A2" w:rsidRPr="003F04A2" w:rsidRDefault="003F04A2" w:rsidP="003F04A2">
      <w:pPr>
        <w:pStyle w:val="avsnitt-undertittel"/>
      </w:pPr>
      <w:r w:rsidRPr="003F04A2">
        <w:t>Vedtak nr. 609, 26. mai 2020</w:t>
      </w:r>
    </w:p>
    <w:p w14:paraId="5197C483" w14:textId="77777777" w:rsidR="003F04A2" w:rsidRPr="003F04A2" w:rsidRDefault="003F04A2" w:rsidP="003F04A2">
      <w:pPr>
        <w:pStyle w:val="blokksit"/>
        <w:rPr>
          <w:rStyle w:val="kursiv"/>
        </w:rPr>
      </w:pPr>
      <w:r w:rsidRPr="003F04A2">
        <w:rPr>
          <w:rStyle w:val="kursiv"/>
        </w:rPr>
        <w:t>«Stortinget ber regjeringen endre Medisinsk fødselsregisterforskriften med sikte på å registrere alle behandlinger med assistert befruktning i Medisinsk fødselsregister, uavhengig av utfall.»</w:t>
      </w:r>
    </w:p>
    <w:p w14:paraId="465AAAC9" w14:textId="77777777" w:rsidR="003F04A2" w:rsidRPr="003F04A2" w:rsidRDefault="003F04A2" w:rsidP="003F04A2">
      <w:r w:rsidRPr="003F04A2">
        <w:t xml:space="preserve">Vedtaket ble truffet under behandlingen av </w:t>
      </w:r>
      <w:proofErr w:type="spellStart"/>
      <w:r w:rsidRPr="003F04A2">
        <w:t>Prop</w:t>
      </w:r>
      <w:proofErr w:type="spellEnd"/>
      <w:r w:rsidRPr="003F04A2">
        <w:t xml:space="preserve">. 34 L (2019–2020), </w:t>
      </w:r>
      <w:proofErr w:type="spellStart"/>
      <w:r w:rsidRPr="003F04A2">
        <w:t>Innst</w:t>
      </w:r>
      <w:proofErr w:type="spellEnd"/>
      <w:r w:rsidRPr="003F04A2">
        <w:t>. 296 L (2019–2020).</w:t>
      </w:r>
    </w:p>
    <w:p w14:paraId="1F56A8A7" w14:textId="77777777" w:rsidR="003F04A2" w:rsidRPr="003F04A2" w:rsidRDefault="003F04A2" w:rsidP="003F04A2">
      <w:r w:rsidRPr="003F04A2">
        <w:t>Vedtaket er fulgt opp ved endringer i forskrift 21. desember 2001 nr. 1483 om innsamling og behandling av helseopplysninger i Medisinsk fødselsregister fastsatt ved kongelig resolusjon 11. juni 2021, jf. forskrift 11. juni 2021 nr. 1877. Anmodningsvedtaket anses som fulgt opp gjennom vurdering under kap. 745.</w:t>
      </w:r>
    </w:p>
    <w:p w14:paraId="5A90DB05" w14:textId="77777777" w:rsidR="003F04A2" w:rsidRPr="003F04A2" w:rsidRDefault="003F04A2" w:rsidP="003F04A2">
      <w:pPr>
        <w:pStyle w:val="avsnitt-tittel"/>
      </w:pPr>
      <w:r w:rsidRPr="003F04A2">
        <w:t>Biomedisinkonvensjonen og mitokondriedonasjon</w:t>
      </w:r>
    </w:p>
    <w:p w14:paraId="022F2C2E" w14:textId="77777777" w:rsidR="003F04A2" w:rsidRPr="003F04A2" w:rsidRDefault="003F04A2" w:rsidP="003F04A2">
      <w:pPr>
        <w:pStyle w:val="avsnitt-undertittel"/>
      </w:pPr>
      <w:r w:rsidRPr="003F04A2">
        <w:t>Vedtak nr. 610, 26. mai 2020</w:t>
      </w:r>
    </w:p>
    <w:p w14:paraId="66BEA09F" w14:textId="77777777" w:rsidR="003F04A2" w:rsidRPr="003F04A2" w:rsidRDefault="003F04A2" w:rsidP="003F04A2">
      <w:pPr>
        <w:pStyle w:val="blokksit"/>
        <w:rPr>
          <w:rStyle w:val="kursiv"/>
        </w:rPr>
      </w:pPr>
      <w:r w:rsidRPr="003F04A2">
        <w:rPr>
          <w:rStyle w:val="kursiv"/>
        </w:rPr>
        <w:t>«Stortinget ber regjeringen jobbe for å endre Biomedisinkonvensjonen eller forståelsen av den, for å sikre at mitokondriedonasjon kan bli tillatt i Norge når metoden er trygg og faglig forsvarlig.»</w:t>
      </w:r>
    </w:p>
    <w:p w14:paraId="3A24F1A5" w14:textId="77777777" w:rsidR="003F04A2" w:rsidRPr="003F04A2" w:rsidRDefault="003F04A2" w:rsidP="003F04A2">
      <w:r w:rsidRPr="003F04A2">
        <w:t xml:space="preserve">Vedtaket ble truffet under behandlingen av </w:t>
      </w:r>
      <w:proofErr w:type="spellStart"/>
      <w:r w:rsidRPr="003F04A2">
        <w:t>Prop</w:t>
      </w:r>
      <w:proofErr w:type="spellEnd"/>
      <w:r w:rsidRPr="003F04A2">
        <w:t xml:space="preserve">. 34 L (2019–2020), </w:t>
      </w:r>
      <w:proofErr w:type="spellStart"/>
      <w:r w:rsidRPr="003F04A2">
        <w:t>Innst</w:t>
      </w:r>
      <w:proofErr w:type="spellEnd"/>
      <w:r w:rsidRPr="003F04A2">
        <w:t>. 296 L (2019–2020).</w:t>
      </w:r>
    </w:p>
    <w:p w14:paraId="3657176A" w14:textId="77777777" w:rsidR="003F04A2" w:rsidRPr="003F04A2" w:rsidRDefault="003F04A2" w:rsidP="003F04A2">
      <w:r w:rsidRPr="003F04A2">
        <w:t xml:space="preserve">Helsedirektoratet deltar i Europarådets komite for bioetikk (DH-BIO) sine diskusjoner om forståelsen av forbudet i Biomedisinkonvensjonen artikkel 13, inkludert forholdet til mitokondriedonasjon. I plenumsmøte 3. til 6. november 2020 stemte de norske representantene for å se på mulighetene for å klargjøre bestemmelsen i artikkel 13. Forslaget fikk flertall. Våren 2021 ble delegasjonene bedt om å sende inn forslag til tema som bør klargjøres. Norge har gitt innspill. I møtet ble det gjort klart at mitokondriedonasjon ikke er et tema som kan tas inn i en slik klargjøring, siden denne teknologien ikke var mulig eller tenkt på da Oviedo-konvensjonen ble vedtatt. Det betyr ikke at tema </w:t>
      </w:r>
      <w:r w:rsidRPr="003F04A2">
        <w:lastRenderedPageBreak/>
        <w:t>er uaktuelt, men det må håndteres på annen måte. Regjeringen vil komme tilbake til Stortinget på egnet måte.</w:t>
      </w:r>
    </w:p>
    <w:p w14:paraId="462A1A7E" w14:textId="77777777" w:rsidR="003F04A2" w:rsidRPr="003F04A2" w:rsidRDefault="003F04A2" w:rsidP="003F04A2">
      <w:pPr>
        <w:pStyle w:val="avsnitt-tittel"/>
      </w:pPr>
      <w:r w:rsidRPr="003F04A2">
        <w:t>Utredning av markedet for genetisk selvtesting</w:t>
      </w:r>
    </w:p>
    <w:p w14:paraId="58473D92" w14:textId="77777777" w:rsidR="003F04A2" w:rsidRPr="003F04A2" w:rsidRDefault="003F04A2" w:rsidP="003F04A2">
      <w:pPr>
        <w:pStyle w:val="avsnitt-undertittel"/>
      </w:pPr>
      <w:r w:rsidRPr="003F04A2">
        <w:t>Vedtak 611, 26. mai 2020</w:t>
      </w:r>
    </w:p>
    <w:p w14:paraId="4011F629" w14:textId="77777777" w:rsidR="003F04A2" w:rsidRPr="003F04A2" w:rsidRDefault="003F04A2" w:rsidP="003F04A2">
      <w:pPr>
        <w:pStyle w:val="blokksit"/>
        <w:rPr>
          <w:rStyle w:val="kursiv"/>
        </w:rPr>
      </w:pPr>
      <w:r w:rsidRPr="003F04A2">
        <w:rPr>
          <w:rStyle w:val="kursiv"/>
        </w:rPr>
        <w:t>«Stortinget ber regjeringen komme tilbake til Stortinget med en utredning av markedet for genetisk selvtesting, som skal danne grunnlag for lovregulering av dette markedet. Utredningen må blant annet ivareta hensynet til personvern, retten til egne helsedata og helsekonsekvenser ved villedende testresultater.»</w:t>
      </w:r>
    </w:p>
    <w:p w14:paraId="0C1D60DC" w14:textId="77777777" w:rsidR="003F04A2" w:rsidRPr="003F04A2" w:rsidRDefault="003F04A2" w:rsidP="003F04A2">
      <w:r w:rsidRPr="003F04A2">
        <w:t xml:space="preserve">Vedtaket ble truffet ved Stortingets behandling av </w:t>
      </w:r>
      <w:proofErr w:type="spellStart"/>
      <w:r w:rsidRPr="003F04A2">
        <w:t>Prop</w:t>
      </w:r>
      <w:proofErr w:type="spellEnd"/>
      <w:r w:rsidRPr="003F04A2">
        <w:t xml:space="preserve">. 34 L (2019–2020), jf. </w:t>
      </w:r>
      <w:proofErr w:type="spellStart"/>
      <w:r w:rsidRPr="003F04A2">
        <w:t>Innst</w:t>
      </w:r>
      <w:proofErr w:type="spellEnd"/>
      <w:r w:rsidRPr="003F04A2">
        <w:t>. 296 L (2019–2020).</w:t>
      </w:r>
    </w:p>
    <w:p w14:paraId="5E1982DB" w14:textId="77777777" w:rsidR="003F04A2" w:rsidRPr="003F04A2" w:rsidRDefault="003F04A2" w:rsidP="003F04A2">
      <w:r w:rsidRPr="003F04A2">
        <w:t>Helsedirektoratet har fått i oppdrag å utrede markedet for genetisk selvtesting som beskrevet i dette vedtaket. Direktoratet skal involvere Bioteknologirådet og Forbrukerrådet i arbeidet. Utredningen skal også omfatte forslag til lovendringer som sikrer at testing av barn utenfor helsetjenesten blir forbudt, jf. vedtak 612. Frist for levering av oppdraget er 1. desember 2021. Regjeringen vil komme tilbake til Stortinget på egnet måte.</w:t>
      </w:r>
    </w:p>
    <w:p w14:paraId="13BDE879" w14:textId="77777777" w:rsidR="003F04A2" w:rsidRPr="003F04A2" w:rsidRDefault="003F04A2" w:rsidP="003F04A2">
      <w:pPr>
        <w:pStyle w:val="avsnitt-tittel"/>
      </w:pPr>
      <w:r w:rsidRPr="003F04A2">
        <w:t>Forbud genetisk testing av barn</w:t>
      </w:r>
    </w:p>
    <w:p w14:paraId="778C266C" w14:textId="77777777" w:rsidR="003F04A2" w:rsidRPr="003F04A2" w:rsidRDefault="003F04A2" w:rsidP="003F04A2">
      <w:pPr>
        <w:pStyle w:val="avsnitt-undertittel"/>
      </w:pPr>
      <w:r w:rsidRPr="003F04A2">
        <w:t>Vedtak nr. 612, 26. mai 2020</w:t>
      </w:r>
    </w:p>
    <w:p w14:paraId="56AAED7A" w14:textId="77777777" w:rsidR="003F04A2" w:rsidRPr="003F04A2" w:rsidRDefault="003F04A2" w:rsidP="003F04A2">
      <w:pPr>
        <w:pStyle w:val="blokksit"/>
        <w:rPr>
          <w:rStyle w:val="kursiv"/>
        </w:rPr>
      </w:pPr>
      <w:r w:rsidRPr="003F04A2">
        <w:rPr>
          <w:rStyle w:val="kursiv"/>
        </w:rPr>
        <w:t>«Stortinget ber regjeringen fremme lovforslag som sikrer at genetisk testing av barn utenfor helsetjenesten er forbudt.»</w:t>
      </w:r>
    </w:p>
    <w:p w14:paraId="76653F0D" w14:textId="77777777" w:rsidR="003F04A2" w:rsidRPr="003F04A2" w:rsidRDefault="003F04A2" w:rsidP="003F04A2">
      <w:r w:rsidRPr="003F04A2">
        <w:t xml:space="preserve">Vedtaket ble truffet ved Stortingets behandling av </w:t>
      </w:r>
      <w:proofErr w:type="spellStart"/>
      <w:r w:rsidRPr="003F04A2">
        <w:t>Prop</w:t>
      </w:r>
      <w:proofErr w:type="spellEnd"/>
      <w:r w:rsidRPr="003F04A2">
        <w:t xml:space="preserve">. 34 L (2019–2020), jf. </w:t>
      </w:r>
      <w:proofErr w:type="spellStart"/>
      <w:r w:rsidRPr="003F04A2">
        <w:t>Innst</w:t>
      </w:r>
      <w:proofErr w:type="spellEnd"/>
      <w:r w:rsidRPr="003F04A2">
        <w:t>. 296 L (2019–2020).</w:t>
      </w:r>
    </w:p>
    <w:p w14:paraId="2530DED8" w14:textId="77777777" w:rsidR="003F04A2" w:rsidRPr="003F04A2" w:rsidRDefault="003F04A2" w:rsidP="003F04A2">
      <w:r w:rsidRPr="003F04A2">
        <w:t>Helsedirektoratet har fått i oppdrag å utrede markedet for genetisk selvtesting som beskrevet i vedtak 611. Direktoratet skal involvere Bioteknologirådet og Forbrukerrådet i arbeidet. Utredningen skal også omfatte forslag til lovendringer som sikrer at testing av barn utenfor helsetjenesten blir forbudt, jf. vedtak 612. Frist for levering av oppdraget er 1. desember 2021. Regjeringen vil komme tilbake til Stortinget på egnet måte.</w:t>
      </w:r>
    </w:p>
    <w:p w14:paraId="5EE1C787" w14:textId="77777777" w:rsidR="003F04A2" w:rsidRPr="003F04A2" w:rsidRDefault="003F04A2" w:rsidP="003F04A2">
      <w:pPr>
        <w:pStyle w:val="avsnitt-tittel"/>
      </w:pPr>
      <w:r w:rsidRPr="003F04A2">
        <w:t>Kompensasjon av donasjon av kjønnsceller</w:t>
      </w:r>
    </w:p>
    <w:p w14:paraId="16B075B0" w14:textId="77777777" w:rsidR="003F04A2" w:rsidRPr="003F04A2" w:rsidRDefault="003F04A2" w:rsidP="003F04A2">
      <w:pPr>
        <w:pStyle w:val="avsnitt-undertittel"/>
      </w:pPr>
      <w:r w:rsidRPr="003F04A2">
        <w:t>Vedtak nr. 613, 8. juni 2020</w:t>
      </w:r>
    </w:p>
    <w:p w14:paraId="0A9FAD25" w14:textId="77777777" w:rsidR="003F04A2" w:rsidRPr="003F04A2" w:rsidRDefault="003F04A2" w:rsidP="003F04A2">
      <w:pPr>
        <w:pStyle w:val="blokksit"/>
        <w:rPr>
          <w:rStyle w:val="kursiv"/>
        </w:rPr>
      </w:pPr>
      <w:r w:rsidRPr="003F04A2">
        <w:rPr>
          <w:rStyle w:val="kursiv"/>
        </w:rPr>
        <w:t>«Stortinget ber regjeringen utarbeide retningslinjer ved kompensasjon av donasjon av kjønnsceller, som reflekterer belastningen og tidsbruken for donor. Kompensasjonen settes på et moderat nivå, som ikke driver opp det generelle kompensasjonsnivået i nordiske land. Dokumenterte reiseutgifter dekkes i tillegg.»</w:t>
      </w:r>
    </w:p>
    <w:p w14:paraId="2AC20D81" w14:textId="77777777" w:rsidR="003F04A2" w:rsidRPr="003F04A2" w:rsidRDefault="003F04A2" w:rsidP="003F04A2">
      <w:r w:rsidRPr="003F04A2">
        <w:t xml:space="preserve">Vedtaket ble truffet ved Stortingets behandling av </w:t>
      </w:r>
      <w:proofErr w:type="spellStart"/>
      <w:r w:rsidRPr="003F04A2">
        <w:t>Prop</w:t>
      </w:r>
      <w:proofErr w:type="spellEnd"/>
      <w:r w:rsidRPr="003F04A2">
        <w:t xml:space="preserve">. 34 L (2019–2020), jf. </w:t>
      </w:r>
      <w:proofErr w:type="spellStart"/>
      <w:r w:rsidRPr="003F04A2">
        <w:t>Innst</w:t>
      </w:r>
      <w:proofErr w:type="spellEnd"/>
      <w:r w:rsidRPr="003F04A2">
        <w:t>. 296 L (2019–2020).</w:t>
      </w:r>
    </w:p>
    <w:p w14:paraId="718CD604" w14:textId="77777777" w:rsidR="003F04A2" w:rsidRPr="003F04A2" w:rsidRDefault="003F04A2" w:rsidP="003F04A2">
      <w:r w:rsidRPr="003F04A2">
        <w:lastRenderedPageBreak/>
        <w:t xml:space="preserve">Helsedirektoratet har på oppdrag fra departementet utarbeidet retningslinjer for økonomisk kompensasjon til </w:t>
      </w:r>
      <w:proofErr w:type="spellStart"/>
      <w:r w:rsidRPr="003F04A2">
        <w:t>eggdonor</w:t>
      </w:r>
      <w:proofErr w:type="spellEnd"/>
      <w:r w:rsidRPr="003F04A2">
        <w:t xml:space="preserve"> og oppdatert retningslinjene for kompensasjon til sæddonor. Retningslinjene er inntatt i Helsedirektoratets oppdaterte rundskriv </w:t>
      </w:r>
      <w:r w:rsidRPr="003F04A2">
        <w:rPr>
          <w:rStyle w:val="kursiv"/>
        </w:rPr>
        <w:t xml:space="preserve">Assistert befruktning med donoregg og </w:t>
      </w:r>
      <w:proofErr w:type="spellStart"/>
      <w:r w:rsidRPr="003F04A2">
        <w:rPr>
          <w:rStyle w:val="kursiv"/>
        </w:rPr>
        <w:t>donorsæd</w:t>
      </w:r>
      <w:proofErr w:type="spellEnd"/>
      <w:r w:rsidRPr="003F04A2">
        <w:t>. Det vises til omtale under kap. 732.</w:t>
      </w:r>
    </w:p>
    <w:p w14:paraId="42FB5495" w14:textId="77777777" w:rsidR="003F04A2" w:rsidRPr="003F04A2" w:rsidRDefault="003F04A2" w:rsidP="003F04A2">
      <w:pPr>
        <w:pStyle w:val="avsnitt-tittel"/>
      </w:pPr>
      <w:r w:rsidRPr="003F04A2">
        <w:t>Prioriteringsveileder for donasjon av egg</w:t>
      </w:r>
    </w:p>
    <w:p w14:paraId="3EE8BF28" w14:textId="77777777" w:rsidR="003F04A2" w:rsidRPr="003F04A2" w:rsidRDefault="003F04A2" w:rsidP="003F04A2">
      <w:pPr>
        <w:pStyle w:val="avsnitt-undertittel"/>
      </w:pPr>
      <w:r w:rsidRPr="003F04A2">
        <w:t>Vedtak nr. 615, 8. juni 2020</w:t>
      </w:r>
    </w:p>
    <w:p w14:paraId="01FA3202" w14:textId="77777777" w:rsidR="003F04A2" w:rsidRPr="003F04A2" w:rsidRDefault="003F04A2" w:rsidP="003F04A2">
      <w:pPr>
        <w:pStyle w:val="blokksit"/>
        <w:rPr>
          <w:rStyle w:val="kursiv"/>
        </w:rPr>
      </w:pPr>
      <w:r w:rsidRPr="003F04A2">
        <w:rPr>
          <w:rStyle w:val="kursiv"/>
        </w:rPr>
        <w:t>«Stortinget ber regjeringen utforme en prioriteringsveileder for donasjon av egg, som i stor grad harmoniserer med prioriteringsveilederen for donasjon av sæd.»</w:t>
      </w:r>
    </w:p>
    <w:p w14:paraId="765D2D59" w14:textId="77777777" w:rsidR="003F04A2" w:rsidRPr="003F04A2" w:rsidRDefault="003F04A2" w:rsidP="003F04A2">
      <w:r w:rsidRPr="003F04A2">
        <w:t xml:space="preserve">Vedtaket ble truffet ved Stortingets behandling av </w:t>
      </w:r>
      <w:proofErr w:type="spellStart"/>
      <w:r w:rsidRPr="003F04A2">
        <w:t>Prop</w:t>
      </w:r>
      <w:proofErr w:type="spellEnd"/>
      <w:r w:rsidRPr="003F04A2">
        <w:t xml:space="preserve">. 34 L (2019–2020), jf. </w:t>
      </w:r>
      <w:proofErr w:type="spellStart"/>
      <w:r w:rsidRPr="003F04A2">
        <w:t>Innst</w:t>
      </w:r>
      <w:proofErr w:type="spellEnd"/>
      <w:r w:rsidRPr="003F04A2">
        <w:t xml:space="preserve">. 296 L (2019–2020). Vedtaket er fulgt opp ved at Helsedirektoratet har oppdatert sitt rundskriv </w:t>
      </w:r>
      <w:r w:rsidRPr="003F04A2">
        <w:rPr>
          <w:rStyle w:val="kursiv"/>
        </w:rPr>
        <w:t xml:space="preserve">Assistert befruktning med donoregg og </w:t>
      </w:r>
      <w:proofErr w:type="spellStart"/>
      <w:r w:rsidRPr="003F04A2">
        <w:rPr>
          <w:rStyle w:val="kursiv"/>
        </w:rPr>
        <w:t>donorsæd</w:t>
      </w:r>
      <w:proofErr w:type="spellEnd"/>
      <w:r w:rsidRPr="003F04A2">
        <w:t>. Det vises til omtale under kap. 732.</w:t>
      </w:r>
    </w:p>
    <w:p w14:paraId="6FA19921" w14:textId="77777777" w:rsidR="003F04A2" w:rsidRPr="003F04A2" w:rsidRDefault="003F04A2" w:rsidP="003F04A2">
      <w:pPr>
        <w:pStyle w:val="avsnitt-tittel"/>
      </w:pPr>
      <w:r w:rsidRPr="003F04A2">
        <w:t>Preimplantasjonsdiagnostikk</w:t>
      </w:r>
    </w:p>
    <w:p w14:paraId="257C8A31" w14:textId="77777777" w:rsidR="003F04A2" w:rsidRPr="003F04A2" w:rsidRDefault="003F04A2" w:rsidP="003F04A2">
      <w:pPr>
        <w:pStyle w:val="avsnitt-undertittel"/>
      </w:pPr>
      <w:r w:rsidRPr="003F04A2">
        <w:t>Vedtak nr. 616, 8. juni 2020</w:t>
      </w:r>
    </w:p>
    <w:p w14:paraId="35CE2F60" w14:textId="77777777" w:rsidR="003F04A2" w:rsidRPr="003F04A2" w:rsidRDefault="003F04A2" w:rsidP="003F04A2">
      <w:pPr>
        <w:pStyle w:val="blokksit"/>
        <w:rPr>
          <w:rStyle w:val="kursiv"/>
        </w:rPr>
      </w:pPr>
      <w:r w:rsidRPr="003F04A2">
        <w:rPr>
          <w:rStyle w:val="kursiv"/>
        </w:rPr>
        <w:t>«Stortinget ber regjeringen sørge for en gjennomgang av vilkår og retningslinjer for preimplantasjonsdiagnostikk og fosterdiagnostikk, slik at disse kan ses i sammenheng og gi et helhetlig og sammenhengende tilbud for kvinner og familier som har særlig risiko for alvorlig sykdom eller skade hos fosteret. Gjennomgangen skal vektlegge lidelse og tapt livskvalitet ved lindrende og livsforlengende behandling i gjennomgangen av vilkårene for å få innvilget PGD. Regjeringen bes legge frem forslag til de nødvendige lovendringer som følge av denne gjennomgangen.»</w:t>
      </w:r>
    </w:p>
    <w:p w14:paraId="41FC4AD8" w14:textId="77777777" w:rsidR="003F04A2" w:rsidRPr="003F04A2" w:rsidRDefault="003F04A2" w:rsidP="003F04A2">
      <w:r w:rsidRPr="003F04A2">
        <w:t xml:space="preserve">Vedtaket ble truffet ved Stortingets behandling av </w:t>
      </w:r>
      <w:proofErr w:type="spellStart"/>
      <w:r w:rsidRPr="003F04A2">
        <w:t>Prop</w:t>
      </w:r>
      <w:proofErr w:type="spellEnd"/>
      <w:r w:rsidRPr="003F04A2">
        <w:t xml:space="preserve">. 34 L (2019–2020), jf. </w:t>
      </w:r>
      <w:proofErr w:type="spellStart"/>
      <w:r w:rsidRPr="003F04A2">
        <w:t>Innst</w:t>
      </w:r>
      <w:proofErr w:type="spellEnd"/>
      <w:r w:rsidRPr="003F04A2">
        <w:t>. 296 L (2019–2020).</w:t>
      </w:r>
    </w:p>
    <w:p w14:paraId="06D01990" w14:textId="77777777" w:rsidR="003F04A2" w:rsidRPr="003F04A2" w:rsidRDefault="003F04A2" w:rsidP="003F04A2">
      <w:r w:rsidRPr="003F04A2">
        <w:t xml:space="preserve">I </w:t>
      </w:r>
      <w:proofErr w:type="spellStart"/>
      <w:r w:rsidRPr="003F04A2">
        <w:t>Innst</w:t>
      </w:r>
      <w:proofErr w:type="spellEnd"/>
      <w:r w:rsidRPr="003F04A2">
        <w:t xml:space="preserve">. 11 S (2020–2021) merker komiteen seg at tiltaket ikke er </w:t>
      </w:r>
      <w:proofErr w:type="spellStart"/>
      <w:r w:rsidRPr="003F04A2">
        <w:t>utkvittert</w:t>
      </w:r>
      <w:proofErr w:type="spellEnd"/>
      <w:r w:rsidRPr="003F04A2">
        <w:t xml:space="preserve"> av regjeringen, og understreker at tilbudet skal være innført innen 1. januar 2021.</w:t>
      </w:r>
    </w:p>
    <w:p w14:paraId="78715BA9" w14:textId="77777777" w:rsidR="003F04A2" w:rsidRPr="003F04A2" w:rsidRDefault="003F04A2" w:rsidP="003F04A2">
      <w:r w:rsidRPr="003F04A2">
        <w:t>Helsedirektoratet har fått i oppdrag å gjennomgå vilkårene og retningslinjene for PGD og fosterdiagnostikk. Direktoratet er også bedt om å utrede og foreslå eventuelle lovendringer som følge av gjennomgangen. Frist for levering av oppdraget er 1. desember 2021. Regjeringen vil komme tilbake til Stortinget på egnet måte.</w:t>
      </w:r>
    </w:p>
    <w:p w14:paraId="2FD664FF" w14:textId="77777777" w:rsidR="003F04A2" w:rsidRPr="003F04A2" w:rsidRDefault="003F04A2" w:rsidP="003F04A2">
      <w:pPr>
        <w:pStyle w:val="avsnitt-tittel"/>
      </w:pPr>
      <w:r w:rsidRPr="003F04A2">
        <w:t>Svangerskap – ultralyd med tilleggsundersøkelser</w:t>
      </w:r>
    </w:p>
    <w:p w14:paraId="4EED5531" w14:textId="77777777" w:rsidR="003F04A2" w:rsidRPr="003F04A2" w:rsidRDefault="003F04A2" w:rsidP="003F04A2">
      <w:pPr>
        <w:pStyle w:val="avsnitt-undertittel"/>
      </w:pPr>
      <w:r w:rsidRPr="003F04A2">
        <w:t>Vedtak nr. 617, 26. mai 2020</w:t>
      </w:r>
    </w:p>
    <w:p w14:paraId="01EA0861" w14:textId="77777777" w:rsidR="003F04A2" w:rsidRPr="003F04A2" w:rsidRDefault="003F04A2" w:rsidP="003F04A2">
      <w:pPr>
        <w:pStyle w:val="blokksit"/>
        <w:rPr>
          <w:rStyle w:val="kursiv"/>
        </w:rPr>
      </w:pPr>
      <w:r w:rsidRPr="003F04A2">
        <w:rPr>
          <w:rStyle w:val="kursiv"/>
        </w:rPr>
        <w:t>«Stortinget ber regjeringen sørge for at ultralyd med tilleggsundersøkelser som kan avdekke alvorlig sykdom eller skade hos fosteret, blir et tilbud til alle kvinner i første trimester gjennom den offentlige svangerskapsomsorgen.»</w:t>
      </w:r>
    </w:p>
    <w:p w14:paraId="0A5020F9"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34 L (2019–2020), jf. </w:t>
      </w:r>
      <w:proofErr w:type="spellStart"/>
      <w:r w:rsidRPr="003F04A2">
        <w:t>Innst</w:t>
      </w:r>
      <w:proofErr w:type="spellEnd"/>
      <w:r w:rsidRPr="003F04A2">
        <w:t>. 296 L (2019–2020).</w:t>
      </w:r>
    </w:p>
    <w:p w14:paraId="3F0D989F" w14:textId="77777777" w:rsidR="003F04A2" w:rsidRPr="003F04A2" w:rsidRDefault="003F04A2" w:rsidP="003F04A2">
      <w:r w:rsidRPr="003F04A2">
        <w:lastRenderedPageBreak/>
        <w:t xml:space="preserve">I </w:t>
      </w:r>
      <w:proofErr w:type="spellStart"/>
      <w:r w:rsidRPr="003F04A2">
        <w:t>Innst</w:t>
      </w:r>
      <w:proofErr w:type="spellEnd"/>
      <w:r w:rsidRPr="003F04A2">
        <w:t xml:space="preserve">. 11 S (2020–2021) merker komiteen seg at tiltaket ikke er </w:t>
      </w:r>
      <w:proofErr w:type="spellStart"/>
      <w:r w:rsidRPr="003F04A2">
        <w:t>utkvittert</w:t>
      </w:r>
      <w:proofErr w:type="spellEnd"/>
      <w:r w:rsidRPr="003F04A2">
        <w:t xml:space="preserve"> av regjeringen, og understreker at tilbudet skal være tilgjengelig for alle kvinner i første trimester gjennom den offentlige svangerskapsomsorgen innen 1. januar 2021.</w:t>
      </w:r>
    </w:p>
    <w:p w14:paraId="07A4E406" w14:textId="77777777" w:rsidR="003F04A2" w:rsidRPr="003F04A2" w:rsidRDefault="003F04A2" w:rsidP="003F04A2">
      <w:r w:rsidRPr="003F04A2">
        <w:t xml:space="preserve">Vedtaket er fulgt opp gjennom bevilgningsforslag under kap. 732 i </w:t>
      </w:r>
      <w:proofErr w:type="spellStart"/>
      <w:r w:rsidRPr="003F04A2">
        <w:t>Prop</w:t>
      </w:r>
      <w:proofErr w:type="spellEnd"/>
      <w:r w:rsidRPr="003F04A2">
        <w:t>. 1 S (2021–2022). Vedtaket er omtalt under kap. 732.</w:t>
      </w:r>
    </w:p>
    <w:p w14:paraId="5BCC5D52" w14:textId="77777777" w:rsidR="003F04A2" w:rsidRPr="003F04A2" w:rsidRDefault="003F04A2" w:rsidP="003F04A2">
      <w:pPr>
        <w:pStyle w:val="avsnitt-tittel"/>
      </w:pPr>
      <w:r w:rsidRPr="003F04A2">
        <w:t>Aldersgrense tilbud om fosterdiagnostikk</w:t>
      </w:r>
    </w:p>
    <w:p w14:paraId="4A24F3E5" w14:textId="77777777" w:rsidR="003F04A2" w:rsidRPr="003F04A2" w:rsidRDefault="003F04A2" w:rsidP="003F04A2">
      <w:pPr>
        <w:pStyle w:val="avsnitt-undertittel"/>
      </w:pPr>
      <w:r w:rsidRPr="003F04A2">
        <w:t>Vedtak nr. 618, 26. mai 2020</w:t>
      </w:r>
    </w:p>
    <w:p w14:paraId="06AD819F" w14:textId="77777777" w:rsidR="003F04A2" w:rsidRPr="003F04A2" w:rsidRDefault="003F04A2" w:rsidP="003F04A2">
      <w:pPr>
        <w:pStyle w:val="blokksit"/>
        <w:rPr>
          <w:rStyle w:val="kursiv"/>
        </w:rPr>
      </w:pPr>
      <w:r w:rsidRPr="003F04A2">
        <w:rPr>
          <w:rStyle w:val="kursiv"/>
        </w:rPr>
        <w:t>«Stortinget ber regjeringen sørge for at aldersgrensen for å få tilbud om fosterdiagnostikk senkes fra kvinner som er over 38 år ved termin, til kvinner som er over 35 år ved termin»</w:t>
      </w:r>
    </w:p>
    <w:p w14:paraId="495253AE"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34 L (2019–2020), jf. </w:t>
      </w:r>
      <w:proofErr w:type="spellStart"/>
      <w:r w:rsidRPr="003F04A2">
        <w:t>Innst</w:t>
      </w:r>
      <w:proofErr w:type="spellEnd"/>
      <w:r w:rsidRPr="003F04A2">
        <w:t>. 296 L (2019–2020).</w:t>
      </w:r>
    </w:p>
    <w:p w14:paraId="76610669" w14:textId="77777777" w:rsidR="003F04A2" w:rsidRPr="003F04A2" w:rsidRDefault="003F04A2" w:rsidP="003F04A2">
      <w:r w:rsidRPr="003F04A2">
        <w:t>Vedtaket er fulgt gjennom oppdrag til de regionale helseforetakene i oppdragsdokumentet for 2021 hvor de regionale helseforetakene er bedt om å forberede innføring av tilbud om tidlig ultralyd og NIPT til gravide over 35 år og andre med indikasjon for fosterdiagnostikk slik at dette kan gis fra høsten 2021. Vedtaket er omtalt under kap. 732.</w:t>
      </w:r>
    </w:p>
    <w:p w14:paraId="033FDFF0" w14:textId="77777777" w:rsidR="003F04A2" w:rsidRPr="003F04A2" w:rsidRDefault="003F04A2" w:rsidP="003F04A2">
      <w:pPr>
        <w:pStyle w:val="avsnitt-tittel"/>
      </w:pPr>
      <w:r w:rsidRPr="003F04A2">
        <w:t>NIPT til alle kvinner som har krav på fosterdiagnostikk</w:t>
      </w:r>
    </w:p>
    <w:p w14:paraId="447E9BFB" w14:textId="77777777" w:rsidR="003F04A2" w:rsidRPr="003F04A2" w:rsidRDefault="003F04A2" w:rsidP="003F04A2">
      <w:pPr>
        <w:pStyle w:val="avsnitt-undertittel"/>
      </w:pPr>
      <w:r w:rsidRPr="003F04A2">
        <w:t>Vedtak nr. 619, 26. mai 2020</w:t>
      </w:r>
    </w:p>
    <w:p w14:paraId="4832C2F4" w14:textId="77777777" w:rsidR="003F04A2" w:rsidRPr="003F04A2" w:rsidRDefault="003F04A2" w:rsidP="003F04A2">
      <w:pPr>
        <w:pStyle w:val="blokksit"/>
        <w:rPr>
          <w:rStyle w:val="kursiv"/>
        </w:rPr>
      </w:pPr>
      <w:r w:rsidRPr="003F04A2">
        <w:rPr>
          <w:rStyle w:val="kursiv"/>
        </w:rPr>
        <w:t>«Stortinget ber regjeringen sørge for at Non-</w:t>
      </w:r>
      <w:proofErr w:type="spellStart"/>
      <w:r w:rsidRPr="003F04A2">
        <w:rPr>
          <w:rStyle w:val="kursiv"/>
        </w:rPr>
        <w:t>invasiv</w:t>
      </w:r>
      <w:proofErr w:type="spellEnd"/>
      <w:r w:rsidRPr="003F04A2">
        <w:rPr>
          <w:rStyle w:val="kursiv"/>
        </w:rPr>
        <w:t xml:space="preserve"> prenatal test (NIPT) tilbys alle kvinner som har krav på fosterdiagnostikk, eller ved funn på tidlig ultralyd med tilleggsundersøkelser, uavhengig av kvinnens alder»</w:t>
      </w:r>
    </w:p>
    <w:p w14:paraId="5E6DE228" w14:textId="77777777" w:rsidR="003F04A2" w:rsidRPr="003F04A2" w:rsidRDefault="003F04A2" w:rsidP="003F04A2">
      <w:r w:rsidRPr="003F04A2">
        <w:t xml:space="preserve">Vedtaket ble truffet ved Stortingets behandling av </w:t>
      </w:r>
      <w:proofErr w:type="spellStart"/>
      <w:r w:rsidRPr="003F04A2">
        <w:t>Prop</w:t>
      </w:r>
      <w:proofErr w:type="spellEnd"/>
      <w:r w:rsidRPr="003F04A2">
        <w:t xml:space="preserve">. 34 L (2019–2020), jf. </w:t>
      </w:r>
      <w:proofErr w:type="spellStart"/>
      <w:r w:rsidRPr="003F04A2">
        <w:t>Innst</w:t>
      </w:r>
      <w:proofErr w:type="spellEnd"/>
      <w:r w:rsidRPr="003F04A2">
        <w:t>. 296 L (2019–2020).</w:t>
      </w:r>
    </w:p>
    <w:p w14:paraId="3889F85E" w14:textId="77777777" w:rsidR="003F04A2" w:rsidRPr="003F04A2" w:rsidRDefault="003F04A2" w:rsidP="003F04A2">
      <w:r w:rsidRPr="003F04A2">
        <w:t xml:space="preserve">I </w:t>
      </w:r>
      <w:proofErr w:type="spellStart"/>
      <w:r w:rsidRPr="003F04A2">
        <w:t>Innst</w:t>
      </w:r>
      <w:proofErr w:type="spellEnd"/>
      <w:r w:rsidRPr="003F04A2">
        <w:t xml:space="preserve">. 11 S (2020–2021) merker komiteen seg at tiltaket ikke er </w:t>
      </w:r>
      <w:proofErr w:type="spellStart"/>
      <w:r w:rsidRPr="003F04A2">
        <w:t>utkvittert</w:t>
      </w:r>
      <w:proofErr w:type="spellEnd"/>
      <w:r w:rsidRPr="003F04A2">
        <w:t xml:space="preserve"> av regjeringen, og understreker at tilbudet skal være innført innen 1. januar 2021.</w:t>
      </w:r>
    </w:p>
    <w:p w14:paraId="2009EDD7" w14:textId="77777777" w:rsidR="003F04A2" w:rsidRPr="003F04A2" w:rsidRDefault="003F04A2" w:rsidP="003F04A2">
      <w:r w:rsidRPr="003F04A2">
        <w:t xml:space="preserve">Vedtaket er fulgt opp gjennom oppdrag til de regionale helseforetakene i oppdragsdokumentet for 2021 hvor de regionale helseforetakene er bedt om å forberede innføring av tilbud om tidlig ultralyd og NIPT til gravide over 35 år og andre med indikasjon for fosterdiagnostikk slik at dette kan gis fra høsten 2021. Behovet for kompetansehevende tiltak, mer personell, tilstrekkelig analysekapasitet og investeringer i utstyr må blant annet vurderes. Helsedirektoratet skal involveres i vurderingene </w:t>
      </w:r>
      <w:proofErr w:type="gramStart"/>
      <w:r w:rsidRPr="003F04A2">
        <w:t>vedrørende</w:t>
      </w:r>
      <w:proofErr w:type="gramEnd"/>
      <w:r w:rsidRPr="003F04A2">
        <w:t xml:space="preserve"> kompetansehevende tiltak. Vedtaket er omtalt under kap. 732.</w:t>
      </w:r>
    </w:p>
    <w:p w14:paraId="37F613B8" w14:textId="77777777" w:rsidR="003F04A2" w:rsidRPr="003F04A2" w:rsidRDefault="003F04A2" w:rsidP="003F04A2">
      <w:pPr>
        <w:pStyle w:val="avsnitt-tittel"/>
      </w:pPr>
      <w:r w:rsidRPr="003F04A2">
        <w:t>NIPT tillatt å utføre i Norge for alle gravide</w:t>
      </w:r>
    </w:p>
    <w:p w14:paraId="765F3FAD" w14:textId="77777777" w:rsidR="003F04A2" w:rsidRPr="003F04A2" w:rsidRDefault="003F04A2" w:rsidP="003F04A2">
      <w:pPr>
        <w:pStyle w:val="avsnitt-undertittel"/>
      </w:pPr>
      <w:r w:rsidRPr="003F04A2">
        <w:t>Vedtak nr. 620, 26. mai 2020</w:t>
      </w:r>
    </w:p>
    <w:p w14:paraId="3F1AB4C7" w14:textId="77777777" w:rsidR="003F04A2" w:rsidRPr="003F04A2" w:rsidRDefault="003F04A2" w:rsidP="003F04A2">
      <w:pPr>
        <w:pStyle w:val="blokksit"/>
        <w:rPr>
          <w:rStyle w:val="kursiv"/>
        </w:rPr>
      </w:pPr>
      <w:r w:rsidRPr="003F04A2">
        <w:rPr>
          <w:rStyle w:val="kursiv"/>
        </w:rPr>
        <w:t>«Stortinget ber regjeringen sørge for at Non-</w:t>
      </w:r>
      <w:proofErr w:type="spellStart"/>
      <w:r w:rsidRPr="003F04A2">
        <w:rPr>
          <w:rStyle w:val="kursiv"/>
        </w:rPr>
        <w:t>invasiv</w:t>
      </w:r>
      <w:proofErr w:type="spellEnd"/>
      <w:r w:rsidRPr="003F04A2">
        <w:rPr>
          <w:rStyle w:val="kursiv"/>
        </w:rPr>
        <w:t xml:space="preserve"> prenatal test (NIPT) blir tillatt å utføre i Norge for alle gravide kvinner.»</w:t>
      </w:r>
    </w:p>
    <w:p w14:paraId="7E96038A" w14:textId="77777777" w:rsidR="003F04A2" w:rsidRPr="003F04A2" w:rsidRDefault="003F04A2" w:rsidP="003F04A2">
      <w:r w:rsidRPr="003F04A2">
        <w:lastRenderedPageBreak/>
        <w:t xml:space="preserve">Vedtaket ble truffet ved Stortingets behandling av </w:t>
      </w:r>
      <w:proofErr w:type="spellStart"/>
      <w:r w:rsidRPr="003F04A2">
        <w:t>Prop</w:t>
      </w:r>
      <w:proofErr w:type="spellEnd"/>
      <w:r w:rsidRPr="003F04A2">
        <w:t xml:space="preserve">. 34 L (2019–2020), jf. </w:t>
      </w:r>
      <w:proofErr w:type="spellStart"/>
      <w:r w:rsidRPr="003F04A2">
        <w:t>Innst</w:t>
      </w:r>
      <w:proofErr w:type="spellEnd"/>
      <w:r w:rsidRPr="003F04A2">
        <w:t>. 296 L (2019–2020).</w:t>
      </w:r>
    </w:p>
    <w:p w14:paraId="5C12CFC0" w14:textId="77777777" w:rsidR="003F04A2" w:rsidRPr="003F04A2" w:rsidRDefault="003F04A2" w:rsidP="003F04A2">
      <w:r w:rsidRPr="003F04A2">
        <w:t xml:space="preserve">I </w:t>
      </w:r>
      <w:proofErr w:type="spellStart"/>
      <w:r w:rsidRPr="003F04A2">
        <w:t>Innst</w:t>
      </w:r>
      <w:proofErr w:type="spellEnd"/>
      <w:r w:rsidRPr="003F04A2">
        <w:t>. 580 S (2020–2021) viser komiteen til at regjeringen har gitt Helsedirektoratet i oppgave å etablere en godkjenningsordning for private aktører som vil tilby NIPT innen 1. april 2021 og kvitterer ut vedtaket på dette grunnlag. Helse- og omsorgsdepartementet har ved vedtak 18. mars 2021 endret vilkårene for å bruke Non-</w:t>
      </w:r>
      <w:proofErr w:type="spellStart"/>
      <w:r w:rsidRPr="003F04A2">
        <w:t>invasive</w:t>
      </w:r>
      <w:proofErr w:type="spellEnd"/>
      <w:r w:rsidRPr="003F04A2">
        <w:t xml:space="preserve"> prenatal testing (NIPT) for påvisning av trisomi 13, 18 og 21, jf. bioteknologiloven § 4-2. Metoden kan etter dette tilbys alle gravide. Anmodningsvedtaket anses som fulgt opp gjennom vurderingen under kapittel 732.</w:t>
      </w:r>
    </w:p>
    <w:p w14:paraId="58B8D416" w14:textId="77777777" w:rsidR="003F04A2" w:rsidRPr="003F04A2" w:rsidRDefault="003F04A2" w:rsidP="003F04A2">
      <w:pPr>
        <w:pStyle w:val="avsnitt-tittel"/>
      </w:pPr>
      <w:r w:rsidRPr="003F04A2">
        <w:t>Endringer i bioteknologiloven – økonomiske konsekvenser</w:t>
      </w:r>
    </w:p>
    <w:p w14:paraId="45AD39F1" w14:textId="77777777" w:rsidR="003F04A2" w:rsidRPr="003F04A2" w:rsidRDefault="003F04A2" w:rsidP="003F04A2">
      <w:pPr>
        <w:pStyle w:val="avsnitt-undertittel"/>
      </w:pPr>
      <w:r w:rsidRPr="003F04A2">
        <w:t>Vedtak nr. 622, 26. mai 2020</w:t>
      </w:r>
    </w:p>
    <w:p w14:paraId="2194A63F" w14:textId="77777777" w:rsidR="003F04A2" w:rsidRPr="003F04A2" w:rsidRDefault="003F04A2" w:rsidP="003F04A2">
      <w:pPr>
        <w:pStyle w:val="blokksit"/>
        <w:rPr>
          <w:rStyle w:val="kursiv"/>
        </w:rPr>
      </w:pPr>
      <w:r w:rsidRPr="003F04A2">
        <w:rPr>
          <w:rStyle w:val="kursiv"/>
        </w:rPr>
        <w:t>«Stortinget ber regjeringen innarbeide de økonomiske konsekvensene av endringene i bioteknologiloven i statsbudsjett for 2021.»</w:t>
      </w:r>
    </w:p>
    <w:p w14:paraId="5EBA949A" w14:textId="77777777" w:rsidR="003F04A2" w:rsidRPr="003F04A2" w:rsidRDefault="003F04A2" w:rsidP="003F04A2">
      <w:r w:rsidRPr="003F04A2">
        <w:t xml:space="preserve">Vedtaket ble truffet ved Stortingets behandling av </w:t>
      </w:r>
      <w:proofErr w:type="spellStart"/>
      <w:r w:rsidRPr="003F04A2">
        <w:t>Prop</w:t>
      </w:r>
      <w:proofErr w:type="spellEnd"/>
      <w:r w:rsidRPr="003F04A2">
        <w:t xml:space="preserve">. 34 L (2019–2020), jf. </w:t>
      </w:r>
      <w:proofErr w:type="spellStart"/>
      <w:r w:rsidRPr="003F04A2">
        <w:t>Innst</w:t>
      </w:r>
      <w:proofErr w:type="spellEnd"/>
      <w:r w:rsidRPr="003F04A2">
        <w:t>. 296 L (2019–2020).</w:t>
      </w:r>
    </w:p>
    <w:p w14:paraId="36E3D05B" w14:textId="77777777" w:rsidR="003F04A2" w:rsidRPr="003F04A2" w:rsidRDefault="003F04A2" w:rsidP="003F04A2">
      <w:r w:rsidRPr="003F04A2">
        <w:t xml:space="preserve">I </w:t>
      </w:r>
      <w:proofErr w:type="spellStart"/>
      <w:r w:rsidRPr="003F04A2">
        <w:t>Innst</w:t>
      </w:r>
      <w:proofErr w:type="spellEnd"/>
      <w:r w:rsidRPr="003F04A2">
        <w:t xml:space="preserve">. 11 S (2020–2021) mente komiteen at vedtaket ikke kan anses å være fulgt opp, da de totale økonomiske konsekvensene av endringene i bioteknologiloven ikke er innarbeidet i nasjonalbudsjettet for 2021. I </w:t>
      </w:r>
      <w:proofErr w:type="spellStart"/>
      <w:r w:rsidRPr="003F04A2">
        <w:t>Innst</w:t>
      </w:r>
      <w:proofErr w:type="spellEnd"/>
      <w:r w:rsidRPr="003F04A2">
        <w:t>. 580 S (2020–2021) bemerket komiteen at regjeringen vil komme tilbake til de økonomiske konsekvensene i revidert statsbudsjett for 2021 og avventer dette før vedtaket kvitteres ut.</w:t>
      </w:r>
    </w:p>
    <w:p w14:paraId="5CBD08ED" w14:textId="77777777" w:rsidR="003F04A2" w:rsidRPr="003F04A2" w:rsidRDefault="003F04A2" w:rsidP="003F04A2">
      <w:r w:rsidRPr="003F04A2">
        <w:t xml:space="preserve">Helse- og omsorgsdepartementet har innarbeidet de økonomiske konsekvensene av endringene i bioteknologiloven gjennom bevilgningsforslag i </w:t>
      </w:r>
      <w:proofErr w:type="spellStart"/>
      <w:r w:rsidRPr="003F04A2">
        <w:t>Prop</w:t>
      </w:r>
      <w:proofErr w:type="spellEnd"/>
      <w:r w:rsidRPr="003F04A2">
        <w:t xml:space="preserve">. 1 S (2020–2021), </w:t>
      </w:r>
      <w:proofErr w:type="spellStart"/>
      <w:r w:rsidRPr="003F04A2">
        <w:t>Prop</w:t>
      </w:r>
      <w:proofErr w:type="spellEnd"/>
      <w:r w:rsidRPr="003F04A2">
        <w:t>. 195 S (2020–2021) og i budsjettforslaget for 2022 under kap. 732, post 70, 72-77 og kap. 2755, post 70 og 72. Samlet foreslås det 225 mill. kroner over ulike poster som følge av endringer i bioteknologiloven i 2022. Anmodningsvedtaket anses som fulgt opp. Det vises til omtale i kap. 732.</w:t>
      </w:r>
    </w:p>
    <w:p w14:paraId="5B0C4C14" w14:textId="77777777" w:rsidR="003F04A2" w:rsidRPr="003F04A2" w:rsidRDefault="003F04A2" w:rsidP="003F04A2">
      <w:pPr>
        <w:pStyle w:val="avsnitt-tittel"/>
      </w:pPr>
      <w:r w:rsidRPr="003F04A2">
        <w:t>Endringer i Smittestopp-applikasjonen</w:t>
      </w:r>
    </w:p>
    <w:p w14:paraId="01CF8F42" w14:textId="77777777" w:rsidR="003F04A2" w:rsidRPr="003F04A2" w:rsidRDefault="003F04A2" w:rsidP="003F04A2">
      <w:pPr>
        <w:pStyle w:val="avsnitt-undertittel"/>
      </w:pPr>
      <w:r w:rsidRPr="003F04A2">
        <w:t>Vedtak nr. 711, 16. juni 2020</w:t>
      </w:r>
    </w:p>
    <w:p w14:paraId="12B79159" w14:textId="77777777" w:rsidR="003F04A2" w:rsidRPr="003F04A2" w:rsidRDefault="003F04A2" w:rsidP="003F04A2">
      <w:pPr>
        <w:pStyle w:val="blokksit"/>
        <w:rPr>
          <w:rStyle w:val="kursiv"/>
        </w:rPr>
      </w:pPr>
      <w:r w:rsidRPr="003F04A2">
        <w:rPr>
          <w:rStyle w:val="kursiv"/>
        </w:rPr>
        <w:t>«Stortinget ber regjeringen endre Smittestopp-applikasjonen og sørge for at de som laster ned appen får mulighet til delt samtykke. Ett til smittesporing og ett til kunnskapsinnhenting.»</w:t>
      </w:r>
    </w:p>
    <w:p w14:paraId="274FC9EB"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130 L (2019–2020), jf. </w:t>
      </w:r>
      <w:proofErr w:type="spellStart"/>
      <w:r w:rsidRPr="003F04A2">
        <w:t>Innst</w:t>
      </w:r>
      <w:proofErr w:type="spellEnd"/>
      <w:r w:rsidRPr="003F04A2">
        <w:t>. 385 L (2019–2020).</w:t>
      </w:r>
    </w:p>
    <w:p w14:paraId="3B020AE6" w14:textId="77777777" w:rsidR="003F04A2" w:rsidRPr="003F04A2" w:rsidRDefault="003F04A2" w:rsidP="003F04A2">
      <w:r w:rsidRPr="003F04A2">
        <w:t xml:space="preserve">Ved behandling av </w:t>
      </w:r>
      <w:proofErr w:type="spellStart"/>
      <w:r w:rsidRPr="003F04A2">
        <w:t>Prop</w:t>
      </w:r>
      <w:proofErr w:type="spellEnd"/>
      <w:r w:rsidRPr="003F04A2">
        <w:t xml:space="preserve">. 195 S (2020–2021), jf. </w:t>
      </w:r>
      <w:proofErr w:type="spellStart"/>
      <w:r w:rsidRPr="003F04A2">
        <w:t>Innst</w:t>
      </w:r>
      <w:proofErr w:type="spellEnd"/>
      <w:r w:rsidRPr="003F04A2">
        <w:t>. 600 S (2020–2021) ble anmodningsvedtaket behandlet og en ny applikasjon er utviklet, kun med funksjonalitet for varsling av nærkontakter. Med dette bortfalt også grunnlaget for å utvikle en egen samtykkeløsning for innsamling av statistikk til analyseformål. Applikasjonen er frivillig i bruk, og den har to samtykkeløsninger, én for nasjonal smittesporing og én for den europeiske smittesporingsløsningen. Anmodningsvedtaket anses som fulgt opp gjennom omtalen under kap. 701.</w:t>
      </w:r>
    </w:p>
    <w:p w14:paraId="5868DAD1" w14:textId="77777777" w:rsidR="003F04A2" w:rsidRPr="003F04A2" w:rsidRDefault="003F04A2" w:rsidP="003F04A2">
      <w:pPr>
        <w:pStyle w:val="avsnitt-tittel"/>
      </w:pPr>
      <w:r w:rsidRPr="003F04A2">
        <w:lastRenderedPageBreak/>
        <w:t>Planlagt svangerskapsavbrudd på sykehus</w:t>
      </w:r>
    </w:p>
    <w:p w14:paraId="499F65C8" w14:textId="77777777" w:rsidR="003F04A2" w:rsidRPr="003F04A2" w:rsidRDefault="003F04A2" w:rsidP="003F04A2">
      <w:pPr>
        <w:pStyle w:val="avsnitt-undertittel"/>
      </w:pPr>
      <w:r w:rsidRPr="003F04A2">
        <w:t>Vedtak nr. 712, 16. juni 2020</w:t>
      </w:r>
    </w:p>
    <w:p w14:paraId="03108C0B" w14:textId="77777777" w:rsidR="003F04A2" w:rsidRPr="003F04A2" w:rsidRDefault="003F04A2" w:rsidP="003F04A2">
      <w:pPr>
        <w:pStyle w:val="blokksit"/>
        <w:rPr>
          <w:rStyle w:val="kursiv"/>
        </w:rPr>
      </w:pPr>
      <w:r w:rsidRPr="003F04A2">
        <w:rPr>
          <w:rStyle w:val="kursiv"/>
        </w:rPr>
        <w:t>«Stortinget ber regjeringen sikre at kvinner som skal gjennomføre et planlagt svangerskapsavbrudd, får tilbud om å gjennomføre dette på sykehuset, dersom kvinnen selv ønsker det.»</w:t>
      </w:r>
    </w:p>
    <w:p w14:paraId="2CD92211" w14:textId="77777777" w:rsidR="003F04A2" w:rsidRPr="003F04A2" w:rsidRDefault="003F04A2" w:rsidP="003F04A2">
      <w:r w:rsidRPr="003F04A2">
        <w:t xml:space="preserve">Vedtaket ble truffet ved behandlingen av Dokument 8:45 S (2019–2020), jf. </w:t>
      </w:r>
      <w:proofErr w:type="spellStart"/>
      <w:r w:rsidRPr="003F04A2">
        <w:t>Innst</w:t>
      </w:r>
      <w:proofErr w:type="spellEnd"/>
      <w:r w:rsidRPr="003F04A2">
        <w:t>. 374 S (2019–2020).</w:t>
      </w:r>
    </w:p>
    <w:p w14:paraId="20FCB621" w14:textId="77777777" w:rsidR="003F04A2" w:rsidRPr="003F04A2" w:rsidRDefault="003F04A2" w:rsidP="003F04A2">
      <w:r w:rsidRPr="003F04A2">
        <w:t>Vedtaket er fulgt opp gjennom følgende oppdrag til de regionale helseforetakene for 2021:</w:t>
      </w:r>
    </w:p>
    <w:p w14:paraId="19E3D334" w14:textId="77777777" w:rsidR="003F04A2" w:rsidRPr="003F04A2" w:rsidRDefault="003F04A2" w:rsidP="003F04A2">
      <w:r w:rsidRPr="003F04A2">
        <w:t>De regionale helseforetakene skal sørge for at kvinner som skal gjennomføre et planlagt svangerskapsavbrudd, får tilbud om å gjennomføre dette på sykehuset dersom kvinnen selv ønsker det, samt sørge for at alle kvinner som blir behandlet på sykehus ved spontanabort, får tilbud om oppfølging fra helsepersonell. Vedtaket er omtalt under kap. 732.</w:t>
      </w:r>
    </w:p>
    <w:p w14:paraId="542A22BE" w14:textId="77777777" w:rsidR="003F04A2" w:rsidRPr="003F04A2" w:rsidRDefault="003F04A2" w:rsidP="003F04A2">
      <w:pPr>
        <w:pStyle w:val="avsnitt-tittel"/>
      </w:pPr>
      <w:r w:rsidRPr="003F04A2">
        <w:t>Spontanabort – oppfølging fra helsepersonell</w:t>
      </w:r>
    </w:p>
    <w:p w14:paraId="6F83BD58" w14:textId="77777777" w:rsidR="003F04A2" w:rsidRPr="003F04A2" w:rsidRDefault="003F04A2" w:rsidP="003F04A2">
      <w:pPr>
        <w:pStyle w:val="avsnitt-undertittel"/>
      </w:pPr>
      <w:r w:rsidRPr="003F04A2">
        <w:t>Vedtak nr. 713, 16. juni 2020</w:t>
      </w:r>
    </w:p>
    <w:p w14:paraId="2C03CF82" w14:textId="77777777" w:rsidR="003F04A2" w:rsidRPr="003F04A2" w:rsidRDefault="003F04A2" w:rsidP="003F04A2">
      <w:pPr>
        <w:pStyle w:val="blokksit"/>
        <w:rPr>
          <w:rStyle w:val="kursiv"/>
        </w:rPr>
      </w:pPr>
      <w:r w:rsidRPr="003F04A2">
        <w:rPr>
          <w:rStyle w:val="kursiv"/>
        </w:rPr>
        <w:t>«Stortinget ber regjeringen sikre at alle som gjennomgår en spontanabort, får tilbud om oppfølging fra helsepersonell.»</w:t>
      </w:r>
    </w:p>
    <w:p w14:paraId="293C6F7E" w14:textId="77777777" w:rsidR="003F04A2" w:rsidRPr="003F04A2" w:rsidRDefault="003F04A2" w:rsidP="003F04A2">
      <w:r w:rsidRPr="003F04A2">
        <w:t xml:space="preserve">Vedtaket ble truffet ved behandlingen av Dokument 8:45 S (2019–2020), jf. </w:t>
      </w:r>
      <w:proofErr w:type="spellStart"/>
      <w:r w:rsidRPr="003F04A2">
        <w:t>Innst</w:t>
      </w:r>
      <w:proofErr w:type="spellEnd"/>
      <w:r w:rsidRPr="003F04A2">
        <w:t>. 374 S (2019–2020).</w:t>
      </w:r>
    </w:p>
    <w:p w14:paraId="0E8DF045" w14:textId="77777777" w:rsidR="003F04A2" w:rsidRPr="003F04A2" w:rsidRDefault="003F04A2" w:rsidP="003F04A2">
      <w:r w:rsidRPr="003F04A2">
        <w:t>Vedtaket er fulgt opp gjennom følgende oppdrag til de regionale helseforetakene for 2021:</w:t>
      </w:r>
    </w:p>
    <w:p w14:paraId="76474315" w14:textId="77777777" w:rsidR="003F04A2" w:rsidRPr="003F04A2" w:rsidRDefault="003F04A2" w:rsidP="003F04A2">
      <w:r w:rsidRPr="003F04A2">
        <w:t>De regionale helseforetakene skal sørge for at kvinner som skal gjennomføre et planlagt svangerskapsavbrudd, får tilbud om å gjennomføre dette på sykehuset dersom kvinnen selv ønsker det, samt sørge for at alle kvinner som blir behandlet på sykehus ved spontanabort, får tilbud om oppfølging fra helsepersonell. Vedtaket er omtalt under kap. 732.</w:t>
      </w:r>
    </w:p>
    <w:p w14:paraId="26E5696D" w14:textId="77777777" w:rsidR="003F04A2" w:rsidRPr="003F04A2" w:rsidRDefault="003F04A2" w:rsidP="003F04A2">
      <w:pPr>
        <w:pStyle w:val="Overskrift2"/>
      </w:pPr>
      <w:r w:rsidRPr="003F04A2">
        <w:t>Stortingssesjon 2018–2019</w:t>
      </w:r>
    </w:p>
    <w:p w14:paraId="4A0A4A8C" w14:textId="77777777" w:rsidR="003F04A2" w:rsidRPr="003F04A2" w:rsidRDefault="003F04A2" w:rsidP="003F04A2">
      <w:pPr>
        <w:pStyle w:val="avsnitt-tittel"/>
      </w:pPr>
      <w:r w:rsidRPr="003F04A2">
        <w:t>Styrking av norsk tannhelse</w:t>
      </w:r>
    </w:p>
    <w:p w14:paraId="07DAAF6F" w14:textId="77777777" w:rsidR="003F04A2" w:rsidRPr="003F04A2" w:rsidRDefault="003F04A2" w:rsidP="003F04A2">
      <w:pPr>
        <w:pStyle w:val="avsnitt-undertittel"/>
      </w:pPr>
      <w:r w:rsidRPr="003F04A2">
        <w:t>Vedtak nr. 20, 15. november 2018</w:t>
      </w:r>
    </w:p>
    <w:p w14:paraId="6B88EF3E" w14:textId="77777777" w:rsidR="003F04A2" w:rsidRPr="003F04A2" w:rsidRDefault="003F04A2" w:rsidP="003F04A2">
      <w:pPr>
        <w:pStyle w:val="blokksit"/>
        <w:rPr>
          <w:rStyle w:val="kursiv"/>
        </w:rPr>
      </w:pPr>
      <w:r w:rsidRPr="003F04A2">
        <w:rPr>
          <w:rStyle w:val="kursiv"/>
        </w:rPr>
        <w:t>«Stortinget ber regjeringen komme tilbake til Stortinget med en egen sak om styrking av norsk tannhelse, med mål om å utjevne sosial ulikhet i tannhelse gjennom å hjelpe dem som trenger det mest. Stortinget ber om at saken inneholder:</w:t>
      </w:r>
    </w:p>
    <w:p w14:paraId="7F4F0705" w14:textId="77777777" w:rsidR="003F04A2" w:rsidRPr="003F04A2" w:rsidRDefault="003F04A2" w:rsidP="00CC0456">
      <w:pPr>
        <w:pStyle w:val="alfaliste2"/>
        <w:rPr>
          <w:rStyle w:val="kursiv"/>
        </w:rPr>
      </w:pPr>
      <w:r w:rsidRPr="003F04A2">
        <w:rPr>
          <w:rStyle w:val="kursiv"/>
        </w:rPr>
        <w:t>forslag til hvordan man kan styrke det forebyggende arbeidet for god folketannhelse</w:t>
      </w:r>
    </w:p>
    <w:p w14:paraId="15CD416E" w14:textId="77777777" w:rsidR="003F04A2" w:rsidRPr="003F04A2" w:rsidRDefault="003F04A2" w:rsidP="00CC0456">
      <w:pPr>
        <w:pStyle w:val="alfaliste2"/>
        <w:rPr>
          <w:rStyle w:val="kursiv"/>
        </w:rPr>
      </w:pPr>
      <w:r w:rsidRPr="003F04A2">
        <w:rPr>
          <w:rStyle w:val="kursiv"/>
        </w:rPr>
        <w:t>en gjennomgang av refusjonsordningene på tannhelsefeltet</w:t>
      </w:r>
    </w:p>
    <w:p w14:paraId="7E53E11D" w14:textId="77777777" w:rsidR="003F04A2" w:rsidRPr="003F04A2" w:rsidRDefault="003F04A2" w:rsidP="00CC0456">
      <w:pPr>
        <w:pStyle w:val="alfaliste2"/>
        <w:rPr>
          <w:rStyle w:val="kursiv"/>
        </w:rPr>
      </w:pPr>
      <w:r w:rsidRPr="003F04A2">
        <w:rPr>
          <w:rStyle w:val="kursiv"/>
        </w:rPr>
        <w:t>forslag som i større grad vil hjelpe dem som i dag ikke har økonomisk mulighet for å få gjennomført nødvendig tannhelsebehandling</w:t>
      </w:r>
    </w:p>
    <w:p w14:paraId="72F012AA" w14:textId="77777777" w:rsidR="003F04A2" w:rsidRPr="003F04A2" w:rsidRDefault="003F04A2" w:rsidP="00CC0456">
      <w:pPr>
        <w:pStyle w:val="alfaliste2"/>
        <w:rPr>
          <w:rStyle w:val="kursiv"/>
        </w:rPr>
      </w:pPr>
      <w:r w:rsidRPr="003F04A2">
        <w:rPr>
          <w:rStyle w:val="kursiv"/>
        </w:rPr>
        <w:lastRenderedPageBreak/>
        <w:t>forslag til forbedring og forenkling av ordningene for refusjon gjennom folketrygden til spesielle diagnoser.»</w:t>
      </w:r>
    </w:p>
    <w:p w14:paraId="7F08EAC8" w14:textId="77777777" w:rsidR="003F04A2" w:rsidRPr="003F04A2" w:rsidRDefault="003F04A2" w:rsidP="003F04A2">
      <w:r w:rsidRPr="003F04A2">
        <w:t xml:space="preserve">Vedtaket ble truffet ved behandling av Dokument 8:209 S (2017–2018), jf. </w:t>
      </w:r>
      <w:proofErr w:type="spellStart"/>
      <w:r w:rsidRPr="003F04A2">
        <w:t>Innst</w:t>
      </w:r>
      <w:proofErr w:type="spellEnd"/>
      <w:r w:rsidRPr="003F04A2">
        <w:t>. 39 S (2018–2019).</w:t>
      </w:r>
    </w:p>
    <w:p w14:paraId="1423F192" w14:textId="77777777" w:rsidR="003F04A2" w:rsidRPr="003F04A2" w:rsidRDefault="003F04A2" w:rsidP="003F04A2">
      <w:r w:rsidRPr="003F04A2">
        <w:t xml:space="preserve">I </w:t>
      </w:r>
      <w:proofErr w:type="spellStart"/>
      <w:r w:rsidRPr="003F04A2">
        <w:t>Innst</w:t>
      </w:r>
      <w:proofErr w:type="spellEnd"/>
      <w:r w:rsidRPr="003F04A2">
        <w:t xml:space="preserve">. 11 S (2020–2021) merker komiteen seg at regjeringen vil komme tilbake på egnet måte. I </w:t>
      </w:r>
      <w:proofErr w:type="spellStart"/>
      <w:r w:rsidRPr="003F04A2">
        <w:t>Innst</w:t>
      </w:r>
      <w:proofErr w:type="spellEnd"/>
      <w:r w:rsidRPr="003F04A2">
        <w:t>. 580 S (2020–2021) opprettholder komiteen vedtaket. Vedtaket vil bli fulgt opp i arbeidet med en egen melding om tannhelsetjenesten som er varslet i Meld. St. 38 (2020–2021) Nytte ressurs og alvorlighet, prioritering i helse- og omsorgstjenesten, som ble lagt frem i Stortinget 18. juni 2021. Regjeringen kommer tilbake til Stortinget på egnet måte.</w:t>
      </w:r>
    </w:p>
    <w:p w14:paraId="41F72BB5" w14:textId="77777777" w:rsidR="003F04A2" w:rsidRPr="003F04A2" w:rsidRDefault="003F04A2" w:rsidP="003F04A2">
      <w:pPr>
        <w:pStyle w:val="avsnitt-tittel"/>
      </w:pPr>
      <w:r w:rsidRPr="003F04A2">
        <w:t>Ensomhet inn i folkehelseloven § 7</w:t>
      </w:r>
    </w:p>
    <w:p w14:paraId="42548509" w14:textId="77777777" w:rsidR="003F04A2" w:rsidRPr="003F04A2" w:rsidRDefault="003F04A2" w:rsidP="003F04A2">
      <w:pPr>
        <w:pStyle w:val="avsnitt-undertittel"/>
      </w:pPr>
      <w:r w:rsidRPr="003F04A2">
        <w:t>Vedtak nr. 25, 20. november 2018</w:t>
      </w:r>
    </w:p>
    <w:p w14:paraId="3F8092A5" w14:textId="77777777" w:rsidR="003F04A2" w:rsidRPr="003F04A2" w:rsidRDefault="003F04A2" w:rsidP="003F04A2">
      <w:pPr>
        <w:pStyle w:val="blokksit"/>
        <w:rPr>
          <w:rStyle w:val="kursiv"/>
        </w:rPr>
      </w:pPr>
      <w:r w:rsidRPr="003F04A2">
        <w:rPr>
          <w:rStyle w:val="kursiv"/>
        </w:rPr>
        <w:t>«Stortinget ber regjeringen fremme forslag om at «ensomhet» tas inn i folkehelseloven § 7.»</w:t>
      </w:r>
    </w:p>
    <w:p w14:paraId="42869EC1" w14:textId="77777777" w:rsidR="003F04A2" w:rsidRPr="003F04A2" w:rsidRDefault="003F04A2" w:rsidP="003F04A2">
      <w:r w:rsidRPr="003F04A2">
        <w:t>Vedtaket ble truffet ved Stortingets møte 20. november 2018.</w:t>
      </w:r>
    </w:p>
    <w:p w14:paraId="418531A6" w14:textId="77777777" w:rsidR="003F04A2" w:rsidRPr="003F04A2" w:rsidRDefault="003F04A2" w:rsidP="003F04A2">
      <w:r w:rsidRPr="003F04A2">
        <w:t xml:space="preserve">I tråd med Meld. St. 19 (2018–2019) Folkehelsemeldinga – Gode liv i </w:t>
      </w:r>
      <w:proofErr w:type="spellStart"/>
      <w:r w:rsidRPr="003F04A2">
        <w:t>eit</w:t>
      </w:r>
      <w:proofErr w:type="spellEnd"/>
      <w:r w:rsidRPr="003F04A2">
        <w:t xml:space="preserve"> trygt samfunn vil regjeringen ta initiativ til en samlet gjennomgang av folkehelseloven med forskrifter. Gjennomgangen vil bl.a. bidra til at regelverket er bedre tilpasset ny kunnskap om forhold som påvirker helsen, slik som ensomhet. Arbeidet er forsinket som følge av koronapandemien. Regjeringen vil komme tilbake til Stortinget på egnet måte.</w:t>
      </w:r>
    </w:p>
    <w:p w14:paraId="2DCE777C" w14:textId="77777777" w:rsidR="003F04A2" w:rsidRPr="003F04A2" w:rsidRDefault="003F04A2" w:rsidP="003F04A2">
      <w:pPr>
        <w:pStyle w:val="avsnitt-tittel"/>
      </w:pPr>
      <w:r w:rsidRPr="003F04A2">
        <w:t>Nasjonal strategi for ernæring hos eldre</w:t>
      </w:r>
    </w:p>
    <w:p w14:paraId="64CAA324" w14:textId="77777777" w:rsidR="003F04A2" w:rsidRPr="003F04A2" w:rsidRDefault="003F04A2" w:rsidP="003F04A2">
      <w:pPr>
        <w:pStyle w:val="avsnitt-undertittel"/>
      </w:pPr>
      <w:r w:rsidRPr="003F04A2">
        <w:t>Vedtak nr. 28, 20. november 2018</w:t>
      </w:r>
    </w:p>
    <w:p w14:paraId="4CE186C7" w14:textId="77777777" w:rsidR="003F04A2" w:rsidRPr="003F04A2" w:rsidRDefault="003F04A2" w:rsidP="003F04A2">
      <w:pPr>
        <w:pStyle w:val="blokksit"/>
        <w:rPr>
          <w:rStyle w:val="kursiv"/>
        </w:rPr>
      </w:pPr>
      <w:r w:rsidRPr="003F04A2">
        <w:rPr>
          <w:rStyle w:val="kursiv"/>
        </w:rPr>
        <w:t>«Stortinget ber regjeringen legge fram en helhetlig nasjonal strategi for godt kosthold og sunn ernæring hos eldre som mottar tjenester i sykehjem og hjemmetjeneste, med forslag til konkrete, målrettede tiltak.»</w:t>
      </w:r>
    </w:p>
    <w:p w14:paraId="02FC4CF3" w14:textId="77777777" w:rsidR="003F04A2" w:rsidRPr="003F04A2" w:rsidRDefault="003F04A2" w:rsidP="003F04A2">
      <w:r w:rsidRPr="003F04A2">
        <w:t xml:space="preserve">Vedtaket ble truffet ved behandling av Meld. St. 15 (2017–2018), jf. </w:t>
      </w:r>
      <w:proofErr w:type="spellStart"/>
      <w:r w:rsidRPr="003F04A2">
        <w:t>Innst</w:t>
      </w:r>
      <w:proofErr w:type="spellEnd"/>
      <w:r w:rsidRPr="003F04A2">
        <w:t>. 43 S (2018–2019).</w:t>
      </w:r>
    </w:p>
    <w:p w14:paraId="2420B2C9" w14:textId="77777777" w:rsidR="003F04A2" w:rsidRPr="003F04A2" w:rsidRDefault="003F04A2" w:rsidP="003F04A2">
      <w:r w:rsidRPr="003F04A2">
        <w:t>Anmodningsvedtaket anses som fulgt opp gjennom framleggelsen av Nasjonal strategi for godt kosthold og ernæring, jf. nærmere omtale under kap. 761.</w:t>
      </w:r>
    </w:p>
    <w:p w14:paraId="15779ED1" w14:textId="77777777" w:rsidR="003F04A2" w:rsidRPr="003F04A2" w:rsidRDefault="003F04A2" w:rsidP="003F04A2">
      <w:pPr>
        <w:pStyle w:val="avsnitt-tittel"/>
      </w:pPr>
      <w:r w:rsidRPr="003F04A2">
        <w:t>Ernæringskompetanse og arbeid i tjenesten</w:t>
      </w:r>
    </w:p>
    <w:p w14:paraId="29148195" w14:textId="77777777" w:rsidR="003F04A2" w:rsidRPr="003F04A2" w:rsidRDefault="003F04A2" w:rsidP="003F04A2">
      <w:pPr>
        <w:pStyle w:val="avsnitt-undertittel"/>
      </w:pPr>
      <w:r w:rsidRPr="003F04A2">
        <w:t>Vedtak nr. 29, 20. november 2018</w:t>
      </w:r>
    </w:p>
    <w:p w14:paraId="12BBF9D0" w14:textId="77777777" w:rsidR="003F04A2" w:rsidRPr="003F04A2" w:rsidRDefault="003F04A2" w:rsidP="003F04A2">
      <w:pPr>
        <w:pStyle w:val="blokksit"/>
        <w:rPr>
          <w:rStyle w:val="kursiv"/>
        </w:rPr>
      </w:pPr>
      <w:r w:rsidRPr="003F04A2">
        <w:rPr>
          <w:rStyle w:val="kursiv"/>
        </w:rPr>
        <w:t>«Stortinget ber regjeringen vurdere særskilte tiltak for å styrke den ernæringsfaglige kompetansen og det systematiske ernæringsarbeidet i helse- og omsorgstjenesten og komme tilbake til Stortinget på egnet vis.»</w:t>
      </w:r>
    </w:p>
    <w:p w14:paraId="506B5B61" w14:textId="77777777" w:rsidR="003F04A2" w:rsidRPr="003F04A2" w:rsidRDefault="003F04A2" w:rsidP="003F04A2">
      <w:r w:rsidRPr="003F04A2">
        <w:t xml:space="preserve">Vedtaket ble truffet ved behandling av Meld. St. 15 (2017–2018), jf. </w:t>
      </w:r>
      <w:proofErr w:type="spellStart"/>
      <w:r w:rsidRPr="003F04A2">
        <w:t>Innst</w:t>
      </w:r>
      <w:proofErr w:type="spellEnd"/>
      <w:r w:rsidRPr="003F04A2">
        <w:t>. 43 S (2018–2019).</w:t>
      </w:r>
    </w:p>
    <w:p w14:paraId="419D88A2" w14:textId="77777777" w:rsidR="003F04A2" w:rsidRPr="003F04A2" w:rsidRDefault="003F04A2" w:rsidP="003F04A2">
      <w:r w:rsidRPr="003F04A2">
        <w:lastRenderedPageBreak/>
        <w:t>Anmodningsvedtaket anses som fulgt opp gjennom framleggelsen av Nasjonal strategi for godt kosthold og ernæring hos eldre i sykehjem og som mottar hjemmetjenester, jf. nærmere omtale under kap. 761.</w:t>
      </w:r>
    </w:p>
    <w:p w14:paraId="538F7402" w14:textId="77777777" w:rsidR="003F04A2" w:rsidRPr="003F04A2" w:rsidRDefault="003F04A2" w:rsidP="003F04A2">
      <w:pPr>
        <w:pStyle w:val="avsnitt-tittel"/>
      </w:pPr>
      <w:r w:rsidRPr="003F04A2">
        <w:t>Samarbeid om holdninger til alkohol i arbeidslivet</w:t>
      </w:r>
    </w:p>
    <w:p w14:paraId="416263AB" w14:textId="77777777" w:rsidR="003F04A2" w:rsidRPr="003F04A2" w:rsidRDefault="003F04A2" w:rsidP="003F04A2">
      <w:pPr>
        <w:pStyle w:val="avsnitt-undertittel"/>
      </w:pPr>
      <w:r w:rsidRPr="003F04A2">
        <w:t>Vedtak nr. 38, 20. november 2018</w:t>
      </w:r>
    </w:p>
    <w:p w14:paraId="76966305" w14:textId="77777777" w:rsidR="003F04A2" w:rsidRPr="003F04A2" w:rsidRDefault="003F04A2" w:rsidP="003F04A2">
      <w:pPr>
        <w:pStyle w:val="blokksit"/>
        <w:rPr>
          <w:rStyle w:val="kursiv"/>
        </w:rPr>
      </w:pPr>
      <w:r w:rsidRPr="003F04A2">
        <w:rPr>
          <w:rStyle w:val="kursiv"/>
        </w:rPr>
        <w:t xml:space="preserve">«Stortinget ber regjeringen invitere arbeidslivets parter til et styrket samarbeid for økt bevissthet rundt holdninger til alkohol i arbeidslivet, for å fremme verdien av alkoholfrie arenaer og understreke behovet for valgfrihet og redusert </w:t>
      </w:r>
      <w:proofErr w:type="spellStart"/>
      <w:r w:rsidRPr="003F04A2">
        <w:rPr>
          <w:rStyle w:val="kursiv"/>
        </w:rPr>
        <w:t>alkoholpress</w:t>
      </w:r>
      <w:proofErr w:type="spellEnd"/>
      <w:r w:rsidRPr="003F04A2">
        <w:rPr>
          <w:rStyle w:val="kursiv"/>
        </w:rPr>
        <w:t xml:space="preserve"> i arbeidssammenheng.»</w:t>
      </w:r>
    </w:p>
    <w:p w14:paraId="0261B719" w14:textId="77777777" w:rsidR="003F04A2" w:rsidRPr="003F04A2" w:rsidRDefault="003F04A2" w:rsidP="003F04A2">
      <w:r w:rsidRPr="003F04A2">
        <w:t xml:space="preserve">Vedtaket ble truffet ved Stortingets behandling av </w:t>
      </w:r>
      <w:proofErr w:type="spellStart"/>
      <w:r w:rsidRPr="003F04A2">
        <w:t>Dok</w:t>
      </w:r>
      <w:proofErr w:type="spellEnd"/>
      <w:r w:rsidRPr="003F04A2">
        <w:t xml:space="preserve">. 8:141 S (2017–2018) om en offensiv og solidarisk alkoholpolitikk, jf. </w:t>
      </w:r>
      <w:proofErr w:type="spellStart"/>
      <w:r w:rsidRPr="003F04A2">
        <w:t>Innst</w:t>
      </w:r>
      <w:proofErr w:type="spellEnd"/>
      <w:r w:rsidRPr="003F04A2">
        <w:t>. 38 S (2018–2019).</w:t>
      </w:r>
    </w:p>
    <w:p w14:paraId="79B9EC5B" w14:textId="77777777" w:rsidR="003F04A2" w:rsidRPr="003F04A2" w:rsidRDefault="003F04A2" w:rsidP="003F04A2">
      <w:r w:rsidRPr="003F04A2">
        <w:t>Regjeringen la våren 2021 fram Nasjonal alkoholstrategi (2021–2025). Strategien følger opp WHO-målet om en reduksjon i skadelig bruk av alkohol med minst 10 pst. innen 2025 sammenliknet med 2010. Som en del av strategien, og som et ledd i arbeidet med å styrke samarbeidet med arbeidslivets parter om forebygging av rusmidler i arbeidslivet, arrangerte Helsedirektoratet i samarbeid med Akan kompetansesenter, et toppmøte om rus og arbeidsliv 1. september 2021. Det var enighet om å nedsette en arbeidsgruppe med representanter fra arbeidslivets parter og med støtte fra Helsedirektoratet og Akan kompetansesenter. Arbeidsgruppen vil utarbeide forslag til tiltak og videreutvikling av innsatsen som drøftes på et nytt toppmøte i 2022. Det vises til omtale under kap. 714.</w:t>
      </w:r>
    </w:p>
    <w:p w14:paraId="6CAD5AB1" w14:textId="77777777" w:rsidR="003F04A2" w:rsidRPr="003F04A2" w:rsidRDefault="003F04A2" w:rsidP="003F04A2">
      <w:pPr>
        <w:pStyle w:val="avsnitt-tittel"/>
      </w:pPr>
      <w:r w:rsidRPr="003F04A2">
        <w:t>Forslag om merking av alkoholholdig drikk</w:t>
      </w:r>
    </w:p>
    <w:p w14:paraId="517D1DFA" w14:textId="77777777" w:rsidR="003F04A2" w:rsidRPr="003F04A2" w:rsidRDefault="003F04A2" w:rsidP="003F04A2">
      <w:pPr>
        <w:pStyle w:val="avsnitt-undertittel"/>
      </w:pPr>
      <w:r w:rsidRPr="003F04A2">
        <w:t>Vedtak nr. 39, 20. november 2018</w:t>
      </w:r>
    </w:p>
    <w:p w14:paraId="47F3EC64" w14:textId="77777777" w:rsidR="003F04A2" w:rsidRPr="003F04A2" w:rsidRDefault="003F04A2" w:rsidP="003F04A2">
      <w:pPr>
        <w:pStyle w:val="blokksit"/>
        <w:rPr>
          <w:rStyle w:val="kursiv"/>
        </w:rPr>
      </w:pPr>
      <w:r w:rsidRPr="003F04A2">
        <w:rPr>
          <w:rStyle w:val="kursiv"/>
        </w:rPr>
        <w:t xml:space="preserve">«Stortinget ber regjeringen fremme forslag for Stortinget om å innføre krav om </w:t>
      </w:r>
      <w:proofErr w:type="spellStart"/>
      <w:r w:rsidRPr="003F04A2">
        <w:rPr>
          <w:rStyle w:val="kursiv"/>
        </w:rPr>
        <w:t>innholdsmerking</w:t>
      </w:r>
      <w:proofErr w:type="spellEnd"/>
      <w:r w:rsidRPr="003F04A2">
        <w:rPr>
          <w:rStyle w:val="kursiv"/>
        </w:rPr>
        <w:t xml:space="preserve"> av alkoholholdig drikk.»</w:t>
      </w:r>
    </w:p>
    <w:p w14:paraId="73C099BB" w14:textId="77777777" w:rsidR="003F04A2" w:rsidRPr="003F04A2" w:rsidRDefault="003F04A2" w:rsidP="003F04A2">
      <w:r w:rsidRPr="003F04A2">
        <w:t xml:space="preserve">Vedtaket ble truffet ved Stortingets behandling av </w:t>
      </w:r>
      <w:proofErr w:type="spellStart"/>
      <w:r w:rsidRPr="003F04A2">
        <w:t>Dok</w:t>
      </w:r>
      <w:proofErr w:type="spellEnd"/>
      <w:r w:rsidRPr="003F04A2">
        <w:t xml:space="preserve">. 8:141 S (2017–2018) om en offensiv og solidarisk alkoholpolitikk, jf. </w:t>
      </w:r>
      <w:proofErr w:type="spellStart"/>
      <w:r w:rsidRPr="003F04A2">
        <w:t>Innst</w:t>
      </w:r>
      <w:proofErr w:type="spellEnd"/>
      <w:r w:rsidRPr="003F04A2">
        <w:t>. 38 S (2018–2019).</w:t>
      </w:r>
    </w:p>
    <w:p w14:paraId="3ED6A03B" w14:textId="77777777" w:rsidR="003F04A2" w:rsidRPr="003F04A2" w:rsidRDefault="003F04A2" w:rsidP="003F04A2">
      <w:r w:rsidRPr="003F04A2">
        <w:t xml:space="preserve">Regjeringen la våren 2021 fram Nasjonal alkoholstrategi (2021–2025). Strategien følger opp WHO-målet om en reduksjon i skadelig bruk av alkohol med minst 10 pst. innen 2025 sammenliknet med 2010. I strategien framgår det at regjeringen vil starte en prosess for å foreslå nasjonale krav til </w:t>
      </w:r>
      <w:proofErr w:type="spellStart"/>
      <w:r w:rsidRPr="003F04A2">
        <w:t>innholdsmerking</w:t>
      </w:r>
      <w:proofErr w:type="spellEnd"/>
      <w:r w:rsidRPr="003F04A2">
        <w:t xml:space="preserve"> i Norge. Som et ledd i dette arbeidet har departementet gitt Mattilsynet oppdrag om å vurdere muligheten for å innføre </w:t>
      </w:r>
      <w:proofErr w:type="spellStart"/>
      <w:r w:rsidRPr="003F04A2">
        <w:t>innholdsmerking</w:t>
      </w:r>
      <w:proofErr w:type="spellEnd"/>
      <w:r w:rsidRPr="003F04A2">
        <w:t xml:space="preserve"> på alkoholholdige drikkevarer i Norge, herunder både næringsdeklarasjon og ingrediensliste. Frist for oppdraget er 1. februar 2022. Departementet vil følge opp dette videre og regjeringen vil komme tilbake til Stortinget på egnet måte.</w:t>
      </w:r>
    </w:p>
    <w:p w14:paraId="4ACDD6AB" w14:textId="77777777" w:rsidR="003F04A2" w:rsidRPr="003F04A2" w:rsidRDefault="003F04A2" w:rsidP="003F04A2">
      <w:pPr>
        <w:pStyle w:val="avsnitt-tittel"/>
      </w:pPr>
      <w:r w:rsidRPr="003F04A2">
        <w:lastRenderedPageBreak/>
        <w:t>Innføring av merking av alkoholholdig drikk</w:t>
      </w:r>
    </w:p>
    <w:p w14:paraId="55B132CA" w14:textId="77777777" w:rsidR="003F04A2" w:rsidRPr="003F04A2" w:rsidRDefault="003F04A2" w:rsidP="003F04A2">
      <w:pPr>
        <w:pStyle w:val="avsnitt-undertittel"/>
      </w:pPr>
      <w:r w:rsidRPr="003F04A2">
        <w:t>Vedtak nr. 44, 20. november 2018</w:t>
      </w:r>
    </w:p>
    <w:p w14:paraId="09F652F7" w14:textId="77777777" w:rsidR="003F04A2" w:rsidRPr="003F04A2" w:rsidRDefault="003F04A2" w:rsidP="003F04A2">
      <w:pPr>
        <w:pStyle w:val="blokksit"/>
        <w:rPr>
          <w:rStyle w:val="kursiv"/>
        </w:rPr>
      </w:pPr>
      <w:r w:rsidRPr="003F04A2">
        <w:rPr>
          <w:rStyle w:val="kursiv"/>
        </w:rPr>
        <w:t>«Stortinget ber regjeringen innføre en merkeordning for alkoholholdig drikk med helseadvarsler om alkoholbruk under graviditet og i forbindelse med kjøring.»</w:t>
      </w:r>
    </w:p>
    <w:p w14:paraId="49D99091" w14:textId="77777777" w:rsidR="003F04A2" w:rsidRPr="003F04A2" w:rsidRDefault="003F04A2" w:rsidP="003F04A2">
      <w:r w:rsidRPr="003F04A2">
        <w:t xml:space="preserve">Vedtaket ble truffet ved Stortingets behandling av </w:t>
      </w:r>
      <w:proofErr w:type="spellStart"/>
      <w:r w:rsidRPr="003F04A2">
        <w:t>Dok</w:t>
      </w:r>
      <w:proofErr w:type="spellEnd"/>
      <w:r w:rsidRPr="003F04A2">
        <w:t xml:space="preserve">. 8:141 S (2017–2018) om en offensiv og solidarisk alkoholpolitikk, jf. </w:t>
      </w:r>
      <w:proofErr w:type="spellStart"/>
      <w:r w:rsidRPr="003F04A2">
        <w:t>Innst</w:t>
      </w:r>
      <w:proofErr w:type="spellEnd"/>
      <w:r w:rsidRPr="003F04A2">
        <w:t>. 38 S (2018–2019).</w:t>
      </w:r>
    </w:p>
    <w:p w14:paraId="3A8BE56A" w14:textId="77777777" w:rsidR="003F04A2" w:rsidRPr="003F04A2" w:rsidRDefault="003F04A2" w:rsidP="003F04A2">
      <w:r w:rsidRPr="003F04A2">
        <w:t>Regjeringen la våren 2021 fram Nasjonal alkoholstrategi (2021–2025). Strategien følger opp WHO-målet om en reduksjon i skadelig bruk av alkohol med minst 10 pst. innen 2025 sammenliknet med 2010. I strategien framgår det at regjeringen vil foreslå å innføre krav til advarselsmerking på alkoholholdig drikk i Norge. Som et ledd i dette arbeidet har departementet gitt Helsedirektoratet oppdrag om å utrede forslag til en ordning med advarselsmerking på alkoholholdig drikk med siktemål å innføre slik merking i Norge. Frist for oppdraget er 1. februar 2022. Departementet vil følge opp dette videre og regjeringen vil komme tilbake til Stortinget på egnet måte.</w:t>
      </w:r>
    </w:p>
    <w:p w14:paraId="23ECEC13" w14:textId="77777777" w:rsidR="003F04A2" w:rsidRPr="003F04A2" w:rsidRDefault="003F04A2" w:rsidP="003F04A2">
      <w:pPr>
        <w:pStyle w:val="avsnitt-tittel"/>
      </w:pPr>
      <w:r w:rsidRPr="003F04A2">
        <w:t>Ideelle organisasjoners pensjonskostnader</w:t>
      </w:r>
    </w:p>
    <w:p w14:paraId="53296334" w14:textId="77777777" w:rsidR="003F04A2" w:rsidRPr="003F04A2" w:rsidRDefault="003F04A2" w:rsidP="003F04A2">
      <w:pPr>
        <w:pStyle w:val="avsnitt-undertittel"/>
      </w:pPr>
      <w:r w:rsidRPr="003F04A2">
        <w:t>Vedtak nr. 82, 3. desember 2018</w:t>
      </w:r>
    </w:p>
    <w:p w14:paraId="75CF949C" w14:textId="77777777" w:rsidR="003F04A2" w:rsidRPr="003F04A2" w:rsidRDefault="003F04A2" w:rsidP="003F04A2">
      <w:pPr>
        <w:pStyle w:val="blokksit"/>
        <w:rPr>
          <w:rStyle w:val="kursiv"/>
        </w:rPr>
      </w:pPr>
      <w:r w:rsidRPr="003F04A2">
        <w:rPr>
          <w:rStyle w:val="kursiv"/>
        </w:rPr>
        <w:t>«Stortinget ber regjeringen utrede de økonomiske konsekvensene av å dekke de ideelle organisasjoners historiske pensjonskostnader for kommunal og fylkeskommunal sektor med sikte på at de dekkes av kommunene og fylkeskommunene. Utredningen bør også se på om dekningen bør gå gjennom å utvide den søknadsbaserte tilskuddsordningen som det er enighet om å etablere i budsjettavtalen for 2019.»</w:t>
      </w:r>
    </w:p>
    <w:p w14:paraId="378512E4" w14:textId="77777777" w:rsidR="003F04A2" w:rsidRPr="003F04A2" w:rsidRDefault="003F04A2" w:rsidP="003F04A2">
      <w:r w:rsidRPr="003F04A2">
        <w:t xml:space="preserve">Vedtaket ble truffet ved behandling Meld. St. 1 (2018–2019), jf. </w:t>
      </w:r>
      <w:proofErr w:type="spellStart"/>
      <w:r w:rsidRPr="003F04A2">
        <w:t>Innst</w:t>
      </w:r>
      <w:proofErr w:type="spellEnd"/>
      <w:r w:rsidRPr="003F04A2">
        <w:t>. 2 S (2018–2019).</w:t>
      </w:r>
    </w:p>
    <w:p w14:paraId="0732962A" w14:textId="77777777" w:rsidR="003F04A2" w:rsidRPr="003F04A2" w:rsidRDefault="003F04A2" w:rsidP="003F04A2">
      <w:r w:rsidRPr="003F04A2">
        <w:t>Vedtaket omfatter ideelle organisasjoners arbeid for kommuner og fylkeskommuner over flere år og innenfor ulike sektorer. Anmodningsvedtaket forutsetter et omfattende kartleggingsarbeid når det gjelder i hvor stor grad kommunene og fylkeskommunene allerede har påtatt seg forpliktelser, og i hvilket omfang kommuner og fylkeskommuner i dag står uten ansvar. Utredningen har blitt forsinket som følge av koronasituasjonen både i 2020 og hittil i 2021. Regjeringen vil komme tilbake til Stortinget på egnet måte.</w:t>
      </w:r>
    </w:p>
    <w:p w14:paraId="3AB77ADC" w14:textId="77777777" w:rsidR="003F04A2" w:rsidRPr="003F04A2" w:rsidRDefault="003F04A2" w:rsidP="003F04A2">
      <w:pPr>
        <w:pStyle w:val="avsnitt-tittel"/>
      </w:pPr>
      <w:r w:rsidRPr="003F04A2">
        <w:t>Utredning om BPA-ordningen</w:t>
      </w:r>
    </w:p>
    <w:p w14:paraId="2BF12D34" w14:textId="77777777" w:rsidR="003F04A2" w:rsidRPr="003F04A2" w:rsidRDefault="003F04A2" w:rsidP="003F04A2">
      <w:pPr>
        <w:pStyle w:val="avsnitt-undertittel"/>
      </w:pPr>
      <w:r w:rsidRPr="003F04A2">
        <w:t>Vedtak nr. 87, 3. desember 2018</w:t>
      </w:r>
    </w:p>
    <w:p w14:paraId="5E5FF137" w14:textId="77777777" w:rsidR="003F04A2" w:rsidRPr="003F04A2" w:rsidRDefault="003F04A2" w:rsidP="003F04A2">
      <w:pPr>
        <w:pStyle w:val="blokksit"/>
        <w:rPr>
          <w:rStyle w:val="kursiv"/>
        </w:rPr>
      </w:pPr>
      <w:r w:rsidRPr="003F04A2">
        <w:rPr>
          <w:rStyle w:val="kursiv"/>
        </w:rPr>
        <w:t>«Stortinget ber regjeringen gjennomføre en utredning med sikte på at BPA utformes slik at ordningen bidrar til å oppnå likeverd, like muligheter uansett bosted, likestilling og samfunnsdeltakelse for personer med nedsatt funksjonsevne, gode arbeidsforhold for assistentene og bærekraft i ordningen.»</w:t>
      </w:r>
    </w:p>
    <w:p w14:paraId="21B5B634" w14:textId="77777777" w:rsidR="003F04A2" w:rsidRPr="003F04A2" w:rsidRDefault="003F04A2" w:rsidP="003F04A2">
      <w:r w:rsidRPr="003F04A2">
        <w:t xml:space="preserve">Vedtaket ble truffet ved behandling av Meld. St. 1 (2018–2019), jf. </w:t>
      </w:r>
      <w:proofErr w:type="spellStart"/>
      <w:r w:rsidRPr="003F04A2">
        <w:t>Innst</w:t>
      </w:r>
      <w:proofErr w:type="spellEnd"/>
      <w:r w:rsidRPr="003F04A2">
        <w:t>. 2 S (2018–2019).</w:t>
      </w:r>
    </w:p>
    <w:p w14:paraId="531BBFF5" w14:textId="77777777" w:rsidR="003F04A2" w:rsidRPr="003F04A2" w:rsidRDefault="003F04A2" w:rsidP="003F04A2">
      <w:r w:rsidRPr="003F04A2">
        <w:lastRenderedPageBreak/>
        <w:t>Regjeringen har nedsatt et offentlig utvalg som skal gjennomgå og foreslå forbedringer i ordningen med brukerstyrt personlig assistanse (BPA). Utvalget er godt i gang med arbeidet, og skal levere sin utredning desember 2021. Regjeringen vil komme tilbake til Stortinget på egnet måte.</w:t>
      </w:r>
    </w:p>
    <w:p w14:paraId="6A9FF663" w14:textId="77777777" w:rsidR="003F04A2" w:rsidRPr="003F04A2" w:rsidRDefault="003F04A2" w:rsidP="003F04A2">
      <w:pPr>
        <w:pStyle w:val="avsnitt-tittel"/>
      </w:pPr>
      <w:r w:rsidRPr="003F04A2">
        <w:t>Årsmeldingen for 2017 fra Norges nasjonale institusjon for menneskerettigheter</w:t>
      </w:r>
    </w:p>
    <w:p w14:paraId="15BC32BF" w14:textId="77777777" w:rsidR="003F04A2" w:rsidRPr="003F04A2" w:rsidRDefault="003F04A2" w:rsidP="003F04A2">
      <w:pPr>
        <w:pStyle w:val="avsnitt-undertittel"/>
      </w:pPr>
      <w:r w:rsidRPr="003F04A2">
        <w:t>Vedtak nr. 93, 4. desember 2018</w:t>
      </w:r>
    </w:p>
    <w:p w14:paraId="6FF389BF" w14:textId="77777777" w:rsidR="003F04A2" w:rsidRPr="003F04A2" w:rsidRDefault="003F04A2" w:rsidP="003F04A2">
      <w:pPr>
        <w:pStyle w:val="blokksit"/>
        <w:rPr>
          <w:rStyle w:val="kursiv"/>
        </w:rPr>
      </w:pPr>
      <w:r w:rsidRPr="003F04A2">
        <w:rPr>
          <w:rStyle w:val="kursiv"/>
        </w:rPr>
        <w:t>«Stortinget ber regjeringen gjennomgå anbefalingene i årsmeldingen for 2017 fra Norges nasjonale institusjon for menneskerettigheter og komme tilbake til Stortinget på egnet måte med hvordan anbefalingene er fulgt opp.»</w:t>
      </w:r>
    </w:p>
    <w:p w14:paraId="6CF865B6"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6 (2017–2018), jf. </w:t>
      </w:r>
      <w:proofErr w:type="spellStart"/>
      <w:r w:rsidRPr="003F04A2">
        <w:t>Innst</w:t>
      </w:r>
      <w:proofErr w:type="spellEnd"/>
      <w:r w:rsidRPr="003F04A2">
        <w:t xml:space="preserve">. 78 S (2018–2019). Kontroll- og konstitusjonskomiteen opprettholdt vedtaket, jf. </w:t>
      </w:r>
      <w:proofErr w:type="spellStart"/>
      <w:r w:rsidRPr="003F04A2">
        <w:t>Innst</w:t>
      </w:r>
      <w:proofErr w:type="spellEnd"/>
      <w:r w:rsidRPr="003F04A2">
        <w:t>. 580 S (2020–2021).</w:t>
      </w:r>
    </w:p>
    <w:p w14:paraId="1062E4BE" w14:textId="77777777" w:rsidR="003F04A2" w:rsidRPr="003F04A2" w:rsidRDefault="003F04A2" w:rsidP="003F04A2">
      <w:r w:rsidRPr="003F04A2">
        <w:t>Anbefalingen fra Norges nasjonale institusjon for menneskerettigheter om ECT hører inn under Helse- og omsorgsdepartementets ansvarsområde og lyder slik:</w:t>
      </w:r>
    </w:p>
    <w:p w14:paraId="3CEDF69C" w14:textId="77777777" w:rsidR="003F04A2" w:rsidRPr="003F04A2" w:rsidRDefault="003F04A2" w:rsidP="003F04A2">
      <w:r w:rsidRPr="003F04A2">
        <w:t xml:space="preserve">«Omfanget av og behovet for ECT uten samtykke på </w:t>
      </w:r>
      <w:proofErr w:type="spellStart"/>
      <w:r w:rsidRPr="003F04A2">
        <w:t>nødrettslig</w:t>
      </w:r>
      <w:proofErr w:type="spellEnd"/>
      <w:r w:rsidRPr="003F04A2">
        <w:t xml:space="preserve"> grunnlag må utredes snarest. Dersom ECT uten samtykke skal brukes i nødrettstilfeller, må denne tvangsbehandlingsformen hjemles eksplisitt og ha klare rettssikkerhetsgarantier knyttet til seg. Det må videre settes inn konkrete og effektive tiltak for å sikre at praktiseringen av ECT i slike tilfeller er ensartet.»</w:t>
      </w:r>
    </w:p>
    <w:p w14:paraId="101A913F" w14:textId="77777777" w:rsidR="003F04A2" w:rsidRPr="003F04A2" w:rsidRDefault="003F04A2" w:rsidP="003F04A2">
      <w:r w:rsidRPr="003F04A2">
        <w:t xml:space="preserve">Som redegjort i svarbrevet til justiskomiteen 25. juni 2018 nedsatte regjeringen i 2016 et lovutvalg, Tvangslovutvalget, som fikk i mandat å foreta en revisjon av tvangshjemler i helse- og omsorgssektoren. Tvangslovutvalget leverte sin innstilling (NOU 2019: 14) 18. juni 2019. Utvalget har levert et omfattende lovutkast med bl.a. forslag til bestemmelser om </w:t>
      </w:r>
      <w:proofErr w:type="spellStart"/>
      <w:r w:rsidRPr="003F04A2">
        <w:t>elektrokonvulsiv</w:t>
      </w:r>
      <w:proofErr w:type="spellEnd"/>
      <w:r w:rsidRPr="003F04A2">
        <w:t xml:space="preserve"> behandling (ECT). Utredningen ble sendt på høring med frist 16. desember samme år. Regjeringen arbeider med å følge opp høringen. Regjeringen sendte 6. juli 2021 ut et høringsnotat om oppfølging av forslagene fra Tvangslovutvalget der høringsinstansene inviteres til å komme med innspill til hva som må til for å lykkes med innføring av et nytt regelverk for bruk av tvang. Det går fram av notatet at departement i det videre arbeidet med tvangslovgivningen vil ta utgangspunkt i Tvangslovutvalgets forslag om lovfesting av en snever adgang til å bruke ECT. Regjeringen vil komme tilbake til Stortinget på egnet måte.</w:t>
      </w:r>
    </w:p>
    <w:p w14:paraId="6642D7CE" w14:textId="77777777" w:rsidR="003F04A2" w:rsidRPr="003F04A2" w:rsidRDefault="003F04A2" w:rsidP="003F04A2">
      <w:pPr>
        <w:pStyle w:val="avsnitt-tittel"/>
      </w:pPr>
      <w:r w:rsidRPr="003F04A2">
        <w:t>Forskrivningsrett på prevensjon til de under 16 år</w:t>
      </w:r>
    </w:p>
    <w:p w14:paraId="2D5DE356" w14:textId="77777777" w:rsidR="003F04A2" w:rsidRPr="003F04A2" w:rsidRDefault="003F04A2" w:rsidP="003F04A2">
      <w:pPr>
        <w:pStyle w:val="avsnitt-undertittel"/>
      </w:pPr>
      <w:r w:rsidRPr="003F04A2">
        <w:t>Vedtak nr. 589, 13. juni 2019</w:t>
      </w:r>
    </w:p>
    <w:p w14:paraId="05E72A7F" w14:textId="77777777" w:rsidR="003F04A2" w:rsidRPr="003F04A2" w:rsidRDefault="003F04A2" w:rsidP="003F04A2">
      <w:pPr>
        <w:pStyle w:val="blokksit"/>
        <w:rPr>
          <w:rStyle w:val="kursiv"/>
        </w:rPr>
      </w:pPr>
      <w:r w:rsidRPr="003F04A2">
        <w:rPr>
          <w:rStyle w:val="kursiv"/>
        </w:rPr>
        <w:t>«Stortinget ber regjeringen fjerne begrensningen som gjør at helsesykepleiere og jordmødre ikke har forskrivningsrett på alle typer prevensjon til unge under 16 år.»</w:t>
      </w:r>
    </w:p>
    <w:p w14:paraId="1055EBDC" w14:textId="77777777" w:rsidR="003F04A2" w:rsidRPr="003F04A2" w:rsidRDefault="003F04A2" w:rsidP="003F04A2">
      <w:r w:rsidRPr="003F04A2">
        <w:t xml:space="preserve">Vedtaket ble truffet ved behandling av Meld. St. 19 (2018–2019) Folkehelsemeldinga </w:t>
      </w:r>
      <w:r w:rsidRPr="003F04A2">
        <w:rPr>
          <w:rStyle w:val="kursiv"/>
        </w:rPr>
        <w:t xml:space="preserve">Gode liv i </w:t>
      </w:r>
      <w:proofErr w:type="spellStart"/>
      <w:r w:rsidRPr="003F04A2">
        <w:rPr>
          <w:rStyle w:val="kursiv"/>
        </w:rPr>
        <w:t>eit</w:t>
      </w:r>
      <w:proofErr w:type="spellEnd"/>
      <w:r w:rsidRPr="003F04A2">
        <w:rPr>
          <w:rStyle w:val="kursiv"/>
        </w:rPr>
        <w:t xml:space="preserve"> trygt samfunn</w:t>
      </w:r>
      <w:r w:rsidRPr="003F04A2">
        <w:t xml:space="preserve">, jf. </w:t>
      </w:r>
      <w:proofErr w:type="spellStart"/>
      <w:r w:rsidRPr="003F04A2">
        <w:t>Innst</w:t>
      </w:r>
      <w:proofErr w:type="spellEnd"/>
      <w:r w:rsidRPr="003F04A2">
        <w:t>. 269 S (2018–2019).</w:t>
      </w:r>
    </w:p>
    <w:p w14:paraId="4B46005B" w14:textId="77777777" w:rsidR="003F04A2" w:rsidRPr="003F04A2" w:rsidRDefault="003F04A2" w:rsidP="003F04A2">
      <w:r w:rsidRPr="003F04A2">
        <w:t xml:space="preserve">I </w:t>
      </w:r>
      <w:proofErr w:type="spellStart"/>
      <w:r w:rsidRPr="003F04A2">
        <w:t>Innst</w:t>
      </w:r>
      <w:proofErr w:type="spellEnd"/>
      <w:r w:rsidRPr="003F04A2">
        <w:t>. 11 S (2020–2021) viser komiteens flertall til at forslaget er sendt ut på høring med frist 8. januar 2021, og at regjeringen vil komme tilbake til Stortinget på egnet måte.</w:t>
      </w:r>
    </w:p>
    <w:p w14:paraId="57888E0E" w14:textId="77777777" w:rsidR="003F04A2" w:rsidRPr="003F04A2" w:rsidRDefault="003F04A2" w:rsidP="003F04A2">
      <w:r w:rsidRPr="003F04A2">
        <w:lastRenderedPageBreak/>
        <w:t xml:space="preserve">Anmodningsvedtaket anses som </w:t>
      </w:r>
      <w:proofErr w:type="spellStart"/>
      <w:r w:rsidRPr="003F04A2">
        <w:t>utkvittert</w:t>
      </w:r>
      <w:proofErr w:type="spellEnd"/>
      <w:r w:rsidRPr="003F04A2">
        <w:t xml:space="preserve"> ettersom Helse- og omsorgsdepartementet høsten 2020 sendte på høring forslag om å utvide rekvireringsretten slik at jordmødre og helsesykepleiere også gis rett til å rekvirere hormonell prevensjon til unge under 16 år. I </w:t>
      </w:r>
      <w:proofErr w:type="spellStart"/>
      <w:r w:rsidRPr="003F04A2">
        <w:t>Innst</w:t>
      </w:r>
      <w:proofErr w:type="spellEnd"/>
      <w:r w:rsidRPr="003F04A2">
        <w:t>. 580 S (2020–2021) merket kontroll- og konstitusjonskomiteen seg at forslaget var sendt på høring, og avventet utkvittering av vedtaket til forskriftsendringene ble gjennomført. Det ble 24. august 2021 fastsatt endringer i forskrift om rekvirering av legemidler fra apotek som innebærer at helsesykepleiere og jordmødre kan rekvirere alle typer prevensjon, også til personer under 16 år. Forskriften trer i kraft 01.01.22. Det vises til omtale på kap. 762, post 21.</w:t>
      </w:r>
    </w:p>
    <w:p w14:paraId="2CBE979D" w14:textId="77777777" w:rsidR="003F04A2" w:rsidRPr="003F04A2" w:rsidRDefault="003F04A2" w:rsidP="003F04A2">
      <w:pPr>
        <w:pStyle w:val="Overskrift2"/>
      </w:pPr>
      <w:r w:rsidRPr="003F04A2">
        <w:t>Stortingssesjon 2017–2018</w:t>
      </w:r>
    </w:p>
    <w:p w14:paraId="26CB246C" w14:textId="77777777" w:rsidR="003F04A2" w:rsidRPr="003F04A2" w:rsidRDefault="003F04A2" w:rsidP="003F04A2">
      <w:pPr>
        <w:pStyle w:val="avsnitt-tittel"/>
      </w:pPr>
      <w:r w:rsidRPr="003F04A2">
        <w:t>Medisinstudenter i primærhelsetjenesten</w:t>
      </w:r>
    </w:p>
    <w:p w14:paraId="5A411A86" w14:textId="77777777" w:rsidR="003F04A2" w:rsidRPr="003F04A2" w:rsidRDefault="003F04A2" w:rsidP="003F04A2">
      <w:pPr>
        <w:pStyle w:val="avsnitt-undertittel"/>
      </w:pPr>
      <w:r w:rsidRPr="003F04A2">
        <w:t>Vedtak nr. 363, 19. desember 2017</w:t>
      </w:r>
    </w:p>
    <w:p w14:paraId="0EA377F9" w14:textId="77777777" w:rsidR="003F04A2" w:rsidRPr="003F04A2" w:rsidRDefault="003F04A2" w:rsidP="003F04A2">
      <w:pPr>
        <w:pStyle w:val="blokksit"/>
        <w:rPr>
          <w:rStyle w:val="kursiv"/>
        </w:rPr>
      </w:pPr>
      <w:r w:rsidRPr="003F04A2">
        <w:rPr>
          <w:rStyle w:val="kursiv"/>
        </w:rPr>
        <w:t>«Stortinget ber regjeringen komme til Stortinget med en sak om hvordan alle medisinstudenter kan sikres økt praksis i primærhelsetjenesten.»</w:t>
      </w:r>
    </w:p>
    <w:p w14:paraId="303E5783"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 S (2017–2018), jf. </w:t>
      </w:r>
      <w:proofErr w:type="spellStart"/>
      <w:r w:rsidRPr="003F04A2">
        <w:t>Innst</w:t>
      </w:r>
      <w:proofErr w:type="spellEnd"/>
      <w:r w:rsidRPr="003F04A2">
        <w:t>. 11 S (2017–2018).</w:t>
      </w:r>
    </w:p>
    <w:p w14:paraId="62AFFE13" w14:textId="77777777" w:rsidR="003F04A2" w:rsidRPr="003F04A2" w:rsidRDefault="003F04A2" w:rsidP="003F04A2">
      <w:r w:rsidRPr="003F04A2">
        <w:t xml:space="preserve">I </w:t>
      </w:r>
      <w:proofErr w:type="spellStart"/>
      <w:r w:rsidRPr="003F04A2">
        <w:t>Innst</w:t>
      </w:r>
      <w:proofErr w:type="spellEnd"/>
      <w:r w:rsidRPr="003F04A2">
        <w:t xml:space="preserve">. 11 S (2020–2021) viser Helse- og omsorgskomiteen til at Stortinget ikke har mottatt egen sak og anser derfor ikke vedtaket som </w:t>
      </w:r>
      <w:proofErr w:type="spellStart"/>
      <w:r w:rsidRPr="003F04A2">
        <w:t>utkvittert</w:t>
      </w:r>
      <w:proofErr w:type="spellEnd"/>
      <w:r w:rsidRPr="003F04A2">
        <w:t xml:space="preserve">. I </w:t>
      </w:r>
      <w:proofErr w:type="spellStart"/>
      <w:r w:rsidRPr="003F04A2">
        <w:t>Innst</w:t>
      </w:r>
      <w:proofErr w:type="spellEnd"/>
      <w:r w:rsidRPr="003F04A2">
        <w:t xml:space="preserve">. 580 S (2020–2021) har kontroll- og konstitusjonskomiteen vist til behandlingen av vedtaket i helse- og omsorgskomiteen og at departementet vil komme tilbake til saken på egnet måte. Komiteen avventer tilbakemeldingen før vedtaket kvitteres ut. I </w:t>
      </w:r>
      <w:proofErr w:type="spellStart"/>
      <w:r w:rsidRPr="003F04A2">
        <w:t>Innst</w:t>
      </w:r>
      <w:proofErr w:type="spellEnd"/>
      <w:r w:rsidRPr="003F04A2">
        <w:t>. 12 S (2020–2021) sluttet Stortinget seg til en økning i kapasiteten av medisinutdanningen i Norge ved bruk av desentraliserte studiemodeller.</w:t>
      </w:r>
    </w:p>
    <w:p w14:paraId="14B315AB" w14:textId="77777777" w:rsidR="003F04A2" w:rsidRPr="003F04A2" w:rsidRDefault="003F04A2" w:rsidP="003F04A2">
      <w:r w:rsidRPr="003F04A2">
        <w:t>I den nasjonale retningslinjen for medisinutdanningen som ble vedtatt i 2020 ble det forskriftsfestet at alle medisinstudenter skal ha 10 ukers praksis i primærhelsetjenesten. Som en oppfølging av Grimstadutvalgets rapport har regjeringen nedsatt en interdepartemental arbeidsgruppe som ser på mulighetene for å øke utdanningskapasiteten i medisin i Norge gjennom bruk å ta en større deler av helsetjenesten i bruk. Gjennom dette arbeidet har universitetene ved de medisinske fakultetene meldt om utfordringer knyttet til praksisplasser i kommunene.</w:t>
      </w:r>
    </w:p>
    <w:p w14:paraId="3552F0C7" w14:textId="77777777" w:rsidR="003F04A2" w:rsidRPr="003F04A2" w:rsidRDefault="003F04A2" w:rsidP="003F04A2">
      <w:r w:rsidRPr="003F04A2">
        <w:t>I Meld. St. 19 (2020–2021) Styring av statlige universiteter og høyskoler vises det til en nasjonal prosess om dimensjoneringen av medisinutdanningen i årene framover. Stortinget behandlet meldingen våren 2021.</w:t>
      </w:r>
    </w:p>
    <w:p w14:paraId="49EBC9D9" w14:textId="77777777" w:rsidR="003F04A2" w:rsidRPr="003F04A2" w:rsidRDefault="003F04A2" w:rsidP="003F04A2">
      <w:r w:rsidRPr="003F04A2">
        <w:t>Helsedirektoratet har fått i oppdrag å utrede etablering av praksiskontor i kommunene for helse- og sosialfaglige utdanninger. Praksiskontorer kan bidra til bedre organisering og koordinering av praksis. Vedtaket er omtalt under kap. 783.</w:t>
      </w:r>
    </w:p>
    <w:p w14:paraId="75AB7593" w14:textId="77777777" w:rsidR="003F04A2" w:rsidRPr="003F04A2" w:rsidRDefault="003F04A2" w:rsidP="003F04A2">
      <w:pPr>
        <w:pStyle w:val="avsnitt-tittel"/>
      </w:pPr>
      <w:r w:rsidRPr="003F04A2">
        <w:lastRenderedPageBreak/>
        <w:t>Reduksjon i alkoholforbruk</w:t>
      </w:r>
    </w:p>
    <w:p w14:paraId="4DCA903F" w14:textId="77777777" w:rsidR="003F04A2" w:rsidRPr="003F04A2" w:rsidRDefault="003F04A2" w:rsidP="003F04A2">
      <w:pPr>
        <w:pStyle w:val="avsnitt-undertittel"/>
      </w:pPr>
      <w:r w:rsidRPr="003F04A2">
        <w:t>Vedtak nr. 436, 31. januar 2018</w:t>
      </w:r>
    </w:p>
    <w:p w14:paraId="6F0CA6DD" w14:textId="77777777" w:rsidR="003F04A2" w:rsidRPr="003F04A2" w:rsidRDefault="003F04A2" w:rsidP="003F04A2">
      <w:pPr>
        <w:pStyle w:val="blokksit"/>
        <w:rPr>
          <w:rStyle w:val="kursiv"/>
        </w:rPr>
      </w:pPr>
      <w:r w:rsidRPr="003F04A2">
        <w:rPr>
          <w:rStyle w:val="kursiv"/>
        </w:rPr>
        <w:t>«Stortinget ber regjeringen fremme forslag til tiltak for å nå de politiske målene om reduksjon i alkoholforbruket.»</w:t>
      </w:r>
    </w:p>
    <w:p w14:paraId="536A4E4A" w14:textId="77777777" w:rsidR="003F04A2" w:rsidRPr="003F04A2" w:rsidRDefault="003F04A2" w:rsidP="003F04A2">
      <w:r w:rsidRPr="003F04A2">
        <w:t>Vedtaket ble truffet gjennom votering over forslag 1 i forbindelse med debatten etter erklæring fra regjeringen Solberg 31. januar 2018.</w:t>
      </w:r>
    </w:p>
    <w:p w14:paraId="304A5D34" w14:textId="77777777" w:rsidR="003F04A2" w:rsidRPr="003F04A2" w:rsidRDefault="003F04A2" w:rsidP="003F04A2">
      <w:r w:rsidRPr="003F04A2">
        <w:t>Regjeringen la våren 2021 fram Nasjonal alkoholstrategi. Strategien følger opp WHO-målet om en reduksjon i skadelig bruk av alkohol med minst 10 pst. innen 2025 sammenliknet med 2010. Alkoholstrategien inneholder seks hovedprioriteringer for å redusere skadelig alkoholbruk, der den første hovedprioriteringen er å videreføre hovedlinjene i alkoholpolitikken: Bl.a. bevillingssystemet, vinmonopolordningen, reklameforbudet, alkoholavgiftene og aldersgrensene. De andre hovedprioriteringene er å understøtte alkoholforebygging i kommunene, forsterke tidlig innsats, fremme alkoholfrie arenaer, styrke kunnskapen og kompetansen om alkohol samt prioritere forskning på sykdomsutvikling og skader knyttet til alkohol. Strategien inneholder en rekke tiltak knyttet til de ulike hovedprioriteringene. Både Folkehelseinstituttet og Helsedirektoratet er sentrale i oppfølgingen av alkoholstrategien. Vedtaket er nærmere omtalt under kap. 714 Folkehelse.</w:t>
      </w:r>
    </w:p>
    <w:p w14:paraId="2FE65215" w14:textId="77777777" w:rsidR="003F04A2" w:rsidRPr="003F04A2" w:rsidRDefault="003F04A2" w:rsidP="003F04A2">
      <w:pPr>
        <w:pStyle w:val="avsnitt-tittel"/>
      </w:pPr>
      <w:r w:rsidRPr="003F04A2">
        <w:t>Nye finansieringsformer – Boliger til eldre</w:t>
      </w:r>
    </w:p>
    <w:p w14:paraId="31E7C054" w14:textId="77777777" w:rsidR="003F04A2" w:rsidRPr="003F04A2" w:rsidRDefault="003F04A2" w:rsidP="003F04A2">
      <w:pPr>
        <w:pStyle w:val="avsnitt-undertittel"/>
      </w:pPr>
      <w:r w:rsidRPr="003F04A2">
        <w:t>Vedtak nr. 438, 31. januar 2018</w:t>
      </w:r>
    </w:p>
    <w:p w14:paraId="22CA220C" w14:textId="77777777" w:rsidR="003F04A2" w:rsidRPr="003F04A2" w:rsidRDefault="003F04A2" w:rsidP="003F04A2">
      <w:pPr>
        <w:pStyle w:val="blokksit"/>
        <w:rPr>
          <w:rStyle w:val="kursiv"/>
        </w:rPr>
      </w:pPr>
      <w:r w:rsidRPr="003F04A2">
        <w:rPr>
          <w:rStyle w:val="kursiv"/>
        </w:rPr>
        <w:t>«Stortinget ber regjeringen legge fram en sak om hvordan nye finansieringsformer for boliger til eldre kan bidra til å redusere behovet for sykehjemsplasser og andre former for heldøgns omsorg.»</w:t>
      </w:r>
    </w:p>
    <w:p w14:paraId="3F88DD6F" w14:textId="77777777" w:rsidR="003F04A2" w:rsidRPr="003F04A2" w:rsidRDefault="003F04A2" w:rsidP="003F04A2">
      <w:r w:rsidRPr="003F04A2">
        <w:t>Vedtaket ble truffet gjennom votering over forslag 3 i forbindelse med debatten etter erklæring fra regjeringen Solberg 31. januar 2018.</w:t>
      </w:r>
    </w:p>
    <w:p w14:paraId="00A3B236" w14:textId="77777777" w:rsidR="003F04A2" w:rsidRPr="003F04A2" w:rsidRDefault="003F04A2" w:rsidP="003F04A2">
      <w:r w:rsidRPr="003F04A2">
        <w:t>Anmodningsvedtaket anses som fulgt opp. Regjeringen har hatt et forslag til investeringstilskudd til trygghetsboliger for eldre på høring og foreslår på denne bakgrunn å gjennomføre en pilot med investeringstilskudd til trygghetsboliger i distriktskommuner i sentralitetsklasse 5 og 6 (SSBs sentralitetsindeks). Videre tas det sikte på å innføre et plankrav f.o.m. 2022 for investeringstilskuddet for heldøgns omsorgsplasser Videre tas det sikte på å innføre et plankrav f.o.m. 2022 for investeringstilskuddet for heldøgns omsorgsplasser, som skal stimulere til bedre og mer helhetlige behovsvurderinger fra kommunene. Det vises til nærmere vurdering under kap. 761.</w:t>
      </w:r>
    </w:p>
    <w:p w14:paraId="22F86EA7" w14:textId="77777777" w:rsidR="003F04A2" w:rsidRPr="003F04A2" w:rsidRDefault="003F04A2" w:rsidP="003F04A2">
      <w:pPr>
        <w:pStyle w:val="avsnitt-tittel"/>
      </w:pPr>
      <w:r w:rsidRPr="003F04A2">
        <w:t>Legevakt- og fastlegeordningen</w:t>
      </w:r>
    </w:p>
    <w:p w14:paraId="2FB9B684" w14:textId="77777777" w:rsidR="003F04A2" w:rsidRPr="003F04A2" w:rsidRDefault="003F04A2" w:rsidP="003F04A2">
      <w:pPr>
        <w:pStyle w:val="avsnitt-undertittel"/>
      </w:pPr>
      <w:r w:rsidRPr="003F04A2">
        <w:t>Vedtak nr. 468, 13. februar 2018</w:t>
      </w:r>
    </w:p>
    <w:p w14:paraId="029BADA0" w14:textId="77777777" w:rsidR="003F04A2" w:rsidRPr="003F04A2" w:rsidRDefault="003F04A2" w:rsidP="003F04A2">
      <w:pPr>
        <w:pStyle w:val="blokksit"/>
        <w:rPr>
          <w:rStyle w:val="kursiv"/>
        </w:rPr>
      </w:pPr>
      <w:r w:rsidRPr="003F04A2">
        <w:rPr>
          <w:rStyle w:val="kursiv"/>
        </w:rPr>
        <w:t>«Stortinget ber regjeringen fremme en egen sak til Stortinget om forbedringer i legevaktordningen som også bidrar til rekrutteringen til fastlegeordningen.»</w:t>
      </w:r>
    </w:p>
    <w:p w14:paraId="29608FC8" w14:textId="77777777" w:rsidR="003F04A2" w:rsidRPr="003F04A2" w:rsidRDefault="003F04A2" w:rsidP="003F04A2">
      <w:r w:rsidRPr="003F04A2">
        <w:lastRenderedPageBreak/>
        <w:t xml:space="preserve">Vedtaket ble truffet ved behandling av Representantforslag 8:3 S (2017–2018) om tiltak for å styrke rekruttering til og finansiering av fastlegeordningen, i tråd med intensjonene i samhandlingsreformen, jf. </w:t>
      </w:r>
      <w:proofErr w:type="spellStart"/>
      <w:r w:rsidRPr="003F04A2">
        <w:t>Innst</w:t>
      </w:r>
      <w:proofErr w:type="spellEnd"/>
      <w:r w:rsidRPr="003F04A2">
        <w:t>. 109 S (2017–2018).</w:t>
      </w:r>
    </w:p>
    <w:p w14:paraId="7878B3C6" w14:textId="77777777" w:rsidR="003F04A2" w:rsidRPr="003F04A2" w:rsidRDefault="003F04A2" w:rsidP="003F04A2">
      <w:r w:rsidRPr="003F04A2">
        <w:t xml:space="preserve">I </w:t>
      </w:r>
      <w:proofErr w:type="spellStart"/>
      <w:r w:rsidRPr="003F04A2">
        <w:t>Innst</w:t>
      </w:r>
      <w:proofErr w:type="spellEnd"/>
      <w:r w:rsidRPr="003F04A2">
        <w:t xml:space="preserve">. 11 S (2020–2021) viste Helse- og omsorgskomiteen til at Stortinget ikke har mottatt en egen sak om forbedringer i legevaktordningen som også bidrar til rekrutteringen til fastlegeordningen, samt at regjeringens handlingsplan for allmennlegetjenesten ikke gikk nærmere inn i legevaktordningen. Kontroll- og konstitusjonskomiteen opprettholdt vedtaket, jf. </w:t>
      </w:r>
      <w:proofErr w:type="spellStart"/>
      <w:r w:rsidRPr="003F04A2">
        <w:t>Innst</w:t>
      </w:r>
      <w:proofErr w:type="spellEnd"/>
      <w:r w:rsidRPr="003F04A2">
        <w:t>. 580 S (2020–2021). Komiteen viser til vedtakets ordlyd hvoretter regjeringen ble bedt om å legge fram en egen sak om legevakts- og fastlegeordningen og avventer dette før vedtaket kan kvitteres ut.</w:t>
      </w:r>
    </w:p>
    <w:p w14:paraId="4995B066" w14:textId="77777777" w:rsidR="003F04A2" w:rsidRPr="003F04A2" w:rsidRDefault="003F04A2" w:rsidP="003F04A2">
      <w:r w:rsidRPr="003F04A2">
        <w:t>Vedtaket er fulgt opp gjennom handlingsplanen for allmennlegetjenesten. Legevakt inngår som eget tiltak i handlingsplanen «regjeringen vil skaffe økt innsikt om legevaktarbeid og prøve ut nye måter å drive legevakt». I januar 2021 nedsatte departementet en ekspertgruppe som skal kartlegge hvordan legers vaktbelastning er fordelt på kommuner av ulik størrelse og sentralitet. Ekspertgruppen leverte sin rapport november 2021.</w:t>
      </w:r>
    </w:p>
    <w:p w14:paraId="0E9D05DC" w14:textId="77777777" w:rsidR="003F04A2" w:rsidRPr="003F04A2" w:rsidRDefault="003F04A2" w:rsidP="003F04A2">
      <w:proofErr w:type="spellStart"/>
      <w:r w:rsidRPr="003F04A2">
        <w:t>Legevaktspiloten</w:t>
      </w:r>
      <w:proofErr w:type="spellEnd"/>
      <w:r w:rsidRPr="003F04A2">
        <w:t xml:space="preserve"> videreføres og vil gi erfaring med alternative måter å organisere legevakt på. Innsikten fra ekspertgruppen og piloten vil bli brukt aktivt forbedringen av legevaktordningen slik at den ikke virker til hinder for rekruttering til allmennlegetjenesten. Det vises til omtale under kap. 762, post 21.</w:t>
      </w:r>
    </w:p>
    <w:p w14:paraId="38F6835E" w14:textId="77777777" w:rsidR="003F04A2" w:rsidRPr="003F04A2" w:rsidRDefault="003F04A2" w:rsidP="003F04A2">
      <w:pPr>
        <w:pStyle w:val="avsnitt-tittel"/>
      </w:pPr>
      <w:r w:rsidRPr="003F04A2">
        <w:t>Evaluering av turnusordningen</w:t>
      </w:r>
    </w:p>
    <w:p w14:paraId="641A7AB3" w14:textId="77777777" w:rsidR="003F04A2" w:rsidRPr="003F04A2" w:rsidRDefault="003F04A2" w:rsidP="003F04A2">
      <w:pPr>
        <w:pStyle w:val="avsnitt-undertittel"/>
      </w:pPr>
      <w:r w:rsidRPr="003F04A2">
        <w:t>Vedtak nr. 469, 13. februar 2018</w:t>
      </w:r>
    </w:p>
    <w:p w14:paraId="66E1FECA" w14:textId="77777777" w:rsidR="003F04A2" w:rsidRPr="003F04A2" w:rsidRDefault="003F04A2" w:rsidP="003F04A2">
      <w:pPr>
        <w:pStyle w:val="blokksit"/>
        <w:rPr>
          <w:rStyle w:val="kursiv"/>
        </w:rPr>
      </w:pPr>
      <w:r w:rsidRPr="003F04A2">
        <w:rPr>
          <w:rStyle w:val="kursiv"/>
        </w:rPr>
        <w:t>«Stortinget ber regjeringen i lys av den varslede evalueringen av turnusordningen fremme nødvendige forslag til endringer og økonomiske incentiver for å styrke rekrutteringen av medisinstudenter til lokalsykehus og rekrutteringssvake områder i kommunehelsetjenesten.»</w:t>
      </w:r>
    </w:p>
    <w:p w14:paraId="06F87C74" w14:textId="77777777" w:rsidR="003F04A2" w:rsidRPr="003F04A2" w:rsidRDefault="003F04A2" w:rsidP="003F04A2">
      <w:r w:rsidRPr="003F04A2">
        <w:t>Vedtaket ble truffet ved Stortingets behandling av Representantforslag om tiltak for å styrke rekruttering til og finansiering av fastlegeordningen, i tråd med intensjonene i samhandlingsreformen (Dokument 8:3 S (2017–2018)).</w:t>
      </w:r>
    </w:p>
    <w:p w14:paraId="05CB254B" w14:textId="77777777" w:rsidR="003F04A2" w:rsidRPr="003F04A2" w:rsidRDefault="003F04A2" w:rsidP="003F04A2">
      <w:r w:rsidRPr="003F04A2">
        <w:t>Helsedirektoratet har gjennomført en evaluering av omleggingen av turnusordningen til LIS1. Direktoratet har også kommet med forslag til ulike forbedringer, herunder tiltak som kan bidra til å styrke rekrutteringen av leger til de delene av tjenestene og landet som har særlig behov for leger. Direktoratet overleverte rapporten 9. juni 2021. Departementet vil vurdere oppfølgingen av de foreslåtte tiltakene og komme tilbake til Stortinget på egnet måte.</w:t>
      </w:r>
    </w:p>
    <w:p w14:paraId="5D6255BB" w14:textId="77777777" w:rsidR="003F04A2" w:rsidRPr="003F04A2" w:rsidRDefault="003F04A2" w:rsidP="003F04A2">
      <w:pPr>
        <w:pStyle w:val="avsnitt-tittel"/>
      </w:pPr>
      <w:r w:rsidRPr="003F04A2">
        <w:t>Institusjonsplasser for barn</w:t>
      </w:r>
    </w:p>
    <w:p w14:paraId="207FDC93" w14:textId="77777777" w:rsidR="003F04A2" w:rsidRPr="003F04A2" w:rsidRDefault="003F04A2" w:rsidP="003F04A2">
      <w:pPr>
        <w:pStyle w:val="avsnitt-undertittel"/>
      </w:pPr>
      <w:r w:rsidRPr="003F04A2">
        <w:t>Vedtak nr. 508, 27. februar 2018</w:t>
      </w:r>
    </w:p>
    <w:p w14:paraId="643DAD9F" w14:textId="77777777" w:rsidR="003F04A2" w:rsidRPr="003F04A2" w:rsidRDefault="003F04A2" w:rsidP="003F04A2">
      <w:pPr>
        <w:pStyle w:val="blokksit"/>
        <w:rPr>
          <w:rStyle w:val="kursiv"/>
        </w:rPr>
      </w:pPr>
      <w:r w:rsidRPr="003F04A2">
        <w:rPr>
          <w:rStyle w:val="kursiv"/>
        </w:rPr>
        <w:t>«Stortinget ber Regjeringen komme tilbake til Stortinget med en egen sak med orientering om bruk av institusjonsplasser for barn i strid med barnets beste og familiens ønsker.»</w:t>
      </w:r>
    </w:p>
    <w:p w14:paraId="2D3A8BC6" w14:textId="77777777" w:rsidR="003F04A2" w:rsidRPr="003F04A2" w:rsidRDefault="003F04A2" w:rsidP="003F04A2">
      <w:r w:rsidRPr="003F04A2">
        <w:lastRenderedPageBreak/>
        <w:t xml:space="preserve">Vedtaket ble truffet ved behandling av Dokument 8:67 S (2017–2018), jf. </w:t>
      </w:r>
      <w:proofErr w:type="spellStart"/>
      <w:r w:rsidRPr="003F04A2">
        <w:t>Innst</w:t>
      </w:r>
      <w:proofErr w:type="spellEnd"/>
      <w:r w:rsidRPr="003F04A2">
        <w:t>. 125 S (2017–2018).</w:t>
      </w:r>
    </w:p>
    <w:p w14:paraId="3A10EAB2" w14:textId="77777777" w:rsidR="003F04A2" w:rsidRPr="003F04A2" w:rsidRDefault="003F04A2" w:rsidP="003F04A2">
      <w:r w:rsidRPr="003F04A2">
        <w:t xml:space="preserve">I </w:t>
      </w:r>
      <w:proofErr w:type="spellStart"/>
      <w:r w:rsidRPr="003F04A2">
        <w:t>Innst</w:t>
      </w:r>
      <w:proofErr w:type="spellEnd"/>
      <w:r w:rsidRPr="003F04A2">
        <w:t>. 580 S (2020–2021) ble utkvitteringen av vedtaket avvist. Kontroll- og konstitusjonskomiteen ba om en egen sak med orientering om bruk av institusjonsplasser for barn i strid med barnets beste og familienes ønske.</w:t>
      </w:r>
    </w:p>
    <w:p w14:paraId="3608783F" w14:textId="77777777" w:rsidR="003F04A2" w:rsidRPr="003F04A2" w:rsidRDefault="003F04A2" w:rsidP="003F04A2">
      <w:r w:rsidRPr="003F04A2">
        <w:t xml:space="preserve">Det vises til anmodningsvedtak 9 av 6. oktober 2020, der Stortinget ber regjeringen fremme nødvendig lovendring som slår fast at ingen kommuner kan plassere mennesker mellom 0 og femti år, på sykehjem mot deres egen vilje. Det </w:t>
      </w:r>
      <w:proofErr w:type="gramStart"/>
      <w:r w:rsidRPr="003F04A2">
        <w:t>fremgår</w:t>
      </w:r>
      <w:proofErr w:type="gramEnd"/>
      <w:r w:rsidRPr="003F04A2">
        <w:t xml:space="preserve"> av vedtaket at for barn vil det være nærmeste pårørendes vilje som må gjelde. Det vises også til anmodningsvedtak. 702 av 16. februar 2021 der Stortinget ber regjeringen fremme forslag om endringer i helse- og omsorgstjenesteloven slik at den enkelte pasient eller bruker gis et helhetlig og koordinert helse- og omsorgstjenestetilbud, barn ikke bosettes i sykehjem i strid med familiens ønske og barnets beste, samt pasienter mellom 18-49 år ikke bosettes i sykehjem i strid med eget eller vergens ønske.</w:t>
      </w:r>
    </w:p>
    <w:p w14:paraId="7DF9CA98" w14:textId="77777777" w:rsidR="003F04A2" w:rsidRPr="003F04A2" w:rsidRDefault="003F04A2" w:rsidP="003F04A2">
      <w:r w:rsidRPr="003F04A2">
        <w:t>Regjeringen foreslår å avslutte rapporteringen på vedtak 508 og viser til videre oppfølging av vedtak 9 og 702 fra stortingssesjonen 2020–2021. Det vises til omtale på kap. 761.</w:t>
      </w:r>
    </w:p>
    <w:p w14:paraId="72DE34E2" w14:textId="77777777" w:rsidR="003F04A2" w:rsidRPr="003F04A2" w:rsidRDefault="003F04A2" w:rsidP="003F04A2">
      <w:pPr>
        <w:pStyle w:val="avsnitt-tittel"/>
      </w:pPr>
      <w:r w:rsidRPr="003F04A2">
        <w:t>Handlingsplan mot selvmord og selvskading</w:t>
      </w:r>
    </w:p>
    <w:p w14:paraId="519FB21E" w14:textId="77777777" w:rsidR="003F04A2" w:rsidRPr="003F04A2" w:rsidRDefault="003F04A2" w:rsidP="003F04A2">
      <w:pPr>
        <w:pStyle w:val="avsnitt-undertittel"/>
      </w:pPr>
      <w:r w:rsidRPr="003F04A2">
        <w:t>Vedtak nr. 614, 19. april 2018</w:t>
      </w:r>
    </w:p>
    <w:p w14:paraId="76811804" w14:textId="77777777" w:rsidR="003F04A2" w:rsidRPr="003F04A2" w:rsidRDefault="003F04A2" w:rsidP="003F04A2">
      <w:pPr>
        <w:pStyle w:val="blokksit"/>
        <w:rPr>
          <w:rStyle w:val="kursiv"/>
        </w:rPr>
      </w:pPr>
      <w:r w:rsidRPr="003F04A2">
        <w:rPr>
          <w:rStyle w:val="kursiv"/>
        </w:rPr>
        <w:t>«Stortinget ber regjeringen fremlegge en ny handlingsplan for forebygging av selvmord og selvskading, inkludert forebygging av selvmord blant pasienter innlagt i eller nylig utskrevet fra psykisk helsevern. Fagmiljø, pasient- og pårørendegrupper må involveres i utarbeidingen, og nullvisjon må vurderes som overordnet målsetting.»</w:t>
      </w:r>
    </w:p>
    <w:p w14:paraId="5183399A" w14:textId="77777777" w:rsidR="003F04A2" w:rsidRPr="003F04A2" w:rsidRDefault="003F04A2" w:rsidP="003F04A2">
      <w:r w:rsidRPr="003F04A2">
        <w:t xml:space="preserve">Vedtaket ble truffet ved behandling av Representantforslag om lavterskel psykisk helsehjelp i kommunene, jf. </w:t>
      </w:r>
      <w:proofErr w:type="spellStart"/>
      <w:r w:rsidRPr="003F04A2">
        <w:t>Innst</w:t>
      </w:r>
      <w:proofErr w:type="spellEnd"/>
      <w:r w:rsidRPr="003F04A2">
        <w:t>. 193 S (2017–2018).</w:t>
      </w:r>
    </w:p>
    <w:p w14:paraId="3245B55E" w14:textId="77777777" w:rsidR="003F04A2" w:rsidRPr="003F04A2" w:rsidRDefault="003F04A2" w:rsidP="003F04A2">
      <w:r w:rsidRPr="003F04A2">
        <w:t xml:space="preserve">Kontroll- og konstitusjonskomiteen valgte i </w:t>
      </w:r>
      <w:proofErr w:type="spellStart"/>
      <w:r w:rsidRPr="003F04A2">
        <w:t>Innst</w:t>
      </w:r>
      <w:proofErr w:type="spellEnd"/>
      <w:r w:rsidRPr="003F04A2">
        <w:t>. 580 S (2020–2021) å opprettholde vedtaket.</w:t>
      </w:r>
    </w:p>
    <w:p w14:paraId="374BAA9F" w14:textId="77777777" w:rsidR="003F04A2" w:rsidRPr="003F04A2" w:rsidRDefault="003F04A2" w:rsidP="003F04A2">
      <w:r w:rsidRPr="003F04A2">
        <w:t xml:space="preserve">Vedtaket er fulgt opp gjennom regjeringens Handlingsplan for forebygging av selvmord 2020–2025 – Ingen å miste, som ble lagt frem 10. september 2020. Med denne handlingsplanen er nullvisjon for selvmord innført i Norge. Åtte departementer samarbeider om planen. Planen har både et befolkningsperspektiv og et tjenesteperspektiv. Tjenestedelen inkluderer den kommunale helse- og omsorgstjenesten, psykisk helsevern (PHV), tverrfaglig spesialisert rusbehandling (TSB) og somatiske enheter. Som del av planen er det opprettet et nytt nasjonalt forum for forebygging av selvmord, som har som mandat å jevnlig vurdere måloppnåelse og å komme med forslag til justering av tiltakene i lys av ny kunnskap. Forumet er bredt sammensatt med representanter fra bruker-, pårørende- og </w:t>
      </w:r>
      <w:proofErr w:type="spellStart"/>
      <w:r w:rsidRPr="003F04A2">
        <w:t>etterlatteorganisasjoner</w:t>
      </w:r>
      <w:proofErr w:type="spellEnd"/>
      <w:r w:rsidRPr="003F04A2">
        <w:t xml:space="preserve">, tjenester og ulike fag- og kompetansemiljøer. Det er også opprettet et tilhørende </w:t>
      </w:r>
      <w:proofErr w:type="spellStart"/>
      <w:r w:rsidRPr="003F04A2">
        <w:t>direktoratssamarbeid</w:t>
      </w:r>
      <w:proofErr w:type="spellEnd"/>
      <w:r w:rsidRPr="003F04A2">
        <w:t xml:space="preserve">. Forebygging av selvskading er omhandlet i </w:t>
      </w:r>
      <w:proofErr w:type="spellStart"/>
      <w:r w:rsidRPr="003F04A2">
        <w:t>Prop</w:t>
      </w:r>
      <w:proofErr w:type="spellEnd"/>
      <w:r w:rsidRPr="003F04A2">
        <w:t xml:space="preserve">. 121 S (2018–2019). Opptrappingsplan for barn og unges psykiske helse (2019–2024), jf. </w:t>
      </w:r>
      <w:proofErr w:type="spellStart"/>
      <w:r w:rsidRPr="003F04A2">
        <w:t>Prop</w:t>
      </w:r>
      <w:proofErr w:type="spellEnd"/>
      <w:r w:rsidRPr="003F04A2">
        <w:t>. 1 S (2018–2019). I tillegg er det tiltak som omhandler både selvmord og selvskading i handlingsplanen. Det vises til omtale på kap. 765, post 21.</w:t>
      </w:r>
    </w:p>
    <w:p w14:paraId="6CDD5693" w14:textId="77777777" w:rsidR="003F04A2" w:rsidRPr="003F04A2" w:rsidRDefault="003F04A2" w:rsidP="003F04A2">
      <w:pPr>
        <w:pStyle w:val="avsnitt-tittel"/>
      </w:pPr>
      <w:r w:rsidRPr="003F04A2">
        <w:lastRenderedPageBreak/>
        <w:t>Regelverket for pasientreiser</w:t>
      </w:r>
    </w:p>
    <w:p w14:paraId="024F23D1" w14:textId="77777777" w:rsidR="003F04A2" w:rsidRPr="003F04A2" w:rsidRDefault="003F04A2" w:rsidP="003F04A2">
      <w:pPr>
        <w:pStyle w:val="avsnitt-undertittel"/>
      </w:pPr>
      <w:r w:rsidRPr="003F04A2">
        <w:t>Vedtak nr. 615, 19. april 2018</w:t>
      </w:r>
    </w:p>
    <w:p w14:paraId="311DB74F" w14:textId="77777777" w:rsidR="003F04A2" w:rsidRPr="003F04A2" w:rsidRDefault="003F04A2" w:rsidP="003F04A2">
      <w:pPr>
        <w:pStyle w:val="blokksit"/>
        <w:rPr>
          <w:rStyle w:val="kursiv"/>
        </w:rPr>
      </w:pPr>
      <w:r w:rsidRPr="003F04A2">
        <w:rPr>
          <w:rStyle w:val="kursiv"/>
        </w:rPr>
        <w:t>«Stortinget ber regjeringen foreta en bred gjennomgang av regelverket for pasientreiser og fremme en sak for Stortinget med tiltak for å forenkle og forbedre ordningen.»</w:t>
      </w:r>
    </w:p>
    <w:p w14:paraId="5C0E15E3"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8:98 S (2017–2018), jf. </w:t>
      </w:r>
      <w:proofErr w:type="spellStart"/>
      <w:r w:rsidRPr="003F04A2">
        <w:t>Innst</w:t>
      </w:r>
      <w:proofErr w:type="spellEnd"/>
      <w:r w:rsidRPr="003F04A2">
        <w:t>. 196 S (2017–2018).</w:t>
      </w:r>
    </w:p>
    <w:p w14:paraId="236A7B2F" w14:textId="77777777" w:rsidR="003F04A2" w:rsidRPr="003F04A2" w:rsidRDefault="003F04A2" w:rsidP="003F04A2">
      <w:r w:rsidRPr="003F04A2">
        <w:t>Helsedirektoratet fikk i tildelingsbrevet for 2019 i oppdrag å foreta en gjennomgang av regelverket for pasientreiser. Det tas sikte på å sende høringsnotat om revisjon av pasientreiseforskriften på offentlig høring høsten 2021. Basert på høringen vil departementet vurdere endringer i pasientreiseforskriften. Anmodningsvedtaket anses som fulgt opp. Det vises til omtale under kap. 732.</w:t>
      </w:r>
    </w:p>
    <w:p w14:paraId="47048C1F" w14:textId="77777777" w:rsidR="003F04A2" w:rsidRPr="003F04A2" w:rsidRDefault="003F04A2" w:rsidP="003F04A2">
      <w:pPr>
        <w:pStyle w:val="avsnitt-tittel"/>
      </w:pPr>
      <w:r w:rsidRPr="003F04A2">
        <w:t>Evaluering av pasientreiseforskriften</w:t>
      </w:r>
    </w:p>
    <w:p w14:paraId="14805722" w14:textId="77777777" w:rsidR="003F04A2" w:rsidRPr="003F04A2" w:rsidRDefault="003F04A2" w:rsidP="003F04A2">
      <w:pPr>
        <w:pStyle w:val="avsnitt-undertittel"/>
      </w:pPr>
      <w:r w:rsidRPr="003F04A2">
        <w:t>Vedtak nr. 616, 19. april 2018</w:t>
      </w:r>
    </w:p>
    <w:p w14:paraId="1A9B6CF9" w14:textId="77777777" w:rsidR="003F04A2" w:rsidRPr="003F04A2" w:rsidRDefault="003F04A2" w:rsidP="003F04A2">
      <w:pPr>
        <w:pStyle w:val="blokksit"/>
        <w:rPr>
          <w:rStyle w:val="kursiv"/>
        </w:rPr>
      </w:pPr>
      <w:r w:rsidRPr="003F04A2">
        <w:rPr>
          <w:rStyle w:val="kursiv"/>
        </w:rPr>
        <w:t>«Stortinget ber regjeringen starte evalueringsprosessen av pasientreiseforskriften i løpet august 2019.»</w:t>
      </w:r>
    </w:p>
    <w:p w14:paraId="57B05A15"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8:98 S (2017–2018), jf. </w:t>
      </w:r>
      <w:proofErr w:type="spellStart"/>
      <w:r w:rsidRPr="003F04A2">
        <w:t>Innst</w:t>
      </w:r>
      <w:proofErr w:type="spellEnd"/>
      <w:r w:rsidRPr="003F04A2">
        <w:t>. 196 S (2017–2018).</w:t>
      </w:r>
    </w:p>
    <w:p w14:paraId="237CB85D" w14:textId="77777777" w:rsidR="003F04A2" w:rsidRPr="003F04A2" w:rsidRDefault="003F04A2" w:rsidP="003F04A2">
      <w:r w:rsidRPr="003F04A2">
        <w:t>Det vises til omtale under vedtak 615. Vedtaket anses som fulgt opp. Det vises til omtale under kap. 732.</w:t>
      </w:r>
    </w:p>
    <w:p w14:paraId="02B98E5F" w14:textId="77777777" w:rsidR="003F04A2" w:rsidRPr="003F04A2" w:rsidRDefault="003F04A2" w:rsidP="003F04A2">
      <w:pPr>
        <w:pStyle w:val="avsnitt-tittel"/>
      </w:pPr>
      <w:r w:rsidRPr="003F04A2">
        <w:t>Organisering av pasientreiseordningen</w:t>
      </w:r>
    </w:p>
    <w:p w14:paraId="23978A09" w14:textId="77777777" w:rsidR="003F04A2" w:rsidRPr="003F04A2" w:rsidRDefault="003F04A2" w:rsidP="003F04A2">
      <w:pPr>
        <w:pStyle w:val="avsnitt-undertittel"/>
      </w:pPr>
      <w:r w:rsidRPr="003F04A2">
        <w:t>Vedtak 617, 19. april 2018</w:t>
      </w:r>
    </w:p>
    <w:p w14:paraId="0797459B" w14:textId="77777777" w:rsidR="003F04A2" w:rsidRPr="003F04A2" w:rsidRDefault="003F04A2" w:rsidP="003F04A2">
      <w:pPr>
        <w:pStyle w:val="blokksit"/>
        <w:rPr>
          <w:rStyle w:val="kursiv"/>
        </w:rPr>
      </w:pPr>
      <w:r w:rsidRPr="003F04A2">
        <w:rPr>
          <w:rStyle w:val="kursiv"/>
        </w:rPr>
        <w:t>«Stortinget ber regjeringen i sitt oppdragsdokument be de regionale helseforetak gå gjennom organiseringen av pasientreiseordningen. Denne gjennomgangen bør foretas parallelt med evalueringen av pasientreiseforskriften.»</w:t>
      </w:r>
    </w:p>
    <w:p w14:paraId="5155F69E"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8:98 S (2017–2018), jf. </w:t>
      </w:r>
      <w:proofErr w:type="spellStart"/>
      <w:r w:rsidRPr="003F04A2">
        <w:t>Innst</w:t>
      </w:r>
      <w:proofErr w:type="spellEnd"/>
      <w:r w:rsidRPr="003F04A2">
        <w:t>. 196 S (2017–2018).</w:t>
      </w:r>
    </w:p>
    <w:p w14:paraId="69E2E4C9" w14:textId="77777777" w:rsidR="003F04A2" w:rsidRPr="003F04A2" w:rsidRDefault="003F04A2" w:rsidP="003F04A2">
      <w:r w:rsidRPr="003F04A2">
        <w:t>Det vises til omtale under vedtak 615. Vedtaket anses som fulgt opp. Det vises til omtale under kap. 732.</w:t>
      </w:r>
    </w:p>
    <w:p w14:paraId="406FE79C" w14:textId="77777777" w:rsidR="003F04A2" w:rsidRPr="003F04A2" w:rsidRDefault="003F04A2" w:rsidP="003F04A2">
      <w:pPr>
        <w:pStyle w:val="avsnitt-tittel"/>
      </w:pPr>
      <w:r w:rsidRPr="003F04A2">
        <w:t>Oppfølging av rapporten «Gode liv i Norge»</w:t>
      </w:r>
    </w:p>
    <w:p w14:paraId="2015176D" w14:textId="77777777" w:rsidR="003F04A2" w:rsidRPr="003F04A2" w:rsidRDefault="003F04A2" w:rsidP="003F04A2">
      <w:pPr>
        <w:pStyle w:val="avsnitt-undertittel"/>
      </w:pPr>
      <w:r w:rsidRPr="003F04A2">
        <w:t>Vedtak nr. 624,19. april 2018</w:t>
      </w:r>
    </w:p>
    <w:p w14:paraId="64307C93" w14:textId="77777777" w:rsidR="003F04A2" w:rsidRPr="003F04A2" w:rsidRDefault="003F04A2" w:rsidP="003F04A2">
      <w:pPr>
        <w:pStyle w:val="blokksit"/>
        <w:rPr>
          <w:rStyle w:val="kursiv"/>
        </w:rPr>
      </w:pPr>
      <w:r w:rsidRPr="003F04A2">
        <w:rPr>
          <w:rStyle w:val="kursiv"/>
        </w:rPr>
        <w:t>«Stortinget ber regjeringen følge opp hovedanbefalingene i Helsedirektoratets rapport Gode liv i Norge, slik at helhetlig informasjon om livskvalitet kommer inn i grunnlaget for helsepolitikken.»</w:t>
      </w:r>
    </w:p>
    <w:p w14:paraId="3327F449" w14:textId="77777777" w:rsidR="003F04A2" w:rsidRPr="003F04A2" w:rsidRDefault="003F04A2" w:rsidP="003F04A2">
      <w:r w:rsidRPr="003F04A2">
        <w:t xml:space="preserve">Vedtaket ble truffet ble truffet ved behandling av Dokument 8:130 S (2017–2018), jf. </w:t>
      </w:r>
      <w:proofErr w:type="spellStart"/>
      <w:r w:rsidRPr="003F04A2">
        <w:t>Innst</w:t>
      </w:r>
      <w:proofErr w:type="spellEnd"/>
      <w:r w:rsidRPr="003F04A2">
        <w:t>. 2019 S (2017–2018).</w:t>
      </w:r>
    </w:p>
    <w:p w14:paraId="1ED3690A" w14:textId="77777777" w:rsidR="003F04A2" w:rsidRPr="003F04A2" w:rsidRDefault="003F04A2" w:rsidP="003F04A2">
      <w:r w:rsidRPr="003F04A2">
        <w:t xml:space="preserve">Gode liv i Norge er fulgt opp av en arbeidsgruppe med deltakelse fra Folkehelseinstituttet, Statistisk sentralbyrå (SSB), </w:t>
      </w:r>
      <w:proofErr w:type="spellStart"/>
      <w:r w:rsidRPr="003F04A2">
        <w:t>OsloMet</w:t>
      </w:r>
      <w:proofErr w:type="spellEnd"/>
      <w:r w:rsidRPr="003F04A2">
        <w:t xml:space="preserve">/NOVA og Helsedirektoratet i rapporten «Livskvalitet – </w:t>
      </w:r>
      <w:r w:rsidRPr="003F04A2">
        <w:lastRenderedPageBreak/>
        <w:t>anbefalinger for et bedre målesystem» (Helsedirektoratet 2018, IS-2727). Vedtaket har blitt fulgt opp gjennom oppfølging av Meld. St. 19 (2018–2019) Folkehelsemeldinga, og i samarbeid med Helsedirektoratet, Folkehelseinstituttet og SSB. Regjeringen har besluttet at det skal utarbeides en nasjonal livskvalitetsstrategi som blant annet skal bidra til at livskvalitet blir et supplerende mål på samfunnsutviklingen. Det ble videre besluttet at Helse- og omsorgsdepartementet skal lede arbeidet. Anmodningsvedtaket anses som fulgt opp. Det vises til omtale under kap. 714.</w:t>
      </w:r>
    </w:p>
    <w:p w14:paraId="2F717A47" w14:textId="77777777" w:rsidR="003F04A2" w:rsidRPr="003F04A2" w:rsidRDefault="003F04A2" w:rsidP="003F04A2">
      <w:pPr>
        <w:pStyle w:val="avsnitt-tittel"/>
      </w:pPr>
      <w:r w:rsidRPr="003F04A2">
        <w:t>Styringen av helsevesenet</w:t>
      </w:r>
    </w:p>
    <w:p w14:paraId="2F6CC0DF" w14:textId="77777777" w:rsidR="003F04A2" w:rsidRPr="003F04A2" w:rsidRDefault="003F04A2" w:rsidP="003F04A2">
      <w:pPr>
        <w:pStyle w:val="avsnitt-undertittel"/>
      </w:pPr>
      <w:r w:rsidRPr="003F04A2">
        <w:t>Vedtak nr. 625, 18. februar 2018</w:t>
      </w:r>
    </w:p>
    <w:p w14:paraId="7A3004FF" w14:textId="77777777" w:rsidR="003F04A2" w:rsidRPr="003F04A2" w:rsidRDefault="003F04A2" w:rsidP="003F04A2">
      <w:pPr>
        <w:pStyle w:val="blokksit"/>
        <w:rPr>
          <w:rStyle w:val="kursiv"/>
        </w:rPr>
      </w:pPr>
      <w:r w:rsidRPr="003F04A2">
        <w:rPr>
          <w:rStyle w:val="kursiv"/>
        </w:rPr>
        <w:t xml:space="preserve">«Stortinget ber regjeringen </w:t>
      </w:r>
      <w:proofErr w:type="gramStart"/>
      <w:r w:rsidRPr="003F04A2">
        <w:rPr>
          <w:rStyle w:val="kursiv"/>
        </w:rPr>
        <w:t>integrere</w:t>
      </w:r>
      <w:proofErr w:type="gramEnd"/>
      <w:r w:rsidRPr="003F04A2">
        <w:rPr>
          <w:rStyle w:val="kursiv"/>
        </w:rPr>
        <w:t xml:space="preserve"> målene for livskvalitet i styringen av helsevesenet i større grad enn i dag.»</w:t>
      </w:r>
    </w:p>
    <w:p w14:paraId="1F3CB09C" w14:textId="77777777" w:rsidR="003F04A2" w:rsidRPr="003F04A2" w:rsidRDefault="003F04A2" w:rsidP="003F04A2">
      <w:r w:rsidRPr="003F04A2">
        <w:t xml:space="preserve">Vedtaket ble truffet ble truffet ved behandling av </w:t>
      </w:r>
      <w:proofErr w:type="spellStart"/>
      <w:r w:rsidRPr="003F04A2">
        <w:t>Dok</w:t>
      </w:r>
      <w:proofErr w:type="spellEnd"/>
      <w:r w:rsidRPr="003F04A2">
        <w:t xml:space="preserve">. 8:130 S (2017–2018), jf. </w:t>
      </w:r>
      <w:proofErr w:type="spellStart"/>
      <w:r w:rsidRPr="003F04A2">
        <w:t>Innst</w:t>
      </w:r>
      <w:proofErr w:type="spellEnd"/>
      <w:r w:rsidRPr="003F04A2">
        <w:t>. 2019 S (2017–2018).</w:t>
      </w:r>
    </w:p>
    <w:p w14:paraId="765021D1" w14:textId="77777777" w:rsidR="003F04A2" w:rsidRPr="003F04A2" w:rsidRDefault="003F04A2" w:rsidP="003F04A2">
      <w:r w:rsidRPr="003F04A2">
        <w:t>Vedtaket følges opp gjennom oppfølging av Meld. St. 19 (2018–2019) Folkehelsemeldinga, og må sees i sammenheng med vedtak nr. 627. Regjeringen vil komme tilbake til Stortinget på egnet måte.</w:t>
      </w:r>
    </w:p>
    <w:p w14:paraId="7B2E4443" w14:textId="77777777" w:rsidR="003F04A2" w:rsidRPr="003F04A2" w:rsidRDefault="003F04A2" w:rsidP="003F04A2">
      <w:pPr>
        <w:pStyle w:val="avsnitt-tittel"/>
      </w:pPr>
      <w:r w:rsidRPr="003F04A2">
        <w:t>Folkehelseinstituttet – målesystem for livskvalitet</w:t>
      </w:r>
    </w:p>
    <w:p w14:paraId="38FDA990" w14:textId="77777777" w:rsidR="003F04A2" w:rsidRPr="003F04A2" w:rsidRDefault="003F04A2" w:rsidP="003F04A2">
      <w:pPr>
        <w:pStyle w:val="avsnitt-undertittel"/>
      </w:pPr>
      <w:r w:rsidRPr="003F04A2">
        <w:t>Vedtak nr. 626, 18. februar 2018</w:t>
      </w:r>
    </w:p>
    <w:p w14:paraId="765ED073" w14:textId="77777777" w:rsidR="003F04A2" w:rsidRPr="003F04A2" w:rsidRDefault="003F04A2" w:rsidP="003F04A2">
      <w:pPr>
        <w:pStyle w:val="blokksit"/>
        <w:rPr>
          <w:rStyle w:val="kursiv"/>
        </w:rPr>
      </w:pPr>
      <w:r w:rsidRPr="003F04A2">
        <w:rPr>
          <w:rStyle w:val="kursiv"/>
        </w:rPr>
        <w:t>«Stortinget ber regjeringen avklare om Folkehelseinstituttet er den best egnede etaten for koordineringen av målesystemet for livskvalitet.»</w:t>
      </w:r>
    </w:p>
    <w:p w14:paraId="2E6FD57F" w14:textId="77777777" w:rsidR="003F04A2" w:rsidRPr="003F04A2" w:rsidRDefault="003F04A2" w:rsidP="003F04A2">
      <w:r w:rsidRPr="003F04A2">
        <w:t xml:space="preserve">Vedtaket ble truffet ble truffet ved behandling av Dokument 8:130 S (2017–2018), jf. </w:t>
      </w:r>
      <w:proofErr w:type="spellStart"/>
      <w:r w:rsidRPr="003F04A2">
        <w:t>Innst</w:t>
      </w:r>
      <w:proofErr w:type="spellEnd"/>
      <w:r w:rsidRPr="003F04A2">
        <w:t>. 2019 S (2017–2018).</w:t>
      </w:r>
    </w:p>
    <w:p w14:paraId="135E3D95" w14:textId="77777777" w:rsidR="003F04A2" w:rsidRPr="003F04A2" w:rsidRDefault="003F04A2" w:rsidP="003F04A2">
      <w:r w:rsidRPr="003F04A2">
        <w:t>Det er flere etater som kan være godt egnet for å koordinere målesystemet. I henhold til organisering hittil har Helsedirektoratet gitt SSB i oppdrag å gjennomføre nasjonale, undersøkelser, mens FHI har fått oppdrag om å gjennomføre regionale undersøkelser. Helse- og omsorgsdepartementet har tatt dette opp med etatene som melder at virksomhetene har ulike roller og fyller ulike behov, slik at det ikke lenger er hensiktsmessig å peke på én aktør eller institusjon. I arbeidet så langt har det vært en styrke å være flere og det vil fortsatt være behov for å fortsette samarbeidet på feltet og koordinere dette. Anmodningsvedtaket anses som fulgt opp. Det vises til omtale under kap. 714.</w:t>
      </w:r>
    </w:p>
    <w:p w14:paraId="216D4BCE" w14:textId="77777777" w:rsidR="003F04A2" w:rsidRPr="003F04A2" w:rsidRDefault="003F04A2" w:rsidP="003F04A2">
      <w:pPr>
        <w:pStyle w:val="avsnitt-tittel"/>
      </w:pPr>
      <w:r w:rsidRPr="003F04A2">
        <w:t>Nasjonale undersøkelser om livskvalitet</w:t>
      </w:r>
    </w:p>
    <w:p w14:paraId="7901ED08" w14:textId="77777777" w:rsidR="003F04A2" w:rsidRPr="003F04A2" w:rsidRDefault="003F04A2" w:rsidP="003F04A2">
      <w:pPr>
        <w:pStyle w:val="avsnitt-undertittel"/>
      </w:pPr>
      <w:r w:rsidRPr="003F04A2">
        <w:t>Vedtak nr. 627, 18. februar 2018</w:t>
      </w:r>
    </w:p>
    <w:p w14:paraId="59EF4BE2" w14:textId="77777777" w:rsidR="003F04A2" w:rsidRPr="003F04A2" w:rsidRDefault="003F04A2" w:rsidP="003F04A2">
      <w:pPr>
        <w:pStyle w:val="blokksit"/>
        <w:rPr>
          <w:rStyle w:val="kursiv"/>
        </w:rPr>
      </w:pPr>
      <w:r w:rsidRPr="003F04A2">
        <w:rPr>
          <w:rStyle w:val="kursiv"/>
        </w:rPr>
        <w:t xml:space="preserve">«Stortinget ber regjeringen vurdere hvordan man kan utvide eksisterende nasjonale undersøkelser om livskvalitet, herunder hvordan man kan legge til rette for nødvendig støtte til fylkeskommunale/kommunale undersøkelser for best mulig </w:t>
      </w:r>
      <w:proofErr w:type="spellStart"/>
      <w:r w:rsidRPr="003F04A2">
        <w:rPr>
          <w:rStyle w:val="kursiv"/>
        </w:rPr>
        <w:t>datatilfang</w:t>
      </w:r>
      <w:proofErr w:type="spellEnd"/>
      <w:r w:rsidRPr="003F04A2">
        <w:rPr>
          <w:rStyle w:val="kursiv"/>
        </w:rPr>
        <w:t>.»</w:t>
      </w:r>
    </w:p>
    <w:p w14:paraId="4C3F003B" w14:textId="77777777" w:rsidR="003F04A2" w:rsidRPr="003F04A2" w:rsidRDefault="003F04A2" w:rsidP="003F04A2">
      <w:r w:rsidRPr="003F04A2">
        <w:lastRenderedPageBreak/>
        <w:t xml:space="preserve">Vedtaket ble truffet ble truffet ved behandling av Dokument 8:130 S (2017–2018), jf. </w:t>
      </w:r>
      <w:proofErr w:type="spellStart"/>
      <w:r w:rsidRPr="003F04A2">
        <w:t>Innst</w:t>
      </w:r>
      <w:proofErr w:type="spellEnd"/>
      <w:r w:rsidRPr="003F04A2">
        <w:t>. 2019 S (2017–2018).</w:t>
      </w:r>
    </w:p>
    <w:p w14:paraId="27F8BD30" w14:textId="77777777" w:rsidR="003F04A2" w:rsidRPr="003F04A2" w:rsidRDefault="003F04A2" w:rsidP="003F04A2">
      <w:r w:rsidRPr="003F04A2">
        <w:t>Anmodningsvedtakene 627, 628 og 629 må sees i sammenheng. Spørsmål om livskvalitet er nå innarbeidet i opplegget for fylkeshelseundersøkelsene. Folkehelseundersøkelsen i Troms og Finnmark som ble gjennomført i juni 2019, benyttet det nye instrumentet for måling av livskvalitet i befolkningen. Flere fylker gjennomfører nå, eller planlegger å gjennomføre fylkeshelseundersøkelser hvor livskvalitet nå er innarbeidet. Folkehelseinstituttet og Helsedirektoratet skal fortsette arbeidet med å innhente og publisere data om livskvalitet. Fullversjonen av målebatteriet er testet ut en gang regionalt (i Hallingdal), og en gang nasjonalt. Datainnsamling for den nasjonale målingen ble foretatt i mars-april 2020. Resultater forelå høsten 2020. I tillegg er det publisert en foreløpig rapport om livskvalitet før og etter innføring av korona-tiltakene og resultater i forbindelse med tiltak ble publisert i desember 2020. Folkehelseinstituttet utgav i august 2020 rapporten Livskvalitet i Norge – fra nord til sør.</w:t>
      </w:r>
    </w:p>
    <w:p w14:paraId="0C7EA78B" w14:textId="77777777" w:rsidR="003F04A2" w:rsidRPr="003F04A2" w:rsidRDefault="003F04A2" w:rsidP="003F04A2">
      <w:r w:rsidRPr="003F04A2">
        <w:t>SSB publiserte på oppdrag fra Helsedirektoratet resultatene fra den første nasjonale målingen om livskvalitet i oktober 2020. Nasjonale og regionale datainnsamlinger skal følges opp som del av arbeidet med en nasjonal livskvalitetsstrategi som starter opp under ledelse av Helse- og omsorgsdepartementet høsten 2021. Anmodningsvedtaket anses som fulgt opp. Det vises til omtale under kap. 714.</w:t>
      </w:r>
    </w:p>
    <w:p w14:paraId="71EE2F73" w14:textId="77777777" w:rsidR="003F04A2" w:rsidRPr="003F04A2" w:rsidRDefault="003F04A2" w:rsidP="003F04A2">
      <w:pPr>
        <w:pStyle w:val="avsnitt-tittel"/>
      </w:pPr>
      <w:r w:rsidRPr="003F04A2">
        <w:t>Data om livskvalitet</w:t>
      </w:r>
    </w:p>
    <w:p w14:paraId="599F3235" w14:textId="77777777" w:rsidR="003F04A2" w:rsidRPr="003F04A2" w:rsidRDefault="003F04A2" w:rsidP="003F04A2">
      <w:pPr>
        <w:pStyle w:val="avsnitt-undertittel"/>
      </w:pPr>
      <w:r w:rsidRPr="003F04A2">
        <w:t>Vedtak nr. 628, 18. februar 2018</w:t>
      </w:r>
    </w:p>
    <w:p w14:paraId="4B55F697" w14:textId="77777777" w:rsidR="003F04A2" w:rsidRPr="003F04A2" w:rsidRDefault="003F04A2" w:rsidP="003F04A2">
      <w:pPr>
        <w:pStyle w:val="blokksit"/>
        <w:rPr>
          <w:rStyle w:val="kursiv"/>
        </w:rPr>
      </w:pPr>
      <w:r w:rsidRPr="003F04A2">
        <w:rPr>
          <w:rStyle w:val="kursiv"/>
        </w:rPr>
        <w:t>«Stortinget ber regjeringen komme tilbake til Stortinget med forslag til tiltak for hvordan de vil gjøre tilfanget av data om livskvalitet tilgjengelig på en best mulig måte.»</w:t>
      </w:r>
    </w:p>
    <w:p w14:paraId="3BE1E8CE" w14:textId="77777777" w:rsidR="003F04A2" w:rsidRPr="003F04A2" w:rsidRDefault="003F04A2" w:rsidP="003F04A2">
      <w:r w:rsidRPr="003F04A2">
        <w:t xml:space="preserve">Vedtaket ble truffet ved behandling av Dokument 8:130 S (2017–2018), jf. </w:t>
      </w:r>
      <w:proofErr w:type="spellStart"/>
      <w:r w:rsidRPr="003F04A2">
        <w:t>Innst</w:t>
      </w:r>
      <w:proofErr w:type="spellEnd"/>
      <w:r w:rsidRPr="003F04A2">
        <w:t>. 2019 S (2017–2018).</w:t>
      </w:r>
    </w:p>
    <w:p w14:paraId="64ACFA87" w14:textId="77777777" w:rsidR="003F04A2" w:rsidRPr="003F04A2" w:rsidRDefault="003F04A2" w:rsidP="003F04A2">
      <w:r w:rsidRPr="003F04A2">
        <w:t>Anmodningsvedtaket må sees i sammenheng med nr. 627, og anses som fulgt opp. Det vises til omtale under kap. 714.</w:t>
      </w:r>
    </w:p>
    <w:p w14:paraId="5B14091F" w14:textId="77777777" w:rsidR="003F04A2" w:rsidRPr="003F04A2" w:rsidRDefault="003F04A2" w:rsidP="003F04A2">
      <w:pPr>
        <w:pStyle w:val="avsnitt-tittel"/>
      </w:pPr>
      <w:r w:rsidRPr="003F04A2">
        <w:t>Evaluering av LAR-ordningen</w:t>
      </w:r>
    </w:p>
    <w:p w14:paraId="2AAEE2AC" w14:textId="77777777" w:rsidR="003F04A2" w:rsidRPr="003F04A2" w:rsidRDefault="003F04A2" w:rsidP="003F04A2">
      <w:pPr>
        <w:pStyle w:val="avsnitt-undertittel"/>
      </w:pPr>
      <w:r w:rsidRPr="003F04A2">
        <w:t>Vedtak nr. 634, 24. april 2018</w:t>
      </w:r>
    </w:p>
    <w:p w14:paraId="123AB65B" w14:textId="77777777" w:rsidR="003F04A2" w:rsidRPr="003F04A2" w:rsidRDefault="003F04A2" w:rsidP="003F04A2">
      <w:pPr>
        <w:pStyle w:val="blokksit"/>
        <w:rPr>
          <w:rStyle w:val="kursiv"/>
        </w:rPr>
      </w:pPr>
      <w:r w:rsidRPr="003F04A2">
        <w:rPr>
          <w:rStyle w:val="kursiv"/>
        </w:rPr>
        <w:t xml:space="preserve">«Stortinget ber regjeringen evaluere LAR-ordningen og fremme tiltak for å sikre innhold, kvalitet og forbedringer i ordningen, slik at LAR kan fungere </w:t>
      </w:r>
      <w:proofErr w:type="gramStart"/>
      <w:r w:rsidRPr="003F04A2">
        <w:rPr>
          <w:rStyle w:val="kursiv"/>
        </w:rPr>
        <w:t>optimalt</w:t>
      </w:r>
      <w:proofErr w:type="gramEnd"/>
      <w:r w:rsidRPr="003F04A2">
        <w:rPr>
          <w:rStyle w:val="kursiv"/>
        </w:rPr>
        <w:t>.»</w:t>
      </w:r>
    </w:p>
    <w:p w14:paraId="71727AAD" w14:textId="77777777" w:rsidR="003F04A2" w:rsidRPr="003F04A2" w:rsidRDefault="003F04A2" w:rsidP="003F04A2">
      <w:r w:rsidRPr="003F04A2">
        <w:t xml:space="preserve">Vedtaket ble truffet i Stortingets behandling av Dokument 8:29 S (2017–2018), jf. </w:t>
      </w:r>
      <w:proofErr w:type="spellStart"/>
      <w:r w:rsidRPr="003F04A2">
        <w:t>Innst</w:t>
      </w:r>
      <w:proofErr w:type="spellEnd"/>
      <w:r w:rsidRPr="003F04A2">
        <w:t>. 215 S (2017–2018).</w:t>
      </w:r>
    </w:p>
    <w:p w14:paraId="4FD932D6" w14:textId="77777777" w:rsidR="003F04A2" w:rsidRPr="003F04A2" w:rsidRDefault="003F04A2" w:rsidP="003F04A2">
      <w:r w:rsidRPr="003F04A2">
        <w:t xml:space="preserve">Det vises til merknader i </w:t>
      </w:r>
      <w:proofErr w:type="spellStart"/>
      <w:r w:rsidRPr="003F04A2">
        <w:t>Innst</w:t>
      </w:r>
      <w:proofErr w:type="spellEnd"/>
      <w:r w:rsidRPr="003F04A2">
        <w:t xml:space="preserve">. 11 S (2020–2021) der komiteen viser til at regjeringen skal publisere en revidert retningslinje i løpet av 2020 og avventer dette før vedtaket kan </w:t>
      </w:r>
      <w:proofErr w:type="spellStart"/>
      <w:r w:rsidRPr="003F04A2">
        <w:t>utkvitteres</w:t>
      </w:r>
      <w:proofErr w:type="spellEnd"/>
      <w:r w:rsidRPr="003F04A2">
        <w:t xml:space="preserve">. Videre mener komiteen at en revidert retningslinje ikke er tilstrekkelig for å kvittere ut vedtaket. En ny retningslinje er ikke en garanti for at LAR-ordningen skal fungere normalt. Det burde også handle om </w:t>
      </w:r>
      <w:r w:rsidRPr="003F04A2">
        <w:lastRenderedPageBreak/>
        <w:t>å sikre LAR-ordningen nok ressurser og bemanning til å for eksempel sikre innhold, kvalitet, og rehabilitering, redusere lekkasje av LAR-medisin og overdoser av LAR-medisin.</w:t>
      </w:r>
    </w:p>
    <w:p w14:paraId="5A801C79" w14:textId="77777777" w:rsidR="003F04A2" w:rsidRPr="003F04A2" w:rsidRDefault="003F04A2" w:rsidP="003F04A2">
      <w:r w:rsidRPr="003F04A2">
        <w:t xml:space="preserve">Det vises og til </w:t>
      </w:r>
      <w:proofErr w:type="spellStart"/>
      <w:r w:rsidRPr="003F04A2">
        <w:t>Innst</w:t>
      </w:r>
      <w:proofErr w:type="spellEnd"/>
      <w:r w:rsidRPr="003F04A2">
        <w:t>. 580 S (2020–2021) der komiteen registrerer at Helse- og omsorgsdepartementet vil komme tilbake til Stortinget med en nærmere redegjørelse i forbindelse med budsjettproposisjonen for 2022. Komiteen anser ikke vedtaket for å være fulgt opp.</w:t>
      </w:r>
    </w:p>
    <w:p w14:paraId="7FD13AE6" w14:textId="77777777" w:rsidR="003F04A2" w:rsidRPr="003F04A2" w:rsidRDefault="003F04A2" w:rsidP="003F04A2">
      <w:r w:rsidRPr="003F04A2">
        <w:t xml:space="preserve">Anmodningsvedtaket er fulgt opp ved at Helsedirektoratet har revidert den nasjonale faglige retningslinjen for legemiddelassistert rehabilitering (LAR). Formålet er å sikre innhold, kvalitet og forbedringer i ordningen, slik at LAR kan fungere </w:t>
      </w:r>
      <w:proofErr w:type="gramStart"/>
      <w:r w:rsidRPr="003F04A2">
        <w:t>optimalt</w:t>
      </w:r>
      <w:proofErr w:type="gramEnd"/>
      <w:r w:rsidRPr="003F04A2">
        <w:t>. Den reviderte retningslinjen er sendt på høring og vil etter planen bli publisert i løpet av andre halvår 2021. Helsedirektoratet har videre fått i oppdrag å gjennomføre en følge-evaluering av implementeringen av den nye retningslinjen. Helsedirektoratet har og utarbeidet egne pandemianbefalinger om LAR. Anmodningsvedtaket anses som fulgt opp gjennom vurderinger under kap. 734.</w:t>
      </w:r>
    </w:p>
    <w:p w14:paraId="18CD8DCE" w14:textId="77777777" w:rsidR="003F04A2" w:rsidRPr="003F04A2" w:rsidRDefault="003F04A2" w:rsidP="003F04A2">
      <w:pPr>
        <w:pStyle w:val="avsnitt-tittel"/>
      </w:pPr>
      <w:r w:rsidRPr="003F04A2">
        <w:t>Spesialisering innen geriatri</w:t>
      </w:r>
    </w:p>
    <w:p w14:paraId="20C5E23E" w14:textId="77777777" w:rsidR="003F04A2" w:rsidRPr="003F04A2" w:rsidRDefault="003F04A2" w:rsidP="003F04A2">
      <w:pPr>
        <w:pStyle w:val="avsnitt-undertittel"/>
      </w:pPr>
      <w:r w:rsidRPr="003F04A2">
        <w:t>Vedtak nr. 642, 24. april 2018</w:t>
      </w:r>
    </w:p>
    <w:p w14:paraId="62852629" w14:textId="77777777" w:rsidR="003F04A2" w:rsidRPr="003F04A2" w:rsidRDefault="003F04A2" w:rsidP="003F04A2">
      <w:pPr>
        <w:pStyle w:val="blokksit"/>
        <w:rPr>
          <w:rStyle w:val="kursiv"/>
        </w:rPr>
      </w:pPr>
      <w:r w:rsidRPr="003F04A2">
        <w:rPr>
          <w:rStyle w:val="kursiv"/>
        </w:rPr>
        <w:t>«Stortinget ber regjeringen sørge for at alle akuttsykehus i Norge har breddekompetanse innen behandling av eldre, og at alle store akuttsykehus skal ha spesialist i geriatri.»</w:t>
      </w:r>
    </w:p>
    <w:p w14:paraId="2915D13B"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nr. 8:135 S (2017–2018), jf. </w:t>
      </w:r>
      <w:proofErr w:type="spellStart"/>
      <w:r w:rsidRPr="003F04A2">
        <w:t>Innst</w:t>
      </w:r>
      <w:proofErr w:type="spellEnd"/>
      <w:r w:rsidRPr="003F04A2">
        <w:t xml:space="preserve">. 227 S (2017–2018). I </w:t>
      </w:r>
      <w:proofErr w:type="spellStart"/>
      <w:r w:rsidRPr="003F04A2">
        <w:t>Innst</w:t>
      </w:r>
      <w:proofErr w:type="spellEnd"/>
      <w:r w:rsidRPr="003F04A2">
        <w:t xml:space="preserve">. 11 S (2019–2020) og </w:t>
      </w:r>
      <w:proofErr w:type="spellStart"/>
      <w:r w:rsidRPr="003F04A2">
        <w:t>Innst</w:t>
      </w:r>
      <w:proofErr w:type="spellEnd"/>
      <w:r w:rsidRPr="003F04A2">
        <w:t xml:space="preserve">. 373 S (2019–2020), samt i </w:t>
      </w:r>
      <w:proofErr w:type="spellStart"/>
      <w:r w:rsidRPr="003F04A2">
        <w:t>Innst</w:t>
      </w:r>
      <w:proofErr w:type="spellEnd"/>
      <w:r w:rsidRPr="003F04A2">
        <w:t xml:space="preserve">. 11 S (2020–2021) uttaler Stortinget at de avventer med å </w:t>
      </w:r>
      <w:proofErr w:type="spellStart"/>
      <w:r w:rsidRPr="003F04A2">
        <w:t>utkvittere</w:t>
      </w:r>
      <w:proofErr w:type="spellEnd"/>
      <w:r w:rsidRPr="003F04A2">
        <w:t xml:space="preserve"> vedtaket til slik bemanning er på plass ved samtlige store sykehus, herunder i Helse Førde HF og Nordlandsykehuset HF. Det vises til tilsvarende merknad fra Kontroll- og konstitusjonskomiteen, jf. </w:t>
      </w:r>
      <w:proofErr w:type="spellStart"/>
      <w:r w:rsidRPr="003F04A2">
        <w:t>Innst</w:t>
      </w:r>
      <w:proofErr w:type="spellEnd"/>
      <w:r w:rsidRPr="003F04A2">
        <w:t>. 580 S (2020–2021).</w:t>
      </w:r>
    </w:p>
    <w:p w14:paraId="45089236" w14:textId="77777777" w:rsidR="003F04A2" w:rsidRPr="003F04A2" w:rsidRDefault="003F04A2" w:rsidP="003F04A2">
      <w:r w:rsidRPr="003F04A2">
        <w:t xml:space="preserve">De regionale helseforetakene fikk i 2020 i oppdrag å sikre at alle akuttsykehus skal ha breddekompetanse innenfor behandling av eldre, og at alle store akuttsykehus skal ha spesialist i geriatri. I årlig melding for 2020 rapporterer Helse Vest RHF at Helse Førde HF har ansatt geriater i bistilling, i et samarbeid med </w:t>
      </w:r>
      <w:proofErr w:type="spellStart"/>
      <w:r w:rsidRPr="003F04A2">
        <w:t>Haraldsplass</w:t>
      </w:r>
      <w:proofErr w:type="spellEnd"/>
      <w:r w:rsidRPr="003F04A2">
        <w:t xml:space="preserve"> diakonale sykehus, og de har leger i spesialisering i geriatri. Helse Nord RHF rapporterer at det ved Nordlandssykehuset HF er geriater i Bodø. De regionale helseforetakene rapporterer at de arbeider med rekruttering og de har leger i spesialisering i denne spesialiteten ved mange sykehus. I tillegg arbeides det mange steder med breddekompetanse på tvers av personellgrupper og legespesialiteter for å ivareta og styrke tilbudet innen geriatri. Anmodningsvedtaket ansees som oppfylt. Vedtaket er også omtalt i kap. 783.</w:t>
      </w:r>
    </w:p>
    <w:p w14:paraId="74DDE9EC" w14:textId="77777777" w:rsidR="003F04A2" w:rsidRPr="003F04A2" w:rsidRDefault="003F04A2" w:rsidP="003F04A2">
      <w:pPr>
        <w:pStyle w:val="avsnitt-tittel"/>
      </w:pPr>
      <w:r w:rsidRPr="003F04A2">
        <w:t>Fødselsomsorg</w:t>
      </w:r>
    </w:p>
    <w:p w14:paraId="0063E771" w14:textId="77777777" w:rsidR="003F04A2" w:rsidRPr="003F04A2" w:rsidRDefault="003F04A2" w:rsidP="003F04A2">
      <w:pPr>
        <w:pStyle w:val="avsnitt-undertittel"/>
      </w:pPr>
      <w:r w:rsidRPr="003F04A2">
        <w:t>Vedtak nr. 753, 24. mai 2018</w:t>
      </w:r>
    </w:p>
    <w:p w14:paraId="13B29253" w14:textId="77777777" w:rsidR="003F04A2" w:rsidRPr="003F04A2" w:rsidRDefault="003F04A2" w:rsidP="003F04A2">
      <w:pPr>
        <w:pStyle w:val="blokksit"/>
        <w:rPr>
          <w:rStyle w:val="kursiv"/>
        </w:rPr>
      </w:pPr>
      <w:r w:rsidRPr="003F04A2">
        <w:rPr>
          <w:rStyle w:val="kursiv"/>
        </w:rPr>
        <w:t>«Stortinget ber regjeringen sørge for at det gjøres en ny vurdering av behovet for å innføre et screening-tiltak for å avdekke depresjon blant gravide kvinner /barselkvinner.»</w:t>
      </w:r>
    </w:p>
    <w:p w14:paraId="44A43D71" w14:textId="77777777" w:rsidR="003F04A2" w:rsidRPr="003F04A2" w:rsidRDefault="003F04A2" w:rsidP="003F04A2">
      <w:r w:rsidRPr="003F04A2">
        <w:t xml:space="preserve">Vedtaket ble truffet ved behandling av Representantforslag 154 S (2017–2018) om tiltak for å sikre mor og barn ei </w:t>
      </w:r>
      <w:proofErr w:type="spellStart"/>
      <w:r w:rsidRPr="003F04A2">
        <w:t>fagleg</w:t>
      </w:r>
      <w:proofErr w:type="spellEnd"/>
      <w:r w:rsidRPr="003F04A2">
        <w:t xml:space="preserve"> god barselomsorg og hindre </w:t>
      </w:r>
      <w:proofErr w:type="spellStart"/>
      <w:r w:rsidRPr="003F04A2">
        <w:t>uforsvarlege</w:t>
      </w:r>
      <w:proofErr w:type="spellEnd"/>
      <w:r w:rsidRPr="003F04A2">
        <w:t xml:space="preserve"> kutt i </w:t>
      </w:r>
      <w:proofErr w:type="spellStart"/>
      <w:r w:rsidRPr="003F04A2">
        <w:t>liggjetid</w:t>
      </w:r>
      <w:proofErr w:type="spellEnd"/>
      <w:r w:rsidRPr="003F04A2">
        <w:t xml:space="preserve"> på sjukehus etter </w:t>
      </w:r>
      <w:r w:rsidRPr="003F04A2">
        <w:lastRenderedPageBreak/>
        <w:t xml:space="preserve">fødsel, og Representantforslag 168 S (2017–2018) om åtte tiltak for å sikre trygg fødselsomsorg, jf. </w:t>
      </w:r>
      <w:proofErr w:type="spellStart"/>
      <w:r w:rsidRPr="003F04A2">
        <w:t>Innst</w:t>
      </w:r>
      <w:proofErr w:type="spellEnd"/>
      <w:r w:rsidRPr="003F04A2">
        <w:t>. 280 S (2017–2018).</w:t>
      </w:r>
    </w:p>
    <w:p w14:paraId="6BD5DE3D" w14:textId="77777777" w:rsidR="003F04A2" w:rsidRPr="003F04A2" w:rsidRDefault="003F04A2" w:rsidP="003F04A2">
      <w:r w:rsidRPr="003F04A2">
        <w:t>Etter anbefaling fra Helsedirektoratet vurderer Helse- og omsorgsdepartementet at det vil være hensiktsmessig å vurdere behovet for screening av gravide og barselkvinner som en del av et pågående nordisk prosjekt innen samme fagområde som tar sikte legge fram sine erfaringer i 2021. Det nordiske prosjektet er forsinket som følge av koronapandemien. Regjeringen vil komme tilbake til Stortinget på egnet måte.</w:t>
      </w:r>
    </w:p>
    <w:p w14:paraId="06BBB370" w14:textId="77777777" w:rsidR="003F04A2" w:rsidRPr="003F04A2" w:rsidRDefault="003F04A2" w:rsidP="003F04A2">
      <w:pPr>
        <w:pStyle w:val="avsnitt-tittel"/>
      </w:pPr>
      <w:r w:rsidRPr="003F04A2">
        <w:t>Kosmetiske injeksjoner</w:t>
      </w:r>
    </w:p>
    <w:p w14:paraId="69DF8B1A" w14:textId="77777777" w:rsidR="003F04A2" w:rsidRPr="003F04A2" w:rsidRDefault="003F04A2" w:rsidP="003F04A2">
      <w:pPr>
        <w:pStyle w:val="avsnitt-undertittel"/>
      </w:pPr>
      <w:r w:rsidRPr="003F04A2">
        <w:t>Vedtak nr. 839, 6. juni 2018</w:t>
      </w:r>
    </w:p>
    <w:p w14:paraId="3FE86639" w14:textId="77777777" w:rsidR="003F04A2" w:rsidRPr="003F04A2" w:rsidRDefault="003F04A2" w:rsidP="003F04A2">
      <w:pPr>
        <w:pStyle w:val="blokksit"/>
        <w:rPr>
          <w:rStyle w:val="kursiv"/>
        </w:rPr>
      </w:pPr>
      <w:r w:rsidRPr="003F04A2">
        <w:rPr>
          <w:rStyle w:val="kursiv"/>
        </w:rPr>
        <w:t>«Stortinget ber regjeringen foreta en gjennomgang av og fremme forslag om regulering av tilbud og bruk av kosmetiske injeksjoner. Aldersbegrensninger, krav til behandlere og lokaliteter må være del av denne. Videre må sanksjonsmuligheter tydeliggjøres. Forbud mot markedsføring av kosmetiske injeksjoner og mot bestilling og bruk i private hjem bør være del av beslutningsgrunnlaget som fremlegges for Stortinget.»</w:t>
      </w:r>
    </w:p>
    <w:p w14:paraId="51A66343" w14:textId="77777777" w:rsidR="003F04A2" w:rsidRPr="003F04A2" w:rsidRDefault="003F04A2" w:rsidP="003F04A2">
      <w:r w:rsidRPr="003F04A2">
        <w:t>Vedtaket ble truffet i forbindelse med behandlingen av representantforslag Dokument 8:174 S (2017–2018) om et mer regulert marked for kosmetiske injeksjoner og innstilling fra helse- og omsorgskomiteen (</w:t>
      </w:r>
      <w:proofErr w:type="spellStart"/>
      <w:r w:rsidRPr="003F04A2">
        <w:t>Innst</w:t>
      </w:r>
      <w:proofErr w:type="spellEnd"/>
      <w:r w:rsidRPr="003F04A2">
        <w:t>. 348 S (2017–2018)).</w:t>
      </w:r>
    </w:p>
    <w:p w14:paraId="773AD0E9" w14:textId="77777777" w:rsidR="003F04A2" w:rsidRPr="003F04A2" w:rsidRDefault="003F04A2" w:rsidP="003F04A2">
      <w:r w:rsidRPr="003F04A2">
        <w:t xml:space="preserve">Anmodningsvedtaket er fulgt opp gjennom </w:t>
      </w:r>
      <w:proofErr w:type="spellStart"/>
      <w:r w:rsidRPr="003F04A2">
        <w:t>Prop</w:t>
      </w:r>
      <w:proofErr w:type="spellEnd"/>
      <w:r w:rsidRPr="003F04A2">
        <w:t>. 221 L (2020–2021) om endringer i helsepersonelloven og pasient- og brukerrettighetsloven med regulering av kosmetiske inngrep, injeksjoner og behandling. I proposisjonen foreslås det en aldersgrense på 18 år for å få utført kosmetiske inngrep, injeksjoner og behandling uten medisinsk eller odontologisk begrunnelse. Videre foreslås det endringer i helsepersonelloven som innebærer et kompetansekrav for å gjennomføre visse former for kosmetiske inngrep, injeksjoner og behandlinger slik at bare helsepersonell skal kunne utføre disse behandlingene dersom de kan påføre pasienten alvorlig skade, sykdom, komplikasjoner eller bivirkninger. I proposisjonen drøftes videre hvorvidt markedsføring av kosmetiske injeksjoner og bestilling og bruk i private hjem bør forbys, uten at departementet kommer frem til at det ikke er grunnlag for et generelt forbud, men at det vil foretas enkelte presiseringer i forskrift. Anmodningsvedtaket anses fulgt opp gjennom vurderingen under kap. 732.</w:t>
      </w:r>
    </w:p>
    <w:p w14:paraId="266D771A" w14:textId="77777777" w:rsidR="003F04A2" w:rsidRPr="003F04A2" w:rsidRDefault="003F04A2" w:rsidP="003F04A2">
      <w:pPr>
        <w:pStyle w:val="avsnitt-tittel"/>
      </w:pPr>
      <w:r w:rsidRPr="003F04A2">
        <w:t>Pasienter med rus- og/eller psykiske lidelser</w:t>
      </w:r>
    </w:p>
    <w:p w14:paraId="507EEF0B" w14:textId="77777777" w:rsidR="003F04A2" w:rsidRPr="003F04A2" w:rsidRDefault="003F04A2" w:rsidP="003F04A2">
      <w:pPr>
        <w:pStyle w:val="avsnitt-undertittel"/>
      </w:pPr>
      <w:r w:rsidRPr="003F04A2">
        <w:t>Vedtak nr. 843, 5. juni 2018</w:t>
      </w:r>
    </w:p>
    <w:p w14:paraId="30A56797" w14:textId="77777777" w:rsidR="003F04A2" w:rsidRPr="003F04A2" w:rsidRDefault="003F04A2" w:rsidP="003F04A2">
      <w:pPr>
        <w:pStyle w:val="blokksit"/>
        <w:rPr>
          <w:rStyle w:val="kursiv"/>
        </w:rPr>
      </w:pPr>
      <w:r w:rsidRPr="003F04A2">
        <w:rPr>
          <w:rStyle w:val="kursiv"/>
        </w:rPr>
        <w:t>«Stortinget ber regjeringen vurdere en ny finansieringsnøkkel for å sikre en tilstrekkelig og sikker finansiering av ettervernet av personer med ruslidelser både i kommuner og i spesialisthelsetjenesten.»</w:t>
      </w:r>
    </w:p>
    <w:p w14:paraId="5483E997" w14:textId="77777777" w:rsidR="003F04A2" w:rsidRPr="003F04A2" w:rsidRDefault="003F04A2" w:rsidP="003F04A2">
      <w:r w:rsidRPr="003F04A2">
        <w:t xml:space="preserve">Vedtaket ble truffet i Stortingets behandling av </w:t>
      </w:r>
      <w:proofErr w:type="spellStart"/>
      <w:r w:rsidRPr="003F04A2">
        <w:t>Dok</w:t>
      </w:r>
      <w:proofErr w:type="spellEnd"/>
      <w:r w:rsidRPr="003F04A2">
        <w:t xml:space="preserve">. 8:179 S (2017–2018), jf. </w:t>
      </w:r>
      <w:proofErr w:type="spellStart"/>
      <w:r w:rsidRPr="003F04A2">
        <w:t>Innst</w:t>
      </w:r>
      <w:proofErr w:type="spellEnd"/>
      <w:r w:rsidRPr="003F04A2">
        <w:t>. 345 S (2017–2018).</w:t>
      </w:r>
    </w:p>
    <w:p w14:paraId="63A5289C" w14:textId="77777777" w:rsidR="003F04A2" w:rsidRPr="003F04A2" w:rsidRDefault="003F04A2" w:rsidP="003F04A2">
      <w:r w:rsidRPr="003F04A2">
        <w:t xml:space="preserve">Det vises til merknader i </w:t>
      </w:r>
      <w:proofErr w:type="spellStart"/>
      <w:r w:rsidRPr="003F04A2">
        <w:t>Innst</w:t>
      </w:r>
      <w:proofErr w:type="spellEnd"/>
      <w:r w:rsidRPr="003F04A2">
        <w:t xml:space="preserve">. 11 S (2020–2021) der flertallet merker seg at regjeringen viser til pakkeforløpene, og ikke til vedtakets konkrete forespørsel om at en finansieringsnøkkel for å sikre </w:t>
      </w:r>
      <w:r w:rsidRPr="003F04A2">
        <w:lastRenderedPageBreak/>
        <w:t xml:space="preserve">tilstrekkelig ettervern vurderes. Flertallet kan derfor ikke anse vedtaket som </w:t>
      </w:r>
      <w:proofErr w:type="spellStart"/>
      <w:r w:rsidRPr="003F04A2">
        <w:t>utkvittert</w:t>
      </w:r>
      <w:proofErr w:type="spellEnd"/>
      <w:r w:rsidRPr="003F04A2">
        <w:t xml:space="preserve">. Det vises og til </w:t>
      </w:r>
      <w:proofErr w:type="spellStart"/>
      <w:r w:rsidRPr="003F04A2">
        <w:t>Innst</w:t>
      </w:r>
      <w:proofErr w:type="spellEnd"/>
      <w:r w:rsidRPr="003F04A2">
        <w:t>. 580 S (2020–2021) der komiteen viser til at departementet vil komme tilbake til Stortinget i tilknytning til statsbudsjettet for 2022 og avventer dette før vedtaket kvitteres ut.</w:t>
      </w:r>
    </w:p>
    <w:p w14:paraId="5213D1F2" w14:textId="77777777" w:rsidR="003F04A2" w:rsidRPr="003F04A2" w:rsidRDefault="003F04A2" w:rsidP="003F04A2">
      <w:r w:rsidRPr="003F04A2">
        <w:t>Regjeringen har fulgt opp anmodningsvedtaket blant annet ved å innføre pakkeforløp innen psykisk helse og rus, der oppfølging etter behandling også inngår. Regjeringen har vurdert om en ny finansieringsnøkkel kunne være hensiktsmessig, men mener det ikke er ønskelig å gjøre endringer i dagens ansvars- og oppgavefordeling mellom spesialisthelsetjenesten og kommunene. Når pasienter skrives ut fra døgnbehandling er det et kommunalt ansvar å sørge for et godt tilbud for den enkelte. Samtidig kan personer med ruslidelser få oppfølging av spesialisthelsetjenesten, også etter utskrivning fra døgninstitusjon. Anmodningsvedtaket anses som fulgt opp gjennom vurderinger under kap. 734.</w:t>
      </w:r>
    </w:p>
    <w:p w14:paraId="5D6A129E" w14:textId="77777777" w:rsidR="003F04A2" w:rsidRPr="003F04A2" w:rsidRDefault="003F04A2" w:rsidP="003F04A2">
      <w:pPr>
        <w:pStyle w:val="avsnitt-tittel"/>
      </w:pPr>
      <w:r w:rsidRPr="003F04A2">
        <w:t>Markedsføring av kosmetisk kirurgi</w:t>
      </w:r>
    </w:p>
    <w:p w14:paraId="49593235" w14:textId="77777777" w:rsidR="003F04A2" w:rsidRPr="003F04A2" w:rsidRDefault="003F04A2" w:rsidP="003F04A2">
      <w:pPr>
        <w:pStyle w:val="avsnitt-undertittel"/>
      </w:pPr>
      <w:r w:rsidRPr="003F04A2">
        <w:t>Vedtak nr. 851, 6. juni 2018</w:t>
      </w:r>
    </w:p>
    <w:p w14:paraId="7DE7E9ED" w14:textId="77777777" w:rsidR="003F04A2" w:rsidRPr="003F04A2" w:rsidRDefault="003F04A2" w:rsidP="003F04A2">
      <w:pPr>
        <w:pStyle w:val="blokksit"/>
        <w:rPr>
          <w:rStyle w:val="kursiv"/>
        </w:rPr>
      </w:pPr>
      <w:r w:rsidRPr="003F04A2">
        <w:rPr>
          <w:rStyle w:val="kursiv"/>
        </w:rPr>
        <w:t>«Stortinget ber regjeringen utrede innstramming i reguleringen av kommersiell markedsføring av kosmetisk kirurgi, særlig reklame som bidrar til usunt kroppsideal og som også når barn og unge.»</w:t>
      </w:r>
    </w:p>
    <w:p w14:paraId="45061EA9" w14:textId="77777777" w:rsidR="003F04A2" w:rsidRPr="003F04A2" w:rsidRDefault="003F04A2" w:rsidP="003F04A2">
      <w:r w:rsidRPr="003F04A2">
        <w:t>Vedtaket ble truffet i forbindelse med behandlingen av representantforslag Dokument 8:174 S (2017–2018) om et mer regulert marked for kosmetiske injeksjoner og innstilling fra helse- og omsorgskomiteen (</w:t>
      </w:r>
      <w:proofErr w:type="spellStart"/>
      <w:r w:rsidRPr="003F04A2">
        <w:t>Innst</w:t>
      </w:r>
      <w:proofErr w:type="spellEnd"/>
      <w:r w:rsidRPr="003F04A2">
        <w:t>. 348 S (2017–2018)).</w:t>
      </w:r>
    </w:p>
    <w:p w14:paraId="16D31316" w14:textId="77777777" w:rsidR="003F04A2" w:rsidRPr="003F04A2" w:rsidRDefault="003F04A2" w:rsidP="003F04A2">
      <w:r w:rsidRPr="003F04A2">
        <w:t xml:space="preserve">Anmodningsvedtaket er fulgt opp gjennom </w:t>
      </w:r>
      <w:proofErr w:type="spellStart"/>
      <w:r w:rsidRPr="003F04A2">
        <w:t>Prop</w:t>
      </w:r>
      <w:proofErr w:type="spellEnd"/>
      <w:r w:rsidRPr="003F04A2">
        <w:t xml:space="preserve">. 221 L (2020–2021) under punkt 9.4. Her redegjør departementet for hvorfor det ikke vil være grunnlag for å innføre et generelt forbud mot markedsføring av produkter og tjenesteytingen ved utføring av kosmetiske inngrep, injeksjoner eller behandling. Departementet finner det mer hensiktsmessig å foreta enkelte presiserende endringer i forskrift om markedsføring av kosmetiske inngrep. I denne forbindelse er det foreslått at helsepersonell skal utforme markedsføringen slik at den ikke oppfattes av barn under 18 år til å være rettet mot deres aldersgruppe, eller på annen måte bidrar til kroppspress blant barn. Videre er det foreslått endringer som gjør at det skal fremgå tydelig at markedsføringsreglene skal gjelde for kosmetiske inngrep i form av kosmetiske injeksjoner eller ved bruk av fillers og legemidler, i motsetning til kosmetiske inngrep i form av plastikkirurgiske inngrep og inngrep i hud og underhud slik det er i dag. Anmodningsvedtaket anses som fulgt opp gjennom utredning i </w:t>
      </w:r>
      <w:proofErr w:type="spellStart"/>
      <w:r w:rsidRPr="003F04A2">
        <w:t>Prop</w:t>
      </w:r>
      <w:proofErr w:type="spellEnd"/>
      <w:r w:rsidRPr="003F04A2">
        <w:t>. 221 L (2020–2021) og planlagte forskriftsendringer.</w:t>
      </w:r>
    </w:p>
    <w:p w14:paraId="3A8FF6BA" w14:textId="77777777" w:rsidR="003F04A2" w:rsidRPr="003F04A2" w:rsidRDefault="003F04A2" w:rsidP="003F04A2">
      <w:pPr>
        <w:pStyle w:val="avsnitt-tittel"/>
      </w:pPr>
      <w:r w:rsidRPr="003F04A2">
        <w:t>Drift av luftambulansetjenesten</w:t>
      </w:r>
    </w:p>
    <w:p w14:paraId="3FF91F34" w14:textId="77777777" w:rsidR="003F04A2" w:rsidRPr="003F04A2" w:rsidRDefault="003F04A2" w:rsidP="003F04A2">
      <w:pPr>
        <w:pStyle w:val="avsnitt-undertittel"/>
      </w:pPr>
      <w:r w:rsidRPr="003F04A2">
        <w:t>Vedtak nr. 861, 7. juni 2018</w:t>
      </w:r>
    </w:p>
    <w:p w14:paraId="532EDB5E" w14:textId="77777777" w:rsidR="003F04A2" w:rsidRPr="003F04A2" w:rsidRDefault="003F04A2" w:rsidP="003F04A2">
      <w:pPr>
        <w:pStyle w:val="blokksit"/>
        <w:rPr>
          <w:rStyle w:val="kursiv"/>
        </w:rPr>
      </w:pPr>
      <w:r w:rsidRPr="003F04A2">
        <w:rPr>
          <w:rStyle w:val="kursiv"/>
        </w:rPr>
        <w:t>«Stortinget ber regjeringen utrede offentlig/ideell drift av luftambulansetjenesten, og komme tilbake til Stortinget på egnet måte.»</w:t>
      </w:r>
    </w:p>
    <w:p w14:paraId="47A277F2" w14:textId="77777777" w:rsidR="003F04A2" w:rsidRPr="003F04A2" w:rsidRDefault="003F04A2" w:rsidP="003F04A2">
      <w:r w:rsidRPr="003F04A2">
        <w:t xml:space="preserve">Vedtaket ble truffet i forbindelse med behandlingen av </w:t>
      </w:r>
      <w:proofErr w:type="spellStart"/>
      <w:r w:rsidRPr="003F04A2">
        <w:t>Dok</w:t>
      </w:r>
      <w:proofErr w:type="spellEnd"/>
      <w:r w:rsidRPr="003F04A2">
        <w:t xml:space="preserve">. 224 S (2017–2018), jf. </w:t>
      </w:r>
      <w:proofErr w:type="spellStart"/>
      <w:r w:rsidRPr="003F04A2">
        <w:t>Innst</w:t>
      </w:r>
      <w:proofErr w:type="spellEnd"/>
      <w:r w:rsidRPr="003F04A2">
        <w:t>. 362 S (2017–2018).</w:t>
      </w:r>
    </w:p>
    <w:p w14:paraId="3EE04DBD" w14:textId="77777777" w:rsidR="003F04A2" w:rsidRPr="003F04A2" w:rsidRDefault="003F04A2" w:rsidP="003F04A2">
      <w:r w:rsidRPr="003F04A2">
        <w:lastRenderedPageBreak/>
        <w:t>En ekspertgruppe har utredet framtidig drift av luftambulansetjenesten, jf. omtale i Meld. St. 7 (2019–2020) Nasjonal helse- og sykehusplan. Ekspertgruppen leverte sin utredning i mars 2021. På bakgrunn av ekspertgruppens utredning og anbefalinger vil regjeringen i all hovedsak videreføre dagens modell, med noen justeringer. Det vises til omtale under kap. 732. Vedtaket anses med dette som fulgt opp.</w:t>
      </w:r>
    </w:p>
    <w:p w14:paraId="3E1328CC" w14:textId="77777777" w:rsidR="003F04A2" w:rsidRPr="003F04A2" w:rsidRDefault="003F04A2" w:rsidP="003F04A2">
      <w:pPr>
        <w:pStyle w:val="avsnitt-tittel"/>
      </w:pPr>
      <w:r w:rsidRPr="003F04A2">
        <w:t>Tobakksskadeloven</w:t>
      </w:r>
    </w:p>
    <w:p w14:paraId="0010EB7C" w14:textId="77777777" w:rsidR="003F04A2" w:rsidRPr="003F04A2" w:rsidRDefault="003F04A2" w:rsidP="003F04A2">
      <w:pPr>
        <w:pStyle w:val="avsnitt-undertittel"/>
      </w:pPr>
      <w:r w:rsidRPr="003F04A2">
        <w:t>Vedtak nr. 915, 12. juni 2018</w:t>
      </w:r>
    </w:p>
    <w:p w14:paraId="2426B191" w14:textId="77777777" w:rsidR="003F04A2" w:rsidRPr="003F04A2" w:rsidRDefault="003F04A2" w:rsidP="003F04A2">
      <w:pPr>
        <w:pStyle w:val="blokksit"/>
        <w:rPr>
          <w:rStyle w:val="kursiv"/>
        </w:rPr>
      </w:pPr>
      <w:r w:rsidRPr="003F04A2">
        <w:rPr>
          <w:rStyle w:val="kursiv"/>
        </w:rPr>
        <w:t>«Stortinget ber regjeringen utrede og fremme forslag om endringer i tobakksskadeloven med mål om å hindre at en ny generasjon blir avhengig av tobakk, og mål om å gjøre flere arenaer i samfunnet tobakksfrie og å styrke vernet mot passiv røyking.»</w:t>
      </w:r>
    </w:p>
    <w:p w14:paraId="7B76C005" w14:textId="77777777" w:rsidR="003F04A2" w:rsidRPr="003F04A2" w:rsidRDefault="003F04A2" w:rsidP="003F04A2">
      <w:r w:rsidRPr="003F04A2">
        <w:t xml:space="preserve">Vedtaket ble truffet ved behandlingen av Dokument 8:189 S (2017–2018), jf. </w:t>
      </w:r>
      <w:proofErr w:type="spellStart"/>
      <w:r w:rsidRPr="003F04A2">
        <w:t>Innst</w:t>
      </w:r>
      <w:proofErr w:type="spellEnd"/>
      <w:r w:rsidRPr="003F04A2">
        <w:t>. 367 S (2017–2018). Regjeringen la frem en nasjonal tobakksstrategi for perioden 2019–2021 i Meld. St. 19 (2018–2019) Folkehelsemeldinga, hvor det ble varslet at flere ulike tiltak ville utredes og vurderes. Forslag til endringer i tobakksskadeloven ble sendt på høring 22. juni 2021, herunder forslag om strengere regulering av e-sigaretter og utvidelse av røykeforbudet på flere utendørs områder og i biler hvor barn er passasjer. Regjeringen vil komme tilbake til Stortinget på egnet måte.</w:t>
      </w:r>
    </w:p>
    <w:p w14:paraId="15B17E13" w14:textId="77777777" w:rsidR="003F04A2" w:rsidRPr="003F04A2" w:rsidRDefault="003F04A2" w:rsidP="003F04A2">
      <w:pPr>
        <w:pStyle w:val="avsnitt-tittel"/>
      </w:pPr>
      <w:r w:rsidRPr="003F04A2">
        <w:t>Kvalitet i spesialistutdanning for leger</w:t>
      </w:r>
    </w:p>
    <w:p w14:paraId="553E54ED" w14:textId="77777777" w:rsidR="003F04A2" w:rsidRPr="003F04A2" w:rsidRDefault="003F04A2" w:rsidP="003F04A2">
      <w:pPr>
        <w:pStyle w:val="avsnitt-undertittel"/>
      </w:pPr>
      <w:r w:rsidRPr="003F04A2">
        <w:t>Vedtak nr. 922, 12. juni 2018</w:t>
      </w:r>
    </w:p>
    <w:p w14:paraId="534CE083" w14:textId="77777777" w:rsidR="003F04A2" w:rsidRPr="003F04A2" w:rsidRDefault="003F04A2" w:rsidP="003F04A2">
      <w:pPr>
        <w:pStyle w:val="blokksit"/>
        <w:rPr>
          <w:rStyle w:val="kursiv"/>
        </w:rPr>
      </w:pPr>
      <w:r w:rsidRPr="003F04A2">
        <w:rPr>
          <w:rStyle w:val="kursiv"/>
        </w:rPr>
        <w:t>«Stortinget ber regjeringen sikre kvaliteten i spesialistutdanningen for leger gjennom nasjonalt standardiserte læringsaktiviteter, og følge opp at de regionale helseforetakene legger anbefalt antall læringsaktiviteter, benevnt som prosedyrelistene, til grunn for å sikre grunnleggende og lik kompetanse for alle legespesialister som utdannes i Norge.»</w:t>
      </w:r>
    </w:p>
    <w:p w14:paraId="474DE851" w14:textId="77777777" w:rsidR="003F04A2" w:rsidRPr="003F04A2" w:rsidRDefault="003F04A2" w:rsidP="003F04A2">
      <w:r w:rsidRPr="003F04A2">
        <w:t xml:space="preserve">Vedtaket ble truffet ved behandling av </w:t>
      </w:r>
      <w:proofErr w:type="spellStart"/>
      <w:r w:rsidRPr="003F04A2">
        <w:t>Dok</w:t>
      </w:r>
      <w:proofErr w:type="spellEnd"/>
      <w:r w:rsidRPr="003F04A2">
        <w:t xml:space="preserve">. 8:210 S (2017–2018), jf. </w:t>
      </w:r>
      <w:proofErr w:type="spellStart"/>
      <w:r w:rsidRPr="003F04A2">
        <w:t>Innst</w:t>
      </w:r>
      <w:proofErr w:type="spellEnd"/>
      <w:r w:rsidRPr="003F04A2">
        <w:t xml:space="preserve">. 339 S (2017–2018). I </w:t>
      </w:r>
      <w:proofErr w:type="spellStart"/>
      <w:r w:rsidRPr="003F04A2">
        <w:t>Innst</w:t>
      </w:r>
      <w:proofErr w:type="spellEnd"/>
      <w:r w:rsidRPr="003F04A2">
        <w:t>. 373 (2020–2021) framgår det at komiteen opprettholder vedtaket.</w:t>
      </w:r>
    </w:p>
    <w:p w14:paraId="12D64664" w14:textId="77777777" w:rsidR="003F04A2" w:rsidRPr="003F04A2" w:rsidRDefault="003F04A2" w:rsidP="003F04A2">
      <w:r w:rsidRPr="003F04A2">
        <w:t>Helsedirektoratet har fått i oppdrag å sørge for nasjonal standardisering i legenes spesialistutdanning i henhold til Stortingets vedtak. Direktoratet rapporterer at de har gjennomført en bred høring for å kvalitetssikre prosedyrelistene. Videre er direktoratet i gang med å utvikle en helhetlig plan for kvalitetsoppfølging av alle elementene i ny spesialistutdanning for leger. Anmodningsvedtaket ansees som oppfylt. Vedtaket er også omtalt i kap. 783.</w:t>
      </w:r>
    </w:p>
    <w:p w14:paraId="4157316F" w14:textId="77777777" w:rsidR="003F04A2" w:rsidRPr="003F04A2" w:rsidRDefault="003F04A2" w:rsidP="003F04A2">
      <w:pPr>
        <w:pStyle w:val="Overskrift2"/>
      </w:pPr>
      <w:r w:rsidRPr="003F04A2">
        <w:lastRenderedPageBreak/>
        <w:t>Stortingssesjon 2016–2017</w:t>
      </w:r>
    </w:p>
    <w:p w14:paraId="491057A0" w14:textId="77777777" w:rsidR="003F04A2" w:rsidRPr="003F04A2" w:rsidRDefault="003F04A2" w:rsidP="003F04A2">
      <w:pPr>
        <w:pStyle w:val="avsnitt-tittel"/>
      </w:pPr>
      <w:r w:rsidRPr="003F04A2">
        <w:t>Tannhelsetjeneste og kommunalt ansvar</w:t>
      </w:r>
    </w:p>
    <w:p w14:paraId="12FE68F9" w14:textId="77777777" w:rsidR="003F04A2" w:rsidRPr="003F04A2" w:rsidRDefault="003F04A2" w:rsidP="003F04A2">
      <w:pPr>
        <w:pStyle w:val="avsnitt-undertittel"/>
      </w:pPr>
      <w:r w:rsidRPr="003F04A2">
        <w:t>Vedtak nr. 847, 8. juni 2017</w:t>
      </w:r>
    </w:p>
    <w:p w14:paraId="450DD5C0" w14:textId="77777777" w:rsidR="003F04A2" w:rsidRPr="003F04A2" w:rsidRDefault="003F04A2" w:rsidP="003F04A2">
      <w:pPr>
        <w:pStyle w:val="blokksit"/>
        <w:rPr>
          <w:rStyle w:val="kursiv"/>
        </w:rPr>
      </w:pPr>
      <w:r w:rsidRPr="003F04A2">
        <w:rPr>
          <w:rStyle w:val="kursiv"/>
        </w:rPr>
        <w:t>«Stortinget ber regjeringen legge til rette for en prøveordning som innebærer at kommuner som ønsker det, etter søknad kan få tillatelse til å overta ansvaret for tannhelsetjenesten fra 2020.»</w:t>
      </w:r>
    </w:p>
    <w:p w14:paraId="3ECDF08E"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71 L (2016–2017) Endringer i helselovgivningen (overføring av det offentlige tannhelsetjenesteansvaret, lovfesting av kompetansekrav m.m.), jf. </w:t>
      </w:r>
      <w:proofErr w:type="spellStart"/>
      <w:r w:rsidRPr="003F04A2">
        <w:t>Innst</w:t>
      </w:r>
      <w:proofErr w:type="spellEnd"/>
      <w:r w:rsidRPr="003F04A2">
        <w:t>. 378 L (2016–2017).</w:t>
      </w:r>
    </w:p>
    <w:p w14:paraId="7D924E33" w14:textId="77777777" w:rsidR="003F04A2" w:rsidRPr="003F04A2" w:rsidRDefault="003F04A2" w:rsidP="003F04A2">
      <w:r w:rsidRPr="003F04A2">
        <w:t>Forutsetningene for gjennomføring av forsøket hvor utvalgte kommuner overtar ansvaret for tannhelsetjenesten, er betydelig endret som følge av pandemisituasjonen. Utbruddet av covid-19 har hatt vesentlige konsekvenser for den fylkeskommunale tannhelsetjenesten, og vil ha betydning for tjenestens drift det kommende året. Tilsvarende er kommunene i en krevende situasjon på grunn av pandemiutbruddet. Oppstart av forsøket er utsatt til 2022. Regjeringen vil komme tilbake til Stortinget på egnet måte.</w:t>
      </w:r>
    </w:p>
    <w:p w14:paraId="70CEF9D4" w14:textId="77777777" w:rsidR="003F04A2" w:rsidRPr="003F04A2" w:rsidRDefault="003F04A2" w:rsidP="003F04A2">
      <w:pPr>
        <w:pStyle w:val="avsnitt-tittel"/>
      </w:pPr>
      <w:r w:rsidRPr="003F04A2">
        <w:t>Tannhelsetjeneste og kommunalt ansvar</w:t>
      </w:r>
    </w:p>
    <w:p w14:paraId="4F532B3B" w14:textId="77777777" w:rsidR="003F04A2" w:rsidRPr="003F04A2" w:rsidRDefault="003F04A2" w:rsidP="003F04A2">
      <w:pPr>
        <w:pStyle w:val="avsnitt-undertittel"/>
      </w:pPr>
      <w:r w:rsidRPr="003F04A2">
        <w:t>Vedtak nr. 848, 8. juni 2017</w:t>
      </w:r>
    </w:p>
    <w:p w14:paraId="44AE61F5" w14:textId="77777777" w:rsidR="003F04A2" w:rsidRPr="003F04A2" w:rsidRDefault="003F04A2" w:rsidP="003F04A2">
      <w:pPr>
        <w:pStyle w:val="blokksit"/>
        <w:rPr>
          <w:rStyle w:val="kursiv"/>
        </w:rPr>
      </w:pPr>
      <w:r w:rsidRPr="003F04A2">
        <w:rPr>
          <w:rStyle w:val="kursiv"/>
        </w:rPr>
        <w:t xml:space="preserve">«Stortinget ber regjeringen sørge for at prøveordningen som starter i 2020, i de kommunene som ønsker å overta tannhelsetjenesten, </w:t>
      </w:r>
      <w:proofErr w:type="spellStart"/>
      <w:r w:rsidRPr="003F04A2">
        <w:rPr>
          <w:rStyle w:val="kursiv"/>
        </w:rPr>
        <w:t>følgeevalueres</w:t>
      </w:r>
      <w:proofErr w:type="spellEnd"/>
      <w:r w:rsidRPr="003F04A2">
        <w:rPr>
          <w:rStyle w:val="kursiv"/>
        </w:rPr>
        <w:t xml:space="preserve"> frem til 2023. Basert på erfaringene i prøvetiden og endringer i kommunestruktur etter 2020, kan en videre utvidelse til flere kommuner tidligst skje etter 2023.»</w:t>
      </w:r>
    </w:p>
    <w:p w14:paraId="70F0C094"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71 L (2016–2017) Endringer i helselovgivningen (overføring av det offentlige tannhelsetjenesteansvaret, lovfesting av kompetansekrav m.m.), jf. </w:t>
      </w:r>
      <w:proofErr w:type="spellStart"/>
      <w:r w:rsidRPr="003F04A2">
        <w:t>Innst</w:t>
      </w:r>
      <w:proofErr w:type="spellEnd"/>
      <w:r w:rsidRPr="003F04A2">
        <w:t>. 378 L (2016–2017).</w:t>
      </w:r>
    </w:p>
    <w:p w14:paraId="5F18E008" w14:textId="77777777" w:rsidR="003F04A2" w:rsidRPr="003F04A2" w:rsidRDefault="003F04A2" w:rsidP="003F04A2">
      <w:r w:rsidRPr="003F04A2">
        <w:t>Oppfølging av anmodningsvedtaket blir forsinket på grunn av pandemisituasjonens konsekvenser for kommuner og fylkeskommuner og tidspunktet for oppstart av forsøket er utsatt til 2022. Det vises til omtale under anmodningsvedtak 847. Regjeringen vil komme tilbake til Stortinget på egnet måte.</w:t>
      </w:r>
    </w:p>
    <w:p w14:paraId="58576CE5" w14:textId="77777777" w:rsidR="003F04A2" w:rsidRPr="003F04A2" w:rsidRDefault="003F04A2" w:rsidP="003F04A2">
      <w:pPr>
        <w:pStyle w:val="avsnitt-tittel"/>
      </w:pPr>
      <w:r w:rsidRPr="003F04A2">
        <w:t>Tannhelsetjeneste og kommunalt ansvar</w:t>
      </w:r>
    </w:p>
    <w:p w14:paraId="2CF96CCD" w14:textId="77777777" w:rsidR="003F04A2" w:rsidRPr="003F04A2" w:rsidRDefault="003F04A2" w:rsidP="003F04A2">
      <w:pPr>
        <w:pStyle w:val="avsnitt-undertittel"/>
      </w:pPr>
      <w:r w:rsidRPr="003F04A2">
        <w:t>Vedtak nr. 849, 8. juni 2017</w:t>
      </w:r>
    </w:p>
    <w:p w14:paraId="77CFC59E" w14:textId="77777777" w:rsidR="003F04A2" w:rsidRPr="003F04A2" w:rsidRDefault="003F04A2" w:rsidP="003F04A2">
      <w:pPr>
        <w:pStyle w:val="blokksit"/>
        <w:rPr>
          <w:rStyle w:val="kursiv"/>
        </w:rPr>
      </w:pPr>
      <w:r w:rsidRPr="003F04A2">
        <w:rPr>
          <w:rStyle w:val="kursiv"/>
        </w:rPr>
        <w:t>«Stortinget ber regjeringen vurdere behovet for økonomiske incentiver for kommuner som ønsker å overta tannhelsetjenesten.»</w:t>
      </w:r>
    </w:p>
    <w:p w14:paraId="78DD33BC"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71 L (2016–2017) Endringer i helselovgivningen (overføring av det offentlige tannhelsetjenesteansvaret, lovfesting av kompetansekrav m.m.), jf. </w:t>
      </w:r>
      <w:proofErr w:type="spellStart"/>
      <w:r w:rsidRPr="003F04A2">
        <w:t>Innst</w:t>
      </w:r>
      <w:proofErr w:type="spellEnd"/>
      <w:r w:rsidRPr="003F04A2">
        <w:t>. 378 L (2016–2017).</w:t>
      </w:r>
    </w:p>
    <w:p w14:paraId="59169E85" w14:textId="77777777" w:rsidR="003F04A2" w:rsidRPr="003F04A2" w:rsidRDefault="003F04A2" w:rsidP="003F04A2">
      <w:r w:rsidRPr="003F04A2">
        <w:lastRenderedPageBreak/>
        <w:t>Oppfølging av anmodningsvedtaket blir forsinket på grunn av pandemisituasjonens konsekvenser for kommuner og fylkeskommuner og tidspunktet for oppstart av forsøket er utsatt til 2022. Det vises til omtale under anmodningsvedtak 847. Regjeringen vil komme tilbake til Stortinget på egnet måte.</w:t>
      </w:r>
    </w:p>
    <w:p w14:paraId="53CC2B75" w14:textId="77777777" w:rsidR="003F04A2" w:rsidRPr="003F04A2" w:rsidRDefault="003F04A2" w:rsidP="003F04A2">
      <w:pPr>
        <w:pStyle w:val="avsnitt-tittel"/>
      </w:pPr>
      <w:r w:rsidRPr="003F04A2">
        <w:t>Tannhelsetjeneste og kommunalt ansvar</w:t>
      </w:r>
    </w:p>
    <w:p w14:paraId="5AAC0ADC" w14:textId="77777777" w:rsidR="003F04A2" w:rsidRPr="003F04A2" w:rsidRDefault="003F04A2" w:rsidP="003F04A2">
      <w:pPr>
        <w:pStyle w:val="avsnitt-undertittel"/>
      </w:pPr>
      <w:r w:rsidRPr="003F04A2">
        <w:t>Vedtak nr. 850, 8. juni 2017</w:t>
      </w:r>
    </w:p>
    <w:p w14:paraId="15296E38" w14:textId="77777777" w:rsidR="003F04A2" w:rsidRPr="003F04A2" w:rsidRDefault="003F04A2" w:rsidP="003F04A2">
      <w:pPr>
        <w:pStyle w:val="blokksit"/>
        <w:rPr>
          <w:rStyle w:val="kursiv"/>
        </w:rPr>
      </w:pPr>
      <w:r w:rsidRPr="003F04A2">
        <w:rPr>
          <w:rStyle w:val="kursiv"/>
        </w:rPr>
        <w:t>«Stortinget ber regjeringen komme tilbake med egen sak som vurderer overføring av den samlede tannhelsetjenesten basert på erfaringene fra prøveordningen som kan gi grunnlag for beslutning om overføring fra 2023.»</w:t>
      </w:r>
    </w:p>
    <w:p w14:paraId="71761B14"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71 L (2016–2017) Endringer i helselovgivningen (overføring av det offentlige tannhelsetjenesteansvaret, lovfesting av kompetansekrav m.m.), jf. </w:t>
      </w:r>
      <w:proofErr w:type="spellStart"/>
      <w:r w:rsidRPr="003F04A2">
        <w:t>Innst</w:t>
      </w:r>
      <w:proofErr w:type="spellEnd"/>
      <w:r w:rsidRPr="003F04A2">
        <w:t>. 378 L (2016–2017).</w:t>
      </w:r>
    </w:p>
    <w:p w14:paraId="5AF9CC12" w14:textId="77777777" w:rsidR="003F04A2" w:rsidRPr="003F04A2" w:rsidRDefault="003F04A2" w:rsidP="003F04A2">
      <w:r w:rsidRPr="003F04A2">
        <w:t>Oppfølging av anmodningsvedtaket blir forsinket på grunn av pandemisituasjonens konsekvenser for kommuner og fylkeskommuner og tidspunktet for oppstart av forsøket er utsatt til 2022. Det vises til omtale under anmodningsvedtak 847. Regjeringen vil komme tilbake til Stortinget på egnet måte.</w:t>
      </w:r>
    </w:p>
    <w:p w14:paraId="3C16A77B" w14:textId="77777777" w:rsidR="003F04A2" w:rsidRPr="003F04A2" w:rsidRDefault="003F04A2" w:rsidP="003F04A2">
      <w:pPr>
        <w:pStyle w:val="Overskrift2"/>
      </w:pPr>
      <w:r w:rsidRPr="003F04A2">
        <w:t>Stortingssesjon 2015–2016</w:t>
      </w:r>
    </w:p>
    <w:p w14:paraId="4C23E476" w14:textId="77777777" w:rsidR="003F04A2" w:rsidRPr="003F04A2" w:rsidRDefault="003F04A2" w:rsidP="003F04A2">
      <w:pPr>
        <w:pStyle w:val="avsnitt-tittel"/>
      </w:pPr>
      <w:r w:rsidRPr="003F04A2">
        <w:t>Basestrukturen for luftambulansen i Norge</w:t>
      </w:r>
    </w:p>
    <w:p w14:paraId="18006759" w14:textId="77777777" w:rsidR="003F04A2" w:rsidRPr="003F04A2" w:rsidRDefault="003F04A2" w:rsidP="003F04A2">
      <w:pPr>
        <w:pStyle w:val="avsnitt-undertittel"/>
      </w:pPr>
      <w:r w:rsidRPr="003F04A2">
        <w:t>Vedtak nr. 545, 17. mars 2016</w:t>
      </w:r>
    </w:p>
    <w:p w14:paraId="62898B0F" w14:textId="77777777" w:rsidR="003F04A2" w:rsidRPr="003F04A2" w:rsidRDefault="003F04A2" w:rsidP="003F04A2">
      <w:pPr>
        <w:pStyle w:val="blokksit"/>
        <w:rPr>
          <w:rStyle w:val="kursiv"/>
        </w:rPr>
      </w:pPr>
      <w:r w:rsidRPr="003F04A2">
        <w:rPr>
          <w:rStyle w:val="kursiv"/>
        </w:rPr>
        <w:t>«Stortinget ber regjeringen komme tilbake til Stortinget med egen sak om basestrukturen for luftambulansen i Norge.»</w:t>
      </w:r>
    </w:p>
    <w:p w14:paraId="51A8B476" w14:textId="77777777" w:rsidR="003F04A2" w:rsidRPr="003F04A2" w:rsidRDefault="003F04A2" w:rsidP="003F04A2">
      <w:r w:rsidRPr="003F04A2">
        <w:t xml:space="preserve">Vedtak ble truffet ved behandling av Meld. St. 11 (2015–2016) – Nasjonal helse- og sykehusplan (2016–2019), jf. </w:t>
      </w:r>
      <w:proofErr w:type="spellStart"/>
      <w:r w:rsidRPr="003F04A2">
        <w:t>Innst</w:t>
      </w:r>
      <w:proofErr w:type="spellEnd"/>
      <w:r w:rsidRPr="003F04A2">
        <w:t>. 206 S (2015–2016).</w:t>
      </w:r>
    </w:p>
    <w:p w14:paraId="501FEFED" w14:textId="77777777" w:rsidR="003F04A2" w:rsidRPr="003F04A2" w:rsidRDefault="003F04A2" w:rsidP="003F04A2">
      <w:r w:rsidRPr="003F04A2">
        <w:t xml:space="preserve">I </w:t>
      </w:r>
      <w:proofErr w:type="spellStart"/>
      <w:r w:rsidRPr="003F04A2">
        <w:t>Innst</w:t>
      </w:r>
      <w:proofErr w:type="spellEnd"/>
      <w:r w:rsidRPr="003F04A2">
        <w:t xml:space="preserve">. 11 S (2020–2021) viser komiteen til at regjeringen mener dette er svart ut med Meld. St. 7 (2019–2020) Nasjonal helse- og sykehusplan 2020–2023. Flertallet viser til at under behandlingen av denne planen ble det vedtatt at regjeringen skulle komme tilbake til Stortinget med en egen sak om basestrukturen for luftambulansen i Norge, som må omfatte Innlandet og Bykle/Vinje, senest i forbindelse med statsbudsjettet for 2021. Flertallet kan ikke se at dette er gjort og anser ingen av vedtakene som </w:t>
      </w:r>
      <w:proofErr w:type="spellStart"/>
      <w:r w:rsidRPr="003F04A2">
        <w:t>utkvittert</w:t>
      </w:r>
      <w:proofErr w:type="spellEnd"/>
      <w:r w:rsidRPr="003F04A2">
        <w:t xml:space="preserve">. I </w:t>
      </w:r>
      <w:proofErr w:type="spellStart"/>
      <w:r w:rsidRPr="003F04A2">
        <w:t>Innst</w:t>
      </w:r>
      <w:proofErr w:type="spellEnd"/>
      <w:r w:rsidRPr="003F04A2">
        <w:t>. 580 S (2020–2021) merker komiteen seg at departementet i Meld. St. 15 (2020–2021) opplyser at det vil komme tilbake til Stortinget i forbindelse med statsbudsjettet for 2022 og avventer dette før vedtaket kvitteres ut.</w:t>
      </w:r>
    </w:p>
    <w:p w14:paraId="744447DD" w14:textId="77777777" w:rsidR="003F04A2" w:rsidRPr="003F04A2" w:rsidRDefault="003F04A2" w:rsidP="003F04A2">
      <w:r w:rsidRPr="003F04A2">
        <w:t>De regionale helseforetakene har utredet basestruktur for luftambulansetjenesten, og tilrådningene er fulgt opp. Anmodningsvedtaket anses som fulgt opp gjennom vurderingene under kap. 732.</w:t>
      </w:r>
    </w:p>
    <w:p w14:paraId="7A85D148" w14:textId="77777777" w:rsidR="003F04A2" w:rsidRPr="003F04A2" w:rsidRDefault="003F04A2" w:rsidP="003F04A2">
      <w:pPr>
        <w:pStyle w:val="avsnitt-tittel"/>
      </w:pPr>
      <w:r w:rsidRPr="003F04A2">
        <w:lastRenderedPageBreak/>
        <w:t>Prevensjon til rusavhengige</w:t>
      </w:r>
    </w:p>
    <w:p w14:paraId="7ABABBDA" w14:textId="77777777" w:rsidR="003F04A2" w:rsidRPr="003F04A2" w:rsidRDefault="003F04A2" w:rsidP="003F04A2">
      <w:pPr>
        <w:pStyle w:val="avsnitt-undertittel"/>
      </w:pPr>
      <w:r w:rsidRPr="003F04A2">
        <w:t>Vedtak nr. 627, 28. april 2016</w:t>
      </w:r>
    </w:p>
    <w:p w14:paraId="68C58E68" w14:textId="77777777" w:rsidR="003F04A2" w:rsidRPr="003F04A2" w:rsidRDefault="003F04A2" w:rsidP="003F04A2">
      <w:pPr>
        <w:pStyle w:val="blokksit"/>
        <w:rPr>
          <w:rStyle w:val="kursiv"/>
        </w:rPr>
      </w:pPr>
      <w:r w:rsidRPr="003F04A2">
        <w:rPr>
          <w:rStyle w:val="kursiv"/>
        </w:rPr>
        <w:t>«Stortinget ber regjeringen vurdere å gi alle kvinner med alvorlig rusmiddelavhengighet tilbud om gratis langtidsvirkende prevensjon.»</w:t>
      </w:r>
    </w:p>
    <w:p w14:paraId="7DF5217D"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15 S (2015–2016) – Opptrappingsplan for rusfeltet (2016–2020), jf. </w:t>
      </w:r>
      <w:proofErr w:type="spellStart"/>
      <w:r w:rsidRPr="003F04A2">
        <w:t>Innst</w:t>
      </w:r>
      <w:proofErr w:type="spellEnd"/>
      <w:r w:rsidRPr="003F04A2">
        <w:t>. 240 S (2015–2016).</w:t>
      </w:r>
    </w:p>
    <w:p w14:paraId="4012C653" w14:textId="77777777" w:rsidR="003F04A2" w:rsidRPr="003F04A2" w:rsidRDefault="003F04A2" w:rsidP="003F04A2">
      <w:r w:rsidRPr="003F04A2">
        <w:t xml:space="preserve">I </w:t>
      </w:r>
      <w:proofErr w:type="spellStart"/>
      <w:r w:rsidRPr="003F04A2">
        <w:t>Innst</w:t>
      </w:r>
      <w:proofErr w:type="spellEnd"/>
      <w:r w:rsidRPr="003F04A2">
        <w:t>. 11 S (2020–2021) viser komiteen til at saken fortsatt er under behandling, og forventer videre oppfølging av vedtaket. Komiteen merker seg at vedtaket er over tre år gammelt, og det har vært anledning til å høste erfaringer fra gratis prevensjon til kvinner i LAR. Komiteen merker seg at regjeringen skal komme tilbake til Stortinget på egnet måte.</w:t>
      </w:r>
    </w:p>
    <w:p w14:paraId="2B4F3931" w14:textId="77777777" w:rsidR="003F04A2" w:rsidRPr="003F04A2" w:rsidRDefault="003F04A2" w:rsidP="003F04A2">
      <w:r w:rsidRPr="003F04A2">
        <w:t>En ordning med gratis langtidsvirkende prevensjon til alle kvinner med alvorlig rusmiddelavhengighet, vil reise flere juridiske, økonomiske og faglige spørsmål. Helse- og omsorgsdepartementet vil vurdere dette spørsmålet etter å ha høstet flere erfaringer med gratis langtidsvirkende prevensjon til kvinner i LAR, og komme tilbake til Stortinget på egnet måte.</w:t>
      </w:r>
    </w:p>
    <w:p w14:paraId="1951DAE1" w14:textId="77777777" w:rsidR="003F04A2" w:rsidRPr="003F04A2" w:rsidRDefault="003F04A2" w:rsidP="003F04A2">
      <w:pPr>
        <w:pStyle w:val="avsnitt-tittel"/>
      </w:pPr>
      <w:r w:rsidRPr="003F04A2">
        <w:t>Ungdomshelsestrategi og reklame</w:t>
      </w:r>
    </w:p>
    <w:p w14:paraId="7446A78D" w14:textId="77777777" w:rsidR="003F04A2" w:rsidRPr="003F04A2" w:rsidRDefault="003F04A2" w:rsidP="003F04A2">
      <w:pPr>
        <w:pStyle w:val="avsnitt-undertittel"/>
      </w:pPr>
      <w:r w:rsidRPr="003F04A2">
        <w:t>Vedtak nr. 786, 7. juni 2016</w:t>
      </w:r>
    </w:p>
    <w:p w14:paraId="5596C6CE" w14:textId="77777777" w:rsidR="003F04A2" w:rsidRPr="003F04A2" w:rsidRDefault="003F04A2" w:rsidP="003F04A2">
      <w:pPr>
        <w:pStyle w:val="blokksit"/>
        <w:rPr>
          <w:rStyle w:val="kursiv"/>
        </w:rPr>
      </w:pPr>
      <w:r w:rsidRPr="003F04A2">
        <w:rPr>
          <w:rStyle w:val="kursiv"/>
        </w:rPr>
        <w:t>«Stortinget ber regjeringen i arbeidet med ungdomshelsestrategien foreslå tiltak for å motvirke at barn og unge blir utsatt for kroppspress gjennom reklame generelt, og reklame i offentlige rom spesielt.»</w:t>
      </w:r>
    </w:p>
    <w:p w14:paraId="1455ACF9" w14:textId="77777777" w:rsidR="003F04A2" w:rsidRPr="003F04A2" w:rsidRDefault="003F04A2" w:rsidP="003F04A2">
      <w:r w:rsidRPr="003F04A2">
        <w:t xml:space="preserve">Vedtaket ble truffet i forbindelse med behandlingen av Dokument 8:26 S (2015–2016), jf. </w:t>
      </w:r>
      <w:proofErr w:type="spellStart"/>
      <w:r w:rsidRPr="003F04A2">
        <w:t>Innst</w:t>
      </w:r>
      <w:proofErr w:type="spellEnd"/>
      <w:r w:rsidRPr="003F04A2">
        <w:t>. 327 S (2015–2016).</w:t>
      </w:r>
    </w:p>
    <w:p w14:paraId="35D981A8" w14:textId="77777777" w:rsidR="003F04A2" w:rsidRPr="003F04A2" w:rsidRDefault="003F04A2" w:rsidP="003F04A2">
      <w:r w:rsidRPr="003F04A2">
        <w:t xml:space="preserve">I </w:t>
      </w:r>
      <w:proofErr w:type="spellStart"/>
      <w:r w:rsidRPr="003F04A2">
        <w:t>Innst</w:t>
      </w:r>
      <w:proofErr w:type="spellEnd"/>
      <w:r w:rsidRPr="003F04A2">
        <w:t>. 11 S (2020–2021) merker komiteen seg at regjeringen skal komme tilbake til Stortinget på egnet måte.</w:t>
      </w:r>
    </w:p>
    <w:p w14:paraId="744FE285" w14:textId="77777777" w:rsidR="003F04A2" w:rsidRPr="003F04A2" w:rsidRDefault="003F04A2" w:rsidP="003F04A2">
      <w:r w:rsidRPr="003F04A2">
        <w:t xml:space="preserve">Vedtaket har vært fulgt opp gjennom Barne- og familiedepartementets og Helse- og omsorgsdepartementets oppfølging av anmodningsvedtak nr. 849-853 truffet ved behandling av Dokument 8:187 S (2017–2018), jf. </w:t>
      </w:r>
      <w:proofErr w:type="spellStart"/>
      <w:r w:rsidRPr="003F04A2">
        <w:t>Innst</w:t>
      </w:r>
      <w:proofErr w:type="spellEnd"/>
      <w:r w:rsidRPr="003F04A2">
        <w:t xml:space="preserve">. 344 S (2017–2018). Vedtakene 849–853 følges opp som del av Opptrappingsplan for barn og unges psykiske helse, jf. </w:t>
      </w:r>
      <w:proofErr w:type="spellStart"/>
      <w:r w:rsidRPr="003F04A2">
        <w:t>Prop</w:t>
      </w:r>
      <w:proofErr w:type="spellEnd"/>
      <w:r w:rsidRPr="003F04A2">
        <w:t xml:space="preserve">. 121 S (2018–2019). Forslag i </w:t>
      </w:r>
      <w:proofErr w:type="spellStart"/>
      <w:r w:rsidRPr="003F04A2">
        <w:t>Prop</w:t>
      </w:r>
      <w:proofErr w:type="spellEnd"/>
      <w:r w:rsidRPr="003F04A2">
        <w:t>. 134 L (2020–2021) om å endre markedsføringsloven § 21 for å tydeliggjøre at markedsføring som bidrar til kroppspress kan anses å stride mot god markedsføringsskikk etter markedsføringsloven § 2 ble vedtatt av Stortinget 2. juni 2021. Endringen forventes å tre i kraft 1. juli 2022. Anmodningsvedtaket anses som fulgt opp. Det vises til omtale under kap. 714.</w:t>
      </w:r>
    </w:p>
    <w:p w14:paraId="37B1F603" w14:textId="77777777" w:rsidR="003F04A2" w:rsidRPr="003F04A2" w:rsidRDefault="003F04A2" w:rsidP="003F04A2">
      <w:pPr>
        <w:pStyle w:val="avsnitt-tittel"/>
      </w:pPr>
      <w:r w:rsidRPr="003F04A2">
        <w:t>Ungdomshelsestrategi og tiltak mot kroppspress</w:t>
      </w:r>
    </w:p>
    <w:p w14:paraId="4137A7EF" w14:textId="77777777" w:rsidR="003F04A2" w:rsidRPr="003F04A2" w:rsidRDefault="003F04A2" w:rsidP="003F04A2">
      <w:pPr>
        <w:pStyle w:val="avsnitt-undertittel"/>
      </w:pPr>
      <w:r w:rsidRPr="003F04A2">
        <w:t>Vedtak nr. 787, 7. juni 2016</w:t>
      </w:r>
    </w:p>
    <w:p w14:paraId="0F32434F" w14:textId="77777777" w:rsidR="003F04A2" w:rsidRPr="003F04A2" w:rsidRDefault="003F04A2" w:rsidP="003F04A2">
      <w:pPr>
        <w:pStyle w:val="blokksit"/>
        <w:rPr>
          <w:rStyle w:val="kursiv"/>
        </w:rPr>
      </w:pPr>
      <w:r w:rsidRPr="003F04A2">
        <w:rPr>
          <w:rStyle w:val="kursiv"/>
        </w:rPr>
        <w:t>«Stortinget ber regjeringen i arbeidet med ungdomshelsestrategien foreslå tiltak for å motvirke at barn og unge blir utsatt for kroppspress gjennom reklame.»</w:t>
      </w:r>
    </w:p>
    <w:p w14:paraId="164CEC1E" w14:textId="77777777" w:rsidR="003F04A2" w:rsidRPr="003F04A2" w:rsidRDefault="003F04A2" w:rsidP="003F04A2">
      <w:r w:rsidRPr="003F04A2">
        <w:lastRenderedPageBreak/>
        <w:t xml:space="preserve">Vedtaket ble truffet i forbindelse med behandlingen av Dokument 8:26 S (2015–2016), jf. </w:t>
      </w:r>
      <w:proofErr w:type="spellStart"/>
      <w:r w:rsidRPr="003F04A2">
        <w:t>Innst</w:t>
      </w:r>
      <w:proofErr w:type="spellEnd"/>
      <w:r w:rsidRPr="003F04A2">
        <w:t>. 327 S (2015–2016</w:t>
      </w:r>
      <w:proofErr w:type="gramStart"/>
      <w:r w:rsidRPr="003F04A2">
        <w:t>).I</w:t>
      </w:r>
      <w:proofErr w:type="gramEnd"/>
      <w:r w:rsidRPr="003F04A2">
        <w:t xml:space="preserve"> </w:t>
      </w:r>
      <w:proofErr w:type="spellStart"/>
      <w:r w:rsidRPr="003F04A2">
        <w:t>Innst</w:t>
      </w:r>
      <w:proofErr w:type="spellEnd"/>
      <w:r w:rsidRPr="003F04A2">
        <w:t>. 11 S (2020–2021) merker komiteen seg at regjeringen skal komme tilbake til Stortinget på egnet måte.</w:t>
      </w:r>
    </w:p>
    <w:p w14:paraId="200AFA24" w14:textId="77777777" w:rsidR="003F04A2" w:rsidRPr="003F04A2" w:rsidRDefault="003F04A2" w:rsidP="003F04A2">
      <w:r w:rsidRPr="003F04A2">
        <w:t xml:space="preserve">Vedtaket følges opp gjennom Barne- og familiedepartementets og Helse- og omsorgsdepartementets oppfølging av anmodningsvedtak nr. 849-853 truffet ved behandling av Dokument 8:187 S (2017–2018), jf. </w:t>
      </w:r>
      <w:proofErr w:type="spellStart"/>
      <w:r w:rsidRPr="003F04A2">
        <w:t>Innst</w:t>
      </w:r>
      <w:proofErr w:type="spellEnd"/>
      <w:r w:rsidRPr="003F04A2">
        <w:t xml:space="preserve">. 344 S (2017–2018). Vedtakene 849 – 853 følges opp som del av Opptrappingsplan for barn og unges psykiske helse, jf. </w:t>
      </w:r>
      <w:proofErr w:type="spellStart"/>
      <w:r w:rsidRPr="003F04A2">
        <w:t>Prop</w:t>
      </w:r>
      <w:proofErr w:type="spellEnd"/>
      <w:r w:rsidRPr="003F04A2">
        <w:t xml:space="preserve">. 121 S (2018–2019). Forslag i </w:t>
      </w:r>
      <w:proofErr w:type="spellStart"/>
      <w:r w:rsidRPr="003F04A2">
        <w:t>Prop</w:t>
      </w:r>
      <w:proofErr w:type="spellEnd"/>
      <w:r w:rsidRPr="003F04A2">
        <w:t>. 134 L (2020–2021) om endringer i markedsføringsloven ved blant annet å innføre en plikt til å merke retusjert eller på annen måte manipulert reklame ble vedtatt av Stortinget 2. juni 2021. Det skal utarbeides et merke og forskrift om unntak til merkekravet. Det legges opp til at loven kan tre i kraft 1. juli 2022. Anmodningsvedtaket anses som fulgt opp. Det vises til nærmere omtale under kap. 714.</w:t>
      </w:r>
    </w:p>
    <w:p w14:paraId="602AF63E" w14:textId="77777777" w:rsidR="003F04A2" w:rsidRPr="003F04A2" w:rsidRDefault="003F04A2" w:rsidP="003F04A2">
      <w:pPr>
        <w:pStyle w:val="Overskrift1"/>
      </w:pPr>
      <w:r w:rsidRPr="003F04A2">
        <w:t xml:space="preserve">Justis- og </w:t>
      </w:r>
      <w:proofErr w:type="spellStart"/>
      <w:r w:rsidRPr="003F04A2">
        <w:t>beredskapsdepartmentet</w:t>
      </w:r>
      <w:proofErr w:type="spellEnd"/>
    </w:p>
    <w:p w14:paraId="6B358715" w14:textId="77777777" w:rsidR="003F04A2" w:rsidRPr="003F04A2" w:rsidRDefault="003F04A2" w:rsidP="003F04A2">
      <w:pPr>
        <w:pStyle w:val="avsnitt-undertittel"/>
      </w:pPr>
      <w:r w:rsidRPr="003F04A2">
        <w:t>Oversikt over anmodnings- og utredningsvedtak</w:t>
      </w:r>
    </w:p>
    <w:p w14:paraId="7F8C134E" w14:textId="77777777" w:rsidR="003F04A2" w:rsidRPr="003F04A2" w:rsidRDefault="003F04A2" w:rsidP="003F04A2">
      <w:proofErr w:type="spellStart"/>
      <w:r w:rsidRPr="003F04A2">
        <w:t>Nedanfor</w:t>
      </w:r>
      <w:proofErr w:type="spellEnd"/>
      <w:r w:rsidRPr="003F04A2">
        <w:t xml:space="preserve"> gir departementet </w:t>
      </w:r>
      <w:proofErr w:type="gramStart"/>
      <w:r w:rsidRPr="003F04A2">
        <w:t>ei oversikt</w:t>
      </w:r>
      <w:proofErr w:type="gramEnd"/>
      <w:r w:rsidRPr="003F04A2">
        <w:t xml:space="preserve"> over oppfølging av oppmodingsvedtak under Justis- og beredskapsdepartementet. </w:t>
      </w:r>
      <w:proofErr w:type="spellStart"/>
      <w:r w:rsidRPr="003F04A2">
        <w:t>Oversikta</w:t>
      </w:r>
      <w:proofErr w:type="spellEnd"/>
      <w:r w:rsidRPr="003F04A2">
        <w:t xml:space="preserve"> inkluderer alle vedtak </w:t>
      </w:r>
      <w:proofErr w:type="spellStart"/>
      <w:r w:rsidRPr="003F04A2">
        <w:t>frå</w:t>
      </w:r>
      <w:proofErr w:type="spellEnd"/>
      <w:r w:rsidRPr="003F04A2">
        <w:t xml:space="preserve"> stortingssesjonen 2020–2021, og </w:t>
      </w:r>
      <w:proofErr w:type="spellStart"/>
      <w:r w:rsidRPr="003F04A2">
        <w:t>dei</w:t>
      </w:r>
      <w:proofErr w:type="spellEnd"/>
      <w:r w:rsidRPr="003F04A2">
        <w:t xml:space="preserve"> vedtaka </w:t>
      </w:r>
      <w:proofErr w:type="spellStart"/>
      <w:r w:rsidRPr="003F04A2">
        <w:t>frå</w:t>
      </w:r>
      <w:proofErr w:type="spellEnd"/>
      <w:r w:rsidRPr="003F04A2">
        <w:t xml:space="preserve"> </w:t>
      </w:r>
      <w:proofErr w:type="spellStart"/>
      <w:r w:rsidRPr="003F04A2">
        <w:t>tidlegare</w:t>
      </w:r>
      <w:proofErr w:type="spellEnd"/>
      <w:r w:rsidRPr="003F04A2">
        <w:t xml:space="preserve"> </w:t>
      </w:r>
      <w:proofErr w:type="spellStart"/>
      <w:r w:rsidRPr="003F04A2">
        <w:t>stortingssesjonar</w:t>
      </w:r>
      <w:proofErr w:type="spellEnd"/>
      <w:r w:rsidRPr="003F04A2">
        <w:t xml:space="preserve"> som kontroll- og konstitusjonskomiteen i </w:t>
      </w:r>
      <w:proofErr w:type="spellStart"/>
      <w:r w:rsidRPr="003F04A2">
        <w:t>Innst</w:t>
      </w:r>
      <w:proofErr w:type="spellEnd"/>
      <w:r w:rsidRPr="003F04A2">
        <w:t xml:space="preserve">. 580 S (2020–2021) meinte </w:t>
      </w:r>
      <w:proofErr w:type="spellStart"/>
      <w:r w:rsidRPr="003F04A2">
        <w:t>ikkje</w:t>
      </w:r>
      <w:proofErr w:type="spellEnd"/>
      <w:r w:rsidRPr="003F04A2">
        <w:t xml:space="preserve"> var kvitterte ut. I enkelte tilfelle kan oppfølginga av vedtaka </w:t>
      </w:r>
      <w:proofErr w:type="spellStart"/>
      <w:r w:rsidRPr="003F04A2">
        <w:t>vere</w:t>
      </w:r>
      <w:proofErr w:type="spellEnd"/>
      <w:r w:rsidRPr="003F04A2">
        <w:t xml:space="preserve"> </w:t>
      </w:r>
      <w:proofErr w:type="spellStart"/>
      <w:r w:rsidRPr="003F04A2">
        <w:t>meir</w:t>
      </w:r>
      <w:proofErr w:type="spellEnd"/>
      <w:r w:rsidRPr="003F04A2">
        <w:t xml:space="preserve"> </w:t>
      </w:r>
      <w:proofErr w:type="spellStart"/>
      <w:r w:rsidRPr="003F04A2">
        <w:t>omfattande</w:t>
      </w:r>
      <w:proofErr w:type="spellEnd"/>
      <w:r w:rsidRPr="003F04A2">
        <w:t xml:space="preserve"> forklart under det aktuelle programområdet i proposisjonen. I </w:t>
      </w:r>
      <w:proofErr w:type="spellStart"/>
      <w:r w:rsidRPr="003F04A2">
        <w:t>desse</w:t>
      </w:r>
      <w:proofErr w:type="spellEnd"/>
      <w:r w:rsidRPr="003F04A2">
        <w:t xml:space="preserve"> tilfella vil det </w:t>
      </w:r>
      <w:proofErr w:type="spellStart"/>
      <w:r w:rsidRPr="003F04A2">
        <w:t>vere</w:t>
      </w:r>
      <w:proofErr w:type="spellEnd"/>
      <w:r w:rsidRPr="003F04A2">
        <w:t xml:space="preserve"> </w:t>
      </w:r>
      <w:proofErr w:type="spellStart"/>
      <w:r w:rsidRPr="003F04A2">
        <w:t>ein</w:t>
      </w:r>
      <w:proofErr w:type="spellEnd"/>
      <w:r w:rsidRPr="003F04A2">
        <w:t xml:space="preserve"> referanse til kvar denne teksten </w:t>
      </w:r>
      <w:proofErr w:type="spellStart"/>
      <w:r w:rsidRPr="003F04A2">
        <w:t>finst</w:t>
      </w:r>
      <w:proofErr w:type="spellEnd"/>
      <w:r w:rsidRPr="003F04A2">
        <w:t>.</w:t>
      </w:r>
    </w:p>
    <w:p w14:paraId="3BCDA015" w14:textId="77777777" w:rsidR="003F04A2" w:rsidRPr="003F04A2" w:rsidRDefault="003F04A2" w:rsidP="003F04A2">
      <w:r w:rsidRPr="003F04A2">
        <w:t xml:space="preserve">I kolonne fire i tabellen </w:t>
      </w:r>
      <w:proofErr w:type="spellStart"/>
      <w:r w:rsidRPr="003F04A2">
        <w:t>nedanfor</w:t>
      </w:r>
      <w:proofErr w:type="spellEnd"/>
      <w:r w:rsidRPr="003F04A2">
        <w:t xml:space="preserve"> går det fram om departementet planlegg at rapporteringa knytt til oppmodingsvedtaket </w:t>
      </w:r>
      <w:proofErr w:type="spellStart"/>
      <w:r w:rsidRPr="003F04A2">
        <w:t>no</w:t>
      </w:r>
      <w:proofErr w:type="spellEnd"/>
      <w:r w:rsidRPr="003F04A2">
        <w:t xml:space="preserve"> blir avslutta, eller om departementet vil rapportere konkret på vedtaket òg i budsjettproposisjonen til neste år. </w:t>
      </w:r>
    </w:p>
    <w:p w14:paraId="5A830C23" w14:textId="77777777" w:rsidR="003F04A2" w:rsidRPr="003F04A2" w:rsidRDefault="003F04A2" w:rsidP="003F04A2">
      <w:proofErr w:type="spellStart"/>
      <w:r w:rsidRPr="003F04A2">
        <w:t>Sjølv</w:t>
      </w:r>
      <w:proofErr w:type="spellEnd"/>
      <w:r w:rsidRPr="003F04A2">
        <w:t xml:space="preserve"> om det i tabellen blir opplyst om at rapporteringa blir avslutta, vil det i </w:t>
      </w:r>
      <w:proofErr w:type="spellStart"/>
      <w:r w:rsidRPr="003F04A2">
        <w:t>ein</w:t>
      </w:r>
      <w:proofErr w:type="spellEnd"/>
      <w:r w:rsidRPr="003F04A2">
        <w:t xml:space="preserve"> del tilfelle kunne </w:t>
      </w:r>
      <w:proofErr w:type="spellStart"/>
      <w:r w:rsidRPr="003F04A2">
        <w:t>vere</w:t>
      </w:r>
      <w:proofErr w:type="spellEnd"/>
      <w:r w:rsidRPr="003F04A2">
        <w:t xml:space="preserve"> slik at oppfølginga av alle sider av vedtaket </w:t>
      </w:r>
      <w:proofErr w:type="spellStart"/>
      <w:r w:rsidRPr="003F04A2">
        <w:t>ikkje</w:t>
      </w:r>
      <w:proofErr w:type="spellEnd"/>
      <w:r w:rsidRPr="003F04A2">
        <w:t xml:space="preserve"> er </w:t>
      </w:r>
      <w:proofErr w:type="spellStart"/>
      <w:r w:rsidRPr="003F04A2">
        <w:t>endeleg</w:t>
      </w:r>
      <w:proofErr w:type="spellEnd"/>
      <w:r w:rsidRPr="003F04A2">
        <w:t xml:space="preserve"> avslutta. Dette kan t.d. gjelde vedtak med oppmoding til regjeringa om å vareta </w:t>
      </w:r>
      <w:proofErr w:type="spellStart"/>
      <w:r w:rsidRPr="003F04A2">
        <w:t>særlege</w:t>
      </w:r>
      <w:proofErr w:type="spellEnd"/>
      <w:r w:rsidRPr="003F04A2">
        <w:t xml:space="preserve"> omsyn i politikkutforminga på </w:t>
      </w:r>
      <w:proofErr w:type="spellStart"/>
      <w:r w:rsidRPr="003F04A2">
        <w:t>eit</w:t>
      </w:r>
      <w:proofErr w:type="spellEnd"/>
      <w:r w:rsidRPr="003F04A2">
        <w:t xml:space="preserve"> område, der oppfølginga vil kunne gå over mange år. Stortinget vil i </w:t>
      </w:r>
      <w:proofErr w:type="spellStart"/>
      <w:r w:rsidRPr="003F04A2">
        <w:t>desse</w:t>
      </w:r>
      <w:proofErr w:type="spellEnd"/>
      <w:r w:rsidRPr="003F04A2">
        <w:t xml:space="preserve"> tilfella bli orientert om den </w:t>
      </w:r>
      <w:proofErr w:type="spellStart"/>
      <w:r w:rsidRPr="003F04A2">
        <w:t>vidare</w:t>
      </w:r>
      <w:proofErr w:type="spellEnd"/>
      <w:r w:rsidRPr="003F04A2">
        <w:t xml:space="preserve"> oppfølginga på ordinær måte, gjennom omtale av det relevante politikkområdet i </w:t>
      </w:r>
      <w:proofErr w:type="spellStart"/>
      <w:r w:rsidRPr="003F04A2">
        <w:t>budsjettproposisjonar</w:t>
      </w:r>
      <w:proofErr w:type="spellEnd"/>
      <w:r w:rsidRPr="003F04A2">
        <w:t xml:space="preserve"> og andre dokument.</w:t>
      </w:r>
    </w:p>
    <w:p w14:paraId="707571A1" w14:textId="0EA43A9F" w:rsidR="003F04A2" w:rsidRDefault="003F04A2" w:rsidP="003F04A2">
      <w:r w:rsidRPr="003F04A2">
        <w:t xml:space="preserve">I enkelte tilfelle er det nødvendig å fremme forslag om at oppmodingsvedtaket blir oppheva før rapporteringa kan </w:t>
      </w:r>
      <w:proofErr w:type="spellStart"/>
      <w:r w:rsidRPr="003F04A2">
        <w:t>avsluttast</w:t>
      </w:r>
      <w:proofErr w:type="spellEnd"/>
      <w:r w:rsidRPr="003F04A2">
        <w:t xml:space="preserve">. Departementet har fremma </w:t>
      </w:r>
      <w:proofErr w:type="spellStart"/>
      <w:r w:rsidRPr="003F04A2">
        <w:t>eit</w:t>
      </w:r>
      <w:proofErr w:type="spellEnd"/>
      <w:r w:rsidRPr="003F04A2">
        <w:t xml:space="preserve"> slikt forslag. Det blir vist til forslagsdelen i denne proposisjonen.</w:t>
      </w:r>
    </w:p>
    <w:p w14:paraId="4D699AF6" w14:textId="676AA7DB" w:rsidR="00CC0456" w:rsidRPr="003F04A2" w:rsidRDefault="00CC0456" w:rsidP="00CC0456">
      <w:pPr>
        <w:pStyle w:val="tabell-tittel"/>
      </w:pPr>
      <w:r w:rsidRPr="003F04A2">
        <w:t>Oversikt over oppmodingstiltak, ordna etter sesjon og nummer</w:t>
      </w:r>
    </w:p>
    <w:p w14:paraId="6495224D" w14:textId="38BE2DF5" w:rsidR="003F04A2" w:rsidRPr="003F04A2" w:rsidRDefault="003F04A2" w:rsidP="003F04A2">
      <w:pPr>
        <w:pStyle w:val="Tabellnavn"/>
      </w:pPr>
      <w:r w:rsidRPr="003F04A2">
        <w:t>04</w:t>
      </w:r>
      <w:r w:rsidR="00CC0456">
        <w:t>J</w:t>
      </w:r>
      <w:r w:rsidRPr="003F04A2">
        <w:t>1xx2</w:t>
      </w:r>
    </w:p>
    <w:tbl>
      <w:tblPr>
        <w:tblStyle w:val="StandardTabell"/>
        <w:tblW w:w="9200" w:type="dxa"/>
        <w:tblLayout w:type="fixed"/>
        <w:tblLook w:val="04A0" w:firstRow="1" w:lastRow="0" w:firstColumn="1" w:lastColumn="0" w:noHBand="0" w:noVBand="1"/>
      </w:tblPr>
      <w:tblGrid>
        <w:gridCol w:w="1384"/>
        <w:gridCol w:w="1276"/>
        <w:gridCol w:w="4961"/>
        <w:gridCol w:w="1579"/>
      </w:tblGrid>
      <w:tr w:rsidR="003F04A2" w:rsidRPr="003F04A2" w14:paraId="3E8F7FA4" w14:textId="77777777" w:rsidTr="00CC0456">
        <w:trPr>
          <w:trHeight w:val="600"/>
        </w:trPr>
        <w:tc>
          <w:tcPr>
            <w:tcW w:w="1384" w:type="dxa"/>
            <w:shd w:val="clear" w:color="auto" w:fill="FFFFFF"/>
          </w:tcPr>
          <w:p w14:paraId="46A33321" w14:textId="77777777" w:rsidR="003F04A2" w:rsidRPr="003F04A2" w:rsidRDefault="003F04A2" w:rsidP="00CC0456">
            <w:r w:rsidRPr="003F04A2">
              <w:t>Sesjon</w:t>
            </w:r>
          </w:p>
        </w:tc>
        <w:tc>
          <w:tcPr>
            <w:tcW w:w="1276" w:type="dxa"/>
          </w:tcPr>
          <w:p w14:paraId="7DED4350" w14:textId="77777777" w:rsidR="003F04A2" w:rsidRPr="003F04A2" w:rsidRDefault="003F04A2" w:rsidP="00CC0456">
            <w:pPr>
              <w:jc w:val="center"/>
            </w:pPr>
            <w:r w:rsidRPr="003F04A2">
              <w:t>Vedtak nr.</w:t>
            </w:r>
          </w:p>
        </w:tc>
        <w:tc>
          <w:tcPr>
            <w:tcW w:w="4961" w:type="dxa"/>
          </w:tcPr>
          <w:p w14:paraId="123C5B76" w14:textId="77777777" w:rsidR="003F04A2" w:rsidRPr="003F04A2" w:rsidRDefault="003F04A2" w:rsidP="00CC0456">
            <w:r w:rsidRPr="003F04A2">
              <w:t>Stikkord</w:t>
            </w:r>
          </w:p>
        </w:tc>
        <w:tc>
          <w:tcPr>
            <w:tcW w:w="1579" w:type="dxa"/>
          </w:tcPr>
          <w:p w14:paraId="308D7A09" w14:textId="77777777" w:rsidR="003F04A2" w:rsidRPr="003F04A2" w:rsidRDefault="003F04A2" w:rsidP="00CC0456">
            <w:pPr>
              <w:jc w:val="right"/>
            </w:pPr>
            <w:r w:rsidRPr="003F04A2">
              <w:t xml:space="preserve">Rapporteringa </w:t>
            </w:r>
            <w:r w:rsidRPr="003F04A2">
              <w:br/>
            </w:r>
            <w:r w:rsidRPr="003F04A2">
              <w:lastRenderedPageBreak/>
              <w:t>blir avslutta (ja/nei)</w:t>
            </w:r>
          </w:p>
        </w:tc>
      </w:tr>
      <w:tr w:rsidR="003F04A2" w:rsidRPr="003F04A2" w14:paraId="1DD9ABC2" w14:textId="77777777" w:rsidTr="00CC0456">
        <w:trPr>
          <w:trHeight w:val="380"/>
        </w:trPr>
        <w:tc>
          <w:tcPr>
            <w:tcW w:w="1384" w:type="dxa"/>
          </w:tcPr>
          <w:p w14:paraId="22207E49" w14:textId="77777777" w:rsidR="003F04A2" w:rsidRPr="003F04A2" w:rsidRDefault="003F04A2" w:rsidP="00CC0456">
            <w:r w:rsidRPr="003F04A2">
              <w:lastRenderedPageBreak/>
              <w:t>2020–2021</w:t>
            </w:r>
          </w:p>
        </w:tc>
        <w:tc>
          <w:tcPr>
            <w:tcW w:w="1276" w:type="dxa"/>
          </w:tcPr>
          <w:p w14:paraId="539989D7" w14:textId="77777777" w:rsidR="003F04A2" w:rsidRPr="003F04A2" w:rsidRDefault="003F04A2" w:rsidP="00CC0456">
            <w:pPr>
              <w:jc w:val="right"/>
            </w:pPr>
            <w:r w:rsidRPr="003F04A2">
              <w:t>43</w:t>
            </w:r>
          </w:p>
        </w:tc>
        <w:tc>
          <w:tcPr>
            <w:tcW w:w="4961" w:type="dxa"/>
          </w:tcPr>
          <w:p w14:paraId="4449D658" w14:textId="77777777" w:rsidR="003F04A2" w:rsidRPr="003F04A2" w:rsidRDefault="003F04A2" w:rsidP="00CC0456">
            <w:r w:rsidRPr="003F04A2">
              <w:t>Familiebesøk</w:t>
            </w:r>
          </w:p>
        </w:tc>
        <w:tc>
          <w:tcPr>
            <w:tcW w:w="1579" w:type="dxa"/>
          </w:tcPr>
          <w:p w14:paraId="5FB0D49E" w14:textId="77777777" w:rsidR="003F04A2" w:rsidRPr="003F04A2" w:rsidRDefault="003F04A2" w:rsidP="00CC0456">
            <w:pPr>
              <w:jc w:val="right"/>
            </w:pPr>
            <w:r w:rsidRPr="003F04A2">
              <w:t>Ja</w:t>
            </w:r>
          </w:p>
        </w:tc>
      </w:tr>
      <w:tr w:rsidR="003F04A2" w:rsidRPr="003F04A2" w14:paraId="1FD615E0" w14:textId="77777777" w:rsidTr="00CC0456">
        <w:trPr>
          <w:trHeight w:val="380"/>
        </w:trPr>
        <w:tc>
          <w:tcPr>
            <w:tcW w:w="1384" w:type="dxa"/>
          </w:tcPr>
          <w:p w14:paraId="429EFCB4" w14:textId="77777777" w:rsidR="003F04A2" w:rsidRPr="003F04A2" w:rsidRDefault="003F04A2" w:rsidP="00CC0456">
            <w:r w:rsidRPr="003F04A2">
              <w:t>2020–2021</w:t>
            </w:r>
          </w:p>
        </w:tc>
        <w:tc>
          <w:tcPr>
            <w:tcW w:w="1276" w:type="dxa"/>
          </w:tcPr>
          <w:p w14:paraId="68516D50" w14:textId="77777777" w:rsidR="003F04A2" w:rsidRPr="003F04A2" w:rsidRDefault="003F04A2" w:rsidP="00CC0456">
            <w:pPr>
              <w:jc w:val="right"/>
            </w:pPr>
            <w:r w:rsidRPr="003F04A2">
              <w:t>47</w:t>
            </w:r>
          </w:p>
        </w:tc>
        <w:tc>
          <w:tcPr>
            <w:tcW w:w="4961" w:type="dxa"/>
          </w:tcPr>
          <w:p w14:paraId="16DB93CC" w14:textId="77777777" w:rsidR="003F04A2" w:rsidRPr="003F04A2" w:rsidRDefault="003F04A2" w:rsidP="00CC0456">
            <w:r w:rsidRPr="003F04A2">
              <w:t xml:space="preserve">Utviding av </w:t>
            </w:r>
            <w:proofErr w:type="spellStart"/>
            <w:r w:rsidRPr="003F04A2">
              <w:t>avverjingsplikta</w:t>
            </w:r>
            <w:proofErr w:type="spellEnd"/>
          </w:p>
        </w:tc>
        <w:tc>
          <w:tcPr>
            <w:tcW w:w="1579" w:type="dxa"/>
          </w:tcPr>
          <w:p w14:paraId="00C1A4A6" w14:textId="77777777" w:rsidR="003F04A2" w:rsidRPr="003F04A2" w:rsidRDefault="003F04A2" w:rsidP="00CC0456">
            <w:pPr>
              <w:jc w:val="right"/>
            </w:pPr>
            <w:r w:rsidRPr="003F04A2">
              <w:t>Nei</w:t>
            </w:r>
          </w:p>
        </w:tc>
      </w:tr>
      <w:tr w:rsidR="003F04A2" w:rsidRPr="003F04A2" w14:paraId="47B27E97" w14:textId="77777777" w:rsidTr="00CC0456">
        <w:trPr>
          <w:trHeight w:val="380"/>
        </w:trPr>
        <w:tc>
          <w:tcPr>
            <w:tcW w:w="1384" w:type="dxa"/>
          </w:tcPr>
          <w:p w14:paraId="7311F43C" w14:textId="77777777" w:rsidR="003F04A2" w:rsidRPr="003F04A2" w:rsidRDefault="003F04A2" w:rsidP="00CC0456">
            <w:r w:rsidRPr="003F04A2">
              <w:t>2020–2021</w:t>
            </w:r>
          </w:p>
        </w:tc>
        <w:tc>
          <w:tcPr>
            <w:tcW w:w="1276" w:type="dxa"/>
          </w:tcPr>
          <w:p w14:paraId="12D3A08B" w14:textId="77777777" w:rsidR="003F04A2" w:rsidRPr="003F04A2" w:rsidRDefault="003F04A2" w:rsidP="00CC0456">
            <w:pPr>
              <w:jc w:val="right"/>
            </w:pPr>
            <w:r w:rsidRPr="003F04A2">
              <w:t>50</w:t>
            </w:r>
          </w:p>
        </w:tc>
        <w:tc>
          <w:tcPr>
            <w:tcW w:w="4961" w:type="dxa"/>
          </w:tcPr>
          <w:p w14:paraId="5BC29E3B" w14:textId="77777777" w:rsidR="003F04A2" w:rsidRPr="003F04A2" w:rsidRDefault="003F04A2" w:rsidP="00CC0456">
            <w:proofErr w:type="spellStart"/>
            <w:r w:rsidRPr="003F04A2">
              <w:t>Forelding</w:t>
            </w:r>
            <w:proofErr w:type="spellEnd"/>
            <w:r w:rsidRPr="003F04A2">
              <w:t xml:space="preserve"> av </w:t>
            </w:r>
            <w:proofErr w:type="spellStart"/>
            <w:r w:rsidRPr="003F04A2">
              <w:t>lovbrot</w:t>
            </w:r>
            <w:proofErr w:type="spellEnd"/>
            <w:r w:rsidRPr="003F04A2">
              <w:t xml:space="preserve"> mot mindreårige</w:t>
            </w:r>
          </w:p>
        </w:tc>
        <w:tc>
          <w:tcPr>
            <w:tcW w:w="1579" w:type="dxa"/>
          </w:tcPr>
          <w:p w14:paraId="543D1DF1" w14:textId="77777777" w:rsidR="003F04A2" w:rsidRPr="003F04A2" w:rsidRDefault="003F04A2" w:rsidP="00CC0456">
            <w:pPr>
              <w:jc w:val="right"/>
            </w:pPr>
            <w:r w:rsidRPr="003F04A2">
              <w:t>Nei</w:t>
            </w:r>
          </w:p>
        </w:tc>
      </w:tr>
      <w:tr w:rsidR="003F04A2" w:rsidRPr="003F04A2" w14:paraId="3247FBD4" w14:textId="77777777" w:rsidTr="00CC0456">
        <w:trPr>
          <w:trHeight w:val="380"/>
        </w:trPr>
        <w:tc>
          <w:tcPr>
            <w:tcW w:w="1384" w:type="dxa"/>
          </w:tcPr>
          <w:p w14:paraId="25AF511B" w14:textId="77777777" w:rsidR="003F04A2" w:rsidRPr="003F04A2" w:rsidRDefault="003F04A2" w:rsidP="00CC0456">
            <w:r w:rsidRPr="003F04A2">
              <w:t>2020–2021</w:t>
            </w:r>
          </w:p>
        </w:tc>
        <w:tc>
          <w:tcPr>
            <w:tcW w:w="1276" w:type="dxa"/>
          </w:tcPr>
          <w:p w14:paraId="51C74203" w14:textId="77777777" w:rsidR="003F04A2" w:rsidRPr="003F04A2" w:rsidRDefault="003F04A2" w:rsidP="00CC0456">
            <w:pPr>
              <w:jc w:val="right"/>
            </w:pPr>
            <w:r w:rsidRPr="003F04A2">
              <w:t>64</w:t>
            </w:r>
          </w:p>
        </w:tc>
        <w:tc>
          <w:tcPr>
            <w:tcW w:w="4961" w:type="dxa"/>
          </w:tcPr>
          <w:p w14:paraId="643C58AF" w14:textId="77777777" w:rsidR="003F04A2" w:rsidRPr="003F04A2" w:rsidRDefault="003F04A2" w:rsidP="00CC0456">
            <w:proofErr w:type="spellStart"/>
            <w:r w:rsidRPr="003F04A2">
              <w:t>Tilgjengelege</w:t>
            </w:r>
            <w:proofErr w:type="spellEnd"/>
            <w:r w:rsidRPr="003F04A2">
              <w:t xml:space="preserve"> </w:t>
            </w:r>
            <w:proofErr w:type="spellStart"/>
            <w:r w:rsidRPr="003F04A2">
              <w:t>dopingopplysningar</w:t>
            </w:r>
            <w:proofErr w:type="spellEnd"/>
            <w:r w:rsidRPr="003F04A2">
              <w:t xml:space="preserve"> </w:t>
            </w:r>
          </w:p>
        </w:tc>
        <w:tc>
          <w:tcPr>
            <w:tcW w:w="1579" w:type="dxa"/>
          </w:tcPr>
          <w:p w14:paraId="7A232B7B" w14:textId="77777777" w:rsidR="003F04A2" w:rsidRPr="003F04A2" w:rsidRDefault="003F04A2" w:rsidP="00CC0456">
            <w:pPr>
              <w:jc w:val="right"/>
            </w:pPr>
            <w:r w:rsidRPr="003F04A2">
              <w:t>Nei</w:t>
            </w:r>
          </w:p>
        </w:tc>
      </w:tr>
      <w:tr w:rsidR="003F04A2" w:rsidRPr="003F04A2" w14:paraId="4C8D1663" w14:textId="77777777" w:rsidTr="00CC0456">
        <w:trPr>
          <w:trHeight w:val="640"/>
        </w:trPr>
        <w:tc>
          <w:tcPr>
            <w:tcW w:w="1384" w:type="dxa"/>
          </w:tcPr>
          <w:p w14:paraId="0E94CE75" w14:textId="77777777" w:rsidR="003F04A2" w:rsidRPr="003F04A2" w:rsidRDefault="003F04A2" w:rsidP="00CC0456">
            <w:r w:rsidRPr="003F04A2">
              <w:t>2020–2021</w:t>
            </w:r>
          </w:p>
        </w:tc>
        <w:tc>
          <w:tcPr>
            <w:tcW w:w="1276" w:type="dxa"/>
          </w:tcPr>
          <w:p w14:paraId="7DC11B31" w14:textId="77777777" w:rsidR="003F04A2" w:rsidRPr="003F04A2" w:rsidRDefault="003F04A2" w:rsidP="00CC0456">
            <w:pPr>
              <w:jc w:val="right"/>
            </w:pPr>
            <w:r w:rsidRPr="003F04A2">
              <w:t>65</w:t>
            </w:r>
          </w:p>
        </w:tc>
        <w:tc>
          <w:tcPr>
            <w:tcW w:w="4961" w:type="dxa"/>
          </w:tcPr>
          <w:p w14:paraId="743D2BF2" w14:textId="77777777" w:rsidR="003F04A2" w:rsidRPr="003F04A2" w:rsidRDefault="003F04A2" w:rsidP="00CC0456">
            <w:r w:rsidRPr="003F04A2">
              <w:t xml:space="preserve">Straff for den som </w:t>
            </w:r>
            <w:proofErr w:type="spellStart"/>
            <w:r w:rsidRPr="003F04A2">
              <w:t>tener</w:t>
            </w:r>
            <w:proofErr w:type="spellEnd"/>
            <w:r w:rsidRPr="003F04A2">
              <w:t xml:space="preserve"> </w:t>
            </w:r>
            <w:proofErr w:type="spellStart"/>
            <w:r w:rsidRPr="003F04A2">
              <w:t>pengar</w:t>
            </w:r>
            <w:proofErr w:type="spellEnd"/>
            <w:r w:rsidRPr="003F04A2">
              <w:t xml:space="preserve"> på </w:t>
            </w:r>
            <w:proofErr w:type="spellStart"/>
            <w:r w:rsidRPr="003F04A2">
              <w:t>idrettsprestasjonar</w:t>
            </w:r>
            <w:proofErr w:type="spellEnd"/>
            <w:r w:rsidRPr="003F04A2">
              <w:t xml:space="preserve"> som </w:t>
            </w:r>
            <w:proofErr w:type="spellStart"/>
            <w:r w:rsidRPr="003F04A2">
              <w:t>følgje</w:t>
            </w:r>
            <w:proofErr w:type="spellEnd"/>
            <w:r w:rsidRPr="003F04A2">
              <w:t xml:space="preserve"> av doping</w:t>
            </w:r>
          </w:p>
        </w:tc>
        <w:tc>
          <w:tcPr>
            <w:tcW w:w="1579" w:type="dxa"/>
          </w:tcPr>
          <w:p w14:paraId="69CBDA93" w14:textId="77777777" w:rsidR="003F04A2" w:rsidRPr="003F04A2" w:rsidRDefault="003F04A2" w:rsidP="00CC0456">
            <w:pPr>
              <w:jc w:val="right"/>
            </w:pPr>
            <w:r w:rsidRPr="003F04A2">
              <w:t>Nei</w:t>
            </w:r>
          </w:p>
        </w:tc>
      </w:tr>
      <w:tr w:rsidR="003F04A2" w:rsidRPr="003F04A2" w14:paraId="0903477A" w14:textId="77777777" w:rsidTr="00CC0456">
        <w:trPr>
          <w:trHeight w:val="380"/>
        </w:trPr>
        <w:tc>
          <w:tcPr>
            <w:tcW w:w="1384" w:type="dxa"/>
          </w:tcPr>
          <w:p w14:paraId="5BA0BDC3" w14:textId="77777777" w:rsidR="003F04A2" w:rsidRPr="003F04A2" w:rsidRDefault="003F04A2" w:rsidP="00CC0456">
            <w:r w:rsidRPr="003F04A2">
              <w:t>2020–2021</w:t>
            </w:r>
          </w:p>
        </w:tc>
        <w:tc>
          <w:tcPr>
            <w:tcW w:w="1276" w:type="dxa"/>
          </w:tcPr>
          <w:p w14:paraId="409CCDF6" w14:textId="77777777" w:rsidR="003F04A2" w:rsidRPr="003F04A2" w:rsidRDefault="003F04A2" w:rsidP="00CC0456">
            <w:pPr>
              <w:jc w:val="right"/>
            </w:pPr>
            <w:r w:rsidRPr="003F04A2">
              <w:t>111</w:t>
            </w:r>
          </w:p>
        </w:tc>
        <w:tc>
          <w:tcPr>
            <w:tcW w:w="4961" w:type="dxa"/>
          </w:tcPr>
          <w:p w14:paraId="5A963453" w14:textId="77777777" w:rsidR="003F04A2" w:rsidRPr="003F04A2" w:rsidRDefault="003F04A2" w:rsidP="00CC0456">
            <w:r w:rsidRPr="003F04A2">
              <w:t>Rettferdsvederlagsordninga til Stortinget</w:t>
            </w:r>
          </w:p>
        </w:tc>
        <w:tc>
          <w:tcPr>
            <w:tcW w:w="1579" w:type="dxa"/>
          </w:tcPr>
          <w:p w14:paraId="4F624BD0" w14:textId="77777777" w:rsidR="003F04A2" w:rsidRPr="003F04A2" w:rsidRDefault="003F04A2" w:rsidP="00CC0456">
            <w:pPr>
              <w:jc w:val="right"/>
            </w:pPr>
            <w:r w:rsidRPr="003F04A2">
              <w:t>Ja</w:t>
            </w:r>
          </w:p>
        </w:tc>
      </w:tr>
      <w:tr w:rsidR="003F04A2" w:rsidRPr="003F04A2" w14:paraId="5900A386" w14:textId="77777777" w:rsidTr="00CC0456">
        <w:trPr>
          <w:trHeight w:val="380"/>
        </w:trPr>
        <w:tc>
          <w:tcPr>
            <w:tcW w:w="1384" w:type="dxa"/>
          </w:tcPr>
          <w:p w14:paraId="5DD9CFC9" w14:textId="77777777" w:rsidR="003F04A2" w:rsidRPr="003F04A2" w:rsidRDefault="003F04A2" w:rsidP="00CC0456">
            <w:r w:rsidRPr="003F04A2">
              <w:t>2020–2021</w:t>
            </w:r>
          </w:p>
        </w:tc>
        <w:tc>
          <w:tcPr>
            <w:tcW w:w="1276" w:type="dxa"/>
          </w:tcPr>
          <w:p w14:paraId="08054244" w14:textId="77777777" w:rsidR="003F04A2" w:rsidRPr="003F04A2" w:rsidRDefault="003F04A2" w:rsidP="00CC0456">
            <w:pPr>
              <w:jc w:val="right"/>
            </w:pPr>
            <w:r w:rsidRPr="003F04A2">
              <w:t>140</w:t>
            </w:r>
          </w:p>
        </w:tc>
        <w:tc>
          <w:tcPr>
            <w:tcW w:w="4961" w:type="dxa"/>
          </w:tcPr>
          <w:p w14:paraId="4CCBE1ED" w14:textId="77777777" w:rsidR="003F04A2" w:rsidRPr="003F04A2" w:rsidRDefault="003F04A2" w:rsidP="00CC0456">
            <w:proofErr w:type="spellStart"/>
            <w:r w:rsidRPr="003F04A2">
              <w:t>Eigendelar</w:t>
            </w:r>
            <w:proofErr w:type="spellEnd"/>
            <w:r w:rsidRPr="003F04A2">
              <w:t xml:space="preserve"> etter finansavtalelova</w:t>
            </w:r>
          </w:p>
        </w:tc>
        <w:tc>
          <w:tcPr>
            <w:tcW w:w="1579" w:type="dxa"/>
          </w:tcPr>
          <w:p w14:paraId="44A715EB" w14:textId="77777777" w:rsidR="003F04A2" w:rsidRPr="003F04A2" w:rsidRDefault="003F04A2" w:rsidP="00CC0456">
            <w:pPr>
              <w:jc w:val="right"/>
            </w:pPr>
            <w:r w:rsidRPr="003F04A2">
              <w:t>Nei</w:t>
            </w:r>
          </w:p>
        </w:tc>
      </w:tr>
      <w:tr w:rsidR="003F04A2" w:rsidRPr="003F04A2" w14:paraId="2E495F57" w14:textId="77777777" w:rsidTr="00CC0456">
        <w:trPr>
          <w:trHeight w:val="640"/>
        </w:trPr>
        <w:tc>
          <w:tcPr>
            <w:tcW w:w="1384" w:type="dxa"/>
          </w:tcPr>
          <w:p w14:paraId="088E2CA4" w14:textId="77777777" w:rsidR="003F04A2" w:rsidRPr="003F04A2" w:rsidRDefault="003F04A2" w:rsidP="00CC0456">
            <w:r w:rsidRPr="003F04A2">
              <w:t>2020–2021</w:t>
            </w:r>
          </w:p>
        </w:tc>
        <w:tc>
          <w:tcPr>
            <w:tcW w:w="1276" w:type="dxa"/>
          </w:tcPr>
          <w:p w14:paraId="515344B4" w14:textId="77777777" w:rsidR="003F04A2" w:rsidRPr="003F04A2" w:rsidRDefault="003F04A2" w:rsidP="00CC0456">
            <w:pPr>
              <w:jc w:val="right"/>
            </w:pPr>
            <w:r w:rsidRPr="003F04A2">
              <w:t>154</w:t>
            </w:r>
          </w:p>
        </w:tc>
        <w:tc>
          <w:tcPr>
            <w:tcW w:w="4961" w:type="dxa"/>
          </w:tcPr>
          <w:p w14:paraId="027F7EEB" w14:textId="77777777" w:rsidR="003F04A2" w:rsidRPr="003F04A2" w:rsidRDefault="003F04A2" w:rsidP="00CC0456">
            <w:r w:rsidRPr="003F04A2">
              <w:t xml:space="preserve">Kvoten for </w:t>
            </w:r>
            <w:proofErr w:type="spellStart"/>
            <w:r w:rsidRPr="003F04A2">
              <w:t>overføringsflyktningar</w:t>
            </w:r>
            <w:proofErr w:type="spellEnd"/>
            <w:r w:rsidRPr="003F04A2">
              <w:t xml:space="preserve"> – religiøse </w:t>
            </w:r>
            <w:proofErr w:type="spellStart"/>
            <w:r w:rsidRPr="003F04A2">
              <w:t>minoritetar</w:t>
            </w:r>
            <w:proofErr w:type="spellEnd"/>
          </w:p>
        </w:tc>
        <w:tc>
          <w:tcPr>
            <w:tcW w:w="1579" w:type="dxa"/>
          </w:tcPr>
          <w:p w14:paraId="7034A275" w14:textId="77777777" w:rsidR="003F04A2" w:rsidRPr="003F04A2" w:rsidRDefault="003F04A2" w:rsidP="00CC0456">
            <w:pPr>
              <w:jc w:val="right"/>
            </w:pPr>
            <w:r w:rsidRPr="003F04A2">
              <w:t>Ja</w:t>
            </w:r>
          </w:p>
        </w:tc>
      </w:tr>
      <w:tr w:rsidR="003F04A2" w:rsidRPr="003F04A2" w14:paraId="67589D6F" w14:textId="77777777" w:rsidTr="00CC0456">
        <w:trPr>
          <w:trHeight w:val="380"/>
        </w:trPr>
        <w:tc>
          <w:tcPr>
            <w:tcW w:w="1384" w:type="dxa"/>
          </w:tcPr>
          <w:p w14:paraId="4FDB4853" w14:textId="77777777" w:rsidR="003F04A2" w:rsidRPr="003F04A2" w:rsidRDefault="003F04A2" w:rsidP="00CC0456">
            <w:r w:rsidRPr="003F04A2">
              <w:t>2020–2021</w:t>
            </w:r>
          </w:p>
        </w:tc>
        <w:tc>
          <w:tcPr>
            <w:tcW w:w="1276" w:type="dxa"/>
          </w:tcPr>
          <w:p w14:paraId="2A726914" w14:textId="77777777" w:rsidR="003F04A2" w:rsidRPr="003F04A2" w:rsidRDefault="003F04A2" w:rsidP="00CC0456">
            <w:pPr>
              <w:jc w:val="right"/>
            </w:pPr>
            <w:r w:rsidRPr="003F04A2">
              <w:t>155</w:t>
            </w:r>
          </w:p>
        </w:tc>
        <w:tc>
          <w:tcPr>
            <w:tcW w:w="4961" w:type="dxa"/>
          </w:tcPr>
          <w:p w14:paraId="0235DE57" w14:textId="77777777" w:rsidR="003F04A2" w:rsidRPr="003F04A2" w:rsidRDefault="003F04A2" w:rsidP="00CC0456">
            <w:r w:rsidRPr="003F04A2">
              <w:t>Underhaldskravet ved familieinnvandring</w:t>
            </w:r>
          </w:p>
        </w:tc>
        <w:tc>
          <w:tcPr>
            <w:tcW w:w="1579" w:type="dxa"/>
          </w:tcPr>
          <w:p w14:paraId="679F5A50" w14:textId="77777777" w:rsidR="003F04A2" w:rsidRPr="003F04A2" w:rsidRDefault="003F04A2" w:rsidP="00CC0456">
            <w:pPr>
              <w:jc w:val="right"/>
            </w:pPr>
            <w:r w:rsidRPr="003F04A2">
              <w:t>Ja</w:t>
            </w:r>
          </w:p>
        </w:tc>
      </w:tr>
      <w:tr w:rsidR="003F04A2" w:rsidRPr="003F04A2" w14:paraId="33343982" w14:textId="77777777" w:rsidTr="00CC0456">
        <w:trPr>
          <w:trHeight w:val="380"/>
        </w:trPr>
        <w:tc>
          <w:tcPr>
            <w:tcW w:w="1384" w:type="dxa"/>
          </w:tcPr>
          <w:p w14:paraId="4D9C8B28" w14:textId="77777777" w:rsidR="003F04A2" w:rsidRPr="003F04A2" w:rsidRDefault="003F04A2" w:rsidP="00CC0456">
            <w:r w:rsidRPr="003F04A2">
              <w:t>2020–2021</w:t>
            </w:r>
          </w:p>
        </w:tc>
        <w:tc>
          <w:tcPr>
            <w:tcW w:w="1276" w:type="dxa"/>
          </w:tcPr>
          <w:p w14:paraId="09936396" w14:textId="77777777" w:rsidR="003F04A2" w:rsidRPr="003F04A2" w:rsidRDefault="003F04A2" w:rsidP="00CC0456">
            <w:pPr>
              <w:jc w:val="right"/>
            </w:pPr>
            <w:r w:rsidRPr="003F04A2">
              <w:t>169</w:t>
            </w:r>
          </w:p>
        </w:tc>
        <w:tc>
          <w:tcPr>
            <w:tcW w:w="4961" w:type="dxa"/>
          </w:tcPr>
          <w:p w14:paraId="7660341A" w14:textId="77777777" w:rsidR="003F04A2" w:rsidRPr="003F04A2" w:rsidRDefault="003F04A2" w:rsidP="00CC0456">
            <w:r w:rsidRPr="003F04A2">
              <w:t>Felles politistasjon på Magnormoen</w:t>
            </w:r>
          </w:p>
        </w:tc>
        <w:tc>
          <w:tcPr>
            <w:tcW w:w="1579" w:type="dxa"/>
          </w:tcPr>
          <w:p w14:paraId="63BBB5A4" w14:textId="77777777" w:rsidR="003F04A2" w:rsidRPr="003F04A2" w:rsidRDefault="003F04A2" w:rsidP="00CC0456">
            <w:pPr>
              <w:jc w:val="right"/>
            </w:pPr>
            <w:r w:rsidRPr="003F04A2">
              <w:t>Ja</w:t>
            </w:r>
          </w:p>
        </w:tc>
      </w:tr>
      <w:tr w:rsidR="003F04A2" w:rsidRPr="003F04A2" w14:paraId="17E09A1C" w14:textId="77777777" w:rsidTr="00CC0456">
        <w:trPr>
          <w:trHeight w:val="380"/>
        </w:trPr>
        <w:tc>
          <w:tcPr>
            <w:tcW w:w="1384" w:type="dxa"/>
          </w:tcPr>
          <w:p w14:paraId="758EFD66" w14:textId="77777777" w:rsidR="003F04A2" w:rsidRPr="003F04A2" w:rsidRDefault="003F04A2" w:rsidP="00CC0456">
            <w:r w:rsidRPr="003F04A2">
              <w:t>2020–2021</w:t>
            </w:r>
          </w:p>
        </w:tc>
        <w:tc>
          <w:tcPr>
            <w:tcW w:w="1276" w:type="dxa"/>
          </w:tcPr>
          <w:p w14:paraId="099C35B5" w14:textId="77777777" w:rsidR="003F04A2" w:rsidRPr="003F04A2" w:rsidRDefault="003F04A2" w:rsidP="00CC0456">
            <w:pPr>
              <w:jc w:val="right"/>
            </w:pPr>
            <w:r w:rsidRPr="003F04A2">
              <w:t>180</w:t>
            </w:r>
          </w:p>
        </w:tc>
        <w:tc>
          <w:tcPr>
            <w:tcW w:w="4961" w:type="dxa"/>
          </w:tcPr>
          <w:p w14:paraId="48C519C6" w14:textId="77777777" w:rsidR="003F04A2" w:rsidRPr="003F04A2" w:rsidRDefault="003F04A2" w:rsidP="00CC0456">
            <w:proofErr w:type="spellStart"/>
            <w:r w:rsidRPr="003F04A2">
              <w:t>Overgrepsdømde</w:t>
            </w:r>
            <w:proofErr w:type="spellEnd"/>
            <w:r w:rsidRPr="003F04A2">
              <w:t xml:space="preserve"> i soningskøen</w:t>
            </w:r>
          </w:p>
        </w:tc>
        <w:tc>
          <w:tcPr>
            <w:tcW w:w="1579" w:type="dxa"/>
          </w:tcPr>
          <w:p w14:paraId="4C7AA389" w14:textId="77777777" w:rsidR="003F04A2" w:rsidRPr="003F04A2" w:rsidRDefault="003F04A2" w:rsidP="00CC0456">
            <w:pPr>
              <w:jc w:val="right"/>
            </w:pPr>
            <w:r w:rsidRPr="003F04A2">
              <w:t>Ja</w:t>
            </w:r>
          </w:p>
        </w:tc>
      </w:tr>
      <w:tr w:rsidR="003F04A2" w:rsidRPr="003F04A2" w14:paraId="6661078E" w14:textId="77777777" w:rsidTr="00CC0456">
        <w:trPr>
          <w:trHeight w:val="640"/>
        </w:trPr>
        <w:tc>
          <w:tcPr>
            <w:tcW w:w="1384" w:type="dxa"/>
          </w:tcPr>
          <w:p w14:paraId="1E84E7C2" w14:textId="77777777" w:rsidR="003F04A2" w:rsidRPr="003F04A2" w:rsidRDefault="003F04A2" w:rsidP="00CC0456">
            <w:r w:rsidRPr="003F04A2">
              <w:t>2020–2021</w:t>
            </w:r>
          </w:p>
        </w:tc>
        <w:tc>
          <w:tcPr>
            <w:tcW w:w="1276" w:type="dxa"/>
          </w:tcPr>
          <w:p w14:paraId="6BBBD12B" w14:textId="77777777" w:rsidR="003F04A2" w:rsidRPr="003F04A2" w:rsidRDefault="003F04A2" w:rsidP="00CC0456">
            <w:pPr>
              <w:jc w:val="right"/>
            </w:pPr>
            <w:r w:rsidRPr="003F04A2">
              <w:t>206</w:t>
            </w:r>
          </w:p>
        </w:tc>
        <w:tc>
          <w:tcPr>
            <w:tcW w:w="4961" w:type="dxa"/>
          </w:tcPr>
          <w:p w14:paraId="1F545AB4" w14:textId="77777777" w:rsidR="003F04A2" w:rsidRPr="003F04A2" w:rsidRDefault="003F04A2" w:rsidP="00CC0456">
            <w:proofErr w:type="spellStart"/>
            <w:r w:rsidRPr="003F04A2">
              <w:t>Klarare</w:t>
            </w:r>
            <w:proofErr w:type="spellEnd"/>
            <w:r w:rsidRPr="003F04A2">
              <w:t xml:space="preserve"> </w:t>
            </w:r>
            <w:proofErr w:type="spellStart"/>
            <w:r w:rsidRPr="003F04A2">
              <w:t>skilje</w:t>
            </w:r>
            <w:proofErr w:type="spellEnd"/>
            <w:r w:rsidRPr="003F04A2">
              <w:t xml:space="preserve"> mellom </w:t>
            </w:r>
            <w:proofErr w:type="spellStart"/>
            <w:r w:rsidRPr="003F04A2">
              <w:t>konvensjonsstatus</w:t>
            </w:r>
            <w:proofErr w:type="spellEnd"/>
            <w:r w:rsidRPr="003F04A2">
              <w:t xml:space="preserve"> (asyl) og subsidiært vern</w:t>
            </w:r>
          </w:p>
        </w:tc>
        <w:tc>
          <w:tcPr>
            <w:tcW w:w="1579" w:type="dxa"/>
          </w:tcPr>
          <w:p w14:paraId="02287D71" w14:textId="77777777" w:rsidR="003F04A2" w:rsidRPr="003F04A2" w:rsidRDefault="003F04A2" w:rsidP="00CC0456">
            <w:pPr>
              <w:jc w:val="right"/>
            </w:pPr>
            <w:r w:rsidRPr="003F04A2">
              <w:t>Nei</w:t>
            </w:r>
          </w:p>
        </w:tc>
      </w:tr>
      <w:tr w:rsidR="003F04A2" w:rsidRPr="003F04A2" w14:paraId="7DC51931" w14:textId="77777777" w:rsidTr="00CC0456">
        <w:trPr>
          <w:trHeight w:val="640"/>
        </w:trPr>
        <w:tc>
          <w:tcPr>
            <w:tcW w:w="1384" w:type="dxa"/>
          </w:tcPr>
          <w:p w14:paraId="336BB293" w14:textId="77777777" w:rsidR="003F04A2" w:rsidRPr="003F04A2" w:rsidRDefault="003F04A2" w:rsidP="00CC0456">
            <w:r w:rsidRPr="003F04A2">
              <w:t>2020–2021</w:t>
            </w:r>
          </w:p>
        </w:tc>
        <w:tc>
          <w:tcPr>
            <w:tcW w:w="1276" w:type="dxa"/>
          </w:tcPr>
          <w:p w14:paraId="45AE6FAB" w14:textId="77777777" w:rsidR="003F04A2" w:rsidRPr="003F04A2" w:rsidRDefault="003F04A2" w:rsidP="00CC0456">
            <w:pPr>
              <w:jc w:val="right"/>
            </w:pPr>
            <w:r w:rsidRPr="003F04A2">
              <w:t>207</w:t>
            </w:r>
          </w:p>
        </w:tc>
        <w:tc>
          <w:tcPr>
            <w:tcW w:w="4961" w:type="dxa"/>
          </w:tcPr>
          <w:p w14:paraId="4FFECAC9" w14:textId="77777777" w:rsidR="003F04A2" w:rsidRPr="003F04A2" w:rsidRDefault="003F04A2" w:rsidP="00CC0456">
            <w:r w:rsidRPr="003F04A2">
              <w:t>Plan for effektiv motarbeiding av irregulær migrasjon</w:t>
            </w:r>
          </w:p>
        </w:tc>
        <w:tc>
          <w:tcPr>
            <w:tcW w:w="1579" w:type="dxa"/>
          </w:tcPr>
          <w:p w14:paraId="7CB66EC9" w14:textId="77777777" w:rsidR="003F04A2" w:rsidRPr="003F04A2" w:rsidRDefault="003F04A2" w:rsidP="00CC0456">
            <w:pPr>
              <w:jc w:val="right"/>
            </w:pPr>
            <w:r w:rsidRPr="003F04A2">
              <w:t>Nei</w:t>
            </w:r>
          </w:p>
        </w:tc>
      </w:tr>
      <w:tr w:rsidR="003F04A2" w:rsidRPr="003F04A2" w14:paraId="6E9CA104" w14:textId="77777777" w:rsidTr="00CC0456">
        <w:trPr>
          <w:trHeight w:val="380"/>
        </w:trPr>
        <w:tc>
          <w:tcPr>
            <w:tcW w:w="1384" w:type="dxa"/>
          </w:tcPr>
          <w:p w14:paraId="0D645687" w14:textId="77777777" w:rsidR="003F04A2" w:rsidRPr="003F04A2" w:rsidRDefault="003F04A2" w:rsidP="00CC0456">
            <w:r w:rsidRPr="003F04A2">
              <w:t>2020–2021</w:t>
            </w:r>
          </w:p>
        </w:tc>
        <w:tc>
          <w:tcPr>
            <w:tcW w:w="1276" w:type="dxa"/>
          </w:tcPr>
          <w:p w14:paraId="5D5837E8" w14:textId="77777777" w:rsidR="003F04A2" w:rsidRPr="003F04A2" w:rsidRDefault="003F04A2" w:rsidP="00CC0456">
            <w:pPr>
              <w:jc w:val="right"/>
            </w:pPr>
            <w:r w:rsidRPr="003F04A2">
              <w:t>208</w:t>
            </w:r>
          </w:p>
        </w:tc>
        <w:tc>
          <w:tcPr>
            <w:tcW w:w="4961" w:type="dxa"/>
          </w:tcPr>
          <w:p w14:paraId="1C65A855" w14:textId="77777777" w:rsidR="003F04A2" w:rsidRPr="003F04A2" w:rsidRDefault="003F04A2" w:rsidP="00CC0456">
            <w:r w:rsidRPr="003F04A2">
              <w:t>Klarlegging av identitet</w:t>
            </w:r>
          </w:p>
        </w:tc>
        <w:tc>
          <w:tcPr>
            <w:tcW w:w="1579" w:type="dxa"/>
          </w:tcPr>
          <w:p w14:paraId="02F791AF" w14:textId="77777777" w:rsidR="003F04A2" w:rsidRPr="003F04A2" w:rsidRDefault="003F04A2" w:rsidP="00CC0456">
            <w:pPr>
              <w:jc w:val="right"/>
            </w:pPr>
            <w:r w:rsidRPr="003F04A2">
              <w:t>Nei</w:t>
            </w:r>
          </w:p>
        </w:tc>
      </w:tr>
      <w:tr w:rsidR="003F04A2" w:rsidRPr="003F04A2" w14:paraId="08F89B97" w14:textId="77777777" w:rsidTr="00CC0456">
        <w:trPr>
          <w:trHeight w:val="380"/>
        </w:trPr>
        <w:tc>
          <w:tcPr>
            <w:tcW w:w="1384" w:type="dxa"/>
          </w:tcPr>
          <w:p w14:paraId="09DA0A60" w14:textId="77777777" w:rsidR="003F04A2" w:rsidRPr="003F04A2" w:rsidRDefault="003F04A2" w:rsidP="00CC0456">
            <w:r w:rsidRPr="003F04A2">
              <w:t>2020–2021</w:t>
            </w:r>
          </w:p>
        </w:tc>
        <w:tc>
          <w:tcPr>
            <w:tcW w:w="1276" w:type="dxa"/>
          </w:tcPr>
          <w:p w14:paraId="0CCCA8EB" w14:textId="77777777" w:rsidR="003F04A2" w:rsidRPr="003F04A2" w:rsidRDefault="003F04A2" w:rsidP="00CC0456">
            <w:pPr>
              <w:jc w:val="right"/>
            </w:pPr>
            <w:r w:rsidRPr="003F04A2">
              <w:t>209</w:t>
            </w:r>
          </w:p>
        </w:tc>
        <w:tc>
          <w:tcPr>
            <w:tcW w:w="4961" w:type="dxa"/>
          </w:tcPr>
          <w:p w14:paraId="22790103" w14:textId="77777777" w:rsidR="003F04A2" w:rsidRPr="003F04A2" w:rsidRDefault="003F04A2" w:rsidP="00CC0456">
            <w:r w:rsidRPr="003F04A2">
              <w:t>Skjerping av underhaldskravet</w:t>
            </w:r>
          </w:p>
        </w:tc>
        <w:tc>
          <w:tcPr>
            <w:tcW w:w="1579" w:type="dxa"/>
          </w:tcPr>
          <w:p w14:paraId="17288810" w14:textId="77777777" w:rsidR="003F04A2" w:rsidRPr="003F04A2" w:rsidRDefault="003F04A2" w:rsidP="00CC0456">
            <w:pPr>
              <w:jc w:val="right"/>
            </w:pPr>
            <w:r w:rsidRPr="003F04A2">
              <w:t>Nei</w:t>
            </w:r>
          </w:p>
        </w:tc>
      </w:tr>
      <w:tr w:rsidR="003F04A2" w:rsidRPr="003F04A2" w14:paraId="18E29A8C" w14:textId="77777777" w:rsidTr="00CC0456">
        <w:trPr>
          <w:trHeight w:val="380"/>
        </w:trPr>
        <w:tc>
          <w:tcPr>
            <w:tcW w:w="1384" w:type="dxa"/>
          </w:tcPr>
          <w:p w14:paraId="4475B829" w14:textId="77777777" w:rsidR="003F04A2" w:rsidRPr="003F04A2" w:rsidRDefault="003F04A2" w:rsidP="00CC0456">
            <w:r w:rsidRPr="003F04A2">
              <w:t>2020–2021</w:t>
            </w:r>
          </w:p>
        </w:tc>
        <w:tc>
          <w:tcPr>
            <w:tcW w:w="1276" w:type="dxa"/>
          </w:tcPr>
          <w:p w14:paraId="7326E198" w14:textId="77777777" w:rsidR="003F04A2" w:rsidRPr="003F04A2" w:rsidRDefault="003F04A2" w:rsidP="00CC0456">
            <w:pPr>
              <w:jc w:val="right"/>
            </w:pPr>
            <w:r w:rsidRPr="003F04A2">
              <w:t>217</w:t>
            </w:r>
          </w:p>
        </w:tc>
        <w:tc>
          <w:tcPr>
            <w:tcW w:w="4961" w:type="dxa"/>
          </w:tcPr>
          <w:p w14:paraId="35A98938" w14:textId="77777777" w:rsidR="003F04A2" w:rsidRPr="003F04A2" w:rsidRDefault="003F04A2" w:rsidP="00CC0456">
            <w:proofErr w:type="spellStart"/>
            <w:r w:rsidRPr="003F04A2">
              <w:t>Rettsstader</w:t>
            </w:r>
            <w:proofErr w:type="spellEnd"/>
          </w:p>
        </w:tc>
        <w:tc>
          <w:tcPr>
            <w:tcW w:w="1579" w:type="dxa"/>
          </w:tcPr>
          <w:p w14:paraId="4401ECB4" w14:textId="77777777" w:rsidR="003F04A2" w:rsidRPr="003F04A2" w:rsidRDefault="003F04A2" w:rsidP="00CC0456">
            <w:pPr>
              <w:jc w:val="right"/>
            </w:pPr>
            <w:r w:rsidRPr="003F04A2">
              <w:t>Ja</w:t>
            </w:r>
          </w:p>
        </w:tc>
      </w:tr>
      <w:tr w:rsidR="003F04A2" w:rsidRPr="003F04A2" w14:paraId="51B5597F" w14:textId="77777777" w:rsidTr="00CC0456">
        <w:trPr>
          <w:trHeight w:val="640"/>
        </w:trPr>
        <w:tc>
          <w:tcPr>
            <w:tcW w:w="1384" w:type="dxa"/>
          </w:tcPr>
          <w:p w14:paraId="484FA894" w14:textId="77777777" w:rsidR="003F04A2" w:rsidRPr="003F04A2" w:rsidRDefault="003F04A2" w:rsidP="00CC0456">
            <w:r w:rsidRPr="003F04A2">
              <w:t>2020–2021</w:t>
            </w:r>
          </w:p>
        </w:tc>
        <w:tc>
          <w:tcPr>
            <w:tcW w:w="1276" w:type="dxa"/>
          </w:tcPr>
          <w:p w14:paraId="330306B0" w14:textId="77777777" w:rsidR="003F04A2" w:rsidRPr="003F04A2" w:rsidRDefault="003F04A2" w:rsidP="00CC0456">
            <w:pPr>
              <w:jc w:val="right"/>
            </w:pPr>
            <w:r w:rsidRPr="003F04A2">
              <w:t>236</w:t>
            </w:r>
          </w:p>
        </w:tc>
        <w:tc>
          <w:tcPr>
            <w:tcW w:w="4961" w:type="dxa"/>
          </w:tcPr>
          <w:p w14:paraId="16246E60" w14:textId="77777777" w:rsidR="003F04A2" w:rsidRPr="003F04A2" w:rsidRDefault="003F04A2" w:rsidP="00CC0456">
            <w:r w:rsidRPr="003F04A2">
              <w:t xml:space="preserve">Langsiktig plan for strukturelle </w:t>
            </w:r>
            <w:proofErr w:type="spellStart"/>
            <w:r w:rsidRPr="003F04A2">
              <w:t>endringar</w:t>
            </w:r>
            <w:proofErr w:type="spellEnd"/>
            <w:r w:rsidRPr="003F04A2">
              <w:t xml:space="preserve"> av </w:t>
            </w:r>
            <w:proofErr w:type="spellStart"/>
            <w:r w:rsidRPr="003F04A2">
              <w:t>politistasjonar</w:t>
            </w:r>
            <w:proofErr w:type="spellEnd"/>
            <w:r w:rsidRPr="003F04A2">
              <w:t xml:space="preserve"> i Oslo</w:t>
            </w:r>
          </w:p>
        </w:tc>
        <w:tc>
          <w:tcPr>
            <w:tcW w:w="1579" w:type="dxa"/>
          </w:tcPr>
          <w:p w14:paraId="0EAB0396" w14:textId="77777777" w:rsidR="003F04A2" w:rsidRPr="003F04A2" w:rsidRDefault="003F04A2" w:rsidP="00CC0456">
            <w:pPr>
              <w:jc w:val="right"/>
            </w:pPr>
            <w:r w:rsidRPr="003F04A2">
              <w:t>Ja</w:t>
            </w:r>
          </w:p>
        </w:tc>
      </w:tr>
      <w:tr w:rsidR="003F04A2" w:rsidRPr="003F04A2" w14:paraId="76D68AF6" w14:textId="77777777" w:rsidTr="00CC0456">
        <w:trPr>
          <w:trHeight w:val="640"/>
        </w:trPr>
        <w:tc>
          <w:tcPr>
            <w:tcW w:w="1384" w:type="dxa"/>
          </w:tcPr>
          <w:p w14:paraId="35374C55" w14:textId="77777777" w:rsidR="003F04A2" w:rsidRPr="003F04A2" w:rsidRDefault="003F04A2" w:rsidP="00CC0456">
            <w:r w:rsidRPr="003F04A2">
              <w:t>2020–2021</w:t>
            </w:r>
          </w:p>
        </w:tc>
        <w:tc>
          <w:tcPr>
            <w:tcW w:w="1276" w:type="dxa"/>
          </w:tcPr>
          <w:p w14:paraId="257821A3" w14:textId="77777777" w:rsidR="003F04A2" w:rsidRPr="003F04A2" w:rsidRDefault="003F04A2" w:rsidP="00CC0456">
            <w:pPr>
              <w:jc w:val="right"/>
            </w:pPr>
            <w:r w:rsidRPr="003F04A2">
              <w:t>237</w:t>
            </w:r>
          </w:p>
        </w:tc>
        <w:tc>
          <w:tcPr>
            <w:tcW w:w="4961" w:type="dxa"/>
          </w:tcPr>
          <w:p w14:paraId="0CAF2C01" w14:textId="77777777" w:rsidR="003F04A2" w:rsidRPr="003F04A2" w:rsidRDefault="003F04A2" w:rsidP="00CC0456">
            <w:r w:rsidRPr="003F04A2">
              <w:t xml:space="preserve">Konsekvensanalyse av strukturelle </w:t>
            </w:r>
            <w:proofErr w:type="spellStart"/>
            <w:r w:rsidRPr="003F04A2">
              <w:t>endringar</w:t>
            </w:r>
            <w:proofErr w:type="spellEnd"/>
            <w:r w:rsidRPr="003F04A2">
              <w:t xml:space="preserve"> av </w:t>
            </w:r>
            <w:proofErr w:type="spellStart"/>
            <w:r w:rsidRPr="003F04A2">
              <w:t>politistasjonar</w:t>
            </w:r>
            <w:proofErr w:type="spellEnd"/>
            <w:r w:rsidRPr="003F04A2">
              <w:t xml:space="preserve"> i Oslo</w:t>
            </w:r>
          </w:p>
        </w:tc>
        <w:tc>
          <w:tcPr>
            <w:tcW w:w="1579" w:type="dxa"/>
          </w:tcPr>
          <w:p w14:paraId="3737E846" w14:textId="77777777" w:rsidR="003F04A2" w:rsidRPr="003F04A2" w:rsidRDefault="003F04A2" w:rsidP="00CC0456">
            <w:pPr>
              <w:jc w:val="right"/>
            </w:pPr>
            <w:r w:rsidRPr="003F04A2">
              <w:t>Ja</w:t>
            </w:r>
          </w:p>
        </w:tc>
      </w:tr>
      <w:tr w:rsidR="003F04A2" w:rsidRPr="003F04A2" w14:paraId="23F59071" w14:textId="77777777" w:rsidTr="00CC0456">
        <w:trPr>
          <w:trHeight w:val="640"/>
        </w:trPr>
        <w:tc>
          <w:tcPr>
            <w:tcW w:w="1384" w:type="dxa"/>
          </w:tcPr>
          <w:p w14:paraId="1F9DEECA" w14:textId="77777777" w:rsidR="003F04A2" w:rsidRPr="003F04A2" w:rsidRDefault="003F04A2" w:rsidP="00CC0456">
            <w:r w:rsidRPr="003F04A2">
              <w:t>2020–2021</w:t>
            </w:r>
          </w:p>
        </w:tc>
        <w:tc>
          <w:tcPr>
            <w:tcW w:w="1276" w:type="dxa"/>
          </w:tcPr>
          <w:p w14:paraId="08DE72C2" w14:textId="77777777" w:rsidR="003F04A2" w:rsidRPr="003F04A2" w:rsidRDefault="003F04A2" w:rsidP="00CC0456">
            <w:pPr>
              <w:jc w:val="right"/>
            </w:pPr>
            <w:r w:rsidRPr="003F04A2">
              <w:t>443</w:t>
            </w:r>
          </w:p>
        </w:tc>
        <w:tc>
          <w:tcPr>
            <w:tcW w:w="4961" w:type="dxa"/>
          </w:tcPr>
          <w:p w14:paraId="58E538DE" w14:textId="77777777" w:rsidR="003F04A2" w:rsidRPr="003F04A2" w:rsidRDefault="003F04A2" w:rsidP="00CC0456">
            <w:proofErr w:type="spellStart"/>
            <w:r w:rsidRPr="003F04A2">
              <w:t>Høgare</w:t>
            </w:r>
            <w:proofErr w:type="spellEnd"/>
            <w:r w:rsidRPr="003F04A2">
              <w:t xml:space="preserve"> straff for barn som </w:t>
            </w:r>
            <w:proofErr w:type="spellStart"/>
            <w:r w:rsidRPr="003F04A2">
              <w:t>gjer</w:t>
            </w:r>
            <w:proofErr w:type="spellEnd"/>
            <w:r w:rsidRPr="003F04A2">
              <w:t xml:space="preserve"> gjenteken kriminalitet</w:t>
            </w:r>
          </w:p>
        </w:tc>
        <w:tc>
          <w:tcPr>
            <w:tcW w:w="1579" w:type="dxa"/>
          </w:tcPr>
          <w:p w14:paraId="6CC385EC" w14:textId="77777777" w:rsidR="003F04A2" w:rsidRPr="003F04A2" w:rsidRDefault="003F04A2" w:rsidP="00CC0456">
            <w:pPr>
              <w:jc w:val="right"/>
            </w:pPr>
            <w:r w:rsidRPr="003F04A2">
              <w:t xml:space="preserve">Nei </w:t>
            </w:r>
          </w:p>
        </w:tc>
      </w:tr>
      <w:tr w:rsidR="003F04A2" w:rsidRPr="003F04A2" w14:paraId="50D2CA45" w14:textId="77777777" w:rsidTr="00CC0456">
        <w:trPr>
          <w:trHeight w:val="380"/>
        </w:trPr>
        <w:tc>
          <w:tcPr>
            <w:tcW w:w="1384" w:type="dxa"/>
          </w:tcPr>
          <w:p w14:paraId="1EB3137F" w14:textId="77777777" w:rsidR="003F04A2" w:rsidRPr="003F04A2" w:rsidRDefault="003F04A2" w:rsidP="00CC0456">
            <w:r w:rsidRPr="003F04A2">
              <w:t>2020–2021</w:t>
            </w:r>
          </w:p>
        </w:tc>
        <w:tc>
          <w:tcPr>
            <w:tcW w:w="1276" w:type="dxa"/>
          </w:tcPr>
          <w:p w14:paraId="56FFBDCF" w14:textId="77777777" w:rsidR="003F04A2" w:rsidRPr="003F04A2" w:rsidRDefault="003F04A2" w:rsidP="00CC0456">
            <w:pPr>
              <w:jc w:val="right"/>
            </w:pPr>
            <w:r w:rsidRPr="003F04A2">
              <w:t>446</w:t>
            </w:r>
          </w:p>
        </w:tc>
        <w:tc>
          <w:tcPr>
            <w:tcW w:w="4961" w:type="dxa"/>
          </w:tcPr>
          <w:p w14:paraId="2C21A3C3" w14:textId="77777777" w:rsidR="003F04A2" w:rsidRPr="003F04A2" w:rsidRDefault="003F04A2" w:rsidP="00CC0456">
            <w:r w:rsidRPr="003F04A2">
              <w:t xml:space="preserve">Tiltak for å </w:t>
            </w:r>
            <w:proofErr w:type="spellStart"/>
            <w:r w:rsidRPr="003F04A2">
              <w:t>auke</w:t>
            </w:r>
            <w:proofErr w:type="spellEnd"/>
            <w:r w:rsidRPr="003F04A2">
              <w:t xml:space="preserve"> </w:t>
            </w:r>
            <w:proofErr w:type="spellStart"/>
            <w:r w:rsidRPr="003F04A2">
              <w:t>talet</w:t>
            </w:r>
            <w:proofErr w:type="spellEnd"/>
            <w:r w:rsidRPr="003F04A2">
              <w:t xml:space="preserve"> på </w:t>
            </w:r>
            <w:proofErr w:type="spellStart"/>
            <w:r w:rsidRPr="003F04A2">
              <w:t>inndragingar</w:t>
            </w:r>
            <w:proofErr w:type="spellEnd"/>
          </w:p>
        </w:tc>
        <w:tc>
          <w:tcPr>
            <w:tcW w:w="1579" w:type="dxa"/>
          </w:tcPr>
          <w:p w14:paraId="21944975" w14:textId="77777777" w:rsidR="003F04A2" w:rsidRPr="003F04A2" w:rsidRDefault="003F04A2" w:rsidP="00CC0456">
            <w:pPr>
              <w:jc w:val="right"/>
            </w:pPr>
            <w:r w:rsidRPr="003F04A2">
              <w:t>Nei</w:t>
            </w:r>
          </w:p>
        </w:tc>
      </w:tr>
      <w:tr w:rsidR="003F04A2" w:rsidRPr="003F04A2" w14:paraId="6D5359D9" w14:textId="77777777" w:rsidTr="00CC0456">
        <w:trPr>
          <w:trHeight w:val="380"/>
        </w:trPr>
        <w:tc>
          <w:tcPr>
            <w:tcW w:w="1384" w:type="dxa"/>
          </w:tcPr>
          <w:p w14:paraId="41A69ED2" w14:textId="77777777" w:rsidR="003F04A2" w:rsidRPr="003F04A2" w:rsidRDefault="003F04A2" w:rsidP="00CC0456">
            <w:r w:rsidRPr="003F04A2">
              <w:t>2020–2021</w:t>
            </w:r>
          </w:p>
        </w:tc>
        <w:tc>
          <w:tcPr>
            <w:tcW w:w="1276" w:type="dxa"/>
          </w:tcPr>
          <w:p w14:paraId="3027AB64" w14:textId="77777777" w:rsidR="003F04A2" w:rsidRPr="003F04A2" w:rsidRDefault="003F04A2" w:rsidP="00CC0456">
            <w:pPr>
              <w:jc w:val="right"/>
            </w:pPr>
            <w:r w:rsidRPr="003F04A2">
              <w:t>447</w:t>
            </w:r>
          </w:p>
        </w:tc>
        <w:tc>
          <w:tcPr>
            <w:tcW w:w="4961" w:type="dxa"/>
          </w:tcPr>
          <w:p w14:paraId="7CE6F1A4" w14:textId="77777777" w:rsidR="003F04A2" w:rsidRPr="003F04A2" w:rsidRDefault="003F04A2" w:rsidP="00CC0456">
            <w:r w:rsidRPr="003F04A2">
              <w:t xml:space="preserve">Besøks- og </w:t>
            </w:r>
            <w:proofErr w:type="spellStart"/>
            <w:r w:rsidRPr="003F04A2">
              <w:t>opphaldsforbod</w:t>
            </w:r>
            <w:proofErr w:type="spellEnd"/>
          </w:p>
        </w:tc>
        <w:tc>
          <w:tcPr>
            <w:tcW w:w="1579" w:type="dxa"/>
          </w:tcPr>
          <w:p w14:paraId="42D12A5F" w14:textId="77777777" w:rsidR="003F04A2" w:rsidRPr="003F04A2" w:rsidRDefault="003F04A2" w:rsidP="00CC0456">
            <w:pPr>
              <w:jc w:val="right"/>
            </w:pPr>
            <w:r w:rsidRPr="003F04A2">
              <w:t>Nei</w:t>
            </w:r>
          </w:p>
        </w:tc>
      </w:tr>
      <w:tr w:rsidR="003F04A2" w:rsidRPr="003F04A2" w14:paraId="5E2E7299" w14:textId="77777777" w:rsidTr="00CC0456">
        <w:trPr>
          <w:trHeight w:val="380"/>
        </w:trPr>
        <w:tc>
          <w:tcPr>
            <w:tcW w:w="1384" w:type="dxa"/>
          </w:tcPr>
          <w:p w14:paraId="31AAC3C8" w14:textId="77777777" w:rsidR="003F04A2" w:rsidRPr="003F04A2" w:rsidRDefault="003F04A2" w:rsidP="00CC0456">
            <w:r w:rsidRPr="003F04A2">
              <w:t>2020–2021</w:t>
            </w:r>
          </w:p>
        </w:tc>
        <w:tc>
          <w:tcPr>
            <w:tcW w:w="1276" w:type="dxa"/>
          </w:tcPr>
          <w:p w14:paraId="7F25A37F" w14:textId="77777777" w:rsidR="003F04A2" w:rsidRPr="003F04A2" w:rsidRDefault="003F04A2" w:rsidP="00CC0456">
            <w:pPr>
              <w:jc w:val="right"/>
            </w:pPr>
            <w:r w:rsidRPr="003F04A2">
              <w:t>448</w:t>
            </w:r>
          </w:p>
        </w:tc>
        <w:tc>
          <w:tcPr>
            <w:tcW w:w="4961" w:type="dxa"/>
          </w:tcPr>
          <w:p w14:paraId="61FE4927" w14:textId="77777777" w:rsidR="003F04A2" w:rsidRPr="003F04A2" w:rsidRDefault="003F04A2" w:rsidP="00CC0456">
            <w:proofErr w:type="spellStart"/>
            <w:r w:rsidRPr="003F04A2">
              <w:t>Forbod</w:t>
            </w:r>
            <w:proofErr w:type="spellEnd"/>
            <w:r w:rsidRPr="003F04A2">
              <w:t xml:space="preserve"> mot deltaking i kriminelle </w:t>
            </w:r>
            <w:proofErr w:type="spellStart"/>
            <w:r w:rsidRPr="003F04A2">
              <w:t>gjengar</w:t>
            </w:r>
            <w:proofErr w:type="spellEnd"/>
          </w:p>
        </w:tc>
        <w:tc>
          <w:tcPr>
            <w:tcW w:w="1579" w:type="dxa"/>
          </w:tcPr>
          <w:p w14:paraId="73494D7C" w14:textId="77777777" w:rsidR="003F04A2" w:rsidRPr="003F04A2" w:rsidRDefault="003F04A2" w:rsidP="00CC0456">
            <w:pPr>
              <w:jc w:val="right"/>
            </w:pPr>
            <w:r w:rsidRPr="003F04A2">
              <w:t xml:space="preserve">Ja </w:t>
            </w:r>
          </w:p>
        </w:tc>
      </w:tr>
      <w:tr w:rsidR="003F04A2" w:rsidRPr="003F04A2" w14:paraId="6047E484" w14:textId="77777777" w:rsidTr="00CC0456">
        <w:trPr>
          <w:trHeight w:val="380"/>
        </w:trPr>
        <w:tc>
          <w:tcPr>
            <w:tcW w:w="1384" w:type="dxa"/>
          </w:tcPr>
          <w:p w14:paraId="36EF4ECB" w14:textId="77777777" w:rsidR="003F04A2" w:rsidRPr="003F04A2" w:rsidRDefault="003F04A2" w:rsidP="00CC0456">
            <w:r w:rsidRPr="003F04A2">
              <w:t>2020–2021</w:t>
            </w:r>
          </w:p>
        </w:tc>
        <w:tc>
          <w:tcPr>
            <w:tcW w:w="1276" w:type="dxa"/>
          </w:tcPr>
          <w:p w14:paraId="15AE9B37" w14:textId="77777777" w:rsidR="003F04A2" w:rsidRPr="003F04A2" w:rsidRDefault="003F04A2" w:rsidP="00CC0456">
            <w:pPr>
              <w:jc w:val="right"/>
            </w:pPr>
            <w:r w:rsidRPr="003F04A2">
              <w:t>449</w:t>
            </w:r>
          </w:p>
        </w:tc>
        <w:tc>
          <w:tcPr>
            <w:tcW w:w="4961" w:type="dxa"/>
          </w:tcPr>
          <w:p w14:paraId="66853BCF" w14:textId="77777777" w:rsidR="003F04A2" w:rsidRPr="003F04A2" w:rsidRDefault="003F04A2" w:rsidP="00CC0456">
            <w:r w:rsidRPr="003F04A2">
              <w:t>Exit-program for gjengkriminelle</w:t>
            </w:r>
          </w:p>
        </w:tc>
        <w:tc>
          <w:tcPr>
            <w:tcW w:w="1579" w:type="dxa"/>
          </w:tcPr>
          <w:p w14:paraId="20546232" w14:textId="77777777" w:rsidR="003F04A2" w:rsidRPr="003F04A2" w:rsidRDefault="003F04A2" w:rsidP="00CC0456">
            <w:pPr>
              <w:jc w:val="right"/>
            </w:pPr>
            <w:r w:rsidRPr="003F04A2">
              <w:t>Ja</w:t>
            </w:r>
          </w:p>
        </w:tc>
      </w:tr>
      <w:tr w:rsidR="003F04A2" w:rsidRPr="003F04A2" w14:paraId="2B76B0C6" w14:textId="77777777" w:rsidTr="00CC0456">
        <w:trPr>
          <w:trHeight w:val="380"/>
        </w:trPr>
        <w:tc>
          <w:tcPr>
            <w:tcW w:w="1384" w:type="dxa"/>
          </w:tcPr>
          <w:p w14:paraId="41167950" w14:textId="77777777" w:rsidR="003F04A2" w:rsidRPr="003F04A2" w:rsidRDefault="003F04A2" w:rsidP="00CC0456">
            <w:r w:rsidRPr="003F04A2">
              <w:t>2020–2021</w:t>
            </w:r>
          </w:p>
        </w:tc>
        <w:tc>
          <w:tcPr>
            <w:tcW w:w="1276" w:type="dxa"/>
          </w:tcPr>
          <w:p w14:paraId="1638D858" w14:textId="77777777" w:rsidR="003F04A2" w:rsidRPr="003F04A2" w:rsidRDefault="003F04A2" w:rsidP="00CC0456">
            <w:pPr>
              <w:jc w:val="right"/>
            </w:pPr>
            <w:r w:rsidRPr="003F04A2">
              <w:t>450</w:t>
            </w:r>
          </w:p>
        </w:tc>
        <w:tc>
          <w:tcPr>
            <w:tcW w:w="4961" w:type="dxa"/>
          </w:tcPr>
          <w:p w14:paraId="1DD05920" w14:textId="77777777" w:rsidR="003F04A2" w:rsidRPr="003F04A2" w:rsidRDefault="003F04A2" w:rsidP="00CC0456">
            <w:r w:rsidRPr="003F04A2">
              <w:t>Registrering av skade med kniv</w:t>
            </w:r>
          </w:p>
        </w:tc>
        <w:tc>
          <w:tcPr>
            <w:tcW w:w="1579" w:type="dxa"/>
          </w:tcPr>
          <w:p w14:paraId="5CF7DA18" w14:textId="77777777" w:rsidR="003F04A2" w:rsidRPr="003F04A2" w:rsidRDefault="003F04A2" w:rsidP="00CC0456">
            <w:pPr>
              <w:jc w:val="right"/>
            </w:pPr>
            <w:r w:rsidRPr="003F04A2">
              <w:t>Ja</w:t>
            </w:r>
          </w:p>
        </w:tc>
      </w:tr>
      <w:tr w:rsidR="003F04A2" w:rsidRPr="003F04A2" w14:paraId="7C59EB23" w14:textId="77777777" w:rsidTr="00CC0456">
        <w:trPr>
          <w:trHeight w:val="380"/>
        </w:trPr>
        <w:tc>
          <w:tcPr>
            <w:tcW w:w="1384" w:type="dxa"/>
          </w:tcPr>
          <w:p w14:paraId="03685E8C" w14:textId="77777777" w:rsidR="003F04A2" w:rsidRPr="003F04A2" w:rsidRDefault="003F04A2" w:rsidP="00CC0456">
            <w:r w:rsidRPr="003F04A2">
              <w:lastRenderedPageBreak/>
              <w:t>2020–2021</w:t>
            </w:r>
          </w:p>
        </w:tc>
        <w:tc>
          <w:tcPr>
            <w:tcW w:w="1276" w:type="dxa"/>
          </w:tcPr>
          <w:p w14:paraId="55FFC054" w14:textId="77777777" w:rsidR="003F04A2" w:rsidRPr="003F04A2" w:rsidRDefault="003F04A2" w:rsidP="00CC0456">
            <w:pPr>
              <w:jc w:val="right"/>
            </w:pPr>
            <w:r w:rsidRPr="003F04A2">
              <w:t>451</w:t>
            </w:r>
          </w:p>
        </w:tc>
        <w:tc>
          <w:tcPr>
            <w:tcW w:w="4961" w:type="dxa"/>
          </w:tcPr>
          <w:p w14:paraId="4F823B72" w14:textId="77777777" w:rsidR="003F04A2" w:rsidRPr="003F04A2" w:rsidRDefault="003F04A2" w:rsidP="00CC0456">
            <w:proofErr w:type="spellStart"/>
            <w:r w:rsidRPr="003F04A2">
              <w:t>Forbod</w:t>
            </w:r>
            <w:proofErr w:type="spellEnd"/>
            <w:r w:rsidRPr="003F04A2">
              <w:t xml:space="preserve"> mot deltaking i kriminelle </w:t>
            </w:r>
            <w:proofErr w:type="spellStart"/>
            <w:r w:rsidRPr="003F04A2">
              <w:t>gjengar</w:t>
            </w:r>
            <w:proofErr w:type="spellEnd"/>
          </w:p>
        </w:tc>
        <w:tc>
          <w:tcPr>
            <w:tcW w:w="1579" w:type="dxa"/>
          </w:tcPr>
          <w:p w14:paraId="522F5197" w14:textId="77777777" w:rsidR="003F04A2" w:rsidRPr="003F04A2" w:rsidRDefault="003F04A2" w:rsidP="00CC0456">
            <w:pPr>
              <w:jc w:val="right"/>
            </w:pPr>
            <w:r w:rsidRPr="003F04A2">
              <w:t>Ja</w:t>
            </w:r>
          </w:p>
        </w:tc>
      </w:tr>
      <w:tr w:rsidR="003F04A2" w:rsidRPr="003F04A2" w14:paraId="321A3DF5" w14:textId="77777777" w:rsidTr="00CC0456">
        <w:trPr>
          <w:trHeight w:val="640"/>
        </w:trPr>
        <w:tc>
          <w:tcPr>
            <w:tcW w:w="1384" w:type="dxa"/>
          </w:tcPr>
          <w:p w14:paraId="209EA364" w14:textId="77777777" w:rsidR="003F04A2" w:rsidRPr="003F04A2" w:rsidRDefault="003F04A2" w:rsidP="00CC0456">
            <w:r w:rsidRPr="003F04A2">
              <w:t>2020–2021</w:t>
            </w:r>
          </w:p>
        </w:tc>
        <w:tc>
          <w:tcPr>
            <w:tcW w:w="1276" w:type="dxa"/>
          </w:tcPr>
          <w:p w14:paraId="00EEE89B" w14:textId="77777777" w:rsidR="003F04A2" w:rsidRPr="003F04A2" w:rsidRDefault="003F04A2" w:rsidP="00CC0456">
            <w:pPr>
              <w:jc w:val="right"/>
            </w:pPr>
            <w:r w:rsidRPr="003F04A2">
              <w:t>452</w:t>
            </w:r>
          </w:p>
        </w:tc>
        <w:tc>
          <w:tcPr>
            <w:tcW w:w="4961" w:type="dxa"/>
          </w:tcPr>
          <w:p w14:paraId="685E3B67" w14:textId="77777777" w:rsidR="003F04A2" w:rsidRPr="003F04A2" w:rsidRDefault="003F04A2" w:rsidP="00CC0456">
            <w:r w:rsidRPr="003F04A2">
              <w:t xml:space="preserve">Straff for å la </w:t>
            </w:r>
            <w:proofErr w:type="spellStart"/>
            <w:r w:rsidRPr="003F04A2">
              <w:t>verdiane</w:t>
            </w:r>
            <w:proofErr w:type="spellEnd"/>
            <w:r w:rsidRPr="003F04A2">
              <w:t xml:space="preserve"> til gjengkriminelle stå i eige </w:t>
            </w:r>
            <w:proofErr w:type="spellStart"/>
            <w:r w:rsidRPr="003F04A2">
              <w:t>namn</w:t>
            </w:r>
            <w:proofErr w:type="spellEnd"/>
          </w:p>
        </w:tc>
        <w:tc>
          <w:tcPr>
            <w:tcW w:w="1579" w:type="dxa"/>
          </w:tcPr>
          <w:p w14:paraId="0219C7FF" w14:textId="77777777" w:rsidR="003F04A2" w:rsidRPr="003F04A2" w:rsidRDefault="003F04A2" w:rsidP="00CC0456">
            <w:pPr>
              <w:jc w:val="right"/>
            </w:pPr>
            <w:r w:rsidRPr="003F04A2">
              <w:t>Nei</w:t>
            </w:r>
          </w:p>
        </w:tc>
      </w:tr>
      <w:tr w:rsidR="003F04A2" w:rsidRPr="003F04A2" w14:paraId="48FD7210" w14:textId="77777777" w:rsidTr="00CC0456">
        <w:trPr>
          <w:trHeight w:val="380"/>
        </w:trPr>
        <w:tc>
          <w:tcPr>
            <w:tcW w:w="1384" w:type="dxa"/>
          </w:tcPr>
          <w:p w14:paraId="33C79BF3" w14:textId="77777777" w:rsidR="003F04A2" w:rsidRPr="003F04A2" w:rsidRDefault="003F04A2" w:rsidP="00CC0456">
            <w:r w:rsidRPr="003F04A2">
              <w:t>2020–2021</w:t>
            </w:r>
          </w:p>
        </w:tc>
        <w:tc>
          <w:tcPr>
            <w:tcW w:w="1276" w:type="dxa"/>
          </w:tcPr>
          <w:p w14:paraId="0BB68FC0" w14:textId="77777777" w:rsidR="003F04A2" w:rsidRPr="003F04A2" w:rsidRDefault="003F04A2" w:rsidP="00CC0456">
            <w:pPr>
              <w:jc w:val="right"/>
            </w:pPr>
            <w:r w:rsidRPr="003F04A2">
              <w:t>532</w:t>
            </w:r>
          </w:p>
        </w:tc>
        <w:tc>
          <w:tcPr>
            <w:tcW w:w="4961" w:type="dxa"/>
          </w:tcPr>
          <w:p w14:paraId="75B55D63" w14:textId="77777777" w:rsidR="003F04A2" w:rsidRPr="003F04A2" w:rsidRDefault="003F04A2" w:rsidP="00CC0456">
            <w:r w:rsidRPr="003F04A2">
              <w:t xml:space="preserve">Kontroll ved </w:t>
            </w:r>
            <w:proofErr w:type="spellStart"/>
            <w:r w:rsidRPr="003F04A2">
              <w:t>grenseovergangane</w:t>
            </w:r>
            <w:proofErr w:type="spellEnd"/>
          </w:p>
        </w:tc>
        <w:tc>
          <w:tcPr>
            <w:tcW w:w="1579" w:type="dxa"/>
          </w:tcPr>
          <w:p w14:paraId="49CC9859" w14:textId="77777777" w:rsidR="003F04A2" w:rsidRPr="003F04A2" w:rsidRDefault="003F04A2" w:rsidP="00CC0456">
            <w:pPr>
              <w:jc w:val="right"/>
            </w:pPr>
            <w:r w:rsidRPr="003F04A2">
              <w:t>Ja</w:t>
            </w:r>
          </w:p>
        </w:tc>
      </w:tr>
      <w:tr w:rsidR="003F04A2" w:rsidRPr="003F04A2" w14:paraId="57183563" w14:textId="77777777" w:rsidTr="00CC0456">
        <w:trPr>
          <w:trHeight w:val="380"/>
        </w:trPr>
        <w:tc>
          <w:tcPr>
            <w:tcW w:w="1384" w:type="dxa"/>
          </w:tcPr>
          <w:p w14:paraId="3E0DA096" w14:textId="77777777" w:rsidR="003F04A2" w:rsidRPr="003F04A2" w:rsidRDefault="003F04A2" w:rsidP="00CC0456">
            <w:r w:rsidRPr="003F04A2">
              <w:t>2020–2021</w:t>
            </w:r>
          </w:p>
        </w:tc>
        <w:tc>
          <w:tcPr>
            <w:tcW w:w="1276" w:type="dxa"/>
          </w:tcPr>
          <w:p w14:paraId="2BD66CFD" w14:textId="77777777" w:rsidR="003F04A2" w:rsidRPr="003F04A2" w:rsidRDefault="003F04A2" w:rsidP="00CC0456">
            <w:pPr>
              <w:jc w:val="right"/>
            </w:pPr>
            <w:r w:rsidRPr="003F04A2">
              <w:t>559</w:t>
            </w:r>
          </w:p>
        </w:tc>
        <w:tc>
          <w:tcPr>
            <w:tcW w:w="4961" w:type="dxa"/>
          </w:tcPr>
          <w:p w14:paraId="5C1FFF39" w14:textId="77777777" w:rsidR="003F04A2" w:rsidRPr="003F04A2" w:rsidRDefault="003F04A2" w:rsidP="00CC0456">
            <w:r w:rsidRPr="003F04A2">
              <w:t>Karantenehotell</w:t>
            </w:r>
          </w:p>
        </w:tc>
        <w:tc>
          <w:tcPr>
            <w:tcW w:w="1579" w:type="dxa"/>
          </w:tcPr>
          <w:p w14:paraId="528F1B54" w14:textId="77777777" w:rsidR="003F04A2" w:rsidRPr="003F04A2" w:rsidRDefault="003F04A2" w:rsidP="00CC0456">
            <w:pPr>
              <w:jc w:val="right"/>
            </w:pPr>
            <w:r w:rsidRPr="003F04A2">
              <w:t>Ja</w:t>
            </w:r>
          </w:p>
        </w:tc>
      </w:tr>
      <w:tr w:rsidR="003F04A2" w:rsidRPr="003F04A2" w14:paraId="5B0EADB1" w14:textId="77777777" w:rsidTr="00CC0456">
        <w:trPr>
          <w:trHeight w:val="380"/>
        </w:trPr>
        <w:tc>
          <w:tcPr>
            <w:tcW w:w="1384" w:type="dxa"/>
          </w:tcPr>
          <w:p w14:paraId="56C508EE" w14:textId="77777777" w:rsidR="003F04A2" w:rsidRPr="003F04A2" w:rsidRDefault="003F04A2" w:rsidP="00CC0456">
            <w:r w:rsidRPr="003F04A2">
              <w:t>2020–2021</w:t>
            </w:r>
          </w:p>
        </w:tc>
        <w:tc>
          <w:tcPr>
            <w:tcW w:w="1276" w:type="dxa"/>
          </w:tcPr>
          <w:p w14:paraId="5FF476DD" w14:textId="77777777" w:rsidR="003F04A2" w:rsidRPr="003F04A2" w:rsidRDefault="003F04A2" w:rsidP="00CC0456">
            <w:pPr>
              <w:jc w:val="right"/>
            </w:pPr>
            <w:r w:rsidRPr="003F04A2">
              <w:t>562</w:t>
            </w:r>
          </w:p>
        </w:tc>
        <w:tc>
          <w:tcPr>
            <w:tcW w:w="4961" w:type="dxa"/>
          </w:tcPr>
          <w:p w14:paraId="4080E569" w14:textId="77777777" w:rsidR="003F04A2" w:rsidRPr="003F04A2" w:rsidRDefault="003F04A2" w:rsidP="00CC0456">
            <w:r w:rsidRPr="003F04A2">
              <w:t>Covid-19-testing i kommunen</w:t>
            </w:r>
          </w:p>
        </w:tc>
        <w:tc>
          <w:tcPr>
            <w:tcW w:w="1579" w:type="dxa"/>
          </w:tcPr>
          <w:p w14:paraId="2BEDC0EA" w14:textId="77777777" w:rsidR="003F04A2" w:rsidRPr="003F04A2" w:rsidRDefault="003F04A2" w:rsidP="00CC0456">
            <w:pPr>
              <w:jc w:val="right"/>
            </w:pPr>
            <w:r w:rsidRPr="003F04A2">
              <w:t>Ja</w:t>
            </w:r>
          </w:p>
        </w:tc>
      </w:tr>
      <w:tr w:rsidR="003F04A2" w:rsidRPr="003F04A2" w14:paraId="67136A58" w14:textId="77777777" w:rsidTr="00CC0456">
        <w:trPr>
          <w:trHeight w:val="380"/>
        </w:trPr>
        <w:tc>
          <w:tcPr>
            <w:tcW w:w="1384" w:type="dxa"/>
          </w:tcPr>
          <w:p w14:paraId="5D2A5397" w14:textId="77777777" w:rsidR="003F04A2" w:rsidRPr="003F04A2" w:rsidRDefault="003F04A2" w:rsidP="00CC0456">
            <w:r w:rsidRPr="003F04A2">
              <w:t>2020–2021</w:t>
            </w:r>
          </w:p>
        </w:tc>
        <w:tc>
          <w:tcPr>
            <w:tcW w:w="1276" w:type="dxa"/>
          </w:tcPr>
          <w:p w14:paraId="3BD59E19" w14:textId="77777777" w:rsidR="003F04A2" w:rsidRPr="003F04A2" w:rsidRDefault="003F04A2" w:rsidP="00CC0456">
            <w:pPr>
              <w:jc w:val="right"/>
            </w:pPr>
            <w:r w:rsidRPr="003F04A2">
              <w:t>627</w:t>
            </w:r>
          </w:p>
        </w:tc>
        <w:tc>
          <w:tcPr>
            <w:tcW w:w="4961" w:type="dxa"/>
          </w:tcPr>
          <w:p w14:paraId="0D1F018C" w14:textId="77777777" w:rsidR="003F04A2" w:rsidRPr="003F04A2" w:rsidRDefault="003F04A2" w:rsidP="00CC0456">
            <w:r w:rsidRPr="003F04A2">
              <w:t>Fornyingsordning for barneomsorgsattest</w:t>
            </w:r>
          </w:p>
        </w:tc>
        <w:tc>
          <w:tcPr>
            <w:tcW w:w="1579" w:type="dxa"/>
          </w:tcPr>
          <w:p w14:paraId="798B10E0" w14:textId="77777777" w:rsidR="003F04A2" w:rsidRPr="003F04A2" w:rsidRDefault="003F04A2" w:rsidP="00CC0456">
            <w:pPr>
              <w:jc w:val="right"/>
            </w:pPr>
            <w:r w:rsidRPr="003F04A2">
              <w:t>Nei</w:t>
            </w:r>
          </w:p>
        </w:tc>
      </w:tr>
      <w:tr w:rsidR="003F04A2" w:rsidRPr="003F04A2" w14:paraId="5FD762DB" w14:textId="77777777" w:rsidTr="00CC0456">
        <w:trPr>
          <w:trHeight w:val="380"/>
        </w:trPr>
        <w:tc>
          <w:tcPr>
            <w:tcW w:w="1384" w:type="dxa"/>
          </w:tcPr>
          <w:p w14:paraId="6EE38D4E" w14:textId="77777777" w:rsidR="003F04A2" w:rsidRPr="003F04A2" w:rsidRDefault="003F04A2" w:rsidP="00CC0456">
            <w:r w:rsidRPr="003F04A2">
              <w:t>2020–2021</w:t>
            </w:r>
          </w:p>
        </w:tc>
        <w:tc>
          <w:tcPr>
            <w:tcW w:w="1276" w:type="dxa"/>
          </w:tcPr>
          <w:p w14:paraId="2AB0D349" w14:textId="77777777" w:rsidR="003F04A2" w:rsidRPr="003F04A2" w:rsidRDefault="003F04A2" w:rsidP="00CC0456">
            <w:pPr>
              <w:jc w:val="right"/>
            </w:pPr>
            <w:r w:rsidRPr="003F04A2">
              <w:t>628</w:t>
            </w:r>
          </w:p>
        </w:tc>
        <w:tc>
          <w:tcPr>
            <w:tcW w:w="4961" w:type="dxa"/>
          </w:tcPr>
          <w:p w14:paraId="5CA66B5D" w14:textId="77777777" w:rsidR="003F04A2" w:rsidRPr="003F04A2" w:rsidRDefault="003F04A2" w:rsidP="00CC0456">
            <w:r w:rsidRPr="003F04A2">
              <w:t xml:space="preserve">Gjennomgang av barneomsorgsattestordninga </w:t>
            </w:r>
          </w:p>
        </w:tc>
        <w:tc>
          <w:tcPr>
            <w:tcW w:w="1579" w:type="dxa"/>
          </w:tcPr>
          <w:p w14:paraId="7771B270" w14:textId="77777777" w:rsidR="003F04A2" w:rsidRPr="003F04A2" w:rsidRDefault="003F04A2" w:rsidP="00CC0456">
            <w:pPr>
              <w:jc w:val="right"/>
            </w:pPr>
            <w:r w:rsidRPr="003F04A2">
              <w:t>Nei</w:t>
            </w:r>
          </w:p>
        </w:tc>
      </w:tr>
      <w:tr w:rsidR="003F04A2" w:rsidRPr="003F04A2" w14:paraId="4C4DAB79" w14:textId="77777777" w:rsidTr="00CC0456">
        <w:trPr>
          <w:trHeight w:val="380"/>
        </w:trPr>
        <w:tc>
          <w:tcPr>
            <w:tcW w:w="1384" w:type="dxa"/>
          </w:tcPr>
          <w:p w14:paraId="64F84240" w14:textId="77777777" w:rsidR="003F04A2" w:rsidRPr="003F04A2" w:rsidRDefault="003F04A2" w:rsidP="00CC0456">
            <w:r w:rsidRPr="003F04A2">
              <w:t>2020–2021</w:t>
            </w:r>
          </w:p>
        </w:tc>
        <w:tc>
          <w:tcPr>
            <w:tcW w:w="1276" w:type="dxa"/>
          </w:tcPr>
          <w:p w14:paraId="23127129" w14:textId="77777777" w:rsidR="003F04A2" w:rsidRPr="003F04A2" w:rsidRDefault="003F04A2" w:rsidP="00CC0456">
            <w:pPr>
              <w:jc w:val="right"/>
            </w:pPr>
            <w:r w:rsidRPr="003F04A2">
              <w:t>676</w:t>
            </w:r>
          </w:p>
        </w:tc>
        <w:tc>
          <w:tcPr>
            <w:tcW w:w="4961" w:type="dxa"/>
          </w:tcPr>
          <w:p w14:paraId="158BF88E" w14:textId="77777777" w:rsidR="003F04A2" w:rsidRPr="003F04A2" w:rsidRDefault="003F04A2" w:rsidP="00CC0456">
            <w:r w:rsidRPr="003F04A2">
              <w:t xml:space="preserve">Ny </w:t>
            </w:r>
            <w:proofErr w:type="spellStart"/>
            <w:r w:rsidRPr="003F04A2">
              <w:t>politihøgskule</w:t>
            </w:r>
            <w:proofErr w:type="spellEnd"/>
          </w:p>
        </w:tc>
        <w:tc>
          <w:tcPr>
            <w:tcW w:w="1579" w:type="dxa"/>
          </w:tcPr>
          <w:p w14:paraId="35CB1E14" w14:textId="77777777" w:rsidR="003F04A2" w:rsidRPr="003F04A2" w:rsidRDefault="003F04A2" w:rsidP="00CC0456">
            <w:pPr>
              <w:jc w:val="right"/>
            </w:pPr>
            <w:r w:rsidRPr="003F04A2">
              <w:t>Nei</w:t>
            </w:r>
          </w:p>
        </w:tc>
      </w:tr>
      <w:tr w:rsidR="003F04A2" w:rsidRPr="003F04A2" w14:paraId="405F3B97" w14:textId="77777777" w:rsidTr="00CC0456">
        <w:trPr>
          <w:trHeight w:val="380"/>
        </w:trPr>
        <w:tc>
          <w:tcPr>
            <w:tcW w:w="1384" w:type="dxa"/>
          </w:tcPr>
          <w:p w14:paraId="5AB8225D" w14:textId="77777777" w:rsidR="003F04A2" w:rsidRPr="003F04A2" w:rsidRDefault="003F04A2" w:rsidP="00CC0456">
            <w:r w:rsidRPr="003F04A2">
              <w:t>2020-2021</w:t>
            </w:r>
          </w:p>
        </w:tc>
        <w:tc>
          <w:tcPr>
            <w:tcW w:w="1276" w:type="dxa"/>
          </w:tcPr>
          <w:p w14:paraId="650B28B8" w14:textId="77777777" w:rsidR="003F04A2" w:rsidRPr="003F04A2" w:rsidRDefault="003F04A2" w:rsidP="00CC0456">
            <w:pPr>
              <w:jc w:val="right"/>
            </w:pPr>
            <w:r w:rsidRPr="003F04A2">
              <w:t>677</w:t>
            </w:r>
          </w:p>
        </w:tc>
        <w:tc>
          <w:tcPr>
            <w:tcW w:w="4961" w:type="dxa"/>
          </w:tcPr>
          <w:p w14:paraId="7825FA00" w14:textId="77777777" w:rsidR="003F04A2" w:rsidRPr="003F04A2" w:rsidRDefault="003F04A2" w:rsidP="00CC0456">
            <w:r w:rsidRPr="003F04A2">
              <w:t xml:space="preserve">Bevare </w:t>
            </w:r>
            <w:proofErr w:type="spellStart"/>
            <w:r w:rsidRPr="003F04A2">
              <w:t>Utrykkingspolitiet</w:t>
            </w:r>
            <w:proofErr w:type="spellEnd"/>
          </w:p>
        </w:tc>
        <w:tc>
          <w:tcPr>
            <w:tcW w:w="1579" w:type="dxa"/>
          </w:tcPr>
          <w:p w14:paraId="63F4C610" w14:textId="77777777" w:rsidR="003F04A2" w:rsidRPr="003F04A2" w:rsidRDefault="003F04A2" w:rsidP="00CC0456">
            <w:pPr>
              <w:jc w:val="right"/>
            </w:pPr>
            <w:r w:rsidRPr="003F04A2">
              <w:t>Ja</w:t>
            </w:r>
          </w:p>
        </w:tc>
      </w:tr>
      <w:tr w:rsidR="003F04A2" w:rsidRPr="003F04A2" w14:paraId="63CE7935" w14:textId="77777777" w:rsidTr="00CC0456">
        <w:trPr>
          <w:trHeight w:val="380"/>
        </w:trPr>
        <w:tc>
          <w:tcPr>
            <w:tcW w:w="1384" w:type="dxa"/>
          </w:tcPr>
          <w:p w14:paraId="207DD94A" w14:textId="77777777" w:rsidR="003F04A2" w:rsidRPr="003F04A2" w:rsidRDefault="003F04A2" w:rsidP="00CC0456">
            <w:r w:rsidRPr="003F04A2">
              <w:t>2020–2021</w:t>
            </w:r>
          </w:p>
        </w:tc>
        <w:tc>
          <w:tcPr>
            <w:tcW w:w="1276" w:type="dxa"/>
          </w:tcPr>
          <w:p w14:paraId="17059FA9" w14:textId="77777777" w:rsidR="003F04A2" w:rsidRPr="003F04A2" w:rsidRDefault="003F04A2" w:rsidP="00CC0456">
            <w:pPr>
              <w:jc w:val="right"/>
            </w:pPr>
            <w:r w:rsidRPr="003F04A2">
              <w:t>678</w:t>
            </w:r>
          </w:p>
        </w:tc>
        <w:tc>
          <w:tcPr>
            <w:tcW w:w="4961" w:type="dxa"/>
          </w:tcPr>
          <w:p w14:paraId="4DCADD93" w14:textId="77777777" w:rsidR="003F04A2" w:rsidRPr="003F04A2" w:rsidRDefault="003F04A2" w:rsidP="00CC0456">
            <w:r w:rsidRPr="003F04A2">
              <w:t>Fullstendig drapsstatistikk</w:t>
            </w:r>
          </w:p>
        </w:tc>
        <w:tc>
          <w:tcPr>
            <w:tcW w:w="1579" w:type="dxa"/>
          </w:tcPr>
          <w:p w14:paraId="7AA33FAB" w14:textId="77777777" w:rsidR="003F04A2" w:rsidRPr="003F04A2" w:rsidRDefault="003F04A2" w:rsidP="00CC0456">
            <w:pPr>
              <w:jc w:val="right"/>
            </w:pPr>
            <w:r w:rsidRPr="003F04A2">
              <w:t>Ja</w:t>
            </w:r>
          </w:p>
        </w:tc>
      </w:tr>
      <w:tr w:rsidR="003F04A2" w:rsidRPr="003F04A2" w14:paraId="16EBACC6" w14:textId="77777777" w:rsidTr="00CC0456">
        <w:trPr>
          <w:trHeight w:val="380"/>
        </w:trPr>
        <w:tc>
          <w:tcPr>
            <w:tcW w:w="1384" w:type="dxa"/>
          </w:tcPr>
          <w:p w14:paraId="030CCA4A" w14:textId="77777777" w:rsidR="003F04A2" w:rsidRPr="003F04A2" w:rsidRDefault="003F04A2" w:rsidP="00CC0456">
            <w:r w:rsidRPr="003F04A2">
              <w:t>2020–2021</w:t>
            </w:r>
          </w:p>
        </w:tc>
        <w:tc>
          <w:tcPr>
            <w:tcW w:w="1276" w:type="dxa"/>
          </w:tcPr>
          <w:p w14:paraId="1CB918CE" w14:textId="77777777" w:rsidR="003F04A2" w:rsidRPr="003F04A2" w:rsidRDefault="003F04A2" w:rsidP="00CC0456">
            <w:pPr>
              <w:jc w:val="right"/>
            </w:pPr>
            <w:r w:rsidRPr="003F04A2">
              <w:t>679</w:t>
            </w:r>
          </w:p>
        </w:tc>
        <w:tc>
          <w:tcPr>
            <w:tcW w:w="4961" w:type="dxa"/>
          </w:tcPr>
          <w:p w14:paraId="03F958DB" w14:textId="77777777" w:rsidR="003F04A2" w:rsidRPr="003F04A2" w:rsidRDefault="003F04A2" w:rsidP="00CC0456">
            <w:r w:rsidRPr="003F04A2">
              <w:t>Motarbeiding av gjengkriminalitet</w:t>
            </w:r>
          </w:p>
        </w:tc>
        <w:tc>
          <w:tcPr>
            <w:tcW w:w="1579" w:type="dxa"/>
          </w:tcPr>
          <w:p w14:paraId="0FD26EA7" w14:textId="77777777" w:rsidR="003F04A2" w:rsidRPr="003F04A2" w:rsidRDefault="003F04A2" w:rsidP="00CC0456">
            <w:pPr>
              <w:jc w:val="right"/>
            </w:pPr>
            <w:r w:rsidRPr="003F04A2">
              <w:t>Ja</w:t>
            </w:r>
          </w:p>
        </w:tc>
      </w:tr>
      <w:tr w:rsidR="003F04A2" w:rsidRPr="003F04A2" w14:paraId="0F157079" w14:textId="77777777" w:rsidTr="00CC0456">
        <w:trPr>
          <w:trHeight w:val="380"/>
        </w:trPr>
        <w:tc>
          <w:tcPr>
            <w:tcW w:w="1384" w:type="dxa"/>
          </w:tcPr>
          <w:p w14:paraId="6A4FF2EE" w14:textId="77777777" w:rsidR="003F04A2" w:rsidRPr="003F04A2" w:rsidRDefault="003F04A2" w:rsidP="00CC0456">
            <w:r w:rsidRPr="003F04A2">
              <w:t>2020–2021</w:t>
            </w:r>
          </w:p>
        </w:tc>
        <w:tc>
          <w:tcPr>
            <w:tcW w:w="1276" w:type="dxa"/>
          </w:tcPr>
          <w:p w14:paraId="18278DD9" w14:textId="77777777" w:rsidR="003F04A2" w:rsidRPr="003F04A2" w:rsidRDefault="003F04A2" w:rsidP="00CC0456">
            <w:pPr>
              <w:jc w:val="right"/>
            </w:pPr>
            <w:r w:rsidRPr="003F04A2">
              <w:t>680</w:t>
            </w:r>
          </w:p>
        </w:tc>
        <w:tc>
          <w:tcPr>
            <w:tcW w:w="4961" w:type="dxa"/>
          </w:tcPr>
          <w:p w14:paraId="40797B33" w14:textId="77777777" w:rsidR="003F04A2" w:rsidRPr="003F04A2" w:rsidRDefault="003F04A2" w:rsidP="00CC0456">
            <w:proofErr w:type="spellStart"/>
            <w:r w:rsidRPr="003F04A2">
              <w:t>Gjenopning</w:t>
            </w:r>
            <w:proofErr w:type="spellEnd"/>
            <w:r w:rsidRPr="003F04A2">
              <w:t xml:space="preserve"> av </w:t>
            </w:r>
            <w:proofErr w:type="spellStart"/>
            <w:r w:rsidRPr="003F04A2">
              <w:t>arrestar</w:t>
            </w:r>
            <w:proofErr w:type="spellEnd"/>
          </w:p>
        </w:tc>
        <w:tc>
          <w:tcPr>
            <w:tcW w:w="1579" w:type="dxa"/>
          </w:tcPr>
          <w:p w14:paraId="0F78244E" w14:textId="77777777" w:rsidR="003F04A2" w:rsidRPr="003F04A2" w:rsidRDefault="003F04A2" w:rsidP="00CC0456">
            <w:pPr>
              <w:jc w:val="right"/>
            </w:pPr>
            <w:r w:rsidRPr="003F04A2">
              <w:t>Ja</w:t>
            </w:r>
          </w:p>
        </w:tc>
      </w:tr>
      <w:tr w:rsidR="003F04A2" w:rsidRPr="003F04A2" w14:paraId="207303BD" w14:textId="77777777" w:rsidTr="00CC0456">
        <w:trPr>
          <w:trHeight w:val="380"/>
        </w:trPr>
        <w:tc>
          <w:tcPr>
            <w:tcW w:w="1384" w:type="dxa"/>
          </w:tcPr>
          <w:p w14:paraId="448884E9" w14:textId="77777777" w:rsidR="003F04A2" w:rsidRPr="003F04A2" w:rsidRDefault="003F04A2" w:rsidP="00CC0456">
            <w:r w:rsidRPr="003F04A2">
              <w:t>2020–2021</w:t>
            </w:r>
          </w:p>
        </w:tc>
        <w:tc>
          <w:tcPr>
            <w:tcW w:w="1276" w:type="dxa"/>
          </w:tcPr>
          <w:p w14:paraId="445FA5E7" w14:textId="77777777" w:rsidR="003F04A2" w:rsidRPr="003F04A2" w:rsidRDefault="003F04A2" w:rsidP="00CC0456">
            <w:pPr>
              <w:jc w:val="right"/>
            </w:pPr>
            <w:r w:rsidRPr="003F04A2">
              <w:t>681</w:t>
            </w:r>
          </w:p>
        </w:tc>
        <w:tc>
          <w:tcPr>
            <w:tcW w:w="4961" w:type="dxa"/>
          </w:tcPr>
          <w:p w14:paraId="246C5ECB" w14:textId="77777777" w:rsidR="003F04A2" w:rsidRPr="003F04A2" w:rsidRDefault="003F04A2" w:rsidP="00CC0456">
            <w:r w:rsidRPr="003F04A2">
              <w:t xml:space="preserve">Oppretting av </w:t>
            </w:r>
            <w:proofErr w:type="spellStart"/>
            <w:r w:rsidRPr="003F04A2">
              <w:t>eit</w:t>
            </w:r>
            <w:proofErr w:type="spellEnd"/>
            <w:r w:rsidRPr="003F04A2">
              <w:t xml:space="preserve"> nasjonalt våpenregister</w:t>
            </w:r>
          </w:p>
        </w:tc>
        <w:tc>
          <w:tcPr>
            <w:tcW w:w="1579" w:type="dxa"/>
          </w:tcPr>
          <w:p w14:paraId="6C7D5D59" w14:textId="77777777" w:rsidR="003F04A2" w:rsidRPr="003F04A2" w:rsidRDefault="003F04A2" w:rsidP="00CC0456">
            <w:pPr>
              <w:jc w:val="right"/>
            </w:pPr>
            <w:r w:rsidRPr="003F04A2">
              <w:t>Nei</w:t>
            </w:r>
          </w:p>
        </w:tc>
      </w:tr>
      <w:tr w:rsidR="003F04A2" w:rsidRPr="003F04A2" w14:paraId="1B90A055" w14:textId="77777777" w:rsidTr="00CC0456">
        <w:trPr>
          <w:trHeight w:val="380"/>
        </w:trPr>
        <w:tc>
          <w:tcPr>
            <w:tcW w:w="1384" w:type="dxa"/>
          </w:tcPr>
          <w:p w14:paraId="77632C6B" w14:textId="77777777" w:rsidR="003F04A2" w:rsidRPr="003F04A2" w:rsidRDefault="003F04A2" w:rsidP="00CC0456">
            <w:r w:rsidRPr="003F04A2">
              <w:t>2020–2021</w:t>
            </w:r>
          </w:p>
        </w:tc>
        <w:tc>
          <w:tcPr>
            <w:tcW w:w="1276" w:type="dxa"/>
          </w:tcPr>
          <w:p w14:paraId="32ABFF01" w14:textId="77777777" w:rsidR="003F04A2" w:rsidRPr="003F04A2" w:rsidRDefault="003F04A2" w:rsidP="00CC0456">
            <w:pPr>
              <w:jc w:val="right"/>
            </w:pPr>
            <w:r w:rsidRPr="003F04A2">
              <w:t>682</w:t>
            </w:r>
          </w:p>
        </w:tc>
        <w:tc>
          <w:tcPr>
            <w:tcW w:w="4961" w:type="dxa"/>
          </w:tcPr>
          <w:p w14:paraId="0B62A634" w14:textId="77777777" w:rsidR="003F04A2" w:rsidRPr="003F04A2" w:rsidRDefault="003F04A2" w:rsidP="00CC0456">
            <w:r w:rsidRPr="003F04A2">
              <w:t xml:space="preserve">Identitetsskjerming for </w:t>
            </w:r>
            <w:proofErr w:type="spellStart"/>
            <w:r w:rsidRPr="003F04A2">
              <w:t>polititilsette</w:t>
            </w:r>
            <w:proofErr w:type="spellEnd"/>
          </w:p>
        </w:tc>
        <w:tc>
          <w:tcPr>
            <w:tcW w:w="1579" w:type="dxa"/>
          </w:tcPr>
          <w:p w14:paraId="628ECE63" w14:textId="77777777" w:rsidR="003F04A2" w:rsidRPr="003F04A2" w:rsidRDefault="003F04A2" w:rsidP="00CC0456">
            <w:pPr>
              <w:jc w:val="right"/>
            </w:pPr>
            <w:r w:rsidRPr="003F04A2">
              <w:t>Nei</w:t>
            </w:r>
          </w:p>
        </w:tc>
      </w:tr>
      <w:tr w:rsidR="003F04A2" w:rsidRPr="003F04A2" w14:paraId="61D7A198" w14:textId="77777777" w:rsidTr="00CC0456">
        <w:trPr>
          <w:trHeight w:val="380"/>
        </w:trPr>
        <w:tc>
          <w:tcPr>
            <w:tcW w:w="1384" w:type="dxa"/>
          </w:tcPr>
          <w:p w14:paraId="166393BB" w14:textId="77777777" w:rsidR="003F04A2" w:rsidRPr="003F04A2" w:rsidRDefault="003F04A2" w:rsidP="00CC0456">
            <w:r w:rsidRPr="003F04A2">
              <w:t>2020–2021</w:t>
            </w:r>
          </w:p>
        </w:tc>
        <w:tc>
          <w:tcPr>
            <w:tcW w:w="1276" w:type="dxa"/>
          </w:tcPr>
          <w:p w14:paraId="05271EEA" w14:textId="77777777" w:rsidR="003F04A2" w:rsidRPr="003F04A2" w:rsidRDefault="003F04A2" w:rsidP="00CC0456">
            <w:pPr>
              <w:jc w:val="right"/>
            </w:pPr>
            <w:r w:rsidRPr="003F04A2">
              <w:t>712</w:t>
            </w:r>
          </w:p>
        </w:tc>
        <w:tc>
          <w:tcPr>
            <w:tcW w:w="4961" w:type="dxa"/>
          </w:tcPr>
          <w:p w14:paraId="48D9B067" w14:textId="77777777" w:rsidR="003F04A2" w:rsidRPr="003F04A2" w:rsidRDefault="003F04A2" w:rsidP="00CC0456">
            <w:r w:rsidRPr="003F04A2">
              <w:t>Straff for å tvinge barn til utlandet</w:t>
            </w:r>
          </w:p>
        </w:tc>
        <w:tc>
          <w:tcPr>
            <w:tcW w:w="1579" w:type="dxa"/>
          </w:tcPr>
          <w:p w14:paraId="62513E80" w14:textId="77777777" w:rsidR="003F04A2" w:rsidRPr="003F04A2" w:rsidRDefault="003F04A2" w:rsidP="00CC0456">
            <w:pPr>
              <w:jc w:val="right"/>
            </w:pPr>
            <w:r w:rsidRPr="003F04A2">
              <w:t>Nei</w:t>
            </w:r>
          </w:p>
        </w:tc>
      </w:tr>
      <w:tr w:rsidR="003F04A2" w:rsidRPr="003F04A2" w14:paraId="433DCA81" w14:textId="77777777" w:rsidTr="00CC0456">
        <w:trPr>
          <w:trHeight w:val="640"/>
        </w:trPr>
        <w:tc>
          <w:tcPr>
            <w:tcW w:w="1384" w:type="dxa"/>
          </w:tcPr>
          <w:p w14:paraId="285F300B" w14:textId="77777777" w:rsidR="003F04A2" w:rsidRPr="003F04A2" w:rsidRDefault="003F04A2" w:rsidP="00CC0456">
            <w:r w:rsidRPr="003F04A2">
              <w:t>2020–2021</w:t>
            </w:r>
          </w:p>
        </w:tc>
        <w:tc>
          <w:tcPr>
            <w:tcW w:w="1276" w:type="dxa"/>
          </w:tcPr>
          <w:p w14:paraId="66C2D815" w14:textId="77777777" w:rsidR="003F04A2" w:rsidRPr="003F04A2" w:rsidRDefault="003F04A2" w:rsidP="00CC0456">
            <w:pPr>
              <w:jc w:val="right"/>
            </w:pPr>
            <w:r w:rsidRPr="003F04A2">
              <w:t>719</w:t>
            </w:r>
          </w:p>
        </w:tc>
        <w:tc>
          <w:tcPr>
            <w:tcW w:w="4961" w:type="dxa"/>
          </w:tcPr>
          <w:p w14:paraId="5BE87F69" w14:textId="77777777" w:rsidR="003F04A2" w:rsidRPr="003F04A2" w:rsidRDefault="003F04A2" w:rsidP="00CC0456">
            <w:r w:rsidRPr="003F04A2">
              <w:t>Arbeidsvilkåra til politiet overfor ungdomsmiljø og gjengkriminelle</w:t>
            </w:r>
          </w:p>
        </w:tc>
        <w:tc>
          <w:tcPr>
            <w:tcW w:w="1579" w:type="dxa"/>
          </w:tcPr>
          <w:p w14:paraId="016CBA90" w14:textId="77777777" w:rsidR="003F04A2" w:rsidRPr="003F04A2" w:rsidRDefault="003F04A2" w:rsidP="00CC0456">
            <w:pPr>
              <w:jc w:val="right"/>
            </w:pPr>
            <w:r w:rsidRPr="003F04A2">
              <w:t>Ja</w:t>
            </w:r>
          </w:p>
        </w:tc>
      </w:tr>
      <w:tr w:rsidR="003F04A2" w:rsidRPr="003F04A2" w14:paraId="21F98B20" w14:textId="77777777" w:rsidTr="00CC0456">
        <w:trPr>
          <w:trHeight w:val="640"/>
        </w:trPr>
        <w:tc>
          <w:tcPr>
            <w:tcW w:w="1384" w:type="dxa"/>
          </w:tcPr>
          <w:p w14:paraId="348E8670" w14:textId="77777777" w:rsidR="003F04A2" w:rsidRPr="003F04A2" w:rsidRDefault="003F04A2" w:rsidP="00CC0456">
            <w:r w:rsidRPr="003F04A2">
              <w:t>2020–2021</w:t>
            </w:r>
          </w:p>
        </w:tc>
        <w:tc>
          <w:tcPr>
            <w:tcW w:w="1276" w:type="dxa"/>
          </w:tcPr>
          <w:p w14:paraId="5AC8583E" w14:textId="77777777" w:rsidR="003F04A2" w:rsidRPr="003F04A2" w:rsidRDefault="003F04A2" w:rsidP="00CC0456">
            <w:pPr>
              <w:jc w:val="right"/>
            </w:pPr>
            <w:r w:rsidRPr="003F04A2">
              <w:t>722</w:t>
            </w:r>
          </w:p>
        </w:tc>
        <w:tc>
          <w:tcPr>
            <w:tcW w:w="4961" w:type="dxa"/>
          </w:tcPr>
          <w:p w14:paraId="52EE2F65" w14:textId="77777777" w:rsidR="003F04A2" w:rsidRPr="003F04A2" w:rsidRDefault="003F04A2" w:rsidP="00CC0456">
            <w:r w:rsidRPr="003F04A2">
              <w:t xml:space="preserve">Langsiktig plan for strukturelle </w:t>
            </w:r>
            <w:proofErr w:type="spellStart"/>
            <w:r w:rsidRPr="003F04A2">
              <w:t>endringar</w:t>
            </w:r>
            <w:proofErr w:type="spellEnd"/>
            <w:r w:rsidRPr="003F04A2">
              <w:t xml:space="preserve"> av </w:t>
            </w:r>
            <w:proofErr w:type="spellStart"/>
            <w:r w:rsidRPr="003F04A2">
              <w:t>politistasjonar</w:t>
            </w:r>
            <w:proofErr w:type="spellEnd"/>
            <w:r w:rsidRPr="003F04A2">
              <w:t xml:space="preserve"> i Oslo og fysisk </w:t>
            </w:r>
            <w:proofErr w:type="spellStart"/>
            <w:r w:rsidRPr="003F04A2">
              <w:t>nærverande</w:t>
            </w:r>
            <w:proofErr w:type="spellEnd"/>
            <w:r w:rsidRPr="003F04A2">
              <w:t xml:space="preserve"> politi </w:t>
            </w:r>
          </w:p>
        </w:tc>
        <w:tc>
          <w:tcPr>
            <w:tcW w:w="1579" w:type="dxa"/>
          </w:tcPr>
          <w:p w14:paraId="169D0C9C" w14:textId="77777777" w:rsidR="003F04A2" w:rsidRPr="003F04A2" w:rsidRDefault="003F04A2" w:rsidP="00CC0456">
            <w:pPr>
              <w:jc w:val="right"/>
            </w:pPr>
            <w:r w:rsidRPr="003F04A2">
              <w:t>Ja</w:t>
            </w:r>
          </w:p>
        </w:tc>
      </w:tr>
      <w:tr w:rsidR="003F04A2" w:rsidRPr="003F04A2" w14:paraId="1D8D3065" w14:textId="77777777" w:rsidTr="00CC0456">
        <w:trPr>
          <w:trHeight w:val="380"/>
        </w:trPr>
        <w:tc>
          <w:tcPr>
            <w:tcW w:w="1384" w:type="dxa"/>
          </w:tcPr>
          <w:p w14:paraId="7D5B04EA" w14:textId="77777777" w:rsidR="003F04A2" w:rsidRPr="003F04A2" w:rsidRDefault="003F04A2" w:rsidP="00CC0456">
            <w:r w:rsidRPr="003F04A2">
              <w:t>2020–2021</w:t>
            </w:r>
          </w:p>
        </w:tc>
        <w:tc>
          <w:tcPr>
            <w:tcW w:w="1276" w:type="dxa"/>
          </w:tcPr>
          <w:p w14:paraId="27D8915A" w14:textId="77777777" w:rsidR="003F04A2" w:rsidRPr="003F04A2" w:rsidRDefault="003F04A2" w:rsidP="00CC0456">
            <w:pPr>
              <w:jc w:val="right"/>
            </w:pPr>
            <w:r w:rsidRPr="003F04A2">
              <w:t>728</w:t>
            </w:r>
          </w:p>
        </w:tc>
        <w:tc>
          <w:tcPr>
            <w:tcW w:w="4961" w:type="dxa"/>
          </w:tcPr>
          <w:p w14:paraId="3A4CE56A" w14:textId="77777777" w:rsidR="003F04A2" w:rsidRPr="003F04A2" w:rsidRDefault="003F04A2" w:rsidP="00CC0456">
            <w:r w:rsidRPr="003F04A2">
              <w:t>Handlingsplan mot vald og overgrep i heimen</w:t>
            </w:r>
          </w:p>
        </w:tc>
        <w:tc>
          <w:tcPr>
            <w:tcW w:w="1579" w:type="dxa"/>
          </w:tcPr>
          <w:p w14:paraId="3309E46E" w14:textId="77777777" w:rsidR="003F04A2" w:rsidRPr="003F04A2" w:rsidRDefault="003F04A2" w:rsidP="00CC0456">
            <w:pPr>
              <w:jc w:val="right"/>
            </w:pPr>
            <w:r w:rsidRPr="003F04A2">
              <w:t>Ja</w:t>
            </w:r>
          </w:p>
        </w:tc>
      </w:tr>
      <w:tr w:rsidR="003F04A2" w:rsidRPr="003F04A2" w14:paraId="3D3B338F" w14:textId="77777777" w:rsidTr="00CC0456">
        <w:trPr>
          <w:trHeight w:val="380"/>
        </w:trPr>
        <w:tc>
          <w:tcPr>
            <w:tcW w:w="1384" w:type="dxa"/>
          </w:tcPr>
          <w:p w14:paraId="4C8663C3" w14:textId="77777777" w:rsidR="003F04A2" w:rsidRPr="003F04A2" w:rsidRDefault="003F04A2" w:rsidP="00CC0456">
            <w:r w:rsidRPr="003F04A2">
              <w:t>2020–2021</w:t>
            </w:r>
          </w:p>
        </w:tc>
        <w:tc>
          <w:tcPr>
            <w:tcW w:w="1276" w:type="dxa"/>
          </w:tcPr>
          <w:p w14:paraId="5AAE1E35" w14:textId="77777777" w:rsidR="003F04A2" w:rsidRPr="003F04A2" w:rsidRDefault="003F04A2" w:rsidP="00CC0456">
            <w:pPr>
              <w:jc w:val="right"/>
            </w:pPr>
            <w:r w:rsidRPr="003F04A2">
              <w:t>729</w:t>
            </w:r>
          </w:p>
        </w:tc>
        <w:tc>
          <w:tcPr>
            <w:tcW w:w="4961" w:type="dxa"/>
          </w:tcPr>
          <w:p w14:paraId="64C9C672" w14:textId="77777777" w:rsidR="003F04A2" w:rsidRPr="003F04A2" w:rsidRDefault="003F04A2" w:rsidP="00CC0456">
            <w:r w:rsidRPr="003F04A2">
              <w:t>Nasjonal langtidsplan for beredskap</w:t>
            </w:r>
          </w:p>
        </w:tc>
        <w:tc>
          <w:tcPr>
            <w:tcW w:w="1579" w:type="dxa"/>
          </w:tcPr>
          <w:p w14:paraId="2BCEF289" w14:textId="77777777" w:rsidR="003F04A2" w:rsidRPr="003F04A2" w:rsidRDefault="003F04A2" w:rsidP="00CC0456">
            <w:pPr>
              <w:jc w:val="right"/>
            </w:pPr>
            <w:r w:rsidRPr="003F04A2">
              <w:t>Nei</w:t>
            </w:r>
          </w:p>
        </w:tc>
      </w:tr>
      <w:tr w:rsidR="003F04A2" w:rsidRPr="003F04A2" w14:paraId="50959F75" w14:textId="77777777" w:rsidTr="00CC0456">
        <w:trPr>
          <w:trHeight w:val="380"/>
        </w:trPr>
        <w:tc>
          <w:tcPr>
            <w:tcW w:w="1384" w:type="dxa"/>
          </w:tcPr>
          <w:p w14:paraId="2335BADC" w14:textId="77777777" w:rsidR="003F04A2" w:rsidRPr="003F04A2" w:rsidRDefault="003F04A2" w:rsidP="00CC0456">
            <w:r w:rsidRPr="003F04A2">
              <w:t>2020–2021</w:t>
            </w:r>
          </w:p>
        </w:tc>
        <w:tc>
          <w:tcPr>
            <w:tcW w:w="1276" w:type="dxa"/>
          </w:tcPr>
          <w:p w14:paraId="5F4E4F74" w14:textId="77777777" w:rsidR="003F04A2" w:rsidRPr="003F04A2" w:rsidRDefault="003F04A2" w:rsidP="00CC0456">
            <w:pPr>
              <w:jc w:val="right"/>
            </w:pPr>
            <w:r w:rsidRPr="003F04A2">
              <w:t>730</w:t>
            </w:r>
          </w:p>
        </w:tc>
        <w:tc>
          <w:tcPr>
            <w:tcW w:w="4961" w:type="dxa"/>
          </w:tcPr>
          <w:p w14:paraId="5A4B048F" w14:textId="77777777" w:rsidR="003F04A2" w:rsidRPr="003F04A2" w:rsidRDefault="003F04A2" w:rsidP="00CC0456">
            <w:proofErr w:type="spellStart"/>
            <w:r w:rsidRPr="003F04A2">
              <w:t>Totalberedskapsutval</w:t>
            </w:r>
            <w:proofErr w:type="spellEnd"/>
          </w:p>
        </w:tc>
        <w:tc>
          <w:tcPr>
            <w:tcW w:w="1579" w:type="dxa"/>
          </w:tcPr>
          <w:p w14:paraId="0AFABF9D" w14:textId="77777777" w:rsidR="003F04A2" w:rsidRPr="003F04A2" w:rsidRDefault="003F04A2" w:rsidP="00CC0456">
            <w:pPr>
              <w:jc w:val="right"/>
            </w:pPr>
            <w:r w:rsidRPr="003F04A2">
              <w:t>Nei</w:t>
            </w:r>
          </w:p>
        </w:tc>
      </w:tr>
      <w:tr w:rsidR="003F04A2" w:rsidRPr="003F04A2" w14:paraId="03F7C6DA" w14:textId="77777777" w:rsidTr="00CC0456">
        <w:trPr>
          <w:trHeight w:val="380"/>
        </w:trPr>
        <w:tc>
          <w:tcPr>
            <w:tcW w:w="1384" w:type="dxa"/>
          </w:tcPr>
          <w:p w14:paraId="171338E7" w14:textId="77777777" w:rsidR="003F04A2" w:rsidRPr="003F04A2" w:rsidRDefault="003F04A2" w:rsidP="00CC0456">
            <w:r w:rsidRPr="003F04A2">
              <w:t>2020–2021</w:t>
            </w:r>
          </w:p>
        </w:tc>
        <w:tc>
          <w:tcPr>
            <w:tcW w:w="1276" w:type="dxa"/>
          </w:tcPr>
          <w:p w14:paraId="577AB0E3" w14:textId="77777777" w:rsidR="003F04A2" w:rsidRPr="003F04A2" w:rsidRDefault="003F04A2" w:rsidP="00CC0456">
            <w:pPr>
              <w:jc w:val="right"/>
            </w:pPr>
            <w:r w:rsidRPr="003F04A2">
              <w:t>739</w:t>
            </w:r>
          </w:p>
        </w:tc>
        <w:tc>
          <w:tcPr>
            <w:tcW w:w="4961" w:type="dxa"/>
          </w:tcPr>
          <w:p w14:paraId="18E0CC6F" w14:textId="77777777" w:rsidR="003F04A2" w:rsidRPr="003F04A2" w:rsidRDefault="003F04A2" w:rsidP="00CC0456">
            <w:r w:rsidRPr="003F04A2">
              <w:t xml:space="preserve">Nordisk samarbeid </w:t>
            </w:r>
            <w:proofErr w:type="spellStart"/>
            <w:r w:rsidRPr="003F04A2">
              <w:t>innan</w:t>
            </w:r>
            <w:proofErr w:type="spellEnd"/>
            <w:r w:rsidRPr="003F04A2">
              <w:t xml:space="preserve"> samfunnstryggleik</w:t>
            </w:r>
          </w:p>
        </w:tc>
        <w:tc>
          <w:tcPr>
            <w:tcW w:w="1579" w:type="dxa"/>
          </w:tcPr>
          <w:p w14:paraId="030F7B3F" w14:textId="77777777" w:rsidR="003F04A2" w:rsidRPr="003F04A2" w:rsidRDefault="003F04A2" w:rsidP="00CC0456">
            <w:pPr>
              <w:jc w:val="right"/>
            </w:pPr>
            <w:r w:rsidRPr="003F04A2">
              <w:t>Nei</w:t>
            </w:r>
          </w:p>
        </w:tc>
      </w:tr>
      <w:tr w:rsidR="003F04A2" w:rsidRPr="003F04A2" w14:paraId="0F438552" w14:textId="77777777" w:rsidTr="00CC0456">
        <w:trPr>
          <w:trHeight w:val="380"/>
        </w:trPr>
        <w:tc>
          <w:tcPr>
            <w:tcW w:w="1384" w:type="dxa"/>
          </w:tcPr>
          <w:p w14:paraId="53945E0E" w14:textId="77777777" w:rsidR="003F04A2" w:rsidRPr="003F04A2" w:rsidRDefault="003F04A2" w:rsidP="00CC0456">
            <w:r w:rsidRPr="003F04A2">
              <w:t>2020–2021</w:t>
            </w:r>
          </w:p>
        </w:tc>
        <w:tc>
          <w:tcPr>
            <w:tcW w:w="1276" w:type="dxa"/>
          </w:tcPr>
          <w:p w14:paraId="7DE92D25" w14:textId="77777777" w:rsidR="003F04A2" w:rsidRPr="003F04A2" w:rsidRDefault="003F04A2" w:rsidP="00CC0456">
            <w:pPr>
              <w:jc w:val="right"/>
            </w:pPr>
            <w:r w:rsidRPr="003F04A2">
              <w:t>740</w:t>
            </w:r>
          </w:p>
        </w:tc>
        <w:tc>
          <w:tcPr>
            <w:tcW w:w="4961" w:type="dxa"/>
          </w:tcPr>
          <w:p w14:paraId="7575CED6" w14:textId="77777777" w:rsidR="003F04A2" w:rsidRPr="003F04A2" w:rsidRDefault="003F04A2" w:rsidP="00CC0456">
            <w:r w:rsidRPr="003F04A2">
              <w:t>Sivilforsvaret</w:t>
            </w:r>
          </w:p>
        </w:tc>
        <w:tc>
          <w:tcPr>
            <w:tcW w:w="1579" w:type="dxa"/>
          </w:tcPr>
          <w:p w14:paraId="438CE53F" w14:textId="77777777" w:rsidR="003F04A2" w:rsidRPr="003F04A2" w:rsidRDefault="003F04A2" w:rsidP="00CC0456">
            <w:pPr>
              <w:jc w:val="right"/>
            </w:pPr>
            <w:r w:rsidRPr="003F04A2">
              <w:t>Nei</w:t>
            </w:r>
          </w:p>
        </w:tc>
      </w:tr>
      <w:tr w:rsidR="003F04A2" w:rsidRPr="003F04A2" w14:paraId="133F8C3A" w14:textId="77777777" w:rsidTr="00CC0456">
        <w:trPr>
          <w:trHeight w:val="380"/>
        </w:trPr>
        <w:tc>
          <w:tcPr>
            <w:tcW w:w="1384" w:type="dxa"/>
          </w:tcPr>
          <w:p w14:paraId="2C5E4FB1" w14:textId="77777777" w:rsidR="003F04A2" w:rsidRPr="003F04A2" w:rsidRDefault="003F04A2" w:rsidP="00CC0456">
            <w:r w:rsidRPr="003F04A2">
              <w:t>2020–2021</w:t>
            </w:r>
          </w:p>
        </w:tc>
        <w:tc>
          <w:tcPr>
            <w:tcW w:w="1276" w:type="dxa"/>
          </w:tcPr>
          <w:p w14:paraId="3923F5EB" w14:textId="77777777" w:rsidR="003F04A2" w:rsidRPr="003F04A2" w:rsidRDefault="003F04A2" w:rsidP="00CC0456">
            <w:pPr>
              <w:jc w:val="right"/>
            </w:pPr>
            <w:r w:rsidRPr="003F04A2">
              <w:t>741</w:t>
            </w:r>
          </w:p>
        </w:tc>
        <w:tc>
          <w:tcPr>
            <w:tcW w:w="4961" w:type="dxa"/>
          </w:tcPr>
          <w:p w14:paraId="339E1030" w14:textId="77777777" w:rsidR="003F04A2" w:rsidRPr="003F04A2" w:rsidRDefault="003F04A2" w:rsidP="00CC0456">
            <w:r w:rsidRPr="003F04A2">
              <w:t xml:space="preserve">Frivillige </w:t>
            </w:r>
            <w:proofErr w:type="spellStart"/>
            <w:r w:rsidRPr="003F04A2">
              <w:t>organisasjonar</w:t>
            </w:r>
            <w:proofErr w:type="spellEnd"/>
          </w:p>
        </w:tc>
        <w:tc>
          <w:tcPr>
            <w:tcW w:w="1579" w:type="dxa"/>
          </w:tcPr>
          <w:p w14:paraId="51DFD6C8" w14:textId="77777777" w:rsidR="003F04A2" w:rsidRPr="003F04A2" w:rsidRDefault="003F04A2" w:rsidP="00CC0456">
            <w:pPr>
              <w:jc w:val="right"/>
            </w:pPr>
            <w:r w:rsidRPr="003F04A2">
              <w:t>Nei</w:t>
            </w:r>
          </w:p>
        </w:tc>
      </w:tr>
      <w:tr w:rsidR="003F04A2" w:rsidRPr="003F04A2" w14:paraId="33DF18EA" w14:textId="77777777" w:rsidTr="00CC0456">
        <w:trPr>
          <w:trHeight w:val="380"/>
        </w:trPr>
        <w:tc>
          <w:tcPr>
            <w:tcW w:w="1384" w:type="dxa"/>
          </w:tcPr>
          <w:p w14:paraId="07F3512F" w14:textId="77777777" w:rsidR="003F04A2" w:rsidRPr="003F04A2" w:rsidRDefault="003F04A2" w:rsidP="00CC0456">
            <w:r w:rsidRPr="003F04A2">
              <w:t>2020–2021</w:t>
            </w:r>
          </w:p>
        </w:tc>
        <w:tc>
          <w:tcPr>
            <w:tcW w:w="1276" w:type="dxa"/>
          </w:tcPr>
          <w:p w14:paraId="1C7E2FD3" w14:textId="77777777" w:rsidR="003F04A2" w:rsidRPr="003F04A2" w:rsidRDefault="003F04A2" w:rsidP="00CC0456">
            <w:pPr>
              <w:jc w:val="right"/>
            </w:pPr>
            <w:r w:rsidRPr="003F04A2">
              <w:t>742</w:t>
            </w:r>
          </w:p>
        </w:tc>
        <w:tc>
          <w:tcPr>
            <w:tcW w:w="4961" w:type="dxa"/>
          </w:tcPr>
          <w:p w14:paraId="2FFD6A86" w14:textId="77777777" w:rsidR="003F04A2" w:rsidRPr="003F04A2" w:rsidRDefault="003F04A2" w:rsidP="00CC0456">
            <w:r w:rsidRPr="003F04A2">
              <w:t>Brann til sjøs</w:t>
            </w:r>
          </w:p>
        </w:tc>
        <w:tc>
          <w:tcPr>
            <w:tcW w:w="1579" w:type="dxa"/>
          </w:tcPr>
          <w:p w14:paraId="27EC6B5A" w14:textId="77777777" w:rsidR="003F04A2" w:rsidRPr="003F04A2" w:rsidRDefault="003F04A2" w:rsidP="00CC0456">
            <w:pPr>
              <w:jc w:val="right"/>
            </w:pPr>
            <w:r w:rsidRPr="003F04A2">
              <w:t>Nei</w:t>
            </w:r>
          </w:p>
        </w:tc>
      </w:tr>
      <w:tr w:rsidR="003F04A2" w:rsidRPr="003F04A2" w14:paraId="71DD0A51" w14:textId="77777777" w:rsidTr="00CC0456">
        <w:trPr>
          <w:trHeight w:val="380"/>
        </w:trPr>
        <w:tc>
          <w:tcPr>
            <w:tcW w:w="1384" w:type="dxa"/>
          </w:tcPr>
          <w:p w14:paraId="10CB8BD9" w14:textId="77777777" w:rsidR="003F04A2" w:rsidRPr="003F04A2" w:rsidRDefault="003F04A2" w:rsidP="00CC0456">
            <w:r w:rsidRPr="003F04A2">
              <w:t>2020–2021</w:t>
            </w:r>
          </w:p>
        </w:tc>
        <w:tc>
          <w:tcPr>
            <w:tcW w:w="1276" w:type="dxa"/>
          </w:tcPr>
          <w:p w14:paraId="6BC0B834" w14:textId="77777777" w:rsidR="003F04A2" w:rsidRPr="003F04A2" w:rsidRDefault="003F04A2" w:rsidP="00CC0456">
            <w:pPr>
              <w:jc w:val="right"/>
            </w:pPr>
            <w:r w:rsidRPr="003F04A2">
              <w:t>743</w:t>
            </w:r>
          </w:p>
        </w:tc>
        <w:tc>
          <w:tcPr>
            <w:tcW w:w="4961" w:type="dxa"/>
          </w:tcPr>
          <w:p w14:paraId="5B67A1D1" w14:textId="77777777" w:rsidR="003F04A2" w:rsidRPr="003F04A2" w:rsidRDefault="003F04A2" w:rsidP="00CC0456">
            <w:r w:rsidRPr="003F04A2">
              <w:t>Tilfluktsrom</w:t>
            </w:r>
          </w:p>
        </w:tc>
        <w:tc>
          <w:tcPr>
            <w:tcW w:w="1579" w:type="dxa"/>
          </w:tcPr>
          <w:p w14:paraId="31B7C3BD" w14:textId="77777777" w:rsidR="003F04A2" w:rsidRPr="003F04A2" w:rsidRDefault="003F04A2" w:rsidP="00CC0456">
            <w:pPr>
              <w:jc w:val="right"/>
            </w:pPr>
            <w:r w:rsidRPr="003F04A2">
              <w:t>Nei</w:t>
            </w:r>
          </w:p>
        </w:tc>
      </w:tr>
      <w:tr w:rsidR="003F04A2" w:rsidRPr="003F04A2" w14:paraId="36304B32" w14:textId="77777777" w:rsidTr="00CC0456">
        <w:trPr>
          <w:trHeight w:val="380"/>
        </w:trPr>
        <w:tc>
          <w:tcPr>
            <w:tcW w:w="1384" w:type="dxa"/>
          </w:tcPr>
          <w:p w14:paraId="47E1AB67" w14:textId="77777777" w:rsidR="003F04A2" w:rsidRPr="003F04A2" w:rsidRDefault="003F04A2" w:rsidP="00CC0456">
            <w:r w:rsidRPr="003F04A2">
              <w:t>2020–2021</w:t>
            </w:r>
          </w:p>
        </w:tc>
        <w:tc>
          <w:tcPr>
            <w:tcW w:w="1276" w:type="dxa"/>
          </w:tcPr>
          <w:p w14:paraId="37797080" w14:textId="77777777" w:rsidR="003F04A2" w:rsidRPr="003F04A2" w:rsidRDefault="003F04A2" w:rsidP="00CC0456">
            <w:pPr>
              <w:jc w:val="right"/>
            </w:pPr>
            <w:r w:rsidRPr="003F04A2">
              <w:t>745</w:t>
            </w:r>
          </w:p>
        </w:tc>
        <w:tc>
          <w:tcPr>
            <w:tcW w:w="4961" w:type="dxa"/>
          </w:tcPr>
          <w:p w14:paraId="48DDAF6C" w14:textId="77777777" w:rsidR="003F04A2" w:rsidRPr="003F04A2" w:rsidRDefault="003F04A2" w:rsidP="00CC0456">
            <w:r w:rsidRPr="003F04A2">
              <w:t>Objektsikring</w:t>
            </w:r>
          </w:p>
        </w:tc>
        <w:tc>
          <w:tcPr>
            <w:tcW w:w="1579" w:type="dxa"/>
          </w:tcPr>
          <w:p w14:paraId="7B9FA2AA" w14:textId="77777777" w:rsidR="003F04A2" w:rsidRPr="003F04A2" w:rsidRDefault="003F04A2" w:rsidP="00CC0456">
            <w:pPr>
              <w:jc w:val="right"/>
            </w:pPr>
            <w:r w:rsidRPr="003F04A2">
              <w:t>Nei</w:t>
            </w:r>
          </w:p>
        </w:tc>
      </w:tr>
      <w:tr w:rsidR="003F04A2" w:rsidRPr="003F04A2" w14:paraId="60084636" w14:textId="77777777" w:rsidTr="00CC0456">
        <w:trPr>
          <w:trHeight w:val="380"/>
        </w:trPr>
        <w:tc>
          <w:tcPr>
            <w:tcW w:w="1384" w:type="dxa"/>
          </w:tcPr>
          <w:p w14:paraId="75C18551" w14:textId="77777777" w:rsidR="003F04A2" w:rsidRPr="003F04A2" w:rsidRDefault="003F04A2" w:rsidP="00CC0456">
            <w:r w:rsidRPr="003F04A2">
              <w:t>2020–2021</w:t>
            </w:r>
          </w:p>
        </w:tc>
        <w:tc>
          <w:tcPr>
            <w:tcW w:w="1276" w:type="dxa"/>
          </w:tcPr>
          <w:p w14:paraId="1C24718F" w14:textId="77777777" w:rsidR="003F04A2" w:rsidRPr="003F04A2" w:rsidRDefault="003F04A2" w:rsidP="00CC0456">
            <w:pPr>
              <w:jc w:val="right"/>
            </w:pPr>
            <w:r w:rsidRPr="003F04A2">
              <w:t>746</w:t>
            </w:r>
          </w:p>
        </w:tc>
        <w:tc>
          <w:tcPr>
            <w:tcW w:w="4961" w:type="dxa"/>
          </w:tcPr>
          <w:p w14:paraId="3D253B9D" w14:textId="77777777" w:rsidR="003F04A2" w:rsidRPr="003F04A2" w:rsidRDefault="003F04A2" w:rsidP="00CC0456">
            <w:r w:rsidRPr="003F04A2">
              <w:t xml:space="preserve">Kompetanseheving </w:t>
            </w:r>
            <w:proofErr w:type="spellStart"/>
            <w:r w:rsidRPr="003F04A2">
              <w:t>innanfor</w:t>
            </w:r>
            <w:proofErr w:type="spellEnd"/>
            <w:r w:rsidRPr="003F04A2">
              <w:t xml:space="preserve"> IKT-tryggleik</w:t>
            </w:r>
          </w:p>
        </w:tc>
        <w:tc>
          <w:tcPr>
            <w:tcW w:w="1579" w:type="dxa"/>
          </w:tcPr>
          <w:p w14:paraId="586CC682" w14:textId="77777777" w:rsidR="003F04A2" w:rsidRPr="003F04A2" w:rsidRDefault="003F04A2" w:rsidP="00CC0456">
            <w:pPr>
              <w:jc w:val="right"/>
            </w:pPr>
            <w:r w:rsidRPr="003F04A2">
              <w:t>Nei</w:t>
            </w:r>
          </w:p>
        </w:tc>
      </w:tr>
      <w:tr w:rsidR="003F04A2" w:rsidRPr="003F04A2" w14:paraId="1D9781D1" w14:textId="77777777" w:rsidTr="00CC0456">
        <w:trPr>
          <w:trHeight w:val="380"/>
        </w:trPr>
        <w:tc>
          <w:tcPr>
            <w:tcW w:w="1384" w:type="dxa"/>
          </w:tcPr>
          <w:p w14:paraId="387A6F6B" w14:textId="77777777" w:rsidR="003F04A2" w:rsidRPr="003F04A2" w:rsidRDefault="003F04A2" w:rsidP="00CC0456">
            <w:r w:rsidRPr="003F04A2">
              <w:t>2020–2021</w:t>
            </w:r>
          </w:p>
        </w:tc>
        <w:tc>
          <w:tcPr>
            <w:tcW w:w="1276" w:type="dxa"/>
          </w:tcPr>
          <w:p w14:paraId="4C1121A1" w14:textId="77777777" w:rsidR="003F04A2" w:rsidRPr="003F04A2" w:rsidRDefault="003F04A2" w:rsidP="00CC0456">
            <w:pPr>
              <w:jc w:val="right"/>
            </w:pPr>
            <w:r w:rsidRPr="003F04A2">
              <w:t>747</w:t>
            </w:r>
          </w:p>
        </w:tc>
        <w:tc>
          <w:tcPr>
            <w:tcW w:w="4961" w:type="dxa"/>
          </w:tcPr>
          <w:p w14:paraId="4843FB73" w14:textId="77777777" w:rsidR="003F04A2" w:rsidRPr="003F04A2" w:rsidRDefault="003F04A2" w:rsidP="00CC0456">
            <w:r w:rsidRPr="003F04A2">
              <w:t>Eigen beredskapskampanje</w:t>
            </w:r>
          </w:p>
        </w:tc>
        <w:tc>
          <w:tcPr>
            <w:tcW w:w="1579" w:type="dxa"/>
          </w:tcPr>
          <w:p w14:paraId="73123C12" w14:textId="77777777" w:rsidR="003F04A2" w:rsidRPr="003F04A2" w:rsidRDefault="003F04A2" w:rsidP="00CC0456">
            <w:pPr>
              <w:jc w:val="right"/>
            </w:pPr>
            <w:r w:rsidRPr="003F04A2">
              <w:t>Ja</w:t>
            </w:r>
          </w:p>
        </w:tc>
      </w:tr>
      <w:tr w:rsidR="003F04A2" w:rsidRPr="003F04A2" w14:paraId="7F348A10" w14:textId="77777777" w:rsidTr="00CC0456">
        <w:trPr>
          <w:trHeight w:val="640"/>
        </w:trPr>
        <w:tc>
          <w:tcPr>
            <w:tcW w:w="1384" w:type="dxa"/>
          </w:tcPr>
          <w:p w14:paraId="585BEB64" w14:textId="77777777" w:rsidR="003F04A2" w:rsidRPr="003F04A2" w:rsidRDefault="003F04A2" w:rsidP="00CC0456">
            <w:r w:rsidRPr="003F04A2">
              <w:lastRenderedPageBreak/>
              <w:t>2020–2021</w:t>
            </w:r>
          </w:p>
        </w:tc>
        <w:tc>
          <w:tcPr>
            <w:tcW w:w="1276" w:type="dxa"/>
          </w:tcPr>
          <w:p w14:paraId="59624B92" w14:textId="77777777" w:rsidR="003F04A2" w:rsidRPr="003F04A2" w:rsidRDefault="003F04A2" w:rsidP="00CC0456">
            <w:pPr>
              <w:jc w:val="right"/>
            </w:pPr>
            <w:r w:rsidRPr="003F04A2">
              <w:t>748</w:t>
            </w:r>
          </w:p>
        </w:tc>
        <w:tc>
          <w:tcPr>
            <w:tcW w:w="4961" w:type="dxa"/>
          </w:tcPr>
          <w:p w14:paraId="2AF9FDA0" w14:textId="77777777" w:rsidR="003F04A2" w:rsidRPr="003F04A2" w:rsidRDefault="003F04A2" w:rsidP="00CC0456">
            <w:r w:rsidRPr="003F04A2">
              <w:t xml:space="preserve">Inkludering av frivillige </w:t>
            </w:r>
            <w:proofErr w:type="spellStart"/>
            <w:r w:rsidRPr="003F04A2">
              <w:t>organisasjonar</w:t>
            </w:r>
            <w:proofErr w:type="spellEnd"/>
            <w:r w:rsidRPr="003F04A2">
              <w:t xml:space="preserve"> i </w:t>
            </w:r>
            <w:proofErr w:type="spellStart"/>
            <w:r w:rsidRPr="003F04A2">
              <w:t>beredskapsplanar</w:t>
            </w:r>
            <w:proofErr w:type="spellEnd"/>
          </w:p>
        </w:tc>
        <w:tc>
          <w:tcPr>
            <w:tcW w:w="1579" w:type="dxa"/>
          </w:tcPr>
          <w:p w14:paraId="5383B7F1" w14:textId="77777777" w:rsidR="003F04A2" w:rsidRPr="003F04A2" w:rsidRDefault="003F04A2" w:rsidP="00CC0456">
            <w:pPr>
              <w:jc w:val="right"/>
            </w:pPr>
            <w:r w:rsidRPr="003F04A2">
              <w:t>Nei</w:t>
            </w:r>
          </w:p>
        </w:tc>
      </w:tr>
      <w:tr w:rsidR="003F04A2" w:rsidRPr="003F04A2" w14:paraId="2DB6826D" w14:textId="77777777" w:rsidTr="00CC0456">
        <w:trPr>
          <w:trHeight w:val="380"/>
        </w:trPr>
        <w:tc>
          <w:tcPr>
            <w:tcW w:w="1384" w:type="dxa"/>
          </w:tcPr>
          <w:p w14:paraId="1DA18F23" w14:textId="77777777" w:rsidR="003F04A2" w:rsidRPr="003F04A2" w:rsidRDefault="003F04A2" w:rsidP="00CC0456">
            <w:r w:rsidRPr="003F04A2">
              <w:t>2020–2021</w:t>
            </w:r>
          </w:p>
        </w:tc>
        <w:tc>
          <w:tcPr>
            <w:tcW w:w="1276" w:type="dxa"/>
          </w:tcPr>
          <w:p w14:paraId="59FCE6FD" w14:textId="77777777" w:rsidR="003F04A2" w:rsidRPr="003F04A2" w:rsidRDefault="003F04A2" w:rsidP="00CC0456">
            <w:pPr>
              <w:jc w:val="right"/>
            </w:pPr>
            <w:r w:rsidRPr="003F04A2">
              <w:t>776</w:t>
            </w:r>
          </w:p>
        </w:tc>
        <w:tc>
          <w:tcPr>
            <w:tcW w:w="4961" w:type="dxa"/>
          </w:tcPr>
          <w:p w14:paraId="5636575E" w14:textId="77777777" w:rsidR="003F04A2" w:rsidRPr="003F04A2" w:rsidRDefault="003F04A2" w:rsidP="00CC0456">
            <w:r w:rsidRPr="003F04A2">
              <w:t>Følgje opp EMD-dom om digitale beslag</w:t>
            </w:r>
          </w:p>
        </w:tc>
        <w:tc>
          <w:tcPr>
            <w:tcW w:w="1579" w:type="dxa"/>
          </w:tcPr>
          <w:p w14:paraId="7DC29AB8" w14:textId="77777777" w:rsidR="003F04A2" w:rsidRPr="003F04A2" w:rsidRDefault="003F04A2" w:rsidP="00CC0456">
            <w:pPr>
              <w:jc w:val="right"/>
            </w:pPr>
            <w:r w:rsidRPr="003F04A2">
              <w:t>Ja</w:t>
            </w:r>
          </w:p>
        </w:tc>
      </w:tr>
      <w:tr w:rsidR="003F04A2" w:rsidRPr="003F04A2" w14:paraId="4D36CB63" w14:textId="77777777" w:rsidTr="00CC0456">
        <w:trPr>
          <w:trHeight w:val="640"/>
        </w:trPr>
        <w:tc>
          <w:tcPr>
            <w:tcW w:w="1384" w:type="dxa"/>
          </w:tcPr>
          <w:p w14:paraId="4DB6538F" w14:textId="77777777" w:rsidR="003F04A2" w:rsidRPr="003F04A2" w:rsidRDefault="003F04A2" w:rsidP="00CC0456">
            <w:r w:rsidRPr="003F04A2">
              <w:t>2020–2021</w:t>
            </w:r>
          </w:p>
        </w:tc>
        <w:tc>
          <w:tcPr>
            <w:tcW w:w="1276" w:type="dxa"/>
          </w:tcPr>
          <w:p w14:paraId="66B0651F" w14:textId="77777777" w:rsidR="003F04A2" w:rsidRPr="003F04A2" w:rsidRDefault="003F04A2" w:rsidP="00CC0456">
            <w:pPr>
              <w:jc w:val="right"/>
            </w:pPr>
            <w:r w:rsidRPr="003F04A2">
              <w:t>778</w:t>
            </w:r>
          </w:p>
        </w:tc>
        <w:tc>
          <w:tcPr>
            <w:tcW w:w="4961" w:type="dxa"/>
          </w:tcPr>
          <w:p w14:paraId="18243DBE" w14:textId="77777777" w:rsidR="003F04A2" w:rsidRPr="003F04A2" w:rsidRDefault="003F04A2" w:rsidP="00CC0456">
            <w:r w:rsidRPr="003F04A2">
              <w:t xml:space="preserve">Digitalisere søknad om våpenløyve og andre </w:t>
            </w:r>
            <w:proofErr w:type="spellStart"/>
            <w:r w:rsidRPr="003F04A2">
              <w:t>prosessar</w:t>
            </w:r>
            <w:proofErr w:type="spellEnd"/>
            <w:r w:rsidRPr="003F04A2">
              <w:t xml:space="preserve"> i våpenforvaltninga</w:t>
            </w:r>
          </w:p>
        </w:tc>
        <w:tc>
          <w:tcPr>
            <w:tcW w:w="1579" w:type="dxa"/>
          </w:tcPr>
          <w:p w14:paraId="41614F95" w14:textId="77777777" w:rsidR="003F04A2" w:rsidRPr="003F04A2" w:rsidRDefault="003F04A2" w:rsidP="00CC0456">
            <w:pPr>
              <w:jc w:val="right"/>
            </w:pPr>
            <w:r w:rsidRPr="003F04A2">
              <w:t>Ja</w:t>
            </w:r>
          </w:p>
        </w:tc>
      </w:tr>
      <w:tr w:rsidR="003F04A2" w:rsidRPr="003F04A2" w14:paraId="13E5158C" w14:textId="77777777" w:rsidTr="00CC0456">
        <w:trPr>
          <w:trHeight w:val="380"/>
        </w:trPr>
        <w:tc>
          <w:tcPr>
            <w:tcW w:w="1384" w:type="dxa"/>
          </w:tcPr>
          <w:p w14:paraId="4A258103" w14:textId="77777777" w:rsidR="003F04A2" w:rsidRPr="003F04A2" w:rsidRDefault="003F04A2" w:rsidP="00CC0456">
            <w:r w:rsidRPr="003F04A2">
              <w:t>2020–2021</w:t>
            </w:r>
          </w:p>
        </w:tc>
        <w:tc>
          <w:tcPr>
            <w:tcW w:w="1276" w:type="dxa"/>
          </w:tcPr>
          <w:p w14:paraId="1BD32716" w14:textId="77777777" w:rsidR="003F04A2" w:rsidRPr="003F04A2" w:rsidRDefault="003F04A2" w:rsidP="00CC0456">
            <w:pPr>
              <w:jc w:val="right"/>
            </w:pPr>
            <w:r w:rsidRPr="003F04A2">
              <w:t>799</w:t>
            </w:r>
          </w:p>
        </w:tc>
        <w:tc>
          <w:tcPr>
            <w:tcW w:w="4961" w:type="dxa"/>
          </w:tcPr>
          <w:p w14:paraId="0E8F260D" w14:textId="77777777" w:rsidR="003F04A2" w:rsidRPr="003F04A2" w:rsidRDefault="003F04A2" w:rsidP="00CC0456">
            <w:r w:rsidRPr="003F04A2">
              <w:t>ADR-kontroll</w:t>
            </w:r>
          </w:p>
        </w:tc>
        <w:tc>
          <w:tcPr>
            <w:tcW w:w="1579" w:type="dxa"/>
          </w:tcPr>
          <w:p w14:paraId="24B376E6" w14:textId="77777777" w:rsidR="003F04A2" w:rsidRPr="003F04A2" w:rsidRDefault="003F04A2" w:rsidP="00CC0456">
            <w:pPr>
              <w:jc w:val="right"/>
            </w:pPr>
            <w:r w:rsidRPr="003F04A2">
              <w:t>Nei</w:t>
            </w:r>
          </w:p>
        </w:tc>
      </w:tr>
      <w:tr w:rsidR="003F04A2" w:rsidRPr="003F04A2" w14:paraId="612CD6C9" w14:textId="77777777" w:rsidTr="00CC0456">
        <w:trPr>
          <w:trHeight w:val="380"/>
        </w:trPr>
        <w:tc>
          <w:tcPr>
            <w:tcW w:w="1384" w:type="dxa"/>
          </w:tcPr>
          <w:p w14:paraId="567853FB" w14:textId="77777777" w:rsidR="003F04A2" w:rsidRPr="003F04A2" w:rsidRDefault="003F04A2" w:rsidP="00CC0456">
            <w:r w:rsidRPr="003F04A2">
              <w:t>2020–2021</w:t>
            </w:r>
          </w:p>
        </w:tc>
        <w:tc>
          <w:tcPr>
            <w:tcW w:w="1276" w:type="dxa"/>
          </w:tcPr>
          <w:p w14:paraId="613A9FE5" w14:textId="77777777" w:rsidR="003F04A2" w:rsidRPr="003F04A2" w:rsidRDefault="003F04A2" w:rsidP="00CC0456">
            <w:pPr>
              <w:jc w:val="right"/>
            </w:pPr>
            <w:r w:rsidRPr="003F04A2">
              <w:t>814</w:t>
            </w:r>
          </w:p>
        </w:tc>
        <w:tc>
          <w:tcPr>
            <w:tcW w:w="4961" w:type="dxa"/>
          </w:tcPr>
          <w:p w14:paraId="2114FA9F" w14:textId="77777777" w:rsidR="003F04A2" w:rsidRPr="003F04A2" w:rsidRDefault="003F04A2" w:rsidP="00CC0456">
            <w:r w:rsidRPr="003F04A2">
              <w:t>Nasjonalt eierskap og kontroll</w:t>
            </w:r>
          </w:p>
        </w:tc>
        <w:tc>
          <w:tcPr>
            <w:tcW w:w="1579" w:type="dxa"/>
          </w:tcPr>
          <w:p w14:paraId="3CDF64DA" w14:textId="77777777" w:rsidR="003F04A2" w:rsidRPr="003F04A2" w:rsidRDefault="003F04A2" w:rsidP="00CC0456">
            <w:pPr>
              <w:jc w:val="right"/>
            </w:pPr>
            <w:r w:rsidRPr="003F04A2">
              <w:t>Nei</w:t>
            </w:r>
          </w:p>
        </w:tc>
      </w:tr>
      <w:tr w:rsidR="003F04A2" w:rsidRPr="003F04A2" w14:paraId="146B66E3" w14:textId="77777777" w:rsidTr="00CC0456">
        <w:trPr>
          <w:trHeight w:val="380"/>
        </w:trPr>
        <w:tc>
          <w:tcPr>
            <w:tcW w:w="1384" w:type="dxa"/>
          </w:tcPr>
          <w:p w14:paraId="1038C3D3" w14:textId="77777777" w:rsidR="003F04A2" w:rsidRPr="003F04A2" w:rsidRDefault="003F04A2" w:rsidP="00CC0456">
            <w:r w:rsidRPr="003F04A2">
              <w:t>2020–2021</w:t>
            </w:r>
          </w:p>
        </w:tc>
        <w:tc>
          <w:tcPr>
            <w:tcW w:w="1276" w:type="dxa"/>
          </w:tcPr>
          <w:p w14:paraId="6CBD3138" w14:textId="77777777" w:rsidR="003F04A2" w:rsidRPr="003F04A2" w:rsidRDefault="003F04A2" w:rsidP="00CC0456">
            <w:pPr>
              <w:jc w:val="right"/>
            </w:pPr>
            <w:r w:rsidRPr="003F04A2">
              <w:t>848</w:t>
            </w:r>
          </w:p>
        </w:tc>
        <w:tc>
          <w:tcPr>
            <w:tcW w:w="4961" w:type="dxa"/>
          </w:tcPr>
          <w:p w14:paraId="31161AB2" w14:textId="77777777" w:rsidR="003F04A2" w:rsidRPr="003F04A2" w:rsidRDefault="003F04A2" w:rsidP="00CC0456">
            <w:proofErr w:type="spellStart"/>
            <w:r w:rsidRPr="003F04A2">
              <w:t>Heilskapleg</w:t>
            </w:r>
            <w:proofErr w:type="spellEnd"/>
            <w:r w:rsidRPr="003F04A2">
              <w:t xml:space="preserve"> gjennomgang av </w:t>
            </w:r>
            <w:proofErr w:type="spellStart"/>
            <w:r w:rsidRPr="003F04A2">
              <w:t>verjemålsordninga</w:t>
            </w:r>
            <w:proofErr w:type="spellEnd"/>
          </w:p>
        </w:tc>
        <w:tc>
          <w:tcPr>
            <w:tcW w:w="1579" w:type="dxa"/>
          </w:tcPr>
          <w:p w14:paraId="380AE120" w14:textId="77777777" w:rsidR="003F04A2" w:rsidRPr="003F04A2" w:rsidRDefault="003F04A2" w:rsidP="00CC0456">
            <w:pPr>
              <w:jc w:val="right"/>
            </w:pPr>
            <w:r w:rsidRPr="003F04A2">
              <w:t>Nei</w:t>
            </w:r>
          </w:p>
        </w:tc>
      </w:tr>
      <w:tr w:rsidR="003F04A2" w:rsidRPr="003F04A2" w14:paraId="7488ECA6" w14:textId="77777777" w:rsidTr="00CC0456">
        <w:trPr>
          <w:trHeight w:val="380"/>
        </w:trPr>
        <w:tc>
          <w:tcPr>
            <w:tcW w:w="1384" w:type="dxa"/>
          </w:tcPr>
          <w:p w14:paraId="7756D945" w14:textId="77777777" w:rsidR="003F04A2" w:rsidRPr="003F04A2" w:rsidRDefault="003F04A2" w:rsidP="00CC0456">
            <w:r w:rsidRPr="003F04A2">
              <w:t>2020–2021</w:t>
            </w:r>
          </w:p>
        </w:tc>
        <w:tc>
          <w:tcPr>
            <w:tcW w:w="1276" w:type="dxa"/>
          </w:tcPr>
          <w:p w14:paraId="59DA1EDB" w14:textId="77777777" w:rsidR="003F04A2" w:rsidRPr="003F04A2" w:rsidRDefault="003F04A2" w:rsidP="00CC0456">
            <w:pPr>
              <w:jc w:val="right"/>
            </w:pPr>
            <w:r w:rsidRPr="003F04A2">
              <w:t>883</w:t>
            </w:r>
          </w:p>
        </w:tc>
        <w:tc>
          <w:tcPr>
            <w:tcW w:w="4961" w:type="dxa"/>
          </w:tcPr>
          <w:p w14:paraId="1FDE9BE4" w14:textId="77777777" w:rsidR="003F04A2" w:rsidRPr="003F04A2" w:rsidRDefault="003F04A2" w:rsidP="00CC0456">
            <w:r w:rsidRPr="003F04A2">
              <w:t xml:space="preserve">Økonomisk kompensasjonsordning for </w:t>
            </w:r>
            <w:proofErr w:type="spellStart"/>
            <w:r w:rsidRPr="003F04A2">
              <w:t>våpeneigarar</w:t>
            </w:r>
            <w:proofErr w:type="spellEnd"/>
          </w:p>
        </w:tc>
        <w:tc>
          <w:tcPr>
            <w:tcW w:w="1579" w:type="dxa"/>
          </w:tcPr>
          <w:p w14:paraId="3A0F359F" w14:textId="77777777" w:rsidR="003F04A2" w:rsidRPr="003F04A2" w:rsidRDefault="003F04A2" w:rsidP="00CC0456">
            <w:pPr>
              <w:jc w:val="right"/>
            </w:pPr>
            <w:r w:rsidRPr="003F04A2">
              <w:t>Nei</w:t>
            </w:r>
          </w:p>
        </w:tc>
      </w:tr>
      <w:tr w:rsidR="003F04A2" w:rsidRPr="003F04A2" w14:paraId="3BA32602" w14:textId="77777777" w:rsidTr="00CC0456">
        <w:trPr>
          <w:trHeight w:val="380"/>
        </w:trPr>
        <w:tc>
          <w:tcPr>
            <w:tcW w:w="1384" w:type="dxa"/>
          </w:tcPr>
          <w:p w14:paraId="43EB9EFB" w14:textId="77777777" w:rsidR="003F04A2" w:rsidRPr="003F04A2" w:rsidRDefault="003F04A2" w:rsidP="00CC0456">
            <w:r w:rsidRPr="003F04A2">
              <w:t>2020–2021</w:t>
            </w:r>
          </w:p>
        </w:tc>
        <w:tc>
          <w:tcPr>
            <w:tcW w:w="1276" w:type="dxa"/>
          </w:tcPr>
          <w:p w14:paraId="413ED4A2" w14:textId="77777777" w:rsidR="003F04A2" w:rsidRPr="003F04A2" w:rsidRDefault="003F04A2" w:rsidP="00CC0456">
            <w:pPr>
              <w:jc w:val="right"/>
            </w:pPr>
            <w:r w:rsidRPr="003F04A2">
              <w:t>928</w:t>
            </w:r>
          </w:p>
        </w:tc>
        <w:tc>
          <w:tcPr>
            <w:tcW w:w="4961" w:type="dxa"/>
          </w:tcPr>
          <w:p w14:paraId="22700F57" w14:textId="77777777" w:rsidR="003F04A2" w:rsidRPr="003F04A2" w:rsidRDefault="003F04A2" w:rsidP="00CC0456">
            <w:proofErr w:type="spellStart"/>
            <w:r w:rsidRPr="003F04A2">
              <w:t>Lovendringar</w:t>
            </w:r>
            <w:proofErr w:type="spellEnd"/>
            <w:r w:rsidRPr="003F04A2">
              <w:t xml:space="preserve"> som </w:t>
            </w:r>
            <w:proofErr w:type="spellStart"/>
            <w:r w:rsidRPr="003F04A2">
              <w:t>følgje</w:t>
            </w:r>
            <w:proofErr w:type="spellEnd"/>
            <w:r w:rsidRPr="003F04A2">
              <w:t xml:space="preserve"> av ny </w:t>
            </w:r>
            <w:proofErr w:type="spellStart"/>
            <w:r w:rsidRPr="003F04A2">
              <w:t>sivilombodslov</w:t>
            </w:r>
            <w:proofErr w:type="spellEnd"/>
          </w:p>
        </w:tc>
        <w:tc>
          <w:tcPr>
            <w:tcW w:w="1579" w:type="dxa"/>
          </w:tcPr>
          <w:p w14:paraId="400930D5" w14:textId="77777777" w:rsidR="003F04A2" w:rsidRPr="003F04A2" w:rsidRDefault="003F04A2" w:rsidP="00CC0456">
            <w:pPr>
              <w:jc w:val="right"/>
            </w:pPr>
            <w:r w:rsidRPr="003F04A2">
              <w:t>Nei</w:t>
            </w:r>
          </w:p>
        </w:tc>
      </w:tr>
      <w:tr w:rsidR="003F04A2" w:rsidRPr="003F04A2" w14:paraId="460F36A0" w14:textId="77777777" w:rsidTr="00CC0456">
        <w:trPr>
          <w:trHeight w:val="640"/>
        </w:trPr>
        <w:tc>
          <w:tcPr>
            <w:tcW w:w="1384" w:type="dxa"/>
          </w:tcPr>
          <w:p w14:paraId="7CF5F144" w14:textId="77777777" w:rsidR="003F04A2" w:rsidRPr="003F04A2" w:rsidRDefault="003F04A2" w:rsidP="00CC0456">
            <w:r w:rsidRPr="003F04A2">
              <w:t>2020–2021</w:t>
            </w:r>
          </w:p>
        </w:tc>
        <w:tc>
          <w:tcPr>
            <w:tcW w:w="1276" w:type="dxa"/>
          </w:tcPr>
          <w:p w14:paraId="0235B60B" w14:textId="77777777" w:rsidR="003F04A2" w:rsidRPr="003F04A2" w:rsidRDefault="003F04A2" w:rsidP="00CC0456">
            <w:pPr>
              <w:jc w:val="right"/>
            </w:pPr>
            <w:r w:rsidRPr="003F04A2">
              <w:t>955</w:t>
            </w:r>
          </w:p>
        </w:tc>
        <w:tc>
          <w:tcPr>
            <w:tcW w:w="4961" w:type="dxa"/>
          </w:tcPr>
          <w:p w14:paraId="61956CAE" w14:textId="77777777" w:rsidR="003F04A2" w:rsidRPr="003F04A2" w:rsidRDefault="003F04A2" w:rsidP="00CC0456">
            <w:r w:rsidRPr="003F04A2">
              <w:t xml:space="preserve">Tiltak for å kartlegge omfanget av pengestøtte </w:t>
            </w:r>
            <w:proofErr w:type="spellStart"/>
            <w:r w:rsidRPr="003F04A2">
              <w:t>frå</w:t>
            </w:r>
            <w:proofErr w:type="spellEnd"/>
            <w:r w:rsidRPr="003F04A2">
              <w:t xml:space="preserve"> utlandet til religiøse </w:t>
            </w:r>
            <w:proofErr w:type="spellStart"/>
            <w:r w:rsidRPr="003F04A2">
              <w:t>organisasjonar</w:t>
            </w:r>
            <w:proofErr w:type="spellEnd"/>
          </w:p>
        </w:tc>
        <w:tc>
          <w:tcPr>
            <w:tcW w:w="1579" w:type="dxa"/>
          </w:tcPr>
          <w:p w14:paraId="3C774141" w14:textId="77777777" w:rsidR="003F04A2" w:rsidRPr="003F04A2" w:rsidRDefault="003F04A2" w:rsidP="00CC0456">
            <w:pPr>
              <w:jc w:val="right"/>
            </w:pPr>
            <w:r w:rsidRPr="003F04A2">
              <w:t>Ja</w:t>
            </w:r>
          </w:p>
        </w:tc>
      </w:tr>
      <w:tr w:rsidR="003F04A2" w:rsidRPr="003F04A2" w14:paraId="3265288E" w14:textId="77777777" w:rsidTr="00CC0456">
        <w:trPr>
          <w:trHeight w:val="880"/>
        </w:trPr>
        <w:tc>
          <w:tcPr>
            <w:tcW w:w="1384" w:type="dxa"/>
          </w:tcPr>
          <w:p w14:paraId="50AF7410" w14:textId="77777777" w:rsidR="003F04A2" w:rsidRPr="003F04A2" w:rsidRDefault="003F04A2" w:rsidP="00CC0456">
            <w:r w:rsidRPr="003F04A2">
              <w:t>2020–2021</w:t>
            </w:r>
          </w:p>
        </w:tc>
        <w:tc>
          <w:tcPr>
            <w:tcW w:w="1276" w:type="dxa"/>
          </w:tcPr>
          <w:p w14:paraId="76045EC7" w14:textId="77777777" w:rsidR="003F04A2" w:rsidRPr="003F04A2" w:rsidRDefault="003F04A2" w:rsidP="00CC0456">
            <w:pPr>
              <w:jc w:val="right"/>
            </w:pPr>
            <w:r w:rsidRPr="003F04A2">
              <w:t>983</w:t>
            </w:r>
          </w:p>
        </w:tc>
        <w:tc>
          <w:tcPr>
            <w:tcW w:w="4961" w:type="dxa"/>
          </w:tcPr>
          <w:p w14:paraId="20B4F7C0" w14:textId="77777777" w:rsidR="003F04A2" w:rsidRPr="003F04A2" w:rsidRDefault="003F04A2" w:rsidP="00CC0456">
            <w:r w:rsidRPr="003F04A2">
              <w:t xml:space="preserve">Etablering av ny redningshelikopterbase i Tromsø og felles operasjon med </w:t>
            </w:r>
            <w:proofErr w:type="spellStart"/>
            <w:r w:rsidRPr="003F04A2">
              <w:t>helikoptertenesta</w:t>
            </w:r>
            <w:proofErr w:type="spellEnd"/>
            <w:r w:rsidRPr="003F04A2">
              <w:t xml:space="preserve"> til </w:t>
            </w:r>
            <w:proofErr w:type="spellStart"/>
            <w:r w:rsidRPr="003F04A2">
              <w:t>Sysselmeisteren</w:t>
            </w:r>
            <w:proofErr w:type="spellEnd"/>
          </w:p>
        </w:tc>
        <w:tc>
          <w:tcPr>
            <w:tcW w:w="1579" w:type="dxa"/>
          </w:tcPr>
          <w:p w14:paraId="5991332D" w14:textId="77777777" w:rsidR="003F04A2" w:rsidRPr="003F04A2" w:rsidRDefault="003F04A2" w:rsidP="00CC0456">
            <w:pPr>
              <w:jc w:val="right"/>
            </w:pPr>
            <w:r w:rsidRPr="003F04A2">
              <w:t>Nei</w:t>
            </w:r>
          </w:p>
        </w:tc>
      </w:tr>
      <w:tr w:rsidR="003F04A2" w:rsidRPr="003F04A2" w14:paraId="60FC9387" w14:textId="77777777" w:rsidTr="00CC0456">
        <w:trPr>
          <w:trHeight w:val="880"/>
        </w:trPr>
        <w:tc>
          <w:tcPr>
            <w:tcW w:w="1384" w:type="dxa"/>
          </w:tcPr>
          <w:p w14:paraId="6DD195F1" w14:textId="77777777" w:rsidR="003F04A2" w:rsidRPr="003F04A2" w:rsidRDefault="003F04A2" w:rsidP="00CC0456">
            <w:r w:rsidRPr="003F04A2">
              <w:t>2020–2021</w:t>
            </w:r>
          </w:p>
        </w:tc>
        <w:tc>
          <w:tcPr>
            <w:tcW w:w="1276" w:type="dxa"/>
          </w:tcPr>
          <w:p w14:paraId="1C722DE6" w14:textId="77777777" w:rsidR="003F04A2" w:rsidRPr="003F04A2" w:rsidRDefault="003F04A2" w:rsidP="00CC0456">
            <w:pPr>
              <w:jc w:val="right"/>
            </w:pPr>
            <w:r w:rsidRPr="003F04A2">
              <w:t>1038</w:t>
            </w:r>
          </w:p>
        </w:tc>
        <w:tc>
          <w:tcPr>
            <w:tcW w:w="4961" w:type="dxa"/>
          </w:tcPr>
          <w:p w14:paraId="63578108" w14:textId="77777777" w:rsidR="003F04A2" w:rsidRPr="003F04A2" w:rsidRDefault="003F04A2" w:rsidP="00CC0456">
            <w:r w:rsidRPr="003F04A2">
              <w:t xml:space="preserve">Kartlegging av </w:t>
            </w:r>
            <w:proofErr w:type="spellStart"/>
            <w:r w:rsidRPr="003F04A2">
              <w:t>tryggleikskompetanse</w:t>
            </w:r>
            <w:proofErr w:type="spellEnd"/>
            <w:r w:rsidRPr="003F04A2">
              <w:t xml:space="preserve">, gjennomgang av bruken av </w:t>
            </w:r>
            <w:proofErr w:type="spellStart"/>
            <w:r w:rsidRPr="003F04A2">
              <w:t>tryggleikslova</w:t>
            </w:r>
            <w:proofErr w:type="spellEnd"/>
            <w:r w:rsidRPr="003F04A2">
              <w:t xml:space="preserve"> og evaluering av </w:t>
            </w:r>
            <w:proofErr w:type="spellStart"/>
            <w:r w:rsidRPr="003F04A2">
              <w:t>tryggleiksforståing</w:t>
            </w:r>
            <w:proofErr w:type="spellEnd"/>
          </w:p>
        </w:tc>
        <w:tc>
          <w:tcPr>
            <w:tcW w:w="1579" w:type="dxa"/>
          </w:tcPr>
          <w:p w14:paraId="2EFDFDC1" w14:textId="77777777" w:rsidR="003F04A2" w:rsidRPr="003F04A2" w:rsidRDefault="003F04A2" w:rsidP="00CC0456">
            <w:pPr>
              <w:jc w:val="right"/>
            </w:pPr>
            <w:r w:rsidRPr="003F04A2">
              <w:t>Nei</w:t>
            </w:r>
          </w:p>
        </w:tc>
      </w:tr>
      <w:tr w:rsidR="003F04A2" w:rsidRPr="003F04A2" w14:paraId="13697524" w14:textId="77777777" w:rsidTr="00CC0456">
        <w:trPr>
          <w:trHeight w:val="880"/>
        </w:trPr>
        <w:tc>
          <w:tcPr>
            <w:tcW w:w="1384" w:type="dxa"/>
          </w:tcPr>
          <w:p w14:paraId="54B487A5" w14:textId="77777777" w:rsidR="003F04A2" w:rsidRPr="003F04A2" w:rsidRDefault="003F04A2" w:rsidP="00CC0456">
            <w:r w:rsidRPr="003F04A2">
              <w:t>2020–2021</w:t>
            </w:r>
          </w:p>
        </w:tc>
        <w:tc>
          <w:tcPr>
            <w:tcW w:w="1276" w:type="dxa"/>
          </w:tcPr>
          <w:p w14:paraId="2CC4AA79" w14:textId="77777777" w:rsidR="003F04A2" w:rsidRPr="003F04A2" w:rsidRDefault="003F04A2" w:rsidP="00CC0456">
            <w:pPr>
              <w:jc w:val="right"/>
            </w:pPr>
            <w:r w:rsidRPr="003F04A2">
              <w:t>1040</w:t>
            </w:r>
          </w:p>
        </w:tc>
        <w:tc>
          <w:tcPr>
            <w:tcW w:w="4961" w:type="dxa"/>
          </w:tcPr>
          <w:p w14:paraId="0FCC9C28" w14:textId="77777777" w:rsidR="003F04A2" w:rsidRPr="003F04A2" w:rsidRDefault="003F04A2" w:rsidP="00CC0456">
            <w:r w:rsidRPr="003F04A2">
              <w:t xml:space="preserve">Stortingsmelding om nasjonalt </w:t>
            </w:r>
            <w:proofErr w:type="spellStart"/>
            <w:r w:rsidRPr="003F04A2">
              <w:t>eigarskap</w:t>
            </w:r>
            <w:proofErr w:type="spellEnd"/>
            <w:r w:rsidRPr="003F04A2">
              <w:t xml:space="preserve"> og kontroll over strategisk viktige </w:t>
            </w:r>
            <w:proofErr w:type="spellStart"/>
            <w:r w:rsidRPr="003F04A2">
              <w:t>naturressursar</w:t>
            </w:r>
            <w:proofErr w:type="spellEnd"/>
            <w:r w:rsidRPr="003F04A2">
              <w:t xml:space="preserve">, bedrifter, </w:t>
            </w:r>
            <w:proofErr w:type="spellStart"/>
            <w:r w:rsidRPr="003F04A2">
              <w:t>infrastrukturar</w:t>
            </w:r>
            <w:proofErr w:type="spellEnd"/>
            <w:r w:rsidRPr="003F04A2">
              <w:t xml:space="preserve"> og </w:t>
            </w:r>
            <w:proofErr w:type="spellStart"/>
            <w:r w:rsidRPr="003F04A2">
              <w:t>teknologiar</w:t>
            </w:r>
            <w:proofErr w:type="spellEnd"/>
          </w:p>
        </w:tc>
        <w:tc>
          <w:tcPr>
            <w:tcW w:w="1579" w:type="dxa"/>
          </w:tcPr>
          <w:p w14:paraId="378F66D9" w14:textId="77777777" w:rsidR="003F04A2" w:rsidRPr="003F04A2" w:rsidRDefault="003F04A2" w:rsidP="00CC0456">
            <w:pPr>
              <w:jc w:val="right"/>
            </w:pPr>
            <w:r w:rsidRPr="003F04A2">
              <w:t>Nei</w:t>
            </w:r>
          </w:p>
        </w:tc>
      </w:tr>
      <w:tr w:rsidR="003F04A2" w:rsidRPr="003F04A2" w14:paraId="3FCF68AB" w14:textId="77777777" w:rsidTr="00CC0456">
        <w:trPr>
          <w:trHeight w:val="380"/>
        </w:trPr>
        <w:tc>
          <w:tcPr>
            <w:tcW w:w="1384" w:type="dxa"/>
          </w:tcPr>
          <w:p w14:paraId="4FBFA58B" w14:textId="77777777" w:rsidR="003F04A2" w:rsidRPr="003F04A2" w:rsidRDefault="003F04A2" w:rsidP="00CC0456">
            <w:r w:rsidRPr="003F04A2">
              <w:t>2020–2021</w:t>
            </w:r>
          </w:p>
        </w:tc>
        <w:tc>
          <w:tcPr>
            <w:tcW w:w="1276" w:type="dxa"/>
          </w:tcPr>
          <w:p w14:paraId="063E9992" w14:textId="77777777" w:rsidR="003F04A2" w:rsidRPr="003F04A2" w:rsidRDefault="003F04A2" w:rsidP="00CC0456">
            <w:pPr>
              <w:jc w:val="right"/>
            </w:pPr>
            <w:r w:rsidRPr="003F04A2">
              <w:t>1041</w:t>
            </w:r>
          </w:p>
        </w:tc>
        <w:tc>
          <w:tcPr>
            <w:tcW w:w="4961" w:type="dxa"/>
          </w:tcPr>
          <w:p w14:paraId="2A9621E0" w14:textId="77777777" w:rsidR="003F04A2" w:rsidRPr="003F04A2" w:rsidRDefault="003F04A2" w:rsidP="00CC0456">
            <w:r w:rsidRPr="003F04A2">
              <w:t>Nytt Oslo fengsel</w:t>
            </w:r>
          </w:p>
        </w:tc>
        <w:tc>
          <w:tcPr>
            <w:tcW w:w="1579" w:type="dxa"/>
          </w:tcPr>
          <w:p w14:paraId="5C9E4BD1" w14:textId="77777777" w:rsidR="003F04A2" w:rsidRPr="003F04A2" w:rsidRDefault="003F04A2" w:rsidP="00CC0456">
            <w:pPr>
              <w:jc w:val="right"/>
            </w:pPr>
            <w:r w:rsidRPr="003F04A2">
              <w:t>Nei</w:t>
            </w:r>
          </w:p>
        </w:tc>
      </w:tr>
      <w:tr w:rsidR="003F04A2" w:rsidRPr="003F04A2" w14:paraId="2CD26B27" w14:textId="77777777" w:rsidTr="00CC0456">
        <w:trPr>
          <w:trHeight w:val="380"/>
        </w:trPr>
        <w:tc>
          <w:tcPr>
            <w:tcW w:w="1384" w:type="dxa"/>
          </w:tcPr>
          <w:p w14:paraId="12EF3680" w14:textId="77777777" w:rsidR="003F04A2" w:rsidRPr="003F04A2" w:rsidRDefault="003F04A2" w:rsidP="00CC0456">
            <w:r w:rsidRPr="003F04A2">
              <w:t>2020–2021</w:t>
            </w:r>
          </w:p>
        </w:tc>
        <w:tc>
          <w:tcPr>
            <w:tcW w:w="1276" w:type="dxa"/>
          </w:tcPr>
          <w:p w14:paraId="7E0A7FD3" w14:textId="77777777" w:rsidR="003F04A2" w:rsidRPr="003F04A2" w:rsidRDefault="003F04A2" w:rsidP="00CC0456">
            <w:pPr>
              <w:jc w:val="right"/>
            </w:pPr>
            <w:r w:rsidRPr="003F04A2">
              <w:t>1115</w:t>
            </w:r>
          </w:p>
        </w:tc>
        <w:tc>
          <w:tcPr>
            <w:tcW w:w="4961" w:type="dxa"/>
          </w:tcPr>
          <w:p w14:paraId="73D6ABBF" w14:textId="77777777" w:rsidR="003F04A2" w:rsidRPr="003F04A2" w:rsidRDefault="003F04A2" w:rsidP="00CC0456">
            <w:r w:rsidRPr="003F04A2">
              <w:t xml:space="preserve">Forfølging av </w:t>
            </w:r>
            <w:proofErr w:type="spellStart"/>
            <w:r w:rsidRPr="003F04A2">
              <w:t>narkotikalovbrot</w:t>
            </w:r>
            <w:proofErr w:type="spellEnd"/>
            <w:r w:rsidRPr="003F04A2">
              <w:t xml:space="preserve"> i </w:t>
            </w:r>
            <w:proofErr w:type="spellStart"/>
            <w:r w:rsidRPr="003F04A2">
              <w:t>nødssituasjonar</w:t>
            </w:r>
            <w:proofErr w:type="spellEnd"/>
          </w:p>
        </w:tc>
        <w:tc>
          <w:tcPr>
            <w:tcW w:w="1579" w:type="dxa"/>
          </w:tcPr>
          <w:p w14:paraId="0D87C663" w14:textId="77777777" w:rsidR="003F04A2" w:rsidRPr="003F04A2" w:rsidRDefault="003F04A2" w:rsidP="00CC0456">
            <w:pPr>
              <w:jc w:val="right"/>
            </w:pPr>
            <w:r w:rsidRPr="003F04A2">
              <w:t>Nei</w:t>
            </w:r>
          </w:p>
        </w:tc>
      </w:tr>
      <w:tr w:rsidR="003F04A2" w:rsidRPr="003F04A2" w14:paraId="6A36A7F6" w14:textId="77777777" w:rsidTr="00CC0456">
        <w:trPr>
          <w:trHeight w:val="380"/>
        </w:trPr>
        <w:tc>
          <w:tcPr>
            <w:tcW w:w="1384" w:type="dxa"/>
          </w:tcPr>
          <w:p w14:paraId="1F6590EF" w14:textId="77777777" w:rsidR="003F04A2" w:rsidRPr="003F04A2" w:rsidRDefault="003F04A2" w:rsidP="00CC0456">
            <w:r w:rsidRPr="003F04A2">
              <w:t>2020–2021</w:t>
            </w:r>
          </w:p>
        </w:tc>
        <w:tc>
          <w:tcPr>
            <w:tcW w:w="1276" w:type="dxa"/>
          </w:tcPr>
          <w:p w14:paraId="1675EB88" w14:textId="77777777" w:rsidR="003F04A2" w:rsidRPr="003F04A2" w:rsidRDefault="003F04A2" w:rsidP="00CC0456">
            <w:pPr>
              <w:jc w:val="right"/>
            </w:pPr>
            <w:r w:rsidRPr="003F04A2">
              <w:t>1116</w:t>
            </w:r>
          </w:p>
        </w:tc>
        <w:tc>
          <w:tcPr>
            <w:tcW w:w="4961" w:type="dxa"/>
          </w:tcPr>
          <w:p w14:paraId="44D9778E" w14:textId="77777777" w:rsidR="003F04A2" w:rsidRPr="003F04A2" w:rsidRDefault="003F04A2" w:rsidP="00CC0456">
            <w:r w:rsidRPr="003F04A2">
              <w:t xml:space="preserve">Sperring av </w:t>
            </w:r>
            <w:proofErr w:type="spellStart"/>
            <w:r w:rsidRPr="003F04A2">
              <w:t>opplysningar</w:t>
            </w:r>
            <w:proofErr w:type="spellEnd"/>
            <w:r w:rsidRPr="003F04A2">
              <w:t xml:space="preserve"> i reaksjonsregisteret</w:t>
            </w:r>
          </w:p>
        </w:tc>
        <w:tc>
          <w:tcPr>
            <w:tcW w:w="1579" w:type="dxa"/>
          </w:tcPr>
          <w:p w14:paraId="65CC506F" w14:textId="77777777" w:rsidR="003F04A2" w:rsidRPr="003F04A2" w:rsidRDefault="003F04A2" w:rsidP="00CC0456">
            <w:pPr>
              <w:jc w:val="right"/>
            </w:pPr>
            <w:r w:rsidRPr="003F04A2">
              <w:t>Nei</w:t>
            </w:r>
          </w:p>
        </w:tc>
      </w:tr>
      <w:tr w:rsidR="003F04A2" w:rsidRPr="003F04A2" w14:paraId="1B89862E" w14:textId="77777777" w:rsidTr="00CC0456">
        <w:trPr>
          <w:trHeight w:val="380"/>
        </w:trPr>
        <w:tc>
          <w:tcPr>
            <w:tcW w:w="1384" w:type="dxa"/>
          </w:tcPr>
          <w:p w14:paraId="4DD668F3" w14:textId="77777777" w:rsidR="003F04A2" w:rsidRPr="003F04A2" w:rsidRDefault="003F04A2" w:rsidP="00CC0456">
            <w:r w:rsidRPr="003F04A2">
              <w:t>2020–2021</w:t>
            </w:r>
          </w:p>
        </w:tc>
        <w:tc>
          <w:tcPr>
            <w:tcW w:w="1276" w:type="dxa"/>
          </w:tcPr>
          <w:p w14:paraId="3585114A" w14:textId="77777777" w:rsidR="003F04A2" w:rsidRPr="003F04A2" w:rsidRDefault="003F04A2" w:rsidP="00CC0456">
            <w:pPr>
              <w:jc w:val="right"/>
            </w:pPr>
            <w:r w:rsidRPr="003F04A2">
              <w:t>1117</w:t>
            </w:r>
          </w:p>
        </w:tc>
        <w:tc>
          <w:tcPr>
            <w:tcW w:w="4961" w:type="dxa"/>
          </w:tcPr>
          <w:p w14:paraId="4CF503A5" w14:textId="77777777" w:rsidR="003F04A2" w:rsidRPr="003F04A2" w:rsidRDefault="003F04A2" w:rsidP="00CC0456">
            <w:r w:rsidRPr="003F04A2">
              <w:t xml:space="preserve">Gjennomgang av praksis for tilbakekall av </w:t>
            </w:r>
            <w:proofErr w:type="spellStart"/>
            <w:r w:rsidRPr="003F04A2">
              <w:t>førarrett</w:t>
            </w:r>
            <w:proofErr w:type="spellEnd"/>
          </w:p>
        </w:tc>
        <w:tc>
          <w:tcPr>
            <w:tcW w:w="1579" w:type="dxa"/>
          </w:tcPr>
          <w:p w14:paraId="6E99C0E2" w14:textId="77777777" w:rsidR="003F04A2" w:rsidRPr="003F04A2" w:rsidRDefault="003F04A2" w:rsidP="00CC0456">
            <w:pPr>
              <w:jc w:val="right"/>
            </w:pPr>
            <w:r w:rsidRPr="003F04A2">
              <w:t>Nei</w:t>
            </w:r>
          </w:p>
        </w:tc>
      </w:tr>
      <w:tr w:rsidR="003F04A2" w:rsidRPr="003F04A2" w14:paraId="490C5A95" w14:textId="77777777" w:rsidTr="00CC0456">
        <w:trPr>
          <w:trHeight w:val="380"/>
        </w:trPr>
        <w:tc>
          <w:tcPr>
            <w:tcW w:w="1384" w:type="dxa"/>
          </w:tcPr>
          <w:p w14:paraId="05ED51BB" w14:textId="77777777" w:rsidR="003F04A2" w:rsidRPr="003F04A2" w:rsidRDefault="003F04A2" w:rsidP="00CC0456">
            <w:r w:rsidRPr="003F04A2">
              <w:t>2020–2021</w:t>
            </w:r>
          </w:p>
        </w:tc>
        <w:tc>
          <w:tcPr>
            <w:tcW w:w="1276" w:type="dxa"/>
          </w:tcPr>
          <w:p w14:paraId="7C651D31" w14:textId="77777777" w:rsidR="003F04A2" w:rsidRPr="003F04A2" w:rsidRDefault="003F04A2" w:rsidP="00CC0456">
            <w:pPr>
              <w:jc w:val="right"/>
            </w:pPr>
            <w:r w:rsidRPr="003F04A2">
              <w:t>1159</w:t>
            </w:r>
          </w:p>
        </w:tc>
        <w:tc>
          <w:tcPr>
            <w:tcW w:w="4961" w:type="dxa"/>
          </w:tcPr>
          <w:p w14:paraId="4E1DCBB9" w14:textId="77777777" w:rsidR="003F04A2" w:rsidRPr="003F04A2" w:rsidRDefault="003F04A2" w:rsidP="00CC0456">
            <w:r w:rsidRPr="003F04A2">
              <w:t xml:space="preserve">Unntak </w:t>
            </w:r>
            <w:proofErr w:type="spellStart"/>
            <w:r w:rsidRPr="003F04A2">
              <w:t>frå</w:t>
            </w:r>
            <w:proofErr w:type="spellEnd"/>
            <w:r w:rsidRPr="003F04A2">
              <w:t xml:space="preserve"> </w:t>
            </w:r>
            <w:proofErr w:type="spellStart"/>
            <w:r w:rsidRPr="003F04A2">
              <w:t>forelding</w:t>
            </w:r>
            <w:proofErr w:type="spellEnd"/>
            <w:r w:rsidRPr="003F04A2">
              <w:t xml:space="preserve"> for </w:t>
            </w:r>
            <w:proofErr w:type="spellStart"/>
            <w:r w:rsidRPr="003F04A2">
              <w:t>seksuallovbrot</w:t>
            </w:r>
            <w:proofErr w:type="spellEnd"/>
            <w:r w:rsidRPr="003F04A2">
              <w:t xml:space="preserve"> mot barn</w:t>
            </w:r>
          </w:p>
        </w:tc>
        <w:tc>
          <w:tcPr>
            <w:tcW w:w="1579" w:type="dxa"/>
          </w:tcPr>
          <w:p w14:paraId="681D59D6" w14:textId="77777777" w:rsidR="003F04A2" w:rsidRPr="003F04A2" w:rsidRDefault="003F04A2" w:rsidP="00CC0456">
            <w:pPr>
              <w:jc w:val="right"/>
            </w:pPr>
            <w:r w:rsidRPr="003F04A2">
              <w:t>Nei</w:t>
            </w:r>
          </w:p>
        </w:tc>
      </w:tr>
      <w:tr w:rsidR="003F04A2" w:rsidRPr="003F04A2" w14:paraId="5A03DB7B" w14:textId="77777777" w:rsidTr="00CC0456">
        <w:trPr>
          <w:trHeight w:val="380"/>
        </w:trPr>
        <w:tc>
          <w:tcPr>
            <w:tcW w:w="1384" w:type="dxa"/>
          </w:tcPr>
          <w:p w14:paraId="79FBD8EC" w14:textId="77777777" w:rsidR="003F04A2" w:rsidRPr="003F04A2" w:rsidRDefault="003F04A2" w:rsidP="00CC0456">
            <w:r w:rsidRPr="003F04A2">
              <w:t>2020–2021</w:t>
            </w:r>
          </w:p>
        </w:tc>
        <w:tc>
          <w:tcPr>
            <w:tcW w:w="1276" w:type="dxa"/>
          </w:tcPr>
          <w:p w14:paraId="4DBDCAEC" w14:textId="77777777" w:rsidR="003F04A2" w:rsidRPr="003F04A2" w:rsidRDefault="003F04A2" w:rsidP="00CC0456">
            <w:pPr>
              <w:jc w:val="right"/>
            </w:pPr>
            <w:r w:rsidRPr="003F04A2">
              <w:t>1161</w:t>
            </w:r>
          </w:p>
        </w:tc>
        <w:tc>
          <w:tcPr>
            <w:tcW w:w="4961" w:type="dxa"/>
          </w:tcPr>
          <w:p w14:paraId="051E9CE0" w14:textId="77777777" w:rsidR="003F04A2" w:rsidRPr="003F04A2" w:rsidRDefault="003F04A2" w:rsidP="00CC0456">
            <w:r w:rsidRPr="003F04A2">
              <w:t xml:space="preserve"> Internasjonale kriminelle </w:t>
            </w:r>
            <w:proofErr w:type="spellStart"/>
            <w:r w:rsidRPr="003F04A2">
              <w:t>organisasjonar</w:t>
            </w:r>
            <w:proofErr w:type="spellEnd"/>
          </w:p>
        </w:tc>
        <w:tc>
          <w:tcPr>
            <w:tcW w:w="1579" w:type="dxa"/>
          </w:tcPr>
          <w:p w14:paraId="0274E863" w14:textId="77777777" w:rsidR="003F04A2" w:rsidRPr="003F04A2" w:rsidRDefault="003F04A2" w:rsidP="00CC0456">
            <w:pPr>
              <w:jc w:val="right"/>
            </w:pPr>
            <w:r w:rsidRPr="003F04A2">
              <w:t>Nei</w:t>
            </w:r>
          </w:p>
        </w:tc>
      </w:tr>
      <w:tr w:rsidR="003F04A2" w:rsidRPr="003F04A2" w14:paraId="668D0A54" w14:textId="77777777" w:rsidTr="00CC0456">
        <w:trPr>
          <w:trHeight w:val="380"/>
        </w:trPr>
        <w:tc>
          <w:tcPr>
            <w:tcW w:w="1384" w:type="dxa"/>
          </w:tcPr>
          <w:p w14:paraId="6107DC65" w14:textId="77777777" w:rsidR="003F04A2" w:rsidRPr="003F04A2" w:rsidRDefault="003F04A2" w:rsidP="00CC0456">
            <w:r w:rsidRPr="003F04A2">
              <w:t>2020–2021</w:t>
            </w:r>
          </w:p>
        </w:tc>
        <w:tc>
          <w:tcPr>
            <w:tcW w:w="1276" w:type="dxa"/>
          </w:tcPr>
          <w:p w14:paraId="059EEFF4" w14:textId="77777777" w:rsidR="003F04A2" w:rsidRPr="003F04A2" w:rsidRDefault="003F04A2" w:rsidP="00CC0456">
            <w:pPr>
              <w:jc w:val="right"/>
            </w:pPr>
            <w:r w:rsidRPr="003F04A2">
              <w:t>1162</w:t>
            </w:r>
          </w:p>
        </w:tc>
        <w:tc>
          <w:tcPr>
            <w:tcW w:w="4961" w:type="dxa"/>
          </w:tcPr>
          <w:p w14:paraId="3D680E46" w14:textId="77777777" w:rsidR="003F04A2" w:rsidRPr="003F04A2" w:rsidRDefault="003F04A2" w:rsidP="00CC0456">
            <w:r w:rsidRPr="003F04A2">
              <w:t>Tilgang på straffeprosessuelle tvangsmiddel</w:t>
            </w:r>
          </w:p>
        </w:tc>
        <w:tc>
          <w:tcPr>
            <w:tcW w:w="1579" w:type="dxa"/>
          </w:tcPr>
          <w:p w14:paraId="5BF87AD4" w14:textId="77777777" w:rsidR="003F04A2" w:rsidRPr="003F04A2" w:rsidRDefault="003F04A2" w:rsidP="00CC0456">
            <w:pPr>
              <w:jc w:val="right"/>
            </w:pPr>
            <w:r w:rsidRPr="003F04A2">
              <w:t>Nei</w:t>
            </w:r>
          </w:p>
        </w:tc>
      </w:tr>
      <w:tr w:rsidR="003F04A2" w:rsidRPr="003F04A2" w14:paraId="46629FF1" w14:textId="77777777" w:rsidTr="00CC0456">
        <w:trPr>
          <w:trHeight w:val="640"/>
        </w:trPr>
        <w:tc>
          <w:tcPr>
            <w:tcW w:w="1384" w:type="dxa"/>
          </w:tcPr>
          <w:p w14:paraId="4BD22742" w14:textId="77777777" w:rsidR="003F04A2" w:rsidRPr="003F04A2" w:rsidRDefault="003F04A2" w:rsidP="00CC0456">
            <w:r w:rsidRPr="003F04A2">
              <w:t>2020–2021</w:t>
            </w:r>
          </w:p>
        </w:tc>
        <w:tc>
          <w:tcPr>
            <w:tcW w:w="1276" w:type="dxa"/>
          </w:tcPr>
          <w:p w14:paraId="5838FAA6" w14:textId="77777777" w:rsidR="003F04A2" w:rsidRPr="003F04A2" w:rsidRDefault="003F04A2" w:rsidP="00CC0456">
            <w:pPr>
              <w:jc w:val="right"/>
            </w:pPr>
            <w:r w:rsidRPr="003F04A2">
              <w:t>1343</w:t>
            </w:r>
          </w:p>
        </w:tc>
        <w:tc>
          <w:tcPr>
            <w:tcW w:w="4961" w:type="dxa"/>
          </w:tcPr>
          <w:p w14:paraId="1CF48CD2" w14:textId="77777777" w:rsidR="003F04A2" w:rsidRPr="003F04A2" w:rsidRDefault="003F04A2" w:rsidP="00CC0456">
            <w:r w:rsidRPr="003F04A2">
              <w:t xml:space="preserve">Kompensasjonsordning for tapt </w:t>
            </w:r>
            <w:proofErr w:type="spellStart"/>
            <w:r w:rsidRPr="003F04A2">
              <w:t>arbeidsforteneste</w:t>
            </w:r>
            <w:proofErr w:type="spellEnd"/>
            <w:r w:rsidRPr="003F04A2">
              <w:t xml:space="preserve"> for frivillige i </w:t>
            </w:r>
            <w:proofErr w:type="spellStart"/>
            <w:r w:rsidRPr="003F04A2">
              <w:t>redningstenesta</w:t>
            </w:r>
            <w:proofErr w:type="spellEnd"/>
          </w:p>
        </w:tc>
        <w:tc>
          <w:tcPr>
            <w:tcW w:w="1579" w:type="dxa"/>
          </w:tcPr>
          <w:p w14:paraId="6CCB17F2" w14:textId="77777777" w:rsidR="003F04A2" w:rsidRPr="003F04A2" w:rsidRDefault="003F04A2" w:rsidP="00CC0456">
            <w:pPr>
              <w:jc w:val="right"/>
            </w:pPr>
            <w:r w:rsidRPr="003F04A2">
              <w:t>Nei</w:t>
            </w:r>
          </w:p>
        </w:tc>
      </w:tr>
      <w:tr w:rsidR="003F04A2" w:rsidRPr="003F04A2" w14:paraId="6190BA5B" w14:textId="77777777" w:rsidTr="00CC0456">
        <w:trPr>
          <w:trHeight w:val="380"/>
        </w:trPr>
        <w:tc>
          <w:tcPr>
            <w:tcW w:w="1384" w:type="dxa"/>
          </w:tcPr>
          <w:p w14:paraId="509EB24C" w14:textId="77777777" w:rsidR="003F04A2" w:rsidRPr="003F04A2" w:rsidRDefault="003F04A2" w:rsidP="00CC0456">
            <w:r w:rsidRPr="003F04A2">
              <w:t>2019–2020</w:t>
            </w:r>
          </w:p>
        </w:tc>
        <w:tc>
          <w:tcPr>
            <w:tcW w:w="1276" w:type="dxa"/>
          </w:tcPr>
          <w:p w14:paraId="732AEDF7" w14:textId="77777777" w:rsidR="003F04A2" w:rsidRPr="003F04A2" w:rsidRDefault="003F04A2" w:rsidP="00CC0456">
            <w:pPr>
              <w:jc w:val="right"/>
            </w:pPr>
            <w:r w:rsidRPr="003F04A2">
              <w:t>124</w:t>
            </w:r>
          </w:p>
        </w:tc>
        <w:tc>
          <w:tcPr>
            <w:tcW w:w="4961" w:type="dxa"/>
          </w:tcPr>
          <w:p w14:paraId="50F80D32" w14:textId="77777777" w:rsidR="003F04A2" w:rsidRPr="003F04A2" w:rsidRDefault="003F04A2" w:rsidP="00CC0456">
            <w:proofErr w:type="spellStart"/>
            <w:r w:rsidRPr="003F04A2">
              <w:t>Valdsoffererstatning</w:t>
            </w:r>
            <w:proofErr w:type="spellEnd"/>
            <w:r w:rsidRPr="003F04A2">
              <w:t xml:space="preserve"> </w:t>
            </w:r>
          </w:p>
        </w:tc>
        <w:tc>
          <w:tcPr>
            <w:tcW w:w="1579" w:type="dxa"/>
          </w:tcPr>
          <w:p w14:paraId="571F29BA" w14:textId="77777777" w:rsidR="003F04A2" w:rsidRPr="003F04A2" w:rsidRDefault="003F04A2" w:rsidP="00CC0456">
            <w:pPr>
              <w:jc w:val="right"/>
            </w:pPr>
            <w:r w:rsidRPr="003F04A2">
              <w:t>Ja</w:t>
            </w:r>
          </w:p>
        </w:tc>
      </w:tr>
      <w:tr w:rsidR="003F04A2" w:rsidRPr="003F04A2" w14:paraId="35F13451" w14:textId="77777777" w:rsidTr="00CC0456">
        <w:trPr>
          <w:trHeight w:val="380"/>
        </w:trPr>
        <w:tc>
          <w:tcPr>
            <w:tcW w:w="1384" w:type="dxa"/>
          </w:tcPr>
          <w:p w14:paraId="084A2395" w14:textId="77777777" w:rsidR="003F04A2" w:rsidRPr="003F04A2" w:rsidRDefault="003F04A2" w:rsidP="00CC0456">
            <w:r w:rsidRPr="003F04A2">
              <w:t>2019–2020</w:t>
            </w:r>
          </w:p>
        </w:tc>
        <w:tc>
          <w:tcPr>
            <w:tcW w:w="1276" w:type="dxa"/>
          </w:tcPr>
          <w:p w14:paraId="1F43BB89" w14:textId="77777777" w:rsidR="003F04A2" w:rsidRPr="003F04A2" w:rsidRDefault="003F04A2" w:rsidP="00CC0456">
            <w:pPr>
              <w:jc w:val="right"/>
            </w:pPr>
            <w:r w:rsidRPr="003F04A2">
              <w:t>436</w:t>
            </w:r>
          </w:p>
        </w:tc>
        <w:tc>
          <w:tcPr>
            <w:tcW w:w="4961" w:type="dxa"/>
          </w:tcPr>
          <w:p w14:paraId="047E3749" w14:textId="77777777" w:rsidR="003F04A2" w:rsidRPr="003F04A2" w:rsidRDefault="003F04A2" w:rsidP="00CC0456">
            <w:r w:rsidRPr="003F04A2">
              <w:t>Elektroniske fraktbrev</w:t>
            </w:r>
          </w:p>
        </w:tc>
        <w:tc>
          <w:tcPr>
            <w:tcW w:w="1579" w:type="dxa"/>
          </w:tcPr>
          <w:p w14:paraId="791BAE0D" w14:textId="77777777" w:rsidR="003F04A2" w:rsidRPr="003F04A2" w:rsidRDefault="003F04A2" w:rsidP="00CC0456">
            <w:pPr>
              <w:jc w:val="right"/>
            </w:pPr>
            <w:r w:rsidRPr="003F04A2">
              <w:t>Nei</w:t>
            </w:r>
          </w:p>
        </w:tc>
      </w:tr>
      <w:tr w:rsidR="003F04A2" w:rsidRPr="003F04A2" w14:paraId="6AD341C6" w14:textId="77777777" w:rsidTr="00CC0456">
        <w:trPr>
          <w:trHeight w:val="380"/>
        </w:trPr>
        <w:tc>
          <w:tcPr>
            <w:tcW w:w="1384" w:type="dxa"/>
          </w:tcPr>
          <w:p w14:paraId="0170CA31" w14:textId="77777777" w:rsidR="003F04A2" w:rsidRPr="003F04A2" w:rsidRDefault="003F04A2" w:rsidP="00CC0456">
            <w:r w:rsidRPr="003F04A2">
              <w:lastRenderedPageBreak/>
              <w:t>2019–2020</w:t>
            </w:r>
          </w:p>
        </w:tc>
        <w:tc>
          <w:tcPr>
            <w:tcW w:w="1276" w:type="dxa"/>
          </w:tcPr>
          <w:p w14:paraId="5F096735" w14:textId="77777777" w:rsidR="003F04A2" w:rsidRPr="003F04A2" w:rsidRDefault="003F04A2" w:rsidP="00CC0456">
            <w:pPr>
              <w:jc w:val="right"/>
            </w:pPr>
            <w:r w:rsidRPr="003F04A2">
              <w:t>515</w:t>
            </w:r>
          </w:p>
        </w:tc>
        <w:tc>
          <w:tcPr>
            <w:tcW w:w="4961" w:type="dxa"/>
          </w:tcPr>
          <w:p w14:paraId="06C938F2" w14:textId="77777777" w:rsidR="003F04A2" w:rsidRPr="003F04A2" w:rsidRDefault="003F04A2" w:rsidP="00CC0456">
            <w:r w:rsidRPr="003F04A2">
              <w:t xml:space="preserve">Reklamasjonsfrist på </w:t>
            </w:r>
            <w:proofErr w:type="spellStart"/>
            <w:r w:rsidRPr="003F04A2">
              <w:t>bustader</w:t>
            </w:r>
            <w:proofErr w:type="spellEnd"/>
          </w:p>
        </w:tc>
        <w:tc>
          <w:tcPr>
            <w:tcW w:w="1579" w:type="dxa"/>
          </w:tcPr>
          <w:p w14:paraId="709A4EF0" w14:textId="77777777" w:rsidR="003F04A2" w:rsidRPr="003F04A2" w:rsidRDefault="003F04A2" w:rsidP="00CC0456">
            <w:pPr>
              <w:jc w:val="right"/>
            </w:pPr>
            <w:r w:rsidRPr="003F04A2">
              <w:t>Nei</w:t>
            </w:r>
          </w:p>
        </w:tc>
      </w:tr>
      <w:tr w:rsidR="003F04A2" w:rsidRPr="003F04A2" w14:paraId="1B29D85D" w14:textId="77777777" w:rsidTr="00CC0456">
        <w:trPr>
          <w:trHeight w:val="380"/>
        </w:trPr>
        <w:tc>
          <w:tcPr>
            <w:tcW w:w="1384" w:type="dxa"/>
          </w:tcPr>
          <w:p w14:paraId="458F3B0C" w14:textId="77777777" w:rsidR="003F04A2" w:rsidRPr="003F04A2" w:rsidRDefault="003F04A2" w:rsidP="00CC0456">
            <w:r w:rsidRPr="003F04A2">
              <w:t>2019–2020</w:t>
            </w:r>
          </w:p>
        </w:tc>
        <w:tc>
          <w:tcPr>
            <w:tcW w:w="1276" w:type="dxa"/>
          </w:tcPr>
          <w:p w14:paraId="22D9076A" w14:textId="77777777" w:rsidR="003F04A2" w:rsidRPr="003F04A2" w:rsidRDefault="003F04A2" w:rsidP="00CC0456">
            <w:pPr>
              <w:jc w:val="right"/>
            </w:pPr>
            <w:r w:rsidRPr="003F04A2">
              <w:t>669</w:t>
            </w:r>
          </w:p>
        </w:tc>
        <w:tc>
          <w:tcPr>
            <w:tcW w:w="4961" w:type="dxa"/>
          </w:tcPr>
          <w:p w14:paraId="7AFE2EFE" w14:textId="77777777" w:rsidR="003F04A2" w:rsidRPr="003F04A2" w:rsidRDefault="003F04A2" w:rsidP="00CC0456">
            <w:r w:rsidRPr="003F04A2">
              <w:t>Deling av registerinformasjon</w:t>
            </w:r>
          </w:p>
        </w:tc>
        <w:tc>
          <w:tcPr>
            <w:tcW w:w="1579" w:type="dxa"/>
          </w:tcPr>
          <w:p w14:paraId="045DBD0A" w14:textId="77777777" w:rsidR="003F04A2" w:rsidRPr="003F04A2" w:rsidRDefault="003F04A2" w:rsidP="00CC0456">
            <w:pPr>
              <w:jc w:val="right"/>
            </w:pPr>
            <w:r w:rsidRPr="003F04A2">
              <w:t>Nei</w:t>
            </w:r>
          </w:p>
        </w:tc>
      </w:tr>
      <w:tr w:rsidR="003F04A2" w:rsidRPr="003F04A2" w14:paraId="53D0399B" w14:textId="77777777" w:rsidTr="00CC0456">
        <w:trPr>
          <w:trHeight w:val="380"/>
        </w:trPr>
        <w:tc>
          <w:tcPr>
            <w:tcW w:w="1384" w:type="dxa"/>
          </w:tcPr>
          <w:p w14:paraId="2F5E3650" w14:textId="77777777" w:rsidR="003F04A2" w:rsidRPr="003F04A2" w:rsidRDefault="003F04A2" w:rsidP="00CC0456">
            <w:r w:rsidRPr="003F04A2">
              <w:t>2019–2020</w:t>
            </w:r>
          </w:p>
        </w:tc>
        <w:tc>
          <w:tcPr>
            <w:tcW w:w="1276" w:type="dxa"/>
          </w:tcPr>
          <w:p w14:paraId="4C565C53" w14:textId="77777777" w:rsidR="003F04A2" w:rsidRPr="003F04A2" w:rsidRDefault="003F04A2" w:rsidP="00CC0456">
            <w:pPr>
              <w:jc w:val="right"/>
            </w:pPr>
            <w:r w:rsidRPr="003F04A2">
              <w:t>789</w:t>
            </w:r>
          </w:p>
        </w:tc>
        <w:tc>
          <w:tcPr>
            <w:tcW w:w="4961" w:type="dxa"/>
          </w:tcPr>
          <w:p w14:paraId="2820BE03" w14:textId="77777777" w:rsidR="003F04A2" w:rsidRPr="003F04A2" w:rsidRDefault="003F04A2" w:rsidP="00CC0456">
            <w:r w:rsidRPr="003F04A2">
              <w:t>Felles politistasjon på Magnormoen</w:t>
            </w:r>
          </w:p>
        </w:tc>
        <w:tc>
          <w:tcPr>
            <w:tcW w:w="1579" w:type="dxa"/>
          </w:tcPr>
          <w:p w14:paraId="0B26351C" w14:textId="77777777" w:rsidR="003F04A2" w:rsidRPr="003F04A2" w:rsidRDefault="003F04A2" w:rsidP="00CC0456">
            <w:pPr>
              <w:jc w:val="right"/>
            </w:pPr>
            <w:r w:rsidRPr="003F04A2">
              <w:t>Ja</w:t>
            </w:r>
          </w:p>
        </w:tc>
      </w:tr>
      <w:tr w:rsidR="003F04A2" w:rsidRPr="003F04A2" w14:paraId="25E297F2" w14:textId="77777777" w:rsidTr="00CC0456">
        <w:trPr>
          <w:trHeight w:val="380"/>
        </w:trPr>
        <w:tc>
          <w:tcPr>
            <w:tcW w:w="1384" w:type="dxa"/>
          </w:tcPr>
          <w:p w14:paraId="763EBF41" w14:textId="77777777" w:rsidR="003F04A2" w:rsidRPr="003F04A2" w:rsidRDefault="003F04A2" w:rsidP="00CC0456">
            <w:r w:rsidRPr="003F04A2">
              <w:t>2018–2019</w:t>
            </w:r>
          </w:p>
        </w:tc>
        <w:tc>
          <w:tcPr>
            <w:tcW w:w="1276" w:type="dxa"/>
          </w:tcPr>
          <w:p w14:paraId="603C198C" w14:textId="77777777" w:rsidR="003F04A2" w:rsidRPr="003F04A2" w:rsidRDefault="003F04A2" w:rsidP="00CC0456">
            <w:pPr>
              <w:jc w:val="right"/>
            </w:pPr>
            <w:r w:rsidRPr="003F04A2">
              <w:t>98</w:t>
            </w:r>
          </w:p>
        </w:tc>
        <w:tc>
          <w:tcPr>
            <w:tcW w:w="4961" w:type="dxa"/>
          </w:tcPr>
          <w:p w14:paraId="7CACF04A" w14:textId="77777777" w:rsidR="003F04A2" w:rsidRPr="003F04A2" w:rsidRDefault="003F04A2" w:rsidP="00CC0456">
            <w:r w:rsidRPr="003F04A2">
              <w:t>Rettshjelpsordninga</w:t>
            </w:r>
          </w:p>
        </w:tc>
        <w:tc>
          <w:tcPr>
            <w:tcW w:w="1579" w:type="dxa"/>
          </w:tcPr>
          <w:p w14:paraId="118B3E52" w14:textId="77777777" w:rsidR="003F04A2" w:rsidRPr="003F04A2" w:rsidRDefault="003F04A2" w:rsidP="00CC0456">
            <w:pPr>
              <w:jc w:val="right"/>
            </w:pPr>
            <w:r w:rsidRPr="003F04A2">
              <w:t>Nei</w:t>
            </w:r>
          </w:p>
        </w:tc>
      </w:tr>
      <w:tr w:rsidR="003F04A2" w:rsidRPr="003F04A2" w14:paraId="54A8394B" w14:textId="77777777" w:rsidTr="00CC0456">
        <w:trPr>
          <w:trHeight w:val="380"/>
        </w:trPr>
        <w:tc>
          <w:tcPr>
            <w:tcW w:w="1384" w:type="dxa"/>
          </w:tcPr>
          <w:p w14:paraId="00EBF5AF" w14:textId="77777777" w:rsidR="003F04A2" w:rsidRPr="003F04A2" w:rsidRDefault="003F04A2" w:rsidP="00CC0456">
            <w:r w:rsidRPr="003F04A2">
              <w:t>2017–2018</w:t>
            </w:r>
          </w:p>
        </w:tc>
        <w:tc>
          <w:tcPr>
            <w:tcW w:w="1276" w:type="dxa"/>
          </w:tcPr>
          <w:p w14:paraId="773CFB16" w14:textId="77777777" w:rsidR="003F04A2" w:rsidRPr="003F04A2" w:rsidRDefault="003F04A2" w:rsidP="00CC0456">
            <w:pPr>
              <w:jc w:val="right"/>
            </w:pPr>
            <w:r w:rsidRPr="003F04A2">
              <w:t>532</w:t>
            </w:r>
          </w:p>
        </w:tc>
        <w:tc>
          <w:tcPr>
            <w:tcW w:w="4961" w:type="dxa"/>
          </w:tcPr>
          <w:p w14:paraId="797963E4" w14:textId="77777777" w:rsidR="003F04A2" w:rsidRPr="003F04A2" w:rsidRDefault="003F04A2" w:rsidP="00CC0456">
            <w:proofErr w:type="spellStart"/>
            <w:r w:rsidRPr="003F04A2">
              <w:t>Offentleggjering</w:t>
            </w:r>
            <w:proofErr w:type="spellEnd"/>
            <w:r w:rsidRPr="003F04A2">
              <w:t xml:space="preserve"> av </w:t>
            </w:r>
            <w:proofErr w:type="spellStart"/>
            <w:r w:rsidRPr="003F04A2">
              <w:t>krenkande</w:t>
            </w:r>
            <w:proofErr w:type="spellEnd"/>
            <w:r w:rsidRPr="003F04A2">
              <w:t xml:space="preserve"> </w:t>
            </w:r>
            <w:proofErr w:type="spellStart"/>
            <w:r w:rsidRPr="003F04A2">
              <w:t>bilete</w:t>
            </w:r>
            <w:proofErr w:type="spellEnd"/>
            <w:r w:rsidRPr="003F04A2">
              <w:t xml:space="preserve"> av andre</w:t>
            </w:r>
          </w:p>
        </w:tc>
        <w:tc>
          <w:tcPr>
            <w:tcW w:w="1579" w:type="dxa"/>
          </w:tcPr>
          <w:p w14:paraId="40FA1298" w14:textId="77777777" w:rsidR="003F04A2" w:rsidRPr="003F04A2" w:rsidRDefault="003F04A2" w:rsidP="00CC0456">
            <w:pPr>
              <w:jc w:val="right"/>
            </w:pPr>
            <w:r w:rsidRPr="003F04A2">
              <w:t>Ja</w:t>
            </w:r>
          </w:p>
        </w:tc>
      </w:tr>
      <w:tr w:rsidR="003F04A2" w:rsidRPr="003F04A2" w14:paraId="0BC27E1F" w14:textId="77777777" w:rsidTr="00CC0456">
        <w:trPr>
          <w:trHeight w:val="380"/>
        </w:trPr>
        <w:tc>
          <w:tcPr>
            <w:tcW w:w="1384" w:type="dxa"/>
          </w:tcPr>
          <w:p w14:paraId="54AAD78C" w14:textId="77777777" w:rsidR="003F04A2" w:rsidRPr="003F04A2" w:rsidRDefault="003F04A2" w:rsidP="00CC0456">
            <w:r w:rsidRPr="003F04A2">
              <w:t>2017–2018</w:t>
            </w:r>
          </w:p>
        </w:tc>
        <w:tc>
          <w:tcPr>
            <w:tcW w:w="1276" w:type="dxa"/>
          </w:tcPr>
          <w:p w14:paraId="391C05E1" w14:textId="77777777" w:rsidR="003F04A2" w:rsidRPr="003F04A2" w:rsidRDefault="003F04A2" w:rsidP="00CC0456">
            <w:pPr>
              <w:jc w:val="right"/>
            </w:pPr>
            <w:r w:rsidRPr="003F04A2">
              <w:t>539</w:t>
            </w:r>
          </w:p>
        </w:tc>
        <w:tc>
          <w:tcPr>
            <w:tcW w:w="4961" w:type="dxa"/>
          </w:tcPr>
          <w:p w14:paraId="031A516C" w14:textId="77777777" w:rsidR="003F04A2" w:rsidRPr="003F04A2" w:rsidRDefault="003F04A2" w:rsidP="00CC0456">
            <w:r w:rsidRPr="003F04A2">
              <w:t>Alternativ til fengsling av barn</w:t>
            </w:r>
          </w:p>
        </w:tc>
        <w:tc>
          <w:tcPr>
            <w:tcW w:w="1579" w:type="dxa"/>
          </w:tcPr>
          <w:p w14:paraId="23B2570E" w14:textId="77777777" w:rsidR="003F04A2" w:rsidRPr="003F04A2" w:rsidRDefault="003F04A2" w:rsidP="00CC0456">
            <w:pPr>
              <w:jc w:val="right"/>
            </w:pPr>
            <w:r w:rsidRPr="003F04A2">
              <w:t>Nei</w:t>
            </w:r>
          </w:p>
        </w:tc>
      </w:tr>
      <w:tr w:rsidR="003F04A2" w:rsidRPr="003F04A2" w14:paraId="0B628671" w14:textId="77777777" w:rsidTr="00CC0456">
        <w:trPr>
          <w:trHeight w:val="380"/>
        </w:trPr>
        <w:tc>
          <w:tcPr>
            <w:tcW w:w="1384" w:type="dxa"/>
          </w:tcPr>
          <w:p w14:paraId="3F6D2110" w14:textId="77777777" w:rsidR="003F04A2" w:rsidRPr="003F04A2" w:rsidRDefault="003F04A2" w:rsidP="00CC0456">
            <w:r w:rsidRPr="003F04A2">
              <w:t>2017–2018</w:t>
            </w:r>
          </w:p>
        </w:tc>
        <w:tc>
          <w:tcPr>
            <w:tcW w:w="1276" w:type="dxa"/>
          </w:tcPr>
          <w:p w14:paraId="589A2652" w14:textId="77777777" w:rsidR="003F04A2" w:rsidRPr="003F04A2" w:rsidRDefault="003F04A2" w:rsidP="00CC0456">
            <w:pPr>
              <w:jc w:val="right"/>
            </w:pPr>
            <w:r w:rsidRPr="003F04A2">
              <w:t>540</w:t>
            </w:r>
          </w:p>
        </w:tc>
        <w:tc>
          <w:tcPr>
            <w:tcW w:w="4961" w:type="dxa"/>
          </w:tcPr>
          <w:p w14:paraId="2CBD0AE1" w14:textId="77777777" w:rsidR="003F04A2" w:rsidRPr="003F04A2" w:rsidRDefault="003F04A2" w:rsidP="00CC0456">
            <w:proofErr w:type="spellStart"/>
            <w:r w:rsidRPr="003F04A2">
              <w:t>Einslege</w:t>
            </w:r>
            <w:proofErr w:type="spellEnd"/>
            <w:r w:rsidRPr="003F04A2">
              <w:t xml:space="preserve"> mindreårige </w:t>
            </w:r>
            <w:proofErr w:type="spellStart"/>
            <w:r w:rsidRPr="003F04A2">
              <w:t>asylsøkarar</w:t>
            </w:r>
            <w:proofErr w:type="spellEnd"/>
          </w:p>
        </w:tc>
        <w:tc>
          <w:tcPr>
            <w:tcW w:w="1579" w:type="dxa"/>
          </w:tcPr>
          <w:p w14:paraId="6B573393" w14:textId="77777777" w:rsidR="003F04A2" w:rsidRPr="003F04A2" w:rsidRDefault="003F04A2" w:rsidP="00CC0456">
            <w:pPr>
              <w:jc w:val="right"/>
            </w:pPr>
            <w:r w:rsidRPr="003F04A2">
              <w:t>Nei</w:t>
            </w:r>
          </w:p>
        </w:tc>
      </w:tr>
      <w:tr w:rsidR="003F04A2" w:rsidRPr="003F04A2" w14:paraId="4A651770" w14:textId="77777777" w:rsidTr="00CC0456">
        <w:trPr>
          <w:trHeight w:val="380"/>
        </w:trPr>
        <w:tc>
          <w:tcPr>
            <w:tcW w:w="1384" w:type="dxa"/>
          </w:tcPr>
          <w:p w14:paraId="5DCC503A" w14:textId="77777777" w:rsidR="003F04A2" w:rsidRPr="003F04A2" w:rsidRDefault="003F04A2" w:rsidP="00CC0456">
            <w:r w:rsidRPr="003F04A2">
              <w:t>2017–2018</w:t>
            </w:r>
          </w:p>
        </w:tc>
        <w:tc>
          <w:tcPr>
            <w:tcW w:w="1276" w:type="dxa"/>
          </w:tcPr>
          <w:p w14:paraId="022E9D3C" w14:textId="77777777" w:rsidR="003F04A2" w:rsidRPr="003F04A2" w:rsidRDefault="003F04A2" w:rsidP="00CC0456">
            <w:pPr>
              <w:jc w:val="right"/>
            </w:pPr>
            <w:r w:rsidRPr="003F04A2">
              <w:t>541</w:t>
            </w:r>
          </w:p>
        </w:tc>
        <w:tc>
          <w:tcPr>
            <w:tcW w:w="4961" w:type="dxa"/>
          </w:tcPr>
          <w:p w14:paraId="5152CA4E" w14:textId="77777777" w:rsidR="003F04A2" w:rsidRPr="003F04A2" w:rsidRDefault="003F04A2" w:rsidP="00CC0456">
            <w:r w:rsidRPr="003F04A2">
              <w:t xml:space="preserve">Tvangsreturnering av </w:t>
            </w:r>
            <w:proofErr w:type="spellStart"/>
            <w:r w:rsidRPr="003F04A2">
              <w:t>barnefamiliar</w:t>
            </w:r>
            <w:proofErr w:type="spellEnd"/>
          </w:p>
        </w:tc>
        <w:tc>
          <w:tcPr>
            <w:tcW w:w="1579" w:type="dxa"/>
          </w:tcPr>
          <w:p w14:paraId="7028056D" w14:textId="77777777" w:rsidR="003F04A2" w:rsidRPr="003F04A2" w:rsidRDefault="003F04A2" w:rsidP="00CC0456">
            <w:pPr>
              <w:jc w:val="right"/>
            </w:pPr>
            <w:r w:rsidRPr="003F04A2">
              <w:t>Nei</w:t>
            </w:r>
          </w:p>
        </w:tc>
      </w:tr>
      <w:tr w:rsidR="003F04A2" w:rsidRPr="003F04A2" w14:paraId="053387B6" w14:textId="77777777" w:rsidTr="00CC0456">
        <w:trPr>
          <w:trHeight w:val="380"/>
        </w:trPr>
        <w:tc>
          <w:tcPr>
            <w:tcW w:w="1384" w:type="dxa"/>
          </w:tcPr>
          <w:p w14:paraId="234112CF" w14:textId="77777777" w:rsidR="003F04A2" w:rsidRPr="003F04A2" w:rsidRDefault="003F04A2" w:rsidP="00CC0456">
            <w:r w:rsidRPr="003F04A2">
              <w:t>2017–2018</w:t>
            </w:r>
          </w:p>
        </w:tc>
        <w:tc>
          <w:tcPr>
            <w:tcW w:w="1276" w:type="dxa"/>
          </w:tcPr>
          <w:p w14:paraId="127B50FD" w14:textId="77777777" w:rsidR="003F04A2" w:rsidRPr="003F04A2" w:rsidRDefault="003F04A2" w:rsidP="00CC0456">
            <w:pPr>
              <w:jc w:val="right"/>
            </w:pPr>
            <w:r w:rsidRPr="003F04A2">
              <w:t>542</w:t>
            </w:r>
          </w:p>
        </w:tc>
        <w:tc>
          <w:tcPr>
            <w:tcW w:w="4961" w:type="dxa"/>
          </w:tcPr>
          <w:p w14:paraId="1FDEBFD2" w14:textId="77777777" w:rsidR="003F04A2" w:rsidRPr="003F04A2" w:rsidRDefault="003F04A2" w:rsidP="00CC0456">
            <w:r w:rsidRPr="003F04A2">
              <w:t xml:space="preserve">Utvising og </w:t>
            </w:r>
            <w:proofErr w:type="spellStart"/>
            <w:r w:rsidRPr="003F04A2">
              <w:t>innreiseforbod</w:t>
            </w:r>
            <w:proofErr w:type="spellEnd"/>
            <w:r w:rsidRPr="003F04A2">
              <w:t xml:space="preserve"> – barn</w:t>
            </w:r>
          </w:p>
        </w:tc>
        <w:tc>
          <w:tcPr>
            <w:tcW w:w="1579" w:type="dxa"/>
          </w:tcPr>
          <w:p w14:paraId="3F71A0D3" w14:textId="77777777" w:rsidR="003F04A2" w:rsidRPr="003F04A2" w:rsidRDefault="003F04A2" w:rsidP="00CC0456">
            <w:pPr>
              <w:jc w:val="right"/>
            </w:pPr>
            <w:r w:rsidRPr="003F04A2">
              <w:t>Ja</w:t>
            </w:r>
          </w:p>
        </w:tc>
      </w:tr>
      <w:tr w:rsidR="003F04A2" w:rsidRPr="003F04A2" w14:paraId="5C461EAF" w14:textId="77777777" w:rsidTr="00CC0456">
        <w:trPr>
          <w:trHeight w:val="380"/>
        </w:trPr>
        <w:tc>
          <w:tcPr>
            <w:tcW w:w="1384" w:type="dxa"/>
          </w:tcPr>
          <w:p w14:paraId="24EA086B" w14:textId="77777777" w:rsidR="003F04A2" w:rsidRPr="003F04A2" w:rsidRDefault="003F04A2" w:rsidP="00CC0456">
            <w:r w:rsidRPr="003F04A2">
              <w:t>2017–2018</w:t>
            </w:r>
          </w:p>
        </w:tc>
        <w:tc>
          <w:tcPr>
            <w:tcW w:w="1276" w:type="dxa"/>
          </w:tcPr>
          <w:p w14:paraId="4151A64C" w14:textId="77777777" w:rsidR="003F04A2" w:rsidRPr="003F04A2" w:rsidRDefault="003F04A2" w:rsidP="00CC0456">
            <w:pPr>
              <w:jc w:val="right"/>
            </w:pPr>
            <w:r w:rsidRPr="003F04A2">
              <w:t>589</w:t>
            </w:r>
          </w:p>
        </w:tc>
        <w:tc>
          <w:tcPr>
            <w:tcW w:w="4961" w:type="dxa"/>
          </w:tcPr>
          <w:p w14:paraId="746578A3" w14:textId="77777777" w:rsidR="003F04A2" w:rsidRPr="003F04A2" w:rsidRDefault="003F04A2" w:rsidP="00CC0456">
            <w:proofErr w:type="spellStart"/>
            <w:r w:rsidRPr="003F04A2">
              <w:t>Valdsoffererstatning</w:t>
            </w:r>
            <w:proofErr w:type="spellEnd"/>
          </w:p>
        </w:tc>
        <w:tc>
          <w:tcPr>
            <w:tcW w:w="1579" w:type="dxa"/>
          </w:tcPr>
          <w:p w14:paraId="73D20CE8" w14:textId="77777777" w:rsidR="003F04A2" w:rsidRPr="003F04A2" w:rsidRDefault="003F04A2" w:rsidP="00CC0456">
            <w:pPr>
              <w:jc w:val="right"/>
            </w:pPr>
            <w:r w:rsidRPr="003F04A2">
              <w:t>Ja</w:t>
            </w:r>
          </w:p>
        </w:tc>
      </w:tr>
      <w:tr w:rsidR="003F04A2" w:rsidRPr="003F04A2" w14:paraId="1775A96B" w14:textId="77777777" w:rsidTr="00CC0456">
        <w:trPr>
          <w:trHeight w:val="380"/>
        </w:trPr>
        <w:tc>
          <w:tcPr>
            <w:tcW w:w="1384" w:type="dxa"/>
          </w:tcPr>
          <w:p w14:paraId="091409E7" w14:textId="77777777" w:rsidR="003F04A2" w:rsidRPr="003F04A2" w:rsidRDefault="003F04A2" w:rsidP="00CC0456">
            <w:r w:rsidRPr="003F04A2">
              <w:t>2017–2018</w:t>
            </w:r>
          </w:p>
        </w:tc>
        <w:tc>
          <w:tcPr>
            <w:tcW w:w="1276" w:type="dxa"/>
          </w:tcPr>
          <w:p w14:paraId="60CC8CBA" w14:textId="77777777" w:rsidR="003F04A2" w:rsidRPr="003F04A2" w:rsidRDefault="003F04A2" w:rsidP="00CC0456">
            <w:pPr>
              <w:jc w:val="right"/>
            </w:pPr>
            <w:r w:rsidRPr="003F04A2">
              <w:t>590</w:t>
            </w:r>
          </w:p>
        </w:tc>
        <w:tc>
          <w:tcPr>
            <w:tcW w:w="4961" w:type="dxa"/>
          </w:tcPr>
          <w:p w14:paraId="223FA30C" w14:textId="77777777" w:rsidR="003F04A2" w:rsidRPr="003F04A2" w:rsidRDefault="003F04A2" w:rsidP="00CC0456">
            <w:proofErr w:type="spellStart"/>
            <w:r w:rsidRPr="003F04A2">
              <w:t>Valdsoffererstatning</w:t>
            </w:r>
            <w:proofErr w:type="spellEnd"/>
          </w:p>
        </w:tc>
        <w:tc>
          <w:tcPr>
            <w:tcW w:w="1579" w:type="dxa"/>
          </w:tcPr>
          <w:p w14:paraId="7E5ED747" w14:textId="77777777" w:rsidR="003F04A2" w:rsidRPr="003F04A2" w:rsidRDefault="003F04A2" w:rsidP="00CC0456">
            <w:pPr>
              <w:jc w:val="right"/>
            </w:pPr>
            <w:r w:rsidRPr="003F04A2">
              <w:t>Ja</w:t>
            </w:r>
          </w:p>
        </w:tc>
      </w:tr>
      <w:tr w:rsidR="003F04A2" w:rsidRPr="003F04A2" w14:paraId="31889D65" w14:textId="77777777" w:rsidTr="00CC0456">
        <w:trPr>
          <w:trHeight w:val="380"/>
        </w:trPr>
        <w:tc>
          <w:tcPr>
            <w:tcW w:w="1384" w:type="dxa"/>
          </w:tcPr>
          <w:p w14:paraId="17F133A2" w14:textId="77777777" w:rsidR="003F04A2" w:rsidRPr="003F04A2" w:rsidRDefault="003F04A2" w:rsidP="00CC0456">
            <w:r w:rsidRPr="003F04A2">
              <w:t>2017–2018</w:t>
            </w:r>
          </w:p>
        </w:tc>
        <w:tc>
          <w:tcPr>
            <w:tcW w:w="1276" w:type="dxa"/>
          </w:tcPr>
          <w:p w14:paraId="1B568573" w14:textId="77777777" w:rsidR="003F04A2" w:rsidRPr="003F04A2" w:rsidRDefault="003F04A2" w:rsidP="00CC0456">
            <w:pPr>
              <w:jc w:val="right"/>
            </w:pPr>
            <w:r w:rsidRPr="003F04A2">
              <w:t>788</w:t>
            </w:r>
          </w:p>
        </w:tc>
        <w:tc>
          <w:tcPr>
            <w:tcW w:w="4961" w:type="dxa"/>
          </w:tcPr>
          <w:p w14:paraId="614A5E13" w14:textId="77777777" w:rsidR="003F04A2" w:rsidRPr="003F04A2" w:rsidRDefault="003F04A2" w:rsidP="00CC0456">
            <w:proofErr w:type="spellStart"/>
            <w:r w:rsidRPr="003F04A2">
              <w:t>Utanlandsopphald</w:t>
            </w:r>
            <w:proofErr w:type="spellEnd"/>
          </w:p>
        </w:tc>
        <w:tc>
          <w:tcPr>
            <w:tcW w:w="1579" w:type="dxa"/>
          </w:tcPr>
          <w:p w14:paraId="7D07DBCF" w14:textId="77777777" w:rsidR="003F04A2" w:rsidRPr="003F04A2" w:rsidRDefault="003F04A2" w:rsidP="00CC0456">
            <w:pPr>
              <w:jc w:val="right"/>
            </w:pPr>
            <w:r w:rsidRPr="003F04A2">
              <w:t>Nei</w:t>
            </w:r>
          </w:p>
        </w:tc>
      </w:tr>
      <w:tr w:rsidR="003F04A2" w:rsidRPr="003F04A2" w14:paraId="015E1060" w14:textId="77777777" w:rsidTr="00CC0456">
        <w:trPr>
          <w:trHeight w:val="380"/>
        </w:trPr>
        <w:tc>
          <w:tcPr>
            <w:tcW w:w="1384" w:type="dxa"/>
          </w:tcPr>
          <w:p w14:paraId="610AF5A5" w14:textId="77777777" w:rsidR="003F04A2" w:rsidRPr="003F04A2" w:rsidRDefault="003F04A2" w:rsidP="00CC0456">
            <w:r w:rsidRPr="003F04A2">
              <w:t>2017–2018</w:t>
            </w:r>
          </w:p>
        </w:tc>
        <w:tc>
          <w:tcPr>
            <w:tcW w:w="1276" w:type="dxa"/>
          </w:tcPr>
          <w:p w14:paraId="7C7E9F7E" w14:textId="77777777" w:rsidR="003F04A2" w:rsidRPr="003F04A2" w:rsidRDefault="003F04A2" w:rsidP="00CC0456">
            <w:pPr>
              <w:jc w:val="right"/>
            </w:pPr>
            <w:r w:rsidRPr="003F04A2">
              <w:t>795</w:t>
            </w:r>
          </w:p>
        </w:tc>
        <w:tc>
          <w:tcPr>
            <w:tcW w:w="4961" w:type="dxa"/>
          </w:tcPr>
          <w:p w14:paraId="20B99BD6" w14:textId="77777777" w:rsidR="003F04A2" w:rsidRPr="003F04A2" w:rsidRDefault="003F04A2" w:rsidP="00CC0456">
            <w:r w:rsidRPr="003F04A2">
              <w:t>Eige lovverk for Statens barnehus</w:t>
            </w:r>
          </w:p>
        </w:tc>
        <w:tc>
          <w:tcPr>
            <w:tcW w:w="1579" w:type="dxa"/>
          </w:tcPr>
          <w:p w14:paraId="0B9C2C59" w14:textId="77777777" w:rsidR="003F04A2" w:rsidRPr="003F04A2" w:rsidRDefault="003F04A2" w:rsidP="00CC0456">
            <w:pPr>
              <w:jc w:val="right"/>
            </w:pPr>
            <w:r w:rsidRPr="003F04A2">
              <w:t>Nei</w:t>
            </w:r>
          </w:p>
        </w:tc>
      </w:tr>
      <w:tr w:rsidR="003F04A2" w:rsidRPr="003F04A2" w14:paraId="2EED0179" w14:textId="77777777" w:rsidTr="00CC0456">
        <w:trPr>
          <w:trHeight w:val="640"/>
        </w:trPr>
        <w:tc>
          <w:tcPr>
            <w:tcW w:w="1384" w:type="dxa"/>
          </w:tcPr>
          <w:p w14:paraId="10A6F5A4" w14:textId="77777777" w:rsidR="003F04A2" w:rsidRPr="003F04A2" w:rsidRDefault="003F04A2" w:rsidP="00CC0456">
            <w:r w:rsidRPr="003F04A2">
              <w:t>2017–2018</w:t>
            </w:r>
          </w:p>
        </w:tc>
        <w:tc>
          <w:tcPr>
            <w:tcW w:w="1276" w:type="dxa"/>
          </w:tcPr>
          <w:p w14:paraId="702A41FC" w14:textId="77777777" w:rsidR="003F04A2" w:rsidRPr="003F04A2" w:rsidRDefault="003F04A2" w:rsidP="00CC0456">
            <w:pPr>
              <w:jc w:val="right"/>
            </w:pPr>
            <w:r w:rsidRPr="003F04A2">
              <w:t>798</w:t>
            </w:r>
          </w:p>
        </w:tc>
        <w:tc>
          <w:tcPr>
            <w:tcW w:w="4961" w:type="dxa"/>
          </w:tcPr>
          <w:p w14:paraId="203248BD" w14:textId="77777777" w:rsidR="003F04A2" w:rsidRPr="003F04A2" w:rsidRDefault="003F04A2" w:rsidP="00CC0456">
            <w:r w:rsidRPr="003F04A2">
              <w:t>Regelverk for teieplikt, opplysningsplikt og opplysningsrett – vald og overgrep</w:t>
            </w:r>
          </w:p>
        </w:tc>
        <w:tc>
          <w:tcPr>
            <w:tcW w:w="1579" w:type="dxa"/>
          </w:tcPr>
          <w:p w14:paraId="441D30FC" w14:textId="77777777" w:rsidR="003F04A2" w:rsidRPr="003F04A2" w:rsidRDefault="003F04A2" w:rsidP="00CC0456">
            <w:pPr>
              <w:jc w:val="right"/>
            </w:pPr>
            <w:r w:rsidRPr="003F04A2">
              <w:t>Nei</w:t>
            </w:r>
          </w:p>
        </w:tc>
      </w:tr>
      <w:tr w:rsidR="003F04A2" w:rsidRPr="003F04A2" w14:paraId="296C7F89" w14:textId="77777777" w:rsidTr="00CC0456">
        <w:trPr>
          <w:trHeight w:val="380"/>
        </w:trPr>
        <w:tc>
          <w:tcPr>
            <w:tcW w:w="1384" w:type="dxa"/>
          </w:tcPr>
          <w:p w14:paraId="555E5533" w14:textId="77777777" w:rsidR="003F04A2" w:rsidRPr="003F04A2" w:rsidRDefault="003F04A2" w:rsidP="00CC0456">
            <w:r w:rsidRPr="003F04A2">
              <w:t>2017–2018</w:t>
            </w:r>
          </w:p>
        </w:tc>
        <w:tc>
          <w:tcPr>
            <w:tcW w:w="1276" w:type="dxa"/>
          </w:tcPr>
          <w:p w14:paraId="1EF761FE" w14:textId="77777777" w:rsidR="003F04A2" w:rsidRPr="003F04A2" w:rsidRDefault="003F04A2" w:rsidP="00CC0456">
            <w:pPr>
              <w:jc w:val="right"/>
            </w:pPr>
            <w:r w:rsidRPr="003F04A2">
              <w:t>899</w:t>
            </w:r>
          </w:p>
        </w:tc>
        <w:tc>
          <w:tcPr>
            <w:tcW w:w="4961" w:type="dxa"/>
          </w:tcPr>
          <w:p w14:paraId="1377064C" w14:textId="77777777" w:rsidR="003F04A2" w:rsidRPr="003F04A2" w:rsidRDefault="003F04A2" w:rsidP="00CC0456">
            <w:proofErr w:type="spellStart"/>
            <w:r w:rsidRPr="003F04A2">
              <w:t>Menneskerettane</w:t>
            </w:r>
            <w:proofErr w:type="spellEnd"/>
            <w:r w:rsidRPr="003F04A2">
              <w:t xml:space="preserve"> til utviklingshemma – </w:t>
            </w:r>
            <w:proofErr w:type="spellStart"/>
            <w:r w:rsidRPr="003F04A2">
              <w:t>verjemål</w:t>
            </w:r>
            <w:proofErr w:type="spellEnd"/>
          </w:p>
        </w:tc>
        <w:tc>
          <w:tcPr>
            <w:tcW w:w="1579" w:type="dxa"/>
          </w:tcPr>
          <w:p w14:paraId="58394DDA" w14:textId="77777777" w:rsidR="003F04A2" w:rsidRPr="003F04A2" w:rsidRDefault="003F04A2" w:rsidP="00CC0456">
            <w:pPr>
              <w:jc w:val="right"/>
            </w:pPr>
            <w:r w:rsidRPr="003F04A2">
              <w:t>Nei</w:t>
            </w:r>
          </w:p>
        </w:tc>
      </w:tr>
      <w:tr w:rsidR="003F04A2" w:rsidRPr="003F04A2" w14:paraId="7E767989" w14:textId="77777777" w:rsidTr="00CC0456">
        <w:trPr>
          <w:trHeight w:val="380"/>
        </w:trPr>
        <w:tc>
          <w:tcPr>
            <w:tcW w:w="1384" w:type="dxa"/>
          </w:tcPr>
          <w:p w14:paraId="42656E5B" w14:textId="77777777" w:rsidR="003F04A2" w:rsidRPr="003F04A2" w:rsidRDefault="003F04A2" w:rsidP="00CC0456">
            <w:r w:rsidRPr="003F04A2">
              <w:t>2016–2017</w:t>
            </w:r>
          </w:p>
        </w:tc>
        <w:tc>
          <w:tcPr>
            <w:tcW w:w="1276" w:type="dxa"/>
          </w:tcPr>
          <w:p w14:paraId="48476CC1" w14:textId="77777777" w:rsidR="003F04A2" w:rsidRPr="003F04A2" w:rsidRDefault="003F04A2" w:rsidP="00CC0456">
            <w:pPr>
              <w:jc w:val="right"/>
            </w:pPr>
            <w:r w:rsidRPr="003F04A2">
              <w:t>523</w:t>
            </w:r>
          </w:p>
        </w:tc>
        <w:tc>
          <w:tcPr>
            <w:tcW w:w="4961" w:type="dxa"/>
          </w:tcPr>
          <w:p w14:paraId="7723FDD4" w14:textId="77777777" w:rsidR="003F04A2" w:rsidRPr="003F04A2" w:rsidRDefault="003F04A2" w:rsidP="00CC0456">
            <w:r w:rsidRPr="003F04A2">
              <w:t>Korrupsjonsføresegnene i straffelova</w:t>
            </w:r>
          </w:p>
        </w:tc>
        <w:tc>
          <w:tcPr>
            <w:tcW w:w="1579" w:type="dxa"/>
          </w:tcPr>
          <w:p w14:paraId="3ACDA66D" w14:textId="77777777" w:rsidR="003F04A2" w:rsidRPr="003F04A2" w:rsidRDefault="003F04A2" w:rsidP="00CC0456">
            <w:pPr>
              <w:jc w:val="right"/>
            </w:pPr>
            <w:r w:rsidRPr="003F04A2">
              <w:t>Nei</w:t>
            </w:r>
          </w:p>
        </w:tc>
      </w:tr>
      <w:tr w:rsidR="003F04A2" w:rsidRPr="003F04A2" w14:paraId="79251EB3" w14:textId="77777777" w:rsidTr="00CC0456">
        <w:trPr>
          <w:trHeight w:val="380"/>
        </w:trPr>
        <w:tc>
          <w:tcPr>
            <w:tcW w:w="1384" w:type="dxa"/>
          </w:tcPr>
          <w:p w14:paraId="22218A16" w14:textId="77777777" w:rsidR="003F04A2" w:rsidRPr="003F04A2" w:rsidRDefault="003F04A2" w:rsidP="00CC0456">
            <w:r w:rsidRPr="003F04A2">
              <w:t>2016–2017</w:t>
            </w:r>
          </w:p>
        </w:tc>
        <w:tc>
          <w:tcPr>
            <w:tcW w:w="1276" w:type="dxa"/>
          </w:tcPr>
          <w:p w14:paraId="7BBB37A5" w14:textId="77777777" w:rsidR="003F04A2" w:rsidRPr="003F04A2" w:rsidRDefault="003F04A2" w:rsidP="00CC0456">
            <w:pPr>
              <w:jc w:val="right"/>
            </w:pPr>
            <w:r w:rsidRPr="003F04A2">
              <w:t>630</w:t>
            </w:r>
          </w:p>
        </w:tc>
        <w:tc>
          <w:tcPr>
            <w:tcW w:w="4961" w:type="dxa"/>
          </w:tcPr>
          <w:p w14:paraId="5852A3FC" w14:textId="77777777" w:rsidR="003F04A2" w:rsidRPr="003F04A2" w:rsidRDefault="003F04A2" w:rsidP="00CC0456">
            <w:r w:rsidRPr="003F04A2">
              <w:t xml:space="preserve">Omvend </w:t>
            </w:r>
            <w:proofErr w:type="spellStart"/>
            <w:r w:rsidRPr="003F04A2">
              <w:t>valdsalarm</w:t>
            </w:r>
            <w:proofErr w:type="spellEnd"/>
            <w:r w:rsidRPr="003F04A2">
              <w:t xml:space="preserve"> ved </w:t>
            </w:r>
            <w:proofErr w:type="spellStart"/>
            <w:r w:rsidRPr="003F04A2">
              <w:t>brot</w:t>
            </w:r>
            <w:proofErr w:type="spellEnd"/>
            <w:r w:rsidRPr="003F04A2">
              <w:t xml:space="preserve"> på </w:t>
            </w:r>
            <w:proofErr w:type="spellStart"/>
            <w:r w:rsidRPr="003F04A2">
              <w:t>besøksforbod</w:t>
            </w:r>
            <w:proofErr w:type="spellEnd"/>
          </w:p>
        </w:tc>
        <w:tc>
          <w:tcPr>
            <w:tcW w:w="1579" w:type="dxa"/>
          </w:tcPr>
          <w:p w14:paraId="7569DBE0" w14:textId="77777777" w:rsidR="003F04A2" w:rsidRPr="003F04A2" w:rsidRDefault="003F04A2" w:rsidP="00CC0456">
            <w:pPr>
              <w:jc w:val="right"/>
            </w:pPr>
            <w:r w:rsidRPr="003F04A2">
              <w:t>Nei</w:t>
            </w:r>
          </w:p>
        </w:tc>
      </w:tr>
      <w:tr w:rsidR="003F04A2" w:rsidRPr="003F04A2" w14:paraId="7FD1444C" w14:textId="77777777" w:rsidTr="00CC0456">
        <w:trPr>
          <w:trHeight w:val="380"/>
        </w:trPr>
        <w:tc>
          <w:tcPr>
            <w:tcW w:w="1384" w:type="dxa"/>
          </w:tcPr>
          <w:p w14:paraId="2017C2D3" w14:textId="77777777" w:rsidR="003F04A2" w:rsidRPr="003F04A2" w:rsidRDefault="003F04A2" w:rsidP="00CC0456">
            <w:r w:rsidRPr="003F04A2">
              <w:t>2016–2017</w:t>
            </w:r>
          </w:p>
        </w:tc>
        <w:tc>
          <w:tcPr>
            <w:tcW w:w="1276" w:type="dxa"/>
          </w:tcPr>
          <w:p w14:paraId="4A99CDA0" w14:textId="77777777" w:rsidR="003F04A2" w:rsidRPr="003F04A2" w:rsidRDefault="003F04A2" w:rsidP="00CC0456">
            <w:pPr>
              <w:jc w:val="right"/>
            </w:pPr>
            <w:r w:rsidRPr="003F04A2">
              <w:t>631</w:t>
            </w:r>
          </w:p>
        </w:tc>
        <w:tc>
          <w:tcPr>
            <w:tcW w:w="4961" w:type="dxa"/>
          </w:tcPr>
          <w:p w14:paraId="09725D14" w14:textId="77777777" w:rsidR="003F04A2" w:rsidRPr="003F04A2" w:rsidRDefault="003F04A2" w:rsidP="00CC0456">
            <w:proofErr w:type="spellStart"/>
            <w:r w:rsidRPr="003F04A2">
              <w:t>Besøksforbod</w:t>
            </w:r>
            <w:proofErr w:type="spellEnd"/>
          </w:p>
        </w:tc>
        <w:tc>
          <w:tcPr>
            <w:tcW w:w="1579" w:type="dxa"/>
          </w:tcPr>
          <w:p w14:paraId="0369759A" w14:textId="77777777" w:rsidR="003F04A2" w:rsidRPr="003F04A2" w:rsidRDefault="003F04A2" w:rsidP="00CC0456">
            <w:pPr>
              <w:jc w:val="right"/>
            </w:pPr>
            <w:r w:rsidRPr="003F04A2">
              <w:t>Nei</w:t>
            </w:r>
          </w:p>
        </w:tc>
      </w:tr>
      <w:tr w:rsidR="003F04A2" w:rsidRPr="003F04A2" w14:paraId="7E074156" w14:textId="77777777" w:rsidTr="00CC0456">
        <w:trPr>
          <w:trHeight w:val="380"/>
        </w:trPr>
        <w:tc>
          <w:tcPr>
            <w:tcW w:w="1384" w:type="dxa"/>
          </w:tcPr>
          <w:p w14:paraId="1A361006" w14:textId="77777777" w:rsidR="003F04A2" w:rsidRPr="003F04A2" w:rsidRDefault="003F04A2" w:rsidP="00CC0456">
            <w:r w:rsidRPr="003F04A2">
              <w:t>2016–2017</w:t>
            </w:r>
          </w:p>
        </w:tc>
        <w:tc>
          <w:tcPr>
            <w:tcW w:w="1276" w:type="dxa"/>
          </w:tcPr>
          <w:p w14:paraId="271165C3" w14:textId="77777777" w:rsidR="003F04A2" w:rsidRPr="003F04A2" w:rsidRDefault="003F04A2" w:rsidP="00CC0456">
            <w:pPr>
              <w:jc w:val="right"/>
            </w:pPr>
            <w:r w:rsidRPr="003F04A2">
              <w:t>879</w:t>
            </w:r>
          </w:p>
        </w:tc>
        <w:tc>
          <w:tcPr>
            <w:tcW w:w="4961" w:type="dxa"/>
          </w:tcPr>
          <w:p w14:paraId="6179AA6D" w14:textId="77777777" w:rsidR="003F04A2" w:rsidRPr="003F04A2" w:rsidRDefault="003F04A2" w:rsidP="00CC0456">
            <w:r w:rsidRPr="003F04A2">
              <w:t>EOS-</w:t>
            </w:r>
            <w:proofErr w:type="spellStart"/>
            <w:r w:rsidRPr="003F04A2">
              <w:t>kontrollova</w:t>
            </w:r>
            <w:proofErr w:type="spellEnd"/>
          </w:p>
        </w:tc>
        <w:tc>
          <w:tcPr>
            <w:tcW w:w="1579" w:type="dxa"/>
          </w:tcPr>
          <w:p w14:paraId="138C0778" w14:textId="77777777" w:rsidR="003F04A2" w:rsidRPr="003F04A2" w:rsidRDefault="003F04A2" w:rsidP="00CC0456">
            <w:pPr>
              <w:jc w:val="right"/>
            </w:pPr>
            <w:r w:rsidRPr="003F04A2">
              <w:t xml:space="preserve">Ja </w:t>
            </w:r>
          </w:p>
        </w:tc>
      </w:tr>
      <w:tr w:rsidR="003F04A2" w:rsidRPr="003F04A2" w14:paraId="434003B0" w14:textId="77777777" w:rsidTr="00CC0456">
        <w:trPr>
          <w:trHeight w:val="640"/>
        </w:trPr>
        <w:tc>
          <w:tcPr>
            <w:tcW w:w="1384" w:type="dxa"/>
          </w:tcPr>
          <w:p w14:paraId="776269AA" w14:textId="77777777" w:rsidR="003F04A2" w:rsidRPr="003F04A2" w:rsidRDefault="003F04A2" w:rsidP="00CC0456">
            <w:r w:rsidRPr="003F04A2">
              <w:t>2016–2017</w:t>
            </w:r>
          </w:p>
        </w:tc>
        <w:tc>
          <w:tcPr>
            <w:tcW w:w="1276" w:type="dxa"/>
          </w:tcPr>
          <w:p w14:paraId="157C8E7B" w14:textId="77777777" w:rsidR="003F04A2" w:rsidRPr="003F04A2" w:rsidRDefault="003F04A2" w:rsidP="00CC0456">
            <w:pPr>
              <w:jc w:val="right"/>
            </w:pPr>
            <w:r w:rsidRPr="003F04A2">
              <w:t>938</w:t>
            </w:r>
          </w:p>
        </w:tc>
        <w:tc>
          <w:tcPr>
            <w:tcW w:w="4961" w:type="dxa"/>
          </w:tcPr>
          <w:p w14:paraId="6672B190" w14:textId="77777777" w:rsidR="003F04A2" w:rsidRPr="003F04A2" w:rsidRDefault="003F04A2" w:rsidP="00CC0456">
            <w:r w:rsidRPr="003F04A2">
              <w:t xml:space="preserve">Lovfesting av ansvaret for </w:t>
            </w:r>
            <w:proofErr w:type="spellStart"/>
            <w:r w:rsidRPr="003F04A2">
              <w:t>einslege</w:t>
            </w:r>
            <w:proofErr w:type="spellEnd"/>
            <w:r w:rsidRPr="003F04A2">
              <w:t xml:space="preserve"> mindreårige </w:t>
            </w:r>
            <w:proofErr w:type="spellStart"/>
            <w:r w:rsidRPr="003F04A2">
              <w:t>asylsøkarar</w:t>
            </w:r>
            <w:proofErr w:type="spellEnd"/>
          </w:p>
        </w:tc>
        <w:tc>
          <w:tcPr>
            <w:tcW w:w="1579" w:type="dxa"/>
          </w:tcPr>
          <w:p w14:paraId="5912D9F2" w14:textId="77777777" w:rsidR="003F04A2" w:rsidRPr="003F04A2" w:rsidRDefault="003F04A2" w:rsidP="00CC0456">
            <w:pPr>
              <w:jc w:val="right"/>
            </w:pPr>
            <w:r w:rsidRPr="003F04A2">
              <w:t>Ja</w:t>
            </w:r>
          </w:p>
        </w:tc>
      </w:tr>
      <w:tr w:rsidR="003F04A2" w:rsidRPr="003F04A2" w14:paraId="004A7E8A" w14:textId="77777777" w:rsidTr="00CC0456">
        <w:trPr>
          <w:trHeight w:val="380"/>
        </w:trPr>
        <w:tc>
          <w:tcPr>
            <w:tcW w:w="1384" w:type="dxa"/>
          </w:tcPr>
          <w:p w14:paraId="09DA4A90" w14:textId="77777777" w:rsidR="003F04A2" w:rsidRPr="003F04A2" w:rsidRDefault="003F04A2" w:rsidP="00CC0456">
            <w:r w:rsidRPr="003F04A2">
              <w:t>2016–2017</w:t>
            </w:r>
          </w:p>
        </w:tc>
        <w:tc>
          <w:tcPr>
            <w:tcW w:w="1276" w:type="dxa"/>
          </w:tcPr>
          <w:p w14:paraId="166B1EB4" w14:textId="77777777" w:rsidR="003F04A2" w:rsidRPr="003F04A2" w:rsidRDefault="003F04A2" w:rsidP="00CC0456">
            <w:pPr>
              <w:jc w:val="right"/>
            </w:pPr>
            <w:r w:rsidRPr="003F04A2">
              <w:t>944</w:t>
            </w:r>
          </w:p>
        </w:tc>
        <w:tc>
          <w:tcPr>
            <w:tcW w:w="4961" w:type="dxa"/>
          </w:tcPr>
          <w:p w14:paraId="26858F32" w14:textId="77777777" w:rsidR="003F04A2" w:rsidRPr="003F04A2" w:rsidRDefault="003F04A2" w:rsidP="00CC0456">
            <w:r w:rsidRPr="003F04A2">
              <w:t>Lagring av IP-data</w:t>
            </w:r>
          </w:p>
        </w:tc>
        <w:tc>
          <w:tcPr>
            <w:tcW w:w="1579" w:type="dxa"/>
          </w:tcPr>
          <w:p w14:paraId="6CD346A8" w14:textId="77777777" w:rsidR="003F04A2" w:rsidRPr="003F04A2" w:rsidRDefault="003F04A2" w:rsidP="00CC0456">
            <w:pPr>
              <w:jc w:val="right"/>
            </w:pPr>
            <w:r w:rsidRPr="003F04A2">
              <w:t>Ja</w:t>
            </w:r>
          </w:p>
        </w:tc>
      </w:tr>
      <w:tr w:rsidR="003F04A2" w:rsidRPr="003F04A2" w14:paraId="0F070D65" w14:textId="77777777" w:rsidTr="00CC0456">
        <w:trPr>
          <w:trHeight w:val="380"/>
        </w:trPr>
        <w:tc>
          <w:tcPr>
            <w:tcW w:w="1384" w:type="dxa"/>
          </w:tcPr>
          <w:p w14:paraId="44E53000" w14:textId="77777777" w:rsidR="003F04A2" w:rsidRPr="003F04A2" w:rsidRDefault="003F04A2" w:rsidP="00CC0456">
            <w:r w:rsidRPr="003F04A2">
              <w:t>2016–2017</w:t>
            </w:r>
          </w:p>
        </w:tc>
        <w:tc>
          <w:tcPr>
            <w:tcW w:w="1276" w:type="dxa"/>
          </w:tcPr>
          <w:p w14:paraId="276F4EDD" w14:textId="77777777" w:rsidR="003F04A2" w:rsidRPr="003F04A2" w:rsidRDefault="003F04A2" w:rsidP="00CC0456">
            <w:pPr>
              <w:jc w:val="right"/>
            </w:pPr>
            <w:r w:rsidRPr="003F04A2">
              <w:t>1043</w:t>
            </w:r>
          </w:p>
        </w:tc>
        <w:tc>
          <w:tcPr>
            <w:tcW w:w="4961" w:type="dxa"/>
          </w:tcPr>
          <w:p w14:paraId="7431347F" w14:textId="77777777" w:rsidR="003F04A2" w:rsidRPr="003F04A2" w:rsidRDefault="003F04A2" w:rsidP="00CC0456">
            <w:r w:rsidRPr="003F04A2">
              <w:t xml:space="preserve">Omvend </w:t>
            </w:r>
            <w:proofErr w:type="spellStart"/>
            <w:r w:rsidRPr="003F04A2">
              <w:t>valdsalarm</w:t>
            </w:r>
            <w:proofErr w:type="spellEnd"/>
          </w:p>
        </w:tc>
        <w:tc>
          <w:tcPr>
            <w:tcW w:w="1579" w:type="dxa"/>
          </w:tcPr>
          <w:p w14:paraId="1EB7DF87" w14:textId="77777777" w:rsidR="003F04A2" w:rsidRPr="003F04A2" w:rsidRDefault="003F04A2" w:rsidP="00CC0456">
            <w:pPr>
              <w:jc w:val="right"/>
            </w:pPr>
            <w:r w:rsidRPr="003F04A2">
              <w:t>Nei</w:t>
            </w:r>
          </w:p>
        </w:tc>
      </w:tr>
      <w:tr w:rsidR="003F04A2" w:rsidRPr="003F04A2" w14:paraId="02267255" w14:textId="77777777" w:rsidTr="00CC0456">
        <w:trPr>
          <w:trHeight w:val="380"/>
        </w:trPr>
        <w:tc>
          <w:tcPr>
            <w:tcW w:w="1384" w:type="dxa"/>
          </w:tcPr>
          <w:p w14:paraId="1C999CE2" w14:textId="77777777" w:rsidR="003F04A2" w:rsidRPr="003F04A2" w:rsidRDefault="003F04A2" w:rsidP="00CC0456">
            <w:r w:rsidRPr="003F04A2">
              <w:t>2015–2016</w:t>
            </w:r>
          </w:p>
        </w:tc>
        <w:tc>
          <w:tcPr>
            <w:tcW w:w="1276" w:type="dxa"/>
          </w:tcPr>
          <w:p w14:paraId="4C243EA0" w14:textId="77777777" w:rsidR="003F04A2" w:rsidRPr="003F04A2" w:rsidRDefault="003F04A2" w:rsidP="00CC0456">
            <w:pPr>
              <w:jc w:val="right"/>
            </w:pPr>
            <w:r w:rsidRPr="003F04A2">
              <w:t>921</w:t>
            </w:r>
          </w:p>
        </w:tc>
        <w:tc>
          <w:tcPr>
            <w:tcW w:w="4961" w:type="dxa"/>
          </w:tcPr>
          <w:p w14:paraId="258366A1" w14:textId="77777777" w:rsidR="003F04A2" w:rsidRPr="003F04A2" w:rsidRDefault="003F04A2" w:rsidP="00CC0456">
            <w:r w:rsidRPr="003F04A2">
              <w:t>Tilsyn med drift av asylmottak</w:t>
            </w:r>
          </w:p>
        </w:tc>
        <w:tc>
          <w:tcPr>
            <w:tcW w:w="1579" w:type="dxa"/>
          </w:tcPr>
          <w:p w14:paraId="3D04F48C" w14:textId="77777777" w:rsidR="003F04A2" w:rsidRPr="003F04A2" w:rsidRDefault="003F04A2" w:rsidP="00CC0456">
            <w:pPr>
              <w:jc w:val="right"/>
            </w:pPr>
            <w:r w:rsidRPr="003F04A2">
              <w:t>Nei</w:t>
            </w:r>
          </w:p>
        </w:tc>
      </w:tr>
      <w:tr w:rsidR="003F04A2" w:rsidRPr="003F04A2" w14:paraId="4CC3EC1B" w14:textId="77777777" w:rsidTr="00CC0456">
        <w:trPr>
          <w:trHeight w:val="380"/>
        </w:trPr>
        <w:tc>
          <w:tcPr>
            <w:tcW w:w="1384" w:type="dxa"/>
          </w:tcPr>
          <w:p w14:paraId="17FCE7B2" w14:textId="77777777" w:rsidR="003F04A2" w:rsidRPr="003F04A2" w:rsidRDefault="003F04A2" w:rsidP="00CC0456">
            <w:r w:rsidRPr="003F04A2">
              <w:t>2014–2015</w:t>
            </w:r>
          </w:p>
        </w:tc>
        <w:tc>
          <w:tcPr>
            <w:tcW w:w="1276" w:type="dxa"/>
          </w:tcPr>
          <w:p w14:paraId="5C514FB6" w14:textId="77777777" w:rsidR="003F04A2" w:rsidRPr="003F04A2" w:rsidRDefault="003F04A2" w:rsidP="00CC0456">
            <w:pPr>
              <w:jc w:val="right"/>
            </w:pPr>
            <w:r w:rsidRPr="003F04A2">
              <w:t>645</w:t>
            </w:r>
          </w:p>
        </w:tc>
        <w:tc>
          <w:tcPr>
            <w:tcW w:w="4961" w:type="dxa"/>
          </w:tcPr>
          <w:p w14:paraId="366BE4DD" w14:textId="77777777" w:rsidR="003F04A2" w:rsidRPr="003F04A2" w:rsidRDefault="003F04A2" w:rsidP="00CC0456">
            <w:r w:rsidRPr="003F04A2">
              <w:t>Kompensasjonsordning for 110-sentralar</w:t>
            </w:r>
          </w:p>
        </w:tc>
        <w:tc>
          <w:tcPr>
            <w:tcW w:w="1579" w:type="dxa"/>
          </w:tcPr>
          <w:p w14:paraId="6437D3C4" w14:textId="77777777" w:rsidR="003F04A2" w:rsidRPr="003F04A2" w:rsidRDefault="003F04A2" w:rsidP="00CC0456">
            <w:pPr>
              <w:jc w:val="right"/>
            </w:pPr>
            <w:r w:rsidRPr="003F04A2">
              <w:t>Ja</w:t>
            </w:r>
          </w:p>
        </w:tc>
      </w:tr>
      <w:tr w:rsidR="003F04A2" w:rsidRPr="003F04A2" w14:paraId="620766FE" w14:textId="77777777" w:rsidTr="00CC0456">
        <w:trPr>
          <w:trHeight w:val="380"/>
        </w:trPr>
        <w:tc>
          <w:tcPr>
            <w:tcW w:w="1384" w:type="dxa"/>
          </w:tcPr>
          <w:p w14:paraId="1345A2D9" w14:textId="77777777" w:rsidR="003F04A2" w:rsidRPr="003F04A2" w:rsidRDefault="003F04A2" w:rsidP="00CC0456">
            <w:r w:rsidRPr="003F04A2">
              <w:t>2012–2013</w:t>
            </w:r>
          </w:p>
        </w:tc>
        <w:tc>
          <w:tcPr>
            <w:tcW w:w="1276" w:type="dxa"/>
          </w:tcPr>
          <w:p w14:paraId="71852CE8" w14:textId="77777777" w:rsidR="003F04A2" w:rsidRPr="003F04A2" w:rsidRDefault="003F04A2" w:rsidP="00CC0456">
            <w:pPr>
              <w:jc w:val="right"/>
            </w:pPr>
            <w:r w:rsidRPr="003F04A2">
              <w:t>515</w:t>
            </w:r>
          </w:p>
        </w:tc>
        <w:tc>
          <w:tcPr>
            <w:tcW w:w="4961" w:type="dxa"/>
          </w:tcPr>
          <w:p w14:paraId="1D18A476" w14:textId="77777777" w:rsidR="003F04A2" w:rsidRPr="003F04A2" w:rsidRDefault="003F04A2" w:rsidP="00CC0456">
            <w:proofErr w:type="spellStart"/>
            <w:r w:rsidRPr="003F04A2">
              <w:t>Sivilombodsmannen</w:t>
            </w:r>
            <w:proofErr w:type="spellEnd"/>
          </w:p>
        </w:tc>
        <w:tc>
          <w:tcPr>
            <w:tcW w:w="1579" w:type="dxa"/>
          </w:tcPr>
          <w:p w14:paraId="556A1729" w14:textId="77777777" w:rsidR="003F04A2" w:rsidRPr="003F04A2" w:rsidRDefault="003F04A2" w:rsidP="00CC0456">
            <w:pPr>
              <w:jc w:val="right"/>
            </w:pPr>
            <w:r w:rsidRPr="003F04A2">
              <w:t>Ja</w:t>
            </w:r>
          </w:p>
        </w:tc>
      </w:tr>
    </w:tbl>
    <w:p w14:paraId="18CD0422" w14:textId="77777777" w:rsidR="003F04A2" w:rsidRPr="003F04A2" w:rsidRDefault="003F04A2" w:rsidP="00B67DF9">
      <w:pPr>
        <w:pStyle w:val="Overskrift2"/>
        <w:numPr>
          <w:ilvl w:val="1"/>
          <w:numId w:val="29"/>
        </w:numPr>
      </w:pPr>
      <w:r w:rsidRPr="003F04A2">
        <w:lastRenderedPageBreak/>
        <w:t>Stortingssesjon 2020–2021</w:t>
      </w:r>
    </w:p>
    <w:p w14:paraId="0C24502A" w14:textId="77777777" w:rsidR="003F04A2" w:rsidRPr="003F04A2" w:rsidRDefault="003F04A2" w:rsidP="003F04A2">
      <w:pPr>
        <w:pStyle w:val="avsnitt-tittel"/>
      </w:pPr>
      <w:r w:rsidRPr="003F04A2">
        <w:t>Familiebesøk</w:t>
      </w:r>
    </w:p>
    <w:p w14:paraId="68241D7E" w14:textId="77777777" w:rsidR="003F04A2" w:rsidRPr="003F04A2" w:rsidRDefault="003F04A2" w:rsidP="003F04A2">
      <w:pPr>
        <w:pStyle w:val="avsnitt-undertittel"/>
      </w:pPr>
      <w:r w:rsidRPr="003F04A2">
        <w:t>Vedtak nr. 43, 20. oktober 2020</w:t>
      </w:r>
    </w:p>
    <w:p w14:paraId="4C8C5A7E" w14:textId="77777777" w:rsidR="003F04A2" w:rsidRPr="003F04A2" w:rsidRDefault="003F04A2" w:rsidP="003F04A2">
      <w:pPr>
        <w:pStyle w:val="blokksit"/>
        <w:rPr>
          <w:rStyle w:val="kursiv"/>
        </w:rPr>
      </w:pPr>
      <w:r w:rsidRPr="003F04A2">
        <w:rPr>
          <w:rStyle w:val="kursiv"/>
        </w:rPr>
        <w:t>«Stortinget ber regjeringen på egnet måte legge til rette for at besøksreiser til Norge til nær familie, partner eller kjæreste kan gjennomføres innenfor rammen av smittevernfaglige råd.»</w:t>
      </w:r>
    </w:p>
    <w:p w14:paraId="3F7866F2"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5 L (2020–2021) og </w:t>
      </w:r>
      <w:proofErr w:type="spellStart"/>
      <w:r w:rsidRPr="003F04A2">
        <w:t>Innst</w:t>
      </w:r>
      <w:proofErr w:type="spellEnd"/>
      <w:r w:rsidRPr="003F04A2">
        <w:t xml:space="preserve">. 26 L (2020–2021) </w:t>
      </w:r>
      <w:proofErr w:type="spellStart"/>
      <w:r w:rsidRPr="003F04A2">
        <w:t>frå</w:t>
      </w:r>
      <w:proofErr w:type="spellEnd"/>
      <w:r w:rsidRPr="003F04A2">
        <w:t xml:space="preserve"> kommunal- og forvaltningskomiteen.</w:t>
      </w:r>
    </w:p>
    <w:p w14:paraId="09121D38" w14:textId="77777777" w:rsidR="003F04A2" w:rsidRPr="003F04A2" w:rsidRDefault="003F04A2" w:rsidP="003F04A2">
      <w:r w:rsidRPr="003F04A2">
        <w:t xml:space="preserve">Vedtaket er </w:t>
      </w:r>
      <w:proofErr w:type="spellStart"/>
      <w:r w:rsidRPr="003F04A2">
        <w:t>følgt</w:t>
      </w:r>
      <w:proofErr w:type="spellEnd"/>
      <w:r w:rsidRPr="003F04A2">
        <w:t xml:space="preserve"> opp i </w:t>
      </w:r>
      <w:proofErr w:type="spellStart"/>
      <w:r w:rsidRPr="003F04A2">
        <w:t>Prop</w:t>
      </w:r>
      <w:proofErr w:type="spellEnd"/>
      <w:r w:rsidRPr="003F04A2">
        <w:t xml:space="preserve">. 61 L (2020–2021). Regjeringa vurderer </w:t>
      </w:r>
      <w:proofErr w:type="spellStart"/>
      <w:r w:rsidRPr="003F04A2">
        <w:t>innreiserestriksjonane</w:t>
      </w:r>
      <w:proofErr w:type="spellEnd"/>
      <w:r w:rsidRPr="003F04A2">
        <w:t xml:space="preserve"> </w:t>
      </w:r>
      <w:proofErr w:type="spellStart"/>
      <w:r w:rsidRPr="003F04A2">
        <w:t>fortløpande</w:t>
      </w:r>
      <w:proofErr w:type="spellEnd"/>
      <w:r w:rsidRPr="003F04A2">
        <w:t xml:space="preserve">, og alle </w:t>
      </w:r>
      <w:proofErr w:type="spellStart"/>
      <w:r w:rsidRPr="003F04A2">
        <w:t>restriksjonane</w:t>
      </w:r>
      <w:proofErr w:type="spellEnd"/>
      <w:r w:rsidRPr="003F04A2">
        <w:t xml:space="preserve"> på innreise grunna covid-19-pandemien vil bli fjerna i tråd med at smittesituasjonen </w:t>
      </w:r>
      <w:proofErr w:type="spellStart"/>
      <w:r w:rsidRPr="003F04A2">
        <w:t>tillet</w:t>
      </w:r>
      <w:proofErr w:type="spellEnd"/>
      <w:r w:rsidRPr="003F04A2">
        <w:t xml:space="preserve"> det.</w:t>
      </w:r>
    </w:p>
    <w:p w14:paraId="16F7B5E1" w14:textId="77777777" w:rsidR="003F04A2" w:rsidRPr="003F04A2" w:rsidRDefault="003F04A2" w:rsidP="003F04A2">
      <w:pPr>
        <w:pStyle w:val="avsnitt-tittel"/>
      </w:pPr>
      <w:r w:rsidRPr="003F04A2">
        <w:t xml:space="preserve">Utviding av </w:t>
      </w:r>
      <w:proofErr w:type="spellStart"/>
      <w:r w:rsidRPr="003F04A2">
        <w:t>avverjingsplikta</w:t>
      </w:r>
      <w:proofErr w:type="spellEnd"/>
    </w:p>
    <w:p w14:paraId="3809259F" w14:textId="77777777" w:rsidR="003F04A2" w:rsidRPr="003F04A2" w:rsidRDefault="003F04A2" w:rsidP="003F04A2">
      <w:pPr>
        <w:pStyle w:val="avsnitt-undertittel"/>
      </w:pPr>
      <w:r w:rsidRPr="003F04A2">
        <w:t>Vedtak nr. 47, 3. november 2020</w:t>
      </w:r>
    </w:p>
    <w:p w14:paraId="51F51708" w14:textId="77777777" w:rsidR="003F04A2" w:rsidRPr="003F04A2" w:rsidRDefault="003F04A2" w:rsidP="003F04A2">
      <w:pPr>
        <w:pStyle w:val="blokksit"/>
        <w:rPr>
          <w:rStyle w:val="kursiv"/>
        </w:rPr>
      </w:pPr>
      <w:r w:rsidRPr="003F04A2">
        <w:rPr>
          <w:rStyle w:val="kursiv"/>
        </w:rPr>
        <w:t>«Stortinget ber regjeringen utrede om avvergingsplikten i straffeloven § 196 bør utvides til også å omfatte flere straffbare handlinger, særlig straffeloven §§ 257, 260, 261, 272 b, 292, 293, 294, 300, 301, 302, 304 og 305.»</w:t>
      </w:r>
    </w:p>
    <w:p w14:paraId="428178AE"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66 L (2019–2020) og </w:t>
      </w:r>
      <w:proofErr w:type="spellStart"/>
      <w:r w:rsidRPr="003F04A2">
        <w:t>Innst</w:t>
      </w:r>
      <w:proofErr w:type="spellEnd"/>
      <w:r w:rsidRPr="003F04A2">
        <w:t>. 41 L (2020–2021).</w:t>
      </w:r>
    </w:p>
    <w:p w14:paraId="7BFF7ED4" w14:textId="77777777" w:rsidR="003F04A2" w:rsidRPr="003F04A2" w:rsidRDefault="003F04A2" w:rsidP="003F04A2">
      <w:r w:rsidRPr="003F04A2">
        <w:t>Vedtaket er under behandling.</w:t>
      </w:r>
    </w:p>
    <w:p w14:paraId="13B18022" w14:textId="77777777" w:rsidR="003F04A2" w:rsidRPr="003F04A2" w:rsidRDefault="003F04A2" w:rsidP="003F04A2">
      <w:pPr>
        <w:pStyle w:val="avsnitt-tittel"/>
      </w:pPr>
      <w:proofErr w:type="spellStart"/>
      <w:r w:rsidRPr="003F04A2">
        <w:t>Forelding</w:t>
      </w:r>
      <w:proofErr w:type="spellEnd"/>
      <w:r w:rsidRPr="003F04A2">
        <w:t xml:space="preserve"> av </w:t>
      </w:r>
      <w:proofErr w:type="spellStart"/>
      <w:r w:rsidRPr="003F04A2">
        <w:t>lovbrot</w:t>
      </w:r>
      <w:proofErr w:type="spellEnd"/>
      <w:r w:rsidRPr="003F04A2">
        <w:t xml:space="preserve"> mot mindreårige</w:t>
      </w:r>
    </w:p>
    <w:p w14:paraId="1B8D483C" w14:textId="77777777" w:rsidR="003F04A2" w:rsidRPr="003F04A2" w:rsidRDefault="003F04A2" w:rsidP="003F04A2">
      <w:pPr>
        <w:pStyle w:val="avsnitt-undertittel"/>
      </w:pPr>
      <w:r w:rsidRPr="003F04A2">
        <w:t>Vedtak nr. 50, 3. november 2020</w:t>
      </w:r>
    </w:p>
    <w:p w14:paraId="1618DBE6" w14:textId="77777777" w:rsidR="003F04A2" w:rsidRPr="003F04A2" w:rsidRDefault="003F04A2" w:rsidP="003F04A2">
      <w:pPr>
        <w:pStyle w:val="blokksit"/>
        <w:rPr>
          <w:rStyle w:val="kursiv"/>
        </w:rPr>
      </w:pPr>
      <w:r w:rsidRPr="003F04A2">
        <w:rPr>
          <w:rStyle w:val="kursiv"/>
        </w:rPr>
        <w:t>«Stortinget ber regjeringen foreta en helhetlig gjennomgang av foreldelsesreglene for seksuallovbrudd og voldsforbrytelser mot mindreårige, og komme tilbake til Stortinget med forslag til lovendringer som hever det generelle nivået på foreldelsesfrister for denne typen lovbrudd.»</w:t>
      </w:r>
    </w:p>
    <w:p w14:paraId="52B8BF93"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66 L (2019–2020) og </w:t>
      </w:r>
      <w:proofErr w:type="spellStart"/>
      <w:r w:rsidRPr="003F04A2">
        <w:t>Innst</w:t>
      </w:r>
      <w:proofErr w:type="spellEnd"/>
      <w:r w:rsidRPr="003F04A2">
        <w:t>. 41 L (2020–2021).</w:t>
      </w:r>
    </w:p>
    <w:p w14:paraId="149A4D03" w14:textId="77777777" w:rsidR="003F04A2" w:rsidRPr="003F04A2" w:rsidRDefault="003F04A2" w:rsidP="003F04A2">
      <w:r w:rsidRPr="003F04A2">
        <w:t>Vedtaket er under behandling. Sjå òg vedtak nr. 1159, 7. juni 2021.</w:t>
      </w:r>
    </w:p>
    <w:p w14:paraId="7E892110" w14:textId="77777777" w:rsidR="003F04A2" w:rsidRPr="003F04A2" w:rsidRDefault="003F04A2" w:rsidP="003F04A2">
      <w:pPr>
        <w:pStyle w:val="avsnitt-tittel"/>
      </w:pPr>
      <w:proofErr w:type="spellStart"/>
      <w:r w:rsidRPr="003F04A2">
        <w:t>Tilgjengelege</w:t>
      </w:r>
      <w:proofErr w:type="spellEnd"/>
      <w:r w:rsidRPr="003F04A2">
        <w:t xml:space="preserve"> </w:t>
      </w:r>
      <w:proofErr w:type="spellStart"/>
      <w:r w:rsidRPr="003F04A2">
        <w:t>dopingopplysningar</w:t>
      </w:r>
      <w:proofErr w:type="spellEnd"/>
    </w:p>
    <w:p w14:paraId="6DC64CC2" w14:textId="77777777" w:rsidR="003F04A2" w:rsidRPr="003F04A2" w:rsidRDefault="003F04A2" w:rsidP="003F04A2">
      <w:pPr>
        <w:pStyle w:val="avsnitt-undertittel"/>
      </w:pPr>
      <w:r w:rsidRPr="003F04A2">
        <w:t>Vedtak nr. 64, 10. november 2020</w:t>
      </w:r>
    </w:p>
    <w:p w14:paraId="6B7BA8AF" w14:textId="77777777" w:rsidR="003F04A2" w:rsidRPr="003F04A2" w:rsidRDefault="003F04A2" w:rsidP="003F04A2">
      <w:pPr>
        <w:pStyle w:val="blokksit"/>
        <w:rPr>
          <w:rStyle w:val="kursiv"/>
        </w:rPr>
      </w:pPr>
      <w:r w:rsidRPr="003F04A2">
        <w:rPr>
          <w:rStyle w:val="kursiv"/>
        </w:rPr>
        <w:t xml:space="preserve">«Stortinget ber regjeringen vurdere hvordan opplysninger om idrettsutøvere og støtteapparat som straffes for </w:t>
      </w:r>
      <w:proofErr w:type="spellStart"/>
      <w:r w:rsidRPr="003F04A2">
        <w:rPr>
          <w:rStyle w:val="kursiv"/>
        </w:rPr>
        <w:t>dopingkriminalitet</w:t>
      </w:r>
      <w:proofErr w:type="spellEnd"/>
      <w:r w:rsidRPr="003F04A2">
        <w:rPr>
          <w:rStyle w:val="kursiv"/>
        </w:rPr>
        <w:t>, også kan gjøres tilgjengelig for antidopingorganisasjonene, herunder eventuelle behov for endring av lovgivning.»</w:t>
      </w:r>
    </w:p>
    <w:p w14:paraId="0203254F" w14:textId="77777777" w:rsidR="003F04A2" w:rsidRPr="003F04A2" w:rsidRDefault="003F04A2" w:rsidP="003F04A2">
      <w:r w:rsidRPr="003F04A2">
        <w:t xml:space="preserve">Dokumenta som ligg til grunn for vedtaket, er Dokument 8:95 S (2018–2019) og </w:t>
      </w:r>
      <w:proofErr w:type="spellStart"/>
      <w:r w:rsidRPr="003F04A2">
        <w:t>Innst</w:t>
      </w:r>
      <w:proofErr w:type="spellEnd"/>
      <w:r w:rsidRPr="003F04A2">
        <w:t xml:space="preserve">. 48 S (2020–2021) </w:t>
      </w:r>
      <w:proofErr w:type="spellStart"/>
      <w:r w:rsidRPr="003F04A2">
        <w:t>frå</w:t>
      </w:r>
      <w:proofErr w:type="spellEnd"/>
      <w:r w:rsidRPr="003F04A2">
        <w:t xml:space="preserve"> justiskomiteen.</w:t>
      </w:r>
    </w:p>
    <w:p w14:paraId="4DBAF22F" w14:textId="77777777" w:rsidR="003F04A2" w:rsidRPr="003F04A2" w:rsidRDefault="003F04A2" w:rsidP="003F04A2">
      <w:r w:rsidRPr="003F04A2">
        <w:lastRenderedPageBreak/>
        <w:t>Vedtaket er under behandling.</w:t>
      </w:r>
    </w:p>
    <w:p w14:paraId="17E9CE8B" w14:textId="77777777" w:rsidR="003F04A2" w:rsidRPr="003F04A2" w:rsidRDefault="003F04A2" w:rsidP="003F04A2">
      <w:pPr>
        <w:pStyle w:val="avsnitt-tittel"/>
      </w:pPr>
      <w:r w:rsidRPr="003F04A2">
        <w:t xml:space="preserve">Straff for den som </w:t>
      </w:r>
      <w:proofErr w:type="spellStart"/>
      <w:r w:rsidRPr="003F04A2">
        <w:t>tener</w:t>
      </w:r>
      <w:proofErr w:type="spellEnd"/>
      <w:r w:rsidRPr="003F04A2">
        <w:t xml:space="preserve"> </w:t>
      </w:r>
      <w:proofErr w:type="spellStart"/>
      <w:r w:rsidRPr="003F04A2">
        <w:t>pengar</w:t>
      </w:r>
      <w:proofErr w:type="spellEnd"/>
      <w:r w:rsidRPr="003F04A2">
        <w:t xml:space="preserve"> på </w:t>
      </w:r>
      <w:proofErr w:type="spellStart"/>
      <w:r w:rsidRPr="003F04A2">
        <w:t>idrettsprestasjonar</w:t>
      </w:r>
      <w:proofErr w:type="spellEnd"/>
      <w:r w:rsidRPr="003F04A2">
        <w:t xml:space="preserve"> som </w:t>
      </w:r>
      <w:proofErr w:type="spellStart"/>
      <w:r w:rsidRPr="003F04A2">
        <w:t>følgje</w:t>
      </w:r>
      <w:proofErr w:type="spellEnd"/>
      <w:r w:rsidRPr="003F04A2">
        <w:t xml:space="preserve"> av doping</w:t>
      </w:r>
    </w:p>
    <w:p w14:paraId="7FA57053" w14:textId="77777777" w:rsidR="003F04A2" w:rsidRPr="003F04A2" w:rsidRDefault="003F04A2" w:rsidP="003F04A2">
      <w:pPr>
        <w:pStyle w:val="avsnitt-undertittel"/>
      </w:pPr>
      <w:r w:rsidRPr="003F04A2">
        <w:t>Vedtak nr. 65, 10. november 2020</w:t>
      </w:r>
    </w:p>
    <w:p w14:paraId="08D32B73" w14:textId="77777777" w:rsidR="003F04A2" w:rsidRPr="003F04A2" w:rsidRDefault="003F04A2" w:rsidP="003F04A2">
      <w:pPr>
        <w:pStyle w:val="blokksit"/>
        <w:rPr>
          <w:rStyle w:val="kursiv"/>
        </w:rPr>
      </w:pPr>
      <w:r w:rsidRPr="003F04A2">
        <w:rPr>
          <w:rStyle w:val="kursiv"/>
        </w:rPr>
        <w:t>«Stortinget ber regjeringen vurdere muligheter for nye bestemmelser i straffeloven for å kunne straffeforfølge de som tjener penger på idrettsprestasjoner som følge av doping, og mulighet for inndragning.»</w:t>
      </w:r>
    </w:p>
    <w:p w14:paraId="283681AB" w14:textId="77777777" w:rsidR="003F04A2" w:rsidRPr="003F04A2" w:rsidRDefault="003F04A2" w:rsidP="003F04A2">
      <w:r w:rsidRPr="003F04A2">
        <w:t xml:space="preserve">Dokumenta som ligg til grunn for vedtaket, er Dokument 8:95 S (2018–2019) og </w:t>
      </w:r>
      <w:proofErr w:type="spellStart"/>
      <w:r w:rsidRPr="003F04A2">
        <w:t>Innst</w:t>
      </w:r>
      <w:proofErr w:type="spellEnd"/>
      <w:r w:rsidRPr="003F04A2">
        <w:t xml:space="preserve">. 48 S (2020–2021) </w:t>
      </w:r>
      <w:proofErr w:type="spellStart"/>
      <w:r w:rsidRPr="003F04A2">
        <w:t>frå</w:t>
      </w:r>
      <w:proofErr w:type="spellEnd"/>
      <w:r w:rsidRPr="003F04A2">
        <w:t xml:space="preserve"> justiskomiteen.</w:t>
      </w:r>
    </w:p>
    <w:p w14:paraId="4E193B03" w14:textId="77777777" w:rsidR="003F04A2" w:rsidRPr="003F04A2" w:rsidRDefault="003F04A2" w:rsidP="003F04A2">
      <w:r w:rsidRPr="003F04A2">
        <w:t>Vedtaket er under behandling.</w:t>
      </w:r>
    </w:p>
    <w:p w14:paraId="38F9BD47" w14:textId="77777777" w:rsidR="003F04A2" w:rsidRPr="003F04A2" w:rsidRDefault="003F04A2" w:rsidP="003F04A2">
      <w:pPr>
        <w:pStyle w:val="avsnitt-tittel"/>
      </w:pPr>
      <w:r w:rsidRPr="003F04A2">
        <w:t>Stortingets rettferdsvederlagsordning</w:t>
      </w:r>
    </w:p>
    <w:p w14:paraId="5FDF28CE" w14:textId="77777777" w:rsidR="003F04A2" w:rsidRPr="003F04A2" w:rsidRDefault="003F04A2" w:rsidP="003F04A2">
      <w:pPr>
        <w:pStyle w:val="avsnitt-undertittel"/>
      </w:pPr>
      <w:r w:rsidRPr="003F04A2">
        <w:t>Vedtak nr. 111, 26. november 2020</w:t>
      </w:r>
    </w:p>
    <w:p w14:paraId="0F2D42C7" w14:textId="77777777" w:rsidR="003F04A2" w:rsidRPr="003F04A2" w:rsidRDefault="003F04A2" w:rsidP="003F04A2">
      <w:pPr>
        <w:pStyle w:val="blokksit"/>
        <w:rPr>
          <w:rStyle w:val="kursiv"/>
        </w:rPr>
      </w:pPr>
      <w:r w:rsidRPr="003F04A2">
        <w:rPr>
          <w:rStyle w:val="kursiv"/>
        </w:rPr>
        <w:t>«Stortinget ber regjeringen sørge for at Stortingets rettferdsvederlagsordning blir betre kjent, og bedre informert om, som erstatningsordning.»</w:t>
      </w:r>
    </w:p>
    <w:p w14:paraId="56677AE6" w14:textId="77777777" w:rsidR="003F04A2" w:rsidRPr="003F04A2" w:rsidRDefault="003F04A2" w:rsidP="003F04A2">
      <w:r w:rsidRPr="003F04A2">
        <w:t xml:space="preserve">Dokumenta som ligg til grunn for vedtaket er Dokument 8:70 S (2019–2020) og </w:t>
      </w:r>
      <w:proofErr w:type="spellStart"/>
      <w:r w:rsidRPr="003F04A2">
        <w:t>Innst</w:t>
      </w:r>
      <w:proofErr w:type="spellEnd"/>
      <w:r w:rsidRPr="003F04A2">
        <w:t xml:space="preserve">. 76 S (2020–2021) </w:t>
      </w:r>
      <w:proofErr w:type="spellStart"/>
      <w:r w:rsidRPr="003F04A2">
        <w:t>frå</w:t>
      </w:r>
      <w:proofErr w:type="spellEnd"/>
      <w:r w:rsidRPr="003F04A2">
        <w:t xml:space="preserve"> justiskomiteen.</w:t>
      </w:r>
    </w:p>
    <w:p w14:paraId="5AE2A2A5" w14:textId="77777777" w:rsidR="003F04A2" w:rsidRPr="003F04A2" w:rsidRDefault="003F04A2" w:rsidP="003F04A2">
      <w:r w:rsidRPr="003F04A2">
        <w:t xml:space="preserve">Vedtaket er </w:t>
      </w:r>
      <w:proofErr w:type="spellStart"/>
      <w:r w:rsidRPr="003F04A2">
        <w:t>følgt</w:t>
      </w:r>
      <w:proofErr w:type="spellEnd"/>
      <w:r w:rsidRPr="003F04A2">
        <w:t xml:space="preserve"> opp. </w:t>
      </w:r>
      <w:proofErr w:type="spellStart"/>
      <w:r w:rsidRPr="003F04A2">
        <w:t>Oppgåva</w:t>
      </w:r>
      <w:proofErr w:type="spellEnd"/>
      <w:r w:rsidRPr="003F04A2">
        <w:t xml:space="preserve"> </w:t>
      </w:r>
      <w:proofErr w:type="spellStart"/>
      <w:r w:rsidRPr="003F04A2">
        <w:t>vart</w:t>
      </w:r>
      <w:proofErr w:type="spellEnd"/>
      <w:r w:rsidRPr="003F04A2">
        <w:t xml:space="preserve"> gitt i tildelingsbrev for 2021 til Statens sivilrettsforvaltning (SRF). SRF har, i samarbeid med departementet, sett i verk tiltak som </w:t>
      </w:r>
      <w:proofErr w:type="spellStart"/>
      <w:r w:rsidRPr="003F04A2">
        <w:t>sikrar</w:t>
      </w:r>
      <w:proofErr w:type="spellEnd"/>
      <w:r w:rsidRPr="003F04A2">
        <w:t xml:space="preserve"> målretta informasjon overfor </w:t>
      </w:r>
      <w:proofErr w:type="gramStart"/>
      <w:r w:rsidRPr="003F04A2">
        <w:t>potensielle</w:t>
      </w:r>
      <w:proofErr w:type="gramEnd"/>
      <w:r w:rsidRPr="003F04A2">
        <w:t xml:space="preserve"> </w:t>
      </w:r>
      <w:proofErr w:type="spellStart"/>
      <w:r w:rsidRPr="003F04A2">
        <w:t>søkarar</w:t>
      </w:r>
      <w:proofErr w:type="spellEnd"/>
      <w:r w:rsidRPr="003F04A2">
        <w:t xml:space="preserve"> og </w:t>
      </w:r>
      <w:proofErr w:type="spellStart"/>
      <w:r w:rsidRPr="003F04A2">
        <w:t>søkargrupper</w:t>
      </w:r>
      <w:proofErr w:type="spellEnd"/>
      <w:r w:rsidRPr="003F04A2">
        <w:t xml:space="preserve">, og som </w:t>
      </w:r>
      <w:proofErr w:type="spellStart"/>
      <w:r w:rsidRPr="003F04A2">
        <w:t>dessutan</w:t>
      </w:r>
      <w:proofErr w:type="spellEnd"/>
      <w:r w:rsidRPr="003F04A2">
        <w:t xml:space="preserve"> </w:t>
      </w:r>
      <w:proofErr w:type="spellStart"/>
      <w:r w:rsidRPr="003F04A2">
        <w:t>sikrar</w:t>
      </w:r>
      <w:proofErr w:type="spellEnd"/>
      <w:r w:rsidRPr="003F04A2">
        <w:t xml:space="preserve"> betre og </w:t>
      </w:r>
      <w:proofErr w:type="spellStart"/>
      <w:r w:rsidRPr="003F04A2">
        <w:t>breiare</w:t>
      </w:r>
      <w:proofErr w:type="spellEnd"/>
      <w:r w:rsidRPr="003F04A2">
        <w:t xml:space="preserve"> informasjon om ordninga for </w:t>
      </w:r>
      <w:proofErr w:type="spellStart"/>
      <w:r w:rsidRPr="003F04A2">
        <w:t>allmenta</w:t>
      </w:r>
      <w:proofErr w:type="spellEnd"/>
      <w:r w:rsidRPr="003F04A2">
        <w:t>.</w:t>
      </w:r>
    </w:p>
    <w:p w14:paraId="43866CA8" w14:textId="77777777" w:rsidR="003F04A2" w:rsidRPr="003F04A2" w:rsidRDefault="003F04A2" w:rsidP="003F04A2">
      <w:pPr>
        <w:pStyle w:val="avsnitt-tittel"/>
      </w:pPr>
      <w:proofErr w:type="spellStart"/>
      <w:r w:rsidRPr="003F04A2">
        <w:t>Eigendelar</w:t>
      </w:r>
      <w:proofErr w:type="spellEnd"/>
      <w:r w:rsidRPr="003F04A2">
        <w:t xml:space="preserve"> etter finansavtalelova</w:t>
      </w:r>
    </w:p>
    <w:p w14:paraId="17034545" w14:textId="77777777" w:rsidR="003F04A2" w:rsidRPr="003F04A2" w:rsidRDefault="003F04A2" w:rsidP="003F04A2">
      <w:pPr>
        <w:pStyle w:val="avsnitt-undertittel"/>
      </w:pPr>
      <w:r w:rsidRPr="003F04A2">
        <w:t>Vedtak nr. 140, 1. desember 2020</w:t>
      </w:r>
    </w:p>
    <w:p w14:paraId="7385328B" w14:textId="77777777" w:rsidR="003F04A2" w:rsidRPr="003F04A2" w:rsidRDefault="003F04A2" w:rsidP="003F04A2">
      <w:pPr>
        <w:pStyle w:val="blokksit"/>
        <w:rPr>
          <w:rStyle w:val="kursiv"/>
        </w:rPr>
      </w:pPr>
      <w:r w:rsidRPr="003F04A2">
        <w:rPr>
          <w:rStyle w:val="kursiv"/>
        </w:rPr>
        <w:t>«Stortinget ber regjeringen vurdere om egenandelen i finansavtaleloven § 3-20 tredje ledd bør oppjusteres for å ta hensyn til prisstigningen de siste årene og for å sørge for at beløpet gir et godt nok initiativ til at rettighetshaverne bruker sin elektroniske signatur på en forsvarlig måte. Regjeringen bes også vurdere om beløpet bør knyttes til grunnbeløpet i folketrygden slik at det automatisk justeres for prisendringer. Disse vurderingene bør også gjøres for beløpet i § 4-30 tredje ledd.»</w:t>
      </w:r>
    </w:p>
    <w:p w14:paraId="57F0ED77"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LS 92 (2019–2020) og </w:t>
      </w:r>
      <w:proofErr w:type="spellStart"/>
      <w:r w:rsidRPr="003F04A2">
        <w:t>Innst</w:t>
      </w:r>
      <w:proofErr w:type="spellEnd"/>
      <w:r w:rsidRPr="003F04A2">
        <w:t xml:space="preserve">. 104 L (2019–2020) </w:t>
      </w:r>
      <w:proofErr w:type="spellStart"/>
      <w:r w:rsidRPr="003F04A2">
        <w:t>frå</w:t>
      </w:r>
      <w:proofErr w:type="spellEnd"/>
      <w:r w:rsidRPr="003F04A2">
        <w:t xml:space="preserve"> justiskomiteen.</w:t>
      </w:r>
    </w:p>
    <w:p w14:paraId="50D2C885" w14:textId="77777777" w:rsidR="003F04A2" w:rsidRPr="003F04A2" w:rsidRDefault="003F04A2" w:rsidP="003F04A2">
      <w:r w:rsidRPr="003F04A2">
        <w:t>Vedtaket er under behandling.</w:t>
      </w:r>
    </w:p>
    <w:p w14:paraId="41636B6F" w14:textId="77777777" w:rsidR="003F04A2" w:rsidRPr="003F04A2" w:rsidRDefault="003F04A2" w:rsidP="003F04A2">
      <w:pPr>
        <w:pStyle w:val="avsnitt-tittel"/>
      </w:pPr>
      <w:r w:rsidRPr="003F04A2">
        <w:lastRenderedPageBreak/>
        <w:t xml:space="preserve">Kvoten på </w:t>
      </w:r>
      <w:proofErr w:type="spellStart"/>
      <w:r w:rsidRPr="003F04A2">
        <w:t>overføringsflyktningar</w:t>
      </w:r>
      <w:proofErr w:type="spellEnd"/>
    </w:p>
    <w:p w14:paraId="1E1D685A" w14:textId="77777777" w:rsidR="003F04A2" w:rsidRPr="003F04A2" w:rsidRDefault="003F04A2" w:rsidP="003F04A2">
      <w:pPr>
        <w:pStyle w:val="avsnitt-undertittel"/>
      </w:pPr>
      <w:r w:rsidRPr="003F04A2">
        <w:t>Vedtak nr. 154, 3. desember 2020</w:t>
      </w:r>
    </w:p>
    <w:p w14:paraId="6939152B" w14:textId="77777777" w:rsidR="003F04A2" w:rsidRPr="003F04A2" w:rsidRDefault="003F04A2" w:rsidP="003F04A2">
      <w:pPr>
        <w:pStyle w:val="blokksit"/>
        <w:rPr>
          <w:rStyle w:val="kursiv"/>
        </w:rPr>
      </w:pPr>
      <w:r w:rsidRPr="003F04A2">
        <w:rPr>
          <w:rStyle w:val="kursiv"/>
        </w:rPr>
        <w:t xml:space="preserve">«Stortinget ber regjeringen sørge for at også forfulgte kristne, </w:t>
      </w:r>
      <w:proofErr w:type="spellStart"/>
      <w:r w:rsidRPr="003F04A2">
        <w:rPr>
          <w:rStyle w:val="kursiv"/>
        </w:rPr>
        <w:t>ahmadiyya</w:t>
      </w:r>
      <w:proofErr w:type="spellEnd"/>
      <w:r w:rsidRPr="003F04A2">
        <w:rPr>
          <w:rStyle w:val="kursiv"/>
        </w:rPr>
        <w:t xml:space="preserve"> og </w:t>
      </w:r>
      <w:proofErr w:type="spellStart"/>
      <w:r w:rsidRPr="003F04A2">
        <w:rPr>
          <w:rStyle w:val="kursiv"/>
        </w:rPr>
        <w:t>jesidiske</w:t>
      </w:r>
      <w:proofErr w:type="spellEnd"/>
      <w:r w:rsidRPr="003F04A2">
        <w:rPr>
          <w:rStyle w:val="kursiv"/>
        </w:rPr>
        <w:t xml:space="preserve"> flyktninger skal prioriteres som gruppe og individ ved uttak av overføringsflyktninger.»</w:t>
      </w:r>
    </w:p>
    <w:p w14:paraId="4DEDEF9B" w14:textId="77777777" w:rsidR="003F04A2" w:rsidRPr="003F04A2" w:rsidRDefault="003F04A2" w:rsidP="003F04A2">
      <w:r w:rsidRPr="003F04A2">
        <w:t xml:space="preserve">Dokumentet som ligg til grunn for vedtaket, er </w:t>
      </w:r>
      <w:proofErr w:type="spellStart"/>
      <w:r w:rsidRPr="003F04A2">
        <w:t>Innst</w:t>
      </w:r>
      <w:proofErr w:type="spellEnd"/>
      <w:r w:rsidRPr="003F04A2">
        <w:t xml:space="preserve">. 16 S (2020–2021). Vedtaket er </w:t>
      </w:r>
      <w:proofErr w:type="spellStart"/>
      <w:r w:rsidRPr="003F04A2">
        <w:t>følgt</w:t>
      </w:r>
      <w:proofErr w:type="spellEnd"/>
      <w:r w:rsidRPr="003F04A2">
        <w:t xml:space="preserve"> opp i brev om kvotesammensetning til Utlendingsdirektoratet og UNHCR </w:t>
      </w:r>
      <w:proofErr w:type="spellStart"/>
      <w:r w:rsidRPr="003F04A2">
        <w:t>frå</w:t>
      </w:r>
      <w:proofErr w:type="spellEnd"/>
      <w:r w:rsidRPr="003F04A2">
        <w:t xml:space="preserve"> 22. desember 2020.</w:t>
      </w:r>
    </w:p>
    <w:p w14:paraId="3C0DF71C" w14:textId="77777777" w:rsidR="003F04A2" w:rsidRPr="003F04A2" w:rsidRDefault="003F04A2" w:rsidP="003F04A2">
      <w:pPr>
        <w:pStyle w:val="avsnitt-tittel"/>
      </w:pPr>
      <w:r w:rsidRPr="003F04A2">
        <w:t>Underhaldskravet ved familieinnvandring</w:t>
      </w:r>
    </w:p>
    <w:p w14:paraId="7ECDB2ED" w14:textId="77777777" w:rsidR="003F04A2" w:rsidRPr="003F04A2" w:rsidRDefault="003F04A2" w:rsidP="003F04A2">
      <w:pPr>
        <w:pStyle w:val="avsnitt-undertittel"/>
      </w:pPr>
      <w:r w:rsidRPr="003F04A2">
        <w:t>Vedtak nr. 155, 3. desember 2020</w:t>
      </w:r>
    </w:p>
    <w:p w14:paraId="3456326C" w14:textId="77777777" w:rsidR="003F04A2" w:rsidRPr="003F04A2" w:rsidRDefault="003F04A2" w:rsidP="003F04A2">
      <w:pPr>
        <w:pStyle w:val="blokksit"/>
        <w:rPr>
          <w:rStyle w:val="kursiv"/>
        </w:rPr>
      </w:pPr>
      <w:r w:rsidRPr="003F04A2">
        <w:rPr>
          <w:rStyle w:val="kursiv"/>
        </w:rPr>
        <w:t xml:space="preserve">«Stortinget ber regjeringen endre </w:t>
      </w:r>
      <w:proofErr w:type="spellStart"/>
      <w:r w:rsidRPr="003F04A2">
        <w:rPr>
          <w:rStyle w:val="kursiv"/>
        </w:rPr>
        <w:t>underholdskravet</w:t>
      </w:r>
      <w:proofErr w:type="spellEnd"/>
      <w:r w:rsidRPr="003F04A2">
        <w:rPr>
          <w:rStyle w:val="kursiv"/>
        </w:rPr>
        <w:t xml:space="preserve"> (både kravet til fremtidig og tidligere inntekt) i sak om familieinnvandring slik at stønad etter introduksjonsloven ikke medregnes (fra 01.01.2021: stønad etter integreringsloven).»</w:t>
      </w:r>
    </w:p>
    <w:p w14:paraId="69D92AAE" w14:textId="77777777" w:rsidR="003F04A2" w:rsidRPr="003F04A2" w:rsidRDefault="003F04A2" w:rsidP="003F04A2">
      <w:r w:rsidRPr="003F04A2">
        <w:t xml:space="preserve">Dokumentet som ligg til grunn for vedtaket er </w:t>
      </w:r>
      <w:proofErr w:type="spellStart"/>
      <w:r w:rsidRPr="003F04A2">
        <w:t>Innst</w:t>
      </w:r>
      <w:proofErr w:type="spellEnd"/>
      <w:r w:rsidRPr="003F04A2">
        <w:t xml:space="preserve">. 5 S (2020–2021) </w:t>
      </w:r>
      <w:proofErr w:type="spellStart"/>
      <w:r w:rsidRPr="003F04A2">
        <w:t>frå</w:t>
      </w:r>
      <w:proofErr w:type="spellEnd"/>
      <w:r w:rsidRPr="003F04A2">
        <w:t xml:space="preserve"> finanskomiteen. Vedtaket er </w:t>
      </w:r>
      <w:proofErr w:type="spellStart"/>
      <w:r w:rsidRPr="003F04A2">
        <w:t>følgt</w:t>
      </w:r>
      <w:proofErr w:type="spellEnd"/>
      <w:r w:rsidRPr="003F04A2">
        <w:t xml:space="preserve"> opp gjennom forskriftsendring 28. juni 2021.</w:t>
      </w:r>
    </w:p>
    <w:p w14:paraId="4B47400F" w14:textId="77777777" w:rsidR="003F04A2" w:rsidRPr="003F04A2" w:rsidRDefault="003F04A2" w:rsidP="003F04A2">
      <w:pPr>
        <w:pStyle w:val="avsnitt-tittel"/>
      </w:pPr>
      <w:r w:rsidRPr="003F04A2">
        <w:t>Felles politistasjon på Magnormoen</w:t>
      </w:r>
    </w:p>
    <w:p w14:paraId="07715A0B" w14:textId="77777777" w:rsidR="003F04A2" w:rsidRPr="003F04A2" w:rsidRDefault="003F04A2" w:rsidP="003F04A2">
      <w:pPr>
        <w:pStyle w:val="avsnitt-undertittel"/>
      </w:pPr>
      <w:r w:rsidRPr="003F04A2">
        <w:t>Vedtak nr. 169, 3. desember 2020</w:t>
      </w:r>
    </w:p>
    <w:p w14:paraId="2297FC43" w14:textId="77777777" w:rsidR="003F04A2" w:rsidRPr="003F04A2" w:rsidRDefault="003F04A2" w:rsidP="003F04A2">
      <w:pPr>
        <w:pStyle w:val="blokksit"/>
        <w:rPr>
          <w:rStyle w:val="kursiv"/>
        </w:rPr>
      </w:pPr>
      <w:r w:rsidRPr="003F04A2">
        <w:rPr>
          <w:rStyle w:val="kursiv"/>
        </w:rPr>
        <w:t>«Stortinget ber regjeringen ta initiativ overfor svenske myndigheter første halvår 2021 med sikte på å inngå avtale om felles norsk-svensk grensestasjon på Magnormoen med svenske myndigheter før revidert nasjonalbudsjett. Det henstilles til regjeringen å komme tilbake i revidert nasjonalbudsjett med en rapportering, slik at en realisering av politistasjon på grensen/Magnormoen kan gjennomføres når finansiering av hele prosjektet er avklart.»</w:t>
      </w:r>
    </w:p>
    <w:p w14:paraId="3BB56CE2" w14:textId="77777777" w:rsidR="003F04A2" w:rsidRPr="003F04A2" w:rsidRDefault="003F04A2" w:rsidP="003F04A2">
      <w:r w:rsidRPr="003F04A2">
        <w:t xml:space="preserve">Dokumentet som ligg til grunn for vedtaket, er </w:t>
      </w:r>
      <w:proofErr w:type="spellStart"/>
      <w:r w:rsidRPr="003F04A2">
        <w:t>Innst</w:t>
      </w:r>
      <w:proofErr w:type="spellEnd"/>
      <w:r w:rsidRPr="003F04A2">
        <w:t xml:space="preserve">. 5 S (2020–2021) </w:t>
      </w:r>
      <w:proofErr w:type="spellStart"/>
      <w:r w:rsidRPr="003F04A2">
        <w:t>frå</w:t>
      </w:r>
      <w:proofErr w:type="spellEnd"/>
      <w:r w:rsidRPr="003F04A2">
        <w:t xml:space="preserve"> finanskomiteen.</w:t>
      </w:r>
    </w:p>
    <w:p w14:paraId="3A1EEC13" w14:textId="77777777" w:rsidR="003F04A2" w:rsidRPr="003F04A2" w:rsidRDefault="003F04A2" w:rsidP="003F04A2">
      <w:r w:rsidRPr="003F04A2">
        <w:t xml:space="preserve">Vedtaket er </w:t>
      </w:r>
      <w:proofErr w:type="spellStart"/>
      <w:r w:rsidRPr="003F04A2">
        <w:t>følgt</w:t>
      </w:r>
      <w:proofErr w:type="spellEnd"/>
      <w:r w:rsidRPr="003F04A2">
        <w:t xml:space="preserve"> opp. Det er etablert kontakt med svenske </w:t>
      </w:r>
      <w:proofErr w:type="spellStart"/>
      <w:r w:rsidRPr="003F04A2">
        <w:t>politimyndigheiter</w:t>
      </w:r>
      <w:proofErr w:type="spellEnd"/>
      <w:r w:rsidRPr="003F04A2">
        <w:t xml:space="preserve"> om oppretting av felles grensestasjon på Magnormoen, jf. </w:t>
      </w:r>
      <w:proofErr w:type="spellStart"/>
      <w:r w:rsidRPr="003F04A2">
        <w:t>Prop</w:t>
      </w:r>
      <w:proofErr w:type="spellEnd"/>
      <w:r w:rsidRPr="003F04A2">
        <w:t>. 195 S (2020–2021). Sjå også omtale under vedtak 789 (2019–2020).</w:t>
      </w:r>
    </w:p>
    <w:p w14:paraId="4F5363CD" w14:textId="77777777" w:rsidR="003F04A2" w:rsidRPr="003F04A2" w:rsidRDefault="003F04A2" w:rsidP="003F04A2">
      <w:pPr>
        <w:pStyle w:val="avsnitt-tittel"/>
      </w:pPr>
      <w:proofErr w:type="spellStart"/>
      <w:r w:rsidRPr="003F04A2">
        <w:t>Overgrepsdømde</w:t>
      </w:r>
      <w:proofErr w:type="spellEnd"/>
      <w:r w:rsidRPr="003F04A2">
        <w:t xml:space="preserve"> i soningskøen</w:t>
      </w:r>
    </w:p>
    <w:p w14:paraId="4D289394" w14:textId="77777777" w:rsidR="003F04A2" w:rsidRPr="003F04A2" w:rsidRDefault="003F04A2" w:rsidP="003F04A2">
      <w:pPr>
        <w:pStyle w:val="avsnitt-undertittel"/>
      </w:pPr>
      <w:r w:rsidRPr="003F04A2">
        <w:t>Vedtak nr. 180, 3. desember 2020</w:t>
      </w:r>
    </w:p>
    <w:p w14:paraId="28B26205" w14:textId="77777777" w:rsidR="003F04A2" w:rsidRPr="003F04A2" w:rsidRDefault="003F04A2" w:rsidP="003F04A2">
      <w:pPr>
        <w:pStyle w:val="blokksit"/>
        <w:rPr>
          <w:rStyle w:val="kursiv"/>
        </w:rPr>
      </w:pPr>
      <w:r w:rsidRPr="003F04A2">
        <w:rPr>
          <w:rStyle w:val="kursiv"/>
        </w:rPr>
        <w:t>«Stortinget ber regjeringen påse at kriminelle som er dømt for overgrep mot barn prioriteres i soningskøen, slik at de kan gå direkte fra dom til soning.»</w:t>
      </w:r>
    </w:p>
    <w:p w14:paraId="5E6717B5" w14:textId="77777777" w:rsidR="003F04A2" w:rsidRPr="003F04A2" w:rsidRDefault="003F04A2" w:rsidP="003F04A2">
      <w:r w:rsidRPr="003F04A2">
        <w:t xml:space="preserve">Dokumentet som ligg til grunn for vedtaket er </w:t>
      </w:r>
      <w:proofErr w:type="spellStart"/>
      <w:r w:rsidRPr="003F04A2">
        <w:t>Innst</w:t>
      </w:r>
      <w:proofErr w:type="spellEnd"/>
      <w:r w:rsidRPr="003F04A2">
        <w:t xml:space="preserve">. 2 S (2020–2021) </w:t>
      </w:r>
      <w:proofErr w:type="spellStart"/>
      <w:r w:rsidRPr="003F04A2">
        <w:t>frå</w:t>
      </w:r>
      <w:proofErr w:type="spellEnd"/>
      <w:r w:rsidRPr="003F04A2">
        <w:t xml:space="preserve"> finanskomiteen.</w:t>
      </w:r>
    </w:p>
    <w:p w14:paraId="340555F1" w14:textId="77777777" w:rsidR="003F04A2" w:rsidRPr="003F04A2" w:rsidRDefault="003F04A2" w:rsidP="003F04A2">
      <w:r w:rsidRPr="003F04A2">
        <w:t xml:space="preserve">Vedtaket er </w:t>
      </w:r>
      <w:proofErr w:type="spellStart"/>
      <w:r w:rsidRPr="003F04A2">
        <w:t>følgt</w:t>
      </w:r>
      <w:proofErr w:type="spellEnd"/>
      <w:r w:rsidRPr="003F04A2">
        <w:t xml:space="preserve"> opp. Kriminalomsorgsdirektoratet prioriterer </w:t>
      </w:r>
      <w:proofErr w:type="spellStart"/>
      <w:r w:rsidRPr="003F04A2">
        <w:t>allereie</w:t>
      </w:r>
      <w:proofErr w:type="spellEnd"/>
      <w:r w:rsidRPr="003F04A2">
        <w:t xml:space="preserve"> denne gruppa ved innkalling til gjennomføring av straff. I tildelingsbrevet til Kriminalomsorgsdirektoratet for 2021 har Justis- og beredskapsdepartementet også understreka at domfelte som har begått </w:t>
      </w:r>
      <w:proofErr w:type="spellStart"/>
      <w:r w:rsidRPr="003F04A2">
        <w:t>alvorleg</w:t>
      </w:r>
      <w:proofErr w:type="spellEnd"/>
      <w:r w:rsidRPr="003F04A2">
        <w:t xml:space="preserve"> kriminalitet, </w:t>
      </w:r>
      <w:proofErr w:type="spellStart"/>
      <w:r w:rsidRPr="003F04A2">
        <w:t>irekna</w:t>
      </w:r>
      <w:proofErr w:type="spellEnd"/>
      <w:r w:rsidRPr="003F04A2">
        <w:t xml:space="preserve"> </w:t>
      </w:r>
      <w:proofErr w:type="spellStart"/>
      <w:r w:rsidRPr="003F04A2">
        <w:t>domfelde</w:t>
      </w:r>
      <w:proofErr w:type="spellEnd"/>
      <w:r w:rsidRPr="003F04A2">
        <w:t xml:space="preserve"> dømt for </w:t>
      </w:r>
      <w:proofErr w:type="spellStart"/>
      <w:r w:rsidRPr="003F04A2">
        <w:t>seksuallovbrot</w:t>
      </w:r>
      <w:proofErr w:type="spellEnd"/>
      <w:r w:rsidRPr="003F04A2">
        <w:t xml:space="preserve">, skal ha </w:t>
      </w:r>
      <w:proofErr w:type="spellStart"/>
      <w:r w:rsidRPr="003F04A2">
        <w:t>høgste</w:t>
      </w:r>
      <w:proofErr w:type="spellEnd"/>
      <w:r w:rsidRPr="003F04A2">
        <w:t xml:space="preserve"> prioritet ved innkalling til soning.</w:t>
      </w:r>
    </w:p>
    <w:p w14:paraId="4BBEDA90" w14:textId="77777777" w:rsidR="003F04A2" w:rsidRPr="003F04A2" w:rsidRDefault="003F04A2" w:rsidP="003F04A2">
      <w:pPr>
        <w:pStyle w:val="avsnitt-tittel"/>
      </w:pPr>
      <w:proofErr w:type="spellStart"/>
      <w:r w:rsidRPr="003F04A2">
        <w:lastRenderedPageBreak/>
        <w:t>Klarare</w:t>
      </w:r>
      <w:proofErr w:type="spellEnd"/>
      <w:r w:rsidRPr="003F04A2">
        <w:t xml:space="preserve"> </w:t>
      </w:r>
      <w:proofErr w:type="spellStart"/>
      <w:r w:rsidRPr="003F04A2">
        <w:t>skilje</w:t>
      </w:r>
      <w:proofErr w:type="spellEnd"/>
      <w:r w:rsidRPr="003F04A2">
        <w:t xml:space="preserve"> mellom </w:t>
      </w:r>
      <w:proofErr w:type="spellStart"/>
      <w:r w:rsidRPr="003F04A2">
        <w:t>konvensjonsstatus</w:t>
      </w:r>
      <w:proofErr w:type="spellEnd"/>
      <w:r w:rsidRPr="003F04A2">
        <w:t xml:space="preserve"> (asyl) og subsidiært vern</w:t>
      </w:r>
    </w:p>
    <w:p w14:paraId="73D3A23F" w14:textId="77777777" w:rsidR="003F04A2" w:rsidRPr="003F04A2" w:rsidRDefault="003F04A2" w:rsidP="003F04A2">
      <w:pPr>
        <w:pStyle w:val="avsnitt-undertittel"/>
      </w:pPr>
      <w:r w:rsidRPr="003F04A2">
        <w:t>Vedtak nr. 206, 7. desember 2020</w:t>
      </w:r>
    </w:p>
    <w:p w14:paraId="19044639" w14:textId="77777777" w:rsidR="003F04A2" w:rsidRPr="003F04A2" w:rsidRDefault="003F04A2" w:rsidP="003F04A2">
      <w:pPr>
        <w:pStyle w:val="blokksit"/>
        <w:rPr>
          <w:rStyle w:val="kursiv"/>
        </w:rPr>
      </w:pPr>
      <w:r w:rsidRPr="003F04A2">
        <w:rPr>
          <w:rStyle w:val="kursiv"/>
        </w:rPr>
        <w:t xml:space="preserve">«Stortinget ber regjeringen komme tilbake med forslag til lovendringer som innenfor rammen av internasjonale forpliktelser gir et klarere skille mellom </w:t>
      </w:r>
      <w:proofErr w:type="spellStart"/>
      <w:r w:rsidRPr="003F04A2">
        <w:rPr>
          <w:rStyle w:val="kursiv"/>
        </w:rPr>
        <w:t>konvensjonstatus</w:t>
      </w:r>
      <w:proofErr w:type="spellEnd"/>
      <w:r w:rsidRPr="003F04A2">
        <w:rPr>
          <w:rStyle w:val="kursiv"/>
        </w:rPr>
        <w:t xml:space="preserve"> (asyl) og subsidiær beskyttelse, gjennom å begrense retten til familiegjenforening samt utvide bruken av midlertidige tillatelser ved subsidiær beskyttelse.»</w:t>
      </w:r>
    </w:p>
    <w:p w14:paraId="5406AB95" w14:textId="77777777" w:rsidR="003F04A2" w:rsidRPr="003F04A2" w:rsidRDefault="003F04A2" w:rsidP="003F04A2">
      <w:r w:rsidRPr="003F04A2">
        <w:t>Dokumentet som ligg til grunn for vedtaket er Dokument 8:71 L (2020–2021).</w:t>
      </w:r>
    </w:p>
    <w:p w14:paraId="1EF159C8" w14:textId="77777777" w:rsidR="003F04A2" w:rsidRPr="003F04A2" w:rsidRDefault="003F04A2" w:rsidP="003F04A2">
      <w:r w:rsidRPr="003F04A2">
        <w:t xml:space="preserve">Vedtaket er under behandling. </w:t>
      </w:r>
      <w:proofErr w:type="spellStart"/>
      <w:r w:rsidRPr="003F04A2">
        <w:t>Eit</w:t>
      </w:r>
      <w:proofErr w:type="spellEnd"/>
      <w:r w:rsidRPr="003F04A2">
        <w:t xml:space="preserve"> </w:t>
      </w:r>
      <w:proofErr w:type="spellStart"/>
      <w:r w:rsidRPr="003F04A2">
        <w:t>liknande</w:t>
      </w:r>
      <w:proofErr w:type="spellEnd"/>
      <w:r w:rsidRPr="003F04A2">
        <w:t xml:space="preserve"> forslag om </w:t>
      </w:r>
      <w:proofErr w:type="spellStart"/>
      <w:r w:rsidRPr="003F04A2">
        <w:t>ein</w:t>
      </w:r>
      <w:proofErr w:type="spellEnd"/>
      <w:r w:rsidRPr="003F04A2">
        <w:t xml:space="preserve"> beredskapsheimel i utlendingslova til bruk ved ei </w:t>
      </w:r>
      <w:proofErr w:type="spellStart"/>
      <w:r w:rsidRPr="003F04A2">
        <w:t>betydeleg</w:t>
      </w:r>
      <w:proofErr w:type="spellEnd"/>
      <w:r w:rsidRPr="003F04A2">
        <w:t xml:space="preserve"> </w:t>
      </w:r>
      <w:proofErr w:type="spellStart"/>
      <w:r w:rsidRPr="003F04A2">
        <w:t>auke</w:t>
      </w:r>
      <w:proofErr w:type="spellEnd"/>
      <w:r w:rsidRPr="003F04A2">
        <w:t xml:space="preserve"> i </w:t>
      </w:r>
      <w:proofErr w:type="spellStart"/>
      <w:r w:rsidRPr="003F04A2">
        <w:t>asylsøkartilstrøyminga</w:t>
      </w:r>
      <w:proofErr w:type="spellEnd"/>
      <w:r w:rsidRPr="003F04A2">
        <w:t xml:space="preserve"> var på </w:t>
      </w:r>
      <w:proofErr w:type="spellStart"/>
      <w:r w:rsidRPr="003F04A2">
        <w:t>høyring</w:t>
      </w:r>
      <w:proofErr w:type="spellEnd"/>
      <w:r w:rsidRPr="003F04A2">
        <w:t xml:space="preserve"> i 2020.</w:t>
      </w:r>
    </w:p>
    <w:p w14:paraId="2C0E21A7" w14:textId="77777777" w:rsidR="003F04A2" w:rsidRPr="003F04A2" w:rsidRDefault="003F04A2" w:rsidP="003F04A2">
      <w:pPr>
        <w:pStyle w:val="avsnitt-tittel"/>
      </w:pPr>
      <w:r w:rsidRPr="003F04A2">
        <w:t>Plan for effektiv motarbeiding av irregulær migrasjon</w:t>
      </w:r>
    </w:p>
    <w:p w14:paraId="352DCEE6" w14:textId="77777777" w:rsidR="003F04A2" w:rsidRPr="003F04A2" w:rsidRDefault="003F04A2" w:rsidP="003F04A2">
      <w:pPr>
        <w:pStyle w:val="avsnitt-undertittel"/>
      </w:pPr>
      <w:r w:rsidRPr="003F04A2">
        <w:t>Vedtak nr. 207, 7. desember 2020</w:t>
      </w:r>
    </w:p>
    <w:p w14:paraId="39670F1E" w14:textId="77777777" w:rsidR="003F04A2" w:rsidRPr="003F04A2" w:rsidRDefault="003F04A2" w:rsidP="003F04A2">
      <w:pPr>
        <w:pStyle w:val="blokksit"/>
        <w:rPr>
          <w:rStyle w:val="kursiv"/>
        </w:rPr>
      </w:pPr>
      <w:r w:rsidRPr="003F04A2">
        <w:rPr>
          <w:rStyle w:val="kursiv"/>
        </w:rPr>
        <w:t>«Stortinget ber regjeringen utarbeide en plan for hvordan Norge kan bidra til mer effektiv bekjempelse av irregulær migrasjon, herunder sørge for at dagens hjemmel for å henvise asylsøkere til trygge tredjeland utenfor EU brukes aktivt. Dette forutsetter samarbeidsavtaler med tredjeland som sikrer at asylsøkere behov for beskyttelse blir ivaretatt.»</w:t>
      </w:r>
    </w:p>
    <w:p w14:paraId="41BBC944" w14:textId="77777777" w:rsidR="003F04A2" w:rsidRPr="003F04A2" w:rsidRDefault="003F04A2" w:rsidP="003F04A2">
      <w:r w:rsidRPr="003F04A2">
        <w:t>Dokumenta som ligg til grunn for vedtaket, er Dokument 8:71 (2020–2021) og Lovvedtak 25 (2020–2021).</w:t>
      </w:r>
    </w:p>
    <w:p w14:paraId="5C250799" w14:textId="77777777" w:rsidR="003F04A2" w:rsidRPr="003F04A2" w:rsidRDefault="003F04A2" w:rsidP="003F04A2">
      <w:r w:rsidRPr="003F04A2">
        <w:t>Vedtaket er under behandling.</w:t>
      </w:r>
    </w:p>
    <w:p w14:paraId="13A166E1" w14:textId="77777777" w:rsidR="003F04A2" w:rsidRPr="003F04A2" w:rsidRDefault="003F04A2" w:rsidP="003F04A2">
      <w:pPr>
        <w:pStyle w:val="avsnitt-tittel"/>
      </w:pPr>
      <w:r w:rsidRPr="003F04A2">
        <w:t>Klarlegging av identitet</w:t>
      </w:r>
    </w:p>
    <w:p w14:paraId="31F4879A" w14:textId="77777777" w:rsidR="003F04A2" w:rsidRPr="003F04A2" w:rsidRDefault="003F04A2" w:rsidP="003F04A2">
      <w:pPr>
        <w:pStyle w:val="avsnitt-undertittel"/>
      </w:pPr>
      <w:r w:rsidRPr="003F04A2">
        <w:t>Vedtak nr. 208, 7. desember 2020</w:t>
      </w:r>
    </w:p>
    <w:p w14:paraId="0D02EBD3" w14:textId="77777777" w:rsidR="003F04A2" w:rsidRPr="003F04A2" w:rsidRDefault="003F04A2" w:rsidP="003F04A2">
      <w:pPr>
        <w:pStyle w:val="blokksit"/>
        <w:rPr>
          <w:rStyle w:val="kursiv"/>
        </w:rPr>
      </w:pPr>
      <w:r w:rsidRPr="003F04A2">
        <w:rPr>
          <w:rStyle w:val="kursiv"/>
        </w:rPr>
        <w:t>«Stortinget ber regjeringen stille de samme krav til klarlegging av identitet for permanent oppholdstillatelse og familieetablering som for statsborgerskap.»</w:t>
      </w:r>
    </w:p>
    <w:p w14:paraId="441DBF11" w14:textId="77777777" w:rsidR="003F04A2" w:rsidRPr="003F04A2" w:rsidRDefault="003F04A2" w:rsidP="003F04A2">
      <w:r w:rsidRPr="003F04A2">
        <w:t>Dokumentet som ligg til grunn for vedtaket er Dokument 8:71 L (2020–2021).</w:t>
      </w:r>
    </w:p>
    <w:p w14:paraId="4437B89B" w14:textId="77777777" w:rsidR="003F04A2" w:rsidRPr="003F04A2" w:rsidRDefault="003F04A2" w:rsidP="003F04A2">
      <w:r w:rsidRPr="003F04A2">
        <w:t>Vedtaket er under behandling.</w:t>
      </w:r>
    </w:p>
    <w:p w14:paraId="28B1EC73" w14:textId="77777777" w:rsidR="003F04A2" w:rsidRPr="003F04A2" w:rsidRDefault="003F04A2" w:rsidP="003F04A2">
      <w:pPr>
        <w:pStyle w:val="avsnitt-tittel"/>
      </w:pPr>
      <w:r w:rsidRPr="003F04A2">
        <w:t>Skjerping av underhaldskravet</w:t>
      </w:r>
    </w:p>
    <w:p w14:paraId="4CC8BEF5" w14:textId="77777777" w:rsidR="003F04A2" w:rsidRPr="003F04A2" w:rsidRDefault="003F04A2" w:rsidP="003F04A2">
      <w:pPr>
        <w:pStyle w:val="avsnitt-undertittel"/>
      </w:pPr>
      <w:r w:rsidRPr="003F04A2">
        <w:t>Vedtak nr. 209, 7. desember 2020</w:t>
      </w:r>
    </w:p>
    <w:p w14:paraId="4C52AC46" w14:textId="77777777" w:rsidR="003F04A2" w:rsidRPr="003F04A2" w:rsidRDefault="003F04A2" w:rsidP="003F04A2">
      <w:pPr>
        <w:pStyle w:val="blokksit"/>
        <w:rPr>
          <w:rStyle w:val="kursiv"/>
        </w:rPr>
      </w:pPr>
      <w:r w:rsidRPr="003F04A2">
        <w:rPr>
          <w:rStyle w:val="kursiv"/>
        </w:rPr>
        <w:t>«Stortinget ber regjeringen legge frem forslag til endringer i forskrift som sikrer selvforsørgelse gjennom en skjerping av underholdkravet samt vurdere mulig skjerping av bestemmelsen om tilknytningskravet i familieetableringssaker.»</w:t>
      </w:r>
    </w:p>
    <w:p w14:paraId="1AA7C928" w14:textId="77777777" w:rsidR="003F04A2" w:rsidRPr="003F04A2" w:rsidRDefault="003F04A2" w:rsidP="003F04A2">
      <w:r w:rsidRPr="003F04A2">
        <w:t>Dokumentet som ligg til grunn for vedtaket er Dokument 8:71 L (2020–2021).</w:t>
      </w:r>
    </w:p>
    <w:p w14:paraId="31DCC133" w14:textId="77777777" w:rsidR="003F04A2" w:rsidRPr="003F04A2" w:rsidRDefault="003F04A2" w:rsidP="003F04A2">
      <w:r w:rsidRPr="003F04A2">
        <w:t>Vedtaket er under behandling.</w:t>
      </w:r>
    </w:p>
    <w:p w14:paraId="7CEC87CF" w14:textId="77777777" w:rsidR="003F04A2" w:rsidRPr="003F04A2" w:rsidRDefault="003F04A2" w:rsidP="003F04A2">
      <w:pPr>
        <w:pStyle w:val="avsnitt-tittel"/>
      </w:pPr>
      <w:proofErr w:type="spellStart"/>
      <w:r w:rsidRPr="003F04A2">
        <w:lastRenderedPageBreak/>
        <w:t>Rettsstader</w:t>
      </w:r>
      <w:proofErr w:type="spellEnd"/>
    </w:p>
    <w:p w14:paraId="1922F894" w14:textId="77777777" w:rsidR="003F04A2" w:rsidRPr="003F04A2" w:rsidRDefault="003F04A2" w:rsidP="003F04A2">
      <w:pPr>
        <w:pStyle w:val="avsnitt-undertittel"/>
      </w:pPr>
      <w:r w:rsidRPr="003F04A2">
        <w:t>Vedtak nr. 217, 10. desember 2020</w:t>
      </w:r>
    </w:p>
    <w:p w14:paraId="6DA6FA4A" w14:textId="77777777" w:rsidR="003F04A2" w:rsidRPr="003F04A2" w:rsidRDefault="003F04A2" w:rsidP="003F04A2">
      <w:pPr>
        <w:pStyle w:val="blokksit"/>
        <w:rPr>
          <w:rStyle w:val="kursiv"/>
        </w:rPr>
      </w:pPr>
      <w:r w:rsidRPr="003F04A2">
        <w:rPr>
          <w:rStyle w:val="kursiv"/>
        </w:rPr>
        <w:t>«Stortinget ber regjeringen sikre at alle rettssteder skal bestå og være bemannet. Ved rettssteder som i dag har fire faste dommerårsverk eller mindre, skal nivået på dagens antall årsverk knyttet til kjernevirksomheten opprettholdes.»</w:t>
      </w:r>
    </w:p>
    <w:p w14:paraId="39DCCF63"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11 L (2020–2021) og </w:t>
      </w:r>
      <w:proofErr w:type="spellStart"/>
      <w:r w:rsidRPr="003F04A2">
        <w:t>Innst</w:t>
      </w:r>
      <w:proofErr w:type="spellEnd"/>
      <w:r w:rsidRPr="003F04A2">
        <w:t>. 134 L (2020–2021).</w:t>
      </w:r>
    </w:p>
    <w:p w14:paraId="670CCF05" w14:textId="77777777" w:rsidR="003F04A2" w:rsidRPr="003F04A2" w:rsidRDefault="003F04A2" w:rsidP="003F04A2">
      <w:r w:rsidRPr="003F04A2">
        <w:t xml:space="preserve">Vedtaket er </w:t>
      </w:r>
      <w:proofErr w:type="spellStart"/>
      <w:r w:rsidRPr="003F04A2">
        <w:t>følgt</w:t>
      </w:r>
      <w:proofErr w:type="spellEnd"/>
      <w:r w:rsidRPr="003F04A2">
        <w:t xml:space="preserve"> opp. Ny forskrift om domssokn og lagdømme vart fastsett i statsråd 22. januar 2021. Forskrifta følgjer opp Stortinget </w:t>
      </w:r>
      <w:proofErr w:type="spellStart"/>
      <w:r w:rsidRPr="003F04A2">
        <w:t>si</w:t>
      </w:r>
      <w:proofErr w:type="spellEnd"/>
      <w:r w:rsidRPr="003F04A2">
        <w:t xml:space="preserve"> behandling av saka og gjelder </w:t>
      </w:r>
      <w:proofErr w:type="spellStart"/>
      <w:r w:rsidRPr="003F04A2">
        <w:t>frå</w:t>
      </w:r>
      <w:proofErr w:type="spellEnd"/>
      <w:r w:rsidRPr="003F04A2">
        <w:t xml:space="preserve"> 1. mai 2021. Alle </w:t>
      </w:r>
      <w:proofErr w:type="spellStart"/>
      <w:r w:rsidRPr="003F04A2">
        <w:t>tidlegare</w:t>
      </w:r>
      <w:proofErr w:type="spellEnd"/>
      <w:r w:rsidRPr="003F04A2">
        <w:t xml:space="preserve"> </w:t>
      </w:r>
      <w:proofErr w:type="spellStart"/>
      <w:r w:rsidRPr="003F04A2">
        <w:t>rettsstader</w:t>
      </w:r>
      <w:proofErr w:type="spellEnd"/>
      <w:r w:rsidRPr="003F04A2">
        <w:t xml:space="preserve"> blir </w:t>
      </w:r>
      <w:proofErr w:type="spellStart"/>
      <w:r w:rsidRPr="003F04A2">
        <w:t>haldne</w:t>
      </w:r>
      <w:proofErr w:type="spellEnd"/>
      <w:r w:rsidRPr="003F04A2">
        <w:t xml:space="preserve"> oppe med bemanning. Justis- og </w:t>
      </w:r>
      <w:proofErr w:type="spellStart"/>
      <w:r w:rsidRPr="003F04A2">
        <w:t>beredskapsdepartmentet</w:t>
      </w:r>
      <w:proofErr w:type="spellEnd"/>
      <w:r w:rsidRPr="003F04A2">
        <w:t xml:space="preserve"> har orientert Domstoladministrasjonen om korleis departementet forstår vedtaket til Stortinget om minimumsbemanning, jf. Dokument 15:828 (2020–2021) og Dokument 15:830 (2020–2021).</w:t>
      </w:r>
    </w:p>
    <w:p w14:paraId="716EECA6" w14:textId="77777777" w:rsidR="003F04A2" w:rsidRPr="003F04A2" w:rsidRDefault="003F04A2" w:rsidP="003F04A2">
      <w:pPr>
        <w:pStyle w:val="avsnitt-tittel"/>
      </w:pPr>
      <w:r w:rsidRPr="003F04A2">
        <w:t xml:space="preserve">Langsiktig plan for strukturelle </w:t>
      </w:r>
      <w:proofErr w:type="spellStart"/>
      <w:r w:rsidRPr="003F04A2">
        <w:t>endringar</w:t>
      </w:r>
      <w:proofErr w:type="spellEnd"/>
      <w:r w:rsidRPr="003F04A2">
        <w:t xml:space="preserve"> av </w:t>
      </w:r>
      <w:proofErr w:type="spellStart"/>
      <w:r w:rsidRPr="003F04A2">
        <w:t>politistasjonar</w:t>
      </w:r>
      <w:proofErr w:type="spellEnd"/>
      <w:r w:rsidRPr="003F04A2">
        <w:t xml:space="preserve"> i Oslo</w:t>
      </w:r>
    </w:p>
    <w:p w14:paraId="4779837B" w14:textId="77777777" w:rsidR="003F04A2" w:rsidRPr="003F04A2" w:rsidRDefault="003F04A2" w:rsidP="003F04A2">
      <w:pPr>
        <w:pStyle w:val="avsnitt-undertittel"/>
      </w:pPr>
      <w:r w:rsidRPr="003F04A2">
        <w:t>Vedtak nr. 236, 11. desember 2020</w:t>
      </w:r>
    </w:p>
    <w:p w14:paraId="1BB5E42C" w14:textId="77777777" w:rsidR="003F04A2" w:rsidRPr="003F04A2" w:rsidRDefault="003F04A2" w:rsidP="003F04A2">
      <w:pPr>
        <w:pStyle w:val="blokksit"/>
        <w:rPr>
          <w:rStyle w:val="kursiv"/>
        </w:rPr>
      </w:pPr>
      <w:r w:rsidRPr="003F04A2">
        <w:rPr>
          <w:rStyle w:val="kursiv"/>
        </w:rPr>
        <w:t>«Stortinget ber regjeringen sikre at det i forbindelse med strukturelle endringer av politistasjoner i Oslo legges til grunn en helhetlig og langsiktig plan som innebærer kontinuerlig tilstedeværelse av politi med utgangspunkt i politistasjoner eller politiposter i de ytre bydeler i Oslo Sør og Oslo Øst.»</w:t>
      </w:r>
    </w:p>
    <w:p w14:paraId="2BFF2156" w14:textId="77777777" w:rsidR="003F04A2" w:rsidRPr="003F04A2" w:rsidRDefault="003F04A2" w:rsidP="003F04A2">
      <w:r w:rsidRPr="003F04A2">
        <w:t xml:space="preserve">Dokumenta som ligg til grunn for vedtaket, er Dokument 8:128 S (2019–2020), jf. </w:t>
      </w:r>
      <w:proofErr w:type="spellStart"/>
      <w:r w:rsidRPr="003F04A2">
        <w:t>Innst</w:t>
      </w:r>
      <w:proofErr w:type="spellEnd"/>
      <w:r w:rsidRPr="003F04A2">
        <w:t>. 139 S (2020–2021).</w:t>
      </w:r>
    </w:p>
    <w:p w14:paraId="75AEA04E" w14:textId="77777777" w:rsidR="003F04A2" w:rsidRPr="003F04A2" w:rsidRDefault="003F04A2" w:rsidP="003F04A2">
      <w:r w:rsidRPr="003F04A2">
        <w:t xml:space="preserve">Vedtaket er </w:t>
      </w:r>
      <w:proofErr w:type="spellStart"/>
      <w:r w:rsidRPr="003F04A2">
        <w:t>følgt</w:t>
      </w:r>
      <w:proofErr w:type="spellEnd"/>
      <w:r w:rsidRPr="003F04A2">
        <w:t xml:space="preserve"> opp i </w:t>
      </w:r>
      <w:proofErr w:type="spellStart"/>
      <w:r w:rsidRPr="003F04A2">
        <w:t>Prop</w:t>
      </w:r>
      <w:proofErr w:type="spellEnd"/>
      <w:r w:rsidRPr="003F04A2">
        <w:t xml:space="preserve">. 195 S (2020–2021). Politiet har </w:t>
      </w:r>
      <w:proofErr w:type="spellStart"/>
      <w:r w:rsidRPr="003F04A2">
        <w:t>ein</w:t>
      </w:r>
      <w:proofErr w:type="spellEnd"/>
      <w:r w:rsidRPr="003F04A2">
        <w:t xml:space="preserve"> plan for </w:t>
      </w:r>
      <w:proofErr w:type="spellStart"/>
      <w:r w:rsidRPr="003F04A2">
        <w:t>tilstadevering</w:t>
      </w:r>
      <w:proofErr w:type="spellEnd"/>
      <w:r w:rsidRPr="003F04A2">
        <w:t xml:space="preserve"> av politi og </w:t>
      </w:r>
      <w:proofErr w:type="spellStart"/>
      <w:r w:rsidRPr="003F04A2">
        <w:t>polititenester</w:t>
      </w:r>
      <w:proofErr w:type="spellEnd"/>
      <w:r w:rsidRPr="003F04A2">
        <w:t xml:space="preserve"> i </w:t>
      </w:r>
      <w:proofErr w:type="spellStart"/>
      <w:r w:rsidRPr="003F04A2">
        <w:t>bydelane</w:t>
      </w:r>
      <w:proofErr w:type="spellEnd"/>
      <w:r w:rsidRPr="003F04A2">
        <w:t xml:space="preserve"> som nemnd i vedtaket.</w:t>
      </w:r>
    </w:p>
    <w:p w14:paraId="4748B5CA" w14:textId="77777777" w:rsidR="003F04A2" w:rsidRPr="003F04A2" w:rsidRDefault="003F04A2" w:rsidP="003F04A2">
      <w:pPr>
        <w:pStyle w:val="avsnitt-tittel"/>
      </w:pPr>
      <w:r w:rsidRPr="003F04A2">
        <w:t xml:space="preserve">Konsekvensanalyse av strukturelle </w:t>
      </w:r>
      <w:proofErr w:type="spellStart"/>
      <w:r w:rsidRPr="003F04A2">
        <w:t>endringar</w:t>
      </w:r>
      <w:proofErr w:type="spellEnd"/>
      <w:r w:rsidRPr="003F04A2">
        <w:t xml:space="preserve"> av </w:t>
      </w:r>
      <w:proofErr w:type="spellStart"/>
      <w:r w:rsidRPr="003F04A2">
        <w:t>politistasjonar</w:t>
      </w:r>
      <w:proofErr w:type="spellEnd"/>
      <w:r w:rsidRPr="003F04A2">
        <w:t xml:space="preserve"> i Oslo</w:t>
      </w:r>
    </w:p>
    <w:p w14:paraId="4B72DE20" w14:textId="77777777" w:rsidR="003F04A2" w:rsidRPr="003F04A2" w:rsidRDefault="003F04A2" w:rsidP="003F04A2">
      <w:pPr>
        <w:pStyle w:val="avsnitt-undertittel"/>
      </w:pPr>
      <w:r w:rsidRPr="003F04A2">
        <w:t>Vedtak nr. 237, 11. desember 2020</w:t>
      </w:r>
    </w:p>
    <w:p w14:paraId="10C04001" w14:textId="77777777" w:rsidR="003F04A2" w:rsidRPr="003F04A2" w:rsidRDefault="003F04A2" w:rsidP="003F04A2">
      <w:pPr>
        <w:pStyle w:val="blokksit"/>
        <w:rPr>
          <w:rStyle w:val="kursiv"/>
        </w:rPr>
      </w:pPr>
      <w:r w:rsidRPr="003F04A2">
        <w:rPr>
          <w:rStyle w:val="kursiv"/>
        </w:rPr>
        <w:t>«Stortinget ber regjeringen sikre at det i forbindelse med planarbeidet med strukturelle endringer av politistasjoner i Oslo utarbeides en uavhengig konsekvensanalyse av planene. Konsekvensanalysen må gjennomgå hvordan sammenslåingen vil påvirke tjenestetilbudet, endringer i politiets arbeidsform og metodikk, det kriminalitetsforebyggende arbeidet og endringer i responstid. Analysen må også vurdere hvordan endringene vil påvirke politiets samarbeid med kommunen, barnevern og skole, samt økonomiske konsekvenser.»</w:t>
      </w:r>
    </w:p>
    <w:p w14:paraId="3A6419B1" w14:textId="77777777" w:rsidR="003F04A2" w:rsidRPr="003F04A2" w:rsidRDefault="003F04A2" w:rsidP="003F04A2">
      <w:r w:rsidRPr="003F04A2">
        <w:t xml:space="preserve">Dokumenta som ligg til grunn for vedtaket, er Meld. St. 5 (2020–2021), jf. </w:t>
      </w:r>
      <w:proofErr w:type="spellStart"/>
      <w:r w:rsidRPr="003F04A2">
        <w:t>Innst</w:t>
      </w:r>
      <w:proofErr w:type="spellEnd"/>
      <w:r w:rsidRPr="003F04A2">
        <w:t>. 275 S (2020–2021).</w:t>
      </w:r>
    </w:p>
    <w:p w14:paraId="2D3A5F0A" w14:textId="77777777" w:rsidR="003F04A2" w:rsidRPr="003F04A2" w:rsidRDefault="003F04A2" w:rsidP="003F04A2">
      <w:r w:rsidRPr="003F04A2">
        <w:t xml:space="preserve">Vedtaket er </w:t>
      </w:r>
      <w:proofErr w:type="spellStart"/>
      <w:r w:rsidRPr="003F04A2">
        <w:t>følgt</w:t>
      </w:r>
      <w:proofErr w:type="spellEnd"/>
      <w:r w:rsidRPr="003F04A2">
        <w:t xml:space="preserve"> opp i </w:t>
      </w:r>
      <w:proofErr w:type="spellStart"/>
      <w:r w:rsidRPr="003F04A2">
        <w:t>Prop</w:t>
      </w:r>
      <w:proofErr w:type="spellEnd"/>
      <w:r w:rsidRPr="003F04A2">
        <w:t xml:space="preserve">. 195 S (2020–2021). Politiet har fått gjennomført </w:t>
      </w:r>
      <w:proofErr w:type="gramStart"/>
      <w:r w:rsidRPr="003F04A2">
        <w:t>ei uavhengig analyse</w:t>
      </w:r>
      <w:proofErr w:type="gramEnd"/>
      <w:r w:rsidRPr="003F04A2">
        <w:t xml:space="preserve"> som etterspurt.</w:t>
      </w:r>
    </w:p>
    <w:p w14:paraId="335CBDE7" w14:textId="77777777" w:rsidR="003F04A2" w:rsidRPr="003F04A2" w:rsidRDefault="003F04A2" w:rsidP="003F04A2">
      <w:pPr>
        <w:pStyle w:val="avsnitt-tittel"/>
      </w:pPr>
      <w:proofErr w:type="spellStart"/>
      <w:r w:rsidRPr="003F04A2">
        <w:lastRenderedPageBreak/>
        <w:t>Høgare</w:t>
      </w:r>
      <w:proofErr w:type="spellEnd"/>
      <w:r w:rsidRPr="003F04A2">
        <w:t xml:space="preserve"> straff for barn som </w:t>
      </w:r>
      <w:proofErr w:type="spellStart"/>
      <w:r w:rsidRPr="003F04A2">
        <w:t>gjer</w:t>
      </w:r>
      <w:proofErr w:type="spellEnd"/>
      <w:r w:rsidRPr="003F04A2">
        <w:t xml:space="preserve"> gjenteken kriminalitet</w:t>
      </w:r>
    </w:p>
    <w:p w14:paraId="07EE1466" w14:textId="77777777" w:rsidR="003F04A2" w:rsidRPr="003F04A2" w:rsidRDefault="003F04A2" w:rsidP="003F04A2">
      <w:pPr>
        <w:pStyle w:val="avsnitt-undertittel"/>
      </w:pPr>
      <w:r w:rsidRPr="003F04A2">
        <w:t>Vedtak nr. 443, 18. desember 2020</w:t>
      </w:r>
    </w:p>
    <w:p w14:paraId="5391397C" w14:textId="77777777" w:rsidR="003F04A2" w:rsidRPr="003F04A2" w:rsidRDefault="003F04A2" w:rsidP="003F04A2">
      <w:pPr>
        <w:pStyle w:val="blokksit"/>
        <w:rPr>
          <w:rStyle w:val="kursiv"/>
        </w:rPr>
      </w:pPr>
      <w:r w:rsidRPr="003F04A2">
        <w:rPr>
          <w:rStyle w:val="kursiv"/>
        </w:rPr>
        <w:t>«Stortinget ber regjeringen utrede om man i særlige tilfeller kan åpne for forhøyet straff ved nytt lovbrudd av samme art også for kriminelle gjengangere under 18 år.»</w:t>
      </w:r>
    </w:p>
    <w:p w14:paraId="05573F3D" w14:textId="77777777" w:rsidR="003F04A2" w:rsidRPr="003F04A2" w:rsidRDefault="003F04A2" w:rsidP="003F04A2">
      <w:r w:rsidRPr="003F04A2">
        <w:t xml:space="preserve">Dokumenta som ligg til grunn for vedtaket, er Dokument 8:115 S (2019–2020) og </w:t>
      </w:r>
      <w:proofErr w:type="spellStart"/>
      <w:r w:rsidRPr="003F04A2">
        <w:t>Innst</w:t>
      </w:r>
      <w:proofErr w:type="spellEnd"/>
      <w:r w:rsidRPr="003F04A2">
        <w:t xml:space="preserve">. 147 S (2020–2021) </w:t>
      </w:r>
      <w:proofErr w:type="spellStart"/>
      <w:r w:rsidRPr="003F04A2">
        <w:t>frå</w:t>
      </w:r>
      <w:proofErr w:type="spellEnd"/>
      <w:r w:rsidRPr="003F04A2">
        <w:t xml:space="preserve"> justiskomiteen.</w:t>
      </w:r>
    </w:p>
    <w:p w14:paraId="7F21BDEE" w14:textId="77777777" w:rsidR="003F04A2" w:rsidRPr="003F04A2" w:rsidRDefault="003F04A2" w:rsidP="003F04A2">
      <w:r w:rsidRPr="003F04A2">
        <w:t>Vedtaket er under behandling.</w:t>
      </w:r>
    </w:p>
    <w:p w14:paraId="4C804B32" w14:textId="77777777" w:rsidR="003F04A2" w:rsidRPr="003F04A2" w:rsidRDefault="003F04A2" w:rsidP="003F04A2">
      <w:pPr>
        <w:pStyle w:val="avsnitt-tittel"/>
      </w:pPr>
      <w:r w:rsidRPr="003F04A2">
        <w:t xml:space="preserve">Tiltak for å </w:t>
      </w:r>
      <w:proofErr w:type="spellStart"/>
      <w:r w:rsidRPr="003F04A2">
        <w:t>auke</w:t>
      </w:r>
      <w:proofErr w:type="spellEnd"/>
      <w:r w:rsidRPr="003F04A2">
        <w:t xml:space="preserve"> </w:t>
      </w:r>
      <w:proofErr w:type="spellStart"/>
      <w:r w:rsidRPr="003F04A2">
        <w:t>talet</w:t>
      </w:r>
      <w:proofErr w:type="spellEnd"/>
      <w:r w:rsidRPr="003F04A2">
        <w:t xml:space="preserve"> på </w:t>
      </w:r>
      <w:proofErr w:type="spellStart"/>
      <w:r w:rsidRPr="003F04A2">
        <w:t>inndragingar</w:t>
      </w:r>
      <w:proofErr w:type="spellEnd"/>
    </w:p>
    <w:p w14:paraId="70D1A131" w14:textId="77777777" w:rsidR="003F04A2" w:rsidRPr="003F04A2" w:rsidRDefault="003F04A2" w:rsidP="003F04A2">
      <w:pPr>
        <w:pStyle w:val="avsnitt-undertittel"/>
      </w:pPr>
      <w:r w:rsidRPr="003F04A2">
        <w:t>Vedtak nr. 446, 18. desember 2020</w:t>
      </w:r>
    </w:p>
    <w:p w14:paraId="3521C173" w14:textId="77777777" w:rsidR="003F04A2" w:rsidRPr="003F04A2" w:rsidRDefault="003F04A2" w:rsidP="003F04A2">
      <w:pPr>
        <w:pStyle w:val="blokksit"/>
        <w:rPr>
          <w:rStyle w:val="kursiv"/>
        </w:rPr>
      </w:pPr>
      <w:r w:rsidRPr="003F04A2">
        <w:rPr>
          <w:rStyle w:val="kursiv"/>
        </w:rPr>
        <w:t>«Stortinget ber regjeringen i inneværende stortingsperiode legge fram tiltak og forslag til lovendringer for å øke omfanget av antallet inndragninger og gjøre det enklere for politiet å inndra verdier som er tilegnet gjennom kriminelle handlinger, både gjennom sivilrettslig inndragning og i straffesaker.»</w:t>
      </w:r>
    </w:p>
    <w:p w14:paraId="6B071AF0" w14:textId="77777777" w:rsidR="003F04A2" w:rsidRPr="003F04A2" w:rsidRDefault="003F04A2" w:rsidP="003F04A2">
      <w:r w:rsidRPr="003F04A2">
        <w:t xml:space="preserve">Dokumenta som ligg til grunn for vedtaket, er Dokument 8:115 S (2019–2020) og </w:t>
      </w:r>
      <w:proofErr w:type="spellStart"/>
      <w:r w:rsidRPr="003F04A2">
        <w:t>Innst</w:t>
      </w:r>
      <w:proofErr w:type="spellEnd"/>
      <w:r w:rsidRPr="003F04A2">
        <w:t xml:space="preserve">. 147 S (2020–2021) </w:t>
      </w:r>
      <w:proofErr w:type="spellStart"/>
      <w:r w:rsidRPr="003F04A2">
        <w:t>frå</w:t>
      </w:r>
      <w:proofErr w:type="spellEnd"/>
      <w:r w:rsidRPr="003F04A2">
        <w:t xml:space="preserve"> justiskomiteen.</w:t>
      </w:r>
    </w:p>
    <w:p w14:paraId="0AA151F1" w14:textId="77777777" w:rsidR="003F04A2" w:rsidRPr="003F04A2" w:rsidRDefault="003F04A2" w:rsidP="003F04A2">
      <w:r w:rsidRPr="003F04A2">
        <w:t xml:space="preserve">Vedtaket er under behandling. Regjeringa </w:t>
      </w:r>
      <w:proofErr w:type="spellStart"/>
      <w:r w:rsidRPr="003F04A2">
        <w:t>fremja</w:t>
      </w:r>
      <w:proofErr w:type="spellEnd"/>
      <w:r w:rsidRPr="003F04A2">
        <w:t xml:space="preserve"> 24. september 2021 </w:t>
      </w:r>
      <w:proofErr w:type="spellStart"/>
      <w:r w:rsidRPr="003F04A2">
        <w:t>ein</w:t>
      </w:r>
      <w:proofErr w:type="spellEnd"/>
      <w:r w:rsidRPr="003F04A2">
        <w:t xml:space="preserve"> rekke forslag til </w:t>
      </w:r>
      <w:proofErr w:type="spellStart"/>
      <w:r w:rsidRPr="003F04A2">
        <w:t>endringar</w:t>
      </w:r>
      <w:proofErr w:type="spellEnd"/>
      <w:r w:rsidRPr="003F04A2">
        <w:t xml:space="preserve"> som bidrar til </w:t>
      </w:r>
      <w:proofErr w:type="spellStart"/>
      <w:r w:rsidRPr="003F04A2">
        <w:t>eit</w:t>
      </w:r>
      <w:proofErr w:type="spellEnd"/>
      <w:r w:rsidRPr="003F04A2">
        <w:t xml:space="preserve"> </w:t>
      </w:r>
      <w:proofErr w:type="spellStart"/>
      <w:r w:rsidRPr="003F04A2">
        <w:t>meir</w:t>
      </w:r>
      <w:proofErr w:type="spellEnd"/>
      <w:r w:rsidRPr="003F04A2">
        <w:t xml:space="preserve"> effektivt og pedagogisk regelverk om inndragning, sjå </w:t>
      </w:r>
      <w:proofErr w:type="spellStart"/>
      <w:r w:rsidRPr="003F04A2">
        <w:t>Prop</w:t>
      </w:r>
      <w:proofErr w:type="spellEnd"/>
      <w:r w:rsidRPr="003F04A2">
        <w:t xml:space="preserve">. 241 L (2020–2021). Forslaga følgjer opp </w:t>
      </w:r>
      <w:proofErr w:type="spellStart"/>
      <w:r w:rsidRPr="003F04A2">
        <w:t>delar</w:t>
      </w:r>
      <w:proofErr w:type="spellEnd"/>
      <w:r w:rsidRPr="003F04A2">
        <w:t xml:space="preserve"> av Straffelovrådets utgreiing NOU 2020: 10, men </w:t>
      </w:r>
      <w:proofErr w:type="spellStart"/>
      <w:r w:rsidRPr="003F04A2">
        <w:t>fleire</w:t>
      </w:r>
      <w:proofErr w:type="spellEnd"/>
      <w:r w:rsidRPr="003F04A2">
        <w:t xml:space="preserve"> av forslaga i utgreiinga har det </w:t>
      </w:r>
      <w:proofErr w:type="spellStart"/>
      <w:r w:rsidRPr="003F04A2">
        <w:t>ikkje</w:t>
      </w:r>
      <w:proofErr w:type="spellEnd"/>
      <w:r w:rsidRPr="003F04A2">
        <w:t xml:space="preserve"> </w:t>
      </w:r>
      <w:proofErr w:type="spellStart"/>
      <w:r w:rsidRPr="003F04A2">
        <w:t>vore</w:t>
      </w:r>
      <w:proofErr w:type="spellEnd"/>
      <w:r w:rsidRPr="003F04A2">
        <w:t xml:space="preserve"> </w:t>
      </w:r>
      <w:proofErr w:type="spellStart"/>
      <w:r w:rsidRPr="003F04A2">
        <w:t>mogleg</w:t>
      </w:r>
      <w:proofErr w:type="spellEnd"/>
      <w:r w:rsidRPr="003F04A2">
        <w:t xml:space="preserve"> å </w:t>
      </w:r>
      <w:proofErr w:type="spellStart"/>
      <w:r w:rsidRPr="003F04A2">
        <w:t>følgje</w:t>
      </w:r>
      <w:proofErr w:type="spellEnd"/>
      <w:r w:rsidRPr="003F04A2">
        <w:t xml:space="preserve"> opp no. Årsaka er at </w:t>
      </w:r>
      <w:proofErr w:type="spellStart"/>
      <w:r w:rsidRPr="003F04A2">
        <w:t>fleire</w:t>
      </w:r>
      <w:proofErr w:type="spellEnd"/>
      <w:r w:rsidRPr="003F04A2">
        <w:t xml:space="preserve"> av forslaga har nær </w:t>
      </w:r>
      <w:proofErr w:type="spellStart"/>
      <w:r w:rsidRPr="003F04A2">
        <w:t>samanheng</w:t>
      </w:r>
      <w:proofErr w:type="spellEnd"/>
      <w:r w:rsidRPr="003F04A2">
        <w:t xml:space="preserve"> med </w:t>
      </w:r>
      <w:proofErr w:type="spellStart"/>
      <w:r w:rsidRPr="003F04A2">
        <w:t>ein</w:t>
      </w:r>
      <w:proofErr w:type="spellEnd"/>
      <w:r w:rsidRPr="003F04A2">
        <w:t xml:space="preserve"> tilleggsutgreiing som Straffelovrådet leverte 25. mai 2021, med </w:t>
      </w:r>
      <w:proofErr w:type="spellStart"/>
      <w:r w:rsidRPr="003F04A2">
        <w:t>høyringsfrist</w:t>
      </w:r>
      <w:proofErr w:type="spellEnd"/>
      <w:r w:rsidRPr="003F04A2">
        <w:t xml:space="preserve"> 25. oktober 2021. Regjeringa må </w:t>
      </w:r>
      <w:proofErr w:type="spellStart"/>
      <w:r w:rsidRPr="003F04A2">
        <w:t>difor</w:t>
      </w:r>
      <w:proofErr w:type="spellEnd"/>
      <w:r w:rsidRPr="003F04A2">
        <w:t xml:space="preserve"> </w:t>
      </w:r>
      <w:proofErr w:type="spellStart"/>
      <w:r w:rsidRPr="003F04A2">
        <w:t>følgje</w:t>
      </w:r>
      <w:proofErr w:type="spellEnd"/>
      <w:r w:rsidRPr="003F04A2">
        <w:t xml:space="preserve"> opp </w:t>
      </w:r>
      <w:proofErr w:type="spellStart"/>
      <w:r w:rsidRPr="003F04A2">
        <w:t>desse</w:t>
      </w:r>
      <w:proofErr w:type="spellEnd"/>
      <w:r w:rsidRPr="003F04A2">
        <w:t xml:space="preserve"> forslaga i </w:t>
      </w:r>
      <w:proofErr w:type="spellStart"/>
      <w:r w:rsidRPr="003F04A2">
        <w:t>ein</w:t>
      </w:r>
      <w:proofErr w:type="spellEnd"/>
      <w:r w:rsidRPr="003F04A2">
        <w:t xml:space="preserve"> eigen lovproposisjon på </w:t>
      </w:r>
      <w:proofErr w:type="spellStart"/>
      <w:r w:rsidRPr="003F04A2">
        <w:t>eit</w:t>
      </w:r>
      <w:proofErr w:type="spellEnd"/>
      <w:r w:rsidRPr="003F04A2">
        <w:t xml:space="preserve"> </w:t>
      </w:r>
      <w:proofErr w:type="spellStart"/>
      <w:r w:rsidRPr="003F04A2">
        <w:t>seinare</w:t>
      </w:r>
      <w:proofErr w:type="spellEnd"/>
      <w:r w:rsidRPr="003F04A2">
        <w:t xml:space="preserve"> tidspunkt. Sjå </w:t>
      </w:r>
      <w:proofErr w:type="spellStart"/>
      <w:r w:rsidRPr="003F04A2">
        <w:t>Prop</w:t>
      </w:r>
      <w:proofErr w:type="spellEnd"/>
      <w:r w:rsidRPr="003F04A2">
        <w:t xml:space="preserve">. 241 L (2020–2021) kapittel 2 og 3 for </w:t>
      </w:r>
      <w:proofErr w:type="spellStart"/>
      <w:r w:rsidRPr="003F04A2">
        <w:t>nærmare</w:t>
      </w:r>
      <w:proofErr w:type="spellEnd"/>
      <w:r w:rsidRPr="003F04A2">
        <w:t xml:space="preserve"> </w:t>
      </w:r>
      <w:proofErr w:type="spellStart"/>
      <w:r w:rsidRPr="003F04A2">
        <w:t>detaljar</w:t>
      </w:r>
      <w:proofErr w:type="spellEnd"/>
      <w:r w:rsidRPr="003F04A2">
        <w:t xml:space="preserve"> om det </w:t>
      </w:r>
      <w:proofErr w:type="spellStart"/>
      <w:r w:rsidRPr="003F04A2">
        <w:t>vidare</w:t>
      </w:r>
      <w:proofErr w:type="spellEnd"/>
      <w:r w:rsidRPr="003F04A2">
        <w:t xml:space="preserve"> arbeidet.</w:t>
      </w:r>
    </w:p>
    <w:p w14:paraId="69D13BA0" w14:textId="77777777" w:rsidR="003F04A2" w:rsidRPr="003F04A2" w:rsidRDefault="003F04A2" w:rsidP="003F04A2">
      <w:pPr>
        <w:pStyle w:val="avsnitt-tittel"/>
      </w:pPr>
      <w:r w:rsidRPr="003F04A2">
        <w:t xml:space="preserve">Besøks- og </w:t>
      </w:r>
      <w:proofErr w:type="spellStart"/>
      <w:r w:rsidRPr="003F04A2">
        <w:t>opphaldsforbod</w:t>
      </w:r>
      <w:proofErr w:type="spellEnd"/>
    </w:p>
    <w:p w14:paraId="1AE9685B" w14:textId="77777777" w:rsidR="003F04A2" w:rsidRPr="003F04A2" w:rsidRDefault="003F04A2" w:rsidP="003F04A2">
      <w:pPr>
        <w:pStyle w:val="avsnitt-undertittel"/>
      </w:pPr>
      <w:r w:rsidRPr="003F04A2">
        <w:t>Vedtak nr. 447, 18. desember 2020</w:t>
      </w:r>
    </w:p>
    <w:p w14:paraId="07552EDF" w14:textId="77777777" w:rsidR="003F04A2" w:rsidRPr="003F04A2" w:rsidRDefault="003F04A2" w:rsidP="003F04A2">
      <w:pPr>
        <w:pStyle w:val="blokksit"/>
        <w:rPr>
          <w:rStyle w:val="kursiv"/>
        </w:rPr>
      </w:pPr>
      <w:r w:rsidRPr="003F04A2">
        <w:rPr>
          <w:rStyle w:val="kursiv"/>
        </w:rPr>
        <w:t xml:space="preserve">«Stortinget ber regjeringen foreslå å endre straffeprosesslovens bestemmelser om besøks- og </w:t>
      </w:r>
      <w:proofErr w:type="spellStart"/>
      <w:r w:rsidRPr="003F04A2">
        <w:rPr>
          <w:rStyle w:val="kursiv"/>
        </w:rPr>
        <w:t>oppholdsforbud</w:t>
      </w:r>
      <w:proofErr w:type="spellEnd"/>
      <w:r w:rsidRPr="003F04A2">
        <w:rPr>
          <w:rStyle w:val="kursiv"/>
        </w:rPr>
        <w:t>, slik at de som begår kriminalitet i bestemte områder, kan nektes å oppholde seg i en større omkrets og i et betydelig tidsrom, samt vurdere bruk av elektronisk kontroll for å håndheve dette.»</w:t>
      </w:r>
    </w:p>
    <w:p w14:paraId="69F3E33F" w14:textId="77777777" w:rsidR="003F04A2" w:rsidRPr="003F04A2" w:rsidRDefault="003F04A2" w:rsidP="003F04A2">
      <w:r w:rsidRPr="003F04A2">
        <w:t xml:space="preserve">Dokumenta som ligg til grunn for vedtaket, er Dokument 8:115 S (2019–2020) og </w:t>
      </w:r>
      <w:proofErr w:type="spellStart"/>
      <w:r w:rsidRPr="003F04A2">
        <w:t>Innst</w:t>
      </w:r>
      <w:proofErr w:type="spellEnd"/>
      <w:r w:rsidRPr="003F04A2">
        <w:t xml:space="preserve">. 147 S (2020–2021) </w:t>
      </w:r>
      <w:proofErr w:type="spellStart"/>
      <w:r w:rsidRPr="003F04A2">
        <w:t>frå</w:t>
      </w:r>
      <w:proofErr w:type="spellEnd"/>
      <w:r w:rsidRPr="003F04A2">
        <w:t xml:space="preserve"> justiskomiteen.</w:t>
      </w:r>
    </w:p>
    <w:p w14:paraId="4C61D79B" w14:textId="77777777" w:rsidR="003F04A2" w:rsidRPr="003F04A2" w:rsidRDefault="003F04A2" w:rsidP="003F04A2">
      <w:r w:rsidRPr="003F04A2">
        <w:t xml:space="preserve">Vedtaket er under behandling. Departementet har vurdert behovet for </w:t>
      </w:r>
      <w:proofErr w:type="spellStart"/>
      <w:r w:rsidRPr="003F04A2">
        <w:t>lovendringar</w:t>
      </w:r>
      <w:proofErr w:type="spellEnd"/>
      <w:r w:rsidRPr="003F04A2">
        <w:t xml:space="preserve"> og sendt forslag på </w:t>
      </w:r>
      <w:proofErr w:type="spellStart"/>
      <w:r w:rsidRPr="003F04A2">
        <w:t>høyring</w:t>
      </w:r>
      <w:proofErr w:type="spellEnd"/>
      <w:r w:rsidRPr="003F04A2">
        <w:t xml:space="preserve"> 6. september 2021 om </w:t>
      </w:r>
      <w:proofErr w:type="spellStart"/>
      <w:r w:rsidRPr="003F04A2">
        <w:t>endringar</w:t>
      </w:r>
      <w:proofErr w:type="spellEnd"/>
      <w:r w:rsidRPr="003F04A2">
        <w:t xml:space="preserve"> i straffeprosesslova og straffelova. I </w:t>
      </w:r>
      <w:proofErr w:type="spellStart"/>
      <w:r w:rsidRPr="003F04A2">
        <w:t>høyringsnotatet</w:t>
      </w:r>
      <w:proofErr w:type="spellEnd"/>
      <w:r w:rsidRPr="003F04A2">
        <w:t xml:space="preserve"> er det foreslått at påtalemakta skal kunne pålegge elektronisk kontroll (</w:t>
      </w:r>
      <w:proofErr w:type="spellStart"/>
      <w:r w:rsidRPr="003F04A2">
        <w:t>såkalla</w:t>
      </w:r>
      <w:proofErr w:type="spellEnd"/>
      <w:r w:rsidRPr="003F04A2">
        <w:t xml:space="preserve"> omvend </w:t>
      </w:r>
      <w:proofErr w:type="spellStart"/>
      <w:r w:rsidRPr="003F04A2">
        <w:t>valdsalarm</w:t>
      </w:r>
      <w:proofErr w:type="spellEnd"/>
      <w:r w:rsidRPr="003F04A2">
        <w:t xml:space="preserve">) ved </w:t>
      </w:r>
      <w:proofErr w:type="spellStart"/>
      <w:r w:rsidRPr="003F04A2">
        <w:t>brot</w:t>
      </w:r>
      <w:proofErr w:type="spellEnd"/>
      <w:r w:rsidRPr="003F04A2">
        <w:t xml:space="preserve"> på </w:t>
      </w:r>
      <w:proofErr w:type="spellStart"/>
      <w:r w:rsidRPr="003F04A2">
        <w:t>besøksforbod</w:t>
      </w:r>
      <w:proofErr w:type="spellEnd"/>
      <w:r w:rsidRPr="003F04A2">
        <w:t xml:space="preserve">. Det er også vurdert visse andre </w:t>
      </w:r>
      <w:proofErr w:type="spellStart"/>
      <w:r w:rsidRPr="003F04A2">
        <w:t>justeringar</w:t>
      </w:r>
      <w:proofErr w:type="spellEnd"/>
      <w:r w:rsidRPr="003F04A2">
        <w:t xml:space="preserve"> i </w:t>
      </w:r>
      <w:proofErr w:type="spellStart"/>
      <w:r w:rsidRPr="003F04A2">
        <w:t>reglane</w:t>
      </w:r>
      <w:proofErr w:type="spellEnd"/>
      <w:r w:rsidRPr="003F04A2">
        <w:t xml:space="preserve"> for </w:t>
      </w:r>
      <w:proofErr w:type="spellStart"/>
      <w:r w:rsidRPr="003F04A2">
        <w:t>besøksforbod</w:t>
      </w:r>
      <w:proofErr w:type="spellEnd"/>
      <w:r w:rsidRPr="003F04A2">
        <w:t>. Sjå òg omtale av vedtak nr. 630 og 631, 25. april 2017 i tillegg til vedtak nr. 1043, 20. juni 2017.</w:t>
      </w:r>
    </w:p>
    <w:p w14:paraId="6099287A" w14:textId="77777777" w:rsidR="003F04A2" w:rsidRPr="003F04A2" w:rsidRDefault="003F04A2" w:rsidP="003F04A2">
      <w:pPr>
        <w:pStyle w:val="avsnitt-tittel"/>
      </w:pPr>
      <w:proofErr w:type="spellStart"/>
      <w:r w:rsidRPr="003F04A2">
        <w:lastRenderedPageBreak/>
        <w:t>Forbod</w:t>
      </w:r>
      <w:proofErr w:type="spellEnd"/>
      <w:r w:rsidRPr="003F04A2">
        <w:t xml:space="preserve"> mot deltaking i kriminelle </w:t>
      </w:r>
      <w:proofErr w:type="spellStart"/>
      <w:r w:rsidRPr="003F04A2">
        <w:t>gjengar</w:t>
      </w:r>
      <w:proofErr w:type="spellEnd"/>
    </w:p>
    <w:p w14:paraId="6EB2C1FC" w14:textId="77777777" w:rsidR="003F04A2" w:rsidRPr="003F04A2" w:rsidRDefault="003F04A2" w:rsidP="003F04A2">
      <w:pPr>
        <w:pStyle w:val="avsnitt-undertittel"/>
      </w:pPr>
      <w:r w:rsidRPr="003F04A2">
        <w:t>Vedtak nr. 448, 18. desember 2020</w:t>
      </w:r>
    </w:p>
    <w:p w14:paraId="5AC8CF70" w14:textId="77777777" w:rsidR="003F04A2" w:rsidRPr="003F04A2" w:rsidRDefault="003F04A2" w:rsidP="003F04A2">
      <w:pPr>
        <w:pStyle w:val="blokksit"/>
        <w:rPr>
          <w:rStyle w:val="kursiv"/>
        </w:rPr>
      </w:pPr>
      <w:r w:rsidRPr="003F04A2">
        <w:rPr>
          <w:rStyle w:val="kursiv"/>
        </w:rPr>
        <w:t>«Stortinget ber regjeringen utarbeide forslag til lovhjemler som forbyr deltakelse i kriminelle gjenger og rekruttering til disse.»</w:t>
      </w:r>
    </w:p>
    <w:p w14:paraId="64CAF54B" w14:textId="77777777" w:rsidR="003F04A2" w:rsidRPr="003F04A2" w:rsidRDefault="003F04A2" w:rsidP="003F04A2">
      <w:r w:rsidRPr="003F04A2">
        <w:t xml:space="preserve">Dokumenta som ligg til grunn for vedtaket, er Dokument 8:115 S (2019–2020) og </w:t>
      </w:r>
      <w:proofErr w:type="spellStart"/>
      <w:r w:rsidRPr="003F04A2">
        <w:t>Innst</w:t>
      </w:r>
      <w:proofErr w:type="spellEnd"/>
      <w:r w:rsidRPr="003F04A2">
        <w:t xml:space="preserve">. 147 S (2020–2021) </w:t>
      </w:r>
      <w:proofErr w:type="spellStart"/>
      <w:r w:rsidRPr="003F04A2">
        <w:t>frå</w:t>
      </w:r>
      <w:proofErr w:type="spellEnd"/>
      <w:r w:rsidRPr="003F04A2">
        <w:t xml:space="preserve"> justiskomiteen.</w:t>
      </w:r>
    </w:p>
    <w:p w14:paraId="593136E1" w14:textId="77777777" w:rsidR="003F04A2" w:rsidRPr="003F04A2" w:rsidRDefault="003F04A2" w:rsidP="003F04A2">
      <w:r w:rsidRPr="003F04A2">
        <w:t xml:space="preserve">Vedtaket er </w:t>
      </w:r>
      <w:proofErr w:type="spellStart"/>
      <w:r w:rsidRPr="003F04A2">
        <w:t>følgt</w:t>
      </w:r>
      <w:proofErr w:type="spellEnd"/>
      <w:r w:rsidRPr="003F04A2">
        <w:t xml:space="preserve"> opp gjennom </w:t>
      </w:r>
      <w:proofErr w:type="spellStart"/>
      <w:r w:rsidRPr="003F04A2">
        <w:t>Prop</w:t>
      </w:r>
      <w:proofErr w:type="spellEnd"/>
      <w:r w:rsidRPr="003F04A2">
        <w:t xml:space="preserve">. 190 L (2020–2021) om </w:t>
      </w:r>
      <w:proofErr w:type="spellStart"/>
      <w:r w:rsidRPr="003F04A2">
        <w:rPr>
          <w:rStyle w:val="kursiv"/>
        </w:rPr>
        <w:t>endringar</w:t>
      </w:r>
      <w:proofErr w:type="spellEnd"/>
      <w:r w:rsidRPr="003F04A2">
        <w:rPr>
          <w:rStyle w:val="kursiv"/>
        </w:rPr>
        <w:t xml:space="preserve"> i straffeprosesslova og straffelova (kriminalisering av deltaking i kriminelle </w:t>
      </w:r>
      <w:proofErr w:type="spellStart"/>
      <w:r w:rsidRPr="003F04A2">
        <w:rPr>
          <w:rStyle w:val="kursiv"/>
        </w:rPr>
        <w:t>samanslutningar</w:t>
      </w:r>
      <w:proofErr w:type="spellEnd"/>
      <w:r w:rsidRPr="003F04A2">
        <w:rPr>
          <w:rStyle w:val="kursiv"/>
        </w:rPr>
        <w:t>)</w:t>
      </w:r>
      <w:r w:rsidRPr="003F04A2">
        <w:t xml:space="preserve">. I proposisjonen </w:t>
      </w:r>
      <w:proofErr w:type="spellStart"/>
      <w:r w:rsidRPr="003F04A2">
        <w:t>fremja</w:t>
      </w:r>
      <w:proofErr w:type="spellEnd"/>
      <w:r w:rsidRPr="003F04A2">
        <w:t xml:space="preserve"> regjeringa forslag om </w:t>
      </w:r>
      <w:proofErr w:type="spellStart"/>
      <w:r w:rsidRPr="003F04A2">
        <w:t>ein</w:t>
      </w:r>
      <w:proofErr w:type="spellEnd"/>
      <w:r w:rsidRPr="003F04A2">
        <w:t xml:space="preserve"> ny heimel i straffeprosesslova for at retten på </w:t>
      </w:r>
      <w:proofErr w:type="spellStart"/>
      <w:r w:rsidRPr="003F04A2">
        <w:t>nærare</w:t>
      </w:r>
      <w:proofErr w:type="spellEnd"/>
      <w:r w:rsidRPr="003F04A2">
        <w:t xml:space="preserve"> vilkår kan forby ei kriminell samanslutning. Det vart òg </w:t>
      </w:r>
      <w:proofErr w:type="spellStart"/>
      <w:r w:rsidRPr="003F04A2">
        <w:t>fremja</w:t>
      </w:r>
      <w:proofErr w:type="spellEnd"/>
      <w:r w:rsidRPr="003F04A2">
        <w:t xml:space="preserve"> forslag om ei ny føresegn i straffelova som </w:t>
      </w:r>
      <w:proofErr w:type="spellStart"/>
      <w:r w:rsidRPr="003F04A2">
        <w:t>gjer</w:t>
      </w:r>
      <w:proofErr w:type="spellEnd"/>
      <w:r w:rsidRPr="003F04A2">
        <w:t xml:space="preserve"> det straffbart å delta i, rekruttere </w:t>
      </w:r>
      <w:proofErr w:type="spellStart"/>
      <w:r w:rsidRPr="003F04A2">
        <w:t>medlemmar</w:t>
      </w:r>
      <w:proofErr w:type="spellEnd"/>
      <w:r w:rsidRPr="003F04A2">
        <w:t xml:space="preserve"> til eller på anna måte videreføre </w:t>
      </w:r>
      <w:proofErr w:type="spellStart"/>
      <w:r w:rsidRPr="003F04A2">
        <w:t>aktivitetane</w:t>
      </w:r>
      <w:proofErr w:type="spellEnd"/>
      <w:r w:rsidRPr="003F04A2">
        <w:t xml:space="preserve"> til ei samanslutning retten har forbydd.</w:t>
      </w:r>
    </w:p>
    <w:p w14:paraId="50134083" w14:textId="77777777" w:rsidR="003F04A2" w:rsidRPr="003F04A2" w:rsidRDefault="003F04A2" w:rsidP="003F04A2">
      <w:pPr>
        <w:pStyle w:val="avsnitt-tittel"/>
      </w:pPr>
      <w:r w:rsidRPr="003F04A2">
        <w:t>Exit-program for gjengkriminelle</w:t>
      </w:r>
    </w:p>
    <w:p w14:paraId="0D9EB537" w14:textId="77777777" w:rsidR="003F04A2" w:rsidRPr="003F04A2" w:rsidRDefault="003F04A2" w:rsidP="003F04A2">
      <w:pPr>
        <w:pStyle w:val="avsnitt-undertittel"/>
      </w:pPr>
      <w:r w:rsidRPr="003F04A2">
        <w:t>Vedtak nr. 449, 18. desember 2020</w:t>
      </w:r>
    </w:p>
    <w:p w14:paraId="1C9AA75F" w14:textId="77777777" w:rsidR="003F04A2" w:rsidRPr="003F04A2" w:rsidRDefault="003F04A2" w:rsidP="003F04A2">
      <w:pPr>
        <w:pStyle w:val="blokksit"/>
        <w:rPr>
          <w:rStyle w:val="kursiv"/>
        </w:rPr>
      </w:pPr>
      <w:r w:rsidRPr="003F04A2">
        <w:rPr>
          <w:rStyle w:val="kursiv"/>
        </w:rPr>
        <w:t>«Stortinget ber regjeringen sørge for at det etableres et eget exit-program for gjengkriminelle som gir dem bedre muligheter for å bryte permanent ut av det kriminelle miljøet.»</w:t>
      </w:r>
    </w:p>
    <w:p w14:paraId="74139750" w14:textId="77777777" w:rsidR="003F04A2" w:rsidRPr="003F04A2" w:rsidRDefault="003F04A2" w:rsidP="003F04A2">
      <w:r w:rsidRPr="003F04A2">
        <w:t xml:space="preserve">Dokumenta som ligg til grunn for vedtaket er Dokument 8:115 S (2019–2020) og </w:t>
      </w:r>
      <w:proofErr w:type="spellStart"/>
      <w:r w:rsidRPr="003F04A2">
        <w:t>Innst</w:t>
      </w:r>
      <w:proofErr w:type="spellEnd"/>
      <w:r w:rsidRPr="003F04A2">
        <w:t xml:space="preserve">. 147 S (2020–2021) </w:t>
      </w:r>
      <w:proofErr w:type="spellStart"/>
      <w:r w:rsidRPr="003F04A2">
        <w:t>frå</w:t>
      </w:r>
      <w:proofErr w:type="spellEnd"/>
      <w:r w:rsidRPr="003F04A2">
        <w:t xml:space="preserve"> justiskomiteen.</w:t>
      </w:r>
    </w:p>
    <w:p w14:paraId="2EA0D3EC" w14:textId="77777777" w:rsidR="003F04A2" w:rsidRPr="003F04A2" w:rsidRDefault="003F04A2" w:rsidP="003F04A2">
      <w:r w:rsidRPr="003F04A2">
        <w:t xml:space="preserve">Vedtaket er </w:t>
      </w:r>
      <w:proofErr w:type="spellStart"/>
      <w:r w:rsidRPr="003F04A2">
        <w:t>følgt</w:t>
      </w:r>
      <w:proofErr w:type="spellEnd"/>
      <w:r w:rsidRPr="003F04A2">
        <w:t xml:space="preserve"> opp gjennom forslag om </w:t>
      </w:r>
      <w:proofErr w:type="spellStart"/>
      <w:r w:rsidRPr="003F04A2">
        <w:t>øyremerking</w:t>
      </w:r>
      <w:proofErr w:type="spellEnd"/>
      <w:r w:rsidRPr="003F04A2">
        <w:t xml:space="preserve"> av </w:t>
      </w:r>
      <w:proofErr w:type="spellStart"/>
      <w:r w:rsidRPr="003F04A2">
        <w:t>midlar</w:t>
      </w:r>
      <w:proofErr w:type="spellEnd"/>
      <w:r w:rsidRPr="003F04A2">
        <w:t xml:space="preserve"> til å prøve ut </w:t>
      </w:r>
      <w:proofErr w:type="spellStart"/>
      <w:r w:rsidRPr="003F04A2">
        <w:t>eit</w:t>
      </w:r>
      <w:proofErr w:type="spellEnd"/>
      <w:r w:rsidRPr="003F04A2">
        <w:t xml:space="preserve"> pilotprosjekt for exit-program for gjengkriminelle. For rask effekt </w:t>
      </w:r>
      <w:proofErr w:type="spellStart"/>
      <w:r w:rsidRPr="003F04A2">
        <w:t>byggjer</w:t>
      </w:r>
      <w:proofErr w:type="spellEnd"/>
      <w:r w:rsidRPr="003F04A2">
        <w:t xml:space="preserve"> pilotprosjektet på miljø som har kompetanse og erfaring. Sjå </w:t>
      </w:r>
      <w:proofErr w:type="spellStart"/>
      <w:r w:rsidRPr="003F04A2">
        <w:t>nærmare</w:t>
      </w:r>
      <w:proofErr w:type="spellEnd"/>
      <w:r w:rsidRPr="003F04A2">
        <w:t xml:space="preserve"> omtale under programkategori 06.30.</w:t>
      </w:r>
    </w:p>
    <w:p w14:paraId="6AEEC1F3" w14:textId="77777777" w:rsidR="003F04A2" w:rsidRPr="003F04A2" w:rsidRDefault="003F04A2" w:rsidP="003F04A2">
      <w:pPr>
        <w:pStyle w:val="avsnitt-tittel"/>
      </w:pPr>
      <w:r w:rsidRPr="003F04A2">
        <w:t>Registrering av skade med kniv</w:t>
      </w:r>
    </w:p>
    <w:p w14:paraId="6493707A" w14:textId="77777777" w:rsidR="003F04A2" w:rsidRPr="003F04A2" w:rsidRDefault="003F04A2" w:rsidP="003F04A2">
      <w:pPr>
        <w:pStyle w:val="avsnitt-undertittel"/>
      </w:pPr>
      <w:r w:rsidRPr="003F04A2">
        <w:t>Vedtak nr. 450, 18. desember 2020</w:t>
      </w:r>
    </w:p>
    <w:p w14:paraId="074ED310" w14:textId="77777777" w:rsidR="003F04A2" w:rsidRPr="003F04A2" w:rsidRDefault="003F04A2" w:rsidP="003F04A2">
      <w:pPr>
        <w:pStyle w:val="blokksit"/>
        <w:rPr>
          <w:rStyle w:val="kursiv"/>
        </w:rPr>
      </w:pPr>
      <w:r w:rsidRPr="003F04A2">
        <w:rPr>
          <w:rStyle w:val="kursiv"/>
        </w:rPr>
        <w:t xml:space="preserve">«Stortinget ber regjeringen om at legemsbeskadigelse med kniv igjen blir registrert i </w:t>
      </w:r>
      <w:proofErr w:type="spellStart"/>
      <w:r w:rsidRPr="003F04A2">
        <w:rPr>
          <w:rStyle w:val="kursiv"/>
        </w:rPr>
        <w:t>Strasak</w:t>
      </w:r>
      <w:proofErr w:type="spellEnd"/>
      <w:r w:rsidRPr="003F04A2">
        <w:rPr>
          <w:rStyle w:val="kursiv"/>
        </w:rPr>
        <w:t>-rapporten.»</w:t>
      </w:r>
    </w:p>
    <w:p w14:paraId="7603BF03" w14:textId="77777777" w:rsidR="003F04A2" w:rsidRPr="003F04A2" w:rsidRDefault="003F04A2" w:rsidP="003F04A2">
      <w:r w:rsidRPr="003F04A2">
        <w:t xml:space="preserve">Dokumenta som ligg til grunn for vedtaket, er Dokument 8:115 S (2019–2020) og </w:t>
      </w:r>
      <w:proofErr w:type="spellStart"/>
      <w:r w:rsidRPr="003F04A2">
        <w:t>Innst</w:t>
      </w:r>
      <w:proofErr w:type="spellEnd"/>
      <w:r w:rsidRPr="003F04A2">
        <w:t xml:space="preserve">. 147 S (2020–2021) </w:t>
      </w:r>
      <w:proofErr w:type="spellStart"/>
      <w:r w:rsidRPr="003F04A2">
        <w:t>frå</w:t>
      </w:r>
      <w:proofErr w:type="spellEnd"/>
      <w:r w:rsidRPr="003F04A2">
        <w:t xml:space="preserve"> justiskomiteen.</w:t>
      </w:r>
    </w:p>
    <w:p w14:paraId="08C3CAC2" w14:textId="77777777" w:rsidR="003F04A2" w:rsidRPr="003F04A2" w:rsidRDefault="003F04A2" w:rsidP="003F04A2">
      <w:r w:rsidRPr="003F04A2">
        <w:t xml:space="preserve">Vedtaket er </w:t>
      </w:r>
      <w:proofErr w:type="spellStart"/>
      <w:r w:rsidRPr="003F04A2">
        <w:t>følgt</w:t>
      </w:r>
      <w:proofErr w:type="spellEnd"/>
      <w:r w:rsidRPr="003F04A2">
        <w:t xml:space="preserve"> opp. I desember 2020 vart registrering av modus i enkelte </w:t>
      </w:r>
      <w:proofErr w:type="spellStart"/>
      <w:r w:rsidRPr="003F04A2">
        <w:t>valdssaker</w:t>
      </w:r>
      <w:proofErr w:type="spellEnd"/>
      <w:r w:rsidRPr="003F04A2">
        <w:t xml:space="preserve"> innført i politiets straffesaksregister. Politiet har såleis høve til å ta ut relevant statistikk om mellom anna bruk av kniv, jf. omtale i kap. 9.3.2 i Meld. St. 34 (2020–2021) </w:t>
      </w:r>
      <w:r w:rsidRPr="003F04A2">
        <w:rPr>
          <w:rStyle w:val="kursiv"/>
        </w:rPr>
        <w:t>Sammen mot barne-, ungdoms- og gjengkriminalitet</w:t>
      </w:r>
      <w:r w:rsidRPr="003F04A2">
        <w:t>.</w:t>
      </w:r>
    </w:p>
    <w:p w14:paraId="5A4620E8" w14:textId="77777777" w:rsidR="003F04A2" w:rsidRPr="003F04A2" w:rsidRDefault="003F04A2" w:rsidP="003F04A2">
      <w:pPr>
        <w:pStyle w:val="avsnitt-tittel"/>
      </w:pPr>
      <w:proofErr w:type="spellStart"/>
      <w:r w:rsidRPr="003F04A2">
        <w:lastRenderedPageBreak/>
        <w:t>Forbod</w:t>
      </w:r>
      <w:proofErr w:type="spellEnd"/>
      <w:r w:rsidRPr="003F04A2">
        <w:t xml:space="preserve"> mot deltaking i kriminelle </w:t>
      </w:r>
      <w:proofErr w:type="spellStart"/>
      <w:r w:rsidRPr="003F04A2">
        <w:t>gjengar</w:t>
      </w:r>
      <w:proofErr w:type="spellEnd"/>
    </w:p>
    <w:p w14:paraId="4F695978" w14:textId="77777777" w:rsidR="003F04A2" w:rsidRPr="003F04A2" w:rsidRDefault="003F04A2" w:rsidP="003F04A2">
      <w:pPr>
        <w:pStyle w:val="avsnitt-undertittel"/>
      </w:pPr>
      <w:r w:rsidRPr="003F04A2">
        <w:t>Vedtak nr. 451, 18. desember 2020</w:t>
      </w:r>
    </w:p>
    <w:p w14:paraId="179A2DBB" w14:textId="77777777" w:rsidR="003F04A2" w:rsidRPr="003F04A2" w:rsidRDefault="003F04A2" w:rsidP="003F04A2">
      <w:pPr>
        <w:pStyle w:val="blokksit"/>
        <w:rPr>
          <w:rStyle w:val="kursiv"/>
        </w:rPr>
      </w:pPr>
      <w:r w:rsidRPr="003F04A2">
        <w:rPr>
          <w:rStyle w:val="kursiv"/>
        </w:rPr>
        <w:t>«Stortinget ber regjeringen utarbeide forslag til lovhjemler som forbyr deltakelse i kriminelle gjenger og rekruttering til disse, og fremme dem for Stortinget så de kan behandles innen juni 2021.»</w:t>
      </w:r>
    </w:p>
    <w:p w14:paraId="10D9304F" w14:textId="77777777" w:rsidR="003F04A2" w:rsidRPr="003F04A2" w:rsidRDefault="003F04A2" w:rsidP="003F04A2">
      <w:r w:rsidRPr="003F04A2">
        <w:t xml:space="preserve">Dokumenta som ligg til grunn for vedtaket, er Dokument 8:115 S (2019–2020) og </w:t>
      </w:r>
      <w:proofErr w:type="spellStart"/>
      <w:r w:rsidRPr="003F04A2">
        <w:t>Innst</w:t>
      </w:r>
      <w:proofErr w:type="spellEnd"/>
      <w:r w:rsidRPr="003F04A2">
        <w:t xml:space="preserve">. 147 S (2020–2021) </w:t>
      </w:r>
      <w:proofErr w:type="spellStart"/>
      <w:r w:rsidRPr="003F04A2">
        <w:t>frå</w:t>
      </w:r>
      <w:proofErr w:type="spellEnd"/>
      <w:r w:rsidRPr="003F04A2">
        <w:t xml:space="preserve"> justiskomiteen.</w:t>
      </w:r>
    </w:p>
    <w:p w14:paraId="771F0436" w14:textId="77777777" w:rsidR="003F04A2" w:rsidRPr="003F04A2" w:rsidRDefault="003F04A2" w:rsidP="003F04A2">
      <w:r w:rsidRPr="003F04A2">
        <w:t xml:space="preserve">Vedtaket er </w:t>
      </w:r>
      <w:proofErr w:type="spellStart"/>
      <w:r w:rsidRPr="003F04A2">
        <w:t>følgt</w:t>
      </w:r>
      <w:proofErr w:type="spellEnd"/>
      <w:r w:rsidRPr="003F04A2">
        <w:t xml:space="preserve"> opp gjennom </w:t>
      </w:r>
      <w:proofErr w:type="spellStart"/>
      <w:r w:rsidRPr="003F04A2">
        <w:t>Prop</w:t>
      </w:r>
      <w:proofErr w:type="spellEnd"/>
      <w:r w:rsidRPr="003F04A2">
        <w:t xml:space="preserve">. 190 L (2020–2021) om </w:t>
      </w:r>
      <w:proofErr w:type="spellStart"/>
      <w:r w:rsidRPr="003F04A2">
        <w:rPr>
          <w:rStyle w:val="kursiv"/>
        </w:rPr>
        <w:t>endringar</w:t>
      </w:r>
      <w:proofErr w:type="spellEnd"/>
      <w:r w:rsidRPr="003F04A2">
        <w:rPr>
          <w:rStyle w:val="kursiv"/>
        </w:rPr>
        <w:t xml:space="preserve"> i straffeprosesslova og straffelova (kriminalisering av deltaking i kriminelle </w:t>
      </w:r>
      <w:proofErr w:type="spellStart"/>
      <w:r w:rsidRPr="003F04A2">
        <w:rPr>
          <w:rStyle w:val="kursiv"/>
        </w:rPr>
        <w:t>samanslutningar</w:t>
      </w:r>
      <w:proofErr w:type="spellEnd"/>
      <w:r w:rsidRPr="003F04A2">
        <w:rPr>
          <w:rStyle w:val="kursiv"/>
        </w:rPr>
        <w:t>)</w:t>
      </w:r>
      <w:r w:rsidRPr="003F04A2">
        <w:t>. Sjå omtale under vedtak 448 (2020–2021).</w:t>
      </w:r>
    </w:p>
    <w:p w14:paraId="7BF190B0" w14:textId="77777777" w:rsidR="003F04A2" w:rsidRPr="003F04A2" w:rsidRDefault="003F04A2" w:rsidP="003F04A2">
      <w:pPr>
        <w:pStyle w:val="avsnitt-tittel"/>
      </w:pPr>
      <w:r w:rsidRPr="003F04A2">
        <w:t xml:space="preserve">Straff for å la </w:t>
      </w:r>
      <w:proofErr w:type="spellStart"/>
      <w:r w:rsidRPr="003F04A2">
        <w:t>verdiane</w:t>
      </w:r>
      <w:proofErr w:type="spellEnd"/>
      <w:r w:rsidRPr="003F04A2">
        <w:t xml:space="preserve"> til gjengkriminelle stå i eige </w:t>
      </w:r>
      <w:proofErr w:type="spellStart"/>
      <w:r w:rsidRPr="003F04A2">
        <w:t>namn</w:t>
      </w:r>
      <w:proofErr w:type="spellEnd"/>
    </w:p>
    <w:p w14:paraId="7D48A08D" w14:textId="77777777" w:rsidR="003F04A2" w:rsidRPr="003F04A2" w:rsidRDefault="003F04A2" w:rsidP="003F04A2">
      <w:pPr>
        <w:pStyle w:val="avsnitt-undertittel"/>
      </w:pPr>
      <w:r w:rsidRPr="003F04A2">
        <w:t>Vedtak nr. 452, 18. desember 2020</w:t>
      </w:r>
    </w:p>
    <w:p w14:paraId="664441B9" w14:textId="77777777" w:rsidR="003F04A2" w:rsidRPr="003F04A2" w:rsidRDefault="003F04A2" w:rsidP="003F04A2">
      <w:pPr>
        <w:pStyle w:val="blokksit"/>
        <w:rPr>
          <w:rStyle w:val="kursiv"/>
        </w:rPr>
      </w:pPr>
      <w:r w:rsidRPr="003F04A2">
        <w:rPr>
          <w:rStyle w:val="kursiv"/>
        </w:rPr>
        <w:t>«Stortinget ber regjeringen fremme forslag om tillegg til straffelovens bestemmelser om inndragning av økonomisk utbytte, slik at det innføres aktsomhetsplikt med straffansvar for dem som lar gjengkriminelles verdier, biler, leiligheter m.m. stå i sitt navn.»</w:t>
      </w:r>
    </w:p>
    <w:p w14:paraId="639A43D3" w14:textId="77777777" w:rsidR="003F04A2" w:rsidRPr="003F04A2" w:rsidRDefault="003F04A2" w:rsidP="003F04A2">
      <w:r w:rsidRPr="003F04A2">
        <w:t xml:space="preserve">Dokumenta som ligg til grunn for vedtaket, er Dokument 8:115 S (2019–2020) og </w:t>
      </w:r>
      <w:proofErr w:type="spellStart"/>
      <w:r w:rsidRPr="003F04A2">
        <w:t>Innst</w:t>
      </w:r>
      <w:proofErr w:type="spellEnd"/>
      <w:r w:rsidRPr="003F04A2">
        <w:t xml:space="preserve">. 147 S (2020–2021) </w:t>
      </w:r>
      <w:proofErr w:type="spellStart"/>
      <w:r w:rsidRPr="003F04A2">
        <w:t>frå</w:t>
      </w:r>
      <w:proofErr w:type="spellEnd"/>
      <w:r w:rsidRPr="003F04A2">
        <w:t xml:space="preserve"> justiskomiteen.</w:t>
      </w:r>
    </w:p>
    <w:p w14:paraId="3028EBE4" w14:textId="77777777" w:rsidR="003F04A2" w:rsidRPr="003F04A2" w:rsidRDefault="003F04A2" w:rsidP="003F04A2">
      <w:r w:rsidRPr="003F04A2">
        <w:t xml:space="preserve">Vedtaket er under behandling. Straffelovrådet har fått i oppdrag å undersøke behovet for </w:t>
      </w:r>
      <w:proofErr w:type="spellStart"/>
      <w:r w:rsidRPr="003F04A2">
        <w:t>ein</w:t>
      </w:r>
      <w:proofErr w:type="spellEnd"/>
      <w:r w:rsidRPr="003F04A2">
        <w:t xml:space="preserve"> slik regel og å gi forslag til korleis han eventuelt kan bli utforma. Frist for oppdraget er 1. november 2021.</w:t>
      </w:r>
    </w:p>
    <w:p w14:paraId="2CEE556F" w14:textId="77777777" w:rsidR="003F04A2" w:rsidRPr="003F04A2" w:rsidRDefault="003F04A2" w:rsidP="003F04A2">
      <w:pPr>
        <w:pStyle w:val="avsnitt-tittel"/>
      </w:pPr>
      <w:r w:rsidRPr="003F04A2">
        <w:t xml:space="preserve">Kontroll ved </w:t>
      </w:r>
      <w:proofErr w:type="spellStart"/>
      <w:r w:rsidRPr="003F04A2">
        <w:t>grenseovergangane</w:t>
      </w:r>
      <w:proofErr w:type="spellEnd"/>
    </w:p>
    <w:p w14:paraId="4E50415D" w14:textId="77777777" w:rsidR="003F04A2" w:rsidRPr="003F04A2" w:rsidRDefault="003F04A2" w:rsidP="003F04A2">
      <w:pPr>
        <w:pStyle w:val="avsnitt-undertittel"/>
      </w:pPr>
      <w:r w:rsidRPr="003F04A2">
        <w:t>Vedtak nr. 532, 19. januar 2021</w:t>
      </w:r>
    </w:p>
    <w:p w14:paraId="77E875E8" w14:textId="77777777" w:rsidR="003F04A2" w:rsidRPr="003F04A2" w:rsidRDefault="003F04A2" w:rsidP="003F04A2">
      <w:pPr>
        <w:pStyle w:val="blokksit"/>
        <w:rPr>
          <w:rStyle w:val="kursiv"/>
        </w:rPr>
      </w:pPr>
      <w:r w:rsidRPr="003F04A2">
        <w:rPr>
          <w:rStyle w:val="kursiv"/>
        </w:rPr>
        <w:t>«Stortinget ber regjeringen styrke kontrollen ved grenseovergangene, herunder tilpassede løsninger ved mindre trafikkerte grenseoverganger.»</w:t>
      </w:r>
    </w:p>
    <w:p w14:paraId="2C003F6A" w14:textId="77777777" w:rsidR="003F04A2" w:rsidRPr="003F04A2" w:rsidRDefault="003F04A2" w:rsidP="003F04A2">
      <w:proofErr w:type="spellStart"/>
      <w:r w:rsidRPr="003F04A2">
        <w:t>Statsministaren</w:t>
      </w:r>
      <w:proofErr w:type="spellEnd"/>
      <w:r w:rsidRPr="003F04A2">
        <w:t xml:space="preserve"> gjorde greie for regjeringa si handtering av koronapandemien i Stortinget 19. januar 2021, og vedtaket kom i samband med dette.</w:t>
      </w:r>
    </w:p>
    <w:p w14:paraId="208DA259" w14:textId="77777777" w:rsidR="003F04A2" w:rsidRPr="003F04A2" w:rsidRDefault="003F04A2" w:rsidP="003F04A2">
      <w:r w:rsidRPr="003F04A2">
        <w:t xml:space="preserve">Vedtaket er </w:t>
      </w:r>
      <w:proofErr w:type="spellStart"/>
      <w:r w:rsidRPr="003F04A2">
        <w:t>følgt</w:t>
      </w:r>
      <w:proofErr w:type="spellEnd"/>
      <w:r w:rsidRPr="003F04A2">
        <w:t xml:space="preserve"> opp. Regjeringa har gjennom </w:t>
      </w:r>
      <w:proofErr w:type="spellStart"/>
      <w:r w:rsidRPr="003F04A2">
        <w:t>Prop</w:t>
      </w:r>
      <w:proofErr w:type="spellEnd"/>
      <w:r w:rsidRPr="003F04A2">
        <w:t xml:space="preserve">. 211 S (2020–2021) sytt for at politiet </w:t>
      </w:r>
      <w:proofErr w:type="spellStart"/>
      <w:r w:rsidRPr="003F04A2">
        <w:t>fekk</w:t>
      </w:r>
      <w:proofErr w:type="spellEnd"/>
      <w:r w:rsidRPr="003F04A2">
        <w:t xml:space="preserve"> </w:t>
      </w:r>
      <w:proofErr w:type="spellStart"/>
      <w:r w:rsidRPr="003F04A2">
        <w:t>midlar</w:t>
      </w:r>
      <w:proofErr w:type="spellEnd"/>
      <w:r w:rsidRPr="003F04A2">
        <w:t xml:space="preserve"> til å </w:t>
      </w:r>
      <w:proofErr w:type="spellStart"/>
      <w:r w:rsidRPr="003F04A2">
        <w:t>tilsetje</w:t>
      </w:r>
      <w:proofErr w:type="spellEnd"/>
      <w:r w:rsidRPr="003F04A2">
        <w:t xml:space="preserve"> 100 politiutdanna i 2021 for å styrke grensekontrollarbeidet. Politiet har også </w:t>
      </w:r>
      <w:proofErr w:type="spellStart"/>
      <w:r w:rsidRPr="003F04A2">
        <w:t>motteke</w:t>
      </w:r>
      <w:proofErr w:type="spellEnd"/>
      <w:r w:rsidRPr="003F04A2">
        <w:t xml:space="preserve"> </w:t>
      </w:r>
      <w:proofErr w:type="spellStart"/>
      <w:r w:rsidRPr="003F04A2">
        <w:t>omfattande</w:t>
      </w:r>
      <w:proofErr w:type="spellEnd"/>
      <w:r w:rsidRPr="003F04A2">
        <w:t xml:space="preserve"> hjelp </w:t>
      </w:r>
      <w:proofErr w:type="spellStart"/>
      <w:r w:rsidRPr="003F04A2">
        <w:t>frå</w:t>
      </w:r>
      <w:proofErr w:type="spellEnd"/>
      <w:r w:rsidRPr="003F04A2">
        <w:t xml:space="preserve"> Heimevernet og Tolletaten. Det blei også innført </w:t>
      </w:r>
      <w:proofErr w:type="spellStart"/>
      <w:r w:rsidRPr="003F04A2">
        <w:t>ein</w:t>
      </w:r>
      <w:proofErr w:type="spellEnd"/>
      <w:r w:rsidRPr="003F04A2">
        <w:t xml:space="preserve"> verneplan som </w:t>
      </w:r>
      <w:proofErr w:type="spellStart"/>
      <w:r w:rsidRPr="003F04A2">
        <w:t>tillèt</w:t>
      </w:r>
      <w:proofErr w:type="spellEnd"/>
      <w:r w:rsidRPr="003F04A2">
        <w:t xml:space="preserve"> </w:t>
      </w:r>
      <w:proofErr w:type="spellStart"/>
      <w:r w:rsidRPr="003F04A2">
        <w:t>lettare</w:t>
      </w:r>
      <w:proofErr w:type="spellEnd"/>
      <w:r w:rsidRPr="003F04A2">
        <w:t xml:space="preserve"> kontroll av </w:t>
      </w:r>
      <w:proofErr w:type="spellStart"/>
      <w:r w:rsidRPr="003F04A2">
        <w:t>reisande</w:t>
      </w:r>
      <w:proofErr w:type="spellEnd"/>
      <w:r w:rsidRPr="003F04A2">
        <w:t xml:space="preserve"> </w:t>
      </w:r>
      <w:proofErr w:type="spellStart"/>
      <w:r w:rsidRPr="003F04A2">
        <w:t>frå</w:t>
      </w:r>
      <w:proofErr w:type="spellEnd"/>
      <w:r w:rsidRPr="003F04A2">
        <w:t xml:space="preserve"> område med lågt smittenivå i </w:t>
      </w:r>
      <w:proofErr w:type="spellStart"/>
      <w:r w:rsidRPr="003F04A2">
        <w:t>periodar</w:t>
      </w:r>
      <w:proofErr w:type="spellEnd"/>
      <w:r w:rsidRPr="003F04A2">
        <w:t xml:space="preserve"> med </w:t>
      </w:r>
      <w:proofErr w:type="spellStart"/>
      <w:r w:rsidRPr="003F04A2">
        <w:t>kapasitetsutfordringar</w:t>
      </w:r>
      <w:proofErr w:type="spellEnd"/>
      <w:r w:rsidRPr="003F04A2">
        <w:t>.</w:t>
      </w:r>
    </w:p>
    <w:p w14:paraId="7499E5D4" w14:textId="77777777" w:rsidR="003F04A2" w:rsidRPr="003F04A2" w:rsidRDefault="003F04A2" w:rsidP="003F04A2">
      <w:pPr>
        <w:pStyle w:val="avsnitt-tittel"/>
      </w:pPr>
      <w:r w:rsidRPr="003F04A2">
        <w:lastRenderedPageBreak/>
        <w:t>Karantenehotell</w:t>
      </w:r>
    </w:p>
    <w:p w14:paraId="4F12EA61" w14:textId="77777777" w:rsidR="003F04A2" w:rsidRPr="003F04A2" w:rsidRDefault="003F04A2" w:rsidP="003F04A2">
      <w:pPr>
        <w:pStyle w:val="avsnitt-undertittel"/>
      </w:pPr>
      <w:r w:rsidRPr="003F04A2">
        <w:t>Vedtak nr. 559, 19. januar 2021</w:t>
      </w:r>
    </w:p>
    <w:p w14:paraId="23B66887" w14:textId="77777777" w:rsidR="003F04A2" w:rsidRPr="003F04A2" w:rsidRDefault="003F04A2" w:rsidP="003F04A2">
      <w:pPr>
        <w:pStyle w:val="blokksit"/>
        <w:rPr>
          <w:rStyle w:val="kursiv"/>
        </w:rPr>
      </w:pPr>
      <w:r w:rsidRPr="003F04A2">
        <w:rPr>
          <w:rStyle w:val="kursiv"/>
        </w:rPr>
        <w:t>«Stortinget ber regjeringen sørge for obligatorisk karantenehotell betalt av arbeidsgivere for arbeidsinnvandrere hvor arbeidsgiver ikke kan stille med tilfredsstillende løsninger og sikre at det føres tilstrekkelig kontroll med disse.»</w:t>
      </w:r>
    </w:p>
    <w:p w14:paraId="27D4BBFE" w14:textId="77777777" w:rsidR="003F04A2" w:rsidRPr="003F04A2" w:rsidRDefault="003F04A2" w:rsidP="003F04A2">
      <w:r w:rsidRPr="003F04A2">
        <w:t>Dokumenta som ligg til grunn for vedtaket, er utgreiinga av statsministeren om handteringa av koronapandemien og voteringa til Stortinget over lause forslag til saka.</w:t>
      </w:r>
    </w:p>
    <w:p w14:paraId="273CB48D" w14:textId="77777777" w:rsidR="003F04A2" w:rsidRPr="003F04A2" w:rsidRDefault="003F04A2" w:rsidP="003F04A2">
      <w:r w:rsidRPr="003F04A2">
        <w:t xml:space="preserve">Vedtaket er </w:t>
      </w:r>
      <w:proofErr w:type="spellStart"/>
      <w:r w:rsidRPr="003F04A2">
        <w:t>følgt</w:t>
      </w:r>
      <w:proofErr w:type="spellEnd"/>
      <w:r w:rsidRPr="003F04A2">
        <w:t xml:space="preserve"> opp i </w:t>
      </w:r>
      <w:proofErr w:type="spellStart"/>
      <w:r w:rsidRPr="003F04A2">
        <w:t>Prop</w:t>
      </w:r>
      <w:proofErr w:type="spellEnd"/>
      <w:r w:rsidRPr="003F04A2">
        <w:t xml:space="preserve">. 79 S (2020–2021). Det blei blant anna innført </w:t>
      </w:r>
      <w:proofErr w:type="spellStart"/>
      <w:r w:rsidRPr="003F04A2">
        <w:t>eit</w:t>
      </w:r>
      <w:proofErr w:type="spellEnd"/>
      <w:r w:rsidRPr="003F04A2">
        <w:t xml:space="preserve"> krav i covid-19-forskrifta § 5 første ledd om at </w:t>
      </w:r>
      <w:proofErr w:type="spellStart"/>
      <w:r w:rsidRPr="003F04A2">
        <w:t>personar</w:t>
      </w:r>
      <w:proofErr w:type="spellEnd"/>
      <w:r w:rsidRPr="003F04A2">
        <w:t xml:space="preserve"> i innreisekarantene skal </w:t>
      </w:r>
      <w:proofErr w:type="spellStart"/>
      <w:r w:rsidRPr="003F04A2">
        <w:t>opphalde</w:t>
      </w:r>
      <w:proofErr w:type="spellEnd"/>
      <w:r w:rsidRPr="003F04A2">
        <w:t xml:space="preserve"> seg på karantenehotell på første </w:t>
      </w:r>
      <w:proofErr w:type="spellStart"/>
      <w:r w:rsidRPr="003F04A2">
        <w:t>ankomststad</w:t>
      </w:r>
      <w:proofErr w:type="spellEnd"/>
      <w:r w:rsidRPr="003F04A2">
        <w:t xml:space="preserve"> i riket i karantenetida. Det har </w:t>
      </w:r>
      <w:proofErr w:type="spellStart"/>
      <w:r w:rsidRPr="003F04A2">
        <w:t>vore</w:t>
      </w:r>
      <w:proofErr w:type="spellEnd"/>
      <w:r w:rsidRPr="003F04A2">
        <w:t xml:space="preserve"> gjort unnatak for plikta til </w:t>
      </w:r>
      <w:proofErr w:type="spellStart"/>
      <w:r w:rsidRPr="003F04A2">
        <w:t>opphald</w:t>
      </w:r>
      <w:proofErr w:type="spellEnd"/>
      <w:r w:rsidRPr="003F04A2">
        <w:t xml:space="preserve"> på karantenehotell for </w:t>
      </w:r>
      <w:proofErr w:type="spellStart"/>
      <w:r w:rsidRPr="003F04A2">
        <w:t>personar</w:t>
      </w:r>
      <w:proofErr w:type="spellEnd"/>
      <w:r w:rsidRPr="003F04A2">
        <w:t xml:space="preserve"> som kjem til </w:t>
      </w:r>
      <w:proofErr w:type="spellStart"/>
      <w:r w:rsidRPr="003F04A2">
        <w:t>Noreg</w:t>
      </w:r>
      <w:proofErr w:type="spellEnd"/>
      <w:r w:rsidRPr="003F04A2">
        <w:t xml:space="preserve"> for å utføre arbeid eller oppdrag, og som ved innreisa kan legge fram stadfesting på at arbeids- eller </w:t>
      </w:r>
      <w:proofErr w:type="spellStart"/>
      <w:r w:rsidRPr="003F04A2">
        <w:t>oppdragsgivar</w:t>
      </w:r>
      <w:proofErr w:type="spellEnd"/>
      <w:r w:rsidRPr="003F04A2">
        <w:t xml:space="preserve"> sørger for </w:t>
      </w:r>
      <w:proofErr w:type="spellStart"/>
      <w:r w:rsidRPr="003F04A2">
        <w:t>ein</w:t>
      </w:r>
      <w:proofErr w:type="spellEnd"/>
      <w:r w:rsidRPr="003F04A2">
        <w:t xml:space="preserve"> egna </w:t>
      </w:r>
      <w:proofErr w:type="spellStart"/>
      <w:r w:rsidRPr="003F04A2">
        <w:t>opphaldsstad</w:t>
      </w:r>
      <w:proofErr w:type="spellEnd"/>
      <w:r w:rsidRPr="003F04A2">
        <w:t xml:space="preserve"> der det er </w:t>
      </w:r>
      <w:proofErr w:type="spellStart"/>
      <w:r w:rsidRPr="003F04A2">
        <w:t>mogeleg</w:t>
      </w:r>
      <w:proofErr w:type="spellEnd"/>
      <w:r w:rsidRPr="003F04A2">
        <w:t xml:space="preserve"> å unngå nærkontakt med andre. </w:t>
      </w:r>
      <w:proofErr w:type="spellStart"/>
      <w:r w:rsidRPr="003F04A2">
        <w:t>Eigendelen</w:t>
      </w:r>
      <w:proofErr w:type="spellEnd"/>
      <w:r w:rsidRPr="003F04A2">
        <w:t xml:space="preserve"> for </w:t>
      </w:r>
      <w:proofErr w:type="spellStart"/>
      <w:r w:rsidRPr="003F04A2">
        <w:t>opphald</w:t>
      </w:r>
      <w:proofErr w:type="spellEnd"/>
      <w:r w:rsidRPr="003F04A2">
        <w:t xml:space="preserve"> på karantenehotell er 500 kroner per døgn. For </w:t>
      </w:r>
      <w:proofErr w:type="spellStart"/>
      <w:r w:rsidRPr="003F04A2">
        <w:t>personar</w:t>
      </w:r>
      <w:proofErr w:type="spellEnd"/>
      <w:r w:rsidRPr="003F04A2">
        <w:t xml:space="preserve"> som kjem til </w:t>
      </w:r>
      <w:proofErr w:type="spellStart"/>
      <w:r w:rsidRPr="003F04A2">
        <w:t>Noreg</w:t>
      </w:r>
      <w:proofErr w:type="spellEnd"/>
      <w:r w:rsidRPr="003F04A2">
        <w:t xml:space="preserve"> for å utføre arbeid eller oppdrag, er det arbeids- eller </w:t>
      </w:r>
      <w:proofErr w:type="spellStart"/>
      <w:r w:rsidRPr="003F04A2">
        <w:t>oppdragsgivaren</w:t>
      </w:r>
      <w:proofErr w:type="spellEnd"/>
      <w:r w:rsidRPr="003F04A2">
        <w:t xml:space="preserve"> som skal </w:t>
      </w:r>
      <w:proofErr w:type="spellStart"/>
      <w:r w:rsidRPr="003F04A2">
        <w:t>betala</w:t>
      </w:r>
      <w:proofErr w:type="spellEnd"/>
      <w:r w:rsidRPr="003F04A2">
        <w:t xml:space="preserve"> </w:t>
      </w:r>
      <w:proofErr w:type="spellStart"/>
      <w:r w:rsidRPr="003F04A2">
        <w:t>eigendelen</w:t>
      </w:r>
      <w:proofErr w:type="spellEnd"/>
      <w:r w:rsidRPr="003F04A2">
        <w:t xml:space="preserve">. </w:t>
      </w:r>
      <w:proofErr w:type="spellStart"/>
      <w:r w:rsidRPr="003F04A2">
        <w:t>Reglane</w:t>
      </w:r>
      <w:proofErr w:type="spellEnd"/>
      <w:r w:rsidRPr="003F04A2">
        <w:t xml:space="preserve"> om karantene og karantenehotell i covid-19-forskrifta har </w:t>
      </w:r>
      <w:proofErr w:type="spellStart"/>
      <w:r w:rsidRPr="003F04A2">
        <w:t>vore</w:t>
      </w:r>
      <w:proofErr w:type="spellEnd"/>
      <w:r w:rsidRPr="003F04A2">
        <w:t xml:space="preserve"> justert </w:t>
      </w:r>
      <w:proofErr w:type="spellStart"/>
      <w:r w:rsidRPr="003F04A2">
        <w:t>fortløpande</w:t>
      </w:r>
      <w:proofErr w:type="spellEnd"/>
      <w:r w:rsidRPr="003F04A2">
        <w:t xml:space="preserve"> gjennom året for å handtere </w:t>
      </w:r>
      <w:proofErr w:type="spellStart"/>
      <w:r w:rsidRPr="003F04A2">
        <w:t>endringar</w:t>
      </w:r>
      <w:proofErr w:type="spellEnd"/>
      <w:r w:rsidRPr="003F04A2">
        <w:t xml:space="preserve"> i pandemien og behov for tiltak.</w:t>
      </w:r>
    </w:p>
    <w:p w14:paraId="5EE73E51" w14:textId="77777777" w:rsidR="003F04A2" w:rsidRPr="003F04A2" w:rsidRDefault="003F04A2" w:rsidP="003F04A2">
      <w:pPr>
        <w:pStyle w:val="avsnitt-tittel"/>
      </w:pPr>
      <w:r w:rsidRPr="003F04A2">
        <w:t>Covid-19-testing i kommunen</w:t>
      </w:r>
    </w:p>
    <w:p w14:paraId="684E92FF" w14:textId="77777777" w:rsidR="003F04A2" w:rsidRPr="003F04A2" w:rsidRDefault="003F04A2" w:rsidP="003F04A2">
      <w:pPr>
        <w:pStyle w:val="avsnitt-undertittel"/>
      </w:pPr>
      <w:r w:rsidRPr="003F04A2">
        <w:t>Vedtak nr. 562, 19. januar 2021</w:t>
      </w:r>
    </w:p>
    <w:p w14:paraId="296A3E38" w14:textId="77777777" w:rsidR="003F04A2" w:rsidRPr="003F04A2" w:rsidRDefault="003F04A2" w:rsidP="003F04A2">
      <w:pPr>
        <w:pStyle w:val="blokksit"/>
        <w:rPr>
          <w:rStyle w:val="kursiv"/>
        </w:rPr>
      </w:pPr>
      <w:r w:rsidRPr="003F04A2">
        <w:rPr>
          <w:rStyle w:val="kursiv"/>
        </w:rPr>
        <w:t>«Stortinget ber regjeringen om å fjerne ordningen som åpner for å teste seg i kommunen 24 timer etter ankomst.»</w:t>
      </w:r>
    </w:p>
    <w:p w14:paraId="6BE1AE4D" w14:textId="77777777" w:rsidR="003F04A2" w:rsidRPr="003F04A2" w:rsidRDefault="003F04A2" w:rsidP="003F04A2">
      <w:r w:rsidRPr="003F04A2">
        <w:t>Dokumenta som ligg til grunn for vedtaket, er utgreiinga av statsministeren om handteringa av koronapandemien og voteringa til Stortinget over lause forslag til saka.</w:t>
      </w:r>
    </w:p>
    <w:p w14:paraId="4BE8B682" w14:textId="77777777" w:rsidR="003F04A2" w:rsidRPr="003F04A2" w:rsidRDefault="003F04A2" w:rsidP="003F04A2">
      <w:r w:rsidRPr="003F04A2">
        <w:t xml:space="preserve">Som det går fram av </w:t>
      </w:r>
      <w:proofErr w:type="spellStart"/>
      <w:r w:rsidRPr="003F04A2">
        <w:t>Prop</w:t>
      </w:r>
      <w:proofErr w:type="spellEnd"/>
      <w:r w:rsidRPr="003F04A2">
        <w:t xml:space="preserve">. 79 S (2020–2021), er vedtaket </w:t>
      </w:r>
      <w:proofErr w:type="spellStart"/>
      <w:r w:rsidRPr="003F04A2">
        <w:t>følgt</w:t>
      </w:r>
      <w:proofErr w:type="spellEnd"/>
      <w:r w:rsidRPr="003F04A2">
        <w:t xml:space="preserve"> opp. Regjeringa innførte obligatorisk test </w:t>
      </w:r>
      <w:proofErr w:type="spellStart"/>
      <w:r w:rsidRPr="003F04A2">
        <w:t>frå</w:t>
      </w:r>
      <w:proofErr w:type="spellEnd"/>
      <w:r w:rsidRPr="003F04A2">
        <w:t xml:space="preserve"> 2. januar 2021. </w:t>
      </w:r>
      <w:proofErr w:type="spellStart"/>
      <w:r w:rsidRPr="003F04A2">
        <w:t>Reglane</w:t>
      </w:r>
      <w:proofErr w:type="spellEnd"/>
      <w:r w:rsidRPr="003F04A2">
        <w:t xml:space="preserve"> om krav til testing i covid-19-forskrifta har </w:t>
      </w:r>
      <w:proofErr w:type="spellStart"/>
      <w:r w:rsidRPr="003F04A2">
        <w:t>vore</w:t>
      </w:r>
      <w:proofErr w:type="spellEnd"/>
      <w:r w:rsidRPr="003F04A2">
        <w:t xml:space="preserve"> justert </w:t>
      </w:r>
      <w:proofErr w:type="spellStart"/>
      <w:r w:rsidRPr="003F04A2">
        <w:t>fortløpande</w:t>
      </w:r>
      <w:proofErr w:type="spellEnd"/>
      <w:r w:rsidRPr="003F04A2">
        <w:t xml:space="preserve"> gjennom året for å handtere </w:t>
      </w:r>
      <w:proofErr w:type="spellStart"/>
      <w:r w:rsidRPr="003F04A2">
        <w:t>endringar</w:t>
      </w:r>
      <w:proofErr w:type="spellEnd"/>
      <w:r w:rsidRPr="003F04A2">
        <w:t xml:space="preserve"> i pandemien og behov for tiltak.</w:t>
      </w:r>
    </w:p>
    <w:p w14:paraId="39AE80DA" w14:textId="77777777" w:rsidR="003F04A2" w:rsidRPr="003F04A2" w:rsidRDefault="003F04A2" w:rsidP="003F04A2">
      <w:pPr>
        <w:pStyle w:val="avsnitt-tittel"/>
      </w:pPr>
      <w:r w:rsidRPr="003F04A2">
        <w:t>Fornyingsordning for barneomsorgsattest</w:t>
      </w:r>
    </w:p>
    <w:p w14:paraId="76920D0C" w14:textId="77777777" w:rsidR="003F04A2" w:rsidRPr="003F04A2" w:rsidRDefault="003F04A2" w:rsidP="003F04A2">
      <w:pPr>
        <w:pStyle w:val="avsnitt-undertittel"/>
      </w:pPr>
      <w:r w:rsidRPr="003F04A2">
        <w:t>Vedtak nr. 627, 18. februar 2021</w:t>
      </w:r>
    </w:p>
    <w:p w14:paraId="5C0B8E1A" w14:textId="77777777" w:rsidR="003F04A2" w:rsidRPr="003F04A2" w:rsidRDefault="003F04A2" w:rsidP="003F04A2">
      <w:pPr>
        <w:pStyle w:val="blokksit"/>
        <w:rPr>
          <w:rStyle w:val="kursiv"/>
        </w:rPr>
      </w:pPr>
      <w:r w:rsidRPr="003F04A2">
        <w:rPr>
          <w:rStyle w:val="kursiv"/>
        </w:rPr>
        <w:t>«Stortinget ber regjeringen komme tilbake til Stortinget med en sak om å gjeninnføre en fornyelsesordning for barneomsorgsattest.»</w:t>
      </w:r>
    </w:p>
    <w:p w14:paraId="42576851" w14:textId="77777777" w:rsidR="003F04A2" w:rsidRPr="003F04A2" w:rsidRDefault="003F04A2" w:rsidP="003F04A2">
      <w:r w:rsidRPr="003F04A2">
        <w:t xml:space="preserve">Dokumenta som ligg til grunn for vedtaket er Dokument 8:136 (2019–2020) og </w:t>
      </w:r>
      <w:proofErr w:type="spellStart"/>
      <w:r w:rsidRPr="003F04A2">
        <w:t>Innst</w:t>
      </w:r>
      <w:proofErr w:type="spellEnd"/>
      <w:r w:rsidRPr="003F04A2">
        <w:t xml:space="preserve">. 210 S (2020–2021) </w:t>
      </w:r>
      <w:proofErr w:type="spellStart"/>
      <w:r w:rsidRPr="003F04A2">
        <w:t>frå</w:t>
      </w:r>
      <w:proofErr w:type="spellEnd"/>
      <w:r w:rsidRPr="003F04A2">
        <w:t xml:space="preserve"> justiskomiteen.</w:t>
      </w:r>
    </w:p>
    <w:p w14:paraId="2E49C258" w14:textId="77777777" w:rsidR="003F04A2" w:rsidRPr="003F04A2" w:rsidRDefault="003F04A2" w:rsidP="003F04A2">
      <w:r w:rsidRPr="003F04A2">
        <w:t>Vedtaket er under behandling.</w:t>
      </w:r>
    </w:p>
    <w:p w14:paraId="5EB1786B" w14:textId="77777777" w:rsidR="003F04A2" w:rsidRPr="003F04A2" w:rsidRDefault="003F04A2" w:rsidP="003F04A2">
      <w:pPr>
        <w:pStyle w:val="avsnitt-tittel"/>
      </w:pPr>
      <w:r w:rsidRPr="003F04A2">
        <w:lastRenderedPageBreak/>
        <w:t>Gjennomgang av barneomsorgsattestordninga</w:t>
      </w:r>
    </w:p>
    <w:p w14:paraId="59658187" w14:textId="77777777" w:rsidR="003F04A2" w:rsidRPr="003F04A2" w:rsidRDefault="003F04A2" w:rsidP="003F04A2">
      <w:pPr>
        <w:pStyle w:val="avsnitt-undertittel"/>
      </w:pPr>
      <w:r w:rsidRPr="003F04A2">
        <w:t>Vedtak nr. 628, 18. februar 2021</w:t>
      </w:r>
    </w:p>
    <w:p w14:paraId="2626FE06" w14:textId="77777777" w:rsidR="003F04A2" w:rsidRPr="003F04A2" w:rsidRDefault="003F04A2" w:rsidP="003F04A2">
      <w:pPr>
        <w:pStyle w:val="blokksit"/>
        <w:rPr>
          <w:rStyle w:val="kursiv"/>
        </w:rPr>
      </w:pPr>
      <w:r w:rsidRPr="003F04A2">
        <w:rPr>
          <w:rStyle w:val="kursiv"/>
        </w:rPr>
        <w:t>«Stortinget ber regjeringen foreta en gjennomgang av barneomsorgsattestordningen, som også innbefatter en utredning av digitale forenklingsmuligheter, en vurdering av muligheten for informasjonsdeling av gjeldende lovbrudd i andre land og en vurdering av om straffeloven § 272 og § 273 skal være en del av politiattesten.»</w:t>
      </w:r>
    </w:p>
    <w:p w14:paraId="40EBE7D3" w14:textId="77777777" w:rsidR="003F04A2" w:rsidRPr="003F04A2" w:rsidRDefault="003F04A2" w:rsidP="003F04A2">
      <w:r w:rsidRPr="003F04A2">
        <w:t xml:space="preserve">Dokumenta som ligg til grunn for vedtaket er Dokument 8:136 (2019–2020) og </w:t>
      </w:r>
      <w:proofErr w:type="spellStart"/>
      <w:r w:rsidRPr="003F04A2">
        <w:t>Innst</w:t>
      </w:r>
      <w:proofErr w:type="spellEnd"/>
      <w:r w:rsidRPr="003F04A2">
        <w:t xml:space="preserve">. 210 S (2020–2021) </w:t>
      </w:r>
      <w:proofErr w:type="spellStart"/>
      <w:r w:rsidRPr="003F04A2">
        <w:t>frå</w:t>
      </w:r>
      <w:proofErr w:type="spellEnd"/>
      <w:r w:rsidRPr="003F04A2">
        <w:t xml:space="preserve"> justiskomiteen.</w:t>
      </w:r>
    </w:p>
    <w:p w14:paraId="3529539C" w14:textId="77777777" w:rsidR="003F04A2" w:rsidRPr="003F04A2" w:rsidRDefault="003F04A2" w:rsidP="003F04A2">
      <w:r w:rsidRPr="003F04A2">
        <w:t>Vedtaket er under behandling.</w:t>
      </w:r>
    </w:p>
    <w:p w14:paraId="0D7945DE" w14:textId="77777777" w:rsidR="003F04A2" w:rsidRPr="003F04A2" w:rsidRDefault="003F04A2" w:rsidP="003F04A2">
      <w:pPr>
        <w:pStyle w:val="avsnitt-tittel"/>
      </w:pPr>
      <w:r w:rsidRPr="003F04A2">
        <w:t xml:space="preserve">Ny </w:t>
      </w:r>
      <w:proofErr w:type="spellStart"/>
      <w:r w:rsidRPr="003F04A2">
        <w:t>politihøgskule</w:t>
      </w:r>
      <w:proofErr w:type="spellEnd"/>
    </w:p>
    <w:p w14:paraId="0079FFFD" w14:textId="77777777" w:rsidR="003F04A2" w:rsidRPr="003F04A2" w:rsidRDefault="003F04A2" w:rsidP="003F04A2">
      <w:pPr>
        <w:pStyle w:val="avsnitt-undertittel"/>
      </w:pPr>
      <w:r w:rsidRPr="003F04A2">
        <w:t>Vedtak nr. 676, 25. februar 2021</w:t>
      </w:r>
    </w:p>
    <w:p w14:paraId="635E3213" w14:textId="77777777" w:rsidR="003F04A2" w:rsidRPr="003F04A2" w:rsidRDefault="003F04A2" w:rsidP="003F04A2">
      <w:pPr>
        <w:pStyle w:val="blokksit"/>
        <w:rPr>
          <w:rStyle w:val="kursiv"/>
        </w:rPr>
      </w:pPr>
      <w:r w:rsidRPr="003F04A2">
        <w:rPr>
          <w:rStyle w:val="kursiv"/>
        </w:rPr>
        <w:t>«Stortinget ber regjeringen igangsette planleggingen av ny politihøgskole og komme tilbake til Stortinget på en egnet måte.»</w:t>
      </w:r>
    </w:p>
    <w:p w14:paraId="2FB3E057" w14:textId="77777777" w:rsidR="003F04A2" w:rsidRPr="003F04A2" w:rsidRDefault="003F04A2" w:rsidP="003F04A2">
      <w:r w:rsidRPr="003F04A2">
        <w:t xml:space="preserve">Dokumenta som ligg til grunn for vedtaket, er Meld. St. 29. (2019–2020) og </w:t>
      </w:r>
      <w:proofErr w:type="spellStart"/>
      <w:r w:rsidRPr="003F04A2">
        <w:t>Innst</w:t>
      </w:r>
      <w:proofErr w:type="spellEnd"/>
      <w:r w:rsidRPr="003F04A2">
        <w:t xml:space="preserve">. 248 S (2020–2021) </w:t>
      </w:r>
      <w:proofErr w:type="spellStart"/>
      <w:r w:rsidRPr="003F04A2">
        <w:t>frå</w:t>
      </w:r>
      <w:proofErr w:type="spellEnd"/>
      <w:r w:rsidRPr="003F04A2">
        <w:t xml:space="preserve"> justiskomiteen.</w:t>
      </w:r>
    </w:p>
    <w:p w14:paraId="22B23BF4" w14:textId="77777777" w:rsidR="003F04A2" w:rsidRPr="003F04A2" w:rsidRDefault="003F04A2" w:rsidP="003F04A2">
      <w:r w:rsidRPr="003F04A2">
        <w:t xml:space="preserve">Vedtaket er under behandling. Planlegginga av ny </w:t>
      </w:r>
      <w:proofErr w:type="spellStart"/>
      <w:r w:rsidRPr="003F04A2">
        <w:t>politihøgskule</w:t>
      </w:r>
      <w:proofErr w:type="spellEnd"/>
      <w:r w:rsidRPr="003F04A2">
        <w:t xml:space="preserve"> må </w:t>
      </w:r>
      <w:proofErr w:type="spellStart"/>
      <w:r w:rsidRPr="003F04A2">
        <w:t>sjåast</w:t>
      </w:r>
      <w:proofErr w:type="spellEnd"/>
      <w:r w:rsidRPr="003F04A2">
        <w:t xml:space="preserve"> i </w:t>
      </w:r>
      <w:proofErr w:type="spellStart"/>
      <w:r w:rsidRPr="003F04A2">
        <w:t>samanheng</w:t>
      </w:r>
      <w:proofErr w:type="spellEnd"/>
      <w:r w:rsidRPr="003F04A2">
        <w:t xml:space="preserve"> med andre </w:t>
      </w:r>
      <w:proofErr w:type="spellStart"/>
      <w:r w:rsidRPr="003F04A2">
        <w:t>planlagde</w:t>
      </w:r>
      <w:proofErr w:type="spellEnd"/>
      <w:r w:rsidRPr="003F04A2">
        <w:t xml:space="preserve"> og </w:t>
      </w:r>
      <w:proofErr w:type="spellStart"/>
      <w:r w:rsidRPr="003F04A2">
        <w:t>pågåande</w:t>
      </w:r>
      <w:proofErr w:type="spellEnd"/>
      <w:r w:rsidRPr="003F04A2">
        <w:t xml:space="preserve"> investeringsprosjekt i justissektoren. Ut </w:t>
      </w:r>
      <w:proofErr w:type="spellStart"/>
      <w:r w:rsidRPr="003F04A2">
        <w:t>frå</w:t>
      </w:r>
      <w:proofErr w:type="spellEnd"/>
      <w:r w:rsidRPr="003F04A2">
        <w:t xml:space="preserve"> </w:t>
      </w:r>
      <w:proofErr w:type="spellStart"/>
      <w:r w:rsidRPr="003F04A2">
        <w:t>tilstandsvurderingar</w:t>
      </w:r>
      <w:proofErr w:type="spellEnd"/>
      <w:r w:rsidRPr="003F04A2">
        <w:t xml:space="preserve"> av ulike justisbygg, er det ei nødvendig prioritering å få avklart og realisert </w:t>
      </w:r>
      <w:proofErr w:type="spellStart"/>
      <w:r w:rsidRPr="003F04A2">
        <w:t>løysingar</w:t>
      </w:r>
      <w:proofErr w:type="spellEnd"/>
      <w:r w:rsidRPr="003F04A2">
        <w:t xml:space="preserve"> for Oslo fengsel, politihuset i Oslo og Bergen tinghus. Regjeringa har </w:t>
      </w:r>
      <w:proofErr w:type="spellStart"/>
      <w:r w:rsidRPr="003F04A2">
        <w:t>difor</w:t>
      </w:r>
      <w:proofErr w:type="spellEnd"/>
      <w:r w:rsidRPr="003F04A2">
        <w:t xml:space="preserve"> </w:t>
      </w:r>
      <w:proofErr w:type="spellStart"/>
      <w:r w:rsidRPr="003F04A2">
        <w:t>ikkje</w:t>
      </w:r>
      <w:proofErr w:type="spellEnd"/>
      <w:r w:rsidRPr="003F04A2">
        <w:t xml:space="preserve"> tatt stilling til når planlegging av ny </w:t>
      </w:r>
      <w:proofErr w:type="spellStart"/>
      <w:r w:rsidRPr="003F04A2">
        <w:t>politihøgskule</w:t>
      </w:r>
      <w:proofErr w:type="spellEnd"/>
      <w:r w:rsidRPr="003F04A2">
        <w:t xml:space="preserve"> skal </w:t>
      </w:r>
      <w:proofErr w:type="spellStart"/>
      <w:r w:rsidRPr="003F04A2">
        <w:t>setjast</w:t>
      </w:r>
      <w:proofErr w:type="spellEnd"/>
      <w:r w:rsidRPr="003F04A2">
        <w:t xml:space="preserve"> i gang.</w:t>
      </w:r>
    </w:p>
    <w:p w14:paraId="2AB2CB05" w14:textId="77777777" w:rsidR="003F04A2" w:rsidRPr="003F04A2" w:rsidRDefault="003F04A2" w:rsidP="003F04A2">
      <w:pPr>
        <w:pStyle w:val="avsnitt-tittel"/>
      </w:pPr>
      <w:r w:rsidRPr="003F04A2">
        <w:t xml:space="preserve">Bevare </w:t>
      </w:r>
      <w:proofErr w:type="spellStart"/>
      <w:r w:rsidRPr="003F04A2">
        <w:t>Utrykkingspolitiet</w:t>
      </w:r>
      <w:proofErr w:type="spellEnd"/>
    </w:p>
    <w:p w14:paraId="28234E51" w14:textId="77777777" w:rsidR="003F04A2" w:rsidRPr="003F04A2" w:rsidRDefault="003F04A2" w:rsidP="003F04A2">
      <w:pPr>
        <w:pStyle w:val="avsnitt-undertittel"/>
      </w:pPr>
      <w:r w:rsidRPr="003F04A2">
        <w:t>Vedtak nr. 677, 25. februar 2021</w:t>
      </w:r>
    </w:p>
    <w:p w14:paraId="6D80488C" w14:textId="77777777" w:rsidR="003F04A2" w:rsidRPr="003F04A2" w:rsidRDefault="003F04A2" w:rsidP="003F04A2">
      <w:pPr>
        <w:pStyle w:val="blokksit"/>
        <w:rPr>
          <w:rStyle w:val="kursiv"/>
        </w:rPr>
      </w:pPr>
      <w:r w:rsidRPr="003F04A2">
        <w:rPr>
          <w:rStyle w:val="kursiv"/>
        </w:rPr>
        <w:t>«Stortinget ber regjeringen bevare dagens organisering av Utrykningspolitiet.»</w:t>
      </w:r>
    </w:p>
    <w:p w14:paraId="6D6C1BDE" w14:textId="77777777" w:rsidR="003F04A2" w:rsidRPr="003F04A2" w:rsidRDefault="003F04A2" w:rsidP="003F04A2">
      <w:r w:rsidRPr="003F04A2">
        <w:t xml:space="preserve">Dokumenta som ligg til grunn for vedtaket, er Meld. St. 29. (2019–2020) og </w:t>
      </w:r>
      <w:proofErr w:type="spellStart"/>
      <w:r w:rsidRPr="003F04A2">
        <w:t>Innst</w:t>
      </w:r>
      <w:proofErr w:type="spellEnd"/>
      <w:r w:rsidRPr="003F04A2">
        <w:t xml:space="preserve">. 248 S (2020–2021) </w:t>
      </w:r>
      <w:proofErr w:type="spellStart"/>
      <w:r w:rsidRPr="003F04A2">
        <w:t>frå</w:t>
      </w:r>
      <w:proofErr w:type="spellEnd"/>
      <w:r w:rsidRPr="003F04A2">
        <w:t xml:space="preserve"> justiskomiteen.</w:t>
      </w:r>
    </w:p>
    <w:p w14:paraId="6775FAF9" w14:textId="77777777" w:rsidR="003F04A2" w:rsidRPr="003F04A2" w:rsidRDefault="003F04A2" w:rsidP="003F04A2">
      <w:r w:rsidRPr="003F04A2">
        <w:t xml:space="preserve">Dette vedtaket </w:t>
      </w:r>
      <w:proofErr w:type="spellStart"/>
      <w:r w:rsidRPr="003F04A2">
        <w:t>inneber</w:t>
      </w:r>
      <w:proofErr w:type="spellEnd"/>
      <w:r w:rsidRPr="003F04A2">
        <w:t xml:space="preserve"> inga endring av organisatorisk eller anna art, og er såleis </w:t>
      </w:r>
      <w:proofErr w:type="spellStart"/>
      <w:r w:rsidRPr="003F04A2">
        <w:t>følgt</w:t>
      </w:r>
      <w:proofErr w:type="spellEnd"/>
      <w:r w:rsidRPr="003F04A2">
        <w:t xml:space="preserve"> opp.</w:t>
      </w:r>
    </w:p>
    <w:p w14:paraId="342A0EE1" w14:textId="77777777" w:rsidR="003F04A2" w:rsidRPr="003F04A2" w:rsidRDefault="003F04A2" w:rsidP="003F04A2">
      <w:pPr>
        <w:pStyle w:val="avsnitt-tittel"/>
      </w:pPr>
      <w:r w:rsidRPr="003F04A2">
        <w:t>Fullstendig drapsstatistikk</w:t>
      </w:r>
    </w:p>
    <w:p w14:paraId="4C89A135" w14:textId="77777777" w:rsidR="003F04A2" w:rsidRPr="003F04A2" w:rsidRDefault="003F04A2" w:rsidP="003F04A2">
      <w:pPr>
        <w:pStyle w:val="avsnitt-undertittel"/>
      </w:pPr>
      <w:r w:rsidRPr="003F04A2">
        <w:t>Vedtak nr. 678, 25. februar 2021</w:t>
      </w:r>
    </w:p>
    <w:p w14:paraId="56FA556E" w14:textId="77777777" w:rsidR="003F04A2" w:rsidRPr="003F04A2" w:rsidRDefault="003F04A2" w:rsidP="003F04A2">
      <w:pPr>
        <w:pStyle w:val="blokksit"/>
        <w:rPr>
          <w:rStyle w:val="kursiv"/>
        </w:rPr>
      </w:pPr>
      <w:r w:rsidRPr="003F04A2">
        <w:rPr>
          <w:rStyle w:val="kursiv"/>
        </w:rPr>
        <w:t xml:space="preserve">«Stortinget ber regjeringen sørge for at </w:t>
      </w:r>
      <w:proofErr w:type="spellStart"/>
      <w:r w:rsidRPr="003F04A2">
        <w:rPr>
          <w:rStyle w:val="kursiv"/>
        </w:rPr>
        <w:t>hovedstatistikken</w:t>
      </w:r>
      <w:proofErr w:type="spellEnd"/>
      <w:r w:rsidRPr="003F04A2">
        <w:rPr>
          <w:rStyle w:val="kursiv"/>
        </w:rPr>
        <w:t xml:space="preserve"> over drap begått i Norge inneholder en fullstendig oversikt.»</w:t>
      </w:r>
    </w:p>
    <w:p w14:paraId="5CAC3B5F" w14:textId="77777777" w:rsidR="003F04A2" w:rsidRPr="003F04A2" w:rsidRDefault="003F04A2" w:rsidP="003F04A2">
      <w:r w:rsidRPr="003F04A2">
        <w:t xml:space="preserve">Dokumenta som ligg til grunn for vedtaket, er Meld. St. 29. (2019–2020) og </w:t>
      </w:r>
      <w:proofErr w:type="spellStart"/>
      <w:r w:rsidRPr="003F04A2">
        <w:t>Innst</w:t>
      </w:r>
      <w:proofErr w:type="spellEnd"/>
      <w:r w:rsidRPr="003F04A2">
        <w:t xml:space="preserve">. 248 S (2020–2021) </w:t>
      </w:r>
      <w:proofErr w:type="spellStart"/>
      <w:r w:rsidRPr="003F04A2">
        <w:t>frå</w:t>
      </w:r>
      <w:proofErr w:type="spellEnd"/>
      <w:r w:rsidRPr="003F04A2">
        <w:t xml:space="preserve"> justiskomiteen.</w:t>
      </w:r>
    </w:p>
    <w:p w14:paraId="566E8041" w14:textId="77777777" w:rsidR="003F04A2" w:rsidRPr="003F04A2" w:rsidRDefault="003F04A2" w:rsidP="003F04A2">
      <w:r w:rsidRPr="003F04A2">
        <w:lastRenderedPageBreak/>
        <w:t xml:space="preserve">Politidirektoratet har </w:t>
      </w:r>
      <w:proofErr w:type="spellStart"/>
      <w:r w:rsidRPr="003F04A2">
        <w:t>vidareformidla</w:t>
      </w:r>
      <w:proofErr w:type="spellEnd"/>
      <w:r w:rsidRPr="003F04A2">
        <w:t xml:space="preserve"> dette vedtaket til Kripos, som har oppdatert den offisielle drapsstatistikken. Vedtaket er såleis </w:t>
      </w:r>
      <w:proofErr w:type="spellStart"/>
      <w:r w:rsidRPr="003F04A2">
        <w:t>følgt</w:t>
      </w:r>
      <w:proofErr w:type="spellEnd"/>
      <w:r w:rsidRPr="003F04A2">
        <w:t xml:space="preserve"> opp.</w:t>
      </w:r>
    </w:p>
    <w:p w14:paraId="683B2829" w14:textId="77777777" w:rsidR="003F04A2" w:rsidRPr="003F04A2" w:rsidRDefault="003F04A2" w:rsidP="003F04A2">
      <w:pPr>
        <w:pStyle w:val="avsnitt-tittel"/>
      </w:pPr>
      <w:r w:rsidRPr="003F04A2">
        <w:t>Motarbeiding av gjengkriminalitet</w:t>
      </w:r>
    </w:p>
    <w:p w14:paraId="408091F9" w14:textId="77777777" w:rsidR="003F04A2" w:rsidRPr="003F04A2" w:rsidRDefault="003F04A2" w:rsidP="003F04A2">
      <w:pPr>
        <w:pStyle w:val="avsnitt-undertittel"/>
      </w:pPr>
      <w:r w:rsidRPr="003F04A2">
        <w:t>Vedtak nr. 679, 25. februar 2021</w:t>
      </w:r>
    </w:p>
    <w:p w14:paraId="1F6CD892" w14:textId="77777777" w:rsidR="003F04A2" w:rsidRPr="003F04A2" w:rsidRDefault="003F04A2" w:rsidP="003F04A2">
      <w:pPr>
        <w:pStyle w:val="blokksit"/>
        <w:rPr>
          <w:rStyle w:val="kursiv"/>
        </w:rPr>
      </w:pPr>
      <w:r w:rsidRPr="003F04A2">
        <w:rPr>
          <w:rStyle w:val="kursiv"/>
        </w:rPr>
        <w:t>«Stortinget ber regjeringen sørge for at alle landets politidistrikt setter i verk umiddelbare tiltak for å avverge og bekjempe gjengkriminalitet, herunder sørger for at alle politidistrikt har tilstrekkelig operativt personell til å sikre høy tilstedeværelse i utsatte områder.»</w:t>
      </w:r>
    </w:p>
    <w:p w14:paraId="2DBD2E16" w14:textId="77777777" w:rsidR="003F04A2" w:rsidRPr="003F04A2" w:rsidRDefault="003F04A2" w:rsidP="003F04A2">
      <w:r w:rsidRPr="003F04A2">
        <w:t xml:space="preserve">Dokumenta som ligg til grunn for vedtaket, er Meld. St. 29. (2019–2020) og </w:t>
      </w:r>
      <w:proofErr w:type="spellStart"/>
      <w:r w:rsidRPr="003F04A2">
        <w:t>Innst</w:t>
      </w:r>
      <w:proofErr w:type="spellEnd"/>
      <w:r w:rsidRPr="003F04A2">
        <w:t xml:space="preserve">. 248 S (2020–2021) </w:t>
      </w:r>
      <w:proofErr w:type="spellStart"/>
      <w:r w:rsidRPr="003F04A2">
        <w:t>frå</w:t>
      </w:r>
      <w:proofErr w:type="spellEnd"/>
      <w:r w:rsidRPr="003F04A2">
        <w:t xml:space="preserve"> justiskomiteen.</w:t>
      </w:r>
    </w:p>
    <w:p w14:paraId="4D9DBBB0" w14:textId="77777777" w:rsidR="003F04A2" w:rsidRPr="003F04A2" w:rsidRDefault="003F04A2" w:rsidP="003F04A2">
      <w:r w:rsidRPr="003F04A2">
        <w:t xml:space="preserve">Vedtaket er </w:t>
      </w:r>
      <w:proofErr w:type="spellStart"/>
      <w:r w:rsidRPr="003F04A2">
        <w:t>følgt</w:t>
      </w:r>
      <w:proofErr w:type="spellEnd"/>
      <w:r w:rsidRPr="003F04A2">
        <w:t xml:space="preserve"> opp. Politiet har prioritert innsats mot gjengkriminalitet i budsjetta </w:t>
      </w:r>
      <w:proofErr w:type="spellStart"/>
      <w:r w:rsidRPr="003F04A2">
        <w:t>dei</w:t>
      </w:r>
      <w:proofErr w:type="spellEnd"/>
      <w:r w:rsidRPr="003F04A2">
        <w:t xml:space="preserve"> siste åra. Regjeringa har sikra at politi er til </w:t>
      </w:r>
      <w:proofErr w:type="spellStart"/>
      <w:r w:rsidRPr="003F04A2">
        <w:t>stade</w:t>
      </w:r>
      <w:proofErr w:type="spellEnd"/>
      <w:r w:rsidRPr="003F04A2">
        <w:t xml:space="preserve"> i </w:t>
      </w:r>
      <w:proofErr w:type="gramStart"/>
      <w:r w:rsidRPr="003F04A2">
        <w:t>utsette</w:t>
      </w:r>
      <w:proofErr w:type="gramEnd"/>
      <w:r w:rsidRPr="003F04A2">
        <w:t xml:space="preserve"> områder og intensivert innsatsen mot kriminelle </w:t>
      </w:r>
      <w:proofErr w:type="spellStart"/>
      <w:r w:rsidRPr="003F04A2">
        <w:t>gjengar</w:t>
      </w:r>
      <w:proofErr w:type="spellEnd"/>
      <w:r w:rsidRPr="003F04A2">
        <w:t xml:space="preserve">, jf. Meld. St. 34 (2020–2021) </w:t>
      </w:r>
      <w:r w:rsidRPr="003F04A2">
        <w:rPr>
          <w:rStyle w:val="kursiv"/>
        </w:rPr>
        <w:t>Sammen mot barne-, ungdoms og gjengkriminalitet.</w:t>
      </w:r>
    </w:p>
    <w:p w14:paraId="37362388" w14:textId="77777777" w:rsidR="003F04A2" w:rsidRPr="003F04A2" w:rsidRDefault="003F04A2" w:rsidP="003F04A2">
      <w:pPr>
        <w:pStyle w:val="avsnitt-tittel"/>
      </w:pPr>
      <w:proofErr w:type="spellStart"/>
      <w:r w:rsidRPr="003F04A2">
        <w:t>Gjenopning</w:t>
      </w:r>
      <w:proofErr w:type="spellEnd"/>
      <w:r w:rsidRPr="003F04A2">
        <w:t xml:space="preserve"> av </w:t>
      </w:r>
      <w:proofErr w:type="spellStart"/>
      <w:r w:rsidRPr="003F04A2">
        <w:t>arrestar</w:t>
      </w:r>
      <w:proofErr w:type="spellEnd"/>
    </w:p>
    <w:p w14:paraId="32FDF505" w14:textId="77777777" w:rsidR="003F04A2" w:rsidRPr="003F04A2" w:rsidRDefault="003F04A2" w:rsidP="003F04A2">
      <w:pPr>
        <w:pStyle w:val="avsnitt-undertittel"/>
      </w:pPr>
      <w:r w:rsidRPr="003F04A2">
        <w:t>Vedtak nr. 680, 25. februar 2021</w:t>
      </w:r>
    </w:p>
    <w:p w14:paraId="53AD87C6" w14:textId="77777777" w:rsidR="003F04A2" w:rsidRPr="003F04A2" w:rsidRDefault="003F04A2" w:rsidP="003F04A2">
      <w:pPr>
        <w:pStyle w:val="blokksit"/>
        <w:rPr>
          <w:rStyle w:val="kursiv"/>
        </w:rPr>
      </w:pPr>
      <w:r w:rsidRPr="003F04A2">
        <w:rPr>
          <w:rStyle w:val="kursiv"/>
        </w:rPr>
        <w:t>«Stortinget ber regjeringen gjenåpne de arrester der nedleggelser under politireformen har ført til at politiet i dag bruker uforholdsmessig mye tid på transport av fanger.»</w:t>
      </w:r>
    </w:p>
    <w:p w14:paraId="433E914B" w14:textId="77777777" w:rsidR="003F04A2" w:rsidRPr="003F04A2" w:rsidRDefault="003F04A2" w:rsidP="003F04A2">
      <w:r w:rsidRPr="003F04A2">
        <w:t xml:space="preserve">Dokumenta som ligg til grunn for vedtaket, er Meld. St. 29. (2019–2020) og </w:t>
      </w:r>
      <w:proofErr w:type="spellStart"/>
      <w:r w:rsidRPr="003F04A2">
        <w:t>Innst</w:t>
      </w:r>
      <w:proofErr w:type="spellEnd"/>
      <w:r w:rsidRPr="003F04A2">
        <w:t xml:space="preserve">. 248 S (2020–2021) </w:t>
      </w:r>
      <w:proofErr w:type="spellStart"/>
      <w:r w:rsidRPr="003F04A2">
        <w:t>frå</w:t>
      </w:r>
      <w:proofErr w:type="spellEnd"/>
      <w:r w:rsidRPr="003F04A2">
        <w:t xml:space="preserve"> justiskomiteen.</w:t>
      </w:r>
    </w:p>
    <w:p w14:paraId="5258C655" w14:textId="77777777" w:rsidR="003F04A2" w:rsidRPr="003F04A2" w:rsidRDefault="003F04A2" w:rsidP="003F04A2">
      <w:r w:rsidRPr="003F04A2">
        <w:t xml:space="preserve">Vedtaket er </w:t>
      </w:r>
      <w:proofErr w:type="spellStart"/>
      <w:r w:rsidRPr="003F04A2">
        <w:t>følgt</w:t>
      </w:r>
      <w:proofErr w:type="spellEnd"/>
      <w:r w:rsidRPr="003F04A2">
        <w:t xml:space="preserve"> opp. Det er politimeistrane sitt ansvar å nytta </w:t>
      </w:r>
      <w:proofErr w:type="spellStart"/>
      <w:r w:rsidRPr="003F04A2">
        <w:t>ressursane</w:t>
      </w:r>
      <w:proofErr w:type="spellEnd"/>
      <w:r w:rsidRPr="003F04A2">
        <w:t xml:space="preserve"> på best </w:t>
      </w:r>
      <w:proofErr w:type="spellStart"/>
      <w:r w:rsidRPr="003F04A2">
        <w:t>mogleg</w:t>
      </w:r>
      <w:proofErr w:type="spellEnd"/>
      <w:r w:rsidRPr="003F04A2">
        <w:t xml:space="preserve"> måte. Bruken av </w:t>
      </w:r>
      <w:proofErr w:type="spellStart"/>
      <w:r w:rsidRPr="003F04A2">
        <w:t>ressursane</w:t>
      </w:r>
      <w:proofErr w:type="spellEnd"/>
      <w:r w:rsidRPr="003F04A2">
        <w:t xml:space="preserve"> skjer etter ei </w:t>
      </w:r>
      <w:proofErr w:type="spellStart"/>
      <w:r w:rsidRPr="003F04A2">
        <w:t>heilheitleg</w:t>
      </w:r>
      <w:proofErr w:type="spellEnd"/>
      <w:r w:rsidRPr="003F04A2">
        <w:t xml:space="preserve"> vurdering der mange omsyn og forhold vert omhandla. Å drifta </w:t>
      </w:r>
      <w:proofErr w:type="spellStart"/>
      <w:r w:rsidRPr="003F04A2">
        <w:t>ein</w:t>
      </w:r>
      <w:proofErr w:type="spellEnd"/>
      <w:r w:rsidRPr="003F04A2">
        <w:t xml:space="preserve"> politiarrest krev like stor bemanning som </w:t>
      </w:r>
      <w:proofErr w:type="spellStart"/>
      <w:r w:rsidRPr="003F04A2">
        <w:t>døgnkontinuerleg</w:t>
      </w:r>
      <w:proofErr w:type="spellEnd"/>
      <w:r w:rsidRPr="003F04A2">
        <w:t xml:space="preserve"> drift av </w:t>
      </w:r>
      <w:proofErr w:type="spellStart"/>
      <w:r w:rsidRPr="003F04A2">
        <w:t>éi</w:t>
      </w:r>
      <w:proofErr w:type="spellEnd"/>
      <w:r w:rsidRPr="003F04A2">
        <w:t xml:space="preserve"> heil politipatrulje. Når det er behov for det kan gamle, lokale </w:t>
      </w:r>
      <w:proofErr w:type="spellStart"/>
      <w:r w:rsidRPr="003F04A2">
        <w:t>arrestar</w:t>
      </w:r>
      <w:proofErr w:type="spellEnd"/>
      <w:r w:rsidRPr="003F04A2">
        <w:t xml:space="preserve"> </w:t>
      </w:r>
      <w:proofErr w:type="spellStart"/>
      <w:r w:rsidRPr="003F04A2">
        <w:t>opnast</w:t>
      </w:r>
      <w:proofErr w:type="spellEnd"/>
      <w:r w:rsidRPr="003F04A2">
        <w:t xml:space="preserve"> mellombels i inntil fire </w:t>
      </w:r>
      <w:proofErr w:type="spellStart"/>
      <w:r w:rsidRPr="003F04A2">
        <w:t>timar</w:t>
      </w:r>
      <w:proofErr w:type="spellEnd"/>
      <w:r w:rsidRPr="003F04A2">
        <w:t xml:space="preserve">. Dette kan </w:t>
      </w:r>
      <w:proofErr w:type="spellStart"/>
      <w:r w:rsidRPr="003F04A2">
        <w:t>vera</w:t>
      </w:r>
      <w:proofErr w:type="spellEnd"/>
      <w:r w:rsidRPr="003F04A2">
        <w:t xml:space="preserve"> ei praktisk løysing i samband med større </w:t>
      </w:r>
      <w:proofErr w:type="spellStart"/>
      <w:r w:rsidRPr="003F04A2">
        <w:t>hendingar</w:t>
      </w:r>
      <w:proofErr w:type="spellEnd"/>
      <w:r w:rsidRPr="003F04A2">
        <w:t xml:space="preserve"> eller arrangement.</w:t>
      </w:r>
    </w:p>
    <w:p w14:paraId="32BD8DC9" w14:textId="77777777" w:rsidR="003F04A2" w:rsidRPr="003F04A2" w:rsidRDefault="003F04A2" w:rsidP="003F04A2">
      <w:pPr>
        <w:pStyle w:val="avsnitt-tittel"/>
      </w:pPr>
      <w:r w:rsidRPr="003F04A2">
        <w:t>Nasjonalt våpenregister</w:t>
      </w:r>
    </w:p>
    <w:p w14:paraId="2CF528DE" w14:textId="77777777" w:rsidR="003F04A2" w:rsidRPr="003F04A2" w:rsidRDefault="003F04A2" w:rsidP="003F04A2">
      <w:pPr>
        <w:pStyle w:val="avsnitt-undertittel"/>
      </w:pPr>
      <w:r w:rsidRPr="003F04A2">
        <w:t>Vedtak nr. 681, 25. februar 2021</w:t>
      </w:r>
    </w:p>
    <w:p w14:paraId="542DA61D" w14:textId="77777777" w:rsidR="003F04A2" w:rsidRPr="003F04A2" w:rsidRDefault="003F04A2" w:rsidP="003F04A2">
      <w:pPr>
        <w:pStyle w:val="blokksit"/>
        <w:rPr>
          <w:rStyle w:val="kursiv"/>
        </w:rPr>
      </w:pPr>
      <w:r w:rsidRPr="003F04A2">
        <w:rPr>
          <w:rStyle w:val="kursiv"/>
        </w:rPr>
        <w:t>«Stortinget ber regjeringen opprette et nasjonalt våpenregister som legges til Brønnøysundregistrene og til Nordland politidistrikt med forvaltning i Mosjøen.»</w:t>
      </w:r>
    </w:p>
    <w:p w14:paraId="764A7BBA" w14:textId="77777777" w:rsidR="003F04A2" w:rsidRPr="003F04A2" w:rsidRDefault="003F04A2" w:rsidP="003F04A2">
      <w:r w:rsidRPr="003F04A2">
        <w:t xml:space="preserve">Dokumenta som ligg til grunn for vedtaket, er Meld. St. 29. (2019–2020) og </w:t>
      </w:r>
      <w:proofErr w:type="spellStart"/>
      <w:r w:rsidRPr="003F04A2">
        <w:t>Innst</w:t>
      </w:r>
      <w:proofErr w:type="spellEnd"/>
      <w:r w:rsidRPr="003F04A2">
        <w:t xml:space="preserve">. 248 S (2020–2021) </w:t>
      </w:r>
      <w:proofErr w:type="spellStart"/>
      <w:r w:rsidRPr="003F04A2">
        <w:t>frå</w:t>
      </w:r>
      <w:proofErr w:type="spellEnd"/>
      <w:r w:rsidRPr="003F04A2">
        <w:t xml:space="preserve"> justiskomiteen. Vedtaket er under behandling. Politidirektoratet har fått i oppdrag å </w:t>
      </w:r>
      <w:proofErr w:type="spellStart"/>
      <w:r w:rsidRPr="003F04A2">
        <w:t>setja</w:t>
      </w:r>
      <w:proofErr w:type="spellEnd"/>
      <w:r w:rsidRPr="003F04A2">
        <w:t xml:space="preserve"> i gang </w:t>
      </w:r>
      <w:proofErr w:type="spellStart"/>
      <w:r w:rsidRPr="003F04A2">
        <w:t>eit</w:t>
      </w:r>
      <w:proofErr w:type="spellEnd"/>
      <w:r w:rsidRPr="003F04A2">
        <w:t xml:space="preserve"> prosjekt for ny digital våpenforvalting der dette oppmodingsvedtaket vert </w:t>
      </w:r>
      <w:proofErr w:type="spellStart"/>
      <w:r w:rsidRPr="003F04A2">
        <w:t>teke</w:t>
      </w:r>
      <w:proofErr w:type="spellEnd"/>
      <w:r w:rsidRPr="003F04A2">
        <w:t xml:space="preserve"> omsyn til.</w:t>
      </w:r>
    </w:p>
    <w:p w14:paraId="22797C91" w14:textId="77777777" w:rsidR="003F04A2" w:rsidRPr="003F04A2" w:rsidRDefault="003F04A2" w:rsidP="003F04A2">
      <w:r w:rsidRPr="003F04A2">
        <w:t>Jf. oppmodingsvedtak nr. 778, 23. mars 2021.</w:t>
      </w:r>
    </w:p>
    <w:p w14:paraId="29AC9308" w14:textId="77777777" w:rsidR="003F04A2" w:rsidRPr="003F04A2" w:rsidRDefault="003F04A2" w:rsidP="003F04A2">
      <w:pPr>
        <w:pStyle w:val="avsnitt-tittel"/>
      </w:pPr>
      <w:r w:rsidRPr="003F04A2">
        <w:lastRenderedPageBreak/>
        <w:t xml:space="preserve">Identitetsskjerming for </w:t>
      </w:r>
      <w:proofErr w:type="spellStart"/>
      <w:r w:rsidRPr="003F04A2">
        <w:t>polititilsette</w:t>
      </w:r>
      <w:proofErr w:type="spellEnd"/>
    </w:p>
    <w:p w14:paraId="5C9150E7" w14:textId="77777777" w:rsidR="003F04A2" w:rsidRPr="003F04A2" w:rsidRDefault="003F04A2" w:rsidP="003F04A2">
      <w:pPr>
        <w:pStyle w:val="avsnitt-undertittel"/>
      </w:pPr>
      <w:r w:rsidRPr="003F04A2">
        <w:t>Vedtak nr. 682, 25. februar 2021</w:t>
      </w:r>
    </w:p>
    <w:p w14:paraId="4DD99432" w14:textId="77777777" w:rsidR="003F04A2" w:rsidRPr="003F04A2" w:rsidRDefault="003F04A2" w:rsidP="003F04A2">
      <w:pPr>
        <w:pStyle w:val="blokksit"/>
        <w:rPr>
          <w:rStyle w:val="kursiv"/>
        </w:rPr>
      </w:pPr>
      <w:r w:rsidRPr="003F04A2">
        <w:rPr>
          <w:rStyle w:val="kursiv"/>
        </w:rPr>
        <w:t>«Stortinget ber regjeringen i forbindelse med forslag til ny straffeprosesslov sikre full identitetsskjerming for politiansatte.»</w:t>
      </w:r>
    </w:p>
    <w:p w14:paraId="2F1719AF" w14:textId="77777777" w:rsidR="003F04A2" w:rsidRPr="003F04A2" w:rsidRDefault="003F04A2" w:rsidP="003F04A2">
      <w:r w:rsidRPr="003F04A2">
        <w:t xml:space="preserve">Dokumenta som ligg til grunn for vedtaket, er Meld. St. 29. (2019–2020) og </w:t>
      </w:r>
      <w:proofErr w:type="spellStart"/>
      <w:r w:rsidRPr="003F04A2">
        <w:t>Innst</w:t>
      </w:r>
      <w:proofErr w:type="spellEnd"/>
      <w:r w:rsidRPr="003F04A2">
        <w:t xml:space="preserve">. 248 S (2020–2021) </w:t>
      </w:r>
      <w:proofErr w:type="spellStart"/>
      <w:r w:rsidRPr="003F04A2">
        <w:t>frå</w:t>
      </w:r>
      <w:proofErr w:type="spellEnd"/>
      <w:r w:rsidRPr="003F04A2">
        <w:t xml:space="preserve"> justiskomiteen.</w:t>
      </w:r>
    </w:p>
    <w:p w14:paraId="2441080C" w14:textId="77777777" w:rsidR="003F04A2" w:rsidRPr="003F04A2" w:rsidRDefault="003F04A2" w:rsidP="003F04A2">
      <w:r w:rsidRPr="003F04A2">
        <w:t>Vedtaket er under behandling.</w:t>
      </w:r>
    </w:p>
    <w:p w14:paraId="6DDE740C" w14:textId="77777777" w:rsidR="003F04A2" w:rsidRPr="003F04A2" w:rsidRDefault="003F04A2" w:rsidP="003F04A2">
      <w:pPr>
        <w:pStyle w:val="avsnitt-tittel"/>
      </w:pPr>
      <w:r w:rsidRPr="003F04A2">
        <w:t>Straff for å tvinge barn til utlandet</w:t>
      </w:r>
    </w:p>
    <w:p w14:paraId="0A16D956" w14:textId="77777777" w:rsidR="003F04A2" w:rsidRPr="003F04A2" w:rsidRDefault="003F04A2" w:rsidP="003F04A2">
      <w:pPr>
        <w:pStyle w:val="avsnitt-undertittel"/>
      </w:pPr>
      <w:r w:rsidRPr="003F04A2">
        <w:t>Vedtak nr. 712, 9. mars 2021</w:t>
      </w:r>
    </w:p>
    <w:p w14:paraId="299C7E27" w14:textId="77777777" w:rsidR="003F04A2" w:rsidRPr="003F04A2" w:rsidRDefault="003F04A2" w:rsidP="003F04A2">
      <w:pPr>
        <w:pStyle w:val="blokksit"/>
        <w:rPr>
          <w:rStyle w:val="kursiv"/>
        </w:rPr>
      </w:pPr>
      <w:r w:rsidRPr="003F04A2">
        <w:rPr>
          <w:rStyle w:val="kursiv"/>
        </w:rPr>
        <w:t>«Stortinget ber regjeringen utrede straffeforbudet mot frihetsberøvelse i situasjoner hvor barn vil bli, eller allerede er, sendt til utlandet mot sin vilje, og fremme forslag til lovendringer som sikrer at påtvungne utenlandsopphold kan straffes.»</w:t>
      </w:r>
    </w:p>
    <w:p w14:paraId="73A063B3" w14:textId="77777777" w:rsidR="003F04A2" w:rsidRPr="003F04A2" w:rsidRDefault="003F04A2" w:rsidP="003F04A2">
      <w:r w:rsidRPr="003F04A2">
        <w:t xml:space="preserve">Dokumenta som ligg til grunn for vedtaket, er Dokument 8:137 S (2019–2020) og </w:t>
      </w:r>
      <w:proofErr w:type="spellStart"/>
      <w:r w:rsidRPr="003F04A2">
        <w:t>Innst</w:t>
      </w:r>
      <w:proofErr w:type="spellEnd"/>
      <w:r w:rsidRPr="003F04A2">
        <w:t xml:space="preserve">. 269 S (2020–2021) </w:t>
      </w:r>
      <w:proofErr w:type="spellStart"/>
      <w:r w:rsidRPr="003F04A2">
        <w:t>frå</w:t>
      </w:r>
      <w:proofErr w:type="spellEnd"/>
      <w:r w:rsidRPr="003F04A2">
        <w:t xml:space="preserve"> familie- og kulturkomiteen.</w:t>
      </w:r>
    </w:p>
    <w:p w14:paraId="6B1DB972" w14:textId="77777777" w:rsidR="003F04A2" w:rsidRPr="003F04A2" w:rsidRDefault="003F04A2" w:rsidP="003F04A2">
      <w:r w:rsidRPr="003F04A2">
        <w:t>Vedtaket er under behandling. Sjå òg omtale under vedtak nr. 788, 29. mai 2018.</w:t>
      </w:r>
    </w:p>
    <w:p w14:paraId="6E602826" w14:textId="77777777" w:rsidR="003F04A2" w:rsidRPr="003F04A2" w:rsidRDefault="003F04A2" w:rsidP="003F04A2">
      <w:pPr>
        <w:pStyle w:val="avsnitt-tittel"/>
      </w:pPr>
      <w:r w:rsidRPr="003F04A2">
        <w:t>Arbeidsvilkåra til politiet overfor ungdomsmiljø og gjengkriminelle</w:t>
      </w:r>
    </w:p>
    <w:p w14:paraId="79F11CA2" w14:textId="77777777" w:rsidR="003F04A2" w:rsidRPr="003F04A2" w:rsidRDefault="003F04A2" w:rsidP="003F04A2">
      <w:pPr>
        <w:pStyle w:val="avsnitt-undertittel"/>
      </w:pPr>
      <w:r w:rsidRPr="003F04A2">
        <w:t>Vedtak nr. 719, 9. mars 2021</w:t>
      </w:r>
    </w:p>
    <w:p w14:paraId="31E4632C" w14:textId="77777777" w:rsidR="003F04A2" w:rsidRPr="003F04A2" w:rsidRDefault="003F04A2" w:rsidP="003F04A2">
      <w:pPr>
        <w:pStyle w:val="blokksit"/>
        <w:rPr>
          <w:rStyle w:val="kursiv"/>
        </w:rPr>
      </w:pPr>
      <w:r w:rsidRPr="003F04A2">
        <w:rPr>
          <w:rStyle w:val="kursiv"/>
        </w:rPr>
        <w:t>«Stortinget ber regjeringen komme tilbake til Stortinget med en vurdering av utviklingen knyttet til politiets arbeidsbetingelser overfor ungdomsmiljø og gjengkriminelle. Regjeringen bes vurdere eventuelle straffeskjerpelser samt andre tiltak for stanse økningen av forulemping, hindring, trusler og vold mot politifolk.»</w:t>
      </w:r>
    </w:p>
    <w:p w14:paraId="21BD4D41" w14:textId="77777777" w:rsidR="003F04A2" w:rsidRPr="003F04A2" w:rsidRDefault="003F04A2" w:rsidP="003F04A2">
      <w:r w:rsidRPr="003F04A2">
        <w:t xml:space="preserve">Dokumenta som ligg til grunn for vedtaket, er Dokument 8:1 L (2020–2021) og </w:t>
      </w:r>
      <w:proofErr w:type="spellStart"/>
      <w:r w:rsidRPr="003F04A2">
        <w:t>Innst</w:t>
      </w:r>
      <w:proofErr w:type="spellEnd"/>
      <w:r w:rsidRPr="003F04A2">
        <w:t xml:space="preserve">. 268 L (2020–2021) </w:t>
      </w:r>
      <w:proofErr w:type="spellStart"/>
      <w:r w:rsidRPr="003F04A2">
        <w:t>frå</w:t>
      </w:r>
      <w:proofErr w:type="spellEnd"/>
      <w:r w:rsidRPr="003F04A2">
        <w:t xml:space="preserve"> justiskomiteen.</w:t>
      </w:r>
    </w:p>
    <w:p w14:paraId="764967EA" w14:textId="77777777" w:rsidR="003F04A2" w:rsidRPr="003F04A2" w:rsidRDefault="003F04A2" w:rsidP="003F04A2">
      <w:r w:rsidRPr="003F04A2">
        <w:t xml:space="preserve">Vedtaket er </w:t>
      </w:r>
      <w:proofErr w:type="spellStart"/>
      <w:r w:rsidRPr="003F04A2">
        <w:t>følgt</w:t>
      </w:r>
      <w:proofErr w:type="spellEnd"/>
      <w:r w:rsidRPr="003F04A2">
        <w:t xml:space="preserve"> opp. Straffelova gjev </w:t>
      </w:r>
      <w:proofErr w:type="spellStart"/>
      <w:r w:rsidRPr="003F04A2">
        <w:t>eit</w:t>
      </w:r>
      <w:proofErr w:type="spellEnd"/>
      <w:r w:rsidRPr="003F04A2">
        <w:t xml:space="preserve"> sterkt vern for </w:t>
      </w:r>
      <w:proofErr w:type="gramStart"/>
      <w:r w:rsidRPr="003F04A2">
        <w:t>tilsette</w:t>
      </w:r>
      <w:proofErr w:type="gramEnd"/>
      <w:r w:rsidRPr="003F04A2">
        <w:t xml:space="preserve"> i politiet, og det </w:t>
      </w:r>
      <w:proofErr w:type="spellStart"/>
      <w:r w:rsidRPr="003F04A2">
        <w:t>strafferettslege</w:t>
      </w:r>
      <w:proofErr w:type="spellEnd"/>
      <w:r w:rsidRPr="003F04A2">
        <w:t xml:space="preserve"> vernet av </w:t>
      </w:r>
      <w:proofErr w:type="spellStart"/>
      <w:r w:rsidRPr="003F04A2">
        <w:t>offentleg</w:t>
      </w:r>
      <w:proofErr w:type="spellEnd"/>
      <w:r w:rsidRPr="003F04A2">
        <w:t xml:space="preserve"> </w:t>
      </w:r>
      <w:proofErr w:type="spellStart"/>
      <w:r w:rsidRPr="003F04A2">
        <w:t>tenesteperson</w:t>
      </w:r>
      <w:proofErr w:type="spellEnd"/>
      <w:r w:rsidRPr="003F04A2">
        <w:t xml:space="preserve"> vart </w:t>
      </w:r>
      <w:proofErr w:type="spellStart"/>
      <w:r w:rsidRPr="003F04A2">
        <w:t>nyleg</w:t>
      </w:r>
      <w:proofErr w:type="spellEnd"/>
      <w:r w:rsidRPr="003F04A2">
        <w:t xml:space="preserve"> styrka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66 L (2019–2020), jf. </w:t>
      </w:r>
      <w:proofErr w:type="spellStart"/>
      <w:r w:rsidRPr="003F04A2">
        <w:t>Innst</w:t>
      </w:r>
      <w:proofErr w:type="spellEnd"/>
      <w:r w:rsidRPr="003F04A2">
        <w:t xml:space="preserve">. 328 L (2019–2020). Terskelen for kva </w:t>
      </w:r>
      <w:proofErr w:type="spellStart"/>
      <w:r w:rsidRPr="003F04A2">
        <w:t>handlingar</w:t>
      </w:r>
      <w:proofErr w:type="spellEnd"/>
      <w:r w:rsidRPr="003F04A2">
        <w:t xml:space="preserve"> som kan </w:t>
      </w:r>
      <w:proofErr w:type="spellStart"/>
      <w:r w:rsidRPr="003F04A2">
        <w:t>straffast</w:t>
      </w:r>
      <w:proofErr w:type="spellEnd"/>
      <w:r w:rsidRPr="003F04A2">
        <w:t xml:space="preserve"> er låg, og det blir </w:t>
      </w:r>
      <w:proofErr w:type="spellStart"/>
      <w:r w:rsidRPr="003F04A2">
        <w:t>allereie</w:t>
      </w:r>
      <w:proofErr w:type="spellEnd"/>
      <w:r w:rsidRPr="003F04A2">
        <w:t xml:space="preserve"> reagert strengt mot vald mot politiet. Ei </w:t>
      </w:r>
      <w:proofErr w:type="spellStart"/>
      <w:r w:rsidRPr="003F04A2">
        <w:t>ytterlegare</w:t>
      </w:r>
      <w:proofErr w:type="spellEnd"/>
      <w:r w:rsidRPr="003F04A2">
        <w:t xml:space="preserve"> heving av strafferammene vert såleis vurdert lite </w:t>
      </w:r>
      <w:proofErr w:type="spellStart"/>
      <w:r w:rsidRPr="003F04A2">
        <w:t>føremålstenleg</w:t>
      </w:r>
      <w:proofErr w:type="spellEnd"/>
      <w:r w:rsidRPr="003F04A2">
        <w:t xml:space="preserve">. Politidirektoratet jobbar systematisk med å </w:t>
      </w:r>
      <w:proofErr w:type="spellStart"/>
      <w:r w:rsidRPr="003F04A2">
        <w:t>førebygge</w:t>
      </w:r>
      <w:proofErr w:type="spellEnd"/>
      <w:r w:rsidRPr="003F04A2">
        <w:t xml:space="preserve"> </w:t>
      </w:r>
      <w:proofErr w:type="spellStart"/>
      <w:r w:rsidRPr="003F04A2">
        <w:t>truslar</w:t>
      </w:r>
      <w:proofErr w:type="spellEnd"/>
      <w:r w:rsidRPr="003F04A2">
        <w:t xml:space="preserve"> og vald mot </w:t>
      </w:r>
      <w:proofErr w:type="spellStart"/>
      <w:r w:rsidRPr="003F04A2">
        <w:t>polititilsette</w:t>
      </w:r>
      <w:proofErr w:type="spellEnd"/>
      <w:r w:rsidRPr="003F04A2">
        <w:t xml:space="preserve">. Direktoratet har </w:t>
      </w:r>
      <w:proofErr w:type="spellStart"/>
      <w:r w:rsidRPr="003F04A2">
        <w:t>ikkje</w:t>
      </w:r>
      <w:proofErr w:type="spellEnd"/>
      <w:r w:rsidRPr="003F04A2">
        <w:t xml:space="preserve"> statistikk som syner at det har skjedd ei </w:t>
      </w:r>
      <w:proofErr w:type="spellStart"/>
      <w:r w:rsidRPr="003F04A2">
        <w:t>auke</w:t>
      </w:r>
      <w:proofErr w:type="spellEnd"/>
      <w:r w:rsidRPr="003F04A2">
        <w:t xml:space="preserve"> av </w:t>
      </w:r>
      <w:proofErr w:type="spellStart"/>
      <w:r w:rsidRPr="003F04A2">
        <w:t>valdelege</w:t>
      </w:r>
      <w:proofErr w:type="spellEnd"/>
      <w:r w:rsidRPr="003F04A2">
        <w:t xml:space="preserve"> </w:t>
      </w:r>
      <w:proofErr w:type="spellStart"/>
      <w:r w:rsidRPr="003F04A2">
        <w:t>handlingar</w:t>
      </w:r>
      <w:proofErr w:type="spellEnd"/>
      <w:r w:rsidRPr="003F04A2">
        <w:t xml:space="preserve"> retta mot politiet </w:t>
      </w:r>
      <w:proofErr w:type="spellStart"/>
      <w:r w:rsidRPr="003F04A2">
        <w:t>frå</w:t>
      </w:r>
      <w:proofErr w:type="spellEnd"/>
      <w:r w:rsidRPr="003F04A2">
        <w:t xml:space="preserve"> ungdoms- eller gjengkriminelle.</w:t>
      </w:r>
    </w:p>
    <w:p w14:paraId="792469C6" w14:textId="77777777" w:rsidR="003F04A2" w:rsidRPr="003F04A2" w:rsidRDefault="003F04A2" w:rsidP="003F04A2">
      <w:pPr>
        <w:pStyle w:val="avsnitt-tittel"/>
      </w:pPr>
      <w:r w:rsidRPr="003F04A2">
        <w:lastRenderedPageBreak/>
        <w:t xml:space="preserve">Langsiktig plan for strukturelle </w:t>
      </w:r>
      <w:proofErr w:type="spellStart"/>
      <w:r w:rsidRPr="003F04A2">
        <w:t>endringar</w:t>
      </w:r>
      <w:proofErr w:type="spellEnd"/>
      <w:r w:rsidRPr="003F04A2">
        <w:t xml:space="preserve"> av </w:t>
      </w:r>
      <w:proofErr w:type="spellStart"/>
      <w:r w:rsidRPr="003F04A2">
        <w:t>politistasjonar</w:t>
      </w:r>
      <w:proofErr w:type="spellEnd"/>
      <w:r w:rsidRPr="003F04A2">
        <w:t xml:space="preserve"> i Oslo og fysisk </w:t>
      </w:r>
      <w:proofErr w:type="spellStart"/>
      <w:r w:rsidRPr="003F04A2">
        <w:t>nærverande</w:t>
      </w:r>
      <w:proofErr w:type="spellEnd"/>
      <w:r w:rsidRPr="003F04A2">
        <w:t xml:space="preserve"> politi</w:t>
      </w:r>
    </w:p>
    <w:p w14:paraId="04FAD52F" w14:textId="77777777" w:rsidR="003F04A2" w:rsidRPr="003F04A2" w:rsidRDefault="003F04A2" w:rsidP="003F04A2">
      <w:pPr>
        <w:pStyle w:val="avsnitt-undertittel"/>
      </w:pPr>
      <w:r w:rsidRPr="003F04A2">
        <w:t>Vedtak nr. 722, 11. mars 2021</w:t>
      </w:r>
    </w:p>
    <w:p w14:paraId="25D1101E" w14:textId="77777777" w:rsidR="003F04A2" w:rsidRPr="003F04A2" w:rsidRDefault="003F04A2" w:rsidP="003F04A2">
      <w:pPr>
        <w:pStyle w:val="blokksit"/>
        <w:rPr>
          <w:rStyle w:val="kursiv"/>
        </w:rPr>
      </w:pPr>
      <w:r w:rsidRPr="003F04A2">
        <w:rPr>
          <w:rStyle w:val="kursiv"/>
        </w:rPr>
        <w:t>«Stortinget ber regjeringen sørge for at vedtak 236 den 11. desember 2020 følges opp og kommer tilbake til Stortinget i forbindelse med RNB 2021 hvor planen for å sikre fysisk tilstedeværelse av politi, med utgangspunkt i politistasjoner eller politiposter, i de aktuelle bydelene redegjøres for i tråd med Stortingets vedtak av 11. desember 2020.»</w:t>
      </w:r>
    </w:p>
    <w:p w14:paraId="60641089" w14:textId="77777777" w:rsidR="003F04A2" w:rsidRPr="003F04A2" w:rsidRDefault="003F04A2" w:rsidP="003F04A2">
      <w:r w:rsidRPr="003F04A2">
        <w:t xml:space="preserve">Dokumenta som ligg til grunn for vedtaket, er Meld. St. 5 (2020–2021) og </w:t>
      </w:r>
      <w:proofErr w:type="spellStart"/>
      <w:r w:rsidRPr="003F04A2">
        <w:t>Innst</w:t>
      </w:r>
      <w:proofErr w:type="spellEnd"/>
      <w:r w:rsidRPr="003F04A2">
        <w:t xml:space="preserve">. 275 S (2020–2021) </w:t>
      </w:r>
      <w:proofErr w:type="spellStart"/>
      <w:r w:rsidRPr="003F04A2">
        <w:t>frå</w:t>
      </w:r>
      <w:proofErr w:type="spellEnd"/>
      <w:r w:rsidRPr="003F04A2">
        <w:t xml:space="preserve"> justiskomiteen.</w:t>
      </w:r>
    </w:p>
    <w:p w14:paraId="79DB361A" w14:textId="77777777" w:rsidR="003F04A2" w:rsidRPr="003F04A2" w:rsidRDefault="003F04A2" w:rsidP="003F04A2">
      <w:r w:rsidRPr="003F04A2">
        <w:t xml:space="preserve">Vedtaket er </w:t>
      </w:r>
      <w:proofErr w:type="spellStart"/>
      <w:r w:rsidRPr="003F04A2">
        <w:t>følgt</w:t>
      </w:r>
      <w:proofErr w:type="spellEnd"/>
      <w:r w:rsidRPr="003F04A2">
        <w:t xml:space="preserve"> opp i </w:t>
      </w:r>
      <w:proofErr w:type="spellStart"/>
      <w:r w:rsidRPr="003F04A2">
        <w:t>Prop</w:t>
      </w:r>
      <w:proofErr w:type="spellEnd"/>
      <w:r w:rsidRPr="003F04A2">
        <w:t>. 195 S (2020–2021). Sjå omtale under vedtak nr. 236, 11. desember 2020.</w:t>
      </w:r>
    </w:p>
    <w:p w14:paraId="69B77795" w14:textId="77777777" w:rsidR="003F04A2" w:rsidRPr="003F04A2" w:rsidRDefault="003F04A2" w:rsidP="003F04A2">
      <w:pPr>
        <w:pStyle w:val="avsnitt-tittel"/>
      </w:pPr>
      <w:r w:rsidRPr="003F04A2">
        <w:t>Handlingsplan mot vald og overgrep i heimen</w:t>
      </w:r>
    </w:p>
    <w:p w14:paraId="3E737DF3" w14:textId="77777777" w:rsidR="003F04A2" w:rsidRPr="003F04A2" w:rsidRDefault="003F04A2" w:rsidP="003F04A2">
      <w:pPr>
        <w:pStyle w:val="avsnitt-undertittel"/>
      </w:pPr>
      <w:r w:rsidRPr="003F04A2">
        <w:t>Vedtak nr. 728, 11. mars 2021</w:t>
      </w:r>
    </w:p>
    <w:p w14:paraId="6FB39F8D" w14:textId="77777777" w:rsidR="003F04A2" w:rsidRPr="003F04A2" w:rsidRDefault="003F04A2" w:rsidP="003F04A2">
      <w:pPr>
        <w:pStyle w:val="blokksit"/>
        <w:rPr>
          <w:rStyle w:val="kursiv"/>
        </w:rPr>
      </w:pPr>
      <w:r w:rsidRPr="003F04A2">
        <w:rPr>
          <w:rStyle w:val="kursiv"/>
        </w:rPr>
        <w:t>«Stortinget ber regjeringen utarbeide en handlingsplan for beskyttelse mot vold og overgrep i hjemmene som følge av smitteverntiltak som nedstengte sosiale arenaer, skoler og barnehager.»</w:t>
      </w:r>
    </w:p>
    <w:p w14:paraId="58FCE0FA" w14:textId="77777777" w:rsidR="003F04A2" w:rsidRPr="003F04A2" w:rsidRDefault="003F04A2" w:rsidP="003F04A2">
      <w:r w:rsidRPr="003F04A2">
        <w:t xml:space="preserve">Dokumenta som ligg til grunn for vedtaket er Meld. St. 5 (2020–2021) og </w:t>
      </w:r>
      <w:proofErr w:type="spellStart"/>
      <w:r w:rsidRPr="003F04A2">
        <w:t>Innst</w:t>
      </w:r>
      <w:proofErr w:type="spellEnd"/>
      <w:r w:rsidRPr="003F04A2">
        <w:t xml:space="preserve">. 275 S (2020–2021) </w:t>
      </w:r>
      <w:proofErr w:type="spellStart"/>
      <w:r w:rsidRPr="003F04A2">
        <w:t>frå</w:t>
      </w:r>
      <w:proofErr w:type="spellEnd"/>
      <w:r w:rsidRPr="003F04A2">
        <w:t xml:space="preserve"> justiskomiteen.</w:t>
      </w:r>
    </w:p>
    <w:p w14:paraId="784FC14A" w14:textId="77777777" w:rsidR="003F04A2" w:rsidRPr="003F04A2" w:rsidRDefault="003F04A2" w:rsidP="003F04A2">
      <w:r w:rsidRPr="003F04A2">
        <w:t xml:space="preserve">Vedtaket er </w:t>
      </w:r>
      <w:proofErr w:type="spellStart"/>
      <w:r w:rsidRPr="003F04A2">
        <w:t>følgt</w:t>
      </w:r>
      <w:proofErr w:type="spellEnd"/>
      <w:r w:rsidRPr="003F04A2">
        <w:t xml:space="preserve"> opp gjennom at regjeringa la fram </w:t>
      </w:r>
      <w:proofErr w:type="spellStart"/>
      <w:r w:rsidRPr="003F04A2">
        <w:t>ein</w:t>
      </w:r>
      <w:proofErr w:type="spellEnd"/>
      <w:r w:rsidRPr="003F04A2">
        <w:t xml:space="preserve"> handlingsplan mot vald i nære </w:t>
      </w:r>
      <w:proofErr w:type="spellStart"/>
      <w:r w:rsidRPr="003F04A2">
        <w:t>relasjonar</w:t>
      </w:r>
      <w:proofErr w:type="spellEnd"/>
      <w:r w:rsidRPr="003F04A2">
        <w:t xml:space="preserve"> (2021–2024) i august 2021.</w:t>
      </w:r>
    </w:p>
    <w:p w14:paraId="26B7385C" w14:textId="77777777" w:rsidR="003F04A2" w:rsidRPr="003F04A2" w:rsidRDefault="003F04A2" w:rsidP="003F04A2">
      <w:pPr>
        <w:pStyle w:val="avsnitt-tittel"/>
      </w:pPr>
      <w:r w:rsidRPr="003F04A2">
        <w:t>Nasjonal langtidsplan for beredskap</w:t>
      </w:r>
    </w:p>
    <w:p w14:paraId="5DF9DA4A" w14:textId="77777777" w:rsidR="003F04A2" w:rsidRPr="003F04A2" w:rsidRDefault="003F04A2" w:rsidP="003F04A2">
      <w:pPr>
        <w:pStyle w:val="avsnitt-undertittel"/>
      </w:pPr>
      <w:r w:rsidRPr="003F04A2">
        <w:t>Vedtak nr. 729, 11. mars 2021</w:t>
      </w:r>
    </w:p>
    <w:p w14:paraId="553843EA" w14:textId="77777777" w:rsidR="003F04A2" w:rsidRPr="003F04A2" w:rsidRDefault="003F04A2" w:rsidP="003F04A2">
      <w:pPr>
        <w:pStyle w:val="blokksit"/>
        <w:rPr>
          <w:rStyle w:val="kursiv"/>
        </w:rPr>
      </w:pPr>
      <w:r w:rsidRPr="003F04A2">
        <w:rPr>
          <w:rStyle w:val="kursiv"/>
        </w:rPr>
        <w:t>«Stortinget ber regjeringen innføre en nasjonal langtidsplan for beredskap, som ser beredskapsressursene nasjonalt og regionalt i en sammenheng og legger grunnlaget for konkrete planer for utbedringer.»</w:t>
      </w:r>
    </w:p>
    <w:p w14:paraId="6A924B96" w14:textId="77777777" w:rsidR="003F04A2" w:rsidRPr="003F04A2" w:rsidRDefault="003F04A2" w:rsidP="003F04A2">
      <w:r w:rsidRPr="003F04A2">
        <w:t xml:space="preserve">Dokumenta som ligg til grunn for vedtaket, er Meld. St. 5 (2020–2021) og </w:t>
      </w:r>
      <w:proofErr w:type="spellStart"/>
      <w:r w:rsidRPr="003F04A2">
        <w:t>Innst</w:t>
      </w:r>
      <w:proofErr w:type="spellEnd"/>
      <w:r w:rsidRPr="003F04A2">
        <w:t xml:space="preserve">. 275 S (2020–2021) </w:t>
      </w:r>
      <w:proofErr w:type="spellStart"/>
      <w:r w:rsidRPr="003F04A2">
        <w:t>frå</w:t>
      </w:r>
      <w:proofErr w:type="spellEnd"/>
      <w:r w:rsidRPr="003F04A2">
        <w:t xml:space="preserve"> justiskomiteen.</w:t>
      </w:r>
    </w:p>
    <w:p w14:paraId="096AA2B2" w14:textId="77777777" w:rsidR="003F04A2" w:rsidRPr="003F04A2" w:rsidRDefault="003F04A2" w:rsidP="003F04A2">
      <w:r w:rsidRPr="003F04A2">
        <w:t>Vedtaket er under behandling.</w:t>
      </w:r>
    </w:p>
    <w:p w14:paraId="5AF03B0A" w14:textId="77777777" w:rsidR="003F04A2" w:rsidRPr="003F04A2" w:rsidRDefault="003F04A2" w:rsidP="003F04A2">
      <w:pPr>
        <w:pStyle w:val="avsnitt-tittel"/>
      </w:pPr>
      <w:proofErr w:type="spellStart"/>
      <w:r w:rsidRPr="003F04A2">
        <w:t>Totalberedskapsutval</w:t>
      </w:r>
      <w:proofErr w:type="spellEnd"/>
    </w:p>
    <w:p w14:paraId="4D15C733" w14:textId="77777777" w:rsidR="003F04A2" w:rsidRPr="003F04A2" w:rsidRDefault="003F04A2" w:rsidP="003F04A2">
      <w:pPr>
        <w:pStyle w:val="avsnitt-undertittel"/>
      </w:pPr>
      <w:r w:rsidRPr="003F04A2">
        <w:t>Vedtak nr. 730, 11. mars 2021</w:t>
      </w:r>
    </w:p>
    <w:p w14:paraId="5787BDD4" w14:textId="77777777" w:rsidR="003F04A2" w:rsidRPr="003F04A2" w:rsidRDefault="003F04A2" w:rsidP="003F04A2">
      <w:pPr>
        <w:pStyle w:val="blokksit"/>
        <w:rPr>
          <w:rStyle w:val="kursiv"/>
        </w:rPr>
      </w:pPr>
      <w:r w:rsidRPr="003F04A2">
        <w:rPr>
          <w:rStyle w:val="kursiv"/>
        </w:rPr>
        <w:t>«Stortinget ber regjeringen etablere et fast totalberedskapsutvalg som rapporterer til regjeringen hvert år, slik at man sikrer koordinert ledelse overordnet og på tvers. Og helhetlige og koordinerte trusselvurderinger. Både beredskapsmyndigheter, samfunnets organisasjoner og næringsliv skal være representert i utvalget.»</w:t>
      </w:r>
    </w:p>
    <w:p w14:paraId="0D8A40BD" w14:textId="77777777" w:rsidR="003F04A2" w:rsidRPr="003F04A2" w:rsidRDefault="003F04A2" w:rsidP="003F04A2">
      <w:r w:rsidRPr="003F04A2">
        <w:lastRenderedPageBreak/>
        <w:t xml:space="preserve">Dokumenta som ligg til grunn for vedtaket, er Meld. St. 5 (2020–2021) og </w:t>
      </w:r>
      <w:proofErr w:type="spellStart"/>
      <w:r w:rsidRPr="003F04A2">
        <w:t>Innst</w:t>
      </w:r>
      <w:proofErr w:type="spellEnd"/>
      <w:r w:rsidRPr="003F04A2">
        <w:t xml:space="preserve">. 275 S (2020–2021) </w:t>
      </w:r>
      <w:proofErr w:type="spellStart"/>
      <w:r w:rsidRPr="003F04A2">
        <w:t>frå</w:t>
      </w:r>
      <w:proofErr w:type="spellEnd"/>
      <w:r w:rsidRPr="003F04A2">
        <w:t xml:space="preserve"> justiskomiteen.</w:t>
      </w:r>
    </w:p>
    <w:p w14:paraId="0BE25A85" w14:textId="77777777" w:rsidR="003F04A2" w:rsidRPr="003F04A2" w:rsidRDefault="003F04A2" w:rsidP="003F04A2">
      <w:r w:rsidRPr="003F04A2">
        <w:t>Vedtaket er under behandling.</w:t>
      </w:r>
    </w:p>
    <w:p w14:paraId="05B75B37" w14:textId="77777777" w:rsidR="003F04A2" w:rsidRPr="003F04A2" w:rsidRDefault="003F04A2" w:rsidP="003F04A2">
      <w:pPr>
        <w:pStyle w:val="avsnitt-tittel"/>
      </w:pPr>
      <w:r w:rsidRPr="003F04A2">
        <w:t xml:space="preserve">Nordisk samarbeid </w:t>
      </w:r>
      <w:proofErr w:type="spellStart"/>
      <w:r w:rsidRPr="003F04A2">
        <w:t>innan</w:t>
      </w:r>
      <w:proofErr w:type="spellEnd"/>
      <w:r w:rsidRPr="003F04A2">
        <w:t xml:space="preserve"> samfunnstryggleik</w:t>
      </w:r>
    </w:p>
    <w:p w14:paraId="6632F79D" w14:textId="77777777" w:rsidR="003F04A2" w:rsidRPr="003F04A2" w:rsidRDefault="003F04A2" w:rsidP="003F04A2">
      <w:pPr>
        <w:pStyle w:val="avsnitt-undertittel"/>
      </w:pPr>
      <w:r w:rsidRPr="003F04A2">
        <w:t>Vedtak nr. 739, 11. mars 2021</w:t>
      </w:r>
    </w:p>
    <w:p w14:paraId="4C522970" w14:textId="77777777" w:rsidR="003F04A2" w:rsidRPr="003F04A2" w:rsidRDefault="003F04A2" w:rsidP="003F04A2">
      <w:pPr>
        <w:pStyle w:val="blokksit"/>
        <w:rPr>
          <w:rStyle w:val="kursiv"/>
        </w:rPr>
      </w:pPr>
      <w:r w:rsidRPr="003F04A2">
        <w:rPr>
          <w:rStyle w:val="kursiv"/>
        </w:rPr>
        <w:t>«Stortinget ber regjeringen komme tilbake til Stortinget med en vurdering av muligheten for tettere samarbeid med nordiske naboland knyttet til samfunnssikkerhet og beredskap, herunder felles sikkerhetsklarering, planverk på tvers av landegrensene og øvelser på tvers av landegrensene.»</w:t>
      </w:r>
    </w:p>
    <w:p w14:paraId="070C7AA5" w14:textId="77777777" w:rsidR="003F04A2" w:rsidRPr="003F04A2" w:rsidRDefault="003F04A2" w:rsidP="003F04A2">
      <w:r w:rsidRPr="003F04A2">
        <w:t xml:space="preserve">Dokumenta som ligg til grunn for vedtaket, er Meld. St. 5 (2020–2021) og </w:t>
      </w:r>
      <w:proofErr w:type="spellStart"/>
      <w:r w:rsidRPr="003F04A2">
        <w:t>Innst</w:t>
      </w:r>
      <w:proofErr w:type="spellEnd"/>
      <w:r w:rsidRPr="003F04A2">
        <w:t xml:space="preserve">. 275 S (2020–2021) </w:t>
      </w:r>
      <w:proofErr w:type="spellStart"/>
      <w:r w:rsidRPr="003F04A2">
        <w:t>frå</w:t>
      </w:r>
      <w:proofErr w:type="spellEnd"/>
      <w:r w:rsidRPr="003F04A2">
        <w:t xml:space="preserve"> justiskomiteen.</w:t>
      </w:r>
    </w:p>
    <w:p w14:paraId="04C9ADF6" w14:textId="77777777" w:rsidR="003F04A2" w:rsidRPr="003F04A2" w:rsidRDefault="003F04A2" w:rsidP="003F04A2">
      <w:r w:rsidRPr="003F04A2">
        <w:t xml:space="preserve">Vedtaket er under behandling. Når </w:t>
      </w:r>
      <w:proofErr w:type="gramStart"/>
      <w:r w:rsidRPr="003F04A2">
        <w:t xml:space="preserve">det </w:t>
      </w:r>
      <w:proofErr w:type="spellStart"/>
      <w:r w:rsidRPr="003F04A2">
        <w:t>gjeld</w:t>
      </w:r>
      <w:proofErr w:type="spellEnd"/>
      <w:r w:rsidRPr="003F04A2">
        <w:t xml:space="preserve"> spørsmålet</w:t>
      </w:r>
      <w:proofErr w:type="gramEnd"/>
      <w:r w:rsidRPr="003F04A2">
        <w:t xml:space="preserve"> om tryggingsklarering, </w:t>
      </w:r>
      <w:proofErr w:type="spellStart"/>
      <w:r w:rsidRPr="003F04A2">
        <w:t>finnast</w:t>
      </w:r>
      <w:proofErr w:type="spellEnd"/>
      <w:r w:rsidRPr="003F04A2">
        <w:t xml:space="preserve"> det i dag tryggingsavtaler mellom </w:t>
      </w:r>
      <w:proofErr w:type="spellStart"/>
      <w:r w:rsidRPr="003F04A2">
        <w:t>Noreg</w:t>
      </w:r>
      <w:proofErr w:type="spellEnd"/>
      <w:r w:rsidRPr="003F04A2">
        <w:t xml:space="preserve"> og </w:t>
      </w:r>
      <w:proofErr w:type="spellStart"/>
      <w:r w:rsidRPr="003F04A2">
        <w:t>dei</w:t>
      </w:r>
      <w:proofErr w:type="spellEnd"/>
      <w:r w:rsidRPr="003F04A2">
        <w:t xml:space="preserve"> nordiske nabolanda som </w:t>
      </w:r>
      <w:proofErr w:type="spellStart"/>
      <w:r w:rsidRPr="003F04A2">
        <w:t>gjer</w:t>
      </w:r>
      <w:proofErr w:type="spellEnd"/>
      <w:r w:rsidRPr="003F04A2">
        <w:t xml:space="preserve"> det mulig å utveksle gradert informasjon mellom landa, herunder anerkjenne </w:t>
      </w:r>
      <w:proofErr w:type="spellStart"/>
      <w:r w:rsidRPr="003F04A2">
        <w:t>kverandre</w:t>
      </w:r>
      <w:proofErr w:type="spellEnd"/>
      <w:r w:rsidRPr="003F04A2">
        <w:t xml:space="preserve"> sine tryggingsklareringer etter </w:t>
      </w:r>
      <w:proofErr w:type="spellStart"/>
      <w:r w:rsidRPr="003F04A2">
        <w:t>nærmare</w:t>
      </w:r>
      <w:proofErr w:type="spellEnd"/>
      <w:r w:rsidRPr="003F04A2">
        <w:t xml:space="preserve"> kriterium.</w:t>
      </w:r>
    </w:p>
    <w:p w14:paraId="48237BAD" w14:textId="77777777" w:rsidR="003F04A2" w:rsidRPr="003F04A2" w:rsidRDefault="003F04A2" w:rsidP="003F04A2">
      <w:pPr>
        <w:pStyle w:val="avsnitt-tittel"/>
      </w:pPr>
      <w:r w:rsidRPr="003F04A2">
        <w:t>Sivilforsvaret</w:t>
      </w:r>
    </w:p>
    <w:p w14:paraId="144C765D" w14:textId="77777777" w:rsidR="003F04A2" w:rsidRPr="003F04A2" w:rsidRDefault="003F04A2" w:rsidP="003F04A2">
      <w:pPr>
        <w:pStyle w:val="avsnitt-undertittel"/>
      </w:pPr>
      <w:r w:rsidRPr="003F04A2">
        <w:t>Vedtak nr. 740, 11. mars 2021</w:t>
      </w:r>
    </w:p>
    <w:p w14:paraId="54659172" w14:textId="77777777" w:rsidR="003F04A2" w:rsidRPr="003F04A2" w:rsidRDefault="003F04A2" w:rsidP="003F04A2">
      <w:pPr>
        <w:pStyle w:val="blokksit"/>
        <w:rPr>
          <w:rStyle w:val="kursiv"/>
        </w:rPr>
      </w:pPr>
      <w:r w:rsidRPr="003F04A2">
        <w:rPr>
          <w:rStyle w:val="kursiv"/>
        </w:rPr>
        <w:t>«Stortinget ber regjeringen ruste Sivilforsvaret for fremtidens samfunnsbehov gjennom å utrede utvidet grunnutdanning og sette av midler over statsbudsjettet til oppdatert utstyr og flere øvelser.»</w:t>
      </w:r>
    </w:p>
    <w:p w14:paraId="57899D14" w14:textId="77777777" w:rsidR="003F04A2" w:rsidRPr="003F04A2" w:rsidRDefault="003F04A2" w:rsidP="003F04A2">
      <w:r w:rsidRPr="003F04A2">
        <w:t xml:space="preserve">Dokumenta som ligg til grunn for vedtaket, er Meld. St. 5 (2020–2021) og </w:t>
      </w:r>
      <w:proofErr w:type="spellStart"/>
      <w:r w:rsidRPr="003F04A2">
        <w:t>Innst</w:t>
      </w:r>
      <w:proofErr w:type="spellEnd"/>
      <w:r w:rsidRPr="003F04A2">
        <w:t xml:space="preserve">. 275 S (2020–2021) </w:t>
      </w:r>
      <w:proofErr w:type="spellStart"/>
      <w:r w:rsidRPr="003F04A2">
        <w:t>frå</w:t>
      </w:r>
      <w:proofErr w:type="spellEnd"/>
      <w:r w:rsidRPr="003F04A2">
        <w:t xml:space="preserve"> justiskomiteen.</w:t>
      </w:r>
    </w:p>
    <w:p w14:paraId="555BD9DD" w14:textId="77777777" w:rsidR="003F04A2" w:rsidRPr="003F04A2" w:rsidRDefault="003F04A2" w:rsidP="003F04A2">
      <w:r w:rsidRPr="003F04A2">
        <w:t>Vedtaket er under behandling.</w:t>
      </w:r>
    </w:p>
    <w:p w14:paraId="3FC1C5B5" w14:textId="77777777" w:rsidR="003F04A2" w:rsidRPr="003F04A2" w:rsidRDefault="003F04A2" w:rsidP="003F04A2">
      <w:pPr>
        <w:pStyle w:val="avsnitt-tittel"/>
      </w:pPr>
      <w:r w:rsidRPr="003F04A2">
        <w:t xml:space="preserve">Frivillige </w:t>
      </w:r>
      <w:proofErr w:type="spellStart"/>
      <w:r w:rsidRPr="003F04A2">
        <w:t>organisasjonar</w:t>
      </w:r>
      <w:proofErr w:type="spellEnd"/>
    </w:p>
    <w:p w14:paraId="07CA831B" w14:textId="77777777" w:rsidR="003F04A2" w:rsidRPr="003F04A2" w:rsidRDefault="003F04A2" w:rsidP="003F04A2">
      <w:pPr>
        <w:pStyle w:val="avsnitt-undertittel"/>
      </w:pPr>
      <w:r w:rsidRPr="003F04A2">
        <w:t>Vedtak nr. 741, 11. mars 2021</w:t>
      </w:r>
    </w:p>
    <w:p w14:paraId="7F1447D2" w14:textId="77777777" w:rsidR="003F04A2" w:rsidRPr="003F04A2" w:rsidRDefault="003F04A2" w:rsidP="003F04A2">
      <w:pPr>
        <w:pStyle w:val="blokksit"/>
        <w:rPr>
          <w:rStyle w:val="kursiv"/>
        </w:rPr>
      </w:pPr>
      <w:r w:rsidRPr="003F04A2">
        <w:rPr>
          <w:rStyle w:val="kursiv"/>
        </w:rPr>
        <w:t xml:space="preserve">«Stortinget ber regjeringen sikre at frivillige organisasjoner får dekket utgifter til abonnementskostnader for </w:t>
      </w:r>
      <w:proofErr w:type="spellStart"/>
      <w:r w:rsidRPr="003F04A2">
        <w:rPr>
          <w:rStyle w:val="kursiv"/>
        </w:rPr>
        <w:t>nødnetterminaler</w:t>
      </w:r>
      <w:proofErr w:type="spellEnd"/>
      <w:r w:rsidRPr="003F04A2">
        <w:rPr>
          <w:rStyle w:val="kursiv"/>
        </w:rPr>
        <w:t>, og øke støtten til mer ressurser til utstyr og trening.»</w:t>
      </w:r>
    </w:p>
    <w:p w14:paraId="48143927" w14:textId="77777777" w:rsidR="003F04A2" w:rsidRPr="003F04A2" w:rsidRDefault="003F04A2" w:rsidP="003F04A2">
      <w:r w:rsidRPr="003F04A2">
        <w:t xml:space="preserve">Dokumenta som ligg til grunn for vedtaket, er Meld. St. 5 (2020–2021) og </w:t>
      </w:r>
      <w:proofErr w:type="spellStart"/>
      <w:r w:rsidRPr="003F04A2">
        <w:t>Innst</w:t>
      </w:r>
      <w:proofErr w:type="spellEnd"/>
      <w:r w:rsidRPr="003F04A2">
        <w:t xml:space="preserve">. 275 S (2020–2021) </w:t>
      </w:r>
      <w:proofErr w:type="spellStart"/>
      <w:r w:rsidRPr="003F04A2">
        <w:t>frå</w:t>
      </w:r>
      <w:proofErr w:type="spellEnd"/>
      <w:r w:rsidRPr="003F04A2">
        <w:t xml:space="preserve"> justiskomiteen.</w:t>
      </w:r>
    </w:p>
    <w:p w14:paraId="4AE15C5E" w14:textId="77777777" w:rsidR="003F04A2" w:rsidRPr="003F04A2" w:rsidRDefault="003F04A2" w:rsidP="003F04A2">
      <w:r w:rsidRPr="003F04A2">
        <w:t>Vedtaket er under behandling.</w:t>
      </w:r>
    </w:p>
    <w:p w14:paraId="42A15BC3" w14:textId="77777777" w:rsidR="003F04A2" w:rsidRPr="003F04A2" w:rsidRDefault="003F04A2" w:rsidP="003F04A2">
      <w:pPr>
        <w:pStyle w:val="avsnitt-tittel"/>
      </w:pPr>
      <w:r w:rsidRPr="003F04A2">
        <w:lastRenderedPageBreak/>
        <w:t>Brann til sjøs</w:t>
      </w:r>
    </w:p>
    <w:p w14:paraId="434A2AF8" w14:textId="77777777" w:rsidR="003F04A2" w:rsidRPr="003F04A2" w:rsidRDefault="003F04A2" w:rsidP="003F04A2">
      <w:pPr>
        <w:pStyle w:val="avsnitt-undertittel"/>
      </w:pPr>
      <w:r w:rsidRPr="003F04A2">
        <w:t>Vedtak nr. 742, 11. mars 2021</w:t>
      </w:r>
    </w:p>
    <w:p w14:paraId="0F5F51DA" w14:textId="77777777" w:rsidR="003F04A2" w:rsidRPr="003F04A2" w:rsidRDefault="003F04A2" w:rsidP="003F04A2">
      <w:pPr>
        <w:pStyle w:val="blokksit"/>
        <w:rPr>
          <w:rStyle w:val="kursiv"/>
        </w:rPr>
      </w:pPr>
      <w:r w:rsidRPr="003F04A2">
        <w:rPr>
          <w:rStyle w:val="kursiv"/>
        </w:rPr>
        <w:t>«Stortinget ber regjeringen styrke Redningsselskapet og gjennomgå hvordan de kan bistå brann- og redningsetaten ved brann til sjøs.»</w:t>
      </w:r>
    </w:p>
    <w:p w14:paraId="56D3BEEF" w14:textId="77777777" w:rsidR="003F04A2" w:rsidRPr="003F04A2" w:rsidRDefault="003F04A2" w:rsidP="003F04A2">
      <w:r w:rsidRPr="003F04A2">
        <w:t xml:space="preserve">Dokumenta som ligg til grunn for vedtaket, er Meld. St. 5 (2020–2021) og </w:t>
      </w:r>
      <w:proofErr w:type="spellStart"/>
      <w:r w:rsidRPr="003F04A2">
        <w:t>Innst</w:t>
      </w:r>
      <w:proofErr w:type="spellEnd"/>
      <w:r w:rsidRPr="003F04A2">
        <w:t xml:space="preserve">. 275 S (2020–2021) </w:t>
      </w:r>
      <w:proofErr w:type="spellStart"/>
      <w:r w:rsidRPr="003F04A2">
        <w:t>frå</w:t>
      </w:r>
      <w:proofErr w:type="spellEnd"/>
      <w:r w:rsidRPr="003F04A2">
        <w:t xml:space="preserve"> justiskomiteen.</w:t>
      </w:r>
    </w:p>
    <w:p w14:paraId="1450AD25" w14:textId="77777777" w:rsidR="003F04A2" w:rsidRPr="003F04A2" w:rsidRDefault="003F04A2" w:rsidP="003F04A2">
      <w:r w:rsidRPr="003F04A2">
        <w:t>Vedtaket er under behandling.</w:t>
      </w:r>
    </w:p>
    <w:p w14:paraId="760F2181" w14:textId="77777777" w:rsidR="003F04A2" w:rsidRPr="003F04A2" w:rsidRDefault="003F04A2" w:rsidP="003F04A2">
      <w:pPr>
        <w:pStyle w:val="avsnitt-tittel"/>
      </w:pPr>
      <w:r w:rsidRPr="003F04A2">
        <w:t>Tilfluktsrom</w:t>
      </w:r>
    </w:p>
    <w:p w14:paraId="3D85537D" w14:textId="77777777" w:rsidR="003F04A2" w:rsidRPr="003F04A2" w:rsidRDefault="003F04A2" w:rsidP="003F04A2">
      <w:pPr>
        <w:pStyle w:val="avsnitt-undertittel"/>
      </w:pPr>
      <w:r w:rsidRPr="003F04A2">
        <w:t>Vedtak nr. 743, 11. mars 2021</w:t>
      </w:r>
    </w:p>
    <w:p w14:paraId="3EE0C58A" w14:textId="77777777" w:rsidR="003F04A2" w:rsidRPr="003F04A2" w:rsidRDefault="003F04A2" w:rsidP="003F04A2">
      <w:pPr>
        <w:pStyle w:val="blokksit"/>
        <w:rPr>
          <w:rStyle w:val="kursiv"/>
        </w:rPr>
      </w:pPr>
      <w:r w:rsidRPr="003F04A2">
        <w:rPr>
          <w:rStyle w:val="kursiv"/>
        </w:rPr>
        <w:t>«Stortinget ber regjeringen komme tilbake til Stortinget med en vurdering av hvordan eksisterende tilfluktsrom i større grad kan benyttes slik at de holdes i stand samt inngår som en del av den nasjonale beredskapen i forbindelse med for eksempel migrasjon, pandemi eller forsyningskrise.»</w:t>
      </w:r>
    </w:p>
    <w:p w14:paraId="500724E3" w14:textId="77777777" w:rsidR="003F04A2" w:rsidRPr="003F04A2" w:rsidRDefault="003F04A2" w:rsidP="003F04A2">
      <w:r w:rsidRPr="003F04A2">
        <w:t xml:space="preserve">Dokumenta som ligg til grunn for vedtaket, er Meld. St. 5 (2020–2021) og </w:t>
      </w:r>
      <w:proofErr w:type="spellStart"/>
      <w:r w:rsidRPr="003F04A2">
        <w:t>Innst</w:t>
      </w:r>
      <w:proofErr w:type="spellEnd"/>
      <w:r w:rsidRPr="003F04A2">
        <w:t xml:space="preserve">. 275 S (2020–2021) </w:t>
      </w:r>
      <w:proofErr w:type="spellStart"/>
      <w:r w:rsidRPr="003F04A2">
        <w:t>frå</w:t>
      </w:r>
      <w:proofErr w:type="spellEnd"/>
      <w:r w:rsidRPr="003F04A2">
        <w:t xml:space="preserve"> justiskomiteen.</w:t>
      </w:r>
    </w:p>
    <w:p w14:paraId="3D1EE591" w14:textId="77777777" w:rsidR="003F04A2" w:rsidRPr="003F04A2" w:rsidRDefault="003F04A2" w:rsidP="003F04A2">
      <w:r w:rsidRPr="003F04A2">
        <w:t>Vedtaket er under behandling.</w:t>
      </w:r>
    </w:p>
    <w:p w14:paraId="6559C1FE" w14:textId="77777777" w:rsidR="003F04A2" w:rsidRPr="003F04A2" w:rsidRDefault="003F04A2" w:rsidP="003F04A2">
      <w:pPr>
        <w:pStyle w:val="avsnitt-tittel"/>
      </w:pPr>
      <w:r w:rsidRPr="003F04A2">
        <w:t>Objektsikring</w:t>
      </w:r>
    </w:p>
    <w:p w14:paraId="3F7410B4" w14:textId="77777777" w:rsidR="003F04A2" w:rsidRPr="003F04A2" w:rsidRDefault="003F04A2" w:rsidP="003F04A2">
      <w:pPr>
        <w:pStyle w:val="avsnitt-undertittel"/>
      </w:pPr>
      <w:r w:rsidRPr="003F04A2">
        <w:t>Vedtak nr. 745, 11. mars 2021</w:t>
      </w:r>
    </w:p>
    <w:p w14:paraId="62B1A4A7" w14:textId="77777777" w:rsidR="003F04A2" w:rsidRPr="003F04A2" w:rsidRDefault="003F04A2" w:rsidP="003F04A2">
      <w:pPr>
        <w:pStyle w:val="blokksit"/>
        <w:rPr>
          <w:rStyle w:val="kursiv"/>
        </w:rPr>
      </w:pPr>
      <w:r w:rsidRPr="003F04A2">
        <w:rPr>
          <w:rStyle w:val="kursiv"/>
        </w:rPr>
        <w:t>«Stortinget ber regjeringen forsterke fysisk sikring av prioriterte objekter på grunnlag av trusselvurderinger og ROS-analyser.»</w:t>
      </w:r>
    </w:p>
    <w:p w14:paraId="54067DA6" w14:textId="77777777" w:rsidR="003F04A2" w:rsidRPr="003F04A2" w:rsidRDefault="003F04A2" w:rsidP="003F04A2">
      <w:r w:rsidRPr="003F04A2">
        <w:t xml:space="preserve">Dokumenta som ligg til grunn for vedtaket, er Meld. St. 5 (2020–2021) og </w:t>
      </w:r>
      <w:proofErr w:type="spellStart"/>
      <w:r w:rsidRPr="003F04A2">
        <w:t>Innst</w:t>
      </w:r>
      <w:proofErr w:type="spellEnd"/>
      <w:r w:rsidRPr="003F04A2">
        <w:t xml:space="preserve">. 275 S (2020–2021) </w:t>
      </w:r>
      <w:proofErr w:type="spellStart"/>
      <w:r w:rsidRPr="003F04A2">
        <w:t>frå</w:t>
      </w:r>
      <w:proofErr w:type="spellEnd"/>
      <w:r w:rsidRPr="003F04A2">
        <w:t xml:space="preserve"> justiskomiteen.</w:t>
      </w:r>
    </w:p>
    <w:p w14:paraId="180F2120" w14:textId="77777777" w:rsidR="003F04A2" w:rsidRPr="003F04A2" w:rsidRDefault="003F04A2" w:rsidP="003F04A2">
      <w:r w:rsidRPr="003F04A2">
        <w:t>Vedtaket er under behandling.</w:t>
      </w:r>
    </w:p>
    <w:p w14:paraId="1776779C" w14:textId="77777777" w:rsidR="003F04A2" w:rsidRPr="003F04A2" w:rsidRDefault="003F04A2" w:rsidP="003F04A2">
      <w:pPr>
        <w:pStyle w:val="avsnitt-tittel"/>
      </w:pPr>
      <w:r w:rsidRPr="003F04A2">
        <w:t xml:space="preserve">Kompetanseheving </w:t>
      </w:r>
      <w:proofErr w:type="spellStart"/>
      <w:r w:rsidRPr="003F04A2">
        <w:t>innanfor</w:t>
      </w:r>
      <w:proofErr w:type="spellEnd"/>
      <w:r w:rsidRPr="003F04A2">
        <w:t xml:space="preserve"> IKT-tryggleik</w:t>
      </w:r>
    </w:p>
    <w:p w14:paraId="36D74AE1" w14:textId="77777777" w:rsidR="003F04A2" w:rsidRPr="003F04A2" w:rsidRDefault="003F04A2" w:rsidP="003F04A2">
      <w:pPr>
        <w:pStyle w:val="avsnitt-undertittel"/>
      </w:pPr>
      <w:r w:rsidRPr="003F04A2">
        <w:t>Vedtak nr. 746, 11. mars 2021</w:t>
      </w:r>
    </w:p>
    <w:p w14:paraId="7C605DD8" w14:textId="77777777" w:rsidR="003F04A2" w:rsidRPr="003F04A2" w:rsidRDefault="003F04A2" w:rsidP="003F04A2">
      <w:pPr>
        <w:pStyle w:val="blokksit"/>
        <w:rPr>
          <w:rStyle w:val="kursiv"/>
        </w:rPr>
      </w:pPr>
      <w:r w:rsidRPr="003F04A2">
        <w:rPr>
          <w:rStyle w:val="kursiv"/>
        </w:rPr>
        <w:t>«Stortinget ber regjeringen sørge for økt kompetanseheving for ansatte i kommuner, stat og bedrifter innenfor IKT-sikkerhet.»</w:t>
      </w:r>
    </w:p>
    <w:p w14:paraId="17FD2BF2" w14:textId="77777777" w:rsidR="003F04A2" w:rsidRPr="003F04A2" w:rsidRDefault="003F04A2" w:rsidP="003F04A2">
      <w:r w:rsidRPr="003F04A2">
        <w:t xml:space="preserve">Dokumenta som ligg til grunn for vedtaket, er Meld. St. 5 (2020–2021) og </w:t>
      </w:r>
      <w:proofErr w:type="spellStart"/>
      <w:r w:rsidRPr="003F04A2">
        <w:t>Innst</w:t>
      </w:r>
      <w:proofErr w:type="spellEnd"/>
      <w:r w:rsidRPr="003F04A2">
        <w:t xml:space="preserve">. 275 S (2020–2021) </w:t>
      </w:r>
      <w:proofErr w:type="spellStart"/>
      <w:r w:rsidRPr="003F04A2">
        <w:t>frå</w:t>
      </w:r>
      <w:proofErr w:type="spellEnd"/>
      <w:r w:rsidRPr="003F04A2">
        <w:t xml:space="preserve"> justiskomiteen.</w:t>
      </w:r>
    </w:p>
    <w:p w14:paraId="668B9BC8" w14:textId="77777777" w:rsidR="003F04A2" w:rsidRPr="003F04A2" w:rsidRDefault="003F04A2" w:rsidP="003F04A2">
      <w:r w:rsidRPr="003F04A2">
        <w:t>Vedtaket er under behandling.</w:t>
      </w:r>
    </w:p>
    <w:p w14:paraId="14E442B1" w14:textId="77777777" w:rsidR="003F04A2" w:rsidRPr="003F04A2" w:rsidRDefault="003F04A2" w:rsidP="003F04A2">
      <w:pPr>
        <w:pStyle w:val="avsnitt-tittel"/>
      </w:pPr>
      <w:r w:rsidRPr="003F04A2">
        <w:lastRenderedPageBreak/>
        <w:t>Eigenberedskapskampanje</w:t>
      </w:r>
    </w:p>
    <w:p w14:paraId="13DF3D85" w14:textId="77777777" w:rsidR="003F04A2" w:rsidRPr="003F04A2" w:rsidRDefault="003F04A2" w:rsidP="003F04A2">
      <w:pPr>
        <w:pStyle w:val="avsnitt-undertittel"/>
      </w:pPr>
      <w:r w:rsidRPr="003F04A2">
        <w:t>Vedtak nr. 747, 11. mars 2021</w:t>
      </w:r>
    </w:p>
    <w:p w14:paraId="7647DA26" w14:textId="77777777" w:rsidR="003F04A2" w:rsidRPr="003F04A2" w:rsidRDefault="003F04A2" w:rsidP="003F04A2">
      <w:pPr>
        <w:pStyle w:val="blokksit"/>
        <w:rPr>
          <w:rStyle w:val="kursiv"/>
        </w:rPr>
      </w:pPr>
      <w:r w:rsidRPr="003F04A2">
        <w:rPr>
          <w:rStyle w:val="kursiv"/>
        </w:rPr>
        <w:t>«Stortinget ber regjeringen sørge for at det gjennomføres en årlig egenberedskapskampanje for å minne befolkningen om å sikre egne elementære behov dersom og når ulike kriser inntreffer.»</w:t>
      </w:r>
    </w:p>
    <w:p w14:paraId="3D88E4E8" w14:textId="77777777" w:rsidR="003F04A2" w:rsidRPr="003F04A2" w:rsidRDefault="003F04A2" w:rsidP="003F04A2">
      <w:r w:rsidRPr="003F04A2">
        <w:t xml:space="preserve">Dokumenta som ligg til grunn for vedtaket, er Meld. St. 5 (2020–2021) og </w:t>
      </w:r>
      <w:proofErr w:type="spellStart"/>
      <w:r w:rsidRPr="003F04A2">
        <w:t>Innst</w:t>
      </w:r>
      <w:proofErr w:type="spellEnd"/>
      <w:r w:rsidRPr="003F04A2">
        <w:t xml:space="preserve">. 275 S (2020–2021) </w:t>
      </w:r>
      <w:proofErr w:type="spellStart"/>
      <w:r w:rsidRPr="003F04A2">
        <w:t>frå</w:t>
      </w:r>
      <w:proofErr w:type="spellEnd"/>
      <w:r w:rsidRPr="003F04A2">
        <w:t xml:space="preserve"> justiskomiteen.</w:t>
      </w:r>
    </w:p>
    <w:p w14:paraId="47C270EC" w14:textId="77777777" w:rsidR="003F04A2" w:rsidRPr="003F04A2" w:rsidRDefault="003F04A2" w:rsidP="003F04A2">
      <w:r w:rsidRPr="003F04A2">
        <w:t xml:space="preserve">Vedtaket er </w:t>
      </w:r>
      <w:proofErr w:type="spellStart"/>
      <w:r w:rsidRPr="003F04A2">
        <w:t>følgt</w:t>
      </w:r>
      <w:proofErr w:type="spellEnd"/>
      <w:r w:rsidRPr="003F04A2">
        <w:t xml:space="preserve"> opp. </w:t>
      </w:r>
      <w:proofErr w:type="spellStart"/>
      <w:r w:rsidRPr="003F04A2">
        <w:t>Hausten</w:t>
      </w:r>
      <w:proofErr w:type="spellEnd"/>
      <w:r w:rsidRPr="003F04A2">
        <w:t xml:space="preserve"> 2018 blei kampanjen </w:t>
      </w:r>
      <w:r w:rsidRPr="003F04A2">
        <w:rPr>
          <w:rStyle w:val="kursiv"/>
        </w:rPr>
        <w:t>Du er en del av Norges beredskap</w:t>
      </w:r>
      <w:r w:rsidRPr="003F04A2">
        <w:t xml:space="preserve"> satt i verk av Direktoratet for samfunnstryggleik og beredskap (DSB). </w:t>
      </w:r>
      <w:proofErr w:type="spellStart"/>
      <w:r w:rsidRPr="003F04A2">
        <w:rPr>
          <w:rStyle w:val="kursiv"/>
        </w:rPr>
        <w:t>Egenberedskapsuka</w:t>
      </w:r>
      <w:proofErr w:type="spellEnd"/>
      <w:r w:rsidRPr="003F04A2">
        <w:t xml:space="preserve"> blei gjennomført for første gong i 2019, og DSB har invitert alle </w:t>
      </w:r>
      <w:proofErr w:type="spellStart"/>
      <w:r w:rsidRPr="003F04A2">
        <w:t>kommunar</w:t>
      </w:r>
      <w:proofErr w:type="spellEnd"/>
      <w:r w:rsidRPr="003F04A2">
        <w:t xml:space="preserve"> til å være med på </w:t>
      </w:r>
      <w:proofErr w:type="spellStart"/>
      <w:r w:rsidRPr="003F04A2">
        <w:t>Egenberedskapsuka</w:t>
      </w:r>
      <w:proofErr w:type="spellEnd"/>
      <w:r w:rsidRPr="003F04A2">
        <w:t xml:space="preserve"> 2021. Justis- og beredskapsdepartementet vil sørge for at DSB årlig </w:t>
      </w:r>
      <w:proofErr w:type="spellStart"/>
      <w:r w:rsidRPr="003F04A2">
        <w:t>bidreg</w:t>
      </w:r>
      <w:proofErr w:type="spellEnd"/>
      <w:r w:rsidRPr="003F04A2">
        <w:t xml:space="preserve"> til at det </w:t>
      </w:r>
      <w:proofErr w:type="spellStart"/>
      <w:r w:rsidRPr="003F04A2">
        <w:t>gjennomførast</w:t>
      </w:r>
      <w:proofErr w:type="spellEnd"/>
      <w:r w:rsidRPr="003F04A2">
        <w:t xml:space="preserve"> </w:t>
      </w:r>
      <w:proofErr w:type="spellStart"/>
      <w:r w:rsidRPr="003F04A2">
        <w:t>ein</w:t>
      </w:r>
      <w:proofErr w:type="spellEnd"/>
      <w:r w:rsidRPr="003F04A2">
        <w:t xml:space="preserve"> eigenberedskapskampanje og ta dette inn som </w:t>
      </w:r>
      <w:proofErr w:type="spellStart"/>
      <w:r w:rsidRPr="003F04A2">
        <w:t>eit</w:t>
      </w:r>
      <w:proofErr w:type="spellEnd"/>
      <w:r w:rsidRPr="003F04A2">
        <w:t xml:space="preserve"> oppdrag i DSBs </w:t>
      </w:r>
      <w:proofErr w:type="spellStart"/>
      <w:r w:rsidRPr="003F04A2">
        <w:t>hovudinstruks</w:t>
      </w:r>
      <w:proofErr w:type="spellEnd"/>
      <w:r w:rsidRPr="003F04A2">
        <w:t>.</w:t>
      </w:r>
    </w:p>
    <w:p w14:paraId="0972E302" w14:textId="77777777" w:rsidR="003F04A2" w:rsidRPr="003F04A2" w:rsidRDefault="003F04A2" w:rsidP="003F04A2">
      <w:pPr>
        <w:pStyle w:val="avsnitt-tittel"/>
      </w:pPr>
      <w:r w:rsidRPr="003F04A2">
        <w:t xml:space="preserve">Inkludering av frivillige </w:t>
      </w:r>
      <w:proofErr w:type="spellStart"/>
      <w:r w:rsidRPr="003F04A2">
        <w:t>organisasjonar</w:t>
      </w:r>
      <w:proofErr w:type="spellEnd"/>
      <w:r w:rsidRPr="003F04A2">
        <w:t xml:space="preserve"> i </w:t>
      </w:r>
      <w:proofErr w:type="spellStart"/>
      <w:r w:rsidRPr="003F04A2">
        <w:t>beredskapsplanar</w:t>
      </w:r>
      <w:proofErr w:type="spellEnd"/>
    </w:p>
    <w:p w14:paraId="177B6BF7" w14:textId="77777777" w:rsidR="003F04A2" w:rsidRPr="003F04A2" w:rsidRDefault="003F04A2" w:rsidP="003F04A2">
      <w:pPr>
        <w:pStyle w:val="avsnitt-undertittel"/>
      </w:pPr>
      <w:r w:rsidRPr="003F04A2">
        <w:t>Vedtak nr. 748, 11. mars 2021</w:t>
      </w:r>
    </w:p>
    <w:p w14:paraId="74E9AAF5" w14:textId="77777777" w:rsidR="003F04A2" w:rsidRPr="003F04A2" w:rsidRDefault="003F04A2" w:rsidP="003F04A2">
      <w:pPr>
        <w:pStyle w:val="blokksit"/>
        <w:rPr>
          <w:rStyle w:val="kursiv"/>
        </w:rPr>
      </w:pPr>
      <w:r w:rsidRPr="003F04A2">
        <w:rPr>
          <w:rStyle w:val="kursiv"/>
        </w:rPr>
        <w:t>«Stortinget ber regjeringen sikre at politi, statsforvalter og kommuner inkluderer frivillige organisasjoner i beredskapsplaner, at disse deltar på felles øvelser, samt at politiet forpliktes til å koordinere og ivareta samvirket mellom de ulike aktørene mellom hendelsene.»</w:t>
      </w:r>
    </w:p>
    <w:p w14:paraId="43507D1A" w14:textId="77777777" w:rsidR="003F04A2" w:rsidRPr="003F04A2" w:rsidRDefault="003F04A2" w:rsidP="003F04A2">
      <w:r w:rsidRPr="003F04A2">
        <w:t xml:space="preserve">Dokumenta som ligg til grunn for vedtaket, er Meld. St. 5 (2020–2021) og </w:t>
      </w:r>
      <w:proofErr w:type="spellStart"/>
      <w:r w:rsidRPr="003F04A2">
        <w:t>Innst</w:t>
      </w:r>
      <w:proofErr w:type="spellEnd"/>
      <w:r w:rsidRPr="003F04A2">
        <w:t xml:space="preserve">. 275 S (2020–2021) </w:t>
      </w:r>
      <w:proofErr w:type="spellStart"/>
      <w:r w:rsidRPr="003F04A2">
        <w:t>frå</w:t>
      </w:r>
      <w:proofErr w:type="spellEnd"/>
      <w:r w:rsidRPr="003F04A2">
        <w:t xml:space="preserve"> justiskomiteen.</w:t>
      </w:r>
    </w:p>
    <w:p w14:paraId="01DC3148" w14:textId="77777777" w:rsidR="003F04A2" w:rsidRPr="003F04A2" w:rsidRDefault="003F04A2" w:rsidP="003F04A2">
      <w:r w:rsidRPr="003F04A2">
        <w:t>Vedtaket er under behandling.</w:t>
      </w:r>
    </w:p>
    <w:p w14:paraId="775B3AAB" w14:textId="77777777" w:rsidR="003F04A2" w:rsidRPr="003F04A2" w:rsidRDefault="003F04A2" w:rsidP="003F04A2">
      <w:pPr>
        <w:pStyle w:val="avsnitt-tittel"/>
      </w:pPr>
      <w:r w:rsidRPr="003F04A2">
        <w:t>Følgje opp EMD-dom om digitale beslag</w:t>
      </w:r>
    </w:p>
    <w:p w14:paraId="01E6B614" w14:textId="77777777" w:rsidR="003F04A2" w:rsidRPr="003F04A2" w:rsidRDefault="003F04A2" w:rsidP="003F04A2">
      <w:pPr>
        <w:pStyle w:val="avsnitt-undertittel"/>
      </w:pPr>
      <w:r w:rsidRPr="003F04A2">
        <w:t>Vedtak nr. 776, 23. mars 2021</w:t>
      </w:r>
    </w:p>
    <w:p w14:paraId="0AE3BC5D" w14:textId="77777777" w:rsidR="003F04A2" w:rsidRPr="003F04A2" w:rsidRDefault="003F04A2" w:rsidP="003F04A2">
      <w:pPr>
        <w:pStyle w:val="blokksit"/>
        <w:rPr>
          <w:rStyle w:val="kursiv"/>
        </w:rPr>
      </w:pPr>
      <w:r w:rsidRPr="003F04A2">
        <w:rPr>
          <w:rStyle w:val="kursiv"/>
        </w:rPr>
        <w:t>«Stortinget ber regjeringen i samarbeid med politiet og Riksadvokaten snarest mulig finne fram til en løsning hvor man unngår at politiets etterforskning stanser opp og erstatter det midlertidige direktivet etter EMD-dommen 17. desember 2020.»</w:t>
      </w:r>
    </w:p>
    <w:p w14:paraId="5DBDFDDF" w14:textId="77777777" w:rsidR="003F04A2" w:rsidRPr="003F04A2" w:rsidRDefault="003F04A2" w:rsidP="003F04A2">
      <w:r w:rsidRPr="003F04A2">
        <w:t xml:space="preserve">Dokumenta som ligg til grunn for vedtaket, er Dokument 8:55 S (2020–2021) og </w:t>
      </w:r>
      <w:proofErr w:type="spellStart"/>
      <w:r w:rsidRPr="003F04A2">
        <w:t>Innst</w:t>
      </w:r>
      <w:proofErr w:type="spellEnd"/>
      <w:r w:rsidRPr="003F04A2">
        <w:t xml:space="preserve">. 287 S (2020–2021) </w:t>
      </w:r>
      <w:proofErr w:type="spellStart"/>
      <w:r w:rsidRPr="003F04A2">
        <w:t>frå</w:t>
      </w:r>
      <w:proofErr w:type="spellEnd"/>
      <w:r w:rsidRPr="003F04A2">
        <w:t xml:space="preserve"> justiskomiteen.</w:t>
      </w:r>
    </w:p>
    <w:p w14:paraId="5CC14CC9" w14:textId="77777777" w:rsidR="003F04A2" w:rsidRPr="003F04A2" w:rsidRDefault="003F04A2" w:rsidP="003F04A2">
      <w:r w:rsidRPr="003F04A2">
        <w:t xml:space="preserve">Vedtaket er </w:t>
      </w:r>
      <w:proofErr w:type="spellStart"/>
      <w:r w:rsidRPr="003F04A2">
        <w:t>følgt</w:t>
      </w:r>
      <w:proofErr w:type="spellEnd"/>
      <w:r w:rsidRPr="003F04A2">
        <w:t xml:space="preserve"> opp ved at Riksadvokaten 17. juni 2021 </w:t>
      </w:r>
      <w:proofErr w:type="spellStart"/>
      <w:r w:rsidRPr="003F04A2">
        <w:t>offentleggjorde</w:t>
      </w:r>
      <w:proofErr w:type="spellEnd"/>
      <w:r w:rsidRPr="003F04A2">
        <w:t xml:space="preserve"> </w:t>
      </w:r>
      <w:proofErr w:type="spellStart"/>
      <w:r w:rsidRPr="003F04A2">
        <w:t>eit</w:t>
      </w:r>
      <w:proofErr w:type="spellEnd"/>
      <w:r w:rsidRPr="003F04A2">
        <w:t xml:space="preserve"> nytt direktiv om ransaking av digitale datamengder som </w:t>
      </w:r>
      <w:proofErr w:type="spellStart"/>
      <w:r w:rsidRPr="003F04A2">
        <w:t>inneheld</w:t>
      </w:r>
      <w:proofErr w:type="spellEnd"/>
      <w:r w:rsidRPr="003F04A2">
        <w:t xml:space="preserve"> </w:t>
      </w:r>
      <w:proofErr w:type="spellStart"/>
      <w:r w:rsidRPr="003F04A2">
        <w:t>opplysningar</w:t>
      </w:r>
      <w:proofErr w:type="spellEnd"/>
      <w:r w:rsidRPr="003F04A2">
        <w:t xml:space="preserve"> omfatta av </w:t>
      </w:r>
      <w:proofErr w:type="spellStart"/>
      <w:r w:rsidRPr="003F04A2">
        <w:t>beslagsforbod</w:t>
      </w:r>
      <w:proofErr w:type="spellEnd"/>
      <w:r w:rsidRPr="003F04A2">
        <w:t xml:space="preserve">, som </w:t>
      </w:r>
      <w:proofErr w:type="spellStart"/>
      <w:r w:rsidRPr="003F04A2">
        <w:t>erstattar</w:t>
      </w:r>
      <w:proofErr w:type="spellEnd"/>
      <w:r w:rsidRPr="003F04A2">
        <w:t xml:space="preserve"> direktivet </w:t>
      </w:r>
      <w:proofErr w:type="spellStart"/>
      <w:r w:rsidRPr="003F04A2">
        <w:t>frå</w:t>
      </w:r>
      <w:proofErr w:type="spellEnd"/>
      <w:r w:rsidRPr="003F04A2">
        <w:t xml:space="preserve"> desember 2020. Direktivet innfører </w:t>
      </w:r>
      <w:proofErr w:type="spellStart"/>
      <w:r w:rsidRPr="003F04A2">
        <w:t>eit</w:t>
      </w:r>
      <w:proofErr w:type="spellEnd"/>
      <w:r w:rsidRPr="003F04A2">
        <w:t xml:space="preserve"> system for utsortering av beslagsfrie </w:t>
      </w:r>
      <w:proofErr w:type="spellStart"/>
      <w:r w:rsidRPr="003F04A2">
        <w:t>opplysningar</w:t>
      </w:r>
      <w:proofErr w:type="spellEnd"/>
      <w:r w:rsidRPr="003F04A2">
        <w:t xml:space="preserve"> ved ei teknisk eining i politiet som er organisatorisk </w:t>
      </w:r>
      <w:proofErr w:type="spellStart"/>
      <w:r w:rsidRPr="003F04A2">
        <w:t>åtskild</w:t>
      </w:r>
      <w:proofErr w:type="spellEnd"/>
      <w:r w:rsidRPr="003F04A2">
        <w:t xml:space="preserve"> </w:t>
      </w:r>
      <w:proofErr w:type="spellStart"/>
      <w:r w:rsidRPr="003F04A2">
        <w:t>frå</w:t>
      </w:r>
      <w:proofErr w:type="spellEnd"/>
      <w:r w:rsidRPr="003F04A2">
        <w:t xml:space="preserve"> etterforskingseininga. Ordninga skal hindre at </w:t>
      </w:r>
      <w:proofErr w:type="spellStart"/>
      <w:r w:rsidRPr="003F04A2">
        <w:t>tenestepersonane</w:t>
      </w:r>
      <w:proofErr w:type="spellEnd"/>
      <w:r w:rsidRPr="003F04A2">
        <w:t xml:space="preserve"> som </w:t>
      </w:r>
      <w:proofErr w:type="spellStart"/>
      <w:r w:rsidRPr="003F04A2">
        <w:t>etterforskar</w:t>
      </w:r>
      <w:proofErr w:type="spellEnd"/>
      <w:r w:rsidRPr="003F04A2">
        <w:t xml:space="preserve"> saka får innsyn i </w:t>
      </w:r>
      <w:proofErr w:type="spellStart"/>
      <w:r w:rsidRPr="003F04A2">
        <w:t>opplysningar</w:t>
      </w:r>
      <w:proofErr w:type="spellEnd"/>
      <w:r w:rsidRPr="003F04A2">
        <w:t xml:space="preserve"> som er beslagsfrie. Direktivet stiller òg krav til </w:t>
      </w:r>
      <w:proofErr w:type="spellStart"/>
      <w:r w:rsidRPr="003F04A2">
        <w:t>forsvarleg</w:t>
      </w:r>
      <w:proofErr w:type="spellEnd"/>
      <w:r w:rsidRPr="003F04A2">
        <w:t xml:space="preserve"> og sikker oppbevaring av materiale, og </w:t>
      </w:r>
      <w:proofErr w:type="spellStart"/>
      <w:r w:rsidRPr="003F04A2">
        <w:t>notoritet</w:t>
      </w:r>
      <w:proofErr w:type="spellEnd"/>
      <w:r w:rsidRPr="003F04A2">
        <w:t xml:space="preserve"> om avgjerder og behandling.</w:t>
      </w:r>
    </w:p>
    <w:p w14:paraId="7EABA471" w14:textId="77777777" w:rsidR="003F04A2" w:rsidRPr="003F04A2" w:rsidRDefault="003F04A2" w:rsidP="003F04A2">
      <w:pPr>
        <w:pStyle w:val="avsnitt-tittel"/>
      </w:pPr>
      <w:r w:rsidRPr="003F04A2">
        <w:lastRenderedPageBreak/>
        <w:t xml:space="preserve">Digitalisere søknad om våpenløyve og andre </w:t>
      </w:r>
      <w:proofErr w:type="spellStart"/>
      <w:r w:rsidRPr="003F04A2">
        <w:t>prosessar</w:t>
      </w:r>
      <w:proofErr w:type="spellEnd"/>
      <w:r w:rsidRPr="003F04A2">
        <w:t xml:space="preserve"> i våpenforvaltninga</w:t>
      </w:r>
    </w:p>
    <w:p w14:paraId="19D072B2" w14:textId="77777777" w:rsidR="003F04A2" w:rsidRPr="003F04A2" w:rsidRDefault="003F04A2" w:rsidP="003F04A2">
      <w:pPr>
        <w:pStyle w:val="avsnitt-undertittel"/>
      </w:pPr>
      <w:r w:rsidRPr="003F04A2">
        <w:t>Vedtak nr. 778, 23. mars 2021</w:t>
      </w:r>
    </w:p>
    <w:p w14:paraId="6CCCE303" w14:textId="77777777" w:rsidR="003F04A2" w:rsidRPr="003F04A2" w:rsidRDefault="003F04A2" w:rsidP="003F04A2">
      <w:pPr>
        <w:pStyle w:val="blokksit"/>
        <w:rPr>
          <w:rStyle w:val="kursiv"/>
        </w:rPr>
      </w:pPr>
      <w:r w:rsidRPr="003F04A2">
        <w:rPr>
          <w:rStyle w:val="kursiv"/>
        </w:rPr>
        <w:t>«Stortinget ber regjeringen legge frem forslag om digitalisering av søknad om tillatelse for samt lagerføring og innførsel av våpen, herunder en konkret fremdriftsplan for prosjektet, senest i revidert statsbudsjett for 2021.»</w:t>
      </w:r>
    </w:p>
    <w:p w14:paraId="0B2DEDD1" w14:textId="77777777" w:rsidR="003F04A2" w:rsidRPr="003F04A2" w:rsidRDefault="003F04A2" w:rsidP="003F04A2">
      <w:r w:rsidRPr="003F04A2">
        <w:t xml:space="preserve">Dokumenta som ligg til grunn for vedtaket, er Dokument 8:67 S (2020–2021) og </w:t>
      </w:r>
      <w:proofErr w:type="spellStart"/>
      <w:r w:rsidRPr="003F04A2">
        <w:t>Innst</w:t>
      </w:r>
      <w:proofErr w:type="spellEnd"/>
      <w:r w:rsidRPr="003F04A2">
        <w:t xml:space="preserve">. 286 S (2020–2021) </w:t>
      </w:r>
      <w:proofErr w:type="spellStart"/>
      <w:r w:rsidRPr="003F04A2">
        <w:t>frå</w:t>
      </w:r>
      <w:proofErr w:type="spellEnd"/>
      <w:r w:rsidRPr="003F04A2">
        <w:t xml:space="preserve"> justiskomiteen. Jf. Også vedtak 681.</w:t>
      </w:r>
    </w:p>
    <w:p w14:paraId="7C092AFC" w14:textId="77777777" w:rsidR="003F04A2" w:rsidRPr="003F04A2" w:rsidRDefault="003F04A2" w:rsidP="003F04A2">
      <w:r w:rsidRPr="003F04A2">
        <w:t xml:space="preserve">Vedtaket er </w:t>
      </w:r>
      <w:proofErr w:type="spellStart"/>
      <w:r w:rsidRPr="003F04A2">
        <w:t>følgt</w:t>
      </w:r>
      <w:proofErr w:type="spellEnd"/>
      <w:r w:rsidRPr="003F04A2">
        <w:t xml:space="preserve"> opp i </w:t>
      </w:r>
      <w:proofErr w:type="spellStart"/>
      <w:r w:rsidRPr="003F04A2">
        <w:t>Prop</w:t>
      </w:r>
      <w:proofErr w:type="spellEnd"/>
      <w:r w:rsidRPr="003F04A2">
        <w:t>. 195 S (2020–2021). Det er lagt opp til stegvis implementering med digital søknadsprosess og etter kvart automatisering av saksbehandling og nytt nasjonalt våpenregister.</w:t>
      </w:r>
    </w:p>
    <w:p w14:paraId="06C3115E" w14:textId="77777777" w:rsidR="003F04A2" w:rsidRPr="003F04A2" w:rsidRDefault="003F04A2" w:rsidP="003F04A2">
      <w:pPr>
        <w:pStyle w:val="avsnitt-tittel"/>
      </w:pPr>
      <w:r w:rsidRPr="003F04A2">
        <w:t>ADR-kontroll</w:t>
      </w:r>
    </w:p>
    <w:p w14:paraId="047DF488" w14:textId="77777777" w:rsidR="003F04A2" w:rsidRPr="003F04A2" w:rsidRDefault="003F04A2" w:rsidP="003F04A2">
      <w:pPr>
        <w:pStyle w:val="avsnitt-undertittel"/>
      </w:pPr>
      <w:r w:rsidRPr="003F04A2">
        <w:t>Vedtak nr. 799, 13. april 2021</w:t>
      </w:r>
    </w:p>
    <w:p w14:paraId="6F1AAD6A" w14:textId="77777777" w:rsidR="003F04A2" w:rsidRPr="003F04A2" w:rsidRDefault="003F04A2" w:rsidP="003F04A2">
      <w:pPr>
        <w:pStyle w:val="blokksit"/>
        <w:rPr>
          <w:rStyle w:val="kursiv"/>
        </w:rPr>
      </w:pPr>
      <w:r w:rsidRPr="003F04A2">
        <w:rPr>
          <w:rStyle w:val="kursiv"/>
        </w:rPr>
        <w:t>«Stortinget ber regjeringen utrede muligheten for å overføre myndighet til å gjennomføre ADR-kontroll til godkjente tungbilverksteder.»</w:t>
      </w:r>
    </w:p>
    <w:p w14:paraId="6D7BBB8F" w14:textId="77777777" w:rsidR="003F04A2" w:rsidRPr="003F04A2" w:rsidRDefault="003F04A2" w:rsidP="003F04A2">
      <w:r w:rsidRPr="003F04A2">
        <w:t xml:space="preserve">Dokumenta som ligg til grunn for vedtaket er Dokument 8:106 S (2020–2021) og </w:t>
      </w:r>
      <w:proofErr w:type="spellStart"/>
      <w:r w:rsidRPr="003F04A2">
        <w:t>Innst</w:t>
      </w:r>
      <w:proofErr w:type="spellEnd"/>
      <w:r w:rsidRPr="003F04A2">
        <w:t>. 311 S (2020–</w:t>
      </w:r>
      <w:proofErr w:type="gramStart"/>
      <w:r w:rsidRPr="003F04A2">
        <w:t>2021 )</w:t>
      </w:r>
      <w:proofErr w:type="gramEnd"/>
      <w:r w:rsidRPr="003F04A2">
        <w:t xml:space="preserve"> </w:t>
      </w:r>
      <w:proofErr w:type="spellStart"/>
      <w:r w:rsidRPr="003F04A2">
        <w:t>frå</w:t>
      </w:r>
      <w:proofErr w:type="spellEnd"/>
      <w:r w:rsidRPr="003F04A2">
        <w:t xml:space="preserve"> transport- og kommunikasjonskomiteen.</w:t>
      </w:r>
    </w:p>
    <w:p w14:paraId="3ED7471F" w14:textId="77777777" w:rsidR="003F04A2" w:rsidRPr="003F04A2" w:rsidRDefault="003F04A2" w:rsidP="003F04A2">
      <w:r w:rsidRPr="003F04A2">
        <w:t>Vedtaket er under behandling.</w:t>
      </w:r>
    </w:p>
    <w:p w14:paraId="63D058EF" w14:textId="77777777" w:rsidR="003F04A2" w:rsidRPr="003F04A2" w:rsidRDefault="003F04A2" w:rsidP="003F04A2">
      <w:pPr>
        <w:pStyle w:val="avsnitt-tittel"/>
      </w:pPr>
      <w:r w:rsidRPr="003F04A2">
        <w:t>Nasjonalt eierskap og kontroll</w:t>
      </w:r>
    </w:p>
    <w:p w14:paraId="4AF0BF83" w14:textId="77777777" w:rsidR="003F04A2" w:rsidRPr="003F04A2" w:rsidRDefault="003F04A2" w:rsidP="003F04A2">
      <w:pPr>
        <w:pStyle w:val="avsnitt-undertittel"/>
      </w:pPr>
      <w:r w:rsidRPr="003F04A2">
        <w:t>Vedtak nr. 814, 20. april 2021</w:t>
      </w:r>
    </w:p>
    <w:p w14:paraId="10EFD3A4" w14:textId="77777777" w:rsidR="003F04A2" w:rsidRPr="003F04A2" w:rsidRDefault="003F04A2" w:rsidP="003F04A2">
      <w:pPr>
        <w:pStyle w:val="blokksit"/>
        <w:rPr>
          <w:rStyle w:val="kursiv"/>
        </w:rPr>
      </w:pPr>
      <w:r w:rsidRPr="003F04A2">
        <w:rPr>
          <w:rStyle w:val="kursiv"/>
        </w:rPr>
        <w:t xml:space="preserve">«Stortinget ber regjeringa sikre norsk </w:t>
      </w:r>
      <w:proofErr w:type="spellStart"/>
      <w:r w:rsidRPr="003F04A2">
        <w:rPr>
          <w:rStyle w:val="kursiv"/>
        </w:rPr>
        <w:t>eigarskap</w:t>
      </w:r>
      <w:proofErr w:type="spellEnd"/>
      <w:r w:rsidRPr="003F04A2">
        <w:rPr>
          <w:rStyle w:val="kursiv"/>
        </w:rPr>
        <w:t xml:space="preserve"> av kritisk infrastruktur og </w:t>
      </w:r>
      <w:proofErr w:type="spellStart"/>
      <w:r w:rsidRPr="003F04A2">
        <w:rPr>
          <w:rStyle w:val="kursiv"/>
        </w:rPr>
        <w:t>eigedom</w:t>
      </w:r>
      <w:proofErr w:type="spellEnd"/>
      <w:r w:rsidRPr="003F04A2">
        <w:rPr>
          <w:rStyle w:val="kursiv"/>
        </w:rPr>
        <w:t xml:space="preserve"> samt nasjonal kontroll over </w:t>
      </w:r>
      <w:proofErr w:type="spellStart"/>
      <w:r w:rsidRPr="003F04A2">
        <w:rPr>
          <w:rStyle w:val="kursiv"/>
        </w:rPr>
        <w:t>naturressursar</w:t>
      </w:r>
      <w:proofErr w:type="spellEnd"/>
      <w:r w:rsidRPr="003F04A2">
        <w:rPr>
          <w:rStyle w:val="kursiv"/>
        </w:rPr>
        <w:t xml:space="preserve"> i nordområda.»</w:t>
      </w:r>
    </w:p>
    <w:p w14:paraId="5B970641" w14:textId="77777777" w:rsidR="003F04A2" w:rsidRPr="003F04A2" w:rsidRDefault="003F04A2" w:rsidP="003F04A2">
      <w:r w:rsidRPr="003F04A2">
        <w:t xml:space="preserve">Dokumenta som ligg til grunn for vedtaket, er Meld. St. 9 (2020–2021) og </w:t>
      </w:r>
      <w:proofErr w:type="spellStart"/>
      <w:r w:rsidRPr="003F04A2">
        <w:t>Innst</w:t>
      </w:r>
      <w:proofErr w:type="spellEnd"/>
      <w:r w:rsidRPr="003F04A2">
        <w:t xml:space="preserve">. 289 S (2020–2021) </w:t>
      </w:r>
      <w:proofErr w:type="spellStart"/>
      <w:r w:rsidRPr="003F04A2">
        <w:t>frå</w:t>
      </w:r>
      <w:proofErr w:type="spellEnd"/>
      <w:r w:rsidRPr="003F04A2">
        <w:t xml:space="preserve"> utenriks- og forsvarskomiteen.</w:t>
      </w:r>
    </w:p>
    <w:p w14:paraId="4BD7D6FC" w14:textId="77777777" w:rsidR="003F04A2" w:rsidRPr="003F04A2" w:rsidRDefault="003F04A2" w:rsidP="003F04A2">
      <w:r w:rsidRPr="003F04A2">
        <w:t xml:space="preserve">Vedtaket er under behandling. </w:t>
      </w:r>
      <w:proofErr w:type="spellStart"/>
      <w:r w:rsidRPr="003F04A2">
        <w:t>Eit</w:t>
      </w:r>
      <w:proofErr w:type="spellEnd"/>
      <w:r w:rsidRPr="003F04A2">
        <w:t xml:space="preserve"> viktig tiltak er implementeringa av ny </w:t>
      </w:r>
      <w:proofErr w:type="spellStart"/>
      <w:r w:rsidRPr="003F04A2">
        <w:t>tryggleikslov</w:t>
      </w:r>
      <w:proofErr w:type="spellEnd"/>
      <w:r w:rsidRPr="003F04A2">
        <w:t xml:space="preserve">. Lova introduserer bl.a. meldeplikt ved erverv av </w:t>
      </w:r>
      <w:proofErr w:type="spellStart"/>
      <w:r w:rsidRPr="003F04A2">
        <w:t>verksemd</w:t>
      </w:r>
      <w:proofErr w:type="spellEnd"/>
      <w:r w:rsidRPr="003F04A2">
        <w:t xml:space="preserve"> underlagt lova, jf. § 10-1. Uavhengig av dette kan styresmaktene til </w:t>
      </w:r>
      <w:proofErr w:type="spellStart"/>
      <w:r w:rsidRPr="003F04A2">
        <w:t>ein</w:t>
      </w:r>
      <w:proofErr w:type="spellEnd"/>
      <w:r w:rsidRPr="003F04A2">
        <w:t xml:space="preserve"> kvar tid stanse </w:t>
      </w:r>
      <w:proofErr w:type="spellStart"/>
      <w:r w:rsidRPr="003F04A2">
        <w:t>tryggleikstrugande</w:t>
      </w:r>
      <w:proofErr w:type="spellEnd"/>
      <w:r w:rsidRPr="003F04A2">
        <w:t xml:space="preserve"> </w:t>
      </w:r>
      <w:proofErr w:type="spellStart"/>
      <w:r w:rsidRPr="003F04A2">
        <w:t>verksemd</w:t>
      </w:r>
      <w:proofErr w:type="spellEnd"/>
      <w:r w:rsidRPr="003F04A2">
        <w:t xml:space="preserve"> med heimel i </w:t>
      </w:r>
      <w:proofErr w:type="spellStart"/>
      <w:r w:rsidRPr="003F04A2">
        <w:t>tryggleikslova</w:t>
      </w:r>
      <w:proofErr w:type="spellEnd"/>
      <w:r w:rsidRPr="003F04A2">
        <w:t xml:space="preserve"> § 2-5. </w:t>
      </w:r>
      <w:proofErr w:type="spellStart"/>
      <w:r w:rsidRPr="003F04A2">
        <w:t>Vidare</w:t>
      </w:r>
      <w:proofErr w:type="spellEnd"/>
      <w:r w:rsidRPr="003F04A2">
        <w:t xml:space="preserve"> </w:t>
      </w:r>
      <w:proofErr w:type="spellStart"/>
      <w:r w:rsidRPr="003F04A2">
        <w:t>set</w:t>
      </w:r>
      <w:proofErr w:type="spellEnd"/>
      <w:r w:rsidRPr="003F04A2">
        <w:t xml:space="preserve"> lova krav til at objekt og infrastruktur som er av </w:t>
      </w:r>
      <w:proofErr w:type="spellStart"/>
      <w:r w:rsidRPr="003F04A2">
        <w:t>avgjerande</w:t>
      </w:r>
      <w:proofErr w:type="spellEnd"/>
      <w:r w:rsidRPr="003F04A2">
        <w:t xml:space="preserve"> tyding for nasjonal tryggleik skal </w:t>
      </w:r>
      <w:proofErr w:type="spellStart"/>
      <w:r w:rsidRPr="003F04A2">
        <w:t>klassifiserast</w:t>
      </w:r>
      <w:proofErr w:type="spellEnd"/>
      <w:r w:rsidRPr="003F04A2">
        <w:t xml:space="preserve"> og </w:t>
      </w:r>
      <w:proofErr w:type="spellStart"/>
      <w:r w:rsidRPr="003F04A2">
        <w:t>sikrast</w:t>
      </w:r>
      <w:proofErr w:type="spellEnd"/>
      <w:r w:rsidRPr="003F04A2">
        <w:t xml:space="preserve">, jf. </w:t>
      </w:r>
      <w:proofErr w:type="spellStart"/>
      <w:r w:rsidRPr="003F04A2">
        <w:t>tryggleikslova</w:t>
      </w:r>
      <w:proofErr w:type="spellEnd"/>
      <w:r w:rsidRPr="003F04A2">
        <w:t xml:space="preserve"> § 7.2.</w:t>
      </w:r>
    </w:p>
    <w:p w14:paraId="325F668D" w14:textId="77777777" w:rsidR="003F04A2" w:rsidRPr="003F04A2" w:rsidRDefault="003F04A2" w:rsidP="003F04A2">
      <w:pPr>
        <w:pStyle w:val="avsnitt-tittel"/>
      </w:pPr>
      <w:proofErr w:type="spellStart"/>
      <w:r w:rsidRPr="003F04A2">
        <w:t>Heilskapleg</w:t>
      </w:r>
      <w:proofErr w:type="spellEnd"/>
      <w:r w:rsidRPr="003F04A2">
        <w:t xml:space="preserve"> gjennomgang av </w:t>
      </w:r>
      <w:proofErr w:type="spellStart"/>
      <w:r w:rsidRPr="003F04A2">
        <w:t>verjemålsordninga</w:t>
      </w:r>
      <w:proofErr w:type="spellEnd"/>
    </w:p>
    <w:p w14:paraId="10EE035F" w14:textId="77777777" w:rsidR="003F04A2" w:rsidRPr="003F04A2" w:rsidRDefault="003F04A2" w:rsidP="003F04A2">
      <w:pPr>
        <w:pStyle w:val="avsnitt-undertittel"/>
      </w:pPr>
      <w:r w:rsidRPr="003F04A2">
        <w:t>Vedtak nr. 848, 27. april 2021</w:t>
      </w:r>
    </w:p>
    <w:p w14:paraId="16040651" w14:textId="77777777" w:rsidR="003F04A2" w:rsidRPr="003F04A2" w:rsidRDefault="003F04A2" w:rsidP="003F04A2">
      <w:pPr>
        <w:pStyle w:val="blokksit"/>
        <w:rPr>
          <w:rStyle w:val="kursiv"/>
        </w:rPr>
      </w:pPr>
      <w:r w:rsidRPr="003F04A2">
        <w:rPr>
          <w:rStyle w:val="kursiv"/>
        </w:rPr>
        <w:t>«Stortinget ber regjeringen foreta en helhetlig gjennomgang av vergemålsordningen og legge frem forslag til lovendringer som styrker og forbedrer den.»</w:t>
      </w:r>
    </w:p>
    <w:p w14:paraId="33730ABF" w14:textId="77777777" w:rsidR="003F04A2" w:rsidRPr="003F04A2" w:rsidRDefault="003F04A2" w:rsidP="003F04A2">
      <w:r w:rsidRPr="003F04A2">
        <w:lastRenderedPageBreak/>
        <w:t xml:space="preserve">Dokumenta som ligg til grunn for vedtaket, er Dokument 8:77 (2020–2021) og </w:t>
      </w:r>
      <w:proofErr w:type="spellStart"/>
      <w:r w:rsidRPr="003F04A2">
        <w:t>Innst</w:t>
      </w:r>
      <w:proofErr w:type="spellEnd"/>
      <w:r w:rsidRPr="003F04A2">
        <w:t xml:space="preserve">. 285 S (2020–2021) </w:t>
      </w:r>
      <w:proofErr w:type="spellStart"/>
      <w:r w:rsidRPr="003F04A2">
        <w:t>frå</w:t>
      </w:r>
      <w:proofErr w:type="spellEnd"/>
      <w:r w:rsidRPr="003F04A2">
        <w:t xml:space="preserve"> justiskomiteen. Sjå elles omtalen av oppmodingsvedtak nr. 899 (2017–2018) </w:t>
      </w:r>
      <w:proofErr w:type="spellStart"/>
      <w:r w:rsidRPr="003F04A2">
        <w:t>nedanfor</w:t>
      </w:r>
      <w:proofErr w:type="spellEnd"/>
      <w:r w:rsidRPr="003F04A2">
        <w:t>.</w:t>
      </w:r>
    </w:p>
    <w:p w14:paraId="5F701980" w14:textId="77777777" w:rsidR="003F04A2" w:rsidRPr="003F04A2" w:rsidRDefault="003F04A2" w:rsidP="003F04A2">
      <w:r w:rsidRPr="003F04A2">
        <w:t>Vedtaket er under behandling.</w:t>
      </w:r>
    </w:p>
    <w:p w14:paraId="6A8F34B7" w14:textId="77777777" w:rsidR="003F04A2" w:rsidRPr="003F04A2" w:rsidRDefault="003F04A2" w:rsidP="003F04A2">
      <w:pPr>
        <w:pStyle w:val="avsnitt-tittel"/>
      </w:pPr>
      <w:r w:rsidRPr="003F04A2">
        <w:t xml:space="preserve">Økonomisk kompensasjonsordning for </w:t>
      </w:r>
      <w:proofErr w:type="spellStart"/>
      <w:r w:rsidRPr="003F04A2">
        <w:t>våpeneigarar</w:t>
      </w:r>
      <w:proofErr w:type="spellEnd"/>
    </w:p>
    <w:p w14:paraId="12E63BEE" w14:textId="77777777" w:rsidR="003F04A2" w:rsidRPr="003F04A2" w:rsidRDefault="003F04A2" w:rsidP="003F04A2">
      <w:pPr>
        <w:pStyle w:val="avsnitt-undertittel"/>
      </w:pPr>
      <w:r w:rsidRPr="003F04A2">
        <w:t>Vedtak 883, 6. mai 2021</w:t>
      </w:r>
    </w:p>
    <w:p w14:paraId="2595DF12" w14:textId="77777777" w:rsidR="003F04A2" w:rsidRPr="003F04A2" w:rsidRDefault="003F04A2" w:rsidP="003F04A2">
      <w:pPr>
        <w:pStyle w:val="blokksit"/>
        <w:rPr>
          <w:rStyle w:val="kursiv"/>
        </w:rPr>
      </w:pPr>
      <w:r w:rsidRPr="003F04A2">
        <w:rPr>
          <w:rStyle w:val="kursiv"/>
        </w:rPr>
        <w:t>«Stortinget ber regjeringa snarest utarbeide et forslag til ei økonomisk kompensasjonsordning for våpeneiere som blir ramma av et forbud med tilbakevirkende kraft mot enkelte våpentyper, og komme tilbake til Stortinget med dette.»</w:t>
      </w:r>
    </w:p>
    <w:p w14:paraId="019B8591" w14:textId="77777777" w:rsidR="003F04A2" w:rsidRPr="003F04A2" w:rsidRDefault="003F04A2" w:rsidP="003F04A2">
      <w:r w:rsidRPr="003F04A2">
        <w:t xml:space="preserve">Dokumenta som ligg til grunn for vedtaket, er Dokument 8:103 S (2020–2021) og </w:t>
      </w:r>
      <w:proofErr w:type="spellStart"/>
      <w:r w:rsidRPr="003F04A2">
        <w:t>Innst</w:t>
      </w:r>
      <w:proofErr w:type="spellEnd"/>
      <w:r w:rsidRPr="003F04A2">
        <w:t xml:space="preserve">. 346 S (2020–2021) </w:t>
      </w:r>
      <w:proofErr w:type="spellStart"/>
      <w:r w:rsidRPr="003F04A2">
        <w:t>frå</w:t>
      </w:r>
      <w:proofErr w:type="spellEnd"/>
      <w:r w:rsidRPr="003F04A2">
        <w:t xml:space="preserve"> justiskomiteen.</w:t>
      </w:r>
    </w:p>
    <w:p w14:paraId="465FBEDA" w14:textId="77777777" w:rsidR="003F04A2" w:rsidRPr="003F04A2" w:rsidRDefault="003F04A2" w:rsidP="003F04A2">
      <w:r w:rsidRPr="003F04A2">
        <w:t>Vedtaket er under behandling.</w:t>
      </w:r>
    </w:p>
    <w:p w14:paraId="62298D5B" w14:textId="77777777" w:rsidR="003F04A2" w:rsidRPr="003F04A2" w:rsidRDefault="003F04A2" w:rsidP="003F04A2">
      <w:pPr>
        <w:pStyle w:val="avsnitt-tittel"/>
      </w:pPr>
      <w:proofErr w:type="spellStart"/>
      <w:r w:rsidRPr="003F04A2">
        <w:t>Lovendringar</w:t>
      </w:r>
      <w:proofErr w:type="spellEnd"/>
      <w:r w:rsidRPr="003F04A2">
        <w:t xml:space="preserve"> som </w:t>
      </w:r>
      <w:proofErr w:type="spellStart"/>
      <w:r w:rsidRPr="003F04A2">
        <w:t>følgje</w:t>
      </w:r>
      <w:proofErr w:type="spellEnd"/>
      <w:r w:rsidRPr="003F04A2">
        <w:t xml:space="preserve"> av ny </w:t>
      </w:r>
      <w:proofErr w:type="spellStart"/>
      <w:r w:rsidRPr="003F04A2">
        <w:t>sivilombodslov</w:t>
      </w:r>
      <w:proofErr w:type="spellEnd"/>
    </w:p>
    <w:p w14:paraId="6F20D165" w14:textId="77777777" w:rsidR="003F04A2" w:rsidRPr="003F04A2" w:rsidRDefault="003F04A2" w:rsidP="003F04A2">
      <w:pPr>
        <w:pStyle w:val="avsnitt-undertittel"/>
      </w:pPr>
      <w:r w:rsidRPr="003F04A2">
        <w:t>Vedtak nr. 928, 11. mai 2021</w:t>
      </w:r>
    </w:p>
    <w:p w14:paraId="590DFAC3" w14:textId="77777777" w:rsidR="003F04A2" w:rsidRPr="003F04A2" w:rsidRDefault="003F04A2" w:rsidP="003F04A2">
      <w:pPr>
        <w:pStyle w:val="blokksit"/>
        <w:rPr>
          <w:rStyle w:val="kursiv"/>
        </w:rPr>
      </w:pPr>
      <w:r w:rsidRPr="003F04A2">
        <w:rPr>
          <w:rStyle w:val="kursiv"/>
        </w:rPr>
        <w:t xml:space="preserve">«Stortinget ber regjeringen fremme forslag om nødvendige endringer i annen lovgivning som følge av ny </w:t>
      </w:r>
      <w:proofErr w:type="spellStart"/>
      <w:r w:rsidRPr="003F04A2">
        <w:rPr>
          <w:rStyle w:val="kursiv"/>
        </w:rPr>
        <w:t>sivilombudslov</w:t>
      </w:r>
      <w:proofErr w:type="spellEnd"/>
      <w:r w:rsidRPr="003F04A2">
        <w:rPr>
          <w:rStyle w:val="kursiv"/>
        </w:rPr>
        <w:t>.»</w:t>
      </w:r>
    </w:p>
    <w:p w14:paraId="0859FA69" w14:textId="77777777" w:rsidR="003F04A2" w:rsidRPr="003F04A2" w:rsidRDefault="003F04A2" w:rsidP="003F04A2">
      <w:r w:rsidRPr="003F04A2">
        <w:t xml:space="preserve">Dokumenta som ligg til grunn for vedtaket, er Dokument 21 (2020–2021), kap. 10 og </w:t>
      </w:r>
      <w:proofErr w:type="spellStart"/>
      <w:r w:rsidRPr="003F04A2">
        <w:t>Innst</w:t>
      </w:r>
      <w:proofErr w:type="spellEnd"/>
      <w:r w:rsidRPr="003F04A2">
        <w:t>. 409 L (2020–2021).</w:t>
      </w:r>
    </w:p>
    <w:p w14:paraId="7EE85360" w14:textId="77777777" w:rsidR="003F04A2" w:rsidRPr="003F04A2" w:rsidRDefault="003F04A2" w:rsidP="003F04A2">
      <w:r w:rsidRPr="003F04A2">
        <w:t xml:space="preserve">Vedtaket er under behandling. Det har vorte gjort ei kartlegging av kva for lover som skal </w:t>
      </w:r>
      <w:proofErr w:type="spellStart"/>
      <w:r w:rsidRPr="003F04A2">
        <w:t>endrast</w:t>
      </w:r>
      <w:proofErr w:type="spellEnd"/>
      <w:r w:rsidRPr="003F04A2">
        <w:t xml:space="preserve">, og utarbeidd </w:t>
      </w:r>
      <w:proofErr w:type="spellStart"/>
      <w:r w:rsidRPr="003F04A2">
        <w:t>eit</w:t>
      </w:r>
      <w:proofErr w:type="spellEnd"/>
      <w:r w:rsidRPr="003F04A2">
        <w:t xml:space="preserve"> førebels endringsforslag.</w:t>
      </w:r>
    </w:p>
    <w:p w14:paraId="31D383C9" w14:textId="77777777" w:rsidR="003F04A2" w:rsidRPr="003F04A2" w:rsidRDefault="003F04A2" w:rsidP="003F04A2">
      <w:pPr>
        <w:pStyle w:val="avsnitt-tittel"/>
      </w:pPr>
      <w:r w:rsidRPr="003F04A2">
        <w:t xml:space="preserve">Tiltak for å kartlegge omfanget av pengestøtte </w:t>
      </w:r>
      <w:proofErr w:type="spellStart"/>
      <w:r w:rsidRPr="003F04A2">
        <w:t>frå</w:t>
      </w:r>
      <w:proofErr w:type="spellEnd"/>
      <w:r w:rsidRPr="003F04A2">
        <w:t xml:space="preserve"> utlandet til religiøse </w:t>
      </w:r>
      <w:proofErr w:type="spellStart"/>
      <w:r w:rsidRPr="003F04A2">
        <w:t>organisasjonar</w:t>
      </w:r>
      <w:proofErr w:type="spellEnd"/>
    </w:p>
    <w:p w14:paraId="1A737DE1" w14:textId="77777777" w:rsidR="003F04A2" w:rsidRPr="003F04A2" w:rsidRDefault="003F04A2" w:rsidP="003F04A2">
      <w:pPr>
        <w:pStyle w:val="avsnitt-undertittel"/>
      </w:pPr>
      <w:r w:rsidRPr="003F04A2">
        <w:t>Vedtak nr. 955, 20. mai 2021</w:t>
      </w:r>
    </w:p>
    <w:p w14:paraId="5BB0DBA1" w14:textId="77777777" w:rsidR="003F04A2" w:rsidRPr="003F04A2" w:rsidRDefault="003F04A2" w:rsidP="003F04A2">
      <w:pPr>
        <w:pStyle w:val="blokksit"/>
        <w:rPr>
          <w:rStyle w:val="kursiv"/>
        </w:rPr>
      </w:pPr>
      <w:r w:rsidRPr="003F04A2">
        <w:rPr>
          <w:rStyle w:val="kursiv"/>
        </w:rPr>
        <w:t>«Stortinget ber regjeringen komme tilbake med forslag om tiltak for å kartlegge omfanget av pengestøtte fra utlandet til religiøse organisasjoner, uavhengig av om organisasjonen mottar statsstøtte.»</w:t>
      </w:r>
    </w:p>
    <w:p w14:paraId="2AE6A6DA" w14:textId="77777777" w:rsidR="003F04A2" w:rsidRPr="003F04A2" w:rsidRDefault="003F04A2" w:rsidP="003F04A2">
      <w:r w:rsidRPr="003F04A2">
        <w:t xml:space="preserve">Dokumenta som ligg til grunn for vedtaket, er </w:t>
      </w:r>
      <w:proofErr w:type="spellStart"/>
      <w:r w:rsidRPr="003F04A2">
        <w:t>Dok</w:t>
      </w:r>
      <w:proofErr w:type="spellEnd"/>
      <w:r w:rsidRPr="003F04A2">
        <w:t xml:space="preserve">. 8:135 S (2020–2021) og </w:t>
      </w:r>
      <w:proofErr w:type="spellStart"/>
      <w:r w:rsidRPr="003F04A2">
        <w:t>Innst</w:t>
      </w:r>
      <w:proofErr w:type="spellEnd"/>
      <w:r w:rsidRPr="003F04A2">
        <w:t xml:space="preserve">. 406 S (2020–2021) </w:t>
      </w:r>
      <w:proofErr w:type="spellStart"/>
      <w:r w:rsidRPr="003F04A2">
        <w:t>frå</w:t>
      </w:r>
      <w:proofErr w:type="spellEnd"/>
      <w:r w:rsidRPr="003F04A2">
        <w:t xml:space="preserve"> kommunal- og forvaltningskomiteen.</w:t>
      </w:r>
    </w:p>
    <w:p w14:paraId="6D9BBA3B" w14:textId="77777777" w:rsidR="003F04A2" w:rsidRPr="003F04A2" w:rsidRDefault="003F04A2" w:rsidP="003F04A2">
      <w:r w:rsidRPr="003F04A2">
        <w:t xml:space="preserve">Vedtaket er </w:t>
      </w:r>
      <w:proofErr w:type="spellStart"/>
      <w:r w:rsidRPr="003F04A2">
        <w:t>følgt</w:t>
      </w:r>
      <w:proofErr w:type="spellEnd"/>
      <w:r w:rsidRPr="003F04A2">
        <w:t xml:space="preserve"> opp. Justis- og beredskapsdepartementet vil opprette ei tverrdepartemental arbeidsgruppe som skal utgreie tiltak for å hindre </w:t>
      </w:r>
      <w:proofErr w:type="spellStart"/>
      <w:r w:rsidRPr="003F04A2">
        <w:t>verksemd</w:t>
      </w:r>
      <w:proofErr w:type="spellEnd"/>
      <w:r w:rsidRPr="003F04A2">
        <w:t xml:space="preserve"> som kan </w:t>
      </w:r>
      <w:proofErr w:type="spellStart"/>
      <w:r w:rsidRPr="003F04A2">
        <w:t>utgjere</w:t>
      </w:r>
      <w:proofErr w:type="spellEnd"/>
      <w:r w:rsidRPr="003F04A2">
        <w:t xml:space="preserve"> </w:t>
      </w:r>
      <w:proofErr w:type="spellStart"/>
      <w:r w:rsidRPr="003F04A2">
        <w:t>ein</w:t>
      </w:r>
      <w:proofErr w:type="spellEnd"/>
      <w:r w:rsidRPr="003F04A2">
        <w:t xml:space="preserve"> trussel mot demokrati og </w:t>
      </w:r>
      <w:proofErr w:type="spellStart"/>
      <w:r w:rsidRPr="003F04A2">
        <w:t>grunnleggjande</w:t>
      </w:r>
      <w:proofErr w:type="spellEnd"/>
      <w:r w:rsidRPr="003F04A2">
        <w:t xml:space="preserve"> </w:t>
      </w:r>
      <w:proofErr w:type="spellStart"/>
      <w:r w:rsidRPr="003F04A2">
        <w:t>menneskerettar</w:t>
      </w:r>
      <w:proofErr w:type="spellEnd"/>
      <w:r w:rsidRPr="003F04A2">
        <w:t xml:space="preserve">. Utgreiinga skal inkludere forslag til regulering av internasjonal finansiering av </w:t>
      </w:r>
      <w:proofErr w:type="spellStart"/>
      <w:r w:rsidRPr="003F04A2">
        <w:t>organisasjonar</w:t>
      </w:r>
      <w:proofErr w:type="spellEnd"/>
      <w:r w:rsidRPr="003F04A2">
        <w:t xml:space="preserve"> samt tiltak for å stanse slik </w:t>
      </w:r>
      <w:proofErr w:type="spellStart"/>
      <w:r w:rsidRPr="003F04A2">
        <w:t>verksemd</w:t>
      </w:r>
      <w:proofErr w:type="spellEnd"/>
      <w:r w:rsidRPr="003F04A2">
        <w:t xml:space="preserve"> uavhengig av korleis den er finansiert. Arbeidsgruppa vil sjå på </w:t>
      </w:r>
      <w:proofErr w:type="spellStart"/>
      <w:r w:rsidRPr="003F04A2">
        <w:t>moglege</w:t>
      </w:r>
      <w:proofErr w:type="spellEnd"/>
      <w:r w:rsidRPr="003F04A2">
        <w:t xml:space="preserve"> alternativ for å kartlegge omfanget av pengestøtte </w:t>
      </w:r>
      <w:proofErr w:type="spellStart"/>
      <w:r w:rsidRPr="003F04A2">
        <w:t>frå</w:t>
      </w:r>
      <w:proofErr w:type="spellEnd"/>
      <w:r w:rsidRPr="003F04A2">
        <w:t xml:space="preserve"> utlandet til religiøse og andre </w:t>
      </w:r>
      <w:proofErr w:type="spellStart"/>
      <w:r w:rsidRPr="003F04A2">
        <w:t>organisasjonar</w:t>
      </w:r>
      <w:proofErr w:type="spellEnd"/>
      <w:r w:rsidRPr="003F04A2">
        <w:t>.</w:t>
      </w:r>
    </w:p>
    <w:p w14:paraId="0A445CC0" w14:textId="77777777" w:rsidR="003F04A2" w:rsidRPr="003F04A2" w:rsidRDefault="003F04A2" w:rsidP="003F04A2">
      <w:pPr>
        <w:pStyle w:val="avsnitt-tittel"/>
      </w:pPr>
      <w:r w:rsidRPr="003F04A2">
        <w:lastRenderedPageBreak/>
        <w:t xml:space="preserve">Etablering av ny redningshelikopterbase i Tromsø og felles operasjon med </w:t>
      </w:r>
      <w:proofErr w:type="spellStart"/>
      <w:r w:rsidRPr="003F04A2">
        <w:t>helikoptertenesta</w:t>
      </w:r>
      <w:proofErr w:type="spellEnd"/>
      <w:r w:rsidRPr="003F04A2">
        <w:t xml:space="preserve"> til </w:t>
      </w:r>
      <w:proofErr w:type="spellStart"/>
      <w:r w:rsidRPr="003F04A2">
        <w:t>Sysselmeisteren</w:t>
      </w:r>
      <w:proofErr w:type="spellEnd"/>
    </w:p>
    <w:p w14:paraId="7BA6FA34" w14:textId="77777777" w:rsidR="003F04A2" w:rsidRPr="003F04A2" w:rsidRDefault="003F04A2" w:rsidP="003F04A2">
      <w:pPr>
        <w:pStyle w:val="avsnitt-undertittel"/>
      </w:pPr>
      <w:r w:rsidRPr="003F04A2">
        <w:t>Vedtak nr. 983, 25. mai 2021</w:t>
      </w:r>
    </w:p>
    <w:p w14:paraId="4FD98F88" w14:textId="77777777" w:rsidR="003F04A2" w:rsidRPr="003F04A2" w:rsidRDefault="003F04A2" w:rsidP="003F04A2">
      <w:pPr>
        <w:pStyle w:val="blokksit"/>
        <w:rPr>
          <w:rStyle w:val="kursiv"/>
        </w:rPr>
      </w:pPr>
      <w:r w:rsidRPr="003F04A2">
        <w:rPr>
          <w:rStyle w:val="kursiv"/>
        </w:rPr>
        <w:t>«Stortinget ber regjeringen starte nødvendige forberedelser som sikrer at Forsvaret overtar som operatør av redningshelikopterbasen i Tromsø når kontrakten med sivil operatør går ut.»</w:t>
      </w:r>
    </w:p>
    <w:p w14:paraId="68642AF2"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85 S (2020–2021) og </w:t>
      </w:r>
      <w:proofErr w:type="spellStart"/>
      <w:r w:rsidRPr="003F04A2">
        <w:t>Innst</w:t>
      </w:r>
      <w:proofErr w:type="spellEnd"/>
      <w:r w:rsidRPr="003F04A2">
        <w:t xml:space="preserve">. 393 S (2020–2021) </w:t>
      </w:r>
      <w:proofErr w:type="spellStart"/>
      <w:r w:rsidRPr="003F04A2">
        <w:t>frå</w:t>
      </w:r>
      <w:proofErr w:type="spellEnd"/>
      <w:r w:rsidRPr="003F04A2">
        <w:t xml:space="preserve"> justiskomiteen.</w:t>
      </w:r>
    </w:p>
    <w:p w14:paraId="65D07E3F" w14:textId="77777777" w:rsidR="003F04A2" w:rsidRPr="003F04A2" w:rsidRDefault="003F04A2" w:rsidP="003F04A2">
      <w:r w:rsidRPr="003F04A2">
        <w:t>Vedtaket er under behandling.</w:t>
      </w:r>
    </w:p>
    <w:p w14:paraId="0A882C27" w14:textId="77777777" w:rsidR="003F04A2" w:rsidRPr="003F04A2" w:rsidRDefault="003F04A2" w:rsidP="003F04A2">
      <w:pPr>
        <w:pStyle w:val="avsnitt-tittel"/>
      </w:pPr>
      <w:r w:rsidRPr="003F04A2">
        <w:t xml:space="preserve">Kartlegging av </w:t>
      </w:r>
      <w:proofErr w:type="spellStart"/>
      <w:r w:rsidRPr="003F04A2">
        <w:t>tryggleikskompetanse</w:t>
      </w:r>
      <w:proofErr w:type="spellEnd"/>
      <w:r w:rsidRPr="003F04A2">
        <w:t xml:space="preserve">, gjennomgang av bruken av </w:t>
      </w:r>
      <w:proofErr w:type="spellStart"/>
      <w:r w:rsidRPr="003F04A2">
        <w:t>tryggleikslova</w:t>
      </w:r>
      <w:proofErr w:type="spellEnd"/>
      <w:r w:rsidRPr="003F04A2">
        <w:t xml:space="preserve"> og evaluering av </w:t>
      </w:r>
      <w:proofErr w:type="spellStart"/>
      <w:r w:rsidRPr="003F04A2">
        <w:t>tryggleiksforståing</w:t>
      </w:r>
      <w:proofErr w:type="spellEnd"/>
    </w:p>
    <w:p w14:paraId="251291E9" w14:textId="77777777" w:rsidR="003F04A2" w:rsidRPr="003F04A2" w:rsidRDefault="003F04A2" w:rsidP="003F04A2">
      <w:pPr>
        <w:pStyle w:val="avsnitt-undertittel"/>
      </w:pPr>
      <w:r w:rsidRPr="003F04A2">
        <w:t>Vedtak nr. 1038, 28. mai 2021</w:t>
      </w:r>
    </w:p>
    <w:p w14:paraId="547464E5" w14:textId="77777777" w:rsidR="003F04A2" w:rsidRPr="003F04A2" w:rsidRDefault="003F04A2" w:rsidP="003F04A2">
      <w:pPr>
        <w:pStyle w:val="blokksit"/>
        <w:rPr>
          <w:rStyle w:val="kursiv"/>
        </w:rPr>
      </w:pPr>
      <w:r w:rsidRPr="003F04A2">
        <w:rPr>
          <w:rStyle w:val="kursiv"/>
        </w:rPr>
        <w:t>«Stortinget ber regjeringen gjennomføre og legge frem for Stortinget på egnet måte:</w:t>
      </w:r>
    </w:p>
    <w:p w14:paraId="104F8973" w14:textId="77777777" w:rsidR="003F04A2" w:rsidRPr="003F04A2" w:rsidRDefault="003F04A2" w:rsidP="003F04A2">
      <w:pPr>
        <w:pStyle w:val="blokksit"/>
        <w:rPr>
          <w:rStyle w:val="kursiv"/>
        </w:rPr>
      </w:pPr>
      <w:r w:rsidRPr="003F04A2">
        <w:rPr>
          <w:rStyle w:val="kursiv"/>
        </w:rPr>
        <w:t>en kartlegging av sikkerhetskompetansen i alle departementer</w:t>
      </w:r>
    </w:p>
    <w:p w14:paraId="5658B59A" w14:textId="77777777" w:rsidR="003F04A2" w:rsidRPr="003F04A2" w:rsidRDefault="003F04A2" w:rsidP="003F04A2">
      <w:pPr>
        <w:pStyle w:val="blokksit"/>
        <w:rPr>
          <w:rStyle w:val="kursiv"/>
        </w:rPr>
      </w:pPr>
      <w:r w:rsidRPr="003F04A2">
        <w:rPr>
          <w:rStyle w:val="kursiv"/>
        </w:rPr>
        <w:t xml:space="preserve">en gjennomgang utført av et offentlig utnevnt ekspertutvalg av sikkerhetslovens </w:t>
      </w:r>
      <w:proofErr w:type="gramStart"/>
      <w:r w:rsidRPr="003F04A2">
        <w:rPr>
          <w:rStyle w:val="kursiv"/>
        </w:rPr>
        <w:t>anvendelse</w:t>
      </w:r>
      <w:proofErr w:type="gramEnd"/>
      <w:r w:rsidRPr="003F04A2">
        <w:rPr>
          <w:rStyle w:val="kursiv"/>
        </w:rPr>
        <w:t>, herunder mulige sårbarheter, ansvarsfordeling, status for departementenes listeføring av virksomheter som helt eller delvis skal omfattes av sikkerhetsloven</w:t>
      </w:r>
    </w:p>
    <w:p w14:paraId="243BB0F6" w14:textId="77777777" w:rsidR="003F04A2" w:rsidRPr="003F04A2" w:rsidRDefault="003F04A2" w:rsidP="003F04A2">
      <w:pPr>
        <w:pStyle w:val="blokksit"/>
        <w:rPr>
          <w:rStyle w:val="kursiv"/>
        </w:rPr>
      </w:pPr>
      <w:r w:rsidRPr="003F04A2">
        <w:rPr>
          <w:rStyle w:val="kursiv"/>
        </w:rPr>
        <w:t xml:space="preserve">en evaluering av hvordan sikkerhetsforståelse i departementene </w:t>
      </w:r>
      <w:proofErr w:type="gramStart"/>
      <w:r w:rsidRPr="003F04A2">
        <w:rPr>
          <w:rStyle w:val="kursiv"/>
        </w:rPr>
        <w:t>etableres</w:t>
      </w:r>
      <w:proofErr w:type="gramEnd"/>
      <w:r w:rsidRPr="003F04A2">
        <w:rPr>
          <w:rStyle w:val="kursiv"/>
        </w:rPr>
        <w:t xml:space="preserve"> og samarbeid mellom departementene blir sikret.»</w:t>
      </w:r>
    </w:p>
    <w:p w14:paraId="210082F1" w14:textId="77777777" w:rsidR="003F04A2" w:rsidRPr="003F04A2" w:rsidRDefault="003F04A2" w:rsidP="003F04A2">
      <w:r w:rsidRPr="003F04A2">
        <w:t xml:space="preserve">Dokumenta som ligg til grunn for vedtaket, er behandlinga av innstilling </w:t>
      </w:r>
      <w:proofErr w:type="spellStart"/>
      <w:r w:rsidRPr="003F04A2">
        <w:t>frå</w:t>
      </w:r>
      <w:proofErr w:type="spellEnd"/>
      <w:r w:rsidRPr="003F04A2">
        <w:t xml:space="preserve"> </w:t>
      </w:r>
      <w:proofErr w:type="spellStart"/>
      <w:r w:rsidRPr="003F04A2">
        <w:t>utanriks</w:t>
      </w:r>
      <w:proofErr w:type="spellEnd"/>
      <w:r w:rsidRPr="003F04A2">
        <w:t xml:space="preserve">- og forsvarskomiteen om </w:t>
      </w:r>
      <w:r w:rsidRPr="003F04A2">
        <w:rPr>
          <w:rStyle w:val="kursiv"/>
        </w:rPr>
        <w:t>Redegjørelse av justis- og beredskapsministeren om planlagt salg av Bergen Engines AS,</w:t>
      </w:r>
      <w:r w:rsidRPr="003F04A2">
        <w:t xml:space="preserve"> jf. </w:t>
      </w:r>
      <w:proofErr w:type="spellStart"/>
      <w:r w:rsidRPr="003F04A2">
        <w:t>Innst</w:t>
      </w:r>
      <w:proofErr w:type="spellEnd"/>
      <w:r w:rsidRPr="003F04A2">
        <w:t>. 503 S (2020–2021).</w:t>
      </w:r>
    </w:p>
    <w:p w14:paraId="2BAC2C85" w14:textId="77777777" w:rsidR="003F04A2" w:rsidRPr="003F04A2" w:rsidRDefault="003F04A2" w:rsidP="003F04A2">
      <w:r w:rsidRPr="003F04A2">
        <w:t>Vedtaket er under behandling.</w:t>
      </w:r>
    </w:p>
    <w:p w14:paraId="0734C369" w14:textId="77777777" w:rsidR="003F04A2" w:rsidRPr="003F04A2" w:rsidRDefault="003F04A2" w:rsidP="003F04A2">
      <w:pPr>
        <w:pStyle w:val="avsnitt-tittel"/>
      </w:pPr>
      <w:r w:rsidRPr="003F04A2">
        <w:t xml:space="preserve">Stortingsmelding om nasjonalt </w:t>
      </w:r>
      <w:proofErr w:type="spellStart"/>
      <w:r w:rsidRPr="003F04A2">
        <w:t>eigarskap</w:t>
      </w:r>
      <w:proofErr w:type="spellEnd"/>
      <w:r w:rsidRPr="003F04A2">
        <w:t xml:space="preserve"> og kontroll over strategisk viktige </w:t>
      </w:r>
      <w:proofErr w:type="spellStart"/>
      <w:r w:rsidRPr="003F04A2">
        <w:t>naturressursar</w:t>
      </w:r>
      <w:proofErr w:type="spellEnd"/>
      <w:r w:rsidRPr="003F04A2">
        <w:t xml:space="preserve">, bedrifter, </w:t>
      </w:r>
      <w:proofErr w:type="spellStart"/>
      <w:r w:rsidRPr="003F04A2">
        <w:t>infrastrukturar</w:t>
      </w:r>
      <w:proofErr w:type="spellEnd"/>
      <w:r w:rsidRPr="003F04A2">
        <w:t xml:space="preserve"> og </w:t>
      </w:r>
      <w:proofErr w:type="spellStart"/>
      <w:r w:rsidRPr="003F04A2">
        <w:t>teknologiar</w:t>
      </w:r>
      <w:proofErr w:type="spellEnd"/>
    </w:p>
    <w:p w14:paraId="0E394580" w14:textId="77777777" w:rsidR="003F04A2" w:rsidRPr="003F04A2" w:rsidRDefault="003F04A2" w:rsidP="003F04A2">
      <w:pPr>
        <w:pStyle w:val="avsnitt-undertittel"/>
      </w:pPr>
      <w:r w:rsidRPr="003F04A2">
        <w:t>Vedtak nr. 1040, 28. mai 2021</w:t>
      </w:r>
    </w:p>
    <w:p w14:paraId="462BF560" w14:textId="77777777" w:rsidR="003F04A2" w:rsidRPr="003F04A2" w:rsidRDefault="003F04A2" w:rsidP="003F04A2">
      <w:pPr>
        <w:pStyle w:val="blokksit"/>
        <w:rPr>
          <w:rStyle w:val="kursiv"/>
        </w:rPr>
      </w:pPr>
      <w:r w:rsidRPr="003F04A2">
        <w:rPr>
          <w:rStyle w:val="kursiv"/>
        </w:rPr>
        <w:t>«Stortinget ber regjeringen legge fram en stortingsmelding om hvordan Norge kan sikre nasjonalt eierskap og kontroll over strategisk viktige bedrifter, naturressurser, infrastrukturer og teknologier.»</w:t>
      </w:r>
    </w:p>
    <w:p w14:paraId="1F712E5B" w14:textId="77777777" w:rsidR="003F04A2" w:rsidRPr="003F04A2" w:rsidRDefault="003F04A2" w:rsidP="003F04A2">
      <w:r w:rsidRPr="003F04A2">
        <w:t xml:space="preserve">Dokumenta som ligg til grunn for vedtaket, er Dokument 8:153 S (2020–2021) og </w:t>
      </w:r>
      <w:proofErr w:type="spellStart"/>
      <w:r w:rsidRPr="003F04A2">
        <w:t>Innst</w:t>
      </w:r>
      <w:proofErr w:type="spellEnd"/>
      <w:r w:rsidRPr="003F04A2">
        <w:t xml:space="preserve">. 504 S (2020–2021) </w:t>
      </w:r>
      <w:proofErr w:type="spellStart"/>
      <w:r w:rsidRPr="003F04A2">
        <w:t>frå</w:t>
      </w:r>
      <w:proofErr w:type="spellEnd"/>
      <w:r w:rsidRPr="003F04A2">
        <w:t xml:space="preserve"> </w:t>
      </w:r>
      <w:proofErr w:type="spellStart"/>
      <w:r w:rsidRPr="003F04A2">
        <w:t>utanriks</w:t>
      </w:r>
      <w:proofErr w:type="spellEnd"/>
      <w:r w:rsidRPr="003F04A2">
        <w:t>- og forsvarskomiteen.</w:t>
      </w:r>
    </w:p>
    <w:p w14:paraId="540C21AA" w14:textId="77777777" w:rsidR="003F04A2" w:rsidRPr="003F04A2" w:rsidRDefault="003F04A2" w:rsidP="003F04A2">
      <w:r w:rsidRPr="003F04A2">
        <w:t>Vedtaket er under behandling.</w:t>
      </w:r>
    </w:p>
    <w:p w14:paraId="707450F8" w14:textId="77777777" w:rsidR="003F04A2" w:rsidRPr="003F04A2" w:rsidRDefault="003F04A2" w:rsidP="003F04A2">
      <w:pPr>
        <w:pStyle w:val="avsnitt-tittel"/>
      </w:pPr>
      <w:r w:rsidRPr="003F04A2">
        <w:lastRenderedPageBreak/>
        <w:t>Nytt Oslo fengsel</w:t>
      </w:r>
    </w:p>
    <w:p w14:paraId="39532E9C" w14:textId="77777777" w:rsidR="003F04A2" w:rsidRPr="003F04A2" w:rsidRDefault="003F04A2" w:rsidP="003F04A2">
      <w:pPr>
        <w:pStyle w:val="avsnitt-undertittel"/>
      </w:pPr>
      <w:r w:rsidRPr="003F04A2">
        <w:t>Vedtak nr. 1041, 28. mai 2021</w:t>
      </w:r>
    </w:p>
    <w:p w14:paraId="472FDB88" w14:textId="77777777" w:rsidR="003F04A2" w:rsidRPr="003F04A2" w:rsidRDefault="003F04A2" w:rsidP="003F04A2">
      <w:pPr>
        <w:pStyle w:val="blokksit"/>
        <w:rPr>
          <w:rStyle w:val="kursiv"/>
        </w:rPr>
      </w:pPr>
      <w:r w:rsidRPr="003F04A2">
        <w:rPr>
          <w:rStyle w:val="kursiv"/>
        </w:rPr>
        <w:t xml:space="preserve">«Stortinget ber regjeringen på egnet måte komme tilbake til Stortinget med forslag </w:t>
      </w:r>
      <w:proofErr w:type="gramStart"/>
      <w:r w:rsidRPr="003F04A2">
        <w:rPr>
          <w:rStyle w:val="kursiv"/>
        </w:rPr>
        <w:t>vedrørende</w:t>
      </w:r>
      <w:proofErr w:type="gramEnd"/>
      <w:r w:rsidRPr="003F04A2">
        <w:rPr>
          <w:rStyle w:val="kursiv"/>
        </w:rPr>
        <w:t xml:space="preserve"> nytt Oslo fengsel.»</w:t>
      </w:r>
    </w:p>
    <w:p w14:paraId="1205C77A" w14:textId="77777777" w:rsidR="003F04A2" w:rsidRPr="003F04A2" w:rsidRDefault="003F04A2" w:rsidP="003F04A2">
      <w:r w:rsidRPr="003F04A2">
        <w:t xml:space="preserve">Dokumenta som ligg til grunn for vedtaket er Dokument 8:142 S (2020–2021) og </w:t>
      </w:r>
      <w:proofErr w:type="spellStart"/>
      <w:r w:rsidRPr="003F04A2">
        <w:t>Innst</w:t>
      </w:r>
      <w:proofErr w:type="spellEnd"/>
      <w:r w:rsidRPr="003F04A2">
        <w:t>. 470 S (2020–2021).</w:t>
      </w:r>
    </w:p>
    <w:p w14:paraId="02C24959" w14:textId="77777777" w:rsidR="003F04A2" w:rsidRPr="003F04A2" w:rsidRDefault="003F04A2" w:rsidP="003F04A2">
      <w:r w:rsidRPr="003F04A2">
        <w:t xml:space="preserve">Vedtaket er under behandling. Arbeidet med </w:t>
      </w:r>
      <w:proofErr w:type="spellStart"/>
      <w:r w:rsidRPr="003F04A2">
        <w:t>eit</w:t>
      </w:r>
      <w:proofErr w:type="spellEnd"/>
      <w:r w:rsidRPr="003F04A2">
        <w:t xml:space="preserve"> nytt fengsel til erstatning for Oslo fengsel på Grønland følgjer </w:t>
      </w:r>
      <w:proofErr w:type="spellStart"/>
      <w:r w:rsidRPr="003F04A2">
        <w:t>no</w:t>
      </w:r>
      <w:proofErr w:type="spellEnd"/>
      <w:r w:rsidRPr="003F04A2">
        <w:t xml:space="preserve"> to spor. Det er sett i verk </w:t>
      </w:r>
      <w:proofErr w:type="spellStart"/>
      <w:r w:rsidRPr="003F04A2">
        <w:t>eit</w:t>
      </w:r>
      <w:proofErr w:type="spellEnd"/>
      <w:r w:rsidRPr="003F04A2">
        <w:t xml:space="preserve"> forprosjekt for å utvide Romerike fengsel, Ullersmo avdeling. Fordi det er </w:t>
      </w:r>
      <w:proofErr w:type="spellStart"/>
      <w:r w:rsidRPr="003F04A2">
        <w:t>vanskeleg</w:t>
      </w:r>
      <w:proofErr w:type="spellEnd"/>
      <w:r w:rsidRPr="003F04A2">
        <w:t xml:space="preserve"> å finne ei ny tomt i Oslo har Statsbygg òg fått i oppdrag å gjennomføre </w:t>
      </w:r>
      <w:proofErr w:type="spellStart"/>
      <w:r w:rsidRPr="003F04A2">
        <w:t>eit</w:t>
      </w:r>
      <w:proofErr w:type="spellEnd"/>
      <w:r w:rsidRPr="003F04A2">
        <w:t xml:space="preserve"> nytt tomtesøk i Oslo og </w:t>
      </w:r>
      <w:proofErr w:type="spellStart"/>
      <w:r w:rsidRPr="003F04A2">
        <w:t>omkringliggande</w:t>
      </w:r>
      <w:proofErr w:type="spellEnd"/>
      <w:r w:rsidRPr="003F04A2">
        <w:t xml:space="preserve"> </w:t>
      </w:r>
      <w:proofErr w:type="spellStart"/>
      <w:r w:rsidRPr="003F04A2">
        <w:t>kommunar</w:t>
      </w:r>
      <w:proofErr w:type="spellEnd"/>
      <w:r w:rsidRPr="003F04A2">
        <w:t>.</w:t>
      </w:r>
    </w:p>
    <w:p w14:paraId="72848D62" w14:textId="77777777" w:rsidR="003F04A2" w:rsidRPr="003F04A2" w:rsidRDefault="003F04A2" w:rsidP="003F04A2">
      <w:pPr>
        <w:pStyle w:val="avsnitt-tittel"/>
      </w:pPr>
      <w:r w:rsidRPr="003F04A2">
        <w:t xml:space="preserve">Forfølging av </w:t>
      </w:r>
      <w:proofErr w:type="spellStart"/>
      <w:r w:rsidRPr="003F04A2">
        <w:t>narkotikalovbrot</w:t>
      </w:r>
      <w:proofErr w:type="spellEnd"/>
      <w:r w:rsidRPr="003F04A2">
        <w:t xml:space="preserve"> i </w:t>
      </w:r>
      <w:proofErr w:type="spellStart"/>
      <w:r w:rsidRPr="003F04A2">
        <w:t>nødssituasjonar</w:t>
      </w:r>
      <w:proofErr w:type="spellEnd"/>
    </w:p>
    <w:p w14:paraId="6230CF54" w14:textId="77777777" w:rsidR="003F04A2" w:rsidRPr="003F04A2" w:rsidRDefault="003F04A2" w:rsidP="003F04A2">
      <w:pPr>
        <w:pStyle w:val="avsnitt-undertittel"/>
      </w:pPr>
      <w:r w:rsidRPr="003F04A2">
        <w:t>Vedtak nr. 1115, 3. juni 2021</w:t>
      </w:r>
    </w:p>
    <w:p w14:paraId="058EBB7C" w14:textId="77777777" w:rsidR="003F04A2" w:rsidRPr="003F04A2" w:rsidRDefault="003F04A2" w:rsidP="003F04A2">
      <w:pPr>
        <w:pStyle w:val="blokksit"/>
        <w:rPr>
          <w:rStyle w:val="kursiv"/>
        </w:rPr>
      </w:pPr>
      <w:r w:rsidRPr="003F04A2">
        <w:rPr>
          <w:rStyle w:val="kursiv"/>
        </w:rPr>
        <w:t>«Stortinget ber regjeringen sørge for at politiet ikke straffeforfølger overtredelse av legemiddelloven § 24 første ledd, der overtreder yter assistanse eller tilkaller nødetater i akutte nødssituasjoner, eller der en slik overtredelse avdekkes hos fornærmede ved anmeldelse av andre straffbare forhold.»</w:t>
      </w:r>
    </w:p>
    <w:p w14:paraId="4FBB4216"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92 L (2020–2021) og </w:t>
      </w:r>
      <w:proofErr w:type="spellStart"/>
      <w:r w:rsidRPr="003F04A2">
        <w:t>Innst</w:t>
      </w:r>
      <w:proofErr w:type="spellEnd"/>
      <w:r w:rsidRPr="003F04A2">
        <w:t>. 612 L (2020–2021).</w:t>
      </w:r>
    </w:p>
    <w:p w14:paraId="5DE32F1D" w14:textId="77777777" w:rsidR="003F04A2" w:rsidRPr="003F04A2" w:rsidRDefault="003F04A2" w:rsidP="003F04A2">
      <w:r w:rsidRPr="003F04A2">
        <w:t xml:space="preserve">Vedtaket er under behandling. Departementet har </w:t>
      </w:r>
      <w:proofErr w:type="spellStart"/>
      <w:r w:rsidRPr="003F04A2">
        <w:t>vore</w:t>
      </w:r>
      <w:proofErr w:type="spellEnd"/>
      <w:r w:rsidRPr="003F04A2">
        <w:t xml:space="preserve"> i dialog med Riksadvokaten, som </w:t>
      </w:r>
      <w:proofErr w:type="spellStart"/>
      <w:r w:rsidRPr="003F04A2">
        <w:t>peikar</w:t>
      </w:r>
      <w:proofErr w:type="spellEnd"/>
      <w:r w:rsidRPr="003F04A2">
        <w:t xml:space="preserve"> på at </w:t>
      </w:r>
      <w:proofErr w:type="spellStart"/>
      <w:r w:rsidRPr="003F04A2">
        <w:t>dei</w:t>
      </w:r>
      <w:proofErr w:type="spellEnd"/>
      <w:r w:rsidRPr="003F04A2">
        <w:t xml:space="preserve"> resultata Stortinget ønsker, langt på veg følgjer av </w:t>
      </w:r>
      <w:proofErr w:type="spellStart"/>
      <w:r w:rsidRPr="003F04A2">
        <w:t>eksisterande</w:t>
      </w:r>
      <w:proofErr w:type="spellEnd"/>
      <w:r w:rsidRPr="003F04A2">
        <w:t xml:space="preserve"> </w:t>
      </w:r>
      <w:proofErr w:type="spellStart"/>
      <w:r w:rsidRPr="003F04A2">
        <w:t>reglar</w:t>
      </w:r>
      <w:proofErr w:type="spellEnd"/>
      <w:r w:rsidRPr="003F04A2">
        <w:t xml:space="preserve">, </w:t>
      </w:r>
      <w:proofErr w:type="spellStart"/>
      <w:r w:rsidRPr="003F04A2">
        <w:t>føringar</w:t>
      </w:r>
      <w:proofErr w:type="spellEnd"/>
      <w:r w:rsidRPr="003F04A2">
        <w:t xml:space="preserve"> og praksis. Sjå </w:t>
      </w:r>
      <w:proofErr w:type="spellStart"/>
      <w:r w:rsidRPr="003F04A2">
        <w:t>nærmare</w:t>
      </w:r>
      <w:proofErr w:type="spellEnd"/>
      <w:r w:rsidRPr="003F04A2">
        <w:t xml:space="preserve"> omtale under programkategori 06.40.</w:t>
      </w:r>
    </w:p>
    <w:p w14:paraId="6F9365AA" w14:textId="77777777" w:rsidR="003F04A2" w:rsidRPr="003F04A2" w:rsidRDefault="003F04A2" w:rsidP="003F04A2">
      <w:pPr>
        <w:pStyle w:val="avsnitt-tittel"/>
      </w:pPr>
      <w:r w:rsidRPr="003F04A2">
        <w:t xml:space="preserve">Sperring av </w:t>
      </w:r>
      <w:proofErr w:type="spellStart"/>
      <w:r w:rsidRPr="003F04A2">
        <w:t>opplysningar</w:t>
      </w:r>
      <w:proofErr w:type="spellEnd"/>
      <w:r w:rsidRPr="003F04A2">
        <w:t xml:space="preserve"> i reaksjonsregisteret</w:t>
      </w:r>
    </w:p>
    <w:p w14:paraId="04B02DD0" w14:textId="77777777" w:rsidR="003F04A2" w:rsidRPr="003F04A2" w:rsidRDefault="003F04A2" w:rsidP="003F04A2">
      <w:pPr>
        <w:pStyle w:val="avsnitt-undertittel"/>
      </w:pPr>
      <w:r w:rsidRPr="003F04A2">
        <w:t>Vedtak nr. 1116, 3. juni 2021</w:t>
      </w:r>
    </w:p>
    <w:p w14:paraId="75DA2C32" w14:textId="77777777" w:rsidR="003F04A2" w:rsidRPr="003F04A2" w:rsidRDefault="003F04A2" w:rsidP="003F04A2">
      <w:pPr>
        <w:pStyle w:val="blokksit"/>
        <w:rPr>
          <w:rStyle w:val="kursiv"/>
        </w:rPr>
      </w:pPr>
      <w:r w:rsidRPr="003F04A2">
        <w:rPr>
          <w:rStyle w:val="kursiv"/>
        </w:rPr>
        <w:t>«Stortinget ber regjeringen sørge for at opplysninger i reaksjonsregisteret om personer som er ilagt strafferettslige reaksjoner for bruk og besittelse av narkotika til eget bruk, sperres etter tre år. Sperring forutsetter at det ikke er registrert flere straffbare forhold i den aktuelle perioden.»</w:t>
      </w:r>
    </w:p>
    <w:p w14:paraId="4DDE7DBD"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92 L (2020–2021), </w:t>
      </w:r>
      <w:proofErr w:type="spellStart"/>
      <w:r w:rsidRPr="003F04A2">
        <w:t>Innst</w:t>
      </w:r>
      <w:proofErr w:type="spellEnd"/>
      <w:r w:rsidRPr="003F04A2">
        <w:t>. 612 L (2020–2021) og Lovvedtak 148 (2020–2021).</w:t>
      </w:r>
    </w:p>
    <w:p w14:paraId="6B8A9400" w14:textId="77777777" w:rsidR="003F04A2" w:rsidRPr="003F04A2" w:rsidRDefault="003F04A2" w:rsidP="003F04A2">
      <w:r w:rsidRPr="003F04A2">
        <w:t>Vedtaket er under behandling.</w:t>
      </w:r>
    </w:p>
    <w:p w14:paraId="3E5CA3C2" w14:textId="77777777" w:rsidR="003F04A2" w:rsidRPr="003F04A2" w:rsidRDefault="003F04A2" w:rsidP="003F04A2">
      <w:pPr>
        <w:pStyle w:val="avsnitt-tittel"/>
      </w:pPr>
      <w:r w:rsidRPr="003F04A2">
        <w:t xml:space="preserve">Gjennomgang av praksis for tilbakekall av </w:t>
      </w:r>
      <w:proofErr w:type="spellStart"/>
      <w:r w:rsidRPr="003F04A2">
        <w:t>førarrett</w:t>
      </w:r>
      <w:proofErr w:type="spellEnd"/>
    </w:p>
    <w:p w14:paraId="030328B7" w14:textId="77777777" w:rsidR="003F04A2" w:rsidRPr="003F04A2" w:rsidRDefault="003F04A2" w:rsidP="003F04A2">
      <w:pPr>
        <w:pStyle w:val="avsnitt-undertittel"/>
      </w:pPr>
      <w:r w:rsidRPr="003F04A2">
        <w:t>Vedtak nr. 1117, 3. juni 2021</w:t>
      </w:r>
    </w:p>
    <w:p w14:paraId="2B3DA2CA" w14:textId="77777777" w:rsidR="003F04A2" w:rsidRPr="003F04A2" w:rsidRDefault="003F04A2" w:rsidP="003F04A2">
      <w:pPr>
        <w:pStyle w:val="blokksit"/>
        <w:rPr>
          <w:rStyle w:val="kursiv"/>
        </w:rPr>
      </w:pPr>
      <w:r w:rsidRPr="003F04A2">
        <w:rPr>
          <w:rStyle w:val="kursiv"/>
        </w:rPr>
        <w:t xml:space="preserve">«Stortinget ber regjeringen sørge for at samfunnets reaksjoner i forbindelse med problematisk bruk av rusmidler er forholdsmessige, og kan knyttes til rusbruken. Stortinget ber regjeringen </w:t>
      </w:r>
      <w:r w:rsidRPr="003F04A2">
        <w:rPr>
          <w:rStyle w:val="kursiv"/>
        </w:rPr>
        <w:lastRenderedPageBreak/>
        <w:t>særlig gjennomgå praksis med tap av førerrett i tilfeller der man ikke ser noen sammenheng mellom personens bruk av rusmidler og føring av motorvogn.»</w:t>
      </w:r>
    </w:p>
    <w:p w14:paraId="769ADC99"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92 L (2020–2021), </w:t>
      </w:r>
      <w:proofErr w:type="spellStart"/>
      <w:r w:rsidRPr="003F04A2">
        <w:t>Innst</w:t>
      </w:r>
      <w:proofErr w:type="spellEnd"/>
      <w:r w:rsidRPr="003F04A2">
        <w:t>. 612 L (2020–2021) og Lovvedtak 148 (2020–2021).</w:t>
      </w:r>
    </w:p>
    <w:p w14:paraId="2E0DD9C9" w14:textId="77777777" w:rsidR="003F04A2" w:rsidRPr="003F04A2" w:rsidRDefault="003F04A2" w:rsidP="003F04A2">
      <w:r w:rsidRPr="003F04A2">
        <w:t>Vedtaket er under behandling.</w:t>
      </w:r>
    </w:p>
    <w:p w14:paraId="6468C5C4" w14:textId="77777777" w:rsidR="003F04A2" w:rsidRPr="003F04A2" w:rsidRDefault="003F04A2" w:rsidP="003F04A2">
      <w:pPr>
        <w:pStyle w:val="avsnitt-tittel"/>
      </w:pPr>
      <w:r w:rsidRPr="003F04A2">
        <w:t xml:space="preserve">Unntak </w:t>
      </w:r>
      <w:proofErr w:type="spellStart"/>
      <w:r w:rsidRPr="003F04A2">
        <w:t>frå</w:t>
      </w:r>
      <w:proofErr w:type="spellEnd"/>
      <w:r w:rsidRPr="003F04A2">
        <w:t xml:space="preserve"> </w:t>
      </w:r>
      <w:proofErr w:type="spellStart"/>
      <w:r w:rsidRPr="003F04A2">
        <w:t>forelding</w:t>
      </w:r>
      <w:proofErr w:type="spellEnd"/>
      <w:r w:rsidRPr="003F04A2">
        <w:t xml:space="preserve"> for </w:t>
      </w:r>
      <w:proofErr w:type="spellStart"/>
      <w:r w:rsidRPr="003F04A2">
        <w:t>seksuallovbrot</w:t>
      </w:r>
      <w:proofErr w:type="spellEnd"/>
      <w:r w:rsidRPr="003F04A2">
        <w:t xml:space="preserve"> mot barn</w:t>
      </w:r>
    </w:p>
    <w:p w14:paraId="2277D090" w14:textId="77777777" w:rsidR="003F04A2" w:rsidRPr="003F04A2" w:rsidRDefault="003F04A2" w:rsidP="003F04A2">
      <w:pPr>
        <w:pStyle w:val="avsnitt-undertittel"/>
      </w:pPr>
      <w:r w:rsidRPr="003F04A2">
        <w:t>Vedtak nr. 1159, 7. juni 2021</w:t>
      </w:r>
    </w:p>
    <w:p w14:paraId="6988EE6A" w14:textId="77777777" w:rsidR="003F04A2" w:rsidRPr="003F04A2" w:rsidRDefault="003F04A2" w:rsidP="003F04A2">
      <w:pPr>
        <w:pStyle w:val="blokksit"/>
        <w:rPr>
          <w:rStyle w:val="kursiv"/>
        </w:rPr>
      </w:pPr>
      <w:r w:rsidRPr="003F04A2">
        <w:rPr>
          <w:rStyle w:val="kursiv"/>
        </w:rPr>
        <w:t>«Stortinget ber regjeringen legge frem forslag til lovendringer som fjerner foreldelsesfristen for alle typer seksualforbrytelser mot barn.»</w:t>
      </w:r>
    </w:p>
    <w:p w14:paraId="452F4B00" w14:textId="77777777" w:rsidR="003F04A2" w:rsidRPr="003F04A2" w:rsidRDefault="003F04A2" w:rsidP="003F04A2">
      <w:r w:rsidRPr="003F04A2">
        <w:t xml:space="preserve">Dokumenta som ligg til grunn for vedtaket, er Dokument 8:273 S (2020–2021) og </w:t>
      </w:r>
      <w:proofErr w:type="spellStart"/>
      <w:r w:rsidRPr="003F04A2">
        <w:t>Innst</w:t>
      </w:r>
      <w:proofErr w:type="spellEnd"/>
      <w:r w:rsidRPr="003F04A2">
        <w:t>. 634 S (2020–2021).</w:t>
      </w:r>
    </w:p>
    <w:p w14:paraId="425D0775" w14:textId="77777777" w:rsidR="003F04A2" w:rsidRPr="003F04A2" w:rsidRDefault="003F04A2" w:rsidP="003F04A2">
      <w:r w:rsidRPr="003F04A2">
        <w:t>Vedtaket er under behandling. Sjå òg vedtak nr. 50, 3. november 2020.</w:t>
      </w:r>
    </w:p>
    <w:p w14:paraId="05F3DFC9" w14:textId="77777777" w:rsidR="003F04A2" w:rsidRPr="003F04A2" w:rsidRDefault="003F04A2" w:rsidP="003F04A2">
      <w:pPr>
        <w:pStyle w:val="avsnitt-tittel"/>
      </w:pPr>
      <w:r w:rsidRPr="003F04A2">
        <w:t xml:space="preserve">Internasjonale kriminelle </w:t>
      </w:r>
      <w:proofErr w:type="spellStart"/>
      <w:r w:rsidRPr="003F04A2">
        <w:t>organisasjonar</w:t>
      </w:r>
      <w:proofErr w:type="spellEnd"/>
    </w:p>
    <w:p w14:paraId="77DCD20C" w14:textId="77777777" w:rsidR="003F04A2" w:rsidRPr="003F04A2" w:rsidRDefault="003F04A2" w:rsidP="003F04A2">
      <w:pPr>
        <w:pStyle w:val="avsnitt-undertittel"/>
      </w:pPr>
      <w:r w:rsidRPr="003F04A2">
        <w:t>Vedtak nr. 1161, 11. juni 2021</w:t>
      </w:r>
    </w:p>
    <w:p w14:paraId="6D7300C1" w14:textId="77777777" w:rsidR="003F04A2" w:rsidRPr="003F04A2" w:rsidRDefault="003F04A2" w:rsidP="003F04A2">
      <w:pPr>
        <w:pStyle w:val="blokksit"/>
        <w:rPr>
          <w:rStyle w:val="kursiv"/>
        </w:rPr>
      </w:pPr>
      <w:r w:rsidRPr="003F04A2">
        <w:rPr>
          <w:rStyle w:val="kursiv"/>
        </w:rPr>
        <w:t>«Stortinget ber regjeringen komme tilbake til Stortinget med strengere regler dersom det nye regelverket ikke i tilstrekkelig grad hindrer etableringer av internasjonale kriminelle gjenger og mafiaorganisasjoner.»</w:t>
      </w:r>
    </w:p>
    <w:p w14:paraId="6FF0E99E"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190 L (2020–2021) og </w:t>
      </w:r>
      <w:proofErr w:type="spellStart"/>
      <w:r w:rsidRPr="003F04A2">
        <w:t>Innst</w:t>
      </w:r>
      <w:proofErr w:type="spellEnd"/>
      <w:r w:rsidRPr="003F04A2">
        <w:t>. 629 L (2020–2021).</w:t>
      </w:r>
    </w:p>
    <w:p w14:paraId="083F35D5" w14:textId="77777777" w:rsidR="003F04A2" w:rsidRPr="003F04A2" w:rsidRDefault="003F04A2" w:rsidP="003F04A2">
      <w:r w:rsidRPr="003F04A2">
        <w:t>Vedtaket er under behandling.</w:t>
      </w:r>
    </w:p>
    <w:p w14:paraId="7C00E15A" w14:textId="77777777" w:rsidR="003F04A2" w:rsidRPr="003F04A2" w:rsidRDefault="003F04A2" w:rsidP="003F04A2">
      <w:pPr>
        <w:pStyle w:val="avsnitt-tittel"/>
      </w:pPr>
      <w:r w:rsidRPr="003F04A2">
        <w:t>Tilgang på straffeprosessuelle tvangsmiddel</w:t>
      </w:r>
    </w:p>
    <w:p w14:paraId="48D223A5" w14:textId="77777777" w:rsidR="003F04A2" w:rsidRPr="003F04A2" w:rsidRDefault="003F04A2" w:rsidP="003F04A2">
      <w:pPr>
        <w:pStyle w:val="avsnitt-undertittel"/>
      </w:pPr>
      <w:r w:rsidRPr="003F04A2">
        <w:t>Vedtak nr. 1162, 11. juni 2021</w:t>
      </w:r>
    </w:p>
    <w:p w14:paraId="40AE44C9" w14:textId="77777777" w:rsidR="003F04A2" w:rsidRPr="003F04A2" w:rsidRDefault="003F04A2" w:rsidP="003F04A2">
      <w:pPr>
        <w:pStyle w:val="blokksit"/>
        <w:rPr>
          <w:rStyle w:val="kursiv"/>
        </w:rPr>
      </w:pPr>
      <w:r w:rsidRPr="003F04A2">
        <w:rPr>
          <w:rStyle w:val="kursiv"/>
        </w:rPr>
        <w:t>«Stortinget ber regjeringen utrede særskilt om politiet bør gis tilgang på straffeprosessuelle tvangsmidler ut over det den foreslåtte strafferammen på tre års fengsel for deltagelse, rekruttering eller videreføring av en kriminell sammenslutning, tilsier.»</w:t>
      </w:r>
    </w:p>
    <w:p w14:paraId="7891B6AC"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190 L (2020–2021) og </w:t>
      </w:r>
      <w:proofErr w:type="spellStart"/>
      <w:r w:rsidRPr="003F04A2">
        <w:t>Innst</w:t>
      </w:r>
      <w:proofErr w:type="spellEnd"/>
      <w:r w:rsidRPr="003F04A2">
        <w:t>. 629 L (2020–2021).</w:t>
      </w:r>
    </w:p>
    <w:p w14:paraId="0919D4A8" w14:textId="77777777" w:rsidR="003F04A2" w:rsidRPr="003F04A2" w:rsidRDefault="003F04A2" w:rsidP="003F04A2">
      <w:r w:rsidRPr="003F04A2">
        <w:t>Vedtaket er under behandling.</w:t>
      </w:r>
    </w:p>
    <w:p w14:paraId="3EFFE15C" w14:textId="77777777" w:rsidR="003F04A2" w:rsidRPr="003F04A2" w:rsidRDefault="003F04A2" w:rsidP="003F04A2">
      <w:pPr>
        <w:pStyle w:val="avsnitt-tittel"/>
      </w:pPr>
      <w:r w:rsidRPr="003F04A2">
        <w:lastRenderedPageBreak/>
        <w:t xml:space="preserve">Kompensasjonsordning for tapt </w:t>
      </w:r>
      <w:proofErr w:type="spellStart"/>
      <w:r w:rsidRPr="003F04A2">
        <w:t>arbeidsforteneste</w:t>
      </w:r>
      <w:proofErr w:type="spellEnd"/>
      <w:r w:rsidRPr="003F04A2">
        <w:t xml:space="preserve"> for frivillige i </w:t>
      </w:r>
      <w:proofErr w:type="spellStart"/>
      <w:r w:rsidRPr="003F04A2">
        <w:t>redningstenesta</w:t>
      </w:r>
      <w:proofErr w:type="spellEnd"/>
    </w:p>
    <w:p w14:paraId="79756654" w14:textId="77777777" w:rsidR="003F04A2" w:rsidRPr="003F04A2" w:rsidRDefault="003F04A2" w:rsidP="003F04A2">
      <w:pPr>
        <w:pStyle w:val="avsnitt-undertittel"/>
      </w:pPr>
      <w:r w:rsidRPr="003F04A2">
        <w:t>Vedtak nr. 1343, 18. juni 2021</w:t>
      </w:r>
    </w:p>
    <w:p w14:paraId="27E3918A" w14:textId="77777777" w:rsidR="003F04A2" w:rsidRPr="003F04A2" w:rsidRDefault="003F04A2" w:rsidP="003F04A2">
      <w:pPr>
        <w:pStyle w:val="blokksit"/>
        <w:rPr>
          <w:rStyle w:val="kursiv"/>
        </w:rPr>
      </w:pPr>
      <w:r w:rsidRPr="003F04A2">
        <w:rPr>
          <w:rStyle w:val="kursiv"/>
        </w:rPr>
        <w:t>«Stortinget ber regjeringen i forbindelse med statsbudsjettet for 2022 legge frem en vurdering av om det bør innføres en kompensasjonsordning for tapt arbeidsfortjestene for frivillige som blir anmodet av nødetatene om å bistå i redningsoppdrag.»</w:t>
      </w:r>
    </w:p>
    <w:p w14:paraId="605319B2"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195 S (2020–2021) og </w:t>
      </w:r>
      <w:proofErr w:type="spellStart"/>
      <w:r w:rsidRPr="003F04A2">
        <w:t>Innst</w:t>
      </w:r>
      <w:proofErr w:type="spellEnd"/>
      <w:r w:rsidRPr="003F04A2">
        <w:t>. 600 S (2020–2021).</w:t>
      </w:r>
    </w:p>
    <w:p w14:paraId="6F0DB533" w14:textId="77777777" w:rsidR="003F04A2" w:rsidRPr="003F04A2" w:rsidRDefault="003F04A2" w:rsidP="003F04A2">
      <w:r w:rsidRPr="003F04A2">
        <w:t xml:space="preserve">Vedtaket er under behandling. Det vil </w:t>
      </w:r>
      <w:proofErr w:type="spellStart"/>
      <w:r w:rsidRPr="003F04A2">
        <w:t>krevje</w:t>
      </w:r>
      <w:proofErr w:type="spellEnd"/>
      <w:r w:rsidRPr="003F04A2">
        <w:t xml:space="preserve"> ei utgreiing før </w:t>
      </w:r>
      <w:proofErr w:type="spellStart"/>
      <w:r w:rsidRPr="003F04A2">
        <w:t>ein</w:t>
      </w:r>
      <w:proofErr w:type="spellEnd"/>
      <w:r w:rsidRPr="003F04A2">
        <w:t xml:space="preserve"> får oversikt og kunnskap om kva </w:t>
      </w:r>
      <w:proofErr w:type="spellStart"/>
      <w:r w:rsidRPr="003F04A2">
        <w:t>eit</w:t>
      </w:r>
      <w:proofErr w:type="spellEnd"/>
      <w:r w:rsidRPr="003F04A2">
        <w:t xml:space="preserve"> slikt tiltak vil bety for </w:t>
      </w:r>
      <w:proofErr w:type="spellStart"/>
      <w:r w:rsidRPr="003F04A2">
        <w:t>redningstenesta</w:t>
      </w:r>
      <w:proofErr w:type="spellEnd"/>
      <w:r w:rsidRPr="003F04A2">
        <w:t xml:space="preserve">, og kva utgiftene vil være for staten. Departementet har førebels </w:t>
      </w:r>
      <w:proofErr w:type="spellStart"/>
      <w:r w:rsidRPr="003F04A2">
        <w:t>ikkje</w:t>
      </w:r>
      <w:proofErr w:type="spellEnd"/>
      <w:r w:rsidRPr="003F04A2">
        <w:t xml:space="preserve"> tatt stilling til om ei slik utgreiing skal </w:t>
      </w:r>
      <w:proofErr w:type="spellStart"/>
      <w:r w:rsidRPr="003F04A2">
        <w:t>setjast</w:t>
      </w:r>
      <w:proofErr w:type="spellEnd"/>
      <w:r w:rsidRPr="003F04A2">
        <w:t xml:space="preserve"> i verk. Det er både </w:t>
      </w:r>
      <w:proofErr w:type="spellStart"/>
      <w:r w:rsidRPr="003F04A2">
        <w:t>fordelar</w:t>
      </w:r>
      <w:proofErr w:type="spellEnd"/>
      <w:r w:rsidRPr="003F04A2">
        <w:t xml:space="preserve"> og ulemper med å innføre ei kompensasjonsordning for tapt </w:t>
      </w:r>
      <w:proofErr w:type="spellStart"/>
      <w:r w:rsidRPr="003F04A2">
        <w:t>arbeidsforteneste</w:t>
      </w:r>
      <w:proofErr w:type="spellEnd"/>
      <w:r w:rsidRPr="003F04A2">
        <w:t xml:space="preserve"> for frivillige. Regjeringa </w:t>
      </w:r>
      <w:proofErr w:type="spellStart"/>
      <w:r w:rsidRPr="003F04A2">
        <w:t>ønskjer</w:t>
      </w:r>
      <w:proofErr w:type="spellEnd"/>
      <w:r w:rsidRPr="003F04A2">
        <w:t xml:space="preserve"> å </w:t>
      </w:r>
      <w:proofErr w:type="spellStart"/>
      <w:r w:rsidRPr="003F04A2">
        <w:t>leggje</w:t>
      </w:r>
      <w:proofErr w:type="spellEnd"/>
      <w:r w:rsidRPr="003F04A2">
        <w:t xml:space="preserve"> til rette for at </w:t>
      </w:r>
      <w:proofErr w:type="spellStart"/>
      <w:r w:rsidRPr="003F04A2">
        <w:t>dei</w:t>
      </w:r>
      <w:proofErr w:type="spellEnd"/>
      <w:r w:rsidRPr="003F04A2">
        <w:t xml:space="preserve"> frivillige </w:t>
      </w:r>
      <w:proofErr w:type="spellStart"/>
      <w:r w:rsidRPr="003F04A2">
        <w:t>organisasjonane</w:t>
      </w:r>
      <w:proofErr w:type="spellEnd"/>
      <w:r w:rsidRPr="003F04A2">
        <w:t xml:space="preserve"> held oppe og styrker sin posisjon </w:t>
      </w:r>
      <w:proofErr w:type="spellStart"/>
      <w:r w:rsidRPr="003F04A2">
        <w:t>innanfor</w:t>
      </w:r>
      <w:proofErr w:type="spellEnd"/>
      <w:r w:rsidRPr="003F04A2">
        <w:t xml:space="preserve"> norsk redningsberedskap (sjå også Meld. St. 10 (2016–2017)). Samtidig bør det være </w:t>
      </w:r>
      <w:proofErr w:type="spellStart"/>
      <w:r w:rsidRPr="003F04A2">
        <w:t>eit</w:t>
      </w:r>
      <w:proofErr w:type="spellEnd"/>
      <w:r w:rsidRPr="003F04A2">
        <w:t xml:space="preserve"> </w:t>
      </w:r>
      <w:proofErr w:type="spellStart"/>
      <w:r w:rsidRPr="003F04A2">
        <w:t>tydeleg</w:t>
      </w:r>
      <w:proofErr w:type="spellEnd"/>
      <w:r w:rsidRPr="003F04A2">
        <w:t xml:space="preserve"> </w:t>
      </w:r>
      <w:proofErr w:type="spellStart"/>
      <w:r w:rsidRPr="003F04A2">
        <w:t>skilje</w:t>
      </w:r>
      <w:proofErr w:type="spellEnd"/>
      <w:r w:rsidRPr="003F04A2">
        <w:t xml:space="preserve"> mellom </w:t>
      </w:r>
      <w:proofErr w:type="spellStart"/>
      <w:r w:rsidRPr="003F04A2">
        <w:t>offentlege</w:t>
      </w:r>
      <w:proofErr w:type="spellEnd"/>
      <w:r w:rsidRPr="003F04A2">
        <w:t xml:space="preserve"> og frivillige </w:t>
      </w:r>
      <w:proofErr w:type="spellStart"/>
      <w:r w:rsidRPr="003F04A2">
        <w:t>ressursar</w:t>
      </w:r>
      <w:proofErr w:type="spellEnd"/>
      <w:r w:rsidRPr="003F04A2">
        <w:t>.</w:t>
      </w:r>
    </w:p>
    <w:p w14:paraId="7BED692C" w14:textId="77777777" w:rsidR="003F04A2" w:rsidRPr="003F04A2" w:rsidRDefault="003F04A2" w:rsidP="003F04A2">
      <w:pPr>
        <w:pStyle w:val="Overskrift2"/>
      </w:pPr>
      <w:r w:rsidRPr="003F04A2">
        <w:t>Stortingssesjon 2019–2020</w:t>
      </w:r>
    </w:p>
    <w:p w14:paraId="5DE8C2BB" w14:textId="77777777" w:rsidR="003F04A2" w:rsidRPr="003F04A2" w:rsidRDefault="003F04A2" w:rsidP="003F04A2">
      <w:pPr>
        <w:pStyle w:val="avsnitt-tittel"/>
      </w:pPr>
      <w:proofErr w:type="spellStart"/>
      <w:r w:rsidRPr="003F04A2">
        <w:t>Valdsoffererstatning</w:t>
      </w:r>
      <w:proofErr w:type="spellEnd"/>
    </w:p>
    <w:p w14:paraId="4583629D" w14:textId="77777777" w:rsidR="003F04A2" w:rsidRPr="003F04A2" w:rsidRDefault="003F04A2" w:rsidP="003F04A2">
      <w:pPr>
        <w:pStyle w:val="avsnitt-undertittel"/>
      </w:pPr>
      <w:r w:rsidRPr="003F04A2">
        <w:t>Vedtak nr. 124, 5. desember 2019</w:t>
      </w:r>
    </w:p>
    <w:p w14:paraId="5C6B0357" w14:textId="77777777" w:rsidR="003F04A2" w:rsidRPr="003F04A2" w:rsidRDefault="003F04A2" w:rsidP="003F04A2">
      <w:pPr>
        <w:pStyle w:val="blokksit"/>
        <w:rPr>
          <w:rStyle w:val="kursiv"/>
        </w:rPr>
      </w:pPr>
      <w:r w:rsidRPr="003F04A2">
        <w:rPr>
          <w:rStyle w:val="kursiv"/>
        </w:rPr>
        <w:t>«Stortinget ber regjeringen fremme forslag til ny lov om voldsoffererstatning og legge denne frem for Stortinget i løpet av 2020.»</w:t>
      </w:r>
    </w:p>
    <w:p w14:paraId="106C0670" w14:textId="77777777" w:rsidR="003F04A2" w:rsidRPr="003F04A2" w:rsidRDefault="003F04A2" w:rsidP="003F04A2">
      <w:r w:rsidRPr="003F04A2">
        <w:t xml:space="preserve">Dokumenta som ligg til grunn for vedtaket, er Dokument 8:5 (2019–2020) og </w:t>
      </w:r>
      <w:proofErr w:type="spellStart"/>
      <w:r w:rsidRPr="003F04A2">
        <w:t>Innst</w:t>
      </w:r>
      <w:proofErr w:type="spellEnd"/>
      <w:r w:rsidRPr="003F04A2">
        <w:t xml:space="preserve">. 66 S (2019–2020) </w:t>
      </w:r>
      <w:proofErr w:type="spellStart"/>
      <w:r w:rsidRPr="003F04A2">
        <w:t>frå</w:t>
      </w:r>
      <w:proofErr w:type="spellEnd"/>
      <w:r w:rsidRPr="003F04A2">
        <w:t xml:space="preserve"> justiskomiteen.</w:t>
      </w:r>
    </w:p>
    <w:p w14:paraId="1B3FA465" w14:textId="77777777" w:rsidR="003F04A2" w:rsidRPr="003F04A2" w:rsidRDefault="003F04A2" w:rsidP="003F04A2">
      <w:r w:rsidRPr="003F04A2">
        <w:t xml:space="preserve">Vedtaket er </w:t>
      </w:r>
      <w:proofErr w:type="spellStart"/>
      <w:r w:rsidRPr="003F04A2">
        <w:t>følgt</w:t>
      </w:r>
      <w:proofErr w:type="spellEnd"/>
      <w:r w:rsidRPr="003F04A2">
        <w:t xml:space="preserve"> opp. Regjeringa fremma 17. september 2021 </w:t>
      </w:r>
      <w:proofErr w:type="spellStart"/>
      <w:r w:rsidRPr="003F04A2">
        <w:t>Prop</w:t>
      </w:r>
      <w:proofErr w:type="spellEnd"/>
      <w:r w:rsidRPr="003F04A2">
        <w:t xml:space="preserve">. 238 L (2020–2021) </w:t>
      </w:r>
      <w:r w:rsidRPr="003F04A2">
        <w:rPr>
          <w:rStyle w:val="kursiv"/>
        </w:rPr>
        <w:t xml:space="preserve">Lov om erstatning fra staten til voldsutsatte </w:t>
      </w:r>
      <w:r w:rsidRPr="003F04A2">
        <w:t xml:space="preserve">(valdserstatningslova). Lova skal erstatte </w:t>
      </w:r>
      <w:proofErr w:type="spellStart"/>
      <w:r w:rsidRPr="003F04A2">
        <w:t>valdsoffererstatningslova</w:t>
      </w:r>
      <w:proofErr w:type="spellEnd"/>
      <w:r w:rsidRPr="003F04A2">
        <w:t xml:space="preserve">. Med forslaget vil alle som ved dom er </w:t>
      </w:r>
      <w:proofErr w:type="spellStart"/>
      <w:r w:rsidRPr="003F04A2">
        <w:t>tilkjende</w:t>
      </w:r>
      <w:proofErr w:type="spellEnd"/>
      <w:r w:rsidRPr="003F04A2">
        <w:t xml:space="preserve"> erstatning </w:t>
      </w:r>
      <w:proofErr w:type="spellStart"/>
      <w:r w:rsidRPr="003F04A2">
        <w:t>frå</w:t>
      </w:r>
      <w:proofErr w:type="spellEnd"/>
      <w:r w:rsidRPr="003F04A2">
        <w:t xml:space="preserve"> </w:t>
      </w:r>
      <w:proofErr w:type="spellStart"/>
      <w:r w:rsidRPr="003F04A2">
        <w:t>skadevaldar</w:t>
      </w:r>
      <w:proofErr w:type="spellEnd"/>
      <w:r w:rsidRPr="003F04A2">
        <w:t xml:space="preserve"> for </w:t>
      </w:r>
      <w:proofErr w:type="spellStart"/>
      <w:r w:rsidRPr="003F04A2">
        <w:t>nærmare</w:t>
      </w:r>
      <w:proofErr w:type="spellEnd"/>
      <w:r w:rsidRPr="003F04A2">
        <w:t xml:space="preserve"> gitte valds- eller </w:t>
      </w:r>
      <w:proofErr w:type="spellStart"/>
      <w:r w:rsidRPr="003F04A2">
        <w:t>seksuallovbrot</w:t>
      </w:r>
      <w:proofErr w:type="spellEnd"/>
      <w:r w:rsidRPr="003F04A2">
        <w:t xml:space="preserve">, om </w:t>
      </w:r>
      <w:proofErr w:type="spellStart"/>
      <w:r w:rsidRPr="003F04A2">
        <w:t>dei</w:t>
      </w:r>
      <w:proofErr w:type="spellEnd"/>
      <w:r w:rsidRPr="003F04A2">
        <w:t xml:space="preserve"> </w:t>
      </w:r>
      <w:proofErr w:type="spellStart"/>
      <w:r w:rsidRPr="003F04A2">
        <w:t>ønskjer</w:t>
      </w:r>
      <w:proofErr w:type="spellEnd"/>
      <w:r w:rsidRPr="003F04A2">
        <w:t xml:space="preserve"> det, få utbetalt erstatninga </w:t>
      </w:r>
      <w:proofErr w:type="spellStart"/>
      <w:r w:rsidRPr="003F04A2">
        <w:t>frå</w:t>
      </w:r>
      <w:proofErr w:type="spellEnd"/>
      <w:r w:rsidRPr="003F04A2">
        <w:t xml:space="preserve"> staten tilnærma automatisk og direkte, </w:t>
      </w:r>
      <w:proofErr w:type="spellStart"/>
      <w:r w:rsidRPr="003F04A2">
        <w:t>utan</w:t>
      </w:r>
      <w:proofErr w:type="spellEnd"/>
      <w:r w:rsidRPr="003F04A2">
        <w:t xml:space="preserve"> eigen søknad. Valdsutsatte i saker som </w:t>
      </w:r>
      <w:proofErr w:type="spellStart"/>
      <w:r w:rsidRPr="003F04A2">
        <w:t>ikkje</w:t>
      </w:r>
      <w:proofErr w:type="spellEnd"/>
      <w:r w:rsidRPr="003F04A2">
        <w:t xml:space="preserve"> har blitt behandla av </w:t>
      </w:r>
      <w:proofErr w:type="spellStart"/>
      <w:r w:rsidRPr="003F04A2">
        <w:t>domstolane</w:t>
      </w:r>
      <w:proofErr w:type="spellEnd"/>
      <w:r w:rsidRPr="003F04A2">
        <w:t xml:space="preserve">, skal kunne fremme søknad om erstatning for Kontoret for </w:t>
      </w:r>
      <w:proofErr w:type="spellStart"/>
      <w:r w:rsidRPr="003F04A2">
        <w:t>valdsoffererstatning</w:t>
      </w:r>
      <w:proofErr w:type="spellEnd"/>
      <w:r w:rsidRPr="003F04A2">
        <w:t>.</w:t>
      </w:r>
    </w:p>
    <w:p w14:paraId="739288E3" w14:textId="77777777" w:rsidR="003F04A2" w:rsidRPr="003F04A2" w:rsidRDefault="003F04A2" w:rsidP="003F04A2">
      <w:r w:rsidRPr="003F04A2">
        <w:t>Sjå omtale under programkategori 06.70.</w:t>
      </w:r>
    </w:p>
    <w:p w14:paraId="579A5045" w14:textId="77777777" w:rsidR="003F04A2" w:rsidRPr="003F04A2" w:rsidRDefault="003F04A2" w:rsidP="003F04A2">
      <w:pPr>
        <w:pStyle w:val="avsnitt-tittel"/>
      </w:pPr>
      <w:r w:rsidRPr="003F04A2">
        <w:t>Elektroniske fraktbrev</w:t>
      </w:r>
    </w:p>
    <w:p w14:paraId="56063ECE" w14:textId="77777777" w:rsidR="003F04A2" w:rsidRPr="003F04A2" w:rsidRDefault="003F04A2" w:rsidP="003F04A2">
      <w:pPr>
        <w:pStyle w:val="avsnitt-undertittel"/>
      </w:pPr>
      <w:r w:rsidRPr="003F04A2">
        <w:t>Vedtak nr. 436, 31. mars 2020</w:t>
      </w:r>
    </w:p>
    <w:p w14:paraId="48A45993" w14:textId="77777777" w:rsidR="003F04A2" w:rsidRPr="003F04A2" w:rsidRDefault="003F04A2" w:rsidP="003F04A2">
      <w:pPr>
        <w:pStyle w:val="blokksit"/>
        <w:rPr>
          <w:rStyle w:val="kursiv"/>
        </w:rPr>
      </w:pPr>
      <w:r w:rsidRPr="003F04A2">
        <w:rPr>
          <w:rStyle w:val="kursiv"/>
        </w:rPr>
        <w:t>«Stortinget ber regjeringen sikre at nye elektroniske fraktbrev som er planlagt i CRM-direktivet, gjøres obligatoriske.»</w:t>
      </w:r>
    </w:p>
    <w:p w14:paraId="640D3617"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11 LS (2019–2020) og </w:t>
      </w:r>
      <w:proofErr w:type="spellStart"/>
      <w:r w:rsidRPr="003F04A2">
        <w:t>Innst</w:t>
      </w:r>
      <w:proofErr w:type="spellEnd"/>
      <w:r w:rsidRPr="003F04A2">
        <w:t>. 214 S (2019–2020).</w:t>
      </w:r>
    </w:p>
    <w:p w14:paraId="69E0FA74" w14:textId="77777777" w:rsidR="003F04A2" w:rsidRPr="003F04A2" w:rsidRDefault="003F04A2" w:rsidP="003F04A2">
      <w:r w:rsidRPr="003F04A2">
        <w:lastRenderedPageBreak/>
        <w:t>Vedtaket er under behandling.</w:t>
      </w:r>
    </w:p>
    <w:p w14:paraId="76F515C5" w14:textId="77777777" w:rsidR="003F04A2" w:rsidRPr="003F04A2" w:rsidRDefault="003F04A2" w:rsidP="003F04A2">
      <w:pPr>
        <w:pStyle w:val="avsnitt-tittel"/>
      </w:pPr>
      <w:r w:rsidRPr="003F04A2">
        <w:t xml:space="preserve">Reklamasjonsfrist </w:t>
      </w:r>
      <w:proofErr w:type="spellStart"/>
      <w:r w:rsidRPr="003F04A2">
        <w:t>bustader</w:t>
      </w:r>
      <w:proofErr w:type="spellEnd"/>
    </w:p>
    <w:p w14:paraId="33511A68" w14:textId="77777777" w:rsidR="003F04A2" w:rsidRPr="003F04A2" w:rsidRDefault="003F04A2" w:rsidP="003F04A2">
      <w:pPr>
        <w:pStyle w:val="avsnitt-undertittel"/>
      </w:pPr>
      <w:r w:rsidRPr="003F04A2">
        <w:t>Vedtak nr. 515, 21. april 2020</w:t>
      </w:r>
    </w:p>
    <w:p w14:paraId="496EDABA" w14:textId="77777777" w:rsidR="003F04A2" w:rsidRPr="003F04A2" w:rsidRDefault="003F04A2" w:rsidP="003F04A2">
      <w:pPr>
        <w:pStyle w:val="blokksit"/>
        <w:rPr>
          <w:rStyle w:val="kursiv"/>
        </w:rPr>
      </w:pPr>
      <w:r w:rsidRPr="003F04A2">
        <w:rPr>
          <w:rStyle w:val="kursiv"/>
        </w:rPr>
        <w:t>«Stortinget ber regjeringen utrede om reklamasjonsfristen på nyoppførte boliger skal økes fra fem til ti år, samt konsekvensene av en eventuell utvidelse.»</w:t>
      </w:r>
    </w:p>
    <w:p w14:paraId="3CC9EE55" w14:textId="77777777" w:rsidR="003F04A2" w:rsidRPr="003F04A2" w:rsidRDefault="003F04A2" w:rsidP="003F04A2">
      <w:r w:rsidRPr="003F04A2">
        <w:t xml:space="preserve">Dokumenta som ligg til grunn for vedtaket, er Meld. St. 25 (2018–2019), </w:t>
      </w:r>
      <w:proofErr w:type="spellStart"/>
      <w:r w:rsidRPr="003F04A2">
        <w:t>Innst</w:t>
      </w:r>
      <w:proofErr w:type="spellEnd"/>
      <w:r w:rsidRPr="003F04A2">
        <w:t>. 171 S (2019–2020).</w:t>
      </w:r>
    </w:p>
    <w:p w14:paraId="29C907C6" w14:textId="77777777" w:rsidR="003F04A2" w:rsidRPr="003F04A2" w:rsidRDefault="003F04A2" w:rsidP="003F04A2">
      <w:r w:rsidRPr="003F04A2">
        <w:t>Vedtaket er under behandling.</w:t>
      </w:r>
    </w:p>
    <w:p w14:paraId="203C090E" w14:textId="77777777" w:rsidR="003F04A2" w:rsidRPr="003F04A2" w:rsidRDefault="003F04A2" w:rsidP="003F04A2">
      <w:pPr>
        <w:pStyle w:val="avsnitt-tittel"/>
      </w:pPr>
      <w:r w:rsidRPr="003F04A2">
        <w:t>Lovforslag for å sikre deling av registerinformasjon</w:t>
      </w:r>
    </w:p>
    <w:p w14:paraId="3A34148F" w14:textId="77777777" w:rsidR="003F04A2" w:rsidRPr="003F04A2" w:rsidRDefault="003F04A2" w:rsidP="003F04A2">
      <w:pPr>
        <w:pStyle w:val="avsnitt-undertittel"/>
      </w:pPr>
      <w:r w:rsidRPr="003F04A2">
        <w:t>Vedtak nr. 669, 10. juni 2020</w:t>
      </w:r>
    </w:p>
    <w:p w14:paraId="7B058DCF" w14:textId="77777777" w:rsidR="003F04A2" w:rsidRPr="003F04A2" w:rsidRDefault="003F04A2" w:rsidP="003F04A2">
      <w:pPr>
        <w:pStyle w:val="blokksit"/>
        <w:rPr>
          <w:rStyle w:val="kursiv"/>
        </w:rPr>
      </w:pPr>
      <w:r w:rsidRPr="003F04A2">
        <w:rPr>
          <w:rStyle w:val="kursiv"/>
        </w:rPr>
        <w:t>«Stortinget ber regjeringen fremme nødvendige lovforslag for å sikre at relevant registerinformasjon deles mellom offentlige forvaltningsorgan for å avdekke og forhindre kriminalitet.»</w:t>
      </w:r>
    </w:p>
    <w:p w14:paraId="1F1E3291" w14:textId="77777777" w:rsidR="003F04A2" w:rsidRPr="003F04A2" w:rsidRDefault="003F04A2" w:rsidP="003F04A2">
      <w:r w:rsidRPr="003F04A2">
        <w:t xml:space="preserve">Dokumenta som ligg til grunn for vedtaket, er Dokument 8:88 S (2019–2020) og </w:t>
      </w:r>
      <w:proofErr w:type="spellStart"/>
      <w:r w:rsidRPr="003F04A2">
        <w:t>Innst</w:t>
      </w:r>
      <w:proofErr w:type="spellEnd"/>
      <w:r w:rsidRPr="003F04A2">
        <w:t>. 342 S (2019–2020).</w:t>
      </w:r>
    </w:p>
    <w:p w14:paraId="64869B99" w14:textId="77777777" w:rsidR="003F04A2" w:rsidRPr="003F04A2" w:rsidRDefault="003F04A2" w:rsidP="003F04A2">
      <w:r w:rsidRPr="003F04A2">
        <w:t xml:space="preserve">Vedtaket er under behandling. </w:t>
      </w:r>
      <w:proofErr w:type="spellStart"/>
      <w:r w:rsidRPr="003F04A2">
        <w:t>Eit</w:t>
      </w:r>
      <w:proofErr w:type="spellEnd"/>
      <w:r w:rsidRPr="003F04A2">
        <w:t xml:space="preserve"> </w:t>
      </w:r>
      <w:proofErr w:type="spellStart"/>
      <w:r w:rsidRPr="003F04A2">
        <w:t>høyringsforslag</w:t>
      </w:r>
      <w:proofErr w:type="spellEnd"/>
      <w:r w:rsidRPr="003F04A2">
        <w:t xml:space="preserve"> </w:t>
      </w:r>
      <w:proofErr w:type="spellStart"/>
      <w:r w:rsidRPr="003F04A2">
        <w:t>frå</w:t>
      </w:r>
      <w:proofErr w:type="spellEnd"/>
      <w:r w:rsidRPr="003F04A2">
        <w:t xml:space="preserve"> september 2020 om </w:t>
      </w:r>
      <w:proofErr w:type="spellStart"/>
      <w:r w:rsidRPr="003F04A2">
        <w:t>endringar</w:t>
      </w:r>
      <w:proofErr w:type="spellEnd"/>
      <w:r w:rsidRPr="003F04A2">
        <w:t xml:space="preserve"> i forvaltningslova m.m., som gjekk ut på å innføre nye og større grunnlag for deling mellom forvaltningsorgan av </w:t>
      </w:r>
      <w:proofErr w:type="spellStart"/>
      <w:r w:rsidRPr="003F04A2">
        <w:t>opplysningar</w:t>
      </w:r>
      <w:proofErr w:type="spellEnd"/>
      <w:r w:rsidRPr="003F04A2">
        <w:t xml:space="preserve"> som er omfatta av teieplikt, vart </w:t>
      </w:r>
      <w:proofErr w:type="spellStart"/>
      <w:r w:rsidRPr="003F04A2">
        <w:t>følgd</w:t>
      </w:r>
      <w:proofErr w:type="spellEnd"/>
      <w:r w:rsidRPr="003F04A2">
        <w:t xml:space="preserve"> opp i </w:t>
      </w:r>
      <w:proofErr w:type="spellStart"/>
      <w:r w:rsidRPr="003F04A2">
        <w:t>Prop</w:t>
      </w:r>
      <w:proofErr w:type="spellEnd"/>
      <w:r w:rsidRPr="003F04A2">
        <w:t xml:space="preserve">. 166 L (2020–2021) om </w:t>
      </w:r>
      <w:proofErr w:type="spellStart"/>
      <w:r w:rsidRPr="003F04A2">
        <w:t>endringar</w:t>
      </w:r>
      <w:proofErr w:type="spellEnd"/>
      <w:r w:rsidRPr="003F04A2">
        <w:t xml:space="preserve"> i forvaltningslova m.m. og endringslov 18 juni 2021 nr. 127. </w:t>
      </w:r>
      <w:proofErr w:type="spellStart"/>
      <w:r w:rsidRPr="003F04A2">
        <w:t>Førebygging</w:t>
      </w:r>
      <w:proofErr w:type="spellEnd"/>
      <w:r w:rsidRPr="003F04A2">
        <w:t xml:space="preserve"> og avdekking av kriminalitet var sentrale omsyn som </w:t>
      </w:r>
      <w:proofErr w:type="spellStart"/>
      <w:r w:rsidRPr="003F04A2">
        <w:t>låg</w:t>
      </w:r>
      <w:proofErr w:type="spellEnd"/>
      <w:r w:rsidRPr="003F04A2">
        <w:t xml:space="preserve"> til grunn for forslaget. Ny § 13 g i forvaltningslova gjev heimel til å </w:t>
      </w:r>
      <w:proofErr w:type="spellStart"/>
      <w:r w:rsidRPr="003F04A2">
        <w:t>gje</w:t>
      </w:r>
      <w:proofErr w:type="spellEnd"/>
      <w:r w:rsidRPr="003F04A2">
        <w:t xml:space="preserve"> forskrift om at teieplikt etter forvaltningslova § 13 </w:t>
      </w:r>
      <w:proofErr w:type="spellStart"/>
      <w:r w:rsidRPr="003F04A2">
        <w:t>ikkje</w:t>
      </w:r>
      <w:proofErr w:type="spellEnd"/>
      <w:r w:rsidRPr="003F04A2">
        <w:t xml:space="preserve"> skal </w:t>
      </w:r>
      <w:proofErr w:type="spellStart"/>
      <w:r w:rsidRPr="003F04A2">
        <w:t>vere</w:t>
      </w:r>
      <w:proofErr w:type="spellEnd"/>
      <w:r w:rsidRPr="003F04A2">
        <w:t xml:space="preserve"> til hinder for at bestemte organ kan dele </w:t>
      </w:r>
      <w:proofErr w:type="spellStart"/>
      <w:r w:rsidRPr="003F04A2">
        <w:t>opplysningar</w:t>
      </w:r>
      <w:proofErr w:type="spellEnd"/>
      <w:r w:rsidRPr="003F04A2">
        <w:t xml:space="preserve"> for å utføre </w:t>
      </w:r>
      <w:proofErr w:type="spellStart"/>
      <w:r w:rsidRPr="003F04A2">
        <w:t>oppgåver</w:t>
      </w:r>
      <w:proofErr w:type="spellEnd"/>
      <w:r w:rsidRPr="003F04A2">
        <w:t xml:space="preserve"> som er lagde til </w:t>
      </w:r>
      <w:proofErr w:type="spellStart"/>
      <w:r w:rsidRPr="003F04A2">
        <w:t>avgjevar</w:t>
      </w:r>
      <w:proofErr w:type="spellEnd"/>
      <w:r w:rsidRPr="003F04A2">
        <w:t xml:space="preserve">- eller </w:t>
      </w:r>
      <w:proofErr w:type="spellStart"/>
      <w:r w:rsidRPr="003F04A2">
        <w:t>mottakarorganet</w:t>
      </w:r>
      <w:proofErr w:type="spellEnd"/>
      <w:r w:rsidRPr="003F04A2">
        <w:t xml:space="preserve">, og </w:t>
      </w:r>
      <w:proofErr w:type="spellStart"/>
      <w:r w:rsidRPr="003F04A2">
        <w:t>opnar</w:t>
      </w:r>
      <w:proofErr w:type="spellEnd"/>
      <w:r w:rsidRPr="003F04A2">
        <w:t xml:space="preserve"> dermed for å </w:t>
      </w:r>
      <w:proofErr w:type="spellStart"/>
      <w:r w:rsidRPr="003F04A2">
        <w:t>gje</w:t>
      </w:r>
      <w:proofErr w:type="spellEnd"/>
      <w:r w:rsidRPr="003F04A2">
        <w:t xml:space="preserve"> forskrifter om </w:t>
      </w:r>
      <w:proofErr w:type="spellStart"/>
      <w:r w:rsidRPr="003F04A2">
        <w:t>dei</w:t>
      </w:r>
      <w:proofErr w:type="spellEnd"/>
      <w:r w:rsidRPr="003F04A2">
        <w:t xml:space="preserve"> emna som er </w:t>
      </w:r>
      <w:proofErr w:type="spellStart"/>
      <w:r w:rsidRPr="003F04A2">
        <w:t>nemnde</w:t>
      </w:r>
      <w:proofErr w:type="spellEnd"/>
      <w:r w:rsidRPr="003F04A2">
        <w:t xml:space="preserve"> i vedtaket.</w:t>
      </w:r>
    </w:p>
    <w:p w14:paraId="1B0C1BE5" w14:textId="77777777" w:rsidR="003F04A2" w:rsidRPr="003F04A2" w:rsidRDefault="003F04A2" w:rsidP="003F04A2">
      <w:pPr>
        <w:pStyle w:val="avsnitt-tittel"/>
      </w:pPr>
      <w:r w:rsidRPr="003F04A2">
        <w:t>Oppretting av felles politistasjon med svensk politi på Magnormoen</w:t>
      </w:r>
    </w:p>
    <w:p w14:paraId="3A96D577" w14:textId="77777777" w:rsidR="003F04A2" w:rsidRPr="003F04A2" w:rsidRDefault="003F04A2" w:rsidP="003F04A2">
      <w:pPr>
        <w:pStyle w:val="avsnitt-undertittel"/>
      </w:pPr>
      <w:r w:rsidRPr="003F04A2">
        <w:t>Vedtak nr. 789, 19. juni 2020</w:t>
      </w:r>
    </w:p>
    <w:p w14:paraId="478815B0" w14:textId="77777777" w:rsidR="003F04A2" w:rsidRPr="003F04A2" w:rsidRDefault="003F04A2" w:rsidP="003F04A2">
      <w:pPr>
        <w:pStyle w:val="blokksit"/>
        <w:rPr>
          <w:rStyle w:val="kursiv"/>
        </w:rPr>
      </w:pPr>
      <w:r w:rsidRPr="003F04A2">
        <w:rPr>
          <w:rStyle w:val="kursiv"/>
        </w:rPr>
        <w:t xml:space="preserve">«Stortinget ber regjeringen komme tilbake på egnet måte med en plan, herunder økonomiske og administrative konsekvenser, for å opprette en felles politistasjon med svensk politi på Magnormoen. Utgifter for både svensk og norsk politi må </w:t>
      </w:r>
      <w:proofErr w:type="gramStart"/>
      <w:r w:rsidRPr="003F04A2">
        <w:rPr>
          <w:rStyle w:val="kursiv"/>
        </w:rPr>
        <w:t>fremkomme</w:t>
      </w:r>
      <w:proofErr w:type="gramEnd"/>
      <w:r w:rsidRPr="003F04A2">
        <w:rPr>
          <w:rStyle w:val="kursiv"/>
        </w:rPr>
        <w:t>. Stortinget ber regjeringen samarbeide med svenske myndigheter om planen for bygget, innretning på politisamarbeidet og fordeling av kostnader.»</w:t>
      </w:r>
    </w:p>
    <w:p w14:paraId="4AB4EA83"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127 S (2019–2020) og </w:t>
      </w:r>
      <w:proofErr w:type="spellStart"/>
      <w:r w:rsidRPr="003F04A2">
        <w:t>Innst</w:t>
      </w:r>
      <w:proofErr w:type="spellEnd"/>
      <w:r w:rsidRPr="003F04A2">
        <w:t>. 360 S (2019–2020).</w:t>
      </w:r>
    </w:p>
    <w:p w14:paraId="19957ACF" w14:textId="77777777" w:rsidR="003F04A2" w:rsidRPr="003F04A2" w:rsidRDefault="003F04A2" w:rsidP="003F04A2">
      <w:r w:rsidRPr="003F04A2">
        <w:t xml:space="preserve">Vedtaket er </w:t>
      </w:r>
      <w:proofErr w:type="spellStart"/>
      <w:r w:rsidRPr="003F04A2">
        <w:t>følgt</w:t>
      </w:r>
      <w:proofErr w:type="spellEnd"/>
      <w:r w:rsidRPr="003F04A2">
        <w:t xml:space="preserve"> opp. Regjeringa tilrår at </w:t>
      </w:r>
      <w:proofErr w:type="spellStart"/>
      <w:r w:rsidRPr="003F04A2">
        <w:t>ein</w:t>
      </w:r>
      <w:proofErr w:type="spellEnd"/>
      <w:r w:rsidRPr="003F04A2">
        <w:t xml:space="preserve"> felles norsk-svensk grensestasjon blir realisert med </w:t>
      </w:r>
      <w:proofErr w:type="spellStart"/>
      <w:r w:rsidRPr="003F04A2">
        <w:t>eit</w:t>
      </w:r>
      <w:proofErr w:type="spellEnd"/>
      <w:r w:rsidRPr="003F04A2">
        <w:t xml:space="preserve"> nybygg på grenselinja mellom </w:t>
      </w:r>
      <w:proofErr w:type="spellStart"/>
      <w:r w:rsidRPr="003F04A2">
        <w:t>Noreg</w:t>
      </w:r>
      <w:proofErr w:type="spellEnd"/>
      <w:r w:rsidRPr="003F04A2">
        <w:t xml:space="preserve"> og Sverige. </w:t>
      </w:r>
      <w:proofErr w:type="spellStart"/>
      <w:r w:rsidRPr="003F04A2">
        <w:t>Ein</w:t>
      </w:r>
      <w:proofErr w:type="spellEnd"/>
      <w:r w:rsidRPr="003F04A2">
        <w:t xml:space="preserve"> overordna plan for etablering av nybygg er utarbeidd. Det vert lagt til grunn at </w:t>
      </w:r>
      <w:proofErr w:type="spellStart"/>
      <w:r w:rsidRPr="003F04A2">
        <w:t>Noreg</w:t>
      </w:r>
      <w:proofErr w:type="spellEnd"/>
      <w:r w:rsidRPr="003F04A2">
        <w:t xml:space="preserve"> betaler for norske areal, og Sverige betaler for svenske </w:t>
      </w:r>
      <w:r w:rsidRPr="003F04A2">
        <w:lastRenderedPageBreak/>
        <w:t xml:space="preserve">areal. I det </w:t>
      </w:r>
      <w:proofErr w:type="spellStart"/>
      <w:r w:rsidRPr="003F04A2">
        <w:t>vidare</w:t>
      </w:r>
      <w:proofErr w:type="spellEnd"/>
      <w:r w:rsidRPr="003F04A2">
        <w:t xml:space="preserve"> arbeidet vil departementet </w:t>
      </w:r>
      <w:proofErr w:type="spellStart"/>
      <w:r w:rsidRPr="003F04A2">
        <w:t>følgje</w:t>
      </w:r>
      <w:proofErr w:type="spellEnd"/>
      <w:r w:rsidRPr="003F04A2">
        <w:t xml:space="preserve"> opp moment rundt innretninga på politisamarbeidet, fordeling av kostnader og andre juridiske og praktiske </w:t>
      </w:r>
      <w:proofErr w:type="spellStart"/>
      <w:r w:rsidRPr="003F04A2">
        <w:t>problemstillingar</w:t>
      </w:r>
      <w:proofErr w:type="spellEnd"/>
      <w:r w:rsidRPr="003F04A2">
        <w:t xml:space="preserve"> med involverte </w:t>
      </w:r>
      <w:proofErr w:type="spellStart"/>
      <w:r w:rsidRPr="003F04A2">
        <w:t>aktørar</w:t>
      </w:r>
      <w:proofErr w:type="spellEnd"/>
      <w:r w:rsidRPr="003F04A2">
        <w:t xml:space="preserve"> og styresmakter, </w:t>
      </w:r>
      <w:proofErr w:type="spellStart"/>
      <w:r w:rsidRPr="003F04A2">
        <w:t>medrekna</w:t>
      </w:r>
      <w:proofErr w:type="spellEnd"/>
      <w:r w:rsidRPr="003F04A2">
        <w:t xml:space="preserve"> også svenske styresmakter.</w:t>
      </w:r>
    </w:p>
    <w:p w14:paraId="16951B29" w14:textId="77777777" w:rsidR="003F04A2" w:rsidRPr="003F04A2" w:rsidRDefault="003F04A2" w:rsidP="003F04A2">
      <w:r w:rsidRPr="003F04A2">
        <w:t>Sjå omtale under programkategori 06.40.</w:t>
      </w:r>
    </w:p>
    <w:p w14:paraId="713FC411" w14:textId="77777777" w:rsidR="003F04A2" w:rsidRPr="003F04A2" w:rsidRDefault="003F04A2" w:rsidP="003F04A2">
      <w:pPr>
        <w:pStyle w:val="Overskrift2"/>
      </w:pPr>
      <w:r w:rsidRPr="003F04A2">
        <w:t>Stortingssesjon 2018–2019</w:t>
      </w:r>
    </w:p>
    <w:p w14:paraId="3651A7A7" w14:textId="77777777" w:rsidR="003F04A2" w:rsidRPr="003F04A2" w:rsidRDefault="003F04A2" w:rsidP="003F04A2">
      <w:pPr>
        <w:pStyle w:val="avsnitt-tittel"/>
      </w:pPr>
      <w:r w:rsidRPr="003F04A2">
        <w:t>Rettshjelpsordninga</w:t>
      </w:r>
    </w:p>
    <w:p w14:paraId="759985A9" w14:textId="77777777" w:rsidR="003F04A2" w:rsidRPr="003F04A2" w:rsidRDefault="003F04A2" w:rsidP="003F04A2">
      <w:pPr>
        <w:pStyle w:val="avsnitt-undertittel"/>
      </w:pPr>
      <w:r w:rsidRPr="003F04A2">
        <w:t>Vedtak nr. 98, 4. desember 2018</w:t>
      </w:r>
    </w:p>
    <w:p w14:paraId="1DA995FD" w14:textId="77777777" w:rsidR="003F04A2" w:rsidRPr="003F04A2" w:rsidRDefault="003F04A2" w:rsidP="003F04A2">
      <w:pPr>
        <w:pStyle w:val="blokksit"/>
        <w:rPr>
          <w:rStyle w:val="kursiv"/>
        </w:rPr>
      </w:pPr>
      <w:r w:rsidRPr="003F04A2">
        <w:rPr>
          <w:rStyle w:val="kursiv"/>
        </w:rPr>
        <w:t>«Stortinget ber regjeringen i forbindelse med den pågående utredningen av rettshjelpsordningen komme tilbake til Stortinget med tiltak i oppfølgingen av denne for å gjøre ordningen betre, mer effektiv og treffsikker.»</w:t>
      </w:r>
    </w:p>
    <w:p w14:paraId="0DEBCC7A" w14:textId="77777777" w:rsidR="003F04A2" w:rsidRPr="003F04A2" w:rsidRDefault="003F04A2" w:rsidP="003F04A2">
      <w:r w:rsidRPr="003F04A2">
        <w:t xml:space="preserve">Dokumenta som ligg til grunn for vedtaket, er Dokument 8:152 S (2017–2018) og </w:t>
      </w:r>
      <w:proofErr w:type="spellStart"/>
      <w:r w:rsidRPr="003F04A2">
        <w:t>Innst</w:t>
      </w:r>
      <w:proofErr w:type="spellEnd"/>
      <w:r w:rsidRPr="003F04A2">
        <w:t>. 71 S (2018–2019).</w:t>
      </w:r>
    </w:p>
    <w:p w14:paraId="2A101553" w14:textId="77777777" w:rsidR="003F04A2" w:rsidRPr="003F04A2" w:rsidRDefault="003F04A2" w:rsidP="003F04A2">
      <w:r w:rsidRPr="003F04A2">
        <w:t xml:space="preserve">Vedtaket er under behandling. Regjeringa sette i oktober 2018 ned </w:t>
      </w:r>
      <w:proofErr w:type="spellStart"/>
      <w:r w:rsidRPr="003F04A2">
        <w:t>eit</w:t>
      </w:r>
      <w:proofErr w:type="spellEnd"/>
      <w:r w:rsidRPr="003F04A2">
        <w:t xml:space="preserve"> </w:t>
      </w:r>
      <w:proofErr w:type="spellStart"/>
      <w:r w:rsidRPr="003F04A2">
        <w:t>offentleg</w:t>
      </w:r>
      <w:proofErr w:type="spellEnd"/>
      <w:r w:rsidRPr="003F04A2">
        <w:t xml:space="preserve"> </w:t>
      </w:r>
      <w:proofErr w:type="spellStart"/>
      <w:r w:rsidRPr="003F04A2">
        <w:t>utval</w:t>
      </w:r>
      <w:proofErr w:type="spellEnd"/>
      <w:r w:rsidRPr="003F04A2">
        <w:t xml:space="preserve"> som skulle gjennomgå rettshjelpsordninga. </w:t>
      </w:r>
      <w:proofErr w:type="spellStart"/>
      <w:r w:rsidRPr="003F04A2">
        <w:t>Utvalet</w:t>
      </w:r>
      <w:proofErr w:type="spellEnd"/>
      <w:r w:rsidRPr="003F04A2">
        <w:t xml:space="preserve"> leverte ei utgreiing 30. april 2020. </w:t>
      </w:r>
      <w:proofErr w:type="spellStart"/>
      <w:r w:rsidRPr="003F04A2">
        <w:t>Utvalet</w:t>
      </w:r>
      <w:proofErr w:type="spellEnd"/>
      <w:r w:rsidRPr="003F04A2">
        <w:t xml:space="preserve"> foreslår ei ny lov om støtte til rettshjelp i staden for dagens ordning med fri rettshjelp. Dette </w:t>
      </w:r>
      <w:proofErr w:type="spellStart"/>
      <w:r w:rsidRPr="003F04A2">
        <w:t>inneber</w:t>
      </w:r>
      <w:proofErr w:type="spellEnd"/>
      <w:r w:rsidRPr="003F04A2">
        <w:t xml:space="preserve"> at </w:t>
      </w:r>
      <w:proofErr w:type="spellStart"/>
      <w:r w:rsidRPr="003F04A2">
        <w:t>fleire</w:t>
      </w:r>
      <w:proofErr w:type="spellEnd"/>
      <w:r w:rsidRPr="003F04A2">
        <w:t xml:space="preserve"> </w:t>
      </w:r>
      <w:proofErr w:type="spellStart"/>
      <w:r w:rsidRPr="003F04A2">
        <w:t>personar</w:t>
      </w:r>
      <w:proofErr w:type="spellEnd"/>
      <w:r w:rsidRPr="003F04A2">
        <w:t xml:space="preserve"> vil bli omfatta av ordninga, men med </w:t>
      </w:r>
      <w:proofErr w:type="spellStart"/>
      <w:r w:rsidRPr="003F04A2">
        <w:t>betydeleg</w:t>
      </w:r>
      <w:proofErr w:type="spellEnd"/>
      <w:r w:rsidRPr="003F04A2">
        <w:t xml:space="preserve"> bruk av </w:t>
      </w:r>
      <w:proofErr w:type="spellStart"/>
      <w:r w:rsidRPr="003F04A2">
        <w:t>eigendelar</w:t>
      </w:r>
      <w:proofErr w:type="spellEnd"/>
      <w:r w:rsidRPr="003F04A2">
        <w:t xml:space="preserve"> tilpassa betalingsevna til </w:t>
      </w:r>
      <w:proofErr w:type="spellStart"/>
      <w:r w:rsidRPr="003F04A2">
        <w:t>mottakaren</w:t>
      </w:r>
      <w:proofErr w:type="spellEnd"/>
      <w:r w:rsidRPr="003F04A2">
        <w:t xml:space="preserve">. Utgreiinga har </w:t>
      </w:r>
      <w:proofErr w:type="spellStart"/>
      <w:r w:rsidRPr="003F04A2">
        <w:t>vore</w:t>
      </w:r>
      <w:proofErr w:type="spellEnd"/>
      <w:r w:rsidRPr="003F04A2">
        <w:t xml:space="preserve"> på </w:t>
      </w:r>
      <w:proofErr w:type="spellStart"/>
      <w:r w:rsidRPr="003F04A2">
        <w:t>høyring</w:t>
      </w:r>
      <w:proofErr w:type="spellEnd"/>
      <w:r w:rsidRPr="003F04A2">
        <w:t xml:space="preserve">, og er </w:t>
      </w:r>
      <w:proofErr w:type="spellStart"/>
      <w:r w:rsidRPr="003F04A2">
        <w:t>no</w:t>
      </w:r>
      <w:proofErr w:type="spellEnd"/>
      <w:r w:rsidRPr="003F04A2">
        <w:t xml:space="preserve"> til oppfølging i departementet.</w:t>
      </w:r>
    </w:p>
    <w:p w14:paraId="460EE30D" w14:textId="77777777" w:rsidR="003F04A2" w:rsidRPr="003F04A2" w:rsidRDefault="003F04A2" w:rsidP="003F04A2">
      <w:r w:rsidRPr="003F04A2">
        <w:t>Sjå omtale under programkategori 06.70. For 2022 foreslår regjeringa å heve inntektsgrensene for fri rettshjelp med 10 pst.</w:t>
      </w:r>
    </w:p>
    <w:p w14:paraId="442931A7" w14:textId="77777777" w:rsidR="003F04A2" w:rsidRPr="003F04A2" w:rsidRDefault="003F04A2" w:rsidP="003F04A2">
      <w:pPr>
        <w:pStyle w:val="Overskrift2"/>
      </w:pPr>
      <w:r w:rsidRPr="003F04A2">
        <w:t>Stortingssesjon 2017–2018</w:t>
      </w:r>
    </w:p>
    <w:p w14:paraId="7B62BBE4" w14:textId="77777777" w:rsidR="003F04A2" w:rsidRPr="003F04A2" w:rsidRDefault="003F04A2" w:rsidP="003F04A2">
      <w:pPr>
        <w:pStyle w:val="avsnitt-tittel"/>
      </w:pPr>
      <w:proofErr w:type="spellStart"/>
      <w:r w:rsidRPr="003F04A2">
        <w:t>Offentleggjering</w:t>
      </w:r>
      <w:proofErr w:type="spellEnd"/>
      <w:r w:rsidRPr="003F04A2">
        <w:t xml:space="preserve"> av </w:t>
      </w:r>
      <w:proofErr w:type="spellStart"/>
      <w:r w:rsidRPr="003F04A2">
        <w:t>krenkande</w:t>
      </w:r>
      <w:proofErr w:type="spellEnd"/>
      <w:r w:rsidRPr="003F04A2">
        <w:t xml:space="preserve"> </w:t>
      </w:r>
      <w:proofErr w:type="spellStart"/>
      <w:r w:rsidRPr="003F04A2">
        <w:t>bilete</w:t>
      </w:r>
      <w:proofErr w:type="spellEnd"/>
      <w:r w:rsidRPr="003F04A2">
        <w:t xml:space="preserve"> av andre</w:t>
      </w:r>
    </w:p>
    <w:p w14:paraId="15CF0D12" w14:textId="77777777" w:rsidR="003F04A2" w:rsidRPr="003F04A2" w:rsidRDefault="003F04A2" w:rsidP="003F04A2">
      <w:pPr>
        <w:pStyle w:val="avsnitt-undertittel"/>
      </w:pPr>
      <w:r w:rsidRPr="003F04A2">
        <w:t>Vedtak nr. 532, 8. mars 2018</w:t>
      </w:r>
    </w:p>
    <w:p w14:paraId="43352D1A" w14:textId="77777777" w:rsidR="003F04A2" w:rsidRPr="003F04A2" w:rsidRDefault="003F04A2" w:rsidP="003F04A2">
      <w:pPr>
        <w:pStyle w:val="blokksit"/>
        <w:rPr>
          <w:rStyle w:val="kursiv"/>
        </w:rPr>
      </w:pPr>
      <w:r w:rsidRPr="003F04A2">
        <w:rPr>
          <w:rStyle w:val="kursiv"/>
        </w:rPr>
        <w:t>«Stortinget ber regjeringen utarbeide et lovforslag som tydeliggjør at det er ulovlig uten samtykke å dele eller på annen måte offentliggjøre bilder av andre som har avslørende, nedverdigende eller krenkende karakter, og som eksplisitt forbyr hevnporno, samt vurdere behovet for endring i strafferammen for denne typen lovbrudd.»</w:t>
      </w:r>
    </w:p>
    <w:p w14:paraId="6A1015CF" w14:textId="77777777" w:rsidR="003F04A2" w:rsidRPr="003F04A2" w:rsidRDefault="003F04A2" w:rsidP="003F04A2">
      <w:r w:rsidRPr="003F04A2">
        <w:t xml:space="preserve">Dokumenta som ligg til grunn for vedtaket, er Dokument 8:79 S (2017–2018) om ny straffeføresegn som </w:t>
      </w:r>
      <w:proofErr w:type="spellStart"/>
      <w:r w:rsidRPr="003F04A2">
        <w:t>tydeleggjer</w:t>
      </w:r>
      <w:proofErr w:type="spellEnd"/>
      <w:r w:rsidRPr="003F04A2">
        <w:t xml:space="preserve"> at det er </w:t>
      </w:r>
      <w:proofErr w:type="spellStart"/>
      <w:r w:rsidRPr="003F04A2">
        <w:t>ulovleg</w:t>
      </w:r>
      <w:proofErr w:type="spellEnd"/>
      <w:r w:rsidRPr="003F04A2">
        <w:t xml:space="preserve"> å dele eller </w:t>
      </w:r>
      <w:proofErr w:type="spellStart"/>
      <w:r w:rsidRPr="003F04A2">
        <w:t>offentliggjere</w:t>
      </w:r>
      <w:proofErr w:type="spellEnd"/>
      <w:r w:rsidRPr="003F04A2">
        <w:t xml:space="preserve"> </w:t>
      </w:r>
      <w:proofErr w:type="spellStart"/>
      <w:r w:rsidRPr="003F04A2">
        <w:t>bilete</w:t>
      </w:r>
      <w:proofErr w:type="spellEnd"/>
      <w:r w:rsidRPr="003F04A2">
        <w:t xml:space="preserve"> som er </w:t>
      </w:r>
      <w:proofErr w:type="spellStart"/>
      <w:r w:rsidRPr="003F04A2">
        <w:t>avslørande</w:t>
      </w:r>
      <w:proofErr w:type="spellEnd"/>
      <w:r w:rsidRPr="003F04A2">
        <w:t xml:space="preserve">, </w:t>
      </w:r>
      <w:proofErr w:type="spellStart"/>
      <w:r w:rsidRPr="003F04A2">
        <w:t>nedverdigande</w:t>
      </w:r>
      <w:proofErr w:type="spellEnd"/>
      <w:r w:rsidRPr="003F04A2">
        <w:t xml:space="preserve"> eller </w:t>
      </w:r>
      <w:proofErr w:type="spellStart"/>
      <w:r w:rsidRPr="003F04A2">
        <w:t>krenkande</w:t>
      </w:r>
      <w:proofErr w:type="spellEnd"/>
      <w:r w:rsidRPr="003F04A2">
        <w:t xml:space="preserve"> for den eller </w:t>
      </w:r>
      <w:proofErr w:type="spellStart"/>
      <w:r w:rsidRPr="003F04A2">
        <w:t>dei</w:t>
      </w:r>
      <w:proofErr w:type="spellEnd"/>
      <w:r w:rsidRPr="003F04A2">
        <w:t xml:space="preserve"> som blir framstilte, og som </w:t>
      </w:r>
      <w:proofErr w:type="spellStart"/>
      <w:r w:rsidRPr="003F04A2">
        <w:t>aukar</w:t>
      </w:r>
      <w:proofErr w:type="spellEnd"/>
      <w:r w:rsidRPr="003F04A2">
        <w:t xml:space="preserve"> strafferamma for å </w:t>
      </w:r>
      <w:proofErr w:type="spellStart"/>
      <w:r w:rsidRPr="003F04A2">
        <w:t>spreie</w:t>
      </w:r>
      <w:proofErr w:type="spellEnd"/>
      <w:r w:rsidRPr="003F04A2">
        <w:t xml:space="preserve"> denne typen </w:t>
      </w:r>
      <w:proofErr w:type="spellStart"/>
      <w:r w:rsidRPr="003F04A2">
        <w:t>bilete</w:t>
      </w:r>
      <w:proofErr w:type="spellEnd"/>
      <w:r w:rsidRPr="003F04A2">
        <w:t xml:space="preserve"> </w:t>
      </w:r>
      <w:proofErr w:type="spellStart"/>
      <w:r w:rsidRPr="003F04A2">
        <w:t>utan</w:t>
      </w:r>
      <w:proofErr w:type="spellEnd"/>
      <w:r w:rsidRPr="003F04A2">
        <w:t xml:space="preserve"> samtykke, og </w:t>
      </w:r>
      <w:proofErr w:type="spellStart"/>
      <w:r w:rsidRPr="003F04A2">
        <w:t>Innst</w:t>
      </w:r>
      <w:proofErr w:type="spellEnd"/>
      <w:r w:rsidRPr="003F04A2">
        <w:t>. 139 S (2017–2018).</w:t>
      </w:r>
    </w:p>
    <w:p w14:paraId="06219E77" w14:textId="77777777" w:rsidR="003F04A2" w:rsidRPr="003F04A2" w:rsidRDefault="003F04A2" w:rsidP="003F04A2">
      <w:r w:rsidRPr="003F04A2">
        <w:t xml:space="preserve">Vedtaket er </w:t>
      </w:r>
      <w:proofErr w:type="spellStart"/>
      <w:r w:rsidRPr="003F04A2">
        <w:t>følgt</w:t>
      </w:r>
      <w:proofErr w:type="spellEnd"/>
      <w:r w:rsidRPr="003F04A2">
        <w:t xml:space="preserve"> opp gjennom </w:t>
      </w:r>
      <w:proofErr w:type="spellStart"/>
      <w:r w:rsidRPr="003F04A2">
        <w:t>Prop</w:t>
      </w:r>
      <w:proofErr w:type="spellEnd"/>
      <w:r w:rsidRPr="003F04A2">
        <w:t xml:space="preserve">. 159 L (2020–2021) om </w:t>
      </w:r>
      <w:proofErr w:type="spellStart"/>
      <w:r w:rsidRPr="003F04A2">
        <w:rPr>
          <w:rStyle w:val="kursiv"/>
        </w:rPr>
        <w:t>endringar</w:t>
      </w:r>
      <w:proofErr w:type="spellEnd"/>
      <w:r w:rsidRPr="003F04A2">
        <w:rPr>
          <w:rStyle w:val="kursiv"/>
        </w:rPr>
        <w:t xml:space="preserve"> i straffelova m.m. (deling av </w:t>
      </w:r>
      <w:proofErr w:type="spellStart"/>
      <w:r w:rsidRPr="003F04A2">
        <w:rPr>
          <w:rStyle w:val="kursiv"/>
        </w:rPr>
        <w:t>krenkande</w:t>
      </w:r>
      <w:proofErr w:type="spellEnd"/>
      <w:r w:rsidRPr="003F04A2">
        <w:rPr>
          <w:rStyle w:val="kursiv"/>
        </w:rPr>
        <w:t xml:space="preserve"> </w:t>
      </w:r>
      <w:proofErr w:type="spellStart"/>
      <w:r w:rsidRPr="003F04A2">
        <w:rPr>
          <w:rStyle w:val="kursiv"/>
        </w:rPr>
        <w:t>bilete</w:t>
      </w:r>
      <w:proofErr w:type="spellEnd"/>
      <w:r w:rsidRPr="003F04A2">
        <w:rPr>
          <w:rStyle w:val="kursiv"/>
        </w:rPr>
        <w:t xml:space="preserve"> m.m.)</w:t>
      </w:r>
      <w:r w:rsidRPr="003F04A2">
        <w:t xml:space="preserve">. I proposisjonen </w:t>
      </w:r>
      <w:proofErr w:type="spellStart"/>
      <w:r w:rsidRPr="003F04A2">
        <w:t>fremja</w:t>
      </w:r>
      <w:proofErr w:type="spellEnd"/>
      <w:r w:rsidRPr="003F04A2">
        <w:t xml:space="preserve"> regjeringa forslag om ei ny straffeføresegn retta mot deling av </w:t>
      </w:r>
      <w:proofErr w:type="spellStart"/>
      <w:r w:rsidRPr="003F04A2">
        <w:t>bilete</w:t>
      </w:r>
      <w:proofErr w:type="spellEnd"/>
      <w:r w:rsidRPr="003F04A2">
        <w:t xml:space="preserve">, film eller lydopptak av </w:t>
      </w:r>
      <w:proofErr w:type="spellStart"/>
      <w:r w:rsidRPr="003F04A2">
        <w:t>krenkande</w:t>
      </w:r>
      <w:proofErr w:type="spellEnd"/>
      <w:r w:rsidRPr="003F04A2">
        <w:t xml:space="preserve"> eller </w:t>
      </w:r>
      <w:proofErr w:type="spellStart"/>
      <w:r w:rsidRPr="003F04A2">
        <w:t>openberre</w:t>
      </w:r>
      <w:proofErr w:type="spellEnd"/>
      <w:r w:rsidRPr="003F04A2">
        <w:t xml:space="preserve"> privat karakter. Det vart òg </w:t>
      </w:r>
      <w:proofErr w:type="spellStart"/>
      <w:r w:rsidRPr="003F04A2">
        <w:t>fremja</w:t>
      </w:r>
      <w:proofErr w:type="spellEnd"/>
      <w:r w:rsidRPr="003F04A2">
        <w:t xml:space="preserve"> forslag om å heve straffenivået for grove </w:t>
      </w:r>
      <w:proofErr w:type="spellStart"/>
      <w:r w:rsidRPr="003F04A2">
        <w:t>tilfelle</w:t>
      </w:r>
      <w:proofErr w:type="spellEnd"/>
      <w:r w:rsidRPr="003F04A2">
        <w:t xml:space="preserve"> av ulovlig bildedeling.</w:t>
      </w:r>
    </w:p>
    <w:p w14:paraId="52C8DCCC" w14:textId="77777777" w:rsidR="003F04A2" w:rsidRPr="003F04A2" w:rsidRDefault="003F04A2" w:rsidP="003F04A2">
      <w:pPr>
        <w:pStyle w:val="avsnitt-tittel"/>
      </w:pPr>
      <w:r w:rsidRPr="003F04A2">
        <w:lastRenderedPageBreak/>
        <w:t>Alternativ til fengsling av barn</w:t>
      </w:r>
    </w:p>
    <w:p w14:paraId="7ECB6655" w14:textId="77777777" w:rsidR="003F04A2" w:rsidRPr="003F04A2" w:rsidRDefault="003F04A2" w:rsidP="003F04A2">
      <w:pPr>
        <w:pStyle w:val="avsnitt-undertittel"/>
      </w:pPr>
      <w:r w:rsidRPr="003F04A2">
        <w:t>Vedtak nr. 539, 15. mars 2018</w:t>
      </w:r>
    </w:p>
    <w:p w14:paraId="5C21BE1E" w14:textId="77777777" w:rsidR="003F04A2" w:rsidRPr="003F04A2" w:rsidRDefault="003F04A2" w:rsidP="003F04A2">
      <w:pPr>
        <w:pStyle w:val="blokksit"/>
        <w:rPr>
          <w:rStyle w:val="kursiv"/>
        </w:rPr>
      </w:pPr>
      <w:r w:rsidRPr="003F04A2">
        <w:rPr>
          <w:rStyle w:val="kursiv"/>
        </w:rPr>
        <w:t>«Stortinget ber regjeringen utrede og legge fram forslag til flere alternativer til å fengsle barn i forbindelse med uttransportering etter utlendingsloven.»</w:t>
      </w:r>
    </w:p>
    <w:p w14:paraId="15876CD4" w14:textId="77777777" w:rsidR="003F04A2" w:rsidRPr="003F04A2" w:rsidRDefault="003F04A2" w:rsidP="003F04A2">
      <w:r w:rsidRPr="003F04A2">
        <w:t xml:space="preserve">Grunnlaget for vedtaket går fram av </w:t>
      </w:r>
      <w:proofErr w:type="spellStart"/>
      <w:r w:rsidRPr="003F04A2">
        <w:t>Prop</w:t>
      </w:r>
      <w:proofErr w:type="spellEnd"/>
      <w:r w:rsidRPr="003F04A2">
        <w:t xml:space="preserve">. 126 L (2016–2017) og </w:t>
      </w:r>
      <w:proofErr w:type="spellStart"/>
      <w:r w:rsidRPr="003F04A2">
        <w:t>Innst</w:t>
      </w:r>
      <w:proofErr w:type="spellEnd"/>
      <w:r w:rsidRPr="003F04A2">
        <w:t>. 181 L (2017–2018).</w:t>
      </w:r>
    </w:p>
    <w:p w14:paraId="0766B206" w14:textId="77777777" w:rsidR="003F04A2" w:rsidRPr="003F04A2" w:rsidRDefault="003F04A2" w:rsidP="003F04A2">
      <w:r w:rsidRPr="003F04A2">
        <w:t xml:space="preserve">Vedtaket er under behandling. Departementet sende ei utgreiing og forslag til </w:t>
      </w:r>
      <w:proofErr w:type="spellStart"/>
      <w:r w:rsidRPr="003F04A2">
        <w:t>endringar</w:t>
      </w:r>
      <w:proofErr w:type="spellEnd"/>
      <w:r w:rsidRPr="003F04A2">
        <w:t xml:space="preserve"> i utlendingslova på </w:t>
      </w:r>
      <w:proofErr w:type="spellStart"/>
      <w:r w:rsidRPr="003F04A2">
        <w:t>høyring</w:t>
      </w:r>
      <w:proofErr w:type="spellEnd"/>
      <w:r w:rsidRPr="003F04A2">
        <w:t xml:space="preserve"> i desember 2019 med frist 3. april 2020. Her </w:t>
      </w:r>
      <w:proofErr w:type="spellStart"/>
      <w:r w:rsidRPr="003F04A2">
        <w:t>vart</w:t>
      </w:r>
      <w:proofErr w:type="spellEnd"/>
      <w:r w:rsidRPr="003F04A2">
        <w:t xml:space="preserve"> det bl.a. foreslått endra </w:t>
      </w:r>
      <w:proofErr w:type="spellStart"/>
      <w:r w:rsidRPr="003F04A2">
        <w:t>reglar</w:t>
      </w:r>
      <w:proofErr w:type="spellEnd"/>
      <w:r w:rsidRPr="003F04A2">
        <w:t xml:space="preserve"> knytte til meldeplikt og internering av barn. Departementet </w:t>
      </w:r>
      <w:proofErr w:type="spellStart"/>
      <w:r w:rsidRPr="003F04A2">
        <w:t>tek</w:t>
      </w:r>
      <w:proofErr w:type="spellEnd"/>
      <w:r w:rsidRPr="003F04A2">
        <w:t xml:space="preserve"> sikte på å fremme </w:t>
      </w:r>
      <w:proofErr w:type="spellStart"/>
      <w:r w:rsidRPr="003F04A2">
        <w:t>ein</w:t>
      </w:r>
      <w:proofErr w:type="spellEnd"/>
      <w:r w:rsidRPr="003F04A2">
        <w:t xml:space="preserve"> lovproposisjon i andre halvår 2021.</w:t>
      </w:r>
    </w:p>
    <w:p w14:paraId="09C83BB7" w14:textId="77777777" w:rsidR="003F04A2" w:rsidRPr="003F04A2" w:rsidRDefault="003F04A2" w:rsidP="003F04A2">
      <w:pPr>
        <w:pStyle w:val="avsnitt-tittel"/>
      </w:pPr>
      <w:proofErr w:type="spellStart"/>
      <w:r w:rsidRPr="003F04A2">
        <w:t>Einslege</w:t>
      </w:r>
      <w:proofErr w:type="spellEnd"/>
      <w:r w:rsidRPr="003F04A2">
        <w:t xml:space="preserve"> mindreårige </w:t>
      </w:r>
      <w:proofErr w:type="spellStart"/>
      <w:r w:rsidRPr="003F04A2">
        <w:t>asylsøkarar</w:t>
      </w:r>
      <w:proofErr w:type="spellEnd"/>
    </w:p>
    <w:p w14:paraId="61A7A369" w14:textId="77777777" w:rsidR="003F04A2" w:rsidRPr="003F04A2" w:rsidRDefault="003F04A2" w:rsidP="003F04A2">
      <w:pPr>
        <w:pStyle w:val="avsnitt-undertittel"/>
      </w:pPr>
      <w:r w:rsidRPr="003F04A2">
        <w:t>Vedtak nr. 540, 15. mars 2018</w:t>
      </w:r>
    </w:p>
    <w:p w14:paraId="7734DB5E" w14:textId="77777777" w:rsidR="003F04A2" w:rsidRPr="003F04A2" w:rsidRDefault="003F04A2" w:rsidP="003F04A2">
      <w:pPr>
        <w:pStyle w:val="blokksit"/>
        <w:rPr>
          <w:rStyle w:val="kursiv"/>
        </w:rPr>
      </w:pPr>
      <w:r w:rsidRPr="003F04A2">
        <w:rPr>
          <w:rStyle w:val="kursiv"/>
        </w:rPr>
        <w:t>«Stortinget ber regjeringen sørge for at det snarest etableres reelle alternativer til frihetsberøvelse av enslige mindreårige asylsøkere, som ivaretar hensynet til barnets beste.»</w:t>
      </w:r>
    </w:p>
    <w:p w14:paraId="41D09863" w14:textId="77777777" w:rsidR="003F04A2" w:rsidRPr="003F04A2" w:rsidRDefault="003F04A2" w:rsidP="003F04A2">
      <w:r w:rsidRPr="003F04A2">
        <w:t xml:space="preserve">Grunnlaget for vedtaket går fram av </w:t>
      </w:r>
      <w:proofErr w:type="spellStart"/>
      <w:r w:rsidRPr="003F04A2">
        <w:t>Prop</w:t>
      </w:r>
      <w:proofErr w:type="spellEnd"/>
      <w:r w:rsidRPr="003F04A2">
        <w:t xml:space="preserve">. 126 L (2016–2017) og </w:t>
      </w:r>
      <w:proofErr w:type="spellStart"/>
      <w:r w:rsidRPr="003F04A2">
        <w:t>Innst</w:t>
      </w:r>
      <w:proofErr w:type="spellEnd"/>
      <w:r w:rsidRPr="003F04A2">
        <w:t>. 181 L (2017–2018).</w:t>
      </w:r>
    </w:p>
    <w:p w14:paraId="7A72F5E3" w14:textId="77777777" w:rsidR="003F04A2" w:rsidRPr="003F04A2" w:rsidRDefault="003F04A2" w:rsidP="003F04A2">
      <w:r w:rsidRPr="003F04A2">
        <w:t xml:space="preserve">Vedtaket er under behandling. Departementet sende </w:t>
      </w:r>
      <w:proofErr w:type="spellStart"/>
      <w:r w:rsidRPr="003F04A2">
        <w:t>eit</w:t>
      </w:r>
      <w:proofErr w:type="spellEnd"/>
      <w:r w:rsidRPr="003F04A2">
        <w:t xml:space="preserve"> forslag på </w:t>
      </w:r>
      <w:proofErr w:type="spellStart"/>
      <w:r w:rsidRPr="003F04A2">
        <w:t>høyring</w:t>
      </w:r>
      <w:proofErr w:type="spellEnd"/>
      <w:r w:rsidRPr="003F04A2">
        <w:t xml:space="preserve"> i desember 2019 med frist 3. april 2020. Her </w:t>
      </w:r>
      <w:proofErr w:type="spellStart"/>
      <w:r w:rsidRPr="003F04A2">
        <w:t>vart</w:t>
      </w:r>
      <w:proofErr w:type="spellEnd"/>
      <w:r w:rsidRPr="003F04A2">
        <w:t xml:space="preserve"> det bl.a. foreslått endra </w:t>
      </w:r>
      <w:proofErr w:type="spellStart"/>
      <w:r w:rsidRPr="003F04A2">
        <w:t>reglar</w:t>
      </w:r>
      <w:proofErr w:type="spellEnd"/>
      <w:r w:rsidRPr="003F04A2">
        <w:t xml:space="preserve"> knytte til meldeplikt og internering av barn. Departementet </w:t>
      </w:r>
      <w:proofErr w:type="spellStart"/>
      <w:r w:rsidRPr="003F04A2">
        <w:t>tek</w:t>
      </w:r>
      <w:proofErr w:type="spellEnd"/>
      <w:r w:rsidRPr="003F04A2">
        <w:t xml:space="preserve"> sikte på å fremme </w:t>
      </w:r>
      <w:proofErr w:type="spellStart"/>
      <w:r w:rsidRPr="003F04A2">
        <w:t>ein</w:t>
      </w:r>
      <w:proofErr w:type="spellEnd"/>
      <w:r w:rsidRPr="003F04A2">
        <w:t xml:space="preserve"> lovproposisjon i andre halvår 2021.</w:t>
      </w:r>
    </w:p>
    <w:p w14:paraId="27500332" w14:textId="77777777" w:rsidR="003F04A2" w:rsidRPr="003F04A2" w:rsidRDefault="003F04A2" w:rsidP="003F04A2">
      <w:pPr>
        <w:pStyle w:val="avsnitt-tittel"/>
      </w:pPr>
      <w:r w:rsidRPr="003F04A2">
        <w:t xml:space="preserve">Tvangsreturnering av </w:t>
      </w:r>
      <w:proofErr w:type="spellStart"/>
      <w:r w:rsidRPr="003F04A2">
        <w:t>barnefamiliar</w:t>
      </w:r>
      <w:proofErr w:type="spellEnd"/>
    </w:p>
    <w:p w14:paraId="43976736" w14:textId="77777777" w:rsidR="003F04A2" w:rsidRPr="003F04A2" w:rsidRDefault="003F04A2" w:rsidP="003F04A2">
      <w:pPr>
        <w:pStyle w:val="avsnitt-undertittel"/>
      </w:pPr>
      <w:r w:rsidRPr="003F04A2">
        <w:t>Vedtak nr. 541, 15. mars 2018</w:t>
      </w:r>
    </w:p>
    <w:p w14:paraId="225F587D" w14:textId="77777777" w:rsidR="003F04A2" w:rsidRPr="003F04A2" w:rsidRDefault="003F04A2" w:rsidP="003F04A2">
      <w:pPr>
        <w:pStyle w:val="blokksit"/>
        <w:rPr>
          <w:rStyle w:val="kursiv"/>
        </w:rPr>
      </w:pPr>
      <w:r w:rsidRPr="003F04A2">
        <w:rPr>
          <w:rStyle w:val="kursiv"/>
        </w:rPr>
        <w:t xml:space="preserve">«Stortinget ber regjeringen utrede bruk av elektronisk kontroll (elektronisk fotlenke) som et alternativ til frihetsberøvelse som internering av barnefamilier som skal </w:t>
      </w:r>
      <w:proofErr w:type="spellStart"/>
      <w:r w:rsidRPr="003F04A2">
        <w:rPr>
          <w:rStyle w:val="kursiv"/>
        </w:rPr>
        <w:t>tvangsreturneres</w:t>
      </w:r>
      <w:proofErr w:type="spellEnd"/>
      <w:r w:rsidRPr="003F04A2">
        <w:rPr>
          <w:rStyle w:val="kursiv"/>
        </w:rPr>
        <w:t xml:space="preserve">, slik at frihetsberøvelse av barnefamilier bare benyttes som en siste utvei når andre alternativer er </w:t>
      </w:r>
      <w:proofErr w:type="gramStart"/>
      <w:r w:rsidRPr="003F04A2">
        <w:rPr>
          <w:rStyle w:val="kursiv"/>
        </w:rPr>
        <w:t>utprøvd</w:t>
      </w:r>
      <w:proofErr w:type="gramEnd"/>
      <w:r w:rsidRPr="003F04A2">
        <w:rPr>
          <w:rStyle w:val="kursiv"/>
        </w:rPr>
        <w:t xml:space="preserve"> eller vurdert. Der myndighetene kommer til at frihetsberøvelse er nødvendig, etter å ha prøvd eller vurdert andre alternativer, skal frihetsberøvelsen skje på et eget barne- og familieinternat som er familie- og barnevennlig, og som ivaretar barnets behov. Det fremmes en sak for Stortinget snarest mulig.»</w:t>
      </w:r>
    </w:p>
    <w:p w14:paraId="3ED26D08" w14:textId="77777777" w:rsidR="003F04A2" w:rsidRPr="003F04A2" w:rsidRDefault="003F04A2" w:rsidP="003F04A2">
      <w:r w:rsidRPr="003F04A2">
        <w:t xml:space="preserve">Grunnlaget for vedtaket går fram av </w:t>
      </w:r>
      <w:proofErr w:type="spellStart"/>
      <w:r w:rsidRPr="003F04A2">
        <w:t>Prop</w:t>
      </w:r>
      <w:proofErr w:type="spellEnd"/>
      <w:r w:rsidRPr="003F04A2">
        <w:t xml:space="preserve">. 126 L (2016–2017) og </w:t>
      </w:r>
      <w:proofErr w:type="spellStart"/>
      <w:r w:rsidRPr="003F04A2">
        <w:t>Innst</w:t>
      </w:r>
      <w:proofErr w:type="spellEnd"/>
      <w:r w:rsidRPr="003F04A2">
        <w:t>. 181 L (2017–2018).</w:t>
      </w:r>
    </w:p>
    <w:p w14:paraId="29AD9989" w14:textId="77777777" w:rsidR="003F04A2" w:rsidRPr="003F04A2" w:rsidRDefault="003F04A2" w:rsidP="003F04A2">
      <w:r w:rsidRPr="003F04A2">
        <w:t xml:space="preserve">Vedtaket er under behandling. Politidirektoratet gjennomførte i 2018 ei utgreiing for departementet. Departementet sende </w:t>
      </w:r>
      <w:proofErr w:type="spellStart"/>
      <w:r w:rsidRPr="003F04A2">
        <w:t>eit</w:t>
      </w:r>
      <w:proofErr w:type="spellEnd"/>
      <w:r w:rsidRPr="003F04A2">
        <w:t xml:space="preserve"> forslag på </w:t>
      </w:r>
      <w:proofErr w:type="spellStart"/>
      <w:r w:rsidRPr="003F04A2">
        <w:t>høyring</w:t>
      </w:r>
      <w:proofErr w:type="spellEnd"/>
      <w:r w:rsidRPr="003F04A2">
        <w:t xml:space="preserve"> i desember 2019 med frist 3. april 2020. Her </w:t>
      </w:r>
      <w:proofErr w:type="spellStart"/>
      <w:r w:rsidRPr="003F04A2">
        <w:t>vart</w:t>
      </w:r>
      <w:proofErr w:type="spellEnd"/>
      <w:r w:rsidRPr="003F04A2">
        <w:t xml:space="preserve"> det bl.a. foreslått endra </w:t>
      </w:r>
      <w:proofErr w:type="spellStart"/>
      <w:r w:rsidRPr="003F04A2">
        <w:t>reglar</w:t>
      </w:r>
      <w:proofErr w:type="spellEnd"/>
      <w:r w:rsidRPr="003F04A2">
        <w:t xml:space="preserve"> knytte til meldeplikt og internering av barn. Det vart òg gjort greie for bruk av elektronisk kontroll (elektronisk fotlenke) </w:t>
      </w:r>
      <w:proofErr w:type="spellStart"/>
      <w:r w:rsidRPr="003F04A2">
        <w:t>utan</w:t>
      </w:r>
      <w:proofErr w:type="spellEnd"/>
      <w:r w:rsidRPr="003F04A2">
        <w:t xml:space="preserve"> at det </w:t>
      </w:r>
      <w:proofErr w:type="spellStart"/>
      <w:r w:rsidRPr="003F04A2">
        <w:t>vart</w:t>
      </w:r>
      <w:proofErr w:type="spellEnd"/>
      <w:r w:rsidRPr="003F04A2">
        <w:t xml:space="preserve"> foreslått gjennomført. Departementet </w:t>
      </w:r>
      <w:proofErr w:type="spellStart"/>
      <w:r w:rsidRPr="003F04A2">
        <w:t>tek</w:t>
      </w:r>
      <w:proofErr w:type="spellEnd"/>
      <w:r w:rsidRPr="003F04A2">
        <w:t xml:space="preserve"> sikte på å fremme </w:t>
      </w:r>
      <w:proofErr w:type="spellStart"/>
      <w:r w:rsidRPr="003F04A2">
        <w:t>ein</w:t>
      </w:r>
      <w:proofErr w:type="spellEnd"/>
      <w:r w:rsidRPr="003F04A2">
        <w:t xml:space="preserve"> lovproposisjon i andre halvår 2021.</w:t>
      </w:r>
    </w:p>
    <w:p w14:paraId="03E7D725" w14:textId="77777777" w:rsidR="003F04A2" w:rsidRPr="003F04A2" w:rsidRDefault="003F04A2" w:rsidP="003F04A2">
      <w:pPr>
        <w:pStyle w:val="avsnitt-tittel"/>
      </w:pPr>
      <w:r w:rsidRPr="003F04A2">
        <w:lastRenderedPageBreak/>
        <w:t xml:space="preserve">Utvising og </w:t>
      </w:r>
      <w:proofErr w:type="spellStart"/>
      <w:r w:rsidRPr="003F04A2">
        <w:t>innreiseforbod</w:t>
      </w:r>
      <w:proofErr w:type="spellEnd"/>
      <w:r w:rsidRPr="003F04A2">
        <w:t xml:space="preserve"> – barn</w:t>
      </w:r>
    </w:p>
    <w:p w14:paraId="703546A8" w14:textId="77777777" w:rsidR="003F04A2" w:rsidRPr="003F04A2" w:rsidRDefault="003F04A2" w:rsidP="003F04A2">
      <w:pPr>
        <w:pStyle w:val="avsnitt-undertittel"/>
      </w:pPr>
      <w:r w:rsidRPr="003F04A2">
        <w:t>Vedtak nr. 542, 15. mars 2018</w:t>
      </w:r>
    </w:p>
    <w:p w14:paraId="46E49F48" w14:textId="77777777" w:rsidR="003F04A2" w:rsidRPr="003F04A2" w:rsidRDefault="003F04A2" w:rsidP="003F04A2">
      <w:pPr>
        <w:pStyle w:val="blokksit"/>
        <w:rPr>
          <w:rStyle w:val="kursiv"/>
        </w:rPr>
      </w:pPr>
      <w:r w:rsidRPr="003F04A2">
        <w:rPr>
          <w:rStyle w:val="kursiv"/>
        </w:rPr>
        <w:t>«Stortinget ber regjeringen utrede og fremme eventuelle forslag om endring av utlendingsloven som gjør det mulig for utlendingsforvaltningen å supplere bruk av utvisning og innreiseforbud med et bredere sett av reaksjonsformer når særlige forhold tilsier det, som hensynet til barns beste.»</w:t>
      </w:r>
    </w:p>
    <w:p w14:paraId="4BBF578F" w14:textId="77777777" w:rsidR="003F04A2" w:rsidRPr="003F04A2" w:rsidRDefault="003F04A2" w:rsidP="003F04A2">
      <w:r w:rsidRPr="003F04A2">
        <w:t xml:space="preserve">Grunnlaget for vedtaket går fram av Dokument 8:42 S (2017–2018), om andre reaksjonsformer enn utvising og </w:t>
      </w:r>
      <w:proofErr w:type="spellStart"/>
      <w:r w:rsidRPr="003F04A2">
        <w:t>innreiseforbod</w:t>
      </w:r>
      <w:proofErr w:type="spellEnd"/>
      <w:r w:rsidRPr="003F04A2">
        <w:t xml:space="preserve"> ved </w:t>
      </w:r>
      <w:proofErr w:type="spellStart"/>
      <w:r w:rsidRPr="003F04A2">
        <w:t>brot</w:t>
      </w:r>
      <w:proofErr w:type="spellEnd"/>
      <w:r w:rsidRPr="003F04A2">
        <w:t xml:space="preserve"> på utlendingslova og </w:t>
      </w:r>
      <w:proofErr w:type="spellStart"/>
      <w:r w:rsidRPr="003F04A2">
        <w:t>Innst</w:t>
      </w:r>
      <w:proofErr w:type="spellEnd"/>
      <w:r w:rsidRPr="003F04A2">
        <w:t>. 140 S (2017–2018).</w:t>
      </w:r>
    </w:p>
    <w:p w14:paraId="068EF0F4" w14:textId="77777777" w:rsidR="003F04A2" w:rsidRPr="003F04A2" w:rsidRDefault="003F04A2" w:rsidP="003F04A2">
      <w:r w:rsidRPr="003F04A2">
        <w:t xml:space="preserve">Vedtaket er </w:t>
      </w:r>
      <w:proofErr w:type="spellStart"/>
      <w:r w:rsidRPr="003F04A2">
        <w:t>følgt</w:t>
      </w:r>
      <w:proofErr w:type="spellEnd"/>
      <w:r w:rsidRPr="003F04A2">
        <w:t xml:space="preserve"> opp gjennom forslag i </w:t>
      </w:r>
      <w:proofErr w:type="spellStart"/>
      <w:r w:rsidRPr="003F04A2">
        <w:t>Prop</w:t>
      </w:r>
      <w:proofErr w:type="spellEnd"/>
      <w:r w:rsidRPr="003F04A2">
        <w:t xml:space="preserve">. 83 L (2020–2021). Lovforslaget om bl.a. tilleggstid for permanent </w:t>
      </w:r>
      <w:proofErr w:type="spellStart"/>
      <w:r w:rsidRPr="003F04A2">
        <w:t>opphaldsløyve</w:t>
      </w:r>
      <w:proofErr w:type="spellEnd"/>
      <w:r w:rsidRPr="003F04A2">
        <w:t xml:space="preserve"> som </w:t>
      </w:r>
      <w:proofErr w:type="spellStart"/>
      <w:r w:rsidRPr="003F04A2">
        <w:t>eit</w:t>
      </w:r>
      <w:proofErr w:type="spellEnd"/>
      <w:r w:rsidRPr="003F04A2">
        <w:t xml:space="preserve"> nytt tiltak knytt til utvising etter </w:t>
      </w:r>
      <w:proofErr w:type="spellStart"/>
      <w:r w:rsidRPr="003F04A2">
        <w:t>brot</w:t>
      </w:r>
      <w:proofErr w:type="spellEnd"/>
      <w:r w:rsidRPr="003F04A2">
        <w:t xml:space="preserve"> på utlendingslova, vart </w:t>
      </w:r>
      <w:proofErr w:type="spellStart"/>
      <w:r w:rsidRPr="003F04A2">
        <w:t>vedteke</w:t>
      </w:r>
      <w:proofErr w:type="spellEnd"/>
      <w:r w:rsidRPr="003F04A2">
        <w:t xml:space="preserve"> 27. april 2021.</w:t>
      </w:r>
    </w:p>
    <w:p w14:paraId="34BE789D" w14:textId="77777777" w:rsidR="003F04A2" w:rsidRPr="003F04A2" w:rsidRDefault="003F04A2" w:rsidP="003F04A2">
      <w:pPr>
        <w:pStyle w:val="avsnitt-tittel"/>
      </w:pPr>
      <w:proofErr w:type="spellStart"/>
      <w:r w:rsidRPr="003F04A2">
        <w:t>Valdsoffererstatning</w:t>
      </w:r>
      <w:proofErr w:type="spellEnd"/>
    </w:p>
    <w:p w14:paraId="0A25ECD0" w14:textId="77777777" w:rsidR="003F04A2" w:rsidRPr="003F04A2" w:rsidRDefault="003F04A2" w:rsidP="003F04A2">
      <w:pPr>
        <w:pStyle w:val="avsnitt-undertittel"/>
      </w:pPr>
      <w:r w:rsidRPr="003F04A2">
        <w:t>Vedtak nr. 589, 10. april 2018</w:t>
      </w:r>
    </w:p>
    <w:p w14:paraId="6BFAAFDE" w14:textId="77777777" w:rsidR="003F04A2" w:rsidRPr="003F04A2" w:rsidRDefault="003F04A2" w:rsidP="003F04A2">
      <w:pPr>
        <w:pStyle w:val="blokksit"/>
        <w:rPr>
          <w:rStyle w:val="kursiv"/>
        </w:rPr>
      </w:pPr>
      <w:r w:rsidRPr="003F04A2">
        <w:rPr>
          <w:rStyle w:val="kursiv"/>
        </w:rPr>
        <w:t>«Stortinget ber regjeringen i forbindelse med oppfølgingen av NOU 2016: 9 komme tilbake til Stortinget med en vurdering av behovet for å endre regelverket slik at voldsoffererstatningsordningen omfatter voldsofre fra eldre saker.»</w:t>
      </w:r>
    </w:p>
    <w:p w14:paraId="0B39BC5B" w14:textId="77777777" w:rsidR="003F04A2" w:rsidRPr="003F04A2" w:rsidRDefault="003F04A2" w:rsidP="003F04A2">
      <w:r w:rsidRPr="003F04A2">
        <w:t xml:space="preserve">Dokumenta som ligg til grunn for vedtaket, er Dokument 8:88 S (2017–2018), og </w:t>
      </w:r>
      <w:proofErr w:type="spellStart"/>
      <w:r w:rsidRPr="003F04A2">
        <w:t>Innst</w:t>
      </w:r>
      <w:proofErr w:type="spellEnd"/>
      <w:r w:rsidRPr="003F04A2">
        <w:t xml:space="preserve">. 160 S (2017–2018) </w:t>
      </w:r>
      <w:proofErr w:type="spellStart"/>
      <w:r w:rsidRPr="003F04A2">
        <w:t>frå</w:t>
      </w:r>
      <w:proofErr w:type="spellEnd"/>
      <w:r w:rsidRPr="003F04A2">
        <w:t xml:space="preserve"> justiskomiteen.</w:t>
      </w:r>
    </w:p>
    <w:p w14:paraId="40FBA754" w14:textId="77777777" w:rsidR="003F04A2" w:rsidRPr="003F04A2" w:rsidRDefault="003F04A2" w:rsidP="003F04A2">
      <w:r w:rsidRPr="003F04A2">
        <w:t xml:space="preserve">Vedtaket er </w:t>
      </w:r>
      <w:proofErr w:type="spellStart"/>
      <w:r w:rsidRPr="003F04A2">
        <w:t>følgt</w:t>
      </w:r>
      <w:proofErr w:type="spellEnd"/>
      <w:r w:rsidRPr="003F04A2">
        <w:t xml:space="preserve"> opp. Sjå samla svar under vedtak nr. 590, 10. april 2018.</w:t>
      </w:r>
    </w:p>
    <w:p w14:paraId="114F2B2B" w14:textId="77777777" w:rsidR="003F04A2" w:rsidRPr="003F04A2" w:rsidRDefault="003F04A2" w:rsidP="003F04A2">
      <w:pPr>
        <w:pStyle w:val="avsnitt-tittel"/>
      </w:pPr>
      <w:proofErr w:type="spellStart"/>
      <w:r w:rsidRPr="003F04A2">
        <w:t>Valdsoffererstatning</w:t>
      </w:r>
      <w:proofErr w:type="spellEnd"/>
    </w:p>
    <w:p w14:paraId="2537C872" w14:textId="77777777" w:rsidR="003F04A2" w:rsidRPr="003F04A2" w:rsidRDefault="003F04A2" w:rsidP="003F04A2">
      <w:pPr>
        <w:pStyle w:val="avsnitt-undertittel"/>
      </w:pPr>
      <w:r w:rsidRPr="003F04A2">
        <w:t>Vedtak nr. 590, 10. april 2018</w:t>
      </w:r>
    </w:p>
    <w:p w14:paraId="68117D40" w14:textId="77777777" w:rsidR="003F04A2" w:rsidRPr="003F04A2" w:rsidRDefault="003F04A2" w:rsidP="003F04A2">
      <w:pPr>
        <w:pStyle w:val="blokksit"/>
        <w:rPr>
          <w:rStyle w:val="kursiv"/>
        </w:rPr>
      </w:pPr>
      <w:r w:rsidRPr="003F04A2">
        <w:rPr>
          <w:rStyle w:val="kursiv"/>
        </w:rPr>
        <w:t>«Stortinget ber regjeringen i forbindelse med oppfølgingen av NOU 2016: 9 sikre at voldsoffererstatningsordningen omfatter voldsofre fra eldre saker og gjenopptakelsessaker.»</w:t>
      </w:r>
    </w:p>
    <w:p w14:paraId="01FEF72A" w14:textId="77777777" w:rsidR="003F04A2" w:rsidRPr="003F04A2" w:rsidRDefault="003F04A2" w:rsidP="003F04A2">
      <w:r w:rsidRPr="003F04A2">
        <w:t xml:space="preserve">Dokumenta som ligg til grunn for vedtaket, er Dokument 8:88 S (2017–2018), og </w:t>
      </w:r>
      <w:proofErr w:type="spellStart"/>
      <w:r w:rsidRPr="003F04A2">
        <w:t>Innst</w:t>
      </w:r>
      <w:proofErr w:type="spellEnd"/>
      <w:r w:rsidRPr="003F04A2">
        <w:t xml:space="preserve">. 160 S (2017–2018) </w:t>
      </w:r>
      <w:proofErr w:type="spellStart"/>
      <w:r w:rsidRPr="003F04A2">
        <w:t>frå</w:t>
      </w:r>
      <w:proofErr w:type="spellEnd"/>
      <w:r w:rsidRPr="003F04A2">
        <w:t xml:space="preserve"> justiskomiteen.</w:t>
      </w:r>
    </w:p>
    <w:p w14:paraId="2D5CC3DA" w14:textId="77777777" w:rsidR="003F04A2" w:rsidRPr="003F04A2" w:rsidRDefault="003F04A2" w:rsidP="003F04A2">
      <w:r w:rsidRPr="003F04A2">
        <w:t xml:space="preserve">Vedtaket er </w:t>
      </w:r>
      <w:proofErr w:type="spellStart"/>
      <w:r w:rsidRPr="003F04A2">
        <w:t>følgt</w:t>
      </w:r>
      <w:proofErr w:type="spellEnd"/>
      <w:r w:rsidRPr="003F04A2">
        <w:t xml:space="preserve"> opp. Regjeringa fremma i 26. mars 2021 </w:t>
      </w:r>
      <w:proofErr w:type="spellStart"/>
      <w:r w:rsidRPr="003F04A2">
        <w:t>Prop</w:t>
      </w:r>
      <w:proofErr w:type="spellEnd"/>
      <w:r w:rsidRPr="003F04A2">
        <w:t xml:space="preserve">. 113 L (2020–2021) </w:t>
      </w:r>
      <w:r w:rsidRPr="003F04A2">
        <w:rPr>
          <w:rStyle w:val="kursiv"/>
        </w:rPr>
        <w:t>Endringer i voldsoffererstatningsloven (den øvre grensen).</w:t>
      </w:r>
      <w:r w:rsidRPr="003F04A2">
        <w:t xml:space="preserve"> I proposisjonen blir det foreslått at den øvre grensa for </w:t>
      </w:r>
      <w:proofErr w:type="spellStart"/>
      <w:r w:rsidRPr="003F04A2">
        <w:t>valdsoffererstatning</w:t>
      </w:r>
      <w:proofErr w:type="spellEnd"/>
      <w:r w:rsidRPr="003F04A2">
        <w:t xml:space="preserve"> skal gjelde per person i staden for per sak for alle førstegongssøknader som blir fremma etter at endringa tek til å gjelde. </w:t>
      </w:r>
      <w:proofErr w:type="spellStart"/>
      <w:r w:rsidRPr="003F04A2">
        <w:t>Vidare</w:t>
      </w:r>
      <w:proofErr w:type="spellEnd"/>
      <w:r w:rsidRPr="003F04A2">
        <w:t xml:space="preserve"> skal lova få verknad for </w:t>
      </w:r>
      <w:proofErr w:type="spellStart"/>
      <w:r w:rsidRPr="003F04A2">
        <w:t>allereie</w:t>
      </w:r>
      <w:proofErr w:type="spellEnd"/>
      <w:r w:rsidRPr="003F04A2">
        <w:t xml:space="preserve"> avgjorde saker der </w:t>
      </w:r>
      <w:proofErr w:type="spellStart"/>
      <w:r w:rsidRPr="003F04A2">
        <w:t>søkarane</w:t>
      </w:r>
      <w:proofErr w:type="spellEnd"/>
      <w:r w:rsidRPr="003F04A2">
        <w:t xml:space="preserve"> ved dom er </w:t>
      </w:r>
      <w:proofErr w:type="spellStart"/>
      <w:r w:rsidRPr="003F04A2">
        <w:t>tilkjende</w:t>
      </w:r>
      <w:proofErr w:type="spellEnd"/>
      <w:r w:rsidRPr="003F04A2">
        <w:t xml:space="preserve"> </w:t>
      </w:r>
      <w:proofErr w:type="spellStart"/>
      <w:r w:rsidRPr="003F04A2">
        <w:t>høgare</w:t>
      </w:r>
      <w:proofErr w:type="spellEnd"/>
      <w:r w:rsidRPr="003F04A2">
        <w:t xml:space="preserve"> erstatning </w:t>
      </w:r>
      <w:proofErr w:type="spellStart"/>
      <w:r w:rsidRPr="003F04A2">
        <w:t>frå</w:t>
      </w:r>
      <w:proofErr w:type="spellEnd"/>
      <w:r w:rsidRPr="003F04A2">
        <w:t xml:space="preserve"> </w:t>
      </w:r>
      <w:proofErr w:type="spellStart"/>
      <w:r w:rsidRPr="003F04A2">
        <w:t>skadevaldaren</w:t>
      </w:r>
      <w:proofErr w:type="spellEnd"/>
      <w:r w:rsidRPr="003F04A2">
        <w:t xml:space="preserve">, men erstatninga har blitt avkorta som </w:t>
      </w:r>
      <w:proofErr w:type="spellStart"/>
      <w:r w:rsidRPr="003F04A2">
        <w:t>følgje</w:t>
      </w:r>
      <w:proofErr w:type="spellEnd"/>
      <w:r w:rsidRPr="003F04A2">
        <w:t xml:space="preserve"> av den øvre grensa.</w:t>
      </w:r>
    </w:p>
    <w:p w14:paraId="5AD24183" w14:textId="77777777" w:rsidR="003F04A2" w:rsidRPr="003F04A2" w:rsidRDefault="003F04A2" w:rsidP="003F04A2">
      <w:r w:rsidRPr="003F04A2">
        <w:t xml:space="preserve">Sjå </w:t>
      </w:r>
      <w:proofErr w:type="spellStart"/>
      <w:r w:rsidRPr="003F04A2">
        <w:t>nærmare</w:t>
      </w:r>
      <w:proofErr w:type="spellEnd"/>
      <w:r w:rsidRPr="003F04A2">
        <w:t xml:space="preserve"> omtale under programkategori 06.70.</w:t>
      </w:r>
    </w:p>
    <w:p w14:paraId="4F281BBA" w14:textId="77777777" w:rsidR="003F04A2" w:rsidRPr="003F04A2" w:rsidRDefault="003F04A2" w:rsidP="003F04A2">
      <w:pPr>
        <w:pStyle w:val="avsnitt-tittel"/>
      </w:pPr>
      <w:proofErr w:type="spellStart"/>
      <w:r w:rsidRPr="003F04A2">
        <w:lastRenderedPageBreak/>
        <w:t>Utanlandsopphald</w:t>
      </w:r>
      <w:proofErr w:type="spellEnd"/>
    </w:p>
    <w:p w14:paraId="50BC7FF1" w14:textId="77777777" w:rsidR="003F04A2" w:rsidRPr="003F04A2" w:rsidRDefault="003F04A2" w:rsidP="003F04A2">
      <w:pPr>
        <w:pStyle w:val="avsnitt-undertittel"/>
      </w:pPr>
      <w:r w:rsidRPr="003F04A2">
        <w:t>Vedtak nr. 788, 29. mai 2018</w:t>
      </w:r>
    </w:p>
    <w:p w14:paraId="6A85246E" w14:textId="77777777" w:rsidR="003F04A2" w:rsidRPr="003F04A2" w:rsidRDefault="003F04A2" w:rsidP="003F04A2">
      <w:pPr>
        <w:pStyle w:val="blokksit"/>
        <w:rPr>
          <w:rStyle w:val="kursiv"/>
        </w:rPr>
      </w:pPr>
      <w:r w:rsidRPr="003F04A2">
        <w:rPr>
          <w:rStyle w:val="kursiv"/>
        </w:rPr>
        <w:t>«Stortinget ber regjeringen foreslå tydeliggjøring av hjemler i straffeloven som holder foreldre ansvarlige dersom barn sendes på utenlandsopphold mot sin vilje.»</w:t>
      </w:r>
    </w:p>
    <w:p w14:paraId="10D36EAC" w14:textId="77777777" w:rsidR="003F04A2" w:rsidRPr="003F04A2" w:rsidRDefault="003F04A2" w:rsidP="003F04A2">
      <w:r w:rsidRPr="003F04A2">
        <w:t xml:space="preserve">Dokumenta som ligg til grunn for vedtaket, er Dokument 8:118 S (2017–2018) og </w:t>
      </w:r>
      <w:proofErr w:type="spellStart"/>
      <w:r w:rsidRPr="003F04A2">
        <w:t>Innst</w:t>
      </w:r>
      <w:proofErr w:type="spellEnd"/>
      <w:r w:rsidRPr="003F04A2">
        <w:t xml:space="preserve">. 260 S (2017–2018) </w:t>
      </w:r>
      <w:proofErr w:type="spellStart"/>
      <w:r w:rsidRPr="003F04A2">
        <w:t>frå</w:t>
      </w:r>
      <w:proofErr w:type="spellEnd"/>
      <w:r w:rsidRPr="003F04A2">
        <w:t xml:space="preserve"> justiskomiteen om tiltak mot sosial kontroll og </w:t>
      </w:r>
      <w:proofErr w:type="spellStart"/>
      <w:r w:rsidRPr="003F04A2">
        <w:t>æresvald</w:t>
      </w:r>
      <w:proofErr w:type="spellEnd"/>
      <w:r w:rsidRPr="003F04A2">
        <w:t>.</w:t>
      </w:r>
    </w:p>
    <w:p w14:paraId="1A4986BE" w14:textId="77777777" w:rsidR="003F04A2" w:rsidRPr="003F04A2" w:rsidRDefault="003F04A2" w:rsidP="003F04A2">
      <w:r w:rsidRPr="003F04A2">
        <w:t xml:space="preserve">Vedtaket er under behandling. I juni 2021 la regjeringa fram handlingsplanen </w:t>
      </w:r>
      <w:r w:rsidRPr="003F04A2">
        <w:rPr>
          <w:rStyle w:val="kursiv"/>
        </w:rPr>
        <w:t xml:space="preserve">Frihet fra negativ sosial kontroll og </w:t>
      </w:r>
      <w:proofErr w:type="spellStart"/>
      <w:r w:rsidRPr="003F04A2">
        <w:rPr>
          <w:rStyle w:val="kursiv"/>
        </w:rPr>
        <w:t>æresrelatert</w:t>
      </w:r>
      <w:proofErr w:type="spellEnd"/>
      <w:r w:rsidRPr="003F04A2">
        <w:rPr>
          <w:rStyle w:val="kursiv"/>
        </w:rPr>
        <w:t xml:space="preserve"> vold </w:t>
      </w:r>
      <w:r w:rsidRPr="003F04A2">
        <w:t xml:space="preserve">(2021–2024). </w:t>
      </w:r>
      <w:proofErr w:type="spellStart"/>
      <w:r w:rsidRPr="003F04A2">
        <w:t>Eit</w:t>
      </w:r>
      <w:proofErr w:type="spellEnd"/>
      <w:r w:rsidRPr="003F04A2">
        <w:t xml:space="preserve"> av tiltaka i handlingsplanen er å </w:t>
      </w:r>
      <w:proofErr w:type="spellStart"/>
      <w:r w:rsidRPr="003F04A2">
        <w:t>setje</w:t>
      </w:r>
      <w:proofErr w:type="spellEnd"/>
      <w:r w:rsidRPr="003F04A2">
        <w:t xml:space="preserve"> ned </w:t>
      </w:r>
      <w:proofErr w:type="spellStart"/>
      <w:r w:rsidRPr="003F04A2">
        <w:t>eit</w:t>
      </w:r>
      <w:proofErr w:type="spellEnd"/>
      <w:r w:rsidRPr="003F04A2">
        <w:t xml:space="preserve"> eksternt juridisk </w:t>
      </w:r>
      <w:proofErr w:type="spellStart"/>
      <w:r w:rsidRPr="003F04A2">
        <w:t>utval</w:t>
      </w:r>
      <w:proofErr w:type="spellEnd"/>
      <w:r w:rsidRPr="003F04A2">
        <w:t xml:space="preserve"> som skal drøfte </w:t>
      </w:r>
      <w:proofErr w:type="spellStart"/>
      <w:r w:rsidRPr="003F04A2">
        <w:t>dei</w:t>
      </w:r>
      <w:proofErr w:type="spellEnd"/>
      <w:r w:rsidRPr="003F04A2">
        <w:t xml:space="preserve"> samla juridiske </w:t>
      </w:r>
      <w:proofErr w:type="spellStart"/>
      <w:r w:rsidRPr="003F04A2">
        <w:t>problemstillingane</w:t>
      </w:r>
      <w:proofErr w:type="spellEnd"/>
      <w:r w:rsidRPr="003F04A2">
        <w:t xml:space="preserve"> i saker om negativ sosial kontroll, </w:t>
      </w:r>
      <w:proofErr w:type="spellStart"/>
      <w:r w:rsidRPr="003F04A2">
        <w:t>æresrelatert</w:t>
      </w:r>
      <w:proofErr w:type="spellEnd"/>
      <w:r w:rsidRPr="003F04A2">
        <w:t xml:space="preserve"> vald, tvangsekteskap, kjønnslemlesting og psykisk vald, og vurdere om </w:t>
      </w:r>
      <w:proofErr w:type="spellStart"/>
      <w:r w:rsidRPr="003F04A2">
        <w:t>lovgjevinga</w:t>
      </w:r>
      <w:proofErr w:type="spellEnd"/>
      <w:r w:rsidRPr="003F04A2">
        <w:t xml:space="preserve"> er god nok. </w:t>
      </w:r>
      <w:proofErr w:type="spellStart"/>
      <w:r w:rsidRPr="003F04A2">
        <w:t>Eit</w:t>
      </w:r>
      <w:proofErr w:type="spellEnd"/>
      <w:r w:rsidRPr="003F04A2">
        <w:t xml:space="preserve"> av spørsmåla </w:t>
      </w:r>
      <w:proofErr w:type="spellStart"/>
      <w:r w:rsidRPr="003F04A2">
        <w:t>utvalet</w:t>
      </w:r>
      <w:proofErr w:type="spellEnd"/>
      <w:r w:rsidRPr="003F04A2">
        <w:t xml:space="preserve"> skal sjå </w:t>
      </w:r>
      <w:proofErr w:type="spellStart"/>
      <w:r w:rsidRPr="003F04A2">
        <w:t>nærare</w:t>
      </w:r>
      <w:proofErr w:type="spellEnd"/>
      <w:r w:rsidRPr="003F04A2">
        <w:t xml:space="preserve"> på, er korleis </w:t>
      </w:r>
      <w:proofErr w:type="spellStart"/>
      <w:r w:rsidRPr="003F04A2">
        <w:t>ein</w:t>
      </w:r>
      <w:proofErr w:type="spellEnd"/>
      <w:r w:rsidRPr="003F04A2">
        <w:t xml:space="preserve"> kan </w:t>
      </w:r>
      <w:proofErr w:type="spellStart"/>
      <w:r w:rsidRPr="003F04A2">
        <w:t>klargjera</w:t>
      </w:r>
      <w:proofErr w:type="spellEnd"/>
      <w:r w:rsidRPr="003F04A2">
        <w:t xml:space="preserve"> grensene for straffansvaret i tilfelle der foreldre sender barn på </w:t>
      </w:r>
      <w:proofErr w:type="spellStart"/>
      <w:r w:rsidRPr="003F04A2">
        <w:t>utanlandsopphald</w:t>
      </w:r>
      <w:proofErr w:type="spellEnd"/>
      <w:r w:rsidRPr="003F04A2">
        <w:t xml:space="preserve"> mot </w:t>
      </w:r>
      <w:proofErr w:type="spellStart"/>
      <w:proofErr w:type="gramStart"/>
      <w:r w:rsidRPr="003F04A2">
        <w:t>si</w:t>
      </w:r>
      <w:proofErr w:type="spellEnd"/>
      <w:r w:rsidRPr="003F04A2">
        <w:t xml:space="preserve"> vilje</w:t>
      </w:r>
      <w:proofErr w:type="gramEnd"/>
      <w:r w:rsidRPr="003F04A2">
        <w:t>.</w:t>
      </w:r>
    </w:p>
    <w:p w14:paraId="11C2DABA" w14:textId="77777777" w:rsidR="003F04A2" w:rsidRPr="003F04A2" w:rsidRDefault="003F04A2" w:rsidP="003F04A2">
      <w:pPr>
        <w:pStyle w:val="avsnitt-tittel"/>
      </w:pPr>
      <w:r w:rsidRPr="003F04A2">
        <w:t>Eige lovverk for Statens barnehus</w:t>
      </w:r>
    </w:p>
    <w:p w14:paraId="7B4DD1C8" w14:textId="77777777" w:rsidR="003F04A2" w:rsidRPr="003F04A2" w:rsidRDefault="003F04A2" w:rsidP="003F04A2">
      <w:pPr>
        <w:pStyle w:val="avsnitt-undertittel"/>
      </w:pPr>
      <w:r w:rsidRPr="003F04A2">
        <w:t>Vedtak nr. 795, 29. mai 2018</w:t>
      </w:r>
    </w:p>
    <w:p w14:paraId="7375D90B" w14:textId="77777777" w:rsidR="003F04A2" w:rsidRPr="003F04A2" w:rsidRDefault="003F04A2" w:rsidP="003F04A2">
      <w:pPr>
        <w:pStyle w:val="blokksit"/>
        <w:rPr>
          <w:rStyle w:val="kursiv"/>
        </w:rPr>
      </w:pPr>
      <w:r w:rsidRPr="003F04A2">
        <w:rPr>
          <w:rStyle w:val="kursiv"/>
        </w:rPr>
        <w:t>«Stortinget ber regjeringen fremme forslag om et eget lovverk for Statens barnehus som sikrer ivaretakelse av hele mandatet til Statens barnehus.»</w:t>
      </w:r>
    </w:p>
    <w:p w14:paraId="0B1470B6" w14:textId="77777777" w:rsidR="003F04A2" w:rsidRPr="003F04A2" w:rsidRDefault="003F04A2" w:rsidP="003F04A2">
      <w:r w:rsidRPr="003F04A2">
        <w:t xml:space="preserve">Dokumenta som ligg til grunn for vedtaket er Dokument 8:140 S (2017–2018) og </w:t>
      </w:r>
      <w:proofErr w:type="spellStart"/>
      <w:r w:rsidRPr="003F04A2">
        <w:t>Innst</w:t>
      </w:r>
      <w:proofErr w:type="spellEnd"/>
      <w:r w:rsidRPr="003F04A2">
        <w:t>. 316 S (2017–2018).</w:t>
      </w:r>
    </w:p>
    <w:p w14:paraId="2A34B762" w14:textId="77777777" w:rsidR="003F04A2" w:rsidRPr="003F04A2" w:rsidRDefault="003F04A2" w:rsidP="003F04A2">
      <w:r w:rsidRPr="003F04A2">
        <w:t xml:space="preserve">Vedtaket er under behandling. Arbeidet med å </w:t>
      </w:r>
      <w:proofErr w:type="spellStart"/>
      <w:r w:rsidRPr="003F04A2">
        <w:t>gjere</w:t>
      </w:r>
      <w:proofErr w:type="spellEnd"/>
      <w:r w:rsidRPr="003F04A2">
        <w:t xml:space="preserve"> Statens barnehus så godt som </w:t>
      </w:r>
      <w:proofErr w:type="spellStart"/>
      <w:r w:rsidRPr="003F04A2">
        <w:t>mogleg</w:t>
      </w:r>
      <w:proofErr w:type="spellEnd"/>
      <w:r w:rsidRPr="003F04A2">
        <w:t xml:space="preserve"> følgjer opptrappingsplanen mot vald og overgrep mot barn og </w:t>
      </w:r>
      <w:proofErr w:type="spellStart"/>
      <w:r w:rsidRPr="003F04A2">
        <w:t>dei</w:t>
      </w:r>
      <w:proofErr w:type="spellEnd"/>
      <w:r w:rsidRPr="003F04A2">
        <w:t xml:space="preserve"> tiltaka som er knytte til denne. Dette </w:t>
      </w:r>
      <w:proofErr w:type="spellStart"/>
      <w:r w:rsidRPr="003F04A2">
        <w:t>gjeld</w:t>
      </w:r>
      <w:proofErr w:type="spellEnd"/>
      <w:r w:rsidRPr="003F04A2">
        <w:t xml:space="preserve"> både arbeidet med å vurdere behovet for </w:t>
      </w:r>
      <w:proofErr w:type="spellStart"/>
      <w:r w:rsidRPr="003F04A2">
        <w:t>eit</w:t>
      </w:r>
      <w:proofErr w:type="spellEnd"/>
      <w:r w:rsidRPr="003F04A2">
        <w:t xml:space="preserve"> eige lovverk for å vareta mandatet, og det gjeld anna regelverksarbeid. Politidirektoratet har engasjert NOVA/</w:t>
      </w:r>
      <w:proofErr w:type="spellStart"/>
      <w:r w:rsidRPr="003F04A2">
        <w:t>OsloMet</w:t>
      </w:r>
      <w:proofErr w:type="spellEnd"/>
      <w:r w:rsidRPr="003F04A2">
        <w:t xml:space="preserve"> til å </w:t>
      </w:r>
      <w:proofErr w:type="spellStart"/>
      <w:r w:rsidRPr="003F04A2">
        <w:t>gjere</w:t>
      </w:r>
      <w:proofErr w:type="spellEnd"/>
      <w:r w:rsidRPr="003F04A2">
        <w:t xml:space="preserve"> ei evaluering av ordninga med barnehusa. Evalueringa </w:t>
      </w:r>
      <w:proofErr w:type="spellStart"/>
      <w:r w:rsidRPr="003F04A2">
        <w:t>vart</w:t>
      </w:r>
      <w:proofErr w:type="spellEnd"/>
      <w:r w:rsidRPr="003F04A2">
        <w:t xml:space="preserve"> sett i gang </w:t>
      </w:r>
      <w:proofErr w:type="spellStart"/>
      <w:r w:rsidRPr="003F04A2">
        <w:t>hausten</w:t>
      </w:r>
      <w:proofErr w:type="spellEnd"/>
      <w:r w:rsidRPr="003F04A2">
        <w:t xml:space="preserve"> 2019, og vil </w:t>
      </w:r>
      <w:proofErr w:type="spellStart"/>
      <w:r w:rsidRPr="003F04A2">
        <w:t>vere</w:t>
      </w:r>
      <w:proofErr w:type="spellEnd"/>
      <w:r w:rsidRPr="003F04A2">
        <w:t xml:space="preserve"> klar i løpet av </w:t>
      </w:r>
      <w:proofErr w:type="spellStart"/>
      <w:r w:rsidRPr="003F04A2">
        <w:t>hausten</w:t>
      </w:r>
      <w:proofErr w:type="spellEnd"/>
      <w:r w:rsidRPr="003F04A2">
        <w:t xml:space="preserve"> 2021. Når denne evalueringa er </w:t>
      </w:r>
      <w:proofErr w:type="gramStart"/>
      <w:r w:rsidRPr="003F04A2">
        <w:t>ferdig</w:t>
      </w:r>
      <w:proofErr w:type="gramEnd"/>
      <w:r w:rsidRPr="003F04A2">
        <w:t xml:space="preserve"> vil departementet sette i gang med å vurdere </w:t>
      </w:r>
      <w:proofErr w:type="spellStart"/>
      <w:r w:rsidRPr="003F04A2">
        <w:t>eit</w:t>
      </w:r>
      <w:proofErr w:type="spellEnd"/>
      <w:r w:rsidRPr="003F04A2">
        <w:t xml:space="preserve"> eige lovverk knytt til barnehusa.</w:t>
      </w:r>
    </w:p>
    <w:p w14:paraId="436BE618" w14:textId="77777777" w:rsidR="003F04A2" w:rsidRPr="003F04A2" w:rsidRDefault="003F04A2" w:rsidP="003F04A2">
      <w:pPr>
        <w:pStyle w:val="avsnitt-tittel"/>
      </w:pPr>
      <w:r w:rsidRPr="003F04A2">
        <w:t>Regelverk for teieplikt, opplysningsplikt og opplysningsrett – vald og overgrep</w:t>
      </w:r>
    </w:p>
    <w:p w14:paraId="1D67091A" w14:textId="77777777" w:rsidR="003F04A2" w:rsidRPr="003F04A2" w:rsidRDefault="003F04A2" w:rsidP="003F04A2">
      <w:pPr>
        <w:pStyle w:val="avsnitt-undertittel"/>
      </w:pPr>
      <w:r w:rsidRPr="003F04A2">
        <w:t>Vedtak nr. 798, 29. mai 2018</w:t>
      </w:r>
    </w:p>
    <w:p w14:paraId="14D4F0E2" w14:textId="77777777" w:rsidR="003F04A2" w:rsidRPr="003F04A2" w:rsidRDefault="003F04A2" w:rsidP="003F04A2">
      <w:pPr>
        <w:pStyle w:val="blokksit"/>
        <w:rPr>
          <w:rStyle w:val="kursiv"/>
        </w:rPr>
      </w:pPr>
      <w:r w:rsidRPr="003F04A2">
        <w:rPr>
          <w:rStyle w:val="kursiv"/>
        </w:rPr>
        <w:t>«Stortinget ber regjeringen utrede, for så å fremme et lovforslag, for å revidere og samordne regelverket knyttet til taushetsplikt, opplysningsplikt og opplysningsrett, herunder reglene om samarbeid mellom ulike tjenester og etater, samt reglene om samtykke, slik at flere saker som gjelder vold og overgrep, vil kunne avdekkes og følges opp på en god måte.»</w:t>
      </w:r>
    </w:p>
    <w:p w14:paraId="4829B7B0" w14:textId="77777777" w:rsidR="003F04A2" w:rsidRPr="003F04A2" w:rsidRDefault="003F04A2" w:rsidP="003F04A2">
      <w:r w:rsidRPr="003F04A2">
        <w:t xml:space="preserve">Dokumenta som ligg til grunn for vedtaket, er Dokument 8:140 S (2017–2018) og </w:t>
      </w:r>
      <w:proofErr w:type="spellStart"/>
      <w:r w:rsidRPr="003F04A2">
        <w:t>Innst</w:t>
      </w:r>
      <w:proofErr w:type="spellEnd"/>
      <w:r w:rsidRPr="003F04A2">
        <w:t>. 316 S (2017–2018).</w:t>
      </w:r>
    </w:p>
    <w:p w14:paraId="0378AD83" w14:textId="77777777" w:rsidR="003F04A2" w:rsidRPr="003F04A2" w:rsidRDefault="003F04A2" w:rsidP="003F04A2">
      <w:r w:rsidRPr="003F04A2">
        <w:t xml:space="preserve">Vedtaket er under behandling. </w:t>
      </w:r>
      <w:proofErr w:type="spellStart"/>
      <w:r w:rsidRPr="003F04A2">
        <w:t>Eit</w:t>
      </w:r>
      <w:proofErr w:type="spellEnd"/>
      <w:r w:rsidRPr="003F04A2">
        <w:t xml:space="preserve"> </w:t>
      </w:r>
      <w:proofErr w:type="spellStart"/>
      <w:r w:rsidRPr="003F04A2">
        <w:t>høyringsforslag</w:t>
      </w:r>
      <w:proofErr w:type="spellEnd"/>
      <w:r w:rsidRPr="003F04A2">
        <w:t xml:space="preserve"> </w:t>
      </w:r>
      <w:proofErr w:type="spellStart"/>
      <w:r w:rsidRPr="003F04A2">
        <w:t>frå</w:t>
      </w:r>
      <w:proofErr w:type="spellEnd"/>
      <w:r w:rsidRPr="003F04A2">
        <w:t xml:space="preserve"> september 2020 om </w:t>
      </w:r>
      <w:proofErr w:type="spellStart"/>
      <w:r w:rsidRPr="003F04A2">
        <w:t>endringar</w:t>
      </w:r>
      <w:proofErr w:type="spellEnd"/>
      <w:r w:rsidRPr="003F04A2">
        <w:t xml:space="preserve"> i forvaltningslova m.m., som gjekk ut på å innføre nye og større grunnlag for deling mellom forvaltningsorgan </w:t>
      </w:r>
      <w:r w:rsidRPr="003F04A2">
        <w:lastRenderedPageBreak/>
        <w:t xml:space="preserve">av </w:t>
      </w:r>
      <w:proofErr w:type="spellStart"/>
      <w:r w:rsidRPr="003F04A2">
        <w:t>opplysningar</w:t>
      </w:r>
      <w:proofErr w:type="spellEnd"/>
      <w:r w:rsidRPr="003F04A2">
        <w:t xml:space="preserve"> som er omfatta av teieplikt, vart </w:t>
      </w:r>
      <w:proofErr w:type="spellStart"/>
      <w:r w:rsidRPr="003F04A2">
        <w:t>følgd</w:t>
      </w:r>
      <w:proofErr w:type="spellEnd"/>
      <w:r w:rsidRPr="003F04A2">
        <w:t xml:space="preserve"> opp i </w:t>
      </w:r>
      <w:proofErr w:type="spellStart"/>
      <w:r w:rsidRPr="003F04A2">
        <w:t>Prop</w:t>
      </w:r>
      <w:proofErr w:type="spellEnd"/>
      <w:r w:rsidRPr="003F04A2">
        <w:t xml:space="preserve">. 166 L (2020–2021) om </w:t>
      </w:r>
      <w:proofErr w:type="spellStart"/>
      <w:r w:rsidRPr="003F04A2">
        <w:rPr>
          <w:rStyle w:val="kursiv"/>
        </w:rPr>
        <w:t>endringar</w:t>
      </w:r>
      <w:proofErr w:type="spellEnd"/>
      <w:r w:rsidRPr="003F04A2">
        <w:rPr>
          <w:rStyle w:val="kursiv"/>
        </w:rPr>
        <w:t xml:space="preserve"> i forvaltningslova m.m.</w:t>
      </w:r>
      <w:r w:rsidRPr="003F04A2">
        <w:t xml:space="preserve"> og endringslov 18 juni 2021 nr. 127. Ny § 13 g i forvaltningslova gjev heimel til å </w:t>
      </w:r>
      <w:proofErr w:type="spellStart"/>
      <w:r w:rsidRPr="003F04A2">
        <w:t>gje</w:t>
      </w:r>
      <w:proofErr w:type="spellEnd"/>
      <w:r w:rsidRPr="003F04A2">
        <w:t xml:space="preserve"> forskrift om at teieplikt etter forvaltningslova § 13 </w:t>
      </w:r>
      <w:proofErr w:type="spellStart"/>
      <w:r w:rsidRPr="003F04A2">
        <w:t>ikkje</w:t>
      </w:r>
      <w:proofErr w:type="spellEnd"/>
      <w:r w:rsidRPr="003F04A2">
        <w:t xml:space="preserve"> skal </w:t>
      </w:r>
      <w:proofErr w:type="spellStart"/>
      <w:r w:rsidRPr="003F04A2">
        <w:t>vere</w:t>
      </w:r>
      <w:proofErr w:type="spellEnd"/>
      <w:r w:rsidRPr="003F04A2">
        <w:t xml:space="preserve"> til hinder for at bestemte organ kan dele </w:t>
      </w:r>
      <w:proofErr w:type="spellStart"/>
      <w:r w:rsidRPr="003F04A2">
        <w:t>opplysningar</w:t>
      </w:r>
      <w:proofErr w:type="spellEnd"/>
      <w:r w:rsidRPr="003F04A2">
        <w:t xml:space="preserve"> for å utføre </w:t>
      </w:r>
      <w:proofErr w:type="spellStart"/>
      <w:r w:rsidRPr="003F04A2">
        <w:t>oppgåver</w:t>
      </w:r>
      <w:proofErr w:type="spellEnd"/>
      <w:r w:rsidRPr="003F04A2">
        <w:t xml:space="preserve"> som er lagde til </w:t>
      </w:r>
      <w:proofErr w:type="spellStart"/>
      <w:r w:rsidRPr="003F04A2">
        <w:t>avgjevar</w:t>
      </w:r>
      <w:proofErr w:type="spellEnd"/>
      <w:r w:rsidRPr="003F04A2">
        <w:t xml:space="preserve">- eller </w:t>
      </w:r>
      <w:proofErr w:type="spellStart"/>
      <w:r w:rsidRPr="003F04A2">
        <w:t>mottakarorganet</w:t>
      </w:r>
      <w:proofErr w:type="spellEnd"/>
      <w:r w:rsidRPr="003F04A2">
        <w:t xml:space="preserve">, og </w:t>
      </w:r>
      <w:proofErr w:type="spellStart"/>
      <w:r w:rsidRPr="003F04A2">
        <w:t>opnar</w:t>
      </w:r>
      <w:proofErr w:type="spellEnd"/>
      <w:r w:rsidRPr="003F04A2">
        <w:t xml:space="preserve"> dermed for å </w:t>
      </w:r>
      <w:proofErr w:type="spellStart"/>
      <w:r w:rsidRPr="003F04A2">
        <w:t>gje</w:t>
      </w:r>
      <w:proofErr w:type="spellEnd"/>
      <w:r w:rsidRPr="003F04A2">
        <w:t xml:space="preserve"> forskrifter om emna som er </w:t>
      </w:r>
      <w:proofErr w:type="spellStart"/>
      <w:r w:rsidRPr="003F04A2">
        <w:t>nemnde</w:t>
      </w:r>
      <w:proofErr w:type="spellEnd"/>
      <w:r w:rsidRPr="003F04A2">
        <w:t xml:space="preserve"> i vedtaket.</w:t>
      </w:r>
    </w:p>
    <w:p w14:paraId="47A53482" w14:textId="77777777" w:rsidR="003F04A2" w:rsidRPr="003F04A2" w:rsidRDefault="003F04A2" w:rsidP="003F04A2">
      <w:proofErr w:type="spellStart"/>
      <w:r w:rsidRPr="003F04A2">
        <w:t>Vidare</w:t>
      </w:r>
      <w:proofErr w:type="spellEnd"/>
      <w:r w:rsidRPr="003F04A2">
        <w:t xml:space="preserve"> har ei utgreiing som i </w:t>
      </w:r>
      <w:proofErr w:type="spellStart"/>
      <w:r w:rsidRPr="003F04A2">
        <w:t>eit</w:t>
      </w:r>
      <w:proofErr w:type="spellEnd"/>
      <w:r w:rsidRPr="003F04A2">
        <w:t xml:space="preserve"> </w:t>
      </w:r>
      <w:proofErr w:type="spellStart"/>
      <w:r w:rsidRPr="003F04A2">
        <w:t>heilskapleg</w:t>
      </w:r>
      <w:proofErr w:type="spellEnd"/>
      <w:r w:rsidRPr="003F04A2">
        <w:t xml:space="preserve"> perspektiv </w:t>
      </w:r>
      <w:proofErr w:type="spellStart"/>
      <w:r w:rsidRPr="003F04A2">
        <w:t>tek</w:t>
      </w:r>
      <w:proofErr w:type="spellEnd"/>
      <w:r w:rsidRPr="003F04A2">
        <w:t xml:space="preserve"> for seg emna teieplikt, opplysningsplikt og opplysningsrett </w:t>
      </w:r>
      <w:proofErr w:type="spellStart"/>
      <w:r w:rsidRPr="003F04A2">
        <w:t>innanfor</w:t>
      </w:r>
      <w:proofErr w:type="spellEnd"/>
      <w:r w:rsidRPr="003F04A2">
        <w:t xml:space="preserve"> det </w:t>
      </w:r>
      <w:proofErr w:type="spellStart"/>
      <w:r w:rsidRPr="003F04A2">
        <w:t>offentlege</w:t>
      </w:r>
      <w:proofErr w:type="spellEnd"/>
      <w:r w:rsidRPr="003F04A2">
        <w:t xml:space="preserve">, og som </w:t>
      </w:r>
      <w:proofErr w:type="spellStart"/>
      <w:r w:rsidRPr="003F04A2">
        <w:t>utgjer</w:t>
      </w:r>
      <w:proofErr w:type="spellEnd"/>
      <w:r w:rsidRPr="003F04A2">
        <w:t xml:space="preserve"> </w:t>
      </w:r>
      <w:proofErr w:type="spellStart"/>
      <w:r w:rsidRPr="003F04A2">
        <w:t>eit</w:t>
      </w:r>
      <w:proofErr w:type="spellEnd"/>
      <w:r w:rsidRPr="003F04A2">
        <w:t xml:space="preserve"> utkast til </w:t>
      </w:r>
      <w:proofErr w:type="spellStart"/>
      <w:r w:rsidRPr="003F04A2">
        <w:t>ein</w:t>
      </w:r>
      <w:proofErr w:type="spellEnd"/>
      <w:r w:rsidRPr="003F04A2">
        <w:t xml:space="preserve"> praktisk oppbygd og autoritativ </w:t>
      </w:r>
      <w:proofErr w:type="spellStart"/>
      <w:r w:rsidRPr="003F04A2">
        <w:t>rettleiar</w:t>
      </w:r>
      <w:proofErr w:type="spellEnd"/>
      <w:r w:rsidRPr="003F04A2">
        <w:t xml:space="preserve"> til bruk på tvers av ulike </w:t>
      </w:r>
      <w:proofErr w:type="spellStart"/>
      <w:r w:rsidRPr="003F04A2">
        <w:t>sektorar</w:t>
      </w:r>
      <w:proofErr w:type="spellEnd"/>
      <w:r w:rsidRPr="003F04A2">
        <w:t xml:space="preserve">, </w:t>
      </w:r>
      <w:proofErr w:type="spellStart"/>
      <w:r w:rsidRPr="003F04A2">
        <w:t>vore</w:t>
      </w:r>
      <w:proofErr w:type="spellEnd"/>
      <w:r w:rsidRPr="003F04A2">
        <w:t xml:space="preserve"> på </w:t>
      </w:r>
      <w:proofErr w:type="spellStart"/>
      <w:r w:rsidRPr="003F04A2">
        <w:t>høyring</w:t>
      </w:r>
      <w:proofErr w:type="spellEnd"/>
      <w:r w:rsidRPr="003F04A2">
        <w:t xml:space="preserve">. </w:t>
      </w:r>
      <w:proofErr w:type="spellStart"/>
      <w:r w:rsidRPr="003F04A2">
        <w:t>Høyringa</w:t>
      </w:r>
      <w:proofErr w:type="spellEnd"/>
      <w:r w:rsidRPr="003F04A2">
        <w:t xml:space="preserve"> blir </w:t>
      </w:r>
      <w:proofErr w:type="spellStart"/>
      <w:r w:rsidRPr="003F04A2">
        <w:t>følgd</w:t>
      </w:r>
      <w:proofErr w:type="spellEnd"/>
      <w:r w:rsidRPr="003F04A2">
        <w:t xml:space="preserve"> opp, og den </w:t>
      </w:r>
      <w:proofErr w:type="spellStart"/>
      <w:r w:rsidRPr="003F04A2">
        <w:t>endelege</w:t>
      </w:r>
      <w:proofErr w:type="spellEnd"/>
      <w:r w:rsidRPr="003F04A2">
        <w:t xml:space="preserve"> </w:t>
      </w:r>
      <w:proofErr w:type="spellStart"/>
      <w:r w:rsidRPr="003F04A2">
        <w:t>rettleiaren</w:t>
      </w:r>
      <w:proofErr w:type="spellEnd"/>
      <w:r w:rsidRPr="003F04A2">
        <w:t xml:space="preserve"> skal </w:t>
      </w:r>
      <w:proofErr w:type="spellStart"/>
      <w:r w:rsidRPr="003F04A2">
        <w:t>liggje</w:t>
      </w:r>
      <w:proofErr w:type="spellEnd"/>
      <w:r w:rsidRPr="003F04A2">
        <w:t xml:space="preserve"> føre </w:t>
      </w:r>
      <w:proofErr w:type="spellStart"/>
      <w:r w:rsidRPr="003F04A2">
        <w:t>hausten</w:t>
      </w:r>
      <w:proofErr w:type="spellEnd"/>
      <w:r w:rsidRPr="003F04A2">
        <w:t xml:space="preserve"> 2021. Det skal her </w:t>
      </w:r>
      <w:proofErr w:type="spellStart"/>
      <w:r w:rsidRPr="003F04A2">
        <w:t>slåast</w:t>
      </w:r>
      <w:proofErr w:type="spellEnd"/>
      <w:r w:rsidRPr="003F04A2">
        <w:t xml:space="preserve"> </w:t>
      </w:r>
      <w:proofErr w:type="spellStart"/>
      <w:r w:rsidRPr="003F04A2">
        <w:t>tydeleg</w:t>
      </w:r>
      <w:proofErr w:type="spellEnd"/>
      <w:r w:rsidRPr="003F04A2">
        <w:t xml:space="preserve"> fast korleis regelverket om teieplikt, opplysningsplikt og opplysningsrett skal </w:t>
      </w:r>
      <w:proofErr w:type="spellStart"/>
      <w:r w:rsidRPr="003F04A2">
        <w:t>forståast</w:t>
      </w:r>
      <w:proofErr w:type="spellEnd"/>
      <w:r w:rsidRPr="003F04A2">
        <w:t xml:space="preserve"> og </w:t>
      </w:r>
      <w:proofErr w:type="spellStart"/>
      <w:r w:rsidRPr="003F04A2">
        <w:t>praktiserast</w:t>
      </w:r>
      <w:proofErr w:type="spellEnd"/>
      <w:r w:rsidRPr="003F04A2">
        <w:t xml:space="preserve">, og </w:t>
      </w:r>
      <w:proofErr w:type="spellStart"/>
      <w:r w:rsidRPr="003F04A2">
        <w:t>ein</w:t>
      </w:r>
      <w:proofErr w:type="spellEnd"/>
      <w:r w:rsidRPr="003F04A2">
        <w:t xml:space="preserve"> heilt sentral faktor som </w:t>
      </w:r>
      <w:proofErr w:type="spellStart"/>
      <w:r w:rsidRPr="003F04A2">
        <w:t>låg</w:t>
      </w:r>
      <w:proofErr w:type="spellEnd"/>
      <w:r w:rsidRPr="003F04A2">
        <w:t xml:space="preserve"> til grunn for dette arbeidet, var arbeidet mot vald og andre overgrep som </w:t>
      </w:r>
      <w:proofErr w:type="spellStart"/>
      <w:r w:rsidRPr="003F04A2">
        <w:t>rammar</w:t>
      </w:r>
      <w:proofErr w:type="spellEnd"/>
      <w:r w:rsidRPr="003F04A2">
        <w:t xml:space="preserve"> barn og unge.</w:t>
      </w:r>
    </w:p>
    <w:p w14:paraId="27DC48BA" w14:textId="77777777" w:rsidR="003F04A2" w:rsidRPr="003F04A2" w:rsidRDefault="003F04A2" w:rsidP="003F04A2">
      <w:pPr>
        <w:pStyle w:val="avsnitt-tittel"/>
      </w:pPr>
      <w:proofErr w:type="spellStart"/>
      <w:r w:rsidRPr="003F04A2">
        <w:t>Menneskerettane</w:t>
      </w:r>
      <w:proofErr w:type="spellEnd"/>
      <w:r w:rsidRPr="003F04A2">
        <w:t xml:space="preserve"> til utviklingshemma – </w:t>
      </w:r>
      <w:proofErr w:type="spellStart"/>
      <w:r w:rsidRPr="003F04A2">
        <w:t>verjemål</w:t>
      </w:r>
      <w:proofErr w:type="spellEnd"/>
    </w:p>
    <w:p w14:paraId="48DED7D1" w14:textId="77777777" w:rsidR="003F04A2" w:rsidRPr="003F04A2" w:rsidRDefault="003F04A2" w:rsidP="003F04A2">
      <w:pPr>
        <w:pStyle w:val="avsnitt-undertittel"/>
      </w:pPr>
      <w:r w:rsidRPr="003F04A2">
        <w:t>Vedtak nr. 899, 12. juni 2018</w:t>
      </w:r>
    </w:p>
    <w:p w14:paraId="280A5B5F" w14:textId="77777777" w:rsidR="003F04A2" w:rsidRPr="003F04A2" w:rsidRDefault="003F04A2" w:rsidP="003F04A2">
      <w:pPr>
        <w:pStyle w:val="blokksit"/>
        <w:rPr>
          <w:rStyle w:val="kursiv"/>
        </w:rPr>
      </w:pPr>
      <w:r w:rsidRPr="003F04A2">
        <w:rPr>
          <w:rStyle w:val="kursiv"/>
        </w:rPr>
        <w:t xml:space="preserve">«Stortinget ber regjeringen legge frem en Stortingsmelding om sikring av utviklingshemmedes menneskerettigheter der erfaringene med vergemålsloven gjennomgås og foreslå nødvendige lovendringer som sikrer den enkelte </w:t>
      </w:r>
      <w:proofErr w:type="spellStart"/>
      <w:r w:rsidRPr="003F04A2">
        <w:rPr>
          <w:rStyle w:val="kursiv"/>
        </w:rPr>
        <w:t>vergetrengendes</w:t>
      </w:r>
      <w:proofErr w:type="spellEnd"/>
      <w:r w:rsidRPr="003F04A2">
        <w:rPr>
          <w:rStyle w:val="kursiv"/>
        </w:rPr>
        <w:t xml:space="preserve"> medbestemmelse og rettssikkerhet.»</w:t>
      </w:r>
    </w:p>
    <w:p w14:paraId="30601B50" w14:textId="77777777" w:rsidR="003F04A2" w:rsidRPr="003F04A2" w:rsidRDefault="003F04A2" w:rsidP="003F04A2">
      <w:r w:rsidRPr="003F04A2">
        <w:t xml:space="preserve">Dokumentet som ligg til grunn for vedtaket, er </w:t>
      </w:r>
      <w:proofErr w:type="spellStart"/>
      <w:r w:rsidRPr="003F04A2">
        <w:t>Innst</w:t>
      </w:r>
      <w:proofErr w:type="spellEnd"/>
      <w:r w:rsidRPr="003F04A2">
        <w:t>. 377 S (2017–2018).</w:t>
      </w:r>
    </w:p>
    <w:p w14:paraId="720490B2" w14:textId="77777777" w:rsidR="003F04A2" w:rsidRPr="003F04A2" w:rsidRDefault="003F04A2" w:rsidP="003F04A2">
      <w:r w:rsidRPr="003F04A2">
        <w:t xml:space="preserve">Vedtaket er under behandling. Arbeidet med meldinga pågår, sjå omtalen av oppmodingsvedtak nr. 894 i </w:t>
      </w:r>
      <w:proofErr w:type="spellStart"/>
      <w:r w:rsidRPr="003F04A2">
        <w:t>Prop</w:t>
      </w:r>
      <w:proofErr w:type="spellEnd"/>
      <w:r w:rsidRPr="003F04A2">
        <w:t xml:space="preserve">. 1 S (2021–2022) for Kulturdepartementet. </w:t>
      </w:r>
      <w:proofErr w:type="spellStart"/>
      <w:r w:rsidRPr="003F04A2">
        <w:t>Verjemål</w:t>
      </w:r>
      <w:proofErr w:type="spellEnd"/>
      <w:r w:rsidRPr="003F04A2">
        <w:t xml:space="preserve"> blir behandla i meldinga i samsvar med ordlyden i oppmodingsvedtaket.</w:t>
      </w:r>
    </w:p>
    <w:p w14:paraId="342FE531" w14:textId="77777777" w:rsidR="003F04A2" w:rsidRPr="003F04A2" w:rsidRDefault="003F04A2" w:rsidP="003F04A2">
      <w:r w:rsidRPr="003F04A2">
        <w:t xml:space="preserve">Arbeidet med </w:t>
      </w:r>
      <w:proofErr w:type="spellStart"/>
      <w:r w:rsidRPr="003F04A2">
        <w:t>lovendringar</w:t>
      </w:r>
      <w:proofErr w:type="spellEnd"/>
      <w:r w:rsidRPr="003F04A2">
        <w:t xml:space="preserve"> er i gang. Stortinget har i tillegg bede om at regjeringa skal </w:t>
      </w:r>
      <w:proofErr w:type="spellStart"/>
      <w:r w:rsidRPr="003F04A2">
        <w:t>gjere</w:t>
      </w:r>
      <w:proofErr w:type="spellEnd"/>
      <w:r w:rsidRPr="003F04A2">
        <w:t xml:space="preserve"> </w:t>
      </w:r>
      <w:proofErr w:type="spellStart"/>
      <w:r w:rsidRPr="003F04A2">
        <w:t>ein</w:t>
      </w:r>
      <w:proofErr w:type="spellEnd"/>
      <w:r w:rsidRPr="003F04A2">
        <w:t xml:space="preserve"> </w:t>
      </w:r>
      <w:proofErr w:type="spellStart"/>
      <w:r w:rsidRPr="003F04A2">
        <w:t>heilskapleg</w:t>
      </w:r>
      <w:proofErr w:type="spellEnd"/>
      <w:r w:rsidRPr="003F04A2">
        <w:t xml:space="preserve"> gjennomgang av </w:t>
      </w:r>
      <w:proofErr w:type="spellStart"/>
      <w:r w:rsidRPr="003F04A2">
        <w:t>verjemålsordninga</w:t>
      </w:r>
      <w:proofErr w:type="spellEnd"/>
      <w:r w:rsidRPr="003F04A2">
        <w:t xml:space="preserve"> og </w:t>
      </w:r>
      <w:proofErr w:type="spellStart"/>
      <w:r w:rsidRPr="003F04A2">
        <w:t>fremje</w:t>
      </w:r>
      <w:proofErr w:type="spellEnd"/>
      <w:r w:rsidRPr="003F04A2">
        <w:t xml:space="preserve"> forslag til </w:t>
      </w:r>
      <w:proofErr w:type="spellStart"/>
      <w:r w:rsidRPr="003F04A2">
        <w:t>lovendringar</w:t>
      </w:r>
      <w:proofErr w:type="spellEnd"/>
      <w:r w:rsidRPr="003F04A2">
        <w:t xml:space="preserve"> som </w:t>
      </w:r>
      <w:proofErr w:type="spellStart"/>
      <w:r w:rsidRPr="003F04A2">
        <w:t>styrkar</w:t>
      </w:r>
      <w:proofErr w:type="spellEnd"/>
      <w:r w:rsidRPr="003F04A2">
        <w:t xml:space="preserve"> og </w:t>
      </w:r>
      <w:proofErr w:type="spellStart"/>
      <w:r w:rsidRPr="003F04A2">
        <w:t>forbetrar</w:t>
      </w:r>
      <w:proofErr w:type="spellEnd"/>
      <w:r w:rsidRPr="003F04A2">
        <w:t xml:space="preserve"> den, jf. vedtak nr. 848, 27. april 2021.</w:t>
      </w:r>
    </w:p>
    <w:p w14:paraId="2C784B44" w14:textId="77777777" w:rsidR="003F04A2" w:rsidRPr="003F04A2" w:rsidRDefault="003F04A2" w:rsidP="003F04A2">
      <w:pPr>
        <w:pStyle w:val="Overskrift2"/>
      </w:pPr>
      <w:r w:rsidRPr="003F04A2">
        <w:t>Stortingssesjon 2016–2017</w:t>
      </w:r>
    </w:p>
    <w:p w14:paraId="1DEC279A" w14:textId="77777777" w:rsidR="003F04A2" w:rsidRPr="003F04A2" w:rsidRDefault="003F04A2" w:rsidP="003F04A2">
      <w:pPr>
        <w:pStyle w:val="avsnitt-tittel"/>
      </w:pPr>
      <w:r w:rsidRPr="003F04A2">
        <w:t>Korrupsjonsføresegnene i straffelova</w:t>
      </w:r>
    </w:p>
    <w:p w14:paraId="07B805C2" w14:textId="77777777" w:rsidR="003F04A2" w:rsidRPr="003F04A2" w:rsidRDefault="003F04A2" w:rsidP="003F04A2">
      <w:pPr>
        <w:pStyle w:val="avsnitt-undertittel"/>
      </w:pPr>
      <w:r w:rsidRPr="003F04A2">
        <w:t>Vedtak nr. 523, 23. mars 2017</w:t>
      </w:r>
    </w:p>
    <w:p w14:paraId="39C1898A" w14:textId="77777777" w:rsidR="003F04A2" w:rsidRPr="003F04A2" w:rsidRDefault="003F04A2" w:rsidP="003F04A2">
      <w:pPr>
        <w:pStyle w:val="blokksit"/>
        <w:rPr>
          <w:rStyle w:val="kursiv"/>
        </w:rPr>
      </w:pPr>
      <w:r w:rsidRPr="003F04A2">
        <w:rPr>
          <w:rStyle w:val="kursiv"/>
        </w:rPr>
        <w:t>«Stortinget ber regjeringen fremme forslag om endring av straffeloven som innebærer at for overtredelser av straffelovens korrupsjonsbestemmelser kan foretaket også straffes når handlingen er utført av noen som gjennom sine forbindelser med selskapet må assosieres med det. Det må vurderes straffefrihet for selskap som har gjort det de kan for å forebygge korrupsjon.»</w:t>
      </w:r>
    </w:p>
    <w:p w14:paraId="50C65776" w14:textId="77777777" w:rsidR="003F04A2" w:rsidRPr="003F04A2" w:rsidRDefault="003F04A2" w:rsidP="003F04A2">
      <w:r w:rsidRPr="003F04A2">
        <w:t xml:space="preserve">Dokumentet som ligg til grunn for vedtaket, er </w:t>
      </w:r>
      <w:proofErr w:type="spellStart"/>
      <w:r w:rsidRPr="003F04A2">
        <w:t>Innst</w:t>
      </w:r>
      <w:proofErr w:type="spellEnd"/>
      <w:r w:rsidRPr="003F04A2">
        <w:t xml:space="preserve">. 191 L (2016–2017) </w:t>
      </w:r>
      <w:proofErr w:type="spellStart"/>
      <w:r w:rsidRPr="003F04A2">
        <w:t>frå</w:t>
      </w:r>
      <w:proofErr w:type="spellEnd"/>
      <w:r w:rsidRPr="003F04A2">
        <w:t xml:space="preserve"> justiskomiteen om utvida ansvar selskap har for </w:t>
      </w:r>
      <w:proofErr w:type="spellStart"/>
      <w:r w:rsidRPr="003F04A2">
        <w:t>korrupsjonshandlingar</w:t>
      </w:r>
      <w:proofErr w:type="spellEnd"/>
      <w:r w:rsidRPr="003F04A2">
        <w:t>.</w:t>
      </w:r>
    </w:p>
    <w:p w14:paraId="64162C05" w14:textId="77777777" w:rsidR="003F04A2" w:rsidRPr="003F04A2" w:rsidRDefault="003F04A2" w:rsidP="003F04A2">
      <w:r w:rsidRPr="003F04A2">
        <w:lastRenderedPageBreak/>
        <w:t xml:space="preserve">Vedtaket er under behandling. Justis- og beredskapsdepartementet har gitt </w:t>
      </w:r>
      <w:proofErr w:type="spellStart"/>
      <w:r w:rsidRPr="003F04A2">
        <w:t>ein</w:t>
      </w:r>
      <w:proofErr w:type="spellEnd"/>
      <w:r w:rsidRPr="003F04A2">
        <w:t xml:space="preserve"> fagperson i oppdrag å drøfte </w:t>
      </w:r>
      <w:proofErr w:type="spellStart"/>
      <w:r w:rsidRPr="003F04A2">
        <w:t>dei</w:t>
      </w:r>
      <w:proofErr w:type="spellEnd"/>
      <w:r w:rsidRPr="003F04A2">
        <w:t xml:space="preserve"> aktuelle spørsmåla og å komme med forslag til </w:t>
      </w:r>
      <w:proofErr w:type="spellStart"/>
      <w:r w:rsidRPr="003F04A2">
        <w:t>lovendringar</w:t>
      </w:r>
      <w:proofErr w:type="spellEnd"/>
      <w:r w:rsidRPr="003F04A2">
        <w:t xml:space="preserve">. Rapporten </w:t>
      </w:r>
      <w:proofErr w:type="spellStart"/>
      <w:r w:rsidRPr="003F04A2">
        <w:t>vart</w:t>
      </w:r>
      <w:proofErr w:type="spellEnd"/>
      <w:r w:rsidRPr="003F04A2">
        <w:t xml:space="preserve"> overlevert i mai 2021, og den vil </w:t>
      </w:r>
      <w:proofErr w:type="spellStart"/>
      <w:r w:rsidRPr="003F04A2">
        <w:t>truleg</w:t>
      </w:r>
      <w:proofErr w:type="spellEnd"/>
      <w:r w:rsidRPr="003F04A2">
        <w:t xml:space="preserve"> bli send på </w:t>
      </w:r>
      <w:proofErr w:type="spellStart"/>
      <w:r w:rsidRPr="003F04A2">
        <w:t>høyring</w:t>
      </w:r>
      <w:proofErr w:type="spellEnd"/>
      <w:r w:rsidRPr="003F04A2">
        <w:t xml:space="preserve"> i løpet av 2021.</w:t>
      </w:r>
    </w:p>
    <w:p w14:paraId="41A3BA12" w14:textId="77777777" w:rsidR="003F04A2" w:rsidRPr="003F04A2" w:rsidRDefault="003F04A2" w:rsidP="003F04A2">
      <w:pPr>
        <w:pStyle w:val="avsnitt-tittel"/>
      </w:pPr>
      <w:r w:rsidRPr="003F04A2">
        <w:t xml:space="preserve">Omvend </w:t>
      </w:r>
      <w:proofErr w:type="spellStart"/>
      <w:r w:rsidRPr="003F04A2">
        <w:t>valdsalarm</w:t>
      </w:r>
      <w:proofErr w:type="spellEnd"/>
      <w:r w:rsidRPr="003F04A2">
        <w:t xml:space="preserve"> ved </w:t>
      </w:r>
      <w:proofErr w:type="spellStart"/>
      <w:r w:rsidRPr="003F04A2">
        <w:t>brot</w:t>
      </w:r>
      <w:proofErr w:type="spellEnd"/>
      <w:r w:rsidRPr="003F04A2">
        <w:t xml:space="preserve"> på </w:t>
      </w:r>
      <w:proofErr w:type="spellStart"/>
      <w:r w:rsidRPr="003F04A2">
        <w:t>besøksforbod</w:t>
      </w:r>
      <w:proofErr w:type="spellEnd"/>
    </w:p>
    <w:p w14:paraId="412620DA" w14:textId="77777777" w:rsidR="003F04A2" w:rsidRPr="003F04A2" w:rsidRDefault="003F04A2" w:rsidP="003F04A2">
      <w:pPr>
        <w:pStyle w:val="avsnitt-undertittel"/>
      </w:pPr>
      <w:r w:rsidRPr="003F04A2">
        <w:t>Vedtak nr. 630, 25. april 2017</w:t>
      </w:r>
    </w:p>
    <w:p w14:paraId="6EC71CA4" w14:textId="77777777" w:rsidR="003F04A2" w:rsidRPr="003F04A2" w:rsidRDefault="003F04A2" w:rsidP="003F04A2">
      <w:pPr>
        <w:pStyle w:val="blokksit"/>
        <w:rPr>
          <w:rStyle w:val="kursiv"/>
        </w:rPr>
      </w:pPr>
      <w:r w:rsidRPr="003F04A2">
        <w:rPr>
          <w:rStyle w:val="kursiv"/>
        </w:rPr>
        <w:t>«Stortinget ber regjeringen komme tilbake til Stortinget med et forslag om å utvide muligheten til å ilegge omvendt voldsalarm til blant annet til tilfeller ved brudd på besøksforbud.»</w:t>
      </w:r>
    </w:p>
    <w:p w14:paraId="67A2AA6C" w14:textId="77777777" w:rsidR="003F04A2" w:rsidRPr="003F04A2" w:rsidRDefault="003F04A2" w:rsidP="003F04A2">
      <w:r w:rsidRPr="003F04A2">
        <w:t xml:space="preserve">Dokumentet som ligg til grunn for vedtaket, er </w:t>
      </w:r>
      <w:proofErr w:type="spellStart"/>
      <w:r w:rsidRPr="003F04A2">
        <w:t>Innst</w:t>
      </w:r>
      <w:proofErr w:type="spellEnd"/>
      <w:r w:rsidRPr="003F04A2">
        <w:t xml:space="preserve">. 247 S (2016–2017) </w:t>
      </w:r>
      <w:proofErr w:type="spellStart"/>
      <w:r w:rsidRPr="003F04A2">
        <w:t>frå</w:t>
      </w:r>
      <w:proofErr w:type="spellEnd"/>
      <w:r w:rsidRPr="003F04A2">
        <w:t xml:space="preserve"> justiskomiteen om</w:t>
      </w:r>
      <w:r w:rsidRPr="003F04A2">
        <w:rPr>
          <w:rStyle w:val="kursiv"/>
        </w:rPr>
        <w:t xml:space="preserve"> </w:t>
      </w:r>
      <w:r w:rsidRPr="003F04A2">
        <w:t>opptrappingsplanen mot vald og overgrep (2017–2021).</w:t>
      </w:r>
    </w:p>
    <w:p w14:paraId="6670F255" w14:textId="77777777" w:rsidR="003F04A2" w:rsidRPr="003F04A2" w:rsidRDefault="003F04A2" w:rsidP="003F04A2">
      <w:r w:rsidRPr="003F04A2">
        <w:t xml:space="preserve">Vedtaket er under behandling. Departementet har vurdert behovet for </w:t>
      </w:r>
      <w:proofErr w:type="spellStart"/>
      <w:r w:rsidRPr="003F04A2">
        <w:t>lovendringar</w:t>
      </w:r>
      <w:proofErr w:type="spellEnd"/>
      <w:r w:rsidRPr="003F04A2">
        <w:t xml:space="preserve"> og sendt forslag på </w:t>
      </w:r>
      <w:proofErr w:type="spellStart"/>
      <w:r w:rsidRPr="003F04A2">
        <w:t>høyring</w:t>
      </w:r>
      <w:proofErr w:type="spellEnd"/>
      <w:r w:rsidRPr="003F04A2">
        <w:t xml:space="preserve"> 6. september 2021 om </w:t>
      </w:r>
      <w:proofErr w:type="spellStart"/>
      <w:r w:rsidRPr="003F04A2">
        <w:t>endringar</w:t>
      </w:r>
      <w:proofErr w:type="spellEnd"/>
      <w:r w:rsidRPr="003F04A2">
        <w:t xml:space="preserve"> i straffeprosesslova og straffelova. I </w:t>
      </w:r>
      <w:proofErr w:type="spellStart"/>
      <w:r w:rsidRPr="003F04A2">
        <w:t>høyringsnotatet</w:t>
      </w:r>
      <w:proofErr w:type="spellEnd"/>
      <w:r w:rsidRPr="003F04A2">
        <w:t xml:space="preserve"> er det foreslått at påtalemakta skal kunne pålegge elektronisk kontroll (</w:t>
      </w:r>
      <w:proofErr w:type="spellStart"/>
      <w:r w:rsidRPr="003F04A2">
        <w:t>såkalla</w:t>
      </w:r>
      <w:proofErr w:type="spellEnd"/>
      <w:r w:rsidRPr="003F04A2">
        <w:t xml:space="preserve"> omvend </w:t>
      </w:r>
      <w:proofErr w:type="spellStart"/>
      <w:r w:rsidRPr="003F04A2">
        <w:t>valdsalarm</w:t>
      </w:r>
      <w:proofErr w:type="spellEnd"/>
      <w:r w:rsidRPr="003F04A2">
        <w:t xml:space="preserve">) ved </w:t>
      </w:r>
      <w:proofErr w:type="spellStart"/>
      <w:r w:rsidRPr="003F04A2">
        <w:t>brot</w:t>
      </w:r>
      <w:proofErr w:type="spellEnd"/>
      <w:r w:rsidRPr="003F04A2">
        <w:t xml:space="preserve"> på </w:t>
      </w:r>
      <w:proofErr w:type="spellStart"/>
      <w:r w:rsidRPr="003F04A2">
        <w:t>besøksforbod</w:t>
      </w:r>
      <w:proofErr w:type="spellEnd"/>
      <w:r w:rsidRPr="003F04A2">
        <w:t xml:space="preserve">. Det er også vurdert visse andre </w:t>
      </w:r>
      <w:proofErr w:type="spellStart"/>
      <w:r w:rsidRPr="003F04A2">
        <w:t>justeringar</w:t>
      </w:r>
      <w:proofErr w:type="spellEnd"/>
      <w:r w:rsidRPr="003F04A2">
        <w:t xml:space="preserve"> i </w:t>
      </w:r>
      <w:proofErr w:type="spellStart"/>
      <w:r w:rsidRPr="003F04A2">
        <w:t>reglane</w:t>
      </w:r>
      <w:proofErr w:type="spellEnd"/>
      <w:r w:rsidRPr="003F04A2">
        <w:t xml:space="preserve"> for både </w:t>
      </w:r>
      <w:proofErr w:type="spellStart"/>
      <w:r w:rsidRPr="003F04A2">
        <w:t>besøksforbod</w:t>
      </w:r>
      <w:proofErr w:type="spellEnd"/>
      <w:r w:rsidRPr="003F04A2">
        <w:t xml:space="preserve"> og </w:t>
      </w:r>
      <w:proofErr w:type="spellStart"/>
      <w:r w:rsidRPr="003F04A2">
        <w:t>kontaktforbod</w:t>
      </w:r>
      <w:proofErr w:type="spellEnd"/>
      <w:r w:rsidRPr="003F04A2">
        <w:t xml:space="preserve"> etter straffelova. Sjå òg omtale under vedtak nr. 631, 25. april 2017, vedtak nr. 1043, 20. juni 2017 og vedtak nr. 447, 18. desember 2020.</w:t>
      </w:r>
    </w:p>
    <w:p w14:paraId="160DA5CF" w14:textId="77777777" w:rsidR="003F04A2" w:rsidRPr="003F04A2" w:rsidRDefault="003F04A2" w:rsidP="003F04A2">
      <w:pPr>
        <w:pStyle w:val="avsnitt-tittel"/>
      </w:pPr>
      <w:proofErr w:type="spellStart"/>
      <w:r w:rsidRPr="003F04A2">
        <w:t>Besøksforbod</w:t>
      </w:r>
      <w:proofErr w:type="spellEnd"/>
    </w:p>
    <w:p w14:paraId="249EC480" w14:textId="77777777" w:rsidR="003F04A2" w:rsidRPr="003F04A2" w:rsidRDefault="003F04A2" w:rsidP="003F04A2">
      <w:pPr>
        <w:pStyle w:val="avsnitt-undertittel"/>
      </w:pPr>
      <w:r w:rsidRPr="003F04A2">
        <w:t>Vedtak nr. 631, 25. april 2017</w:t>
      </w:r>
    </w:p>
    <w:p w14:paraId="79E53538" w14:textId="77777777" w:rsidR="003F04A2" w:rsidRPr="003F04A2" w:rsidRDefault="003F04A2" w:rsidP="003F04A2">
      <w:pPr>
        <w:pStyle w:val="blokksit"/>
        <w:rPr>
          <w:rStyle w:val="kursiv"/>
        </w:rPr>
      </w:pPr>
      <w:r w:rsidRPr="003F04A2">
        <w:rPr>
          <w:rStyle w:val="kursiv"/>
        </w:rPr>
        <w:t>«Stortinget ber regjeringen komme tilbake med forslag om å utvide muligheten til å ilegge besøksforbud utover ett år, og utrede muligheten for å ilegge besøksforbud med begrensninger til å bevege seg i et større geografisk område.»</w:t>
      </w:r>
    </w:p>
    <w:p w14:paraId="69379390" w14:textId="77777777" w:rsidR="003F04A2" w:rsidRPr="003F04A2" w:rsidRDefault="003F04A2" w:rsidP="003F04A2">
      <w:r w:rsidRPr="003F04A2">
        <w:t xml:space="preserve">Dokumentet som ligg til grunn for vedtaket, er </w:t>
      </w:r>
      <w:proofErr w:type="spellStart"/>
      <w:r w:rsidRPr="003F04A2">
        <w:t>Innst</w:t>
      </w:r>
      <w:proofErr w:type="spellEnd"/>
      <w:r w:rsidRPr="003F04A2">
        <w:t xml:space="preserve">. 247 S (2016–2017) </w:t>
      </w:r>
      <w:proofErr w:type="spellStart"/>
      <w:r w:rsidRPr="003F04A2">
        <w:t>frå</w:t>
      </w:r>
      <w:proofErr w:type="spellEnd"/>
      <w:r w:rsidRPr="003F04A2">
        <w:t xml:space="preserve"> justiskomiteen om</w:t>
      </w:r>
      <w:r w:rsidRPr="003F04A2">
        <w:rPr>
          <w:rStyle w:val="kursiv"/>
        </w:rPr>
        <w:t xml:space="preserve"> </w:t>
      </w:r>
      <w:r w:rsidRPr="003F04A2">
        <w:t>opptrappingsplanen mot vald og overgrep (2017–2021).</w:t>
      </w:r>
    </w:p>
    <w:p w14:paraId="1424DCA6" w14:textId="77777777" w:rsidR="003F04A2" w:rsidRPr="003F04A2" w:rsidRDefault="003F04A2" w:rsidP="003F04A2">
      <w:r w:rsidRPr="003F04A2">
        <w:t xml:space="preserve">Vedtaket er under behandling. Departementet har vurdert behovet for </w:t>
      </w:r>
      <w:proofErr w:type="spellStart"/>
      <w:r w:rsidRPr="003F04A2">
        <w:t>lovendringar</w:t>
      </w:r>
      <w:proofErr w:type="spellEnd"/>
      <w:r w:rsidRPr="003F04A2">
        <w:t xml:space="preserve"> og sendt forslag på </w:t>
      </w:r>
      <w:proofErr w:type="spellStart"/>
      <w:r w:rsidRPr="003F04A2">
        <w:t>høyring</w:t>
      </w:r>
      <w:proofErr w:type="spellEnd"/>
      <w:r w:rsidRPr="003F04A2">
        <w:t xml:space="preserve"> 6. september 2021 om </w:t>
      </w:r>
      <w:proofErr w:type="spellStart"/>
      <w:r w:rsidRPr="003F04A2">
        <w:t>endringar</w:t>
      </w:r>
      <w:proofErr w:type="spellEnd"/>
      <w:r w:rsidRPr="003F04A2">
        <w:t xml:space="preserve"> i straffeprosesslova og straffelova. I </w:t>
      </w:r>
      <w:proofErr w:type="spellStart"/>
      <w:r w:rsidRPr="003F04A2">
        <w:t>høyringsnotatet</w:t>
      </w:r>
      <w:proofErr w:type="spellEnd"/>
      <w:r w:rsidRPr="003F04A2">
        <w:t xml:space="preserve"> er det foreslått at påtalemakta skal kunne pålegge elektronisk kontroll (</w:t>
      </w:r>
      <w:proofErr w:type="spellStart"/>
      <w:r w:rsidRPr="003F04A2">
        <w:t>såkalla</w:t>
      </w:r>
      <w:proofErr w:type="spellEnd"/>
      <w:r w:rsidRPr="003F04A2">
        <w:t xml:space="preserve"> omvend </w:t>
      </w:r>
      <w:proofErr w:type="spellStart"/>
      <w:r w:rsidRPr="003F04A2">
        <w:t>valdsalarm</w:t>
      </w:r>
      <w:proofErr w:type="spellEnd"/>
      <w:r w:rsidRPr="003F04A2">
        <w:t xml:space="preserve">) ved </w:t>
      </w:r>
      <w:proofErr w:type="spellStart"/>
      <w:r w:rsidRPr="003F04A2">
        <w:t>brot</w:t>
      </w:r>
      <w:proofErr w:type="spellEnd"/>
      <w:r w:rsidRPr="003F04A2">
        <w:t xml:space="preserve"> på </w:t>
      </w:r>
      <w:proofErr w:type="spellStart"/>
      <w:r w:rsidRPr="003F04A2">
        <w:t>besøksforbod</w:t>
      </w:r>
      <w:proofErr w:type="spellEnd"/>
      <w:r w:rsidRPr="003F04A2">
        <w:t xml:space="preserve">. Det er også vurdert visse andre </w:t>
      </w:r>
      <w:proofErr w:type="spellStart"/>
      <w:r w:rsidRPr="003F04A2">
        <w:t>justeringar</w:t>
      </w:r>
      <w:proofErr w:type="spellEnd"/>
      <w:r w:rsidRPr="003F04A2">
        <w:t xml:space="preserve"> i </w:t>
      </w:r>
      <w:proofErr w:type="spellStart"/>
      <w:r w:rsidRPr="003F04A2">
        <w:t>reglane</w:t>
      </w:r>
      <w:proofErr w:type="spellEnd"/>
      <w:r w:rsidRPr="003F04A2">
        <w:t xml:space="preserve"> for </w:t>
      </w:r>
      <w:proofErr w:type="spellStart"/>
      <w:r w:rsidRPr="003F04A2">
        <w:t>besøksforbod</w:t>
      </w:r>
      <w:proofErr w:type="spellEnd"/>
      <w:r w:rsidRPr="003F04A2">
        <w:t>. Sjå òg omtale under vedtak nr. 630, 25. april 2017, vedtak nr. 1043, 20. juni 2017 og vedtak nr. 447, 18. desember 2020.</w:t>
      </w:r>
    </w:p>
    <w:p w14:paraId="65317DE8" w14:textId="77777777" w:rsidR="003F04A2" w:rsidRPr="003F04A2" w:rsidRDefault="003F04A2" w:rsidP="003F04A2">
      <w:pPr>
        <w:pStyle w:val="avsnitt-tittel"/>
      </w:pPr>
      <w:r w:rsidRPr="003F04A2">
        <w:t>EOS-</w:t>
      </w:r>
      <w:proofErr w:type="spellStart"/>
      <w:r w:rsidRPr="003F04A2">
        <w:t>kontrollova</w:t>
      </w:r>
      <w:proofErr w:type="spellEnd"/>
    </w:p>
    <w:p w14:paraId="36B81090" w14:textId="77777777" w:rsidR="003F04A2" w:rsidRPr="003F04A2" w:rsidRDefault="003F04A2" w:rsidP="003F04A2">
      <w:pPr>
        <w:pStyle w:val="avsnitt-undertittel"/>
      </w:pPr>
      <w:r w:rsidRPr="003F04A2">
        <w:t>Vedtak nr. 879, 13. juni 2017</w:t>
      </w:r>
    </w:p>
    <w:p w14:paraId="4E6031A3" w14:textId="77777777" w:rsidR="003F04A2" w:rsidRPr="003F04A2" w:rsidRDefault="003F04A2" w:rsidP="003F04A2">
      <w:pPr>
        <w:pStyle w:val="blokksit"/>
        <w:rPr>
          <w:rStyle w:val="kursiv"/>
        </w:rPr>
      </w:pPr>
      <w:r w:rsidRPr="003F04A2">
        <w:rPr>
          <w:rStyle w:val="kursiv"/>
        </w:rPr>
        <w:t xml:space="preserve">«Stortinget ber regjeringen så snart som mulig komme med forslag til en endring i </w:t>
      </w:r>
      <w:proofErr w:type="spellStart"/>
      <w:r w:rsidRPr="003F04A2">
        <w:rPr>
          <w:rStyle w:val="kursiv"/>
        </w:rPr>
        <w:t>offentleglova</w:t>
      </w:r>
      <w:proofErr w:type="spellEnd"/>
      <w:r w:rsidRPr="003F04A2">
        <w:rPr>
          <w:rStyle w:val="kursiv"/>
        </w:rPr>
        <w:t xml:space="preserve"> § 5 tilsvarende § 16 fjerde ledd i forslag til EOS-</w:t>
      </w:r>
      <w:proofErr w:type="spellStart"/>
      <w:r w:rsidRPr="003F04A2">
        <w:rPr>
          <w:rStyle w:val="kursiv"/>
        </w:rPr>
        <w:t>kontrolloven</w:t>
      </w:r>
      <w:proofErr w:type="spellEnd"/>
      <w:r w:rsidRPr="003F04A2">
        <w:rPr>
          <w:rStyle w:val="kursiv"/>
        </w:rPr>
        <w:t>.»</w:t>
      </w:r>
    </w:p>
    <w:p w14:paraId="5B5D2570" w14:textId="77777777" w:rsidR="003F04A2" w:rsidRPr="003F04A2" w:rsidRDefault="003F04A2" w:rsidP="003F04A2">
      <w:r w:rsidRPr="003F04A2">
        <w:t xml:space="preserve">Dokumentet som ligg til grunn for vedtaket, er </w:t>
      </w:r>
      <w:proofErr w:type="spellStart"/>
      <w:r w:rsidRPr="003F04A2">
        <w:t>Innst</w:t>
      </w:r>
      <w:proofErr w:type="spellEnd"/>
      <w:r w:rsidRPr="003F04A2">
        <w:t xml:space="preserve">. 431 L (2016–2017) </w:t>
      </w:r>
      <w:proofErr w:type="spellStart"/>
      <w:r w:rsidRPr="003F04A2">
        <w:t>frå</w:t>
      </w:r>
      <w:proofErr w:type="spellEnd"/>
      <w:r w:rsidRPr="003F04A2">
        <w:t xml:space="preserve"> kontroll- og konstitusjonskomiteen om </w:t>
      </w:r>
      <w:proofErr w:type="spellStart"/>
      <w:r w:rsidRPr="003F04A2">
        <w:t>endringar</w:t>
      </w:r>
      <w:proofErr w:type="spellEnd"/>
      <w:r w:rsidRPr="003F04A2">
        <w:t xml:space="preserve"> i EOS-</w:t>
      </w:r>
      <w:proofErr w:type="spellStart"/>
      <w:r w:rsidRPr="003F04A2">
        <w:t>kontrollova</w:t>
      </w:r>
      <w:proofErr w:type="spellEnd"/>
      <w:r w:rsidRPr="003F04A2">
        <w:t>.</w:t>
      </w:r>
    </w:p>
    <w:p w14:paraId="1F7210C2" w14:textId="77777777" w:rsidR="003F04A2" w:rsidRPr="003F04A2" w:rsidRDefault="003F04A2" w:rsidP="003F04A2">
      <w:r w:rsidRPr="003F04A2">
        <w:lastRenderedPageBreak/>
        <w:t xml:space="preserve">Vedtaket er </w:t>
      </w:r>
      <w:proofErr w:type="spellStart"/>
      <w:r w:rsidRPr="003F04A2">
        <w:t>følgt</w:t>
      </w:r>
      <w:proofErr w:type="spellEnd"/>
      <w:r w:rsidRPr="003F04A2">
        <w:t xml:space="preserve"> opp i </w:t>
      </w:r>
      <w:proofErr w:type="spellStart"/>
      <w:r w:rsidRPr="003F04A2">
        <w:t>Prop</w:t>
      </w:r>
      <w:proofErr w:type="spellEnd"/>
      <w:r w:rsidRPr="003F04A2">
        <w:t xml:space="preserve">. 158 L (2020–2021), der det mellom anna vart </w:t>
      </w:r>
      <w:proofErr w:type="spellStart"/>
      <w:r w:rsidRPr="003F04A2">
        <w:t>føreslege</w:t>
      </w:r>
      <w:proofErr w:type="spellEnd"/>
      <w:r w:rsidRPr="003F04A2">
        <w:t xml:space="preserve"> </w:t>
      </w:r>
      <w:proofErr w:type="spellStart"/>
      <w:r w:rsidRPr="003F04A2">
        <w:t>eit</w:t>
      </w:r>
      <w:proofErr w:type="spellEnd"/>
      <w:r w:rsidRPr="003F04A2">
        <w:t xml:space="preserve"> nytt tredje ledd i </w:t>
      </w:r>
      <w:proofErr w:type="spellStart"/>
      <w:r w:rsidRPr="003F04A2">
        <w:t>offentleglova</w:t>
      </w:r>
      <w:proofErr w:type="spellEnd"/>
      <w:r w:rsidRPr="003F04A2">
        <w:t xml:space="preserve"> § 5, utforma i samsvar med vedtaket. Proposisjonsforslaget vart </w:t>
      </w:r>
      <w:proofErr w:type="spellStart"/>
      <w:r w:rsidRPr="003F04A2">
        <w:t>vedteke</w:t>
      </w:r>
      <w:proofErr w:type="spellEnd"/>
      <w:r w:rsidRPr="003F04A2">
        <w:t xml:space="preserve"> som lov 18. juni 2021 nr. 124, og den delen av endringslova som </w:t>
      </w:r>
      <w:proofErr w:type="spellStart"/>
      <w:r w:rsidRPr="003F04A2">
        <w:t>gjeld</w:t>
      </w:r>
      <w:proofErr w:type="spellEnd"/>
      <w:r w:rsidRPr="003F04A2">
        <w:t xml:space="preserve"> dette vedtaket, tok til å gjelde straks. </w:t>
      </w:r>
      <w:proofErr w:type="spellStart"/>
      <w:r w:rsidRPr="003F04A2">
        <w:t>Offentleglova</w:t>
      </w:r>
      <w:proofErr w:type="spellEnd"/>
      <w:r w:rsidRPr="003F04A2">
        <w:t xml:space="preserve"> er såleis endra i tråd med vedtaket, slik at for saksdokument som er utarbeidde av eller til EOS-</w:t>
      </w:r>
      <w:proofErr w:type="spellStart"/>
      <w:r w:rsidRPr="003F04A2">
        <w:t>utvalet</w:t>
      </w:r>
      <w:proofErr w:type="spellEnd"/>
      <w:r w:rsidRPr="003F04A2">
        <w:t xml:space="preserve"> i saker som </w:t>
      </w:r>
      <w:proofErr w:type="spellStart"/>
      <w:r w:rsidRPr="003F04A2">
        <w:t>utvalet</w:t>
      </w:r>
      <w:proofErr w:type="spellEnd"/>
      <w:r w:rsidRPr="003F04A2">
        <w:t xml:space="preserve"> vurderer å </w:t>
      </w:r>
      <w:proofErr w:type="spellStart"/>
      <w:r w:rsidRPr="003F04A2">
        <w:t>leggje</w:t>
      </w:r>
      <w:proofErr w:type="spellEnd"/>
      <w:r w:rsidRPr="003F04A2">
        <w:t xml:space="preserve"> fram for Stortinget som ledd i den konstitusjonelle kontrollen, gjeld innsynsretten først når saka er motteken i Stortinget, eller når </w:t>
      </w:r>
      <w:proofErr w:type="spellStart"/>
      <w:r w:rsidRPr="003F04A2">
        <w:t>utvalet</w:t>
      </w:r>
      <w:proofErr w:type="spellEnd"/>
      <w:r w:rsidRPr="003F04A2">
        <w:t xml:space="preserve"> har varsla organet om at saka er ferdigbehandla.</w:t>
      </w:r>
    </w:p>
    <w:p w14:paraId="75F9987F" w14:textId="77777777" w:rsidR="003F04A2" w:rsidRPr="003F04A2" w:rsidRDefault="003F04A2" w:rsidP="003F04A2">
      <w:pPr>
        <w:pStyle w:val="avsnitt-tittel"/>
      </w:pPr>
      <w:r w:rsidRPr="003F04A2">
        <w:t xml:space="preserve">Lovfesting av ansvaret for </w:t>
      </w:r>
      <w:proofErr w:type="spellStart"/>
      <w:r w:rsidRPr="003F04A2">
        <w:t>einslege</w:t>
      </w:r>
      <w:proofErr w:type="spellEnd"/>
      <w:r w:rsidRPr="003F04A2">
        <w:t xml:space="preserve">, mindreårige </w:t>
      </w:r>
      <w:proofErr w:type="spellStart"/>
      <w:r w:rsidRPr="003F04A2">
        <w:t>asylsøkarar</w:t>
      </w:r>
      <w:proofErr w:type="spellEnd"/>
    </w:p>
    <w:p w14:paraId="035C3EEB" w14:textId="77777777" w:rsidR="003F04A2" w:rsidRPr="003F04A2" w:rsidRDefault="003F04A2" w:rsidP="003F04A2">
      <w:pPr>
        <w:pStyle w:val="avsnitt-undertittel"/>
      </w:pPr>
      <w:r w:rsidRPr="003F04A2">
        <w:t>Vedtak nr. 938, 14. juni 2017</w:t>
      </w:r>
    </w:p>
    <w:p w14:paraId="04E67DBD" w14:textId="77777777" w:rsidR="003F04A2" w:rsidRPr="003F04A2" w:rsidRDefault="003F04A2" w:rsidP="003F04A2">
      <w:pPr>
        <w:pStyle w:val="blokksit"/>
        <w:rPr>
          <w:rStyle w:val="kursiv"/>
        </w:rPr>
      </w:pPr>
      <w:r w:rsidRPr="003F04A2">
        <w:rPr>
          <w:rStyle w:val="kursiv"/>
        </w:rPr>
        <w:t>«Stortinget ber regjeringen fremme forslag om lovfesting av ansvaret for enslige mindreårige asylsøkere, hvilken omsorg disse barna har krav på og hvilke krav som stilles til mottak med enslige mindreårige asylsøkere.»</w:t>
      </w:r>
    </w:p>
    <w:p w14:paraId="19727043" w14:textId="77777777" w:rsidR="003F04A2" w:rsidRPr="003F04A2" w:rsidRDefault="003F04A2" w:rsidP="003F04A2">
      <w:r w:rsidRPr="003F04A2">
        <w:t xml:space="preserve">Dokumenta som ligg til grunn for vedtaket, er Dokument 8:100 S (2016–2017), om styrkt innsats mot at barn blir utnytta i menneskehandel, og </w:t>
      </w:r>
      <w:proofErr w:type="spellStart"/>
      <w:r w:rsidRPr="003F04A2">
        <w:t>Innst</w:t>
      </w:r>
      <w:proofErr w:type="spellEnd"/>
      <w:r w:rsidRPr="003F04A2">
        <w:t>. 397 S (2016–2017).</w:t>
      </w:r>
    </w:p>
    <w:p w14:paraId="56498172" w14:textId="77777777" w:rsidR="003F04A2" w:rsidRPr="003F04A2" w:rsidRDefault="003F04A2" w:rsidP="003F04A2">
      <w:r w:rsidRPr="003F04A2">
        <w:t xml:space="preserve">Vedtaket er </w:t>
      </w:r>
      <w:proofErr w:type="spellStart"/>
      <w:r w:rsidRPr="003F04A2">
        <w:t>følgt</w:t>
      </w:r>
      <w:proofErr w:type="spellEnd"/>
      <w:r w:rsidRPr="003F04A2">
        <w:t xml:space="preserve"> opp i </w:t>
      </w:r>
      <w:proofErr w:type="spellStart"/>
      <w:r w:rsidRPr="003F04A2">
        <w:t>Prop</w:t>
      </w:r>
      <w:proofErr w:type="spellEnd"/>
      <w:r w:rsidRPr="003F04A2">
        <w:t xml:space="preserve">. 82 L (2020–2021). Lov- og </w:t>
      </w:r>
      <w:proofErr w:type="spellStart"/>
      <w:r w:rsidRPr="003F04A2">
        <w:t>forskriftsendringar</w:t>
      </w:r>
      <w:proofErr w:type="spellEnd"/>
      <w:r w:rsidRPr="003F04A2">
        <w:t xml:space="preserve"> om omsorgen for </w:t>
      </w:r>
      <w:proofErr w:type="spellStart"/>
      <w:r w:rsidRPr="003F04A2">
        <w:t>einslege</w:t>
      </w:r>
      <w:proofErr w:type="spellEnd"/>
      <w:r w:rsidRPr="003F04A2">
        <w:t xml:space="preserve"> mindreårige som bur i asylmottak, som følger opp vedtaket, trådde i kraft 1. juli 2021. </w:t>
      </w:r>
      <w:proofErr w:type="spellStart"/>
      <w:r w:rsidRPr="003F04A2">
        <w:t>Endringane</w:t>
      </w:r>
      <w:proofErr w:type="spellEnd"/>
      <w:r w:rsidRPr="003F04A2">
        <w:t xml:space="preserve"> lov- og </w:t>
      </w:r>
      <w:proofErr w:type="spellStart"/>
      <w:r w:rsidRPr="003F04A2">
        <w:t>forskriftsfestar</w:t>
      </w:r>
      <w:proofErr w:type="spellEnd"/>
      <w:r w:rsidRPr="003F04A2">
        <w:t xml:space="preserve"> ansvaret for </w:t>
      </w:r>
      <w:proofErr w:type="spellStart"/>
      <w:r w:rsidRPr="003F04A2">
        <w:t>einslege</w:t>
      </w:r>
      <w:proofErr w:type="spellEnd"/>
      <w:r w:rsidRPr="003F04A2">
        <w:t xml:space="preserve"> mindreårige som bur i asylmottak, krav til omsorgen og krav til asylmottak med </w:t>
      </w:r>
      <w:proofErr w:type="spellStart"/>
      <w:r w:rsidRPr="003F04A2">
        <w:t>einslege</w:t>
      </w:r>
      <w:proofErr w:type="spellEnd"/>
      <w:r w:rsidRPr="003F04A2">
        <w:t xml:space="preserve"> mindreårige.</w:t>
      </w:r>
    </w:p>
    <w:p w14:paraId="5CF7DAB6" w14:textId="77777777" w:rsidR="003F04A2" w:rsidRPr="003F04A2" w:rsidRDefault="003F04A2" w:rsidP="003F04A2">
      <w:pPr>
        <w:pStyle w:val="avsnitt-tittel"/>
      </w:pPr>
      <w:r w:rsidRPr="003F04A2">
        <w:t>Lagring av IP-data</w:t>
      </w:r>
    </w:p>
    <w:p w14:paraId="2B8E7254" w14:textId="77777777" w:rsidR="003F04A2" w:rsidRPr="003F04A2" w:rsidRDefault="003F04A2" w:rsidP="003F04A2">
      <w:pPr>
        <w:pStyle w:val="avsnitt-undertittel"/>
      </w:pPr>
      <w:r w:rsidRPr="003F04A2">
        <w:t>Vedtak nr. 944, 15. juni 2017</w:t>
      </w:r>
    </w:p>
    <w:p w14:paraId="12C4BDCF" w14:textId="77777777" w:rsidR="003F04A2" w:rsidRPr="003F04A2" w:rsidRDefault="003F04A2" w:rsidP="003F04A2">
      <w:pPr>
        <w:pStyle w:val="blokksit"/>
        <w:rPr>
          <w:rStyle w:val="kursiv"/>
        </w:rPr>
      </w:pPr>
      <w:r w:rsidRPr="003F04A2">
        <w:rPr>
          <w:rStyle w:val="kursiv"/>
        </w:rPr>
        <w:t>«Stortinget ber regjeringen utrede om det rettslige handlingsrommet for generell lagring av IP-adresser og relevant trafikkdata bør utvides, som et nødvendig virkemiddel i kampen mot kriminalitet, herunder overgrep mot barn. Utredningen må inkludere hvordan hensynet til personvern og internasjonale forpliktelser kan ivaretas.»</w:t>
      </w:r>
    </w:p>
    <w:p w14:paraId="20B27801" w14:textId="77777777" w:rsidR="003F04A2" w:rsidRPr="003F04A2" w:rsidRDefault="003F04A2" w:rsidP="003F04A2">
      <w:r w:rsidRPr="003F04A2">
        <w:t xml:space="preserve">Grunnlaget for vedtaket går fram av Dokument 8:126 S (2016–2017), om utvida lagringsplikt av IP-adresser for å verne barn mot overgrep og </w:t>
      </w:r>
      <w:proofErr w:type="spellStart"/>
      <w:r w:rsidRPr="003F04A2">
        <w:t>Innst</w:t>
      </w:r>
      <w:proofErr w:type="spellEnd"/>
      <w:r w:rsidRPr="003F04A2">
        <w:t>. 407 S (2016–2017).</w:t>
      </w:r>
    </w:p>
    <w:p w14:paraId="79B294FA" w14:textId="77777777" w:rsidR="003F04A2" w:rsidRPr="003F04A2" w:rsidRDefault="003F04A2" w:rsidP="003F04A2">
      <w:r w:rsidRPr="003F04A2">
        <w:t xml:space="preserve">Vedtaket er </w:t>
      </w:r>
      <w:proofErr w:type="spellStart"/>
      <w:r w:rsidRPr="003F04A2">
        <w:t>følgt</w:t>
      </w:r>
      <w:proofErr w:type="spellEnd"/>
      <w:r w:rsidRPr="003F04A2">
        <w:t xml:space="preserve"> opp gjennom </w:t>
      </w:r>
      <w:proofErr w:type="spellStart"/>
      <w:r w:rsidRPr="003F04A2">
        <w:t>Prop</w:t>
      </w:r>
      <w:proofErr w:type="spellEnd"/>
      <w:r w:rsidRPr="003F04A2">
        <w:t xml:space="preserve">. 167 L (2020–2021) om </w:t>
      </w:r>
      <w:proofErr w:type="spellStart"/>
      <w:r w:rsidRPr="003F04A2">
        <w:rPr>
          <w:rStyle w:val="kursiv"/>
        </w:rPr>
        <w:t>endringar</w:t>
      </w:r>
      <w:proofErr w:type="spellEnd"/>
      <w:r w:rsidRPr="003F04A2">
        <w:rPr>
          <w:rStyle w:val="kursiv"/>
        </w:rPr>
        <w:t xml:space="preserve"> i </w:t>
      </w:r>
      <w:proofErr w:type="spellStart"/>
      <w:r w:rsidRPr="003F04A2">
        <w:rPr>
          <w:rStyle w:val="kursiv"/>
        </w:rPr>
        <w:t>ekomlova</w:t>
      </w:r>
      <w:proofErr w:type="spellEnd"/>
      <w:r w:rsidRPr="003F04A2">
        <w:rPr>
          <w:rStyle w:val="kursiv"/>
        </w:rPr>
        <w:t xml:space="preserve"> (lagring av IP-adresser m.m.). </w:t>
      </w:r>
      <w:r w:rsidRPr="003F04A2">
        <w:t xml:space="preserve">I proposisjonen </w:t>
      </w:r>
      <w:proofErr w:type="spellStart"/>
      <w:r w:rsidRPr="003F04A2">
        <w:t>fremja</w:t>
      </w:r>
      <w:proofErr w:type="spellEnd"/>
      <w:r w:rsidRPr="003F04A2">
        <w:t xml:space="preserve"> regjeringa forslag om å </w:t>
      </w:r>
      <w:proofErr w:type="spellStart"/>
      <w:r w:rsidRPr="003F04A2">
        <w:t>påleggje</w:t>
      </w:r>
      <w:proofErr w:type="spellEnd"/>
      <w:r w:rsidRPr="003F04A2">
        <w:t xml:space="preserve"> </w:t>
      </w:r>
      <w:proofErr w:type="spellStart"/>
      <w:r w:rsidRPr="003F04A2">
        <w:t>ekomtilbydarer</w:t>
      </w:r>
      <w:proofErr w:type="spellEnd"/>
      <w:r w:rsidRPr="003F04A2">
        <w:t xml:space="preserve"> å lagre IP-adresser i tolv </w:t>
      </w:r>
      <w:proofErr w:type="spellStart"/>
      <w:r w:rsidRPr="003F04A2">
        <w:t>månadar</w:t>
      </w:r>
      <w:proofErr w:type="spellEnd"/>
      <w:r w:rsidRPr="003F04A2">
        <w:t xml:space="preserve">, slik at politiet kan få tilgang til </w:t>
      </w:r>
      <w:proofErr w:type="spellStart"/>
      <w:r w:rsidRPr="003F04A2">
        <w:t>opplysningane</w:t>
      </w:r>
      <w:proofErr w:type="spellEnd"/>
      <w:r w:rsidRPr="003F04A2">
        <w:t xml:space="preserve"> ved etterforsking av kriminalitet som har strafferamme på fengsel i tre år eller </w:t>
      </w:r>
      <w:proofErr w:type="spellStart"/>
      <w:r w:rsidRPr="003F04A2">
        <w:t>meir</w:t>
      </w:r>
      <w:proofErr w:type="spellEnd"/>
      <w:r w:rsidRPr="003F04A2">
        <w:t xml:space="preserve">, eller som blir ramma av bestemte </w:t>
      </w:r>
      <w:proofErr w:type="spellStart"/>
      <w:r w:rsidRPr="003F04A2">
        <w:t>straffebod</w:t>
      </w:r>
      <w:proofErr w:type="spellEnd"/>
      <w:r w:rsidRPr="003F04A2">
        <w:t>.</w:t>
      </w:r>
    </w:p>
    <w:p w14:paraId="530A3A1F" w14:textId="77777777" w:rsidR="003F04A2" w:rsidRPr="003F04A2" w:rsidRDefault="003F04A2" w:rsidP="003F04A2">
      <w:pPr>
        <w:pStyle w:val="avsnitt-tittel"/>
      </w:pPr>
      <w:r w:rsidRPr="003F04A2">
        <w:lastRenderedPageBreak/>
        <w:t xml:space="preserve">Omvend </w:t>
      </w:r>
      <w:proofErr w:type="spellStart"/>
      <w:r w:rsidRPr="003F04A2">
        <w:t>valdsalarm</w:t>
      </w:r>
      <w:proofErr w:type="spellEnd"/>
    </w:p>
    <w:p w14:paraId="4A64A87A" w14:textId="77777777" w:rsidR="003F04A2" w:rsidRPr="003F04A2" w:rsidRDefault="003F04A2" w:rsidP="003F04A2">
      <w:pPr>
        <w:pStyle w:val="avsnitt-undertittel"/>
      </w:pPr>
      <w:r w:rsidRPr="003F04A2">
        <w:t>Vedtak nr. 1043, 20. juni 2017</w:t>
      </w:r>
    </w:p>
    <w:p w14:paraId="12A03BC5" w14:textId="77777777" w:rsidR="003F04A2" w:rsidRPr="003F04A2" w:rsidRDefault="003F04A2" w:rsidP="003F04A2">
      <w:pPr>
        <w:pStyle w:val="blokksit"/>
        <w:rPr>
          <w:rStyle w:val="kursiv"/>
        </w:rPr>
      </w:pPr>
      <w:r w:rsidRPr="003F04A2">
        <w:rPr>
          <w:rStyle w:val="kursiv"/>
        </w:rPr>
        <w:t>«Stortinget ber regjeringen utrede om omvendt voldsalarm bør kunne benyttes som et straffeprosessuelt virkemiddel, og rammene for slik bruk og komme tilbake til Stortinget på egnet måte med eventuelle forslag om dette.»</w:t>
      </w:r>
    </w:p>
    <w:p w14:paraId="2821BA2D" w14:textId="77777777" w:rsidR="003F04A2" w:rsidRPr="003F04A2" w:rsidRDefault="003F04A2" w:rsidP="003F04A2">
      <w:r w:rsidRPr="003F04A2">
        <w:t xml:space="preserve">Dokumenta som ligg til grunn for vedtaket, er Dokument 8:108 S (2016–2017), å styrke oppfølginga i reetableringsfasen for </w:t>
      </w:r>
      <w:proofErr w:type="spellStart"/>
      <w:r w:rsidRPr="003F04A2">
        <w:t>personar</w:t>
      </w:r>
      <w:proofErr w:type="spellEnd"/>
      <w:r w:rsidRPr="003F04A2">
        <w:t xml:space="preserve"> som er utsette for vald i nære </w:t>
      </w:r>
      <w:proofErr w:type="spellStart"/>
      <w:r w:rsidRPr="003F04A2">
        <w:t>relasjonar</w:t>
      </w:r>
      <w:proofErr w:type="spellEnd"/>
      <w:r w:rsidRPr="003F04A2">
        <w:t xml:space="preserve">, og </w:t>
      </w:r>
      <w:proofErr w:type="spellStart"/>
      <w:r w:rsidRPr="003F04A2">
        <w:t>Innst</w:t>
      </w:r>
      <w:proofErr w:type="spellEnd"/>
      <w:r w:rsidRPr="003F04A2">
        <w:t>. 475 S (2016–2017).</w:t>
      </w:r>
    </w:p>
    <w:p w14:paraId="30F0205F" w14:textId="77777777" w:rsidR="003F04A2" w:rsidRPr="003F04A2" w:rsidRDefault="003F04A2" w:rsidP="003F04A2">
      <w:r w:rsidRPr="003F04A2">
        <w:t xml:space="preserve">Vedtaket er under behandling. Departementet har vurdert behovet for </w:t>
      </w:r>
      <w:proofErr w:type="spellStart"/>
      <w:r w:rsidRPr="003F04A2">
        <w:t>lovendringar</w:t>
      </w:r>
      <w:proofErr w:type="spellEnd"/>
      <w:r w:rsidRPr="003F04A2">
        <w:t xml:space="preserve"> og sendt forslag på </w:t>
      </w:r>
      <w:proofErr w:type="spellStart"/>
      <w:r w:rsidRPr="003F04A2">
        <w:t>høyring</w:t>
      </w:r>
      <w:proofErr w:type="spellEnd"/>
      <w:r w:rsidRPr="003F04A2">
        <w:t xml:space="preserve"> 6. september 2021 om </w:t>
      </w:r>
      <w:proofErr w:type="spellStart"/>
      <w:r w:rsidRPr="003F04A2">
        <w:t>endringar</w:t>
      </w:r>
      <w:proofErr w:type="spellEnd"/>
      <w:r w:rsidRPr="003F04A2">
        <w:t xml:space="preserve"> i straffeprosesslova og straffelova. I </w:t>
      </w:r>
      <w:proofErr w:type="spellStart"/>
      <w:r w:rsidRPr="003F04A2">
        <w:t>høyringsnotatet</w:t>
      </w:r>
      <w:proofErr w:type="spellEnd"/>
      <w:r w:rsidRPr="003F04A2">
        <w:t xml:space="preserve"> er det foreslått at påtalemakta skal kunne pålegge elektronisk kontroll (</w:t>
      </w:r>
      <w:proofErr w:type="spellStart"/>
      <w:r w:rsidRPr="003F04A2">
        <w:t>såkalla</w:t>
      </w:r>
      <w:proofErr w:type="spellEnd"/>
      <w:r w:rsidRPr="003F04A2">
        <w:t xml:space="preserve"> omvend </w:t>
      </w:r>
      <w:proofErr w:type="spellStart"/>
      <w:r w:rsidRPr="003F04A2">
        <w:t>valdsalarm</w:t>
      </w:r>
      <w:proofErr w:type="spellEnd"/>
      <w:r w:rsidRPr="003F04A2">
        <w:t xml:space="preserve">) ved </w:t>
      </w:r>
      <w:proofErr w:type="spellStart"/>
      <w:r w:rsidRPr="003F04A2">
        <w:t>brot</w:t>
      </w:r>
      <w:proofErr w:type="spellEnd"/>
      <w:r w:rsidRPr="003F04A2">
        <w:t xml:space="preserve"> på </w:t>
      </w:r>
      <w:proofErr w:type="spellStart"/>
      <w:r w:rsidRPr="003F04A2">
        <w:t>besøksforbod</w:t>
      </w:r>
      <w:proofErr w:type="spellEnd"/>
      <w:r w:rsidRPr="003F04A2">
        <w:t xml:space="preserve">. Det er også vurdert visse </w:t>
      </w:r>
      <w:proofErr w:type="spellStart"/>
      <w:r w:rsidRPr="003F04A2">
        <w:t>justeringar</w:t>
      </w:r>
      <w:proofErr w:type="spellEnd"/>
      <w:r w:rsidRPr="003F04A2">
        <w:t xml:space="preserve"> i </w:t>
      </w:r>
      <w:proofErr w:type="spellStart"/>
      <w:r w:rsidRPr="003F04A2">
        <w:t>reglane</w:t>
      </w:r>
      <w:proofErr w:type="spellEnd"/>
      <w:r w:rsidRPr="003F04A2">
        <w:t xml:space="preserve"> for elektronisk kontroll knytta til </w:t>
      </w:r>
      <w:proofErr w:type="spellStart"/>
      <w:r w:rsidRPr="003F04A2">
        <w:t>kontaktforbod</w:t>
      </w:r>
      <w:proofErr w:type="spellEnd"/>
      <w:r w:rsidRPr="003F04A2">
        <w:t xml:space="preserve"> etter straffelova. Sjå òg omtale av vedtak nr. 630 og 631, 25. april 2017 og </w:t>
      </w:r>
      <w:proofErr w:type="spellStart"/>
      <w:r w:rsidRPr="003F04A2">
        <w:t>dessutan</w:t>
      </w:r>
      <w:proofErr w:type="spellEnd"/>
      <w:r w:rsidRPr="003F04A2">
        <w:t xml:space="preserve"> vedtak nr. 447, 18. desember 2020.</w:t>
      </w:r>
    </w:p>
    <w:p w14:paraId="0716B60E" w14:textId="77777777" w:rsidR="003F04A2" w:rsidRPr="003F04A2" w:rsidRDefault="003F04A2" w:rsidP="003F04A2">
      <w:pPr>
        <w:pStyle w:val="Overskrift2"/>
      </w:pPr>
      <w:r w:rsidRPr="003F04A2">
        <w:t>Stortingssesjon 2015–2016</w:t>
      </w:r>
    </w:p>
    <w:p w14:paraId="0D52ECE3" w14:textId="77777777" w:rsidR="003F04A2" w:rsidRPr="003F04A2" w:rsidRDefault="003F04A2" w:rsidP="003F04A2">
      <w:pPr>
        <w:pStyle w:val="avsnitt-tittel"/>
      </w:pPr>
      <w:r w:rsidRPr="003F04A2">
        <w:t>Tilsyn med drift av asylmottak</w:t>
      </w:r>
    </w:p>
    <w:p w14:paraId="415683FA" w14:textId="77777777" w:rsidR="003F04A2" w:rsidRPr="003F04A2" w:rsidRDefault="003F04A2" w:rsidP="003F04A2">
      <w:pPr>
        <w:pStyle w:val="avsnitt-undertittel"/>
      </w:pPr>
      <w:r w:rsidRPr="003F04A2">
        <w:t>Vedtak nr. 921, 16. juni 2016</w:t>
      </w:r>
    </w:p>
    <w:p w14:paraId="2F11DA8C" w14:textId="77777777" w:rsidR="003F04A2" w:rsidRPr="003F04A2" w:rsidRDefault="003F04A2" w:rsidP="003F04A2">
      <w:pPr>
        <w:pStyle w:val="blokksit"/>
        <w:rPr>
          <w:rStyle w:val="kursiv"/>
        </w:rPr>
      </w:pPr>
      <w:r w:rsidRPr="003F04A2">
        <w:rPr>
          <w:rStyle w:val="kursiv"/>
        </w:rPr>
        <w:t>«Stortinget ber regjeringen etablere en uavhengig tilsynsordning for asylmottaksdrift.»</w:t>
      </w:r>
    </w:p>
    <w:p w14:paraId="5AFA06B2" w14:textId="77777777" w:rsidR="003F04A2" w:rsidRPr="003F04A2" w:rsidRDefault="003F04A2" w:rsidP="003F04A2">
      <w:r w:rsidRPr="003F04A2">
        <w:t xml:space="preserve">Dokumenta som ligg til grunn for vedtaket, er Meld. St. 30 (2015–2016) og </w:t>
      </w:r>
      <w:proofErr w:type="spellStart"/>
      <w:r w:rsidRPr="003F04A2">
        <w:t>Innst</w:t>
      </w:r>
      <w:proofErr w:type="spellEnd"/>
      <w:r w:rsidRPr="003F04A2">
        <w:t>. 399 S (2015–2016).</w:t>
      </w:r>
    </w:p>
    <w:p w14:paraId="44DFD2B3" w14:textId="77777777" w:rsidR="003F04A2" w:rsidRPr="003F04A2" w:rsidRDefault="003F04A2" w:rsidP="003F04A2">
      <w:r w:rsidRPr="003F04A2">
        <w:t xml:space="preserve">Vedtaket er under behandling. Justis- og beredskapsdepartementet sitt syn er at einslige mindreårige som bur i asylmottak er </w:t>
      </w:r>
      <w:proofErr w:type="spellStart"/>
      <w:r w:rsidRPr="003F04A2">
        <w:t>ein</w:t>
      </w:r>
      <w:proofErr w:type="spellEnd"/>
      <w:r w:rsidRPr="003F04A2">
        <w:t xml:space="preserve"> </w:t>
      </w:r>
      <w:proofErr w:type="spellStart"/>
      <w:r w:rsidRPr="003F04A2">
        <w:t>særskild</w:t>
      </w:r>
      <w:proofErr w:type="spellEnd"/>
      <w:r w:rsidRPr="003F04A2">
        <w:t xml:space="preserve"> sårbar gruppe, og at ressursinnsatsen til </w:t>
      </w:r>
      <w:proofErr w:type="spellStart"/>
      <w:r w:rsidRPr="003F04A2">
        <w:t>ein</w:t>
      </w:r>
      <w:proofErr w:type="spellEnd"/>
      <w:r w:rsidRPr="003F04A2">
        <w:t xml:space="preserve"> statlig tilsynsordning med asylmottsdrift bør </w:t>
      </w:r>
      <w:proofErr w:type="spellStart"/>
      <w:r w:rsidRPr="003F04A2">
        <w:t>rettast</w:t>
      </w:r>
      <w:proofErr w:type="spellEnd"/>
      <w:r w:rsidRPr="003F04A2">
        <w:t xml:space="preserve"> inn mot oppfølginga av denne gruppa. Departementet foreslår derfor ei tilsynsordning med omsorgen for </w:t>
      </w:r>
      <w:proofErr w:type="spellStart"/>
      <w:r w:rsidRPr="003F04A2">
        <w:t>einslege</w:t>
      </w:r>
      <w:proofErr w:type="spellEnd"/>
      <w:r w:rsidRPr="003F04A2">
        <w:t xml:space="preserve"> mindreårige som bur i asylmottak, mens oppfølginga av andre </w:t>
      </w:r>
      <w:proofErr w:type="spellStart"/>
      <w:r w:rsidRPr="003F04A2">
        <w:t>delar</w:t>
      </w:r>
      <w:proofErr w:type="spellEnd"/>
      <w:r w:rsidRPr="003F04A2">
        <w:t xml:space="preserve"> av asylmottaksdrifta er varetatt gjennom </w:t>
      </w:r>
      <w:proofErr w:type="spellStart"/>
      <w:r w:rsidRPr="003F04A2">
        <w:t>eksisterande</w:t>
      </w:r>
      <w:proofErr w:type="spellEnd"/>
      <w:r w:rsidRPr="003F04A2">
        <w:t xml:space="preserve"> </w:t>
      </w:r>
      <w:proofErr w:type="spellStart"/>
      <w:r w:rsidRPr="003F04A2">
        <w:t>tilsynsordningar</w:t>
      </w:r>
      <w:proofErr w:type="spellEnd"/>
      <w:r w:rsidRPr="003F04A2">
        <w:t xml:space="preserve"> med asylmottaksdriften og Utlendingsdirektoratets kontraktsoppfølging.</w:t>
      </w:r>
    </w:p>
    <w:p w14:paraId="59A2F66A" w14:textId="77777777" w:rsidR="003F04A2" w:rsidRPr="003F04A2" w:rsidRDefault="003F04A2" w:rsidP="003F04A2">
      <w:r w:rsidRPr="003F04A2">
        <w:t xml:space="preserve">Justis- og beredskapsdepartementet har hatt på </w:t>
      </w:r>
      <w:proofErr w:type="spellStart"/>
      <w:r w:rsidRPr="003F04A2">
        <w:t>høyring</w:t>
      </w:r>
      <w:proofErr w:type="spellEnd"/>
      <w:r w:rsidRPr="003F04A2">
        <w:t xml:space="preserve"> </w:t>
      </w:r>
      <w:proofErr w:type="spellStart"/>
      <w:r w:rsidRPr="003F04A2">
        <w:t>eit</w:t>
      </w:r>
      <w:proofErr w:type="spellEnd"/>
      <w:r w:rsidRPr="003F04A2">
        <w:t xml:space="preserve"> forslag til </w:t>
      </w:r>
      <w:proofErr w:type="spellStart"/>
      <w:r w:rsidRPr="003F04A2">
        <w:t>endringar</w:t>
      </w:r>
      <w:proofErr w:type="spellEnd"/>
      <w:r w:rsidRPr="003F04A2">
        <w:t xml:space="preserve"> i utlendingslova og ei ny forskrift om etablering av </w:t>
      </w:r>
      <w:proofErr w:type="spellStart"/>
      <w:r w:rsidRPr="003F04A2">
        <w:t>eit</w:t>
      </w:r>
      <w:proofErr w:type="spellEnd"/>
      <w:r w:rsidRPr="003F04A2">
        <w:t xml:space="preserve"> </w:t>
      </w:r>
      <w:proofErr w:type="spellStart"/>
      <w:r w:rsidRPr="003F04A2">
        <w:t>statleg</w:t>
      </w:r>
      <w:proofErr w:type="spellEnd"/>
      <w:r w:rsidRPr="003F04A2">
        <w:t xml:space="preserve"> tilsyn med omsorgen for </w:t>
      </w:r>
      <w:proofErr w:type="spellStart"/>
      <w:r w:rsidRPr="003F04A2">
        <w:t>einslege</w:t>
      </w:r>
      <w:proofErr w:type="spellEnd"/>
      <w:r w:rsidRPr="003F04A2">
        <w:t xml:space="preserve"> mindreårige som bur i asylmottak. Forslaget </w:t>
      </w:r>
      <w:proofErr w:type="spellStart"/>
      <w:r w:rsidRPr="003F04A2">
        <w:t>inneber</w:t>
      </w:r>
      <w:proofErr w:type="spellEnd"/>
      <w:r w:rsidRPr="003F04A2">
        <w:t xml:space="preserve"> ei lovfesting av at </w:t>
      </w:r>
      <w:proofErr w:type="spellStart"/>
      <w:r w:rsidRPr="003F04A2">
        <w:t>statsforvaltaren</w:t>
      </w:r>
      <w:proofErr w:type="spellEnd"/>
      <w:r w:rsidRPr="003F04A2">
        <w:t xml:space="preserve"> skal være </w:t>
      </w:r>
      <w:proofErr w:type="spellStart"/>
      <w:r w:rsidRPr="003F04A2">
        <w:t>tilsynsmyndigheit</w:t>
      </w:r>
      <w:proofErr w:type="spellEnd"/>
      <w:r w:rsidRPr="003F04A2">
        <w:t xml:space="preserve"> og føre tilsyn med omsorgen for </w:t>
      </w:r>
      <w:proofErr w:type="spellStart"/>
      <w:r w:rsidRPr="003F04A2">
        <w:t>einslege</w:t>
      </w:r>
      <w:proofErr w:type="spellEnd"/>
      <w:r w:rsidRPr="003F04A2">
        <w:t xml:space="preserve"> mindreårige som bur i asylmottak, og at Statens helsetilsyn skal ha det overordna ansvaret for tilsynet. Departementet </w:t>
      </w:r>
      <w:proofErr w:type="spellStart"/>
      <w:r w:rsidRPr="003F04A2">
        <w:t>tek</w:t>
      </w:r>
      <w:proofErr w:type="spellEnd"/>
      <w:r w:rsidRPr="003F04A2">
        <w:t xml:space="preserve"> sikte på at ordninga skal </w:t>
      </w:r>
      <w:proofErr w:type="spellStart"/>
      <w:r w:rsidRPr="003F04A2">
        <w:t>etablerast</w:t>
      </w:r>
      <w:proofErr w:type="spellEnd"/>
      <w:r w:rsidRPr="003F04A2">
        <w:t xml:space="preserve"> 1. juli 2022.</w:t>
      </w:r>
    </w:p>
    <w:p w14:paraId="5BD43518" w14:textId="77777777" w:rsidR="003F04A2" w:rsidRPr="003F04A2" w:rsidRDefault="003F04A2" w:rsidP="003F04A2">
      <w:pPr>
        <w:pStyle w:val="Overskrift2"/>
      </w:pPr>
      <w:r w:rsidRPr="003F04A2">
        <w:lastRenderedPageBreak/>
        <w:t>Stortingssesjon 2014–2015</w:t>
      </w:r>
    </w:p>
    <w:p w14:paraId="7705CBD5" w14:textId="77777777" w:rsidR="003F04A2" w:rsidRPr="003F04A2" w:rsidRDefault="003F04A2" w:rsidP="003F04A2">
      <w:pPr>
        <w:pStyle w:val="avsnitt-tittel"/>
      </w:pPr>
      <w:r w:rsidRPr="003F04A2">
        <w:t>Kompensasjonsordning for 110-sentralar</w:t>
      </w:r>
    </w:p>
    <w:p w14:paraId="34699CB8" w14:textId="77777777" w:rsidR="003F04A2" w:rsidRPr="003F04A2" w:rsidRDefault="003F04A2" w:rsidP="003F04A2">
      <w:pPr>
        <w:pStyle w:val="avsnitt-undertittel"/>
      </w:pPr>
      <w:r w:rsidRPr="003F04A2">
        <w:t>Vedtak nr. 645, 10. juni 2015</w:t>
      </w:r>
    </w:p>
    <w:p w14:paraId="52AE1FE0" w14:textId="77777777" w:rsidR="003F04A2" w:rsidRPr="003F04A2" w:rsidRDefault="003F04A2" w:rsidP="003F04A2">
      <w:pPr>
        <w:pStyle w:val="blokksit"/>
        <w:rPr>
          <w:rStyle w:val="kursiv"/>
        </w:rPr>
      </w:pPr>
      <w:r w:rsidRPr="003F04A2">
        <w:rPr>
          <w:rStyle w:val="kursiv"/>
        </w:rPr>
        <w:t>«Stortinget ber regjeringen utforme en kompensasjonsordning for 110-sentraler som blir nedlagt med ny struktur, og komme tilbake til Stortinget med forslag til en slik ordning på egnet måte.»</w:t>
      </w:r>
    </w:p>
    <w:p w14:paraId="7D09B6D4" w14:textId="77777777" w:rsidR="003F04A2" w:rsidRPr="003F04A2" w:rsidRDefault="003F04A2" w:rsidP="003F04A2">
      <w:r w:rsidRPr="003F04A2">
        <w:t xml:space="preserve">Dokumenta som ligg til grunn for vedtaket, er </w:t>
      </w:r>
      <w:proofErr w:type="spellStart"/>
      <w:r w:rsidRPr="003F04A2">
        <w:t>Prop</w:t>
      </w:r>
      <w:proofErr w:type="spellEnd"/>
      <w:r w:rsidRPr="003F04A2">
        <w:t xml:space="preserve">. 61 LS (2014–2015) og </w:t>
      </w:r>
      <w:proofErr w:type="spellStart"/>
      <w:r w:rsidRPr="003F04A2">
        <w:t>Innst</w:t>
      </w:r>
      <w:proofErr w:type="spellEnd"/>
      <w:r w:rsidRPr="003F04A2">
        <w:t>. 306 S (2014–2015).</w:t>
      </w:r>
    </w:p>
    <w:p w14:paraId="78B7D6C7" w14:textId="77777777" w:rsidR="003F04A2" w:rsidRPr="003F04A2" w:rsidRDefault="003F04A2" w:rsidP="003F04A2">
      <w:r w:rsidRPr="003F04A2">
        <w:t xml:space="preserve">Vedtaket er </w:t>
      </w:r>
      <w:proofErr w:type="spellStart"/>
      <w:r w:rsidRPr="003F04A2">
        <w:t>følgt</w:t>
      </w:r>
      <w:proofErr w:type="spellEnd"/>
      <w:r w:rsidRPr="003F04A2">
        <w:t xml:space="preserve"> opp. Regjeringa har besluttet å gi kompensasjon til </w:t>
      </w:r>
      <w:proofErr w:type="spellStart"/>
      <w:r w:rsidRPr="003F04A2">
        <w:t>kommunar</w:t>
      </w:r>
      <w:proofErr w:type="spellEnd"/>
      <w:r w:rsidRPr="003F04A2">
        <w:t xml:space="preserve"> kor 110-sentralen blir avvikla som </w:t>
      </w:r>
      <w:proofErr w:type="spellStart"/>
      <w:r w:rsidRPr="003F04A2">
        <w:t>følgje</w:t>
      </w:r>
      <w:proofErr w:type="spellEnd"/>
      <w:r w:rsidRPr="003F04A2">
        <w:t xml:space="preserve"> av </w:t>
      </w:r>
      <w:proofErr w:type="spellStart"/>
      <w:r w:rsidRPr="003F04A2">
        <w:t>samloklisering</w:t>
      </w:r>
      <w:proofErr w:type="spellEnd"/>
      <w:r w:rsidRPr="003F04A2">
        <w:t xml:space="preserve"> med politiets </w:t>
      </w:r>
      <w:proofErr w:type="spellStart"/>
      <w:r w:rsidRPr="003F04A2">
        <w:t>operasjonssentralar</w:t>
      </w:r>
      <w:proofErr w:type="spellEnd"/>
      <w:r w:rsidRPr="003F04A2">
        <w:t>.</w:t>
      </w:r>
    </w:p>
    <w:p w14:paraId="3FB7828F" w14:textId="77777777" w:rsidR="003F04A2" w:rsidRPr="003F04A2" w:rsidRDefault="003F04A2" w:rsidP="003F04A2">
      <w:r w:rsidRPr="003F04A2">
        <w:t xml:space="preserve">Kommunal- og moderniseringsdepartementet har i samarbeid med Justis- og beredskapsdepartementet og Direktoratet for sikkerhet og beredskap (DSB) lagt til grunn at fem </w:t>
      </w:r>
      <w:proofErr w:type="spellStart"/>
      <w:r w:rsidRPr="003F04A2">
        <w:t>kommunar</w:t>
      </w:r>
      <w:proofErr w:type="spellEnd"/>
      <w:r w:rsidRPr="003F04A2">
        <w:t xml:space="preserve"> kvalifiserer for å motta kompensasjon gjennom Kommunal- og moderniseringsdepartementets skjønnsmidler. Dette er </w:t>
      </w:r>
      <w:proofErr w:type="spellStart"/>
      <w:r w:rsidRPr="003F04A2">
        <w:t>kommunar</w:t>
      </w:r>
      <w:proofErr w:type="spellEnd"/>
      <w:r w:rsidRPr="003F04A2">
        <w:t xml:space="preserve"> som har etablert nye bygg etter 2009, som de har flyttet </w:t>
      </w:r>
      <w:proofErr w:type="spellStart"/>
      <w:r w:rsidRPr="003F04A2">
        <w:t>frå</w:t>
      </w:r>
      <w:proofErr w:type="spellEnd"/>
      <w:r w:rsidRPr="003F04A2">
        <w:t xml:space="preserve">, eller planlegger å flytte </w:t>
      </w:r>
      <w:proofErr w:type="spellStart"/>
      <w:r w:rsidRPr="003F04A2">
        <w:t>frå</w:t>
      </w:r>
      <w:proofErr w:type="spellEnd"/>
      <w:r w:rsidRPr="003F04A2">
        <w:t xml:space="preserve"> som en del av samlokaliseringa med politiet. Skien kommune og Bodø kommune har gjennomført samlokalisering, og vil få utbetalt skjønnsmidler i 2021. For Arendal, Tromsø og Trondheim tas det, med </w:t>
      </w:r>
      <w:proofErr w:type="spellStart"/>
      <w:r w:rsidRPr="003F04A2">
        <w:t>forbehald</w:t>
      </w:r>
      <w:proofErr w:type="spellEnd"/>
      <w:r w:rsidRPr="003F04A2">
        <w:t xml:space="preserve"> om budsjettmessig dekning, sikte på å utbetale kompensasjonen når samlokaliseringa er gjennomført.</w:t>
      </w:r>
    </w:p>
    <w:p w14:paraId="7E1881EF" w14:textId="77777777" w:rsidR="003F04A2" w:rsidRPr="003F04A2" w:rsidRDefault="003F04A2" w:rsidP="003F04A2">
      <w:pPr>
        <w:pStyle w:val="Overskrift2"/>
      </w:pPr>
      <w:r w:rsidRPr="003F04A2">
        <w:t>Stortingssesjon 2012–2013</w:t>
      </w:r>
    </w:p>
    <w:p w14:paraId="0D3DB3CD" w14:textId="77777777" w:rsidR="003F04A2" w:rsidRPr="003F04A2" w:rsidRDefault="003F04A2" w:rsidP="003F04A2">
      <w:pPr>
        <w:pStyle w:val="avsnitt-tittel"/>
      </w:pPr>
      <w:proofErr w:type="spellStart"/>
      <w:r w:rsidRPr="003F04A2">
        <w:t>Sivilombodet</w:t>
      </w:r>
      <w:proofErr w:type="spellEnd"/>
    </w:p>
    <w:p w14:paraId="13276A43" w14:textId="77777777" w:rsidR="003F04A2" w:rsidRPr="003F04A2" w:rsidRDefault="003F04A2" w:rsidP="003F04A2">
      <w:pPr>
        <w:pStyle w:val="avsnitt-undertittel"/>
      </w:pPr>
      <w:r w:rsidRPr="003F04A2">
        <w:t>Vedtak nr. 515, 6. juni 2013</w:t>
      </w:r>
    </w:p>
    <w:p w14:paraId="6A2434F3" w14:textId="77777777" w:rsidR="003F04A2" w:rsidRPr="003F04A2" w:rsidRDefault="003F04A2" w:rsidP="003F04A2">
      <w:pPr>
        <w:pStyle w:val="blokksit"/>
        <w:rPr>
          <w:rStyle w:val="kursiv"/>
        </w:rPr>
      </w:pPr>
      <w:r w:rsidRPr="003F04A2">
        <w:rPr>
          <w:rStyle w:val="kursiv"/>
        </w:rPr>
        <w:t>«Stortinget ber regjeringen fremme nødvendige lovforslag for å styrke Sivilombudsmannens rolle overfor forvaltningen ved å tillate at Sivilombudsmannen opptrer som hjelpeintervenient ved søksmål.»</w:t>
      </w:r>
    </w:p>
    <w:p w14:paraId="0A10395A" w14:textId="77777777" w:rsidR="003F04A2" w:rsidRPr="003F04A2" w:rsidRDefault="003F04A2" w:rsidP="003F04A2">
      <w:r w:rsidRPr="003F04A2">
        <w:t xml:space="preserve">Dokumenta som ligg til grunn for vedtaket, er Dokument 8:122 S (2012–2013) og </w:t>
      </w:r>
      <w:proofErr w:type="spellStart"/>
      <w:r w:rsidRPr="003F04A2">
        <w:t>Innst</w:t>
      </w:r>
      <w:proofErr w:type="spellEnd"/>
      <w:r w:rsidRPr="003F04A2">
        <w:t>. 379 S (2012–2013).</w:t>
      </w:r>
    </w:p>
    <w:p w14:paraId="2B74FAD4" w14:textId="77777777" w:rsidR="003F04A2" w:rsidRPr="003F04A2" w:rsidRDefault="003F04A2" w:rsidP="003F04A2">
      <w:r w:rsidRPr="003F04A2">
        <w:t xml:space="preserve">Justis- og beredskapsdepartementet sende 7. oktober 2020 på </w:t>
      </w:r>
      <w:proofErr w:type="spellStart"/>
      <w:r w:rsidRPr="003F04A2">
        <w:t>høyring</w:t>
      </w:r>
      <w:proofErr w:type="spellEnd"/>
      <w:r w:rsidRPr="003F04A2">
        <w:t xml:space="preserve"> </w:t>
      </w:r>
      <w:proofErr w:type="spellStart"/>
      <w:r w:rsidRPr="003F04A2">
        <w:t>eit</w:t>
      </w:r>
      <w:proofErr w:type="spellEnd"/>
      <w:r w:rsidRPr="003F04A2">
        <w:t xml:space="preserve"> forslag om å </w:t>
      </w:r>
      <w:proofErr w:type="spellStart"/>
      <w:r w:rsidRPr="003F04A2">
        <w:t>opne</w:t>
      </w:r>
      <w:proofErr w:type="spellEnd"/>
      <w:r w:rsidRPr="003F04A2">
        <w:t xml:space="preserve"> for at </w:t>
      </w:r>
      <w:proofErr w:type="spellStart"/>
      <w:r w:rsidRPr="003F04A2">
        <w:t>Sivilombodsmannen</w:t>
      </w:r>
      <w:proofErr w:type="spellEnd"/>
      <w:r w:rsidRPr="003F04A2">
        <w:t xml:space="preserve"> (</w:t>
      </w:r>
      <w:proofErr w:type="spellStart"/>
      <w:r w:rsidRPr="003F04A2">
        <w:t>no</w:t>
      </w:r>
      <w:proofErr w:type="spellEnd"/>
      <w:r w:rsidRPr="003F04A2">
        <w:t xml:space="preserve"> </w:t>
      </w:r>
      <w:proofErr w:type="spellStart"/>
      <w:r w:rsidRPr="003F04A2">
        <w:t>Sivilombodet</w:t>
      </w:r>
      <w:proofErr w:type="spellEnd"/>
      <w:r w:rsidRPr="003F04A2">
        <w:t xml:space="preserve">) kan opptre som partshjelpar etter tvistelova § 15-7 første ledd. I </w:t>
      </w:r>
      <w:proofErr w:type="spellStart"/>
      <w:r w:rsidRPr="003F04A2">
        <w:t>høyringa</w:t>
      </w:r>
      <w:proofErr w:type="spellEnd"/>
      <w:r w:rsidRPr="003F04A2">
        <w:t xml:space="preserve"> var det om lag like mange </w:t>
      </w:r>
      <w:proofErr w:type="spellStart"/>
      <w:r w:rsidRPr="003F04A2">
        <w:t>høyringsinstansar</w:t>
      </w:r>
      <w:proofErr w:type="spellEnd"/>
      <w:r w:rsidRPr="003F04A2">
        <w:t xml:space="preserve"> som </w:t>
      </w:r>
      <w:proofErr w:type="spellStart"/>
      <w:r w:rsidRPr="003F04A2">
        <w:t>høvesvis</w:t>
      </w:r>
      <w:proofErr w:type="spellEnd"/>
      <w:r w:rsidRPr="003F04A2">
        <w:t xml:space="preserve"> støtta og gjekk imot forslaget. Regjeringa foreslår at vedtaket blir oppheva, jf. forslag til vedtak.</w:t>
      </w:r>
    </w:p>
    <w:p w14:paraId="41C75548" w14:textId="77777777" w:rsidR="003F04A2" w:rsidRPr="003F04A2" w:rsidRDefault="003F04A2" w:rsidP="003F04A2">
      <w:proofErr w:type="spellStart"/>
      <w:r w:rsidRPr="003F04A2">
        <w:t>Sivilombodet</w:t>
      </w:r>
      <w:proofErr w:type="spellEnd"/>
      <w:r w:rsidRPr="003F04A2">
        <w:t xml:space="preserve"> skal </w:t>
      </w:r>
      <w:proofErr w:type="spellStart"/>
      <w:r w:rsidRPr="003F04A2">
        <w:t>vere</w:t>
      </w:r>
      <w:proofErr w:type="spellEnd"/>
      <w:r w:rsidRPr="003F04A2">
        <w:t xml:space="preserve"> </w:t>
      </w:r>
      <w:proofErr w:type="spellStart"/>
      <w:r w:rsidRPr="003F04A2">
        <w:t>eit</w:t>
      </w:r>
      <w:proofErr w:type="spellEnd"/>
      <w:r w:rsidRPr="003F04A2">
        <w:t xml:space="preserve"> nøytralt og uavhengig kontrollorgan, og er «Stortinget sin tillitsmann». </w:t>
      </w:r>
      <w:proofErr w:type="spellStart"/>
      <w:r w:rsidRPr="003F04A2">
        <w:t>Sjølv</w:t>
      </w:r>
      <w:proofErr w:type="spellEnd"/>
      <w:r w:rsidRPr="003F04A2">
        <w:t xml:space="preserve"> om det kan </w:t>
      </w:r>
      <w:proofErr w:type="spellStart"/>
      <w:r w:rsidRPr="003F04A2">
        <w:t>vere</w:t>
      </w:r>
      <w:proofErr w:type="spellEnd"/>
      <w:r w:rsidRPr="003F04A2">
        <w:t xml:space="preserve"> praktisk for </w:t>
      </w:r>
      <w:proofErr w:type="spellStart"/>
      <w:r w:rsidRPr="003F04A2">
        <w:t>ein</w:t>
      </w:r>
      <w:proofErr w:type="spellEnd"/>
      <w:r w:rsidRPr="003F04A2">
        <w:t xml:space="preserve"> part og det kan bidra til god </w:t>
      </w:r>
      <w:proofErr w:type="spellStart"/>
      <w:r w:rsidRPr="003F04A2">
        <w:t>opplysing</w:t>
      </w:r>
      <w:proofErr w:type="spellEnd"/>
      <w:r w:rsidRPr="003F04A2">
        <w:t xml:space="preserve"> av saka at </w:t>
      </w:r>
      <w:proofErr w:type="spellStart"/>
      <w:r w:rsidRPr="003F04A2">
        <w:t>Sivilombodet</w:t>
      </w:r>
      <w:proofErr w:type="spellEnd"/>
      <w:r w:rsidRPr="003F04A2">
        <w:t xml:space="preserve"> trer inn som partshjelpar når saka skal </w:t>
      </w:r>
      <w:proofErr w:type="spellStart"/>
      <w:r w:rsidRPr="003F04A2">
        <w:t>behandlast</w:t>
      </w:r>
      <w:proofErr w:type="spellEnd"/>
      <w:r w:rsidRPr="003F04A2">
        <w:t xml:space="preserve"> for </w:t>
      </w:r>
      <w:proofErr w:type="spellStart"/>
      <w:r w:rsidRPr="003F04A2">
        <w:t>domstolane</w:t>
      </w:r>
      <w:proofErr w:type="spellEnd"/>
      <w:r w:rsidRPr="003F04A2">
        <w:t xml:space="preserve">, er det </w:t>
      </w:r>
      <w:proofErr w:type="spellStart"/>
      <w:r w:rsidRPr="003F04A2">
        <w:t>tungtvegande</w:t>
      </w:r>
      <w:proofErr w:type="spellEnd"/>
      <w:r w:rsidRPr="003F04A2">
        <w:t xml:space="preserve"> prinsipielle </w:t>
      </w:r>
      <w:proofErr w:type="spellStart"/>
      <w:r w:rsidRPr="003F04A2">
        <w:t>motførestillingar</w:t>
      </w:r>
      <w:proofErr w:type="spellEnd"/>
      <w:r w:rsidRPr="003F04A2">
        <w:t xml:space="preserve"> mot at </w:t>
      </w:r>
      <w:proofErr w:type="spellStart"/>
      <w:r w:rsidRPr="003F04A2">
        <w:t>ein</w:t>
      </w:r>
      <w:proofErr w:type="spellEnd"/>
      <w:r w:rsidRPr="003F04A2">
        <w:t xml:space="preserve"> skal søke å styrke </w:t>
      </w:r>
      <w:proofErr w:type="spellStart"/>
      <w:r w:rsidRPr="003F04A2">
        <w:t>Sivilombodet</w:t>
      </w:r>
      <w:proofErr w:type="spellEnd"/>
      <w:r w:rsidRPr="003F04A2">
        <w:t xml:space="preserve"> </w:t>
      </w:r>
      <w:proofErr w:type="spellStart"/>
      <w:r w:rsidRPr="003F04A2">
        <w:t>si</w:t>
      </w:r>
      <w:proofErr w:type="spellEnd"/>
      <w:r w:rsidRPr="003F04A2">
        <w:t xml:space="preserve"> stilling ved å gi </w:t>
      </w:r>
      <w:proofErr w:type="spellStart"/>
      <w:r w:rsidRPr="003F04A2">
        <w:t>ombodet</w:t>
      </w:r>
      <w:proofErr w:type="spellEnd"/>
      <w:r w:rsidRPr="003F04A2">
        <w:t xml:space="preserve"> ei </w:t>
      </w:r>
      <w:proofErr w:type="spellStart"/>
      <w:r w:rsidRPr="003F04A2">
        <w:t>partsliknande</w:t>
      </w:r>
      <w:proofErr w:type="spellEnd"/>
      <w:r w:rsidRPr="003F04A2">
        <w:t xml:space="preserve"> rolle i </w:t>
      </w:r>
      <w:proofErr w:type="spellStart"/>
      <w:r w:rsidRPr="003F04A2">
        <w:t>tvistar</w:t>
      </w:r>
      <w:proofErr w:type="spellEnd"/>
      <w:r w:rsidRPr="003F04A2">
        <w:t xml:space="preserve"> som er </w:t>
      </w:r>
      <w:proofErr w:type="spellStart"/>
      <w:r w:rsidRPr="003F04A2">
        <w:t>tekne</w:t>
      </w:r>
      <w:proofErr w:type="spellEnd"/>
      <w:r w:rsidRPr="003F04A2">
        <w:t xml:space="preserve"> til behandling i </w:t>
      </w:r>
      <w:proofErr w:type="spellStart"/>
      <w:r w:rsidRPr="003F04A2">
        <w:t>domstolane</w:t>
      </w:r>
      <w:proofErr w:type="spellEnd"/>
      <w:r w:rsidRPr="003F04A2">
        <w:t xml:space="preserve">. Det vil </w:t>
      </w:r>
      <w:proofErr w:type="spellStart"/>
      <w:r w:rsidRPr="003F04A2">
        <w:t>vere</w:t>
      </w:r>
      <w:proofErr w:type="spellEnd"/>
      <w:r w:rsidRPr="003F04A2">
        <w:t xml:space="preserve"> ei spenning </w:t>
      </w:r>
      <w:r w:rsidRPr="003F04A2">
        <w:lastRenderedPageBreak/>
        <w:t xml:space="preserve">mellom rolla som partshjelpar for </w:t>
      </w:r>
      <w:proofErr w:type="spellStart"/>
      <w:r w:rsidRPr="003F04A2">
        <w:t>domstolane</w:t>
      </w:r>
      <w:proofErr w:type="spellEnd"/>
      <w:r w:rsidRPr="003F04A2">
        <w:t xml:space="preserve"> på den </w:t>
      </w:r>
      <w:proofErr w:type="spellStart"/>
      <w:r w:rsidRPr="003F04A2">
        <w:t>eine</w:t>
      </w:r>
      <w:proofErr w:type="spellEnd"/>
      <w:r w:rsidRPr="003F04A2">
        <w:t xml:space="preserve"> sida og utgangspunktet om at </w:t>
      </w:r>
      <w:proofErr w:type="spellStart"/>
      <w:r w:rsidRPr="003F04A2">
        <w:t>ombodet</w:t>
      </w:r>
      <w:proofErr w:type="spellEnd"/>
      <w:r w:rsidRPr="003F04A2">
        <w:t xml:space="preserve"> </w:t>
      </w:r>
      <w:proofErr w:type="spellStart"/>
      <w:r w:rsidRPr="003F04A2">
        <w:t>ikkje</w:t>
      </w:r>
      <w:proofErr w:type="spellEnd"/>
      <w:r w:rsidRPr="003F04A2">
        <w:t xml:space="preserve"> </w:t>
      </w:r>
      <w:proofErr w:type="spellStart"/>
      <w:r w:rsidRPr="003F04A2">
        <w:t>behandlar</w:t>
      </w:r>
      <w:proofErr w:type="spellEnd"/>
      <w:r w:rsidRPr="003F04A2">
        <w:t xml:space="preserve"> avgjerder som står for </w:t>
      </w:r>
      <w:proofErr w:type="spellStart"/>
      <w:r w:rsidRPr="003F04A2">
        <w:t>domstolane</w:t>
      </w:r>
      <w:proofErr w:type="spellEnd"/>
      <w:r w:rsidRPr="003F04A2">
        <w:t xml:space="preserve"> på den andre sida.</w:t>
      </w:r>
    </w:p>
    <w:p w14:paraId="171F82D3" w14:textId="77777777" w:rsidR="003F04A2" w:rsidRPr="003F04A2" w:rsidRDefault="003F04A2" w:rsidP="003F04A2">
      <w:r w:rsidRPr="003F04A2">
        <w:t xml:space="preserve">Sjå </w:t>
      </w:r>
      <w:proofErr w:type="spellStart"/>
      <w:r w:rsidRPr="003F04A2">
        <w:t>nærmare</w:t>
      </w:r>
      <w:proofErr w:type="spellEnd"/>
      <w:r w:rsidRPr="003F04A2">
        <w:t xml:space="preserve"> omtale under programkategori 06.10.</w:t>
      </w:r>
    </w:p>
    <w:p w14:paraId="2EEAA00F" w14:textId="77777777" w:rsidR="003F04A2" w:rsidRPr="003F04A2" w:rsidRDefault="003F04A2" w:rsidP="003F04A2">
      <w:pPr>
        <w:pStyle w:val="Overskrift1"/>
      </w:pPr>
      <w:r w:rsidRPr="003F04A2">
        <w:t xml:space="preserve">Klima- og </w:t>
      </w:r>
      <w:proofErr w:type="spellStart"/>
      <w:r w:rsidRPr="003F04A2">
        <w:t>miljødepartmentet</w:t>
      </w:r>
      <w:proofErr w:type="spellEnd"/>
    </w:p>
    <w:p w14:paraId="7A0B3D42" w14:textId="77777777" w:rsidR="003F04A2" w:rsidRPr="003F04A2" w:rsidRDefault="003F04A2" w:rsidP="003F04A2">
      <w:pPr>
        <w:pStyle w:val="avsnitt-undertittel"/>
      </w:pPr>
      <w:r w:rsidRPr="003F04A2">
        <w:t>Oversikt over anmodnings- og utredningsvedtak</w:t>
      </w:r>
    </w:p>
    <w:p w14:paraId="1C39F6B4" w14:textId="379A9092" w:rsidR="003F04A2" w:rsidRDefault="003F04A2" w:rsidP="003F04A2">
      <w:proofErr w:type="spellStart"/>
      <w:r w:rsidRPr="003F04A2">
        <w:t>Nedanfor</w:t>
      </w:r>
      <w:proofErr w:type="spellEnd"/>
      <w:r w:rsidRPr="003F04A2">
        <w:t xml:space="preserve"> er det gjort greie for oppfølginga av oppmodingsvedtak under Klima- og miljødepartementet. </w:t>
      </w:r>
      <w:proofErr w:type="spellStart"/>
      <w:r w:rsidRPr="003F04A2">
        <w:t>Oversikta</w:t>
      </w:r>
      <w:proofErr w:type="spellEnd"/>
      <w:r w:rsidRPr="003F04A2">
        <w:t xml:space="preserve"> inkluderer alle vedtak </w:t>
      </w:r>
      <w:proofErr w:type="spellStart"/>
      <w:r w:rsidRPr="003F04A2">
        <w:t>frå</w:t>
      </w:r>
      <w:proofErr w:type="spellEnd"/>
      <w:r w:rsidRPr="003F04A2">
        <w:t xml:space="preserve"> stortingssesjonen 2020–2021 og vedtak </w:t>
      </w:r>
      <w:proofErr w:type="spellStart"/>
      <w:r w:rsidRPr="003F04A2">
        <w:t>frå</w:t>
      </w:r>
      <w:proofErr w:type="spellEnd"/>
      <w:r w:rsidRPr="003F04A2">
        <w:t xml:space="preserve"> </w:t>
      </w:r>
      <w:proofErr w:type="spellStart"/>
      <w:r w:rsidRPr="003F04A2">
        <w:t>tidlegare</w:t>
      </w:r>
      <w:proofErr w:type="spellEnd"/>
      <w:r w:rsidRPr="003F04A2">
        <w:t xml:space="preserve"> </w:t>
      </w:r>
      <w:proofErr w:type="spellStart"/>
      <w:r w:rsidRPr="003F04A2">
        <w:t>stortingssesjonar</w:t>
      </w:r>
      <w:proofErr w:type="spellEnd"/>
      <w:r w:rsidRPr="003F04A2">
        <w:t xml:space="preserve"> som kontroll- og konstitusjonskomiteen i </w:t>
      </w:r>
      <w:proofErr w:type="spellStart"/>
      <w:r w:rsidRPr="003F04A2">
        <w:t>Innst</w:t>
      </w:r>
      <w:proofErr w:type="spellEnd"/>
      <w:r w:rsidRPr="003F04A2">
        <w:t xml:space="preserve">. S 580 (2020–2021) meinte </w:t>
      </w:r>
      <w:proofErr w:type="spellStart"/>
      <w:r w:rsidRPr="003F04A2">
        <w:t>ikkje</w:t>
      </w:r>
      <w:proofErr w:type="spellEnd"/>
      <w:r w:rsidRPr="003F04A2">
        <w:t xml:space="preserve"> var kvitterte ut. I tabellen </w:t>
      </w:r>
      <w:proofErr w:type="spellStart"/>
      <w:r w:rsidRPr="003F04A2">
        <w:t>nedanfor</w:t>
      </w:r>
      <w:proofErr w:type="spellEnd"/>
      <w:r w:rsidRPr="003F04A2">
        <w:t xml:space="preserve"> blir det òg </w:t>
      </w:r>
      <w:proofErr w:type="spellStart"/>
      <w:r w:rsidRPr="003F04A2">
        <w:t>angjeve</w:t>
      </w:r>
      <w:proofErr w:type="spellEnd"/>
      <w:r w:rsidRPr="003F04A2">
        <w:t xml:space="preserve"> i kva grad departementet planlegg at rapporteringa knytt til oppmodingsvedtaket </w:t>
      </w:r>
      <w:proofErr w:type="spellStart"/>
      <w:r w:rsidRPr="003F04A2">
        <w:t>no</w:t>
      </w:r>
      <w:proofErr w:type="spellEnd"/>
      <w:r w:rsidRPr="003F04A2">
        <w:t xml:space="preserve"> blir avslutta, eller om departementet vil rapportere konkret på vedtaket i budsjettproposisjonen for neste år òg.</w:t>
      </w:r>
    </w:p>
    <w:p w14:paraId="3FA90BC7" w14:textId="5335A9DB" w:rsidR="00CC0456" w:rsidRPr="003F04A2" w:rsidRDefault="00CC0456" w:rsidP="00CC0456">
      <w:pPr>
        <w:pStyle w:val="tabell-tittel"/>
      </w:pPr>
      <w:r w:rsidRPr="003F04A2">
        <w:t>Oversikt over oppmodingstiltak, ordna etter sesjon og nummer</w:t>
      </w:r>
    </w:p>
    <w:p w14:paraId="76BA1641" w14:textId="3EDED8AE" w:rsidR="003F04A2" w:rsidRPr="003F04A2" w:rsidRDefault="003F04A2" w:rsidP="003F04A2">
      <w:pPr>
        <w:pStyle w:val="Tabellnavn"/>
      </w:pPr>
      <w:r w:rsidRPr="003F04A2">
        <w:t>04J1x</w:t>
      </w:r>
      <w:r w:rsidR="00CC0456">
        <w:t>x</w:t>
      </w:r>
      <w:r w:rsidRPr="003F04A2">
        <w:t>2</w:t>
      </w:r>
    </w:p>
    <w:tbl>
      <w:tblPr>
        <w:tblStyle w:val="StandardTabell"/>
        <w:tblW w:w="9200" w:type="dxa"/>
        <w:tblLayout w:type="fixed"/>
        <w:tblLook w:val="04A0" w:firstRow="1" w:lastRow="0" w:firstColumn="1" w:lastColumn="0" w:noHBand="0" w:noVBand="1"/>
      </w:tblPr>
      <w:tblGrid>
        <w:gridCol w:w="1384"/>
        <w:gridCol w:w="1276"/>
        <w:gridCol w:w="4848"/>
        <w:gridCol w:w="1692"/>
      </w:tblGrid>
      <w:tr w:rsidR="003F04A2" w:rsidRPr="003F04A2" w14:paraId="1FA8C5BE" w14:textId="77777777" w:rsidTr="00EB7F88">
        <w:trPr>
          <w:trHeight w:val="600"/>
        </w:trPr>
        <w:tc>
          <w:tcPr>
            <w:tcW w:w="1384" w:type="dxa"/>
            <w:shd w:val="clear" w:color="auto" w:fill="FFFFFF"/>
          </w:tcPr>
          <w:p w14:paraId="529C407F" w14:textId="77777777" w:rsidR="003F04A2" w:rsidRPr="003F04A2" w:rsidRDefault="003F04A2" w:rsidP="00CC0456">
            <w:r w:rsidRPr="003F04A2">
              <w:t>Sesjon</w:t>
            </w:r>
          </w:p>
        </w:tc>
        <w:tc>
          <w:tcPr>
            <w:tcW w:w="1276" w:type="dxa"/>
          </w:tcPr>
          <w:p w14:paraId="4F6333CF" w14:textId="77777777" w:rsidR="003F04A2" w:rsidRPr="003F04A2" w:rsidRDefault="003F04A2" w:rsidP="00CC0456">
            <w:pPr>
              <w:jc w:val="center"/>
            </w:pPr>
            <w:r w:rsidRPr="003F04A2">
              <w:t>Vedtak nr.</w:t>
            </w:r>
          </w:p>
        </w:tc>
        <w:tc>
          <w:tcPr>
            <w:tcW w:w="4848" w:type="dxa"/>
          </w:tcPr>
          <w:p w14:paraId="2BC766B7" w14:textId="77777777" w:rsidR="003F04A2" w:rsidRPr="003F04A2" w:rsidRDefault="003F04A2" w:rsidP="00CC0456">
            <w:r w:rsidRPr="003F04A2">
              <w:t>Stikkord</w:t>
            </w:r>
          </w:p>
        </w:tc>
        <w:tc>
          <w:tcPr>
            <w:tcW w:w="1692" w:type="dxa"/>
          </w:tcPr>
          <w:p w14:paraId="1BBC3E25" w14:textId="77777777" w:rsidR="003F04A2" w:rsidRPr="003F04A2" w:rsidRDefault="003F04A2" w:rsidP="00CC0456">
            <w:pPr>
              <w:jc w:val="right"/>
            </w:pPr>
            <w:r w:rsidRPr="003F04A2">
              <w:t>Rapportering avslutta (ja/nei)</w:t>
            </w:r>
          </w:p>
        </w:tc>
      </w:tr>
      <w:tr w:rsidR="003F04A2" w:rsidRPr="003F04A2" w14:paraId="3C55B689" w14:textId="77777777" w:rsidTr="00EB7F88">
        <w:trPr>
          <w:trHeight w:val="640"/>
        </w:trPr>
        <w:tc>
          <w:tcPr>
            <w:tcW w:w="1384" w:type="dxa"/>
          </w:tcPr>
          <w:p w14:paraId="28B6DB9F" w14:textId="77777777" w:rsidR="003F04A2" w:rsidRPr="003F04A2" w:rsidRDefault="003F04A2" w:rsidP="00CC0456">
            <w:r w:rsidRPr="003F04A2">
              <w:t>2020–2021</w:t>
            </w:r>
          </w:p>
        </w:tc>
        <w:tc>
          <w:tcPr>
            <w:tcW w:w="1276" w:type="dxa"/>
          </w:tcPr>
          <w:p w14:paraId="0A143530" w14:textId="77777777" w:rsidR="003F04A2" w:rsidRPr="003F04A2" w:rsidRDefault="003F04A2" w:rsidP="00CC0456">
            <w:pPr>
              <w:jc w:val="right"/>
            </w:pPr>
            <w:r w:rsidRPr="003F04A2">
              <w:t>157</w:t>
            </w:r>
          </w:p>
        </w:tc>
        <w:tc>
          <w:tcPr>
            <w:tcW w:w="4848" w:type="dxa"/>
          </w:tcPr>
          <w:p w14:paraId="44491E6C" w14:textId="77777777" w:rsidR="003F04A2" w:rsidRPr="003F04A2" w:rsidRDefault="003F04A2" w:rsidP="00CC0456">
            <w:r w:rsidRPr="003F04A2">
              <w:t xml:space="preserve">Oversikt over tiltak i budsjettet som har reduksjon av klimagass som </w:t>
            </w:r>
            <w:proofErr w:type="spellStart"/>
            <w:r w:rsidRPr="003F04A2">
              <w:t>hovudgrunngjeving</w:t>
            </w:r>
            <w:proofErr w:type="spellEnd"/>
          </w:p>
        </w:tc>
        <w:tc>
          <w:tcPr>
            <w:tcW w:w="1692" w:type="dxa"/>
          </w:tcPr>
          <w:p w14:paraId="4420E09D" w14:textId="77777777" w:rsidR="003F04A2" w:rsidRPr="003F04A2" w:rsidRDefault="003F04A2" w:rsidP="00CC0456">
            <w:pPr>
              <w:jc w:val="right"/>
            </w:pPr>
            <w:r w:rsidRPr="003F04A2">
              <w:t>Ja</w:t>
            </w:r>
          </w:p>
        </w:tc>
      </w:tr>
      <w:tr w:rsidR="003F04A2" w:rsidRPr="003F04A2" w14:paraId="2383F34B" w14:textId="77777777" w:rsidTr="00EB7F88">
        <w:trPr>
          <w:trHeight w:val="640"/>
        </w:trPr>
        <w:tc>
          <w:tcPr>
            <w:tcW w:w="1384" w:type="dxa"/>
          </w:tcPr>
          <w:p w14:paraId="3F4874E5" w14:textId="77777777" w:rsidR="003F04A2" w:rsidRPr="003F04A2" w:rsidRDefault="003F04A2" w:rsidP="00CC0456">
            <w:r w:rsidRPr="003F04A2">
              <w:t>2020–2021</w:t>
            </w:r>
          </w:p>
        </w:tc>
        <w:tc>
          <w:tcPr>
            <w:tcW w:w="1276" w:type="dxa"/>
          </w:tcPr>
          <w:p w14:paraId="59B947D6" w14:textId="77777777" w:rsidR="003F04A2" w:rsidRPr="003F04A2" w:rsidRDefault="003F04A2" w:rsidP="00CC0456">
            <w:pPr>
              <w:jc w:val="right"/>
            </w:pPr>
            <w:r w:rsidRPr="003F04A2">
              <w:t>202</w:t>
            </w:r>
          </w:p>
        </w:tc>
        <w:tc>
          <w:tcPr>
            <w:tcW w:w="4848" w:type="dxa"/>
          </w:tcPr>
          <w:p w14:paraId="3405C3FF" w14:textId="77777777" w:rsidR="003F04A2" w:rsidRPr="003F04A2" w:rsidRDefault="003F04A2" w:rsidP="00CC0456">
            <w:r w:rsidRPr="003F04A2">
              <w:t xml:space="preserve">Forvaltningsprinsipp om at </w:t>
            </w:r>
            <w:proofErr w:type="spellStart"/>
            <w:r w:rsidRPr="003F04A2">
              <w:t>berre</w:t>
            </w:r>
            <w:proofErr w:type="spellEnd"/>
            <w:r w:rsidRPr="003F04A2">
              <w:t xml:space="preserve"> Stortinget </w:t>
            </w:r>
            <w:proofErr w:type="spellStart"/>
            <w:r w:rsidRPr="003F04A2">
              <w:t>gjer</w:t>
            </w:r>
            <w:proofErr w:type="spellEnd"/>
            <w:r w:rsidRPr="003F04A2">
              <w:t xml:space="preserve"> vedtak om </w:t>
            </w:r>
            <w:proofErr w:type="spellStart"/>
            <w:r w:rsidRPr="003F04A2">
              <w:t>endringar</w:t>
            </w:r>
            <w:proofErr w:type="spellEnd"/>
            <w:r w:rsidRPr="003F04A2">
              <w:t xml:space="preserve"> i nasjonalt fastsett ulvesone</w:t>
            </w:r>
          </w:p>
        </w:tc>
        <w:tc>
          <w:tcPr>
            <w:tcW w:w="1692" w:type="dxa"/>
          </w:tcPr>
          <w:p w14:paraId="5C3CCCA6" w14:textId="77777777" w:rsidR="003F04A2" w:rsidRPr="003F04A2" w:rsidRDefault="003F04A2" w:rsidP="00CC0456">
            <w:pPr>
              <w:jc w:val="right"/>
            </w:pPr>
            <w:r w:rsidRPr="003F04A2">
              <w:t>Ja</w:t>
            </w:r>
          </w:p>
        </w:tc>
      </w:tr>
      <w:tr w:rsidR="003F04A2" w:rsidRPr="003F04A2" w14:paraId="05360BDE" w14:textId="77777777" w:rsidTr="00EB7F88">
        <w:trPr>
          <w:trHeight w:val="380"/>
        </w:trPr>
        <w:tc>
          <w:tcPr>
            <w:tcW w:w="1384" w:type="dxa"/>
          </w:tcPr>
          <w:p w14:paraId="181948CF" w14:textId="77777777" w:rsidR="003F04A2" w:rsidRPr="003F04A2" w:rsidRDefault="003F04A2" w:rsidP="00CC0456">
            <w:r w:rsidRPr="003F04A2">
              <w:t>2020–2021</w:t>
            </w:r>
          </w:p>
        </w:tc>
        <w:tc>
          <w:tcPr>
            <w:tcW w:w="1276" w:type="dxa"/>
          </w:tcPr>
          <w:p w14:paraId="1D0AE865" w14:textId="77777777" w:rsidR="003F04A2" w:rsidRPr="003F04A2" w:rsidRDefault="003F04A2" w:rsidP="00CC0456">
            <w:pPr>
              <w:jc w:val="right"/>
            </w:pPr>
            <w:r w:rsidRPr="003F04A2">
              <w:t>203</w:t>
            </w:r>
          </w:p>
        </w:tc>
        <w:tc>
          <w:tcPr>
            <w:tcW w:w="4848" w:type="dxa"/>
          </w:tcPr>
          <w:p w14:paraId="46823133" w14:textId="77777777" w:rsidR="003F04A2" w:rsidRPr="003F04A2" w:rsidRDefault="003F04A2" w:rsidP="00CC0456">
            <w:r w:rsidRPr="003F04A2">
              <w:t>Stopp av all utviding av ulvesona</w:t>
            </w:r>
          </w:p>
        </w:tc>
        <w:tc>
          <w:tcPr>
            <w:tcW w:w="1692" w:type="dxa"/>
          </w:tcPr>
          <w:p w14:paraId="0BA64873" w14:textId="77777777" w:rsidR="003F04A2" w:rsidRPr="003F04A2" w:rsidRDefault="003F04A2" w:rsidP="00CC0456">
            <w:pPr>
              <w:jc w:val="right"/>
            </w:pPr>
            <w:r w:rsidRPr="003F04A2">
              <w:t>Ja</w:t>
            </w:r>
          </w:p>
        </w:tc>
      </w:tr>
      <w:tr w:rsidR="003F04A2" w:rsidRPr="003F04A2" w14:paraId="3BF98A04" w14:textId="77777777" w:rsidTr="00EB7F88">
        <w:trPr>
          <w:trHeight w:val="380"/>
        </w:trPr>
        <w:tc>
          <w:tcPr>
            <w:tcW w:w="1384" w:type="dxa"/>
          </w:tcPr>
          <w:p w14:paraId="0571FDF2" w14:textId="77777777" w:rsidR="003F04A2" w:rsidRPr="003F04A2" w:rsidRDefault="003F04A2" w:rsidP="00CC0456">
            <w:r w:rsidRPr="003F04A2">
              <w:t>2020–2021</w:t>
            </w:r>
          </w:p>
        </w:tc>
        <w:tc>
          <w:tcPr>
            <w:tcW w:w="1276" w:type="dxa"/>
          </w:tcPr>
          <w:p w14:paraId="0127EC88" w14:textId="77777777" w:rsidR="003F04A2" w:rsidRPr="003F04A2" w:rsidRDefault="003F04A2" w:rsidP="00CC0456">
            <w:pPr>
              <w:jc w:val="right"/>
            </w:pPr>
            <w:r w:rsidRPr="003F04A2">
              <w:t>270</w:t>
            </w:r>
          </w:p>
        </w:tc>
        <w:tc>
          <w:tcPr>
            <w:tcW w:w="4848" w:type="dxa"/>
          </w:tcPr>
          <w:p w14:paraId="73A9D90C" w14:textId="77777777" w:rsidR="003F04A2" w:rsidRPr="003F04A2" w:rsidRDefault="003F04A2" w:rsidP="00CC0456">
            <w:proofErr w:type="spellStart"/>
            <w:r w:rsidRPr="003F04A2">
              <w:t>Insentivordningar</w:t>
            </w:r>
            <w:proofErr w:type="spellEnd"/>
            <w:r w:rsidRPr="003F04A2">
              <w:t xml:space="preserve"> for produksjon av biogass</w:t>
            </w:r>
          </w:p>
        </w:tc>
        <w:tc>
          <w:tcPr>
            <w:tcW w:w="1692" w:type="dxa"/>
          </w:tcPr>
          <w:p w14:paraId="55F891AD" w14:textId="77777777" w:rsidR="003F04A2" w:rsidRPr="003F04A2" w:rsidRDefault="003F04A2" w:rsidP="00CC0456">
            <w:pPr>
              <w:jc w:val="right"/>
            </w:pPr>
            <w:r w:rsidRPr="003F04A2">
              <w:t>Ja</w:t>
            </w:r>
          </w:p>
        </w:tc>
      </w:tr>
      <w:tr w:rsidR="003F04A2" w:rsidRPr="003F04A2" w14:paraId="1B319AF4" w14:textId="77777777" w:rsidTr="00EB7F88">
        <w:trPr>
          <w:trHeight w:val="380"/>
        </w:trPr>
        <w:tc>
          <w:tcPr>
            <w:tcW w:w="1384" w:type="dxa"/>
          </w:tcPr>
          <w:p w14:paraId="6F309211" w14:textId="77777777" w:rsidR="003F04A2" w:rsidRPr="003F04A2" w:rsidRDefault="003F04A2" w:rsidP="00CC0456">
            <w:r w:rsidRPr="003F04A2">
              <w:t>2020–2021</w:t>
            </w:r>
          </w:p>
        </w:tc>
        <w:tc>
          <w:tcPr>
            <w:tcW w:w="1276" w:type="dxa"/>
          </w:tcPr>
          <w:p w14:paraId="3560957B" w14:textId="77777777" w:rsidR="003F04A2" w:rsidRPr="003F04A2" w:rsidRDefault="003F04A2" w:rsidP="00CC0456">
            <w:pPr>
              <w:jc w:val="right"/>
            </w:pPr>
            <w:r w:rsidRPr="003F04A2">
              <w:t>500</w:t>
            </w:r>
          </w:p>
        </w:tc>
        <w:tc>
          <w:tcPr>
            <w:tcW w:w="4848" w:type="dxa"/>
          </w:tcPr>
          <w:p w14:paraId="55535A89" w14:textId="77777777" w:rsidR="003F04A2" w:rsidRPr="003F04A2" w:rsidRDefault="003F04A2" w:rsidP="00CC0456">
            <w:r w:rsidRPr="003F04A2">
              <w:t>Vurdere Norsk deltaking i IPCEI Hydrogen</w:t>
            </w:r>
          </w:p>
        </w:tc>
        <w:tc>
          <w:tcPr>
            <w:tcW w:w="1692" w:type="dxa"/>
          </w:tcPr>
          <w:p w14:paraId="79C52537" w14:textId="77777777" w:rsidR="003F04A2" w:rsidRPr="003F04A2" w:rsidRDefault="003F04A2" w:rsidP="00CC0456">
            <w:pPr>
              <w:jc w:val="right"/>
            </w:pPr>
            <w:r w:rsidRPr="003F04A2">
              <w:t>Ja</w:t>
            </w:r>
          </w:p>
        </w:tc>
      </w:tr>
      <w:tr w:rsidR="003F04A2" w:rsidRPr="003F04A2" w14:paraId="32B9EE26" w14:textId="77777777" w:rsidTr="00EB7F88">
        <w:trPr>
          <w:trHeight w:val="640"/>
        </w:trPr>
        <w:tc>
          <w:tcPr>
            <w:tcW w:w="1384" w:type="dxa"/>
          </w:tcPr>
          <w:p w14:paraId="591252BD" w14:textId="77777777" w:rsidR="003F04A2" w:rsidRPr="003F04A2" w:rsidRDefault="003F04A2" w:rsidP="00CC0456">
            <w:r w:rsidRPr="003F04A2">
              <w:t>2020–2021</w:t>
            </w:r>
          </w:p>
        </w:tc>
        <w:tc>
          <w:tcPr>
            <w:tcW w:w="1276" w:type="dxa"/>
          </w:tcPr>
          <w:p w14:paraId="2EFCFD2B" w14:textId="77777777" w:rsidR="003F04A2" w:rsidRPr="003F04A2" w:rsidRDefault="003F04A2" w:rsidP="00CC0456">
            <w:pPr>
              <w:jc w:val="right"/>
            </w:pPr>
            <w:r w:rsidRPr="003F04A2">
              <w:t>690</w:t>
            </w:r>
          </w:p>
        </w:tc>
        <w:tc>
          <w:tcPr>
            <w:tcW w:w="4848" w:type="dxa"/>
          </w:tcPr>
          <w:p w14:paraId="3A8932AA" w14:textId="77777777" w:rsidR="003F04A2" w:rsidRPr="003F04A2" w:rsidRDefault="003F04A2" w:rsidP="00CC0456">
            <w:r w:rsidRPr="003F04A2">
              <w:t xml:space="preserve">Bidra til gjennomføring av tiltak initierte av lokale og regionale styresmakter som reduserer utslepp i </w:t>
            </w:r>
            <w:proofErr w:type="spellStart"/>
            <w:r w:rsidRPr="003F04A2">
              <w:t>verdsarvfjordane</w:t>
            </w:r>
            <w:proofErr w:type="spellEnd"/>
          </w:p>
        </w:tc>
        <w:tc>
          <w:tcPr>
            <w:tcW w:w="1692" w:type="dxa"/>
          </w:tcPr>
          <w:p w14:paraId="3C6967A5" w14:textId="77777777" w:rsidR="003F04A2" w:rsidRPr="003F04A2" w:rsidRDefault="003F04A2" w:rsidP="00CC0456">
            <w:pPr>
              <w:jc w:val="right"/>
            </w:pPr>
            <w:r w:rsidRPr="003F04A2">
              <w:t>Nei</w:t>
            </w:r>
          </w:p>
        </w:tc>
      </w:tr>
      <w:tr w:rsidR="003F04A2" w:rsidRPr="003F04A2" w14:paraId="15E9AEEF" w14:textId="77777777" w:rsidTr="00EB7F88">
        <w:trPr>
          <w:trHeight w:val="640"/>
        </w:trPr>
        <w:tc>
          <w:tcPr>
            <w:tcW w:w="1384" w:type="dxa"/>
          </w:tcPr>
          <w:p w14:paraId="21F1ED0A" w14:textId="77777777" w:rsidR="003F04A2" w:rsidRPr="003F04A2" w:rsidRDefault="003F04A2" w:rsidP="00CC0456">
            <w:r w:rsidRPr="003F04A2">
              <w:t>2020–2021</w:t>
            </w:r>
          </w:p>
        </w:tc>
        <w:tc>
          <w:tcPr>
            <w:tcW w:w="1276" w:type="dxa"/>
          </w:tcPr>
          <w:p w14:paraId="591F6C2D" w14:textId="77777777" w:rsidR="003F04A2" w:rsidRPr="003F04A2" w:rsidRDefault="003F04A2" w:rsidP="00CC0456">
            <w:pPr>
              <w:jc w:val="right"/>
            </w:pPr>
            <w:r w:rsidRPr="003F04A2">
              <w:t>691</w:t>
            </w:r>
          </w:p>
        </w:tc>
        <w:tc>
          <w:tcPr>
            <w:tcW w:w="4848" w:type="dxa"/>
          </w:tcPr>
          <w:p w14:paraId="2585E87F" w14:textId="77777777" w:rsidR="003F04A2" w:rsidRPr="003F04A2" w:rsidRDefault="003F04A2" w:rsidP="00CC0456">
            <w:r w:rsidRPr="003F04A2">
              <w:t xml:space="preserve">Tiltak som </w:t>
            </w:r>
            <w:proofErr w:type="spellStart"/>
            <w:r w:rsidRPr="003F04A2">
              <w:t>sikrar</w:t>
            </w:r>
            <w:proofErr w:type="spellEnd"/>
            <w:r w:rsidRPr="003F04A2">
              <w:t xml:space="preserve"> </w:t>
            </w:r>
            <w:proofErr w:type="spellStart"/>
            <w:r w:rsidRPr="003F04A2">
              <w:t>verdsarvfjordane</w:t>
            </w:r>
            <w:proofErr w:type="spellEnd"/>
            <w:r w:rsidRPr="003F04A2">
              <w:t xml:space="preserve"> som </w:t>
            </w:r>
            <w:proofErr w:type="spellStart"/>
            <w:r w:rsidRPr="003F04A2">
              <w:t>anløpshamn</w:t>
            </w:r>
            <w:proofErr w:type="spellEnd"/>
            <w:r w:rsidRPr="003F04A2">
              <w:t xml:space="preserve"> for </w:t>
            </w:r>
            <w:proofErr w:type="spellStart"/>
            <w:r w:rsidRPr="003F04A2">
              <w:t>cruisebåtar</w:t>
            </w:r>
            <w:proofErr w:type="spellEnd"/>
            <w:r w:rsidRPr="003F04A2">
              <w:t xml:space="preserve"> også etter 2026 – etablering av </w:t>
            </w:r>
            <w:proofErr w:type="spellStart"/>
            <w:r w:rsidRPr="003F04A2">
              <w:t>landstraum</w:t>
            </w:r>
            <w:proofErr w:type="spellEnd"/>
            <w:r w:rsidRPr="003F04A2">
              <w:t xml:space="preserve"> i Flåm mv.</w:t>
            </w:r>
          </w:p>
        </w:tc>
        <w:tc>
          <w:tcPr>
            <w:tcW w:w="1692" w:type="dxa"/>
          </w:tcPr>
          <w:p w14:paraId="1D350411" w14:textId="77777777" w:rsidR="003F04A2" w:rsidRPr="003F04A2" w:rsidRDefault="003F04A2" w:rsidP="00CC0456">
            <w:pPr>
              <w:jc w:val="right"/>
            </w:pPr>
            <w:r w:rsidRPr="003F04A2">
              <w:t>Nei</w:t>
            </w:r>
          </w:p>
        </w:tc>
      </w:tr>
      <w:tr w:rsidR="003F04A2" w:rsidRPr="003F04A2" w14:paraId="77FD7380" w14:textId="77777777" w:rsidTr="00EB7F88">
        <w:trPr>
          <w:trHeight w:val="640"/>
        </w:trPr>
        <w:tc>
          <w:tcPr>
            <w:tcW w:w="1384" w:type="dxa"/>
          </w:tcPr>
          <w:p w14:paraId="40E8C77D" w14:textId="77777777" w:rsidR="003F04A2" w:rsidRPr="003F04A2" w:rsidRDefault="003F04A2" w:rsidP="00CC0456">
            <w:r w:rsidRPr="003F04A2">
              <w:t>2020–2021</w:t>
            </w:r>
          </w:p>
        </w:tc>
        <w:tc>
          <w:tcPr>
            <w:tcW w:w="1276" w:type="dxa"/>
          </w:tcPr>
          <w:p w14:paraId="3D39D6E2" w14:textId="77777777" w:rsidR="003F04A2" w:rsidRPr="003F04A2" w:rsidRDefault="003F04A2" w:rsidP="00CC0456">
            <w:pPr>
              <w:jc w:val="right"/>
            </w:pPr>
            <w:r w:rsidRPr="003F04A2">
              <w:t>751</w:t>
            </w:r>
          </w:p>
        </w:tc>
        <w:tc>
          <w:tcPr>
            <w:tcW w:w="4848" w:type="dxa"/>
          </w:tcPr>
          <w:p w14:paraId="6EF57916" w14:textId="77777777" w:rsidR="003F04A2" w:rsidRPr="003F04A2" w:rsidRDefault="003F04A2" w:rsidP="00CC0456">
            <w:proofErr w:type="spellStart"/>
            <w:r w:rsidRPr="003F04A2">
              <w:t>Verkemiddel</w:t>
            </w:r>
            <w:proofErr w:type="spellEnd"/>
            <w:r w:rsidRPr="003F04A2">
              <w:t xml:space="preserve"> for </w:t>
            </w:r>
            <w:proofErr w:type="spellStart"/>
            <w:r w:rsidRPr="003F04A2">
              <w:t>meir</w:t>
            </w:r>
            <w:proofErr w:type="spellEnd"/>
            <w:r w:rsidRPr="003F04A2">
              <w:t xml:space="preserve"> effektiv og </w:t>
            </w:r>
            <w:proofErr w:type="spellStart"/>
            <w:r w:rsidRPr="003F04A2">
              <w:t>einskapleg</w:t>
            </w:r>
            <w:proofErr w:type="spellEnd"/>
            <w:r w:rsidRPr="003F04A2">
              <w:t xml:space="preserve"> skadefelling av rovvilt</w:t>
            </w:r>
          </w:p>
        </w:tc>
        <w:tc>
          <w:tcPr>
            <w:tcW w:w="1692" w:type="dxa"/>
          </w:tcPr>
          <w:p w14:paraId="5A332ACA" w14:textId="77777777" w:rsidR="003F04A2" w:rsidRPr="003F04A2" w:rsidRDefault="003F04A2" w:rsidP="00CC0456">
            <w:pPr>
              <w:jc w:val="right"/>
            </w:pPr>
            <w:r w:rsidRPr="003F04A2">
              <w:t>Nei</w:t>
            </w:r>
          </w:p>
        </w:tc>
      </w:tr>
      <w:tr w:rsidR="003F04A2" w:rsidRPr="003F04A2" w14:paraId="1C23385B" w14:textId="77777777" w:rsidTr="00EB7F88">
        <w:trPr>
          <w:trHeight w:val="380"/>
        </w:trPr>
        <w:tc>
          <w:tcPr>
            <w:tcW w:w="1384" w:type="dxa"/>
          </w:tcPr>
          <w:p w14:paraId="5144F9D3" w14:textId="77777777" w:rsidR="003F04A2" w:rsidRPr="003F04A2" w:rsidRDefault="003F04A2" w:rsidP="00CC0456">
            <w:r w:rsidRPr="003F04A2">
              <w:t>2020–2021</w:t>
            </w:r>
          </w:p>
        </w:tc>
        <w:tc>
          <w:tcPr>
            <w:tcW w:w="1276" w:type="dxa"/>
          </w:tcPr>
          <w:p w14:paraId="5E30E519" w14:textId="77777777" w:rsidR="003F04A2" w:rsidRPr="003F04A2" w:rsidRDefault="003F04A2" w:rsidP="00CC0456">
            <w:pPr>
              <w:jc w:val="right"/>
            </w:pPr>
            <w:r w:rsidRPr="003F04A2">
              <w:t>752</w:t>
            </w:r>
          </w:p>
        </w:tc>
        <w:tc>
          <w:tcPr>
            <w:tcW w:w="4848" w:type="dxa"/>
          </w:tcPr>
          <w:p w14:paraId="14D1DAEF" w14:textId="77777777" w:rsidR="003F04A2" w:rsidRPr="003F04A2" w:rsidRDefault="003F04A2" w:rsidP="00CC0456">
            <w:r w:rsidRPr="003F04A2">
              <w:t>Kompetanseoverføringsprosjekt om skadefelling</w:t>
            </w:r>
          </w:p>
        </w:tc>
        <w:tc>
          <w:tcPr>
            <w:tcW w:w="1692" w:type="dxa"/>
          </w:tcPr>
          <w:p w14:paraId="51C8B70C" w14:textId="77777777" w:rsidR="003F04A2" w:rsidRPr="003F04A2" w:rsidRDefault="003F04A2" w:rsidP="00CC0456">
            <w:pPr>
              <w:jc w:val="right"/>
            </w:pPr>
            <w:r w:rsidRPr="003F04A2">
              <w:t>Nei</w:t>
            </w:r>
          </w:p>
        </w:tc>
      </w:tr>
      <w:tr w:rsidR="003F04A2" w:rsidRPr="003F04A2" w14:paraId="1D5BE750" w14:textId="77777777" w:rsidTr="00EB7F88">
        <w:trPr>
          <w:trHeight w:val="380"/>
        </w:trPr>
        <w:tc>
          <w:tcPr>
            <w:tcW w:w="1384" w:type="dxa"/>
          </w:tcPr>
          <w:p w14:paraId="0E35AB3E" w14:textId="77777777" w:rsidR="003F04A2" w:rsidRPr="003F04A2" w:rsidRDefault="003F04A2" w:rsidP="00CC0456">
            <w:r w:rsidRPr="003F04A2">
              <w:lastRenderedPageBreak/>
              <w:t>2020–2021</w:t>
            </w:r>
          </w:p>
        </w:tc>
        <w:tc>
          <w:tcPr>
            <w:tcW w:w="1276" w:type="dxa"/>
          </w:tcPr>
          <w:p w14:paraId="3BF71522" w14:textId="77777777" w:rsidR="003F04A2" w:rsidRPr="003F04A2" w:rsidRDefault="003F04A2" w:rsidP="00CC0456">
            <w:pPr>
              <w:jc w:val="right"/>
            </w:pPr>
            <w:r w:rsidRPr="003F04A2">
              <w:t>753</w:t>
            </w:r>
          </w:p>
        </w:tc>
        <w:tc>
          <w:tcPr>
            <w:tcW w:w="4848" w:type="dxa"/>
          </w:tcPr>
          <w:p w14:paraId="10F28841" w14:textId="77777777" w:rsidR="003F04A2" w:rsidRPr="003F04A2" w:rsidRDefault="003F04A2" w:rsidP="00CC0456">
            <w:r w:rsidRPr="003F04A2">
              <w:t xml:space="preserve">Forslag om </w:t>
            </w:r>
            <w:proofErr w:type="spellStart"/>
            <w:r w:rsidRPr="003F04A2">
              <w:t>verkemiddel</w:t>
            </w:r>
            <w:proofErr w:type="spellEnd"/>
            <w:r w:rsidRPr="003F04A2">
              <w:t xml:space="preserve"> for </w:t>
            </w:r>
            <w:proofErr w:type="spellStart"/>
            <w:r w:rsidRPr="003F04A2">
              <w:t>meir</w:t>
            </w:r>
            <w:proofErr w:type="spellEnd"/>
            <w:r w:rsidRPr="003F04A2">
              <w:t xml:space="preserve"> effektiv lisensfelling</w:t>
            </w:r>
          </w:p>
        </w:tc>
        <w:tc>
          <w:tcPr>
            <w:tcW w:w="1692" w:type="dxa"/>
          </w:tcPr>
          <w:p w14:paraId="4361E35B" w14:textId="77777777" w:rsidR="003F04A2" w:rsidRPr="003F04A2" w:rsidRDefault="003F04A2" w:rsidP="00CC0456">
            <w:pPr>
              <w:jc w:val="right"/>
            </w:pPr>
            <w:r w:rsidRPr="003F04A2">
              <w:t>Nei</w:t>
            </w:r>
          </w:p>
        </w:tc>
      </w:tr>
      <w:tr w:rsidR="003F04A2" w:rsidRPr="003F04A2" w14:paraId="3BD1C0A7" w14:textId="77777777" w:rsidTr="00EB7F88">
        <w:trPr>
          <w:trHeight w:val="380"/>
        </w:trPr>
        <w:tc>
          <w:tcPr>
            <w:tcW w:w="1384" w:type="dxa"/>
          </w:tcPr>
          <w:p w14:paraId="69C5A5F3" w14:textId="77777777" w:rsidR="003F04A2" w:rsidRPr="003F04A2" w:rsidRDefault="003F04A2" w:rsidP="00CC0456">
            <w:r w:rsidRPr="003F04A2">
              <w:t>2020–2021</w:t>
            </w:r>
          </w:p>
        </w:tc>
        <w:tc>
          <w:tcPr>
            <w:tcW w:w="1276" w:type="dxa"/>
          </w:tcPr>
          <w:p w14:paraId="5E7C5CD4" w14:textId="77777777" w:rsidR="003F04A2" w:rsidRPr="003F04A2" w:rsidRDefault="003F04A2" w:rsidP="00CC0456">
            <w:pPr>
              <w:jc w:val="right"/>
            </w:pPr>
            <w:r w:rsidRPr="003F04A2">
              <w:t>794</w:t>
            </w:r>
          </w:p>
        </w:tc>
        <w:tc>
          <w:tcPr>
            <w:tcW w:w="4848" w:type="dxa"/>
          </w:tcPr>
          <w:p w14:paraId="64020D07" w14:textId="77777777" w:rsidR="003F04A2" w:rsidRPr="003F04A2" w:rsidRDefault="003F04A2" w:rsidP="00CC0456">
            <w:r w:rsidRPr="003F04A2">
              <w:t>Miljøavtalen om reduksjon av NOx-utsleppa</w:t>
            </w:r>
          </w:p>
        </w:tc>
        <w:tc>
          <w:tcPr>
            <w:tcW w:w="1692" w:type="dxa"/>
          </w:tcPr>
          <w:p w14:paraId="3DBAA17B" w14:textId="77777777" w:rsidR="003F04A2" w:rsidRPr="003F04A2" w:rsidRDefault="003F04A2" w:rsidP="00CC0456">
            <w:pPr>
              <w:jc w:val="right"/>
            </w:pPr>
            <w:r w:rsidRPr="003F04A2">
              <w:t>Ja</w:t>
            </w:r>
          </w:p>
        </w:tc>
      </w:tr>
      <w:tr w:rsidR="003F04A2" w:rsidRPr="003F04A2" w14:paraId="30BB3D24" w14:textId="77777777" w:rsidTr="00EB7F88">
        <w:trPr>
          <w:trHeight w:val="640"/>
        </w:trPr>
        <w:tc>
          <w:tcPr>
            <w:tcW w:w="1384" w:type="dxa"/>
          </w:tcPr>
          <w:p w14:paraId="78D89FC1" w14:textId="77777777" w:rsidR="003F04A2" w:rsidRPr="003F04A2" w:rsidRDefault="003F04A2" w:rsidP="00CC0456">
            <w:r w:rsidRPr="003F04A2">
              <w:t>2020–2021</w:t>
            </w:r>
          </w:p>
        </w:tc>
        <w:tc>
          <w:tcPr>
            <w:tcW w:w="1276" w:type="dxa"/>
          </w:tcPr>
          <w:p w14:paraId="2975AE32" w14:textId="77777777" w:rsidR="003F04A2" w:rsidRPr="003F04A2" w:rsidRDefault="003F04A2" w:rsidP="00CC0456">
            <w:pPr>
              <w:jc w:val="right"/>
            </w:pPr>
            <w:r w:rsidRPr="003F04A2">
              <w:t>831</w:t>
            </w:r>
          </w:p>
        </w:tc>
        <w:tc>
          <w:tcPr>
            <w:tcW w:w="4848" w:type="dxa"/>
          </w:tcPr>
          <w:p w14:paraId="22A86A0A" w14:textId="77777777" w:rsidR="003F04A2" w:rsidRPr="003F04A2" w:rsidRDefault="003F04A2" w:rsidP="00CC0456">
            <w:r w:rsidRPr="003F04A2">
              <w:t xml:space="preserve">Nasjonal plan for å </w:t>
            </w:r>
            <w:proofErr w:type="spellStart"/>
            <w:r w:rsidRPr="003F04A2">
              <w:t>gjere</w:t>
            </w:r>
            <w:proofErr w:type="spellEnd"/>
            <w:r w:rsidRPr="003F04A2">
              <w:t xml:space="preserve"> land- og </w:t>
            </w:r>
            <w:proofErr w:type="spellStart"/>
            <w:r w:rsidRPr="003F04A2">
              <w:t>ladestraum</w:t>
            </w:r>
            <w:proofErr w:type="spellEnd"/>
            <w:r w:rsidRPr="003F04A2">
              <w:t xml:space="preserve">, hydrogen, ammoniakk og andre </w:t>
            </w:r>
            <w:proofErr w:type="spellStart"/>
            <w:r w:rsidRPr="003F04A2">
              <w:t>grøne</w:t>
            </w:r>
            <w:proofErr w:type="spellEnd"/>
            <w:r w:rsidRPr="003F04A2">
              <w:t xml:space="preserve"> drivstoff </w:t>
            </w:r>
            <w:proofErr w:type="spellStart"/>
            <w:r w:rsidRPr="003F04A2">
              <w:t>tilgjengelege</w:t>
            </w:r>
            <w:proofErr w:type="spellEnd"/>
          </w:p>
        </w:tc>
        <w:tc>
          <w:tcPr>
            <w:tcW w:w="1692" w:type="dxa"/>
          </w:tcPr>
          <w:p w14:paraId="31F8CC1D" w14:textId="77777777" w:rsidR="003F04A2" w:rsidRPr="003F04A2" w:rsidRDefault="003F04A2" w:rsidP="00CC0456">
            <w:pPr>
              <w:jc w:val="right"/>
            </w:pPr>
            <w:r w:rsidRPr="003F04A2">
              <w:t>Nei</w:t>
            </w:r>
          </w:p>
        </w:tc>
      </w:tr>
      <w:tr w:rsidR="003F04A2" w:rsidRPr="003F04A2" w14:paraId="21B1E767" w14:textId="77777777" w:rsidTr="00EB7F88">
        <w:trPr>
          <w:trHeight w:val="380"/>
        </w:trPr>
        <w:tc>
          <w:tcPr>
            <w:tcW w:w="1384" w:type="dxa"/>
          </w:tcPr>
          <w:p w14:paraId="1A25684B" w14:textId="77777777" w:rsidR="003F04A2" w:rsidRPr="003F04A2" w:rsidRDefault="003F04A2" w:rsidP="00CC0456">
            <w:r w:rsidRPr="003F04A2">
              <w:t>2020–2021</w:t>
            </w:r>
          </w:p>
        </w:tc>
        <w:tc>
          <w:tcPr>
            <w:tcW w:w="1276" w:type="dxa"/>
          </w:tcPr>
          <w:p w14:paraId="281ED366" w14:textId="77777777" w:rsidR="003F04A2" w:rsidRPr="003F04A2" w:rsidRDefault="003F04A2" w:rsidP="00CC0456">
            <w:pPr>
              <w:jc w:val="right"/>
            </w:pPr>
            <w:r w:rsidRPr="003F04A2">
              <w:t>973</w:t>
            </w:r>
          </w:p>
        </w:tc>
        <w:tc>
          <w:tcPr>
            <w:tcW w:w="4848" w:type="dxa"/>
          </w:tcPr>
          <w:p w14:paraId="41A0B4D7" w14:textId="77777777" w:rsidR="003F04A2" w:rsidRPr="003F04A2" w:rsidRDefault="003F04A2" w:rsidP="00CC0456">
            <w:r w:rsidRPr="003F04A2">
              <w:t>Forslag om revidering av motorferdsellova</w:t>
            </w:r>
          </w:p>
        </w:tc>
        <w:tc>
          <w:tcPr>
            <w:tcW w:w="1692" w:type="dxa"/>
          </w:tcPr>
          <w:p w14:paraId="4D466C34" w14:textId="77777777" w:rsidR="003F04A2" w:rsidRPr="003F04A2" w:rsidRDefault="003F04A2" w:rsidP="00CC0456">
            <w:pPr>
              <w:jc w:val="right"/>
            </w:pPr>
            <w:r w:rsidRPr="003F04A2">
              <w:t>Nei</w:t>
            </w:r>
          </w:p>
        </w:tc>
      </w:tr>
      <w:tr w:rsidR="003F04A2" w:rsidRPr="003F04A2" w14:paraId="15B998CD" w14:textId="77777777" w:rsidTr="00EB7F88">
        <w:trPr>
          <w:trHeight w:val="380"/>
        </w:trPr>
        <w:tc>
          <w:tcPr>
            <w:tcW w:w="1384" w:type="dxa"/>
          </w:tcPr>
          <w:p w14:paraId="41070C18" w14:textId="77777777" w:rsidR="003F04A2" w:rsidRPr="003F04A2" w:rsidRDefault="003F04A2" w:rsidP="00CC0456">
            <w:r w:rsidRPr="003F04A2">
              <w:t>2020–2021</w:t>
            </w:r>
          </w:p>
        </w:tc>
        <w:tc>
          <w:tcPr>
            <w:tcW w:w="1276" w:type="dxa"/>
          </w:tcPr>
          <w:p w14:paraId="4667DEF8" w14:textId="77777777" w:rsidR="003F04A2" w:rsidRPr="003F04A2" w:rsidRDefault="003F04A2" w:rsidP="00CC0456">
            <w:pPr>
              <w:jc w:val="right"/>
            </w:pPr>
            <w:r w:rsidRPr="003F04A2">
              <w:t>976</w:t>
            </w:r>
          </w:p>
        </w:tc>
        <w:tc>
          <w:tcPr>
            <w:tcW w:w="4848" w:type="dxa"/>
          </w:tcPr>
          <w:p w14:paraId="19E1994D" w14:textId="77777777" w:rsidR="003F04A2" w:rsidRPr="003F04A2" w:rsidRDefault="003F04A2" w:rsidP="00CC0456">
            <w:r w:rsidRPr="003F04A2">
              <w:t xml:space="preserve">Oppfølging av globalt rammeverk for </w:t>
            </w:r>
            <w:proofErr w:type="spellStart"/>
            <w:r w:rsidRPr="003F04A2">
              <w:t>naturmangfald</w:t>
            </w:r>
            <w:proofErr w:type="spellEnd"/>
          </w:p>
        </w:tc>
        <w:tc>
          <w:tcPr>
            <w:tcW w:w="1692" w:type="dxa"/>
          </w:tcPr>
          <w:p w14:paraId="7EC2E434" w14:textId="77777777" w:rsidR="003F04A2" w:rsidRPr="003F04A2" w:rsidRDefault="003F04A2" w:rsidP="00CC0456">
            <w:pPr>
              <w:jc w:val="right"/>
            </w:pPr>
            <w:r w:rsidRPr="003F04A2">
              <w:t>Nei</w:t>
            </w:r>
          </w:p>
        </w:tc>
      </w:tr>
      <w:tr w:rsidR="003F04A2" w:rsidRPr="003F04A2" w14:paraId="4A6FA152" w14:textId="77777777" w:rsidTr="00EB7F88">
        <w:trPr>
          <w:trHeight w:val="380"/>
        </w:trPr>
        <w:tc>
          <w:tcPr>
            <w:tcW w:w="1384" w:type="dxa"/>
          </w:tcPr>
          <w:p w14:paraId="0C27B855" w14:textId="77777777" w:rsidR="003F04A2" w:rsidRPr="003F04A2" w:rsidRDefault="003F04A2" w:rsidP="00CC0456">
            <w:r w:rsidRPr="003F04A2">
              <w:t>2020–2021</w:t>
            </w:r>
          </w:p>
        </w:tc>
        <w:tc>
          <w:tcPr>
            <w:tcW w:w="1276" w:type="dxa"/>
          </w:tcPr>
          <w:p w14:paraId="6AD74FC5" w14:textId="77777777" w:rsidR="003F04A2" w:rsidRPr="003F04A2" w:rsidRDefault="003F04A2" w:rsidP="00CC0456">
            <w:pPr>
              <w:jc w:val="right"/>
            </w:pPr>
            <w:r w:rsidRPr="003F04A2">
              <w:t>977</w:t>
            </w:r>
          </w:p>
        </w:tc>
        <w:tc>
          <w:tcPr>
            <w:tcW w:w="4848" w:type="dxa"/>
          </w:tcPr>
          <w:p w14:paraId="611C2FED" w14:textId="77777777" w:rsidR="003F04A2" w:rsidRPr="003F04A2" w:rsidRDefault="003F04A2" w:rsidP="00CC0456">
            <w:r w:rsidRPr="003F04A2">
              <w:t xml:space="preserve">Ny vurdering av </w:t>
            </w:r>
            <w:proofErr w:type="spellStart"/>
            <w:r w:rsidRPr="003F04A2">
              <w:t>innstrammingane</w:t>
            </w:r>
            <w:proofErr w:type="spellEnd"/>
            <w:r w:rsidRPr="003F04A2">
              <w:t xml:space="preserve"> av sjølaksefisket</w:t>
            </w:r>
          </w:p>
        </w:tc>
        <w:tc>
          <w:tcPr>
            <w:tcW w:w="1692" w:type="dxa"/>
          </w:tcPr>
          <w:p w14:paraId="11677E94" w14:textId="77777777" w:rsidR="003F04A2" w:rsidRPr="003F04A2" w:rsidRDefault="003F04A2" w:rsidP="00CC0456">
            <w:pPr>
              <w:jc w:val="right"/>
            </w:pPr>
            <w:r w:rsidRPr="003F04A2">
              <w:t>Nei</w:t>
            </w:r>
          </w:p>
        </w:tc>
      </w:tr>
      <w:tr w:rsidR="003F04A2" w:rsidRPr="003F04A2" w14:paraId="5820ABCB" w14:textId="77777777" w:rsidTr="00EB7F88">
        <w:trPr>
          <w:trHeight w:val="380"/>
        </w:trPr>
        <w:tc>
          <w:tcPr>
            <w:tcW w:w="1384" w:type="dxa"/>
          </w:tcPr>
          <w:p w14:paraId="378CB16A" w14:textId="77777777" w:rsidR="003F04A2" w:rsidRPr="003F04A2" w:rsidRDefault="003F04A2" w:rsidP="00CC0456">
            <w:r w:rsidRPr="003F04A2">
              <w:t>2020–2021</w:t>
            </w:r>
          </w:p>
        </w:tc>
        <w:tc>
          <w:tcPr>
            <w:tcW w:w="1276" w:type="dxa"/>
          </w:tcPr>
          <w:p w14:paraId="2B7EF531" w14:textId="77777777" w:rsidR="003F04A2" w:rsidRPr="003F04A2" w:rsidRDefault="003F04A2" w:rsidP="00CC0456">
            <w:pPr>
              <w:jc w:val="right"/>
            </w:pPr>
            <w:r w:rsidRPr="003F04A2">
              <w:t>978</w:t>
            </w:r>
          </w:p>
        </w:tc>
        <w:tc>
          <w:tcPr>
            <w:tcW w:w="4848" w:type="dxa"/>
          </w:tcPr>
          <w:p w14:paraId="40912FCB" w14:textId="77777777" w:rsidR="003F04A2" w:rsidRPr="003F04A2" w:rsidRDefault="003F04A2" w:rsidP="00CC0456">
            <w:r w:rsidRPr="003F04A2">
              <w:t>Tillate krokgarnfiske og andre tiltak</w:t>
            </w:r>
          </w:p>
        </w:tc>
        <w:tc>
          <w:tcPr>
            <w:tcW w:w="1692" w:type="dxa"/>
          </w:tcPr>
          <w:p w14:paraId="1CE3542B" w14:textId="77777777" w:rsidR="003F04A2" w:rsidRPr="003F04A2" w:rsidRDefault="003F04A2" w:rsidP="00CC0456">
            <w:pPr>
              <w:jc w:val="right"/>
            </w:pPr>
            <w:r w:rsidRPr="003F04A2">
              <w:t>Ja</w:t>
            </w:r>
          </w:p>
        </w:tc>
      </w:tr>
      <w:tr w:rsidR="003F04A2" w:rsidRPr="003F04A2" w14:paraId="546CAFAC" w14:textId="77777777" w:rsidTr="00EB7F88">
        <w:trPr>
          <w:trHeight w:val="380"/>
        </w:trPr>
        <w:tc>
          <w:tcPr>
            <w:tcW w:w="1384" w:type="dxa"/>
          </w:tcPr>
          <w:p w14:paraId="786B7118" w14:textId="77777777" w:rsidR="003F04A2" w:rsidRPr="003F04A2" w:rsidRDefault="003F04A2" w:rsidP="00CC0456">
            <w:r w:rsidRPr="003F04A2">
              <w:t>2020–2021</w:t>
            </w:r>
          </w:p>
        </w:tc>
        <w:tc>
          <w:tcPr>
            <w:tcW w:w="1276" w:type="dxa"/>
          </w:tcPr>
          <w:p w14:paraId="4CDEAA91" w14:textId="77777777" w:rsidR="003F04A2" w:rsidRPr="003F04A2" w:rsidRDefault="003F04A2" w:rsidP="00CC0456">
            <w:pPr>
              <w:jc w:val="right"/>
            </w:pPr>
            <w:r w:rsidRPr="003F04A2">
              <w:t>979</w:t>
            </w:r>
          </w:p>
        </w:tc>
        <w:tc>
          <w:tcPr>
            <w:tcW w:w="4848" w:type="dxa"/>
          </w:tcPr>
          <w:p w14:paraId="15425877" w14:textId="77777777" w:rsidR="003F04A2" w:rsidRPr="003F04A2" w:rsidRDefault="003F04A2" w:rsidP="00CC0456">
            <w:r w:rsidRPr="003F04A2">
              <w:t xml:space="preserve">Evaluere status for små og sårbare </w:t>
            </w:r>
            <w:proofErr w:type="spellStart"/>
            <w:r w:rsidRPr="003F04A2">
              <w:t>bestandar</w:t>
            </w:r>
            <w:proofErr w:type="spellEnd"/>
            <w:r w:rsidRPr="003F04A2">
              <w:t xml:space="preserve"> av villaks</w:t>
            </w:r>
          </w:p>
        </w:tc>
        <w:tc>
          <w:tcPr>
            <w:tcW w:w="1692" w:type="dxa"/>
          </w:tcPr>
          <w:p w14:paraId="2D489444" w14:textId="77777777" w:rsidR="003F04A2" w:rsidRPr="003F04A2" w:rsidRDefault="003F04A2" w:rsidP="00CC0456">
            <w:pPr>
              <w:jc w:val="right"/>
            </w:pPr>
            <w:r w:rsidRPr="003F04A2">
              <w:t>Nei</w:t>
            </w:r>
          </w:p>
        </w:tc>
      </w:tr>
      <w:tr w:rsidR="003F04A2" w:rsidRPr="003F04A2" w14:paraId="16AB9250" w14:textId="77777777" w:rsidTr="00EB7F88">
        <w:trPr>
          <w:trHeight w:val="640"/>
        </w:trPr>
        <w:tc>
          <w:tcPr>
            <w:tcW w:w="1384" w:type="dxa"/>
          </w:tcPr>
          <w:p w14:paraId="689C3173" w14:textId="77777777" w:rsidR="003F04A2" w:rsidRPr="003F04A2" w:rsidRDefault="003F04A2" w:rsidP="00CC0456">
            <w:r w:rsidRPr="003F04A2">
              <w:t>2020–2021</w:t>
            </w:r>
          </w:p>
        </w:tc>
        <w:tc>
          <w:tcPr>
            <w:tcW w:w="1276" w:type="dxa"/>
          </w:tcPr>
          <w:p w14:paraId="4B21EC0F" w14:textId="77777777" w:rsidR="003F04A2" w:rsidRPr="003F04A2" w:rsidRDefault="003F04A2" w:rsidP="00CC0456">
            <w:pPr>
              <w:jc w:val="right"/>
            </w:pPr>
            <w:r w:rsidRPr="003F04A2">
              <w:t>998</w:t>
            </w:r>
          </w:p>
        </w:tc>
        <w:tc>
          <w:tcPr>
            <w:tcW w:w="4848" w:type="dxa"/>
          </w:tcPr>
          <w:p w14:paraId="6F69C8C6" w14:textId="77777777" w:rsidR="003F04A2" w:rsidRPr="003F04A2" w:rsidRDefault="003F04A2" w:rsidP="00CC0456">
            <w:r w:rsidRPr="003F04A2">
              <w:t xml:space="preserve">Spesifisere ansvaret og den </w:t>
            </w:r>
            <w:proofErr w:type="spellStart"/>
            <w:r w:rsidRPr="003F04A2">
              <w:t>koordinerande</w:t>
            </w:r>
            <w:proofErr w:type="spellEnd"/>
            <w:r w:rsidRPr="003F04A2">
              <w:t xml:space="preserve"> </w:t>
            </w:r>
            <w:proofErr w:type="spellStart"/>
            <w:r w:rsidRPr="003F04A2">
              <w:t>oppgåva</w:t>
            </w:r>
            <w:proofErr w:type="spellEnd"/>
            <w:r w:rsidRPr="003F04A2">
              <w:t xml:space="preserve"> </w:t>
            </w:r>
            <w:proofErr w:type="spellStart"/>
            <w:r w:rsidRPr="003F04A2">
              <w:t>statsforvaltaren</w:t>
            </w:r>
            <w:proofErr w:type="spellEnd"/>
            <w:r w:rsidRPr="003F04A2">
              <w:t xml:space="preserve"> har i arbeidet mot marin forsøpling</w:t>
            </w:r>
          </w:p>
        </w:tc>
        <w:tc>
          <w:tcPr>
            <w:tcW w:w="1692" w:type="dxa"/>
          </w:tcPr>
          <w:p w14:paraId="48483F27" w14:textId="77777777" w:rsidR="003F04A2" w:rsidRPr="003F04A2" w:rsidRDefault="003F04A2" w:rsidP="00CC0456">
            <w:pPr>
              <w:jc w:val="right"/>
            </w:pPr>
            <w:r w:rsidRPr="003F04A2">
              <w:t>Ja</w:t>
            </w:r>
          </w:p>
        </w:tc>
      </w:tr>
      <w:tr w:rsidR="003F04A2" w:rsidRPr="003F04A2" w14:paraId="769CF739" w14:textId="77777777" w:rsidTr="00EB7F88">
        <w:trPr>
          <w:trHeight w:val="380"/>
        </w:trPr>
        <w:tc>
          <w:tcPr>
            <w:tcW w:w="1384" w:type="dxa"/>
          </w:tcPr>
          <w:p w14:paraId="4F18C40E" w14:textId="77777777" w:rsidR="003F04A2" w:rsidRPr="003F04A2" w:rsidRDefault="003F04A2" w:rsidP="00CC0456">
            <w:r w:rsidRPr="003F04A2">
              <w:t>2020–2021</w:t>
            </w:r>
          </w:p>
        </w:tc>
        <w:tc>
          <w:tcPr>
            <w:tcW w:w="1276" w:type="dxa"/>
          </w:tcPr>
          <w:p w14:paraId="04262162" w14:textId="77777777" w:rsidR="003F04A2" w:rsidRPr="003F04A2" w:rsidRDefault="003F04A2" w:rsidP="00CC0456">
            <w:pPr>
              <w:jc w:val="right"/>
            </w:pPr>
            <w:r w:rsidRPr="003F04A2">
              <w:t>999</w:t>
            </w:r>
          </w:p>
        </w:tc>
        <w:tc>
          <w:tcPr>
            <w:tcW w:w="4848" w:type="dxa"/>
          </w:tcPr>
          <w:p w14:paraId="45DB6D57" w14:textId="77777777" w:rsidR="003F04A2" w:rsidRPr="003F04A2" w:rsidRDefault="003F04A2" w:rsidP="00CC0456">
            <w:proofErr w:type="spellStart"/>
            <w:r w:rsidRPr="003F04A2">
              <w:t>Heilskapleg</w:t>
            </w:r>
            <w:proofErr w:type="spellEnd"/>
            <w:r w:rsidRPr="003F04A2">
              <w:t xml:space="preserve"> strategi og handlingsplan mot marin forsøpling</w:t>
            </w:r>
          </w:p>
        </w:tc>
        <w:tc>
          <w:tcPr>
            <w:tcW w:w="1692" w:type="dxa"/>
          </w:tcPr>
          <w:p w14:paraId="0DFE7A0D" w14:textId="77777777" w:rsidR="003F04A2" w:rsidRPr="003F04A2" w:rsidRDefault="003F04A2" w:rsidP="00CC0456">
            <w:pPr>
              <w:jc w:val="right"/>
            </w:pPr>
            <w:r w:rsidRPr="003F04A2">
              <w:t>Ja</w:t>
            </w:r>
          </w:p>
        </w:tc>
      </w:tr>
      <w:tr w:rsidR="003F04A2" w:rsidRPr="003F04A2" w14:paraId="5D016466" w14:textId="77777777" w:rsidTr="00EB7F88">
        <w:trPr>
          <w:trHeight w:val="640"/>
        </w:trPr>
        <w:tc>
          <w:tcPr>
            <w:tcW w:w="1384" w:type="dxa"/>
          </w:tcPr>
          <w:p w14:paraId="7EC52FE0" w14:textId="77777777" w:rsidR="003F04A2" w:rsidRPr="003F04A2" w:rsidRDefault="003F04A2" w:rsidP="00CC0456">
            <w:r w:rsidRPr="003F04A2">
              <w:t>2020–2021</w:t>
            </w:r>
          </w:p>
        </w:tc>
        <w:tc>
          <w:tcPr>
            <w:tcW w:w="1276" w:type="dxa"/>
          </w:tcPr>
          <w:p w14:paraId="6DCAB369" w14:textId="77777777" w:rsidR="003F04A2" w:rsidRPr="003F04A2" w:rsidRDefault="003F04A2" w:rsidP="00CC0456">
            <w:pPr>
              <w:jc w:val="right"/>
            </w:pPr>
            <w:r w:rsidRPr="003F04A2">
              <w:t>1000</w:t>
            </w:r>
          </w:p>
        </w:tc>
        <w:tc>
          <w:tcPr>
            <w:tcW w:w="4848" w:type="dxa"/>
          </w:tcPr>
          <w:p w14:paraId="1451B9E9" w14:textId="77777777" w:rsidR="003F04A2" w:rsidRPr="003F04A2" w:rsidRDefault="003F04A2" w:rsidP="00CC0456">
            <w:proofErr w:type="spellStart"/>
            <w:r w:rsidRPr="003F04A2">
              <w:t>Fagleg</w:t>
            </w:r>
            <w:proofErr w:type="spellEnd"/>
            <w:r w:rsidRPr="003F04A2">
              <w:t xml:space="preserve"> støtte og rettleiing til </w:t>
            </w:r>
            <w:proofErr w:type="spellStart"/>
            <w:r w:rsidRPr="003F04A2">
              <w:t>kommunane</w:t>
            </w:r>
            <w:proofErr w:type="spellEnd"/>
            <w:r w:rsidRPr="003F04A2">
              <w:t xml:space="preserve"> som utarbeider plasthandlingsplanar mot marin forsøpling</w:t>
            </w:r>
          </w:p>
        </w:tc>
        <w:tc>
          <w:tcPr>
            <w:tcW w:w="1692" w:type="dxa"/>
          </w:tcPr>
          <w:p w14:paraId="1E55CF60" w14:textId="77777777" w:rsidR="003F04A2" w:rsidRPr="003F04A2" w:rsidRDefault="003F04A2" w:rsidP="00CC0456">
            <w:pPr>
              <w:jc w:val="right"/>
            </w:pPr>
            <w:r w:rsidRPr="003F04A2">
              <w:t>Ja</w:t>
            </w:r>
          </w:p>
        </w:tc>
      </w:tr>
      <w:tr w:rsidR="003F04A2" w:rsidRPr="003F04A2" w14:paraId="36CB4E8D" w14:textId="77777777" w:rsidTr="00EB7F88">
        <w:trPr>
          <w:trHeight w:val="640"/>
        </w:trPr>
        <w:tc>
          <w:tcPr>
            <w:tcW w:w="1384" w:type="dxa"/>
          </w:tcPr>
          <w:p w14:paraId="197584AF" w14:textId="77777777" w:rsidR="003F04A2" w:rsidRPr="003F04A2" w:rsidRDefault="003F04A2" w:rsidP="00CC0456">
            <w:r w:rsidRPr="003F04A2">
              <w:t>2020–2021</w:t>
            </w:r>
          </w:p>
        </w:tc>
        <w:tc>
          <w:tcPr>
            <w:tcW w:w="1276" w:type="dxa"/>
          </w:tcPr>
          <w:p w14:paraId="4C6FE911" w14:textId="77777777" w:rsidR="003F04A2" w:rsidRPr="003F04A2" w:rsidRDefault="003F04A2" w:rsidP="00CC0456">
            <w:pPr>
              <w:jc w:val="right"/>
            </w:pPr>
            <w:r w:rsidRPr="003F04A2">
              <w:t>1001</w:t>
            </w:r>
          </w:p>
        </w:tc>
        <w:tc>
          <w:tcPr>
            <w:tcW w:w="4848" w:type="dxa"/>
          </w:tcPr>
          <w:p w14:paraId="7C4D138E" w14:textId="77777777" w:rsidR="003F04A2" w:rsidRPr="003F04A2" w:rsidRDefault="003F04A2" w:rsidP="00CC0456">
            <w:r w:rsidRPr="003F04A2">
              <w:t xml:space="preserve">Greie ut </w:t>
            </w:r>
            <w:proofErr w:type="spellStart"/>
            <w:r w:rsidRPr="003F04A2">
              <w:t>insentivordning</w:t>
            </w:r>
            <w:proofErr w:type="spellEnd"/>
            <w:r w:rsidRPr="003F04A2">
              <w:t xml:space="preserve"> for at frivillige, inkl. lag og </w:t>
            </w:r>
            <w:proofErr w:type="spellStart"/>
            <w:r w:rsidRPr="003F04A2">
              <w:t>organisasjonar</w:t>
            </w:r>
            <w:proofErr w:type="spellEnd"/>
            <w:r w:rsidRPr="003F04A2">
              <w:t>, vil bidra til rydding av plast</w:t>
            </w:r>
          </w:p>
        </w:tc>
        <w:tc>
          <w:tcPr>
            <w:tcW w:w="1692" w:type="dxa"/>
          </w:tcPr>
          <w:p w14:paraId="33F41B62" w14:textId="77777777" w:rsidR="003F04A2" w:rsidRPr="003F04A2" w:rsidRDefault="003F04A2" w:rsidP="00CC0456">
            <w:pPr>
              <w:jc w:val="right"/>
            </w:pPr>
            <w:r w:rsidRPr="003F04A2">
              <w:t>Nei</w:t>
            </w:r>
          </w:p>
        </w:tc>
      </w:tr>
      <w:tr w:rsidR="003F04A2" w:rsidRPr="003F04A2" w14:paraId="65A351F7" w14:textId="77777777" w:rsidTr="00EB7F88">
        <w:trPr>
          <w:trHeight w:val="380"/>
        </w:trPr>
        <w:tc>
          <w:tcPr>
            <w:tcW w:w="1384" w:type="dxa"/>
          </w:tcPr>
          <w:p w14:paraId="309149CB" w14:textId="77777777" w:rsidR="003F04A2" w:rsidRPr="003F04A2" w:rsidRDefault="003F04A2" w:rsidP="00CC0456">
            <w:r w:rsidRPr="003F04A2">
              <w:t>2020–2021</w:t>
            </w:r>
          </w:p>
        </w:tc>
        <w:tc>
          <w:tcPr>
            <w:tcW w:w="1276" w:type="dxa"/>
          </w:tcPr>
          <w:p w14:paraId="50C8D107" w14:textId="77777777" w:rsidR="003F04A2" w:rsidRPr="003F04A2" w:rsidRDefault="003F04A2" w:rsidP="00CC0456">
            <w:pPr>
              <w:jc w:val="right"/>
            </w:pPr>
            <w:r w:rsidRPr="003F04A2">
              <w:t>1002</w:t>
            </w:r>
          </w:p>
        </w:tc>
        <w:tc>
          <w:tcPr>
            <w:tcW w:w="4848" w:type="dxa"/>
          </w:tcPr>
          <w:p w14:paraId="4307E30B" w14:textId="77777777" w:rsidR="003F04A2" w:rsidRPr="003F04A2" w:rsidRDefault="003F04A2" w:rsidP="00CC0456">
            <w:proofErr w:type="spellStart"/>
            <w:r w:rsidRPr="003F04A2">
              <w:t>Forpliktande</w:t>
            </w:r>
            <w:proofErr w:type="spellEnd"/>
            <w:r w:rsidRPr="003F04A2">
              <w:t xml:space="preserve"> global avtale mot plastforsøpling i havet</w:t>
            </w:r>
          </w:p>
        </w:tc>
        <w:tc>
          <w:tcPr>
            <w:tcW w:w="1692" w:type="dxa"/>
          </w:tcPr>
          <w:p w14:paraId="209DED3F" w14:textId="77777777" w:rsidR="003F04A2" w:rsidRPr="003F04A2" w:rsidRDefault="003F04A2" w:rsidP="00CC0456">
            <w:pPr>
              <w:jc w:val="right"/>
            </w:pPr>
            <w:r w:rsidRPr="003F04A2">
              <w:t>Ja</w:t>
            </w:r>
          </w:p>
        </w:tc>
      </w:tr>
      <w:tr w:rsidR="003F04A2" w:rsidRPr="003F04A2" w14:paraId="6E9BEF5F" w14:textId="77777777" w:rsidTr="00EB7F88">
        <w:trPr>
          <w:trHeight w:val="640"/>
        </w:trPr>
        <w:tc>
          <w:tcPr>
            <w:tcW w:w="1384" w:type="dxa"/>
          </w:tcPr>
          <w:p w14:paraId="458C66E4" w14:textId="77777777" w:rsidR="003F04A2" w:rsidRPr="003F04A2" w:rsidRDefault="003F04A2" w:rsidP="00CC0456">
            <w:r w:rsidRPr="003F04A2">
              <w:t>2020–2021</w:t>
            </w:r>
          </w:p>
        </w:tc>
        <w:tc>
          <w:tcPr>
            <w:tcW w:w="1276" w:type="dxa"/>
          </w:tcPr>
          <w:p w14:paraId="365423D4" w14:textId="77777777" w:rsidR="003F04A2" w:rsidRPr="003F04A2" w:rsidRDefault="003F04A2" w:rsidP="00CC0456">
            <w:pPr>
              <w:jc w:val="right"/>
            </w:pPr>
            <w:r w:rsidRPr="003F04A2">
              <w:t>1003</w:t>
            </w:r>
          </w:p>
        </w:tc>
        <w:tc>
          <w:tcPr>
            <w:tcW w:w="4848" w:type="dxa"/>
          </w:tcPr>
          <w:p w14:paraId="54EF3E2D" w14:textId="77777777" w:rsidR="003F04A2" w:rsidRPr="003F04A2" w:rsidRDefault="003F04A2" w:rsidP="00CC0456">
            <w:r w:rsidRPr="003F04A2">
              <w:t xml:space="preserve">Skjerpe straffa for dumping av avfall </w:t>
            </w:r>
            <w:proofErr w:type="spellStart"/>
            <w:r w:rsidRPr="003F04A2">
              <w:t>frå</w:t>
            </w:r>
            <w:proofErr w:type="spellEnd"/>
            <w:r w:rsidRPr="003F04A2">
              <w:t xml:space="preserve"> skip langs norskekysten</w:t>
            </w:r>
          </w:p>
        </w:tc>
        <w:tc>
          <w:tcPr>
            <w:tcW w:w="1692" w:type="dxa"/>
          </w:tcPr>
          <w:p w14:paraId="79312D18" w14:textId="77777777" w:rsidR="003F04A2" w:rsidRPr="003F04A2" w:rsidRDefault="003F04A2" w:rsidP="00CC0456">
            <w:pPr>
              <w:jc w:val="right"/>
            </w:pPr>
            <w:r w:rsidRPr="003F04A2">
              <w:t>Ja</w:t>
            </w:r>
          </w:p>
        </w:tc>
      </w:tr>
      <w:tr w:rsidR="003F04A2" w:rsidRPr="003F04A2" w14:paraId="7E6AEB21" w14:textId="77777777" w:rsidTr="00EB7F88">
        <w:trPr>
          <w:trHeight w:val="640"/>
        </w:trPr>
        <w:tc>
          <w:tcPr>
            <w:tcW w:w="1384" w:type="dxa"/>
          </w:tcPr>
          <w:p w14:paraId="6F3B00E0" w14:textId="77777777" w:rsidR="003F04A2" w:rsidRPr="003F04A2" w:rsidRDefault="003F04A2" w:rsidP="00CC0456">
            <w:r w:rsidRPr="003F04A2">
              <w:t>2020–2021</w:t>
            </w:r>
          </w:p>
        </w:tc>
        <w:tc>
          <w:tcPr>
            <w:tcW w:w="1276" w:type="dxa"/>
          </w:tcPr>
          <w:p w14:paraId="459D8AD5" w14:textId="77777777" w:rsidR="003F04A2" w:rsidRPr="003F04A2" w:rsidRDefault="003F04A2" w:rsidP="00CC0456">
            <w:pPr>
              <w:jc w:val="right"/>
            </w:pPr>
            <w:r w:rsidRPr="003F04A2">
              <w:t>1004</w:t>
            </w:r>
          </w:p>
        </w:tc>
        <w:tc>
          <w:tcPr>
            <w:tcW w:w="4848" w:type="dxa"/>
          </w:tcPr>
          <w:p w14:paraId="47E3F827" w14:textId="77777777" w:rsidR="003F04A2" w:rsidRPr="003F04A2" w:rsidRDefault="003F04A2" w:rsidP="00CC0456">
            <w:proofErr w:type="spellStart"/>
            <w:r w:rsidRPr="003F04A2">
              <w:t>Tilskotsordning</w:t>
            </w:r>
            <w:proofErr w:type="spellEnd"/>
            <w:r w:rsidRPr="003F04A2">
              <w:t xml:space="preserve"> som </w:t>
            </w:r>
            <w:proofErr w:type="spellStart"/>
            <w:r w:rsidRPr="003F04A2">
              <w:t>dekkjer</w:t>
            </w:r>
            <w:proofErr w:type="spellEnd"/>
            <w:r w:rsidRPr="003F04A2">
              <w:t xml:space="preserve"> kostnadene med leveranse av avfall etter frivillige </w:t>
            </w:r>
            <w:proofErr w:type="spellStart"/>
            <w:r w:rsidRPr="003F04A2">
              <w:t>ryddeaksjonar</w:t>
            </w:r>
            <w:proofErr w:type="spellEnd"/>
            <w:r w:rsidRPr="003F04A2">
              <w:t xml:space="preserve"> </w:t>
            </w:r>
          </w:p>
        </w:tc>
        <w:tc>
          <w:tcPr>
            <w:tcW w:w="1692" w:type="dxa"/>
          </w:tcPr>
          <w:p w14:paraId="0FB3C3CB" w14:textId="77777777" w:rsidR="003F04A2" w:rsidRPr="003F04A2" w:rsidRDefault="003F04A2" w:rsidP="00CC0456">
            <w:pPr>
              <w:jc w:val="right"/>
            </w:pPr>
            <w:r w:rsidRPr="003F04A2">
              <w:t>Nei</w:t>
            </w:r>
          </w:p>
        </w:tc>
      </w:tr>
      <w:tr w:rsidR="003F04A2" w:rsidRPr="003F04A2" w14:paraId="726BB606" w14:textId="77777777" w:rsidTr="00EB7F88">
        <w:trPr>
          <w:trHeight w:val="880"/>
        </w:trPr>
        <w:tc>
          <w:tcPr>
            <w:tcW w:w="1384" w:type="dxa"/>
          </w:tcPr>
          <w:p w14:paraId="66CB4D84" w14:textId="77777777" w:rsidR="003F04A2" w:rsidRPr="003F04A2" w:rsidRDefault="003F04A2" w:rsidP="00CC0456">
            <w:r w:rsidRPr="003F04A2">
              <w:t>2020–2021</w:t>
            </w:r>
          </w:p>
        </w:tc>
        <w:tc>
          <w:tcPr>
            <w:tcW w:w="1276" w:type="dxa"/>
          </w:tcPr>
          <w:p w14:paraId="2069BCF6" w14:textId="77777777" w:rsidR="003F04A2" w:rsidRPr="003F04A2" w:rsidRDefault="003F04A2" w:rsidP="00CC0456">
            <w:pPr>
              <w:jc w:val="right"/>
            </w:pPr>
            <w:r w:rsidRPr="003F04A2">
              <w:t>1005</w:t>
            </w:r>
          </w:p>
        </w:tc>
        <w:tc>
          <w:tcPr>
            <w:tcW w:w="4848" w:type="dxa"/>
          </w:tcPr>
          <w:p w14:paraId="1382F473" w14:textId="77777777" w:rsidR="003F04A2" w:rsidRPr="003F04A2" w:rsidRDefault="003F04A2" w:rsidP="00CC0456">
            <w:proofErr w:type="spellStart"/>
            <w:r w:rsidRPr="003F04A2">
              <w:t>Einskapleg</w:t>
            </w:r>
            <w:proofErr w:type="spellEnd"/>
            <w:r w:rsidRPr="003F04A2">
              <w:t xml:space="preserve"> utbygging av infrastruktur for null- og </w:t>
            </w:r>
            <w:proofErr w:type="spellStart"/>
            <w:r w:rsidRPr="003F04A2">
              <w:t>lågutsleppsteknologi</w:t>
            </w:r>
            <w:proofErr w:type="spellEnd"/>
            <w:r w:rsidRPr="003F04A2">
              <w:t xml:space="preserve">. </w:t>
            </w:r>
            <w:proofErr w:type="spellStart"/>
            <w:r w:rsidRPr="003F04A2">
              <w:t>Enovas</w:t>
            </w:r>
            <w:proofErr w:type="spellEnd"/>
            <w:r w:rsidRPr="003F04A2">
              <w:t xml:space="preserve"> stønad til </w:t>
            </w:r>
            <w:proofErr w:type="spellStart"/>
            <w:r w:rsidRPr="003F04A2">
              <w:t>fyllestasjonar</w:t>
            </w:r>
            <w:proofErr w:type="spellEnd"/>
            <w:r w:rsidRPr="003F04A2">
              <w:t xml:space="preserve"> og tyngre </w:t>
            </w:r>
            <w:proofErr w:type="spellStart"/>
            <w:r w:rsidRPr="003F04A2">
              <w:t>køyretøy</w:t>
            </w:r>
            <w:proofErr w:type="spellEnd"/>
            <w:r w:rsidRPr="003F04A2">
              <w:t xml:space="preserve"> på biogass</w:t>
            </w:r>
          </w:p>
        </w:tc>
        <w:tc>
          <w:tcPr>
            <w:tcW w:w="1692" w:type="dxa"/>
          </w:tcPr>
          <w:p w14:paraId="21E89368" w14:textId="77777777" w:rsidR="003F04A2" w:rsidRPr="003F04A2" w:rsidRDefault="003F04A2" w:rsidP="00CC0456">
            <w:pPr>
              <w:jc w:val="right"/>
            </w:pPr>
            <w:r w:rsidRPr="003F04A2">
              <w:t>Ja</w:t>
            </w:r>
          </w:p>
        </w:tc>
      </w:tr>
      <w:tr w:rsidR="003F04A2" w:rsidRPr="003F04A2" w14:paraId="39690A1B" w14:textId="77777777" w:rsidTr="00EB7F88">
        <w:trPr>
          <w:trHeight w:val="640"/>
        </w:trPr>
        <w:tc>
          <w:tcPr>
            <w:tcW w:w="1384" w:type="dxa"/>
          </w:tcPr>
          <w:p w14:paraId="2932FBB1" w14:textId="77777777" w:rsidR="003F04A2" w:rsidRPr="003F04A2" w:rsidRDefault="003F04A2" w:rsidP="00CC0456">
            <w:r w:rsidRPr="003F04A2">
              <w:t>2020–2021</w:t>
            </w:r>
          </w:p>
        </w:tc>
        <w:tc>
          <w:tcPr>
            <w:tcW w:w="1276" w:type="dxa"/>
          </w:tcPr>
          <w:p w14:paraId="23EE845A" w14:textId="77777777" w:rsidR="003F04A2" w:rsidRPr="003F04A2" w:rsidRDefault="003F04A2" w:rsidP="00CC0456">
            <w:pPr>
              <w:jc w:val="right"/>
            </w:pPr>
            <w:r w:rsidRPr="003F04A2">
              <w:t>1006</w:t>
            </w:r>
          </w:p>
        </w:tc>
        <w:tc>
          <w:tcPr>
            <w:tcW w:w="4848" w:type="dxa"/>
          </w:tcPr>
          <w:p w14:paraId="10583C60" w14:textId="77777777" w:rsidR="003F04A2" w:rsidRPr="003F04A2" w:rsidRDefault="003F04A2" w:rsidP="00CC0456">
            <w:r w:rsidRPr="003F04A2">
              <w:t xml:space="preserve">Forenkle søknadsprosessen for </w:t>
            </w:r>
            <w:proofErr w:type="spellStart"/>
            <w:r w:rsidRPr="003F04A2">
              <w:t>Enovas</w:t>
            </w:r>
            <w:proofErr w:type="spellEnd"/>
            <w:r w:rsidRPr="003F04A2">
              <w:t xml:space="preserve"> stønad til </w:t>
            </w:r>
            <w:proofErr w:type="spellStart"/>
            <w:r w:rsidRPr="003F04A2">
              <w:t>køyretøy</w:t>
            </w:r>
            <w:proofErr w:type="spellEnd"/>
            <w:r w:rsidRPr="003F04A2">
              <w:t xml:space="preserve"> som bruker biogass</w:t>
            </w:r>
          </w:p>
        </w:tc>
        <w:tc>
          <w:tcPr>
            <w:tcW w:w="1692" w:type="dxa"/>
          </w:tcPr>
          <w:p w14:paraId="2410F3E3" w14:textId="77777777" w:rsidR="003F04A2" w:rsidRPr="003F04A2" w:rsidRDefault="003F04A2" w:rsidP="00CC0456">
            <w:pPr>
              <w:jc w:val="right"/>
            </w:pPr>
            <w:r w:rsidRPr="003F04A2">
              <w:t>Ja</w:t>
            </w:r>
          </w:p>
        </w:tc>
      </w:tr>
      <w:tr w:rsidR="003F04A2" w:rsidRPr="003F04A2" w14:paraId="3B1BE72E" w14:textId="77777777" w:rsidTr="00EB7F88">
        <w:trPr>
          <w:trHeight w:val="640"/>
        </w:trPr>
        <w:tc>
          <w:tcPr>
            <w:tcW w:w="1384" w:type="dxa"/>
          </w:tcPr>
          <w:p w14:paraId="0DB581F5" w14:textId="77777777" w:rsidR="003F04A2" w:rsidRPr="003F04A2" w:rsidRDefault="003F04A2" w:rsidP="00CC0456">
            <w:r w:rsidRPr="003F04A2">
              <w:lastRenderedPageBreak/>
              <w:t>2020–2021</w:t>
            </w:r>
          </w:p>
        </w:tc>
        <w:tc>
          <w:tcPr>
            <w:tcW w:w="1276" w:type="dxa"/>
          </w:tcPr>
          <w:p w14:paraId="074746CF" w14:textId="77777777" w:rsidR="003F04A2" w:rsidRPr="003F04A2" w:rsidRDefault="003F04A2" w:rsidP="00CC0456">
            <w:pPr>
              <w:jc w:val="right"/>
            </w:pPr>
            <w:r w:rsidRPr="003F04A2">
              <w:t>1007</w:t>
            </w:r>
          </w:p>
        </w:tc>
        <w:tc>
          <w:tcPr>
            <w:tcW w:w="4848" w:type="dxa"/>
          </w:tcPr>
          <w:p w14:paraId="54742C85" w14:textId="77777777" w:rsidR="003F04A2" w:rsidRPr="003F04A2" w:rsidRDefault="003F04A2" w:rsidP="00CC0456">
            <w:r w:rsidRPr="003F04A2">
              <w:t xml:space="preserve">Endre omgrepet «nullutslepp» i alle </w:t>
            </w:r>
            <w:proofErr w:type="spellStart"/>
            <w:r w:rsidRPr="003F04A2">
              <w:t>statlege</w:t>
            </w:r>
            <w:proofErr w:type="spellEnd"/>
            <w:r w:rsidRPr="003F04A2">
              <w:t xml:space="preserve"> mål og planar til «nullutslepp og biogass»</w:t>
            </w:r>
          </w:p>
        </w:tc>
        <w:tc>
          <w:tcPr>
            <w:tcW w:w="1692" w:type="dxa"/>
          </w:tcPr>
          <w:p w14:paraId="07DCC270" w14:textId="77777777" w:rsidR="003F04A2" w:rsidRPr="003F04A2" w:rsidRDefault="003F04A2" w:rsidP="00CC0456">
            <w:pPr>
              <w:jc w:val="right"/>
            </w:pPr>
            <w:r w:rsidRPr="003F04A2">
              <w:t>Ja</w:t>
            </w:r>
          </w:p>
        </w:tc>
      </w:tr>
      <w:tr w:rsidR="003F04A2" w:rsidRPr="003F04A2" w14:paraId="09AD6C9A" w14:textId="77777777" w:rsidTr="00EB7F88">
        <w:trPr>
          <w:trHeight w:val="380"/>
        </w:trPr>
        <w:tc>
          <w:tcPr>
            <w:tcW w:w="1384" w:type="dxa"/>
          </w:tcPr>
          <w:p w14:paraId="388094CC" w14:textId="77777777" w:rsidR="003F04A2" w:rsidRPr="003F04A2" w:rsidRDefault="003F04A2" w:rsidP="00CC0456">
            <w:r w:rsidRPr="003F04A2">
              <w:t>2020–2021</w:t>
            </w:r>
          </w:p>
        </w:tc>
        <w:tc>
          <w:tcPr>
            <w:tcW w:w="1276" w:type="dxa"/>
          </w:tcPr>
          <w:p w14:paraId="37D91BB8" w14:textId="77777777" w:rsidR="003F04A2" w:rsidRPr="003F04A2" w:rsidRDefault="003F04A2" w:rsidP="00CC0456">
            <w:pPr>
              <w:jc w:val="right"/>
            </w:pPr>
            <w:r w:rsidRPr="003F04A2">
              <w:t>1009</w:t>
            </w:r>
          </w:p>
        </w:tc>
        <w:tc>
          <w:tcPr>
            <w:tcW w:w="4848" w:type="dxa"/>
          </w:tcPr>
          <w:p w14:paraId="1F0931DF" w14:textId="77777777" w:rsidR="003F04A2" w:rsidRPr="003F04A2" w:rsidRDefault="003F04A2" w:rsidP="00CC0456">
            <w:r w:rsidRPr="003F04A2">
              <w:t>Harmonisere rammevilkåra for biogassproduksjon i Norden</w:t>
            </w:r>
          </w:p>
        </w:tc>
        <w:tc>
          <w:tcPr>
            <w:tcW w:w="1692" w:type="dxa"/>
          </w:tcPr>
          <w:p w14:paraId="3ECAEB30" w14:textId="77777777" w:rsidR="003F04A2" w:rsidRPr="003F04A2" w:rsidRDefault="003F04A2" w:rsidP="00CC0456">
            <w:pPr>
              <w:jc w:val="right"/>
            </w:pPr>
            <w:r w:rsidRPr="003F04A2">
              <w:t>Nei</w:t>
            </w:r>
          </w:p>
        </w:tc>
      </w:tr>
      <w:tr w:rsidR="003F04A2" w:rsidRPr="003F04A2" w14:paraId="349A76B5" w14:textId="77777777" w:rsidTr="00EB7F88">
        <w:trPr>
          <w:trHeight w:val="380"/>
        </w:trPr>
        <w:tc>
          <w:tcPr>
            <w:tcW w:w="1384" w:type="dxa"/>
          </w:tcPr>
          <w:p w14:paraId="5D2C1374" w14:textId="77777777" w:rsidR="003F04A2" w:rsidRPr="003F04A2" w:rsidRDefault="003F04A2" w:rsidP="00CC0456">
            <w:r w:rsidRPr="003F04A2">
              <w:t>2019–2020</w:t>
            </w:r>
          </w:p>
        </w:tc>
        <w:tc>
          <w:tcPr>
            <w:tcW w:w="1276" w:type="dxa"/>
          </w:tcPr>
          <w:p w14:paraId="7EF33C3A" w14:textId="77777777" w:rsidR="003F04A2" w:rsidRPr="003F04A2" w:rsidRDefault="003F04A2" w:rsidP="00CC0456">
            <w:pPr>
              <w:jc w:val="right"/>
            </w:pPr>
            <w:r w:rsidRPr="003F04A2">
              <w:t>708</w:t>
            </w:r>
          </w:p>
        </w:tc>
        <w:tc>
          <w:tcPr>
            <w:tcW w:w="4848" w:type="dxa"/>
          </w:tcPr>
          <w:p w14:paraId="545A7D46" w14:textId="77777777" w:rsidR="003F04A2" w:rsidRPr="003F04A2" w:rsidRDefault="003F04A2" w:rsidP="00CC0456">
            <w:r w:rsidRPr="003F04A2">
              <w:t>Nye mål i kulturmiljøpolitikken</w:t>
            </w:r>
          </w:p>
        </w:tc>
        <w:tc>
          <w:tcPr>
            <w:tcW w:w="1692" w:type="dxa"/>
          </w:tcPr>
          <w:p w14:paraId="2E84B82E" w14:textId="77777777" w:rsidR="003F04A2" w:rsidRPr="003F04A2" w:rsidRDefault="003F04A2" w:rsidP="00CC0456">
            <w:pPr>
              <w:jc w:val="right"/>
            </w:pPr>
            <w:r w:rsidRPr="003F04A2">
              <w:t>Nei</w:t>
            </w:r>
          </w:p>
        </w:tc>
      </w:tr>
      <w:tr w:rsidR="003F04A2" w:rsidRPr="003F04A2" w14:paraId="0619CE4E" w14:textId="77777777" w:rsidTr="00EB7F88">
        <w:trPr>
          <w:trHeight w:val="640"/>
        </w:trPr>
        <w:tc>
          <w:tcPr>
            <w:tcW w:w="1384" w:type="dxa"/>
          </w:tcPr>
          <w:p w14:paraId="24C8C7DC" w14:textId="77777777" w:rsidR="003F04A2" w:rsidRPr="003F04A2" w:rsidRDefault="003F04A2" w:rsidP="00CC0456">
            <w:r w:rsidRPr="003F04A2">
              <w:t>2018–2019</w:t>
            </w:r>
          </w:p>
        </w:tc>
        <w:tc>
          <w:tcPr>
            <w:tcW w:w="1276" w:type="dxa"/>
          </w:tcPr>
          <w:p w14:paraId="45A80F0D" w14:textId="77777777" w:rsidR="003F04A2" w:rsidRPr="003F04A2" w:rsidRDefault="003F04A2" w:rsidP="00CC0456">
            <w:pPr>
              <w:jc w:val="right"/>
            </w:pPr>
            <w:r w:rsidRPr="003F04A2">
              <w:t>383</w:t>
            </w:r>
          </w:p>
        </w:tc>
        <w:tc>
          <w:tcPr>
            <w:tcW w:w="4848" w:type="dxa"/>
          </w:tcPr>
          <w:p w14:paraId="5B562E2D" w14:textId="77777777" w:rsidR="003F04A2" w:rsidRPr="003F04A2" w:rsidRDefault="003F04A2" w:rsidP="00CC0456">
            <w:proofErr w:type="spellStart"/>
            <w:r w:rsidRPr="003F04A2">
              <w:t>Erstatningsreglane</w:t>
            </w:r>
            <w:proofErr w:type="spellEnd"/>
            <w:r w:rsidRPr="003F04A2">
              <w:t xml:space="preserve"> ved tap av beitedyr til rovvilt og kompensasjonsordninga (FKT)</w:t>
            </w:r>
          </w:p>
        </w:tc>
        <w:tc>
          <w:tcPr>
            <w:tcW w:w="1692" w:type="dxa"/>
          </w:tcPr>
          <w:p w14:paraId="143666FE" w14:textId="77777777" w:rsidR="003F04A2" w:rsidRPr="003F04A2" w:rsidRDefault="003F04A2" w:rsidP="00CC0456">
            <w:pPr>
              <w:jc w:val="right"/>
            </w:pPr>
            <w:r w:rsidRPr="003F04A2">
              <w:t>Nei</w:t>
            </w:r>
          </w:p>
        </w:tc>
      </w:tr>
      <w:tr w:rsidR="003F04A2" w:rsidRPr="003F04A2" w14:paraId="476C1E0F" w14:textId="77777777" w:rsidTr="00EB7F88">
        <w:trPr>
          <w:trHeight w:val="380"/>
        </w:trPr>
        <w:tc>
          <w:tcPr>
            <w:tcW w:w="1384" w:type="dxa"/>
          </w:tcPr>
          <w:p w14:paraId="270C4A5F" w14:textId="77777777" w:rsidR="003F04A2" w:rsidRPr="003F04A2" w:rsidRDefault="003F04A2" w:rsidP="00CC0456">
            <w:r w:rsidRPr="003F04A2">
              <w:t>2017–2018</w:t>
            </w:r>
          </w:p>
        </w:tc>
        <w:tc>
          <w:tcPr>
            <w:tcW w:w="1276" w:type="dxa"/>
          </w:tcPr>
          <w:p w14:paraId="1D8DF5A8" w14:textId="77777777" w:rsidR="003F04A2" w:rsidRPr="003F04A2" w:rsidRDefault="003F04A2" w:rsidP="00CC0456">
            <w:pPr>
              <w:jc w:val="right"/>
            </w:pPr>
            <w:r w:rsidRPr="003F04A2">
              <w:t>481</w:t>
            </w:r>
          </w:p>
        </w:tc>
        <w:tc>
          <w:tcPr>
            <w:tcW w:w="4848" w:type="dxa"/>
          </w:tcPr>
          <w:p w14:paraId="6A15EB05" w14:textId="77777777" w:rsidR="003F04A2" w:rsidRPr="003F04A2" w:rsidRDefault="003F04A2" w:rsidP="00CC0456">
            <w:r w:rsidRPr="003F04A2">
              <w:t xml:space="preserve">Gjenbruk gjennom </w:t>
            </w:r>
            <w:proofErr w:type="spellStart"/>
            <w:r w:rsidRPr="003F04A2">
              <w:t>kommunane</w:t>
            </w:r>
            <w:proofErr w:type="spellEnd"/>
            <w:r w:rsidRPr="003F04A2">
              <w:t xml:space="preserve"> sine </w:t>
            </w:r>
            <w:proofErr w:type="spellStart"/>
            <w:r w:rsidRPr="003F04A2">
              <w:t>gjenbruksstasjonar</w:t>
            </w:r>
            <w:proofErr w:type="spellEnd"/>
          </w:p>
        </w:tc>
        <w:tc>
          <w:tcPr>
            <w:tcW w:w="1692" w:type="dxa"/>
          </w:tcPr>
          <w:p w14:paraId="65E61979" w14:textId="77777777" w:rsidR="003F04A2" w:rsidRPr="003F04A2" w:rsidRDefault="003F04A2" w:rsidP="00CC0456">
            <w:pPr>
              <w:jc w:val="right"/>
            </w:pPr>
            <w:r w:rsidRPr="003F04A2">
              <w:t>Nei</w:t>
            </w:r>
          </w:p>
        </w:tc>
      </w:tr>
      <w:tr w:rsidR="003F04A2" w:rsidRPr="003F04A2" w14:paraId="1E1C742D" w14:textId="77777777" w:rsidTr="00EB7F88">
        <w:trPr>
          <w:trHeight w:val="380"/>
        </w:trPr>
        <w:tc>
          <w:tcPr>
            <w:tcW w:w="1384" w:type="dxa"/>
          </w:tcPr>
          <w:p w14:paraId="19C9FCE5" w14:textId="77777777" w:rsidR="003F04A2" w:rsidRPr="003F04A2" w:rsidRDefault="003F04A2" w:rsidP="00CC0456">
            <w:r w:rsidRPr="003F04A2">
              <w:t>2017–2018</w:t>
            </w:r>
          </w:p>
        </w:tc>
        <w:tc>
          <w:tcPr>
            <w:tcW w:w="1276" w:type="dxa"/>
          </w:tcPr>
          <w:p w14:paraId="74F78FB1" w14:textId="77777777" w:rsidR="003F04A2" w:rsidRPr="003F04A2" w:rsidRDefault="003F04A2" w:rsidP="00CC0456">
            <w:pPr>
              <w:jc w:val="right"/>
            </w:pPr>
            <w:r w:rsidRPr="003F04A2">
              <w:t>482</w:t>
            </w:r>
          </w:p>
        </w:tc>
        <w:tc>
          <w:tcPr>
            <w:tcW w:w="4848" w:type="dxa"/>
          </w:tcPr>
          <w:p w14:paraId="58506379" w14:textId="77777777" w:rsidR="003F04A2" w:rsidRPr="003F04A2" w:rsidRDefault="003F04A2" w:rsidP="00CC0456">
            <w:proofErr w:type="spellStart"/>
            <w:r w:rsidRPr="003F04A2">
              <w:t>Utleige</w:t>
            </w:r>
            <w:proofErr w:type="spellEnd"/>
            <w:r w:rsidRPr="003F04A2">
              <w:t xml:space="preserve"> av </w:t>
            </w:r>
            <w:proofErr w:type="spellStart"/>
            <w:r w:rsidRPr="003F04A2">
              <w:t>avfallskonteinarar</w:t>
            </w:r>
            <w:proofErr w:type="spellEnd"/>
            <w:r w:rsidRPr="003F04A2">
              <w:t xml:space="preserve"> </w:t>
            </w:r>
            <w:proofErr w:type="spellStart"/>
            <w:r w:rsidRPr="003F04A2">
              <w:t>frå</w:t>
            </w:r>
            <w:proofErr w:type="spellEnd"/>
            <w:r w:rsidRPr="003F04A2">
              <w:t xml:space="preserve"> </w:t>
            </w:r>
            <w:proofErr w:type="spellStart"/>
            <w:r w:rsidRPr="003F04A2">
              <w:t>godkjende</w:t>
            </w:r>
            <w:proofErr w:type="spellEnd"/>
            <w:r w:rsidRPr="003F04A2">
              <w:t xml:space="preserve"> avfallsselskap</w:t>
            </w:r>
          </w:p>
        </w:tc>
        <w:tc>
          <w:tcPr>
            <w:tcW w:w="1692" w:type="dxa"/>
          </w:tcPr>
          <w:p w14:paraId="1F0501A2" w14:textId="77777777" w:rsidR="003F04A2" w:rsidRPr="003F04A2" w:rsidRDefault="003F04A2" w:rsidP="00CC0456">
            <w:pPr>
              <w:jc w:val="right"/>
            </w:pPr>
            <w:r w:rsidRPr="003F04A2">
              <w:t>Nei</w:t>
            </w:r>
          </w:p>
        </w:tc>
      </w:tr>
      <w:tr w:rsidR="003F04A2" w:rsidRPr="003F04A2" w14:paraId="1E9D1CC1" w14:textId="77777777" w:rsidTr="00EB7F88">
        <w:trPr>
          <w:trHeight w:val="380"/>
        </w:trPr>
        <w:tc>
          <w:tcPr>
            <w:tcW w:w="1384" w:type="dxa"/>
          </w:tcPr>
          <w:p w14:paraId="44A1B166" w14:textId="77777777" w:rsidR="003F04A2" w:rsidRPr="003F04A2" w:rsidRDefault="003F04A2" w:rsidP="00CC0456">
            <w:r w:rsidRPr="003F04A2">
              <w:t>2017–2018</w:t>
            </w:r>
          </w:p>
        </w:tc>
        <w:tc>
          <w:tcPr>
            <w:tcW w:w="1276" w:type="dxa"/>
          </w:tcPr>
          <w:p w14:paraId="0A1F61BC" w14:textId="77777777" w:rsidR="003F04A2" w:rsidRPr="003F04A2" w:rsidRDefault="003F04A2" w:rsidP="00CC0456">
            <w:pPr>
              <w:jc w:val="right"/>
            </w:pPr>
            <w:r w:rsidRPr="003F04A2">
              <w:t>485</w:t>
            </w:r>
          </w:p>
        </w:tc>
        <w:tc>
          <w:tcPr>
            <w:tcW w:w="4848" w:type="dxa"/>
          </w:tcPr>
          <w:p w14:paraId="70F52E4E" w14:textId="77777777" w:rsidR="003F04A2" w:rsidRPr="003F04A2" w:rsidRDefault="003F04A2" w:rsidP="00CC0456">
            <w:r w:rsidRPr="003F04A2">
              <w:t>Krav til utsortering og materialattvinning av plast og matavfall</w:t>
            </w:r>
          </w:p>
        </w:tc>
        <w:tc>
          <w:tcPr>
            <w:tcW w:w="1692" w:type="dxa"/>
          </w:tcPr>
          <w:p w14:paraId="08FE4B58" w14:textId="77777777" w:rsidR="003F04A2" w:rsidRPr="003F04A2" w:rsidRDefault="003F04A2" w:rsidP="00CC0456">
            <w:pPr>
              <w:jc w:val="right"/>
            </w:pPr>
            <w:r w:rsidRPr="003F04A2">
              <w:t>Nei</w:t>
            </w:r>
          </w:p>
        </w:tc>
      </w:tr>
      <w:tr w:rsidR="003F04A2" w:rsidRPr="003F04A2" w14:paraId="7740B3BA" w14:textId="77777777" w:rsidTr="00EB7F88">
        <w:trPr>
          <w:trHeight w:val="640"/>
        </w:trPr>
        <w:tc>
          <w:tcPr>
            <w:tcW w:w="1384" w:type="dxa"/>
          </w:tcPr>
          <w:p w14:paraId="0C64CAEB" w14:textId="77777777" w:rsidR="003F04A2" w:rsidRPr="003F04A2" w:rsidRDefault="003F04A2" w:rsidP="00CC0456">
            <w:r w:rsidRPr="003F04A2">
              <w:t>2017–2018</w:t>
            </w:r>
          </w:p>
        </w:tc>
        <w:tc>
          <w:tcPr>
            <w:tcW w:w="1276" w:type="dxa"/>
          </w:tcPr>
          <w:p w14:paraId="11C952B2" w14:textId="77777777" w:rsidR="003F04A2" w:rsidRPr="003F04A2" w:rsidRDefault="003F04A2" w:rsidP="00CC0456">
            <w:pPr>
              <w:jc w:val="right"/>
            </w:pPr>
            <w:r w:rsidRPr="003F04A2">
              <w:t>486</w:t>
            </w:r>
          </w:p>
        </w:tc>
        <w:tc>
          <w:tcPr>
            <w:tcW w:w="4848" w:type="dxa"/>
          </w:tcPr>
          <w:p w14:paraId="7376286A" w14:textId="77777777" w:rsidR="003F04A2" w:rsidRPr="003F04A2" w:rsidRDefault="003F04A2" w:rsidP="00CC0456">
            <w:r w:rsidRPr="003F04A2">
              <w:t xml:space="preserve">Avfall </w:t>
            </w:r>
            <w:proofErr w:type="spellStart"/>
            <w:r w:rsidRPr="003F04A2">
              <w:t>frå</w:t>
            </w:r>
            <w:proofErr w:type="spellEnd"/>
            <w:r w:rsidRPr="003F04A2">
              <w:t xml:space="preserve"> </w:t>
            </w:r>
            <w:proofErr w:type="spellStart"/>
            <w:r w:rsidRPr="003F04A2">
              <w:t>offentlege</w:t>
            </w:r>
            <w:proofErr w:type="spellEnd"/>
            <w:r w:rsidRPr="003F04A2">
              <w:t xml:space="preserve"> </w:t>
            </w:r>
            <w:proofErr w:type="spellStart"/>
            <w:r w:rsidRPr="003F04A2">
              <w:t>tenester</w:t>
            </w:r>
            <w:proofErr w:type="spellEnd"/>
            <w:r w:rsidRPr="003F04A2">
              <w:t xml:space="preserve"> og andre som produserer avfall som </w:t>
            </w:r>
            <w:proofErr w:type="spellStart"/>
            <w:r w:rsidRPr="003F04A2">
              <w:t>liknar</w:t>
            </w:r>
            <w:proofErr w:type="spellEnd"/>
            <w:r w:rsidRPr="003F04A2">
              <w:t xml:space="preserve"> </w:t>
            </w:r>
            <w:proofErr w:type="spellStart"/>
            <w:r w:rsidRPr="003F04A2">
              <w:t>hushaldsavfall</w:t>
            </w:r>
            <w:proofErr w:type="spellEnd"/>
          </w:p>
        </w:tc>
        <w:tc>
          <w:tcPr>
            <w:tcW w:w="1692" w:type="dxa"/>
          </w:tcPr>
          <w:p w14:paraId="16F95BBA" w14:textId="77777777" w:rsidR="003F04A2" w:rsidRPr="003F04A2" w:rsidRDefault="003F04A2" w:rsidP="00CC0456">
            <w:pPr>
              <w:jc w:val="right"/>
            </w:pPr>
            <w:r w:rsidRPr="003F04A2">
              <w:t>Nei</w:t>
            </w:r>
          </w:p>
        </w:tc>
      </w:tr>
      <w:tr w:rsidR="003F04A2" w:rsidRPr="003F04A2" w14:paraId="303ED82F" w14:textId="77777777" w:rsidTr="00EB7F88">
        <w:trPr>
          <w:trHeight w:val="380"/>
        </w:trPr>
        <w:tc>
          <w:tcPr>
            <w:tcW w:w="1384" w:type="dxa"/>
          </w:tcPr>
          <w:p w14:paraId="083BD984" w14:textId="77777777" w:rsidR="003F04A2" w:rsidRPr="003F04A2" w:rsidRDefault="003F04A2" w:rsidP="00CC0456">
            <w:r w:rsidRPr="003F04A2">
              <w:t>2017–2018</w:t>
            </w:r>
          </w:p>
        </w:tc>
        <w:tc>
          <w:tcPr>
            <w:tcW w:w="1276" w:type="dxa"/>
          </w:tcPr>
          <w:p w14:paraId="7B1442A4" w14:textId="77777777" w:rsidR="003F04A2" w:rsidRPr="003F04A2" w:rsidRDefault="003F04A2" w:rsidP="00CC0456">
            <w:pPr>
              <w:jc w:val="right"/>
            </w:pPr>
            <w:r w:rsidRPr="003F04A2">
              <w:t>487</w:t>
            </w:r>
          </w:p>
        </w:tc>
        <w:tc>
          <w:tcPr>
            <w:tcW w:w="4848" w:type="dxa"/>
          </w:tcPr>
          <w:p w14:paraId="534D756E" w14:textId="77777777" w:rsidR="003F04A2" w:rsidRPr="003F04A2" w:rsidRDefault="003F04A2" w:rsidP="00CC0456">
            <w:proofErr w:type="spellStart"/>
            <w:r w:rsidRPr="003F04A2">
              <w:t>Reinsing</w:t>
            </w:r>
            <w:proofErr w:type="spellEnd"/>
            <w:r w:rsidRPr="003F04A2">
              <w:t xml:space="preserve"> av </w:t>
            </w:r>
            <w:proofErr w:type="spellStart"/>
            <w:r w:rsidRPr="003F04A2">
              <w:t>flygeoske</w:t>
            </w:r>
            <w:proofErr w:type="spellEnd"/>
          </w:p>
        </w:tc>
        <w:tc>
          <w:tcPr>
            <w:tcW w:w="1692" w:type="dxa"/>
          </w:tcPr>
          <w:p w14:paraId="5D9ECD82" w14:textId="77777777" w:rsidR="003F04A2" w:rsidRPr="003F04A2" w:rsidRDefault="003F04A2" w:rsidP="00CC0456">
            <w:pPr>
              <w:jc w:val="right"/>
            </w:pPr>
            <w:r w:rsidRPr="003F04A2">
              <w:t>Ja</w:t>
            </w:r>
          </w:p>
        </w:tc>
      </w:tr>
      <w:tr w:rsidR="003F04A2" w:rsidRPr="003F04A2" w14:paraId="35507F1D" w14:textId="77777777" w:rsidTr="00EB7F88">
        <w:trPr>
          <w:trHeight w:val="380"/>
        </w:trPr>
        <w:tc>
          <w:tcPr>
            <w:tcW w:w="1384" w:type="dxa"/>
          </w:tcPr>
          <w:p w14:paraId="75F84263" w14:textId="77777777" w:rsidR="003F04A2" w:rsidRPr="003F04A2" w:rsidRDefault="003F04A2" w:rsidP="00CC0456">
            <w:r w:rsidRPr="003F04A2">
              <w:t>2017–2018</w:t>
            </w:r>
          </w:p>
        </w:tc>
        <w:tc>
          <w:tcPr>
            <w:tcW w:w="1276" w:type="dxa"/>
          </w:tcPr>
          <w:p w14:paraId="5017BC76" w14:textId="77777777" w:rsidR="003F04A2" w:rsidRPr="003F04A2" w:rsidRDefault="003F04A2" w:rsidP="00CC0456">
            <w:pPr>
              <w:jc w:val="right"/>
            </w:pPr>
            <w:r w:rsidRPr="003F04A2">
              <w:t>489</w:t>
            </w:r>
          </w:p>
        </w:tc>
        <w:tc>
          <w:tcPr>
            <w:tcW w:w="4848" w:type="dxa"/>
          </w:tcPr>
          <w:p w14:paraId="39A5D54E" w14:textId="77777777" w:rsidR="003F04A2" w:rsidRPr="003F04A2" w:rsidRDefault="003F04A2" w:rsidP="00CC0456">
            <w:proofErr w:type="spellStart"/>
            <w:r w:rsidRPr="003F04A2">
              <w:t>Matkastelov</w:t>
            </w:r>
            <w:proofErr w:type="spellEnd"/>
          </w:p>
        </w:tc>
        <w:tc>
          <w:tcPr>
            <w:tcW w:w="1692" w:type="dxa"/>
          </w:tcPr>
          <w:p w14:paraId="29F4F465" w14:textId="77777777" w:rsidR="003F04A2" w:rsidRPr="003F04A2" w:rsidRDefault="003F04A2" w:rsidP="00CC0456">
            <w:pPr>
              <w:jc w:val="right"/>
            </w:pPr>
            <w:r w:rsidRPr="003F04A2">
              <w:t>Nei</w:t>
            </w:r>
          </w:p>
        </w:tc>
      </w:tr>
      <w:tr w:rsidR="003F04A2" w:rsidRPr="003F04A2" w14:paraId="5F724C87" w14:textId="77777777" w:rsidTr="00EB7F88">
        <w:trPr>
          <w:trHeight w:val="380"/>
        </w:trPr>
        <w:tc>
          <w:tcPr>
            <w:tcW w:w="1384" w:type="dxa"/>
          </w:tcPr>
          <w:p w14:paraId="6C294CC1" w14:textId="77777777" w:rsidR="003F04A2" w:rsidRPr="003F04A2" w:rsidRDefault="003F04A2" w:rsidP="00CC0456">
            <w:r w:rsidRPr="003F04A2">
              <w:t>2017–2018</w:t>
            </w:r>
          </w:p>
        </w:tc>
        <w:tc>
          <w:tcPr>
            <w:tcW w:w="1276" w:type="dxa"/>
          </w:tcPr>
          <w:p w14:paraId="0772846C" w14:textId="77777777" w:rsidR="003F04A2" w:rsidRPr="003F04A2" w:rsidRDefault="003F04A2" w:rsidP="00CC0456">
            <w:pPr>
              <w:jc w:val="right"/>
            </w:pPr>
            <w:r w:rsidRPr="003F04A2">
              <w:t>490</w:t>
            </w:r>
          </w:p>
        </w:tc>
        <w:tc>
          <w:tcPr>
            <w:tcW w:w="4848" w:type="dxa"/>
          </w:tcPr>
          <w:p w14:paraId="4F4EE3E6" w14:textId="77777777" w:rsidR="003F04A2" w:rsidRPr="003F04A2" w:rsidRDefault="003F04A2" w:rsidP="00CC0456">
            <w:r w:rsidRPr="003F04A2">
              <w:t>Fosforattvinning</w:t>
            </w:r>
          </w:p>
        </w:tc>
        <w:tc>
          <w:tcPr>
            <w:tcW w:w="1692" w:type="dxa"/>
          </w:tcPr>
          <w:p w14:paraId="2089BF08" w14:textId="77777777" w:rsidR="003F04A2" w:rsidRPr="003F04A2" w:rsidRDefault="003F04A2" w:rsidP="00CC0456">
            <w:pPr>
              <w:jc w:val="right"/>
            </w:pPr>
            <w:r w:rsidRPr="003F04A2">
              <w:t>Ja</w:t>
            </w:r>
          </w:p>
        </w:tc>
      </w:tr>
      <w:tr w:rsidR="003F04A2" w:rsidRPr="003F04A2" w14:paraId="4B70D6CD" w14:textId="77777777" w:rsidTr="00EB7F88">
        <w:trPr>
          <w:trHeight w:val="640"/>
        </w:trPr>
        <w:tc>
          <w:tcPr>
            <w:tcW w:w="1384" w:type="dxa"/>
          </w:tcPr>
          <w:p w14:paraId="3EEEC0D8" w14:textId="77777777" w:rsidR="003F04A2" w:rsidRPr="003F04A2" w:rsidRDefault="003F04A2" w:rsidP="00CC0456">
            <w:r w:rsidRPr="003F04A2">
              <w:t>2017–2018</w:t>
            </w:r>
          </w:p>
        </w:tc>
        <w:tc>
          <w:tcPr>
            <w:tcW w:w="1276" w:type="dxa"/>
          </w:tcPr>
          <w:p w14:paraId="6868E43A" w14:textId="77777777" w:rsidR="003F04A2" w:rsidRPr="003F04A2" w:rsidRDefault="003F04A2" w:rsidP="00CC0456">
            <w:pPr>
              <w:jc w:val="right"/>
            </w:pPr>
            <w:r w:rsidRPr="003F04A2">
              <w:t>491</w:t>
            </w:r>
          </w:p>
        </w:tc>
        <w:tc>
          <w:tcPr>
            <w:tcW w:w="4848" w:type="dxa"/>
          </w:tcPr>
          <w:p w14:paraId="1B086308" w14:textId="77777777" w:rsidR="003F04A2" w:rsidRPr="003F04A2" w:rsidRDefault="003F04A2" w:rsidP="00CC0456">
            <w:r w:rsidRPr="003F04A2">
              <w:t xml:space="preserve">Oppsamling av gummigranulat </w:t>
            </w:r>
            <w:proofErr w:type="spellStart"/>
            <w:r w:rsidRPr="003F04A2">
              <w:t>frå</w:t>
            </w:r>
            <w:proofErr w:type="spellEnd"/>
            <w:r w:rsidRPr="003F04A2">
              <w:t xml:space="preserve"> </w:t>
            </w:r>
            <w:proofErr w:type="spellStart"/>
            <w:r w:rsidRPr="003F04A2">
              <w:t>eksisterande</w:t>
            </w:r>
            <w:proofErr w:type="spellEnd"/>
            <w:r w:rsidRPr="003F04A2">
              <w:t xml:space="preserve"> og nye </w:t>
            </w:r>
            <w:proofErr w:type="spellStart"/>
            <w:r w:rsidRPr="003F04A2">
              <w:t>kunstgrasbanar</w:t>
            </w:r>
            <w:proofErr w:type="spellEnd"/>
          </w:p>
        </w:tc>
        <w:tc>
          <w:tcPr>
            <w:tcW w:w="1692" w:type="dxa"/>
          </w:tcPr>
          <w:p w14:paraId="2BCBFB34" w14:textId="77777777" w:rsidR="003F04A2" w:rsidRPr="003F04A2" w:rsidRDefault="003F04A2" w:rsidP="00CC0456">
            <w:pPr>
              <w:jc w:val="right"/>
            </w:pPr>
            <w:r w:rsidRPr="003F04A2">
              <w:t>Ja</w:t>
            </w:r>
          </w:p>
        </w:tc>
      </w:tr>
      <w:tr w:rsidR="003F04A2" w:rsidRPr="003F04A2" w14:paraId="0CC8044B" w14:textId="77777777" w:rsidTr="00EB7F88">
        <w:trPr>
          <w:trHeight w:val="640"/>
        </w:trPr>
        <w:tc>
          <w:tcPr>
            <w:tcW w:w="1384" w:type="dxa"/>
          </w:tcPr>
          <w:p w14:paraId="42ED594E" w14:textId="77777777" w:rsidR="003F04A2" w:rsidRPr="003F04A2" w:rsidRDefault="003F04A2" w:rsidP="00CC0456">
            <w:r w:rsidRPr="003F04A2">
              <w:t>2017–2018</w:t>
            </w:r>
          </w:p>
        </w:tc>
        <w:tc>
          <w:tcPr>
            <w:tcW w:w="1276" w:type="dxa"/>
          </w:tcPr>
          <w:p w14:paraId="2687CF38" w14:textId="77777777" w:rsidR="003F04A2" w:rsidRPr="003F04A2" w:rsidRDefault="003F04A2" w:rsidP="00CC0456">
            <w:pPr>
              <w:jc w:val="right"/>
            </w:pPr>
            <w:r w:rsidRPr="003F04A2">
              <w:t>492</w:t>
            </w:r>
          </w:p>
        </w:tc>
        <w:tc>
          <w:tcPr>
            <w:tcW w:w="4848" w:type="dxa"/>
          </w:tcPr>
          <w:p w14:paraId="43254E91" w14:textId="77777777" w:rsidR="003F04A2" w:rsidRPr="003F04A2" w:rsidRDefault="003F04A2" w:rsidP="00CC0456">
            <w:r w:rsidRPr="003F04A2">
              <w:t>Revidert strategi mot marin plastforsøpling og spreiing av mikroplast</w:t>
            </w:r>
          </w:p>
        </w:tc>
        <w:tc>
          <w:tcPr>
            <w:tcW w:w="1692" w:type="dxa"/>
          </w:tcPr>
          <w:p w14:paraId="0943E580" w14:textId="77777777" w:rsidR="003F04A2" w:rsidRPr="003F04A2" w:rsidRDefault="003F04A2" w:rsidP="00CC0456">
            <w:pPr>
              <w:jc w:val="right"/>
            </w:pPr>
            <w:r w:rsidRPr="003F04A2">
              <w:t>Ja</w:t>
            </w:r>
          </w:p>
        </w:tc>
      </w:tr>
      <w:tr w:rsidR="003F04A2" w:rsidRPr="003F04A2" w14:paraId="006C4EAF" w14:textId="77777777" w:rsidTr="00EB7F88">
        <w:trPr>
          <w:trHeight w:val="380"/>
        </w:trPr>
        <w:tc>
          <w:tcPr>
            <w:tcW w:w="1384" w:type="dxa"/>
          </w:tcPr>
          <w:p w14:paraId="70596BD6" w14:textId="77777777" w:rsidR="003F04A2" w:rsidRPr="003F04A2" w:rsidRDefault="003F04A2" w:rsidP="00CC0456">
            <w:r w:rsidRPr="003F04A2">
              <w:t>2017–2018</w:t>
            </w:r>
          </w:p>
        </w:tc>
        <w:tc>
          <w:tcPr>
            <w:tcW w:w="1276" w:type="dxa"/>
          </w:tcPr>
          <w:p w14:paraId="318AF298" w14:textId="77777777" w:rsidR="003F04A2" w:rsidRPr="003F04A2" w:rsidRDefault="003F04A2" w:rsidP="00CC0456">
            <w:pPr>
              <w:jc w:val="right"/>
            </w:pPr>
            <w:r w:rsidRPr="003F04A2">
              <w:t>493</w:t>
            </w:r>
          </w:p>
        </w:tc>
        <w:tc>
          <w:tcPr>
            <w:tcW w:w="4848" w:type="dxa"/>
          </w:tcPr>
          <w:p w14:paraId="3A8982D1" w14:textId="77777777" w:rsidR="003F04A2" w:rsidRPr="003F04A2" w:rsidRDefault="003F04A2" w:rsidP="00CC0456">
            <w:r w:rsidRPr="003F04A2">
              <w:t xml:space="preserve">Nasjonal strategi for </w:t>
            </w:r>
            <w:proofErr w:type="spellStart"/>
            <w:r w:rsidRPr="003F04A2">
              <w:t>ein</w:t>
            </w:r>
            <w:proofErr w:type="spellEnd"/>
            <w:r w:rsidRPr="003F04A2">
              <w:t xml:space="preserve"> sirkulær økonomi</w:t>
            </w:r>
          </w:p>
        </w:tc>
        <w:tc>
          <w:tcPr>
            <w:tcW w:w="1692" w:type="dxa"/>
          </w:tcPr>
          <w:p w14:paraId="486C5E59" w14:textId="77777777" w:rsidR="003F04A2" w:rsidRPr="003F04A2" w:rsidRDefault="003F04A2" w:rsidP="00CC0456">
            <w:pPr>
              <w:jc w:val="right"/>
            </w:pPr>
            <w:r w:rsidRPr="003F04A2">
              <w:t>Ja</w:t>
            </w:r>
          </w:p>
        </w:tc>
      </w:tr>
      <w:tr w:rsidR="003F04A2" w:rsidRPr="003F04A2" w14:paraId="2EFB325E" w14:textId="77777777" w:rsidTr="00EB7F88">
        <w:trPr>
          <w:trHeight w:val="380"/>
        </w:trPr>
        <w:tc>
          <w:tcPr>
            <w:tcW w:w="1384" w:type="dxa"/>
          </w:tcPr>
          <w:p w14:paraId="56133496" w14:textId="77777777" w:rsidR="003F04A2" w:rsidRPr="003F04A2" w:rsidRDefault="003F04A2" w:rsidP="00CC0456">
            <w:r w:rsidRPr="003F04A2">
              <w:t>2017–2018</w:t>
            </w:r>
          </w:p>
        </w:tc>
        <w:tc>
          <w:tcPr>
            <w:tcW w:w="1276" w:type="dxa"/>
          </w:tcPr>
          <w:p w14:paraId="39D5545B" w14:textId="77777777" w:rsidR="003F04A2" w:rsidRPr="003F04A2" w:rsidRDefault="003F04A2" w:rsidP="00CC0456">
            <w:pPr>
              <w:jc w:val="right"/>
            </w:pPr>
            <w:r w:rsidRPr="003F04A2">
              <w:t>496</w:t>
            </w:r>
          </w:p>
        </w:tc>
        <w:tc>
          <w:tcPr>
            <w:tcW w:w="4848" w:type="dxa"/>
          </w:tcPr>
          <w:p w14:paraId="481201A6" w14:textId="77777777" w:rsidR="003F04A2" w:rsidRPr="003F04A2" w:rsidRDefault="003F04A2" w:rsidP="00CC0456">
            <w:r w:rsidRPr="003F04A2">
              <w:t xml:space="preserve">EØS-mål for attvinning av avfall </w:t>
            </w:r>
            <w:proofErr w:type="spellStart"/>
            <w:r w:rsidRPr="003F04A2">
              <w:t>frå</w:t>
            </w:r>
            <w:proofErr w:type="spellEnd"/>
            <w:r w:rsidRPr="003F04A2">
              <w:t xml:space="preserve"> bygg- og anleggs-næringa</w:t>
            </w:r>
          </w:p>
        </w:tc>
        <w:tc>
          <w:tcPr>
            <w:tcW w:w="1692" w:type="dxa"/>
          </w:tcPr>
          <w:p w14:paraId="75D607EE" w14:textId="77777777" w:rsidR="003F04A2" w:rsidRPr="003F04A2" w:rsidRDefault="003F04A2" w:rsidP="00CC0456">
            <w:pPr>
              <w:jc w:val="right"/>
            </w:pPr>
            <w:r w:rsidRPr="003F04A2">
              <w:t>Ja</w:t>
            </w:r>
          </w:p>
        </w:tc>
      </w:tr>
      <w:tr w:rsidR="003F04A2" w:rsidRPr="003F04A2" w14:paraId="6C7BA6A7" w14:textId="77777777" w:rsidTr="00EB7F88">
        <w:trPr>
          <w:trHeight w:val="640"/>
        </w:trPr>
        <w:tc>
          <w:tcPr>
            <w:tcW w:w="1384" w:type="dxa"/>
          </w:tcPr>
          <w:p w14:paraId="75C81231" w14:textId="77777777" w:rsidR="003F04A2" w:rsidRPr="003F04A2" w:rsidRDefault="003F04A2" w:rsidP="00CC0456">
            <w:r w:rsidRPr="003F04A2">
              <w:t>2017–2018</w:t>
            </w:r>
          </w:p>
        </w:tc>
        <w:tc>
          <w:tcPr>
            <w:tcW w:w="1276" w:type="dxa"/>
          </w:tcPr>
          <w:p w14:paraId="176EDE09" w14:textId="77777777" w:rsidR="003F04A2" w:rsidRPr="003F04A2" w:rsidRDefault="003F04A2" w:rsidP="00CC0456">
            <w:pPr>
              <w:jc w:val="right"/>
            </w:pPr>
            <w:r w:rsidRPr="003F04A2">
              <w:t>502</w:t>
            </w:r>
          </w:p>
        </w:tc>
        <w:tc>
          <w:tcPr>
            <w:tcW w:w="4848" w:type="dxa"/>
          </w:tcPr>
          <w:p w14:paraId="1348B90B" w14:textId="77777777" w:rsidR="003F04A2" w:rsidRPr="003F04A2" w:rsidRDefault="003F04A2" w:rsidP="00CC0456">
            <w:r w:rsidRPr="003F04A2">
              <w:t>Pålegg om utsortering og materialattvinning av plast- og matavfall</w:t>
            </w:r>
          </w:p>
        </w:tc>
        <w:tc>
          <w:tcPr>
            <w:tcW w:w="1692" w:type="dxa"/>
          </w:tcPr>
          <w:p w14:paraId="67EF9031" w14:textId="77777777" w:rsidR="003F04A2" w:rsidRPr="003F04A2" w:rsidRDefault="003F04A2" w:rsidP="00CC0456">
            <w:pPr>
              <w:jc w:val="right"/>
            </w:pPr>
            <w:r w:rsidRPr="003F04A2">
              <w:t>Nei</w:t>
            </w:r>
          </w:p>
        </w:tc>
      </w:tr>
      <w:tr w:rsidR="003F04A2" w:rsidRPr="003F04A2" w14:paraId="75B4859D" w14:textId="77777777" w:rsidTr="00EB7F88">
        <w:trPr>
          <w:trHeight w:val="380"/>
        </w:trPr>
        <w:tc>
          <w:tcPr>
            <w:tcW w:w="1384" w:type="dxa"/>
          </w:tcPr>
          <w:p w14:paraId="5EB5425D" w14:textId="77777777" w:rsidR="003F04A2" w:rsidRPr="003F04A2" w:rsidRDefault="003F04A2" w:rsidP="00CC0456">
            <w:r w:rsidRPr="003F04A2">
              <w:t>2017–2018</w:t>
            </w:r>
          </w:p>
        </w:tc>
        <w:tc>
          <w:tcPr>
            <w:tcW w:w="1276" w:type="dxa"/>
          </w:tcPr>
          <w:p w14:paraId="6ABFC0A0" w14:textId="77777777" w:rsidR="003F04A2" w:rsidRPr="003F04A2" w:rsidRDefault="003F04A2" w:rsidP="00CC0456">
            <w:pPr>
              <w:jc w:val="right"/>
            </w:pPr>
            <w:r w:rsidRPr="003F04A2">
              <w:t>503</w:t>
            </w:r>
          </w:p>
        </w:tc>
        <w:tc>
          <w:tcPr>
            <w:tcW w:w="4848" w:type="dxa"/>
          </w:tcPr>
          <w:p w14:paraId="594DA7F8" w14:textId="77777777" w:rsidR="003F04A2" w:rsidRPr="003F04A2" w:rsidRDefault="003F04A2" w:rsidP="00CC0456">
            <w:r w:rsidRPr="003F04A2">
              <w:t>Handlingsplan for kretsløpsøkonomi</w:t>
            </w:r>
          </w:p>
        </w:tc>
        <w:tc>
          <w:tcPr>
            <w:tcW w:w="1692" w:type="dxa"/>
          </w:tcPr>
          <w:p w14:paraId="1331B9E0" w14:textId="77777777" w:rsidR="003F04A2" w:rsidRPr="003F04A2" w:rsidRDefault="003F04A2" w:rsidP="00CC0456">
            <w:pPr>
              <w:jc w:val="right"/>
            </w:pPr>
            <w:r w:rsidRPr="003F04A2">
              <w:t>Ja</w:t>
            </w:r>
          </w:p>
        </w:tc>
      </w:tr>
      <w:tr w:rsidR="003F04A2" w:rsidRPr="003F04A2" w14:paraId="751C3456" w14:textId="77777777" w:rsidTr="00EB7F88">
        <w:trPr>
          <w:trHeight w:val="380"/>
        </w:trPr>
        <w:tc>
          <w:tcPr>
            <w:tcW w:w="1384" w:type="dxa"/>
          </w:tcPr>
          <w:p w14:paraId="2976BD91" w14:textId="77777777" w:rsidR="003F04A2" w:rsidRPr="003F04A2" w:rsidRDefault="003F04A2" w:rsidP="00CC0456">
            <w:r w:rsidRPr="003F04A2">
              <w:t>2017–2018</w:t>
            </w:r>
          </w:p>
        </w:tc>
        <w:tc>
          <w:tcPr>
            <w:tcW w:w="1276" w:type="dxa"/>
          </w:tcPr>
          <w:p w14:paraId="4B531BF2" w14:textId="77777777" w:rsidR="003F04A2" w:rsidRPr="003F04A2" w:rsidRDefault="003F04A2" w:rsidP="00CC0456">
            <w:pPr>
              <w:jc w:val="right"/>
            </w:pPr>
            <w:r w:rsidRPr="003F04A2">
              <w:t>575</w:t>
            </w:r>
          </w:p>
        </w:tc>
        <w:tc>
          <w:tcPr>
            <w:tcW w:w="4848" w:type="dxa"/>
          </w:tcPr>
          <w:p w14:paraId="4E63FC90" w14:textId="77777777" w:rsidR="003F04A2" w:rsidRPr="003F04A2" w:rsidRDefault="003F04A2" w:rsidP="00CC0456">
            <w:proofErr w:type="spellStart"/>
            <w:r w:rsidRPr="003F04A2">
              <w:t>Heilskapleg</w:t>
            </w:r>
            <w:proofErr w:type="spellEnd"/>
            <w:r w:rsidRPr="003F04A2">
              <w:t xml:space="preserve"> plan for Oslofjorden</w:t>
            </w:r>
          </w:p>
        </w:tc>
        <w:tc>
          <w:tcPr>
            <w:tcW w:w="1692" w:type="dxa"/>
          </w:tcPr>
          <w:p w14:paraId="6CDCFE7F" w14:textId="77777777" w:rsidR="003F04A2" w:rsidRPr="003F04A2" w:rsidRDefault="003F04A2" w:rsidP="00CC0456">
            <w:pPr>
              <w:jc w:val="right"/>
            </w:pPr>
            <w:r w:rsidRPr="003F04A2">
              <w:t>Ja</w:t>
            </w:r>
          </w:p>
        </w:tc>
      </w:tr>
      <w:tr w:rsidR="003F04A2" w:rsidRPr="003F04A2" w14:paraId="48E9FF37" w14:textId="77777777" w:rsidTr="00EB7F88">
        <w:trPr>
          <w:trHeight w:val="640"/>
        </w:trPr>
        <w:tc>
          <w:tcPr>
            <w:tcW w:w="1384" w:type="dxa"/>
          </w:tcPr>
          <w:p w14:paraId="5610BE27" w14:textId="77777777" w:rsidR="003F04A2" w:rsidRPr="003F04A2" w:rsidRDefault="003F04A2" w:rsidP="00CC0456">
            <w:r w:rsidRPr="003F04A2">
              <w:t>2017–2018</w:t>
            </w:r>
          </w:p>
        </w:tc>
        <w:tc>
          <w:tcPr>
            <w:tcW w:w="1276" w:type="dxa"/>
          </w:tcPr>
          <w:p w14:paraId="5B5BC232" w14:textId="77777777" w:rsidR="003F04A2" w:rsidRPr="003F04A2" w:rsidRDefault="003F04A2" w:rsidP="00CC0456">
            <w:pPr>
              <w:jc w:val="right"/>
            </w:pPr>
            <w:r w:rsidRPr="003F04A2">
              <w:t>661</w:t>
            </w:r>
          </w:p>
        </w:tc>
        <w:tc>
          <w:tcPr>
            <w:tcW w:w="4848" w:type="dxa"/>
          </w:tcPr>
          <w:p w14:paraId="6A35E4CF" w14:textId="77777777" w:rsidR="003F04A2" w:rsidRPr="003F04A2" w:rsidRDefault="003F04A2" w:rsidP="00CC0456">
            <w:r w:rsidRPr="003F04A2">
              <w:t xml:space="preserve">Greie ut </w:t>
            </w:r>
            <w:proofErr w:type="spellStart"/>
            <w:r w:rsidRPr="003F04A2">
              <w:t>strengare</w:t>
            </w:r>
            <w:proofErr w:type="spellEnd"/>
            <w:r w:rsidRPr="003F04A2">
              <w:t xml:space="preserve"> krav til </w:t>
            </w:r>
            <w:proofErr w:type="spellStart"/>
            <w:r w:rsidRPr="003F04A2">
              <w:t>svartvass</w:t>
            </w:r>
            <w:proofErr w:type="spellEnd"/>
            <w:r w:rsidRPr="003F04A2">
              <w:t xml:space="preserve">- og gråvassutslepp </w:t>
            </w:r>
            <w:proofErr w:type="spellStart"/>
            <w:r w:rsidRPr="003F04A2">
              <w:t>frå</w:t>
            </w:r>
            <w:proofErr w:type="spellEnd"/>
            <w:r w:rsidRPr="003F04A2">
              <w:t xml:space="preserve"> cruiseskip</w:t>
            </w:r>
          </w:p>
        </w:tc>
        <w:tc>
          <w:tcPr>
            <w:tcW w:w="1692" w:type="dxa"/>
          </w:tcPr>
          <w:p w14:paraId="3097C193" w14:textId="77777777" w:rsidR="003F04A2" w:rsidRPr="003F04A2" w:rsidRDefault="003F04A2" w:rsidP="00CC0456">
            <w:pPr>
              <w:jc w:val="right"/>
            </w:pPr>
            <w:r w:rsidRPr="003F04A2">
              <w:t>Nei</w:t>
            </w:r>
          </w:p>
        </w:tc>
      </w:tr>
      <w:tr w:rsidR="003F04A2" w:rsidRPr="003F04A2" w14:paraId="6E07422F" w14:textId="77777777" w:rsidTr="00EB7F88">
        <w:trPr>
          <w:trHeight w:val="640"/>
        </w:trPr>
        <w:tc>
          <w:tcPr>
            <w:tcW w:w="1384" w:type="dxa"/>
          </w:tcPr>
          <w:p w14:paraId="53F0C083" w14:textId="77777777" w:rsidR="003F04A2" w:rsidRPr="003F04A2" w:rsidRDefault="003F04A2" w:rsidP="00CC0456">
            <w:r w:rsidRPr="003F04A2">
              <w:t>2017–2018</w:t>
            </w:r>
          </w:p>
        </w:tc>
        <w:tc>
          <w:tcPr>
            <w:tcW w:w="1276" w:type="dxa"/>
          </w:tcPr>
          <w:p w14:paraId="56165222" w14:textId="77777777" w:rsidR="003F04A2" w:rsidRPr="003F04A2" w:rsidRDefault="003F04A2" w:rsidP="00CC0456">
            <w:pPr>
              <w:jc w:val="right"/>
            </w:pPr>
            <w:r w:rsidRPr="003F04A2">
              <w:t>672</w:t>
            </w:r>
          </w:p>
        </w:tc>
        <w:tc>
          <w:tcPr>
            <w:tcW w:w="4848" w:type="dxa"/>
          </w:tcPr>
          <w:p w14:paraId="3159B573" w14:textId="77777777" w:rsidR="003F04A2" w:rsidRPr="003F04A2" w:rsidRDefault="003F04A2" w:rsidP="00CC0456">
            <w:proofErr w:type="gramStart"/>
            <w:r w:rsidRPr="003F04A2">
              <w:t>Implementere</w:t>
            </w:r>
            <w:proofErr w:type="gramEnd"/>
            <w:r w:rsidRPr="003F04A2">
              <w:t xml:space="preserve"> krav og </w:t>
            </w:r>
            <w:proofErr w:type="spellStart"/>
            <w:r w:rsidRPr="003F04A2">
              <w:t>reguleringar</w:t>
            </w:r>
            <w:proofErr w:type="spellEnd"/>
            <w:r w:rsidRPr="003F04A2">
              <w:t xml:space="preserve"> til utslepp </w:t>
            </w:r>
            <w:proofErr w:type="spellStart"/>
            <w:r w:rsidRPr="003F04A2">
              <w:t>frå</w:t>
            </w:r>
            <w:proofErr w:type="spellEnd"/>
            <w:r w:rsidRPr="003F04A2">
              <w:t xml:space="preserve"> cruiseskip og </w:t>
            </w:r>
            <w:proofErr w:type="spellStart"/>
            <w:r w:rsidRPr="003F04A2">
              <w:t>annan</w:t>
            </w:r>
            <w:proofErr w:type="spellEnd"/>
            <w:r w:rsidRPr="003F04A2">
              <w:t xml:space="preserve"> skipstrafikk i </w:t>
            </w:r>
            <w:proofErr w:type="spellStart"/>
            <w:r w:rsidRPr="003F04A2">
              <w:t>turistfjordar</w:t>
            </w:r>
            <w:proofErr w:type="spellEnd"/>
            <w:r w:rsidRPr="003F04A2">
              <w:t xml:space="preserve"> m.m.</w:t>
            </w:r>
          </w:p>
        </w:tc>
        <w:tc>
          <w:tcPr>
            <w:tcW w:w="1692" w:type="dxa"/>
          </w:tcPr>
          <w:p w14:paraId="5992C11C" w14:textId="77777777" w:rsidR="003F04A2" w:rsidRPr="003F04A2" w:rsidRDefault="003F04A2" w:rsidP="00CC0456">
            <w:pPr>
              <w:jc w:val="right"/>
            </w:pPr>
            <w:r w:rsidRPr="003F04A2">
              <w:t>Nei</w:t>
            </w:r>
          </w:p>
        </w:tc>
      </w:tr>
      <w:tr w:rsidR="003F04A2" w:rsidRPr="003F04A2" w14:paraId="2BF591C1" w14:textId="77777777" w:rsidTr="00EB7F88">
        <w:trPr>
          <w:trHeight w:val="380"/>
        </w:trPr>
        <w:tc>
          <w:tcPr>
            <w:tcW w:w="1384" w:type="dxa"/>
          </w:tcPr>
          <w:p w14:paraId="2782FE4F" w14:textId="77777777" w:rsidR="003F04A2" w:rsidRPr="003F04A2" w:rsidRDefault="003F04A2" w:rsidP="00CC0456">
            <w:r w:rsidRPr="003F04A2">
              <w:t>2017–2018</w:t>
            </w:r>
          </w:p>
        </w:tc>
        <w:tc>
          <w:tcPr>
            <w:tcW w:w="1276" w:type="dxa"/>
          </w:tcPr>
          <w:p w14:paraId="6762F2A4" w14:textId="77777777" w:rsidR="003F04A2" w:rsidRPr="003F04A2" w:rsidRDefault="003F04A2" w:rsidP="00CC0456">
            <w:pPr>
              <w:jc w:val="right"/>
            </w:pPr>
            <w:r w:rsidRPr="003F04A2">
              <w:t>674</w:t>
            </w:r>
          </w:p>
        </w:tc>
        <w:tc>
          <w:tcPr>
            <w:tcW w:w="4848" w:type="dxa"/>
          </w:tcPr>
          <w:p w14:paraId="5A036487" w14:textId="77777777" w:rsidR="003F04A2" w:rsidRPr="003F04A2" w:rsidRDefault="003F04A2" w:rsidP="00CC0456">
            <w:r w:rsidRPr="003F04A2">
              <w:t xml:space="preserve">Nasjonalt </w:t>
            </w:r>
            <w:proofErr w:type="spellStart"/>
            <w:r w:rsidRPr="003F04A2">
              <w:t>forbod</w:t>
            </w:r>
            <w:proofErr w:type="spellEnd"/>
            <w:r w:rsidRPr="003F04A2">
              <w:t xml:space="preserve"> mot sal av </w:t>
            </w:r>
            <w:proofErr w:type="spellStart"/>
            <w:r w:rsidRPr="003F04A2">
              <w:t>heliumballongar</w:t>
            </w:r>
            <w:proofErr w:type="spellEnd"/>
          </w:p>
        </w:tc>
        <w:tc>
          <w:tcPr>
            <w:tcW w:w="1692" w:type="dxa"/>
          </w:tcPr>
          <w:p w14:paraId="4F347EE9" w14:textId="77777777" w:rsidR="003F04A2" w:rsidRPr="003F04A2" w:rsidRDefault="003F04A2" w:rsidP="00CC0456">
            <w:pPr>
              <w:jc w:val="right"/>
            </w:pPr>
            <w:r w:rsidRPr="003F04A2">
              <w:t>Nei</w:t>
            </w:r>
          </w:p>
        </w:tc>
      </w:tr>
      <w:tr w:rsidR="003F04A2" w:rsidRPr="003F04A2" w14:paraId="6C6793B9" w14:textId="77777777" w:rsidTr="00EB7F88">
        <w:trPr>
          <w:trHeight w:val="380"/>
        </w:trPr>
        <w:tc>
          <w:tcPr>
            <w:tcW w:w="1384" w:type="dxa"/>
          </w:tcPr>
          <w:p w14:paraId="06E55C2E" w14:textId="77777777" w:rsidR="003F04A2" w:rsidRPr="003F04A2" w:rsidRDefault="003F04A2" w:rsidP="00CC0456">
            <w:r w:rsidRPr="003F04A2">
              <w:lastRenderedPageBreak/>
              <w:t>2017–2018</w:t>
            </w:r>
          </w:p>
        </w:tc>
        <w:tc>
          <w:tcPr>
            <w:tcW w:w="1276" w:type="dxa"/>
          </w:tcPr>
          <w:p w14:paraId="280DF3A1" w14:textId="77777777" w:rsidR="003F04A2" w:rsidRPr="003F04A2" w:rsidRDefault="003F04A2" w:rsidP="00CC0456">
            <w:pPr>
              <w:jc w:val="right"/>
            </w:pPr>
            <w:r w:rsidRPr="003F04A2">
              <w:t>764</w:t>
            </w:r>
          </w:p>
        </w:tc>
        <w:tc>
          <w:tcPr>
            <w:tcW w:w="4848" w:type="dxa"/>
          </w:tcPr>
          <w:p w14:paraId="3A4833B1" w14:textId="77777777" w:rsidR="003F04A2" w:rsidRPr="003F04A2" w:rsidRDefault="003F04A2" w:rsidP="00CC0456">
            <w:r w:rsidRPr="003F04A2">
              <w:t xml:space="preserve">Dekningsplikta når </w:t>
            </w:r>
            <w:proofErr w:type="spellStart"/>
            <w:r w:rsidRPr="003F04A2">
              <w:t>gardbrukarar</w:t>
            </w:r>
            <w:proofErr w:type="spellEnd"/>
            <w:r w:rsidRPr="003F04A2">
              <w:t xml:space="preserve"> blir pålagde under-</w:t>
            </w:r>
            <w:proofErr w:type="spellStart"/>
            <w:r w:rsidRPr="003F04A2">
              <w:t>søkingar</w:t>
            </w:r>
            <w:proofErr w:type="spellEnd"/>
          </w:p>
        </w:tc>
        <w:tc>
          <w:tcPr>
            <w:tcW w:w="1692" w:type="dxa"/>
          </w:tcPr>
          <w:p w14:paraId="7EF3DCB9" w14:textId="77777777" w:rsidR="003F04A2" w:rsidRPr="003F04A2" w:rsidRDefault="003F04A2" w:rsidP="00CC0456">
            <w:pPr>
              <w:jc w:val="right"/>
            </w:pPr>
            <w:r w:rsidRPr="003F04A2">
              <w:t>Ja</w:t>
            </w:r>
          </w:p>
        </w:tc>
      </w:tr>
      <w:tr w:rsidR="003F04A2" w:rsidRPr="003F04A2" w14:paraId="38CEACDD" w14:textId="77777777" w:rsidTr="00EB7F88">
        <w:trPr>
          <w:trHeight w:val="380"/>
        </w:trPr>
        <w:tc>
          <w:tcPr>
            <w:tcW w:w="1384" w:type="dxa"/>
          </w:tcPr>
          <w:p w14:paraId="5C9B1D69" w14:textId="77777777" w:rsidR="003F04A2" w:rsidRPr="003F04A2" w:rsidRDefault="003F04A2" w:rsidP="00CC0456">
            <w:r w:rsidRPr="003F04A2">
              <w:t>2016–2017</w:t>
            </w:r>
          </w:p>
        </w:tc>
        <w:tc>
          <w:tcPr>
            <w:tcW w:w="1276" w:type="dxa"/>
          </w:tcPr>
          <w:p w14:paraId="45C43310" w14:textId="77777777" w:rsidR="003F04A2" w:rsidRPr="003F04A2" w:rsidRDefault="003F04A2" w:rsidP="00CC0456">
            <w:pPr>
              <w:jc w:val="right"/>
            </w:pPr>
            <w:r w:rsidRPr="003F04A2">
              <w:t>529</w:t>
            </w:r>
          </w:p>
        </w:tc>
        <w:tc>
          <w:tcPr>
            <w:tcW w:w="4848" w:type="dxa"/>
          </w:tcPr>
          <w:p w14:paraId="12E7D890" w14:textId="77777777" w:rsidR="003F04A2" w:rsidRPr="003F04A2" w:rsidRDefault="003F04A2" w:rsidP="00CC0456">
            <w:r w:rsidRPr="003F04A2">
              <w:t>Gratis levering av marint avfall</w:t>
            </w:r>
          </w:p>
        </w:tc>
        <w:tc>
          <w:tcPr>
            <w:tcW w:w="1692" w:type="dxa"/>
          </w:tcPr>
          <w:p w14:paraId="636BC76E" w14:textId="77777777" w:rsidR="003F04A2" w:rsidRPr="003F04A2" w:rsidRDefault="003F04A2" w:rsidP="00CC0456">
            <w:pPr>
              <w:jc w:val="right"/>
            </w:pPr>
            <w:r w:rsidRPr="003F04A2">
              <w:t>Nei</w:t>
            </w:r>
          </w:p>
        </w:tc>
      </w:tr>
      <w:tr w:rsidR="003F04A2" w:rsidRPr="003F04A2" w14:paraId="6FF04681" w14:textId="77777777" w:rsidTr="00EB7F88">
        <w:trPr>
          <w:trHeight w:val="380"/>
        </w:trPr>
        <w:tc>
          <w:tcPr>
            <w:tcW w:w="1384" w:type="dxa"/>
          </w:tcPr>
          <w:p w14:paraId="6BCA7552" w14:textId="77777777" w:rsidR="003F04A2" w:rsidRPr="003F04A2" w:rsidRDefault="003F04A2" w:rsidP="00CC0456">
            <w:r w:rsidRPr="003F04A2">
              <w:t>2016–2017</w:t>
            </w:r>
          </w:p>
        </w:tc>
        <w:tc>
          <w:tcPr>
            <w:tcW w:w="1276" w:type="dxa"/>
          </w:tcPr>
          <w:p w14:paraId="5103BF3A" w14:textId="77777777" w:rsidR="003F04A2" w:rsidRPr="003F04A2" w:rsidRDefault="003F04A2" w:rsidP="00CC0456">
            <w:pPr>
              <w:jc w:val="right"/>
            </w:pPr>
            <w:r w:rsidRPr="003F04A2">
              <w:t>591</w:t>
            </w:r>
          </w:p>
        </w:tc>
        <w:tc>
          <w:tcPr>
            <w:tcW w:w="4848" w:type="dxa"/>
          </w:tcPr>
          <w:p w14:paraId="17CBF867" w14:textId="77777777" w:rsidR="003F04A2" w:rsidRPr="003F04A2" w:rsidRDefault="003F04A2" w:rsidP="00CC0456">
            <w:proofErr w:type="spellStart"/>
            <w:r w:rsidRPr="003F04A2">
              <w:t>Fagleg</w:t>
            </w:r>
            <w:proofErr w:type="spellEnd"/>
            <w:r w:rsidRPr="003F04A2">
              <w:t xml:space="preserve"> gjennomgang av den norske delbestanden av ulv</w:t>
            </w:r>
          </w:p>
        </w:tc>
        <w:tc>
          <w:tcPr>
            <w:tcW w:w="1692" w:type="dxa"/>
          </w:tcPr>
          <w:p w14:paraId="07054337" w14:textId="77777777" w:rsidR="003F04A2" w:rsidRPr="003F04A2" w:rsidRDefault="003F04A2" w:rsidP="00CC0456">
            <w:pPr>
              <w:jc w:val="right"/>
            </w:pPr>
            <w:r w:rsidRPr="003F04A2">
              <w:t>Ja</w:t>
            </w:r>
          </w:p>
        </w:tc>
      </w:tr>
      <w:tr w:rsidR="003F04A2" w:rsidRPr="003F04A2" w14:paraId="7C6E93A4" w14:textId="77777777" w:rsidTr="00EB7F88">
        <w:trPr>
          <w:trHeight w:val="380"/>
        </w:trPr>
        <w:tc>
          <w:tcPr>
            <w:tcW w:w="1384" w:type="dxa"/>
          </w:tcPr>
          <w:p w14:paraId="6FCDC589" w14:textId="77777777" w:rsidR="003F04A2" w:rsidRPr="003F04A2" w:rsidRDefault="003F04A2" w:rsidP="00CC0456">
            <w:r w:rsidRPr="003F04A2">
              <w:t>2016–2017</w:t>
            </w:r>
          </w:p>
        </w:tc>
        <w:tc>
          <w:tcPr>
            <w:tcW w:w="1276" w:type="dxa"/>
          </w:tcPr>
          <w:p w14:paraId="44201094" w14:textId="77777777" w:rsidR="003F04A2" w:rsidRPr="003F04A2" w:rsidRDefault="003F04A2" w:rsidP="00CC0456">
            <w:pPr>
              <w:jc w:val="right"/>
            </w:pPr>
            <w:r w:rsidRPr="003F04A2">
              <w:t>914</w:t>
            </w:r>
          </w:p>
        </w:tc>
        <w:tc>
          <w:tcPr>
            <w:tcW w:w="4848" w:type="dxa"/>
          </w:tcPr>
          <w:p w14:paraId="1D28E8B1" w14:textId="77777777" w:rsidR="003F04A2" w:rsidRPr="003F04A2" w:rsidRDefault="003F04A2" w:rsidP="00CC0456">
            <w:r w:rsidRPr="003F04A2">
              <w:t xml:space="preserve">Forslag til tiltak og </w:t>
            </w:r>
            <w:proofErr w:type="spellStart"/>
            <w:r w:rsidRPr="003F04A2">
              <w:t>verkemiddel</w:t>
            </w:r>
            <w:proofErr w:type="spellEnd"/>
            <w:r w:rsidRPr="003F04A2">
              <w:t xml:space="preserve"> for </w:t>
            </w:r>
            <w:proofErr w:type="spellStart"/>
            <w:r w:rsidRPr="003F04A2">
              <w:t>overvass</w:t>
            </w:r>
            <w:proofErr w:type="spellEnd"/>
            <w:r w:rsidRPr="003F04A2">
              <w:t>-problematikk</w:t>
            </w:r>
          </w:p>
        </w:tc>
        <w:tc>
          <w:tcPr>
            <w:tcW w:w="1692" w:type="dxa"/>
          </w:tcPr>
          <w:p w14:paraId="4573897E" w14:textId="77777777" w:rsidR="003F04A2" w:rsidRPr="003F04A2" w:rsidRDefault="003F04A2" w:rsidP="00CC0456">
            <w:pPr>
              <w:jc w:val="right"/>
            </w:pPr>
            <w:r w:rsidRPr="003F04A2">
              <w:t>Nei</w:t>
            </w:r>
          </w:p>
        </w:tc>
      </w:tr>
      <w:tr w:rsidR="003F04A2" w:rsidRPr="003F04A2" w14:paraId="5348B496" w14:textId="77777777" w:rsidTr="00EB7F88">
        <w:trPr>
          <w:trHeight w:val="380"/>
        </w:trPr>
        <w:tc>
          <w:tcPr>
            <w:tcW w:w="1384" w:type="dxa"/>
          </w:tcPr>
          <w:p w14:paraId="3922F7DC" w14:textId="77777777" w:rsidR="003F04A2" w:rsidRPr="003F04A2" w:rsidRDefault="003F04A2" w:rsidP="00CC0456">
            <w:r w:rsidRPr="003F04A2">
              <w:t>2016–2017</w:t>
            </w:r>
          </w:p>
        </w:tc>
        <w:tc>
          <w:tcPr>
            <w:tcW w:w="1276" w:type="dxa"/>
          </w:tcPr>
          <w:p w14:paraId="0D8B8160" w14:textId="77777777" w:rsidR="003F04A2" w:rsidRPr="003F04A2" w:rsidRDefault="003F04A2" w:rsidP="00CC0456">
            <w:pPr>
              <w:jc w:val="right"/>
            </w:pPr>
            <w:r w:rsidRPr="003F04A2">
              <w:t>1105</w:t>
            </w:r>
          </w:p>
        </w:tc>
        <w:tc>
          <w:tcPr>
            <w:tcW w:w="4848" w:type="dxa"/>
          </w:tcPr>
          <w:p w14:paraId="3BEEFA2B" w14:textId="77777777" w:rsidR="003F04A2" w:rsidRPr="003F04A2" w:rsidRDefault="003F04A2" w:rsidP="00CC0456">
            <w:r w:rsidRPr="003F04A2">
              <w:t>Fossilfrie anleggsprosjekt</w:t>
            </w:r>
          </w:p>
        </w:tc>
        <w:tc>
          <w:tcPr>
            <w:tcW w:w="1692" w:type="dxa"/>
          </w:tcPr>
          <w:p w14:paraId="5A002999" w14:textId="77777777" w:rsidR="003F04A2" w:rsidRPr="003F04A2" w:rsidRDefault="003F04A2" w:rsidP="00CC0456">
            <w:pPr>
              <w:jc w:val="right"/>
            </w:pPr>
            <w:r w:rsidRPr="003F04A2">
              <w:t>Ja</w:t>
            </w:r>
          </w:p>
        </w:tc>
      </w:tr>
      <w:tr w:rsidR="003F04A2" w:rsidRPr="003F04A2" w14:paraId="473561CA" w14:textId="77777777" w:rsidTr="00EB7F88">
        <w:trPr>
          <w:trHeight w:val="640"/>
        </w:trPr>
        <w:tc>
          <w:tcPr>
            <w:tcW w:w="1384" w:type="dxa"/>
          </w:tcPr>
          <w:p w14:paraId="2744CED0" w14:textId="77777777" w:rsidR="003F04A2" w:rsidRPr="003F04A2" w:rsidRDefault="003F04A2" w:rsidP="00CC0456">
            <w:r w:rsidRPr="003F04A2">
              <w:t>2015–2016</w:t>
            </w:r>
          </w:p>
        </w:tc>
        <w:tc>
          <w:tcPr>
            <w:tcW w:w="1276" w:type="dxa"/>
          </w:tcPr>
          <w:p w14:paraId="15BEBFC2" w14:textId="77777777" w:rsidR="003F04A2" w:rsidRPr="003F04A2" w:rsidRDefault="003F04A2" w:rsidP="00CC0456">
            <w:pPr>
              <w:jc w:val="right"/>
            </w:pPr>
            <w:r w:rsidRPr="003F04A2">
              <w:t>669</w:t>
            </w:r>
          </w:p>
        </w:tc>
        <w:tc>
          <w:tcPr>
            <w:tcW w:w="4848" w:type="dxa"/>
          </w:tcPr>
          <w:p w14:paraId="51CF1FCF" w14:textId="77777777" w:rsidR="003F04A2" w:rsidRPr="003F04A2" w:rsidRDefault="003F04A2" w:rsidP="00CC0456">
            <w:proofErr w:type="spellStart"/>
            <w:r w:rsidRPr="003F04A2">
              <w:t>Klargjering</w:t>
            </w:r>
            <w:proofErr w:type="spellEnd"/>
            <w:r w:rsidRPr="003F04A2">
              <w:t xml:space="preserve"> av kva som er god tilstand, og kva areal som er å </w:t>
            </w:r>
            <w:proofErr w:type="spellStart"/>
            <w:r w:rsidRPr="003F04A2">
              <w:t>rekne</w:t>
            </w:r>
            <w:proofErr w:type="spellEnd"/>
            <w:r w:rsidRPr="003F04A2">
              <w:t xml:space="preserve"> som forringa økosystem</w:t>
            </w:r>
          </w:p>
        </w:tc>
        <w:tc>
          <w:tcPr>
            <w:tcW w:w="1692" w:type="dxa"/>
          </w:tcPr>
          <w:p w14:paraId="12043A18" w14:textId="77777777" w:rsidR="003F04A2" w:rsidRPr="003F04A2" w:rsidRDefault="003F04A2" w:rsidP="00CC0456">
            <w:pPr>
              <w:jc w:val="right"/>
            </w:pPr>
            <w:r w:rsidRPr="003F04A2">
              <w:t>Nei</w:t>
            </w:r>
          </w:p>
        </w:tc>
      </w:tr>
      <w:tr w:rsidR="003F04A2" w:rsidRPr="003F04A2" w14:paraId="46196CCE" w14:textId="77777777" w:rsidTr="00EB7F88">
        <w:trPr>
          <w:trHeight w:val="640"/>
        </w:trPr>
        <w:tc>
          <w:tcPr>
            <w:tcW w:w="1384" w:type="dxa"/>
          </w:tcPr>
          <w:p w14:paraId="65F56FA0" w14:textId="77777777" w:rsidR="003F04A2" w:rsidRPr="003F04A2" w:rsidRDefault="003F04A2" w:rsidP="00CC0456">
            <w:r w:rsidRPr="003F04A2">
              <w:t>2015–2016</w:t>
            </w:r>
          </w:p>
        </w:tc>
        <w:tc>
          <w:tcPr>
            <w:tcW w:w="1276" w:type="dxa"/>
          </w:tcPr>
          <w:p w14:paraId="13C846E3" w14:textId="77777777" w:rsidR="003F04A2" w:rsidRPr="003F04A2" w:rsidRDefault="003F04A2" w:rsidP="00CC0456">
            <w:pPr>
              <w:jc w:val="right"/>
            </w:pPr>
            <w:r w:rsidRPr="003F04A2">
              <w:t>670</w:t>
            </w:r>
          </w:p>
        </w:tc>
        <w:tc>
          <w:tcPr>
            <w:tcW w:w="4848" w:type="dxa"/>
          </w:tcPr>
          <w:p w14:paraId="05542C50" w14:textId="77777777" w:rsidR="003F04A2" w:rsidRPr="003F04A2" w:rsidRDefault="003F04A2" w:rsidP="00CC0456">
            <w:r w:rsidRPr="003F04A2">
              <w:t>Kvalitetsnormer for økosystem som del av utviklinga av nye forvaltningsmål</w:t>
            </w:r>
          </w:p>
        </w:tc>
        <w:tc>
          <w:tcPr>
            <w:tcW w:w="1692" w:type="dxa"/>
          </w:tcPr>
          <w:p w14:paraId="0934B53C" w14:textId="77777777" w:rsidR="003F04A2" w:rsidRPr="003F04A2" w:rsidRDefault="003F04A2" w:rsidP="00CC0456">
            <w:pPr>
              <w:jc w:val="right"/>
            </w:pPr>
            <w:r w:rsidRPr="003F04A2">
              <w:t>Nei</w:t>
            </w:r>
          </w:p>
        </w:tc>
      </w:tr>
      <w:tr w:rsidR="003F04A2" w:rsidRPr="003F04A2" w14:paraId="3F4113A4" w14:textId="77777777" w:rsidTr="00EB7F88">
        <w:trPr>
          <w:trHeight w:val="380"/>
        </w:trPr>
        <w:tc>
          <w:tcPr>
            <w:tcW w:w="1384" w:type="dxa"/>
          </w:tcPr>
          <w:p w14:paraId="586FE28B" w14:textId="77777777" w:rsidR="003F04A2" w:rsidRPr="003F04A2" w:rsidRDefault="003F04A2" w:rsidP="00CC0456">
            <w:r w:rsidRPr="003F04A2">
              <w:t>2015–2016</w:t>
            </w:r>
          </w:p>
        </w:tc>
        <w:tc>
          <w:tcPr>
            <w:tcW w:w="1276" w:type="dxa"/>
          </w:tcPr>
          <w:p w14:paraId="5752C1D1" w14:textId="77777777" w:rsidR="003F04A2" w:rsidRPr="003F04A2" w:rsidRDefault="003F04A2" w:rsidP="00CC0456">
            <w:pPr>
              <w:jc w:val="right"/>
            </w:pPr>
            <w:r w:rsidRPr="003F04A2">
              <w:t>674</w:t>
            </w:r>
          </w:p>
        </w:tc>
        <w:tc>
          <w:tcPr>
            <w:tcW w:w="4848" w:type="dxa"/>
          </w:tcPr>
          <w:p w14:paraId="1CE2482B" w14:textId="77777777" w:rsidR="003F04A2" w:rsidRPr="003F04A2" w:rsidRDefault="003F04A2" w:rsidP="00CC0456">
            <w:r w:rsidRPr="003F04A2">
              <w:t xml:space="preserve">Handlingsplan for å </w:t>
            </w:r>
            <w:proofErr w:type="spellStart"/>
            <w:r w:rsidRPr="003F04A2">
              <w:t>betre</w:t>
            </w:r>
            <w:proofErr w:type="spellEnd"/>
            <w:r w:rsidRPr="003F04A2">
              <w:t xml:space="preserve"> situasjonen for sjøfugl</w:t>
            </w:r>
          </w:p>
        </w:tc>
        <w:tc>
          <w:tcPr>
            <w:tcW w:w="1692" w:type="dxa"/>
          </w:tcPr>
          <w:p w14:paraId="2FF759E9" w14:textId="77777777" w:rsidR="003F04A2" w:rsidRPr="003F04A2" w:rsidRDefault="003F04A2" w:rsidP="00CC0456">
            <w:pPr>
              <w:jc w:val="right"/>
            </w:pPr>
            <w:r w:rsidRPr="003F04A2">
              <w:t>Nei</w:t>
            </w:r>
          </w:p>
        </w:tc>
      </w:tr>
      <w:tr w:rsidR="003F04A2" w:rsidRPr="003F04A2" w14:paraId="7A773A19" w14:textId="77777777" w:rsidTr="00EB7F88">
        <w:trPr>
          <w:trHeight w:val="380"/>
        </w:trPr>
        <w:tc>
          <w:tcPr>
            <w:tcW w:w="1384" w:type="dxa"/>
          </w:tcPr>
          <w:p w14:paraId="3E9B45CE" w14:textId="77777777" w:rsidR="003F04A2" w:rsidRPr="003F04A2" w:rsidRDefault="003F04A2" w:rsidP="00CC0456">
            <w:r w:rsidRPr="003F04A2">
              <w:t>2015–2016</w:t>
            </w:r>
          </w:p>
        </w:tc>
        <w:tc>
          <w:tcPr>
            <w:tcW w:w="1276" w:type="dxa"/>
          </w:tcPr>
          <w:p w14:paraId="65D1D7C2" w14:textId="77777777" w:rsidR="003F04A2" w:rsidRPr="003F04A2" w:rsidRDefault="003F04A2" w:rsidP="00CC0456">
            <w:pPr>
              <w:jc w:val="right"/>
            </w:pPr>
            <w:r w:rsidRPr="003F04A2">
              <w:t>681</w:t>
            </w:r>
          </w:p>
        </w:tc>
        <w:tc>
          <w:tcPr>
            <w:tcW w:w="4848" w:type="dxa"/>
          </w:tcPr>
          <w:p w14:paraId="3E4F2B35" w14:textId="77777777" w:rsidR="003F04A2" w:rsidRPr="003F04A2" w:rsidRDefault="003F04A2" w:rsidP="00CC0456">
            <w:proofErr w:type="spellStart"/>
            <w:r w:rsidRPr="003F04A2">
              <w:t>Forbod</w:t>
            </w:r>
            <w:proofErr w:type="spellEnd"/>
            <w:r w:rsidRPr="003F04A2">
              <w:t xml:space="preserve"> mot mikroplast i kroppspleieprodukt</w:t>
            </w:r>
          </w:p>
        </w:tc>
        <w:tc>
          <w:tcPr>
            <w:tcW w:w="1692" w:type="dxa"/>
          </w:tcPr>
          <w:p w14:paraId="7E396226" w14:textId="77777777" w:rsidR="003F04A2" w:rsidRPr="003F04A2" w:rsidRDefault="003F04A2" w:rsidP="00CC0456">
            <w:pPr>
              <w:jc w:val="right"/>
            </w:pPr>
            <w:r w:rsidRPr="003F04A2">
              <w:t>Nei</w:t>
            </w:r>
          </w:p>
        </w:tc>
      </w:tr>
      <w:tr w:rsidR="003F04A2" w:rsidRPr="003F04A2" w14:paraId="70CEA46B" w14:textId="77777777" w:rsidTr="00EB7F88">
        <w:trPr>
          <w:trHeight w:val="380"/>
        </w:trPr>
        <w:tc>
          <w:tcPr>
            <w:tcW w:w="1384" w:type="dxa"/>
          </w:tcPr>
          <w:p w14:paraId="4AFCB94F" w14:textId="77777777" w:rsidR="003F04A2" w:rsidRPr="003F04A2" w:rsidRDefault="003F04A2" w:rsidP="00CC0456">
            <w:r w:rsidRPr="003F04A2">
              <w:t>2015–2016</w:t>
            </w:r>
          </w:p>
        </w:tc>
        <w:tc>
          <w:tcPr>
            <w:tcW w:w="1276" w:type="dxa"/>
          </w:tcPr>
          <w:p w14:paraId="5C5DD8A6" w14:textId="77777777" w:rsidR="003F04A2" w:rsidRPr="003F04A2" w:rsidRDefault="003F04A2" w:rsidP="00CC0456">
            <w:pPr>
              <w:jc w:val="right"/>
            </w:pPr>
            <w:r w:rsidRPr="003F04A2">
              <w:t>897</w:t>
            </w:r>
          </w:p>
        </w:tc>
        <w:tc>
          <w:tcPr>
            <w:tcW w:w="4848" w:type="dxa"/>
          </w:tcPr>
          <w:p w14:paraId="174D470D" w14:textId="77777777" w:rsidR="003F04A2" w:rsidRPr="003F04A2" w:rsidRDefault="003F04A2" w:rsidP="00CC0456">
            <w:proofErr w:type="spellStart"/>
            <w:r w:rsidRPr="003F04A2">
              <w:t>Noreg</w:t>
            </w:r>
            <w:proofErr w:type="spellEnd"/>
            <w:r w:rsidRPr="003F04A2">
              <w:t xml:space="preserve"> skal </w:t>
            </w:r>
            <w:proofErr w:type="spellStart"/>
            <w:r w:rsidRPr="003F04A2">
              <w:t>vere</w:t>
            </w:r>
            <w:proofErr w:type="spellEnd"/>
            <w:r w:rsidRPr="003F04A2">
              <w:t xml:space="preserve"> klimanøytralt </w:t>
            </w:r>
            <w:proofErr w:type="spellStart"/>
            <w:r w:rsidRPr="003F04A2">
              <w:t>frå</w:t>
            </w:r>
            <w:proofErr w:type="spellEnd"/>
            <w:r w:rsidRPr="003F04A2">
              <w:t xml:space="preserve"> og med 2030</w:t>
            </w:r>
          </w:p>
        </w:tc>
        <w:tc>
          <w:tcPr>
            <w:tcW w:w="1692" w:type="dxa"/>
          </w:tcPr>
          <w:p w14:paraId="0AAB8309" w14:textId="77777777" w:rsidR="003F04A2" w:rsidRPr="003F04A2" w:rsidRDefault="003F04A2" w:rsidP="00CC0456">
            <w:pPr>
              <w:jc w:val="right"/>
            </w:pPr>
            <w:r w:rsidRPr="003F04A2">
              <w:t>Ja</w:t>
            </w:r>
          </w:p>
        </w:tc>
      </w:tr>
    </w:tbl>
    <w:p w14:paraId="3DF1D9EE" w14:textId="77777777" w:rsidR="003F04A2" w:rsidRPr="003F04A2" w:rsidRDefault="003F04A2" w:rsidP="00B67DF9">
      <w:pPr>
        <w:pStyle w:val="Overskrift2"/>
        <w:numPr>
          <w:ilvl w:val="1"/>
          <w:numId w:val="30"/>
        </w:numPr>
      </w:pPr>
      <w:r w:rsidRPr="003F04A2">
        <w:t>Stortingssesjon 2020–2021</w:t>
      </w:r>
    </w:p>
    <w:p w14:paraId="02425808" w14:textId="77777777" w:rsidR="003F04A2" w:rsidRPr="003F04A2" w:rsidRDefault="003F04A2" w:rsidP="003F04A2">
      <w:pPr>
        <w:pStyle w:val="avsnitt-tittel"/>
      </w:pPr>
      <w:r w:rsidRPr="003F04A2">
        <w:t xml:space="preserve">Oversikt over tiltak i budsjettet som har reduksjon av klimagass som </w:t>
      </w:r>
      <w:proofErr w:type="spellStart"/>
      <w:r w:rsidRPr="003F04A2">
        <w:t>hovud</w:t>
      </w:r>
      <w:proofErr w:type="spellEnd"/>
      <w:r w:rsidRPr="003F04A2">
        <w:t>-grunngjeving</w:t>
      </w:r>
    </w:p>
    <w:p w14:paraId="4637D2D8" w14:textId="77777777" w:rsidR="003F04A2" w:rsidRPr="003F04A2" w:rsidRDefault="003F04A2" w:rsidP="003F04A2">
      <w:pPr>
        <w:pStyle w:val="avsnitt-undertittel"/>
      </w:pPr>
      <w:r w:rsidRPr="003F04A2">
        <w:t>Vedtak nr. 157, 3. desember 2020</w:t>
      </w:r>
    </w:p>
    <w:p w14:paraId="66A07B31" w14:textId="77777777" w:rsidR="003F04A2" w:rsidRPr="003F04A2" w:rsidRDefault="003F04A2" w:rsidP="003F04A2">
      <w:pPr>
        <w:pStyle w:val="blokksit"/>
        <w:rPr>
          <w:rStyle w:val="kursiv"/>
        </w:rPr>
      </w:pPr>
      <w:r w:rsidRPr="003F04A2">
        <w:rPr>
          <w:rStyle w:val="kursiv"/>
        </w:rPr>
        <w:t>«Stortinget ber regjeringen i forbindelse med revidert nasjonalbudsjett 2021 legge frem en oversikt over alle tiltak i budsjettet som har reduksjon av klimagassutslipp som hovedbegrunnelse, og så langt det er mulig en oversikt over effekten av hvert enkelt tiltak målt i kroner per tonn reduksjon eller økt binding, samt redegjøre for status for arbeidet i Teknisk beregningsutvalg for klima.»</w:t>
      </w:r>
    </w:p>
    <w:p w14:paraId="35A2E5A9" w14:textId="77777777" w:rsidR="003F04A2" w:rsidRPr="003F04A2" w:rsidRDefault="003F04A2" w:rsidP="003F04A2">
      <w:r w:rsidRPr="003F04A2">
        <w:t xml:space="preserve">Vedtaket </w:t>
      </w:r>
      <w:proofErr w:type="spellStart"/>
      <w:r w:rsidRPr="003F04A2">
        <w:t>vart</w:t>
      </w:r>
      <w:proofErr w:type="spellEnd"/>
      <w:r w:rsidRPr="003F04A2">
        <w:t xml:space="preserve"> gjort ved behandling av Meld. St. 1 (2020–2021), jf. </w:t>
      </w:r>
      <w:proofErr w:type="spellStart"/>
      <w:r w:rsidRPr="003F04A2">
        <w:t>Innst</w:t>
      </w:r>
      <w:proofErr w:type="spellEnd"/>
      <w:r w:rsidRPr="003F04A2">
        <w:t xml:space="preserve">. 2 S (2020–2021). Klima- og miljødepartementet </w:t>
      </w:r>
      <w:proofErr w:type="spellStart"/>
      <w:r w:rsidRPr="003F04A2">
        <w:t>følgde</w:t>
      </w:r>
      <w:proofErr w:type="spellEnd"/>
      <w:r w:rsidRPr="003F04A2">
        <w:t xml:space="preserve"> opp vedtaket med ei utgreiing i Meld. St. 2 </w:t>
      </w:r>
      <w:r w:rsidRPr="003F04A2">
        <w:rPr>
          <w:rStyle w:val="kursiv"/>
        </w:rPr>
        <w:t>Revidert nasjonalbudsjett 2021</w:t>
      </w:r>
      <w:r w:rsidRPr="003F04A2">
        <w:t xml:space="preserve">. Utgreiinga </w:t>
      </w:r>
      <w:proofErr w:type="spellStart"/>
      <w:r w:rsidRPr="003F04A2">
        <w:t>inneheld</w:t>
      </w:r>
      <w:proofErr w:type="spellEnd"/>
      <w:r w:rsidRPr="003F04A2">
        <w:t xml:space="preserve"> </w:t>
      </w:r>
      <w:proofErr w:type="gramStart"/>
      <w:r w:rsidRPr="003F04A2">
        <w:t>ei oversikt</w:t>
      </w:r>
      <w:proofErr w:type="gramEnd"/>
      <w:r w:rsidRPr="003F04A2">
        <w:t xml:space="preserve"> over </w:t>
      </w:r>
      <w:proofErr w:type="spellStart"/>
      <w:r w:rsidRPr="003F04A2">
        <w:t>løyvingar</w:t>
      </w:r>
      <w:proofErr w:type="spellEnd"/>
      <w:r w:rsidRPr="003F04A2">
        <w:t xml:space="preserve"> på statsbudsjettet som har klimagassutslepp som </w:t>
      </w:r>
      <w:proofErr w:type="spellStart"/>
      <w:r w:rsidRPr="003F04A2">
        <w:t>hovudgrunngjeving</w:t>
      </w:r>
      <w:proofErr w:type="spellEnd"/>
      <w:r w:rsidRPr="003F04A2">
        <w:t xml:space="preserve">, og status for arbeidet til Teknisk </w:t>
      </w:r>
      <w:proofErr w:type="spellStart"/>
      <w:r w:rsidRPr="003F04A2">
        <w:t>berekningsutval</w:t>
      </w:r>
      <w:proofErr w:type="spellEnd"/>
      <w:r w:rsidRPr="003F04A2">
        <w:t xml:space="preserve"> for klima. Utsleppseffekten av </w:t>
      </w:r>
      <w:proofErr w:type="spellStart"/>
      <w:r w:rsidRPr="003F04A2">
        <w:t>dei</w:t>
      </w:r>
      <w:proofErr w:type="spellEnd"/>
      <w:r w:rsidRPr="003F04A2">
        <w:t xml:space="preserve"> enkelte </w:t>
      </w:r>
      <w:proofErr w:type="spellStart"/>
      <w:r w:rsidRPr="003F04A2">
        <w:t>budsjettpostane</w:t>
      </w:r>
      <w:proofErr w:type="spellEnd"/>
      <w:r w:rsidRPr="003F04A2">
        <w:t xml:space="preserve"> målte i kroner per tonn reduksjon eller </w:t>
      </w:r>
      <w:proofErr w:type="spellStart"/>
      <w:r w:rsidRPr="003F04A2">
        <w:t>auka</w:t>
      </w:r>
      <w:proofErr w:type="spellEnd"/>
      <w:r w:rsidRPr="003F04A2">
        <w:t xml:space="preserve"> binding blir representert der det </w:t>
      </w:r>
      <w:proofErr w:type="spellStart"/>
      <w:r w:rsidRPr="003F04A2">
        <w:t>finst</w:t>
      </w:r>
      <w:proofErr w:type="spellEnd"/>
      <w:r w:rsidRPr="003F04A2">
        <w:t xml:space="preserve"> </w:t>
      </w:r>
      <w:proofErr w:type="spellStart"/>
      <w:r w:rsidRPr="003F04A2">
        <w:t>fagleg</w:t>
      </w:r>
      <w:proofErr w:type="spellEnd"/>
      <w:r w:rsidRPr="003F04A2">
        <w:t xml:space="preserve"> gode </w:t>
      </w:r>
      <w:proofErr w:type="spellStart"/>
      <w:r w:rsidRPr="003F04A2">
        <w:t>metodar</w:t>
      </w:r>
      <w:proofErr w:type="spellEnd"/>
      <w:r w:rsidRPr="003F04A2">
        <w:t xml:space="preserve"> for å anslå dette.</w:t>
      </w:r>
    </w:p>
    <w:p w14:paraId="45515C96" w14:textId="77777777" w:rsidR="003F04A2" w:rsidRPr="003F04A2" w:rsidRDefault="003F04A2" w:rsidP="003F04A2">
      <w:r w:rsidRPr="003F04A2">
        <w:t xml:space="preserve">Oppmodingsvedtak nr. 157 blir </w:t>
      </w:r>
      <w:proofErr w:type="spellStart"/>
      <w:r w:rsidRPr="003F04A2">
        <w:t>rekna</w:t>
      </w:r>
      <w:proofErr w:type="spellEnd"/>
      <w:r w:rsidRPr="003F04A2">
        <w:t xml:space="preserve"> som </w:t>
      </w:r>
      <w:proofErr w:type="spellStart"/>
      <w:r w:rsidRPr="003F04A2">
        <w:t>følgt</w:t>
      </w:r>
      <w:proofErr w:type="spellEnd"/>
      <w:r w:rsidRPr="003F04A2">
        <w:t xml:space="preserve"> opp gjennom denne utgreiinga.</w:t>
      </w:r>
    </w:p>
    <w:p w14:paraId="5D59B850" w14:textId="77777777" w:rsidR="003F04A2" w:rsidRPr="003F04A2" w:rsidRDefault="003F04A2" w:rsidP="003F04A2">
      <w:pPr>
        <w:pStyle w:val="avsnitt-tittel"/>
      </w:pPr>
      <w:r w:rsidRPr="003F04A2">
        <w:lastRenderedPageBreak/>
        <w:t xml:space="preserve">Forvaltningsprinsipp om at </w:t>
      </w:r>
      <w:proofErr w:type="spellStart"/>
      <w:r w:rsidRPr="003F04A2">
        <w:t>berre</w:t>
      </w:r>
      <w:proofErr w:type="spellEnd"/>
      <w:r w:rsidRPr="003F04A2">
        <w:t xml:space="preserve"> Stortinget </w:t>
      </w:r>
      <w:proofErr w:type="spellStart"/>
      <w:r w:rsidRPr="003F04A2">
        <w:t>gjer</w:t>
      </w:r>
      <w:proofErr w:type="spellEnd"/>
      <w:r w:rsidRPr="003F04A2">
        <w:t xml:space="preserve"> vedtak om </w:t>
      </w:r>
      <w:proofErr w:type="spellStart"/>
      <w:r w:rsidRPr="003F04A2">
        <w:t>endringar</w:t>
      </w:r>
      <w:proofErr w:type="spellEnd"/>
      <w:r w:rsidRPr="003F04A2">
        <w:t xml:space="preserve"> i nasjonalt fastsett ulvesone</w:t>
      </w:r>
    </w:p>
    <w:p w14:paraId="5600BC63" w14:textId="77777777" w:rsidR="003F04A2" w:rsidRPr="003F04A2" w:rsidRDefault="003F04A2" w:rsidP="003F04A2">
      <w:pPr>
        <w:pStyle w:val="avsnitt-undertittel"/>
      </w:pPr>
      <w:r w:rsidRPr="003F04A2">
        <w:t>Vedtak nr. 202, 7. desember 2020</w:t>
      </w:r>
    </w:p>
    <w:p w14:paraId="75480E4F" w14:textId="77777777" w:rsidR="003F04A2" w:rsidRPr="003F04A2" w:rsidRDefault="003F04A2" w:rsidP="003F04A2">
      <w:pPr>
        <w:pStyle w:val="blokksit"/>
        <w:rPr>
          <w:rStyle w:val="kursiv"/>
        </w:rPr>
      </w:pPr>
      <w:r w:rsidRPr="003F04A2">
        <w:rPr>
          <w:rStyle w:val="kursiv"/>
        </w:rPr>
        <w:t xml:space="preserve">«Stortinget ber regjeringen følge opp forvaltningsprinsippene vedtatt i </w:t>
      </w:r>
      <w:proofErr w:type="spellStart"/>
      <w:r w:rsidRPr="003F04A2">
        <w:rPr>
          <w:rStyle w:val="kursiv"/>
        </w:rPr>
        <w:t>Innst</w:t>
      </w:r>
      <w:proofErr w:type="spellEnd"/>
      <w:r w:rsidRPr="003F04A2">
        <w:rPr>
          <w:rStyle w:val="kursiv"/>
        </w:rPr>
        <w:t>. 330 S (2015–2016) der det kun er Stortinget som har myndighet til å fatte vedtak om endringer i den nasjonalt fastsatte ulvesonen.»</w:t>
      </w:r>
    </w:p>
    <w:p w14:paraId="6859DF90"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8:64 S (2020–2021), </w:t>
      </w:r>
      <w:r w:rsidRPr="003F04A2">
        <w:rPr>
          <w:rStyle w:val="kursiv"/>
        </w:rPr>
        <w:t xml:space="preserve">Representantforslag om </w:t>
      </w:r>
      <w:proofErr w:type="gramStart"/>
      <w:r w:rsidRPr="003F04A2">
        <w:rPr>
          <w:rStyle w:val="kursiv"/>
        </w:rPr>
        <w:t>stoppe utvidelse</w:t>
      </w:r>
      <w:proofErr w:type="gramEnd"/>
      <w:r w:rsidRPr="003F04A2">
        <w:rPr>
          <w:rStyle w:val="kursiv"/>
        </w:rPr>
        <w:t xml:space="preserve"> av ulvesona for å verne den såkalte Elgå-ulven</w:t>
      </w:r>
      <w:r w:rsidRPr="003F04A2">
        <w:t xml:space="preserve">. I tråd med </w:t>
      </w:r>
      <w:proofErr w:type="spellStart"/>
      <w:r w:rsidRPr="003F04A2">
        <w:t>tidlegare</w:t>
      </w:r>
      <w:proofErr w:type="spellEnd"/>
      <w:r w:rsidRPr="003F04A2">
        <w:t xml:space="preserve"> praksis vil eventuelle nye framtidige </w:t>
      </w:r>
      <w:proofErr w:type="spellStart"/>
      <w:r w:rsidRPr="003F04A2">
        <w:t>vurderingar</w:t>
      </w:r>
      <w:proofErr w:type="spellEnd"/>
      <w:r w:rsidRPr="003F04A2">
        <w:t xml:space="preserve"> knytte til utforminga og avgrensinga av ulvesona i </w:t>
      </w:r>
      <w:proofErr w:type="spellStart"/>
      <w:r w:rsidRPr="003F04A2">
        <w:t>Noreg</w:t>
      </w:r>
      <w:proofErr w:type="spellEnd"/>
      <w:r w:rsidRPr="003F04A2">
        <w:t xml:space="preserve"> bli lagde fram for Stortinget.</w:t>
      </w:r>
    </w:p>
    <w:p w14:paraId="5AE282AF" w14:textId="77777777" w:rsidR="003F04A2" w:rsidRPr="003F04A2" w:rsidRDefault="003F04A2" w:rsidP="003F04A2">
      <w:r w:rsidRPr="003F04A2">
        <w:t xml:space="preserve">Departementet </w:t>
      </w:r>
      <w:proofErr w:type="spellStart"/>
      <w:r w:rsidRPr="003F04A2">
        <w:t>reknar</w:t>
      </w:r>
      <w:proofErr w:type="spellEnd"/>
      <w:r w:rsidRPr="003F04A2">
        <w:t xml:space="preserve"> vedtaket på dette grunnlag som </w:t>
      </w:r>
      <w:proofErr w:type="spellStart"/>
      <w:r w:rsidRPr="003F04A2">
        <w:t>følgt</w:t>
      </w:r>
      <w:proofErr w:type="spellEnd"/>
      <w:r w:rsidRPr="003F04A2">
        <w:t xml:space="preserve"> opp.</w:t>
      </w:r>
    </w:p>
    <w:p w14:paraId="3EBC5894" w14:textId="77777777" w:rsidR="003F04A2" w:rsidRPr="003F04A2" w:rsidRDefault="003F04A2" w:rsidP="003F04A2">
      <w:pPr>
        <w:pStyle w:val="avsnitt-tittel"/>
      </w:pPr>
      <w:r w:rsidRPr="003F04A2">
        <w:t>Stopp av all utviding av ulvesona</w:t>
      </w:r>
    </w:p>
    <w:p w14:paraId="5A9EF9E9" w14:textId="77777777" w:rsidR="003F04A2" w:rsidRPr="003F04A2" w:rsidRDefault="003F04A2" w:rsidP="003F04A2">
      <w:pPr>
        <w:pStyle w:val="avsnitt-undertittel"/>
      </w:pPr>
      <w:r w:rsidRPr="003F04A2">
        <w:t>Vedtak nr. 203, 7. desember 2020</w:t>
      </w:r>
    </w:p>
    <w:p w14:paraId="1FE638D0" w14:textId="77777777" w:rsidR="003F04A2" w:rsidRPr="003F04A2" w:rsidRDefault="003F04A2" w:rsidP="003F04A2">
      <w:pPr>
        <w:pStyle w:val="blokksit"/>
        <w:rPr>
          <w:rStyle w:val="kursiv"/>
        </w:rPr>
      </w:pPr>
      <w:r w:rsidRPr="003F04A2">
        <w:rPr>
          <w:rStyle w:val="kursiv"/>
        </w:rPr>
        <w:t>«Stortinget ber regjeringen stoppe enhver utvidelse av ulvesonen, herunder midlertidig utvidelse. Med midlertidig utvidelse forstås vernesoner/buffersoner som verner et avgrenset område i beiteprioritert område utenfor ulvesonen der det vanligvis kan utøves lisensfelling. Eksisterende utvidelse av sonen oppheves fra og med 15. desember 2020.»</w:t>
      </w:r>
    </w:p>
    <w:p w14:paraId="5E1E3CE2"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8:64 S (2020–2021), </w:t>
      </w:r>
      <w:r w:rsidRPr="003F04A2">
        <w:rPr>
          <w:rStyle w:val="kursiv"/>
        </w:rPr>
        <w:t xml:space="preserve">Representantforslag om </w:t>
      </w:r>
      <w:proofErr w:type="gramStart"/>
      <w:r w:rsidRPr="003F04A2">
        <w:rPr>
          <w:rStyle w:val="kursiv"/>
        </w:rPr>
        <w:t>stoppe utvidelse</w:t>
      </w:r>
      <w:proofErr w:type="gramEnd"/>
      <w:r w:rsidRPr="003F04A2">
        <w:rPr>
          <w:rStyle w:val="kursiv"/>
        </w:rPr>
        <w:t xml:space="preserve"> av ulvesona for å verne den såkalte Elgå-ulven</w:t>
      </w:r>
      <w:r w:rsidRPr="003F04A2">
        <w:t xml:space="preserve">. Klima- og miljødepartementet </w:t>
      </w:r>
      <w:proofErr w:type="spellStart"/>
      <w:r w:rsidRPr="003F04A2">
        <w:t>følgde</w:t>
      </w:r>
      <w:proofErr w:type="spellEnd"/>
      <w:r w:rsidRPr="003F04A2">
        <w:t xml:space="preserve"> opp vedtaket ved å </w:t>
      </w:r>
      <w:proofErr w:type="spellStart"/>
      <w:r w:rsidRPr="003F04A2">
        <w:t>avgjere</w:t>
      </w:r>
      <w:proofErr w:type="spellEnd"/>
      <w:r w:rsidRPr="003F04A2">
        <w:t xml:space="preserve"> gjennomføring av flytting av den genetisk verdifulle hannulven og maken hans som var etablerte i området, og som var </w:t>
      </w:r>
      <w:proofErr w:type="spellStart"/>
      <w:r w:rsidRPr="003F04A2">
        <w:t>unnatekne</w:t>
      </w:r>
      <w:proofErr w:type="spellEnd"/>
      <w:r w:rsidRPr="003F04A2">
        <w:t xml:space="preserve"> </w:t>
      </w:r>
      <w:proofErr w:type="spellStart"/>
      <w:r w:rsidRPr="003F04A2">
        <w:t>frå</w:t>
      </w:r>
      <w:proofErr w:type="spellEnd"/>
      <w:r w:rsidRPr="003F04A2">
        <w:t xml:space="preserve"> lisensfelling. Straks flyttinga var gjennomført, vart det </w:t>
      </w:r>
      <w:proofErr w:type="spellStart"/>
      <w:r w:rsidRPr="003F04A2">
        <w:t>opna</w:t>
      </w:r>
      <w:proofErr w:type="spellEnd"/>
      <w:r w:rsidRPr="003F04A2">
        <w:t xml:space="preserve"> for lisensfelling av ulv i det aktuelle området </w:t>
      </w:r>
      <w:proofErr w:type="spellStart"/>
      <w:r w:rsidRPr="003F04A2">
        <w:t>utanfor</w:t>
      </w:r>
      <w:proofErr w:type="spellEnd"/>
      <w:r w:rsidRPr="003F04A2">
        <w:t xml:space="preserve"> ulvesona.</w:t>
      </w:r>
    </w:p>
    <w:p w14:paraId="49128238" w14:textId="77777777" w:rsidR="003F04A2" w:rsidRPr="003F04A2" w:rsidRDefault="003F04A2" w:rsidP="003F04A2">
      <w:r w:rsidRPr="003F04A2">
        <w:t xml:space="preserve">Departementet </w:t>
      </w:r>
      <w:proofErr w:type="spellStart"/>
      <w:r w:rsidRPr="003F04A2">
        <w:t>reknar</w:t>
      </w:r>
      <w:proofErr w:type="spellEnd"/>
      <w:r w:rsidRPr="003F04A2">
        <w:t xml:space="preserve"> vedtaket på dette grunnlag som </w:t>
      </w:r>
      <w:proofErr w:type="spellStart"/>
      <w:r w:rsidRPr="003F04A2">
        <w:t>følgt</w:t>
      </w:r>
      <w:proofErr w:type="spellEnd"/>
      <w:r w:rsidRPr="003F04A2">
        <w:t xml:space="preserve"> opp.</w:t>
      </w:r>
    </w:p>
    <w:p w14:paraId="661A6932" w14:textId="77777777" w:rsidR="003F04A2" w:rsidRPr="003F04A2" w:rsidRDefault="003F04A2" w:rsidP="003F04A2">
      <w:pPr>
        <w:pStyle w:val="avsnitt-tittel"/>
      </w:pPr>
      <w:proofErr w:type="spellStart"/>
      <w:r w:rsidRPr="003F04A2">
        <w:t>Insentivordningar</w:t>
      </w:r>
      <w:proofErr w:type="spellEnd"/>
      <w:r w:rsidRPr="003F04A2">
        <w:t xml:space="preserve"> for produksjon av biogass</w:t>
      </w:r>
    </w:p>
    <w:p w14:paraId="1E428E9D" w14:textId="77777777" w:rsidR="003F04A2" w:rsidRPr="003F04A2" w:rsidRDefault="003F04A2" w:rsidP="003F04A2">
      <w:pPr>
        <w:pStyle w:val="avsnitt-undertittel"/>
      </w:pPr>
      <w:r w:rsidRPr="003F04A2">
        <w:t>Vedtak nr. 270, 14. desember 2020</w:t>
      </w:r>
    </w:p>
    <w:p w14:paraId="7A65E2A4" w14:textId="77777777" w:rsidR="003F04A2" w:rsidRPr="003F04A2" w:rsidRDefault="003F04A2" w:rsidP="003F04A2">
      <w:pPr>
        <w:pStyle w:val="blokksit"/>
        <w:rPr>
          <w:rStyle w:val="kursiv"/>
        </w:rPr>
      </w:pPr>
      <w:r w:rsidRPr="003F04A2">
        <w:rPr>
          <w:rStyle w:val="kursiv"/>
        </w:rPr>
        <w:t>«Stortinget ber regjeringen, i forbindelse med revidert nasjonalbudsjett 2021, vurdere om det kan etableres ytterligere incentivordninger for produksjon av biogass i Norge.»</w:t>
      </w:r>
    </w:p>
    <w:p w14:paraId="31B4A3F7"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Prop</w:t>
      </w:r>
      <w:proofErr w:type="spellEnd"/>
      <w:r w:rsidRPr="003F04A2">
        <w:t xml:space="preserve">. 1 S (2020–2021), jf. </w:t>
      </w:r>
      <w:proofErr w:type="spellStart"/>
      <w:r w:rsidRPr="003F04A2">
        <w:t>Innst</w:t>
      </w:r>
      <w:proofErr w:type="spellEnd"/>
      <w:r w:rsidRPr="003F04A2">
        <w:t xml:space="preserve">. 9 S (2020–2021). I revidert nasjonalbudsjett, jf. </w:t>
      </w:r>
      <w:proofErr w:type="spellStart"/>
      <w:r w:rsidRPr="003F04A2">
        <w:t>Prop</w:t>
      </w:r>
      <w:proofErr w:type="spellEnd"/>
      <w:r w:rsidRPr="003F04A2">
        <w:t xml:space="preserve">. 195 S (2020–2021), vurderte regjeringa behovet for </w:t>
      </w:r>
      <w:proofErr w:type="spellStart"/>
      <w:r w:rsidRPr="003F04A2">
        <w:t>ytterlegare</w:t>
      </w:r>
      <w:proofErr w:type="spellEnd"/>
      <w:r w:rsidRPr="003F04A2">
        <w:t xml:space="preserve"> </w:t>
      </w:r>
      <w:proofErr w:type="spellStart"/>
      <w:r w:rsidRPr="003F04A2">
        <w:t>insentivordningar</w:t>
      </w:r>
      <w:proofErr w:type="spellEnd"/>
      <w:r w:rsidRPr="003F04A2">
        <w:t xml:space="preserve"> for produksjon av biogass. Regjeringa meiner at verkemiddelbruken i dag, med stønad gjennom </w:t>
      </w:r>
      <w:proofErr w:type="spellStart"/>
      <w:r w:rsidRPr="003F04A2">
        <w:t>Enova</w:t>
      </w:r>
      <w:proofErr w:type="spellEnd"/>
      <w:r w:rsidRPr="003F04A2">
        <w:t xml:space="preserve">, Innovasjon </w:t>
      </w:r>
      <w:proofErr w:type="spellStart"/>
      <w:r w:rsidRPr="003F04A2">
        <w:t>Noreg</w:t>
      </w:r>
      <w:proofErr w:type="spellEnd"/>
      <w:r w:rsidRPr="003F04A2">
        <w:t xml:space="preserve"> og Klimasats, og at biogass </w:t>
      </w:r>
      <w:proofErr w:type="spellStart"/>
      <w:r w:rsidRPr="003F04A2">
        <w:t>ikkje</w:t>
      </w:r>
      <w:proofErr w:type="spellEnd"/>
      <w:r w:rsidRPr="003F04A2">
        <w:t xml:space="preserve"> er omfatta av CO</w:t>
      </w:r>
      <w:r w:rsidRPr="003F04A2">
        <w:rPr>
          <w:rStyle w:val="skrift-senket"/>
        </w:rPr>
        <w:t>2</w:t>
      </w:r>
      <w:r w:rsidRPr="003F04A2">
        <w:t xml:space="preserve">-avgifta, er </w:t>
      </w:r>
      <w:proofErr w:type="spellStart"/>
      <w:r w:rsidRPr="003F04A2">
        <w:t>formålstenleg</w:t>
      </w:r>
      <w:proofErr w:type="spellEnd"/>
      <w:r w:rsidRPr="003F04A2">
        <w:t xml:space="preserve">. Regjeringa varsla i RNB at ho ville komme tilbake med </w:t>
      </w:r>
      <w:proofErr w:type="spellStart"/>
      <w:r w:rsidRPr="003F04A2">
        <w:t>ytterlegare</w:t>
      </w:r>
      <w:proofErr w:type="spellEnd"/>
      <w:r w:rsidRPr="003F04A2">
        <w:t xml:space="preserve"> </w:t>
      </w:r>
      <w:proofErr w:type="spellStart"/>
      <w:r w:rsidRPr="003F04A2">
        <w:t>vurderingar</w:t>
      </w:r>
      <w:proofErr w:type="spellEnd"/>
      <w:r w:rsidRPr="003F04A2">
        <w:t xml:space="preserve"> i samband med statsbudsjettet for 2022.</w:t>
      </w:r>
    </w:p>
    <w:p w14:paraId="7A031444" w14:textId="77777777" w:rsidR="003F04A2" w:rsidRPr="003F04A2" w:rsidRDefault="003F04A2" w:rsidP="003F04A2">
      <w:r w:rsidRPr="003F04A2">
        <w:t xml:space="preserve">I Meld. St. 13 (2020–2021) </w:t>
      </w:r>
      <w:r w:rsidRPr="003F04A2">
        <w:rPr>
          <w:rStyle w:val="kursiv"/>
        </w:rPr>
        <w:t>Klimaplan for 2021–2030</w:t>
      </w:r>
      <w:r w:rsidRPr="003F04A2">
        <w:t xml:space="preserve"> signaliserte regjeringa at </w:t>
      </w:r>
      <w:proofErr w:type="spellStart"/>
      <w:r w:rsidRPr="003F04A2">
        <w:t>ho</w:t>
      </w:r>
      <w:proofErr w:type="spellEnd"/>
      <w:r w:rsidRPr="003F04A2">
        <w:t xml:space="preserve"> vil </w:t>
      </w:r>
      <w:proofErr w:type="spellStart"/>
      <w:r w:rsidRPr="003F04A2">
        <w:t>leggje</w:t>
      </w:r>
      <w:proofErr w:type="spellEnd"/>
      <w:r w:rsidRPr="003F04A2">
        <w:t xml:space="preserve"> til rette for </w:t>
      </w:r>
      <w:proofErr w:type="spellStart"/>
      <w:r w:rsidRPr="003F04A2">
        <w:t>auka</w:t>
      </w:r>
      <w:proofErr w:type="spellEnd"/>
      <w:r w:rsidRPr="003F04A2">
        <w:t xml:space="preserve"> produksjon og bruk av biogass gjennom </w:t>
      </w:r>
      <w:proofErr w:type="spellStart"/>
      <w:r w:rsidRPr="003F04A2">
        <w:t>dei</w:t>
      </w:r>
      <w:proofErr w:type="spellEnd"/>
      <w:r w:rsidRPr="003F04A2">
        <w:t xml:space="preserve"> generelle og </w:t>
      </w:r>
      <w:proofErr w:type="spellStart"/>
      <w:r w:rsidRPr="003F04A2">
        <w:t>dei</w:t>
      </w:r>
      <w:proofErr w:type="spellEnd"/>
      <w:r w:rsidRPr="003F04A2">
        <w:t xml:space="preserve"> sektorspesifikke </w:t>
      </w:r>
      <w:proofErr w:type="spellStart"/>
      <w:r w:rsidRPr="003F04A2">
        <w:lastRenderedPageBreak/>
        <w:t>verkemidla</w:t>
      </w:r>
      <w:proofErr w:type="spellEnd"/>
      <w:r w:rsidRPr="003F04A2">
        <w:t xml:space="preserve"> i klima- og miljøpolitikken. Regjeringa følgjer opp klimaplanen, jf. </w:t>
      </w:r>
      <w:proofErr w:type="spellStart"/>
      <w:r w:rsidRPr="003F04A2">
        <w:t>nærmare</w:t>
      </w:r>
      <w:proofErr w:type="spellEnd"/>
      <w:r w:rsidRPr="003F04A2">
        <w:t xml:space="preserve"> omtale i del 4 av denne proposisjonen. Regjeringa vil i tillegg sjå på behovet for ei harmonisering av rammevilkåra for produksjon av biogass i Norden, jf. oppfølginga av vedtak 1009.</w:t>
      </w:r>
    </w:p>
    <w:p w14:paraId="632D773A" w14:textId="77777777" w:rsidR="003F04A2" w:rsidRPr="003F04A2" w:rsidRDefault="003F04A2" w:rsidP="003F04A2">
      <w:r w:rsidRPr="003F04A2">
        <w:t xml:space="preserve">Departementet </w:t>
      </w:r>
      <w:proofErr w:type="spellStart"/>
      <w:r w:rsidRPr="003F04A2">
        <w:t>reknar</w:t>
      </w:r>
      <w:proofErr w:type="spellEnd"/>
      <w:r w:rsidRPr="003F04A2">
        <w:t xml:space="preserve"> vedtaket på dette grunnlag som </w:t>
      </w:r>
      <w:proofErr w:type="spellStart"/>
      <w:r w:rsidRPr="003F04A2">
        <w:t>følgt</w:t>
      </w:r>
      <w:proofErr w:type="spellEnd"/>
      <w:r w:rsidRPr="003F04A2">
        <w:t xml:space="preserve"> opp.</w:t>
      </w:r>
    </w:p>
    <w:p w14:paraId="6243D618" w14:textId="77777777" w:rsidR="003F04A2" w:rsidRPr="003F04A2" w:rsidRDefault="003F04A2" w:rsidP="003F04A2">
      <w:pPr>
        <w:pStyle w:val="avsnitt-tittel"/>
      </w:pPr>
      <w:r w:rsidRPr="003F04A2">
        <w:t>Vurdere norsk deltaking i IPCEI Hydrogen</w:t>
      </w:r>
    </w:p>
    <w:p w14:paraId="5F793161" w14:textId="77777777" w:rsidR="003F04A2" w:rsidRPr="003F04A2" w:rsidRDefault="003F04A2" w:rsidP="003F04A2">
      <w:pPr>
        <w:pStyle w:val="avsnitt-undertittel"/>
      </w:pPr>
      <w:r w:rsidRPr="003F04A2">
        <w:t>Vedtak nr. 500, 19. desember 2020</w:t>
      </w:r>
    </w:p>
    <w:p w14:paraId="47684E33" w14:textId="77777777" w:rsidR="003F04A2" w:rsidRPr="003F04A2" w:rsidRDefault="003F04A2" w:rsidP="003F04A2">
      <w:pPr>
        <w:pStyle w:val="blokksit"/>
        <w:rPr>
          <w:rStyle w:val="kursiv"/>
        </w:rPr>
      </w:pPr>
      <w:r w:rsidRPr="003F04A2">
        <w:rPr>
          <w:rStyle w:val="kursiv"/>
        </w:rPr>
        <w:t>«Stortinget ber regjeringen vurdere om Norge kan delta i IPCEI Hydrogen. «</w:t>
      </w:r>
    </w:p>
    <w:p w14:paraId="078CCCF4"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Prop</w:t>
      </w:r>
      <w:proofErr w:type="spellEnd"/>
      <w:r w:rsidRPr="003F04A2">
        <w:t xml:space="preserve">. 1 S (2020–2021), jf. </w:t>
      </w:r>
      <w:proofErr w:type="spellStart"/>
      <w:r w:rsidRPr="003F04A2">
        <w:t>Innst</w:t>
      </w:r>
      <w:proofErr w:type="spellEnd"/>
      <w:r w:rsidRPr="003F04A2">
        <w:t xml:space="preserve">. 8 S (2020–2021). </w:t>
      </w:r>
      <w:proofErr w:type="spellStart"/>
      <w:r w:rsidRPr="003F04A2">
        <w:t>Noreg</w:t>
      </w:r>
      <w:proofErr w:type="spellEnd"/>
      <w:r w:rsidRPr="003F04A2">
        <w:t xml:space="preserve"> slutta seg i desember 2020 til den europeiske satsinga for innovasjons- og industrisamarbeid (IPCEI) for hydrogen, og </w:t>
      </w:r>
      <w:proofErr w:type="spellStart"/>
      <w:r w:rsidRPr="003F04A2">
        <w:t>Enova</w:t>
      </w:r>
      <w:proofErr w:type="spellEnd"/>
      <w:r w:rsidRPr="003F04A2">
        <w:t xml:space="preserve"> </w:t>
      </w:r>
      <w:proofErr w:type="spellStart"/>
      <w:r w:rsidRPr="003F04A2">
        <w:t>fekk</w:t>
      </w:r>
      <w:proofErr w:type="spellEnd"/>
      <w:r w:rsidRPr="003F04A2">
        <w:t xml:space="preserve"> ansvaret for å forvalte deltakinga nasjonalt. Norsk deltaking i IPCEI for hydrogen gjev norske selskap </w:t>
      </w:r>
      <w:proofErr w:type="spellStart"/>
      <w:r w:rsidRPr="003F04A2">
        <w:t>moglegheit</w:t>
      </w:r>
      <w:proofErr w:type="spellEnd"/>
      <w:r w:rsidRPr="003F04A2">
        <w:t xml:space="preserve"> til å ta del i den europeiske satsinga. Dette vil kunne </w:t>
      </w:r>
      <w:proofErr w:type="spellStart"/>
      <w:r w:rsidRPr="003F04A2">
        <w:t>vere</w:t>
      </w:r>
      <w:proofErr w:type="spellEnd"/>
      <w:r w:rsidRPr="003F04A2">
        <w:t xml:space="preserve"> </w:t>
      </w:r>
      <w:proofErr w:type="spellStart"/>
      <w:r w:rsidRPr="003F04A2">
        <w:t>ein</w:t>
      </w:r>
      <w:proofErr w:type="spellEnd"/>
      <w:r w:rsidRPr="003F04A2">
        <w:t xml:space="preserve"> viktig møtearena for </w:t>
      </w:r>
      <w:proofErr w:type="spellStart"/>
      <w:r w:rsidRPr="003F04A2">
        <w:t>samankopling</w:t>
      </w:r>
      <w:proofErr w:type="spellEnd"/>
      <w:r w:rsidRPr="003F04A2">
        <w:t xml:space="preserve"> og koordinering av europeiske hydrogenprosjekt og vil kunne </w:t>
      </w:r>
      <w:proofErr w:type="spellStart"/>
      <w:r w:rsidRPr="003F04A2">
        <w:t>setje</w:t>
      </w:r>
      <w:proofErr w:type="spellEnd"/>
      <w:r w:rsidRPr="003F04A2">
        <w:t xml:space="preserve"> fart på utviklinga og </w:t>
      </w:r>
      <w:proofErr w:type="spellStart"/>
      <w:r w:rsidRPr="003F04A2">
        <w:t>gje</w:t>
      </w:r>
      <w:proofErr w:type="spellEnd"/>
      <w:r w:rsidRPr="003F04A2">
        <w:t xml:space="preserve"> norske bedrifter ei god </w:t>
      </w:r>
      <w:proofErr w:type="spellStart"/>
      <w:r w:rsidRPr="003F04A2">
        <w:t>moglegheit</w:t>
      </w:r>
      <w:proofErr w:type="spellEnd"/>
      <w:r w:rsidRPr="003F04A2">
        <w:t xml:space="preserve"> til å </w:t>
      </w:r>
      <w:proofErr w:type="spellStart"/>
      <w:r w:rsidRPr="003F04A2">
        <w:t>auke</w:t>
      </w:r>
      <w:proofErr w:type="spellEnd"/>
      <w:r w:rsidRPr="003F04A2">
        <w:t xml:space="preserve"> kvaliteten på prosjekta sine. </w:t>
      </w:r>
      <w:proofErr w:type="spellStart"/>
      <w:r w:rsidRPr="003F04A2">
        <w:t>Enovas</w:t>
      </w:r>
      <w:proofErr w:type="spellEnd"/>
      <w:r w:rsidRPr="003F04A2">
        <w:t xml:space="preserve"> forvaltning skal skje på </w:t>
      </w:r>
      <w:proofErr w:type="spellStart"/>
      <w:r w:rsidRPr="003F04A2">
        <w:t>ein</w:t>
      </w:r>
      <w:proofErr w:type="spellEnd"/>
      <w:r w:rsidRPr="003F04A2">
        <w:t xml:space="preserve"> måte som er i tråd med rammene, måla og </w:t>
      </w:r>
      <w:proofErr w:type="spellStart"/>
      <w:r w:rsidRPr="003F04A2">
        <w:t>prioriteringane</w:t>
      </w:r>
      <w:proofErr w:type="spellEnd"/>
      <w:r w:rsidRPr="003F04A2">
        <w:t xml:space="preserve"> i styringsavtalen. Eventuell støtte til norske prosjekt blir dekte </w:t>
      </w:r>
      <w:proofErr w:type="spellStart"/>
      <w:r w:rsidRPr="003F04A2">
        <w:t>innanfor</w:t>
      </w:r>
      <w:proofErr w:type="spellEnd"/>
      <w:r w:rsidRPr="003F04A2">
        <w:t xml:space="preserve"> </w:t>
      </w:r>
      <w:proofErr w:type="spellStart"/>
      <w:r w:rsidRPr="003F04A2">
        <w:t>eksisterande</w:t>
      </w:r>
      <w:proofErr w:type="spellEnd"/>
      <w:r w:rsidRPr="003F04A2">
        <w:t xml:space="preserve"> finansielle rammer. </w:t>
      </w:r>
      <w:proofErr w:type="spellStart"/>
      <w:r w:rsidRPr="003F04A2">
        <w:t>Enova</w:t>
      </w:r>
      <w:proofErr w:type="spellEnd"/>
      <w:r w:rsidRPr="003F04A2">
        <w:t xml:space="preserve"> involverer Innovasjon </w:t>
      </w:r>
      <w:proofErr w:type="spellStart"/>
      <w:r w:rsidRPr="003F04A2">
        <w:t>Noreg</w:t>
      </w:r>
      <w:proofErr w:type="spellEnd"/>
      <w:r w:rsidRPr="003F04A2">
        <w:t xml:space="preserve"> og Forskingsrådet, der det er relevant.</w:t>
      </w:r>
    </w:p>
    <w:p w14:paraId="3F9F58A0" w14:textId="77777777" w:rsidR="003F04A2" w:rsidRPr="003F04A2" w:rsidRDefault="003F04A2" w:rsidP="003F04A2">
      <w:r w:rsidRPr="003F04A2">
        <w:t xml:space="preserve">I vår </w:t>
      </w:r>
      <w:proofErr w:type="spellStart"/>
      <w:r w:rsidRPr="003F04A2">
        <w:t>valde</w:t>
      </w:r>
      <w:proofErr w:type="spellEnd"/>
      <w:r w:rsidRPr="003F04A2">
        <w:t xml:space="preserve"> </w:t>
      </w:r>
      <w:proofErr w:type="spellStart"/>
      <w:r w:rsidRPr="003F04A2">
        <w:t>Enova</w:t>
      </w:r>
      <w:proofErr w:type="spellEnd"/>
      <w:r w:rsidRPr="003F04A2">
        <w:t xml:space="preserve"> ut fem </w:t>
      </w:r>
      <w:proofErr w:type="spellStart"/>
      <w:r w:rsidRPr="003F04A2">
        <w:t>aktørar</w:t>
      </w:r>
      <w:proofErr w:type="spellEnd"/>
      <w:r w:rsidRPr="003F04A2">
        <w:t xml:space="preserve"> som går </w:t>
      </w:r>
      <w:proofErr w:type="spellStart"/>
      <w:r w:rsidRPr="003F04A2">
        <w:t>vidare</w:t>
      </w:r>
      <w:proofErr w:type="spellEnd"/>
      <w:r w:rsidRPr="003F04A2">
        <w:t xml:space="preserve"> etter første evalueringsrunde i den norske interessekartlegginga. No er arbeidet i gang med å modne prosjekta og kople </w:t>
      </w:r>
      <w:proofErr w:type="spellStart"/>
      <w:r w:rsidRPr="003F04A2">
        <w:t>dei</w:t>
      </w:r>
      <w:proofErr w:type="spellEnd"/>
      <w:r w:rsidRPr="003F04A2">
        <w:t xml:space="preserve"> </w:t>
      </w:r>
      <w:proofErr w:type="spellStart"/>
      <w:r w:rsidRPr="003F04A2">
        <w:t>saman</w:t>
      </w:r>
      <w:proofErr w:type="spellEnd"/>
      <w:r w:rsidRPr="003F04A2">
        <w:t xml:space="preserve"> med relevante prosjekt </w:t>
      </w:r>
      <w:proofErr w:type="spellStart"/>
      <w:r w:rsidRPr="003F04A2">
        <w:t>frå</w:t>
      </w:r>
      <w:proofErr w:type="spellEnd"/>
      <w:r w:rsidRPr="003F04A2">
        <w:t xml:space="preserve"> </w:t>
      </w:r>
      <w:proofErr w:type="spellStart"/>
      <w:r w:rsidRPr="003F04A2">
        <w:t>dei</w:t>
      </w:r>
      <w:proofErr w:type="spellEnd"/>
      <w:r w:rsidRPr="003F04A2">
        <w:t xml:space="preserve"> 22 andre europeiske </w:t>
      </w:r>
      <w:proofErr w:type="spellStart"/>
      <w:r w:rsidRPr="003F04A2">
        <w:t>deltakarlanda</w:t>
      </w:r>
      <w:proofErr w:type="spellEnd"/>
      <w:r w:rsidRPr="003F04A2">
        <w:t>.</w:t>
      </w:r>
    </w:p>
    <w:p w14:paraId="5F17BD80" w14:textId="77777777" w:rsidR="003F04A2" w:rsidRPr="003F04A2" w:rsidRDefault="003F04A2" w:rsidP="003F04A2">
      <w:r w:rsidRPr="003F04A2">
        <w:t xml:space="preserve">På dette grunnlaget </w:t>
      </w:r>
      <w:proofErr w:type="spellStart"/>
      <w:r w:rsidRPr="003F04A2">
        <w:t>reknar</w:t>
      </w:r>
      <w:proofErr w:type="spellEnd"/>
      <w:r w:rsidRPr="003F04A2">
        <w:t xml:space="preserve"> departementet vedtaket som </w:t>
      </w:r>
      <w:proofErr w:type="spellStart"/>
      <w:r w:rsidRPr="003F04A2">
        <w:t>følgt</w:t>
      </w:r>
      <w:proofErr w:type="spellEnd"/>
      <w:r w:rsidRPr="003F04A2">
        <w:t xml:space="preserve"> opp.</w:t>
      </w:r>
    </w:p>
    <w:p w14:paraId="2CCDCD5D" w14:textId="77777777" w:rsidR="003F04A2" w:rsidRPr="003F04A2" w:rsidRDefault="003F04A2" w:rsidP="003F04A2">
      <w:pPr>
        <w:pStyle w:val="avsnitt-tittel"/>
      </w:pPr>
      <w:r w:rsidRPr="003F04A2">
        <w:t>Bidra til gjennomføring av tiltak initierte av lokale og regionale styresmakter som reduserer utslepp i </w:t>
      </w:r>
      <w:proofErr w:type="spellStart"/>
      <w:r w:rsidRPr="003F04A2">
        <w:t>verdsarvfjordane</w:t>
      </w:r>
      <w:proofErr w:type="spellEnd"/>
    </w:p>
    <w:p w14:paraId="6E4C37E8" w14:textId="77777777" w:rsidR="003F04A2" w:rsidRPr="003F04A2" w:rsidRDefault="003F04A2" w:rsidP="003F04A2">
      <w:pPr>
        <w:pStyle w:val="avsnitt-undertittel"/>
      </w:pPr>
      <w:r w:rsidRPr="003F04A2">
        <w:t>Vedtak nr. 690, 25. februar 2021</w:t>
      </w:r>
    </w:p>
    <w:p w14:paraId="7D09B849" w14:textId="77777777" w:rsidR="003F04A2" w:rsidRPr="003F04A2" w:rsidRDefault="003F04A2" w:rsidP="003F04A2">
      <w:pPr>
        <w:pStyle w:val="blokksit"/>
        <w:rPr>
          <w:rStyle w:val="kursiv"/>
        </w:rPr>
      </w:pPr>
      <w:r w:rsidRPr="003F04A2">
        <w:rPr>
          <w:rStyle w:val="kursiv"/>
        </w:rPr>
        <w:t>«Stortinget ber regjeringen bidra til gjennomføring av tiltak initiert av lokale og regionale myndigheter, som reduserer utslipp i verdensarvfjordene.»</w:t>
      </w:r>
    </w:p>
    <w:p w14:paraId="78EFD635"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8:23 S (2020–2021) </w:t>
      </w:r>
      <w:r w:rsidRPr="003F04A2">
        <w:rPr>
          <w:rStyle w:val="kursiv"/>
        </w:rPr>
        <w:t>Representantforslag om utsettelse av kravet om nullutslipp i verdensarvfjordene fra 2026</w:t>
      </w:r>
      <w:r w:rsidRPr="003F04A2">
        <w:t xml:space="preserve">, jf. </w:t>
      </w:r>
      <w:proofErr w:type="spellStart"/>
      <w:r w:rsidRPr="003F04A2">
        <w:t>Innst</w:t>
      </w:r>
      <w:proofErr w:type="spellEnd"/>
      <w:r w:rsidRPr="003F04A2">
        <w:t>. 251 S (2020–2021).</w:t>
      </w:r>
    </w:p>
    <w:p w14:paraId="23F99BAD" w14:textId="77777777" w:rsidR="003F04A2" w:rsidRPr="003F04A2" w:rsidRDefault="003F04A2" w:rsidP="003F04A2">
      <w:r w:rsidRPr="003F04A2">
        <w:t xml:space="preserve">Oppmodingsvedtaket vil bli </w:t>
      </w:r>
      <w:proofErr w:type="spellStart"/>
      <w:r w:rsidRPr="003F04A2">
        <w:t>følgt</w:t>
      </w:r>
      <w:proofErr w:type="spellEnd"/>
      <w:r w:rsidRPr="003F04A2">
        <w:t xml:space="preserve"> opp i </w:t>
      </w:r>
      <w:proofErr w:type="spellStart"/>
      <w:r w:rsidRPr="003F04A2">
        <w:t>samanheng</w:t>
      </w:r>
      <w:proofErr w:type="spellEnd"/>
      <w:r w:rsidRPr="003F04A2">
        <w:t xml:space="preserve"> med oppfølginga av vedtak nr. 691, 25. februar 2021, og vedtak nr. 672, 3. mai 2018.</w:t>
      </w:r>
    </w:p>
    <w:p w14:paraId="39D60F65" w14:textId="77777777" w:rsidR="003F04A2" w:rsidRPr="003F04A2" w:rsidRDefault="003F04A2" w:rsidP="003F04A2">
      <w:r w:rsidRPr="003F04A2">
        <w:t>Regjeringa vil komme tilbake til Stortinget på eigna måte.</w:t>
      </w:r>
    </w:p>
    <w:p w14:paraId="64195D79" w14:textId="77777777" w:rsidR="003F04A2" w:rsidRPr="003F04A2" w:rsidRDefault="003F04A2" w:rsidP="003F04A2">
      <w:pPr>
        <w:pStyle w:val="avsnitt-tittel"/>
      </w:pPr>
      <w:r w:rsidRPr="003F04A2">
        <w:lastRenderedPageBreak/>
        <w:t xml:space="preserve">Tiltak som </w:t>
      </w:r>
      <w:proofErr w:type="spellStart"/>
      <w:r w:rsidRPr="003F04A2">
        <w:t>sikrar</w:t>
      </w:r>
      <w:proofErr w:type="spellEnd"/>
      <w:r w:rsidRPr="003F04A2">
        <w:t xml:space="preserve"> </w:t>
      </w:r>
      <w:proofErr w:type="spellStart"/>
      <w:r w:rsidRPr="003F04A2">
        <w:t>verdsarvfjordane</w:t>
      </w:r>
      <w:proofErr w:type="spellEnd"/>
      <w:r w:rsidRPr="003F04A2">
        <w:t xml:space="preserve"> som </w:t>
      </w:r>
      <w:proofErr w:type="spellStart"/>
      <w:r w:rsidRPr="003F04A2">
        <w:t>anløpshamn</w:t>
      </w:r>
      <w:proofErr w:type="spellEnd"/>
      <w:r w:rsidRPr="003F04A2">
        <w:t xml:space="preserve"> for </w:t>
      </w:r>
      <w:proofErr w:type="spellStart"/>
      <w:r w:rsidRPr="003F04A2">
        <w:t>cruisebåtar</w:t>
      </w:r>
      <w:proofErr w:type="spellEnd"/>
      <w:r w:rsidRPr="003F04A2">
        <w:t xml:space="preserve"> også etter 2026 – etablering av </w:t>
      </w:r>
      <w:proofErr w:type="spellStart"/>
      <w:r w:rsidRPr="003F04A2">
        <w:t>landstraum</w:t>
      </w:r>
      <w:proofErr w:type="spellEnd"/>
      <w:r w:rsidRPr="003F04A2">
        <w:t xml:space="preserve"> i Flåm mv.</w:t>
      </w:r>
    </w:p>
    <w:p w14:paraId="3C23C53F" w14:textId="77777777" w:rsidR="003F04A2" w:rsidRPr="003F04A2" w:rsidRDefault="003F04A2" w:rsidP="003F04A2">
      <w:pPr>
        <w:pStyle w:val="avsnitt-undertittel"/>
      </w:pPr>
      <w:r w:rsidRPr="003F04A2">
        <w:t>Vedtak nr. 691, 25. februar 2021</w:t>
      </w:r>
    </w:p>
    <w:p w14:paraId="4352D701" w14:textId="77777777" w:rsidR="003F04A2" w:rsidRPr="003F04A2" w:rsidRDefault="003F04A2" w:rsidP="003F04A2">
      <w:pPr>
        <w:pStyle w:val="blokksit"/>
        <w:rPr>
          <w:rStyle w:val="kursiv"/>
        </w:rPr>
      </w:pPr>
      <w:r w:rsidRPr="003F04A2">
        <w:rPr>
          <w:rStyle w:val="kursiv"/>
        </w:rPr>
        <w:t xml:space="preserve">«Stortinget ber regjeringen foreslå tiltak som sikrer verdensarvfjordene som anløpshavn for cruisebåter også etter 2026, blant annet ved at staten sikrer etablering av </w:t>
      </w:r>
      <w:proofErr w:type="spellStart"/>
      <w:r w:rsidRPr="003F04A2">
        <w:rPr>
          <w:rStyle w:val="kursiv"/>
        </w:rPr>
        <w:t>landstrøm</w:t>
      </w:r>
      <w:proofErr w:type="spellEnd"/>
      <w:r w:rsidRPr="003F04A2">
        <w:rPr>
          <w:rStyle w:val="kursiv"/>
        </w:rPr>
        <w:t xml:space="preserve"> i Flåm som planlagt innen 2022.»</w:t>
      </w:r>
    </w:p>
    <w:p w14:paraId="5C0F2863"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8:23 S (2020–2021)</w:t>
      </w:r>
      <w:r w:rsidRPr="003F04A2">
        <w:rPr>
          <w:rStyle w:val="kursiv"/>
        </w:rPr>
        <w:t xml:space="preserve"> Representantforslag om utsettelse av kravet om nullutslipp i verdensarvfjordene fra 2026</w:t>
      </w:r>
      <w:r w:rsidRPr="003F04A2">
        <w:t xml:space="preserve">, jf. </w:t>
      </w:r>
      <w:proofErr w:type="spellStart"/>
      <w:r w:rsidRPr="003F04A2">
        <w:t>Innst</w:t>
      </w:r>
      <w:proofErr w:type="spellEnd"/>
      <w:r w:rsidRPr="003F04A2">
        <w:t>. 251 S (2020–2021).</w:t>
      </w:r>
    </w:p>
    <w:p w14:paraId="4C8D54CD" w14:textId="77777777" w:rsidR="003F04A2" w:rsidRPr="003F04A2" w:rsidRDefault="003F04A2" w:rsidP="003F04A2">
      <w:r w:rsidRPr="003F04A2">
        <w:t xml:space="preserve">Oppmodingsvedtaket vil bli </w:t>
      </w:r>
      <w:proofErr w:type="spellStart"/>
      <w:r w:rsidRPr="003F04A2">
        <w:t>følgt</w:t>
      </w:r>
      <w:proofErr w:type="spellEnd"/>
      <w:r w:rsidRPr="003F04A2">
        <w:t xml:space="preserve"> opp i </w:t>
      </w:r>
      <w:proofErr w:type="spellStart"/>
      <w:r w:rsidRPr="003F04A2">
        <w:t>samanheng</w:t>
      </w:r>
      <w:proofErr w:type="spellEnd"/>
      <w:r w:rsidRPr="003F04A2">
        <w:t xml:space="preserve"> med oppfølginga av vedtak nr. 690, 25. februar 2021, og vedtak nr. 672, 3. mai 2018.</w:t>
      </w:r>
    </w:p>
    <w:p w14:paraId="64FB1975" w14:textId="77777777" w:rsidR="003F04A2" w:rsidRPr="003F04A2" w:rsidRDefault="003F04A2" w:rsidP="003F04A2">
      <w:r w:rsidRPr="003F04A2">
        <w:t>Regjeringa vil komme tilbake til Stortinget på eigna måte.</w:t>
      </w:r>
    </w:p>
    <w:p w14:paraId="100C874E" w14:textId="77777777" w:rsidR="003F04A2" w:rsidRPr="003F04A2" w:rsidRDefault="003F04A2" w:rsidP="003F04A2">
      <w:pPr>
        <w:pStyle w:val="avsnitt-tittel"/>
      </w:pPr>
      <w:proofErr w:type="spellStart"/>
      <w:r w:rsidRPr="003F04A2">
        <w:t>Verkemiddel</w:t>
      </w:r>
      <w:proofErr w:type="spellEnd"/>
      <w:r w:rsidRPr="003F04A2">
        <w:t xml:space="preserve"> for </w:t>
      </w:r>
      <w:proofErr w:type="spellStart"/>
      <w:r w:rsidRPr="003F04A2">
        <w:t>meir</w:t>
      </w:r>
      <w:proofErr w:type="spellEnd"/>
      <w:r w:rsidRPr="003F04A2">
        <w:t xml:space="preserve"> effektiv og </w:t>
      </w:r>
      <w:proofErr w:type="spellStart"/>
      <w:r w:rsidRPr="003F04A2">
        <w:t>einskapleg</w:t>
      </w:r>
      <w:proofErr w:type="spellEnd"/>
      <w:r w:rsidRPr="003F04A2">
        <w:t xml:space="preserve"> skadefelling av rovvilt</w:t>
      </w:r>
    </w:p>
    <w:p w14:paraId="4BAF8118" w14:textId="77777777" w:rsidR="003F04A2" w:rsidRPr="003F04A2" w:rsidRDefault="003F04A2" w:rsidP="003F04A2">
      <w:pPr>
        <w:pStyle w:val="avsnitt-undertittel"/>
      </w:pPr>
      <w:r w:rsidRPr="003F04A2">
        <w:t>Vedtak nr. 751, 11. mars 2021</w:t>
      </w:r>
    </w:p>
    <w:p w14:paraId="26F853AE" w14:textId="77777777" w:rsidR="003F04A2" w:rsidRPr="003F04A2" w:rsidRDefault="003F04A2" w:rsidP="003F04A2">
      <w:pPr>
        <w:pStyle w:val="blokksit"/>
        <w:rPr>
          <w:rStyle w:val="kursiv"/>
        </w:rPr>
      </w:pPr>
      <w:r w:rsidRPr="003F04A2">
        <w:rPr>
          <w:rStyle w:val="kursiv"/>
        </w:rPr>
        <w:t>«Stortinget ber regjeringen fremme forslag om egnede virkemidler som gjør skadefelling av rovvilt mer effektivt og enhetlig.»</w:t>
      </w:r>
    </w:p>
    <w:p w14:paraId="1FAF0B83"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8:86 S (2020–2021), </w:t>
      </w:r>
      <w:r w:rsidRPr="003F04A2">
        <w:rPr>
          <w:rStyle w:val="kursiv"/>
        </w:rPr>
        <w:t>Representantforslag om mer effektiv skadefelling av store rovdyr</w:t>
      </w:r>
      <w:r w:rsidRPr="003F04A2">
        <w:t xml:space="preserve">, jf. </w:t>
      </w:r>
      <w:proofErr w:type="spellStart"/>
      <w:r w:rsidRPr="003F04A2">
        <w:t>Innst</w:t>
      </w:r>
      <w:proofErr w:type="spellEnd"/>
      <w:r w:rsidRPr="003F04A2">
        <w:t xml:space="preserve">. 255 S (2020–2021). Klima- og miljødepartementet har gjeve Miljødirektoratet i oppdrag å levere ei </w:t>
      </w:r>
      <w:proofErr w:type="spellStart"/>
      <w:r w:rsidRPr="003F04A2">
        <w:t>fagleg</w:t>
      </w:r>
      <w:proofErr w:type="spellEnd"/>
      <w:r w:rsidRPr="003F04A2">
        <w:t xml:space="preserve"> vurdering og tilråding om </w:t>
      </w:r>
      <w:proofErr w:type="spellStart"/>
      <w:r w:rsidRPr="003F04A2">
        <w:t>vidare</w:t>
      </w:r>
      <w:proofErr w:type="spellEnd"/>
      <w:r w:rsidRPr="003F04A2">
        <w:t xml:space="preserve"> oppfølging av oppmodingsvedtaket </w:t>
      </w:r>
      <w:proofErr w:type="spellStart"/>
      <w:r w:rsidRPr="003F04A2">
        <w:t>innan</w:t>
      </w:r>
      <w:proofErr w:type="spellEnd"/>
      <w:r w:rsidRPr="003F04A2">
        <w:t xml:space="preserve"> 1. oktober 2021.</w:t>
      </w:r>
    </w:p>
    <w:p w14:paraId="19595724" w14:textId="77777777" w:rsidR="003F04A2" w:rsidRPr="003F04A2" w:rsidRDefault="003F04A2" w:rsidP="003F04A2">
      <w:r w:rsidRPr="003F04A2">
        <w:t>Regjeringa vil komme tilbake til Stortinget på eigna måte.</w:t>
      </w:r>
    </w:p>
    <w:p w14:paraId="1370BC8C" w14:textId="77777777" w:rsidR="003F04A2" w:rsidRPr="003F04A2" w:rsidRDefault="003F04A2" w:rsidP="003F04A2">
      <w:pPr>
        <w:pStyle w:val="avsnitt-tittel"/>
      </w:pPr>
      <w:r w:rsidRPr="003F04A2">
        <w:t>Kompetanseoverføringsprosjekt om skadefelling</w:t>
      </w:r>
    </w:p>
    <w:p w14:paraId="66FE10BD" w14:textId="77777777" w:rsidR="003F04A2" w:rsidRPr="003F04A2" w:rsidRDefault="003F04A2" w:rsidP="003F04A2">
      <w:pPr>
        <w:pStyle w:val="avsnitt-undertittel"/>
      </w:pPr>
      <w:r w:rsidRPr="003F04A2">
        <w:t>Vedtak nr. 752, 11. mars 2021</w:t>
      </w:r>
    </w:p>
    <w:p w14:paraId="3BD5003F" w14:textId="77777777" w:rsidR="003F04A2" w:rsidRPr="003F04A2" w:rsidRDefault="003F04A2" w:rsidP="003F04A2">
      <w:pPr>
        <w:pStyle w:val="blokksit"/>
        <w:rPr>
          <w:rStyle w:val="kursiv"/>
        </w:rPr>
      </w:pPr>
      <w:r w:rsidRPr="003F04A2">
        <w:rPr>
          <w:rStyle w:val="kursiv"/>
        </w:rPr>
        <w:t>«Stortinget ber regjeringen iverksette et kompetanseoverføringsprosjekt for at de metodene og de erfaringene som er gjort av skadefellingslagene i Nord-Østerdal og Engerdal, blir overført til skadefellingslag andre steder i landet. Det bør utarbeides et kursopplegg og etableres et permanent nettverk som sikrer overføring av kunnskap og kompetanse.»</w:t>
      </w:r>
    </w:p>
    <w:p w14:paraId="757745B4"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8:86 S (2020–2021), </w:t>
      </w:r>
      <w:r w:rsidRPr="003F04A2">
        <w:rPr>
          <w:rStyle w:val="kursiv"/>
        </w:rPr>
        <w:t>Representantforslag om mer effektiv skadefelling av store rovdyr</w:t>
      </w:r>
      <w:r w:rsidRPr="003F04A2">
        <w:t xml:space="preserve">, jf. </w:t>
      </w:r>
      <w:proofErr w:type="spellStart"/>
      <w:r w:rsidRPr="003F04A2">
        <w:t>Innst</w:t>
      </w:r>
      <w:proofErr w:type="spellEnd"/>
      <w:r w:rsidRPr="003F04A2">
        <w:t xml:space="preserve">. 255 S (2020–2021). Klima- og miljødepartementet har gjeve Miljødirektoratet i oppdrag å levere ei </w:t>
      </w:r>
      <w:proofErr w:type="spellStart"/>
      <w:r w:rsidRPr="003F04A2">
        <w:t>fagleg</w:t>
      </w:r>
      <w:proofErr w:type="spellEnd"/>
      <w:r w:rsidRPr="003F04A2">
        <w:t xml:space="preserve"> vurdering og tilråding om </w:t>
      </w:r>
      <w:proofErr w:type="spellStart"/>
      <w:r w:rsidRPr="003F04A2">
        <w:t>vidare</w:t>
      </w:r>
      <w:proofErr w:type="spellEnd"/>
      <w:r w:rsidRPr="003F04A2">
        <w:t xml:space="preserve"> oppfølging av oppmodingsvedtaket </w:t>
      </w:r>
      <w:proofErr w:type="spellStart"/>
      <w:r w:rsidRPr="003F04A2">
        <w:t>innan</w:t>
      </w:r>
      <w:proofErr w:type="spellEnd"/>
      <w:r w:rsidRPr="003F04A2">
        <w:t xml:space="preserve"> 1. oktober 2021.</w:t>
      </w:r>
    </w:p>
    <w:p w14:paraId="7BB9FBE7" w14:textId="77777777" w:rsidR="003F04A2" w:rsidRPr="003F04A2" w:rsidRDefault="003F04A2" w:rsidP="003F04A2">
      <w:r w:rsidRPr="003F04A2">
        <w:t>Regjeringa vil komme tilbake til Stortinget på eigna måte.</w:t>
      </w:r>
    </w:p>
    <w:p w14:paraId="2901D451" w14:textId="77777777" w:rsidR="003F04A2" w:rsidRPr="003F04A2" w:rsidRDefault="003F04A2" w:rsidP="003F04A2">
      <w:pPr>
        <w:pStyle w:val="avsnitt-tittel"/>
      </w:pPr>
      <w:r w:rsidRPr="003F04A2">
        <w:lastRenderedPageBreak/>
        <w:t xml:space="preserve">Forslag om </w:t>
      </w:r>
      <w:proofErr w:type="spellStart"/>
      <w:r w:rsidRPr="003F04A2">
        <w:t>verkemiddel</w:t>
      </w:r>
      <w:proofErr w:type="spellEnd"/>
      <w:r w:rsidRPr="003F04A2">
        <w:t xml:space="preserve"> for </w:t>
      </w:r>
      <w:proofErr w:type="spellStart"/>
      <w:r w:rsidRPr="003F04A2">
        <w:t>meir</w:t>
      </w:r>
      <w:proofErr w:type="spellEnd"/>
      <w:r w:rsidRPr="003F04A2">
        <w:t xml:space="preserve"> effektiv lisensfelling</w:t>
      </w:r>
    </w:p>
    <w:p w14:paraId="463AE398" w14:textId="77777777" w:rsidR="003F04A2" w:rsidRPr="003F04A2" w:rsidRDefault="003F04A2" w:rsidP="003F04A2">
      <w:pPr>
        <w:pStyle w:val="avsnitt-undertittel"/>
      </w:pPr>
      <w:r w:rsidRPr="003F04A2">
        <w:t>Vedtak nr. 753, 11. mars 2021</w:t>
      </w:r>
    </w:p>
    <w:p w14:paraId="5C3A1296" w14:textId="77777777" w:rsidR="003F04A2" w:rsidRPr="003F04A2" w:rsidRDefault="003F04A2" w:rsidP="003F04A2">
      <w:pPr>
        <w:pStyle w:val="blokksit"/>
        <w:rPr>
          <w:rStyle w:val="kursiv"/>
        </w:rPr>
      </w:pPr>
      <w:r w:rsidRPr="003F04A2">
        <w:rPr>
          <w:rStyle w:val="kursiv"/>
        </w:rPr>
        <w:t>«Stortinget ber regjeringen komme tilbake til Stortinget med forslag til hvordan virkemidler knyttet til skadefelling også kan bidra til å gjøre lisensfelling mer effektiv.»</w:t>
      </w:r>
    </w:p>
    <w:p w14:paraId="3AE7F290"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8:86 S (2020–2021), </w:t>
      </w:r>
      <w:r w:rsidRPr="003F04A2">
        <w:rPr>
          <w:rStyle w:val="kursiv"/>
        </w:rPr>
        <w:t>Representantforslag om mer effektiv skadefelling av store rovdyr</w:t>
      </w:r>
      <w:r w:rsidRPr="003F04A2">
        <w:t>,</w:t>
      </w:r>
      <w:r w:rsidRPr="003F04A2">
        <w:rPr>
          <w:rStyle w:val="kursiv"/>
        </w:rPr>
        <w:t xml:space="preserve"> </w:t>
      </w:r>
      <w:proofErr w:type="spellStart"/>
      <w:r w:rsidRPr="003F04A2">
        <w:t>Innst</w:t>
      </w:r>
      <w:proofErr w:type="spellEnd"/>
      <w:r w:rsidRPr="003F04A2">
        <w:t xml:space="preserve">. 255 S (2020–2021). Klima- og miljødepartementet har gjeve Miljødirektoratet i oppdrag å levere ei </w:t>
      </w:r>
      <w:proofErr w:type="spellStart"/>
      <w:r w:rsidRPr="003F04A2">
        <w:t>fagleg</w:t>
      </w:r>
      <w:proofErr w:type="spellEnd"/>
      <w:r w:rsidRPr="003F04A2">
        <w:t xml:space="preserve"> vurdering og tilråding om </w:t>
      </w:r>
      <w:proofErr w:type="spellStart"/>
      <w:r w:rsidRPr="003F04A2">
        <w:t>vidare</w:t>
      </w:r>
      <w:proofErr w:type="spellEnd"/>
      <w:r w:rsidRPr="003F04A2">
        <w:t xml:space="preserve"> oppfølging av oppmodingsvedtaket </w:t>
      </w:r>
      <w:proofErr w:type="spellStart"/>
      <w:r w:rsidRPr="003F04A2">
        <w:t>innan</w:t>
      </w:r>
      <w:proofErr w:type="spellEnd"/>
      <w:r w:rsidRPr="003F04A2">
        <w:t xml:space="preserve"> 1. oktober 2021.</w:t>
      </w:r>
    </w:p>
    <w:p w14:paraId="6F5151A1" w14:textId="77777777" w:rsidR="003F04A2" w:rsidRPr="003F04A2" w:rsidRDefault="003F04A2" w:rsidP="003F04A2">
      <w:r w:rsidRPr="003F04A2">
        <w:t>Regjeringa vil komme tilbake til Stortinget på eigna måte.</w:t>
      </w:r>
    </w:p>
    <w:p w14:paraId="1DB58D18" w14:textId="77777777" w:rsidR="003F04A2" w:rsidRPr="003F04A2" w:rsidRDefault="003F04A2" w:rsidP="003F04A2">
      <w:pPr>
        <w:pStyle w:val="avsnitt-tittel"/>
      </w:pPr>
      <w:r w:rsidRPr="003F04A2">
        <w:t>Miljøavtalen om reduksjon av NOx-utsleppa</w:t>
      </w:r>
    </w:p>
    <w:p w14:paraId="58F29215" w14:textId="77777777" w:rsidR="003F04A2" w:rsidRPr="003F04A2" w:rsidRDefault="003F04A2" w:rsidP="003F04A2">
      <w:pPr>
        <w:pStyle w:val="avsnitt-undertittel"/>
      </w:pPr>
      <w:r w:rsidRPr="003F04A2">
        <w:t>Vedtak nr. 794, 13. april 2021</w:t>
      </w:r>
    </w:p>
    <w:p w14:paraId="6CDB0A97" w14:textId="77777777" w:rsidR="003F04A2" w:rsidRPr="003F04A2" w:rsidRDefault="003F04A2" w:rsidP="003F04A2">
      <w:pPr>
        <w:pStyle w:val="blokksit"/>
        <w:rPr>
          <w:rStyle w:val="kursiv"/>
        </w:rPr>
      </w:pPr>
      <w:r w:rsidRPr="003F04A2">
        <w:rPr>
          <w:rStyle w:val="kursiv"/>
        </w:rPr>
        <w:t>«Stortinget ber regjeringen forlenge avtalen om NOx-fondet til 2027.»</w:t>
      </w:r>
    </w:p>
    <w:p w14:paraId="2A323054"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13 (2020–2021) </w:t>
      </w:r>
      <w:r w:rsidRPr="003F04A2">
        <w:rPr>
          <w:rStyle w:val="kursiv"/>
        </w:rPr>
        <w:t>Klimaplan for 2021–2030</w:t>
      </w:r>
      <w:r w:rsidRPr="003F04A2">
        <w:t xml:space="preserve">, jf. </w:t>
      </w:r>
      <w:proofErr w:type="spellStart"/>
      <w:r w:rsidRPr="003F04A2">
        <w:t>Innst</w:t>
      </w:r>
      <w:proofErr w:type="spellEnd"/>
      <w:r w:rsidRPr="003F04A2">
        <w:t>. 325 S (2020–2021).</w:t>
      </w:r>
    </w:p>
    <w:p w14:paraId="6274C887" w14:textId="77777777" w:rsidR="003F04A2" w:rsidRPr="003F04A2" w:rsidRDefault="003F04A2" w:rsidP="003F04A2">
      <w:r w:rsidRPr="003F04A2">
        <w:t xml:space="preserve">Miljøavtalen av 24. mai 2017 mellom Klima- og miljødepartementet og 15 </w:t>
      </w:r>
      <w:proofErr w:type="spellStart"/>
      <w:r w:rsidRPr="003F04A2">
        <w:t>næringsorganisasjonar</w:t>
      </w:r>
      <w:proofErr w:type="spellEnd"/>
      <w:r w:rsidRPr="003F04A2">
        <w:t xml:space="preserve"> om reduksjon av NOx-utsleppa gjeld for perioden 2018–2025. Klima- og miljødepartementet inviterte i brev av 31. mai 2021 </w:t>
      </w:r>
      <w:proofErr w:type="spellStart"/>
      <w:r w:rsidRPr="003F04A2">
        <w:t>avtalepartane</w:t>
      </w:r>
      <w:proofErr w:type="spellEnd"/>
      <w:r w:rsidRPr="003F04A2">
        <w:t xml:space="preserve"> til </w:t>
      </w:r>
      <w:proofErr w:type="spellStart"/>
      <w:r w:rsidRPr="003F04A2">
        <w:t>forhandlingar</w:t>
      </w:r>
      <w:proofErr w:type="spellEnd"/>
      <w:r w:rsidRPr="003F04A2">
        <w:t xml:space="preserve"> om forlenging av avtalen med to år. Det skal mellom anna </w:t>
      </w:r>
      <w:proofErr w:type="spellStart"/>
      <w:r w:rsidRPr="003F04A2">
        <w:t>forhandlast</w:t>
      </w:r>
      <w:proofErr w:type="spellEnd"/>
      <w:r w:rsidRPr="003F04A2">
        <w:t xml:space="preserve"> om ei miljøforplikting i form av utsleppstak for </w:t>
      </w:r>
      <w:proofErr w:type="spellStart"/>
      <w:r w:rsidRPr="003F04A2">
        <w:t>dei</w:t>
      </w:r>
      <w:proofErr w:type="spellEnd"/>
      <w:r w:rsidRPr="003F04A2">
        <w:t xml:space="preserve"> to ekstra åra. </w:t>
      </w:r>
      <w:proofErr w:type="spellStart"/>
      <w:r w:rsidRPr="003F04A2">
        <w:t>Ein</w:t>
      </w:r>
      <w:proofErr w:type="spellEnd"/>
      <w:r w:rsidRPr="003F04A2">
        <w:t xml:space="preserve"> </w:t>
      </w:r>
      <w:proofErr w:type="spellStart"/>
      <w:r w:rsidRPr="003F04A2">
        <w:t>forlengd</w:t>
      </w:r>
      <w:proofErr w:type="spellEnd"/>
      <w:r w:rsidRPr="003F04A2">
        <w:t xml:space="preserve"> avtale vil </w:t>
      </w:r>
      <w:proofErr w:type="spellStart"/>
      <w:r w:rsidRPr="003F04A2">
        <w:t>gje</w:t>
      </w:r>
      <w:proofErr w:type="spellEnd"/>
      <w:r w:rsidRPr="003F04A2">
        <w:t xml:space="preserve"> grunnlag for fritak for betaling av avgift på utslepp av nitrogenoksid (NOx) for åra 2026 og 2027 for </w:t>
      </w:r>
      <w:proofErr w:type="spellStart"/>
      <w:r w:rsidRPr="003F04A2">
        <w:t>verksemder</w:t>
      </w:r>
      <w:proofErr w:type="spellEnd"/>
      <w:r w:rsidRPr="003F04A2">
        <w:t xml:space="preserve"> som </w:t>
      </w:r>
      <w:proofErr w:type="spellStart"/>
      <w:r w:rsidRPr="003F04A2">
        <w:t>sluttar</w:t>
      </w:r>
      <w:proofErr w:type="spellEnd"/>
      <w:r w:rsidRPr="003F04A2">
        <w:t xml:space="preserve"> seg til avtalen for </w:t>
      </w:r>
      <w:proofErr w:type="spellStart"/>
      <w:r w:rsidRPr="003F04A2">
        <w:t>desse</w:t>
      </w:r>
      <w:proofErr w:type="spellEnd"/>
      <w:r w:rsidRPr="003F04A2">
        <w:t xml:space="preserve"> åra. Avgiftsfritaket må </w:t>
      </w:r>
      <w:proofErr w:type="spellStart"/>
      <w:r w:rsidRPr="003F04A2">
        <w:t>godkjennast</w:t>
      </w:r>
      <w:proofErr w:type="spellEnd"/>
      <w:r w:rsidRPr="003F04A2">
        <w:t xml:space="preserve"> av ESA før det blir sett i verk.</w:t>
      </w:r>
    </w:p>
    <w:p w14:paraId="353DBDDB" w14:textId="77777777" w:rsidR="003F04A2" w:rsidRPr="003F04A2" w:rsidRDefault="003F04A2" w:rsidP="003F04A2">
      <w:r w:rsidRPr="003F04A2">
        <w:t xml:space="preserve">Regjeringa ser på vedtaket som </w:t>
      </w:r>
      <w:proofErr w:type="spellStart"/>
      <w:r w:rsidRPr="003F04A2">
        <w:t>følgt</w:t>
      </w:r>
      <w:proofErr w:type="spellEnd"/>
      <w:r w:rsidRPr="003F04A2">
        <w:t xml:space="preserve"> opp.</w:t>
      </w:r>
    </w:p>
    <w:p w14:paraId="1CA95A18" w14:textId="77777777" w:rsidR="003F04A2" w:rsidRPr="003F04A2" w:rsidRDefault="003F04A2" w:rsidP="003F04A2">
      <w:pPr>
        <w:pStyle w:val="avsnitt-tittel"/>
      </w:pPr>
      <w:r w:rsidRPr="003F04A2">
        <w:t xml:space="preserve">Nasjonal plan for å </w:t>
      </w:r>
      <w:proofErr w:type="spellStart"/>
      <w:r w:rsidRPr="003F04A2">
        <w:t>gjere</w:t>
      </w:r>
      <w:proofErr w:type="spellEnd"/>
      <w:r w:rsidRPr="003F04A2">
        <w:t xml:space="preserve"> land- og </w:t>
      </w:r>
      <w:proofErr w:type="spellStart"/>
      <w:r w:rsidRPr="003F04A2">
        <w:t>ladestraum</w:t>
      </w:r>
      <w:proofErr w:type="spellEnd"/>
      <w:r w:rsidRPr="003F04A2">
        <w:t xml:space="preserve">, hydrogen, ammoniakk og andre </w:t>
      </w:r>
      <w:proofErr w:type="spellStart"/>
      <w:r w:rsidRPr="003F04A2">
        <w:t>grøne</w:t>
      </w:r>
      <w:proofErr w:type="spellEnd"/>
      <w:r w:rsidRPr="003F04A2">
        <w:t xml:space="preserve"> drivstoff </w:t>
      </w:r>
      <w:proofErr w:type="spellStart"/>
      <w:r w:rsidRPr="003F04A2">
        <w:t>tilgjengelege</w:t>
      </w:r>
      <w:proofErr w:type="spellEnd"/>
    </w:p>
    <w:p w14:paraId="27F214E6" w14:textId="77777777" w:rsidR="003F04A2" w:rsidRPr="003F04A2" w:rsidRDefault="003F04A2" w:rsidP="003F04A2">
      <w:pPr>
        <w:pStyle w:val="avsnitt-undertittel"/>
      </w:pPr>
      <w:r w:rsidRPr="003F04A2">
        <w:t>Vedtak nr. 831, 22. april 2021</w:t>
      </w:r>
    </w:p>
    <w:p w14:paraId="0D188EA7" w14:textId="77777777" w:rsidR="003F04A2" w:rsidRPr="003F04A2" w:rsidRDefault="003F04A2" w:rsidP="003F04A2">
      <w:pPr>
        <w:pStyle w:val="blokksit"/>
        <w:rPr>
          <w:rStyle w:val="kursiv"/>
        </w:rPr>
      </w:pPr>
      <w:r w:rsidRPr="003F04A2">
        <w:rPr>
          <w:rStyle w:val="kursiv"/>
        </w:rPr>
        <w:t>«Stortinget ber regjeringen komme tilbake til Stortinget med en nasjonal plan for å gjøre land- og ladestrøm, hydrogen, ammoniakk og andre grønne drivstoff tilgjengelig.»</w:t>
      </w:r>
    </w:p>
    <w:p w14:paraId="02256102"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w:t>
      </w:r>
    </w:p>
    <w:p w14:paraId="6F073003" w14:textId="77777777" w:rsidR="003F04A2" w:rsidRPr="003F04A2" w:rsidRDefault="003F04A2" w:rsidP="003F04A2">
      <w:r w:rsidRPr="003F04A2">
        <w:t>Regjeringa vil komme tilbake til Stortinget på eigna måte.</w:t>
      </w:r>
    </w:p>
    <w:p w14:paraId="01C9DC55" w14:textId="77777777" w:rsidR="003F04A2" w:rsidRPr="003F04A2" w:rsidRDefault="003F04A2" w:rsidP="003F04A2">
      <w:pPr>
        <w:pStyle w:val="avsnitt-tittel"/>
      </w:pPr>
      <w:r w:rsidRPr="003F04A2">
        <w:lastRenderedPageBreak/>
        <w:t>Forslag om revidering av motorferdsellova</w:t>
      </w:r>
    </w:p>
    <w:p w14:paraId="38164906" w14:textId="77777777" w:rsidR="003F04A2" w:rsidRPr="003F04A2" w:rsidRDefault="003F04A2" w:rsidP="003F04A2">
      <w:pPr>
        <w:pStyle w:val="avsnitt-undertittel"/>
      </w:pPr>
      <w:r w:rsidRPr="003F04A2">
        <w:t>Vedtak nr. 973, 25. mai 2021</w:t>
      </w:r>
    </w:p>
    <w:p w14:paraId="49FC4219" w14:textId="77777777" w:rsidR="003F04A2" w:rsidRPr="003F04A2" w:rsidRDefault="003F04A2" w:rsidP="003F04A2">
      <w:pPr>
        <w:pStyle w:val="blokksit"/>
        <w:rPr>
          <w:rStyle w:val="kursiv"/>
        </w:rPr>
      </w:pPr>
      <w:r w:rsidRPr="003F04A2">
        <w:rPr>
          <w:rStyle w:val="kursiv"/>
        </w:rPr>
        <w:t>«Stortinget ber regjeringen fremme forslag om revidering av lov om motorferdsel i utmark og vassdrag med sikte på økt lokalt selvstyre og redusert byråkrati knyttet til praktiseringen av loven, samtidig som hensyn til natur og friluftsliv blir ivaretatt.»</w:t>
      </w:r>
    </w:p>
    <w:p w14:paraId="6D809E88"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8:155 S (2020–2021), </w:t>
      </w:r>
      <w:r w:rsidRPr="003F04A2">
        <w:rPr>
          <w:rStyle w:val="kursiv"/>
        </w:rPr>
        <w:t>Representantforslag om lokalt selvstyre over motorisert ferdsel i utmark</w:t>
      </w:r>
      <w:r w:rsidRPr="003F04A2">
        <w:t xml:space="preserve">, og Dokument 8:161 S (2020–2021), </w:t>
      </w:r>
      <w:r w:rsidRPr="003F04A2">
        <w:rPr>
          <w:rStyle w:val="kursiv"/>
        </w:rPr>
        <w:t>Representantforslag om revidering av lov om motorferdsel i utmark og vassdrag med sikte på redusert byråkrati</w:t>
      </w:r>
      <w:r w:rsidRPr="003F04A2">
        <w:t xml:space="preserve">, jf. </w:t>
      </w:r>
      <w:proofErr w:type="spellStart"/>
      <w:r w:rsidRPr="003F04A2">
        <w:t>Innst</w:t>
      </w:r>
      <w:proofErr w:type="spellEnd"/>
      <w:r w:rsidRPr="003F04A2">
        <w:t>. 429 S (2020–2021)</w:t>
      </w:r>
    </w:p>
    <w:p w14:paraId="7A4EC55C" w14:textId="77777777" w:rsidR="003F04A2" w:rsidRPr="003F04A2" w:rsidRDefault="003F04A2" w:rsidP="003F04A2">
      <w:r w:rsidRPr="003F04A2">
        <w:t xml:space="preserve">Vedtaket </w:t>
      </w:r>
      <w:proofErr w:type="spellStart"/>
      <w:r w:rsidRPr="003F04A2">
        <w:t>frå</w:t>
      </w:r>
      <w:proofErr w:type="spellEnd"/>
      <w:r w:rsidRPr="003F04A2">
        <w:t xml:space="preserve"> Stortinget er bakgrunnen for at Kongen i statsråd 3. september 2021 sette ned </w:t>
      </w:r>
      <w:proofErr w:type="spellStart"/>
      <w:r w:rsidRPr="003F04A2">
        <w:t>eit</w:t>
      </w:r>
      <w:proofErr w:type="spellEnd"/>
      <w:r w:rsidRPr="003F04A2">
        <w:t xml:space="preserve"> </w:t>
      </w:r>
      <w:proofErr w:type="spellStart"/>
      <w:r w:rsidRPr="003F04A2">
        <w:t>offentleg</w:t>
      </w:r>
      <w:proofErr w:type="spellEnd"/>
      <w:r w:rsidRPr="003F04A2">
        <w:t xml:space="preserve"> </w:t>
      </w:r>
      <w:proofErr w:type="spellStart"/>
      <w:r w:rsidRPr="003F04A2">
        <w:t>utval</w:t>
      </w:r>
      <w:proofErr w:type="spellEnd"/>
      <w:r w:rsidRPr="003F04A2">
        <w:t xml:space="preserve"> som skal gjennomgå regelverket om motorferdsel i utmark og vassdrag og foreslå </w:t>
      </w:r>
      <w:proofErr w:type="spellStart"/>
      <w:r w:rsidRPr="003F04A2">
        <w:t>endringar</w:t>
      </w:r>
      <w:proofErr w:type="spellEnd"/>
      <w:r w:rsidRPr="003F04A2">
        <w:t xml:space="preserve"> i dette.</w:t>
      </w:r>
    </w:p>
    <w:p w14:paraId="3AF6414D" w14:textId="77777777" w:rsidR="003F04A2" w:rsidRPr="003F04A2" w:rsidRDefault="003F04A2" w:rsidP="003F04A2">
      <w:r w:rsidRPr="003F04A2">
        <w:t>Departementet vil komme tilbake til Stortinget med saka på eigna måte.</w:t>
      </w:r>
    </w:p>
    <w:p w14:paraId="1433E996" w14:textId="77777777" w:rsidR="003F04A2" w:rsidRPr="003F04A2" w:rsidRDefault="003F04A2" w:rsidP="003F04A2">
      <w:pPr>
        <w:pStyle w:val="avsnitt-tittel"/>
      </w:pPr>
      <w:r w:rsidRPr="003F04A2">
        <w:t xml:space="preserve">Oppfølging av globalt rammeverk for </w:t>
      </w:r>
      <w:proofErr w:type="spellStart"/>
      <w:r w:rsidRPr="003F04A2">
        <w:t>naturmangfald</w:t>
      </w:r>
      <w:proofErr w:type="spellEnd"/>
    </w:p>
    <w:p w14:paraId="2694E554" w14:textId="77777777" w:rsidR="003F04A2" w:rsidRPr="003F04A2" w:rsidRDefault="003F04A2" w:rsidP="003F04A2">
      <w:pPr>
        <w:pStyle w:val="avsnitt-undertittel"/>
      </w:pPr>
      <w:r w:rsidRPr="003F04A2">
        <w:t>Vedtak nr. 976, 25. mai 2021</w:t>
      </w:r>
    </w:p>
    <w:p w14:paraId="392E8615" w14:textId="77777777" w:rsidR="003F04A2" w:rsidRPr="003F04A2" w:rsidRDefault="003F04A2" w:rsidP="003F04A2">
      <w:pPr>
        <w:pStyle w:val="blokksit"/>
        <w:rPr>
          <w:rStyle w:val="kursiv"/>
        </w:rPr>
      </w:pPr>
      <w:r w:rsidRPr="003F04A2">
        <w:rPr>
          <w:rStyle w:val="kursiv"/>
        </w:rPr>
        <w:t>«Stortinget ber regjeringen komme tilbake til Stortinget om oppfølgingen av det globale rammeverket for naturmangfold på egnet måte så fort som mulig etter at rammeverket er på plass.»</w:t>
      </w:r>
    </w:p>
    <w:p w14:paraId="48DAA0CE"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Dok</w:t>
      </w:r>
      <w:proofErr w:type="spellEnd"/>
      <w:r w:rsidRPr="003F04A2">
        <w:t xml:space="preserve"> 8:174 S (2020–2021), </w:t>
      </w:r>
      <w:r w:rsidRPr="003F04A2">
        <w:rPr>
          <w:rStyle w:val="kursiv"/>
        </w:rPr>
        <w:t>Representantforslag om en strategi</w:t>
      </w:r>
      <w:r w:rsidRPr="003F04A2">
        <w:t xml:space="preserve"> </w:t>
      </w:r>
      <w:r w:rsidRPr="003F04A2">
        <w:rPr>
          <w:rStyle w:val="kursiv"/>
        </w:rPr>
        <w:t>for arbeidet med FNs naturavtale</w:t>
      </w:r>
      <w:r w:rsidRPr="003F04A2">
        <w:t xml:space="preserve">, jf. </w:t>
      </w:r>
      <w:proofErr w:type="spellStart"/>
      <w:r w:rsidRPr="003F04A2">
        <w:t>Innst</w:t>
      </w:r>
      <w:proofErr w:type="spellEnd"/>
      <w:r w:rsidRPr="003F04A2">
        <w:t>. 434 S (2020–2021).</w:t>
      </w:r>
    </w:p>
    <w:p w14:paraId="0657DC20" w14:textId="77777777" w:rsidR="003F04A2" w:rsidRPr="003F04A2" w:rsidRDefault="003F04A2" w:rsidP="003F04A2">
      <w:proofErr w:type="spellStart"/>
      <w:r w:rsidRPr="003F04A2">
        <w:t>Forhandlingane</w:t>
      </w:r>
      <w:proofErr w:type="spellEnd"/>
      <w:r w:rsidRPr="003F04A2">
        <w:t xml:space="preserve"> om </w:t>
      </w:r>
      <w:proofErr w:type="spellStart"/>
      <w:r w:rsidRPr="003F04A2">
        <w:t>eit</w:t>
      </w:r>
      <w:proofErr w:type="spellEnd"/>
      <w:r w:rsidRPr="003F04A2">
        <w:t xml:space="preserve"> globalt rammeverk for </w:t>
      </w:r>
      <w:proofErr w:type="spellStart"/>
      <w:r w:rsidRPr="003F04A2">
        <w:t>naturmangfald</w:t>
      </w:r>
      <w:proofErr w:type="spellEnd"/>
      <w:r w:rsidRPr="003F04A2">
        <w:t xml:space="preserve"> er utsett på grunn av covid-19-pandemien. Det er uklart når </w:t>
      </w:r>
      <w:proofErr w:type="spellStart"/>
      <w:r w:rsidRPr="003F04A2">
        <w:t>forhandlingane</w:t>
      </w:r>
      <w:proofErr w:type="spellEnd"/>
      <w:r w:rsidRPr="003F04A2">
        <w:t xml:space="preserve"> kan </w:t>
      </w:r>
      <w:proofErr w:type="spellStart"/>
      <w:r w:rsidRPr="003F04A2">
        <w:t>sluttførast</w:t>
      </w:r>
      <w:proofErr w:type="spellEnd"/>
      <w:r w:rsidRPr="003F04A2">
        <w:t xml:space="preserve">. Regjeringa vil </w:t>
      </w:r>
      <w:proofErr w:type="spellStart"/>
      <w:r w:rsidRPr="003F04A2">
        <w:t>følgje</w:t>
      </w:r>
      <w:proofErr w:type="spellEnd"/>
      <w:r w:rsidRPr="003F04A2">
        <w:t xml:space="preserve"> opp stortingsvedtaket så fort som </w:t>
      </w:r>
      <w:proofErr w:type="spellStart"/>
      <w:r w:rsidRPr="003F04A2">
        <w:t>mogleg</w:t>
      </w:r>
      <w:proofErr w:type="spellEnd"/>
      <w:r w:rsidRPr="003F04A2">
        <w:t xml:space="preserve"> etter at rammeverket er på plass.</w:t>
      </w:r>
    </w:p>
    <w:p w14:paraId="73A47091" w14:textId="77777777" w:rsidR="003F04A2" w:rsidRPr="003F04A2" w:rsidRDefault="003F04A2" w:rsidP="003F04A2">
      <w:r w:rsidRPr="003F04A2">
        <w:t>Stortinget vil bli orientert på eigna måte.</w:t>
      </w:r>
    </w:p>
    <w:p w14:paraId="067F6CAE" w14:textId="77777777" w:rsidR="003F04A2" w:rsidRPr="003F04A2" w:rsidRDefault="003F04A2" w:rsidP="003F04A2">
      <w:pPr>
        <w:pStyle w:val="avsnitt-tittel"/>
      </w:pPr>
      <w:r w:rsidRPr="003F04A2">
        <w:t xml:space="preserve">Ny vurdering av </w:t>
      </w:r>
      <w:proofErr w:type="spellStart"/>
      <w:r w:rsidRPr="003F04A2">
        <w:t>innstrammingane</w:t>
      </w:r>
      <w:proofErr w:type="spellEnd"/>
      <w:r w:rsidRPr="003F04A2">
        <w:t xml:space="preserve"> i sjølaksefisket</w:t>
      </w:r>
    </w:p>
    <w:p w14:paraId="61790861" w14:textId="77777777" w:rsidR="003F04A2" w:rsidRPr="003F04A2" w:rsidRDefault="003F04A2" w:rsidP="003F04A2">
      <w:pPr>
        <w:pStyle w:val="avsnitt-undertittel"/>
      </w:pPr>
      <w:r w:rsidRPr="003F04A2">
        <w:t>Vedtak nr. 977, 25. mai 2021</w:t>
      </w:r>
    </w:p>
    <w:p w14:paraId="7B4361C7" w14:textId="77777777" w:rsidR="003F04A2" w:rsidRPr="003F04A2" w:rsidRDefault="003F04A2" w:rsidP="003F04A2">
      <w:pPr>
        <w:pStyle w:val="blokksit"/>
        <w:rPr>
          <w:rStyle w:val="kursiv"/>
        </w:rPr>
      </w:pPr>
      <w:r w:rsidRPr="003F04A2">
        <w:rPr>
          <w:rStyle w:val="kursiv"/>
        </w:rPr>
        <w:t xml:space="preserve">«Stortinget ber regjeringen foreta en ny vurdering av innstrammingene i sjølaksefisket og hvordan de vil virke konkret for </w:t>
      </w:r>
      <w:proofErr w:type="spellStart"/>
      <w:r w:rsidRPr="003F04A2">
        <w:rPr>
          <w:rStyle w:val="kursiv"/>
        </w:rPr>
        <w:t>sjølaksefiskerne</w:t>
      </w:r>
      <w:proofErr w:type="spellEnd"/>
      <w:r w:rsidRPr="003F04A2">
        <w:rPr>
          <w:rStyle w:val="kursiv"/>
        </w:rPr>
        <w:t xml:space="preserve"> på Sørlandet. Stortinget ber videre regjeringen om å foreta lempelige vurderinger av søknader om dispensasjon for fiskerne som mister en stor del av sin inntekt uten andre muligheter.»</w:t>
      </w:r>
    </w:p>
    <w:p w14:paraId="630B08C0"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Dok</w:t>
      </w:r>
      <w:proofErr w:type="spellEnd"/>
      <w:r w:rsidRPr="003F04A2">
        <w:t xml:space="preserve">. 8:148 S (2020–2021) </w:t>
      </w:r>
      <w:r w:rsidRPr="003F04A2">
        <w:rPr>
          <w:rStyle w:val="kursiv"/>
        </w:rPr>
        <w:t>Representantforslag om å stoppe innstramminger i sjølaksefisket i 2021</w:t>
      </w:r>
      <w:r w:rsidRPr="003F04A2">
        <w:t xml:space="preserve">, jf. </w:t>
      </w:r>
      <w:proofErr w:type="spellStart"/>
      <w:r w:rsidRPr="003F04A2">
        <w:t>Innst</w:t>
      </w:r>
      <w:proofErr w:type="spellEnd"/>
      <w:r w:rsidRPr="003F04A2">
        <w:t>. 430 S (2020–2021).</w:t>
      </w:r>
    </w:p>
    <w:p w14:paraId="395B9886" w14:textId="77777777" w:rsidR="003F04A2" w:rsidRPr="003F04A2" w:rsidRDefault="003F04A2" w:rsidP="003F04A2">
      <w:r w:rsidRPr="003F04A2">
        <w:t xml:space="preserve">I brev 2. juli 2021 bad Klima- og miljødepartementet Miljødirektoratet om å </w:t>
      </w:r>
      <w:proofErr w:type="spellStart"/>
      <w:r w:rsidRPr="003F04A2">
        <w:t>gjere</w:t>
      </w:r>
      <w:proofErr w:type="spellEnd"/>
      <w:r w:rsidRPr="003F04A2">
        <w:t xml:space="preserve"> ei vurdering av korleis </w:t>
      </w:r>
      <w:proofErr w:type="spellStart"/>
      <w:r w:rsidRPr="003F04A2">
        <w:t>innstrammingane</w:t>
      </w:r>
      <w:proofErr w:type="spellEnd"/>
      <w:r w:rsidRPr="003F04A2">
        <w:t xml:space="preserve"> i sjølaksefisket vil verke konkret for </w:t>
      </w:r>
      <w:proofErr w:type="spellStart"/>
      <w:r w:rsidRPr="003F04A2">
        <w:t>sjølaksefiskarane</w:t>
      </w:r>
      <w:proofErr w:type="spellEnd"/>
      <w:r w:rsidRPr="003F04A2">
        <w:t xml:space="preserve"> på Sørlandet. I lys av at den </w:t>
      </w:r>
      <w:proofErr w:type="spellStart"/>
      <w:r w:rsidRPr="003F04A2">
        <w:t>gjeldande</w:t>
      </w:r>
      <w:proofErr w:type="spellEnd"/>
      <w:r w:rsidRPr="003F04A2">
        <w:t xml:space="preserve"> dispensasjonsføresegna i forskrift om fiske av </w:t>
      </w:r>
      <w:proofErr w:type="spellStart"/>
      <w:r w:rsidRPr="003F04A2">
        <w:t>anadrome</w:t>
      </w:r>
      <w:proofErr w:type="spellEnd"/>
      <w:r w:rsidRPr="003F04A2">
        <w:t xml:space="preserve"> laksefisk i sjø </w:t>
      </w:r>
      <w:proofErr w:type="spellStart"/>
      <w:r w:rsidRPr="003F04A2">
        <w:t>ikkje</w:t>
      </w:r>
      <w:proofErr w:type="spellEnd"/>
      <w:r w:rsidRPr="003F04A2">
        <w:t xml:space="preserve"> </w:t>
      </w:r>
      <w:proofErr w:type="spellStart"/>
      <w:r w:rsidRPr="003F04A2">
        <w:t>dekkjer</w:t>
      </w:r>
      <w:proofErr w:type="spellEnd"/>
      <w:r w:rsidRPr="003F04A2">
        <w:t xml:space="preserve"> dispensasjonssøknader </w:t>
      </w:r>
      <w:proofErr w:type="spellStart"/>
      <w:r w:rsidRPr="003F04A2">
        <w:t>frå</w:t>
      </w:r>
      <w:proofErr w:type="spellEnd"/>
      <w:r w:rsidRPr="003F04A2">
        <w:t xml:space="preserve"> </w:t>
      </w:r>
      <w:proofErr w:type="spellStart"/>
      <w:r w:rsidRPr="003F04A2">
        <w:t>enkeltfiskarar</w:t>
      </w:r>
      <w:proofErr w:type="spellEnd"/>
      <w:r w:rsidRPr="003F04A2">
        <w:t xml:space="preserve">, bad departementet også om at Miljødirektoratet </w:t>
      </w:r>
      <w:r w:rsidRPr="003F04A2">
        <w:lastRenderedPageBreak/>
        <w:t xml:space="preserve">vurderer om det i lys av </w:t>
      </w:r>
      <w:proofErr w:type="spellStart"/>
      <w:r w:rsidRPr="003F04A2">
        <w:t>naturmangfaldlova</w:t>
      </w:r>
      <w:proofErr w:type="spellEnd"/>
      <w:r w:rsidRPr="003F04A2">
        <w:t xml:space="preserve">, lakse- og innlandsfisklova og anna relevant lovverk kan </w:t>
      </w:r>
      <w:proofErr w:type="spellStart"/>
      <w:r w:rsidRPr="003F04A2">
        <w:t>gjevast</w:t>
      </w:r>
      <w:proofErr w:type="spellEnd"/>
      <w:r w:rsidRPr="003F04A2">
        <w:t xml:space="preserve"> ei dispensasjonsføresegn i den aktuelle forskrifta som </w:t>
      </w:r>
      <w:proofErr w:type="spellStart"/>
      <w:r w:rsidRPr="003F04A2">
        <w:t>inneber</w:t>
      </w:r>
      <w:proofErr w:type="spellEnd"/>
      <w:r w:rsidRPr="003F04A2">
        <w:t xml:space="preserve"> at dispensasjon kan </w:t>
      </w:r>
      <w:proofErr w:type="spellStart"/>
      <w:r w:rsidRPr="003F04A2">
        <w:t>gjevast</w:t>
      </w:r>
      <w:proofErr w:type="spellEnd"/>
      <w:r w:rsidRPr="003F04A2">
        <w:t xml:space="preserve"> til </w:t>
      </w:r>
      <w:proofErr w:type="spellStart"/>
      <w:r w:rsidRPr="003F04A2">
        <w:t>fiskarar</w:t>
      </w:r>
      <w:proofErr w:type="spellEnd"/>
      <w:r w:rsidRPr="003F04A2">
        <w:t xml:space="preserve"> som mistar </w:t>
      </w:r>
      <w:proofErr w:type="spellStart"/>
      <w:r w:rsidRPr="003F04A2">
        <w:t>ein</w:t>
      </w:r>
      <w:proofErr w:type="spellEnd"/>
      <w:r w:rsidRPr="003F04A2">
        <w:t xml:space="preserve"> stor del av inntekta si </w:t>
      </w:r>
      <w:proofErr w:type="spellStart"/>
      <w:r w:rsidRPr="003F04A2">
        <w:t>utan</w:t>
      </w:r>
      <w:proofErr w:type="spellEnd"/>
      <w:r w:rsidRPr="003F04A2">
        <w:t xml:space="preserve"> andre </w:t>
      </w:r>
      <w:proofErr w:type="spellStart"/>
      <w:r w:rsidRPr="003F04A2">
        <w:t>moglegheiter</w:t>
      </w:r>
      <w:proofErr w:type="spellEnd"/>
      <w:r w:rsidRPr="003F04A2">
        <w:t xml:space="preserve">. Miljødirektoratet skal oversende vurderinga si </w:t>
      </w:r>
      <w:proofErr w:type="spellStart"/>
      <w:r w:rsidRPr="003F04A2">
        <w:t>innan</w:t>
      </w:r>
      <w:proofErr w:type="spellEnd"/>
      <w:r w:rsidRPr="003F04A2">
        <w:t xml:space="preserve"> 1. november 2021.</w:t>
      </w:r>
    </w:p>
    <w:p w14:paraId="09F7204E" w14:textId="77777777" w:rsidR="003F04A2" w:rsidRPr="003F04A2" w:rsidRDefault="003F04A2" w:rsidP="003F04A2">
      <w:r w:rsidRPr="003F04A2">
        <w:t>Stortinget vil bli orientert på eigna måte.</w:t>
      </w:r>
    </w:p>
    <w:p w14:paraId="689EF8B8" w14:textId="77777777" w:rsidR="003F04A2" w:rsidRPr="003F04A2" w:rsidRDefault="003F04A2" w:rsidP="003F04A2">
      <w:pPr>
        <w:pStyle w:val="avsnitt-tittel"/>
      </w:pPr>
      <w:r w:rsidRPr="003F04A2">
        <w:t>Tillate krokgarnfiske og andre tiltak</w:t>
      </w:r>
    </w:p>
    <w:p w14:paraId="35B8A760" w14:textId="77777777" w:rsidR="003F04A2" w:rsidRPr="003F04A2" w:rsidRDefault="003F04A2" w:rsidP="003F04A2">
      <w:pPr>
        <w:pStyle w:val="avsnitt-undertittel"/>
      </w:pPr>
      <w:r w:rsidRPr="003F04A2">
        <w:t>Vedtak nr. 978, 25. mai 2021</w:t>
      </w:r>
    </w:p>
    <w:p w14:paraId="07F9E35F" w14:textId="77777777" w:rsidR="003F04A2" w:rsidRPr="003F04A2" w:rsidRDefault="003F04A2" w:rsidP="003F04A2">
      <w:pPr>
        <w:pStyle w:val="blokksit"/>
        <w:rPr>
          <w:rStyle w:val="kursiv"/>
        </w:rPr>
      </w:pPr>
      <w:r w:rsidRPr="003F04A2">
        <w:rPr>
          <w:rStyle w:val="kursiv"/>
        </w:rPr>
        <w:t>«Stortinget ber regjeringen tillate krokgarnfiske i Finnmark i 2021, og vurdere andre tiltak for å styrke villaksbestandene.»</w:t>
      </w:r>
    </w:p>
    <w:p w14:paraId="189470A8"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Dok</w:t>
      </w:r>
      <w:proofErr w:type="spellEnd"/>
      <w:r w:rsidRPr="003F04A2">
        <w:t xml:space="preserve">. 8:148 S (2020–2021) </w:t>
      </w:r>
      <w:r w:rsidRPr="003F04A2">
        <w:rPr>
          <w:rStyle w:val="kursiv"/>
        </w:rPr>
        <w:t>Representantforslag om å stoppe innstramminger i sjølaksefisket i 2021</w:t>
      </w:r>
      <w:r w:rsidRPr="003F04A2">
        <w:t xml:space="preserve">, jf. </w:t>
      </w:r>
      <w:proofErr w:type="spellStart"/>
      <w:r w:rsidRPr="003F04A2">
        <w:t>Innst</w:t>
      </w:r>
      <w:proofErr w:type="spellEnd"/>
      <w:r w:rsidRPr="003F04A2">
        <w:t xml:space="preserve">. 430 S (2020–2021). I brev 28. mai 2021 bad Klima- og miljødepartementet Miljødirektoratet om å </w:t>
      </w:r>
      <w:proofErr w:type="spellStart"/>
      <w:r w:rsidRPr="003F04A2">
        <w:t>fastsetje</w:t>
      </w:r>
      <w:proofErr w:type="spellEnd"/>
      <w:r w:rsidRPr="003F04A2">
        <w:t xml:space="preserve"> </w:t>
      </w:r>
      <w:proofErr w:type="spellStart"/>
      <w:r w:rsidRPr="003F04A2">
        <w:t>dei</w:t>
      </w:r>
      <w:proofErr w:type="spellEnd"/>
      <w:r w:rsidRPr="003F04A2">
        <w:t xml:space="preserve"> </w:t>
      </w:r>
      <w:proofErr w:type="spellStart"/>
      <w:r w:rsidRPr="003F04A2">
        <w:t>reguleringane</w:t>
      </w:r>
      <w:proofErr w:type="spellEnd"/>
      <w:r w:rsidRPr="003F04A2">
        <w:t xml:space="preserve"> som ville </w:t>
      </w:r>
      <w:proofErr w:type="spellStart"/>
      <w:r w:rsidRPr="003F04A2">
        <w:t>vere</w:t>
      </w:r>
      <w:proofErr w:type="spellEnd"/>
      <w:r w:rsidRPr="003F04A2">
        <w:t xml:space="preserve"> nødvendige for å tillate fiske med krokgarn i Finnmark, med unntak av Tanafjorden og områda Gamvik, Lebesby og Nordkapp. Vedtaket </w:t>
      </w:r>
      <w:proofErr w:type="spellStart"/>
      <w:r w:rsidRPr="003F04A2">
        <w:t>vart</w:t>
      </w:r>
      <w:proofErr w:type="spellEnd"/>
      <w:r w:rsidRPr="003F04A2">
        <w:t xml:space="preserve"> gjennomført ved forskriftsendring 1. juni 2021.</w:t>
      </w:r>
    </w:p>
    <w:p w14:paraId="11B298E7" w14:textId="77777777" w:rsidR="003F04A2" w:rsidRPr="003F04A2" w:rsidRDefault="003F04A2" w:rsidP="003F04A2">
      <w:r w:rsidRPr="003F04A2">
        <w:t xml:space="preserve">Regjeringa ser på vedtaket som </w:t>
      </w:r>
      <w:proofErr w:type="spellStart"/>
      <w:r w:rsidRPr="003F04A2">
        <w:t>følgt</w:t>
      </w:r>
      <w:proofErr w:type="spellEnd"/>
      <w:r w:rsidRPr="003F04A2">
        <w:t xml:space="preserve"> opp.</w:t>
      </w:r>
    </w:p>
    <w:p w14:paraId="0BA08E6B" w14:textId="77777777" w:rsidR="003F04A2" w:rsidRPr="003F04A2" w:rsidRDefault="003F04A2" w:rsidP="003F04A2">
      <w:pPr>
        <w:pStyle w:val="avsnitt-tittel"/>
      </w:pPr>
      <w:r w:rsidRPr="003F04A2">
        <w:t xml:space="preserve">Evaluere status for små og sårbare </w:t>
      </w:r>
      <w:proofErr w:type="spellStart"/>
      <w:r w:rsidRPr="003F04A2">
        <w:t>bestandar</w:t>
      </w:r>
      <w:proofErr w:type="spellEnd"/>
      <w:r w:rsidRPr="003F04A2">
        <w:t xml:space="preserve"> av villaks</w:t>
      </w:r>
    </w:p>
    <w:p w14:paraId="298450B3" w14:textId="77777777" w:rsidR="003F04A2" w:rsidRPr="003F04A2" w:rsidRDefault="003F04A2" w:rsidP="003F04A2">
      <w:pPr>
        <w:pStyle w:val="avsnitt-undertittel"/>
      </w:pPr>
      <w:r w:rsidRPr="003F04A2">
        <w:t>Vedtak nr. 979, 25. mai 2021</w:t>
      </w:r>
    </w:p>
    <w:p w14:paraId="5418B4D9" w14:textId="77777777" w:rsidR="003F04A2" w:rsidRPr="003F04A2" w:rsidRDefault="003F04A2" w:rsidP="003F04A2">
      <w:pPr>
        <w:pStyle w:val="blokksit"/>
        <w:rPr>
          <w:rStyle w:val="kursiv"/>
        </w:rPr>
      </w:pPr>
      <w:r w:rsidRPr="003F04A2">
        <w:rPr>
          <w:rStyle w:val="kursiv"/>
        </w:rPr>
        <w:t>«Stortinget ber regjeringen gjennomføre en evaluering av status for små og sårbare bestander av villaks og at en slik evaluering forelegges Stortinget på egnet måte etter sesongen 2021.»</w:t>
      </w:r>
    </w:p>
    <w:p w14:paraId="52DED028"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Dok</w:t>
      </w:r>
      <w:proofErr w:type="spellEnd"/>
      <w:r w:rsidRPr="003F04A2">
        <w:t xml:space="preserve">. 8:148 S (2020–2021) </w:t>
      </w:r>
      <w:r w:rsidRPr="003F04A2">
        <w:rPr>
          <w:rStyle w:val="kursiv"/>
        </w:rPr>
        <w:t>Representantforslag om å stoppe innstramminger i sjølaksefisket i 2021</w:t>
      </w:r>
      <w:r w:rsidRPr="003F04A2">
        <w:t xml:space="preserve">, jf. </w:t>
      </w:r>
      <w:proofErr w:type="spellStart"/>
      <w:r w:rsidRPr="003F04A2">
        <w:t>Innst</w:t>
      </w:r>
      <w:proofErr w:type="spellEnd"/>
      <w:r w:rsidRPr="003F04A2">
        <w:t xml:space="preserve">. 430 S (2020–2021). I brev 2. juli 2021 bad Klima- og miljødepartementet om at Miljødirektoratet </w:t>
      </w:r>
      <w:proofErr w:type="spellStart"/>
      <w:r w:rsidRPr="003F04A2">
        <w:t>sørgjer</w:t>
      </w:r>
      <w:proofErr w:type="spellEnd"/>
      <w:r w:rsidRPr="003F04A2">
        <w:t xml:space="preserve"> for å gjennomføre ei evaluering i tråd med oppmodingsvedtaket, og at evalueringa blir oversend departementet </w:t>
      </w:r>
      <w:proofErr w:type="spellStart"/>
      <w:r w:rsidRPr="003F04A2">
        <w:t>innan</w:t>
      </w:r>
      <w:proofErr w:type="spellEnd"/>
      <w:r w:rsidRPr="003F04A2">
        <w:t xml:space="preserve"> 1. mars 2022.</w:t>
      </w:r>
    </w:p>
    <w:p w14:paraId="48E47AE1" w14:textId="77777777" w:rsidR="003F04A2" w:rsidRPr="003F04A2" w:rsidRDefault="003F04A2" w:rsidP="003F04A2">
      <w:r w:rsidRPr="003F04A2">
        <w:t xml:space="preserve">Klima- og miljødepartementet vil </w:t>
      </w:r>
      <w:proofErr w:type="spellStart"/>
      <w:r w:rsidRPr="003F04A2">
        <w:t>leggje</w:t>
      </w:r>
      <w:proofErr w:type="spellEnd"/>
      <w:r w:rsidRPr="003F04A2">
        <w:t xml:space="preserve"> fram evalueringa for Stortinget på eigna måte.</w:t>
      </w:r>
    </w:p>
    <w:p w14:paraId="004AD63F" w14:textId="77777777" w:rsidR="003F04A2" w:rsidRPr="003F04A2" w:rsidRDefault="003F04A2" w:rsidP="003F04A2">
      <w:pPr>
        <w:pStyle w:val="avsnitt-tittel"/>
      </w:pPr>
      <w:r w:rsidRPr="003F04A2">
        <w:t xml:space="preserve">Spesifisere ansvaret og den </w:t>
      </w:r>
      <w:proofErr w:type="spellStart"/>
      <w:r w:rsidRPr="003F04A2">
        <w:t>koordinerande</w:t>
      </w:r>
      <w:proofErr w:type="spellEnd"/>
      <w:r w:rsidRPr="003F04A2">
        <w:t xml:space="preserve"> </w:t>
      </w:r>
      <w:proofErr w:type="spellStart"/>
      <w:r w:rsidRPr="003F04A2">
        <w:t>oppgåva</w:t>
      </w:r>
      <w:proofErr w:type="spellEnd"/>
      <w:r w:rsidRPr="003F04A2">
        <w:t xml:space="preserve"> </w:t>
      </w:r>
      <w:proofErr w:type="spellStart"/>
      <w:r w:rsidRPr="003F04A2">
        <w:t>statsforvaltaren</w:t>
      </w:r>
      <w:proofErr w:type="spellEnd"/>
      <w:r w:rsidRPr="003F04A2">
        <w:t xml:space="preserve"> har i arbeidet mot marin forsøpling</w:t>
      </w:r>
    </w:p>
    <w:p w14:paraId="5209CD75" w14:textId="77777777" w:rsidR="003F04A2" w:rsidRPr="003F04A2" w:rsidRDefault="003F04A2" w:rsidP="003F04A2">
      <w:pPr>
        <w:pStyle w:val="avsnitt-undertittel"/>
      </w:pPr>
      <w:r w:rsidRPr="003F04A2">
        <w:t>Vedtak nr. 998, 27. mai 2021</w:t>
      </w:r>
    </w:p>
    <w:p w14:paraId="5D1BDF8A" w14:textId="77777777" w:rsidR="003F04A2" w:rsidRPr="003F04A2" w:rsidRDefault="003F04A2" w:rsidP="003F04A2">
      <w:pPr>
        <w:pStyle w:val="blokksit"/>
        <w:rPr>
          <w:rStyle w:val="kursiv"/>
        </w:rPr>
      </w:pPr>
      <w:r w:rsidRPr="003F04A2">
        <w:rPr>
          <w:rStyle w:val="kursiv"/>
        </w:rPr>
        <w:t>«Stortinget ber regjeringen spesifisere statsforvalterens ansvar og koordinerende oppgave i arbeidet mot marin forsøpling.»</w:t>
      </w:r>
    </w:p>
    <w:p w14:paraId="115B97CA"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Dok</w:t>
      </w:r>
      <w:proofErr w:type="spellEnd"/>
      <w:r w:rsidRPr="003F04A2">
        <w:t xml:space="preserve">. 8:236 S (2020–2021) </w:t>
      </w:r>
      <w:r w:rsidRPr="003F04A2">
        <w:rPr>
          <w:rStyle w:val="kursiv"/>
        </w:rPr>
        <w:t>Representantforslag om globale og nasjonale tiltak for renere hav og håndtering av plast</w:t>
      </w:r>
      <w:r w:rsidRPr="003F04A2">
        <w:t xml:space="preserve">, jf. </w:t>
      </w:r>
      <w:proofErr w:type="spellStart"/>
      <w:r w:rsidRPr="003F04A2">
        <w:t>Innst</w:t>
      </w:r>
      <w:proofErr w:type="spellEnd"/>
      <w:r w:rsidRPr="003F04A2">
        <w:t xml:space="preserve">. 445 S (2020–2021). Plaststrategien </w:t>
      </w:r>
      <w:proofErr w:type="spellStart"/>
      <w:r w:rsidRPr="003F04A2">
        <w:t>frå</w:t>
      </w:r>
      <w:proofErr w:type="spellEnd"/>
      <w:r w:rsidRPr="003F04A2">
        <w:t xml:space="preserve"> regjeringa lagd fram 10. august omtaler mellom anna rolla </w:t>
      </w:r>
      <w:proofErr w:type="spellStart"/>
      <w:r w:rsidRPr="003F04A2">
        <w:t>statsforvaltaren</w:t>
      </w:r>
      <w:proofErr w:type="spellEnd"/>
      <w:r w:rsidRPr="003F04A2">
        <w:t xml:space="preserve"> har i å koordinere arbeidet med opprydding av marin forsøpling.</w:t>
      </w:r>
    </w:p>
    <w:p w14:paraId="01DACE05" w14:textId="77777777" w:rsidR="003F04A2" w:rsidRPr="003F04A2" w:rsidRDefault="003F04A2" w:rsidP="003F04A2">
      <w:r w:rsidRPr="003F04A2">
        <w:lastRenderedPageBreak/>
        <w:t xml:space="preserve">Regjeringa ser på vedtaket som </w:t>
      </w:r>
      <w:proofErr w:type="spellStart"/>
      <w:r w:rsidRPr="003F04A2">
        <w:t>følgt</w:t>
      </w:r>
      <w:proofErr w:type="spellEnd"/>
      <w:r w:rsidRPr="003F04A2">
        <w:t xml:space="preserve"> opp.</w:t>
      </w:r>
    </w:p>
    <w:p w14:paraId="421E3AAE" w14:textId="77777777" w:rsidR="003F04A2" w:rsidRPr="003F04A2" w:rsidRDefault="003F04A2" w:rsidP="003F04A2">
      <w:pPr>
        <w:pStyle w:val="avsnitt-tittel"/>
      </w:pPr>
      <w:proofErr w:type="spellStart"/>
      <w:r w:rsidRPr="003F04A2">
        <w:t>Heilskapleg</w:t>
      </w:r>
      <w:proofErr w:type="spellEnd"/>
      <w:r w:rsidRPr="003F04A2">
        <w:t xml:space="preserve"> strategi og handlingsplan mot marin forsøpling</w:t>
      </w:r>
    </w:p>
    <w:p w14:paraId="1CBE0D24" w14:textId="77777777" w:rsidR="003F04A2" w:rsidRPr="003F04A2" w:rsidRDefault="003F04A2" w:rsidP="003F04A2">
      <w:pPr>
        <w:pStyle w:val="avsnitt-undertittel"/>
      </w:pPr>
      <w:r w:rsidRPr="003F04A2">
        <w:t>Vedtak nr. 999, 27. mai 2021</w:t>
      </w:r>
    </w:p>
    <w:p w14:paraId="420AE616" w14:textId="77777777" w:rsidR="003F04A2" w:rsidRPr="003F04A2" w:rsidRDefault="003F04A2" w:rsidP="003F04A2">
      <w:pPr>
        <w:pStyle w:val="blokksit"/>
        <w:rPr>
          <w:rStyle w:val="kursiv"/>
        </w:rPr>
      </w:pPr>
      <w:r w:rsidRPr="003F04A2">
        <w:rPr>
          <w:rStyle w:val="kursiv"/>
        </w:rPr>
        <w:t>«Stortinget ber regjeringen utarbeide en helhetlig strategi og handlingsplan mot marin forsøpling.»</w:t>
      </w:r>
    </w:p>
    <w:p w14:paraId="3729A2D3"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8:236 S (2020–2021) </w:t>
      </w:r>
      <w:r w:rsidRPr="003F04A2">
        <w:rPr>
          <w:rStyle w:val="kursiv"/>
        </w:rPr>
        <w:t>Representantforslag om globale og nasjonale tiltak for renere hav og håndtering av plast</w:t>
      </w:r>
      <w:r w:rsidRPr="003F04A2">
        <w:t xml:space="preserve">, jf. </w:t>
      </w:r>
      <w:proofErr w:type="spellStart"/>
      <w:r w:rsidRPr="003F04A2">
        <w:t>Innst</w:t>
      </w:r>
      <w:proofErr w:type="spellEnd"/>
      <w:r w:rsidRPr="003F04A2">
        <w:t xml:space="preserve">. 445 S (2020–2021). Klima- og miljødepartementet la 10. august 2021 fram </w:t>
      </w:r>
      <w:proofErr w:type="spellStart"/>
      <w:r w:rsidRPr="003F04A2">
        <w:t>ein</w:t>
      </w:r>
      <w:proofErr w:type="spellEnd"/>
      <w:r w:rsidRPr="003F04A2">
        <w:t xml:space="preserve"> ny plaststrategi som også er handlingsplanen regjeringa har mot marin forsøpling. Plaststrategien tek ei </w:t>
      </w:r>
      <w:proofErr w:type="spellStart"/>
      <w:r w:rsidRPr="003F04A2">
        <w:t>heilskapleg</w:t>
      </w:r>
      <w:proofErr w:type="spellEnd"/>
      <w:r w:rsidRPr="003F04A2">
        <w:t xml:space="preserve"> tilnærming til plastforsøpling og </w:t>
      </w:r>
      <w:proofErr w:type="spellStart"/>
      <w:r w:rsidRPr="003F04A2">
        <w:t>plastforureining</w:t>
      </w:r>
      <w:proofErr w:type="spellEnd"/>
      <w:r w:rsidRPr="003F04A2">
        <w:t>.</w:t>
      </w:r>
    </w:p>
    <w:p w14:paraId="53584168" w14:textId="77777777" w:rsidR="003F04A2" w:rsidRPr="003F04A2" w:rsidRDefault="003F04A2" w:rsidP="003F04A2">
      <w:r w:rsidRPr="003F04A2">
        <w:t xml:space="preserve">Regjeringa ser på vedtaket som </w:t>
      </w:r>
      <w:proofErr w:type="spellStart"/>
      <w:r w:rsidRPr="003F04A2">
        <w:t>følgt</w:t>
      </w:r>
      <w:proofErr w:type="spellEnd"/>
      <w:r w:rsidRPr="003F04A2">
        <w:t xml:space="preserve"> opp.</w:t>
      </w:r>
    </w:p>
    <w:p w14:paraId="7BD21AEE" w14:textId="77777777" w:rsidR="003F04A2" w:rsidRPr="003F04A2" w:rsidRDefault="003F04A2" w:rsidP="003F04A2">
      <w:pPr>
        <w:pStyle w:val="avsnitt-tittel"/>
      </w:pPr>
      <w:proofErr w:type="spellStart"/>
      <w:r w:rsidRPr="003F04A2">
        <w:t>Fagleg</w:t>
      </w:r>
      <w:proofErr w:type="spellEnd"/>
      <w:r w:rsidRPr="003F04A2">
        <w:t xml:space="preserve"> støtte og rettleiing til </w:t>
      </w:r>
      <w:proofErr w:type="spellStart"/>
      <w:r w:rsidRPr="003F04A2">
        <w:t>kommunane</w:t>
      </w:r>
      <w:proofErr w:type="spellEnd"/>
      <w:r w:rsidRPr="003F04A2">
        <w:t xml:space="preserve"> som utarbeider plasthandlingsplanar mot marin forsøpling</w:t>
      </w:r>
    </w:p>
    <w:p w14:paraId="466008BB" w14:textId="77777777" w:rsidR="003F04A2" w:rsidRPr="003F04A2" w:rsidRDefault="003F04A2" w:rsidP="003F04A2">
      <w:pPr>
        <w:pStyle w:val="avsnitt-undertittel"/>
      </w:pPr>
      <w:r w:rsidRPr="003F04A2">
        <w:t>Vedtak nr. 1000, 27. mai 2021</w:t>
      </w:r>
    </w:p>
    <w:p w14:paraId="6D3BD9E7" w14:textId="77777777" w:rsidR="003F04A2" w:rsidRPr="003F04A2" w:rsidRDefault="003F04A2" w:rsidP="003F04A2">
      <w:pPr>
        <w:pStyle w:val="blokksit"/>
        <w:rPr>
          <w:rStyle w:val="kursiv"/>
        </w:rPr>
      </w:pPr>
      <w:r w:rsidRPr="003F04A2">
        <w:rPr>
          <w:rStyle w:val="kursiv"/>
        </w:rPr>
        <w:t>«Stortinget ber regjeringen gi faglig støtte og veiledning til kommunene som utarbeider egne plasthandlingsplaner mot marin forsøpling.»</w:t>
      </w:r>
    </w:p>
    <w:p w14:paraId="2C23694E"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8:236 S (2020–2021), jf. </w:t>
      </w:r>
      <w:proofErr w:type="spellStart"/>
      <w:r w:rsidRPr="003F04A2">
        <w:t>Innst</w:t>
      </w:r>
      <w:proofErr w:type="spellEnd"/>
      <w:r w:rsidRPr="003F04A2">
        <w:t>. 445 S (2020–2021)</w:t>
      </w:r>
      <w:r w:rsidRPr="003F04A2">
        <w:rPr>
          <w:rStyle w:val="kursiv"/>
        </w:rPr>
        <w:t>.</w:t>
      </w:r>
      <w:r w:rsidRPr="003F04A2">
        <w:t xml:space="preserve"> Det </w:t>
      </w:r>
      <w:proofErr w:type="spellStart"/>
      <w:r w:rsidRPr="003F04A2">
        <w:t>finst</w:t>
      </w:r>
      <w:proofErr w:type="spellEnd"/>
      <w:r w:rsidRPr="003F04A2">
        <w:t xml:space="preserve"> </w:t>
      </w:r>
      <w:proofErr w:type="spellStart"/>
      <w:r w:rsidRPr="003F04A2">
        <w:t>allereie</w:t>
      </w:r>
      <w:proofErr w:type="spellEnd"/>
      <w:r w:rsidRPr="003F04A2">
        <w:t xml:space="preserve"> ei </w:t>
      </w:r>
      <w:proofErr w:type="spellStart"/>
      <w:r w:rsidRPr="003F04A2">
        <w:t>rekkje</w:t>
      </w:r>
      <w:proofErr w:type="spellEnd"/>
      <w:r w:rsidRPr="003F04A2">
        <w:t xml:space="preserve"> verktøy som </w:t>
      </w:r>
      <w:proofErr w:type="spellStart"/>
      <w:r w:rsidRPr="003F04A2">
        <w:t>kommunane</w:t>
      </w:r>
      <w:proofErr w:type="spellEnd"/>
      <w:r w:rsidRPr="003F04A2">
        <w:t xml:space="preserve"> kan nytte til arbeidet sitt med å utvikle eigne </w:t>
      </w:r>
      <w:proofErr w:type="spellStart"/>
      <w:r w:rsidRPr="003F04A2">
        <w:t>handlingsplanar</w:t>
      </w:r>
      <w:proofErr w:type="spellEnd"/>
      <w:r w:rsidRPr="003F04A2">
        <w:t xml:space="preserve"> mot marin forsøpling. Plaststrategien </w:t>
      </w:r>
      <w:proofErr w:type="spellStart"/>
      <w:r w:rsidRPr="003F04A2">
        <w:t>frå</w:t>
      </w:r>
      <w:proofErr w:type="spellEnd"/>
      <w:r w:rsidRPr="003F04A2">
        <w:t xml:space="preserve"> regjeringa omtaler dette.</w:t>
      </w:r>
    </w:p>
    <w:p w14:paraId="658BAEE0" w14:textId="77777777" w:rsidR="003F04A2" w:rsidRPr="003F04A2" w:rsidRDefault="003F04A2" w:rsidP="003F04A2">
      <w:r w:rsidRPr="003F04A2">
        <w:t xml:space="preserve">Regjeringa ser på vedtaket som </w:t>
      </w:r>
      <w:proofErr w:type="spellStart"/>
      <w:r w:rsidRPr="003F04A2">
        <w:t>følgt</w:t>
      </w:r>
      <w:proofErr w:type="spellEnd"/>
      <w:r w:rsidRPr="003F04A2">
        <w:t xml:space="preserve"> opp.</w:t>
      </w:r>
    </w:p>
    <w:p w14:paraId="3AC0A38A" w14:textId="77777777" w:rsidR="003F04A2" w:rsidRPr="003F04A2" w:rsidRDefault="003F04A2" w:rsidP="003F04A2">
      <w:pPr>
        <w:pStyle w:val="avsnitt-tittel"/>
      </w:pPr>
      <w:r w:rsidRPr="003F04A2">
        <w:t xml:space="preserve">Greie ut </w:t>
      </w:r>
      <w:proofErr w:type="spellStart"/>
      <w:r w:rsidRPr="003F04A2">
        <w:t>insentivordning</w:t>
      </w:r>
      <w:proofErr w:type="spellEnd"/>
      <w:r w:rsidRPr="003F04A2">
        <w:t xml:space="preserve"> for at frivillige, inkl. lag og </w:t>
      </w:r>
      <w:proofErr w:type="spellStart"/>
      <w:r w:rsidRPr="003F04A2">
        <w:t>organisasjonar</w:t>
      </w:r>
      <w:proofErr w:type="spellEnd"/>
      <w:r w:rsidRPr="003F04A2">
        <w:t>, vil bidra til rydding av plast</w:t>
      </w:r>
    </w:p>
    <w:p w14:paraId="0B4EA8A6" w14:textId="77777777" w:rsidR="003F04A2" w:rsidRPr="003F04A2" w:rsidRDefault="003F04A2" w:rsidP="003F04A2">
      <w:pPr>
        <w:pStyle w:val="avsnitt-undertittel"/>
      </w:pPr>
      <w:r w:rsidRPr="003F04A2">
        <w:t>Vedtak 1001, 27. mai 2021</w:t>
      </w:r>
    </w:p>
    <w:p w14:paraId="63A88EAB" w14:textId="77777777" w:rsidR="003F04A2" w:rsidRPr="003F04A2" w:rsidRDefault="003F04A2" w:rsidP="003F04A2">
      <w:pPr>
        <w:pStyle w:val="blokksit"/>
        <w:rPr>
          <w:rStyle w:val="kursiv"/>
        </w:rPr>
      </w:pPr>
      <w:r w:rsidRPr="003F04A2">
        <w:rPr>
          <w:rStyle w:val="kursiv"/>
        </w:rPr>
        <w:t>«Stortinget ber regjeringen utrede en incentivordning for at flere frivillige, inkludert lag og organisasjoner, vil bidra til rydding av plast.»</w:t>
      </w:r>
    </w:p>
    <w:p w14:paraId="54760FF6"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8:236 S (2020–2021) </w:t>
      </w:r>
      <w:r w:rsidRPr="003F04A2">
        <w:rPr>
          <w:rStyle w:val="kursiv"/>
        </w:rPr>
        <w:t>Representantforslag om globale og nasjonale tiltak for renere hav og håndtering av plast</w:t>
      </w:r>
      <w:r w:rsidRPr="003F04A2">
        <w:t xml:space="preserve">, jf. </w:t>
      </w:r>
      <w:proofErr w:type="spellStart"/>
      <w:r w:rsidRPr="003F04A2">
        <w:t>Innst</w:t>
      </w:r>
      <w:proofErr w:type="spellEnd"/>
      <w:r w:rsidRPr="003F04A2">
        <w:t>. 445 S (2020–2021).</w:t>
      </w:r>
    </w:p>
    <w:p w14:paraId="504F220A" w14:textId="77777777" w:rsidR="003F04A2" w:rsidRPr="003F04A2" w:rsidRDefault="003F04A2" w:rsidP="003F04A2">
      <w:r w:rsidRPr="003F04A2">
        <w:t xml:space="preserve">Regjeringa vil evaluere </w:t>
      </w:r>
      <w:proofErr w:type="spellStart"/>
      <w:r w:rsidRPr="003F04A2">
        <w:t>tilskotsordninga</w:t>
      </w:r>
      <w:proofErr w:type="spellEnd"/>
      <w:r w:rsidRPr="003F04A2">
        <w:t xml:space="preserve"> for tiltak mot marin forsøpling. </w:t>
      </w:r>
      <w:proofErr w:type="spellStart"/>
      <w:r w:rsidRPr="003F04A2">
        <w:t>Tilskotsordninga</w:t>
      </w:r>
      <w:proofErr w:type="spellEnd"/>
      <w:r w:rsidRPr="003F04A2">
        <w:t xml:space="preserve"> inkluderer det frivillige arbeidet med opprydding av avfall.</w:t>
      </w:r>
    </w:p>
    <w:p w14:paraId="06D9B307" w14:textId="77777777" w:rsidR="003F04A2" w:rsidRPr="003F04A2" w:rsidRDefault="003F04A2" w:rsidP="003F04A2">
      <w:r w:rsidRPr="003F04A2">
        <w:t>Stortinget vil bli orientert på eigna måte.</w:t>
      </w:r>
    </w:p>
    <w:p w14:paraId="68B5BB67" w14:textId="77777777" w:rsidR="003F04A2" w:rsidRPr="003F04A2" w:rsidRDefault="003F04A2" w:rsidP="003F04A2">
      <w:pPr>
        <w:pStyle w:val="avsnitt-tittel"/>
      </w:pPr>
      <w:proofErr w:type="spellStart"/>
      <w:r w:rsidRPr="003F04A2">
        <w:lastRenderedPageBreak/>
        <w:t>Forpliktande</w:t>
      </w:r>
      <w:proofErr w:type="spellEnd"/>
      <w:r w:rsidRPr="003F04A2">
        <w:t xml:space="preserve"> global avtale mot plastforsøpling i havet</w:t>
      </w:r>
    </w:p>
    <w:p w14:paraId="1EE35089" w14:textId="77777777" w:rsidR="003F04A2" w:rsidRPr="003F04A2" w:rsidRDefault="003F04A2" w:rsidP="003F04A2">
      <w:r w:rsidRPr="003F04A2">
        <w:t>Vedtak 1002, 27. mai 2021</w:t>
      </w:r>
    </w:p>
    <w:p w14:paraId="119563C0" w14:textId="77777777" w:rsidR="003F04A2" w:rsidRPr="003F04A2" w:rsidRDefault="003F04A2" w:rsidP="003F04A2">
      <w:pPr>
        <w:pStyle w:val="blokksit"/>
        <w:rPr>
          <w:rStyle w:val="kursiv"/>
        </w:rPr>
      </w:pPr>
      <w:r w:rsidRPr="003F04A2">
        <w:rPr>
          <w:rStyle w:val="kursiv"/>
        </w:rPr>
        <w:t>«Stortinget ber regjeringen arbeide for en forpliktende global avtale mot plastforsøpling i havet.»</w:t>
      </w:r>
    </w:p>
    <w:p w14:paraId="2B207745"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8:236 S (2020–2021) </w:t>
      </w:r>
      <w:r w:rsidRPr="003F04A2">
        <w:rPr>
          <w:rStyle w:val="kursiv"/>
        </w:rPr>
        <w:t>Representantforslag om globale og nasjonale tiltak for renere hav og håndtering av plast</w:t>
      </w:r>
      <w:r w:rsidRPr="003F04A2">
        <w:t xml:space="preserve">, jf. </w:t>
      </w:r>
      <w:proofErr w:type="spellStart"/>
      <w:r w:rsidRPr="003F04A2">
        <w:t>Innst</w:t>
      </w:r>
      <w:proofErr w:type="spellEnd"/>
      <w:r w:rsidRPr="003F04A2">
        <w:t xml:space="preserve">. 445 S (2020–2021). </w:t>
      </w:r>
      <w:proofErr w:type="spellStart"/>
      <w:r w:rsidRPr="003F04A2">
        <w:t>Noreg</w:t>
      </w:r>
      <w:proofErr w:type="spellEnd"/>
      <w:r w:rsidRPr="003F04A2">
        <w:t xml:space="preserve"> har </w:t>
      </w:r>
      <w:proofErr w:type="spellStart"/>
      <w:r w:rsidRPr="003F04A2">
        <w:t>sidan</w:t>
      </w:r>
      <w:proofErr w:type="spellEnd"/>
      <w:r w:rsidRPr="003F04A2">
        <w:t xml:space="preserve"> 2014 arbeidd for </w:t>
      </w:r>
      <w:proofErr w:type="spellStart"/>
      <w:r w:rsidRPr="003F04A2">
        <w:t>sterkare</w:t>
      </w:r>
      <w:proofErr w:type="spellEnd"/>
      <w:r w:rsidRPr="003F04A2">
        <w:t xml:space="preserve"> globale </w:t>
      </w:r>
      <w:proofErr w:type="spellStart"/>
      <w:r w:rsidRPr="003F04A2">
        <w:t>forpliktingar</w:t>
      </w:r>
      <w:proofErr w:type="spellEnd"/>
      <w:r w:rsidRPr="003F04A2">
        <w:t xml:space="preserve"> mot marin forsøpling og </w:t>
      </w:r>
      <w:proofErr w:type="spellStart"/>
      <w:r w:rsidRPr="003F04A2">
        <w:t>støttar</w:t>
      </w:r>
      <w:proofErr w:type="spellEnd"/>
      <w:r w:rsidRPr="003F04A2">
        <w:t xml:space="preserve"> </w:t>
      </w:r>
      <w:proofErr w:type="spellStart"/>
      <w:r w:rsidRPr="003F04A2">
        <w:t>no</w:t>
      </w:r>
      <w:proofErr w:type="spellEnd"/>
      <w:r w:rsidRPr="003F04A2">
        <w:t xml:space="preserve"> </w:t>
      </w:r>
      <w:proofErr w:type="spellStart"/>
      <w:r w:rsidRPr="003F04A2">
        <w:t>eit</w:t>
      </w:r>
      <w:proofErr w:type="spellEnd"/>
      <w:r w:rsidRPr="003F04A2">
        <w:t xml:space="preserve"> vedtaksforslag på FNs miljøforsamling i 2022 om å </w:t>
      </w:r>
      <w:proofErr w:type="spellStart"/>
      <w:r w:rsidRPr="003F04A2">
        <w:t>setje</w:t>
      </w:r>
      <w:proofErr w:type="spellEnd"/>
      <w:r w:rsidRPr="003F04A2">
        <w:t xml:space="preserve"> i gang </w:t>
      </w:r>
      <w:proofErr w:type="spellStart"/>
      <w:r w:rsidRPr="003F04A2">
        <w:t>forhandlingar</w:t>
      </w:r>
      <w:proofErr w:type="spellEnd"/>
      <w:r w:rsidRPr="003F04A2">
        <w:t xml:space="preserve"> fram mot </w:t>
      </w:r>
      <w:proofErr w:type="spellStart"/>
      <w:r w:rsidRPr="003F04A2">
        <w:t>ein</w:t>
      </w:r>
      <w:proofErr w:type="spellEnd"/>
      <w:r w:rsidRPr="003F04A2">
        <w:t xml:space="preserve"> ny </w:t>
      </w:r>
      <w:proofErr w:type="spellStart"/>
      <w:r w:rsidRPr="003F04A2">
        <w:t>rettsleg</w:t>
      </w:r>
      <w:proofErr w:type="spellEnd"/>
      <w:r w:rsidRPr="003F04A2">
        <w:t xml:space="preserve"> </w:t>
      </w:r>
      <w:proofErr w:type="spellStart"/>
      <w:r w:rsidRPr="003F04A2">
        <w:t>bindande</w:t>
      </w:r>
      <w:proofErr w:type="spellEnd"/>
      <w:r w:rsidRPr="003F04A2">
        <w:t xml:space="preserve"> avtale.</w:t>
      </w:r>
    </w:p>
    <w:p w14:paraId="178C6697" w14:textId="77777777" w:rsidR="003F04A2" w:rsidRPr="003F04A2" w:rsidRDefault="003F04A2" w:rsidP="003F04A2">
      <w:r w:rsidRPr="003F04A2">
        <w:t xml:space="preserve">Regjeringa ser på vedtaket som </w:t>
      </w:r>
      <w:proofErr w:type="spellStart"/>
      <w:r w:rsidRPr="003F04A2">
        <w:t>følgt</w:t>
      </w:r>
      <w:proofErr w:type="spellEnd"/>
      <w:r w:rsidRPr="003F04A2">
        <w:t xml:space="preserve"> opp.</w:t>
      </w:r>
    </w:p>
    <w:p w14:paraId="00485E24" w14:textId="77777777" w:rsidR="003F04A2" w:rsidRPr="003F04A2" w:rsidRDefault="003F04A2" w:rsidP="003F04A2">
      <w:pPr>
        <w:pStyle w:val="avsnitt-tittel"/>
      </w:pPr>
      <w:r w:rsidRPr="003F04A2">
        <w:t xml:space="preserve">Skjerpe straffa for dumping av avfall </w:t>
      </w:r>
      <w:proofErr w:type="spellStart"/>
      <w:r w:rsidRPr="003F04A2">
        <w:t>frå</w:t>
      </w:r>
      <w:proofErr w:type="spellEnd"/>
      <w:r w:rsidRPr="003F04A2">
        <w:t xml:space="preserve"> skip langs norskekysten</w:t>
      </w:r>
    </w:p>
    <w:p w14:paraId="73502FCA" w14:textId="77777777" w:rsidR="003F04A2" w:rsidRPr="003F04A2" w:rsidRDefault="003F04A2" w:rsidP="003F04A2">
      <w:pPr>
        <w:pStyle w:val="avsnitt-undertittel"/>
      </w:pPr>
      <w:r w:rsidRPr="003F04A2">
        <w:t>Vedtak 1003, 27. mai 2021</w:t>
      </w:r>
    </w:p>
    <w:p w14:paraId="664658BC" w14:textId="77777777" w:rsidR="003F04A2" w:rsidRPr="003F04A2" w:rsidRDefault="003F04A2" w:rsidP="003F04A2">
      <w:pPr>
        <w:pStyle w:val="blokksit"/>
        <w:rPr>
          <w:rStyle w:val="kursiv"/>
        </w:rPr>
      </w:pPr>
      <w:r w:rsidRPr="003F04A2">
        <w:rPr>
          <w:rStyle w:val="kursiv"/>
        </w:rPr>
        <w:t>«Stortinget ber regjeringen komme tilbake til Stortinget med forslag om å skjerpe straffen for dumping av avfall fra skip langs norskekysten.»</w:t>
      </w:r>
    </w:p>
    <w:p w14:paraId="33C7125E"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8:236 S </w:t>
      </w:r>
      <w:r w:rsidRPr="003F04A2">
        <w:rPr>
          <w:rStyle w:val="kursiv"/>
        </w:rPr>
        <w:t xml:space="preserve">Representantforslag om globale og nasjonale tiltak for renere hav og håndtering av plast </w:t>
      </w:r>
      <w:r w:rsidRPr="003F04A2">
        <w:t xml:space="preserve">(2020–2021), jf. </w:t>
      </w:r>
      <w:proofErr w:type="spellStart"/>
      <w:r w:rsidRPr="003F04A2">
        <w:t>Innst</w:t>
      </w:r>
      <w:proofErr w:type="spellEnd"/>
      <w:r w:rsidRPr="003F04A2">
        <w:t>. 445 S (2020–2021).</w:t>
      </w:r>
    </w:p>
    <w:p w14:paraId="77187377" w14:textId="77777777" w:rsidR="003F04A2" w:rsidRPr="003F04A2" w:rsidRDefault="003F04A2" w:rsidP="003F04A2">
      <w:r w:rsidRPr="003F04A2">
        <w:t xml:space="preserve">Regjeringa har </w:t>
      </w:r>
      <w:proofErr w:type="spellStart"/>
      <w:r w:rsidRPr="003F04A2">
        <w:t>auka</w:t>
      </w:r>
      <w:proofErr w:type="spellEnd"/>
      <w:r w:rsidRPr="003F04A2">
        <w:t xml:space="preserve"> løyvinga til Sjøfartsdirektoratet for å </w:t>
      </w:r>
      <w:proofErr w:type="spellStart"/>
      <w:r w:rsidRPr="003F04A2">
        <w:t>auke</w:t>
      </w:r>
      <w:proofErr w:type="spellEnd"/>
      <w:r w:rsidRPr="003F04A2">
        <w:t xml:space="preserve"> </w:t>
      </w:r>
      <w:proofErr w:type="spellStart"/>
      <w:r w:rsidRPr="003F04A2">
        <w:t>talet</w:t>
      </w:r>
      <w:proofErr w:type="spellEnd"/>
      <w:r w:rsidRPr="003F04A2">
        <w:t xml:space="preserve"> på tilsyn i tråd med revidert Skipsavfallsdirektiv (Europaparlament- og rådsdirektiv (EU) 2019/883 av 17. april 2019 om mottaksanlegg i havner for levering av avfall fra skip). Det er grunn til å tru at dette vil resultere i både </w:t>
      </w:r>
      <w:proofErr w:type="spellStart"/>
      <w:r w:rsidRPr="003F04A2">
        <w:t>fleire</w:t>
      </w:r>
      <w:proofErr w:type="spellEnd"/>
      <w:r w:rsidRPr="003F04A2">
        <w:t xml:space="preserve"> </w:t>
      </w:r>
      <w:proofErr w:type="spellStart"/>
      <w:r w:rsidRPr="003F04A2">
        <w:t>reaksjonar</w:t>
      </w:r>
      <w:proofErr w:type="spellEnd"/>
      <w:r w:rsidRPr="003F04A2">
        <w:t xml:space="preserve">, inkludert ilegging av </w:t>
      </w:r>
      <w:proofErr w:type="spellStart"/>
      <w:r w:rsidRPr="003F04A2">
        <w:t>lovbrotsgebyr</w:t>
      </w:r>
      <w:proofErr w:type="spellEnd"/>
      <w:r w:rsidRPr="003F04A2">
        <w:t xml:space="preserve">, betre etterleving, og </w:t>
      </w:r>
      <w:proofErr w:type="spellStart"/>
      <w:r w:rsidRPr="003F04A2">
        <w:t>skjerpt</w:t>
      </w:r>
      <w:proofErr w:type="spellEnd"/>
      <w:r w:rsidRPr="003F04A2">
        <w:t xml:space="preserve"> </w:t>
      </w:r>
      <w:proofErr w:type="spellStart"/>
      <w:r w:rsidRPr="003F04A2">
        <w:t>merksemd</w:t>
      </w:r>
      <w:proofErr w:type="spellEnd"/>
      <w:r w:rsidRPr="003F04A2">
        <w:t xml:space="preserve"> blant </w:t>
      </w:r>
      <w:proofErr w:type="spellStart"/>
      <w:r w:rsidRPr="003F04A2">
        <w:t>aktørane</w:t>
      </w:r>
      <w:proofErr w:type="spellEnd"/>
      <w:r w:rsidRPr="003F04A2">
        <w:t>.</w:t>
      </w:r>
    </w:p>
    <w:p w14:paraId="00129BD6" w14:textId="77777777" w:rsidR="003F04A2" w:rsidRPr="003F04A2" w:rsidRDefault="003F04A2" w:rsidP="003F04A2">
      <w:r w:rsidRPr="003F04A2">
        <w:t xml:space="preserve">Regjeringa ser på vedtaket som </w:t>
      </w:r>
      <w:proofErr w:type="spellStart"/>
      <w:r w:rsidRPr="003F04A2">
        <w:t>følgt</w:t>
      </w:r>
      <w:proofErr w:type="spellEnd"/>
      <w:r w:rsidRPr="003F04A2">
        <w:t xml:space="preserve"> opp.</w:t>
      </w:r>
    </w:p>
    <w:p w14:paraId="64F1211B" w14:textId="77777777" w:rsidR="003F04A2" w:rsidRPr="003F04A2" w:rsidRDefault="003F04A2" w:rsidP="003F04A2">
      <w:pPr>
        <w:pStyle w:val="avsnitt-tittel"/>
      </w:pPr>
      <w:proofErr w:type="spellStart"/>
      <w:r w:rsidRPr="003F04A2">
        <w:t>Tilskotsordning</w:t>
      </w:r>
      <w:proofErr w:type="spellEnd"/>
      <w:r w:rsidRPr="003F04A2">
        <w:t xml:space="preserve"> som </w:t>
      </w:r>
      <w:proofErr w:type="spellStart"/>
      <w:r w:rsidRPr="003F04A2">
        <w:t>dekkjer</w:t>
      </w:r>
      <w:proofErr w:type="spellEnd"/>
      <w:r w:rsidRPr="003F04A2">
        <w:t xml:space="preserve"> kostnadene med </w:t>
      </w:r>
      <w:proofErr w:type="spellStart"/>
      <w:r w:rsidRPr="003F04A2">
        <w:t>leveransar</w:t>
      </w:r>
      <w:proofErr w:type="spellEnd"/>
      <w:r w:rsidRPr="003F04A2">
        <w:t xml:space="preserve"> av avfall etter frivillige </w:t>
      </w:r>
      <w:proofErr w:type="spellStart"/>
      <w:r w:rsidRPr="003F04A2">
        <w:t>ryddeaksjonar</w:t>
      </w:r>
      <w:proofErr w:type="spellEnd"/>
    </w:p>
    <w:p w14:paraId="118FE3C7" w14:textId="77777777" w:rsidR="003F04A2" w:rsidRPr="003F04A2" w:rsidRDefault="003F04A2" w:rsidP="003F04A2">
      <w:pPr>
        <w:pStyle w:val="avsnitt-undertittel"/>
      </w:pPr>
      <w:r w:rsidRPr="003F04A2">
        <w:t>Vedtak 1004, 27. mai 2021</w:t>
      </w:r>
    </w:p>
    <w:p w14:paraId="5821F7AC" w14:textId="77777777" w:rsidR="003F04A2" w:rsidRPr="003F04A2" w:rsidRDefault="003F04A2" w:rsidP="003F04A2">
      <w:pPr>
        <w:pStyle w:val="blokksit"/>
        <w:rPr>
          <w:rStyle w:val="kursiv"/>
        </w:rPr>
      </w:pPr>
      <w:r w:rsidRPr="003F04A2">
        <w:rPr>
          <w:rStyle w:val="kursiv"/>
        </w:rPr>
        <w:t>«Stortinget ber regjeringen vurdere å innføre en tilskuddsordning som dekker kostnadene forbundet med leveranser av avfall etter frivillige ryddeaksjoner. Stortinget ber regjeringen legge frem en sak om dette i forbindelse med statsbudsjettet for 2022.»</w:t>
      </w:r>
    </w:p>
    <w:p w14:paraId="2A276C09"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Dok</w:t>
      </w:r>
      <w:proofErr w:type="spellEnd"/>
      <w:r w:rsidRPr="003F04A2">
        <w:t xml:space="preserve">. 8:236 S (2020–2021) </w:t>
      </w:r>
      <w:r w:rsidRPr="003F04A2">
        <w:rPr>
          <w:rStyle w:val="kursiv"/>
        </w:rPr>
        <w:t>Representantforslag om globale og nasjonale tiltak for renere hav og håndtering av plast</w:t>
      </w:r>
      <w:r w:rsidRPr="003F04A2">
        <w:t xml:space="preserve">, jf. </w:t>
      </w:r>
      <w:proofErr w:type="spellStart"/>
      <w:r w:rsidRPr="003F04A2">
        <w:t>Innst</w:t>
      </w:r>
      <w:proofErr w:type="spellEnd"/>
      <w:r w:rsidRPr="003F04A2">
        <w:t>. 445 S (2020–2021).</w:t>
      </w:r>
    </w:p>
    <w:p w14:paraId="456853FC" w14:textId="77777777" w:rsidR="003F04A2" w:rsidRPr="003F04A2" w:rsidRDefault="003F04A2" w:rsidP="003F04A2">
      <w:r w:rsidRPr="003F04A2">
        <w:t xml:space="preserve">Miljødirektoratet </w:t>
      </w:r>
      <w:proofErr w:type="spellStart"/>
      <w:r w:rsidRPr="003F04A2">
        <w:t>forvaltar</w:t>
      </w:r>
      <w:proofErr w:type="spellEnd"/>
      <w:r w:rsidRPr="003F04A2">
        <w:t xml:space="preserve"> ei </w:t>
      </w:r>
      <w:proofErr w:type="spellStart"/>
      <w:r w:rsidRPr="003F04A2">
        <w:t>tilskotsordning</w:t>
      </w:r>
      <w:proofErr w:type="spellEnd"/>
      <w:r w:rsidRPr="003F04A2">
        <w:t xml:space="preserve"> for støtte til tiltak mot marin forsøpling. I 2021 </w:t>
      </w:r>
      <w:proofErr w:type="spellStart"/>
      <w:r w:rsidRPr="003F04A2">
        <w:t>vart</w:t>
      </w:r>
      <w:proofErr w:type="spellEnd"/>
      <w:r w:rsidRPr="003F04A2">
        <w:t xml:space="preserve"> det delt ut omtrent 70 mill. kroner til ulike oppryddings- og </w:t>
      </w:r>
      <w:proofErr w:type="spellStart"/>
      <w:r w:rsidRPr="003F04A2">
        <w:t>førebyggjande</w:t>
      </w:r>
      <w:proofErr w:type="spellEnd"/>
      <w:r w:rsidRPr="003F04A2">
        <w:t xml:space="preserve"> tiltak. </w:t>
      </w:r>
      <w:proofErr w:type="spellStart"/>
      <w:r w:rsidRPr="003F04A2">
        <w:t>Refusjonar</w:t>
      </w:r>
      <w:proofErr w:type="spellEnd"/>
      <w:r w:rsidRPr="003F04A2">
        <w:t xml:space="preserve"> av mindre utgifter til ryddeutstyr, transport og levering av rydda avfall har i </w:t>
      </w:r>
      <w:proofErr w:type="spellStart"/>
      <w:r w:rsidRPr="003F04A2">
        <w:t>fleire</w:t>
      </w:r>
      <w:proofErr w:type="spellEnd"/>
      <w:r w:rsidRPr="003F04A2">
        <w:t xml:space="preserve"> år </w:t>
      </w:r>
      <w:proofErr w:type="spellStart"/>
      <w:r w:rsidRPr="003F04A2">
        <w:t>vore</w:t>
      </w:r>
      <w:proofErr w:type="spellEnd"/>
      <w:r w:rsidRPr="003F04A2">
        <w:t xml:space="preserve"> handterte ved at Hold Norge Rent </w:t>
      </w:r>
      <w:proofErr w:type="spellStart"/>
      <w:r w:rsidRPr="003F04A2">
        <w:t>forvaltar</w:t>
      </w:r>
      <w:proofErr w:type="spellEnd"/>
      <w:r w:rsidRPr="003F04A2">
        <w:t xml:space="preserve"> ei eiga refusjonsordning. Hold Norge Rent har kvart år søkt om </w:t>
      </w:r>
      <w:proofErr w:type="spellStart"/>
      <w:r w:rsidRPr="003F04A2">
        <w:t>midlar</w:t>
      </w:r>
      <w:proofErr w:type="spellEnd"/>
      <w:r w:rsidRPr="003F04A2">
        <w:t xml:space="preserve"> </w:t>
      </w:r>
      <w:proofErr w:type="spellStart"/>
      <w:r w:rsidRPr="003F04A2">
        <w:t>frå</w:t>
      </w:r>
      <w:proofErr w:type="spellEnd"/>
      <w:r w:rsidRPr="003F04A2">
        <w:t xml:space="preserve"> Miljødirektoratets </w:t>
      </w:r>
      <w:proofErr w:type="spellStart"/>
      <w:r w:rsidRPr="003F04A2">
        <w:t>tilskotsordning</w:t>
      </w:r>
      <w:proofErr w:type="spellEnd"/>
      <w:r w:rsidRPr="003F04A2">
        <w:t xml:space="preserve"> til denne refusjonsordninga, der </w:t>
      </w:r>
      <w:proofErr w:type="spellStart"/>
      <w:r w:rsidRPr="003F04A2">
        <w:t>dei</w:t>
      </w:r>
      <w:proofErr w:type="spellEnd"/>
      <w:r w:rsidRPr="003F04A2">
        <w:t xml:space="preserve"> igjen fordeler til ei lang </w:t>
      </w:r>
      <w:proofErr w:type="spellStart"/>
      <w:r w:rsidRPr="003F04A2">
        <w:t>rekkje</w:t>
      </w:r>
      <w:proofErr w:type="spellEnd"/>
      <w:r w:rsidRPr="003F04A2">
        <w:t xml:space="preserve"> </w:t>
      </w:r>
      <w:proofErr w:type="spellStart"/>
      <w:r w:rsidRPr="003F04A2">
        <w:t>aktørar</w:t>
      </w:r>
      <w:proofErr w:type="spellEnd"/>
      <w:r w:rsidRPr="003F04A2">
        <w:t xml:space="preserve">. Regjeringa vil evaluere </w:t>
      </w:r>
      <w:proofErr w:type="spellStart"/>
      <w:r w:rsidRPr="003F04A2">
        <w:t>tilskotsordninga</w:t>
      </w:r>
      <w:proofErr w:type="spellEnd"/>
      <w:r w:rsidRPr="003F04A2">
        <w:t xml:space="preserve"> for tiltak mot marin forsøpling og </w:t>
      </w:r>
      <w:r w:rsidRPr="003F04A2">
        <w:lastRenderedPageBreak/>
        <w:t xml:space="preserve">refusjonsordninga for ryddekostnader i lys av utviklinga i oppryddingsarbeidet og behovet for </w:t>
      </w:r>
      <w:proofErr w:type="spellStart"/>
      <w:r w:rsidRPr="003F04A2">
        <w:t>føreseielege</w:t>
      </w:r>
      <w:proofErr w:type="spellEnd"/>
      <w:r w:rsidRPr="003F04A2">
        <w:t xml:space="preserve"> vilkår for </w:t>
      </w:r>
      <w:proofErr w:type="spellStart"/>
      <w:r w:rsidRPr="003F04A2">
        <w:t>aktørane</w:t>
      </w:r>
      <w:proofErr w:type="spellEnd"/>
      <w:r w:rsidRPr="003F04A2">
        <w:t>.</w:t>
      </w:r>
    </w:p>
    <w:p w14:paraId="4E6AC5A9" w14:textId="77777777" w:rsidR="003F04A2" w:rsidRPr="003F04A2" w:rsidRDefault="003F04A2" w:rsidP="003F04A2">
      <w:r w:rsidRPr="003F04A2">
        <w:t>Stortinget vil bli orientert på eigna måte.</w:t>
      </w:r>
    </w:p>
    <w:p w14:paraId="712DB96F" w14:textId="77777777" w:rsidR="003F04A2" w:rsidRPr="003F04A2" w:rsidRDefault="003F04A2" w:rsidP="003F04A2">
      <w:pPr>
        <w:pStyle w:val="avsnitt-tittel"/>
      </w:pPr>
      <w:proofErr w:type="spellStart"/>
      <w:r w:rsidRPr="003F04A2">
        <w:t>Einskapleg</w:t>
      </w:r>
      <w:proofErr w:type="spellEnd"/>
      <w:r w:rsidRPr="003F04A2">
        <w:t xml:space="preserve"> utbygging av infrastruktur for null- og </w:t>
      </w:r>
      <w:proofErr w:type="spellStart"/>
      <w:r w:rsidRPr="003F04A2">
        <w:t>lågutsleppsteknologi</w:t>
      </w:r>
      <w:proofErr w:type="spellEnd"/>
      <w:r w:rsidRPr="003F04A2">
        <w:t xml:space="preserve">. </w:t>
      </w:r>
      <w:proofErr w:type="spellStart"/>
      <w:r w:rsidRPr="003F04A2">
        <w:t>Enovas</w:t>
      </w:r>
      <w:proofErr w:type="spellEnd"/>
      <w:r w:rsidRPr="003F04A2">
        <w:t xml:space="preserve"> stønad til </w:t>
      </w:r>
      <w:proofErr w:type="spellStart"/>
      <w:r w:rsidRPr="003F04A2">
        <w:t>fyllestasjonar</w:t>
      </w:r>
      <w:proofErr w:type="spellEnd"/>
      <w:r w:rsidRPr="003F04A2">
        <w:t xml:space="preserve"> og tyngre </w:t>
      </w:r>
      <w:proofErr w:type="spellStart"/>
      <w:r w:rsidRPr="003F04A2">
        <w:t>køyretøy</w:t>
      </w:r>
      <w:proofErr w:type="spellEnd"/>
      <w:r w:rsidRPr="003F04A2">
        <w:t xml:space="preserve"> på biogass</w:t>
      </w:r>
    </w:p>
    <w:p w14:paraId="022FDDC0" w14:textId="77777777" w:rsidR="003F04A2" w:rsidRPr="003F04A2" w:rsidRDefault="003F04A2" w:rsidP="003F04A2">
      <w:pPr>
        <w:pStyle w:val="avsnitt-undertittel"/>
      </w:pPr>
      <w:r w:rsidRPr="003F04A2">
        <w:t>Vedtak 1005, 27. mai 2021</w:t>
      </w:r>
    </w:p>
    <w:p w14:paraId="015ABD23" w14:textId="77777777" w:rsidR="003F04A2" w:rsidRPr="003F04A2" w:rsidRDefault="003F04A2" w:rsidP="003F04A2">
      <w:pPr>
        <w:pStyle w:val="blokksit"/>
        <w:rPr>
          <w:rStyle w:val="kursiv"/>
        </w:rPr>
      </w:pPr>
      <w:r w:rsidRPr="003F04A2">
        <w:rPr>
          <w:rStyle w:val="kursiv"/>
        </w:rPr>
        <w:t xml:space="preserve">«Stortinget ber regjeringen følge opp Stortingets vedtak om å sikre en enhetlig utbygging av infrastruktur for null- og lavutslippsteknologi, og i tillegg legge til rette for en raskere søknadsprosess for gassdistributørene som søker om investeringsstøtte til fyllestasjoner hos </w:t>
      </w:r>
      <w:proofErr w:type="spellStart"/>
      <w:r w:rsidRPr="003F04A2">
        <w:rPr>
          <w:rStyle w:val="kursiv"/>
        </w:rPr>
        <w:t>Enova</w:t>
      </w:r>
      <w:proofErr w:type="spellEnd"/>
      <w:r w:rsidRPr="003F04A2">
        <w:rPr>
          <w:rStyle w:val="kursiv"/>
        </w:rPr>
        <w:t xml:space="preserve">, samt umiddelbart forbedre </w:t>
      </w:r>
      <w:proofErr w:type="spellStart"/>
      <w:r w:rsidRPr="003F04A2">
        <w:rPr>
          <w:rStyle w:val="kursiv"/>
        </w:rPr>
        <w:t>Enovas</w:t>
      </w:r>
      <w:proofErr w:type="spellEnd"/>
      <w:r w:rsidRPr="003F04A2">
        <w:rPr>
          <w:rStyle w:val="kursiv"/>
        </w:rPr>
        <w:t xml:space="preserve"> støtteordning til fyllestasjoner og innkjøp av tyngre kjøretøy med biogass som drivstoff.»</w:t>
      </w:r>
    </w:p>
    <w:p w14:paraId="1116858B"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Dok</w:t>
      </w:r>
      <w:proofErr w:type="spellEnd"/>
      <w:r w:rsidRPr="003F04A2">
        <w:t xml:space="preserve">. 8:231 S (2020–2021) </w:t>
      </w:r>
      <w:r w:rsidRPr="003F04A2">
        <w:rPr>
          <w:rStyle w:val="kursiv"/>
        </w:rPr>
        <w:t>Representantforslag om å fjerne de statlige barrierene for produksjon og bruk av biogass</w:t>
      </w:r>
      <w:r w:rsidRPr="003F04A2">
        <w:t xml:space="preserve">, jf. </w:t>
      </w:r>
      <w:proofErr w:type="spellStart"/>
      <w:r w:rsidRPr="003F04A2">
        <w:t>Innst</w:t>
      </w:r>
      <w:proofErr w:type="spellEnd"/>
      <w:r w:rsidRPr="003F04A2">
        <w:t>. 468 S (2020–2021).</w:t>
      </w:r>
    </w:p>
    <w:p w14:paraId="280DD4D9" w14:textId="77777777" w:rsidR="003F04A2" w:rsidRPr="003F04A2" w:rsidRDefault="003F04A2" w:rsidP="003F04A2">
      <w:r w:rsidRPr="003F04A2">
        <w:t xml:space="preserve">Regjeringa har spissa </w:t>
      </w:r>
      <w:proofErr w:type="spellStart"/>
      <w:r w:rsidRPr="003F04A2">
        <w:t>Enova</w:t>
      </w:r>
      <w:proofErr w:type="spellEnd"/>
      <w:r w:rsidRPr="003F04A2">
        <w:t xml:space="preserve"> som </w:t>
      </w:r>
      <w:proofErr w:type="spellStart"/>
      <w:r w:rsidRPr="003F04A2">
        <w:t>klimaverkemiddel</w:t>
      </w:r>
      <w:proofErr w:type="spellEnd"/>
      <w:r w:rsidRPr="003F04A2">
        <w:t xml:space="preserve"> gjennom den nye styringsavtalen for perioden 2021–2024. Formålet til </w:t>
      </w:r>
      <w:proofErr w:type="spellStart"/>
      <w:r w:rsidRPr="003F04A2">
        <w:t>Enova</w:t>
      </w:r>
      <w:proofErr w:type="spellEnd"/>
      <w:r w:rsidRPr="003F04A2">
        <w:t xml:space="preserve"> er å </w:t>
      </w:r>
      <w:proofErr w:type="spellStart"/>
      <w:r w:rsidRPr="003F04A2">
        <w:t>medverke</w:t>
      </w:r>
      <w:proofErr w:type="spellEnd"/>
      <w:r w:rsidRPr="003F04A2">
        <w:t xml:space="preserve"> til å nå </w:t>
      </w:r>
      <w:proofErr w:type="spellStart"/>
      <w:r w:rsidRPr="003F04A2">
        <w:t>Noregs</w:t>
      </w:r>
      <w:proofErr w:type="spellEnd"/>
      <w:r w:rsidRPr="003F04A2">
        <w:t xml:space="preserve"> </w:t>
      </w:r>
      <w:proofErr w:type="spellStart"/>
      <w:r w:rsidRPr="003F04A2">
        <w:t>klimaforpliktingar</w:t>
      </w:r>
      <w:proofErr w:type="spellEnd"/>
      <w:r w:rsidRPr="003F04A2">
        <w:t xml:space="preserve"> og </w:t>
      </w:r>
      <w:proofErr w:type="spellStart"/>
      <w:r w:rsidRPr="003F04A2">
        <w:t>medverke</w:t>
      </w:r>
      <w:proofErr w:type="spellEnd"/>
      <w:r w:rsidRPr="003F04A2">
        <w:t xml:space="preserve"> til omstillinga til </w:t>
      </w:r>
      <w:proofErr w:type="spellStart"/>
      <w:r w:rsidRPr="003F04A2">
        <w:t>lågutsleppssamfunnet</w:t>
      </w:r>
      <w:proofErr w:type="spellEnd"/>
      <w:r w:rsidRPr="003F04A2">
        <w:t>.</w:t>
      </w:r>
    </w:p>
    <w:p w14:paraId="35AB47C1" w14:textId="77777777" w:rsidR="003F04A2" w:rsidRPr="003F04A2" w:rsidRDefault="003F04A2" w:rsidP="003F04A2">
      <w:r w:rsidRPr="003F04A2">
        <w:t xml:space="preserve">Gjennom å forsere </w:t>
      </w:r>
      <w:proofErr w:type="spellStart"/>
      <w:r w:rsidRPr="003F04A2">
        <w:t>tidleg</w:t>
      </w:r>
      <w:proofErr w:type="spellEnd"/>
      <w:r w:rsidRPr="003F04A2">
        <w:t xml:space="preserve"> </w:t>
      </w:r>
      <w:proofErr w:type="spellStart"/>
      <w:r w:rsidRPr="003F04A2">
        <w:t>marknadsintroduksjon</w:t>
      </w:r>
      <w:proofErr w:type="spellEnd"/>
      <w:r w:rsidRPr="003F04A2">
        <w:t xml:space="preserve"> av klimavennlege </w:t>
      </w:r>
      <w:proofErr w:type="spellStart"/>
      <w:r w:rsidRPr="003F04A2">
        <w:t>teknologiar</w:t>
      </w:r>
      <w:proofErr w:type="spellEnd"/>
      <w:r w:rsidRPr="003F04A2">
        <w:t xml:space="preserve"> og </w:t>
      </w:r>
      <w:proofErr w:type="spellStart"/>
      <w:r w:rsidRPr="003F04A2">
        <w:t>løysingar</w:t>
      </w:r>
      <w:proofErr w:type="spellEnd"/>
      <w:r w:rsidRPr="003F04A2">
        <w:t xml:space="preserve"> med sikte på å </w:t>
      </w:r>
      <w:proofErr w:type="spellStart"/>
      <w:r w:rsidRPr="003F04A2">
        <w:t>gjere</w:t>
      </w:r>
      <w:proofErr w:type="spellEnd"/>
      <w:r w:rsidRPr="003F04A2">
        <w:t xml:space="preserve"> </w:t>
      </w:r>
      <w:proofErr w:type="spellStart"/>
      <w:r w:rsidRPr="003F04A2">
        <w:t>dei</w:t>
      </w:r>
      <w:proofErr w:type="spellEnd"/>
      <w:r w:rsidRPr="003F04A2">
        <w:t xml:space="preserve"> </w:t>
      </w:r>
      <w:proofErr w:type="spellStart"/>
      <w:r w:rsidRPr="003F04A2">
        <w:t>føretrekte</w:t>
      </w:r>
      <w:proofErr w:type="spellEnd"/>
      <w:r w:rsidRPr="003F04A2">
        <w:t xml:space="preserve"> </w:t>
      </w:r>
      <w:proofErr w:type="spellStart"/>
      <w:r w:rsidRPr="003F04A2">
        <w:t>utan</w:t>
      </w:r>
      <w:proofErr w:type="spellEnd"/>
      <w:r w:rsidRPr="003F04A2">
        <w:t xml:space="preserve"> stønad på sikt er </w:t>
      </w:r>
      <w:proofErr w:type="spellStart"/>
      <w:r w:rsidRPr="003F04A2">
        <w:t>Enova</w:t>
      </w:r>
      <w:proofErr w:type="spellEnd"/>
      <w:r w:rsidRPr="003F04A2">
        <w:t xml:space="preserve"> </w:t>
      </w:r>
      <w:proofErr w:type="spellStart"/>
      <w:r w:rsidRPr="003F04A2">
        <w:t>eit</w:t>
      </w:r>
      <w:proofErr w:type="spellEnd"/>
      <w:r w:rsidRPr="003F04A2">
        <w:t xml:space="preserve"> viktig </w:t>
      </w:r>
      <w:proofErr w:type="spellStart"/>
      <w:r w:rsidRPr="003F04A2">
        <w:t>verkemiddel</w:t>
      </w:r>
      <w:proofErr w:type="spellEnd"/>
      <w:r w:rsidRPr="003F04A2">
        <w:t xml:space="preserve"> i arbeidet med å redusere </w:t>
      </w:r>
      <w:proofErr w:type="spellStart"/>
      <w:r w:rsidRPr="003F04A2">
        <w:t>dei</w:t>
      </w:r>
      <w:proofErr w:type="spellEnd"/>
      <w:r w:rsidRPr="003F04A2">
        <w:t xml:space="preserve"> </w:t>
      </w:r>
      <w:proofErr w:type="spellStart"/>
      <w:r w:rsidRPr="003F04A2">
        <w:t>ikkje</w:t>
      </w:r>
      <w:proofErr w:type="spellEnd"/>
      <w:r w:rsidRPr="003F04A2">
        <w:t xml:space="preserve">-kvotepliktige klimagassutsleppa våre. Transportsektoren </w:t>
      </w:r>
      <w:proofErr w:type="spellStart"/>
      <w:r w:rsidRPr="003F04A2">
        <w:t>utgjer</w:t>
      </w:r>
      <w:proofErr w:type="spellEnd"/>
      <w:r w:rsidRPr="003F04A2">
        <w:t xml:space="preserve"> </w:t>
      </w:r>
      <w:proofErr w:type="spellStart"/>
      <w:r w:rsidRPr="003F04A2">
        <w:t>ein</w:t>
      </w:r>
      <w:proofErr w:type="spellEnd"/>
      <w:r w:rsidRPr="003F04A2">
        <w:t xml:space="preserve"> stor del av </w:t>
      </w:r>
      <w:proofErr w:type="spellStart"/>
      <w:r w:rsidRPr="003F04A2">
        <w:t>Enovas</w:t>
      </w:r>
      <w:proofErr w:type="spellEnd"/>
      <w:r w:rsidRPr="003F04A2">
        <w:t xml:space="preserve"> aktivitet på grunn av store utslepp og etter kvart stadig </w:t>
      </w:r>
      <w:proofErr w:type="spellStart"/>
      <w:r w:rsidRPr="003F04A2">
        <w:t>fleire</w:t>
      </w:r>
      <w:proofErr w:type="spellEnd"/>
      <w:r w:rsidRPr="003F04A2">
        <w:t xml:space="preserve"> </w:t>
      </w:r>
      <w:proofErr w:type="spellStart"/>
      <w:r w:rsidRPr="003F04A2">
        <w:t>køyretøy</w:t>
      </w:r>
      <w:proofErr w:type="spellEnd"/>
      <w:r w:rsidRPr="003F04A2">
        <w:t xml:space="preserve"> og fartøy som er klare for </w:t>
      </w:r>
      <w:proofErr w:type="spellStart"/>
      <w:r w:rsidRPr="003F04A2">
        <w:t>marknadsintroduksjon</w:t>
      </w:r>
      <w:proofErr w:type="spellEnd"/>
      <w:r w:rsidRPr="003F04A2">
        <w:t xml:space="preserve">. I avtalen er det </w:t>
      </w:r>
      <w:proofErr w:type="spellStart"/>
      <w:r w:rsidRPr="003F04A2">
        <w:t>dessutan</w:t>
      </w:r>
      <w:proofErr w:type="spellEnd"/>
      <w:r w:rsidRPr="003F04A2">
        <w:t xml:space="preserve"> slått fast at </w:t>
      </w:r>
      <w:proofErr w:type="spellStart"/>
      <w:r w:rsidRPr="003F04A2">
        <w:t>Enova</w:t>
      </w:r>
      <w:proofErr w:type="spellEnd"/>
      <w:r w:rsidRPr="003F04A2">
        <w:t xml:space="preserve">, som statens </w:t>
      </w:r>
      <w:proofErr w:type="spellStart"/>
      <w:r w:rsidRPr="003F04A2">
        <w:t>verkemiddel</w:t>
      </w:r>
      <w:proofErr w:type="spellEnd"/>
      <w:r w:rsidRPr="003F04A2">
        <w:t xml:space="preserve"> for stønad i </w:t>
      </w:r>
      <w:proofErr w:type="spellStart"/>
      <w:r w:rsidRPr="003F04A2">
        <w:t>ein</w:t>
      </w:r>
      <w:proofErr w:type="spellEnd"/>
      <w:r w:rsidRPr="003F04A2">
        <w:t xml:space="preserve"> </w:t>
      </w:r>
      <w:proofErr w:type="spellStart"/>
      <w:r w:rsidRPr="003F04A2">
        <w:t>tidleg</w:t>
      </w:r>
      <w:proofErr w:type="spellEnd"/>
      <w:r w:rsidRPr="003F04A2">
        <w:t xml:space="preserve"> fase, skal </w:t>
      </w:r>
      <w:proofErr w:type="spellStart"/>
      <w:r w:rsidRPr="003F04A2">
        <w:t>medverke</w:t>
      </w:r>
      <w:proofErr w:type="spellEnd"/>
      <w:r w:rsidRPr="003F04A2">
        <w:t xml:space="preserve"> til utvikling av drivstoffinfrastruktur for utsleppsfri transport. </w:t>
      </w:r>
      <w:proofErr w:type="spellStart"/>
      <w:r w:rsidRPr="003F04A2">
        <w:t>Vidare</w:t>
      </w:r>
      <w:proofErr w:type="spellEnd"/>
      <w:r w:rsidRPr="003F04A2">
        <w:t xml:space="preserve"> skal </w:t>
      </w:r>
      <w:proofErr w:type="spellStart"/>
      <w:r w:rsidRPr="003F04A2">
        <w:t>Enova</w:t>
      </w:r>
      <w:proofErr w:type="spellEnd"/>
      <w:r w:rsidRPr="003F04A2">
        <w:t xml:space="preserve"> som del av aktiviteten retta mot </w:t>
      </w:r>
      <w:proofErr w:type="spellStart"/>
      <w:r w:rsidRPr="003F04A2">
        <w:t>tidleg</w:t>
      </w:r>
      <w:proofErr w:type="spellEnd"/>
      <w:r w:rsidRPr="003F04A2">
        <w:t xml:space="preserve"> </w:t>
      </w:r>
      <w:proofErr w:type="spellStart"/>
      <w:r w:rsidRPr="003F04A2">
        <w:t>marknadsintroduksjon</w:t>
      </w:r>
      <w:proofErr w:type="spellEnd"/>
      <w:r w:rsidRPr="003F04A2">
        <w:t xml:space="preserve"> ha </w:t>
      </w:r>
      <w:proofErr w:type="spellStart"/>
      <w:r w:rsidRPr="003F04A2">
        <w:t>eit</w:t>
      </w:r>
      <w:proofErr w:type="spellEnd"/>
      <w:r w:rsidRPr="003F04A2">
        <w:t xml:space="preserve"> </w:t>
      </w:r>
      <w:proofErr w:type="spellStart"/>
      <w:r w:rsidRPr="003F04A2">
        <w:t>tilbod</w:t>
      </w:r>
      <w:proofErr w:type="spellEnd"/>
      <w:r w:rsidRPr="003F04A2">
        <w:t xml:space="preserve"> til næringstransport, Nullutsleppsfondet, med formål om å redusere klimagassutslepp </w:t>
      </w:r>
      <w:proofErr w:type="spellStart"/>
      <w:r w:rsidRPr="003F04A2">
        <w:t>frå</w:t>
      </w:r>
      <w:proofErr w:type="spellEnd"/>
      <w:r w:rsidRPr="003F04A2">
        <w:t xml:space="preserve"> næringstransport og </w:t>
      </w:r>
      <w:proofErr w:type="spellStart"/>
      <w:r w:rsidRPr="003F04A2">
        <w:t>medverke</w:t>
      </w:r>
      <w:proofErr w:type="spellEnd"/>
      <w:r w:rsidRPr="003F04A2">
        <w:t xml:space="preserve"> til omstillinga til </w:t>
      </w:r>
      <w:proofErr w:type="spellStart"/>
      <w:r w:rsidRPr="003F04A2">
        <w:t>lågutsleppssamfunnet</w:t>
      </w:r>
      <w:proofErr w:type="spellEnd"/>
      <w:r w:rsidRPr="003F04A2">
        <w:t xml:space="preserve"> gjennom </w:t>
      </w:r>
      <w:proofErr w:type="spellStart"/>
      <w:r w:rsidRPr="003F04A2">
        <w:t>ein</w:t>
      </w:r>
      <w:proofErr w:type="spellEnd"/>
      <w:r w:rsidRPr="003F04A2">
        <w:t xml:space="preserve"> </w:t>
      </w:r>
      <w:proofErr w:type="spellStart"/>
      <w:r w:rsidRPr="003F04A2">
        <w:t>raskare</w:t>
      </w:r>
      <w:proofErr w:type="spellEnd"/>
      <w:r w:rsidRPr="003F04A2">
        <w:t xml:space="preserve"> </w:t>
      </w:r>
      <w:proofErr w:type="spellStart"/>
      <w:r w:rsidRPr="003F04A2">
        <w:t>marknadsintroduksjon</w:t>
      </w:r>
      <w:proofErr w:type="spellEnd"/>
      <w:r w:rsidRPr="003F04A2">
        <w:t xml:space="preserve"> og -vekst av nullutsleppsteknologi i </w:t>
      </w:r>
      <w:proofErr w:type="spellStart"/>
      <w:r w:rsidRPr="003F04A2">
        <w:t>næringskøyretøy</w:t>
      </w:r>
      <w:proofErr w:type="spellEnd"/>
      <w:r w:rsidRPr="003F04A2">
        <w:t xml:space="preserve"> og -fartøy. Begge </w:t>
      </w:r>
      <w:proofErr w:type="spellStart"/>
      <w:r w:rsidRPr="003F04A2">
        <w:t>desse</w:t>
      </w:r>
      <w:proofErr w:type="spellEnd"/>
      <w:r w:rsidRPr="003F04A2">
        <w:t xml:space="preserve"> punkta </w:t>
      </w:r>
      <w:proofErr w:type="spellStart"/>
      <w:r w:rsidRPr="003F04A2">
        <w:t>omfattar</w:t>
      </w:r>
      <w:proofErr w:type="spellEnd"/>
      <w:r w:rsidRPr="003F04A2">
        <w:t xml:space="preserve"> biogass, og </w:t>
      </w:r>
      <w:proofErr w:type="spellStart"/>
      <w:r w:rsidRPr="003F04A2">
        <w:t>Enova</w:t>
      </w:r>
      <w:proofErr w:type="spellEnd"/>
      <w:r w:rsidRPr="003F04A2">
        <w:t xml:space="preserve"> har </w:t>
      </w:r>
      <w:proofErr w:type="spellStart"/>
      <w:r w:rsidRPr="003F04A2">
        <w:t>sidan</w:t>
      </w:r>
      <w:proofErr w:type="spellEnd"/>
      <w:r w:rsidRPr="003F04A2">
        <w:t xml:space="preserve"> 2014 gjeve </w:t>
      </w:r>
      <w:proofErr w:type="spellStart"/>
      <w:r w:rsidRPr="003F04A2">
        <w:t>tilsegn</w:t>
      </w:r>
      <w:proofErr w:type="spellEnd"/>
      <w:r w:rsidRPr="003F04A2">
        <w:t xml:space="preserve"> om støtte på til </w:t>
      </w:r>
      <w:proofErr w:type="spellStart"/>
      <w:r w:rsidRPr="003F04A2">
        <w:t>saman</w:t>
      </w:r>
      <w:proofErr w:type="spellEnd"/>
      <w:r w:rsidRPr="003F04A2">
        <w:t xml:space="preserve"> 530 mill. kroner til produksjon av biogass, </w:t>
      </w:r>
      <w:proofErr w:type="spellStart"/>
      <w:r w:rsidRPr="003F04A2">
        <w:t>gasskøyretøy</w:t>
      </w:r>
      <w:proofErr w:type="spellEnd"/>
      <w:r w:rsidRPr="003F04A2">
        <w:t xml:space="preserve"> som går på biogass, og fylleinfrastruktur.</w:t>
      </w:r>
    </w:p>
    <w:p w14:paraId="06EC88A4" w14:textId="77777777" w:rsidR="003F04A2" w:rsidRPr="003F04A2" w:rsidRDefault="003F04A2" w:rsidP="003F04A2">
      <w:proofErr w:type="spellStart"/>
      <w:r w:rsidRPr="003F04A2">
        <w:t>Enova</w:t>
      </w:r>
      <w:proofErr w:type="spellEnd"/>
      <w:r w:rsidRPr="003F04A2">
        <w:t xml:space="preserve"> har </w:t>
      </w:r>
      <w:proofErr w:type="spellStart"/>
      <w:r w:rsidRPr="003F04A2">
        <w:t>nyleg</w:t>
      </w:r>
      <w:proofErr w:type="spellEnd"/>
      <w:r w:rsidRPr="003F04A2">
        <w:t xml:space="preserve"> gjennomført ei effektivisering av søknads- og saksbehandling i programmet </w:t>
      </w:r>
      <w:r w:rsidRPr="003F04A2">
        <w:rPr>
          <w:rStyle w:val="kursiv"/>
        </w:rPr>
        <w:t xml:space="preserve">Energi- og klimatiltak i landtransport </w:t>
      </w:r>
      <w:r w:rsidRPr="003F04A2">
        <w:t xml:space="preserve">som </w:t>
      </w:r>
      <w:proofErr w:type="spellStart"/>
      <w:r w:rsidRPr="003F04A2">
        <w:t>omfattar</w:t>
      </w:r>
      <w:proofErr w:type="spellEnd"/>
      <w:r w:rsidRPr="003F04A2">
        <w:t xml:space="preserve"> </w:t>
      </w:r>
      <w:proofErr w:type="spellStart"/>
      <w:r w:rsidRPr="003F04A2">
        <w:t>gasskøyretøy</w:t>
      </w:r>
      <w:proofErr w:type="spellEnd"/>
      <w:r w:rsidRPr="003F04A2">
        <w:t xml:space="preserve"> som går på biogass, og </w:t>
      </w:r>
      <w:proofErr w:type="spellStart"/>
      <w:r w:rsidRPr="003F04A2">
        <w:t>biogassfyllestasjonar</w:t>
      </w:r>
      <w:proofErr w:type="spellEnd"/>
      <w:r w:rsidRPr="003F04A2">
        <w:t xml:space="preserve">. </w:t>
      </w:r>
      <w:proofErr w:type="spellStart"/>
      <w:r w:rsidRPr="003F04A2">
        <w:t>Endringane</w:t>
      </w:r>
      <w:proofErr w:type="spellEnd"/>
      <w:r w:rsidRPr="003F04A2">
        <w:t xml:space="preserve"> </w:t>
      </w:r>
      <w:proofErr w:type="spellStart"/>
      <w:r w:rsidRPr="003F04A2">
        <w:t>inneber</w:t>
      </w:r>
      <w:proofErr w:type="spellEnd"/>
      <w:r w:rsidRPr="003F04A2">
        <w:t xml:space="preserve"> at </w:t>
      </w:r>
      <w:proofErr w:type="spellStart"/>
      <w:r w:rsidRPr="003F04A2">
        <w:t>Enova</w:t>
      </w:r>
      <w:proofErr w:type="spellEnd"/>
      <w:r w:rsidRPr="003F04A2">
        <w:t xml:space="preserve"> </w:t>
      </w:r>
      <w:proofErr w:type="spellStart"/>
      <w:r w:rsidRPr="003F04A2">
        <w:t>no</w:t>
      </w:r>
      <w:proofErr w:type="spellEnd"/>
      <w:r w:rsidRPr="003F04A2">
        <w:t xml:space="preserve"> ber om mindre informasjon </w:t>
      </w:r>
      <w:proofErr w:type="spellStart"/>
      <w:r w:rsidRPr="003F04A2">
        <w:t>frå</w:t>
      </w:r>
      <w:proofErr w:type="spellEnd"/>
      <w:r w:rsidRPr="003F04A2">
        <w:t xml:space="preserve"> </w:t>
      </w:r>
      <w:proofErr w:type="spellStart"/>
      <w:r w:rsidRPr="003F04A2">
        <w:t>søkjar</w:t>
      </w:r>
      <w:proofErr w:type="spellEnd"/>
      <w:r w:rsidRPr="003F04A2">
        <w:t xml:space="preserve"> enn </w:t>
      </w:r>
      <w:proofErr w:type="spellStart"/>
      <w:r w:rsidRPr="003F04A2">
        <w:t>tidlegare</w:t>
      </w:r>
      <w:proofErr w:type="spellEnd"/>
      <w:r w:rsidRPr="003F04A2">
        <w:t xml:space="preserve"> og i større grad </w:t>
      </w:r>
      <w:proofErr w:type="spellStart"/>
      <w:r w:rsidRPr="003F04A2">
        <w:t>nyttar</w:t>
      </w:r>
      <w:proofErr w:type="spellEnd"/>
      <w:r w:rsidRPr="003F04A2">
        <w:t xml:space="preserve"> førehandsdefinerte </w:t>
      </w:r>
      <w:proofErr w:type="spellStart"/>
      <w:r w:rsidRPr="003F04A2">
        <w:t>verdiar</w:t>
      </w:r>
      <w:proofErr w:type="spellEnd"/>
      <w:r w:rsidRPr="003F04A2">
        <w:t xml:space="preserve"> baserte på </w:t>
      </w:r>
      <w:proofErr w:type="spellStart"/>
      <w:r w:rsidRPr="003F04A2">
        <w:t>marknadsdata</w:t>
      </w:r>
      <w:proofErr w:type="spellEnd"/>
      <w:r w:rsidRPr="003F04A2">
        <w:t xml:space="preserve">. Dette </w:t>
      </w:r>
      <w:proofErr w:type="spellStart"/>
      <w:r w:rsidRPr="003F04A2">
        <w:t>forenklar</w:t>
      </w:r>
      <w:proofErr w:type="spellEnd"/>
      <w:r w:rsidRPr="003F04A2">
        <w:t xml:space="preserve"> søknads- og saksbehandlingsprosessen i </w:t>
      </w:r>
      <w:proofErr w:type="spellStart"/>
      <w:r w:rsidRPr="003F04A2">
        <w:t>ein</w:t>
      </w:r>
      <w:proofErr w:type="spellEnd"/>
      <w:r w:rsidRPr="003F04A2">
        <w:t xml:space="preserve"> </w:t>
      </w:r>
      <w:proofErr w:type="spellStart"/>
      <w:r w:rsidRPr="003F04A2">
        <w:t>marknad</w:t>
      </w:r>
      <w:proofErr w:type="spellEnd"/>
      <w:r w:rsidRPr="003F04A2">
        <w:t xml:space="preserve"> med stor aktivitet og der </w:t>
      </w:r>
      <w:proofErr w:type="spellStart"/>
      <w:r w:rsidRPr="003F04A2">
        <w:t>Enova</w:t>
      </w:r>
      <w:proofErr w:type="spellEnd"/>
      <w:r w:rsidRPr="003F04A2">
        <w:t xml:space="preserve"> gjennom god tilgang på oppdaterte data </w:t>
      </w:r>
      <w:proofErr w:type="spellStart"/>
      <w:r w:rsidRPr="003F04A2">
        <w:t>sikrar</w:t>
      </w:r>
      <w:proofErr w:type="spellEnd"/>
      <w:r w:rsidRPr="003F04A2">
        <w:t xml:space="preserve"> både kvalitet og effektivitet i prosessen. </w:t>
      </w:r>
      <w:proofErr w:type="spellStart"/>
      <w:r w:rsidRPr="003F04A2">
        <w:t>Frå</w:t>
      </w:r>
      <w:proofErr w:type="spellEnd"/>
      <w:r w:rsidRPr="003F04A2">
        <w:t xml:space="preserve"> og med 18. juni 2021 er søknadssenteret </w:t>
      </w:r>
      <w:proofErr w:type="spellStart"/>
      <w:r w:rsidRPr="003F04A2">
        <w:t>dessutan</w:t>
      </w:r>
      <w:proofErr w:type="spellEnd"/>
      <w:r w:rsidRPr="003F04A2">
        <w:t xml:space="preserve"> oppdatert med nye </w:t>
      </w:r>
      <w:proofErr w:type="spellStart"/>
      <w:r w:rsidRPr="003F04A2">
        <w:t>malar</w:t>
      </w:r>
      <w:proofErr w:type="spellEnd"/>
      <w:r w:rsidRPr="003F04A2">
        <w:t xml:space="preserve"> der </w:t>
      </w:r>
      <w:proofErr w:type="spellStart"/>
      <w:r w:rsidRPr="003F04A2">
        <w:t>søkjarane</w:t>
      </w:r>
      <w:proofErr w:type="spellEnd"/>
      <w:r w:rsidRPr="003F04A2">
        <w:t xml:space="preserve"> vil oppleve ei </w:t>
      </w:r>
      <w:proofErr w:type="spellStart"/>
      <w:r w:rsidRPr="003F04A2">
        <w:t>forbetra</w:t>
      </w:r>
      <w:proofErr w:type="spellEnd"/>
      <w:r w:rsidRPr="003F04A2">
        <w:t xml:space="preserve"> rettleiing til utfylling av søknadene.</w:t>
      </w:r>
    </w:p>
    <w:p w14:paraId="3B42A0AB" w14:textId="77777777" w:rsidR="003F04A2" w:rsidRPr="003F04A2" w:rsidRDefault="003F04A2" w:rsidP="003F04A2">
      <w:r w:rsidRPr="003F04A2">
        <w:t xml:space="preserve">Det er </w:t>
      </w:r>
      <w:proofErr w:type="spellStart"/>
      <w:r w:rsidRPr="003F04A2">
        <w:t>ikkje</w:t>
      </w:r>
      <w:proofErr w:type="spellEnd"/>
      <w:r w:rsidRPr="003F04A2">
        <w:t xml:space="preserve"> rett, som det er vist til i representantforslaget, at det er </w:t>
      </w:r>
      <w:proofErr w:type="spellStart"/>
      <w:r w:rsidRPr="003F04A2">
        <w:t>eit</w:t>
      </w:r>
      <w:proofErr w:type="spellEnd"/>
      <w:r w:rsidRPr="003F04A2">
        <w:t xml:space="preserve"> krav at den som </w:t>
      </w:r>
      <w:proofErr w:type="spellStart"/>
      <w:r w:rsidRPr="003F04A2">
        <w:t>søkjer</w:t>
      </w:r>
      <w:proofErr w:type="spellEnd"/>
      <w:r w:rsidRPr="003F04A2">
        <w:t xml:space="preserve"> støtte til </w:t>
      </w:r>
      <w:proofErr w:type="spellStart"/>
      <w:r w:rsidRPr="003F04A2">
        <w:t>fyllestasjonar</w:t>
      </w:r>
      <w:proofErr w:type="spellEnd"/>
      <w:r w:rsidRPr="003F04A2">
        <w:t xml:space="preserve">, også må ha </w:t>
      </w:r>
      <w:proofErr w:type="spellStart"/>
      <w:r w:rsidRPr="003F04A2">
        <w:t>eigarinteresse</w:t>
      </w:r>
      <w:proofErr w:type="spellEnd"/>
      <w:r w:rsidRPr="003F04A2">
        <w:t xml:space="preserve"> i </w:t>
      </w:r>
      <w:proofErr w:type="spellStart"/>
      <w:r w:rsidRPr="003F04A2">
        <w:t>køyretøy</w:t>
      </w:r>
      <w:proofErr w:type="spellEnd"/>
      <w:r w:rsidRPr="003F04A2">
        <w:t xml:space="preserve">. </w:t>
      </w:r>
      <w:proofErr w:type="spellStart"/>
      <w:r w:rsidRPr="003F04A2">
        <w:t>Enova</w:t>
      </w:r>
      <w:proofErr w:type="spellEnd"/>
      <w:r w:rsidRPr="003F04A2">
        <w:t xml:space="preserve"> krev likevel at søknad om stønad til </w:t>
      </w:r>
      <w:proofErr w:type="spellStart"/>
      <w:r w:rsidRPr="003F04A2">
        <w:t>fyllestasjonar</w:t>
      </w:r>
      <w:proofErr w:type="spellEnd"/>
      <w:r w:rsidRPr="003F04A2">
        <w:t xml:space="preserve"> er tilknytt søknad om støtte til </w:t>
      </w:r>
      <w:proofErr w:type="spellStart"/>
      <w:r w:rsidRPr="003F04A2">
        <w:t>køyretøy</w:t>
      </w:r>
      <w:proofErr w:type="spellEnd"/>
      <w:r w:rsidRPr="003F04A2">
        <w:t xml:space="preserve">, og søknaden vil </w:t>
      </w:r>
      <w:proofErr w:type="spellStart"/>
      <w:r w:rsidRPr="003F04A2">
        <w:t>berre</w:t>
      </w:r>
      <w:proofErr w:type="spellEnd"/>
      <w:r w:rsidRPr="003F04A2">
        <w:t xml:space="preserve"> bli støtta i </w:t>
      </w:r>
      <w:proofErr w:type="spellStart"/>
      <w:r w:rsidRPr="003F04A2">
        <w:t>dei</w:t>
      </w:r>
      <w:proofErr w:type="spellEnd"/>
      <w:r w:rsidRPr="003F04A2">
        <w:t xml:space="preserve"> tilfella </w:t>
      </w:r>
      <w:r w:rsidRPr="003F04A2">
        <w:lastRenderedPageBreak/>
        <w:t xml:space="preserve">der drift av </w:t>
      </w:r>
      <w:proofErr w:type="spellStart"/>
      <w:r w:rsidRPr="003F04A2">
        <w:t>køyretøy</w:t>
      </w:r>
      <w:proofErr w:type="spellEnd"/>
      <w:r w:rsidRPr="003F04A2">
        <w:t xml:space="preserve"> vil </w:t>
      </w:r>
      <w:proofErr w:type="spellStart"/>
      <w:r w:rsidRPr="003F04A2">
        <w:t>krevje</w:t>
      </w:r>
      <w:proofErr w:type="spellEnd"/>
      <w:r w:rsidRPr="003F04A2">
        <w:t xml:space="preserve"> utbygging av ny infrastruktur. Det er heller </w:t>
      </w:r>
      <w:proofErr w:type="spellStart"/>
      <w:r w:rsidRPr="003F04A2">
        <w:t>ikkje</w:t>
      </w:r>
      <w:proofErr w:type="spellEnd"/>
      <w:r w:rsidRPr="003F04A2">
        <w:t xml:space="preserve"> rett at </w:t>
      </w:r>
      <w:proofErr w:type="spellStart"/>
      <w:r w:rsidRPr="003F04A2">
        <w:t>ein</w:t>
      </w:r>
      <w:proofErr w:type="spellEnd"/>
      <w:r w:rsidRPr="003F04A2">
        <w:t xml:space="preserve"> </w:t>
      </w:r>
      <w:proofErr w:type="spellStart"/>
      <w:r w:rsidRPr="003F04A2">
        <w:t>berre</w:t>
      </w:r>
      <w:proofErr w:type="spellEnd"/>
      <w:r w:rsidRPr="003F04A2">
        <w:rPr>
          <w:rStyle w:val="kursiv"/>
        </w:rPr>
        <w:t xml:space="preserve"> </w:t>
      </w:r>
      <w:r w:rsidRPr="003F04A2">
        <w:t xml:space="preserve">kan </w:t>
      </w:r>
      <w:proofErr w:type="spellStart"/>
      <w:r w:rsidRPr="003F04A2">
        <w:t>søkje</w:t>
      </w:r>
      <w:proofErr w:type="spellEnd"/>
      <w:r w:rsidRPr="003F04A2">
        <w:t xml:space="preserve"> om støtte til </w:t>
      </w:r>
      <w:proofErr w:type="spellStart"/>
      <w:r w:rsidRPr="003F04A2">
        <w:t>éin</w:t>
      </w:r>
      <w:proofErr w:type="spellEnd"/>
      <w:r w:rsidRPr="003F04A2">
        <w:t xml:space="preserve"> fyllestasjon eller </w:t>
      </w:r>
      <w:proofErr w:type="spellStart"/>
      <w:r w:rsidRPr="003F04A2">
        <w:t>eitt</w:t>
      </w:r>
      <w:proofErr w:type="spellEnd"/>
      <w:r w:rsidRPr="003F04A2">
        <w:t xml:space="preserve"> </w:t>
      </w:r>
      <w:proofErr w:type="spellStart"/>
      <w:r w:rsidRPr="003F04A2">
        <w:t>køyretøy</w:t>
      </w:r>
      <w:proofErr w:type="spellEnd"/>
      <w:r w:rsidRPr="003F04A2">
        <w:t xml:space="preserve"> om gongen. </w:t>
      </w:r>
      <w:proofErr w:type="spellStart"/>
      <w:r w:rsidRPr="003F04A2">
        <w:t>Enova</w:t>
      </w:r>
      <w:proofErr w:type="spellEnd"/>
      <w:r w:rsidRPr="003F04A2">
        <w:t xml:space="preserve"> vil unngå at det blir gjeve støtte til </w:t>
      </w:r>
      <w:proofErr w:type="spellStart"/>
      <w:r w:rsidRPr="003F04A2">
        <w:t>fyllestasjonar</w:t>
      </w:r>
      <w:proofErr w:type="spellEnd"/>
      <w:r w:rsidRPr="003F04A2">
        <w:t xml:space="preserve"> på </w:t>
      </w:r>
      <w:proofErr w:type="spellStart"/>
      <w:r w:rsidRPr="003F04A2">
        <w:t>stader</w:t>
      </w:r>
      <w:proofErr w:type="spellEnd"/>
      <w:r w:rsidRPr="003F04A2">
        <w:t xml:space="preserve"> der kundegrunnlaget er for lite. Ved å stille vilkår om at støtte til fyllestasjon er tilknytt søknad om støtte til </w:t>
      </w:r>
      <w:proofErr w:type="spellStart"/>
      <w:r w:rsidRPr="003F04A2">
        <w:t>køyretøy</w:t>
      </w:r>
      <w:proofErr w:type="spellEnd"/>
      <w:r w:rsidRPr="003F04A2">
        <w:t xml:space="preserve">, </w:t>
      </w:r>
      <w:proofErr w:type="spellStart"/>
      <w:r w:rsidRPr="003F04A2">
        <w:t>forsikrar</w:t>
      </w:r>
      <w:proofErr w:type="spellEnd"/>
      <w:r w:rsidRPr="003F04A2">
        <w:t xml:space="preserve"> </w:t>
      </w:r>
      <w:proofErr w:type="spellStart"/>
      <w:r w:rsidRPr="003F04A2">
        <w:t>Enova</w:t>
      </w:r>
      <w:proofErr w:type="spellEnd"/>
      <w:r w:rsidRPr="003F04A2">
        <w:t xml:space="preserve"> seg om at det faktisk </w:t>
      </w:r>
      <w:proofErr w:type="spellStart"/>
      <w:r w:rsidRPr="003F04A2">
        <w:t>finst</w:t>
      </w:r>
      <w:proofErr w:type="spellEnd"/>
      <w:r w:rsidRPr="003F04A2">
        <w:t xml:space="preserve"> </w:t>
      </w:r>
      <w:proofErr w:type="spellStart"/>
      <w:r w:rsidRPr="003F04A2">
        <w:t>køyretøy</w:t>
      </w:r>
      <w:proofErr w:type="spellEnd"/>
      <w:r w:rsidRPr="003F04A2">
        <w:t xml:space="preserve"> som vil ta i bruk infrastrukturen.</w:t>
      </w:r>
    </w:p>
    <w:p w14:paraId="061A9698" w14:textId="77777777" w:rsidR="003F04A2" w:rsidRPr="003F04A2" w:rsidRDefault="003F04A2" w:rsidP="003F04A2">
      <w:r w:rsidRPr="003F04A2">
        <w:t xml:space="preserve">Klima- og miljødepartementet styrer </w:t>
      </w:r>
      <w:proofErr w:type="spellStart"/>
      <w:r w:rsidRPr="003F04A2">
        <w:t>statsføretaket</w:t>
      </w:r>
      <w:proofErr w:type="spellEnd"/>
      <w:r w:rsidRPr="003F04A2">
        <w:t xml:space="preserve"> </w:t>
      </w:r>
      <w:proofErr w:type="spellStart"/>
      <w:r w:rsidRPr="003F04A2">
        <w:t>Enova</w:t>
      </w:r>
      <w:proofErr w:type="spellEnd"/>
      <w:r w:rsidRPr="003F04A2">
        <w:t xml:space="preserve"> på </w:t>
      </w:r>
      <w:proofErr w:type="spellStart"/>
      <w:r w:rsidRPr="003F04A2">
        <w:t>eit</w:t>
      </w:r>
      <w:proofErr w:type="spellEnd"/>
      <w:r w:rsidRPr="003F04A2">
        <w:t xml:space="preserve"> overordna nivå, gjennom fireårige </w:t>
      </w:r>
      <w:proofErr w:type="spellStart"/>
      <w:r w:rsidRPr="003F04A2">
        <w:t>avtalar</w:t>
      </w:r>
      <w:proofErr w:type="spellEnd"/>
      <w:r w:rsidRPr="003F04A2">
        <w:t xml:space="preserve">. </w:t>
      </w:r>
      <w:proofErr w:type="spellStart"/>
      <w:r w:rsidRPr="003F04A2">
        <w:t>Innanfor</w:t>
      </w:r>
      <w:proofErr w:type="spellEnd"/>
      <w:r w:rsidRPr="003F04A2">
        <w:t xml:space="preserve"> rammene av avtalen har </w:t>
      </w:r>
      <w:proofErr w:type="spellStart"/>
      <w:r w:rsidRPr="003F04A2">
        <w:t>Enova</w:t>
      </w:r>
      <w:proofErr w:type="spellEnd"/>
      <w:r w:rsidRPr="003F04A2">
        <w:t xml:space="preserve"> stor </w:t>
      </w:r>
      <w:proofErr w:type="spellStart"/>
      <w:r w:rsidRPr="003F04A2">
        <w:t>fagleg</w:t>
      </w:r>
      <w:proofErr w:type="spellEnd"/>
      <w:r w:rsidRPr="003F04A2">
        <w:t xml:space="preserve"> fridom til å utvikle program, prioritere mellom område og tildele støtte til enkeltprosjekt basert på kunnskapen og erfaringa </w:t>
      </w:r>
      <w:proofErr w:type="spellStart"/>
      <w:r w:rsidRPr="003F04A2">
        <w:t>føretaket</w:t>
      </w:r>
      <w:proofErr w:type="spellEnd"/>
      <w:r w:rsidRPr="003F04A2">
        <w:t xml:space="preserve"> har med </w:t>
      </w:r>
      <w:proofErr w:type="spellStart"/>
      <w:r w:rsidRPr="003F04A2">
        <w:t>dei</w:t>
      </w:r>
      <w:proofErr w:type="spellEnd"/>
      <w:r w:rsidRPr="003F04A2">
        <w:t xml:space="preserve"> relevante </w:t>
      </w:r>
      <w:proofErr w:type="spellStart"/>
      <w:r w:rsidRPr="003F04A2">
        <w:t>marknadene</w:t>
      </w:r>
      <w:proofErr w:type="spellEnd"/>
      <w:r w:rsidRPr="003F04A2">
        <w:t xml:space="preserve">, slik at måla blir nådde mest </w:t>
      </w:r>
      <w:proofErr w:type="spellStart"/>
      <w:r w:rsidRPr="003F04A2">
        <w:t>mogleg</w:t>
      </w:r>
      <w:proofErr w:type="spellEnd"/>
      <w:r w:rsidRPr="003F04A2">
        <w:t xml:space="preserve"> effektivt.</w:t>
      </w:r>
    </w:p>
    <w:p w14:paraId="450FE9DC" w14:textId="77777777" w:rsidR="003F04A2" w:rsidRPr="003F04A2" w:rsidRDefault="003F04A2" w:rsidP="003F04A2">
      <w:r w:rsidRPr="003F04A2">
        <w:t xml:space="preserve">På dette grunnlaget </w:t>
      </w:r>
      <w:proofErr w:type="spellStart"/>
      <w:r w:rsidRPr="003F04A2">
        <w:t>reknar</w:t>
      </w:r>
      <w:proofErr w:type="spellEnd"/>
      <w:r w:rsidRPr="003F04A2">
        <w:t xml:space="preserve"> departementet vedtaket som </w:t>
      </w:r>
      <w:proofErr w:type="spellStart"/>
      <w:r w:rsidRPr="003F04A2">
        <w:t>følgt</w:t>
      </w:r>
      <w:proofErr w:type="spellEnd"/>
      <w:r w:rsidRPr="003F04A2">
        <w:t xml:space="preserve"> opp.</w:t>
      </w:r>
    </w:p>
    <w:p w14:paraId="0E8B6FF2" w14:textId="77777777" w:rsidR="003F04A2" w:rsidRPr="003F04A2" w:rsidRDefault="003F04A2" w:rsidP="003F04A2">
      <w:pPr>
        <w:pStyle w:val="avsnitt-tittel"/>
      </w:pPr>
      <w:r w:rsidRPr="003F04A2">
        <w:t xml:space="preserve">Forenkle søknadsprosessen for </w:t>
      </w:r>
      <w:proofErr w:type="spellStart"/>
      <w:r w:rsidRPr="003F04A2">
        <w:t>Enovas</w:t>
      </w:r>
      <w:proofErr w:type="spellEnd"/>
      <w:r w:rsidRPr="003F04A2">
        <w:t xml:space="preserve"> stønad til </w:t>
      </w:r>
      <w:proofErr w:type="spellStart"/>
      <w:r w:rsidRPr="003F04A2">
        <w:t>køyretøy</w:t>
      </w:r>
      <w:proofErr w:type="spellEnd"/>
      <w:r w:rsidRPr="003F04A2">
        <w:t xml:space="preserve"> som bruker biogass</w:t>
      </w:r>
    </w:p>
    <w:p w14:paraId="16525449" w14:textId="77777777" w:rsidR="003F04A2" w:rsidRPr="003F04A2" w:rsidRDefault="003F04A2" w:rsidP="003F04A2">
      <w:pPr>
        <w:pStyle w:val="avsnitt-undertittel"/>
      </w:pPr>
      <w:r w:rsidRPr="003F04A2">
        <w:t xml:space="preserve">Vedtak </w:t>
      </w:r>
      <w:proofErr w:type="gramStart"/>
      <w:r w:rsidRPr="003F04A2">
        <w:t>1006,  27.</w:t>
      </w:r>
      <w:proofErr w:type="gramEnd"/>
      <w:r w:rsidRPr="003F04A2">
        <w:t xml:space="preserve"> mai 2021</w:t>
      </w:r>
    </w:p>
    <w:p w14:paraId="6F781EED" w14:textId="77777777" w:rsidR="003F04A2" w:rsidRPr="003F04A2" w:rsidRDefault="003F04A2" w:rsidP="003F04A2">
      <w:pPr>
        <w:pStyle w:val="blokksit"/>
        <w:rPr>
          <w:rStyle w:val="kursiv"/>
        </w:rPr>
      </w:pPr>
      <w:r w:rsidRPr="003F04A2">
        <w:rPr>
          <w:rStyle w:val="kursiv"/>
        </w:rPr>
        <w:t xml:space="preserve">«Stortinget ber regjeringen umiddelbart forenkle søknadsprosessen for støtte til biogasskjøretøy, etter modell for støtte til tunge elektriske kjøretøy, hvor </w:t>
      </w:r>
      <w:proofErr w:type="spellStart"/>
      <w:r w:rsidRPr="003F04A2">
        <w:rPr>
          <w:rStyle w:val="kursiv"/>
        </w:rPr>
        <w:t>Enova</w:t>
      </w:r>
      <w:proofErr w:type="spellEnd"/>
      <w:r w:rsidRPr="003F04A2">
        <w:rPr>
          <w:rStyle w:val="kursiv"/>
        </w:rPr>
        <w:t xml:space="preserve"> lover en enkel søknadsprosess med raskt svar.»</w:t>
      </w:r>
    </w:p>
    <w:p w14:paraId="6E4762F4"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Dok</w:t>
      </w:r>
      <w:proofErr w:type="spellEnd"/>
      <w:r w:rsidRPr="003F04A2">
        <w:t xml:space="preserve">. 8:231 S (2020–2021) </w:t>
      </w:r>
      <w:r w:rsidRPr="003F04A2">
        <w:rPr>
          <w:rStyle w:val="kursiv"/>
        </w:rPr>
        <w:t>Representantforslag om å fjerne de statlige barrierene for produksjon og bruk av biogass</w:t>
      </w:r>
      <w:r w:rsidRPr="003F04A2">
        <w:t xml:space="preserve">, jf. </w:t>
      </w:r>
      <w:proofErr w:type="spellStart"/>
      <w:r w:rsidRPr="003F04A2">
        <w:t>Innst</w:t>
      </w:r>
      <w:proofErr w:type="spellEnd"/>
      <w:r w:rsidRPr="003F04A2">
        <w:t>. 468 S (2020–2021).</w:t>
      </w:r>
    </w:p>
    <w:p w14:paraId="43AC2A65" w14:textId="77777777" w:rsidR="003F04A2" w:rsidRPr="003F04A2" w:rsidRDefault="003F04A2" w:rsidP="003F04A2">
      <w:proofErr w:type="spellStart"/>
      <w:r w:rsidRPr="003F04A2">
        <w:t>Enova</w:t>
      </w:r>
      <w:proofErr w:type="spellEnd"/>
      <w:r w:rsidRPr="003F04A2">
        <w:t xml:space="preserve"> har i løpet av våren 2021 gjort </w:t>
      </w:r>
      <w:proofErr w:type="spellStart"/>
      <w:r w:rsidRPr="003F04A2">
        <w:t>eit</w:t>
      </w:r>
      <w:proofErr w:type="spellEnd"/>
      <w:r w:rsidRPr="003F04A2">
        <w:t xml:space="preserve"> arbeid for å få oppdatert kunnskapsgrunnlaget sitt om biogass og har </w:t>
      </w:r>
      <w:proofErr w:type="spellStart"/>
      <w:r w:rsidRPr="003F04A2">
        <w:t>nyleg</w:t>
      </w:r>
      <w:proofErr w:type="spellEnd"/>
      <w:r w:rsidRPr="003F04A2">
        <w:t xml:space="preserve"> gjennomført ei effektivisering og forenkling av søknads- og saksbehandling i programmet </w:t>
      </w:r>
      <w:r w:rsidRPr="003F04A2">
        <w:rPr>
          <w:rStyle w:val="kursiv"/>
        </w:rPr>
        <w:t xml:space="preserve">Energi- og klimatiltak i landtransport </w:t>
      </w:r>
      <w:r w:rsidRPr="003F04A2">
        <w:t xml:space="preserve">som </w:t>
      </w:r>
      <w:proofErr w:type="spellStart"/>
      <w:r w:rsidRPr="003F04A2">
        <w:t>omfattar</w:t>
      </w:r>
      <w:proofErr w:type="spellEnd"/>
      <w:r w:rsidRPr="003F04A2">
        <w:t xml:space="preserve"> </w:t>
      </w:r>
      <w:proofErr w:type="spellStart"/>
      <w:r w:rsidRPr="003F04A2">
        <w:t>gasskøyretøy</w:t>
      </w:r>
      <w:proofErr w:type="spellEnd"/>
      <w:r w:rsidRPr="003F04A2">
        <w:t xml:space="preserve"> som går på biogass, og </w:t>
      </w:r>
      <w:proofErr w:type="spellStart"/>
      <w:r w:rsidRPr="003F04A2">
        <w:t>biogassfyllestasjonar</w:t>
      </w:r>
      <w:proofErr w:type="spellEnd"/>
      <w:r w:rsidRPr="003F04A2">
        <w:t>. Det blir òg vist til svar på oppmodingsvedtak 1005.</w:t>
      </w:r>
    </w:p>
    <w:p w14:paraId="3EE332FE" w14:textId="77777777" w:rsidR="003F04A2" w:rsidRPr="003F04A2" w:rsidRDefault="003F04A2" w:rsidP="003F04A2">
      <w:proofErr w:type="spellStart"/>
      <w:r w:rsidRPr="003F04A2">
        <w:t>Enova</w:t>
      </w:r>
      <w:proofErr w:type="spellEnd"/>
      <w:r w:rsidRPr="003F04A2">
        <w:t xml:space="preserve"> jobbar </w:t>
      </w:r>
      <w:proofErr w:type="spellStart"/>
      <w:r w:rsidRPr="003F04A2">
        <w:t>kontinuerleg</w:t>
      </w:r>
      <w:proofErr w:type="spellEnd"/>
      <w:r w:rsidRPr="003F04A2">
        <w:t xml:space="preserve"> med å </w:t>
      </w:r>
      <w:proofErr w:type="spellStart"/>
      <w:r w:rsidRPr="003F04A2">
        <w:t>forbetre</w:t>
      </w:r>
      <w:proofErr w:type="spellEnd"/>
      <w:r w:rsidRPr="003F04A2">
        <w:t xml:space="preserve"> </w:t>
      </w:r>
      <w:proofErr w:type="spellStart"/>
      <w:r w:rsidRPr="003F04A2">
        <w:t>søknadsprosessar</w:t>
      </w:r>
      <w:proofErr w:type="spellEnd"/>
      <w:r w:rsidRPr="003F04A2">
        <w:t xml:space="preserve"> for ulike støtteprogram. Samstundes har </w:t>
      </w:r>
      <w:proofErr w:type="spellStart"/>
      <w:r w:rsidRPr="003F04A2">
        <w:t>dei</w:t>
      </w:r>
      <w:proofErr w:type="spellEnd"/>
      <w:r w:rsidRPr="003F04A2">
        <w:t xml:space="preserve"> avgrensa </w:t>
      </w:r>
      <w:proofErr w:type="spellStart"/>
      <w:r w:rsidRPr="003F04A2">
        <w:t>ressursar</w:t>
      </w:r>
      <w:proofErr w:type="spellEnd"/>
      <w:r w:rsidRPr="003F04A2">
        <w:t xml:space="preserve"> og må prioritere innsatsen. I februar lanserte </w:t>
      </w:r>
      <w:proofErr w:type="spellStart"/>
      <w:r w:rsidRPr="003F04A2">
        <w:t>Enova</w:t>
      </w:r>
      <w:proofErr w:type="spellEnd"/>
      <w:r w:rsidRPr="003F04A2">
        <w:t xml:space="preserve"> </w:t>
      </w:r>
      <w:proofErr w:type="spellStart"/>
      <w:r w:rsidRPr="003F04A2">
        <w:t>eit</w:t>
      </w:r>
      <w:proofErr w:type="spellEnd"/>
      <w:r w:rsidRPr="003F04A2">
        <w:t xml:space="preserve"> forenkla program for stønad til tunge </w:t>
      </w:r>
      <w:proofErr w:type="spellStart"/>
      <w:r w:rsidRPr="003F04A2">
        <w:t>køyretøy</w:t>
      </w:r>
      <w:proofErr w:type="spellEnd"/>
      <w:r w:rsidRPr="003F04A2">
        <w:t xml:space="preserve">. </w:t>
      </w:r>
      <w:proofErr w:type="spellStart"/>
      <w:r w:rsidRPr="003F04A2">
        <w:t>Enova</w:t>
      </w:r>
      <w:proofErr w:type="spellEnd"/>
      <w:r w:rsidRPr="003F04A2">
        <w:t xml:space="preserve"> informerer at </w:t>
      </w:r>
      <w:proofErr w:type="spellStart"/>
      <w:r w:rsidRPr="003F04A2">
        <w:t>moglegheita</w:t>
      </w:r>
      <w:proofErr w:type="spellEnd"/>
      <w:r w:rsidRPr="003F04A2">
        <w:t xml:space="preserve"> for forenkling avheng av teknologimodenskap og kompleksiteten i segmenta det blir søkt om støtte til. </w:t>
      </w:r>
      <w:proofErr w:type="spellStart"/>
      <w:r w:rsidRPr="003F04A2">
        <w:t>Enova</w:t>
      </w:r>
      <w:proofErr w:type="spellEnd"/>
      <w:r w:rsidRPr="003F04A2">
        <w:t xml:space="preserve"> </w:t>
      </w:r>
      <w:proofErr w:type="spellStart"/>
      <w:r w:rsidRPr="003F04A2">
        <w:t>valde</w:t>
      </w:r>
      <w:proofErr w:type="spellEnd"/>
      <w:r w:rsidRPr="003F04A2">
        <w:t xml:space="preserve"> </w:t>
      </w:r>
      <w:proofErr w:type="spellStart"/>
      <w:r w:rsidRPr="003F04A2">
        <w:t>difor</w:t>
      </w:r>
      <w:proofErr w:type="spellEnd"/>
      <w:r w:rsidRPr="003F04A2">
        <w:t xml:space="preserve"> i første omgang å teste ut den nye løysinga på </w:t>
      </w:r>
      <w:proofErr w:type="spellStart"/>
      <w:r w:rsidRPr="003F04A2">
        <w:t>eitt</w:t>
      </w:r>
      <w:proofErr w:type="spellEnd"/>
      <w:r w:rsidRPr="003F04A2">
        <w:t xml:space="preserve"> segment, tunge elektriske </w:t>
      </w:r>
      <w:proofErr w:type="spellStart"/>
      <w:r w:rsidRPr="003F04A2">
        <w:t>køyretøy</w:t>
      </w:r>
      <w:proofErr w:type="spellEnd"/>
      <w:r w:rsidRPr="003F04A2">
        <w:t xml:space="preserve">, for å sjå korleis det fungerte i drift før eventuell utviding til andre segment. Tunge elektriske </w:t>
      </w:r>
      <w:proofErr w:type="spellStart"/>
      <w:r w:rsidRPr="003F04A2">
        <w:t>køyretøy</w:t>
      </w:r>
      <w:proofErr w:type="spellEnd"/>
      <w:r w:rsidRPr="003F04A2">
        <w:t xml:space="preserve"> </w:t>
      </w:r>
      <w:proofErr w:type="spellStart"/>
      <w:r w:rsidRPr="003F04A2">
        <w:t>eignar</w:t>
      </w:r>
      <w:proofErr w:type="spellEnd"/>
      <w:r w:rsidRPr="003F04A2">
        <w:t xml:space="preserve"> seg </w:t>
      </w:r>
      <w:proofErr w:type="spellStart"/>
      <w:r w:rsidRPr="003F04A2">
        <w:t>dessutan</w:t>
      </w:r>
      <w:proofErr w:type="spellEnd"/>
      <w:r w:rsidRPr="003F04A2">
        <w:t xml:space="preserve"> som «pilot» for løysinga ettersom </w:t>
      </w:r>
      <w:proofErr w:type="spellStart"/>
      <w:r w:rsidRPr="003F04A2">
        <w:t>Enova</w:t>
      </w:r>
      <w:proofErr w:type="spellEnd"/>
      <w:r w:rsidRPr="003F04A2">
        <w:t xml:space="preserve"> har god tilgang på </w:t>
      </w:r>
      <w:proofErr w:type="spellStart"/>
      <w:r w:rsidRPr="003F04A2">
        <w:t>marknadsdata</w:t>
      </w:r>
      <w:proofErr w:type="spellEnd"/>
      <w:r w:rsidRPr="003F04A2">
        <w:t xml:space="preserve"> for </w:t>
      </w:r>
      <w:proofErr w:type="spellStart"/>
      <w:r w:rsidRPr="003F04A2">
        <w:t>desse</w:t>
      </w:r>
      <w:proofErr w:type="spellEnd"/>
      <w:r w:rsidRPr="003F04A2">
        <w:t xml:space="preserve"> segmenta og ei forventing om </w:t>
      </w:r>
      <w:proofErr w:type="spellStart"/>
      <w:r w:rsidRPr="003F04A2">
        <w:t>ein</w:t>
      </w:r>
      <w:proofErr w:type="spellEnd"/>
      <w:r w:rsidRPr="003F04A2">
        <w:t xml:space="preserve"> </w:t>
      </w:r>
      <w:proofErr w:type="spellStart"/>
      <w:r w:rsidRPr="003F04A2">
        <w:t>betydeleg</w:t>
      </w:r>
      <w:proofErr w:type="spellEnd"/>
      <w:r w:rsidRPr="003F04A2">
        <w:t xml:space="preserve"> </w:t>
      </w:r>
      <w:proofErr w:type="spellStart"/>
      <w:r w:rsidRPr="003F04A2">
        <w:t>auke</w:t>
      </w:r>
      <w:proofErr w:type="spellEnd"/>
      <w:r w:rsidRPr="003F04A2">
        <w:t xml:space="preserve"> av nye elektriske </w:t>
      </w:r>
      <w:proofErr w:type="spellStart"/>
      <w:r w:rsidRPr="003F04A2">
        <w:t>modellar</w:t>
      </w:r>
      <w:proofErr w:type="spellEnd"/>
      <w:r w:rsidRPr="003F04A2">
        <w:t xml:space="preserve"> </w:t>
      </w:r>
      <w:proofErr w:type="spellStart"/>
      <w:r w:rsidRPr="003F04A2">
        <w:t>tilgjengelege</w:t>
      </w:r>
      <w:proofErr w:type="spellEnd"/>
      <w:r w:rsidRPr="003F04A2">
        <w:t xml:space="preserve"> i </w:t>
      </w:r>
      <w:proofErr w:type="spellStart"/>
      <w:r w:rsidRPr="003F04A2">
        <w:t>marknaden</w:t>
      </w:r>
      <w:proofErr w:type="spellEnd"/>
      <w:r w:rsidRPr="003F04A2">
        <w:t xml:space="preserve"> </w:t>
      </w:r>
      <w:proofErr w:type="spellStart"/>
      <w:r w:rsidRPr="003F04A2">
        <w:t>frå</w:t>
      </w:r>
      <w:proofErr w:type="spellEnd"/>
      <w:r w:rsidRPr="003F04A2">
        <w:t xml:space="preserve"> 2021, </w:t>
      </w:r>
      <w:proofErr w:type="spellStart"/>
      <w:r w:rsidRPr="003F04A2">
        <w:t>noko</w:t>
      </w:r>
      <w:proofErr w:type="spellEnd"/>
      <w:r w:rsidRPr="003F04A2">
        <w:t xml:space="preserve"> som samstundes vil resultere i </w:t>
      </w:r>
      <w:proofErr w:type="spellStart"/>
      <w:r w:rsidRPr="003F04A2">
        <w:t>eit</w:t>
      </w:r>
      <w:proofErr w:type="spellEnd"/>
      <w:r w:rsidRPr="003F04A2">
        <w:t xml:space="preserve"> </w:t>
      </w:r>
      <w:proofErr w:type="spellStart"/>
      <w:r w:rsidRPr="003F04A2">
        <w:t>auka</w:t>
      </w:r>
      <w:proofErr w:type="spellEnd"/>
      <w:r w:rsidRPr="003F04A2">
        <w:t xml:space="preserve"> tilfang av søknader til </w:t>
      </w:r>
      <w:proofErr w:type="spellStart"/>
      <w:r w:rsidRPr="003F04A2">
        <w:t>Enova</w:t>
      </w:r>
      <w:proofErr w:type="spellEnd"/>
      <w:r w:rsidRPr="003F04A2">
        <w:t xml:space="preserve">. På same tida er </w:t>
      </w:r>
      <w:proofErr w:type="spellStart"/>
      <w:r w:rsidRPr="003F04A2">
        <w:t>Enova</w:t>
      </w:r>
      <w:proofErr w:type="spellEnd"/>
      <w:r w:rsidRPr="003F04A2">
        <w:t xml:space="preserve"> </w:t>
      </w:r>
      <w:proofErr w:type="spellStart"/>
      <w:r w:rsidRPr="003F04A2">
        <w:t>oppteke</w:t>
      </w:r>
      <w:proofErr w:type="spellEnd"/>
      <w:r w:rsidRPr="003F04A2">
        <w:t xml:space="preserve"> av å </w:t>
      </w:r>
      <w:proofErr w:type="spellStart"/>
      <w:r w:rsidRPr="003F04A2">
        <w:t>halde</w:t>
      </w:r>
      <w:proofErr w:type="spellEnd"/>
      <w:r w:rsidRPr="003F04A2">
        <w:t xml:space="preserve"> administrasjonskostnaden </w:t>
      </w:r>
      <w:proofErr w:type="spellStart"/>
      <w:r w:rsidRPr="003F04A2">
        <w:t>lågast</w:t>
      </w:r>
      <w:proofErr w:type="spellEnd"/>
      <w:r w:rsidRPr="003F04A2">
        <w:t xml:space="preserve"> </w:t>
      </w:r>
      <w:proofErr w:type="spellStart"/>
      <w:r w:rsidRPr="003F04A2">
        <w:t>mogleg</w:t>
      </w:r>
      <w:proofErr w:type="spellEnd"/>
      <w:r w:rsidRPr="003F04A2">
        <w:t xml:space="preserve">. Med </w:t>
      </w:r>
      <w:proofErr w:type="spellStart"/>
      <w:r w:rsidRPr="003F04A2">
        <w:t>erfaringane</w:t>
      </w:r>
      <w:proofErr w:type="spellEnd"/>
      <w:r w:rsidRPr="003F04A2">
        <w:t xml:space="preserve"> som </w:t>
      </w:r>
      <w:proofErr w:type="spellStart"/>
      <w:r w:rsidRPr="003F04A2">
        <w:t>Enova</w:t>
      </w:r>
      <w:proofErr w:type="spellEnd"/>
      <w:r w:rsidRPr="003F04A2">
        <w:t xml:space="preserve"> etter kvart får </w:t>
      </w:r>
      <w:proofErr w:type="spellStart"/>
      <w:r w:rsidRPr="003F04A2">
        <w:t>frå</w:t>
      </w:r>
      <w:proofErr w:type="spellEnd"/>
      <w:r w:rsidRPr="003F04A2">
        <w:t xml:space="preserve"> løysinga som er utvikla for tunge </w:t>
      </w:r>
      <w:proofErr w:type="spellStart"/>
      <w:r w:rsidRPr="003F04A2">
        <w:t>køyretøy</w:t>
      </w:r>
      <w:proofErr w:type="spellEnd"/>
      <w:r w:rsidRPr="003F04A2">
        <w:t xml:space="preserve">, vil </w:t>
      </w:r>
      <w:proofErr w:type="spellStart"/>
      <w:r w:rsidRPr="003F04A2">
        <w:t>dei</w:t>
      </w:r>
      <w:proofErr w:type="spellEnd"/>
      <w:r w:rsidRPr="003F04A2">
        <w:t xml:space="preserve"> vurdere å fase inn andre segment, til dømes </w:t>
      </w:r>
      <w:proofErr w:type="spellStart"/>
      <w:r w:rsidRPr="003F04A2">
        <w:t>gasskøyretøy</w:t>
      </w:r>
      <w:proofErr w:type="spellEnd"/>
      <w:r w:rsidRPr="003F04A2">
        <w:t xml:space="preserve"> som går på biogass.</w:t>
      </w:r>
    </w:p>
    <w:p w14:paraId="2D280CFF" w14:textId="77777777" w:rsidR="003F04A2" w:rsidRPr="003F04A2" w:rsidRDefault="003F04A2" w:rsidP="003F04A2">
      <w:r w:rsidRPr="003F04A2">
        <w:t xml:space="preserve">Klima- og miljødepartementet styrer </w:t>
      </w:r>
      <w:proofErr w:type="spellStart"/>
      <w:r w:rsidRPr="003F04A2">
        <w:t>statsføretaket</w:t>
      </w:r>
      <w:proofErr w:type="spellEnd"/>
      <w:r w:rsidRPr="003F04A2">
        <w:t xml:space="preserve"> </w:t>
      </w:r>
      <w:proofErr w:type="spellStart"/>
      <w:r w:rsidRPr="003F04A2">
        <w:t>Enova</w:t>
      </w:r>
      <w:proofErr w:type="spellEnd"/>
      <w:r w:rsidRPr="003F04A2">
        <w:t xml:space="preserve"> på </w:t>
      </w:r>
      <w:proofErr w:type="spellStart"/>
      <w:r w:rsidRPr="003F04A2">
        <w:t>eit</w:t>
      </w:r>
      <w:proofErr w:type="spellEnd"/>
      <w:r w:rsidRPr="003F04A2">
        <w:t xml:space="preserve"> overordna nivå gjennom fireårige </w:t>
      </w:r>
      <w:proofErr w:type="spellStart"/>
      <w:r w:rsidRPr="003F04A2">
        <w:t>avtalar</w:t>
      </w:r>
      <w:proofErr w:type="spellEnd"/>
      <w:r w:rsidRPr="003F04A2">
        <w:t xml:space="preserve">. </w:t>
      </w:r>
      <w:proofErr w:type="spellStart"/>
      <w:r w:rsidRPr="003F04A2">
        <w:t>Innanfor</w:t>
      </w:r>
      <w:proofErr w:type="spellEnd"/>
      <w:r w:rsidRPr="003F04A2">
        <w:t xml:space="preserve"> rammene av avtalen har </w:t>
      </w:r>
      <w:proofErr w:type="spellStart"/>
      <w:r w:rsidRPr="003F04A2">
        <w:t>Enova</w:t>
      </w:r>
      <w:proofErr w:type="spellEnd"/>
      <w:r w:rsidRPr="003F04A2">
        <w:t xml:space="preserve"> stor </w:t>
      </w:r>
      <w:proofErr w:type="spellStart"/>
      <w:r w:rsidRPr="003F04A2">
        <w:t>fagleg</w:t>
      </w:r>
      <w:proofErr w:type="spellEnd"/>
      <w:r w:rsidRPr="003F04A2">
        <w:t xml:space="preserve"> fridom til å utvikle program, prioritere mellom område og tildele støtte til enkeltprosjekt basert på kunnskapen og erfaringa </w:t>
      </w:r>
      <w:proofErr w:type="spellStart"/>
      <w:r w:rsidRPr="003F04A2">
        <w:t>føretaket</w:t>
      </w:r>
      <w:proofErr w:type="spellEnd"/>
      <w:r w:rsidRPr="003F04A2">
        <w:t xml:space="preserve"> har med </w:t>
      </w:r>
      <w:proofErr w:type="spellStart"/>
      <w:r w:rsidRPr="003F04A2">
        <w:t>dei</w:t>
      </w:r>
      <w:proofErr w:type="spellEnd"/>
      <w:r w:rsidRPr="003F04A2">
        <w:t xml:space="preserve"> relevante </w:t>
      </w:r>
      <w:proofErr w:type="spellStart"/>
      <w:r w:rsidRPr="003F04A2">
        <w:t>marknadene</w:t>
      </w:r>
      <w:proofErr w:type="spellEnd"/>
      <w:r w:rsidRPr="003F04A2">
        <w:t xml:space="preserve">, slik at måla blir nådde mest </w:t>
      </w:r>
      <w:proofErr w:type="spellStart"/>
      <w:r w:rsidRPr="003F04A2">
        <w:t>mogleg</w:t>
      </w:r>
      <w:proofErr w:type="spellEnd"/>
      <w:r w:rsidRPr="003F04A2">
        <w:t xml:space="preserve"> effektivt. Dette inkluderer også korleis </w:t>
      </w:r>
      <w:proofErr w:type="spellStart"/>
      <w:r w:rsidRPr="003F04A2">
        <w:t>Enova</w:t>
      </w:r>
      <w:proofErr w:type="spellEnd"/>
      <w:r w:rsidRPr="003F04A2">
        <w:t xml:space="preserve"> vel å behandle </w:t>
      </w:r>
      <w:proofErr w:type="spellStart"/>
      <w:r w:rsidRPr="003F04A2">
        <w:t>søknadar</w:t>
      </w:r>
      <w:proofErr w:type="spellEnd"/>
      <w:r w:rsidRPr="003F04A2">
        <w:t>.</w:t>
      </w:r>
    </w:p>
    <w:p w14:paraId="74875A7D" w14:textId="77777777" w:rsidR="003F04A2" w:rsidRPr="003F04A2" w:rsidRDefault="003F04A2" w:rsidP="003F04A2">
      <w:r w:rsidRPr="003F04A2">
        <w:t xml:space="preserve">På dette grunnlaget </w:t>
      </w:r>
      <w:proofErr w:type="spellStart"/>
      <w:r w:rsidRPr="003F04A2">
        <w:t>reknar</w:t>
      </w:r>
      <w:proofErr w:type="spellEnd"/>
      <w:r w:rsidRPr="003F04A2">
        <w:t xml:space="preserve"> departementet vedtaket som </w:t>
      </w:r>
      <w:proofErr w:type="spellStart"/>
      <w:r w:rsidRPr="003F04A2">
        <w:t>følgt</w:t>
      </w:r>
      <w:proofErr w:type="spellEnd"/>
      <w:r w:rsidRPr="003F04A2">
        <w:t xml:space="preserve"> opp.</w:t>
      </w:r>
    </w:p>
    <w:p w14:paraId="07A77509" w14:textId="77777777" w:rsidR="003F04A2" w:rsidRPr="003F04A2" w:rsidRDefault="003F04A2" w:rsidP="003F04A2">
      <w:pPr>
        <w:pStyle w:val="avsnitt-tittel"/>
      </w:pPr>
      <w:r w:rsidRPr="003F04A2">
        <w:lastRenderedPageBreak/>
        <w:t xml:space="preserve">Endre omgrepet «nullutslepp» i alle </w:t>
      </w:r>
      <w:proofErr w:type="spellStart"/>
      <w:r w:rsidRPr="003F04A2">
        <w:t>statlege</w:t>
      </w:r>
      <w:proofErr w:type="spellEnd"/>
      <w:r w:rsidRPr="003F04A2">
        <w:t xml:space="preserve"> mål og planar til «nullutslepp og biogass»</w:t>
      </w:r>
    </w:p>
    <w:p w14:paraId="3E41850E" w14:textId="77777777" w:rsidR="003F04A2" w:rsidRPr="003F04A2" w:rsidRDefault="003F04A2" w:rsidP="003F04A2">
      <w:pPr>
        <w:pStyle w:val="avsnitt-undertittel"/>
      </w:pPr>
      <w:r w:rsidRPr="003F04A2">
        <w:t>Vedtak 1007, 27. mai 2021</w:t>
      </w:r>
    </w:p>
    <w:p w14:paraId="729A390F" w14:textId="77777777" w:rsidR="003F04A2" w:rsidRPr="003F04A2" w:rsidRDefault="003F04A2" w:rsidP="003F04A2">
      <w:pPr>
        <w:pStyle w:val="blokksit"/>
        <w:rPr>
          <w:rStyle w:val="kursiv"/>
        </w:rPr>
      </w:pPr>
      <w:r w:rsidRPr="003F04A2">
        <w:rPr>
          <w:rStyle w:val="kursiv"/>
        </w:rPr>
        <w:t>«Stortinget ber regjeringen om å endre bruken av begrepet nullutslipp i alle statlige målsettinger og planer til nullutslipp og biogass, dette i den hensikt å likebehandle biogass med elektrisitet og hydrogen, og denne begrepsbruken skal gjelde allerede vedtatte og fremtidige planer.»</w:t>
      </w:r>
    </w:p>
    <w:p w14:paraId="218BDF86"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Dok</w:t>
      </w:r>
      <w:proofErr w:type="spellEnd"/>
      <w:r w:rsidRPr="003F04A2">
        <w:t xml:space="preserve">. 8:231 S (2020–2021) </w:t>
      </w:r>
      <w:r w:rsidRPr="003F04A2">
        <w:rPr>
          <w:rStyle w:val="kursiv"/>
        </w:rPr>
        <w:t>Representantforslag om å fjerne de statlige barrierene for produksjon og bruk av biogass</w:t>
      </w:r>
      <w:r w:rsidRPr="003F04A2">
        <w:t xml:space="preserve">, jf. </w:t>
      </w:r>
      <w:proofErr w:type="spellStart"/>
      <w:r w:rsidRPr="003F04A2">
        <w:t>Innst</w:t>
      </w:r>
      <w:proofErr w:type="spellEnd"/>
      <w:r w:rsidRPr="003F04A2">
        <w:t>. 468 S (2020–2021).</w:t>
      </w:r>
    </w:p>
    <w:p w14:paraId="0E0AE0E3" w14:textId="77777777" w:rsidR="003F04A2" w:rsidRPr="003F04A2" w:rsidRDefault="003F04A2" w:rsidP="003F04A2">
      <w:r w:rsidRPr="003F04A2">
        <w:t xml:space="preserve">Regjeringa </w:t>
      </w:r>
      <w:proofErr w:type="spellStart"/>
      <w:r w:rsidRPr="003F04A2">
        <w:t>legg</w:t>
      </w:r>
      <w:proofErr w:type="spellEnd"/>
      <w:r w:rsidRPr="003F04A2">
        <w:t xml:space="preserve"> til grunn at intensjonen med vedtaket er å kutte i klimagassutsleppa gjennom å </w:t>
      </w:r>
      <w:proofErr w:type="spellStart"/>
      <w:r w:rsidRPr="003F04A2">
        <w:t>leggje</w:t>
      </w:r>
      <w:proofErr w:type="spellEnd"/>
      <w:r w:rsidRPr="003F04A2">
        <w:t xml:space="preserve"> til rette for å </w:t>
      </w:r>
      <w:proofErr w:type="spellStart"/>
      <w:r w:rsidRPr="003F04A2">
        <w:t>auke</w:t>
      </w:r>
      <w:proofErr w:type="spellEnd"/>
      <w:r w:rsidRPr="003F04A2">
        <w:t xml:space="preserve"> bruken av biogass. Dette er i tråd med politikken til regjeringa, jf. Meld. St. 13 (2020–2021). Regjeringa meiner likevel at ei likebehandling av biogass med </w:t>
      </w:r>
      <w:proofErr w:type="spellStart"/>
      <w:r w:rsidRPr="003F04A2">
        <w:t>nullutsleppsløysingar</w:t>
      </w:r>
      <w:proofErr w:type="spellEnd"/>
      <w:r w:rsidRPr="003F04A2">
        <w:t xml:space="preserve"> i alle </w:t>
      </w:r>
      <w:proofErr w:type="spellStart"/>
      <w:r w:rsidRPr="003F04A2">
        <w:t>statlege</w:t>
      </w:r>
      <w:proofErr w:type="spellEnd"/>
      <w:r w:rsidRPr="003F04A2">
        <w:t xml:space="preserve"> </w:t>
      </w:r>
      <w:proofErr w:type="spellStart"/>
      <w:r w:rsidRPr="003F04A2">
        <w:t>målsetjingar</w:t>
      </w:r>
      <w:proofErr w:type="spellEnd"/>
      <w:r w:rsidRPr="003F04A2">
        <w:t xml:space="preserve"> og planar </w:t>
      </w:r>
      <w:proofErr w:type="spellStart"/>
      <w:r w:rsidRPr="003F04A2">
        <w:t>ikkje</w:t>
      </w:r>
      <w:proofErr w:type="spellEnd"/>
      <w:r w:rsidRPr="003F04A2">
        <w:t xml:space="preserve"> er </w:t>
      </w:r>
      <w:proofErr w:type="spellStart"/>
      <w:r w:rsidRPr="003F04A2">
        <w:t>formålstenleg</w:t>
      </w:r>
      <w:proofErr w:type="spellEnd"/>
      <w:r w:rsidRPr="003F04A2">
        <w:t xml:space="preserve"> ut </w:t>
      </w:r>
      <w:proofErr w:type="spellStart"/>
      <w:r w:rsidRPr="003F04A2">
        <w:t>frå</w:t>
      </w:r>
      <w:proofErr w:type="spellEnd"/>
      <w:r w:rsidRPr="003F04A2">
        <w:t xml:space="preserve"> </w:t>
      </w:r>
      <w:proofErr w:type="spellStart"/>
      <w:r w:rsidRPr="003F04A2">
        <w:t>ein</w:t>
      </w:r>
      <w:proofErr w:type="spellEnd"/>
      <w:r w:rsidRPr="003F04A2">
        <w:t xml:space="preserve"> slik intensjon. Når det gjeld </w:t>
      </w:r>
      <w:proofErr w:type="spellStart"/>
      <w:r w:rsidRPr="003F04A2">
        <w:t>målsetjingar</w:t>
      </w:r>
      <w:proofErr w:type="spellEnd"/>
      <w:r w:rsidRPr="003F04A2">
        <w:t xml:space="preserve">, meiner regjeringa at </w:t>
      </w:r>
      <w:proofErr w:type="spellStart"/>
      <w:r w:rsidRPr="003F04A2">
        <w:t>ein</w:t>
      </w:r>
      <w:proofErr w:type="spellEnd"/>
      <w:r w:rsidRPr="003F04A2">
        <w:t xml:space="preserve"> </w:t>
      </w:r>
      <w:proofErr w:type="spellStart"/>
      <w:r w:rsidRPr="003F04A2">
        <w:t>ikkje</w:t>
      </w:r>
      <w:proofErr w:type="spellEnd"/>
      <w:r w:rsidRPr="003F04A2">
        <w:t xml:space="preserve"> bør endre omgrepet «nullutslepp» til «nullutslepp og biogass» i </w:t>
      </w:r>
      <w:proofErr w:type="spellStart"/>
      <w:r w:rsidRPr="003F04A2">
        <w:t>måltala</w:t>
      </w:r>
      <w:proofErr w:type="spellEnd"/>
      <w:r w:rsidRPr="003F04A2">
        <w:t xml:space="preserve"> for </w:t>
      </w:r>
      <w:proofErr w:type="spellStart"/>
      <w:r w:rsidRPr="003F04A2">
        <w:t>nullutsleppskøyretøy</w:t>
      </w:r>
      <w:proofErr w:type="spellEnd"/>
      <w:r w:rsidRPr="003F04A2">
        <w:t xml:space="preserve"> fordi det </w:t>
      </w:r>
      <w:proofErr w:type="spellStart"/>
      <w:r w:rsidRPr="003F04A2">
        <w:t>ikkje</w:t>
      </w:r>
      <w:proofErr w:type="spellEnd"/>
      <w:r w:rsidRPr="003F04A2">
        <w:t xml:space="preserve"> vil føre til </w:t>
      </w:r>
      <w:proofErr w:type="spellStart"/>
      <w:r w:rsidRPr="003F04A2">
        <w:t>auka</w:t>
      </w:r>
      <w:proofErr w:type="spellEnd"/>
      <w:r w:rsidRPr="003F04A2">
        <w:t xml:space="preserve"> </w:t>
      </w:r>
      <w:proofErr w:type="spellStart"/>
      <w:r w:rsidRPr="003F04A2">
        <w:t>utsleppskutt</w:t>
      </w:r>
      <w:proofErr w:type="spellEnd"/>
      <w:r w:rsidRPr="003F04A2">
        <w:t xml:space="preserve"> og </w:t>
      </w:r>
      <w:proofErr w:type="gramStart"/>
      <w:r w:rsidRPr="003F04A2">
        <w:t>potensielt</w:t>
      </w:r>
      <w:proofErr w:type="gramEnd"/>
      <w:r w:rsidRPr="003F04A2">
        <w:t xml:space="preserve"> kan føre til </w:t>
      </w:r>
      <w:proofErr w:type="spellStart"/>
      <w:r w:rsidRPr="003F04A2">
        <w:t>lågare</w:t>
      </w:r>
      <w:proofErr w:type="spellEnd"/>
      <w:r w:rsidRPr="003F04A2">
        <w:t xml:space="preserve"> </w:t>
      </w:r>
      <w:proofErr w:type="spellStart"/>
      <w:r w:rsidRPr="003F04A2">
        <w:t>utsleppskutt</w:t>
      </w:r>
      <w:proofErr w:type="spellEnd"/>
      <w:r w:rsidRPr="003F04A2">
        <w:t xml:space="preserve"> enn slik </w:t>
      </w:r>
      <w:proofErr w:type="spellStart"/>
      <w:r w:rsidRPr="003F04A2">
        <w:t>måltala</w:t>
      </w:r>
      <w:proofErr w:type="spellEnd"/>
      <w:r w:rsidRPr="003F04A2">
        <w:t xml:space="preserve"> er formulerte i dag.</w:t>
      </w:r>
    </w:p>
    <w:p w14:paraId="526229B3" w14:textId="77777777" w:rsidR="003F04A2" w:rsidRPr="003F04A2" w:rsidRDefault="003F04A2" w:rsidP="003F04A2">
      <w:r w:rsidRPr="003F04A2">
        <w:t xml:space="preserve">Når det </w:t>
      </w:r>
      <w:proofErr w:type="spellStart"/>
      <w:r w:rsidRPr="003F04A2">
        <w:t>gjeld</w:t>
      </w:r>
      <w:proofErr w:type="spellEnd"/>
      <w:r w:rsidRPr="003F04A2">
        <w:t xml:space="preserve"> «</w:t>
      </w:r>
      <w:proofErr w:type="spellStart"/>
      <w:r w:rsidRPr="003F04A2">
        <w:t>statlege</w:t>
      </w:r>
      <w:proofErr w:type="spellEnd"/>
      <w:r w:rsidRPr="003F04A2">
        <w:t xml:space="preserve"> planar», meiner regjeringa at det </w:t>
      </w:r>
      <w:proofErr w:type="spellStart"/>
      <w:r w:rsidRPr="003F04A2">
        <w:t>oftast</w:t>
      </w:r>
      <w:proofErr w:type="spellEnd"/>
      <w:r w:rsidRPr="003F04A2">
        <w:t xml:space="preserve"> vil </w:t>
      </w:r>
      <w:proofErr w:type="spellStart"/>
      <w:r w:rsidRPr="003F04A2">
        <w:t>vere</w:t>
      </w:r>
      <w:proofErr w:type="spellEnd"/>
      <w:r w:rsidRPr="003F04A2">
        <w:t xml:space="preserve"> betre å </w:t>
      </w:r>
      <w:proofErr w:type="spellStart"/>
      <w:r w:rsidRPr="003F04A2">
        <w:t>fremje</w:t>
      </w:r>
      <w:proofErr w:type="spellEnd"/>
      <w:r w:rsidRPr="003F04A2">
        <w:t xml:space="preserve"> bruken av biogass gjennom </w:t>
      </w:r>
      <w:proofErr w:type="spellStart"/>
      <w:r w:rsidRPr="003F04A2">
        <w:t>verkemiddel</w:t>
      </w:r>
      <w:proofErr w:type="spellEnd"/>
      <w:r w:rsidRPr="003F04A2">
        <w:t xml:space="preserve"> som er retta mot biogass som </w:t>
      </w:r>
      <w:proofErr w:type="spellStart"/>
      <w:r w:rsidRPr="003F04A2">
        <w:t>energiberar</w:t>
      </w:r>
      <w:proofErr w:type="spellEnd"/>
      <w:r w:rsidRPr="003F04A2">
        <w:t xml:space="preserve">, enn gjennom </w:t>
      </w:r>
      <w:proofErr w:type="spellStart"/>
      <w:r w:rsidRPr="003F04A2">
        <w:t>verkemiddel</w:t>
      </w:r>
      <w:proofErr w:type="spellEnd"/>
      <w:r w:rsidRPr="003F04A2">
        <w:t xml:space="preserve"> som er retta mot </w:t>
      </w:r>
      <w:proofErr w:type="spellStart"/>
      <w:r w:rsidRPr="003F04A2">
        <w:t>nullutsleppsteknologiar</w:t>
      </w:r>
      <w:proofErr w:type="spellEnd"/>
      <w:r w:rsidRPr="003F04A2">
        <w:t xml:space="preserve">. Regjeringa </w:t>
      </w:r>
      <w:proofErr w:type="spellStart"/>
      <w:r w:rsidRPr="003F04A2">
        <w:t>utelukkar</w:t>
      </w:r>
      <w:proofErr w:type="spellEnd"/>
      <w:r w:rsidRPr="003F04A2">
        <w:t xml:space="preserve"> likevel </w:t>
      </w:r>
      <w:proofErr w:type="spellStart"/>
      <w:r w:rsidRPr="003F04A2">
        <w:t>ikkje</w:t>
      </w:r>
      <w:proofErr w:type="spellEnd"/>
      <w:r w:rsidRPr="003F04A2">
        <w:t xml:space="preserve"> at det i </w:t>
      </w:r>
      <w:proofErr w:type="spellStart"/>
      <w:r w:rsidRPr="003F04A2">
        <w:t>einskilde</w:t>
      </w:r>
      <w:proofErr w:type="spellEnd"/>
      <w:r w:rsidRPr="003F04A2">
        <w:t xml:space="preserve"> tilfelle kan det </w:t>
      </w:r>
      <w:proofErr w:type="spellStart"/>
      <w:r w:rsidRPr="003F04A2">
        <w:t>vere</w:t>
      </w:r>
      <w:proofErr w:type="spellEnd"/>
      <w:r w:rsidRPr="003F04A2">
        <w:t xml:space="preserve"> aktuelt å utforme </w:t>
      </w:r>
      <w:proofErr w:type="spellStart"/>
      <w:r w:rsidRPr="003F04A2">
        <w:t>verkemidla</w:t>
      </w:r>
      <w:proofErr w:type="spellEnd"/>
      <w:r w:rsidRPr="003F04A2">
        <w:t xml:space="preserve"> slik at </w:t>
      </w:r>
      <w:proofErr w:type="spellStart"/>
      <w:r w:rsidRPr="003F04A2">
        <w:t>ein</w:t>
      </w:r>
      <w:proofErr w:type="spellEnd"/>
      <w:r w:rsidRPr="003F04A2">
        <w:t xml:space="preserve"> </w:t>
      </w:r>
      <w:proofErr w:type="spellStart"/>
      <w:r w:rsidRPr="003F04A2">
        <w:t>likebehandlar</w:t>
      </w:r>
      <w:proofErr w:type="spellEnd"/>
      <w:r w:rsidRPr="003F04A2">
        <w:t xml:space="preserve"> biogass med </w:t>
      </w:r>
      <w:proofErr w:type="spellStart"/>
      <w:r w:rsidRPr="003F04A2">
        <w:t>nullutsleppsløysingar</w:t>
      </w:r>
      <w:proofErr w:type="spellEnd"/>
      <w:r w:rsidRPr="003F04A2">
        <w:t xml:space="preserve">, og regjeringa vil </w:t>
      </w:r>
      <w:proofErr w:type="spellStart"/>
      <w:r w:rsidRPr="003F04A2">
        <w:t>løpande</w:t>
      </w:r>
      <w:proofErr w:type="spellEnd"/>
      <w:r w:rsidRPr="003F04A2">
        <w:t xml:space="preserve"> vurdere dette. Effekten på klimagassutsleppa av å </w:t>
      </w:r>
      <w:proofErr w:type="spellStart"/>
      <w:r w:rsidRPr="003F04A2">
        <w:t>gjennomgåande</w:t>
      </w:r>
      <w:proofErr w:type="spellEnd"/>
      <w:r w:rsidRPr="003F04A2">
        <w:t xml:space="preserve"> likebehandle biogass med </w:t>
      </w:r>
      <w:proofErr w:type="spellStart"/>
      <w:r w:rsidRPr="003F04A2">
        <w:t>nullutsleppsløysingar</w:t>
      </w:r>
      <w:proofErr w:type="spellEnd"/>
      <w:r w:rsidRPr="003F04A2">
        <w:t xml:space="preserve"> i verkemiddelbruken er uviss. Vedtaket vil i tillegg </w:t>
      </w:r>
      <w:proofErr w:type="spellStart"/>
      <w:r w:rsidRPr="003F04A2">
        <w:t>vere</w:t>
      </w:r>
      <w:proofErr w:type="spellEnd"/>
      <w:r w:rsidRPr="003F04A2">
        <w:t xml:space="preserve"> særs </w:t>
      </w:r>
      <w:proofErr w:type="spellStart"/>
      <w:r w:rsidRPr="003F04A2">
        <w:t>krevjande</w:t>
      </w:r>
      <w:proofErr w:type="spellEnd"/>
      <w:r w:rsidRPr="003F04A2">
        <w:t xml:space="preserve"> å gjennomføre. Regjeringa rår </w:t>
      </w:r>
      <w:proofErr w:type="spellStart"/>
      <w:r w:rsidRPr="003F04A2">
        <w:t>difor</w:t>
      </w:r>
      <w:proofErr w:type="spellEnd"/>
      <w:r w:rsidRPr="003F04A2">
        <w:t xml:space="preserve"> Stortinget til å oppheve vedtak 1007 (2021–2021), jf. forslag til vedtak XIII. I del II, s. 176, i denne budsjettproposisjonen er det gjort </w:t>
      </w:r>
      <w:proofErr w:type="spellStart"/>
      <w:r w:rsidRPr="003F04A2">
        <w:t>meir</w:t>
      </w:r>
      <w:proofErr w:type="spellEnd"/>
      <w:r w:rsidRPr="003F04A2">
        <w:t xml:space="preserve"> greie for </w:t>
      </w:r>
      <w:proofErr w:type="spellStart"/>
      <w:r w:rsidRPr="003F04A2">
        <w:t>vurderingane</w:t>
      </w:r>
      <w:proofErr w:type="spellEnd"/>
      <w:r w:rsidRPr="003F04A2">
        <w:t xml:space="preserve"> av dette vedtaket.</w:t>
      </w:r>
    </w:p>
    <w:p w14:paraId="1AE68B93" w14:textId="77777777" w:rsidR="003F04A2" w:rsidRPr="003F04A2" w:rsidRDefault="003F04A2" w:rsidP="003F04A2">
      <w:pPr>
        <w:pStyle w:val="avsnitt-tittel"/>
      </w:pPr>
      <w:r w:rsidRPr="003F04A2">
        <w:t>Harmonisere rammevilkåra for biogassproduksjon i Norden</w:t>
      </w:r>
    </w:p>
    <w:p w14:paraId="19854E30" w14:textId="77777777" w:rsidR="003F04A2" w:rsidRPr="003F04A2" w:rsidRDefault="003F04A2" w:rsidP="003F04A2">
      <w:pPr>
        <w:pStyle w:val="avsnitt-undertittel"/>
      </w:pPr>
      <w:r w:rsidRPr="003F04A2">
        <w:t>Vedtak 1009, 27. mai 2021</w:t>
      </w:r>
    </w:p>
    <w:p w14:paraId="2A153B5D" w14:textId="77777777" w:rsidR="003F04A2" w:rsidRPr="003F04A2" w:rsidRDefault="003F04A2" w:rsidP="003F04A2">
      <w:pPr>
        <w:pStyle w:val="blokksit"/>
        <w:rPr>
          <w:rStyle w:val="kursiv"/>
        </w:rPr>
      </w:pPr>
      <w:r w:rsidRPr="003F04A2">
        <w:rPr>
          <w:rStyle w:val="kursiv"/>
        </w:rPr>
        <w:t>«Stortinget ber regjeringen om å ta initiativ til å harmonisere rammevilkårene for biogassproduksjon i Norden og komme tilbake til Stortinget med en plan for dette for å bidra til å utvikle biogassnæringen i Norge.»</w:t>
      </w:r>
    </w:p>
    <w:p w14:paraId="0B9333E8"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w:t>
      </w:r>
      <w:proofErr w:type="spellStart"/>
      <w:r w:rsidRPr="003F04A2">
        <w:t>Dok</w:t>
      </w:r>
      <w:proofErr w:type="spellEnd"/>
      <w:r w:rsidRPr="003F04A2">
        <w:t xml:space="preserve">. 8:231 S (2020–2021) </w:t>
      </w:r>
      <w:r w:rsidRPr="003F04A2">
        <w:rPr>
          <w:rStyle w:val="kursiv"/>
        </w:rPr>
        <w:t>Representantforslag om å fjerne de statlige barrierene for produksjon og bruk av biogass</w:t>
      </w:r>
      <w:r w:rsidRPr="003F04A2">
        <w:t xml:space="preserve">, jf. </w:t>
      </w:r>
      <w:proofErr w:type="spellStart"/>
      <w:r w:rsidRPr="003F04A2">
        <w:t>Innst</w:t>
      </w:r>
      <w:proofErr w:type="spellEnd"/>
      <w:r w:rsidRPr="003F04A2">
        <w:t>. 468 S (2020–2021).</w:t>
      </w:r>
    </w:p>
    <w:p w14:paraId="293B0BF2" w14:textId="77777777" w:rsidR="003F04A2" w:rsidRPr="003F04A2" w:rsidRDefault="003F04A2" w:rsidP="003F04A2">
      <w:r w:rsidRPr="003F04A2">
        <w:t xml:space="preserve">Departementet ser behov for å </w:t>
      </w:r>
      <w:proofErr w:type="spellStart"/>
      <w:r w:rsidRPr="003F04A2">
        <w:t>samanlikne</w:t>
      </w:r>
      <w:proofErr w:type="spellEnd"/>
      <w:r w:rsidRPr="003F04A2">
        <w:t xml:space="preserve"> </w:t>
      </w:r>
      <w:proofErr w:type="spellStart"/>
      <w:r w:rsidRPr="003F04A2">
        <w:t>dei</w:t>
      </w:r>
      <w:proofErr w:type="spellEnd"/>
      <w:r w:rsidRPr="003F04A2">
        <w:t xml:space="preserve"> </w:t>
      </w:r>
      <w:proofErr w:type="spellStart"/>
      <w:r w:rsidRPr="003F04A2">
        <w:t>statlege</w:t>
      </w:r>
      <w:proofErr w:type="spellEnd"/>
      <w:r w:rsidRPr="003F04A2">
        <w:t xml:space="preserve"> rammevilkåra for produksjon av biogass i </w:t>
      </w:r>
      <w:proofErr w:type="spellStart"/>
      <w:r w:rsidRPr="003F04A2">
        <w:t>Noreg</w:t>
      </w:r>
      <w:proofErr w:type="spellEnd"/>
      <w:r w:rsidRPr="003F04A2">
        <w:t xml:space="preserve">, Sverige og Danmark og har bede Miljødirektoratet om bistand til dette. Når </w:t>
      </w:r>
      <w:proofErr w:type="spellStart"/>
      <w:r w:rsidRPr="003F04A2">
        <w:t>eit</w:t>
      </w:r>
      <w:proofErr w:type="spellEnd"/>
      <w:r w:rsidRPr="003F04A2">
        <w:t xml:space="preserve"> kunnskapsgrunnlag er klart, vil regjeringa vurdere den </w:t>
      </w:r>
      <w:proofErr w:type="spellStart"/>
      <w:r w:rsidRPr="003F04A2">
        <w:t>vidare</w:t>
      </w:r>
      <w:proofErr w:type="spellEnd"/>
      <w:r w:rsidRPr="003F04A2">
        <w:t xml:space="preserve"> oppfølginga av vedtaket.</w:t>
      </w:r>
    </w:p>
    <w:p w14:paraId="59461363" w14:textId="77777777" w:rsidR="003F04A2" w:rsidRPr="003F04A2" w:rsidRDefault="003F04A2" w:rsidP="003F04A2">
      <w:r w:rsidRPr="003F04A2">
        <w:t>Stortinget vil bli orientert på eigna måte.</w:t>
      </w:r>
    </w:p>
    <w:p w14:paraId="706299F3" w14:textId="77777777" w:rsidR="003F04A2" w:rsidRPr="003F04A2" w:rsidRDefault="003F04A2" w:rsidP="003F04A2">
      <w:pPr>
        <w:pStyle w:val="Overskrift2"/>
      </w:pPr>
      <w:r w:rsidRPr="003F04A2">
        <w:lastRenderedPageBreak/>
        <w:t>Stortingssesjon 2019–2020</w:t>
      </w:r>
    </w:p>
    <w:p w14:paraId="11B8E914" w14:textId="77777777" w:rsidR="003F04A2" w:rsidRPr="003F04A2" w:rsidRDefault="003F04A2" w:rsidP="003F04A2">
      <w:pPr>
        <w:pStyle w:val="avsnitt-tittel"/>
      </w:pPr>
      <w:r w:rsidRPr="003F04A2">
        <w:t>Nye mål i kulturmiljøpolitikken</w:t>
      </w:r>
    </w:p>
    <w:p w14:paraId="7DD26A05" w14:textId="77777777" w:rsidR="003F04A2" w:rsidRPr="003F04A2" w:rsidRDefault="003F04A2" w:rsidP="003F04A2">
      <w:pPr>
        <w:pStyle w:val="avsnitt-undertittel"/>
      </w:pPr>
      <w:r w:rsidRPr="003F04A2">
        <w:t>Vedtak 708, 16. juni 2020</w:t>
      </w:r>
    </w:p>
    <w:p w14:paraId="0C3A4625" w14:textId="77777777" w:rsidR="003F04A2" w:rsidRPr="003F04A2" w:rsidRDefault="003F04A2" w:rsidP="003F04A2">
      <w:pPr>
        <w:pStyle w:val="blokksit"/>
        <w:rPr>
          <w:rStyle w:val="kursiv"/>
        </w:rPr>
      </w:pPr>
      <w:r w:rsidRPr="003F04A2">
        <w:rPr>
          <w:rStyle w:val="kursiv"/>
        </w:rPr>
        <w:t>«Stortinget ber regjeringen legge til grunn at en av de nye bevaringsstrategiene skal handle om kirker, og at det i den forbindelse legges til grunn en målsetting om at alle steinkirker fra middel-alderen skal ha ordinært vedlikeholdsnivå innen 1 000-årsjubileet for slaget på Stiklestad i 2030.»</w:t>
      </w:r>
    </w:p>
    <w:p w14:paraId="32A1A487" w14:textId="77777777" w:rsidR="003F04A2" w:rsidRPr="003F04A2" w:rsidRDefault="003F04A2" w:rsidP="003F04A2">
      <w:r w:rsidRPr="003F04A2">
        <w:t xml:space="preserve">Vedtaket </w:t>
      </w:r>
      <w:proofErr w:type="spellStart"/>
      <w:r w:rsidRPr="003F04A2">
        <w:t>vart</w:t>
      </w:r>
      <w:proofErr w:type="spellEnd"/>
      <w:r w:rsidRPr="003F04A2">
        <w:t xml:space="preserve"> gjort ved behandling av Meld. St. 16 (2019–2020) </w:t>
      </w:r>
      <w:r w:rsidRPr="003F04A2">
        <w:rPr>
          <w:rStyle w:val="kursiv"/>
        </w:rPr>
        <w:t>Nye mål i kulturmiljøpolitikken –</w:t>
      </w:r>
      <w:r w:rsidRPr="003F04A2">
        <w:t xml:space="preserve"> </w:t>
      </w:r>
      <w:r w:rsidRPr="003F04A2">
        <w:rPr>
          <w:rStyle w:val="kursiv"/>
        </w:rPr>
        <w:t>Engasjement, bærekraft og mangfold</w:t>
      </w:r>
      <w:r w:rsidRPr="003F04A2">
        <w:t xml:space="preserve">, jf. </w:t>
      </w:r>
      <w:proofErr w:type="spellStart"/>
      <w:r w:rsidRPr="003F04A2">
        <w:t>Innst</w:t>
      </w:r>
      <w:proofErr w:type="spellEnd"/>
      <w:r w:rsidRPr="003F04A2">
        <w:t>. 379 S (2019–2020).</w:t>
      </w:r>
    </w:p>
    <w:p w14:paraId="7E319386" w14:textId="77777777" w:rsidR="003F04A2" w:rsidRPr="003F04A2" w:rsidRDefault="003F04A2" w:rsidP="003F04A2">
      <w:r w:rsidRPr="003F04A2">
        <w:t xml:space="preserve">Klima- og miljødepartementet arbeider med å </w:t>
      </w:r>
      <w:proofErr w:type="spellStart"/>
      <w:r w:rsidRPr="003F04A2">
        <w:t>følgje</w:t>
      </w:r>
      <w:proofErr w:type="spellEnd"/>
      <w:r w:rsidRPr="003F04A2">
        <w:t xml:space="preserve"> opp Meld. St.16 (2019–2020). Utvikling av </w:t>
      </w:r>
      <w:proofErr w:type="spellStart"/>
      <w:r w:rsidRPr="003F04A2">
        <w:t>bevaringsstrategiane</w:t>
      </w:r>
      <w:proofErr w:type="spellEnd"/>
      <w:r w:rsidRPr="003F04A2">
        <w:t xml:space="preserve"> er ei prioritert </w:t>
      </w:r>
      <w:proofErr w:type="spellStart"/>
      <w:r w:rsidRPr="003F04A2">
        <w:t>oppgåve</w:t>
      </w:r>
      <w:proofErr w:type="spellEnd"/>
      <w:r w:rsidRPr="003F04A2">
        <w:t xml:space="preserve"> som er igangsett </w:t>
      </w:r>
      <w:proofErr w:type="spellStart"/>
      <w:r w:rsidRPr="003F04A2">
        <w:t>hausten</w:t>
      </w:r>
      <w:proofErr w:type="spellEnd"/>
      <w:r w:rsidRPr="003F04A2">
        <w:t xml:space="preserve"> 2020. Kva tema som skal </w:t>
      </w:r>
      <w:proofErr w:type="spellStart"/>
      <w:r w:rsidRPr="003F04A2">
        <w:t>prioriterast</w:t>
      </w:r>
      <w:proofErr w:type="spellEnd"/>
      <w:r w:rsidRPr="003F04A2">
        <w:t xml:space="preserve">, vil bli avklart som </w:t>
      </w:r>
      <w:proofErr w:type="spellStart"/>
      <w:r w:rsidRPr="003F04A2">
        <w:t>ein</w:t>
      </w:r>
      <w:proofErr w:type="spellEnd"/>
      <w:r w:rsidRPr="003F04A2">
        <w:t xml:space="preserve"> del av prosessen. Korleis </w:t>
      </w:r>
      <w:proofErr w:type="spellStart"/>
      <w:r w:rsidRPr="003F04A2">
        <w:t>kyrkjer</w:t>
      </w:r>
      <w:proofErr w:type="spellEnd"/>
      <w:r w:rsidRPr="003F04A2">
        <w:t xml:space="preserve"> skal </w:t>
      </w:r>
      <w:proofErr w:type="spellStart"/>
      <w:r w:rsidRPr="003F04A2">
        <w:t>inkluderast</w:t>
      </w:r>
      <w:proofErr w:type="spellEnd"/>
      <w:r w:rsidRPr="003F04A2">
        <w:t xml:space="preserve"> i dette arbeidet, vil inngå i vurderinga.</w:t>
      </w:r>
    </w:p>
    <w:p w14:paraId="4EF57CA1" w14:textId="77777777" w:rsidR="003F04A2" w:rsidRPr="003F04A2" w:rsidRDefault="003F04A2" w:rsidP="003F04A2">
      <w:r w:rsidRPr="003F04A2">
        <w:t>Regjeringa vil komme tilbake til Stortinget på eigna måte.</w:t>
      </w:r>
    </w:p>
    <w:p w14:paraId="3ABB1D8E" w14:textId="77777777" w:rsidR="003F04A2" w:rsidRPr="003F04A2" w:rsidRDefault="003F04A2" w:rsidP="003F04A2">
      <w:pPr>
        <w:pStyle w:val="Overskrift2"/>
      </w:pPr>
      <w:r w:rsidRPr="003F04A2">
        <w:t>Stortingssesjon 2018–2019</w:t>
      </w:r>
    </w:p>
    <w:p w14:paraId="3769AE19" w14:textId="77777777" w:rsidR="003F04A2" w:rsidRPr="003F04A2" w:rsidRDefault="003F04A2" w:rsidP="003F04A2">
      <w:pPr>
        <w:pStyle w:val="avsnitt-tittel"/>
      </w:pPr>
      <w:proofErr w:type="spellStart"/>
      <w:r w:rsidRPr="003F04A2">
        <w:t>Erstatningsreglane</w:t>
      </w:r>
      <w:proofErr w:type="spellEnd"/>
      <w:r w:rsidRPr="003F04A2">
        <w:t xml:space="preserve"> ved tap av beitedyr til rovvilt og kompensasjonsordninga (FKT)</w:t>
      </w:r>
    </w:p>
    <w:p w14:paraId="6C48C2EE" w14:textId="77777777" w:rsidR="003F04A2" w:rsidRPr="003F04A2" w:rsidRDefault="003F04A2" w:rsidP="003F04A2">
      <w:pPr>
        <w:pStyle w:val="avsnitt-undertittel"/>
      </w:pPr>
      <w:r w:rsidRPr="003F04A2">
        <w:t>Vedtak nr. 383, 31. januar 2019</w:t>
      </w:r>
    </w:p>
    <w:p w14:paraId="3E6B1A19" w14:textId="77777777" w:rsidR="003F04A2" w:rsidRPr="003F04A2" w:rsidRDefault="003F04A2" w:rsidP="003F04A2">
      <w:pPr>
        <w:pStyle w:val="blokksit"/>
        <w:rPr>
          <w:rStyle w:val="kursiv"/>
        </w:rPr>
      </w:pPr>
      <w:r w:rsidRPr="003F04A2">
        <w:rPr>
          <w:rStyle w:val="kursiv"/>
        </w:rPr>
        <w:t>«Stortinget ber regjeringen foreta en vurdering av erstatningsordningene for tap av beitedyr til rovvilt og kompensasjonsordningen (FKT) og rapportere til Stortinget på egnet måte.»</w:t>
      </w:r>
    </w:p>
    <w:p w14:paraId="2DD511D1"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Dokument 8:239 S (2017–2018) </w:t>
      </w:r>
      <w:r w:rsidRPr="003F04A2">
        <w:rPr>
          <w:rStyle w:val="kursiv"/>
        </w:rPr>
        <w:t>Representantforslag om</w:t>
      </w:r>
      <w:r w:rsidRPr="003F04A2">
        <w:t xml:space="preserve"> </w:t>
      </w:r>
      <w:r w:rsidRPr="003F04A2">
        <w:rPr>
          <w:rStyle w:val="kursiv"/>
        </w:rPr>
        <w:t>erstatningsreglene ved tap av beitedyr til rovvilt</w:t>
      </w:r>
      <w:r w:rsidRPr="003F04A2">
        <w:t xml:space="preserve">, jf. </w:t>
      </w:r>
      <w:proofErr w:type="spellStart"/>
      <w:r w:rsidRPr="003F04A2">
        <w:t>Innst</w:t>
      </w:r>
      <w:proofErr w:type="spellEnd"/>
      <w:r w:rsidRPr="003F04A2">
        <w:t>. 140 S (2018–2019).</w:t>
      </w:r>
    </w:p>
    <w:p w14:paraId="62194582" w14:textId="77777777" w:rsidR="003F04A2" w:rsidRPr="003F04A2" w:rsidRDefault="003F04A2" w:rsidP="003F04A2">
      <w:r w:rsidRPr="003F04A2">
        <w:t>Departementet er i gang med oppfølginga av dette vedtaket.</w:t>
      </w:r>
    </w:p>
    <w:p w14:paraId="7E8C6A1C" w14:textId="77777777" w:rsidR="003F04A2" w:rsidRPr="003F04A2" w:rsidRDefault="003F04A2" w:rsidP="003F04A2">
      <w:r w:rsidRPr="003F04A2">
        <w:t>Stortinget vil bli orientert på eigna måte.</w:t>
      </w:r>
    </w:p>
    <w:p w14:paraId="6BCFA4DD" w14:textId="77777777" w:rsidR="003F04A2" w:rsidRPr="003F04A2" w:rsidRDefault="003F04A2" w:rsidP="003F04A2">
      <w:pPr>
        <w:pStyle w:val="Overskrift2"/>
      </w:pPr>
      <w:r w:rsidRPr="003F04A2">
        <w:t>Stortingssesjon 2017–2018</w:t>
      </w:r>
    </w:p>
    <w:p w14:paraId="17F49352" w14:textId="77777777" w:rsidR="003F04A2" w:rsidRPr="003F04A2" w:rsidRDefault="003F04A2" w:rsidP="003F04A2">
      <w:pPr>
        <w:pStyle w:val="avsnitt-tittel"/>
      </w:pPr>
      <w:r w:rsidRPr="003F04A2">
        <w:t xml:space="preserve">Gjenbruk gjennom </w:t>
      </w:r>
      <w:proofErr w:type="spellStart"/>
      <w:r w:rsidRPr="003F04A2">
        <w:t>kommunane</w:t>
      </w:r>
      <w:proofErr w:type="spellEnd"/>
      <w:r w:rsidRPr="003F04A2">
        <w:t xml:space="preserve"> sine </w:t>
      </w:r>
      <w:proofErr w:type="spellStart"/>
      <w:r w:rsidRPr="003F04A2">
        <w:t>gjenbruksstasjonar</w:t>
      </w:r>
      <w:proofErr w:type="spellEnd"/>
    </w:p>
    <w:p w14:paraId="1CC46CF5" w14:textId="77777777" w:rsidR="003F04A2" w:rsidRPr="003F04A2" w:rsidRDefault="003F04A2" w:rsidP="003F04A2">
      <w:pPr>
        <w:pStyle w:val="avsnitt-undertittel"/>
      </w:pPr>
      <w:r w:rsidRPr="003F04A2">
        <w:t>Vedtak nr. 481, 27. februar 2018</w:t>
      </w:r>
    </w:p>
    <w:p w14:paraId="3694C760" w14:textId="77777777" w:rsidR="003F04A2" w:rsidRPr="003F04A2" w:rsidRDefault="003F04A2" w:rsidP="003F04A2">
      <w:pPr>
        <w:pStyle w:val="blokksit"/>
        <w:rPr>
          <w:rStyle w:val="kursiv"/>
        </w:rPr>
      </w:pPr>
      <w:r w:rsidRPr="003F04A2">
        <w:rPr>
          <w:rStyle w:val="kursiv"/>
        </w:rPr>
        <w:t>«Stortinget ber regjeringen gi kommunene ansvar for å legge til rette for gjenbruk gjennom kommunenes gjenbruksstasjoner.»</w:t>
      </w:r>
    </w:p>
    <w:p w14:paraId="04B17596" w14:textId="77777777" w:rsidR="003F04A2" w:rsidRPr="003F04A2" w:rsidRDefault="003F04A2" w:rsidP="003F04A2">
      <w:r w:rsidRPr="003F04A2">
        <w:lastRenderedPageBreak/>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45 (2016–2017), jf. </w:t>
      </w:r>
      <w:proofErr w:type="spellStart"/>
      <w:r w:rsidRPr="003F04A2">
        <w:t>Innst</w:t>
      </w:r>
      <w:proofErr w:type="spellEnd"/>
      <w:r w:rsidRPr="003F04A2">
        <w:t xml:space="preserve">. 127 S (2017–2018) </w:t>
      </w:r>
      <w:r w:rsidRPr="003F04A2">
        <w:rPr>
          <w:rStyle w:val="kursiv"/>
        </w:rPr>
        <w:t>om Avfall som ressurs – Avfallspolitikk og sirkulær økonomi,</w:t>
      </w:r>
      <w:r w:rsidRPr="003F04A2">
        <w:t xml:space="preserve"> jf. tilrådinga i innstillinga </w:t>
      </w:r>
      <w:proofErr w:type="spellStart"/>
      <w:r w:rsidRPr="003F04A2">
        <w:t>romartal</w:t>
      </w:r>
      <w:proofErr w:type="spellEnd"/>
      <w:r w:rsidRPr="003F04A2">
        <w:t xml:space="preserve"> II.</w:t>
      </w:r>
    </w:p>
    <w:p w14:paraId="26F8A873" w14:textId="77777777" w:rsidR="003F04A2" w:rsidRPr="003F04A2" w:rsidRDefault="003F04A2" w:rsidP="003F04A2">
      <w:r w:rsidRPr="003F04A2">
        <w:t xml:space="preserve">Det er vurdert at </w:t>
      </w:r>
      <w:proofErr w:type="spellStart"/>
      <w:r w:rsidRPr="003F04A2">
        <w:t>kommunane</w:t>
      </w:r>
      <w:proofErr w:type="spellEnd"/>
      <w:r w:rsidRPr="003F04A2">
        <w:t xml:space="preserve"> </w:t>
      </w:r>
      <w:proofErr w:type="spellStart"/>
      <w:r w:rsidRPr="003F04A2">
        <w:t>allereie</w:t>
      </w:r>
      <w:proofErr w:type="spellEnd"/>
      <w:r w:rsidRPr="003F04A2">
        <w:t xml:space="preserve"> har dette ansvaret, </w:t>
      </w:r>
      <w:proofErr w:type="spellStart"/>
      <w:r w:rsidRPr="003F04A2">
        <w:t>sjølv</w:t>
      </w:r>
      <w:proofErr w:type="spellEnd"/>
      <w:r w:rsidRPr="003F04A2">
        <w:t xml:space="preserve"> om det </w:t>
      </w:r>
      <w:proofErr w:type="spellStart"/>
      <w:r w:rsidRPr="003F04A2">
        <w:t>ikkje</w:t>
      </w:r>
      <w:proofErr w:type="spellEnd"/>
      <w:r w:rsidRPr="003F04A2">
        <w:t xml:space="preserve"> går </w:t>
      </w:r>
      <w:proofErr w:type="spellStart"/>
      <w:r w:rsidRPr="003F04A2">
        <w:t>uttrykkjeleg</w:t>
      </w:r>
      <w:proofErr w:type="spellEnd"/>
      <w:r w:rsidRPr="003F04A2">
        <w:t xml:space="preserve"> fram av </w:t>
      </w:r>
      <w:proofErr w:type="spellStart"/>
      <w:r w:rsidRPr="003F04A2">
        <w:t>forureiningslova</w:t>
      </w:r>
      <w:proofErr w:type="spellEnd"/>
      <w:r w:rsidRPr="003F04A2">
        <w:t xml:space="preserve">, og at dette kan </w:t>
      </w:r>
      <w:proofErr w:type="spellStart"/>
      <w:r w:rsidRPr="003F04A2">
        <w:t>dekkjast</w:t>
      </w:r>
      <w:proofErr w:type="spellEnd"/>
      <w:r w:rsidRPr="003F04A2">
        <w:t xml:space="preserve"> over avfallsgebyret, jf. </w:t>
      </w:r>
      <w:proofErr w:type="spellStart"/>
      <w:r w:rsidRPr="003F04A2">
        <w:t>Prop</w:t>
      </w:r>
      <w:proofErr w:type="spellEnd"/>
      <w:r w:rsidRPr="003F04A2">
        <w:t xml:space="preserve">. 1 S (2018–2019). Energi- og miljøkomiteen tok regjeringa </w:t>
      </w:r>
      <w:proofErr w:type="spellStart"/>
      <w:r w:rsidRPr="003F04A2">
        <w:t>si</w:t>
      </w:r>
      <w:proofErr w:type="spellEnd"/>
      <w:r w:rsidRPr="003F04A2">
        <w:t xml:space="preserve"> vurdering til orientering og bad om ei orientering om </w:t>
      </w:r>
      <w:proofErr w:type="spellStart"/>
      <w:r w:rsidRPr="003F04A2">
        <w:t>kommunane</w:t>
      </w:r>
      <w:proofErr w:type="spellEnd"/>
      <w:r w:rsidRPr="003F04A2">
        <w:t xml:space="preserve"> faktisk følgjer opp dette ansvaret, jf. </w:t>
      </w:r>
      <w:proofErr w:type="spellStart"/>
      <w:r w:rsidRPr="003F04A2">
        <w:t>Innst</w:t>
      </w:r>
      <w:proofErr w:type="spellEnd"/>
      <w:r w:rsidRPr="003F04A2">
        <w:t>. 9 S (2018–2019).</w:t>
      </w:r>
    </w:p>
    <w:p w14:paraId="2C631D05" w14:textId="77777777" w:rsidR="003F04A2" w:rsidRPr="003F04A2" w:rsidRDefault="003F04A2" w:rsidP="003F04A2">
      <w:r w:rsidRPr="003F04A2">
        <w:t xml:space="preserve">Klima- og miljødepartementet vil komme tilbake til Stortinget med ei orientering om kor vidt </w:t>
      </w:r>
      <w:proofErr w:type="spellStart"/>
      <w:r w:rsidRPr="003F04A2">
        <w:t>kommunane</w:t>
      </w:r>
      <w:proofErr w:type="spellEnd"/>
      <w:r w:rsidRPr="003F04A2">
        <w:t xml:space="preserve"> følgjer opp.</w:t>
      </w:r>
    </w:p>
    <w:p w14:paraId="715D091A" w14:textId="77777777" w:rsidR="003F04A2" w:rsidRPr="003F04A2" w:rsidRDefault="003F04A2" w:rsidP="003F04A2">
      <w:pPr>
        <w:pStyle w:val="avsnitt-tittel"/>
      </w:pPr>
      <w:proofErr w:type="spellStart"/>
      <w:r w:rsidRPr="003F04A2">
        <w:t>Utleige</w:t>
      </w:r>
      <w:proofErr w:type="spellEnd"/>
      <w:r w:rsidRPr="003F04A2">
        <w:t xml:space="preserve"> av </w:t>
      </w:r>
      <w:proofErr w:type="spellStart"/>
      <w:r w:rsidRPr="003F04A2">
        <w:t>avfallskonteinarar</w:t>
      </w:r>
      <w:proofErr w:type="spellEnd"/>
      <w:r w:rsidRPr="003F04A2">
        <w:t xml:space="preserve"> </w:t>
      </w:r>
      <w:proofErr w:type="spellStart"/>
      <w:r w:rsidRPr="003F04A2">
        <w:t>frå</w:t>
      </w:r>
      <w:proofErr w:type="spellEnd"/>
      <w:r w:rsidRPr="003F04A2">
        <w:t xml:space="preserve"> </w:t>
      </w:r>
      <w:proofErr w:type="spellStart"/>
      <w:r w:rsidRPr="003F04A2">
        <w:t>godkjende</w:t>
      </w:r>
      <w:proofErr w:type="spellEnd"/>
      <w:r w:rsidRPr="003F04A2">
        <w:t xml:space="preserve"> avfallsselskap</w:t>
      </w:r>
    </w:p>
    <w:p w14:paraId="193324CE" w14:textId="77777777" w:rsidR="003F04A2" w:rsidRPr="003F04A2" w:rsidRDefault="003F04A2" w:rsidP="003F04A2">
      <w:pPr>
        <w:pStyle w:val="avsnitt-undertittel"/>
      </w:pPr>
      <w:r w:rsidRPr="003F04A2">
        <w:t>Vedtak nr. 482, 27. februar 2018</w:t>
      </w:r>
    </w:p>
    <w:p w14:paraId="5A17BE23" w14:textId="77777777" w:rsidR="003F04A2" w:rsidRPr="003F04A2" w:rsidRDefault="003F04A2" w:rsidP="003F04A2">
      <w:pPr>
        <w:pStyle w:val="blokksit"/>
        <w:rPr>
          <w:rStyle w:val="kursiv"/>
        </w:rPr>
      </w:pPr>
      <w:r w:rsidRPr="003F04A2">
        <w:rPr>
          <w:rStyle w:val="kursiv"/>
        </w:rPr>
        <w:t>«Stortinget ber regjeringen gi kommunene anledning til selv å bestemme om de ønsker samtykke ved utleie av avfallskonteinere fra godkjente avfallsselskaper.»</w:t>
      </w:r>
    </w:p>
    <w:p w14:paraId="5BE6339B"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45 (2016–2017), jf. </w:t>
      </w:r>
      <w:proofErr w:type="spellStart"/>
      <w:r w:rsidRPr="003F04A2">
        <w:t>Innst</w:t>
      </w:r>
      <w:proofErr w:type="spellEnd"/>
      <w:r w:rsidRPr="003F04A2">
        <w:t xml:space="preserve">. 127 S (2017–2018) </w:t>
      </w:r>
      <w:r w:rsidRPr="003F04A2">
        <w:rPr>
          <w:rStyle w:val="kursiv"/>
        </w:rPr>
        <w:t>om Avfall som ressurs – Avfallspolitikk og sirkulær økonomi</w:t>
      </w:r>
      <w:r w:rsidRPr="003F04A2">
        <w:t xml:space="preserve">, jf. tilrådinga i innstillinga </w:t>
      </w:r>
      <w:proofErr w:type="spellStart"/>
      <w:r w:rsidRPr="003F04A2">
        <w:t>romartal</w:t>
      </w:r>
      <w:proofErr w:type="spellEnd"/>
      <w:r w:rsidRPr="003F04A2">
        <w:t xml:space="preserve"> III.</w:t>
      </w:r>
    </w:p>
    <w:p w14:paraId="2956BAEB" w14:textId="77777777" w:rsidR="003F04A2" w:rsidRPr="003F04A2" w:rsidRDefault="003F04A2" w:rsidP="003F04A2">
      <w:r w:rsidRPr="003F04A2">
        <w:t>Departementet arbeider med saka.</w:t>
      </w:r>
    </w:p>
    <w:p w14:paraId="7F4D9BA4" w14:textId="77777777" w:rsidR="003F04A2" w:rsidRPr="003F04A2" w:rsidRDefault="003F04A2" w:rsidP="003F04A2">
      <w:r w:rsidRPr="003F04A2">
        <w:t>Regjeringa vil komme tilbake til Stortinget på eigna måte.</w:t>
      </w:r>
    </w:p>
    <w:p w14:paraId="5F58CD59" w14:textId="77777777" w:rsidR="003F04A2" w:rsidRPr="003F04A2" w:rsidRDefault="003F04A2" w:rsidP="003F04A2">
      <w:pPr>
        <w:pStyle w:val="avsnitt-tittel"/>
      </w:pPr>
      <w:r w:rsidRPr="003F04A2">
        <w:t>Krav til utsortering og materialattvinning av plast og matavfall</w:t>
      </w:r>
    </w:p>
    <w:p w14:paraId="6CCAC963" w14:textId="77777777" w:rsidR="003F04A2" w:rsidRPr="003F04A2" w:rsidRDefault="003F04A2" w:rsidP="003F04A2">
      <w:pPr>
        <w:pStyle w:val="avsnitt-undertittel"/>
      </w:pPr>
      <w:r w:rsidRPr="003F04A2">
        <w:t>Vedtak nr. 485, 27. februar 2018</w:t>
      </w:r>
    </w:p>
    <w:p w14:paraId="3A9CD70C" w14:textId="77777777" w:rsidR="003F04A2" w:rsidRPr="003F04A2" w:rsidRDefault="003F04A2" w:rsidP="003F04A2">
      <w:pPr>
        <w:pStyle w:val="blokksit"/>
        <w:rPr>
          <w:rStyle w:val="kursiv"/>
        </w:rPr>
      </w:pPr>
      <w:r w:rsidRPr="003F04A2">
        <w:rPr>
          <w:rStyle w:val="kursiv"/>
        </w:rPr>
        <w:t>«Stortinget ber regjeringen stille krav til utsortering og materialgjenvinning av plast og matavfall fra husholdninger og lignende avfall fra næringslivet.»</w:t>
      </w:r>
    </w:p>
    <w:p w14:paraId="2DF2B968" w14:textId="77777777" w:rsidR="003F04A2" w:rsidRPr="003F04A2" w:rsidRDefault="003F04A2" w:rsidP="003F04A2">
      <w:r w:rsidRPr="003F04A2">
        <w:t xml:space="preserve">Vedtaket </w:t>
      </w:r>
      <w:proofErr w:type="spellStart"/>
      <w:r w:rsidRPr="003F04A2">
        <w:t>vart</w:t>
      </w:r>
      <w:proofErr w:type="spellEnd"/>
      <w:r w:rsidRPr="003F04A2">
        <w:t xml:space="preserve"> gjort ved behandling av Meld. St. 45 (2016–2017), jf. </w:t>
      </w:r>
      <w:proofErr w:type="spellStart"/>
      <w:r w:rsidRPr="003F04A2">
        <w:t>Innst</w:t>
      </w:r>
      <w:proofErr w:type="spellEnd"/>
      <w:r w:rsidRPr="003F04A2">
        <w:t xml:space="preserve">. 127 S (2017–2018) </w:t>
      </w:r>
      <w:r w:rsidRPr="003F04A2">
        <w:rPr>
          <w:rStyle w:val="kursiv"/>
        </w:rPr>
        <w:t>om Avfall som ressurs – Avfallspolitikk og sirkulær økonomi</w:t>
      </w:r>
      <w:r w:rsidRPr="003F04A2">
        <w:t xml:space="preserve">, jf. tilrådinga i innstillinga </w:t>
      </w:r>
      <w:proofErr w:type="spellStart"/>
      <w:r w:rsidRPr="003F04A2">
        <w:t>romartal</w:t>
      </w:r>
      <w:proofErr w:type="spellEnd"/>
      <w:r w:rsidRPr="003F04A2">
        <w:t xml:space="preserve"> VI.</w:t>
      </w:r>
    </w:p>
    <w:p w14:paraId="53BFA0A6" w14:textId="77777777" w:rsidR="003F04A2" w:rsidRPr="003F04A2" w:rsidRDefault="003F04A2" w:rsidP="003F04A2">
      <w:r w:rsidRPr="003F04A2">
        <w:t xml:space="preserve">Miljødirektoratet har greidd ut krav til utsortering og materialattvinning av matavfall og plastavfall og komme med forslag til ei forskrift for å regulere dette, som har </w:t>
      </w:r>
      <w:proofErr w:type="spellStart"/>
      <w:r w:rsidRPr="003F04A2">
        <w:t>vore</w:t>
      </w:r>
      <w:proofErr w:type="spellEnd"/>
      <w:r w:rsidRPr="003F04A2">
        <w:t xml:space="preserve"> på </w:t>
      </w:r>
      <w:proofErr w:type="spellStart"/>
      <w:r w:rsidRPr="003F04A2">
        <w:t>alminneleg</w:t>
      </w:r>
      <w:proofErr w:type="spellEnd"/>
      <w:r w:rsidRPr="003F04A2">
        <w:t xml:space="preserve"> </w:t>
      </w:r>
      <w:proofErr w:type="spellStart"/>
      <w:r w:rsidRPr="003F04A2">
        <w:t>høyring</w:t>
      </w:r>
      <w:proofErr w:type="spellEnd"/>
      <w:r w:rsidRPr="003F04A2">
        <w:t xml:space="preserve"> våren 2021. Saka vil bli </w:t>
      </w:r>
      <w:proofErr w:type="spellStart"/>
      <w:r w:rsidRPr="003F04A2">
        <w:t>følgd</w:t>
      </w:r>
      <w:proofErr w:type="spellEnd"/>
      <w:r w:rsidRPr="003F04A2">
        <w:t xml:space="preserve"> opp i departementet.</w:t>
      </w:r>
    </w:p>
    <w:p w14:paraId="7982E049" w14:textId="77777777" w:rsidR="003F04A2" w:rsidRPr="003F04A2" w:rsidRDefault="003F04A2" w:rsidP="003F04A2">
      <w:r w:rsidRPr="003F04A2">
        <w:t>Stortinget vil bli orientert på eigna måte.</w:t>
      </w:r>
    </w:p>
    <w:p w14:paraId="2CE34483" w14:textId="77777777" w:rsidR="003F04A2" w:rsidRPr="003F04A2" w:rsidRDefault="003F04A2" w:rsidP="003F04A2">
      <w:pPr>
        <w:pStyle w:val="avsnitt-tittel"/>
      </w:pPr>
      <w:r w:rsidRPr="003F04A2">
        <w:t xml:space="preserve">Avfall </w:t>
      </w:r>
      <w:proofErr w:type="spellStart"/>
      <w:r w:rsidRPr="003F04A2">
        <w:t>frå</w:t>
      </w:r>
      <w:proofErr w:type="spellEnd"/>
      <w:r w:rsidRPr="003F04A2">
        <w:t xml:space="preserve"> </w:t>
      </w:r>
      <w:proofErr w:type="spellStart"/>
      <w:r w:rsidRPr="003F04A2">
        <w:t>offentlege</w:t>
      </w:r>
      <w:proofErr w:type="spellEnd"/>
      <w:r w:rsidRPr="003F04A2">
        <w:t xml:space="preserve"> </w:t>
      </w:r>
      <w:proofErr w:type="spellStart"/>
      <w:r w:rsidRPr="003F04A2">
        <w:t>tenester</w:t>
      </w:r>
      <w:proofErr w:type="spellEnd"/>
      <w:r w:rsidRPr="003F04A2">
        <w:t xml:space="preserve"> og andre som produserer avfall som </w:t>
      </w:r>
      <w:proofErr w:type="spellStart"/>
      <w:r w:rsidRPr="003F04A2">
        <w:t>liknar</w:t>
      </w:r>
      <w:proofErr w:type="spellEnd"/>
      <w:r w:rsidRPr="003F04A2">
        <w:t xml:space="preserve"> </w:t>
      </w:r>
      <w:proofErr w:type="spellStart"/>
      <w:r w:rsidRPr="003F04A2">
        <w:t>hushaldsavfall</w:t>
      </w:r>
      <w:proofErr w:type="spellEnd"/>
    </w:p>
    <w:p w14:paraId="25C80FF6" w14:textId="77777777" w:rsidR="003F04A2" w:rsidRPr="003F04A2" w:rsidRDefault="003F04A2" w:rsidP="003F04A2">
      <w:pPr>
        <w:pStyle w:val="avsnitt-undertittel"/>
      </w:pPr>
      <w:r w:rsidRPr="003F04A2">
        <w:t>Vedtak nr. 486, 27. februar 2018</w:t>
      </w:r>
    </w:p>
    <w:p w14:paraId="071916F4" w14:textId="77777777" w:rsidR="003F04A2" w:rsidRPr="003F04A2" w:rsidRDefault="003F04A2" w:rsidP="003F04A2">
      <w:pPr>
        <w:pStyle w:val="blokksit"/>
        <w:rPr>
          <w:rStyle w:val="kursiv"/>
        </w:rPr>
      </w:pPr>
      <w:r w:rsidRPr="003F04A2">
        <w:rPr>
          <w:rStyle w:val="kursiv"/>
        </w:rPr>
        <w:t>«Stortinget ber regjeringen utrede og legge til rette for at alt avfall fra offentlige tjenester og andre som produserer avfall som likner husholdningsavfall, skal ha de samme kravene til materialgjenvinning i norsk regelverk som husholdningsavfall.»</w:t>
      </w:r>
    </w:p>
    <w:p w14:paraId="68924629" w14:textId="77777777" w:rsidR="003F04A2" w:rsidRPr="003F04A2" w:rsidRDefault="003F04A2" w:rsidP="003F04A2">
      <w:r w:rsidRPr="003F04A2">
        <w:lastRenderedPageBreak/>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45 (2016–2017), jf. </w:t>
      </w:r>
      <w:proofErr w:type="spellStart"/>
      <w:r w:rsidRPr="003F04A2">
        <w:t>Innst</w:t>
      </w:r>
      <w:proofErr w:type="spellEnd"/>
      <w:r w:rsidRPr="003F04A2">
        <w:t xml:space="preserve">. 127 S (2017–2018) </w:t>
      </w:r>
      <w:r w:rsidRPr="003F04A2">
        <w:rPr>
          <w:rStyle w:val="kursiv"/>
        </w:rPr>
        <w:t>om Avfall som ressurs – Avfallspolitikk og sirkulær økonomi</w:t>
      </w:r>
      <w:r w:rsidRPr="003F04A2">
        <w:t xml:space="preserve">, jf. tilrådinga i innstillinga </w:t>
      </w:r>
      <w:proofErr w:type="spellStart"/>
      <w:r w:rsidRPr="003F04A2">
        <w:t>romartal</w:t>
      </w:r>
      <w:proofErr w:type="spellEnd"/>
      <w:r w:rsidRPr="003F04A2">
        <w:t xml:space="preserve"> VII.</w:t>
      </w:r>
    </w:p>
    <w:p w14:paraId="4E9A8396" w14:textId="77777777" w:rsidR="003F04A2" w:rsidRPr="003F04A2" w:rsidRDefault="003F04A2" w:rsidP="003F04A2">
      <w:r w:rsidRPr="003F04A2">
        <w:t xml:space="preserve">Miljødirektoratet har greidd ut krav til utsortering og materialattvinning av matavfall og plastavfall og komme med forslag til ei forskrift for å regulere dette, som har </w:t>
      </w:r>
      <w:proofErr w:type="spellStart"/>
      <w:r w:rsidRPr="003F04A2">
        <w:t>vore</w:t>
      </w:r>
      <w:proofErr w:type="spellEnd"/>
      <w:r w:rsidRPr="003F04A2">
        <w:t xml:space="preserve"> på </w:t>
      </w:r>
      <w:proofErr w:type="spellStart"/>
      <w:r w:rsidRPr="003F04A2">
        <w:t>alminneleg</w:t>
      </w:r>
      <w:proofErr w:type="spellEnd"/>
      <w:r w:rsidRPr="003F04A2">
        <w:t xml:space="preserve"> </w:t>
      </w:r>
      <w:proofErr w:type="spellStart"/>
      <w:r w:rsidRPr="003F04A2">
        <w:t>høyring</w:t>
      </w:r>
      <w:proofErr w:type="spellEnd"/>
      <w:r w:rsidRPr="003F04A2">
        <w:t xml:space="preserve"> våren 2021. Saka vil bli </w:t>
      </w:r>
      <w:proofErr w:type="spellStart"/>
      <w:r w:rsidRPr="003F04A2">
        <w:t>følgd</w:t>
      </w:r>
      <w:proofErr w:type="spellEnd"/>
      <w:r w:rsidRPr="003F04A2">
        <w:t xml:space="preserve"> opp i departementet.</w:t>
      </w:r>
    </w:p>
    <w:p w14:paraId="18B6F287" w14:textId="77777777" w:rsidR="003F04A2" w:rsidRPr="003F04A2" w:rsidRDefault="003F04A2" w:rsidP="003F04A2">
      <w:r w:rsidRPr="003F04A2">
        <w:t>Stortinget vil bli orientert på eigna måte.</w:t>
      </w:r>
    </w:p>
    <w:p w14:paraId="3D82E123" w14:textId="77777777" w:rsidR="003F04A2" w:rsidRPr="003F04A2" w:rsidRDefault="003F04A2" w:rsidP="003F04A2">
      <w:pPr>
        <w:pStyle w:val="avsnitt-tittel"/>
      </w:pPr>
      <w:proofErr w:type="spellStart"/>
      <w:r w:rsidRPr="003F04A2">
        <w:t>Reinsing</w:t>
      </w:r>
      <w:proofErr w:type="spellEnd"/>
      <w:r w:rsidRPr="003F04A2">
        <w:t xml:space="preserve"> av </w:t>
      </w:r>
      <w:proofErr w:type="spellStart"/>
      <w:r w:rsidRPr="003F04A2">
        <w:t>flygeoske</w:t>
      </w:r>
      <w:proofErr w:type="spellEnd"/>
    </w:p>
    <w:p w14:paraId="6103C91D" w14:textId="77777777" w:rsidR="003F04A2" w:rsidRPr="003F04A2" w:rsidRDefault="003F04A2" w:rsidP="003F04A2">
      <w:pPr>
        <w:pStyle w:val="avsnitt-undertittel"/>
      </w:pPr>
      <w:r w:rsidRPr="003F04A2">
        <w:t>Vedtak nr. 487, 12. april 2018</w:t>
      </w:r>
    </w:p>
    <w:p w14:paraId="69474FB9" w14:textId="77777777" w:rsidR="003F04A2" w:rsidRPr="003F04A2" w:rsidRDefault="003F04A2" w:rsidP="003F04A2">
      <w:pPr>
        <w:pStyle w:val="blokksit"/>
        <w:rPr>
          <w:rStyle w:val="kursiv"/>
        </w:rPr>
      </w:pPr>
      <w:r w:rsidRPr="003F04A2">
        <w:rPr>
          <w:rStyle w:val="kursiv"/>
        </w:rPr>
        <w:t xml:space="preserve">«Stortinget ber regjeringen utrede påbud om rensing av </w:t>
      </w:r>
      <w:proofErr w:type="spellStart"/>
      <w:r w:rsidRPr="003F04A2">
        <w:rPr>
          <w:rStyle w:val="kursiv"/>
        </w:rPr>
        <w:t>flyveaske</w:t>
      </w:r>
      <w:proofErr w:type="spellEnd"/>
      <w:r w:rsidRPr="003F04A2">
        <w:rPr>
          <w:rStyle w:val="kursiv"/>
        </w:rPr>
        <w:t xml:space="preserve"> og komme til Stortinget med dette på egnet måte.»</w:t>
      </w:r>
    </w:p>
    <w:p w14:paraId="6FCA6583"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45 (2016–2017), jf. </w:t>
      </w:r>
      <w:proofErr w:type="spellStart"/>
      <w:r w:rsidRPr="003F04A2">
        <w:t>Innst</w:t>
      </w:r>
      <w:proofErr w:type="spellEnd"/>
      <w:r w:rsidRPr="003F04A2">
        <w:t xml:space="preserve">. 127 S (2017–2018) </w:t>
      </w:r>
      <w:r w:rsidRPr="003F04A2">
        <w:rPr>
          <w:rStyle w:val="kursiv"/>
        </w:rPr>
        <w:t>om Avfall som ressurs – Avfallspolitikk og sirkulær økonomi</w:t>
      </w:r>
      <w:r w:rsidRPr="003F04A2">
        <w:t xml:space="preserve">, jf. tilrådinga i innstillinga </w:t>
      </w:r>
      <w:proofErr w:type="spellStart"/>
      <w:r w:rsidRPr="003F04A2">
        <w:t>romartal</w:t>
      </w:r>
      <w:proofErr w:type="spellEnd"/>
      <w:r w:rsidRPr="003F04A2">
        <w:t xml:space="preserve"> XI.</w:t>
      </w:r>
    </w:p>
    <w:p w14:paraId="42A555B7" w14:textId="77777777" w:rsidR="003F04A2" w:rsidRPr="003F04A2" w:rsidRDefault="003F04A2" w:rsidP="003F04A2">
      <w:proofErr w:type="spellStart"/>
      <w:r w:rsidRPr="003F04A2">
        <w:t>Flygeoske</w:t>
      </w:r>
      <w:proofErr w:type="spellEnd"/>
      <w:r w:rsidRPr="003F04A2">
        <w:t xml:space="preserve"> oppstår ved forbrenning av avfall og blir </w:t>
      </w:r>
      <w:proofErr w:type="spellStart"/>
      <w:r w:rsidRPr="003F04A2">
        <w:t>rekna</w:t>
      </w:r>
      <w:proofErr w:type="spellEnd"/>
      <w:r w:rsidRPr="003F04A2">
        <w:t xml:space="preserve"> som </w:t>
      </w:r>
      <w:proofErr w:type="spellStart"/>
      <w:r w:rsidRPr="003F04A2">
        <w:t>farleg</w:t>
      </w:r>
      <w:proofErr w:type="spellEnd"/>
      <w:r w:rsidRPr="003F04A2">
        <w:t xml:space="preserve"> avfall. Ved å vinne att materiala salt og tungmetall i slik </w:t>
      </w:r>
      <w:proofErr w:type="spellStart"/>
      <w:r w:rsidRPr="003F04A2">
        <w:t>oske</w:t>
      </w:r>
      <w:proofErr w:type="spellEnd"/>
      <w:r w:rsidRPr="003F04A2">
        <w:t xml:space="preserve"> kan behovet for deponi for denne fraksjonen </w:t>
      </w:r>
      <w:proofErr w:type="spellStart"/>
      <w:r w:rsidRPr="003F04A2">
        <w:t>farleg</w:t>
      </w:r>
      <w:proofErr w:type="spellEnd"/>
      <w:r w:rsidRPr="003F04A2">
        <w:t xml:space="preserve"> avfall </w:t>
      </w:r>
      <w:proofErr w:type="spellStart"/>
      <w:r w:rsidRPr="003F04A2">
        <w:t>reduserast</w:t>
      </w:r>
      <w:proofErr w:type="spellEnd"/>
      <w:r w:rsidRPr="003F04A2">
        <w:t xml:space="preserve">. </w:t>
      </w:r>
      <w:proofErr w:type="spellStart"/>
      <w:r w:rsidRPr="003F04A2">
        <w:t>Ekspertutvalet</w:t>
      </w:r>
      <w:proofErr w:type="spellEnd"/>
      <w:r w:rsidRPr="003F04A2">
        <w:t xml:space="preserve"> om </w:t>
      </w:r>
      <w:proofErr w:type="spellStart"/>
      <w:r w:rsidRPr="003F04A2">
        <w:t>farleg</w:t>
      </w:r>
      <w:proofErr w:type="spellEnd"/>
      <w:r w:rsidRPr="003F04A2">
        <w:t xml:space="preserve"> avfall, som overleverte tilrådinga si til regjeringa i november 2019, </w:t>
      </w:r>
      <w:proofErr w:type="spellStart"/>
      <w:r w:rsidRPr="003F04A2">
        <w:t>peikte</w:t>
      </w:r>
      <w:proofErr w:type="spellEnd"/>
      <w:r w:rsidRPr="003F04A2">
        <w:t xml:space="preserve"> på ei </w:t>
      </w:r>
      <w:proofErr w:type="spellStart"/>
      <w:r w:rsidRPr="003F04A2">
        <w:t>betydeleg</w:t>
      </w:r>
      <w:proofErr w:type="spellEnd"/>
      <w:r w:rsidRPr="003F04A2">
        <w:t xml:space="preserve"> teknologiutvikling knytt til slik materialattvinning/</w:t>
      </w:r>
      <w:proofErr w:type="spellStart"/>
      <w:r w:rsidRPr="003F04A2">
        <w:t>reinsing</w:t>
      </w:r>
      <w:proofErr w:type="spellEnd"/>
      <w:r w:rsidRPr="003F04A2">
        <w:t xml:space="preserve"> av </w:t>
      </w:r>
      <w:proofErr w:type="spellStart"/>
      <w:r w:rsidRPr="003F04A2">
        <w:t>flygeoske</w:t>
      </w:r>
      <w:proofErr w:type="spellEnd"/>
      <w:r w:rsidRPr="003F04A2">
        <w:t xml:space="preserve">. Dei viste samstundes til at det </w:t>
      </w:r>
      <w:proofErr w:type="spellStart"/>
      <w:r w:rsidRPr="003F04A2">
        <w:t>tek</w:t>
      </w:r>
      <w:proofErr w:type="spellEnd"/>
      <w:r w:rsidRPr="003F04A2">
        <w:t xml:space="preserve"> tid å kommersialisere </w:t>
      </w:r>
      <w:proofErr w:type="spellStart"/>
      <w:r w:rsidRPr="003F04A2">
        <w:t>teknologiane</w:t>
      </w:r>
      <w:proofErr w:type="spellEnd"/>
      <w:r w:rsidRPr="003F04A2">
        <w:t xml:space="preserve">, men at anlegg under utvikling indikerer at </w:t>
      </w:r>
      <w:proofErr w:type="spellStart"/>
      <w:r w:rsidRPr="003F04A2">
        <w:t>teknologiane</w:t>
      </w:r>
      <w:proofErr w:type="spellEnd"/>
      <w:r w:rsidRPr="003F04A2">
        <w:t xml:space="preserve"> er i ferd med å bli modne. Miljødirektoratet vurderer også at materialattvinning av </w:t>
      </w:r>
      <w:proofErr w:type="spellStart"/>
      <w:r w:rsidRPr="003F04A2">
        <w:t>flygeoske</w:t>
      </w:r>
      <w:proofErr w:type="spellEnd"/>
      <w:r w:rsidRPr="003F04A2">
        <w:t xml:space="preserve"> på sikt kan </w:t>
      </w:r>
      <w:proofErr w:type="spellStart"/>
      <w:r w:rsidRPr="003F04A2">
        <w:t>vere</w:t>
      </w:r>
      <w:proofErr w:type="spellEnd"/>
      <w:r w:rsidRPr="003F04A2">
        <w:t xml:space="preserve"> </w:t>
      </w:r>
      <w:proofErr w:type="spellStart"/>
      <w:r w:rsidRPr="003F04A2">
        <w:t>mogleg</w:t>
      </w:r>
      <w:proofErr w:type="spellEnd"/>
      <w:r w:rsidRPr="003F04A2">
        <w:t xml:space="preserve">, og at det kan bli aktuelt å vurdere regulering gjennom forskrift. Departementet vil </w:t>
      </w:r>
      <w:proofErr w:type="spellStart"/>
      <w:r w:rsidRPr="003F04A2">
        <w:t>følgje</w:t>
      </w:r>
      <w:proofErr w:type="spellEnd"/>
      <w:r w:rsidRPr="003F04A2">
        <w:t xml:space="preserve"> utviklinga på området, men vurderer </w:t>
      </w:r>
      <w:proofErr w:type="spellStart"/>
      <w:r w:rsidRPr="003F04A2">
        <w:t>ikkje</w:t>
      </w:r>
      <w:proofErr w:type="spellEnd"/>
      <w:r w:rsidRPr="003F04A2">
        <w:t xml:space="preserve"> at det er aktuelt å greie ut </w:t>
      </w:r>
      <w:proofErr w:type="spellStart"/>
      <w:r w:rsidRPr="003F04A2">
        <w:t>påbod</w:t>
      </w:r>
      <w:proofErr w:type="spellEnd"/>
      <w:r w:rsidRPr="003F04A2">
        <w:t xml:space="preserve"> om </w:t>
      </w:r>
      <w:proofErr w:type="spellStart"/>
      <w:r w:rsidRPr="003F04A2">
        <w:t>reinsing</w:t>
      </w:r>
      <w:proofErr w:type="spellEnd"/>
      <w:r w:rsidRPr="003F04A2">
        <w:t xml:space="preserve"> av </w:t>
      </w:r>
      <w:proofErr w:type="spellStart"/>
      <w:r w:rsidRPr="003F04A2">
        <w:t>flygeoske</w:t>
      </w:r>
      <w:proofErr w:type="spellEnd"/>
      <w:r w:rsidRPr="003F04A2">
        <w:t xml:space="preserve"> no.</w:t>
      </w:r>
    </w:p>
    <w:p w14:paraId="5BD62286" w14:textId="77777777" w:rsidR="003F04A2" w:rsidRPr="003F04A2" w:rsidRDefault="003F04A2" w:rsidP="003F04A2">
      <w:r w:rsidRPr="003F04A2">
        <w:t xml:space="preserve">Departementet </w:t>
      </w:r>
      <w:proofErr w:type="spellStart"/>
      <w:r w:rsidRPr="003F04A2">
        <w:t>reknar</w:t>
      </w:r>
      <w:proofErr w:type="spellEnd"/>
      <w:r w:rsidRPr="003F04A2">
        <w:t xml:space="preserve"> vedtaket på dette grunnlag som </w:t>
      </w:r>
      <w:proofErr w:type="spellStart"/>
      <w:r w:rsidRPr="003F04A2">
        <w:t>følgt</w:t>
      </w:r>
      <w:proofErr w:type="spellEnd"/>
      <w:r w:rsidRPr="003F04A2">
        <w:t xml:space="preserve"> opp.</w:t>
      </w:r>
    </w:p>
    <w:p w14:paraId="40F74EBD" w14:textId="77777777" w:rsidR="003F04A2" w:rsidRPr="003F04A2" w:rsidRDefault="003F04A2" w:rsidP="003F04A2">
      <w:pPr>
        <w:pStyle w:val="avsnitt-tittel"/>
      </w:pPr>
      <w:proofErr w:type="spellStart"/>
      <w:r w:rsidRPr="003F04A2">
        <w:t>Matkastelov</w:t>
      </w:r>
      <w:proofErr w:type="spellEnd"/>
    </w:p>
    <w:p w14:paraId="6A947D40" w14:textId="77777777" w:rsidR="003F04A2" w:rsidRPr="003F04A2" w:rsidRDefault="003F04A2" w:rsidP="003F04A2">
      <w:pPr>
        <w:pStyle w:val="avsnitt-undertittel"/>
      </w:pPr>
      <w:r w:rsidRPr="003F04A2">
        <w:t>Vedtak nr. 489, 27. februar 2018</w:t>
      </w:r>
    </w:p>
    <w:p w14:paraId="5D960339" w14:textId="77777777" w:rsidR="003F04A2" w:rsidRPr="003F04A2" w:rsidRDefault="003F04A2" w:rsidP="003F04A2">
      <w:pPr>
        <w:pStyle w:val="blokksit"/>
        <w:rPr>
          <w:rStyle w:val="kursiv"/>
        </w:rPr>
      </w:pPr>
      <w:r w:rsidRPr="003F04A2">
        <w:rPr>
          <w:rStyle w:val="kursiv"/>
        </w:rPr>
        <w:t xml:space="preserve">«Stortinget ber regjeringen fremme forslag til en </w:t>
      </w:r>
      <w:proofErr w:type="spellStart"/>
      <w:r w:rsidRPr="003F04A2">
        <w:rPr>
          <w:rStyle w:val="kursiv"/>
        </w:rPr>
        <w:t>matkastelov</w:t>
      </w:r>
      <w:proofErr w:type="spellEnd"/>
      <w:r w:rsidRPr="003F04A2">
        <w:rPr>
          <w:rStyle w:val="kursiv"/>
        </w:rPr>
        <w:t xml:space="preserve"> som omfatter næringsmiddelindustrien og matvarebransjen. Loven bør omfatte påbud om å donere all spiselig overskuddsmat til veldedige formål og sekundært til dyrefôr, samt påbud om å offentliggjøre nøkkeltall knyttet til matsvinn og reduksjon av matsvinn.»</w:t>
      </w:r>
    </w:p>
    <w:p w14:paraId="5F068F07" w14:textId="77777777" w:rsidR="003F04A2" w:rsidRPr="003F04A2" w:rsidRDefault="003F04A2" w:rsidP="003F04A2">
      <w:r w:rsidRPr="003F04A2">
        <w:t xml:space="preserve">Vedtaket </w:t>
      </w:r>
      <w:proofErr w:type="spellStart"/>
      <w:r w:rsidRPr="003F04A2">
        <w:t>vart</w:t>
      </w:r>
      <w:proofErr w:type="spellEnd"/>
      <w:r w:rsidRPr="003F04A2">
        <w:t xml:space="preserve"> gjort ved behandling av Meld. St. 45 (2016–2017), jf. </w:t>
      </w:r>
      <w:proofErr w:type="spellStart"/>
      <w:r w:rsidRPr="003F04A2">
        <w:t>Innst</w:t>
      </w:r>
      <w:proofErr w:type="spellEnd"/>
      <w:r w:rsidRPr="003F04A2">
        <w:t xml:space="preserve">. 127 S (2017–2018) </w:t>
      </w:r>
      <w:r w:rsidRPr="003F04A2">
        <w:rPr>
          <w:rStyle w:val="kursiv"/>
        </w:rPr>
        <w:t>om Avfall som ressurs – Avfallspolitikk og sirkulær økonomi</w:t>
      </w:r>
      <w:r w:rsidRPr="003F04A2">
        <w:t xml:space="preserve">, jf. tilrådinga i innstillinga </w:t>
      </w:r>
      <w:proofErr w:type="spellStart"/>
      <w:r w:rsidRPr="003F04A2">
        <w:t>romartal</w:t>
      </w:r>
      <w:proofErr w:type="spellEnd"/>
      <w:r w:rsidRPr="003F04A2">
        <w:t xml:space="preserve"> XV.</w:t>
      </w:r>
    </w:p>
    <w:p w14:paraId="19A9D9E9" w14:textId="77777777" w:rsidR="003F04A2" w:rsidRPr="003F04A2" w:rsidRDefault="003F04A2" w:rsidP="003F04A2">
      <w:r w:rsidRPr="003F04A2">
        <w:t>Departementet arbeider med saka.</w:t>
      </w:r>
    </w:p>
    <w:p w14:paraId="2419755F" w14:textId="77777777" w:rsidR="003F04A2" w:rsidRPr="003F04A2" w:rsidRDefault="003F04A2" w:rsidP="003F04A2">
      <w:r w:rsidRPr="003F04A2">
        <w:t>Stortinget vil bli orientert på eigna måte.</w:t>
      </w:r>
    </w:p>
    <w:p w14:paraId="7FB87A0D" w14:textId="77777777" w:rsidR="003F04A2" w:rsidRPr="003F04A2" w:rsidRDefault="003F04A2" w:rsidP="003F04A2">
      <w:pPr>
        <w:pStyle w:val="avsnitt-tittel"/>
      </w:pPr>
      <w:r w:rsidRPr="003F04A2">
        <w:lastRenderedPageBreak/>
        <w:t>Fosforattvinning</w:t>
      </w:r>
    </w:p>
    <w:p w14:paraId="632F3BEF" w14:textId="77777777" w:rsidR="003F04A2" w:rsidRPr="003F04A2" w:rsidRDefault="003F04A2" w:rsidP="003F04A2">
      <w:pPr>
        <w:pStyle w:val="avsnitt-undertittel"/>
      </w:pPr>
      <w:r w:rsidRPr="003F04A2">
        <w:t>Vedtak nr. 490, 27. februar 2018</w:t>
      </w:r>
    </w:p>
    <w:p w14:paraId="261B195E" w14:textId="77777777" w:rsidR="003F04A2" w:rsidRPr="003F04A2" w:rsidRDefault="003F04A2" w:rsidP="003F04A2">
      <w:pPr>
        <w:pStyle w:val="blokksit"/>
        <w:rPr>
          <w:rStyle w:val="kursiv"/>
        </w:rPr>
      </w:pPr>
      <w:r w:rsidRPr="003F04A2">
        <w:rPr>
          <w:rStyle w:val="kursiv"/>
        </w:rPr>
        <w:t>«Stortinget ber regjeringen utrede virkemidler og tiltak for å legge til rette for fosforgjenvinning i Norge.»</w:t>
      </w:r>
    </w:p>
    <w:p w14:paraId="78A8E0F2"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45 (2016–2017), jf. </w:t>
      </w:r>
      <w:proofErr w:type="spellStart"/>
      <w:r w:rsidRPr="003F04A2">
        <w:t>Innst</w:t>
      </w:r>
      <w:proofErr w:type="spellEnd"/>
      <w:r w:rsidRPr="003F04A2">
        <w:t xml:space="preserve">. 127 S (2017–2018) </w:t>
      </w:r>
      <w:r w:rsidRPr="003F04A2">
        <w:rPr>
          <w:rStyle w:val="kursiv"/>
        </w:rPr>
        <w:t>om Avfall som ressurs – Avfallspolitikk og sirkulær økonomi,</w:t>
      </w:r>
      <w:r w:rsidRPr="003F04A2">
        <w:t xml:space="preserve"> jf. tilrådinga i innstillinga </w:t>
      </w:r>
      <w:proofErr w:type="spellStart"/>
      <w:r w:rsidRPr="003F04A2">
        <w:t>romartal</w:t>
      </w:r>
      <w:proofErr w:type="spellEnd"/>
      <w:r w:rsidRPr="003F04A2">
        <w:t xml:space="preserve"> XVI.</w:t>
      </w:r>
    </w:p>
    <w:p w14:paraId="01CA8DCB" w14:textId="77777777" w:rsidR="003F04A2" w:rsidRPr="003F04A2" w:rsidRDefault="003F04A2" w:rsidP="003F04A2">
      <w:r w:rsidRPr="003F04A2">
        <w:t xml:space="preserve">I den nasjonale strategien for </w:t>
      </w:r>
      <w:proofErr w:type="spellStart"/>
      <w:r w:rsidRPr="003F04A2">
        <w:t>ein</w:t>
      </w:r>
      <w:proofErr w:type="spellEnd"/>
      <w:r w:rsidRPr="003F04A2">
        <w:t xml:space="preserve"> </w:t>
      </w:r>
      <w:proofErr w:type="spellStart"/>
      <w:r w:rsidRPr="003F04A2">
        <w:t>grøn</w:t>
      </w:r>
      <w:proofErr w:type="spellEnd"/>
      <w:r w:rsidRPr="003F04A2">
        <w:t xml:space="preserve">, sirkulær økonomi skriv regjeringa at ho vil «greie ut </w:t>
      </w:r>
      <w:proofErr w:type="spellStart"/>
      <w:r w:rsidRPr="003F04A2">
        <w:t>verkemiddel</w:t>
      </w:r>
      <w:proofErr w:type="spellEnd"/>
      <w:r w:rsidRPr="003F04A2">
        <w:t xml:space="preserve"> for å </w:t>
      </w:r>
      <w:proofErr w:type="spellStart"/>
      <w:r w:rsidRPr="003F04A2">
        <w:t>auke</w:t>
      </w:r>
      <w:proofErr w:type="spellEnd"/>
      <w:r w:rsidRPr="003F04A2">
        <w:t xml:space="preserve"> attvinninga av fosfor, </w:t>
      </w:r>
      <w:proofErr w:type="spellStart"/>
      <w:r w:rsidRPr="003F04A2">
        <w:t>irekna</w:t>
      </w:r>
      <w:proofErr w:type="spellEnd"/>
      <w:r w:rsidRPr="003F04A2">
        <w:t xml:space="preserve"> </w:t>
      </w:r>
      <w:proofErr w:type="spellStart"/>
      <w:r w:rsidRPr="003F04A2">
        <w:t>eit</w:t>
      </w:r>
      <w:proofErr w:type="spellEnd"/>
      <w:r w:rsidRPr="003F04A2">
        <w:t xml:space="preserve"> </w:t>
      </w:r>
      <w:proofErr w:type="spellStart"/>
      <w:r w:rsidRPr="003F04A2">
        <w:t>omsetjingskrav</w:t>
      </w:r>
      <w:proofErr w:type="spellEnd"/>
      <w:r w:rsidRPr="003F04A2">
        <w:t xml:space="preserve"> for attvunne fosfor med sikte på redusert </w:t>
      </w:r>
      <w:proofErr w:type="spellStart"/>
      <w:r w:rsidRPr="003F04A2">
        <w:t>forureining</w:t>
      </w:r>
      <w:proofErr w:type="spellEnd"/>
      <w:r w:rsidRPr="003F04A2">
        <w:t>».</w:t>
      </w:r>
    </w:p>
    <w:p w14:paraId="52AE4B2F" w14:textId="77777777" w:rsidR="003F04A2" w:rsidRPr="003F04A2" w:rsidRDefault="003F04A2" w:rsidP="003F04A2">
      <w:r w:rsidRPr="003F04A2">
        <w:t xml:space="preserve">Regjeringa ser på vedtaket som </w:t>
      </w:r>
      <w:proofErr w:type="spellStart"/>
      <w:r w:rsidRPr="003F04A2">
        <w:t>følgt</w:t>
      </w:r>
      <w:proofErr w:type="spellEnd"/>
      <w:r w:rsidRPr="003F04A2">
        <w:t xml:space="preserve"> opp.</w:t>
      </w:r>
    </w:p>
    <w:p w14:paraId="03872AE3" w14:textId="77777777" w:rsidR="003F04A2" w:rsidRPr="003F04A2" w:rsidRDefault="003F04A2" w:rsidP="003F04A2">
      <w:pPr>
        <w:pStyle w:val="avsnitt-tittel"/>
      </w:pPr>
      <w:r w:rsidRPr="003F04A2">
        <w:t xml:space="preserve">Oppsamling av gummigranulat </w:t>
      </w:r>
      <w:proofErr w:type="spellStart"/>
      <w:r w:rsidRPr="003F04A2">
        <w:t>frå</w:t>
      </w:r>
      <w:proofErr w:type="spellEnd"/>
      <w:r w:rsidRPr="003F04A2">
        <w:t xml:space="preserve"> </w:t>
      </w:r>
      <w:proofErr w:type="spellStart"/>
      <w:r w:rsidRPr="003F04A2">
        <w:t>eksisterande</w:t>
      </w:r>
      <w:proofErr w:type="spellEnd"/>
      <w:r w:rsidRPr="003F04A2">
        <w:t xml:space="preserve"> og nye </w:t>
      </w:r>
      <w:proofErr w:type="spellStart"/>
      <w:r w:rsidRPr="003F04A2">
        <w:t>kunstgrasbanar</w:t>
      </w:r>
      <w:proofErr w:type="spellEnd"/>
    </w:p>
    <w:p w14:paraId="738504A7" w14:textId="77777777" w:rsidR="003F04A2" w:rsidRPr="003F04A2" w:rsidRDefault="003F04A2" w:rsidP="003F04A2">
      <w:pPr>
        <w:pStyle w:val="avsnitt-undertittel"/>
      </w:pPr>
      <w:r w:rsidRPr="003F04A2">
        <w:t>Vedtak nr. 491, 27. februar 2018</w:t>
      </w:r>
    </w:p>
    <w:p w14:paraId="511071BA" w14:textId="77777777" w:rsidR="003F04A2" w:rsidRPr="003F04A2" w:rsidRDefault="003F04A2" w:rsidP="003F04A2">
      <w:pPr>
        <w:pStyle w:val="blokksit"/>
        <w:rPr>
          <w:rStyle w:val="kursiv"/>
        </w:rPr>
      </w:pPr>
      <w:r w:rsidRPr="003F04A2">
        <w:rPr>
          <w:rStyle w:val="kursiv"/>
        </w:rPr>
        <w:t>«Stortinget ber regjeringen innføre et regelverk som sikrer at effektivt utstyr for oppsamling av gummigranulat fra eksisterende og nye kunstgressbaner tas i bruk med virkning fra 1. januar 2019.»</w:t>
      </w:r>
    </w:p>
    <w:p w14:paraId="7EE7DE88"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45 (2016–2017), jf. </w:t>
      </w:r>
      <w:proofErr w:type="spellStart"/>
      <w:r w:rsidRPr="003F04A2">
        <w:t>Innst</w:t>
      </w:r>
      <w:proofErr w:type="spellEnd"/>
      <w:r w:rsidRPr="003F04A2">
        <w:t>. 127 S (2017–2018)</w:t>
      </w:r>
      <w:r w:rsidRPr="003F04A2">
        <w:rPr>
          <w:rStyle w:val="kursiv"/>
        </w:rPr>
        <w:t xml:space="preserve"> om Avfall som ressurs – Avfallspolitikk og sirkulær økonomi</w:t>
      </w:r>
      <w:r w:rsidRPr="003F04A2">
        <w:t xml:space="preserve">, jf. tilrådinga i innstillinga </w:t>
      </w:r>
      <w:proofErr w:type="spellStart"/>
      <w:r w:rsidRPr="003F04A2">
        <w:t>romartal</w:t>
      </w:r>
      <w:proofErr w:type="spellEnd"/>
      <w:r w:rsidRPr="003F04A2">
        <w:t xml:space="preserve"> XXIII.</w:t>
      </w:r>
    </w:p>
    <w:p w14:paraId="2051122D" w14:textId="77777777" w:rsidR="003F04A2" w:rsidRPr="003F04A2" w:rsidRDefault="003F04A2" w:rsidP="003F04A2">
      <w:r w:rsidRPr="003F04A2">
        <w:t xml:space="preserve">Miljødirektoratet utarbeidde </w:t>
      </w:r>
      <w:proofErr w:type="spellStart"/>
      <w:r w:rsidRPr="003F04A2">
        <w:t>eit</w:t>
      </w:r>
      <w:proofErr w:type="spellEnd"/>
      <w:r w:rsidRPr="003F04A2">
        <w:t xml:space="preserve"> forslag til forskrift som var på </w:t>
      </w:r>
      <w:proofErr w:type="spellStart"/>
      <w:r w:rsidRPr="003F04A2">
        <w:t>offentleg</w:t>
      </w:r>
      <w:proofErr w:type="spellEnd"/>
      <w:r w:rsidRPr="003F04A2">
        <w:t xml:space="preserve"> </w:t>
      </w:r>
      <w:proofErr w:type="spellStart"/>
      <w:r w:rsidRPr="003F04A2">
        <w:t>høyring</w:t>
      </w:r>
      <w:proofErr w:type="spellEnd"/>
      <w:r w:rsidRPr="003F04A2">
        <w:t xml:space="preserve"> i 2021. Departementet har fastsett forskrift om utforming og drift av idrettsbaner der det brukes plastholdig løst fyllmateriale (gummigranulat), med verknad </w:t>
      </w:r>
      <w:proofErr w:type="spellStart"/>
      <w:r w:rsidRPr="003F04A2">
        <w:t>frå</w:t>
      </w:r>
      <w:proofErr w:type="spellEnd"/>
      <w:r w:rsidRPr="003F04A2">
        <w:t xml:space="preserve"> 1. juli 2021.</w:t>
      </w:r>
    </w:p>
    <w:p w14:paraId="61330B1B" w14:textId="77777777" w:rsidR="003F04A2" w:rsidRPr="003F04A2" w:rsidRDefault="003F04A2" w:rsidP="003F04A2">
      <w:r w:rsidRPr="003F04A2">
        <w:t xml:space="preserve">Regjeringa ser på vedtaket som </w:t>
      </w:r>
      <w:proofErr w:type="spellStart"/>
      <w:r w:rsidRPr="003F04A2">
        <w:t>følgt</w:t>
      </w:r>
      <w:proofErr w:type="spellEnd"/>
      <w:r w:rsidRPr="003F04A2">
        <w:t xml:space="preserve"> opp.</w:t>
      </w:r>
    </w:p>
    <w:p w14:paraId="7E3E04F0" w14:textId="77777777" w:rsidR="003F04A2" w:rsidRPr="003F04A2" w:rsidRDefault="003F04A2" w:rsidP="003F04A2">
      <w:pPr>
        <w:pStyle w:val="avsnitt-tittel"/>
      </w:pPr>
      <w:r w:rsidRPr="003F04A2">
        <w:t>Revidert strategi mot marin plastforsøpling og spreiing av mikroplast</w:t>
      </w:r>
    </w:p>
    <w:p w14:paraId="2C506E3D" w14:textId="77777777" w:rsidR="003F04A2" w:rsidRPr="003F04A2" w:rsidRDefault="003F04A2" w:rsidP="003F04A2">
      <w:pPr>
        <w:pStyle w:val="avsnitt-undertittel"/>
      </w:pPr>
      <w:r w:rsidRPr="003F04A2">
        <w:t>Vedtak nr. 492, 27. februar 2018</w:t>
      </w:r>
    </w:p>
    <w:p w14:paraId="24A1E82A" w14:textId="77777777" w:rsidR="003F04A2" w:rsidRPr="003F04A2" w:rsidRDefault="003F04A2" w:rsidP="003F04A2">
      <w:pPr>
        <w:pStyle w:val="blokksit"/>
        <w:rPr>
          <w:rStyle w:val="kursiv"/>
        </w:rPr>
      </w:pPr>
      <w:r w:rsidRPr="003F04A2">
        <w:rPr>
          <w:rStyle w:val="kursiv"/>
        </w:rPr>
        <w:t>«Stortinget ber regjeringen revidere strategi mot marin plastforsøpling og spredning av mikroplast innen 2020.»</w:t>
      </w:r>
    </w:p>
    <w:p w14:paraId="72544A1A"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45 (2016–2017), jf. </w:t>
      </w:r>
      <w:proofErr w:type="spellStart"/>
      <w:r w:rsidRPr="003F04A2">
        <w:t>Innst</w:t>
      </w:r>
      <w:proofErr w:type="spellEnd"/>
      <w:r w:rsidRPr="003F04A2">
        <w:t xml:space="preserve">. 127 S (2017–2018) </w:t>
      </w:r>
      <w:r w:rsidRPr="003F04A2">
        <w:rPr>
          <w:rStyle w:val="kursiv"/>
        </w:rPr>
        <w:t>om Avfall som ressurs – Avfallspolitikk og sirkulær økonomi</w:t>
      </w:r>
      <w:r w:rsidRPr="003F04A2">
        <w:t xml:space="preserve">, jf. tilrådinga i innstillinga </w:t>
      </w:r>
      <w:proofErr w:type="spellStart"/>
      <w:r w:rsidRPr="003F04A2">
        <w:t>romartal</w:t>
      </w:r>
      <w:proofErr w:type="spellEnd"/>
      <w:r w:rsidRPr="003F04A2">
        <w:t xml:space="preserve"> XXIV.</w:t>
      </w:r>
    </w:p>
    <w:p w14:paraId="26ABC627" w14:textId="77777777" w:rsidR="003F04A2" w:rsidRPr="003F04A2" w:rsidRDefault="003F04A2" w:rsidP="003F04A2">
      <w:r w:rsidRPr="003F04A2">
        <w:t xml:space="preserve">Departementet har utarbeidd </w:t>
      </w:r>
      <w:proofErr w:type="spellStart"/>
      <w:r w:rsidRPr="003F04A2">
        <w:t>ein</w:t>
      </w:r>
      <w:proofErr w:type="spellEnd"/>
      <w:r w:rsidRPr="003F04A2">
        <w:t xml:space="preserve"> revidert plaststrategi som </w:t>
      </w:r>
      <w:proofErr w:type="spellStart"/>
      <w:r w:rsidRPr="003F04A2">
        <w:t>vart</w:t>
      </w:r>
      <w:proofErr w:type="spellEnd"/>
      <w:r w:rsidRPr="003F04A2">
        <w:t xml:space="preserve"> lansert 10. august 2021. Strategien </w:t>
      </w:r>
      <w:proofErr w:type="spellStart"/>
      <w:r w:rsidRPr="003F04A2">
        <w:t>omfattar</w:t>
      </w:r>
      <w:proofErr w:type="spellEnd"/>
      <w:r w:rsidRPr="003F04A2">
        <w:t xml:space="preserve"> både nye tiltak og tiltak som er i gang.</w:t>
      </w:r>
    </w:p>
    <w:p w14:paraId="26DD7FA4" w14:textId="77777777" w:rsidR="003F04A2" w:rsidRPr="003F04A2" w:rsidRDefault="003F04A2" w:rsidP="003F04A2">
      <w:r w:rsidRPr="003F04A2">
        <w:t xml:space="preserve">Regjeringa ser på vedtaket som </w:t>
      </w:r>
      <w:proofErr w:type="spellStart"/>
      <w:r w:rsidRPr="003F04A2">
        <w:t>følgt</w:t>
      </w:r>
      <w:proofErr w:type="spellEnd"/>
      <w:r w:rsidRPr="003F04A2">
        <w:t xml:space="preserve"> opp.</w:t>
      </w:r>
    </w:p>
    <w:p w14:paraId="1A767645" w14:textId="77777777" w:rsidR="003F04A2" w:rsidRPr="003F04A2" w:rsidRDefault="003F04A2" w:rsidP="003F04A2">
      <w:pPr>
        <w:pStyle w:val="avsnitt-tittel"/>
      </w:pPr>
      <w:r w:rsidRPr="003F04A2">
        <w:lastRenderedPageBreak/>
        <w:t xml:space="preserve">Nasjonal strategi for </w:t>
      </w:r>
      <w:proofErr w:type="spellStart"/>
      <w:r w:rsidRPr="003F04A2">
        <w:t>ein</w:t>
      </w:r>
      <w:proofErr w:type="spellEnd"/>
      <w:r w:rsidRPr="003F04A2">
        <w:t xml:space="preserve"> sirkulær økonomi</w:t>
      </w:r>
    </w:p>
    <w:p w14:paraId="4DA3F7AD" w14:textId="77777777" w:rsidR="003F04A2" w:rsidRPr="003F04A2" w:rsidRDefault="003F04A2" w:rsidP="003F04A2">
      <w:pPr>
        <w:pStyle w:val="avsnitt-undertittel"/>
      </w:pPr>
      <w:r w:rsidRPr="003F04A2">
        <w:t>Vedtak nr. 493, 27. februar 2018</w:t>
      </w:r>
    </w:p>
    <w:p w14:paraId="2661940C" w14:textId="77777777" w:rsidR="003F04A2" w:rsidRPr="003F04A2" w:rsidRDefault="003F04A2" w:rsidP="003F04A2">
      <w:pPr>
        <w:pStyle w:val="blokksit"/>
        <w:rPr>
          <w:rStyle w:val="kursiv"/>
        </w:rPr>
      </w:pPr>
      <w:r w:rsidRPr="003F04A2">
        <w:rPr>
          <w:rStyle w:val="kursiv"/>
        </w:rPr>
        <w:t>«Stortinget ber regjeringen utarbeide en nasjonal strategi for en sirkulær økonomi.»</w:t>
      </w:r>
    </w:p>
    <w:p w14:paraId="08794EEE" w14:textId="77777777" w:rsidR="003F04A2" w:rsidRPr="003F04A2" w:rsidRDefault="003F04A2" w:rsidP="003F04A2">
      <w:r w:rsidRPr="003F04A2">
        <w:t xml:space="preserve">Vedtaket </w:t>
      </w:r>
      <w:proofErr w:type="spellStart"/>
      <w:r w:rsidRPr="003F04A2">
        <w:t>vart</w:t>
      </w:r>
      <w:proofErr w:type="spellEnd"/>
      <w:r w:rsidRPr="003F04A2">
        <w:t xml:space="preserve"> gjort ved </w:t>
      </w:r>
      <w:proofErr w:type="spellStart"/>
      <w:r w:rsidRPr="003F04A2">
        <w:t>behandlinga</w:t>
      </w:r>
      <w:proofErr w:type="spellEnd"/>
      <w:r w:rsidRPr="003F04A2">
        <w:t xml:space="preserve"> av Meld. St. 45 (2016–2017), jf. </w:t>
      </w:r>
      <w:proofErr w:type="spellStart"/>
      <w:r w:rsidRPr="003F04A2">
        <w:t>Innst</w:t>
      </w:r>
      <w:proofErr w:type="spellEnd"/>
      <w:r w:rsidRPr="003F04A2">
        <w:t xml:space="preserve">. 127 S (2017–2018) </w:t>
      </w:r>
      <w:r w:rsidRPr="003F04A2">
        <w:rPr>
          <w:rStyle w:val="kursiv"/>
        </w:rPr>
        <w:t>om Avfall som ressurs – Avfallspolitikk og sirkulær økonomi,</w:t>
      </w:r>
      <w:r w:rsidRPr="003F04A2">
        <w:t xml:space="preserve"> jf. tilrådinga i innstillinga </w:t>
      </w:r>
      <w:proofErr w:type="spellStart"/>
      <w:r w:rsidRPr="003F04A2">
        <w:t>romartal</w:t>
      </w:r>
      <w:proofErr w:type="spellEnd"/>
      <w:r w:rsidRPr="003F04A2">
        <w:t xml:space="preserve"> XXVII.</w:t>
      </w:r>
    </w:p>
    <w:p w14:paraId="30D5A746" w14:textId="77777777" w:rsidR="003F04A2" w:rsidRPr="003F04A2" w:rsidRDefault="003F04A2" w:rsidP="003F04A2">
      <w:r w:rsidRPr="003F04A2">
        <w:t xml:space="preserve">Vedtaket må </w:t>
      </w:r>
      <w:proofErr w:type="spellStart"/>
      <w:r w:rsidRPr="003F04A2">
        <w:t>sjåast</w:t>
      </w:r>
      <w:proofErr w:type="spellEnd"/>
      <w:r w:rsidRPr="003F04A2">
        <w:t xml:space="preserve"> i </w:t>
      </w:r>
      <w:proofErr w:type="spellStart"/>
      <w:r w:rsidRPr="003F04A2">
        <w:t>samanheng</w:t>
      </w:r>
      <w:proofErr w:type="spellEnd"/>
      <w:r w:rsidRPr="003F04A2">
        <w:t xml:space="preserve"> med vedtak nr. 503 av 12. april 2018, Handlingsplan for kretsløpsøkonomi. Regjeringa la 16. juni 2021 fram nasjonal strategi for sirkulær økonomi.</w:t>
      </w:r>
    </w:p>
    <w:p w14:paraId="0F7F05B8" w14:textId="77777777" w:rsidR="003F04A2" w:rsidRPr="003F04A2" w:rsidRDefault="003F04A2" w:rsidP="003F04A2">
      <w:r w:rsidRPr="003F04A2">
        <w:t xml:space="preserve">Regjeringa ser på vedtaket som </w:t>
      </w:r>
      <w:proofErr w:type="spellStart"/>
      <w:r w:rsidRPr="003F04A2">
        <w:t>følgt</w:t>
      </w:r>
      <w:proofErr w:type="spellEnd"/>
      <w:r w:rsidRPr="003F04A2">
        <w:t xml:space="preserve"> opp.</w:t>
      </w:r>
    </w:p>
    <w:p w14:paraId="170B1CCB" w14:textId="77777777" w:rsidR="003F04A2" w:rsidRPr="003F04A2" w:rsidRDefault="003F04A2" w:rsidP="003F04A2">
      <w:pPr>
        <w:pStyle w:val="avsnitt-tittel"/>
      </w:pPr>
      <w:r w:rsidRPr="003F04A2">
        <w:t xml:space="preserve">EØS-mål for attvinning av avfall </w:t>
      </w:r>
      <w:proofErr w:type="spellStart"/>
      <w:r w:rsidRPr="003F04A2">
        <w:t>frå</w:t>
      </w:r>
      <w:proofErr w:type="spellEnd"/>
      <w:r w:rsidRPr="003F04A2">
        <w:t xml:space="preserve"> bygg- og anleggsnæringa</w:t>
      </w:r>
    </w:p>
    <w:p w14:paraId="205C4D06" w14:textId="77777777" w:rsidR="003F04A2" w:rsidRPr="003F04A2" w:rsidRDefault="003F04A2" w:rsidP="003F04A2">
      <w:pPr>
        <w:pStyle w:val="avsnitt-undertittel"/>
      </w:pPr>
      <w:r w:rsidRPr="003F04A2">
        <w:t>Vedtak nr. 496, 27. februar 2018</w:t>
      </w:r>
    </w:p>
    <w:p w14:paraId="10039847" w14:textId="77777777" w:rsidR="003F04A2" w:rsidRPr="003F04A2" w:rsidRDefault="003F04A2" w:rsidP="003F04A2">
      <w:pPr>
        <w:pStyle w:val="blokksit"/>
        <w:rPr>
          <w:rStyle w:val="kursiv"/>
        </w:rPr>
      </w:pPr>
      <w:r w:rsidRPr="003F04A2">
        <w:rPr>
          <w:rStyle w:val="kursiv"/>
        </w:rPr>
        <w:t xml:space="preserve">«Stortinget ber regjeringen vurdere om vi når EØS-mål for gjenvinning av avfall fra bygg- og anleggsnæringen i 2020, og ev. utrede nødvendige virkemidler, herunder vurdere en skjerping av kravene til </w:t>
      </w:r>
      <w:proofErr w:type="spellStart"/>
      <w:r w:rsidRPr="003F04A2">
        <w:rPr>
          <w:rStyle w:val="kursiv"/>
        </w:rPr>
        <w:t>byggavfall</w:t>
      </w:r>
      <w:proofErr w:type="spellEnd"/>
      <w:r w:rsidRPr="003F04A2">
        <w:rPr>
          <w:rStyle w:val="kursiv"/>
        </w:rPr>
        <w:t xml:space="preserve"> i teknisk forskrift.»</w:t>
      </w:r>
    </w:p>
    <w:p w14:paraId="74F59F00" w14:textId="77777777" w:rsidR="003F04A2" w:rsidRPr="003F04A2" w:rsidRDefault="003F04A2" w:rsidP="003F04A2">
      <w:r w:rsidRPr="003F04A2">
        <w:t xml:space="preserve">Vedtaket </w:t>
      </w:r>
      <w:proofErr w:type="spellStart"/>
      <w:r w:rsidRPr="003F04A2">
        <w:t>vart</w:t>
      </w:r>
      <w:proofErr w:type="spellEnd"/>
      <w:r w:rsidRPr="003F04A2">
        <w:t xml:space="preserve"> gjort ved behandling av Meld. St. 45 (2016–2017), jf. </w:t>
      </w:r>
      <w:proofErr w:type="spellStart"/>
      <w:r w:rsidRPr="003F04A2">
        <w:t>Innst</w:t>
      </w:r>
      <w:proofErr w:type="spellEnd"/>
      <w:r w:rsidRPr="003F04A2">
        <w:t xml:space="preserve">. 127 S (2017–2018) </w:t>
      </w:r>
      <w:r w:rsidRPr="003F04A2">
        <w:rPr>
          <w:rStyle w:val="kursiv"/>
        </w:rPr>
        <w:t>om Avfall som ressurs – Avfallspolitikk og sirkulær økonomi</w:t>
      </w:r>
      <w:r w:rsidRPr="003F04A2">
        <w:t>.</w:t>
      </w:r>
    </w:p>
    <w:p w14:paraId="0DE1C095" w14:textId="77777777" w:rsidR="003F04A2" w:rsidRPr="003F04A2" w:rsidRDefault="003F04A2" w:rsidP="003F04A2">
      <w:r w:rsidRPr="003F04A2">
        <w:t xml:space="preserve">EØS-målet for 2020 er på 70 pst. </w:t>
      </w:r>
      <w:proofErr w:type="spellStart"/>
      <w:r w:rsidRPr="003F04A2">
        <w:t>Ifølgje</w:t>
      </w:r>
      <w:proofErr w:type="spellEnd"/>
      <w:r w:rsidRPr="003F04A2">
        <w:t xml:space="preserve"> SSBs avfallsstatistikk var materialattvinninga av avfall </w:t>
      </w:r>
      <w:proofErr w:type="spellStart"/>
      <w:r w:rsidRPr="003F04A2">
        <w:t>frå</w:t>
      </w:r>
      <w:proofErr w:type="spellEnd"/>
      <w:r w:rsidRPr="003F04A2">
        <w:t xml:space="preserve"> nybygging, rehabilitering og </w:t>
      </w:r>
      <w:proofErr w:type="spellStart"/>
      <w:r w:rsidRPr="003F04A2">
        <w:t>riving</w:t>
      </w:r>
      <w:proofErr w:type="spellEnd"/>
      <w:r w:rsidRPr="003F04A2">
        <w:t xml:space="preserve"> i 2019 på om lag 47 pst. Regjeringa jobbar aktivt med å </w:t>
      </w:r>
      <w:proofErr w:type="spellStart"/>
      <w:r w:rsidRPr="003F04A2">
        <w:t>styrkje</w:t>
      </w:r>
      <w:proofErr w:type="spellEnd"/>
      <w:r w:rsidRPr="003F04A2">
        <w:t xml:space="preserve"> verkemiddelbruken. I 2020 endra regjeringa avfallsforskrifta for å </w:t>
      </w:r>
      <w:proofErr w:type="spellStart"/>
      <w:r w:rsidRPr="003F04A2">
        <w:t>leggje</w:t>
      </w:r>
      <w:proofErr w:type="spellEnd"/>
      <w:r w:rsidRPr="003F04A2">
        <w:t xml:space="preserve"> til rette for </w:t>
      </w:r>
      <w:proofErr w:type="spellStart"/>
      <w:r w:rsidRPr="003F04A2">
        <w:t>meir</w:t>
      </w:r>
      <w:proofErr w:type="spellEnd"/>
      <w:r w:rsidRPr="003F04A2">
        <w:t xml:space="preserve"> attvinning av betong og tegl. Miljødirektoratet har fått i oppdag å sjå på korleis </w:t>
      </w:r>
      <w:proofErr w:type="spellStart"/>
      <w:r w:rsidRPr="003F04A2">
        <w:t>ein</w:t>
      </w:r>
      <w:proofErr w:type="spellEnd"/>
      <w:r w:rsidRPr="003F04A2">
        <w:t xml:space="preserve"> kan vinne att </w:t>
      </w:r>
      <w:proofErr w:type="spellStart"/>
      <w:r w:rsidRPr="003F04A2">
        <w:t>meir</w:t>
      </w:r>
      <w:proofErr w:type="spellEnd"/>
      <w:r w:rsidRPr="003F04A2">
        <w:t xml:space="preserve"> gipsavfall </w:t>
      </w:r>
      <w:proofErr w:type="spellStart"/>
      <w:r w:rsidRPr="003F04A2">
        <w:t>frå</w:t>
      </w:r>
      <w:proofErr w:type="spellEnd"/>
      <w:r w:rsidRPr="003F04A2">
        <w:t xml:space="preserve"> </w:t>
      </w:r>
      <w:proofErr w:type="spellStart"/>
      <w:r w:rsidRPr="003F04A2">
        <w:t>byggjeaktivitet</w:t>
      </w:r>
      <w:proofErr w:type="spellEnd"/>
      <w:r w:rsidRPr="003F04A2">
        <w:t xml:space="preserve">, og å leie </w:t>
      </w:r>
      <w:proofErr w:type="spellStart"/>
      <w:r w:rsidRPr="003F04A2">
        <w:t>eit</w:t>
      </w:r>
      <w:proofErr w:type="spellEnd"/>
      <w:r w:rsidRPr="003F04A2">
        <w:t xml:space="preserve"> tverrsektorielt prosjekt som skal sjå korleis </w:t>
      </w:r>
      <w:proofErr w:type="spellStart"/>
      <w:r w:rsidRPr="003F04A2">
        <w:t>ein</w:t>
      </w:r>
      <w:proofErr w:type="spellEnd"/>
      <w:r w:rsidRPr="003F04A2">
        <w:t xml:space="preserve"> kan få ei </w:t>
      </w:r>
      <w:proofErr w:type="gramStart"/>
      <w:r w:rsidRPr="003F04A2">
        <w:t>betre behandling</w:t>
      </w:r>
      <w:proofErr w:type="gramEnd"/>
      <w:r w:rsidRPr="003F04A2">
        <w:t xml:space="preserve"> av </w:t>
      </w:r>
      <w:proofErr w:type="spellStart"/>
      <w:r w:rsidRPr="003F04A2">
        <w:t>ikkje-forureina</w:t>
      </w:r>
      <w:proofErr w:type="spellEnd"/>
      <w:r w:rsidRPr="003F04A2">
        <w:t xml:space="preserve"> </w:t>
      </w:r>
      <w:proofErr w:type="spellStart"/>
      <w:r w:rsidRPr="003F04A2">
        <w:t>overskotsmassar</w:t>
      </w:r>
      <w:proofErr w:type="spellEnd"/>
      <w:r w:rsidRPr="003F04A2">
        <w:t xml:space="preserve">. Kommunal- og moderniseringsdepartementet er </w:t>
      </w:r>
      <w:proofErr w:type="spellStart"/>
      <w:r w:rsidRPr="003F04A2">
        <w:t>ansvarleg</w:t>
      </w:r>
      <w:proofErr w:type="spellEnd"/>
      <w:r w:rsidRPr="003F04A2">
        <w:t xml:space="preserve"> departement for </w:t>
      </w:r>
      <w:proofErr w:type="spellStart"/>
      <w:r w:rsidRPr="003F04A2">
        <w:t>byggteknisk</w:t>
      </w:r>
      <w:proofErr w:type="spellEnd"/>
      <w:r w:rsidRPr="003F04A2">
        <w:t xml:space="preserve"> forskrift (TEK17), der kravet til utsortering av </w:t>
      </w:r>
      <w:proofErr w:type="spellStart"/>
      <w:r w:rsidRPr="003F04A2">
        <w:t>byggavfall</w:t>
      </w:r>
      <w:proofErr w:type="spellEnd"/>
      <w:r w:rsidRPr="003F04A2">
        <w:t xml:space="preserve"> er regulert. Direktoratet for </w:t>
      </w:r>
      <w:proofErr w:type="spellStart"/>
      <w:r w:rsidRPr="003F04A2">
        <w:t>byggkvalitet</w:t>
      </w:r>
      <w:proofErr w:type="spellEnd"/>
      <w:r w:rsidRPr="003F04A2">
        <w:t xml:space="preserve"> sende 1. juli 2021 på </w:t>
      </w:r>
      <w:proofErr w:type="spellStart"/>
      <w:r w:rsidRPr="003F04A2">
        <w:t>høyring</w:t>
      </w:r>
      <w:proofErr w:type="spellEnd"/>
      <w:r w:rsidRPr="003F04A2">
        <w:t xml:space="preserve"> </w:t>
      </w:r>
      <w:proofErr w:type="spellStart"/>
      <w:r w:rsidRPr="003F04A2">
        <w:t>endringar</w:t>
      </w:r>
      <w:proofErr w:type="spellEnd"/>
      <w:r w:rsidRPr="003F04A2">
        <w:t xml:space="preserve"> i TEK17, med forslag om å </w:t>
      </w:r>
      <w:proofErr w:type="spellStart"/>
      <w:r w:rsidRPr="003F04A2">
        <w:t>auke</w:t>
      </w:r>
      <w:proofErr w:type="spellEnd"/>
      <w:r w:rsidRPr="003F04A2">
        <w:t xml:space="preserve"> utsorteringskravet for </w:t>
      </w:r>
      <w:proofErr w:type="spellStart"/>
      <w:r w:rsidRPr="003F04A2">
        <w:t>byggavfall</w:t>
      </w:r>
      <w:proofErr w:type="spellEnd"/>
      <w:r w:rsidRPr="003F04A2">
        <w:t xml:space="preserve"> </w:t>
      </w:r>
      <w:proofErr w:type="spellStart"/>
      <w:r w:rsidRPr="003F04A2">
        <w:t>frå</w:t>
      </w:r>
      <w:proofErr w:type="spellEnd"/>
      <w:r w:rsidRPr="003F04A2">
        <w:t xml:space="preserve"> 60 til 70 pst.</w:t>
      </w:r>
    </w:p>
    <w:p w14:paraId="28A5D817" w14:textId="77777777" w:rsidR="003F04A2" w:rsidRPr="003F04A2" w:rsidRDefault="003F04A2" w:rsidP="003F04A2">
      <w:r w:rsidRPr="003F04A2">
        <w:t xml:space="preserve">Regjeringa ser på vedtaket som </w:t>
      </w:r>
      <w:proofErr w:type="spellStart"/>
      <w:r w:rsidRPr="003F04A2">
        <w:t>følgt</w:t>
      </w:r>
      <w:proofErr w:type="spellEnd"/>
      <w:r w:rsidRPr="003F04A2">
        <w:t xml:space="preserve"> opp.</w:t>
      </w:r>
    </w:p>
    <w:p w14:paraId="7D5FBA86" w14:textId="77777777" w:rsidR="003F04A2" w:rsidRPr="003F04A2" w:rsidRDefault="003F04A2" w:rsidP="003F04A2">
      <w:pPr>
        <w:pStyle w:val="avsnitt-tittel"/>
      </w:pPr>
      <w:r w:rsidRPr="003F04A2">
        <w:t>Pålegg om utsortering og materialattvinning av plast- og matavfall</w:t>
      </w:r>
    </w:p>
    <w:p w14:paraId="5C83B484" w14:textId="77777777" w:rsidR="003F04A2" w:rsidRPr="003F04A2" w:rsidRDefault="003F04A2" w:rsidP="003F04A2">
      <w:pPr>
        <w:pStyle w:val="avsnitt-undertittel"/>
      </w:pPr>
      <w:r w:rsidRPr="003F04A2">
        <w:t>Vedtak nr. 502, 27. februar 2018</w:t>
      </w:r>
    </w:p>
    <w:p w14:paraId="43B12650" w14:textId="77777777" w:rsidR="003F04A2" w:rsidRPr="003F04A2" w:rsidRDefault="003F04A2" w:rsidP="003F04A2">
      <w:pPr>
        <w:pStyle w:val="blokksit"/>
        <w:rPr>
          <w:rStyle w:val="kursiv"/>
        </w:rPr>
      </w:pPr>
      <w:r w:rsidRPr="003F04A2">
        <w:rPr>
          <w:rStyle w:val="kursiv"/>
        </w:rPr>
        <w:t>«Stortinget ber regjeringen pålegge kommuner og næringsaktører utsortering og materialgjenvinning av plast- og matavfall i tråd med anbefalingene fra Miljødirektoratet.»</w:t>
      </w:r>
    </w:p>
    <w:p w14:paraId="7E179649" w14:textId="77777777" w:rsidR="003F04A2" w:rsidRPr="003F04A2" w:rsidRDefault="003F04A2" w:rsidP="003F04A2">
      <w:r w:rsidRPr="003F04A2">
        <w:t xml:space="preserve">Dokumenta som ligg til grunn for vedtaket, er representantforslag </w:t>
      </w:r>
      <w:proofErr w:type="spellStart"/>
      <w:r w:rsidRPr="003F04A2">
        <w:t>frå</w:t>
      </w:r>
      <w:proofErr w:type="spellEnd"/>
      <w:r w:rsidRPr="003F04A2">
        <w:t xml:space="preserve"> stortingsrepresentant Une Aina </w:t>
      </w:r>
      <w:proofErr w:type="spellStart"/>
      <w:r w:rsidRPr="003F04A2">
        <w:t>Bastholm</w:t>
      </w:r>
      <w:proofErr w:type="spellEnd"/>
      <w:r w:rsidRPr="003F04A2">
        <w:t xml:space="preserve"> om </w:t>
      </w:r>
      <w:proofErr w:type="spellStart"/>
      <w:r w:rsidRPr="003F04A2">
        <w:t>eit</w:t>
      </w:r>
      <w:proofErr w:type="spellEnd"/>
      <w:r w:rsidRPr="003F04A2">
        <w:t xml:space="preserve"> løft for norsk sirkulærøkonomi gjennom attvinning av avfall for </w:t>
      </w:r>
      <w:proofErr w:type="spellStart"/>
      <w:r w:rsidRPr="003F04A2">
        <w:t>næringsaktørar</w:t>
      </w:r>
      <w:proofErr w:type="spellEnd"/>
      <w:r w:rsidRPr="003F04A2">
        <w:t xml:space="preserve"> og </w:t>
      </w:r>
      <w:proofErr w:type="spellStart"/>
      <w:r w:rsidRPr="003F04A2">
        <w:t>kommunar</w:t>
      </w:r>
      <w:proofErr w:type="spellEnd"/>
      <w:r w:rsidRPr="003F04A2">
        <w:t xml:space="preserve">, jf. </w:t>
      </w:r>
      <w:proofErr w:type="spellStart"/>
      <w:r w:rsidRPr="003F04A2">
        <w:t>Dok</w:t>
      </w:r>
      <w:proofErr w:type="spellEnd"/>
      <w:r w:rsidRPr="003F04A2">
        <w:t xml:space="preserve">. 8:31 S (2017–2018) og </w:t>
      </w:r>
      <w:proofErr w:type="spellStart"/>
      <w:r w:rsidRPr="003F04A2">
        <w:t>Innst</w:t>
      </w:r>
      <w:proofErr w:type="spellEnd"/>
      <w:r w:rsidRPr="003F04A2">
        <w:t>. 129 S (2017–2018).</w:t>
      </w:r>
    </w:p>
    <w:p w14:paraId="69ED7CCE" w14:textId="77777777" w:rsidR="003F04A2" w:rsidRPr="003F04A2" w:rsidRDefault="003F04A2" w:rsidP="003F04A2">
      <w:r w:rsidRPr="003F04A2">
        <w:lastRenderedPageBreak/>
        <w:t xml:space="preserve">Miljødirektoratet har greidd ut krav til utsortering og materialattvinning av matavfall og plastavfall og komme med forslag til ei forskrift for å regulere dette, som har </w:t>
      </w:r>
      <w:proofErr w:type="spellStart"/>
      <w:r w:rsidRPr="003F04A2">
        <w:t>vore</w:t>
      </w:r>
      <w:proofErr w:type="spellEnd"/>
      <w:r w:rsidRPr="003F04A2">
        <w:t xml:space="preserve"> på </w:t>
      </w:r>
      <w:proofErr w:type="spellStart"/>
      <w:r w:rsidRPr="003F04A2">
        <w:t>alminneleg</w:t>
      </w:r>
      <w:proofErr w:type="spellEnd"/>
      <w:r w:rsidRPr="003F04A2">
        <w:t xml:space="preserve"> </w:t>
      </w:r>
      <w:proofErr w:type="spellStart"/>
      <w:r w:rsidRPr="003F04A2">
        <w:t>høyring</w:t>
      </w:r>
      <w:proofErr w:type="spellEnd"/>
      <w:r w:rsidRPr="003F04A2">
        <w:t xml:space="preserve"> våren 2021. Saka vil bli </w:t>
      </w:r>
      <w:proofErr w:type="spellStart"/>
      <w:r w:rsidRPr="003F04A2">
        <w:t>følgd</w:t>
      </w:r>
      <w:proofErr w:type="spellEnd"/>
      <w:r w:rsidRPr="003F04A2">
        <w:t xml:space="preserve"> opp i departementet.</w:t>
      </w:r>
    </w:p>
    <w:p w14:paraId="56D9E8A4" w14:textId="77777777" w:rsidR="003F04A2" w:rsidRPr="003F04A2" w:rsidRDefault="003F04A2" w:rsidP="003F04A2">
      <w:r w:rsidRPr="003F04A2">
        <w:t>Stortinget vil bli orientert på eigna måte.</w:t>
      </w:r>
    </w:p>
    <w:p w14:paraId="00BEB473" w14:textId="77777777" w:rsidR="003F04A2" w:rsidRPr="003F04A2" w:rsidRDefault="003F04A2" w:rsidP="003F04A2">
      <w:pPr>
        <w:pStyle w:val="avsnitt-tittel"/>
      </w:pPr>
      <w:r w:rsidRPr="003F04A2">
        <w:t>Handlingsplan for kretsløpsøkonomi</w:t>
      </w:r>
    </w:p>
    <w:p w14:paraId="2F1D3D3A" w14:textId="77777777" w:rsidR="003F04A2" w:rsidRPr="003F04A2" w:rsidRDefault="003F04A2" w:rsidP="003F04A2">
      <w:pPr>
        <w:pStyle w:val="avsnitt-undertittel"/>
      </w:pPr>
      <w:r w:rsidRPr="003F04A2">
        <w:t>Vedtak nr. 503, 27. februar 2018</w:t>
      </w:r>
    </w:p>
    <w:p w14:paraId="0FC29C50" w14:textId="77777777" w:rsidR="003F04A2" w:rsidRPr="003F04A2" w:rsidRDefault="003F04A2" w:rsidP="003F04A2">
      <w:pPr>
        <w:pStyle w:val="blokksit"/>
        <w:rPr>
          <w:rStyle w:val="kursiv"/>
        </w:rPr>
      </w:pPr>
      <w:r w:rsidRPr="003F04A2">
        <w:rPr>
          <w:rStyle w:val="kursiv"/>
        </w:rPr>
        <w:t>«Stortinget ber regjeringen lage en forpliktende handlingsplan for kretsløpsøkonomi med mindre ressurssløsing i alle deler av samfunnet.»</w:t>
      </w:r>
    </w:p>
    <w:p w14:paraId="37F3578E" w14:textId="77777777" w:rsidR="003F04A2" w:rsidRPr="003F04A2" w:rsidRDefault="003F04A2" w:rsidP="003F04A2">
      <w:r w:rsidRPr="003F04A2">
        <w:t xml:space="preserve">Dokumenta som ligg til grunn for vedtaket, er representantforslag </w:t>
      </w:r>
      <w:proofErr w:type="spellStart"/>
      <w:r w:rsidRPr="003F04A2">
        <w:t>frå</w:t>
      </w:r>
      <w:proofErr w:type="spellEnd"/>
      <w:r w:rsidRPr="003F04A2">
        <w:t xml:space="preserve"> stortingsrepresentant Une Aina </w:t>
      </w:r>
      <w:proofErr w:type="spellStart"/>
      <w:r w:rsidRPr="003F04A2">
        <w:t>Bastholm</w:t>
      </w:r>
      <w:proofErr w:type="spellEnd"/>
      <w:r w:rsidRPr="003F04A2">
        <w:t xml:space="preserve"> om </w:t>
      </w:r>
      <w:proofErr w:type="spellStart"/>
      <w:r w:rsidRPr="003F04A2">
        <w:t>eit</w:t>
      </w:r>
      <w:proofErr w:type="spellEnd"/>
      <w:r w:rsidRPr="003F04A2">
        <w:t xml:space="preserve"> løft for norsk sirkulærøkonomi gjennom attvinning av avfall for </w:t>
      </w:r>
      <w:proofErr w:type="spellStart"/>
      <w:r w:rsidRPr="003F04A2">
        <w:t>næringsaktørar</w:t>
      </w:r>
      <w:proofErr w:type="spellEnd"/>
      <w:r w:rsidRPr="003F04A2">
        <w:t xml:space="preserve"> og </w:t>
      </w:r>
      <w:proofErr w:type="spellStart"/>
      <w:r w:rsidRPr="003F04A2">
        <w:t>kommunar</w:t>
      </w:r>
      <w:proofErr w:type="spellEnd"/>
      <w:r w:rsidRPr="003F04A2">
        <w:t xml:space="preserve">, jf. </w:t>
      </w:r>
      <w:proofErr w:type="spellStart"/>
      <w:r w:rsidRPr="003F04A2">
        <w:t>Dok</w:t>
      </w:r>
      <w:proofErr w:type="spellEnd"/>
      <w:r w:rsidRPr="003F04A2">
        <w:t xml:space="preserve">. 8:31 S (2017–2018) og </w:t>
      </w:r>
      <w:proofErr w:type="spellStart"/>
      <w:r w:rsidRPr="003F04A2">
        <w:t>Innst</w:t>
      </w:r>
      <w:proofErr w:type="spellEnd"/>
      <w:r w:rsidRPr="003F04A2">
        <w:t>. 129 S (2017–2018).</w:t>
      </w:r>
    </w:p>
    <w:p w14:paraId="0D72C469" w14:textId="77777777" w:rsidR="003F04A2" w:rsidRPr="003F04A2" w:rsidRDefault="003F04A2" w:rsidP="003F04A2">
      <w:r w:rsidRPr="003F04A2">
        <w:t xml:space="preserve">Vedtaket må </w:t>
      </w:r>
      <w:proofErr w:type="spellStart"/>
      <w:r w:rsidRPr="003F04A2">
        <w:t>sjåast</w:t>
      </w:r>
      <w:proofErr w:type="spellEnd"/>
      <w:r w:rsidRPr="003F04A2">
        <w:t xml:space="preserve"> i </w:t>
      </w:r>
      <w:proofErr w:type="spellStart"/>
      <w:r w:rsidRPr="003F04A2">
        <w:t>samanheng</w:t>
      </w:r>
      <w:proofErr w:type="spellEnd"/>
      <w:r w:rsidRPr="003F04A2">
        <w:t xml:space="preserve"> med vedtak nr. 493 av 12. april 2018, Nasjonal strategi for </w:t>
      </w:r>
      <w:proofErr w:type="spellStart"/>
      <w:r w:rsidRPr="003F04A2">
        <w:t>ein</w:t>
      </w:r>
      <w:proofErr w:type="spellEnd"/>
      <w:r w:rsidRPr="003F04A2">
        <w:t xml:space="preserve"> sirkulær økonomi. Regjeringa la 16. juni 2021 fram nasjonal strategi for sirkulær økonomi.</w:t>
      </w:r>
    </w:p>
    <w:p w14:paraId="06E59576" w14:textId="77777777" w:rsidR="003F04A2" w:rsidRPr="003F04A2" w:rsidRDefault="003F04A2" w:rsidP="003F04A2">
      <w:r w:rsidRPr="003F04A2">
        <w:t xml:space="preserve">Regjeringa ser på vedtaket som </w:t>
      </w:r>
      <w:proofErr w:type="spellStart"/>
      <w:r w:rsidRPr="003F04A2">
        <w:t>følgt</w:t>
      </w:r>
      <w:proofErr w:type="spellEnd"/>
      <w:r w:rsidRPr="003F04A2">
        <w:t xml:space="preserve"> opp.</w:t>
      </w:r>
    </w:p>
    <w:p w14:paraId="30A394E1" w14:textId="77777777" w:rsidR="003F04A2" w:rsidRPr="003F04A2" w:rsidRDefault="003F04A2" w:rsidP="003F04A2">
      <w:pPr>
        <w:pStyle w:val="avsnitt-tittel"/>
      </w:pPr>
      <w:proofErr w:type="spellStart"/>
      <w:r w:rsidRPr="003F04A2">
        <w:t>Heilskapleg</w:t>
      </w:r>
      <w:proofErr w:type="spellEnd"/>
      <w:r w:rsidRPr="003F04A2">
        <w:t xml:space="preserve"> plan for Oslofjorden</w:t>
      </w:r>
    </w:p>
    <w:p w14:paraId="0E933A62" w14:textId="77777777" w:rsidR="003F04A2" w:rsidRPr="003F04A2" w:rsidRDefault="003F04A2" w:rsidP="003F04A2">
      <w:pPr>
        <w:pStyle w:val="avsnitt-undertittel"/>
      </w:pPr>
      <w:r w:rsidRPr="003F04A2">
        <w:t>Vedtak nr. 575, 5. april 2018</w:t>
      </w:r>
    </w:p>
    <w:p w14:paraId="41336F62" w14:textId="77777777" w:rsidR="003F04A2" w:rsidRPr="003F04A2" w:rsidRDefault="003F04A2" w:rsidP="003F04A2">
      <w:pPr>
        <w:pStyle w:val="blokksit"/>
        <w:rPr>
          <w:rStyle w:val="kursiv"/>
        </w:rPr>
      </w:pPr>
      <w:r w:rsidRPr="003F04A2">
        <w:rPr>
          <w:rStyle w:val="kursiv"/>
        </w:rPr>
        <w:t>«Stortinget ber regjeringen legge fram helhetlig plan for Oslofjorden – med mål om at fjorden skal oppnå god miljøtilstand, restaurere viktige naturverdier, fremme et aktivt friluftsliv og ivareta det biologiske mangfoldet i fjorden.»</w:t>
      </w:r>
    </w:p>
    <w:p w14:paraId="6D44DBC4" w14:textId="77777777" w:rsidR="003F04A2" w:rsidRPr="003F04A2" w:rsidRDefault="003F04A2" w:rsidP="003F04A2">
      <w:r w:rsidRPr="003F04A2">
        <w:t xml:space="preserve">Dokumenta som ligg til grunn for vedtaket, er representantforslag </w:t>
      </w:r>
      <w:proofErr w:type="spellStart"/>
      <w:r w:rsidRPr="003F04A2">
        <w:t>frå</w:t>
      </w:r>
      <w:proofErr w:type="spellEnd"/>
      <w:r w:rsidRPr="003F04A2">
        <w:t xml:space="preserve"> </w:t>
      </w:r>
      <w:proofErr w:type="spellStart"/>
      <w:r w:rsidRPr="003F04A2">
        <w:t>stortingsrepresentantane</w:t>
      </w:r>
      <w:proofErr w:type="spellEnd"/>
      <w:r w:rsidRPr="003F04A2">
        <w:t xml:space="preserve"> Ola Elvestuen, Carl-Erik Grimstad og Abid Q. Raja om </w:t>
      </w:r>
      <w:proofErr w:type="spellStart"/>
      <w:r w:rsidRPr="003F04A2">
        <w:t>ein</w:t>
      </w:r>
      <w:proofErr w:type="spellEnd"/>
      <w:r w:rsidRPr="003F04A2">
        <w:t xml:space="preserve"> </w:t>
      </w:r>
      <w:proofErr w:type="spellStart"/>
      <w:r w:rsidRPr="003F04A2">
        <w:t>heilskapleg</w:t>
      </w:r>
      <w:proofErr w:type="spellEnd"/>
      <w:r w:rsidRPr="003F04A2">
        <w:t xml:space="preserve"> forvaltningsplan for Oslofjorden, jf. </w:t>
      </w:r>
      <w:proofErr w:type="spellStart"/>
      <w:r w:rsidRPr="003F04A2">
        <w:t>Dok</w:t>
      </w:r>
      <w:proofErr w:type="spellEnd"/>
      <w:r w:rsidRPr="003F04A2">
        <w:t xml:space="preserve">. 8:51 S (2017–2018) og </w:t>
      </w:r>
      <w:proofErr w:type="spellStart"/>
      <w:r w:rsidRPr="003F04A2">
        <w:t>Innst</w:t>
      </w:r>
      <w:proofErr w:type="spellEnd"/>
      <w:r w:rsidRPr="003F04A2">
        <w:t>. 203 S (2017–2018).</w:t>
      </w:r>
    </w:p>
    <w:p w14:paraId="05AFCDE4" w14:textId="77777777" w:rsidR="003F04A2" w:rsidRPr="003F04A2" w:rsidRDefault="003F04A2" w:rsidP="003F04A2">
      <w:pPr>
        <w:rPr>
          <w:rStyle w:val="kursiv"/>
        </w:rPr>
      </w:pPr>
      <w:r w:rsidRPr="003F04A2">
        <w:rPr>
          <w:rStyle w:val="kursiv"/>
        </w:rPr>
        <w:t>Helhetlig tiltaksplan for en ren og rik Oslofjord med et aktivt friluftsliv</w:t>
      </w:r>
      <w:r w:rsidRPr="003F04A2">
        <w:t xml:space="preserve"> </w:t>
      </w:r>
      <w:proofErr w:type="spellStart"/>
      <w:r w:rsidRPr="003F04A2">
        <w:t>vart</w:t>
      </w:r>
      <w:proofErr w:type="spellEnd"/>
      <w:r w:rsidRPr="003F04A2">
        <w:t xml:space="preserve"> lagd fram i mars 2021.</w:t>
      </w:r>
    </w:p>
    <w:p w14:paraId="447A55A8" w14:textId="77777777" w:rsidR="003F04A2" w:rsidRPr="003F04A2" w:rsidRDefault="003F04A2" w:rsidP="003F04A2">
      <w:r w:rsidRPr="003F04A2">
        <w:t xml:space="preserve">Regjeringa </w:t>
      </w:r>
      <w:proofErr w:type="spellStart"/>
      <w:r w:rsidRPr="003F04A2">
        <w:t>reknar</w:t>
      </w:r>
      <w:proofErr w:type="spellEnd"/>
      <w:r w:rsidRPr="003F04A2">
        <w:t xml:space="preserve"> vedtaket som </w:t>
      </w:r>
      <w:proofErr w:type="spellStart"/>
      <w:r w:rsidRPr="003F04A2">
        <w:t>følgt</w:t>
      </w:r>
      <w:proofErr w:type="spellEnd"/>
      <w:r w:rsidRPr="003F04A2">
        <w:t xml:space="preserve"> opp.</w:t>
      </w:r>
    </w:p>
    <w:p w14:paraId="2434DFDB" w14:textId="77777777" w:rsidR="003F04A2" w:rsidRPr="003F04A2" w:rsidRDefault="003F04A2" w:rsidP="003F04A2">
      <w:pPr>
        <w:pStyle w:val="avsnitt-tittel"/>
      </w:pPr>
      <w:r w:rsidRPr="003F04A2">
        <w:t xml:space="preserve">Greie ut </w:t>
      </w:r>
      <w:proofErr w:type="spellStart"/>
      <w:r w:rsidRPr="003F04A2">
        <w:t>strengare</w:t>
      </w:r>
      <w:proofErr w:type="spellEnd"/>
      <w:r w:rsidRPr="003F04A2">
        <w:t xml:space="preserve"> krav til </w:t>
      </w:r>
      <w:proofErr w:type="spellStart"/>
      <w:r w:rsidRPr="003F04A2">
        <w:t>svartvass</w:t>
      </w:r>
      <w:proofErr w:type="spellEnd"/>
      <w:r w:rsidRPr="003F04A2">
        <w:t xml:space="preserve">- og gråvassutslepp </w:t>
      </w:r>
      <w:proofErr w:type="spellStart"/>
      <w:r w:rsidRPr="003F04A2">
        <w:t>frå</w:t>
      </w:r>
      <w:proofErr w:type="spellEnd"/>
      <w:r w:rsidRPr="003F04A2">
        <w:t xml:space="preserve"> cruiseskip</w:t>
      </w:r>
    </w:p>
    <w:p w14:paraId="1B7C9586" w14:textId="77777777" w:rsidR="003F04A2" w:rsidRPr="003F04A2" w:rsidRDefault="003F04A2" w:rsidP="003F04A2">
      <w:pPr>
        <w:pStyle w:val="avsnitt-undertittel"/>
      </w:pPr>
      <w:r w:rsidRPr="003F04A2">
        <w:t>Vedtak nr. 661, 3. mai 2018</w:t>
      </w:r>
    </w:p>
    <w:p w14:paraId="1580FBAA" w14:textId="77777777" w:rsidR="003F04A2" w:rsidRPr="003F04A2" w:rsidRDefault="003F04A2" w:rsidP="003F04A2">
      <w:pPr>
        <w:pStyle w:val="blokksit"/>
        <w:rPr>
          <w:rStyle w:val="kursiv"/>
        </w:rPr>
      </w:pPr>
      <w:r w:rsidRPr="003F04A2">
        <w:rPr>
          <w:rStyle w:val="kursiv"/>
        </w:rPr>
        <w:t>«Stortinget ber regjeringen utrede strengere krav til svartvanns- og gråvannsutslipp fra cruiseskip.»</w:t>
      </w:r>
    </w:p>
    <w:p w14:paraId="10437543" w14:textId="77777777" w:rsidR="003F04A2" w:rsidRPr="003F04A2" w:rsidRDefault="003F04A2" w:rsidP="003F04A2">
      <w:r w:rsidRPr="003F04A2">
        <w:t xml:space="preserve">Dokumenta som ligg til grunn for vedtaket, er Meld. St. 41 (2016–2017) </w:t>
      </w:r>
      <w:r w:rsidRPr="003F04A2">
        <w:rPr>
          <w:rStyle w:val="kursiv"/>
        </w:rPr>
        <w:t>Klimastrategi for 2030 – norsk omstilling i europeisk samarbeid</w:t>
      </w:r>
      <w:r w:rsidRPr="003F04A2">
        <w:t xml:space="preserve">, representantforslag </w:t>
      </w:r>
      <w:proofErr w:type="spellStart"/>
      <w:r w:rsidRPr="003F04A2">
        <w:t>frå</w:t>
      </w:r>
      <w:proofErr w:type="spellEnd"/>
      <w:r w:rsidRPr="003F04A2">
        <w:t xml:space="preserve"> </w:t>
      </w:r>
      <w:proofErr w:type="spellStart"/>
      <w:r w:rsidRPr="003F04A2">
        <w:t>stortingsrepresentantane</w:t>
      </w:r>
      <w:proofErr w:type="spellEnd"/>
      <w:r w:rsidRPr="003F04A2">
        <w:t xml:space="preserve"> Audun Lysbakken, Lars Haltbrekken, Kari Elisabeth </w:t>
      </w:r>
      <w:proofErr w:type="spellStart"/>
      <w:r w:rsidRPr="003F04A2">
        <w:t>Kaski</w:t>
      </w:r>
      <w:proofErr w:type="spellEnd"/>
      <w:r w:rsidRPr="003F04A2">
        <w:t xml:space="preserve">, Arne Nævra og Torgeir </w:t>
      </w:r>
      <w:proofErr w:type="spellStart"/>
      <w:r w:rsidRPr="003F04A2">
        <w:t>Knag</w:t>
      </w:r>
      <w:proofErr w:type="spellEnd"/>
      <w:r w:rsidRPr="003F04A2">
        <w:t xml:space="preserve"> Fylkesnes om å gjennomføre Stortingets mål i klimaforliket om å kutte norske klimagassutslepp fram mot 2020, jf. </w:t>
      </w:r>
      <w:proofErr w:type="spellStart"/>
      <w:r w:rsidRPr="003F04A2">
        <w:t>Dok</w:t>
      </w:r>
      <w:proofErr w:type="spellEnd"/>
      <w:r w:rsidRPr="003F04A2">
        <w:t xml:space="preserve">. 8:16 S (2017–2018) og </w:t>
      </w:r>
      <w:proofErr w:type="spellStart"/>
      <w:r w:rsidRPr="003F04A2">
        <w:t>Innst</w:t>
      </w:r>
      <w:proofErr w:type="spellEnd"/>
      <w:r w:rsidRPr="003F04A2">
        <w:t xml:space="preserve">. 253 S (2017–2018), jf. tilrådinga i innstillinga </w:t>
      </w:r>
      <w:proofErr w:type="spellStart"/>
      <w:r w:rsidRPr="003F04A2">
        <w:t>romartal</w:t>
      </w:r>
      <w:proofErr w:type="spellEnd"/>
      <w:r w:rsidRPr="003F04A2">
        <w:t xml:space="preserve"> VIII.</w:t>
      </w:r>
    </w:p>
    <w:p w14:paraId="06F65047" w14:textId="77777777" w:rsidR="003F04A2" w:rsidRPr="003F04A2" w:rsidRDefault="003F04A2" w:rsidP="003F04A2">
      <w:r w:rsidRPr="003F04A2">
        <w:lastRenderedPageBreak/>
        <w:t xml:space="preserve">Sjøfartsdirektoratet har oversendt til Klima- og miljødepartementet forslag til endring i regelverket for innføring av </w:t>
      </w:r>
      <w:proofErr w:type="spellStart"/>
      <w:r w:rsidRPr="003F04A2">
        <w:t>strengare</w:t>
      </w:r>
      <w:proofErr w:type="spellEnd"/>
      <w:r w:rsidRPr="003F04A2">
        <w:t xml:space="preserve"> krav til utslepp av kloakk </w:t>
      </w:r>
      <w:proofErr w:type="spellStart"/>
      <w:r w:rsidRPr="003F04A2">
        <w:t>frå</w:t>
      </w:r>
      <w:proofErr w:type="spellEnd"/>
      <w:r w:rsidRPr="003F04A2">
        <w:t xml:space="preserve"> skip langs kysten. Ei kartlegging </w:t>
      </w:r>
      <w:proofErr w:type="spellStart"/>
      <w:r w:rsidRPr="003F04A2">
        <w:t>frå</w:t>
      </w:r>
      <w:proofErr w:type="spellEnd"/>
      <w:r w:rsidRPr="003F04A2">
        <w:t xml:space="preserve"> Miljødirektoratet om mottakskapasiteten for kloakk og kloakkslam i hamnene inngår i faggrunnlaget for forslaget. Saka er </w:t>
      </w:r>
      <w:proofErr w:type="spellStart"/>
      <w:r w:rsidRPr="003F04A2">
        <w:t>no</w:t>
      </w:r>
      <w:proofErr w:type="spellEnd"/>
      <w:r w:rsidRPr="003F04A2">
        <w:t xml:space="preserve"> til behandling i departementet.</w:t>
      </w:r>
    </w:p>
    <w:p w14:paraId="32726B77" w14:textId="77777777" w:rsidR="003F04A2" w:rsidRPr="003F04A2" w:rsidRDefault="003F04A2" w:rsidP="003F04A2">
      <w:r w:rsidRPr="003F04A2">
        <w:t>Stortinget vil bli orientert på eigna måte.</w:t>
      </w:r>
    </w:p>
    <w:p w14:paraId="6A918C7E" w14:textId="77777777" w:rsidR="003F04A2" w:rsidRPr="003F04A2" w:rsidRDefault="003F04A2" w:rsidP="003F04A2">
      <w:pPr>
        <w:pStyle w:val="avsnitt-tittel"/>
      </w:pPr>
      <w:proofErr w:type="gramStart"/>
      <w:r w:rsidRPr="003F04A2">
        <w:t>Implementere</w:t>
      </w:r>
      <w:proofErr w:type="gramEnd"/>
      <w:r w:rsidRPr="003F04A2">
        <w:t xml:space="preserve"> krav og </w:t>
      </w:r>
      <w:proofErr w:type="spellStart"/>
      <w:r w:rsidRPr="003F04A2">
        <w:t>reguleringar</w:t>
      </w:r>
      <w:proofErr w:type="spellEnd"/>
      <w:r w:rsidRPr="003F04A2">
        <w:t xml:space="preserve"> til utslepp </w:t>
      </w:r>
      <w:proofErr w:type="spellStart"/>
      <w:r w:rsidRPr="003F04A2">
        <w:t>frå</w:t>
      </w:r>
      <w:proofErr w:type="spellEnd"/>
      <w:r w:rsidRPr="003F04A2">
        <w:t xml:space="preserve"> cruiseskip og </w:t>
      </w:r>
      <w:proofErr w:type="spellStart"/>
      <w:r w:rsidRPr="003F04A2">
        <w:t>annan</w:t>
      </w:r>
      <w:proofErr w:type="spellEnd"/>
      <w:r w:rsidRPr="003F04A2">
        <w:t xml:space="preserve"> skipstrafikk i </w:t>
      </w:r>
      <w:proofErr w:type="spellStart"/>
      <w:r w:rsidRPr="003F04A2">
        <w:t>turistfjordar</w:t>
      </w:r>
      <w:proofErr w:type="spellEnd"/>
      <w:r w:rsidRPr="003F04A2">
        <w:t xml:space="preserve"> m.m.</w:t>
      </w:r>
    </w:p>
    <w:p w14:paraId="6CC7BCED" w14:textId="77777777" w:rsidR="003F04A2" w:rsidRPr="003F04A2" w:rsidRDefault="003F04A2" w:rsidP="003F04A2">
      <w:pPr>
        <w:pStyle w:val="avsnitt-undertittel"/>
      </w:pPr>
      <w:r w:rsidRPr="003F04A2">
        <w:t>Vedtak nr. 672, 3. mai 2018</w:t>
      </w:r>
    </w:p>
    <w:p w14:paraId="45A7B34D" w14:textId="77777777" w:rsidR="003F04A2" w:rsidRPr="003F04A2" w:rsidRDefault="003F04A2" w:rsidP="003F04A2">
      <w:pPr>
        <w:pStyle w:val="blokksit"/>
        <w:rPr>
          <w:rStyle w:val="kursiv"/>
        </w:rPr>
      </w:pPr>
      <w:r w:rsidRPr="003F04A2">
        <w:rPr>
          <w:rStyle w:val="kursiv"/>
        </w:rPr>
        <w:t xml:space="preserve">«Stortinget ber regjeringen </w:t>
      </w:r>
      <w:proofErr w:type="gramStart"/>
      <w:r w:rsidRPr="003F04A2">
        <w:rPr>
          <w:rStyle w:val="kursiv"/>
        </w:rPr>
        <w:t>implementere</w:t>
      </w:r>
      <w:proofErr w:type="gramEnd"/>
      <w:r w:rsidRPr="003F04A2">
        <w:rPr>
          <w:rStyle w:val="kursiv"/>
        </w:rPr>
        <w:t xml:space="preserve"> krav og reguleringer til utslipp fra cruiseskip og annen skipstrafikk i turistfjorder samt andre egnede virkemidler for å sørge for innfasing av lav- og null-utslippsløsninger i skipsfarten fram mot 2030, herunder innføre krav om nullutslipp fra turistskip- og ferger i verdensarvfjordene så snart det er teknisk gjennomførbart, og senest innen 2026.»</w:t>
      </w:r>
    </w:p>
    <w:p w14:paraId="4D967DB1" w14:textId="77777777" w:rsidR="003F04A2" w:rsidRPr="003F04A2" w:rsidRDefault="003F04A2" w:rsidP="003F04A2">
      <w:r w:rsidRPr="003F04A2">
        <w:t xml:space="preserve">Dokumenta som ligg til grunn for vedtaket, er Meld. St. 41 (2016–2017) </w:t>
      </w:r>
      <w:r w:rsidRPr="003F04A2">
        <w:rPr>
          <w:rStyle w:val="kursiv"/>
        </w:rPr>
        <w:t>Klimastrategi for 2030 – norsk omstilling i europeisk samarbeid</w:t>
      </w:r>
      <w:r w:rsidRPr="003F04A2">
        <w:t xml:space="preserve">, representantforslag </w:t>
      </w:r>
      <w:proofErr w:type="spellStart"/>
      <w:r w:rsidRPr="003F04A2">
        <w:t>frå</w:t>
      </w:r>
      <w:proofErr w:type="spellEnd"/>
      <w:r w:rsidRPr="003F04A2">
        <w:t xml:space="preserve"> </w:t>
      </w:r>
      <w:proofErr w:type="spellStart"/>
      <w:r w:rsidRPr="003F04A2">
        <w:t>stortingsrepresentantane</w:t>
      </w:r>
      <w:proofErr w:type="spellEnd"/>
      <w:r w:rsidRPr="003F04A2">
        <w:t xml:space="preserve"> Audun Lysbakken, Lars Haltbrekken, Kari Elisabeth </w:t>
      </w:r>
      <w:proofErr w:type="spellStart"/>
      <w:r w:rsidRPr="003F04A2">
        <w:t>Kaski</w:t>
      </w:r>
      <w:proofErr w:type="spellEnd"/>
      <w:r w:rsidRPr="003F04A2">
        <w:t xml:space="preserve">, Arne Nævra og Torgeir </w:t>
      </w:r>
      <w:proofErr w:type="spellStart"/>
      <w:r w:rsidRPr="003F04A2">
        <w:t>Knag</w:t>
      </w:r>
      <w:proofErr w:type="spellEnd"/>
      <w:r w:rsidRPr="003F04A2">
        <w:t xml:space="preserve"> Fylkesnes om å gjennomføre Stortingets mål i klimaforliket om å kutte norske klimagassutslepp fram mot 2020, jf. </w:t>
      </w:r>
      <w:proofErr w:type="spellStart"/>
      <w:r w:rsidRPr="003F04A2">
        <w:t>Dok</w:t>
      </w:r>
      <w:proofErr w:type="spellEnd"/>
      <w:r w:rsidRPr="003F04A2">
        <w:t xml:space="preserve">. 8:16 S (2017–2018) og </w:t>
      </w:r>
      <w:proofErr w:type="spellStart"/>
      <w:r w:rsidRPr="003F04A2">
        <w:t>Innst</w:t>
      </w:r>
      <w:proofErr w:type="spellEnd"/>
      <w:r w:rsidRPr="003F04A2">
        <w:t>. 253 S (2017–2018).</w:t>
      </w:r>
    </w:p>
    <w:p w14:paraId="2160DEA5" w14:textId="77777777" w:rsidR="003F04A2" w:rsidRPr="003F04A2" w:rsidRDefault="003F04A2" w:rsidP="003F04A2">
      <w:r w:rsidRPr="003F04A2">
        <w:t xml:space="preserve">Regjeringa er i gang med å redusere utsleppa av </w:t>
      </w:r>
      <w:proofErr w:type="spellStart"/>
      <w:r w:rsidRPr="003F04A2">
        <w:t>klimagassar</w:t>
      </w:r>
      <w:proofErr w:type="spellEnd"/>
      <w:r w:rsidRPr="003F04A2">
        <w:t xml:space="preserve"> og lokal </w:t>
      </w:r>
      <w:proofErr w:type="spellStart"/>
      <w:r w:rsidRPr="003F04A2">
        <w:t>luftforureining</w:t>
      </w:r>
      <w:proofErr w:type="spellEnd"/>
      <w:r w:rsidRPr="003F04A2">
        <w:t xml:space="preserve"> </w:t>
      </w:r>
      <w:proofErr w:type="spellStart"/>
      <w:r w:rsidRPr="003F04A2">
        <w:t>frå</w:t>
      </w:r>
      <w:proofErr w:type="spellEnd"/>
      <w:r w:rsidRPr="003F04A2">
        <w:t xml:space="preserve"> skipstrafikk i norske </w:t>
      </w:r>
      <w:proofErr w:type="spellStart"/>
      <w:r w:rsidRPr="003F04A2">
        <w:t>fjordar</w:t>
      </w:r>
      <w:proofErr w:type="spellEnd"/>
      <w:r w:rsidRPr="003F04A2">
        <w:t xml:space="preserve">. 1. mars 2019 innførte Sjøfartsdirektoratet som </w:t>
      </w:r>
      <w:proofErr w:type="spellStart"/>
      <w:r w:rsidRPr="003F04A2">
        <w:t>eit</w:t>
      </w:r>
      <w:proofErr w:type="spellEnd"/>
      <w:r w:rsidRPr="003F04A2">
        <w:t xml:space="preserve"> første steg </w:t>
      </w:r>
      <w:proofErr w:type="spellStart"/>
      <w:r w:rsidRPr="003F04A2">
        <w:t>strengare</w:t>
      </w:r>
      <w:proofErr w:type="spellEnd"/>
      <w:r w:rsidRPr="003F04A2">
        <w:t xml:space="preserve"> </w:t>
      </w:r>
      <w:proofErr w:type="spellStart"/>
      <w:r w:rsidRPr="003F04A2">
        <w:t>utsleppskrav</w:t>
      </w:r>
      <w:proofErr w:type="spellEnd"/>
      <w:r w:rsidRPr="003F04A2">
        <w:t xml:space="preserve"> til skip i </w:t>
      </w:r>
      <w:proofErr w:type="spellStart"/>
      <w:r w:rsidRPr="003F04A2">
        <w:t>verdsarvfjordane</w:t>
      </w:r>
      <w:proofErr w:type="spellEnd"/>
      <w:r w:rsidRPr="003F04A2">
        <w:t>.</w:t>
      </w:r>
    </w:p>
    <w:p w14:paraId="1C4A36A3" w14:textId="77777777" w:rsidR="003F04A2" w:rsidRPr="003F04A2" w:rsidRDefault="003F04A2" w:rsidP="003F04A2">
      <w:r w:rsidRPr="003F04A2">
        <w:t xml:space="preserve">På bakgrunn av Stortingets oppmodingsvedtak </w:t>
      </w:r>
      <w:proofErr w:type="spellStart"/>
      <w:r w:rsidRPr="003F04A2">
        <w:t>fekk</w:t>
      </w:r>
      <w:proofErr w:type="spellEnd"/>
      <w:r w:rsidRPr="003F04A2">
        <w:t xml:space="preserve"> Sjøfartsdirektoratet i 2019 i oppdrag å «[</w:t>
      </w:r>
      <w:r w:rsidRPr="003F04A2">
        <w:rPr>
          <w:rStyle w:val="kursiv"/>
        </w:rPr>
        <w:t>u</w:t>
      </w:r>
      <w:r w:rsidRPr="003F04A2">
        <w:t>]</w:t>
      </w:r>
      <w:r w:rsidRPr="003F04A2">
        <w:rPr>
          <w:rStyle w:val="kursiv"/>
        </w:rPr>
        <w:t>trede konsekvensene av å innføre krav om nullutslipp fra turistskip- og ferger i verdensarvfjordene så snart det er teknisk gjennomførbart, og senest innen 2026</w:t>
      </w:r>
      <w:r w:rsidRPr="003F04A2">
        <w:t xml:space="preserve">». Sjøfartsdirektoratets svar på oppdraget kom i april 2020. Det omfatta </w:t>
      </w:r>
      <w:proofErr w:type="spellStart"/>
      <w:r w:rsidRPr="003F04A2">
        <w:t>ein</w:t>
      </w:r>
      <w:proofErr w:type="spellEnd"/>
      <w:r w:rsidRPr="003F04A2">
        <w:t xml:space="preserve"> rapport </w:t>
      </w:r>
      <w:proofErr w:type="spellStart"/>
      <w:r w:rsidRPr="003F04A2">
        <w:t>frå</w:t>
      </w:r>
      <w:proofErr w:type="spellEnd"/>
      <w:r w:rsidRPr="003F04A2">
        <w:t xml:space="preserve"> DNV GL, direktoratet </w:t>
      </w:r>
      <w:proofErr w:type="spellStart"/>
      <w:r w:rsidRPr="003F04A2">
        <w:t>si</w:t>
      </w:r>
      <w:proofErr w:type="spellEnd"/>
      <w:r w:rsidRPr="003F04A2">
        <w:t xml:space="preserve"> vurdering av rapporten og ei tilråding </w:t>
      </w:r>
      <w:proofErr w:type="spellStart"/>
      <w:r w:rsidRPr="003F04A2">
        <w:t>frå</w:t>
      </w:r>
      <w:proofErr w:type="spellEnd"/>
      <w:r w:rsidRPr="003F04A2">
        <w:t xml:space="preserve"> direktoratet om </w:t>
      </w:r>
      <w:proofErr w:type="spellStart"/>
      <w:r w:rsidRPr="003F04A2">
        <w:t>vidare</w:t>
      </w:r>
      <w:proofErr w:type="spellEnd"/>
      <w:r w:rsidRPr="003F04A2">
        <w:t xml:space="preserve"> oppfølging av oppmodingsvedtaket med utgangspunkt i </w:t>
      </w:r>
      <w:proofErr w:type="spellStart"/>
      <w:r w:rsidRPr="003F04A2">
        <w:t>dei</w:t>
      </w:r>
      <w:proofErr w:type="spellEnd"/>
      <w:r w:rsidRPr="003F04A2">
        <w:t xml:space="preserve"> teknisk </w:t>
      </w:r>
      <w:proofErr w:type="spellStart"/>
      <w:r w:rsidRPr="003F04A2">
        <w:t>faglege</w:t>
      </w:r>
      <w:proofErr w:type="spellEnd"/>
      <w:r w:rsidRPr="003F04A2">
        <w:t xml:space="preserve"> </w:t>
      </w:r>
      <w:proofErr w:type="spellStart"/>
      <w:r w:rsidRPr="003F04A2">
        <w:t>vurderingane</w:t>
      </w:r>
      <w:proofErr w:type="spellEnd"/>
      <w:r w:rsidRPr="003F04A2">
        <w:t>.</w:t>
      </w:r>
    </w:p>
    <w:p w14:paraId="661EC4C2" w14:textId="77777777" w:rsidR="003F04A2" w:rsidRPr="003F04A2" w:rsidRDefault="003F04A2" w:rsidP="003F04A2">
      <w:proofErr w:type="spellStart"/>
      <w:r w:rsidRPr="003F04A2">
        <w:t>Ifølgje</w:t>
      </w:r>
      <w:proofErr w:type="spellEnd"/>
      <w:r w:rsidRPr="003F04A2">
        <w:t xml:space="preserve"> rapporten var det på det tidspunktet forventa at nullutslepp </w:t>
      </w:r>
      <w:proofErr w:type="spellStart"/>
      <w:r w:rsidRPr="003F04A2">
        <w:t>frå</w:t>
      </w:r>
      <w:proofErr w:type="spellEnd"/>
      <w:r w:rsidRPr="003F04A2">
        <w:t xml:space="preserve"> 2026 er </w:t>
      </w:r>
      <w:proofErr w:type="spellStart"/>
      <w:r w:rsidRPr="003F04A2">
        <w:t>mogleg</w:t>
      </w:r>
      <w:proofErr w:type="spellEnd"/>
      <w:r w:rsidRPr="003F04A2">
        <w:t xml:space="preserve"> for mindre fartøy med lokal </w:t>
      </w:r>
      <w:proofErr w:type="spellStart"/>
      <w:r w:rsidRPr="003F04A2">
        <w:t>tilknyting</w:t>
      </w:r>
      <w:proofErr w:type="spellEnd"/>
      <w:r w:rsidRPr="003F04A2">
        <w:t xml:space="preserve"> så framt nødvendig ladeinfrastruktur blir bygd ut. For større turistskip, som cruiseskip, er </w:t>
      </w:r>
      <w:proofErr w:type="spellStart"/>
      <w:r w:rsidRPr="003F04A2">
        <w:t>ikkje</w:t>
      </w:r>
      <w:proofErr w:type="spellEnd"/>
      <w:r w:rsidRPr="003F04A2">
        <w:t xml:space="preserve"> elektrifisering og batteridrift </w:t>
      </w:r>
      <w:proofErr w:type="spellStart"/>
      <w:r w:rsidRPr="003F04A2">
        <w:t>eit</w:t>
      </w:r>
      <w:proofErr w:type="spellEnd"/>
      <w:r w:rsidRPr="003F04A2">
        <w:t xml:space="preserve"> alternativ, slik det </w:t>
      </w:r>
      <w:proofErr w:type="spellStart"/>
      <w:r w:rsidRPr="003F04A2">
        <w:t>såg</w:t>
      </w:r>
      <w:proofErr w:type="spellEnd"/>
      <w:r w:rsidRPr="003F04A2">
        <w:t xml:space="preserve"> ut da. Dette kjem av for liten kapasitet i </w:t>
      </w:r>
      <w:proofErr w:type="spellStart"/>
      <w:r w:rsidRPr="003F04A2">
        <w:t>batteripakkane</w:t>
      </w:r>
      <w:proofErr w:type="spellEnd"/>
      <w:r w:rsidRPr="003F04A2">
        <w:t xml:space="preserve">. Andre </w:t>
      </w:r>
      <w:proofErr w:type="spellStart"/>
      <w:r w:rsidRPr="003F04A2">
        <w:t>teknologiar</w:t>
      </w:r>
      <w:proofErr w:type="spellEnd"/>
      <w:r w:rsidRPr="003F04A2">
        <w:t xml:space="preserve"> er heller </w:t>
      </w:r>
      <w:proofErr w:type="spellStart"/>
      <w:r w:rsidRPr="003F04A2">
        <w:t>ikkje</w:t>
      </w:r>
      <w:proofErr w:type="spellEnd"/>
      <w:r w:rsidRPr="003F04A2">
        <w:t xml:space="preserve"> vurderte å </w:t>
      </w:r>
      <w:proofErr w:type="spellStart"/>
      <w:r w:rsidRPr="003F04A2">
        <w:t>vere</w:t>
      </w:r>
      <w:proofErr w:type="spellEnd"/>
      <w:r w:rsidRPr="003F04A2">
        <w:t xml:space="preserve"> modne nok </w:t>
      </w:r>
      <w:proofErr w:type="spellStart"/>
      <w:r w:rsidRPr="003F04A2">
        <w:t>innan</w:t>
      </w:r>
      <w:proofErr w:type="spellEnd"/>
      <w:r w:rsidRPr="003F04A2">
        <w:t xml:space="preserve"> 2026 til at </w:t>
      </w:r>
      <w:proofErr w:type="spellStart"/>
      <w:r w:rsidRPr="003F04A2">
        <w:t>dei</w:t>
      </w:r>
      <w:proofErr w:type="spellEnd"/>
      <w:r w:rsidRPr="003F04A2">
        <w:t xml:space="preserve"> store cruiseskipa kan nytte seg av </w:t>
      </w:r>
      <w:proofErr w:type="spellStart"/>
      <w:r w:rsidRPr="003F04A2">
        <w:t>dei</w:t>
      </w:r>
      <w:proofErr w:type="spellEnd"/>
      <w:r w:rsidRPr="003F04A2">
        <w:t xml:space="preserve">. </w:t>
      </w:r>
      <w:proofErr w:type="spellStart"/>
      <w:r w:rsidRPr="003F04A2">
        <w:t>Innspelsmøte</w:t>
      </w:r>
      <w:proofErr w:type="spellEnd"/>
      <w:r w:rsidRPr="003F04A2">
        <w:t xml:space="preserve"> med lokale styresmakter, lokalt næringsliv, </w:t>
      </w:r>
      <w:proofErr w:type="spellStart"/>
      <w:r w:rsidRPr="003F04A2">
        <w:t>reiarlag</w:t>
      </w:r>
      <w:proofErr w:type="spellEnd"/>
      <w:r w:rsidRPr="003F04A2">
        <w:t xml:space="preserve"> og andre har avdekt at det er </w:t>
      </w:r>
      <w:proofErr w:type="spellStart"/>
      <w:r w:rsidRPr="003F04A2">
        <w:t>sprikjande</w:t>
      </w:r>
      <w:proofErr w:type="spellEnd"/>
      <w:r w:rsidRPr="003F04A2">
        <w:t xml:space="preserve"> syn i denne saka.</w:t>
      </w:r>
    </w:p>
    <w:p w14:paraId="456F337F" w14:textId="77777777" w:rsidR="003F04A2" w:rsidRPr="003F04A2" w:rsidRDefault="003F04A2" w:rsidP="003F04A2">
      <w:r w:rsidRPr="003F04A2">
        <w:t xml:space="preserve">Ved Stortingets behandling 25. februar 2021 av Dokument 8:23 S (2020–2021) </w:t>
      </w:r>
      <w:r w:rsidRPr="003F04A2">
        <w:rPr>
          <w:rStyle w:val="kursiv"/>
        </w:rPr>
        <w:t xml:space="preserve">Representantforslag om utsettelse av krav om nullutslipp i </w:t>
      </w:r>
      <w:proofErr w:type="spellStart"/>
      <w:r w:rsidRPr="003F04A2">
        <w:rPr>
          <w:rStyle w:val="kursiv"/>
        </w:rPr>
        <w:t>verdsarvfjordane</w:t>
      </w:r>
      <w:proofErr w:type="spellEnd"/>
      <w:r w:rsidRPr="003F04A2">
        <w:rPr>
          <w:rStyle w:val="kursiv"/>
        </w:rPr>
        <w:t xml:space="preserve"> fra 2026 </w:t>
      </w:r>
      <w:proofErr w:type="spellStart"/>
      <w:r w:rsidRPr="003F04A2">
        <w:t>vart</w:t>
      </w:r>
      <w:proofErr w:type="spellEnd"/>
      <w:r w:rsidRPr="003F04A2">
        <w:t xml:space="preserve"> det gjort to nye oppmodingsvedtak, </w:t>
      </w:r>
      <w:proofErr w:type="spellStart"/>
      <w:r w:rsidRPr="003F04A2">
        <w:t>høvesvis</w:t>
      </w:r>
      <w:proofErr w:type="spellEnd"/>
      <w:r w:rsidRPr="003F04A2">
        <w:t xml:space="preserve"> vedtak nr. 690, 25. februar 2021 «</w:t>
      </w:r>
      <w:r w:rsidRPr="003F04A2">
        <w:rPr>
          <w:rStyle w:val="kursiv"/>
        </w:rPr>
        <w:t>Stortinget ber regjeringen bidra til gjennomføring av tiltak initiert av lokale og regionale myndigheter, som reduserer utslipp i verdensarvfjordene</w:t>
      </w:r>
      <w:r w:rsidRPr="003F04A2">
        <w:t>» og vedtak nr. 691, 25. februar 2021 «</w:t>
      </w:r>
      <w:r w:rsidRPr="003F04A2">
        <w:rPr>
          <w:rStyle w:val="kursiv"/>
        </w:rPr>
        <w:t xml:space="preserve">Stortinget ber regjeringen foreslå tiltak som sikrer </w:t>
      </w:r>
      <w:r w:rsidRPr="003F04A2">
        <w:rPr>
          <w:rStyle w:val="kursiv"/>
        </w:rPr>
        <w:lastRenderedPageBreak/>
        <w:t xml:space="preserve">verdensarvfjordene som anløpshavn for cruisebåter også etter 2026, blant annet ved at staten sikrer etablering av </w:t>
      </w:r>
      <w:proofErr w:type="spellStart"/>
      <w:r w:rsidRPr="003F04A2">
        <w:rPr>
          <w:rStyle w:val="kursiv"/>
        </w:rPr>
        <w:t>landstrøm</w:t>
      </w:r>
      <w:proofErr w:type="spellEnd"/>
      <w:r w:rsidRPr="003F04A2">
        <w:rPr>
          <w:rStyle w:val="kursiv"/>
        </w:rPr>
        <w:t xml:space="preserve"> i Flåm som planlagt innen 2022</w:t>
      </w:r>
      <w:r w:rsidRPr="003F04A2">
        <w:t>».</w:t>
      </w:r>
    </w:p>
    <w:p w14:paraId="561773FD" w14:textId="77777777" w:rsidR="003F04A2" w:rsidRPr="003F04A2" w:rsidRDefault="003F04A2" w:rsidP="003F04A2">
      <w:r w:rsidRPr="003F04A2">
        <w:t xml:space="preserve">Det blir </w:t>
      </w:r>
      <w:proofErr w:type="spellStart"/>
      <w:r w:rsidRPr="003F04A2">
        <w:t>no</w:t>
      </w:r>
      <w:proofErr w:type="spellEnd"/>
      <w:r w:rsidRPr="003F04A2">
        <w:t xml:space="preserve"> vurdert kva for steg som skal </w:t>
      </w:r>
      <w:proofErr w:type="spellStart"/>
      <w:r w:rsidRPr="003F04A2">
        <w:t>takast</w:t>
      </w:r>
      <w:proofErr w:type="spellEnd"/>
      <w:r w:rsidRPr="003F04A2">
        <w:t xml:space="preserve"> </w:t>
      </w:r>
      <w:proofErr w:type="spellStart"/>
      <w:r w:rsidRPr="003F04A2">
        <w:t>vidare</w:t>
      </w:r>
      <w:proofErr w:type="spellEnd"/>
      <w:r w:rsidRPr="003F04A2">
        <w:t xml:space="preserve"> for å </w:t>
      </w:r>
      <w:proofErr w:type="spellStart"/>
      <w:r w:rsidRPr="003F04A2">
        <w:t>følgje</w:t>
      </w:r>
      <w:proofErr w:type="spellEnd"/>
      <w:r w:rsidRPr="003F04A2">
        <w:t xml:space="preserve"> opp oppmodingsvedtaka i </w:t>
      </w:r>
      <w:proofErr w:type="spellStart"/>
      <w:r w:rsidRPr="003F04A2">
        <w:t>samanheng</w:t>
      </w:r>
      <w:proofErr w:type="spellEnd"/>
      <w:r w:rsidRPr="003F04A2">
        <w:t>. Regjeringa vil komme tilbake til Stortinget på eigna måte.</w:t>
      </w:r>
    </w:p>
    <w:p w14:paraId="5CC99D7B" w14:textId="77777777" w:rsidR="003F04A2" w:rsidRPr="003F04A2" w:rsidRDefault="003F04A2" w:rsidP="003F04A2">
      <w:pPr>
        <w:pStyle w:val="avsnitt-tittel"/>
      </w:pPr>
      <w:r w:rsidRPr="003F04A2">
        <w:t xml:space="preserve">Nasjonalt </w:t>
      </w:r>
      <w:proofErr w:type="spellStart"/>
      <w:r w:rsidRPr="003F04A2">
        <w:t>forbod</w:t>
      </w:r>
      <w:proofErr w:type="spellEnd"/>
      <w:r w:rsidRPr="003F04A2">
        <w:t xml:space="preserve"> mot sal av </w:t>
      </w:r>
      <w:proofErr w:type="spellStart"/>
      <w:r w:rsidRPr="003F04A2">
        <w:t>heliumballongar</w:t>
      </w:r>
      <w:proofErr w:type="spellEnd"/>
    </w:p>
    <w:p w14:paraId="3DAB5917" w14:textId="77777777" w:rsidR="003F04A2" w:rsidRPr="003F04A2" w:rsidRDefault="003F04A2" w:rsidP="003F04A2">
      <w:pPr>
        <w:pStyle w:val="avsnitt-undertittel"/>
      </w:pPr>
      <w:r w:rsidRPr="003F04A2">
        <w:t>Vedtak nr. 674, 3. mai 2018</w:t>
      </w:r>
    </w:p>
    <w:p w14:paraId="7185A649" w14:textId="77777777" w:rsidR="003F04A2" w:rsidRPr="003F04A2" w:rsidRDefault="003F04A2" w:rsidP="003F04A2">
      <w:pPr>
        <w:pStyle w:val="blokksit"/>
        <w:rPr>
          <w:rStyle w:val="kursiv"/>
        </w:rPr>
      </w:pPr>
      <w:r w:rsidRPr="003F04A2">
        <w:rPr>
          <w:rStyle w:val="kursiv"/>
        </w:rPr>
        <w:t>«Stortinget ber regjeringen snarest mulig utrede et nasjonalt forbud mot salg av heliumballonger, og komme tilbake til Stortinget på egnet måte.»</w:t>
      </w:r>
    </w:p>
    <w:p w14:paraId="2F49440B" w14:textId="77777777" w:rsidR="003F04A2" w:rsidRPr="003F04A2" w:rsidRDefault="003F04A2" w:rsidP="003F04A2">
      <w:r w:rsidRPr="003F04A2">
        <w:t xml:space="preserve">Dokumenta som ligg til grunn for vedtaket, er Meld. St. 41 (2016–2017) </w:t>
      </w:r>
      <w:r w:rsidRPr="003F04A2">
        <w:rPr>
          <w:rStyle w:val="kursiv"/>
        </w:rPr>
        <w:t>Klimastrategi for 2030 – norsk omstilling i europeisk samarbeid</w:t>
      </w:r>
      <w:r w:rsidRPr="003F04A2">
        <w:t xml:space="preserve">, representantforslag </w:t>
      </w:r>
      <w:proofErr w:type="spellStart"/>
      <w:r w:rsidRPr="003F04A2">
        <w:t>frå</w:t>
      </w:r>
      <w:proofErr w:type="spellEnd"/>
      <w:r w:rsidRPr="003F04A2">
        <w:t xml:space="preserve"> </w:t>
      </w:r>
      <w:proofErr w:type="spellStart"/>
      <w:r w:rsidRPr="003F04A2">
        <w:t>stortingsrepresentantane</w:t>
      </w:r>
      <w:proofErr w:type="spellEnd"/>
      <w:r w:rsidRPr="003F04A2">
        <w:t xml:space="preserve"> Audun Lysbakken, Lars Haltbrekken, Kari Elisabeth </w:t>
      </w:r>
      <w:proofErr w:type="spellStart"/>
      <w:r w:rsidRPr="003F04A2">
        <w:t>Kaski</w:t>
      </w:r>
      <w:proofErr w:type="spellEnd"/>
      <w:r w:rsidRPr="003F04A2">
        <w:t xml:space="preserve">, Arne Nævra og Torgeir </w:t>
      </w:r>
      <w:proofErr w:type="spellStart"/>
      <w:r w:rsidRPr="003F04A2">
        <w:t>Knag</w:t>
      </w:r>
      <w:proofErr w:type="spellEnd"/>
      <w:r w:rsidRPr="003F04A2">
        <w:t xml:space="preserve"> Fylkesnes om å gjennomføre Stortingets mål i klimaforliket om å kutte norske klimagassutslepp fram mot 2020, jf. </w:t>
      </w:r>
      <w:proofErr w:type="spellStart"/>
      <w:r w:rsidRPr="003F04A2">
        <w:t>Dok</w:t>
      </w:r>
      <w:proofErr w:type="spellEnd"/>
      <w:r w:rsidRPr="003F04A2">
        <w:t xml:space="preserve">. 8:16 S (2017–2018) og </w:t>
      </w:r>
      <w:proofErr w:type="spellStart"/>
      <w:r w:rsidRPr="003F04A2">
        <w:t>Innst</w:t>
      </w:r>
      <w:proofErr w:type="spellEnd"/>
      <w:r w:rsidRPr="003F04A2">
        <w:t>. 253 S (2017–2018).</w:t>
      </w:r>
    </w:p>
    <w:p w14:paraId="28C427D9" w14:textId="77777777" w:rsidR="003F04A2" w:rsidRPr="003F04A2" w:rsidRDefault="003F04A2" w:rsidP="003F04A2">
      <w:r w:rsidRPr="003F04A2">
        <w:t xml:space="preserve">Departementet vurderer </w:t>
      </w:r>
      <w:proofErr w:type="spellStart"/>
      <w:r w:rsidRPr="003F04A2">
        <w:t>vidare</w:t>
      </w:r>
      <w:proofErr w:type="spellEnd"/>
      <w:r w:rsidRPr="003F04A2">
        <w:t xml:space="preserve"> behov for utgreiing av </w:t>
      </w:r>
      <w:proofErr w:type="spellStart"/>
      <w:r w:rsidRPr="003F04A2">
        <w:t>eit</w:t>
      </w:r>
      <w:proofErr w:type="spellEnd"/>
      <w:r w:rsidRPr="003F04A2">
        <w:t xml:space="preserve"> slikt nasjonalt </w:t>
      </w:r>
      <w:proofErr w:type="spellStart"/>
      <w:r w:rsidRPr="003F04A2">
        <w:t>forbod</w:t>
      </w:r>
      <w:proofErr w:type="spellEnd"/>
      <w:r w:rsidRPr="003F04A2">
        <w:t xml:space="preserve"> mot sal av </w:t>
      </w:r>
      <w:proofErr w:type="spellStart"/>
      <w:r w:rsidRPr="003F04A2">
        <w:t>heliumballongar</w:t>
      </w:r>
      <w:proofErr w:type="spellEnd"/>
      <w:r w:rsidRPr="003F04A2">
        <w:t>.</w:t>
      </w:r>
    </w:p>
    <w:p w14:paraId="08397F1C" w14:textId="77777777" w:rsidR="003F04A2" w:rsidRPr="003F04A2" w:rsidRDefault="003F04A2" w:rsidP="003F04A2">
      <w:r w:rsidRPr="003F04A2">
        <w:t>Stortinget vil bli orientert på eigna måte.</w:t>
      </w:r>
    </w:p>
    <w:p w14:paraId="20CE0F65" w14:textId="77777777" w:rsidR="003F04A2" w:rsidRPr="003F04A2" w:rsidRDefault="003F04A2" w:rsidP="003F04A2">
      <w:pPr>
        <w:pStyle w:val="avsnitt-tittel"/>
      </w:pPr>
      <w:r w:rsidRPr="003F04A2">
        <w:t xml:space="preserve">Dekningsplikta når </w:t>
      </w:r>
      <w:proofErr w:type="spellStart"/>
      <w:r w:rsidRPr="003F04A2">
        <w:t>gardbrukarar</w:t>
      </w:r>
      <w:proofErr w:type="spellEnd"/>
      <w:r w:rsidRPr="003F04A2">
        <w:t xml:space="preserve"> blir pålagde </w:t>
      </w:r>
      <w:proofErr w:type="spellStart"/>
      <w:r w:rsidRPr="003F04A2">
        <w:t>undersøkingar</w:t>
      </w:r>
      <w:proofErr w:type="spellEnd"/>
    </w:p>
    <w:p w14:paraId="1C314E57" w14:textId="77777777" w:rsidR="003F04A2" w:rsidRPr="003F04A2" w:rsidRDefault="003F04A2" w:rsidP="003F04A2">
      <w:pPr>
        <w:pStyle w:val="avsnitt-undertittel"/>
      </w:pPr>
      <w:r w:rsidRPr="003F04A2">
        <w:t>Vedtak nr. 764, 28. mai 2018</w:t>
      </w:r>
    </w:p>
    <w:p w14:paraId="2A971F5F" w14:textId="77777777" w:rsidR="003F04A2" w:rsidRPr="003F04A2" w:rsidRDefault="003F04A2" w:rsidP="003F04A2">
      <w:pPr>
        <w:pStyle w:val="blokksit"/>
        <w:rPr>
          <w:rStyle w:val="kursiv"/>
        </w:rPr>
      </w:pPr>
      <w:r w:rsidRPr="003F04A2">
        <w:rPr>
          <w:rStyle w:val="kursiv"/>
        </w:rPr>
        <w:t>«Stortinget ber regjeringen i forbindelse med stortingsmeldingen om kulturminnefeltet foreta en gjennomgang av dekningsplikten når gårdbrukere blir pålagt undersøkelser etter kulturminneloven §§ 9 og 10, og vurdere å innlemme ‘utvidelser og nybygg av driftsbygninger på alminnelige gårdsbruk’ i bestemmelsen for ‘mindre, private tiltak’.»</w:t>
      </w:r>
    </w:p>
    <w:p w14:paraId="029B4918" w14:textId="77777777" w:rsidR="003F04A2" w:rsidRPr="003F04A2" w:rsidRDefault="003F04A2" w:rsidP="003F04A2">
      <w:r w:rsidRPr="003F04A2">
        <w:t xml:space="preserve">Dokumenta som ligg til grunn for vedtaket, er representantforslag </w:t>
      </w:r>
      <w:proofErr w:type="spellStart"/>
      <w:r w:rsidRPr="003F04A2">
        <w:t>frå</w:t>
      </w:r>
      <w:proofErr w:type="spellEnd"/>
      <w:r w:rsidRPr="003F04A2">
        <w:t xml:space="preserve"> </w:t>
      </w:r>
      <w:proofErr w:type="spellStart"/>
      <w:r w:rsidRPr="003F04A2">
        <w:t>stortingsrepresentantane</w:t>
      </w:r>
      <w:proofErr w:type="spellEnd"/>
      <w:r w:rsidRPr="003F04A2">
        <w:t xml:space="preserve"> Steinar Reiten og Olaug V. Bollestad om gjennomgang av grenseoppgangen mellom «mindre» og «større» tiltak i kulturminnelova §§ 9 og 10 (</w:t>
      </w:r>
      <w:proofErr w:type="spellStart"/>
      <w:r w:rsidRPr="003F04A2">
        <w:t>Innst</w:t>
      </w:r>
      <w:proofErr w:type="spellEnd"/>
      <w:r w:rsidRPr="003F04A2">
        <w:t xml:space="preserve">. 306 S (2017–2018)). I dette forslaget </w:t>
      </w:r>
      <w:proofErr w:type="spellStart"/>
      <w:r w:rsidRPr="003F04A2">
        <w:t>vart</w:t>
      </w:r>
      <w:proofErr w:type="spellEnd"/>
      <w:r w:rsidRPr="003F04A2">
        <w:t xml:space="preserve"> det </w:t>
      </w:r>
      <w:proofErr w:type="spellStart"/>
      <w:r w:rsidRPr="003F04A2">
        <w:t>fremja</w:t>
      </w:r>
      <w:proofErr w:type="spellEnd"/>
      <w:r w:rsidRPr="003F04A2">
        <w:t xml:space="preserve"> </w:t>
      </w:r>
      <w:proofErr w:type="spellStart"/>
      <w:r w:rsidRPr="003F04A2">
        <w:t>følgjande</w:t>
      </w:r>
      <w:proofErr w:type="spellEnd"/>
      <w:r w:rsidRPr="003F04A2">
        <w:t>:</w:t>
      </w:r>
    </w:p>
    <w:p w14:paraId="1A4FDF6F" w14:textId="77777777" w:rsidR="003F04A2" w:rsidRPr="003F04A2" w:rsidRDefault="003F04A2" w:rsidP="003F04A2">
      <w:pPr>
        <w:rPr>
          <w:rStyle w:val="kursiv"/>
        </w:rPr>
      </w:pPr>
      <w:r w:rsidRPr="003F04A2">
        <w:rPr>
          <w:rStyle w:val="kursiv"/>
        </w:rPr>
        <w:t>«Stortinget ber regjeringen foreta en gjennomgang av dekningsplikten når gårdbrukere blir pålagt undersøkelser etter kulturminneloven §§ 9 og 10, og sørge for at utvidelser og nybygg av driftsbygninger på alminnelige gårdsbruk faller inn under bestemmelser for ‘mindre, private tiltak’. Gjennomgangen legges frem for Stortinget på egnet måte.»</w:t>
      </w:r>
    </w:p>
    <w:p w14:paraId="053B6445" w14:textId="77777777" w:rsidR="003F04A2" w:rsidRPr="003F04A2" w:rsidRDefault="003F04A2" w:rsidP="003F04A2">
      <w:r w:rsidRPr="003F04A2">
        <w:t xml:space="preserve">I Meld. St. 16 (2019–2020) Nye mål i kulturmiljøpolitikken – Engasjement, bærekraft og mangfold har regjeringa lagt fram sitt svar på dette oppmodingsvedtaket. Meldinga vart behandla i Stortinget 15. juni 2020, jf. vedtak datert 16. juni 2020. Meldinga baserer seg på det generelle prinsippet i norsk klima- og miljøforvaltning om at den som er årsak til at miljøet blir </w:t>
      </w:r>
      <w:proofErr w:type="spellStart"/>
      <w:r w:rsidRPr="003F04A2">
        <w:t>forureina</w:t>
      </w:r>
      <w:proofErr w:type="spellEnd"/>
      <w:r w:rsidRPr="003F04A2">
        <w:t xml:space="preserve"> eller forringa, skal </w:t>
      </w:r>
      <w:proofErr w:type="spellStart"/>
      <w:r w:rsidRPr="003F04A2">
        <w:t>bere</w:t>
      </w:r>
      <w:proofErr w:type="spellEnd"/>
      <w:r w:rsidRPr="003F04A2">
        <w:t xml:space="preserve"> eventuelle kostnader knytte til arbeidet med å redusere skaden. For kulturmiljøfeltet </w:t>
      </w:r>
      <w:proofErr w:type="spellStart"/>
      <w:r w:rsidRPr="003F04A2">
        <w:t>inneber</w:t>
      </w:r>
      <w:proofErr w:type="spellEnd"/>
      <w:r w:rsidRPr="003F04A2">
        <w:t xml:space="preserve"> dette at den som er årsak til tap av kulturmiljø, skal betale det det </w:t>
      </w:r>
      <w:proofErr w:type="spellStart"/>
      <w:r w:rsidRPr="003F04A2">
        <w:t>kostar</w:t>
      </w:r>
      <w:proofErr w:type="spellEnd"/>
      <w:r w:rsidRPr="003F04A2">
        <w:t xml:space="preserve"> å sikre kjeldeverdien </w:t>
      </w:r>
      <w:r w:rsidRPr="003F04A2">
        <w:lastRenderedPageBreak/>
        <w:t xml:space="preserve">for framtida og for </w:t>
      </w:r>
      <w:proofErr w:type="spellStart"/>
      <w:r w:rsidRPr="003F04A2">
        <w:t>fellesskapen</w:t>
      </w:r>
      <w:proofErr w:type="spellEnd"/>
      <w:r w:rsidRPr="003F04A2">
        <w:t xml:space="preserve">. Kulturminnelova </w:t>
      </w:r>
      <w:proofErr w:type="spellStart"/>
      <w:r w:rsidRPr="003F04A2">
        <w:t>opnar</w:t>
      </w:r>
      <w:proofErr w:type="spellEnd"/>
      <w:r w:rsidRPr="003F04A2">
        <w:t xml:space="preserve"> for at det kan </w:t>
      </w:r>
      <w:proofErr w:type="spellStart"/>
      <w:r w:rsidRPr="003F04A2">
        <w:t>gjerast</w:t>
      </w:r>
      <w:proofErr w:type="spellEnd"/>
      <w:r w:rsidRPr="003F04A2">
        <w:t xml:space="preserve"> unntak </w:t>
      </w:r>
      <w:proofErr w:type="spellStart"/>
      <w:r w:rsidRPr="003F04A2">
        <w:t>frå</w:t>
      </w:r>
      <w:proofErr w:type="spellEnd"/>
      <w:r w:rsidRPr="003F04A2">
        <w:t xml:space="preserve"> dette prinsippet ved «mindre, private tiltak» og der det ligg føre «særlige grunner». I oppfølginga av meldinga vil regjeringa starte arbeidet med å utarbeide </w:t>
      </w:r>
      <w:proofErr w:type="spellStart"/>
      <w:r w:rsidRPr="003F04A2">
        <w:t>nærmare</w:t>
      </w:r>
      <w:proofErr w:type="spellEnd"/>
      <w:r w:rsidRPr="003F04A2">
        <w:t xml:space="preserve"> retningslinjer for kva som ligg i omgrepet «særlige grunner».</w:t>
      </w:r>
    </w:p>
    <w:p w14:paraId="5282655C" w14:textId="77777777" w:rsidR="003F04A2" w:rsidRPr="003F04A2" w:rsidRDefault="003F04A2" w:rsidP="003F04A2">
      <w:r w:rsidRPr="003F04A2">
        <w:t xml:space="preserve">Departementet </w:t>
      </w:r>
      <w:proofErr w:type="spellStart"/>
      <w:r w:rsidRPr="003F04A2">
        <w:t>reknar</w:t>
      </w:r>
      <w:proofErr w:type="spellEnd"/>
      <w:r w:rsidRPr="003F04A2">
        <w:t xml:space="preserve"> vedtaket som </w:t>
      </w:r>
      <w:proofErr w:type="spellStart"/>
      <w:r w:rsidRPr="003F04A2">
        <w:t>følgt</w:t>
      </w:r>
      <w:proofErr w:type="spellEnd"/>
      <w:r w:rsidRPr="003F04A2">
        <w:t xml:space="preserve"> opp.</w:t>
      </w:r>
    </w:p>
    <w:p w14:paraId="6F776066" w14:textId="77777777" w:rsidR="003F04A2" w:rsidRPr="003F04A2" w:rsidRDefault="003F04A2" w:rsidP="003F04A2">
      <w:pPr>
        <w:pStyle w:val="Overskrift2"/>
      </w:pPr>
      <w:r w:rsidRPr="003F04A2">
        <w:t>Stortingssesjon 2016–2017</w:t>
      </w:r>
    </w:p>
    <w:p w14:paraId="51BA0B0F" w14:textId="77777777" w:rsidR="003F04A2" w:rsidRPr="003F04A2" w:rsidRDefault="003F04A2" w:rsidP="003F04A2">
      <w:pPr>
        <w:pStyle w:val="avsnitt-tittel"/>
      </w:pPr>
      <w:r w:rsidRPr="003F04A2">
        <w:t>Gratis levering av marint avfall</w:t>
      </w:r>
    </w:p>
    <w:p w14:paraId="69472EC4" w14:textId="77777777" w:rsidR="003F04A2" w:rsidRPr="003F04A2" w:rsidRDefault="003F04A2" w:rsidP="003F04A2">
      <w:pPr>
        <w:pStyle w:val="avsnitt-undertittel"/>
      </w:pPr>
      <w:r w:rsidRPr="003F04A2">
        <w:t>Vedtak nr. 529, 28. mars 2017</w:t>
      </w:r>
    </w:p>
    <w:p w14:paraId="6AD9F9C1" w14:textId="77777777" w:rsidR="003F04A2" w:rsidRPr="003F04A2" w:rsidRDefault="003F04A2" w:rsidP="003F04A2">
      <w:pPr>
        <w:pStyle w:val="blokksit"/>
        <w:rPr>
          <w:rStyle w:val="kursiv"/>
        </w:rPr>
      </w:pPr>
      <w:r w:rsidRPr="003F04A2">
        <w:rPr>
          <w:rStyle w:val="kursiv"/>
        </w:rPr>
        <w:t>«Stortinget ber regjeringen særskilt belyse hvordan gratis levering av marint avfall bør organiseres, og komme tilbake til dette på egnet måte.»</w:t>
      </w:r>
    </w:p>
    <w:p w14:paraId="474F582D" w14:textId="77777777" w:rsidR="003F04A2" w:rsidRPr="003F04A2" w:rsidRDefault="003F04A2" w:rsidP="003F04A2">
      <w:r w:rsidRPr="003F04A2">
        <w:t xml:space="preserve">Stortinget gjorde vedtaket ved </w:t>
      </w:r>
      <w:proofErr w:type="spellStart"/>
      <w:r w:rsidRPr="003F04A2">
        <w:t>behandlinga</w:t>
      </w:r>
      <w:proofErr w:type="spellEnd"/>
      <w:r w:rsidRPr="003F04A2">
        <w:t xml:space="preserve"> av innstilling </w:t>
      </w:r>
      <w:proofErr w:type="spellStart"/>
      <w:r w:rsidRPr="003F04A2">
        <w:t>frå</w:t>
      </w:r>
      <w:proofErr w:type="spellEnd"/>
      <w:r w:rsidRPr="003F04A2">
        <w:t xml:space="preserve"> energi- og miljøkomiteen </w:t>
      </w:r>
      <w:proofErr w:type="spellStart"/>
      <w:r w:rsidRPr="003F04A2">
        <w:t>Innst</w:t>
      </w:r>
      <w:proofErr w:type="spellEnd"/>
      <w:r w:rsidRPr="003F04A2">
        <w:t xml:space="preserve">. 213 S (2016–2017), jf. </w:t>
      </w:r>
      <w:proofErr w:type="spellStart"/>
      <w:r w:rsidRPr="003F04A2">
        <w:t>Dok</w:t>
      </w:r>
      <w:proofErr w:type="spellEnd"/>
      <w:r w:rsidRPr="003F04A2">
        <w:t xml:space="preserve">. 8:31 S (2016–2017), tilrådinga i innstillinga </w:t>
      </w:r>
      <w:proofErr w:type="spellStart"/>
      <w:r w:rsidRPr="003F04A2">
        <w:t>romartal</w:t>
      </w:r>
      <w:proofErr w:type="spellEnd"/>
      <w:r w:rsidRPr="003F04A2">
        <w:t xml:space="preserve"> I.</w:t>
      </w:r>
    </w:p>
    <w:p w14:paraId="49F681F3" w14:textId="77777777" w:rsidR="003F04A2" w:rsidRPr="003F04A2" w:rsidRDefault="003F04A2" w:rsidP="003F04A2">
      <w:r w:rsidRPr="003F04A2">
        <w:t xml:space="preserve">Miljødirektoratet har greidd ut ei ordning for å </w:t>
      </w:r>
      <w:proofErr w:type="spellStart"/>
      <w:r w:rsidRPr="003F04A2">
        <w:t>gjere</w:t>
      </w:r>
      <w:proofErr w:type="spellEnd"/>
      <w:r w:rsidRPr="003F04A2">
        <w:t xml:space="preserve"> det gratis å levere </w:t>
      </w:r>
      <w:proofErr w:type="spellStart"/>
      <w:r w:rsidRPr="003F04A2">
        <w:t>eigarlaust</w:t>
      </w:r>
      <w:proofErr w:type="spellEnd"/>
      <w:r w:rsidRPr="003F04A2">
        <w:t xml:space="preserve"> marint avfall i hamn for </w:t>
      </w:r>
      <w:proofErr w:type="spellStart"/>
      <w:r w:rsidRPr="003F04A2">
        <w:t>fiskarar</w:t>
      </w:r>
      <w:proofErr w:type="spellEnd"/>
      <w:r w:rsidRPr="003F04A2">
        <w:t xml:space="preserve"> og andre, basert på </w:t>
      </w:r>
      <w:proofErr w:type="spellStart"/>
      <w:r w:rsidRPr="003F04A2">
        <w:t>erfaringane</w:t>
      </w:r>
      <w:proofErr w:type="spellEnd"/>
      <w:r w:rsidRPr="003F04A2">
        <w:t xml:space="preserve"> </w:t>
      </w:r>
      <w:proofErr w:type="spellStart"/>
      <w:r w:rsidRPr="003F04A2">
        <w:t>frå</w:t>
      </w:r>
      <w:proofErr w:type="spellEnd"/>
      <w:r w:rsidRPr="003F04A2">
        <w:t xml:space="preserve"> prosjektet «Fishing for </w:t>
      </w:r>
      <w:proofErr w:type="spellStart"/>
      <w:r w:rsidRPr="003F04A2">
        <w:t>litter</w:t>
      </w:r>
      <w:proofErr w:type="spellEnd"/>
      <w:r w:rsidRPr="003F04A2">
        <w:t xml:space="preserve">». Departementet har vurdert Miljødirektoratets forslag. I dette arbeidet må </w:t>
      </w:r>
      <w:proofErr w:type="spellStart"/>
      <w:r w:rsidRPr="003F04A2">
        <w:t>ein</w:t>
      </w:r>
      <w:proofErr w:type="spellEnd"/>
      <w:r w:rsidRPr="003F04A2">
        <w:t xml:space="preserve"> ta omsyn til EUs reviderte skipsavfallsdirektiv. Forslag til gjennomføring av direktivet er sendt på </w:t>
      </w:r>
      <w:proofErr w:type="spellStart"/>
      <w:r w:rsidRPr="003F04A2">
        <w:t>høyring</w:t>
      </w:r>
      <w:proofErr w:type="spellEnd"/>
      <w:r w:rsidRPr="003F04A2">
        <w:t>.</w:t>
      </w:r>
    </w:p>
    <w:p w14:paraId="10E42BAF" w14:textId="77777777" w:rsidR="003F04A2" w:rsidRPr="003F04A2" w:rsidRDefault="003F04A2" w:rsidP="003F04A2">
      <w:r w:rsidRPr="003F04A2">
        <w:t>Stortinget vil bli orientert på eigna måte.</w:t>
      </w:r>
    </w:p>
    <w:p w14:paraId="1C6C9B56" w14:textId="77777777" w:rsidR="003F04A2" w:rsidRPr="003F04A2" w:rsidRDefault="003F04A2" w:rsidP="003F04A2">
      <w:pPr>
        <w:pStyle w:val="avsnitt-tittel"/>
      </w:pPr>
      <w:proofErr w:type="spellStart"/>
      <w:r w:rsidRPr="003F04A2">
        <w:t>Fagleg</w:t>
      </w:r>
      <w:proofErr w:type="spellEnd"/>
      <w:r w:rsidRPr="003F04A2">
        <w:t xml:space="preserve"> gjennomgang av den norske delbestanden av ulv</w:t>
      </w:r>
    </w:p>
    <w:p w14:paraId="0D900604" w14:textId="77777777" w:rsidR="003F04A2" w:rsidRPr="003F04A2" w:rsidRDefault="003F04A2" w:rsidP="003F04A2">
      <w:pPr>
        <w:pStyle w:val="avsnitt-undertittel"/>
      </w:pPr>
      <w:r w:rsidRPr="003F04A2">
        <w:t>Vedtak nr. 591, 25. april 2017</w:t>
      </w:r>
    </w:p>
    <w:p w14:paraId="69437DC6" w14:textId="77777777" w:rsidR="003F04A2" w:rsidRPr="003F04A2" w:rsidRDefault="003F04A2" w:rsidP="003F04A2">
      <w:pPr>
        <w:pStyle w:val="blokksit"/>
        <w:rPr>
          <w:rStyle w:val="kursiv"/>
        </w:rPr>
      </w:pPr>
      <w:r w:rsidRPr="003F04A2">
        <w:rPr>
          <w:rStyle w:val="kursiv"/>
        </w:rPr>
        <w:t>«Stortinget ber regjeringen foreta en faglig gjennomgang av den norske delbestanden av ulv.»</w:t>
      </w:r>
    </w:p>
    <w:p w14:paraId="5D3D0938" w14:textId="77777777" w:rsidR="003F04A2" w:rsidRPr="003F04A2" w:rsidRDefault="003F04A2" w:rsidP="003F04A2">
      <w:r w:rsidRPr="003F04A2">
        <w:t xml:space="preserve">Stortinget gjorde vedtaket ved </w:t>
      </w:r>
      <w:proofErr w:type="spellStart"/>
      <w:r w:rsidRPr="003F04A2">
        <w:t>behandlinga</w:t>
      </w:r>
      <w:proofErr w:type="spellEnd"/>
      <w:r w:rsidRPr="003F04A2">
        <w:t xml:space="preserve"> av </w:t>
      </w:r>
      <w:proofErr w:type="spellStart"/>
      <w:r w:rsidRPr="003F04A2">
        <w:t>Prop</w:t>
      </w:r>
      <w:proofErr w:type="spellEnd"/>
      <w:r w:rsidRPr="003F04A2">
        <w:t xml:space="preserve">. 63 L (2016–2017), jf. </w:t>
      </w:r>
      <w:proofErr w:type="spellStart"/>
      <w:r w:rsidRPr="003F04A2">
        <w:t>Innst</w:t>
      </w:r>
      <w:proofErr w:type="spellEnd"/>
      <w:r w:rsidRPr="003F04A2">
        <w:t xml:space="preserve">. 257 S (2016–2017), jf. </w:t>
      </w:r>
      <w:r w:rsidRPr="003F04A2">
        <w:rPr>
          <w:rStyle w:val="kursiv"/>
        </w:rPr>
        <w:t>Endringer i naturmangfoldloven (felling av ulv m.m.)</w:t>
      </w:r>
      <w:r w:rsidRPr="003F04A2">
        <w:t xml:space="preserve">, jf. innstillinga </w:t>
      </w:r>
      <w:proofErr w:type="spellStart"/>
      <w:r w:rsidRPr="003F04A2">
        <w:t>romartal</w:t>
      </w:r>
      <w:proofErr w:type="spellEnd"/>
      <w:r w:rsidRPr="003F04A2">
        <w:t xml:space="preserve"> III.</w:t>
      </w:r>
    </w:p>
    <w:p w14:paraId="09977F97" w14:textId="77777777" w:rsidR="003F04A2" w:rsidRPr="003F04A2" w:rsidRDefault="003F04A2" w:rsidP="003F04A2">
      <w:r w:rsidRPr="003F04A2">
        <w:t xml:space="preserve">Den </w:t>
      </w:r>
      <w:proofErr w:type="spellStart"/>
      <w:r w:rsidRPr="003F04A2">
        <w:t>faglege</w:t>
      </w:r>
      <w:proofErr w:type="spellEnd"/>
      <w:r w:rsidRPr="003F04A2">
        <w:t xml:space="preserve"> gjennomgangen var </w:t>
      </w:r>
      <w:proofErr w:type="spellStart"/>
      <w:r w:rsidRPr="003F04A2">
        <w:t>opphavleg</w:t>
      </w:r>
      <w:proofErr w:type="spellEnd"/>
      <w:r w:rsidRPr="003F04A2">
        <w:t xml:space="preserve"> delt i to </w:t>
      </w:r>
      <w:proofErr w:type="spellStart"/>
      <w:r w:rsidRPr="003F04A2">
        <w:t>delar</w:t>
      </w:r>
      <w:proofErr w:type="spellEnd"/>
      <w:r w:rsidRPr="003F04A2">
        <w:t xml:space="preserve">. Del 1 er </w:t>
      </w:r>
      <w:proofErr w:type="spellStart"/>
      <w:r w:rsidRPr="003F04A2">
        <w:t>ein</w:t>
      </w:r>
      <w:proofErr w:type="spellEnd"/>
      <w:r w:rsidRPr="003F04A2">
        <w:t xml:space="preserve"> gjennomgang av </w:t>
      </w:r>
      <w:proofErr w:type="spellStart"/>
      <w:r w:rsidRPr="003F04A2">
        <w:t>tidlegare</w:t>
      </w:r>
      <w:proofErr w:type="spellEnd"/>
      <w:r w:rsidRPr="003F04A2">
        <w:t xml:space="preserve"> </w:t>
      </w:r>
      <w:proofErr w:type="spellStart"/>
      <w:r w:rsidRPr="003F04A2">
        <w:t>utgreiingar</w:t>
      </w:r>
      <w:proofErr w:type="spellEnd"/>
      <w:r w:rsidRPr="003F04A2">
        <w:t xml:space="preserve"> og ulike omgrep i omtale av ulvebestanden, og del 2 skulle </w:t>
      </w:r>
      <w:proofErr w:type="spellStart"/>
      <w:r w:rsidRPr="003F04A2">
        <w:t>vere</w:t>
      </w:r>
      <w:proofErr w:type="spellEnd"/>
      <w:r w:rsidRPr="003F04A2">
        <w:t xml:space="preserve"> </w:t>
      </w:r>
      <w:proofErr w:type="spellStart"/>
      <w:r w:rsidRPr="003F04A2">
        <w:t>ein</w:t>
      </w:r>
      <w:proofErr w:type="spellEnd"/>
      <w:r w:rsidRPr="003F04A2">
        <w:t xml:space="preserve"> ny </w:t>
      </w:r>
      <w:proofErr w:type="spellStart"/>
      <w:r w:rsidRPr="003F04A2">
        <w:t>fagleg</w:t>
      </w:r>
      <w:proofErr w:type="spellEnd"/>
      <w:r w:rsidRPr="003F04A2">
        <w:t xml:space="preserve"> gjennomgang. Del 1 av dette arbeidet er fullført, og resultatet er at både </w:t>
      </w:r>
      <w:proofErr w:type="spellStart"/>
      <w:r w:rsidRPr="003F04A2">
        <w:t>fagekspertar</w:t>
      </w:r>
      <w:proofErr w:type="spellEnd"/>
      <w:r w:rsidRPr="003F04A2">
        <w:t xml:space="preserve"> som har sett </w:t>
      </w:r>
      <w:proofErr w:type="spellStart"/>
      <w:r w:rsidRPr="003F04A2">
        <w:t>nærmare</w:t>
      </w:r>
      <w:proofErr w:type="spellEnd"/>
      <w:r w:rsidRPr="003F04A2">
        <w:t xml:space="preserve"> på saka, og Miljødirektoratet tilrår at </w:t>
      </w:r>
      <w:proofErr w:type="spellStart"/>
      <w:r w:rsidRPr="003F04A2">
        <w:t>ein</w:t>
      </w:r>
      <w:proofErr w:type="spellEnd"/>
      <w:r w:rsidRPr="003F04A2">
        <w:t xml:space="preserve"> </w:t>
      </w:r>
      <w:proofErr w:type="spellStart"/>
      <w:r w:rsidRPr="003F04A2">
        <w:t>ikkje</w:t>
      </w:r>
      <w:proofErr w:type="spellEnd"/>
      <w:r w:rsidRPr="003F04A2">
        <w:t xml:space="preserve"> går </w:t>
      </w:r>
      <w:proofErr w:type="spellStart"/>
      <w:r w:rsidRPr="003F04A2">
        <w:t>vidare</w:t>
      </w:r>
      <w:proofErr w:type="spellEnd"/>
      <w:r w:rsidRPr="003F04A2">
        <w:t xml:space="preserve"> med arbeidet. Forklaringa er kort </w:t>
      </w:r>
      <w:proofErr w:type="spellStart"/>
      <w:r w:rsidRPr="003F04A2">
        <w:t>samanfatta</w:t>
      </w:r>
      <w:proofErr w:type="spellEnd"/>
      <w:r w:rsidRPr="003F04A2">
        <w:t xml:space="preserve"> at </w:t>
      </w:r>
      <w:proofErr w:type="spellStart"/>
      <w:r w:rsidRPr="003F04A2">
        <w:t>dei</w:t>
      </w:r>
      <w:proofErr w:type="spellEnd"/>
      <w:r w:rsidRPr="003F04A2">
        <w:t xml:space="preserve"> norske </w:t>
      </w:r>
      <w:proofErr w:type="spellStart"/>
      <w:r w:rsidRPr="003F04A2">
        <w:t>ulvane</w:t>
      </w:r>
      <w:proofErr w:type="spellEnd"/>
      <w:r w:rsidRPr="003F04A2">
        <w:t xml:space="preserve"> er </w:t>
      </w:r>
      <w:proofErr w:type="spellStart"/>
      <w:r w:rsidRPr="003F04A2">
        <w:t>ein</w:t>
      </w:r>
      <w:proofErr w:type="spellEnd"/>
      <w:r w:rsidRPr="003F04A2">
        <w:t xml:space="preserve"> del av den sørskandinaviske ulvebestanden, og at slike </w:t>
      </w:r>
      <w:proofErr w:type="spellStart"/>
      <w:r w:rsidRPr="003F04A2">
        <w:t>analysar</w:t>
      </w:r>
      <w:proofErr w:type="spellEnd"/>
      <w:r w:rsidRPr="003F04A2">
        <w:t xml:space="preserve"> </w:t>
      </w:r>
      <w:proofErr w:type="spellStart"/>
      <w:r w:rsidRPr="003F04A2">
        <w:t>allereie</w:t>
      </w:r>
      <w:proofErr w:type="spellEnd"/>
      <w:r w:rsidRPr="003F04A2">
        <w:t xml:space="preserve"> er gjennomførte for den bestanden. Heller </w:t>
      </w:r>
      <w:proofErr w:type="spellStart"/>
      <w:r w:rsidRPr="003F04A2">
        <w:t>ikkje</w:t>
      </w:r>
      <w:proofErr w:type="spellEnd"/>
      <w:r w:rsidRPr="003F04A2">
        <w:t xml:space="preserve"> </w:t>
      </w:r>
      <w:proofErr w:type="spellStart"/>
      <w:r w:rsidRPr="003F04A2">
        <w:t>dei</w:t>
      </w:r>
      <w:proofErr w:type="spellEnd"/>
      <w:r w:rsidRPr="003F04A2">
        <w:t xml:space="preserve"> </w:t>
      </w:r>
      <w:proofErr w:type="spellStart"/>
      <w:r w:rsidRPr="003F04A2">
        <w:t>rettslege</w:t>
      </w:r>
      <w:proofErr w:type="spellEnd"/>
      <w:r w:rsidRPr="003F04A2">
        <w:t xml:space="preserve"> rammene for ulveforvaltninga </w:t>
      </w:r>
      <w:proofErr w:type="spellStart"/>
      <w:r w:rsidRPr="003F04A2">
        <w:t>tilseier</w:t>
      </w:r>
      <w:proofErr w:type="spellEnd"/>
      <w:r w:rsidRPr="003F04A2">
        <w:t xml:space="preserve"> at det er behov for ei eiga utgreiing av den norske delbestanden. Høgsterett klargjorde i dom av 26. mars 2021 at vilkåret i </w:t>
      </w:r>
      <w:proofErr w:type="spellStart"/>
      <w:r w:rsidRPr="003F04A2">
        <w:t>naturmangfaldlova</w:t>
      </w:r>
      <w:proofErr w:type="spellEnd"/>
      <w:r w:rsidRPr="003F04A2">
        <w:t xml:space="preserve"> § 18 andre ledd om at felling av ulv </w:t>
      </w:r>
      <w:proofErr w:type="spellStart"/>
      <w:r w:rsidRPr="003F04A2">
        <w:t>berre</w:t>
      </w:r>
      <w:proofErr w:type="spellEnd"/>
      <w:r w:rsidRPr="003F04A2">
        <w:t xml:space="preserve"> kan </w:t>
      </w:r>
      <w:proofErr w:type="spellStart"/>
      <w:r w:rsidRPr="003F04A2">
        <w:t>vedtakast</w:t>
      </w:r>
      <w:proofErr w:type="spellEnd"/>
      <w:r w:rsidRPr="003F04A2">
        <w:t xml:space="preserve"> dersom uttaket </w:t>
      </w:r>
      <w:proofErr w:type="spellStart"/>
      <w:r w:rsidRPr="003F04A2">
        <w:t>ikkje</w:t>
      </w:r>
      <w:proofErr w:type="spellEnd"/>
      <w:r w:rsidRPr="003F04A2">
        <w:t xml:space="preserve"> </w:t>
      </w:r>
      <w:proofErr w:type="spellStart"/>
      <w:r w:rsidRPr="003F04A2">
        <w:t>truar</w:t>
      </w:r>
      <w:proofErr w:type="spellEnd"/>
      <w:r w:rsidRPr="003F04A2">
        <w:t xml:space="preserve"> overlevinga til bestanden, </w:t>
      </w:r>
      <w:proofErr w:type="spellStart"/>
      <w:r w:rsidRPr="003F04A2">
        <w:t>siktar</w:t>
      </w:r>
      <w:proofErr w:type="spellEnd"/>
      <w:r w:rsidRPr="003F04A2">
        <w:t xml:space="preserve"> til den sørskandinaviske ulvebestanden. </w:t>
      </w:r>
      <w:proofErr w:type="spellStart"/>
      <w:r w:rsidRPr="003F04A2">
        <w:t>Vidare</w:t>
      </w:r>
      <w:proofErr w:type="spellEnd"/>
      <w:r w:rsidRPr="003F04A2">
        <w:t xml:space="preserve"> </w:t>
      </w:r>
      <w:proofErr w:type="spellStart"/>
      <w:r w:rsidRPr="003F04A2">
        <w:t>fann</w:t>
      </w:r>
      <w:proofErr w:type="spellEnd"/>
      <w:r w:rsidRPr="003F04A2">
        <w:t xml:space="preserve"> Høgsterett at </w:t>
      </w:r>
      <w:proofErr w:type="spellStart"/>
      <w:r w:rsidRPr="003F04A2">
        <w:t>Noregs</w:t>
      </w:r>
      <w:proofErr w:type="spellEnd"/>
      <w:r w:rsidRPr="003F04A2">
        <w:t xml:space="preserve"> </w:t>
      </w:r>
      <w:proofErr w:type="spellStart"/>
      <w:r w:rsidRPr="003F04A2">
        <w:t>folkerettslege</w:t>
      </w:r>
      <w:proofErr w:type="spellEnd"/>
      <w:r w:rsidRPr="003F04A2">
        <w:t xml:space="preserve"> plikt til å sikre overlevinga til ulven i norsk natur </w:t>
      </w:r>
      <w:proofErr w:type="spellStart"/>
      <w:r w:rsidRPr="003F04A2">
        <w:t>ikkje</w:t>
      </w:r>
      <w:proofErr w:type="spellEnd"/>
      <w:r w:rsidRPr="003F04A2">
        <w:t xml:space="preserve"> krev at den norske delbestanden isolert sett er levedyktig, og at denne forpliktinga er oppfylt så lenge den norske delbestanden når </w:t>
      </w:r>
      <w:proofErr w:type="spellStart"/>
      <w:r w:rsidRPr="003F04A2">
        <w:t>gjeldande</w:t>
      </w:r>
      <w:proofErr w:type="spellEnd"/>
      <w:r w:rsidRPr="003F04A2">
        <w:t xml:space="preserve"> bestandsmål. Både den biologiske </w:t>
      </w:r>
      <w:r w:rsidRPr="003F04A2">
        <w:lastRenderedPageBreak/>
        <w:t xml:space="preserve">vurderinga og </w:t>
      </w:r>
      <w:proofErr w:type="spellStart"/>
      <w:r w:rsidRPr="003F04A2">
        <w:t>dei</w:t>
      </w:r>
      <w:proofErr w:type="spellEnd"/>
      <w:r w:rsidRPr="003F04A2">
        <w:t xml:space="preserve"> juridiske </w:t>
      </w:r>
      <w:proofErr w:type="spellStart"/>
      <w:r w:rsidRPr="003F04A2">
        <w:t>avklaringane</w:t>
      </w:r>
      <w:proofErr w:type="spellEnd"/>
      <w:r w:rsidRPr="003F04A2">
        <w:t xml:space="preserve"> syner at det </w:t>
      </w:r>
      <w:proofErr w:type="spellStart"/>
      <w:r w:rsidRPr="003F04A2">
        <w:t>ikkje</w:t>
      </w:r>
      <w:proofErr w:type="spellEnd"/>
      <w:r w:rsidRPr="003F04A2">
        <w:t xml:space="preserve"> er </w:t>
      </w:r>
      <w:proofErr w:type="spellStart"/>
      <w:r w:rsidRPr="003F04A2">
        <w:t>formålstenleg</w:t>
      </w:r>
      <w:proofErr w:type="spellEnd"/>
      <w:r w:rsidRPr="003F04A2">
        <w:t xml:space="preserve"> å gjennomføre </w:t>
      </w:r>
      <w:proofErr w:type="spellStart"/>
      <w:r w:rsidRPr="003F04A2">
        <w:t>ein</w:t>
      </w:r>
      <w:proofErr w:type="spellEnd"/>
      <w:r w:rsidRPr="003F04A2">
        <w:t xml:space="preserve"> eigen analyse av </w:t>
      </w:r>
      <w:proofErr w:type="spellStart"/>
      <w:r w:rsidRPr="003F04A2">
        <w:t>levedyktigheita</w:t>
      </w:r>
      <w:proofErr w:type="spellEnd"/>
      <w:r w:rsidRPr="003F04A2">
        <w:t xml:space="preserve"> for den norske delen av ulvebestanden isolert.</w:t>
      </w:r>
    </w:p>
    <w:p w14:paraId="140679F5" w14:textId="77777777" w:rsidR="003F04A2" w:rsidRPr="003F04A2" w:rsidRDefault="003F04A2" w:rsidP="003F04A2">
      <w:r w:rsidRPr="003F04A2">
        <w:t xml:space="preserve">Klima- og miljødepartementet vil </w:t>
      </w:r>
      <w:proofErr w:type="spellStart"/>
      <w:r w:rsidRPr="003F04A2">
        <w:t>difor</w:t>
      </w:r>
      <w:proofErr w:type="spellEnd"/>
      <w:r w:rsidRPr="003F04A2">
        <w:t xml:space="preserve"> avslutte </w:t>
      </w:r>
      <w:proofErr w:type="spellStart"/>
      <w:r w:rsidRPr="003F04A2">
        <w:t>vidare</w:t>
      </w:r>
      <w:proofErr w:type="spellEnd"/>
      <w:r w:rsidRPr="003F04A2">
        <w:t xml:space="preserve"> arbeid med oppfølging av dette oppmodingsvedtaket.</w:t>
      </w:r>
    </w:p>
    <w:p w14:paraId="57816506" w14:textId="77777777" w:rsidR="003F04A2" w:rsidRPr="003F04A2" w:rsidRDefault="003F04A2" w:rsidP="003F04A2">
      <w:pPr>
        <w:pStyle w:val="avsnitt-tittel"/>
      </w:pPr>
      <w:r w:rsidRPr="003F04A2">
        <w:t xml:space="preserve">Forslag til tiltak og </w:t>
      </w:r>
      <w:proofErr w:type="spellStart"/>
      <w:r w:rsidRPr="003F04A2">
        <w:t>verkemiddel</w:t>
      </w:r>
      <w:proofErr w:type="spellEnd"/>
      <w:r w:rsidRPr="003F04A2">
        <w:t xml:space="preserve"> for overvassproblematikk</w:t>
      </w:r>
    </w:p>
    <w:p w14:paraId="1A0D79CA" w14:textId="77777777" w:rsidR="003F04A2" w:rsidRPr="003F04A2" w:rsidRDefault="003F04A2" w:rsidP="003F04A2">
      <w:pPr>
        <w:pStyle w:val="avsnitt-undertittel"/>
      </w:pPr>
      <w:r w:rsidRPr="003F04A2">
        <w:t>Vedtak nr. 914, 14. juni 2017</w:t>
      </w:r>
    </w:p>
    <w:p w14:paraId="1205EF5C" w14:textId="77777777" w:rsidR="003F04A2" w:rsidRPr="003F04A2" w:rsidRDefault="003F04A2" w:rsidP="003F04A2">
      <w:pPr>
        <w:pStyle w:val="blokksit"/>
        <w:rPr>
          <w:rStyle w:val="kursiv"/>
        </w:rPr>
      </w:pPr>
      <w:r w:rsidRPr="003F04A2">
        <w:rPr>
          <w:rStyle w:val="kursiv"/>
        </w:rPr>
        <w:t>«Stortinget ber regjeringen gjennomgå anbefalingene fra overvannsutvalget (NOU 2015: 6), og komme tilbake til Stortinget på egnet måte med forslag til tiltak og virkemidler for overvannsproblematikk, inkludert en vurdering av en egen sektorlov for vann- og avløp.»</w:t>
      </w:r>
    </w:p>
    <w:p w14:paraId="08BC6003" w14:textId="77777777" w:rsidR="003F04A2" w:rsidRPr="003F04A2" w:rsidRDefault="003F04A2" w:rsidP="003F04A2">
      <w:r w:rsidRPr="003F04A2">
        <w:t xml:space="preserve">Stortinget gjorde vedtaket ved behandling av </w:t>
      </w:r>
      <w:proofErr w:type="spellStart"/>
      <w:r w:rsidRPr="003F04A2">
        <w:t>Dok</w:t>
      </w:r>
      <w:proofErr w:type="spellEnd"/>
      <w:r w:rsidRPr="003F04A2">
        <w:t xml:space="preserve">. 8:78 S (2016–2017), jf. </w:t>
      </w:r>
      <w:proofErr w:type="spellStart"/>
      <w:r w:rsidRPr="003F04A2">
        <w:t>Innst</w:t>
      </w:r>
      <w:proofErr w:type="spellEnd"/>
      <w:r w:rsidRPr="003F04A2">
        <w:t xml:space="preserve">. 436 S (2016–2017), jf. tilrådinga i innstillinga </w:t>
      </w:r>
      <w:proofErr w:type="spellStart"/>
      <w:r w:rsidRPr="003F04A2">
        <w:t>romartal</w:t>
      </w:r>
      <w:proofErr w:type="spellEnd"/>
      <w:r w:rsidRPr="003F04A2">
        <w:t xml:space="preserve"> I.</w:t>
      </w:r>
    </w:p>
    <w:p w14:paraId="3DBC006C" w14:textId="77777777" w:rsidR="003F04A2" w:rsidRPr="003F04A2" w:rsidRDefault="003F04A2" w:rsidP="003F04A2">
      <w:proofErr w:type="spellStart"/>
      <w:r w:rsidRPr="003F04A2">
        <w:t>Overvassutvalet</w:t>
      </w:r>
      <w:proofErr w:type="spellEnd"/>
      <w:r w:rsidRPr="003F04A2">
        <w:t xml:space="preserve"> foreslo </w:t>
      </w:r>
      <w:proofErr w:type="spellStart"/>
      <w:r w:rsidRPr="003F04A2">
        <w:t>ein</w:t>
      </w:r>
      <w:proofErr w:type="spellEnd"/>
      <w:r w:rsidRPr="003F04A2">
        <w:t xml:space="preserve"> pakke av </w:t>
      </w:r>
      <w:proofErr w:type="spellStart"/>
      <w:r w:rsidRPr="003F04A2">
        <w:t>verkemiddel</w:t>
      </w:r>
      <w:proofErr w:type="spellEnd"/>
      <w:r w:rsidRPr="003F04A2">
        <w:t xml:space="preserve"> som må </w:t>
      </w:r>
      <w:proofErr w:type="spellStart"/>
      <w:r w:rsidRPr="003F04A2">
        <w:t>sjåast</w:t>
      </w:r>
      <w:proofErr w:type="spellEnd"/>
      <w:r w:rsidRPr="003F04A2">
        <w:t xml:space="preserve"> i </w:t>
      </w:r>
      <w:proofErr w:type="spellStart"/>
      <w:r w:rsidRPr="003F04A2">
        <w:t>samanheng</w:t>
      </w:r>
      <w:proofErr w:type="spellEnd"/>
      <w:r w:rsidRPr="003F04A2">
        <w:t xml:space="preserve">, og som til </w:t>
      </w:r>
      <w:proofErr w:type="spellStart"/>
      <w:r w:rsidRPr="003F04A2">
        <w:t>saman</w:t>
      </w:r>
      <w:proofErr w:type="spellEnd"/>
      <w:r w:rsidRPr="003F04A2">
        <w:t xml:space="preserve"> vil </w:t>
      </w:r>
      <w:proofErr w:type="spellStart"/>
      <w:r w:rsidRPr="003F04A2">
        <w:t>medverke</w:t>
      </w:r>
      <w:proofErr w:type="spellEnd"/>
      <w:r w:rsidRPr="003F04A2">
        <w:t xml:space="preserve"> til å oppnå måla om å </w:t>
      </w:r>
      <w:proofErr w:type="spellStart"/>
      <w:r w:rsidRPr="003F04A2">
        <w:t>førebyggje</w:t>
      </w:r>
      <w:proofErr w:type="spellEnd"/>
      <w:r w:rsidRPr="003F04A2">
        <w:t xml:space="preserve"> skade på </w:t>
      </w:r>
      <w:proofErr w:type="spellStart"/>
      <w:r w:rsidRPr="003F04A2">
        <w:t>busetnad</w:t>
      </w:r>
      <w:proofErr w:type="spellEnd"/>
      <w:r w:rsidRPr="003F04A2">
        <w:t xml:space="preserve">, infrastruktur, helse og miljø. Forslag til </w:t>
      </w:r>
      <w:proofErr w:type="spellStart"/>
      <w:r w:rsidRPr="003F04A2">
        <w:t>endringar</w:t>
      </w:r>
      <w:proofErr w:type="spellEnd"/>
      <w:r w:rsidRPr="003F04A2">
        <w:t xml:space="preserve"> i </w:t>
      </w:r>
      <w:proofErr w:type="spellStart"/>
      <w:r w:rsidRPr="003F04A2">
        <w:t>forureiningslova</w:t>
      </w:r>
      <w:proofErr w:type="spellEnd"/>
      <w:r w:rsidRPr="003F04A2">
        <w:t xml:space="preserve">, vass- og avløpsanleggslova, plan- og bygningslova og </w:t>
      </w:r>
      <w:proofErr w:type="spellStart"/>
      <w:r w:rsidRPr="003F04A2">
        <w:t>byggteknisk</w:t>
      </w:r>
      <w:proofErr w:type="spellEnd"/>
      <w:r w:rsidRPr="003F04A2">
        <w:t xml:space="preserve"> forskrift </w:t>
      </w:r>
      <w:proofErr w:type="spellStart"/>
      <w:r w:rsidRPr="003F04A2">
        <w:t>vart</w:t>
      </w:r>
      <w:proofErr w:type="spellEnd"/>
      <w:r w:rsidRPr="003F04A2">
        <w:t xml:space="preserve"> sendt på </w:t>
      </w:r>
      <w:proofErr w:type="spellStart"/>
      <w:r w:rsidRPr="003F04A2">
        <w:t>høyring</w:t>
      </w:r>
      <w:proofErr w:type="spellEnd"/>
      <w:r w:rsidRPr="003F04A2">
        <w:t xml:space="preserve"> i mars 2020. </w:t>
      </w:r>
      <w:proofErr w:type="spellStart"/>
      <w:r w:rsidRPr="003F04A2">
        <w:t>Høyringsfråsegna</w:t>
      </w:r>
      <w:proofErr w:type="spellEnd"/>
      <w:r w:rsidRPr="003F04A2">
        <w:t xml:space="preserve"> er </w:t>
      </w:r>
      <w:proofErr w:type="spellStart"/>
      <w:r w:rsidRPr="003F04A2">
        <w:t>no</w:t>
      </w:r>
      <w:proofErr w:type="spellEnd"/>
      <w:r w:rsidRPr="003F04A2">
        <w:t xml:space="preserve"> til vurdering i Klima- og miljødepartementet og Kommunal- og moderniseringsdepartementet.</w:t>
      </w:r>
    </w:p>
    <w:p w14:paraId="706904F3" w14:textId="77777777" w:rsidR="003F04A2" w:rsidRPr="003F04A2" w:rsidRDefault="003F04A2" w:rsidP="003F04A2">
      <w:r w:rsidRPr="003F04A2">
        <w:t>Regjeringa vil komme tilbake til Stortinget på eigna måte.</w:t>
      </w:r>
    </w:p>
    <w:p w14:paraId="07EFD6B1" w14:textId="77777777" w:rsidR="003F04A2" w:rsidRPr="003F04A2" w:rsidRDefault="003F04A2" w:rsidP="003F04A2">
      <w:pPr>
        <w:pStyle w:val="avsnitt-tittel"/>
      </w:pPr>
      <w:r w:rsidRPr="003F04A2">
        <w:t>Fossilfrie anleggsprosjekt</w:t>
      </w:r>
    </w:p>
    <w:p w14:paraId="170BF3E2" w14:textId="77777777" w:rsidR="003F04A2" w:rsidRPr="003F04A2" w:rsidRDefault="003F04A2" w:rsidP="003F04A2">
      <w:pPr>
        <w:pStyle w:val="avsnitt-undertittel"/>
      </w:pPr>
      <w:r w:rsidRPr="003F04A2">
        <w:t>Vedtak nr. 1105, 21. juni 2017</w:t>
      </w:r>
    </w:p>
    <w:p w14:paraId="4097E5B1" w14:textId="77777777" w:rsidR="003F04A2" w:rsidRPr="003F04A2" w:rsidRDefault="003F04A2" w:rsidP="003F04A2">
      <w:pPr>
        <w:pStyle w:val="blokksit"/>
        <w:rPr>
          <w:rStyle w:val="kursiv"/>
        </w:rPr>
      </w:pPr>
      <w:r w:rsidRPr="003F04A2">
        <w:rPr>
          <w:rStyle w:val="kursiv"/>
        </w:rPr>
        <w:t>«Stortinget ber regjeringen utrede hvordan fossilfrie anleggsprosjekter eventuelt kan gjennomføres og hva konsekvensen av dette vil være.»</w:t>
      </w:r>
    </w:p>
    <w:p w14:paraId="1E5380CF" w14:textId="77777777" w:rsidR="003F04A2" w:rsidRPr="003F04A2" w:rsidRDefault="003F04A2" w:rsidP="003F04A2">
      <w:r w:rsidRPr="003F04A2">
        <w:t xml:space="preserve">Dokumenta som ligg til grunn for vedtaket, er Meld. St. 2 (2016–2017) og </w:t>
      </w:r>
      <w:proofErr w:type="spellStart"/>
      <w:r w:rsidRPr="003F04A2">
        <w:t>Innst</w:t>
      </w:r>
      <w:proofErr w:type="spellEnd"/>
      <w:r w:rsidRPr="003F04A2">
        <w:t xml:space="preserve">. 401 S (2016–2017) </w:t>
      </w:r>
      <w:r w:rsidRPr="003F04A2">
        <w:rPr>
          <w:rStyle w:val="kursiv"/>
        </w:rPr>
        <w:t>om revidert nasjonalbudsjett 2017</w:t>
      </w:r>
      <w:r w:rsidRPr="003F04A2">
        <w:t>.</w:t>
      </w:r>
    </w:p>
    <w:p w14:paraId="04813FF2" w14:textId="77777777" w:rsidR="003F04A2" w:rsidRPr="003F04A2" w:rsidRDefault="003F04A2" w:rsidP="003F04A2">
      <w:r w:rsidRPr="003F04A2">
        <w:t xml:space="preserve">Klima- og miljødepartementet innførte </w:t>
      </w:r>
      <w:proofErr w:type="spellStart"/>
      <w:r w:rsidRPr="003F04A2">
        <w:t>forbod</w:t>
      </w:r>
      <w:proofErr w:type="spellEnd"/>
      <w:r w:rsidRPr="003F04A2">
        <w:t xml:space="preserve"> mot å bruke fossil fyringsolje til oppvarming av </w:t>
      </w:r>
      <w:proofErr w:type="spellStart"/>
      <w:r w:rsidRPr="003F04A2">
        <w:t>bygningar</w:t>
      </w:r>
      <w:proofErr w:type="spellEnd"/>
      <w:r w:rsidRPr="003F04A2">
        <w:t xml:space="preserve"> </w:t>
      </w:r>
      <w:proofErr w:type="spellStart"/>
      <w:r w:rsidRPr="003F04A2">
        <w:t>frå</w:t>
      </w:r>
      <w:proofErr w:type="spellEnd"/>
      <w:r w:rsidRPr="003F04A2">
        <w:t xml:space="preserve"> 1. januar 2020. </w:t>
      </w:r>
      <w:proofErr w:type="spellStart"/>
      <w:r w:rsidRPr="003F04A2">
        <w:t>Kommunane</w:t>
      </w:r>
      <w:proofErr w:type="spellEnd"/>
      <w:r w:rsidRPr="003F04A2">
        <w:t xml:space="preserve"> har ansvaret for å handheve </w:t>
      </w:r>
      <w:proofErr w:type="spellStart"/>
      <w:r w:rsidRPr="003F04A2">
        <w:t>forbodet</w:t>
      </w:r>
      <w:proofErr w:type="spellEnd"/>
      <w:r w:rsidRPr="003F04A2">
        <w:t xml:space="preserve">. </w:t>
      </w:r>
      <w:proofErr w:type="spellStart"/>
      <w:r w:rsidRPr="003F04A2">
        <w:t>Frå</w:t>
      </w:r>
      <w:proofErr w:type="spellEnd"/>
      <w:r w:rsidRPr="003F04A2">
        <w:t xml:space="preserve"> 1. januar 2022 vil også bruk av mineralolje til </w:t>
      </w:r>
      <w:proofErr w:type="spellStart"/>
      <w:r w:rsidRPr="003F04A2">
        <w:t>byggvarme</w:t>
      </w:r>
      <w:proofErr w:type="spellEnd"/>
      <w:r w:rsidRPr="003F04A2">
        <w:t xml:space="preserve">, det vil </w:t>
      </w:r>
      <w:proofErr w:type="spellStart"/>
      <w:r w:rsidRPr="003F04A2">
        <w:t>seie</w:t>
      </w:r>
      <w:proofErr w:type="spellEnd"/>
      <w:r w:rsidRPr="003F04A2">
        <w:t xml:space="preserve"> mellombels oppvarming og tørking av </w:t>
      </w:r>
      <w:proofErr w:type="spellStart"/>
      <w:r w:rsidRPr="003F04A2">
        <w:t>bygningar</w:t>
      </w:r>
      <w:proofErr w:type="spellEnd"/>
      <w:r w:rsidRPr="003F04A2">
        <w:t xml:space="preserve"> under oppføring og rehabilitering, bli omfatta av </w:t>
      </w:r>
      <w:proofErr w:type="spellStart"/>
      <w:r w:rsidRPr="003F04A2">
        <w:t>forbodet</w:t>
      </w:r>
      <w:proofErr w:type="spellEnd"/>
      <w:r w:rsidRPr="003F04A2">
        <w:t xml:space="preserve">. </w:t>
      </w:r>
      <w:proofErr w:type="spellStart"/>
      <w:r w:rsidRPr="003F04A2">
        <w:t>Forbodet</w:t>
      </w:r>
      <w:proofErr w:type="spellEnd"/>
      <w:r w:rsidRPr="003F04A2">
        <w:t xml:space="preserve"> vil </w:t>
      </w:r>
      <w:proofErr w:type="spellStart"/>
      <w:r w:rsidRPr="003F04A2">
        <w:t>medverke</w:t>
      </w:r>
      <w:proofErr w:type="spellEnd"/>
      <w:r w:rsidRPr="003F04A2">
        <w:t xml:space="preserve"> til å redusere klimagassutslepp </w:t>
      </w:r>
      <w:proofErr w:type="spellStart"/>
      <w:r w:rsidRPr="003F04A2">
        <w:t>frå</w:t>
      </w:r>
      <w:proofErr w:type="spellEnd"/>
      <w:r w:rsidRPr="003F04A2">
        <w:t xml:space="preserve"> </w:t>
      </w:r>
      <w:proofErr w:type="spellStart"/>
      <w:r w:rsidRPr="003F04A2">
        <w:t>byggjeplassar</w:t>
      </w:r>
      <w:proofErr w:type="spellEnd"/>
      <w:r w:rsidRPr="003F04A2">
        <w:t>.</w:t>
      </w:r>
    </w:p>
    <w:p w14:paraId="6D7EE9F9" w14:textId="77777777" w:rsidR="003F04A2" w:rsidRPr="003F04A2" w:rsidRDefault="003F04A2" w:rsidP="003F04A2">
      <w:r w:rsidRPr="003F04A2">
        <w:t xml:space="preserve">Oppfølging av vedtak 1105 av 21. juni 2017 må </w:t>
      </w:r>
      <w:proofErr w:type="spellStart"/>
      <w:r w:rsidRPr="003F04A2">
        <w:t>sjåast</w:t>
      </w:r>
      <w:proofErr w:type="spellEnd"/>
      <w:r w:rsidRPr="003F04A2">
        <w:t xml:space="preserve"> i </w:t>
      </w:r>
      <w:proofErr w:type="spellStart"/>
      <w:r w:rsidRPr="003F04A2">
        <w:t>samanheng</w:t>
      </w:r>
      <w:proofErr w:type="spellEnd"/>
      <w:r w:rsidRPr="003F04A2">
        <w:t xml:space="preserve"> med oppmodingsvedtak nr. 108, punkt 16 (2016–2017) om å utarbeide </w:t>
      </w:r>
      <w:proofErr w:type="spellStart"/>
      <w:r w:rsidRPr="003F04A2">
        <w:t>ein</w:t>
      </w:r>
      <w:proofErr w:type="spellEnd"/>
      <w:r w:rsidRPr="003F04A2">
        <w:t xml:space="preserve"> handlingsplan for fossilfrie </w:t>
      </w:r>
      <w:proofErr w:type="spellStart"/>
      <w:r w:rsidRPr="003F04A2">
        <w:t>byggjeplassar</w:t>
      </w:r>
      <w:proofErr w:type="spellEnd"/>
      <w:r w:rsidRPr="003F04A2">
        <w:t>/</w:t>
      </w:r>
      <w:proofErr w:type="spellStart"/>
      <w:r w:rsidRPr="003F04A2">
        <w:t>anleggsplassar</w:t>
      </w:r>
      <w:proofErr w:type="spellEnd"/>
      <w:r w:rsidRPr="003F04A2">
        <w:t xml:space="preserve"> </w:t>
      </w:r>
      <w:proofErr w:type="spellStart"/>
      <w:r w:rsidRPr="003F04A2">
        <w:t>innan</w:t>
      </w:r>
      <w:proofErr w:type="spellEnd"/>
      <w:r w:rsidRPr="003F04A2">
        <w:t xml:space="preserve"> transportsektoren. Denne planen </w:t>
      </w:r>
      <w:proofErr w:type="spellStart"/>
      <w:r w:rsidRPr="003F04A2">
        <w:t>vart</w:t>
      </w:r>
      <w:proofErr w:type="spellEnd"/>
      <w:r w:rsidRPr="003F04A2">
        <w:t xml:space="preserve"> lagd fram i januar 2021. I handlingsplanen blir det varsla at regjeringa vil starte pilotprosjekt for fossilfrie </w:t>
      </w:r>
      <w:proofErr w:type="spellStart"/>
      <w:r w:rsidRPr="003F04A2">
        <w:t>anleggsplassar</w:t>
      </w:r>
      <w:proofErr w:type="spellEnd"/>
      <w:r w:rsidRPr="003F04A2">
        <w:t xml:space="preserve"> i regi av SD sine </w:t>
      </w:r>
      <w:proofErr w:type="spellStart"/>
      <w:r w:rsidRPr="003F04A2">
        <w:t>etatar</w:t>
      </w:r>
      <w:proofErr w:type="spellEnd"/>
      <w:r w:rsidRPr="003F04A2">
        <w:t xml:space="preserve"> og </w:t>
      </w:r>
      <w:proofErr w:type="spellStart"/>
      <w:r w:rsidRPr="003F04A2">
        <w:t>verksemder</w:t>
      </w:r>
      <w:proofErr w:type="spellEnd"/>
      <w:r w:rsidRPr="003F04A2">
        <w:t xml:space="preserve">. Prosjekta vil kunne </w:t>
      </w:r>
      <w:proofErr w:type="spellStart"/>
      <w:r w:rsidRPr="003F04A2">
        <w:t>gje</w:t>
      </w:r>
      <w:proofErr w:type="spellEnd"/>
      <w:r w:rsidRPr="003F04A2">
        <w:t xml:space="preserve"> oss </w:t>
      </w:r>
      <w:proofErr w:type="spellStart"/>
      <w:r w:rsidRPr="003F04A2">
        <w:t>raskare</w:t>
      </w:r>
      <w:proofErr w:type="spellEnd"/>
      <w:r w:rsidRPr="003F04A2">
        <w:t xml:space="preserve"> utvikling og utprøving av ny teknologi og erfaring som vil </w:t>
      </w:r>
      <w:proofErr w:type="spellStart"/>
      <w:r w:rsidRPr="003F04A2">
        <w:t>vere</w:t>
      </w:r>
      <w:proofErr w:type="spellEnd"/>
      <w:r w:rsidRPr="003F04A2">
        <w:t xml:space="preserve"> relevant for å gjennomføre fossilfrie </w:t>
      </w:r>
      <w:proofErr w:type="spellStart"/>
      <w:r w:rsidRPr="003F04A2">
        <w:t>byggje</w:t>
      </w:r>
      <w:proofErr w:type="spellEnd"/>
      <w:r w:rsidRPr="003F04A2">
        <w:t xml:space="preserve">- og anleggsprosjekt i ulike </w:t>
      </w:r>
      <w:proofErr w:type="spellStart"/>
      <w:r w:rsidRPr="003F04A2">
        <w:t>sektorar</w:t>
      </w:r>
      <w:proofErr w:type="spellEnd"/>
      <w:r w:rsidRPr="003F04A2">
        <w:t xml:space="preserve">. Som varsla i planen vil regjeringa bruke krav i </w:t>
      </w:r>
      <w:proofErr w:type="spellStart"/>
      <w:r w:rsidRPr="003F04A2">
        <w:t>offentlege</w:t>
      </w:r>
      <w:proofErr w:type="spellEnd"/>
      <w:r w:rsidRPr="003F04A2">
        <w:t xml:space="preserve"> innkjøp som </w:t>
      </w:r>
      <w:proofErr w:type="spellStart"/>
      <w:r w:rsidRPr="003F04A2">
        <w:t>verkemiddel</w:t>
      </w:r>
      <w:proofErr w:type="spellEnd"/>
      <w:r w:rsidRPr="003F04A2">
        <w:t xml:space="preserve"> for å redusere utsleppa </w:t>
      </w:r>
      <w:proofErr w:type="spellStart"/>
      <w:r w:rsidRPr="003F04A2">
        <w:t>frå</w:t>
      </w:r>
      <w:proofErr w:type="spellEnd"/>
      <w:r w:rsidRPr="003F04A2">
        <w:t xml:space="preserve"> </w:t>
      </w:r>
      <w:proofErr w:type="spellStart"/>
      <w:r w:rsidRPr="003F04A2">
        <w:t>anleggsplassar</w:t>
      </w:r>
      <w:proofErr w:type="spellEnd"/>
      <w:r w:rsidRPr="003F04A2">
        <w:t xml:space="preserve"> i transportsektoren, med sikte på å </w:t>
      </w:r>
      <w:proofErr w:type="spellStart"/>
      <w:r w:rsidRPr="003F04A2">
        <w:t>leggje</w:t>
      </w:r>
      <w:proofErr w:type="spellEnd"/>
      <w:r w:rsidRPr="003F04A2">
        <w:t xml:space="preserve"> til rette for at </w:t>
      </w:r>
      <w:proofErr w:type="spellStart"/>
      <w:r w:rsidRPr="003F04A2">
        <w:t>anleggsplassane</w:t>
      </w:r>
      <w:proofErr w:type="spellEnd"/>
      <w:r w:rsidRPr="003F04A2">
        <w:t xml:space="preserve"> </w:t>
      </w:r>
      <w:r w:rsidRPr="003F04A2">
        <w:lastRenderedPageBreak/>
        <w:t xml:space="preserve">skal </w:t>
      </w:r>
      <w:proofErr w:type="spellStart"/>
      <w:r w:rsidRPr="003F04A2">
        <w:t>vere</w:t>
      </w:r>
      <w:proofErr w:type="spellEnd"/>
      <w:r w:rsidRPr="003F04A2">
        <w:t xml:space="preserve"> fossilfrie </w:t>
      </w:r>
      <w:proofErr w:type="spellStart"/>
      <w:r w:rsidRPr="003F04A2">
        <w:t>innan</w:t>
      </w:r>
      <w:proofErr w:type="spellEnd"/>
      <w:r w:rsidRPr="003F04A2">
        <w:t xml:space="preserve"> 2025. Regjeringa vil også </w:t>
      </w:r>
      <w:proofErr w:type="spellStart"/>
      <w:r w:rsidRPr="003F04A2">
        <w:t>setje</w:t>
      </w:r>
      <w:proofErr w:type="spellEnd"/>
      <w:r w:rsidRPr="003F04A2">
        <w:t xml:space="preserve"> i gang utgreiing av krav og mål for fossilfrie </w:t>
      </w:r>
      <w:proofErr w:type="spellStart"/>
      <w:r w:rsidRPr="003F04A2">
        <w:t>anleggsplassar</w:t>
      </w:r>
      <w:proofErr w:type="spellEnd"/>
      <w:r w:rsidRPr="003F04A2">
        <w:t xml:space="preserve"> i transportsektoren. </w:t>
      </w:r>
      <w:proofErr w:type="spellStart"/>
      <w:r w:rsidRPr="003F04A2">
        <w:t>Enova</w:t>
      </w:r>
      <w:proofErr w:type="spellEnd"/>
      <w:r w:rsidRPr="003F04A2">
        <w:t xml:space="preserve"> har i 2021 lansert ei eiga satsing på utsleppsfrie bygg- og </w:t>
      </w:r>
      <w:proofErr w:type="spellStart"/>
      <w:r w:rsidRPr="003F04A2">
        <w:t>anleggsplassar</w:t>
      </w:r>
      <w:proofErr w:type="spellEnd"/>
      <w:r w:rsidRPr="003F04A2">
        <w:t xml:space="preserve"> der </w:t>
      </w:r>
      <w:proofErr w:type="spellStart"/>
      <w:r w:rsidRPr="003F04A2">
        <w:t>dei</w:t>
      </w:r>
      <w:proofErr w:type="spellEnd"/>
      <w:r w:rsidRPr="003F04A2">
        <w:t xml:space="preserve"> vil støtte pilotprosjekt som </w:t>
      </w:r>
      <w:proofErr w:type="spellStart"/>
      <w:r w:rsidRPr="003F04A2">
        <w:t>utviklar</w:t>
      </w:r>
      <w:proofErr w:type="spellEnd"/>
      <w:r w:rsidRPr="003F04A2">
        <w:t xml:space="preserve"> </w:t>
      </w:r>
      <w:proofErr w:type="spellStart"/>
      <w:r w:rsidRPr="003F04A2">
        <w:t>løysingar</w:t>
      </w:r>
      <w:proofErr w:type="spellEnd"/>
      <w:r w:rsidRPr="003F04A2">
        <w:t xml:space="preserve"> som </w:t>
      </w:r>
      <w:proofErr w:type="spellStart"/>
      <w:r w:rsidRPr="003F04A2">
        <w:t>marknaden</w:t>
      </w:r>
      <w:proofErr w:type="spellEnd"/>
      <w:r w:rsidRPr="003F04A2">
        <w:t xml:space="preserve"> </w:t>
      </w:r>
      <w:proofErr w:type="spellStart"/>
      <w:r w:rsidRPr="003F04A2">
        <w:t>seinare</w:t>
      </w:r>
      <w:proofErr w:type="spellEnd"/>
      <w:r w:rsidRPr="003F04A2">
        <w:t xml:space="preserve"> kan ta i bruk.</w:t>
      </w:r>
    </w:p>
    <w:p w14:paraId="38E2E51A" w14:textId="77777777" w:rsidR="003F04A2" w:rsidRPr="003F04A2" w:rsidRDefault="003F04A2" w:rsidP="003F04A2">
      <w:r w:rsidRPr="003F04A2">
        <w:t xml:space="preserve">På dette grunnlaget </w:t>
      </w:r>
      <w:proofErr w:type="spellStart"/>
      <w:r w:rsidRPr="003F04A2">
        <w:t>reknar</w:t>
      </w:r>
      <w:proofErr w:type="spellEnd"/>
      <w:r w:rsidRPr="003F04A2">
        <w:t xml:space="preserve"> Klima- og miljødepartementet vedtaket som </w:t>
      </w:r>
      <w:proofErr w:type="spellStart"/>
      <w:r w:rsidRPr="003F04A2">
        <w:t>følgt</w:t>
      </w:r>
      <w:proofErr w:type="spellEnd"/>
      <w:r w:rsidRPr="003F04A2">
        <w:t xml:space="preserve"> opp.</w:t>
      </w:r>
    </w:p>
    <w:p w14:paraId="737BE2CB" w14:textId="77777777" w:rsidR="003F04A2" w:rsidRPr="003F04A2" w:rsidRDefault="003F04A2" w:rsidP="003F04A2">
      <w:pPr>
        <w:pStyle w:val="Overskrift2"/>
      </w:pPr>
      <w:r w:rsidRPr="003F04A2">
        <w:t>Stortingssesjon 2015–2016</w:t>
      </w:r>
    </w:p>
    <w:p w14:paraId="72B88978" w14:textId="77777777" w:rsidR="003F04A2" w:rsidRPr="003F04A2" w:rsidRDefault="003F04A2" w:rsidP="003F04A2">
      <w:pPr>
        <w:pStyle w:val="avsnitt-tittel"/>
      </w:pPr>
      <w:proofErr w:type="spellStart"/>
      <w:r w:rsidRPr="003F04A2">
        <w:t>Klargjering</w:t>
      </w:r>
      <w:proofErr w:type="spellEnd"/>
      <w:r w:rsidRPr="003F04A2">
        <w:t xml:space="preserve"> av kva som er god tilstand, og kva areal som er å </w:t>
      </w:r>
      <w:proofErr w:type="spellStart"/>
      <w:r w:rsidRPr="003F04A2">
        <w:t>rekne</w:t>
      </w:r>
      <w:proofErr w:type="spellEnd"/>
      <w:r w:rsidRPr="003F04A2">
        <w:t xml:space="preserve"> som forringa økosystem</w:t>
      </w:r>
    </w:p>
    <w:p w14:paraId="2C7EA706" w14:textId="77777777" w:rsidR="003F04A2" w:rsidRPr="003F04A2" w:rsidRDefault="003F04A2" w:rsidP="003F04A2">
      <w:pPr>
        <w:pStyle w:val="avsnitt-undertittel"/>
      </w:pPr>
      <w:r w:rsidRPr="003F04A2">
        <w:t>Vedtak nr. 669, 23. mai 2016</w:t>
      </w:r>
    </w:p>
    <w:p w14:paraId="11DA5059" w14:textId="77777777" w:rsidR="003F04A2" w:rsidRPr="003F04A2" w:rsidRDefault="003F04A2" w:rsidP="003F04A2">
      <w:pPr>
        <w:pStyle w:val="blokksit"/>
        <w:rPr>
          <w:rStyle w:val="kursiv"/>
        </w:rPr>
      </w:pPr>
      <w:r w:rsidRPr="003F04A2">
        <w:rPr>
          <w:rStyle w:val="kursiv"/>
        </w:rPr>
        <w:t>«Stortinget ber regjeringen klargjøre hva som er god tilstand og hvilke arealer som er å regne som forringede økosystemer, og trappe opp arbeidet med å bedre tilstanden i økosystemene, med sikte på at 15 pst. av de forringede økosystemene skal være restaurert innen 2025.»</w:t>
      </w:r>
    </w:p>
    <w:p w14:paraId="7F491E86" w14:textId="77777777" w:rsidR="003F04A2" w:rsidRPr="003F04A2" w:rsidRDefault="003F04A2" w:rsidP="003F04A2">
      <w:r w:rsidRPr="003F04A2">
        <w:t xml:space="preserve">Stortinget gjorde vedtaket ved behandling av Meld. St. 14 (2015–2016), jf. </w:t>
      </w:r>
      <w:proofErr w:type="spellStart"/>
      <w:r w:rsidRPr="003F04A2">
        <w:t>Innst</w:t>
      </w:r>
      <w:proofErr w:type="spellEnd"/>
      <w:r w:rsidRPr="003F04A2">
        <w:t xml:space="preserve">. 294 S (2015–2016) </w:t>
      </w:r>
      <w:r w:rsidRPr="003F04A2">
        <w:rPr>
          <w:rStyle w:val="kursiv"/>
        </w:rPr>
        <w:t xml:space="preserve">om Natur for livet – Norsk handlingsplan for </w:t>
      </w:r>
      <w:proofErr w:type="spellStart"/>
      <w:r w:rsidRPr="003F04A2">
        <w:rPr>
          <w:rStyle w:val="kursiv"/>
        </w:rPr>
        <w:t>naturmangfald</w:t>
      </w:r>
      <w:proofErr w:type="spellEnd"/>
      <w:r w:rsidRPr="003F04A2">
        <w:t xml:space="preserve">, innstillinga </w:t>
      </w:r>
      <w:proofErr w:type="spellStart"/>
      <w:r w:rsidRPr="003F04A2">
        <w:t>romartal</w:t>
      </w:r>
      <w:proofErr w:type="spellEnd"/>
      <w:r w:rsidRPr="003F04A2">
        <w:t xml:space="preserve"> III.</w:t>
      </w:r>
    </w:p>
    <w:p w14:paraId="332503BA" w14:textId="77777777" w:rsidR="003F04A2" w:rsidRPr="003F04A2" w:rsidRDefault="003F04A2" w:rsidP="003F04A2">
      <w:r w:rsidRPr="003F04A2">
        <w:t xml:space="preserve">Klima- og miljødepartementet oppretta i 2016 Ekspertrådet for økologisk tilstand. Rådet kom med </w:t>
      </w:r>
      <w:proofErr w:type="spellStart"/>
      <w:r w:rsidRPr="003F04A2">
        <w:t>tilrådingane</w:t>
      </w:r>
      <w:proofErr w:type="spellEnd"/>
      <w:r w:rsidRPr="003F04A2">
        <w:t xml:space="preserve"> sine i 2017, og ulike </w:t>
      </w:r>
      <w:proofErr w:type="spellStart"/>
      <w:r w:rsidRPr="003F04A2">
        <w:t>fagmiljø</w:t>
      </w:r>
      <w:proofErr w:type="spellEnd"/>
      <w:r w:rsidRPr="003F04A2">
        <w:t xml:space="preserve"> har gjennomført nødvendig utvikling og utprøving av fagsystemet. I 2020 starta arbeidet med å ta fagsystemet i bruk, samstundes som </w:t>
      </w:r>
      <w:proofErr w:type="spellStart"/>
      <w:r w:rsidRPr="003F04A2">
        <w:t>delar</w:t>
      </w:r>
      <w:proofErr w:type="spellEnd"/>
      <w:r w:rsidRPr="003F04A2">
        <w:t xml:space="preserve"> av systemet framleis vart utvikla </w:t>
      </w:r>
      <w:proofErr w:type="spellStart"/>
      <w:r w:rsidRPr="003F04A2">
        <w:t>vidare</w:t>
      </w:r>
      <w:proofErr w:type="spellEnd"/>
      <w:r w:rsidRPr="003F04A2">
        <w:t xml:space="preserve">. I 2021 kom </w:t>
      </w:r>
      <w:proofErr w:type="spellStart"/>
      <w:r w:rsidRPr="003F04A2">
        <w:t>dei</w:t>
      </w:r>
      <w:proofErr w:type="spellEnd"/>
      <w:r w:rsidRPr="003F04A2">
        <w:t xml:space="preserve"> første </w:t>
      </w:r>
      <w:proofErr w:type="spellStart"/>
      <w:r w:rsidRPr="003F04A2">
        <w:t>vurderingane</w:t>
      </w:r>
      <w:proofErr w:type="spellEnd"/>
      <w:r w:rsidRPr="003F04A2">
        <w:t xml:space="preserve"> av </w:t>
      </w:r>
      <w:proofErr w:type="spellStart"/>
      <w:r w:rsidRPr="003F04A2">
        <w:t>utvalde</w:t>
      </w:r>
      <w:proofErr w:type="spellEnd"/>
      <w:r w:rsidRPr="003F04A2">
        <w:t xml:space="preserve"> økosystem. </w:t>
      </w:r>
      <w:proofErr w:type="spellStart"/>
      <w:r w:rsidRPr="003F04A2">
        <w:t>Fleire</w:t>
      </w:r>
      <w:proofErr w:type="spellEnd"/>
      <w:r w:rsidRPr="003F04A2">
        <w:t xml:space="preserve"> økosystem blir vurderte i 2022, samstundes som det blir innhenta kunnskap for å kunne vurdere </w:t>
      </w:r>
      <w:proofErr w:type="spellStart"/>
      <w:r w:rsidRPr="003F04A2">
        <w:t>metodar</w:t>
      </w:r>
      <w:proofErr w:type="spellEnd"/>
      <w:r w:rsidRPr="003F04A2">
        <w:t xml:space="preserve"> for enkelte økosystem. Tilstanden i økosystema med godt nok datagrunnlag kan deretter </w:t>
      </w:r>
      <w:proofErr w:type="spellStart"/>
      <w:r w:rsidRPr="003F04A2">
        <w:t>vurderast</w:t>
      </w:r>
      <w:proofErr w:type="spellEnd"/>
      <w:r w:rsidRPr="003F04A2">
        <w:t xml:space="preserve"> med jamne mellomrom, inkludert kva som er sett på som forringa økosystem. Klima- og miljødepartementet vil prioritere aktuelle restaureringstiltak med sikte på at 15 pst. av </w:t>
      </w:r>
      <w:proofErr w:type="spellStart"/>
      <w:r w:rsidRPr="003F04A2">
        <w:t>dei</w:t>
      </w:r>
      <w:proofErr w:type="spellEnd"/>
      <w:r w:rsidRPr="003F04A2">
        <w:t xml:space="preserve"> forringa økosystema er restaurerte </w:t>
      </w:r>
      <w:proofErr w:type="spellStart"/>
      <w:r w:rsidRPr="003F04A2">
        <w:t>innan</w:t>
      </w:r>
      <w:proofErr w:type="spellEnd"/>
      <w:r w:rsidRPr="003F04A2">
        <w:t xml:space="preserve"> 2025.</w:t>
      </w:r>
    </w:p>
    <w:p w14:paraId="2E0CB297" w14:textId="77777777" w:rsidR="003F04A2" w:rsidRPr="003F04A2" w:rsidRDefault="003F04A2" w:rsidP="003F04A2">
      <w:r w:rsidRPr="003F04A2">
        <w:t>Stortinget vil bli orientert på eigna måte.</w:t>
      </w:r>
    </w:p>
    <w:p w14:paraId="382C114A" w14:textId="77777777" w:rsidR="003F04A2" w:rsidRPr="003F04A2" w:rsidRDefault="003F04A2" w:rsidP="003F04A2">
      <w:pPr>
        <w:pStyle w:val="avsnitt-tittel"/>
      </w:pPr>
      <w:r w:rsidRPr="003F04A2">
        <w:t>Kvalitetsnormer for økosystem som del av utviklinga av nye forvaltningsmål</w:t>
      </w:r>
    </w:p>
    <w:p w14:paraId="0DA013D6" w14:textId="77777777" w:rsidR="003F04A2" w:rsidRPr="003F04A2" w:rsidRDefault="003F04A2" w:rsidP="003F04A2">
      <w:pPr>
        <w:pStyle w:val="avsnitt-undertittel"/>
      </w:pPr>
      <w:r w:rsidRPr="003F04A2">
        <w:t>Vedtak nr. 670, 23. mai 2016</w:t>
      </w:r>
    </w:p>
    <w:p w14:paraId="5125A4F3" w14:textId="77777777" w:rsidR="003F04A2" w:rsidRPr="003F04A2" w:rsidRDefault="003F04A2" w:rsidP="003F04A2">
      <w:pPr>
        <w:pStyle w:val="blokksit"/>
        <w:rPr>
          <w:rStyle w:val="kursiv"/>
        </w:rPr>
      </w:pPr>
      <w:r w:rsidRPr="003F04A2">
        <w:rPr>
          <w:rStyle w:val="kursiv"/>
        </w:rPr>
        <w:t>«Stortinget ber regjeringen vurdere kvalitetsnormer for økosystemer som en del av utviklingen av nye forvaltningsmål.»</w:t>
      </w:r>
    </w:p>
    <w:p w14:paraId="2C35DE90" w14:textId="77777777" w:rsidR="003F04A2" w:rsidRPr="003F04A2" w:rsidRDefault="003F04A2" w:rsidP="003F04A2">
      <w:r w:rsidRPr="003F04A2">
        <w:t xml:space="preserve">Stortinget gjorde vedtaket ved </w:t>
      </w:r>
      <w:proofErr w:type="spellStart"/>
      <w:r w:rsidRPr="003F04A2">
        <w:t>behandlinga</w:t>
      </w:r>
      <w:proofErr w:type="spellEnd"/>
      <w:r w:rsidRPr="003F04A2">
        <w:t xml:space="preserve"> av Meld. St. 14 (2015–2016), jf. </w:t>
      </w:r>
      <w:proofErr w:type="spellStart"/>
      <w:r w:rsidRPr="003F04A2">
        <w:t>Innst</w:t>
      </w:r>
      <w:proofErr w:type="spellEnd"/>
      <w:r w:rsidRPr="003F04A2">
        <w:t xml:space="preserve">. 294 S (2015–2016) </w:t>
      </w:r>
      <w:r w:rsidRPr="003F04A2">
        <w:rPr>
          <w:rStyle w:val="kursiv"/>
        </w:rPr>
        <w:t xml:space="preserve">om Natur for livet – Norsk handlingsplan for </w:t>
      </w:r>
      <w:proofErr w:type="spellStart"/>
      <w:r w:rsidRPr="003F04A2">
        <w:rPr>
          <w:rStyle w:val="kursiv"/>
        </w:rPr>
        <w:t>naturmangfald</w:t>
      </w:r>
      <w:proofErr w:type="spellEnd"/>
      <w:r w:rsidRPr="003F04A2">
        <w:t xml:space="preserve">, jf. innstillinga </w:t>
      </w:r>
      <w:proofErr w:type="spellStart"/>
      <w:r w:rsidRPr="003F04A2">
        <w:t>romartal</w:t>
      </w:r>
      <w:proofErr w:type="spellEnd"/>
      <w:r w:rsidRPr="003F04A2">
        <w:t xml:space="preserve"> IV.</w:t>
      </w:r>
    </w:p>
    <w:p w14:paraId="29A7FD73" w14:textId="77777777" w:rsidR="003F04A2" w:rsidRPr="003F04A2" w:rsidRDefault="003F04A2" w:rsidP="003F04A2">
      <w:r w:rsidRPr="003F04A2">
        <w:t xml:space="preserve">Regjeringa har i 2021 lagt fram «Naturstrategi for våtmark» der det er sett forvaltningsmål for våtmark. Dette målet er å (1) bremse nedbyggingstakta for våtmark som er i dag, og (2) </w:t>
      </w:r>
      <w:proofErr w:type="spellStart"/>
      <w:r w:rsidRPr="003F04A2">
        <w:t>forbetre</w:t>
      </w:r>
      <w:proofErr w:type="spellEnd"/>
      <w:r w:rsidRPr="003F04A2">
        <w:t xml:space="preserve"> den økologiske tilstanden i våtmark. Naturstrategien fyller ei </w:t>
      </w:r>
      <w:proofErr w:type="spellStart"/>
      <w:r w:rsidRPr="003F04A2">
        <w:t>liknande</w:t>
      </w:r>
      <w:proofErr w:type="spellEnd"/>
      <w:r w:rsidRPr="003F04A2">
        <w:t xml:space="preserve"> rolle som </w:t>
      </w:r>
      <w:proofErr w:type="gramStart"/>
      <w:r w:rsidRPr="003F04A2">
        <w:t>ei kvalitetsnorm</w:t>
      </w:r>
      <w:proofErr w:type="gramEnd"/>
      <w:r w:rsidRPr="003F04A2">
        <w:t xml:space="preserve"> gjennom det målet som er sett, ei </w:t>
      </w:r>
      <w:proofErr w:type="spellStart"/>
      <w:r w:rsidRPr="003F04A2">
        <w:t>forbetring</w:t>
      </w:r>
      <w:proofErr w:type="spellEnd"/>
      <w:r w:rsidRPr="003F04A2">
        <w:t xml:space="preserve"> av kunnskapsgrunnlaget og gjennomføring av konkrete tiltak etter </w:t>
      </w:r>
      <w:proofErr w:type="spellStart"/>
      <w:r w:rsidRPr="003F04A2">
        <w:t>nærmare</w:t>
      </w:r>
      <w:proofErr w:type="spellEnd"/>
      <w:r w:rsidRPr="003F04A2">
        <w:t xml:space="preserve"> utgreiing. Kunnskapsgrunnlaget for våtmark bør </w:t>
      </w:r>
      <w:proofErr w:type="spellStart"/>
      <w:r w:rsidRPr="003F04A2">
        <w:t>vidareutviklast</w:t>
      </w:r>
      <w:proofErr w:type="spellEnd"/>
      <w:r w:rsidRPr="003F04A2">
        <w:t xml:space="preserve"> før det eventuelt </w:t>
      </w:r>
      <w:r w:rsidRPr="003F04A2">
        <w:lastRenderedPageBreak/>
        <w:t xml:space="preserve">blir fastsett </w:t>
      </w:r>
      <w:proofErr w:type="gramStart"/>
      <w:r w:rsidRPr="003F04A2">
        <w:t>ei kvalitetsnorm</w:t>
      </w:r>
      <w:proofErr w:type="gramEnd"/>
      <w:r w:rsidRPr="003F04A2">
        <w:t xml:space="preserve"> for våtmark etter </w:t>
      </w:r>
      <w:proofErr w:type="spellStart"/>
      <w:r w:rsidRPr="003F04A2">
        <w:t>naturmangfaldlova</w:t>
      </w:r>
      <w:proofErr w:type="spellEnd"/>
      <w:r w:rsidRPr="003F04A2">
        <w:t xml:space="preserve">. Myr er </w:t>
      </w:r>
      <w:proofErr w:type="spellStart"/>
      <w:r w:rsidRPr="003F04A2">
        <w:t>ein</w:t>
      </w:r>
      <w:proofErr w:type="spellEnd"/>
      <w:r w:rsidRPr="003F04A2">
        <w:t xml:space="preserve"> del av økosystemet våtmark, og Klima- og miljødepartementet vil sjå eventuell utarbeiding av </w:t>
      </w:r>
      <w:proofErr w:type="gramStart"/>
      <w:r w:rsidRPr="003F04A2">
        <w:t>ei kvalitetsnorm</w:t>
      </w:r>
      <w:proofErr w:type="gramEnd"/>
      <w:r w:rsidRPr="003F04A2">
        <w:t xml:space="preserve"> for myr i </w:t>
      </w:r>
      <w:proofErr w:type="spellStart"/>
      <w:r w:rsidRPr="003F04A2">
        <w:t>samanheng</w:t>
      </w:r>
      <w:proofErr w:type="spellEnd"/>
      <w:r w:rsidRPr="003F04A2">
        <w:t xml:space="preserve"> med denne </w:t>
      </w:r>
      <w:proofErr w:type="spellStart"/>
      <w:r w:rsidRPr="003F04A2">
        <w:t>vidareutviklinga</w:t>
      </w:r>
      <w:proofErr w:type="spellEnd"/>
      <w:r w:rsidRPr="003F04A2">
        <w:t xml:space="preserve"> av dette kunnskapsgrunnlaget.</w:t>
      </w:r>
    </w:p>
    <w:p w14:paraId="2CB2F507" w14:textId="77777777" w:rsidR="003F04A2" w:rsidRPr="003F04A2" w:rsidRDefault="003F04A2" w:rsidP="003F04A2">
      <w:r w:rsidRPr="003F04A2">
        <w:t xml:space="preserve">Naturstrategien vil bli evaluert etter seks år og revidert etter tolv år. Behovet for eventuelle nye mål og </w:t>
      </w:r>
      <w:proofErr w:type="spellStart"/>
      <w:r w:rsidRPr="003F04A2">
        <w:t>verkemiddel</w:t>
      </w:r>
      <w:proofErr w:type="spellEnd"/>
      <w:r w:rsidRPr="003F04A2">
        <w:t xml:space="preserve"> vil da bli vurdert på nytt.</w:t>
      </w:r>
    </w:p>
    <w:p w14:paraId="686ED59F" w14:textId="77777777" w:rsidR="003F04A2" w:rsidRPr="003F04A2" w:rsidRDefault="003F04A2" w:rsidP="003F04A2">
      <w:r w:rsidRPr="003F04A2">
        <w:t xml:space="preserve">Arbeidet med å </w:t>
      </w:r>
      <w:proofErr w:type="spellStart"/>
      <w:r w:rsidRPr="003F04A2">
        <w:t>følgje</w:t>
      </w:r>
      <w:proofErr w:type="spellEnd"/>
      <w:r w:rsidRPr="003F04A2">
        <w:t xml:space="preserve"> opp </w:t>
      </w:r>
      <w:proofErr w:type="spellStart"/>
      <w:r w:rsidRPr="003F04A2">
        <w:t>naturmangfaldmeldinga</w:t>
      </w:r>
      <w:proofErr w:type="spellEnd"/>
      <w:r w:rsidRPr="003F04A2">
        <w:t xml:space="preserve"> og utvikle forvaltningsmål held fram for </w:t>
      </w:r>
      <w:proofErr w:type="spellStart"/>
      <w:r w:rsidRPr="003F04A2">
        <w:t>dei</w:t>
      </w:r>
      <w:proofErr w:type="spellEnd"/>
      <w:r w:rsidRPr="003F04A2">
        <w:t xml:space="preserve"> andre økosystema.</w:t>
      </w:r>
    </w:p>
    <w:p w14:paraId="7F062AEC" w14:textId="77777777" w:rsidR="003F04A2" w:rsidRPr="003F04A2" w:rsidRDefault="003F04A2" w:rsidP="003F04A2">
      <w:r w:rsidRPr="003F04A2">
        <w:t>Stortinget vil bli orientert på eigna måte.</w:t>
      </w:r>
    </w:p>
    <w:p w14:paraId="2AA98ABC" w14:textId="77777777" w:rsidR="003F04A2" w:rsidRPr="003F04A2" w:rsidRDefault="003F04A2" w:rsidP="003F04A2">
      <w:pPr>
        <w:pStyle w:val="avsnitt-tittel"/>
      </w:pPr>
      <w:r w:rsidRPr="003F04A2">
        <w:t xml:space="preserve">Handlingsplan for å </w:t>
      </w:r>
      <w:proofErr w:type="spellStart"/>
      <w:r w:rsidRPr="003F04A2">
        <w:t>betre</w:t>
      </w:r>
      <w:proofErr w:type="spellEnd"/>
      <w:r w:rsidRPr="003F04A2">
        <w:t xml:space="preserve"> situasjonen for sjøfugl</w:t>
      </w:r>
    </w:p>
    <w:p w14:paraId="453C1075" w14:textId="77777777" w:rsidR="003F04A2" w:rsidRPr="003F04A2" w:rsidRDefault="003F04A2" w:rsidP="003F04A2">
      <w:pPr>
        <w:pStyle w:val="avsnitt-undertittel"/>
      </w:pPr>
      <w:r w:rsidRPr="003F04A2">
        <w:t>Vedtak nr. 674, 23. mai 2016</w:t>
      </w:r>
    </w:p>
    <w:p w14:paraId="2C504141" w14:textId="77777777" w:rsidR="003F04A2" w:rsidRPr="003F04A2" w:rsidRDefault="003F04A2" w:rsidP="003F04A2">
      <w:pPr>
        <w:pStyle w:val="blokksit"/>
        <w:rPr>
          <w:rStyle w:val="kursiv"/>
        </w:rPr>
      </w:pPr>
      <w:r w:rsidRPr="003F04A2">
        <w:rPr>
          <w:rStyle w:val="kursiv"/>
        </w:rPr>
        <w:t>«Stortinget ber regjeringen utarbeide en handlingsplan for å bedre situasjonen for sjøfugler. I handlingsplanen må det gjøres en vurdering av hvilke øvrige sjøfugler som bør få status som prioritert art.»</w:t>
      </w:r>
    </w:p>
    <w:p w14:paraId="1DE431E8" w14:textId="77777777" w:rsidR="003F04A2" w:rsidRPr="003F04A2" w:rsidRDefault="003F04A2" w:rsidP="003F04A2">
      <w:r w:rsidRPr="003F04A2">
        <w:t xml:space="preserve">Vedtaket </w:t>
      </w:r>
      <w:proofErr w:type="spellStart"/>
      <w:r w:rsidRPr="003F04A2">
        <w:t>vart</w:t>
      </w:r>
      <w:proofErr w:type="spellEnd"/>
      <w:r w:rsidRPr="003F04A2">
        <w:t xml:space="preserve"> gjort ved stortingsbehandlinga av Meld. St. 14 (2015–2016) </w:t>
      </w:r>
      <w:r w:rsidRPr="003F04A2">
        <w:rPr>
          <w:rStyle w:val="kursiv"/>
        </w:rPr>
        <w:t xml:space="preserve">Natur for livet – Norsk handlingsplan for </w:t>
      </w:r>
      <w:proofErr w:type="spellStart"/>
      <w:r w:rsidRPr="003F04A2">
        <w:rPr>
          <w:rStyle w:val="kursiv"/>
        </w:rPr>
        <w:t>naturmangfald</w:t>
      </w:r>
      <w:proofErr w:type="spellEnd"/>
      <w:r w:rsidRPr="003F04A2">
        <w:rPr>
          <w:rStyle w:val="kursiv"/>
        </w:rPr>
        <w:t>,</w:t>
      </w:r>
      <w:r w:rsidRPr="003F04A2">
        <w:t xml:space="preserve"> jf. </w:t>
      </w:r>
      <w:proofErr w:type="spellStart"/>
      <w:r w:rsidRPr="003F04A2">
        <w:t>Innst</w:t>
      </w:r>
      <w:proofErr w:type="spellEnd"/>
      <w:r w:rsidRPr="003F04A2">
        <w:t xml:space="preserve">. 294 S (2015–2016), innstillinga </w:t>
      </w:r>
      <w:proofErr w:type="spellStart"/>
      <w:r w:rsidRPr="003F04A2">
        <w:t>romartal</w:t>
      </w:r>
      <w:proofErr w:type="spellEnd"/>
      <w:r w:rsidRPr="003F04A2">
        <w:t xml:space="preserve"> IX.</w:t>
      </w:r>
    </w:p>
    <w:p w14:paraId="565B5C35" w14:textId="77777777" w:rsidR="003F04A2" w:rsidRPr="003F04A2" w:rsidRDefault="003F04A2" w:rsidP="003F04A2">
      <w:r w:rsidRPr="003F04A2">
        <w:t xml:space="preserve">Ei </w:t>
      </w:r>
      <w:proofErr w:type="spellStart"/>
      <w:r w:rsidRPr="003F04A2">
        <w:t>direktoratsgruppe</w:t>
      </w:r>
      <w:proofErr w:type="spellEnd"/>
      <w:r w:rsidRPr="003F04A2">
        <w:t xml:space="preserve"> leidd av Miljødirektoratet har fått i oppdrag å utarbeide </w:t>
      </w:r>
      <w:proofErr w:type="spellStart"/>
      <w:r w:rsidRPr="003F04A2">
        <w:t>eit</w:t>
      </w:r>
      <w:proofErr w:type="spellEnd"/>
      <w:r w:rsidRPr="003F04A2">
        <w:t xml:space="preserve"> utkast til handlingsplan for sjøfugl. Gruppa skal utarbeide </w:t>
      </w:r>
      <w:proofErr w:type="spellStart"/>
      <w:r w:rsidRPr="003F04A2">
        <w:t>ein</w:t>
      </w:r>
      <w:proofErr w:type="spellEnd"/>
      <w:r w:rsidRPr="003F04A2">
        <w:t xml:space="preserve"> samla prioritert tiltaksplan for å </w:t>
      </w:r>
      <w:proofErr w:type="spellStart"/>
      <w:r w:rsidRPr="003F04A2">
        <w:t>betre</w:t>
      </w:r>
      <w:proofErr w:type="spellEnd"/>
      <w:r w:rsidRPr="003F04A2">
        <w:t xml:space="preserve"> situasjonen for sjøfugl. Arbeidet er blitt </w:t>
      </w:r>
      <w:proofErr w:type="spellStart"/>
      <w:r w:rsidRPr="003F04A2">
        <w:t>forseinka</w:t>
      </w:r>
      <w:proofErr w:type="spellEnd"/>
      <w:r w:rsidRPr="003F04A2">
        <w:t>, og siktemålet er ferdigstilling av planen i 2022.</w:t>
      </w:r>
    </w:p>
    <w:p w14:paraId="09ED4FAC" w14:textId="77777777" w:rsidR="003F04A2" w:rsidRPr="003F04A2" w:rsidRDefault="003F04A2" w:rsidP="003F04A2">
      <w:r w:rsidRPr="003F04A2">
        <w:t>Stortinget vil bli orientert på eigna måte.</w:t>
      </w:r>
    </w:p>
    <w:p w14:paraId="70163AF8" w14:textId="77777777" w:rsidR="003F04A2" w:rsidRPr="003F04A2" w:rsidRDefault="003F04A2" w:rsidP="003F04A2">
      <w:pPr>
        <w:pStyle w:val="avsnitt-tittel"/>
      </w:pPr>
      <w:proofErr w:type="spellStart"/>
      <w:r w:rsidRPr="003F04A2">
        <w:t>Forbod</w:t>
      </w:r>
      <w:proofErr w:type="spellEnd"/>
      <w:r w:rsidRPr="003F04A2">
        <w:t xml:space="preserve"> mot mikroplast i kroppspleieprodukt</w:t>
      </w:r>
    </w:p>
    <w:p w14:paraId="1FE132DB" w14:textId="77777777" w:rsidR="003F04A2" w:rsidRPr="003F04A2" w:rsidRDefault="003F04A2" w:rsidP="003F04A2">
      <w:pPr>
        <w:pStyle w:val="avsnitt-undertittel"/>
      </w:pPr>
      <w:r w:rsidRPr="003F04A2">
        <w:t>Vedtak nr. 681, 23. mai 2016</w:t>
      </w:r>
    </w:p>
    <w:p w14:paraId="1D68D1A7" w14:textId="77777777" w:rsidR="003F04A2" w:rsidRPr="003F04A2" w:rsidRDefault="003F04A2" w:rsidP="003F04A2">
      <w:pPr>
        <w:pStyle w:val="blokksit"/>
        <w:rPr>
          <w:rStyle w:val="kursiv"/>
        </w:rPr>
      </w:pPr>
      <w:r w:rsidRPr="003F04A2">
        <w:rPr>
          <w:rStyle w:val="kursiv"/>
        </w:rPr>
        <w:t>«Stortinget ber regjeringen om fremme forslag med sikte på å forby mikroplast i kroppspleieprodukter.»</w:t>
      </w:r>
    </w:p>
    <w:p w14:paraId="593FC231" w14:textId="77777777" w:rsidR="003F04A2" w:rsidRPr="003F04A2" w:rsidRDefault="003F04A2" w:rsidP="003F04A2">
      <w:r w:rsidRPr="003F04A2">
        <w:t xml:space="preserve">Stortinget gjorde vedtaket ved </w:t>
      </w:r>
      <w:proofErr w:type="spellStart"/>
      <w:r w:rsidRPr="003F04A2">
        <w:t>behandlinga</w:t>
      </w:r>
      <w:proofErr w:type="spellEnd"/>
      <w:r w:rsidRPr="003F04A2">
        <w:t xml:space="preserve"> av </w:t>
      </w:r>
      <w:proofErr w:type="spellStart"/>
      <w:r w:rsidRPr="003F04A2">
        <w:t>Dok</w:t>
      </w:r>
      <w:proofErr w:type="spellEnd"/>
      <w:r w:rsidRPr="003F04A2">
        <w:t xml:space="preserve">. 8:44 S (2015–2016), jf. </w:t>
      </w:r>
      <w:proofErr w:type="spellStart"/>
      <w:r w:rsidRPr="003F04A2">
        <w:t>Innst</w:t>
      </w:r>
      <w:proofErr w:type="spellEnd"/>
      <w:r w:rsidRPr="003F04A2">
        <w:t xml:space="preserve">. 282 S (2015–2016), tilrådinga i innstillinga </w:t>
      </w:r>
      <w:proofErr w:type="spellStart"/>
      <w:r w:rsidRPr="003F04A2">
        <w:t>romartal</w:t>
      </w:r>
      <w:proofErr w:type="spellEnd"/>
      <w:r w:rsidRPr="003F04A2">
        <w:t xml:space="preserve"> I.</w:t>
      </w:r>
    </w:p>
    <w:p w14:paraId="7E09B96C" w14:textId="77777777" w:rsidR="003F04A2" w:rsidRPr="003F04A2" w:rsidRDefault="003F04A2" w:rsidP="003F04A2">
      <w:r w:rsidRPr="003F04A2">
        <w:t xml:space="preserve">EUs kjemikaliebyrå (ECHA) har utarbeidd </w:t>
      </w:r>
      <w:proofErr w:type="spellStart"/>
      <w:r w:rsidRPr="003F04A2">
        <w:t>eit</w:t>
      </w:r>
      <w:proofErr w:type="spellEnd"/>
      <w:r w:rsidRPr="003F04A2">
        <w:t xml:space="preserve"> forslag til restriksjon mot mikroplast </w:t>
      </w:r>
      <w:proofErr w:type="gramStart"/>
      <w:r w:rsidRPr="003F04A2">
        <w:t>i mellom</w:t>
      </w:r>
      <w:proofErr w:type="gramEnd"/>
      <w:r w:rsidRPr="003F04A2">
        <w:t xml:space="preserve"> anna kroppspleieprodukt. Forslaget har </w:t>
      </w:r>
      <w:proofErr w:type="spellStart"/>
      <w:r w:rsidRPr="003F04A2">
        <w:t>vore</w:t>
      </w:r>
      <w:proofErr w:type="spellEnd"/>
      <w:r w:rsidRPr="003F04A2">
        <w:t xml:space="preserve"> på </w:t>
      </w:r>
      <w:proofErr w:type="spellStart"/>
      <w:r w:rsidRPr="003F04A2">
        <w:t>høyring</w:t>
      </w:r>
      <w:proofErr w:type="spellEnd"/>
      <w:r w:rsidRPr="003F04A2">
        <w:t xml:space="preserve">, og Miljødirektoratet har sendt ei fråsegn til ECHA. Saka er oversend EU-kommisjonen til behandling. Norske miljøstyresmakter vil aktivt følgje det </w:t>
      </w:r>
      <w:proofErr w:type="spellStart"/>
      <w:r w:rsidRPr="003F04A2">
        <w:t>vidare</w:t>
      </w:r>
      <w:proofErr w:type="spellEnd"/>
      <w:r w:rsidRPr="003F04A2">
        <w:t xml:space="preserve"> arbeidet.</w:t>
      </w:r>
    </w:p>
    <w:p w14:paraId="561B6C74" w14:textId="77777777" w:rsidR="003F04A2" w:rsidRPr="003F04A2" w:rsidRDefault="003F04A2" w:rsidP="003F04A2">
      <w:r w:rsidRPr="003F04A2">
        <w:t>Stortinget vil bli orientert på eigna måte.</w:t>
      </w:r>
    </w:p>
    <w:p w14:paraId="751C80AB" w14:textId="77777777" w:rsidR="003F04A2" w:rsidRPr="003F04A2" w:rsidRDefault="003F04A2" w:rsidP="003F04A2">
      <w:pPr>
        <w:pStyle w:val="avsnitt-tittel"/>
      </w:pPr>
      <w:proofErr w:type="spellStart"/>
      <w:r w:rsidRPr="003F04A2">
        <w:lastRenderedPageBreak/>
        <w:t>Noreg</w:t>
      </w:r>
      <w:proofErr w:type="spellEnd"/>
      <w:r w:rsidRPr="003F04A2">
        <w:t xml:space="preserve"> skal </w:t>
      </w:r>
      <w:proofErr w:type="spellStart"/>
      <w:r w:rsidRPr="003F04A2">
        <w:t>vere</w:t>
      </w:r>
      <w:proofErr w:type="spellEnd"/>
      <w:r w:rsidRPr="003F04A2">
        <w:t xml:space="preserve"> klimanøytralt </w:t>
      </w:r>
      <w:proofErr w:type="spellStart"/>
      <w:r w:rsidRPr="003F04A2">
        <w:t>frå</w:t>
      </w:r>
      <w:proofErr w:type="spellEnd"/>
      <w:r w:rsidRPr="003F04A2">
        <w:t xml:space="preserve"> og med 2030</w:t>
      </w:r>
    </w:p>
    <w:p w14:paraId="61811ADA" w14:textId="77777777" w:rsidR="003F04A2" w:rsidRPr="003F04A2" w:rsidRDefault="003F04A2" w:rsidP="003F04A2">
      <w:pPr>
        <w:pStyle w:val="avsnitt-undertittel"/>
      </w:pPr>
      <w:r w:rsidRPr="003F04A2">
        <w:t>Vedtak nr. 897, 14. juni 2016</w:t>
      </w:r>
    </w:p>
    <w:p w14:paraId="30F00B6B" w14:textId="77777777" w:rsidR="003F04A2" w:rsidRPr="003F04A2" w:rsidRDefault="003F04A2" w:rsidP="003F04A2">
      <w:pPr>
        <w:pStyle w:val="blokksit"/>
        <w:rPr>
          <w:rStyle w:val="kursiv"/>
        </w:rPr>
      </w:pPr>
      <w:r w:rsidRPr="003F04A2">
        <w:rPr>
          <w:rStyle w:val="kursiv"/>
        </w:rPr>
        <w:t>«Stortinget ber regjeringen legge til grunn at Norge skal sørge for klimareduksjoner tilsvarende norske utslipp fra og med 1. januar 2030, og at klimanøytralitet kan oppnås gjennom EUs kvotemarked, internasjonalt samarbeid om utslippsreduksjoner, kvotehandel og prosjektbasert samarbeid.»</w:t>
      </w:r>
    </w:p>
    <w:p w14:paraId="03F2C2C5" w14:textId="77777777" w:rsidR="003F04A2" w:rsidRPr="003F04A2" w:rsidRDefault="003F04A2" w:rsidP="003F04A2">
      <w:r w:rsidRPr="003F04A2">
        <w:t xml:space="preserve">Stortinget gjorde vedtaket ved </w:t>
      </w:r>
      <w:proofErr w:type="spellStart"/>
      <w:r w:rsidRPr="003F04A2">
        <w:t>behandlinga</w:t>
      </w:r>
      <w:proofErr w:type="spellEnd"/>
      <w:r w:rsidRPr="003F04A2">
        <w:t xml:space="preserve"> av </w:t>
      </w:r>
      <w:proofErr w:type="spellStart"/>
      <w:r w:rsidRPr="003F04A2">
        <w:t>Prop</w:t>
      </w:r>
      <w:proofErr w:type="spellEnd"/>
      <w:r w:rsidRPr="003F04A2">
        <w:t xml:space="preserve">. 115 S (2015–2016), jf. </w:t>
      </w:r>
      <w:proofErr w:type="spellStart"/>
      <w:r w:rsidRPr="003F04A2">
        <w:t>Innst</w:t>
      </w:r>
      <w:proofErr w:type="spellEnd"/>
      <w:r w:rsidRPr="003F04A2">
        <w:t xml:space="preserve">. 407 S (2015–2016) </w:t>
      </w:r>
      <w:r w:rsidRPr="003F04A2">
        <w:rPr>
          <w:rStyle w:val="kursiv"/>
        </w:rPr>
        <w:t xml:space="preserve">om samtykke til ratifikasjon av </w:t>
      </w:r>
      <w:proofErr w:type="spellStart"/>
      <w:r w:rsidRPr="003F04A2">
        <w:rPr>
          <w:rStyle w:val="kursiv"/>
        </w:rPr>
        <w:t>Parisavtala</w:t>
      </w:r>
      <w:proofErr w:type="spellEnd"/>
      <w:r w:rsidRPr="003F04A2">
        <w:t xml:space="preserve">. Regjeringa </w:t>
      </w:r>
      <w:proofErr w:type="spellStart"/>
      <w:r w:rsidRPr="003F04A2">
        <w:t>legg</w:t>
      </w:r>
      <w:proofErr w:type="spellEnd"/>
      <w:r w:rsidRPr="003F04A2">
        <w:t xml:space="preserve"> til grunn målet om klimanøytralitet </w:t>
      </w:r>
      <w:proofErr w:type="spellStart"/>
      <w:r w:rsidRPr="003F04A2">
        <w:t>frå</w:t>
      </w:r>
      <w:proofErr w:type="spellEnd"/>
      <w:r w:rsidRPr="003F04A2">
        <w:t xml:space="preserve"> og med 2030. Regjeringa ser på vedtaket som </w:t>
      </w:r>
      <w:proofErr w:type="spellStart"/>
      <w:r w:rsidRPr="003F04A2">
        <w:t>følgt</w:t>
      </w:r>
      <w:proofErr w:type="spellEnd"/>
      <w:r w:rsidRPr="003F04A2">
        <w:t xml:space="preserve"> opp.</w:t>
      </w:r>
    </w:p>
    <w:p w14:paraId="1326AA34" w14:textId="77777777" w:rsidR="003F04A2" w:rsidRPr="003F04A2" w:rsidRDefault="003F04A2" w:rsidP="003F04A2">
      <w:pPr>
        <w:pStyle w:val="Overskrift1"/>
      </w:pPr>
      <w:r w:rsidRPr="003F04A2">
        <w:t xml:space="preserve">Kommunal- og </w:t>
      </w:r>
      <w:proofErr w:type="spellStart"/>
      <w:r w:rsidRPr="003F04A2">
        <w:t>moderniseringsdepartmentet</w:t>
      </w:r>
      <w:proofErr w:type="spellEnd"/>
    </w:p>
    <w:p w14:paraId="4D5C4DEE" w14:textId="77777777" w:rsidR="003F04A2" w:rsidRPr="003F04A2" w:rsidRDefault="003F04A2" w:rsidP="003F04A2">
      <w:pPr>
        <w:pStyle w:val="avsnitt-undertittel"/>
      </w:pPr>
      <w:r w:rsidRPr="003F04A2">
        <w:t>Oversikt over anmodnings- og utredningsvedtak</w:t>
      </w:r>
    </w:p>
    <w:p w14:paraId="69267069" w14:textId="03E7AE3A" w:rsidR="003F04A2" w:rsidRDefault="003F04A2" w:rsidP="003F04A2">
      <w:r w:rsidRPr="003F04A2">
        <w:t xml:space="preserve">Nedenfor gis en oversikt over oppfølging av anmodnings- og utredningsvedtak under Kommunal- og moderniseringsdepartementet. Oversikten inkluderer alle vedtak fra stortingssesjonen 2020–2021, samt de vedtakene fra tidligere stortingssesjoner som kontroll- og konstitusjonskomiteen i </w:t>
      </w:r>
      <w:proofErr w:type="spellStart"/>
      <w:r w:rsidRPr="003F04A2">
        <w:t>Innst</w:t>
      </w:r>
      <w:proofErr w:type="spellEnd"/>
      <w:r w:rsidRPr="003F04A2">
        <w:t>. 580 S (2020–2021) mente ikke var kvittert ut. I tabellen nedenfor angis det også hvorvidt departementet planlegger at rapporteringen knyttet til anmodningsvedtaket nå avsluttes, eller om departementet vil rapportere konkret på vedtaket også i neste års budsjettproposisjon.</w:t>
      </w:r>
    </w:p>
    <w:p w14:paraId="6A139693" w14:textId="0C846564" w:rsidR="00CC0456" w:rsidRPr="003F04A2" w:rsidRDefault="00CC0456" w:rsidP="00CC0456">
      <w:pPr>
        <w:pStyle w:val="tabell-tittel"/>
      </w:pPr>
      <w:r w:rsidRPr="003F04A2">
        <w:t>Oversikt over anmodnings- og utredningsvedtak, ordnet etter sesjon og nummer</w:t>
      </w:r>
    </w:p>
    <w:p w14:paraId="02B35AE5" w14:textId="77777777" w:rsidR="003F04A2" w:rsidRPr="003F04A2" w:rsidRDefault="003F04A2" w:rsidP="003F04A2">
      <w:pPr>
        <w:pStyle w:val="Tabellnavn"/>
      </w:pPr>
      <w:r w:rsidRPr="003F04A2">
        <w:t>04J1xx2</w:t>
      </w:r>
    </w:p>
    <w:tbl>
      <w:tblPr>
        <w:tblStyle w:val="StandardTabell"/>
        <w:tblW w:w="9200" w:type="dxa"/>
        <w:tblLayout w:type="fixed"/>
        <w:tblLook w:val="04A0" w:firstRow="1" w:lastRow="0" w:firstColumn="1" w:lastColumn="0" w:noHBand="0" w:noVBand="1"/>
      </w:tblPr>
      <w:tblGrid>
        <w:gridCol w:w="1384"/>
        <w:gridCol w:w="1276"/>
        <w:gridCol w:w="4961"/>
        <w:gridCol w:w="1579"/>
      </w:tblGrid>
      <w:tr w:rsidR="003F04A2" w:rsidRPr="003F04A2" w14:paraId="00356AE9" w14:textId="77777777" w:rsidTr="00CC0456">
        <w:trPr>
          <w:trHeight w:val="600"/>
        </w:trPr>
        <w:tc>
          <w:tcPr>
            <w:tcW w:w="1384" w:type="dxa"/>
            <w:shd w:val="clear" w:color="auto" w:fill="FFFFFF"/>
          </w:tcPr>
          <w:p w14:paraId="0939F91A" w14:textId="77777777" w:rsidR="003F04A2" w:rsidRPr="003F04A2" w:rsidRDefault="003F04A2" w:rsidP="00CC0456">
            <w:r w:rsidRPr="003F04A2">
              <w:t>Sesjon</w:t>
            </w:r>
          </w:p>
        </w:tc>
        <w:tc>
          <w:tcPr>
            <w:tcW w:w="1276" w:type="dxa"/>
          </w:tcPr>
          <w:p w14:paraId="101605AF" w14:textId="77777777" w:rsidR="003F04A2" w:rsidRPr="003F04A2" w:rsidRDefault="003F04A2" w:rsidP="00CC0456">
            <w:pPr>
              <w:jc w:val="center"/>
            </w:pPr>
            <w:r w:rsidRPr="003F04A2">
              <w:t>Vedtak nr.</w:t>
            </w:r>
          </w:p>
        </w:tc>
        <w:tc>
          <w:tcPr>
            <w:tcW w:w="4961" w:type="dxa"/>
          </w:tcPr>
          <w:p w14:paraId="37E4B6A2" w14:textId="77777777" w:rsidR="003F04A2" w:rsidRPr="003F04A2" w:rsidRDefault="003F04A2" w:rsidP="00CC0456">
            <w:r w:rsidRPr="003F04A2">
              <w:t>Stikkord</w:t>
            </w:r>
          </w:p>
        </w:tc>
        <w:tc>
          <w:tcPr>
            <w:tcW w:w="1579" w:type="dxa"/>
          </w:tcPr>
          <w:p w14:paraId="5C3F3732" w14:textId="77777777" w:rsidR="003F04A2" w:rsidRPr="003F04A2" w:rsidRDefault="003F04A2" w:rsidP="00CC0456">
            <w:pPr>
              <w:jc w:val="right"/>
            </w:pPr>
            <w:r w:rsidRPr="003F04A2">
              <w:t xml:space="preserve">Rapportering </w:t>
            </w:r>
            <w:r w:rsidRPr="003F04A2">
              <w:br/>
              <w:t>avsluttes (Ja/Nei)</w:t>
            </w:r>
          </w:p>
        </w:tc>
      </w:tr>
      <w:tr w:rsidR="003F04A2" w:rsidRPr="003F04A2" w14:paraId="4F995317" w14:textId="77777777" w:rsidTr="00CC0456">
        <w:trPr>
          <w:trHeight w:val="380"/>
        </w:trPr>
        <w:tc>
          <w:tcPr>
            <w:tcW w:w="1384" w:type="dxa"/>
          </w:tcPr>
          <w:p w14:paraId="1C5315C8" w14:textId="77777777" w:rsidR="003F04A2" w:rsidRPr="003F04A2" w:rsidRDefault="003F04A2" w:rsidP="00CC0456">
            <w:r w:rsidRPr="003F04A2">
              <w:t>2020–2021</w:t>
            </w:r>
          </w:p>
        </w:tc>
        <w:tc>
          <w:tcPr>
            <w:tcW w:w="1276" w:type="dxa"/>
          </w:tcPr>
          <w:p w14:paraId="3A7768C8" w14:textId="77777777" w:rsidR="003F04A2" w:rsidRPr="003F04A2" w:rsidRDefault="003F04A2" w:rsidP="00CC0456">
            <w:pPr>
              <w:jc w:val="right"/>
            </w:pPr>
            <w:r w:rsidRPr="003F04A2">
              <w:t>105</w:t>
            </w:r>
          </w:p>
        </w:tc>
        <w:tc>
          <w:tcPr>
            <w:tcW w:w="4961" w:type="dxa"/>
          </w:tcPr>
          <w:p w14:paraId="11FBA1B1" w14:textId="77777777" w:rsidR="003F04A2" w:rsidRPr="003F04A2" w:rsidRDefault="003F04A2" w:rsidP="00CC0456">
            <w:r w:rsidRPr="003F04A2">
              <w:t>Lokalt selvstyre</w:t>
            </w:r>
          </w:p>
        </w:tc>
        <w:tc>
          <w:tcPr>
            <w:tcW w:w="1579" w:type="dxa"/>
          </w:tcPr>
          <w:p w14:paraId="7D76BF64" w14:textId="77777777" w:rsidR="003F04A2" w:rsidRPr="003F04A2" w:rsidRDefault="003F04A2" w:rsidP="00CC0456">
            <w:pPr>
              <w:jc w:val="right"/>
            </w:pPr>
            <w:r w:rsidRPr="003F04A2">
              <w:t>Ja</w:t>
            </w:r>
          </w:p>
        </w:tc>
      </w:tr>
      <w:tr w:rsidR="003F04A2" w:rsidRPr="003F04A2" w14:paraId="3B459AAF" w14:textId="77777777" w:rsidTr="00CC0456">
        <w:trPr>
          <w:trHeight w:val="380"/>
        </w:trPr>
        <w:tc>
          <w:tcPr>
            <w:tcW w:w="1384" w:type="dxa"/>
          </w:tcPr>
          <w:p w14:paraId="48158B9F" w14:textId="77777777" w:rsidR="003F04A2" w:rsidRPr="003F04A2" w:rsidRDefault="003F04A2" w:rsidP="00CC0456">
            <w:r w:rsidRPr="003F04A2">
              <w:t>2020–2021</w:t>
            </w:r>
          </w:p>
        </w:tc>
        <w:tc>
          <w:tcPr>
            <w:tcW w:w="1276" w:type="dxa"/>
          </w:tcPr>
          <w:p w14:paraId="7D9A2CAC" w14:textId="77777777" w:rsidR="003F04A2" w:rsidRPr="003F04A2" w:rsidRDefault="003F04A2" w:rsidP="00CC0456">
            <w:pPr>
              <w:jc w:val="right"/>
            </w:pPr>
            <w:r w:rsidRPr="003F04A2">
              <w:t>106</w:t>
            </w:r>
          </w:p>
        </w:tc>
        <w:tc>
          <w:tcPr>
            <w:tcW w:w="4961" w:type="dxa"/>
          </w:tcPr>
          <w:p w14:paraId="1EB0C17D" w14:textId="77777777" w:rsidR="003F04A2" w:rsidRPr="003F04A2" w:rsidRDefault="003F04A2" w:rsidP="00CC0456">
            <w:r w:rsidRPr="003F04A2">
              <w:t>Eldre bygg</w:t>
            </w:r>
          </w:p>
        </w:tc>
        <w:tc>
          <w:tcPr>
            <w:tcW w:w="1579" w:type="dxa"/>
          </w:tcPr>
          <w:p w14:paraId="7DFBADC0" w14:textId="77777777" w:rsidR="003F04A2" w:rsidRPr="003F04A2" w:rsidRDefault="003F04A2" w:rsidP="00CC0456">
            <w:pPr>
              <w:jc w:val="right"/>
            </w:pPr>
            <w:r w:rsidRPr="003F04A2">
              <w:t>Ja</w:t>
            </w:r>
          </w:p>
        </w:tc>
      </w:tr>
      <w:tr w:rsidR="003F04A2" w:rsidRPr="003F04A2" w14:paraId="266CE9E6" w14:textId="77777777" w:rsidTr="00CC0456">
        <w:trPr>
          <w:trHeight w:val="380"/>
        </w:trPr>
        <w:tc>
          <w:tcPr>
            <w:tcW w:w="1384" w:type="dxa"/>
          </w:tcPr>
          <w:p w14:paraId="784BEFD5" w14:textId="77777777" w:rsidR="003F04A2" w:rsidRPr="003F04A2" w:rsidRDefault="003F04A2" w:rsidP="00CC0456">
            <w:r w:rsidRPr="003F04A2">
              <w:t>2020–2021</w:t>
            </w:r>
          </w:p>
        </w:tc>
        <w:tc>
          <w:tcPr>
            <w:tcW w:w="1276" w:type="dxa"/>
          </w:tcPr>
          <w:p w14:paraId="143CAA6E" w14:textId="77777777" w:rsidR="003F04A2" w:rsidRPr="003F04A2" w:rsidRDefault="003F04A2" w:rsidP="00CC0456">
            <w:pPr>
              <w:jc w:val="right"/>
            </w:pPr>
            <w:r w:rsidRPr="003F04A2">
              <w:t>162</w:t>
            </w:r>
          </w:p>
        </w:tc>
        <w:tc>
          <w:tcPr>
            <w:tcW w:w="4961" w:type="dxa"/>
          </w:tcPr>
          <w:p w14:paraId="7662EEBC" w14:textId="77777777" w:rsidR="003F04A2" w:rsidRPr="003F04A2" w:rsidRDefault="003F04A2" w:rsidP="00CC0456">
            <w:r w:rsidRPr="003F04A2">
              <w:t>Effektiviseringsstrategi for offentlig sektor</w:t>
            </w:r>
          </w:p>
        </w:tc>
        <w:tc>
          <w:tcPr>
            <w:tcW w:w="1579" w:type="dxa"/>
          </w:tcPr>
          <w:p w14:paraId="4C6DAC04" w14:textId="77777777" w:rsidR="003F04A2" w:rsidRPr="003F04A2" w:rsidRDefault="003F04A2" w:rsidP="00CC0456">
            <w:pPr>
              <w:jc w:val="right"/>
            </w:pPr>
            <w:r w:rsidRPr="003F04A2">
              <w:t>Ja</w:t>
            </w:r>
          </w:p>
        </w:tc>
      </w:tr>
      <w:tr w:rsidR="003F04A2" w:rsidRPr="003F04A2" w14:paraId="4327C02D" w14:textId="77777777" w:rsidTr="00CC0456">
        <w:trPr>
          <w:trHeight w:val="380"/>
        </w:trPr>
        <w:tc>
          <w:tcPr>
            <w:tcW w:w="1384" w:type="dxa"/>
          </w:tcPr>
          <w:p w14:paraId="3B55EB3B" w14:textId="77777777" w:rsidR="003F04A2" w:rsidRPr="003F04A2" w:rsidRDefault="003F04A2" w:rsidP="00CC0456">
            <w:r w:rsidRPr="003F04A2">
              <w:t>2020–2021</w:t>
            </w:r>
          </w:p>
        </w:tc>
        <w:tc>
          <w:tcPr>
            <w:tcW w:w="1276" w:type="dxa"/>
          </w:tcPr>
          <w:p w14:paraId="6A2E05A1" w14:textId="77777777" w:rsidR="003F04A2" w:rsidRPr="003F04A2" w:rsidRDefault="003F04A2" w:rsidP="00CC0456">
            <w:pPr>
              <w:jc w:val="right"/>
            </w:pPr>
            <w:r w:rsidRPr="003F04A2">
              <w:t>166</w:t>
            </w:r>
          </w:p>
        </w:tc>
        <w:tc>
          <w:tcPr>
            <w:tcW w:w="4961" w:type="dxa"/>
          </w:tcPr>
          <w:p w14:paraId="029AF178" w14:textId="77777777" w:rsidR="003F04A2" w:rsidRPr="003F04A2" w:rsidRDefault="003F04A2" w:rsidP="00CC0456">
            <w:r w:rsidRPr="003F04A2">
              <w:t>Fergeavløsningsordningen I</w:t>
            </w:r>
          </w:p>
        </w:tc>
        <w:tc>
          <w:tcPr>
            <w:tcW w:w="1579" w:type="dxa"/>
          </w:tcPr>
          <w:p w14:paraId="0D2E455D" w14:textId="77777777" w:rsidR="003F04A2" w:rsidRPr="003F04A2" w:rsidRDefault="003F04A2" w:rsidP="00CC0456">
            <w:pPr>
              <w:jc w:val="right"/>
            </w:pPr>
            <w:r w:rsidRPr="003F04A2">
              <w:t>Ja</w:t>
            </w:r>
          </w:p>
        </w:tc>
      </w:tr>
      <w:tr w:rsidR="003F04A2" w:rsidRPr="003F04A2" w14:paraId="525E2671" w14:textId="77777777" w:rsidTr="00CC0456">
        <w:trPr>
          <w:trHeight w:val="380"/>
        </w:trPr>
        <w:tc>
          <w:tcPr>
            <w:tcW w:w="1384" w:type="dxa"/>
          </w:tcPr>
          <w:p w14:paraId="67046271" w14:textId="77777777" w:rsidR="003F04A2" w:rsidRPr="003F04A2" w:rsidRDefault="003F04A2" w:rsidP="00CC0456">
            <w:r w:rsidRPr="003F04A2">
              <w:t>2020–2021</w:t>
            </w:r>
          </w:p>
        </w:tc>
        <w:tc>
          <w:tcPr>
            <w:tcW w:w="1276" w:type="dxa"/>
          </w:tcPr>
          <w:p w14:paraId="2E416D62" w14:textId="77777777" w:rsidR="003F04A2" w:rsidRPr="003F04A2" w:rsidRDefault="003F04A2" w:rsidP="00CC0456">
            <w:pPr>
              <w:jc w:val="right"/>
            </w:pPr>
            <w:r w:rsidRPr="003F04A2">
              <w:t>183</w:t>
            </w:r>
          </w:p>
        </w:tc>
        <w:tc>
          <w:tcPr>
            <w:tcW w:w="4961" w:type="dxa"/>
          </w:tcPr>
          <w:p w14:paraId="1F0E0466" w14:textId="77777777" w:rsidR="003F04A2" w:rsidRPr="003F04A2" w:rsidRDefault="003F04A2" w:rsidP="00CC0456">
            <w:r w:rsidRPr="003F04A2">
              <w:t>Departementsbygninger</w:t>
            </w:r>
          </w:p>
        </w:tc>
        <w:tc>
          <w:tcPr>
            <w:tcW w:w="1579" w:type="dxa"/>
          </w:tcPr>
          <w:p w14:paraId="77CB6E94" w14:textId="77777777" w:rsidR="003F04A2" w:rsidRPr="003F04A2" w:rsidRDefault="003F04A2" w:rsidP="00CC0456">
            <w:pPr>
              <w:jc w:val="right"/>
            </w:pPr>
            <w:r w:rsidRPr="003F04A2">
              <w:t>Ja</w:t>
            </w:r>
          </w:p>
        </w:tc>
      </w:tr>
      <w:tr w:rsidR="003F04A2" w:rsidRPr="003F04A2" w14:paraId="0263CDBA" w14:textId="77777777" w:rsidTr="00CC0456">
        <w:trPr>
          <w:trHeight w:val="380"/>
        </w:trPr>
        <w:tc>
          <w:tcPr>
            <w:tcW w:w="1384" w:type="dxa"/>
          </w:tcPr>
          <w:p w14:paraId="00F58E81" w14:textId="77777777" w:rsidR="003F04A2" w:rsidRPr="003F04A2" w:rsidRDefault="003F04A2" w:rsidP="00CC0456">
            <w:r w:rsidRPr="003F04A2">
              <w:t>2020–2021</w:t>
            </w:r>
          </w:p>
        </w:tc>
        <w:tc>
          <w:tcPr>
            <w:tcW w:w="1276" w:type="dxa"/>
          </w:tcPr>
          <w:p w14:paraId="676888FB" w14:textId="77777777" w:rsidR="003F04A2" w:rsidRPr="003F04A2" w:rsidRDefault="003F04A2" w:rsidP="00CC0456">
            <w:pPr>
              <w:jc w:val="right"/>
            </w:pPr>
            <w:r w:rsidRPr="003F04A2">
              <w:t>290</w:t>
            </w:r>
          </w:p>
        </w:tc>
        <w:tc>
          <w:tcPr>
            <w:tcW w:w="4961" w:type="dxa"/>
          </w:tcPr>
          <w:p w14:paraId="305C0623" w14:textId="77777777" w:rsidR="003F04A2" w:rsidRPr="003F04A2" w:rsidRDefault="003F04A2" w:rsidP="00CC0456">
            <w:r w:rsidRPr="003F04A2">
              <w:t>Ressurskrevende tjenester I</w:t>
            </w:r>
          </w:p>
        </w:tc>
        <w:tc>
          <w:tcPr>
            <w:tcW w:w="1579" w:type="dxa"/>
          </w:tcPr>
          <w:p w14:paraId="556442CE" w14:textId="77777777" w:rsidR="003F04A2" w:rsidRPr="003F04A2" w:rsidRDefault="003F04A2" w:rsidP="00CC0456">
            <w:pPr>
              <w:jc w:val="right"/>
            </w:pPr>
            <w:r w:rsidRPr="003F04A2">
              <w:t>Ja</w:t>
            </w:r>
          </w:p>
        </w:tc>
      </w:tr>
      <w:tr w:rsidR="003F04A2" w:rsidRPr="003F04A2" w14:paraId="001AD7D5" w14:textId="77777777" w:rsidTr="00CC0456">
        <w:trPr>
          <w:trHeight w:val="380"/>
        </w:trPr>
        <w:tc>
          <w:tcPr>
            <w:tcW w:w="1384" w:type="dxa"/>
          </w:tcPr>
          <w:p w14:paraId="49D819D5" w14:textId="77777777" w:rsidR="003F04A2" w:rsidRPr="003F04A2" w:rsidRDefault="003F04A2" w:rsidP="00CC0456">
            <w:r w:rsidRPr="003F04A2">
              <w:t>2020–2021</w:t>
            </w:r>
          </w:p>
        </w:tc>
        <w:tc>
          <w:tcPr>
            <w:tcW w:w="1276" w:type="dxa"/>
          </w:tcPr>
          <w:p w14:paraId="0263E23E" w14:textId="77777777" w:rsidR="003F04A2" w:rsidRPr="003F04A2" w:rsidRDefault="003F04A2" w:rsidP="00CC0456">
            <w:pPr>
              <w:jc w:val="right"/>
            </w:pPr>
            <w:r w:rsidRPr="003F04A2">
              <w:t>317</w:t>
            </w:r>
          </w:p>
        </w:tc>
        <w:tc>
          <w:tcPr>
            <w:tcW w:w="4961" w:type="dxa"/>
          </w:tcPr>
          <w:p w14:paraId="4CEB112E" w14:textId="77777777" w:rsidR="003F04A2" w:rsidRPr="003F04A2" w:rsidRDefault="003F04A2" w:rsidP="00CC0456">
            <w:r w:rsidRPr="003F04A2">
              <w:t>Ressurskrevende tjenester II</w:t>
            </w:r>
          </w:p>
        </w:tc>
        <w:tc>
          <w:tcPr>
            <w:tcW w:w="1579" w:type="dxa"/>
          </w:tcPr>
          <w:p w14:paraId="70FEF571" w14:textId="77777777" w:rsidR="003F04A2" w:rsidRPr="003F04A2" w:rsidRDefault="003F04A2" w:rsidP="00CC0456">
            <w:pPr>
              <w:jc w:val="right"/>
            </w:pPr>
            <w:r w:rsidRPr="003F04A2">
              <w:t>Ja</w:t>
            </w:r>
          </w:p>
        </w:tc>
      </w:tr>
      <w:tr w:rsidR="003F04A2" w:rsidRPr="003F04A2" w14:paraId="15212C0F" w14:textId="77777777" w:rsidTr="00CC0456">
        <w:trPr>
          <w:trHeight w:val="380"/>
        </w:trPr>
        <w:tc>
          <w:tcPr>
            <w:tcW w:w="1384" w:type="dxa"/>
          </w:tcPr>
          <w:p w14:paraId="20D6A986" w14:textId="77777777" w:rsidR="003F04A2" w:rsidRPr="003F04A2" w:rsidRDefault="003F04A2" w:rsidP="00CC0456">
            <w:r w:rsidRPr="003F04A2">
              <w:t>2020–2021</w:t>
            </w:r>
          </w:p>
        </w:tc>
        <w:tc>
          <w:tcPr>
            <w:tcW w:w="1276" w:type="dxa"/>
          </w:tcPr>
          <w:p w14:paraId="6632346C" w14:textId="77777777" w:rsidR="003F04A2" w:rsidRPr="003F04A2" w:rsidRDefault="003F04A2" w:rsidP="00CC0456">
            <w:pPr>
              <w:jc w:val="right"/>
            </w:pPr>
            <w:r w:rsidRPr="003F04A2">
              <w:t>318</w:t>
            </w:r>
          </w:p>
        </w:tc>
        <w:tc>
          <w:tcPr>
            <w:tcW w:w="4961" w:type="dxa"/>
          </w:tcPr>
          <w:p w14:paraId="2F120B0C" w14:textId="77777777" w:rsidR="003F04A2" w:rsidRPr="003F04A2" w:rsidRDefault="003F04A2" w:rsidP="00CC0456">
            <w:r w:rsidRPr="003F04A2">
              <w:t>Innretting av ekstrabevilgning til fergefylkene</w:t>
            </w:r>
          </w:p>
        </w:tc>
        <w:tc>
          <w:tcPr>
            <w:tcW w:w="1579" w:type="dxa"/>
          </w:tcPr>
          <w:p w14:paraId="623E8FD8" w14:textId="77777777" w:rsidR="003F04A2" w:rsidRPr="003F04A2" w:rsidRDefault="003F04A2" w:rsidP="00CC0456">
            <w:pPr>
              <w:jc w:val="right"/>
            </w:pPr>
            <w:r w:rsidRPr="003F04A2">
              <w:t>Ja</w:t>
            </w:r>
          </w:p>
        </w:tc>
      </w:tr>
      <w:tr w:rsidR="003F04A2" w:rsidRPr="003F04A2" w14:paraId="1B8FAE35" w14:textId="77777777" w:rsidTr="00CC0456">
        <w:trPr>
          <w:trHeight w:val="380"/>
        </w:trPr>
        <w:tc>
          <w:tcPr>
            <w:tcW w:w="1384" w:type="dxa"/>
          </w:tcPr>
          <w:p w14:paraId="34A40614" w14:textId="77777777" w:rsidR="003F04A2" w:rsidRPr="003F04A2" w:rsidRDefault="003F04A2" w:rsidP="00CC0456">
            <w:r w:rsidRPr="003F04A2">
              <w:t>2020–2021</w:t>
            </w:r>
          </w:p>
        </w:tc>
        <w:tc>
          <w:tcPr>
            <w:tcW w:w="1276" w:type="dxa"/>
          </w:tcPr>
          <w:p w14:paraId="138A03D0" w14:textId="77777777" w:rsidR="003F04A2" w:rsidRPr="003F04A2" w:rsidRDefault="003F04A2" w:rsidP="00CC0456">
            <w:pPr>
              <w:jc w:val="right"/>
            </w:pPr>
            <w:r w:rsidRPr="003F04A2">
              <w:t>380</w:t>
            </w:r>
          </w:p>
        </w:tc>
        <w:tc>
          <w:tcPr>
            <w:tcW w:w="4961" w:type="dxa"/>
          </w:tcPr>
          <w:p w14:paraId="30C0EE2C" w14:textId="77777777" w:rsidR="003F04A2" w:rsidRPr="003F04A2" w:rsidRDefault="003F04A2" w:rsidP="00CC0456">
            <w:r w:rsidRPr="003F04A2">
              <w:t>Kommuner med arbeidsledighet over landsgjennomsnittet I</w:t>
            </w:r>
          </w:p>
        </w:tc>
        <w:tc>
          <w:tcPr>
            <w:tcW w:w="1579" w:type="dxa"/>
          </w:tcPr>
          <w:p w14:paraId="747DDCE2" w14:textId="77777777" w:rsidR="003F04A2" w:rsidRPr="003F04A2" w:rsidRDefault="003F04A2" w:rsidP="00CC0456">
            <w:pPr>
              <w:jc w:val="right"/>
            </w:pPr>
            <w:r w:rsidRPr="003F04A2">
              <w:t>Ja</w:t>
            </w:r>
          </w:p>
        </w:tc>
      </w:tr>
      <w:tr w:rsidR="003F04A2" w:rsidRPr="003F04A2" w14:paraId="17D05916" w14:textId="77777777" w:rsidTr="00CC0456">
        <w:trPr>
          <w:trHeight w:val="380"/>
        </w:trPr>
        <w:tc>
          <w:tcPr>
            <w:tcW w:w="1384" w:type="dxa"/>
          </w:tcPr>
          <w:p w14:paraId="721AF481" w14:textId="77777777" w:rsidR="003F04A2" w:rsidRPr="003F04A2" w:rsidRDefault="003F04A2" w:rsidP="00CC0456">
            <w:r w:rsidRPr="003F04A2">
              <w:lastRenderedPageBreak/>
              <w:t>2020–2021</w:t>
            </w:r>
          </w:p>
        </w:tc>
        <w:tc>
          <w:tcPr>
            <w:tcW w:w="1276" w:type="dxa"/>
          </w:tcPr>
          <w:p w14:paraId="0F22DD1F" w14:textId="77777777" w:rsidR="003F04A2" w:rsidRPr="003F04A2" w:rsidRDefault="003F04A2" w:rsidP="00CC0456">
            <w:pPr>
              <w:jc w:val="right"/>
            </w:pPr>
            <w:r w:rsidRPr="003F04A2">
              <w:t>551</w:t>
            </w:r>
          </w:p>
        </w:tc>
        <w:tc>
          <w:tcPr>
            <w:tcW w:w="4961" w:type="dxa"/>
          </w:tcPr>
          <w:p w14:paraId="4789A33C" w14:textId="77777777" w:rsidR="003F04A2" w:rsidRPr="003F04A2" w:rsidRDefault="003F04A2" w:rsidP="00CC0456">
            <w:r w:rsidRPr="003F04A2">
              <w:t>Kommuner med arbeidsledighet over landsgjennomsnittet II</w:t>
            </w:r>
          </w:p>
        </w:tc>
        <w:tc>
          <w:tcPr>
            <w:tcW w:w="1579" w:type="dxa"/>
          </w:tcPr>
          <w:p w14:paraId="06481EC0" w14:textId="77777777" w:rsidR="003F04A2" w:rsidRPr="003F04A2" w:rsidRDefault="003F04A2" w:rsidP="00CC0456">
            <w:pPr>
              <w:jc w:val="right"/>
            </w:pPr>
            <w:r w:rsidRPr="003F04A2">
              <w:t>Ja</w:t>
            </w:r>
          </w:p>
        </w:tc>
      </w:tr>
      <w:tr w:rsidR="003F04A2" w:rsidRPr="003F04A2" w14:paraId="31DD475F" w14:textId="77777777" w:rsidTr="00CC0456">
        <w:trPr>
          <w:trHeight w:val="640"/>
        </w:trPr>
        <w:tc>
          <w:tcPr>
            <w:tcW w:w="1384" w:type="dxa"/>
          </w:tcPr>
          <w:p w14:paraId="2EF65059" w14:textId="77777777" w:rsidR="003F04A2" w:rsidRPr="003F04A2" w:rsidRDefault="003F04A2" w:rsidP="00CC0456">
            <w:r w:rsidRPr="003F04A2">
              <w:t>2020–2021</w:t>
            </w:r>
          </w:p>
        </w:tc>
        <w:tc>
          <w:tcPr>
            <w:tcW w:w="1276" w:type="dxa"/>
          </w:tcPr>
          <w:p w14:paraId="3A753861" w14:textId="77777777" w:rsidR="003F04A2" w:rsidRPr="003F04A2" w:rsidRDefault="003F04A2" w:rsidP="00CC0456">
            <w:pPr>
              <w:jc w:val="right"/>
            </w:pPr>
            <w:r w:rsidRPr="003F04A2">
              <w:t>554</w:t>
            </w:r>
          </w:p>
        </w:tc>
        <w:tc>
          <w:tcPr>
            <w:tcW w:w="4961" w:type="dxa"/>
          </w:tcPr>
          <w:p w14:paraId="3E00B71B" w14:textId="77777777" w:rsidR="003F04A2" w:rsidRPr="003F04A2" w:rsidRDefault="003F04A2" w:rsidP="00CC0456">
            <w:r w:rsidRPr="003F04A2">
              <w:t>Den generelle kompensasjonsordningen – søknadsbasert tilskuddsordning</w:t>
            </w:r>
          </w:p>
        </w:tc>
        <w:tc>
          <w:tcPr>
            <w:tcW w:w="1579" w:type="dxa"/>
          </w:tcPr>
          <w:p w14:paraId="3C7D66CB" w14:textId="77777777" w:rsidR="003F04A2" w:rsidRPr="003F04A2" w:rsidRDefault="003F04A2" w:rsidP="00CC0456">
            <w:pPr>
              <w:jc w:val="right"/>
            </w:pPr>
            <w:r w:rsidRPr="003F04A2">
              <w:t>Ja</w:t>
            </w:r>
          </w:p>
        </w:tc>
      </w:tr>
      <w:tr w:rsidR="003F04A2" w:rsidRPr="003F04A2" w14:paraId="5D7EC4FE" w14:textId="77777777" w:rsidTr="00CC0456">
        <w:trPr>
          <w:trHeight w:val="380"/>
        </w:trPr>
        <w:tc>
          <w:tcPr>
            <w:tcW w:w="1384" w:type="dxa"/>
          </w:tcPr>
          <w:p w14:paraId="1107E83F" w14:textId="77777777" w:rsidR="003F04A2" w:rsidRPr="003F04A2" w:rsidRDefault="003F04A2" w:rsidP="00CC0456">
            <w:r w:rsidRPr="003F04A2">
              <w:t>2020–2021</w:t>
            </w:r>
          </w:p>
        </w:tc>
        <w:tc>
          <w:tcPr>
            <w:tcW w:w="1276" w:type="dxa"/>
          </w:tcPr>
          <w:p w14:paraId="77657F77" w14:textId="77777777" w:rsidR="003F04A2" w:rsidRPr="003F04A2" w:rsidRDefault="003F04A2" w:rsidP="00CC0456">
            <w:pPr>
              <w:jc w:val="right"/>
            </w:pPr>
            <w:r w:rsidRPr="003F04A2">
              <w:t>674</w:t>
            </w:r>
          </w:p>
        </w:tc>
        <w:tc>
          <w:tcPr>
            <w:tcW w:w="4961" w:type="dxa"/>
          </w:tcPr>
          <w:p w14:paraId="0BD7FC7B" w14:textId="77777777" w:rsidR="003F04A2" w:rsidRPr="003F04A2" w:rsidRDefault="003F04A2" w:rsidP="00CC0456">
            <w:r w:rsidRPr="003F04A2">
              <w:t>Utviklingsmulighetene i distriktene og det lokale selvstyret</w:t>
            </w:r>
          </w:p>
        </w:tc>
        <w:tc>
          <w:tcPr>
            <w:tcW w:w="1579" w:type="dxa"/>
          </w:tcPr>
          <w:p w14:paraId="77FDC516" w14:textId="77777777" w:rsidR="003F04A2" w:rsidRPr="003F04A2" w:rsidRDefault="003F04A2" w:rsidP="00CC0456">
            <w:pPr>
              <w:jc w:val="right"/>
            </w:pPr>
            <w:r w:rsidRPr="003F04A2">
              <w:t>Ja</w:t>
            </w:r>
          </w:p>
        </w:tc>
      </w:tr>
      <w:tr w:rsidR="003F04A2" w:rsidRPr="003F04A2" w14:paraId="47350983" w14:textId="77777777" w:rsidTr="00CC0456">
        <w:trPr>
          <w:trHeight w:val="380"/>
        </w:trPr>
        <w:tc>
          <w:tcPr>
            <w:tcW w:w="1384" w:type="dxa"/>
          </w:tcPr>
          <w:p w14:paraId="6358229B" w14:textId="77777777" w:rsidR="003F04A2" w:rsidRPr="003F04A2" w:rsidRDefault="003F04A2" w:rsidP="00CC0456">
            <w:r w:rsidRPr="003F04A2">
              <w:t>2020–2021</w:t>
            </w:r>
          </w:p>
        </w:tc>
        <w:tc>
          <w:tcPr>
            <w:tcW w:w="1276" w:type="dxa"/>
          </w:tcPr>
          <w:p w14:paraId="47348873" w14:textId="77777777" w:rsidR="003F04A2" w:rsidRPr="003F04A2" w:rsidRDefault="003F04A2" w:rsidP="00CC0456">
            <w:pPr>
              <w:jc w:val="right"/>
            </w:pPr>
            <w:r w:rsidRPr="003F04A2">
              <w:t>703</w:t>
            </w:r>
          </w:p>
        </w:tc>
        <w:tc>
          <w:tcPr>
            <w:tcW w:w="4961" w:type="dxa"/>
          </w:tcPr>
          <w:p w14:paraId="45636C15" w14:textId="77777777" w:rsidR="003F04A2" w:rsidRPr="003F04A2" w:rsidRDefault="003F04A2" w:rsidP="00CC0456">
            <w:r w:rsidRPr="003F04A2">
              <w:t>Ressurskrevende tjenester III</w:t>
            </w:r>
          </w:p>
        </w:tc>
        <w:tc>
          <w:tcPr>
            <w:tcW w:w="1579" w:type="dxa"/>
          </w:tcPr>
          <w:p w14:paraId="12364656" w14:textId="77777777" w:rsidR="003F04A2" w:rsidRPr="003F04A2" w:rsidRDefault="003F04A2" w:rsidP="00CC0456">
            <w:pPr>
              <w:jc w:val="right"/>
            </w:pPr>
            <w:r w:rsidRPr="003F04A2">
              <w:t>Ja</w:t>
            </w:r>
          </w:p>
        </w:tc>
      </w:tr>
      <w:tr w:rsidR="003F04A2" w:rsidRPr="003F04A2" w14:paraId="3F892D70" w14:textId="77777777" w:rsidTr="00CC0456">
        <w:trPr>
          <w:trHeight w:val="380"/>
        </w:trPr>
        <w:tc>
          <w:tcPr>
            <w:tcW w:w="1384" w:type="dxa"/>
          </w:tcPr>
          <w:p w14:paraId="58BAD03D" w14:textId="77777777" w:rsidR="003F04A2" w:rsidRPr="003F04A2" w:rsidRDefault="003F04A2" w:rsidP="00CC0456">
            <w:r w:rsidRPr="003F04A2">
              <w:t>2020–2021</w:t>
            </w:r>
          </w:p>
        </w:tc>
        <w:tc>
          <w:tcPr>
            <w:tcW w:w="1276" w:type="dxa"/>
          </w:tcPr>
          <w:p w14:paraId="11D39259" w14:textId="77777777" w:rsidR="003F04A2" w:rsidRPr="003F04A2" w:rsidRDefault="003F04A2" w:rsidP="00CC0456">
            <w:pPr>
              <w:jc w:val="right"/>
            </w:pPr>
            <w:r w:rsidRPr="003F04A2">
              <w:t>704</w:t>
            </w:r>
          </w:p>
        </w:tc>
        <w:tc>
          <w:tcPr>
            <w:tcW w:w="4961" w:type="dxa"/>
          </w:tcPr>
          <w:p w14:paraId="7CA2202B" w14:textId="77777777" w:rsidR="003F04A2" w:rsidRPr="003F04A2" w:rsidRDefault="003F04A2" w:rsidP="00CC0456">
            <w:r w:rsidRPr="003F04A2">
              <w:t>Ressurskrevende tjenester IV</w:t>
            </w:r>
          </w:p>
        </w:tc>
        <w:tc>
          <w:tcPr>
            <w:tcW w:w="1579" w:type="dxa"/>
          </w:tcPr>
          <w:p w14:paraId="72B90888" w14:textId="77777777" w:rsidR="003F04A2" w:rsidRPr="003F04A2" w:rsidRDefault="003F04A2" w:rsidP="00CC0456">
            <w:pPr>
              <w:jc w:val="right"/>
            </w:pPr>
            <w:r w:rsidRPr="003F04A2">
              <w:t>Ja</w:t>
            </w:r>
          </w:p>
        </w:tc>
      </w:tr>
      <w:tr w:rsidR="003F04A2" w:rsidRPr="003F04A2" w14:paraId="55FA3CF9" w14:textId="77777777" w:rsidTr="00CC0456">
        <w:trPr>
          <w:trHeight w:val="380"/>
        </w:trPr>
        <w:tc>
          <w:tcPr>
            <w:tcW w:w="1384" w:type="dxa"/>
          </w:tcPr>
          <w:p w14:paraId="0CA0E80C" w14:textId="77777777" w:rsidR="003F04A2" w:rsidRPr="003F04A2" w:rsidRDefault="003F04A2" w:rsidP="00CC0456">
            <w:r w:rsidRPr="003F04A2">
              <w:t>2020–2021</w:t>
            </w:r>
          </w:p>
        </w:tc>
        <w:tc>
          <w:tcPr>
            <w:tcW w:w="1276" w:type="dxa"/>
          </w:tcPr>
          <w:p w14:paraId="13F2DD58" w14:textId="77777777" w:rsidR="003F04A2" w:rsidRPr="003F04A2" w:rsidRDefault="003F04A2" w:rsidP="00CC0456">
            <w:pPr>
              <w:jc w:val="right"/>
            </w:pPr>
            <w:r w:rsidRPr="003F04A2">
              <w:t>731</w:t>
            </w:r>
          </w:p>
        </w:tc>
        <w:tc>
          <w:tcPr>
            <w:tcW w:w="4961" w:type="dxa"/>
          </w:tcPr>
          <w:p w14:paraId="6722294C" w14:textId="77777777" w:rsidR="003F04A2" w:rsidRPr="003F04A2" w:rsidRDefault="003F04A2" w:rsidP="00CC0456">
            <w:r w:rsidRPr="003F04A2">
              <w:t>Øke midler til utbygging av bredbånd og mobildekning</w:t>
            </w:r>
          </w:p>
        </w:tc>
        <w:tc>
          <w:tcPr>
            <w:tcW w:w="1579" w:type="dxa"/>
          </w:tcPr>
          <w:p w14:paraId="24972885" w14:textId="77777777" w:rsidR="003F04A2" w:rsidRPr="003F04A2" w:rsidRDefault="003F04A2" w:rsidP="00CC0456">
            <w:pPr>
              <w:jc w:val="right"/>
            </w:pPr>
            <w:r w:rsidRPr="003F04A2">
              <w:t>Ja</w:t>
            </w:r>
          </w:p>
        </w:tc>
      </w:tr>
      <w:tr w:rsidR="003F04A2" w:rsidRPr="003F04A2" w14:paraId="742BEBBF" w14:textId="77777777" w:rsidTr="00CC0456">
        <w:trPr>
          <w:trHeight w:val="380"/>
        </w:trPr>
        <w:tc>
          <w:tcPr>
            <w:tcW w:w="1384" w:type="dxa"/>
          </w:tcPr>
          <w:p w14:paraId="7C02014F" w14:textId="77777777" w:rsidR="003F04A2" w:rsidRPr="003F04A2" w:rsidRDefault="003F04A2" w:rsidP="00CC0456">
            <w:r w:rsidRPr="003F04A2">
              <w:t>2020–2021</w:t>
            </w:r>
          </w:p>
        </w:tc>
        <w:tc>
          <w:tcPr>
            <w:tcW w:w="1276" w:type="dxa"/>
          </w:tcPr>
          <w:p w14:paraId="73F92044" w14:textId="77777777" w:rsidR="003F04A2" w:rsidRPr="003F04A2" w:rsidRDefault="003F04A2" w:rsidP="00CC0456">
            <w:pPr>
              <w:jc w:val="right"/>
            </w:pPr>
            <w:r w:rsidRPr="003F04A2">
              <w:t>735</w:t>
            </w:r>
          </w:p>
        </w:tc>
        <w:tc>
          <w:tcPr>
            <w:tcW w:w="4961" w:type="dxa"/>
          </w:tcPr>
          <w:p w14:paraId="3757D88D" w14:textId="77777777" w:rsidR="003F04A2" w:rsidRPr="003F04A2" w:rsidRDefault="003F04A2" w:rsidP="00CC0456">
            <w:r w:rsidRPr="003F04A2">
              <w:t>Vurdering av behov for felles skytjeneste for forvaltningen</w:t>
            </w:r>
          </w:p>
        </w:tc>
        <w:tc>
          <w:tcPr>
            <w:tcW w:w="1579" w:type="dxa"/>
          </w:tcPr>
          <w:p w14:paraId="401B58D6" w14:textId="77777777" w:rsidR="003F04A2" w:rsidRPr="003F04A2" w:rsidRDefault="003F04A2" w:rsidP="00CC0456">
            <w:pPr>
              <w:jc w:val="right"/>
            </w:pPr>
            <w:r w:rsidRPr="003F04A2">
              <w:t>Ja</w:t>
            </w:r>
          </w:p>
        </w:tc>
      </w:tr>
      <w:tr w:rsidR="003F04A2" w:rsidRPr="003F04A2" w14:paraId="003BDEF4" w14:textId="77777777" w:rsidTr="00CC0456">
        <w:trPr>
          <w:trHeight w:val="380"/>
        </w:trPr>
        <w:tc>
          <w:tcPr>
            <w:tcW w:w="1384" w:type="dxa"/>
          </w:tcPr>
          <w:p w14:paraId="53FFEEB4" w14:textId="77777777" w:rsidR="003F04A2" w:rsidRPr="003F04A2" w:rsidRDefault="003F04A2" w:rsidP="00CC0456">
            <w:r w:rsidRPr="003F04A2">
              <w:t>2020–2021</w:t>
            </w:r>
          </w:p>
        </w:tc>
        <w:tc>
          <w:tcPr>
            <w:tcW w:w="1276" w:type="dxa"/>
          </w:tcPr>
          <w:p w14:paraId="1C755406" w14:textId="77777777" w:rsidR="003F04A2" w:rsidRPr="003F04A2" w:rsidRDefault="003F04A2" w:rsidP="00CC0456">
            <w:pPr>
              <w:jc w:val="right"/>
            </w:pPr>
            <w:r w:rsidRPr="003F04A2">
              <w:t>736</w:t>
            </w:r>
          </w:p>
        </w:tc>
        <w:tc>
          <w:tcPr>
            <w:tcW w:w="4961" w:type="dxa"/>
          </w:tcPr>
          <w:p w14:paraId="5C251B7B" w14:textId="77777777" w:rsidR="003F04A2" w:rsidRPr="003F04A2" w:rsidRDefault="003F04A2" w:rsidP="00CC0456">
            <w:r w:rsidRPr="003F04A2">
              <w:t>Krav til IKT-sikkerhet ved tjenesteutsetting</w:t>
            </w:r>
          </w:p>
        </w:tc>
        <w:tc>
          <w:tcPr>
            <w:tcW w:w="1579" w:type="dxa"/>
          </w:tcPr>
          <w:p w14:paraId="169C2B75" w14:textId="77777777" w:rsidR="003F04A2" w:rsidRPr="003F04A2" w:rsidRDefault="003F04A2" w:rsidP="00CC0456">
            <w:pPr>
              <w:jc w:val="right"/>
            </w:pPr>
            <w:r w:rsidRPr="003F04A2">
              <w:t>Nei</w:t>
            </w:r>
          </w:p>
        </w:tc>
      </w:tr>
      <w:tr w:rsidR="003F04A2" w:rsidRPr="003F04A2" w14:paraId="319A65EC" w14:textId="77777777" w:rsidTr="00CC0456">
        <w:trPr>
          <w:trHeight w:val="380"/>
        </w:trPr>
        <w:tc>
          <w:tcPr>
            <w:tcW w:w="1384" w:type="dxa"/>
          </w:tcPr>
          <w:p w14:paraId="13E4FA01" w14:textId="77777777" w:rsidR="003F04A2" w:rsidRPr="003F04A2" w:rsidRDefault="003F04A2" w:rsidP="00CC0456">
            <w:r w:rsidRPr="003F04A2">
              <w:t>2020–2021</w:t>
            </w:r>
          </w:p>
        </w:tc>
        <w:tc>
          <w:tcPr>
            <w:tcW w:w="1276" w:type="dxa"/>
          </w:tcPr>
          <w:p w14:paraId="5257B727" w14:textId="77777777" w:rsidR="003F04A2" w:rsidRPr="003F04A2" w:rsidRDefault="003F04A2" w:rsidP="00CC0456">
            <w:pPr>
              <w:jc w:val="right"/>
            </w:pPr>
            <w:r w:rsidRPr="003F04A2">
              <w:t>737</w:t>
            </w:r>
          </w:p>
        </w:tc>
        <w:tc>
          <w:tcPr>
            <w:tcW w:w="4961" w:type="dxa"/>
          </w:tcPr>
          <w:p w14:paraId="0A1A439F" w14:textId="77777777" w:rsidR="003F04A2" w:rsidRPr="003F04A2" w:rsidRDefault="003F04A2" w:rsidP="00CC0456">
            <w:r w:rsidRPr="003F04A2">
              <w:t>Kjernenettet for elektronisk kommunikasjon</w:t>
            </w:r>
          </w:p>
        </w:tc>
        <w:tc>
          <w:tcPr>
            <w:tcW w:w="1579" w:type="dxa"/>
          </w:tcPr>
          <w:p w14:paraId="2CA0D865" w14:textId="77777777" w:rsidR="003F04A2" w:rsidRPr="003F04A2" w:rsidRDefault="003F04A2" w:rsidP="00CC0456">
            <w:pPr>
              <w:jc w:val="right"/>
            </w:pPr>
            <w:r w:rsidRPr="003F04A2">
              <w:t>Ja</w:t>
            </w:r>
          </w:p>
        </w:tc>
      </w:tr>
      <w:tr w:rsidR="003F04A2" w:rsidRPr="003F04A2" w14:paraId="4D78C028" w14:textId="77777777" w:rsidTr="00CC0456">
        <w:trPr>
          <w:trHeight w:val="640"/>
        </w:trPr>
        <w:tc>
          <w:tcPr>
            <w:tcW w:w="1384" w:type="dxa"/>
          </w:tcPr>
          <w:p w14:paraId="0B44D04D" w14:textId="77777777" w:rsidR="003F04A2" w:rsidRPr="003F04A2" w:rsidRDefault="003F04A2" w:rsidP="00CC0456">
            <w:r w:rsidRPr="003F04A2">
              <w:t>2020–2021</w:t>
            </w:r>
          </w:p>
        </w:tc>
        <w:tc>
          <w:tcPr>
            <w:tcW w:w="1276" w:type="dxa"/>
          </w:tcPr>
          <w:p w14:paraId="69F7CAF9" w14:textId="77777777" w:rsidR="003F04A2" w:rsidRPr="003F04A2" w:rsidRDefault="003F04A2" w:rsidP="00CC0456">
            <w:pPr>
              <w:jc w:val="right"/>
            </w:pPr>
            <w:r w:rsidRPr="003F04A2">
              <w:t>830</w:t>
            </w:r>
          </w:p>
        </w:tc>
        <w:tc>
          <w:tcPr>
            <w:tcW w:w="4961" w:type="dxa"/>
          </w:tcPr>
          <w:p w14:paraId="6232AAB7" w14:textId="77777777" w:rsidR="003F04A2" w:rsidRPr="003F04A2" w:rsidRDefault="003F04A2" w:rsidP="00CC0456">
            <w:r w:rsidRPr="003F04A2">
              <w:t>Kompensasjon ved lav- og nullutslippsteknologi ved anskaffelser av ferger og hurtigbåter</w:t>
            </w:r>
          </w:p>
        </w:tc>
        <w:tc>
          <w:tcPr>
            <w:tcW w:w="1579" w:type="dxa"/>
          </w:tcPr>
          <w:p w14:paraId="4CCC1CC6" w14:textId="77777777" w:rsidR="003F04A2" w:rsidRPr="003F04A2" w:rsidRDefault="003F04A2" w:rsidP="00CC0456">
            <w:pPr>
              <w:jc w:val="right"/>
            </w:pPr>
            <w:r w:rsidRPr="003F04A2">
              <w:t>Ja</w:t>
            </w:r>
          </w:p>
        </w:tc>
      </w:tr>
      <w:tr w:rsidR="003F04A2" w:rsidRPr="003F04A2" w14:paraId="5E3D626B" w14:textId="77777777" w:rsidTr="00CC0456">
        <w:trPr>
          <w:trHeight w:val="380"/>
        </w:trPr>
        <w:tc>
          <w:tcPr>
            <w:tcW w:w="1384" w:type="dxa"/>
          </w:tcPr>
          <w:p w14:paraId="2C708B69" w14:textId="77777777" w:rsidR="003F04A2" w:rsidRPr="003F04A2" w:rsidRDefault="003F04A2" w:rsidP="00CC0456">
            <w:r w:rsidRPr="003F04A2">
              <w:t>2020–2021</w:t>
            </w:r>
          </w:p>
        </w:tc>
        <w:tc>
          <w:tcPr>
            <w:tcW w:w="1276" w:type="dxa"/>
          </w:tcPr>
          <w:p w14:paraId="74A0FC8E" w14:textId="77777777" w:rsidR="003F04A2" w:rsidRPr="003F04A2" w:rsidRDefault="003F04A2" w:rsidP="00CC0456">
            <w:pPr>
              <w:jc w:val="right"/>
            </w:pPr>
            <w:r w:rsidRPr="003F04A2">
              <w:t>1060</w:t>
            </w:r>
          </w:p>
        </w:tc>
        <w:tc>
          <w:tcPr>
            <w:tcW w:w="4961" w:type="dxa"/>
          </w:tcPr>
          <w:p w14:paraId="5F05C361" w14:textId="77777777" w:rsidR="003F04A2" w:rsidRPr="003F04A2" w:rsidRDefault="003F04A2" w:rsidP="00CC0456">
            <w:r w:rsidRPr="003F04A2">
              <w:t>Utrede rett til høyhastighetsinternett for alle husstander</w:t>
            </w:r>
          </w:p>
        </w:tc>
        <w:tc>
          <w:tcPr>
            <w:tcW w:w="1579" w:type="dxa"/>
          </w:tcPr>
          <w:p w14:paraId="7B253A60" w14:textId="77777777" w:rsidR="003F04A2" w:rsidRPr="003F04A2" w:rsidRDefault="003F04A2" w:rsidP="00CC0456">
            <w:pPr>
              <w:jc w:val="right"/>
            </w:pPr>
            <w:r w:rsidRPr="003F04A2">
              <w:t>Nei</w:t>
            </w:r>
          </w:p>
        </w:tc>
      </w:tr>
      <w:tr w:rsidR="003F04A2" w:rsidRPr="003F04A2" w14:paraId="642B7755" w14:textId="77777777" w:rsidTr="00CC0456">
        <w:trPr>
          <w:trHeight w:val="640"/>
        </w:trPr>
        <w:tc>
          <w:tcPr>
            <w:tcW w:w="1384" w:type="dxa"/>
          </w:tcPr>
          <w:p w14:paraId="73F59249" w14:textId="77777777" w:rsidR="003F04A2" w:rsidRPr="003F04A2" w:rsidRDefault="003F04A2" w:rsidP="00CC0456">
            <w:r w:rsidRPr="003F04A2">
              <w:t>2020–2021</w:t>
            </w:r>
          </w:p>
        </w:tc>
        <w:tc>
          <w:tcPr>
            <w:tcW w:w="1276" w:type="dxa"/>
          </w:tcPr>
          <w:p w14:paraId="2EF9FE8B" w14:textId="77777777" w:rsidR="003F04A2" w:rsidRPr="003F04A2" w:rsidRDefault="003F04A2" w:rsidP="00CC0456">
            <w:pPr>
              <w:jc w:val="right"/>
            </w:pPr>
            <w:r w:rsidRPr="003F04A2">
              <w:t>1061</w:t>
            </w:r>
          </w:p>
        </w:tc>
        <w:tc>
          <w:tcPr>
            <w:tcW w:w="4961" w:type="dxa"/>
          </w:tcPr>
          <w:p w14:paraId="47A6F66F" w14:textId="77777777" w:rsidR="003F04A2" w:rsidRPr="003F04A2" w:rsidRDefault="003F04A2" w:rsidP="00CC0456">
            <w:r w:rsidRPr="003F04A2">
              <w:t>Prioritering av husstander som mangler grunnleggende internett</w:t>
            </w:r>
          </w:p>
        </w:tc>
        <w:tc>
          <w:tcPr>
            <w:tcW w:w="1579" w:type="dxa"/>
          </w:tcPr>
          <w:p w14:paraId="6B48D54A" w14:textId="77777777" w:rsidR="003F04A2" w:rsidRPr="003F04A2" w:rsidRDefault="003F04A2" w:rsidP="00CC0456">
            <w:pPr>
              <w:jc w:val="right"/>
            </w:pPr>
            <w:r w:rsidRPr="003F04A2">
              <w:t>Ja</w:t>
            </w:r>
          </w:p>
        </w:tc>
      </w:tr>
      <w:tr w:rsidR="003F04A2" w:rsidRPr="003F04A2" w14:paraId="6D6083AD" w14:textId="77777777" w:rsidTr="00CC0456">
        <w:trPr>
          <w:trHeight w:val="380"/>
        </w:trPr>
        <w:tc>
          <w:tcPr>
            <w:tcW w:w="1384" w:type="dxa"/>
          </w:tcPr>
          <w:p w14:paraId="728DF708" w14:textId="77777777" w:rsidR="003F04A2" w:rsidRPr="003F04A2" w:rsidRDefault="003F04A2" w:rsidP="00CC0456">
            <w:r w:rsidRPr="003F04A2">
              <w:t>2020–2021</w:t>
            </w:r>
          </w:p>
        </w:tc>
        <w:tc>
          <w:tcPr>
            <w:tcW w:w="1276" w:type="dxa"/>
          </w:tcPr>
          <w:p w14:paraId="4B4AD11C" w14:textId="77777777" w:rsidR="003F04A2" w:rsidRPr="003F04A2" w:rsidRDefault="003F04A2" w:rsidP="00CC0456">
            <w:pPr>
              <w:jc w:val="right"/>
            </w:pPr>
            <w:r w:rsidRPr="003F04A2">
              <w:t>1062</w:t>
            </w:r>
          </w:p>
        </w:tc>
        <w:tc>
          <w:tcPr>
            <w:tcW w:w="4961" w:type="dxa"/>
          </w:tcPr>
          <w:p w14:paraId="10450BE5" w14:textId="77777777" w:rsidR="003F04A2" w:rsidRPr="003F04A2" w:rsidRDefault="003F04A2" w:rsidP="00CC0456">
            <w:r w:rsidRPr="003F04A2">
              <w:t>Øke tilskuddsnivå for å nå dekningsmål</w:t>
            </w:r>
          </w:p>
        </w:tc>
        <w:tc>
          <w:tcPr>
            <w:tcW w:w="1579" w:type="dxa"/>
          </w:tcPr>
          <w:p w14:paraId="43E6192C" w14:textId="77777777" w:rsidR="003F04A2" w:rsidRPr="003F04A2" w:rsidRDefault="003F04A2" w:rsidP="00CC0456">
            <w:pPr>
              <w:jc w:val="right"/>
            </w:pPr>
            <w:r w:rsidRPr="003F04A2">
              <w:t>Ja</w:t>
            </w:r>
          </w:p>
        </w:tc>
      </w:tr>
      <w:tr w:rsidR="003F04A2" w:rsidRPr="003F04A2" w14:paraId="585EC046" w14:textId="77777777" w:rsidTr="00CC0456">
        <w:trPr>
          <w:trHeight w:val="380"/>
        </w:trPr>
        <w:tc>
          <w:tcPr>
            <w:tcW w:w="1384" w:type="dxa"/>
          </w:tcPr>
          <w:p w14:paraId="2AA863C2" w14:textId="77777777" w:rsidR="003F04A2" w:rsidRPr="003F04A2" w:rsidRDefault="003F04A2" w:rsidP="00CC0456">
            <w:r w:rsidRPr="003F04A2">
              <w:t>2020–2021</w:t>
            </w:r>
          </w:p>
        </w:tc>
        <w:tc>
          <w:tcPr>
            <w:tcW w:w="1276" w:type="dxa"/>
          </w:tcPr>
          <w:p w14:paraId="1907D023" w14:textId="77777777" w:rsidR="003F04A2" w:rsidRPr="003F04A2" w:rsidRDefault="003F04A2" w:rsidP="00CC0456">
            <w:pPr>
              <w:jc w:val="right"/>
            </w:pPr>
            <w:r w:rsidRPr="003F04A2">
              <w:t>1063</w:t>
            </w:r>
          </w:p>
        </w:tc>
        <w:tc>
          <w:tcPr>
            <w:tcW w:w="4961" w:type="dxa"/>
          </w:tcPr>
          <w:p w14:paraId="5BC88D34" w14:textId="77777777" w:rsidR="003F04A2" w:rsidRPr="003F04A2" w:rsidRDefault="003F04A2" w:rsidP="00CC0456">
            <w:r w:rsidRPr="003F04A2">
              <w:t>Høyhastighetsinternett med minst 100 megabit i sekundet</w:t>
            </w:r>
          </w:p>
        </w:tc>
        <w:tc>
          <w:tcPr>
            <w:tcW w:w="1579" w:type="dxa"/>
          </w:tcPr>
          <w:p w14:paraId="37DDF076" w14:textId="77777777" w:rsidR="003F04A2" w:rsidRPr="003F04A2" w:rsidRDefault="003F04A2" w:rsidP="00CC0456">
            <w:pPr>
              <w:jc w:val="right"/>
            </w:pPr>
            <w:r w:rsidRPr="003F04A2">
              <w:t>Ja</w:t>
            </w:r>
          </w:p>
        </w:tc>
      </w:tr>
      <w:tr w:rsidR="003F04A2" w:rsidRPr="003F04A2" w14:paraId="4D10547D" w14:textId="77777777" w:rsidTr="00CC0456">
        <w:trPr>
          <w:trHeight w:val="640"/>
        </w:trPr>
        <w:tc>
          <w:tcPr>
            <w:tcW w:w="1384" w:type="dxa"/>
          </w:tcPr>
          <w:p w14:paraId="46031C5D" w14:textId="77777777" w:rsidR="003F04A2" w:rsidRPr="003F04A2" w:rsidRDefault="003F04A2" w:rsidP="00CC0456">
            <w:r w:rsidRPr="003F04A2">
              <w:t>2020–2021</w:t>
            </w:r>
          </w:p>
        </w:tc>
        <w:tc>
          <w:tcPr>
            <w:tcW w:w="1276" w:type="dxa"/>
          </w:tcPr>
          <w:p w14:paraId="0063FAF3" w14:textId="77777777" w:rsidR="003F04A2" w:rsidRPr="003F04A2" w:rsidRDefault="003F04A2" w:rsidP="00CC0456">
            <w:pPr>
              <w:jc w:val="right"/>
            </w:pPr>
            <w:r w:rsidRPr="003F04A2">
              <w:t>1064</w:t>
            </w:r>
          </w:p>
        </w:tc>
        <w:tc>
          <w:tcPr>
            <w:tcW w:w="4961" w:type="dxa"/>
          </w:tcPr>
          <w:p w14:paraId="169EE39E" w14:textId="77777777" w:rsidR="003F04A2" w:rsidRPr="003F04A2" w:rsidRDefault="003F04A2" w:rsidP="00CC0456">
            <w:r w:rsidRPr="003F04A2">
              <w:t>Plan for å nå målet om 100 pst. internettdekning med minst 100 megabit i sekundet</w:t>
            </w:r>
          </w:p>
        </w:tc>
        <w:tc>
          <w:tcPr>
            <w:tcW w:w="1579" w:type="dxa"/>
          </w:tcPr>
          <w:p w14:paraId="688EE5BC" w14:textId="77777777" w:rsidR="003F04A2" w:rsidRPr="003F04A2" w:rsidRDefault="003F04A2" w:rsidP="00CC0456">
            <w:pPr>
              <w:jc w:val="right"/>
            </w:pPr>
            <w:r w:rsidRPr="003F04A2">
              <w:t>Ja</w:t>
            </w:r>
          </w:p>
        </w:tc>
      </w:tr>
      <w:tr w:rsidR="003F04A2" w:rsidRPr="003F04A2" w14:paraId="46CBCCD9" w14:textId="77777777" w:rsidTr="00CC0456">
        <w:trPr>
          <w:trHeight w:val="380"/>
        </w:trPr>
        <w:tc>
          <w:tcPr>
            <w:tcW w:w="1384" w:type="dxa"/>
          </w:tcPr>
          <w:p w14:paraId="068620BF" w14:textId="77777777" w:rsidR="003F04A2" w:rsidRPr="003F04A2" w:rsidRDefault="003F04A2" w:rsidP="00CC0456">
            <w:r w:rsidRPr="003F04A2">
              <w:t>2020–2021</w:t>
            </w:r>
          </w:p>
        </w:tc>
        <w:tc>
          <w:tcPr>
            <w:tcW w:w="1276" w:type="dxa"/>
          </w:tcPr>
          <w:p w14:paraId="62A2F0FD" w14:textId="77777777" w:rsidR="003F04A2" w:rsidRPr="003F04A2" w:rsidRDefault="003F04A2" w:rsidP="00CC0456">
            <w:pPr>
              <w:jc w:val="right"/>
            </w:pPr>
            <w:r w:rsidRPr="003F04A2">
              <w:t>1066</w:t>
            </w:r>
          </w:p>
        </w:tc>
        <w:tc>
          <w:tcPr>
            <w:tcW w:w="4961" w:type="dxa"/>
          </w:tcPr>
          <w:p w14:paraId="2003FD31" w14:textId="77777777" w:rsidR="003F04A2" w:rsidRPr="003F04A2" w:rsidRDefault="003F04A2" w:rsidP="00CC0456">
            <w:r w:rsidRPr="003F04A2">
              <w:t>Mobil- og internettdekning langs eksisterende riksveier</w:t>
            </w:r>
          </w:p>
        </w:tc>
        <w:tc>
          <w:tcPr>
            <w:tcW w:w="1579" w:type="dxa"/>
          </w:tcPr>
          <w:p w14:paraId="54150E20" w14:textId="77777777" w:rsidR="003F04A2" w:rsidRPr="003F04A2" w:rsidRDefault="003F04A2" w:rsidP="00CC0456">
            <w:pPr>
              <w:jc w:val="right"/>
            </w:pPr>
            <w:r w:rsidRPr="003F04A2">
              <w:t>Nei</w:t>
            </w:r>
          </w:p>
        </w:tc>
      </w:tr>
      <w:tr w:rsidR="003F04A2" w:rsidRPr="003F04A2" w14:paraId="4432888B" w14:textId="77777777" w:rsidTr="00CC0456">
        <w:trPr>
          <w:trHeight w:val="880"/>
        </w:trPr>
        <w:tc>
          <w:tcPr>
            <w:tcW w:w="1384" w:type="dxa"/>
          </w:tcPr>
          <w:p w14:paraId="137E77E7" w14:textId="77777777" w:rsidR="003F04A2" w:rsidRPr="003F04A2" w:rsidRDefault="003F04A2" w:rsidP="00CC0456">
            <w:r w:rsidRPr="003F04A2">
              <w:t>2020–2021</w:t>
            </w:r>
          </w:p>
        </w:tc>
        <w:tc>
          <w:tcPr>
            <w:tcW w:w="1276" w:type="dxa"/>
          </w:tcPr>
          <w:p w14:paraId="75CA8EF0" w14:textId="77777777" w:rsidR="003F04A2" w:rsidRPr="003F04A2" w:rsidRDefault="003F04A2" w:rsidP="00CC0456">
            <w:pPr>
              <w:jc w:val="right"/>
            </w:pPr>
            <w:r w:rsidRPr="003F04A2">
              <w:t>1125</w:t>
            </w:r>
          </w:p>
        </w:tc>
        <w:tc>
          <w:tcPr>
            <w:tcW w:w="4961" w:type="dxa"/>
          </w:tcPr>
          <w:p w14:paraId="76DA8BF7" w14:textId="77777777" w:rsidR="003F04A2" w:rsidRPr="003F04A2" w:rsidRDefault="003F04A2" w:rsidP="00CC0456">
            <w:r w:rsidRPr="003F04A2">
              <w:t>Håndtering av klagesaker i forbindelse med dispensasjoner etter plan- og bygningsloven der statsforvalteren er klager eller part</w:t>
            </w:r>
          </w:p>
        </w:tc>
        <w:tc>
          <w:tcPr>
            <w:tcW w:w="1579" w:type="dxa"/>
          </w:tcPr>
          <w:p w14:paraId="39386975" w14:textId="77777777" w:rsidR="003F04A2" w:rsidRPr="003F04A2" w:rsidRDefault="003F04A2" w:rsidP="00CC0456">
            <w:pPr>
              <w:jc w:val="right"/>
            </w:pPr>
            <w:r w:rsidRPr="003F04A2">
              <w:t>Nei</w:t>
            </w:r>
          </w:p>
        </w:tc>
      </w:tr>
      <w:tr w:rsidR="003F04A2" w:rsidRPr="003F04A2" w14:paraId="77BC0FF9" w14:textId="77777777" w:rsidTr="00CC0456">
        <w:trPr>
          <w:trHeight w:val="640"/>
        </w:trPr>
        <w:tc>
          <w:tcPr>
            <w:tcW w:w="1384" w:type="dxa"/>
          </w:tcPr>
          <w:p w14:paraId="61AD0A92" w14:textId="77777777" w:rsidR="003F04A2" w:rsidRPr="003F04A2" w:rsidRDefault="003F04A2" w:rsidP="00CC0456">
            <w:r w:rsidRPr="003F04A2">
              <w:t>2020–2021</w:t>
            </w:r>
          </w:p>
        </w:tc>
        <w:tc>
          <w:tcPr>
            <w:tcW w:w="1276" w:type="dxa"/>
          </w:tcPr>
          <w:p w14:paraId="467B6738" w14:textId="77777777" w:rsidR="003F04A2" w:rsidRPr="003F04A2" w:rsidRDefault="003F04A2" w:rsidP="00CC0456">
            <w:pPr>
              <w:jc w:val="right"/>
            </w:pPr>
            <w:r w:rsidRPr="003F04A2">
              <w:t>1126</w:t>
            </w:r>
          </w:p>
        </w:tc>
        <w:tc>
          <w:tcPr>
            <w:tcW w:w="4961" w:type="dxa"/>
          </w:tcPr>
          <w:p w14:paraId="0733A391" w14:textId="77777777" w:rsidR="003F04A2" w:rsidRPr="003F04A2" w:rsidRDefault="003F04A2" w:rsidP="00CC0456">
            <w:r w:rsidRPr="003F04A2">
              <w:t>I hvilke typer saker benytter norske kommuner seg av dispensasjonsbestemmelsen i plan- og bygningsloven</w:t>
            </w:r>
          </w:p>
        </w:tc>
        <w:tc>
          <w:tcPr>
            <w:tcW w:w="1579" w:type="dxa"/>
          </w:tcPr>
          <w:p w14:paraId="6316AB72" w14:textId="77777777" w:rsidR="003F04A2" w:rsidRPr="003F04A2" w:rsidRDefault="003F04A2" w:rsidP="00CC0456">
            <w:pPr>
              <w:jc w:val="right"/>
            </w:pPr>
            <w:r w:rsidRPr="003F04A2">
              <w:t>Nei</w:t>
            </w:r>
          </w:p>
        </w:tc>
      </w:tr>
      <w:tr w:rsidR="003F04A2" w:rsidRPr="003F04A2" w14:paraId="0697363C" w14:textId="77777777" w:rsidTr="00CC0456">
        <w:trPr>
          <w:trHeight w:val="880"/>
        </w:trPr>
        <w:tc>
          <w:tcPr>
            <w:tcW w:w="1384" w:type="dxa"/>
          </w:tcPr>
          <w:p w14:paraId="04BDC251" w14:textId="77777777" w:rsidR="003F04A2" w:rsidRPr="003F04A2" w:rsidRDefault="003F04A2" w:rsidP="00CC0456">
            <w:r w:rsidRPr="003F04A2">
              <w:t>2020–2021</w:t>
            </w:r>
          </w:p>
        </w:tc>
        <w:tc>
          <w:tcPr>
            <w:tcW w:w="1276" w:type="dxa"/>
          </w:tcPr>
          <w:p w14:paraId="7ED43E77" w14:textId="77777777" w:rsidR="003F04A2" w:rsidRPr="003F04A2" w:rsidRDefault="003F04A2" w:rsidP="00CC0456">
            <w:pPr>
              <w:jc w:val="right"/>
            </w:pPr>
            <w:r w:rsidRPr="003F04A2">
              <w:t>1209</w:t>
            </w:r>
          </w:p>
        </w:tc>
        <w:tc>
          <w:tcPr>
            <w:tcW w:w="4961" w:type="dxa"/>
          </w:tcPr>
          <w:p w14:paraId="2F6D5F68" w14:textId="77777777" w:rsidR="003F04A2" w:rsidRPr="003F04A2" w:rsidRDefault="003F04A2" w:rsidP="00CC0456">
            <w:r w:rsidRPr="003F04A2">
              <w:t xml:space="preserve">I hvilke tilfeller kan kommunene fravike TEK17 og forskrift om brannforebygging til ugunst for utbygger hvor det </w:t>
            </w:r>
            <w:proofErr w:type="spellStart"/>
            <w:r w:rsidRPr="003F04A2">
              <w:t>brannprosjekteres</w:t>
            </w:r>
            <w:proofErr w:type="spellEnd"/>
            <w:r w:rsidRPr="003F04A2">
              <w:t xml:space="preserve"> med tankbil</w:t>
            </w:r>
          </w:p>
        </w:tc>
        <w:tc>
          <w:tcPr>
            <w:tcW w:w="1579" w:type="dxa"/>
          </w:tcPr>
          <w:p w14:paraId="11F1DC25" w14:textId="77777777" w:rsidR="003F04A2" w:rsidRPr="003F04A2" w:rsidRDefault="003F04A2" w:rsidP="00CC0456">
            <w:pPr>
              <w:jc w:val="right"/>
            </w:pPr>
            <w:r w:rsidRPr="003F04A2">
              <w:t>Nei</w:t>
            </w:r>
          </w:p>
        </w:tc>
      </w:tr>
      <w:tr w:rsidR="003F04A2" w:rsidRPr="003F04A2" w14:paraId="05DEBB71" w14:textId="77777777" w:rsidTr="00CC0456">
        <w:trPr>
          <w:trHeight w:val="380"/>
        </w:trPr>
        <w:tc>
          <w:tcPr>
            <w:tcW w:w="1384" w:type="dxa"/>
          </w:tcPr>
          <w:p w14:paraId="72085783" w14:textId="77777777" w:rsidR="003F04A2" w:rsidRPr="003F04A2" w:rsidRDefault="003F04A2" w:rsidP="00CC0456">
            <w:r w:rsidRPr="003F04A2">
              <w:lastRenderedPageBreak/>
              <w:t>2020–2021</w:t>
            </w:r>
          </w:p>
        </w:tc>
        <w:tc>
          <w:tcPr>
            <w:tcW w:w="1276" w:type="dxa"/>
          </w:tcPr>
          <w:p w14:paraId="451233E0" w14:textId="77777777" w:rsidR="003F04A2" w:rsidRPr="003F04A2" w:rsidRDefault="003F04A2" w:rsidP="00CC0456">
            <w:pPr>
              <w:jc w:val="right"/>
            </w:pPr>
            <w:r w:rsidRPr="003F04A2">
              <w:t>1248</w:t>
            </w:r>
          </w:p>
        </w:tc>
        <w:tc>
          <w:tcPr>
            <w:tcW w:w="4961" w:type="dxa"/>
          </w:tcPr>
          <w:p w14:paraId="665CF8CE" w14:textId="77777777" w:rsidR="003F04A2" w:rsidRPr="003F04A2" w:rsidRDefault="003F04A2" w:rsidP="00CC0456">
            <w:r w:rsidRPr="003F04A2">
              <w:t>Byggesaksgebyr</w:t>
            </w:r>
          </w:p>
        </w:tc>
        <w:tc>
          <w:tcPr>
            <w:tcW w:w="1579" w:type="dxa"/>
          </w:tcPr>
          <w:p w14:paraId="17C1EE46" w14:textId="77777777" w:rsidR="003F04A2" w:rsidRPr="003F04A2" w:rsidRDefault="003F04A2" w:rsidP="00CC0456">
            <w:pPr>
              <w:jc w:val="right"/>
            </w:pPr>
            <w:r w:rsidRPr="003F04A2">
              <w:t>Ja</w:t>
            </w:r>
          </w:p>
        </w:tc>
      </w:tr>
      <w:tr w:rsidR="003F04A2" w:rsidRPr="003F04A2" w14:paraId="26327627" w14:textId="77777777" w:rsidTr="00CC0456">
        <w:trPr>
          <w:trHeight w:val="380"/>
        </w:trPr>
        <w:tc>
          <w:tcPr>
            <w:tcW w:w="1384" w:type="dxa"/>
          </w:tcPr>
          <w:p w14:paraId="4CC98084" w14:textId="77777777" w:rsidR="003F04A2" w:rsidRPr="003F04A2" w:rsidRDefault="003F04A2" w:rsidP="00CC0456">
            <w:r w:rsidRPr="003F04A2">
              <w:t>2020–2021</w:t>
            </w:r>
          </w:p>
        </w:tc>
        <w:tc>
          <w:tcPr>
            <w:tcW w:w="1276" w:type="dxa"/>
          </w:tcPr>
          <w:p w14:paraId="69543712" w14:textId="77777777" w:rsidR="003F04A2" w:rsidRPr="003F04A2" w:rsidRDefault="003F04A2" w:rsidP="00CC0456">
            <w:pPr>
              <w:jc w:val="right"/>
            </w:pPr>
            <w:r w:rsidRPr="003F04A2">
              <w:t>1251</w:t>
            </w:r>
          </w:p>
        </w:tc>
        <w:tc>
          <w:tcPr>
            <w:tcW w:w="4961" w:type="dxa"/>
          </w:tcPr>
          <w:p w14:paraId="5ED195B0" w14:textId="77777777" w:rsidR="003F04A2" w:rsidRPr="003F04A2" w:rsidRDefault="003F04A2" w:rsidP="00CC0456">
            <w:r w:rsidRPr="003F04A2">
              <w:t>Fergeavløsningsordningen II</w:t>
            </w:r>
          </w:p>
        </w:tc>
        <w:tc>
          <w:tcPr>
            <w:tcW w:w="1579" w:type="dxa"/>
          </w:tcPr>
          <w:p w14:paraId="29686D36" w14:textId="77777777" w:rsidR="003F04A2" w:rsidRPr="003F04A2" w:rsidRDefault="003F04A2" w:rsidP="00CC0456">
            <w:pPr>
              <w:jc w:val="right"/>
            </w:pPr>
            <w:r w:rsidRPr="003F04A2">
              <w:t>Ja</w:t>
            </w:r>
          </w:p>
        </w:tc>
      </w:tr>
      <w:tr w:rsidR="003F04A2" w:rsidRPr="003F04A2" w14:paraId="60A8EF53" w14:textId="77777777" w:rsidTr="00CC0456">
        <w:trPr>
          <w:trHeight w:val="380"/>
        </w:trPr>
        <w:tc>
          <w:tcPr>
            <w:tcW w:w="1384" w:type="dxa"/>
          </w:tcPr>
          <w:p w14:paraId="78EB7F38" w14:textId="77777777" w:rsidR="003F04A2" w:rsidRPr="003F04A2" w:rsidRDefault="003F04A2" w:rsidP="00CC0456">
            <w:r w:rsidRPr="003F04A2">
              <w:t>2020–2021</w:t>
            </w:r>
          </w:p>
        </w:tc>
        <w:tc>
          <w:tcPr>
            <w:tcW w:w="1276" w:type="dxa"/>
          </w:tcPr>
          <w:p w14:paraId="7D7C8B5D" w14:textId="77777777" w:rsidR="003F04A2" w:rsidRPr="003F04A2" w:rsidRDefault="003F04A2" w:rsidP="00CC0456">
            <w:pPr>
              <w:jc w:val="right"/>
            </w:pPr>
            <w:r w:rsidRPr="003F04A2">
              <w:t>1252</w:t>
            </w:r>
          </w:p>
        </w:tc>
        <w:tc>
          <w:tcPr>
            <w:tcW w:w="4961" w:type="dxa"/>
          </w:tcPr>
          <w:p w14:paraId="2DFB7116" w14:textId="77777777" w:rsidR="003F04A2" w:rsidRPr="003F04A2" w:rsidRDefault="003F04A2" w:rsidP="00CC0456">
            <w:r w:rsidRPr="003F04A2">
              <w:t>Helsetjenester benyttet utenfor bostedskommunen</w:t>
            </w:r>
          </w:p>
        </w:tc>
        <w:tc>
          <w:tcPr>
            <w:tcW w:w="1579" w:type="dxa"/>
          </w:tcPr>
          <w:p w14:paraId="222E2E0A" w14:textId="77777777" w:rsidR="003F04A2" w:rsidRPr="003F04A2" w:rsidRDefault="003F04A2" w:rsidP="00CC0456">
            <w:pPr>
              <w:jc w:val="right"/>
            </w:pPr>
            <w:r w:rsidRPr="003F04A2">
              <w:t>Nei</w:t>
            </w:r>
          </w:p>
        </w:tc>
      </w:tr>
      <w:tr w:rsidR="003F04A2" w:rsidRPr="003F04A2" w14:paraId="6B1C0529" w14:textId="77777777" w:rsidTr="00CC0456">
        <w:trPr>
          <w:trHeight w:val="640"/>
        </w:trPr>
        <w:tc>
          <w:tcPr>
            <w:tcW w:w="1384" w:type="dxa"/>
          </w:tcPr>
          <w:p w14:paraId="4BF23E1C" w14:textId="77777777" w:rsidR="003F04A2" w:rsidRPr="003F04A2" w:rsidRDefault="003F04A2" w:rsidP="00CC0456">
            <w:r w:rsidRPr="003F04A2">
              <w:t>2020–2021</w:t>
            </w:r>
          </w:p>
        </w:tc>
        <w:tc>
          <w:tcPr>
            <w:tcW w:w="1276" w:type="dxa"/>
          </w:tcPr>
          <w:p w14:paraId="274594C9" w14:textId="77777777" w:rsidR="003F04A2" w:rsidRPr="003F04A2" w:rsidRDefault="003F04A2" w:rsidP="00CC0456">
            <w:pPr>
              <w:jc w:val="right"/>
            </w:pPr>
            <w:r w:rsidRPr="003F04A2">
              <w:t>1254</w:t>
            </w:r>
          </w:p>
        </w:tc>
        <w:tc>
          <w:tcPr>
            <w:tcW w:w="4961" w:type="dxa"/>
          </w:tcPr>
          <w:p w14:paraId="3369A9FA" w14:textId="77777777" w:rsidR="003F04A2" w:rsidRPr="003F04A2" w:rsidRDefault="003F04A2" w:rsidP="00CC0456">
            <w:r w:rsidRPr="003F04A2">
              <w:t>Arbeidsgruppen om kommuneøkonomi knyttet til pandemien</w:t>
            </w:r>
          </w:p>
        </w:tc>
        <w:tc>
          <w:tcPr>
            <w:tcW w:w="1579" w:type="dxa"/>
          </w:tcPr>
          <w:p w14:paraId="77AAB62E" w14:textId="77777777" w:rsidR="003F04A2" w:rsidRPr="003F04A2" w:rsidRDefault="003F04A2" w:rsidP="00CC0456">
            <w:pPr>
              <w:jc w:val="right"/>
            </w:pPr>
            <w:r w:rsidRPr="003F04A2">
              <w:t>Ja</w:t>
            </w:r>
          </w:p>
        </w:tc>
      </w:tr>
      <w:tr w:rsidR="003F04A2" w:rsidRPr="003F04A2" w14:paraId="03637E68" w14:textId="77777777" w:rsidTr="00CC0456">
        <w:trPr>
          <w:trHeight w:val="380"/>
        </w:trPr>
        <w:tc>
          <w:tcPr>
            <w:tcW w:w="1384" w:type="dxa"/>
          </w:tcPr>
          <w:p w14:paraId="2CFED8E0" w14:textId="77777777" w:rsidR="003F04A2" w:rsidRPr="003F04A2" w:rsidRDefault="003F04A2" w:rsidP="00CC0456">
            <w:r w:rsidRPr="003F04A2">
              <w:t>2020–2021</w:t>
            </w:r>
          </w:p>
        </w:tc>
        <w:tc>
          <w:tcPr>
            <w:tcW w:w="1276" w:type="dxa"/>
          </w:tcPr>
          <w:p w14:paraId="47D2E144" w14:textId="77777777" w:rsidR="003F04A2" w:rsidRPr="003F04A2" w:rsidRDefault="003F04A2" w:rsidP="00CC0456">
            <w:pPr>
              <w:jc w:val="right"/>
            </w:pPr>
            <w:r w:rsidRPr="003F04A2">
              <w:t>1255</w:t>
            </w:r>
          </w:p>
        </w:tc>
        <w:tc>
          <w:tcPr>
            <w:tcW w:w="4961" w:type="dxa"/>
          </w:tcPr>
          <w:p w14:paraId="0018CA05" w14:textId="77777777" w:rsidR="003F04A2" w:rsidRPr="003F04A2" w:rsidRDefault="003F04A2" w:rsidP="00CC0456">
            <w:r w:rsidRPr="003F04A2">
              <w:t>Ressurskrevende tjenester V</w:t>
            </w:r>
          </w:p>
        </w:tc>
        <w:tc>
          <w:tcPr>
            <w:tcW w:w="1579" w:type="dxa"/>
          </w:tcPr>
          <w:p w14:paraId="520ACCE6" w14:textId="77777777" w:rsidR="003F04A2" w:rsidRPr="003F04A2" w:rsidRDefault="003F04A2" w:rsidP="00CC0456">
            <w:pPr>
              <w:jc w:val="right"/>
            </w:pPr>
            <w:r w:rsidRPr="003F04A2">
              <w:t>Ja</w:t>
            </w:r>
          </w:p>
        </w:tc>
      </w:tr>
      <w:tr w:rsidR="003F04A2" w:rsidRPr="003F04A2" w14:paraId="6D6AD86D" w14:textId="77777777" w:rsidTr="00CC0456">
        <w:trPr>
          <w:trHeight w:val="380"/>
        </w:trPr>
        <w:tc>
          <w:tcPr>
            <w:tcW w:w="1384" w:type="dxa"/>
          </w:tcPr>
          <w:p w14:paraId="1AF51DA5" w14:textId="77777777" w:rsidR="003F04A2" w:rsidRPr="003F04A2" w:rsidRDefault="003F04A2" w:rsidP="00CC0456">
            <w:r w:rsidRPr="003F04A2">
              <w:t>2020–2021</w:t>
            </w:r>
          </w:p>
        </w:tc>
        <w:tc>
          <w:tcPr>
            <w:tcW w:w="1276" w:type="dxa"/>
          </w:tcPr>
          <w:p w14:paraId="487F0FD1" w14:textId="77777777" w:rsidR="003F04A2" w:rsidRPr="003F04A2" w:rsidRDefault="003F04A2" w:rsidP="00CC0456">
            <w:pPr>
              <w:jc w:val="right"/>
            </w:pPr>
            <w:r w:rsidRPr="003F04A2">
              <w:t>1346</w:t>
            </w:r>
          </w:p>
        </w:tc>
        <w:tc>
          <w:tcPr>
            <w:tcW w:w="4961" w:type="dxa"/>
          </w:tcPr>
          <w:p w14:paraId="4D8EACB3" w14:textId="77777777" w:rsidR="003F04A2" w:rsidRPr="003F04A2" w:rsidRDefault="003F04A2" w:rsidP="00CC0456">
            <w:r w:rsidRPr="003F04A2">
              <w:t>Private barnehagers adgang til finansiering i Husbanken</w:t>
            </w:r>
          </w:p>
        </w:tc>
        <w:tc>
          <w:tcPr>
            <w:tcW w:w="1579" w:type="dxa"/>
          </w:tcPr>
          <w:p w14:paraId="75843ED1" w14:textId="77777777" w:rsidR="003F04A2" w:rsidRPr="003F04A2" w:rsidRDefault="003F04A2" w:rsidP="00CC0456">
            <w:pPr>
              <w:jc w:val="right"/>
            </w:pPr>
            <w:r w:rsidRPr="003F04A2">
              <w:t>Ja</w:t>
            </w:r>
          </w:p>
        </w:tc>
      </w:tr>
      <w:tr w:rsidR="003F04A2" w:rsidRPr="003F04A2" w14:paraId="12F27AC2" w14:textId="77777777" w:rsidTr="00CC0456">
        <w:trPr>
          <w:trHeight w:val="640"/>
        </w:trPr>
        <w:tc>
          <w:tcPr>
            <w:tcW w:w="1384" w:type="dxa"/>
          </w:tcPr>
          <w:p w14:paraId="36FDBB38" w14:textId="77777777" w:rsidR="003F04A2" w:rsidRPr="003F04A2" w:rsidRDefault="003F04A2" w:rsidP="00CC0456">
            <w:r w:rsidRPr="003F04A2">
              <w:t>2019–2020</w:t>
            </w:r>
          </w:p>
        </w:tc>
        <w:tc>
          <w:tcPr>
            <w:tcW w:w="1276" w:type="dxa"/>
          </w:tcPr>
          <w:p w14:paraId="3F04234B" w14:textId="77777777" w:rsidR="003F04A2" w:rsidRPr="003F04A2" w:rsidRDefault="003F04A2" w:rsidP="00CC0456">
            <w:pPr>
              <w:jc w:val="right"/>
            </w:pPr>
            <w:r w:rsidRPr="003F04A2">
              <w:t>414</w:t>
            </w:r>
          </w:p>
        </w:tc>
        <w:tc>
          <w:tcPr>
            <w:tcW w:w="4961" w:type="dxa"/>
          </w:tcPr>
          <w:p w14:paraId="1CCAC6D2" w14:textId="77777777" w:rsidR="003F04A2" w:rsidRPr="003F04A2" w:rsidRDefault="003F04A2" w:rsidP="00CC0456">
            <w:r w:rsidRPr="003F04A2">
              <w:t>Kompensasjon til kommunene og fylkeskommunene i forbindelse med smittesituasjonen</w:t>
            </w:r>
          </w:p>
        </w:tc>
        <w:tc>
          <w:tcPr>
            <w:tcW w:w="1579" w:type="dxa"/>
          </w:tcPr>
          <w:p w14:paraId="2A3A2036" w14:textId="77777777" w:rsidR="003F04A2" w:rsidRPr="003F04A2" w:rsidRDefault="003F04A2" w:rsidP="00CC0456">
            <w:pPr>
              <w:jc w:val="right"/>
            </w:pPr>
            <w:r w:rsidRPr="003F04A2">
              <w:t>Ja</w:t>
            </w:r>
          </w:p>
        </w:tc>
      </w:tr>
      <w:tr w:rsidR="003F04A2" w:rsidRPr="003F04A2" w14:paraId="48C82D73" w14:textId="77777777" w:rsidTr="00CC0456">
        <w:trPr>
          <w:trHeight w:val="640"/>
        </w:trPr>
        <w:tc>
          <w:tcPr>
            <w:tcW w:w="1384" w:type="dxa"/>
          </w:tcPr>
          <w:p w14:paraId="7B5C0E5C" w14:textId="77777777" w:rsidR="003F04A2" w:rsidRPr="003F04A2" w:rsidRDefault="003F04A2" w:rsidP="00CC0456">
            <w:r w:rsidRPr="003F04A2">
              <w:t>2019–2020</w:t>
            </w:r>
          </w:p>
        </w:tc>
        <w:tc>
          <w:tcPr>
            <w:tcW w:w="1276" w:type="dxa"/>
          </w:tcPr>
          <w:p w14:paraId="159FCDDE" w14:textId="77777777" w:rsidR="003F04A2" w:rsidRPr="003F04A2" w:rsidRDefault="003F04A2" w:rsidP="00CC0456">
            <w:pPr>
              <w:jc w:val="right"/>
            </w:pPr>
            <w:r w:rsidRPr="003F04A2">
              <w:t>718</w:t>
            </w:r>
          </w:p>
        </w:tc>
        <w:tc>
          <w:tcPr>
            <w:tcW w:w="4961" w:type="dxa"/>
          </w:tcPr>
          <w:p w14:paraId="2EA98D99" w14:textId="77777777" w:rsidR="003F04A2" w:rsidRPr="003F04A2" w:rsidRDefault="003F04A2" w:rsidP="00CC0456">
            <w:r w:rsidRPr="003F04A2">
              <w:t>Kompensasjon til kommunesektoren i forbindelse med virusutbruddet i lys av ny informasjon</w:t>
            </w:r>
          </w:p>
        </w:tc>
        <w:tc>
          <w:tcPr>
            <w:tcW w:w="1579" w:type="dxa"/>
          </w:tcPr>
          <w:p w14:paraId="39A9F927" w14:textId="77777777" w:rsidR="003F04A2" w:rsidRPr="003F04A2" w:rsidRDefault="003F04A2" w:rsidP="00CC0456">
            <w:pPr>
              <w:jc w:val="right"/>
            </w:pPr>
            <w:r w:rsidRPr="003F04A2">
              <w:t>Ja</w:t>
            </w:r>
          </w:p>
        </w:tc>
      </w:tr>
      <w:tr w:rsidR="003F04A2" w:rsidRPr="003F04A2" w14:paraId="1309C3A1" w14:textId="77777777" w:rsidTr="00CC0456">
        <w:trPr>
          <w:trHeight w:val="640"/>
        </w:trPr>
        <w:tc>
          <w:tcPr>
            <w:tcW w:w="1384" w:type="dxa"/>
          </w:tcPr>
          <w:p w14:paraId="42847E47" w14:textId="77777777" w:rsidR="003F04A2" w:rsidRPr="003F04A2" w:rsidRDefault="003F04A2" w:rsidP="00CC0456">
            <w:r w:rsidRPr="003F04A2">
              <w:t>2019–2020</w:t>
            </w:r>
          </w:p>
        </w:tc>
        <w:tc>
          <w:tcPr>
            <w:tcW w:w="1276" w:type="dxa"/>
          </w:tcPr>
          <w:p w14:paraId="6FED3A0A" w14:textId="77777777" w:rsidR="003F04A2" w:rsidRPr="003F04A2" w:rsidRDefault="003F04A2" w:rsidP="00CC0456">
            <w:pPr>
              <w:jc w:val="right"/>
            </w:pPr>
            <w:r w:rsidRPr="003F04A2">
              <w:t>719</w:t>
            </w:r>
          </w:p>
        </w:tc>
        <w:tc>
          <w:tcPr>
            <w:tcW w:w="4961" w:type="dxa"/>
          </w:tcPr>
          <w:p w14:paraId="7AD88013" w14:textId="77777777" w:rsidR="003F04A2" w:rsidRPr="003F04A2" w:rsidRDefault="003F04A2" w:rsidP="00CC0456">
            <w:r w:rsidRPr="003F04A2">
              <w:t>Samlede økonomiske konsekvenser av koronapandemien for kommunesektoren</w:t>
            </w:r>
          </w:p>
        </w:tc>
        <w:tc>
          <w:tcPr>
            <w:tcW w:w="1579" w:type="dxa"/>
          </w:tcPr>
          <w:p w14:paraId="5EB64F36" w14:textId="77777777" w:rsidR="003F04A2" w:rsidRPr="003F04A2" w:rsidRDefault="003F04A2" w:rsidP="00CC0456">
            <w:pPr>
              <w:jc w:val="right"/>
            </w:pPr>
            <w:r w:rsidRPr="003F04A2">
              <w:t>Ja</w:t>
            </w:r>
          </w:p>
        </w:tc>
      </w:tr>
      <w:tr w:rsidR="003F04A2" w:rsidRPr="003F04A2" w14:paraId="2308444B" w14:textId="77777777" w:rsidTr="00CC0456">
        <w:trPr>
          <w:trHeight w:val="640"/>
        </w:trPr>
        <w:tc>
          <w:tcPr>
            <w:tcW w:w="1384" w:type="dxa"/>
          </w:tcPr>
          <w:p w14:paraId="78A2B860" w14:textId="77777777" w:rsidR="003F04A2" w:rsidRPr="003F04A2" w:rsidRDefault="003F04A2" w:rsidP="00CC0456">
            <w:r w:rsidRPr="003F04A2">
              <w:t>2019–2020</w:t>
            </w:r>
          </w:p>
        </w:tc>
        <w:tc>
          <w:tcPr>
            <w:tcW w:w="1276" w:type="dxa"/>
          </w:tcPr>
          <w:p w14:paraId="15882042" w14:textId="77777777" w:rsidR="003F04A2" w:rsidRPr="003F04A2" w:rsidRDefault="003F04A2" w:rsidP="00CC0456">
            <w:pPr>
              <w:jc w:val="right"/>
            </w:pPr>
            <w:r w:rsidRPr="003F04A2">
              <w:t>727</w:t>
            </w:r>
          </w:p>
        </w:tc>
        <w:tc>
          <w:tcPr>
            <w:tcW w:w="4961" w:type="dxa"/>
          </w:tcPr>
          <w:p w14:paraId="224A2E50" w14:textId="77777777" w:rsidR="003F04A2" w:rsidRPr="003F04A2" w:rsidRDefault="003F04A2" w:rsidP="00CC0456">
            <w:r w:rsidRPr="003F04A2">
              <w:t>Tilskuddsordning i forbindelse med fergeavløsningsordningen</w:t>
            </w:r>
          </w:p>
        </w:tc>
        <w:tc>
          <w:tcPr>
            <w:tcW w:w="1579" w:type="dxa"/>
          </w:tcPr>
          <w:p w14:paraId="12DF7E98" w14:textId="77777777" w:rsidR="003F04A2" w:rsidRPr="003F04A2" w:rsidRDefault="003F04A2" w:rsidP="00CC0456">
            <w:pPr>
              <w:jc w:val="right"/>
            </w:pPr>
            <w:r w:rsidRPr="003F04A2">
              <w:t>Ja</w:t>
            </w:r>
          </w:p>
        </w:tc>
      </w:tr>
      <w:tr w:rsidR="003F04A2" w:rsidRPr="003F04A2" w14:paraId="19AB1D4E" w14:textId="77777777" w:rsidTr="00CC0456">
        <w:trPr>
          <w:trHeight w:val="380"/>
        </w:trPr>
        <w:tc>
          <w:tcPr>
            <w:tcW w:w="1384" w:type="dxa"/>
          </w:tcPr>
          <w:p w14:paraId="0F30B822" w14:textId="77777777" w:rsidR="003F04A2" w:rsidRPr="003F04A2" w:rsidRDefault="003F04A2" w:rsidP="00CC0456">
            <w:r w:rsidRPr="003F04A2">
              <w:t>2018–2019</w:t>
            </w:r>
          </w:p>
        </w:tc>
        <w:tc>
          <w:tcPr>
            <w:tcW w:w="1276" w:type="dxa"/>
          </w:tcPr>
          <w:p w14:paraId="5B149D62" w14:textId="77777777" w:rsidR="003F04A2" w:rsidRPr="003F04A2" w:rsidRDefault="003F04A2" w:rsidP="00CC0456">
            <w:pPr>
              <w:jc w:val="right"/>
            </w:pPr>
            <w:r w:rsidRPr="003F04A2">
              <w:t>55</w:t>
            </w:r>
          </w:p>
        </w:tc>
        <w:tc>
          <w:tcPr>
            <w:tcW w:w="4961" w:type="dxa"/>
          </w:tcPr>
          <w:p w14:paraId="40E698CF" w14:textId="77777777" w:rsidR="003F04A2" w:rsidRPr="003F04A2" w:rsidRDefault="003F04A2" w:rsidP="00CC0456">
            <w:r w:rsidRPr="003F04A2">
              <w:t>Opplysningsplikt for statsråder og statssekretærer</w:t>
            </w:r>
          </w:p>
        </w:tc>
        <w:tc>
          <w:tcPr>
            <w:tcW w:w="1579" w:type="dxa"/>
          </w:tcPr>
          <w:p w14:paraId="69811FBA" w14:textId="77777777" w:rsidR="003F04A2" w:rsidRPr="003F04A2" w:rsidRDefault="003F04A2" w:rsidP="00CC0456">
            <w:pPr>
              <w:jc w:val="right"/>
            </w:pPr>
            <w:r w:rsidRPr="003F04A2">
              <w:t>Nei</w:t>
            </w:r>
          </w:p>
        </w:tc>
      </w:tr>
      <w:tr w:rsidR="003F04A2" w:rsidRPr="003F04A2" w14:paraId="11BF7A24" w14:textId="77777777" w:rsidTr="00CC0456">
        <w:trPr>
          <w:trHeight w:val="380"/>
        </w:trPr>
        <w:tc>
          <w:tcPr>
            <w:tcW w:w="1384" w:type="dxa"/>
          </w:tcPr>
          <w:p w14:paraId="5490010B" w14:textId="77777777" w:rsidR="003F04A2" w:rsidRPr="003F04A2" w:rsidRDefault="003F04A2" w:rsidP="00CC0456">
            <w:r w:rsidRPr="003F04A2">
              <w:t>2018–2019</w:t>
            </w:r>
          </w:p>
        </w:tc>
        <w:tc>
          <w:tcPr>
            <w:tcW w:w="1276" w:type="dxa"/>
          </w:tcPr>
          <w:p w14:paraId="3384D651" w14:textId="77777777" w:rsidR="003F04A2" w:rsidRPr="003F04A2" w:rsidRDefault="003F04A2" w:rsidP="00CC0456">
            <w:pPr>
              <w:jc w:val="right"/>
            </w:pPr>
            <w:r w:rsidRPr="003F04A2">
              <w:t>508</w:t>
            </w:r>
          </w:p>
        </w:tc>
        <w:tc>
          <w:tcPr>
            <w:tcW w:w="4961" w:type="dxa"/>
          </w:tcPr>
          <w:p w14:paraId="0A1EBAAB" w14:textId="77777777" w:rsidR="003F04A2" w:rsidRPr="003F04A2" w:rsidRDefault="003F04A2" w:rsidP="00CC0456">
            <w:r w:rsidRPr="003F04A2">
              <w:t>Sameloven</w:t>
            </w:r>
          </w:p>
        </w:tc>
        <w:tc>
          <w:tcPr>
            <w:tcW w:w="1579" w:type="dxa"/>
          </w:tcPr>
          <w:p w14:paraId="57EBF269" w14:textId="77777777" w:rsidR="003F04A2" w:rsidRPr="003F04A2" w:rsidRDefault="003F04A2" w:rsidP="00CC0456">
            <w:pPr>
              <w:jc w:val="right"/>
            </w:pPr>
            <w:r w:rsidRPr="003F04A2">
              <w:t>Ja</w:t>
            </w:r>
          </w:p>
        </w:tc>
      </w:tr>
      <w:tr w:rsidR="003F04A2" w:rsidRPr="003F04A2" w14:paraId="460B685C" w14:textId="77777777" w:rsidTr="00CC0456">
        <w:trPr>
          <w:trHeight w:val="380"/>
        </w:trPr>
        <w:tc>
          <w:tcPr>
            <w:tcW w:w="1384" w:type="dxa"/>
          </w:tcPr>
          <w:p w14:paraId="79BD824E" w14:textId="77777777" w:rsidR="003F04A2" w:rsidRPr="003F04A2" w:rsidRDefault="003F04A2" w:rsidP="00CC0456">
            <w:r w:rsidRPr="003F04A2">
              <w:t>2017–2018</w:t>
            </w:r>
          </w:p>
        </w:tc>
        <w:tc>
          <w:tcPr>
            <w:tcW w:w="1276" w:type="dxa"/>
          </w:tcPr>
          <w:p w14:paraId="763CD242" w14:textId="77777777" w:rsidR="003F04A2" w:rsidRPr="003F04A2" w:rsidRDefault="003F04A2" w:rsidP="00CC0456">
            <w:pPr>
              <w:jc w:val="right"/>
            </w:pPr>
            <w:r w:rsidRPr="003F04A2">
              <w:t>65</w:t>
            </w:r>
          </w:p>
        </w:tc>
        <w:tc>
          <w:tcPr>
            <w:tcW w:w="4961" w:type="dxa"/>
          </w:tcPr>
          <w:p w14:paraId="165B2BC9" w14:textId="77777777" w:rsidR="003F04A2" w:rsidRPr="003F04A2" w:rsidRDefault="003F04A2" w:rsidP="00CC0456">
            <w:r w:rsidRPr="003F04A2">
              <w:t>Redusert sårbarhet i elektronisk kommunikasjon</w:t>
            </w:r>
          </w:p>
        </w:tc>
        <w:tc>
          <w:tcPr>
            <w:tcW w:w="1579" w:type="dxa"/>
          </w:tcPr>
          <w:p w14:paraId="42AB7099" w14:textId="77777777" w:rsidR="003F04A2" w:rsidRPr="003F04A2" w:rsidRDefault="003F04A2" w:rsidP="00CC0456">
            <w:pPr>
              <w:jc w:val="right"/>
            </w:pPr>
            <w:r w:rsidRPr="003F04A2">
              <w:t>Ja</w:t>
            </w:r>
          </w:p>
        </w:tc>
      </w:tr>
      <w:tr w:rsidR="003F04A2" w:rsidRPr="003F04A2" w14:paraId="60CD2BAA" w14:textId="77777777" w:rsidTr="00CC0456">
        <w:trPr>
          <w:trHeight w:val="380"/>
        </w:trPr>
        <w:tc>
          <w:tcPr>
            <w:tcW w:w="1384" w:type="dxa"/>
          </w:tcPr>
          <w:p w14:paraId="3EAF75E7" w14:textId="77777777" w:rsidR="003F04A2" w:rsidRPr="003F04A2" w:rsidRDefault="003F04A2" w:rsidP="00CC0456">
            <w:r w:rsidRPr="003F04A2">
              <w:t>2017–2018</w:t>
            </w:r>
          </w:p>
        </w:tc>
        <w:tc>
          <w:tcPr>
            <w:tcW w:w="1276" w:type="dxa"/>
          </w:tcPr>
          <w:p w14:paraId="6C4AE8A5" w14:textId="77777777" w:rsidR="003F04A2" w:rsidRPr="003F04A2" w:rsidRDefault="003F04A2" w:rsidP="00CC0456">
            <w:pPr>
              <w:jc w:val="right"/>
            </w:pPr>
            <w:r w:rsidRPr="003F04A2">
              <w:t>648</w:t>
            </w:r>
          </w:p>
        </w:tc>
        <w:tc>
          <w:tcPr>
            <w:tcW w:w="4961" w:type="dxa"/>
          </w:tcPr>
          <w:p w14:paraId="10CBF7F5" w14:textId="77777777" w:rsidR="003F04A2" w:rsidRPr="003F04A2" w:rsidRDefault="003F04A2" w:rsidP="00CC0456">
            <w:r w:rsidRPr="003F04A2">
              <w:t>Habilitetsregler og bevisstgjøring om dobbeltroller</w:t>
            </w:r>
          </w:p>
        </w:tc>
        <w:tc>
          <w:tcPr>
            <w:tcW w:w="1579" w:type="dxa"/>
          </w:tcPr>
          <w:p w14:paraId="7BF428C6" w14:textId="77777777" w:rsidR="003F04A2" w:rsidRPr="003F04A2" w:rsidRDefault="003F04A2" w:rsidP="00CC0456">
            <w:pPr>
              <w:jc w:val="right"/>
            </w:pPr>
            <w:r w:rsidRPr="003F04A2">
              <w:t>Ja</w:t>
            </w:r>
          </w:p>
        </w:tc>
      </w:tr>
      <w:tr w:rsidR="003F04A2" w:rsidRPr="003F04A2" w14:paraId="56D856CB" w14:textId="77777777" w:rsidTr="00CC0456">
        <w:trPr>
          <w:trHeight w:val="640"/>
        </w:trPr>
        <w:tc>
          <w:tcPr>
            <w:tcW w:w="1384" w:type="dxa"/>
          </w:tcPr>
          <w:p w14:paraId="3A10FCCA" w14:textId="77777777" w:rsidR="003F04A2" w:rsidRPr="003F04A2" w:rsidRDefault="003F04A2" w:rsidP="00CC0456">
            <w:r w:rsidRPr="003F04A2">
              <w:t>2017–2018</w:t>
            </w:r>
          </w:p>
        </w:tc>
        <w:tc>
          <w:tcPr>
            <w:tcW w:w="1276" w:type="dxa"/>
          </w:tcPr>
          <w:p w14:paraId="38BE97AB" w14:textId="77777777" w:rsidR="003F04A2" w:rsidRPr="003F04A2" w:rsidRDefault="003F04A2" w:rsidP="00CC0456">
            <w:pPr>
              <w:jc w:val="right"/>
            </w:pPr>
            <w:r w:rsidRPr="003F04A2">
              <w:t>857</w:t>
            </w:r>
          </w:p>
        </w:tc>
        <w:tc>
          <w:tcPr>
            <w:tcW w:w="4961" w:type="dxa"/>
          </w:tcPr>
          <w:p w14:paraId="02CD3D23" w14:textId="77777777" w:rsidR="003F04A2" w:rsidRPr="003F04A2" w:rsidRDefault="003F04A2" w:rsidP="00CC0456">
            <w:r w:rsidRPr="003F04A2">
              <w:t>Kommunesektorens plikt til å gi universelt utformet informasjon</w:t>
            </w:r>
          </w:p>
        </w:tc>
        <w:tc>
          <w:tcPr>
            <w:tcW w:w="1579" w:type="dxa"/>
          </w:tcPr>
          <w:p w14:paraId="16AF1C2B" w14:textId="77777777" w:rsidR="003F04A2" w:rsidRPr="003F04A2" w:rsidRDefault="003F04A2" w:rsidP="00CC0456">
            <w:pPr>
              <w:jc w:val="right"/>
            </w:pPr>
            <w:r w:rsidRPr="003F04A2">
              <w:t>Ja</w:t>
            </w:r>
          </w:p>
        </w:tc>
      </w:tr>
      <w:tr w:rsidR="003F04A2" w:rsidRPr="003F04A2" w14:paraId="086C6832" w14:textId="77777777" w:rsidTr="00CC0456">
        <w:trPr>
          <w:trHeight w:val="380"/>
        </w:trPr>
        <w:tc>
          <w:tcPr>
            <w:tcW w:w="1384" w:type="dxa"/>
          </w:tcPr>
          <w:p w14:paraId="44868AEE" w14:textId="77777777" w:rsidR="003F04A2" w:rsidRPr="003F04A2" w:rsidRDefault="003F04A2" w:rsidP="00CC0456">
            <w:r w:rsidRPr="003F04A2">
              <w:t>2016–2017</w:t>
            </w:r>
          </w:p>
        </w:tc>
        <w:tc>
          <w:tcPr>
            <w:tcW w:w="1276" w:type="dxa"/>
          </w:tcPr>
          <w:p w14:paraId="788C967D" w14:textId="77777777" w:rsidR="003F04A2" w:rsidRPr="003F04A2" w:rsidRDefault="003F04A2" w:rsidP="00CC0456">
            <w:pPr>
              <w:jc w:val="right"/>
            </w:pPr>
            <w:r w:rsidRPr="003F04A2">
              <w:t>700</w:t>
            </w:r>
          </w:p>
        </w:tc>
        <w:tc>
          <w:tcPr>
            <w:tcW w:w="4961" w:type="dxa"/>
          </w:tcPr>
          <w:p w14:paraId="447624EF" w14:textId="77777777" w:rsidR="003F04A2" w:rsidRPr="003F04A2" w:rsidRDefault="003F04A2" w:rsidP="00CC0456">
            <w:r w:rsidRPr="003F04A2">
              <w:t>Stryke listekandidater</w:t>
            </w:r>
          </w:p>
        </w:tc>
        <w:tc>
          <w:tcPr>
            <w:tcW w:w="1579" w:type="dxa"/>
          </w:tcPr>
          <w:p w14:paraId="0373B17B" w14:textId="77777777" w:rsidR="003F04A2" w:rsidRPr="003F04A2" w:rsidRDefault="003F04A2" w:rsidP="00CC0456">
            <w:pPr>
              <w:jc w:val="right"/>
            </w:pPr>
            <w:r w:rsidRPr="003F04A2">
              <w:t>Nei</w:t>
            </w:r>
          </w:p>
        </w:tc>
      </w:tr>
      <w:tr w:rsidR="003F04A2" w:rsidRPr="003F04A2" w14:paraId="7518ABA9" w14:textId="77777777" w:rsidTr="00CC0456">
        <w:trPr>
          <w:trHeight w:val="380"/>
        </w:trPr>
        <w:tc>
          <w:tcPr>
            <w:tcW w:w="1384" w:type="dxa"/>
          </w:tcPr>
          <w:p w14:paraId="41E5F598" w14:textId="77777777" w:rsidR="003F04A2" w:rsidRPr="003F04A2" w:rsidRDefault="003F04A2" w:rsidP="00CC0456">
            <w:r w:rsidRPr="003F04A2">
              <w:t>2016–2017</w:t>
            </w:r>
          </w:p>
        </w:tc>
        <w:tc>
          <w:tcPr>
            <w:tcW w:w="1276" w:type="dxa"/>
          </w:tcPr>
          <w:p w14:paraId="2E0BA13C" w14:textId="77777777" w:rsidR="003F04A2" w:rsidRPr="003F04A2" w:rsidRDefault="003F04A2" w:rsidP="00CC0456">
            <w:pPr>
              <w:jc w:val="right"/>
            </w:pPr>
            <w:r w:rsidRPr="003F04A2">
              <w:t>717</w:t>
            </w:r>
          </w:p>
        </w:tc>
        <w:tc>
          <w:tcPr>
            <w:tcW w:w="4961" w:type="dxa"/>
          </w:tcPr>
          <w:p w14:paraId="0F354C8C" w14:textId="77777777" w:rsidR="003F04A2" w:rsidRPr="003F04A2" w:rsidRDefault="003F04A2" w:rsidP="00CC0456">
            <w:r w:rsidRPr="003F04A2">
              <w:t>Ladeklare bygg</w:t>
            </w:r>
          </w:p>
        </w:tc>
        <w:tc>
          <w:tcPr>
            <w:tcW w:w="1579" w:type="dxa"/>
          </w:tcPr>
          <w:p w14:paraId="0AC650DC" w14:textId="77777777" w:rsidR="003F04A2" w:rsidRPr="003F04A2" w:rsidRDefault="003F04A2" w:rsidP="00CC0456">
            <w:pPr>
              <w:jc w:val="right"/>
            </w:pPr>
            <w:r w:rsidRPr="003F04A2">
              <w:t>Ja</w:t>
            </w:r>
          </w:p>
        </w:tc>
      </w:tr>
      <w:tr w:rsidR="003F04A2" w:rsidRPr="003F04A2" w14:paraId="50517828" w14:textId="77777777" w:rsidTr="00CC0456">
        <w:trPr>
          <w:trHeight w:val="380"/>
        </w:trPr>
        <w:tc>
          <w:tcPr>
            <w:tcW w:w="1384" w:type="dxa"/>
          </w:tcPr>
          <w:p w14:paraId="4E7E64E2" w14:textId="77777777" w:rsidR="003F04A2" w:rsidRPr="003F04A2" w:rsidRDefault="003F04A2" w:rsidP="00CC0456">
            <w:r w:rsidRPr="003F04A2">
              <w:t>2016–2017</w:t>
            </w:r>
          </w:p>
        </w:tc>
        <w:tc>
          <w:tcPr>
            <w:tcW w:w="1276" w:type="dxa"/>
          </w:tcPr>
          <w:p w14:paraId="61F120EB" w14:textId="77777777" w:rsidR="003F04A2" w:rsidRPr="003F04A2" w:rsidRDefault="003F04A2" w:rsidP="00CC0456">
            <w:pPr>
              <w:jc w:val="right"/>
            </w:pPr>
            <w:r w:rsidRPr="003F04A2">
              <w:t>845</w:t>
            </w:r>
          </w:p>
        </w:tc>
        <w:tc>
          <w:tcPr>
            <w:tcW w:w="4961" w:type="dxa"/>
          </w:tcPr>
          <w:p w14:paraId="7A88CA02" w14:textId="77777777" w:rsidR="003F04A2" w:rsidRPr="003F04A2" w:rsidRDefault="003F04A2" w:rsidP="00CC0456">
            <w:r w:rsidRPr="003F04A2">
              <w:t>Sørsamisk språk</w:t>
            </w:r>
          </w:p>
        </w:tc>
        <w:tc>
          <w:tcPr>
            <w:tcW w:w="1579" w:type="dxa"/>
          </w:tcPr>
          <w:p w14:paraId="6CBAAB7B" w14:textId="77777777" w:rsidR="003F04A2" w:rsidRPr="003F04A2" w:rsidRDefault="003F04A2" w:rsidP="00CC0456">
            <w:pPr>
              <w:jc w:val="right"/>
            </w:pPr>
            <w:r w:rsidRPr="003F04A2">
              <w:t>Nei</w:t>
            </w:r>
          </w:p>
        </w:tc>
      </w:tr>
      <w:tr w:rsidR="003F04A2" w:rsidRPr="003F04A2" w14:paraId="3324F088" w14:textId="77777777" w:rsidTr="00CC0456">
        <w:trPr>
          <w:trHeight w:val="640"/>
        </w:trPr>
        <w:tc>
          <w:tcPr>
            <w:tcW w:w="1384" w:type="dxa"/>
          </w:tcPr>
          <w:p w14:paraId="607B74B7" w14:textId="77777777" w:rsidR="003F04A2" w:rsidRPr="003F04A2" w:rsidRDefault="003F04A2" w:rsidP="00CC0456">
            <w:r w:rsidRPr="003F04A2">
              <w:t>2015–2016</w:t>
            </w:r>
          </w:p>
        </w:tc>
        <w:tc>
          <w:tcPr>
            <w:tcW w:w="1276" w:type="dxa"/>
          </w:tcPr>
          <w:p w14:paraId="7B3976AE" w14:textId="77777777" w:rsidR="003F04A2" w:rsidRPr="003F04A2" w:rsidRDefault="003F04A2" w:rsidP="00CC0456">
            <w:pPr>
              <w:jc w:val="right"/>
            </w:pPr>
            <w:r w:rsidRPr="003F04A2">
              <w:t>590</w:t>
            </w:r>
          </w:p>
        </w:tc>
        <w:tc>
          <w:tcPr>
            <w:tcW w:w="4961" w:type="dxa"/>
          </w:tcPr>
          <w:p w14:paraId="668AE81F" w14:textId="77777777" w:rsidR="003F04A2" w:rsidRPr="003F04A2" w:rsidRDefault="003F04A2" w:rsidP="00CC0456">
            <w:r w:rsidRPr="003F04A2">
              <w:t>Registrering av økonomiske interesser for departementsråder</w:t>
            </w:r>
          </w:p>
        </w:tc>
        <w:tc>
          <w:tcPr>
            <w:tcW w:w="1579" w:type="dxa"/>
          </w:tcPr>
          <w:p w14:paraId="79F7D14A" w14:textId="77777777" w:rsidR="003F04A2" w:rsidRPr="003F04A2" w:rsidRDefault="003F04A2" w:rsidP="00CC0456">
            <w:pPr>
              <w:jc w:val="right"/>
            </w:pPr>
            <w:r w:rsidRPr="003F04A2">
              <w:t>Ja</w:t>
            </w:r>
          </w:p>
        </w:tc>
      </w:tr>
      <w:tr w:rsidR="003F04A2" w:rsidRPr="003F04A2" w14:paraId="7F945D86" w14:textId="77777777" w:rsidTr="00CC0456">
        <w:trPr>
          <w:trHeight w:val="640"/>
        </w:trPr>
        <w:tc>
          <w:tcPr>
            <w:tcW w:w="1384" w:type="dxa"/>
          </w:tcPr>
          <w:p w14:paraId="2B2C5392" w14:textId="77777777" w:rsidR="003F04A2" w:rsidRPr="003F04A2" w:rsidRDefault="003F04A2" w:rsidP="00CC0456">
            <w:r w:rsidRPr="003F04A2">
              <w:t>2015–2016</w:t>
            </w:r>
          </w:p>
        </w:tc>
        <w:tc>
          <w:tcPr>
            <w:tcW w:w="1276" w:type="dxa"/>
          </w:tcPr>
          <w:p w14:paraId="5E8ECA6D" w14:textId="77777777" w:rsidR="003F04A2" w:rsidRPr="003F04A2" w:rsidRDefault="003F04A2" w:rsidP="00CC0456">
            <w:pPr>
              <w:jc w:val="right"/>
            </w:pPr>
            <w:r w:rsidRPr="003F04A2">
              <w:t>646</w:t>
            </w:r>
          </w:p>
        </w:tc>
        <w:tc>
          <w:tcPr>
            <w:tcW w:w="4961" w:type="dxa"/>
          </w:tcPr>
          <w:p w14:paraId="26F88EE4" w14:textId="77777777" w:rsidR="003F04A2" w:rsidRPr="003F04A2" w:rsidRDefault="003F04A2" w:rsidP="00CC0456">
            <w:r w:rsidRPr="003F04A2">
              <w:t>Fravikelse av plan- og bygningsloven og grannelova ved nasjonal flyktningkrise</w:t>
            </w:r>
          </w:p>
        </w:tc>
        <w:tc>
          <w:tcPr>
            <w:tcW w:w="1579" w:type="dxa"/>
          </w:tcPr>
          <w:p w14:paraId="288E8BC2" w14:textId="77777777" w:rsidR="003F04A2" w:rsidRPr="003F04A2" w:rsidRDefault="003F04A2" w:rsidP="00CC0456">
            <w:pPr>
              <w:jc w:val="right"/>
            </w:pPr>
            <w:r w:rsidRPr="003F04A2">
              <w:t>Nei</w:t>
            </w:r>
          </w:p>
        </w:tc>
      </w:tr>
      <w:tr w:rsidR="003F04A2" w:rsidRPr="003F04A2" w14:paraId="66029E5F" w14:textId="77777777" w:rsidTr="00CC0456">
        <w:trPr>
          <w:trHeight w:val="380"/>
        </w:trPr>
        <w:tc>
          <w:tcPr>
            <w:tcW w:w="1384" w:type="dxa"/>
          </w:tcPr>
          <w:p w14:paraId="79D4EBE4" w14:textId="77777777" w:rsidR="003F04A2" w:rsidRPr="003F04A2" w:rsidRDefault="003F04A2" w:rsidP="00CC0456">
            <w:r w:rsidRPr="003F04A2">
              <w:t>2015–2016</w:t>
            </w:r>
          </w:p>
        </w:tc>
        <w:tc>
          <w:tcPr>
            <w:tcW w:w="1276" w:type="dxa"/>
          </w:tcPr>
          <w:p w14:paraId="786A80BC" w14:textId="77777777" w:rsidR="003F04A2" w:rsidRPr="003F04A2" w:rsidRDefault="003F04A2" w:rsidP="00CC0456">
            <w:pPr>
              <w:jc w:val="right"/>
            </w:pPr>
            <w:r w:rsidRPr="003F04A2">
              <w:t>861</w:t>
            </w:r>
          </w:p>
        </w:tc>
        <w:tc>
          <w:tcPr>
            <w:tcW w:w="4961" w:type="dxa"/>
          </w:tcPr>
          <w:p w14:paraId="28D9B6B1" w14:textId="77777777" w:rsidR="003F04A2" w:rsidRPr="003F04A2" w:rsidRDefault="003F04A2" w:rsidP="00CC0456">
            <w:r w:rsidRPr="003F04A2">
              <w:t>Endringer i valgloven</w:t>
            </w:r>
          </w:p>
        </w:tc>
        <w:tc>
          <w:tcPr>
            <w:tcW w:w="1579" w:type="dxa"/>
          </w:tcPr>
          <w:p w14:paraId="43426AA9" w14:textId="77777777" w:rsidR="003F04A2" w:rsidRPr="003F04A2" w:rsidRDefault="003F04A2" w:rsidP="00CC0456">
            <w:pPr>
              <w:jc w:val="right"/>
            </w:pPr>
            <w:r w:rsidRPr="003F04A2">
              <w:t xml:space="preserve">Nei </w:t>
            </w:r>
          </w:p>
        </w:tc>
      </w:tr>
    </w:tbl>
    <w:p w14:paraId="67305D95" w14:textId="77777777" w:rsidR="003F04A2" w:rsidRPr="003F04A2" w:rsidRDefault="003F04A2" w:rsidP="00B67DF9">
      <w:pPr>
        <w:pStyle w:val="Overskrift2"/>
        <w:numPr>
          <w:ilvl w:val="1"/>
          <w:numId w:val="31"/>
        </w:numPr>
      </w:pPr>
      <w:r w:rsidRPr="003F04A2">
        <w:lastRenderedPageBreak/>
        <w:t>Stortingssesjon 2020–2021</w:t>
      </w:r>
    </w:p>
    <w:p w14:paraId="45830A26" w14:textId="77777777" w:rsidR="003F04A2" w:rsidRPr="003F04A2" w:rsidRDefault="003F04A2" w:rsidP="003F04A2">
      <w:pPr>
        <w:pStyle w:val="avsnitt-tittel"/>
      </w:pPr>
      <w:r w:rsidRPr="003F04A2">
        <w:t>Lokalt selvstyre</w:t>
      </w:r>
    </w:p>
    <w:p w14:paraId="4F2938A8" w14:textId="77777777" w:rsidR="003F04A2" w:rsidRPr="003F04A2" w:rsidRDefault="003F04A2" w:rsidP="003F04A2">
      <w:pPr>
        <w:pStyle w:val="avsnitt-undertittel"/>
      </w:pPr>
      <w:r w:rsidRPr="003F04A2">
        <w:t>Vedtak nr. 105, 26. november 2020</w:t>
      </w:r>
    </w:p>
    <w:p w14:paraId="7B6F7199" w14:textId="77777777" w:rsidR="003F04A2" w:rsidRPr="003F04A2" w:rsidRDefault="003F04A2" w:rsidP="003F04A2">
      <w:pPr>
        <w:pStyle w:val="blokksit"/>
        <w:rPr>
          <w:rStyle w:val="kursiv"/>
        </w:rPr>
      </w:pPr>
      <w:r w:rsidRPr="003F04A2">
        <w:rPr>
          <w:rStyle w:val="kursiv"/>
        </w:rPr>
        <w:t>«Stortinget ber regjeringen klargjøre overfor fylkesmennene at lokalt selvstyre skal vektlegges sterkere enn i dag ved behandling av kommunale planer og dispensasjoner.»</w:t>
      </w:r>
    </w:p>
    <w:p w14:paraId="7D660259" w14:textId="77777777" w:rsidR="003F04A2" w:rsidRPr="003F04A2" w:rsidRDefault="003F04A2" w:rsidP="003F04A2">
      <w:r w:rsidRPr="003F04A2">
        <w:t xml:space="preserve">Dokumentene som ligger til grunn for vedtaket, er Meld. St. 5 (2019–2020) </w:t>
      </w:r>
      <w:r w:rsidRPr="003F04A2">
        <w:rPr>
          <w:rStyle w:val="kursiv"/>
        </w:rPr>
        <w:t xml:space="preserve">Levende lokalsamfunn for fremtiden – </w:t>
      </w:r>
      <w:proofErr w:type="spellStart"/>
      <w:r w:rsidRPr="003F04A2">
        <w:rPr>
          <w:rStyle w:val="kursiv"/>
        </w:rPr>
        <w:t>Distriktsmeldingen</w:t>
      </w:r>
      <w:proofErr w:type="spellEnd"/>
      <w:r w:rsidRPr="003F04A2">
        <w:t xml:space="preserve"> og </w:t>
      </w:r>
      <w:proofErr w:type="spellStart"/>
      <w:r w:rsidRPr="003F04A2">
        <w:t>Innst</w:t>
      </w:r>
      <w:proofErr w:type="spellEnd"/>
      <w:r w:rsidRPr="003F04A2">
        <w:t>. 88 S (2020–2021).</w:t>
      </w:r>
    </w:p>
    <w:p w14:paraId="4D7515A1" w14:textId="77777777" w:rsidR="003F04A2" w:rsidRPr="003F04A2" w:rsidRDefault="003F04A2" w:rsidP="003F04A2">
      <w:r w:rsidRPr="003F04A2">
        <w:t>Kommunal- og moderniseringsdepartementet har fulgt opp anmodningsvedtaket gjennom styringsdialogen og tildelingsbrevet til statsforvalterne for 2021, under punkt 2.2 om styrking av kommunedialogen, i avsnitt om overordnede prioriteringer:</w:t>
      </w:r>
    </w:p>
    <w:p w14:paraId="1FCBA0B9" w14:textId="77777777" w:rsidR="003F04A2" w:rsidRPr="003F04A2" w:rsidRDefault="003F04A2" w:rsidP="003F04A2">
      <w:r w:rsidRPr="003F04A2">
        <w:t xml:space="preserve">«Statsforvalteren skal i 2021 fortsatt bidra til effektive planprosesser og bedre plankvalitet, blant annet gjennom aktiv oppfølging av regionalt planforum. Ved behandling av kommunale planer og dispensasjoner skal lokalt selvstyre vektlegges sterkere, jamfør </w:t>
      </w:r>
      <w:proofErr w:type="spellStart"/>
      <w:r w:rsidRPr="003F04A2">
        <w:t>Innst</w:t>
      </w:r>
      <w:proofErr w:type="spellEnd"/>
      <w:r w:rsidRPr="003F04A2">
        <w:t>. 88 S (2020–2021) til Meld. St. 5 (2019–2020) Levende lokalsamfunn for fremtiden.»</w:t>
      </w:r>
    </w:p>
    <w:p w14:paraId="61E1ADE0" w14:textId="77777777" w:rsidR="003F04A2" w:rsidRPr="003F04A2" w:rsidRDefault="003F04A2" w:rsidP="003F04A2">
      <w:r w:rsidRPr="003F04A2">
        <w:t>Departementet anser med dette at anmodningsvedtaket er fulgt opp.</w:t>
      </w:r>
    </w:p>
    <w:p w14:paraId="29D84DF5" w14:textId="77777777" w:rsidR="003F04A2" w:rsidRPr="003F04A2" w:rsidRDefault="003F04A2" w:rsidP="003F04A2">
      <w:pPr>
        <w:pStyle w:val="avsnitt-tittel"/>
      </w:pPr>
      <w:r w:rsidRPr="003F04A2">
        <w:t>Eldre bygg</w:t>
      </w:r>
    </w:p>
    <w:p w14:paraId="6A3372D6" w14:textId="77777777" w:rsidR="003F04A2" w:rsidRPr="003F04A2" w:rsidRDefault="003F04A2" w:rsidP="003F04A2">
      <w:pPr>
        <w:pStyle w:val="avsnitt-undertittel"/>
      </w:pPr>
      <w:r w:rsidRPr="003F04A2">
        <w:t>Vedtak nr. 106, 26. november 2020</w:t>
      </w:r>
    </w:p>
    <w:p w14:paraId="52C97CD8" w14:textId="77777777" w:rsidR="003F04A2" w:rsidRPr="003F04A2" w:rsidRDefault="003F04A2" w:rsidP="003F04A2">
      <w:pPr>
        <w:pStyle w:val="blokksit"/>
        <w:rPr>
          <w:rStyle w:val="kursiv"/>
        </w:rPr>
      </w:pPr>
      <w:r w:rsidRPr="003F04A2">
        <w:rPr>
          <w:rStyle w:val="kursiv"/>
        </w:rPr>
        <w:t>«Stortinget ber regjeringen utarbeide en veileder for hvordan man kan ta vare på eldre bygg gjennom bruksendring til ny aktivitet.»</w:t>
      </w:r>
    </w:p>
    <w:p w14:paraId="16C74309" w14:textId="77777777" w:rsidR="003F04A2" w:rsidRPr="003F04A2" w:rsidRDefault="003F04A2" w:rsidP="003F04A2">
      <w:r w:rsidRPr="003F04A2">
        <w:t xml:space="preserve">Dokumentene som ligger til grunn for vedtaket, er Meld. St. 5 (2019–2020) </w:t>
      </w:r>
      <w:r w:rsidRPr="003F04A2">
        <w:rPr>
          <w:rStyle w:val="kursiv"/>
        </w:rPr>
        <w:t xml:space="preserve">Levende lokalsamfunn for fremtiden – </w:t>
      </w:r>
      <w:proofErr w:type="spellStart"/>
      <w:r w:rsidRPr="003F04A2">
        <w:rPr>
          <w:rStyle w:val="kursiv"/>
        </w:rPr>
        <w:t>Distriktsmeldingen</w:t>
      </w:r>
      <w:proofErr w:type="spellEnd"/>
      <w:r w:rsidRPr="003F04A2">
        <w:t xml:space="preserve"> og </w:t>
      </w:r>
      <w:proofErr w:type="spellStart"/>
      <w:r w:rsidRPr="003F04A2">
        <w:t>Innst</w:t>
      </w:r>
      <w:proofErr w:type="spellEnd"/>
      <w:r w:rsidRPr="003F04A2">
        <w:t>. 88 S (2020–2021).</w:t>
      </w:r>
    </w:p>
    <w:p w14:paraId="75637E91" w14:textId="77777777" w:rsidR="003F04A2" w:rsidRPr="003F04A2" w:rsidRDefault="003F04A2" w:rsidP="003F04A2">
      <w:r w:rsidRPr="003F04A2">
        <w:t xml:space="preserve">Vedtaket vil bli fulgt opp i forbindelse med ikrafttredelsen av Stortingets vedtak til lov om endringer i plan- og bygningsloven, eierseksjonsloven og matrikkelloven, herunder nytt innhold i plan- og bygningsloven kapittel 31 av 27. april 2021, jf. </w:t>
      </w:r>
      <w:proofErr w:type="spellStart"/>
      <w:r w:rsidRPr="003F04A2">
        <w:t>Prop</w:t>
      </w:r>
      <w:proofErr w:type="spellEnd"/>
      <w:r w:rsidRPr="003F04A2">
        <w:t xml:space="preserve">. 64 L (2020–2021) og </w:t>
      </w:r>
      <w:proofErr w:type="spellStart"/>
      <w:r w:rsidRPr="003F04A2">
        <w:t>Innst</w:t>
      </w:r>
      <w:proofErr w:type="spellEnd"/>
      <w:r w:rsidRPr="003F04A2">
        <w:t>. 323 L (2020–2021).</w:t>
      </w:r>
    </w:p>
    <w:p w14:paraId="04FB79C4" w14:textId="77777777" w:rsidR="003F04A2" w:rsidRPr="003F04A2" w:rsidRDefault="003F04A2" w:rsidP="003F04A2">
      <w:r w:rsidRPr="003F04A2">
        <w:t>Departementet anser med dette at anmodningsvedtaket er fulgt opp.</w:t>
      </w:r>
    </w:p>
    <w:p w14:paraId="3E7AF5B2" w14:textId="77777777" w:rsidR="003F04A2" w:rsidRPr="003F04A2" w:rsidRDefault="003F04A2" w:rsidP="003F04A2">
      <w:pPr>
        <w:pStyle w:val="avsnitt-tittel"/>
      </w:pPr>
      <w:r w:rsidRPr="003F04A2">
        <w:t>Effektiviseringsstrategi for offentlig sektor</w:t>
      </w:r>
    </w:p>
    <w:p w14:paraId="0E308EED" w14:textId="77777777" w:rsidR="003F04A2" w:rsidRPr="003F04A2" w:rsidRDefault="003F04A2" w:rsidP="003F04A2">
      <w:pPr>
        <w:pStyle w:val="avsnitt-undertittel"/>
      </w:pPr>
      <w:r w:rsidRPr="003F04A2">
        <w:t>Vedtak nr. 162, 3. desember 2020</w:t>
      </w:r>
    </w:p>
    <w:p w14:paraId="77E7C4BB" w14:textId="77777777" w:rsidR="003F04A2" w:rsidRPr="003F04A2" w:rsidRDefault="003F04A2" w:rsidP="003F04A2">
      <w:pPr>
        <w:pStyle w:val="blokksit"/>
        <w:rPr>
          <w:rStyle w:val="kursiv"/>
        </w:rPr>
      </w:pPr>
      <w:r w:rsidRPr="003F04A2">
        <w:rPr>
          <w:rStyle w:val="kursiv"/>
        </w:rPr>
        <w:t>«Stortinget ber regjeringen komme tilbake til Stortinget med en effektiviseringsstrategi for offentlig sektor.»</w:t>
      </w:r>
    </w:p>
    <w:p w14:paraId="11732156"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 S (2020–2021) </w:t>
      </w:r>
      <w:r w:rsidRPr="003F04A2">
        <w:rPr>
          <w:rStyle w:val="kursiv"/>
        </w:rPr>
        <w:t>For budsjettåret 2021 – Statsbudsjettet (Gul bok)</w:t>
      </w:r>
      <w:r w:rsidRPr="003F04A2">
        <w:t xml:space="preserve"> og </w:t>
      </w:r>
      <w:proofErr w:type="spellStart"/>
      <w:r w:rsidRPr="003F04A2">
        <w:t>Innst</w:t>
      </w:r>
      <w:proofErr w:type="spellEnd"/>
      <w:r w:rsidRPr="003F04A2">
        <w:t>. 2 S (2020–2021).</w:t>
      </w:r>
    </w:p>
    <w:p w14:paraId="08D2AD32" w14:textId="77777777" w:rsidR="003F04A2" w:rsidRPr="003F04A2" w:rsidRDefault="003F04A2" w:rsidP="003F04A2">
      <w:r w:rsidRPr="003F04A2">
        <w:lastRenderedPageBreak/>
        <w:t xml:space="preserve">Kommunal- og moderniseringsdepartementet har utarbeidet en effektiviseringsstrategi for offentlig sektor. Strategien gir en redegjørelse for regjeringens arbeid med effektivisering av offentlig sektor, herunder også nylig igangsatte tiltak som peker fremover. Strategien er vedlagt som digitalt vedlegg til </w:t>
      </w:r>
      <w:proofErr w:type="spellStart"/>
      <w:r w:rsidRPr="003F04A2">
        <w:t>Prop</w:t>
      </w:r>
      <w:proofErr w:type="spellEnd"/>
      <w:r w:rsidRPr="003F04A2">
        <w:t>. 1 S (2021–2022) på regjeringen.no.</w:t>
      </w:r>
    </w:p>
    <w:p w14:paraId="154B1F8C" w14:textId="77777777" w:rsidR="003F04A2" w:rsidRPr="003F04A2" w:rsidRDefault="003F04A2" w:rsidP="003F04A2">
      <w:r w:rsidRPr="003F04A2">
        <w:t>Departementet anser med dette at anmodningsvedtaket er fulgt opp.</w:t>
      </w:r>
    </w:p>
    <w:p w14:paraId="7E06032A" w14:textId="77777777" w:rsidR="003F04A2" w:rsidRPr="003F04A2" w:rsidRDefault="003F04A2" w:rsidP="003F04A2">
      <w:pPr>
        <w:pStyle w:val="avsnitt-tittel"/>
      </w:pPr>
      <w:r w:rsidRPr="003F04A2">
        <w:t>Fergeavløsningsordningen I</w:t>
      </w:r>
    </w:p>
    <w:p w14:paraId="47B46322" w14:textId="77777777" w:rsidR="003F04A2" w:rsidRPr="003F04A2" w:rsidRDefault="003F04A2" w:rsidP="003F04A2">
      <w:pPr>
        <w:pStyle w:val="avsnitt-undertittel"/>
      </w:pPr>
      <w:r w:rsidRPr="003F04A2">
        <w:t>Vedtak nr. 166, 3. desember 2020</w:t>
      </w:r>
    </w:p>
    <w:p w14:paraId="6E4BF95F" w14:textId="77777777" w:rsidR="003F04A2" w:rsidRPr="003F04A2" w:rsidRDefault="003F04A2" w:rsidP="003F04A2">
      <w:pPr>
        <w:pStyle w:val="blokksit"/>
        <w:rPr>
          <w:rStyle w:val="kursiv"/>
        </w:rPr>
      </w:pPr>
      <w:r w:rsidRPr="003F04A2">
        <w:rPr>
          <w:rStyle w:val="kursiv"/>
        </w:rPr>
        <w:t>«Stortinget ber regjeringen fremme forslag senest i revidert nasjonalbudsjett 2021 som forbedrer fergeavløsningsordningen ytterligere slik at enda flere fergeavløsningsprosjekter kan realiseres.»</w:t>
      </w:r>
    </w:p>
    <w:p w14:paraId="73AAB289"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 S (2020–2021) </w:t>
      </w:r>
      <w:r w:rsidRPr="003F04A2">
        <w:rPr>
          <w:rStyle w:val="kursiv"/>
        </w:rPr>
        <w:t>For budsjettåret 2021 – Statsbudsjettet (Gul bok)</w:t>
      </w:r>
      <w:r w:rsidRPr="003F04A2">
        <w:t xml:space="preserve"> og </w:t>
      </w:r>
      <w:proofErr w:type="spellStart"/>
      <w:r w:rsidRPr="003F04A2">
        <w:t>Innst</w:t>
      </w:r>
      <w:proofErr w:type="spellEnd"/>
      <w:r w:rsidRPr="003F04A2">
        <w:t>. 2 S (2020–2021).</w:t>
      </w:r>
    </w:p>
    <w:p w14:paraId="769029E0" w14:textId="77777777" w:rsidR="003F04A2" w:rsidRPr="003F04A2" w:rsidRDefault="003F04A2" w:rsidP="003F04A2">
      <w:r w:rsidRPr="003F04A2">
        <w:t xml:space="preserve">Anmodningsvedtaket er ivaretatt gjennom Stortingets behandling av </w:t>
      </w:r>
      <w:proofErr w:type="spellStart"/>
      <w:r w:rsidRPr="003F04A2">
        <w:t>Prop</w:t>
      </w:r>
      <w:proofErr w:type="spellEnd"/>
      <w:r w:rsidRPr="003F04A2">
        <w:t xml:space="preserve">. 192 S (2020–2021) </w:t>
      </w:r>
      <w:r w:rsidRPr="003F04A2">
        <w:rPr>
          <w:rStyle w:val="kursiv"/>
        </w:rPr>
        <w:t>Kommuneproposisjonen 2022</w:t>
      </w:r>
      <w:r w:rsidRPr="003F04A2">
        <w:t xml:space="preserve">, jf. </w:t>
      </w:r>
      <w:proofErr w:type="spellStart"/>
      <w:r w:rsidRPr="003F04A2">
        <w:t>Innst</w:t>
      </w:r>
      <w:proofErr w:type="spellEnd"/>
      <w:r w:rsidRPr="003F04A2">
        <w:t>. 660 S (2020–2021).</w:t>
      </w:r>
    </w:p>
    <w:p w14:paraId="13A37D2D" w14:textId="77777777" w:rsidR="003F04A2" w:rsidRPr="003F04A2" w:rsidRDefault="003F04A2" w:rsidP="003F04A2">
      <w:r w:rsidRPr="003F04A2">
        <w:t>Departementet anser med dette at anmodningsvedtaket er fulgt opp.</w:t>
      </w:r>
    </w:p>
    <w:p w14:paraId="0205D223" w14:textId="77777777" w:rsidR="003F04A2" w:rsidRPr="003F04A2" w:rsidRDefault="003F04A2" w:rsidP="003F04A2">
      <w:pPr>
        <w:pStyle w:val="avsnitt-tittel"/>
      </w:pPr>
      <w:r w:rsidRPr="003F04A2">
        <w:t>Departementsbygninger</w:t>
      </w:r>
    </w:p>
    <w:p w14:paraId="345B3154" w14:textId="77777777" w:rsidR="003F04A2" w:rsidRPr="003F04A2" w:rsidRDefault="003F04A2" w:rsidP="003F04A2">
      <w:pPr>
        <w:pStyle w:val="avsnitt-undertittel"/>
      </w:pPr>
      <w:r w:rsidRPr="003F04A2">
        <w:t>Vedtak nr. 183, 3. desember 2020</w:t>
      </w:r>
    </w:p>
    <w:p w14:paraId="2980283B" w14:textId="77777777" w:rsidR="003F04A2" w:rsidRPr="003F04A2" w:rsidRDefault="003F04A2" w:rsidP="003F04A2">
      <w:pPr>
        <w:pStyle w:val="blokksit"/>
        <w:rPr>
          <w:rStyle w:val="kursiv"/>
        </w:rPr>
      </w:pPr>
      <w:r w:rsidRPr="003F04A2">
        <w:rPr>
          <w:rStyle w:val="kursiv"/>
        </w:rPr>
        <w:t>«Stortinget ber regjeringen gjøre en ny vurdering av om dagens departementsbygninger fortsatt kan benyttes, som alternativ til å bygge trinn 2 og/eller 3 i nytt regjeringskvartal. Vurderingen legges frem for Stortinget i statsbudsjettet for 2022.»</w:t>
      </w:r>
    </w:p>
    <w:p w14:paraId="34941934"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 S (2020–2021) </w:t>
      </w:r>
      <w:r w:rsidRPr="003F04A2">
        <w:rPr>
          <w:rStyle w:val="kursiv"/>
        </w:rPr>
        <w:t>For budsjettåret 2021 – Statsbudsjettet (Gul bok)</w:t>
      </w:r>
      <w:r w:rsidRPr="003F04A2">
        <w:t xml:space="preserve"> og </w:t>
      </w:r>
      <w:proofErr w:type="spellStart"/>
      <w:r w:rsidRPr="003F04A2">
        <w:t>Innst</w:t>
      </w:r>
      <w:proofErr w:type="spellEnd"/>
      <w:r w:rsidRPr="003F04A2">
        <w:t>. 2 S (2020–2021).</w:t>
      </w:r>
    </w:p>
    <w:p w14:paraId="3097BB74" w14:textId="77777777" w:rsidR="003F04A2" w:rsidRPr="003F04A2" w:rsidRDefault="003F04A2" w:rsidP="003F04A2">
      <w:pPr>
        <w:pStyle w:val="avsnitt-under-undertittel"/>
      </w:pPr>
      <w:r w:rsidRPr="003F04A2">
        <w:t>Bakgrunn</w:t>
      </w:r>
    </w:p>
    <w:p w14:paraId="47FF29A1" w14:textId="77777777" w:rsidR="003F04A2" w:rsidRPr="003F04A2" w:rsidRDefault="003F04A2" w:rsidP="003F04A2">
      <w:r w:rsidRPr="003F04A2">
        <w:t>Terrorangrepet i regjeringskvartalet 22. juli 2011 tok livet av åtte personer og flere ble alvorlig skadet. Angrepet førte til store materielle skader på departementsbygningene, og at om lag hundre tusen kvadratmeter bygg ble helt eller delvis ødelagt.</w:t>
      </w:r>
    </w:p>
    <w:p w14:paraId="22ECF32F" w14:textId="77777777" w:rsidR="003F04A2" w:rsidRPr="003F04A2" w:rsidRDefault="003F04A2" w:rsidP="003F04A2">
      <w:r w:rsidRPr="003F04A2">
        <w:t>I etterkant av 2011 og frem til i dag har det vært jobbet systematisk og målrettet for å etablere et forsvarlig sikkerhetsnivå for regjeringen og departementene, i tråd med sikkerhetslovens krav til sikring av objekter, infrastruktur og informasjonssystemer som understøtter grunnleggende nasjonale funksjoner og nasjonale sikkerhetsinteresser.</w:t>
      </w:r>
    </w:p>
    <w:p w14:paraId="773A28EA" w14:textId="77777777" w:rsidR="003F04A2" w:rsidRPr="003F04A2" w:rsidRDefault="003F04A2" w:rsidP="003F04A2">
      <w:r w:rsidRPr="003F04A2">
        <w:t>Politidirektoratet (POD) utarbeidet i 2011–2012 i samarbeid med Politiets sikkerhetstjeneste (PST) og Oslo politidistrikt (OPD), en rapport som konkluderer med at en samlokalisering er klart å anbefale ut fra sikkerhetsmessige vurderinger. Samtidig pekes det på at det er nødvendig med en heving av grunnsikringsnivået sammenliknet med situasjonen før 2011. Både POD og PST har senere bekreftet at konklusjonene fortsatt er gyldige.</w:t>
      </w:r>
    </w:p>
    <w:p w14:paraId="0D4086DB" w14:textId="77777777" w:rsidR="003F04A2" w:rsidRPr="003F04A2" w:rsidRDefault="003F04A2" w:rsidP="003F04A2">
      <w:r w:rsidRPr="003F04A2">
        <w:lastRenderedPageBreak/>
        <w:t xml:space="preserve">Det er vurdert som </w:t>
      </w:r>
      <w:proofErr w:type="gramStart"/>
      <w:r w:rsidRPr="003F04A2">
        <w:t>påkrevet</w:t>
      </w:r>
      <w:proofErr w:type="gramEnd"/>
      <w:r w:rsidRPr="003F04A2">
        <w:t xml:space="preserve"> med god avstand til ukontrollert kjøretøytrafikk, blant annet for å oppnå tilstrekkelig beskyttelse mot kjøretøybaserte bombeangrep, noe som er utredet gjennom et stort antall simuleringer og praktiske testforsøk i inn- og utland. Perimetersikringen som sørger for å ivareta avstand til ukontrollert trafikk er en del av grunnsikringen.</w:t>
      </w:r>
    </w:p>
    <w:p w14:paraId="7F823E1F" w14:textId="77777777" w:rsidR="003F04A2" w:rsidRPr="003F04A2" w:rsidRDefault="003F04A2" w:rsidP="003F04A2">
      <w:r w:rsidRPr="003F04A2">
        <w:t xml:space="preserve">Erverv av nabobygninger er også et grunnsikringstiltak. Særlig etterretningstrusselen, men også muligheten for å gjennomføre terroranslag fra bygningene, utgjør en risiko. Det å eie bygningene gir en hjemmel for kontroll som ikke vil være </w:t>
      </w:r>
      <w:proofErr w:type="gramStart"/>
      <w:r w:rsidRPr="003F04A2">
        <w:t>tilstede</w:t>
      </w:r>
      <w:proofErr w:type="gramEnd"/>
      <w:r w:rsidRPr="003F04A2">
        <w:t xml:space="preserve"> uten eierråderett. Slik kontroll vil sterkt redusere muligheten for at det kan bedrives fiendtlig etterretning fra lokalene, eller at lokalene kan utnyttes i terrorsammenheng. PST fremholder at etterretningsvirksomhet mot departementene og regjeringen pågår med stor ressursbruk, og har </w:t>
      </w:r>
      <w:proofErr w:type="gramStart"/>
      <w:r w:rsidRPr="003F04A2">
        <w:t>potensielt</w:t>
      </w:r>
      <w:proofErr w:type="gramEnd"/>
      <w:r w:rsidRPr="003F04A2">
        <w:t xml:space="preserve"> svært alvorlige negative konsekvenser for norske interesser.</w:t>
      </w:r>
    </w:p>
    <w:p w14:paraId="42961ECD" w14:textId="77777777" w:rsidR="003F04A2" w:rsidRPr="003F04A2" w:rsidRDefault="003F04A2" w:rsidP="003F04A2">
      <w:r w:rsidRPr="003F04A2">
        <w:t>Byggetrinn 1 er under gjennomføring. Perimetersikringen som etableres er nødvendig for å ivareta sikkerheten for Statsministerens kontor, Justis- og beredskapsdepartementet, Utenriksdepartementet og de andre departementene.</w:t>
      </w:r>
    </w:p>
    <w:p w14:paraId="14287BE9" w14:textId="77777777" w:rsidR="003F04A2" w:rsidRPr="003F04A2" w:rsidRDefault="003F04A2" w:rsidP="003F04A2">
      <w:r w:rsidRPr="003F04A2">
        <w:t>Utover økt sikkerhet vil samlokalisering av departementene kunne gi andre gevinster, for eksempel ved at samhandling mellom departementene forenkles og at fellesfunksjoner effektiviseres. Samlokaliseringen vil for eksempel gi betydelige effektiviseringsmuligheter i renhold, vakt- og resepsjonstjenestene, kantinedrift og bygningsmessig drift og vedlikehold. I tillegg vil det være behov for færre kjøretøysperrer og redusert omfang av elektroniske sikringssystemer. Estimering av de kvantifiserbare gevinstene er under arbeid.</w:t>
      </w:r>
    </w:p>
    <w:p w14:paraId="70266086" w14:textId="77777777" w:rsidR="003F04A2" w:rsidRPr="003F04A2" w:rsidRDefault="003F04A2" w:rsidP="003F04A2">
      <w:r w:rsidRPr="003F04A2">
        <w:t>Departementene og DSS har i dag lokaler på 11 lokasjoner: Glacisgata 1 (Statsministerens kontor og Forsvarsdepartementet), Victoria terrasse i Vika (Utenriksdepartementet), Gullhaug torg 4 i Nydalen (Justis- og beredskapsdepartementet), Kongens gate 8 (Nærings- og fiskeridepartementet) og 20 (Klima- og miljødepartementet) og Kirkegata 18 (Kunnskapsdepartementet) i Kvadraturen. I regjeringskvartalet: G-blokken (Finansdepartementet), R5 (Barne- og familiedepartementet, Kommunal- og moderniseringsdepartementet, Olje- og energidepartementet og Samferdselsdepartementet), R6 (Helse- og omsorgsdepartementet og Landbruks- og matdepartementet), Akersgata 64 (Arbeids- og sosialdepartementet og DSS) og Grubbegata 1 (Kulturdepartementet).</w:t>
      </w:r>
    </w:p>
    <w:p w14:paraId="0B51EE71" w14:textId="77777777" w:rsidR="003F04A2" w:rsidRPr="003F04A2" w:rsidRDefault="003F04A2" w:rsidP="003F04A2">
      <w:pPr>
        <w:pStyle w:val="avsnitt-under-undertittel"/>
      </w:pPr>
      <w:r w:rsidRPr="003F04A2">
        <w:t>Vurdering av bruk av dagens departementsbygg</w:t>
      </w:r>
    </w:p>
    <w:p w14:paraId="61351EF8" w14:textId="77777777" w:rsidR="003F04A2" w:rsidRPr="003F04A2" w:rsidRDefault="003F04A2" w:rsidP="003F04A2">
      <w:r w:rsidRPr="003F04A2">
        <w:t>Departementets vurderinger nedenfor bygger på underlag utarbeidet av Statsbygg. Til tross for at estimatene er beheftet med usikkerhet, peker analysen klart i retning av at det mest kostnadseffektive er å bygge nytt regjeringskvartal som planlagt.</w:t>
      </w:r>
    </w:p>
    <w:p w14:paraId="4DF1F998" w14:textId="77777777" w:rsidR="003F04A2" w:rsidRPr="003F04A2" w:rsidRDefault="003F04A2" w:rsidP="003F04A2">
      <w:r w:rsidRPr="003F04A2">
        <w:t>Utgangspunktet for analysen er at nytt regjeringskvartal bygges ut som planlagt (byggetrinn 1-3). Alternativene som har vært vurdert er:</w:t>
      </w:r>
    </w:p>
    <w:p w14:paraId="57010C77" w14:textId="77777777" w:rsidR="003F04A2" w:rsidRPr="003F04A2" w:rsidRDefault="003F04A2" w:rsidP="003F04A2">
      <w:pPr>
        <w:pStyle w:val="Nummerertliste"/>
      </w:pPr>
      <w:r w:rsidRPr="003F04A2">
        <w:t>Bare utbygging av byggetrinn 1, og i tillegg benytte G-blokken, Akersgata 64, de tre byggene i Kvadraturen og Victoria terrasse</w:t>
      </w:r>
      <w:r w:rsidRPr="003F04A2">
        <w:rPr>
          <w:rStyle w:val="Fotnotereferanse"/>
        </w:rPr>
        <w:footnoteReference w:id="1"/>
      </w:r>
      <w:r w:rsidRPr="003F04A2">
        <w:t>.</w:t>
      </w:r>
    </w:p>
    <w:p w14:paraId="5E481FAC" w14:textId="77777777" w:rsidR="003F04A2" w:rsidRPr="003F04A2" w:rsidRDefault="003F04A2" w:rsidP="003F04A2">
      <w:pPr>
        <w:pStyle w:val="Nummerertliste"/>
      </w:pPr>
      <w:r w:rsidRPr="003F04A2">
        <w:t>Utbygging av byggetrinn 1 og 2, og i tillegg benytte G-blokken, Akersgata 64, og Victoria terrasse.</w:t>
      </w:r>
    </w:p>
    <w:p w14:paraId="0FF3FFA6" w14:textId="77777777" w:rsidR="003F04A2" w:rsidRPr="003F04A2" w:rsidRDefault="003F04A2" w:rsidP="003F04A2">
      <w:pPr>
        <w:pStyle w:val="Nummerertliste"/>
      </w:pPr>
      <w:r w:rsidRPr="003F04A2">
        <w:lastRenderedPageBreak/>
        <w:t>Bare utbygging av byggetrinn 1, og i tillegg benytte R5, R6 og Victoria terrasse.</w:t>
      </w:r>
    </w:p>
    <w:p w14:paraId="1EA347F1" w14:textId="77777777" w:rsidR="003F04A2" w:rsidRPr="003F04A2" w:rsidRDefault="003F04A2" w:rsidP="003F04A2">
      <w:r w:rsidRPr="003F04A2">
        <w:t>Det er nødvendig med en oppgradering av G-blokken, denne planlegges i byggetrinn 3.</w:t>
      </w:r>
    </w:p>
    <w:p w14:paraId="790BAAB6" w14:textId="77777777" w:rsidR="003F04A2" w:rsidRPr="003F04A2" w:rsidRDefault="003F04A2" w:rsidP="003F04A2">
      <w:r w:rsidRPr="003F04A2">
        <w:t>I alle alternativer er det tatt utgangspunkt i at antall departementsansatte i 2034 vil være 4 700.</w:t>
      </w:r>
    </w:p>
    <w:p w14:paraId="4FA0F0DE" w14:textId="77777777" w:rsidR="003F04A2" w:rsidRPr="003F04A2" w:rsidRDefault="003F04A2" w:rsidP="003F04A2">
      <w:r w:rsidRPr="003F04A2">
        <w:t>Alle alternativer til å bygge trinn 2 og 3 av nytt regjeringskvartal forutsetter økt oppkjøp av eiendom, etablering av mer perimetersikring, stengning av flere gater, samt rehabilitering og ombygging.</w:t>
      </w:r>
    </w:p>
    <w:p w14:paraId="6C454C16" w14:textId="77777777" w:rsidR="003F04A2" w:rsidRPr="003F04A2" w:rsidRDefault="003F04A2" w:rsidP="003F04A2">
      <w:r w:rsidRPr="003F04A2">
        <w:t xml:space="preserve">Konsekvenser for trafikk: I alternativ 1, 2 og 3 vil andre områder i Oslo sentrum, i tillegg til Hammersborg, være pålagt strenge sikkerhetsrestriksjoner. Alternativ 1 medfører at flere kvartaler i Kvadraturen og ved Victoria terrasse må stenges for ukontrollert trafikk, noe som vil være svært negativt for kollektivtrafikk og vareleveranser til næringsvirksomhet i området. I alternativ 2 vil området ved Victoria terrasse stenges for ukontrollert trafikk. Konsekvensene er noe mindre enn i alternativ 1. For Victoria terrasse vil konsekvensene være de samme som for alternativ 1. Alternativ 3 forutsetter permanent stengning av Ring 1 og oppkjøp av Sentrum parkeringshus for å oppnå tilfredsstillende sikkerhet for regjeringskvartalet. Foreløpige vurderinger viser at konsekvensene ved å stenge Ring 1 vil være betydelige og skape store trafikale utfordringer i og rundt bykjernen. Det vil også ha betydning for beredskapen i </w:t>
      </w:r>
      <w:proofErr w:type="gramStart"/>
      <w:r w:rsidRPr="003F04A2">
        <w:t>hovedstaden,  blant</w:t>
      </w:r>
      <w:proofErr w:type="gramEnd"/>
      <w:r w:rsidRPr="003F04A2">
        <w:t xml:space="preserve"> annet fordi veien benyttes som omkjøringsalternativ ved stenging av Festningsdelen av Operatunnelen. I tillegg vil dette bety økt luftforurensing og støy samt trafikksikkerhetsutfordringer. I alternativ 3 vil det ikke være mulig å åpne Akersgata for kollektivtrafikk (37-bussen). Det vil også måtte stenges flere gater rundt R5 og R6 enn ved å gjennomføre </w:t>
      </w:r>
      <w:proofErr w:type="spellStart"/>
      <w:r w:rsidRPr="003F04A2">
        <w:t>regjeringskvartalprosjektet</w:t>
      </w:r>
      <w:proofErr w:type="spellEnd"/>
      <w:r w:rsidRPr="003F04A2">
        <w:t xml:space="preserve"> som planlagt.</w:t>
      </w:r>
    </w:p>
    <w:p w14:paraId="3984E739" w14:textId="77777777" w:rsidR="003F04A2" w:rsidRPr="003F04A2" w:rsidRDefault="003F04A2" w:rsidP="003F04A2">
      <w:r w:rsidRPr="003F04A2">
        <w:t>Behov for oppkjøp og omregulering: I alternativ 1, 2 og 3 er det nødvendig å regulere områdene etter plan- og bygningsloven, og departementsbygg staten i dag leier, må erverves. Planprosesser i Kvadraturen i Oslo sentrum vurderes som kompliserte og tidkrevende. Staten eier ingen av de arealene som vil bli omfattet av eventuelle reguleringsplaner. Det kan forlenge og komplisere planprosessen, og ikke minst ervervsprosessene. Det må erverves nabobygg til departementsbyggene for å gi plass til resepsjoner og varemottak, samt for å redusere truslene fra etterretningsaktivitet. Dette kommer i tillegg til erverv av de leide departementsbyggene. Det kan være snakk om å erverve i størrelsesorden ti naboeiendommer, eventuelt båndlegging av tomtearealer. Disse har en samlet bygningsmasse på flere hundre tusen kvadratmeter. Også alternativ 3 forutsetter oppkjøp av nabobygg, blant annet VG-bygget, i tillegg til Sentrum parkeringshus. Det kan også bli behov for å erverve Akersgata 64 som lokaler for støttefunksjoner, som er planlagt plassert i R5 ved full utbygging av nytt regjeringskvartal. Eiendomsprisene i Oslo sentrum er høye, og stigende.</w:t>
      </w:r>
    </w:p>
    <w:p w14:paraId="3AA739AB" w14:textId="77777777" w:rsidR="003F04A2" w:rsidRPr="003F04A2" w:rsidRDefault="003F04A2" w:rsidP="003F04A2">
      <w:r w:rsidRPr="003F04A2">
        <w:t xml:space="preserve">Ombygging og rehabilitering: I alle alternativene til å bygge nytt regjeringskvartal som planlagt er det nødvendig med ombygging for å tilfredsstille grunnsikringskravene for permanent bruk av byggene. Et av kravene til grunnsikring er at publikumsarealer ikke kan ligge under arealer der det utøves </w:t>
      </w:r>
      <w:proofErr w:type="spellStart"/>
      <w:r w:rsidRPr="003F04A2">
        <w:t>departementsfunksjoner</w:t>
      </w:r>
      <w:proofErr w:type="spellEnd"/>
      <w:r w:rsidRPr="003F04A2">
        <w:t>, noe som ikke er tilfredsstilt i dagens bygg. Behovet for rehabilitering er betydelig i alternativ 1, 2 og 3 på grunn av Victoria terrasse. Victoria terrasse er et praktbygg utvendig, men de ombygde leilighetene fra slutten av 1800-tallet er dårlig egnet som kontorlokaler. Lokalene er vanskelige å sikre, de er lite arealeffektive og har mangelfulle varme- og ventilasjonssystemer. Etter først å ha vurdert en total renovering, som ville blitt langt dyrere enn å bygge nytt, var derfor Utenriksdepartementet allerede før 2010 på utkikk etter nye lokaler. Vurderingen er lik nå, bortsett fra at sikkerhetsaspektet i dag taler sterkere i retning av samlokalisering.</w:t>
      </w:r>
    </w:p>
    <w:p w14:paraId="3C5C254B" w14:textId="77777777" w:rsidR="003F04A2" w:rsidRPr="003F04A2" w:rsidRDefault="003F04A2" w:rsidP="003F04A2">
      <w:r w:rsidRPr="003F04A2">
        <w:lastRenderedPageBreak/>
        <w:t xml:space="preserve">Ubenyttede arealer i dagens planområde: I alternativ 2 og 3 vil det bli liggende ubenyttede tomtearealer i dagens planområde for nytt regjeringskvartal (R4-tomten, det vil si felt C og B, og Arne Garborgs plass 1 (Oslo </w:t>
      </w:r>
      <w:proofErr w:type="spellStart"/>
      <w:r w:rsidRPr="003F04A2">
        <w:t>Hovedbrannstasjon</w:t>
      </w:r>
      <w:proofErr w:type="spellEnd"/>
      <w:r w:rsidRPr="003F04A2">
        <w:t>), felt E). For alternativ 2 vil det være felt B og E som blir stående ubenyttet. Dersom disse tomtearealene skal bebygges, må byggene forbli i statlig eie, jf. omtale av grunnsikring.</w:t>
      </w:r>
    </w:p>
    <w:p w14:paraId="360F95B9" w14:textId="77777777" w:rsidR="003F04A2" w:rsidRPr="003F04A2" w:rsidRDefault="003F04A2" w:rsidP="003F04A2">
      <w:r w:rsidRPr="003F04A2">
        <w:t>Det er betydelig usikkerhet knyttet til kostnadsberegning av de ulike alternativene til full utbygging av nytt regjeringskvartal. Usikkerheten er blant annet knyttet til eiendomsverdier, omfang og behov for rehabilitering, samt følgekonsekvenser av alle nødvendige tiltak.</w:t>
      </w:r>
    </w:p>
    <w:p w14:paraId="0EEFAE21" w14:textId="77777777" w:rsidR="003F04A2" w:rsidRPr="003F04A2" w:rsidRDefault="003F04A2" w:rsidP="003F04A2">
      <w:r w:rsidRPr="003F04A2">
        <w:t>Det er beheftet større usikkerhet med alternativ 1, 2 og 3 enn planlagt utbygging, siden alternativene er dårligere utredet. I tabellen nedenfor oppgis derfor et spenn for merkostnaden for alternativ 1,2 og 3 sammenliknet med planlagt utbygging. Kostnadene for sikker, teknisk infrastruktur (STI) er ikke medregnet i tabellen:</w:t>
      </w:r>
    </w:p>
    <w:p w14:paraId="1BF7EC40" w14:textId="77777777" w:rsidR="003F04A2" w:rsidRPr="003F04A2" w:rsidRDefault="003F04A2" w:rsidP="003F04A2"/>
    <w:p w14:paraId="112F18F0" w14:textId="77777777" w:rsidR="003F04A2" w:rsidRPr="003F04A2" w:rsidRDefault="003F04A2" w:rsidP="003F04A2">
      <w:pPr>
        <w:pStyle w:val="Tabellnavn"/>
      </w:pPr>
      <w:r w:rsidRPr="003F04A2">
        <w:t>02N1xt2</w:t>
      </w:r>
    </w:p>
    <w:tbl>
      <w:tblPr>
        <w:tblStyle w:val="StandardTabell"/>
        <w:tblW w:w="9200" w:type="dxa"/>
        <w:tblLayout w:type="fixed"/>
        <w:tblLook w:val="04A0" w:firstRow="1" w:lastRow="0" w:firstColumn="1" w:lastColumn="0" w:noHBand="0" w:noVBand="1"/>
      </w:tblPr>
      <w:tblGrid>
        <w:gridCol w:w="4644"/>
        <w:gridCol w:w="4556"/>
      </w:tblGrid>
      <w:tr w:rsidR="003F04A2" w:rsidRPr="003F04A2" w14:paraId="4E17CE81" w14:textId="77777777" w:rsidTr="00CC0456">
        <w:trPr>
          <w:trHeight w:val="360"/>
        </w:trPr>
        <w:tc>
          <w:tcPr>
            <w:tcW w:w="4644" w:type="dxa"/>
            <w:shd w:val="clear" w:color="auto" w:fill="FFFFFF"/>
          </w:tcPr>
          <w:p w14:paraId="56DC5FD1" w14:textId="77777777" w:rsidR="003F04A2" w:rsidRPr="003F04A2" w:rsidRDefault="003F04A2" w:rsidP="00CC0456">
            <w:r w:rsidRPr="003F04A2">
              <w:t>Alternativ</w:t>
            </w:r>
          </w:p>
        </w:tc>
        <w:tc>
          <w:tcPr>
            <w:tcW w:w="4556" w:type="dxa"/>
          </w:tcPr>
          <w:p w14:paraId="5F54AA58" w14:textId="77777777" w:rsidR="003F04A2" w:rsidRPr="003F04A2" w:rsidRDefault="003F04A2" w:rsidP="00CC0456">
            <w:pPr>
              <w:jc w:val="right"/>
            </w:pPr>
            <w:r w:rsidRPr="003F04A2">
              <w:t>i mrd. kroner med kroneverdi juli 2022</w:t>
            </w:r>
          </w:p>
        </w:tc>
      </w:tr>
      <w:tr w:rsidR="003F04A2" w:rsidRPr="003F04A2" w14:paraId="1A3635F3" w14:textId="77777777" w:rsidTr="00CC0456">
        <w:trPr>
          <w:trHeight w:val="380"/>
        </w:trPr>
        <w:tc>
          <w:tcPr>
            <w:tcW w:w="4644" w:type="dxa"/>
          </w:tcPr>
          <w:p w14:paraId="025A1138" w14:textId="77777777" w:rsidR="003F04A2" w:rsidRPr="003F04A2" w:rsidRDefault="003F04A2" w:rsidP="00CC0456">
            <w:r w:rsidRPr="003F04A2">
              <w:t>Utbygging som planlagt</w:t>
            </w:r>
          </w:p>
        </w:tc>
        <w:tc>
          <w:tcPr>
            <w:tcW w:w="4556" w:type="dxa"/>
          </w:tcPr>
          <w:p w14:paraId="54534977" w14:textId="77777777" w:rsidR="003F04A2" w:rsidRPr="003F04A2" w:rsidRDefault="003F04A2" w:rsidP="00CC0456">
            <w:pPr>
              <w:jc w:val="right"/>
            </w:pPr>
            <w:r w:rsidRPr="003F04A2">
              <w:t>33</w:t>
            </w:r>
          </w:p>
        </w:tc>
      </w:tr>
      <w:tr w:rsidR="003F04A2" w:rsidRPr="003F04A2" w14:paraId="05A52175" w14:textId="77777777" w:rsidTr="00CC0456">
        <w:trPr>
          <w:trHeight w:val="380"/>
        </w:trPr>
        <w:tc>
          <w:tcPr>
            <w:tcW w:w="4644" w:type="dxa"/>
          </w:tcPr>
          <w:p w14:paraId="2CC05BFB" w14:textId="77777777" w:rsidR="003F04A2" w:rsidRPr="003F04A2" w:rsidRDefault="003F04A2" w:rsidP="00CC0456">
            <w:r w:rsidRPr="003F04A2">
              <w:t>Merkostnad alternativ 1</w:t>
            </w:r>
          </w:p>
        </w:tc>
        <w:tc>
          <w:tcPr>
            <w:tcW w:w="4556" w:type="dxa"/>
          </w:tcPr>
          <w:p w14:paraId="6A958891" w14:textId="77777777" w:rsidR="003F04A2" w:rsidRPr="003F04A2" w:rsidRDefault="003F04A2" w:rsidP="00CC0456">
            <w:pPr>
              <w:jc w:val="right"/>
            </w:pPr>
            <w:r w:rsidRPr="003F04A2">
              <w:t>22-32</w:t>
            </w:r>
          </w:p>
        </w:tc>
      </w:tr>
      <w:tr w:rsidR="003F04A2" w:rsidRPr="003F04A2" w14:paraId="026FBE25" w14:textId="77777777" w:rsidTr="00CC0456">
        <w:trPr>
          <w:trHeight w:val="380"/>
        </w:trPr>
        <w:tc>
          <w:tcPr>
            <w:tcW w:w="4644" w:type="dxa"/>
          </w:tcPr>
          <w:p w14:paraId="2B0145DE" w14:textId="77777777" w:rsidR="003F04A2" w:rsidRPr="003F04A2" w:rsidRDefault="003F04A2" w:rsidP="00CC0456">
            <w:r w:rsidRPr="003F04A2">
              <w:t>Merkostnad alternativ 2</w:t>
            </w:r>
          </w:p>
        </w:tc>
        <w:tc>
          <w:tcPr>
            <w:tcW w:w="4556" w:type="dxa"/>
          </w:tcPr>
          <w:p w14:paraId="6AE2309C" w14:textId="77777777" w:rsidR="003F04A2" w:rsidRPr="003F04A2" w:rsidRDefault="003F04A2" w:rsidP="00CC0456">
            <w:pPr>
              <w:jc w:val="right"/>
            </w:pPr>
            <w:r w:rsidRPr="003F04A2">
              <w:t>2-12</w:t>
            </w:r>
          </w:p>
        </w:tc>
      </w:tr>
      <w:tr w:rsidR="003F04A2" w:rsidRPr="003F04A2" w14:paraId="1BEB7E2E" w14:textId="77777777" w:rsidTr="00CC0456">
        <w:trPr>
          <w:trHeight w:val="380"/>
        </w:trPr>
        <w:tc>
          <w:tcPr>
            <w:tcW w:w="4644" w:type="dxa"/>
          </w:tcPr>
          <w:p w14:paraId="13DE5375" w14:textId="77777777" w:rsidR="003F04A2" w:rsidRPr="003F04A2" w:rsidRDefault="003F04A2" w:rsidP="00CC0456">
            <w:r w:rsidRPr="003F04A2">
              <w:t>Merkostnad alternativ 3</w:t>
            </w:r>
          </w:p>
        </w:tc>
        <w:tc>
          <w:tcPr>
            <w:tcW w:w="4556" w:type="dxa"/>
          </w:tcPr>
          <w:p w14:paraId="533463F5" w14:textId="77777777" w:rsidR="003F04A2" w:rsidRPr="003F04A2" w:rsidRDefault="003F04A2" w:rsidP="00CC0456">
            <w:pPr>
              <w:jc w:val="right"/>
            </w:pPr>
            <w:r w:rsidRPr="003F04A2">
              <w:t>12-20</w:t>
            </w:r>
          </w:p>
        </w:tc>
      </w:tr>
    </w:tbl>
    <w:p w14:paraId="25B95193" w14:textId="77777777" w:rsidR="003F04A2" w:rsidRPr="003F04A2" w:rsidRDefault="003F04A2" w:rsidP="003F04A2">
      <w:r w:rsidRPr="003F04A2">
        <w:t xml:space="preserve">Kostnader for alternativ 1–3 fordelt på ulike kostnadselementer </w:t>
      </w:r>
      <w:proofErr w:type="gramStart"/>
      <w:r w:rsidRPr="003F04A2">
        <w:t>fremkommer</w:t>
      </w:r>
      <w:proofErr w:type="gramEnd"/>
      <w:r w:rsidRPr="003F04A2">
        <w:t xml:space="preserve"> av tabellen nedenfor. For alle alternativer er det forutsatt at STI, energiløsningen og byggetrinn 1 av nytt regjeringskvartal ferdigstilles. Kostnader for STI inngår ikke i tabellen nedenfor. Her er utbygging godt i gang. Det samme gjelder energiløsningen. Dersom energiløsningen endres, må byggene dette gjelder omprosjekteres. Det vil også føre til at allerede inngåtte kontrakter termineres, noe som vil kunne gi økte kostnader, og utsette innflytting i kvartalet med flere år.</w:t>
      </w:r>
    </w:p>
    <w:p w14:paraId="517B38A9" w14:textId="77777777" w:rsidR="003F04A2" w:rsidRPr="003F04A2" w:rsidRDefault="003F04A2" w:rsidP="003F04A2">
      <w:pPr>
        <w:pStyle w:val="Tabellnavn"/>
      </w:pPr>
      <w:r w:rsidRPr="003F04A2">
        <w:t>05N2xt2</w:t>
      </w:r>
    </w:p>
    <w:tbl>
      <w:tblPr>
        <w:tblStyle w:val="StandardTabell"/>
        <w:tblW w:w="0" w:type="auto"/>
        <w:tblLayout w:type="fixed"/>
        <w:tblLook w:val="04A0" w:firstRow="1" w:lastRow="0" w:firstColumn="1" w:lastColumn="0" w:noHBand="0" w:noVBand="1"/>
      </w:tblPr>
      <w:tblGrid>
        <w:gridCol w:w="3539"/>
        <w:gridCol w:w="1761"/>
        <w:gridCol w:w="1400"/>
        <w:gridCol w:w="1400"/>
        <w:gridCol w:w="1400"/>
      </w:tblGrid>
      <w:tr w:rsidR="003F04A2" w:rsidRPr="003F04A2" w14:paraId="71F5F87D" w14:textId="77777777" w:rsidTr="00EB7F88">
        <w:trPr>
          <w:trHeight w:val="360"/>
        </w:trPr>
        <w:tc>
          <w:tcPr>
            <w:tcW w:w="3539" w:type="dxa"/>
            <w:shd w:val="clear" w:color="auto" w:fill="FFFFFF"/>
          </w:tcPr>
          <w:p w14:paraId="7F399770" w14:textId="77777777" w:rsidR="003F04A2" w:rsidRPr="003F04A2" w:rsidRDefault="003F04A2" w:rsidP="00CC0456"/>
        </w:tc>
        <w:tc>
          <w:tcPr>
            <w:tcW w:w="5961" w:type="dxa"/>
            <w:gridSpan w:val="4"/>
          </w:tcPr>
          <w:p w14:paraId="5F73A10A" w14:textId="77777777" w:rsidR="003F04A2" w:rsidRPr="003F04A2" w:rsidRDefault="003F04A2" w:rsidP="00CC0456">
            <w:pPr>
              <w:jc w:val="center"/>
            </w:pPr>
            <w:r w:rsidRPr="003F04A2">
              <w:t>P85-verdier i mrd. kroner med kroneverdi juli 2022</w:t>
            </w:r>
          </w:p>
        </w:tc>
      </w:tr>
      <w:tr w:rsidR="003F04A2" w:rsidRPr="003F04A2" w14:paraId="50F4F641" w14:textId="77777777" w:rsidTr="00EB7F88">
        <w:trPr>
          <w:trHeight w:val="860"/>
        </w:trPr>
        <w:tc>
          <w:tcPr>
            <w:tcW w:w="3539" w:type="dxa"/>
          </w:tcPr>
          <w:p w14:paraId="044AB6EB" w14:textId="77777777" w:rsidR="003F04A2" w:rsidRPr="003F04A2" w:rsidRDefault="003F04A2" w:rsidP="00CC0456">
            <w:r w:rsidRPr="003F04A2">
              <w:t>Kostnadselementer</w:t>
            </w:r>
          </w:p>
        </w:tc>
        <w:tc>
          <w:tcPr>
            <w:tcW w:w="1761" w:type="dxa"/>
          </w:tcPr>
          <w:p w14:paraId="4158113D" w14:textId="77777777" w:rsidR="003F04A2" w:rsidRPr="003F04A2" w:rsidRDefault="003F04A2" w:rsidP="00CC0456">
            <w:pPr>
              <w:jc w:val="right"/>
            </w:pPr>
            <w:r w:rsidRPr="003F04A2">
              <w:t xml:space="preserve">Planlagt </w:t>
            </w:r>
            <w:r w:rsidRPr="003F04A2">
              <w:br/>
              <w:t>utbygging av</w:t>
            </w:r>
          </w:p>
          <w:p w14:paraId="6A9A3004" w14:textId="77777777" w:rsidR="003F04A2" w:rsidRPr="003F04A2" w:rsidRDefault="003F04A2" w:rsidP="00CC0456">
            <w:pPr>
              <w:jc w:val="right"/>
            </w:pPr>
            <w:r w:rsidRPr="003F04A2">
              <w:t>BT 1, 2 og 3</w:t>
            </w:r>
          </w:p>
        </w:tc>
        <w:tc>
          <w:tcPr>
            <w:tcW w:w="1400" w:type="dxa"/>
          </w:tcPr>
          <w:p w14:paraId="38310802" w14:textId="77777777" w:rsidR="003F04A2" w:rsidRPr="003F04A2" w:rsidRDefault="003F04A2" w:rsidP="00CC0456">
            <w:pPr>
              <w:jc w:val="right"/>
            </w:pPr>
            <w:r w:rsidRPr="003F04A2">
              <w:t>Alternativ 1</w:t>
            </w:r>
          </w:p>
          <w:p w14:paraId="4C0D068C" w14:textId="77777777" w:rsidR="003F04A2" w:rsidRPr="003F04A2" w:rsidRDefault="003F04A2" w:rsidP="00CC0456">
            <w:pPr>
              <w:jc w:val="right"/>
            </w:pPr>
            <w:r w:rsidRPr="003F04A2">
              <w:t>BT 1</w:t>
            </w:r>
          </w:p>
        </w:tc>
        <w:tc>
          <w:tcPr>
            <w:tcW w:w="1400" w:type="dxa"/>
          </w:tcPr>
          <w:p w14:paraId="2AC11030" w14:textId="77777777" w:rsidR="003F04A2" w:rsidRPr="003F04A2" w:rsidRDefault="003F04A2" w:rsidP="00CC0456">
            <w:pPr>
              <w:jc w:val="right"/>
            </w:pPr>
            <w:r w:rsidRPr="003F04A2">
              <w:t>Alternativ 2</w:t>
            </w:r>
          </w:p>
          <w:p w14:paraId="4B96C76C" w14:textId="77777777" w:rsidR="003F04A2" w:rsidRPr="003F04A2" w:rsidRDefault="003F04A2" w:rsidP="00CC0456">
            <w:pPr>
              <w:jc w:val="right"/>
            </w:pPr>
            <w:r w:rsidRPr="003F04A2">
              <w:t>BT 1 og 2</w:t>
            </w:r>
          </w:p>
        </w:tc>
        <w:tc>
          <w:tcPr>
            <w:tcW w:w="1400" w:type="dxa"/>
          </w:tcPr>
          <w:p w14:paraId="726D46BC" w14:textId="77777777" w:rsidR="003F04A2" w:rsidRPr="003F04A2" w:rsidRDefault="003F04A2" w:rsidP="00CC0456">
            <w:pPr>
              <w:jc w:val="right"/>
            </w:pPr>
            <w:r w:rsidRPr="003F04A2">
              <w:t>Alternativ 3</w:t>
            </w:r>
          </w:p>
          <w:p w14:paraId="653F8598" w14:textId="77777777" w:rsidR="003F04A2" w:rsidRPr="003F04A2" w:rsidRDefault="003F04A2" w:rsidP="00CC0456">
            <w:pPr>
              <w:jc w:val="right"/>
            </w:pPr>
            <w:r w:rsidRPr="003F04A2">
              <w:t>BT1 stengt Ring 1</w:t>
            </w:r>
          </w:p>
        </w:tc>
      </w:tr>
      <w:tr w:rsidR="003F04A2" w:rsidRPr="003F04A2" w14:paraId="3ABFE45C" w14:textId="77777777" w:rsidTr="00EB7F88">
        <w:trPr>
          <w:trHeight w:val="380"/>
        </w:trPr>
        <w:tc>
          <w:tcPr>
            <w:tcW w:w="3539" w:type="dxa"/>
          </w:tcPr>
          <w:p w14:paraId="6097F3E1" w14:textId="77777777" w:rsidR="003F04A2" w:rsidRPr="003F04A2" w:rsidRDefault="003F04A2" w:rsidP="00CC0456">
            <w:r w:rsidRPr="003F04A2">
              <w:t>Byggetrinn 1</w:t>
            </w:r>
          </w:p>
        </w:tc>
        <w:tc>
          <w:tcPr>
            <w:tcW w:w="1761" w:type="dxa"/>
          </w:tcPr>
          <w:p w14:paraId="4073D787" w14:textId="77777777" w:rsidR="003F04A2" w:rsidRPr="003F04A2" w:rsidRDefault="003F04A2" w:rsidP="00CC0456">
            <w:pPr>
              <w:jc w:val="right"/>
            </w:pPr>
            <w:r w:rsidRPr="003F04A2">
              <w:t>20,9</w:t>
            </w:r>
          </w:p>
        </w:tc>
        <w:tc>
          <w:tcPr>
            <w:tcW w:w="1400" w:type="dxa"/>
          </w:tcPr>
          <w:p w14:paraId="37203940" w14:textId="77777777" w:rsidR="003F04A2" w:rsidRPr="003F04A2" w:rsidRDefault="003F04A2" w:rsidP="00CC0456">
            <w:pPr>
              <w:jc w:val="right"/>
            </w:pPr>
            <w:r w:rsidRPr="003F04A2">
              <w:t>20,9</w:t>
            </w:r>
          </w:p>
        </w:tc>
        <w:tc>
          <w:tcPr>
            <w:tcW w:w="1400" w:type="dxa"/>
          </w:tcPr>
          <w:p w14:paraId="6A41129B" w14:textId="77777777" w:rsidR="003F04A2" w:rsidRPr="003F04A2" w:rsidRDefault="003F04A2" w:rsidP="00CC0456">
            <w:pPr>
              <w:jc w:val="right"/>
            </w:pPr>
            <w:r w:rsidRPr="003F04A2">
              <w:t>20,9</w:t>
            </w:r>
          </w:p>
        </w:tc>
        <w:tc>
          <w:tcPr>
            <w:tcW w:w="1400" w:type="dxa"/>
          </w:tcPr>
          <w:p w14:paraId="5D73B3A7" w14:textId="77777777" w:rsidR="003F04A2" w:rsidRPr="003F04A2" w:rsidRDefault="003F04A2" w:rsidP="00CC0456">
            <w:pPr>
              <w:jc w:val="right"/>
            </w:pPr>
            <w:r w:rsidRPr="003F04A2">
              <w:t>20,9</w:t>
            </w:r>
          </w:p>
        </w:tc>
      </w:tr>
      <w:tr w:rsidR="003F04A2" w:rsidRPr="003F04A2" w14:paraId="05190DA9" w14:textId="77777777" w:rsidTr="00EB7F88">
        <w:trPr>
          <w:trHeight w:val="380"/>
        </w:trPr>
        <w:tc>
          <w:tcPr>
            <w:tcW w:w="3539" w:type="dxa"/>
          </w:tcPr>
          <w:p w14:paraId="6EA87D54" w14:textId="77777777" w:rsidR="003F04A2" w:rsidRPr="003F04A2" w:rsidRDefault="003F04A2" w:rsidP="00CC0456">
            <w:r w:rsidRPr="003F04A2">
              <w:t>Byggetrinn 2</w:t>
            </w:r>
          </w:p>
        </w:tc>
        <w:tc>
          <w:tcPr>
            <w:tcW w:w="1761" w:type="dxa"/>
          </w:tcPr>
          <w:p w14:paraId="50DCEC89" w14:textId="77777777" w:rsidR="003F04A2" w:rsidRPr="003F04A2" w:rsidRDefault="003F04A2" w:rsidP="00CC0456">
            <w:pPr>
              <w:jc w:val="right"/>
            </w:pPr>
            <w:r w:rsidRPr="003F04A2">
              <w:t>3,6</w:t>
            </w:r>
          </w:p>
        </w:tc>
        <w:tc>
          <w:tcPr>
            <w:tcW w:w="1400" w:type="dxa"/>
          </w:tcPr>
          <w:p w14:paraId="466B28B3" w14:textId="77777777" w:rsidR="003F04A2" w:rsidRPr="003F04A2" w:rsidRDefault="003F04A2" w:rsidP="00CC0456">
            <w:pPr>
              <w:jc w:val="right"/>
            </w:pPr>
            <w:r w:rsidRPr="003F04A2">
              <w:t>0</w:t>
            </w:r>
          </w:p>
        </w:tc>
        <w:tc>
          <w:tcPr>
            <w:tcW w:w="1400" w:type="dxa"/>
          </w:tcPr>
          <w:p w14:paraId="18052835" w14:textId="77777777" w:rsidR="003F04A2" w:rsidRPr="003F04A2" w:rsidRDefault="003F04A2" w:rsidP="00CC0456">
            <w:pPr>
              <w:jc w:val="right"/>
            </w:pPr>
            <w:r w:rsidRPr="003F04A2">
              <w:t>3,6</w:t>
            </w:r>
          </w:p>
        </w:tc>
        <w:tc>
          <w:tcPr>
            <w:tcW w:w="1400" w:type="dxa"/>
          </w:tcPr>
          <w:p w14:paraId="18E4302E" w14:textId="77777777" w:rsidR="003F04A2" w:rsidRPr="003F04A2" w:rsidRDefault="003F04A2" w:rsidP="00CC0456">
            <w:pPr>
              <w:jc w:val="right"/>
            </w:pPr>
            <w:r w:rsidRPr="003F04A2">
              <w:t>0</w:t>
            </w:r>
          </w:p>
        </w:tc>
      </w:tr>
      <w:tr w:rsidR="003F04A2" w:rsidRPr="003F04A2" w14:paraId="1BC6A036" w14:textId="77777777" w:rsidTr="00EB7F88">
        <w:trPr>
          <w:trHeight w:val="380"/>
        </w:trPr>
        <w:tc>
          <w:tcPr>
            <w:tcW w:w="3539" w:type="dxa"/>
          </w:tcPr>
          <w:p w14:paraId="2D2DC1AC" w14:textId="77777777" w:rsidR="003F04A2" w:rsidRPr="003F04A2" w:rsidRDefault="003F04A2" w:rsidP="00CC0456">
            <w:r w:rsidRPr="003F04A2">
              <w:t>Byggetrinn 3</w:t>
            </w:r>
          </w:p>
        </w:tc>
        <w:tc>
          <w:tcPr>
            <w:tcW w:w="1761" w:type="dxa"/>
          </w:tcPr>
          <w:p w14:paraId="4F6B9C94" w14:textId="77777777" w:rsidR="003F04A2" w:rsidRPr="003F04A2" w:rsidRDefault="003F04A2" w:rsidP="00CC0456">
            <w:pPr>
              <w:jc w:val="right"/>
            </w:pPr>
            <w:r w:rsidRPr="003F04A2">
              <w:t>5,4</w:t>
            </w:r>
          </w:p>
        </w:tc>
        <w:tc>
          <w:tcPr>
            <w:tcW w:w="1400" w:type="dxa"/>
          </w:tcPr>
          <w:p w14:paraId="6E62C356" w14:textId="77777777" w:rsidR="003F04A2" w:rsidRPr="003F04A2" w:rsidRDefault="003F04A2" w:rsidP="00CC0456">
            <w:pPr>
              <w:jc w:val="right"/>
            </w:pPr>
            <w:r w:rsidRPr="003F04A2">
              <w:t>0</w:t>
            </w:r>
          </w:p>
        </w:tc>
        <w:tc>
          <w:tcPr>
            <w:tcW w:w="1400" w:type="dxa"/>
          </w:tcPr>
          <w:p w14:paraId="5DECB7D2" w14:textId="77777777" w:rsidR="003F04A2" w:rsidRPr="003F04A2" w:rsidRDefault="003F04A2" w:rsidP="00CC0456">
            <w:pPr>
              <w:jc w:val="right"/>
            </w:pPr>
            <w:r w:rsidRPr="003F04A2">
              <w:t>0</w:t>
            </w:r>
          </w:p>
        </w:tc>
        <w:tc>
          <w:tcPr>
            <w:tcW w:w="1400" w:type="dxa"/>
          </w:tcPr>
          <w:p w14:paraId="5D54DD9C" w14:textId="77777777" w:rsidR="003F04A2" w:rsidRPr="003F04A2" w:rsidRDefault="003F04A2" w:rsidP="00CC0456">
            <w:pPr>
              <w:jc w:val="right"/>
            </w:pPr>
            <w:r w:rsidRPr="003F04A2">
              <w:t>0</w:t>
            </w:r>
          </w:p>
        </w:tc>
      </w:tr>
      <w:tr w:rsidR="003F04A2" w:rsidRPr="003F04A2" w14:paraId="08308AF1" w14:textId="77777777" w:rsidTr="00EB7F88">
        <w:trPr>
          <w:trHeight w:val="380"/>
        </w:trPr>
        <w:tc>
          <w:tcPr>
            <w:tcW w:w="3539" w:type="dxa"/>
          </w:tcPr>
          <w:p w14:paraId="2DFCF8BB" w14:textId="77777777" w:rsidR="003F04A2" w:rsidRPr="003F04A2" w:rsidRDefault="003F04A2" w:rsidP="00CC0456">
            <w:r w:rsidRPr="003F04A2">
              <w:t>Energiløsning</w:t>
            </w:r>
          </w:p>
        </w:tc>
        <w:tc>
          <w:tcPr>
            <w:tcW w:w="1761" w:type="dxa"/>
          </w:tcPr>
          <w:p w14:paraId="5CDEF1DA" w14:textId="77777777" w:rsidR="003F04A2" w:rsidRPr="003F04A2" w:rsidRDefault="003F04A2" w:rsidP="00CC0456">
            <w:pPr>
              <w:jc w:val="right"/>
            </w:pPr>
            <w:r w:rsidRPr="003F04A2">
              <w:t>2,9</w:t>
            </w:r>
          </w:p>
        </w:tc>
        <w:tc>
          <w:tcPr>
            <w:tcW w:w="1400" w:type="dxa"/>
          </w:tcPr>
          <w:p w14:paraId="6FF122D1" w14:textId="77777777" w:rsidR="003F04A2" w:rsidRPr="003F04A2" w:rsidRDefault="003F04A2" w:rsidP="00CC0456">
            <w:pPr>
              <w:jc w:val="right"/>
            </w:pPr>
            <w:r w:rsidRPr="003F04A2">
              <w:t>2,9</w:t>
            </w:r>
          </w:p>
        </w:tc>
        <w:tc>
          <w:tcPr>
            <w:tcW w:w="1400" w:type="dxa"/>
          </w:tcPr>
          <w:p w14:paraId="10D197FA" w14:textId="77777777" w:rsidR="003F04A2" w:rsidRPr="003F04A2" w:rsidRDefault="003F04A2" w:rsidP="00CC0456">
            <w:pPr>
              <w:jc w:val="right"/>
            </w:pPr>
            <w:r w:rsidRPr="003F04A2">
              <w:t>2,9</w:t>
            </w:r>
          </w:p>
        </w:tc>
        <w:tc>
          <w:tcPr>
            <w:tcW w:w="1400" w:type="dxa"/>
          </w:tcPr>
          <w:p w14:paraId="53C00299" w14:textId="77777777" w:rsidR="003F04A2" w:rsidRPr="003F04A2" w:rsidRDefault="003F04A2" w:rsidP="00CC0456">
            <w:pPr>
              <w:jc w:val="right"/>
            </w:pPr>
            <w:r w:rsidRPr="003F04A2">
              <w:t>2,9</w:t>
            </w:r>
          </w:p>
        </w:tc>
      </w:tr>
      <w:tr w:rsidR="003F04A2" w:rsidRPr="003F04A2" w14:paraId="2C65294D" w14:textId="77777777" w:rsidTr="00EB7F88">
        <w:trPr>
          <w:trHeight w:val="380"/>
        </w:trPr>
        <w:tc>
          <w:tcPr>
            <w:tcW w:w="3539" w:type="dxa"/>
          </w:tcPr>
          <w:p w14:paraId="494EED7B" w14:textId="77777777" w:rsidR="003F04A2" w:rsidRPr="003F04A2" w:rsidRDefault="003F04A2" w:rsidP="00CC0456">
            <w:r w:rsidRPr="003F04A2">
              <w:t xml:space="preserve">Erverv </w:t>
            </w:r>
          </w:p>
        </w:tc>
        <w:tc>
          <w:tcPr>
            <w:tcW w:w="1761" w:type="dxa"/>
          </w:tcPr>
          <w:p w14:paraId="73F96EC8" w14:textId="77777777" w:rsidR="003F04A2" w:rsidRPr="003F04A2" w:rsidRDefault="003F04A2" w:rsidP="00CC0456">
            <w:pPr>
              <w:jc w:val="right"/>
            </w:pPr>
            <w:r w:rsidRPr="003F04A2">
              <w:t>0</w:t>
            </w:r>
          </w:p>
        </w:tc>
        <w:tc>
          <w:tcPr>
            <w:tcW w:w="1400" w:type="dxa"/>
          </w:tcPr>
          <w:p w14:paraId="431BEC76" w14:textId="77777777" w:rsidR="003F04A2" w:rsidRPr="003F04A2" w:rsidRDefault="003F04A2" w:rsidP="00CC0456">
            <w:pPr>
              <w:jc w:val="right"/>
            </w:pPr>
            <w:r w:rsidRPr="003F04A2">
              <w:t>16,5</w:t>
            </w:r>
          </w:p>
        </w:tc>
        <w:tc>
          <w:tcPr>
            <w:tcW w:w="1400" w:type="dxa"/>
          </w:tcPr>
          <w:p w14:paraId="214B43CF" w14:textId="77777777" w:rsidR="003F04A2" w:rsidRPr="003F04A2" w:rsidRDefault="003F04A2" w:rsidP="00CC0456">
            <w:pPr>
              <w:jc w:val="right"/>
            </w:pPr>
            <w:r w:rsidRPr="003F04A2">
              <w:t>2,7</w:t>
            </w:r>
          </w:p>
        </w:tc>
        <w:tc>
          <w:tcPr>
            <w:tcW w:w="1400" w:type="dxa"/>
          </w:tcPr>
          <w:p w14:paraId="5F7526FA" w14:textId="77777777" w:rsidR="003F04A2" w:rsidRPr="003F04A2" w:rsidRDefault="003F04A2" w:rsidP="00CC0456">
            <w:pPr>
              <w:jc w:val="right"/>
            </w:pPr>
            <w:r w:rsidRPr="003F04A2">
              <w:t>6,5</w:t>
            </w:r>
          </w:p>
        </w:tc>
      </w:tr>
      <w:tr w:rsidR="003F04A2" w:rsidRPr="003F04A2" w14:paraId="09EBECB0" w14:textId="77777777" w:rsidTr="00EB7F88">
        <w:trPr>
          <w:trHeight w:val="380"/>
        </w:trPr>
        <w:tc>
          <w:tcPr>
            <w:tcW w:w="3539" w:type="dxa"/>
          </w:tcPr>
          <w:p w14:paraId="3FEE38B4" w14:textId="77777777" w:rsidR="003F04A2" w:rsidRPr="003F04A2" w:rsidRDefault="003F04A2" w:rsidP="00CC0456">
            <w:r w:rsidRPr="003F04A2">
              <w:lastRenderedPageBreak/>
              <w:t xml:space="preserve">Ombygging og restaurering </w:t>
            </w:r>
          </w:p>
        </w:tc>
        <w:tc>
          <w:tcPr>
            <w:tcW w:w="1761" w:type="dxa"/>
          </w:tcPr>
          <w:p w14:paraId="3102210A" w14:textId="77777777" w:rsidR="003F04A2" w:rsidRPr="003F04A2" w:rsidRDefault="003F04A2" w:rsidP="00CC0456">
            <w:pPr>
              <w:jc w:val="right"/>
            </w:pPr>
            <w:r w:rsidRPr="003F04A2">
              <w:t>0</w:t>
            </w:r>
          </w:p>
        </w:tc>
        <w:tc>
          <w:tcPr>
            <w:tcW w:w="1400" w:type="dxa"/>
          </w:tcPr>
          <w:p w14:paraId="39BA59B2" w14:textId="77777777" w:rsidR="003F04A2" w:rsidRPr="003F04A2" w:rsidRDefault="003F04A2" w:rsidP="00CC0456">
            <w:pPr>
              <w:jc w:val="right"/>
            </w:pPr>
            <w:r w:rsidRPr="003F04A2">
              <w:t>19,6</w:t>
            </w:r>
          </w:p>
        </w:tc>
        <w:tc>
          <w:tcPr>
            <w:tcW w:w="1400" w:type="dxa"/>
          </w:tcPr>
          <w:p w14:paraId="3D0FCC12" w14:textId="77777777" w:rsidR="003F04A2" w:rsidRPr="003F04A2" w:rsidRDefault="003F04A2" w:rsidP="00CC0456">
            <w:pPr>
              <w:jc w:val="right"/>
            </w:pPr>
            <w:r w:rsidRPr="003F04A2">
              <w:t>10,2</w:t>
            </w:r>
          </w:p>
        </w:tc>
        <w:tc>
          <w:tcPr>
            <w:tcW w:w="1400" w:type="dxa"/>
          </w:tcPr>
          <w:p w14:paraId="2214902E" w14:textId="77777777" w:rsidR="003F04A2" w:rsidRPr="003F04A2" w:rsidRDefault="003F04A2" w:rsidP="00CC0456">
            <w:pPr>
              <w:jc w:val="right"/>
            </w:pPr>
            <w:r w:rsidRPr="003F04A2">
              <w:t>21,0</w:t>
            </w:r>
          </w:p>
        </w:tc>
      </w:tr>
      <w:tr w:rsidR="003F04A2" w:rsidRPr="003F04A2" w14:paraId="0A50BE34" w14:textId="77777777" w:rsidTr="00EB7F88">
        <w:trPr>
          <w:trHeight w:val="380"/>
        </w:trPr>
        <w:tc>
          <w:tcPr>
            <w:tcW w:w="3539" w:type="dxa"/>
          </w:tcPr>
          <w:p w14:paraId="3AE3C35A" w14:textId="77777777" w:rsidR="003F04A2" w:rsidRPr="003F04A2" w:rsidRDefault="003F04A2" w:rsidP="00CC0456">
            <w:r w:rsidRPr="003F04A2">
              <w:t>Perimetersikring og annen infrastruktur</w:t>
            </w:r>
          </w:p>
        </w:tc>
        <w:tc>
          <w:tcPr>
            <w:tcW w:w="1761" w:type="dxa"/>
          </w:tcPr>
          <w:p w14:paraId="4ECA1C00" w14:textId="77777777" w:rsidR="003F04A2" w:rsidRPr="003F04A2" w:rsidRDefault="003F04A2" w:rsidP="00CC0456">
            <w:pPr>
              <w:jc w:val="right"/>
            </w:pPr>
            <w:r w:rsidRPr="003F04A2">
              <w:t>0</w:t>
            </w:r>
          </w:p>
        </w:tc>
        <w:tc>
          <w:tcPr>
            <w:tcW w:w="1400" w:type="dxa"/>
          </w:tcPr>
          <w:p w14:paraId="3AA110B4" w14:textId="77777777" w:rsidR="003F04A2" w:rsidRPr="003F04A2" w:rsidRDefault="003F04A2" w:rsidP="00CC0456">
            <w:pPr>
              <w:jc w:val="right"/>
            </w:pPr>
            <w:r w:rsidRPr="003F04A2">
              <w:t>1,6</w:t>
            </w:r>
          </w:p>
        </w:tc>
        <w:tc>
          <w:tcPr>
            <w:tcW w:w="1400" w:type="dxa"/>
          </w:tcPr>
          <w:p w14:paraId="500AA806" w14:textId="77777777" w:rsidR="003F04A2" w:rsidRPr="003F04A2" w:rsidRDefault="003F04A2" w:rsidP="00CC0456">
            <w:pPr>
              <w:jc w:val="right"/>
            </w:pPr>
            <w:r w:rsidRPr="003F04A2">
              <w:t>0,6</w:t>
            </w:r>
          </w:p>
        </w:tc>
        <w:tc>
          <w:tcPr>
            <w:tcW w:w="1400" w:type="dxa"/>
          </w:tcPr>
          <w:p w14:paraId="43DCD7D4" w14:textId="77777777" w:rsidR="003F04A2" w:rsidRPr="003F04A2" w:rsidRDefault="003F04A2" w:rsidP="00CC0456">
            <w:pPr>
              <w:jc w:val="right"/>
            </w:pPr>
            <w:r w:rsidRPr="003F04A2">
              <w:t>0,7</w:t>
            </w:r>
          </w:p>
        </w:tc>
      </w:tr>
      <w:tr w:rsidR="003F04A2" w:rsidRPr="003F04A2" w14:paraId="16BE7B60" w14:textId="77777777" w:rsidTr="00EB7F88">
        <w:trPr>
          <w:trHeight w:val="380"/>
        </w:trPr>
        <w:tc>
          <w:tcPr>
            <w:tcW w:w="3539" w:type="dxa"/>
          </w:tcPr>
          <w:p w14:paraId="569D90BA" w14:textId="77777777" w:rsidR="003F04A2" w:rsidRPr="003F04A2" w:rsidRDefault="003F04A2" w:rsidP="00CC0456">
            <w:r w:rsidRPr="003F04A2">
              <w:t>Opparbeide uutnyttede arealer</w:t>
            </w:r>
          </w:p>
        </w:tc>
        <w:tc>
          <w:tcPr>
            <w:tcW w:w="1761" w:type="dxa"/>
          </w:tcPr>
          <w:p w14:paraId="75C6267B" w14:textId="77777777" w:rsidR="003F04A2" w:rsidRPr="003F04A2" w:rsidRDefault="003F04A2" w:rsidP="00CC0456">
            <w:pPr>
              <w:jc w:val="right"/>
            </w:pPr>
            <w:r w:rsidRPr="003F04A2">
              <w:t>0</w:t>
            </w:r>
          </w:p>
        </w:tc>
        <w:tc>
          <w:tcPr>
            <w:tcW w:w="1400" w:type="dxa"/>
          </w:tcPr>
          <w:p w14:paraId="4DBF20A3" w14:textId="77777777" w:rsidR="003F04A2" w:rsidRPr="003F04A2" w:rsidRDefault="003F04A2" w:rsidP="00CC0456">
            <w:pPr>
              <w:jc w:val="right"/>
            </w:pPr>
            <w:r w:rsidRPr="003F04A2">
              <w:t>0,2</w:t>
            </w:r>
          </w:p>
        </w:tc>
        <w:tc>
          <w:tcPr>
            <w:tcW w:w="1400" w:type="dxa"/>
          </w:tcPr>
          <w:p w14:paraId="3853F30B" w14:textId="77777777" w:rsidR="003F04A2" w:rsidRPr="003F04A2" w:rsidRDefault="003F04A2" w:rsidP="00CC0456">
            <w:pPr>
              <w:jc w:val="right"/>
            </w:pPr>
            <w:r w:rsidRPr="003F04A2">
              <w:t>0,1</w:t>
            </w:r>
          </w:p>
        </w:tc>
        <w:tc>
          <w:tcPr>
            <w:tcW w:w="1400" w:type="dxa"/>
          </w:tcPr>
          <w:p w14:paraId="079FC112" w14:textId="77777777" w:rsidR="003F04A2" w:rsidRPr="003F04A2" w:rsidRDefault="003F04A2" w:rsidP="00CC0456">
            <w:pPr>
              <w:jc w:val="right"/>
            </w:pPr>
            <w:r w:rsidRPr="003F04A2">
              <w:t>0,2</w:t>
            </w:r>
          </w:p>
        </w:tc>
      </w:tr>
      <w:tr w:rsidR="003F04A2" w:rsidRPr="003F04A2" w14:paraId="65B363D3" w14:textId="77777777" w:rsidTr="00EB7F88">
        <w:trPr>
          <w:trHeight w:val="380"/>
        </w:trPr>
        <w:tc>
          <w:tcPr>
            <w:tcW w:w="3539" w:type="dxa"/>
          </w:tcPr>
          <w:p w14:paraId="248FCF51" w14:textId="77777777" w:rsidR="003F04A2" w:rsidRPr="003F04A2" w:rsidRDefault="003F04A2" w:rsidP="00CC0456">
            <w:r w:rsidRPr="003F04A2">
              <w:t>Ombygging av Ring 1</w:t>
            </w:r>
          </w:p>
        </w:tc>
        <w:tc>
          <w:tcPr>
            <w:tcW w:w="1761" w:type="dxa"/>
          </w:tcPr>
          <w:p w14:paraId="3C112E2B" w14:textId="77777777" w:rsidR="003F04A2" w:rsidRPr="003F04A2" w:rsidRDefault="003F04A2" w:rsidP="00CC0456">
            <w:pPr>
              <w:jc w:val="right"/>
            </w:pPr>
            <w:r w:rsidRPr="003F04A2">
              <w:t>3,1</w:t>
            </w:r>
          </w:p>
        </w:tc>
        <w:tc>
          <w:tcPr>
            <w:tcW w:w="1400" w:type="dxa"/>
          </w:tcPr>
          <w:p w14:paraId="7A24F5FE" w14:textId="77777777" w:rsidR="003F04A2" w:rsidRPr="003F04A2" w:rsidRDefault="003F04A2" w:rsidP="00CC0456">
            <w:pPr>
              <w:jc w:val="right"/>
            </w:pPr>
            <w:r w:rsidRPr="003F04A2">
              <w:t>3,1</w:t>
            </w:r>
          </w:p>
        </w:tc>
        <w:tc>
          <w:tcPr>
            <w:tcW w:w="1400" w:type="dxa"/>
          </w:tcPr>
          <w:p w14:paraId="76FE1153" w14:textId="77777777" w:rsidR="003F04A2" w:rsidRPr="003F04A2" w:rsidRDefault="003F04A2" w:rsidP="00CC0456">
            <w:pPr>
              <w:jc w:val="right"/>
            </w:pPr>
            <w:r w:rsidRPr="003F04A2">
              <w:t>3,1</w:t>
            </w:r>
          </w:p>
        </w:tc>
        <w:tc>
          <w:tcPr>
            <w:tcW w:w="1400" w:type="dxa"/>
          </w:tcPr>
          <w:p w14:paraId="0BEB8754" w14:textId="77777777" w:rsidR="003F04A2" w:rsidRPr="003F04A2" w:rsidRDefault="003F04A2" w:rsidP="00CC0456">
            <w:pPr>
              <w:jc w:val="right"/>
            </w:pPr>
            <w:r w:rsidRPr="003F04A2">
              <w:t>0,2</w:t>
            </w:r>
          </w:p>
        </w:tc>
      </w:tr>
      <w:tr w:rsidR="003F04A2" w:rsidRPr="003F04A2" w14:paraId="116A3382" w14:textId="77777777" w:rsidTr="00EB7F88">
        <w:trPr>
          <w:trHeight w:val="380"/>
        </w:trPr>
        <w:tc>
          <w:tcPr>
            <w:tcW w:w="3539" w:type="dxa"/>
          </w:tcPr>
          <w:p w14:paraId="2E098C57" w14:textId="77777777" w:rsidR="003F04A2" w:rsidRPr="003F04A2" w:rsidRDefault="003F04A2" w:rsidP="00CC0456">
            <w:r w:rsidRPr="003F04A2">
              <w:t>Salg av eiendom</w:t>
            </w:r>
            <w:r w:rsidRPr="003F04A2">
              <w:rPr>
                <w:rStyle w:val="skrift-hevet"/>
              </w:rPr>
              <w:t>1</w:t>
            </w:r>
          </w:p>
        </w:tc>
        <w:tc>
          <w:tcPr>
            <w:tcW w:w="1761" w:type="dxa"/>
          </w:tcPr>
          <w:p w14:paraId="3F59B4A8" w14:textId="77777777" w:rsidR="003F04A2" w:rsidRPr="003F04A2" w:rsidRDefault="003F04A2" w:rsidP="00CC0456">
            <w:pPr>
              <w:jc w:val="right"/>
            </w:pPr>
            <w:r w:rsidRPr="003F04A2">
              <w:t>-2,9</w:t>
            </w:r>
          </w:p>
        </w:tc>
        <w:tc>
          <w:tcPr>
            <w:tcW w:w="1400" w:type="dxa"/>
          </w:tcPr>
          <w:p w14:paraId="6F745CB5" w14:textId="77777777" w:rsidR="003F04A2" w:rsidRPr="003F04A2" w:rsidRDefault="003F04A2" w:rsidP="00CC0456">
            <w:pPr>
              <w:jc w:val="right"/>
            </w:pPr>
            <w:r w:rsidRPr="003F04A2">
              <w:t>-1,3</w:t>
            </w:r>
          </w:p>
        </w:tc>
        <w:tc>
          <w:tcPr>
            <w:tcW w:w="1400" w:type="dxa"/>
          </w:tcPr>
          <w:p w14:paraId="5E157720" w14:textId="77777777" w:rsidR="003F04A2" w:rsidRPr="003F04A2" w:rsidRDefault="003F04A2" w:rsidP="00CC0456">
            <w:pPr>
              <w:jc w:val="right"/>
            </w:pPr>
            <w:r w:rsidRPr="003F04A2">
              <w:t>-1,4</w:t>
            </w:r>
          </w:p>
        </w:tc>
        <w:tc>
          <w:tcPr>
            <w:tcW w:w="1400" w:type="dxa"/>
          </w:tcPr>
          <w:p w14:paraId="7887EBB3" w14:textId="77777777" w:rsidR="003F04A2" w:rsidRPr="003F04A2" w:rsidRDefault="003F04A2" w:rsidP="00CC0456">
            <w:pPr>
              <w:jc w:val="right"/>
            </w:pPr>
            <w:r w:rsidRPr="003F04A2">
              <w:t>-0,1</w:t>
            </w:r>
          </w:p>
        </w:tc>
      </w:tr>
      <w:tr w:rsidR="003F04A2" w:rsidRPr="003F04A2" w14:paraId="7109A2B5" w14:textId="77777777" w:rsidTr="00EB7F88">
        <w:trPr>
          <w:trHeight w:val="380"/>
        </w:trPr>
        <w:tc>
          <w:tcPr>
            <w:tcW w:w="3539" w:type="dxa"/>
          </w:tcPr>
          <w:p w14:paraId="3246B0E8" w14:textId="77777777" w:rsidR="003F04A2" w:rsidRPr="003F04A2" w:rsidRDefault="003F04A2" w:rsidP="00CC0456">
            <w:r w:rsidRPr="003F04A2">
              <w:t>Samlede kostnader</w:t>
            </w:r>
          </w:p>
        </w:tc>
        <w:tc>
          <w:tcPr>
            <w:tcW w:w="1761" w:type="dxa"/>
          </w:tcPr>
          <w:p w14:paraId="5CFD9456" w14:textId="77777777" w:rsidR="003F04A2" w:rsidRPr="003F04A2" w:rsidRDefault="003F04A2" w:rsidP="00CC0456">
            <w:pPr>
              <w:jc w:val="right"/>
            </w:pPr>
            <w:r w:rsidRPr="003F04A2">
              <w:t>33,0</w:t>
            </w:r>
          </w:p>
        </w:tc>
        <w:tc>
          <w:tcPr>
            <w:tcW w:w="1400" w:type="dxa"/>
          </w:tcPr>
          <w:p w14:paraId="0730A234" w14:textId="77777777" w:rsidR="003F04A2" w:rsidRPr="003F04A2" w:rsidRDefault="003F04A2" w:rsidP="00CC0456">
            <w:pPr>
              <w:jc w:val="right"/>
            </w:pPr>
            <w:r w:rsidRPr="003F04A2">
              <w:t>63,5</w:t>
            </w:r>
          </w:p>
        </w:tc>
        <w:tc>
          <w:tcPr>
            <w:tcW w:w="1400" w:type="dxa"/>
          </w:tcPr>
          <w:p w14:paraId="6FCB5B23" w14:textId="77777777" w:rsidR="003F04A2" w:rsidRPr="003F04A2" w:rsidRDefault="003F04A2" w:rsidP="00CC0456">
            <w:pPr>
              <w:jc w:val="right"/>
            </w:pPr>
            <w:r w:rsidRPr="003F04A2">
              <w:t>42,7</w:t>
            </w:r>
          </w:p>
        </w:tc>
        <w:tc>
          <w:tcPr>
            <w:tcW w:w="1400" w:type="dxa"/>
          </w:tcPr>
          <w:p w14:paraId="67743B08" w14:textId="77777777" w:rsidR="003F04A2" w:rsidRPr="003F04A2" w:rsidRDefault="003F04A2" w:rsidP="00CC0456">
            <w:pPr>
              <w:jc w:val="right"/>
            </w:pPr>
            <w:r w:rsidRPr="003F04A2">
              <w:t>52,3</w:t>
            </w:r>
          </w:p>
        </w:tc>
      </w:tr>
    </w:tbl>
    <w:p w14:paraId="242AD023" w14:textId="77777777" w:rsidR="003F04A2" w:rsidRPr="003F04A2" w:rsidRDefault="003F04A2" w:rsidP="003F04A2">
      <w:pPr>
        <w:pStyle w:val="tabell-noter"/>
      </w:pPr>
      <w:r w:rsidRPr="003F04A2">
        <w:rPr>
          <w:rStyle w:val="skrift-hevet"/>
        </w:rPr>
        <w:t>1</w:t>
      </w:r>
      <w:r w:rsidRPr="003F04A2">
        <w:tab/>
        <w:t>Ut fra salg av statlig eiendom i Oslo sentrum er det sannsynlig at verdiene for salg av eksisterende statlig eide departementsbygg er for lave. Høyere salgspriser vil slå ut til fordel for null-alternativet.</w:t>
      </w:r>
    </w:p>
    <w:p w14:paraId="197F8783" w14:textId="77777777" w:rsidR="003F04A2" w:rsidRPr="003F04A2" w:rsidRDefault="003F04A2" w:rsidP="003F04A2">
      <w:r w:rsidRPr="003F04A2">
        <w:t>Beregningene viser at det rimeligste alternativet er å bygge ut nytt regjeringskvartal som planlagt. Negative konsekvenser for bymiljøet minimeres med planlagt utbygging.</w:t>
      </w:r>
    </w:p>
    <w:p w14:paraId="4C7E7A4A" w14:textId="77777777" w:rsidR="003F04A2" w:rsidRPr="003F04A2" w:rsidRDefault="003F04A2" w:rsidP="003F04A2">
      <w:r w:rsidRPr="003F04A2">
        <w:t>Årlige driftskostnader til sikkerhet og andre fellestjenester vil ytterligere forsterke at det beste alternativet er samlokalisering ved å bygge ut regjeringskvartalet som planlagt. Det samme gjelder for kostnader til forvaltning, drift, vedlikehold og utvikling. Årsakene til at disse kostnadene er høyere i alternativ 1–3 er at byggene er eldre, og mindre arealeffektive.</w:t>
      </w:r>
    </w:p>
    <w:p w14:paraId="2B265096" w14:textId="77777777" w:rsidR="003F04A2" w:rsidRPr="003F04A2" w:rsidRDefault="003F04A2" w:rsidP="003F04A2">
      <w:r w:rsidRPr="003F04A2">
        <w:t>Det er gjort en rekke tiltak for at dagens departementsbygg skal være mest mulig sikre frem til nytt regjeringskvartal tas i bruk. Sikkerheten i dagens departementsbygg er ikke på det nivået som er nødvendig i en permanent situasjon. Den samlede prislappen dersom byggetrinn 1 nedskaleres, vil bli vesentlig høyere enn det konseptet som nå er påbegynt, dersom krav til sikkerhet som følger av sikkerhetsloven skal være oppfylt. Dette fordi sikringen av dagens lokaler ikke er tilfredsstillende over tid, samtidig som grunnsikringen i byggetrinn 1 må gjennomføres dersom Høyblokken skal brukes som departementsbygg. Nedskalering av byggetrinn 1 vil også innebære at inngåtte kontrakter må avsluttes, og at byggene må omprosjekteres.</w:t>
      </w:r>
    </w:p>
    <w:p w14:paraId="77EE4CF3" w14:textId="77777777" w:rsidR="003F04A2" w:rsidRPr="003F04A2" w:rsidRDefault="003F04A2" w:rsidP="003F04A2">
      <w:r w:rsidRPr="003F04A2">
        <w:t>Departementet anser med dette at anmodningsvedtaket er fulgt opp.</w:t>
      </w:r>
    </w:p>
    <w:p w14:paraId="0C0B0AE7" w14:textId="77777777" w:rsidR="003F04A2" w:rsidRPr="003F04A2" w:rsidRDefault="003F04A2" w:rsidP="003F04A2">
      <w:pPr>
        <w:pStyle w:val="avsnitt-tittel"/>
      </w:pPr>
      <w:r w:rsidRPr="003F04A2">
        <w:t>Ressurskrevende tjenester I</w:t>
      </w:r>
    </w:p>
    <w:p w14:paraId="1EAE06E1" w14:textId="77777777" w:rsidR="003F04A2" w:rsidRPr="003F04A2" w:rsidRDefault="003F04A2" w:rsidP="003F04A2">
      <w:pPr>
        <w:pStyle w:val="avsnitt-undertittel"/>
      </w:pPr>
      <w:r w:rsidRPr="003F04A2">
        <w:t>Vedtak nr. 290, 15. desember 2020</w:t>
      </w:r>
    </w:p>
    <w:p w14:paraId="154A99BE" w14:textId="77777777" w:rsidR="003F04A2" w:rsidRPr="003F04A2" w:rsidRDefault="003F04A2" w:rsidP="003F04A2">
      <w:pPr>
        <w:pStyle w:val="blokksit"/>
        <w:rPr>
          <w:rStyle w:val="kursiv"/>
        </w:rPr>
      </w:pPr>
      <w:r w:rsidRPr="003F04A2">
        <w:rPr>
          <w:rStyle w:val="kursiv"/>
        </w:rPr>
        <w:t>«Stortinget ber regjeringen i kommuneproposisjonen for 2022 foreslå en revidert og mer treffsikker metode for å beregne tilskudd til de minste kommunene med størst behov for resurskrevende tjenester.»</w:t>
      </w:r>
    </w:p>
    <w:p w14:paraId="69F8C3BF"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 S Tillegg 1 (2020–2021) og </w:t>
      </w:r>
      <w:proofErr w:type="spellStart"/>
      <w:r w:rsidRPr="003F04A2">
        <w:t>Innst</w:t>
      </w:r>
      <w:proofErr w:type="spellEnd"/>
      <w:r w:rsidRPr="003F04A2">
        <w:t>. 16 S (2020–2021).</w:t>
      </w:r>
    </w:p>
    <w:p w14:paraId="077A594C" w14:textId="77777777" w:rsidR="003F04A2" w:rsidRPr="003F04A2" w:rsidRDefault="003F04A2" w:rsidP="003F04A2">
      <w:r w:rsidRPr="003F04A2">
        <w:t xml:space="preserve">Det vises til omtale av anmodningsvedtaket i </w:t>
      </w:r>
      <w:proofErr w:type="spellStart"/>
      <w:r w:rsidRPr="003F04A2">
        <w:t>Prop</w:t>
      </w:r>
      <w:proofErr w:type="spellEnd"/>
      <w:r w:rsidRPr="003F04A2">
        <w:t>. 192 S (2020–2021) Kommuneproposisjonen 2022, pkt. 3.6. Departementet varslet at det vil bli opprettet en ny post på statsbudsjettet om tilleggskompensasjon for ressurskrevende tjenester. Det foreslås derfor under kap. 575 Ressurskrevende tjenester en ny post 61 Tilleggskompensasjon, med kriterier for tildeling av tilleggskompensasjon.</w:t>
      </w:r>
    </w:p>
    <w:p w14:paraId="7BC06317" w14:textId="77777777" w:rsidR="003F04A2" w:rsidRPr="003F04A2" w:rsidRDefault="003F04A2" w:rsidP="003F04A2">
      <w:r w:rsidRPr="003F04A2">
        <w:lastRenderedPageBreak/>
        <w:t>Departementet anser med dette at anmodningsvedtaket er fulgt opp.</w:t>
      </w:r>
    </w:p>
    <w:p w14:paraId="1EA6692F" w14:textId="77777777" w:rsidR="003F04A2" w:rsidRPr="003F04A2" w:rsidRDefault="003F04A2" w:rsidP="003F04A2">
      <w:pPr>
        <w:pStyle w:val="avsnitt-tittel"/>
      </w:pPr>
      <w:r w:rsidRPr="003F04A2">
        <w:t>Ressurskrevende tjenester II</w:t>
      </w:r>
    </w:p>
    <w:p w14:paraId="711E056A" w14:textId="77777777" w:rsidR="003F04A2" w:rsidRPr="003F04A2" w:rsidRDefault="003F04A2" w:rsidP="003F04A2">
      <w:pPr>
        <w:pStyle w:val="avsnitt-undertittel"/>
      </w:pPr>
      <w:r w:rsidRPr="003F04A2">
        <w:t>Vedtak nr. 317, 15. desember 2020</w:t>
      </w:r>
    </w:p>
    <w:p w14:paraId="27C2AF71" w14:textId="77777777" w:rsidR="003F04A2" w:rsidRPr="003F04A2" w:rsidRDefault="003F04A2" w:rsidP="003F04A2">
      <w:pPr>
        <w:pStyle w:val="blokksit"/>
        <w:rPr>
          <w:rStyle w:val="kursiv"/>
        </w:rPr>
      </w:pPr>
      <w:r w:rsidRPr="003F04A2">
        <w:rPr>
          <w:rStyle w:val="kursiv"/>
        </w:rPr>
        <w:t>«Stortinget ber regjeringen endre grensen for når små kommuner med høye utgifter til ressurskrevende tjenester kan motta tilskudd. Grensen for innbyggerbegrensningen endres til 3 200 innbyggere. Rammen økes til 55 mill. kroner. Inndekning er tilsvarende reduksjon i rammen for skjønnsmidler.»</w:t>
      </w:r>
    </w:p>
    <w:p w14:paraId="72D1464F"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 S Tillegg 1 (2020–2021) og </w:t>
      </w:r>
      <w:proofErr w:type="spellStart"/>
      <w:r w:rsidRPr="003F04A2">
        <w:t>Innst</w:t>
      </w:r>
      <w:proofErr w:type="spellEnd"/>
      <w:r w:rsidRPr="003F04A2">
        <w:t>. 16 S (2020–2021).</w:t>
      </w:r>
    </w:p>
    <w:p w14:paraId="618330BE" w14:textId="77777777" w:rsidR="003F04A2" w:rsidRPr="003F04A2" w:rsidRDefault="003F04A2" w:rsidP="003F04A2">
      <w:r w:rsidRPr="003F04A2">
        <w:t xml:space="preserve">Det vises til kap. 575, post 60 i </w:t>
      </w:r>
      <w:proofErr w:type="spellStart"/>
      <w:r w:rsidRPr="003F04A2">
        <w:t>Prop</w:t>
      </w:r>
      <w:proofErr w:type="spellEnd"/>
      <w:r w:rsidRPr="003F04A2">
        <w:t>. 1 (2020–2021). Kommunene rapporterte våren 2021 inn utgifter knyttet til den ordinære toppfinansieringsordningen for ressurskrevende tjenester. Tilskuddet til de kommunene som tilfredsstilte kriteriene for tilskudd, ble fordelt av Helsedirektoratet i juni 2021. Departementet har, basert på innrapporteringene fra kommunene, fordelt 55 mill. kroner gjennom skjønnsmidlene til kommuner med under 3 200 innbygger og som har høye utgifter til ressurskrevende tjenester per innbygger.</w:t>
      </w:r>
    </w:p>
    <w:p w14:paraId="00F1E688" w14:textId="77777777" w:rsidR="003F04A2" w:rsidRPr="003F04A2" w:rsidRDefault="003F04A2" w:rsidP="003F04A2">
      <w:r w:rsidRPr="003F04A2">
        <w:t>Departementet anser med dette at anmodningsvedtaket er fulgt opp.</w:t>
      </w:r>
    </w:p>
    <w:p w14:paraId="5B25AC66" w14:textId="77777777" w:rsidR="003F04A2" w:rsidRPr="003F04A2" w:rsidRDefault="003F04A2" w:rsidP="003F04A2">
      <w:pPr>
        <w:pStyle w:val="avsnitt-tittel"/>
      </w:pPr>
      <w:r w:rsidRPr="003F04A2">
        <w:t>Innretting av ekstrabevilgning til fergefylkene</w:t>
      </w:r>
    </w:p>
    <w:p w14:paraId="4F539959" w14:textId="77777777" w:rsidR="003F04A2" w:rsidRPr="003F04A2" w:rsidRDefault="003F04A2" w:rsidP="003F04A2">
      <w:pPr>
        <w:pStyle w:val="avsnitt-undertittel"/>
      </w:pPr>
      <w:r w:rsidRPr="003F04A2">
        <w:t>Vedtak nr. 318, 15. desember 2020</w:t>
      </w:r>
    </w:p>
    <w:p w14:paraId="552EDDE5" w14:textId="77777777" w:rsidR="003F04A2" w:rsidRPr="003F04A2" w:rsidRDefault="003F04A2" w:rsidP="003F04A2">
      <w:pPr>
        <w:pStyle w:val="blokksit"/>
        <w:rPr>
          <w:rStyle w:val="kursiv"/>
        </w:rPr>
      </w:pPr>
      <w:r w:rsidRPr="003F04A2">
        <w:rPr>
          <w:rStyle w:val="kursiv"/>
        </w:rPr>
        <w:t>«Stortinget ber regjeringen sørge for at videreføringen av ekstrabevilgningen til fergefylkene innrettes slik at en tredjedel fordeles etter fergekriteriene i kostnadsnøkkelen og to tredjedeler fra fergesamband som har tatt i bruk el-ferger per 2020.»</w:t>
      </w:r>
    </w:p>
    <w:p w14:paraId="02038FFC"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 S Tillegg 1 (2020–2021) og </w:t>
      </w:r>
      <w:proofErr w:type="spellStart"/>
      <w:r w:rsidRPr="003F04A2">
        <w:t>Innst</w:t>
      </w:r>
      <w:proofErr w:type="spellEnd"/>
      <w:r w:rsidRPr="003F04A2">
        <w:t>. 16 S (2020–2021).</w:t>
      </w:r>
    </w:p>
    <w:p w14:paraId="5DB75857" w14:textId="77777777" w:rsidR="003F04A2" w:rsidRPr="003F04A2" w:rsidRDefault="003F04A2" w:rsidP="003F04A2">
      <w:r w:rsidRPr="003F04A2">
        <w:t>For å gi fylkeskommunene større mulighet til å prioritere lav- og nullutslippsløsninger for ferjer og hurtigbåter, ble 100 mill. kroner av veksten i de frie inntektene til fylkeskommunene i 2021 gitt med en særskilt fordeling til båt- og ferjefylkene. Midlene er en del av rammetilskuddet til fylkeskommunene, og utbetales i ti terminer gjennom året.</w:t>
      </w:r>
    </w:p>
    <w:p w14:paraId="5DC4D860" w14:textId="77777777" w:rsidR="003F04A2" w:rsidRPr="003F04A2" w:rsidRDefault="003F04A2" w:rsidP="003F04A2">
      <w:r w:rsidRPr="003F04A2">
        <w:t>I tråd med Stortingets vedtak ble 1/3 av midlene fordelt etter ferjekriteriene i kostnadsnøkkelen, og 2/3 med et likt beløp per ferjesamband med el-ferje innen utgangen av 2020. Opplysningene om antall ferjesamband med el-ferje ble hentet inn av departementet i juni 2020.</w:t>
      </w:r>
    </w:p>
    <w:p w14:paraId="63ADB264" w14:textId="77777777" w:rsidR="003F04A2" w:rsidRPr="003F04A2" w:rsidRDefault="003F04A2" w:rsidP="003F04A2">
      <w:r w:rsidRPr="003F04A2">
        <w:t>Departementet anser med dette at anmodningsvedtaket er fulgt opp.</w:t>
      </w:r>
    </w:p>
    <w:p w14:paraId="19A1862A" w14:textId="77777777" w:rsidR="003F04A2" w:rsidRPr="003F04A2" w:rsidRDefault="003F04A2" w:rsidP="003F04A2">
      <w:pPr>
        <w:pStyle w:val="avsnitt-tittel"/>
      </w:pPr>
      <w:r w:rsidRPr="003F04A2">
        <w:lastRenderedPageBreak/>
        <w:t>Kommuner med arbeidsledighet over landsgjennomsnittet I</w:t>
      </w:r>
    </w:p>
    <w:p w14:paraId="64A4B8F2" w14:textId="77777777" w:rsidR="003F04A2" w:rsidRPr="003F04A2" w:rsidRDefault="003F04A2" w:rsidP="003F04A2">
      <w:pPr>
        <w:pStyle w:val="avsnitt-undertittel"/>
      </w:pPr>
      <w:r w:rsidRPr="003F04A2">
        <w:t>Vedtak nr. 380, 16. desember 2020</w:t>
      </w:r>
    </w:p>
    <w:p w14:paraId="1E5804E4" w14:textId="77777777" w:rsidR="003F04A2" w:rsidRPr="003F04A2" w:rsidRDefault="003F04A2" w:rsidP="003F04A2">
      <w:pPr>
        <w:pStyle w:val="blokksit"/>
        <w:rPr>
          <w:rStyle w:val="kursiv"/>
        </w:rPr>
      </w:pPr>
      <w:r w:rsidRPr="003F04A2">
        <w:rPr>
          <w:rStyle w:val="kursiv"/>
        </w:rPr>
        <w:t>«Stortinget ber regjeringen komme tilbake til Stortinget med forslag om en tilskuddspott til kommuner med arbeidsledighet over landsgjennomsnittet.»</w:t>
      </w:r>
    </w:p>
    <w:p w14:paraId="31C064AA" w14:textId="77777777" w:rsidR="003F04A2" w:rsidRPr="003F04A2" w:rsidRDefault="003F04A2" w:rsidP="003F04A2">
      <w:r w:rsidRPr="003F04A2">
        <w:t xml:space="preserve">Dokumentene som ligger til grunn for vedtaket, er representantforslag fra stortingsrepresentantene Audun Lysbakken, Torgeir </w:t>
      </w:r>
      <w:proofErr w:type="spellStart"/>
      <w:r w:rsidRPr="003F04A2">
        <w:t>Knag</w:t>
      </w:r>
      <w:proofErr w:type="spellEnd"/>
      <w:r w:rsidRPr="003F04A2">
        <w:t xml:space="preserve"> Fylkesnes, Kari Elisabeth </w:t>
      </w:r>
      <w:proofErr w:type="spellStart"/>
      <w:r w:rsidRPr="003F04A2">
        <w:t>Kaski</w:t>
      </w:r>
      <w:proofErr w:type="spellEnd"/>
      <w:r w:rsidRPr="003F04A2">
        <w:t xml:space="preserve"> og Karin Andersen om å redde sunne bedrifter fra konkurs i påvente av kompensasjonsordning, jf. Dokument 8:74 LS (2020–2021) og </w:t>
      </w:r>
      <w:proofErr w:type="spellStart"/>
      <w:r w:rsidRPr="003F04A2">
        <w:t>Innst</w:t>
      </w:r>
      <w:proofErr w:type="spellEnd"/>
      <w:r w:rsidRPr="003F04A2">
        <w:t>. 166 L (2020–2021).</w:t>
      </w:r>
    </w:p>
    <w:p w14:paraId="3CE28C53" w14:textId="77777777" w:rsidR="003F04A2" w:rsidRPr="003F04A2" w:rsidRDefault="003F04A2" w:rsidP="003F04A2">
      <w:r w:rsidRPr="003F04A2">
        <w:t xml:space="preserve">Anmodningsvedtaket er ivaretatt gjennom Stortingets behandling av </w:t>
      </w:r>
      <w:proofErr w:type="spellStart"/>
      <w:r w:rsidRPr="003F04A2">
        <w:t>Prop</w:t>
      </w:r>
      <w:proofErr w:type="spellEnd"/>
      <w:r w:rsidRPr="003F04A2">
        <w:t xml:space="preserve">. 56 S (2020–2021) </w:t>
      </w:r>
      <w:r w:rsidRPr="003F04A2">
        <w:rPr>
          <w:rStyle w:val="kursiv"/>
        </w:rPr>
        <w:t>Nysaldering av statsbudsjettet 2020,</w:t>
      </w:r>
      <w:r w:rsidRPr="003F04A2">
        <w:t xml:space="preserve"> jf. </w:t>
      </w:r>
      <w:proofErr w:type="spellStart"/>
      <w:r w:rsidRPr="003F04A2">
        <w:t>Innst</w:t>
      </w:r>
      <w:proofErr w:type="spellEnd"/>
      <w:r w:rsidRPr="003F04A2">
        <w:t>. 180 S (2020–2021). Det er bevilget 250 mill. kroner som er fordelt til kommuner med arbeidsledighet over landsgjennomsnittet.</w:t>
      </w:r>
    </w:p>
    <w:p w14:paraId="5A2E1954" w14:textId="77777777" w:rsidR="003F04A2" w:rsidRPr="003F04A2" w:rsidRDefault="003F04A2" w:rsidP="003F04A2">
      <w:r w:rsidRPr="003F04A2">
        <w:t>Departementet anser med dette at anmodningsvedtaket er fulgt opp.</w:t>
      </w:r>
    </w:p>
    <w:p w14:paraId="358E88CD" w14:textId="77777777" w:rsidR="003F04A2" w:rsidRPr="003F04A2" w:rsidRDefault="003F04A2" w:rsidP="003F04A2">
      <w:pPr>
        <w:pStyle w:val="avsnitt-tittel"/>
      </w:pPr>
      <w:r w:rsidRPr="003F04A2">
        <w:t>Kommuner med arbeidsledighet over landsgjennomsnittet II</w:t>
      </w:r>
    </w:p>
    <w:p w14:paraId="3822FFC8" w14:textId="77777777" w:rsidR="003F04A2" w:rsidRPr="003F04A2" w:rsidRDefault="003F04A2" w:rsidP="003F04A2">
      <w:pPr>
        <w:pStyle w:val="avsnitt-undertittel"/>
      </w:pPr>
      <w:r w:rsidRPr="003F04A2">
        <w:t>Vedtak nr. 551, 19. januar 2021</w:t>
      </w:r>
    </w:p>
    <w:p w14:paraId="31BB774B" w14:textId="77777777" w:rsidR="003F04A2" w:rsidRPr="003F04A2" w:rsidRDefault="003F04A2" w:rsidP="003F04A2">
      <w:pPr>
        <w:pStyle w:val="blokksit"/>
        <w:rPr>
          <w:rStyle w:val="kursiv"/>
        </w:rPr>
      </w:pPr>
      <w:r w:rsidRPr="003F04A2">
        <w:rPr>
          <w:rStyle w:val="kursiv"/>
        </w:rPr>
        <w:t>«Stortinget ber regjeringen fremme forslag om å videreføre og styrke ordningen med å tilføre midler til kommuner med arbeidsledighet over landsgjennomsnittet slik som ble gjort i ny salderingen av statsbudsjett 2020. Denne ordningen skal særlig komme bedrifter som er rammet av lokale eller nasjonale smittevernstiltak eller nedstengninger til gode.»</w:t>
      </w:r>
    </w:p>
    <w:p w14:paraId="7FDC57B3" w14:textId="77777777" w:rsidR="003F04A2" w:rsidRPr="003F04A2" w:rsidRDefault="003F04A2" w:rsidP="003F04A2">
      <w:r w:rsidRPr="003F04A2">
        <w:t>Til grunn for vedtaket ligger redegjørelse av statsministeren om håndteringen av koronapandemien 18. januar 2021.</w:t>
      </w:r>
    </w:p>
    <w:p w14:paraId="431D7DF7" w14:textId="77777777" w:rsidR="003F04A2" w:rsidRPr="003F04A2" w:rsidRDefault="003F04A2" w:rsidP="003F04A2">
      <w:r w:rsidRPr="003F04A2">
        <w:t xml:space="preserve">Anmodningsvedtaket er ivaretatt gjennom Stortingets behandling av </w:t>
      </w:r>
      <w:proofErr w:type="spellStart"/>
      <w:r w:rsidRPr="003F04A2">
        <w:t>Prop</w:t>
      </w:r>
      <w:proofErr w:type="spellEnd"/>
      <w:r w:rsidRPr="003F04A2">
        <w:t xml:space="preserve">. 79 S (2020–2021) </w:t>
      </w:r>
      <w:r w:rsidRPr="003F04A2">
        <w:rPr>
          <w:rStyle w:val="kursiv"/>
        </w:rPr>
        <w:t>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Klima- og miljødepartementet, Finansdepartementet og Olje- og energidepartementet (økonomiske tiltak i møte med pandemien</w:t>
      </w:r>
      <w:r w:rsidRPr="003F04A2">
        <w:t xml:space="preserve">), jf. </w:t>
      </w:r>
      <w:proofErr w:type="spellStart"/>
      <w:r w:rsidRPr="003F04A2">
        <w:t>Innst</w:t>
      </w:r>
      <w:proofErr w:type="spellEnd"/>
      <w:r w:rsidRPr="003F04A2">
        <w:t>. 233 S (2020–2021).</w:t>
      </w:r>
    </w:p>
    <w:p w14:paraId="5D764405" w14:textId="77777777" w:rsidR="003F04A2" w:rsidRPr="003F04A2" w:rsidRDefault="003F04A2" w:rsidP="003F04A2">
      <w:r w:rsidRPr="003F04A2">
        <w:t>Det ble bevilget 1,75 mrd. kroner til en ny kommunal kompensasjonsordning til lokale virksomheter som er særlig hardt rammet av koronapandemien. Tilskuddet skal også fungere som en kommunal ventilordning. Departementet har fordelt midlene til kommunene i to runder.</w:t>
      </w:r>
    </w:p>
    <w:p w14:paraId="1D1C651C" w14:textId="77777777" w:rsidR="003F04A2" w:rsidRPr="003F04A2" w:rsidRDefault="003F04A2" w:rsidP="003F04A2">
      <w:r w:rsidRPr="003F04A2">
        <w:t xml:space="preserve">EFTA </w:t>
      </w:r>
      <w:proofErr w:type="spellStart"/>
      <w:r w:rsidRPr="003F04A2">
        <w:t>Surveillance</w:t>
      </w:r>
      <w:proofErr w:type="spellEnd"/>
      <w:r w:rsidRPr="003F04A2">
        <w:t xml:space="preserve"> </w:t>
      </w:r>
      <w:proofErr w:type="spellStart"/>
      <w:r w:rsidRPr="003F04A2">
        <w:t>Authority</w:t>
      </w:r>
      <w:proofErr w:type="spellEnd"/>
      <w:r w:rsidRPr="003F04A2">
        <w:t xml:space="preserve"> (ESA) har også godkjent en notifisert nasjonal kompensasjonsordning, som kommunene kan bruke for å sikre at tilskuddene er i tråd med statsstøtteregelverket.</w:t>
      </w:r>
    </w:p>
    <w:p w14:paraId="655FAF39" w14:textId="77777777" w:rsidR="003F04A2" w:rsidRPr="003F04A2" w:rsidRDefault="003F04A2" w:rsidP="003F04A2">
      <w:r w:rsidRPr="003F04A2">
        <w:t>Departementet anser med dette at anmodningsvedtaket er fulgt opp.</w:t>
      </w:r>
    </w:p>
    <w:p w14:paraId="22D2058F" w14:textId="77777777" w:rsidR="003F04A2" w:rsidRPr="003F04A2" w:rsidRDefault="003F04A2" w:rsidP="003F04A2">
      <w:pPr>
        <w:pStyle w:val="avsnitt-tittel"/>
      </w:pPr>
      <w:r w:rsidRPr="003F04A2">
        <w:lastRenderedPageBreak/>
        <w:t>Den generelle kompensasjonsordningen – søknadsbasert tilskuddsordning</w:t>
      </w:r>
    </w:p>
    <w:p w14:paraId="6E2C0F58" w14:textId="77777777" w:rsidR="003F04A2" w:rsidRPr="003F04A2" w:rsidRDefault="003F04A2" w:rsidP="003F04A2">
      <w:pPr>
        <w:pStyle w:val="avsnitt-undertittel"/>
      </w:pPr>
      <w:r w:rsidRPr="003F04A2">
        <w:t>Vedtak nr. 554, 19. januar 2021</w:t>
      </w:r>
    </w:p>
    <w:p w14:paraId="2B559F5A" w14:textId="77777777" w:rsidR="003F04A2" w:rsidRPr="003F04A2" w:rsidRDefault="003F04A2" w:rsidP="003F04A2">
      <w:pPr>
        <w:pStyle w:val="blokksit"/>
        <w:rPr>
          <w:rStyle w:val="kursiv"/>
        </w:rPr>
      </w:pPr>
      <w:r w:rsidRPr="003F04A2">
        <w:rPr>
          <w:rStyle w:val="kursiv"/>
        </w:rPr>
        <w:t>«Stortinget ber regjeringen opprette en søknadsbasert tilskuddsordning (ventilordning) for bedrifter som ikke i tilstrekkelig grad omfattes av eller faller utenfor den generelle kompensasjonsordningen.»</w:t>
      </w:r>
    </w:p>
    <w:p w14:paraId="0ECF0741" w14:textId="77777777" w:rsidR="003F04A2" w:rsidRPr="003F04A2" w:rsidRDefault="003F04A2" w:rsidP="003F04A2">
      <w:r w:rsidRPr="003F04A2">
        <w:t>Til grunn for vedtaket ligger redegjørelse av statsministeren om håndteringen av koronapandemien 18. januar 2021.</w:t>
      </w:r>
    </w:p>
    <w:p w14:paraId="37560DFF" w14:textId="77777777" w:rsidR="003F04A2" w:rsidRPr="003F04A2" w:rsidRDefault="003F04A2" w:rsidP="003F04A2">
      <w:r w:rsidRPr="003F04A2">
        <w:t xml:space="preserve">Anmodningsvedtaket er ivaretatt gjennom Stortingets behandling av </w:t>
      </w:r>
      <w:proofErr w:type="spellStart"/>
      <w:r w:rsidRPr="003F04A2">
        <w:t>Prop</w:t>
      </w:r>
      <w:proofErr w:type="spellEnd"/>
      <w:r w:rsidRPr="003F04A2">
        <w:t xml:space="preserve">. 79 S (2020–2021) </w:t>
      </w:r>
      <w:r w:rsidRPr="003F04A2">
        <w:rPr>
          <w:rStyle w:val="kursiv"/>
        </w:rPr>
        <w:t xml:space="preserve">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Klima- og miljødepartementet, Finansdepartementet og Olje- og energidepartementet (økonomiske tiltak i møte med pandemien), </w:t>
      </w:r>
      <w:r w:rsidRPr="003F04A2">
        <w:t xml:space="preserve">jf. </w:t>
      </w:r>
      <w:proofErr w:type="spellStart"/>
      <w:r w:rsidRPr="003F04A2">
        <w:t>Innst</w:t>
      </w:r>
      <w:proofErr w:type="spellEnd"/>
      <w:r w:rsidRPr="003F04A2">
        <w:t>. 233 S (2020–2021).</w:t>
      </w:r>
    </w:p>
    <w:p w14:paraId="7B63D11D" w14:textId="77777777" w:rsidR="003F04A2" w:rsidRPr="003F04A2" w:rsidRDefault="003F04A2" w:rsidP="003F04A2">
      <w:r w:rsidRPr="003F04A2">
        <w:t>Det ble bevilget 1,75 mrd. kroner til en ny kommunal kompensasjonsordning til lokale virksomheter som er særlig hardt rammet av koronapandemien. Tilskuddet skal også fungere som en kommunal ventilordning. Departementet har fordelt midlene til kommunene i to runder.</w:t>
      </w:r>
    </w:p>
    <w:p w14:paraId="3F5A51CD" w14:textId="77777777" w:rsidR="003F04A2" w:rsidRPr="003F04A2" w:rsidRDefault="003F04A2" w:rsidP="003F04A2">
      <w:r w:rsidRPr="003F04A2">
        <w:t xml:space="preserve">EFTA </w:t>
      </w:r>
      <w:proofErr w:type="spellStart"/>
      <w:r w:rsidRPr="003F04A2">
        <w:t>Surveillance</w:t>
      </w:r>
      <w:proofErr w:type="spellEnd"/>
      <w:r w:rsidRPr="003F04A2">
        <w:t xml:space="preserve"> </w:t>
      </w:r>
      <w:proofErr w:type="spellStart"/>
      <w:r w:rsidRPr="003F04A2">
        <w:t>Authority</w:t>
      </w:r>
      <w:proofErr w:type="spellEnd"/>
      <w:r w:rsidRPr="003F04A2">
        <w:t xml:space="preserve"> (ESA) har også godkjent en notifisert nasjonal kompensasjonsordning, som kommunene kan bruke for å sikre at tilskuddene er i tråd med statsstøtteregelverket.</w:t>
      </w:r>
    </w:p>
    <w:p w14:paraId="07010084" w14:textId="77777777" w:rsidR="003F04A2" w:rsidRPr="003F04A2" w:rsidRDefault="003F04A2" w:rsidP="003F04A2">
      <w:r w:rsidRPr="003F04A2">
        <w:t>Departementet anser med dette at anmodningsvedtaket er fulgt opp.</w:t>
      </w:r>
    </w:p>
    <w:p w14:paraId="4C7D6FAA" w14:textId="77777777" w:rsidR="003F04A2" w:rsidRPr="003F04A2" w:rsidRDefault="003F04A2" w:rsidP="003F04A2">
      <w:pPr>
        <w:pStyle w:val="avsnitt-tittel"/>
      </w:pPr>
      <w:r w:rsidRPr="003F04A2">
        <w:t>Utviklingsmulighetene i distriktene og det lokale selvstyret</w:t>
      </w:r>
    </w:p>
    <w:p w14:paraId="0331B0F1" w14:textId="77777777" w:rsidR="003F04A2" w:rsidRPr="003F04A2" w:rsidRDefault="003F04A2" w:rsidP="003F04A2">
      <w:pPr>
        <w:pStyle w:val="avsnitt-undertittel"/>
      </w:pPr>
      <w:r w:rsidRPr="003F04A2">
        <w:t>Vedtak nr. 674, 25. februar 2021</w:t>
      </w:r>
    </w:p>
    <w:p w14:paraId="245DBB69" w14:textId="77777777" w:rsidR="003F04A2" w:rsidRPr="003F04A2" w:rsidRDefault="003F04A2" w:rsidP="003F04A2">
      <w:pPr>
        <w:pStyle w:val="blokksit"/>
        <w:rPr>
          <w:rStyle w:val="kursiv"/>
        </w:rPr>
      </w:pPr>
      <w:r w:rsidRPr="003F04A2">
        <w:rPr>
          <w:rStyle w:val="kursiv"/>
        </w:rPr>
        <w:t>«Stortinget ber regjeringen gjennomføre en helhetlig utredning om endringer i statlige retningslinjer for å styrke utviklingsmulighetene i distriktene og det lokale selvstyret.»</w:t>
      </w:r>
    </w:p>
    <w:p w14:paraId="3AEB64EB" w14:textId="77777777" w:rsidR="003F04A2" w:rsidRPr="003F04A2" w:rsidRDefault="003F04A2" w:rsidP="003F04A2">
      <w:r w:rsidRPr="003F04A2">
        <w:t xml:space="preserve">Dokumentene som ligger til grunn for vedtaket, er representantforslag fra stortingsrepresentantene Helge André Njåstad, Åshild Bruun-Gundersen, Silje Hjemdal, Morten Stordalen, Terje Halleland, Roy Steffensen, Bård </w:t>
      </w:r>
      <w:proofErr w:type="spellStart"/>
      <w:r w:rsidRPr="003F04A2">
        <w:t>Hoksrud</w:t>
      </w:r>
      <w:proofErr w:type="spellEnd"/>
      <w:r w:rsidRPr="003F04A2">
        <w:t xml:space="preserve">, Tor André Johnsen, Bengt Rune </w:t>
      </w:r>
      <w:proofErr w:type="spellStart"/>
      <w:r w:rsidRPr="003F04A2">
        <w:t>Strifeldt</w:t>
      </w:r>
      <w:proofErr w:type="spellEnd"/>
      <w:r w:rsidRPr="003F04A2">
        <w:t xml:space="preserve"> og </w:t>
      </w:r>
      <w:proofErr w:type="spellStart"/>
      <w:r w:rsidRPr="003F04A2">
        <w:t>Himanshu</w:t>
      </w:r>
      <w:proofErr w:type="spellEnd"/>
      <w:r w:rsidRPr="003F04A2">
        <w:t xml:space="preserve"> </w:t>
      </w:r>
      <w:proofErr w:type="spellStart"/>
      <w:r w:rsidRPr="003F04A2">
        <w:t>Gulati</w:t>
      </w:r>
      <w:proofErr w:type="spellEnd"/>
      <w:r w:rsidRPr="003F04A2">
        <w:t xml:space="preserve"> om å frata fylkesmannen og Statens vegvesen innsigelsesrett i plan- og arealsaker, jf. Dokument 8:22 S (2020–2021) og </w:t>
      </w:r>
      <w:proofErr w:type="spellStart"/>
      <w:r w:rsidRPr="003F04A2">
        <w:t>Innst</w:t>
      </w:r>
      <w:proofErr w:type="spellEnd"/>
      <w:r w:rsidRPr="003F04A2">
        <w:t>. 239 S (2020–2021).</w:t>
      </w:r>
    </w:p>
    <w:p w14:paraId="738B5792" w14:textId="77777777" w:rsidR="003F04A2" w:rsidRPr="003F04A2" w:rsidRDefault="003F04A2" w:rsidP="003F04A2">
      <w:r w:rsidRPr="003F04A2">
        <w:t>Nasjonale forventninger til regional og kommunal planlegging ble vedtatt ved kongelig resolusjon den 14. mai 2019. I forberedelsen av de nasjonale forventningene ble det gjort en vurdering av behovet for å endre og oppheve gjeldende statlige planretningslinjer. Samtidig ble det gjort en vurdering av behovet for nye statlige planretningslinjer. Regjeringen konkluderte med at de statlige planretningslinjene for samordnet bolig-, areal- og transportplanlegging skulle opprettholdes uforandret.</w:t>
      </w:r>
    </w:p>
    <w:p w14:paraId="43AB71D4" w14:textId="77777777" w:rsidR="003F04A2" w:rsidRPr="003F04A2" w:rsidRDefault="003F04A2" w:rsidP="003F04A2">
      <w:r w:rsidRPr="003F04A2">
        <w:t xml:space="preserve">Statlige planretningslinjer for samordnet bolig-, areal- og transportplanlegging har som formål å bidra til et godt og produktivt samspill mellom kommuner, stat og utbyggere, for å sikre god steds- </w:t>
      </w:r>
      <w:r w:rsidRPr="003F04A2">
        <w:lastRenderedPageBreak/>
        <w:t>og byutvikling. Praktisering av retningslinjene skal differensieres og tilpasses regionale og lokale forhold, og gi en ramme for nødvendige avveininger, herunder mellom jordvern, effektivt utbyggingsmønster og kommunenes utviklingsbehov. Regjeringen viser til retningslinjen under punkt 4.3 om at lokale myndigheter kan vurdere et mer differensiert bosettingsmønster der det er nødvendig, og for å øke attraktiviteten for bosetting. Regjeringen ser derfor ikke at det er behov for å gjøre ytterligere utredninger av endringer i statlige planretningslinjer for samordnet bolig-, areal- og transportplanlegging for å styrke utviklingsmulighetene i distriktene og det lokale selvstyret.</w:t>
      </w:r>
    </w:p>
    <w:p w14:paraId="233A9A2C" w14:textId="77777777" w:rsidR="003F04A2" w:rsidRPr="003F04A2" w:rsidRDefault="003F04A2" w:rsidP="003F04A2">
      <w:r w:rsidRPr="003F04A2">
        <w:t>Departementet anser med dette at anmodningsvedtaket er fulgt opp.</w:t>
      </w:r>
    </w:p>
    <w:p w14:paraId="1A3960C1" w14:textId="77777777" w:rsidR="003F04A2" w:rsidRPr="003F04A2" w:rsidRDefault="003F04A2" w:rsidP="003F04A2">
      <w:pPr>
        <w:pStyle w:val="avsnitt-tittel"/>
      </w:pPr>
      <w:r w:rsidRPr="003F04A2">
        <w:t>Ressurskrevende tjenester III</w:t>
      </w:r>
    </w:p>
    <w:p w14:paraId="26418CA1" w14:textId="77777777" w:rsidR="003F04A2" w:rsidRPr="003F04A2" w:rsidRDefault="003F04A2" w:rsidP="003F04A2">
      <w:pPr>
        <w:pStyle w:val="avsnitt-undertittel"/>
      </w:pPr>
      <w:r w:rsidRPr="003F04A2">
        <w:t>Vedtak nr. 703, 25. februar 2021</w:t>
      </w:r>
    </w:p>
    <w:p w14:paraId="3BBCBF06" w14:textId="77777777" w:rsidR="003F04A2" w:rsidRPr="003F04A2" w:rsidRDefault="003F04A2" w:rsidP="003F04A2">
      <w:pPr>
        <w:pStyle w:val="blokksit"/>
        <w:rPr>
          <w:rStyle w:val="kursiv"/>
        </w:rPr>
      </w:pPr>
      <w:r w:rsidRPr="003F04A2">
        <w:rPr>
          <w:rStyle w:val="kursiv"/>
        </w:rPr>
        <w:t>«Stortinget ber regjeringen foreta en gjennomgang av ordningen med ressurskrevende tjenester og sikre at alle relevante kostnader kommunene har med ordningen, regnes med som grunnlag for den kommunale egenandelen.»</w:t>
      </w:r>
    </w:p>
    <w:p w14:paraId="52F92E68" w14:textId="77777777" w:rsidR="003F04A2" w:rsidRPr="003F04A2" w:rsidRDefault="003F04A2" w:rsidP="003F04A2">
      <w:r w:rsidRPr="003F04A2">
        <w:t xml:space="preserve">Dokumentene som ligger til grunn for vedtaket, er representantforslag fra stortingsrepresentantene Nicholas Wilkinson, Karin Andersen, Kari Elisabeth </w:t>
      </w:r>
      <w:proofErr w:type="spellStart"/>
      <w:r w:rsidRPr="003F04A2">
        <w:t>Kaski</w:t>
      </w:r>
      <w:proofErr w:type="spellEnd"/>
      <w:r w:rsidRPr="003F04A2">
        <w:t xml:space="preserve">, Arne Nævra og Solfrid </w:t>
      </w:r>
      <w:proofErr w:type="spellStart"/>
      <w:r w:rsidRPr="003F04A2">
        <w:t>Lerbrekk</w:t>
      </w:r>
      <w:proofErr w:type="spellEnd"/>
      <w:r w:rsidRPr="003F04A2">
        <w:t xml:space="preserve"> om å sikre at personer i alderen 0–49 år ikke skal bosettes på sykehjem i strid med eget ønske, jf. Dokument 8:16 S (2020–2021) og </w:t>
      </w:r>
      <w:proofErr w:type="spellStart"/>
      <w:r w:rsidRPr="003F04A2">
        <w:t>Innst</w:t>
      </w:r>
      <w:proofErr w:type="spellEnd"/>
      <w:r w:rsidRPr="003F04A2">
        <w:t>. 242 S (2020–2021).</w:t>
      </w:r>
    </w:p>
    <w:p w14:paraId="3C7634D5" w14:textId="77777777" w:rsidR="003F04A2" w:rsidRPr="003F04A2" w:rsidRDefault="003F04A2" w:rsidP="003F04A2">
      <w:r w:rsidRPr="003F04A2">
        <w:t>Departementets vurdering er at det er lite hensiktsmessig å legge om tilskuddsordningen i tråd med forslaget. Under kap. 575 er det redegjort nærmere for departementets oppfølging av vedtaket.</w:t>
      </w:r>
    </w:p>
    <w:p w14:paraId="1DD59C2F" w14:textId="77777777" w:rsidR="003F04A2" w:rsidRPr="003F04A2" w:rsidRDefault="003F04A2" w:rsidP="003F04A2">
      <w:r w:rsidRPr="003F04A2">
        <w:t>Departementet anser med dette at anmodningsvedtaket er fulgt opp.</w:t>
      </w:r>
    </w:p>
    <w:p w14:paraId="26D57185" w14:textId="77777777" w:rsidR="003F04A2" w:rsidRPr="003F04A2" w:rsidRDefault="003F04A2" w:rsidP="003F04A2">
      <w:pPr>
        <w:pStyle w:val="avsnitt-tittel"/>
      </w:pPr>
      <w:r w:rsidRPr="003F04A2">
        <w:t>Ressurskrevende tjenester IV</w:t>
      </w:r>
    </w:p>
    <w:p w14:paraId="6570C8DD" w14:textId="77777777" w:rsidR="003F04A2" w:rsidRPr="003F04A2" w:rsidRDefault="003F04A2" w:rsidP="003F04A2">
      <w:pPr>
        <w:pStyle w:val="avsnitt-undertittel"/>
      </w:pPr>
      <w:r w:rsidRPr="003F04A2">
        <w:t>Vedtak nr. 704, 25. februar 2021</w:t>
      </w:r>
    </w:p>
    <w:p w14:paraId="32D6C66A" w14:textId="77777777" w:rsidR="003F04A2" w:rsidRPr="003F04A2" w:rsidRDefault="003F04A2" w:rsidP="003F04A2">
      <w:pPr>
        <w:pStyle w:val="blokksit"/>
        <w:rPr>
          <w:rStyle w:val="kursiv"/>
        </w:rPr>
      </w:pPr>
      <w:r w:rsidRPr="003F04A2">
        <w:rPr>
          <w:rStyle w:val="kursiv"/>
        </w:rPr>
        <w:t>«Stortinget ber regjeringen utrede og legge fram et trinn 2 i toppfinansieringsordningen med en makssum per innbygger, og komme tilbake til Stortinget i forbindelse med statsbudsjettet for 2022.»</w:t>
      </w:r>
    </w:p>
    <w:p w14:paraId="74869B35" w14:textId="77777777" w:rsidR="003F04A2" w:rsidRPr="003F04A2" w:rsidRDefault="003F04A2" w:rsidP="003F04A2">
      <w:r w:rsidRPr="003F04A2">
        <w:t xml:space="preserve">Dokumentene som ligger til grunn for vedtaket, er representantforslag fra stortingsrepresentantene Nicholas Wilkinson, Karin Andersen, Kari Elisabeth </w:t>
      </w:r>
      <w:proofErr w:type="spellStart"/>
      <w:r w:rsidRPr="003F04A2">
        <w:t>Kaski</w:t>
      </w:r>
      <w:proofErr w:type="spellEnd"/>
      <w:r w:rsidRPr="003F04A2">
        <w:t xml:space="preserve">, Arne Nævra og Solfrid </w:t>
      </w:r>
      <w:proofErr w:type="spellStart"/>
      <w:r w:rsidRPr="003F04A2">
        <w:t>Lerbrekk</w:t>
      </w:r>
      <w:proofErr w:type="spellEnd"/>
      <w:r w:rsidRPr="003F04A2">
        <w:t xml:space="preserve"> om å sikre at personer i alderen 0–49 år ikke skal bosettes på sykehjem i strid med eget ønske, jf. Dokument 8:16 S (2020–2021) og </w:t>
      </w:r>
      <w:proofErr w:type="spellStart"/>
      <w:r w:rsidRPr="003F04A2">
        <w:t>Innst</w:t>
      </w:r>
      <w:proofErr w:type="spellEnd"/>
      <w:r w:rsidRPr="003F04A2">
        <w:t>. 242 S (2020–2021).</w:t>
      </w:r>
    </w:p>
    <w:p w14:paraId="6AFD4420" w14:textId="77777777" w:rsidR="003F04A2" w:rsidRPr="003F04A2" w:rsidRDefault="003F04A2" w:rsidP="003F04A2">
      <w:r w:rsidRPr="003F04A2">
        <w:t xml:space="preserve">Det vises til </w:t>
      </w:r>
      <w:proofErr w:type="spellStart"/>
      <w:r w:rsidRPr="003F04A2">
        <w:t>Prop</w:t>
      </w:r>
      <w:proofErr w:type="spellEnd"/>
      <w:r w:rsidRPr="003F04A2">
        <w:t>. 192 S (2020–2021) Kommuneproposisjonen 2022, pkt. 3.6. Departementet varslet at det vil bli opprettet en ny post på statsbudsjettet om tilleggskompensasjon for ressurskrevende tjenester. Det foreslås derfor under kap. 575 Ressurskrevende tjenester en ny post 61 Tilleggskompensasjon, med kriterier for tildeling av tilleggskompensasjon.</w:t>
      </w:r>
    </w:p>
    <w:p w14:paraId="112B73D8" w14:textId="77777777" w:rsidR="003F04A2" w:rsidRPr="003F04A2" w:rsidRDefault="003F04A2" w:rsidP="003F04A2">
      <w:r w:rsidRPr="003F04A2">
        <w:t>Departementet anser med dette at anmodningsvedtaket er fulgt opp.</w:t>
      </w:r>
    </w:p>
    <w:p w14:paraId="4B07CE74" w14:textId="77777777" w:rsidR="003F04A2" w:rsidRPr="003F04A2" w:rsidRDefault="003F04A2" w:rsidP="003F04A2">
      <w:pPr>
        <w:pStyle w:val="avsnitt-tittel"/>
      </w:pPr>
      <w:r w:rsidRPr="003F04A2">
        <w:lastRenderedPageBreak/>
        <w:t>Øke midler til utbygging av bredbånd og mobildekning</w:t>
      </w:r>
    </w:p>
    <w:p w14:paraId="05881FB2" w14:textId="77777777" w:rsidR="003F04A2" w:rsidRPr="003F04A2" w:rsidRDefault="003F04A2" w:rsidP="003F04A2">
      <w:pPr>
        <w:pStyle w:val="avsnitt-undertittel"/>
      </w:pPr>
      <w:r w:rsidRPr="003F04A2">
        <w:t>Vedtak nr. 731, 11. mars 2021</w:t>
      </w:r>
    </w:p>
    <w:p w14:paraId="5234A430" w14:textId="77777777" w:rsidR="003F04A2" w:rsidRPr="003F04A2" w:rsidRDefault="003F04A2" w:rsidP="003F04A2">
      <w:pPr>
        <w:pStyle w:val="blokksit"/>
        <w:rPr>
          <w:rStyle w:val="kursiv"/>
        </w:rPr>
      </w:pPr>
      <w:r w:rsidRPr="003F04A2">
        <w:rPr>
          <w:rStyle w:val="kursiv"/>
        </w:rPr>
        <w:t>«Stortinget ber regjeringen øke midlene som settes av til utbygging av bredbånd og mobildekning.»</w:t>
      </w:r>
    </w:p>
    <w:p w14:paraId="488BABF0" w14:textId="77777777" w:rsidR="003F04A2" w:rsidRPr="003F04A2" w:rsidRDefault="003F04A2" w:rsidP="003F04A2">
      <w:r w:rsidRPr="003F04A2">
        <w:t xml:space="preserve">Dokumentene som ligger til grunn for vedtaket, er Meld. St. 5 (2020–2021) </w:t>
      </w:r>
      <w:r w:rsidRPr="003F04A2">
        <w:rPr>
          <w:rStyle w:val="kursiv"/>
        </w:rPr>
        <w:t>Samfunnssikkerhet i en usikker verden</w:t>
      </w:r>
      <w:r w:rsidRPr="003F04A2">
        <w:t xml:space="preserve"> og </w:t>
      </w:r>
      <w:proofErr w:type="spellStart"/>
      <w:r w:rsidRPr="003F04A2">
        <w:t>Innst</w:t>
      </w:r>
      <w:proofErr w:type="spellEnd"/>
      <w:r w:rsidRPr="003F04A2">
        <w:t>. 275 S (2020–2021).</w:t>
      </w:r>
    </w:p>
    <w:p w14:paraId="3150029C" w14:textId="77777777" w:rsidR="003F04A2" w:rsidRPr="003F04A2" w:rsidRDefault="003F04A2" w:rsidP="003F04A2">
      <w:r w:rsidRPr="003F04A2">
        <w:t>Departementet viser til omtalen under vedtak nr. 1062. Departementet viser videre til at bevilgningen til bredbåndsutbygging ble økt med 100 mill. kroner i forbindelse med revidert nasjonalbudsjett for 2021, og til distriktspakken på 480 mill. kroner i frekvensauksjonen som ble avholdt i september 2021.</w:t>
      </w:r>
    </w:p>
    <w:p w14:paraId="6580EE24" w14:textId="77777777" w:rsidR="003F04A2" w:rsidRPr="003F04A2" w:rsidRDefault="003F04A2" w:rsidP="003F04A2">
      <w:r w:rsidRPr="003F04A2">
        <w:t>Departementet anser med dette at anmodningsvedtaket er fulgt opp.</w:t>
      </w:r>
    </w:p>
    <w:p w14:paraId="1E3CC242" w14:textId="77777777" w:rsidR="003F04A2" w:rsidRPr="003F04A2" w:rsidRDefault="003F04A2" w:rsidP="003F04A2">
      <w:pPr>
        <w:pStyle w:val="avsnitt-tittel"/>
      </w:pPr>
      <w:r w:rsidRPr="003F04A2">
        <w:t>Vurdering av behov for felles skytjeneste for forvaltningen</w:t>
      </w:r>
    </w:p>
    <w:p w14:paraId="1BF51607" w14:textId="77777777" w:rsidR="003F04A2" w:rsidRPr="003F04A2" w:rsidRDefault="003F04A2" w:rsidP="003F04A2">
      <w:pPr>
        <w:pStyle w:val="avsnitt-undertittel"/>
      </w:pPr>
      <w:r w:rsidRPr="003F04A2">
        <w:t>Vedtak nr. 735, 11. mars 2021</w:t>
      </w:r>
    </w:p>
    <w:p w14:paraId="245AB8ED" w14:textId="77777777" w:rsidR="003F04A2" w:rsidRPr="003F04A2" w:rsidRDefault="003F04A2" w:rsidP="003F04A2">
      <w:pPr>
        <w:pStyle w:val="blokksit"/>
        <w:rPr>
          <w:rStyle w:val="kursiv"/>
        </w:rPr>
      </w:pPr>
      <w:r w:rsidRPr="003F04A2">
        <w:rPr>
          <w:rStyle w:val="kursiv"/>
        </w:rPr>
        <w:t>«Stortinget ber regjeringen utrede behov for og etablering av en felles skytjeneste for forvaltningen.»</w:t>
      </w:r>
    </w:p>
    <w:p w14:paraId="47752048" w14:textId="77777777" w:rsidR="003F04A2" w:rsidRPr="003F04A2" w:rsidRDefault="003F04A2" w:rsidP="003F04A2">
      <w:r w:rsidRPr="003F04A2">
        <w:t xml:space="preserve">Dokumentene som ligger til grunn for vedtaket, er Meld. St. 5 (2020–2021) </w:t>
      </w:r>
      <w:r w:rsidRPr="003F04A2">
        <w:rPr>
          <w:rStyle w:val="kursiv"/>
        </w:rPr>
        <w:t>Samfunnssikkerhet i en usikker verden</w:t>
      </w:r>
      <w:r w:rsidRPr="003F04A2">
        <w:t xml:space="preserve"> og </w:t>
      </w:r>
      <w:proofErr w:type="spellStart"/>
      <w:r w:rsidRPr="003F04A2">
        <w:t>Innst</w:t>
      </w:r>
      <w:proofErr w:type="spellEnd"/>
      <w:r w:rsidRPr="003F04A2">
        <w:t>. 275 S (2020–2021).</w:t>
      </w:r>
    </w:p>
    <w:p w14:paraId="73644F3B" w14:textId="77777777" w:rsidR="003F04A2" w:rsidRPr="003F04A2" w:rsidRDefault="003F04A2" w:rsidP="003F04A2">
      <w:pPr>
        <w:rPr>
          <w:rStyle w:val="kursiv"/>
        </w:rPr>
      </w:pPr>
      <w:r w:rsidRPr="003F04A2">
        <w:rPr>
          <w:rStyle w:val="kursiv"/>
        </w:rPr>
        <w:t xml:space="preserve">Nasjonal strategi for bruk av </w:t>
      </w:r>
      <w:proofErr w:type="spellStart"/>
      <w:r w:rsidRPr="003F04A2">
        <w:rPr>
          <w:rStyle w:val="kursiv"/>
        </w:rPr>
        <w:t>skytenester</w:t>
      </w:r>
      <w:proofErr w:type="spellEnd"/>
      <w:r w:rsidRPr="003F04A2">
        <w:t xml:space="preserve"> ble lagt frem våren 2016. I forbindelse med sluttføringen av strategien besluttet regjeringen at det var behov for å vurdere etablering av en statlig driftet skytjeneste med høyt sikkerhetsnivå. Nasjonal sikkerhetsmyndighet og Digitaliseringsdirektoratet fikk i oppdrag å vurdere dette.</w:t>
      </w:r>
    </w:p>
    <w:p w14:paraId="6A408BE8" w14:textId="77777777" w:rsidR="003F04A2" w:rsidRPr="003F04A2" w:rsidRDefault="003F04A2" w:rsidP="003F04A2">
      <w:r w:rsidRPr="003F04A2">
        <w:t xml:space="preserve">I rapporten </w:t>
      </w:r>
      <w:r w:rsidRPr="003F04A2">
        <w:rPr>
          <w:rStyle w:val="kursiv"/>
        </w:rPr>
        <w:t>Sikker sky</w:t>
      </w:r>
      <w:r w:rsidRPr="003F04A2">
        <w:t xml:space="preserve"> fra oktober 2016 vurderte Nasjonal sikkerhetsmyndighet muligheten for å utvikle en sikker skytjeneste som omfatter både lavgradert (det vil si gradert som BEGRENSET etter sikkerhetsloven) og ugradert (såkalt «sensitiv») informasjon. Nasjonal sikkerhetsmyndighet konkluderte med at det er mulig å utvikle en teknisk løsning som kan håndtere begge disse informasjonstypene. Nasjonal sikkerhetsmyndighet konkluderte også med at en slik løsning bør leveres av markedet, da en løsning eid og driftet av staten lett vil oppfattes som ineffektiv og lite fleksibel med hensyn på bruk av teknologi og løsninger.</w:t>
      </w:r>
    </w:p>
    <w:p w14:paraId="49443EB0" w14:textId="77777777" w:rsidR="003F04A2" w:rsidRPr="003F04A2" w:rsidRDefault="003F04A2" w:rsidP="003F04A2">
      <w:r w:rsidRPr="003F04A2">
        <w:t xml:space="preserve">Nasjonal sikkerhetsmyndighet og Digitaliseringsdirektoratet fulgte opp den første rapporten med </w:t>
      </w:r>
      <w:proofErr w:type="gramStart"/>
      <w:r w:rsidRPr="003F04A2">
        <w:t>en nye utredning</w:t>
      </w:r>
      <w:proofErr w:type="gramEnd"/>
      <w:r w:rsidRPr="003F04A2">
        <w:t xml:space="preserve"> i 2017, «Sikker sky (fase 2)», der det ble vurdert hvilke typer ugradert informasjon som har et spesielt beskyttelsesbehov, samt mulig kundegrunnlag for en statlig, sikker skytjeneste. NSM vurderte at innslaget for en sikret skytjeneste bør sammenfalle med innslaget for virkeområdet til sikkerhetsloven. Dette ble begrunnet i behovet for en juridisk definert avgrensning av «sensitiv»-begrepet. I tillegg vurderte Digitaliseringsdirektoratet at en anskaffelse i markedet som stiller krav om nasjonal lagring kan være i strid med anskaffelsesretten, dersom løsningen også omfatter ugradert informasjon.</w:t>
      </w:r>
    </w:p>
    <w:p w14:paraId="5A25C5FF" w14:textId="77777777" w:rsidR="003F04A2" w:rsidRPr="003F04A2" w:rsidRDefault="003F04A2" w:rsidP="003F04A2">
      <w:r w:rsidRPr="003F04A2">
        <w:lastRenderedPageBreak/>
        <w:t>Parallelt med dette arbeidet er det satt i gang to initiativer som påvirker behovet og kundegrunnlaget for en nasjonal sikker skytjeneste:</w:t>
      </w:r>
    </w:p>
    <w:p w14:paraId="76299C3A" w14:textId="77777777" w:rsidR="003F04A2" w:rsidRPr="003F04A2" w:rsidRDefault="003F04A2" w:rsidP="003F04A2">
      <w:pPr>
        <w:pStyle w:val="Liste"/>
      </w:pPr>
      <w:r w:rsidRPr="003F04A2">
        <w:t>Det er besluttet at det skal etableres en felles, sikker IKT-plattform basert på Forsvarsdepartementets tonivå-plattform for departementene, Statsministerens kontor og Departementenes sikkerhets- og serviceorganisasjon. Denne skal leveres som en privat skytjeneste. Arbeidet med dette prosjektet er startet.</w:t>
      </w:r>
    </w:p>
    <w:p w14:paraId="355B600C" w14:textId="77777777" w:rsidR="003F04A2" w:rsidRPr="003F04A2" w:rsidRDefault="003F04A2" w:rsidP="003F04A2">
      <w:pPr>
        <w:pStyle w:val="Liste"/>
      </w:pPr>
      <w:r w:rsidRPr="003F04A2">
        <w:t>Det er etablert en markedsplass for skytjenester som skal støtte virksomheter i hele offentlig sektor i å anskaffe skytjenester med riktig sikkerhetsnivå for deres behov.</w:t>
      </w:r>
    </w:p>
    <w:p w14:paraId="0D807352" w14:textId="77777777" w:rsidR="003F04A2" w:rsidRPr="003F04A2" w:rsidRDefault="003F04A2" w:rsidP="003F04A2">
      <w:r w:rsidRPr="003F04A2">
        <w:t xml:space="preserve">Det har vist seg at det å vurdere omfanget av etterspørselen etter sikre skytjenester i forvaltningen er krevende, og behovene har endret seg over tid. I perioden siden den første rapporten fra Nasjonal sikkerhetsmyndighet ble ferdigstilt, har det også blitt vedtatt ny sikkerhetslov med et noe større nedslagsfelt enn den tidligere loven. Videre har regjeringen våren 2021 satt i gang en ny og mer omfattende kartlegging av hvordan drift og forvaltning av IKT-løsninger i </w:t>
      </w:r>
      <w:r w:rsidRPr="003F04A2">
        <w:rPr>
          <w:rStyle w:val="kursiv"/>
        </w:rPr>
        <w:t>hele</w:t>
      </w:r>
      <w:r w:rsidRPr="003F04A2">
        <w:t xml:space="preserve"> staten er organisert, og i hvilken grad ansvar for dette er konsolidert på tvers av virksomheter. Kartleggingen skal inkludere virksomhetenes bruk av skytjenester og datalagring. Resultatene fra kartleggingen skal foreligge ved årsskiftet 2021/2022, og skal kunne danne beslutningsgrunnlag for vurdering av videre arbeid med felles løsninger for drift og forvaltning av IKT i staten.</w:t>
      </w:r>
    </w:p>
    <w:p w14:paraId="13D4C4CB" w14:textId="77777777" w:rsidR="003F04A2" w:rsidRPr="003F04A2" w:rsidRDefault="003F04A2" w:rsidP="003F04A2">
      <w:r w:rsidRPr="003F04A2">
        <w:t>Departementet anser med dette at anmodningsvedtaket er fulgt opp.</w:t>
      </w:r>
    </w:p>
    <w:p w14:paraId="648E5578" w14:textId="77777777" w:rsidR="003F04A2" w:rsidRPr="003F04A2" w:rsidRDefault="003F04A2" w:rsidP="003F04A2">
      <w:pPr>
        <w:pStyle w:val="avsnitt-tittel"/>
      </w:pPr>
      <w:r w:rsidRPr="003F04A2">
        <w:t>Krav til IKT-sikkerhet ved tjenesteutsetting</w:t>
      </w:r>
    </w:p>
    <w:p w14:paraId="4371BF80" w14:textId="77777777" w:rsidR="003F04A2" w:rsidRPr="003F04A2" w:rsidRDefault="003F04A2" w:rsidP="003F04A2">
      <w:pPr>
        <w:pStyle w:val="avsnitt-undertittel"/>
      </w:pPr>
      <w:r w:rsidRPr="003F04A2">
        <w:t>Vedtak nr. 736, 11. mars 2021</w:t>
      </w:r>
    </w:p>
    <w:p w14:paraId="7DCC6258" w14:textId="77777777" w:rsidR="003F04A2" w:rsidRPr="003F04A2" w:rsidRDefault="003F04A2" w:rsidP="003F04A2">
      <w:pPr>
        <w:pStyle w:val="blokksit"/>
        <w:rPr>
          <w:rStyle w:val="kursiv"/>
        </w:rPr>
      </w:pPr>
      <w:r w:rsidRPr="003F04A2">
        <w:rPr>
          <w:rStyle w:val="kursiv"/>
        </w:rPr>
        <w:t>«Stortinget ber regjeringen etablere strengere nasjonale krav til IKT-sikkerhet ved tjenesteutsetting. Disse kan bygge på NSMs anbefalte minimumskrav ved tjenesteutsetting og bør utvikles i samarbeid mellom arbeidslivets parter og sektorekspertise.»</w:t>
      </w:r>
    </w:p>
    <w:p w14:paraId="24E5C9CC" w14:textId="77777777" w:rsidR="003F04A2" w:rsidRPr="003F04A2" w:rsidRDefault="003F04A2" w:rsidP="003F04A2">
      <w:r w:rsidRPr="003F04A2">
        <w:t xml:space="preserve">Dokumentene som ligger til grunn for vedtaket, er Meld. St. 5 (2020–2021) </w:t>
      </w:r>
      <w:r w:rsidRPr="003F04A2">
        <w:rPr>
          <w:rStyle w:val="kursiv"/>
        </w:rPr>
        <w:t>Samfunnssikkerhet i en usikker verden</w:t>
      </w:r>
      <w:r w:rsidRPr="003F04A2">
        <w:t xml:space="preserve"> og </w:t>
      </w:r>
      <w:proofErr w:type="spellStart"/>
      <w:r w:rsidRPr="003F04A2">
        <w:t>Innst</w:t>
      </w:r>
      <w:proofErr w:type="spellEnd"/>
      <w:r w:rsidRPr="003F04A2">
        <w:t>. 275 S (2020–2021).</w:t>
      </w:r>
    </w:p>
    <w:p w14:paraId="1E7B6C74" w14:textId="77777777" w:rsidR="003F04A2" w:rsidRPr="003F04A2" w:rsidRDefault="003F04A2" w:rsidP="003F04A2">
      <w:r w:rsidRPr="003F04A2">
        <w:t xml:space="preserve">Offentlige IKT-systemer har et stort spenn, fra fagsystemer som inneholder personsensitiv eller virksomhetskritisk informasjon, til publiseringsløsninger for allment tilgjengelig informasjon. Hvilke sikkerhetskrav som legges til grunn ved tjenesteutsetting må derfor være basert på risiko- og sårbarhetsvurderinger for den gitte løsningen og de dataene som skal behandles. Det er generelt strenge krav til IKT-sikkerhet i offentlig sektor. Alle forvaltningsorganer er blant annet pålagt å ha internkontroll av informasjonssikkerhet. Gjennomføring av risiko- og sårbarhetsanalyser er et viktig verktøy for å avdekke hvilke krav som må stilles til driften av IKT-systemer, uavhengig av om driften skjer i egen regi eller settes ut til andre. Gjennomføring av slike analyser skal være en del av internkontrollsystemet for informasjonssikkerhet. Digitaliseringsdirektoratet har utviklet veiledning for slik internkontroll (internkontroll-infosikkerhet.difi.no). Nærings- og fiskeridepartementet og Forsvarsdepartementet ga i 2019 ut </w:t>
      </w:r>
      <w:r w:rsidRPr="003F04A2">
        <w:rPr>
          <w:rStyle w:val="kursiv"/>
        </w:rPr>
        <w:t>Veileder om ivaretakelse av sikkerhet i offentlige anskaffelser</w:t>
      </w:r>
      <w:r w:rsidRPr="003F04A2">
        <w:t xml:space="preserve">, som særlig </w:t>
      </w:r>
      <w:proofErr w:type="gramStart"/>
      <w:r w:rsidRPr="003F04A2">
        <w:t>fokuserer</w:t>
      </w:r>
      <w:proofErr w:type="gramEnd"/>
      <w:r w:rsidRPr="003F04A2">
        <w:t xml:space="preserve"> på sammenhengen mellom sikkerhetsloven og anskaffelsesregelverket.</w:t>
      </w:r>
    </w:p>
    <w:p w14:paraId="7FFC73B5" w14:textId="77777777" w:rsidR="003F04A2" w:rsidRPr="003F04A2" w:rsidRDefault="003F04A2" w:rsidP="003F04A2">
      <w:r w:rsidRPr="003F04A2">
        <w:t xml:space="preserve">Regjeringen erkjenner at det likevel er mange virksomheter som har utfordringer med kompetanse på IKT-anskaffelser og digital sikkerhet. Disse virksomhetene trenger ekstra støtte til å stille riktige sikkerhetskrav ved tjenesteutsetting. Regjeringen har derfor etablert en markedsplass for </w:t>
      </w:r>
      <w:r w:rsidRPr="003F04A2">
        <w:lastRenderedPageBreak/>
        <w:t xml:space="preserve">skytjenester hos DFØ. Markedsplassen har siden våren 2021 vært tilgjengelig i såkalt «beta-versjon». Markedsplassen vil gi offentlige </w:t>
      </w:r>
      <w:proofErr w:type="spellStart"/>
      <w:r w:rsidRPr="003F04A2">
        <w:t>anskaffere</w:t>
      </w:r>
      <w:proofErr w:type="spellEnd"/>
      <w:r w:rsidRPr="003F04A2">
        <w:t xml:space="preserve"> i stat og kommune hjelp til å finne frem til og anskaffe sikre og kostnadseffektive skytjenester. På noen bruksområder vil markedsplassen utlyse felles rammeavtaler der det stilles felles, sentrale krav til sikkerhet. Disse avtalene vil dermed bidra til å sikre at det stilles tilstrekkelig strenge sikkerhetskrav for de aktuelle tjenestene. På andre områder vil markedsplassen etablere minstekrav til sikkerhet som bør stilles ved anskaffelse av ulike tjenester.</w:t>
      </w:r>
    </w:p>
    <w:p w14:paraId="12EFD13B" w14:textId="77777777" w:rsidR="003F04A2" w:rsidRPr="003F04A2" w:rsidRDefault="003F04A2" w:rsidP="003F04A2">
      <w:r w:rsidRPr="003F04A2">
        <w:t xml:space="preserve">DFØ samarbeider med både Nasjonal sikkerhetsmyndighet, Datatilsynet og Digitaliseringsdirektoratet i arbeidet med å utarbeide disse kravene. Kravene formidles både til kunder og leverandører på markedsplassen. Både inngåelse av avtaler og etablering av sikkerhetskrav for ulike typer IKT-løsninger er arbeid som skjer løpende, slik at tilbudet stadig utvides. All veiledning og anbefalinger knyttet til sikkerhetskrav ved anskaffelse av IT-løsninger gjøres også tilgjengelig gjennom </w:t>
      </w:r>
      <w:proofErr w:type="spellStart"/>
      <w:r w:rsidRPr="003F04A2">
        <w:t>DFØs</w:t>
      </w:r>
      <w:proofErr w:type="spellEnd"/>
      <w:r w:rsidRPr="003F04A2">
        <w:t xml:space="preserve"> nettsted anskaffelser.no.</w:t>
      </w:r>
    </w:p>
    <w:p w14:paraId="153A7C42" w14:textId="77777777" w:rsidR="003F04A2" w:rsidRPr="003F04A2" w:rsidRDefault="003F04A2" w:rsidP="003F04A2">
      <w:r w:rsidRPr="003F04A2">
        <w:t>Departementet vil komme tilbake til Stortinget om saken på egnet måte.</w:t>
      </w:r>
    </w:p>
    <w:p w14:paraId="7FBDAFD0" w14:textId="77777777" w:rsidR="003F04A2" w:rsidRPr="003F04A2" w:rsidRDefault="003F04A2" w:rsidP="003F04A2">
      <w:pPr>
        <w:pStyle w:val="avsnitt-tittel"/>
      </w:pPr>
      <w:r w:rsidRPr="003F04A2">
        <w:t>Kjernenettet for elektronisk kommunikasjon</w:t>
      </w:r>
    </w:p>
    <w:p w14:paraId="2B0EB57A" w14:textId="77777777" w:rsidR="003F04A2" w:rsidRPr="003F04A2" w:rsidRDefault="003F04A2" w:rsidP="003F04A2">
      <w:pPr>
        <w:pStyle w:val="avsnitt-undertittel"/>
      </w:pPr>
      <w:r w:rsidRPr="003F04A2">
        <w:t>Vedtak nr. 737, 11. mars 2021</w:t>
      </w:r>
    </w:p>
    <w:p w14:paraId="6E54C6FC" w14:textId="77777777" w:rsidR="003F04A2" w:rsidRPr="003F04A2" w:rsidRDefault="003F04A2" w:rsidP="003F04A2">
      <w:pPr>
        <w:pStyle w:val="blokksit"/>
        <w:rPr>
          <w:rStyle w:val="kursiv"/>
        </w:rPr>
      </w:pPr>
      <w:r w:rsidRPr="003F04A2">
        <w:rPr>
          <w:rStyle w:val="kursiv"/>
        </w:rPr>
        <w:t>«Stortinget ber regjeringen legge fram en sak om hvordan man kan sikre robustheten i kjernenettet for elektronisk kommunikasjon, herunder en utredning av etablering av et alternativt kjernenett.»</w:t>
      </w:r>
    </w:p>
    <w:p w14:paraId="45629E31" w14:textId="77777777" w:rsidR="003F04A2" w:rsidRPr="003F04A2" w:rsidRDefault="003F04A2" w:rsidP="003F04A2">
      <w:r w:rsidRPr="003F04A2">
        <w:t xml:space="preserve">Dokumentene som ligger til grunn for vedtaket, er Meld. St. 5 (2020–2021) </w:t>
      </w:r>
      <w:r w:rsidRPr="003F04A2">
        <w:rPr>
          <w:rStyle w:val="kursiv"/>
        </w:rPr>
        <w:t>Samfunnssikkerhet i en usikker verden</w:t>
      </w:r>
      <w:r w:rsidRPr="003F04A2">
        <w:t xml:space="preserve"> og </w:t>
      </w:r>
      <w:proofErr w:type="spellStart"/>
      <w:r w:rsidRPr="003F04A2">
        <w:t>Innst</w:t>
      </w:r>
      <w:proofErr w:type="spellEnd"/>
      <w:r w:rsidRPr="003F04A2">
        <w:t>. 275 S (2020–2021).</w:t>
      </w:r>
    </w:p>
    <w:p w14:paraId="735BA653" w14:textId="77777777" w:rsidR="003F04A2" w:rsidRPr="003F04A2" w:rsidRDefault="003F04A2" w:rsidP="003F04A2">
      <w:r w:rsidRPr="003F04A2">
        <w:t>Departementet legger til grunn at det her menes robustheten i transportnettene, jf. også at den sårbarheten som er identifisert av Lysne 1-utvalget og regjeringens satsing pilot for alternativt kjernenett, mest korrekt bør refereres til som transportnettene.</w:t>
      </w:r>
    </w:p>
    <w:p w14:paraId="1E08A6E8" w14:textId="77777777" w:rsidR="003F04A2" w:rsidRPr="003F04A2" w:rsidRDefault="003F04A2" w:rsidP="003F04A2">
      <w:r w:rsidRPr="003F04A2">
        <w:t xml:space="preserve">Under pilot for alternativt kjernenett/transportnett er det gjennomført tiltak for å styrke transportnettene i Finnmark gjennom nye føringsveier og styrking av sårbare enkeltpunkter. Til grunn for tiltakene lå en grundig analyse av </w:t>
      </w:r>
      <w:proofErr w:type="spellStart"/>
      <w:r w:rsidRPr="003F04A2">
        <w:t>ekominfrastrukturen</w:t>
      </w:r>
      <w:proofErr w:type="spellEnd"/>
      <w:r w:rsidRPr="003F04A2">
        <w:t xml:space="preserve"> i Finnmark. Regjeringen legger opp til å gjennomføre grundige risiko- og sårbarhetsanalyser i minst fem nye sårbare regioner, vurdere tiltak og fase inn tiltak etter en årlig vurdering, jf. Meld. St. 28 (2020–2021) </w:t>
      </w:r>
      <w:r w:rsidRPr="003F04A2">
        <w:rPr>
          <w:rStyle w:val="kursiv"/>
        </w:rPr>
        <w:t>Vår felles digitale grunnmur – Mobil-, bredbånds- og internettjenester</w:t>
      </w:r>
      <w:r w:rsidRPr="003F04A2">
        <w:t>, hvor dette tiltaket er presentert. En analyse for Troms er snart ferdigstilt, og det er bevilget 25 mill. kroner til tiltak i Troms i forbindelse med revidert nasjonalbudsjett for 2021. Det foreslås ytterligere 25 mill. kroner til tiltak i 2022, jf. omtale under programkategori 13.40.</w:t>
      </w:r>
    </w:p>
    <w:p w14:paraId="4CF7C35C" w14:textId="77777777" w:rsidR="003F04A2" w:rsidRPr="003F04A2" w:rsidRDefault="003F04A2" w:rsidP="003F04A2">
      <w:r w:rsidRPr="003F04A2">
        <w:t xml:space="preserve">Flere tilbydere har transportnett i store deler av landet, og noen regionale tilbyderes nett er også viktige supplement til den samlede robustheten. I enkelte områder er det likevel samlet sett så få føringsveier at det utgjør en sårbarhet, og ikke kommersielt lønnsomt å etablere alternativer. Departementet vurderer at den mest effektive og formålstjenlige metoden for å øke sikkerheten og robustheten i transportnettene, slik at man samlet sett oppnår alternative føringsveier og forsterkning </w:t>
      </w:r>
      <w:r w:rsidRPr="003F04A2">
        <w:lastRenderedPageBreak/>
        <w:t>i hele landet, er målrettede og grundige risiko- og sårbarhetsanalyser i regionene, og innfasing av de mest effektive tiltakene som analysene identifiserer.</w:t>
      </w:r>
    </w:p>
    <w:p w14:paraId="580E7949" w14:textId="77777777" w:rsidR="003F04A2" w:rsidRPr="003F04A2" w:rsidRDefault="003F04A2" w:rsidP="003F04A2">
      <w:r w:rsidRPr="003F04A2">
        <w:t>Departementet anser med dette at anmodningsvedtaket er fulgt opp.</w:t>
      </w:r>
    </w:p>
    <w:p w14:paraId="3E4FCFB1" w14:textId="77777777" w:rsidR="003F04A2" w:rsidRPr="003F04A2" w:rsidRDefault="003F04A2" w:rsidP="003F04A2">
      <w:pPr>
        <w:pStyle w:val="avsnitt-tittel"/>
      </w:pPr>
      <w:r w:rsidRPr="003F04A2">
        <w:t>Kompensasjon ved lav- og nullutslippsteknologi ved anskaffelser av ferger og hurtigbåter</w:t>
      </w:r>
    </w:p>
    <w:p w14:paraId="16DFA1E7" w14:textId="77777777" w:rsidR="003F04A2" w:rsidRPr="003F04A2" w:rsidRDefault="003F04A2" w:rsidP="003F04A2">
      <w:pPr>
        <w:pStyle w:val="avsnitt-undertittel"/>
      </w:pPr>
      <w:r w:rsidRPr="003F04A2">
        <w:t>Vedtak nr. 830, 22. april 2021</w:t>
      </w:r>
    </w:p>
    <w:p w14:paraId="1C52E446" w14:textId="77777777" w:rsidR="003F04A2" w:rsidRPr="003F04A2" w:rsidRDefault="003F04A2" w:rsidP="003F04A2">
      <w:pPr>
        <w:pStyle w:val="blokksit"/>
        <w:rPr>
          <w:rStyle w:val="kursiv"/>
        </w:rPr>
      </w:pPr>
      <w:r w:rsidRPr="003F04A2">
        <w:rPr>
          <w:rStyle w:val="kursiv"/>
        </w:rPr>
        <w:t>«Stortinget ber regjeringen sikre at det fylkeskommunale inntektssystemet kompenserer for merkostnaden ved å ta i bruk lav- og nullutslippsteknologi ved anskaffelser av ferger og hurtigbåter.»</w:t>
      </w:r>
    </w:p>
    <w:p w14:paraId="330C249A" w14:textId="77777777" w:rsidR="003F04A2" w:rsidRPr="003F04A2" w:rsidRDefault="003F04A2" w:rsidP="003F04A2">
      <w:r w:rsidRPr="003F04A2">
        <w:t xml:space="preserve">Dokumentene som ligger til grunn for vedtaket, er Meld. St. 10 (2020–2021) </w:t>
      </w:r>
      <w:r w:rsidRPr="003F04A2">
        <w:rPr>
          <w:rStyle w:val="kursiv"/>
        </w:rPr>
        <w:t>Grønnere og smartere – morgendagens maritime næring</w:t>
      </w:r>
      <w:r w:rsidRPr="003F04A2">
        <w:t xml:space="preserve"> og </w:t>
      </w:r>
      <w:proofErr w:type="spellStart"/>
      <w:r w:rsidRPr="003F04A2">
        <w:t>Innst</w:t>
      </w:r>
      <w:proofErr w:type="spellEnd"/>
      <w:r w:rsidRPr="003F04A2">
        <w:t>. 338 S (2020–2021).</w:t>
      </w:r>
    </w:p>
    <w:p w14:paraId="73E4F33F" w14:textId="77777777" w:rsidR="003F04A2" w:rsidRPr="003F04A2" w:rsidRDefault="003F04A2" w:rsidP="003F04A2">
      <w:r w:rsidRPr="003F04A2">
        <w:t>Regjeringen har gjennom flere år satset på lav- og nullutslippsløsninger for fylkeskommunale båt- og ferjesamband, både gjennom en særskilt styrking av de frie inntektene til båt- og ferjefylkene, og gjennom flere øremerkede tilskudd. I 2018 ble 100 mill. kroner av veksten til fylkeskommunene gitt med en særskilt fordeling til båt- og ferjefylkene, og i 2021 ble denne satsingen økt med ytterligere 100 mill. kroner. Dette er varige økninger i inntektene til båt- og ferjefylkene. I tillegg ble det gitt en engangsbevilgning på 150 mill. kroner i forbindelse med revidert nasjonalbudsjett for 2020.</w:t>
      </w:r>
    </w:p>
    <w:p w14:paraId="3154A6C8" w14:textId="77777777" w:rsidR="003F04A2" w:rsidRPr="003F04A2" w:rsidRDefault="003F04A2" w:rsidP="003F04A2">
      <w:r w:rsidRPr="003F04A2">
        <w:t xml:space="preserve">Staten har også bidratt økonomisk til utviklingen av ny teknologi på flere andre måter. </w:t>
      </w:r>
      <w:proofErr w:type="spellStart"/>
      <w:r w:rsidRPr="003F04A2">
        <w:t>Enova</w:t>
      </w:r>
      <w:proofErr w:type="spellEnd"/>
      <w:r w:rsidRPr="003F04A2">
        <w:t xml:space="preserve"> har siden 2016 gitt 995 mill. kroner i støtte til ferjer og hurtigbåter. I tillegg er det siden 2019 gitt tilsagn om 121 mill. kroner til hurtigbåtprosjekter gjennom hurtigbåtordningen i Miljødirektoratet/Klimasats. Staten har også gitt midler gjennom Innovasjon Norge og Norges forskningsråd.</w:t>
      </w:r>
    </w:p>
    <w:p w14:paraId="178F19E8" w14:textId="77777777" w:rsidR="003F04A2" w:rsidRPr="003F04A2" w:rsidRDefault="003F04A2" w:rsidP="003F04A2">
      <w:r w:rsidRPr="003F04A2">
        <w:t xml:space="preserve">Regjeringen har videre varslet at det skal innføres lav- og nullutslippskriterier i nye anbud for ferjesamband og hurtigbåter i løpet av henholdsvis 2023 og 2025, der det ligger til rette for det. Beregninger fra DNV GL tyder på at fylkeskommunene på de fleste samband vil ha merkostnader til lav- og nullutslippsløsninger. Regjeringen har derfor varslet at fylkeskommunene vil bli kompensert for eventuelle merutgifter som følger av krav om lav- og nullutslippsløsninger for ferjer og hurtigbåter, jf. Meld. St 13 (2020–2021) </w:t>
      </w:r>
      <w:r w:rsidRPr="003F04A2">
        <w:rPr>
          <w:rStyle w:val="kursiv"/>
        </w:rPr>
        <w:t>Klimaplan for 2021–2030</w:t>
      </w:r>
      <w:r w:rsidRPr="003F04A2">
        <w:t>.</w:t>
      </w:r>
    </w:p>
    <w:p w14:paraId="67E18530" w14:textId="77777777" w:rsidR="003F04A2" w:rsidRPr="003F04A2" w:rsidRDefault="003F04A2" w:rsidP="003F04A2">
      <w:r w:rsidRPr="003F04A2">
        <w:t>Regjeringen har også gjort forbedringer i kostnadsnøkkelen for båt og ferje i inntektssystemet for fylkeskommunene, som sikrer et bedre samsvar mellom nøkkelen og fylkeskommunenes reelle utgifter til båt og ferje. I 2018 ble det innført et nytt kriterium, normerte ferjekostnader, som fanger opp at fylkeskommunenes kostnader til ferjer varierer etter antall ferjesamband, hvor lange sambandene er, trafikken på sambandene og typen farvann de seiler i. Fra 2022 innføres et tilsvarende kriterium for båtene.</w:t>
      </w:r>
    </w:p>
    <w:p w14:paraId="51BF6D36" w14:textId="77777777" w:rsidR="003F04A2" w:rsidRPr="003F04A2" w:rsidRDefault="003F04A2" w:rsidP="003F04A2">
      <w:r w:rsidRPr="003F04A2">
        <w:t xml:space="preserve">Kostnadsmodellene som brukes til å beregne disse kriteriene, legger til grunn bruk av konvensjonelle dieselferjer og -hurtigbåter, siden dette fortsatt var den mest vanlige teknologien da modellene ble utarbeidet. Kommunal- og moderniseringsdepartementet vil, som tidligere varslet, oppdatere kostnadsmodellene slik at de legger til grunn at båt- og ferjerutene bruker lav- og nullutslippsteknologi, jf. </w:t>
      </w:r>
      <w:proofErr w:type="spellStart"/>
      <w:r w:rsidRPr="003F04A2">
        <w:t>Prop</w:t>
      </w:r>
      <w:proofErr w:type="spellEnd"/>
      <w:r w:rsidRPr="003F04A2">
        <w:t xml:space="preserve">. 105 S (2019–2020) </w:t>
      </w:r>
      <w:r w:rsidRPr="003F04A2">
        <w:rPr>
          <w:rStyle w:val="kursiv"/>
        </w:rPr>
        <w:t>Kommuneproposisjonen 2021</w:t>
      </w:r>
      <w:r w:rsidRPr="003F04A2">
        <w:t xml:space="preserve">. Departementet har lagt opp til at kostnadsmodellene skal oppdateres ved neste helhetlige revisjon av inntektssystemet for </w:t>
      </w:r>
      <w:r w:rsidRPr="003F04A2">
        <w:lastRenderedPageBreak/>
        <w:t>fylkeskommunene, slik at ulike endringer kan ses i sammenheng. Dette er viktig for å gi fylkeskommunene forutsigbarhet, nå som de skal i gang med nye anbudsrunder. Endringer i beregningen av kriteriene vil kunne gi endringer i inntektsfordelingen mellom fylkeskommunene, men vil i seg selv ikke gi mer i samlet tilskudd til båt- og ferjefylkene.</w:t>
      </w:r>
    </w:p>
    <w:p w14:paraId="37CD843D" w14:textId="77777777" w:rsidR="003F04A2" w:rsidRPr="003F04A2" w:rsidRDefault="003F04A2" w:rsidP="003F04A2">
      <w:r w:rsidRPr="003F04A2">
        <w:t>Departementet anser med dette at anmodningsvedtaket er fulgt opp.</w:t>
      </w:r>
    </w:p>
    <w:p w14:paraId="6256E6E8" w14:textId="77777777" w:rsidR="003F04A2" w:rsidRPr="003F04A2" w:rsidRDefault="003F04A2" w:rsidP="003F04A2">
      <w:pPr>
        <w:pStyle w:val="avsnitt-tittel"/>
      </w:pPr>
      <w:r w:rsidRPr="003F04A2">
        <w:t>Utrede rett til høyhastighetsinternett for alle husstander</w:t>
      </w:r>
    </w:p>
    <w:p w14:paraId="3AE54ED0" w14:textId="77777777" w:rsidR="003F04A2" w:rsidRPr="003F04A2" w:rsidRDefault="003F04A2" w:rsidP="003F04A2">
      <w:pPr>
        <w:pStyle w:val="avsnitt-undertittel"/>
      </w:pPr>
      <w:r w:rsidRPr="003F04A2">
        <w:t>Vedtak nr. 1060, 1. juni 2021</w:t>
      </w:r>
    </w:p>
    <w:p w14:paraId="0A0D570F" w14:textId="77777777" w:rsidR="003F04A2" w:rsidRPr="003F04A2" w:rsidRDefault="003F04A2" w:rsidP="003F04A2">
      <w:pPr>
        <w:pStyle w:val="blokksit"/>
        <w:rPr>
          <w:rStyle w:val="kursiv"/>
        </w:rPr>
      </w:pPr>
      <w:r w:rsidRPr="003F04A2">
        <w:rPr>
          <w:rStyle w:val="kursiv"/>
        </w:rPr>
        <w:t>«Stortinget ber regjeringen utrede en rett til høyhastighetsinternett for alle husstander i Norge.»</w:t>
      </w:r>
    </w:p>
    <w:p w14:paraId="3CD19797" w14:textId="77777777" w:rsidR="003F04A2" w:rsidRPr="003F04A2" w:rsidRDefault="003F04A2" w:rsidP="003F04A2">
      <w:r w:rsidRPr="003F04A2">
        <w:t xml:space="preserve">Dokumentene som ligger til grunn for vedtaket, er Meld. St. 28 (2020–2021) </w:t>
      </w:r>
      <w:r w:rsidRPr="003F04A2">
        <w:rPr>
          <w:rStyle w:val="kursiv"/>
        </w:rPr>
        <w:t>Vår felles digitale grunnmur – Mobil-, bredbånds- og internettjenester</w:t>
      </w:r>
      <w:r w:rsidRPr="003F04A2">
        <w:t xml:space="preserve">, Dokument 8:151 S (2020–2021) og </w:t>
      </w:r>
      <w:proofErr w:type="spellStart"/>
      <w:r w:rsidRPr="003F04A2">
        <w:t>Innst</w:t>
      </w:r>
      <w:proofErr w:type="spellEnd"/>
      <w:r w:rsidRPr="003F04A2">
        <w:t>. 511 S (2020–2021).</w:t>
      </w:r>
    </w:p>
    <w:p w14:paraId="4FB15E16" w14:textId="77777777" w:rsidR="003F04A2" w:rsidRPr="003F04A2" w:rsidRDefault="003F04A2" w:rsidP="003F04A2">
      <w:r w:rsidRPr="003F04A2">
        <w:t>Departementet vil igangsette den etterspurte utredningen, og vil komme tilbake til Stortinget om saken på egnet måte.</w:t>
      </w:r>
    </w:p>
    <w:p w14:paraId="627350DA" w14:textId="77777777" w:rsidR="003F04A2" w:rsidRPr="003F04A2" w:rsidRDefault="003F04A2" w:rsidP="003F04A2">
      <w:pPr>
        <w:pStyle w:val="avsnitt-tittel"/>
      </w:pPr>
      <w:r w:rsidRPr="003F04A2">
        <w:t>Prioritering av husstander som mangler grunnleggende internett</w:t>
      </w:r>
    </w:p>
    <w:p w14:paraId="7CF19362" w14:textId="77777777" w:rsidR="003F04A2" w:rsidRPr="003F04A2" w:rsidRDefault="003F04A2" w:rsidP="003F04A2">
      <w:pPr>
        <w:pStyle w:val="avsnitt-undertittel"/>
      </w:pPr>
      <w:r w:rsidRPr="003F04A2">
        <w:t>Vedtak nr. 1061, 1. juni 2021</w:t>
      </w:r>
    </w:p>
    <w:p w14:paraId="5AB00EC9" w14:textId="77777777" w:rsidR="003F04A2" w:rsidRPr="003F04A2" w:rsidRDefault="003F04A2" w:rsidP="003F04A2">
      <w:pPr>
        <w:pStyle w:val="blokksit"/>
        <w:rPr>
          <w:rStyle w:val="kursiv"/>
        </w:rPr>
      </w:pPr>
      <w:r w:rsidRPr="003F04A2">
        <w:rPr>
          <w:rStyle w:val="kursiv"/>
        </w:rPr>
        <w:t>«Stortinget ber regjeringen komme tilbake til Stortinget med et forslag der husstandene som i dag mangler alle former for grunnleggende internett, blir prioritert, for å sikre en rask gjennomføring av denne rettigheten.»</w:t>
      </w:r>
    </w:p>
    <w:p w14:paraId="2F341C59" w14:textId="77777777" w:rsidR="003F04A2" w:rsidRPr="003F04A2" w:rsidRDefault="003F04A2" w:rsidP="003F04A2">
      <w:r w:rsidRPr="003F04A2">
        <w:t xml:space="preserve">Dokumentene som ligger til grunn for vedtaket, er Meld. St. 28 (2020–2021) </w:t>
      </w:r>
      <w:r w:rsidRPr="003F04A2">
        <w:rPr>
          <w:rStyle w:val="kursiv"/>
        </w:rPr>
        <w:t>Vår felles digitale grunnmur – Mobil-, bredbånds- og internettjenester</w:t>
      </w:r>
      <w:r w:rsidRPr="003F04A2">
        <w:t xml:space="preserve">, Dokument 8:151 S (2020–2021) og </w:t>
      </w:r>
      <w:proofErr w:type="spellStart"/>
      <w:r w:rsidRPr="003F04A2">
        <w:t>Innst</w:t>
      </w:r>
      <w:proofErr w:type="spellEnd"/>
      <w:r w:rsidRPr="003F04A2">
        <w:t>. 511 S (2020–2021).</w:t>
      </w:r>
    </w:p>
    <w:p w14:paraId="7D304850" w14:textId="77777777" w:rsidR="003F04A2" w:rsidRPr="003F04A2" w:rsidRDefault="003F04A2" w:rsidP="003F04A2">
      <w:r w:rsidRPr="003F04A2">
        <w:t>Departementet viser til høring av forslag om innkjøpsordning for å sikre funksjonell tilgang til internett og telefontjeneste til alle. Departementet viser videre til at regjeringen har besluttet å iverksette en slik ordning, og til bevilgningsforslag under kap. 543, post 71. Alle støtteberettigede skal gjennom denne ordningen få et tilbud om grunnleggende internett.</w:t>
      </w:r>
    </w:p>
    <w:p w14:paraId="405317EE" w14:textId="77777777" w:rsidR="003F04A2" w:rsidRPr="003F04A2" w:rsidRDefault="003F04A2" w:rsidP="003F04A2">
      <w:r w:rsidRPr="003F04A2">
        <w:t>Departementet anser med dette at anmodningsvedtaket er fulgt opp.</w:t>
      </w:r>
    </w:p>
    <w:p w14:paraId="4EC9CA78" w14:textId="77777777" w:rsidR="003F04A2" w:rsidRPr="003F04A2" w:rsidRDefault="003F04A2" w:rsidP="003F04A2">
      <w:pPr>
        <w:pStyle w:val="avsnitt-tittel"/>
      </w:pPr>
      <w:r w:rsidRPr="003F04A2">
        <w:t>Øke tilskuddsnivå for å nå dekningsmål</w:t>
      </w:r>
    </w:p>
    <w:p w14:paraId="2E694299" w14:textId="77777777" w:rsidR="003F04A2" w:rsidRPr="003F04A2" w:rsidRDefault="003F04A2" w:rsidP="003F04A2">
      <w:pPr>
        <w:pStyle w:val="avsnitt-undertittel"/>
      </w:pPr>
      <w:r w:rsidRPr="003F04A2">
        <w:t>Vedtak nr. 1062, 1. juni 2021</w:t>
      </w:r>
    </w:p>
    <w:p w14:paraId="172CBBBB" w14:textId="77777777" w:rsidR="003F04A2" w:rsidRPr="003F04A2" w:rsidRDefault="003F04A2" w:rsidP="003F04A2">
      <w:pPr>
        <w:pStyle w:val="blokksit"/>
        <w:rPr>
          <w:rStyle w:val="kursiv"/>
        </w:rPr>
      </w:pPr>
      <w:r w:rsidRPr="003F04A2">
        <w:rPr>
          <w:rStyle w:val="kursiv"/>
        </w:rPr>
        <w:t>«Stortinget ber regjeringen øke tilskuddsordningene for utbygging av høyhastighetsinternett for å nå målet om 100 pst. dekning i løpet av 2025.»</w:t>
      </w:r>
    </w:p>
    <w:p w14:paraId="2A2AA7BD" w14:textId="77777777" w:rsidR="003F04A2" w:rsidRPr="003F04A2" w:rsidRDefault="003F04A2" w:rsidP="003F04A2">
      <w:r w:rsidRPr="003F04A2">
        <w:t xml:space="preserve">Dokumentene som ligger til grunn for vedtaket, er Meld. St. 28 (2020–2021) </w:t>
      </w:r>
      <w:r w:rsidRPr="003F04A2">
        <w:rPr>
          <w:rStyle w:val="kursiv"/>
        </w:rPr>
        <w:t>Vår felles digitale grunnmur – Mobil-, bredbånds- og internettjenester</w:t>
      </w:r>
      <w:r w:rsidRPr="003F04A2">
        <w:t xml:space="preserve"> og </w:t>
      </w:r>
      <w:proofErr w:type="spellStart"/>
      <w:r w:rsidRPr="003F04A2">
        <w:t>Innst</w:t>
      </w:r>
      <w:proofErr w:type="spellEnd"/>
      <w:r w:rsidRPr="003F04A2">
        <w:t>. 511 S (2020–2021).</w:t>
      </w:r>
    </w:p>
    <w:p w14:paraId="4171B6FB" w14:textId="77777777" w:rsidR="003F04A2" w:rsidRPr="003F04A2" w:rsidRDefault="003F04A2" w:rsidP="003F04A2">
      <w:r w:rsidRPr="003F04A2">
        <w:lastRenderedPageBreak/>
        <w:t xml:space="preserve">Departementet viser til at hovedlinjen i norsk </w:t>
      </w:r>
      <w:proofErr w:type="spellStart"/>
      <w:r w:rsidRPr="003F04A2">
        <w:t>ekompolitikk</w:t>
      </w:r>
      <w:proofErr w:type="spellEnd"/>
      <w:r w:rsidRPr="003F04A2">
        <w:t xml:space="preserve"> er markedsbasert utbygging. Regjeringen har gjennomført mange tiltak for å bidra til markedsbasert utbygging, herunder blant annet en </w:t>
      </w:r>
      <w:proofErr w:type="spellStart"/>
      <w:r w:rsidRPr="003F04A2">
        <w:t>bredbåndsutbyggingslov</w:t>
      </w:r>
      <w:proofErr w:type="spellEnd"/>
      <w:r w:rsidRPr="003F04A2">
        <w:t xml:space="preserve">, en ny ledningsforskrift og tildeling av frekvensressurser. Målrettede offentlige tilskudd og andre offentlige utbyggingsinsentiver benyttes i spredt bebygde områder, der det ikke er tilstrekkelig kommersielt grunnlag for utbygging. Denne innretningen av </w:t>
      </w:r>
      <w:proofErr w:type="spellStart"/>
      <w:r w:rsidRPr="003F04A2">
        <w:t>bredbåndspolitikken</w:t>
      </w:r>
      <w:proofErr w:type="spellEnd"/>
      <w:r w:rsidRPr="003F04A2">
        <w:t xml:space="preserve"> har ligget fast i 20 år, og den har fungert godt. Norge rangeres jevnlig høyt i internasjonale sammenligninger av tilbud om fast og mobilt bredbånd, og tilbudet har økt særlig mye i spredtbygde strøk. Det er bevilget stadig mer til tilskudd til bredbånd de siste årene. I 2020 var nivået på over 400 mill. kroner. I 2021 har regjeringen lagt til rette for om lag 850 mill. kroner fra staten til utbygging, med en kombinasjon av et tilskuddsnivå på 364 mill. kroner og en distriktspakke på 480 mill. kroner i frekvensauksjonen som ble avholdt i september 2021. Regjeringen vil de neste årene kontinuerlig vurdere hvilket tilskuddsnivå og hvilke andre eventuelle virkemidler som er nødvendige for å nå målet om at alle skal ha tilbud om bredbånd med minst 100 Mbit/s nedlastningshastighet innen utgangen av 2025.</w:t>
      </w:r>
    </w:p>
    <w:p w14:paraId="4285934D" w14:textId="77777777" w:rsidR="003F04A2" w:rsidRPr="003F04A2" w:rsidRDefault="003F04A2" w:rsidP="003F04A2">
      <w:r w:rsidRPr="003F04A2">
        <w:t>Departementet anser med dette at anmodningsvedtaket er fulgt opp.</w:t>
      </w:r>
    </w:p>
    <w:p w14:paraId="1970BBD4" w14:textId="77777777" w:rsidR="003F04A2" w:rsidRPr="003F04A2" w:rsidRDefault="003F04A2" w:rsidP="003F04A2">
      <w:pPr>
        <w:pStyle w:val="avsnitt-tittel"/>
      </w:pPr>
      <w:r w:rsidRPr="003F04A2">
        <w:t>Høyhastighetsinternett med minst 100 megabit i sekundet</w:t>
      </w:r>
    </w:p>
    <w:p w14:paraId="14E2791A" w14:textId="77777777" w:rsidR="003F04A2" w:rsidRPr="003F04A2" w:rsidRDefault="003F04A2" w:rsidP="003F04A2">
      <w:pPr>
        <w:pStyle w:val="avsnitt-undertittel"/>
      </w:pPr>
      <w:r w:rsidRPr="003F04A2">
        <w:t>Vedtak nr. 1063, 1. juni 2021</w:t>
      </w:r>
    </w:p>
    <w:p w14:paraId="4F4CA00E" w14:textId="77777777" w:rsidR="003F04A2" w:rsidRPr="003F04A2" w:rsidRDefault="003F04A2" w:rsidP="003F04A2">
      <w:pPr>
        <w:pStyle w:val="blokksit"/>
        <w:rPr>
          <w:rStyle w:val="kursiv"/>
        </w:rPr>
      </w:pPr>
      <w:r w:rsidRPr="003F04A2">
        <w:rPr>
          <w:rStyle w:val="kursiv"/>
        </w:rPr>
        <w:t>«Stortinget ber regjeringen sikre at hele landet har tilgang til høyhastighetsinternett med minst 100 megabit i sekundet gjennom en sammensetning av fiber- og mobilteknologier som til sammen kan sikre full internettdekning.»</w:t>
      </w:r>
    </w:p>
    <w:p w14:paraId="49A5091C" w14:textId="77777777" w:rsidR="003F04A2" w:rsidRPr="003F04A2" w:rsidRDefault="003F04A2" w:rsidP="003F04A2">
      <w:r w:rsidRPr="003F04A2">
        <w:t xml:space="preserve">Dokumentene som ligger til grunn for vedtaket, er Meld. St. 28 (2020–2021) </w:t>
      </w:r>
      <w:r w:rsidRPr="003F04A2">
        <w:rPr>
          <w:rStyle w:val="kursiv"/>
        </w:rPr>
        <w:t>Vår felles digitale grunnmur – Mobil-, bredbånds- og internettjenester</w:t>
      </w:r>
      <w:r w:rsidRPr="003F04A2">
        <w:t xml:space="preserve"> og </w:t>
      </w:r>
      <w:proofErr w:type="spellStart"/>
      <w:r w:rsidRPr="003F04A2">
        <w:t>Innst</w:t>
      </w:r>
      <w:proofErr w:type="spellEnd"/>
      <w:r w:rsidRPr="003F04A2">
        <w:t>. 511 S (2020–2021).</w:t>
      </w:r>
    </w:p>
    <w:p w14:paraId="5B5B50B6" w14:textId="77777777" w:rsidR="003F04A2" w:rsidRPr="003F04A2" w:rsidRDefault="003F04A2" w:rsidP="003F04A2">
      <w:r w:rsidRPr="003F04A2">
        <w:t>Departementet viser til omtalen under vedtak nr. 1062, 1. juni 2021 og vedtak nr. 1064, 1. juni 2021. Tilskuddsnivået til bredbåndsutbygging har økt de siste årene. Nivået i 2020 på over 400 mill. kroner var det høyeste som har vært i Norge, og i 2021 legger regjeringen opp til over 900 mill. kroner i en kombinasjon av tilskudd og distriktspakken i 5G-auksjonen. Videre har det blitt gjennomført mange tiltak for å legge til rette for markedsbasert utbygging, og denne fortsetter i stort tempo. Det er presentert en rekke tiltak i Meld. St. 28 (2020–2021) som vil bygge opp under målet om minst 100 Mbit/s til alle innen utgangen av 2025. En kombinasjon av markedsbasert utbygging og målrettede offentlige virkemidler har fungert for å nå tidligere mål på bredbåndsområdet, og regjeringen mener at den samlede virkemiddelpakken gjør det realistisk at også målet for 2025 kan nås. I tillegg vil nye virkemidler vurderes kontinuerlig.</w:t>
      </w:r>
    </w:p>
    <w:p w14:paraId="59343247" w14:textId="77777777" w:rsidR="003F04A2" w:rsidRPr="003F04A2" w:rsidRDefault="003F04A2" w:rsidP="003F04A2">
      <w:r w:rsidRPr="003F04A2">
        <w:t>Departementet anser med dette at anmodningsvedtaket er fulgt opp.</w:t>
      </w:r>
    </w:p>
    <w:p w14:paraId="4279B7AB" w14:textId="77777777" w:rsidR="003F04A2" w:rsidRPr="003F04A2" w:rsidRDefault="003F04A2" w:rsidP="003F04A2">
      <w:pPr>
        <w:pStyle w:val="avsnitt-tittel"/>
      </w:pPr>
      <w:r w:rsidRPr="003F04A2">
        <w:lastRenderedPageBreak/>
        <w:t>Plan for nå målet om 100 pst. internettdekning med minst 100 megabit i sekundet</w:t>
      </w:r>
    </w:p>
    <w:p w14:paraId="5287E7D9" w14:textId="77777777" w:rsidR="003F04A2" w:rsidRPr="003F04A2" w:rsidRDefault="003F04A2" w:rsidP="003F04A2">
      <w:pPr>
        <w:pStyle w:val="avsnitt-undertittel"/>
      </w:pPr>
      <w:r w:rsidRPr="003F04A2">
        <w:t>Vedtak nr. 1064, 1. juni 2021</w:t>
      </w:r>
    </w:p>
    <w:p w14:paraId="42D649AC" w14:textId="77777777" w:rsidR="003F04A2" w:rsidRPr="003F04A2" w:rsidRDefault="003F04A2" w:rsidP="003F04A2">
      <w:pPr>
        <w:pStyle w:val="blokksit"/>
        <w:rPr>
          <w:rStyle w:val="kursiv"/>
        </w:rPr>
      </w:pPr>
      <w:r w:rsidRPr="003F04A2">
        <w:rPr>
          <w:rStyle w:val="kursiv"/>
        </w:rPr>
        <w:t>«Stortinget ber regjeringen komme tilbake til Stortinget med en plan for hvordan man på egnet vis kan nå målet om 100 pst. internettdekning i hele Norge i løpet av 2025 med minst 100 megabit i sekundet gjennom en sammensetning av fiber- og mobilteknologi.»</w:t>
      </w:r>
    </w:p>
    <w:p w14:paraId="31D51D28" w14:textId="77777777" w:rsidR="003F04A2" w:rsidRPr="003F04A2" w:rsidRDefault="003F04A2" w:rsidP="003F04A2">
      <w:r w:rsidRPr="003F04A2">
        <w:t xml:space="preserve">Dokumentene som ligger til grunn for vedtaket, er Meld. St. 28 (2020–2021) </w:t>
      </w:r>
      <w:r w:rsidRPr="003F04A2">
        <w:rPr>
          <w:rStyle w:val="kursiv"/>
        </w:rPr>
        <w:t xml:space="preserve">Vår felles digitale grunnmur – Mobil-, bredbånds- og internettjenester </w:t>
      </w:r>
      <w:r w:rsidRPr="003F04A2">
        <w:t xml:space="preserve">og </w:t>
      </w:r>
      <w:proofErr w:type="spellStart"/>
      <w:r w:rsidRPr="003F04A2">
        <w:t>Innst</w:t>
      </w:r>
      <w:proofErr w:type="spellEnd"/>
      <w:r w:rsidRPr="003F04A2">
        <w:t>. 511 S (2020–2021).</w:t>
      </w:r>
    </w:p>
    <w:p w14:paraId="57CC60EB" w14:textId="77777777" w:rsidR="003F04A2" w:rsidRPr="003F04A2" w:rsidRDefault="003F04A2" w:rsidP="003F04A2">
      <w:r w:rsidRPr="003F04A2">
        <w:t xml:space="preserve">Departementet mener at Meld. St. 28 (2020–2021) er en slik plan som etterspørres. I denne omfattende meldingen presenteres regjeringens politikk for sektoren for de kommende årene, og det legges frem ambisiøse mål, inkludert et mål om at alle husstander og virksomheter skal ha tilbud om minst 100 </w:t>
      </w:r>
      <w:proofErr w:type="spellStart"/>
      <w:r w:rsidRPr="003F04A2">
        <w:t>Mbis</w:t>
      </w:r>
      <w:proofErr w:type="spellEnd"/>
      <w:r w:rsidRPr="003F04A2">
        <w:t xml:space="preserve">/s nedlastningshastighet innen utgangen av 2025. Det presenteres også en lang rekke tiltak som skal bidra til å nå målet. I meldingen er det blant annet beskrevet hvordan ny teknologi som rulles ut nå, som for eksempel fast trådløst bredbånd gjennom mobilnettene, femte generasjons mobilnett (5G) og lavbane satellittsystemer, vil kunne bidra til at stadig flere får tilbud om høyhastighets bredbånd. Departementet viser </w:t>
      </w:r>
      <w:proofErr w:type="gramStart"/>
      <w:r w:rsidRPr="003F04A2">
        <w:t>for øvrig</w:t>
      </w:r>
      <w:proofErr w:type="gramEnd"/>
      <w:r w:rsidRPr="003F04A2">
        <w:t xml:space="preserve"> til omtalen under vedtak nr. 1062 for en beskrivelse av hvordan kombinasjonen av målrettet tilrettelegging for markedsbasert utbygging og målrettede offentlige insentiver, har fungert for å nå tidligere mål, og hvordan denne modellen også vil benyttes for å nå målet om at alle skal ha tilbud om minst 100 Mbit/s innen utgangen av 2025. Det må vurderes kontinuerlig hvilke virkemidler som er nødvendige, og departementet vil den kommende tiden følge opp og iverksette de mange tiltakene som er presentert i Meld. St. 28 (2020–2021).</w:t>
      </w:r>
    </w:p>
    <w:p w14:paraId="56AF0BF5" w14:textId="77777777" w:rsidR="003F04A2" w:rsidRPr="003F04A2" w:rsidRDefault="003F04A2" w:rsidP="003F04A2">
      <w:r w:rsidRPr="003F04A2">
        <w:t>Departementet anser med dette at anmodningsvedtaket er fulgt opp.</w:t>
      </w:r>
    </w:p>
    <w:p w14:paraId="146AA81F" w14:textId="77777777" w:rsidR="003F04A2" w:rsidRPr="003F04A2" w:rsidRDefault="003F04A2" w:rsidP="003F04A2">
      <w:pPr>
        <w:pStyle w:val="avsnitt-tittel"/>
      </w:pPr>
      <w:r w:rsidRPr="003F04A2">
        <w:t>Mobil- og internettdekning langs eksisterende riksveier</w:t>
      </w:r>
    </w:p>
    <w:p w14:paraId="5AC0793D" w14:textId="77777777" w:rsidR="003F04A2" w:rsidRPr="003F04A2" w:rsidRDefault="003F04A2" w:rsidP="003F04A2">
      <w:pPr>
        <w:pStyle w:val="avsnitt-undertittel"/>
      </w:pPr>
      <w:r w:rsidRPr="003F04A2">
        <w:t>Vedtak nr. 1066, 1. juni 2021</w:t>
      </w:r>
    </w:p>
    <w:p w14:paraId="24F7FA0B" w14:textId="77777777" w:rsidR="003F04A2" w:rsidRPr="003F04A2" w:rsidRDefault="003F04A2" w:rsidP="003F04A2">
      <w:pPr>
        <w:pStyle w:val="blokksit"/>
        <w:rPr>
          <w:rStyle w:val="kursiv"/>
        </w:rPr>
      </w:pPr>
      <w:r w:rsidRPr="003F04A2">
        <w:rPr>
          <w:rStyle w:val="kursiv"/>
        </w:rPr>
        <w:t>«Stortinget ber regjeringen utarbeide en plan for utbygging av mobil- og internettdekning langs eksisterende riksveier, som spesifiserer dekningshull og kostnadene for utbedring av disse, og innarbeide dette i revidert nasjonalbudsjett for 2022.»</w:t>
      </w:r>
    </w:p>
    <w:p w14:paraId="58404C84" w14:textId="77777777" w:rsidR="003F04A2" w:rsidRPr="003F04A2" w:rsidRDefault="003F04A2" w:rsidP="003F04A2">
      <w:r w:rsidRPr="003F04A2">
        <w:t xml:space="preserve">Dokumentene som ligger til grunn for vedtaket, er Meld. St. 28 (2020–2021) </w:t>
      </w:r>
      <w:r w:rsidRPr="003F04A2">
        <w:rPr>
          <w:rStyle w:val="kursiv"/>
        </w:rPr>
        <w:t>Vår felles digitale grunnmur – Mobil-, bredbånds- og internettjenester</w:t>
      </w:r>
      <w:r w:rsidRPr="003F04A2">
        <w:t xml:space="preserve"> og </w:t>
      </w:r>
      <w:proofErr w:type="spellStart"/>
      <w:r w:rsidRPr="003F04A2">
        <w:t>Innst</w:t>
      </w:r>
      <w:proofErr w:type="spellEnd"/>
      <w:r w:rsidRPr="003F04A2">
        <w:t>. 511 S (2020–2021).</w:t>
      </w:r>
    </w:p>
    <w:p w14:paraId="35C43999" w14:textId="77777777" w:rsidR="003F04A2" w:rsidRPr="003F04A2" w:rsidRDefault="003F04A2" w:rsidP="003F04A2">
      <w:r w:rsidRPr="003F04A2">
        <w:t>Kommunal- og moderniseringsdepartementet og Samferdselsdepartementet har startet en dialog for å vurdere oppfølgingen av anmodningsvedtaket.</w:t>
      </w:r>
    </w:p>
    <w:p w14:paraId="43E26DA9" w14:textId="77777777" w:rsidR="003F04A2" w:rsidRPr="003F04A2" w:rsidRDefault="003F04A2" w:rsidP="003F04A2">
      <w:r w:rsidRPr="003F04A2">
        <w:t>Departementet vil komme tilbake til Stortinget om saken på egnet måte.</w:t>
      </w:r>
    </w:p>
    <w:p w14:paraId="6095C662" w14:textId="77777777" w:rsidR="003F04A2" w:rsidRPr="003F04A2" w:rsidRDefault="003F04A2" w:rsidP="003F04A2">
      <w:pPr>
        <w:pStyle w:val="avsnitt-tittel"/>
      </w:pPr>
      <w:r w:rsidRPr="003F04A2">
        <w:lastRenderedPageBreak/>
        <w:t>Håndtering av klagesaker i forbindelse med dispensasjoner etter plan- og bygningsloven der statsforvalteren er klager eller part</w:t>
      </w:r>
    </w:p>
    <w:p w14:paraId="6CE87D35" w14:textId="77777777" w:rsidR="003F04A2" w:rsidRPr="003F04A2" w:rsidRDefault="003F04A2" w:rsidP="003F04A2">
      <w:pPr>
        <w:pStyle w:val="avsnitt-undertittel"/>
      </w:pPr>
      <w:r w:rsidRPr="003F04A2">
        <w:t>Vedtak nr. 1125, 4. juni 2021</w:t>
      </w:r>
    </w:p>
    <w:p w14:paraId="2E1851C4" w14:textId="77777777" w:rsidR="003F04A2" w:rsidRPr="003F04A2" w:rsidRDefault="003F04A2" w:rsidP="003F04A2">
      <w:pPr>
        <w:pStyle w:val="blokksit"/>
        <w:rPr>
          <w:rStyle w:val="kursiv"/>
        </w:rPr>
      </w:pPr>
      <w:r w:rsidRPr="003F04A2">
        <w:rPr>
          <w:rStyle w:val="kursiv"/>
        </w:rPr>
        <w:t>«Stortinget ber regjeringen vurdere hvordan klagesaker i forbindelse med dispensasjoner etter plan- og bygningsloven bedre kan håndteres, ressursmessig og tidsmessig, i saker der statsforvalteren selv er klager eller på annen måte part i saken.»</w:t>
      </w:r>
    </w:p>
    <w:p w14:paraId="76059B40"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169 L (2020–2021) </w:t>
      </w:r>
      <w:r w:rsidRPr="003F04A2">
        <w:rPr>
          <w:rStyle w:val="kursiv"/>
        </w:rPr>
        <w:t>Endringer i plan- og bygningsloven m.m. (regional plan, dispensasjon m.m.)</w:t>
      </w:r>
      <w:r w:rsidRPr="003F04A2">
        <w:t xml:space="preserve">, </w:t>
      </w:r>
      <w:proofErr w:type="spellStart"/>
      <w:r w:rsidRPr="003F04A2">
        <w:t>Innst</w:t>
      </w:r>
      <w:proofErr w:type="spellEnd"/>
      <w:r w:rsidRPr="003F04A2">
        <w:t>. 606 L (2020–2021) og Lovvedtak 150 (2020–2021).</w:t>
      </w:r>
    </w:p>
    <w:p w14:paraId="5021D84A" w14:textId="77777777" w:rsidR="003F04A2" w:rsidRPr="003F04A2" w:rsidRDefault="003F04A2" w:rsidP="003F04A2">
      <w:r w:rsidRPr="003F04A2">
        <w:t>Departementet vil komme tilbake til Stortinget om saken på egnet måte.</w:t>
      </w:r>
    </w:p>
    <w:p w14:paraId="3D737A68" w14:textId="77777777" w:rsidR="003F04A2" w:rsidRPr="003F04A2" w:rsidRDefault="003F04A2" w:rsidP="003F04A2">
      <w:pPr>
        <w:pStyle w:val="avsnitt-tittel"/>
      </w:pPr>
      <w:r w:rsidRPr="003F04A2">
        <w:t>I hvilke typer saker benytter norske kommuner seg av dispensasjonsbestemmelsen i plan- og bygningsloven</w:t>
      </w:r>
    </w:p>
    <w:p w14:paraId="122BB45C" w14:textId="77777777" w:rsidR="003F04A2" w:rsidRPr="003F04A2" w:rsidRDefault="003F04A2" w:rsidP="003F04A2">
      <w:pPr>
        <w:pStyle w:val="avsnitt-undertittel"/>
      </w:pPr>
      <w:r w:rsidRPr="003F04A2">
        <w:t>Vedtak nr. 1126, 4. juni 2021</w:t>
      </w:r>
    </w:p>
    <w:p w14:paraId="31B2F953" w14:textId="77777777" w:rsidR="003F04A2" w:rsidRPr="003F04A2" w:rsidRDefault="003F04A2" w:rsidP="003F04A2">
      <w:pPr>
        <w:pStyle w:val="blokksit"/>
        <w:rPr>
          <w:rStyle w:val="kursiv"/>
        </w:rPr>
      </w:pPr>
      <w:r w:rsidRPr="003F04A2">
        <w:rPr>
          <w:rStyle w:val="kursiv"/>
        </w:rPr>
        <w:t>«Stortinget ber regjeringen vurdere hvordan det best kan sikres et riktig og godt kunnskapsgrunnlag for å få oversikt over i hvilke typer saker norske kommuner benytter seg av dispensasjonsbestemmelsen i plan- og bygningsloven.»</w:t>
      </w:r>
    </w:p>
    <w:p w14:paraId="3A13BF11"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169 L (2020–2021) </w:t>
      </w:r>
      <w:r w:rsidRPr="003F04A2">
        <w:rPr>
          <w:rStyle w:val="kursiv"/>
        </w:rPr>
        <w:t>Endringer i plan- og bygningsloven m.m. (regional plan, dispensasjon m.m.)</w:t>
      </w:r>
      <w:r w:rsidRPr="003F04A2">
        <w:t xml:space="preserve">, </w:t>
      </w:r>
      <w:proofErr w:type="spellStart"/>
      <w:r w:rsidRPr="003F04A2">
        <w:t>Innst</w:t>
      </w:r>
      <w:proofErr w:type="spellEnd"/>
      <w:r w:rsidRPr="003F04A2">
        <w:t>. 606 L (2020–2021) og Lovvedtak 150 (2020–2021).</w:t>
      </w:r>
    </w:p>
    <w:p w14:paraId="2295C7D1" w14:textId="77777777" w:rsidR="003F04A2" w:rsidRPr="003F04A2" w:rsidRDefault="003F04A2" w:rsidP="003F04A2">
      <w:r w:rsidRPr="003F04A2">
        <w:t>Departementet vil komme tilbake til Stortinget om saken på egnet måte.</w:t>
      </w:r>
    </w:p>
    <w:p w14:paraId="671F7231" w14:textId="77777777" w:rsidR="003F04A2" w:rsidRPr="003F04A2" w:rsidRDefault="003F04A2" w:rsidP="003F04A2">
      <w:pPr>
        <w:pStyle w:val="avsnitt-tittel"/>
      </w:pPr>
      <w:r w:rsidRPr="003F04A2">
        <w:t xml:space="preserve">I hvilke tilfeller kan kommunene fravike TEK17 og forskrift om brannforebygging til ugunst for utbygger hvor det </w:t>
      </w:r>
      <w:proofErr w:type="spellStart"/>
      <w:r w:rsidRPr="003F04A2">
        <w:t>brannprosjekteres</w:t>
      </w:r>
      <w:proofErr w:type="spellEnd"/>
      <w:r w:rsidRPr="003F04A2">
        <w:t xml:space="preserve"> med tankbil</w:t>
      </w:r>
    </w:p>
    <w:p w14:paraId="3C6CB6C4" w14:textId="77777777" w:rsidR="003F04A2" w:rsidRPr="003F04A2" w:rsidRDefault="003F04A2" w:rsidP="003F04A2">
      <w:pPr>
        <w:pStyle w:val="avsnitt-undertittel"/>
      </w:pPr>
      <w:r w:rsidRPr="003F04A2">
        <w:t>Vedtak nr. 1209, 10. juni 2021</w:t>
      </w:r>
    </w:p>
    <w:p w14:paraId="31AC456F" w14:textId="77777777" w:rsidR="003F04A2" w:rsidRPr="003F04A2" w:rsidRDefault="003F04A2" w:rsidP="003F04A2">
      <w:pPr>
        <w:pStyle w:val="blokksit"/>
        <w:rPr>
          <w:rStyle w:val="kursiv"/>
        </w:rPr>
      </w:pPr>
      <w:r w:rsidRPr="003F04A2">
        <w:rPr>
          <w:rStyle w:val="kursiv"/>
        </w:rPr>
        <w:t xml:space="preserve">«Stortinget ber regjeringen om å oppstille klare vilkår i regelverket for i hvilke tilfeller kommunene kan fravike de preaksepterte løsningene i </w:t>
      </w:r>
      <w:proofErr w:type="spellStart"/>
      <w:r w:rsidRPr="003F04A2">
        <w:rPr>
          <w:rStyle w:val="kursiv"/>
        </w:rPr>
        <w:t>byggteknisk</w:t>
      </w:r>
      <w:proofErr w:type="spellEnd"/>
      <w:r w:rsidRPr="003F04A2">
        <w:rPr>
          <w:rStyle w:val="kursiv"/>
        </w:rPr>
        <w:t xml:space="preserve"> forskrift (TEK17) § 11-17 og forskrift om brannforebygging § 21 til ugunst for utbygger hvor det </w:t>
      </w:r>
      <w:proofErr w:type="spellStart"/>
      <w:r w:rsidRPr="003F04A2">
        <w:rPr>
          <w:rStyle w:val="kursiv"/>
        </w:rPr>
        <w:t>brannprosjekteres</w:t>
      </w:r>
      <w:proofErr w:type="spellEnd"/>
      <w:r w:rsidRPr="003F04A2">
        <w:rPr>
          <w:rStyle w:val="kursiv"/>
        </w:rPr>
        <w:t xml:space="preserve"> med tankbil.»</w:t>
      </w:r>
    </w:p>
    <w:p w14:paraId="38F0910F" w14:textId="77777777" w:rsidR="003F04A2" w:rsidRPr="003F04A2" w:rsidRDefault="003F04A2" w:rsidP="003F04A2">
      <w:r w:rsidRPr="003F04A2">
        <w:t xml:space="preserve">Dokumentene som ligger til grunn for vedtaket, er representantforslag fra stortingsrepresentantene Hans Andreas </w:t>
      </w:r>
      <w:proofErr w:type="spellStart"/>
      <w:r w:rsidRPr="003F04A2">
        <w:t>Limi</w:t>
      </w:r>
      <w:proofErr w:type="spellEnd"/>
      <w:r w:rsidRPr="003F04A2">
        <w:t xml:space="preserve">, Erlend Wiborg, Per-Willy Amundsen, Kjell-Børge Freiberg og Helge André Njåstad om å sikre mer forutsigbare regler for krav til slokkevann, jf. Dokument 8:238 S (2020–2021) og </w:t>
      </w:r>
      <w:proofErr w:type="spellStart"/>
      <w:r w:rsidRPr="003F04A2">
        <w:t>Innst</w:t>
      </w:r>
      <w:proofErr w:type="spellEnd"/>
      <w:r w:rsidRPr="003F04A2">
        <w:t>. 583 S (2020–2021).</w:t>
      </w:r>
    </w:p>
    <w:p w14:paraId="7FF9CF33" w14:textId="77777777" w:rsidR="003F04A2" w:rsidRPr="003F04A2" w:rsidRDefault="003F04A2" w:rsidP="003F04A2">
      <w:r w:rsidRPr="003F04A2">
        <w:t xml:space="preserve">Kommunal- og moderniseringsdepartementet har ansvar for </w:t>
      </w:r>
      <w:proofErr w:type="spellStart"/>
      <w:r w:rsidRPr="003F04A2">
        <w:t>byggteknisk</w:t>
      </w:r>
      <w:proofErr w:type="spellEnd"/>
      <w:r w:rsidRPr="003F04A2">
        <w:t xml:space="preserve"> forskrift og Justis- og beredskapsdepartementet har ansvaret for forskrift om brannforebygging.</w:t>
      </w:r>
    </w:p>
    <w:p w14:paraId="2D8EE72B" w14:textId="77777777" w:rsidR="003F04A2" w:rsidRPr="003F04A2" w:rsidRDefault="003F04A2" w:rsidP="003F04A2">
      <w:r w:rsidRPr="003F04A2">
        <w:t>Departementet er i kontakt med Justis- og beredskapsdepartementet om hvordan vedtaket skal følges opp, og vil komme tilbake til Stortinget om saken på egnet måte.</w:t>
      </w:r>
    </w:p>
    <w:p w14:paraId="5E47180A" w14:textId="77777777" w:rsidR="003F04A2" w:rsidRPr="003F04A2" w:rsidRDefault="003F04A2" w:rsidP="003F04A2">
      <w:pPr>
        <w:pStyle w:val="avsnitt-tittel"/>
      </w:pPr>
      <w:r w:rsidRPr="003F04A2">
        <w:lastRenderedPageBreak/>
        <w:t>Byggesaksgebyr</w:t>
      </w:r>
    </w:p>
    <w:p w14:paraId="6872130B" w14:textId="77777777" w:rsidR="003F04A2" w:rsidRPr="003F04A2" w:rsidRDefault="003F04A2" w:rsidP="003F04A2">
      <w:pPr>
        <w:pStyle w:val="avsnitt-undertittel"/>
      </w:pPr>
      <w:r w:rsidRPr="003F04A2">
        <w:t>Vedtak nr. 1248, 16. juni 2021</w:t>
      </w:r>
    </w:p>
    <w:p w14:paraId="7B517DE9" w14:textId="77777777" w:rsidR="003F04A2" w:rsidRPr="003F04A2" w:rsidRDefault="003F04A2" w:rsidP="003F04A2">
      <w:pPr>
        <w:pStyle w:val="blokksit"/>
        <w:rPr>
          <w:rStyle w:val="kursiv"/>
        </w:rPr>
      </w:pPr>
      <w:r w:rsidRPr="003F04A2">
        <w:rPr>
          <w:rStyle w:val="kursiv"/>
        </w:rPr>
        <w:t>«Stortinget ber regjeringen utrede en ordning for rammene for hvor høyt byggesaksgebyret kan være og utarbeide en veileder for rammene for bruk av selvkost for å få en mer helhetlig praksis og mindre variasjon mellom kommunene.»</w:t>
      </w:r>
    </w:p>
    <w:p w14:paraId="00584996"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192 S (2020–2021) </w:t>
      </w:r>
      <w:r w:rsidRPr="003F04A2">
        <w:rPr>
          <w:rStyle w:val="kursiv"/>
        </w:rPr>
        <w:t>Kommuneproposisjonen 2022</w:t>
      </w:r>
      <w:r w:rsidRPr="003F04A2">
        <w:t xml:space="preserve"> og </w:t>
      </w:r>
      <w:proofErr w:type="spellStart"/>
      <w:r w:rsidRPr="003F04A2">
        <w:t>Innst</w:t>
      </w:r>
      <w:proofErr w:type="spellEnd"/>
      <w:r w:rsidRPr="003F04A2">
        <w:t>. 660 S (2020–2021).</w:t>
      </w:r>
    </w:p>
    <w:p w14:paraId="560BAF5F" w14:textId="77777777" w:rsidR="003F04A2" w:rsidRPr="003F04A2" w:rsidRDefault="003F04A2" w:rsidP="003F04A2">
      <w:r w:rsidRPr="003F04A2">
        <w:t>Regjeringen er enig i at rammene for bruken av selvkostprinsippet kan tydeliggjøres, da det er viktig at byggesaksgebyrene ikke er høyere enn det som er nødvendig. Det bør også bli lettere for kommunene å beregne sine kostnader på byggesaksområdet, fastsette riktig nivå på gebyrene og utforme dem på en mer enhetlig måte. Regjeringen har derfor utarbeidet en veileder om rammene for bruk av selvkostprinsippet på byggesaksområdet.</w:t>
      </w:r>
    </w:p>
    <w:p w14:paraId="1953ABFA" w14:textId="77777777" w:rsidR="003F04A2" w:rsidRPr="003F04A2" w:rsidRDefault="003F04A2" w:rsidP="003F04A2">
      <w:r w:rsidRPr="003F04A2">
        <w:t>Departementet anser med dette at anmodningsvedtaket er fulgt opp.</w:t>
      </w:r>
    </w:p>
    <w:p w14:paraId="39F95D3A" w14:textId="77777777" w:rsidR="003F04A2" w:rsidRPr="003F04A2" w:rsidRDefault="003F04A2" w:rsidP="003F04A2">
      <w:pPr>
        <w:pStyle w:val="avsnitt-tittel"/>
      </w:pPr>
      <w:r w:rsidRPr="003F04A2">
        <w:t>Fergeavløsningsordningen II</w:t>
      </w:r>
    </w:p>
    <w:p w14:paraId="2E7A57E2" w14:textId="77777777" w:rsidR="003F04A2" w:rsidRPr="003F04A2" w:rsidRDefault="003F04A2" w:rsidP="003F04A2">
      <w:pPr>
        <w:pStyle w:val="avsnitt-undertittel"/>
      </w:pPr>
      <w:r w:rsidRPr="003F04A2">
        <w:t>Vedtak nr. 1251, 16. juni 2021</w:t>
      </w:r>
    </w:p>
    <w:p w14:paraId="268A3C77" w14:textId="77777777" w:rsidR="003F04A2" w:rsidRPr="003F04A2" w:rsidRDefault="003F04A2" w:rsidP="003F04A2">
      <w:pPr>
        <w:pStyle w:val="blokksit"/>
        <w:rPr>
          <w:rStyle w:val="kursiv"/>
        </w:rPr>
      </w:pPr>
      <w:r w:rsidRPr="003F04A2">
        <w:rPr>
          <w:rStyle w:val="kursiv"/>
        </w:rPr>
        <w:t>«Stortinget ber regjeringen sikre at flere prosjekter blir inkludert i ferjeavløsningsordningen, at alle prosjekter skal få et tilskudd på minst 25 prosent av rentekostnadene, og at det legges til grunn en årlig minimumsramme på 50 mill. kroner. Samtidig ber Stortinget regjeringen vurdere oppjustering av dette tilskuddet i forbindelse med de årlige statsbudsjettene.»</w:t>
      </w:r>
    </w:p>
    <w:p w14:paraId="203E6006"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192 S (2020–2021) </w:t>
      </w:r>
      <w:r w:rsidRPr="003F04A2">
        <w:rPr>
          <w:rStyle w:val="kursiv"/>
        </w:rPr>
        <w:t>Kommuneproposisjonen 2022</w:t>
      </w:r>
      <w:r w:rsidRPr="003F04A2">
        <w:t xml:space="preserve"> og </w:t>
      </w:r>
      <w:proofErr w:type="spellStart"/>
      <w:r w:rsidRPr="003F04A2">
        <w:t>Innst</w:t>
      </w:r>
      <w:proofErr w:type="spellEnd"/>
      <w:r w:rsidRPr="003F04A2">
        <w:t>. 660 S (2020–2021).</w:t>
      </w:r>
    </w:p>
    <w:p w14:paraId="13F681E7" w14:textId="77777777" w:rsidR="003F04A2" w:rsidRPr="003F04A2" w:rsidRDefault="003F04A2" w:rsidP="003F04A2">
      <w:r w:rsidRPr="003F04A2">
        <w:t xml:space="preserve">Regjeringen foreslo i </w:t>
      </w:r>
      <w:proofErr w:type="spellStart"/>
      <w:r w:rsidRPr="003F04A2">
        <w:t>Prop</w:t>
      </w:r>
      <w:proofErr w:type="spellEnd"/>
      <w:r w:rsidRPr="003F04A2">
        <w:t>. 192 S (2020–2021) at det etableres et øremerket tilskudd for fylkeskommunale ferjeavløsningsprosjekter, som kommer i tillegg til det ordinære ferjeavløsningstilskuddet via rammetilskuddet. Gjennom det nye tilskuddet kan fylkeskommunene få kompensert inntil 50 pst. av de årlige rentekostnadene de første fem årene etter at veiprosjektet er ferdigstilt.</w:t>
      </w:r>
    </w:p>
    <w:p w14:paraId="72E22579" w14:textId="77777777" w:rsidR="003F04A2" w:rsidRPr="003F04A2" w:rsidRDefault="003F04A2" w:rsidP="003F04A2">
      <w:r w:rsidRPr="003F04A2">
        <w:t>Det ble foreslått et øvre tak for samlet beløp på tilskuddsposten på 50 mill. kroner årlig, og at tilskuddet skal gjelde for ferjeavløsningsprosjekter som ferdigstilles mellom 2022 og 2027.</w:t>
      </w:r>
    </w:p>
    <w:p w14:paraId="68C499C0" w14:textId="77777777" w:rsidR="003F04A2" w:rsidRPr="003F04A2" w:rsidRDefault="003F04A2" w:rsidP="003F04A2">
      <w:r w:rsidRPr="003F04A2">
        <w:t>Regjeringen vil i de årlige budsjettprosessene vurdere om det vil være behov for å utvide samlet ramme ut over 50 mill. kroner, slik at alle ferjeavløsningsprosjektene som kommer inn under ordningen får et samlet tilskudd på minst 25 pst. av beregnede rentekostnader.</w:t>
      </w:r>
    </w:p>
    <w:p w14:paraId="594B5242" w14:textId="77777777" w:rsidR="003F04A2" w:rsidRPr="003F04A2" w:rsidRDefault="003F04A2" w:rsidP="003F04A2">
      <w:r w:rsidRPr="003F04A2">
        <w:t>Departementet anser med dette at anmodningsvedtaket er fulgt opp.</w:t>
      </w:r>
    </w:p>
    <w:p w14:paraId="399FA351" w14:textId="77777777" w:rsidR="003F04A2" w:rsidRPr="003F04A2" w:rsidRDefault="003F04A2" w:rsidP="003F04A2">
      <w:pPr>
        <w:pStyle w:val="avsnitt-tittel"/>
      </w:pPr>
      <w:r w:rsidRPr="003F04A2">
        <w:lastRenderedPageBreak/>
        <w:t>Helsetjenester benyttet utenfor bostedskommunen</w:t>
      </w:r>
    </w:p>
    <w:p w14:paraId="3C491F23" w14:textId="77777777" w:rsidR="003F04A2" w:rsidRPr="003F04A2" w:rsidRDefault="003F04A2" w:rsidP="003F04A2">
      <w:pPr>
        <w:pStyle w:val="avsnitt-undertittel"/>
      </w:pPr>
      <w:r w:rsidRPr="003F04A2">
        <w:t>Vedtak nr. 1252, 16. juni 2021</w:t>
      </w:r>
    </w:p>
    <w:p w14:paraId="5C3C4AD8" w14:textId="77777777" w:rsidR="003F04A2" w:rsidRPr="003F04A2" w:rsidRDefault="003F04A2" w:rsidP="003F04A2">
      <w:pPr>
        <w:pStyle w:val="blokksit"/>
        <w:rPr>
          <w:rStyle w:val="kursiv"/>
        </w:rPr>
      </w:pPr>
      <w:r w:rsidRPr="003F04A2">
        <w:rPr>
          <w:rStyle w:val="kursiv"/>
        </w:rPr>
        <w:t>«Stortinget ber regjeringen i oppfølgingen av utredningen fra Inntektssystemutvalget vurdere lovverket slik at helsetjenester benyttet utenfor bostedskommunen i større grad kan belastes den kommunen tjenestemottaker betaler skatt til.»</w:t>
      </w:r>
    </w:p>
    <w:p w14:paraId="1010251A"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192 S (2020–2021) </w:t>
      </w:r>
      <w:r w:rsidRPr="003F04A2">
        <w:rPr>
          <w:rStyle w:val="kursiv"/>
        </w:rPr>
        <w:t>Kommuneproposisjonen 2022</w:t>
      </w:r>
      <w:r w:rsidRPr="003F04A2">
        <w:t xml:space="preserve"> og </w:t>
      </w:r>
      <w:proofErr w:type="spellStart"/>
      <w:r w:rsidRPr="003F04A2">
        <w:t>Innst</w:t>
      </w:r>
      <w:proofErr w:type="spellEnd"/>
      <w:r w:rsidRPr="003F04A2">
        <w:t>. 660 S (2020–2021).</w:t>
      </w:r>
    </w:p>
    <w:p w14:paraId="566C07BF" w14:textId="77777777" w:rsidR="003F04A2" w:rsidRPr="003F04A2" w:rsidRDefault="003F04A2" w:rsidP="003F04A2">
      <w:r w:rsidRPr="003F04A2">
        <w:t>I henhold til helse- og omsorgstjenesteloven skal kommunen sørge for at personer som oppholder seg i kommunen, tilbys nødvendige helse- og omsorgstjenester. Helse- og omsorgstjenestene i kommunene finansieres i hovedsak av frie inntekter, som fordeles med utgangspunkt i antall innbyggere folkeregistrert i kommunen. Dette kan gi kommuner med mange hyttebeboere utgifter som ikke dekkes av de frie inntektene. Samtidig har hyttekommunene også andre typer inntekter som hyttebeboerne bidrar til, som kommunale avgifter, eiendomsskatt og positive ringvirkninger for lokalsamfunnene.</w:t>
      </w:r>
    </w:p>
    <w:p w14:paraId="09721829" w14:textId="77777777" w:rsidR="003F04A2" w:rsidRPr="003F04A2" w:rsidRDefault="003F04A2" w:rsidP="003F04A2">
      <w:r w:rsidRPr="003F04A2">
        <w:t>Problemstillingen med finansiering av helsetjenester til personer utenfor bostedskommunen, er pekt på av flere offentlige utvalg. Regjeringen har oppnevnt et utvalg som har fått et bredt mandat om å vurdere hele inntektssystemet for kommunene, og denne problemstillingen ligger innenfor dette utvalgets mandat. Inntektssystemutvalget er gjort kjent med denne problemstillingen.</w:t>
      </w:r>
    </w:p>
    <w:p w14:paraId="79159457" w14:textId="77777777" w:rsidR="003F04A2" w:rsidRPr="003F04A2" w:rsidRDefault="003F04A2" w:rsidP="003F04A2">
      <w:r w:rsidRPr="003F04A2">
        <w:t>Regjeringen vil vurdere problemstillingen i forbindelse med oppfølgingen av inntektssystemutvalget, og komme tilbake til Stortinget om saken på egnet måte.</w:t>
      </w:r>
    </w:p>
    <w:p w14:paraId="4BE8B754" w14:textId="77777777" w:rsidR="003F04A2" w:rsidRPr="003F04A2" w:rsidRDefault="003F04A2" w:rsidP="003F04A2">
      <w:pPr>
        <w:pStyle w:val="avsnitt-tittel"/>
      </w:pPr>
      <w:r w:rsidRPr="003F04A2">
        <w:t>Arbeidsgruppen om kommuneøkonomi knyttet til pandemien</w:t>
      </w:r>
    </w:p>
    <w:p w14:paraId="39CDF6BF" w14:textId="77777777" w:rsidR="003F04A2" w:rsidRPr="003F04A2" w:rsidRDefault="003F04A2" w:rsidP="003F04A2">
      <w:pPr>
        <w:pStyle w:val="avsnitt-undertittel"/>
      </w:pPr>
      <w:r w:rsidRPr="003F04A2">
        <w:t>Vedtak nr. 1254, 16. juni 2021</w:t>
      </w:r>
    </w:p>
    <w:p w14:paraId="2D7FC013" w14:textId="77777777" w:rsidR="003F04A2" w:rsidRPr="003F04A2" w:rsidRDefault="003F04A2" w:rsidP="003F04A2">
      <w:pPr>
        <w:pStyle w:val="blokksit"/>
        <w:rPr>
          <w:rStyle w:val="kursiv"/>
        </w:rPr>
      </w:pPr>
      <w:r w:rsidRPr="003F04A2">
        <w:rPr>
          <w:rStyle w:val="kursiv"/>
        </w:rPr>
        <w:t>«Stortinget ber regjeringen forlenge mandatet til arbeidsgruppen om kommuneøkonomi knyttet til pandemien og økonomiske virkninger av denne for kommunesektoren.»</w:t>
      </w:r>
    </w:p>
    <w:p w14:paraId="18F865B5"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192 S (2020–2021) </w:t>
      </w:r>
      <w:r w:rsidRPr="003F04A2">
        <w:rPr>
          <w:rStyle w:val="kursiv"/>
        </w:rPr>
        <w:t>Kommuneproposisjonen 2022</w:t>
      </w:r>
      <w:r w:rsidRPr="003F04A2">
        <w:t xml:space="preserve"> og </w:t>
      </w:r>
      <w:proofErr w:type="spellStart"/>
      <w:r w:rsidRPr="003F04A2">
        <w:t>Innst</w:t>
      </w:r>
      <w:proofErr w:type="spellEnd"/>
      <w:r w:rsidRPr="003F04A2">
        <w:t>. 660 S (2020–2021).</w:t>
      </w:r>
    </w:p>
    <w:p w14:paraId="0C628B34" w14:textId="77777777" w:rsidR="003F04A2" w:rsidRPr="003F04A2" w:rsidRDefault="003F04A2" w:rsidP="003F04A2">
      <w:r w:rsidRPr="003F04A2">
        <w:t>Regjeringen forlenget i august 2021 mandatet for arbeidsgruppen som kartlegger økonomiske konsekvenser av covid-19-situasjonen for kommunesektoren. Med det forlengede mandatet skal arbeidsgruppen levere ytterligere en rapport innen 1. april 2022, med anslag for merutgifter og mindreinntekter for hele 2021.</w:t>
      </w:r>
    </w:p>
    <w:p w14:paraId="3B82F114" w14:textId="77777777" w:rsidR="003F04A2" w:rsidRPr="003F04A2" w:rsidRDefault="003F04A2" w:rsidP="003F04A2">
      <w:r w:rsidRPr="003F04A2">
        <w:t>Departementet anser med dette at anmodningsvedtaket er fulgt opp.</w:t>
      </w:r>
    </w:p>
    <w:p w14:paraId="29676608" w14:textId="77777777" w:rsidR="003F04A2" w:rsidRPr="003F04A2" w:rsidRDefault="003F04A2" w:rsidP="003F04A2">
      <w:pPr>
        <w:pStyle w:val="avsnitt-tittel"/>
      </w:pPr>
      <w:r w:rsidRPr="003F04A2">
        <w:t>Ressurskrevende tjenester V</w:t>
      </w:r>
    </w:p>
    <w:p w14:paraId="7EC20B9B" w14:textId="77777777" w:rsidR="003F04A2" w:rsidRPr="003F04A2" w:rsidRDefault="003F04A2" w:rsidP="003F04A2">
      <w:pPr>
        <w:pStyle w:val="avsnitt-undertittel"/>
      </w:pPr>
      <w:r w:rsidRPr="003F04A2">
        <w:t>Vedtak nr. 1255, 16. juni 2021</w:t>
      </w:r>
    </w:p>
    <w:p w14:paraId="75443D2E" w14:textId="77777777" w:rsidR="003F04A2" w:rsidRPr="003F04A2" w:rsidRDefault="003F04A2" w:rsidP="003F04A2">
      <w:pPr>
        <w:pStyle w:val="blokksit"/>
        <w:rPr>
          <w:rStyle w:val="kursiv"/>
        </w:rPr>
      </w:pPr>
      <w:r w:rsidRPr="003F04A2">
        <w:rPr>
          <w:rStyle w:val="kursiv"/>
        </w:rPr>
        <w:t xml:space="preserve">«Stortinget ber regjeringen følge med på den nye ordningen med tilleggskompensasjon for små kommuner med høye utgifter til ressurskrevende tjenester og gjennomsnittlige skatteinntekter </w:t>
      </w:r>
      <w:r w:rsidRPr="003F04A2">
        <w:rPr>
          <w:rStyle w:val="kursiv"/>
        </w:rPr>
        <w:lastRenderedPageBreak/>
        <w:t>lavere enn 120 prosent av landsgjennomsnittet, og løpende vurdere om denne bidrar i tilstrekkelig grad til å avhjelpe kommuner som har uforholdsmessig høye utgifter til ressurskrevende tjenester.»</w:t>
      </w:r>
    </w:p>
    <w:p w14:paraId="55EC01EC"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192 S (2020–2021) </w:t>
      </w:r>
      <w:r w:rsidRPr="003F04A2">
        <w:rPr>
          <w:rStyle w:val="kursiv"/>
        </w:rPr>
        <w:t>Kommuneproposisjonen 2022</w:t>
      </w:r>
      <w:r w:rsidRPr="003F04A2">
        <w:t xml:space="preserve"> og </w:t>
      </w:r>
      <w:proofErr w:type="spellStart"/>
      <w:r w:rsidRPr="003F04A2">
        <w:t>Innst</w:t>
      </w:r>
      <w:proofErr w:type="spellEnd"/>
      <w:r w:rsidRPr="003F04A2">
        <w:t>. 660 S (2020–2021).</w:t>
      </w:r>
    </w:p>
    <w:p w14:paraId="5A12B072" w14:textId="77777777" w:rsidR="003F04A2" w:rsidRPr="003F04A2" w:rsidRDefault="003F04A2" w:rsidP="003F04A2">
      <w:r w:rsidRPr="003F04A2">
        <w:t>Det vises til kap. 575, post 61 Tilleggskompensasjon ressurskrevende tjenester, hvor ordningen med tilleggskompensasjon er omtalt. Tilleggskompensasjonen foreslås i statsbudsjettet for 2022, og vil bli utbetalt sommeren 2022. I etterkant av utbetalingene vil departementet vurdere om ordningen bidrar til å avhjelpe kommuner som har uforholdsmessig høye utgifter til ressurskrevende tjenester.</w:t>
      </w:r>
    </w:p>
    <w:p w14:paraId="1A07ECF8" w14:textId="77777777" w:rsidR="003F04A2" w:rsidRPr="003F04A2" w:rsidRDefault="003F04A2" w:rsidP="003F04A2">
      <w:r w:rsidRPr="003F04A2">
        <w:t>Departementet anser med dette at anmodningsvedtaket er fulgt opp.</w:t>
      </w:r>
    </w:p>
    <w:p w14:paraId="3D1A9A9E" w14:textId="77777777" w:rsidR="003F04A2" w:rsidRPr="003F04A2" w:rsidRDefault="003F04A2" w:rsidP="003F04A2">
      <w:pPr>
        <w:pStyle w:val="avsnitt-tittel"/>
      </w:pPr>
      <w:r w:rsidRPr="003F04A2">
        <w:t>Private barnehagers adgang til finansiering i Husbanken</w:t>
      </w:r>
    </w:p>
    <w:p w14:paraId="40AA85E7" w14:textId="77777777" w:rsidR="003F04A2" w:rsidRPr="003F04A2" w:rsidRDefault="003F04A2" w:rsidP="003F04A2">
      <w:pPr>
        <w:pStyle w:val="avsnitt-undertittel"/>
      </w:pPr>
      <w:r w:rsidRPr="003F04A2">
        <w:t>Vedtak nr. 1346, 18. juni 2021</w:t>
      </w:r>
    </w:p>
    <w:p w14:paraId="68DFB4F9" w14:textId="77777777" w:rsidR="003F04A2" w:rsidRPr="003F04A2" w:rsidRDefault="003F04A2" w:rsidP="003F04A2">
      <w:pPr>
        <w:pStyle w:val="blokksit"/>
        <w:rPr>
          <w:rStyle w:val="kursiv"/>
        </w:rPr>
      </w:pPr>
      <w:r w:rsidRPr="003F04A2">
        <w:rPr>
          <w:rStyle w:val="kursiv"/>
        </w:rPr>
        <w:t>«Stortinget ber regjeringen sikre at private barnehagers adgang til finansiering i Husbanken gjeninnføres til 31. desember 2021, eller inntil ny finansieringsløsning er vedtatt i Stortinget.»</w:t>
      </w:r>
    </w:p>
    <w:p w14:paraId="692EAE4A"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206 S (2020–2021) </w:t>
      </w:r>
      <w:proofErr w:type="spellStart"/>
      <w:r w:rsidRPr="003F04A2">
        <w:rPr>
          <w:rStyle w:val="kursiv"/>
        </w:rPr>
        <w:t>Endringar</w:t>
      </w:r>
      <w:proofErr w:type="spellEnd"/>
      <w:r w:rsidRPr="003F04A2">
        <w:rPr>
          <w:rStyle w:val="kursiv"/>
        </w:rPr>
        <w:t xml:space="preserve"> i statsbudsjettet 2021 under Kommunal- og moderniseringsdepartementet (prosjektering av rehabilitering av Nationaltheatret)</w:t>
      </w:r>
      <w:r w:rsidRPr="003F04A2">
        <w:t xml:space="preserve"> og </w:t>
      </w:r>
      <w:proofErr w:type="spellStart"/>
      <w:r w:rsidRPr="003F04A2">
        <w:t>Innst</w:t>
      </w:r>
      <w:proofErr w:type="spellEnd"/>
      <w:r w:rsidRPr="003F04A2">
        <w:t>. 600 S (2020–2021).</w:t>
      </w:r>
    </w:p>
    <w:p w14:paraId="3EE1340F" w14:textId="77777777" w:rsidR="003F04A2" w:rsidRPr="003F04A2" w:rsidRDefault="003F04A2" w:rsidP="003F04A2">
      <w:r w:rsidRPr="003F04A2">
        <w:t>Ordningen med husbanklån til private barnehager ble avviklet fra 1. januar 2021. Våren 2021 nedsatte regjeringen Storberget-utvalget, som vurderte finansieringen av private barnehager. Utvalgets flertall mener at ordningen med husbanklån til alle private barnehager ikke bør videreføres, men ber regjeringen vurdere om ideelle barnehager fortsatt skal få lån i Husbanken. Utvalgsrapporten har nylig vært på høring.</w:t>
      </w:r>
    </w:p>
    <w:p w14:paraId="609701DB" w14:textId="77777777" w:rsidR="003F04A2" w:rsidRPr="003F04A2" w:rsidRDefault="003F04A2" w:rsidP="003F04A2">
      <w:r w:rsidRPr="003F04A2">
        <w:t>Som følge av anmodningsvedtaket, har Husbanken fra 1. juli igjen tilbudt lån til private barnehager. Lånerammen til private barnehager i 2021 er på 250 mill. kroner.</w:t>
      </w:r>
    </w:p>
    <w:p w14:paraId="1C2F29AB" w14:textId="77777777" w:rsidR="003F04A2" w:rsidRPr="003F04A2" w:rsidRDefault="003F04A2" w:rsidP="003F04A2">
      <w:r w:rsidRPr="003F04A2">
        <w:t>Departementet anser med dette at anmodningsvedtaket er fulgt opp.</w:t>
      </w:r>
    </w:p>
    <w:p w14:paraId="585E494E" w14:textId="77777777" w:rsidR="003F04A2" w:rsidRPr="003F04A2" w:rsidRDefault="003F04A2" w:rsidP="003F04A2">
      <w:pPr>
        <w:pStyle w:val="Overskrift2"/>
      </w:pPr>
      <w:r w:rsidRPr="003F04A2">
        <w:t>Stortingssesjon 2019–2020</w:t>
      </w:r>
    </w:p>
    <w:p w14:paraId="342F1A6A" w14:textId="77777777" w:rsidR="003F04A2" w:rsidRPr="003F04A2" w:rsidRDefault="003F04A2" w:rsidP="003F04A2">
      <w:pPr>
        <w:pStyle w:val="avsnitt-tittel"/>
      </w:pPr>
      <w:r w:rsidRPr="003F04A2">
        <w:t>Kompensasjon til kommunene og fylkeskommunene i forbindelse med smittesituasjonen</w:t>
      </w:r>
    </w:p>
    <w:p w14:paraId="0E152FA0" w14:textId="77777777" w:rsidR="003F04A2" w:rsidRPr="003F04A2" w:rsidRDefault="003F04A2" w:rsidP="003F04A2">
      <w:pPr>
        <w:pStyle w:val="avsnitt-undertittel"/>
      </w:pPr>
      <w:r w:rsidRPr="003F04A2">
        <w:t>Vedtak nr. 414, 19. mars 2020</w:t>
      </w:r>
    </w:p>
    <w:p w14:paraId="5DD0BBCE" w14:textId="77777777" w:rsidR="003F04A2" w:rsidRPr="003F04A2" w:rsidRDefault="003F04A2" w:rsidP="003F04A2">
      <w:pPr>
        <w:pStyle w:val="blokksit"/>
        <w:rPr>
          <w:rStyle w:val="kursiv"/>
        </w:rPr>
      </w:pPr>
      <w:r w:rsidRPr="003F04A2">
        <w:rPr>
          <w:rStyle w:val="kursiv"/>
        </w:rPr>
        <w:t>«Stortinget ber regjeringen om å kompensere kommunene og fylkeskommunene for urimelige virkninger av skattesvikt, inntektsbortfall og merutgifter i forbindelse med håndteringen av smittesituasjonen og endret økonomisk utvikling siden vedtatt statsbudsjett.»</w:t>
      </w:r>
    </w:p>
    <w:p w14:paraId="2BC1ADE5" w14:textId="77777777" w:rsidR="003F04A2" w:rsidRPr="003F04A2" w:rsidRDefault="003F04A2" w:rsidP="003F04A2">
      <w:r w:rsidRPr="003F04A2">
        <w:lastRenderedPageBreak/>
        <w:t xml:space="preserve">Dokumentene som ligger til grunn for vedtaket, er </w:t>
      </w:r>
      <w:proofErr w:type="spellStart"/>
      <w:r w:rsidRPr="003F04A2">
        <w:t>Prop</w:t>
      </w:r>
      <w:proofErr w:type="spellEnd"/>
      <w:r w:rsidRPr="003F04A2">
        <w:t xml:space="preserve">. 52 S (2019–2020) </w:t>
      </w:r>
      <w:r w:rsidRPr="003F04A2">
        <w:rPr>
          <w:rStyle w:val="kursiv"/>
        </w:rPr>
        <w:t xml:space="preserve">Endringer i statsbudsjettet 2020 under Kommunal- og moderniseringsdepartementet, Arbeids- og sosialdepartementet, Helse- og omsorgsdepartementet og Finansdepartementet (økonomiske tiltak i møte med virusutbruddet) </w:t>
      </w:r>
      <w:r w:rsidRPr="003F04A2">
        <w:t xml:space="preserve">og </w:t>
      </w:r>
      <w:proofErr w:type="spellStart"/>
      <w:r w:rsidRPr="003F04A2">
        <w:t>Innst</w:t>
      </w:r>
      <w:proofErr w:type="spellEnd"/>
      <w:r w:rsidRPr="003F04A2">
        <w:t>. 197 S (2019–2020).</w:t>
      </w:r>
    </w:p>
    <w:p w14:paraId="4038FEC9" w14:textId="77777777" w:rsidR="003F04A2" w:rsidRPr="003F04A2" w:rsidRDefault="003F04A2" w:rsidP="003F04A2">
      <w:r w:rsidRPr="003F04A2">
        <w:t xml:space="preserve">I </w:t>
      </w:r>
      <w:proofErr w:type="spellStart"/>
      <w:r w:rsidRPr="003F04A2">
        <w:t>Prop</w:t>
      </w:r>
      <w:proofErr w:type="spellEnd"/>
      <w:r w:rsidRPr="003F04A2">
        <w:t xml:space="preserve">. 117 S (2019–2020) </w:t>
      </w:r>
      <w:r w:rsidRPr="003F04A2">
        <w:rPr>
          <w:rStyle w:val="kursiv"/>
        </w:rPr>
        <w:t>Tilleggsbevilgninger og omprioriteringer i statsbudsjettet 2020</w:t>
      </w:r>
      <w:r w:rsidRPr="003F04A2">
        <w:t xml:space="preserve"> ga regjeringen en foreløpig vurdering av de samlede økonomiske konsekvensene for kommunesektoren av virusutbruddet i 2020. Endelig vurdering av de samlede økonomiske konsekvensene for kommunesektoren av koronapandemien i 2020 ble gitt i </w:t>
      </w:r>
      <w:proofErr w:type="spellStart"/>
      <w:r w:rsidRPr="003F04A2">
        <w:t>Prop</w:t>
      </w:r>
      <w:proofErr w:type="spellEnd"/>
      <w:r w:rsidRPr="003F04A2">
        <w:t xml:space="preserve">. 192 S (2020–2021) </w:t>
      </w:r>
      <w:r w:rsidRPr="003F04A2">
        <w:rPr>
          <w:rStyle w:val="kursiv"/>
        </w:rPr>
        <w:t>Kommuneproposisjonen 2022</w:t>
      </w:r>
      <w:r w:rsidRPr="003F04A2">
        <w:t>. Det vises til svar på vedtak nr. 719, 17. juni 2020.</w:t>
      </w:r>
    </w:p>
    <w:p w14:paraId="659341A1" w14:textId="77777777" w:rsidR="003F04A2" w:rsidRPr="003F04A2" w:rsidRDefault="003F04A2" w:rsidP="003F04A2">
      <w:r w:rsidRPr="003F04A2">
        <w:t>Departementet anser med dette at anmodningsvedtaket er fulgt opp.</w:t>
      </w:r>
    </w:p>
    <w:p w14:paraId="5D49AACF" w14:textId="77777777" w:rsidR="003F04A2" w:rsidRPr="003F04A2" w:rsidRDefault="003F04A2" w:rsidP="003F04A2">
      <w:pPr>
        <w:pStyle w:val="avsnitt-tittel"/>
      </w:pPr>
      <w:r w:rsidRPr="003F04A2">
        <w:t>Kompensasjon til kommunesektoren i forbindelse med virusutbruddet i lys av ny informasjon</w:t>
      </w:r>
    </w:p>
    <w:p w14:paraId="6E2AA18F" w14:textId="77777777" w:rsidR="003F04A2" w:rsidRPr="003F04A2" w:rsidRDefault="003F04A2" w:rsidP="003F04A2">
      <w:pPr>
        <w:pStyle w:val="avsnitt-undertittel"/>
      </w:pPr>
      <w:r w:rsidRPr="003F04A2">
        <w:t>Vedtak nr. 718, 17. juni 2020</w:t>
      </w:r>
    </w:p>
    <w:p w14:paraId="7484ED66" w14:textId="77777777" w:rsidR="003F04A2" w:rsidRPr="003F04A2" w:rsidRDefault="003F04A2" w:rsidP="003F04A2">
      <w:pPr>
        <w:pStyle w:val="blokksit"/>
        <w:rPr>
          <w:rStyle w:val="kursiv"/>
        </w:rPr>
      </w:pPr>
      <w:r w:rsidRPr="003F04A2">
        <w:rPr>
          <w:rStyle w:val="kursiv"/>
        </w:rPr>
        <w:t>«Stortinget ber regjeringen gjøre nye vurderinger av behovet for kompensasjon til kommunesektoren i lys av ny informasjon både om merutgifter og inntektsbortfall i kommunesektoren, utvikling i skatteinngang og lønns-/prisutvikling, og komme tilbake til Stortinget i tilknytning til nysalderingen av statsbudsjettet for 2020, og om mulig gi en løypemelding i forslag til statsbudsjettet for 2021.»</w:t>
      </w:r>
    </w:p>
    <w:p w14:paraId="2A944509"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105 S (2019–2020) </w:t>
      </w:r>
      <w:r w:rsidRPr="003F04A2">
        <w:rPr>
          <w:rStyle w:val="kursiv"/>
        </w:rPr>
        <w:t>Kommuneproposisjonen 2021</w:t>
      </w:r>
      <w:r w:rsidRPr="003F04A2">
        <w:t xml:space="preserve"> og </w:t>
      </w:r>
      <w:proofErr w:type="spellStart"/>
      <w:r w:rsidRPr="003F04A2">
        <w:t>Innst</w:t>
      </w:r>
      <w:proofErr w:type="spellEnd"/>
      <w:r w:rsidRPr="003F04A2">
        <w:t>. 383 S (2019–2020).</w:t>
      </w:r>
    </w:p>
    <w:p w14:paraId="1529422A" w14:textId="77777777" w:rsidR="003F04A2" w:rsidRPr="003F04A2" w:rsidRDefault="003F04A2" w:rsidP="003F04A2">
      <w:r w:rsidRPr="003F04A2">
        <w:t xml:space="preserve">I </w:t>
      </w:r>
      <w:proofErr w:type="spellStart"/>
      <w:r w:rsidRPr="003F04A2">
        <w:t>Prop</w:t>
      </w:r>
      <w:proofErr w:type="spellEnd"/>
      <w:r w:rsidRPr="003F04A2">
        <w:t xml:space="preserve">. 1 S (2020–2021) for Kommunal- og moderniseringsdepartementet og i </w:t>
      </w:r>
      <w:proofErr w:type="spellStart"/>
      <w:r w:rsidRPr="003F04A2">
        <w:t>Prop</w:t>
      </w:r>
      <w:proofErr w:type="spellEnd"/>
      <w:r w:rsidRPr="003F04A2">
        <w:t xml:space="preserve">. 48 S (2020–2021) </w:t>
      </w:r>
      <w:r w:rsidRPr="003F04A2">
        <w:rPr>
          <w:rStyle w:val="kursiv"/>
        </w:rPr>
        <w:t xml:space="preserve">Endringer i statsbudsjettet 2020 under Kommunal- og moderniseringsdepartementet </w:t>
      </w:r>
      <w:r w:rsidRPr="003F04A2">
        <w:t xml:space="preserve">ga regjeringen en foreløpig vurdering av de samlede økonomiske konsekvensene for kommunesektoren av koronapandemien i 2020. Endelig vurdering av de samlede økonomiske konsekvensene for kommunesektoren av koronapandemien i 2020 ble gitt i </w:t>
      </w:r>
      <w:proofErr w:type="spellStart"/>
      <w:r w:rsidRPr="003F04A2">
        <w:t>Prop</w:t>
      </w:r>
      <w:proofErr w:type="spellEnd"/>
      <w:r w:rsidRPr="003F04A2">
        <w:t xml:space="preserve">. 192 S (2020–2021) </w:t>
      </w:r>
      <w:r w:rsidRPr="003F04A2">
        <w:rPr>
          <w:rStyle w:val="kursiv"/>
        </w:rPr>
        <w:t>Kommuneproposisjonen 2022</w:t>
      </w:r>
      <w:r w:rsidRPr="003F04A2">
        <w:t>. Det vises til svar på vedtak nr. 719, 17. juni 2020.</w:t>
      </w:r>
    </w:p>
    <w:p w14:paraId="6ADBFB34" w14:textId="77777777" w:rsidR="003F04A2" w:rsidRPr="003F04A2" w:rsidRDefault="003F04A2" w:rsidP="003F04A2">
      <w:r w:rsidRPr="003F04A2">
        <w:t>Departementet anser med dette at anmodningsvedtaket er fulgt opp.</w:t>
      </w:r>
    </w:p>
    <w:p w14:paraId="1440F1B4" w14:textId="77777777" w:rsidR="003F04A2" w:rsidRPr="003F04A2" w:rsidRDefault="003F04A2" w:rsidP="003F04A2">
      <w:pPr>
        <w:pStyle w:val="avsnitt-tittel"/>
      </w:pPr>
      <w:r w:rsidRPr="003F04A2">
        <w:t>Samlede økonomiske konsekvenser av koronapandemien for kommunesektoren</w:t>
      </w:r>
    </w:p>
    <w:p w14:paraId="1A854AF4" w14:textId="77777777" w:rsidR="003F04A2" w:rsidRPr="003F04A2" w:rsidRDefault="003F04A2" w:rsidP="003F04A2">
      <w:pPr>
        <w:pStyle w:val="avsnitt-undertittel"/>
      </w:pPr>
      <w:r w:rsidRPr="003F04A2">
        <w:t>Vedtak nr. 719, 17. juni 2020</w:t>
      </w:r>
    </w:p>
    <w:p w14:paraId="06992DD6" w14:textId="77777777" w:rsidR="003F04A2" w:rsidRPr="003F04A2" w:rsidRDefault="003F04A2" w:rsidP="003F04A2">
      <w:pPr>
        <w:pStyle w:val="blokksit"/>
        <w:rPr>
          <w:rStyle w:val="kursiv"/>
        </w:rPr>
      </w:pPr>
      <w:r w:rsidRPr="003F04A2">
        <w:rPr>
          <w:rStyle w:val="kursiv"/>
        </w:rPr>
        <w:t>«Stortinget ber regjeringen legge frem en analyse av samlede økonomiske konsekvenser av koronapandemien for kommunesektoren i 2020 i RNB 2021/kommuneproposisjonen 2022.»</w:t>
      </w:r>
    </w:p>
    <w:p w14:paraId="3D803140"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105 S (2019–2020) </w:t>
      </w:r>
      <w:r w:rsidRPr="003F04A2">
        <w:rPr>
          <w:rStyle w:val="kursiv"/>
        </w:rPr>
        <w:t>Kommuneproposisjonen 2021</w:t>
      </w:r>
      <w:r w:rsidRPr="003F04A2">
        <w:t xml:space="preserve"> og </w:t>
      </w:r>
      <w:proofErr w:type="spellStart"/>
      <w:r w:rsidRPr="003F04A2">
        <w:t>Innst</w:t>
      </w:r>
      <w:proofErr w:type="spellEnd"/>
      <w:r w:rsidRPr="003F04A2">
        <w:t>. 383 S (2019–2020).</w:t>
      </w:r>
    </w:p>
    <w:p w14:paraId="79EE3B2A" w14:textId="77777777" w:rsidR="003F04A2" w:rsidRPr="003F04A2" w:rsidRDefault="003F04A2" w:rsidP="003F04A2">
      <w:r w:rsidRPr="003F04A2">
        <w:t xml:space="preserve">Vedtaket ble fulgt opp i </w:t>
      </w:r>
      <w:proofErr w:type="spellStart"/>
      <w:r w:rsidRPr="003F04A2">
        <w:t>Prop</w:t>
      </w:r>
      <w:proofErr w:type="spellEnd"/>
      <w:r w:rsidRPr="003F04A2">
        <w:t xml:space="preserve">. 192 S (2020–2021) </w:t>
      </w:r>
      <w:r w:rsidRPr="003F04A2">
        <w:rPr>
          <w:rStyle w:val="kursiv"/>
        </w:rPr>
        <w:t>Kommuneproposisjonen 2022</w:t>
      </w:r>
      <w:r w:rsidRPr="003F04A2">
        <w:t xml:space="preserve"> kap. 2.1, jf. </w:t>
      </w:r>
      <w:proofErr w:type="spellStart"/>
      <w:r w:rsidRPr="003F04A2">
        <w:t>Innst</w:t>
      </w:r>
      <w:proofErr w:type="spellEnd"/>
      <w:r w:rsidRPr="003F04A2">
        <w:t>. 660 S (2020–2021).</w:t>
      </w:r>
    </w:p>
    <w:p w14:paraId="4360AF12" w14:textId="77777777" w:rsidR="003F04A2" w:rsidRPr="003F04A2" w:rsidRDefault="003F04A2" w:rsidP="003F04A2">
      <w:r w:rsidRPr="003F04A2">
        <w:t>Departementet anser med dette at anmodningsvedtaket er fulgt opp.</w:t>
      </w:r>
    </w:p>
    <w:p w14:paraId="6F292645" w14:textId="77777777" w:rsidR="003F04A2" w:rsidRPr="003F04A2" w:rsidRDefault="003F04A2" w:rsidP="003F04A2">
      <w:pPr>
        <w:pStyle w:val="avsnitt-tittel"/>
      </w:pPr>
      <w:r w:rsidRPr="003F04A2">
        <w:lastRenderedPageBreak/>
        <w:t>Tilskuddsordning i forbindelse med fergeavløsningsordningen</w:t>
      </w:r>
    </w:p>
    <w:p w14:paraId="18AE1204" w14:textId="77777777" w:rsidR="003F04A2" w:rsidRPr="003F04A2" w:rsidRDefault="003F04A2" w:rsidP="003F04A2">
      <w:pPr>
        <w:pStyle w:val="avsnitt-undertittel"/>
      </w:pPr>
      <w:r w:rsidRPr="003F04A2">
        <w:t>Vedtak nr. 727, 17. juni 2020</w:t>
      </w:r>
    </w:p>
    <w:p w14:paraId="68F5DB1F" w14:textId="77777777" w:rsidR="003F04A2" w:rsidRPr="003F04A2" w:rsidRDefault="003F04A2" w:rsidP="003F04A2">
      <w:pPr>
        <w:pStyle w:val="blokksit"/>
        <w:rPr>
          <w:rStyle w:val="kursiv"/>
        </w:rPr>
      </w:pPr>
      <w:r w:rsidRPr="003F04A2">
        <w:rPr>
          <w:rStyle w:val="kursiv"/>
        </w:rPr>
        <w:t>«Stortinget ber regjeringen om at det legges fram en egen tilskuddsordning i forbindelse med fergeavløsningsordningen som kan avhjelpe rentekostnadene de første årene etter at et fergeavløsningsprosjekt er ferdigstilt, og komme tilbake med endringsforslagene i forslaget til statsbudsjett for 2021.»</w:t>
      </w:r>
    </w:p>
    <w:p w14:paraId="3AE432E4"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105 S (2019–2020) </w:t>
      </w:r>
      <w:r w:rsidRPr="003F04A2">
        <w:rPr>
          <w:rStyle w:val="kursiv"/>
        </w:rPr>
        <w:t>Kommuneproposisjonen 2021</w:t>
      </w:r>
      <w:r w:rsidRPr="003F04A2">
        <w:t xml:space="preserve"> og </w:t>
      </w:r>
      <w:proofErr w:type="spellStart"/>
      <w:r w:rsidRPr="003F04A2">
        <w:t>Innst</w:t>
      </w:r>
      <w:proofErr w:type="spellEnd"/>
      <w:r w:rsidRPr="003F04A2">
        <w:t>. 383 S (2019–2020).</w:t>
      </w:r>
    </w:p>
    <w:p w14:paraId="5F812D9E" w14:textId="77777777" w:rsidR="003F04A2" w:rsidRPr="003F04A2" w:rsidRDefault="003F04A2" w:rsidP="003F04A2">
      <w:r w:rsidRPr="003F04A2">
        <w:t xml:space="preserve">Anmodningsvedtaket er ivaretatt gjennom Stortingets behandling av </w:t>
      </w:r>
      <w:proofErr w:type="spellStart"/>
      <w:r w:rsidRPr="003F04A2">
        <w:t>Prop</w:t>
      </w:r>
      <w:proofErr w:type="spellEnd"/>
      <w:r w:rsidRPr="003F04A2">
        <w:t xml:space="preserve">. 192 S (2020–2021) </w:t>
      </w:r>
      <w:r w:rsidRPr="003F04A2">
        <w:rPr>
          <w:rStyle w:val="kursiv"/>
        </w:rPr>
        <w:t>Kommuneproposisjonen 2022</w:t>
      </w:r>
      <w:r w:rsidRPr="003F04A2">
        <w:t xml:space="preserve">, jf. </w:t>
      </w:r>
      <w:proofErr w:type="spellStart"/>
      <w:r w:rsidRPr="003F04A2">
        <w:t>Innst</w:t>
      </w:r>
      <w:proofErr w:type="spellEnd"/>
      <w:r w:rsidRPr="003F04A2">
        <w:t>. 660 S (2020–2021).</w:t>
      </w:r>
    </w:p>
    <w:p w14:paraId="79BFE99A" w14:textId="77777777" w:rsidR="003F04A2" w:rsidRPr="003F04A2" w:rsidRDefault="003F04A2" w:rsidP="003F04A2">
      <w:r w:rsidRPr="003F04A2">
        <w:t>Departementet anser med dette at anmodningsvedtaket er fulgt opp.</w:t>
      </w:r>
    </w:p>
    <w:p w14:paraId="5271A5AA" w14:textId="77777777" w:rsidR="003F04A2" w:rsidRPr="003F04A2" w:rsidRDefault="003F04A2" w:rsidP="003F04A2">
      <w:pPr>
        <w:pStyle w:val="Overskrift2"/>
      </w:pPr>
      <w:r w:rsidRPr="003F04A2">
        <w:t>Stortingssesjon 2018–2019</w:t>
      </w:r>
    </w:p>
    <w:p w14:paraId="6CED5A2C" w14:textId="77777777" w:rsidR="003F04A2" w:rsidRPr="003F04A2" w:rsidRDefault="003F04A2" w:rsidP="003F04A2">
      <w:pPr>
        <w:pStyle w:val="avsnitt-tittel"/>
      </w:pPr>
      <w:r w:rsidRPr="003F04A2">
        <w:t>Opplysningsplikt for statsråder og statssekretærer</w:t>
      </w:r>
    </w:p>
    <w:p w14:paraId="68A94E02" w14:textId="77777777" w:rsidR="003F04A2" w:rsidRPr="003F04A2" w:rsidRDefault="003F04A2" w:rsidP="003F04A2">
      <w:pPr>
        <w:pStyle w:val="avsnitt-undertittel"/>
      </w:pPr>
      <w:r w:rsidRPr="003F04A2">
        <w:t>Vedtak nr. 55, 27. november 2018</w:t>
      </w:r>
    </w:p>
    <w:p w14:paraId="42227EAA" w14:textId="77777777" w:rsidR="003F04A2" w:rsidRPr="003F04A2" w:rsidRDefault="003F04A2" w:rsidP="003F04A2">
      <w:pPr>
        <w:pStyle w:val="blokksit"/>
        <w:rPr>
          <w:rStyle w:val="kursiv"/>
        </w:rPr>
      </w:pPr>
      <w:r w:rsidRPr="003F04A2">
        <w:rPr>
          <w:rStyle w:val="kursiv"/>
        </w:rPr>
        <w:t>«Stortinget ber regjeringen utrede og sende på høring forslag om endring i lov om registrering av regjeringsmedlemmers verv og økonomiske interesserer. Herunder opplysningsplikt for statsråder og statssekretærer til å registrere sine tidligere oppdragsgivere og oppdragenes innhold der vedkommende, de siste to år før tiltredelse, har arbeidet med å fremme politiske eller næringsmessige interesser.»</w:t>
      </w:r>
    </w:p>
    <w:p w14:paraId="406214BA" w14:textId="77777777" w:rsidR="003F04A2" w:rsidRPr="003F04A2" w:rsidRDefault="003F04A2" w:rsidP="003F04A2">
      <w:r w:rsidRPr="003F04A2">
        <w:t xml:space="preserve">Dokumentene som ligger til grunn for vedtaket, er representantforslag fra stortingsrepresentantene Karin Andersen, Torgeir </w:t>
      </w:r>
      <w:proofErr w:type="spellStart"/>
      <w:r w:rsidRPr="003F04A2">
        <w:t>Knag</w:t>
      </w:r>
      <w:proofErr w:type="spellEnd"/>
      <w:r w:rsidRPr="003F04A2">
        <w:t xml:space="preserve"> Fylkesnes, Kari Elisabeth </w:t>
      </w:r>
      <w:proofErr w:type="spellStart"/>
      <w:r w:rsidRPr="003F04A2">
        <w:t>Kaski</w:t>
      </w:r>
      <w:proofErr w:type="spellEnd"/>
      <w:r w:rsidRPr="003F04A2">
        <w:t xml:space="preserve">, Gina Barstad og Marius Meisfjord </w:t>
      </w:r>
      <w:proofErr w:type="spellStart"/>
      <w:r w:rsidRPr="003F04A2">
        <w:t>Jøsevold</w:t>
      </w:r>
      <w:proofErr w:type="spellEnd"/>
      <w:r w:rsidRPr="003F04A2">
        <w:t xml:space="preserve"> om opplysningsplikt for statsråder og statssekretærer, jf. Dokument 8:108 LS (2017–2018) og </w:t>
      </w:r>
      <w:proofErr w:type="spellStart"/>
      <w:r w:rsidRPr="003F04A2">
        <w:t>Innst</w:t>
      </w:r>
      <w:proofErr w:type="spellEnd"/>
      <w:r w:rsidRPr="003F04A2">
        <w:t>. 54 L (2018–2019).</w:t>
      </w:r>
    </w:p>
    <w:p w14:paraId="0DC1FCAA" w14:textId="77777777" w:rsidR="003F04A2" w:rsidRPr="003F04A2" w:rsidRDefault="003F04A2" w:rsidP="003F04A2">
      <w:r w:rsidRPr="003F04A2">
        <w:t>Kommunal- og moderniseringsdepartementet oppnevnte høsten 2019 en arbeidsgruppe for å utrede forslaget. Arbeidsgruppen ledes av Regjeringsadvokaten, og har medlemmer fra Justis- og beredskapsdepartementet og Kommunal- og moderniseringsdepartementet. Arbeidsgruppen ble gitt en frist på inntil ett år, men er forsinket i sitt arbeid. Arbeidsgruppen vil levere sin utredning høsten 2021.</w:t>
      </w:r>
    </w:p>
    <w:p w14:paraId="6606B81C" w14:textId="77777777" w:rsidR="003F04A2" w:rsidRPr="003F04A2" w:rsidRDefault="003F04A2" w:rsidP="003F04A2">
      <w:r w:rsidRPr="003F04A2">
        <w:t>Departementet vil komme tilbake til Stortinget om saken på egnet måte.</w:t>
      </w:r>
    </w:p>
    <w:p w14:paraId="2AD1E669" w14:textId="77777777" w:rsidR="003F04A2" w:rsidRPr="003F04A2" w:rsidRDefault="003F04A2" w:rsidP="003F04A2">
      <w:pPr>
        <w:pStyle w:val="avsnitt-tittel"/>
      </w:pPr>
      <w:r w:rsidRPr="003F04A2">
        <w:t>Sameloven</w:t>
      </w:r>
    </w:p>
    <w:p w14:paraId="5181149F" w14:textId="77777777" w:rsidR="003F04A2" w:rsidRPr="003F04A2" w:rsidRDefault="003F04A2" w:rsidP="003F04A2">
      <w:pPr>
        <w:pStyle w:val="avsnitt-undertittel"/>
      </w:pPr>
      <w:r w:rsidRPr="003F04A2">
        <w:t>Vedtak nr. 508, 9. mai 2019</w:t>
      </w:r>
    </w:p>
    <w:p w14:paraId="600106BB" w14:textId="77777777" w:rsidR="003F04A2" w:rsidRPr="003F04A2" w:rsidRDefault="003F04A2" w:rsidP="003F04A2">
      <w:pPr>
        <w:pStyle w:val="blokksit"/>
        <w:rPr>
          <w:rStyle w:val="kursiv"/>
        </w:rPr>
      </w:pPr>
      <w:r w:rsidRPr="003F04A2">
        <w:rPr>
          <w:rStyle w:val="kursiv"/>
        </w:rPr>
        <w:t xml:space="preserve">«Stortinget ber regjeringen sende forslaget til endringer i sameloven, jf. </w:t>
      </w:r>
      <w:proofErr w:type="spellStart"/>
      <w:r w:rsidRPr="003F04A2">
        <w:rPr>
          <w:rStyle w:val="kursiv"/>
        </w:rPr>
        <w:t>Prop</w:t>
      </w:r>
      <w:proofErr w:type="spellEnd"/>
      <w:r w:rsidRPr="003F04A2">
        <w:rPr>
          <w:rStyle w:val="kursiv"/>
        </w:rPr>
        <w:t>. 116 L (2017–2018), ut på alminnelig høring før saken fremmes for Stortinget til ny behandling.»</w:t>
      </w:r>
    </w:p>
    <w:p w14:paraId="226C0E26" w14:textId="77777777" w:rsidR="003F04A2" w:rsidRPr="003F04A2" w:rsidRDefault="003F04A2" w:rsidP="003F04A2">
      <w:r w:rsidRPr="003F04A2">
        <w:lastRenderedPageBreak/>
        <w:t xml:space="preserve">Dokumentene som ligger til grunn for vedtaket, er </w:t>
      </w:r>
      <w:proofErr w:type="spellStart"/>
      <w:r w:rsidRPr="003F04A2">
        <w:t>Prop</w:t>
      </w:r>
      <w:proofErr w:type="spellEnd"/>
      <w:r w:rsidRPr="003F04A2">
        <w:t xml:space="preserve">. 116 L (2017–2018) </w:t>
      </w:r>
      <w:r w:rsidRPr="003F04A2">
        <w:rPr>
          <w:rStyle w:val="kursiv"/>
        </w:rPr>
        <w:t xml:space="preserve">Endringer i sameloven mv. (konsultasjoner) </w:t>
      </w:r>
      <w:r w:rsidRPr="003F04A2">
        <w:t xml:space="preserve">og </w:t>
      </w:r>
      <w:proofErr w:type="spellStart"/>
      <w:r w:rsidRPr="003F04A2">
        <w:t>Innst</w:t>
      </w:r>
      <w:proofErr w:type="spellEnd"/>
      <w:r w:rsidRPr="003F04A2">
        <w:t>. 253 L (2018–2019).</w:t>
      </w:r>
    </w:p>
    <w:p w14:paraId="266795F5" w14:textId="77777777" w:rsidR="003F04A2" w:rsidRPr="003F04A2" w:rsidRDefault="003F04A2" w:rsidP="003F04A2">
      <w:r w:rsidRPr="003F04A2">
        <w:t>Regjeringen fremmet 19. februar forslag om endringer i sameloven for Stortinget. Stortingets første og andre gangs behandling var henholdsvis 3. og 7. juni 2021. Lovendringene trådte i kraft 1. juli 2021.</w:t>
      </w:r>
    </w:p>
    <w:p w14:paraId="6EF09CC9" w14:textId="77777777" w:rsidR="003F04A2" w:rsidRPr="003F04A2" w:rsidRDefault="003F04A2" w:rsidP="003F04A2">
      <w:r w:rsidRPr="003F04A2">
        <w:t>Departementet anser med dette at anmodningsvedtaket er fulgt opp.</w:t>
      </w:r>
    </w:p>
    <w:p w14:paraId="1FBBC17C" w14:textId="77777777" w:rsidR="003F04A2" w:rsidRPr="003F04A2" w:rsidRDefault="003F04A2" w:rsidP="003F04A2">
      <w:pPr>
        <w:pStyle w:val="Overskrift2"/>
      </w:pPr>
      <w:r w:rsidRPr="003F04A2">
        <w:t>Stortingssesjon 2017–2018</w:t>
      </w:r>
    </w:p>
    <w:p w14:paraId="00FA6C45" w14:textId="77777777" w:rsidR="003F04A2" w:rsidRPr="003F04A2" w:rsidRDefault="003F04A2" w:rsidP="003F04A2">
      <w:pPr>
        <w:pStyle w:val="avsnitt-tittel"/>
      </w:pPr>
      <w:r w:rsidRPr="003F04A2">
        <w:t>Redusert sårbarhet i elektronisk kommunikasjon</w:t>
      </w:r>
    </w:p>
    <w:p w14:paraId="22184BB7" w14:textId="77777777" w:rsidR="003F04A2" w:rsidRPr="003F04A2" w:rsidRDefault="003F04A2" w:rsidP="003F04A2">
      <w:pPr>
        <w:pStyle w:val="avsnitt-undertittel"/>
      </w:pPr>
      <w:r w:rsidRPr="003F04A2">
        <w:t>Vedtak nr. 65, 4. desember 2017</w:t>
      </w:r>
    </w:p>
    <w:p w14:paraId="191D6B40" w14:textId="77777777" w:rsidR="003F04A2" w:rsidRPr="003F04A2" w:rsidRDefault="003F04A2" w:rsidP="003F04A2">
      <w:pPr>
        <w:pStyle w:val="blokksit"/>
        <w:rPr>
          <w:rStyle w:val="kursiv"/>
        </w:rPr>
      </w:pPr>
      <w:r w:rsidRPr="003F04A2">
        <w:rPr>
          <w:rStyle w:val="kursiv"/>
        </w:rPr>
        <w:t>«Stortinget ber regjeringen evaluere arbeidet med redusert sårbarhet både i den elektroniske kommunikasjonen mot utlandet og i telenettverkene i Norge etter at tiltak initiert i 2018 er påbegynt, og deretter vurdere eventuelt videre merbehov og komme tilbake til Stortinget på egnet måte.»</w:t>
      </w:r>
    </w:p>
    <w:p w14:paraId="18A824F8" w14:textId="77777777" w:rsidR="003F04A2" w:rsidRPr="003F04A2" w:rsidRDefault="003F04A2" w:rsidP="003F04A2">
      <w:r w:rsidRPr="003F04A2">
        <w:t xml:space="preserve">Dokumentene som ligger til grunn for vedtaket, er Meld. St. 1 (2017–2018) og </w:t>
      </w:r>
      <w:proofErr w:type="spellStart"/>
      <w:r w:rsidRPr="003F04A2">
        <w:t>Innst</w:t>
      </w:r>
      <w:proofErr w:type="spellEnd"/>
      <w:r w:rsidRPr="003F04A2">
        <w:t>. 2 S (2017–2018).</w:t>
      </w:r>
    </w:p>
    <w:p w14:paraId="059F0E75" w14:textId="77777777" w:rsidR="003F04A2" w:rsidRPr="003F04A2" w:rsidRDefault="003F04A2" w:rsidP="003F04A2">
      <w:r w:rsidRPr="003F04A2">
        <w:t xml:space="preserve">I statsbudsjettet for 2018 og 2019 ble det bevilget til sammen 80 mill. kroner til en pilot for alternativt kjernenett/transportnett. I statsbudsjettene for 2018, 2019 og 2020 er det også bevilget til sammen 100 mill. kroner for å legge til rette for fiberkabler til utlandet. Som omtalt i </w:t>
      </w:r>
      <w:proofErr w:type="spellStart"/>
      <w:r w:rsidRPr="003F04A2">
        <w:t>Prop</w:t>
      </w:r>
      <w:proofErr w:type="spellEnd"/>
      <w:r w:rsidRPr="003F04A2">
        <w:t>. 1 S (2017–2018) for Samferdselsdepartementet, skal tiltakene bidra til å redusere identifiserte sårbarheter i den elektroniske kommunikasjonen i Norge og mot utlandet.</w:t>
      </w:r>
    </w:p>
    <w:p w14:paraId="41FA5DDB" w14:textId="77777777" w:rsidR="003F04A2" w:rsidRPr="003F04A2" w:rsidRDefault="003F04A2" w:rsidP="003F04A2">
      <w:r w:rsidRPr="003F04A2">
        <w:t xml:space="preserve">Av bevilgningen til alternativt kjernenett, som bedre bør refereres til som pilot for alternativt transportnett, jf. omtalen under vedtak nr. 737, 11. mars 2021, er nær 70 mill. kroner benyttet til flere tiltak for å styrke transportnettene og andre viktige punkter i Finnmark. Videre er om lag 10 mill. kroner brukt til å knytte Svalbardfiberen til to fysisk uavhengige punkter på fastlandet, og til å knytte fiberen videre til to uavhengige transportnett. I tillegg er om lag 1 mill. kroner brukt til å styrke Norwegian </w:t>
      </w:r>
      <w:proofErr w:type="spellStart"/>
      <w:r w:rsidRPr="003F04A2">
        <w:t>Internet</w:t>
      </w:r>
      <w:proofErr w:type="spellEnd"/>
      <w:r w:rsidRPr="003F04A2">
        <w:t xml:space="preserve"> </w:t>
      </w:r>
      <w:proofErr w:type="spellStart"/>
      <w:r w:rsidRPr="003F04A2">
        <w:t>eXchange</w:t>
      </w:r>
      <w:proofErr w:type="spellEnd"/>
      <w:r w:rsidRPr="003F04A2">
        <w:t xml:space="preserve"> (NIX), som er et knutepunkt for IP-samtrafikk, der ulike tilbydere kobles sammen.</w:t>
      </w:r>
    </w:p>
    <w:p w14:paraId="3CEF775C" w14:textId="77777777" w:rsidR="003F04A2" w:rsidRPr="003F04A2" w:rsidRDefault="003F04A2" w:rsidP="003F04A2">
      <w:r w:rsidRPr="003F04A2">
        <w:t>Regjeringen vurderer at tiltakene i Finnmark har vist at det kan oppnås en stor økning i beredskap og redundans i den digitale grunnmuren gjennom målrettede tiltak for å styrke transportnettene og andre viktige punkter i sårbare regioner. Regjeringen vil derfor gjennomføre grundige risiko- og sårbarhetsanalyser i minst fem nye regioner, vurdere tiltak og fase inn tiltak etter en årlig vurdering, jf. Meld. St. 28 (2020–2021). En risiko- og sårbarhetsanalyse for Troms er snart ferdigstilt, og det er derfor bevilget 25 mill. kroner til tiltak i Troms i forbindelse med revidert nasjonalbudsjett for 2021. Videre foreslås ytterligere 25 mill. kroner til tiltak i 2022, jf. omtale under programkategori 13.40.</w:t>
      </w:r>
    </w:p>
    <w:p w14:paraId="49C2C9A8" w14:textId="77777777" w:rsidR="003F04A2" w:rsidRPr="003F04A2" w:rsidRDefault="003F04A2" w:rsidP="003F04A2">
      <w:r w:rsidRPr="003F04A2">
        <w:lastRenderedPageBreak/>
        <w:t>For fiberkabler til utlandet er det inngått en kontrakt om etablering av et nytt sjøfibersamband mellom Kristiansand og Esbjerg i Danmark. Sjøfiberkabelen skal være operativ fra starten av 2022. Videre tas det sikte på å bruke restmidlene til sikringstiltak for eksisterende fiberkabler.</w:t>
      </w:r>
    </w:p>
    <w:p w14:paraId="50BF0593" w14:textId="77777777" w:rsidR="003F04A2" w:rsidRPr="003F04A2" w:rsidRDefault="003F04A2" w:rsidP="003F04A2">
      <w:r w:rsidRPr="003F04A2">
        <w:t xml:space="preserve">Regjeringen viser til at det har skjedd en positiv utvikling når det gjelder internasjonal </w:t>
      </w:r>
      <w:proofErr w:type="spellStart"/>
      <w:r w:rsidRPr="003F04A2">
        <w:t>fiberkonnektivitet</w:t>
      </w:r>
      <w:proofErr w:type="spellEnd"/>
      <w:r w:rsidRPr="003F04A2">
        <w:t xml:space="preserve"> på kommersielt grunnlag den siste tiden. Flere nye undersjøiske fiberkabler er planlagt, finansiert og realisert, blant annet til USA, Storbritannia og Danmark. Det eksisterer også ytterligere initiativ og planer. Departementet vurderer at det ikke er behov for ytterligere offentlige midler for å legge til rette for økt </w:t>
      </w:r>
      <w:proofErr w:type="spellStart"/>
      <w:r w:rsidRPr="003F04A2">
        <w:t>utenlandskonnektivitet</w:t>
      </w:r>
      <w:proofErr w:type="spellEnd"/>
      <w:r w:rsidRPr="003F04A2">
        <w:t>.</w:t>
      </w:r>
    </w:p>
    <w:p w14:paraId="4B45C68C" w14:textId="77777777" w:rsidR="003F04A2" w:rsidRPr="003F04A2" w:rsidRDefault="003F04A2" w:rsidP="003F04A2">
      <w:r w:rsidRPr="003F04A2">
        <w:t>Departementet anser med dette at anmodningsvedtaket er fulgt opp.</w:t>
      </w:r>
    </w:p>
    <w:p w14:paraId="4EDEC326" w14:textId="77777777" w:rsidR="003F04A2" w:rsidRPr="003F04A2" w:rsidRDefault="003F04A2" w:rsidP="003F04A2">
      <w:pPr>
        <w:pStyle w:val="avsnitt-tittel"/>
      </w:pPr>
      <w:r w:rsidRPr="003F04A2">
        <w:t>Habilitetsregler og bevisstgjøring om dobbeltroller</w:t>
      </w:r>
    </w:p>
    <w:p w14:paraId="52F15DEC" w14:textId="77777777" w:rsidR="003F04A2" w:rsidRPr="003F04A2" w:rsidRDefault="003F04A2" w:rsidP="003F04A2">
      <w:pPr>
        <w:pStyle w:val="avsnitt-undertittel"/>
      </w:pPr>
      <w:r w:rsidRPr="003F04A2">
        <w:t>Vedtak nr. 648, 24. april 2018</w:t>
      </w:r>
    </w:p>
    <w:p w14:paraId="10AD0DC4" w14:textId="77777777" w:rsidR="003F04A2" w:rsidRPr="003F04A2" w:rsidRDefault="003F04A2" w:rsidP="003F04A2">
      <w:pPr>
        <w:pStyle w:val="blokksit"/>
        <w:rPr>
          <w:rStyle w:val="kursiv"/>
        </w:rPr>
      </w:pPr>
      <w:r w:rsidRPr="003F04A2">
        <w:rPr>
          <w:rStyle w:val="kursiv"/>
        </w:rPr>
        <w:t>«Stortinget ber regjeringen styrke kunnskapen om habilitetsreglene og bevisstgjøre arbeidsgivere og arbeidstakere i offentlig sektor om dobbeltroller.»</w:t>
      </w:r>
    </w:p>
    <w:p w14:paraId="59F5C250" w14:textId="77777777" w:rsidR="003F04A2" w:rsidRPr="003F04A2" w:rsidRDefault="003F04A2" w:rsidP="003F04A2">
      <w:r w:rsidRPr="003F04A2">
        <w:t xml:space="preserve">Dokumentene som ligger til grunn for vedtaket, er representantforslag fra stortingsrepresentantene Freddy André </w:t>
      </w:r>
      <w:proofErr w:type="spellStart"/>
      <w:r w:rsidRPr="003F04A2">
        <w:t>Øvstegård</w:t>
      </w:r>
      <w:proofErr w:type="spellEnd"/>
      <w:r w:rsidRPr="003F04A2">
        <w:t xml:space="preserve">, Petter Eide og Karin Andersen om granskning og tiltak for å forhindre dobbeltroller i offentlig barnevern, jf. Dokument 8:111 S og </w:t>
      </w:r>
      <w:proofErr w:type="spellStart"/>
      <w:r w:rsidRPr="003F04A2">
        <w:t>Innst</w:t>
      </w:r>
      <w:proofErr w:type="spellEnd"/>
      <w:r w:rsidRPr="003F04A2">
        <w:t>. 209 S (2017–2018).</w:t>
      </w:r>
    </w:p>
    <w:p w14:paraId="442C540C" w14:textId="77777777" w:rsidR="003F04A2" w:rsidRPr="003F04A2" w:rsidRDefault="003F04A2" w:rsidP="003F04A2">
      <w:r w:rsidRPr="003F04A2">
        <w:t xml:space="preserve">Det er i </w:t>
      </w:r>
      <w:proofErr w:type="spellStart"/>
      <w:r w:rsidRPr="003F04A2">
        <w:t>Prop</w:t>
      </w:r>
      <w:proofErr w:type="spellEnd"/>
      <w:r w:rsidRPr="003F04A2">
        <w:t xml:space="preserve">. 224 L (2020–2021) </w:t>
      </w:r>
      <w:proofErr w:type="spellStart"/>
      <w:r w:rsidRPr="003F04A2">
        <w:t>Endringar</w:t>
      </w:r>
      <w:proofErr w:type="spellEnd"/>
      <w:r w:rsidRPr="003F04A2">
        <w:t xml:space="preserve"> i </w:t>
      </w:r>
      <w:proofErr w:type="spellStart"/>
      <w:r w:rsidRPr="003F04A2">
        <w:t>statsansatteloven</w:t>
      </w:r>
      <w:proofErr w:type="spellEnd"/>
      <w:r w:rsidRPr="003F04A2">
        <w:t xml:space="preserve"> m.m. fremmet forslag om en ny lovhjemmel i </w:t>
      </w:r>
      <w:proofErr w:type="spellStart"/>
      <w:r w:rsidRPr="003F04A2">
        <w:t>statsansatteloven</w:t>
      </w:r>
      <w:proofErr w:type="spellEnd"/>
      <w:r w:rsidRPr="003F04A2">
        <w:t xml:space="preserve"> for å kunne etablere en registreringsordning for statsansattes verv og økonomiske interesser. Lovhjemmelen gir statlige virksomheter hjemmel til å pålegge ansatte i bestemte stillinger å registrere sine verv og økonomiske interesser. En registreringsordning vil kunne bidra til å bevisstgjøre arbeidsgivere og arbeidstakere på viktigheten av å unngå dobbeltroller.</w:t>
      </w:r>
    </w:p>
    <w:p w14:paraId="73A13A28" w14:textId="77777777" w:rsidR="003F04A2" w:rsidRPr="003F04A2" w:rsidRDefault="003F04A2" w:rsidP="003F04A2">
      <w:r w:rsidRPr="003F04A2">
        <w:t>Departementet anser med dette at anmodningsvedtaket er fulgt opp.</w:t>
      </w:r>
    </w:p>
    <w:p w14:paraId="0B40FCA8" w14:textId="77777777" w:rsidR="003F04A2" w:rsidRPr="003F04A2" w:rsidRDefault="003F04A2" w:rsidP="003F04A2">
      <w:pPr>
        <w:pStyle w:val="avsnitt-tittel"/>
      </w:pPr>
      <w:r w:rsidRPr="003F04A2">
        <w:t>Kommunesektorens plikt til å gi universelt utformet informasjon</w:t>
      </w:r>
    </w:p>
    <w:p w14:paraId="572970B4" w14:textId="77777777" w:rsidR="003F04A2" w:rsidRPr="003F04A2" w:rsidRDefault="003F04A2" w:rsidP="003F04A2">
      <w:pPr>
        <w:pStyle w:val="avsnitt-undertittel"/>
      </w:pPr>
      <w:r w:rsidRPr="003F04A2">
        <w:t>Vedtak nr. 857, 7. juni 2018</w:t>
      </w:r>
    </w:p>
    <w:p w14:paraId="6BD581A7" w14:textId="77777777" w:rsidR="003F04A2" w:rsidRPr="003F04A2" w:rsidRDefault="003F04A2" w:rsidP="003F04A2">
      <w:pPr>
        <w:pStyle w:val="blokksit"/>
        <w:rPr>
          <w:rStyle w:val="kursiv"/>
        </w:rPr>
      </w:pPr>
      <w:r w:rsidRPr="003F04A2">
        <w:rPr>
          <w:rStyle w:val="kursiv"/>
        </w:rPr>
        <w:t>«Stortinget ber regjeringen utrede og legge fram forslag om hvordan plikten kommunesektoren har til å gi informasjon som er universelt utformet og tilstrekkelig individuelt utformet, skal innfris.»</w:t>
      </w:r>
    </w:p>
    <w:p w14:paraId="78DBE2D1"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46 L (2017–2018) </w:t>
      </w:r>
      <w:r w:rsidRPr="003F04A2">
        <w:rPr>
          <w:rStyle w:val="kursiv"/>
        </w:rPr>
        <w:t>Lov om kommuner og fylkeskommuner (kommuneloven)</w:t>
      </w:r>
      <w:r w:rsidRPr="003F04A2">
        <w:t xml:space="preserve"> og </w:t>
      </w:r>
      <w:proofErr w:type="spellStart"/>
      <w:r w:rsidRPr="003F04A2">
        <w:t>Innst</w:t>
      </w:r>
      <w:proofErr w:type="spellEnd"/>
      <w:r w:rsidRPr="003F04A2">
        <w:t>. 369 L (2017–2018).</w:t>
      </w:r>
    </w:p>
    <w:p w14:paraId="26997592" w14:textId="77777777" w:rsidR="003F04A2" w:rsidRPr="003F04A2" w:rsidRDefault="003F04A2" w:rsidP="003F04A2">
      <w:r w:rsidRPr="003F04A2">
        <w:t xml:space="preserve">Regjeringens oppfølging av anmodningsvedtaket er tidligere omtalt i både </w:t>
      </w:r>
      <w:proofErr w:type="spellStart"/>
      <w:r w:rsidRPr="003F04A2">
        <w:t>Prop</w:t>
      </w:r>
      <w:proofErr w:type="spellEnd"/>
      <w:r w:rsidRPr="003F04A2">
        <w:t xml:space="preserve">. 105 S (2019–2020) </w:t>
      </w:r>
      <w:r w:rsidRPr="003F04A2">
        <w:rPr>
          <w:rStyle w:val="kursiv"/>
        </w:rPr>
        <w:t>Kommuneproposisjonen 2021</w:t>
      </w:r>
      <w:r w:rsidRPr="003F04A2">
        <w:t xml:space="preserve"> og i </w:t>
      </w:r>
      <w:proofErr w:type="spellStart"/>
      <w:r w:rsidRPr="003F04A2">
        <w:t>Prop</w:t>
      </w:r>
      <w:proofErr w:type="spellEnd"/>
      <w:r w:rsidRPr="003F04A2">
        <w:t xml:space="preserve">. 1 S (2020–2021). Kommunal- og forvaltningskomiteen hadde ikke merknader til dette. Oppfølgingen av anmodningsvedtaket er også omtalt i Meld. St. 15 (2020–2021) </w:t>
      </w:r>
      <w:r w:rsidRPr="003F04A2">
        <w:rPr>
          <w:rStyle w:val="kursiv"/>
        </w:rPr>
        <w:t xml:space="preserve">Anmodnings- og utredningsvedtak i stortingssesjonen 2019–2020. </w:t>
      </w:r>
      <w:r w:rsidRPr="003F04A2">
        <w:t>Kontroll- og konstitusjonskomiteen hadde da følgende merknad:</w:t>
      </w:r>
    </w:p>
    <w:p w14:paraId="68402F70" w14:textId="77777777" w:rsidR="003F04A2" w:rsidRPr="003F04A2" w:rsidRDefault="003F04A2" w:rsidP="003F04A2">
      <w:pPr>
        <w:pStyle w:val="blokksit"/>
      </w:pPr>
      <w:r w:rsidRPr="003F04A2">
        <w:lastRenderedPageBreak/>
        <w:t>«Komiteen viser til at departementet ikke finner det hensiktsmessig å legge fram lovforslag med særregulering av kommunesektoren og anser at vedtaket ikke skal følges opp. Komiteen vil understreke at manglende vilje til å gjennomføre Stortingets vedtak ikke er tilstrekkelig grunnlag for å hevde at et anmodningsvedtak er gjennomført og viser til regjeringens mulighet til å fremme forslag om å oppheve vedtaket.»</w:t>
      </w:r>
    </w:p>
    <w:p w14:paraId="0168CDE2" w14:textId="77777777" w:rsidR="003F04A2" w:rsidRPr="003F04A2" w:rsidRDefault="003F04A2" w:rsidP="003F04A2">
      <w:r w:rsidRPr="003F04A2">
        <w:t xml:space="preserve">Departementet viser til den tidligere omtalen av oppfølgingen av anmodningsvedtaket i </w:t>
      </w:r>
      <w:proofErr w:type="spellStart"/>
      <w:r w:rsidRPr="003F04A2">
        <w:t>Prop</w:t>
      </w:r>
      <w:proofErr w:type="spellEnd"/>
      <w:r w:rsidRPr="003F04A2">
        <w:t xml:space="preserve">. 105 S (2019–2020) </w:t>
      </w:r>
      <w:r w:rsidRPr="003F04A2">
        <w:rPr>
          <w:rStyle w:val="kursiv"/>
        </w:rPr>
        <w:t xml:space="preserve">Kommuneproposisjonen 2021. </w:t>
      </w:r>
      <w:r w:rsidRPr="003F04A2">
        <w:t>Det er etter dette gjennomført ytterligere tiltak som bidrar til å oppfylle anmodningsvedtaket.</w:t>
      </w:r>
    </w:p>
    <w:p w14:paraId="2CAF03AF" w14:textId="77777777" w:rsidR="003F04A2" w:rsidRPr="003F04A2" w:rsidRDefault="003F04A2" w:rsidP="003F04A2">
      <w:r w:rsidRPr="003F04A2">
        <w:t>Forskrift om universell utforming av informasjons- og kommunikasjonsteknologiske (IKT)-løsninger stiller krav til universell utforming av nettløsninger m.m. I henhold til forskriften har alle private og alle offentlige virksomheter, inkludert kommunene, en plikt til å gjøre sine nettsteder og mobilapplikasjoner universelt utformet, slik at de kan brukes av flest mulig, uavhengig av eventuell nedsatt funksjonsevne. Forskriften er hjemlet i likestillings- og diskrimineringsloven § 18 fjerde ledd. Forskriften stiller krav til at nettløsningene er utformet i tråd med internasjonale retningslinjer (WCAG 2.0), som stiller en rekke detaljerte tekniske krav.</w:t>
      </w:r>
    </w:p>
    <w:p w14:paraId="512D2D56" w14:textId="77777777" w:rsidR="003F04A2" w:rsidRPr="003F04A2" w:rsidRDefault="003F04A2" w:rsidP="003F04A2">
      <w:r w:rsidRPr="003F04A2">
        <w:t xml:space="preserve">Departementet arbeider aktivt med regelverksutvikling på området. Blant annet vedtok Stortinget i </w:t>
      </w:r>
      <w:proofErr w:type="spellStart"/>
      <w:r w:rsidRPr="003F04A2">
        <w:t>Innst</w:t>
      </w:r>
      <w:proofErr w:type="spellEnd"/>
      <w:r w:rsidRPr="003F04A2">
        <w:t>. 457 L (2020–2021) lovendringer som gjennomfører EUs direktiv om tilgjengelighet av offentlige organers nettsteder og mobilapplikasjoner (EU 2016/2102) i norsk rett. Lovendringene trer i kraft 1. januar 2022 og skal etterleves fra 1. januar 2023. Departementet vil vedta forskriftsendringer i løpet av høsten 2021. Regelverksendringene vil samlet pålegge offentlige virksomheter en rekke nye tekniske krav, i tillegg til en plikt til å utarbeide en tilgjengelighetserklæring. Denne erklæringen skal redegjøre for om, og i hvilken grad, nettløsningen etterlever kravene til universell utforming. Dette innebærer at alle kommuner må ta en nærmere gjennomgang av sine nettsteder og mobilapplikasjoner innen 1. januar 2023 og redegjøre for at IKT-løsningene oppfyller kravene i lov og forskrift.</w:t>
      </w:r>
    </w:p>
    <w:p w14:paraId="4D311CA3" w14:textId="77777777" w:rsidR="003F04A2" w:rsidRPr="003F04A2" w:rsidRDefault="003F04A2" w:rsidP="003F04A2">
      <w:r w:rsidRPr="003F04A2">
        <w:t>Digitaliseringsdirektoratet håndhever regelverket om universell utforming av IKT, og sørger for at plikten til universell utforming innfris. Departementet har i 2021 styrket tilsynet med 9,5 mill. kroner, som foreslås videreført for 2022 og 2023. Midlene vil brukes til utvikling av en digital grunnmur i tilsynet, digitale verktøy for kontroll og tilsyn og en sentral digital løsning for tilgjengelighetserklæring. Slik vil håndhevingen av regelverket styrkes og effektiviseres. Departementet vil forskriftsfeste en plikt for offentlige virksomheter til å bruke den felles digitale løsningen for tilgjengelighetserklæring.</w:t>
      </w:r>
    </w:p>
    <w:p w14:paraId="70247A05" w14:textId="77777777" w:rsidR="003F04A2" w:rsidRPr="003F04A2" w:rsidRDefault="003F04A2" w:rsidP="003F04A2">
      <w:r w:rsidRPr="003F04A2">
        <w:t xml:space="preserve">Når det gjelder plikten til å gi informasjon som er tilstrekkelig individuelt utformet, vises det til krav i gjeldende forvaltningslov til å vurdere den enkeltes behov for veiledning og at veiledningen skal tilpasses sakens karakter og organet kapasitet. Det vises også til forvaltningslovutvalgets utredning NOU 2019: 5 </w:t>
      </w:r>
      <w:r w:rsidRPr="003F04A2">
        <w:rPr>
          <w:rStyle w:val="kursiv"/>
        </w:rPr>
        <w:t>Ny forvaltningslov – Lov om saksbehandlingen i offentlig forvaltning</w:t>
      </w:r>
      <w:r w:rsidRPr="003F04A2">
        <w:t>. Utvalget foreslår at forvaltningsorganet skal vurdere den enkeltes behov for veiledning, og at veiledningen skal tilpasses organets kapasitet og sakens karakter. Utvalget foreslår videre at loven skal gi rett til muntlig samtale for den som har et reelt behov for det, og en rett til muntlige samtaler i et personlig møte hvis det er nødvendig for sakens opplysning. Utvalgets utredning har vært på alminnelig høring og er nå til behandling i Justis- og beredskapsdepartementet.</w:t>
      </w:r>
    </w:p>
    <w:p w14:paraId="426A05BB" w14:textId="77777777" w:rsidR="003F04A2" w:rsidRPr="003F04A2" w:rsidRDefault="003F04A2" w:rsidP="003F04A2">
      <w:r w:rsidRPr="003F04A2">
        <w:lastRenderedPageBreak/>
        <w:t>Kommunal- og moderniseringsdepartementet viser i denne sammenhengen også til ny språklov som trer i kraft 1. januar 2022. Klart språk er regulert i § 9 og fastsetter at offentlige organer skal kommunisere på et klart og korrekt språk som er tilpasset målgruppen. Regjeringen har de siste årene arbeidet for klart språk i offentlig sektor, herunder i kommunal sektor. Kommunenes organisasjon KS har mellom 2014/2015 og 2020 fått støtte til sin satsing på klart språk i kommunal sektor av departementet. Over 200 kommuner deltok i aktiviteter innenfor programmet. KS fortsetter også etter programperioden med å gi råd og veiledning til kommuner til deres klarspråkarbeid. KS samarbeider tett med Digitaliseringsdirektoratet og Språkrådet på fagfeltet.</w:t>
      </w:r>
    </w:p>
    <w:p w14:paraId="786AB0C5" w14:textId="77777777" w:rsidR="003F04A2" w:rsidRPr="003F04A2" w:rsidRDefault="003F04A2" w:rsidP="003F04A2">
      <w:r w:rsidRPr="003F04A2">
        <w:t>Departementet viser til at ovennevnte tiltak skal bidra til å sikre at kommunene oppfyller kravene til universelt utformet informasjon og tilstrekkelig individuelt utformet informasjon.</w:t>
      </w:r>
    </w:p>
    <w:p w14:paraId="300C6D9A" w14:textId="77777777" w:rsidR="003F04A2" w:rsidRPr="003F04A2" w:rsidRDefault="003F04A2" w:rsidP="003F04A2">
      <w:r w:rsidRPr="003F04A2">
        <w:t>Departementet anser med dette at anmodningsvedtaket er fulgt opp.</w:t>
      </w:r>
    </w:p>
    <w:p w14:paraId="67D5867C" w14:textId="77777777" w:rsidR="003F04A2" w:rsidRPr="003F04A2" w:rsidRDefault="003F04A2" w:rsidP="003F04A2">
      <w:pPr>
        <w:pStyle w:val="Overskrift2"/>
      </w:pPr>
      <w:r w:rsidRPr="003F04A2">
        <w:t>Stortingssesjon 2016–2017</w:t>
      </w:r>
    </w:p>
    <w:p w14:paraId="05951F36" w14:textId="77777777" w:rsidR="003F04A2" w:rsidRPr="003F04A2" w:rsidRDefault="003F04A2" w:rsidP="003F04A2">
      <w:pPr>
        <w:pStyle w:val="avsnitt-tittel"/>
      </w:pPr>
      <w:r w:rsidRPr="003F04A2">
        <w:t>Stryke listekandidater</w:t>
      </w:r>
    </w:p>
    <w:p w14:paraId="44DB1E21" w14:textId="77777777" w:rsidR="003F04A2" w:rsidRPr="003F04A2" w:rsidRDefault="003F04A2" w:rsidP="003F04A2">
      <w:pPr>
        <w:pStyle w:val="avsnitt-undertittel"/>
      </w:pPr>
      <w:r w:rsidRPr="003F04A2">
        <w:t>Vedtak nr. 700, 23. mai 2017</w:t>
      </w:r>
    </w:p>
    <w:p w14:paraId="251FA4B8" w14:textId="77777777" w:rsidR="003F04A2" w:rsidRPr="003F04A2" w:rsidRDefault="003F04A2" w:rsidP="003F04A2">
      <w:pPr>
        <w:pStyle w:val="blokksit"/>
        <w:rPr>
          <w:rStyle w:val="kursiv"/>
        </w:rPr>
      </w:pPr>
      <w:r w:rsidRPr="003F04A2">
        <w:rPr>
          <w:rStyle w:val="kursiv"/>
        </w:rPr>
        <w:t>«Stortinget ber regjeringen fremme forslag om å gjeninnføre velgernes mulighet til å stryke listekandidater ved fylkestings- og kommunestyrevalg.»</w:t>
      </w:r>
    </w:p>
    <w:p w14:paraId="49FEDA52" w14:textId="77777777" w:rsidR="003F04A2" w:rsidRPr="003F04A2" w:rsidRDefault="003F04A2" w:rsidP="003F04A2">
      <w:r w:rsidRPr="003F04A2">
        <w:t xml:space="preserve">Dokumentene som ligger til grunn for vedtaket, er representantforslag fra stortingsrepresentantene Helge André Njåstad, Ingebjørg Amanda </w:t>
      </w:r>
      <w:proofErr w:type="spellStart"/>
      <w:r w:rsidRPr="003F04A2">
        <w:t>Godskesen</w:t>
      </w:r>
      <w:proofErr w:type="spellEnd"/>
      <w:r w:rsidRPr="003F04A2">
        <w:t xml:space="preserve">, Harald T. Nesvik, Ingjerd Schou, Michael Tetzschner og Frank J. Jenssen om å tillate </w:t>
      </w:r>
      <w:proofErr w:type="spellStart"/>
      <w:r w:rsidRPr="003F04A2">
        <w:t>stryking</w:t>
      </w:r>
      <w:proofErr w:type="spellEnd"/>
      <w:r w:rsidRPr="003F04A2">
        <w:t xml:space="preserve"> av listekandidater ved fylkestings- og kommunestyrevalg, jf. Dokument 8:14 S og </w:t>
      </w:r>
      <w:proofErr w:type="spellStart"/>
      <w:r w:rsidRPr="003F04A2">
        <w:t>Innst</w:t>
      </w:r>
      <w:proofErr w:type="spellEnd"/>
      <w:r w:rsidRPr="003F04A2">
        <w:t>. 306 S (2016–2017).</w:t>
      </w:r>
    </w:p>
    <w:p w14:paraId="510A4D76" w14:textId="77777777" w:rsidR="003F04A2" w:rsidRPr="003F04A2" w:rsidRDefault="003F04A2" w:rsidP="003F04A2">
      <w:r w:rsidRPr="003F04A2">
        <w:t>Departementet ba Valglovutvalget vurdere om det bør være adgang til å stryke listekandidater ved fylkestings- og kommunestyrevalg, som en del av utvalgets arbeid. Valglovutvalget la frem sin utredning 27. mai 2020, og utredningen har vært på høring. Flertallet i valglovutvalget går ikke inn for å gjeninnføre strykeadgang ved lokalvalg.</w:t>
      </w:r>
    </w:p>
    <w:p w14:paraId="134A8142" w14:textId="77777777" w:rsidR="003F04A2" w:rsidRPr="003F04A2" w:rsidRDefault="003F04A2" w:rsidP="003F04A2">
      <w:r w:rsidRPr="003F04A2">
        <w:t>Departementet tar sikte på å fremme forslag til ny valglov for Stortinget innen utgangen av 2022.</w:t>
      </w:r>
    </w:p>
    <w:p w14:paraId="2C4D8F34" w14:textId="77777777" w:rsidR="003F04A2" w:rsidRPr="003F04A2" w:rsidRDefault="003F04A2" w:rsidP="003F04A2">
      <w:pPr>
        <w:pStyle w:val="avsnitt-tittel"/>
      </w:pPr>
      <w:r w:rsidRPr="003F04A2">
        <w:t>Ladeklare bygg</w:t>
      </w:r>
    </w:p>
    <w:p w14:paraId="367B89A5" w14:textId="77777777" w:rsidR="003F04A2" w:rsidRPr="003F04A2" w:rsidRDefault="003F04A2" w:rsidP="003F04A2">
      <w:pPr>
        <w:pStyle w:val="avsnitt-undertittel"/>
      </w:pPr>
      <w:r w:rsidRPr="003F04A2">
        <w:t>Vedtak nr. 717, 30. mai 2017</w:t>
      </w:r>
    </w:p>
    <w:p w14:paraId="3C5C4AEB" w14:textId="77777777" w:rsidR="003F04A2" w:rsidRPr="003F04A2" w:rsidRDefault="003F04A2" w:rsidP="003F04A2">
      <w:pPr>
        <w:pStyle w:val="blokksit"/>
        <w:rPr>
          <w:rStyle w:val="kursiv"/>
        </w:rPr>
      </w:pPr>
      <w:r w:rsidRPr="003F04A2">
        <w:rPr>
          <w:rStyle w:val="kursiv"/>
        </w:rPr>
        <w:t>«Stortinget ber regjeringen vurdere hvordan man kan innføre krav til at nye bygg og bygg som underlegges større ombygginger, skal være ladeklare bygg.»</w:t>
      </w:r>
    </w:p>
    <w:p w14:paraId="3BB2FA41" w14:textId="77777777" w:rsidR="003F04A2" w:rsidRPr="003F04A2" w:rsidRDefault="003F04A2" w:rsidP="003F04A2">
      <w:r w:rsidRPr="003F04A2">
        <w:t xml:space="preserve">Dokumentene som ligger til grunn for vedtaket, er representantforslag fra stortingsrepresentantene Audun Lysbakken, Heikki Eidsvoll Holmås og Abid Q. Raja om å sikre at alle i borettslag og sameier får mulighet til å lade elbilene sine, samt opptrappingsplan for salg av nullutslippsbiler, jf. Dokument 8:70 S og </w:t>
      </w:r>
      <w:proofErr w:type="spellStart"/>
      <w:r w:rsidRPr="003F04A2">
        <w:t>Innst</w:t>
      </w:r>
      <w:proofErr w:type="spellEnd"/>
      <w:r w:rsidRPr="003F04A2">
        <w:t>. 315 S (2016–2017).</w:t>
      </w:r>
    </w:p>
    <w:p w14:paraId="5C376422" w14:textId="77777777" w:rsidR="003F04A2" w:rsidRPr="003F04A2" w:rsidRDefault="003F04A2" w:rsidP="003F04A2">
      <w:r w:rsidRPr="003F04A2">
        <w:lastRenderedPageBreak/>
        <w:t xml:space="preserve">I januar sendte Direktoratet for </w:t>
      </w:r>
      <w:proofErr w:type="spellStart"/>
      <w:r w:rsidRPr="003F04A2">
        <w:t>byggkvalitet</w:t>
      </w:r>
      <w:proofErr w:type="spellEnd"/>
      <w:r w:rsidRPr="003F04A2">
        <w:t xml:space="preserve"> forslag om nye bestemmelser i </w:t>
      </w:r>
      <w:proofErr w:type="spellStart"/>
      <w:r w:rsidRPr="003F04A2">
        <w:t>byggteknisk</w:t>
      </w:r>
      <w:proofErr w:type="spellEnd"/>
      <w:r w:rsidRPr="003F04A2">
        <w:t xml:space="preserve"> forskrift (TEK 17) på høring. Bestemmelsene innebærer at nye bygg og bygg som underlegges større ombygginger, skal være ladeklare. Det betyr at det må klargjøres føringsvei og plass for elektrisk infrastruktur for ladeanlegg til elbil. Endringene ble fastsatt 28. april og trådte i kraft 1. juli 2021.</w:t>
      </w:r>
    </w:p>
    <w:p w14:paraId="540941FE" w14:textId="77777777" w:rsidR="003F04A2" w:rsidRPr="003F04A2" w:rsidRDefault="003F04A2" w:rsidP="003F04A2">
      <w:r w:rsidRPr="003F04A2">
        <w:t>Departementet anser med dette at anmodningsvedtaket er fulgt opp.</w:t>
      </w:r>
    </w:p>
    <w:p w14:paraId="02359EB8" w14:textId="77777777" w:rsidR="003F04A2" w:rsidRPr="003F04A2" w:rsidRDefault="003F04A2" w:rsidP="003F04A2">
      <w:pPr>
        <w:pStyle w:val="avsnitt-tittel"/>
      </w:pPr>
      <w:r w:rsidRPr="003F04A2">
        <w:t>Sørsamisk språk</w:t>
      </w:r>
    </w:p>
    <w:p w14:paraId="5E16AC78" w14:textId="77777777" w:rsidR="003F04A2" w:rsidRPr="003F04A2" w:rsidRDefault="003F04A2" w:rsidP="003F04A2">
      <w:pPr>
        <w:pStyle w:val="avsnitt-undertittel"/>
      </w:pPr>
      <w:r w:rsidRPr="003F04A2">
        <w:t>Vedtak nr. 845, 8. juni 2017</w:t>
      </w:r>
    </w:p>
    <w:p w14:paraId="26E35735" w14:textId="77777777" w:rsidR="003F04A2" w:rsidRPr="003F04A2" w:rsidRDefault="003F04A2" w:rsidP="003F04A2">
      <w:pPr>
        <w:pStyle w:val="blokksit"/>
        <w:rPr>
          <w:rStyle w:val="kursiv"/>
        </w:rPr>
      </w:pPr>
      <w:r w:rsidRPr="003F04A2">
        <w:rPr>
          <w:rStyle w:val="kursiv"/>
        </w:rPr>
        <w:t>«Stortinget ber regjeringen i oppfølgingen av NOU 2016: 18 Hjertespråket om å ha en særlig oppmerksomhet rettet mot sørsamisk språk og sammenhengene mellom språk, kultur og næring, og komme tilbake til Stortinget på en egnet måte med konkrete forslag til oppfølging av dette.»</w:t>
      </w:r>
    </w:p>
    <w:p w14:paraId="7A954E0A"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 S (2017–2018) for Kommunal- og moderniseringsdepartementet og </w:t>
      </w:r>
      <w:proofErr w:type="spellStart"/>
      <w:r w:rsidRPr="003F04A2">
        <w:t>Innst</w:t>
      </w:r>
      <w:proofErr w:type="spellEnd"/>
      <w:r w:rsidRPr="003F04A2">
        <w:t>. 16 S (2017–2018).</w:t>
      </w:r>
    </w:p>
    <w:p w14:paraId="4CDFC1E7" w14:textId="77777777" w:rsidR="003F04A2" w:rsidRPr="003F04A2" w:rsidRDefault="003F04A2" w:rsidP="003F04A2">
      <w:r w:rsidRPr="003F04A2">
        <w:t>Regjeringen følger opp anmodningsvedtaket som ledd i oppfølgingen av NOU 2016: 18 Hjertespråket. Regjeringen sendte lovforslag om endringer i samelovens språkregler på høring 13. august 2021, med høringsfrist 15. november 2021.</w:t>
      </w:r>
    </w:p>
    <w:p w14:paraId="3F1EA6E4" w14:textId="77777777" w:rsidR="003F04A2" w:rsidRPr="003F04A2" w:rsidRDefault="003F04A2" w:rsidP="003F04A2">
      <w:r w:rsidRPr="003F04A2">
        <w:t>Departementet vil deretter komme tilbake til Stortinget om saken på egnet måte.</w:t>
      </w:r>
    </w:p>
    <w:p w14:paraId="15F548DB" w14:textId="77777777" w:rsidR="003F04A2" w:rsidRPr="003F04A2" w:rsidRDefault="003F04A2" w:rsidP="003F04A2">
      <w:pPr>
        <w:pStyle w:val="Overskrift2"/>
      </w:pPr>
      <w:r w:rsidRPr="003F04A2">
        <w:t>Stortingssesjon 2015–2016</w:t>
      </w:r>
    </w:p>
    <w:p w14:paraId="7DF8ACBB" w14:textId="77777777" w:rsidR="003F04A2" w:rsidRPr="003F04A2" w:rsidRDefault="003F04A2" w:rsidP="003F04A2">
      <w:pPr>
        <w:pStyle w:val="avsnitt-tittel"/>
      </w:pPr>
      <w:r w:rsidRPr="003F04A2">
        <w:t>Registrering av økonomiske interesser for departementsråder</w:t>
      </w:r>
    </w:p>
    <w:p w14:paraId="48078475" w14:textId="77777777" w:rsidR="003F04A2" w:rsidRPr="003F04A2" w:rsidRDefault="003F04A2" w:rsidP="003F04A2">
      <w:pPr>
        <w:pStyle w:val="avsnitt-undertittel"/>
      </w:pPr>
      <w:r w:rsidRPr="003F04A2">
        <w:t>Vedtak nr. 590, 12. april 2016</w:t>
      </w:r>
    </w:p>
    <w:p w14:paraId="63716687" w14:textId="77777777" w:rsidR="003F04A2" w:rsidRPr="003F04A2" w:rsidRDefault="003F04A2" w:rsidP="003F04A2">
      <w:pPr>
        <w:pStyle w:val="blokksit"/>
        <w:rPr>
          <w:rStyle w:val="kursiv"/>
        </w:rPr>
      </w:pPr>
      <w:r w:rsidRPr="003F04A2">
        <w:rPr>
          <w:rStyle w:val="kursiv"/>
        </w:rPr>
        <w:t>«Stortinget ber regjeringen vurdere om tilsvarende regler som gjelder for registrering av regjeringsmedlemmers økonomiske interesser, bør gjøres gjeldende for departementsråder.»</w:t>
      </w:r>
    </w:p>
    <w:p w14:paraId="107723B6" w14:textId="77777777" w:rsidR="003F04A2" w:rsidRPr="003F04A2" w:rsidRDefault="003F04A2" w:rsidP="003F04A2">
      <w:r w:rsidRPr="003F04A2">
        <w:t xml:space="preserve">Dokumentene som ligger til grunn for vedtaket, er representantforslag fra stortingsrepresentant Torgeir </w:t>
      </w:r>
      <w:proofErr w:type="spellStart"/>
      <w:r w:rsidRPr="003F04A2">
        <w:t>Knag</w:t>
      </w:r>
      <w:proofErr w:type="spellEnd"/>
      <w:r w:rsidRPr="003F04A2">
        <w:t xml:space="preserve"> Fylkesnes om endring av Stortingets forretningsorden for å sikre åpenhet om representantenes økonomiske interesser, jf. Dokument 8:22 S og </w:t>
      </w:r>
      <w:proofErr w:type="spellStart"/>
      <w:r w:rsidRPr="003F04A2">
        <w:t>Innst</w:t>
      </w:r>
      <w:proofErr w:type="spellEnd"/>
      <w:r w:rsidRPr="003F04A2">
        <w:t>. 221 S (2015–2016).</w:t>
      </w:r>
    </w:p>
    <w:p w14:paraId="45A1A85A" w14:textId="77777777" w:rsidR="003F04A2" w:rsidRPr="003F04A2" w:rsidRDefault="003F04A2" w:rsidP="003F04A2">
      <w:r w:rsidRPr="003F04A2">
        <w:t xml:space="preserve">Det er i </w:t>
      </w:r>
      <w:proofErr w:type="spellStart"/>
      <w:r w:rsidRPr="003F04A2">
        <w:t>Prop</w:t>
      </w:r>
      <w:proofErr w:type="spellEnd"/>
      <w:r w:rsidRPr="003F04A2">
        <w:t xml:space="preserve">. 224 L (2020–2021) </w:t>
      </w:r>
      <w:proofErr w:type="spellStart"/>
      <w:r w:rsidRPr="003F04A2">
        <w:t>Endringar</w:t>
      </w:r>
      <w:proofErr w:type="spellEnd"/>
      <w:r w:rsidRPr="003F04A2">
        <w:t xml:space="preserve"> i </w:t>
      </w:r>
      <w:proofErr w:type="spellStart"/>
      <w:r w:rsidRPr="003F04A2">
        <w:t>statsansatteloven</w:t>
      </w:r>
      <w:proofErr w:type="spellEnd"/>
      <w:r w:rsidRPr="003F04A2">
        <w:t xml:space="preserve"> m.m. fremmet forslag om en ny lovhjemmel i </w:t>
      </w:r>
      <w:proofErr w:type="spellStart"/>
      <w:r w:rsidRPr="003F04A2">
        <w:t>statsansatteloven</w:t>
      </w:r>
      <w:proofErr w:type="spellEnd"/>
      <w:r w:rsidRPr="003F04A2">
        <w:t xml:space="preserve"> for å kunne etablere en registreringsordning for statsansattes verv og økonomiske interesser. Lovhjemmelen gir statlige virksomheter hjemmel til å pålegge ansatte i bestemte stillinger å registrere sine verv og økonomiske interesser. Kommunal- og moderniseringsdepartementet vil gi retningslinjer om hvordan en slik registreringsordning kan gjennomføres. Det er lagt til grunn i forarbeidene at ordningen hovedsakelig skal omfatte ansatte i ledende stillinger i virksomheten.</w:t>
      </w:r>
    </w:p>
    <w:p w14:paraId="65C4571D" w14:textId="77777777" w:rsidR="003F04A2" w:rsidRPr="003F04A2" w:rsidRDefault="003F04A2" w:rsidP="003F04A2">
      <w:r w:rsidRPr="003F04A2">
        <w:t>Departementet anser med dette at anmodningsvedtaket er fulgt opp.</w:t>
      </w:r>
    </w:p>
    <w:p w14:paraId="384EEC3F" w14:textId="77777777" w:rsidR="003F04A2" w:rsidRPr="003F04A2" w:rsidRDefault="003F04A2" w:rsidP="003F04A2">
      <w:pPr>
        <w:pStyle w:val="avsnitt-tittel"/>
      </w:pPr>
      <w:r w:rsidRPr="003F04A2">
        <w:lastRenderedPageBreak/>
        <w:t>Fravikelse av plan- og bygningsloven og grannelova ved nasjonal flyktningkrise</w:t>
      </w:r>
    </w:p>
    <w:p w14:paraId="46C9F844" w14:textId="77777777" w:rsidR="003F04A2" w:rsidRPr="003F04A2" w:rsidRDefault="003F04A2" w:rsidP="003F04A2">
      <w:pPr>
        <w:pStyle w:val="avsnitt-undertittel"/>
      </w:pPr>
      <w:r w:rsidRPr="003F04A2">
        <w:t>Vedtak nr. 646, 10. mai 2016</w:t>
      </w:r>
    </w:p>
    <w:p w14:paraId="4D461834" w14:textId="77777777" w:rsidR="003F04A2" w:rsidRPr="003F04A2" w:rsidRDefault="003F04A2" w:rsidP="003F04A2">
      <w:pPr>
        <w:pStyle w:val="blokksit"/>
        <w:rPr>
          <w:rStyle w:val="kursiv"/>
        </w:rPr>
      </w:pPr>
      <w:r w:rsidRPr="003F04A2">
        <w:rPr>
          <w:rStyle w:val="kursiv"/>
        </w:rPr>
        <w:t>«Stortinget ber regjeringen komme tilbake til Stortinget med forslag til lovendringer som ved en nasjonal flyktningkrise gir kommunene myndighet til å fravike plan- og bygningsloven og grannelova. Det settes frist for kommunens beslutning, som treffes etter anmodning fra annen kommunal eller statlig myndighet. Saken overføres departementet hvis fristen ikke holdes, og departementet kan også ved overprøving prøve alle sider av saken. Beslutning om at det foreligger en nasjonal flyktningkrise kan treffes av Kongen i statsråd eller av departementet.»</w:t>
      </w:r>
    </w:p>
    <w:p w14:paraId="151B5205"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43 L (2015–2016) </w:t>
      </w:r>
      <w:r w:rsidRPr="003F04A2">
        <w:rPr>
          <w:rStyle w:val="kursiv"/>
        </w:rPr>
        <w:t xml:space="preserve">Endringer i plan- og bygningsloven (unntak ved kriser, katastrofer eller andre ekstraordinære situasjoner i fredstid) </w:t>
      </w:r>
      <w:r w:rsidRPr="003F04A2">
        <w:t xml:space="preserve">og </w:t>
      </w:r>
      <w:proofErr w:type="spellStart"/>
      <w:r w:rsidRPr="003F04A2">
        <w:t>Innst</w:t>
      </w:r>
      <w:proofErr w:type="spellEnd"/>
      <w:r w:rsidRPr="003F04A2">
        <w:t>. 229 L (2015–2016).</w:t>
      </w:r>
    </w:p>
    <w:p w14:paraId="54263619" w14:textId="77777777" w:rsidR="003F04A2" w:rsidRPr="003F04A2" w:rsidRDefault="003F04A2" w:rsidP="003F04A2">
      <w:r w:rsidRPr="003F04A2">
        <w:t xml:space="preserve">Justis- og beredskapsdepartementet satte i 2018 ned et lovutvalg som fikk i oppgave å utrede en sektorovergripende fullmaktsbestemmelse og hjemmel for suspensjon av enkeltpersoners rettigheter i beredskapslovgivningen. Utvalget ble bedt om å ta særlig hensyn til utfordringen i anmodningsvedtak nr. 646. NOU 2019: 13 </w:t>
      </w:r>
      <w:r w:rsidRPr="003F04A2">
        <w:rPr>
          <w:rStyle w:val="kursiv"/>
        </w:rPr>
        <w:t>Når krisen inntreffer</w:t>
      </w:r>
      <w:r w:rsidRPr="003F04A2">
        <w:t xml:space="preserve"> ble overrakt Justis- og beredskapsdepartementet 14. juni 2019, og sendt på høring med frist 20. desember 2019. Departementet er i dialog med Justis- og beredskapsdepartementet om videre oppfølging. På grunn av virusutbruddet, er arbeidet blitt forsinket.</w:t>
      </w:r>
    </w:p>
    <w:p w14:paraId="58F64455" w14:textId="77777777" w:rsidR="003F04A2" w:rsidRPr="003F04A2" w:rsidRDefault="003F04A2" w:rsidP="003F04A2">
      <w:r w:rsidRPr="003F04A2">
        <w:t>Departementet vil komme tilbake til Stortinget om saken på egnet måte.</w:t>
      </w:r>
    </w:p>
    <w:p w14:paraId="7AA85641" w14:textId="77777777" w:rsidR="003F04A2" w:rsidRPr="003F04A2" w:rsidRDefault="003F04A2" w:rsidP="003F04A2">
      <w:pPr>
        <w:pStyle w:val="avsnitt-tittel"/>
      </w:pPr>
      <w:r w:rsidRPr="003F04A2">
        <w:t>Endringer i valgloven</w:t>
      </w:r>
    </w:p>
    <w:p w14:paraId="2701F29A" w14:textId="77777777" w:rsidR="003F04A2" w:rsidRPr="003F04A2" w:rsidRDefault="003F04A2" w:rsidP="003F04A2">
      <w:pPr>
        <w:pStyle w:val="avsnitt-undertittel"/>
      </w:pPr>
      <w:r w:rsidRPr="003F04A2">
        <w:t>Vedtak nr. 861, 10. juni 2016</w:t>
      </w:r>
    </w:p>
    <w:p w14:paraId="10C4C282" w14:textId="77777777" w:rsidR="003F04A2" w:rsidRPr="003F04A2" w:rsidRDefault="003F04A2" w:rsidP="003F04A2">
      <w:pPr>
        <w:pStyle w:val="blokksit"/>
        <w:rPr>
          <w:rStyle w:val="kursiv"/>
        </w:rPr>
      </w:pPr>
      <w:r w:rsidRPr="003F04A2">
        <w:rPr>
          <w:rStyle w:val="kursiv"/>
        </w:rPr>
        <w:t>«Stortinget ber regjeringen komme tilbake med et nytt forslag til endringer i valgloven § 7-2 og § 11-5 første ledd (personvalg ved stortingsvalg), hvor også merknader og forslag i denne innstilling er vurdert. Lovendringen foreslås iverksatt fra stortingsvalget i 2021.»</w:t>
      </w:r>
    </w:p>
    <w:p w14:paraId="6766B06B"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73 L (2015–2016) </w:t>
      </w:r>
      <w:proofErr w:type="spellStart"/>
      <w:r w:rsidRPr="003F04A2">
        <w:rPr>
          <w:rStyle w:val="kursiv"/>
        </w:rPr>
        <w:t>Endringar</w:t>
      </w:r>
      <w:proofErr w:type="spellEnd"/>
      <w:r w:rsidRPr="003F04A2">
        <w:rPr>
          <w:rStyle w:val="kursiv"/>
        </w:rPr>
        <w:t xml:space="preserve"> i valgloven (</w:t>
      </w:r>
      <w:proofErr w:type="spellStart"/>
      <w:r w:rsidRPr="003F04A2">
        <w:rPr>
          <w:rStyle w:val="kursiv"/>
        </w:rPr>
        <w:t>personval</w:t>
      </w:r>
      <w:proofErr w:type="spellEnd"/>
      <w:r w:rsidRPr="003F04A2">
        <w:rPr>
          <w:rStyle w:val="kursiv"/>
        </w:rPr>
        <w:t xml:space="preserve"> ved </w:t>
      </w:r>
      <w:proofErr w:type="spellStart"/>
      <w:r w:rsidRPr="003F04A2">
        <w:rPr>
          <w:rStyle w:val="kursiv"/>
        </w:rPr>
        <w:t>stortingsval</w:t>
      </w:r>
      <w:proofErr w:type="spellEnd"/>
      <w:r w:rsidRPr="003F04A2">
        <w:rPr>
          <w:rStyle w:val="kursiv"/>
        </w:rPr>
        <w:t>, frist for godkjenning av førehandsstemmer mv.)</w:t>
      </w:r>
      <w:r w:rsidRPr="003F04A2">
        <w:t xml:space="preserve"> og </w:t>
      </w:r>
      <w:proofErr w:type="spellStart"/>
      <w:r w:rsidRPr="003F04A2">
        <w:t>Innst</w:t>
      </w:r>
      <w:proofErr w:type="spellEnd"/>
      <w:r w:rsidRPr="003F04A2">
        <w:t>. 402 L (2015–2016).</w:t>
      </w:r>
    </w:p>
    <w:p w14:paraId="698AE5BD" w14:textId="77777777" w:rsidR="003F04A2" w:rsidRPr="003F04A2" w:rsidRDefault="003F04A2" w:rsidP="003F04A2">
      <w:r w:rsidRPr="003F04A2">
        <w:t>Vurdering av personvalgregler ved stortingsvalg har inngått i valglovutvalgets mandat. Flertallet i utvalget foreslår å gi velgerne mer innflytelse over personvalget. Utredningen har vært på høring.</w:t>
      </w:r>
    </w:p>
    <w:p w14:paraId="109C80F2" w14:textId="77777777" w:rsidR="003F04A2" w:rsidRPr="003F04A2" w:rsidRDefault="003F04A2" w:rsidP="003F04A2">
      <w:r w:rsidRPr="003F04A2">
        <w:t>Departementet tar sikte på å fremme et forslag til ny valglov for Stortinget i løpet av 2022.</w:t>
      </w:r>
    </w:p>
    <w:p w14:paraId="5F0B6C00" w14:textId="77777777" w:rsidR="003F04A2" w:rsidRPr="003F04A2" w:rsidRDefault="003F04A2" w:rsidP="003F04A2">
      <w:pPr>
        <w:pStyle w:val="Overskrift1"/>
      </w:pPr>
      <w:proofErr w:type="spellStart"/>
      <w:r w:rsidRPr="003F04A2">
        <w:t>Kulturdepartmentet</w:t>
      </w:r>
      <w:proofErr w:type="spellEnd"/>
    </w:p>
    <w:p w14:paraId="543B1CA8" w14:textId="77777777" w:rsidR="003F04A2" w:rsidRPr="003F04A2" w:rsidRDefault="003F04A2" w:rsidP="003F04A2">
      <w:pPr>
        <w:pStyle w:val="avsnitt-undertittel"/>
      </w:pPr>
      <w:r w:rsidRPr="003F04A2">
        <w:t>Oversikt over anmodnings- og utredningsvedtak</w:t>
      </w:r>
    </w:p>
    <w:p w14:paraId="7AC73F01" w14:textId="5DD8C2C2" w:rsidR="003F04A2" w:rsidRDefault="003F04A2" w:rsidP="003F04A2">
      <w:r w:rsidRPr="003F04A2">
        <w:t xml:space="preserve">Nedenfor gis en oversikt over oppfølging av anmodnings- og utredningsvedtak under Kulturdepartementet. Oversikten inkluderer alle vedtak fra stortingssesjonen 2020–2021, samt de vedtakene fra tidligere stortingssesjoner som kontroll- og konstitusjonskomiteen i </w:t>
      </w:r>
      <w:proofErr w:type="spellStart"/>
      <w:r w:rsidRPr="003F04A2">
        <w:t>Innst</w:t>
      </w:r>
      <w:proofErr w:type="spellEnd"/>
      <w:r w:rsidRPr="003F04A2">
        <w:t xml:space="preserve">. 580 S (2020–2021) </w:t>
      </w:r>
      <w:r w:rsidRPr="003F04A2">
        <w:lastRenderedPageBreak/>
        <w:t>mente ikke var kvittert ut. I tabellen nedenfor angis det også hvorvidt departementet planlegger om rapporteringen knyttet til anmodningsvedtaket nå avsluttes, eller om departementet vil rapportere konkret på vedtaket også i neste års budsjettproposisjon.</w:t>
      </w:r>
    </w:p>
    <w:p w14:paraId="5FB46BEF" w14:textId="279D9966" w:rsidR="008C71AB" w:rsidRPr="003F04A2" w:rsidRDefault="008C71AB" w:rsidP="008C71AB">
      <w:pPr>
        <w:pStyle w:val="tabell-tittel"/>
      </w:pPr>
      <w:r w:rsidRPr="003F04A2">
        <w:t>Oversikt over anmodnings- og utredningsvedtak, ordnet etter sesjon og nummer</w:t>
      </w:r>
    </w:p>
    <w:p w14:paraId="48C911BC" w14:textId="77777777" w:rsidR="003F04A2" w:rsidRPr="003F04A2" w:rsidRDefault="003F04A2" w:rsidP="003F04A2">
      <w:pPr>
        <w:pStyle w:val="Tabellnavn"/>
      </w:pPr>
      <w:r w:rsidRPr="003F04A2">
        <w:t>04J1xx2</w:t>
      </w:r>
    </w:p>
    <w:tbl>
      <w:tblPr>
        <w:tblStyle w:val="StandardTabell"/>
        <w:tblW w:w="9200" w:type="dxa"/>
        <w:tblLayout w:type="fixed"/>
        <w:tblLook w:val="04A0" w:firstRow="1" w:lastRow="0" w:firstColumn="1" w:lastColumn="0" w:noHBand="0" w:noVBand="1"/>
      </w:tblPr>
      <w:tblGrid>
        <w:gridCol w:w="1384"/>
        <w:gridCol w:w="1276"/>
        <w:gridCol w:w="4961"/>
        <w:gridCol w:w="1579"/>
      </w:tblGrid>
      <w:tr w:rsidR="003F04A2" w:rsidRPr="003F04A2" w14:paraId="538E55EB" w14:textId="77777777" w:rsidTr="008C71AB">
        <w:trPr>
          <w:trHeight w:val="860"/>
        </w:trPr>
        <w:tc>
          <w:tcPr>
            <w:tcW w:w="1384" w:type="dxa"/>
            <w:shd w:val="clear" w:color="auto" w:fill="FFFFFF"/>
          </w:tcPr>
          <w:p w14:paraId="6794D988" w14:textId="77777777" w:rsidR="003F04A2" w:rsidRPr="003F04A2" w:rsidRDefault="003F04A2" w:rsidP="008C71AB">
            <w:r w:rsidRPr="003F04A2">
              <w:t>Sesjon</w:t>
            </w:r>
          </w:p>
        </w:tc>
        <w:tc>
          <w:tcPr>
            <w:tcW w:w="1276" w:type="dxa"/>
          </w:tcPr>
          <w:p w14:paraId="546A284C" w14:textId="10387FD3" w:rsidR="003F04A2" w:rsidRPr="003F04A2" w:rsidRDefault="003F04A2" w:rsidP="008C71AB">
            <w:pPr>
              <w:jc w:val="center"/>
            </w:pPr>
            <w:r w:rsidRPr="003F04A2">
              <w:t>Vedtak nr.</w:t>
            </w:r>
          </w:p>
        </w:tc>
        <w:tc>
          <w:tcPr>
            <w:tcW w:w="4961" w:type="dxa"/>
          </w:tcPr>
          <w:p w14:paraId="0798C90C" w14:textId="77777777" w:rsidR="003F04A2" w:rsidRPr="003F04A2" w:rsidRDefault="003F04A2" w:rsidP="008C71AB">
            <w:r w:rsidRPr="003F04A2">
              <w:t>Stikkord</w:t>
            </w:r>
          </w:p>
        </w:tc>
        <w:tc>
          <w:tcPr>
            <w:tcW w:w="1579" w:type="dxa"/>
          </w:tcPr>
          <w:p w14:paraId="0B65983F" w14:textId="77777777" w:rsidR="003F04A2" w:rsidRPr="003F04A2" w:rsidRDefault="003F04A2" w:rsidP="008C71AB">
            <w:pPr>
              <w:jc w:val="right"/>
            </w:pPr>
            <w:r w:rsidRPr="003F04A2">
              <w:t xml:space="preserve">Rapportering </w:t>
            </w:r>
            <w:r w:rsidRPr="003F04A2">
              <w:br/>
              <w:t xml:space="preserve">avsluttes </w:t>
            </w:r>
            <w:r w:rsidRPr="003F04A2">
              <w:br/>
              <w:t>(Ja/Nei)</w:t>
            </w:r>
          </w:p>
        </w:tc>
      </w:tr>
      <w:tr w:rsidR="003F04A2" w:rsidRPr="003F04A2" w14:paraId="55D74926" w14:textId="77777777" w:rsidTr="008C71AB">
        <w:trPr>
          <w:trHeight w:val="640"/>
        </w:trPr>
        <w:tc>
          <w:tcPr>
            <w:tcW w:w="1384" w:type="dxa"/>
          </w:tcPr>
          <w:p w14:paraId="1682F895" w14:textId="77777777" w:rsidR="003F04A2" w:rsidRPr="003F04A2" w:rsidRDefault="003F04A2" w:rsidP="008C71AB">
            <w:r w:rsidRPr="003F04A2">
              <w:t>2020–2021</w:t>
            </w:r>
          </w:p>
        </w:tc>
        <w:tc>
          <w:tcPr>
            <w:tcW w:w="1276" w:type="dxa"/>
          </w:tcPr>
          <w:p w14:paraId="3987284C" w14:textId="77777777" w:rsidR="003F04A2" w:rsidRPr="003F04A2" w:rsidRDefault="003F04A2" w:rsidP="008C71AB">
            <w:pPr>
              <w:jc w:val="right"/>
            </w:pPr>
            <w:r w:rsidRPr="003F04A2">
              <w:t>66</w:t>
            </w:r>
          </w:p>
        </w:tc>
        <w:tc>
          <w:tcPr>
            <w:tcW w:w="4961" w:type="dxa"/>
          </w:tcPr>
          <w:p w14:paraId="1121BFFB" w14:textId="77777777" w:rsidR="003F04A2" w:rsidRPr="003F04A2" w:rsidRDefault="003F04A2" w:rsidP="008C71AB">
            <w:r w:rsidRPr="003F04A2">
              <w:t>Kriterier for statlig støtte til internasjonale idrettsarrangement som skal arrangeres i Norge</w:t>
            </w:r>
          </w:p>
        </w:tc>
        <w:tc>
          <w:tcPr>
            <w:tcW w:w="1579" w:type="dxa"/>
          </w:tcPr>
          <w:p w14:paraId="56CEC7E4" w14:textId="77777777" w:rsidR="003F04A2" w:rsidRPr="003F04A2" w:rsidRDefault="003F04A2" w:rsidP="008C71AB">
            <w:pPr>
              <w:jc w:val="right"/>
            </w:pPr>
            <w:r w:rsidRPr="003F04A2">
              <w:t>Nei</w:t>
            </w:r>
          </w:p>
        </w:tc>
      </w:tr>
      <w:tr w:rsidR="003F04A2" w:rsidRPr="003F04A2" w14:paraId="6AAE6D52" w14:textId="77777777" w:rsidTr="008C71AB">
        <w:trPr>
          <w:trHeight w:val="380"/>
        </w:trPr>
        <w:tc>
          <w:tcPr>
            <w:tcW w:w="1384" w:type="dxa"/>
          </w:tcPr>
          <w:p w14:paraId="3F1E100B" w14:textId="77777777" w:rsidR="003F04A2" w:rsidRPr="003F04A2" w:rsidRDefault="003F04A2" w:rsidP="008C71AB">
            <w:r w:rsidRPr="003F04A2">
              <w:t>2020–2021</w:t>
            </w:r>
          </w:p>
        </w:tc>
        <w:tc>
          <w:tcPr>
            <w:tcW w:w="1276" w:type="dxa"/>
          </w:tcPr>
          <w:p w14:paraId="7F5A5CA5" w14:textId="77777777" w:rsidR="003F04A2" w:rsidRPr="003F04A2" w:rsidRDefault="003F04A2" w:rsidP="008C71AB">
            <w:pPr>
              <w:jc w:val="right"/>
            </w:pPr>
            <w:r w:rsidRPr="003F04A2">
              <w:t>181</w:t>
            </w:r>
          </w:p>
        </w:tc>
        <w:tc>
          <w:tcPr>
            <w:tcW w:w="4961" w:type="dxa"/>
          </w:tcPr>
          <w:p w14:paraId="48A1204D" w14:textId="77777777" w:rsidR="003F04A2" w:rsidRPr="003F04A2" w:rsidRDefault="003F04A2" w:rsidP="008C71AB">
            <w:r w:rsidRPr="003F04A2">
              <w:t>Fordeling av tilskuddet til frivilligsentraler</w:t>
            </w:r>
          </w:p>
        </w:tc>
        <w:tc>
          <w:tcPr>
            <w:tcW w:w="1579" w:type="dxa"/>
          </w:tcPr>
          <w:p w14:paraId="6860F546" w14:textId="77777777" w:rsidR="003F04A2" w:rsidRPr="003F04A2" w:rsidRDefault="003F04A2" w:rsidP="008C71AB">
            <w:pPr>
              <w:jc w:val="right"/>
            </w:pPr>
            <w:r w:rsidRPr="003F04A2">
              <w:t>Ja</w:t>
            </w:r>
          </w:p>
        </w:tc>
      </w:tr>
      <w:tr w:rsidR="003F04A2" w:rsidRPr="003F04A2" w14:paraId="25BBC998" w14:textId="77777777" w:rsidTr="008C71AB">
        <w:trPr>
          <w:trHeight w:val="640"/>
        </w:trPr>
        <w:tc>
          <w:tcPr>
            <w:tcW w:w="1384" w:type="dxa"/>
          </w:tcPr>
          <w:p w14:paraId="40A4DC66" w14:textId="77777777" w:rsidR="003F04A2" w:rsidRPr="003F04A2" w:rsidRDefault="003F04A2" w:rsidP="008C71AB">
            <w:r w:rsidRPr="003F04A2">
              <w:t>2020–2021</w:t>
            </w:r>
          </w:p>
        </w:tc>
        <w:tc>
          <w:tcPr>
            <w:tcW w:w="1276" w:type="dxa"/>
          </w:tcPr>
          <w:p w14:paraId="0FA80754" w14:textId="77777777" w:rsidR="003F04A2" w:rsidRPr="003F04A2" w:rsidRDefault="003F04A2" w:rsidP="008C71AB">
            <w:pPr>
              <w:jc w:val="right"/>
            </w:pPr>
            <w:r w:rsidRPr="003F04A2">
              <w:t>225</w:t>
            </w:r>
          </w:p>
        </w:tc>
        <w:tc>
          <w:tcPr>
            <w:tcW w:w="4961" w:type="dxa"/>
          </w:tcPr>
          <w:p w14:paraId="3C2DE5ED" w14:textId="77777777" w:rsidR="003F04A2" w:rsidRPr="003F04A2" w:rsidRDefault="003F04A2" w:rsidP="008C71AB">
            <w:r w:rsidRPr="003F04A2">
              <w:t>Årlig redegjørelse om ytringsfrihet, pressefrihet og mediepolitikken</w:t>
            </w:r>
          </w:p>
        </w:tc>
        <w:tc>
          <w:tcPr>
            <w:tcW w:w="1579" w:type="dxa"/>
          </w:tcPr>
          <w:p w14:paraId="47DA88B8" w14:textId="77777777" w:rsidR="003F04A2" w:rsidRPr="003F04A2" w:rsidRDefault="003F04A2" w:rsidP="008C71AB">
            <w:pPr>
              <w:jc w:val="right"/>
            </w:pPr>
            <w:r w:rsidRPr="003F04A2">
              <w:t>Ja</w:t>
            </w:r>
          </w:p>
        </w:tc>
      </w:tr>
      <w:tr w:rsidR="003F04A2" w:rsidRPr="003F04A2" w14:paraId="5F43B0DD" w14:textId="77777777" w:rsidTr="008C71AB">
        <w:trPr>
          <w:trHeight w:val="380"/>
        </w:trPr>
        <w:tc>
          <w:tcPr>
            <w:tcW w:w="1384" w:type="dxa"/>
          </w:tcPr>
          <w:p w14:paraId="3031A263" w14:textId="77777777" w:rsidR="003F04A2" w:rsidRPr="003F04A2" w:rsidRDefault="003F04A2" w:rsidP="008C71AB">
            <w:r w:rsidRPr="003F04A2">
              <w:t>2020–2021</w:t>
            </w:r>
          </w:p>
        </w:tc>
        <w:tc>
          <w:tcPr>
            <w:tcW w:w="1276" w:type="dxa"/>
          </w:tcPr>
          <w:p w14:paraId="7B2F8574" w14:textId="77777777" w:rsidR="003F04A2" w:rsidRPr="003F04A2" w:rsidRDefault="003F04A2" w:rsidP="008C71AB">
            <w:pPr>
              <w:jc w:val="right"/>
            </w:pPr>
            <w:r w:rsidRPr="003F04A2">
              <w:t>669</w:t>
            </w:r>
          </w:p>
        </w:tc>
        <w:tc>
          <w:tcPr>
            <w:tcW w:w="4961" w:type="dxa"/>
          </w:tcPr>
          <w:p w14:paraId="691FBD02" w14:textId="77777777" w:rsidR="003F04A2" w:rsidRPr="003F04A2" w:rsidRDefault="003F04A2" w:rsidP="008C71AB">
            <w:r w:rsidRPr="003F04A2">
              <w:t>Gjennomgå og styrke filminsentivordningen</w:t>
            </w:r>
          </w:p>
        </w:tc>
        <w:tc>
          <w:tcPr>
            <w:tcW w:w="1579" w:type="dxa"/>
          </w:tcPr>
          <w:p w14:paraId="01A2D7F6" w14:textId="77777777" w:rsidR="003F04A2" w:rsidRPr="003F04A2" w:rsidRDefault="003F04A2" w:rsidP="008C71AB">
            <w:pPr>
              <w:jc w:val="right"/>
            </w:pPr>
            <w:r w:rsidRPr="003F04A2">
              <w:t>Ja</w:t>
            </w:r>
          </w:p>
        </w:tc>
      </w:tr>
      <w:tr w:rsidR="003F04A2" w:rsidRPr="003F04A2" w14:paraId="51641DBA" w14:textId="77777777" w:rsidTr="008C71AB">
        <w:trPr>
          <w:trHeight w:val="380"/>
        </w:trPr>
        <w:tc>
          <w:tcPr>
            <w:tcW w:w="1384" w:type="dxa"/>
          </w:tcPr>
          <w:p w14:paraId="42E4E67A" w14:textId="77777777" w:rsidR="003F04A2" w:rsidRPr="003F04A2" w:rsidRDefault="003F04A2" w:rsidP="008C71AB">
            <w:r w:rsidRPr="003F04A2">
              <w:t>2020–2021</w:t>
            </w:r>
          </w:p>
        </w:tc>
        <w:tc>
          <w:tcPr>
            <w:tcW w:w="1276" w:type="dxa"/>
          </w:tcPr>
          <w:p w14:paraId="626AB39B" w14:textId="77777777" w:rsidR="003F04A2" w:rsidRPr="003F04A2" w:rsidRDefault="003F04A2" w:rsidP="008C71AB">
            <w:pPr>
              <w:jc w:val="right"/>
            </w:pPr>
            <w:r w:rsidRPr="003F04A2">
              <w:t>755</w:t>
            </w:r>
          </w:p>
        </w:tc>
        <w:tc>
          <w:tcPr>
            <w:tcW w:w="4961" w:type="dxa"/>
          </w:tcPr>
          <w:p w14:paraId="3279209E" w14:textId="77777777" w:rsidR="003F04A2" w:rsidRPr="003F04A2" w:rsidRDefault="003F04A2" w:rsidP="008C71AB">
            <w:r w:rsidRPr="003F04A2">
              <w:t>Stortingsmelding om seksuell trakassering</w:t>
            </w:r>
          </w:p>
        </w:tc>
        <w:tc>
          <w:tcPr>
            <w:tcW w:w="1579" w:type="dxa"/>
          </w:tcPr>
          <w:p w14:paraId="6BE52909" w14:textId="77777777" w:rsidR="003F04A2" w:rsidRPr="003F04A2" w:rsidRDefault="003F04A2" w:rsidP="008C71AB">
            <w:pPr>
              <w:jc w:val="right"/>
            </w:pPr>
            <w:r w:rsidRPr="003F04A2">
              <w:t>Nei</w:t>
            </w:r>
          </w:p>
        </w:tc>
      </w:tr>
      <w:tr w:rsidR="003F04A2" w:rsidRPr="003F04A2" w14:paraId="7AFCFF84" w14:textId="77777777" w:rsidTr="008C71AB">
        <w:trPr>
          <w:trHeight w:val="380"/>
        </w:trPr>
        <w:tc>
          <w:tcPr>
            <w:tcW w:w="1384" w:type="dxa"/>
          </w:tcPr>
          <w:p w14:paraId="08D5524C" w14:textId="77777777" w:rsidR="003F04A2" w:rsidRPr="003F04A2" w:rsidRDefault="003F04A2" w:rsidP="008C71AB">
            <w:r w:rsidRPr="003F04A2">
              <w:t>2020–2021</w:t>
            </w:r>
          </w:p>
        </w:tc>
        <w:tc>
          <w:tcPr>
            <w:tcW w:w="1276" w:type="dxa"/>
          </w:tcPr>
          <w:p w14:paraId="7AC2EC65" w14:textId="77777777" w:rsidR="003F04A2" w:rsidRPr="003F04A2" w:rsidRDefault="003F04A2" w:rsidP="008C71AB">
            <w:pPr>
              <w:jc w:val="right"/>
            </w:pPr>
            <w:r w:rsidRPr="003F04A2">
              <w:t>788</w:t>
            </w:r>
          </w:p>
        </w:tc>
        <w:tc>
          <w:tcPr>
            <w:tcW w:w="4961" w:type="dxa"/>
          </w:tcPr>
          <w:p w14:paraId="22F3E723" w14:textId="77777777" w:rsidR="003F04A2" w:rsidRPr="003F04A2" w:rsidRDefault="003F04A2" w:rsidP="008C71AB">
            <w:r w:rsidRPr="003F04A2">
              <w:t>Innlemme symbolspråk i språkloven</w:t>
            </w:r>
          </w:p>
        </w:tc>
        <w:tc>
          <w:tcPr>
            <w:tcW w:w="1579" w:type="dxa"/>
          </w:tcPr>
          <w:p w14:paraId="01F6FAB7" w14:textId="77777777" w:rsidR="003F04A2" w:rsidRPr="003F04A2" w:rsidRDefault="003F04A2" w:rsidP="008C71AB">
            <w:pPr>
              <w:jc w:val="right"/>
            </w:pPr>
            <w:r w:rsidRPr="003F04A2">
              <w:t>Nei</w:t>
            </w:r>
          </w:p>
        </w:tc>
      </w:tr>
      <w:tr w:rsidR="003F04A2" w:rsidRPr="003F04A2" w14:paraId="498F5D23" w14:textId="77777777" w:rsidTr="008C71AB">
        <w:trPr>
          <w:trHeight w:val="380"/>
        </w:trPr>
        <w:tc>
          <w:tcPr>
            <w:tcW w:w="1384" w:type="dxa"/>
          </w:tcPr>
          <w:p w14:paraId="56E35E45" w14:textId="77777777" w:rsidR="003F04A2" w:rsidRPr="003F04A2" w:rsidRDefault="003F04A2" w:rsidP="008C71AB">
            <w:r w:rsidRPr="003F04A2">
              <w:t>2020–2021</w:t>
            </w:r>
          </w:p>
        </w:tc>
        <w:tc>
          <w:tcPr>
            <w:tcW w:w="1276" w:type="dxa"/>
          </w:tcPr>
          <w:p w14:paraId="6BA45C73" w14:textId="77777777" w:rsidR="003F04A2" w:rsidRPr="003F04A2" w:rsidRDefault="003F04A2" w:rsidP="008C71AB">
            <w:pPr>
              <w:jc w:val="right"/>
            </w:pPr>
            <w:r w:rsidRPr="003F04A2">
              <w:t>1150</w:t>
            </w:r>
          </w:p>
        </w:tc>
        <w:tc>
          <w:tcPr>
            <w:tcW w:w="4961" w:type="dxa"/>
          </w:tcPr>
          <w:p w14:paraId="1B7B8A63" w14:textId="77777777" w:rsidR="003F04A2" w:rsidRPr="003F04A2" w:rsidRDefault="003F04A2" w:rsidP="008C71AB">
            <w:r w:rsidRPr="003F04A2">
              <w:t>Tydeliggjøre målet med Den kulturelle skolesekken</w:t>
            </w:r>
          </w:p>
        </w:tc>
        <w:tc>
          <w:tcPr>
            <w:tcW w:w="1579" w:type="dxa"/>
          </w:tcPr>
          <w:p w14:paraId="6D78ACF0" w14:textId="77777777" w:rsidR="003F04A2" w:rsidRPr="003F04A2" w:rsidRDefault="003F04A2" w:rsidP="008C71AB">
            <w:pPr>
              <w:jc w:val="right"/>
            </w:pPr>
            <w:r w:rsidRPr="003F04A2">
              <w:t>Ja</w:t>
            </w:r>
          </w:p>
        </w:tc>
      </w:tr>
      <w:tr w:rsidR="003F04A2" w:rsidRPr="003F04A2" w14:paraId="307D481C" w14:textId="77777777" w:rsidTr="008C71AB">
        <w:trPr>
          <w:trHeight w:val="380"/>
        </w:trPr>
        <w:tc>
          <w:tcPr>
            <w:tcW w:w="1384" w:type="dxa"/>
          </w:tcPr>
          <w:p w14:paraId="1BF4DB90" w14:textId="77777777" w:rsidR="003F04A2" w:rsidRPr="003F04A2" w:rsidRDefault="003F04A2" w:rsidP="008C71AB">
            <w:r w:rsidRPr="003F04A2">
              <w:t>2019–2020</w:t>
            </w:r>
          </w:p>
        </w:tc>
        <w:tc>
          <w:tcPr>
            <w:tcW w:w="1276" w:type="dxa"/>
          </w:tcPr>
          <w:p w14:paraId="1B97E09B" w14:textId="77777777" w:rsidR="003F04A2" w:rsidRPr="003F04A2" w:rsidRDefault="003F04A2" w:rsidP="008C71AB">
            <w:pPr>
              <w:jc w:val="right"/>
            </w:pPr>
            <w:r w:rsidRPr="003F04A2">
              <w:t>537</w:t>
            </w:r>
          </w:p>
        </w:tc>
        <w:tc>
          <w:tcPr>
            <w:tcW w:w="4961" w:type="dxa"/>
          </w:tcPr>
          <w:p w14:paraId="2C90641D" w14:textId="77777777" w:rsidR="003F04A2" w:rsidRPr="003F04A2" w:rsidRDefault="003F04A2" w:rsidP="008C71AB">
            <w:r w:rsidRPr="003F04A2">
              <w:t>Effekter av koronakrisen på likestillingsfeltet</w:t>
            </w:r>
          </w:p>
        </w:tc>
        <w:tc>
          <w:tcPr>
            <w:tcW w:w="1579" w:type="dxa"/>
          </w:tcPr>
          <w:p w14:paraId="3A5D8327" w14:textId="77777777" w:rsidR="003F04A2" w:rsidRPr="003F04A2" w:rsidRDefault="003F04A2" w:rsidP="008C71AB">
            <w:pPr>
              <w:jc w:val="right"/>
            </w:pPr>
            <w:r w:rsidRPr="003F04A2">
              <w:t>Ja</w:t>
            </w:r>
          </w:p>
        </w:tc>
      </w:tr>
      <w:tr w:rsidR="003F04A2" w:rsidRPr="003F04A2" w14:paraId="7F86E0FA" w14:textId="77777777" w:rsidTr="008C71AB">
        <w:trPr>
          <w:trHeight w:val="640"/>
        </w:trPr>
        <w:tc>
          <w:tcPr>
            <w:tcW w:w="1384" w:type="dxa"/>
          </w:tcPr>
          <w:p w14:paraId="514424F3" w14:textId="77777777" w:rsidR="003F04A2" w:rsidRPr="003F04A2" w:rsidRDefault="003F04A2" w:rsidP="008C71AB">
            <w:r w:rsidRPr="003F04A2">
              <w:t>2019–2020</w:t>
            </w:r>
          </w:p>
        </w:tc>
        <w:tc>
          <w:tcPr>
            <w:tcW w:w="1276" w:type="dxa"/>
          </w:tcPr>
          <w:p w14:paraId="3E4A62C2" w14:textId="77777777" w:rsidR="003F04A2" w:rsidRPr="003F04A2" w:rsidRDefault="003F04A2" w:rsidP="008C71AB">
            <w:pPr>
              <w:jc w:val="right"/>
            </w:pPr>
            <w:r w:rsidRPr="003F04A2">
              <w:t>561</w:t>
            </w:r>
          </w:p>
        </w:tc>
        <w:tc>
          <w:tcPr>
            <w:tcW w:w="4961" w:type="dxa"/>
          </w:tcPr>
          <w:p w14:paraId="46BB7635" w14:textId="77777777" w:rsidR="003F04A2" w:rsidRPr="003F04A2" w:rsidRDefault="003F04A2" w:rsidP="008C71AB">
            <w:r w:rsidRPr="003F04A2">
              <w:t xml:space="preserve">Medieansvarsloven – nyhetsbyråer som leverer </w:t>
            </w:r>
            <w:proofErr w:type="spellStart"/>
            <w:r w:rsidRPr="003F04A2">
              <w:t>kvalitetskontrollert</w:t>
            </w:r>
            <w:proofErr w:type="spellEnd"/>
            <w:r w:rsidRPr="003F04A2">
              <w:t xml:space="preserve"> innhold</w:t>
            </w:r>
          </w:p>
        </w:tc>
        <w:tc>
          <w:tcPr>
            <w:tcW w:w="1579" w:type="dxa"/>
          </w:tcPr>
          <w:p w14:paraId="20B29EE8" w14:textId="77777777" w:rsidR="003F04A2" w:rsidRPr="003F04A2" w:rsidRDefault="003F04A2" w:rsidP="008C71AB">
            <w:pPr>
              <w:jc w:val="right"/>
            </w:pPr>
            <w:r w:rsidRPr="003F04A2">
              <w:t>Ja</w:t>
            </w:r>
          </w:p>
        </w:tc>
      </w:tr>
      <w:tr w:rsidR="003F04A2" w:rsidRPr="003F04A2" w14:paraId="0EADB0AE" w14:textId="77777777" w:rsidTr="008C71AB">
        <w:trPr>
          <w:trHeight w:val="380"/>
        </w:trPr>
        <w:tc>
          <w:tcPr>
            <w:tcW w:w="1384" w:type="dxa"/>
          </w:tcPr>
          <w:p w14:paraId="7471C796" w14:textId="77777777" w:rsidR="003F04A2" w:rsidRPr="003F04A2" w:rsidRDefault="003F04A2" w:rsidP="008C71AB">
            <w:r w:rsidRPr="003F04A2">
              <w:t>2018–2019</w:t>
            </w:r>
          </w:p>
        </w:tc>
        <w:tc>
          <w:tcPr>
            <w:tcW w:w="1276" w:type="dxa"/>
          </w:tcPr>
          <w:p w14:paraId="4C02AD91" w14:textId="77777777" w:rsidR="003F04A2" w:rsidRPr="003F04A2" w:rsidRDefault="003F04A2" w:rsidP="008C71AB">
            <w:pPr>
              <w:jc w:val="right"/>
            </w:pPr>
            <w:r w:rsidRPr="003F04A2">
              <w:t>706</w:t>
            </w:r>
          </w:p>
        </w:tc>
        <w:tc>
          <w:tcPr>
            <w:tcW w:w="4961" w:type="dxa"/>
          </w:tcPr>
          <w:p w14:paraId="1DC9790E" w14:textId="77777777" w:rsidR="003F04A2" w:rsidRPr="003F04A2" w:rsidRDefault="003F04A2" w:rsidP="008C71AB">
            <w:r w:rsidRPr="003F04A2">
              <w:t>Endre forskrift om kringkasting</w:t>
            </w:r>
          </w:p>
        </w:tc>
        <w:tc>
          <w:tcPr>
            <w:tcW w:w="1579" w:type="dxa"/>
          </w:tcPr>
          <w:p w14:paraId="5535DEB5" w14:textId="77777777" w:rsidR="003F04A2" w:rsidRPr="003F04A2" w:rsidRDefault="003F04A2" w:rsidP="008C71AB">
            <w:pPr>
              <w:jc w:val="right"/>
            </w:pPr>
            <w:r w:rsidRPr="003F04A2">
              <w:t>Nei</w:t>
            </w:r>
          </w:p>
        </w:tc>
      </w:tr>
      <w:tr w:rsidR="003F04A2" w:rsidRPr="003F04A2" w14:paraId="01AFEB65" w14:textId="77777777" w:rsidTr="008C71AB">
        <w:trPr>
          <w:trHeight w:val="380"/>
        </w:trPr>
        <w:tc>
          <w:tcPr>
            <w:tcW w:w="1384" w:type="dxa"/>
          </w:tcPr>
          <w:p w14:paraId="385FBE68" w14:textId="77777777" w:rsidR="003F04A2" w:rsidRPr="003F04A2" w:rsidRDefault="003F04A2" w:rsidP="008C71AB">
            <w:r w:rsidRPr="003F04A2">
              <w:t>2017–2018</w:t>
            </w:r>
          </w:p>
        </w:tc>
        <w:tc>
          <w:tcPr>
            <w:tcW w:w="1276" w:type="dxa"/>
          </w:tcPr>
          <w:p w14:paraId="4C18624A" w14:textId="77777777" w:rsidR="003F04A2" w:rsidRPr="003F04A2" w:rsidRDefault="003F04A2" w:rsidP="008C71AB">
            <w:pPr>
              <w:jc w:val="right"/>
            </w:pPr>
            <w:r w:rsidRPr="003F04A2">
              <w:t>199</w:t>
            </w:r>
          </w:p>
        </w:tc>
        <w:tc>
          <w:tcPr>
            <w:tcW w:w="4961" w:type="dxa"/>
          </w:tcPr>
          <w:p w14:paraId="5E7F87CC" w14:textId="77777777" w:rsidR="003F04A2" w:rsidRPr="003F04A2" w:rsidRDefault="003F04A2" w:rsidP="008C71AB">
            <w:r w:rsidRPr="003F04A2">
              <w:t>Kunstnermelding</w:t>
            </w:r>
          </w:p>
        </w:tc>
        <w:tc>
          <w:tcPr>
            <w:tcW w:w="1579" w:type="dxa"/>
          </w:tcPr>
          <w:p w14:paraId="5D8991EC" w14:textId="77777777" w:rsidR="003F04A2" w:rsidRPr="003F04A2" w:rsidRDefault="003F04A2" w:rsidP="008C71AB">
            <w:pPr>
              <w:jc w:val="right"/>
            </w:pPr>
            <w:r w:rsidRPr="003F04A2">
              <w:t>Nei</w:t>
            </w:r>
          </w:p>
        </w:tc>
      </w:tr>
      <w:tr w:rsidR="003F04A2" w:rsidRPr="003F04A2" w14:paraId="42C34A04" w14:textId="77777777" w:rsidTr="008C71AB">
        <w:trPr>
          <w:trHeight w:val="380"/>
        </w:trPr>
        <w:tc>
          <w:tcPr>
            <w:tcW w:w="1384" w:type="dxa"/>
          </w:tcPr>
          <w:p w14:paraId="54E6414E" w14:textId="77777777" w:rsidR="003F04A2" w:rsidRPr="003F04A2" w:rsidRDefault="003F04A2" w:rsidP="008C71AB">
            <w:r w:rsidRPr="003F04A2">
              <w:t>2017–2018</w:t>
            </w:r>
          </w:p>
        </w:tc>
        <w:tc>
          <w:tcPr>
            <w:tcW w:w="1276" w:type="dxa"/>
          </w:tcPr>
          <w:p w14:paraId="20642F59" w14:textId="77777777" w:rsidR="003F04A2" w:rsidRPr="003F04A2" w:rsidRDefault="003F04A2" w:rsidP="008C71AB">
            <w:pPr>
              <w:jc w:val="right"/>
            </w:pPr>
            <w:r w:rsidRPr="003F04A2">
              <w:t>201</w:t>
            </w:r>
          </w:p>
        </w:tc>
        <w:tc>
          <w:tcPr>
            <w:tcW w:w="4961" w:type="dxa"/>
          </w:tcPr>
          <w:p w14:paraId="3E7923ED" w14:textId="77777777" w:rsidR="003F04A2" w:rsidRPr="003F04A2" w:rsidRDefault="003F04A2" w:rsidP="008C71AB">
            <w:r w:rsidRPr="003F04A2">
              <w:t>Det frie scenekunstfeltet</w:t>
            </w:r>
          </w:p>
        </w:tc>
        <w:tc>
          <w:tcPr>
            <w:tcW w:w="1579" w:type="dxa"/>
          </w:tcPr>
          <w:p w14:paraId="48641696" w14:textId="77777777" w:rsidR="003F04A2" w:rsidRPr="003F04A2" w:rsidRDefault="003F04A2" w:rsidP="008C71AB">
            <w:pPr>
              <w:jc w:val="right"/>
            </w:pPr>
            <w:r w:rsidRPr="003F04A2">
              <w:t>Ja</w:t>
            </w:r>
          </w:p>
        </w:tc>
      </w:tr>
      <w:tr w:rsidR="003F04A2" w:rsidRPr="003F04A2" w14:paraId="43149715" w14:textId="77777777" w:rsidTr="008C71AB">
        <w:trPr>
          <w:trHeight w:val="640"/>
        </w:trPr>
        <w:tc>
          <w:tcPr>
            <w:tcW w:w="1384" w:type="dxa"/>
          </w:tcPr>
          <w:p w14:paraId="58FB46E8" w14:textId="77777777" w:rsidR="003F04A2" w:rsidRPr="003F04A2" w:rsidRDefault="003F04A2" w:rsidP="008C71AB">
            <w:r w:rsidRPr="003F04A2">
              <w:t>2017–2018</w:t>
            </w:r>
          </w:p>
        </w:tc>
        <w:tc>
          <w:tcPr>
            <w:tcW w:w="1276" w:type="dxa"/>
          </w:tcPr>
          <w:p w14:paraId="3ADC08C0" w14:textId="77777777" w:rsidR="003F04A2" w:rsidRPr="003F04A2" w:rsidRDefault="003F04A2" w:rsidP="008C71AB">
            <w:pPr>
              <w:jc w:val="right"/>
            </w:pPr>
            <w:r w:rsidRPr="003F04A2">
              <w:t>690</w:t>
            </w:r>
          </w:p>
        </w:tc>
        <w:tc>
          <w:tcPr>
            <w:tcW w:w="4961" w:type="dxa"/>
          </w:tcPr>
          <w:p w14:paraId="264878C1" w14:textId="77777777" w:rsidR="003F04A2" w:rsidRPr="003F04A2" w:rsidRDefault="003F04A2" w:rsidP="008C71AB">
            <w:r w:rsidRPr="003F04A2">
              <w:t xml:space="preserve">Sterkere begrensninger på reklame for lovlige </w:t>
            </w:r>
            <w:proofErr w:type="spellStart"/>
            <w:r w:rsidRPr="003F04A2">
              <w:t>spillaktører</w:t>
            </w:r>
            <w:proofErr w:type="spellEnd"/>
          </w:p>
        </w:tc>
        <w:tc>
          <w:tcPr>
            <w:tcW w:w="1579" w:type="dxa"/>
          </w:tcPr>
          <w:p w14:paraId="454D5722" w14:textId="77777777" w:rsidR="003F04A2" w:rsidRPr="003F04A2" w:rsidRDefault="003F04A2" w:rsidP="008C71AB">
            <w:pPr>
              <w:jc w:val="right"/>
            </w:pPr>
            <w:r w:rsidRPr="003F04A2">
              <w:t>Nei</w:t>
            </w:r>
          </w:p>
        </w:tc>
      </w:tr>
      <w:tr w:rsidR="003F04A2" w:rsidRPr="003F04A2" w14:paraId="4C1B2705" w14:textId="77777777" w:rsidTr="008C71AB">
        <w:trPr>
          <w:trHeight w:val="380"/>
        </w:trPr>
        <w:tc>
          <w:tcPr>
            <w:tcW w:w="1384" w:type="dxa"/>
          </w:tcPr>
          <w:p w14:paraId="07F4D168" w14:textId="77777777" w:rsidR="003F04A2" w:rsidRPr="003F04A2" w:rsidRDefault="003F04A2" w:rsidP="008C71AB">
            <w:r w:rsidRPr="003F04A2">
              <w:t>2017–2018</w:t>
            </w:r>
          </w:p>
        </w:tc>
        <w:tc>
          <w:tcPr>
            <w:tcW w:w="1276" w:type="dxa"/>
          </w:tcPr>
          <w:p w14:paraId="56122EEA" w14:textId="77777777" w:rsidR="003F04A2" w:rsidRPr="003F04A2" w:rsidRDefault="003F04A2" w:rsidP="008C71AB">
            <w:pPr>
              <w:jc w:val="right"/>
            </w:pPr>
            <w:r w:rsidRPr="003F04A2">
              <w:t>691</w:t>
            </w:r>
          </w:p>
        </w:tc>
        <w:tc>
          <w:tcPr>
            <w:tcW w:w="4961" w:type="dxa"/>
          </w:tcPr>
          <w:p w14:paraId="129EA053" w14:textId="77777777" w:rsidR="003F04A2" w:rsidRPr="003F04A2" w:rsidRDefault="003F04A2" w:rsidP="008C71AB">
            <w:r w:rsidRPr="003F04A2">
              <w:t>Lotteritilsynet – mulighet til å ilegge overtredelsesgebyr</w:t>
            </w:r>
          </w:p>
        </w:tc>
        <w:tc>
          <w:tcPr>
            <w:tcW w:w="1579" w:type="dxa"/>
          </w:tcPr>
          <w:p w14:paraId="6A795768" w14:textId="77777777" w:rsidR="003F04A2" w:rsidRPr="003F04A2" w:rsidRDefault="003F04A2" w:rsidP="008C71AB">
            <w:pPr>
              <w:jc w:val="right"/>
            </w:pPr>
            <w:r w:rsidRPr="003F04A2">
              <w:t>Ja</w:t>
            </w:r>
          </w:p>
        </w:tc>
      </w:tr>
      <w:tr w:rsidR="003F04A2" w:rsidRPr="003F04A2" w14:paraId="74A89BBE" w14:textId="77777777" w:rsidTr="008C71AB">
        <w:trPr>
          <w:trHeight w:val="380"/>
        </w:trPr>
        <w:tc>
          <w:tcPr>
            <w:tcW w:w="1384" w:type="dxa"/>
          </w:tcPr>
          <w:p w14:paraId="48B4B66B" w14:textId="77777777" w:rsidR="003F04A2" w:rsidRPr="003F04A2" w:rsidRDefault="003F04A2" w:rsidP="008C71AB">
            <w:r w:rsidRPr="003F04A2">
              <w:t>2017–2018</w:t>
            </w:r>
          </w:p>
        </w:tc>
        <w:tc>
          <w:tcPr>
            <w:tcW w:w="1276" w:type="dxa"/>
          </w:tcPr>
          <w:p w14:paraId="57C70B46" w14:textId="77777777" w:rsidR="003F04A2" w:rsidRPr="003F04A2" w:rsidRDefault="003F04A2" w:rsidP="008C71AB">
            <w:pPr>
              <w:jc w:val="right"/>
            </w:pPr>
            <w:r w:rsidRPr="003F04A2">
              <w:t>692</w:t>
            </w:r>
          </w:p>
        </w:tc>
        <w:tc>
          <w:tcPr>
            <w:tcW w:w="4961" w:type="dxa"/>
          </w:tcPr>
          <w:p w14:paraId="0A08658F" w14:textId="77777777" w:rsidR="003F04A2" w:rsidRPr="003F04A2" w:rsidRDefault="003F04A2" w:rsidP="008C71AB">
            <w:r w:rsidRPr="003F04A2">
              <w:t>Lotteritilsynet – utvidet mulighet til å granske saker</w:t>
            </w:r>
          </w:p>
        </w:tc>
        <w:tc>
          <w:tcPr>
            <w:tcW w:w="1579" w:type="dxa"/>
          </w:tcPr>
          <w:p w14:paraId="7F2CCC5A" w14:textId="77777777" w:rsidR="003F04A2" w:rsidRPr="003F04A2" w:rsidRDefault="003F04A2" w:rsidP="008C71AB">
            <w:pPr>
              <w:jc w:val="right"/>
            </w:pPr>
            <w:r w:rsidRPr="003F04A2">
              <w:t>Ja</w:t>
            </w:r>
          </w:p>
        </w:tc>
      </w:tr>
      <w:tr w:rsidR="003F04A2" w:rsidRPr="003F04A2" w14:paraId="49297FF3" w14:textId="77777777" w:rsidTr="008C71AB">
        <w:trPr>
          <w:trHeight w:val="640"/>
        </w:trPr>
        <w:tc>
          <w:tcPr>
            <w:tcW w:w="1384" w:type="dxa"/>
          </w:tcPr>
          <w:p w14:paraId="036BBC64" w14:textId="77777777" w:rsidR="003F04A2" w:rsidRPr="003F04A2" w:rsidRDefault="003F04A2" w:rsidP="008C71AB">
            <w:r w:rsidRPr="003F04A2">
              <w:t>2017–2018</w:t>
            </w:r>
          </w:p>
        </w:tc>
        <w:tc>
          <w:tcPr>
            <w:tcW w:w="1276" w:type="dxa"/>
          </w:tcPr>
          <w:p w14:paraId="5726FF40" w14:textId="77777777" w:rsidR="003F04A2" w:rsidRPr="003F04A2" w:rsidRDefault="003F04A2" w:rsidP="008C71AB">
            <w:pPr>
              <w:jc w:val="right"/>
            </w:pPr>
            <w:r w:rsidRPr="003F04A2">
              <w:t>695</w:t>
            </w:r>
          </w:p>
        </w:tc>
        <w:tc>
          <w:tcPr>
            <w:tcW w:w="4961" w:type="dxa"/>
          </w:tcPr>
          <w:p w14:paraId="0E1B1990" w14:textId="77777777" w:rsidR="003F04A2" w:rsidRPr="003F04A2" w:rsidRDefault="003F04A2" w:rsidP="008C71AB">
            <w:r w:rsidRPr="003F04A2">
              <w:t xml:space="preserve">Innføring av DNS-blokkering av nettsidene til uregulerte spillselskaper. </w:t>
            </w:r>
          </w:p>
        </w:tc>
        <w:tc>
          <w:tcPr>
            <w:tcW w:w="1579" w:type="dxa"/>
          </w:tcPr>
          <w:p w14:paraId="40B05E96" w14:textId="77777777" w:rsidR="003F04A2" w:rsidRPr="003F04A2" w:rsidRDefault="003F04A2" w:rsidP="008C71AB">
            <w:pPr>
              <w:jc w:val="right"/>
            </w:pPr>
            <w:r w:rsidRPr="003F04A2">
              <w:t>Nei</w:t>
            </w:r>
          </w:p>
        </w:tc>
      </w:tr>
      <w:tr w:rsidR="003F04A2" w:rsidRPr="003F04A2" w14:paraId="7F543BD3" w14:textId="77777777" w:rsidTr="008C71AB">
        <w:trPr>
          <w:trHeight w:val="640"/>
        </w:trPr>
        <w:tc>
          <w:tcPr>
            <w:tcW w:w="1384" w:type="dxa"/>
          </w:tcPr>
          <w:p w14:paraId="581E76DA" w14:textId="77777777" w:rsidR="003F04A2" w:rsidRPr="003F04A2" w:rsidRDefault="003F04A2" w:rsidP="008C71AB">
            <w:r w:rsidRPr="003F04A2">
              <w:t>2017–2018</w:t>
            </w:r>
          </w:p>
        </w:tc>
        <w:tc>
          <w:tcPr>
            <w:tcW w:w="1276" w:type="dxa"/>
          </w:tcPr>
          <w:p w14:paraId="23C2606A" w14:textId="77777777" w:rsidR="003F04A2" w:rsidRPr="003F04A2" w:rsidRDefault="003F04A2" w:rsidP="008C71AB">
            <w:pPr>
              <w:jc w:val="right"/>
            </w:pPr>
            <w:r w:rsidRPr="003F04A2">
              <w:t>729</w:t>
            </w:r>
          </w:p>
        </w:tc>
        <w:tc>
          <w:tcPr>
            <w:tcW w:w="4961" w:type="dxa"/>
          </w:tcPr>
          <w:p w14:paraId="72F98677" w14:textId="77777777" w:rsidR="003F04A2" w:rsidRPr="003F04A2" w:rsidRDefault="003F04A2" w:rsidP="008C71AB">
            <w:r w:rsidRPr="003F04A2">
              <w:t>Utrede tvisteløsningsordning for fastsetting av rimelig vederlag</w:t>
            </w:r>
          </w:p>
        </w:tc>
        <w:tc>
          <w:tcPr>
            <w:tcW w:w="1579" w:type="dxa"/>
          </w:tcPr>
          <w:p w14:paraId="69A879C4" w14:textId="77777777" w:rsidR="003F04A2" w:rsidRPr="003F04A2" w:rsidRDefault="003F04A2" w:rsidP="008C71AB">
            <w:pPr>
              <w:jc w:val="right"/>
            </w:pPr>
            <w:r w:rsidRPr="003F04A2">
              <w:t>Nei</w:t>
            </w:r>
          </w:p>
        </w:tc>
      </w:tr>
      <w:tr w:rsidR="003F04A2" w:rsidRPr="003F04A2" w14:paraId="36AD6074" w14:textId="77777777" w:rsidTr="008C71AB">
        <w:trPr>
          <w:trHeight w:val="640"/>
        </w:trPr>
        <w:tc>
          <w:tcPr>
            <w:tcW w:w="1384" w:type="dxa"/>
          </w:tcPr>
          <w:p w14:paraId="5D8815DF" w14:textId="77777777" w:rsidR="003F04A2" w:rsidRPr="003F04A2" w:rsidRDefault="003F04A2" w:rsidP="008C71AB">
            <w:r w:rsidRPr="003F04A2">
              <w:lastRenderedPageBreak/>
              <w:t>2017–2018</w:t>
            </w:r>
          </w:p>
        </w:tc>
        <w:tc>
          <w:tcPr>
            <w:tcW w:w="1276" w:type="dxa"/>
          </w:tcPr>
          <w:p w14:paraId="48BBEE8B" w14:textId="77777777" w:rsidR="003F04A2" w:rsidRPr="003F04A2" w:rsidRDefault="003F04A2" w:rsidP="008C71AB">
            <w:pPr>
              <w:jc w:val="right"/>
            </w:pPr>
            <w:r w:rsidRPr="003F04A2">
              <w:t>730</w:t>
            </w:r>
          </w:p>
        </w:tc>
        <w:tc>
          <w:tcPr>
            <w:tcW w:w="4961" w:type="dxa"/>
          </w:tcPr>
          <w:p w14:paraId="6CBB1EDD" w14:textId="77777777" w:rsidR="003F04A2" w:rsidRPr="003F04A2" w:rsidRDefault="003F04A2" w:rsidP="008C71AB">
            <w:r w:rsidRPr="003F04A2">
              <w:t>Vurdere regler om at leverandører av nettjenester må bidra til at rettighetshavere får vederlag</w:t>
            </w:r>
          </w:p>
        </w:tc>
        <w:tc>
          <w:tcPr>
            <w:tcW w:w="1579" w:type="dxa"/>
          </w:tcPr>
          <w:p w14:paraId="619BF25A" w14:textId="77777777" w:rsidR="003F04A2" w:rsidRPr="003F04A2" w:rsidRDefault="003F04A2" w:rsidP="008C71AB">
            <w:pPr>
              <w:jc w:val="right"/>
            </w:pPr>
            <w:r w:rsidRPr="003F04A2">
              <w:t>Nei</w:t>
            </w:r>
          </w:p>
        </w:tc>
      </w:tr>
      <w:tr w:rsidR="003F04A2" w:rsidRPr="003F04A2" w14:paraId="576EB171" w14:textId="77777777" w:rsidTr="008C71AB">
        <w:trPr>
          <w:trHeight w:val="640"/>
        </w:trPr>
        <w:tc>
          <w:tcPr>
            <w:tcW w:w="1384" w:type="dxa"/>
          </w:tcPr>
          <w:p w14:paraId="345A2259" w14:textId="77777777" w:rsidR="003F04A2" w:rsidRPr="003F04A2" w:rsidRDefault="003F04A2" w:rsidP="008C71AB">
            <w:r w:rsidRPr="003F04A2">
              <w:t>2017–2018</w:t>
            </w:r>
          </w:p>
        </w:tc>
        <w:tc>
          <w:tcPr>
            <w:tcW w:w="1276" w:type="dxa"/>
          </w:tcPr>
          <w:p w14:paraId="00E492DE" w14:textId="77777777" w:rsidR="003F04A2" w:rsidRPr="003F04A2" w:rsidRDefault="003F04A2" w:rsidP="008C71AB">
            <w:pPr>
              <w:jc w:val="right"/>
            </w:pPr>
            <w:r w:rsidRPr="003F04A2">
              <w:t>731</w:t>
            </w:r>
          </w:p>
        </w:tc>
        <w:tc>
          <w:tcPr>
            <w:tcW w:w="4961" w:type="dxa"/>
          </w:tcPr>
          <w:p w14:paraId="5BE2FCA7" w14:textId="77777777" w:rsidR="003F04A2" w:rsidRPr="003F04A2" w:rsidRDefault="003F04A2" w:rsidP="008C71AB">
            <w:r w:rsidRPr="003F04A2">
              <w:t>Utrede om strømming av åndsverk i klasserom skal bli vederlagspliktig</w:t>
            </w:r>
          </w:p>
        </w:tc>
        <w:tc>
          <w:tcPr>
            <w:tcW w:w="1579" w:type="dxa"/>
          </w:tcPr>
          <w:p w14:paraId="2E0380BD" w14:textId="77777777" w:rsidR="003F04A2" w:rsidRPr="003F04A2" w:rsidRDefault="003F04A2" w:rsidP="008C71AB">
            <w:pPr>
              <w:jc w:val="right"/>
            </w:pPr>
            <w:r w:rsidRPr="003F04A2">
              <w:t>Nei</w:t>
            </w:r>
          </w:p>
        </w:tc>
      </w:tr>
      <w:tr w:rsidR="003F04A2" w:rsidRPr="003F04A2" w14:paraId="7EDCE754" w14:textId="77777777" w:rsidTr="008C71AB">
        <w:trPr>
          <w:trHeight w:val="640"/>
        </w:trPr>
        <w:tc>
          <w:tcPr>
            <w:tcW w:w="1384" w:type="dxa"/>
          </w:tcPr>
          <w:p w14:paraId="4C9A33A3" w14:textId="77777777" w:rsidR="003F04A2" w:rsidRPr="003F04A2" w:rsidRDefault="003F04A2" w:rsidP="008C71AB">
            <w:r w:rsidRPr="003F04A2">
              <w:t>2017–2018</w:t>
            </w:r>
          </w:p>
        </w:tc>
        <w:tc>
          <w:tcPr>
            <w:tcW w:w="1276" w:type="dxa"/>
          </w:tcPr>
          <w:p w14:paraId="52BBCA28" w14:textId="77777777" w:rsidR="003F04A2" w:rsidRPr="003F04A2" w:rsidRDefault="003F04A2" w:rsidP="008C71AB">
            <w:pPr>
              <w:jc w:val="right"/>
            </w:pPr>
            <w:r w:rsidRPr="003F04A2">
              <w:t>894</w:t>
            </w:r>
          </w:p>
        </w:tc>
        <w:tc>
          <w:tcPr>
            <w:tcW w:w="4961" w:type="dxa"/>
          </w:tcPr>
          <w:p w14:paraId="0947477D" w14:textId="77777777" w:rsidR="003F04A2" w:rsidRPr="003F04A2" w:rsidRDefault="003F04A2" w:rsidP="008C71AB">
            <w:r w:rsidRPr="003F04A2">
              <w:t>Tiltak i melding til Stortinget om sikring av menneskerettighetene for utviklingshemmede</w:t>
            </w:r>
          </w:p>
        </w:tc>
        <w:tc>
          <w:tcPr>
            <w:tcW w:w="1579" w:type="dxa"/>
          </w:tcPr>
          <w:p w14:paraId="0E8E298E" w14:textId="77777777" w:rsidR="003F04A2" w:rsidRPr="003F04A2" w:rsidRDefault="003F04A2" w:rsidP="008C71AB">
            <w:pPr>
              <w:jc w:val="right"/>
            </w:pPr>
            <w:r w:rsidRPr="003F04A2">
              <w:t xml:space="preserve">Nei </w:t>
            </w:r>
          </w:p>
        </w:tc>
      </w:tr>
      <w:tr w:rsidR="003F04A2" w:rsidRPr="003F04A2" w14:paraId="3F9537D6" w14:textId="77777777" w:rsidTr="008C71AB">
        <w:trPr>
          <w:trHeight w:val="640"/>
        </w:trPr>
        <w:tc>
          <w:tcPr>
            <w:tcW w:w="1384" w:type="dxa"/>
          </w:tcPr>
          <w:p w14:paraId="7BA36AF0" w14:textId="77777777" w:rsidR="003F04A2" w:rsidRPr="003F04A2" w:rsidRDefault="003F04A2" w:rsidP="008C71AB">
            <w:r w:rsidRPr="003F04A2">
              <w:t>2017–2018</w:t>
            </w:r>
          </w:p>
        </w:tc>
        <w:tc>
          <w:tcPr>
            <w:tcW w:w="1276" w:type="dxa"/>
          </w:tcPr>
          <w:p w14:paraId="474A68E8" w14:textId="77777777" w:rsidR="003F04A2" w:rsidRPr="003F04A2" w:rsidRDefault="003F04A2" w:rsidP="008C71AB">
            <w:pPr>
              <w:jc w:val="right"/>
            </w:pPr>
            <w:r w:rsidRPr="003F04A2">
              <w:t>895</w:t>
            </w:r>
          </w:p>
        </w:tc>
        <w:tc>
          <w:tcPr>
            <w:tcW w:w="4961" w:type="dxa"/>
          </w:tcPr>
          <w:p w14:paraId="0CA75F88" w14:textId="77777777" w:rsidR="003F04A2" w:rsidRPr="003F04A2" w:rsidRDefault="003F04A2" w:rsidP="008C71AB">
            <w:r w:rsidRPr="003F04A2">
              <w:t>Melding til Stortinget om sikring av menneskerettighetene for utviklingshemmede</w:t>
            </w:r>
          </w:p>
        </w:tc>
        <w:tc>
          <w:tcPr>
            <w:tcW w:w="1579" w:type="dxa"/>
          </w:tcPr>
          <w:p w14:paraId="0C089051" w14:textId="77777777" w:rsidR="003F04A2" w:rsidRPr="003F04A2" w:rsidRDefault="003F04A2" w:rsidP="008C71AB">
            <w:pPr>
              <w:jc w:val="right"/>
            </w:pPr>
            <w:r w:rsidRPr="003F04A2">
              <w:t>Nei</w:t>
            </w:r>
          </w:p>
        </w:tc>
      </w:tr>
      <w:tr w:rsidR="003F04A2" w:rsidRPr="003F04A2" w14:paraId="454BADB7" w14:textId="77777777" w:rsidTr="008C71AB">
        <w:trPr>
          <w:trHeight w:val="640"/>
        </w:trPr>
        <w:tc>
          <w:tcPr>
            <w:tcW w:w="1384" w:type="dxa"/>
          </w:tcPr>
          <w:p w14:paraId="5A8BE05C" w14:textId="77777777" w:rsidR="003F04A2" w:rsidRPr="003F04A2" w:rsidRDefault="003F04A2" w:rsidP="008C71AB">
            <w:r w:rsidRPr="003F04A2">
              <w:t>2017–2018</w:t>
            </w:r>
          </w:p>
        </w:tc>
        <w:tc>
          <w:tcPr>
            <w:tcW w:w="1276" w:type="dxa"/>
          </w:tcPr>
          <w:p w14:paraId="432B1E89" w14:textId="77777777" w:rsidR="003F04A2" w:rsidRPr="003F04A2" w:rsidRDefault="003F04A2" w:rsidP="008C71AB">
            <w:pPr>
              <w:jc w:val="right"/>
            </w:pPr>
            <w:r w:rsidRPr="003F04A2">
              <w:t>896</w:t>
            </w:r>
          </w:p>
        </w:tc>
        <w:tc>
          <w:tcPr>
            <w:tcW w:w="4961" w:type="dxa"/>
          </w:tcPr>
          <w:p w14:paraId="683F43EF" w14:textId="77777777" w:rsidR="003F04A2" w:rsidRPr="003F04A2" w:rsidRDefault="003F04A2" w:rsidP="008C71AB">
            <w:r w:rsidRPr="003F04A2">
              <w:t>Melding til Stortinget om sikring av menneskerettighetene for utviklingshemmede – rett til arbeid</w:t>
            </w:r>
          </w:p>
        </w:tc>
        <w:tc>
          <w:tcPr>
            <w:tcW w:w="1579" w:type="dxa"/>
          </w:tcPr>
          <w:p w14:paraId="5E1E23AE" w14:textId="77777777" w:rsidR="003F04A2" w:rsidRPr="003F04A2" w:rsidRDefault="003F04A2" w:rsidP="008C71AB">
            <w:pPr>
              <w:jc w:val="right"/>
            </w:pPr>
            <w:r w:rsidRPr="003F04A2">
              <w:t>Nei</w:t>
            </w:r>
          </w:p>
        </w:tc>
      </w:tr>
      <w:tr w:rsidR="003F04A2" w:rsidRPr="003F04A2" w14:paraId="5DAC9044" w14:textId="77777777" w:rsidTr="008C71AB">
        <w:trPr>
          <w:trHeight w:val="640"/>
        </w:trPr>
        <w:tc>
          <w:tcPr>
            <w:tcW w:w="1384" w:type="dxa"/>
          </w:tcPr>
          <w:p w14:paraId="035427B7" w14:textId="77777777" w:rsidR="003F04A2" w:rsidRPr="003F04A2" w:rsidRDefault="003F04A2" w:rsidP="008C71AB">
            <w:r w:rsidRPr="003F04A2">
              <w:t>2017–2018</w:t>
            </w:r>
          </w:p>
        </w:tc>
        <w:tc>
          <w:tcPr>
            <w:tcW w:w="1276" w:type="dxa"/>
          </w:tcPr>
          <w:p w14:paraId="4E844FFA" w14:textId="77777777" w:rsidR="003F04A2" w:rsidRPr="003F04A2" w:rsidRDefault="003F04A2" w:rsidP="008C71AB">
            <w:pPr>
              <w:jc w:val="right"/>
            </w:pPr>
            <w:r w:rsidRPr="003F04A2">
              <w:t>897</w:t>
            </w:r>
          </w:p>
        </w:tc>
        <w:tc>
          <w:tcPr>
            <w:tcW w:w="4961" w:type="dxa"/>
          </w:tcPr>
          <w:p w14:paraId="44FD0203" w14:textId="77777777" w:rsidR="003F04A2" w:rsidRPr="003F04A2" w:rsidRDefault="003F04A2" w:rsidP="008C71AB">
            <w:r w:rsidRPr="003F04A2">
              <w:t>Melding til Stortinget om sikring av menneskerettighetene for utviklingshemmede – rett til helsetjenester</w:t>
            </w:r>
          </w:p>
        </w:tc>
        <w:tc>
          <w:tcPr>
            <w:tcW w:w="1579" w:type="dxa"/>
          </w:tcPr>
          <w:p w14:paraId="394315EA" w14:textId="77777777" w:rsidR="003F04A2" w:rsidRPr="003F04A2" w:rsidRDefault="003F04A2" w:rsidP="008C71AB">
            <w:pPr>
              <w:jc w:val="right"/>
            </w:pPr>
            <w:r w:rsidRPr="003F04A2">
              <w:t>Nei</w:t>
            </w:r>
          </w:p>
        </w:tc>
      </w:tr>
      <w:tr w:rsidR="003F04A2" w:rsidRPr="003F04A2" w14:paraId="22DC3462" w14:textId="77777777" w:rsidTr="008C71AB">
        <w:trPr>
          <w:trHeight w:val="880"/>
        </w:trPr>
        <w:tc>
          <w:tcPr>
            <w:tcW w:w="1384" w:type="dxa"/>
          </w:tcPr>
          <w:p w14:paraId="40276DE0" w14:textId="77777777" w:rsidR="003F04A2" w:rsidRPr="003F04A2" w:rsidRDefault="003F04A2" w:rsidP="008C71AB">
            <w:r w:rsidRPr="003F04A2">
              <w:t>2017–2018</w:t>
            </w:r>
          </w:p>
        </w:tc>
        <w:tc>
          <w:tcPr>
            <w:tcW w:w="1276" w:type="dxa"/>
          </w:tcPr>
          <w:p w14:paraId="43AEF6CD" w14:textId="77777777" w:rsidR="003F04A2" w:rsidRPr="003F04A2" w:rsidRDefault="003F04A2" w:rsidP="008C71AB">
            <w:pPr>
              <w:jc w:val="right"/>
            </w:pPr>
            <w:r w:rsidRPr="003F04A2">
              <w:t>900</w:t>
            </w:r>
          </w:p>
        </w:tc>
        <w:tc>
          <w:tcPr>
            <w:tcW w:w="4961" w:type="dxa"/>
          </w:tcPr>
          <w:p w14:paraId="2A3EFACE" w14:textId="77777777" w:rsidR="003F04A2" w:rsidRPr="003F04A2" w:rsidRDefault="003F04A2" w:rsidP="008C71AB">
            <w:r w:rsidRPr="003F04A2">
              <w:t>Melding til Stortinget om sikring av menneskerettighetene for utviklingshemmede – universell utforming skolebygg</w:t>
            </w:r>
          </w:p>
        </w:tc>
        <w:tc>
          <w:tcPr>
            <w:tcW w:w="1579" w:type="dxa"/>
          </w:tcPr>
          <w:p w14:paraId="4D286CA1" w14:textId="77777777" w:rsidR="003F04A2" w:rsidRPr="003F04A2" w:rsidRDefault="003F04A2" w:rsidP="008C71AB">
            <w:pPr>
              <w:jc w:val="right"/>
            </w:pPr>
            <w:r w:rsidRPr="003F04A2">
              <w:t>Nei</w:t>
            </w:r>
          </w:p>
        </w:tc>
      </w:tr>
      <w:tr w:rsidR="003F04A2" w:rsidRPr="003F04A2" w14:paraId="301B8F3F" w14:textId="77777777" w:rsidTr="008C71AB">
        <w:trPr>
          <w:trHeight w:val="640"/>
        </w:trPr>
        <w:tc>
          <w:tcPr>
            <w:tcW w:w="1384" w:type="dxa"/>
          </w:tcPr>
          <w:p w14:paraId="74D2498C" w14:textId="77777777" w:rsidR="003F04A2" w:rsidRPr="003F04A2" w:rsidRDefault="003F04A2" w:rsidP="008C71AB">
            <w:r w:rsidRPr="003F04A2">
              <w:t>2017–2018</w:t>
            </w:r>
          </w:p>
        </w:tc>
        <w:tc>
          <w:tcPr>
            <w:tcW w:w="1276" w:type="dxa"/>
          </w:tcPr>
          <w:p w14:paraId="425C77AB" w14:textId="77777777" w:rsidR="003F04A2" w:rsidRPr="003F04A2" w:rsidRDefault="003F04A2" w:rsidP="008C71AB">
            <w:pPr>
              <w:jc w:val="right"/>
            </w:pPr>
            <w:r w:rsidRPr="003F04A2">
              <w:t>901</w:t>
            </w:r>
          </w:p>
        </w:tc>
        <w:tc>
          <w:tcPr>
            <w:tcW w:w="4961" w:type="dxa"/>
          </w:tcPr>
          <w:p w14:paraId="7067C60B" w14:textId="77777777" w:rsidR="003F04A2" w:rsidRPr="003F04A2" w:rsidRDefault="003F04A2" w:rsidP="008C71AB">
            <w:r w:rsidRPr="003F04A2">
              <w:t>Melding til Stortinget om sikring av menneskerettighetene for utviklingshemmede – kjøpe og eie bolig</w:t>
            </w:r>
          </w:p>
        </w:tc>
        <w:tc>
          <w:tcPr>
            <w:tcW w:w="1579" w:type="dxa"/>
          </w:tcPr>
          <w:p w14:paraId="5825758D" w14:textId="77777777" w:rsidR="003F04A2" w:rsidRPr="003F04A2" w:rsidRDefault="003F04A2" w:rsidP="008C71AB">
            <w:pPr>
              <w:jc w:val="right"/>
            </w:pPr>
            <w:r w:rsidRPr="003F04A2">
              <w:t>Nei</w:t>
            </w:r>
          </w:p>
        </w:tc>
      </w:tr>
      <w:tr w:rsidR="003F04A2" w:rsidRPr="003F04A2" w14:paraId="5F0C77DD" w14:textId="77777777" w:rsidTr="008C71AB">
        <w:trPr>
          <w:trHeight w:val="640"/>
        </w:trPr>
        <w:tc>
          <w:tcPr>
            <w:tcW w:w="1384" w:type="dxa"/>
          </w:tcPr>
          <w:p w14:paraId="2C532261" w14:textId="77777777" w:rsidR="003F04A2" w:rsidRPr="003F04A2" w:rsidRDefault="003F04A2" w:rsidP="008C71AB">
            <w:r w:rsidRPr="003F04A2">
              <w:t>2017–2018</w:t>
            </w:r>
          </w:p>
        </w:tc>
        <w:tc>
          <w:tcPr>
            <w:tcW w:w="1276" w:type="dxa"/>
          </w:tcPr>
          <w:p w14:paraId="0C5AA973" w14:textId="77777777" w:rsidR="003F04A2" w:rsidRPr="003F04A2" w:rsidRDefault="003F04A2" w:rsidP="008C71AB">
            <w:pPr>
              <w:jc w:val="right"/>
            </w:pPr>
            <w:r w:rsidRPr="003F04A2">
              <w:t>902</w:t>
            </w:r>
          </w:p>
        </w:tc>
        <w:tc>
          <w:tcPr>
            <w:tcW w:w="4961" w:type="dxa"/>
          </w:tcPr>
          <w:p w14:paraId="0D235BD3" w14:textId="77777777" w:rsidR="003F04A2" w:rsidRPr="003F04A2" w:rsidRDefault="003F04A2" w:rsidP="008C71AB">
            <w:r w:rsidRPr="003F04A2">
              <w:t xml:space="preserve">Melding til Stortinget om sikring av menneskerettighetene for utviklingshemmede – likeverdige tjenester </w:t>
            </w:r>
          </w:p>
        </w:tc>
        <w:tc>
          <w:tcPr>
            <w:tcW w:w="1579" w:type="dxa"/>
          </w:tcPr>
          <w:p w14:paraId="2086663A" w14:textId="77777777" w:rsidR="003F04A2" w:rsidRPr="003F04A2" w:rsidRDefault="003F04A2" w:rsidP="008C71AB">
            <w:pPr>
              <w:jc w:val="right"/>
            </w:pPr>
            <w:r w:rsidRPr="003F04A2">
              <w:t>Nei</w:t>
            </w:r>
          </w:p>
        </w:tc>
      </w:tr>
      <w:tr w:rsidR="003F04A2" w:rsidRPr="003F04A2" w14:paraId="7B883ED7" w14:textId="77777777" w:rsidTr="008C71AB">
        <w:trPr>
          <w:trHeight w:val="640"/>
        </w:trPr>
        <w:tc>
          <w:tcPr>
            <w:tcW w:w="1384" w:type="dxa"/>
          </w:tcPr>
          <w:p w14:paraId="7C5F4D59" w14:textId="77777777" w:rsidR="003F04A2" w:rsidRPr="003F04A2" w:rsidRDefault="003F04A2" w:rsidP="008C71AB">
            <w:r w:rsidRPr="003F04A2">
              <w:t>2017–2018</w:t>
            </w:r>
          </w:p>
        </w:tc>
        <w:tc>
          <w:tcPr>
            <w:tcW w:w="1276" w:type="dxa"/>
          </w:tcPr>
          <w:p w14:paraId="6F273708" w14:textId="77777777" w:rsidR="003F04A2" w:rsidRPr="003F04A2" w:rsidRDefault="003F04A2" w:rsidP="008C71AB">
            <w:pPr>
              <w:jc w:val="right"/>
            </w:pPr>
            <w:r w:rsidRPr="003F04A2">
              <w:t>903</w:t>
            </w:r>
          </w:p>
        </w:tc>
        <w:tc>
          <w:tcPr>
            <w:tcW w:w="4961" w:type="dxa"/>
          </w:tcPr>
          <w:p w14:paraId="4E7716BB" w14:textId="77777777" w:rsidR="003F04A2" w:rsidRPr="003F04A2" w:rsidRDefault="003F04A2" w:rsidP="008C71AB">
            <w:r w:rsidRPr="003F04A2">
              <w:t>Melding til Stortinget om sikring av menneskerettighetene for utviklingshemmede – koordinering av tjenester</w:t>
            </w:r>
          </w:p>
        </w:tc>
        <w:tc>
          <w:tcPr>
            <w:tcW w:w="1579" w:type="dxa"/>
          </w:tcPr>
          <w:p w14:paraId="49AFE245" w14:textId="77777777" w:rsidR="003F04A2" w:rsidRPr="003F04A2" w:rsidRDefault="003F04A2" w:rsidP="008C71AB">
            <w:pPr>
              <w:jc w:val="right"/>
            </w:pPr>
            <w:r w:rsidRPr="003F04A2">
              <w:t>Nei</w:t>
            </w:r>
          </w:p>
        </w:tc>
      </w:tr>
      <w:tr w:rsidR="003F04A2" w:rsidRPr="003F04A2" w14:paraId="1E37EA0E" w14:textId="77777777" w:rsidTr="008C71AB">
        <w:trPr>
          <w:trHeight w:val="880"/>
        </w:trPr>
        <w:tc>
          <w:tcPr>
            <w:tcW w:w="1384" w:type="dxa"/>
          </w:tcPr>
          <w:p w14:paraId="34DFACC7" w14:textId="77777777" w:rsidR="003F04A2" w:rsidRPr="003F04A2" w:rsidRDefault="003F04A2" w:rsidP="008C71AB">
            <w:r w:rsidRPr="003F04A2">
              <w:t>2017–2018</w:t>
            </w:r>
          </w:p>
        </w:tc>
        <w:tc>
          <w:tcPr>
            <w:tcW w:w="1276" w:type="dxa"/>
          </w:tcPr>
          <w:p w14:paraId="03F40CB6" w14:textId="77777777" w:rsidR="003F04A2" w:rsidRPr="003F04A2" w:rsidRDefault="003F04A2" w:rsidP="008C71AB">
            <w:pPr>
              <w:jc w:val="right"/>
            </w:pPr>
            <w:r w:rsidRPr="003F04A2">
              <w:t>904</w:t>
            </w:r>
          </w:p>
        </w:tc>
        <w:tc>
          <w:tcPr>
            <w:tcW w:w="4961" w:type="dxa"/>
          </w:tcPr>
          <w:p w14:paraId="4498615B" w14:textId="77777777" w:rsidR="003F04A2" w:rsidRPr="003F04A2" w:rsidRDefault="003F04A2" w:rsidP="008C71AB">
            <w:r w:rsidRPr="003F04A2">
              <w:t>Melding til Stortinget om sikring av menneskerettighetene for utviklingshemmede – FN-konvensjonen om rettighetene til mennesker med nedsatt funksjonsevne</w:t>
            </w:r>
          </w:p>
        </w:tc>
        <w:tc>
          <w:tcPr>
            <w:tcW w:w="1579" w:type="dxa"/>
          </w:tcPr>
          <w:p w14:paraId="24DBC597" w14:textId="77777777" w:rsidR="003F04A2" w:rsidRPr="003F04A2" w:rsidRDefault="003F04A2" w:rsidP="008C71AB">
            <w:pPr>
              <w:jc w:val="right"/>
            </w:pPr>
            <w:r w:rsidRPr="003F04A2">
              <w:t>Nei</w:t>
            </w:r>
          </w:p>
        </w:tc>
      </w:tr>
      <w:tr w:rsidR="003F04A2" w:rsidRPr="003F04A2" w14:paraId="297627CE" w14:textId="77777777" w:rsidTr="008C71AB">
        <w:trPr>
          <w:trHeight w:val="640"/>
        </w:trPr>
        <w:tc>
          <w:tcPr>
            <w:tcW w:w="1384" w:type="dxa"/>
          </w:tcPr>
          <w:p w14:paraId="621AD767" w14:textId="77777777" w:rsidR="003F04A2" w:rsidRPr="003F04A2" w:rsidRDefault="003F04A2" w:rsidP="008C71AB">
            <w:r w:rsidRPr="003F04A2">
              <w:t>2017–2018</w:t>
            </w:r>
          </w:p>
        </w:tc>
        <w:tc>
          <w:tcPr>
            <w:tcW w:w="1276" w:type="dxa"/>
          </w:tcPr>
          <w:p w14:paraId="3AC66CB9" w14:textId="77777777" w:rsidR="003F04A2" w:rsidRPr="003F04A2" w:rsidRDefault="003F04A2" w:rsidP="008C71AB">
            <w:pPr>
              <w:jc w:val="right"/>
            </w:pPr>
            <w:r w:rsidRPr="003F04A2">
              <w:t>905</w:t>
            </w:r>
          </w:p>
        </w:tc>
        <w:tc>
          <w:tcPr>
            <w:tcW w:w="4961" w:type="dxa"/>
          </w:tcPr>
          <w:p w14:paraId="6945DB08" w14:textId="77777777" w:rsidR="003F04A2" w:rsidRPr="003F04A2" w:rsidRDefault="003F04A2" w:rsidP="008C71AB">
            <w:r w:rsidRPr="003F04A2">
              <w:t>Melding til Stortinget om sikring av menneskerettighetene for utviklingshemmede – fritidsaktiviteter og livssyn</w:t>
            </w:r>
          </w:p>
        </w:tc>
        <w:tc>
          <w:tcPr>
            <w:tcW w:w="1579" w:type="dxa"/>
          </w:tcPr>
          <w:p w14:paraId="37F0BC57" w14:textId="77777777" w:rsidR="003F04A2" w:rsidRPr="003F04A2" w:rsidRDefault="003F04A2" w:rsidP="008C71AB">
            <w:pPr>
              <w:jc w:val="right"/>
            </w:pPr>
            <w:r w:rsidRPr="003F04A2">
              <w:t>Nei</w:t>
            </w:r>
          </w:p>
        </w:tc>
      </w:tr>
      <w:tr w:rsidR="003F04A2" w:rsidRPr="003F04A2" w14:paraId="635AF116" w14:textId="77777777" w:rsidTr="008C71AB">
        <w:trPr>
          <w:trHeight w:val="640"/>
        </w:trPr>
        <w:tc>
          <w:tcPr>
            <w:tcW w:w="1384" w:type="dxa"/>
          </w:tcPr>
          <w:p w14:paraId="34E1C747" w14:textId="77777777" w:rsidR="003F04A2" w:rsidRPr="003F04A2" w:rsidRDefault="003F04A2" w:rsidP="008C71AB">
            <w:r w:rsidRPr="003F04A2">
              <w:t>2017–2018</w:t>
            </w:r>
          </w:p>
        </w:tc>
        <w:tc>
          <w:tcPr>
            <w:tcW w:w="1276" w:type="dxa"/>
          </w:tcPr>
          <w:p w14:paraId="54A6C688" w14:textId="77777777" w:rsidR="003F04A2" w:rsidRPr="003F04A2" w:rsidRDefault="003F04A2" w:rsidP="008C71AB">
            <w:pPr>
              <w:jc w:val="right"/>
            </w:pPr>
            <w:r w:rsidRPr="003F04A2">
              <w:t>906</w:t>
            </w:r>
          </w:p>
        </w:tc>
        <w:tc>
          <w:tcPr>
            <w:tcW w:w="4961" w:type="dxa"/>
          </w:tcPr>
          <w:p w14:paraId="1D1B4426" w14:textId="77777777" w:rsidR="003F04A2" w:rsidRPr="003F04A2" w:rsidRDefault="003F04A2" w:rsidP="008C71AB">
            <w:r w:rsidRPr="003F04A2">
              <w:t>Melding til Stortinget om sikring av menneskerettighetene for utviklingshemmede – skolefritidsordning</w:t>
            </w:r>
          </w:p>
        </w:tc>
        <w:tc>
          <w:tcPr>
            <w:tcW w:w="1579" w:type="dxa"/>
          </w:tcPr>
          <w:p w14:paraId="3A121922" w14:textId="77777777" w:rsidR="003F04A2" w:rsidRPr="003F04A2" w:rsidRDefault="003F04A2" w:rsidP="008C71AB">
            <w:pPr>
              <w:jc w:val="right"/>
            </w:pPr>
            <w:r w:rsidRPr="003F04A2">
              <w:t>Nei</w:t>
            </w:r>
          </w:p>
        </w:tc>
      </w:tr>
      <w:tr w:rsidR="003F04A2" w:rsidRPr="003F04A2" w14:paraId="18607FF8" w14:textId="77777777" w:rsidTr="008C71AB">
        <w:trPr>
          <w:trHeight w:val="380"/>
        </w:trPr>
        <w:tc>
          <w:tcPr>
            <w:tcW w:w="1384" w:type="dxa"/>
          </w:tcPr>
          <w:p w14:paraId="32DFBAA0" w14:textId="77777777" w:rsidR="003F04A2" w:rsidRPr="003F04A2" w:rsidRDefault="003F04A2" w:rsidP="008C71AB">
            <w:r w:rsidRPr="003F04A2">
              <w:t>2016–2017</w:t>
            </w:r>
          </w:p>
        </w:tc>
        <w:tc>
          <w:tcPr>
            <w:tcW w:w="1276" w:type="dxa"/>
          </w:tcPr>
          <w:p w14:paraId="4C07599A" w14:textId="77777777" w:rsidR="003F04A2" w:rsidRPr="003F04A2" w:rsidRDefault="003F04A2" w:rsidP="008C71AB">
            <w:pPr>
              <w:jc w:val="right"/>
            </w:pPr>
            <w:r w:rsidRPr="003F04A2">
              <w:t>638</w:t>
            </w:r>
          </w:p>
        </w:tc>
        <w:tc>
          <w:tcPr>
            <w:tcW w:w="4961" w:type="dxa"/>
          </w:tcPr>
          <w:p w14:paraId="51053BBE" w14:textId="77777777" w:rsidR="003F04A2" w:rsidRPr="003F04A2" w:rsidRDefault="003F04A2" w:rsidP="008C71AB">
            <w:proofErr w:type="spellStart"/>
            <w:r w:rsidRPr="003F04A2">
              <w:t>Hovedbingospill</w:t>
            </w:r>
            <w:proofErr w:type="spellEnd"/>
            <w:r w:rsidRPr="003F04A2">
              <w:t xml:space="preserve"> via internett </w:t>
            </w:r>
          </w:p>
        </w:tc>
        <w:tc>
          <w:tcPr>
            <w:tcW w:w="1579" w:type="dxa"/>
          </w:tcPr>
          <w:p w14:paraId="50D1B6D9" w14:textId="77777777" w:rsidR="003F04A2" w:rsidRPr="003F04A2" w:rsidRDefault="003F04A2" w:rsidP="008C71AB">
            <w:pPr>
              <w:jc w:val="right"/>
            </w:pPr>
            <w:r w:rsidRPr="003F04A2">
              <w:t>Nei</w:t>
            </w:r>
          </w:p>
        </w:tc>
      </w:tr>
      <w:tr w:rsidR="003F04A2" w:rsidRPr="003F04A2" w14:paraId="24B93020" w14:textId="77777777" w:rsidTr="008C71AB">
        <w:trPr>
          <w:trHeight w:val="380"/>
        </w:trPr>
        <w:tc>
          <w:tcPr>
            <w:tcW w:w="1384" w:type="dxa"/>
          </w:tcPr>
          <w:p w14:paraId="491A1E77" w14:textId="77777777" w:rsidR="003F04A2" w:rsidRPr="003F04A2" w:rsidRDefault="003F04A2" w:rsidP="008C71AB">
            <w:r w:rsidRPr="003F04A2">
              <w:t>2014–2015</w:t>
            </w:r>
          </w:p>
        </w:tc>
        <w:tc>
          <w:tcPr>
            <w:tcW w:w="1276" w:type="dxa"/>
          </w:tcPr>
          <w:p w14:paraId="0A0F9F1D" w14:textId="77777777" w:rsidR="003F04A2" w:rsidRPr="003F04A2" w:rsidRDefault="003F04A2" w:rsidP="008C71AB">
            <w:pPr>
              <w:jc w:val="right"/>
            </w:pPr>
            <w:r w:rsidRPr="003F04A2">
              <w:t>60</w:t>
            </w:r>
          </w:p>
        </w:tc>
        <w:tc>
          <w:tcPr>
            <w:tcW w:w="4961" w:type="dxa"/>
          </w:tcPr>
          <w:p w14:paraId="1457D3E2" w14:textId="77777777" w:rsidR="003F04A2" w:rsidRPr="003F04A2" w:rsidRDefault="003F04A2" w:rsidP="008C71AB">
            <w:r w:rsidRPr="003F04A2">
              <w:t>Nasjonalgalleriet</w:t>
            </w:r>
          </w:p>
        </w:tc>
        <w:tc>
          <w:tcPr>
            <w:tcW w:w="1579" w:type="dxa"/>
          </w:tcPr>
          <w:p w14:paraId="08684F5C" w14:textId="77777777" w:rsidR="003F04A2" w:rsidRPr="003F04A2" w:rsidRDefault="003F04A2" w:rsidP="008C71AB">
            <w:pPr>
              <w:jc w:val="right"/>
            </w:pPr>
            <w:r w:rsidRPr="003F04A2">
              <w:t>Nei</w:t>
            </w:r>
          </w:p>
        </w:tc>
      </w:tr>
    </w:tbl>
    <w:p w14:paraId="69053421" w14:textId="77777777" w:rsidR="003F04A2" w:rsidRPr="003F04A2" w:rsidRDefault="003F04A2" w:rsidP="00B67DF9">
      <w:pPr>
        <w:pStyle w:val="Overskrift2"/>
        <w:numPr>
          <w:ilvl w:val="1"/>
          <w:numId w:val="32"/>
        </w:numPr>
      </w:pPr>
      <w:r w:rsidRPr="003F04A2">
        <w:lastRenderedPageBreak/>
        <w:t>Stortingssesjon 2020–2021</w:t>
      </w:r>
    </w:p>
    <w:p w14:paraId="07ADCBB4" w14:textId="77777777" w:rsidR="003F04A2" w:rsidRPr="003F04A2" w:rsidRDefault="003F04A2" w:rsidP="003F04A2">
      <w:pPr>
        <w:pStyle w:val="avsnitt-tittel"/>
      </w:pPr>
      <w:r w:rsidRPr="003F04A2">
        <w:t>Kriterier for statlig støtte til internasjonale idrettsarrangement som skal arrangeres i Norge</w:t>
      </w:r>
    </w:p>
    <w:p w14:paraId="316C7994" w14:textId="77777777" w:rsidR="003F04A2" w:rsidRPr="003F04A2" w:rsidRDefault="003F04A2" w:rsidP="003F04A2">
      <w:pPr>
        <w:pStyle w:val="avsnitt-undertittel"/>
      </w:pPr>
      <w:r w:rsidRPr="003F04A2">
        <w:t>Vedtak nr. 66, 10. november 2020</w:t>
      </w:r>
    </w:p>
    <w:p w14:paraId="2980FDA8" w14:textId="77777777" w:rsidR="003F04A2" w:rsidRPr="003F04A2" w:rsidRDefault="003F04A2" w:rsidP="003F04A2">
      <w:pPr>
        <w:pStyle w:val="blokksit"/>
        <w:rPr>
          <w:rStyle w:val="kursiv"/>
        </w:rPr>
      </w:pPr>
      <w:r w:rsidRPr="003F04A2">
        <w:rPr>
          <w:rStyle w:val="kursiv"/>
        </w:rPr>
        <w:t>«Stortinget ber regjeringen utrede hvilke kriterier som bør innfris for statlig støtte til internasjonale idrettsarrangement som skal arrangeres i Norge.»</w:t>
      </w:r>
    </w:p>
    <w:p w14:paraId="548FD62B" w14:textId="77777777" w:rsidR="003F04A2" w:rsidRPr="003F04A2" w:rsidRDefault="003F04A2" w:rsidP="003F04A2">
      <w:r w:rsidRPr="003F04A2">
        <w:t xml:space="preserve">Dokumentene som ligger til grunn for anmodningsvedtaket, er </w:t>
      </w:r>
      <w:proofErr w:type="spellStart"/>
      <w:r w:rsidRPr="003F04A2">
        <w:t>Innst</w:t>
      </w:r>
      <w:proofErr w:type="spellEnd"/>
      <w:r w:rsidRPr="003F04A2">
        <w:t xml:space="preserve">. 48 S (2020–2021) og Dokument 8:95 S (2018–2019) </w:t>
      </w:r>
      <w:r w:rsidRPr="003F04A2">
        <w:rPr>
          <w:rStyle w:val="kursiv"/>
        </w:rPr>
        <w:t>Representantforslag om straffeforfølgning av de som tjener penger på idrettsprestasjoner som følge av doping og krav til endringer i internasjonal idrett.</w:t>
      </w:r>
    </w:p>
    <w:p w14:paraId="2D181C0B" w14:textId="77777777" w:rsidR="003F04A2" w:rsidRPr="003F04A2" w:rsidRDefault="003F04A2" w:rsidP="003F04A2">
      <w:r w:rsidRPr="003F04A2">
        <w:t>Regjeringen kommer tilbake til Stortinget på egnet måte.</w:t>
      </w:r>
    </w:p>
    <w:p w14:paraId="10F8A578" w14:textId="77777777" w:rsidR="003F04A2" w:rsidRPr="003F04A2" w:rsidRDefault="003F04A2" w:rsidP="003F04A2">
      <w:pPr>
        <w:pStyle w:val="avsnitt-tittel"/>
      </w:pPr>
      <w:r w:rsidRPr="003F04A2">
        <w:t>Fordeling av tilskuddet til frivilligsentraler</w:t>
      </w:r>
    </w:p>
    <w:p w14:paraId="2DF0AD68" w14:textId="77777777" w:rsidR="003F04A2" w:rsidRPr="003F04A2" w:rsidRDefault="003F04A2" w:rsidP="003F04A2">
      <w:pPr>
        <w:pStyle w:val="avsnitt-undertittel"/>
      </w:pPr>
      <w:r w:rsidRPr="003F04A2">
        <w:t>Vedtak nr. 181, 3. desember 2020</w:t>
      </w:r>
    </w:p>
    <w:p w14:paraId="05394D32" w14:textId="77777777" w:rsidR="003F04A2" w:rsidRPr="003F04A2" w:rsidRDefault="003F04A2" w:rsidP="003F04A2">
      <w:pPr>
        <w:pStyle w:val="blokksit"/>
        <w:rPr>
          <w:rStyle w:val="kursiv"/>
        </w:rPr>
      </w:pPr>
      <w:r w:rsidRPr="003F04A2">
        <w:rPr>
          <w:rStyle w:val="kursiv"/>
        </w:rPr>
        <w:t>«Stortinget ber regjeringen tilse at tilskuddet til frivilligsentraler og at dagens fordeling videreføres i 2021 med særskilt fordeling, slik at midlene fordeles pr. frivilligsentral og ikke pr. innbygger.»</w:t>
      </w:r>
    </w:p>
    <w:p w14:paraId="0253258C" w14:textId="77777777" w:rsidR="003F04A2" w:rsidRPr="003F04A2" w:rsidRDefault="003F04A2" w:rsidP="003F04A2">
      <w:r w:rsidRPr="003F04A2">
        <w:t xml:space="preserve">Dokumentene som ligger til grunn for anmodningsvedtaket, er </w:t>
      </w:r>
      <w:proofErr w:type="spellStart"/>
      <w:r w:rsidRPr="003F04A2">
        <w:t>Innst</w:t>
      </w:r>
      <w:proofErr w:type="spellEnd"/>
      <w:r w:rsidRPr="003F04A2">
        <w:t xml:space="preserve">. 2 S (2020–2021) og Meld. St. 1 (2020–2021) </w:t>
      </w:r>
      <w:r w:rsidRPr="003F04A2">
        <w:rPr>
          <w:rStyle w:val="kursiv"/>
        </w:rPr>
        <w:t>Nasjonalbudsjettet 2021.</w:t>
      </w:r>
    </w:p>
    <w:p w14:paraId="4AD4300B" w14:textId="77777777" w:rsidR="003F04A2" w:rsidRPr="003F04A2" w:rsidRDefault="003F04A2" w:rsidP="003F04A2">
      <w:r w:rsidRPr="003F04A2">
        <w:t xml:space="preserve">Vedtaket ble opphevet av Stortinget ved behandlingen av </w:t>
      </w:r>
      <w:proofErr w:type="spellStart"/>
      <w:r w:rsidRPr="003F04A2">
        <w:t>Prop</w:t>
      </w:r>
      <w:proofErr w:type="spellEnd"/>
      <w:r w:rsidRPr="003F04A2">
        <w:t xml:space="preserve">. 1 S (2020–2021), jf. </w:t>
      </w:r>
      <w:proofErr w:type="spellStart"/>
      <w:r w:rsidRPr="003F04A2">
        <w:t>Innst</w:t>
      </w:r>
      <w:proofErr w:type="spellEnd"/>
      <w:r w:rsidRPr="003F04A2">
        <w:t>. 14 S (2020–2021), vedtak 393. Rapporteringen avsluttes.</w:t>
      </w:r>
    </w:p>
    <w:p w14:paraId="4943FB14" w14:textId="77777777" w:rsidR="003F04A2" w:rsidRPr="003F04A2" w:rsidRDefault="003F04A2" w:rsidP="003F04A2">
      <w:pPr>
        <w:pStyle w:val="avsnitt-tittel"/>
      </w:pPr>
      <w:r w:rsidRPr="003F04A2">
        <w:t>Årlig redegjørelse om ytringsfrihet, pressefrihet og mediepolitikken</w:t>
      </w:r>
    </w:p>
    <w:p w14:paraId="5003FA04" w14:textId="77777777" w:rsidR="003F04A2" w:rsidRPr="003F04A2" w:rsidRDefault="003F04A2" w:rsidP="003F04A2">
      <w:pPr>
        <w:pStyle w:val="avsnitt-undertittel"/>
      </w:pPr>
      <w:r w:rsidRPr="003F04A2">
        <w:t>Vedtak nr. 225, 10. desember 2020</w:t>
      </w:r>
    </w:p>
    <w:p w14:paraId="439B5DCB" w14:textId="77777777" w:rsidR="003F04A2" w:rsidRPr="003F04A2" w:rsidRDefault="003F04A2" w:rsidP="003F04A2">
      <w:pPr>
        <w:pStyle w:val="blokksit"/>
        <w:rPr>
          <w:rStyle w:val="kursiv"/>
        </w:rPr>
      </w:pPr>
      <w:r w:rsidRPr="003F04A2">
        <w:rPr>
          <w:rStyle w:val="kursiv"/>
        </w:rPr>
        <w:t>«Stortinget ber regjeringen holde en årlig redegjørelse for Stortinget om ytringsfrihet og pressefrihet og om nåsituasjonen og måloppnåelsen i mediepolitikken i Norge.»</w:t>
      </w:r>
    </w:p>
    <w:p w14:paraId="3A6A15A1" w14:textId="77777777" w:rsidR="003F04A2" w:rsidRPr="003F04A2" w:rsidRDefault="003F04A2" w:rsidP="003F04A2">
      <w:r w:rsidRPr="003F04A2">
        <w:t xml:space="preserve">Dokumentene som ligger til grunn for anmodningsvedtaket, er </w:t>
      </w:r>
      <w:proofErr w:type="spellStart"/>
      <w:r w:rsidRPr="003F04A2">
        <w:t>Innst</w:t>
      </w:r>
      <w:proofErr w:type="spellEnd"/>
      <w:r w:rsidRPr="003F04A2">
        <w:t xml:space="preserve">. 137 L (2020–2021) og </w:t>
      </w:r>
      <w:proofErr w:type="spellStart"/>
      <w:r w:rsidRPr="003F04A2">
        <w:t>Prop</w:t>
      </w:r>
      <w:proofErr w:type="spellEnd"/>
      <w:r w:rsidRPr="003F04A2">
        <w:t xml:space="preserve">. 138 L (2019–2020) </w:t>
      </w:r>
      <w:r w:rsidRPr="003F04A2">
        <w:rPr>
          <w:rStyle w:val="kursiv"/>
        </w:rPr>
        <w:t>Lov om økonomisk støtte til mediene (mediestøtteloven).</w:t>
      </w:r>
    </w:p>
    <w:p w14:paraId="12CC9603" w14:textId="77777777" w:rsidR="003F04A2" w:rsidRPr="003F04A2" w:rsidRDefault="003F04A2" w:rsidP="003F04A2">
      <w:r w:rsidRPr="003F04A2">
        <w:t>Kultur- og likestillingsminister Abid Raja avholdt 4. mai 2021 en årlig redegjørelse i Stortinget om medienes rammevilkår og deres muligheter for å fylle samfunnsfunksjonen, inkludert status og hovedutfordringer på ytrings- og mediefeltet. Anmodningsvedtaket anses som fulgt opp, og rapporteringen avsluttes.</w:t>
      </w:r>
    </w:p>
    <w:p w14:paraId="4DA3A05E" w14:textId="77777777" w:rsidR="003F04A2" w:rsidRPr="003F04A2" w:rsidRDefault="003F04A2" w:rsidP="003F04A2">
      <w:pPr>
        <w:pStyle w:val="avsnitt-tittel"/>
      </w:pPr>
      <w:r w:rsidRPr="003F04A2">
        <w:lastRenderedPageBreak/>
        <w:t>Gjennomgå og styrke filminsentivordningen</w:t>
      </w:r>
    </w:p>
    <w:p w14:paraId="194C2798" w14:textId="77777777" w:rsidR="003F04A2" w:rsidRPr="003F04A2" w:rsidRDefault="003F04A2" w:rsidP="003F04A2">
      <w:pPr>
        <w:pStyle w:val="avsnitt-undertittel"/>
      </w:pPr>
      <w:r w:rsidRPr="003F04A2">
        <w:t>Vedtak nr. 669, 23. februar 2021</w:t>
      </w:r>
    </w:p>
    <w:p w14:paraId="1997A5D9" w14:textId="77777777" w:rsidR="003F04A2" w:rsidRPr="003F04A2" w:rsidRDefault="003F04A2" w:rsidP="003F04A2">
      <w:pPr>
        <w:pStyle w:val="blokksit"/>
        <w:rPr>
          <w:rStyle w:val="kursiv"/>
        </w:rPr>
      </w:pPr>
      <w:r w:rsidRPr="003F04A2">
        <w:rPr>
          <w:rStyle w:val="kursiv"/>
        </w:rPr>
        <w:t>«Stortinget ber regjeringen gjennomgå filminsentivordningen og komme tilbake i revidert nasjonalbudsjett 2021 med forslag til hvordan ordningen kan styrkes.»</w:t>
      </w:r>
    </w:p>
    <w:p w14:paraId="69C22F13" w14:textId="77777777" w:rsidR="003F04A2" w:rsidRPr="003F04A2" w:rsidRDefault="003F04A2" w:rsidP="003F04A2">
      <w:r w:rsidRPr="003F04A2">
        <w:t xml:space="preserve">Dokumentene som ligger til grunn for anmodningsvedtaket, er </w:t>
      </w:r>
      <w:proofErr w:type="spellStart"/>
      <w:r w:rsidRPr="003F04A2">
        <w:t>Innst</w:t>
      </w:r>
      <w:proofErr w:type="spellEnd"/>
      <w:r w:rsidRPr="003F04A2">
        <w:t xml:space="preserve">. 233 S (2020–2021) og </w:t>
      </w:r>
      <w:proofErr w:type="spellStart"/>
      <w:r w:rsidRPr="003F04A2">
        <w:t>Prop</w:t>
      </w:r>
      <w:proofErr w:type="spellEnd"/>
      <w:r w:rsidRPr="003F04A2">
        <w:t xml:space="preserve">. 79 S (2020–2021) </w:t>
      </w:r>
      <w:r w:rsidRPr="003F04A2">
        <w:rPr>
          <w:rStyle w:val="kursiv"/>
        </w:rPr>
        <w:t>Endringer i statsbudsjettet 2021 under UD, KD, KUD, JD, KMD, ASD, HOD, BFD, NFD, SD, KLD, FIN og OED (økonomiske tiltak i møte med pandemien).</w:t>
      </w:r>
    </w:p>
    <w:p w14:paraId="5994E369" w14:textId="77777777" w:rsidR="003F04A2" w:rsidRPr="003F04A2" w:rsidRDefault="003F04A2" w:rsidP="003F04A2">
      <w:r w:rsidRPr="003F04A2">
        <w:t xml:space="preserve">Oslo </w:t>
      </w:r>
      <w:proofErr w:type="spellStart"/>
      <w:r w:rsidRPr="003F04A2">
        <w:t>Economics</w:t>
      </w:r>
      <w:proofErr w:type="spellEnd"/>
      <w:r w:rsidRPr="003F04A2">
        <w:t xml:space="preserve"> gjennomførte, på oppdrag fra Norsk filminstitutt, en evaluering av ordningen i 2021. Regjeringen foreslo i revidert nasjonalbudsjett 2021 å øke tilsagnsfullmakten til nye prosjekter under insentivordningen for film- og serieproduksjoner innenfor en samlet ramme på 100 mill. kroner. Tilsagnsfullmakten foreslås videreført i </w:t>
      </w:r>
      <w:proofErr w:type="spellStart"/>
      <w:r w:rsidRPr="003F04A2">
        <w:t>Prop</w:t>
      </w:r>
      <w:proofErr w:type="spellEnd"/>
      <w:r w:rsidRPr="003F04A2">
        <w:t>. 1 S (2021–2022).</w:t>
      </w:r>
    </w:p>
    <w:p w14:paraId="3FE5287C" w14:textId="77777777" w:rsidR="003F04A2" w:rsidRPr="003F04A2" w:rsidRDefault="003F04A2" w:rsidP="003F04A2">
      <w:r w:rsidRPr="003F04A2">
        <w:t>Anmodningsvedtaket anses som fulgt opp, og rapporteringen avsluttes.</w:t>
      </w:r>
    </w:p>
    <w:p w14:paraId="554EE1C1" w14:textId="77777777" w:rsidR="003F04A2" w:rsidRPr="003F04A2" w:rsidRDefault="003F04A2" w:rsidP="003F04A2">
      <w:pPr>
        <w:pStyle w:val="avsnitt-tittel"/>
      </w:pPr>
      <w:r w:rsidRPr="003F04A2">
        <w:t>Stortingsmelding om seksuell trakassering</w:t>
      </w:r>
    </w:p>
    <w:p w14:paraId="4E37989B" w14:textId="77777777" w:rsidR="003F04A2" w:rsidRPr="003F04A2" w:rsidRDefault="003F04A2" w:rsidP="003F04A2">
      <w:pPr>
        <w:pStyle w:val="avsnitt-undertittel"/>
      </w:pPr>
      <w:r w:rsidRPr="003F04A2">
        <w:t>Vedtak nr. 755, 11. mars 2021</w:t>
      </w:r>
    </w:p>
    <w:p w14:paraId="45E656F0" w14:textId="77777777" w:rsidR="003F04A2" w:rsidRPr="003F04A2" w:rsidRDefault="003F04A2" w:rsidP="003F04A2">
      <w:pPr>
        <w:pStyle w:val="blokksit"/>
        <w:rPr>
          <w:rStyle w:val="kursiv"/>
        </w:rPr>
      </w:pPr>
      <w:r w:rsidRPr="003F04A2">
        <w:rPr>
          <w:rStyle w:val="kursiv"/>
        </w:rPr>
        <w:t>«Stortinget ber regjeringen utarbeide en stortingsmelding med en bred gjennomgang av ulike arbeidsfelt og sektorer i samfunnet, der det foreslås tiltak som kan bidra til å forebygge seksuell trakassering i det norske samfunnet. Arbeidet må omfatte alle typer trakassering, samt trusler og vold.»</w:t>
      </w:r>
    </w:p>
    <w:p w14:paraId="30A20CDB" w14:textId="77777777" w:rsidR="003F04A2" w:rsidRPr="003F04A2" w:rsidRDefault="003F04A2" w:rsidP="003F04A2">
      <w:r w:rsidRPr="003F04A2">
        <w:t xml:space="preserve">Dokumentene som ligger til grunn for anmodningsvedtaket, er </w:t>
      </w:r>
      <w:proofErr w:type="spellStart"/>
      <w:r w:rsidRPr="003F04A2">
        <w:t>Innst</w:t>
      </w:r>
      <w:proofErr w:type="spellEnd"/>
      <w:r w:rsidRPr="003F04A2">
        <w:t xml:space="preserve">. 270 S (2020–2021) og Dokument 8:135 S (2019–2020) </w:t>
      </w:r>
      <w:r w:rsidRPr="003F04A2">
        <w:rPr>
          <w:rStyle w:val="kursiv"/>
        </w:rPr>
        <w:t>Representantforslag om en norsk offentlig utredning om seksuell trakassering.</w:t>
      </w:r>
    </w:p>
    <w:p w14:paraId="53D3F4F7" w14:textId="77777777" w:rsidR="003F04A2" w:rsidRPr="003F04A2" w:rsidRDefault="003F04A2" w:rsidP="003F04A2">
      <w:r w:rsidRPr="003F04A2">
        <w:t>Regjeringen vil igangsette et arbeid med en stortingsmelding om seksuell trakassering. Stortingsmeldingen vil kartlegge omfanget av seksuell trakassering, samt foreslå forebyggende tiltak når det gjelder seksuell trakassering i arbeidsliv, opplæringssektoren og på kultur- og fritidsarenaer. Stortingsmeldingen vil også omfatte seksuell trakassering blant barn og unge. Regjeringen tar sikte på å legge fram stortingsmeldingen i 2023.</w:t>
      </w:r>
    </w:p>
    <w:p w14:paraId="0569858B" w14:textId="77777777" w:rsidR="003F04A2" w:rsidRPr="003F04A2" w:rsidRDefault="003F04A2" w:rsidP="003F04A2">
      <w:pPr>
        <w:pStyle w:val="avsnitt-tittel"/>
      </w:pPr>
      <w:r w:rsidRPr="003F04A2">
        <w:t>Innlemme symbolspråk i språkloven</w:t>
      </w:r>
    </w:p>
    <w:p w14:paraId="3C34E8DB" w14:textId="77777777" w:rsidR="003F04A2" w:rsidRPr="003F04A2" w:rsidRDefault="003F04A2" w:rsidP="003F04A2">
      <w:pPr>
        <w:pStyle w:val="avsnitt-undertittel"/>
      </w:pPr>
      <w:r w:rsidRPr="003F04A2">
        <w:t>Vedtak nr. 788, 25. mars 2021</w:t>
      </w:r>
    </w:p>
    <w:p w14:paraId="54D5FEB6" w14:textId="77777777" w:rsidR="003F04A2" w:rsidRPr="003F04A2" w:rsidRDefault="003F04A2" w:rsidP="003F04A2">
      <w:pPr>
        <w:pStyle w:val="blokksit"/>
        <w:rPr>
          <w:rStyle w:val="kursiv"/>
        </w:rPr>
      </w:pPr>
      <w:r w:rsidRPr="003F04A2">
        <w:rPr>
          <w:rStyle w:val="kursiv"/>
        </w:rPr>
        <w:t>«Stortinget ber regjeringen komme tilbake til Stortinget med en sak om symbolspråk, der det foreslås hvordan retten til symbolspråk kan innlemmes i språkloven.»</w:t>
      </w:r>
    </w:p>
    <w:p w14:paraId="30996E33" w14:textId="77777777" w:rsidR="003F04A2" w:rsidRPr="003F04A2" w:rsidRDefault="003F04A2" w:rsidP="003F04A2">
      <w:r w:rsidRPr="003F04A2">
        <w:t xml:space="preserve">Dokumentene som ligger til grunn for anmodningsvedtaket, er </w:t>
      </w:r>
      <w:proofErr w:type="spellStart"/>
      <w:r w:rsidRPr="003F04A2">
        <w:t>Innst</w:t>
      </w:r>
      <w:proofErr w:type="spellEnd"/>
      <w:r w:rsidRPr="003F04A2">
        <w:t xml:space="preserve">. 253 L (2020–2021) og </w:t>
      </w:r>
      <w:proofErr w:type="spellStart"/>
      <w:r w:rsidRPr="003F04A2">
        <w:t>Prop</w:t>
      </w:r>
      <w:proofErr w:type="spellEnd"/>
      <w:r w:rsidRPr="003F04A2">
        <w:t xml:space="preserve">. 108 L (2019–2020) </w:t>
      </w:r>
      <w:r w:rsidRPr="003F04A2">
        <w:rPr>
          <w:rStyle w:val="kursiv"/>
        </w:rPr>
        <w:t>Lov om språk.</w:t>
      </w:r>
    </w:p>
    <w:p w14:paraId="09256B74" w14:textId="77777777" w:rsidR="003F04A2" w:rsidRPr="003F04A2" w:rsidRDefault="003F04A2" w:rsidP="003F04A2">
      <w:r w:rsidRPr="003F04A2">
        <w:t xml:space="preserve">Språkloven trer i kraft fra 1. januar 2022. Slik anmodningsvedtaket er formulert, er Kulturdepartementet bedt om å vurdere en revisjon av språkloven, der «retten til symbolspråk» blir tatt inn i loven. Språkloven gir fra før ingen konkrete, individuelle retter, bortsett fra de rettene som er </w:t>
      </w:r>
      <w:r w:rsidRPr="003F04A2">
        <w:lastRenderedPageBreak/>
        <w:t>videreført fra målloven, og som gjelder nynorsk og bokmål. Et eventuelt lovforslag om innlemming av symbolspråk i språkloven må sendes på høring. Som oppfølging av vedtaket har Kulturdepartementet derfor påbegynt en utredningsprosess og gjennomført dialogmøter med relevante interesseorganisasjoner. Formålet er å få forståelse for hva man rettslig sett ønsker å oppnå. Anmodningsvedtaket følges opp i samarbeid med Kunnskapsdepartementet, som forvalter relevant lovgivning på feltet. Regjeringen kommer tilbake til Stortinget på egnet måte.</w:t>
      </w:r>
    </w:p>
    <w:p w14:paraId="7B97FB35" w14:textId="77777777" w:rsidR="003F04A2" w:rsidRPr="003F04A2" w:rsidRDefault="003F04A2" w:rsidP="003F04A2">
      <w:pPr>
        <w:pStyle w:val="avsnitt-tittel"/>
      </w:pPr>
      <w:r w:rsidRPr="003F04A2">
        <w:t>Tydeliggjøre målet med Den kulturelle skolesekken</w:t>
      </w:r>
    </w:p>
    <w:p w14:paraId="108D17B1" w14:textId="77777777" w:rsidR="003F04A2" w:rsidRPr="003F04A2" w:rsidRDefault="003F04A2" w:rsidP="003F04A2">
      <w:pPr>
        <w:pStyle w:val="avsnitt-undertittel"/>
      </w:pPr>
      <w:r w:rsidRPr="003F04A2">
        <w:t>Vedtak nr. 1150, 8. juni 2021</w:t>
      </w:r>
    </w:p>
    <w:p w14:paraId="0FD2A976" w14:textId="77777777" w:rsidR="003F04A2" w:rsidRPr="003F04A2" w:rsidRDefault="003F04A2" w:rsidP="003F04A2">
      <w:pPr>
        <w:pStyle w:val="blokksit"/>
        <w:rPr>
          <w:rStyle w:val="kursiv"/>
        </w:rPr>
      </w:pPr>
      <w:r w:rsidRPr="003F04A2">
        <w:rPr>
          <w:rStyle w:val="kursiv"/>
        </w:rPr>
        <w:t>«Stortinget ber regjeringen videreføre dagens DKS-ordning, samt tydeliggjøre at målet med DKS (Den kulturelle skolesekken) fortsatt skal være å medvirke til at elever får et profesjonelt kunst- og kulturtilbud.»</w:t>
      </w:r>
    </w:p>
    <w:p w14:paraId="1FBBC446" w14:textId="77777777" w:rsidR="003F04A2" w:rsidRPr="003F04A2" w:rsidRDefault="003F04A2" w:rsidP="003F04A2">
      <w:r w:rsidRPr="003F04A2">
        <w:t xml:space="preserve">Dokumentene som ligger til grunn for anmodningsvedtaket, er </w:t>
      </w:r>
      <w:proofErr w:type="spellStart"/>
      <w:r w:rsidRPr="003F04A2">
        <w:t>Innst</w:t>
      </w:r>
      <w:proofErr w:type="spellEnd"/>
      <w:r w:rsidRPr="003F04A2">
        <w:t xml:space="preserve">. 622 S (2020–2021) og Meld. St. 18 (2020–2021) </w:t>
      </w:r>
      <w:r w:rsidRPr="003F04A2">
        <w:rPr>
          <w:rStyle w:val="kursiv"/>
        </w:rPr>
        <w:t>Oppleve, skape, dele. Kunst og kultur for, med og av barn og unge.</w:t>
      </w:r>
    </w:p>
    <w:p w14:paraId="016571F2" w14:textId="77777777" w:rsidR="003F04A2" w:rsidRPr="003F04A2" w:rsidRDefault="003F04A2" w:rsidP="003F04A2">
      <w:r w:rsidRPr="003F04A2">
        <w:t>Kulturdepartementet har bedt Kulturtanken – Den kulturelle skolesekken Norge (DKS) om å videreføre ordningen, samt tydeliggjøre at målet med DKS fortsatt skal være å medvirke til at elever får et profesjonelt kunst- og kulturtilbud. Ordet «profesjonelt» er lagt til i ett av de nasjonale målene slik at det nå heter at Den kulturelle skolesekken skal «sikre at barn og unge får et likeverdig</w:t>
      </w:r>
      <w:r w:rsidRPr="003F04A2">
        <w:rPr>
          <w:rStyle w:val="kursiv"/>
        </w:rPr>
        <w:t xml:space="preserve"> og profesjonelt </w:t>
      </w:r>
      <w:r w:rsidRPr="003F04A2">
        <w:t>kunst- og kulturtilbud av høy kvalitet, uavhengig av hvor de bor i landet, slik at de kan gjøre seg kjent med og utvikle forståelse for et variert spekter av kulturuttrykk». Anmodningsvedtaket anses som fulgt opp, og rapporteringen avsluttes.</w:t>
      </w:r>
    </w:p>
    <w:p w14:paraId="2BD11374" w14:textId="77777777" w:rsidR="003F04A2" w:rsidRPr="003F04A2" w:rsidRDefault="003F04A2" w:rsidP="003F04A2">
      <w:pPr>
        <w:pStyle w:val="Overskrift2"/>
      </w:pPr>
      <w:r w:rsidRPr="003F04A2">
        <w:t>Stortingssesjon 2019–2020</w:t>
      </w:r>
    </w:p>
    <w:p w14:paraId="0EE40803" w14:textId="77777777" w:rsidR="003F04A2" w:rsidRPr="003F04A2" w:rsidRDefault="003F04A2" w:rsidP="003F04A2">
      <w:pPr>
        <w:pStyle w:val="avsnitt-tittel"/>
      </w:pPr>
      <w:r w:rsidRPr="003F04A2">
        <w:t>Effekter av koronakrisen på likestillingsfeltet</w:t>
      </w:r>
    </w:p>
    <w:p w14:paraId="5D1402EA" w14:textId="77777777" w:rsidR="003F04A2" w:rsidRPr="003F04A2" w:rsidRDefault="003F04A2" w:rsidP="003F04A2">
      <w:pPr>
        <w:pStyle w:val="avsnitt-undertittel"/>
      </w:pPr>
      <w:r w:rsidRPr="003F04A2">
        <w:t>Vedtak nr. 537, 30. april 2020</w:t>
      </w:r>
    </w:p>
    <w:p w14:paraId="63C0A675" w14:textId="77777777" w:rsidR="003F04A2" w:rsidRPr="003F04A2" w:rsidRDefault="003F04A2" w:rsidP="003F04A2">
      <w:pPr>
        <w:pStyle w:val="blokksit"/>
        <w:rPr>
          <w:rStyle w:val="kursiv"/>
        </w:rPr>
      </w:pPr>
      <w:r w:rsidRPr="003F04A2">
        <w:rPr>
          <w:rStyle w:val="kursiv"/>
        </w:rPr>
        <w:t>«Stortinget ber regjeringen kartlegge effekten av koronakrisen på likestillingsfeltet, og komme tilbake til Stortinget med resultater og funn på egnet måte.»</w:t>
      </w:r>
    </w:p>
    <w:p w14:paraId="70BEB7C2" w14:textId="77777777" w:rsidR="003F04A2" w:rsidRPr="003F04A2" w:rsidRDefault="003F04A2" w:rsidP="003F04A2">
      <w:r w:rsidRPr="003F04A2">
        <w:t>Vedtaket ble truffet ved behandlingen av Redegjørelse av kultur- og likestillingsministeren om status i arbeidet med å fremme likestilling og mangfold i alle sektorer, 30. april 2020.</w:t>
      </w:r>
    </w:p>
    <w:p w14:paraId="5F9C84D6" w14:textId="77777777" w:rsidR="003F04A2" w:rsidRPr="003F04A2" w:rsidRDefault="003F04A2" w:rsidP="003F04A2">
      <w:r w:rsidRPr="003F04A2">
        <w:t>Barne-, ungdoms- og familiedirektoratet (</w:t>
      </w:r>
      <w:proofErr w:type="spellStart"/>
      <w:r w:rsidRPr="003F04A2">
        <w:t>Bufdir</w:t>
      </w:r>
      <w:proofErr w:type="spellEnd"/>
      <w:r w:rsidRPr="003F04A2">
        <w:t>) har på oppdrag fra Kulturdepartementet fulgt med på og rapportert om likestillingskonsekvenser av covid-19. Se nærmere omtale under 10.2 Likestillingskonsekvenser av covid-19. Anmodningsvedtaket anses som fulgt opp, og rapporteringen avsluttes.</w:t>
      </w:r>
    </w:p>
    <w:p w14:paraId="12A0ED39" w14:textId="77777777" w:rsidR="003F04A2" w:rsidRPr="003F04A2" w:rsidRDefault="003F04A2" w:rsidP="003F04A2">
      <w:pPr>
        <w:pStyle w:val="avsnitt-tittel"/>
      </w:pPr>
      <w:r w:rsidRPr="003F04A2">
        <w:lastRenderedPageBreak/>
        <w:t xml:space="preserve">Medieansvarsloven – nyhetsbyråer som leverer </w:t>
      </w:r>
      <w:proofErr w:type="spellStart"/>
      <w:r w:rsidRPr="003F04A2">
        <w:t>kvalitetskontrollert</w:t>
      </w:r>
      <w:proofErr w:type="spellEnd"/>
      <w:r w:rsidRPr="003F04A2">
        <w:t xml:space="preserve"> innhold</w:t>
      </w:r>
    </w:p>
    <w:p w14:paraId="42B95143" w14:textId="77777777" w:rsidR="003F04A2" w:rsidRPr="003F04A2" w:rsidRDefault="003F04A2" w:rsidP="003F04A2">
      <w:pPr>
        <w:pStyle w:val="avsnitt-undertittel"/>
      </w:pPr>
      <w:r w:rsidRPr="003F04A2">
        <w:t>Vedtak nr. 561, 7. mai 2020</w:t>
      </w:r>
    </w:p>
    <w:p w14:paraId="5A6F61F6" w14:textId="77777777" w:rsidR="003F04A2" w:rsidRPr="003F04A2" w:rsidRDefault="003F04A2" w:rsidP="003F04A2">
      <w:pPr>
        <w:pStyle w:val="blokksit"/>
        <w:rPr>
          <w:rStyle w:val="kursiv"/>
        </w:rPr>
      </w:pPr>
      <w:r w:rsidRPr="003F04A2">
        <w:rPr>
          <w:rStyle w:val="kursiv"/>
        </w:rPr>
        <w:t xml:space="preserve">«Stortinget ber regjeringen utrede om medieansvarslovens virkeområde kan utvides til å omfatte nyhetsbyråer som leverer </w:t>
      </w:r>
      <w:proofErr w:type="spellStart"/>
      <w:r w:rsidRPr="003F04A2">
        <w:rPr>
          <w:rStyle w:val="kursiv"/>
        </w:rPr>
        <w:t>kvalitetskontrollert</w:t>
      </w:r>
      <w:proofErr w:type="spellEnd"/>
      <w:r w:rsidRPr="003F04A2">
        <w:rPr>
          <w:rStyle w:val="kursiv"/>
        </w:rPr>
        <w:t xml:space="preserve"> innhold, og hvordan dette kan gjøres uten å motvirke målet om å sikre et klart ansvarspunkt i mediene, og komme tilbake til Stortinget med sak på egnet vis innen vårsesjonen 2021.»</w:t>
      </w:r>
    </w:p>
    <w:p w14:paraId="7E0E0669" w14:textId="77777777" w:rsidR="003F04A2" w:rsidRPr="003F04A2" w:rsidRDefault="003F04A2" w:rsidP="003F04A2">
      <w:r w:rsidRPr="003F04A2">
        <w:t xml:space="preserve">Dokumentene som ligger til grunn for anmodningsvedtaket, er </w:t>
      </w:r>
      <w:proofErr w:type="spellStart"/>
      <w:r w:rsidRPr="003F04A2">
        <w:t>Innst</w:t>
      </w:r>
      <w:proofErr w:type="spellEnd"/>
      <w:r w:rsidRPr="003F04A2">
        <w:t xml:space="preserve">. 249 L (2019–2020), Lovvedtak 88 (2019–2020) og </w:t>
      </w:r>
      <w:proofErr w:type="spellStart"/>
      <w:r w:rsidRPr="003F04A2">
        <w:t>Prop</w:t>
      </w:r>
      <w:proofErr w:type="spellEnd"/>
      <w:r w:rsidRPr="003F04A2">
        <w:t xml:space="preserve">. 31 L (2019–2020) </w:t>
      </w:r>
      <w:r w:rsidRPr="003F04A2">
        <w:rPr>
          <w:rStyle w:val="kursiv"/>
        </w:rPr>
        <w:t>Lov om redaksjonell uavhengighet og ansvar i redaktørstyrte journalistiske medier (medieansvarsloven)</w:t>
      </w:r>
      <w:r w:rsidRPr="003F04A2">
        <w:t>.</w:t>
      </w:r>
    </w:p>
    <w:p w14:paraId="7B18E77F" w14:textId="77777777" w:rsidR="003F04A2" w:rsidRPr="003F04A2" w:rsidRDefault="003F04A2" w:rsidP="003F04A2">
      <w:r w:rsidRPr="003F04A2">
        <w:t>Regjeringens vurdering er at behovet for å pålegge et medium å utnevne en redaktør som skal ha et utvidet rettslig ansvar for publisert innhold, og en motsvarende uavhengig stilling overfor eiere mv., først og fremst oppstår når innhold formidles til et publikum. Nyhetsbyråer formidler vanligvis ikke innhold direkte til publikum. Når et nyhetsbyrå likevel gjør det, vil de allerede i dag være omfattet av medieansvarsloven, forutsatt at de øvrige kriteriene i § 2 om lovens virkeområde er oppfylt.</w:t>
      </w:r>
    </w:p>
    <w:p w14:paraId="0575EEFF" w14:textId="77777777" w:rsidR="003F04A2" w:rsidRPr="003F04A2" w:rsidRDefault="003F04A2" w:rsidP="003F04A2">
      <w:r w:rsidRPr="003F04A2">
        <w:t>På samme måte som en redaktør for et nyhetsmedium, vil en redaktør for et nyhetsbyrå kunne holdes ansvarlig for innhold de produserer direkte etter straffelovens ulike strafferegler, enten som hovedmann eller medvirker. Tilsvarende gjelder erstatningsrettslig ansvar. Det er kun i de tilfeller redaktøren ikke har hatt faktisk kunnskap om publiseringen at det er nødvendig å ty til det særlige redaktøransvaret som følger av medieansvarsloven.</w:t>
      </w:r>
    </w:p>
    <w:p w14:paraId="185E69DB" w14:textId="77777777" w:rsidR="003F04A2" w:rsidRPr="003F04A2" w:rsidRDefault="003F04A2" w:rsidP="003F04A2">
      <w:r w:rsidRPr="003F04A2">
        <w:t>En redaktør vil uansett ikke kunne fraskrive seg ansvar for innhold i mediet ved å henvise til at det er kjøpt fra et nyhetsbyrå, eller fra andre eksterne kilder. Dette gjelder også dersom nyhetsbyråer skulle omfattes av loven.</w:t>
      </w:r>
    </w:p>
    <w:p w14:paraId="790FB964" w14:textId="77777777" w:rsidR="003F04A2" w:rsidRPr="003F04A2" w:rsidRDefault="003F04A2" w:rsidP="003F04A2">
      <w:r w:rsidRPr="003F04A2">
        <w:t>Ansvarsreglene i medieansvarsloven søker å bygge tillit hos publikum til at et medium er uavhengig og redigert i overensstemmelse med gjeldende lov og presseetiske regler, og gi de som mener seg utsatt for overtramp et klart ansvarspunkt å forholde seg til. I lovforslaget var lovens virkeområde derfor avgrenset til redaktørstyrte, journalistiske medier som både produserer og formidler journalistikk til et publikum.</w:t>
      </w:r>
    </w:p>
    <w:p w14:paraId="6B48326D" w14:textId="77777777" w:rsidR="003F04A2" w:rsidRPr="003F04A2" w:rsidRDefault="003F04A2" w:rsidP="003F04A2">
      <w:r w:rsidRPr="003F04A2">
        <w:t>Det bør kreves tungtveiende grunner for å skjerpe det rettslige ansvaret slik at en person kan straffes eller holdes erstatningsansvarlig for innhold som hun eller han ikke har hatt kunnskap om. Regjeringen legger til grunn at det ikke foreligger tilstrekkelig tungtveiende grunner for å innføre slike regler for nyhetsbyråer.</w:t>
      </w:r>
    </w:p>
    <w:p w14:paraId="4BC37E9A" w14:textId="77777777" w:rsidR="003F04A2" w:rsidRPr="003F04A2" w:rsidRDefault="003F04A2" w:rsidP="003F04A2">
      <w:r w:rsidRPr="003F04A2">
        <w:t>Anmodningsvedtaket anses som fulgt opp, og rapporteringen avsluttes.</w:t>
      </w:r>
    </w:p>
    <w:p w14:paraId="25DCAF4A" w14:textId="77777777" w:rsidR="003F04A2" w:rsidRPr="003F04A2" w:rsidRDefault="003F04A2" w:rsidP="003F04A2">
      <w:pPr>
        <w:pStyle w:val="Overskrift2"/>
      </w:pPr>
      <w:r w:rsidRPr="003F04A2">
        <w:lastRenderedPageBreak/>
        <w:t>Stortingssesjon 2018–2019</w:t>
      </w:r>
    </w:p>
    <w:p w14:paraId="1E3D7F74" w14:textId="77777777" w:rsidR="003F04A2" w:rsidRPr="003F04A2" w:rsidRDefault="003F04A2" w:rsidP="003F04A2">
      <w:pPr>
        <w:pStyle w:val="avsnitt-tittel"/>
      </w:pPr>
      <w:r w:rsidRPr="003F04A2">
        <w:t>Endre forskrift om kringkasting</w:t>
      </w:r>
    </w:p>
    <w:p w14:paraId="384F4940" w14:textId="77777777" w:rsidR="003F04A2" w:rsidRPr="003F04A2" w:rsidRDefault="003F04A2" w:rsidP="003F04A2">
      <w:pPr>
        <w:pStyle w:val="avsnitt-undertittel"/>
      </w:pPr>
      <w:r w:rsidRPr="003F04A2">
        <w:t>Vedtak nr. 706, 21. juni 2019</w:t>
      </w:r>
    </w:p>
    <w:p w14:paraId="54B9FA5C" w14:textId="77777777" w:rsidR="003F04A2" w:rsidRPr="003F04A2" w:rsidRDefault="003F04A2" w:rsidP="003F04A2">
      <w:pPr>
        <w:pStyle w:val="blokksit"/>
        <w:rPr>
          <w:rStyle w:val="kursiv"/>
        </w:rPr>
      </w:pPr>
      <w:r w:rsidRPr="003F04A2">
        <w:rPr>
          <w:rStyle w:val="kursiv"/>
        </w:rPr>
        <w:t>«Stortinget ber regjeringen endre forskrift om kringkasting slik at fotball-VM og fotball-EM for kvinner anses som begivenheter av vesentlig samfunnsmessig betydning, på linje med andre tilsvarende idrettsarrangementer, og sikres vederlagsfri visning.»</w:t>
      </w:r>
    </w:p>
    <w:p w14:paraId="7DC67AA7" w14:textId="77777777" w:rsidR="003F04A2" w:rsidRPr="003F04A2" w:rsidRDefault="003F04A2" w:rsidP="003F04A2">
      <w:r w:rsidRPr="003F04A2">
        <w:t xml:space="preserve">Vedtaket ble truffet ved behandlingen av </w:t>
      </w:r>
      <w:proofErr w:type="spellStart"/>
      <w:r w:rsidRPr="003F04A2">
        <w:t>Innst</w:t>
      </w:r>
      <w:proofErr w:type="spellEnd"/>
      <w:r w:rsidRPr="003F04A2">
        <w:t xml:space="preserve">. 391 S (2018–2019) </w:t>
      </w:r>
      <w:r w:rsidRPr="003F04A2">
        <w:rPr>
          <w:rStyle w:val="kursiv"/>
        </w:rPr>
        <w:t>Innstilling fra finanskomiteen om revidert nasjonalbudsjett 2019, om tilleggsbevilgninger og omprioriteringer i statsbudsjettet 2019, og om endringer i skatter og avgifter i statsbudsjettet for 2019</w:t>
      </w:r>
      <w:r w:rsidRPr="003F04A2">
        <w:t>.</w:t>
      </w:r>
    </w:p>
    <w:p w14:paraId="425C53B3" w14:textId="77777777" w:rsidR="003F04A2" w:rsidRPr="003F04A2" w:rsidRDefault="003F04A2" w:rsidP="003F04A2">
      <w:r w:rsidRPr="003F04A2">
        <w:t>Kulturdepartementet har igangsatt et arbeid med sikte på å følge opp anmodningsvedtaket ved en endring i kringkastingsforskriften. Regjeringen kommer tilbake til Stortinget på egnet måte.</w:t>
      </w:r>
    </w:p>
    <w:p w14:paraId="6B03DDC1" w14:textId="77777777" w:rsidR="003F04A2" w:rsidRPr="003F04A2" w:rsidRDefault="003F04A2" w:rsidP="003F04A2">
      <w:pPr>
        <w:pStyle w:val="Overskrift2"/>
      </w:pPr>
      <w:r w:rsidRPr="003F04A2">
        <w:t>Stortingssesjon 2017–2018</w:t>
      </w:r>
    </w:p>
    <w:p w14:paraId="0E5F2C41" w14:textId="77777777" w:rsidR="003F04A2" w:rsidRPr="003F04A2" w:rsidRDefault="003F04A2" w:rsidP="003F04A2">
      <w:pPr>
        <w:pStyle w:val="avsnitt-tittel"/>
      </w:pPr>
      <w:r w:rsidRPr="003F04A2">
        <w:t>Kunstnermelding</w:t>
      </w:r>
    </w:p>
    <w:p w14:paraId="743165E5" w14:textId="77777777" w:rsidR="003F04A2" w:rsidRPr="003F04A2" w:rsidRDefault="003F04A2" w:rsidP="003F04A2">
      <w:pPr>
        <w:pStyle w:val="avsnitt-undertittel"/>
      </w:pPr>
      <w:r w:rsidRPr="003F04A2">
        <w:t>Vedtak nr. 199, 12. desember 2017</w:t>
      </w:r>
    </w:p>
    <w:p w14:paraId="261EE972" w14:textId="77777777" w:rsidR="003F04A2" w:rsidRPr="003F04A2" w:rsidRDefault="003F04A2" w:rsidP="003F04A2">
      <w:pPr>
        <w:pStyle w:val="blokksit"/>
        <w:rPr>
          <w:rStyle w:val="kursiv"/>
        </w:rPr>
      </w:pPr>
      <w:r w:rsidRPr="003F04A2">
        <w:rPr>
          <w:rStyle w:val="kursiv"/>
        </w:rPr>
        <w:t>«Stortinget ber regjeringen komme tilbake til Stortinget med en egen Kunstnermelding»</w:t>
      </w:r>
    </w:p>
    <w:p w14:paraId="0AEE7995" w14:textId="77777777" w:rsidR="003F04A2" w:rsidRPr="003F04A2" w:rsidRDefault="003F04A2" w:rsidP="003F04A2">
      <w:r w:rsidRPr="003F04A2">
        <w:t xml:space="preserve">Dokumentene som ligger til grunn for vedtaket, er </w:t>
      </w:r>
      <w:proofErr w:type="spellStart"/>
      <w:r w:rsidRPr="003F04A2">
        <w:t>Innst</w:t>
      </w:r>
      <w:proofErr w:type="spellEnd"/>
      <w:r w:rsidRPr="003F04A2">
        <w:t xml:space="preserve">. 14 S (2017–2018) og </w:t>
      </w:r>
      <w:proofErr w:type="spellStart"/>
      <w:r w:rsidRPr="003F04A2">
        <w:t>Prop</w:t>
      </w:r>
      <w:proofErr w:type="spellEnd"/>
      <w:r w:rsidRPr="003F04A2">
        <w:t>. 1 S (2017–2018).</w:t>
      </w:r>
    </w:p>
    <w:p w14:paraId="79BB0152" w14:textId="77777777" w:rsidR="003F04A2" w:rsidRPr="003F04A2" w:rsidRDefault="003F04A2" w:rsidP="003F04A2">
      <w:r w:rsidRPr="003F04A2">
        <w:t>Kulturdepartementet har i lang tid arbeidet med en kunstnermelding. Covid-19 har imidlertid medført helt andre forhold for kunst- og kulturlivet enn før koronakrisen oppsto. Publikumsforbud og smittevernhensyn har medført inntektsnedgang for feltet. En langsiktig kunstnerpolitikk må baseres på et reelt kunnskapsgrunnlag. Regjeringen har nå gjenopptatt arbeidet med kunstnermeldingen og kommer tilbake til Stortinget på egnet måte.</w:t>
      </w:r>
    </w:p>
    <w:p w14:paraId="162EAFD6" w14:textId="77777777" w:rsidR="003F04A2" w:rsidRPr="003F04A2" w:rsidRDefault="003F04A2" w:rsidP="003F04A2">
      <w:pPr>
        <w:pStyle w:val="avsnitt-tittel"/>
      </w:pPr>
      <w:r w:rsidRPr="003F04A2">
        <w:t>Det frie scenekunstfeltet</w:t>
      </w:r>
    </w:p>
    <w:p w14:paraId="181C60C3" w14:textId="77777777" w:rsidR="003F04A2" w:rsidRPr="003F04A2" w:rsidRDefault="003F04A2" w:rsidP="003F04A2">
      <w:pPr>
        <w:pStyle w:val="avsnitt-undertittel"/>
      </w:pPr>
      <w:r w:rsidRPr="003F04A2">
        <w:t>Vedtak nr. 201, 12. desember 2017</w:t>
      </w:r>
    </w:p>
    <w:p w14:paraId="13B8DF47" w14:textId="77777777" w:rsidR="003F04A2" w:rsidRPr="003F04A2" w:rsidRDefault="003F04A2" w:rsidP="003F04A2">
      <w:pPr>
        <w:pStyle w:val="blokksit"/>
        <w:rPr>
          <w:rStyle w:val="kursiv"/>
        </w:rPr>
      </w:pPr>
      <w:r w:rsidRPr="003F04A2">
        <w:rPr>
          <w:rStyle w:val="kursiv"/>
        </w:rPr>
        <w:t>«Stortinget ber regjeringen i forbindelse med revidert nasjonalbudsjett 2018 legge fram en vurdering av situasjonen for det frie scenekunstfeltet, inkludert erfarne grupper som mottar støtte fra Norsk kulturfond, og grupper som får eller har fått støtte over kap. 323 post 71 og 78, og hvordan disse kan sikres forutsigbarhet.»</w:t>
      </w:r>
    </w:p>
    <w:p w14:paraId="365A5061" w14:textId="77777777" w:rsidR="003F04A2" w:rsidRPr="003F04A2" w:rsidRDefault="003F04A2" w:rsidP="003F04A2">
      <w:r w:rsidRPr="003F04A2">
        <w:t xml:space="preserve">Dokumentene som ligger til grunn for anmodningsvedtaket, er </w:t>
      </w:r>
      <w:proofErr w:type="spellStart"/>
      <w:r w:rsidRPr="003F04A2">
        <w:t>Innst</w:t>
      </w:r>
      <w:proofErr w:type="spellEnd"/>
      <w:r w:rsidRPr="003F04A2">
        <w:t xml:space="preserve">. 14 S (2017–2018) og </w:t>
      </w:r>
      <w:proofErr w:type="spellStart"/>
      <w:r w:rsidRPr="003F04A2">
        <w:t>Prop</w:t>
      </w:r>
      <w:proofErr w:type="spellEnd"/>
      <w:r w:rsidRPr="003F04A2">
        <w:t>. 1 S (2017–2018).</w:t>
      </w:r>
    </w:p>
    <w:p w14:paraId="41CA6BCF" w14:textId="77777777" w:rsidR="003F04A2" w:rsidRPr="003F04A2" w:rsidRDefault="003F04A2" w:rsidP="003F04A2">
      <w:r w:rsidRPr="003F04A2">
        <w:t xml:space="preserve">I tråd med Stortingets anmodningsvedtak har regjeringen lagt fram </w:t>
      </w:r>
      <w:r w:rsidRPr="003F04A2">
        <w:rPr>
          <w:rStyle w:val="kursiv"/>
        </w:rPr>
        <w:t>Strategi for scenekunst</w:t>
      </w:r>
      <w:r w:rsidRPr="003F04A2">
        <w:t xml:space="preserve"> for perioden 2021–2025. I strategien behandles infrastrukturen for formidling av scenekunst til </w:t>
      </w:r>
      <w:r w:rsidRPr="003F04A2">
        <w:lastRenderedPageBreak/>
        <w:t>befolkningen i Norge. Det vil i strategiperioden legges vekt på å styrke infrastrukturen for utvikling, produksjon og formidling av profesjonell dans og scenekunst i det frie scenekunstfeltet, inkl. små faste scenekunstensembler. Anmodningsvedtaket anses som fulgt opp, og rapporteringen avsluttes.</w:t>
      </w:r>
    </w:p>
    <w:p w14:paraId="0D96C47C" w14:textId="77777777" w:rsidR="003F04A2" w:rsidRPr="003F04A2" w:rsidRDefault="003F04A2" w:rsidP="003F04A2">
      <w:pPr>
        <w:pStyle w:val="avsnitt-tittel"/>
      </w:pPr>
      <w:r w:rsidRPr="003F04A2">
        <w:t>Sterkere begrensninger på reklame for lovlige pengespillaktører</w:t>
      </w:r>
    </w:p>
    <w:p w14:paraId="6BFC8C2E" w14:textId="77777777" w:rsidR="003F04A2" w:rsidRPr="003F04A2" w:rsidRDefault="003F04A2" w:rsidP="003F04A2">
      <w:pPr>
        <w:pStyle w:val="avsnitt-undertittel"/>
      </w:pPr>
      <w:r w:rsidRPr="003F04A2">
        <w:t>Vedtak nr. 690, 7. mai 2018</w:t>
      </w:r>
    </w:p>
    <w:p w14:paraId="529AB752" w14:textId="77777777" w:rsidR="003F04A2" w:rsidRPr="003F04A2" w:rsidRDefault="003F04A2" w:rsidP="003F04A2">
      <w:pPr>
        <w:pStyle w:val="blokksit"/>
        <w:rPr>
          <w:rStyle w:val="kursiv"/>
        </w:rPr>
      </w:pPr>
      <w:r w:rsidRPr="003F04A2">
        <w:rPr>
          <w:rStyle w:val="kursiv"/>
        </w:rPr>
        <w:t>«Stortinget ber regjeringen vurdere sterkere begrensninger på reklame for lovlige pengespillaktører, samt vurdere om andre målemetoder enn pengebruk må brukes i reguleringen av omfanget.»</w:t>
      </w:r>
    </w:p>
    <w:p w14:paraId="1477B350" w14:textId="77777777" w:rsidR="003F04A2" w:rsidRPr="003F04A2" w:rsidRDefault="003F04A2" w:rsidP="003F04A2">
      <w:r w:rsidRPr="003F04A2">
        <w:t xml:space="preserve">Dokumentet som ligger til grunn for anmodningsvedtaket, er </w:t>
      </w:r>
      <w:proofErr w:type="spellStart"/>
      <w:r w:rsidRPr="003F04A2">
        <w:t>Innst</w:t>
      </w:r>
      <w:proofErr w:type="spellEnd"/>
      <w:r w:rsidRPr="003F04A2">
        <w:t xml:space="preserve">. 242 S (2017–2018), jf. Dokument 8:110 S (2017–2018) </w:t>
      </w:r>
      <w:r w:rsidRPr="003F04A2">
        <w:rPr>
          <w:rStyle w:val="kursiv"/>
        </w:rPr>
        <w:t xml:space="preserve">Representantforslag om en mer ansvarlig </w:t>
      </w:r>
      <w:proofErr w:type="spellStart"/>
      <w:r w:rsidRPr="003F04A2">
        <w:rPr>
          <w:rStyle w:val="kursiv"/>
        </w:rPr>
        <w:t>spillpolitikk</w:t>
      </w:r>
      <w:proofErr w:type="spellEnd"/>
      <w:r w:rsidRPr="003F04A2">
        <w:t>.</w:t>
      </w:r>
    </w:p>
    <w:p w14:paraId="4F26B477" w14:textId="77777777" w:rsidR="003F04A2" w:rsidRPr="003F04A2" w:rsidRDefault="003F04A2" w:rsidP="003F04A2">
      <w:r w:rsidRPr="003F04A2">
        <w:t xml:space="preserve">Med virkning fra 1. januar 2021 strammet Kulturdepartementet inn retningslinjene for markedsføring for Norsk Tipping og Norsk Rikstoto, blant annet med krav om at virkemiddelbruken i markedsføring av høye gevinster og penger til gode formål tones ned. I juni 2021 ble </w:t>
      </w:r>
      <w:proofErr w:type="spellStart"/>
      <w:r w:rsidRPr="003F04A2">
        <w:t>Prop</w:t>
      </w:r>
      <w:proofErr w:type="spellEnd"/>
      <w:r w:rsidRPr="003F04A2">
        <w:t>. 220 L om lov om pengespill (pengespilloven) oversendt Stortinget. Etter lovforslaget kan lovlige pengespill bare markedsføres så langt det er nødvendig for å informere om spilltilbudet og å lede spillelysten i samfunnet til ansvarlige og trygge spilltilbud. Videre foreslås det et forbud mot å markedsføre pengespill mot mindreårige og direkte mot dem som har reservert seg mot slik markedsføring hos pengespilltilbyderen. Anmodningen om å vurdere andre målemetoder enn pengebruk i regulering av omfanget vil følges opp i forskrifter til ny pengespillov. Regjeringen kommer tilbake til Stortinget på egnet måte.</w:t>
      </w:r>
    </w:p>
    <w:p w14:paraId="1AE6201C" w14:textId="77777777" w:rsidR="003F04A2" w:rsidRPr="003F04A2" w:rsidRDefault="003F04A2" w:rsidP="003F04A2">
      <w:pPr>
        <w:pStyle w:val="avsnitt-tittel"/>
      </w:pPr>
      <w:r w:rsidRPr="003F04A2">
        <w:t>Lotteritilsynet – mulighet til å ilegge overtredelsesgebyr</w:t>
      </w:r>
    </w:p>
    <w:p w14:paraId="096A94B6" w14:textId="77777777" w:rsidR="003F04A2" w:rsidRPr="003F04A2" w:rsidRDefault="003F04A2" w:rsidP="003F04A2">
      <w:pPr>
        <w:pStyle w:val="avsnitt-undertittel"/>
      </w:pPr>
      <w:r w:rsidRPr="003F04A2">
        <w:t>Vedtak nr. 691, 7. mai 2018</w:t>
      </w:r>
    </w:p>
    <w:p w14:paraId="58D7C8FB" w14:textId="77777777" w:rsidR="003F04A2" w:rsidRPr="003F04A2" w:rsidRDefault="003F04A2" w:rsidP="003F04A2">
      <w:pPr>
        <w:pStyle w:val="blokksit"/>
        <w:rPr>
          <w:rStyle w:val="kursiv"/>
        </w:rPr>
      </w:pPr>
      <w:r w:rsidRPr="003F04A2">
        <w:rPr>
          <w:rStyle w:val="kursiv"/>
        </w:rPr>
        <w:t>«Stortinget ber regjeringen fremme forslag om å gi Lotteritilsynet mulighet til å ilegge overtredelsesgebyr ved brudd på forbudet mot markedsføring av uregulerte pengespill.»</w:t>
      </w:r>
    </w:p>
    <w:p w14:paraId="69462E3B" w14:textId="77777777" w:rsidR="003F04A2" w:rsidRPr="003F04A2" w:rsidRDefault="003F04A2" w:rsidP="003F04A2">
      <w:r w:rsidRPr="003F04A2">
        <w:t xml:space="preserve">Dokumentet som ligger til grunn for anmodningsvedtaket, er </w:t>
      </w:r>
      <w:proofErr w:type="spellStart"/>
      <w:r w:rsidRPr="003F04A2">
        <w:t>Innst</w:t>
      </w:r>
      <w:proofErr w:type="spellEnd"/>
      <w:r w:rsidRPr="003F04A2">
        <w:t xml:space="preserve">. 242 S (2017–2018), jf. Dokument 8:110 S (2017–2018) </w:t>
      </w:r>
      <w:r w:rsidRPr="003F04A2">
        <w:rPr>
          <w:rStyle w:val="kursiv"/>
        </w:rPr>
        <w:t xml:space="preserve">Representantforslag om en mer ansvarlig </w:t>
      </w:r>
      <w:proofErr w:type="spellStart"/>
      <w:r w:rsidRPr="003F04A2">
        <w:rPr>
          <w:rStyle w:val="kursiv"/>
        </w:rPr>
        <w:t>spillpolitikk</w:t>
      </w:r>
      <w:proofErr w:type="spellEnd"/>
      <w:r w:rsidRPr="003F04A2">
        <w:rPr>
          <w:rStyle w:val="kursiv"/>
        </w:rPr>
        <w:t>.</w:t>
      </w:r>
    </w:p>
    <w:p w14:paraId="44688099" w14:textId="77777777" w:rsidR="003F04A2" w:rsidRPr="003F04A2" w:rsidRDefault="003F04A2" w:rsidP="003F04A2">
      <w:r w:rsidRPr="003F04A2">
        <w:t xml:space="preserve">I juni 2021 ble </w:t>
      </w:r>
      <w:proofErr w:type="spellStart"/>
      <w:r w:rsidRPr="003F04A2">
        <w:t>Prop</w:t>
      </w:r>
      <w:proofErr w:type="spellEnd"/>
      <w:r w:rsidRPr="003F04A2">
        <w:t xml:space="preserve">. 220 L (2020–2021) </w:t>
      </w:r>
      <w:r w:rsidRPr="003F04A2">
        <w:rPr>
          <w:rStyle w:val="kursiv"/>
        </w:rPr>
        <w:t xml:space="preserve">Lov om pengespill (pengespilloven) </w:t>
      </w:r>
      <w:r w:rsidRPr="003F04A2">
        <w:t>oversendt Stortinget. Her foreslås det at Lotteritilsynet skal kunne ilegge overtredelsesgebyr blant annet ved brudd på forbudet mot markedsføring av uregulerte pengespill. Anmodningsvedtaket anses som fulgt opp, og rapporteringen avsluttes.</w:t>
      </w:r>
    </w:p>
    <w:p w14:paraId="781A4E63" w14:textId="77777777" w:rsidR="003F04A2" w:rsidRPr="003F04A2" w:rsidRDefault="003F04A2" w:rsidP="003F04A2">
      <w:pPr>
        <w:pStyle w:val="avsnitt-tittel"/>
      </w:pPr>
      <w:r w:rsidRPr="003F04A2">
        <w:lastRenderedPageBreak/>
        <w:t>Lotteritilsynet – utvidet mulighet til å granske saker</w:t>
      </w:r>
    </w:p>
    <w:p w14:paraId="243E1FE2" w14:textId="77777777" w:rsidR="003F04A2" w:rsidRPr="003F04A2" w:rsidRDefault="003F04A2" w:rsidP="003F04A2">
      <w:pPr>
        <w:pStyle w:val="avsnitt-undertittel"/>
      </w:pPr>
      <w:r w:rsidRPr="003F04A2">
        <w:t>Vedtak nr. 692, 7. mai 2018</w:t>
      </w:r>
    </w:p>
    <w:p w14:paraId="7E59D493" w14:textId="77777777" w:rsidR="003F04A2" w:rsidRPr="003F04A2" w:rsidRDefault="003F04A2" w:rsidP="003F04A2">
      <w:pPr>
        <w:pStyle w:val="blokksit"/>
        <w:rPr>
          <w:rStyle w:val="kursiv"/>
        </w:rPr>
      </w:pPr>
      <w:r w:rsidRPr="003F04A2">
        <w:rPr>
          <w:rStyle w:val="kursiv"/>
        </w:rPr>
        <w:t>«Stortinget ber regjeringen fremme forslag om at Lotteritilsynet skal få utvidet mulighet til å granske saker, blant annet med tilgang til offentlige registre, og til å kreve framlegging av opplysninger fra aktører som helt eller delvis medvirker til markedsføring eller gjennomføring av uregulerte pengespill.»</w:t>
      </w:r>
    </w:p>
    <w:p w14:paraId="573D0370" w14:textId="77777777" w:rsidR="003F04A2" w:rsidRPr="003F04A2" w:rsidRDefault="003F04A2" w:rsidP="003F04A2">
      <w:r w:rsidRPr="003F04A2">
        <w:t xml:space="preserve">Dokumentet som ligger til grunn for anmodningsvedtaket, er </w:t>
      </w:r>
      <w:proofErr w:type="spellStart"/>
      <w:r w:rsidRPr="003F04A2">
        <w:t>Innst</w:t>
      </w:r>
      <w:proofErr w:type="spellEnd"/>
      <w:r w:rsidRPr="003F04A2">
        <w:t xml:space="preserve">. 242 S (2017–2018). jf. Dokument 8:110 S (2017–2018) </w:t>
      </w:r>
      <w:r w:rsidRPr="003F04A2">
        <w:rPr>
          <w:rStyle w:val="kursiv"/>
        </w:rPr>
        <w:t xml:space="preserve">Representantforslag om en mer ansvarlig </w:t>
      </w:r>
      <w:proofErr w:type="spellStart"/>
      <w:r w:rsidRPr="003F04A2">
        <w:rPr>
          <w:rStyle w:val="kursiv"/>
        </w:rPr>
        <w:t>spillpolitikk</w:t>
      </w:r>
      <w:proofErr w:type="spellEnd"/>
      <w:r w:rsidRPr="003F04A2">
        <w:rPr>
          <w:rStyle w:val="kursiv"/>
        </w:rPr>
        <w:t xml:space="preserve">. </w:t>
      </w:r>
      <w:r w:rsidRPr="003F04A2">
        <w:t xml:space="preserve">I juni 2021 ble </w:t>
      </w:r>
      <w:proofErr w:type="spellStart"/>
      <w:r w:rsidRPr="003F04A2">
        <w:t>Prop</w:t>
      </w:r>
      <w:proofErr w:type="spellEnd"/>
      <w:r w:rsidRPr="003F04A2">
        <w:t xml:space="preserve">. 220 L (2020–2021) </w:t>
      </w:r>
      <w:r w:rsidRPr="003F04A2">
        <w:rPr>
          <w:rStyle w:val="kursiv"/>
        </w:rPr>
        <w:t xml:space="preserve">Lov om pengespill (pengespilloven) </w:t>
      </w:r>
      <w:r w:rsidRPr="003F04A2">
        <w:t>oversendt Stortinget. Her foreslås det en utvidet plikt til å gi Lotteritilsynet informasjon og tilgang til lokaler. Anmodningsvedtaket anses som fulgt opp, og rapporteringen avsluttes.</w:t>
      </w:r>
    </w:p>
    <w:p w14:paraId="5AB9B93A" w14:textId="77777777" w:rsidR="003F04A2" w:rsidRPr="003F04A2" w:rsidRDefault="003F04A2" w:rsidP="003F04A2">
      <w:pPr>
        <w:pStyle w:val="avsnitt-tittel"/>
      </w:pPr>
      <w:r w:rsidRPr="003F04A2">
        <w:t>Innføring av DNS-blokkering av nettsidene til uregulerte spillselskaper</w:t>
      </w:r>
    </w:p>
    <w:p w14:paraId="2203C23C" w14:textId="77777777" w:rsidR="003F04A2" w:rsidRPr="003F04A2" w:rsidRDefault="003F04A2" w:rsidP="003F04A2">
      <w:pPr>
        <w:pStyle w:val="avsnitt-undertittel"/>
      </w:pPr>
      <w:r w:rsidRPr="003F04A2">
        <w:t>Vedtak nr. 695, 7. mai 2018</w:t>
      </w:r>
    </w:p>
    <w:p w14:paraId="053F3B50" w14:textId="77777777" w:rsidR="003F04A2" w:rsidRPr="003F04A2" w:rsidRDefault="003F04A2" w:rsidP="003F04A2">
      <w:pPr>
        <w:pStyle w:val="blokksit"/>
        <w:rPr>
          <w:rStyle w:val="kursiv"/>
        </w:rPr>
      </w:pPr>
      <w:r w:rsidRPr="003F04A2">
        <w:rPr>
          <w:rStyle w:val="kursiv"/>
        </w:rPr>
        <w:t>«Stortinget ber regjeringen stanse pengespill hos uregulerte pengespillselskaper ved å innføre DNS-blokkering av nettsidene deres. Regjeringen bes i budsjett for 2019 omtale fremdriftsplanen for dette arbeidet.»</w:t>
      </w:r>
    </w:p>
    <w:p w14:paraId="65D3126C" w14:textId="77777777" w:rsidR="003F04A2" w:rsidRPr="003F04A2" w:rsidRDefault="003F04A2" w:rsidP="003F04A2">
      <w:r w:rsidRPr="003F04A2">
        <w:t xml:space="preserve">Dokumentet som ligger til grunn for anmodningsvedtaket, er </w:t>
      </w:r>
      <w:proofErr w:type="spellStart"/>
      <w:r w:rsidRPr="003F04A2">
        <w:t>Innst</w:t>
      </w:r>
      <w:proofErr w:type="spellEnd"/>
      <w:r w:rsidRPr="003F04A2">
        <w:t xml:space="preserve">. 242 S (2017–2018). jf. Dokument 8:110 S (2017–2018) </w:t>
      </w:r>
      <w:r w:rsidRPr="003F04A2">
        <w:rPr>
          <w:rStyle w:val="kursiv"/>
        </w:rPr>
        <w:t xml:space="preserve">Representantforslag om en mer ansvarlig </w:t>
      </w:r>
      <w:proofErr w:type="spellStart"/>
      <w:r w:rsidRPr="003F04A2">
        <w:rPr>
          <w:rStyle w:val="kursiv"/>
        </w:rPr>
        <w:t>spillpolitikk</w:t>
      </w:r>
      <w:proofErr w:type="spellEnd"/>
      <w:r w:rsidRPr="003F04A2">
        <w:rPr>
          <w:rStyle w:val="kursiv"/>
        </w:rPr>
        <w:t>.</w:t>
      </w:r>
    </w:p>
    <w:p w14:paraId="6D76B96F" w14:textId="77777777" w:rsidR="003F04A2" w:rsidRPr="003F04A2" w:rsidRDefault="003F04A2" w:rsidP="003F04A2">
      <w:r w:rsidRPr="003F04A2">
        <w:t>Kulturdepartementet sendte 21. september 2021 et lovforslag på høring om DNS-blokkering på nettsider med uregulerte pengespill. Departementet kommer tilbake til Stortinget på egnet måte.</w:t>
      </w:r>
    </w:p>
    <w:p w14:paraId="7EB4CF5B" w14:textId="77777777" w:rsidR="003F04A2" w:rsidRPr="003F04A2" w:rsidRDefault="003F04A2" w:rsidP="003F04A2">
      <w:pPr>
        <w:pStyle w:val="avsnitt-tittel"/>
      </w:pPr>
      <w:r w:rsidRPr="003F04A2">
        <w:t>Utrede tvisteløsningsordning for fastsetting av rimelig vederlag</w:t>
      </w:r>
    </w:p>
    <w:p w14:paraId="7983D5F5" w14:textId="77777777" w:rsidR="003F04A2" w:rsidRPr="003F04A2" w:rsidRDefault="003F04A2" w:rsidP="003F04A2">
      <w:pPr>
        <w:pStyle w:val="avsnitt-undertittel"/>
      </w:pPr>
      <w:r w:rsidRPr="003F04A2">
        <w:t>Vedtak nr. 729, 15. mai 2018</w:t>
      </w:r>
    </w:p>
    <w:p w14:paraId="51B41A9A" w14:textId="77777777" w:rsidR="003F04A2" w:rsidRPr="003F04A2" w:rsidRDefault="003F04A2" w:rsidP="003F04A2">
      <w:pPr>
        <w:pStyle w:val="blokksit"/>
        <w:rPr>
          <w:rStyle w:val="kursiv"/>
        </w:rPr>
      </w:pPr>
      <w:r w:rsidRPr="003F04A2">
        <w:rPr>
          <w:rStyle w:val="kursiv"/>
        </w:rPr>
        <w:t>«Stortinget ber regjeringen utrede en tvisteløsningsordning for fastsetting av rimelig vederlag og komme tilbake til Stortinget med egen sak på egnet måte.»</w:t>
      </w:r>
    </w:p>
    <w:p w14:paraId="056D76DE" w14:textId="77777777" w:rsidR="003F04A2" w:rsidRPr="003F04A2" w:rsidRDefault="003F04A2" w:rsidP="003F04A2">
      <w:r w:rsidRPr="003F04A2">
        <w:t xml:space="preserve">Dokumentet som ligger til grunn for anmodningsvedtaket, er </w:t>
      </w:r>
      <w:proofErr w:type="spellStart"/>
      <w:r w:rsidRPr="003F04A2">
        <w:t>Innst</w:t>
      </w:r>
      <w:proofErr w:type="spellEnd"/>
      <w:r w:rsidRPr="003F04A2">
        <w:t xml:space="preserve">. 258 L (2017–2018), jf. </w:t>
      </w:r>
      <w:proofErr w:type="spellStart"/>
      <w:r w:rsidRPr="003F04A2">
        <w:t>Prop</w:t>
      </w:r>
      <w:proofErr w:type="spellEnd"/>
      <w:r w:rsidRPr="003F04A2">
        <w:t>. 104 L (2016–2017)</w:t>
      </w:r>
      <w:r w:rsidRPr="003F04A2">
        <w:rPr>
          <w:rStyle w:val="kursiv"/>
        </w:rPr>
        <w:t xml:space="preserve"> Lov om opphavsrett til åndsverk (åndsverkloven).</w:t>
      </w:r>
    </w:p>
    <w:p w14:paraId="5375CBDC" w14:textId="77777777" w:rsidR="003F04A2" w:rsidRPr="003F04A2" w:rsidRDefault="003F04A2" w:rsidP="003F04A2">
      <w:r w:rsidRPr="003F04A2">
        <w:t>Departementet vil utrede saken og sende et forslag på alminnelig høring, og deretter komme tilbake til Stortinget. Utredningen vil skje i sammenheng med gjennomføringen av EUs digitalmarkedsdirektiv ((EU) 2019/790).</w:t>
      </w:r>
    </w:p>
    <w:p w14:paraId="691A8D03" w14:textId="77777777" w:rsidR="003F04A2" w:rsidRPr="003F04A2" w:rsidRDefault="003F04A2" w:rsidP="003F04A2">
      <w:pPr>
        <w:pStyle w:val="avsnitt-tittel"/>
      </w:pPr>
      <w:r w:rsidRPr="003F04A2">
        <w:lastRenderedPageBreak/>
        <w:t>Vurdere regler om at leverandører av nettjenester må bidra til at rettighetshavere får vederlag</w:t>
      </w:r>
    </w:p>
    <w:p w14:paraId="3AA0A0FB" w14:textId="77777777" w:rsidR="003F04A2" w:rsidRPr="003F04A2" w:rsidRDefault="003F04A2" w:rsidP="003F04A2">
      <w:pPr>
        <w:pStyle w:val="avsnitt-undertittel"/>
      </w:pPr>
      <w:r w:rsidRPr="003F04A2">
        <w:t>Vedtak nr. 730, 15. mai 2018</w:t>
      </w:r>
    </w:p>
    <w:p w14:paraId="3F4C7E72" w14:textId="77777777" w:rsidR="003F04A2" w:rsidRPr="003F04A2" w:rsidRDefault="003F04A2" w:rsidP="003F04A2">
      <w:pPr>
        <w:pStyle w:val="blokksit"/>
        <w:rPr>
          <w:rStyle w:val="kursiv"/>
        </w:rPr>
      </w:pPr>
      <w:r w:rsidRPr="003F04A2">
        <w:rPr>
          <w:rStyle w:val="kursiv"/>
        </w:rPr>
        <w:t>«Stortinget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w:t>
      </w:r>
    </w:p>
    <w:p w14:paraId="749BBD44" w14:textId="77777777" w:rsidR="003F04A2" w:rsidRPr="003F04A2" w:rsidRDefault="003F04A2" w:rsidP="003F04A2">
      <w:r w:rsidRPr="003F04A2">
        <w:t xml:space="preserve">Dokumentet som ligger til grunn for anmodningsvedtaket, er </w:t>
      </w:r>
      <w:proofErr w:type="spellStart"/>
      <w:r w:rsidRPr="003F04A2">
        <w:t>Innst</w:t>
      </w:r>
      <w:proofErr w:type="spellEnd"/>
      <w:r w:rsidRPr="003F04A2">
        <w:t xml:space="preserve">. 258 L (2017–2018), jf. </w:t>
      </w:r>
      <w:proofErr w:type="spellStart"/>
      <w:r w:rsidRPr="003F04A2">
        <w:t>Prop</w:t>
      </w:r>
      <w:proofErr w:type="spellEnd"/>
      <w:r w:rsidRPr="003F04A2">
        <w:t xml:space="preserve">. 104 L (2016–2017) </w:t>
      </w:r>
      <w:r w:rsidRPr="003F04A2">
        <w:rPr>
          <w:rStyle w:val="kursiv"/>
        </w:rPr>
        <w:t>Lov om opphavsrett til åndsverk (åndsverkloven).</w:t>
      </w:r>
    </w:p>
    <w:p w14:paraId="15B8E273" w14:textId="77777777" w:rsidR="003F04A2" w:rsidRPr="003F04A2" w:rsidRDefault="003F04A2" w:rsidP="003F04A2">
      <w:r w:rsidRPr="003F04A2">
        <w:t>Den såkalte «</w:t>
      </w:r>
      <w:proofErr w:type="spellStart"/>
      <w:r w:rsidRPr="003F04A2">
        <w:t>value</w:t>
      </w:r>
      <w:proofErr w:type="spellEnd"/>
      <w:r w:rsidRPr="003F04A2">
        <w:t xml:space="preserve"> gap»-problematikken gjelder i hele Europa og er omfattet av digitalmarkedsdirektivet ((EU) 2019/790). Anmodningsvedtaket vil bli behandlet i forbindelse med gjennomføringen av direktivet. Departementet vil komme tilbake til Stortinget på egnet måte.</w:t>
      </w:r>
    </w:p>
    <w:p w14:paraId="70D41C48" w14:textId="77777777" w:rsidR="003F04A2" w:rsidRPr="003F04A2" w:rsidRDefault="003F04A2" w:rsidP="003F04A2">
      <w:pPr>
        <w:pStyle w:val="avsnitt-tittel"/>
      </w:pPr>
      <w:r w:rsidRPr="003F04A2">
        <w:t>Utrede om strømming av åndsverk i klasserom skal bli vederlagspliktig</w:t>
      </w:r>
    </w:p>
    <w:p w14:paraId="144DF370" w14:textId="77777777" w:rsidR="003F04A2" w:rsidRPr="003F04A2" w:rsidRDefault="003F04A2" w:rsidP="003F04A2">
      <w:pPr>
        <w:pStyle w:val="avsnitt-undertittel"/>
      </w:pPr>
      <w:r w:rsidRPr="003F04A2">
        <w:t>Vedtak nr. 731, 15. mai 2018</w:t>
      </w:r>
    </w:p>
    <w:p w14:paraId="0D80DE24" w14:textId="77777777" w:rsidR="003F04A2" w:rsidRPr="003F04A2" w:rsidRDefault="003F04A2" w:rsidP="003F04A2">
      <w:pPr>
        <w:pStyle w:val="blokksit"/>
        <w:rPr>
          <w:rStyle w:val="kursiv"/>
        </w:rPr>
      </w:pPr>
      <w:r w:rsidRPr="003F04A2">
        <w:rPr>
          <w:rStyle w:val="kursiv"/>
        </w:rPr>
        <w:t>«Stortinget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w:t>
      </w:r>
    </w:p>
    <w:p w14:paraId="23D6C560" w14:textId="77777777" w:rsidR="003F04A2" w:rsidRPr="003F04A2" w:rsidRDefault="003F04A2" w:rsidP="003F04A2">
      <w:r w:rsidRPr="003F04A2">
        <w:t xml:space="preserve">Dokumentet som ligger til grunn for anmodningsvedtaket, er </w:t>
      </w:r>
      <w:proofErr w:type="spellStart"/>
      <w:r w:rsidRPr="003F04A2">
        <w:t>Innst</w:t>
      </w:r>
      <w:proofErr w:type="spellEnd"/>
      <w:r w:rsidRPr="003F04A2">
        <w:t xml:space="preserve">. 258 L (2017–2018), jf. </w:t>
      </w:r>
      <w:proofErr w:type="spellStart"/>
      <w:r w:rsidRPr="003F04A2">
        <w:t>Prop</w:t>
      </w:r>
      <w:proofErr w:type="spellEnd"/>
      <w:r w:rsidRPr="003F04A2">
        <w:t xml:space="preserve">. 104 L (2016–2017) </w:t>
      </w:r>
      <w:r w:rsidRPr="003F04A2">
        <w:rPr>
          <w:rStyle w:val="kursiv"/>
        </w:rPr>
        <w:t>Lov om opphavsrett til åndsverk (åndsverkloven).</w:t>
      </w:r>
    </w:p>
    <w:p w14:paraId="015EB37E" w14:textId="77777777" w:rsidR="003F04A2" w:rsidRPr="003F04A2" w:rsidRDefault="003F04A2" w:rsidP="003F04A2">
      <w:r w:rsidRPr="003F04A2">
        <w:t xml:space="preserve">Regjeringen vil følge opp anmodningsvedtaket i forbindelse med den varslede gjennomgangen av åndsverklovens undervisningsbestemmelser. Dette vil skje når EUs digitalmarkedsdirektiv ((EU) 2019/790) skal gjennomføres i norsk rett, jf. også omtale i </w:t>
      </w:r>
      <w:proofErr w:type="spellStart"/>
      <w:r w:rsidRPr="003F04A2">
        <w:t>Prop</w:t>
      </w:r>
      <w:proofErr w:type="spellEnd"/>
      <w:r w:rsidRPr="003F04A2">
        <w:t xml:space="preserve">. 104 L (2016–2017) </w:t>
      </w:r>
      <w:r w:rsidRPr="003F04A2">
        <w:rPr>
          <w:rStyle w:val="kursiv"/>
        </w:rPr>
        <w:t>Lov om opphavsrett til åndsverk mv. (åndsverkloven)</w:t>
      </w:r>
      <w:r w:rsidRPr="003F04A2">
        <w:t>. Departementet vil komme tilbake til Stortinget på egnet måte.</w:t>
      </w:r>
    </w:p>
    <w:p w14:paraId="2918A46B" w14:textId="77777777" w:rsidR="003F04A2" w:rsidRPr="003F04A2" w:rsidRDefault="003F04A2" w:rsidP="003F04A2">
      <w:pPr>
        <w:pStyle w:val="avsnitt-tittel"/>
      </w:pPr>
      <w:r w:rsidRPr="003F04A2">
        <w:t>Tiltak i melding til Stortinget om sikring av menneskerettighetene for utviklingshemmede</w:t>
      </w:r>
    </w:p>
    <w:p w14:paraId="316866D4" w14:textId="77777777" w:rsidR="003F04A2" w:rsidRPr="003F04A2" w:rsidRDefault="003F04A2" w:rsidP="003F04A2">
      <w:pPr>
        <w:pStyle w:val="avsnitt-undertittel"/>
      </w:pPr>
      <w:r w:rsidRPr="003F04A2">
        <w:t>Vedtak nr. 894, 12. juni 2018</w:t>
      </w:r>
    </w:p>
    <w:p w14:paraId="0D3D9CB6" w14:textId="77777777" w:rsidR="003F04A2" w:rsidRPr="003F04A2" w:rsidRDefault="003F04A2" w:rsidP="003F04A2">
      <w:pPr>
        <w:pStyle w:val="blokksit"/>
        <w:rPr>
          <w:rStyle w:val="kursiv"/>
        </w:rPr>
      </w:pPr>
      <w:r w:rsidRPr="003F04A2">
        <w:rPr>
          <w:rStyle w:val="kursiv"/>
        </w:rPr>
        <w:t>«Stortinget ber regjeringen legge frem en Stortingsmelding med forslag til tiltak for at utviklingshemmede skal få oppfylt sine menneskerettigheter på lik linje med andre.»</w:t>
      </w:r>
    </w:p>
    <w:p w14:paraId="0FB1AB1A" w14:textId="77777777" w:rsidR="003F04A2" w:rsidRPr="003F04A2" w:rsidRDefault="003F04A2" w:rsidP="003F04A2">
      <w:r w:rsidRPr="003F04A2">
        <w:t xml:space="preserve">Dokumentet som ligger til grunn for vedtaket, er representantforslag om rettigheter og likeverd for utviklingshemmede og om tiltak som styrker de grunnleggende rettighetene til mennesker med utviklingshemming, jf. Dokument 8:172 S (2017–2018) og </w:t>
      </w:r>
      <w:proofErr w:type="spellStart"/>
      <w:r w:rsidRPr="003F04A2">
        <w:t>Innst</w:t>
      </w:r>
      <w:proofErr w:type="spellEnd"/>
      <w:r w:rsidRPr="003F04A2">
        <w:t>. 377 S (2017–2018).</w:t>
      </w:r>
    </w:p>
    <w:p w14:paraId="2DFDD063" w14:textId="77777777" w:rsidR="003F04A2" w:rsidRPr="003F04A2" w:rsidRDefault="003F04A2" w:rsidP="003F04A2">
      <w:r w:rsidRPr="003F04A2">
        <w:t xml:space="preserve">Anmodningsvedtak nr. 894 blir oppfattet som Stortingets </w:t>
      </w:r>
      <w:proofErr w:type="spellStart"/>
      <w:r w:rsidRPr="003F04A2">
        <w:t>hovedvedtak</w:t>
      </w:r>
      <w:proofErr w:type="spellEnd"/>
      <w:r w:rsidRPr="003F04A2">
        <w:t xml:space="preserve"> knyttet til representantforslaget om rettigheter og likeverd for utviklingshemmede og om tiltak som styrker de </w:t>
      </w:r>
      <w:r w:rsidRPr="003F04A2">
        <w:lastRenderedPageBreak/>
        <w:t>grunnleggende rettighetene til mennesker med utviklingshemming. Stortinget ber regjeringen legge fram en stortingsmelding om rettighetene til utviklingshemmede. Vedtakene nr. 895–906, med unntak av vedtak 898, er knyttet til tema og innhold i stortingsmeldingen. Kulturdepartementet vil koordinere regjeringens oppfølging av vedtak 894 og tilknyttede vedtak under dette.</w:t>
      </w:r>
    </w:p>
    <w:p w14:paraId="7D30302E" w14:textId="77777777" w:rsidR="003F04A2" w:rsidRPr="003F04A2" w:rsidRDefault="003F04A2" w:rsidP="003F04A2">
      <w:r w:rsidRPr="003F04A2">
        <w:t>Anmodningsvedtaket vil bli fulgt opp gjennom en stortingsmelding om utviklingshemmedes menneskerettigheter og likeverd.</w:t>
      </w:r>
    </w:p>
    <w:p w14:paraId="3CB53E79" w14:textId="77777777" w:rsidR="003F04A2" w:rsidRPr="003F04A2" w:rsidRDefault="003F04A2" w:rsidP="003F04A2">
      <w:pPr>
        <w:pStyle w:val="avsnitt-tittel"/>
      </w:pPr>
      <w:r w:rsidRPr="003F04A2">
        <w:t>Melding til Stortinget om sikring av menneskerettighetene for utviklingshemmede</w:t>
      </w:r>
    </w:p>
    <w:p w14:paraId="102A7D74" w14:textId="77777777" w:rsidR="003F04A2" w:rsidRPr="003F04A2" w:rsidRDefault="003F04A2" w:rsidP="003F04A2">
      <w:pPr>
        <w:pStyle w:val="avsnitt-undertittel"/>
      </w:pPr>
      <w:r w:rsidRPr="003F04A2">
        <w:t>Vedtak nr. 895, 12. juni 2018</w:t>
      </w:r>
    </w:p>
    <w:p w14:paraId="491B8848" w14:textId="77777777" w:rsidR="003F04A2" w:rsidRPr="003F04A2" w:rsidRDefault="003F04A2" w:rsidP="003F04A2">
      <w:pPr>
        <w:pStyle w:val="blokksit"/>
        <w:rPr>
          <w:rStyle w:val="kursiv"/>
        </w:rPr>
      </w:pPr>
      <w:r w:rsidRPr="003F04A2">
        <w:rPr>
          <w:rStyle w:val="kursiv"/>
        </w:rPr>
        <w:t>«Stortinget ber regjeringen legge frem en Stortingsmelding om sikring av utviklingshemmedes menneskerettigheter der det legges vekt på utviklingshemmede rett til å uttrykke sin mening eller hevde sin rett på lik linje med andre.»</w:t>
      </w:r>
    </w:p>
    <w:p w14:paraId="40481463" w14:textId="77777777" w:rsidR="003F04A2" w:rsidRPr="003F04A2" w:rsidRDefault="003F04A2" w:rsidP="003F04A2">
      <w:r w:rsidRPr="003F04A2">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3F04A2">
        <w:t>Innst</w:t>
      </w:r>
      <w:proofErr w:type="spellEnd"/>
      <w:r w:rsidRPr="003F04A2">
        <w:t>. 377 S (2017–2018).</w:t>
      </w:r>
    </w:p>
    <w:p w14:paraId="2842F8D3" w14:textId="77777777" w:rsidR="003F04A2" w:rsidRPr="003F04A2" w:rsidRDefault="003F04A2" w:rsidP="003F04A2">
      <w:r w:rsidRPr="003F04A2">
        <w:t>Anmodningsvedtaket vil bli fulgt opp i stortingsmelding om utviklingshemmedes menneskerettigheter og likeverd.</w:t>
      </w:r>
    </w:p>
    <w:p w14:paraId="2C508ED8" w14:textId="77777777" w:rsidR="003F04A2" w:rsidRPr="003F04A2" w:rsidRDefault="003F04A2" w:rsidP="003F04A2">
      <w:pPr>
        <w:pStyle w:val="avsnitt-tittel"/>
      </w:pPr>
      <w:r w:rsidRPr="003F04A2">
        <w:t>Melding til Stortinget om sikring av menneskerettighetene for utviklingshemmede – rett til arbeid</w:t>
      </w:r>
    </w:p>
    <w:p w14:paraId="2984C64B" w14:textId="77777777" w:rsidR="003F04A2" w:rsidRPr="003F04A2" w:rsidRDefault="003F04A2" w:rsidP="003F04A2">
      <w:pPr>
        <w:pStyle w:val="avsnitt-undertittel"/>
      </w:pPr>
      <w:r w:rsidRPr="003F04A2">
        <w:t>Vedtak 896, 12. juni 2018</w:t>
      </w:r>
    </w:p>
    <w:p w14:paraId="65B7EC35" w14:textId="77777777" w:rsidR="003F04A2" w:rsidRPr="003F04A2" w:rsidRDefault="003F04A2" w:rsidP="003F04A2">
      <w:pPr>
        <w:pStyle w:val="blokksit"/>
        <w:rPr>
          <w:rStyle w:val="kursiv"/>
        </w:rPr>
      </w:pPr>
      <w:r w:rsidRPr="003F04A2">
        <w:rPr>
          <w:rStyle w:val="kursiv"/>
        </w:rPr>
        <w:t>«Stortinget ber regjeringen legge frem en Stortingsmelding om sikring av utviklingshemmedes menneskerettigheter der det legges vekt på tiltak som sikrer utviklingshemmede retten til arbeid, herunder tilrettelagt yrkesfagutdanning.»</w:t>
      </w:r>
    </w:p>
    <w:p w14:paraId="5BED9999" w14:textId="77777777" w:rsidR="003F04A2" w:rsidRPr="003F04A2" w:rsidRDefault="003F04A2" w:rsidP="003F04A2">
      <w:r w:rsidRPr="003F04A2">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3F04A2">
        <w:t>Innst</w:t>
      </w:r>
      <w:proofErr w:type="spellEnd"/>
      <w:r w:rsidRPr="003F04A2">
        <w:t>. 377 S (2017–2018).</w:t>
      </w:r>
    </w:p>
    <w:p w14:paraId="452A7572" w14:textId="77777777" w:rsidR="003F04A2" w:rsidRPr="003F04A2" w:rsidRDefault="003F04A2" w:rsidP="003F04A2">
      <w:r w:rsidRPr="003F04A2">
        <w:t>Anmodningsvedtaket vil bli fulgt opp i stortingsmelding om utviklingshemmedes menneskerettigheter og likeverd.</w:t>
      </w:r>
    </w:p>
    <w:p w14:paraId="08E881B7" w14:textId="77777777" w:rsidR="003F04A2" w:rsidRPr="003F04A2" w:rsidRDefault="003F04A2" w:rsidP="003F04A2">
      <w:pPr>
        <w:pStyle w:val="avsnitt-tittel"/>
      </w:pPr>
      <w:r w:rsidRPr="003F04A2">
        <w:lastRenderedPageBreak/>
        <w:t>Melding til Stortinget om sikring av menneskerettighetene for utviklingshemmede – rett til helsetjenester</w:t>
      </w:r>
    </w:p>
    <w:p w14:paraId="5AC50127" w14:textId="77777777" w:rsidR="003F04A2" w:rsidRPr="003F04A2" w:rsidRDefault="003F04A2" w:rsidP="003F04A2">
      <w:pPr>
        <w:pStyle w:val="avsnitt-undertittel"/>
      </w:pPr>
      <w:r w:rsidRPr="003F04A2">
        <w:t>Vedtak 897, 12. juni 2018</w:t>
      </w:r>
    </w:p>
    <w:p w14:paraId="52CA0D6F" w14:textId="77777777" w:rsidR="003F04A2" w:rsidRPr="003F04A2" w:rsidRDefault="003F04A2" w:rsidP="003F04A2">
      <w:pPr>
        <w:pStyle w:val="blokksit"/>
        <w:rPr>
          <w:rStyle w:val="kursiv"/>
        </w:rPr>
      </w:pPr>
      <w:r w:rsidRPr="003F04A2">
        <w:rPr>
          <w:rStyle w:val="kursiv"/>
        </w:rPr>
        <w:t>«Stortinget ber regjeringen legge frem en Stortingsmelding om sikring av utviklingshemmedes menneskerettigheter der det legges vekt på utviklingshemmedes rett til lik tilgang til helsetjenester av god kvalitet som resten av befolkningen.»</w:t>
      </w:r>
    </w:p>
    <w:p w14:paraId="2C72341E" w14:textId="77777777" w:rsidR="003F04A2" w:rsidRPr="003F04A2" w:rsidRDefault="003F04A2" w:rsidP="003F04A2">
      <w:r w:rsidRPr="003F04A2">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3F04A2">
        <w:t>Innst</w:t>
      </w:r>
      <w:proofErr w:type="spellEnd"/>
      <w:r w:rsidRPr="003F04A2">
        <w:t>. 377 S (2017–2018).</w:t>
      </w:r>
    </w:p>
    <w:p w14:paraId="34461FBE" w14:textId="77777777" w:rsidR="003F04A2" w:rsidRPr="003F04A2" w:rsidRDefault="003F04A2" w:rsidP="003F04A2">
      <w:r w:rsidRPr="003F04A2">
        <w:t>Helsedirektoratet la i juni 2021 fram en ny nasjonal veileder om kommunale helse- og omsorgstjenester til personer med utviklingshemming. Veilederen formulerer tydelig hva som er forsvarlige tjenester til personer med utviklingshemming, og hva som skal til for at tjenestene er individuelt tilpasset, der den enkelte medvirker i utviklingen og gjennomføringen av sitt eget tilbud.</w:t>
      </w:r>
    </w:p>
    <w:p w14:paraId="013C8263" w14:textId="77777777" w:rsidR="003F04A2" w:rsidRPr="003F04A2" w:rsidRDefault="003F04A2" w:rsidP="003F04A2">
      <w:r w:rsidRPr="003F04A2">
        <w:t>Regjeringen kommer tilbake med nærmere omtale i stortingsmelding om utviklingshemmedes menneskerettigheter og likeverd.</w:t>
      </w:r>
    </w:p>
    <w:p w14:paraId="0962B296" w14:textId="77777777" w:rsidR="003F04A2" w:rsidRPr="003F04A2" w:rsidRDefault="003F04A2" w:rsidP="003F04A2">
      <w:pPr>
        <w:pStyle w:val="avsnitt-tittel"/>
      </w:pPr>
      <w:r w:rsidRPr="003F04A2">
        <w:t>Melding til Stortinget om sikring av menneskerettighetene for utviklingshemmede – universell utforming skolebygg</w:t>
      </w:r>
    </w:p>
    <w:p w14:paraId="2A69D4D3" w14:textId="77777777" w:rsidR="003F04A2" w:rsidRPr="003F04A2" w:rsidRDefault="003F04A2" w:rsidP="003F04A2">
      <w:pPr>
        <w:pStyle w:val="avsnitt-undertittel"/>
      </w:pPr>
      <w:r w:rsidRPr="003F04A2">
        <w:t>Vedtak 900, 12. juni 2018</w:t>
      </w:r>
    </w:p>
    <w:p w14:paraId="391667B3" w14:textId="77777777" w:rsidR="003F04A2" w:rsidRPr="003F04A2" w:rsidRDefault="003F04A2" w:rsidP="003F04A2">
      <w:pPr>
        <w:pStyle w:val="blokksit"/>
        <w:rPr>
          <w:rStyle w:val="kursiv"/>
        </w:rPr>
      </w:pPr>
      <w:r w:rsidRPr="003F04A2">
        <w:rPr>
          <w:rStyle w:val="kursiv"/>
        </w:rPr>
        <w:t>«Stortinget ber regjeringen legge frem en Stortingsmelding om sikring av utviklingshemmedes menneskerettigheter der det legges vekt på tilrettelagt undervisning for utviklingshemmede elever i den ordinære skolen, herunder universell utforming av eksisterende skolebygg.»</w:t>
      </w:r>
    </w:p>
    <w:p w14:paraId="2B951356" w14:textId="77777777" w:rsidR="003F04A2" w:rsidRPr="003F04A2" w:rsidRDefault="003F04A2" w:rsidP="003F04A2">
      <w:r w:rsidRPr="003F04A2">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3F04A2">
        <w:t>Innst</w:t>
      </w:r>
      <w:proofErr w:type="spellEnd"/>
      <w:r w:rsidRPr="003F04A2">
        <w:t>. 377 S (2017–2018).</w:t>
      </w:r>
    </w:p>
    <w:p w14:paraId="1113892F" w14:textId="77777777" w:rsidR="003F04A2" w:rsidRPr="003F04A2" w:rsidRDefault="003F04A2" w:rsidP="003F04A2">
      <w:r w:rsidRPr="003F04A2">
        <w:t>Anmodningsvedtaket vil bli fulgt opp i stortingsmelding om utviklingshemmedes menneskerettigheter og likeverd.</w:t>
      </w:r>
    </w:p>
    <w:p w14:paraId="358299BB" w14:textId="77777777" w:rsidR="003F04A2" w:rsidRPr="003F04A2" w:rsidRDefault="003F04A2" w:rsidP="003F04A2">
      <w:pPr>
        <w:pStyle w:val="avsnitt-tittel"/>
      </w:pPr>
      <w:r w:rsidRPr="003F04A2">
        <w:t>Melding til Stortinget om sikring av menneskerettighetene for utviklingshemmede – kjøpe og eie bolig</w:t>
      </w:r>
    </w:p>
    <w:p w14:paraId="6E50639D" w14:textId="77777777" w:rsidR="003F04A2" w:rsidRPr="003F04A2" w:rsidRDefault="003F04A2" w:rsidP="003F04A2">
      <w:pPr>
        <w:pStyle w:val="avsnitt-undertittel"/>
      </w:pPr>
      <w:r w:rsidRPr="003F04A2">
        <w:t>Vedtak 901, 12. juni 2018</w:t>
      </w:r>
    </w:p>
    <w:p w14:paraId="1D0A5F38" w14:textId="77777777" w:rsidR="003F04A2" w:rsidRPr="003F04A2" w:rsidRDefault="003F04A2" w:rsidP="003F04A2">
      <w:pPr>
        <w:pStyle w:val="blokksit"/>
        <w:rPr>
          <w:rStyle w:val="kursiv"/>
        </w:rPr>
      </w:pPr>
      <w:r w:rsidRPr="003F04A2">
        <w:rPr>
          <w:rStyle w:val="kursiv"/>
        </w:rPr>
        <w:t>«Stortinget ber regjeringen legge frem en Stortingsmelding om sikring av utviklingshemmedes menneskerettigheter der det legges vekt på at utviklingshemmede skal ha samme mulighet til å kjøpe og eie egen bolig som andre.»</w:t>
      </w:r>
    </w:p>
    <w:p w14:paraId="31F3B173" w14:textId="77777777" w:rsidR="003F04A2" w:rsidRPr="003F04A2" w:rsidRDefault="003F04A2" w:rsidP="003F04A2">
      <w:r w:rsidRPr="003F04A2">
        <w:lastRenderedPageBreak/>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3F04A2">
        <w:t>Innst</w:t>
      </w:r>
      <w:proofErr w:type="spellEnd"/>
      <w:r w:rsidRPr="003F04A2">
        <w:t>. 377 S (2017–2018).</w:t>
      </w:r>
    </w:p>
    <w:p w14:paraId="6CEB54E7" w14:textId="77777777" w:rsidR="003F04A2" w:rsidRPr="003F04A2" w:rsidRDefault="003F04A2" w:rsidP="003F04A2">
      <w:r w:rsidRPr="003F04A2">
        <w:t xml:space="preserve">Anmodningsvedtaket følges opp i regjeringens nasjonale strategi for den sosiale boligpolitikken (2021–2024) </w:t>
      </w:r>
      <w:r w:rsidRPr="003F04A2">
        <w:rPr>
          <w:rStyle w:val="kursiv"/>
        </w:rPr>
        <w:t>Alle trenger et trygt hjem</w:t>
      </w:r>
      <w:r w:rsidRPr="003F04A2">
        <w:t>, som ble lansert i desember 2020. Et av målene i strategien er at flere skal kunne eie egen bolig, og et av tiltakene er å hjelpe flere med utviklingshemming fra leie til eie.</w:t>
      </w:r>
    </w:p>
    <w:p w14:paraId="1B2510BD" w14:textId="77777777" w:rsidR="003F04A2" w:rsidRPr="003F04A2" w:rsidRDefault="003F04A2" w:rsidP="003F04A2">
      <w:r w:rsidRPr="003F04A2">
        <w:t>Regjeringen kommer tilbake med nærmere omtale i stortingsmelding om utviklingshemmedes menneskerettigheter og likeverd.</w:t>
      </w:r>
    </w:p>
    <w:p w14:paraId="77FFEF02" w14:textId="77777777" w:rsidR="003F04A2" w:rsidRPr="003F04A2" w:rsidRDefault="003F04A2" w:rsidP="003F04A2">
      <w:pPr>
        <w:pStyle w:val="avsnitt-tittel"/>
      </w:pPr>
      <w:r w:rsidRPr="003F04A2">
        <w:t>Melding til Stortinget om sikring av menneskerettighetene for utviklingshemmede – likeverdige tjenester</w:t>
      </w:r>
    </w:p>
    <w:p w14:paraId="30812374" w14:textId="77777777" w:rsidR="003F04A2" w:rsidRPr="003F04A2" w:rsidRDefault="003F04A2" w:rsidP="003F04A2">
      <w:pPr>
        <w:pStyle w:val="avsnitt-undertittel"/>
      </w:pPr>
      <w:r w:rsidRPr="003F04A2">
        <w:t>Vedtak nr. 902, 12. juni 2018</w:t>
      </w:r>
    </w:p>
    <w:p w14:paraId="6539D934" w14:textId="77777777" w:rsidR="003F04A2" w:rsidRPr="003F04A2" w:rsidRDefault="003F04A2" w:rsidP="003F04A2">
      <w:pPr>
        <w:pStyle w:val="blokksit"/>
        <w:rPr>
          <w:rStyle w:val="kursiv"/>
        </w:rPr>
      </w:pPr>
      <w:r w:rsidRPr="003F04A2">
        <w:rPr>
          <w:rStyle w:val="kursiv"/>
        </w:rPr>
        <w:t>«Stortinget ber regjeringen legge frem en Stortingsmelding om sikring av utviklingshemmedes menneskerettigheter der det legges vekt på å sikre at tjenesteapparatet for mennesker med utviklingshemming innehar tilstrekkelig kompetanse til at utviklingshemmede får likeverdige tjenester innenfor ulike samfunnsområder, på linje med alle andre.»</w:t>
      </w:r>
    </w:p>
    <w:p w14:paraId="774E8557" w14:textId="77777777" w:rsidR="003F04A2" w:rsidRPr="003F04A2" w:rsidRDefault="003F04A2" w:rsidP="003F04A2">
      <w:r w:rsidRPr="003F04A2">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3F04A2">
        <w:t>Innst</w:t>
      </w:r>
      <w:proofErr w:type="spellEnd"/>
      <w:r w:rsidRPr="003F04A2">
        <w:t>. 377 S (2017–2018).</w:t>
      </w:r>
    </w:p>
    <w:p w14:paraId="1A5E5890" w14:textId="77777777" w:rsidR="003F04A2" w:rsidRPr="003F04A2" w:rsidRDefault="003F04A2" w:rsidP="003F04A2">
      <w:r w:rsidRPr="003F04A2">
        <w:t>Helsedirektoratet la i juni 2021 fram en ny nasjonal veileder om kommunale helse- og omsorgstjenester til personer med utviklingshemming. Veilederen formulerer tydelig hva som er forsvarlige tjenester til personer med utviklingshemming, og hva som skal til for at tjenestene er individuelt tilpasset, der den enkelte medvirker i utviklingen og gjennomføringen av sitt eget tilbud.</w:t>
      </w:r>
    </w:p>
    <w:p w14:paraId="30784CD4" w14:textId="77777777" w:rsidR="003F04A2" w:rsidRPr="003F04A2" w:rsidRDefault="003F04A2" w:rsidP="003F04A2">
      <w:r w:rsidRPr="003F04A2">
        <w:t>Videre har Helse- og omsorgsdepartementets Kompetanseløft 2025 som mål å bidra til en faglig sterk tjeneste, og til å sikre at tjenestene har tilstrekkelig og kompetent bemanning. Kompetanseløft 2025 består av om lag seksti tiltak, hvorav mange er generelle og flere er særskilt innrettet mot tjenester til utviklingshemmede.</w:t>
      </w:r>
    </w:p>
    <w:p w14:paraId="1228238E" w14:textId="77777777" w:rsidR="003F04A2" w:rsidRPr="003F04A2" w:rsidRDefault="003F04A2" w:rsidP="003F04A2">
      <w:r w:rsidRPr="003F04A2">
        <w:t>Regjeringen kommer tilbake med nærmere omtale i stortingsmelding om utviklingshemmedes menneskerettigheter og likeverd.</w:t>
      </w:r>
    </w:p>
    <w:p w14:paraId="28E8BD74" w14:textId="77777777" w:rsidR="003F04A2" w:rsidRPr="003F04A2" w:rsidRDefault="003F04A2" w:rsidP="003F04A2">
      <w:pPr>
        <w:pStyle w:val="avsnitt-tittel"/>
      </w:pPr>
      <w:r w:rsidRPr="003F04A2">
        <w:t>Melding til Stortinget om sikring av menneskerettighetene for utviklingshemmede – koordinering av tjenester</w:t>
      </w:r>
    </w:p>
    <w:p w14:paraId="03B8CDD5" w14:textId="77777777" w:rsidR="003F04A2" w:rsidRPr="003F04A2" w:rsidRDefault="003F04A2" w:rsidP="003F04A2">
      <w:pPr>
        <w:pStyle w:val="avsnitt-undertittel"/>
      </w:pPr>
      <w:r w:rsidRPr="003F04A2">
        <w:t>Vedtak 903, 12. juni 2018</w:t>
      </w:r>
    </w:p>
    <w:p w14:paraId="63BD0AD1" w14:textId="77777777" w:rsidR="003F04A2" w:rsidRPr="003F04A2" w:rsidRDefault="003F04A2" w:rsidP="003F04A2">
      <w:pPr>
        <w:pStyle w:val="blokksit"/>
        <w:rPr>
          <w:rStyle w:val="kursiv"/>
        </w:rPr>
      </w:pPr>
      <w:r w:rsidRPr="003F04A2">
        <w:rPr>
          <w:rStyle w:val="kursiv"/>
        </w:rPr>
        <w:t xml:space="preserve">«Stortinget ber regjeringen legge frem en Stortingsmelding om sikring av utviklingshemmedes menneskerettigheter der det legges vekt på å sikre god koordinering av tjenestene til </w:t>
      </w:r>
      <w:r w:rsidRPr="003F04A2">
        <w:rPr>
          <w:rStyle w:val="kursiv"/>
        </w:rPr>
        <w:lastRenderedPageBreak/>
        <w:t>utviklingshemmede i overgangssituasjoner og mellom løpende tjenester, internt i kommunene, og mellom kommune, fylkeskommune og stat.»</w:t>
      </w:r>
    </w:p>
    <w:p w14:paraId="6654D4BB" w14:textId="77777777" w:rsidR="003F04A2" w:rsidRPr="003F04A2" w:rsidRDefault="003F04A2" w:rsidP="003F04A2">
      <w:r w:rsidRPr="003F04A2">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3F04A2">
        <w:t>Innst</w:t>
      </w:r>
      <w:proofErr w:type="spellEnd"/>
      <w:r w:rsidRPr="003F04A2">
        <w:t>. 377 S (2017–2018).</w:t>
      </w:r>
    </w:p>
    <w:p w14:paraId="5F71FDD9" w14:textId="77777777" w:rsidR="003F04A2" w:rsidRPr="003F04A2" w:rsidRDefault="003F04A2" w:rsidP="003F04A2">
      <w:r w:rsidRPr="003F04A2">
        <w:t xml:space="preserve">Regjeringen la i mars 2021 fram Meld. St. 25 (2020–2021) </w:t>
      </w:r>
      <w:proofErr w:type="spellStart"/>
      <w:r w:rsidRPr="003F04A2">
        <w:rPr>
          <w:rStyle w:val="kursiv"/>
        </w:rPr>
        <w:t>Likeverdsreformen</w:t>
      </w:r>
      <w:proofErr w:type="spellEnd"/>
      <w:r w:rsidRPr="003F04A2">
        <w:t xml:space="preserve">, der et av innsatsområdene er sammenhengende og gode tjenester. Gjennom </w:t>
      </w:r>
      <w:proofErr w:type="spellStart"/>
      <w:r w:rsidRPr="003F04A2">
        <w:t>Likeverdsreformen</w:t>
      </w:r>
      <w:proofErr w:type="spellEnd"/>
      <w:r w:rsidRPr="003F04A2">
        <w:t xml:space="preserve"> ønsker regjeringen å gjøre hverdagen enklere for familier som har eller venter barn med alvorlig sykdom, skade eller funksjonsnedsettelse. Som en del av </w:t>
      </w:r>
      <w:proofErr w:type="spellStart"/>
      <w:r w:rsidRPr="003F04A2">
        <w:t>Likeverdsreformen</w:t>
      </w:r>
      <w:proofErr w:type="spellEnd"/>
      <w:r w:rsidRPr="003F04A2">
        <w:t xml:space="preserve"> vil regjeringen lovfeste en rett til barnekoordinator, jf. </w:t>
      </w:r>
      <w:proofErr w:type="spellStart"/>
      <w:r w:rsidRPr="003F04A2">
        <w:t>Prop</w:t>
      </w:r>
      <w:proofErr w:type="spellEnd"/>
      <w:r w:rsidRPr="003F04A2">
        <w:t xml:space="preserve">. 100 L (2020–2021), jf. </w:t>
      </w:r>
      <w:proofErr w:type="spellStart"/>
      <w:r w:rsidRPr="003F04A2">
        <w:t>Innst</w:t>
      </w:r>
      <w:proofErr w:type="spellEnd"/>
      <w:r w:rsidRPr="003F04A2">
        <w:t>. 581 L (2020–2021).</w:t>
      </w:r>
    </w:p>
    <w:p w14:paraId="33244799" w14:textId="77777777" w:rsidR="003F04A2" w:rsidRPr="003F04A2" w:rsidRDefault="003F04A2" w:rsidP="003F04A2">
      <w:r w:rsidRPr="003F04A2">
        <w:t>Regjeringen kommer tilbake med nærmere omtale i stortingsmelding om utviklingshemmedes menneskerettigheter og likeverd.</w:t>
      </w:r>
    </w:p>
    <w:p w14:paraId="11DB834A" w14:textId="77777777" w:rsidR="003F04A2" w:rsidRPr="003F04A2" w:rsidRDefault="003F04A2" w:rsidP="003F04A2">
      <w:pPr>
        <w:pStyle w:val="avsnitt-tittel"/>
      </w:pPr>
      <w:r w:rsidRPr="003F04A2">
        <w:t>Melding til Stortinget om sikring av menneskerettighetene for utviklingshemmede – FN-konvensjonen om rettighetene til mennesker med nedsatt funksjonsevne</w:t>
      </w:r>
    </w:p>
    <w:p w14:paraId="2D486508" w14:textId="77777777" w:rsidR="003F04A2" w:rsidRPr="003F04A2" w:rsidRDefault="003F04A2" w:rsidP="003F04A2">
      <w:pPr>
        <w:pStyle w:val="avsnitt-undertittel"/>
      </w:pPr>
      <w:r w:rsidRPr="003F04A2">
        <w:t>Vedtak nr. 904, 12. juni 2018</w:t>
      </w:r>
    </w:p>
    <w:p w14:paraId="4D58B1C2" w14:textId="77777777" w:rsidR="003F04A2" w:rsidRPr="003F04A2" w:rsidRDefault="003F04A2" w:rsidP="003F04A2">
      <w:pPr>
        <w:pStyle w:val="blokksit"/>
        <w:rPr>
          <w:rStyle w:val="kursiv"/>
        </w:rPr>
      </w:pPr>
      <w:r w:rsidRPr="003F04A2">
        <w:rPr>
          <w:rStyle w:val="kursiv"/>
        </w:rPr>
        <w:t>«Stortinget ber regjeringen legge frem en Stortingsmelding om sikring av utviklingshemmedes rettigheter der det legges vekt på å sikre at FN-konvensjonen om rettighetene til mennesker med nedsatt funksjonsevne (CRPD) fullt ut skal gjennomføres på alle relevante samfunnsområder, blant annet gjennom en helhetlig tilnærming på departementsnivå for hvordan man skal nå politiske målsettinger for utviklingshemmede, og sikre en koordinert innsats.»</w:t>
      </w:r>
    </w:p>
    <w:p w14:paraId="5EA82EC0" w14:textId="77777777" w:rsidR="003F04A2" w:rsidRPr="003F04A2" w:rsidRDefault="003F04A2" w:rsidP="003F04A2">
      <w:r w:rsidRPr="003F04A2">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3F04A2">
        <w:t>Innst</w:t>
      </w:r>
      <w:proofErr w:type="spellEnd"/>
      <w:r w:rsidRPr="003F04A2">
        <w:t>. 377 S (2017–2018).</w:t>
      </w:r>
    </w:p>
    <w:p w14:paraId="75165C54" w14:textId="77777777" w:rsidR="003F04A2" w:rsidRPr="003F04A2" w:rsidRDefault="003F04A2" w:rsidP="003F04A2">
      <w:r w:rsidRPr="003F04A2">
        <w:t>Anmodningsvedtaket vil bli fulgt opp i stortingsmelding om utviklingshemmedes menneskerettigheter og likeverd.</w:t>
      </w:r>
    </w:p>
    <w:p w14:paraId="75E107E3" w14:textId="77777777" w:rsidR="003F04A2" w:rsidRPr="003F04A2" w:rsidRDefault="003F04A2" w:rsidP="003F04A2">
      <w:pPr>
        <w:pStyle w:val="avsnitt-tittel"/>
      </w:pPr>
      <w:r w:rsidRPr="003F04A2">
        <w:t>Melding til Stortinget om sikring av menneskerettighetene for utviklingshemmede – fritidsaktiviteter og livssyn</w:t>
      </w:r>
    </w:p>
    <w:p w14:paraId="54F87597" w14:textId="77777777" w:rsidR="003F04A2" w:rsidRPr="003F04A2" w:rsidRDefault="003F04A2" w:rsidP="003F04A2">
      <w:pPr>
        <w:pStyle w:val="avsnitt-undertittel"/>
      </w:pPr>
      <w:r w:rsidRPr="003F04A2">
        <w:t>Vedtak 905, 12. juni 2018</w:t>
      </w:r>
    </w:p>
    <w:p w14:paraId="5AC411DF" w14:textId="77777777" w:rsidR="003F04A2" w:rsidRPr="003F04A2" w:rsidRDefault="003F04A2" w:rsidP="003F04A2">
      <w:pPr>
        <w:pStyle w:val="blokksit"/>
        <w:rPr>
          <w:rStyle w:val="kursiv"/>
        </w:rPr>
      </w:pPr>
      <w:r w:rsidRPr="003F04A2">
        <w:rPr>
          <w:rStyle w:val="kursiv"/>
        </w:rPr>
        <w:t>«Stortinget ber regjeringen legge frem en Stortingsmelding om sikring av utviklingshemmedes menneskerettigheter der det legges vekt på å sikre alle muligheter til å drive med meningsfylte fritidsaktiviteter og muligheter for livssynsutøvelse.»</w:t>
      </w:r>
    </w:p>
    <w:p w14:paraId="2EEE870F" w14:textId="77777777" w:rsidR="003F04A2" w:rsidRPr="003F04A2" w:rsidRDefault="003F04A2" w:rsidP="003F04A2">
      <w:r w:rsidRPr="003F04A2">
        <w:t xml:space="preserve">Anmodningsvedtaket ble gjort i forbindelse med behandling av et representantforslag om rettigheter og likeverd for utviklingshemmede og om tiltak som styrker de grunnleggende rettighetene til </w:t>
      </w:r>
      <w:r w:rsidRPr="003F04A2">
        <w:lastRenderedPageBreak/>
        <w:t xml:space="preserve">mennesker med utviklingshemming, jf. Dokument 8:172 S (2017–2018) og </w:t>
      </w:r>
      <w:proofErr w:type="spellStart"/>
      <w:r w:rsidRPr="003F04A2">
        <w:t>Innst</w:t>
      </w:r>
      <w:proofErr w:type="spellEnd"/>
      <w:r w:rsidRPr="003F04A2">
        <w:t>. 377 S (2017–2018).</w:t>
      </w:r>
    </w:p>
    <w:p w14:paraId="0FC00545" w14:textId="77777777" w:rsidR="003F04A2" w:rsidRPr="003F04A2" w:rsidRDefault="003F04A2" w:rsidP="003F04A2">
      <w:r w:rsidRPr="003F04A2">
        <w:t>Anmodningsvedtaket vil bli fulgt opp i stortingsmelding om utviklingshemmedes menneskerettigheter og likeverd.</w:t>
      </w:r>
    </w:p>
    <w:p w14:paraId="5496F218" w14:textId="77777777" w:rsidR="003F04A2" w:rsidRPr="003F04A2" w:rsidRDefault="003F04A2" w:rsidP="003F04A2">
      <w:pPr>
        <w:pStyle w:val="avsnitt-tittel"/>
      </w:pPr>
      <w:r w:rsidRPr="003F04A2">
        <w:t>Melding til Stortinget om sikring av menneskerettighetene for utviklingshemmede – skolefritidsordning</w:t>
      </w:r>
    </w:p>
    <w:p w14:paraId="3DD26E3E" w14:textId="77777777" w:rsidR="003F04A2" w:rsidRPr="003F04A2" w:rsidRDefault="003F04A2" w:rsidP="003F04A2">
      <w:pPr>
        <w:pStyle w:val="avsnitt-undertittel"/>
      </w:pPr>
      <w:r w:rsidRPr="003F04A2">
        <w:t>Vedtak 906, 12. juni 2018</w:t>
      </w:r>
    </w:p>
    <w:p w14:paraId="4CDC0D1A" w14:textId="77777777" w:rsidR="003F04A2" w:rsidRPr="003F04A2" w:rsidRDefault="003F04A2" w:rsidP="003F04A2">
      <w:pPr>
        <w:pStyle w:val="blokksit"/>
        <w:rPr>
          <w:rStyle w:val="kursiv"/>
        </w:rPr>
      </w:pPr>
      <w:r w:rsidRPr="003F04A2">
        <w:rPr>
          <w:rStyle w:val="kursiv"/>
        </w:rPr>
        <w:t xml:space="preserve">«Stortinget ber regjeringen legge fram en Stortingsmelding om sikring av utviklingshemmedes menneskerettigheter, der det foretas en kartlegging av om det er store forskjeller i praksis mellom kommuner og fylkeskommuner, når det gjelder skolefritidsordning/tilbud etter skoletid fra 4. </w:t>
      </w:r>
      <w:proofErr w:type="spellStart"/>
      <w:r w:rsidRPr="003F04A2">
        <w:rPr>
          <w:rStyle w:val="kursiv"/>
        </w:rPr>
        <w:t>årstrinn</w:t>
      </w:r>
      <w:proofErr w:type="spellEnd"/>
      <w:r w:rsidRPr="003F04A2">
        <w:rPr>
          <w:rStyle w:val="kursiv"/>
        </w:rPr>
        <w:t xml:space="preserve"> til og med videregående skole, herunder innhold i tjenestene og egenbetaling fra foreldrene, og gi en vurdering av i hvilken grad det er opplæringsloven eller lov om helse- og omsorgstjenester, som skal dekke slike tjenester, sett i lys av FN-konvensjonen om funksjonshemmedes rettigheter.»</w:t>
      </w:r>
    </w:p>
    <w:p w14:paraId="30EF6A59" w14:textId="77777777" w:rsidR="003F04A2" w:rsidRPr="003F04A2" w:rsidRDefault="003F04A2" w:rsidP="003F04A2">
      <w:r w:rsidRPr="003F04A2">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3F04A2">
        <w:t>Innst</w:t>
      </w:r>
      <w:proofErr w:type="spellEnd"/>
      <w:r w:rsidRPr="003F04A2">
        <w:t>. 377 S (2017–2018).</w:t>
      </w:r>
    </w:p>
    <w:p w14:paraId="6BCFB23E" w14:textId="77777777" w:rsidR="003F04A2" w:rsidRPr="003F04A2" w:rsidRDefault="003F04A2" w:rsidP="003F04A2">
      <w:r w:rsidRPr="003F04A2">
        <w:t>1. august 2020 ble det fastsatt en moderasjonsordning som sikrer gratis SFO for elever med særskilte behov på 5. til 7. trinn. Anmodningsvedtaket vil videre bli fulgt opp i stortingsmelding om utviklingshemmedes menneskerettigheter og likeverd.</w:t>
      </w:r>
    </w:p>
    <w:p w14:paraId="19F5F388" w14:textId="77777777" w:rsidR="003F04A2" w:rsidRPr="003F04A2" w:rsidRDefault="003F04A2" w:rsidP="003F04A2">
      <w:pPr>
        <w:pStyle w:val="Overskrift2"/>
      </w:pPr>
      <w:r w:rsidRPr="003F04A2">
        <w:t>Stortingssesjon 2016–2017</w:t>
      </w:r>
    </w:p>
    <w:p w14:paraId="0B8C5764" w14:textId="77777777" w:rsidR="003F04A2" w:rsidRPr="003F04A2" w:rsidRDefault="003F04A2" w:rsidP="003F04A2">
      <w:pPr>
        <w:pStyle w:val="avsnitt-tittel"/>
      </w:pPr>
      <w:proofErr w:type="spellStart"/>
      <w:r w:rsidRPr="003F04A2">
        <w:t>Hovedbingospill</w:t>
      </w:r>
      <w:proofErr w:type="spellEnd"/>
      <w:r w:rsidRPr="003F04A2">
        <w:t xml:space="preserve"> via internett</w:t>
      </w:r>
    </w:p>
    <w:p w14:paraId="22014689" w14:textId="77777777" w:rsidR="003F04A2" w:rsidRPr="003F04A2" w:rsidRDefault="003F04A2" w:rsidP="003F04A2">
      <w:pPr>
        <w:pStyle w:val="avsnitt-undertittel"/>
      </w:pPr>
      <w:r w:rsidRPr="003F04A2">
        <w:t>Vedtak nr. 638, 2. mai 2017</w:t>
      </w:r>
    </w:p>
    <w:p w14:paraId="25FBB9E2" w14:textId="77777777" w:rsidR="003F04A2" w:rsidRPr="003F04A2" w:rsidRDefault="003F04A2" w:rsidP="003F04A2">
      <w:pPr>
        <w:pStyle w:val="blokksit"/>
        <w:rPr>
          <w:rStyle w:val="kursiv"/>
        </w:rPr>
      </w:pPr>
      <w:r w:rsidRPr="003F04A2">
        <w:rPr>
          <w:rStyle w:val="kursiv"/>
        </w:rPr>
        <w:t xml:space="preserve">«Stortinget ber regjeringen innen to år evaluere effektene av at det åpnes for at spillere kan delta i </w:t>
      </w:r>
      <w:proofErr w:type="spellStart"/>
      <w:r w:rsidRPr="003F04A2">
        <w:rPr>
          <w:rStyle w:val="kursiv"/>
        </w:rPr>
        <w:t>hovedbingospill</w:t>
      </w:r>
      <w:proofErr w:type="spellEnd"/>
      <w:r w:rsidRPr="003F04A2">
        <w:rPr>
          <w:rStyle w:val="kursiv"/>
        </w:rPr>
        <w:t xml:space="preserve"> via internett.»</w:t>
      </w:r>
    </w:p>
    <w:p w14:paraId="4516CAD9" w14:textId="77777777" w:rsidR="003F04A2" w:rsidRPr="003F04A2" w:rsidRDefault="003F04A2" w:rsidP="003F04A2">
      <w:r w:rsidRPr="003F04A2">
        <w:t xml:space="preserve">Dokumentet som ligger til grunn for anmodningsvedtaket, er </w:t>
      </w:r>
      <w:proofErr w:type="spellStart"/>
      <w:r w:rsidRPr="003F04A2">
        <w:t>Innst</w:t>
      </w:r>
      <w:proofErr w:type="spellEnd"/>
      <w:r w:rsidRPr="003F04A2">
        <w:t xml:space="preserve">. 250 S (2016–2017), jf. Meld. St. 12 (2016–2017) </w:t>
      </w:r>
      <w:r w:rsidRPr="003F04A2">
        <w:rPr>
          <w:rStyle w:val="kursiv"/>
        </w:rPr>
        <w:t xml:space="preserve">Alt å vinne – </w:t>
      </w:r>
      <w:proofErr w:type="spellStart"/>
      <w:r w:rsidRPr="003F04A2">
        <w:rPr>
          <w:rStyle w:val="kursiv"/>
        </w:rPr>
        <w:t>Ein</w:t>
      </w:r>
      <w:proofErr w:type="spellEnd"/>
      <w:r w:rsidRPr="003F04A2">
        <w:rPr>
          <w:rStyle w:val="kursiv"/>
        </w:rPr>
        <w:t xml:space="preserve"> </w:t>
      </w:r>
      <w:proofErr w:type="spellStart"/>
      <w:r w:rsidRPr="003F04A2">
        <w:rPr>
          <w:rStyle w:val="kursiv"/>
        </w:rPr>
        <w:t>ansvarleg</w:t>
      </w:r>
      <w:proofErr w:type="spellEnd"/>
      <w:r w:rsidRPr="003F04A2">
        <w:rPr>
          <w:rStyle w:val="kursiv"/>
        </w:rPr>
        <w:t xml:space="preserve"> og aktiv pengespelpolitikk.</w:t>
      </w:r>
    </w:p>
    <w:p w14:paraId="1670C612" w14:textId="77777777" w:rsidR="003F04A2" w:rsidRPr="003F04A2" w:rsidRDefault="003F04A2" w:rsidP="003F04A2">
      <w:r w:rsidRPr="003F04A2">
        <w:t>Regelverksendringen trådte i kraft i januar 2019. Anmodningsvedtaket innebærer at effekten av regelverksendringen skal evalueres innen to år etter ikrafttredelse, dvs. innen januar 2021.</w:t>
      </w:r>
    </w:p>
    <w:p w14:paraId="7F6B4ED7" w14:textId="77777777" w:rsidR="003F04A2" w:rsidRPr="003F04A2" w:rsidRDefault="003F04A2" w:rsidP="003F04A2">
      <w:r w:rsidRPr="003F04A2">
        <w:t xml:space="preserve">Departementet har mottatt Lotteritilsynets evaluering av effektene av at det ble åpnet for hovedspill via internett. Endringer i spillemønster som følge av stengte bingohaller under covid-19-pandemien har imidlertid gjort at det er utfordrende å gi en konklusjon på de reelle effektene av at det ble åpnet for deltakelse i </w:t>
      </w:r>
      <w:proofErr w:type="spellStart"/>
      <w:r w:rsidRPr="003F04A2">
        <w:t>hovedbingospill</w:t>
      </w:r>
      <w:proofErr w:type="spellEnd"/>
      <w:r w:rsidRPr="003F04A2">
        <w:t xml:space="preserve"> via internett. Departementet vil ta stilling til hvordan </w:t>
      </w:r>
      <w:r w:rsidRPr="003F04A2">
        <w:lastRenderedPageBreak/>
        <w:t>evalueringen skal følges opp i forbindelse med arbeidet med forskrifter til ny pengespillov. Regjeringen kommer tilbake til Stortinget på egnet måte.</w:t>
      </w:r>
    </w:p>
    <w:p w14:paraId="52BC980C" w14:textId="77777777" w:rsidR="003F04A2" w:rsidRPr="003F04A2" w:rsidRDefault="003F04A2" w:rsidP="003F04A2">
      <w:pPr>
        <w:pStyle w:val="Overskrift2"/>
      </w:pPr>
      <w:r w:rsidRPr="003F04A2">
        <w:t>Stortingssesjon 2014–2015</w:t>
      </w:r>
    </w:p>
    <w:p w14:paraId="2821EDA3" w14:textId="77777777" w:rsidR="003F04A2" w:rsidRPr="003F04A2" w:rsidRDefault="003F04A2" w:rsidP="003F04A2">
      <w:pPr>
        <w:pStyle w:val="avsnitt-tittel"/>
      </w:pPr>
      <w:r w:rsidRPr="003F04A2">
        <w:t>Nasjonalgalleriet</w:t>
      </w:r>
    </w:p>
    <w:p w14:paraId="38A6418F" w14:textId="77777777" w:rsidR="003F04A2" w:rsidRPr="003F04A2" w:rsidRDefault="003F04A2" w:rsidP="003F04A2">
      <w:pPr>
        <w:pStyle w:val="avsnitt-undertittel"/>
      </w:pPr>
      <w:r w:rsidRPr="003F04A2">
        <w:t>Vedtak nr. 60, 1. desember 2014</w:t>
      </w:r>
    </w:p>
    <w:p w14:paraId="5D2DDF64" w14:textId="77777777" w:rsidR="003F04A2" w:rsidRPr="003F04A2" w:rsidRDefault="003F04A2" w:rsidP="003F04A2">
      <w:pPr>
        <w:pStyle w:val="blokksit"/>
        <w:rPr>
          <w:rStyle w:val="kursiv"/>
        </w:rPr>
      </w:pPr>
      <w:r w:rsidRPr="003F04A2">
        <w:rPr>
          <w:rStyle w:val="kursiv"/>
        </w:rPr>
        <w:t>«Stortinget ber regjeringen vurdere om Nasjonalgalleriet kan være en del av Nasjonalmuseet for kunst, arkitektur og design uten ny totalrenovering.»</w:t>
      </w:r>
    </w:p>
    <w:p w14:paraId="43DFF45E" w14:textId="77777777" w:rsidR="003F04A2" w:rsidRPr="003F04A2" w:rsidRDefault="003F04A2" w:rsidP="003F04A2">
      <w:r w:rsidRPr="003F04A2">
        <w:t xml:space="preserve">Dokumentet som ligger til grunn for anmodningsvedtaket, er </w:t>
      </w:r>
      <w:proofErr w:type="spellStart"/>
      <w:r w:rsidRPr="003F04A2">
        <w:t>Innst</w:t>
      </w:r>
      <w:proofErr w:type="spellEnd"/>
      <w:r w:rsidRPr="003F04A2">
        <w:t>. 2 S Tillegg 1 (2014–2015) fra finanskomiteen om nasjonalbudsjettet for 2015 og forslaget til statsbudsjett for 2015.</w:t>
      </w:r>
    </w:p>
    <w:p w14:paraId="01AE895A" w14:textId="77777777" w:rsidR="003F04A2" w:rsidRPr="003F04A2" w:rsidRDefault="003F04A2" w:rsidP="003F04A2">
      <w:proofErr w:type="spellStart"/>
      <w:r w:rsidRPr="003F04A2">
        <w:t>Granavollplattformen</w:t>
      </w:r>
      <w:proofErr w:type="spellEnd"/>
      <w:r w:rsidRPr="003F04A2">
        <w:t xml:space="preserve"> uttrykker et ønske om å bevare Nasjonalgalleriet som kunstgalleri tilknyttet Nasjonalmuseet, forutsatt at det ikke påløper store kostnader til rehabilitering. I samarbeid med regjeringen utreder Sparebankstiftelsen DNB for tiden ulike alternativ for framtidig bruk av bygningen. En utredning om bygningens historikk og struktur foreligger allerede. I løpet av høsten 2021 vil det også foreligge en utredning om mulige konsept for framtidig innhold med tilhørende driftsmodell. Dette vil inngå i grunnlagsmaterialet for de videre vurderingene. Departementet kommer tilbake til Stortinget på egnet måte.</w:t>
      </w:r>
    </w:p>
    <w:p w14:paraId="1FD7F4F3" w14:textId="77777777" w:rsidR="003F04A2" w:rsidRPr="003F04A2" w:rsidRDefault="003F04A2" w:rsidP="003F04A2">
      <w:pPr>
        <w:pStyle w:val="Overskrift1"/>
      </w:pPr>
      <w:proofErr w:type="spellStart"/>
      <w:r w:rsidRPr="003F04A2">
        <w:t>Kunnskapsdepartmentet</w:t>
      </w:r>
      <w:proofErr w:type="spellEnd"/>
    </w:p>
    <w:p w14:paraId="3ADCCB0C" w14:textId="77777777" w:rsidR="003F04A2" w:rsidRPr="003F04A2" w:rsidRDefault="003F04A2" w:rsidP="003F04A2">
      <w:pPr>
        <w:pStyle w:val="avsnitt-undertittel"/>
      </w:pPr>
      <w:r w:rsidRPr="003F04A2">
        <w:t>Oversikt over anmodnings- og utredningsvedtak</w:t>
      </w:r>
    </w:p>
    <w:p w14:paraId="436661C0" w14:textId="77777777" w:rsidR="003F04A2" w:rsidRPr="003F04A2" w:rsidRDefault="003F04A2" w:rsidP="003F04A2">
      <w:proofErr w:type="spellStart"/>
      <w:r w:rsidRPr="003F04A2">
        <w:t>Nedanfor</w:t>
      </w:r>
      <w:proofErr w:type="spellEnd"/>
      <w:r w:rsidRPr="003F04A2">
        <w:t xml:space="preserve"> er </w:t>
      </w:r>
      <w:proofErr w:type="gramStart"/>
      <w:r w:rsidRPr="003F04A2">
        <w:t>ei oversikt</w:t>
      </w:r>
      <w:proofErr w:type="gramEnd"/>
      <w:r w:rsidRPr="003F04A2">
        <w:t xml:space="preserve"> over oppfølging av oppmodingsvedtak under Kunnskapsdepartementet. </w:t>
      </w:r>
      <w:proofErr w:type="spellStart"/>
      <w:r w:rsidRPr="003F04A2">
        <w:t>Oversikta</w:t>
      </w:r>
      <w:proofErr w:type="spellEnd"/>
      <w:r w:rsidRPr="003F04A2">
        <w:t xml:space="preserve"> </w:t>
      </w:r>
      <w:proofErr w:type="spellStart"/>
      <w:r w:rsidRPr="003F04A2">
        <w:t>omfattar</w:t>
      </w:r>
      <w:proofErr w:type="spellEnd"/>
      <w:r w:rsidRPr="003F04A2">
        <w:t xml:space="preserve"> alle vedtak </w:t>
      </w:r>
      <w:proofErr w:type="spellStart"/>
      <w:r w:rsidRPr="003F04A2">
        <w:t>frå</w:t>
      </w:r>
      <w:proofErr w:type="spellEnd"/>
      <w:r w:rsidRPr="003F04A2">
        <w:t xml:space="preserve"> stortingssesjonen 2020–2021 og alle vedtak </w:t>
      </w:r>
      <w:proofErr w:type="spellStart"/>
      <w:r w:rsidRPr="003F04A2">
        <w:t>frå</w:t>
      </w:r>
      <w:proofErr w:type="spellEnd"/>
      <w:r w:rsidRPr="003F04A2">
        <w:t xml:space="preserve"> </w:t>
      </w:r>
      <w:proofErr w:type="spellStart"/>
      <w:r w:rsidRPr="003F04A2">
        <w:t>tidlegare</w:t>
      </w:r>
      <w:proofErr w:type="spellEnd"/>
      <w:r w:rsidRPr="003F04A2">
        <w:t xml:space="preserve"> </w:t>
      </w:r>
      <w:proofErr w:type="spellStart"/>
      <w:r w:rsidRPr="003F04A2">
        <w:t>sesjonar</w:t>
      </w:r>
      <w:proofErr w:type="spellEnd"/>
      <w:r w:rsidRPr="003F04A2">
        <w:t xml:space="preserve"> som kontroll- og konstitusjonskomiteen i </w:t>
      </w:r>
      <w:proofErr w:type="spellStart"/>
      <w:r w:rsidRPr="003F04A2">
        <w:t>Innst</w:t>
      </w:r>
      <w:proofErr w:type="spellEnd"/>
      <w:r w:rsidRPr="003F04A2">
        <w:t xml:space="preserve">. 580 S (2020–2021) meinte </w:t>
      </w:r>
      <w:proofErr w:type="spellStart"/>
      <w:r w:rsidRPr="003F04A2">
        <w:t>ikkje</w:t>
      </w:r>
      <w:proofErr w:type="spellEnd"/>
      <w:r w:rsidRPr="003F04A2">
        <w:t xml:space="preserve"> var </w:t>
      </w:r>
      <w:proofErr w:type="spellStart"/>
      <w:r w:rsidRPr="003F04A2">
        <w:t>følgde</w:t>
      </w:r>
      <w:proofErr w:type="spellEnd"/>
      <w:r w:rsidRPr="003F04A2">
        <w:t xml:space="preserve"> opp ferdig (25 stk.).</w:t>
      </w:r>
    </w:p>
    <w:p w14:paraId="49C0ED26" w14:textId="77777777" w:rsidR="003F04A2" w:rsidRPr="003F04A2" w:rsidRDefault="003F04A2" w:rsidP="003F04A2">
      <w:r w:rsidRPr="003F04A2">
        <w:t xml:space="preserve">I kolonnen lengst til høgre i tabellen er det ført opp om departementet </w:t>
      </w:r>
      <w:proofErr w:type="spellStart"/>
      <w:r w:rsidRPr="003F04A2">
        <w:t>reknar</w:t>
      </w:r>
      <w:proofErr w:type="spellEnd"/>
      <w:r w:rsidRPr="003F04A2">
        <w:t xml:space="preserve"> med at rapporteringa om vedtaket </w:t>
      </w:r>
      <w:proofErr w:type="spellStart"/>
      <w:r w:rsidRPr="003F04A2">
        <w:t>no</w:t>
      </w:r>
      <w:proofErr w:type="spellEnd"/>
      <w:r w:rsidRPr="003F04A2">
        <w:t xml:space="preserve"> blir avslutta, eller om det vil rapportere konkret om det i budsjettframlegget neste år òg. Ei rapportering som </w:t>
      </w:r>
      <w:proofErr w:type="spellStart"/>
      <w:r w:rsidRPr="003F04A2">
        <w:t>inneber</w:t>
      </w:r>
      <w:proofErr w:type="spellEnd"/>
      <w:r w:rsidRPr="003F04A2">
        <w:t xml:space="preserve"> at departementet skal legge fram ei konkret sak for Stortinget, vil normalt først bli avslutta når slikt framlegg er gjort.</w:t>
      </w:r>
    </w:p>
    <w:p w14:paraId="0956A1F3" w14:textId="4BDD724B" w:rsidR="003F04A2" w:rsidRDefault="003F04A2" w:rsidP="003F04A2">
      <w:proofErr w:type="spellStart"/>
      <w:r w:rsidRPr="003F04A2">
        <w:t>Sjølv</w:t>
      </w:r>
      <w:proofErr w:type="spellEnd"/>
      <w:r w:rsidRPr="003F04A2">
        <w:t xml:space="preserve"> om det i tabellen er oppgitt at rapporteringa blir avslutta, vil det stundom </w:t>
      </w:r>
      <w:proofErr w:type="spellStart"/>
      <w:r w:rsidRPr="003F04A2">
        <w:t>vere</w:t>
      </w:r>
      <w:proofErr w:type="spellEnd"/>
      <w:r w:rsidRPr="003F04A2">
        <w:t xml:space="preserve"> slik at oppfølginga av alle sider av vedtaket </w:t>
      </w:r>
      <w:proofErr w:type="spellStart"/>
      <w:r w:rsidRPr="003F04A2">
        <w:t>ikkje</w:t>
      </w:r>
      <w:proofErr w:type="spellEnd"/>
      <w:r w:rsidRPr="003F04A2">
        <w:t xml:space="preserve"> er sluttført. Dette kan til dømes gjelde oppmoding om å vareta </w:t>
      </w:r>
      <w:proofErr w:type="spellStart"/>
      <w:r w:rsidRPr="003F04A2">
        <w:t>særlege</w:t>
      </w:r>
      <w:proofErr w:type="spellEnd"/>
      <w:r w:rsidRPr="003F04A2">
        <w:t xml:space="preserve"> omsyn i politikkutforminga på </w:t>
      </w:r>
      <w:proofErr w:type="spellStart"/>
      <w:r w:rsidRPr="003F04A2">
        <w:t>eit</w:t>
      </w:r>
      <w:proofErr w:type="spellEnd"/>
      <w:r w:rsidRPr="003F04A2">
        <w:t xml:space="preserve"> område, og der oppfølginga vil kunne gå over </w:t>
      </w:r>
      <w:proofErr w:type="spellStart"/>
      <w:r w:rsidRPr="003F04A2">
        <w:t>fleire</w:t>
      </w:r>
      <w:proofErr w:type="spellEnd"/>
      <w:r w:rsidRPr="003F04A2">
        <w:t xml:space="preserve"> år. I slike </w:t>
      </w:r>
      <w:proofErr w:type="spellStart"/>
      <w:r w:rsidRPr="003F04A2">
        <w:t>tilfelle</w:t>
      </w:r>
      <w:proofErr w:type="spellEnd"/>
      <w:r w:rsidRPr="003F04A2">
        <w:t xml:space="preserve"> blir Stortinget orientert om oppfølginga slik som </w:t>
      </w:r>
      <w:proofErr w:type="spellStart"/>
      <w:r w:rsidRPr="003F04A2">
        <w:t>elles</w:t>
      </w:r>
      <w:proofErr w:type="spellEnd"/>
      <w:r w:rsidRPr="003F04A2">
        <w:t xml:space="preserve"> gjennom omtale av det relevante politikkområdet i andre dokument til Stortinget.</w:t>
      </w:r>
    </w:p>
    <w:p w14:paraId="0976789F" w14:textId="20FE2948" w:rsidR="008C71AB" w:rsidRPr="003F04A2" w:rsidRDefault="008C71AB" w:rsidP="008C71AB">
      <w:pPr>
        <w:pStyle w:val="tabell-tittel"/>
      </w:pPr>
      <w:r w:rsidRPr="003F04A2">
        <w:t>Oversikt over oppmodingstiltak, ordna etter sesjon og nummer</w:t>
      </w:r>
    </w:p>
    <w:p w14:paraId="5B8FA445" w14:textId="77777777" w:rsidR="003F04A2" w:rsidRPr="003F04A2" w:rsidRDefault="003F04A2" w:rsidP="003F04A2">
      <w:pPr>
        <w:pStyle w:val="Tabellnavn"/>
      </w:pPr>
      <w:r w:rsidRPr="003F04A2">
        <w:t>04J1xx2</w:t>
      </w:r>
    </w:p>
    <w:tbl>
      <w:tblPr>
        <w:tblStyle w:val="StandardTabell"/>
        <w:tblW w:w="9200" w:type="dxa"/>
        <w:tblLayout w:type="fixed"/>
        <w:tblLook w:val="04A0" w:firstRow="1" w:lastRow="0" w:firstColumn="1" w:lastColumn="0" w:noHBand="0" w:noVBand="1"/>
      </w:tblPr>
      <w:tblGrid>
        <w:gridCol w:w="1384"/>
        <w:gridCol w:w="1276"/>
        <w:gridCol w:w="5245"/>
        <w:gridCol w:w="1295"/>
      </w:tblGrid>
      <w:tr w:rsidR="003F04A2" w:rsidRPr="003F04A2" w14:paraId="33C03779" w14:textId="77777777" w:rsidTr="008C71AB">
        <w:trPr>
          <w:trHeight w:val="600"/>
        </w:trPr>
        <w:tc>
          <w:tcPr>
            <w:tcW w:w="1384" w:type="dxa"/>
            <w:shd w:val="clear" w:color="auto" w:fill="FFFFFF"/>
          </w:tcPr>
          <w:p w14:paraId="0CD0D320" w14:textId="77777777" w:rsidR="003F04A2" w:rsidRPr="003F04A2" w:rsidRDefault="003F04A2" w:rsidP="008C71AB">
            <w:r w:rsidRPr="003F04A2">
              <w:lastRenderedPageBreak/>
              <w:t>Sesjon</w:t>
            </w:r>
          </w:p>
        </w:tc>
        <w:tc>
          <w:tcPr>
            <w:tcW w:w="1276" w:type="dxa"/>
          </w:tcPr>
          <w:p w14:paraId="42402520" w14:textId="77777777" w:rsidR="003F04A2" w:rsidRPr="003F04A2" w:rsidRDefault="003F04A2" w:rsidP="008C71AB">
            <w:r w:rsidRPr="003F04A2">
              <w:t>Vedtak nr.</w:t>
            </w:r>
          </w:p>
        </w:tc>
        <w:tc>
          <w:tcPr>
            <w:tcW w:w="5245" w:type="dxa"/>
          </w:tcPr>
          <w:p w14:paraId="31DD26CD" w14:textId="77777777" w:rsidR="003F04A2" w:rsidRPr="003F04A2" w:rsidRDefault="003F04A2" w:rsidP="008C71AB">
            <w:r w:rsidRPr="003F04A2">
              <w:t>Stikkord</w:t>
            </w:r>
          </w:p>
        </w:tc>
        <w:tc>
          <w:tcPr>
            <w:tcW w:w="1295" w:type="dxa"/>
          </w:tcPr>
          <w:p w14:paraId="0C2648B6" w14:textId="77777777" w:rsidR="003F04A2" w:rsidRPr="003F04A2" w:rsidRDefault="003F04A2" w:rsidP="008C71AB">
            <w:pPr>
              <w:jc w:val="right"/>
            </w:pPr>
            <w:proofErr w:type="spellStart"/>
            <w:r w:rsidRPr="003F04A2">
              <w:t>Følgt</w:t>
            </w:r>
            <w:proofErr w:type="spellEnd"/>
            <w:r w:rsidRPr="003F04A2">
              <w:t xml:space="preserve"> opp (ja/nei) </w:t>
            </w:r>
          </w:p>
        </w:tc>
      </w:tr>
      <w:tr w:rsidR="003F04A2" w:rsidRPr="003F04A2" w14:paraId="4F21694B" w14:textId="77777777" w:rsidTr="008C71AB">
        <w:trPr>
          <w:trHeight w:val="640"/>
        </w:trPr>
        <w:tc>
          <w:tcPr>
            <w:tcW w:w="1384" w:type="dxa"/>
          </w:tcPr>
          <w:p w14:paraId="701CF020" w14:textId="77777777" w:rsidR="003F04A2" w:rsidRPr="003F04A2" w:rsidRDefault="003F04A2" w:rsidP="008C71AB">
            <w:r w:rsidRPr="003F04A2">
              <w:t>2020–2021</w:t>
            </w:r>
          </w:p>
        </w:tc>
        <w:tc>
          <w:tcPr>
            <w:tcW w:w="1276" w:type="dxa"/>
          </w:tcPr>
          <w:p w14:paraId="2134ED4B" w14:textId="77777777" w:rsidR="003F04A2" w:rsidRPr="003F04A2" w:rsidRDefault="003F04A2" w:rsidP="008C71AB">
            <w:r w:rsidRPr="003F04A2">
              <w:t>3</w:t>
            </w:r>
          </w:p>
        </w:tc>
        <w:tc>
          <w:tcPr>
            <w:tcW w:w="5245" w:type="dxa"/>
          </w:tcPr>
          <w:p w14:paraId="06801EDB" w14:textId="77777777" w:rsidR="003F04A2" w:rsidRPr="003F04A2" w:rsidRDefault="003F04A2" w:rsidP="008C71AB">
            <w:proofErr w:type="spellStart"/>
            <w:r w:rsidRPr="003F04A2">
              <w:t>Høgare</w:t>
            </w:r>
            <w:proofErr w:type="spellEnd"/>
            <w:r w:rsidRPr="003F04A2">
              <w:t xml:space="preserve"> </w:t>
            </w:r>
            <w:proofErr w:type="spellStart"/>
            <w:r w:rsidRPr="003F04A2">
              <w:t>utdanningsinstitusjonar</w:t>
            </w:r>
            <w:proofErr w:type="spellEnd"/>
            <w:r w:rsidRPr="003F04A2">
              <w:t xml:space="preserve"> sitt </w:t>
            </w:r>
            <w:proofErr w:type="spellStart"/>
            <w:r w:rsidRPr="003F04A2">
              <w:t>tilbod</w:t>
            </w:r>
            <w:proofErr w:type="spellEnd"/>
            <w:r w:rsidRPr="003F04A2">
              <w:t xml:space="preserve"> om desentralisert utdanning</w:t>
            </w:r>
          </w:p>
        </w:tc>
        <w:tc>
          <w:tcPr>
            <w:tcW w:w="1295" w:type="dxa"/>
          </w:tcPr>
          <w:p w14:paraId="7C2C6B68" w14:textId="77777777" w:rsidR="003F04A2" w:rsidRPr="003F04A2" w:rsidRDefault="003F04A2" w:rsidP="008C71AB">
            <w:pPr>
              <w:jc w:val="right"/>
            </w:pPr>
            <w:r w:rsidRPr="003F04A2">
              <w:t>Ja</w:t>
            </w:r>
          </w:p>
        </w:tc>
      </w:tr>
      <w:tr w:rsidR="003F04A2" w:rsidRPr="003F04A2" w14:paraId="18D66445" w14:textId="77777777" w:rsidTr="008C71AB">
        <w:trPr>
          <w:trHeight w:val="380"/>
        </w:trPr>
        <w:tc>
          <w:tcPr>
            <w:tcW w:w="1384" w:type="dxa"/>
          </w:tcPr>
          <w:p w14:paraId="4FD14D78" w14:textId="77777777" w:rsidR="003F04A2" w:rsidRPr="003F04A2" w:rsidRDefault="003F04A2" w:rsidP="008C71AB">
            <w:r w:rsidRPr="003F04A2">
              <w:t>2020–2021</w:t>
            </w:r>
          </w:p>
        </w:tc>
        <w:tc>
          <w:tcPr>
            <w:tcW w:w="1276" w:type="dxa"/>
          </w:tcPr>
          <w:p w14:paraId="2B95CBA9" w14:textId="77777777" w:rsidR="003F04A2" w:rsidRPr="003F04A2" w:rsidRDefault="003F04A2" w:rsidP="008C71AB">
            <w:r w:rsidRPr="003F04A2">
              <w:t>8</w:t>
            </w:r>
          </w:p>
        </w:tc>
        <w:tc>
          <w:tcPr>
            <w:tcW w:w="5245" w:type="dxa"/>
          </w:tcPr>
          <w:p w14:paraId="2CB2EEC8" w14:textId="77777777" w:rsidR="003F04A2" w:rsidRPr="003F04A2" w:rsidRDefault="003F04A2" w:rsidP="008C71AB">
            <w:r w:rsidRPr="003F04A2">
              <w:t xml:space="preserve">Sertifiseringsordning for </w:t>
            </w:r>
            <w:proofErr w:type="spellStart"/>
            <w:r w:rsidRPr="003F04A2">
              <w:t>lærarar</w:t>
            </w:r>
            <w:proofErr w:type="spellEnd"/>
            <w:r w:rsidRPr="003F04A2">
              <w:t xml:space="preserve"> og vern av </w:t>
            </w:r>
            <w:proofErr w:type="spellStart"/>
            <w:r w:rsidRPr="003F04A2">
              <w:t>lærartittelen</w:t>
            </w:r>
            <w:proofErr w:type="spellEnd"/>
          </w:p>
        </w:tc>
        <w:tc>
          <w:tcPr>
            <w:tcW w:w="1295" w:type="dxa"/>
          </w:tcPr>
          <w:p w14:paraId="677F4712" w14:textId="77777777" w:rsidR="003F04A2" w:rsidRPr="003F04A2" w:rsidRDefault="003F04A2" w:rsidP="008C71AB">
            <w:pPr>
              <w:jc w:val="right"/>
            </w:pPr>
            <w:r w:rsidRPr="003F04A2">
              <w:t>Ja</w:t>
            </w:r>
          </w:p>
        </w:tc>
      </w:tr>
      <w:tr w:rsidR="003F04A2" w:rsidRPr="003F04A2" w14:paraId="5BDF739A" w14:textId="77777777" w:rsidTr="008C71AB">
        <w:trPr>
          <w:trHeight w:val="640"/>
        </w:trPr>
        <w:tc>
          <w:tcPr>
            <w:tcW w:w="1384" w:type="dxa"/>
          </w:tcPr>
          <w:p w14:paraId="73D15FAA" w14:textId="77777777" w:rsidR="003F04A2" w:rsidRPr="003F04A2" w:rsidRDefault="003F04A2" w:rsidP="008C71AB">
            <w:r w:rsidRPr="003F04A2">
              <w:t>2020–2021</w:t>
            </w:r>
          </w:p>
        </w:tc>
        <w:tc>
          <w:tcPr>
            <w:tcW w:w="1276" w:type="dxa"/>
          </w:tcPr>
          <w:p w14:paraId="424FEA3A" w14:textId="77777777" w:rsidR="003F04A2" w:rsidRPr="003F04A2" w:rsidRDefault="003F04A2" w:rsidP="008C71AB">
            <w:r w:rsidRPr="003F04A2">
              <w:t>16</w:t>
            </w:r>
          </w:p>
        </w:tc>
        <w:tc>
          <w:tcPr>
            <w:tcW w:w="5245" w:type="dxa"/>
          </w:tcPr>
          <w:p w14:paraId="0ED99B73" w14:textId="77777777" w:rsidR="003F04A2" w:rsidRPr="003F04A2" w:rsidRDefault="003F04A2" w:rsidP="008C71AB">
            <w:r w:rsidRPr="003F04A2">
              <w:t xml:space="preserve">Gjennomgang av </w:t>
            </w:r>
            <w:proofErr w:type="spellStart"/>
            <w:r w:rsidRPr="003F04A2">
              <w:t>finansieringskategoriane</w:t>
            </w:r>
            <w:proofErr w:type="spellEnd"/>
            <w:r w:rsidRPr="003F04A2">
              <w:t xml:space="preserve"> i </w:t>
            </w:r>
            <w:proofErr w:type="spellStart"/>
            <w:r w:rsidRPr="003F04A2">
              <w:t>høgare</w:t>
            </w:r>
            <w:proofErr w:type="spellEnd"/>
            <w:r w:rsidRPr="003F04A2">
              <w:t xml:space="preserve"> utdanning</w:t>
            </w:r>
          </w:p>
        </w:tc>
        <w:tc>
          <w:tcPr>
            <w:tcW w:w="1295" w:type="dxa"/>
          </w:tcPr>
          <w:p w14:paraId="4D2D3F3A" w14:textId="77777777" w:rsidR="003F04A2" w:rsidRPr="003F04A2" w:rsidRDefault="003F04A2" w:rsidP="008C71AB">
            <w:pPr>
              <w:jc w:val="right"/>
            </w:pPr>
            <w:r w:rsidRPr="003F04A2">
              <w:t>Nei</w:t>
            </w:r>
          </w:p>
        </w:tc>
      </w:tr>
      <w:tr w:rsidR="003F04A2" w:rsidRPr="003F04A2" w14:paraId="5BA5AE9A" w14:textId="77777777" w:rsidTr="008C71AB">
        <w:trPr>
          <w:trHeight w:val="640"/>
        </w:trPr>
        <w:tc>
          <w:tcPr>
            <w:tcW w:w="1384" w:type="dxa"/>
          </w:tcPr>
          <w:p w14:paraId="2662CB7D" w14:textId="77777777" w:rsidR="003F04A2" w:rsidRPr="003F04A2" w:rsidRDefault="003F04A2" w:rsidP="008C71AB">
            <w:r w:rsidRPr="003F04A2">
              <w:t>2020–2021</w:t>
            </w:r>
          </w:p>
        </w:tc>
        <w:tc>
          <w:tcPr>
            <w:tcW w:w="1276" w:type="dxa"/>
          </w:tcPr>
          <w:p w14:paraId="37254D82" w14:textId="77777777" w:rsidR="003F04A2" w:rsidRPr="003F04A2" w:rsidRDefault="003F04A2" w:rsidP="008C71AB">
            <w:r w:rsidRPr="003F04A2">
              <w:t>30</w:t>
            </w:r>
          </w:p>
        </w:tc>
        <w:tc>
          <w:tcPr>
            <w:tcW w:w="5245" w:type="dxa"/>
          </w:tcPr>
          <w:p w14:paraId="2D1B3890" w14:textId="77777777" w:rsidR="003F04A2" w:rsidRPr="003F04A2" w:rsidRDefault="003F04A2" w:rsidP="008C71AB">
            <w:r w:rsidRPr="003F04A2">
              <w:t>Ordning i Statens lånekasse for utdanning for autorisasjon av helsepersonell</w:t>
            </w:r>
          </w:p>
        </w:tc>
        <w:tc>
          <w:tcPr>
            <w:tcW w:w="1295" w:type="dxa"/>
          </w:tcPr>
          <w:p w14:paraId="0855B8F8" w14:textId="77777777" w:rsidR="003F04A2" w:rsidRPr="003F04A2" w:rsidRDefault="003F04A2" w:rsidP="008C71AB">
            <w:pPr>
              <w:jc w:val="right"/>
            </w:pPr>
            <w:r w:rsidRPr="003F04A2">
              <w:t>Nei</w:t>
            </w:r>
          </w:p>
        </w:tc>
      </w:tr>
      <w:tr w:rsidR="003F04A2" w:rsidRPr="003F04A2" w14:paraId="1531F6DF" w14:textId="77777777" w:rsidTr="008C71AB">
        <w:trPr>
          <w:trHeight w:val="380"/>
        </w:trPr>
        <w:tc>
          <w:tcPr>
            <w:tcW w:w="1384" w:type="dxa"/>
          </w:tcPr>
          <w:p w14:paraId="7E281FBC" w14:textId="77777777" w:rsidR="003F04A2" w:rsidRPr="003F04A2" w:rsidRDefault="003F04A2" w:rsidP="008C71AB">
            <w:r w:rsidRPr="003F04A2">
              <w:t>2020–2021</w:t>
            </w:r>
          </w:p>
        </w:tc>
        <w:tc>
          <w:tcPr>
            <w:tcW w:w="1276" w:type="dxa"/>
          </w:tcPr>
          <w:p w14:paraId="64566EAC" w14:textId="77777777" w:rsidR="003F04A2" w:rsidRPr="003F04A2" w:rsidRDefault="003F04A2" w:rsidP="008C71AB">
            <w:r w:rsidRPr="003F04A2">
              <w:t>79</w:t>
            </w:r>
          </w:p>
        </w:tc>
        <w:tc>
          <w:tcPr>
            <w:tcW w:w="5245" w:type="dxa"/>
          </w:tcPr>
          <w:p w14:paraId="62E0B498" w14:textId="77777777" w:rsidR="003F04A2" w:rsidRPr="003F04A2" w:rsidRDefault="003F04A2" w:rsidP="008C71AB">
            <w:r w:rsidRPr="003F04A2">
              <w:t xml:space="preserve">Politiattest for </w:t>
            </w:r>
            <w:proofErr w:type="spellStart"/>
            <w:r w:rsidRPr="003F04A2">
              <w:t>tilsetjing</w:t>
            </w:r>
            <w:proofErr w:type="spellEnd"/>
            <w:r w:rsidRPr="003F04A2">
              <w:t xml:space="preserve"> i </w:t>
            </w:r>
            <w:proofErr w:type="spellStart"/>
            <w:r w:rsidRPr="003F04A2">
              <w:t>skular</w:t>
            </w:r>
            <w:proofErr w:type="spellEnd"/>
            <w:r w:rsidRPr="003F04A2">
              <w:t xml:space="preserve"> og </w:t>
            </w:r>
            <w:proofErr w:type="spellStart"/>
            <w:r w:rsidRPr="003F04A2">
              <w:t>barnehagar</w:t>
            </w:r>
            <w:proofErr w:type="spellEnd"/>
          </w:p>
        </w:tc>
        <w:tc>
          <w:tcPr>
            <w:tcW w:w="1295" w:type="dxa"/>
          </w:tcPr>
          <w:p w14:paraId="617D0B93" w14:textId="77777777" w:rsidR="003F04A2" w:rsidRPr="003F04A2" w:rsidRDefault="003F04A2" w:rsidP="008C71AB">
            <w:pPr>
              <w:jc w:val="right"/>
            </w:pPr>
            <w:r w:rsidRPr="003F04A2">
              <w:t>Nei</w:t>
            </w:r>
          </w:p>
        </w:tc>
      </w:tr>
      <w:tr w:rsidR="003F04A2" w:rsidRPr="003F04A2" w14:paraId="2DFD0426" w14:textId="77777777" w:rsidTr="008C71AB">
        <w:trPr>
          <w:trHeight w:val="380"/>
        </w:trPr>
        <w:tc>
          <w:tcPr>
            <w:tcW w:w="1384" w:type="dxa"/>
          </w:tcPr>
          <w:p w14:paraId="38D89524" w14:textId="77777777" w:rsidR="003F04A2" w:rsidRPr="003F04A2" w:rsidRDefault="003F04A2" w:rsidP="008C71AB">
            <w:r w:rsidRPr="003F04A2">
              <w:t>2020–2021</w:t>
            </w:r>
          </w:p>
        </w:tc>
        <w:tc>
          <w:tcPr>
            <w:tcW w:w="1276" w:type="dxa"/>
          </w:tcPr>
          <w:p w14:paraId="67DE4E88" w14:textId="77777777" w:rsidR="003F04A2" w:rsidRPr="003F04A2" w:rsidRDefault="003F04A2" w:rsidP="008C71AB">
            <w:r w:rsidRPr="003F04A2">
              <w:t>156</w:t>
            </w:r>
          </w:p>
        </w:tc>
        <w:tc>
          <w:tcPr>
            <w:tcW w:w="5245" w:type="dxa"/>
          </w:tcPr>
          <w:p w14:paraId="5677AA0C" w14:textId="77777777" w:rsidR="003F04A2" w:rsidRPr="003F04A2" w:rsidRDefault="003F04A2" w:rsidP="008C71AB">
            <w:proofErr w:type="spellStart"/>
            <w:r w:rsidRPr="003F04A2">
              <w:t>Kapitaltilskot</w:t>
            </w:r>
            <w:proofErr w:type="spellEnd"/>
            <w:r w:rsidRPr="003F04A2">
              <w:t xml:space="preserve"> til private </w:t>
            </w:r>
            <w:proofErr w:type="spellStart"/>
            <w:r w:rsidRPr="003F04A2">
              <w:t>barnehagar</w:t>
            </w:r>
            <w:proofErr w:type="spellEnd"/>
          </w:p>
        </w:tc>
        <w:tc>
          <w:tcPr>
            <w:tcW w:w="1295" w:type="dxa"/>
          </w:tcPr>
          <w:p w14:paraId="47C364C0" w14:textId="77777777" w:rsidR="003F04A2" w:rsidRPr="003F04A2" w:rsidRDefault="003F04A2" w:rsidP="008C71AB">
            <w:pPr>
              <w:jc w:val="right"/>
            </w:pPr>
            <w:r w:rsidRPr="003F04A2">
              <w:t>Ja</w:t>
            </w:r>
          </w:p>
        </w:tc>
      </w:tr>
      <w:tr w:rsidR="003F04A2" w:rsidRPr="003F04A2" w14:paraId="1B561E20" w14:textId="77777777" w:rsidTr="008C71AB">
        <w:trPr>
          <w:trHeight w:val="640"/>
        </w:trPr>
        <w:tc>
          <w:tcPr>
            <w:tcW w:w="1384" w:type="dxa"/>
          </w:tcPr>
          <w:p w14:paraId="5E94FCF2" w14:textId="77777777" w:rsidR="003F04A2" w:rsidRPr="003F04A2" w:rsidRDefault="003F04A2" w:rsidP="008C71AB">
            <w:r w:rsidRPr="003F04A2">
              <w:t>2020–2021</w:t>
            </w:r>
          </w:p>
        </w:tc>
        <w:tc>
          <w:tcPr>
            <w:tcW w:w="1276" w:type="dxa"/>
          </w:tcPr>
          <w:p w14:paraId="14B8B346" w14:textId="77777777" w:rsidR="003F04A2" w:rsidRPr="003F04A2" w:rsidRDefault="003F04A2" w:rsidP="008C71AB">
            <w:r w:rsidRPr="003F04A2">
              <w:t>182</w:t>
            </w:r>
          </w:p>
        </w:tc>
        <w:tc>
          <w:tcPr>
            <w:tcW w:w="5245" w:type="dxa"/>
          </w:tcPr>
          <w:p w14:paraId="0CC2325D" w14:textId="77777777" w:rsidR="003F04A2" w:rsidRPr="003F04A2" w:rsidRDefault="003F04A2" w:rsidP="008C71AB">
            <w:r w:rsidRPr="003F04A2">
              <w:t xml:space="preserve">Greie ut Østfoldmodellen for </w:t>
            </w:r>
            <w:proofErr w:type="spellStart"/>
            <w:r w:rsidRPr="003F04A2">
              <w:t>lærekandidatar</w:t>
            </w:r>
            <w:proofErr w:type="spellEnd"/>
            <w:r w:rsidRPr="003F04A2">
              <w:t xml:space="preserve"> med tilretteleggingsbehov</w:t>
            </w:r>
          </w:p>
        </w:tc>
        <w:tc>
          <w:tcPr>
            <w:tcW w:w="1295" w:type="dxa"/>
          </w:tcPr>
          <w:p w14:paraId="1112DA87" w14:textId="77777777" w:rsidR="003F04A2" w:rsidRPr="003F04A2" w:rsidRDefault="003F04A2" w:rsidP="008C71AB">
            <w:pPr>
              <w:jc w:val="right"/>
            </w:pPr>
            <w:r w:rsidRPr="003F04A2">
              <w:t>Nei</w:t>
            </w:r>
          </w:p>
        </w:tc>
      </w:tr>
      <w:tr w:rsidR="003F04A2" w:rsidRPr="003F04A2" w14:paraId="3E975F21" w14:textId="77777777" w:rsidTr="008C71AB">
        <w:trPr>
          <w:trHeight w:val="380"/>
        </w:trPr>
        <w:tc>
          <w:tcPr>
            <w:tcW w:w="1384" w:type="dxa"/>
          </w:tcPr>
          <w:p w14:paraId="51CE6420" w14:textId="77777777" w:rsidR="003F04A2" w:rsidRPr="003F04A2" w:rsidRDefault="003F04A2" w:rsidP="008C71AB">
            <w:r w:rsidRPr="003F04A2">
              <w:t>2020–2021</w:t>
            </w:r>
          </w:p>
        </w:tc>
        <w:tc>
          <w:tcPr>
            <w:tcW w:w="1276" w:type="dxa"/>
          </w:tcPr>
          <w:p w14:paraId="75E409CC" w14:textId="77777777" w:rsidR="003F04A2" w:rsidRPr="003F04A2" w:rsidRDefault="003F04A2" w:rsidP="008C71AB">
            <w:r w:rsidRPr="003F04A2">
              <w:t>285</w:t>
            </w:r>
          </w:p>
        </w:tc>
        <w:tc>
          <w:tcPr>
            <w:tcW w:w="5245" w:type="dxa"/>
          </w:tcPr>
          <w:p w14:paraId="4858BFB6" w14:textId="77777777" w:rsidR="003F04A2" w:rsidRPr="003F04A2" w:rsidRDefault="003F04A2" w:rsidP="008C71AB">
            <w:r w:rsidRPr="003F04A2">
              <w:t xml:space="preserve">Prosjektering av nye lokale for </w:t>
            </w:r>
            <w:proofErr w:type="spellStart"/>
            <w:r w:rsidRPr="003F04A2">
              <w:t>Griegakademiet</w:t>
            </w:r>
            <w:proofErr w:type="spellEnd"/>
          </w:p>
        </w:tc>
        <w:tc>
          <w:tcPr>
            <w:tcW w:w="1295" w:type="dxa"/>
          </w:tcPr>
          <w:p w14:paraId="0FBF727A" w14:textId="77777777" w:rsidR="003F04A2" w:rsidRPr="003F04A2" w:rsidRDefault="003F04A2" w:rsidP="008C71AB">
            <w:pPr>
              <w:jc w:val="right"/>
            </w:pPr>
            <w:r w:rsidRPr="003F04A2">
              <w:t>Ja</w:t>
            </w:r>
          </w:p>
        </w:tc>
      </w:tr>
      <w:tr w:rsidR="003F04A2" w:rsidRPr="003F04A2" w14:paraId="4F61C031" w14:textId="77777777" w:rsidTr="008C71AB">
        <w:trPr>
          <w:trHeight w:val="380"/>
        </w:trPr>
        <w:tc>
          <w:tcPr>
            <w:tcW w:w="1384" w:type="dxa"/>
          </w:tcPr>
          <w:p w14:paraId="5029404A" w14:textId="77777777" w:rsidR="003F04A2" w:rsidRPr="003F04A2" w:rsidRDefault="003F04A2" w:rsidP="008C71AB">
            <w:r w:rsidRPr="003F04A2">
              <w:t>2020–2021</w:t>
            </w:r>
          </w:p>
        </w:tc>
        <w:tc>
          <w:tcPr>
            <w:tcW w:w="1276" w:type="dxa"/>
          </w:tcPr>
          <w:p w14:paraId="599445C7" w14:textId="77777777" w:rsidR="003F04A2" w:rsidRPr="003F04A2" w:rsidRDefault="003F04A2" w:rsidP="008C71AB">
            <w:r w:rsidRPr="003F04A2">
              <w:t>286</w:t>
            </w:r>
          </w:p>
        </w:tc>
        <w:tc>
          <w:tcPr>
            <w:tcW w:w="5245" w:type="dxa"/>
          </w:tcPr>
          <w:p w14:paraId="2845B68A" w14:textId="77777777" w:rsidR="003F04A2" w:rsidRPr="003F04A2" w:rsidRDefault="003F04A2" w:rsidP="008C71AB">
            <w:r w:rsidRPr="003F04A2">
              <w:t>Nybygg for Studentersamfundet i Trondhjem</w:t>
            </w:r>
          </w:p>
        </w:tc>
        <w:tc>
          <w:tcPr>
            <w:tcW w:w="1295" w:type="dxa"/>
          </w:tcPr>
          <w:p w14:paraId="15789E68" w14:textId="77777777" w:rsidR="003F04A2" w:rsidRPr="003F04A2" w:rsidRDefault="003F04A2" w:rsidP="008C71AB">
            <w:pPr>
              <w:jc w:val="right"/>
            </w:pPr>
            <w:r w:rsidRPr="003F04A2">
              <w:t>Ja</w:t>
            </w:r>
          </w:p>
        </w:tc>
      </w:tr>
      <w:tr w:rsidR="003F04A2" w:rsidRPr="003F04A2" w14:paraId="50E927DA" w14:textId="77777777" w:rsidTr="008C71AB">
        <w:trPr>
          <w:trHeight w:val="380"/>
        </w:trPr>
        <w:tc>
          <w:tcPr>
            <w:tcW w:w="1384" w:type="dxa"/>
          </w:tcPr>
          <w:p w14:paraId="7416EB6B" w14:textId="77777777" w:rsidR="003F04A2" w:rsidRPr="003F04A2" w:rsidRDefault="003F04A2" w:rsidP="008C71AB">
            <w:r w:rsidRPr="003F04A2">
              <w:t>2020–2021</w:t>
            </w:r>
          </w:p>
        </w:tc>
        <w:tc>
          <w:tcPr>
            <w:tcW w:w="1276" w:type="dxa"/>
          </w:tcPr>
          <w:p w14:paraId="2E525CFC" w14:textId="77777777" w:rsidR="003F04A2" w:rsidRPr="003F04A2" w:rsidRDefault="003F04A2" w:rsidP="008C71AB">
            <w:r w:rsidRPr="003F04A2">
              <w:t>528</w:t>
            </w:r>
          </w:p>
        </w:tc>
        <w:tc>
          <w:tcPr>
            <w:tcW w:w="5245" w:type="dxa"/>
          </w:tcPr>
          <w:p w14:paraId="28C605CB" w14:textId="77777777" w:rsidR="003F04A2" w:rsidRPr="003F04A2" w:rsidRDefault="003F04A2" w:rsidP="008C71AB">
            <w:r w:rsidRPr="003F04A2">
              <w:t>Hjelpetiltak mot negativ sosial kontroll</w:t>
            </w:r>
          </w:p>
        </w:tc>
        <w:tc>
          <w:tcPr>
            <w:tcW w:w="1295" w:type="dxa"/>
          </w:tcPr>
          <w:p w14:paraId="4FD8F2D8" w14:textId="77777777" w:rsidR="003F04A2" w:rsidRPr="003F04A2" w:rsidRDefault="003F04A2" w:rsidP="008C71AB">
            <w:pPr>
              <w:jc w:val="right"/>
            </w:pPr>
            <w:r w:rsidRPr="003F04A2">
              <w:t>Ja</w:t>
            </w:r>
          </w:p>
        </w:tc>
      </w:tr>
      <w:tr w:rsidR="003F04A2" w:rsidRPr="003F04A2" w14:paraId="48A9D309" w14:textId="77777777" w:rsidTr="008C71AB">
        <w:trPr>
          <w:trHeight w:val="380"/>
        </w:trPr>
        <w:tc>
          <w:tcPr>
            <w:tcW w:w="1384" w:type="dxa"/>
          </w:tcPr>
          <w:p w14:paraId="1BAAB8CE" w14:textId="77777777" w:rsidR="003F04A2" w:rsidRPr="003F04A2" w:rsidRDefault="003F04A2" w:rsidP="008C71AB">
            <w:r w:rsidRPr="003F04A2">
              <w:t>2020–2021</w:t>
            </w:r>
          </w:p>
        </w:tc>
        <w:tc>
          <w:tcPr>
            <w:tcW w:w="1276" w:type="dxa"/>
          </w:tcPr>
          <w:p w14:paraId="7F806BCF" w14:textId="77777777" w:rsidR="003F04A2" w:rsidRPr="003F04A2" w:rsidRDefault="003F04A2" w:rsidP="008C71AB">
            <w:r w:rsidRPr="003F04A2">
              <w:t>529</w:t>
            </w:r>
          </w:p>
        </w:tc>
        <w:tc>
          <w:tcPr>
            <w:tcW w:w="5245" w:type="dxa"/>
          </w:tcPr>
          <w:p w14:paraId="7CB4CE25" w14:textId="77777777" w:rsidR="003F04A2" w:rsidRPr="003F04A2" w:rsidRDefault="003F04A2" w:rsidP="008C71AB">
            <w:r w:rsidRPr="003F04A2">
              <w:t xml:space="preserve">Kompetanse i </w:t>
            </w:r>
            <w:proofErr w:type="spellStart"/>
            <w:r w:rsidRPr="003F04A2">
              <w:t>skulen</w:t>
            </w:r>
            <w:proofErr w:type="spellEnd"/>
            <w:r w:rsidRPr="003F04A2">
              <w:t xml:space="preserve"> om negativ sosial kontroll</w:t>
            </w:r>
          </w:p>
        </w:tc>
        <w:tc>
          <w:tcPr>
            <w:tcW w:w="1295" w:type="dxa"/>
          </w:tcPr>
          <w:p w14:paraId="3F555BA6" w14:textId="77777777" w:rsidR="003F04A2" w:rsidRPr="003F04A2" w:rsidRDefault="003F04A2" w:rsidP="008C71AB">
            <w:pPr>
              <w:jc w:val="right"/>
            </w:pPr>
            <w:r w:rsidRPr="003F04A2">
              <w:t>Ja</w:t>
            </w:r>
          </w:p>
        </w:tc>
      </w:tr>
      <w:tr w:rsidR="003F04A2" w:rsidRPr="003F04A2" w14:paraId="4322D7E9" w14:textId="77777777" w:rsidTr="008C71AB">
        <w:trPr>
          <w:trHeight w:val="380"/>
        </w:trPr>
        <w:tc>
          <w:tcPr>
            <w:tcW w:w="1384" w:type="dxa"/>
          </w:tcPr>
          <w:p w14:paraId="3611D10B" w14:textId="77777777" w:rsidR="003F04A2" w:rsidRPr="003F04A2" w:rsidRDefault="003F04A2" w:rsidP="008C71AB">
            <w:r w:rsidRPr="003F04A2">
              <w:t>2020–2021</w:t>
            </w:r>
          </w:p>
        </w:tc>
        <w:tc>
          <w:tcPr>
            <w:tcW w:w="1276" w:type="dxa"/>
          </w:tcPr>
          <w:p w14:paraId="648D657E" w14:textId="77777777" w:rsidR="003F04A2" w:rsidRPr="003F04A2" w:rsidRDefault="003F04A2" w:rsidP="008C71AB">
            <w:r w:rsidRPr="003F04A2">
              <w:t>530</w:t>
            </w:r>
          </w:p>
        </w:tc>
        <w:tc>
          <w:tcPr>
            <w:tcW w:w="5245" w:type="dxa"/>
          </w:tcPr>
          <w:p w14:paraId="1F7B6C17" w14:textId="77777777" w:rsidR="003F04A2" w:rsidRPr="003F04A2" w:rsidRDefault="003F04A2" w:rsidP="008C71AB">
            <w:r w:rsidRPr="003F04A2">
              <w:t xml:space="preserve">Utgreiing om barn </w:t>
            </w:r>
            <w:proofErr w:type="spellStart"/>
            <w:r w:rsidRPr="003F04A2">
              <w:t>etterlatne</w:t>
            </w:r>
            <w:proofErr w:type="spellEnd"/>
            <w:r w:rsidRPr="003F04A2">
              <w:t xml:space="preserve"> i utlandet</w:t>
            </w:r>
          </w:p>
        </w:tc>
        <w:tc>
          <w:tcPr>
            <w:tcW w:w="1295" w:type="dxa"/>
          </w:tcPr>
          <w:p w14:paraId="5CEE759C" w14:textId="77777777" w:rsidR="003F04A2" w:rsidRPr="003F04A2" w:rsidRDefault="003F04A2" w:rsidP="008C71AB">
            <w:pPr>
              <w:jc w:val="right"/>
            </w:pPr>
            <w:r w:rsidRPr="003F04A2">
              <w:t>Nei</w:t>
            </w:r>
          </w:p>
        </w:tc>
      </w:tr>
      <w:tr w:rsidR="003F04A2" w:rsidRPr="003F04A2" w14:paraId="6BA6CED2" w14:textId="77777777" w:rsidTr="008C71AB">
        <w:trPr>
          <w:trHeight w:val="380"/>
        </w:trPr>
        <w:tc>
          <w:tcPr>
            <w:tcW w:w="1384" w:type="dxa"/>
          </w:tcPr>
          <w:p w14:paraId="2AC1D140" w14:textId="77777777" w:rsidR="003F04A2" w:rsidRPr="003F04A2" w:rsidRDefault="003F04A2" w:rsidP="008C71AB">
            <w:r w:rsidRPr="003F04A2">
              <w:t>2020–2021</w:t>
            </w:r>
          </w:p>
        </w:tc>
        <w:tc>
          <w:tcPr>
            <w:tcW w:w="1276" w:type="dxa"/>
          </w:tcPr>
          <w:p w14:paraId="6885424A" w14:textId="77777777" w:rsidR="003F04A2" w:rsidRPr="003F04A2" w:rsidRDefault="003F04A2" w:rsidP="008C71AB">
            <w:r w:rsidRPr="003F04A2">
              <w:t>543</w:t>
            </w:r>
          </w:p>
        </w:tc>
        <w:tc>
          <w:tcPr>
            <w:tcW w:w="5245" w:type="dxa"/>
          </w:tcPr>
          <w:p w14:paraId="5B4CFA02" w14:textId="77777777" w:rsidR="003F04A2" w:rsidRPr="003F04A2" w:rsidRDefault="003F04A2" w:rsidP="008C71AB">
            <w:r w:rsidRPr="003F04A2">
              <w:t xml:space="preserve">Inntektsbortfall for </w:t>
            </w:r>
            <w:proofErr w:type="spellStart"/>
            <w:r w:rsidRPr="003F04A2">
              <w:t>studentar</w:t>
            </w:r>
            <w:proofErr w:type="spellEnd"/>
          </w:p>
        </w:tc>
        <w:tc>
          <w:tcPr>
            <w:tcW w:w="1295" w:type="dxa"/>
          </w:tcPr>
          <w:p w14:paraId="331FF27F" w14:textId="77777777" w:rsidR="003F04A2" w:rsidRPr="003F04A2" w:rsidRDefault="003F04A2" w:rsidP="008C71AB">
            <w:pPr>
              <w:jc w:val="right"/>
            </w:pPr>
            <w:r w:rsidRPr="003F04A2">
              <w:t>Ja</w:t>
            </w:r>
          </w:p>
        </w:tc>
      </w:tr>
      <w:tr w:rsidR="003F04A2" w:rsidRPr="003F04A2" w14:paraId="4FF59BA8" w14:textId="77777777" w:rsidTr="008C71AB">
        <w:trPr>
          <w:trHeight w:val="380"/>
        </w:trPr>
        <w:tc>
          <w:tcPr>
            <w:tcW w:w="1384" w:type="dxa"/>
          </w:tcPr>
          <w:p w14:paraId="79594293" w14:textId="77777777" w:rsidR="003F04A2" w:rsidRPr="003F04A2" w:rsidRDefault="003F04A2" w:rsidP="008C71AB">
            <w:r w:rsidRPr="003F04A2">
              <w:t>2020–2021</w:t>
            </w:r>
          </w:p>
        </w:tc>
        <w:tc>
          <w:tcPr>
            <w:tcW w:w="1276" w:type="dxa"/>
          </w:tcPr>
          <w:p w14:paraId="705BFE01" w14:textId="77777777" w:rsidR="003F04A2" w:rsidRPr="003F04A2" w:rsidRDefault="003F04A2" w:rsidP="008C71AB">
            <w:r w:rsidRPr="003F04A2">
              <w:t>684</w:t>
            </w:r>
          </w:p>
        </w:tc>
        <w:tc>
          <w:tcPr>
            <w:tcW w:w="5245" w:type="dxa"/>
          </w:tcPr>
          <w:p w14:paraId="142C6F44" w14:textId="77777777" w:rsidR="003F04A2" w:rsidRPr="003F04A2" w:rsidRDefault="003F04A2" w:rsidP="008C71AB">
            <w:proofErr w:type="spellStart"/>
            <w:r w:rsidRPr="003F04A2">
              <w:t>Finansieringsmekanismar</w:t>
            </w:r>
            <w:proofErr w:type="spellEnd"/>
            <w:r w:rsidRPr="003F04A2">
              <w:t xml:space="preserve"> for </w:t>
            </w:r>
            <w:proofErr w:type="spellStart"/>
            <w:r w:rsidRPr="003F04A2">
              <w:t>studieopphald</w:t>
            </w:r>
            <w:proofErr w:type="spellEnd"/>
            <w:r w:rsidRPr="003F04A2">
              <w:t xml:space="preserve"> i utlandet</w:t>
            </w:r>
          </w:p>
        </w:tc>
        <w:tc>
          <w:tcPr>
            <w:tcW w:w="1295" w:type="dxa"/>
          </w:tcPr>
          <w:p w14:paraId="07B543C5" w14:textId="77777777" w:rsidR="003F04A2" w:rsidRPr="003F04A2" w:rsidRDefault="003F04A2" w:rsidP="008C71AB">
            <w:pPr>
              <w:jc w:val="right"/>
            </w:pPr>
            <w:r w:rsidRPr="003F04A2">
              <w:t>Nei</w:t>
            </w:r>
          </w:p>
        </w:tc>
      </w:tr>
      <w:tr w:rsidR="003F04A2" w:rsidRPr="003F04A2" w14:paraId="41DEE5D6" w14:textId="77777777" w:rsidTr="008C71AB">
        <w:trPr>
          <w:trHeight w:val="380"/>
        </w:trPr>
        <w:tc>
          <w:tcPr>
            <w:tcW w:w="1384" w:type="dxa"/>
          </w:tcPr>
          <w:p w14:paraId="1C6153A0" w14:textId="77777777" w:rsidR="003F04A2" w:rsidRPr="003F04A2" w:rsidRDefault="003F04A2" w:rsidP="008C71AB">
            <w:r w:rsidRPr="003F04A2">
              <w:t>2020–2021</w:t>
            </w:r>
          </w:p>
        </w:tc>
        <w:tc>
          <w:tcPr>
            <w:tcW w:w="1276" w:type="dxa"/>
          </w:tcPr>
          <w:p w14:paraId="5CD1E190" w14:textId="77777777" w:rsidR="003F04A2" w:rsidRPr="003F04A2" w:rsidRDefault="003F04A2" w:rsidP="008C71AB">
            <w:r w:rsidRPr="003F04A2">
              <w:t>685</w:t>
            </w:r>
          </w:p>
        </w:tc>
        <w:tc>
          <w:tcPr>
            <w:tcW w:w="5245" w:type="dxa"/>
          </w:tcPr>
          <w:p w14:paraId="7AC7333E" w14:textId="77777777" w:rsidR="003F04A2" w:rsidRPr="003F04A2" w:rsidRDefault="003F04A2" w:rsidP="008C71AB">
            <w:proofErr w:type="spellStart"/>
            <w:r w:rsidRPr="003F04A2">
              <w:t>Auka</w:t>
            </w:r>
            <w:proofErr w:type="spellEnd"/>
            <w:r w:rsidRPr="003F04A2">
              <w:t xml:space="preserve"> studiemobilitet for </w:t>
            </w:r>
            <w:proofErr w:type="spellStart"/>
            <w:r w:rsidRPr="003F04A2">
              <w:t>studentar</w:t>
            </w:r>
            <w:proofErr w:type="spellEnd"/>
            <w:r w:rsidRPr="003F04A2">
              <w:t xml:space="preserve"> med tilretteleggingsbehov</w:t>
            </w:r>
          </w:p>
        </w:tc>
        <w:tc>
          <w:tcPr>
            <w:tcW w:w="1295" w:type="dxa"/>
          </w:tcPr>
          <w:p w14:paraId="4705BADF" w14:textId="77777777" w:rsidR="003F04A2" w:rsidRPr="003F04A2" w:rsidRDefault="003F04A2" w:rsidP="008C71AB">
            <w:pPr>
              <w:jc w:val="right"/>
            </w:pPr>
            <w:r w:rsidRPr="003F04A2">
              <w:t>Nei</w:t>
            </w:r>
          </w:p>
        </w:tc>
      </w:tr>
      <w:tr w:rsidR="003F04A2" w:rsidRPr="003F04A2" w14:paraId="70813A1C" w14:textId="77777777" w:rsidTr="008C71AB">
        <w:trPr>
          <w:trHeight w:val="380"/>
        </w:trPr>
        <w:tc>
          <w:tcPr>
            <w:tcW w:w="1384" w:type="dxa"/>
          </w:tcPr>
          <w:p w14:paraId="1F242101" w14:textId="77777777" w:rsidR="003F04A2" w:rsidRPr="003F04A2" w:rsidRDefault="003F04A2" w:rsidP="008C71AB"/>
        </w:tc>
        <w:tc>
          <w:tcPr>
            <w:tcW w:w="1276" w:type="dxa"/>
          </w:tcPr>
          <w:p w14:paraId="4812EA2C" w14:textId="77777777" w:rsidR="003F04A2" w:rsidRPr="003F04A2" w:rsidRDefault="003F04A2" w:rsidP="008C71AB"/>
        </w:tc>
        <w:tc>
          <w:tcPr>
            <w:tcW w:w="5245" w:type="dxa"/>
          </w:tcPr>
          <w:p w14:paraId="18AE666A" w14:textId="77777777" w:rsidR="003F04A2" w:rsidRPr="003F04A2" w:rsidRDefault="003F04A2" w:rsidP="008C71AB"/>
        </w:tc>
        <w:tc>
          <w:tcPr>
            <w:tcW w:w="1295" w:type="dxa"/>
          </w:tcPr>
          <w:p w14:paraId="759BAE78" w14:textId="77777777" w:rsidR="003F04A2" w:rsidRPr="003F04A2" w:rsidRDefault="003F04A2" w:rsidP="008C71AB">
            <w:pPr>
              <w:jc w:val="right"/>
            </w:pPr>
          </w:p>
        </w:tc>
      </w:tr>
      <w:tr w:rsidR="003F04A2" w:rsidRPr="003F04A2" w14:paraId="7F15EBE1" w14:textId="77777777" w:rsidTr="008C71AB">
        <w:trPr>
          <w:trHeight w:val="380"/>
        </w:trPr>
        <w:tc>
          <w:tcPr>
            <w:tcW w:w="1384" w:type="dxa"/>
          </w:tcPr>
          <w:p w14:paraId="289F4294" w14:textId="77777777" w:rsidR="003F04A2" w:rsidRPr="003F04A2" w:rsidRDefault="003F04A2" w:rsidP="008C71AB">
            <w:r w:rsidRPr="003F04A2">
              <w:t>2020–2021</w:t>
            </w:r>
          </w:p>
        </w:tc>
        <w:tc>
          <w:tcPr>
            <w:tcW w:w="1276" w:type="dxa"/>
          </w:tcPr>
          <w:p w14:paraId="00C9EBBB" w14:textId="77777777" w:rsidR="003F04A2" w:rsidRPr="003F04A2" w:rsidRDefault="003F04A2" w:rsidP="008C71AB">
            <w:r w:rsidRPr="003F04A2">
              <w:t>687</w:t>
            </w:r>
          </w:p>
        </w:tc>
        <w:tc>
          <w:tcPr>
            <w:tcW w:w="5245" w:type="dxa"/>
          </w:tcPr>
          <w:p w14:paraId="5D650EBE" w14:textId="77777777" w:rsidR="003F04A2" w:rsidRPr="003F04A2" w:rsidRDefault="003F04A2" w:rsidP="008C71AB">
            <w:r w:rsidRPr="003F04A2">
              <w:t xml:space="preserve">Betre </w:t>
            </w:r>
            <w:proofErr w:type="spellStart"/>
            <w:r w:rsidRPr="003F04A2">
              <w:t>godkjenningsordningar</w:t>
            </w:r>
            <w:proofErr w:type="spellEnd"/>
            <w:r w:rsidRPr="003F04A2">
              <w:t xml:space="preserve"> for </w:t>
            </w:r>
            <w:proofErr w:type="spellStart"/>
            <w:r w:rsidRPr="003F04A2">
              <w:t>utanlandsk</w:t>
            </w:r>
            <w:proofErr w:type="spellEnd"/>
            <w:r w:rsidRPr="003F04A2">
              <w:t xml:space="preserve"> utdanning</w:t>
            </w:r>
          </w:p>
        </w:tc>
        <w:tc>
          <w:tcPr>
            <w:tcW w:w="1295" w:type="dxa"/>
          </w:tcPr>
          <w:p w14:paraId="08F37681" w14:textId="77777777" w:rsidR="003F04A2" w:rsidRPr="003F04A2" w:rsidRDefault="003F04A2" w:rsidP="008C71AB">
            <w:pPr>
              <w:jc w:val="right"/>
            </w:pPr>
            <w:r w:rsidRPr="003F04A2">
              <w:t>Nei</w:t>
            </w:r>
          </w:p>
        </w:tc>
      </w:tr>
      <w:tr w:rsidR="003F04A2" w:rsidRPr="003F04A2" w14:paraId="2D7B6EA0" w14:textId="77777777" w:rsidTr="008C71AB">
        <w:trPr>
          <w:trHeight w:val="640"/>
        </w:trPr>
        <w:tc>
          <w:tcPr>
            <w:tcW w:w="1384" w:type="dxa"/>
          </w:tcPr>
          <w:p w14:paraId="07071FB6" w14:textId="77777777" w:rsidR="003F04A2" w:rsidRPr="003F04A2" w:rsidRDefault="003F04A2" w:rsidP="008C71AB">
            <w:r w:rsidRPr="003F04A2">
              <w:t>2020–2021</w:t>
            </w:r>
          </w:p>
        </w:tc>
        <w:tc>
          <w:tcPr>
            <w:tcW w:w="1276" w:type="dxa"/>
          </w:tcPr>
          <w:p w14:paraId="37583E18" w14:textId="77777777" w:rsidR="003F04A2" w:rsidRPr="003F04A2" w:rsidRDefault="003F04A2" w:rsidP="008C71AB">
            <w:r w:rsidRPr="003F04A2">
              <w:t>689</w:t>
            </w:r>
          </w:p>
        </w:tc>
        <w:tc>
          <w:tcPr>
            <w:tcW w:w="5245" w:type="dxa"/>
          </w:tcPr>
          <w:p w14:paraId="4F52E24E" w14:textId="77777777" w:rsidR="003F04A2" w:rsidRPr="003F04A2" w:rsidRDefault="003F04A2" w:rsidP="008C71AB">
            <w:proofErr w:type="spellStart"/>
            <w:r w:rsidRPr="003F04A2">
              <w:t>Likare</w:t>
            </w:r>
            <w:proofErr w:type="spellEnd"/>
            <w:r w:rsidRPr="003F04A2">
              <w:t xml:space="preserve"> konkurranse om </w:t>
            </w:r>
            <w:proofErr w:type="spellStart"/>
            <w:r w:rsidRPr="003F04A2">
              <w:t>studieplassar</w:t>
            </w:r>
            <w:proofErr w:type="spellEnd"/>
            <w:r w:rsidRPr="003F04A2">
              <w:t xml:space="preserve"> ved opptak til </w:t>
            </w:r>
            <w:proofErr w:type="spellStart"/>
            <w:r w:rsidRPr="003F04A2">
              <w:t>høgare</w:t>
            </w:r>
            <w:proofErr w:type="spellEnd"/>
            <w:r w:rsidRPr="003F04A2">
              <w:t xml:space="preserve"> utdanning i 2021</w:t>
            </w:r>
          </w:p>
        </w:tc>
        <w:tc>
          <w:tcPr>
            <w:tcW w:w="1295" w:type="dxa"/>
          </w:tcPr>
          <w:p w14:paraId="39C09E08" w14:textId="77777777" w:rsidR="003F04A2" w:rsidRPr="003F04A2" w:rsidRDefault="003F04A2" w:rsidP="008C71AB">
            <w:pPr>
              <w:jc w:val="right"/>
            </w:pPr>
            <w:r w:rsidRPr="003F04A2">
              <w:t>Ja</w:t>
            </w:r>
          </w:p>
        </w:tc>
      </w:tr>
      <w:tr w:rsidR="003F04A2" w:rsidRPr="003F04A2" w14:paraId="6C4FE7E7" w14:textId="77777777" w:rsidTr="008C71AB">
        <w:trPr>
          <w:trHeight w:val="380"/>
        </w:trPr>
        <w:tc>
          <w:tcPr>
            <w:tcW w:w="1384" w:type="dxa"/>
          </w:tcPr>
          <w:p w14:paraId="734FC22B" w14:textId="77777777" w:rsidR="003F04A2" w:rsidRPr="003F04A2" w:rsidRDefault="003F04A2" w:rsidP="008C71AB">
            <w:r w:rsidRPr="003F04A2">
              <w:t>2020–2021</w:t>
            </w:r>
          </w:p>
        </w:tc>
        <w:tc>
          <w:tcPr>
            <w:tcW w:w="1276" w:type="dxa"/>
          </w:tcPr>
          <w:p w14:paraId="55D8E7DA" w14:textId="77777777" w:rsidR="003F04A2" w:rsidRPr="003F04A2" w:rsidRDefault="003F04A2" w:rsidP="008C71AB">
            <w:r w:rsidRPr="003F04A2">
              <w:t>734</w:t>
            </w:r>
          </w:p>
        </w:tc>
        <w:tc>
          <w:tcPr>
            <w:tcW w:w="5245" w:type="dxa"/>
          </w:tcPr>
          <w:p w14:paraId="7D437653" w14:textId="77777777" w:rsidR="003F04A2" w:rsidRPr="003F04A2" w:rsidRDefault="003F04A2" w:rsidP="008C71AB">
            <w:proofErr w:type="spellStart"/>
            <w:r w:rsidRPr="003F04A2">
              <w:t>Studieplassar</w:t>
            </w:r>
            <w:proofErr w:type="spellEnd"/>
            <w:r w:rsidRPr="003F04A2">
              <w:t xml:space="preserve"> </w:t>
            </w:r>
            <w:proofErr w:type="spellStart"/>
            <w:r w:rsidRPr="003F04A2">
              <w:t>innanfor</w:t>
            </w:r>
            <w:proofErr w:type="spellEnd"/>
            <w:r w:rsidRPr="003F04A2">
              <w:t xml:space="preserve"> IKT-fag og realfag</w:t>
            </w:r>
          </w:p>
        </w:tc>
        <w:tc>
          <w:tcPr>
            <w:tcW w:w="1295" w:type="dxa"/>
          </w:tcPr>
          <w:p w14:paraId="201F5015" w14:textId="77777777" w:rsidR="003F04A2" w:rsidRPr="003F04A2" w:rsidRDefault="003F04A2" w:rsidP="008C71AB">
            <w:pPr>
              <w:jc w:val="right"/>
            </w:pPr>
            <w:r w:rsidRPr="003F04A2">
              <w:t>Ja</w:t>
            </w:r>
          </w:p>
        </w:tc>
      </w:tr>
      <w:tr w:rsidR="003F04A2" w:rsidRPr="003F04A2" w14:paraId="1E1AC8A6" w14:textId="77777777" w:rsidTr="008C71AB">
        <w:trPr>
          <w:trHeight w:val="380"/>
        </w:trPr>
        <w:tc>
          <w:tcPr>
            <w:tcW w:w="1384" w:type="dxa"/>
          </w:tcPr>
          <w:p w14:paraId="5080848D" w14:textId="77777777" w:rsidR="003F04A2" w:rsidRPr="003F04A2" w:rsidRDefault="003F04A2" w:rsidP="008C71AB">
            <w:r w:rsidRPr="003F04A2">
              <w:t>2020–2021</w:t>
            </w:r>
          </w:p>
        </w:tc>
        <w:tc>
          <w:tcPr>
            <w:tcW w:w="1276" w:type="dxa"/>
          </w:tcPr>
          <w:p w14:paraId="6D69E3F8" w14:textId="77777777" w:rsidR="003F04A2" w:rsidRPr="003F04A2" w:rsidRDefault="003F04A2" w:rsidP="008C71AB">
            <w:r w:rsidRPr="003F04A2">
              <w:t>832</w:t>
            </w:r>
          </w:p>
        </w:tc>
        <w:tc>
          <w:tcPr>
            <w:tcW w:w="5245" w:type="dxa"/>
          </w:tcPr>
          <w:p w14:paraId="125B9DA1" w14:textId="77777777" w:rsidR="003F04A2" w:rsidRPr="003F04A2" w:rsidRDefault="003F04A2" w:rsidP="008C71AB">
            <w:proofErr w:type="spellStart"/>
            <w:r w:rsidRPr="003F04A2">
              <w:t>Skuleskip</w:t>
            </w:r>
            <w:proofErr w:type="spellEnd"/>
            <w:r w:rsidRPr="003F04A2">
              <w:t xml:space="preserve"> i Nord-Norge</w:t>
            </w:r>
          </w:p>
        </w:tc>
        <w:tc>
          <w:tcPr>
            <w:tcW w:w="1295" w:type="dxa"/>
          </w:tcPr>
          <w:p w14:paraId="5FBAD8C4" w14:textId="77777777" w:rsidR="003F04A2" w:rsidRPr="003F04A2" w:rsidRDefault="003F04A2" w:rsidP="008C71AB">
            <w:pPr>
              <w:jc w:val="right"/>
            </w:pPr>
            <w:r w:rsidRPr="003F04A2">
              <w:t>Nei</w:t>
            </w:r>
          </w:p>
        </w:tc>
      </w:tr>
      <w:tr w:rsidR="003F04A2" w:rsidRPr="003F04A2" w14:paraId="0C6443B8" w14:textId="77777777" w:rsidTr="008C71AB">
        <w:trPr>
          <w:trHeight w:val="380"/>
        </w:trPr>
        <w:tc>
          <w:tcPr>
            <w:tcW w:w="1384" w:type="dxa"/>
          </w:tcPr>
          <w:p w14:paraId="04903BEF" w14:textId="77777777" w:rsidR="003F04A2" w:rsidRPr="003F04A2" w:rsidRDefault="003F04A2" w:rsidP="008C71AB">
            <w:r w:rsidRPr="003F04A2">
              <w:t>2020–2021</w:t>
            </w:r>
          </w:p>
        </w:tc>
        <w:tc>
          <w:tcPr>
            <w:tcW w:w="1276" w:type="dxa"/>
          </w:tcPr>
          <w:p w14:paraId="2C57F912" w14:textId="77777777" w:rsidR="003F04A2" w:rsidRPr="003F04A2" w:rsidRDefault="003F04A2" w:rsidP="008C71AB">
            <w:r w:rsidRPr="003F04A2">
              <w:t>937</w:t>
            </w:r>
          </w:p>
        </w:tc>
        <w:tc>
          <w:tcPr>
            <w:tcW w:w="5245" w:type="dxa"/>
          </w:tcPr>
          <w:p w14:paraId="45FAF8B0" w14:textId="77777777" w:rsidR="003F04A2" w:rsidRPr="003F04A2" w:rsidRDefault="003F04A2" w:rsidP="008C71AB">
            <w:proofErr w:type="spellStart"/>
            <w:r w:rsidRPr="003F04A2">
              <w:t>Fråfall</w:t>
            </w:r>
            <w:proofErr w:type="spellEnd"/>
            <w:r w:rsidRPr="003F04A2">
              <w:t xml:space="preserve"> og </w:t>
            </w:r>
            <w:proofErr w:type="spellStart"/>
            <w:r w:rsidRPr="003F04A2">
              <w:t>forseinkingar</w:t>
            </w:r>
            <w:proofErr w:type="spellEnd"/>
            <w:r w:rsidRPr="003F04A2">
              <w:t xml:space="preserve"> i </w:t>
            </w:r>
            <w:proofErr w:type="spellStart"/>
            <w:r w:rsidRPr="003F04A2">
              <w:t>høgare</w:t>
            </w:r>
            <w:proofErr w:type="spellEnd"/>
            <w:r w:rsidRPr="003F04A2">
              <w:t xml:space="preserve"> utdanning</w:t>
            </w:r>
          </w:p>
        </w:tc>
        <w:tc>
          <w:tcPr>
            <w:tcW w:w="1295" w:type="dxa"/>
          </w:tcPr>
          <w:p w14:paraId="482346E9" w14:textId="77777777" w:rsidR="003F04A2" w:rsidRPr="003F04A2" w:rsidRDefault="003F04A2" w:rsidP="008C71AB">
            <w:pPr>
              <w:jc w:val="right"/>
            </w:pPr>
            <w:r w:rsidRPr="003F04A2">
              <w:t>Nei</w:t>
            </w:r>
          </w:p>
        </w:tc>
      </w:tr>
      <w:tr w:rsidR="003F04A2" w:rsidRPr="003F04A2" w14:paraId="31A0482D" w14:textId="77777777" w:rsidTr="008C71AB">
        <w:trPr>
          <w:trHeight w:val="380"/>
        </w:trPr>
        <w:tc>
          <w:tcPr>
            <w:tcW w:w="1384" w:type="dxa"/>
          </w:tcPr>
          <w:p w14:paraId="7D86B2F8" w14:textId="77777777" w:rsidR="003F04A2" w:rsidRPr="003F04A2" w:rsidRDefault="003F04A2" w:rsidP="008C71AB">
            <w:r w:rsidRPr="003F04A2">
              <w:t>2020–2021</w:t>
            </w:r>
          </w:p>
        </w:tc>
        <w:tc>
          <w:tcPr>
            <w:tcW w:w="1276" w:type="dxa"/>
          </w:tcPr>
          <w:p w14:paraId="338CDF16" w14:textId="77777777" w:rsidR="003F04A2" w:rsidRPr="003F04A2" w:rsidRDefault="003F04A2" w:rsidP="008C71AB">
            <w:r w:rsidRPr="003F04A2">
              <w:t>940</w:t>
            </w:r>
          </w:p>
        </w:tc>
        <w:tc>
          <w:tcPr>
            <w:tcW w:w="5245" w:type="dxa"/>
          </w:tcPr>
          <w:p w14:paraId="3E5726BC" w14:textId="77777777" w:rsidR="003F04A2" w:rsidRPr="003F04A2" w:rsidRDefault="003F04A2" w:rsidP="008C71AB">
            <w:proofErr w:type="spellStart"/>
            <w:r w:rsidRPr="003F04A2">
              <w:t>Studieplassar</w:t>
            </w:r>
            <w:proofErr w:type="spellEnd"/>
            <w:r w:rsidRPr="003F04A2">
              <w:t xml:space="preserve"> i medisin, helsefag, sjukepleie og psykologi</w:t>
            </w:r>
          </w:p>
        </w:tc>
        <w:tc>
          <w:tcPr>
            <w:tcW w:w="1295" w:type="dxa"/>
          </w:tcPr>
          <w:p w14:paraId="3075C8AC" w14:textId="77777777" w:rsidR="003F04A2" w:rsidRPr="003F04A2" w:rsidRDefault="003F04A2" w:rsidP="008C71AB">
            <w:pPr>
              <w:jc w:val="right"/>
            </w:pPr>
            <w:r w:rsidRPr="003F04A2">
              <w:t>Ja</w:t>
            </w:r>
          </w:p>
        </w:tc>
      </w:tr>
      <w:tr w:rsidR="003F04A2" w:rsidRPr="003F04A2" w14:paraId="1CBFC1ED" w14:textId="77777777" w:rsidTr="008C71AB">
        <w:trPr>
          <w:trHeight w:val="640"/>
        </w:trPr>
        <w:tc>
          <w:tcPr>
            <w:tcW w:w="1384" w:type="dxa"/>
          </w:tcPr>
          <w:p w14:paraId="6CFDAA15" w14:textId="77777777" w:rsidR="003F04A2" w:rsidRPr="003F04A2" w:rsidRDefault="003F04A2" w:rsidP="008C71AB">
            <w:r w:rsidRPr="003F04A2">
              <w:lastRenderedPageBreak/>
              <w:t>2020–2021</w:t>
            </w:r>
          </w:p>
        </w:tc>
        <w:tc>
          <w:tcPr>
            <w:tcW w:w="1276" w:type="dxa"/>
          </w:tcPr>
          <w:p w14:paraId="5A72C942" w14:textId="77777777" w:rsidR="003F04A2" w:rsidRPr="003F04A2" w:rsidRDefault="003F04A2" w:rsidP="008C71AB">
            <w:r w:rsidRPr="003F04A2">
              <w:t>941</w:t>
            </w:r>
          </w:p>
        </w:tc>
        <w:tc>
          <w:tcPr>
            <w:tcW w:w="5245" w:type="dxa"/>
          </w:tcPr>
          <w:p w14:paraId="009FDCE5" w14:textId="77777777" w:rsidR="003F04A2" w:rsidRPr="003F04A2" w:rsidRDefault="003F04A2" w:rsidP="008C71AB">
            <w:r w:rsidRPr="003F04A2">
              <w:t xml:space="preserve">Opptrappingsplan for </w:t>
            </w:r>
            <w:proofErr w:type="spellStart"/>
            <w:r w:rsidRPr="003F04A2">
              <w:t>studieplassar</w:t>
            </w:r>
            <w:proofErr w:type="spellEnd"/>
            <w:r w:rsidRPr="003F04A2">
              <w:t xml:space="preserve"> i medisin, helsefag, sjukepleie og psykologi</w:t>
            </w:r>
          </w:p>
        </w:tc>
        <w:tc>
          <w:tcPr>
            <w:tcW w:w="1295" w:type="dxa"/>
          </w:tcPr>
          <w:p w14:paraId="0FE9F098" w14:textId="77777777" w:rsidR="003F04A2" w:rsidRPr="003F04A2" w:rsidRDefault="003F04A2" w:rsidP="008C71AB">
            <w:pPr>
              <w:jc w:val="right"/>
            </w:pPr>
            <w:r w:rsidRPr="003F04A2">
              <w:t>Nei</w:t>
            </w:r>
          </w:p>
        </w:tc>
      </w:tr>
      <w:tr w:rsidR="003F04A2" w:rsidRPr="003F04A2" w14:paraId="18686C00" w14:textId="77777777" w:rsidTr="008C71AB">
        <w:trPr>
          <w:trHeight w:val="380"/>
        </w:trPr>
        <w:tc>
          <w:tcPr>
            <w:tcW w:w="1384" w:type="dxa"/>
          </w:tcPr>
          <w:p w14:paraId="037F63C0" w14:textId="77777777" w:rsidR="003F04A2" w:rsidRPr="003F04A2" w:rsidRDefault="003F04A2" w:rsidP="008C71AB">
            <w:r w:rsidRPr="003F04A2">
              <w:t>2020–2021</w:t>
            </w:r>
          </w:p>
        </w:tc>
        <w:tc>
          <w:tcPr>
            <w:tcW w:w="1276" w:type="dxa"/>
          </w:tcPr>
          <w:p w14:paraId="492272E3" w14:textId="77777777" w:rsidR="003F04A2" w:rsidRPr="003F04A2" w:rsidRDefault="003F04A2" w:rsidP="008C71AB">
            <w:r w:rsidRPr="003F04A2">
              <w:t>942</w:t>
            </w:r>
          </w:p>
        </w:tc>
        <w:tc>
          <w:tcPr>
            <w:tcW w:w="5245" w:type="dxa"/>
          </w:tcPr>
          <w:p w14:paraId="499E3E27" w14:textId="77777777" w:rsidR="003F04A2" w:rsidRPr="003F04A2" w:rsidRDefault="003F04A2" w:rsidP="008C71AB">
            <w:r w:rsidRPr="003F04A2">
              <w:t xml:space="preserve">Styrke rådgivings- og </w:t>
            </w:r>
            <w:proofErr w:type="spellStart"/>
            <w:r w:rsidRPr="003F04A2">
              <w:t>rettleiingstenesta</w:t>
            </w:r>
            <w:proofErr w:type="spellEnd"/>
            <w:r w:rsidRPr="003F04A2">
              <w:t xml:space="preserve"> i </w:t>
            </w:r>
            <w:proofErr w:type="spellStart"/>
            <w:r w:rsidRPr="003F04A2">
              <w:t>skulen</w:t>
            </w:r>
            <w:proofErr w:type="spellEnd"/>
          </w:p>
        </w:tc>
        <w:tc>
          <w:tcPr>
            <w:tcW w:w="1295" w:type="dxa"/>
          </w:tcPr>
          <w:p w14:paraId="56C32B7E" w14:textId="77777777" w:rsidR="003F04A2" w:rsidRPr="003F04A2" w:rsidRDefault="003F04A2" w:rsidP="008C71AB">
            <w:pPr>
              <w:jc w:val="right"/>
            </w:pPr>
            <w:r w:rsidRPr="003F04A2">
              <w:t>Nei</w:t>
            </w:r>
          </w:p>
        </w:tc>
      </w:tr>
      <w:tr w:rsidR="003F04A2" w:rsidRPr="003F04A2" w14:paraId="172C308A" w14:textId="77777777" w:rsidTr="008C71AB">
        <w:trPr>
          <w:trHeight w:val="380"/>
        </w:trPr>
        <w:tc>
          <w:tcPr>
            <w:tcW w:w="1384" w:type="dxa"/>
          </w:tcPr>
          <w:p w14:paraId="7903ECB3" w14:textId="77777777" w:rsidR="003F04A2" w:rsidRPr="003F04A2" w:rsidRDefault="003F04A2" w:rsidP="008C71AB">
            <w:r w:rsidRPr="003F04A2">
              <w:t>2020–2021</w:t>
            </w:r>
          </w:p>
        </w:tc>
        <w:tc>
          <w:tcPr>
            <w:tcW w:w="1276" w:type="dxa"/>
          </w:tcPr>
          <w:p w14:paraId="269C91C7" w14:textId="77777777" w:rsidR="003F04A2" w:rsidRPr="003F04A2" w:rsidRDefault="003F04A2" w:rsidP="008C71AB">
            <w:r w:rsidRPr="003F04A2">
              <w:t>943</w:t>
            </w:r>
          </w:p>
        </w:tc>
        <w:tc>
          <w:tcPr>
            <w:tcW w:w="5245" w:type="dxa"/>
          </w:tcPr>
          <w:p w14:paraId="5F9157C8" w14:textId="77777777" w:rsidR="003F04A2" w:rsidRPr="003F04A2" w:rsidRDefault="003F04A2" w:rsidP="008C71AB">
            <w:r w:rsidRPr="003F04A2">
              <w:t>Krav til minstestandard på teknisk utstyr på yrkesfag</w:t>
            </w:r>
          </w:p>
        </w:tc>
        <w:tc>
          <w:tcPr>
            <w:tcW w:w="1295" w:type="dxa"/>
          </w:tcPr>
          <w:p w14:paraId="65E18159" w14:textId="77777777" w:rsidR="003F04A2" w:rsidRPr="003F04A2" w:rsidRDefault="003F04A2" w:rsidP="008C71AB">
            <w:pPr>
              <w:jc w:val="right"/>
            </w:pPr>
            <w:r w:rsidRPr="003F04A2">
              <w:t>Nei</w:t>
            </w:r>
          </w:p>
        </w:tc>
      </w:tr>
      <w:tr w:rsidR="003F04A2" w:rsidRPr="003F04A2" w14:paraId="4743D294" w14:textId="77777777" w:rsidTr="008C71AB">
        <w:trPr>
          <w:trHeight w:val="380"/>
        </w:trPr>
        <w:tc>
          <w:tcPr>
            <w:tcW w:w="1384" w:type="dxa"/>
          </w:tcPr>
          <w:p w14:paraId="154EE59E" w14:textId="77777777" w:rsidR="003F04A2" w:rsidRPr="003F04A2" w:rsidRDefault="003F04A2" w:rsidP="008C71AB">
            <w:r w:rsidRPr="003F04A2">
              <w:t>2020–2021</w:t>
            </w:r>
          </w:p>
        </w:tc>
        <w:tc>
          <w:tcPr>
            <w:tcW w:w="1276" w:type="dxa"/>
          </w:tcPr>
          <w:p w14:paraId="0ECB9CD1" w14:textId="77777777" w:rsidR="003F04A2" w:rsidRPr="003F04A2" w:rsidRDefault="003F04A2" w:rsidP="008C71AB">
            <w:r w:rsidRPr="003F04A2">
              <w:t>944</w:t>
            </w:r>
          </w:p>
        </w:tc>
        <w:tc>
          <w:tcPr>
            <w:tcW w:w="5245" w:type="dxa"/>
          </w:tcPr>
          <w:p w14:paraId="344BBD2B" w14:textId="77777777" w:rsidR="003F04A2" w:rsidRPr="003F04A2" w:rsidRDefault="003F04A2" w:rsidP="008C71AB">
            <w:r w:rsidRPr="003F04A2">
              <w:t xml:space="preserve">Kunnskap om </w:t>
            </w:r>
            <w:proofErr w:type="spellStart"/>
            <w:r w:rsidRPr="003F04A2">
              <w:t>fagskuleutdanning</w:t>
            </w:r>
            <w:proofErr w:type="spellEnd"/>
            <w:r w:rsidRPr="003F04A2">
              <w:t xml:space="preserve"> i </w:t>
            </w:r>
            <w:proofErr w:type="spellStart"/>
            <w:r w:rsidRPr="003F04A2">
              <w:t>rådgivingstjenesta</w:t>
            </w:r>
            <w:proofErr w:type="spellEnd"/>
          </w:p>
        </w:tc>
        <w:tc>
          <w:tcPr>
            <w:tcW w:w="1295" w:type="dxa"/>
          </w:tcPr>
          <w:p w14:paraId="58A4D9C9" w14:textId="77777777" w:rsidR="003F04A2" w:rsidRPr="003F04A2" w:rsidRDefault="003F04A2" w:rsidP="008C71AB">
            <w:pPr>
              <w:jc w:val="right"/>
            </w:pPr>
            <w:r w:rsidRPr="003F04A2">
              <w:t>Nei</w:t>
            </w:r>
          </w:p>
        </w:tc>
      </w:tr>
      <w:tr w:rsidR="003F04A2" w:rsidRPr="003F04A2" w14:paraId="3B0190EF" w14:textId="77777777" w:rsidTr="008C71AB">
        <w:trPr>
          <w:trHeight w:val="380"/>
        </w:trPr>
        <w:tc>
          <w:tcPr>
            <w:tcW w:w="1384" w:type="dxa"/>
          </w:tcPr>
          <w:p w14:paraId="0FF25A73" w14:textId="77777777" w:rsidR="003F04A2" w:rsidRPr="003F04A2" w:rsidRDefault="003F04A2" w:rsidP="008C71AB">
            <w:r w:rsidRPr="003F04A2">
              <w:t>2020–2021</w:t>
            </w:r>
          </w:p>
        </w:tc>
        <w:tc>
          <w:tcPr>
            <w:tcW w:w="1276" w:type="dxa"/>
          </w:tcPr>
          <w:p w14:paraId="5F84A9B8" w14:textId="77777777" w:rsidR="003F04A2" w:rsidRPr="003F04A2" w:rsidRDefault="003F04A2" w:rsidP="008C71AB">
            <w:r w:rsidRPr="003F04A2">
              <w:t>945</w:t>
            </w:r>
          </w:p>
        </w:tc>
        <w:tc>
          <w:tcPr>
            <w:tcW w:w="5245" w:type="dxa"/>
          </w:tcPr>
          <w:p w14:paraId="7F6FDDAB" w14:textId="77777777" w:rsidR="003F04A2" w:rsidRPr="003F04A2" w:rsidRDefault="003F04A2" w:rsidP="008C71AB">
            <w:r w:rsidRPr="003F04A2">
              <w:t xml:space="preserve">Rekrutteringsstipend for </w:t>
            </w:r>
            <w:proofErr w:type="spellStart"/>
            <w:r w:rsidRPr="003F04A2">
              <w:t>yrkesfaglærarutdanning</w:t>
            </w:r>
            <w:proofErr w:type="spellEnd"/>
          </w:p>
        </w:tc>
        <w:tc>
          <w:tcPr>
            <w:tcW w:w="1295" w:type="dxa"/>
          </w:tcPr>
          <w:p w14:paraId="0197E38F" w14:textId="77777777" w:rsidR="003F04A2" w:rsidRPr="003F04A2" w:rsidRDefault="003F04A2" w:rsidP="008C71AB">
            <w:pPr>
              <w:jc w:val="right"/>
            </w:pPr>
            <w:r w:rsidRPr="003F04A2">
              <w:t>Nei</w:t>
            </w:r>
          </w:p>
        </w:tc>
      </w:tr>
      <w:tr w:rsidR="003F04A2" w:rsidRPr="003F04A2" w14:paraId="2185EA4C" w14:textId="77777777" w:rsidTr="008C71AB">
        <w:trPr>
          <w:trHeight w:val="380"/>
        </w:trPr>
        <w:tc>
          <w:tcPr>
            <w:tcW w:w="1384" w:type="dxa"/>
          </w:tcPr>
          <w:p w14:paraId="4621EC34" w14:textId="77777777" w:rsidR="003F04A2" w:rsidRPr="003F04A2" w:rsidRDefault="003F04A2" w:rsidP="008C71AB">
            <w:r w:rsidRPr="003F04A2">
              <w:t>2020–2021</w:t>
            </w:r>
          </w:p>
        </w:tc>
        <w:tc>
          <w:tcPr>
            <w:tcW w:w="1276" w:type="dxa"/>
          </w:tcPr>
          <w:p w14:paraId="1E6F61DB" w14:textId="77777777" w:rsidR="003F04A2" w:rsidRPr="003F04A2" w:rsidRDefault="003F04A2" w:rsidP="008C71AB">
            <w:r w:rsidRPr="003F04A2">
              <w:t>946</w:t>
            </w:r>
          </w:p>
        </w:tc>
        <w:tc>
          <w:tcPr>
            <w:tcW w:w="5245" w:type="dxa"/>
          </w:tcPr>
          <w:p w14:paraId="3209D5AB" w14:textId="77777777" w:rsidR="003F04A2" w:rsidRPr="003F04A2" w:rsidRDefault="003F04A2" w:rsidP="008C71AB">
            <w:r w:rsidRPr="003F04A2">
              <w:t xml:space="preserve">Hospiteringsordning for </w:t>
            </w:r>
            <w:proofErr w:type="spellStart"/>
            <w:r w:rsidRPr="003F04A2">
              <w:t>yrkesfaglærarar</w:t>
            </w:r>
            <w:proofErr w:type="spellEnd"/>
          </w:p>
        </w:tc>
        <w:tc>
          <w:tcPr>
            <w:tcW w:w="1295" w:type="dxa"/>
          </w:tcPr>
          <w:p w14:paraId="3E56C30F" w14:textId="77777777" w:rsidR="003F04A2" w:rsidRPr="003F04A2" w:rsidRDefault="003F04A2" w:rsidP="008C71AB">
            <w:pPr>
              <w:jc w:val="right"/>
            </w:pPr>
            <w:r w:rsidRPr="003F04A2">
              <w:t>Nei</w:t>
            </w:r>
          </w:p>
        </w:tc>
      </w:tr>
      <w:tr w:rsidR="003F04A2" w:rsidRPr="003F04A2" w14:paraId="3F28D8FF" w14:textId="77777777" w:rsidTr="008C71AB">
        <w:trPr>
          <w:trHeight w:val="380"/>
        </w:trPr>
        <w:tc>
          <w:tcPr>
            <w:tcW w:w="1384" w:type="dxa"/>
          </w:tcPr>
          <w:p w14:paraId="297A22E7" w14:textId="77777777" w:rsidR="003F04A2" w:rsidRPr="003F04A2" w:rsidRDefault="003F04A2" w:rsidP="008C71AB">
            <w:r w:rsidRPr="003F04A2">
              <w:t>2020–2021</w:t>
            </w:r>
          </w:p>
        </w:tc>
        <w:tc>
          <w:tcPr>
            <w:tcW w:w="1276" w:type="dxa"/>
          </w:tcPr>
          <w:p w14:paraId="4D99C1B9" w14:textId="77777777" w:rsidR="003F04A2" w:rsidRPr="003F04A2" w:rsidRDefault="003F04A2" w:rsidP="008C71AB">
            <w:r w:rsidRPr="003F04A2">
              <w:t>947</w:t>
            </w:r>
          </w:p>
        </w:tc>
        <w:tc>
          <w:tcPr>
            <w:tcW w:w="5245" w:type="dxa"/>
          </w:tcPr>
          <w:p w14:paraId="1EA9ACD4" w14:textId="77777777" w:rsidR="003F04A2" w:rsidRPr="003F04A2" w:rsidRDefault="003F04A2" w:rsidP="008C71AB">
            <w:r w:rsidRPr="003F04A2">
              <w:t>Yrkesopplæringa tilpassa arbeidslivet</w:t>
            </w:r>
          </w:p>
        </w:tc>
        <w:tc>
          <w:tcPr>
            <w:tcW w:w="1295" w:type="dxa"/>
          </w:tcPr>
          <w:p w14:paraId="6E57F397" w14:textId="77777777" w:rsidR="003F04A2" w:rsidRPr="003F04A2" w:rsidRDefault="003F04A2" w:rsidP="008C71AB">
            <w:pPr>
              <w:jc w:val="right"/>
            </w:pPr>
            <w:r w:rsidRPr="003F04A2">
              <w:t>Nei</w:t>
            </w:r>
          </w:p>
        </w:tc>
      </w:tr>
      <w:tr w:rsidR="003F04A2" w:rsidRPr="003F04A2" w14:paraId="1ED1D54F" w14:textId="77777777" w:rsidTr="008C71AB">
        <w:trPr>
          <w:trHeight w:val="380"/>
        </w:trPr>
        <w:tc>
          <w:tcPr>
            <w:tcW w:w="1384" w:type="dxa"/>
          </w:tcPr>
          <w:p w14:paraId="1D199345" w14:textId="77777777" w:rsidR="003F04A2" w:rsidRPr="003F04A2" w:rsidRDefault="003F04A2" w:rsidP="008C71AB">
            <w:r w:rsidRPr="003F04A2">
              <w:t>2020–2021</w:t>
            </w:r>
          </w:p>
        </w:tc>
        <w:tc>
          <w:tcPr>
            <w:tcW w:w="1276" w:type="dxa"/>
          </w:tcPr>
          <w:p w14:paraId="79336F5E" w14:textId="77777777" w:rsidR="003F04A2" w:rsidRPr="003F04A2" w:rsidRDefault="003F04A2" w:rsidP="008C71AB">
            <w:r w:rsidRPr="003F04A2">
              <w:t>948</w:t>
            </w:r>
          </w:p>
        </w:tc>
        <w:tc>
          <w:tcPr>
            <w:tcW w:w="5245" w:type="dxa"/>
          </w:tcPr>
          <w:p w14:paraId="454456EB" w14:textId="77777777" w:rsidR="003F04A2" w:rsidRPr="003F04A2" w:rsidRDefault="003F04A2" w:rsidP="008C71AB">
            <w:r w:rsidRPr="003F04A2">
              <w:t>Prøveforsøk i yrkesfag etter Steigen-modellen</w:t>
            </w:r>
          </w:p>
        </w:tc>
        <w:tc>
          <w:tcPr>
            <w:tcW w:w="1295" w:type="dxa"/>
          </w:tcPr>
          <w:p w14:paraId="69C75341" w14:textId="77777777" w:rsidR="003F04A2" w:rsidRPr="003F04A2" w:rsidRDefault="003F04A2" w:rsidP="008C71AB">
            <w:pPr>
              <w:jc w:val="right"/>
            </w:pPr>
            <w:r w:rsidRPr="003F04A2">
              <w:t>Nei</w:t>
            </w:r>
          </w:p>
        </w:tc>
      </w:tr>
      <w:tr w:rsidR="003F04A2" w:rsidRPr="003F04A2" w14:paraId="72A100A3" w14:textId="77777777" w:rsidTr="008C71AB">
        <w:trPr>
          <w:trHeight w:val="380"/>
        </w:trPr>
        <w:tc>
          <w:tcPr>
            <w:tcW w:w="1384" w:type="dxa"/>
          </w:tcPr>
          <w:p w14:paraId="72F0F25E" w14:textId="77777777" w:rsidR="003F04A2" w:rsidRPr="003F04A2" w:rsidRDefault="003F04A2" w:rsidP="008C71AB">
            <w:r w:rsidRPr="003F04A2">
              <w:t>2020–2021</w:t>
            </w:r>
          </w:p>
        </w:tc>
        <w:tc>
          <w:tcPr>
            <w:tcW w:w="1276" w:type="dxa"/>
          </w:tcPr>
          <w:p w14:paraId="208EE29B" w14:textId="77777777" w:rsidR="003F04A2" w:rsidRPr="003F04A2" w:rsidRDefault="003F04A2" w:rsidP="008C71AB">
            <w:r w:rsidRPr="003F04A2">
              <w:t>949</w:t>
            </w:r>
          </w:p>
        </w:tc>
        <w:tc>
          <w:tcPr>
            <w:tcW w:w="5245" w:type="dxa"/>
          </w:tcPr>
          <w:p w14:paraId="249821DD" w14:textId="77777777" w:rsidR="003F04A2" w:rsidRPr="003F04A2" w:rsidRDefault="003F04A2" w:rsidP="008C71AB">
            <w:r w:rsidRPr="003F04A2">
              <w:t xml:space="preserve">Undervisningsutstyr i tekniske fag i </w:t>
            </w:r>
            <w:proofErr w:type="spellStart"/>
            <w:r w:rsidRPr="003F04A2">
              <w:t>vidaregåande</w:t>
            </w:r>
            <w:proofErr w:type="spellEnd"/>
          </w:p>
        </w:tc>
        <w:tc>
          <w:tcPr>
            <w:tcW w:w="1295" w:type="dxa"/>
          </w:tcPr>
          <w:p w14:paraId="7B57CEAF" w14:textId="77777777" w:rsidR="003F04A2" w:rsidRPr="003F04A2" w:rsidRDefault="003F04A2" w:rsidP="008C71AB">
            <w:pPr>
              <w:jc w:val="right"/>
            </w:pPr>
            <w:r w:rsidRPr="003F04A2">
              <w:t>Nei</w:t>
            </w:r>
          </w:p>
        </w:tc>
      </w:tr>
      <w:tr w:rsidR="003F04A2" w:rsidRPr="003F04A2" w14:paraId="6D8C10B4" w14:textId="77777777" w:rsidTr="008C71AB">
        <w:trPr>
          <w:trHeight w:val="380"/>
        </w:trPr>
        <w:tc>
          <w:tcPr>
            <w:tcW w:w="1384" w:type="dxa"/>
          </w:tcPr>
          <w:p w14:paraId="25A2712A" w14:textId="77777777" w:rsidR="003F04A2" w:rsidRPr="003F04A2" w:rsidRDefault="003F04A2" w:rsidP="008C71AB">
            <w:r w:rsidRPr="003F04A2">
              <w:t>2020–2021</w:t>
            </w:r>
          </w:p>
        </w:tc>
        <w:tc>
          <w:tcPr>
            <w:tcW w:w="1276" w:type="dxa"/>
          </w:tcPr>
          <w:p w14:paraId="63DC2D26" w14:textId="77777777" w:rsidR="003F04A2" w:rsidRPr="003F04A2" w:rsidRDefault="003F04A2" w:rsidP="008C71AB">
            <w:r w:rsidRPr="003F04A2">
              <w:t>950</w:t>
            </w:r>
          </w:p>
        </w:tc>
        <w:tc>
          <w:tcPr>
            <w:tcW w:w="5245" w:type="dxa"/>
          </w:tcPr>
          <w:p w14:paraId="10BD034B" w14:textId="77777777" w:rsidR="003F04A2" w:rsidRPr="003F04A2" w:rsidRDefault="003F04A2" w:rsidP="008C71AB">
            <w:proofErr w:type="spellStart"/>
            <w:r w:rsidRPr="003F04A2">
              <w:t>Auka</w:t>
            </w:r>
            <w:proofErr w:type="spellEnd"/>
            <w:r w:rsidRPr="003F04A2">
              <w:t xml:space="preserve"> utstyrsstipend</w:t>
            </w:r>
          </w:p>
        </w:tc>
        <w:tc>
          <w:tcPr>
            <w:tcW w:w="1295" w:type="dxa"/>
          </w:tcPr>
          <w:p w14:paraId="3E340AB8" w14:textId="77777777" w:rsidR="003F04A2" w:rsidRPr="003F04A2" w:rsidRDefault="003F04A2" w:rsidP="008C71AB">
            <w:pPr>
              <w:jc w:val="right"/>
            </w:pPr>
            <w:r w:rsidRPr="003F04A2">
              <w:t>Nei</w:t>
            </w:r>
          </w:p>
        </w:tc>
      </w:tr>
      <w:tr w:rsidR="003F04A2" w:rsidRPr="003F04A2" w14:paraId="32D56FB2" w14:textId="77777777" w:rsidTr="008C71AB">
        <w:trPr>
          <w:trHeight w:val="380"/>
        </w:trPr>
        <w:tc>
          <w:tcPr>
            <w:tcW w:w="1384" w:type="dxa"/>
          </w:tcPr>
          <w:p w14:paraId="3169BDC1" w14:textId="77777777" w:rsidR="003F04A2" w:rsidRPr="003F04A2" w:rsidRDefault="003F04A2" w:rsidP="008C71AB">
            <w:r w:rsidRPr="003F04A2">
              <w:t>2020–2021</w:t>
            </w:r>
          </w:p>
        </w:tc>
        <w:tc>
          <w:tcPr>
            <w:tcW w:w="1276" w:type="dxa"/>
          </w:tcPr>
          <w:p w14:paraId="40A17266" w14:textId="77777777" w:rsidR="003F04A2" w:rsidRPr="003F04A2" w:rsidRDefault="003F04A2" w:rsidP="008C71AB">
            <w:r w:rsidRPr="003F04A2">
              <w:t>971</w:t>
            </w:r>
          </w:p>
        </w:tc>
        <w:tc>
          <w:tcPr>
            <w:tcW w:w="5245" w:type="dxa"/>
          </w:tcPr>
          <w:p w14:paraId="0CAE925E" w14:textId="77777777" w:rsidR="003F04A2" w:rsidRPr="003F04A2" w:rsidRDefault="003F04A2" w:rsidP="008C71AB">
            <w:r w:rsidRPr="003F04A2">
              <w:t xml:space="preserve">Tilgang til </w:t>
            </w:r>
            <w:proofErr w:type="spellStart"/>
            <w:r w:rsidRPr="003F04A2">
              <w:t>skulebygg</w:t>
            </w:r>
            <w:proofErr w:type="spellEnd"/>
            <w:r w:rsidRPr="003F04A2">
              <w:t xml:space="preserve"> for </w:t>
            </w:r>
            <w:proofErr w:type="spellStart"/>
            <w:r w:rsidRPr="003F04A2">
              <w:t>organisasjonar</w:t>
            </w:r>
            <w:proofErr w:type="spellEnd"/>
          </w:p>
        </w:tc>
        <w:tc>
          <w:tcPr>
            <w:tcW w:w="1295" w:type="dxa"/>
          </w:tcPr>
          <w:p w14:paraId="2031D56D" w14:textId="77777777" w:rsidR="003F04A2" w:rsidRPr="003F04A2" w:rsidRDefault="003F04A2" w:rsidP="008C71AB">
            <w:pPr>
              <w:jc w:val="right"/>
            </w:pPr>
            <w:r w:rsidRPr="003F04A2">
              <w:t>Nei</w:t>
            </w:r>
          </w:p>
        </w:tc>
      </w:tr>
      <w:tr w:rsidR="003F04A2" w:rsidRPr="003F04A2" w14:paraId="48B4B694" w14:textId="77777777" w:rsidTr="008C71AB">
        <w:trPr>
          <w:trHeight w:val="380"/>
        </w:trPr>
        <w:tc>
          <w:tcPr>
            <w:tcW w:w="1384" w:type="dxa"/>
          </w:tcPr>
          <w:p w14:paraId="412AC2E0" w14:textId="77777777" w:rsidR="003F04A2" w:rsidRPr="003F04A2" w:rsidRDefault="003F04A2" w:rsidP="008C71AB">
            <w:r w:rsidRPr="003F04A2">
              <w:t>2020–2021</w:t>
            </w:r>
          </w:p>
        </w:tc>
        <w:tc>
          <w:tcPr>
            <w:tcW w:w="1276" w:type="dxa"/>
          </w:tcPr>
          <w:p w14:paraId="2082E298" w14:textId="77777777" w:rsidR="003F04A2" w:rsidRPr="003F04A2" w:rsidRDefault="003F04A2" w:rsidP="008C71AB">
            <w:r w:rsidRPr="003F04A2">
              <w:t>1016</w:t>
            </w:r>
          </w:p>
        </w:tc>
        <w:tc>
          <w:tcPr>
            <w:tcW w:w="5245" w:type="dxa"/>
          </w:tcPr>
          <w:p w14:paraId="583BA52D" w14:textId="77777777" w:rsidR="003F04A2" w:rsidRPr="003F04A2" w:rsidRDefault="003F04A2" w:rsidP="008C71AB">
            <w:proofErr w:type="spellStart"/>
            <w:r w:rsidRPr="003F04A2">
              <w:t>Eksamensoppgåver</w:t>
            </w:r>
            <w:proofErr w:type="spellEnd"/>
            <w:r w:rsidRPr="003F04A2">
              <w:t xml:space="preserve"> og skriftspråk</w:t>
            </w:r>
          </w:p>
        </w:tc>
        <w:tc>
          <w:tcPr>
            <w:tcW w:w="1295" w:type="dxa"/>
          </w:tcPr>
          <w:p w14:paraId="033CA5E3" w14:textId="77777777" w:rsidR="003F04A2" w:rsidRPr="003F04A2" w:rsidRDefault="003F04A2" w:rsidP="008C71AB">
            <w:pPr>
              <w:jc w:val="right"/>
            </w:pPr>
            <w:r w:rsidRPr="003F04A2">
              <w:t>Nei</w:t>
            </w:r>
          </w:p>
        </w:tc>
      </w:tr>
      <w:tr w:rsidR="003F04A2" w:rsidRPr="003F04A2" w14:paraId="4AB5F736" w14:textId="77777777" w:rsidTr="008C71AB">
        <w:trPr>
          <w:trHeight w:val="380"/>
        </w:trPr>
        <w:tc>
          <w:tcPr>
            <w:tcW w:w="1384" w:type="dxa"/>
          </w:tcPr>
          <w:p w14:paraId="57CD1FB0" w14:textId="77777777" w:rsidR="003F04A2" w:rsidRPr="003F04A2" w:rsidRDefault="003F04A2" w:rsidP="008C71AB">
            <w:r w:rsidRPr="003F04A2">
              <w:t>2020–2021</w:t>
            </w:r>
          </w:p>
        </w:tc>
        <w:tc>
          <w:tcPr>
            <w:tcW w:w="1276" w:type="dxa"/>
          </w:tcPr>
          <w:p w14:paraId="73457E33" w14:textId="77777777" w:rsidR="003F04A2" w:rsidRPr="003F04A2" w:rsidRDefault="003F04A2" w:rsidP="008C71AB">
            <w:r w:rsidRPr="003F04A2">
              <w:t>1017</w:t>
            </w:r>
          </w:p>
        </w:tc>
        <w:tc>
          <w:tcPr>
            <w:tcW w:w="5245" w:type="dxa"/>
          </w:tcPr>
          <w:p w14:paraId="4C074D82" w14:textId="77777777" w:rsidR="003F04A2" w:rsidRPr="003F04A2" w:rsidRDefault="003F04A2" w:rsidP="008C71AB">
            <w:proofErr w:type="spellStart"/>
            <w:r w:rsidRPr="003F04A2">
              <w:t>Opplæringslova</w:t>
            </w:r>
            <w:proofErr w:type="spellEnd"/>
            <w:r w:rsidRPr="003F04A2">
              <w:t>, barnehagelova og FNs barnekonvensjon</w:t>
            </w:r>
          </w:p>
        </w:tc>
        <w:tc>
          <w:tcPr>
            <w:tcW w:w="1295" w:type="dxa"/>
          </w:tcPr>
          <w:p w14:paraId="4F354C1E" w14:textId="77777777" w:rsidR="003F04A2" w:rsidRPr="003F04A2" w:rsidRDefault="003F04A2" w:rsidP="008C71AB">
            <w:pPr>
              <w:jc w:val="right"/>
            </w:pPr>
            <w:r w:rsidRPr="003F04A2">
              <w:t>Nei</w:t>
            </w:r>
          </w:p>
        </w:tc>
      </w:tr>
      <w:tr w:rsidR="003F04A2" w:rsidRPr="003F04A2" w14:paraId="522EF3E4" w14:textId="77777777" w:rsidTr="008C71AB">
        <w:trPr>
          <w:trHeight w:val="380"/>
        </w:trPr>
        <w:tc>
          <w:tcPr>
            <w:tcW w:w="1384" w:type="dxa"/>
          </w:tcPr>
          <w:p w14:paraId="41D9A411" w14:textId="77777777" w:rsidR="003F04A2" w:rsidRPr="003F04A2" w:rsidRDefault="003F04A2" w:rsidP="008C71AB">
            <w:r w:rsidRPr="003F04A2">
              <w:t>2020–2021</w:t>
            </w:r>
          </w:p>
        </w:tc>
        <w:tc>
          <w:tcPr>
            <w:tcW w:w="1276" w:type="dxa"/>
          </w:tcPr>
          <w:p w14:paraId="5577E4A9" w14:textId="77777777" w:rsidR="003F04A2" w:rsidRPr="003F04A2" w:rsidRDefault="003F04A2" w:rsidP="008C71AB">
            <w:r w:rsidRPr="003F04A2">
              <w:t>1018</w:t>
            </w:r>
          </w:p>
        </w:tc>
        <w:tc>
          <w:tcPr>
            <w:tcW w:w="5245" w:type="dxa"/>
          </w:tcPr>
          <w:p w14:paraId="738C01FB" w14:textId="77777777" w:rsidR="003F04A2" w:rsidRPr="003F04A2" w:rsidRDefault="003F04A2" w:rsidP="008C71AB">
            <w:r w:rsidRPr="003F04A2">
              <w:t>Fjernundervisning og opplæringslova</w:t>
            </w:r>
          </w:p>
        </w:tc>
        <w:tc>
          <w:tcPr>
            <w:tcW w:w="1295" w:type="dxa"/>
          </w:tcPr>
          <w:p w14:paraId="5D34EB2D" w14:textId="77777777" w:rsidR="003F04A2" w:rsidRPr="003F04A2" w:rsidRDefault="003F04A2" w:rsidP="008C71AB">
            <w:pPr>
              <w:jc w:val="right"/>
            </w:pPr>
            <w:r w:rsidRPr="003F04A2">
              <w:t>Nei</w:t>
            </w:r>
          </w:p>
        </w:tc>
      </w:tr>
      <w:tr w:rsidR="003F04A2" w:rsidRPr="003F04A2" w14:paraId="1FB3D653" w14:textId="77777777" w:rsidTr="008C71AB">
        <w:trPr>
          <w:trHeight w:val="380"/>
        </w:trPr>
        <w:tc>
          <w:tcPr>
            <w:tcW w:w="1384" w:type="dxa"/>
          </w:tcPr>
          <w:p w14:paraId="6E4F43CC" w14:textId="77777777" w:rsidR="003F04A2" w:rsidRPr="003F04A2" w:rsidRDefault="003F04A2" w:rsidP="008C71AB">
            <w:r w:rsidRPr="003F04A2">
              <w:t>2020–2021</w:t>
            </w:r>
          </w:p>
        </w:tc>
        <w:tc>
          <w:tcPr>
            <w:tcW w:w="1276" w:type="dxa"/>
          </w:tcPr>
          <w:p w14:paraId="71E8DE5F" w14:textId="77777777" w:rsidR="003F04A2" w:rsidRPr="003F04A2" w:rsidRDefault="003F04A2" w:rsidP="008C71AB">
            <w:r w:rsidRPr="003F04A2">
              <w:t>1069</w:t>
            </w:r>
          </w:p>
        </w:tc>
        <w:tc>
          <w:tcPr>
            <w:tcW w:w="5245" w:type="dxa"/>
          </w:tcPr>
          <w:p w14:paraId="0DA7C6B2" w14:textId="77777777" w:rsidR="003F04A2" w:rsidRPr="003F04A2" w:rsidRDefault="003F04A2" w:rsidP="008C71AB">
            <w:r w:rsidRPr="003F04A2">
              <w:t xml:space="preserve">Rett til innføringsfag i </w:t>
            </w:r>
            <w:proofErr w:type="spellStart"/>
            <w:r w:rsidRPr="003F04A2">
              <w:t>vidaregåande</w:t>
            </w:r>
            <w:proofErr w:type="spellEnd"/>
            <w:r w:rsidRPr="003F04A2">
              <w:t xml:space="preserve"> opplæring</w:t>
            </w:r>
          </w:p>
        </w:tc>
        <w:tc>
          <w:tcPr>
            <w:tcW w:w="1295" w:type="dxa"/>
          </w:tcPr>
          <w:p w14:paraId="787E4898" w14:textId="77777777" w:rsidR="003F04A2" w:rsidRPr="003F04A2" w:rsidRDefault="003F04A2" w:rsidP="008C71AB">
            <w:pPr>
              <w:jc w:val="right"/>
            </w:pPr>
            <w:r w:rsidRPr="003F04A2">
              <w:t>Nei</w:t>
            </w:r>
          </w:p>
        </w:tc>
      </w:tr>
      <w:tr w:rsidR="003F04A2" w:rsidRPr="003F04A2" w14:paraId="445A69D5" w14:textId="77777777" w:rsidTr="008C71AB">
        <w:trPr>
          <w:trHeight w:val="380"/>
        </w:trPr>
        <w:tc>
          <w:tcPr>
            <w:tcW w:w="1384" w:type="dxa"/>
          </w:tcPr>
          <w:p w14:paraId="5131DF3B" w14:textId="77777777" w:rsidR="003F04A2" w:rsidRPr="003F04A2" w:rsidRDefault="003F04A2" w:rsidP="008C71AB">
            <w:r w:rsidRPr="003F04A2">
              <w:t>2020–2021</w:t>
            </w:r>
          </w:p>
        </w:tc>
        <w:tc>
          <w:tcPr>
            <w:tcW w:w="1276" w:type="dxa"/>
          </w:tcPr>
          <w:p w14:paraId="014DB34D" w14:textId="77777777" w:rsidR="003F04A2" w:rsidRPr="003F04A2" w:rsidRDefault="003F04A2" w:rsidP="008C71AB">
            <w:r w:rsidRPr="003F04A2">
              <w:t>1070</w:t>
            </w:r>
          </w:p>
        </w:tc>
        <w:tc>
          <w:tcPr>
            <w:tcW w:w="5245" w:type="dxa"/>
          </w:tcPr>
          <w:p w14:paraId="1CE454C9" w14:textId="77777777" w:rsidR="003F04A2" w:rsidRPr="003F04A2" w:rsidRDefault="003F04A2" w:rsidP="008C71AB">
            <w:r w:rsidRPr="003F04A2">
              <w:t xml:space="preserve">Sluttkompetanse i </w:t>
            </w:r>
            <w:proofErr w:type="spellStart"/>
            <w:r w:rsidRPr="003F04A2">
              <w:t>vidaregåande</w:t>
            </w:r>
            <w:proofErr w:type="spellEnd"/>
            <w:r w:rsidRPr="003F04A2">
              <w:t xml:space="preserve"> skule</w:t>
            </w:r>
          </w:p>
        </w:tc>
        <w:tc>
          <w:tcPr>
            <w:tcW w:w="1295" w:type="dxa"/>
          </w:tcPr>
          <w:p w14:paraId="7E956541" w14:textId="77777777" w:rsidR="003F04A2" w:rsidRPr="003F04A2" w:rsidRDefault="003F04A2" w:rsidP="008C71AB">
            <w:pPr>
              <w:jc w:val="right"/>
            </w:pPr>
            <w:r w:rsidRPr="003F04A2">
              <w:t>Nei</w:t>
            </w:r>
          </w:p>
        </w:tc>
      </w:tr>
      <w:tr w:rsidR="003F04A2" w:rsidRPr="003F04A2" w14:paraId="2CE4EA45" w14:textId="77777777" w:rsidTr="008C71AB">
        <w:trPr>
          <w:trHeight w:val="380"/>
        </w:trPr>
        <w:tc>
          <w:tcPr>
            <w:tcW w:w="1384" w:type="dxa"/>
          </w:tcPr>
          <w:p w14:paraId="5B9AF24F" w14:textId="77777777" w:rsidR="003F04A2" w:rsidRPr="003F04A2" w:rsidRDefault="003F04A2" w:rsidP="008C71AB">
            <w:r w:rsidRPr="003F04A2">
              <w:t>2020–2021</w:t>
            </w:r>
          </w:p>
        </w:tc>
        <w:tc>
          <w:tcPr>
            <w:tcW w:w="1276" w:type="dxa"/>
          </w:tcPr>
          <w:p w14:paraId="624EAA0C" w14:textId="77777777" w:rsidR="003F04A2" w:rsidRPr="003F04A2" w:rsidRDefault="003F04A2" w:rsidP="008C71AB">
            <w:r w:rsidRPr="003F04A2">
              <w:t>1071</w:t>
            </w:r>
          </w:p>
        </w:tc>
        <w:tc>
          <w:tcPr>
            <w:tcW w:w="5245" w:type="dxa"/>
          </w:tcPr>
          <w:p w14:paraId="7EDE7708" w14:textId="77777777" w:rsidR="003F04A2" w:rsidRPr="003F04A2" w:rsidRDefault="003F04A2" w:rsidP="008C71AB">
            <w:r w:rsidRPr="003F04A2">
              <w:t xml:space="preserve">Overgangskurs i </w:t>
            </w:r>
            <w:proofErr w:type="spellStart"/>
            <w:r w:rsidRPr="003F04A2">
              <w:t>vidaregåande</w:t>
            </w:r>
            <w:proofErr w:type="spellEnd"/>
            <w:r w:rsidRPr="003F04A2">
              <w:t xml:space="preserve"> opplæring</w:t>
            </w:r>
          </w:p>
        </w:tc>
        <w:tc>
          <w:tcPr>
            <w:tcW w:w="1295" w:type="dxa"/>
          </w:tcPr>
          <w:p w14:paraId="37896498" w14:textId="77777777" w:rsidR="003F04A2" w:rsidRPr="003F04A2" w:rsidRDefault="003F04A2" w:rsidP="008C71AB">
            <w:pPr>
              <w:jc w:val="right"/>
            </w:pPr>
            <w:r w:rsidRPr="003F04A2">
              <w:t>Nei</w:t>
            </w:r>
          </w:p>
        </w:tc>
      </w:tr>
      <w:tr w:rsidR="003F04A2" w:rsidRPr="003F04A2" w14:paraId="36F6355D" w14:textId="77777777" w:rsidTr="008C71AB">
        <w:trPr>
          <w:trHeight w:val="380"/>
        </w:trPr>
        <w:tc>
          <w:tcPr>
            <w:tcW w:w="1384" w:type="dxa"/>
          </w:tcPr>
          <w:p w14:paraId="64FC24BE" w14:textId="77777777" w:rsidR="003F04A2" w:rsidRPr="003F04A2" w:rsidRDefault="003F04A2" w:rsidP="008C71AB">
            <w:r w:rsidRPr="003F04A2">
              <w:t>2020–2021</w:t>
            </w:r>
          </w:p>
        </w:tc>
        <w:tc>
          <w:tcPr>
            <w:tcW w:w="1276" w:type="dxa"/>
          </w:tcPr>
          <w:p w14:paraId="381A7866" w14:textId="77777777" w:rsidR="003F04A2" w:rsidRPr="003F04A2" w:rsidRDefault="003F04A2" w:rsidP="008C71AB">
            <w:r w:rsidRPr="003F04A2">
              <w:t>1072</w:t>
            </w:r>
          </w:p>
        </w:tc>
        <w:tc>
          <w:tcPr>
            <w:tcW w:w="5245" w:type="dxa"/>
          </w:tcPr>
          <w:p w14:paraId="6A899FB1" w14:textId="77777777" w:rsidR="003F04A2" w:rsidRPr="003F04A2" w:rsidRDefault="003F04A2" w:rsidP="008C71AB">
            <w:proofErr w:type="spellStart"/>
            <w:r w:rsidRPr="003F04A2">
              <w:t>Overgangstilbod</w:t>
            </w:r>
            <w:proofErr w:type="spellEnd"/>
            <w:r w:rsidRPr="003F04A2">
              <w:t xml:space="preserve"> i </w:t>
            </w:r>
            <w:proofErr w:type="spellStart"/>
            <w:r w:rsidRPr="003F04A2">
              <w:t>vidaregåande</w:t>
            </w:r>
            <w:proofErr w:type="spellEnd"/>
            <w:r w:rsidRPr="003F04A2">
              <w:t xml:space="preserve"> opplæring</w:t>
            </w:r>
          </w:p>
        </w:tc>
        <w:tc>
          <w:tcPr>
            <w:tcW w:w="1295" w:type="dxa"/>
          </w:tcPr>
          <w:p w14:paraId="3CC043CF" w14:textId="77777777" w:rsidR="003F04A2" w:rsidRPr="003F04A2" w:rsidRDefault="003F04A2" w:rsidP="008C71AB">
            <w:pPr>
              <w:jc w:val="right"/>
            </w:pPr>
            <w:r w:rsidRPr="003F04A2">
              <w:t>Nei</w:t>
            </w:r>
          </w:p>
        </w:tc>
      </w:tr>
      <w:tr w:rsidR="003F04A2" w:rsidRPr="003F04A2" w14:paraId="482EFA1B" w14:textId="77777777" w:rsidTr="008C71AB">
        <w:trPr>
          <w:trHeight w:val="380"/>
        </w:trPr>
        <w:tc>
          <w:tcPr>
            <w:tcW w:w="1384" w:type="dxa"/>
          </w:tcPr>
          <w:p w14:paraId="1E6A1079" w14:textId="77777777" w:rsidR="003F04A2" w:rsidRPr="003F04A2" w:rsidRDefault="003F04A2" w:rsidP="008C71AB">
            <w:r w:rsidRPr="003F04A2">
              <w:t>2020–2021</w:t>
            </w:r>
          </w:p>
        </w:tc>
        <w:tc>
          <w:tcPr>
            <w:tcW w:w="1276" w:type="dxa"/>
          </w:tcPr>
          <w:p w14:paraId="6606A3B5" w14:textId="77777777" w:rsidR="003F04A2" w:rsidRPr="003F04A2" w:rsidRDefault="003F04A2" w:rsidP="008C71AB">
            <w:r w:rsidRPr="003F04A2">
              <w:t>1073</w:t>
            </w:r>
          </w:p>
        </w:tc>
        <w:tc>
          <w:tcPr>
            <w:tcW w:w="5245" w:type="dxa"/>
          </w:tcPr>
          <w:p w14:paraId="27C347F9" w14:textId="77777777" w:rsidR="003F04A2" w:rsidRPr="003F04A2" w:rsidRDefault="003F04A2" w:rsidP="008C71AB">
            <w:r w:rsidRPr="003F04A2">
              <w:t xml:space="preserve">Vektlegge </w:t>
            </w:r>
            <w:proofErr w:type="spellStart"/>
            <w:r w:rsidRPr="003F04A2">
              <w:t>opplæringstilbod</w:t>
            </w:r>
            <w:proofErr w:type="spellEnd"/>
            <w:r w:rsidRPr="003F04A2">
              <w:t xml:space="preserve"> som fører til læreplass</w:t>
            </w:r>
          </w:p>
        </w:tc>
        <w:tc>
          <w:tcPr>
            <w:tcW w:w="1295" w:type="dxa"/>
          </w:tcPr>
          <w:p w14:paraId="09ACE08B" w14:textId="77777777" w:rsidR="003F04A2" w:rsidRPr="003F04A2" w:rsidRDefault="003F04A2" w:rsidP="008C71AB">
            <w:pPr>
              <w:jc w:val="right"/>
            </w:pPr>
            <w:r w:rsidRPr="003F04A2">
              <w:t>Nei</w:t>
            </w:r>
          </w:p>
        </w:tc>
      </w:tr>
      <w:tr w:rsidR="003F04A2" w:rsidRPr="003F04A2" w14:paraId="780CD1E1" w14:textId="77777777" w:rsidTr="008C71AB">
        <w:trPr>
          <w:trHeight w:val="380"/>
        </w:trPr>
        <w:tc>
          <w:tcPr>
            <w:tcW w:w="1384" w:type="dxa"/>
          </w:tcPr>
          <w:p w14:paraId="4D3DADD5" w14:textId="77777777" w:rsidR="003F04A2" w:rsidRPr="003F04A2" w:rsidRDefault="003F04A2" w:rsidP="008C71AB">
            <w:r w:rsidRPr="003F04A2">
              <w:t>2020–2021</w:t>
            </w:r>
          </w:p>
        </w:tc>
        <w:tc>
          <w:tcPr>
            <w:tcW w:w="1276" w:type="dxa"/>
          </w:tcPr>
          <w:p w14:paraId="52429DEB" w14:textId="77777777" w:rsidR="003F04A2" w:rsidRPr="003F04A2" w:rsidRDefault="003F04A2" w:rsidP="008C71AB">
            <w:r w:rsidRPr="003F04A2">
              <w:t>1074</w:t>
            </w:r>
          </w:p>
        </w:tc>
        <w:tc>
          <w:tcPr>
            <w:tcW w:w="5245" w:type="dxa"/>
          </w:tcPr>
          <w:p w14:paraId="60B11C88" w14:textId="77777777" w:rsidR="003F04A2" w:rsidRPr="003F04A2" w:rsidRDefault="003F04A2" w:rsidP="008C71AB">
            <w:proofErr w:type="spellStart"/>
            <w:r w:rsidRPr="003F04A2">
              <w:t>Tilbod</w:t>
            </w:r>
            <w:proofErr w:type="spellEnd"/>
            <w:r w:rsidRPr="003F04A2">
              <w:t xml:space="preserve"> om praksisbrev i </w:t>
            </w:r>
            <w:proofErr w:type="spellStart"/>
            <w:r w:rsidRPr="003F04A2">
              <w:t>vidaregåande</w:t>
            </w:r>
            <w:proofErr w:type="spellEnd"/>
            <w:r w:rsidRPr="003F04A2">
              <w:t xml:space="preserve"> opplæring</w:t>
            </w:r>
          </w:p>
        </w:tc>
        <w:tc>
          <w:tcPr>
            <w:tcW w:w="1295" w:type="dxa"/>
          </w:tcPr>
          <w:p w14:paraId="05A07749" w14:textId="77777777" w:rsidR="003F04A2" w:rsidRPr="003F04A2" w:rsidRDefault="003F04A2" w:rsidP="008C71AB">
            <w:pPr>
              <w:jc w:val="right"/>
            </w:pPr>
            <w:r w:rsidRPr="003F04A2">
              <w:t>Nei</w:t>
            </w:r>
          </w:p>
        </w:tc>
      </w:tr>
      <w:tr w:rsidR="003F04A2" w:rsidRPr="003F04A2" w14:paraId="4AC03EA7" w14:textId="77777777" w:rsidTr="008C71AB">
        <w:trPr>
          <w:trHeight w:val="380"/>
        </w:trPr>
        <w:tc>
          <w:tcPr>
            <w:tcW w:w="1384" w:type="dxa"/>
          </w:tcPr>
          <w:p w14:paraId="1EDCA4F1" w14:textId="77777777" w:rsidR="003F04A2" w:rsidRPr="003F04A2" w:rsidRDefault="003F04A2" w:rsidP="008C71AB">
            <w:r w:rsidRPr="003F04A2">
              <w:t>2020–2021</w:t>
            </w:r>
          </w:p>
        </w:tc>
        <w:tc>
          <w:tcPr>
            <w:tcW w:w="1276" w:type="dxa"/>
          </w:tcPr>
          <w:p w14:paraId="11B0834D" w14:textId="77777777" w:rsidR="003F04A2" w:rsidRPr="003F04A2" w:rsidRDefault="003F04A2" w:rsidP="008C71AB">
            <w:r w:rsidRPr="003F04A2">
              <w:t>1075</w:t>
            </w:r>
          </w:p>
        </w:tc>
        <w:tc>
          <w:tcPr>
            <w:tcW w:w="5245" w:type="dxa"/>
          </w:tcPr>
          <w:p w14:paraId="3BA9DAF8" w14:textId="77777777" w:rsidR="003F04A2" w:rsidRPr="003F04A2" w:rsidRDefault="003F04A2" w:rsidP="008C71AB">
            <w:proofErr w:type="spellStart"/>
            <w:r w:rsidRPr="003F04A2">
              <w:t>Vekslingsmodellar</w:t>
            </w:r>
            <w:proofErr w:type="spellEnd"/>
            <w:r w:rsidRPr="003F04A2">
              <w:t xml:space="preserve"> i </w:t>
            </w:r>
            <w:proofErr w:type="spellStart"/>
            <w:r w:rsidRPr="003F04A2">
              <w:t>vidaregåande</w:t>
            </w:r>
            <w:proofErr w:type="spellEnd"/>
            <w:r w:rsidRPr="003F04A2">
              <w:t xml:space="preserve"> opplæring</w:t>
            </w:r>
          </w:p>
        </w:tc>
        <w:tc>
          <w:tcPr>
            <w:tcW w:w="1295" w:type="dxa"/>
          </w:tcPr>
          <w:p w14:paraId="7E422632" w14:textId="77777777" w:rsidR="003F04A2" w:rsidRPr="003F04A2" w:rsidRDefault="003F04A2" w:rsidP="008C71AB">
            <w:pPr>
              <w:jc w:val="right"/>
            </w:pPr>
            <w:r w:rsidRPr="003F04A2">
              <w:t>Nei</w:t>
            </w:r>
          </w:p>
        </w:tc>
      </w:tr>
      <w:tr w:rsidR="003F04A2" w:rsidRPr="003F04A2" w14:paraId="4E44BC05" w14:textId="77777777" w:rsidTr="008C71AB">
        <w:trPr>
          <w:trHeight w:val="380"/>
        </w:trPr>
        <w:tc>
          <w:tcPr>
            <w:tcW w:w="1384" w:type="dxa"/>
          </w:tcPr>
          <w:p w14:paraId="4C307B7D" w14:textId="77777777" w:rsidR="003F04A2" w:rsidRPr="003F04A2" w:rsidRDefault="003F04A2" w:rsidP="008C71AB">
            <w:r w:rsidRPr="003F04A2">
              <w:t>2020–2021</w:t>
            </w:r>
          </w:p>
        </w:tc>
        <w:tc>
          <w:tcPr>
            <w:tcW w:w="1276" w:type="dxa"/>
          </w:tcPr>
          <w:p w14:paraId="7AFE36AF" w14:textId="77777777" w:rsidR="003F04A2" w:rsidRPr="003F04A2" w:rsidRDefault="003F04A2" w:rsidP="008C71AB">
            <w:r w:rsidRPr="003F04A2">
              <w:t>1076</w:t>
            </w:r>
          </w:p>
        </w:tc>
        <w:tc>
          <w:tcPr>
            <w:tcW w:w="5245" w:type="dxa"/>
          </w:tcPr>
          <w:p w14:paraId="0584D455" w14:textId="77777777" w:rsidR="003F04A2" w:rsidRPr="003F04A2" w:rsidRDefault="003F04A2" w:rsidP="008C71AB">
            <w:r w:rsidRPr="003F04A2">
              <w:t xml:space="preserve">Forsterka oppfølgingsansvar i </w:t>
            </w:r>
            <w:proofErr w:type="spellStart"/>
            <w:r w:rsidRPr="003F04A2">
              <w:t>vidaregåande</w:t>
            </w:r>
            <w:proofErr w:type="spellEnd"/>
            <w:r w:rsidRPr="003F04A2">
              <w:t xml:space="preserve"> opplæring</w:t>
            </w:r>
          </w:p>
        </w:tc>
        <w:tc>
          <w:tcPr>
            <w:tcW w:w="1295" w:type="dxa"/>
          </w:tcPr>
          <w:p w14:paraId="53D284FD" w14:textId="77777777" w:rsidR="003F04A2" w:rsidRPr="003F04A2" w:rsidRDefault="003F04A2" w:rsidP="008C71AB">
            <w:pPr>
              <w:jc w:val="right"/>
            </w:pPr>
            <w:r w:rsidRPr="003F04A2">
              <w:t>Nei</w:t>
            </w:r>
          </w:p>
        </w:tc>
      </w:tr>
      <w:tr w:rsidR="003F04A2" w:rsidRPr="003F04A2" w14:paraId="0D32D74C" w14:textId="77777777" w:rsidTr="008C71AB">
        <w:trPr>
          <w:trHeight w:val="380"/>
        </w:trPr>
        <w:tc>
          <w:tcPr>
            <w:tcW w:w="1384" w:type="dxa"/>
          </w:tcPr>
          <w:p w14:paraId="3DEDEB0D" w14:textId="77777777" w:rsidR="003F04A2" w:rsidRPr="003F04A2" w:rsidRDefault="003F04A2" w:rsidP="008C71AB">
            <w:r w:rsidRPr="003F04A2">
              <w:t>2020–2021</w:t>
            </w:r>
          </w:p>
        </w:tc>
        <w:tc>
          <w:tcPr>
            <w:tcW w:w="1276" w:type="dxa"/>
          </w:tcPr>
          <w:p w14:paraId="6B5F2664" w14:textId="77777777" w:rsidR="003F04A2" w:rsidRPr="003F04A2" w:rsidRDefault="003F04A2" w:rsidP="008C71AB">
            <w:r w:rsidRPr="003F04A2">
              <w:t>1077</w:t>
            </w:r>
          </w:p>
        </w:tc>
        <w:tc>
          <w:tcPr>
            <w:tcW w:w="5245" w:type="dxa"/>
          </w:tcPr>
          <w:p w14:paraId="3C50ADE9" w14:textId="77777777" w:rsidR="003F04A2" w:rsidRPr="003F04A2" w:rsidRDefault="003F04A2" w:rsidP="008C71AB">
            <w:r w:rsidRPr="003F04A2">
              <w:t xml:space="preserve">Utstyr i </w:t>
            </w:r>
            <w:proofErr w:type="spellStart"/>
            <w:r w:rsidRPr="003F04A2">
              <w:t>vidaregåande</w:t>
            </w:r>
            <w:proofErr w:type="spellEnd"/>
            <w:r w:rsidRPr="003F04A2">
              <w:t xml:space="preserve"> opplæring</w:t>
            </w:r>
          </w:p>
        </w:tc>
        <w:tc>
          <w:tcPr>
            <w:tcW w:w="1295" w:type="dxa"/>
          </w:tcPr>
          <w:p w14:paraId="7E2C868D" w14:textId="77777777" w:rsidR="003F04A2" w:rsidRPr="003F04A2" w:rsidRDefault="003F04A2" w:rsidP="008C71AB">
            <w:pPr>
              <w:jc w:val="right"/>
            </w:pPr>
            <w:r w:rsidRPr="003F04A2">
              <w:t>Ja</w:t>
            </w:r>
          </w:p>
        </w:tc>
      </w:tr>
      <w:tr w:rsidR="003F04A2" w:rsidRPr="003F04A2" w14:paraId="1D4E4DE0" w14:textId="77777777" w:rsidTr="008C71AB">
        <w:trPr>
          <w:trHeight w:val="380"/>
        </w:trPr>
        <w:tc>
          <w:tcPr>
            <w:tcW w:w="1384" w:type="dxa"/>
          </w:tcPr>
          <w:p w14:paraId="727A2CB0" w14:textId="77777777" w:rsidR="003F04A2" w:rsidRPr="003F04A2" w:rsidRDefault="003F04A2" w:rsidP="008C71AB">
            <w:r w:rsidRPr="003F04A2">
              <w:t>2020–2021</w:t>
            </w:r>
          </w:p>
        </w:tc>
        <w:tc>
          <w:tcPr>
            <w:tcW w:w="1276" w:type="dxa"/>
          </w:tcPr>
          <w:p w14:paraId="541150F9" w14:textId="77777777" w:rsidR="003F04A2" w:rsidRPr="003F04A2" w:rsidRDefault="003F04A2" w:rsidP="008C71AB">
            <w:r w:rsidRPr="003F04A2">
              <w:t>1078</w:t>
            </w:r>
          </w:p>
        </w:tc>
        <w:tc>
          <w:tcPr>
            <w:tcW w:w="5245" w:type="dxa"/>
          </w:tcPr>
          <w:p w14:paraId="375C562C" w14:textId="77777777" w:rsidR="003F04A2" w:rsidRPr="003F04A2" w:rsidRDefault="003F04A2" w:rsidP="008C71AB">
            <w:r w:rsidRPr="003F04A2">
              <w:t>Opplæringskontor og lærebedrifter</w:t>
            </w:r>
          </w:p>
        </w:tc>
        <w:tc>
          <w:tcPr>
            <w:tcW w:w="1295" w:type="dxa"/>
          </w:tcPr>
          <w:p w14:paraId="6C62972B" w14:textId="77777777" w:rsidR="003F04A2" w:rsidRPr="003F04A2" w:rsidRDefault="003F04A2" w:rsidP="008C71AB">
            <w:pPr>
              <w:jc w:val="right"/>
            </w:pPr>
            <w:r w:rsidRPr="003F04A2">
              <w:t>Nei</w:t>
            </w:r>
          </w:p>
        </w:tc>
      </w:tr>
      <w:tr w:rsidR="003F04A2" w:rsidRPr="003F04A2" w14:paraId="45E68867" w14:textId="77777777" w:rsidTr="008C71AB">
        <w:trPr>
          <w:trHeight w:val="380"/>
        </w:trPr>
        <w:tc>
          <w:tcPr>
            <w:tcW w:w="1384" w:type="dxa"/>
          </w:tcPr>
          <w:p w14:paraId="600E4A96" w14:textId="77777777" w:rsidR="003F04A2" w:rsidRPr="003F04A2" w:rsidRDefault="003F04A2" w:rsidP="008C71AB">
            <w:r w:rsidRPr="003F04A2">
              <w:t>2020–2021</w:t>
            </w:r>
          </w:p>
        </w:tc>
        <w:tc>
          <w:tcPr>
            <w:tcW w:w="1276" w:type="dxa"/>
          </w:tcPr>
          <w:p w14:paraId="1F504FE2" w14:textId="77777777" w:rsidR="003F04A2" w:rsidRPr="003F04A2" w:rsidRDefault="003F04A2" w:rsidP="008C71AB">
            <w:r w:rsidRPr="003F04A2">
              <w:t>1079</w:t>
            </w:r>
          </w:p>
        </w:tc>
        <w:tc>
          <w:tcPr>
            <w:tcW w:w="5245" w:type="dxa"/>
          </w:tcPr>
          <w:p w14:paraId="67156073" w14:textId="77777777" w:rsidR="003F04A2" w:rsidRPr="003F04A2" w:rsidRDefault="003F04A2" w:rsidP="008C71AB">
            <w:r w:rsidRPr="003F04A2">
              <w:t xml:space="preserve">Utstyrsstipend i </w:t>
            </w:r>
            <w:proofErr w:type="spellStart"/>
            <w:r w:rsidRPr="003F04A2">
              <w:t>vidaregåande</w:t>
            </w:r>
            <w:proofErr w:type="spellEnd"/>
            <w:r w:rsidRPr="003F04A2">
              <w:t xml:space="preserve"> opplæring</w:t>
            </w:r>
          </w:p>
        </w:tc>
        <w:tc>
          <w:tcPr>
            <w:tcW w:w="1295" w:type="dxa"/>
          </w:tcPr>
          <w:p w14:paraId="3A220354" w14:textId="77777777" w:rsidR="003F04A2" w:rsidRPr="003F04A2" w:rsidRDefault="003F04A2" w:rsidP="008C71AB">
            <w:pPr>
              <w:jc w:val="right"/>
            </w:pPr>
            <w:r w:rsidRPr="003F04A2">
              <w:t>Ja</w:t>
            </w:r>
          </w:p>
        </w:tc>
      </w:tr>
      <w:tr w:rsidR="003F04A2" w:rsidRPr="003F04A2" w14:paraId="6F9FC0F0" w14:textId="77777777" w:rsidTr="008C71AB">
        <w:trPr>
          <w:trHeight w:val="380"/>
        </w:trPr>
        <w:tc>
          <w:tcPr>
            <w:tcW w:w="1384" w:type="dxa"/>
          </w:tcPr>
          <w:p w14:paraId="380BBDEC" w14:textId="77777777" w:rsidR="003F04A2" w:rsidRPr="003F04A2" w:rsidRDefault="003F04A2" w:rsidP="008C71AB">
            <w:r w:rsidRPr="003F04A2">
              <w:t>2020–2021</w:t>
            </w:r>
          </w:p>
        </w:tc>
        <w:tc>
          <w:tcPr>
            <w:tcW w:w="1276" w:type="dxa"/>
          </w:tcPr>
          <w:p w14:paraId="3581CCCB" w14:textId="77777777" w:rsidR="003F04A2" w:rsidRPr="003F04A2" w:rsidRDefault="003F04A2" w:rsidP="008C71AB">
            <w:r w:rsidRPr="003F04A2">
              <w:t>1080</w:t>
            </w:r>
          </w:p>
        </w:tc>
        <w:tc>
          <w:tcPr>
            <w:tcW w:w="5245" w:type="dxa"/>
          </w:tcPr>
          <w:p w14:paraId="4F9A5B37" w14:textId="77777777" w:rsidR="003F04A2" w:rsidRPr="003F04A2" w:rsidRDefault="003F04A2" w:rsidP="008C71AB">
            <w:proofErr w:type="spellStart"/>
            <w:r w:rsidRPr="003F04A2">
              <w:t>Produksjonsskular</w:t>
            </w:r>
            <w:proofErr w:type="spellEnd"/>
          </w:p>
        </w:tc>
        <w:tc>
          <w:tcPr>
            <w:tcW w:w="1295" w:type="dxa"/>
          </w:tcPr>
          <w:p w14:paraId="6FAA3427" w14:textId="77777777" w:rsidR="003F04A2" w:rsidRPr="003F04A2" w:rsidRDefault="003F04A2" w:rsidP="008C71AB">
            <w:pPr>
              <w:jc w:val="right"/>
            </w:pPr>
            <w:r w:rsidRPr="003F04A2">
              <w:t>Nei</w:t>
            </w:r>
          </w:p>
        </w:tc>
      </w:tr>
      <w:tr w:rsidR="003F04A2" w:rsidRPr="003F04A2" w14:paraId="6DCF5E72" w14:textId="77777777" w:rsidTr="008C71AB">
        <w:trPr>
          <w:trHeight w:val="380"/>
        </w:trPr>
        <w:tc>
          <w:tcPr>
            <w:tcW w:w="1384" w:type="dxa"/>
          </w:tcPr>
          <w:p w14:paraId="5EB9B24B" w14:textId="77777777" w:rsidR="003F04A2" w:rsidRPr="003F04A2" w:rsidRDefault="003F04A2" w:rsidP="008C71AB">
            <w:r w:rsidRPr="003F04A2">
              <w:t>2020–2021</w:t>
            </w:r>
          </w:p>
        </w:tc>
        <w:tc>
          <w:tcPr>
            <w:tcW w:w="1276" w:type="dxa"/>
          </w:tcPr>
          <w:p w14:paraId="14F9D1DF" w14:textId="77777777" w:rsidR="003F04A2" w:rsidRPr="003F04A2" w:rsidRDefault="003F04A2" w:rsidP="008C71AB">
            <w:r w:rsidRPr="003F04A2">
              <w:t>1104</w:t>
            </w:r>
          </w:p>
        </w:tc>
        <w:tc>
          <w:tcPr>
            <w:tcW w:w="5245" w:type="dxa"/>
          </w:tcPr>
          <w:p w14:paraId="4EF51DB2" w14:textId="77777777" w:rsidR="003F04A2" w:rsidRPr="003F04A2" w:rsidRDefault="003F04A2" w:rsidP="008C71AB">
            <w:proofErr w:type="spellStart"/>
            <w:r w:rsidRPr="003F04A2">
              <w:t>Heilskaplege</w:t>
            </w:r>
            <w:proofErr w:type="spellEnd"/>
            <w:r w:rsidRPr="003F04A2">
              <w:t xml:space="preserve"> og koordinerte </w:t>
            </w:r>
            <w:proofErr w:type="spellStart"/>
            <w:r w:rsidRPr="003F04A2">
              <w:t>tenester</w:t>
            </w:r>
            <w:proofErr w:type="spellEnd"/>
          </w:p>
        </w:tc>
        <w:tc>
          <w:tcPr>
            <w:tcW w:w="1295" w:type="dxa"/>
          </w:tcPr>
          <w:p w14:paraId="2C810CA8" w14:textId="77777777" w:rsidR="003F04A2" w:rsidRPr="003F04A2" w:rsidRDefault="003F04A2" w:rsidP="008C71AB">
            <w:pPr>
              <w:jc w:val="right"/>
            </w:pPr>
            <w:r w:rsidRPr="003F04A2">
              <w:t>Nei</w:t>
            </w:r>
          </w:p>
        </w:tc>
      </w:tr>
      <w:tr w:rsidR="003F04A2" w:rsidRPr="003F04A2" w14:paraId="7943262C" w14:textId="77777777" w:rsidTr="008C71AB">
        <w:trPr>
          <w:trHeight w:val="380"/>
        </w:trPr>
        <w:tc>
          <w:tcPr>
            <w:tcW w:w="1384" w:type="dxa"/>
          </w:tcPr>
          <w:p w14:paraId="47673E50" w14:textId="77777777" w:rsidR="003F04A2" w:rsidRPr="003F04A2" w:rsidRDefault="003F04A2" w:rsidP="008C71AB">
            <w:r w:rsidRPr="003F04A2">
              <w:lastRenderedPageBreak/>
              <w:t>2020–2021</w:t>
            </w:r>
          </w:p>
        </w:tc>
        <w:tc>
          <w:tcPr>
            <w:tcW w:w="1276" w:type="dxa"/>
          </w:tcPr>
          <w:p w14:paraId="5ECE697D" w14:textId="77777777" w:rsidR="003F04A2" w:rsidRPr="003F04A2" w:rsidRDefault="003F04A2" w:rsidP="008C71AB">
            <w:r w:rsidRPr="003F04A2">
              <w:t>1291</w:t>
            </w:r>
          </w:p>
        </w:tc>
        <w:tc>
          <w:tcPr>
            <w:tcW w:w="5245" w:type="dxa"/>
          </w:tcPr>
          <w:p w14:paraId="2FB1C5DD" w14:textId="77777777" w:rsidR="003F04A2" w:rsidRPr="003F04A2" w:rsidRDefault="003F04A2" w:rsidP="008C71AB">
            <w:r w:rsidRPr="003F04A2">
              <w:t xml:space="preserve">Avansert utstyr i </w:t>
            </w:r>
            <w:proofErr w:type="spellStart"/>
            <w:r w:rsidRPr="003F04A2">
              <w:t>vidaregåande</w:t>
            </w:r>
            <w:proofErr w:type="spellEnd"/>
            <w:r w:rsidRPr="003F04A2">
              <w:t xml:space="preserve"> opplæring</w:t>
            </w:r>
          </w:p>
        </w:tc>
        <w:tc>
          <w:tcPr>
            <w:tcW w:w="1295" w:type="dxa"/>
          </w:tcPr>
          <w:p w14:paraId="520086E0" w14:textId="77777777" w:rsidR="003F04A2" w:rsidRPr="003F04A2" w:rsidRDefault="003F04A2" w:rsidP="008C71AB">
            <w:pPr>
              <w:jc w:val="right"/>
            </w:pPr>
            <w:r w:rsidRPr="003F04A2">
              <w:t>Ja</w:t>
            </w:r>
          </w:p>
        </w:tc>
      </w:tr>
      <w:tr w:rsidR="003F04A2" w:rsidRPr="003F04A2" w14:paraId="71CDF7AE" w14:textId="77777777" w:rsidTr="008C71AB">
        <w:trPr>
          <w:trHeight w:val="380"/>
        </w:trPr>
        <w:tc>
          <w:tcPr>
            <w:tcW w:w="1384" w:type="dxa"/>
          </w:tcPr>
          <w:p w14:paraId="201C6E48" w14:textId="77777777" w:rsidR="003F04A2" w:rsidRPr="003F04A2" w:rsidRDefault="003F04A2" w:rsidP="008C71AB">
            <w:r w:rsidRPr="003F04A2">
              <w:t>2019–2020</w:t>
            </w:r>
          </w:p>
        </w:tc>
        <w:tc>
          <w:tcPr>
            <w:tcW w:w="1276" w:type="dxa"/>
          </w:tcPr>
          <w:p w14:paraId="7DBF8337" w14:textId="77777777" w:rsidR="003F04A2" w:rsidRPr="003F04A2" w:rsidRDefault="003F04A2" w:rsidP="008C71AB">
            <w:r w:rsidRPr="003F04A2">
              <w:t>459</w:t>
            </w:r>
          </w:p>
        </w:tc>
        <w:tc>
          <w:tcPr>
            <w:tcW w:w="5245" w:type="dxa"/>
          </w:tcPr>
          <w:p w14:paraId="3719C4A0" w14:textId="77777777" w:rsidR="003F04A2" w:rsidRPr="003F04A2" w:rsidRDefault="003F04A2" w:rsidP="008C71AB">
            <w:r w:rsidRPr="003F04A2">
              <w:t xml:space="preserve">Korte </w:t>
            </w:r>
            <w:proofErr w:type="spellStart"/>
            <w:r w:rsidRPr="003F04A2">
              <w:t>utdanningstilbod</w:t>
            </w:r>
            <w:proofErr w:type="spellEnd"/>
            <w:r w:rsidRPr="003F04A2">
              <w:t xml:space="preserve"> ved </w:t>
            </w:r>
            <w:proofErr w:type="spellStart"/>
            <w:r w:rsidRPr="003F04A2">
              <w:t>fagskulane</w:t>
            </w:r>
            <w:proofErr w:type="spellEnd"/>
          </w:p>
        </w:tc>
        <w:tc>
          <w:tcPr>
            <w:tcW w:w="1295" w:type="dxa"/>
          </w:tcPr>
          <w:p w14:paraId="7298FA79" w14:textId="77777777" w:rsidR="003F04A2" w:rsidRPr="003F04A2" w:rsidRDefault="003F04A2" w:rsidP="008C71AB">
            <w:pPr>
              <w:jc w:val="right"/>
            </w:pPr>
            <w:r w:rsidRPr="003F04A2">
              <w:t>Ja</w:t>
            </w:r>
          </w:p>
        </w:tc>
      </w:tr>
      <w:tr w:rsidR="003F04A2" w:rsidRPr="003F04A2" w14:paraId="308D223F" w14:textId="77777777" w:rsidTr="008C71AB">
        <w:trPr>
          <w:trHeight w:val="380"/>
        </w:trPr>
        <w:tc>
          <w:tcPr>
            <w:tcW w:w="1384" w:type="dxa"/>
          </w:tcPr>
          <w:p w14:paraId="05A3B4A4" w14:textId="77777777" w:rsidR="003F04A2" w:rsidRPr="003F04A2" w:rsidRDefault="003F04A2" w:rsidP="008C71AB">
            <w:r w:rsidRPr="003F04A2">
              <w:t>2019–2020</w:t>
            </w:r>
          </w:p>
        </w:tc>
        <w:tc>
          <w:tcPr>
            <w:tcW w:w="1276" w:type="dxa"/>
          </w:tcPr>
          <w:p w14:paraId="7455B6BD" w14:textId="77777777" w:rsidR="003F04A2" w:rsidRPr="003F04A2" w:rsidRDefault="003F04A2" w:rsidP="008C71AB">
            <w:r w:rsidRPr="003F04A2">
              <w:t>497</w:t>
            </w:r>
          </w:p>
        </w:tc>
        <w:tc>
          <w:tcPr>
            <w:tcW w:w="5245" w:type="dxa"/>
          </w:tcPr>
          <w:p w14:paraId="17507596" w14:textId="77777777" w:rsidR="003F04A2" w:rsidRPr="003F04A2" w:rsidRDefault="003F04A2" w:rsidP="008C71AB">
            <w:r w:rsidRPr="003F04A2">
              <w:t>Barn i utlandet</w:t>
            </w:r>
          </w:p>
        </w:tc>
        <w:tc>
          <w:tcPr>
            <w:tcW w:w="1295" w:type="dxa"/>
          </w:tcPr>
          <w:p w14:paraId="04BBB7F7" w14:textId="77777777" w:rsidR="003F04A2" w:rsidRPr="003F04A2" w:rsidRDefault="003F04A2" w:rsidP="008C71AB">
            <w:pPr>
              <w:jc w:val="right"/>
            </w:pPr>
            <w:r w:rsidRPr="003F04A2">
              <w:t>Ja</w:t>
            </w:r>
          </w:p>
        </w:tc>
      </w:tr>
      <w:tr w:rsidR="003F04A2" w:rsidRPr="003F04A2" w14:paraId="58E590DE" w14:textId="77777777" w:rsidTr="008C71AB">
        <w:trPr>
          <w:trHeight w:val="380"/>
        </w:trPr>
        <w:tc>
          <w:tcPr>
            <w:tcW w:w="1384" w:type="dxa"/>
          </w:tcPr>
          <w:p w14:paraId="3167A879" w14:textId="77777777" w:rsidR="003F04A2" w:rsidRPr="003F04A2" w:rsidRDefault="003F04A2" w:rsidP="008C71AB">
            <w:r w:rsidRPr="003F04A2">
              <w:t>2019–2020</w:t>
            </w:r>
          </w:p>
        </w:tc>
        <w:tc>
          <w:tcPr>
            <w:tcW w:w="1276" w:type="dxa"/>
          </w:tcPr>
          <w:p w14:paraId="70B6FEC6" w14:textId="77777777" w:rsidR="003F04A2" w:rsidRPr="003F04A2" w:rsidRDefault="003F04A2" w:rsidP="008C71AB">
            <w:r w:rsidRPr="003F04A2">
              <w:t>697</w:t>
            </w:r>
          </w:p>
        </w:tc>
        <w:tc>
          <w:tcPr>
            <w:tcW w:w="5245" w:type="dxa"/>
          </w:tcPr>
          <w:p w14:paraId="3758E372" w14:textId="77777777" w:rsidR="003F04A2" w:rsidRPr="003F04A2" w:rsidRDefault="003F04A2" w:rsidP="008C71AB">
            <w:r w:rsidRPr="003F04A2">
              <w:t>Kompetansefunn Digital</w:t>
            </w:r>
          </w:p>
        </w:tc>
        <w:tc>
          <w:tcPr>
            <w:tcW w:w="1295" w:type="dxa"/>
          </w:tcPr>
          <w:p w14:paraId="681A6D72" w14:textId="77777777" w:rsidR="003F04A2" w:rsidRPr="003F04A2" w:rsidRDefault="003F04A2" w:rsidP="008C71AB">
            <w:pPr>
              <w:jc w:val="right"/>
            </w:pPr>
            <w:r w:rsidRPr="003F04A2">
              <w:t>Nei</w:t>
            </w:r>
          </w:p>
        </w:tc>
      </w:tr>
      <w:tr w:rsidR="003F04A2" w:rsidRPr="003F04A2" w14:paraId="5D08E36B" w14:textId="77777777" w:rsidTr="008C71AB">
        <w:trPr>
          <w:trHeight w:val="380"/>
        </w:trPr>
        <w:tc>
          <w:tcPr>
            <w:tcW w:w="1384" w:type="dxa"/>
          </w:tcPr>
          <w:p w14:paraId="79F38869" w14:textId="77777777" w:rsidR="003F04A2" w:rsidRPr="003F04A2" w:rsidRDefault="003F04A2" w:rsidP="008C71AB">
            <w:r w:rsidRPr="003F04A2">
              <w:t>2019–2020</w:t>
            </w:r>
          </w:p>
        </w:tc>
        <w:tc>
          <w:tcPr>
            <w:tcW w:w="1276" w:type="dxa"/>
          </w:tcPr>
          <w:p w14:paraId="0EC51657" w14:textId="77777777" w:rsidR="003F04A2" w:rsidRPr="003F04A2" w:rsidRDefault="003F04A2" w:rsidP="008C71AB">
            <w:r w:rsidRPr="003F04A2">
              <w:t>699</w:t>
            </w:r>
          </w:p>
        </w:tc>
        <w:tc>
          <w:tcPr>
            <w:tcW w:w="5245" w:type="dxa"/>
          </w:tcPr>
          <w:p w14:paraId="39F6B430" w14:textId="77777777" w:rsidR="003F04A2" w:rsidRPr="003F04A2" w:rsidRDefault="003F04A2" w:rsidP="008C71AB">
            <w:r w:rsidRPr="003F04A2">
              <w:t xml:space="preserve">Finansieringssystem for universitet og </w:t>
            </w:r>
            <w:proofErr w:type="spellStart"/>
            <w:r w:rsidRPr="003F04A2">
              <w:t>høgskular</w:t>
            </w:r>
            <w:proofErr w:type="spellEnd"/>
          </w:p>
        </w:tc>
        <w:tc>
          <w:tcPr>
            <w:tcW w:w="1295" w:type="dxa"/>
          </w:tcPr>
          <w:p w14:paraId="486B7233" w14:textId="77777777" w:rsidR="003F04A2" w:rsidRPr="003F04A2" w:rsidRDefault="003F04A2" w:rsidP="008C71AB">
            <w:pPr>
              <w:jc w:val="right"/>
            </w:pPr>
            <w:r w:rsidRPr="003F04A2">
              <w:t>Nei</w:t>
            </w:r>
          </w:p>
        </w:tc>
      </w:tr>
      <w:tr w:rsidR="003F04A2" w:rsidRPr="003F04A2" w14:paraId="2CC6DC34" w14:textId="77777777" w:rsidTr="008C71AB">
        <w:trPr>
          <w:trHeight w:val="380"/>
        </w:trPr>
        <w:tc>
          <w:tcPr>
            <w:tcW w:w="1384" w:type="dxa"/>
          </w:tcPr>
          <w:p w14:paraId="3909785B" w14:textId="77777777" w:rsidR="003F04A2" w:rsidRPr="003F04A2" w:rsidRDefault="003F04A2" w:rsidP="008C71AB">
            <w:r w:rsidRPr="003F04A2">
              <w:t>2019–2020</w:t>
            </w:r>
          </w:p>
        </w:tc>
        <w:tc>
          <w:tcPr>
            <w:tcW w:w="1276" w:type="dxa"/>
          </w:tcPr>
          <w:p w14:paraId="3B5B17E5" w14:textId="77777777" w:rsidR="003F04A2" w:rsidRPr="003F04A2" w:rsidRDefault="003F04A2" w:rsidP="008C71AB">
            <w:r w:rsidRPr="003F04A2">
              <w:t>700</w:t>
            </w:r>
          </w:p>
        </w:tc>
        <w:tc>
          <w:tcPr>
            <w:tcW w:w="5245" w:type="dxa"/>
          </w:tcPr>
          <w:p w14:paraId="30B0880E" w14:textId="77777777" w:rsidR="003F04A2" w:rsidRPr="003F04A2" w:rsidRDefault="003F04A2" w:rsidP="008C71AB">
            <w:proofErr w:type="spellStart"/>
            <w:r w:rsidRPr="003F04A2">
              <w:t>Studieplassar</w:t>
            </w:r>
            <w:proofErr w:type="spellEnd"/>
            <w:r w:rsidRPr="003F04A2">
              <w:t xml:space="preserve"> i </w:t>
            </w:r>
            <w:proofErr w:type="spellStart"/>
            <w:r w:rsidRPr="003F04A2">
              <w:t>høgare</w:t>
            </w:r>
            <w:proofErr w:type="spellEnd"/>
            <w:r w:rsidRPr="003F04A2">
              <w:t xml:space="preserve"> </w:t>
            </w:r>
            <w:proofErr w:type="spellStart"/>
            <w:r w:rsidRPr="003F04A2">
              <w:t>yrkesfagleg</w:t>
            </w:r>
            <w:proofErr w:type="spellEnd"/>
            <w:r w:rsidRPr="003F04A2">
              <w:t xml:space="preserve"> utdanning</w:t>
            </w:r>
          </w:p>
        </w:tc>
        <w:tc>
          <w:tcPr>
            <w:tcW w:w="1295" w:type="dxa"/>
          </w:tcPr>
          <w:p w14:paraId="7F604F15" w14:textId="77777777" w:rsidR="003F04A2" w:rsidRPr="003F04A2" w:rsidRDefault="003F04A2" w:rsidP="008C71AB">
            <w:pPr>
              <w:jc w:val="right"/>
            </w:pPr>
            <w:r w:rsidRPr="003F04A2">
              <w:t>Nei</w:t>
            </w:r>
          </w:p>
        </w:tc>
      </w:tr>
      <w:tr w:rsidR="003F04A2" w:rsidRPr="003F04A2" w14:paraId="086EE0FD" w14:textId="77777777" w:rsidTr="008C71AB">
        <w:trPr>
          <w:trHeight w:val="380"/>
        </w:trPr>
        <w:tc>
          <w:tcPr>
            <w:tcW w:w="1384" w:type="dxa"/>
          </w:tcPr>
          <w:p w14:paraId="63FA8F3B" w14:textId="77777777" w:rsidR="003F04A2" w:rsidRPr="003F04A2" w:rsidRDefault="003F04A2" w:rsidP="008C71AB">
            <w:r w:rsidRPr="003F04A2">
              <w:t>2019–2020</w:t>
            </w:r>
          </w:p>
        </w:tc>
        <w:tc>
          <w:tcPr>
            <w:tcW w:w="1276" w:type="dxa"/>
          </w:tcPr>
          <w:p w14:paraId="1E55AA32" w14:textId="77777777" w:rsidR="003F04A2" w:rsidRPr="003F04A2" w:rsidRDefault="003F04A2" w:rsidP="008C71AB">
            <w:r w:rsidRPr="003F04A2">
              <w:t>701</w:t>
            </w:r>
          </w:p>
        </w:tc>
        <w:tc>
          <w:tcPr>
            <w:tcW w:w="5245" w:type="dxa"/>
          </w:tcPr>
          <w:p w14:paraId="576EF8E2" w14:textId="77777777" w:rsidR="003F04A2" w:rsidRPr="003F04A2" w:rsidRDefault="003F04A2" w:rsidP="008C71AB">
            <w:proofErr w:type="spellStart"/>
            <w:r w:rsidRPr="003F04A2">
              <w:t>Vaksne</w:t>
            </w:r>
            <w:proofErr w:type="spellEnd"/>
            <w:r w:rsidRPr="003F04A2">
              <w:t xml:space="preserve"> </w:t>
            </w:r>
            <w:proofErr w:type="spellStart"/>
            <w:r w:rsidRPr="003F04A2">
              <w:t>utan</w:t>
            </w:r>
            <w:proofErr w:type="spellEnd"/>
            <w:r w:rsidRPr="003F04A2">
              <w:t xml:space="preserve"> rett til </w:t>
            </w:r>
            <w:proofErr w:type="spellStart"/>
            <w:r w:rsidRPr="003F04A2">
              <w:t>vidaregåande</w:t>
            </w:r>
            <w:proofErr w:type="spellEnd"/>
            <w:r w:rsidRPr="003F04A2">
              <w:t xml:space="preserve"> opplæring</w:t>
            </w:r>
          </w:p>
        </w:tc>
        <w:tc>
          <w:tcPr>
            <w:tcW w:w="1295" w:type="dxa"/>
          </w:tcPr>
          <w:p w14:paraId="574EE332" w14:textId="77777777" w:rsidR="003F04A2" w:rsidRPr="003F04A2" w:rsidRDefault="003F04A2" w:rsidP="008C71AB">
            <w:pPr>
              <w:jc w:val="right"/>
            </w:pPr>
            <w:r w:rsidRPr="003F04A2">
              <w:t>Nei</w:t>
            </w:r>
          </w:p>
        </w:tc>
      </w:tr>
      <w:tr w:rsidR="003F04A2" w:rsidRPr="003F04A2" w14:paraId="5F830E79" w14:textId="77777777" w:rsidTr="008C71AB">
        <w:trPr>
          <w:trHeight w:val="380"/>
        </w:trPr>
        <w:tc>
          <w:tcPr>
            <w:tcW w:w="1384" w:type="dxa"/>
          </w:tcPr>
          <w:p w14:paraId="20BA0C00" w14:textId="77777777" w:rsidR="003F04A2" w:rsidRPr="003F04A2" w:rsidRDefault="003F04A2" w:rsidP="008C71AB">
            <w:r w:rsidRPr="003F04A2">
              <w:t>2018–2019</w:t>
            </w:r>
          </w:p>
        </w:tc>
        <w:tc>
          <w:tcPr>
            <w:tcW w:w="1276" w:type="dxa"/>
          </w:tcPr>
          <w:p w14:paraId="1C6B176C" w14:textId="77777777" w:rsidR="003F04A2" w:rsidRPr="003F04A2" w:rsidRDefault="003F04A2" w:rsidP="008C71AB">
            <w:r w:rsidRPr="003F04A2">
              <w:t>51</w:t>
            </w:r>
          </w:p>
        </w:tc>
        <w:tc>
          <w:tcPr>
            <w:tcW w:w="5245" w:type="dxa"/>
          </w:tcPr>
          <w:p w14:paraId="536E3F48" w14:textId="77777777" w:rsidR="003F04A2" w:rsidRPr="003F04A2" w:rsidRDefault="003F04A2" w:rsidP="008C71AB">
            <w:r w:rsidRPr="003F04A2">
              <w:t xml:space="preserve">Finansieringssystemet og ideelle </w:t>
            </w:r>
            <w:proofErr w:type="spellStart"/>
            <w:r w:rsidRPr="003F04A2">
              <w:t>barnehagar</w:t>
            </w:r>
            <w:proofErr w:type="spellEnd"/>
          </w:p>
        </w:tc>
        <w:tc>
          <w:tcPr>
            <w:tcW w:w="1295" w:type="dxa"/>
          </w:tcPr>
          <w:p w14:paraId="477E9E13" w14:textId="77777777" w:rsidR="003F04A2" w:rsidRPr="003F04A2" w:rsidRDefault="003F04A2" w:rsidP="008C71AB">
            <w:pPr>
              <w:jc w:val="right"/>
            </w:pPr>
            <w:r w:rsidRPr="003F04A2">
              <w:t>Nei</w:t>
            </w:r>
          </w:p>
        </w:tc>
      </w:tr>
      <w:tr w:rsidR="003F04A2" w:rsidRPr="003F04A2" w14:paraId="604F96B8" w14:textId="77777777" w:rsidTr="008C71AB">
        <w:trPr>
          <w:trHeight w:val="380"/>
        </w:trPr>
        <w:tc>
          <w:tcPr>
            <w:tcW w:w="1384" w:type="dxa"/>
          </w:tcPr>
          <w:p w14:paraId="41CF346A" w14:textId="77777777" w:rsidR="003F04A2" w:rsidRPr="003F04A2" w:rsidRDefault="003F04A2" w:rsidP="008C71AB">
            <w:r w:rsidRPr="003F04A2">
              <w:t>2018–2019</w:t>
            </w:r>
          </w:p>
        </w:tc>
        <w:tc>
          <w:tcPr>
            <w:tcW w:w="1276" w:type="dxa"/>
          </w:tcPr>
          <w:p w14:paraId="451A9508" w14:textId="77777777" w:rsidR="003F04A2" w:rsidRPr="003F04A2" w:rsidRDefault="003F04A2" w:rsidP="008C71AB">
            <w:r w:rsidRPr="003F04A2">
              <w:t>197</w:t>
            </w:r>
          </w:p>
        </w:tc>
        <w:tc>
          <w:tcPr>
            <w:tcW w:w="5245" w:type="dxa"/>
          </w:tcPr>
          <w:p w14:paraId="27D43B89" w14:textId="77777777" w:rsidR="003F04A2" w:rsidRPr="003F04A2" w:rsidRDefault="003F04A2" w:rsidP="008C71AB">
            <w:r w:rsidRPr="003F04A2">
              <w:t xml:space="preserve">Fritak </w:t>
            </w:r>
            <w:proofErr w:type="spellStart"/>
            <w:r w:rsidRPr="003F04A2">
              <w:t>frå</w:t>
            </w:r>
            <w:proofErr w:type="spellEnd"/>
            <w:r w:rsidRPr="003F04A2">
              <w:t xml:space="preserve"> </w:t>
            </w:r>
            <w:proofErr w:type="spellStart"/>
            <w:r w:rsidRPr="003F04A2">
              <w:t>skulefag</w:t>
            </w:r>
            <w:proofErr w:type="spellEnd"/>
          </w:p>
        </w:tc>
        <w:tc>
          <w:tcPr>
            <w:tcW w:w="1295" w:type="dxa"/>
          </w:tcPr>
          <w:p w14:paraId="13FCB244" w14:textId="77777777" w:rsidR="003F04A2" w:rsidRPr="003F04A2" w:rsidRDefault="003F04A2" w:rsidP="008C71AB">
            <w:pPr>
              <w:jc w:val="right"/>
            </w:pPr>
            <w:r w:rsidRPr="003F04A2">
              <w:t>Nei</w:t>
            </w:r>
          </w:p>
        </w:tc>
      </w:tr>
      <w:tr w:rsidR="003F04A2" w:rsidRPr="003F04A2" w14:paraId="023A28EE" w14:textId="77777777" w:rsidTr="008C71AB">
        <w:trPr>
          <w:trHeight w:val="380"/>
        </w:trPr>
        <w:tc>
          <w:tcPr>
            <w:tcW w:w="1384" w:type="dxa"/>
          </w:tcPr>
          <w:p w14:paraId="6855FDA3" w14:textId="77777777" w:rsidR="003F04A2" w:rsidRPr="003F04A2" w:rsidRDefault="003F04A2" w:rsidP="008C71AB">
            <w:r w:rsidRPr="003F04A2">
              <w:t>2017–2018</w:t>
            </w:r>
          </w:p>
        </w:tc>
        <w:tc>
          <w:tcPr>
            <w:tcW w:w="1276" w:type="dxa"/>
          </w:tcPr>
          <w:p w14:paraId="45F04C87" w14:textId="77777777" w:rsidR="003F04A2" w:rsidRPr="003F04A2" w:rsidRDefault="003F04A2" w:rsidP="008C71AB">
            <w:r w:rsidRPr="003F04A2">
              <w:t>62</w:t>
            </w:r>
          </w:p>
        </w:tc>
        <w:tc>
          <w:tcPr>
            <w:tcW w:w="5245" w:type="dxa"/>
          </w:tcPr>
          <w:p w14:paraId="2EB4A99E" w14:textId="77777777" w:rsidR="003F04A2" w:rsidRPr="003F04A2" w:rsidRDefault="003F04A2" w:rsidP="008C71AB">
            <w:r w:rsidRPr="003F04A2">
              <w:t xml:space="preserve">Kortkurs ved </w:t>
            </w:r>
            <w:proofErr w:type="spellStart"/>
            <w:r w:rsidRPr="003F04A2">
              <w:t>folkehøgskular</w:t>
            </w:r>
            <w:proofErr w:type="spellEnd"/>
          </w:p>
        </w:tc>
        <w:tc>
          <w:tcPr>
            <w:tcW w:w="1295" w:type="dxa"/>
          </w:tcPr>
          <w:p w14:paraId="63DBCC51" w14:textId="77777777" w:rsidR="003F04A2" w:rsidRPr="003F04A2" w:rsidRDefault="003F04A2" w:rsidP="008C71AB">
            <w:pPr>
              <w:jc w:val="right"/>
            </w:pPr>
            <w:r w:rsidRPr="003F04A2">
              <w:t>Ja</w:t>
            </w:r>
          </w:p>
        </w:tc>
      </w:tr>
      <w:tr w:rsidR="003F04A2" w:rsidRPr="003F04A2" w14:paraId="5410739F" w14:textId="77777777" w:rsidTr="008C71AB">
        <w:trPr>
          <w:trHeight w:val="380"/>
        </w:trPr>
        <w:tc>
          <w:tcPr>
            <w:tcW w:w="1384" w:type="dxa"/>
          </w:tcPr>
          <w:p w14:paraId="0C40DC59" w14:textId="77777777" w:rsidR="003F04A2" w:rsidRPr="003F04A2" w:rsidRDefault="003F04A2" w:rsidP="008C71AB">
            <w:r w:rsidRPr="003F04A2">
              <w:t>2017–2018</w:t>
            </w:r>
          </w:p>
        </w:tc>
        <w:tc>
          <w:tcPr>
            <w:tcW w:w="1276" w:type="dxa"/>
          </w:tcPr>
          <w:p w14:paraId="2F520A6B" w14:textId="77777777" w:rsidR="003F04A2" w:rsidRPr="003F04A2" w:rsidRDefault="003F04A2" w:rsidP="008C71AB">
            <w:r w:rsidRPr="003F04A2">
              <w:t>461</w:t>
            </w:r>
          </w:p>
        </w:tc>
        <w:tc>
          <w:tcPr>
            <w:tcW w:w="5245" w:type="dxa"/>
          </w:tcPr>
          <w:p w14:paraId="79666B4C" w14:textId="77777777" w:rsidR="003F04A2" w:rsidRPr="003F04A2" w:rsidRDefault="003F04A2" w:rsidP="008C71AB">
            <w:r w:rsidRPr="003F04A2">
              <w:t xml:space="preserve">Vilkår for private </w:t>
            </w:r>
            <w:proofErr w:type="spellStart"/>
            <w:r w:rsidRPr="003F04A2">
              <w:t>barnehagar</w:t>
            </w:r>
            <w:proofErr w:type="spellEnd"/>
          </w:p>
        </w:tc>
        <w:tc>
          <w:tcPr>
            <w:tcW w:w="1295" w:type="dxa"/>
          </w:tcPr>
          <w:p w14:paraId="692F3BA7" w14:textId="77777777" w:rsidR="003F04A2" w:rsidRPr="003F04A2" w:rsidRDefault="003F04A2" w:rsidP="008C71AB">
            <w:pPr>
              <w:jc w:val="right"/>
            </w:pPr>
            <w:r w:rsidRPr="003F04A2">
              <w:t>Nei</w:t>
            </w:r>
          </w:p>
        </w:tc>
      </w:tr>
      <w:tr w:rsidR="003F04A2" w:rsidRPr="003F04A2" w14:paraId="07BF0144" w14:textId="77777777" w:rsidTr="008C71AB">
        <w:trPr>
          <w:trHeight w:val="380"/>
        </w:trPr>
        <w:tc>
          <w:tcPr>
            <w:tcW w:w="1384" w:type="dxa"/>
          </w:tcPr>
          <w:p w14:paraId="16308191" w14:textId="77777777" w:rsidR="003F04A2" w:rsidRPr="003F04A2" w:rsidRDefault="003F04A2" w:rsidP="008C71AB">
            <w:r w:rsidRPr="003F04A2">
              <w:t>2017–2018</w:t>
            </w:r>
          </w:p>
        </w:tc>
        <w:tc>
          <w:tcPr>
            <w:tcW w:w="1276" w:type="dxa"/>
          </w:tcPr>
          <w:p w14:paraId="5DE7533E" w14:textId="77777777" w:rsidR="003F04A2" w:rsidRPr="003F04A2" w:rsidRDefault="003F04A2" w:rsidP="008C71AB">
            <w:r w:rsidRPr="003F04A2">
              <w:t>785</w:t>
            </w:r>
          </w:p>
        </w:tc>
        <w:tc>
          <w:tcPr>
            <w:tcW w:w="5245" w:type="dxa"/>
          </w:tcPr>
          <w:p w14:paraId="0E715AE0" w14:textId="77777777" w:rsidR="003F04A2" w:rsidRPr="003F04A2" w:rsidRDefault="003F04A2" w:rsidP="008C71AB">
            <w:r w:rsidRPr="003F04A2">
              <w:t xml:space="preserve">Barn </w:t>
            </w:r>
            <w:proofErr w:type="spellStart"/>
            <w:r w:rsidRPr="003F04A2">
              <w:t>etterlatne</w:t>
            </w:r>
            <w:proofErr w:type="spellEnd"/>
            <w:r w:rsidRPr="003F04A2">
              <w:t xml:space="preserve"> i utlandet mot sin vilje</w:t>
            </w:r>
          </w:p>
        </w:tc>
        <w:tc>
          <w:tcPr>
            <w:tcW w:w="1295" w:type="dxa"/>
          </w:tcPr>
          <w:p w14:paraId="2DB805B0" w14:textId="77777777" w:rsidR="003F04A2" w:rsidRPr="003F04A2" w:rsidRDefault="003F04A2" w:rsidP="008C71AB">
            <w:pPr>
              <w:jc w:val="right"/>
            </w:pPr>
            <w:r w:rsidRPr="003F04A2">
              <w:t>Ja</w:t>
            </w:r>
          </w:p>
        </w:tc>
      </w:tr>
      <w:tr w:rsidR="003F04A2" w:rsidRPr="003F04A2" w14:paraId="44A9E21E" w14:textId="77777777" w:rsidTr="008C71AB">
        <w:trPr>
          <w:trHeight w:val="380"/>
        </w:trPr>
        <w:tc>
          <w:tcPr>
            <w:tcW w:w="1384" w:type="dxa"/>
          </w:tcPr>
          <w:p w14:paraId="45A03664" w14:textId="77777777" w:rsidR="003F04A2" w:rsidRPr="003F04A2" w:rsidRDefault="003F04A2" w:rsidP="008C71AB">
            <w:r w:rsidRPr="003F04A2">
              <w:t>2017–2018</w:t>
            </w:r>
          </w:p>
        </w:tc>
        <w:tc>
          <w:tcPr>
            <w:tcW w:w="1276" w:type="dxa"/>
          </w:tcPr>
          <w:p w14:paraId="2E536602" w14:textId="77777777" w:rsidR="003F04A2" w:rsidRPr="003F04A2" w:rsidRDefault="003F04A2" w:rsidP="008C71AB">
            <w:r w:rsidRPr="003F04A2">
              <w:t>802</w:t>
            </w:r>
          </w:p>
        </w:tc>
        <w:tc>
          <w:tcPr>
            <w:tcW w:w="5245" w:type="dxa"/>
          </w:tcPr>
          <w:p w14:paraId="507D1FBC" w14:textId="77777777" w:rsidR="003F04A2" w:rsidRPr="003F04A2" w:rsidRDefault="003F04A2" w:rsidP="008C71AB">
            <w:r w:rsidRPr="003F04A2">
              <w:t xml:space="preserve">Finansieringssystemet for private </w:t>
            </w:r>
            <w:proofErr w:type="spellStart"/>
            <w:r w:rsidRPr="003F04A2">
              <w:t>barnehagar</w:t>
            </w:r>
            <w:proofErr w:type="spellEnd"/>
          </w:p>
        </w:tc>
        <w:tc>
          <w:tcPr>
            <w:tcW w:w="1295" w:type="dxa"/>
          </w:tcPr>
          <w:p w14:paraId="6B37544C" w14:textId="77777777" w:rsidR="003F04A2" w:rsidRPr="003F04A2" w:rsidRDefault="003F04A2" w:rsidP="008C71AB">
            <w:pPr>
              <w:jc w:val="right"/>
            </w:pPr>
            <w:r w:rsidRPr="003F04A2">
              <w:t>Nei</w:t>
            </w:r>
          </w:p>
        </w:tc>
      </w:tr>
      <w:tr w:rsidR="003F04A2" w:rsidRPr="003F04A2" w14:paraId="1C8C2AEB" w14:textId="77777777" w:rsidTr="008C71AB">
        <w:trPr>
          <w:trHeight w:val="380"/>
        </w:trPr>
        <w:tc>
          <w:tcPr>
            <w:tcW w:w="1384" w:type="dxa"/>
          </w:tcPr>
          <w:p w14:paraId="44547223" w14:textId="77777777" w:rsidR="003F04A2" w:rsidRPr="003F04A2" w:rsidRDefault="003F04A2" w:rsidP="008C71AB">
            <w:r w:rsidRPr="003F04A2">
              <w:t>2017–2018</w:t>
            </w:r>
          </w:p>
        </w:tc>
        <w:tc>
          <w:tcPr>
            <w:tcW w:w="1276" w:type="dxa"/>
          </w:tcPr>
          <w:p w14:paraId="76AB8F5D" w14:textId="77777777" w:rsidR="003F04A2" w:rsidRPr="003F04A2" w:rsidRDefault="003F04A2" w:rsidP="008C71AB">
            <w:r w:rsidRPr="003F04A2">
              <w:t>886</w:t>
            </w:r>
          </w:p>
        </w:tc>
        <w:tc>
          <w:tcPr>
            <w:tcW w:w="5245" w:type="dxa"/>
          </w:tcPr>
          <w:p w14:paraId="2EA7DD25" w14:textId="77777777" w:rsidR="003F04A2" w:rsidRPr="003F04A2" w:rsidRDefault="003F04A2" w:rsidP="008C71AB">
            <w:r w:rsidRPr="003F04A2">
              <w:t xml:space="preserve">Kvalitetsvurderingssystemet i </w:t>
            </w:r>
            <w:proofErr w:type="spellStart"/>
            <w:r w:rsidRPr="003F04A2">
              <w:t>skulen</w:t>
            </w:r>
            <w:proofErr w:type="spellEnd"/>
          </w:p>
        </w:tc>
        <w:tc>
          <w:tcPr>
            <w:tcW w:w="1295" w:type="dxa"/>
          </w:tcPr>
          <w:p w14:paraId="78DB9FBE" w14:textId="77777777" w:rsidR="003F04A2" w:rsidRPr="003F04A2" w:rsidRDefault="003F04A2" w:rsidP="008C71AB">
            <w:pPr>
              <w:jc w:val="right"/>
            </w:pPr>
            <w:r w:rsidRPr="003F04A2">
              <w:t>Ja</w:t>
            </w:r>
          </w:p>
        </w:tc>
      </w:tr>
      <w:tr w:rsidR="003F04A2" w:rsidRPr="003F04A2" w14:paraId="1C8FEF51" w14:textId="77777777" w:rsidTr="008C71AB">
        <w:trPr>
          <w:trHeight w:val="380"/>
        </w:trPr>
        <w:tc>
          <w:tcPr>
            <w:tcW w:w="1384" w:type="dxa"/>
          </w:tcPr>
          <w:p w14:paraId="48574C9E" w14:textId="77777777" w:rsidR="003F04A2" w:rsidRPr="003F04A2" w:rsidRDefault="003F04A2" w:rsidP="008C71AB">
            <w:r w:rsidRPr="003F04A2">
              <w:t>2017–2018</w:t>
            </w:r>
          </w:p>
        </w:tc>
        <w:tc>
          <w:tcPr>
            <w:tcW w:w="1276" w:type="dxa"/>
          </w:tcPr>
          <w:p w14:paraId="58231BAB" w14:textId="77777777" w:rsidR="003F04A2" w:rsidRPr="003F04A2" w:rsidRDefault="003F04A2" w:rsidP="008C71AB">
            <w:r w:rsidRPr="003F04A2">
              <w:t>887</w:t>
            </w:r>
          </w:p>
        </w:tc>
        <w:tc>
          <w:tcPr>
            <w:tcW w:w="5245" w:type="dxa"/>
          </w:tcPr>
          <w:p w14:paraId="55E959E5" w14:textId="77777777" w:rsidR="003F04A2" w:rsidRPr="003F04A2" w:rsidRDefault="003F04A2" w:rsidP="008C71AB">
            <w:r w:rsidRPr="003F04A2">
              <w:t xml:space="preserve">Rangering av </w:t>
            </w:r>
            <w:proofErr w:type="spellStart"/>
            <w:r w:rsidRPr="003F04A2">
              <w:t>søkarar</w:t>
            </w:r>
            <w:proofErr w:type="spellEnd"/>
            <w:r w:rsidRPr="003F04A2">
              <w:t xml:space="preserve"> til </w:t>
            </w:r>
            <w:proofErr w:type="spellStart"/>
            <w:r w:rsidRPr="003F04A2">
              <w:t>høgare</w:t>
            </w:r>
            <w:proofErr w:type="spellEnd"/>
            <w:r w:rsidRPr="003F04A2">
              <w:t xml:space="preserve"> utdanning</w:t>
            </w:r>
          </w:p>
        </w:tc>
        <w:tc>
          <w:tcPr>
            <w:tcW w:w="1295" w:type="dxa"/>
          </w:tcPr>
          <w:p w14:paraId="742A79CF" w14:textId="77777777" w:rsidR="003F04A2" w:rsidRPr="003F04A2" w:rsidRDefault="003F04A2" w:rsidP="008C71AB">
            <w:pPr>
              <w:jc w:val="right"/>
            </w:pPr>
            <w:r w:rsidRPr="003F04A2">
              <w:t>Nei</w:t>
            </w:r>
          </w:p>
        </w:tc>
      </w:tr>
      <w:tr w:rsidR="003F04A2" w:rsidRPr="003F04A2" w14:paraId="0F0E9394" w14:textId="77777777" w:rsidTr="008C71AB">
        <w:trPr>
          <w:trHeight w:val="380"/>
        </w:trPr>
        <w:tc>
          <w:tcPr>
            <w:tcW w:w="1384" w:type="dxa"/>
          </w:tcPr>
          <w:p w14:paraId="58DCA64E" w14:textId="77777777" w:rsidR="003F04A2" w:rsidRPr="003F04A2" w:rsidRDefault="003F04A2" w:rsidP="008C71AB">
            <w:r w:rsidRPr="003F04A2">
              <w:t>2016–2017</w:t>
            </w:r>
          </w:p>
        </w:tc>
        <w:tc>
          <w:tcPr>
            <w:tcW w:w="1276" w:type="dxa"/>
          </w:tcPr>
          <w:p w14:paraId="23E4DACD" w14:textId="77777777" w:rsidR="003F04A2" w:rsidRPr="003F04A2" w:rsidRDefault="003F04A2" w:rsidP="008C71AB">
            <w:r w:rsidRPr="003F04A2">
              <w:t>67</w:t>
            </w:r>
          </w:p>
        </w:tc>
        <w:tc>
          <w:tcPr>
            <w:tcW w:w="5245" w:type="dxa"/>
          </w:tcPr>
          <w:p w14:paraId="1DAAA37F" w14:textId="77777777" w:rsidR="003F04A2" w:rsidRPr="003F04A2" w:rsidRDefault="003F04A2" w:rsidP="008C71AB">
            <w:proofErr w:type="spellStart"/>
            <w:r w:rsidRPr="003F04A2">
              <w:t>Hovudmål</w:t>
            </w:r>
            <w:proofErr w:type="spellEnd"/>
            <w:r w:rsidRPr="003F04A2">
              <w:t xml:space="preserve"> og målformgrupper på </w:t>
            </w:r>
            <w:proofErr w:type="spellStart"/>
            <w:r w:rsidRPr="003F04A2">
              <w:t>ungdomsskulen</w:t>
            </w:r>
            <w:proofErr w:type="spellEnd"/>
          </w:p>
        </w:tc>
        <w:tc>
          <w:tcPr>
            <w:tcW w:w="1295" w:type="dxa"/>
          </w:tcPr>
          <w:p w14:paraId="364EFB61" w14:textId="77777777" w:rsidR="003F04A2" w:rsidRPr="003F04A2" w:rsidRDefault="003F04A2" w:rsidP="008C71AB">
            <w:pPr>
              <w:jc w:val="right"/>
            </w:pPr>
            <w:r w:rsidRPr="003F04A2">
              <w:t>Nei</w:t>
            </w:r>
          </w:p>
        </w:tc>
      </w:tr>
      <w:tr w:rsidR="003F04A2" w:rsidRPr="003F04A2" w14:paraId="06B51BA7" w14:textId="77777777" w:rsidTr="008C71AB">
        <w:trPr>
          <w:trHeight w:val="380"/>
        </w:trPr>
        <w:tc>
          <w:tcPr>
            <w:tcW w:w="1384" w:type="dxa"/>
          </w:tcPr>
          <w:p w14:paraId="3D40585A" w14:textId="77777777" w:rsidR="003F04A2" w:rsidRPr="003F04A2" w:rsidRDefault="003F04A2" w:rsidP="008C71AB">
            <w:r w:rsidRPr="003F04A2">
              <w:t>2016–2017</w:t>
            </w:r>
          </w:p>
        </w:tc>
        <w:tc>
          <w:tcPr>
            <w:tcW w:w="1276" w:type="dxa"/>
          </w:tcPr>
          <w:p w14:paraId="688A4863" w14:textId="77777777" w:rsidR="003F04A2" w:rsidRPr="003F04A2" w:rsidRDefault="003F04A2" w:rsidP="008C71AB">
            <w:r w:rsidRPr="003F04A2">
              <w:t>642</w:t>
            </w:r>
          </w:p>
        </w:tc>
        <w:tc>
          <w:tcPr>
            <w:tcW w:w="5245" w:type="dxa"/>
          </w:tcPr>
          <w:p w14:paraId="1C07FA0C" w14:textId="77777777" w:rsidR="003F04A2" w:rsidRPr="003F04A2" w:rsidRDefault="003F04A2" w:rsidP="008C71AB">
            <w:r w:rsidRPr="003F04A2">
              <w:t xml:space="preserve">Medlemskap i studentsamskipnad for </w:t>
            </w:r>
            <w:proofErr w:type="spellStart"/>
            <w:r w:rsidRPr="003F04A2">
              <w:t>fagskular</w:t>
            </w:r>
            <w:proofErr w:type="spellEnd"/>
          </w:p>
        </w:tc>
        <w:tc>
          <w:tcPr>
            <w:tcW w:w="1295" w:type="dxa"/>
          </w:tcPr>
          <w:p w14:paraId="79107067" w14:textId="77777777" w:rsidR="003F04A2" w:rsidRPr="003F04A2" w:rsidRDefault="003F04A2" w:rsidP="008C71AB">
            <w:pPr>
              <w:jc w:val="right"/>
            </w:pPr>
            <w:r w:rsidRPr="003F04A2">
              <w:t>Nei</w:t>
            </w:r>
          </w:p>
        </w:tc>
      </w:tr>
      <w:tr w:rsidR="003F04A2" w:rsidRPr="003F04A2" w14:paraId="5FF7A7AE" w14:textId="77777777" w:rsidTr="008C71AB">
        <w:trPr>
          <w:trHeight w:val="380"/>
        </w:trPr>
        <w:tc>
          <w:tcPr>
            <w:tcW w:w="1384" w:type="dxa"/>
          </w:tcPr>
          <w:p w14:paraId="6CF28F6F" w14:textId="77777777" w:rsidR="003F04A2" w:rsidRPr="003F04A2" w:rsidRDefault="003F04A2" w:rsidP="008C71AB">
            <w:r w:rsidRPr="003F04A2">
              <w:t>2016–2017</w:t>
            </w:r>
          </w:p>
        </w:tc>
        <w:tc>
          <w:tcPr>
            <w:tcW w:w="1276" w:type="dxa"/>
          </w:tcPr>
          <w:p w14:paraId="30759740" w14:textId="77777777" w:rsidR="003F04A2" w:rsidRPr="003F04A2" w:rsidRDefault="003F04A2" w:rsidP="008C71AB">
            <w:r w:rsidRPr="003F04A2">
              <w:t>643</w:t>
            </w:r>
          </w:p>
        </w:tc>
        <w:tc>
          <w:tcPr>
            <w:tcW w:w="5245" w:type="dxa"/>
          </w:tcPr>
          <w:p w14:paraId="2A384AE4" w14:textId="77777777" w:rsidR="003F04A2" w:rsidRPr="003F04A2" w:rsidRDefault="003F04A2" w:rsidP="008C71AB">
            <w:r w:rsidRPr="003F04A2">
              <w:t>Evaluering av fagskulereforma</w:t>
            </w:r>
          </w:p>
        </w:tc>
        <w:tc>
          <w:tcPr>
            <w:tcW w:w="1295" w:type="dxa"/>
          </w:tcPr>
          <w:p w14:paraId="4C9DE219" w14:textId="77777777" w:rsidR="003F04A2" w:rsidRPr="003F04A2" w:rsidRDefault="003F04A2" w:rsidP="008C71AB">
            <w:pPr>
              <w:jc w:val="right"/>
            </w:pPr>
            <w:r w:rsidRPr="003F04A2">
              <w:t>Nei</w:t>
            </w:r>
          </w:p>
        </w:tc>
      </w:tr>
      <w:tr w:rsidR="003F04A2" w:rsidRPr="003F04A2" w14:paraId="398EB586" w14:textId="77777777" w:rsidTr="008C71AB">
        <w:trPr>
          <w:trHeight w:val="380"/>
        </w:trPr>
        <w:tc>
          <w:tcPr>
            <w:tcW w:w="1384" w:type="dxa"/>
          </w:tcPr>
          <w:p w14:paraId="3AE8ACCE" w14:textId="77777777" w:rsidR="003F04A2" w:rsidRPr="003F04A2" w:rsidRDefault="003F04A2" w:rsidP="008C71AB">
            <w:r w:rsidRPr="003F04A2">
              <w:t>2016–2017</w:t>
            </w:r>
          </w:p>
        </w:tc>
        <w:tc>
          <w:tcPr>
            <w:tcW w:w="1276" w:type="dxa"/>
          </w:tcPr>
          <w:p w14:paraId="0B3A3893" w14:textId="77777777" w:rsidR="003F04A2" w:rsidRPr="003F04A2" w:rsidRDefault="003F04A2" w:rsidP="008C71AB">
            <w:r w:rsidRPr="003F04A2">
              <w:t>774</w:t>
            </w:r>
          </w:p>
        </w:tc>
        <w:tc>
          <w:tcPr>
            <w:tcW w:w="5245" w:type="dxa"/>
          </w:tcPr>
          <w:p w14:paraId="53991BCB" w14:textId="77777777" w:rsidR="003F04A2" w:rsidRPr="003F04A2" w:rsidRDefault="003F04A2" w:rsidP="008C71AB">
            <w:r w:rsidRPr="003F04A2">
              <w:t xml:space="preserve">Vern av </w:t>
            </w:r>
            <w:proofErr w:type="spellStart"/>
            <w:r w:rsidRPr="003F04A2">
              <w:t>lærartittelen</w:t>
            </w:r>
            <w:proofErr w:type="spellEnd"/>
          </w:p>
        </w:tc>
        <w:tc>
          <w:tcPr>
            <w:tcW w:w="1295" w:type="dxa"/>
          </w:tcPr>
          <w:p w14:paraId="33CC2405" w14:textId="77777777" w:rsidR="003F04A2" w:rsidRPr="003F04A2" w:rsidRDefault="003F04A2" w:rsidP="008C71AB">
            <w:pPr>
              <w:jc w:val="right"/>
            </w:pPr>
            <w:r w:rsidRPr="003F04A2">
              <w:t>Ja</w:t>
            </w:r>
          </w:p>
        </w:tc>
      </w:tr>
      <w:tr w:rsidR="003F04A2" w:rsidRPr="003F04A2" w14:paraId="501E6A95" w14:textId="77777777" w:rsidTr="008C71AB">
        <w:trPr>
          <w:trHeight w:val="380"/>
        </w:trPr>
        <w:tc>
          <w:tcPr>
            <w:tcW w:w="1384" w:type="dxa"/>
          </w:tcPr>
          <w:p w14:paraId="32D6AA20" w14:textId="77777777" w:rsidR="003F04A2" w:rsidRPr="003F04A2" w:rsidRDefault="003F04A2" w:rsidP="008C71AB">
            <w:r w:rsidRPr="003F04A2">
              <w:t>2016–2017</w:t>
            </w:r>
          </w:p>
        </w:tc>
        <w:tc>
          <w:tcPr>
            <w:tcW w:w="1276" w:type="dxa"/>
          </w:tcPr>
          <w:p w14:paraId="70495C4C" w14:textId="77777777" w:rsidR="003F04A2" w:rsidRPr="003F04A2" w:rsidRDefault="003F04A2" w:rsidP="008C71AB">
            <w:r w:rsidRPr="003F04A2">
              <w:t>897</w:t>
            </w:r>
          </w:p>
        </w:tc>
        <w:tc>
          <w:tcPr>
            <w:tcW w:w="5245" w:type="dxa"/>
          </w:tcPr>
          <w:p w14:paraId="4966C52C" w14:textId="77777777" w:rsidR="003F04A2" w:rsidRPr="003F04A2" w:rsidRDefault="003F04A2" w:rsidP="008C71AB">
            <w:r w:rsidRPr="003F04A2">
              <w:t xml:space="preserve">Melding om </w:t>
            </w:r>
            <w:proofErr w:type="spellStart"/>
            <w:r w:rsidRPr="003F04A2">
              <w:t>kulturskule</w:t>
            </w:r>
            <w:proofErr w:type="spellEnd"/>
          </w:p>
        </w:tc>
        <w:tc>
          <w:tcPr>
            <w:tcW w:w="1295" w:type="dxa"/>
          </w:tcPr>
          <w:p w14:paraId="06A702AD" w14:textId="77777777" w:rsidR="003F04A2" w:rsidRPr="003F04A2" w:rsidRDefault="003F04A2" w:rsidP="008C71AB">
            <w:pPr>
              <w:jc w:val="right"/>
            </w:pPr>
            <w:r w:rsidRPr="003F04A2">
              <w:t>Ja</w:t>
            </w:r>
          </w:p>
        </w:tc>
      </w:tr>
      <w:tr w:rsidR="003F04A2" w:rsidRPr="003F04A2" w14:paraId="29E33E8B" w14:textId="77777777" w:rsidTr="008C71AB">
        <w:trPr>
          <w:trHeight w:val="380"/>
        </w:trPr>
        <w:tc>
          <w:tcPr>
            <w:tcW w:w="1384" w:type="dxa"/>
          </w:tcPr>
          <w:p w14:paraId="39EBB7C3" w14:textId="77777777" w:rsidR="003F04A2" w:rsidRPr="003F04A2" w:rsidRDefault="003F04A2" w:rsidP="008C71AB">
            <w:r w:rsidRPr="003F04A2">
              <w:t>2016–2017</w:t>
            </w:r>
          </w:p>
        </w:tc>
        <w:tc>
          <w:tcPr>
            <w:tcW w:w="1276" w:type="dxa"/>
          </w:tcPr>
          <w:p w14:paraId="22F58151" w14:textId="77777777" w:rsidR="003F04A2" w:rsidRPr="003F04A2" w:rsidRDefault="003F04A2" w:rsidP="008C71AB">
            <w:r w:rsidRPr="003F04A2">
              <w:t>900</w:t>
            </w:r>
          </w:p>
        </w:tc>
        <w:tc>
          <w:tcPr>
            <w:tcW w:w="5245" w:type="dxa"/>
          </w:tcPr>
          <w:p w14:paraId="3F6ED339" w14:textId="77777777" w:rsidR="003F04A2" w:rsidRPr="003F04A2" w:rsidRDefault="003F04A2" w:rsidP="008C71AB">
            <w:proofErr w:type="spellStart"/>
            <w:r w:rsidRPr="003F04A2">
              <w:t>Lærarar</w:t>
            </w:r>
            <w:proofErr w:type="spellEnd"/>
            <w:r w:rsidRPr="003F04A2">
              <w:t xml:space="preserve"> med fordjuping i spesialpedagogikk</w:t>
            </w:r>
          </w:p>
        </w:tc>
        <w:tc>
          <w:tcPr>
            <w:tcW w:w="1295" w:type="dxa"/>
          </w:tcPr>
          <w:p w14:paraId="19AA0089" w14:textId="77777777" w:rsidR="003F04A2" w:rsidRPr="003F04A2" w:rsidRDefault="003F04A2" w:rsidP="008C71AB">
            <w:pPr>
              <w:jc w:val="right"/>
            </w:pPr>
            <w:r w:rsidRPr="003F04A2">
              <w:t>Nei</w:t>
            </w:r>
          </w:p>
        </w:tc>
      </w:tr>
      <w:tr w:rsidR="003F04A2" w:rsidRPr="003F04A2" w14:paraId="39A19237" w14:textId="77777777" w:rsidTr="008C71AB">
        <w:trPr>
          <w:trHeight w:val="380"/>
        </w:trPr>
        <w:tc>
          <w:tcPr>
            <w:tcW w:w="1384" w:type="dxa"/>
          </w:tcPr>
          <w:p w14:paraId="0DE32BDF" w14:textId="77777777" w:rsidR="003F04A2" w:rsidRPr="003F04A2" w:rsidRDefault="003F04A2" w:rsidP="008C71AB">
            <w:r w:rsidRPr="003F04A2">
              <w:t>2016–2017</w:t>
            </w:r>
          </w:p>
        </w:tc>
        <w:tc>
          <w:tcPr>
            <w:tcW w:w="1276" w:type="dxa"/>
          </w:tcPr>
          <w:p w14:paraId="5F16C787" w14:textId="77777777" w:rsidR="003F04A2" w:rsidRPr="003F04A2" w:rsidRDefault="003F04A2" w:rsidP="008C71AB">
            <w:r w:rsidRPr="003F04A2">
              <w:t>901</w:t>
            </w:r>
          </w:p>
        </w:tc>
        <w:tc>
          <w:tcPr>
            <w:tcW w:w="5245" w:type="dxa"/>
          </w:tcPr>
          <w:p w14:paraId="07F164C2" w14:textId="77777777" w:rsidR="003F04A2" w:rsidRPr="003F04A2" w:rsidRDefault="003F04A2" w:rsidP="008C71AB">
            <w:r w:rsidRPr="003F04A2">
              <w:t xml:space="preserve">Rett til spesialundervisning av </w:t>
            </w:r>
            <w:proofErr w:type="spellStart"/>
            <w:r w:rsidRPr="003F04A2">
              <w:t>fagpersonar</w:t>
            </w:r>
            <w:proofErr w:type="spellEnd"/>
          </w:p>
        </w:tc>
        <w:tc>
          <w:tcPr>
            <w:tcW w:w="1295" w:type="dxa"/>
          </w:tcPr>
          <w:p w14:paraId="52B30A5E" w14:textId="77777777" w:rsidR="003F04A2" w:rsidRPr="003F04A2" w:rsidRDefault="003F04A2" w:rsidP="008C71AB">
            <w:pPr>
              <w:jc w:val="right"/>
            </w:pPr>
            <w:r w:rsidRPr="003F04A2">
              <w:t>Nei</w:t>
            </w:r>
          </w:p>
        </w:tc>
      </w:tr>
      <w:tr w:rsidR="003F04A2" w:rsidRPr="003F04A2" w14:paraId="2F4EB0F3" w14:textId="77777777" w:rsidTr="008C71AB">
        <w:trPr>
          <w:trHeight w:val="380"/>
        </w:trPr>
        <w:tc>
          <w:tcPr>
            <w:tcW w:w="1384" w:type="dxa"/>
          </w:tcPr>
          <w:p w14:paraId="06730833" w14:textId="77777777" w:rsidR="003F04A2" w:rsidRPr="003F04A2" w:rsidRDefault="003F04A2" w:rsidP="008C71AB">
            <w:r w:rsidRPr="003F04A2">
              <w:t>2016–2017</w:t>
            </w:r>
          </w:p>
        </w:tc>
        <w:tc>
          <w:tcPr>
            <w:tcW w:w="1276" w:type="dxa"/>
          </w:tcPr>
          <w:p w14:paraId="060E3332" w14:textId="77777777" w:rsidR="003F04A2" w:rsidRPr="003F04A2" w:rsidRDefault="003F04A2" w:rsidP="008C71AB">
            <w:r w:rsidRPr="003F04A2">
              <w:t>903</w:t>
            </w:r>
          </w:p>
        </w:tc>
        <w:tc>
          <w:tcPr>
            <w:tcW w:w="5245" w:type="dxa"/>
          </w:tcPr>
          <w:p w14:paraId="69CEAE26" w14:textId="77777777" w:rsidR="003F04A2" w:rsidRPr="003F04A2" w:rsidRDefault="003F04A2" w:rsidP="008C71AB">
            <w:r w:rsidRPr="003F04A2">
              <w:t xml:space="preserve">Spesialundervisning og </w:t>
            </w:r>
            <w:proofErr w:type="spellStart"/>
            <w:r w:rsidRPr="003F04A2">
              <w:t>lærarkompetanse</w:t>
            </w:r>
            <w:proofErr w:type="spellEnd"/>
          </w:p>
        </w:tc>
        <w:tc>
          <w:tcPr>
            <w:tcW w:w="1295" w:type="dxa"/>
          </w:tcPr>
          <w:p w14:paraId="38FBCF5B" w14:textId="77777777" w:rsidR="003F04A2" w:rsidRPr="003F04A2" w:rsidRDefault="003F04A2" w:rsidP="008C71AB">
            <w:pPr>
              <w:jc w:val="right"/>
            </w:pPr>
            <w:r w:rsidRPr="003F04A2">
              <w:t>Nei</w:t>
            </w:r>
          </w:p>
        </w:tc>
      </w:tr>
      <w:tr w:rsidR="003F04A2" w:rsidRPr="003F04A2" w14:paraId="4A93C784" w14:textId="77777777" w:rsidTr="008C71AB">
        <w:trPr>
          <w:trHeight w:val="380"/>
        </w:trPr>
        <w:tc>
          <w:tcPr>
            <w:tcW w:w="1384" w:type="dxa"/>
          </w:tcPr>
          <w:p w14:paraId="78E71A6A" w14:textId="77777777" w:rsidR="003F04A2" w:rsidRPr="003F04A2" w:rsidRDefault="003F04A2" w:rsidP="008C71AB">
            <w:r w:rsidRPr="003F04A2">
              <w:t>2015–2016</w:t>
            </w:r>
          </w:p>
        </w:tc>
        <w:tc>
          <w:tcPr>
            <w:tcW w:w="1276" w:type="dxa"/>
          </w:tcPr>
          <w:p w14:paraId="54ED40EE" w14:textId="77777777" w:rsidR="003F04A2" w:rsidRPr="003F04A2" w:rsidRDefault="003F04A2" w:rsidP="008C71AB">
            <w:r w:rsidRPr="003F04A2">
              <w:t>789</w:t>
            </w:r>
          </w:p>
        </w:tc>
        <w:tc>
          <w:tcPr>
            <w:tcW w:w="5245" w:type="dxa"/>
          </w:tcPr>
          <w:p w14:paraId="2CE0BE02" w14:textId="77777777" w:rsidR="003F04A2" w:rsidRPr="003F04A2" w:rsidRDefault="003F04A2" w:rsidP="008C71AB">
            <w:r w:rsidRPr="003F04A2">
              <w:t xml:space="preserve">Kartlegging i </w:t>
            </w:r>
            <w:proofErr w:type="spellStart"/>
            <w:r w:rsidRPr="003F04A2">
              <w:t>barnehagane</w:t>
            </w:r>
            <w:proofErr w:type="spellEnd"/>
          </w:p>
        </w:tc>
        <w:tc>
          <w:tcPr>
            <w:tcW w:w="1295" w:type="dxa"/>
          </w:tcPr>
          <w:p w14:paraId="44E61A82" w14:textId="77777777" w:rsidR="003F04A2" w:rsidRPr="003F04A2" w:rsidRDefault="003F04A2" w:rsidP="008C71AB">
            <w:pPr>
              <w:jc w:val="right"/>
            </w:pPr>
            <w:r w:rsidRPr="003F04A2">
              <w:t>Ja</w:t>
            </w:r>
          </w:p>
        </w:tc>
      </w:tr>
      <w:tr w:rsidR="003F04A2" w:rsidRPr="003F04A2" w14:paraId="3F550CEC" w14:textId="77777777" w:rsidTr="008C71AB">
        <w:trPr>
          <w:trHeight w:val="380"/>
        </w:trPr>
        <w:tc>
          <w:tcPr>
            <w:tcW w:w="1384" w:type="dxa"/>
          </w:tcPr>
          <w:p w14:paraId="2259E813" w14:textId="77777777" w:rsidR="003F04A2" w:rsidRPr="003F04A2" w:rsidRDefault="003F04A2" w:rsidP="008C71AB">
            <w:r w:rsidRPr="003F04A2">
              <w:t>2015–2016</w:t>
            </w:r>
          </w:p>
        </w:tc>
        <w:tc>
          <w:tcPr>
            <w:tcW w:w="1276" w:type="dxa"/>
          </w:tcPr>
          <w:p w14:paraId="6E28E190" w14:textId="77777777" w:rsidR="003F04A2" w:rsidRPr="003F04A2" w:rsidRDefault="003F04A2" w:rsidP="008C71AB">
            <w:r w:rsidRPr="003F04A2">
              <w:t>791</w:t>
            </w:r>
          </w:p>
        </w:tc>
        <w:tc>
          <w:tcPr>
            <w:tcW w:w="5245" w:type="dxa"/>
          </w:tcPr>
          <w:p w14:paraId="31624826" w14:textId="77777777" w:rsidR="003F04A2" w:rsidRPr="003F04A2" w:rsidRDefault="003F04A2" w:rsidP="008C71AB">
            <w:proofErr w:type="spellStart"/>
            <w:r w:rsidRPr="003F04A2">
              <w:t>Personopplysningar</w:t>
            </w:r>
            <w:proofErr w:type="spellEnd"/>
            <w:r w:rsidRPr="003F04A2">
              <w:t xml:space="preserve"> i barnehagesektoren</w:t>
            </w:r>
          </w:p>
        </w:tc>
        <w:tc>
          <w:tcPr>
            <w:tcW w:w="1295" w:type="dxa"/>
          </w:tcPr>
          <w:p w14:paraId="2276B6F1" w14:textId="77777777" w:rsidR="003F04A2" w:rsidRPr="003F04A2" w:rsidRDefault="003F04A2" w:rsidP="008C71AB">
            <w:pPr>
              <w:jc w:val="right"/>
            </w:pPr>
            <w:r w:rsidRPr="003F04A2">
              <w:t>Ja</w:t>
            </w:r>
          </w:p>
        </w:tc>
      </w:tr>
      <w:tr w:rsidR="003F04A2" w:rsidRPr="003F04A2" w14:paraId="73AAAA27" w14:textId="77777777" w:rsidTr="008C71AB">
        <w:trPr>
          <w:trHeight w:val="380"/>
        </w:trPr>
        <w:tc>
          <w:tcPr>
            <w:tcW w:w="1384" w:type="dxa"/>
          </w:tcPr>
          <w:p w14:paraId="3CDD9D9D" w14:textId="77777777" w:rsidR="003F04A2" w:rsidRPr="003F04A2" w:rsidRDefault="003F04A2" w:rsidP="008C71AB">
            <w:r w:rsidRPr="003F04A2">
              <w:t>2015–2016</w:t>
            </w:r>
          </w:p>
        </w:tc>
        <w:tc>
          <w:tcPr>
            <w:tcW w:w="1276" w:type="dxa"/>
          </w:tcPr>
          <w:p w14:paraId="1CF46EBF" w14:textId="77777777" w:rsidR="003F04A2" w:rsidRPr="003F04A2" w:rsidRDefault="003F04A2" w:rsidP="008C71AB">
            <w:r w:rsidRPr="003F04A2">
              <w:t>796</w:t>
            </w:r>
          </w:p>
        </w:tc>
        <w:tc>
          <w:tcPr>
            <w:tcW w:w="5245" w:type="dxa"/>
          </w:tcPr>
          <w:p w14:paraId="68495FA3" w14:textId="77777777" w:rsidR="003F04A2" w:rsidRPr="003F04A2" w:rsidRDefault="003F04A2" w:rsidP="008C71AB">
            <w:r w:rsidRPr="003F04A2">
              <w:t>Krav om norsk og samisk språk i barnehagesektoren</w:t>
            </w:r>
          </w:p>
        </w:tc>
        <w:tc>
          <w:tcPr>
            <w:tcW w:w="1295" w:type="dxa"/>
          </w:tcPr>
          <w:p w14:paraId="61E6F0A4" w14:textId="77777777" w:rsidR="003F04A2" w:rsidRPr="003F04A2" w:rsidRDefault="003F04A2" w:rsidP="008C71AB">
            <w:pPr>
              <w:jc w:val="right"/>
            </w:pPr>
            <w:r w:rsidRPr="003F04A2">
              <w:t>Nei</w:t>
            </w:r>
          </w:p>
        </w:tc>
      </w:tr>
    </w:tbl>
    <w:p w14:paraId="6199764C" w14:textId="77777777" w:rsidR="003F04A2" w:rsidRPr="003F04A2" w:rsidRDefault="003F04A2" w:rsidP="00B67DF9">
      <w:pPr>
        <w:pStyle w:val="Overskrift2"/>
        <w:numPr>
          <w:ilvl w:val="1"/>
          <w:numId w:val="33"/>
        </w:numPr>
      </w:pPr>
      <w:r w:rsidRPr="003F04A2">
        <w:lastRenderedPageBreak/>
        <w:t>Stortingssesjon 2020–2021</w:t>
      </w:r>
    </w:p>
    <w:p w14:paraId="575C293C" w14:textId="77777777" w:rsidR="003F04A2" w:rsidRPr="003F04A2" w:rsidRDefault="003F04A2" w:rsidP="003F04A2">
      <w:pPr>
        <w:pStyle w:val="Undertittel"/>
      </w:pPr>
      <w:r w:rsidRPr="003F04A2">
        <w:t>Oppmodingsvedtak under kunnskaps- og integreringsministeren</w:t>
      </w:r>
    </w:p>
    <w:p w14:paraId="05A6C4A8" w14:textId="77777777" w:rsidR="003F04A2" w:rsidRPr="003F04A2" w:rsidRDefault="003F04A2" w:rsidP="003F04A2">
      <w:pPr>
        <w:pStyle w:val="avsnitt-tittel"/>
      </w:pPr>
      <w:r w:rsidRPr="003F04A2">
        <w:t xml:space="preserve">Sertifiseringsordning for </w:t>
      </w:r>
      <w:proofErr w:type="spellStart"/>
      <w:r w:rsidRPr="003F04A2">
        <w:t>lærarar</w:t>
      </w:r>
      <w:proofErr w:type="spellEnd"/>
      <w:r w:rsidRPr="003F04A2">
        <w:t xml:space="preserve"> og vern av </w:t>
      </w:r>
      <w:proofErr w:type="spellStart"/>
      <w:r w:rsidRPr="003F04A2">
        <w:t>lærartittelen</w:t>
      </w:r>
      <w:proofErr w:type="spellEnd"/>
    </w:p>
    <w:p w14:paraId="69D31D0C" w14:textId="77777777" w:rsidR="003F04A2" w:rsidRPr="003F04A2" w:rsidRDefault="003F04A2" w:rsidP="003F04A2">
      <w:pPr>
        <w:pStyle w:val="avsnitt-undertittel"/>
      </w:pPr>
      <w:r w:rsidRPr="003F04A2">
        <w:t xml:space="preserve">Vedtak nr. 8, 6. oktober 2020 </w:t>
      </w:r>
    </w:p>
    <w:p w14:paraId="630E4227" w14:textId="77777777" w:rsidR="003F04A2" w:rsidRPr="003F04A2" w:rsidRDefault="003F04A2" w:rsidP="003F04A2">
      <w:pPr>
        <w:pStyle w:val="blokksit"/>
      </w:pPr>
      <w:r w:rsidRPr="003F04A2">
        <w:rPr>
          <w:rStyle w:val="kursiv"/>
        </w:rPr>
        <w:t>«Stortinget ber regjeringen om at statsråden på egnet måte gir Stortinget en orientering angående punktet i den politiske plattformen om å ‘Utrede en sertifiseringsordning for lærere og mulig beskyttelse av lærertittelen i løpet av perioden’.»</w:t>
      </w:r>
    </w:p>
    <w:p w14:paraId="350CC87B" w14:textId="77777777" w:rsidR="003F04A2" w:rsidRPr="003F04A2" w:rsidRDefault="003F04A2" w:rsidP="003F04A2">
      <w:r w:rsidRPr="003F04A2">
        <w:t xml:space="preserve">Oppmodingsvedtaket blei gjort i samband med debatten etter Hans Majestet Kongens tale til det 165. storting ved </w:t>
      </w:r>
      <w:proofErr w:type="spellStart"/>
      <w:r w:rsidRPr="003F04A2">
        <w:t>opninga</w:t>
      </w:r>
      <w:proofErr w:type="spellEnd"/>
      <w:r w:rsidRPr="003F04A2">
        <w:t xml:space="preserve"> og melding om </w:t>
      </w:r>
      <w:proofErr w:type="spellStart"/>
      <w:r w:rsidRPr="003F04A2">
        <w:t>Noregs</w:t>
      </w:r>
      <w:proofErr w:type="spellEnd"/>
      <w:r w:rsidRPr="003F04A2">
        <w:t xml:space="preserve"> rikes tilstand og styring (trontaledebatten).</w:t>
      </w:r>
    </w:p>
    <w:p w14:paraId="4673E941" w14:textId="77777777" w:rsidR="003F04A2" w:rsidRPr="003F04A2" w:rsidRDefault="003F04A2" w:rsidP="003F04A2">
      <w:proofErr w:type="spellStart"/>
      <w:r w:rsidRPr="003F04A2">
        <w:t>Læraryrket</w:t>
      </w:r>
      <w:proofErr w:type="spellEnd"/>
      <w:r w:rsidRPr="003F04A2">
        <w:t xml:space="preserve"> er </w:t>
      </w:r>
      <w:proofErr w:type="spellStart"/>
      <w:r w:rsidRPr="003F04A2">
        <w:t>allereie</w:t>
      </w:r>
      <w:proofErr w:type="spellEnd"/>
      <w:r w:rsidRPr="003F04A2">
        <w:t xml:space="preserve"> lovregulert i form av kvalifikasjonskrav for </w:t>
      </w:r>
      <w:proofErr w:type="spellStart"/>
      <w:r w:rsidRPr="003F04A2">
        <w:t>tilsetjing</w:t>
      </w:r>
      <w:proofErr w:type="spellEnd"/>
      <w:r w:rsidRPr="003F04A2">
        <w:t xml:space="preserve"> og undervisning, og </w:t>
      </w:r>
      <w:proofErr w:type="spellStart"/>
      <w:r w:rsidRPr="003F04A2">
        <w:t>lærarutdanningane</w:t>
      </w:r>
      <w:proofErr w:type="spellEnd"/>
      <w:r w:rsidRPr="003F04A2">
        <w:t xml:space="preserve"> blir styrte gjennom forskriftsfesta </w:t>
      </w:r>
      <w:proofErr w:type="spellStart"/>
      <w:r w:rsidRPr="003F04A2">
        <w:t>rammeplanar</w:t>
      </w:r>
      <w:proofErr w:type="spellEnd"/>
      <w:r w:rsidRPr="003F04A2">
        <w:t xml:space="preserve"> og retningslinjer. I tillegg kjem krav til at kandidaten skal </w:t>
      </w:r>
      <w:proofErr w:type="spellStart"/>
      <w:r w:rsidRPr="003F04A2">
        <w:t>vere</w:t>
      </w:r>
      <w:proofErr w:type="spellEnd"/>
      <w:r w:rsidRPr="003F04A2">
        <w:t xml:space="preserve"> skikka, og krav om politiattest. Ifølge definisjonen i yrkeskvalifikasjonsdirektivet er </w:t>
      </w:r>
      <w:proofErr w:type="spellStart"/>
      <w:r w:rsidRPr="003F04A2">
        <w:t>lærar</w:t>
      </w:r>
      <w:proofErr w:type="spellEnd"/>
      <w:r w:rsidRPr="003F04A2">
        <w:t xml:space="preserve"> </w:t>
      </w:r>
      <w:proofErr w:type="spellStart"/>
      <w:r w:rsidRPr="003F04A2">
        <w:t>eit</w:t>
      </w:r>
      <w:proofErr w:type="spellEnd"/>
      <w:r w:rsidRPr="003F04A2">
        <w:t xml:space="preserve"> lovregulert yrke i </w:t>
      </w:r>
      <w:proofErr w:type="spellStart"/>
      <w:r w:rsidRPr="003F04A2">
        <w:t>Noreg</w:t>
      </w:r>
      <w:proofErr w:type="spellEnd"/>
      <w:r w:rsidRPr="003F04A2">
        <w:t xml:space="preserve"> ved at det er sett kvalifikasjonskrav til </w:t>
      </w:r>
      <w:proofErr w:type="spellStart"/>
      <w:r w:rsidRPr="003F04A2">
        <w:t>lærarane</w:t>
      </w:r>
      <w:proofErr w:type="spellEnd"/>
      <w:r w:rsidRPr="003F04A2">
        <w:t xml:space="preserve">. Regjeringa har òg ei </w:t>
      </w:r>
      <w:proofErr w:type="spellStart"/>
      <w:r w:rsidRPr="003F04A2">
        <w:t>omfattande</w:t>
      </w:r>
      <w:proofErr w:type="spellEnd"/>
      <w:r w:rsidRPr="003F04A2">
        <w:t xml:space="preserve"> satsing på etter- og </w:t>
      </w:r>
      <w:proofErr w:type="spellStart"/>
      <w:r w:rsidRPr="003F04A2">
        <w:t>vidareutdanning</w:t>
      </w:r>
      <w:proofErr w:type="spellEnd"/>
      <w:r w:rsidRPr="003F04A2">
        <w:t xml:space="preserve"> av </w:t>
      </w:r>
      <w:proofErr w:type="spellStart"/>
      <w:r w:rsidRPr="003F04A2">
        <w:t>lærarar</w:t>
      </w:r>
      <w:proofErr w:type="spellEnd"/>
      <w:r w:rsidRPr="003F04A2">
        <w:t xml:space="preserve">, og har i september 2021 sett ned </w:t>
      </w:r>
      <w:proofErr w:type="spellStart"/>
      <w:r w:rsidRPr="003F04A2">
        <w:t>eit</w:t>
      </w:r>
      <w:proofErr w:type="spellEnd"/>
      <w:r w:rsidRPr="003F04A2">
        <w:t xml:space="preserve"> </w:t>
      </w:r>
      <w:proofErr w:type="spellStart"/>
      <w:r w:rsidRPr="003F04A2">
        <w:t>utval</w:t>
      </w:r>
      <w:proofErr w:type="spellEnd"/>
      <w:r w:rsidRPr="003F04A2">
        <w:t xml:space="preserve"> som skal vurdere og foreslå ulike </w:t>
      </w:r>
      <w:proofErr w:type="spellStart"/>
      <w:r w:rsidRPr="003F04A2">
        <w:t>modellar</w:t>
      </w:r>
      <w:proofErr w:type="spellEnd"/>
      <w:r w:rsidRPr="003F04A2">
        <w:t xml:space="preserve"> for etter- og </w:t>
      </w:r>
      <w:proofErr w:type="spellStart"/>
      <w:r w:rsidRPr="003F04A2">
        <w:t>vidareutdanning</w:t>
      </w:r>
      <w:proofErr w:type="spellEnd"/>
      <w:r w:rsidRPr="003F04A2">
        <w:t xml:space="preserve"> for </w:t>
      </w:r>
      <w:proofErr w:type="spellStart"/>
      <w:r w:rsidRPr="003F04A2">
        <w:t>lærarar</w:t>
      </w:r>
      <w:proofErr w:type="spellEnd"/>
      <w:r w:rsidRPr="003F04A2">
        <w:t xml:space="preserve"> og andre tilsette i barnehage og </w:t>
      </w:r>
      <w:proofErr w:type="spellStart"/>
      <w:r w:rsidRPr="003F04A2">
        <w:t>skule</w:t>
      </w:r>
      <w:proofErr w:type="spellEnd"/>
      <w:r w:rsidRPr="003F04A2">
        <w:t xml:space="preserve">. I tillegg samarbeider regjeringa tett med </w:t>
      </w:r>
      <w:proofErr w:type="spellStart"/>
      <w:r w:rsidRPr="003F04A2">
        <w:t>partane</w:t>
      </w:r>
      <w:proofErr w:type="spellEnd"/>
      <w:r w:rsidRPr="003F04A2">
        <w:t xml:space="preserve"> i arbeidslivet om rettleiing av nyutdanna </w:t>
      </w:r>
      <w:proofErr w:type="spellStart"/>
      <w:r w:rsidRPr="003F04A2">
        <w:t>nytilsette</w:t>
      </w:r>
      <w:proofErr w:type="spellEnd"/>
      <w:r w:rsidRPr="003F04A2">
        <w:t xml:space="preserve"> </w:t>
      </w:r>
      <w:proofErr w:type="spellStart"/>
      <w:r w:rsidRPr="003F04A2">
        <w:t>lærarar</w:t>
      </w:r>
      <w:proofErr w:type="spellEnd"/>
      <w:r w:rsidRPr="003F04A2">
        <w:t>.</w:t>
      </w:r>
    </w:p>
    <w:p w14:paraId="67C842E5" w14:textId="77777777" w:rsidR="003F04A2" w:rsidRPr="003F04A2" w:rsidRDefault="003F04A2" w:rsidP="003F04A2">
      <w:r w:rsidRPr="003F04A2">
        <w:t xml:space="preserve">Regjeringa har greidd ut ei sertifiseringsordning for </w:t>
      </w:r>
      <w:proofErr w:type="spellStart"/>
      <w:r w:rsidRPr="003F04A2">
        <w:t>lærarar</w:t>
      </w:r>
      <w:proofErr w:type="spellEnd"/>
      <w:r w:rsidRPr="003F04A2">
        <w:t xml:space="preserve"> og ønsker på bakgrunn av utgreiinga </w:t>
      </w:r>
      <w:proofErr w:type="spellStart"/>
      <w:r w:rsidRPr="003F04A2">
        <w:t>ikkje</w:t>
      </w:r>
      <w:proofErr w:type="spellEnd"/>
      <w:r w:rsidRPr="003F04A2">
        <w:t xml:space="preserve"> å etablere ei ordning som inkluderer register over </w:t>
      </w:r>
      <w:proofErr w:type="spellStart"/>
      <w:r w:rsidRPr="003F04A2">
        <w:t>dei</w:t>
      </w:r>
      <w:proofErr w:type="spellEnd"/>
      <w:r w:rsidRPr="003F04A2">
        <w:t xml:space="preserve"> formelle </w:t>
      </w:r>
      <w:proofErr w:type="spellStart"/>
      <w:r w:rsidRPr="003F04A2">
        <w:t>kvalifikasjonane</w:t>
      </w:r>
      <w:proofErr w:type="spellEnd"/>
      <w:r w:rsidRPr="003F04A2">
        <w:t xml:space="preserve"> til </w:t>
      </w:r>
      <w:proofErr w:type="spellStart"/>
      <w:r w:rsidRPr="003F04A2">
        <w:t>lærarane</w:t>
      </w:r>
      <w:proofErr w:type="spellEnd"/>
      <w:r w:rsidRPr="003F04A2">
        <w:t xml:space="preserve">. </w:t>
      </w:r>
      <w:proofErr w:type="spellStart"/>
      <w:r w:rsidRPr="003F04A2">
        <w:t>Eit</w:t>
      </w:r>
      <w:proofErr w:type="spellEnd"/>
      <w:r w:rsidRPr="003F04A2">
        <w:t xml:space="preserve"> slikt register vil kunne gi nasjonale data som er interessante i </w:t>
      </w:r>
      <w:proofErr w:type="spellStart"/>
      <w:r w:rsidRPr="003F04A2">
        <w:t>nokre</w:t>
      </w:r>
      <w:proofErr w:type="spellEnd"/>
      <w:r w:rsidRPr="003F04A2">
        <w:t xml:space="preserve"> </w:t>
      </w:r>
      <w:proofErr w:type="spellStart"/>
      <w:r w:rsidRPr="003F04A2">
        <w:t>samanhengar</w:t>
      </w:r>
      <w:proofErr w:type="spellEnd"/>
      <w:r w:rsidRPr="003F04A2">
        <w:t xml:space="preserve">, men vil </w:t>
      </w:r>
      <w:proofErr w:type="spellStart"/>
      <w:r w:rsidRPr="003F04A2">
        <w:t>vere</w:t>
      </w:r>
      <w:proofErr w:type="spellEnd"/>
      <w:r w:rsidRPr="003F04A2">
        <w:t xml:space="preserve"> svært </w:t>
      </w:r>
      <w:proofErr w:type="spellStart"/>
      <w:r w:rsidRPr="003F04A2">
        <w:t>ressurskrevjande</w:t>
      </w:r>
      <w:proofErr w:type="spellEnd"/>
      <w:r w:rsidRPr="003F04A2">
        <w:t xml:space="preserve"> både å bygge opp og å drifte. Det viser òg </w:t>
      </w:r>
      <w:proofErr w:type="spellStart"/>
      <w:r w:rsidRPr="003F04A2">
        <w:t>erfaringane</w:t>
      </w:r>
      <w:proofErr w:type="spellEnd"/>
      <w:r w:rsidRPr="003F04A2">
        <w:t xml:space="preserve"> </w:t>
      </w:r>
      <w:proofErr w:type="spellStart"/>
      <w:r w:rsidRPr="003F04A2">
        <w:t>frå</w:t>
      </w:r>
      <w:proofErr w:type="spellEnd"/>
      <w:r w:rsidRPr="003F04A2">
        <w:t xml:space="preserve"> innføringa av den svenske legitimasjonsordninga. Det vil </w:t>
      </w:r>
      <w:proofErr w:type="spellStart"/>
      <w:r w:rsidRPr="003F04A2">
        <w:t>vere</w:t>
      </w:r>
      <w:proofErr w:type="spellEnd"/>
      <w:r w:rsidRPr="003F04A2">
        <w:t xml:space="preserve"> </w:t>
      </w:r>
      <w:proofErr w:type="spellStart"/>
      <w:r w:rsidRPr="003F04A2">
        <w:t>krevjande</w:t>
      </w:r>
      <w:proofErr w:type="spellEnd"/>
      <w:r w:rsidRPr="003F04A2">
        <w:t xml:space="preserve"> å få vurdert </w:t>
      </w:r>
      <w:proofErr w:type="spellStart"/>
      <w:r w:rsidRPr="003F04A2">
        <w:t>kvalifikasjonane</w:t>
      </w:r>
      <w:proofErr w:type="spellEnd"/>
      <w:r w:rsidRPr="003F04A2">
        <w:t xml:space="preserve"> for alle </w:t>
      </w:r>
      <w:proofErr w:type="spellStart"/>
      <w:r w:rsidRPr="003F04A2">
        <w:t>lærarane</w:t>
      </w:r>
      <w:proofErr w:type="spellEnd"/>
      <w:r w:rsidRPr="003F04A2">
        <w:t xml:space="preserve"> i </w:t>
      </w:r>
      <w:proofErr w:type="spellStart"/>
      <w:r w:rsidRPr="003F04A2">
        <w:t>skulen</w:t>
      </w:r>
      <w:proofErr w:type="spellEnd"/>
      <w:r w:rsidRPr="003F04A2">
        <w:t xml:space="preserve"> og eventuelt barnehagen opp mot ulike regelverk som har </w:t>
      </w:r>
      <w:proofErr w:type="spellStart"/>
      <w:r w:rsidRPr="003F04A2">
        <w:t>vore</w:t>
      </w:r>
      <w:proofErr w:type="spellEnd"/>
      <w:r w:rsidRPr="003F04A2">
        <w:t xml:space="preserve"> </w:t>
      </w:r>
      <w:proofErr w:type="spellStart"/>
      <w:r w:rsidRPr="003F04A2">
        <w:t>gjeldande</w:t>
      </w:r>
      <w:proofErr w:type="spellEnd"/>
      <w:r w:rsidRPr="003F04A2">
        <w:t xml:space="preserve"> gjennom åra. Regjeringa meiner at det er betre utnytting av </w:t>
      </w:r>
      <w:proofErr w:type="spellStart"/>
      <w:r w:rsidRPr="003F04A2">
        <w:t>ressursane</w:t>
      </w:r>
      <w:proofErr w:type="spellEnd"/>
      <w:r w:rsidRPr="003F04A2">
        <w:t xml:space="preserve"> å forsterke og </w:t>
      </w:r>
      <w:proofErr w:type="spellStart"/>
      <w:r w:rsidRPr="003F04A2">
        <w:t>vidareutvikle</w:t>
      </w:r>
      <w:proofErr w:type="spellEnd"/>
      <w:r w:rsidRPr="003F04A2">
        <w:t xml:space="preserve"> </w:t>
      </w:r>
      <w:proofErr w:type="spellStart"/>
      <w:r w:rsidRPr="003F04A2">
        <w:t>eksisterande</w:t>
      </w:r>
      <w:proofErr w:type="spellEnd"/>
      <w:r w:rsidRPr="003F04A2">
        <w:t xml:space="preserve"> </w:t>
      </w:r>
      <w:proofErr w:type="spellStart"/>
      <w:r w:rsidRPr="003F04A2">
        <w:t>verkemiddel</w:t>
      </w:r>
      <w:proofErr w:type="spellEnd"/>
      <w:r w:rsidRPr="003F04A2">
        <w:t xml:space="preserve"> som kan sikre kvalifisering og profesjonalisering av </w:t>
      </w:r>
      <w:proofErr w:type="spellStart"/>
      <w:r w:rsidRPr="003F04A2">
        <w:t>lærarane</w:t>
      </w:r>
      <w:proofErr w:type="spellEnd"/>
      <w:r w:rsidRPr="003F04A2">
        <w:t xml:space="preserve">. </w:t>
      </w:r>
      <w:proofErr w:type="spellStart"/>
      <w:r w:rsidRPr="003F04A2">
        <w:t>Rammeplanar</w:t>
      </w:r>
      <w:proofErr w:type="spellEnd"/>
      <w:r w:rsidRPr="003F04A2">
        <w:t xml:space="preserve"> for </w:t>
      </w:r>
      <w:proofErr w:type="spellStart"/>
      <w:r w:rsidRPr="003F04A2">
        <w:t>lærarutdanningane</w:t>
      </w:r>
      <w:proofErr w:type="spellEnd"/>
      <w:r w:rsidRPr="003F04A2">
        <w:t xml:space="preserve">, kompetanseutvikling, vurdering av om kandidaten er skikka, krav om politiattest og lovregulering av </w:t>
      </w:r>
      <w:proofErr w:type="spellStart"/>
      <w:r w:rsidRPr="003F04A2">
        <w:t>læraryrket</w:t>
      </w:r>
      <w:proofErr w:type="spellEnd"/>
      <w:r w:rsidRPr="003F04A2">
        <w:t xml:space="preserve"> i form av kvalifikasjonskrav for </w:t>
      </w:r>
      <w:proofErr w:type="spellStart"/>
      <w:r w:rsidRPr="003F04A2">
        <w:t>tilsetjing</w:t>
      </w:r>
      <w:proofErr w:type="spellEnd"/>
      <w:r w:rsidRPr="003F04A2">
        <w:t xml:space="preserve"> og undervisning vil langt på veg fylle </w:t>
      </w:r>
      <w:proofErr w:type="spellStart"/>
      <w:r w:rsidRPr="003F04A2">
        <w:t>dei</w:t>
      </w:r>
      <w:proofErr w:type="spellEnd"/>
      <w:r w:rsidRPr="003F04A2">
        <w:t xml:space="preserve"> same formåla som ei sertifiseringsordning og vern av </w:t>
      </w:r>
      <w:proofErr w:type="spellStart"/>
      <w:r w:rsidRPr="003F04A2">
        <w:t>lærartittelen</w:t>
      </w:r>
      <w:proofErr w:type="spellEnd"/>
      <w:r w:rsidRPr="003F04A2">
        <w:t xml:space="preserve">. Departementet viser òg til oppmodingsvedtak nr. 774, 7. juni 2017 om vern av </w:t>
      </w:r>
      <w:proofErr w:type="spellStart"/>
      <w:r w:rsidRPr="003F04A2">
        <w:t>lærartittelen</w:t>
      </w:r>
      <w:proofErr w:type="spellEnd"/>
      <w:r w:rsidRPr="003F04A2">
        <w:t>.</w:t>
      </w:r>
    </w:p>
    <w:p w14:paraId="08BB34B2" w14:textId="77777777" w:rsidR="003F04A2" w:rsidRPr="003F04A2" w:rsidRDefault="003F04A2" w:rsidP="003F04A2">
      <w:r w:rsidRPr="003F04A2">
        <w:t xml:space="preserve">Departementet meiner at vedtak nr. 8, 6. oktober 2020 er </w:t>
      </w:r>
      <w:proofErr w:type="spellStart"/>
      <w:r w:rsidRPr="003F04A2">
        <w:t>følgt</w:t>
      </w:r>
      <w:proofErr w:type="spellEnd"/>
      <w:r w:rsidRPr="003F04A2">
        <w:t xml:space="preserve"> opp.</w:t>
      </w:r>
    </w:p>
    <w:p w14:paraId="10E13A8D" w14:textId="77777777" w:rsidR="003F04A2" w:rsidRPr="003F04A2" w:rsidRDefault="003F04A2" w:rsidP="003F04A2">
      <w:pPr>
        <w:pStyle w:val="avsnitt-tittel"/>
      </w:pPr>
      <w:r w:rsidRPr="003F04A2">
        <w:t xml:space="preserve">Politiattest for </w:t>
      </w:r>
      <w:proofErr w:type="spellStart"/>
      <w:r w:rsidRPr="003F04A2">
        <w:t>tilsetjing</w:t>
      </w:r>
      <w:proofErr w:type="spellEnd"/>
      <w:r w:rsidRPr="003F04A2">
        <w:t xml:space="preserve"> i </w:t>
      </w:r>
      <w:proofErr w:type="spellStart"/>
      <w:r w:rsidRPr="003F04A2">
        <w:t>skular</w:t>
      </w:r>
      <w:proofErr w:type="spellEnd"/>
      <w:r w:rsidRPr="003F04A2">
        <w:t xml:space="preserve"> og </w:t>
      </w:r>
      <w:proofErr w:type="spellStart"/>
      <w:r w:rsidRPr="003F04A2">
        <w:t>barnehagar</w:t>
      </w:r>
      <w:proofErr w:type="spellEnd"/>
    </w:p>
    <w:p w14:paraId="2B8FFB4E" w14:textId="77777777" w:rsidR="003F04A2" w:rsidRPr="003F04A2" w:rsidRDefault="003F04A2" w:rsidP="003F04A2">
      <w:pPr>
        <w:pStyle w:val="avsnitt-undertittel"/>
      </w:pPr>
      <w:r w:rsidRPr="003F04A2">
        <w:t>Vedtak nr. 79 (2020–2021), 12. november 2020</w:t>
      </w:r>
    </w:p>
    <w:p w14:paraId="4DA8AF22" w14:textId="77777777" w:rsidR="003F04A2" w:rsidRPr="003F04A2" w:rsidRDefault="003F04A2" w:rsidP="003F04A2">
      <w:pPr>
        <w:pStyle w:val="blokksit"/>
      </w:pPr>
      <w:r w:rsidRPr="003F04A2">
        <w:rPr>
          <w:rStyle w:val="kursiv"/>
        </w:rPr>
        <w:t>«Stortinget ber regjeringen om å fremme forslag om nødvendige regelendringer slik at politiattesten gir et fullstendig bilde av søkeren og viser alle relevante lovbrudd i de tilfeller som gjelder ansettelsesforhold i skole, barnehage eller andre steder der kontakt med barn utgjør en viktig del av stillingen.»</w:t>
      </w:r>
    </w:p>
    <w:p w14:paraId="5B539659" w14:textId="77777777" w:rsidR="003F04A2" w:rsidRPr="003F04A2" w:rsidRDefault="003F04A2" w:rsidP="003F04A2">
      <w:r w:rsidRPr="003F04A2">
        <w:lastRenderedPageBreak/>
        <w:t xml:space="preserve">Oppmodingsvedtaket blei gjort i samband med </w:t>
      </w:r>
      <w:proofErr w:type="spellStart"/>
      <w:r w:rsidRPr="003F04A2">
        <w:t>behandlinga</w:t>
      </w:r>
      <w:proofErr w:type="spellEnd"/>
      <w:r w:rsidRPr="003F04A2">
        <w:t xml:space="preserve"> av </w:t>
      </w:r>
      <w:proofErr w:type="spellStart"/>
      <w:r w:rsidRPr="003F04A2">
        <w:t>Dok</w:t>
      </w:r>
      <w:proofErr w:type="spellEnd"/>
      <w:r w:rsidRPr="003F04A2">
        <w:t xml:space="preserve">. 8:113 S (2019–2020) </w:t>
      </w:r>
      <w:r w:rsidRPr="003F04A2">
        <w:rPr>
          <w:rStyle w:val="kursiv"/>
        </w:rPr>
        <w:t xml:space="preserve">Representantforslag fra stortingsrepresentantene Hanne Dyveke </w:t>
      </w:r>
      <w:proofErr w:type="spellStart"/>
      <w:r w:rsidRPr="003F04A2">
        <w:rPr>
          <w:rStyle w:val="kursiv"/>
        </w:rPr>
        <w:t>Søttar</w:t>
      </w:r>
      <w:proofErr w:type="spellEnd"/>
      <w:r w:rsidRPr="003F04A2">
        <w:rPr>
          <w:rStyle w:val="kursiv"/>
        </w:rPr>
        <w:t xml:space="preserve">, Kari </w:t>
      </w:r>
      <w:proofErr w:type="spellStart"/>
      <w:r w:rsidRPr="003F04A2">
        <w:rPr>
          <w:rStyle w:val="kursiv"/>
        </w:rPr>
        <w:t>Kjønaas</w:t>
      </w:r>
      <w:proofErr w:type="spellEnd"/>
      <w:r w:rsidRPr="003F04A2">
        <w:rPr>
          <w:rStyle w:val="kursiv"/>
        </w:rPr>
        <w:t xml:space="preserve"> Kjos, Silje Hjemdal og Roy Steffensen om nødvendige regelendringer om politiattest for ansettelsesforhold i skoler og barnehager</w:t>
      </w:r>
      <w:r w:rsidRPr="003F04A2">
        <w:t xml:space="preserve">, jf. </w:t>
      </w:r>
      <w:proofErr w:type="spellStart"/>
      <w:r w:rsidRPr="003F04A2">
        <w:t>Innst</w:t>
      </w:r>
      <w:proofErr w:type="spellEnd"/>
      <w:r w:rsidRPr="003F04A2">
        <w:t>. 64 S (2020–2021).</w:t>
      </w:r>
    </w:p>
    <w:p w14:paraId="30BBBCDC" w14:textId="77777777" w:rsidR="003F04A2" w:rsidRPr="003F04A2" w:rsidRDefault="003F04A2" w:rsidP="003F04A2">
      <w:proofErr w:type="spellStart"/>
      <w:r w:rsidRPr="003F04A2">
        <w:t>Opplæringslovutvalet</w:t>
      </w:r>
      <w:proofErr w:type="spellEnd"/>
      <w:r w:rsidRPr="003F04A2">
        <w:t xml:space="preserve"> foreslo i NOU 2019: 3 </w:t>
      </w:r>
      <w:r w:rsidRPr="003F04A2">
        <w:rPr>
          <w:rStyle w:val="kursiv"/>
        </w:rPr>
        <w:t xml:space="preserve">Ny opplæringslov </w:t>
      </w:r>
      <w:r w:rsidRPr="003F04A2">
        <w:t xml:space="preserve">å utvide kva for straffbare forhold som skal </w:t>
      </w:r>
      <w:proofErr w:type="spellStart"/>
      <w:r w:rsidRPr="003F04A2">
        <w:t>kome</w:t>
      </w:r>
      <w:proofErr w:type="spellEnd"/>
      <w:r w:rsidRPr="003F04A2">
        <w:t xml:space="preserve"> fram på </w:t>
      </w:r>
      <w:proofErr w:type="spellStart"/>
      <w:r w:rsidRPr="003F04A2">
        <w:t>ein</w:t>
      </w:r>
      <w:proofErr w:type="spellEnd"/>
      <w:r w:rsidRPr="003F04A2">
        <w:t xml:space="preserve"> politiattest i </w:t>
      </w:r>
      <w:proofErr w:type="spellStart"/>
      <w:r w:rsidRPr="003F04A2">
        <w:t>skulen</w:t>
      </w:r>
      <w:proofErr w:type="spellEnd"/>
      <w:r w:rsidRPr="003F04A2">
        <w:t xml:space="preserve">. </w:t>
      </w:r>
      <w:proofErr w:type="spellStart"/>
      <w:r w:rsidRPr="003F04A2">
        <w:t>Utvalet</w:t>
      </w:r>
      <w:proofErr w:type="spellEnd"/>
      <w:r w:rsidRPr="003F04A2">
        <w:t xml:space="preserve"> foreslo at </w:t>
      </w:r>
      <w:proofErr w:type="spellStart"/>
      <w:r w:rsidRPr="003F04A2">
        <w:t>ein</w:t>
      </w:r>
      <w:proofErr w:type="spellEnd"/>
      <w:r w:rsidRPr="003F04A2">
        <w:t xml:space="preserve"> del </w:t>
      </w:r>
      <w:proofErr w:type="spellStart"/>
      <w:r w:rsidRPr="003F04A2">
        <w:t>valdslovbrot</w:t>
      </w:r>
      <w:proofErr w:type="spellEnd"/>
      <w:r w:rsidRPr="003F04A2">
        <w:t xml:space="preserve"> som </w:t>
      </w:r>
      <w:proofErr w:type="spellStart"/>
      <w:r w:rsidRPr="003F04A2">
        <w:t>ikkje</w:t>
      </w:r>
      <w:proofErr w:type="spellEnd"/>
      <w:r w:rsidRPr="003F04A2">
        <w:t xml:space="preserve"> kjem fram i dag, fridomsrøving, tvang, kjønnslemlesting, </w:t>
      </w:r>
      <w:proofErr w:type="spellStart"/>
      <w:r w:rsidRPr="003F04A2">
        <w:t>brot</w:t>
      </w:r>
      <w:proofErr w:type="spellEnd"/>
      <w:r w:rsidRPr="003F04A2">
        <w:t xml:space="preserve"> på teieplikt og </w:t>
      </w:r>
      <w:proofErr w:type="spellStart"/>
      <w:r w:rsidRPr="003F04A2">
        <w:t>brot</w:t>
      </w:r>
      <w:proofErr w:type="spellEnd"/>
      <w:r w:rsidRPr="003F04A2">
        <w:t xml:space="preserve"> på </w:t>
      </w:r>
      <w:proofErr w:type="spellStart"/>
      <w:r w:rsidRPr="003F04A2">
        <w:t>avverjingsplikta</w:t>
      </w:r>
      <w:proofErr w:type="spellEnd"/>
      <w:r w:rsidRPr="003F04A2">
        <w:t xml:space="preserve">, skal </w:t>
      </w:r>
      <w:proofErr w:type="spellStart"/>
      <w:r w:rsidRPr="003F04A2">
        <w:t>vere</w:t>
      </w:r>
      <w:proofErr w:type="spellEnd"/>
      <w:r w:rsidRPr="003F04A2">
        <w:t xml:space="preserve"> omfatta. Utgreiinga har </w:t>
      </w:r>
      <w:proofErr w:type="spellStart"/>
      <w:r w:rsidRPr="003F04A2">
        <w:t>vore</w:t>
      </w:r>
      <w:proofErr w:type="spellEnd"/>
      <w:r w:rsidRPr="003F04A2">
        <w:t xml:space="preserve"> på </w:t>
      </w:r>
      <w:proofErr w:type="spellStart"/>
      <w:r w:rsidRPr="003F04A2">
        <w:t>offentleg</w:t>
      </w:r>
      <w:proofErr w:type="spellEnd"/>
      <w:r w:rsidRPr="003F04A2">
        <w:t xml:space="preserve"> </w:t>
      </w:r>
      <w:proofErr w:type="spellStart"/>
      <w:r w:rsidRPr="003F04A2">
        <w:t>høyring</w:t>
      </w:r>
      <w:proofErr w:type="spellEnd"/>
      <w:r w:rsidRPr="003F04A2">
        <w:t xml:space="preserve">, og departementet har </w:t>
      </w:r>
      <w:proofErr w:type="spellStart"/>
      <w:r w:rsidRPr="003F04A2">
        <w:t>følgt</w:t>
      </w:r>
      <w:proofErr w:type="spellEnd"/>
      <w:r w:rsidRPr="003F04A2">
        <w:t xml:space="preserve"> opp forslaget </w:t>
      </w:r>
      <w:proofErr w:type="spellStart"/>
      <w:r w:rsidRPr="003F04A2">
        <w:t>frå</w:t>
      </w:r>
      <w:proofErr w:type="spellEnd"/>
      <w:r w:rsidRPr="003F04A2">
        <w:t xml:space="preserve"> </w:t>
      </w:r>
      <w:proofErr w:type="spellStart"/>
      <w:r w:rsidRPr="003F04A2">
        <w:t>utvalet</w:t>
      </w:r>
      <w:proofErr w:type="spellEnd"/>
      <w:r w:rsidRPr="003F04A2">
        <w:t xml:space="preserve"> i forslag til ei ny opplæringslov som blei send på </w:t>
      </w:r>
      <w:proofErr w:type="spellStart"/>
      <w:r w:rsidRPr="003F04A2">
        <w:t>høyring</w:t>
      </w:r>
      <w:proofErr w:type="spellEnd"/>
      <w:r w:rsidRPr="003F04A2">
        <w:t xml:space="preserve"> 26. august 2021. Regjeringa </w:t>
      </w:r>
      <w:proofErr w:type="spellStart"/>
      <w:r w:rsidRPr="003F04A2">
        <w:t>tek</w:t>
      </w:r>
      <w:proofErr w:type="spellEnd"/>
      <w:r w:rsidRPr="003F04A2">
        <w:t xml:space="preserve"> sikte på å legge fram forslag til ny opplæringslov for Stortinget i </w:t>
      </w:r>
      <w:proofErr w:type="spellStart"/>
      <w:r w:rsidRPr="003F04A2">
        <w:t>ein</w:t>
      </w:r>
      <w:proofErr w:type="spellEnd"/>
      <w:r w:rsidRPr="003F04A2">
        <w:t xml:space="preserve"> lovproposisjon våren 2023. Dersom det blir gjort </w:t>
      </w:r>
      <w:proofErr w:type="spellStart"/>
      <w:r w:rsidRPr="003F04A2">
        <w:t>endringar</w:t>
      </w:r>
      <w:proofErr w:type="spellEnd"/>
      <w:r w:rsidRPr="003F04A2">
        <w:t xml:space="preserve"> i </w:t>
      </w:r>
      <w:proofErr w:type="spellStart"/>
      <w:r w:rsidRPr="003F04A2">
        <w:t>reglane</w:t>
      </w:r>
      <w:proofErr w:type="spellEnd"/>
      <w:r w:rsidRPr="003F04A2">
        <w:t xml:space="preserve"> om politiattest på </w:t>
      </w:r>
      <w:proofErr w:type="spellStart"/>
      <w:r w:rsidRPr="003F04A2">
        <w:t>skuleområdet</w:t>
      </w:r>
      <w:proofErr w:type="spellEnd"/>
      <w:r w:rsidRPr="003F04A2">
        <w:t xml:space="preserve">, vil departementet vurdere å </w:t>
      </w:r>
      <w:proofErr w:type="spellStart"/>
      <w:r w:rsidRPr="003F04A2">
        <w:t>gjere</w:t>
      </w:r>
      <w:proofErr w:type="spellEnd"/>
      <w:r w:rsidRPr="003F04A2">
        <w:t xml:space="preserve"> </w:t>
      </w:r>
      <w:proofErr w:type="spellStart"/>
      <w:r w:rsidRPr="003F04A2">
        <w:t>tilsvarande</w:t>
      </w:r>
      <w:proofErr w:type="spellEnd"/>
      <w:r w:rsidRPr="003F04A2">
        <w:t xml:space="preserve"> </w:t>
      </w:r>
      <w:proofErr w:type="spellStart"/>
      <w:r w:rsidRPr="003F04A2">
        <w:t>endringar</w:t>
      </w:r>
      <w:proofErr w:type="spellEnd"/>
      <w:r w:rsidRPr="003F04A2">
        <w:t xml:space="preserve"> i </w:t>
      </w:r>
      <w:proofErr w:type="spellStart"/>
      <w:r w:rsidRPr="003F04A2">
        <w:t>reglane</w:t>
      </w:r>
      <w:proofErr w:type="spellEnd"/>
      <w:r w:rsidRPr="003F04A2">
        <w:t xml:space="preserve"> om politiattest på barnehageområdet.</w:t>
      </w:r>
    </w:p>
    <w:p w14:paraId="2D49064F"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6583DBFD" w14:textId="77777777" w:rsidR="003F04A2" w:rsidRPr="003F04A2" w:rsidRDefault="003F04A2" w:rsidP="003F04A2">
      <w:pPr>
        <w:pStyle w:val="avsnitt-tittel"/>
      </w:pPr>
      <w:proofErr w:type="spellStart"/>
      <w:r w:rsidRPr="003F04A2">
        <w:t>Kapitaltilskot</w:t>
      </w:r>
      <w:proofErr w:type="spellEnd"/>
      <w:r w:rsidRPr="003F04A2">
        <w:t xml:space="preserve"> til private </w:t>
      </w:r>
      <w:proofErr w:type="spellStart"/>
      <w:r w:rsidRPr="003F04A2">
        <w:t>barnehagar</w:t>
      </w:r>
      <w:proofErr w:type="spellEnd"/>
    </w:p>
    <w:p w14:paraId="0E9B6A34" w14:textId="77777777" w:rsidR="003F04A2" w:rsidRPr="003F04A2" w:rsidRDefault="003F04A2" w:rsidP="003F04A2">
      <w:pPr>
        <w:pStyle w:val="avsnitt-undertittel"/>
      </w:pPr>
      <w:r w:rsidRPr="003F04A2">
        <w:t>Vedtak nr. 156, 3. desember 2020</w:t>
      </w:r>
    </w:p>
    <w:p w14:paraId="7B4618F1" w14:textId="77777777" w:rsidR="003F04A2" w:rsidRPr="003F04A2" w:rsidRDefault="003F04A2" w:rsidP="003F04A2">
      <w:pPr>
        <w:pStyle w:val="blokksit"/>
      </w:pPr>
      <w:r w:rsidRPr="003F04A2">
        <w:rPr>
          <w:rStyle w:val="kursiv"/>
        </w:rPr>
        <w:t>«Stortinget ber regjeringen om å videreføre kapitaltilskuddet til private barnehager på 2020-nivået, i utgangspunktet for første halvår 2021, samt nedsette et hurtigarbeidende utvalg der bl.a. KS og PBL deltar, for å utrede finansieringen av private barnehager, herunder muligheten for lån i Husbanken. Det henstilles til regjeringen å fremme forslag om fastsettelse av kapitaltilskuddet for private barnehager for andre halvår 2021 i forbindelse med revidert nasjonalbudsjett.»</w:t>
      </w:r>
    </w:p>
    <w:p w14:paraId="4B37BD67"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1 S (2020–2021), jf. </w:t>
      </w:r>
      <w:proofErr w:type="spellStart"/>
      <w:r w:rsidRPr="003F04A2">
        <w:t>Innst</w:t>
      </w:r>
      <w:proofErr w:type="spellEnd"/>
      <w:r w:rsidRPr="003F04A2">
        <w:t>. 2 S (2020–2021).</w:t>
      </w:r>
    </w:p>
    <w:p w14:paraId="3469E8F8" w14:textId="77777777" w:rsidR="003F04A2" w:rsidRPr="003F04A2" w:rsidRDefault="003F04A2" w:rsidP="003F04A2">
      <w:proofErr w:type="spellStart"/>
      <w:r w:rsidRPr="003F04A2">
        <w:t>Kapitaltilskotet</w:t>
      </w:r>
      <w:proofErr w:type="spellEnd"/>
      <w:r w:rsidRPr="003F04A2">
        <w:t xml:space="preserve"> til private </w:t>
      </w:r>
      <w:proofErr w:type="spellStart"/>
      <w:r w:rsidRPr="003F04A2">
        <w:t>barnehagar</w:t>
      </w:r>
      <w:proofErr w:type="spellEnd"/>
      <w:r w:rsidRPr="003F04A2">
        <w:t xml:space="preserve"> vart </w:t>
      </w:r>
      <w:proofErr w:type="spellStart"/>
      <w:r w:rsidRPr="003F04A2">
        <w:t>vidareført</w:t>
      </w:r>
      <w:proofErr w:type="spellEnd"/>
      <w:r w:rsidRPr="003F04A2">
        <w:t xml:space="preserve"> på 2020-nivå i første halvår 2021, jf. </w:t>
      </w:r>
      <w:proofErr w:type="spellStart"/>
      <w:r w:rsidRPr="003F04A2">
        <w:t>Innst</w:t>
      </w:r>
      <w:proofErr w:type="spellEnd"/>
      <w:r w:rsidRPr="003F04A2">
        <w:t xml:space="preserve">. 12 S (2020–2021). Departementet viser til omtale av </w:t>
      </w:r>
      <w:proofErr w:type="spellStart"/>
      <w:r w:rsidRPr="003F04A2">
        <w:t>kapitaltilskotet</w:t>
      </w:r>
      <w:proofErr w:type="spellEnd"/>
      <w:r w:rsidRPr="003F04A2">
        <w:t xml:space="preserve"> i </w:t>
      </w:r>
      <w:proofErr w:type="spellStart"/>
      <w:r w:rsidRPr="003F04A2">
        <w:t>Prop</w:t>
      </w:r>
      <w:proofErr w:type="spellEnd"/>
      <w:r w:rsidRPr="003F04A2">
        <w:t xml:space="preserve">. 195 S (2020–2021) </w:t>
      </w:r>
      <w:r w:rsidRPr="003F04A2">
        <w:rPr>
          <w:rStyle w:val="kursiv"/>
        </w:rPr>
        <w:t>Tilleggsbevilgninger og omprioriteringer i statsbudsjettet 2021</w:t>
      </w:r>
      <w:r w:rsidRPr="003F04A2">
        <w:t xml:space="preserve">. I </w:t>
      </w:r>
      <w:proofErr w:type="spellStart"/>
      <w:r w:rsidRPr="003F04A2">
        <w:t>Innst</w:t>
      </w:r>
      <w:proofErr w:type="spellEnd"/>
      <w:r w:rsidRPr="003F04A2">
        <w:t xml:space="preserve">. 600S (2020–2021) vart det </w:t>
      </w:r>
      <w:proofErr w:type="spellStart"/>
      <w:r w:rsidRPr="003F04A2">
        <w:t>vedteke</w:t>
      </w:r>
      <w:proofErr w:type="spellEnd"/>
      <w:r w:rsidRPr="003F04A2">
        <w:t xml:space="preserve"> å løyve 124 mill. kroner til å </w:t>
      </w:r>
      <w:proofErr w:type="spellStart"/>
      <w:r w:rsidRPr="003F04A2">
        <w:t>vidareføre</w:t>
      </w:r>
      <w:proofErr w:type="spellEnd"/>
      <w:r w:rsidRPr="003F04A2">
        <w:t xml:space="preserve"> </w:t>
      </w:r>
      <w:proofErr w:type="spellStart"/>
      <w:r w:rsidRPr="003F04A2">
        <w:t>kapitaltilskotet</w:t>
      </w:r>
      <w:proofErr w:type="spellEnd"/>
      <w:r w:rsidRPr="003F04A2">
        <w:t xml:space="preserve"> til private </w:t>
      </w:r>
      <w:proofErr w:type="spellStart"/>
      <w:r w:rsidRPr="003F04A2">
        <w:t>barnehagar</w:t>
      </w:r>
      <w:proofErr w:type="spellEnd"/>
      <w:r w:rsidRPr="003F04A2">
        <w:t xml:space="preserve"> òg for andre halvår 2021. I budsjettsemja mellom regjeringa og </w:t>
      </w:r>
      <w:proofErr w:type="spellStart"/>
      <w:r w:rsidRPr="003F04A2">
        <w:t>Framstegspartiet</w:t>
      </w:r>
      <w:proofErr w:type="spellEnd"/>
      <w:r w:rsidRPr="003F04A2">
        <w:t xml:space="preserve"> om Revidert nasjonalbudsjett 2021 vart det òg </w:t>
      </w:r>
      <w:proofErr w:type="spellStart"/>
      <w:r w:rsidRPr="003F04A2">
        <w:t>vedteke</w:t>
      </w:r>
      <w:proofErr w:type="spellEnd"/>
      <w:r w:rsidRPr="003F04A2">
        <w:t xml:space="preserve"> å gjeninnføre private </w:t>
      </w:r>
      <w:proofErr w:type="spellStart"/>
      <w:r w:rsidRPr="003F04A2">
        <w:t>barnehagars</w:t>
      </w:r>
      <w:proofErr w:type="spellEnd"/>
      <w:r w:rsidRPr="003F04A2">
        <w:t xml:space="preserve"> høve til finansiering i Husbanken fram til 31. desember 2021 eller inntil ny finansieringsløysing er </w:t>
      </w:r>
      <w:proofErr w:type="spellStart"/>
      <w:r w:rsidRPr="003F04A2">
        <w:t>vedteken</w:t>
      </w:r>
      <w:proofErr w:type="spellEnd"/>
      <w:r w:rsidRPr="003F04A2">
        <w:t xml:space="preserve"> i Stortinget.</w:t>
      </w:r>
    </w:p>
    <w:p w14:paraId="5E1B2FAF" w14:textId="77777777" w:rsidR="003F04A2" w:rsidRPr="003F04A2" w:rsidRDefault="003F04A2" w:rsidP="003F04A2">
      <w:r w:rsidRPr="003F04A2">
        <w:t xml:space="preserve">Departementet sette ned </w:t>
      </w:r>
      <w:proofErr w:type="spellStart"/>
      <w:r w:rsidRPr="003F04A2">
        <w:t>eit</w:t>
      </w:r>
      <w:proofErr w:type="spellEnd"/>
      <w:r w:rsidRPr="003F04A2">
        <w:t xml:space="preserve"> </w:t>
      </w:r>
      <w:proofErr w:type="spellStart"/>
      <w:r w:rsidRPr="003F04A2">
        <w:t>hurtigarbeidande</w:t>
      </w:r>
      <w:proofErr w:type="spellEnd"/>
      <w:r w:rsidRPr="003F04A2">
        <w:t xml:space="preserve"> </w:t>
      </w:r>
      <w:proofErr w:type="spellStart"/>
      <w:r w:rsidRPr="003F04A2">
        <w:t>utval</w:t>
      </w:r>
      <w:proofErr w:type="spellEnd"/>
      <w:r w:rsidRPr="003F04A2">
        <w:t xml:space="preserve"> for å greie ut finansieringa av private </w:t>
      </w:r>
      <w:proofErr w:type="spellStart"/>
      <w:r w:rsidRPr="003F04A2">
        <w:t>barnehagar</w:t>
      </w:r>
      <w:proofErr w:type="spellEnd"/>
      <w:r w:rsidRPr="003F04A2">
        <w:t xml:space="preserve">. </w:t>
      </w:r>
      <w:proofErr w:type="spellStart"/>
      <w:r w:rsidRPr="003F04A2">
        <w:t>Utvalet</w:t>
      </w:r>
      <w:proofErr w:type="spellEnd"/>
      <w:r w:rsidRPr="003F04A2">
        <w:t xml:space="preserve"> leverte rapporten </w:t>
      </w:r>
      <w:r w:rsidRPr="003F04A2">
        <w:rPr>
          <w:rStyle w:val="kursiv"/>
        </w:rPr>
        <w:t xml:space="preserve">Du er henta! Finansiering av private barnehager </w:t>
      </w:r>
      <w:r w:rsidRPr="003F04A2">
        <w:t xml:space="preserve">16. juni 2021. Rapporten er send på </w:t>
      </w:r>
      <w:proofErr w:type="spellStart"/>
      <w:r w:rsidRPr="003F04A2">
        <w:t>offentleg</w:t>
      </w:r>
      <w:proofErr w:type="spellEnd"/>
      <w:r w:rsidRPr="003F04A2">
        <w:t xml:space="preserve"> </w:t>
      </w:r>
      <w:proofErr w:type="spellStart"/>
      <w:r w:rsidRPr="003F04A2">
        <w:t>høyring</w:t>
      </w:r>
      <w:proofErr w:type="spellEnd"/>
      <w:r w:rsidRPr="003F04A2">
        <w:t xml:space="preserve"> med </w:t>
      </w:r>
      <w:proofErr w:type="spellStart"/>
      <w:r w:rsidRPr="003F04A2">
        <w:t>høyringsfrist</w:t>
      </w:r>
      <w:proofErr w:type="spellEnd"/>
      <w:r w:rsidRPr="003F04A2">
        <w:t xml:space="preserve"> 1. oktober 2021. </w:t>
      </w:r>
      <w:proofErr w:type="spellStart"/>
      <w:r w:rsidRPr="003F04A2">
        <w:t>Utvalet</w:t>
      </w:r>
      <w:proofErr w:type="spellEnd"/>
      <w:r w:rsidRPr="003F04A2">
        <w:t xml:space="preserve"> hadde </w:t>
      </w:r>
      <w:proofErr w:type="spellStart"/>
      <w:r w:rsidRPr="003F04A2">
        <w:t>medlemmar</w:t>
      </w:r>
      <w:proofErr w:type="spellEnd"/>
      <w:r w:rsidRPr="003F04A2">
        <w:t xml:space="preserve"> foreslått av KS, Private Barnehagers Landsforbund, Virke, Utdanningsforbundet og Fagforbundet og blei leia av </w:t>
      </w:r>
      <w:proofErr w:type="spellStart"/>
      <w:r w:rsidRPr="003F04A2">
        <w:t>statsforvaltar</w:t>
      </w:r>
      <w:proofErr w:type="spellEnd"/>
      <w:r w:rsidRPr="003F04A2">
        <w:t xml:space="preserve"> i Innlandet Knut Storberget.</w:t>
      </w:r>
    </w:p>
    <w:p w14:paraId="54013240" w14:textId="77777777" w:rsidR="003F04A2" w:rsidRPr="003F04A2" w:rsidRDefault="003F04A2" w:rsidP="003F04A2">
      <w:proofErr w:type="spellStart"/>
      <w:r w:rsidRPr="003F04A2">
        <w:t>Utvalet</w:t>
      </w:r>
      <w:proofErr w:type="spellEnd"/>
      <w:r w:rsidRPr="003F04A2">
        <w:t xml:space="preserve"> </w:t>
      </w:r>
      <w:proofErr w:type="spellStart"/>
      <w:r w:rsidRPr="003F04A2">
        <w:t>fekk</w:t>
      </w:r>
      <w:proofErr w:type="spellEnd"/>
      <w:r w:rsidRPr="003F04A2">
        <w:t xml:space="preserve"> i oppdrag å </w:t>
      </w:r>
      <w:proofErr w:type="spellStart"/>
      <w:r w:rsidRPr="003F04A2">
        <w:t>gjere</w:t>
      </w:r>
      <w:proofErr w:type="spellEnd"/>
      <w:r w:rsidRPr="003F04A2">
        <w:t xml:space="preserve"> greie for dagens finansieringssystem for private </w:t>
      </w:r>
      <w:proofErr w:type="spellStart"/>
      <w:r w:rsidRPr="003F04A2">
        <w:t>barnehagar</w:t>
      </w:r>
      <w:proofErr w:type="spellEnd"/>
      <w:r w:rsidRPr="003F04A2">
        <w:t xml:space="preserve"> og vurdere </w:t>
      </w:r>
      <w:proofErr w:type="spellStart"/>
      <w:r w:rsidRPr="003F04A2">
        <w:t>fordelar</w:t>
      </w:r>
      <w:proofErr w:type="spellEnd"/>
      <w:r w:rsidRPr="003F04A2">
        <w:t xml:space="preserve"> og ulemper ved dagens system, og dernest eventuelt </w:t>
      </w:r>
      <w:proofErr w:type="spellStart"/>
      <w:r w:rsidRPr="003F04A2">
        <w:t>kome</w:t>
      </w:r>
      <w:proofErr w:type="spellEnd"/>
      <w:r w:rsidRPr="003F04A2">
        <w:t xml:space="preserve"> med forslag til </w:t>
      </w:r>
      <w:proofErr w:type="spellStart"/>
      <w:r w:rsidRPr="003F04A2">
        <w:t>endringar</w:t>
      </w:r>
      <w:proofErr w:type="spellEnd"/>
      <w:r w:rsidRPr="003F04A2">
        <w:t xml:space="preserve"> i regelverket for finansieringa av private </w:t>
      </w:r>
      <w:proofErr w:type="spellStart"/>
      <w:r w:rsidRPr="003F04A2">
        <w:t>barnehagar</w:t>
      </w:r>
      <w:proofErr w:type="spellEnd"/>
      <w:r w:rsidRPr="003F04A2">
        <w:t xml:space="preserve">. Rapporten </w:t>
      </w:r>
      <w:proofErr w:type="spellStart"/>
      <w:r w:rsidRPr="003F04A2">
        <w:t>stadfestar</w:t>
      </w:r>
      <w:proofErr w:type="spellEnd"/>
      <w:r w:rsidRPr="003F04A2">
        <w:t xml:space="preserve"> at dagens finansieringssystem er tilpassa </w:t>
      </w:r>
      <w:proofErr w:type="spellStart"/>
      <w:r w:rsidRPr="003F04A2">
        <w:t>ein</w:t>
      </w:r>
      <w:proofErr w:type="spellEnd"/>
      <w:r w:rsidRPr="003F04A2">
        <w:t xml:space="preserve"> sektor i utbyggingsfase, og at det er behov for </w:t>
      </w:r>
      <w:proofErr w:type="spellStart"/>
      <w:r w:rsidRPr="003F04A2">
        <w:t>endringar</w:t>
      </w:r>
      <w:proofErr w:type="spellEnd"/>
      <w:r w:rsidRPr="003F04A2">
        <w:t xml:space="preserve"> </w:t>
      </w:r>
      <w:proofErr w:type="spellStart"/>
      <w:r w:rsidRPr="003F04A2">
        <w:t>no</w:t>
      </w:r>
      <w:proofErr w:type="spellEnd"/>
      <w:r w:rsidRPr="003F04A2">
        <w:t xml:space="preserve"> som barnehagesektoren er </w:t>
      </w:r>
      <w:proofErr w:type="spellStart"/>
      <w:r w:rsidRPr="003F04A2">
        <w:t>meir</w:t>
      </w:r>
      <w:proofErr w:type="spellEnd"/>
      <w:r w:rsidRPr="003F04A2">
        <w:t xml:space="preserve"> eller mindre ferdig utbygd og består av </w:t>
      </w:r>
      <w:proofErr w:type="spellStart"/>
      <w:r w:rsidRPr="003F04A2">
        <w:t>eit</w:t>
      </w:r>
      <w:proofErr w:type="spellEnd"/>
      <w:r w:rsidRPr="003F04A2">
        <w:t xml:space="preserve"> større </w:t>
      </w:r>
      <w:proofErr w:type="spellStart"/>
      <w:r w:rsidRPr="003F04A2">
        <w:t>mangfald</w:t>
      </w:r>
      <w:proofErr w:type="spellEnd"/>
      <w:r w:rsidRPr="003F04A2">
        <w:t xml:space="preserve"> av </w:t>
      </w:r>
      <w:proofErr w:type="spellStart"/>
      <w:r w:rsidRPr="003F04A2">
        <w:t>barnehageaktørar</w:t>
      </w:r>
      <w:proofErr w:type="spellEnd"/>
      <w:r w:rsidRPr="003F04A2">
        <w:t xml:space="preserve">. </w:t>
      </w:r>
      <w:proofErr w:type="spellStart"/>
      <w:r w:rsidRPr="003F04A2">
        <w:lastRenderedPageBreak/>
        <w:t>Utvalet</w:t>
      </w:r>
      <w:proofErr w:type="spellEnd"/>
      <w:r w:rsidRPr="003F04A2">
        <w:t xml:space="preserve"> er delt i tilrådinga si om kva for </w:t>
      </w:r>
      <w:proofErr w:type="spellStart"/>
      <w:r w:rsidRPr="003F04A2">
        <w:t>endringar</w:t>
      </w:r>
      <w:proofErr w:type="spellEnd"/>
      <w:r w:rsidRPr="003F04A2">
        <w:t xml:space="preserve"> som bør </w:t>
      </w:r>
      <w:proofErr w:type="spellStart"/>
      <w:r w:rsidRPr="003F04A2">
        <w:t>gjerast</w:t>
      </w:r>
      <w:proofErr w:type="spellEnd"/>
      <w:r w:rsidRPr="003F04A2">
        <w:t xml:space="preserve"> i finansieringssystemet for private </w:t>
      </w:r>
      <w:proofErr w:type="spellStart"/>
      <w:r w:rsidRPr="003F04A2">
        <w:t>barnehagar</w:t>
      </w:r>
      <w:proofErr w:type="spellEnd"/>
      <w:r w:rsidRPr="003F04A2">
        <w:t>.</w:t>
      </w:r>
    </w:p>
    <w:p w14:paraId="4CF1ADBF" w14:textId="77777777" w:rsidR="003F04A2" w:rsidRPr="003F04A2" w:rsidRDefault="003F04A2" w:rsidP="003F04A2">
      <w:proofErr w:type="spellStart"/>
      <w:r w:rsidRPr="003F04A2">
        <w:t>Fleirtalet</w:t>
      </w:r>
      <w:proofErr w:type="spellEnd"/>
      <w:r w:rsidRPr="003F04A2">
        <w:t xml:space="preserve"> (fire medlemmer og </w:t>
      </w:r>
      <w:proofErr w:type="spellStart"/>
      <w:r w:rsidRPr="003F04A2">
        <w:t>utvalsleiaren</w:t>
      </w:r>
      <w:proofErr w:type="spellEnd"/>
      <w:r w:rsidRPr="003F04A2">
        <w:t xml:space="preserve">) vektlegg </w:t>
      </w:r>
      <w:proofErr w:type="spellStart"/>
      <w:r w:rsidRPr="003F04A2">
        <w:t>analysane</w:t>
      </w:r>
      <w:proofErr w:type="spellEnd"/>
      <w:r w:rsidRPr="003F04A2">
        <w:t xml:space="preserve"> i NOU 2020: 13 </w:t>
      </w:r>
      <w:r w:rsidRPr="003F04A2">
        <w:rPr>
          <w:rStyle w:val="kursiv"/>
        </w:rPr>
        <w:t xml:space="preserve">Private aktører i velferdsstaten </w:t>
      </w:r>
      <w:r w:rsidRPr="003F04A2">
        <w:t xml:space="preserve">som viser at </w:t>
      </w:r>
      <w:proofErr w:type="spellStart"/>
      <w:r w:rsidRPr="003F04A2">
        <w:t>lønnsemda</w:t>
      </w:r>
      <w:proofErr w:type="spellEnd"/>
      <w:r w:rsidRPr="003F04A2">
        <w:t xml:space="preserve"> for private </w:t>
      </w:r>
      <w:proofErr w:type="spellStart"/>
      <w:r w:rsidRPr="003F04A2">
        <w:t>barnehagar</w:t>
      </w:r>
      <w:proofErr w:type="spellEnd"/>
      <w:r w:rsidRPr="003F04A2">
        <w:t xml:space="preserve"> er for </w:t>
      </w:r>
      <w:proofErr w:type="spellStart"/>
      <w:r w:rsidRPr="003F04A2">
        <w:t>høg</w:t>
      </w:r>
      <w:proofErr w:type="spellEnd"/>
      <w:r w:rsidRPr="003F04A2">
        <w:t xml:space="preserve"> og </w:t>
      </w:r>
      <w:proofErr w:type="spellStart"/>
      <w:r w:rsidRPr="003F04A2">
        <w:t>ikkje</w:t>
      </w:r>
      <w:proofErr w:type="spellEnd"/>
      <w:r w:rsidRPr="003F04A2">
        <w:t xml:space="preserve"> </w:t>
      </w:r>
      <w:proofErr w:type="spellStart"/>
      <w:r w:rsidRPr="003F04A2">
        <w:t>berekraftig</w:t>
      </w:r>
      <w:proofErr w:type="spellEnd"/>
      <w:r w:rsidRPr="003F04A2">
        <w:t xml:space="preserve"> for det </w:t>
      </w:r>
      <w:proofErr w:type="spellStart"/>
      <w:r w:rsidRPr="003F04A2">
        <w:t>offentlege</w:t>
      </w:r>
      <w:proofErr w:type="spellEnd"/>
      <w:r w:rsidRPr="003F04A2">
        <w:t xml:space="preserve">. </w:t>
      </w:r>
      <w:proofErr w:type="spellStart"/>
      <w:r w:rsidRPr="003F04A2">
        <w:t>Fleirtalet</w:t>
      </w:r>
      <w:proofErr w:type="spellEnd"/>
      <w:r w:rsidRPr="003F04A2">
        <w:t xml:space="preserve"> </w:t>
      </w:r>
      <w:proofErr w:type="spellStart"/>
      <w:r w:rsidRPr="003F04A2">
        <w:t>understrekar</w:t>
      </w:r>
      <w:proofErr w:type="spellEnd"/>
      <w:r w:rsidRPr="003F04A2">
        <w:t xml:space="preserve"> at </w:t>
      </w:r>
      <w:proofErr w:type="spellStart"/>
      <w:r w:rsidRPr="003F04A2">
        <w:t>kommunane</w:t>
      </w:r>
      <w:proofErr w:type="spellEnd"/>
      <w:r w:rsidRPr="003F04A2">
        <w:t xml:space="preserve"> som barnehagemyndigheit har behov for </w:t>
      </w:r>
      <w:proofErr w:type="spellStart"/>
      <w:r w:rsidRPr="003F04A2">
        <w:t>sterkare</w:t>
      </w:r>
      <w:proofErr w:type="spellEnd"/>
      <w:r w:rsidRPr="003F04A2">
        <w:t xml:space="preserve"> </w:t>
      </w:r>
      <w:proofErr w:type="spellStart"/>
      <w:r w:rsidRPr="003F04A2">
        <w:t>verkemiddel</w:t>
      </w:r>
      <w:proofErr w:type="spellEnd"/>
      <w:r w:rsidRPr="003F04A2">
        <w:t xml:space="preserve"> for å sikre betre og </w:t>
      </w:r>
      <w:proofErr w:type="spellStart"/>
      <w:r w:rsidRPr="003F04A2">
        <w:t>heilskapleg</w:t>
      </w:r>
      <w:proofErr w:type="spellEnd"/>
      <w:r w:rsidRPr="003F04A2">
        <w:t xml:space="preserve"> styring av sektoren på lokalt nivå. </w:t>
      </w:r>
      <w:proofErr w:type="spellStart"/>
      <w:r w:rsidRPr="003F04A2">
        <w:t>Fleirtalet</w:t>
      </w:r>
      <w:proofErr w:type="spellEnd"/>
      <w:r w:rsidRPr="003F04A2">
        <w:t xml:space="preserve"> presenterer </w:t>
      </w:r>
      <w:proofErr w:type="spellStart"/>
      <w:r w:rsidRPr="003F04A2">
        <w:t>ein</w:t>
      </w:r>
      <w:proofErr w:type="spellEnd"/>
      <w:r w:rsidRPr="003F04A2">
        <w:t xml:space="preserve"> modell som </w:t>
      </w:r>
      <w:proofErr w:type="spellStart"/>
      <w:r w:rsidRPr="003F04A2">
        <w:t>legg</w:t>
      </w:r>
      <w:proofErr w:type="spellEnd"/>
      <w:r w:rsidRPr="003F04A2">
        <w:t xml:space="preserve"> opp til at </w:t>
      </w:r>
      <w:proofErr w:type="spellStart"/>
      <w:r w:rsidRPr="003F04A2">
        <w:t>kommunane</w:t>
      </w:r>
      <w:proofErr w:type="spellEnd"/>
      <w:r w:rsidRPr="003F04A2">
        <w:t xml:space="preserve"> sjølve kan </w:t>
      </w:r>
      <w:proofErr w:type="spellStart"/>
      <w:r w:rsidRPr="003F04A2">
        <w:t>velje</w:t>
      </w:r>
      <w:proofErr w:type="spellEnd"/>
      <w:r w:rsidRPr="003F04A2">
        <w:t xml:space="preserve"> korleis </w:t>
      </w:r>
      <w:proofErr w:type="spellStart"/>
      <w:r w:rsidRPr="003F04A2">
        <w:t>dei</w:t>
      </w:r>
      <w:proofErr w:type="spellEnd"/>
      <w:r w:rsidRPr="003F04A2">
        <w:t xml:space="preserve"> ønsker å finansiere drift av private </w:t>
      </w:r>
      <w:proofErr w:type="spellStart"/>
      <w:r w:rsidRPr="003F04A2">
        <w:t>barnehagar</w:t>
      </w:r>
      <w:proofErr w:type="spellEnd"/>
      <w:r w:rsidRPr="003F04A2">
        <w:t xml:space="preserve">. Dette inkluderer å gi </w:t>
      </w:r>
      <w:proofErr w:type="spellStart"/>
      <w:r w:rsidRPr="003F04A2">
        <w:t>kommunane</w:t>
      </w:r>
      <w:proofErr w:type="spellEnd"/>
      <w:r w:rsidRPr="003F04A2">
        <w:t xml:space="preserve"> høve til å stille vilkår for tildeling av </w:t>
      </w:r>
      <w:proofErr w:type="spellStart"/>
      <w:r w:rsidRPr="003F04A2">
        <w:t>tilskot</w:t>
      </w:r>
      <w:proofErr w:type="spellEnd"/>
      <w:r w:rsidRPr="003F04A2">
        <w:t xml:space="preserve"> til nye og </w:t>
      </w:r>
      <w:proofErr w:type="spellStart"/>
      <w:r w:rsidRPr="003F04A2">
        <w:t>eksisterande</w:t>
      </w:r>
      <w:proofErr w:type="spellEnd"/>
      <w:r w:rsidRPr="003F04A2">
        <w:t xml:space="preserve"> </w:t>
      </w:r>
      <w:proofErr w:type="spellStart"/>
      <w:r w:rsidRPr="003F04A2">
        <w:t>barnehagar</w:t>
      </w:r>
      <w:proofErr w:type="spellEnd"/>
      <w:r w:rsidRPr="003F04A2">
        <w:t xml:space="preserve">. </w:t>
      </w:r>
      <w:proofErr w:type="spellStart"/>
      <w:r w:rsidRPr="003F04A2">
        <w:t>Fleirtalet</w:t>
      </w:r>
      <w:proofErr w:type="spellEnd"/>
      <w:r w:rsidRPr="003F04A2">
        <w:t xml:space="preserve"> vil </w:t>
      </w:r>
      <w:proofErr w:type="spellStart"/>
      <w:r w:rsidRPr="003F04A2">
        <w:t>ikkje</w:t>
      </w:r>
      <w:proofErr w:type="spellEnd"/>
      <w:r w:rsidRPr="003F04A2">
        <w:t xml:space="preserve"> gjeninnføre ordninga som gir private </w:t>
      </w:r>
      <w:proofErr w:type="spellStart"/>
      <w:r w:rsidRPr="003F04A2">
        <w:t>barnehagar</w:t>
      </w:r>
      <w:proofErr w:type="spellEnd"/>
      <w:r w:rsidRPr="003F04A2">
        <w:t xml:space="preserve"> generelt høve til å ta opp lån i Husbanken. </w:t>
      </w:r>
      <w:proofErr w:type="spellStart"/>
      <w:r w:rsidRPr="003F04A2">
        <w:t>Fleirtalet</w:t>
      </w:r>
      <w:proofErr w:type="spellEnd"/>
      <w:r w:rsidRPr="003F04A2">
        <w:t xml:space="preserve"> meiner likevel det er gode </w:t>
      </w:r>
      <w:proofErr w:type="spellStart"/>
      <w:r w:rsidRPr="003F04A2">
        <w:t>grunnar</w:t>
      </w:r>
      <w:proofErr w:type="spellEnd"/>
      <w:r w:rsidRPr="003F04A2">
        <w:t xml:space="preserve"> til at ideelle </w:t>
      </w:r>
      <w:proofErr w:type="spellStart"/>
      <w:r w:rsidRPr="003F04A2">
        <w:t>barnehagar</w:t>
      </w:r>
      <w:proofErr w:type="spellEnd"/>
      <w:r w:rsidRPr="003F04A2">
        <w:t xml:space="preserve"> skal ha tilgang til slike lån til større renoverings- og </w:t>
      </w:r>
      <w:proofErr w:type="spellStart"/>
      <w:r w:rsidRPr="003F04A2">
        <w:t>vedlikehaldsprosjekt</w:t>
      </w:r>
      <w:proofErr w:type="spellEnd"/>
      <w:r w:rsidRPr="003F04A2">
        <w:t>.</w:t>
      </w:r>
    </w:p>
    <w:p w14:paraId="6EA352D3" w14:textId="77777777" w:rsidR="003F04A2" w:rsidRPr="003F04A2" w:rsidRDefault="003F04A2" w:rsidP="003F04A2">
      <w:proofErr w:type="spellStart"/>
      <w:r w:rsidRPr="003F04A2">
        <w:t>Mindretalet</w:t>
      </w:r>
      <w:proofErr w:type="spellEnd"/>
      <w:r w:rsidRPr="003F04A2">
        <w:t xml:space="preserve"> (</w:t>
      </w:r>
      <w:proofErr w:type="spellStart"/>
      <w:r w:rsidRPr="003F04A2">
        <w:t>éin</w:t>
      </w:r>
      <w:proofErr w:type="spellEnd"/>
      <w:r w:rsidRPr="003F04A2">
        <w:t xml:space="preserve"> medlem) vektlegg at det er stor variasjon i </w:t>
      </w:r>
      <w:proofErr w:type="spellStart"/>
      <w:r w:rsidRPr="003F04A2">
        <w:t>dei</w:t>
      </w:r>
      <w:proofErr w:type="spellEnd"/>
      <w:r w:rsidRPr="003F04A2">
        <w:t xml:space="preserve"> </w:t>
      </w:r>
      <w:proofErr w:type="spellStart"/>
      <w:r w:rsidRPr="003F04A2">
        <w:t>offentlege</w:t>
      </w:r>
      <w:proofErr w:type="spellEnd"/>
      <w:r w:rsidRPr="003F04A2">
        <w:t xml:space="preserve"> </w:t>
      </w:r>
      <w:proofErr w:type="spellStart"/>
      <w:r w:rsidRPr="003F04A2">
        <w:t>tilskota</w:t>
      </w:r>
      <w:proofErr w:type="spellEnd"/>
      <w:r w:rsidRPr="003F04A2">
        <w:t xml:space="preserve"> til private </w:t>
      </w:r>
      <w:proofErr w:type="spellStart"/>
      <w:r w:rsidRPr="003F04A2">
        <w:t>barnehagar</w:t>
      </w:r>
      <w:proofErr w:type="spellEnd"/>
      <w:r w:rsidRPr="003F04A2">
        <w:t xml:space="preserve">, og at </w:t>
      </w:r>
      <w:proofErr w:type="spellStart"/>
      <w:r w:rsidRPr="003F04A2">
        <w:t>ein</w:t>
      </w:r>
      <w:proofErr w:type="spellEnd"/>
      <w:r w:rsidRPr="003F04A2">
        <w:t xml:space="preserve"> stor del private </w:t>
      </w:r>
      <w:proofErr w:type="spellStart"/>
      <w:r w:rsidRPr="003F04A2">
        <w:t>barnehagar</w:t>
      </w:r>
      <w:proofErr w:type="spellEnd"/>
      <w:r w:rsidRPr="003F04A2">
        <w:t xml:space="preserve"> </w:t>
      </w:r>
      <w:proofErr w:type="spellStart"/>
      <w:r w:rsidRPr="003F04A2">
        <w:t>ikkje</w:t>
      </w:r>
      <w:proofErr w:type="spellEnd"/>
      <w:r w:rsidRPr="003F04A2">
        <w:t xml:space="preserve"> har </w:t>
      </w:r>
      <w:proofErr w:type="spellStart"/>
      <w:r w:rsidRPr="003F04A2">
        <w:t>berekraftig</w:t>
      </w:r>
      <w:proofErr w:type="spellEnd"/>
      <w:r w:rsidRPr="003F04A2">
        <w:t xml:space="preserve"> økonomi. </w:t>
      </w:r>
      <w:proofErr w:type="spellStart"/>
      <w:r w:rsidRPr="003F04A2">
        <w:t>Mindretalet</w:t>
      </w:r>
      <w:proofErr w:type="spellEnd"/>
      <w:r w:rsidRPr="003F04A2">
        <w:t xml:space="preserve"> ønsker å innføre </w:t>
      </w:r>
      <w:proofErr w:type="spellStart"/>
      <w:r w:rsidRPr="003F04A2">
        <w:t>eit</w:t>
      </w:r>
      <w:proofErr w:type="spellEnd"/>
      <w:r w:rsidRPr="003F04A2">
        <w:t xml:space="preserve"> nasjonalt </w:t>
      </w:r>
      <w:proofErr w:type="spellStart"/>
      <w:r w:rsidRPr="003F04A2">
        <w:t>grunntilskot</w:t>
      </w:r>
      <w:proofErr w:type="spellEnd"/>
      <w:r w:rsidRPr="003F04A2">
        <w:t xml:space="preserve"> som skal </w:t>
      </w:r>
      <w:proofErr w:type="spellStart"/>
      <w:r w:rsidRPr="003F04A2">
        <w:t>setje</w:t>
      </w:r>
      <w:proofErr w:type="spellEnd"/>
      <w:r w:rsidRPr="003F04A2">
        <w:t xml:space="preserve"> alle </w:t>
      </w:r>
      <w:proofErr w:type="spellStart"/>
      <w:r w:rsidRPr="003F04A2">
        <w:t>barnehagar</w:t>
      </w:r>
      <w:proofErr w:type="spellEnd"/>
      <w:r w:rsidRPr="003F04A2">
        <w:t xml:space="preserve"> i stand til å innfri nasjonale krav og utjamne </w:t>
      </w:r>
      <w:proofErr w:type="spellStart"/>
      <w:r w:rsidRPr="003F04A2">
        <w:t>forskjellane</w:t>
      </w:r>
      <w:proofErr w:type="spellEnd"/>
      <w:r w:rsidRPr="003F04A2">
        <w:t xml:space="preserve"> i kommunale </w:t>
      </w:r>
      <w:proofErr w:type="spellStart"/>
      <w:r w:rsidRPr="003F04A2">
        <w:t>tilskot</w:t>
      </w:r>
      <w:proofErr w:type="spellEnd"/>
      <w:r w:rsidRPr="003F04A2">
        <w:t xml:space="preserve">. </w:t>
      </w:r>
      <w:proofErr w:type="spellStart"/>
      <w:r w:rsidRPr="003F04A2">
        <w:t>Mindretalet</w:t>
      </w:r>
      <w:proofErr w:type="spellEnd"/>
      <w:r w:rsidRPr="003F04A2">
        <w:t xml:space="preserve"> foreslår òg at </w:t>
      </w:r>
      <w:proofErr w:type="spellStart"/>
      <w:r w:rsidRPr="003F04A2">
        <w:t>kommunane</w:t>
      </w:r>
      <w:proofErr w:type="spellEnd"/>
      <w:r w:rsidRPr="003F04A2">
        <w:t xml:space="preserve"> skal kunne </w:t>
      </w:r>
      <w:proofErr w:type="spellStart"/>
      <w:r w:rsidRPr="003F04A2">
        <w:t>setje</w:t>
      </w:r>
      <w:proofErr w:type="spellEnd"/>
      <w:r w:rsidRPr="003F04A2">
        <w:t xml:space="preserve"> </w:t>
      </w:r>
      <w:proofErr w:type="spellStart"/>
      <w:r w:rsidRPr="003F04A2">
        <w:t>nokre</w:t>
      </w:r>
      <w:proofErr w:type="spellEnd"/>
      <w:r w:rsidRPr="003F04A2">
        <w:t xml:space="preserve"> lokale vilkår og gi eigne kommunale </w:t>
      </w:r>
      <w:proofErr w:type="spellStart"/>
      <w:r w:rsidRPr="003F04A2">
        <w:t>tilskot</w:t>
      </w:r>
      <w:proofErr w:type="spellEnd"/>
      <w:r w:rsidRPr="003F04A2">
        <w:t xml:space="preserve"> for dette. </w:t>
      </w:r>
      <w:proofErr w:type="spellStart"/>
      <w:r w:rsidRPr="003F04A2">
        <w:t>Mindretalet</w:t>
      </w:r>
      <w:proofErr w:type="spellEnd"/>
      <w:r w:rsidRPr="003F04A2">
        <w:t xml:space="preserve"> ønsker å gjeninnføre ordninga som gir alle private </w:t>
      </w:r>
      <w:proofErr w:type="spellStart"/>
      <w:r w:rsidRPr="003F04A2">
        <w:t>barnehagar</w:t>
      </w:r>
      <w:proofErr w:type="spellEnd"/>
      <w:r w:rsidRPr="003F04A2">
        <w:t xml:space="preserve"> høve til å ta opp lån i Husbanken.</w:t>
      </w:r>
    </w:p>
    <w:p w14:paraId="0AAD4BB6" w14:textId="77777777" w:rsidR="003F04A2" w:rsidRPr="003F04A2" w:rsidRDefault="003F04A2" w:rsidP="003F04A2">
      <w:r w:rsidRPr="003F04A2">
        <w:t xml:space="preserve">Departementet meiner vedtak nr. 156, 3. desember 2020 er </w:t>
      </w:r>
      <w:proofErr w:type="spellStart"/>
      <w:r w:rsidRPr="003F04A2">
        <w:t>følgt</w:t>
      </w:r>
      <w:proofErr w:type="spellEnd"/>
      <w:r w:rsidRPr="003F04A2">
        <w:t xml:space="preserve"> opp.</w:t>
      </w:r>
    </w:p>
    <w:p w14:paraId="353E3DB0" w14:textId="77777777" w:rsidR="003F04A2" w:rsidRPr="003F04A2" w:rsidRDefault="003F04A2" w:rsidP="003F04A2">
      <w:pPr>
        <w:pStyle w:val="avsnitt-tittel"/>
      </w:pPr>
      <w:r w:rsidRPr="003F04A2">
        <w:t xml:space="preserve">Greie ut Østfold-modellen for </w:t>
      </w:r>
      <w:proofErr w:type="spellStart"/>
      <w:r w:rsidRPr="003F04A2">
        <w:t>lærekandidatar</w:t>
      </w:r>
      <w:proofErr w:type="spellEnd"/>
      <w:r w:rsidRPr="003F04A2">
        <w:t xml:space="preserve"> med tilretteleggingsbehov</w:t>
      </w:r>
    </w:p>
    <w:p w14:paraId="2FD16819" w14:textId="77777777" w:rsidR="003F04A2" w:rsidRPr="003F04A2" w:rsidRDefault="003F04A2" w:rsidP="003F04A2">
      <w:pPr>
        <w:pStyle w:val="avsnitt-undertittel"/>
      </w:pPr>
      <w:r w:rsidRPr="003F04A2">
        <w:t>Vedtak nr. 182, 3. desember 2020</w:t>
      </w:r>
    </w:p>
    <w:p w14:paraId="0F9354C9" w14:textId="77777777" w:rsidR="003F04A2" w:rsidRPr="003F04A2" w:rsidRDefault="003F04A2" w:rsidP="003F04A2">
      <w:pPr>
        <w:pStyle w:val="blokksit"/>
      </w:pPr>
      <w:r w:rsidRPr="003F04A2">
        <w:rPr>
          <w:rStyle w:val="kursiv"/>
        </w:rPr>
        <w:t>«Stortinget ber regjeringen utrede Østfoldmodellen for lærekandidater med tilretteleggingsbehov, som er utarbeidet av ASVL (Arbeidssamvirkenes landsforening), og vurdere om dette kan gjøres til en nasjonal ordning, slik det anbefales i NIFU-rapport 18: 2018.»</w:t>
      </w:r>
    </w:p>
    <w:p w14:paraId="2228645C"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1 S Tillegg 1 (2020–2021) </w:t>
      </w:r>
      <w:r w:rsidRPr="003F04A2">
        <w:rPr>
          <w:rStyle w:val="kursiv"/>
        </w:rPr>
        <w:t xml:space="preserve">Endring av </w:t>
      </w:r>
      <w:proofErr w:type="spellStart"/>
      <w:r w:rsidRPr="003F04A2">
        <w:rPr>
          <w:rStyle w:val="kursiv"/>
        </w:rPr>
        <w:t>Prop</w:t>
      </w:r>
      <w:proofErr w:type="spellEnd"/>
      <w:r w:rsidRPr="003F04A2">
        <w:rPr>
          <w:rStyle w:val="kursiv"/>
        </w:rPr>
        <w:t>. 1 S (2020–2021) Statsbudsjettet 2021 (saldering</w:t>
      </w:r>
      <w:proofErr w:type="gramStart"/>
      <w:r w:rsidRPr="003F04A2">
        <w:rPr>
          <w:rStyle w:val="kursiv"/>
        </w:rPr>
        <w:t xml:space="preserve">) </w:t>
      </w:r>
      <w:r w:rsidRPr="003F04A2">
        <w:t>,</w:t>
      </w:r>
      <w:proofErr w:type="gramEnd"/>
      <w:r w:rsidRPr="003F04A2">
        <w:t xml:space="preserve"> jf. </w:t>
      </w:r>
      <w:proofErr w:type="spellStart"/>
      <w:r w:rsidRPr="003F04A2">
        <w:t>Innst</w:t>
      </w:r>
      <w:proofErr w:type="spellEnd"/>
      <w:r w:rsidRPr="003F04A2">
        <w:t>. 2 S (2020–2021).</w:t>
      </w:r>
    </w:p>
    <w:p w14:paraId="029EDFE3" w14:textId="77777777" w:rsidR="003F04A2" w:rsidRPr="003F04A2" w:rsidRDefault="003F04A2" w:rsidP="003F04A2">
      <w:r w:rsidRPr="003F04A2">
        <w:t xml:space="preserve">Departementet vil følge opp vedtaket i samband med oppfølginga av tiltaka i Meld. St. 21 (2020–2021) </w:t>
      </w:r>
      <w:r w:rsidRPr="003F04A2">
        <w:rPr>
          <w:rStyle w:val="kursiv"/>
        </w:rPr>
        <w:t>Fullføringsreformen – med åpne dører til verden og fremtiden.</w:t>
      </w:r>
      <w:r w:rsidRPr="003F04A2">
        <w:t xml:space="preserve"> 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23FFBF5D" w14:textId="77777777" w:rsidR="003F04A2" w:rsidRPr="003F04A2" w:rsidRDefault="003F04A2" w:rsidP="003F04A2">
      <w:pPr>
        <w:pStyle w:val="avsnitt-tittel"/>
      </w:pPr>
      <w:r w:rsidRPr="003F04A2">
        <w:t>Hjelpetiltak mot negativ sosial kontroll</w:t>
      </w:r>
    </w:p>
    <w:p w14:paraId="255D1999" w14:textId="77777777" w:rsidR="003F04A2" w:rsidRPr="003F04A2" w:rsidRDefault="003F04A2" w:rsidP="003F04A2">
      <w:pPr>
        <w:pStyle w:val="avsnitt-undertittel"/>
      </w:pPr>
      <w:r w:rsidRPr="003F04A2">
        <w:t>Vedtak nr. 528, 18. januar 2021</w:t>
      </w:r>
    </w:p>
    <w:p w14:paraId="7FABBFA5" w14:textId="77777777" w:rsidR="003F04A2" w:rsidRPr="003F04A2" w:rsidRDefault="003F04A2" w:rsidP="003F04A2">
      <w:pPr>
        <w:pStyle w:val="blokksit"/>
      </w:pPr>
      <w:r w:rsidRPr="003F04A2">
        <w:rPr>
          <w:rStyle w:val="kursiv"/>
        </w:rPr>
        <w:t>«Stortinget ber regjeringen vurdere hvordan alle kommuner kan sikre ett felles koordineringspunkt for de ulike hjelpetiltakene mot negativ sosial kontroll, der alle som ønsker hjelp eller veiledning, kan henvende seg.»</w:t>
      </w:r>
    </w:p>
    <w:p w14:paraId="7AE41E90"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Dok</w:t>
      </w:r>
      <w:proofErr w:type="spellEnd"/>
      <w:r w:rsidRPr="003F04A2">
        <w:t xml:space="preserve">. 8:132 S (2019–2020) </w:t>
      </w:r>
      <w:r w:rsidRPr="003F04A2">
        <w:rPr>
          <w:rStyle w:val="kursiv"/>
        </w:rPr>
        <w:t xml:space="preserve">Representantforslag fra stortingsrepresentantene Siri </w:t>
      </w:r>
      <w:proofErr w:type="spellStart"/>
      <w:r w:rsidRPr="003F04A2">
        <w:rPr>
          <w:rStyle w:val="kursiv"/>
        </w:rPr>
        <w:t>Gåsemyr</w:t>
      </w:r>
      <w:proofErr w:type="spellEnd"/>
      <w:r w:rsidRPr="003F04A2">
        <w:rPr>
          <w:rStyle w:val="kursiv"/>
        </w:rPr>
        <w:t xml:space="preserve"> Staalesen, Kari Henriksen, Torstein Tvedt Solberg, </w:t>
      </w:r>
      <w:proofErr w:type="spellStart"/>
      <w:r w:rsidRPr="003F04A2">
        <w:rPr>
          <w:rStyle w:val="kursiv"/>
        </w:rPr>
        <w:t>Masud</w:t>
      </w:r>
      <w:proofErr w:type="spellEnd"/>
      <w:r w:rsidRPr="003F04A2">
        <w:rPr>
          <w:rStyle w:val="kursiv"/>
        </w:rPr>
        <w:t xml:space="preserve"> </w:t>
      </w:r>
      <w:proofErr w:type="spellStart"/>
      <w:r w:rsidRPr="003F04A2">
        <w:rPr>
          <w:rStyle w:val="kursiv"/>
        </w:rPr>
        <w:t>Gharahkhani</w:t>
      </w:r>
      <w:proofErr w:type="spellEnd"/>
      <w:r w:rsidRPr="003F04A2">
        <w:rPr>
          <w:rStyle w:val="kursiv"/>
        </w:rPr>
        <w:t>, Eirik Sivertsen og Stein Erik Lauvås om tiltak mot sosial kontroll</w:t>
      </w:r>
      <w:r w:rsidRPr="003F04A2">
        <w:t xml:space="preserve">, jf. </w:t>
      </w:r>
      <w:proofErr w:type="spellStart"/>
      <w:r w:rsidRPr="003F04A2">
        <w:t>Innst</w:t>
      </w:r>
      <w:proofErr w:type="spellEnd"/>
      <w:r w:rsidRPr="003F04A2">
        <w:t>. 89 S (2020–2021).</w:t>
      </w:r>
    </w:p>
    <w:p w14:paraId="1C7583CF" w14:textId="77777777" w:rsidR="003F04A2" w:rsidRPr="003F04A2" w:rsidRDefault="003F04A2" w:rsidP="003F04A2">
      <w:r w:rsidRPr="003F04A2">
        <w:lastRenderedPageBreak/>
        <w:t xml:space="preserve">Regjeringa har sett i gang </w:t>
      </w:r>
      <w:proofErr w:type="spellStart"/>
      <w:r w:rsidRPr="003F04A2">
        <w:t>fleire</w:t>
      </w:r>
      <w:proofErr w:type="spellEnd"/>
      <w:r w:rsidRPr="003F04A2">
        <w:t xml:space="preserve"> tiltak for å styrke koordineringa i </w:t>
      </w:r>
      <w:proofErr w:type="spellStart"/>
      <w:r w:rsidRPr="003F04A2">
        <w:t>kommunane</w:t>
      </w:r>
      <w:proofErr w:type="spellEnd"/>
      <w:r w:rsidRPr="003F04A2">
        <w:t xml:space="preserve"> av hjelpetiltak </w:t>
      </w:r>
      <w:proofErr w:type="spellStart"/>
      <w:r w:rsidRPr="003F04A2">
        <w:t>frå</w:t>
      </w:r>
      <w:proofErr w:type="spellEnd"/>
      <w:r w:rsidRPr="003F04A2">
        <w:t xml:space="preserve"> </w:t>
      </w:r>
      <w:proofErr w:type="spellStart"/>
      <w:r w:rsidRPr="003F04A2">
        <w:t>velferdstenester</w:t>
      </w:r>
      <w:proofErr w:type="spellEnd"/>
      <w:r w:rsidRPr="003F04A2">
        <w:t xml:space="preserve">. </w:t>
      </w:r>
      <w:proofErr w:type="spellStart"/>
      <w:r w:rsidRPr="003F04A2">
        <w:t>Sidan</w:t>
      </w:r>
      <w:proofErr w:type="spellEnd"/>
      <w:r w:rsidRPr="003F04A2">
        <w:t xml:space="preserve"> 2007 har </w:t>
      </w:r>
      <w:proofErr w:type="spellStart"/>
      <w:r w:rsidRPr="003F04A2">
        <w:t>fleire</w:t>
      </w:r>
      <w:proofErr w:type="spellEnd"/>
      <w:r w:rsidRPr="003F04A2">
        <w:t xml:space="preserve"> nasjonale </w:t>
      </w:r>
      <w:proofErr w:type="spellStart"/>
      <w:r w:rsidRPr="003F04A2">
        <w:t>handlingsplanar</w:t>
      </w:r>
      <w:proofErr w:type="spellEnd"/>
      <w:r w:rsidRPr="003F04A2">
        <w:t xml:space="preserve"> og </w:t>
      </w:r>
      <w:r w:rsidRPr="003F04A2">
        <w:rPr>
          <w:rStyle w:val="kursiv"/>
        </w:rPr>
        <w:t>Meld. St. 15 (2012–2013) Forebygging og bekjempelse av vold i nære relasjoner</w:t>
      </w:r>
      <w:r w:rsidRPr="003F04A2">
        <w:t xml:space="preserve"> </w:t>
      </w:r>
      <w:proofErr w:type="spellStart"/>
      <w:r w:rsidRPr="003F04A2">
        <w:t>oppmoda</w:t>
      </w:r>
      <w:proofErr w:type="spellEnd"/>
      <w:r w:rsidRPr="003F04A2">
        <w:t xml:space="preserve"> </w:t>
      </w:r>
      <w:proofErr w:type="spellStart"/>
      <w:r w:rsidRPr="003F04A2">
        <w:t>kommunar</w:t>
      </w:r>
      <w:proofErr w:type="spellEnd"/>
      <w:r w:rsidRPr="003F04A2">
        <w:t xml:space="preserve"> til å utvikle kommunale og interkommunale </w:t>
      </w:r>
      <w:proofErr w:type="spellStart"/>
      <w:r w:rsidRPr="003F04A2">
        <w:t>handlingsplanar</w:t>
      </w:r>
      <w:proofErr w:type="spellEnd"/>
      <w:r w:rsidRPr="003F04A2">
        <w:t xml:space="preserve"> mot vald i nære </w:t>
      </w:r>
      <w:proofErr w:type="spellStart"/>
      <w:r w:rsidRPr="003F04A2">
        <w:t>relasjonar</w:t>
      </w:r>
      <w:proofErr w:type="spellEnd"/>
      <w:r w:rsidRPr="003F04A2">
        <w:t xml:space="preserve">. Dei er òg oppfordra til å inkludere tiltak mot tvangsekteskap, kjønnslemlesting og </w:t>
      </w:r>
      <w:proofErr w:type="spellStart"/>
      <w:r w:rsidRPr="003F04A2">
        <w:t>alvorlege</w:t>
      </w:r>
      <w:proofErr w:type="spellEnd"/>
      <w:r w:rsidRPr="003F04A2">
        <w:t xml:space="preserve"> </w:t>
      </w:r>
      <w:proofErr w:type="spellStart"/>
      <w:r w:rsidRPr="003F04A2">
        <w:t>avgrensingar</w:t>
      </w:r>
      <w:proofErr w:type="spellEnd"/>
      <w:r w:rsidRPr="003F04A2">
        <w:t xml:space="preserve"> av </w:t>
      </w:r>
      <w:proofErr w:type="spellStart"/>
      <w:r w:rsidRPr="003F04A2">
        <w:t>fridomen</w:t>
      </w:r>
      <w:proofErr w:type="spellEnd"/>
      <w:r w:rsidRPr="003F04A2">
        <w:t xml:space="preserve"> til unge i slike planar. Studien </w:t>
      </w:r>
      <w:r w:rsidRPr="003F04A2">
        <w:rPr>
          <w:rStyle w:val="kursiv"/>
        </w:rPr>
        <w:t xml:space="preserve">Kommunale handlingsplaner mot vold i nære relasjoner: Hvordan brukes de og til hvilken nytte? Oslo: Nasjonalt kunnskapssenter om vold og traumatisk stress </w:t>
      </w:r>
      <w:proofErr w:type="spellStart"/>
      <w:r w:rsidRPr="003F04A2">
        <w:t>frå</w:t>
      </w:r>
      <w:proofErr w:type="spellEnd"/>
      <w:r w:rsidRPr="003F04A2">
        <w:t xml:space="preserve"> 2018 viste at 40 pst. av </w:t>
      </w:r>
      <w:proofErr w:type="spellStart"/>
      <w:r w:rsidRPr="003F04A2">
        <w:t>kommunane</w:t>
      </w:r>
      <w:proofErr w:type="spellEnd"/>
      <w:r w:rsidRPr="003F04A2">
        <w:t xml:space="preserve"> hadde </w:t>
      </w:r>
      <w:proofErr w:type="spellStart"/>
      <w:r w:rsidRPr="003F04A2">
        <w:t>handlingsplanar</w:t>
      </w:r>
      <w:proofErr w:type="spellEnd"/>
      <w:r w:rsidRPr="003F04A2">
        <w:t xml:space="preserve"> mot vald i nære </w:t>
      </w:r>
      <w:proofErr w:type="spellStart"/>
      <w:r w:rsidRPr="003F04A2">
        <w:t>relasjonar</w:t>
      </w:r>
      <w:proofErr w:type="spellEnd"/>
      <w:r w:rsidRPr="003F04A2">
        <w:t xml:space="preserve">. Ei av </w:t>
      </w:r>
      <w:proofErr w:type="spellStart"/>
      <w:r w:rsidRPr="003F04A2">
        <w:t>tilrådingane</w:t>
      </w:r>
      <w:proofErr w:type="spellEnd"/>
      <w:r w:rsidRPr="003F04A2">
        <w:t xml:space="preserve"> var å opprette </w:t>
      </w:r>
      <w:proofErr w:type="spellStart"/>
      <w:r w:rsidRPr="003F04A2">
        <w:t>ein</w:t>
      </w:r>
      <w:proofErr w:type="spellEnd"/>
      <w:r w:rsidRPr="003F04A2">
        <w:t xml:space="preserve"> eigen koordinatorfunksjon i </w:t>
      </w:r>
      <w:proofErr w:type="spellStart"/>
      <w:r w:rsidRPr="003F04A2">
        <w:t>kommunane</w:t>
      </w:r>
      <w:proofErr w:type="spellEnd"/>
      <w:r w:rsidRPr="003F04A2">
        <w:t xml:space="preserve">. </w:t>
      </w:r>
      <w:proofErr w:type="spellStart"/>
      <w:r w:rsidRPr="003F04A2">
        <w:t>Tilrådingane</w:t>
      </w:r>
      <w:proofErr w:type="spellEnd"/>
      <w:r w:rsidRPr="003F04A2">
        <w:t xml:space="preserve"> i rapporten blir </w:t>
      </w:r>
      <w:proofErr w:type="spellStart"/>
      <w:r w:rsidRPr="003F04A2">
        <w:t>følgde</w:t>
      </w:r>
      <w:proofErr w:type="spellEnd"/>
      <w:r w:rsidRPr="003F04A2">
        <w:t xml:space="preserve"> opp i tiltaket «Bidra til økt bruk av kommunale og interkommunale </w:t>
      </w:r>
      <w:proofErr w:type="spellStart"/>
      <w:r w:rsidRPr="003F04A2">
        <w:t>handlingsplanar</w:t>
      </w:r>
      <w:proofErr w:type="spellEnd"/>
      <w:r w:rsidRPr="003F04A2">
        <w:t xml:space="preserve"> mot vald i nære relasjoner» i handlingsplanen </w:t>
      </w:r>
      <w:proofErr w:type="spellStart"/>
      <w:r w:rsidRPr="003F04A2">
        <w:rPr>
          <w:rStyle w:val="kursiv"/>
        </w:rPr>
        <w:t>Friheit</w:t>
      </w:r>
      <w:proofErr w:type="spellEnd"/>
      <w:r w:rsidRPr="003F04A2">
        <w:rPr>
          <w:rStyle w:val="kursiv"/>
        </w:rPr>
        <w:t xml:space="preserve"> </w:t>
      </w:r>
      <w:proofErr w:type="spellStart"/>
      <w:r w:rsidRPr="003F04A2">
        <w:rPr>
          <w:rStyle w:val="kursiv"/>
        </w:rPr>
        <w:t>frå</w:t>
      </w:r>
      <w:proofErr w:type="spellEnd"/>
      <w:r w:rsidRPr="003F04A2">
        <w:rPr>
          <w:rStyle w:val="kursiv"/>
        </w:rPr>
        <w:t xml:space="preserve"> vald (2021–2024</w:t>
      </w:r>
      <w:proofErr w:type="gramStart"/>
      <w:r w:rsidRPr="003F04A2">
        <w:rPr>
          <w:rStyle w:val="kursiv"/>
        </w:rPr>
        <w:t xml:space="preserve">) </w:t>
      </w:r>
      <w:r w:rsidRPr="003F04A2">
        <w:t>.</w:t>
      </w:r>
      <w:proofErr w:type="gramEnd"/>
    </w:p>
    <w:p w14:paraId="634E5BA9" w14:textId="77777777" w:rsidR="003F04A2" w:rsidRPr="003F04A2" w:rsidRDefault="003F04A2" w:rsidP="003F04A2">
      <w:r w:rsidRPr="003F04A2">
        <w:t xml:space="preserve">Regjeringa foreslo i </w:t>
      </w:r>
      <w:proofErr w:type="spellStart"/>
      <w:r w:rsidRPr="003F04A2">
        <w:t>Prop</w:t>
      </w:r>
      <w:proofErr w:type="spellEnd"/>
      <w:r w:rsidRPr="003F04A2">
        <w:t xml:space="preserve">. 100 L (2020–2021) </w:t>
      </w:r>
      <w:r w:rsidRPr="003F04A2">
        <w:rPr>
          <w:rStyle w:val="kursiv"/>
        </w:rPr>
        <w:t xml:space="preserve">Endringer i velferdstjenestelovgivningen (samarbeid, samordning og barnekoordinator) </w:t>
      </w:r>
      <w:proofErr w:type="spellStart"/>
      <w:r w:rsidRPr="003F04A2">
        <w:t>endringar</w:t>
      </w:r>
      <w:proofErr w:type="spellEnd"/>
      <w:r w:rsidRPr="003F04A2">
        <w:t xml:space="preserve"> i </w:t>
      </w:r>
      <w:proofErr w:type="spellStart"/>
      <w:r w:rsidRPr="003F04A2">
        <w:t>fleire</w:t>
      </w:r>
      <w:proofErr w:type="spellEnd"/>
      <w:r w:rsidRPr="003F04A2">
        <w:t xml:space="preserve"> </w:t>
      </w:r>
      <w:proofErr w:type="spellStart"/>
      <w:r w:rsidRPr="003F04A2">
        <w:t>veldferdstenestelover</w:t>
      </w:r>
      <w:proofErr w:type="spellEnd"/>
      <w:r w:rsidRPr="003F04A2">
        <w:t xml:space="preserve">, som blei </w:t>
      </w:r>
      <w:proofErr w:type="spellStart"/>
      <w:r w:rsidRPr="003F04A2">
        <w:t>vedtekne</w:t>
      </w:r>
      <w:proofErr w:type="spellEnd"/>
      <w:r w:rsidRPr="003F04A2">
        <w:t xml:space="preserve"> av Stortinget i juni 2021. </w:t>
      </w:r>
      <w:proofErr w:type="spellStart"/>
      <w:r w:rsidRPr="003F04A2">
        <w:t>Endringane</w:t>
      </w:r>
      <w:proofErr w:type="spellEnd"/>
      <w:r w:rsidRPr="003F04A2">
        <w:t xml:space="preserve"> </w:t>
      </w:r>
      <w:proofErr w:type="spellStart"/>
      <w:r w:rsidRPr="003F04A2">
        <w:t>omfattar</w:t>
      </w:r>
      <w:proofErr w:type="spellEnd"/>
      <w:r w:rsidRPr="003F04A2">
        <w:t xml:space="preserve"> mellom anna harmonisering og styrking av </w:t>
      </w:r>
      <w:proofErr w:type="spellStart"/>
      <w:r w:rsidRPr="003F04A2">
        <w:t>reglane</w:t>
      </w:r>
      <w:proofErr w:type="spellEnd"/>
      <w:r w:rsidRPr="003F04A2">
        <w:t xml:space="preserve"> om samarbeid og individuell plan, innføring av ei samordningsplikt for kommunen ved yting av </w:t>
      </w:r>
      <w:proofErr w:type="spellStart"/>
      <w:r w:rsidRPr="003F04A2">
        <w:t>velferdstenester</w:t>
      </w:r>
      <w:proofErr w:type="spellEnd"/>
      <w:r w:rsidRPr="003F04A2">
        <w:t xml:space="preserve">, innføring av </w:t>
      </w:r>
      <w:proofErr w:type="spellStart"/>
      <w:r w:rsidRPr="003F04A2">
        <w:t>ein</w:t>
      </w:r>
      <w:proofErr w:type="spellEnd"/>
      <w:r w:rsidRPr="003F04A2">
        <w:t xml:space="preserve"> rett til barnekoordinator, og utviding av ordninga i helse- og </w:t>
      </w:r>
      <w:proofErr w:type="spellStart"/>
      <w:r w:rsidRPr="003F04A2">
        <w:t>omsorgstenestene</w:t>
      </w:r>
      <w:proofErr w:type="spellEnd"/>
      <w:r w:rsidRPr="003F04A2">
        <w:t xml:space="preserve"> med lovpålagte </w:t>
      </w:r>
      <w:proofErr w:type="spellStart"/>
      <w:r w:rsidRPr="003F04A2">
        <w:t>samarbeidsavtalar</w:t>
      </w:r>
      <w:proofErr w:type="spellEnd"/>
      <w:r w:rsidRPr="003F04A2">
        <w:t xml:space="preserve">. Formålet med </w:t>
      </w:r>
      <w:proofErr w:type="spellStart"/>
      <w:r w:rsidRPr="003F04A2">
        <w:t>endringane</w:t>
      </w:r>
      <w:proofErr w:type="spellEnd"/>
      <w:r w:rsidRPr="003F04A2">
        <w:t xml:space="preserve"> er å styrke oppfølginga av </w:t>
      </w:r>
      <w:proofErr w:type="gramStart"/>
      <w:r w:rsidRPr="003F04A2">
        <w:t>utsette</w:t>
      </w:r>
      <w:proofErr w:type="gramEnd"/>
      <w:r w:rsidRPr="003F04A2">
        <w:t xml:space="preserve"> barn og unge og </w:t>
      </w:r>
      <w:proofErr w:type="spellStart"/>
      <w:r w:rsidRPr="003F04A2">
        <w:t>deira</w:t>
      </w:r>
      <w:proofErr w:type="spellEnd"/>
      <w:r w:rsidRPr="003F04A2">
        <w:t xml:space="preserve"> </w:t>
      </w:r>
      <w:proofErr w:type="spellStart"/>
      <w:r w:rsidRPr="003F04A2">
        <w:t>familiar</w:t>
      </w:r>
      <w:proofErr w:type="spellEnd"/>
      <w:r w:rsidRPr="003F04A2">
        <w:t xml:space="preserve"> gjennom </w:t>
      </w:r>
      <w:proofErr w:type="spellStart"/>
      <w:r w:rsidRPr="003F04A2">
        <w:t>auka</w:t>
      </w:r>
      <w:proofErr w:type="spellEnd"/>
      <w:r w:rsidRPr="003F04A2">
        <w:t xml:space="preserve"> samarbeid mellom </w:t>
      </w:r>
      <w:proofErr w:type="spellStart"/>
      <w:r w:rsidRPr="003F04A2">
        <w:t>velferdstenestene</w:t>
      </w:r>
      <w:proofErr w:type="spellEnd"/>
      <w:r w:rsidRPr="003F04A2">
        <w:t xml:space="preserve">. Stortinget har òg </w:t>
      </w:r>
      <w:proofErr w:type="spellStart"/>
      <w:r w:rsidRPr="003F04A2">
        <w:t>vedteke</w:t>
      </w:r>
      <w:proofErr w:type="spellEnd"/>
      <w:r w:rsidRPr="003F04A2">
        <w:t xml:space="preserve"> ei oppmoding til regjeringa om å utgreie og </w:t>
      </w:r>
      <w:proofErr w:type="spellStart"/>
      <w:r w:rsidRPr="003F04A2">
        <w:t>fremje</w:t>
      </w:r>
      <w:proofErr w:type="spellEnd"/>
      <w:r w:rsidRPr="003F04A2">
        <w:t xml:space="preserve"> ei sak med framlegg til nødvendige </w:t>
      </w:r>
      <w:proofErr w:type="spellStart"/>
      <w:r w:rsidRPr="003F04A2">
        <w:t>lovendringar</w:t>
      </w:r>
      <w:proofErr w:type="spellEnd"/>
      <w:r w:rsidRPr="003F04A2">
        <w:t xml:space="preserve"> for å sikre at barn som treng det, får </w:t>
      </w:r>
      <w:proofErr w:type="spellStart"/>
      <w:r w:rsidRPr="003F04A2">
        <w:t>ein</w:t>
      </w:r>
      <w:proofErr w:type="spellEnd"/>
      <w:r w:rsidRPr="003F04A2">
        <w:t xml:space="preserve"> rett til </w:t>
      </w:r>
      <w:proofErr w:type="spellStart"/>
      <w:r w:rsidRPr="003F04A2">
        <w:t>heilskaplege</w:t>
      </w:r>
      <w:proofErr w:type="spellEnd"/>
      <w:r w:rsidRPr="003F04A2">
        <w:t xml:space="preserve"> og koordinerte </w:t>
      </w:r>
      <w:proofErr w:type="spellStart"/>
      <w:r w:rsidRPr="003F04A2">
        <w:t>tenester</w:t>
      </w:r>
      <w:proofErr w:type="spellEnd"/>
      <w:r w:rsidRPr="003F04A2">
        <w:t>.</w:t>
      </w:r>
    </w:p>
    <w:p w14:paraId="501F5CD4" w14:textId="77777777" w:rsidR="003F04A2" w:rsidRPr="003F04A2" w:rsidRDefault="003F04A2" w:rsidP="003F04A2">
      <w:r w:rsidRPr="003F04A2">
        <w:t xml:space="preserve">På regionalt nivå har </w:t>
      </w:r>
      <w:proofErr w:type="spellStart"/>
      <w:r w:rsidRPr="003F04A2">
        <w:t>dei</w:t>
      </w:r>
      <w:proofErr w:type="spellEnd"/>
      <w:r w:rsidRPr="003F04A2">
        <w:t xml:space="preserve"> fem </w:t>
      </w:r>
      <w:proofErr w:type="spellStart"/>
      <w:r w:rsidRPr="003F04A2">
        <w:t>ressurssentera</w:t>
      </w:r>
      <w:proofErr w:type="spellEnd"/>
      <w:r w:rsidRPr="003F04A2">
        <w:t xml:space="preserve"> om vald, traumatisk stress og </w:t>
      </w:r>
      <w:proofErr w:type="spellStart"/>
      <w:r w:rsidRPr="003F04A2">
        <w:t>sjølvmordsførebygging</w:t>
      </w:r>
      <w:proofErr w:type="spellEnd"/>
      <w:r w:rsidRPr="003F04A2">
        <w:t xml:space="preserve"> (RVTS) i Tromsø, Trondheim, Bergen, Oslo og Kristiansand i </w:t>
      </w:r>
      <w:proofErr w:type="spellStart"/>
      <w:r w:rsidRPr="003F04A2">
        <w:t>oppgåve</w:t>
      </w:r>
      <w:proofErr w:type="spellEnd"/>
      <w:r w:rsidRPr="003F04A2">
        <w:t xml:space="preserve"> å rettleie og </w:t>
      </w:r>
      <w:proofErr w:type="spellStart"/>
      <w:r w:rsidRPr="003F04A2">
        <w:t>spreie</w:t>
      </w:r>
      <w:proofErr w:type="spellEnd"/>
      <w:r w:rsidRPr="003F04A2">
        <w:t xml:space="preserve"> kunnskap og kompetanse til </w:t>
      </w:r>
      <w:proofErr w:type="spellStart"/>
      <w:r w:rsidRPr="003F04A2">
        <w:t>hjelpetenestene</w:t>
      </w:r>
      <w:proofErr w:type="spellEnd"/>
      <w:r w:rsidRPr="003F04A2">
        <w:t xml:space="preserve">. </w:t>
      </w:r>
      <w:proofErr w:type="spellStart"/>
      <w:r w:rsidRPr="003F04A2">
        <w:t>IMDi</w:t>
      </w:r>
      <w:proofErr w:type="spellEnd"/>
      <w:r w:rsidRPr="003F04A2">
        <w:t xml:space="preserve"> gir </w:t>
      </w:r>
      <w:proofErr w:type="spellStart"/>
      <w:r w:rsidRPr="003F04A2">
        <w:t>tilskot</w:t>
      </w:r>
      <w:proofErr w:type="spellEnd"/>
      <w:r w:rsidRPr="003F04A2">
        <w:t xml:space="preserve"> til </w:t>
      </w:r>
      <w:proofErr w:type="spellStart"/>
      <w:r w:rsidRPr="003F04A2">
        <w:t>RVTSane</w:t>
      </w:r>
      <w:proofErr w:type="spellEnd"/>
      <w:r w:rsidRPr="003F04A2">
        <w:t xml:space="preserve"> for å drifte regionale nettverk for arbeid mot negativ sosial kontroll, </w:t>
      </w:r>
      <w:proofErr w:type="spellStart"/>
      <w:r w:rsidRPr="003F04A2">
        <w:t>æresrelatert</w:t>
      </w:r>
      <w:proofErr w:type="spellEnd"/>
      <w:r w:rsidRPr="003F04A2">
        <w:t xml:space="preserve"> vald, tvangsekteskap og kjønnslemlesting.</w:t>
      </w:r>
    </w:p>
    <w:p w14:paraId="5E390336" w14:textId="77777777" w:rsidR="003F04A2" w:rsidRPr="003F04A2" w:rsidRDefault="003F04A2" w:rsidP="003F04A2">
      <w:r w:rsidRPr="003F04A2">
        <w:t xml:space="preserve">På nasjonalt nivå er det på plass </w:t>
      </w:r>
      <w:proofErr w:type="spellStart"/>
      <w:r w:rsidRPr="003F04A2">
        <w:t>fleire</w:t>
      </w:r>
      <w:proofErr w:type="spellEnd"/>
      <w:r w:rsidRPr="003F04A2">
        <w:t xml:space="preserve"> særskilte </w:t>
      </w:r>
      <w:proofErr w:type="spellStart"/>
      <w:r w:rsidRPr="003F04A2">
        <w:t>hjelpetenester</w:t>
      </w:r>
      <w:proofErr w:type="spellEnd"/>
      <w:r w:rsidRPr="003F04A2">
        <w:t xml:space="preserve"> med spisskompetanse om negativ sosial kontroll, </w:t>
      </w:r>
      <w:proofErr w:type="spellStart"/>
      <w:r w:rsidRPr="003F04A2">
        <w:t>æresrelatert</w:t>
      </w:r>
      <w:proofErr w:type="spellEnd"/>
      <w:r w:rsidRPr="003F04A2">
        <w:t xml:space="preserve"> vald, tvangsekteskap og kjønnslemlesting. Mellom anna gir det nasjonale, tverretatlige Kompetanseteamet mot tvangsekteskap, kjønnslemlesting og negativ sosial kontroll råd og rettleiing til alle som har behov for det, inkludert tilsette i </w:t>
      </w:r>
      <w:proofErr w:type="spellStart"/>
      <w:r w:rsidRPr="003F04A2">
        <w:t>hjelpetenestene</w:t>
      </w:r>
      <w:proofErr w:type="spellEnd"/>
      <w:r w:rsidRPr="003F04A2">
        <w:t xml:space="preserve"> og utsette </w:t>
      </w:r>
      <w:proofErr w:type="spellStart"/>
      <w:r w:rsidRPr="003F04A2">
        <w:t>personar</w:t>
      </w:r>
      <w:proofErr w:type="spellEnd"/>
      <w:r w:rsidRPr="003F04A2">
        <w:t xml:space="preserve"> som </w:t>
      </w:r>
      <w:proofErr w:type="spellStart"/>
      <w:r w:rsidRPr="003F04A2">
        <w:t>tek</w:t>
      </w:r>
      <w:proofErr w:type="spellEnd"/>
      <w:r w:rsidRPr="003F04A2">
        <w:t xml:space="preserve"> direkte kontakt. </w:t>
      </w:r>
      <w:proofErr w:type="spellStart"/>
      <w:r w:rsidRPr="003F04A2">
        <w:t>Oppgåvene</w:t>
      </w:r>
      <w:proofErr w:type="spellEnd"/>
      <w:r w:rsidRPr="003F04A2">
        <w:t xml:space="preserve"> til og organiseringa av teamet skal </w:t>
      </w:r>
      <w:proofErr w:type="spellStart"/>
      <w:r w:rsidRPr="003F04A2">
        <w:t>evaluerast</w:t>
      </w:r>
      <w:proofErr w:type="spellEnd"/>
      <w:r w:rsidRPr="003F04A2">
        <w:t xml:space="preserve"> og rapport skal </w:t>
      </w:r>
      <w:proofErr w:type="spellStart"/>
      <w:r w:rsidRPr="003F04A2">
        <w:t>vere</w:t>
      </w:r>
      <w:proofErr w:type="spellEnd"/>
      <w:r w:rsidRPr="003F04A2">
        <w:t xml:space="preserve"> klar </w:t>
      </w:r>
      <w:proofErr w:type="spellStart"/>
      <w:r w:rsidRPr="003F04A2">
        <w:t>innan</w:t>
      </w:r>
      <w:proofErr w:type="spellEnd"/>
      <w:r w:rsidRPr="003F04A2">
        <w:t xml:space="preserve"> 2022. </w:t>
      </w:r>
      <w:proofErr w:type="spellStart"/>
      <w:r w:rsidRPr="003F04A2">
        <w:t>IMDis</w:t>
      </w:r>
      <w:proofErr w:type="spellEnd"/>
      <w:r w:rsidRPr="003F04A2">
        <w:t xml:space="preserve"> fagteam for forebygging av negativ sosial kontroll og </w:t>
      </w:r>
      <w:proofErr w:type="spellStart"/>
      <w:r w:rsidRPr="003F04A2">
        <w:t>æresrelatert</w:t>
      </w:r>
      <w:proofErr w:type="spellEnd"/>
      <w:r w:rsidRPr="003F04A2">
        <w:t xml:space="preserve"> vald kom på plass i 2021 og gir </w:t>
      </w:r>
      <w:proofErr w:type="spellStart"/>
      <w:r w:rsidRPr="003F04A2">
        <w:t>óg</w:t>
      </w:r>
      <w:proofErr w:type="spellEnd"/>
      <w:r w:rsidRPr="003F04A2">
        <w:t xml:space="preserve"> rettleiing til </w:t>
      </w:r>
      <w:proofErr w:type="gramStart"/>
      <w:r w:rsidRPr="003F04A2">
        <w:t>tilsette</w:t>
      </w:r>
      <w:proofErr w:type="gramEnd"/>
      <w:r w:rsidRPr="003F04A2">
        <w:t xml:space="preserve"> i </w:t>
      </w:r>
      <w:proofErr w:type="spellStart"/>
      <w:r w:rsidRPr="003F04A2">
        <w:t>skular</w:t>
      </w:r>
      <w:proofErr w:type="spellEnd"/>
      <w:r w:rsidRPr="003F04A2">
        <w:t xml:space="preserve"> som </w:t>
      </w:r>
      <w:proofErr w:type="spellStart"/>
      <w:r w:rsidRPr="003F04A2">
        <w:t>ikkje</w:t>
      </w:r>
      <w:proofErr w:type="spellEnd"/>
      <w:r w:rsidRPr="003F04A2">
        <w:t xml:space="preserve"> har </w:t>
      </w:r>
      <w:proofErr w:type="spellStart"/>
      <w:r w:rsidRPr="003F04A2">
        <w:t>minoritetsrådgivarar</w:t>
      </w:r>
      <w:proofErr w:type="spellEnd"/>
      <w:r w:rsidRPr="003F04A2">
        <w:t xml:space="preserve">, </w:t>
      </w:r>
      <w:proofErr w:type="spellStart"/>
      <w:r w:rsidRPr="003F04A2">
        <w:t>flyktningtenester</w:t>
      </w:r>
      <w:proofErr w:type="spellEnd"/>
      <w:r w:rsidRPr="003F04A2">
        <w:t xml:space="preserve">, NAV, </w:t>
      </w:r>
      <w:proofErr w:type="spellStart"/>
      <w:r w:rsidRPr="003F04A2">
        <w:t>vaksenopplæringsinstitusjonar</w:t>
      </w:r>
      <w:proofErr w:type="spellEnd"/>
      <w:r w:rsidRPr="003F04A2">
        <w:t xml:space="preserve"> og andre </w:t>
      </w:r>
      <w:proofErr w:type="spellStart"/>
      <w:r w:rsidRPr="003F04A2">
        <w:t>hjelpetenester</w:t>
      </w:r>
      <w:proofErr w:type="spellEnd"/>
      <w:r w:rsidRPr="003F04A2">
        <w:t xml:space="preserve">. </w:t>
      </w:r>
      <w:proofErr w:type="spellStart"/>
      <w:r w:rsidRPr="003F04A2">
        <w:t>Fleire</w:t>
      </w:r>
      <w:proofErr w:type="spellEnd"/>
      <w:r w:rsidRPr="003F04A2">
        <w:t xml:space="preserve"> </w:t>
      </w:r>
      <w:proofErr w:type="spellStart"/>
      <w:r w:rsidRPr="003F04A2">
        <w:t>studiar</w:t>
      </w:r>
      <w:proofErr w:type="spellEnd"/>
      <w:r w:rsidRPr="003F04A2">
        <w:t xml:space="preserve"> har </w:t>
      </w:r>
      <w:proofErr w:type="spellStart"/>
      <w:r w:rsidRPr="003F04A2">
        <w:t>peika</w:t>
      </w:r>
      <w:proofErr w:type="spellEnd"/>
      <w:r w:rsidRPr="003F04A2">
        <w:t xml:space="preserve"> på at tilsette i </w:t>
      </w:r>
      <w:proofErr w:type="spellStart"/>
      <w:r w:rsidRPr="003F04A2">
        <w:t>velferdstenestene</w:t>
      </w:r>
      <w:proofErr w:type="spellEnd"/>
      <w:r w:rsidRPr="003F04A2">
        <w:t xml:space="preserve"> </w:t>
      </w:r>
      <w:proofErr w:type="spellStart"/>
      <w:r w:rsidRPr="003F04A2">
        <w:t>ikkje</w:t>
      </w:r>
      <w:proofErr w:type="spellEnd"/>
      <w:r w:rsidRPr="003F04A2">
        <w:t xml:space="preserve"> veit kor </w:t>
      </w:r>
      <w:proofErr w:type="spellStart"/>
      <w:r w:rsidRPr="003F04A2">
        <w:t>dei</w:t>
      </w:r>
      <w:proofErr w:type="spellEnd"/>
      <w:r w:rsidRPr="003F04A2">
        <w:t xml:space="preserve"> kan få rettleiing i arbeid med </w:t>
      </w:r>
      <w:proofErr w:type="spellStart"/>
      <w:r w:rsidRPr="003F04A2">
        <w:t>einskildsaker</w:t>
      </w:r>
      <w:proofErr w:type="spellEnd"/>
      <w:r w:rsidRPr="003F04A2">
        <w:t xml:space="preserve">, og at </w:t>
      </w:r>
      <w:proofErr w:type="spellStart"/>
      <w:r w:rsidRPr="003F04A2">
        <w:t>personar</w:t>
      </w:r>
      <w:proofErr w:type="spellEnd"/>
      <w:r w:rsidRPr="003F04A2">
        <w:t xml:space="preserve"> som har behov for hjelp </w:t>
      </w:r>
      <w:proofErr w:type="spellStart"/>
      <w:r w:rsidRPr="003F04A2">
        <w:t>ikkje</w:t>
      </w:r>
      <w:proofErr w:type="spellEnd"/>
      <w:r w:rsidRPr="003F04A2">
        <w:t xml:space="preserve"> veit om kva for </w:t>
      </w:r>
      <w:proofErr w:type="spellStart"/>
      <w:r w:rsidRPr="003F04A2">
        <w:t>hjelptilbod</w:t>
      </w:r>
      <w:proofErr w:type="spellEnd"/>
      <w:r w:rsidRPr="003F04A2">
        <w:t xml:space="preserve"> som </w:t>
      </w:r>
      <w:proofErr w:type="spellStart"/>
      <w:r w:rsidRPr="003F04A2">
        <w:t>finst</w:t>
      </w:r>
      <w:proofErr w:type="spellEnd"/>
      <w:r w:rsidRPr="003F04A2">
        <w:t xml:space="preserve">. Tiltaket «Styrke informasjonen om </w:t>
      </w:r>
      <w:proofErr w:type="spellStart"/>
      <w:r w:rsidRPr="003F04A2">
        <w:t>dei</w:t>
      </w:r>
      <w:proofErr w:type="spellEnd"/>
      <w:r w:rsidRPr="003F04A2">
        <w:t xml:space="preserve"> </w:t>
      </w:r>
      <w:proofErr w:type="spellStart"/>
      <w:r w:rsidRPr="003F04A2">
        <w:t>særskilde</w:t>
      </w:r>
      <w:proofErr w:type="spellEnd"/>
      <w:r w:rsidRPr="003F04A2">
        <w:t xml:space="preserve"> </w:t>
      </w:r>
      <w:proofErr w:type="spellStart"/>
      <w:r w:rsidRPr="003F04A2">
        <w:t>hjelpetenestene</w:t>
      </w:r>
      <w:proofErr w:type="spellEnd"/>
      <w:r w:rsidRPr="003F04A2">
        <w:t xml:space="preserve">» i handlingsplanen </w:t>
      </w:r>
      <w:r w:rsidRPr="003F04A2">
        <w:rPr>
          <w:rStyle w:val="kursiv"/>
        </w:rPr>
        <w:t xml:space="preserve">Frihet fra negativ sosial kontroll og </w:t>
      </w:r>
      <w:proofErr w:type="spellStart"/>
      <w:r w:rsidRPr="003F04A2">
        <w:rPr>
          <w:rStyle w:val="kursiv"/>
        </w:rPr>
        <w:t>æresrelatert</w:t>
      </w:r>
      <w:proofErr w:type="spellEnd"/>
      <w:r w:rsidRPr="003F04A2">
        <w:rPr>
          <w:rStyle w:val="kursiv"/>
        </w:rPr>
        <w:t xml:space="preserve"> vold (2021–2024) </w:t>
      </w:r>
      <w:r w:rsidRPr="003F04A2">
        <w:t xml:space="preserve">skal bidra til å </w:t>
      </w:r>
      <w:proofErr w:type="spellStart"/>
      <w:r w:rsidRPr="003F04A2">
        <w:t>gjere</w:t>
      </w:r>
      <w:proofErr w:type="spellEnd"/>
      <w:r w:rsidRPr="003F04A2">
        <w:t xml:space="preserve"> </w:t>
      </w:r>
      <w:proofErr w:type="spellStart"/>
      <w:r w:rsidRPr="003F04A2">
        <w:t>dei</w:t>
      </w:r>
      <w:proofErr w:type="spellEnd"/>
      <w:r w:rsidRPr="003F04A2">
        <w:t xml:space="preserve"> </w:t>
      </w:r>
      <w:proofErr w:type="spellStart"/>
      <w:r w:rsidRPr="003F04A2">
        <w:t>særskilde</w:t>
      </w:r>
      <w:proofErr w:type="spellEnd"/>
      <w:r w:rsidRPr="003F04A2">
        <w:t xml:space="preserve"> </w:t>
      </w:r>
      <w:proofErr w:type="spellStart"/>
      <w:r w:rsidRPr="003F04A2">
        <w:t>hjelpetenestene</w:t>
      </w:r>
      <w:proofErr w:type="spellEnd"/>
      <w:r w:rsidRPr="003F04A2">
        <w:t xml:space="preserve"> </w:t>
      </w:r>
      <w:proofErr w:type="spellStart"/>
      <w:r w:rsidRPr="003F04A2">
        <w:t>meir</w:t>
      </w:r>
      <w:proofErr w:type="spellEnd"/>
      <w:r w:rsidRPr="003F04A2">
        <w:t xml:space="preserve"> kjente.</w:t>
      </w:r>
    </w:p>
    <w:p w14:paraId="4C3D126C" w14:textId="77777777" w:rsidR="003F04A2" w:rsidRPr="003F04A2" w:rsidRDefault="003F04A2" w:rsidP="003F04A2">
      <w:r w:rsidRPr="003F04A2">
        <w:t xml:space="preserve">Departementet </w:t>
      </w:r>
      <w:proofErr w:type="spellStart"/>
      <w:r w:rsidRPr="003F04A2">
        <w:t>legg</w:t>
      </w:r>
      <w:proofErr w:type="spellEnd"/>
      <w:r w:rsidRPr="003F04A2">
        <w:t xml:space="preserve"> til grunn at vedtak nr. 528, 18. januar 2021 med dette er </w:t>
      </w:r>
      <w:proofErr w:type="spellStart"/>
      <w:r w:rsidRPr="003F04A2">
        <w:t>følgt</w:t>
      </w:r>
      <w:proofErr w:type="spellEnd"/>
      <w:r w:rsidRPr="003F04A2">
        <w:t xml:space="preserve"> opp.</w:t>
      </w:r>
    </w:p>
    <w:p w14:paraId="5DF890F9" w14:textId="77777777" w:rsidR="003F04A2" w:rsidRPr="003F04A2" w:rsidRDefault="003F04A2" w:rsidP="003F04A2">
      <w:pPr>
        <w:pStyle w:val="avsnitt-tittel"/>
      </w:pPr>
      <w:r w:rsidRPr="003F04A2">
        <w:lastRenderedPageBreak/>
        <w:t xml:space="preserve">Kompetanse i </w:t>
      </w:r>
      <w:proofErr w:type="spellStart"/>
      <w:r w:rsidRPr="003F04A2">
        <w:t>skulen</w:t>
      </w:r>
      <w:proofErr w:type="spellEnd"/>
      <w:r w:rsidRPr="003F04A2">
        <w:t xml:space="preserve"> om negativ sosial kontroll</w:t>
      </w:r>
    </w:p>
    <w:p w14:paraId="23DE9533" w14:textId="77777777" w:rsidR="003F04A2" w:rsidRPr="003F04A2" w:rsidRDefault="003F04A2" w:rsidP="003F04A2">
      <w:pPr>
        <w:pStyle w:val="avsnitt-undertittel"/>
      </w:pPr>
      <w:r w:rsidRPr="003F04A2">
        <w:t>Vedtak nr. 529, 18. januar 2021</w:t>
      </w:r>
    </w:p>
    <w:p w14:paraId="2D0E78DB" w14:textId="77777777" w:rsidR="003F04A2" w:rsidRPr="003F04A2" w:rsidRDefault="003F04A2" w:rsidP="003F04A2">
      <w:pPr>
        <w:pStyle w:val="blokksit"/>
      </w:pPr>
      <w:r w:rsidRPr="003F04A2">
        <w:rPr>
          <w:rStyle w:val="kursiv"/>
        </w:rPr>
        <w:t>«Stortinget ber regjeringen sikre tilbud om kompetanseheving som gir grunnleggende kunnskap om negativ sosial kontroll for lærere og rådgivere fra barneskole til videregående skole, samt retningslinjer for hvordan skolene skal jobbe systematisk med denne problematikken.»</w:t>
      </w:r>
    </w:p>
    <w:p w14:paraId="1F3F2D4C"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Dok</w:t>
      </w:r>
      <w:proofErr w:type="spellEnd"/>
      <w:r w:rsidRPr="003F04A2">
        <w:t xml:space="preserve">. 8:132 S (2019–2020) </w:t>
      </w:r>
      <w:r w:rsidRPr="003F04A2">
        <w:rPr>
          <w:rStyle w:val="kursiv"/>
        </w:rPr>
        <w:t xml:space="preserve">Representantforslag fra stortingsrepresentantene Siri </w:t>
      </w:r>
      <w:proofErr w:type="spellStart"/>
      <w:r w:rsidRPr="003F04A2">
        <w:rPr>
          <w:rStyle w:val="kursiv"/>
        </w:rPr>
        <w:t>Gåsemyr</w:t>
      </w:r>
      <w:proofErr w:type="spellEnd"/>
      <w:r w:rsidRPr="003F04A2">
        <w:rPr>
          <w:rStyle w:val="kursiv"/>
        </w:rPr>
        <w:t xml:space="preserve"> Staalesen, Kari Henriksen, Torstein Tvedt Solberg, </w:t>
      </w:r>
      <w:proofErr w:type="spellStart"/>
      <w:r w:rsidRPr="003F04A2">
        <w:rPr>
          <w:rStyle w:val="kursiv"/>
        </w:rPr>
        <w:t>Masud</w:t>
      </w:r>
      <w:proofErr w:type="spellEnd"/>
      <w:r w:rsidRPr="003F04A2">
        <w:rPr>
          <w:rStyle w:val="kursiv"/>
        </w:rPr>
        <w:t xml:space="preserve"> </w:t>
      </w:r>
      <w:proofErr w:type="spellStart"/>
      <w:r w:rsidRPr="003F04A2">
        <w:rPr>
          <w:rStyle w:val="kursiv"/>
        </w:rPr>
        <w:t>Gharahkhani</w:t>
      </w:r>
      <w:proofErr w:type="spellEnd"/>
      <w:r w:rsidRPr="003F04A2">
        <w:rPr>
          <w:rStyle w:val="kursiv"/>
        </w:rPr>
        <w:t>, Eirik Sivertsen og Stein Erik Lauvås om tiltak mot sosial kontroll</w:t>
      </w:r>
      <w:r w:rsidRPr="003F04A2">
        <w:t xml:space="preserve">, jf. </w:t>
      </w:r>
      <w:proofErr w:type="spellStart"/>
      <w:r w:rsidRPr="003F04A2">
        <w:t>Innst</w:t>
      </w:r>
      <w:proofErr w:type="spellEnd"/>
      <w:r w:rsidRPr="003F04A2">
        <w:t>. 89 S (2020–2021).</w:t>
      </w:r>
    </w:p>
    <w:p w14:paraId="55B977E0" w14:textId="77777777" w:rsidR="003F04A2" w:rsidRPr="003F04A2" w:rsidRDefault="003F04A2" w:rsidP="003F04A2">
      <w:r w:rsidRPr="003F04A2">
        <w:t xml:space="preserve">Departementet følger opp vedtaket gjennom tiltak i handlingsplanen </w:t>
      </w:r>
      <w:r w:rsidRPr="003F04A2">
        <w:rPr>
          <w:rStyle w:val="kursiv"/>
        </w:rPr>
        <w:t xml:space="preserve">Frihet fra negativ sosial kontroll og </w:t>
      </w:r>
      <w:proofErr w:type="spellStart"/>
      <w:r w:rsidRPr="003F04A2">
        <w:rPr>
          <w:rStyle w:val="kursiv"/>
        </w:rPr>
        <w:t>æresrelatert</w:t>
      </w:r>
      <w:proofErr w:type="spellEnd"/>
      <w:r w:rsidRPr="003F04A2">
        <w:rPr>
          <w:rStyle w:val="kursiv"/>
        </w:rPr>
        <w:t xml:space="preserve"> vold (2021–2024)</w:t>
      </w:r>
      <w:r w:rsidRPr="003F04A2">
        <w:t>, som blei lagd fram i juni 2021.</w:t>
      </w:r>
    </w:p>
    <w:p w14:paraId="4738C037" w14:textId="77777777" w:rsidR="003F04A2" w:rsidRPr="003F04A2" w:rsidRDefault="003F04A2" w:rsidP="003F04A2">
      <w:r w:rsidRPr="003F04A2">
        <w:t xml:space="preserve">I handlingsplanen står </w:t>
      </w:r>
      <w:proofErr w:type="spellStart"/>
      <w:r w:rsidRPr="003F04A2">
        <w:t>desse</w:t>
      </w:r>
      <w:proofErr w:type="spellEnd"/>
      <w:r w:rsidRPr="003F04A2">
        <w:t xml:space="preserve"> tiltaka som er relevante for vedtaket:</w:t>
      </w:r>
    </w:p>
    <w:p w14:paraId="6732D0C6" w14:textId="77777777" w:rsidR="003F04A2" w:rsidRPr="003F04A2" w:rsidRDefault="003F04A2" w:rsidP="003F04A2">
      <w:pPr>
        <w:pStyle w:val="blokksit"/>
      </w:pPr>
      <w:r w:rsidRPr="003F04A2">
        <w:rPr>
          <w:rStyle w:val="kursiv"/>
        </w:rPr>
        <w:t>«9 a) Utvikle støtteressurser for ansatte i grunnopplæringen og SFO</w:t>
      </w:r>
    </w:p>
    <w:p w14:paraId="2380311F" w14:textId="77777777" w:rsidR="003F04A2" w:rsidRPr="003F04A2" w:rsidRDefault="003F04A2" w:rsidP="003F04A2">
      <w:pPr>
        <w:pStyle w:val="blokksit"/>
      </w:pPr>
      <w:r w:rsidRPr="003F04A2">
        <w:rPr>
          <w:rStyle w:val="kursiv"/>
        </w:rPr>
        <w:t xml:space="preserve">Det er behov for å øke kunnskapen om negativ sosial kontroll og </w:t>
      </w:r>
      <w:proofErr w:type="spellStart"/>
      <w:r w:rsidRPr="003F04A2">
        <w:rPr>
          <w:rStyle w:val="kursiv"/>
        </w:rPr>
        <w:t>æresrelatert</w:t>
      </w:r>
      <w:proofErr w:type="spellEnd"/>
      <w:r w:rsidRPr="003F04A2">
        <w:rPr>
          <w:rStyle w:val="kursiv"/>
        </w:rPr>
        <w:t xml:space="preserve"> vold blant ansatte i skolen og skolefritidsordningen (SFO). Det er også behov for mer kompetanse om utsatte grupper, sammensatt diskriminering forebygging, avdekking og oppfølging av saker. Kunnskap om hjelpeapparatet vil være en del av dette. I oppfølgingen av Meld. St. 21 (2016–2017) Lærelyst – tidlig innsats og kvalitet i skolen har KD innført en desentralisert ordning for kompetanseutvikling i skolen. Ordningen innebærer at statlige midler til kompetanseutvikling skal være bedre tilpasset lokale behov. Alle fylker har etablert et samarbeidsforum for kompetanseutvikling der kommuner, fylkeskommunen, universiteter, høyskoler og statsforvalter deltar. Sammen skal de bli enige om hvilken kompetanseutvikling som skal prioriteres for å møte skolenes kompetansebehov og hvordan de statlige midlene skal benyttes. Med dagens innretning for kompetanseutvikling bidrar nasjonale myndigheter med midler til lokal kompetanseutvikling fremfor å initiere nasjonale satsinger. Nasjonale myndigheter kan også ha en formidlerrolle ved å tilgjengeliggjøre og eventuelt utvikle ressurser, som skolene kan nyttiggjøre seg av i sin lokale kompetanseutvikling. Utdanningsdirektoratet (</w:t>
      </w:r>
      <w:proofErr w:type="spellStart"/>
      <w:r w:rsidRPr="003F04A2">
        <w:rPr>
          <w:rStyle w:val="kursiv"/>
        </w:rPr>
        <w:t>Udir</w:t>
      </w:r>
      <w:proofErr w:type="spellEnd"/>
      <w:r w:rsidRPr="003F04A2">
        <w:rPr>
          <w:rStyle w:val="kursiv"/>
        </w:rPr>
        <w:t xml:space="preserve">), </w:t>
      </w:r>
      <w:proofErr w:type="spellStart"/>
      <w:r w:rsidRPr="003F04A2">
        <w:rPr>
          <w:rStyle w:val="kursiv"/>
        </w:rPr>
        <w:t>IMDi</w:t>
      </w:r>
      <w:proofErr w:type="spellEnd"/>
      <w:r w:rsidRPr="003F04A2">
        <w:rPr>
          <w:rStyle w:val="kursiv"/>
        </w:rPr>
        <w:t xml:space="preserve"> og </w:t>
      </w:r>
      <w:proofErr w:type="spellStart"/>
      <w:r w:rsidRPr="003F04A2">
        <w:rPr>
          <w:rStyle w:val="kursiv"/>
        </w:rPr>
        <w:t>Bufdir</w:t>
      </w:r>
      <w:proofErr w:type="spellEnd"/>
      <w:r w:rsidRPr="003F04A2">
        <w:rPr>
          <w:rStyle w:val="kursiv"/>
        </w:rPr>
        <w:t xml:space="preserve"> skal samarbeide om å lage støtteressurser for personalet i skolen og SFO om negativ sosial kontroll og </w:t>
      </w:r>
      <w:proofErr w:type="spellStart"/>
      <w:r w:rsidRPr="003F04A2">
        <w:rPr>
          <w:rStyle w:val="kursiv"/>
        </w:rPr>
        <w:t>æresrelatert</w:t>
      </w:r>
      <w:proofErr w:type="spellEnd"/>
      <w:r w:rsidRPr="003F04A2">
        <w:rPr>
          <w:rStyle w:val="kursiv"/>
        </w:rPr>
        <w:t xml:space="preserve"> vold, samt tilknyttede temaer som sammensatt diskriminering, kjønn, kropp og seksualitet, inkludert kjønns- og seksualitetsmangfold. Det er skoleeiere som vurderer behovet for å ta i bruk støtteressursene lokalt.</w:t>
      </w:r>
    </w:p>
    <w:p w14:paraId="07E9290A" w14:textId="77777777" w:rsidR="003F04A2" w:rsidRPr="003F04A2" w:rsidRDefault="003F04A2" w:rsidP="003F04A2">
      <w:pPr>
        <w:pStyle w:val="blokksit"/>
      </w:pPr>
      <w:r w:rsidRPr="003F04A2">
        <w:rPr>
          <w:rStyle w:val="kursiv"/>
        </w:rPr>
        <w:t>9 b) Bidra til god undervisning om vold, kropp, kjønn, seksualitet og seksuell grensesetting</w:t>
      </w:r>
    </w:p>
    <w:p w14:paraId="16D80FA5" w14:textId="77777777" w:rsidR="003F04A2" w:rsidRPr="003F04A2" w:rsidRDefault="003F04A2" w:rsidP="003F04A2">
      <w:pPr>
        <w:pStyle w:val="blokksit"/>
      </w:pPr>
      <w:r w:rsidRPr="003F04A2">
        <w:rPr>
          <w:rStyle w:val="kursiv"/>
        </w:rPr>
        <w:t xml:space="preserve">Høsten 2020 trådte det nye læreplanverket for Kunnskapsløftet (LK20 og LK20-samisk) i kraft for 1.-9. trinn i grunnskolen og trinn 1 i videregående opplæring. 10. trinn i grunnskolen og trinn 2 i videregående opplæring følger etter høsten 2021 og trinn 3 i videregående opplæring høsten 2022. LK20 og LK20-samisk omfatter både læreplaner med kompetansemål i det enkelte fag, overordnet del og tverrgående temaer som skal inngå i alle relevante fag. Folkehelse og livsmestring er et slikt tverrgående tema. </w:t>
      </w:r>
      <w:proofErr w:type="spellStart"/>
      <w:r w:rsidRPr="003F04A2">
        <w:rPr>
          <w:rStyle w:val="kursiv"/>
        </w:rPr>
        <w:t>Udir</w:t>
      </w:r>
      <w:proofErr w:type="spellEnd"/>
      <w:r w:rsidRPr="003F04A2">
        <w:rPr>
          <w:rStyle w:val="kursiv"/>
        </w:rPr>
        <w:t xml:space="preserve"> utvikler nettbaserte støtteressurser til det nye læreplanverket for å støtte skolenes undervisning om vold, kropp, kjønn og seksualitet, inkludert kjønns- og seksualitetsmangfold og seksuell grensesetting, blant annet i samarbeid med </w:t>
      </w:r>
      <w:proofErr w:type="spellStart"/>
      <w:r w:rsidRPr="003F04A2">
        <w:rPr>
          <w:rStyle w:val="kursiv"/>
        </w:rPr>
        <w:t>Bufdir</w:t>
      </w:r>
      <w:proofErr w:type="spellEnd"/>
      <w:r w:rsidRPr="003F04A2">
        <w:rPr>
          <w:rStyle w:val="kursiv"/>
        </w:rPr>
        <w:t xml:space="preserve">, </w:t>
      </w:r>
      <w:proofErr w:type="spellStart"/>
      <w:r w:rsidRPr="003F04A2">
        <w:rPr>
          <w:rStyle w:val="kursiv"/>
        </w:rPr>
        <w:t>IMDi</w:t>
      </w:r>
      <w:proofErr w:type="spellEnd"/>
      <w:r w:rsidRPr="003F04A2">
        <w:rPr>
          <w:rStyle w:val="kursiv"/>
        </w:rPr>
        <w:t xml:space="preserve"> og </w:t>
      </w:r>
      <w:proofErr w:type="spellStart"/>
      <w:r w:rsidRPr="003F04A2">
        <w:rPr>
          <w:rStyle w:val="kursiv"/>
        </w:rPr>
        <w:t>Hdir</w:t>
      </w:r>
      <w:proofErr w:type="spellEnd"/>
      <w:r w:rsidRPr="003F04A2">
        <w:rPr>
          <w:rStyle w:val="kursiv"/>
        </w:rPr>
        <w:t xml:space="preserve">. Negativ sosial kontroll, </w:t>
      </w:r>
      <w:proofErr w:type="spellStart"/>
      <w:r w:rsidRPr="003F04A2">
        <w:rPr>
          <w:rStyle w:val="kursiv"/>
        </w:rPr>
        <w:t>æresrelatert</w:t>
      </w:r>
      <w:proofErr w:type="spellEnd"/>
      <w:r w:rsidRPr="003F04A2">
        <w:rPr>
          <w:rStyle w:val="kursiv"/>
        </w:rPr>
        <w:t xml:space="preserve"> vold, tvangsekteskap og kjønnslemlestelse skal også tematiseres.</w:t>
      </w:r>
    </w:p>
    <w:p w14:paraId="79DCEA74" w14:textId="77777777" w:rsidR="003F04A2" w:rsidRPr="003F04A2" w:rsidRDefault="003F04A2" w:rsidP="003F04A2">
      <w:pPr>
        <w:pStyle w:val="blokksit"/>
      </w:pPr>
      <w:r w:rsidRPr="003F04A2">
        <w:rPr>
          <w:rStyle w:val="kursiv"/>
        </w:rPr>
        <w:t xml:space="preserve">10 a) Vurdere kompetanseheving om negativ sosial kontroll og </w:t>
      </w:r>
      <w:proofErr w:type="spellStart"/>
      <w:r w:rsidRPr="003F04A2">
        <w:rPr>
          <w:rStyle w:val="kursiv"/>
        </w:rPr>
        <w:t>æresrelatert</w:t>
      </w:r>
      <w:proofErr w:type="spellEnd"/>
      <w:r w:rsidRPr="003F04A2">
        <w:rPr>
          <w:rStyle w:val="kursiv"/>
        </w:rPr>
        <w:t xml:space="preserve"> vold i profesjonsutdanninger</w:t>
      </w:r>
    </w:p>
    <w:p w14:paraId="2B1B6937" w14:textId="77777777" w:rsidR="003F04A2" w:rsidRPr="003F04A2" w:rsidRDefault="003F04A2" w:rsidP="003F04A2">
      <w:pPr>
        <w:pStyle w:val="blokksit"/>
      </w:pPr>
      <w:r w:rsidRPr="003F04A2">
        <w:rPr>
          <w:rStyle w:val="kursiv"/>
        </w:rPr>
        <w:lastRenderedPageBreak/>
        <w:t xml:space="preserve">Det er ønskelig å heve læringsutbytte om negativ sosial kontroll, </w:t>
      </w:r>
      <w:proofErr w:type="spellStart"/>
      <w:r w:rsidRPr="003F04A2">
        <w:rPr>
          <w:rStyle w:val="kursiv"/>
        </w:rPr>
        <w:t>æresrelatert</w:t>
      </w:r>
      <w:proofErr w:type="spellEnd"/>
      <w:r w:rsidRPr="003F04A2">
        <w:rPr>
          <w:rStyle w:val="kursiv"/>
        </w:rPr>
        <w:t xml:space="preserve"> vold, tvangsekteskap og kjønnslemlestelse for studenter i lærer-, helse- og sosialfagutdanninger samt spesialpedagogiske utdanninger. Kunnskapsdepartementet skal i samråd med universitets- og høyskolesektoren vurdere tiltak som realiserer og operasjonaliserer læringsutbyttet beskrevet i utdanningenes rammeplaner og nasjonale retningslinjer. Aktuelle tiltak kan være å utvikle undervisningsopplegg, materiell og/eller læremidler, gjerne tverrfaglig og tverrprofesjonelt, som blir </w:t>
      </w:r>
      <w:proofErr w:type="gramStart"/>
      <w:r w:rsidRPr="003F04A2">
        <w:rPr>
          <w:rStyle w:val="kursiv"/>
        </w:rPr>
        <w:t>integrert</w:t>
      </w:r>
      <w:proofErr w:type="gramEnd"/>
      <w:r w:rsidRPr="003F04A2">
        <w:rPr>
          <w:rStyle w:val="kursiv"/>
        </w:rPr>
        <w:t xml:space="preserve"> i lokale studieplaner. Andre beslektede tema kan inngå, som vold og seksuelle overgrep, mangfold i kjønn og seksualitet, migrasjonshelse og kulturforståelse, tilpasset helseinformasjon, helsekompetanse og kommunikasjon via tolk. Det oppfordres til samarbeid på tvers av institusjoner/relevante aktører og profesjoner i utviklings- og kompetansehevingsarbeidet. Kompetansehevingstiltak som utvikles, kan også gjøres tilgjengelig for etter- og videreutdanninger for yrkesutøvere fra de aktuelle utdanningene. Tiltak skal deles og gjøres tilgjengelige for alle utdanningsinstitusjoner.</w:t>
      </w:r>
    </w:p>
    <w:p w14:paraId="55A02D3C" w14:textId="77777777" w:rsidR="003F04A2" w:rsidRPr="003F04A2" w:rsidRDefault="003F04A2" w:rsidP="003F04A2">
      <w:pPr>
        <w:pStyle w:val="blokksit"/>
      </w:pPr>
      <w:r w:rsidRPr="003F04A2">
        <w:rPr>
          <w:rStyle w:val="kursiv"/>
        </w:rPr>
        <w:t xml:space="preserve">10 b) Inkludere relevante læringsutbyttebeskrivelser i helsesykepleier- og </w:t>
      </w:r>
      <w:proofErr w:type="spellStart"/>
      <w:r w:rsidRPr="003F04A2">
        <w:rPr>
          <w:rStyle w:val="kursiv"/>
        </w:rPr>
        <w:t>jordmorutdanningene</w:t>
      </w:r>
      <w:proofErr w:type="spellEnd"/>
    </w:p>
    <w:p w14:paraId="7CF430DB" w14:textId="77777777" w:rsidR="003F04A2" w:rsidRPr="003F04A2" w:rsidRDefault="003F04A2" w:rsidP="003F04A2">
      <w:pPr>
        <w:pStyle w:val="blokksit"/>
      </w:pPr>
      <w:r w:rsidRPr="003F04A2">
        <w:rPr>
          <w:rStyle w:val="kursiv"/>
        </w:rPr>
        <w:t xml:space="preserve">Det er ønskelig å inkludere læringsutbyttebeskrivelser som omhandler seksualitet, negativ sosial kontroll og </w:t>
      </w:r>
      <w:proofErr w:type="spellStart"/>
      <w:r w:rsidRPr="003F04A2">
        <w:rPr>
          <w:rStyle w:val="kursiv"/>
        </w:rPr>
        <w:t>æresrelatert</w:t>
      </w:r>
      <w:proofErr w:type="spellEnd"/>
      <w:r w:rsidRPr="003F04A2">
        <w:rPr>
          <w:rStyle w:val="kursiv"/>
        </w:rPr>
        <w:t xml:space="preserve"> vold i nasjonale retningslinjer for helsesykepleier- og </w:t>
      </w:r>
      <w:proofErr w:type="spellStart"/>
      <w:r w:rsidRPr="003F04A2">
        <w:rPr>
          <w:rStyle w:val="kursiv"/>
        </w:rPr>
        <w:t>jordmorutdanningene</w:t>
      </w:r>
      <w:proofErr w:type="spellEnd"/>
      <w:r w:rsidRPr="003F04A2">
        <w:rPr>
          <w:rStyle w:val="kursiv"/>
        </w:rPr>
        <w:t>.»</w:t>
      </w:r>
    </w:p>
    <w:p w14:paraId="3F034E80" w14:textId="77777777" w:rsidR="003F04A2" w:rsidRPr="003F04A2" w:rsidRDefault="003F04A2" w:rsidP="003F04A2">
      <w:r w:rsidRPr="003F04A2">
        <w:t xml:space="preserve">Departementet </w:t>
      </w:r>
      <w:proofErr w:type="spellStart"/>
      <w:r w:rsidRPr="003F04A2">
        <w:t>legg</w:t>
      </w:r>
      <w:proofErr w:type="spellEnd"/>
      <w:r w:rsidRPr="003F04A2">
        <w:t xml:space="preserve"> til grunn at vedtak nr. 529, 18. januar 2021, er </w:t>
      </w:r>
      <w:proofErr w:type="spellStart"/>
      <w:r w:rsidRPr="003F04A2">
        <w:t>følgt</w:t>
      </w:r>
      <w:proofErr w:type="spellEnd"/>
      <w:r w:rsidRPr="003F04A2">
        <w:t xml:space="preserve"> opp gjennom framlegginga av handlingsplanen </w:t>
      </w:r>
      <w:r w:rsidRPr="003F04A2">
        <w:rPr>
          <w:rStyle w:val="kursiv"/>
        </w:rPr>
        <w:t xml:space="preserve">Frihet fra negativ sosial kontroll og </w:t>
      </w:r>
      <w:proofErr w:type="spellStart"/>
      <w:r w:rsidRPr="003F04A2">
        <w:rPr>
          <w:rStyle w:val="kursiv"/>
        </w:rPr>
        <w:t>æresrelatert</w:t>
      </w:r>
      <w:proofErr w:type="spellEnd"/>
      <w:r w:rsidRPr="003F04A2">
        <w:rPr>
          <w:rStyle w:val="kursiv"/>
        </w:rPr>
        <w:t xml:space="preserve"> vold (2021–2024)</w:t>
      </w:r>
      <w:r w:rsidRPr="003F04A2">
        <w:t>.</w:t>
      </w:r>
    </w:p>
    <w:p w14:paraId="7CE75199" w14:textId="77777777" w:rsidR="003F04A2" w:rsidRPr="003F04A2" w:rsidRDefault="003F04A2" w:rsidP="003F04A2">
      <w:pPr>
        <w:pStyle w:val="avsnitt-tittel"/>
      </w:pPr>
      <w:r w:rsidRPr="003F04A2">
        <w:t>Rapportering om barn etterlatt i utlandet</w:t>
      </w:r>
    </w:p>
    <w:p w14:paraId="51325743" w14:textId="77777777" w:rsidR="003F04A2" w:rsidRPr="003F04A2" w:rsidRDefault="003F04A2" w:rsidP="003F04A2">
      <w:pPr>
        <w:pStyle w:val="avsnitt-undertittel"/>
      </w:pPr>
      <w:r w:rsidRPr="003F04A2">
        <w:t xml:space="preserve">Vedtak nr. 530, 18. januar 2021 </w:t>
      </w:r>
    </w:p>
    <w:p w14:paraId="134A88C6" w14:textId="77777777" w:rsidR="003F04A2" w:rsidRPr="003F04A2" w:rsidRDefault="003F04A2" w:rsidP="003F04A2">
      <w:pPr>
        <w:pStyle w:val="blokksit"/>
      </w:pPr>
      <w:r w:rsidRPr="003F04A2">
        <w:rPr>
          <w:rStyle w:val="kursiv"/>
        </w:rPr>
        <w:t>«Stortinget ber regjeringen igangsette en utredning med mål om forsterket rapportering om hvor mange barn som er etterlatt i utlandet, og redegjøre for hvordan handlingsrommet for oppfølging kan forsterkes.</w:t>
      </w:r>
    </w:p>
    <w:p w14:paraId="2D6DC8D5"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Dok</w:t>
      </w:r>
      <w:proofErr w:type="spellEnd"/>
      <w:r w:rsidRPr="003F04A2">
        <w:t xml:space="preserve">. 8:132 S (2020–2021) </w:t>
      </w:r>
      <w:r w:rsidRPr="003F04A2">
        <w:rPr>
          <w:rStyle w:val="kursiv"/>
        </w:rPr>
        <w:t xml:space="preserve">Representantforslag fra stortingsrepresentantene Siri </w:t>
      </w:r>
      <w:proofErr w:type="spellStart"/>
      <w:r w:rsidRPr="003F04A2">
        <w:rPr>
          <w:rStyle w:val="kursiv"/>
        </w:rPr>
        <w:t>Gåsemyr</w:t>
      </w:r>
      <w:proofErr w:type="spellEnd"/>
      <w:r w:rsidRPr="003F04A2">
        <w:rPr>
          <w:rStyle w:val="kursiv"/>
        </w:rPr>
        <w:t xml:space="preserve"> Staalesen, Kari Henriksen, Torstein Tvedt Solberg, </w:t>
      </w:r>
      <w:proofErr w:type="spellStart"/>
      <w:r w:rsidRPr="003F04A2">
        <w:rPr>
          <w:rStyle w:val="kursiv"/>
        </w:rPr>
        <w:t>Masud</w:t>
      </w:r>
      <w:proofErr w:type="spellEnd"/>
      <w:r w:rsidRPr="003F04A2">
        <w:rPr>
          <w:rStyle w:val="kursiv"/>
        </w:rPr>
        <w:t xml:space="preserve"> </w:t>
      </w:r>
      <w:proofErr w:type="spellStart"/>
      <w:r w:rsidRPr="003F04A2">
        <w:rPr>
          <w:rStyle w:val="kursiv"/>
        </w:rPr>
        <w:t>Gharahkhani</w:t>
      </w:r>
      <w:proofErr w:type="spellEnd"/>
      <w:r w:rsidRPr="003F04A2">
        <w:rPr>
          <w:rStyle w:val="kursiv"/>
        </w:rPr>
        <w:t>, Eirik Sivertsen og Stein Erik Lauvås om tiltak mot sosial kontroll</w:t>
      </w:r>
      <w:r w:rsidRPr="003F04A2">
        <w:t xml:space="preserve">, jf. </w:t>
      </w:r>
      <w:proofErr w:type="spellStart"/>
      <w:r w:rsidRPr="003F04A2">
        <w:t>Innst</w:t>
      </w:r>
      <w:proofErr w:type="spellEnd"/>
      <w:r w:rsidRPr="003F04A2">
        <w:t>. 89 S (2020–2021).</w:t>
      </w:r>
    </w:p>
    <w:p w14:paraId="67BE4FFE" w14:textId="77777777" w:rsidR="003F04A2" w:rsidRPr="003F04A2" w:rsidRDefault="003F04A2" w:rsidP="003F04A2">
      <w:r w:rsidRPr="003F04A2">
        <w:t xml:space="preserve">Departementet vil </w:t>
      </w:r>
      <w:proofErr w:type="spellStart"/>
      <w:r w:rsidRPr="003F04A2">
        <w:t>setje</w:t>
      </w:r>
      <w:proofErr w:type="spellEnd"/>
      <w:r w:rsidRPr="003F04A2">
        <w:t xml:space="preserve"> i gang ei utgreiing om korleis styrke oppfølginga av </w:t>
      </w:r>
      <w:proofErr w:type="gramStart"/>
      <w:r w:rsidRPr="003F04A2">
        <w:t>utsette</w:t>
      </w:r>
      <w:proofErr w:type="gramEnd"/>
      <w:r w:rsidRPr="003F04A2">
        <w:t xml:space="preserve"> for ufrivillige </w:t>
      </w:r>
      <w:proofErr w:type="spellStart"/>
      <w:r w:rsidRPr="003F04A2">
        <w:t>utanlandsopphald</w:t>
      </w:r>
      <w:proofErr w:type="spellEnd"/>
      <w:r w:rsidRPr="003F04A2">
        <w:t xml:space="preserve">. Dette for å få </w:t>
      </w:r>
      <w:proofErr w:type="spellStart"/>
      <w:r w:rsidRPr="003F04A2">
        <w:t>meir</w:t>
      </w:r>
      <w:proofErr w:type="spellEnd"/>
      <w:r w:rsidRPr="003F04A2">
        <w:t xml:space="preserve"> kunnskap om omfanget, korleis koordineringa og handlingsrommet for oppfølging kan </w:t>
      </w:r>
      <w:proofErr w:type="spellStart"/>
      <w:r w:rsidRPr="003F04A2">
        <w:t>styrkast</w:t>
      </w:r>
      <w:proofErr w:type="spellEnd"/>
      <w:r w:rsidRPr="003F04A2">
        <w:t xml:space="preserve">, og korleis sikre at utsette </w:t>
      </w:r>
      <w:proofErr w:type="spellStart"/>
      <w:r w:rsidRPr="003F04A2">
        <w:t>personar</w:t>
      </w:r>
      <w:proofErr w:type="spellEnd"/>
      <w:r w:rsidRPr="003F04A2">
        <w:t xml:space="preserve"> blir </w:t>
      </w:r>
      <w:proofErr w:type="spellStart"/>
      <w:r w:rsidRPr="003F04A2">
        <w:t>ivaretekne</w:t>
      </w:r>
      <w:proofErr w:type="spellEnd"/>
      <w:r w:rsidRPr="003F04A2">
        <w:t xml:space="preserve"> ved retur. Det skal òg </w:t>
      </w:r>
      <w:proofErr w:type="spellStart"/>
      <w:r w:rsidRPr="003F04A2">
        <w:t>gjerast</w:t>
      </w:r>
      <w:proofErr w:type="spellEnd"/>
      <w:r w:rsidRPr="003F04A2">
        <w:t xml:space="preserve"> ei vurdering av om ordninga med </w:t>
      </w:r>
      <w:proofErr w:type="spellStart"/>
      <w:r w:rsidRPr="003F04A2">
        <w:t>integreringsrådgivarar</w:t>
      </w:r>
      <w:proofErr w:type="spellEnd"/>
      <w:r w:rsidRPr="003F04A2">
        <w:t xml:space="preserve"> skal </w:t>
      </w:r>
      <w:proofErr w:type="spellStart"/>
      <w:r w:rsidRPr="003F04A2">
        <w:t>styrkast</w:t>
      </w:r>
      <w:proofErr w:type="spellEnd"/>
      <w:r w:rsidRPr="003F04A2">
        <w:t xml:space="preserve"> eller </w:t>
      </w:r>
      <w:proofErr w:type="spellStart"/>
      <w:r w:rsidRPr="003F04A2">
        <w:t>justerast</w:t>
      </w:r>
      <w:proofErr w:type="spellEnd"/>
      <w:r w:rsidRPr="003F04A2">
        <w:t xml:space="preserve">. Utgreiinga vil </w:t>
      </w:r>
      <w:proofErr w:type="spellStart"/>
      <w:r w:rsidRPr="003F04A2">
        <w:t>tidlegast</w:t>
      </w:r>
      <w:proofErr w:type="spellEnd"/>
      <w:r w:rsidRPr="003F04A2">
        <w:t xml:space="preserve"> ligge føre i 2022. Vedtaket blir </w:t>
      </w:r>
      <w:proofErr w:type="spellStart"/>
      <w:r w:rsidRPr="003F04A2">
        <w:t>følgt</w:t>
      </w:r>
      <w:proofErr w:type="spellEnd"/>
      <w:r w:rsidRPr="003F04A2">
        <w:t xml:space="preserve"> opp gjennom tiltaket </w:t>
      </w:r>
      <w:r w:rsidRPr="003F04A2">
        <w:rPr>
          <w:rStyle w:val="kursiv"/>
        </w:rPr>
        <w:t xml:space="preserve">Styrke oppfølgingen av utsatte for ufrivillige utenlandsopphold </w:t>
      </w:r>
      <w:r w:rsidRPr="003F04A2">
        <w:t xml:space="preserve">i handlingsplanen </w:t>
      </w:r>
      <w:r w:rsidRPr="003F04A2">
        <w:rPr>
          <w:rStyle w:val="kursiv"/>
        </w:rPr>
        <w:t xml:space="preserve">Frihet fra negativ sosial kontroll og </w:t>
      </w:r>
      <w:proofErr w:type="spellStart"/>
      <w:r w:rsidRPr="003F04A2">
        <w:rPr>
          <w:rStyle w:val="kursiv"/>
        </w:rPr>
        <w:t>æresrelatert</w:t>
      </w:r>
      <w:proofErr w:type="spellEnd"/>
      <w:r w:rsidRPr="003F04A2">
        <w:rPr>
          <w:rStyle w:val="kursiv"/>
        </w:rPr>
        <w:t xml:space="preserve"> vold (2021–2024)</w:t>
      </w:r>
      <w:r w:rsidRPr="003F04A2">
        <w:t>.</w:t>
      </w:r>
    </w:p>
    <w:p w14:paraId="0B0FC175"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767D547B" w14:textId="77777777" w:rsidR="003F04A2" w:rsidRPr="003F04A2" w:rsidRDefault="003F04A2" w:rsidP="003F04A2">
      <w:pPr>
        <w:pStyle w:val="avsnitt-tittel"/>
      </w:pPr>
      <w:proofErr w:type="spellStart"/>
      <w:r w:rsidRPr="003F04A2">
        <w:lastRenderedPageBreak/>
        <w:t>Skuleskip</w:t>
      </w:r>
      <w:proofErr w:type="spellEnd"/>
      <w:r w:rsidRPr="003F04A2">
        <w:t xml:space="preserve"> i Nord-</w:t>
      </w:r>
      <w:proofErr w:type="spellStart"/>
      <w:r w:rsidRPr="003F04A2">
        <w:t>Noreg</w:t>
      </w:r>
      <w:proofErr w:type="spellEnd"/>
    </w:p>
    <w:p w14:paraId="411EEE9E" w14:textId="77777777" w:rsidR="003F04A2" w:rsidRPr="003F04A2" w:rsidRDefault="003F04A2" w:rsidP="003F04A2">
      <w:pPr>
        <w:pStyle w:val="avsnitt-undertittel"/>
      </w:pPr>
      <w:r w:rsidRPr="003F04A2">
        <w:t>Vedtak nr. 832, 22. april 2021</w:t>
      </w:r>
    </w:p>
    <w:p w14:paraId="5AB4E7A8" w14:textId="77777777" w:rsidR="003F04A2" w:rsidRPr="003F04A2" w:rsidRDefault="003F04A2" w:rsidP="003F04A2">
      <w:pPr>
        <w:pStyle w:val="blokksit"/>
      </w:pPr>
      <w:r w:rsidRPr="003F04A2">
        <w:rPr>
          <w:rStyle w:val="kursiv"/>
        </w:rPr>
        <w:t>«Stortinget ber regjeringen utrede muligheten for å etablere et skoleskip i Nord-Norge.»</w:t>
      </w:r>
    </w:p>
    <w:p w14:paraId="69280413"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w:t>
      </w:r>
    </w:p>
    <w:p w14:paraId="3F314A42"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60FA9B65" w14:textId="77777777" w:rsidR="003F04A2" w:rsidRPr="003F04A2" w:rsidRDefault="003F04A2" w:rsidP="003F04A2">
      <w:pPr>
        <w:pStyle w:val="avsnitt-tittel"/>
      </w:pPr>
      <w:r w:rsidRPr="003F04A2">
        <w:t xml:space="preserve">Styrke rådgivings- og </w:t>
      </w:r>
      <w:proofErr w:type="spellStart"/>
      <w:r w:rsidRPr="003F04A2">
        <w:t>rettleiingstenesta</w:t>
      </w:r>
      <w:proofErr w:type="spellEnd"/>
      <w:r w:rsidRPr="003F04A2">
        <w:t xml:space="preserve"> i </w:t>
      </w:r>
      <w:proofErr w:type="spellStart"/>
      <w:r w:rsidRPr="003F04A2">
        <w:t>skulen</w:t>
      </w:r>
      <w:proofErr w:type="spellEnd"/>
    </w:p>
    <w:p w14:paraId="09284E3B" w14:textId="77777777" w:rsidR="003F04A2" w:rsidRPr="003F04A2" w:rsidRDefault="003F04A2" w:rsidP="003F04A2">
      <w:pPr>
        <w:pStyle w:val="avsnitt-undertittel"/>
      </w:pPr>
      <w:r w:rsidRPr="003F04A2">
        <w:t>Vedtak nr. 942, 20. mai 2021</w:t>
      </w:r>
    </w:p>
    <w:p w14:paraId="6A4DED6C" w14:textId="77777777" w:rsidR="003F04A2" w:rsidRPr="003F04A2" w:rsidRDefault="003F04A2" w:rsidP="003F04A2">
      <w:pPr>
        <w:pStyle w:val="blokksit"/>
      </w:pPr>
      <w:r w:rsidRPr="003F04A2">
        <w:rPr>
          <w:rStyle w:val="kursiv"/>
        </w:rPr>
        <w:t>«Stortinget ber regjeringen styrke rådgivnings- og veiledningstjenesten i skolen gjennom å legge til rette for en tverrfaglig rådgivertjeneste og samarbeid mellom skoleeier, ungdomsskole, rådgivertjenesten, den videregående skolen og arbeidslivet, og gjøre det enklere for yrkesgrupper med erfaring fra annet arbeidsliv å bli ansatt i skolen som rådgivere.»</w:t>
      </w:r>
    </w:p>
    <w:p w14:paraId="4A9A26B8"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Dok</w:t>
      </w:r>
      <w:proofErr w:type="spellEnd"/>
      <w:r w:rsidRPr="003F04A2">
        <w:t xml:space="preserve">. 8:282 S (2020–2021) </w:t>
      </w:r>
      <w:r w:rsidRPr="003F04A2">
        <w:rPr>
          <w:rStyle w:val="kursiv"/>
        </w:rPr>
        <w:t xml:space="preserve">Representantforslag fra Hanne Dyveke </w:t>
      </w:r>
      <w:proofErr w:type="spellStart"/>
      <w:r w:rsidRPr="003F04A2">
        <w:rPr>
          <w:rStyle w:val="kursiv"/>
        </w:rPr>
        <w:t>Søttar</w:t>
      </w:r>
      <w:proofErr w:type="spellEnd"/>
      <w:r w:rsidRPr="003F04A2">
        <w:rPr>
          <w:rStyle w:val="kursiv"/>
        </w:rPr>
        <w:t xml:space="preserve">, Hans Andreas </w:t>
      </w:r>
      <w:proofErr w:type="spellStart"/>
      <w:r w:rsidRPr="003F04A2">
        <w:rPr>
          <w:rStyle w:val="kursiv"/>
        </w:rPr>
        <w:t>Limi</w:t>
      </w:r>
      <w:proofErr w:type="spellEnd"/>
      <w:r w:rsidRPr="003F04A2">
        <w:rPr>
          <w:rStyle w:val="kursiv"/>
        </w:rPr>
        <w:t>, Roy Steffensen, Silje Hjemdal, Terje Halleland om et yrkesfagløft for verdiskaping</w:t>
      </w:r>
      <w:r w:rsidRPr="003F04A2">
        <w:t xml:space="preserve">, jf. </w:t>
      </w:r>
      <w:proofErr w:type="spellStart"/>
      <w:r w:rsidRPr="003F04A2">
        <w:t>Innst</w:t>
      </w:r>
      <w:proofErr w:type="spellEnd"/>
      <w:r w:rsidRPr="003F04A2">
        <w:t>. 414 S (2020–2021).</w:t>
      </w:r>
    </w:p>
    <w:p w14:paraId="16CC3C8F" w14:textId="77777777" w:rsidR="003F04A2" w:rsidRPr="003F04A2" w:rsidRDefault="003F04A2" w:rsidP="003F04A2">
      <w:r w:rsidRPr="003F04A2">
        <w:t xml:space="preserve">Departementet vil følge opp vedtaket i samband med oppfølginga av tiltaka i Meld. St. 21 (2020–2021) </w:t>
      </w:r>
      <w:r w:rsidRPr="003F04A2">
        <w:rPr>
          <w:rStyle w:val="kursiv"/>
        </w:rPr>
        <w:t>Fullføringsreformen – med åpne dører til verden og fremtiden.</w:t>
      </w:r>
      <w:r w:rsidRPr="003F04A2">
        <w:t xml:space="preserve"> 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343BFA04" w14:textId="77777777" w:rsidR="003F04A2" w:rsidRPr="003F04A2" w:rsidRDefault="003F04A2" w:rsidP="003F04A2">
      <w:pPr>
        <w:pStyle w:val="avsnitt-tittel"/>
      </w:pPr>
      <w:r w:rsidRPr="003F04A2">
        <w:t>Krav til minstestandard på teknisk utstyr på yrkesfag</w:t>
      </w:r>
    </w:p>
    <w:p w14:paraId="7BF32A8A" w14:textId="77777777" w:rsidR="003F04A2" w:rsidRPr="003F04A2" w:rsidRDefault="003F04A2" w:rsidP="003F04A2">
      <w:pPr>
        <w:pStyle w:val="avsnitt-undertittel"/>
      </w:pPr>
      <w:r w:rsidRPr="003F04A2">
        <w:t>Vedtak nr. 943, 20. mai 2021</w:t>
      </w:r>
    </w:p>
    <w:p w14:paraId="3AB3EE17" w14:textId="77777777" w:rsidR="003F04A2" w:rsidRPr="003F04A2" w:rsidRDefault="003F04A2" w:rsidP="003F04A2">
      <w:pPr>
        <w:pStyle w:val="blokksit"/>
      </w:pPr>
      <w:r w:rsidRPr="003F04A2">
        <w:rPr>
          <w:rStyle w:val="kursiv"/>
        </w:rPr>
        <w:t>«Stortinget ber regjeringen legge til rette for at det innføres krav til minstestandard på teknisk utstyr på yrkesfag. Minstestandarden skal utvikles i samarbeid mellom skoler og næringsliv.»</w:t>
      </w:r>
    </w:p>
    <w:p w14:paraId="23C1A8DF"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Dok</w:t>
      </w:r>
      <w:proofErr w:type="spellEnd"/>
      <w:r w:rsidRPr="003F04A2">
        <w:t xml:space="preserve">. 8:282 S (2020–2021) </w:t>
      </w:r>
      <w:r w:rsidRPr="003F04A2">
        <w:rPr>
          <w:rStyle w:val="kursiv"/>
        </w:rPr>
        <w:t xml:space="preserve">Representantforslag </w:t>
      </w:r>
      <w:proofErr w:type="spellStart"/>
      <w:r w:rsidRPr="003F04A2">
        <w:rPr>
          <w:rStyle w:val="kursiv"/>
        </w:rPr>
        <w:t>frå</w:t>
      </w:r>
      <w:proofErr w:type="spellEnd"/>
      <w:r w:rsidRPr="003F04A2">
        <w:rPr>
          <w:rStyle w:val="kursiv"/>
        </w:rPr>
        <w:t xml:space="preserve"> Hanne Dyveke </w:t>
      </w:r>
      <w:proofErr w:type="spellStart"/>
      <w:r w:rsidRPr="003F04A2">
        <w:rPr>
          <w:rStyle w:val="kursiv"/>
        </w:rPr>
        <w:t>Søttar</w:t>
      </w:r>
      <w:proofErr w:type="spellEnd"/>
      <w:r w:rsidRPr="003F04A2">
        <w:rPr>
          <w:rStyle w:val="kursiv"/>
        </w:rPr>
        <w:t xml:space="preserve">, Hans Andreas </w:t>
      </w:r>
      <w:proofErr w:type="spellStart"/>
      <w:r w:rsidRPr="003F04A2">
        <w:rPr>
          <w:rStyle w:val="kursiv"/>
        </w:rPr>
        <w:t>Limi</w:t>
      </w:r>
      <w:proofErr w:type="spellEnd"/>
      <w:r w:rsidRPr="003F04A2">
        <w:rPr>
          <w:rStyle w:val="kursiv"/>
        </w:rPr>
        <w:t>, Roy Steffensen, Silje Hjemdal, Terje Halleland om et yrkesfagløft for verdiskaping</w:t>
      </w:r>
      <w:r w:rsidRPr="003F04A2">
        <w:t xml:space="preserve">, jf. </w:t>
      </w:r>
      <w:proofErr w:type="spellStart"/>
      <w:r w:rsidRPr="003F04A2">
        <w:t>Innst</w:t>
      </w:r>
      <w:proofErr w:type="spellEnd"/>
      <w:r w:rsidRPr="003F04A2">
        <w:t>. 414 S (2020–2021).</w:t>
      </w:r>
    </w:p>
    <w:p w14:paraId="5778358C" w14:textId="77777777" w:rsidR="003F04A2" w:rsidRPr="003F04A2" w:rsidRDefault="003F04A2" w:rsidP="003F04A2">
      <w:r w:rsidRPr="003F04A2">
        <w:t xml:space="preserve">Departementet vil følge opp vedtaket i samband med oppfølginga av tiltaka i Meld. St. 21 (2020–2021) </w:t>
      </w:r>
      <w:r w:rsidRPr="003F04A2">
        <w:rPr>
          <w:rStyle w:val="kursiv"/>
        </w:rPr>
        <w:t>Fullføringsreformen – med åpne dører til verden og fremtiden.</w:t>
      </w:r>
      <w:r w:rsidRPr="003F04A2">
        <w:t xml:space="preserve"> 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39AB2117" w14:textId="77777777" w:rsidR="003F04A2" w:rsidRPr="003F04A2" w:rsidRDefault="003F04A2" w:rsidP="003F04A2">
      <w:pPr>
        <w:pStyle w:val="avsnitt-tittel"/>
      </w:pPr>
      <w:r w:rsidRPr="003F04A2">
        <w:t xml:space="preserve">Kunnskap om </w:t>
      </w:r>
      <w:proofErr w:type="spellStart"/>
      <w:r w:rsidRPr="003F04A2">
        <w:t>fagskuleutdanning</w:t>
      </w:r>
      <w:proofErr w:type="spellEnd"/>
      <w:r w:rsidRPr="003F04A2">
        <w:t xml:space="preserve"> i </w:t>
      </w:r>
      <w:proofErr w:type="spellStart"/>
      <w:r w:rsidRPr="003F04A2">
        <w:t>rådgivningstjenesta</w:t>
      </w:r>
      <w:proofErr w:type="spellEnd"/>
    </w:p>
    <w:p w14:paraId="7521320A" w14:textId="77777777" w:rsidR="003F04A2" w:rsidRPr="003F04A2" w:rsidRDefault="003F04A2" w:rsidP="003F04A2">
      <w:pPr>
        <w:pStyle w:val="avsnitt-undertittel"/>
      </w:pPr>
      <w:r w:rsidRPr="003F04A2">
        <w:t xml:space="preserve">Vedtak nr. 944, 20. mai 2021 </w:t>
      </w:r>
    </w:p>
    <w:p w14:paraId="15899CCD" w14:textId="77777777" w:rsidR="003F04A2" w:rsidRPr="003F04A2" w:rsidRDefault="003F04A2" w:rsidP="003F04A2">
      <w:pPr>
        <w:pStyle w:val="blokksit"/>
      </w:pPr>
      <w:r w:rsidRPr="003F04A2">
        <w:rPr>
          <w:rStyle w:val="kursiv"/>
        </w:rPr>
        <w:t>«Stortinget ber regjeringen ta initiativ til å øke kunnskapen om fagskoleutdanning i rådgivningstjenestene i skolen.»</w:t>
      </w:r>
    </w:p>
    <w:p w14:paraId="5B511EFE" w14:textId="77777777" w:rsidR="003F04A2" w:rsidRPr="003F04A2" w:rsidRDefault="003F04A2" w:rsidP="003F04A2">
      <w:r w:rsidRPr="003F04A2">
        <w:lastRenderedPageBreak/>
        <w:t xml:space="preserve">Oppmodingsvedtaket blei gjort i samband med </w:t>
      </w:r>
      <w:proofErr w:type="spellStart"/>
      <w:r w:rsidRPr="003F04A2">
        <w:t>behandlinga</w:t>
      </w:r>
      <w:proofErr w:type="spellEnd"/>
      <w:r w:rsidRPr="003F04A2">
        <w:t xml:space="preserve"> av </w:t>
      </w:r>
      <w:proofErr w:type="spellStart"/>
      <w:r w:rsidRPr="003F04A2">
        <w:t>Dok</w:t>
      </w:r>
      <w:proofErr w:type="spellEnd"/>
      <w:r w:rsidRPr="003F04A2">
        <w:t xml:space="preserve">. 8:282 S (2020–2021) </w:t>
      </w:r>
      <w:r w:rsidRPr="003F04A2">
        <w:rPr>
          <w:rStyle w:val="kursiv"/>
        </w:rPr>
        <w:t xml:space="preserve">Representantforslag </w:t>
      </w:r>
      <w:proofErr w:type="spellStart"/>
      <w:r w:rsidRPr="003F04A2">
        <w:rPr>
          <w:rStyle w:val="kursiv"/>
        </w:rPr>
        <w:t>frå</w:t>
      </w:r>
      <w:proofErr w:type="spellEnd"/>
      <w:r w:rsidRPr="003F04A2">
        <w:rPr>
          <w:rStyle w:val="kursiv"/>
        </w:rPr>
        <w:t xml:space="preserve"> Hanne Dyveke </w:t>
      </w:r>
      <w:proofErr w:type="spellStart"/>
      <w:r w:rsidRPr="003F04A2">
        <w:rPr>
          <w:rStyle w:val="kursiv"/>
        </w:rPr>
        <w:t>Søttar</w:t>
      </w:r>
      <w:proofErr w:type="spellEnd"/>
      <w:r w:rsidRPr="003F04A2">
        <w:rPr>
          <w:rStyle w:val="kursiv"/>
        </w:rPr>
        <w:t xml:space="preserve">, Hans Andreas </w:t>
      </w:r>
      <w:proofErr w:type="spellStart"/>
      <w:r w:rsidRPr="003F04A2">
        <w:rPr>
          <w:rStyle w:val="kursiv"/>
        </w:rPr>
        <w:t>Limi</w:t>
      </w:r>
      <w:proofErr w:type="spellEnd"/>
      <w:r w:rsidRPr="003F04A2">
        <w:rPr>
          <w:rStyle w:val="kursiv"/>
        </w:rPr>
        <w:t>, Roy Steffensen, Silje Hjemdal, Terje Halleland om et yrkesfagløft for verdiskaping</w:t>
      </w:r>
      <w:r w:rsidRPr="003F04A2">
        <w:t xml:space="preserve">, jf. </w:t>
      </w:r>
      <w:proofErr w:type="spellStart"/>
      <w:r w:rsidRPr="003F04A2">
        <w:t>Innst</w:t>
      </w:r>
      <w:proofErr w:type="spellEnd"/>
      <w:r w:rsidRPr="003F04A2">
        <w:t>. 414 S (2020–2021).</w:t>
      </w:r>
    </w:p>
    <w:p w14:paraId="521ECACB" w14:textId="77777777" w:rsidR="003F04A2" w:rsidRPr="003F04A2" w:rsidRDefault="003F04A2" w:rsidP="003F04A2">
      <w:r w:rsidRPr="003F04A2">
        <w:t xml:space="preserve">Departementet vil gi Direktoratet for </w:t>
      </w:r>
      <w:proofErr w:type="spellStart"/>
      <w:r w:rsidRPr="003F04A2">
        <w:t>høgare</w:t>
      </w:r>
      <w:proofErr w:type="spellEnd"/>
      <w:r w:rsidRPr="003F04A2">
        <w:t xml:space="preserve"> utdanning og kompetanse i oppdrag å vurdere korleis kunnskapen om </w:t>
      </w:r>
      <w:proofErr w:type="spellStart"/>
      <w:r w:rsidRPr="003F04A2">
        <w:t>fagskulen</w:t>
      </w:r>
      <w:proofErr w:type="spellEnd"/>
      <w:r w:rsidRPr="003F04A2">
        <w:t xml:space="preserve"> kan </w:t>
      </w:r>
      <w:proofErr w:type="spellStart"/>
      <w:r w:rsidRPr="003F04A2">
        <w:t>aukast</w:t>
      </w:r>
      <w:proofErr w:type="spellEnd"/>
      <w:r w:rsidRPr="003F04A2">
        <w:t xml:space="preserve"> i </w:t>
      </w:r>
      <w:proofErr w:type="spellStart"/>
      <w:r w:rsidRPr="003F04A2">
        <w:t>rettleiingstenesta</w:t>
      </w:r>
      <w:proofErr w:type="spellEnd"/>
      <w:r w:rsidRPr="003F04A2">
        <w:t xml:space="preserve"> i </w:t>
      </w:r>
      <w:proofErr w:type="spellStart"/>
      <w:r w:rsidRPr="003F04A2">
        <w:t>skulen</w:t>
      </w:r>
      <w:proofErr w:type="spellEnd"/>
      <w:r w:rsidRPr="003F04A2">
        <w:t xml:space="preserve">. 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0256A365" w14:textId="77777777" w:rsidR="003F04A2" w:rsidRPr="003F04A2" w:rsidRDefault="003F04A2" w:rsidP="003F04A2">
      <w:pPr>
        <w:pStyle w:val="avsnitt-tittel"/>
      </w:pPr>
      <w:r w:rsidRPr="003F04A2">
        <w:t xml:space="preserve">Rekrutteringsstipend for </w:t>
      </w:r>
      <w:proofErr w:type="spellStart"/>
      <w:r w:rsidRPr="003F04A2">
        <w:t>yrkesfaglærarutdanning</w:t>
      </w:r>
      <w:proofErr w:type="spellEnd"/>
    </w:p>
    <w:p w14:paraId="50C6FE68" w14:textId="77777777" w:rsidR="003F04A2" w:rsidRPr="003F04A2" w:rsidRDefault="003F04A2" w:rsidP="003F04A2">
      <w:pPr>
        <w:pStyle w:val="avsnitt-undertittel"/>
      </w:pPr>
      <w:r w:rsidRPr="003F04A2">
        <w:t>Vedtak nr. 945, 20. mai 2021</w:t>
      </w:r>
    </w:p>
    <w:p w14:paraId="7D1AB5C5" w14:textId="77777777" w:rsidR="003F04A2" w:rsidRPr="003F04A2" w:rsidRDefault="003F04A2" w:rsidP="003F04A2">
      <w:pPr>
        <w:pStyle w:val="blokksit"/>
      </w:pPr>
      <w:r w:rsidRPr="003F04A2">
        <w:rPr>
          <w:rStyle w:val="kursiv"/>
        </w:rPr>
        <w:t>«Stortinget ber regjeringen styrke ordningen med rekrutteringsstipend for personer utenfor skolesektoren som ønsker å ta en yrkesfaglærerutdanning for å jobbe i skolen.»</w:t>
      </w:r>
    </w:p>
    <w:p w14:paraId="04BC3D2F"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Dok</w:t>
      </w:r>
      <w:proofErr w:type="spellEnd"/>
      <w:r w:rsidRPr="003F04A2">
        <w:t xml:space="preserve">. 8:282 S (2020–2021) </w:t>
      </w:r>
      <w:r w:rsidRPr="003F04A2">
        <w:rPr>
          <w:rStyle w:val="kursiv"/>
        </w:rPr>
        <w:t xml:space="preserve">Representantforslag </w:t>
      </w:r>
      <w:proofErr w:type="spellStart"/>
      <w:r w:rsidRPr="003F04A2">
        <w:rPr>
          <w:rStyle w:val="kursiv"/>
        </w:rPr>
        <w:t>frå</w:t>
      </w:r>
      <w:proofErr w:type="spellEnd"/>
      <w:r w:rsidRPr="003F04A2">
        <w:rPr>
          <w:rStyle w:val="kursiv"/>
        </w:rPr>
        <w:t xml:space="preserve"> Hanne Dyveke </w:t>
      </w:r>
      <w:proofErr w:type="spellStart"/>
      <w:r w:rsidRPr="003F04A2">
        <w:rPr>
          <w:rStyle w:val="kursiv"/>
        </w:rPr>
        <w:t>Søttar</w:t>
      </w:r>
      <w:proofErr w:type="spellEnd"/>
      <w:r w:rsidRPr="003F04A2">
        <w:rPr>
          <w:rStyle w:val="kursiv"/>
        </w:rPr>
        <w:t xml:space="preserve">, Hans Andreas </w:t>
      </w:r>
      <w:proofErr w:type="spellStart"/>
      <w:r w:rsidRPr="003F04A2">
        <w:rPr>
          <w:rStyle w:val="kursiv"/>
        </w:rPr>
        <w:t>Limi</w:t>
      </w:r>
      <w:proofErr w:type="spellEnd"/>
      <w:r w:rsidRPr="003F04A2">
        <w:rPr>
          <w:rStyle w:val="kursiv"/>
        </w:rPr>
        <w:t>, Roy Steffensen, Silje Hjemdal, Terje Halleland om et yrkesfagløft for verdiskaping</w:t>
      </w:r>
      <w:r w:rsidRPr="003F04A2">
        <w:t xml:space="preserve">, jf. </w:t>
      </w:r>
      <w:proofErr w:type="spellStart"/>
      <w:r w:rsidRPr="003F04A2">
        <w:t>Innst</w:t>
      </w:r>
      <w:proofErr w:type="spellEnd"/>
      <w:r w:rsidRPr="003F04A2">
        <w:t>. 414 S (2020–2021).</w:t>
      </w:r>
    </w:p>
    <w:p w14:paraId="4483D5DE" w14:textId="77777777" w:rsidR="003F04A2" w:rsidRPr="003F04A2" w:rsidRDefault="003F04A2" w:rsidP="003F04A2">
      <w:r w:rsidRPr="003F04A2">
        <w:t xml:space="preserve">Utdanningsdirektoratet administrerer ordninga med utdannings- og rekrutteringsstipend til kvalifisering av </w:t>
      </w:r>
      <w:proofErr w:type="gramStart"/>
      <w:r w:rsidRPr="003F04A2">
        <w:t>tilsette</w:t>
      </w:r>
      <w:proofErr w:type="gramEnd"/>
      <w:r w:rsidRPr="003F04A2">
        <w:t xml:space="preserve"> som har undervisningsstilling, men som </w:t>
      </w:r>
      <w:proofErr w:type="spellStart"/>
      <w:r w:rsidRPr="003F04A2">
        <w:t>manglar</w:t>
      </w:r>
      <w:proofErr w:type="spellEnd"/>
      <w:r w:rsidRPr="003F04A2">
        <w:t xml:space="preserve"> </w:t>
      </w:r>
      <w:proofErr w:type="spellStart"/>
      <w:r w:rsidRPr="003F04A2">
        <w:t>godkjend</w:t>
      </w:r>
      <w:proofErr w:type="spellEnd"/>
      <w:r w:rsidRPr="003F04A2">
        <w:t xml:space="preserve"> </w:t>
      </w:r>
      <w:proofErr w:type="spellStart"/>
      <w:r w:rsidRPr="003F04A2">
        <w:t>lærarutdanning</w:t>
      </w:r>
      <w:proofErr w:type="spellEnd"/>
      <w:r w:rsidRPr="003F04A2">
        <w:t xml:space="preserve">, og rekruttering av </w:t>
      </w:r>
      <w:proofErr w:type="spellStart"/>
      <w:r w:rsidRPr="003F04A2">
        <w:t>personar</w:t>
      </w:r>
      <w:proofErr w:type="spellEnd"/>
      <w:r w:rsidRPr="003F04A2">
        <w:t xml:space="preserve"> som </w:t>
      </w:r>
      <w:proofErr w:type="spellStart"/>
      <w:r w:rsidRPr="003F04A2">
        <w:t>enno</w:t>
      </w:r>
      <w:proofErr w:type="spellEnd"/>
      <w:r w:rsidRPr="003F04A2">
        <w:t xml:space="preserve"> </w:t>
      </w:r>
      <w:proofErr w:type="spellStart"/>
      <w:r w:rsidRPr="003F04A2">
        <w:t>ikkje</w:t>
      </w:r>
      <w:proofErr w:type="spellEnd"/>
      <w:r w:rsidRPr="003F04A2">
        <w:t xml:space="preserve"> er tilsette i </w:t>
      </w:r>
      <w:proofErr w:type="spellStart"/>
      <w:r w:rsidRPr="003F04A2">
        <w:t>skulen</w:t>
      </w:r>
      <w:proofErr w:type="spellEnd"/>
      <w:r w:rsidRPr="003F04A2">
        <w:t xml:space="preserve">. I 2021 </w:t>
      </w:r>
      <w:proofErr w:type="spellStart"/>
      <w:r w:rsidRPr="003F04A2">
        <w:t>fekk</w:t>
      </w:r>
      <w:proofErr w:type="spellEnd"/>
      <w:r w:rsidRPr="003F04A2">
        <w:t xml:space="preserve"> om lag 600 </w:t>
      </w:r>
      <w:proofErr w:type="spellStart"/>
      <w:r w:rsidRPr="003F04A2">
        <w:t>personar</w:t>
      </w:r>
      <w:proofErr w:type="spellEnd"/>
      <w:r w:rsidRPr="003F04A2">
        <w:t xml:space="preserve"> </w:t>
      </w:r>
      <w:proofErr w:type="spellStart"/>
      <w:r w:rsidRPr="003F04A2">
        <w:t>tilbod</w:t>
      </w:r>
      <w:proofErr w:type="spellEnd"/>
      <w:r w:rsidRPr="003F04A2">
        <w:t xml:space="preserve"> om stipend, inkludert om lag 200 stipend til </w:t>
      </w:r>
      <w:proofErr w:type="spellStart"/>
      <w:r w:rsidRPr="003F04A2">
        <w:t>yrkesfaglærarutdanninga</w:t>
      </w:r>
      <w:proofErr w:type="spellEnd"/>
      <w:r w:rsidRPr="003F04A2">
        <w:t>.</w:t>
      </w:r>
    </w:p>
    <w:p w14:paraId="10B07C6B" w14:textId="77777777" w:rsidR="003F04A2" w:rsidRPr="003F04A2" w:rsidRDefault="003F04A2" w:rsidP="003F04A2">
      <w:r w:rsidRPr="003F04A2">
        <w:t xml:space="preserve">Departementet vil be direktoratet vurdere </w:t>
      </w:r>
      <w:proofErr w:type="spellStart"/>
      <w:r w:rsidRPr="003F04A2">
        <w:t>søkartala</w:t>
      </w:r>
      <w:proofErr w:type="spellEnd"/>
      <w:r w:rsidRPr="003F04A2">
        <w:t xml:space="preserve"> og behovet for å styrke ordninga.</w:t>
      </w:r>
    </w:p>
    <w:p w14:paraId="5DA1D562"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2483F981" w14:textId="77777777" w:rsidR="003F04A2" w:rsidRPr="003F04A2" w:rsidRDefault="003F04A2" w:rsidP="003F04A2">
      <w:pPr>
        <w:pStyle w:val="avsnitt-tittel"/>
      </w:pPr>
      <w:r w:rsidRPr="003F04A2">
        <w:t xml:space="preserve">Hospiteringsordning for </w:t>
      </w:r>
      <w:proofErr w:type="spellStart"/>
      <w:r w:rsidRPr="003F04A2">
        <w:t>yrkesfaglærarar</w:t>
      </w:r>
      <w:proofErr w:type="spellEnd"/>
    </w:p>
    <w:p w14:paraId="760788BA" w14:textId="77777777" w:rsidR="003F04A2" w:rsidRPr="003F04A2" w:rsidRDefault="003F04A2" w:rsidP="003F04A2">
      <w:pPr>
        <w:pStyle w:val="avsnitt-undertittel"/>
      </w:pPr>
      <w:r w:rsidRPr="003F04A2">
        <w:t>Vedtak nr. 946, 20. mai 2021</w:t>
      </w:r>
    </w:p>
    <w:p w14:paraId="1A15309F" w14:textId="77777777" w:rsidR="003F04A2" w:rsidRPr="003F04A2" w:rsidRDefault="003F04A2" w:rsidP="003F04A2">
      <w:pPr>
        <w:pStyle w:val="blokksit"/>
      </w:pPr>
      <w:r w:rsidRPr="003F04A2">
        <w:rPr>
          <w:rStyle w:val="kursiv"/>
        </w:rPr>
        <w:t>«Stortinget ber regjeringen styrke hospiteringsordningen for yrkesfaglærere.»</w:t>
      </w:r>
    </w:p>
    <w:p w14:paraId="39F710B7"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Dok</w:t>
      </w:r>
      <w:proofErr w:type="spellEnd"/>
      <w:r w:rsidRPr="003F04A2">
        <w:t xml:space="preserve">. 8:282 S (2020–2021) </w:t>
      </w:r>
      <w:r w:rsidRPr="003F04A2">
        <w:rPr>
          <w:rStyle w:val="kursiv"/>
        </w:rPr>
        <w:t xml:space="preserve">Representantforslag </w:t>
      </w:r>
      <w:proofErr w:type="spellStart"/>
      <w:r w:rsidRPr="003F04A2">
        <w:rPr>
          <w:rStyle w:val="kursiv"/>
        </w:rPr>
        <w:t>frå</w:t>
      </w:r>
      <w:proofErr w:type="spellEnd"/>
      <w:r w:rsidRPr="003F04A2">
        <w:rPr>
          <w:rStyle w:val="kursiv"/>
        </w:rPr>
        <w:t xml:space="preserve"> Hanne Dyveke </w:t>
      </w:r>
      <w:proofErr w:type="spellStart"/>
      <w:r w:rsidRPr="003F04A2">
        <w:rPr>
          <w:rStyle w:val="kursiv"/>
        </w:rPr>
        <w:t>Søttar</w:t>
      </w:r>
      <w:proofErr w:type="spellEnd"/>
      <w:r w:rsidRPr="003F04A2">
        <w:rPr>
          <w:rStyle w:val="kursiv"/>
        </w:rPr>
        <w:t xml:space="preserve">, Hans Andreas </w:t>
      </w:r>
      <w:proofErr w:type="spellStart"/>
      <w:r w:rsidRPr="003F04A2">
        <w:rPr>
          <w:rStyle w:val="kursiv"/>
        </w:rPr>
        <w:t>Limi</w:t>
      </w:r>
      <w:proofErr w:type="spellEnd"/>
      <w:r w:rsidRPr="003F04A2">
        <w:rPr>
          <w:rStyle w:val="kursiv"/>
        </w:rPr>
        <w:t>, Roy Steffensen, Silje Hjemdal, Terje Halleland om et yrkesfagløft for verdiskaping</w:t>
      </w:r>
      <w:r w:rsidRPr="003F04A2">
        <w:t xml:space="preserve">, jf. </w:t>
      </w:r>
      <w:proofErr w:type="spellStart"/>
      <w:r w:rsidRPr="003F04A2">
        <w:t>Innst</w:t>
      </w:r>
      <w:proofErr w:type="spellEnd"/>
      <w:r w:rsidRPr="003F04A2">
        <w:t>. 414 S (2020–2021).</w:t>
      </w:r>
    </w:p>
    <w:p w14:paraId="564904DC"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4A4C5798" w14:textId="77777777" w:rsidR="003F04A2" w:rsidRPr="003F04A2" w:rsidRDefault="003F04A2" w:rsidP="003F04A2">
      <w:pPr>
        <w:pStyle w:val="avsnitt-tittel"/>
      </w:pPr>
      <w:r w:rsidRPr="003F04A2">
        <w:t>Yrkesopplæring tilpassa arbeidslivet</w:t>
      </w:r>
    </w:p>
    <w:p w14:paraId="6DC93CBB" w14:textId="77777777" w:rsidR="003F04A2" w:rsidRPr="003F04A2" w:rsidRDefault="003F04A2" w:rsidP="003F04A2">
      <w:pPr>
        <w:pStyle w:val="avsnitt-undertittel"/>
      </w:pPr>
      <w:r w:rsidRPr="003F04A2">
        <w:t>Vedtak nr. 947, 20. mai 2021</w:t>
      </w:r>
    </w:p>
    <w:p w14:paraId="5C2BBBF5" w14:textId="77777777" w:rsidR="003F04A2" w:rsidRPr="003F04A2" w:rsidRDefault="003F04A2" w:rsidP="003F04A2">
      <w:pPr>
        <w:pStyle w:val="blokksit"/>
      </w:pPr>
      <w:r w:rsidRPr="003F04A2">
        <w:rPr>
          <w:rStyle w:val="kursiv"/>
        </w:rPr>
        <w:t>«Stortinget ber sørge for at det etableres en tettere kobling mellom avgivende skoler og lærebedrifter også gjennom lærlingtiden, slik at innholdet i yrkesopplæringen blir best mulig tilpasset arbeidslivets behov.»</w:t>
      </w:r>
    </w:p>
    <w:p w14:paraId="14D680BF" w14:textId="77777777" w:rsidR="003F04A2" w:rsidRPr="003F04A2" w:rsidRDefault="003F04A2" w:rsidP="003F04A2">
      <w:r w:rsidRPr="003F04A2">
        <w:lastRenderedPageBreak/>
        <w:t xml:space="preserve">Oppmodingsvedtaket blei gjort i samband med </w:t>
      </w:r>
      <w:proofErr w:type="spellStart"/>
      <w:r w:rsidRPr="003F04A2">
        <w:t>behandlinga</w:t>
      </w:r>
      <w:proofErr w:type="spellEnd"/>
      <w:r w:rsidRPr="003F04A2">
        <w:t xml:space="preserve"> av </w:t>
      </w:r>
      <w:proofErr w:type="spellStart"/>
      <w:r w:rsidRPr="003F04A2">
        <w:t>Dok</w:t>
      </w:r>
      <w:proofErr w:type="spellEnd"/>
      <w:r w:rsidRPr="003F04A2">
        <w:t xml:space="preserve">. 8:282 S (2020–2021) </w:t>
      </w:r>
      <w:r w:rsidRPr="003F04A2">
        <w:rPr>
          <w:rStyle w:val="kursiv"/>
        </w:rPr>
        <w:t xml:space="preserve">Representantforslag </w:t>
      </w:r>
      <w:proofErr w:type="spellStart"/>
      <w:r w:rsidRPr="003F04A2">
        <w:rPr>
          <w:rStyle w:val="kursiv"/>
        </w:rPr>
        <w:t>frå</w:t>
      </w:r>
      <w:proofErr w:type="spellEnd"/>
      <w:r w:rsidRPr="003F04A2">
        <w:rPr>
          <w:rStyle w:val="kursiv"/>
        </w:rPr>
        <w:t xml:space="preserve"> Hanne Dyveke </w:t>
      </w:r>
      <w:proofErr w:type="spellStart"/>
      <w:r w:rsidRPr="003F04A2">
        <w:rPr>
          <w:rStyle w:val="kursiv"/>
        </w:rPr>
        <w:t>Søttar</w:t>
      </w:r>
      <w:proofErr w:type="spellEnd"/>
      <w:r w:rsidRPr="003F04A2">
        <w:rPr>
          <w:rStyle w:val="kursiv"/>
        </w:rPr>
        <w:t xml:space="preserve">, Hans Andreas </w:t>
      </w:r>
      <w:proofErr w:type="spellStart"/>
      <w:r w:rsidRPr="003F04A2">
        <w:rPr>
          <w:rStyle w:val="kursiv"/>
        </w:rPr>
        <w:t>Limi</w:t>
      </w:r>
      <w:proofErr w:type="spellEnd"/>
      <w:r w:rsidRPr="003F04A2">
        <w:rPr>
          <w:rStyle w:val="kursiv"/>
        </w:rPr>
        <w:t>, Roy Steffensen, Silje Hjemdal, Terje Halleland om et yrkesfagløft for verdiskaping</w:t>
      </w:r>
      <w:r w:rsidRPr="003F04A2">
        <w:t xml:space="preserve">, jf. </w:t>
      </w:r>
      <w:proofErr w:type="spellStart"/>
      <w:r w:rsidRPr="003F04A2">
        <w:t>Innst</w:t>
      </w:r>
      <w:proofErr w:type="spellEnd"/>
      <w:r w:rsidRPr="003F04A2">
        <w:t>. 414 S (2020–2021).</w:t>
      </w:r>
    </w:p>
    <w:p w14:paraId="0415D198" w14:textId="77777777" w:rsidR="003F04A2" w:rsidRPr="003F04A2" w:rsidRDefault="003F04A2" w:rsidP="003F04A2">
      <w:r w:rsidRPr="003F04A2">
        <w:t xml:space="preserve">Departementet vil følge opp vedtaket i samband med oppfølginga av tiltaka i Meld. St. 21 (2020–2021) </w:t>
      </w:r>
      <w:r w:rsidRPr="003F04A2">
        <w:rPr>
          <w:rStyle w:val="kursiv"/>
        </w:rPr>
        <w:t xml:space="preserve">Fullføringsreformen – med åpne dører til verden og </w:t>
      </w:r>
      <w:proofErr w:type="spellStart"/>
      <w:proofErr w:type="gramStart"/>
      <w:r w:rsidRPr="003F04A2">
        <w:rPr>
          <w:rStyle w:val="kursiv"/>
        </w:rPr>
        <w:t>fremtiden.</w:t>
      </w:r>
      <w:r w:rsidRPr="003F04A2">
        <w:t>Departementet</w:t>
      </w:r>
      <w:proofErr w:type="spellEnd"/>
      <w:proofErr w:type="gramEnd"/>
      <w:r w:rsidRPr="003F04A2">
        <w:t xml:space="preserve">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54165C28" w14:textId="77777777" w:rsidR="003F04A2" w:rsidRPr="003F04A2" w:rsidRDefault="003F04A2" w:rsidP="003F04A2">
      <w:pPr>
        <w:pStyle w:val="avsnitt-tittel"/>
      </w:pPr>
      <w:r w:rsidRPr="003F04A2">
        <w:t>Prøveforsøk i yrkesfag etter Steigen-modellen</w:t>
      </w:r>
    </w:p>
    <w:p w14:paraId="78DA3D40" w14:textId="77777777" w:rsidR="003F04A2" w:rsidRPr="003F04A2" w:rsidRDefault="003F04A2" w:rsidP="003F04A2">
      <w:pPr>
        <w:pStyle w:val="avsnitt-undertittel"/>
      </w:pPr>
      <w:r w:rsidRPr="003F04A2">
        <w:t>Vedtak nr. 948, 20. mai 2021</w:t>
      </w:r>
    </w:p>
    <w:p w14:paraId="676CAE78" w14:textId="77777777" w:rsidR="003F04A2" w:rsidRPr="003F04A2" w:rsidRDefault="003F04A2" w:rsidP="003F04A2">
      <w:pPr>
        <w:pStyle w:val="blokksit"/>
      </w:pPr>
      <w:r w:rsidRPr="003F04A2">
        <w:rPr>
          <w:rStyle w:val="kursiv"/>
        </w:rPr>
        <w:t>«Stortinget ber regjeringen sørge for at det etablereres prøveforsøk i yrkesfag etter Steigenmodellen i alle fylker.»</w:t>
      </w:r>
    </w:p>
    <w:p w14:paraId="4F6E12ED"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Dok</w:t>
      </w:r>
      <w:proofErr w:type="spellEnd"/>
      <w:r w:rsidRPr="003F04A2">
        <w:t xml:space="preserve">. 8:282 S (2020–2021) </w:t>
      </w:r>
      <w:r w:rsidRPr="003F04A2">
        <w:rPr>
          <w:rStyle w:val="kursiv"/>
        </w:rPr>
        <w:t xml:space="preserve">Representantforslag </w:t>
      </w:r>
      <w:proofErr w:type="spellStart"/>
      <w:r w:rsidRPr="003F04A2">
        <w:rPr>
          <w:rStyle w:val="kursiv"/>
        </w:rPr>
        <w:t>frå</w:t>
      </w:r>
      <w:proofErr w:type="spellEnd"/>
      <w:r w:rsidRPr="003F04A2">
        <w:rPr>
          <w:rStyle w:val="kursiv"/>
        </w:rPr>
        <w:t xml:space="preserve"> Hanne Dyveke </w:t>
      </w:r>
      <w:proofErr w:type="spellStart"/>
      <w:r w:rsidRPr="003F04A2">
        <w:rPr>
          <w:rStyle w:val="kursiv"/>
        </w:rPr>
        <w:t>Søttar</w:t>
      </w:r>
      <w:proofErr w:type="spellEnd"/>
      <w:r w:rsidRPr="003F04A2">
        <w:rPr>
          <w:rStyle w:val="kursiv"/>
        </w:rPr>
        <w:t xml:space="preserve">, Hans Andreas </w:t>
      </w:r>
      <w:proofErr w:type="spellStart"/>
      <w:r w:rsidRPr="003F04A2">
        <w:rPr>
          <w:rStyle w:val="kursiv"/>
        </w:rPr>
        <w:t>Limi</w:t>
      </w:r>
      <w:proofErr w:type="spellEnd"/>
      <w:r w:rsidRPr="003F04A2">
        <w:rPr>
          <w:rStyle w:val="kursiv"/>
        </w:rPr>
        <w:t>, Roy Steffensen, Silje Hjemdal, Terje Halleland om et yrkesfagløft for verdiskaping</w:t>
      </w:r>
      <w:r w:rsidRPr="003F04A2">
        <w:t xml:space="preserve">, jf. </w:t>
      </w:r>
      <w:proofErr w:type="spellStart"/>
      <w:r w:rsidRPr="003F04A2">
        <w:t>Innst</w:t>
      </w:r>
      <w:proofErr w:type="spellEnd"/>
      <w:r w:rsidRPr="003F04A2">
        <w:t>. 414 S (2020–2021).</w:t>
      </w:r>
    </w:p>
    <w:p w14:paraId="4CD8E610" w14:textId="77777777" w:rsidR="003F04A2" w:rsidRPr="003F04A2" w:rsidRDefault="003F04A2" w:rsidP="003F04A2">
      <w:r w:rsidRPr="003F04A2">
        <w:t xml:space="preserve">Departementet vil følge opp vedtaket i samband med oppfølginga av tiltaka i Meld. St. 21 (2020–2021) </w:t>
      </w:r>
      <w:r w:rsidRPr="003F04A2">
        <w:rPr>
          <w:rStyle w:val="kursiv"/>
        </w:rPr>
        <w:t xml:space="preserve">Fullføringsreformen – med åpne dører til verden og </w:t>
      </w:r>
      <w:proofErr w:type="spellStart"/>
      <w:proofErr w:type="gramStart"/>
      <w:r w:rsidRPr="003F04A2">
        <w:rPr>
          <w:rStyle w:val="kursiv"/>
        </w:rPr>
        <w:t>fremtiden.</w:t>
      </w:r>
      <w:r w:rsidRPr="003F04A2">
        <w:t>Departementet</w:t>
      </w:r>
      <w:proofErr w:type="spellEnd"/>
      <w:proofErr w:type="gramEnd"/>
      <w:r w:rsidRPr="003F04A2">
        <w:t xml:space="preserve">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37FED718" w14:textId="77777777" w:rsidR="003F04A2" w:rsidRPr="003F04A2" w:rsidRDefault="003F04A2" w:rsidP="003F04A2">
      <w:pPr>
        <w:pStyle w:val="avsnitt-tittel"/>
      </w:pPr>
      <w:r w:rsidRPr="003F04A2">
        <w:t xml:space="preserve">Undervisningsutstyr i tekniske fag i </w:t>
      </w:r>
      <w:proofErr w:type="spellStart"/>
      <w:r w:rsidRPr="003F04A2">
        <w:t>vidaregåande</w:t>
      </w:r>
      <w:proofErr w:type="spellEnd"/>
    </w:p>
    <w:p w14:paraId="468E810B" w14:textId="77777777" w:rsidR="003F04A2" w:rsidRPr="003F04A2" w:rsidRDefault="003F04A2" w:rsidP="003F04A2">
      <w:pPr>
        <w:pStyle w:val="avsnitt-undertittel"/>
      </w:pPr>
      <w:r w:rsidRPr="003F04A2">
        <w:t>Vedtak nr. 949, 20. mai 2021</w:t>
      </w:r>
    </w:p>
    <w:p w14:paraId="63F96E37" w14:textId="77777777" w:rsidR="003F04A2" w:rsidRPr="003F04A2" w:rsidRDefault="003F04A2" w:rsidP="003F04A2">
      <w:pPr>
        <w:pStyle w:val="blokksit"/>
      </w:pPr>
      <w:r w:rsidRPr="003F04A2">
        <w:rPr>
          <w:rStyle w:val="kursiv"/>
        </w:rPr>
        <w:t>«Stortinget ber regjeringen tilrettelegge for at det utvikles en bransjestandard med et minimumsnivå for undervisningsutstyr i tekniske fag i videregående skoler. Det er arbeidet med en bransjestandard for Teknikk og industriell produksjon (TIP). En slik standard kan følges opp med en samordning av innkjøp og vedlikehold av utstyret.»</w:t>
      </w:r>
    </w:p>
    <w:p w14:paraId="73063168"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Dok</w:t>
      </w:r>
      <w:proofErr w:type="spellEnd"/>
      <w:r w:rsidRPr="003F04A2">
        <w:t xml:space="preserve">. 8:282 S (2020–2021) </w:t>
      </w:r>
      <w:r w:rsidRPr="003F04A2">
        <w:rPr>
          <w:rStyle w:val="kursiv"/>
        </w:rPr>
        <w:t xml:space="preserve">Representantforslag </w:t>
      </w:r>
      <w:proofErr w:type="spellStart"/>
      <w:r w:rsidRPr="003F04A2">
        <w:rPr>
          <w:rStyle w:val="kursiv"/>
        </w:rPr>
        <w:t>frå</w:t>
      </w:r>
      <w:proofErr w:type="spellEnd"/>
      <w:r w:rsidRPr="003F04A2">
        <w:rPr>
          <w:rStyle w:val="kursiv"/>
        </w:rPr>
        <w:t xml:space="preserve"> Hanne Dyveke </w:t>
      </w:r>
      <w:proofErr w:type="spellStart"/>
      <w:r w:rsidRPr="003F04A2">
        <w:rPr>
          <w:rStyle w:val="kursiv"/>
        </w:rPr>
        <w:t>Søttar</w:t>
      </w:r>
      <w:proofErr w:type="spellEnd"/>
      <w:r w:rsidRPr="003F04A2">
        <w:rPr>
          <w:rStyle w:val="kursiv"/>
        </w:rPr>
        <w:t xml:space="preserve">, Hans Andreas </w:t>
      </w:r>
      <w:proofErr w:type="spellStart"/>
      <w:r w:rsidRPr="003F04A2">
        <w:rPr>
          <w:rStyle w:val="kursiv"/>
        </w:rPr>
        <w:t>Limi</w:t>
      </w:r>
      <w:proofErr w:type="spellEnd"/>
      <w:r w:rsidRPr="003F04A2">
        <w:rPr>
          <w:rStyle w:val="kursiv"/>
        </w:rPr>
        <w:t>, Roy Steffensen, Silje Hjemdal, Terje Halleland om et yrkesfagløft for verdiskaping</w:t>
      </w:r>
      <w:r w:rsidRPr="003F04A2">
        <w:t xml:space="preserve">, jf. </w:t>
      </w:r>
      <w:proofErr w:type="spellStart"/>
      <w:r w:rsidRPr="003F04A2">
        <w:t>Innst</w:t>
      </w:r>
      <w:proofErr w:type="spellEnd"/>
      <w:r w:rsidRPr="003F04A2">
        <w:t>. 414 S (2020–2021).</w:t>
      </w:r>
    </w:p>
    <w:p w14:paraId="4FA26588" w14:textId="77777777" w:rsidR="003F04A2" w:rsidRPr="003F04A2" w:rsidRDefault="003F04A2" w:rsidP="003F04A2">
      <w:r w:rsidRPr="003F04A2">
        <w:t xml:space="preserve">Regjeringa gjennomfører </w:t>
      </w:r>
      <w:proofErr w:type="spellStart"/>
      <w:r w:rsidRPr="003F04A2">
        <w:t>no</w:t>
      </w:r>
      <w:proofErr w:type="spellEnd"/>
      <w:r w:rsidRPr="003F04A2">
        <w:t xml:space="preserve"> ei utprøving av ulike </w:t>
      </w:r>
      <w:proofErr w:type="spellStart"/>
      <w:r w:rsidRPr="003F04A2">
        <w:t>modellar</w:t>
      </w:r>
      <w:proofErr w:type="spellEnd"/>
      <w:r w:rsidRPr="003F04A2">
        <w:t xml:space="preserve"> for </w:t>
      </w:r>
      <w:proofErr w:type="spellStart"/>
      <w:r w:rsidRPr="003F04A2">
        <w:t>tilskot</w:t>
      </w:r>
      <w:proofErr w:type="spellEnd"/>
      <w:r w:rsidRPr="003F04A2">
        <w:t xml:space="preserve"> til </w:t>
      </w:r>
      <w:proofErr w:type="spellStart"/>
      <w:r w:rsidRPr="003F04A2">
        <w:t>investeringar</w:t>
      </w:r>
      <w:proofErr w:type="spellEnd"/>
      <w:r w:rsidRPr="003F04A2">
        <w:t xml:space="preserve"> i utstyr i </w:t>
      </w:r>
      <w:proofErr w:type="spellStart"/>
      <w:r w:rsidRPr="003F04A2">
        <w:t>vidaregåande</w:t>
      </w:r>
      <w:proofErr w:type="spellEnd"/>
      <w:r w:rsidRPr="003F04A2">
        <w:t xml:space="preserve"> opplæring. Målet er å finne ut </w:t>
      </w:r>
      <w:proofErr w:type="spellStart"/>
      <w:r w:rsidRPr="003F04A2">
        <w:t>kva</w:t>
      </w:r>
      <w:proofErr w:type="spellEnd"/>
      <w:r w:rsidRPr="003F04A2">
        <w:t xml:space="preserve"> modell som kan </w:t>
      </w:r>
      <w:proofErr w:type="spellStart"/>
      <w:r w:rsidRPr="003F04A2">
        <w:t>vere</w:t>
      </w:r>
      <w:proofErr w:type="spellEnd"/>
      <w:r w:rsidRPr="003F04A2">
        <w:t xml:space="preserve"> </w:t>
      </w:r>
      <w:proofErr w:type="spellStart"/>
      <w:r w:rsidRPr="003F04A2">
        <w:t>berekraftig</w:t>
      </w:r>
      <w:proofErr w:type="spellEnd"/>
      <w:r w:rsidRPr="003F04A2">
        <w:t xml:space="preserve"> på sikt og bidra til stabil finansiering </w:t>
      </w:r>
      <w:proofErr w:type="spellStart"/>
      <w:r w:rsidRPr="003F04A2">
        <w:t>frå</w:t>
      </w:r>
      <w:proofErr w:type="spellEnd"/>
      <w:r w:rsidRPr="003F04A2">
        <w:t xml:space="preserve"> </w:t>
      </w:r>
      <w:proofErr w:type="spellStart"/>
      <w:r w:rsidRPr="003F04A2">
        <w:t>fylkeskommunane</w:t>
      </w:r>
      <w:proofErr w:type="spellEnd"/>
      <w:r w:rsidRPr="003F04A2">
        <w:t xml:space="preserve">. I statsbudsjettet for 2022 foreslår regjeringa å </w:t>
      </w:r>
      <w:proofErr w:type="spellStart"/>
      <w:r w:rsidRPr="003F04A2">
        <w:t>vidareføre</w:t>
      </w:r>
      <w:proofErr w:type="spellEnd"/>
      <w:r w:rsidRPr="003F04A2">
        <w:t xml:space="preserve"> 17 mill. kroner til ordninga. Regjeringa vil </w:t>
      </w:r>
      <w:proofErr w:type="spellStart"/>
      <w:r w:rsidRPr="003F04A2">
        <w:t>kome</w:t>
      </w:r>
      <w:proofErr w:type="spellEnd"/>
      <w:r w:rsidRPr="003F04A2">
        <w:t xml:space="preserve"> tilbake til Stortinget om </w:t>
      </w:r>
      <w:proofErr w:type="spellStart"/>
      <w:r w:rsidRPr="003F04A2">
        <w:t>ein</w:t>
      </w:r>
      <w:proofErr w:type="spellEnd"/>
      <w:r w:rsidRPr="003F04A2">
        <w:t xml:space="preserve"> eventuell bransjestandard for undervisningsutstyr på eigna måte.</w:t>
      </w:r>
    </w:p>
    <w:p w14:paraId="241DEAE6" w14:textId="77777777" w:rsidR="003F04A2" w:rsidRPr="003F04A2" w:rsidRDefault="003F04A2" w:rsidP="003F04A2">
      <w:pPr>
        <w:pStyle w:val="avsnitt-tittel"/>
      </w:pPr>
      <w:proofErr w:type="spellStart"/>
      <w:r w:rsidRPr="003F04A2">
        <w:t>Auka</w:t>
      </w:r>
      <w:proofErr w:type="spellEnd"/>
      <w:r w:rsidRPr="003F04A2">
        <w:t xml:space="preserve"> utstyrsstipend</w:t>
      </w:r>
    </w:p>
    <w:p w14:paraId="2AC940E3" w14:textId="77777777" w:rsidR="003F04A2" w:rsidRPr="003F04A2" w:rsidRDefault="003F04A2" w:rsidP="003F04A2">
      <w:pPr>
        <w:pStyle w:val="avsnitt-undertittel"/>
      </w:pPr>
      <w:r w:rsidRPr="003F04A2">
        <w:t>Vedtak nr. 950, 20. mai 2021</w:t>
      </w:r>
    </w:p>
    <w:p w14:paraId="05CB1B50" w14:textId="77777777" w:rsidR="003F04A2" w:rsidRPr="003F04A2" w:rsidRDefault="003F04A2" w:rsidP="003F04A2">
      <w:pPr>
        <w:pStyle w:val="blokksit"/>
      </w:pPr>
      <w:r w:rsidRPr="003F04A2">
        <w:rPr>
          <w:rStyle w:val="kursiv"/>
        </w:rPr>
        <w:t>«Stortinget ber regjeringen øke utstyrsstipendet til de dyreste studieretningene på videregående yrkesfag.»</w:t>
      </w:r>
    </w:p>
    <w:p w14:paraId="5BE36D2E" w14:textId="77777777" w:rsidR="003F04A2" w:rsidRPr="003F04A2" w:rsidRDefault="003F04A2" w:rsidP="003F04A2">
      <w:r w:rsidRPr="003F04A2">
        <w:lastRenderedPageBreak/>
        <w:t xml:space="preserve">Oppmodingsvedtaket blei gjort i samband med </w:t>
      </w:r>
      <w:proofErr w:type="spellStart"/>
      <w:r w:rsidRPr="003F04A2">
        <w:t>behandlinga</w:t>
      </w:r>
      <w:proofErr w:type="spellEnd"/>
      <w:r w:rsidRPr="003F04A2">
        <w:t xml:space="preserve"> av </w:t>
      </w:r>
      <w:proofErr w:type="spellStart"/>
      <w:r w:rsidRPr="003F04A2">
        <w:t>Dok</w:t>
      </w:r>
      <w:proofErr w:type="spellEnd"/>
      <w:r w:rsidRPr="003F04A2">
        <w:t xml:space="preserve">. 8:282 S (2020–2021) </w:t>
      </w:r>
      <w:r w:rsidRPr="003F04A2">
        <w:rPr>
          <w:rStyle w:val="kursiv"/>
        </w:rPr>
        <w:t xml:space="preserve">Representantforslag </w:t>
      </w:r>
      <w:proofErr w:type="spellStart"/>
      <w:r w:rsidRPr="003F04A2">
        <w:rPr>
          <w:rStyle w:val="kursiv"/>
        </w:rPr>
        <w:t>frå</w:t>
      </w:r>
      <w:proofErr w:type="spellEnd"/>
      <w:r w:rsidRPr="003F04A2">
        <w:rPr>
          <w:rStyle w:val="kursiv"/>
        </w:rPr>
        <w:t xml:space="preserve"> Hanne Dyveke </w:t>
      </w:r>
      <w:proofErr w:type="spellStart"/>
      <w:r w:rsidRPr="003F04A2">
        <w:rPr>
          <w:rStyle w:val="kursiv"/>
        </w:rPr>
        <w:t>Søttar</w:t>
      </w:r>
      <w:proofErr w:type="spellEnd"/>
      <w:r w:rsidRPr="003F04A2">
        <w:rPr>
          <w:rStyle w:val="kursiv"/>
        </w:rPr>
        <w:t xml:space="preserve">, Hans Andreas </w:t>
      </w:r>
      <w:proofErr w:type="spellStart"/>
      <w:r w:rsidRPr="003F04A2">
        <w:rPr>
          <w:rStyle w:val="kursiv"/>
        </w:rPr>
        <w:t>Limi</w:t>
      </w:r>
      <w:proofErr w:type="spellEnd"/>
      <w:r w:rsidRPr="003F04A2">
        <w:rPr>
          <w:rStyle w:val="kursiv"/>
        </w:rPr>
        <w:t>, Roy Steffensen, Silje Hjemdal, Terje Halleland om et yrkesfagløft for verdiskaping</w:t>
      </w:r>
      <w:r w:rsidRPr="003F04A2">
        <w:t xml:space="preserve">, jf. </w:t>
      </w:r>
      <w:proofErr w:type="spellStart"/>
      <w:r w:rsidRPr="003F04A2">
        <w:t>Innst</w:t>
      </w:r>
      <w:proofErr w:type="spellEnd"/>
      <w:r w:rsidRPr="003F04A2">
        <w:t>. 414 S (2020–2021).</w:t>
      </w:r>
    </w:p>
    <w:p w14:paraId="3EE0627D" w14:textId="77777777" w:rsidR="003F04A2" w:rsidRPr="003F04A2" w:rsidRDefault="003F04A2" w:rsidP="003F04A2">
      <w:r w:rsidRPr="003F04A2">
        <w:t xml:space="preserve">Regjeringa er </w:t>
      </w:r>
      <w:proofErr w:type="spellStart"/>
      <w:r w:rsidRPr="003F04A2">
        <w:t>oppteken</w:t>
      </w:r>
      <w:proofErr w:type="spellEnd"/>
      <w:r w:rsidRPr="003F04A2">
        <w:t xml:space="preserve"> av fag- og yrkesopplæringa, og at </w:t>
      </w:r>
      <w:proofErr w:type="spellStart"/>
      <w:r w:rsidRPr="003F04A2">
        <w:t>elevane</w:t>
      </w:r>
      <w:proofErr w:type="spellEnd"/>
      <w:r w:rsidRPr="003F04A2">
        <w:t xml:space="preserve"> har nødvendig utstyr for å ta del i opplæringa på </w:t>
      </w:r>
      <w:proofErr w:type="spellStart"/>
      <w:r w:rsidRPr="003F04A2">
        <w:t>ein</w:t>
      </w:r>
      <w:proofErr w:type="spellEnd"/>
      <w:r w:rsidRPr="003F04A2">
        <w:t xml:space="preserve"> god måte. Utstyrsstipendet som </w:t>
      </w:r>
      <w:proofErr w:type="spellStart"/>
      <w:r w:rsidRPr="003F04A2">
        <w:t>elevane</w:t>
      </w:r>
      <w:proofErr w:type="spellEnd"/>
      <w:r w:rsidRPr="003F04A2">
        <w:t xml:space="preserve"> får </w:t>
      </w:r>
      <w:proofErr w:type="spellStart"/>
      <w:r w:rsidRPr="003F04A2">
        <w:t>frå</w:t>
      </w:r>
      <w:proofErr w:type="spellEnd"/>
      <w:r w:rsidRPr="003F04A2">
        <w:t xml:space="preserve"> Lånekassen, skal bidra til å dekke utgiftene </w:t>
      </w:r>
      <w:proofErr w:type="spellStart"/>
      <w:r w:rsidRPr="003F04A2">
        <w:t>elevar</w:t>
      </w:r>
      <w:proofErr w:type="spellEnd"/>
      <w:r w:rsidRPr="003F04A2">
        <w:t xml:space="preserve"> har til individuelt utstyr. For </w:t>
      </w:r>
      <w:proofErr w:type="spellStart"/>
      <w:r w:rsidRPr="003F04A2">
        <w:t>nokre</w:t>
      </w:r>
      <w:proofErr w:type="spellEnd"/>
      <w:r w:rsidRPr="003F04A2">
        <w:t xml:space="preserve"> utdanningsprogram har det </w:t>
      </w:r>
      <w:proofErr w:type="spellStart"/>
      <w:r w:rsidRPr="003F04A2">
        <w:t>ikkje</w:t>
      </w:r>
      <w:proofErr w:type="spellEnd"/>
      <w:r w:rsidRPr="003F04A2">
        <w:t xml:space="preserve"> </w:t>
      </w:r>
      <w:proofErr w:type="spellStart"/>
      <w:r w:rsidRPr="003F04A2">
        <w:t>vore</w:t>
      </w:r>
      <w:proofErr w:type="spellEnd"/>
      <w:r w:rsidRPr="003F04A2">
        <w:t xml:space="preserve"> godt nok samsvar mellom nivået på stipendet og utgiftene til </w:t>
      </w:r>
      <w:proofErr w:type="spellStart"/>
      <w:r w:rsidRPr="003F04A2">
        <w:t>elevane</w:t>
      </w:r>
      <w:proofErr w:type="spellEnd"/>
      <w:r w:rsidRPr="003F04A2">
        <w:t xml:space="preserve">. I statsbudsjettet for 2020 blei løyvinga til utstyrsstipendet for </w:t>
      </w:r>
      <w:proofErr w:type="spellStart"/>
      <w:r w:rsidRPr="003F04A2">
        <w:t>elevar</w:t>
      </w:r>
      <w:proofErr w:type="spellEnd"/>
      <w:r w:rsidRPr="003F04A2">
        <w:t xml:space="preserve"> i </w:t>
      </w:r>
      <w:proofErr w:type="spellStart"/>
      <w:r w:rsidRPr="003F04A2">
        <w:t>vidaregåande</w:t>
      </w:r>
      <w:proofErr w:type="spellEnd"/>
      <w:r w:rsidRPr="003F04A2">
        <w:t xml:space="preserve"> opplæring </w:t>
      </w:r>
      <w:proofErr w:type="spellStart"/>
      <w:r w:rsidRPr="003F04A2">
        <w:t>auka</w:t>
      </w:r>
      <w:proofErr w:type="spellEnd"/>
      <w:r w:rsidRPr="003F04A2">
        <w:t xml:space="preserve"> med 25 mill. kroner. </w:t>
      </w:r>
      <w:proofErr w:type="spellStart"/>
      <w:r w:rsidRPr="003F04A2">
        <w:t>Endringane</w:t>
      </w:r>
      <w:proofErr w:type="spellEnd"/>
      <w:r w:rsidRPr="003F04A2">
        <w:t xml:space="preserve"> blei gjorde mellom anna på bakgrunn av </w:t>
      </w:r>
      <w:proofErr w:type="spellStart"/>
      <w:r w:rsidRPr="003F04A2">
        <w:t>ein</w:t>
      </w:r>
      <w:proofErr w:type="spellEnd"/>
      <w:r w:rsidRPr="003F04A2">
        <w:t xml:space="preserve"> kartleggingsrapport </w:t>
      </w:r>
      <w:proofErr w:type="spellStart"/>
      <w:r w:rsidRPr="003F04A2">
        <w:t>frå</w:t>
      </w:r>
      <w:proofErr w:type="spellEnd"/>
      <w:r w:rsidRPr="003F04A2">
        <w:t xml:space="preserve"> Rambøll, som </w:t>
      </w:r>
      <w:proofErr w:type="spellStart"/>
      <w:r w:rsidRPr="003F04A2">
        <w:t>såg</w:t>
      </w:r>
      <w:proofErr w:type="spellEnd"/>
      <w:r w:rsidRPr="003F04A2">
        <w:t xml:space="preserve"> på samsvaret mellom </w:t>
      </w:r>
      <w:proofErr w:type="spellStart"/>
      <w:r w:rsidRPr="003F04A2">
        <w:t>stipendsatsar</w:t>
      </w:r>
      <w:proofErr w:type="spellEnd"/>
      <w:r w:rsidRPr="003F04A2">
        <w:t xml:space="preserve"> og reelle utgifter. </w:t>
      </w:r>
    </w:p>
    <w:p w14:paraId="412F3B03" w14:textId="77777777" w:rsidR="003F04A2" w:rsidRPr="003F04A2" w:rsidRDefault="003F04A2" w:rsidP="003F04A2">
      <w:proofErr w:type="spellStart"/>
      <w:r w:rsidRPr="003F04A2">
        <w:t>Endringane</w:t>
      </w:r>
      <w:proofErr w:type="spellEnd"/>
      <w:r w:rsidRPr="003F04A2">
        <w:t xml:space="preserve"> i utstyrsstipendordninga </w:t>
      </w:r>
      <w:proofErr w:type="spellStart"/>
      <w:r w:rsidRPr="003F04A2">
        <w:t>frå</w:t>
      </w:r>
      <w:proofErr w:type="spellEnd"/>
      <w:r w:rsidRPr="003F04A2">
        <w:t xml:space="preserve"> og med undervisningsåret 2020–21 førte til </w:t>
      </w:r>
      <w:proofErr w:type="spellStart"/>
      <w:r w:rsidRPr="003F04A2">
        <w:t>eit</w:t>
      </w:r>
      <w:proofErr w:type="spellEnd"/>
      <w:r w:rsidRPr="003F04A2">
        <w:t xml:space="preserve"> løft i stipendsatsen for </w:t>
      </w:r>
      <w:proofErr w:type="spellStart"/>
      <w:r w:rsidRPr="003F04A2">
        <w:t>fleire</w:t>
      </w:r>
      <w:proofErr w:type="spellEnd"/>
      <w:r w:rsidRPr="003F04A2">
        <w:t xml:space="preserve"> av </w:t>
      </w:r>
      <w:proofErr w:type="spellStart"/>
      <w:r w:rsidRPr="003F04A2">
        <w:t>dei</w:t>
      </w:r>
      <w:proofErr w:type="spellEnd"/>
      <w:r w:rsidRPr="003F04A2">
        <w:t xml:space="preserve"> yrkesfaglege utdanningsprogramma, til dømes bygg- og anleggsteknikk. Sjå også vedtak nr. 1079. 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4BF7C79E" w14:textId="77777777" w:rsidR="003F04A2" w:rsidRPr="003F04A2" w:rsidRDefault="003F04A2" w:rsidP="003F04A2">
      <w:pPr>
        <w:pStyle w:val="avsnitt-tittel"/>
      </w:pPr>
      <w:r w:rsidRPr="003F04A2">
        <w:t xml:space="preserve">Tilgang til skolebygg for </w:t>
      </w:r>
      <w:proofErr w:type="spellStart"/>
      <w:r w:rsidRPr="003F04A2">
        <w:t>organisasjonar</w:t>
      </w:r>
      <w:proofErr w:type="spellEnd"/>
    </w:p>
    <w:p w14:paraId="7BB1D6F4" w14:textId="77777777" w:rsidR="003F04A2" w:rsidRPr="003F04A2" w:rsidRDefault="003F04A2" w:rsidP="003F04A2">
      <w:pPr>
        <w:pStyle w:val="avsnitt-undertittel"/>
      </w:pPr>
      <w:r w:rsidRPr="003F04A2">
        <w:t>Vedtak nr. 971, 11. mai 2021</w:t>
      </w:r>
    </w:p>
    <w:p w14:paraId="709057AF" w14:textId="77777777" w:rsidR="003F04A2" w:rsidRPr="003F04A2" w:rsidRDefault="003F04A2" w:rsidP="003F04A2">
      <w:pPr>
        <w:pStyle w:val="blokksit"/>
      </w:pPr>
      <w:r w:rsidRPr="003F04A2">
        <w:t>«</w:t>
      </w:r>
      <w:r w:rsidRPr="003F04A2">
        <w:rPr>
          <w:rStyle w:val="kursiv"/>
        </w:rPr>
        <w:t>Stortinget ber regjeringen igjen gå i dialog med KS og Landsrådet for Norges barne- og ungdomsorganisasjoner med sikte på å sikre barne- og ungdomsorganisasjoner tilgang til skoler og andre offentlige bygninger lokalt og bidra til likebehandling ved utlån</w:t>
      </w:r>
      <w:r w:rsidRPr="003F04A2">
        <w:t>.»</w:t>
      </w:r>
    </w:p>
    <w:p w14:paraId="6C80B6F4"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Dok</w:t>
      </w:r>
      <w:proofErr w:type="spellEnd"/>
      <w:r w:rsidRPr="003F04A2">
        <w:t xml:space="preserve"> 8: 193 S (2020–2021</w:t>
      </w:r>
      <w:r w:rsidRPr="003F04A2">
        <w:rPr>
          <w:rStyle w:val="kursiv"/>
        </w:rPr>
        <w:t xml:space="preserve">) Representantforslag </w:t>
      </w:r>
      <w:proofErr w:type="spellStart"/>
      <w:r w:rsidRPr="003F04A2">
        <w:rPr>
          <w:rStyle w:val="kursiv"/>
        </w:rPr>
        <w:t>frå</w:t>
      </w:r>
      <w:proofErr w:type="spellEnd"/>
      <w:r w:rsidRPr="003F04A2">
        <w:rPr>
          <w:rStyle w:val="kursiv"/>
        </w:rPr>
        <w:t xml:space="preserve"> Freddy André </w:t>
      </w:r>
      <w:proofErr w:type="spellStart"/>
      <w:r w:rsidRPr="003F04A2">
        <w:rPr>
          <w:rStyle w:val="kursiv"/>
        </w:rPr>
        <w:t>Øvstegård</w:t>
      </w:r>
      <w:proofErr w:type="spellEnd"/>
      <w:r w:rsidRPr="003F04A2">
        <w:rPr>
          <w:rStyle w:val="kursiv"/>
        </w:rPr>
        <w:t xml:space="preserve">, Nicholas Wilkinson, Karin Andersen, Eirik Faret Sakariassen, Kari Elisabeth </w:t>
      </w:r>
      <w:proofErr w:type="spellStart"/>
      <w:r w:rsidRPr="003F04A2">
        <w:rPr>
          <w:rStyle w:val="kursiv"/>
        </w:rPr>
        <w:t>Kaski</w:t>
      </w:r>
      <w:proofErr w:type="spellEnd"/>
      <w:r w:rsidRPr="003F04A2">
        <w:rPr>
          <w:rStyle w:val="kursiv"/>
        </w:rPr>
        <w:t xml:space="preserve"> og Lars Haltbrekken om å unngå en tapt generasjon for demokratiet, kulturen og idretten, </w:t>
      </w:r>
      <w:r w:rsidRPr="003F04A2">
        <w:t xml:space="preserve">jf. </w:t>
      </w:r>
      <w:proofErr w:type="spellStart"/>
      <w:r w:rsidRPr="003F04A2">
        <w:t>Innst</w:t>
      </w:r>
      <w:proofErr w:type="spellEnd"/>
      <w:r w:rsidRPr="003F04A2">
        <w:t>. 423 S (2020–2021).</w:t>
      </w:r>
    </w:p>
    <w:p w14:paraId="20F79B83"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5615C795" w14:textId="77777777" w:rsidR="003F04A2" w:rsidRPr="003F04A2" w:rsidRDefault="003F04A2" w:rsidP="003F04A2">
      <w:pPr>
        <w:pStyle w:val="avsnitt-tittel"/>
      </w:pPr>
      <w:proofErr w:type="spellStart"/>
      <w:r w:rsidRPr="003F04A2">
        <w:t>Opplæringslova</w:t>
      </w:r>
      <w:proofErr w:type="spellEnd"/>
      <w:r w:rsidRPr="003F04A2">
        <w:t>, barnehagelova og FNs barnekonvensjon</w:t>
      </w:r>
    </w:p>
    <w:p w14:paraId="1C96748D" w14:textId="77777777" w:rsidR="003F04A2" w:rsidRPr="003F04A2" w:rsidRDefault="003F04A2" w:rsidP="003F04A2">
      <w:pPr>
        <w:pStyle w:val="avsnitt-undertittel"/>
      </w:pPr>
      <w:r w:rsidRPr="003F04A2">
        <w:t>Vedtak nr. 1017, 27. mai 2021</w:t>
      </w:r>
    </w:p>
    <w:p w14:paraId="5301FB65" w14:textId="77777777" w:rsidR="003F04A2" w:rsidRPr="003F04A2" w:rsidRDefault="003F04A2" w:rsidP="003F04A2">
      <w:pPr>
        <w:pStyle w:val="blokksit"/>
      </w:pPr>
      <w:r w:rsidRPr="003F04A2">
        <w:t>«</w:t>
      </w:r>
      <w:r w:rsidRPr="003F04A2">
        <w:rPr>
          <w:rStyle w:val="kursiv"/>
        </w:rPr>
        <w:t xml:space="preserve">Stortinget ber regjeringa sikre at ny opplæringslov og barnehagelov er i tråd med FNs barnekonvensjon sine </w:t>
      </w:r>
      <w:proofErr w:type="spellStart"/>
      <w:r w:rsidRPr="003F04A2">
        <w:rPr>
          <w:rStyle w:val="kursiv"/>
        </w:rPr>
        <w:t>grunnleggjande</w:t>
      </w:r>
      <w:proofErr w:type="spellEnd"/>
      <w:r w:rsidRPr="003F04A2">
        <w:rPr>
          <w:rStyle w:val="kursiv"/>
        </w:rPr>
        <w:t xml:space="preserve"> </w:t>
      </w:r>
      <w:proofErr w:type="spellStart"/>
      <w:r w:rsidRPr="003F04A2">
        <w:rPr>
          <w:rStyle w:val="kursiv"/>
        </w:rPr>
        <w:t>rettar</w:t>
      </w:r>
      <w:proofErr w:type="spellEnd"/>
      <w:r w:rsidRPr="003F04A2">
        <w:rPr>
          <w:rStyle w:val="kursiv"/>
        </w:rPr>
        <w:t xml:space="preserve"> for framgangsmåte om barns rett til informasjon, til å uttale seg fritt, barns rett til privatliv og at alle </w:t>
      </w:r>
      <w:proofErr w:type="spellStart"/>
      <w:r w:rsidRPr="003F04A2">
        <w:rPr>
          <w:rStyle w:val="kursiv"/>
        </w:rPr>
        <w:t>handlingar</w:t>
      </w:r>
      <w:proofErr w:type="spellEnd"/>
      <w:r w:rsidRPr="003F04A2">
        <w:rPr>
          <w:rStyle w:val="kursiv"/>
        </w:rPr>
        <w:t xml:space="preserve"> og avgjerder som </w:t>
      </w:r>
      <w:proofErr w:type="spellStart"/>
      <w:r w:rsidRPr="003F04A2">
        <w:rPr>
          <w:rStyle w:val="kursiv"/>
        </w:rPr>
        <w:t>omhandlar</w:t>
      </w:r>
      <w:proofErr w:type="spellEnd"/>
      <w:r w:rsidRPr="003F04A2">
        <w:rPr>
          <w:rStyle w:val="kursiv"/>
        </w:rPr>
        <w:t xml:space="preserve"> barn, blir gjorde til barnets beste</w:t>
      </w:r>
      <w:r w:rsidRPr="003F04A2">
        <w:t>.»</w:t>
      </w:r>
    </w:p>
    <w:p w14:paraId="0E16380C"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145 L (2020–2021) </w:t>
      </w:r>
      <w:proofErr w:type="spellStart"/>
      <w:r w:rsidRPr="003F04A2">
        <w:rPr>
          <w:rStyle w:val="kursiv"/>
        </w:rPr>
        <w:t>Endringar</w:t>
      </w:r>
      <w:proofErr w:type="spellEnd"/>
      <w:r w:rsidRPr="003F04A2">
        <w:rPr>
          <w:rStyle w:val="kursiv"/>
        </w:rPr>
        <w:t xml:space="preserve"> i opplæringslova, </w:t>
      </w:r>
      <w:proofErr w:type="spellStart"/>
      <w:r w:rsidRPr="003F04A2">
        <w:rPr>
          <w:rStyle w:val="kursiv"/>
        </w:rPr>
        <w:t>friskulelova</w:t>
      </w:r>
      <w:proofErr w:type="spellEnd"/>
      <w:r w:rsidRPr="003F04A2">
        <w:rPr>
          <w:rStyle w:val="kursiv"/>
        </w:rPr>
        <w:t xml:space="preserve"> og barnehagelova (behandling av </w:t>
      </w:r>
      <w:proofErr w:type="spellStart"/>
      <w:r w:rsidRPr="003F04A2">
        <w:rPr>
          <w:rStyle w:val="kursiv"/>
        </w:rPr>
        <w:t>personopplysningar</w:t>
      </w:r>
      <w:proofErr w:type="spellEnd"/>
      <w:r w:rsidRPr="003F04A2">
        <w:rPr>
          <w:rStyle w:val="kursiv"/>
        </w:rPr>
        <w:t>, fjernundervisning o.a.)</w:t>
      </w:r>
      <w:r w:rsidRPr="003F04A2">
        <w:t xml:space="preserve">, jf. </w:t>
      </w:r>
      <w:proofErr w:type="spellStart"/>
      <w:r w:rsidRPr="003F04A2">
        <w:t>Innst</w:t>
      </w:r>
      <w:proofErr w:type="spellEnd"/>
      <w:r w:rsidRPr="003F04A2">
        <w:t>. 512 L (2020–2021).</w:t>
      </w:r>
    </w:p>
    <w:p w14:paraId="0570DC7C" w14:textId="77777777" w:rsidR="003F04A2" w:rsidRPr="003F04A2" w:rsidRDefault="003F04A2" w:rsidP="003F04A2">
      <w:r w:rsidRPr="003F04A2">
        <w:t xml:space="preserve">Når det </w:t>
      </w:r>
      <w:proofErr w:type="spellStart"/>
      <w:r w:rsidRPr="003F04A2">
        <w:t>gjeld</w:t>
      </w:r>
      <w:proofErr w:type="spellEnd"/>
      <w:r w:rsidRPr="003F04A2">
        <w:t xml:space="preserve"> den delen av oppmodingsvedtaket som gjeld barnehagelova, meiner departementet at </w:t>
      </w:r>
      <w:proofErr w:type="spellStart"/>
      <w:r w:rsidRPr="003F04A2">
        <w:t>dei</w:t>
      </w:r>
      <w:proofErr w:type="spellEnd"/>
      <w:r w:rsidRPr="003F04A2">
        <w:t xml:space="preserve"> </w:t>
      </w:r>
      <w:proofErr w:type="spellStart"/>
      <w:r w:rsidRPr="003F04A2">
        <w:t>grunnleggande</w:t>
      </w:r>
      <w:proofErr w:type="spellEnd"/>
      <w:r w:rsidRPr="003F04A2">
        <w:t xml:space="preserve"> </w:t>
      </w:r>
      <w:proofErr w:type="spellStart"/>
      <w:r w:rsidRPr="003F04A2">
        <w:t>rettane</w:t>
      </w:r>
      <w:proofErr w:type="spellEnd"/>
      <w:r w:rsidRPr="003F04A2">
        <w:t xml:space="preserve"> i FNs barnekonvensjon og prinsippet om barnets beste er </w:t>
      </w:r>
      <w:proofErr w:type="spellStart"/>
      <w:r w:rsidRPr="003F04A2">
        <w:t>tekne</w:t>
      </w:r>
      <w:proofErr w:type="spellEnd"/>
      <w:r w:rsidRPr="003F04A2">
        <w:t xml:space="preserve"> vare på gjennom barnehagelova § 3 om barna sin rett til </w:t>
      </w:r>
      <w:proofErr w:type="spellStart"/>
      <w:r w:rsidRPr="003F04A2">
        <w:t>medverknad</w:t>
      </w:r>
      <w:proofErr w:type="spellEnd"/>
      <w:r w:rsidRPr="003F04A2">
        <w:t xml:space="preserve"> og omsynet til barnets beste. Føresegna er endra </w:t>
      </w:r>
      <w:proofErr w:type="spellStart"/>
      <w:r w:rsidRPr="003F04A2">
        <w:t>frå</w:t>
      </w:r>
      <w:proofErr w:type="spellEnd"/>
      <w:r w:rsidRPr="003F04A2">
        <w:t xml:space="preserve"> 1. januar 2021, jf. </w:t>
      </w:r>
      <w:proofErr w:type="spellStart"/>
      <w:r w:rsidRPr="003F04A2">
        <w:t>Prop</w:t>
      </w:r>
      <w:proofErr w:type="spellEnd"/>
      <w:r w:rsidRPr="003F04A2">
        <w:t xml:space="preserve">. 96 L (2019–2020). Det er </w:t>
      </w:r>
      <w:proofErr w:type="spellStart"/>
      <w:r w:rsidRPr="003F04A2">
        <w:t>no</w:t>
      </w:r>
      <w:proofErr w:type="spellEnd"/>
      <w:r w:rsidRPr="003F04A2">
        <w:t xml:space="preserve"> lovfesta at barn i barnehagen har rett til å gi uttrykk for sitt syn på den </w:t>
      </w:r>
      <w:proofErr w:type="spellStart"/>
      <w:r w:rsidRPr="003F04A2">
        <w:t>daglege</w:t>
      </w:r>
      <w:proofErr w:type="spellEnd"/>
      <w:r w:rsidRPr="003F04A2">
        <w:t xml:space="preserve"> </w:t>
      </w:r>
      <w:proofErr w:type="spellStart"/>
      <w:r w:rsidRPr="003F04A2">
        <w:t>verksemda</w:t>
      </w:r>
      <w:proofErr w:type="spellEnd"/>
      <w:r w:rsidRPr="003F04A2">
        <w:t xml:space="preserve"> i barnehagen og i saker som </w:t>
      </w:r>
      <w:proofErr w:type="spellStart"/>
      <w:r w:rsidRPr="003F04A2">
        <w:t>gjeld</w:t>
      </w:r>
      <w:proofErr w:type="spellEnd"/>
      <w:r w:rsidRPr="003F04A2">
        <w:t xml:space="preserve"> </w:t>
      </w:r>
      <w:proofErr w:type="spellStart"/>
      <w:r w:rsidRPr="003F04A2">
        <w:lastRenderedPageBreak/>
        <w:t>dei</w:t>
      </w:r>
      <w:proofErr w:type="spellEnd"/>
      <w:r w:rsidRPr="003F04A2">
        <w:t xml:space="preserve"> sjølve, og at det som er best for barnet, skal </w:t>
      </w:r>
      <w:proofErr w:type="spellStart"/>
      <w:r w:rsidRPr="003F04A2">
        <w:t>vere</w:t>
      </w:r>
      <w:proofErr w:type="spellEnd"/>
      <w:r w:rsidRPr="003F04A2">
        <w:t xml:space="preserve"> </w:t>
      </w:r>
      <w:proofErr w:type="spellStart"/>
      <w:r w:rsidRPr="003F04A2">
        <w:t>eit</w:t>
      </w:r>
      <w:proofErr w:type="spellEnd"/>
      <w:r w:rsidRPr="003F04A2">
        <w:t xml:space="preserve"> </w:t>
      </w:r>
      <w:proofErr w:type="spellStart"/>
      <w:r w:rsidRPr="003F04A2">
        <w:t>grunnleggande</w:t>
      </w:r>
      <w:proofErr w:type="spellEnd"/>
      <w:r w:rsidRPr="003F04A2">
        <w:t xml:space="preserve"> omsyn i alle </w:t>
      </w:r>
      <w:proofErr w:type="spellStart"/>
      <w:r w:rsidRPr="003F04A2">
        <w:t>handlingar</w:t>
      </w:r>
      <w:proofErr w:type="spellEnd"/>
      <w:r w:rsidRPr="003F04A2">
        <w:t xml:space="preserve"> og avgjerder som </w:t>
      </w:r>
      <w:proofErr w:type="spellStart"/>
      <w:proofErr w:type="gramStart"/>
      <w:r w:rsidRPr="003F04A2">
        <w:t>gjeld</w:t>
      </w:r>
      <w:proofErr w:type="spellEnd"/>
      <w:r w:rsidRPr="003F04A2">
        <w:t xml:space="preserve"> barn</w:t>
      </w:r>
      <w:proofErr w:type="gramEnd"/>
      <w:r w:rsidRPr="003F04A2">
        <w:t xml:space="preserve"> i barnehagen. Dei </w:t>
      </w:r>
      <w:proofErr w:type="spellStart"/>
      <w:r w:rsidRPr="003F04A2">
        <w:t>grunnleggande</w:t>
      </w:r>
      <w:proofErr w:type="spellEnd"/>
      <w:r w:rsidRPr="003F04A2">
        <w:t xml:space="preserve"> </w:t>
      </w:r>
      <w:proofErr w:type="spellStart"/>
      <w:r w:rsidRPr="003F04A2">
        <w:t>rettane</w:t>
      </w:r>
      <w:proofErr w:type="spellEnd"/>
      <w:r w:rsidRPr="003F04A2">
        <w:t xml:space="preserve"> i barnekonvensjonen er òg omtalt </w:t>
      </w:r>
      <w:proofErr w:type="spellStart"/>
      <w:r w:rsidRPr="003F04A2">
        <w:t>fleire</w:t>
      </w:r>
      <w:proofErr w:type="spellEnd"/>
      <w:r w:rsidRPr="003F04A2">
        <w:t xml:space="preserve"> </w:t>
      </w:r>
      <w:proofErr w:type="spellStart"/>
      <w:r w:rsidRPr="003F04A2">
        <w:t>stadar</w:t>
      </w:r>
      <w:proofErr w:type="spellEnd"/>
      <w:r w:rsidRPr="003F04A2">
        <w:t xml:space="preserve"> i forskrift om rammeplan for barnehagens </w:t>
      </w:r>
      <w:proofErr w:type="spellStart"/>
      <w:r w:rsidRPr="003F04A2">
        <w:t>innhald</w:t>
      </w:r>
      <w:proofErr w:type="spellEnd"/>
      <w:r w:rsidRPr="003F04A2">
        <w:t xml:space="preserve"> og </w:t>
      </w:r>
      <w:proofErr w:type="spellStart"/>
      <w:r w:rsidRPr="003F04A2">
        <w:t>oppgåver</w:t>
      </w:r>
      <w:proofErr w:type="spellEnd"/>
      <w:r w:rsidRPr="003F04A2">
        <w:t>.</w:t>
      </w:r>
    </w:p>
    <w:p w14:paraId="55C73665" w14:textId="77777777" w:rsidR="003F04A2" w:rsidRPr="003F04A2" w:rsidRDefault="003F04A2" w:rsidP="003F04A2">
      <w:r w:rsidRPr="003F04A2">
        <w:t xml:space="preserve">Når det </w:t>
      </w:r>
      <w:proofErr w:type="spellStart"/>
      <w:r w:rsidRPr="003F04A2">
        <w:t>gjeld</w:t>
      </w:r>
      <w:proofErr w:type="spellEnd"/>
      <w:r w:rsidRPr="003F04A2">
        <w:t xml:space="preserve"> den delen av oppmodingsvedtaket som gjeld </w:t>
      </w:r>
      <w:proofErr w:type="spellStart"/>
      <w:r w:rsidRPr="003F04A2">
        <w:t>opplæringslova</w:t>
      </w:r>
      <w:proofErr w:type="spellEnd"/>
      <w:r w:rsidRPr="003F04A2">
        <w:t xml:space="preserve">, meiner departementet at dette blir </w:t>
      </w:r>
      <w:proofErr w:type="spellStart"/>
      <w:r w:rsidRPr="003F04A2">
        <w:t>følgt</w:t>
      </w:r>
      <w:proofErr w:type="spellEnd"/>
      <w:r w:rsidRPr="003F04A2">
        <w:t xml:space="preserve"> opp i forslaget til ny opplæringslov som blei sendt på </w:t>
      </w:r>
      <w:proofErr w:type="spellStart"/>
      <w:r w:rsidRPr="003F04A2">
        <w:t>høyring</w:t>
      </w:r>
      <w:proofErr w:type="spellEnd"/>
      <w:r w:rsidRPr="003F04A2">
        <w:t xml:space="preserve"> 26. august 2021. I lovforslaget er det </w:t>
      </w:r>
      <w:proofErr w:type="spellStart"/>
      <w:r w:rsidRPr="003F04A2">
        <w:t>teke</w:t>
      </w:r>
      <w:proofErr w:type="spellEnd"/>
      <w:r w:rsidRPr="003F04A2">
        <w:t xml:space="preserve"> inn både ei føresegn om </w:t>
      </w:r>
      <w:proofErr w:type="spellStart"/>
      <w:r w:rsidRPr="003F04A2">
        <w:t>elevane</w:t>
      </w:r>
      <w:proofErr w:type="spellEnd"/>
      <w:r w:rsidRPr="003F04A2">
        <w:t xml:space="preserve"> sin rett til informasjon og til å uttale seg fritt, og ei føresegn om eleven sitt beste.</w:t>
      </w:r>
    </w:p>
    <w:p w14:paraId="567EA71E"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53DE0F5A" w14:textId="77777777" w:rsidR="003F04A2" w:rsidRPr="003F04A2" w:rsidRDefault="003F04A2" w:rsidP="003F04A2">
      <w:pPr>
        <w:pStyle w:val="avsnitt-tittel"/>
      </w:pPr>
      <w:r w:rsidRPr="003F04A2">
        <w:t>Fjernundervisning og opplæringslova</w:t>
      </w:r>
    </w:p>
    <w:p w14:paraId="08FFC74A" w14:textId="77777777" w:rsidR="003F04A2" w:rsidRPr="003F04A2" w:rsidRDefault="003F04A2" w:rsidP="003F04A2">
      <w:pPr>
        <w:pStyle w:val="avsnitt-undertittel"/>
      </w:pPr>
      <w:r w:rsidRPr="003F04A2">
        <w:t>Vedtak nr. 1018, 20. mai 2021</w:t>
      </w:r>
    </w:p>
    <w:p w14:paraId="578D2252" w14:textId="77777777" w:rsidR="003F04A2" w:rsidRPr="003F04A2" w:rsidRDefault="003F04A2" w:rsidP="003F04A2">
      <w:pPr>
        <w:pStyle w:val="blokksit"/>
      </w:pPr>
      <w:r w:rsidRPr="003F04A2">
        <w:t>«</w:t>
      </w:r>
      <w:r w:rsidRPr="003F04A2">
        <w:rPr>
          <w:rStyle w:val="kursiv"/>
        </w:rPr>
        <w:t>Stortinget ber regjeringen komme tilbake med forslag om fjernundervisning i lovproposisjonen om ny opplæringslov</w:t>
      </w:r>
      <w:r w:rsidRPr="003F04A2">
        <w:t>.»</w:t>
      </w:r>
    </w:p>
    <w:p w14:paraId="5C6A85B8"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145 L (2020–2021) </w:t>
      </w:r>
      <w:proofErr w:type="spellStart"/>
      <w:r w:rsidRPr="003F04A2">
        <w:rPr>
          <w:rStyle w:val="kursiv"/>
        </w:rPr>
        <w:t>Endringar</w:t>
      </w:r>
      <w:proofErr w:type="spellEnd"/>
      <w:r w:rsidRPr="003F04A2">
        <w:rPr>
          <w:rStyle w:val="kursiv"/>
        </w:rPr>
        <w:t xml:space="preserve"> i opplæringslova, </w:t>
      </w:r>
      <w:proofErr w:type="spellStart"/>
      <w:proofErr w:type="gramStart"/>
      <w:r w:rsidRPr="003F04A2">
        <w:rPr>
          <w:rStyle w:val="kursiv"/>
        </w:rPr>
        <w:t>friskulelova,og</w:t>
      </w:r>
      <w:proofErr w:type="spellEnd"/>
      <w:proofErr w:type="gramEnd"/>
      <w:r w:rsidRPr="003F04A2">
        <w:rPr>
          <w:rStyle w:val="kursiv"/>
        </w:rPr>
        <w:t xml:space="preserve"> barnehagelova (behandling av </w:t>
      </w:r>
      <w:proofErr w:type="spellStart"/>
      <w:r w:rsidRPr="003F04A2">
        <w:rPr>
          <w:rStyle w:val="kursiv"/>
        </w:rPr>
        <w:t>personopplysningar</w:t>
      </w:r>
      <w:proofErr w:type="spellEnd"/>
      <w:r w:rsidRPr="003F04A2">
        <w:rPr>
          <w:rStyle w:val="kursiv"/>
        </w:rPr>
        <w:t>, fjernundervisning o.a.)</w:t>
      </w:r>
      <w:r w:rsidRPr="003F04A2">
        <w:t xml:space="preserve">, jf. </w:t>
      </w:r>
      <w:proofErr w:type="spellStart"/>
      <w:r w:rsidRPr="003F04A2">
        <w:t>Innst</w:t>
      </w:r>
      <w:proofErr w:type="spellEnd"/>
      <w:r w:rsidRPr="003F04A2">
        <w:t>. 512 L (2020–2021).</w:t>
      </w:r>
    </w:p>
    <w:p w14:paraId="7D98CD31" w14:textId="77777777" w:rsidR="003F04A2" w:rsidRPr="003F04A2" w:rsidRDefault="003F04A2" w:rsidP="003F04A2">
      <w:r w:rsidRPr="003F04A2">
        <w:t xml:space="preserve">Forslag om fjernundervisning er innarbeidd i forslaget til ny opplæringslov som blei sendt på </w:t>
      </w:r>
      <w:proofErr w:type="spellStart"/>
      <w:r w:rsidRPr="003F04A2">
        <w:t>høyring</w:t>
      </w:r>
      <w:proofErr w:type="spellEnd"/>
      <w:r w:rsidRPr="003F04A2">
        <w:t xml:space="preserve"> 26. august 2021. Departementet foreslår </w:t>
      </w:r>
      <w:proofErr w:type="spellStart"/>
      <w:r w:rsidRPr="003F04A2">
        <w:t>reglar</w:t>
      </w:r>
      <w:proofErr w:type="spellEnd"/>
      <w:r w:rsidRPr="003F04A2">
        <w:t xml:space="preserve"> om fjernundervisning i samsvar med forslaget i </w:t>
      </w:r>
      <w:proofErr w:type="spellStart"/>
      <w:r w:rsidRPr="003F04A2">
        <w:t>Prop</w:t>
      </w:r>
      <w:proofErr w:type="spellEnd"/>
      <w:r w:rsidRPr="003F04A2">
        <w:t>. 145 L (2020–2021).</w:t>
      </w:r>
    </w:p>
    <w:p w14:paraId="6A04B979"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524C4DB8" w14:textId="77777777" w:rsidR="003F04A2" w:rsidRPr="003F04A2" w:rsidRDefault="003F04A2" w:rsidP="003F04A2">
      <w:pPr>
        <w:pStyle w:val="avsnitt-tittel"/>
      </w:pPr>
      <w:r w:rsidRPr="003F04A2">
        <w:t xml:space="preserve">Rett til innføringsfag i </w:t>
      </w:r>
      <w:proofErr w:type="spellStart"/>
      <w:r w:rsidRPr="003F04A2">
        <w:t>vidaregåande</w:t>
      </w:r>
      <w:proofErr w:type="spellEnd"/>
      <w:r w:rsidRPr="003F04A2">
        <w:t xml:space="preserve"> opplæring</w:t>
      </w:r>
    </w:p>
    <w:p w14:paraId="544E61DC" w14:textId="77777777" w:rsidR="003F04A2" w:rsidRPr="003F04A2" w:rsidRDefault="003F04A2" w:rsidP="003F04A2">
      <w:pPr>
        <w:pStyle w:val="avsnitt-undertittel"/>
      </w:pPr>
      <w:r w:rsidRPr="003F04A2">
        <w:t>Vedtak nr. 1069, 1. juni 2021</w:t>
      </w:r>
    </w:p>
    <w:p w14:paraId="5E0D22D7" w14:textId="77777777" w:rsidR="003F04A2" w:rsidRPr="003F04A2" w:rsidRDefault="003F04A2" w:rsidP="003F04A2">
      <w:pPr>
        <w:pStyle w:val="blokksit"/>
      </w:pPr>
      <w:r w:rsidRPr="003F04A2">
        <w:rPr>
          <w:rStyle w:val="kursiv"/>
        </w:rPr>
        <w:t xml:space="preserve">«Stortinget ber regjeringen gi elever i videregående opplæring som trenger det, rett til innføringsfag. Språkopplæring i norsk skal være integrert i dette tilbudet, og opplæringen skal </w:t>
      </w:r>
      <w:proofErr w:type="gramStart"/>
      <w:r w:rsidRPr="003F04A2">
        <w:rPr>
          <w:rStyle w:val="kursiv"/>
        </w:rPr>
        <w:t>integreres</w:t>
      </w:r>
      <w:proofErr w:type="gramEnd"/>
      <w:r w:rsidRPr="003F04A2">
        <w:rPr>
          <w:rStyle w:val="kursiv"/>
        </w:rPr>
        <w:t xml:space="preserve"> i elevens Vg1-løp.»</w:t>
      </w:r>
    </w:p>
    <w:p w14:paraId="38FE7DDA"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21 (2020–2021) </w:t>
      </w:r>
      <w:r w:rsidRPr="003F04A2">
        <w:rPr>
          <w:rStyle w:val="kursiv"/>
        </w:rPr>
        <w:t xml:space="preserve">Fullføringsreformen </w:t>
      </w:r>
      <w:r w:rsidRPr="003F04A2">
        <w:t>–</w:t>
      </w:r>
      <w:r w:rsidRPr="003F04A2">
        <w:rPr>
          <w:rStyle w:val="kursiv"/>
        </w:rPr>
        <w:t xml:space="preserve">med </w:t>
      </w:r>
      <w:proofErr w:type="spellStart"/>
      <w:r w:rsidRPr="003F04A2">
        <w:rPr>
          <w:rStyle w:val="kursiv"/>
        </w:rPr>
        <w:t>opne</w:t>
      </w:r>
      <w:proofErr w:type="spellEnd"/>
      <w:r w:rsidRPr="003F04A2">
        <w:rPr>
          <w:rStyle w:val="kursiv"/>
        </w:rPr>
        <w:t xml:space="preserve"> dører til verden og fremtiden</w:t>
      </w:r>
      <w:r w:rsidRPr="003F04A2">
        <w:t xml:space="preserve">, jf. </w:t>
      </w:r>
      <w:proofErr w:type="spellStart"/>
      <w:r w:rsidRPr="003F04A2">
        <w:t>Innst</w:t>
      </w:r>
      <w:proofErr w:type="spellEnd"/>
      <w:r w:rsidRPr="003F04A2">
        <w:t>. 585 S (2020–2021).</w:t>
      </w:r>
    </w:p>
    <w:p w14:paraId="162EF5AE" w14:textId="77777777" w:rsidR="003F04A2" w:rsidRPr="003F04A2" w:rsidRDefault="003F04A2" w:rsidP="003F04A2">
      <w:r w:rsidRPr="003F04A2">
        <w:t xml:space="preserve">Departementet vil følge opp vedtaket i samband med oppfølginga av tiltaka i Meld. St. 21 (2020–2021) </w:t>
      </w:r>
      <w:r w:rsidRPr="003F04A2">
        <w:rPr>
          <w:rStyle w:val="kursiv"/>
        </w:rPr>
        <w:t>Fullføringsreformen – med åpne dører til verden og fremtiden.</w:t>
      </w:r>
      <w:r w:rsidRPr="003F04A2">
        <w:t xml:space="preserve"> 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2293D3C1" w14:textId="77777777" w:rsidR="003F04A2" w:rsidRPr="003F04A2" w:rsidRDefault="003F04A2" w:rsidP="003F04A2">
      <w:pPr>
        <w:pStyle w:val="avsnitt-tittel"/>
      </w:pPr>
      <w:r w:rsidRPr="003F04A2">
        <w:lastRenderedPageBreak/>
        <w:t xml:space="preserve">Sluttkompetanse i </w:t>
      </w:r>
      <w:proofErr w:type="spellStart"/>
      <w:r w:rsidRPr="003F04A2">
        <w:t>vidaregåande</w:t>
      </w:r>
      <w:proofErr w:type="spellEnd"/>
      <w:r w:rsidRPr="003F04A2">
        <w:t xml:space="preserve"> skule</w:t>
      </w:r>
    </w:p>
    <w:p w14:paraId="1C2F47CA" w14:textId="77777777" w:rsidR="003F04A2" w:rsidRPr="003F04A2" w:rsidRDefault="003F04A2" w:rsidP="003F04A2">
      <w:pPr>
        <w:pStyle w:val="avsnitt-undertittel"/>
      </w:pPr>
      <w:r w:rsidRPr="003F04A2">
        <w:t>Vedtak nr. 1070, 1. juni 2021</w:t>
      </w:r>
    </w:p>
    <w:p w14:paraId="5CE1DE75" w14:textId="77777777" w:rsidR="003F04A2" w:rsidRPr="003F04A2" w:rsidRDefault="003F04A2" w:rsidP="003F04A2">
      <w:pPr>
        <w:pStyle w:val="blokksit"/>
      </w:pPr>
      <w:r w:rsidRPr="003F04A2">
        <w:rPr>
          <w:rStyle w:val="kursiv"/>
        </w:rPr>
        <w:t>«Stortinget ber regjeringen, i samarbeid med partene, konkretisere nærmere forbedringer av Vg3 i skole som gir elevene en sluttkompetanse som tilfredsstiller arbeidslivets krav og som har tillit i nærings- og arbeidslivet.»</w:t>
      </w:r>
    </w:p>
    <w:p w14:paraId="602012AE"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21 (2020–2021) </w:t>
      </w:r>
      <w:r w:rsidRPr="003F04A2">
        <w:rPr>
          <w:rStyle w:val="kursiv"/>
        </w:rPr>
        <w:t xml:space="preserve">Fullføringsreformen </w:t>
      </w:r>
      <w:r w:rsidRPr="003F04A2">
        <w:t>–</w:t>
      </w:r>
      <w:r w:rsidRPr="003F04A2">
        <w:rPr>
          <w:rStyle w:val="kursiv"/>
        </w:rPr>
        <w:t>med åpne dører til verden og fremtiden</w:t>
      </w:r>
      <w:r w:rsidRPr="003F04A2">
        <w:t xml:space="preserve">, jf. </w:t>
      </w:r>
      <w:proofErr w:type="spellStart"/>
      <w:r w:rsidRPr="003F04A2">
        <w:t>Innst</w:t>
      </w:r>
      <w:proofErr w:type="spellEnd"/>
      <w:r w:rsidRPr="003F04A2">
        <w:t>. 585 S (2020–2021).</w:t>
      </w:r>
    </w:p>
    <w:p w14:paraId="497997CB" w14:textId="77777777" w:rsidR="003F04A2" w:rsidRPr="003F04A2" w:rsidRDefault="003F04A2" w:rsidP="003F04A2">
      <w:r w:rsidRPr="003F04A2">
        <w:t xml:space="preserve">Departementet vil følge opp vedtaket i samband med oppfølginga av tiltaka i Meld. St. 21 (2020–2021) </w:t>
      </w:r>
      <w:r w:rsidRPr="003F04A2">
        <w:rPr>
          <w:rStyle w:val="kursiv"/>
        </w:rPr>
        <w:t xml:space="preserve">Fullføringsreformen – med åpne dører til verden og </w:t>
      </w:r>
      <w:proofErr w:type="spellStart"/>
      <w:proofErr w:type="gramStart"/>
      <w:r w:rsidRPr="003F04A2">
        <w:rPr>
          <w:rStyle w:val="kursiv"/>
        </w:rPr>
        <w:t>fremtiden.</w:t>
      </w:r>
      <w:r w:rsidRPr="003F04A2">
        <w:t>Departementet</w:t>
      </w:r>
      <w:proofErr w:type="spellEnd"/>
      <w:proofErr w:type="gramEnd"/>
      <w:r w:rsidRPr="003F04A2">
        <w:t xml:space="preserve">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58C126E1" w14:textId="77777777" w:rsidR="003F04A2" w:rsidRPr="003F04A2" w:rsidRDefault="003F04A2" w:rsidP="003F04A2">
      <w:pPr>
        <w:pStyle w:val="avsnitt-tittel"/>
      </w:pPr>
      <w:r w:rsidRPr="003F04A2">
        <w:t xml:space="preserve">Overgangskurs i </w:t>
      </w:r>
      <w:proofErr w:type="spellStart"/>
      <w:r w:rsidRPr="003F04A2">
        <w:t>vidaregåande</w:t>
      </w:r>
      <w:proofErr w:type="spellEnd"/>
      <w:r w:rsidRPr="003F04A2">
        <w:t xml:space="preserve"> opplæring</w:t>
      </w:r>
    </w:p>
    <w:p w14:paraId="04FD614E" w14:textId="77777777" w:rsidR="003F04A2" w:rsidRPr="003F04A2" w:rsidRDefault="003F04A2" w:rsidP="003F04A2">
      <w:pPr>
        <w:pStyle w:val="avsnitt-undertittel"/>
      </w:pPr>
      <w:r w:rsidRPr="003F04A2">
        <w:t>Vedtak nr. 1071, 1. juni 2021</w:t>
      </w:r>
    </w:p>
    <w:p w14:paraId="078A9F77" w14:textId="77777777" w:rsidR="003F04A2" w:rsidRPr="003F04A2" w:rsidRDefault="003F04A2" w:rsidP="003F04A2">
      <w:pPr>
        <w:pStyle w:val="blokksit"/>
      </w:pPr>
      <w:r w:rsidRPr="003F04A2">
        <w:rPr>
          <w:rStyle w:val="kursiv"/>
        </w:rPr>
        <w:t>«Stortinget ber regjeringen gjennomføre forsøk med obligatorisk overgangskurs for elever med svakt språklig grunnlag for å gjennomføre videregående opplæring.»</w:t>
      </w:r>
    </w:p>
    <w:p w14:paraId="6C145F8F"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21 (2020–2021) </w:t>
      </w:r>
      <w:r w:rsidRPr="003F04A2">
        <w:rPr>
          <w:rStyle w:val="kursiv"/>
        </w:rPr>
        <w:t>Fullføringsreformen – med åpne dører til verden og fremtiden</w:t>
      </w:r>
      <w:r w:rsidRPr="003F04A2">
        <w:t xml:space="preserve">, jf. </w:t>
      </w:r>
      <w:proofErr w:type="spellStart"/>
      <w:r w:rsidRPr="003F04A2">
        <w:t>Innst</w:t>
      </w:r>
      <w:proofErr w:type="spellEnd"/>
      <w:r w:rsidRPr="003F04A2">
        <w:t>. 585 S (2020–2021).</w:t>
      </w:r>
    </w:p>
    <w:p w14:paraId="64A2EE27" w14:textId="77777777" w:rsidR="003F04A2" w:rsidRPr="003F04A2" w:rsidRDefault="003F04A2" w:rsidP="003F04A2">
      <w:r w:rsidRPr="003F04A2">
        <w:t xml:space="preserve">Departementet vil følge opp vedtaket i samband med oppfølginga av tiltaka i Meld. St. 21 (2020–2021) </w:t>
      </w:r>
      <w:r w:rsidRPr="003F04A2">
        <w:rPr>
          <w:rStyle w:val="kursiv"/>
        </w:rPr>
        <w:t xml:space="preserve">Fullføringsreformen – med åpne dører til verden og </w:t>
      </w:r>
      <w:proofErr w:type="spellStart"/>
      <w:proofErr w:type="gramStart"/>
      <w:r w:rsidRPr="003F04A2">
        <w:rPr>
          <w:rStyle w:val="kursiv"/>
        </w:rPr>
        <w:t>fremtiden.</w:t>
      </w:r>
      <w:r w:rsidRPr="003F04A2">
        <w:t>Departementet</w:t>
      </w:r>
      <w:proofErr w:type="spellEnd"/>
      <w:proofErr w:type="gramEnd"/>
      <w:r w:rsidRPr="003F04A2">
        <w:t xml:space="preserve">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59973C16" w14:textId="77777777" w:rsidR="003F04A2" w:rsidRPr="003F04A2" w:rsidRDefault="003F04A2" w:rsidP="003F04A2">
      <w:pPr>
        <w:pStyle w:val="avsnitt-tittel"/>
      </w:pPr>
      <w:proofErr w:type="spellStart"/>
      <w:r w:rsidRPr="003F04A2">
        <w:t>Overgangstilbod</w:t>
      </w:r>
      <w:proofErr w:type="spellEnd"/>
      <w:r w:rsidRPr="003F04A2">
        <w:t xml:space="preserve"> i </w:t>
      </w:r>
      <w:proofErr w:type="spellStart"/>
      <w:r w:rsidRPr="003F04A2">
        <w:t>vidaregåande</w:t>
      </w:r>
      <w:proofErr w:type="spellEnd"/>
      <w:r w:rsidRPr="003F04A2">
        <w:t xml:space="preserve"> opplæring for </w:t>
      </w:r>
      <w:proofErr w:type="spellStart"/>
      <w:r w:rsidRPr="003F04A2">
        <w:t>elevar</w:t>
      </w:r>
      <w:proofErr w:type="spellEnd"/>
      <w:r w:rsidRPr="003F04A2">
        <w:t xml:space="preserve"> med svakt </w:t>
      </w:r>
      <w:proofErr w:type="spellStart"/>
      <w:r w:rsidRPr="003F04A2">
        <w:t>fagleg</w:t>
      </w:r>
      <w:proofErr w:type="spellEnd"/>
      <w:r w:rsidRPr="003F04A2">
        <w:t xml:space="preserve"> grunnlag</w:t>
      </w:r>
    </w:p>
    <w:p w14:paraId="19E903BE" w14:textId="77777777" w:rsidR="003F04A2" w:rsidRPr="003F04A2" w:rsidRDefault="003F04A2" w:rsidP="003F04A2">
      <w:pPr>
        <w:pStyle w:val="avsnitt-undertittel"/>
      </w:pPr>
      <w:r w:rsidRPr="003F04A2">
        <w:t>Vedtak nr. 1072, 1. juni 2021</w:t>
      </w:r>
    </w:p>
    <w:p w14:paraId="1B414B25" w14:textId="77777777" w:rsidR="003F04A2" w:rsidRPr="003F04A2" w:rsidRDefault="003F04A2" w:rsidP="003F04A2">
      <w:pPr>
        <w:pStyle w:val="blokksit"/>
      </w:pPr>
      <w:r w:rsidRPr="003F04A2">
        <w:rPr>
          <w:rStyle w:val="kursiv"/>
        </w:rPr>
        <w:t>«Stortinget ber regjeringen gjennomføre forsøk med obligatorisk overgangstilbud for elever med svakt faglig grunnlag for å gjennomføre videregående opplæring</w:t>
      </w:r>
      <w:r w:rsidRPr="003F04A2">
        <w:t>.</w:t>
      </w:r>
      <w:r w:rsidRPr="003F04A2">
        <w:rPr>
          <w:rStyle w:val="kursiv"/>
        </w:rPr>
        <w:t>»</w:t>
      </w:r>
    </w:p>
    <w:p w14:paraId="32EC89FB"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21 (2020–2021) </w:t>
      </w:r>
      <w:r w:rsidRPr="003F04A2">
        <w:rPr>
          <w:rStyle w:val="kursiv"/>
        </w:rPr>
        <w:t xml:space="preserve">Fullføringsreformen – med åpne dører til verden og fremtiden, </w:t>
      </w:r>
      <w:r w:rsidRPr="003F04A2">
        <w:t xml:space="preserve">jf. </w:t>
      </w:r>
      <w:proofErr w:type="spellStart"/>
      <w:r w:rsidRPr="003F04A2">
        <w:t>Innst</w:t>
      </w:r>
      <w:proofErr w:type="spellEnd"/>
      <w:r w:rsidRPr="003F04A2">
        <w:t>. 585 S (2020–2021).</w:t>
      </w:r>
    </w:p>
    <w:p w14:paraId="37763D39" w14:textId="77777777" w:rsidR="003F04A2" w:rsidRPr="003F04A2" w:rsidRDefault="003F04A2" w:rsidP="003F04A2">
      <w:r w:rsidRPr="003F04A2">
        <w:t xml:space="preserve">Departementet vil følge opp vedtaket i samband med oppfølginga av tiltaka i Meld. St. 21 (2020–2021) </w:t>
      </w:r>
      <w:r w:rsidRPr="003F04A2">
        <w:rPr>
          <w:rStyle w:val="kursiv"/>
        </w:rPr>
        <w:t xml:space="preserve">Fullføringsreformen – med åpne dører til verden og </w:t>
      </w:r>
      <w:proofErr w:type="spellStart"/>
      <w:proofErr w:type="gramStart"/>
      <w:r w:rsidRPr="003F04A2">
        <w:rPr>
          <w:rStyle w:val="kursiv"/>
        </w:rPr>
        <w:t>fremtiden.</w:t>
      </w:r>
      <w:r w:rsidRPr="003F04A2">
        <w:t>Departementet</w:t>
      </w:r>
      <w:proofErr w:type="spellEnd"/>
      <w:proofErr w:type="gramEnd"/>
      <w:r w:rsidRPr="003F04A2">
        <w:t xml:space="preserve">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4E1781C8" w14:textId="77777777" w:rsidR="003F04A2" w:rsidRPr="003F04A2" w:rsidRDefault="003F04A2" w:rsidP="003F04A2">
      <w:pPr>
        <w:pStyle w:val="avsnitt-tittel"/>
      </w:pPr>
      <w:r w:rsidRPr="003F04A2">
        <w:t xml:space="preserve">Vektlegge </w:t>
      </w:r>
      <w:proofErr w:type="spellStart"/>
      <w:r w:rsidRPr="003F04A2">
        <w:t>opplæringstilbod</w:t>
      </w:r>
      <w:proofErr w:type="spellEnd"/>
      <w:r w:rsidRPr="003F04A2">
        <w:t xml:space="preserve"> som fører til læreplass</w:t>
      </w:r>
    </w:p>
    <w:p w14:paraId="76DAB9D5" w14:textId="77777777" w:rsidR="003F04A2" w:rsidRPr="003F04A2" w:rsidRDefault="003F04A2" w:rsidP="003F04A2">
      <w:pPr>
        <w:pStyle w:val="avsnitt-undertittel"/>
      </w:pPr>
      <w:r w:rsidRPr="003F04A2">
        <w:t>Vedtak nr. 1073, 20. 1. juni 2021</w:t>
      </w:r>
    </w:p>
    <w:p w14:paraId="40181AF6" w14:textId="77777777" w:rsidR="003F04A2" w:rsidRPr="003F04A2" w:rsidRDefault="003F04A2" w:rsidP="003F04A2">
      <w:pPr>
        <w:pStyle w:val="blokksit"/>
      </w:pPr>
      <w:r w:rsidRPr="003F04A2">
        <w:rPr>
          <w:rStyle w:val="kursiv"/>
        </w:rPr>
        <w:t>«Stortinget ber regjeringen legge bort forslaget om å utvide ordningen for fagbrev som elev utenfor arbeidslivet og lærlingordningen, og heller vektlegge opplæringstilbud som skal lede fram til læreplass og opplæring i arbeidslivet.»</w:t>
      </w:r>
    </w:p>
    <w:p w14:paraId="77CF2F7F" w14:textId="77777777" w:rsidR="003F04A2" w:rsidRPr="003F04A2" w:rsidRDefault="003F04A2" w:rsidP="003F04A2">
      <w:r w:rsidRPr="003F04A2">
        <w:lastRenderedPageBreak/>
        <w:t xml:space="preserve">Oppmodingsvedtaket blei gjort i samband med </w:t>
      </w:r>
      <w:proofErr w:type="spellStart"/>
      <w:r w:rsidRPr="003F04A2">
        <w:t>behandlinga</w:t>
      </w:r>
      <w:proofErr w:type="spellEnd"/>
      <w:r w:rsidRPr="003F04A2">
        <w:t xml:space="preserve"> av Meld. St. 21 (2020–2021) </w:t>
      </w:r>
      <w:r w:rsidRPr="003F04A2">
        <w:rPr>
          <w:rStyle w:val="kursiv"/>
        </w:rPr>
        <w:t>Fullføringsreformen – med åpne dører til verden og fremtiden</w:t>
      </w:r>
      <w:r w:rsidRPr="003F04A2">
        <w:t xml:space="preserve">, jf. </w:t>
      </w:r>
      <w:proofErr w:type="spellStart"/>
      <w:r w:rsidRPr="003F04A2">
        <w:t>Innst</w:t>
      </w:r>
      <w:proofErr w:type="spellEnd"/>
      <w:r w:rsidRPr="003F04A2">
        <w:t>. 585 S (2020–2021).</w:t>
      </w:r>
    </w:p>
    <w:p w14:paraId="625E1D10" w14:textId="77777777" w:rsidR="003F04A2" w:rsidRPr="003F04A2" w:rsidRDefault="003F04A2" w:rsidP="003F04A2">
      <w:r w:rsidRPr="003F04A2">
        <w:t xml:space="preserve">Departementet har lagt vekk forslaget om å innføre fagbrev som elev og vil jobbe videre med at </w:t>
      </w:r>
      <w:proofErr w:type="spellStart"/>
      <w:r w:rsidRPr="003F04A2">
        <w:t>fleire</w:t>
      </w:r>
      <w:proofErr w:type="spellEnd"/>
      <w:r w:rsidRPr="003F04A2">
        <w:t xml:space="preserve"> </w:t>
      </w:r>
      <w:proofErr w:type="spellStart"/>
      <w:r w:rsidRPr="003F04A2">
        <w:t>søkarar</w:t>
      </w:r>
      <w:proofErr w:type="spellEnd"/>
      <w:r w:rsidRPr="003F04A2">
        <w:t xml:space="preserve"> skal få læreplass. Departementet vil òg i samarbeid med </w:t>
      </w:r>
      <w:proofErr w:type="spellStart"/>
      <w:r w:rsidRPr="003F04A2">
        <w:t>partane</w:t>
      </w:r>
      <w:proofErr w:type="spellEnd"/>
      <w:r w:rsidRPr="003F04A2">
        <w:t xml:space="preserve"> i arbeidslivet, </w:t>
      </w:r>
      <w:proofErr w:type="spellStart"/>
      <w:r w:rsidRPr="003F04A2">
        <w:t>lærar</w:t>
      </w:r>
      <w:proofErr w:type="spellEnd"/>
      <w:r w:rsidRPr="003F04A2">
        <w:t xml:space="preserve">- og </w:t>
      </w:r>
      <w:proofErr w:type="spellStart"/>
      <w:r w:rsidRPr="003F04A2">
        <w:t>elevorganisasjonane</w:t>
      </w:r>
      <w:proofErr w:type="spellEnd"/>
      <w:r w:rsidRPr="003F04A2">
        <w:t xml:space="preserve"> og </w:t>
      </w:r>
      <w:proofErr w:type="spellStart"/>
      <w:r w:rsidRPr="003F04A2">
        <w:t>fylkeskommunane</w:t>
      </w:r>
      <w:proofErr w:type="spellEnd"/>
      <w:r w:rsidRPr="003F04A2">
        <w:t xml:space="preserve">, lage </w:t>
      </w:r>
      <w:proofErr w:type="spellStart"/>
      <w:r w:rsidRPr="003F04A2">
        <w:t>eit</w:t>
      </w:r>
      <w:proofErr w:type="spellEnd"/>
      <w:r w:rsidRPr="003F04A2">
        <w:t xml:space="preserve"> betre </w:t>
      </w:r>
      <w:proofErr w:type="spellStart"/>
      <w:r w:rsidRPr="003F04A2">
        <w:t>tilbod</w:t>
      </w:r>
      <w:proofErr w:type="spellEnd"/>
      <w:r w:rsidRPr="003F04A2">
        <w:t xml:space="preserve"> til </w:t>
      </w:r>
      <w:proofErr w:type="spellStart"/>
      <w:r w:rsidRPr="003F04A2">
        <w:t>dei</w:t>
      </w:r>
      <w:proofErr w:type="spellEnd"/>
      <w:r w:rsidRPr="003F04A2">
        <w:t xml:space="preserve"> som </w:t>
      </w:r>
      <w:proofErr w:type="spellStart"/>
      <w:r w:rsidRPr="003F04A2">
        <w:t>ikkje</w:t>
      </w:r>
      <w:proofErr w:type="spellEnd"/>
      <w:r w:rsidRPr="003F04A2">
        <w:t xml:space="preserve"> får læreplass. 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4F8DC774" w14:textId="77777777" w:rsidR="003F04A2" w:rsidRPr="003F04A2" w:rsidRDefault="003F04A2" w:rsidP="003F04A2">
      <w:pPr>
        <w:pStyle w:val="avsnitt-tittel"/>
      </w:pPr>
      <w:proofErr w:type="spellStart"/>
      <w:r w:rsidRPr="003F04A2">
        <w:t>Tilbod</w:t>
      </w:r>
      <w:proofErr w:type="spellEnd"/>
      <w:r w:rsidRPr="003F04A2">
        <w:t xml:space="preserve"> om praksisbrev i </w:t>
      </w:r>
      <w:proofErr w:type="spellStart"/>
      <w:r w:rsidRPr="003F04A2">
        <w:t>vidaregåande</w:t>
      </w:r>
      <w:proofErr w:type="spellEnd"/>
      <w:r w:rsidRPr="003F04A2">
        <w:t xml:space="preserve"> opplæring</w:t>
      </w:r>
    </w:p>
    <w:p w14:paraId="0D29826A" w14:textId="77777777" w:rsidR="003F04A2" w:rsidRPr="003F04A2" w:rsidRDefault="003F04A2" w:rsidP="003F04A2">
      <w:pPr>
        <w:pStyle w:val="avsnitt-undertittel"/>
      </w:pPr>
      <w:r w:rsidRPr="003F04A2">
        <w:t>Vedtak nr. 1074, 20. 1. juni 2021</w:t>
      </w:r>
    </w:p>
    <w:p w14:paraId="0C7CC4BF" w14:textId="77777777" w:rsidR="003F04A2" w:rsidRPr="003F04A2" w:rsidRDefault="003F04A2" w:rsidP="003F04A2">
      <w:pPr>
        <w:pStyle w:val="blokksit"/>
      </w:pPr>
      <w:r w:rsidRPr="003F04A2">
        <w:rPr>
          <w:rStyle w:val="kursiv"/>
        </w:rPr>
        <w:t>«Stortinget ber regjeringen komme tilbake med forslag som sikrer at alle videregående skoler med yrkesfag gir tilbud om praksisbrev eller tilsvarende tilbud for elever som har behov for mer tid og et tilrettelagt opplæringsløp ute i bedrift.»</w:t>
      </w:r>
    </w:p>
    <w:p w14:paraId="29949B9F"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21 (2020–2021) </w:t>
      </w:r>
      <w:r w:rsidRPr="003F04A2">
        <w:rPr>
          <w:rStyle w:val="kursiv"/>
        </w:rPr>
        <w:t>Fullføringsreformen – med åpne dører til verden og fremtiden</w:t>
      </w:r>
      <w:r w:rsidRPr="003F04A2">
        <w:t xml:space="preserve">, jf. </w:t>
      </w:r>
      <w:proofErr w:type="spellStart"/>
      <w:r w:rsidRPr="003F04A2">
        <w:t>Innst</w:t>
      </w:r>
      <w:proofErr w:type="spellEnd"/>
      <w:r w:rsidRPr="003F04A2">
        <w:t>. 585 S (2020–2021).</w:t>
      </w:r>
    </w:p>
    <w:p w14:paraId="4522DA22" w14:textId="77777777" w:rsidR="003F04A2" w:rsidRPr="003F04A2" w:rsidRDefault="003F04A2" w:rsidP="003F04A2">
      <w:r w:rsidRPr="003F04A2">
        <w:t xml:space="preserve">Departementet vil følge opp vedtaket i samband med oppfølginga av tiltaka i Meld. St. 21 (2020–2021) </w:t>
      </w:r>
      <w:r w:rsidRPr="003F04A2">
        <w:rPr>
          <w:rStyle w:val="kursiv"/>
        </w:rPr>
        <w:t xml:space="preserve">Fullføringsreformen – med åpne dører til verden og </w:t>
      </w:r>
      <w:proofErr w:type="spellStart"/>
      <w:proofErr w:type="gramStart"/>
      <w:r w:rsidRPr="003F04A2">
        <w:rPr>
          <w:rStyle w:val="kursiv"/>
        </w:rPr>
        <w:t>fremtiden.</w:t>
      </w:r>
      <w:r w:rsidRPr="003F04A2">
        <w:t>Departementet</w:t>
      </w:r>
      <w:proofErr w:type="spellEnd"/>
      <w:proofErr w:type="gramEnd"/>
      <w:r w:rsidRPr="003F04A2">
        <w:t xml:space="preserve">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65172D1B" w14:textId="77777777" w:rsidR="003F04A2" w:rsidRPr="003F04A2" w:rsidRDefault="003F04A2" w:rsidP="003F04A2">
      <w:pPr>
        <w:pStyle w:val="avsnitt-tittel"/>
      </w:pPr>
      <w:proofErr w:type="spellStart"/>
      <w:r w:rsidRPr="003F04A2">
        <w:t>Vekslingsmodellar</w:t>
      </w:r>
      <w:proofErr w:type="spellEnd"/>
      <w:r w:rsidRPr="003F04A2">
        <w:t xml:space="preserve"> i </w:t>
      </w:r>
      <w:proofErr w:type="spellStart"/>
      <w:r w:rsidRPr="003F04A2">
        <w:t>vidaregåande</w:t>
      </w:r>
      <w:proofErr w:type="spellEnd"/>
      <w:r w:rsidRPr="003F04A2">
        <w:t xml:space="preserve"> opplæring</w:t>
      </w:r>
    </w:p>
    <w:p w14:paraId="452A4E15" w14:textId="77777777" w:rsidR="003F04A2" w:rsidRPr="003F04A2" w:rsidRDefault="003F04A2" w:rsidP="003F04A2">
      <w:pPr>
        <w:pStyle w:val="avsnitt-undertittel"/>
      </w:pPr>
      <w:r w:rsidRPr="003F04A2">
        <w:t>Vedtak nr. 1075, 20. 1. juni 2021</w:t>
      </w:r>
    </w:p>
    <w:p w14:paraId="03025D57" w14:textId="77777777" w:rsidR="003F04A2" w:rsidRPr="003F04A2" w:rsidRDefault="003F04A2" w:rsidP="003F04A2">
      <w:pPr>
        <w:pStyle w:val="blokksit"/>
      </w:pPr>
      <w:r w:rsidRPr="003F04A2">
        <w:rPr>
          <w:rStyle w:val="kursiv"/>
        </w:rPr>
        <w:t>«Stortinget ber regjeringen gi fylkeskommunene incitamenter til å utvide omfanget av ulike vekslingsmodeller som alternativ til hovedmodellen med 2 år i skole + 2 år i lærebedrift, slik at flere elever får mulighet til å veksle mellom opplæring i skole og bedrift gjennom hele opplæringsløpet.»</w:t>
      </w:r>
    </w:p>
    <w:p w14:paraId="0CC380B1"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21 (2020–2021) </w:t>
      </w:r>
      <w:r w:rsidRPr="003F04A2">
        <w:rPr>
          <w:rStyle w:val="kursiv"/>
        </w:rPr>
        <w:t>Fullføringsreformen – med åpne dører til verden og fremtiden</w:t>
      </w:r>
      <w:r w:rsidRPr="003F04A2">
        <w:t xml:space="preserve">, jf. </w:t>
      </w:r>
      <w:proofErr w:type="spellStart"/>
      <w:r w:rsidRPr="003F04A2">
        <w:t>Innst</w:t>
      </w:r>
      <w:proofErr w:type="spellEnd"/>
      <w:r w:rsidRPr="003F04A2">
        <w:t>. 585 S (2020–2021).</w:t>
      </w:r>
    </w:p>
    <w:p w14:paraId="432CAE9D" w14:textId="77777777" w:rsidR="003F04A2" w:rsidRPr="003F04A2" w:rsidRDefault="003F04A2" w:rsidP="003F04A2">
      <w:r w:rsidRPr="003F04A2">
        <w:t xml:space="preserve">Departementet vil følge opp vedtaket i samband med oppfølginga av tiltaka i Meld. St. 21 (2020–2021) </w:t>
      </w:r>
      <w:r w:rsidRPr="003F04A2">
        <w:rPr>
          <w:rStyle w:val="kursiv"/>
        </w:rPr>
        <w:t xml:space="preserve">Fullføringsreformen – med åpne dører til verden og </w:t>
      </w:r>
      <w:proofErr w:type="spellStart"/>
      <w:proofErr w:type="gramStart"/>
      <w:r w:rsidRPr="003F04A2">
        <w:rPr>
          <w:rStyle w:val="kursiv"/>
        </w:rPr>
        <w:t>fremtiden.</w:t>
      </w:r>
      <w:r w:rsidRPr="003F04A2">
        <w:t>Departementet</w:t>
      </w:r>
      <w:proofErr w:type="spellEnd"/>
      <w:proofErr w:type="gramEnd"/>
      <w:r w:rsidRPr="003F04A2">
        <w:t xml:space="preserve">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2433A33B" w14:textId="77777777" w:rsidR="003F04A2" w:rsidRPr="003F04A2" w:rsidRDefault="003F04A2" w:rsidP="003F04A2">
      <w:pPr>
        <w:pStyle w:val="avsnitt-tittel"/>
      </w:pPr>
      <w:r w:rsidRPr="003F04A2">
        <w:t xml:space="preserve">Forsterka oppfølgingsansvar i </w:t>
      </w:r>
      <w:proofErr w:type="spellStart"/>
      <w:r w:rsidRPr="003F04A2">
        <w:t>vidaregåande</w:t>
      </w:r>
      <w:proofErr w:type="spellEnd"/>
      <w:r w:rsidRPr="003F04A2">
        <w:t xml:space="preserve"> opplæring</w:t>
      </w:r>
    </w:p>
    <w:p w14:paraId="6C09CFB2" w14:textId="77777777" w:rsidR="003F04A2" w:rsidRPr="003F04A2" w:rsidRDefault="003F04A2" w:rsidP="003F04A2">
      <w:pPr>
        <w:pStyle w:val="avsnitt-undertittel"/>
      </w:pPr>
      <w:r w:rsidRPr="003F04A2">
        <w:t>Vedtak nr. 1076, 20. 1. juni 2021</w:t>
      </w:r>
    </w:p>
    <w:p w14:paraId="4F71C185" w14:textId="77777777" w:rsidR="003F04A2" w:rsidRPr="003F04A2" w:rsidRDefault="003F04A2" w:rsidP="003F04A2">
      <w:pPr>
        <w:pStyle w:val="blokksit"/>
      </w:pPr>
      <w:r w:rsidRPr="003F04A2">
        <w:rPr>
          <w:rStyle w:val="kursiv"/>
        </w:rPr>
        <w:t>«Stortinget ber regjeringen forsterke skolenes oppfølgingsansvar for eleven gjennom hele opplæringsløpet, også i den tiden eleven er lærling i en lærebedrift.»</w:t>
      </w:r>
    </w:p>
    <w:p w14:paraId="5A19EDD9"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21 (2020–2021) </w:t>
      </w:r>
      <w:r w:rsidRPr="003F04A2">
        <w:rPr>
          <w:rStyle w:val="kursiv"/>
        </w:rPr>
        <w:t>Fullføringsreformen – med åpne dører til verden og fremtiden</w:t>
      </w:r>
      <w:r w:rsidRPr="003F04A2">
        <w:t xml:space="preserve">, jf. </w:t>
      </w:r>
      <w:proofErr w:type="spellStart"/>
      <w:r w:rsidRPr="003F04A2">
        <w:t>Innst</w:t>
      </w:r>
      <w:proofErr w:type="spellEnd"/>
      <w:r w:rsidRPr="003F04A2">
        <w:t>. 585 S (2020–2021).</w:t>
      </w:r>
    </w:p>
    <w:p w14:paraId="2FC67234" w14:textId="77777777" w:rsidR="003F04A2" w:rsidRPr="003F04A2" w:rsidRDefault="003F04A2" w:rsidP="003F04A2">
      <w:r w:rsidRPr="003F04A2">
        <w:lastRenderedPageBreak/>
        <w:t xml:space="preserve">Departementet vil følge opp vedtaket i samband med oppfølginga av tiltaka i Meld. St. 21 (2020–2021) </w:t>
      </w:r>
      <w:r w:rsidRPr="003F04A2">
        <w:rPr>
          <w:rStyle w:val="kursiv"/>
        </w:rPr>
        <w:t xml:space="preserve">Fullføringsreformen – med åpne dører til verden og </w:t>
      </w:r>
      <w:proofErr w:type="spellStart"/>
      <w:proofErr w:type="gramStart"/>
      <w:r w:rsidRPr="003F04A2">
        <w:rPr>
          <w:rStyle w:val="kursiv"/>
        </w:rPr>
        <w:t>fremtiden.</w:t>
      </w:r>
      <w:r w:rsidRPr="003F04A2">
        <w:t>Departementet</w:t>
      </w:r>
      <w:proofErr w:type="spellEnd"/>
      <w:proofErr w:type="gramEnd"/>
      <w:r w:rsidRPr="003F04A2">
        <w:t xml:space="preserve">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6B17FC98" w14:textId="77777777" w:rsidR="003F04A2" w:rsidRPr="003F04A2" w:rsidRDefault="003F04A2" w:rsidP="003F04A2">
      <w:pPr>
        <w:pStyle w:val="avsnitt-tittel"/>
      </w:pPr>
      <w:r w:rsidRPr="003F04A2">
        <w:t xml:space="preserve">Utstyr i </w:t>
      </w:r>
      <w:proofErr w:type="spellStart"/>
      <w:r w:rsidRPr="003F04A2">
        <w:t>vidaregåande</w:t>
      </w:r>
      <w:proofErr w:type="spellEnd"/>
      <w:r w:rsidRPr="003F04A2">
        <w:t xml:space="preserve"> opplæring</w:t>
      </w:r>
    </w:p>
    <w:p w14:paraId="12424CE8" w14:textId="77777777" w:rsidR="003F04A2" w:rsidRPr="003F04A2" w:rsidRDefault="003F04A2" w:rsidP="003F04A2">
      <w:pPr>
        <w:pStyle w:val="avsnitt-undertittel"/>
      </w:pPr>
      <w:r w:rsidRPr="003F04A2">
        <w:t>Vedtak nr. 1077, 20. 1. juni 2021</w:t>
      </w:r>
    </w:p>
    <w:p w14:paraId="148D1329" w14:textId="77777777" w:rsidR="003F04A2" w:rsidRPr="003F04A2" w:rsidRDefault="003F04A2" w:rsidP="003F04A2">
      <w:pPr>
        <w:pStyle w:val="blokksit"/>
      </w:pPr>
      <w:r w:rsidRPr="003F04A2">
        <w:rPr>
          <w:rStyle w:val="kursiv"/>
        </w:rPr>
        <w:t>«Stortinget ber regjeringen komme tilbake i forbindelse med statsbudsjettet for 2022 med forsterket finansiering av utstyr i videregående opplæring og en særskilt toppfinansiering til yrkesfagprogram med behov for særlig kostnadskrevende utstyr.»</w:t>
      </w:r>
    </w:p>
    <w:p w14:paraId="0324CC30"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21 (2020–2021) </w:t>
      </w:r>
      <w:r w:rsidRPr="003F04A2">
        <w:rPr>
          <w:rStyle w:val="kursiv"/>
        </w:rPr>
        <w:t>Fullføringsreformen – med åpne dører til verden og fremtiden</w:t>
      </w:r>
      <w:r w:rsidRPr="003F04A2">
        <w:t xml:space="preserve">, jf. </w:t>
      </w:r>
      <w:proofErr w:type="spellStart"/>
      <w:r w:rsidRPr="003F04A2">
        <w:t>Innst</w:t>
      </w:r>
      <w:proofErr w:type="spellEnd"/>
      <w:r w:rsidRPr="003F04A2">
        <w:t>. 585 S (2020–2021).</w:t>
      </w:r>
    </w:p>
    <w:p w14:paraId="35B9FB12" w14:textId="77777777" w:rsidR="003F04A2" w:rsidRPr="003F04A2" w:rsidRDefault="003F04A2" w:rsidP="003F04A2">
      <w:r w:rsidRPr="003F04A2">
        <w:t xml:space="preserve">Regjeringa foreslår i statsbudsjettet for 2022 å </w:t>
      </w:r>
      <w:proofErr w:type="spellStart"/>
      <w:r w:rsidRPr="003F04A2">
        <w:t>vidareføre</w:t>
      </w:r>
      <w:proofErr w:type="spellEnd"/>
      <w:r w:rsidRPr="003F04A2">
        <w:t xml:space="preserve"> 17 mill. kroner til ei forsøksordning som skal stimulere til </w:t>
      </w:r>
      <w:proofErr w:type="spellStart"/>
      <w:r w:rsidRPr="003F04A2">
        <w:t>investeringar</w:t>
      </w:r>
      <w:proofErr w:type="spellEnd"/>
      <w:r w:rsidRPr="003F04A2">
        <w:t xml:space="preserve"> i utstyr på yrkesfag. Målet er å få betre kunnskap om kva for </w:t>
      </w:r>
      <w:proofErr w:type="spellStart"/>
      <w:r w:rsidRPr="003F04A2">
        <w:t>modellar</w:t>
      </w:r>
      <w:proofErr w:type="spellEnd"/>
      <w:r w:rsidRPr="003F04A2">
        <w:t xml:space="preserve"> for finansiering av utstyr som fører til finansiering </w:t>
      </w:r>
      <w:proofErr w:type="spellStart"/>
      <w:r w:rsidRPr="003F04A2">
        <w:t>frå</w:t>
      </w:r>
      <w:proofErr w:type="spellEnd"/>
      <w:r w:rsidRPr="003F04A2">
        <w:t xml:space="preserve"> </w:t>
      </w:r>
      <w:proofErr w:type="spellStart"/>
      <w:r w:rsidRPr="003F04A2">
        <w:t>fylkeskommunane</w:t>
      </w:r>
      <w:proofErr w:type="spellEnd"/>
      <w:r w:rsidRPr="003F04A2">
        <w:t xml:space="preserve">. Departementet meiner vedtak nr. 1077, 1. juni 2021 er </w:t>
      </w:r>
      <w:proofErr w:type="spellStart"/>
      <w:r w:rsidRPr="003F04A2">
        <w:t>følgt</w:t>
      </w:r>
      <w:proofErr w:type="spellEnd"/>
      <w:r w:rsidRPr="003F04A2">
        <w:t xml:space="preserve"> opp.</w:t>
      </w:r>
    </w:p>
    <w:p w14:paraId="3AE1ACC5" w14:textId="77777777" w:rsidR="003F04A2" w:rsidRPr="003F04A2" w:rsidRDefault="003F04A2" w:rsidP="003F04A2">
      <w:pPr>
        <w:pStyle w:val="avsnitt-tittel"/>
      </w:pPr>
      <w:r w:rsidRPr="003F04A2">
        <w:t>Opplæringskontor og lærebedrifter</w:t>
      </w:r>
    </w:p>
    <w:p w14:paraId="7EADDA21" w14:textId="77777777" w:rsidR="003F04A2" w:rsidRPr="003F04A2" w:rsidRDefault="003F04A2" w:rsidP="003F04A2">
      <w:pPr>
        <w:pStyle w:val="avsnitt-undertittel"/>
      </w:pPr>
      <w:r w:rsidRPr="003F04A2">
        <w:t>Vedtak nr. 1078, 20. 1. juni 2021</w:t>
      </w:r>
    </w:p>
    <w:p w14:paraId="6E9618A6" w14:textId="77777777" w:rsidR="003F04A2" w:rsidRPr="003F04A2" w:rsidRDefault="003F04A2" w:rsidP="003F04A2">
      <w:pPr>
        <w:pStyle w:val="blokksit"/>
      </w:pPr>
      <w:r w:rsidRPr="003F04A2">
        <w:rPr>
          <w:rStyle w:val="kursiv"/>
        </w:rPr>
        <w:t>«Stortinget ber regjeringen videreføre lovfesting av opplæringskontorene og godkjenning som lærebedrift, samt forsterke opplæringskontorenes funksjon som bindeledd mellom skolen og lærebedriftene</w:t>
      </w:r>
      <w:r w:rsidRPr="003F04A2">
        <w:t>.</w:t>
      </w:r>
      <w:r w:rsidRPr="003F04A2">
        <w:rPr>
          <w:rStyle w:val="kursiv"/>
        </w:rPr>
        <w:t>»</w:t>
      </w:r>
    </w:p>
    <w:p w14:paraId="0F3C9178"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21 (2020–2021) </w:t>
      </w:r>
      <w:r w:rsidRPr="003F04A2">
        <w:rPr>
          <w:rStyle w:val="kursiv"/>
        </w:rPr>
        <w:t>Fullføringsreformen – med åpne dører til verden og fremtiden</w:t>
      </w:r>
      <w:r w:rsidRPr="003F04A2">
        <w:t xml:space="preserve">, jf. </w:t>
      </w:r>
      <w:proofErr w:type="spellStart"/>
      <w:r w:rsidRPr="003F04A2">
        <w:t>Innst</w:t>
      </w:r>
      <w:proofErr w:type="spellEnd"/>
      <w:r w:rsidRPr="003F04A2">
        <w:t>. 585 S (2020–2021).</w:t>
      </w:r>
    </w:p>
    <w:p w14:paraId="21A55122" w14:textId="77777777" w:rsidR="003F04A2" w:rsidRPr="003F04A2" w:rsidRDefault="003F04A2" w:rsidP="003F04A2">
      <w:r w:rsidRPr="003F04A2">
        <w:t xml:space="preserve">Departementet vil følge opp vedtaket i forslag til ny opplæringslov. Forslag til ny opplæringslov blei sendt på </w:t>
      </w:r>
      <w:proofErr w:type="spellStart"/>
      <w:r w:rsidRPr="003F04A2">
        <w:t>høyring</w:t>
      </w:r>
      <w:proofErr w:type="spellEnd"/>
      <w:r w:rsidRPr="003F04A2">
        <w:t xml:space="preserve"> 26. august 2021, og departementet </w:t>
      </w:r>
      <w:proofErr w:type="spellStart"/>
      <w:r w:rsidRPr="003F04A2">
        <w:t>tek</w:t>
      </w:r>
      <w:proofErr w:type="spellEnd"/>
      <w:r w:rsidRPr="003F04A2">
        <w:t xml:space="preserve"> sikte på å </w:t>
      </w:r>
      <w:proofErr w:type="spellStart"/>
      <w:r w:rsidRPr="003F04A2">
        <w:t>fremje</w:t>
      </w:r>
      <w:proofErr w:type="spellEnd"/>
      <w:r w:rsidRPr="003F04A2">
        <w:t xml:space="preserve"> </w:t>
      </w:r>
      <w:proofErr w:type="spellStart"/>
      <w:r w:rsidRPr="003F04A2">
        <w:t>ein</w:t>
      </w:r>
      <w:proofErr w:type="spellEnd"/>
      <w:r w:rsidRPr="003F04A2">
        <w:t xml:space="preserve"> lovproposisjon for Stortinget våren 2023.</w:t>
      </w:r>
    </w:p>
    <w:p w14:paraId="5E264317" w14:textId="77777777" w:rsidR="003F04A2" w:rsidRPr="003F04A2" w:rsidRDefault="003F04A2" w:rsidP="003F04A2">
      <w:pPr>
        <w:pStyle w:val="avsnitt-tittel"/>
      </w:pPr>
      <w:r w:rsidRPr="003F04A2">
        <w:t xml:space="preserve">Utstyrsstipend i </w:t>
      </w:r>
      <w:proofErr w:type="spellStart"/>
      <w:r w:rsidRPr="003F04A2">
        <w:t>vidaregåande</w:t>
      </w:r>
      <w:proofErr w:type="spellEnd"/>
      <w:r w:rsidRPr="003F04A2">
        <w:t xml:space="preserve"> opplæring</w:t>
      </w:r>
    </w:p>
    <w:p w14:paraId="7CE8BCF7" w14:textId="77777777" w:rsidR="003F04A2" w:rsidRPr="003F04A2" w:rsidRDefault="003F04A2" w:rsidP="003F04A2">
      <w:pPr>
        <w:pStyle w:val="avsnitt-undertittel"/>
      </w:pPr>
      <w:r w:rsidRPr="003F04A2">
        <w:t>Vedtak nr. 1079, 20. 1. juni 2021</w:t>
      </w:r>
    </w:p>
    <w:p w14:paraId="07A65A5A" w14:textId="77777777" w:rsidR="003F04A2" w:rsidRPr="003F04A2" w:rsidRDefault="003F04A2" w:rsidP="003F04A2">
      <w:pPr>
        <w:pStyle w:val="blokksit"/>
      </w:pPr>
      <w:r w:rsidRPr="003F04A2">
        <w:rPr>
          <w:rStyle w:val="kursiv"/>
        </w:rPr>
        <w:t>«Stortinget ber regjeringen i forbindelse med forslag til statsbudsjett for 2022 gjennomgå satsene for utstyrsstipend slik at satsene er i tråd med utstyrskravene som stilles i de ulike utdanningsprogrammene</w:t>
      </w:r>
      <w:r w:rsidRPr="003F04A2">
        <w:t>.</w:t>
      </w:r>
      <w:r w:rsidRPr="003F04A2">
        <w:rPr>
          <w:rStyle w:val="kursiv"/>
        </w:rPr>
        <w:t>»</w:t>
      </w:r>
    </w:p>
    <w:p w14:paraId="13E4E3AC"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21 (2020–2021) </w:t>
      </w:r>
      <w:r w:rsidRPr="003F04A2">
        <w:rPr>
          <w:rStyle w:val="kursiv"/>
        </w:rPr>
        <w:t xml:space="preserve">Fullføringsreformen – med åpne dører til verden og fremtiden, </w:t>
      </w:r>
      <w:r w:rsidRPr="003F04A2">
        <w:t xml:space="preserve">jf. </w:t>
      </w:r>
      <w:proofErr w:type="spellStart"/>
      <w:r w:rsidRPr="003F04A2">
        <w:t>Innst</w:t>
      </w:r>
      <w:proofErr w:type="spellEnd"/>
      <w:r w:rsidRPr="003F04A2">
        <w:t>. 585 S (2020–2021).</w:t>
      </w:r>
    </w:p>
    <w:p w14:paraId="4EFF0112" w14:textId="77777777" w:rsidR="003F04A2" w:rsidRPr="003F04A2" w:rsidRDefault="003F04A2" w:rsidP="003F04A2">
      <w:r w:rsidRPr="003F04A2">
        <w:t xml:space="preserve">Regjeringa er </w:t>
      </w:r>
      <w:proofErr w:type="spellStart"/>
      <w:r w:rsidRPr="003F04A2">
        <w:t>oppteken</w:t>
      </w:r>
      <w:proofErr w:type="spellEnd"/>
      <w:r w:rsidRPr="003F04A2">
        <w:t xml:space="preserve"> av fag- og yrkesopplæringa og av at </w:t>
      </w:r>
      <w:proofErr w:type="spellStart"/>
      <w:r w:rsidRPr="003F04A2">
        <w:t>elevane</w:t>
      </w:r>
      <w:proofErr w:type="spellEnd"/>
      <w:r w:rsidRPr="003F04A2">
        <w:t xml:space="preserve"> har nødvendig utstyr for å ta del i opplæringa på </w:t>
      </w:r>
      <w:proofErr w:type="spellStart"/>
      <w:r w:rsidRPr="003F04A2">
        <w:t>ein</w:t>
      </w:r>
      <w:proofErr w:type="spellEnd"/>
      <w:r w:rsidRPr="003F04A2">
        <w:t xml:space="preserve"> god måte. Utstyrsstipendet som </w:t>
      </w:r>
      <w:proofErr w:type="spellStart"/>
      <w:r w:rsidRPr="003F04A2">
        <w:t>elevane</w:t>
      </w:r>
      <w:proofErr w:type="spellEnd"/>
      <w:r w:rsidRPr="003F04A2">
        <w:t xml:space="preserve"> får </w:t>
      </w:r>
      <w:proofErr w:type="spellStart"/>
      <w:r w:rsidRPr="003F04A2">
        <w:t>frå</w:t>
      </w:r>
      <w:proofErr w:type="spellEnd"/>
      <w:r w:rsidRPr="003F04A2">
        <w:t xml:space="preserve"> Lånekassen, skal bidra til å </w:t>
      </w:r>
      <w:r w:rsidRPr="003F04A2">
        <w:lastRenderedPageBreak/>
        <w:t xml:space="preserve">dekke utgiftene </w:t>
      </w:r>
      <w:proofErr w:type="spellStart"/>
      <w:r w:rsidRPr="003F04A2">
        <w:t>elevar</w:t>
      </w:r>
      <w:proofErr w:type="spellEnd"/>
      <w:r w:rsidRPr="003F04A2">
        <w:t xml:space="preserve"> har til individuelt utstyr. For </w:t>
      </w:r>
      <w:proofErr w:type="spellStart"/>
      <w:r w:rsidRPr="003F04A2">
        <w:t>einskilde</w:t>
      </w:r>
      <w:proofErr w:type="spellEnd"/>
      <w:r w:rsidRPr="003F04A2">
        <w:t xml:space="preserve"> utdanningsprogram har det </w:t>
      </w:r>
      <w:proofErr w:type="spellStart"/>
      <w:r w:rsidRPr="003F04A2">
        <w:t>ikkje</w:t>
      </w:r>
      <w:proofErr w:type="spellEnd"/>
      <w:r w:rsidRPr="003F04A2">
        <w:t xml:space="preserve"> </w:t>
      </w:r>
      <w:proofErr w:type="spellStart"/>
      <w:r w:rsidRPr="003F04A2">
        <w:t>vore</w:t>
      </w:r>
      <w:proofErr w:type="spellEnd"/>
      <w:r w:rsidRPr="003F04A2">
        <w:t xml:space="preserve"> godt nok samsvar mellom nivået på stipendet og utgiftene til </w:t>
      </w:r>
      <w:proofErr w:type="spellStart"/>
      <w:r w:rsidRPr="003F04A2">
        <w:t>elevane</w:t>
      </w:r>
      <w:proofErr w:type="spellEnd"/>
      <w:r w:rsidRPr="003F04A2">
        <w:t>.</w:t>
      </w:r>
    </w:p>
    <w:p w14:paraId="27D8E33C" w14:textId="77777777" w:rsidR="003F04A2" w:rsidRPr="003F04A2" w:rsidRDefault="003F04A2" w:rsidP="003F04A2">
      <w:r w:rsidRPr="003F04A2">
        <w:t xml:space="preserve">I 2019 utførte Rambøll </w:t>
      </w:r>
      <w:proofErr w:type="spellStart"/>
      <w:r w:rsidRPr="003F04A2">
        <w:t>ein</w:t>
      </w:r>
      <w:proofErr w:type="spellEnd"/>
      <w:r w:rsidRPr="003F04A2">
        <w:t xml:space="preserve"> kartleggingsrapport av samsvaret mellom </w:t>
      </w:r>
      <w:proofErr w:type="spellStart"/>
      <w:r w:rsidRPr="003F04A2">
        <w:t>stipendsatsar</w:t>
      </w:r>
      <w:proofErr w:type="spellEnd"/>
      <w:r w:rsidRPr="003F04A2">
        <w:t xml:space="preserve"> og reelle utgifter. Rapporten </w:t>
      </w:r>
      <w:proofErr w:type="spellStart"/>
      <w:r w:rsidRPr="003F04A2">
        <w:t>peikar</w:t>
      </w:r>
      <w:proofErr w:type="spellEnd"/>
      <w:r w:rsidRPr="003F04A2">
        <w:t xml:space="preserve"> på at det er </w:t>
      </w:r>
      <w:proofErr w:type="spellStart"/>
      <w:r w:rsidRPr="003F04A2">
        <w:t>betydeleg</w:t>
      </w:r>
      <w:proofErr w:type="spellEnd"/>
      <w:r w:rsidRPr="003F04A2">
        <w:t xml:space="preserve"> variasjon mellom </w:t>
      </w:r>
      <w:proofErr w:type="spellStart"/>
      <w:r w:rsidRPr="003F04A2">
        <w:t>skular</w:t>
      </w:r>
      <w:proofErr w:type="spellEnd"/>
      <w:r w:rsidRPr="003F04A2">
        <w:t xml:space="preserve"> og mellom utdanningsprogram når det </w:t>
      </w:r>
      <w:proofErr w:type="spellStart"/>
      <w:r w:rsidRPr="003F04A2">
        <w:t>gjeld</w:t>
      </w:r>
      <w:proofErr w:type="spellEnd"/>
      <w:r w:rsidRPr="003F04A2">
        <w:t xml:space="preserve"> utgiftene </w:t>
      </w:r>
      <w:proofErr w:type="spellStart"/>
      <w:r w:rsidRPr="003F04A2">
        <w:t>elevar</w:t>
      </w:r>
      <w:proofErr w:type="spellEnd"/>
      <w:r w:rsidRPr="003F04A2">
        <w:t xml:space="preserve"> i </w:t>
      </w:r>
      <w:proofErr w:type="spellStart"/>
      <w:r w:rsidRPr="003F04A2">
        <w:t>vidaregåande</w:t>
      </w:r>
      <w:proofErr w:type="spellEnd"/>
      <w:r w:rsidRPr="003F04A2">
        <w:t xml:space="preserve"> opplæring har til utstyr. Rambøll slår fast at </w:t>
      </w:r>
      <w:proofErr w:type="spellStart"/>
      <w:r w:rsidRPr="003F04A2">
        <w:t>eit</w:t>
      </w:r>
      <w:proofErr w:type="spellEnd"/>
      <w:r w:rsidRPr="003F04A2">
        <w:t xml:space="preserve"> universelt utstyrsstipend </w:t>
      </w:r>
      <w:proofErr w:type="spellStart"/>
      <w:r w:rsidRPr="003F04A2">
        <w:t>ikkje</w:t>
      </w:r>
      <w:proofErr w:type="spellEnd"/>
      <w:r w:rsidRPr="003F04A2">
        <w:t xml:space="preserve"> vil dekke behova til alle </w:t>
      </w:r>
      <w:proofErr w:type="spellStart"/>
      <w:r w:rsidRPr="003F04A2">
        <w:t>elevar</w:t>
      </w:r>
      <w:proofErr w:type="spellEnd"/>
      <w:r w:rsidRPr="003F04A2">
        <w:t xml:space="preserve"> like godt. Det er òg viktig at ordninga </w:t>
      </w:r>
      <w:proofErr w:type="spellStart"/>
      <w:r w:rsidRPr="003F04A2">
        <w:t>ikkje</w:t>
      </w:r>
      <w:proofErr w:type="spellEnd"/>
      <w:r w:rsidRPr="003F04A2">
        <w:t xml:space="preserve"> </w:t>
      </w:r>
      <w:proofErr w:type="spellStart"/>
      <w:r w:rsidRPr="003F04A2">
        <w:t>bidreg</w:t>
      </w:r>
      <w:proofErr w:type="spellEnd"/>
      <w:r w:rsidRPr="003F04A2">
        <w:t xml:space="preserve"> til ei utvikling der det blir forventa at alle har stadig </w:t>
      </w:r>
      <w:proofErr w:type="spellStart"/>
      <w:r w:rsidRPr="003F04A2">
        <w:t>meir</w:t>
      </w:r>
      <w:proofErr w:type="spellEnd"/>
      <w:r w:rsidRPr="003F04A2">
        <w:t xml:space="preserve"> kostbart utstyr, eller at </w:t>
      </w:r>
      <w:proofErr w:type="spellStart"/>
      <w:r w:rsidRPr="003F04A2">
        <w:t>skulane</w:t>
      </w:r>
      <w:proofErr w:type="spellEnd"/>
      <w:r w:rsidRPr="003F04A2">
        <w:t xml:space="preserve"> kan skyve ansvaret for utstyr </w:t>
      </w:r>
      <w:proofErr w:type="spellStart"/>
      <w:r w:rsidRPr="003F04A2">
        <w:t>dei</w:t>
      </w:r>
      <w:proofErr w:type="spellEnd"/>
      <w:r w:rsidRPr="003F04A2">
        <w:t xml:space="preserve"> har ansvar for å finansiere, over på den </w:t>
      </w:r>
      <w:proofErr w:type="spellStart"/>
      <w:r w:rsidRPr="003F04A2">
        <w:t>einskilde</w:t>
      </w:r>
      <w:proofErr w:type="spellEnd"/>
      <w:r w:rsidRPr="003F04A2">
        <w:t xml:space="preserve"> elev.</w:t>
      </w:r>
    </w:p>
    <w:p w14:paraId="46924A84" w14:textId="77777777" w:rsidR="003F04A2" w:rsidRPr="003F04A2" w:rsidRDefault="003F04A2" w:rsidP="003F04A2">
      <w:r w:rsidRPr="003F04A2">
        <w:t xml:space="preserve">I statsbudsjettet for 2020 blei løyvinga til utstyrsstipendet for </w:t>
      </w:r>
      <w:proofErr w:type="spellStart"/>
      <w:r w:rsidRPr="003F04A2">
        <w:t>elevar</w:t>
      </w:r>
      <w:proofErr w:type="spellEnd"/>
      <w:r w:rsidRPr="003F04A2">
        <w:t xml:space="preserve"> i </w:t>
      </w:r>
      <w:proofErr w:type="spellStart"/>
      <w:r w:rsidRPr="003F04A2">
        <w:t>vidaregåande</w:t>
      </w:r>
      <w:proofErr w:type="spellEnd"/>
      <w:r w:rsidRPr="003F04A2">
        <w:t xml:space="preserve"> opplæring </w:t>
      </w:r>
      <w:proofErr w:type="spellStart"/>
      <w:r w:rsidRPr="003F04A2">
        <w:t>auka</w:t>
      </w:r>
      <w:proofErr w:type="spellEnd"/>
      <w:r w:rsidRPr="003F04A2">
        <w:t xml:space="preserve"> med 25 mill. kroner for at det skulle bli betre samsvar mellom stipendet og utgiftene </w:t>
      </w:r>
      <w:proofErr w:type="spellStart"/>
      <w:r w:rsidRPr="003F04A2">
        <w:t>elevane</w:t>
      </w:r>
      <w:proofErr w:type="spellEnd"/>
      <w:r w:rsidRPr="003F04A2">
        <w:t xml:space="preserve"> har til utstyr. </w:t>
      </w:r>
      <w:proofErr w:type="spellStart"/>
      <w:r w:rsidRPr="003F04A2">
        <w:t>Endringane</w:t>
      </w:r>
      <w:proofErr w:type="spellEnd"/>
      <w:r w:rsidRPr="003F04A2">
        <w:t xml:space="preserve"> i utstyrsstipendordninga </w:t>
      </w:r>
      <w:proofErr w:type="spellStart"/>
      <w:r w:rsidRPr="003F04A2">
        <w:t>frå</w:t>
      </w:r>
      <w:proofErr w:type="spellEnd"/>
      <w:r w:rsidRPr="003F04A2">
        <w:t xml:space="preserve"> og med undervisningsåret 2020–21 førte til </w:t>
      </w:r>
      <w:proofErr w:type="spellStart"/>
      <w:r w:rsidRPr="003F04A2">
        <w:t>eit</w:t>
      </w:r>
      <w:proofErr w:type="spellEnd"/>
      <w:r w:rsidRPr="003F04A2">
        <w:t xml:space="preserve"> markant løft i stipendsatsen for </w:t>
      </w:r>
      <w:proofErr w:type="spellStart"/>
      <w:r w:rsidRPr="003F04A2">
        <w:t>fleire</w:t>
      </w:r>
      <w:proofErr w:type="spellEnd"/>
      <w:r w:rsidRPr="003F04A2">
        <w:t xml:space="preserve"> av </w:t>
      </w:r>
      <w:proofErr w:type="spellStart"/>
      <w:r w:rsidRPr="003F04A2">
        <w:t>dei</w:t>
      </w:r>
      <w:proofErr w:type="spellEnd"/>
      <w:r w:rsidRPr="003F04A2">
        <w:t xml:space="preserve"> </w:t>
      </w:r>
      <w:proofErr w:type="spellStart"/>
      <w:r w:rsidRPr="003F04A2">
        <w:t>dyrare</w:t>
      </w:r>
      <w:proofErr w:type="spellEnd"/>
      <w:r w:rsidRPr="003F04A2">
        <w:t xml:space="preserve"> yrkesfaglege utdanningsprogramma, til dømes bygg- og anleggsteknikk. Det er verken </w:t>
      </w:r>
      <w:proofErr w:type="spellStart"/>
      <w:r w:rsidRPr="003F04A2">
        <w:t>mogleg</w:t>
      </w:r>
      <w:proofErr w:type="spellEnd"/>
      <w:r w:rsidRPr="003F04A2">
        <w:t xml:space="preserve"> eller </w:t>
      </w:r>
      <w:proofErr w:type="spellStart"/>
      <w:r w:rsidRPr="003F04A2">
        <w:t>ønskeleg</w:t>
      </w:r>
      <w:proofErr w:type="spellEnd"/>
      <w:r w:rsidRPr="003F04A2">
        <w:t xml:space="preserve"> å kartlegge </w:t>
      </w:r>
      <w:proofErr w:type="spellStart"/>
      <w:r w:rsidRPr="003F04A2">
        <w:t>satsane</w:t>
      </w:r>
      <w:proofErr w:type="spellEnd"/>
      <w:r w:rsidRPr="003F04A2">
        <w:t xml:space="preserve"> </w:t>
      </w:r>
      <w:proofErr w:type="spellStart"/>
      <w:r w:rsidRPr="003F04A2">
        <w:t>innanfor</w:t>
      </w:r>
      <w:proofErr w:type="spellEnd"/>
      <w:r w:rsidRPr="003F04A2">
        <w:t xml:space="preserve"> </w:t>
      </w:r>
      <w:proofErr w:type="spellStart"/>
      <w:r w:rsidRPr="003F04A2">
        <w:t>ein</w:t>
      </w:r>
      <w:proofErr w:type="spellEnd"/>
      <w:r w:rsidRPr="003F04A2">
        <w:t xml:space="preserve"> svært kort tidshorisont. Rapporten Rambøll publiserte i 2019, er, etter regjeringa </w:t>
      </w:r>
      <w:proofErr w:type="spellStart"/>
      <w:r w:rsidRPr="003F04A2">
        <w:t>si</w:t>
      </w:r>
      <w:proofErr w:type="spellEnd"/>
      <w:r w:rsidRPr="003F04A2">
        <w:t xml:space="preserve"> vurdering, </w:t>
      </w:r>
      <w:proofErr w:type="spellStart"/>
      <w:r w:rsidRPr="003F04A2">
        <w:t>eit</w:t>
      </w:r>
      <w:proofErr w:type="spellEnd"/>
      <w:r w:rsidRPr="003F04A2">
        <w:t xml:space="preserve"> </w:t>
      </w:r>
      <w:proofErr w:type="spellStart"/>
      <w:r w:rsidRPr="003F04A2">
        <w:t>tilstrekkeleg</w:t>
      </w:r>
      <w:proofErr w:type="spellEnd"/>
      <w:r w:rsidRPr="003F04A2">
        <w:t xml:space="preserve"> oppdatert kunnskapsgrunnlag på dette området.</w:t>
      </w:r>
    </w:p>
    <w:p w14:paraId="75417BFF" w14:textId="77777777" w:rsidR="003F04A2" w:rsidRPr="003F04A2" w:rsidRDefault="003F04A2" w:rsidP="003F04A2">
      <w:r w:rsidRPr="003F04A2">
        <w:t xml:space="preserve">Departementet meiner at vedtak nr. 1079, 1. juni 2021 med dette er </w:t>
      </w:r>
      <w:proofErr w:type="spellStart"/>
      <w:r w:rsidRPr="003F04A2">
        <w:t>følgt</w:t>
      </w:r>
      <w:proofErr w:type="spellEnd"/>
      <w:r w:rsidRPr="003F04A2">
        <w:t xml:space="preserve"> opp.</w:t>
      </w:r>
    </w:p>
    <w:p w14:paraId="6C3EE1DE" w14:textId="77777777" w:rsidR="003F04A2" w:rsidRPr="003F04A2" w:rsidRDefault="003F04A2" w:rsidP="003F04A2">
      <w:pPr>
        <w:pStyle w:val="avsnitt-tittel"/>
      </w:pPr>
      <w:proofErr w:type="spellStart"/>
      <w:r w:rsidRPr="003F04A2">
        <w:t>Produksjonsskular</w:t>
      </w:r>
      <w:proofErr w:type="spellEnd"/>
    </w:p>
    <w:p w14:paraId="436BE1C8" w14:textId="77777777" w:rsidR="003F04A2" w:rsidRPr="003F04A2" w:rsidRDefault="003F04A2" w:rsidP="003F04A2">
      <w:pPr>
        <w:pStyle w:val="avsnitt-undertittel"/>
      </w:pPr>
      <w:r w:rsidRPr="003F04A2">
        <w:t>Vedtak nr. 1080, 20. 1. juni 2021</w:t>
      </w:r>
    </w:p>
    <w:p w14:paraId="1CC1914C" w14:textId="77777777" w:rsidR="003F04A2" w:rsidRPr="003F04A2" w:rsidRDefault="003F04A2" w:rsidP="003F04A2">
      <w:pPr>
        <w:pStyle w:val="blokksit"/>
      </w:pPr>
      <w:r w:rsidRPr="003F04A2">
        <w:rPr>
          <w:rStyle w:val="kursiv"/>
        </w:rPr>
        <w:t>«Stortinget ber regjeringen legge til rette for etablering av flere produksjonsskoler</w:t>
      </w:r>
      <w:r w:rsidRPr="003F04A2">
        <w:t>.</w:t>
      </w:r>
      <w:r w:rsidRPr="003F04A2">
        <w:rPr>
          <w:rStyle w:val="kursiv"/>
        </w:rPr>
        <w:t>»</w:t>
      </w:r>
    </w:p>
    <w:p w14:paraId="48EFC9B4"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21 (2020–2021) </w:t>
      </w:r>
      <w:r w:rsidRPr="003F04A2">
        <w:rPr>
          <w:rStyle w:val="kursiv"/>
        </w:rPr>
        <w:t xml:space="preserve">Fullføringsreformen – med åpne dører til verden og fremtiden, </w:t>
      </w:r>
      <w:r w:rsidRPr="003F04A2">
        <w:t xml:space="preserve">jf. </w:t>
      </w:r>
      <w:proofErr w:type="spellStart"/>
      <w:r w:rsidRPr="003F04A2">
        <w:t>Innst</w:t>
      </w:r>
      <w:proofErr w:type="spellEnd"/>
      <w:r w:rsidRPr="003F04A2">
        <w:t>. 585 S (2020–2021).</w:t>
      </w:r>
    </w:p>
    <w:p w14:paraId="3219E7F7" w14:textId="77777777" w:rsidR="003F04A2" w:rsidRPr="003F04A2" w:rsidRDefault="003F04A2" w:rsidP="003F04A2">
      <w:r w:rsidRPr="003F04A2">
        <w:t xml:space="preserve">I revidert budsjett for 2021 blei det løyvd 6 mill. kroner til </w:t>
      </w:r>
      <w:proofErr w:type="spellStart"/>
      <w:r w:rsidRPr="003F04A2">
        <w:t>produksjonsskular</w:t>
      </w:r>
      <w:proofErr w:type="spellEnd"/>
      <w:r w:rsidRPr="003F04A2">
        <w:t xml:space="preserve">, jf. </w:t>
      </w:r>
      <w:proofErr w:type="spellStart"/>
      <w:r w:rsidRPr="003F04A2">
        <w:t>Innst</w:t>
      </w:r>
      <w:proofErr w:type="spellEnd"/>
      <w:r w:rsidRPr="003F04A2">
        <w:t xml:space="preserve">. 600 S (2020–2021). </w:t>
      </w:r>
      <w:proofErr w:type="spellStart"/>
      <w:r w:rsidRPr="003F04A2">
        <w:t>Midlane</w:t>
      </w:r>
      <w:proofErr w:type="spellEnd"/>
      <w:r w:rsidRPr="003F04A2">
        <w:t xml:space="preserve"> går til </w:t>
      </w:r>
      <w:proofErr w:type="spellStart"/>
      <w:r w:rsidRPr="003F04A2">
        <w:t>Vestland</w:t>
      </w:r>
      <w:proofErr w:type="spellEnd"/>
      <w:r w:rsidRPr="003F04A2">
        <w:t xml:space="preserve"> fylkeskommune. Departementet foreslår å </w:t>
      </w:r>
      <w:proofErr w:type="spellStart"/>
      <w:r w:rsidRPr="003F04A2">
        <w:t>vidareføre</w:t>
      </w:r>
      <w:proofErr w:type="spellEnd"/>
      <w:r w:rsidRPr="003F04A2">
        <w:t xml:space="preserve"> </w:t>
      </w:r>
      <w:proofErr w:type="spellStart"/>
      <w:r w:rsidRPr="003F04A2">
        <w:t>tilskotet</w:t>
      </w:r>
      <w:proofErr w:type="spellEnd"/>
      <w:r w:rsidRPr="003F04A2">
        <w:t xml:space="preserve"> i statsbudsjettet for 2022. Departementet vil </w:t>
      </w:r>
      <w:proofErr w:type="spellStart"/>
      <w:r w:rsidRPr="003F04A2">
        <w:t>kome</w:t>
      </w:r>
      <w:proofErr w:type="spellEnd"/>
      <w:r w:rsidRPr="003F04A2">
        <w:t xml:space="preserve"> tilbake til Stortinget på eigna måte.</w:t>
      </w:r>
    </w:p>
    <w:p w14:paraId="26E4C5F3" w14:textId="77777777" w:rsidR="003F04A2" w:rsidRPr="003F04A2" w:rsidRDefault="003F04A2" w:rsidP="003F04A2">
      <w:pPr>
        <w:pStyle w:val="avsnitt-tittel"/>
      </w:pPr>
      <w:proofErr w:type="spellStart"/>
      <w:r w:rsidRPr="003F04A2">
        <w:t>Heilskaplege</w:t>
      </w:r>
      <w:proofErr w:type="spellEnd"/>
      <w:r w:rsidRPr="003F04A2">
        <w:t xml:space="preserve"> og koordinerte </w:t>
      </w:r>
      <w:proofErr w:type="spellStart"/>
      <w:r w:rsidRPr="003F04A2">
        <w:t>tenester</w:t>
      </w:r>
      <w:proofErr w:type="spellEnd"/>
    </w:p>
    <w:p w14:paraId="318ABF3D" w14:textId="77777777" w:rsidR="003F04A2" w:rsidRPr="003F04A2" w:rsidRDefault="003F04A2" w:rsidP="003F04A2">
      <w:pPr>
        <w:pStyle w:val="avsnitt-undertittel"/>
      </w:pPr>
      <w:r w:rsidRPr="003F04A2">
        <w:t>Vedtak nr. 1104, 2. juni 2021</w:t>
      </w:r>
    </w:p>
    <w:p w14:paraId="32D75756" w14:textId="77777777" w:rsidR="003F04A2" w:rsidRPr="003F04A2" w:rsidRDefault="003F04A2" w:rsidP="003F04A2">
      <w:pPr>
        <w:pStyle w:val="blokksit"/>
      </w:pPr>
      <w:r w:rsidRPr="003F04A2">
        <w:rPr>
          <w:rStyle w:val="kursiv"/>
        </w:rPr>
        <w:t>«Stortinget ber regjeringen utrede og fremme en sak for Stortinget med forslag til nødvendige lovendringer for å sikre at barn som trenger det, gis en rett til helhetlige og koordinerte tjenester.»</w:t>
      </w:r>
    </w:p>
    <w:p w14:paraId="0A3E3F5C"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100 L (2020–2021</w:t>
      </w:r>
      <w:proofErr w:type="gramStart"/>
      <w:r w:rsidRPr="003F04A2">
        <w:t xml:space="preserve">) </w:t>
      </w:r>
      <w:r w:rsidRPr="003F04A2">
        <w:rPr>
          <w:rStyle w:val="kursiv"/>
        </w:rPr>
        <w:t xml:space="preserve"> Endringer</w:t>
      </w:r>
      <w:proofErr w:type="gramEnd"/>
      <w:r w:rsidRPr="003F04A2">
        <w:rPr>
          <w:rStyle w:val="kursiv"/>
        </w:rPr>
        <w:t xml:space="preserve"> i velferdstjenestelovgivningen (samarbeid, samordning og barnekoordinator)</w:t>
      </w:r>
      <w:r w:rsidRPr="003F04A2">
        <w:t xml:space="preserve">, jf. </w:t>
      </w:r>
      <w:proofErr w:type="spellStart"/>
      <w:r w:rsidRPr="003F04A2">
        <w:t>Innst</w:t>
      </w:r>
      <w:proofErr w:type="spellEnd"/>
      <w:r w:rsidRPr="003F04A2">
        <w:t>. 581 L (2020–2021).</w:t>
      </w:r>
    </w:p>
    <w:p w14:paraId="111159FB" w14:textId="77777777" w:rsidR="003F04A2" w:rsidRPr="003F04A2" w:rsidRDefault="003F04A2" w:rsidP="003F04A2">
      <w:r w:rsidRPr="003F04A2">
        <w:t>Oppmodingsvedtaket er under behandling. Departementet samarbeider med Arbeids- og sosialdepartementet, Barne- og familiedepartementet, Helse- og omsorgsdepartementet og Kommunal- og moderniseringsdepartementet om saka.</w:t>
      </w:r>
    </w:p>
    <w:p w14:paraId="61B5B671"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1324F91A" w14:textId="77777777" w:rsidR="003F04A2" w:rsidRPr="003F04A2" w:rsidRDefault="003F04A2" w:rsidP="003F04A2">
      <w:pPr>
        <w:pStyle w:val="avsnitt-tittel"/>
      </w:pPr>
      <w:r w:rsidRPr="003F04A2">
        <w:lastRenderedPageBreak/>
        <w:t xml:space="preserve">Avansert utstyr i </w:t>
      </w:r>
      <w:proofErr w:type="spellStart"/>
      <w:r w:rsidRPr="003F04A2">
        <w:t>vidaregåande</w:t>
      </w:r>
      <w:proofErr w:type="spellEnd"/>
      <w:r w:rsidRPr="003F04A2">
        <w:t xml:space="preserve"> opplæring</w:t>
      </w:r>
    </w:p>
    <w:p w14:paraId="0C750B14" w14:textId="77777777" w:rsidR="003F04A2" w:rsidRPr="003F04A2" w:rsidRDefault="003F04A2" w:rsidP="003F04A2">
      <w:pPr>
        <w:pStyle w:val="avsnitt-undertittel"/>
      </w:pPr>
      <w:r w:rsidRPr="003F04A2">
        <w:t>Vedtak nr. 1291, 18. juni 2021</w:t>
      </w:r>
    </w:p>
    <w:p w14:paraId="0136AD53" w14:textId="77777777" w:rsidR="003F04A2" w:rsidRPr="003F04A2" w:rsidRDefault="003F04A2" w:rsidP="003F04A2">
      <w:pPr>
        <w:pStyle w:val="blokksit"/>
      </w:pPr>
      <w:r w:rsidRPr="003F04A2">
        <w:rPr>
          <w:rStyle w:val="kursiv"/>
        </w:rPr>
        <w:t xml:space="preserve">«Stortinget ber regjeringen gjennomføre forsøksordning det stat, fylke og industri </w:t>
      </w:r>
      <w:proofErr w:type="spellStart"/>
      <w:r w:rsidRPr="003F04A2">
        <w:rPr>
          <w:rStyle w:val="kursiv"/>
        </w:rPr>
        <w:t>sam</w:t>
      </w:r>
      <w:proofErr w:type="spellEnd"/>
      <w:r w:rsidRPr="003F04A2">
        <w:rPr>
          <w:rStyle w:val="kursiv"/>
        </w:rPr>
        <w:tab/>
        <w:t>arbeider om deling av avansert utstyr mellom flere skoler ved bruk av en mobil enhet som kan betjene flere skoler i et fylke/en region.»</w:t>
      </w:r>
    </w:p>
    <w:p w14:paraId="29A3FF54"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195 S (2020–2021) </w:t>
      </w:r>
      <w:r w:rsidRPr="003F04A2">
        <w:rPr>
          <w:rStyle w:val="kursiv"/>
        </w:rPr>
        <w:t>Tilleggsbevilgninger og omprioriteringer i statsbudsjettet 2021</w:t>
      </w:r>
      <w:r w:rsidRPr="003F04A2">
        <w:t xml:space="preserve">, jf. </w:t>
      </w:r>
      <w:proofErr w:type="spellStart"/>
      <w:r w:rsidRPr="003F04A2">
        <w:t>Innst</w:t>
      </w:r>
      <w:proofErr w:type="spellEnd"/>
      <w:r w:rsidRPr="003F04A2">
        <w:t>. 600 S (2020–2021).</w:t>
      </w:r>
    </w:p>
    <w:p w14:paraId="1386F982" w14:textId="77777777" w:rsidR="003F04A2" w:rsidRPr="003F04A2" w:rsidRDefault="003F04A2" w:rsidP="003F04A2">
      <w:r w:rsidRPr="003F04A2">
        <w:t xml:space="preserve">Regjeringa foreslår i statsbudsjettet for 2022 å </w:t>
      </w:r>
      <w:proofErr w:type="spellStart"/>
      <w:r w:rsidRPr="003F04A2">
        <w:t>vidareføre</w:t>
      </w:r>
      <w:proofErr w:type="spellEnd"/>
      <w:r w:rsidRPr="003F04A2">
        <w:t xml:space="preserve"> 17 mill. kroner til ei forsøksordning som skal stimulere til </w:t>
      </w:r>
      <w:proofErr w:type="spellStart"/>
      <w:r w:rsidRPr="003F04A2">
        <w:t>investeringar</w:t>
      </w:r>
      <w:proofErr w:type="spellEnd"/>
      <w:r w:rsidRPr="003F04A2">
        <w:t xml:space="preserve"> i utstyr på yrkesfag. Målet er å få betre kunnskap om kva for </w:t>
      </w:r>
      <w:proofErr w:type="spellStart"/>
      <w:r w:rsidRPr="003F04A2">
        <w:t>modellar</w:t>
      </w:r>
      <w:proofErr w:type="spellEnd"/>
      <w:r w:rsidRPr="003F04A2">
        <w:t xml:space="preserve"> for finansiering av utstyr som fører til finansiering </w:t>
      </w:r>
      <w:proofErr w:type="spellStart"/>
      <w:r w:rsidRPr="003F04A2">
        <w:t>frå</w:t>
      </w:r>
      <w:proofErr w:type="spellEnd"/>
      <w:r w:rsidRPr="003F04A2">
        <w:t xml:space="preserve"> </w:t>
      </w:r>
      <w:proofErr w:type="spellStart"/>
      <w:r w:rsidRPr="003F04A2">
        <w:t>fylkeskommunane</w:t>
      </w:r>
      <w:proofErr w:type="spellEnd"/>
      <w:r w:rsidRPr="003F04A2">
        <w:t xml:space="preserve">. Utdanningsdirektoratet har </w:t>
      </w:r>
      <w:proofErr w:type="spellStart"/>
      <w:r w:rsidRPr="003F04A2">
        <w:t>no</w:t>
      </w:r>
      <w:proofErr w:type="spellEnd"/>
      <w:r w:rsidRPr="003F04A2">
        <w:t xml:space="preserve"> lyst ut </w:t>
      </w:r>
      <w:proofErr w:type="spellStart"/>
      <w:r w:rsidRPr="003F04A2">
        <w:t>midlane</w:t>
      </w:r>
      <w:proofErr w:type="spellEnd"/>
      <w:r w:rsidRPr="003F04A2">
        <w:t xml:space="preserve">, og </w:t>
      </w:r>
      <w:proofErr w:type="spellStart"/>
      <w:r w:rsidRPr="003F04A2">
        <w:t>skulane</w:t>
      </w:r>
      <w:proofErr w:type="spellEnd"/>
      <w:r w:rsidRPr="003F04A2">
        <w:t xml:space="preserve"> kan mellom anna søke om </w:t>
      </w:r>
      <w:proofErr w:type="spellStart"/>
      <w:r w:rsidRPr="003F04A2">
        <w:t>tilskot</w:t>
      </w:r>
      <w:proofErr w:type="spellEnd"/>
      <w:r w:rsidRPr="003F04A2">
        <w:t xml:space="preserve"> til mobile </w:t>
      </w:r>
      <w:proofErr w:type="spellStart"/>
      <w:r w:rsidRPr="003F04A2">
        <w:t>einingar</w:t>
      </w:r>
      <w:proofErr w:type="spellEnd"/>
      <w:r w:rsidRPr="003F04A2">
        <w:t xml:space="preserve"> med utstyr som kan </w:t>
      </w:r>
      <w:proofErr w:type="spellStart"/>
      <w:r w:rsidRPr="003F04A2">
        <w:t>transporterast</w:t>
      </w:r>
      <w:proofErr w:type="spellEnd"/>
      <w:r w:rsidRPr="003F04A2">
        <w:t xml:space="preserve"> mellom </w:t>
      </w:r>
      <w:proofErr w:type="spellStart"/>
      <w:r w:rsidRPr="003F04A2">
        <w:t>skular</w:t>
      </w:r>
      <w:proofErr w:type="spellEnd"/>
      <w:r w:rsidRPr="003F04A2">
        <w:t xml:space="preserve">, eller </w:t>
      </w:r>
      <w:proofErr w:type="spellStart"/>
      <w:r w:rsidRPr="003F04A2">
        <w:t>liknande</w:t>
      </w:r>
      <w:proofErr w:type="spellEnd"/>
      <w:r w:rsidRPr="003F04A2">
        <w:t xml:space="preserve"> </w:t>
      </w:r>
      <w:proofErr w:type="spellStart"/>
      <w:r w:rsidRPr="003F04A2">
        <w:t>ordningar</w:t>
      </w:r>
      <w:proofErr w:type="spellEnd"/>
      <w:r w:rsidRPr="003F04A2">
        <w:t xml:space="preserve"> for deling av utstyr.</w:t>
      </w:r>
    </w:p>
    <w:p w14:paraId="3C1EB3DA" w14:textId="77777777" w:rsidR="003F04A2" w:rsidRPr="003F04A2" w:rsidRDefault="003F04A2" w:rsidP="003F04A2">
      <w:r w:rsidRPr="003F04A2">
        <w:t xml:space="preserve">Departementet meiner at vedtak nr. 1291, 18. juni 2021 med dette er </w:t>
      </w:r>
      <w:proofErr w:type="spellStart"/>
      <w:r w:rsidRPr="003F04A2">
        <w:t>følgt</w:t>
      </w:r>
      <w:proofErr w:type="spellEnd"/>
      <w:r w:rsidRPr="003F04A2">
        <w:t xml:space="preserve"> opp.</w:t>
      </w:r>
    </w:p>
    <w:p w14:paraId="00E67632" w14:textId="77777777" w:rsidR="003F04A2" w:rsidRPr="003F04A2" w:rsidRDefault="003F04A2" w:rsidP="003F04A2">
      <w:pPr>
        <w:pStyle w:val="Undertittel"/>
      </w:pPr>
      <w:r w:rsidRPr="003F04A2">
        <w:t xml:space="preserve">Oppmodingsvedtak under forskings- og </w:t>
      </w:r>
      <w:proofErr w:type="spellStart"/>
      <w:r w:rsidRPr="003F04A2">
        <w:t>høgare</w:t>
      </w:r>
      <w:proofErr w:type="spellEnd"/>
      <w:r w:rsidRPr="003F04A2">
        <w:t xml:space="preserve"> utdanningsministeren</w:t>
      </w:r>
    </w:p>
    <w:p w14:paraId="24511C9B" w14:textId="77777777" w:rsidR="003F04A2" w:rsidRPr="003F04A2" w:rsidRDefault="003F04A2" w:rsidP="003F04A2">
      <w:pPr>
        <w:pStyle w:val="avsnitt-tittel"/>
      </w:pPr>
      <w:proofErr w:type="spellStart"/>
      <w:r w:rsidRPr="003F04A2">
        <w:t>Høgare</w:t>
      </w:r>
      <w:proofErr w:type="spellEnd"/>
      <w:r w:rsidRPr="003F04A2">
        <w:t xml:space="preserve"> </w:t>
      </w:r>
      <w:proofErr w:type="spellStart"/>
      <w:r w:rsidRPr="003F04A2">
        <w:t>utdanningsinstitusjonar</w:t>
      </w:r>
      <w:proofErr w:type="spellEnd"/>
      <w:r w:rsidRPr="003F04A2">
        <w:t xml:space="preserve"> sitt </w:t>
      </w:r>
      <w:proofErr w:type="spellStart"/>
      <w:r w:rsidRPr="003F04A2">
        <w:t>tilbod</w:t>
      </w:r>
      <w:proofErr w:type="spellEnd"/>
      <w:r w:rsidRPr="003F04A2">
        <w:t xml:space="preserve"> om desentralisert utdanning</w:t>
      </w:r>
    </w:p>
    <w:p w14:paraId="56C321E0" w14:textId="77777777" w:rsidR="003F04A2" w:rsidRPr="003F04A2" w:rsidRDefault="003F04A2" w:rsidP="003F04A2">
      <w:pPr>
        <w:pStyle w:val="avsnitt-undertittel"/>
      </w:pPr>
      <w:r w:rsidRPr="003F04A2">
        <w:t>Vedtak nr. 3, 6. november 2020</w:t>
      </w:r>
    </w:p>
    <w:p w14:paraId="16F7833A" w14:textId="77777777" w:rsidR="003F04A2" w:rsidRPr="003F04A2" w:rsidRDefault="003F04A2" w:rsidP="003F04A2">
      <w:pPr>
        <w:pStyle w:val="blokksit"/>
      </w:pPr>
      <w:r w:rsidRPr="003F04A2">
        <w:rPr>
          <w:rStyle w:val="kursiv"/>
        </w:rPr>
        <w:t>«Stortinget ber regjeringen sørge for at høyere utdanningsinstitusjoner vektlegger sitt regionale ansvar og desentralisert utdanning i hele landet.»</w:t>
      </w:r>
    </w:p>
    <w:p w14:paraId="307218FF" w14:textId="77777777" w:rsidR="003F04A2" w:rsidRPr="003F04A2" w:rsidRDefault="003F04A2" w:rsidP="003F04A2">
      <w:r w:rsidRPr="003F04A2">
        <w:t xml:space="preserve">Oppmodingsvedtaket blei gjort i samband med debatten etter Hans Majestet Kongens tale til det 165. stortinget ved </w:t>
      </w:r>
      <w:proofErr w:type="spellStart"/>
      <w:r w:rsidRPr="003F04A2">
        <w:t>opninga</w:t>
      </w:r>
      <w:proofErr w:type="spellEnd"/>
      <w:r w:rsidRPr="003F04A2">
        <w:t xml:space="preserve"> og melding om </w:t>
      </w:r>
      <w:proofErr w:type="spellStart"/>
      <w:r w:rsidRPr="003F04A2">
        <w:t>Noregs</w:t>
      </w:r>
      <w:proofErr w:type="spellEnd"/>
      <w:r w:rsidRPr="003F04A2">
        <w:t xml:space="preserve"> rikes tilstand og styring (trontaledebatten).</w:t>
      </w:r>
    </w:p>
    <w:p w14:paraId="2435A8B5" w14:textId="77777777" w:rsidR="003F04A2" w:rsidRPr="003F04A2" w:rsidRDefault="003F04A2" w:rsidP="003F04A2">
      <w:r w:rsidRPr="003F04A2">
        <w:t xml:space="preserve">Regjeringa </w:t>
      </w:r>
      <w:proofErr w:type="spellStart"/>
      <w:r w:rsidRPr="003F04A2">
        <w:t>satsar</w:t>
      </w:r>
      <w:proofErr w:type="spellEnd"/>
      <w:r w:rsidRPr="003F04A2">
        <w:t xml:space="preserve"> </w:t>
      </w:r>
      <w:proofErr w:type="spellStart"/>
      <w:r w:rsidRPr="003F04A2">
        <w:t>allereie</w:t>
      </w:r>
      <w:proofErr w:type="spellEnd"/>
      <w:r w:rsidRPr="003F04A2">
        <w:t xml:space="preserve"> </w:t>
      </w:r>
      <w:proofErr w:type="spellStart"/>
      <w:r w:rsidRPr="003F04A2">
        <w:t>mykje</w:t>
      </w:r>
      <w:proofErr w:type="spellEnd"/>
      <w:r w:rsidRPr="003F04A2">
        <w:t xml:space="preserve"> på fleksible </w:t>
      </w:r>
      <w:proofErr w:type="spellStart"/>
      <w:r w:rsidRPr="003F04A2">
        <w:t>studietilbod</w:t>
      </w:r>
      <w:proofErr w:type="spellEnd"/>
      <w:r w:rsidRPr="003F04A2">
        <w:t xml:space="preserve">, inkludert desentraliserte </w:t>
      </w:r>
      <w:proofErr w:type="spellStart"/>
      <w:r w:rsidRPr="003F04A2">
        <w:t>tilbod</w:t>
      </w:r>
      <w:proofErr w:type="spellEnd"/>
      <w:r w:rsidRPr="003F04A2">
        <w:t xml:space="preserve">, som skal møte behova for </w:t>
      </w:r>
      <w:proofErr w:type="spellStart"/>
      <w:r w:rsidRPr="003F04A2">
        <w:t>høgare</w:t>
      </w:r>
      <w:proofErr w:type="spellEnd"/>
      <w:r w:rsidRPr="003F04A2">
        <w:t xml:space="preserve"> utdanning som òg er </w:t>
      </w:r>
      <w:proofErr w:type="spellStart"/>
      <w:r w:rsidRPr="003F04A2">
        <w:t>tilgjengeleg</w:t>
      </w:r>
      <w:proofErr w:type="spellEnd"/>
      <w:r w:rsidRPr="003F04A2">
        <w:t xml:space="preserve"> </w:t>
      </w:r>
      <w:proofErr w:type="spellStart"/>
      <w:r w:rsidRPr="003F04A2">
        <w:t>utanfor</w:t>
      </w:r>
      <w:proofErr w:type="spellEnd"/>
      <w:r w:rsidRPr="003F04A2">
        <w:t xml:space="preserve"> </w:t>
      </w:r>
      <w:proofErr w:type="spellStart"/>
      <w:r w:rsidRPr="003F04A2">
        <w:t>dei</w:t>
      </w:r>
      <w:proofErr w:type="spellEnd"/>
      <w:r w:rsidRPr="003F04A2">
        <w:t xml:space="preserve"> faste </w:t>
      </w:r>
      <w:proofErr w:type="spellStart"/>
      <w:r w:rsidRPr="003F04A2">
        <w:t>lærestadene</w:t>
      </w:r>
      <w:proofErr w:type="spellEnd"/>
      <w:r w:rsidRPr="003F04A2">
        <w:t xml:space="preserve">. Gjennom den søknadsbaserte ordninga for fleksible </w:t>
      </w:r>
      <w:proofErr w:type="spellStart"/>
      <w:r w:rsidRPr="003F04A2">
        <w:t>tilbod</w:t>
      </w:r>
      <w:proofErr w:type="spellEnd"/>
      <w:r w:rsidRPr="003F04A2">
        <w:t xml:space="preserve">, er det tildelt 239 mill. kroner </w:t>
      </w:r>
      <w:proofErr w:type="spellStart"/>
      <w:r w:rsidRPr="003F04A2">
        <w:t>dei</w:t>
      </w:r>
      <w:proofErr w:type="spellEnd"/>
      <w:r w:rsidRPr="003F04A2">
        <w:t xml:space="preserve"> siste åra. I tillegg er det blitt tildelt 125 mill. kroner til utvikling av fleksible </w:t>
      </w:r>
      <w:proofErr w:type="spellStart"/>
      <w:r w:rsidRPr="003F04A2">
        <w:t>vidareutdanningstilbod</w:t>
      </w:r>
      <w:proofErr w:type="spellEnd"/>
      <w:r w:rsidRPr="003F04A2">
        <w:t xml:space="preserve"> </w:t>
      </w:r>
      <w:proofErr w:type="spellStart"/>
      <w:r w:rsidRPr="003F04A2">
        <w:t>innan</w:t>
      </w:r>
      <w:proofErr w:type="spellEnd"/>
      <w:r w:rsidRPr="003F04A2">
        <w:t xml:space="preserve"> digital kompetanse til universitet, </w:t>
      </w:r>
      <w:proofErr w:type="spellStart"/>
      <w:r w:rsidRPr="003F04A2">
        <w:t>høgskular</w:t>
      </w:r>
      <w:proofErr w:type="spellEnd"/>
      <w:r w:rsidRPr="003F04A2">
        <w:t xml:space="preserve"> og </w:t>
      </w:r>
      <w:proofErr w:type="spellStart"/>
      <w:r w:rsidRPr="003F04A2">
        <w:t>fagskular</w:t>
      </w:r>
      <w:proofErr w:type="spellEnd"/>
      <w:r w:rsidRPr="003F04A2">
        <w:t xml:space="preserve">. Universitet og </w:t>
      </w:r>
      <w:proofErr w:type="spellStart"/>
      <w:r w:rsidRPr="003F04A2">
        <w:t>høgskular</w:t>
      </w:r>
      <w:proofErr w:type="spellEnd"/>
      <w:r w:rsidRPr="003F04A2">
        <w:t xml:space="preserve"> har òg fått </w:t>
      </w:r>
      <w:proofErr w:type="spellStart"/>
      <w:r w:rsidRPr="003F04A2">
        <w:t>midlar</w:t>
      </w:r>
      <w:proofErr w:type="spellEnd"/>
      <w:r w:rsidRPr="003F04A2">
        <w:t xml:space="preserve"> til nettbaserte </w:t>
      </w:r>
      <w:proofErr w:type="spellStart"/>
      <w:r w:rsidRPr="003F04A2">
        <w:t>tilbod</w:t>
      </w:r>
      <w:proofErr w:type="spellEnd"/>
      <w:r w:rsidRPr="003F04A2">
        <w:t xml:space="preserve"> for ledige og permitterte, og til </w:t>
      </w:r>
      <w:proofErr w:type="spellStart"/>
      <w:r w:rsidRPr="003F04A2">
        <w:t>tilbod</w:t>
      </w:r>
      <w:proofErr w:type="spellEnd"/>
      <w:r w:rsidRPr="003F04A2">
        <w:t xml:space="preserve"> for </w:t>
      </w:r>
      <w:proofErr w:type="spellStart"/>
      <w:r w:rsidRPr="003F04A2">
        <w:t>utvalde</w:t>
      </w:r>
      <w:proofErr w:type="spellEnd"/>
      <w:r w:rsidRPr="003F04A2">
        <w:t xml:space="preserve"> </w:t>
      </w:r>
      <w:proofErr w:type="spellStart"/>
      <w:r w:rsidRPr="003F04A2">
        <w:t>bransjar</w:t>
      </w:r>
      <w:proofErr w:type="spellEnd"/>
      <w:r w:rsidRPr="003F04A2">
        <w:t xml:space="preserve"> gjennom bransjeprogram. Totalt er det blitt løyvd om lag 1 mrd. kroner til fleksible </w:t>
      </w:r>
      <w:proofErr w:type="spellStart"/>
      <w:r w:rsidRPr="003F04A2">
        <w:t>tilbod</w:t>
      </w:r>
      <w:proofErr w:type="spellEnd"/>
      <w:r w:rsidRPr="003F04A2">
        <w:t xml:space="preserve"> </w:t>
      </w:r>
      <w:proofErr w:type="spellStart"/>
      <w:r w:rsidRPr="003F04A2">
        <w:t>dei</w:t>
      </w:r>
      <w:proofErr w:type="spellEnd"/>
      <w:r w:rsidRPr="003F04A2">
        <w:t xml:space="preserve"> siste fire åra. Det inkluderer alle utdanningsnivå. I juni 2021 la regjeringa fram </w:t>
      </w:r>
      <w:proofErr w:type="spellStart"/>
      <w:r w:rsidRPr="003F04A2">
        <w:t>ein</w:t>
      </w:r>
      <w:proofErr w:type="spellEnd"/>
      <w:r w:rsidRPr="003F04A2">
        <w:t xml:space="preserve"> strategi for desentraliserte og fleksible </w:t>
      </w:r>
      <w:proofErr w:type="spellStart"/>
      <w:r w:rsidRPr="003F04A2">
        <w:t>utdanningstilbod</w:t>
      </w:r>
      <w:proofErr w:type="spellEnd"/>
      <w:r w:rsidRPr="003F04A2">
        <w:t xml:space="preserve"> ved </w:t>
      </w:r>
      <w:proofErr w:type="spellStart"/>
      <w:r w:rsidRPr="003F04A2">
        <w:t>fagskular</w:t>
      </w:r>
      <w:proofErr w:type="spellEnd"/>
      <w:r w:rsidRPr="003F04A2">
        <w:t xml:space="preserve">, </w:t>
      </w:r>
      <w:proofErr w:type="spellStart"/>
      <w:r w:rsidRPr="003F04A2">
        <w:t>høgskular</w:t>
      </w:r>
      <w:proofErr w:type="spellEnd"/>
      <w:r w:rsidRPr="003F04A2">
        <w:t xml:space="preserve"> og universitet. Målet med strategien er å </w:t>
      </w:r>
      <w:proofErr w:type="spellStart"/>
      <w:r w:rsidRPr="003F04A2">
        <w:t>auke</w:t>
      </w:r>
      <w:proofErr w:type="spellEnd"/>
      <w:r w:rsidRPr="003F04A2">
        <w:t xml:space="preserve"> tilgangen til fleksible og desentraliserte </w:t>
      </w:r>
      <w:proofErr w:type="spellStart"/>
      <w:r w:rsidRPr="003F04A2">
        <w:t>tilbod</w:t>
      </w:r>
      <w:proofErr w:type="spellEnd"/>
      <w:r w:rsidRPr="003F04A2">
        <w:t xml:space="preserve"> av </w:t>
      </w:r>
      <w:proofErr w:type="spellStart"/>
      <w:r w:rsidRPr="003F04A2">
        <w:t>høg</w:t>
      </w:r>
      <w:proofErr w:type="spellEnd"/>
      <w:r w:rsidRPr="003F04A2">
        <w:t xml:space="preserve"> kvalitet som er tilpassa behova som arbeidslivet og den </w:t>
      </w:r>
      <w:proofErr w:type="spellStart"/>
      <w:r w:rsidRPr="003F04A2">
        <w:t>einskilde</w:t>
      </w:r>
      <w:proofErr w:type="spellEnd"/>
      <w:r w:rsidRPr="003F04A2">
        <w:t xml:space="preserve"> har. Å betre tilgangen til fleksible og desentraliserte </w:t>
      </w:r>
      <w:proofErr w:type="spellStart"/>
      <w:r w:rsidRPr="003F04A2">
        <w:t>studietilbod</w:t>
      </w:r>
      <w:proofErr w:type="spellEnd"/>
      <w:r w:rsidRPr="003F04A2">
        <w:t xml:space="preserve"> i heile landet og å styrke samarbeidet mellom </w:t>
      </w:r>
      <w:proofErr w:type="spellStart"/>
      <w:r w:rsidRPr="003F04A2">
        <w:t>aktørane</w:t>
      </w:r>
      <w:proofErr w:type="spellEnd"/>
      <w:r w:rsidRPr="003F04A2">
        <w:t xml:space="preserve"> i utdanning og arbeidsliv er to av </w:t>
      </w:r>
      <w:proofErr w:type="spellStart"/>
      <w:r w:rsidRPr="003F04A2">
        <w:t>dei</w:t>
      </w:r>
      <w:proofErr w:type="spellEnd"/>
      <w:r w:rsidRPr="003F04A2">
        <w:t xml:space="preserve"> fire innsatsområda i strategien. Som del av oppfølginga av strategien foreslår regjeringa å opprette to nye </w:t>
      </w:r>
      <w:proofErr w:type="spellStart"/>
      <w:r w:rsidRPr="003F04A2">
        <w:t>ordningar</w:t>
      </w:r>
      <w:proofErr w:type="spellEnd"/>
      <w:r w:rsidRPr="003F04A2">
        <w:t xml:space="preserve"> i 2022. </w:t>
      </w:r>
      <w:proofErr w:type="spellStart"/>
      <w:r w:rsidRPr="003F04A2">
        <w:t>Eit</w:t>
      </w:r>
      <w:proofErr w:type="spellEnd"/>
      <w:r w:rsidRPr="003F04A2">
        <w:t xml:space="preserve"> nytt distriktsprogram for kompetanseutvikling skal styrke det desentraliserte </w:t>
      </w:r>
      <w:proofErr w:type="spellStart"/>
      <w:r w:rsidRPr="003F04A2">
        <w:t>utdanningstilbodet</w:t>
      </w:r>
      <w:proofErr w:type="spellEnd"/>
      <w:r w:rsidRPr="003F04A2">
        <w:t xml:space="preserve">. Ei ny ordning for studiesenter vil gi studiesenter og </w:t>
      </w:r>
      <w:proofErr w:type="spellStart"/>
      <w:r w:rsidRPr="003F04A2">
        <w:t>liknande</w:t>
      </w:r>
      <w:proofErr w:type="spellEnd"/>
      <w:r w:rsidRPr="003F04A2">
        <w:t xml:space="preserve"> </w:t>
      </w:r>
      <w:proofErr w:type="spellStart"/>
      <w:r w:rsidRPr="003F04A2">
        <w:t>aktørar</w:t>
      </w:r>
      <w:proofErr w:type="spellEnd"/>
      <w:r w:rsidRPr="003F04A2">
        <w:t xml:space="preserve"> støtte til </w:t>
      </w:r>
      <w:proofErr w:type="spellStart"/>
      <w:r w:rsidRPr="003F04A2">
        <w:t>aktivitetar</w:t>
      </w:r>
      <w:proofErr w:type="spellEnd"/>
      <w:r w:rsidRPr="003F04A2">
        <w:t xml:space="preserve"> for å nå ut med og legge til rette for at </w:t>
      </w:r>
      <w:proofErr w:type="spellStart"/>
      <w:r w:rsidRPr="003F04A2">
        <w:t>innbyggarar</w:t>
      </w:r>
      <w:proofErr w:type="spellEnd"/>
      <w:r w:rsidRPr="003F04A2">
        <w:t xml:space="preserve"> og </w:t>
      </w:r>
      <w:proofErr w:type="spellStart"/>
      <w:r w:rsidRPr="003F04A2">
        <w:t>verksemder</w:t>
      </w:r>
      <w:proofErr w:type="spellEnd"/>
      <w:r w:rsidRPr="003F04A2">
        <w:t xml:space="preserve"> kan få fleksible og desentraliserte </w:t>
      </w:r>
      <w:proofErr w:type="spellStart"/>
      <w:r w:rsidRPr="003F04A2">
        <w:t>tilbod</w:t>
      </w:r>
      <w:proofErr w:type="spellEnd"/>
      <w:r w:rsidRPr="003F04A2">
        <w:t xml:space="preserve">. Dei to </w:t>
      </w:r>
      <w:r w:rsidRPr="003F04A2">
        <w:lastRenderedPageBreak/>
        <w:t xml:space="preserve">nye </w:t>
      </w:r>
      <w:proofErr w:type="spellStart"/>
      <w:r w:rsidRPr="003F04A2">
        <w:t>ordningane</w:t>
      </w:r>
      <w:proofErr w:type="spellEnd"/>
      <w:r w:rsidRPr="003F04A2">
        <w:t xml:space="preserve"> vil få </w:t>
      </w:r>
      <w:proofErr w:type="spellStart"/>
      <w:r w:rsidRPr="003F04A2">
        <w:t>eit</w:t>
      </w:r>
      <w:proofErr w:type="spellEnd"/>
      <w:r w:rsidRPr="003F04A2">
        <w:t xml:space="preserve"> omfang på minimum 40 mill. kroner. Kunnskapsdepartementet følger òg opp det regionale ansvaret og </w:t>
      </w:r>
      <w:proofErr w:type="spellStart"/>
      <w:r w:rsidRPr="003F04A2">
        <w:t>tilbodet</w:t>
      </w:r>
      <w:proofErr w:type="spellEnd"/>
      <w:r w:rsidRPr="003F04A2">
        <w:t xml:space="preserve"> av desentralisert utdanning i styringsdialogen med </w:t>
      </w:r>
      <w:proofErr w:type="spellStart"/>
      <w:r w:rsidRPr="003F04A2">
        <w:t>institusjonane</w:t>
      </w:r>
      <w:proofErr w:type="spellEnd"/>
      <w:r w:rsidRPr="003F04A2">
        <w:t>.</w:t>
      </w:r>
    </w:p>
    <w:p w14:paraId="3995F8D4" w14:textId="77777777" w:rsidR="003F04A2" w:rsidRPr="003F04A2" w:rsidRDefault="003F04A2" w:rsidP="003F04A2">
      <w:r w:rsidRPr="003F04A2">
        <w:t xml:space="preserve">Regjeringa har òg lagt fram </w:t>
      </w:r>
      <w:proofErr w:type="spellStart"/>
      <w:r w:rsidRPr="003F04A2">
        <w:t>stortingsmeldingar</w:t>
      </w:r>
      <w:proofErr w:type="spellEnd"/>
      <w:r w:rsidRPr="003F04A2">
        <w:t xml:space="preserve"> om arbeidslivsrelevans i </w:t>
      </w:r>
      <w:proofErr w:type="spellStart"/>
      <w:r w:rsidRPr="003F04A2">
        <w:t>høgare</w:t>
      </w:r>
      <w:proofErr w:type="spellEnd"/>
      <w:r w:rsidRPr="003F04A2">
        <w:t xml:space="preserve"> utdanning og styringspolitikken for </w:t>
      </w:r>
      <w:proofErr w:type="spellStart"/>
      <w:r w:rsidRPr="003F04A2">
        <w:t>statlege</w:t>
      </w:r>
      <w:proofErr w:type="spellEnd"/>
      <w:r w:rsidRPr="003F04A2">
        <w:t xml:space="preserve"> universitet og </w:t>
      </w:r>
      <w:proofErr w:type="spellStart"/>
      <w:r w:rsidRPr="003F04A2">
        <w:t>høgskular</w:t>
      </w:r>
      <w:proofErr w:type="spellEnd"/>
      <w:r w:rsidRPr="003F04A2">
        <w:t xml:space="preserve">. </w:t>
      </w:r>
      <w:proofErr w:type="spellStart"/>
      <w:r w:rsidRPr="003F04A2">
        <w:t>Meldingane</w:t>
      </w:r>
      <w:proofErr w:type="spellEnd"/>
      <w:r w:rsidRPr="003F04A2">
        <w:t xml:space="preserve"> har mellom anna som mål å legge til rette for gode og relevante </w:t>
      </w:r>
      <w:proofErr w:type="spellStart"/>
      <w:r w:rsidRPr="003F04A2">
        <w:t>utdanningstilbod</w:t>
      </w:r>
      <w:proofErr w:type="spellEnd"/>
      <w:r w:rsidRPr="003F04A2">
        <w:t xml:space="preserve"> i heile landet. Dei uttrykker òg regjeringas </w:t>
      </w:r>
      <w:proofErr w:type="spellStart"/>
      <w:r w:rsidRPr="003F04A2">
        <w:t>forventningar</w:t>
      </w:r>
      <w:proofErr w:type="spellEnd"/>
      <w:r w:rsidRPr="003F04A2">
        <w:t xml:space="preserve"> til </w:t>
      </w:r>
      <w:proofErr w:type="spellStart"/>
      <w:r w:rsidRPr="003F04A2">
        <w:t>utdanningsinstitusjonane</w:t>
      </w:r>
      <w:proofErr w:type="spellEnd"/>
      <w:r w:rsidRPr="003F04A2">
        <w:t xml:space="preserve"> om å samarbeide med regionale </w:t>
      </w:r>
      <w:proofErr w:type="spellStart"/>
      <w:r w:rsidRPr="003F04A2">
        <w:t>aktørar</w:t>
      </w:r>
      <w:proofErr w:type="spellEnd"/>
      <w:r w:rsidRPr="003F04A2">
        <w:t xml:space="preserve">. Òg i ny lov om universitet og </w:t>
      </w:r>
      <w:proofErr w:type="spellStart"/>
      <w:r w:rsidRPr="003F04A2">
        <w:t>høgskular</w:t>
      </w:r>
      <w:proofErr w:type="spellEnd"/>
      <w:r w:rsidRPr="003F04A2">
        <w:t xml:space="preserve"> har regjeringa klargjort at </w:t>
      </w:r>
      <w:proofErr w:type="spellStart"/>
      <w:r w:rsidRPr="003F04A2">
        <w:t>institusjonane</w:t>
      </w:r>
      <w:proofErr w:type="spellEnd"/>
      <w:r w:rsidRPr="003F04A2">
        <w:t xml:space="preserve"> skal samarbeide med </w:t>
      </w:r>
      <w:proofErr w:type="spellStart"/>
      <w:r w:rsidRPr="003F04A2">
        <w:t>aktørar</w:t>
      </w:r>
      <w:proofErr w:type="spellEnd"/>
      <w:r w:rsidRPr="003F04A2">
        <w:t xml:space="preserve"> på regionalt og lokalt nivå.</w:t>
      </w:r>
    </w:p>
    <w:p w14:paraId="4977A505" w14:textId="77777777" w:rsidR="003F04A2" w:rsidRPr="003F04A2" w:rsidRDefault="003F04A2" w:rsidP="003F04A2">
      <w:r w:rsidRPr="003F04A2">
        <w:t xml:space="preserve">I 2019 </w:t>
      </w:r>
      <w:proofErr w:type="spellStart"/>
      <w:r w:rsidRPr="003F04A2">
        <w:t>vart</w:t>
      </w:r>
      <w:proofErr w:type="spellEnd"/>
      <w:r w:rsidRPr="003F04A2">
        <w:t xml:space="preserve"> ordninga med </w:t>
      </w:r>
      <w:proofErr w:type="spellStart"/>
      <w:r w:rsidRPr="003F04A2">
        <w:t>midlar</w:t>
      </w:r>
      <w:proofErr w:type="spellEnd"/>
      <w:r w:rsidRPr="003F04A2">
        <w:t xml:space="preserve"> til fleksible </w:t>
      </w:r>
      <w:proofErr w:type="spellStart"/>
      <w:r w:rsidRPr="003F04A2">
        <w:t>tilbod</w:t>
      </w:r>
      <w:proofErr w:type="spellEnd"/>
      <w:r w:rsidRPr="003F04A2">
        <w:t xml:space="preserve"> oppretta, og Direktoratet for internasjonalisering og kvalitetsutvikling i </w:t>
      </w:r>
      <w:proofErr w:type="spellStart"/>
      <w:r w:rsidRPr="003F04A2">
        <w:t>høgare</w:t>
      </w:r>
      <w:proofErr w:type="spellEnd"/>
      <w:r w:rsidRPr="003F04A2">
        <w:t xml:space="preserve"> utdanning (</w:t>
      </w:r>
      <w:proofErr w:type="spellStart"/>
      <w:r w:rsidRPr="003F04A2">
        <w:t>Diku</w:t>
      </w:r>
      <w:proofErr w:type="spellEnd"/>
      <w:r w:rsidRPr="003F04A2">
        <w:t xml:space="preserve">) har tildelt til </w:t>
      </w:r>
      <w:proofErr w:type="spellStart"/>
      <w:r w:rsidRPr="003F04A2">
        <w:t>saman</w:t>
      </w:r>
      <w:proofErr w:type="spellEnd"/>
      <w:r w:rsidRPr="003F04A2">
        <w:t xml:space="preserve"> 239 mill. kroner til universitet og </w:t>
      </w:r>
      <w:proofErr w:type="spellStart"/>
      <w:r w:rsidRPr="003F04A2">
        <w:t>høgskular</w:t>
      </w:r>
      <w:proofErr w:type="spellEnd"/>
      <w:r w:rsidRPr="003F04A2">
        <w:t xml:space="preserve"> for å utvikle og drifte fleksible og desentraliserte </w:t>
      </w:r>
      <w:proofErr w:type="spellStart"/>
      <w:r w:rsidRPr="003F04A2">
        <w:t>utdanningstilbod</w:t>
      </w:r>
      <w:proofErr w:type="spellEnd"/>
      <w:r w:rsidRPr="003F04A2">
        <w:t>.</w:t>
      </w:r>
    </w:p>
    <w:p w14:paraId="0E02A003" w14:textId="77777777" w:rsidR="003F04A2" w:rsidRPr="003F04A2" w:rsidRDefault="003F04A2" w:rsidP="003F04A2">
      <w:proofErr w:type="spellStart"/>
      <w:r w:rsidRPr="003F04A2">
        <w:t>Midlane</w:t>
      </w:r>
      <w:proofErr w:type="spellEnd"/>
      <w:r w:rsidRPr="003F04A2">
        <w:t xml:space="preserve"> til fleksibel utdanning må </w:t>
      </w:r>
      <w:proofErr w:type="spellStart"/>
      <w:r w:rsidRPr="003F04A2">
        <w:t>sjåast</w:t>
      </w:r>
      <w:proofErr w:type="spellEnd"/>
      <w:r w:rsidRPr="003F04A2">
        <w:t xml:space="preserve"> i </w:t>
      </w:r>
      <w:proofErr w:type="spellStart"/>
      <w:r w:rsidRPr="003F04A2">
        <w:t>samanheng</w:t>
      </w:r>
      <w:proofErr w:type="spellEnd"/>
      <w:r w:rsidRPr="003F04A2">
        <w:t xml:space="preserve"> med </w:t>
      </w:r>
      <w:proofErr w:type="spellStart"/>
      <w:r w:rsidRPr="003F04A2">
        <w:t>kompetansereforma</w:t>
      </w:r>
      <w:proofErr w:type="spellEnd"/>
      <w:r w:rsidRPr="003F04A2">
        <w:t xml:space="preserve"> Lære heile livet, som regjeringa har sett i gang, jf. Meld. St. 14 (2019–2020) </w:t>
      </w:r>
      <w:r w:rsidRPr="003F04A2">
        <w:rPr>
          <w:rStyle w:val="kursiv"/>
        </w:rPr>
        <w:t>Kompetansereformen – Lære hele livet</w:t>
      </w:r>
      <w:r w:rsidRPr="003F04A2">
        <w:t xml:space="preserve">. Meldinga </w:t>
      </w:r>
      <w:proofErr w:type="spellStart"/>
      <w:r w:rsidRPr="003F04A2">
        <w:t>inneheld</w:t>
      </w:r>
      <w:proofErr w:type="spellEnd"/>
      <w:r w:rsidRPr="003F04A2">
        <w:t xml:space="preserve"> tiltak som skal bidra til å vareta behovet for oppdatert kompetanse i heile landet.</w:t>
      </w:r>
    </w:p>
    <w:p w14:paraId="15C15BD9" w14:textId="77777777" w:rsidR="003F04A2" w:rsidRPr="003F04A2" w:rsidRDefault="003F04A2" w:rsidP="003F04A2">
      <w:r w:rsidRPr="003F04A2">
        <w:t xml:space="preserve">Kunnskapsdepartementet meiner at </w:t>
      </w:r>
      <w:proofErr w:type="spellStart"/>
      <w:r w:rsidRPr="003F04A2">
        <w:t>dei</w:t>
      </w:r>
      <w:proofErr w:type="spellEnd"/>
      <w:r w:rsidRPr="003F04A2">
        <w:t xml:space="preserve"> </w:t>
      </w:r>
      <w:proofErr w:type="spellStart"/>
      <w:r w:rsidRPr="003F04A2">
        <w:t>nemnde</w:t>
      </w:r>
      <w:proofErr w:type="spellEnd"/>
      <w:r w:rsidRPr="003F04A2">
        <w:t xml:space="preserve"> tiltaka vil </w:t>
      </w:r>
      <w:proofErr w:type="spellStart"/>
      <w:r w:rsidRPr="003F04A2">
        <w:t>medverke</w:t>
      </w:r>
      <w:proofErr w:type="spellEnd"/>
      <w:r w:rsidRPr="003F04A2">
        <w:t xml:space="preserve"> til at </w:t>
      </w:r>
      <w:proofErr w:type="spellStart"/>
      <w:r w:rsidRPr="003F04A2">
        <w:t>institusjonane</w:t>
      </w:r>
      <w:proofErr w:type="spellEnd"/>
      <w:r w:rsidRPr="003F04A2">
        <w:t xml:space="preserve"> vektlegg sitt regionale ansvar og tilbyr desentralisert utdanning i heile landet, og at vedtak nr. 3, 6. november 2020 med dette er </w:t>
      </w:r>
      <w:proofErr w:type="spellStart"/>
      <w:r w:rsidRPr="003F04A2">
        <w:t>følgt</w:t>
      </w:r>
      <w:proofErr w:type="spellEnd"/>
      <w:r w:rsidRPr="003F04A2">
        <w:t xml:space="preserve"> opp.</w:t>
      </w:r>
    </w:p>
    <w:p w14:paraId="35ED559F" w14:textId="77777777" w:rsidR="003F04A2" w:rsidRPr="003F04A2" w:rsidRDefault="003F04A2" w:rsidP="003F04A2">
      <w:pPr>
        <w:pStyle w:val="avsnitt-tittel"/>
      </w:pPr>
      <w:r w:rsidRPr="003F04A2">
        <w:t xml:space="preserve">Gjennomgang av </w:t>
      </w:r>
      <w:proofErr w:type="spellStart"/>
      <w:r w:rsidRPr="003F04A2">
        <w:t>finansieringskategoriane</w:t>
      </w:r>
      <w:proofErr w:type="spellEnd"/>
      <w:r w:rsidRPr="003F04A2">
        <w:t xml:space="preserve"> i </w:t>
      </w:r>
      <w:proofErr w:type="spellStart"/>
      <w:r w:rsidRPr="003F04A2">
        <w:t>høgare</w:t>
      </w:r>
      <w:proofErr w:type="spellEnd"/>
      <w:r w:rsidRPr="003F04A2">
        <w:t xml:space="preserve"> utdanning</w:t>
      </w:r>
    </w:p>
    <w:p w14:paraId="6CFA7AAB" w14:textId="77777777" w:rsidR="003F04A2" w:rsidRPr="003F04A2" w:rsidRDefault="003F04A2" w:rsidP="003F04A2">
      <w:pPr>
        <w:pStyle w:val="avsnitt-undertittel"/>
      </w:pPr>
      <w:r w:rsidRPr="003F04A2">
        <w:t>Vedtak nr. 16, 6. oktober 2020</w:t>
      </w:r>
    </w:p>
    <w:p w14:paraId="6040DE04" w14:textId="77777777" w:rsidR="003F04A2" w:rsidRPr="003F04A2" w:rsidRDefault="003F04A2" w:rsidP="003F04A2">
      <w:pPr>
        <w:pStyle w:val="blokksit"/>
      </w:pPr>
      <w:r w:rsidRPr="003F04A2">
        <w:rPr>
          <w:rStyle w:val="kursiv"/>
        </w:rPr>
        <w:t>«Stortinget ber regjeringen om en gjennomgang av finansieringskategoriene i høyere utdanning, for å sikre at utdanninger som ingeniørfag, lærerutdanninger og andre utdanninger som er etterspurt i arbeidsmarkedet har riktig finansiering.»</w:t>
      </w:r>
    </w:p>
    <w:p w14:paraId="33922EDF" w14:textId="77777777" w:rsidR="003F04A2" w:rsidRPr="003F04A2" w:rsidRDefault="003F04A2" w:rsidP="003F04A2">
      <w:r w:rsidRPr="003F04A2">
        <w:t xml:space="preserve">Oppmodingsvedtaket blei gjort i samband med debatten etter Hans Majestet Kongens tale til det 165. stortinget ved </w:t>
      </w:r>
      <w:proofErr w:type="spellStart"/>
      <w:r w:rsidRPr="003F04A2">
        <w:t>opninga</w:t>
      </w:r>
      <w:proofErr w:type="spellEnd"/>
      <w:r w:rsidRPr="003F04A2">
        <w:t xml:space="preserve"> og melding om </w:t>
      </w:r>
      <w:proofErr w:type="spellStart"/>
      <w:r w:rsidRPr="003F04A2">
        <w:t>Noregs</w:t>
      </w:r>
      <w:proofErr w:type="spellEnd"/>
      <w:r w:rsidRPr="003F04A2">
        <w:t xml:space="preserve"> rikes tilstand og styring (trontaledebatten).</w:t>
      </w:r>
    </w:p>
    <w:p w14:paraId="0A1CFEAD" w14:textId="77777777" w:rsidR="003F04A2" w:rsidRPr="003F04A2" w:rsidRDefault="003F04A2" w:rsidP="003F04A2">
      <w:r w:rsidRPr="003F04A2">
        <w:t xml:space="preserve">Regjeringa la i mars 2021 fram Meld. St. 19 (2020–2021) </w:t>
      </w:r>
      <w:r w:rsidRPr="003F04A2">
        <w:rPr>
          <w:rStyle w:val="kursiv"/>
        </w:rPr>
        <w:t>Styring av statlige universiteter og høyskoler,</w:t>
      </w:r>
      <w:r w:rsidRPr="003F04A2">
        <w:t xml:space="preserve"> jf.</w:t>
      </w:r>
      <w:r w:rsidRPr="003F04A2">
        <w:rPr>
          <w:rStyle w:val="kursiv"/>
        </w:rPr>
        <w:t xml:space="preserve"> </w:t>
      </w:r>
      <w:proofErr w:type="spellStart"/>
      <w:r w:rsidRPr="003F04A2">
        <w:rPr>
          <w:rStyle w:val="kursiv"/>
        </w:rPr>
        <w:t>Innst</w:t>
      </w:r>
      <w:proofErr w:type="spellEnd"/>
      <w:r w:rsidRPr="003F04A2">
        <w:rPr>
          <w:rStyle w:val="kursiv"/>
        </w:rPr>
        <w:t>. 425 S (2020–2021).</w:t>
      </w:r>
      <w:r w:rsidRPr="003F04A2">
        <w:t xml:space="preserve"> Meldinga varsla at regjeringa vil ha </w:t>
      </w:r>
      <w:proofErr w:type="spellStart"/>
      <w:r w:rsidRPr="003F04A2">
        <w:t>ein</w:t>
      </w:r>
      <w:proofErr w:type="spellEnd"/>
      <w:r w:rsidRPr="003F04A2">
        <w:t xml:space="preserve"> gjennomgang som ser på heilskapen i finansieringa av universitet og </w:t>
      </w:r>
      <w:proofErr w:type="spellStart"/>
      <w:r w:rsidRPr="003F04A2">
        <w:t>høgskular</w:t>
      </w:r>
      <w:proofErr w:type="spellEnd"/>
      <w:r w:rsidRPr="003F04A2">
        <w:t xml:space="preserve">. Gjennomgangen skal sjå på den samla </w:t>
      </w:r>
      <w:proofErr w:type="spellStart"/>
      <w:r w:rsidRPr="003F04A2">
        <w:t>statlege</w:t>
      </w:r>
      <w:proofErr w:type="spellEnd"/>
      <w:r w:rsidRPr="003F04A2">
        <w:t xml:space="preserve"> finansieringa gjennom ulike tildelingsformer og sjå denne i </w:t>
      </w:r>
      <w:proofErr w:type="spellStart"/>
      <w:r w:rsidRPr="003F04A2">
        <w:t>samanheng</w:t>
      </w:r>
      <w:proofErr w:type="spellEnd"/>
      <w:r w:rsidRPr="003F04A2">
        <w:t xml:space="preserve"> med den generelle styringspolitikken til regjeringa og </w:t>
      </w:r>
      <w:proofErr w:type="spellStart"/>
      <w:r w:rsidRPr="003F04A2">
        <w:t>dei</w:t>
      </w:r>
      <w:proofErr w:type="spellEnd"/>
      <w:r w:rsidRPr="003F04A2">
        <w:t xml:space="preserve"> andre </w:t>
      </w:r>
      <w:proofErr w:type="spellStart"/>
      <w:r w:rsidRPr="003F04A2">
        <w:t>styringsverkemidla</w:t>
      </w:r>
      <w:proofErr w:type="spellEnd"/>
      <w:r w:rsidRPr="003F04A2">
        <w:t xml:space="preserve">. Kunnskapsdepartementet har </w:t>
      </w:r>
      <w:proofErr w:type="spellStart"/>
      <w:r w:rsidRPr="003F04A2">
        <w:t>nemnt</w:t>
      </w:r>
      <w:proofErr w:type="spellEnd"/>
      <w:r w:rsidRPr="003F04A2">
        <w:t xml:space="preserve"> opp </w:t>
      </w:r>
      <w:proofErr w:type="spellStart"/>
      <w:r w:rsidRPr="003F04A2">
        <w:t>eit</w:t>
      </w:r>
      <w:proofErr w:type="spellEnd"/>
      <w:r w:rsidRPr="003F04A2">
        <w:t xml:space="preserve"> </w:t>
      </w:r>
      <w:proofErr w:type="spellStart"/>
      <w:r w:rsidRPr="003F04A2">
        <w:t>utval</w:t>
      </w:r>
      <w:proofErr w:type="spellEnd"/>
      <w:r w:rsidRPr="003F04A2">
        <w:t xml:space="preserve"> som skal levere </w:t>
      </w:r>
      <w:proofErr w:type="spellStart"/>
      <w:r w:rsidRPr="003F04A2">
        <w:t>tilrådingar</w:t>
      </w:r>
      <w:proofErr w:type="spellEnd"/>
      <w:r w:rsidRPr="003F04A2">
        <w:t xml:space="preserve"> til departementet </w:t>
      </w:r>
      <w:proofErr w:type="spellStart"/>
      <w:r w:rsidRPr="003F04A2">
        <w:t>innan</w:t>
      </w:r>
      <w:proofErr w:type="spellEnd"/>
      <w:r w:rsidRPr="003F04A2">
        <w:t xml:space="preserve"> mars 2022. </w:t>
      </w:r>
      <w:proofErr w:type="spellStart"/>
      <w:r w:rsidRPr="003F04A2">
        <w:t>Utvalet</w:t>
      </w:r>
      <w:proofErr w:type="spellEnd"/>
      <w:r w:rsidRPr="003F04A2">
        <w:t xml:space="preserve"> skal </w:t>
      </w:r>
      <w:proofErr w:type="spellStart"/>
      <w:r w:rsidRPr="003F04A2">
        <w:t>særleg</w:t>
      </w:r>
      <w:proofErr w:type="spellEnd"/>
      <w:r w:rsidRPr="003F04A2">
        <w:t xml:space="preserve"> vurdere </w:t>
      </w:r>
      <w:proofErr w:type="spellStart"/>
      <w:r w:rsidRPr="003F04A2">
        <w:t>innhaldet</w:t>
      </w:r>
      <w:proofErr w:type="spellEnd"/>
      <w:r w:rsidRPr="003F04A2">
        <w:t xml:space="preserve"> i </w:t>
      </w:r>
      <w:proofErr w:type="spellStart"/>
      <w:r w:rsidRPr="003F04A2">
        <w:t>dei</w:t>
      </w:r>
      <w:proofErr w:type="spellEnd"/>
      <w:r w:rsidRPr="003F04A2">
        <w:t xml:space="preserve"> to oppmodingsvedtaka som Stortinget gjorde i 2020 om finansieringssystemet for universitet og </w:t>
      </w:r>
      <w:proofErr w:type="spellStart"/>
      <w:r w:rsidRPr="003F04A2">
        <w:t>høgskular</w:t>
      </w:r>
      <w:proofErr w:type="spellEnd"/>
      <w:r w:rsidRPr="003F04A2">
        <w:t>, jf. vedtak nr. 699, 15. juni 2020.</w:t>
      </w:r>
    </w:p>
    <w:p w14:paraId="1562E846"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0E758C77" w14:textId="77777777" w:rsidR="003F04A2" w:rsidRPr="003F04A2" w:rsidRDefault="003F04A2" w:rsidP="003F04A2">
      <w:pPr>
        <w:pStyle w:val="avsnitt-tittel"/>
      </w:pPr>
      <w:r w:rsidRPr="003F04A2">
        <w:lastRenderedPageBreak/>
        <w:t>Ordning i Statens lånekasse for utdanning for autorisasjon av helsepersonell</w:t>
      </w:r>
    </w:p>
    <w:p w14:paraId="4E9A6C33" w14:textId="77777777" w:rsidR="003F04A2" w:rsidRPr="003F04A2" w:rsidRDefault="003F04A2" w:rsidP="003F04A2">
      <w:pPr>
        <w:pStyle w:val="avsnitt-undertittel"/>
      </w:pPr>
      <w:r w:rsidRPr="003F04A2">
        <w:t>Vedtak nr. 30, 13. oktober 2020</w:t>
      </w:r>
    </w:p>
    <w:p w14:paraId="1535B87F" w14:textId="77777777" w:rsidR="003F04A2" w:rsidRPr="003F04A2" w:rsidRDefault="003F04A2" w:rsidP="003F04A2">
      <w:pPr>
        <w:pStyle w:val="blokksit"/>
      </w:pPr>
      <w:r w:rsidRPr="003F04A2">
        <w:rPr>
          <w:rStyle w:val="kursiv"/>
        </w:rPr>
        <w:t xml:space="preserve">«Stortinget ber regjeringen ta initiativ til en stipend- og/eller låneordning, </w:t>
      </w:r>
      <w:proofErr w:type="spellStart"/>
      <w:r w:rsidRPr="003F04A2">
        <w:rPr>
          <w:rStyle w:val="kursiv"/>
        </w:rPr>
        <w:t>opne</w:t>
      </w:r>
      <w:proofErr w:type="spellEnd"/>
      <w:r w:rsidRPr="003F04A2">
        <w:rPr>
          <w:rStyle w:val="kursiv"/>
        </w:rPr>
        <w:t xml:space="preserve"> gjennom Statens lånekasse for utdanning, for å dekke nødvendige kurs og fagprøver for å oppnå autorisasjon for helsepersonell.»</w:t>
      </w:r>
    </w:p>
    <w:p w14:paraId="48F39D0E"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89 L (2019–2020) </w:t>
      </w:r>
      <w:r w:rsidRPr="003F04A2">
        <w:rPr>
          <w:rStyle w:val="kursiv"/>
        </w:rPr>
        <w:t>Lov om integrering gjennom opplæring, utdanning og arbeid (integreringsloven)</w:t>
      </w:r>
      <w:r w:rsidRPr="003F04A2">
        <w:t xml:space="preserve">, jf. </w:t>
      </w:r>
      <w:proofErr w:type="spellStart"/>
      <w:r w:rsidRPr="003F04A2">
        <w:t>Innst</w:t>
      </w:r>
      <w:proofErr w:type="spellEnd"/>
      <w:r w:rsidRPr="003F04A2">
        <w:t>. 389 L (2019–2020).</w:t>
      </w:r>
    </w:p>
    <w:p w14:paraId="44DCEF69" w14:textId="77777777" w:rsidR="003F04A2" w:rsidRPr="003F04A2" w:rsidRDefault="003F04A2" w:rsidP="003F04A2">
      <w:r w:rsidRPr="003F04A2">
        <w:t xml:space="preserve">Nødvendige kurs og </w:t>
      </w:r>
      <w:proofErr w:type="spellStart"/>
      <w:r w:rsidRPr="003F04A2">
        <w:t>fagprøvar</w:t>
      </w:r>
      <w:proofErr w:type="spellEnd"/>
      <w:r w:rsidRPr="003F04A2">
        <w:t xml:space="preserve"> for helsepersonell med </w:t>
      </w:r>
      <w:proofErr w:type="spellStart"/>
      <w:r w:rsidRPr="003F04A2">
        <w:t>yrkeskvalifikasjonar</w:t>
      </w:r>
      <w:proofErr w:type="spellEnd"/>
      <w:r w:rsidRPr="003F04A2">
        <w:t xml:space="preserve"> </w:t>
      </w:r>
      <w:proofErr w:type="spellStart"/>
      <w:r w:rsidRPr="003F04A2">
        <w:t>frå</w:t>
      </w:r>
      <w:proofErr w:type="spellEnd"/>
      <w:r w:rsidRPr="003F04A2">
        <w:t xml:space="preserve"> tredjeland </w:t>
      </w:r>
      <w:proofErr w:type="spellStart"/>
      <w:r w:rsidRPr="003F04A2">
        <w:t>skil</w:t>
      </w:r>
      <w:proofErr w:type="spellEnd"/>
      <w:r w:rsidRPr="003F04A2">
        <w:t xml:space="preserve"> seg ut </w:t>
      </w:r>
      <w:proofErr w:type="spellStart"/>
      <w:r w:rsidRPr="003F04A2">
        <w:t>frå</w:t>
      </w:r>
      <w:proofErr w:type="spellEnd"/>
      <w:r w:rsidRPr="003F04A2">
        <w:t xml:space="preserve"> den typen utdanning Lånekassen </w:t>
      </w:r>
      <w:proofErr w:type="spellStart"/>
      <w:r w:rsidRPr="003F04A2">
        <w:t>vanlegvis</w:t>
      </w:r>
      <w:proofErr w:type="spellEnd"/>
      <w:r w:rsidRPr="003F04A2">
        <w:t xml:space="preserve"> gir utdanningsstøtte til. Ei </w:t>
      </w:r>
      <w:proofErr w:type="spellStart"/>
      <w:r w:rsidRPr="003F04A2">
        <w:t>særskild</w:t>
      </w:r>
      <w:proofErr w:type="spellEnd"/>
      <w:r w:rsidRPr="003F04A2">
        <w:t xml:space="preserve"> ordning for denne gruppa helsepersonell må derfor </w:t>
      </w:r>
      <w:proofErr w:type="spellStart"/>
      <w:r w:rsidRPr="003F04A2">
        <w:t>vurderast</w:t>
      </w:r>
      <w:proofErr w:type="spellEnd"/>
      <w:r w:rsidRPr="003F04A2">
        <w:t xml:space="preserve"> </w:t>
      </w:r>
      <w:proofErr w:type="spellStart"/>
      <w:r w:rsidRPr="003F04A2">
        <w:t>nærmare</w:t>
      </w:r>
      <w:proofErr w:type="spellEnd"/>
      <w:r w:rsidRPr="003F04A2">
        <w:t xml:space="preserve">. Kunnskapsdepartementet har </w:t>
      </w:r>
      <w:proofErr w:type="spellStart"/>
      <w:r w:rsidRPr="003F04A2">
        <w:t>teke</w:t>
      </w:r>
      <w:proofErr w:type="spellEnd"/>
      <w:r w:rsidRPr="003F04A2">
        <w:t xml:space="preserve"> kontakt med Helse- og omsorgsdepartementet om budsjettmessige </w:t>
      </w:r>
      <w:proofErr w:type="spellStart"/>
      <w:r w:rsidRPr="003F04A2">
        <w:t>konsekvensar</w:t>
      </w:r>
      <w:proofErr w:type="spellEnd"/>
      <w:r w:rsidRPr="003F04A2">
        <w:t xml:space="preserve"> av forslag til løysing.</w:t>
      </w:r>
    </w:p>
    <w:p w14:paraId="6AD97A5D"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34383F37" w14:textId="77777777" w:rsidR="003F04A2" w:rsidRPr="003F04A2" w:rsidRDefault="003F04A2" w:rsidP="003F04A2">
      <w:pPr>
        <w:pStyle w:val="avsnitt-tittel"/>
      </w:pPr>
      <w:r w:rsidRPr="003F04A2">
        <w:t xml:space="preserve">Prosjektering av nye lokale for </w:t>
      </w:r>
      <w:proofErr w:type="spellStart"/>
      <w:r w:rsidRPr="003F04A2">
        <w:t>Griegakademiet</w:t>
      </w:r>
      <w:proofErr w:type="spellEnd"/>
    </w:p>
    <w:p w14:paraId="6CDDFD84" w14:textId="77777777" w:rsidR="003F04A2" w:rsidRPr="003F04A2" w:rsidRDefault="003F04A2" w:rsidP="003F04A2">
      <w:pPr>
        <w:pStyle w:val="avsnitt-undertittel"/>
      </w:pPr>
      <w:r w:rsidRPr="003F04A2">
        <w:t>Vedtak nr. 285, 14. desember 2020</w:t>
      </w:r>
    </w:p>
    <w:p w14:paraId="1B53974F" w14:textId="77777777" w:rsidR="003F04A2" w:rsidRPr="003F04A2" w:rsidRDefault="003F04A2" w:rsidP="003F04A2">
      <w:pPr>
        <w:pStyle w:val="blokksit"/>
      </w:pPr>
      <w:r w:rsidRPr="003F04A2">
        <w:rPr>
          <w:rStyle w:val="kursiv"/>
        </w:rPr>
        <w:t xml:space="preserve">«Stortinget ber regjeringen sørge for at UiB får anledning til å bruke egne avsatte midler til å fortsette prosjekteringen av nye lokaler for </w:t>
      </w:r>
      <w:proofErr w:type="spellStart"/>
      <w:r w:rsidRPr="003F04A2">
        <w:rPr>
          <w:rStyle w:val="kursiv"/>
        </w:rPr>
        <w:t>Griegakademiet</w:t>
      </w:r>
      <w:proofErr w:type="spellEnd"/>
      <w:r w:rsidRPr="003F04A2">
        <w:rPr>
          <w:rStyle w:val="kursiv"/>
        </w:rPr>
        <w:t xml:space="preserve"> i samarbeid med Statsbygg.»</w:t>
      </w:r>
    </w:p>
    <w:p w14:paraId="70E069F8"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1 S (2020–2021), jf. </w:t>
      </w:r>
      <w:proofErr w:type="spellStart"/>
      <w:r w:rsidRPr="003F04A2">
        <w:t>Innst</w:t>
      </w:r>
      <w:proofErr w:type="spellEnd"/>
      <w:r w:rsidRPr="003F04A2">
        <w:t>. 12 S (2020–2021).</w:t>
      </w:r>
    </w:p>
    <w:p w14:paraId="6C4E38BE" w14:textId="77777777" w:rsidR="003F04A2" w:rsidRPr="003F04A2" w:rsidRDefault="003F04A2" w:rsidP="003F04A2">
      <w:r w:rsidRPr="003F04A2">
        <w:t xml:space="preserve">Kunnskapsdepartementet har hatt dialog med Universitetet i Bergen og Statsbygg, og universitetet har stadfesta at </w:t>
      </w:r>
      <w:proofErr w:type="spellStart"/>
      <w:r w:rsidRPr="003F04A2">
        <w:t>dei</w:t>
      </w:r>
      <w:proofErr w:type="spellEnd"/>
      <w:r w:rsidRPr="003F04A2">
        <w:t xml:space="preserve"> vil </w:t>
      </w:r>
      <w:proofErr w:type="spellStart"/>
      <w:r w:rsidRPr="003F04A2">
        <w:t>halde</w:t>
      </w:r>
      <w:proofErr w:type="spellEnd"/>
      <w:r w:rsidRPr="003F04A2">
        <w:t xml:space="preserve"> fram med å prosjektere bygget i 2021 og 2022 </w:t>
      </w:r>
      <w:proofErr w:type="spellStart"/>
      <w:r w:rsidRPr="003F04A2">
        <w:t>innanfor</w:t>
      </w:r>
      <w:proofErr w:type="spellEnd"/>
      <w:r w:rsidRPr="003F04A2">
        <w:t xml:space="preserve"> </w:t>
      </w:r>
      <w:proofErr w:type="spellStart"/>
      <w:r w:rsidRPr="003F04A2">
        <w:t>gjeldande</w:t>
      </w:r>
      <w:proofErr w:type="spellEnd"/>
      <w:r w:rsidRPr="003F04A2">
        <w:t xml:space="preserve"> rammer. Kunnskapsdepartementet har gitt Statsbygg i oppdrag å </w:t>
      </w:r>
      <w:proofErr w:type="spellStart"/>
      <w:r w:rsidRPr="003F04A2">
        <w:t>vidareføre</w:t>
      </w:r>
      <w:proofErr w:type="spellEnd"/>
      <w:r w:rsidRPr="003F04A2">
        <w:t xml:space="preserve"> prosjektet Nytt bygg for </w:t>
      </w:r>
      <w:proofErr w:type="spellStart"/>
      <w:r w:rsidRPr="003F04A2">
        <w:t>Griegakademiet</w:t>
      </w:r>
      <w:proofErr w:type="spellEnd"/>
      <w:r w:rsidRPr="003F04A2">
        <w:t xml:space="preserve"> fram til ferdig forprosjekt.</w:t>
      </w:r>
    </w:p>
    <w:p w14:paraId="0FE3AF5D" w14:textId="77777777" w:rsidR="003F04A2" w:rsidRPr="003F04A2" w:rsidRDefault="003F04A2" w:rsidP="003F04A2">
      <w:r w:rsidRPr="003F04A2">
        <w:t xml:space="preserve">Kunnskapsdepartementet meiner at med dette er vedtak nr. 285, 14. desember 2020, </w:t>
      </w:r>
      <w:proofErr w:type="spellStart"/>
      <w:r w:rsidRPr="003F04A2">
        <w:t>følgt</w:t>
      </w:r>
      <w:proofErr w:type="spellEnd"/>
      <w:r w:rsidRPr="003F04A2">
        <w:t xml:space="preserve"> opp.</w:t>
      </w:r>
    </w:p>
    <w:p w14:paraId="2CCB2A46" w14:textId="77777777" w:rsidR="003F04A2" w:rsidRPr="003F04A2" w:rsidRDefault="003F04A2" w:rsidP="003F04A2">
      <w:pPr>
        <w:pStyle w:val="avsnitt-tittel"/>
      </w:pPr>
      <w:r w:rsidRPr="003F04A2">
        <w:t>Nybygg for Studentersamfundet i Trondhjem</w:t>
      </w:r>
    </w:p>
    <w:p w14:paraId="09218EB5" w14:textId="77777777" w:rsidR="003F04A2" w:rsidRPr="003F04A2" w:rsidRDefault="003F04A2" w:rsidP="003F04A2">
      <w:pPr>
        <w:pStyle w:val="avsnitt-undertittel"/>
      </w:pPr>
      <w:r w:rsidRPr="003F04A2">
        <w:t>Vedtak nr. 286, 14. desember 2020</w:t>
      </w:r>
    </w:p>
    <w:p w14:paraId="676C6FF9" w14:textId="77777777" w:rsidR="003F04A2" w:rsidRPr="003F04A2" w:rsidRDefault="003F04A2" w:rsidP="003F04A2">
      <w:pPr>
        <w:pStyle w:val="blokksit"/>
      </w:pPr>
      <w:r w:rsidRPr="003F04A2">
        <w:rPr>
          <w:rStyle w:val="kursiv"/>
        </w:rPr>
        <w:t>«Stortinget ber regjeringen gå i dialog med Studentersamfundet i Trondhjem om planene for nybygg og komme tilbake til Stortinget i forbindelse med revidert nasjonalbudsjett for 2021.»</w:t>
      </w:r>
    </w:p>
    <w:p w14:paraId="46108277"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1 S (2020–2021), jf. </w:t>
      </w:r>
      <w:proofErr w:type="spellStart"/>
      <w:r w:rsidRPr="003F04A2">
        <w:t>Innst</w:t>
      </w:r>
      <w:proofErr w:type="spellEnd"/>
      <w:r w:rsidRPr="003F04A2">
        <w:t>. 12 S (2020–2021).</w:t>
      </w:r>
    </w:p>
    <w:p w14:paraId="0269F55D" w14:textId="77777777" w:rsidR="003F04A2" w:rsidRPr="003F04A2" w:rsidRDefault="003F04A2" w:rsidP="003F04A2">
      <w:r w:rsidRPr="003F04A2">
        <w:t xml:space="preserve">Kunnskapsdepartementet har hatt møte med Studentersamfundet om </w:t>
      </w:r>
      <w:proofErr w:type="spellStart"/>
      <w:r w:rsidRPr="003F04A2">
        <w:t>planane</w:t>
      </w:r>
      <w:proofErr w:type="spellEnd"/>
      <w:r w:rsidRPr="003F04A2">
        <w:t xml:space="preserve"> for nybygg. Departementet viser til regjeringa sitt forslag i Revidert nasjonalbudsjett 2021, jf. </w:t>
      </w:r>
      <w:proofErr w:type="spellStart"/>
      <w:r w:rsidRPr="003F04A2">
        <w:t>Innst</w:t>
      </w:r>
      <w:proofErr w:type="spellEnd"/>
      <w:r w:rsidRPr="003F04A2">
        <w:t xml:space="preserve">. 600 S (2020–2021) og </w:t>
      </w:r>
      <w:proofErr w:type="spellStart"/>
      <w:r w:rsidRPr="003F04A2">
        <w:t>Prop</w:t>
      </w:r>
      <w:proofErr w:type="spellEnd"/>
      <w:r w:rsidRPr="003F04A2">
        <w:t xml:space="preserve">. 195 S (2020–2021). Studentersamfundet i Trondhjem </w:t>
      </w:r>
      <w:proofErr w:type="spellStart"/>
      <w:r w:rsidRPr="003F04A2">
        <w:t>fekk</w:t>
      </w:r>
      <w:proofErr w:type="spellEnd"/>
      <w:r w:rsidRPr="003F04A2">
        <w:t xml:space="preserve"> i tråd med dette </w:t>
      </w:r>
      <w:proofErr w:type="spellStart"/>
      <w:r w:rsidRPr="003F04A2">
        <w:t>eit</w:t>
      </w:r>
      <w:proofErr w:type="spellEnd"/>
      <w:r w:rsidRPr="003F04A2">
        <w:t xml:space="preserve"> </w:t>
      </w:r>
      <w:proofErr w:type="spellStart"/>
      <w:r w:rsidRPr="003F04A2">
        <w:t>tilskot</w:t>
      </w:r>
      <w:proofErr w:type="spellEnd"/>
      <w:r w:rsidRPr="003F04A2">
        <w:t xml:space="preserve"> på 10 mill. kroner som </w:t>
      </w:r>
      <w:proofErr w:type="spellStart"/>
      <w:r w:rsidRPr="003F04A2">
        <w:t>eit</w:t>
      </w:r>
      <w:proofErr w:type="spellEnd"/>
      <w:r w:rsidRPr="003F04A2">
        <w:t xml:space="preserve"> bidrag til å finansiere </w:t>
      </w:r>
      <w:proofErr w:type="spellStart"/>
      <w:r w:rsidRPr="003F04A2">
        <w:t>eit</w:t>
      </w:r>
      <w:proofErr w:type="spellEnd"/>
      <w:r w:rsidRPr="003F04A2">
        <w:t xml:space="preserve"> nybygg.</w:t>
      </w:r>
    </w:p>
    <w:p w14:paraId="35F69401" w14:textId="77777777" w:rsidR="003F04A2" w:rsidRPr="003F04A2" w:rsidRDefault="003F04A2" w:rsidP="003F04A2">
      <w:r w:rsidRPr="003F04A2">
        <w:lastRenderedPageBreak/>
        <w:t xml:space="preserve">Kunnskapsdepartementet meiner at med dette er vedtak </w:t>
      </w:r>
      <w:proofErr w:type="spellStart"/>
      <w:r w:rsidRPr="003F04A2">
        <w:t>nr</w:t>
      </w:r>
      <w:proofErr w:type="spellEnd"/>
      <w:r w:rsidRPr="003F04A2">
        <w:t xml:space="preserve">, 286, 14. desember 2020, </w:t>
      </w:r>
      <w:proofErr w:type="spellStart"/>
      <w:r w:rsidRPr="003F04A2">
        <w:t>følgt</w:t>
      </w:r>
      <w:proofErr w:type="spellEnd"/>
      <w:r w:rsidRPr="003F04A2">
        <w:t xml:space="preserve"> opp.</w:t>
      </w:r>
    </w:p>
    <w:p w14:paraId="4F98AC14" w14:textId="77777777" w:rsidR="003F04A2" w:rsidRPr="003F04A2" w:rsidRDefault="003F04A2" w:rsidP="003F04A2">
      <w:pPr>
        <w:pStyle w:val="avsnitt-tittel"/>
      </w:pPr>
      <w:r w:rsidRPr="003F04A2">
        <w:t xml:space="preserve">Inntektsbortfall for </w:t>
      </w:r>
      <w:proofErr w:type="spellStart"/>
      <w:r w:rsidRPr="003F04A2">
        <w:t>studentar</w:t>
      </w:r>
      <w:proofErr w:type="spellEnd"/>
    </w:p>
    <w:p w14:paraId="2F0E5136" w14:textId="77777777" w:rsidR="003F04A2" w:rsidRPr="003F04A2" w:rsidRDefault="003F04A2" w:rsidP="003F04A2">
      <w:pPr>
        <w:pStyle w:val="avsnitt-undertittel"/>
      </w:pPr>
      <w:r w:rsidRPr="003F04A2">
        <w:t>Vedtak nr. 543, 19. januar 2021</w:t>
      </w:r>
    </w:p>
    <w:p w14:paraId="534E4534" w14:textId="77777777" w:rsidR="003F04A2" w:rsidRPr="003F04A2" w:rsidRDefault="003F04A2" w:rsidP="003F04A2">
      <w:pPr>
        <w:pStyle w:val="blokksit"/>
      </w:pPr>
      <w:r w:rsidRPr="003F04A2">
        <w:rPr>
          <w:rStyle w:val="kursiv"/>
        </w:rPr>
        <w:t>«Stortinget ber regjeringen raskest mulig opprette en krisestøtteordning for studenter som har opplevd inntektstap grunnet koronapandemien i vårsemesteret 2021.Ordningen skal være mer tilgjengelig og ha en høyere stipendandel enn ordningen våren 2020 og ta utgangspunkt fra en ramme hvor stipendene utgjør 1 mrd. kroner.»</w:t>
      </w:r>
    </w:p>
    <w:p w14:paraId="7CC1CBC1"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utgreiingar</w:t>
      </w:r>
      <w:proofErr w:type="spellEnd"/>
      <w:r w:rsidRPr="003F04A2">
        <w:t xml:space="preserve"> </w:t>
      </w:r>
      <w:proofErr w:type="spellStart"/>
      <w:r w:rsidRPr="003F04A2">
        <w:t>frå</w:t>
      </w:r>
      <w:proofErr w:type="spellEnd"/>
      <w:r w:rsidRPr="003F04A2">
        <w:t xml:space="preserve"> statsministeren og helse- og omsorgsministeren om handteringa av covid-19-pandemien og status for vaksinearbeidet (</w:t>
      </w:r>
      <w:proofErr w:type="spellStart"/>
      <w:r w:rsidRPr="003F04A2">
        <w:t>utgreiingane</w:t>
      </w:r>
      <w:proofErr w:type="spellEnd"/>
      <w:r w:rsidRPr="003F04A2">
        <w:t xml:space="preserve"> vart </w:t>
      </w:r>
      <w:proofErr w:type="spellStart"/>
      <w:r w:rsidRPr="003F04A2">
        <w:t>haldne</w:t>
      </w:r>
      <w:proofErr w:type="spellEnd"/>
      <w:r w:rsidRPr="003F04A2">
        <w:t xml:space="preserve"> i stortingsmøte 18. januar 2021).</w:t>
      </w:r>
    </w:p>
    <w:p w14:paraId="31B2B296" w14:textId="77777777" w:rsidR="003F04A2" w:rsidRPr="003F04A2" w:rsidRDefault="003F04A2" w:rsidP="003F04A2">
      <w:r w:rsidRPr="003F04A2">
        <w:t xml:space="preserve">Departementet viser til omtale i </w:t>
      </w:r>
      <w:proofErr w:type="spellStart"/>
      <w:r w:rsidRPr="003F04A2">
        <w:t>Prop</w:t>
      </w:r>
      <w:proofErr w:type="spellEnd"/>
      <w:r w:rsidRPr="003F04A2">
        <w:t xml:space="preserve">. 79 S (2020–2021) og regjeringas studentpakke. </w:t>
      </w:r>
      <w:proofErr w:type="spellStart"/>
      <w:r w:rsidRPr="003F04A2">
        <w:t>Studentar</w:t>
      </w:r>
      <w:proofErr w:type="spellEnd"/>
      <w:r w:rsidRPr="003F04A2">
        <w:t xml:space="preserve"> som kan stadfeste at </w:t>
      </w:r>
      <w:proofErr w:type="spellStart"/>
      <w:r w:rsidRPr="003F04A2">
        <w:t>dei</w:t>
      </w:r>
      <w:proofErr w:type="spellEnd"/>
      <w:r w:rsidRPr="003F04A2">
        <w:t xml:space="preserve"> har mista inntekt på grunn av covid-19-pandemien, kunne våren 2021 søke om </w:t>
      </w:r>
      <w:proofErr w:type="spellStart"/>
      <w:r w:rsidRPr="003F04A2">
        <w:t>eit</w:t>
      </w:r>
      <w:proofErr w:type="spellEnd"/>
      <w:r w:rsidRPr="003F04A2">
        <w:t xml:space="preserve"> tilleggslån på 26 000 kroner. Av dette kan 10 400 kroner </w:t>
      </w:r>
      <w:proofErr w:type="spellStart"/>
      <w:r w:rsidRPr="003F04A2">
        <w:t>gjerast</w:t>
      </w:r>
      <w:proofErr w:type="spellEnd"/>
      <w:r w:rsidRPr="003F04A2">
        <w:t xml:space="preserve"> om til stipend på </w:t>
      </w:r>
      <w:proofErr w:type="spellStart"/>
      <w:r w:rsidRPr="003F04A2">
        <w:t>eit</w:t>
      </w:r>
      <w:proofErr w:type="spellEnd"/>
      <w:r w:rsidRPr="003F04A2">
        <w:t xml:space="preserve"> </w:t>
      </w:r>
      <w:proofErr w:type="spellStart"/>
      <w:r w:rsidRPr="003F04A2">
        <w:t>seinare</w:t>
      </w:r>
      <w:proofErr w:type="spellEnd"/>
      <w:r w:rsidRPr="003F04A2">
        <w:t xml:space="preserve"> tidspunkt. Stipendet er </w:t>
      </w:r>
      <w:proofErr w:type="spellStart"/>
      <w:r w:rsidRPr="003F04A2">
        <w:t>kostnadsrekna</w:t>
      </w:r>
      <w:proofErr w:type="spellEnd"/>
      <w:r w:rsidRPr="003F04A2">
        <w:t xml:space="preserve"> til 778 mill. kroner. Perioden for dokumentasjon av mista inntekt blei utvida med </w:t>
      </w:r>
      <w:proofErr w:type="spellStart"/>
      <w:r w:rsidRPr="003F04A2">
        <w:t>eit</w:t>
      </w:r>
      <w:proofErr w:type="spellEnd"/>
      <w:r w:rsidRPr="003F04A2">
        <w:t xml:space="preserve"> heilt år </w:t>
      </w:r>
      <w:proofErr w:type="spellStart"/>
      <w:r w:rsidRPr="003F04A2">
        <w:t>samanlikna</w:t>
      </w:r>
      <w:proofErr w:type="spellEnd"/>
      <w:r w:rsidRPr="003F04A2">
        <w:t xml:space="preserve"> med våren 2020. For våren 2021 har om lag 41 000 </w:t>
      </w:r>
      <w:proofErr w:type="spellStart"/>
      <w:r w:rsidRPr="003F04A2">
        <w:t>studentar</w:t>
      </w:r>
      <w:proofErr w:type="spellEnd"/>
      <w:r w:rsidRPr="003F04A2">
        <w:t xml:space="preserve"> søkt om tilleggslånet. Med </w:t>
      </w:r>
      <w:proofErr w:type="spellStart"/>
      <w:r w:rsidRPr="003F04A2">
        <w:t>eit</w:t>
      </w:r>
      <w:proofErr w:type="spellEnd"/>
      <w:r w:rsidRPr="003F04A2">
        <w:t xml:space="preserve"> </w:t>
      </w:r>
      <w:proofErr w:type="spellStart"/>
      <w:r w:rsidRPr="003F04A2">
        <w:t>lågare</w:t>
      </w:r>
      <w:proofErr w:type="spellEnd"/>
      <w:r w:rsidRPr="003F04A2">
        <w:t xml:space="preserve"> </w:t>
      </w:r>
      <w:proofErr w:type="spellStart"/>
      <w:r w:rsidRPr="003F04A2">
        <w:t>søkartal</w:t>
      </w:r>
      <w:proofErr w:type="spellEnd"/>
      <w:r w:rsidRPr="003F04A2">
        <w:t xml:space="preserve"> enn anslått er 40 mill. kroner omdisponert til sosiale </w:t>
      </w:r>
      <w:proofErr w:type="spellStart"/>
      <w:r w:rsidRPr="003F04A2">
        <w:t>lågterskeltilbod</w:t>
      </w:r>
      <w:proofErr w:type="spellEnd"/>
      <w:r w:rsidRPr="003F04A2">
        <w:t xml:space="preserve"> for </w:t>
      </w:r>
      <w:proofErr w:type="spellStart"/>
      <w:r w:rsidRPr="003F04A2">
        <w:t>studentar</w:t>
      </w:r>
      <w:proofErr w:type="spellEnd"/>
      <w:r w:rsidRPr="003F04A2">
        <w:t xml:space="preserve"> i samband med Revidert nasjonalbudsjett 2021. </w:t>
      </w:r>
      <w:proofErr w:type="spellStart"/>
      <w:r w:rsidRPr="003F04A2">
        <w:t>Fleire</w:t>
      </w:r>
      <w:proofErr w:type="spellEnd"/>
      <w:r w:rsidRPr="003F04A2">
        <w:t xml:space="preserve"> </w:t>
      </w:r>
      <w:proofErr w:type="spellStart"/>
      <w:r w:rsidRPr="003F04A2">
        <w:t>studentar</w:t>
      </w:r>
      <w:proofErr w:type="spellEnd"/>
      <w:r w:rsidRPr="003F04A2">
        <w:t xml:space="preserve"> har over lang tid hatt lite eller inga fysisk undervisning, og tiltaka har </w:t>
      </w:r>
      <w:proofErr w:type="spellStart"/>
      <w:r w:rsidRPr="003F04A2">
        <w:t>vore</w:t>
      </w:r>
      <w:proofErr w:type="spellEnd"/>
      <w:r w:rsidRPr="003F04A2">
        <w:t xml:space="preserve"> </w:t>
      </w:r>
      <w:proofErr w:type="spellStart"/>
      <w:r w:rsidRPr="003F04A2">
        <w:t>krevjande</w:t>
      </w:r>
      <w:proofErr w:type="spellEnd"/>
      <w:r w:rsidRPr="003F04A2">
        <w:t xml:space="preserve">. </w:t>
      </w:r>
      <w:proofErr w:type="spellStart"/>
      <w:r w:rsidRPr="003F04A2">
        <w:t>Midlane</w:t>
      </w:r>
      <w:proofErr w:type="spellEnd"/>
      <w:r w:rsidRPr="003F04A2">
        <w:t xml:space="preserve"> er tildelt via samskipnadene til ulike </w:t>
      </w:r>
      <w:proofErr w:type="spellStart"/>
      <w:r w:rsidRPr="003F04A2">
        <w:t>tilbod</w:t>
      </w:r>
      <w:proofErr w:type="spellEnd"/>
      <w:r w:rsidRPr="003F04A2">
        <w:t xml:space="preserve"> for </w:t>
      </w:r>
      <w:proofErr w:type="spellStart"/>
      <w:r w:rsidRPr="003F04A2">
        <w:t>studentane</w:t>
      </w:r>
      <w:proofErr w:type="spellEnd"/>
      <w:r w:rsidRPr="003F04A2">
        <w:t xml:space="preserve">, slik som </w:t>
      </w:r>
      <w:proofErr w:type="spellStart"/>
      <w:r w:rsidRPr="003F04A2">
        <w:t>studentorganisasjonar</w:t>
      </w:r>
      <w:proofErr w:type="spellEnd"/>
      <w:r w:rsidRPr="003F04A2">
        <w:t xml:space="preserve">, arrangement ved semesterstart og </w:t>
      </w:r>
      <w:proofErr w:type="spellStart"/>
      <w:r w:rsidRPr="003F04A2">
        <w:t>fadderveka</w:t>
      </w:r>
      <w:proofErr w:type="spellEnd"/>
      <w:r w:rsidRPr="003F04A2">
        <w:t xml:space="preserve"> </w:t>
      </w:r>
      <w:proofErr w:type="spellStart"/>
      <w:r w:rsidRPr="003F04A2">
        <w:t>hausten</w:t>
      </w:r>
      <w:proofErr w:type="spellEnd"/>
      <w:r w:rsidRPr="003F04A2">
        <w:t xml:space="preserve"> 2021 og andre lokale behov.</w:t>
      </w:r>
    </w:p>
    <w:p w14:paraId="2F79E78E" w14:textId="77777777" w:rsidR="003F04A2" w:rsidRPr="003F04A2" w:rsidRDefault="003F04A2" w:rsidP="003F04A2">
      <w:r w:rsidRPr="003F04A2">
        <w:t xml:space="preserve">Utover ordninga for </w:t>
      </w:r>
      <w:proofErr w:type="spellStart"/>
      <w:r w:rsidRPr="003F04A2">
        <w:t>studentar</w:t>
      </w:r>
      <w:proofErr w:type="spellEnd"/>
      <w:r w:rsidRPr="003F04A2">
        <w:t xml:space="preserve"> som har mista inntekt, har regjeringa òg gjort </w:t>
      </w:r>
      <w:proofErr w:type="spellStart"/>
      <w:r w:rsidRPr="003F04A2">
        <w:t>tilpassingar</w:t>
      </w:r>
      <w:proofErr w:type="spellEnd"/>
      <w:r w:rsidRPr="003F04A2">
        <w:t xml:space="preserve"> som gir </w:t>
      </w:r>
      <w:proofErr w:type="spellStart"/>
      <w:r w:rsidRPr="003F04A2">
        <w:t>fleire</w:t>
      </w:r>
      <w:proofErr w:type="spellEnd"/>
      <w:r w:rsidRPr="003F04A2">
        <w:t xml:space="preserve"> </w:t>
      </w:r>
      <w:proofErr w:type="spellStart"/>
      <w:r w:rsidRPr="003F04A2">
        <w:t>studentar</w:t>
      </w:r>
      <w:proofErr w:type="spellEnd"/>
      <w:r w:rsidRPr="003F04A2">
        <w:t xml:space="preserve"> tilgang til </w:t>
      </w:r>
      <w:proofErr w:type="spellStart"/>
      <w:r w:rsidRPr="003F04A2">
        <w:t>utdanningsstøtteordningane</w:t>
      </w:r>
      <w:proofErr w:type="spellEnd"/>
      <w:r w:rsidRPr="003F04A2">
        <w:t xml:space="preserve">. </w:t>
      </w:r>
      <w:proofErr w:type="spellStart"/>
      <w:r w:rsidRPr="003F04A2">
        <w:t>Eit</w:t>
      </w:r>
      <w:proofErr w:type="spellEnd"/>
      <w:r w:rsidRPr="003F04A2">
        <w:t xml:space="preserve"> mellombels unntak </w:t>
      </w:r>
      <w:proofErr w:type="spellStart"/>
      <w:r w:rsidRPr="003F04A2">
        <w:t>frå</w:t>
      </w:r>
      <w:proofErr w:type="spellEnd"/>
      <w:r w:rsidRPr="003F04A2">
        <w:t xml:space="preserve"> </w:t>
      </w:r>
      <w:proofErr w:type="spellStart"/>
      <w:r w:rsidRPr="003F04A2">
        <w:t>bortebuarkavet</w:t>
      </w:r>
      <w:proofErr w:type="spellEnd"/>
      <w:r w:rsidRPr="003F04A2">
        <w:t xml:space="preserve"> for rett til </w:t>
      </w:r>
      <w:proofErr w:type="spellStart"/>
      <w:r w:rsidRPr="003F04A2">
        <w:t>einskilde</w:t>
      </w:r>
      <w:proofErr w:type="spellEnd"/>
      <w:r w:rsidRPr="003F04A2">
        <w:t xml:space="preserve"> stipend og lån er gjeninnført, og mellombels unntak </w:t>
      </w:r>
      <w:proofErr w:type="spellStart"/>
      <w:r w:rsidRPr="003F04A2">
        <w:t>frå</w:t>
      </w:r>
      <w:proofErr w:type="spellEnd"/>
      <w:r w:rsidRPr="003F04A2">
        <w:t xml:space="preserve"> inntektsgrenser ved behovsprøving av stipend er </w:t>
      </w:r>
      <w:proofErr w:type="spellStart"/>
      <w:r w:rsidRPr="003F04A2">
        <w:t>vidareført</w:t>
      </w:r>
      <w:proofErr w:type="spellEnd"/>
      <w:r w:rsidRPr="003F04A2">
        <w:t xml:space="preserve">. Regjeringa har òg skapt </w:t>
      </w:r>
      <w:proofErr w:type="spellStart"/>
      <w:r w:rsidRPr="003F04A2">
        <w:t>fleire</w:t>
      </w:r>
      <w:proofErr w:type="spellEnd"/>
      <w:r w:rsidRPr="003F04A2">
        <w:t xml:space="preserve"> studentjobbar ved å tildele 200 mill. kroner til å lønne </w:t>
      </w:r>
      <w:proofErr w:type="spellStart"/>
      <w:r w:rsidRPr="003F04A2">
        <w:t>studentar</w:t>
      </w:r>
      <w:proofErr w:type="spellEnd"/>
      <w:r w:rsidRPr="003F04A2">
        <w:t xml:space="preserve"> som skal gi </w:t>
      </w:r>
      <w:proofErr w:type="spellStart"/>
      <w:r w:rsidRPr="003F04A2">
        <w:t>fagleg</w:t>
      </w:r>
      <w:proofErr w:type="spellEnd"/>
      <w:r w:rsidRPr="003F04A2">
        <w:t xml:space="preserve"> og sosial oppfølging av andre </w:t>
      </w:r>
      <w:proofErr w:type="spellStart"/>
      <w:r w:rsidRPr="003F04A2">
        <w:t>studentar</w:t>
      </w:r>
      <w:proofErr w:type="spellEnd"/>
      <w:r w:rsidRPr="003F04A2">
        <w:t>.</w:t>
      </w:r>
    </w:p>
    <w:p w14:paraId="72B4FBDD" w14:textId="77777777" w:rsidR="003F04A2" w:rsidRPr="003F04A2" w:rsidRDefault="003F04A2" w:rsidP="003F04A2">
      <w:r w:rsidRPr="003F04A2">
        <w:t xml:space="preserve">Departementet meiner at vedtak nr. 543, 19. januar 2021 med dette er </w:t>
      </w:r>
      <w:proofErr w:type="spellStart"/>
      <w:r w:rsidRPr="003F04A2">
        <w:t>følgt</w:t>
      </w:r>
      <w:proofErr w:type="spellEnd"/>
      <w:r w:rsidRPr="003F04A2">
        <w:t xml:space="preserve"> opp.</w:t>
      </w:r>
    </w:p>
    <w:p w14:paraId="242F3FDA" w14:textId="77777777" w:rsidR="003F04A2" w:rsidRPr="003F04A2" w:rsidRDefault="003F04A2" w:rsidP="003F04A2">
      <w:pPr>
        <w:pStyle w:val="avsnitt-tittel"/>
      </w:pPr>
      <w:r w:rsidRPr="003F04A2">
        <w:t xml:space="preserve">Finansiering av </w:t>
      </w:r>
      <w:proofErr w:type="spellStart"/>
      <w:r w:rsidRPr="003F04A2">
        <w:t>studieopphald</w:t>
      </w:r>
      <w:proofErr w:type="spellEnd"/>
      <w:r w:rsidRPr="003F04A2">
        <w:t xml:space="preserve"> i utlandet</w:t>
      </w:r>
    </w:p>
    <w:p w14:paraId="43B15DB2" w14:textId="77777777" w:rsidR="003F04A2" w:rsidRPr="003F04A2" w:rsidRDefault="003F04A2" w:rsidP="003F04A2">
      <w:pPr>
        <w:pStyle w:val="avsnitt-undertittel"/>
      </w:pPr>
      <w:r w:rsidRPr="003F04A2">
        <w:t>Vedtak nr. 684, 25. februar 2021</w:t>
      </w:r>
    </w:p>
    <w:p w14:paraId="066444CB" w14:textId="77777777" w:rsidR="003F04A2" w:rsidRPr="003F04A2" w:rsidRDefault="003F04A2" w:rsidP="003F04A2">
      <w:pPr>
        <w:pStyle w:val="blokksit"/>
      </w:pPr>
      <w:r w:rsidRPr="003F04A2">
        <w:rPr>
          <w:rStyle w:val="kursiv"/>
        </w:rPr>
        <w:t>«Stortinget ber regjeringen sikre gode finansieringsmekanismer for studieopphold i utlandet for å sikre lik tilgang uansett økonomisk bakgrunn – også til høyt rangerte læresteder.»</w:t>
      </w:r>
    </w:p>
    <w:p w14:paraId="4FAFCC07"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7 (2020–2021) </w:t>
      </w:r>
      <w:r w:rsidRPr="003F04A2">
        <w:rPr>
          <w:rStyle w:val="kursiv"/>
        </w:rPr>
        <w:t>En verden av muligheter – Internasjonal studentmobilitet i høyere utdanning</w:t>
      </w:r>
      <w:r w:rsidRPr="003F04A2">
        <w:t xml:space="preserve">, jf. </w:t>
      </w:r>
      <w:proofErr w:type="spellStart"/>
      <w:r w:rsidRPr="003F04A2">
        <w:t>Innst</w:t>
      </w:r>
      <w:proofErr w:type="spellEnd"/>
      <w:r w:rsidRPr="003F04A2">
        <w:t>. 247 S (2020–2021).</w:t>
      </w:r>
    </w:p>
    <w:p w14:paraId="26330FCC" w14:textId="77777777" w:rsidR="003F04A2" w:rsidRPr="003F04A2" w:rsidRDefault="003F04A2" w:rsidP="003F04A2">
      <w:r w:rsidRPr="003F04A2">
        <w:t xml:space="preserve">For at </w:t>
      </w:r>
      <w:proofErr w:type="spellStart"/>
      <w:r w:rsidRPr="003F04A2">
        <w:t>fleire</w:t>
      </w:r>
      <w:proofErr w:type="spellEnd"/>
      <w:r w:rsidRPr="003F04A2">
        <w:t xml:space="preserve"> skal reise til </w:t>
      </w:r>
      <w:proofErr w:type="spellStart"/>
      <w:r w:rsidRPr="003F04A2">
        <w:t>ikkje-engelskspråklege</w:t>
      </w:r>
      <w:proofErr w:type="spellEnd"/>
      <w:r w:rsidRPr="003F04A2">
        <w:t xml:space="preserve"> land, foreslår regjeringa </w:t>
      </w:r>
      <w:proofErr w:type="spellStart"/>
      <w:r w:rsidRPr="003F04A2">
        <w:t>frå</w:t>
      </w:r>
      <w:proofErr w:type="spellEnd"/>
      <w:r w:rsidRPr="003F04A2">
        <w:t xml:space="preserve"> studieåret 2022–23 å innføre </w:t>
      </w:r>
      <w:proofErr w:type="spellStart"/>
      <w:r w:rsidRPr="003F04A2">
        <w:t>eit</w:t>
      </w:r>
      <w:proofErr w:type="spellEnd"/>
      <w:r w:rsidRPr="003F04A2">
        <w:t xml:space="preserve"> stipend til </w:t>
      </w:r>
      <w:proofErr w:type="spellStart"/>
      <w:r w:rsidRPr="003F04A2">
        <w:t>dei</w:t>
      </w:r>
      <w:proofErr w:type="spellEnd"/>
      <w:r w:rsidRPr="003F04A2">
        <w:t xml:space="preserve"> som studerer i </w:t>
      </w:r>
      <w:proofErr w:type="spellStart"/>
      <w:r w:rsidRPr="003F04A2">
        <w:t>einskilde</w:t>
      </w:r>
      <w:proofErr w:type="spellEnd"/>
      <w:r w:rsidRPr="003F04A2">
        <w:t xml:space="preserve"> prioriterte samarbeidsland </w:t>
      </w:r>
      <w:proofErr w:type="spellStart"/>
      <w:r w:rsidRPr="003F04A2">
        <w:t>innanfor</w:t>
      </w:r>
      <w:proofErr w:type="spellEnd"/>
      <w:r w:rsidRPr="003F04A2">
        <w:t xml:space="preserve"> </w:t>
      </w:r>
      <w:proofErr w:type="spellStart"/>
      <w:r w:rsidRPr="003F04A2">
        <w:t>høgare</w:t>
      </w:r>
      <w:proofErr w:type="spellEnd"/>
      <w:r w:rsidRPr="003F04A2">
        <w:t xml:space="preserve"> utdanning og forsking. Regjeringa vil òg endre praksisen ved valutajustering av det maksimale skulepengebeløpet i Lånekassen slik at </w:t>
      </w:r>
      <w:proofErr w:type="spellStart"/>
      <w:r w:rsidRPr="003F04A2">
        <w:t>studentar</w:t>
      </w:r>
      <w:proofErr w:type="spellEnd"/>
      <w:r w:rsidRPr="003F04A2">
        <w:t xml:space="preserve"> </w:t>
      </w:r>
      <w:proofErr w:type="spellStart"/>
      <w:r w:rsidRPr="003F04A2">
        <w:t>frå</w:t>
      </w:r>
      <w:proofErr w:type="spellEnd"/>
      <w:r w:rsidRPr="003F04A2">
        <w:t xml:space="preserve"> 2023 </w:t>
      </w:r>
      <w:proofErr w:type="spellStart"/>
      <w:r w:rsidRPr="003F04A2">
        <w:t>ikkje</w:t>
      </w:r>
      <w:proofErr w:type="spellEnd"/>
      <w:r w:rsidRPr="003F04A2">
        <w:t xml:space="preserve"> får utbetalt mindre som følge av ei styrkt krone. Sjå omtale under programkategori 07.80 Utdanningsstøtte.</w:t>
      </w:r>
    </w:p>
    <w:p w14:paraId="0FF1C421" w14:textId="77777777" w:rsidR="003F04A2" w:rsidRPr="003F04A2" w:rsidRDefault="003F04A2" w:rsidP="003F04A2">
      <w:r w:rsidRPr="003F04A2">
        <w:lastRenderedPageBreak/>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48FDD03F" w14:textId="77777777" w:rsidR="003F04A2" w:rsidRPr="003F04A2" w:rsidRDefault="003F04A2" w:rsidP="003F04A2">
      <w:pPr>
        <w:pStyle w:val="avsnitt-tittel"/>
      </w:pPr>
      <w:proofErr w:type="spellStart"/>
      <w:r w:rsidRPr="003F04A2">
        <w:t>Auka</w:t>
      </w:r>
      <w:proofErr w:type="spellEnd"/>
      <w:r w:rsidRPr="003F04A2">
        <w:t xml:space="preserve"> studiemobilitet for </w:t>
      </w:r>
      <w:proofErr w:type="spellStart"/>
      <w:r w:rsidRPr="003F04A2">
        <w:t>studentar</w:t>
      </w:r>
      <w:proofErr w:type="spellEnd"/>
      <w:r w:rsidRPr="003F04A2">
        <w:t xml:space="preserve"> med tilretteleggingsbehov</w:t>
      </w:r>
    </w:p>
    <w:p w14:paraId="4C2AEBCF" w14:textId="77777777" w:rsidR="003F04A2" w:rsidRPr="003F04A2" w:rsidRDefault="003F04A2" w:rsidP="003F04A2">
      <w:pPr>
        <w:pStyle w:val="avsnitt-undertittel"/>
      </w:pPr>
      <w:r w:rsidRPr="003F04A2">
        <w:t>Vedtak nr. 685, 25. februar 2021</w:t>
      </w:r>
    </w:p>
    <w:p w14:paraId="25A545C2" w14:textId="77777777" w:rsidR="003F04A2" w:rsidRPr="003F04A2" w:rsidRDefault="003F04A2" w:rsidP="003F04A2">
      <w:pPr>
        <w:pStyle w:val="blokksit"/>
      </w:pPr>
      <w:r w:rsidRPr="003F04A2">
        <w:rPr>
          <w:rStyle w:val="kursiv"/>
        </w:rPr>
        <w:t>«Stortinget ber regjeringen foreslå virksomme tiltak for økt studiemobilitet blant studenter med et tilretteleggingsbehov.»</w:t>
      </w:r>
    </w:p>
    <w:p w14:paraId="5071E9FC"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7 (2020–2021) </w:t>
      </w:r>
      <w:r w:rsidRPr="003F04A2">
        <w:rPr>
          <w:rStyle w:val="kursiv"/>
        </w:rPr>
        <w:t>En verden av muligheter – Internasjonal studentmobilitet i høyere utdanning</w:t>
      </w:r>
      <w:r w:rsidRPr="003F04A2">
        <w:t xml:space="preserve">, jf. </w:t>
      </w:r>
      <w:proofErr w:type="spellStart"/>
      <w:r w:rsidRPr="003F04A2">
        <w:t>Innst</w:t>
      </w:r>
      <w:proofErr w:type="spellEnd"/>
      <w:r w:rsidRPr="003F04A2">
        <w:t>. 247 S (2020–2021).</w:t>
      </w:r>
    </w:p>
    <w:p w14:paraId="3D2A3F77" w14:textId="77777777" w:rsidR="003F04A2" w:rsidRPr="003F04A2" w:rsidRDefault="003F04A2" w:rsidP="003F04A2">
      <w:r w:rsidRPr="003F04A2">
        <w:t xml:space="preserve">Oppfølginga av dette oppmodingsvedtaket er under arbeid i samarbeid med relevante departement. 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18D186AF" w14:textId="77777777" w:rsidR="003F04A2" w:rsidRPr="003F04A2" w:rsidRDefault="003F04A2" w:rsidP="003F04A2">
      <w:pPr>
        <w:pStyle w:val="avsnitt-tittel"/>
      </w:pPr>
      <w:r w:rsidRPr="003F04A2">
        <w:t xml:space="preserve">Betre </w:t>
      </w:r>
      <w:proofErr w:type="spellStart"/>
      <w:r w:rsidRPr="003F04A2">
        <w:t>godkjenningsordningar</w:t>
      </w:r>
      <w:proofErr w:type="spellEnd"/>
      <w:r w:rsidRPr="003F04A2">
        <w:t xml:space="preserve"> for </w:t>
      </w:r>
      <w:proofErr w:type="spellStart"/>
      <w:r w:rsidRPr="003F04A2">
        <w:t>utanlandsk</w:t>
      </w:r>
      <w:proofErr w:type="spellEnd"/>
      <w:r w:rsidRPr="003F04A2">
        <w:t xml:space="preserve"> utdanning</w:t>
      </w:r>
    </w:p>
    <w:p w14:paraId="3928A1DF" w14:textId="77777777" w:rsidR="003F04A2" w:rsidRPr="003F04A2" w:rsidRDefault="003F04A2" w:rsidP="003F04A2">
      <w:pPr>
        <w:pStyle w:val="avsnitt-undertittel"/>
      </w:pPr>
      <w:r w:rsidRPr="003F04A2">
        <w:t>Vedtak nr. 687, 25. februar 2021</w:t>
      </w:r>
    </w:p>
    <w:p w14:paraId="66D6A7A0" w14:textId="77777777" w:rsidR="003F04A2" w:rsidRPr="003F04A2" w:rsidRDefault="003F04A2" w:rsidP="003F04A2">
      <w:pPr>
        <w:pStyle w:val="blokksit"/>
      </w:pPr>
      <w:r w:rsidRPr="003F04A2">
        <w:rPr>
          <w:rStyle w:val="kursiv"/>
        </w:rPr>
        <w:t>«Stortinget ber regjeringen videreutvikle enklere, raskere og mer forutsigbare godkjenningsordninger for utenlandsk utdanning og kompetanse.»</w:t>
      </w:r>
    </w:p>
    <w:p w14:paraId="53E98721"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7 (2020–2021) </w:t>
      </w:r>
      <w:r w:rsidRPr="003F04A2">
        <w:rPr>
          <w:rStyle w:val="kursiv"/>
        </w:rPr>
        <w:t>En verden av muligheter – Internasjonal studentmobilitet i høyere utdanning</w:t>
      </w:r>
      <w:r w:rsidRPr="003F04A2">
        <w:t xml:space="preserve">, jf. </w:t>
      </w:r>
      <w:proofErr w:type="spellStart"/>
      <w:r w:rsidRPr="003F04A2">
        <w:t>Innst</w:t>
      </w:r>
      <w:proofErr w:type="spellEnd"/>
      <w:r w:rsidRPr="003F04A2">
        <w:t>. 247 S (2020–2021).</w:t>
      </w:r>
    </w:p>
    <w:p w14:paraId="40F1ED4E" w14:textId="77777777" w:rsidR="003F04A2" w:rsidRPr="003F04A2" w:rsidRDefault="003F04A2" w:rsidP="003F04A2">
      <w:r w:rsidRPr="003F04A2">
        <w:t xml:space="preserve">Oppfølginga av dette oppmodingsvedtaket er under arbeid i samarbeid med relevante departement. 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1C29ADE4" w14:textId="77777777" w:rsidR="003F04A2" w:rsidRPr="003F04A2" w:rsidRDefault="003F04A2" w:rsidP="003F04A2">
      <w:pPr>
        <w:pStyle w:val="avsnitt-tittel"/>
      </w:pPr>
      <w:proofErr w:type="spellStart"/>
      <w:r w:rsidRPr="003F04A2">
        <w:t>Likare</w:t>
      </w:r>
      <w:proofErr w:type="spellEnd"/>
      <w:r w:rsidRPr="003F04A2">
        <w:t xml:space="preserve"> konkurranse om </w:t>
      </w:r>
      <w:proofErr w:type="spellStart"/>
      <w:r w:rsidRPr="003F04A2">
        <w:t>studieplassar</w:t>
      </w:r>
      <w:proofErr w:type="spellEnd"/>
      <w:r w:rsidRPr="003F04A2">
        <w:t xml:space="preserve"> ved opptak til </w:t>
      </w:r>
      <w:proofErr w:type="spellStart"/>
      <w:r w:rsidRPr="003F04A2">
        <w:t>høgare</w:t>
      </w:r>
      <w:proofErr w:type="spellEnd"/>
      <w:r w:rsidRPr="003F04A2">
        <w:t xml:space="preserve"> utdanning i 2021</w:t>
      </w:r>
    </w:p>
    <w:p w14:paraId="0600D488" w14:textId="77777777" w:rsidR="003F04A2" w:rsidRPr="003F04A2" w:rsidRDefault="003F04A2" w:rsidP="003F04A2">
      <w:pPr>
        <w:pStyle w:val="avsnitt-undertittel"/>
      </w:pPr>
      <w:r w:rsidRPr="003F04A2">
        <w:t>Vedtak nr. 689, 25. februar 2021</w:t>
      </w:r>
    </w:p>
    <w:p w14:paraId="68E60A92" w14:textId="77777777" w:rsidR="003F04A2" w:rsidRPr="003F04A2" w:rsidRDefault="003F04A2" w:rsidP="003F04A2">
      <w:pPr>
        <w:pStyle w:val="blokksit"/>
      </w:pPr>
      <w:r w:rsidRPr="003F04A2">
        <w:rPr>
          <w:rStyle w:val="kursiv"/>
        </w:rPr>
        <w:t>«Stortinget ber regjeringen vurdere utjevnende tiltak for å bidra til likere konkurranse om studieplasser ved opptak til høyere utdanning i 2021.»</w:t>
      </w:r>
    </w:p>
    <w:p w14:paraId="5C306079"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Dokument 8:98 (2020–2021) </w:t>
      </w:r>
      <w:r w:rsidRPr="003F04A2">
        <w:rPr>
          <w:rStyle w:val="kursiv"/>
        </w:rPr>
        <w:t xml:space="preserve">Representantforslag fra stortingsrepresentantene Mona Fagerås, Nicholas Wilkinson, Torgeir </w:t>
      </w:r>
      <w:proofErr w:type="spellStart"/>
      <w:r w:rsidRPr="003F04A2">
        <w:rPr>
          <w:rStyle w:val="kursiv"/>
        </w:rPr>
        <w:t>Knag</w:t>
      </w:r>
      <w:proofErr w:type="spellEnd"/>
      <w:r w:rsidRPr="003F04A2">
        <w:rPr>
          <w:rStyle w:val="kursiv"/>
        </w:rPr>
        <w:t xml:space="preserve"> Fylkesnes, Freddy André </w:t>
      </w:r>
      <w:proofErr w:type="spellStart"/>
      <w:r w:rsidRPr="003F04A2">
        <w:rPr>
          <w:rStyle w:val="kursiv"/>
        </w:rPr>
        <w:t>Øvstegård</w:t>
      </w:r>
      <w:proofErr w:type="spellEnd"/>
      <w:r w:rsidRPr="003F04A2">
        <w:rPr>
          <w:rStyle w:val="kursiv"/>
        </w:rPr>
        <w:t>, Karin Andersen og Lars Haltbrekken om å avlyse sentralt gitte eksamener våren 2021</w:t>
      </w:r>
      <w:r w:rsidRPr="003F04A2">
        <w:t xml:space="preserve">, jf. </w:t>
      </w:r>
      <w:proofErr w:type="spellStart"/>
      <w:r w:rsidRPr="003F04A2">
        <w:t>Innst</w:t>
      </w:r>
      <w:proofErr w:type="spellEnd"/>
      <w:r w:rsidRPr="003F04A2">
        <w:t>. 250 S (2020–2021).</w:t>
      </w:r>
    </w:p>
    <w:p w14:paraId="46F1EF34" w14:textId="77777777" w:rsidR="003F04A2" w:rsidRPr="003F04A2" w:rsidRDefault="003F04A2" w:rsidP="003F04A2">
      <w:r w:rsidRPr="003F04A2">
        <w:t xml:space="preserve">I februar 2021 bad Kunnskapsdepartementet Unit om å sjå på </w:t>
      </w:r>
      <w:proofErr w:type="spellStart"/>
      <w:r w:rsidRPr="003F04A2">
        <w:t>moglege</w:t>
      </w:r>
      <w:proofErr w:type="spellEnd"/>
      <w:r w:rsidRPr="003F04A2">
        <w:t xml:space="preserve"> </w:t>
      </w:r>
      <w:proofErr w:type="spellStart"/>
      <w:r w:rsidRPr="003F04A2">
        <w:t>endringar</w:t>
      </w:r>
      <w:proofErr w:type="spellEnd"/>
      <w:r w:rsidRPr="003F04A2">
        <w:t xml:space="preserve"> i opptakssystemet for </w:t>
      </w:r>
      <w:proofErr w:type="spellStart"/>
      <w:r w:rsidRPr="003F04A2">
        <w:t>hausten</w:t>
      </w:r>
      <w:proofErr w:type="spellEnd"/>
      <w:r w:rsidRPr="003F04A2">
        <w:t xml:space="preserve"> 2021 etter at eksamen blei avlyst. Unit leverte </w:t>
      </w:r>
      <w:proofErr w:type="spellStart"/>
      <w:r w:rsidRPr="003F04A2">
        <w:t>ein</w:t>
      </w:r>
      <w:proofErr w:type="spellEnd"/>
      <w:r w:rsidRPr="003F04A2">
        <w:t xml:space="preserve"> rapport der </w:t>
      </w:r>
      <w:proofErr w:type="spellStart"/>
      <w:r w:rsidRPr="003F04A2">
        <w:t>dei</w:t>
      </w:r>
      <w:proofErr w:type="spellEnd"/>
      <w:r w:rsidRPr="003F04A2">
        <w:t xml:space="preserve"> vurderte ulike endringsforslag. Unit konkluderte med at alle </w:t>
      </w:r>
      <w:proofErr w:type="spellStart"/>
      <w:r w:rsidRPr="003F04A2">
        <w:t>modellane</w:t>
      </w:r>
      <w:proofErr w:type="spellEnd"/>
      <w:r w:rsidRPr="003F04A2">
        <w:t xml:space="preserve"> ville hatt uheldige </w:t>
      </w:r>
      <w:proofErr w:type="spellStart"/>
      <w:r w:rsidRPr="003F04A2">
        <w:t>konsekvensar</w:t>
      </w:r>
      <w:proofErr w:type="spellEnd"/>
      <w:r w:rsidRPr="003F04A2">
        <w:t xml:space="preserve"> for </w:t>
      </w:r>
      <w:proofErr w:type="spellStart"/>
      <w:r w:rsidRPr="003F04A2">
        <w:t>einskilde</w:t>
      </w:r>
      <w:proofErr w:type="spellEnd"/>
      <w:r w:rsidRPr="003F04A2">
        <w:t xml:space="preserve"> grupper, òg for </w:t>
      </w:r>
      <w:proofErr w:type="spellStart"/>
      <w:r w:rsidRPr="003F04A2">
        <w:t>nokre</w:t>
      </w:r>
      <w:proofErr w:type="spellEnd"/>
      <w:r w:rsidRPr="003F04A2">
        <w:t xml:space="preserve"> av </w:t>
      </w:r>
      <w:proofErr w:type="spellStart"/>
      <w:r w:rsidRPr="003F04A2">
        <w:t>søkarane</w:t>
      </w:r>
      <w:proofErr w:type="spellEnd"/>
      <w:r w:rsidRPr="003F04A2">
        <w:t xml:space="preserve"> i den gruppa </w:t>
      </w:r>
      <w:proofErr w:type="spellStart"/>
      <w:r w:rsidRPr="003F04A2">
        <w:t>endringane</w:t>
      </w:r>
      <w:proofErr w:type="spellEnd"/>
      <w:r w:rsidRPr="003F04A2">
        <w:t xml:space="preserve"> var tenkt å hjelpe. Kunnskapsdepartementet konkluderte med å følge Units </w:t>
      </w:r>
      <w:proofErr w:type="spellStart"/>
      <w:r w:rsidRPr="003F04A2">
        <w:t>tilrådingar</w:t>
      </w:r>
      <w:proofErr w:type="spellEnd"/>
      <w:r w:rsidRPr="003F04A2">
        <w:t xml:space="preserve"> om å gjennomføre opptaket som planlagt og </w:t>
      </w:r>
      <w:proofErr w:type="spellStart"/>
      <w:r w:rsidRPr="003F04A2">
        <w:t>utan</w:t>
      </w:r>
      <w:proofErr w:type="spellEnd"/>
      <w:r w:rsidRPr="003F04A2">
        <w:t xml:space="preserve"> </w:t>
      </w:r>
      <w:proofErr w:type="spellStart"/>
      <w:r w:rsidRPr="003F04A2">
        <w:t>endringar</w:t>
      </w:r>
      <w:proofErr w:type="spellEnd"/>
      <w:r w:rsidRPr="003F04A2">
        <w:t>.</w:t>
      </w:r>
    </w:p>
    <w:p w14:paraId="4A727149" w14:textId="77777777" w:rsidR="003F04A2" w:rsidRPr="003F04A2" w:rsidRDefault="003F04A2" w:rsidP="003F04A2">
      <w:r w:rsidRPr="003F04A2">
        <w:t xml:space="preserve">Departementet meiner at vedtak nr. 689, 25. februar 2021 med dette er </w:t>
      </w:r>
      <w:proofErr w:type="spellStart"/>
      <w:r w:rsidRPr="003F04A2">
        <w:t>følgt</w:t>
      </w:r>
      <w:proofErr w:type="spellEnd"/>
      <w:r w:rsidRPr="003F04A2">
        <w:t xml:space="preserve"> opp.</w:t>
      </w:r>
    </w:p>
    <w:p w14:paraId="2370DDBB" w14:textId="77777777" w:rsidR="003F04A2" w:rsidRPr="003F04A2" w:rsidRDefault="003F04A2" w:rsidP="003F04A2">
      <w:pPr>
        <w:pStyle w:val="avsnitt-tittel"/>
      </w:pPr>
      <w:proofErr w:type="spellStart"/>
      <w:r w:rsidRPr="003F04A2">
        <w:lastRenderedPageBreak/>
        <w:t>Studieplassar</w:t>
      </w:r>
      <w:proofErr w:type="spellEnd"/>
      <w:r w:rsidRPr="003F04A2">
        <w:t xml:space="preserve"> </w:t>
      </w:r>
      <w:proofErr w:type="spellStart"/>
      <w:r w:rsidRPr="003F04A2">
        <w:t>innanfor</w:t>
      </w:r>
      <w:proofErr w:type="spellEnd"/>
      <w:r w:rsidRPr="003F04A2">
        <w:t xml:space="preserve"> IKT-fag og realfag</w:t>
      </w:r>
    </w:p>
    <w:p w14:paraId="3BF70B1A" w14:textId="77777777" w:rsidR="003F04A2" w:rsidRPr="003F04A2" w:rsidRDefault="003F04A2" w:rsidP="003F04A2">
      <w:pPr>
        <w:pStyle w:val="avsnitt-undertittel"/>
      </w:pPr>
      <w:r w:rsidRPr="003F04A2">
        <w:t>Vedtak nr. 734, 11. mars 2021</w:t>
      </w:r>
    </w:p>
    <w:p w14:paraId="0F71B8D1" w14:textId="77777777" w:rsidR="003F04A2" w:rsidRPr="003F04A2" w:rsidRDefault="003F04A2" w:rsidP="003F04A2">
      <w:pPr>
        <w:pStyle w:val="blokksit"/>
      </w:pPr>
      <w:r w:rsidRPr="003F04A2">
        <w:rPr>
          <w:rStyle w:val="kursiv"/>
        </w:rPr>
        <w:t>«Stortinget ber regjeringen sikre økt antall studieplasser innenfor IKT-fag og realfag.»</w:t>
      </w:r>
    </w:p>
    <w:p w14:paraId="18CBF1A3"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5 (2020–2021) </w:t>
      </w:r>
      <w:r w:rsidRPr="003F04A2">
        <w:rPr>
          <w:rStyle w:val="kursiv"/>
        </w:rPr>
        <w:t>Samfunnssikkerhet i en usikker verden</w:t>
      </w:r>
      <w:r w:rsidRPr="003F04A2">
        <w:t xml:space="preserve">, jf. </w:t>
      </w:r>
      <w:proofErr w:type="spellStart"/>
      <w:r w:rsidRPr="003F04A2">
        <w:t>Innst</w:t>
      </w:r>
      <w:proofErr w:type="spellEnd"/>
      <w:r w:rsidRPr="003F04A2">
        <w:t>. 275 S (2020–2021).</w:t>
      </w:r>
    </w:p>
    <w:p w14:paraId="6301A72C" w14:textId="77777777" w:rsidR="003F04A2" w:rsidRPr="003F04A2" w:rsidRDefault="003F04A2" w:rsidP="003F04A2">
      <w:r w:rsidRPr="003F04A2">
        <w:t xml:space="preserve">Regjeringa har prioritert </w:t>
      </w:r>
      <w:proofErr w:type="spellStart"/>
      <w:r w:rsidRPr="003F04A2">
        <w:t>utdanningar</w:t>
      </w:r>
      <w:proofErr w:type="spellEnd"/>
      <w:r w:rsidRPr="003F04A2">
        <w:t xml:space="preserve"> i realfag og teknologi. </w:t>
      </w:r>
      <w:proofErr w:type="spellStart"/>
      <w:r w:rsidRPr="003F04A2">
        <w:t>Frå</w:t>
      </w:r>
      <w:proofErr w:type="spellEnd"/>
      <w:r w:rsidRPr="003F04A2">
        <w:t xml:space="preserve"> 2015 til 2019 tildelte Kunnskapsdepartementet </w:t>
      </w:r>
      <w:proofErr w:type="spellStart"/>
      <w:r w:rsidRPr="003F04A2">
        <w:t>midlar</w:t>
      </w:r>
      <w:proofErr w:type="spellEnd"/>
      <w:r w:rsidRPr="003F04A2">
        <w:t xml:space="preserve"> til om lag 1 600 nye </w:t>
      </w:r>
      <w:proofErr w:type="spellStart"/>
      <w:r w:rsidRPr="003F04A2">
        <w:t>studieplassar</w:t>
      </w:r>
      <w:proofErr w:type="spellEnd"/>
      <w:r w:rsidRPr="003F04A2">
        <w:t xml:space="preserve"> i IKT-relaterte fag ved universitet og </w:t>
      </w:r>
      <w:proofErr w:type="spellStart"/>
      <w:r w:rsidRPr="003F04A2">
        <w:t>høgskular</w:t>
      </w:r>
      <w:proofErr w:type="spellEnd"/>
      <w:r w:rsidRPr="003F04A2">
        <w:t xml:space="preserve">, om lag 600 </w:t>
      </w:r>
      <w:proofErr w:type="spellStart"/>
      <w:r w:rsidRPr="003F04A2">
        <w:t>studieplassar</w:t>
      </w:r>
      <w:proofErr w:type="spellEnd"/>
      <w:r w:rsidRPr="003F04A2">
        <w:t xml:space="preserve"> </w:t>
      </w:r>
      <w:proofErr w:type="spellStart"/>
      <w:r w:rsidRPr="003F04A2">
        <w:t>innanfor</w:t>
      </w:r>
      <w:proofErr w:type="spellEnd"/>
      <w:r w:rsidRPr="003F04A2">
        <w:t xml:space="preserve"> realfag og om lag 900 strategiske </w:t>
      </w:r>
      <w:proofErr w:type="spellStart"/>
      <w:r w:rsidRPr="003F04A2">
        <w:t>studieplassar</w:t>
      </w:r>
      <w:proofErr w:type="spellEnd"/>
      <w:r w:rsidRPr="003F04A2">
        <w:t xml:space="preserve">, som </w:t>
      </w:r>
      <w:proofErr w:type="spellStart"/>
      <w:r w:rsidRPr="003F04A2">
        <w:t>institusjonane</w:t>
      </w:r>
      <w:proofErr w:type="spellEnd"/>
      <w:r w:rsidRPr="003F04A2">
        <w:t xml:space="preserve"> kan bruke for eksempel </w:t>
      </w:r>
      <w:proofErr w:type="spellStart"/>
      <w:r w:rsidRPr="003F04A2">
        <w:t>innanfor</w:t>
      </w:r>
      <w:proofErr w:type="spellEnd"/>
      <w:r w:rsidRPr="003F04A2">
        <w:t xml:space="preserve"> realfag og teknologi. I Utdanningsløftet 2020 tildelte Kunnskapsdepartementet </w:t>
      </w:r>
      <w:proofErr w:type="spellStart"/>
      <w:r w:rsidRPr="003F04A2">
        <w:t>midlar</w:t>
      </w:r>
      <w:proofErr w:type="spellEnd"/>
      <w:r w:rsidRPr="003F04A2">
        <w:t xml:space="preserve"> til </w:t>
      </w:r>
      <w:proofErr w:type="spellStart"/>
      <w:r w:rsidRPr="003F04A2">
        <w:t>ytterlegare</w:t>
      </w:r>
      <w:proofErr w:type="spellEnd"/>
      <w:r w:rsidRPr="003F04A2">
        <w:t xml:space="preserve"> 1 400 </w:t>
      </w:r>
      <w:proofErr w:type="spellStart"/>
      <w:r w:rsidRPr="003F04A2">
        <w:t>studieplassar</w:t>
      </w:r>
      <w:proofErr w:type="spellEnd"/>
      <w:r w:rsidRPr="003F04A2">
        <w:t xml:space="preserve"> i realfag og teknologi med vekt på informatikk og IKT. Utdanning av </w:t>
      </w:r>
      <w:proofErr w:type="spellStart"/>
      <w:r w:rsidRPr="003F04A2">
        <w:t>kandidatar</w:t>
      </w:r>
      <w:proofErr w:type="spellEnd"/>
      <w:r w:rsidRPr="003F04A2">
        <w:t xml:space="preserve"> </w:t>
      </w:r>
      <w:proofErr w:type="spellStart"/>
      <w:r w:rsidRPr="003F04A2">
        <w:t>tek</w:t>
      </w:r>
      <w:proofErr w:type="spellEnd"/>
      <w:r w:rsidRPr="003F04A2">
        <w:t xml:space="preserve"> minimum to, tre eller fem år avhengig av grad, slik at den fulle effekten i form av </w:t>
      </w:r>
      <w:proofErr w:type="spellStart"/>
      <w:r w:rsidRPr="003F04A2">
        <w:t>fleire</w:t>
      </w:r>
      <w:proofErr w:type="spellEnd"/>
      <w:r w:rsidRPr="003F04A2">
        <w:t xml:space="preserve"> uteksaminerte </w:t>
      </w:r>
      <w:proofErr w:type="spellStart"/>
      <w:r w:rsidRPr="003F04A2">
        <w:t>kandidatar</w:t>
      </w:r>
      <w:proofErr w:type="spellEnd"/>
      <w:r w:rsidRPr="003F04A2">
        <w:t xml:space="preserve"> kvart år først vil </w:t>
      </w:r>
      <w:proofErr w:type="spellStart"/>
      <w:r w:rsidRPr="003F04A2">
        <w:t>kome</w:t>
      </w:r>
      <w:proofErr w:type="spellEnd"/>
      <w:r w:rsidRPr="003F04A2">
        <w:t xml:space="preserve"> etter 2024.</w:t>
      </w:r>
    </w:p>
    <w:p w14:paraId="51771C39" w14:textId="77777777" w:rsidR="003F04A2" w:rsidRPr="003F04A2" w:rsidRDefault="003F04A2" w:rsidP="003F04A2">
      <w:r w:rsidRPr="003F04A2">
        <w:t xml:space="preserve">I tillegg har departementet tildelt </w:t>
      </w:r>
      <w:proofErr w:type="spellStart"/>
      <w:r w:rsidRPr="003F04A2">
        <w:t>midlar</w:t>
      </w:r>
      <w:proofErr w:type="spellEnd"/>
      <w:r w:rsidRPr="003F04A2">
        <w:t xml:space="preserve"> til fleksibel utdanning gjennom </w:t>
      </w:r>
      <w:proofErr w:type="spellStart"/>
      <w:r w:rsidRPr="003F04A2">
        <w:t>tidlegare</w:t>
      </w:r>
      <w:proofErr w:type="spellEnd"/>
      <w:r w:rsidRPr="003F04A2">
        <w:t xml:space="preserve"> Direktoratet for internasjonalisering og kvalitetsutvikling i </w:t>
      </w:r>
      <w:proofErr w:type="spellStart"/>
      <w:r w:rsidRPr="003F04A2">
        <w:t>høgare</w:t>
      </w:r>
      <w:proofErr w:type="spellEnd"/>
      <w:r w:rsidRPr="003F04A2">
        <w:t xml:space="preserve"> utdanning (</w:t>
      </w:r>
      <w:proofErr w:type="spellStart"/>
      <w:r w:rsidRPr="003F04A2">
        <w:t>Diku</w:t>
      </w:r>
      <w:proofErr w:type="spellEnd"/>
      <w:r w:rsidRPr="003F04A2">
        <w:t xml:space="preserve">), </w:t>
      </w:r>
      <w:proofErr w:type="spellStart"/>
      <w:r w:rsidRPr="003F04A2">
        <w:t>no</w:t>
      </w:r>
      <w:proofErr w:type="spellEnd"/>
      <w:r w:rsidRPr="003F04A2">
        <w:t xml:space="preserve"> Direktoratet for </w:t>
      </w:r>
      <w:proofErr w:type="spellStart"/>
      <w:r w:rsidRPr="003F04A2">
        <w:t>høgare</w:t>
      </w:r>
      <w:proofErr w:type="spellEnd"/>
      <w:r w:rsidRPr="003F04A2">
        <w:t xml:space="preserve"> utdanning og kompetanse (HK-</w:t>
      </w:r>
      <w:proofErr w:type="spellStart"/>
      <w:r w:rsidRPr="003F04A2">
        <w:t>dir</w:t>
      </w:r>
      <w:proofErr w:type="spellEnd"/>
      <w:r w:rsidRPr="003F04A2">
        <w:t xml:space="preserve">). Dette er </w:t>
      </w:r>
      <w:proofErr w:type="spellStart"/>
      <w:r w:rsidRPr="003F04A2">
        <w:t>midlar</w:t>
      </w:r>
      <w:proofErr w:type="spellEnd"/>
      <w:r w:rsidRPr="003F04A2">
        <w:t xml:space="preserve"> som universitet og </w:t>
      </w:r>
      <w:proofErr w:type="spellStart"/>
      <w:r w:rsidRPr="003F04A2">
        <w:t>høgskular</w:t>
      </w:r>
      <w:proofErr w:type="spellEnd"/>
      <w:r w:rsidRPr="003F04A2">
        <w:t xml:space="preserve"> kan søke om, mellom anna til </w:t>
      </w:r>
      <w:proofErr w:type="spellStart"/>
      <w:r w:rsidRPr="003F04A2">
        <w:t>tilbod</w:t>
      </w:r>
      <w:proofErr w:type="spellEnd"/>
      <w:r w:rsidRPr="003F04A2">
        <w:t xml:space="preserve"> </w:t>
      </w:r>
      <w:proofErr w:type="spellStart"/>
      <w:r w:rsidRPr="003F04A2">
        <w:t>innanfor</w:t>
      </w:r>
      <w:proofErr w:type="spellEnd"/>
      <w:r w:rsidRPr="003F04A2">
        <w:t xml:space="preserve"> IKT og realfag.</w:t>
      </w:r>
    </w:p>
    <w:p w14:paraId="61829D5B" w14:textId="77777777" w:rsidR="003F04A2" w:rsidRPr="003F04A2" w:rsidRDefault="003F04A2" w:rsidP="003F04A2">
      <w:r w:rsidRPr="003F04A2">
        <w:t xml:space="preserve">Universitet og </w:t>
      </w:r>
      <w:proofErr w:type="spellStart"/>
      <w:r w:rsidRPr="003F04A2">
        <w:t>høgskular</w:t>
      </w:r>
      <w:proofErr w:type="spellEnd"/>
      <w:r w:rsidRPr="003F04A2">
        <w:t xml:space="preserve"> har også utvida </w:t>
      </w:r>
      <w:proofErr w:type="spellStart"/>
      <w:r w:rsidRPr="003F04A2">
        <w:t>tilbodet</w:t>
      </w:r>
      <w:proofErr w:type="spellEnd"/>
      <w:r w:rsidRPr="003F04A2">
        <w:t xml:space="preserve"> av IKT-relaterte </w:t>
      </w:r>
      <w:proofErr w:type="spellStart"/>
      <w:r w:rsidRPr="003F04A2">
        <w:t>utdanningar</w:t>
      </w:r>
      <w:proofErr w:type="spellEnd"/>
      <w:r w:rsidRPr="003F04A2">
        <w:t xml:space="preserve"> </w:t>
      </w:r>
      <w:proofErr w:type="spellStart"/>
      <w:r w:rsidRPr="003F04A2">
        <w:t>innanfor</w:t>
      </w:r>
      <w:proofErr w:type="spellEnd"/>
      <w:r w:rsidRPr="003F04A2">
        <w:t xml:space="preserve"> </w:t>
      </w:r>
      <w:proofErr w:type="spellStart"/>
      <w:r w:rsidRPr="003F04A2">
        <w:t>gjeldande</w:t>
      </w:r>
      <w:proofErr w:type="spellEnd"/>
      <w:r w:rsidRPr="003F04A2">
        <w:t xml:space="preserve"> rammeløyving. I 2020 var det 16 600 </w:t>
      </w:r>
      <w:proofErr w:type="spellStart"/>
      <w:r w:rsidRPr="003F04A2">
        <w:t>studentar</w:t>
      </w:r>
      <w:proofErr w:type="spellEnd"/>
      <w:r w:rsidRPr="003F04A2">
        <w:t xml:space="preserve"> på </w:t>
      </w:r>
      <w:proofErr w:type="spellStart"/>
      <w:r w:rsidRPr="003F04A2">
        <w:t>desse</w:t>
      </w:r>
      <w:proofErr w:type="spellEnd"/>
      <w:r w:rsidRPr="003F04A2">
        <w:t xml:space="preserve"> </w:t>
      </w:r>
      <w:proofErr w:type="spellStart"/>
      <w:r w:rsidRPr="003F04A2">
        <w:t>tilboda</w:t>
      </w:r>
      <w:proofErr w:type="spellEnd"/>
      <w:r w:rsidRPr="003F04A2">
        <w:t xml:space="preserve">, opp </w:t>
      </w:r>
      <w:proofErr w:type="spellStart"/>
      <w:r w:rsidRPr="003F04A2">
        <w:t>frå</w:t>
      </w:r>
      <w:proofErr w:type="spellEnd"/>
      <w:r w:rsidRPr="003F04A2">
        <w:t xml:space="preserve"> om lag 10 000 </w:t>
      </w:r>
      <w:proofErr w:type="spellStart"/>
      <w:r w:rsidRPr="003F04A2">
        <w:t>studentar</w:t>
      </w:r>
      <w:proofErr w:type="spellEnd"/>
      <w:r w:rsidRPr="003F04A2">
        <w:t xml:space="preserve"> i 2013. I same periode </w:t>
      </w:r>
      <w:proofErr w:type="spellStart"/>
      <w:r w:rsidRPr="003F04A2">
        <w:t>vaks</w:t>
      </w:r>
      <w:proofErr w:type="spellEnd"/>
      <w:r w:rsidRPr="003F04A2">
        <w:t xml:space="preserve"> </w:t>
      </w:r>
      <w:proofErr w:type="spellStart"/>
      <w:r w:rsidRPr="003F04A2">
        <w:t>talet</w:t>
      </w:r>
      <w:proofErr w:type="spellEnd"/>
      <w:r w:rsidRPr="003F04A2">
        <w:t xml:space="preserve"> på </w:t>
      </w:r>
      <w:proofErr w:type="spellStart"/>
      <w:r w:rsidRPr="003F04A2">
        <w:t>årleg</w:t>
      </w:r>
      <w:proofErr w:type="spellEnd"/>
      <w:r w:rsidRPr="003F04A2">
        <w:t xml:space="preserve"> uteksaminerte </w:t>
      </w:r>
      <w:proofErr w:type="spellStart"/>
      <w:r w:rsidRPr="003F04A2">
        <w:t>kandidatar</w:t>
      </w:r>
      <w:proofErr w:type="spellEnd"/>
      <w:r w:rsidRPr="003F04A2">
        <w:t xml:space="preserve"> </w:t>
      </w:r>
      <w:proofErr w:type="spellStart"/>
      <w:r w:rsidRPr="003F04A2">
        <w:t>frå</w:t>
      </w:r>
      <w:proofErr w:type="spellEnd"/>
      <w:r w:rsidRPr="003F04A2">
        <w:t xml:space="preserve"> IKT-relaterte </w:t>
      </w:r>
      <w:proofErr w:type="spellStart"/>
      <w:r w:rsidRPr="003F04A2">
        <w:t>utdanningar</w:t>
      </w:r>
      <w:proofErr w:type="spellEnd"/>
      <w:r w:rsidRPr="003F04A2">
        <w:t xml:space="preserve"> </w:t>
      </w:r>
      <w:proofErr w:type="spellStart"/>
      <w:r w:rsidRPr="003F04A2">
        <w:t>frå</w:t>
      </w:r>
      <w:proofErr w:type="spellEnd"/>
      <w:r w:rsidRPr="003F04A2">
        <w:t xml:space="preserve"> 1 630 til 3 102 </w:t>
      </w:r>
      <w:proofErr w:type="spellStart"/>
      <w:r w:rsidRPr="003F04A2">
        <w:t>kandidatar</w:t>
      </w:r>
      <w:proofErr w:type="spellEnd"/>
      <w:r w:rsidRPr="003F04A2">
        <w:t>.</w:t>
      </w:r>
    </w:p>
    <w:p w14:paraId="6ADBA66A" w14:textId="77777777" w:rsidR="003F04A2" w:rsidRPr="003F04A2" w:rsidRDefault="003F04A2" w:rsidP="003F04A2">
      <w:r w:rsidRPr="003F04A2">
        <w:t xml:space="preserve">Regjeringa sitt </w:t>
      </w:r>
      <w:proofErr w:type="spellStart"/>
      <w:r w:rsidRPr="003F04A2">
        <w:t>kompetansebehovsutval</w:t>
      </w:r>
      <w:proofErr w:type="spellEnd"/>
      <w:r w:rsidRPr="003F04A2">
        <w:t xml:space="preserve"> vurderte at </w:t>
      </w:r>
      <w:proofErr w:type="spellStart"/>
      <w:r w:rsidRPr="003F04A2">
        <w:t>tilbodet</w:t>
      </w:r>
      <w:proofErr w:type="spellEnd"/>
      <w:r w:rsidRPr="003F04A2">
        <w:t xml:space="preserve"> av IKT-utdanna er </w:t>
      </w:r>
      <w:proofErr w:type="spellStart"/>
      <w:r w:rsidRPr="003F04A2">
        <w:t>rimeleg</w:t>
      </w:r>
      <w:proofErr w:type="spellEnd"/>
      <w:r w:rsidRPr="003F04A2">
        <w:t xml:space="preserve"> godt tilpassa behova, gitt den sterke veksten i kapasiteten i IKT-</w:t>
      </w:r>
      <w:proofErr w:type="spellStart"/>
      <w:r w:rsidRPr="003F04A2">
        <w:t>utdanningane</w:t>
      </w:r>
      <w:proofErr w:type="spellEnd"/>
      <w:r w:rsidRPr="003F04A2">
        <w:t xml:space="preserve"> som har skjedd. Dette er likevel </w:t>
      </w:r>
      <w:proofErr w:type="spellStart"/>
      <w:r w:rsidRPr="003F04A2">
        <w:t>eit</w:t>
      </w:r>
      <w:proofErr w:type="spellEnd"/>
      <w:r w:rsidRPr="003F04A2">
        <w:t xml:space="preserve"> fagområde der behova </w:t>
      </w:r>
      <w:proofErr w:type="spellStart"/>
      <w:r w:rsidRPr="003F04A2">
        <w:t>veks</w:t>
      </w:r>
      <w:proofErr w:type="spellEnd"/>
      <w:r w:rsidRPr="003F04A2">
        <w:t xml:space="preserve">, og </w:t>
      </w:r>
      <w:proofErr w:type="spellStart"/>
      <w:r w:rsidRPr="003F04A2">
        <w:t>Kompetansebehovsutvalet</w:t>
      </w:r>
      <w:proofErr w:type="spellEnd"/>
      <w:r w:rsidRPr="003F04A2">
        <w:t xml:space="preserve"> vil følge situasjonen </w:t>
      </w:r>
      <w:proofErr w:type="spellStart"/>
      <w:r w:rsidRPr="003F04A2">
        <w:t>dei</w:t>
      </w:r>
      <w:proofErr w:type="spellEnd"/>
      <w:r w:rsidRPr="003F04A2">
        <w:t xml:space="preserve"> neste åra.</w:t>
      </w:r>
    </w:p>
    <w:p w14:paraId="078C221A" w14:textId="77777777" w:rsidR="003F04A2" w:rsidRPr="003F04A2" w:rsidRDefault="003F04A2" w:rsidP="003F04A2">
      <w:r w:rsidRPr="003F04A2">
        <w:t xml:space="preserve">Kunnskapsdepartementet meiner at </w:t>
      </w:r>
      <w:proofErr w:type="spellStart"/>
      <w:r w:rsidRPr="003F04A2">
        <w:t>dei</w:t>
      </w:r>
      <w:proofErr w:type="spellEnd"/>
      <w:r w:rsidRPr="003F04A2">
        <w:t xml:space="preserve"> </w:t>
      </w:r>
      <w:proofErr w:type="spellStart"/>
      <w:r w:rsidRPr="003F04A2">
        <w:t>nemnde</w:t>
      </w:r>
      <w:proofErr w:type="spellEnd"/>
      <w:r w:rsidRPr="003F04A2">
        <w:t xml:space="preserve"> tiltaka har </w:t>
      </w:r>
      <w:proofErr w:type="spellStart"/>
      <w:r w:rsidRPr="003F04A2">
        <w:t>auka</w:t>
      </w:r>
      <w:proofErr w:type="spellEnd"/>
      <w:r w:rsidRPr="003F04A2">
        <w:t xml:space="preserve"> </w:t>
      </w:r>
      <w:proofErr w:type="spellStart"/>
      <w:r w:rsidRPr="003F04A2">
        <w:t>talet</w:t>
      </w:r>
      <w:proofErr w:type="spellEnd"/>
      <w:r w:rsidRPr="003F04A2">
        <w:t xml:space="preserve"> på </w:t>
      </w:r>
      <w:proofErr w:type="spellStart"/>
      <w:r w:rsidRPr="003F04A2">
        <w:t>studieplassar</w:t>
      </w:r>
      <w:proofErr w:type="spellEnd"/>
      <w:r w:rsidRPr="003F04A2">
        <w:t xml:space="preserve"> </w:t>
      </w:r>
      <w:proofErr w:type="spellStart"/>
      <w:r w:rsidRPr="003F04A2">
        <w:t>innanfor</w:t>
      </w:r>
      <w:proofErr w:type="spellEnd"/>
      <w:r w:rsidRPr="003F04A2">
        <w:t xml:space="preserve"> IKT-fag og realfag, og at vedtak nr. 734, 11. mars 2021 med dette er </w:t>
      </w:r>
      <w:proofErr w:type="spellStart"/>
      <w:r w:rsidRPr="003F04A2">
        <w:t>følgt</w:t>
      </w:r>
      <w:proofErr w:type="spellEnd"/>
      <w:r w:rsidRPr="003F04A2">
        <w:t xml:space="preserve"> opp.</w:t>
      </w:r>
    </w:p>
    <w:p w14:paraId="26050102" w14:textId="77777777" w:rsidR="003F04A2" w:rsidRPr="003F04A2" w:rsidRDefault="003F04A2" w:rsidP="003F04A2">
      <w:pPr>
        <w:pStyle w:val="avsnitt-tittel"/>
      </w:pPr>
      <w:proofErr w:type="spellStart"/>
      <w:r w:rsidRPr="003F04A2">
        <w:t>Fråfall</w:t>
      </w:r>
      <w:proofErr w:type="spellEnd"/>
      <w:r w:rsidRPr="003F04A2">
        <w:t xml:space="preserve"> og </w:t>
      </w:r>
      <w:proofErr w:type="spellStart"/>
      <w:r w:rsidRPr="003F04A2">
        <w:t>forseinkingar</w:t>
      </w:r>
      <w:proofErr w:type="spellEnd"/>
      <w:r w:rsidRPr="003F04A2">
        <w:t xml:space="preserve"> i </w:t>
      </w:r>
      <w:proofErr w:type="spellStart"/>
      <w:r w:rsidRPr="003F04A2">
        <w:t>høgare</w:t>
      </w:r>
      <w:proofErr w:type="spellEnd"/>
      <w:r w:rsidRPr="003F04A2">
        <w:t xml:space="preserve"> utdanning</w:t>
      </w:r>
    </w:p>
    <w:p w14:paraId="29048118" w14:textId="77777777" w:rsidR="003F04A2" w:rsidRPr="003F04A2" w:rsidRDefault="003F04A2" w:rsidP="003F04A2">
      <w:pPr>
        <w:pStyle w:val="avsnitt-undertittel"/>
      </w:pPr>
      <w:r w:rsidRPr="003F04A2">
        <w:t>Vedtak nr. 937, 20. mai 2021</w:t>
      </w:r>
    </w:p>
    <w:p w14:paraId="2CD9479E" w14:textId="77777777" w:rsidR="003F04A2" w:rsidRPr="003F04A2" w:rsidRDefault="003F04A2" w:rsidP="003F04A2">
      <w:pPr>
        <w:pStyle w:val="blokksit"/>
      </w:pPr>
      <w:r w:rsidRPr="003F04A2">
        <w:rPr>
          <w:rStyle w:val="kursiv"/>
        </w:rPr>
        <w:t>«Stortinget ber regjeringen utrede tiltak for å forhindre frafall og forsinkelser i studiene for studenter i høyere utdanning.»</w:t>
      </w:r>
    </w:p>
    <w:p w14:paraId="269D4055" w14:textId="77777777" w:rsidR="003F04A2" w:rsidRPr="003F04A2" w:rsidRDefault="003F04A2" w:rsidP="003F04A2">
      <w:r w:rsidRPr="003F04A2">
        <w:t xml:space="preserve">Oppmodingsvedtaket blei gjort i samband med behandling av Meld. St. 19 (2020–2021) </w:t>
      </w:r>
      <w:r w:rsidRPr="003F04A2">
        <w:rPr>
          <w:rStyle w:val="kursiv"/>
        </w:rPr>
        <w:t>Styring av statlige universiteter og høyskoler</w:t>
      </w:r>
      <w:r w:rsidRPr="003F04A2">
        <w:t xml:space="preserve">, jf. </w:t>
      </w:r>
      <w:proofErr w:type="spellStart"/>
      <w:r w:rsidRPr="003F04A2">
        <w:t>Innst</w:t>
      </w:r>
      <w:proofErr w:type="spellEnd"/>
      <w:r w:rsidRPr="003F04A2">
        <w:t>. 425 S (2020–2021).</w:t>
      </w:r>
    </w:p>
    <w:p w14:paraId="79B9BEBD" w14:textId="77777777" w:rsidR="003F04A2" w:rsidRPr="003F04A2" w:rsidRDefault="003F04A2" w:rsidP="003F04A2">
      <w:r w:rsidRPr="003F04A2">
        <w:t xml:space="preserve">Prosentdelen </w:t>
      </w:r>
      <w:proofErr w:type="spellStart"/>
      <w:r w:rsidRPr="003F04A2">
        <w:t>studentar</w:t>
      </w:r>
      <w:proofErr w:type="spellEnd"/>
      <w:r w:rsidRPr="003F04A2">
        <w:t xml:space="preserve"> som gjennomfører utdanninga på normert tid, er </w:t>
      </w:r>
      <w:proofErr w:type="spellStart"/>
      <w:r w:rsidRPr="003F04A2">
        <w:t>ein</w:t>
      </w:r>
      <w:proofErr w:type="spellEnd"/>
      <w:r w:rsidRPr="003F04A2">
        <w:t xml:space="preserve"> styringsparameter for målet om </w:t>
      </w:r>
      <w:proofErr w:type="spellStart"/>
      <w:r w:rsidRPr="003F04A2">
        <w:t>høg</w:t>
      </w:r>
      <w:proofErr w:type="spellEnd"/>
      <w:r w:rsidRPr="003F04A2">
        <w:t xml:space="preserve"> kvalitet i utdanning og forsking. </w:t>
      </w:r>
      <w:proofErr w:type="spellStart"/>
      <w:r w:rsidRPr="003F04A2">
        <w:t>Dikus</w:t>
      </w:r>
      <w:proofErr w:type="spellEnd"/>
      <w:r w:rsidRPr="003F04A2">
        <w:t xml:space="preserve"> </w:t>
      </w:r>
      <w:r w:rsidRPr="003F04A2">
        <w:rPr>
          <w:rStyle w:val="kursiv"/>
        </w:rPr>
        <w:t>Tilstandsrapport for høyere utdanning 2021</w:t>
      </w:r>
      <w:r w:rsidRPr="003F04A2">
        <w:t xml:space="preserve">viser at gjennomføringa til </w:t>
      </w:r>
      <w:proofErr w:type="spellStart"/>
      <w:r w:rsidRPr="003F04A2">
        <w:t>studentane</w:t>
      </w:r>
      <w:proofErr w:type="spellEnd"/>
      <w:r w:rsidRPr="003F04A2">
        <w:t xml:space="preserve"> på normert tid er relativt stabil, men at det er store skilnader mellom </w:t>
      </w:r>
      <w:proofErr w:type="spellStart"/>
      <w:r w:rsidRPr="003F04A2">
        <w:t>institusjonar</w:t>
      </w:r>
      <w:proofErr w:type="spellEnd"/>
      <w:r w:rsidRPr="003F04A2">
        <w:t xml:space="preserve">. Studien </w:t>
      </w:r>
      <w:r w:rsidRPr="003F04A2">
        <w:rPr>
          <w:rStyle w:val="kursiv"/>
        </w:rPr>
        <w:t xml:space="preserve">Frafall i universitets- og </w:t>
      </w:r>
      <w:proofErr w:type="spellStart"/>
      <w:r w:rsidRPr="003F04A2">
        <w:rPr>
          <w:rStyle w:val="kursiv"/>
        </w:rPr>
        <w:t>høyskoleutdanninger</w:t>
      </w:r>
      <w:r w:rsidRPr="003F04A2">
        <w:t>frå</w:t>
      </w:r>
      <w:proofErr w:type="spellEnd"/>
      <w:r w:rsidRPr="003F04A2">
        <w:t xml:space="preserve"> Statistisk sentralbyrå (SSB 2019/17) av 167 000 nye </w:t>
      </w:r>
      <w:proofErr w:type="spellStart"/>
      <w:r w:rsidRPr="003F04A2">
        <w:t>bachelorstudentar</w:t>
      </w:r>
      <w:proofErr w:type="spellEnd"/>
      <w:r w:rsidRPr="003F04A2">
        <w:t xml:space="preserve"> i perioden 2008–12 viser òg stor </w:t>
      </w:r>
      <w:r w:rsidRPr="003F04A2">
        <w:lastRenderedPageBreak/>
        <w:t xml:space="preserve">variasjon i gjennomføringa mellom ulike fagfelt. </w:t>
      </w:r>
      <w:proofErr w:type="spellStart"/>
      <w:r w:rsidRPr="003F04A2">
        <w:t>Variasjonane</w:t>
      </w:r>
      <w:proofErr w:type="spellEnd"/>
      <w:r w:rsidRPr="003F04A2">
        <w:t xml:space="preserve"> mellom </w:t>
      </w:r>
      <w:proofErr w:type="spellStart"/>
      <w:r w:rsidRPr="003F04A2">
        <w:t>institusjonar</w:t>
      </w:r>
      <w:proofErr w:type="spellEnd"/>
      <w:r w:rsidRPr="003F04A2">
        <w:t xml:space="preserve"> og fagfelt </w:t>
      </w:r>
      <w:proofErr w:type="spellStart"/>
      <w:r w:rsidRPr="003F04A2">
        <w:t>tilseier</w:t>
      </w:r>
      <w:proofErr w:type="spellEnd"/>
      <w:r w:rsidRPr="003F04A2">
        <w:t xml:space="preserve"> at </w:t>
      </w:r>
      <w:proofErr w:type="spellStart"/>
      <w:r w:rsidRPr="003F04A2">
        <w:t>institusjonane</w:t>
      </w:r>
      <w:proofErr w:type="spellEnd"/>
      <w:r w:rsidRPr="003F04A2">
        <w:t xml:space="preserve"> </w:t>
      </w:r>
      <w:proofErr w:type="spellStart"/>
      <w:r w:rsidRPr="003F04A2">
        <w:t>sjølv</w:t>
      </w:r>
      <w:proofErr w:type="spellEnd"/>
      <w:r w:rsidRPr="003F04A2">
        <w:t xml:space="preserve"> må vurdere </w:t>
      </w:r>
      <w:proofErr w:type="spellStart"/>
      <w:r w:rsidRPr="003F04A2">
        <w:t>grunnane</w:t>
      </w:r>
      <w:proofErr w:type="spellEnd"/>
      <w:r w:rsidRPr="003F04A2">
        <w:t xml:space="preserve"> til </w:t>
      </w:r>
      <w:proofErr w:type="spellStart"/>
      <w:r w:rsidRPr="003F04A2">
        <w:t>fråfall</w:t>
      </w:r>
      <w:proofErr w:type="spellEnd"/>
      <w:r w:rsidRPr="003F04A2">
        <w:t xml:space="preserve"> og tiltak for å redusere </w:t>
      </w:r>
      <w:proofErr w:type="spellStart"/>
      <w:r w:rsidRPr="003F04A2">
        <w:t>fråfallet</w:t>
      </w:r>
      <w:proofErr w:type="spellEnd"/>
      <w:r w:rsidRPr="003F04A2">
        <w:t xml:space="preserve"> på sine </w:t>
      </w:r>
      <w:proofErr w:type="spellStart"/>
      <w:r w:rsidRPr="003F04A2">
        <w:t>utdanningar</w:t>
      </w:r>
      <w:proofErr w:type="spellEnd"/>
      <w:r w:rsidRPr="003F04A2">
        <w:t xml:space="preserve">. Under covid-19-pandemien har Stortinget løyvd </w:t>
      </w:r>
      <w:proofErr w:type="spellStart"/>
      <w:r w:rsidRPr="003F04A2">
        <w:t>midlar</w:t>
      </w:r>
      <w:proofErr w:type="spellEnd"/>
      <w:r w:rsidRPr="003F04A2">
        <w:t xml:space="preserve"> til </w:t>
      </w:r>
      <w:proofErr w:type="spellStart"/>
      <w:r w:rsidRPr="003F04A2">
        <w:t>institusjonane</w:t>
      </w:r>
      <w:proofErr w:type="spellEnd"/>
      <w:r w:rsidRPr="003F04A2">
        <w:t xml:space="preserve"> og samskipnadene for å </w:t>
      </w:r>
      <w:proofErr w:type="spellStart"/>
      <w:r w:rsidRPr="003F04A2">
        <w:t>tilsetje</w:t>
      </w:r>
      <w:proofErr w:type="spellEnd"/>
      <w:r w:rsidRPr="003F04A2">
        <w:t xml:space="preserve"> </w:t>
      </w:r>
      <w:proofErr w:type="spellStart"/>
      <w:r w:rsidRPr="003F04A2">
        <w:t>studentar</w:t>
      </w:r>
      <w:proofErr w:type="spellEnd"/>
      <w:r w:rsidRPr="003F04A2">
        <w:t xml:space="preserve"> til </w:t>
      </w:r>
      <w:proofErr w:type="spellStart"/>
      <w:r w:rsidRPr="003F04A2">
        <w:t>fagleg</w:t>
      </w:r>
      <w:proofErr w:type="spellEnd"/>
      <w:r w:rsidRPr="003F04A2">
        <w:t xml:space="preserve"> og sosial oppfølging av andre </w:t>
      </w:r>
      <w:proofErr w:type="spellStart"/>
      <w:r w:rsidRPr="003F04A2">
        <w:t>studentar</w:t>
      </w:r>
      <w:proofErr w:type="spellEnd"/>
      <w:r w:rsidRPr="003F04A2">
        <w:t xml:space="preserve">. Regjeringa sette òg ned to ekspertgrupper som </w:t>
      </w:r>
      <w:proofErr w:type="spellStart"/>
      <w:r w:rsidRPr="003F04A2">
        <w:t>fremja</w:t>
      </w:r>
      <w:proofErr w:type="spellEnd"/>
      <w:r w:rsidRPr="003F04A2">
        <w:t xml:space="preserve"> tiltak for oppfølging av </w:t>
      </w:r>
      <w:proofErr w:type="spellStart"/>
      <w:r w:rsidRPr="003F04A2">
        <w:t>studentar</w:t>
      </w:r>
      <w:proofErr w:type="spellEnd"/>
      <w:r w:rsidRPr="003F04A2">
        <w:t xml:space="preserve">, studieprogresjon og gjennomføring. Etter regjeringa </w:t>
      </w:r>
      <w:proofErr w:type="spellStart"/>
      <w:r w:rsidRPr="003F04A2">
        <w:t>si</w:t>
      </w:r>
      <w:proofErr w:type="spellEnd"/>
      <w:r w:rsidRPr="003F04A2">
        <w:t xml:space="preserve"> vurdering er dette relevante tiltak som </w:t>
      </w:r>
      <w:proofErr w:type="spellStart"/>
      <w:r w:rsidRPr="003F04A2">
        <w:t>institusjonane</w:t>
      </w:r>
      <w:proofErr w:type="spellEnd"/>
      <w:r w:rsidRPr="003F04A2">
        <w:t xml:space="preserve"> òg kan nytte </w:t>
      </w:r>
      <w:proofErr w:type="spellStart"/>
      <w:r w:rsidRPr="003F04A2">
        <w:t>vidare</w:t>
      </w:r>
      <w:proofErr w:type="spellEnd"/>
      <w:r w:rsidRPr="003F04A2">
        <w:t xml:space="preserve"> for å redusere </w:t>
      </w:r>
      <w:proofErr w:type="spellStart"/>
      <w:r w:rsidRPr="003F04A2">
        <w:t>forseinking</w:t>
      </w:r>
      <w:proofErr w:type="spellEnd"/>
      <w:r w:rsidRPr="003F04A2">
        <w:t xml:space="preserve"> og </w:t>
      </w:r>
      <w:proofErr w:type="spellStart"/>
      <w:r w:rsidRPr="003F04A2">
        <w:t>fråfall</w:t>
      </w:r>
      <w:proofErr w:type="spellEnd"/>
      <w:r w:rsidRPr="003F04A2">
        <w:t>.</w:t>
      </w:r>
    </w:p>
    <w:p w14:paraId="65D74BE6" w14:textId="77777777" w:rsidR="003F04A2" w:rsidRPr="003F04A2" w:rsidRDefault="003F04A2" w:rsidP="003F04A2">
      <w:proofErr w:type="spellStart"/>
      <w:r w:rsidRPr="003F04A2">
        <w:t>Forseinking</w:t>
      </w:r>
      <w:proofErr w:type="spellEnd"/>
      <w:r w:rsidRPr="003F04A2">
        <w:t xml:space="preserve"> i utdanning er kostbart både for den </w:t>
      </w:r>
      <w:proofErr w:type="spellStart"/>
      <w:r w:rsidRPr="003F04A2">
        <w:t>einskilde</w:t>
      </w:r>
      <w:proofErr w:type="spellEnd"/>
      <w:r w:rsidRPr="003F04A2">
        <w:t xml:space="preserve"> og for samfunnet. Regjeringa har derfor stor </w:t>
      </w:r>
      <w:proofErr w:type="spellStart"/>
      <w:r w:rsidRPr="003F04A2">
        <w:t>merksemd</w:t>
      </w:r>
      <w:proofErr w:type="spellEnd"/>
      <w:r w:rsidRPr="003F04A2">
        <w:t xml:space="preserve"> på å utvikle kvaliteten i </w:t>
      </w:r>
      <w:proofErr w:type="spellStart"/>
      <w:r w:rsidRPr="003F04A2">
        <w:t>høgare</w:t>
      </w:r>
      <w:proofErr w:type="spellEnd"/>
      <w:r w:rsidRPr="003F04A2">
        <w:t xml:space="preserve"> utdanning og </w:t>
      </w:r>
      <w:proofErr w:type="spellStart"/>
      <w:r w:rsidRPr="003F04A2">
        <w:t>gjere</w:t>
      </w:r>
      <w:proofErr w:type="spellEnd"/>
      <w:r w:rsidRPr="003F04A2">
        <w:t xml:space="preserve"> utdanning </w:t>
      </w:r>
      <w:proofErr w:type="spellStart"/>
      <w:r w:rsidRPr="003F04A2">
        <w:t>tilgjengeleg</w:t>
      </w:r>
      <w:proofErr w:type="spellEnd"/>
      <w:r w:rsidRPr="003F04A2">
        <w:t xml:space="preserve"> for alle. Regjeringa har lagt fram ei rekke </w:t>
      </w:r>
      <w:proofErr w:type="spellStart"/>
      <w:r w:rsidRPr="003F04A2">
        <w:t>meldingar</w:t>
      </w:r>
      <w:proofErr w:type="spellEnd"/>
      <w:r w:rsidRPr="003F04A2">
        <w:t xml:space="preserve"> og </w:t>
      </w:r>
      <w:proofErr w:type="spellStart"/>
      <w:r w:rsidRPr="003F04A2">
        <w:t>strategiar</w:t>
      </w:r>
      <w:proofErr w:type="spellEnd"/>
      <w:r w:rsidRPr="003F04A2">
        <w:t xml:space="preserve"> og har sett i verk tiltak som </w:t>
      </w:r>
      <w:proofErr w:type="spellStart"/>
      <w:r w:rsidRPr="003F04A2">
        <w:t>støttar</w:t>
      </w:r>
      <w:proofErr w:type="spellEnd"/>
      <w:r w:rsidRPr="003F04A2">
        <w:t xml:space="preserve"> opp om dette.</w:t>
      </w:r>
    </w:p>
    <w:p w14:paraId="0F879E7C" w14:textId="77777777" w:rsidR="003F04A2" w:rsidRPr="003F04A2" w:rsidRDefault="003F04A2" w:rsidP="003F04A2">
      <w:r w:rsidRPr="003F04A2">
        <w:t xml:space="preserve">Døme på dette er Langtidsplanen for forsking og </w:t>
      </w:r>
      <w:proofErr w:type="spellStart"/>
      <w:r w:rsidRPr="003F04A2">
        <w:t>høgare</w:t>
      </w:r>
      <w:proofErr w:type="spellEnd"/>
      <w:r w:rsidRPr="003F04A2">
        <w:t xml:space="preserve"> utdanning 2019–2028, der det ligg </w:t>
      </w:r>
      <w:proofErr w:type="spellStart"/>
      <w:r w:rsidRPr="003F04A2">
        <w:t>ein</w:t>
      </w:r>
      <w:proofErr w:type="spellEnd"/>
      <w:r w:rsidRPr="003F04A2">
        <w:t xml:space="preserve"> opptrappingsplan på 250 mill. kroner til kvalitet i </w:t>
      </w:r>
      <w:proofErr w:type="spellStart"/>
      <w:r w:rsidRPr="003F04A2">
        <w:t>høgare</w:t>
      </w:r>
      <w:proofErr w:type="spellEnd"/>
      <w:r w:rsidRPr="003F04A2">
        <w:t xml:space="preserve"> utdanning. Regjeringa har i oppfølginga av planen satsa særskilt på </w:t>
      </w:r>
      <w:proofErr w:type="spellStart"/>
      <w:r w:rsidRPr="003F04A2">
        <w:t>prosjektutlysingar</w:t>
      </w:r>
      <w:proofErr w:type="spellEnd"/>
      <w:r w:rsidRPr="003F04A2">
        <w:t xml:space="preserve"> i kvalitetsprogramma for </w:t>
      </w:r>
      <w:proofErr w:type="spellStart"/>
      <w:r w:rsidRPr="003F04A2">
        <w:t>høgare</w:t>
      </w:r>
      <w:proofErr w:type="spellEnd"/>
      <w:r w:rsidRPr="003F04A2">
        <w:t xml:space="preserve"> utdanning. Kvalitetsprogramma er ei samling av program som er etablert for at fagmiljø i </w:t>
      </w:r>
      <w:proofErr w:type="spellStart"/>
      <w:r w:rsidRPr="003F04A2">
        <w:t>høgare</w:t>
      </w:r>
      <w:proofErr w:type="spellEnd"/>
      <w:r w:rsidRPr="003F04A2">
        <w:t xml:space="preserve"> utdanning kan søke om </w:t>
      </w:r>
      <w:proofErr w:type="spellStart"/>
      <w:r w:rsidRPr="003F04A2">
        <w:t>prosjektmidlar</w:t>
      </w:r>
      <w:proofErr w:type="spellEnd"/>
      <w:r w:rsidRPr="003F04A2">
        <w:t xml:space="preserve"> til å utforske og </w:t>
      </w:r>
      <w:proofErr w:type="spellStart"/>
      <w:r w:rsidRPr="003F04A2">
        <w:t>spreie</w:t>
      </w:r>
      <w:proofErr w:type="spellEnd"/>
      <w:r w:rsidRPr="003F04A2">
        <w:t xml:space="preserve"> gode </w:t>
      </w:r>
      <w:proofErr w:type="spellStart"/>
      <w:r w:rsidRPr="003F04A2">
        <w:t>undervisningsmetodar</w:t>
      </w:r>
      <w:proofErr w:type="spellEnd"/>
      <w:r w:rsidRPr="003F04A2">
        <w:t xml:space="preserve"> og utvikle </w:t>
      </w:r>
      <w:proofErr w:type="spellStart"/>
      <w:r w:rsidRPr="003F04A2">
        <w:t>eksisterande</w:t>
      </w:r>
      <w:proofErr w:type="spellEnd"/>
      <w:r w:rsidRPr="003F04A2">
        <w:t xml:space="preserve"> og nye </w:t>
      </w:r>
      <w:proofErr w:type="spellStart"/>
      <w:r w:rsidRPr="003F04A2">
        <w:t>utdanningstilbod</w:t>
      </w:r>
      <w:proofErr w:type="spellEnd"/>
      <w:r w:rsidRPr="003F04A2">
        <w:t xml:space="preserve">. Regjeringa har òg satsa på utvikling av fleksible og desentraliserte </w:t>
      </w:r>
      <w:proofErr w:type="spellStart"/>
      <w:r w:rsidRPr="003F04A2">
        <w:t>utdanningstilbod</w:t>
      </w:r>
      <w:proofErr w:type="spellEnd"/>
      <w:r w:rsidRPr="003F04A2">
        <w:t xml:space="preserve">, og utarbeidd </w:t>
      </w:r>
      <w:proofErr w:type="spellStart"/>
      <w:r w:rsidRPr="003F04A2">
        <w:t>ein</w:t>
      </w:r>
      <w:proofErr w:type="spellEnd"/>
      <w:r w:rsidRPr="003F04A2">
        <w:t xml:space="preserve"> strategi for slike </w:t>
      </w:r>
      <w:proofErr w:type="spellStart"/>
      <w:r w:rsidRPr="003F04A2">
        <w:t>tilbod</w:t>
      </w:r>
      <w:proofErr w:type="spellEnd"/>
      <w:r w:rsidRPr="003F04A2">
        <w:t xml:space="preserve"> i </w:t>
      </w:r>
      <w:proofErr w:type="spellStart"/>
      <w:r w:rsidRPr="003F04A2">
        <w:t>høgare</w:t>
      </w:r>
      <w:proofErr w:type="spellEnd"/>
      <w:r w:rsidRPr="003F04A2">
        <w:t xml:space="preserve"> </w:t>
      </w:r>
      <w:proofErr w:type="spellStart"/>
      <w:r w:rsidRPr="003F04A2">
        <w:t>yrkesfagleg</w:t>
      </w:r>
      <w:proofErr w:type="spellEnd"/>
      <w:r w:rsidRPr="003F04A2">
        <w:t xml:space="preserve"> utdanning og </w:t>
      </w:r>
      <w:proofErr w:type="spellStart"/>
      <w:r w:rsidRPr="003F04A2">
        <w:t>høgare</w:t>
      </w:r>
      <w:proofErr w:type="spellEnd"/>
      <w:r w:rsidRPr="003F04A2">
        <w:t xml:space="preserve"> utdanning, for at </w:t>
      </w:r>
      <w:proofErr w:type="spellStart"/>
      <w:r w:rsidRPr="003F04A2">
        <w:t>fleire</w:t>
      </w:r>
      <w:proofErr w:type="spellEnd"/>
      <w:r w:rsidRPr="003F04A2">
        <w:t xml:space="preserve"> skal kunne ta utdanning. Meld. St. 16 (2020–2021) </w:t>
      </w:r>
      <w:r w:rsidRPr="003F04A2">
        <w:rPr>
          <w:rStyle w:val="kursiv"/>
        </w:rPr>
        <w:t xml:space="preserve">Utdanning for omstilling – Økt arbeidslivsrelevans i høyere </w:t>
      </w:r>
      <w:proofErr w:type="spellStart"/>
      <w:r w:rsidRPr="003F04A2">
        <w:rPr>
          <w:rStyle w:val="kursiv"/>
        </w:rPr>
        <w:t>utdanning</w:t>
      </w:r>
      <w:r w:rsidRPr="003F04A2">
        <w:t>legg</w:t>
      </w:r>
      <w:proofErr w:type="spellEnd"/>
      <w:r w:rsidRPr="003F04A2">
        <w:t xml:space="preserve"> vekt på å stimulere til </w:t>
      </w:r>
      <w:proofErr w:type="spellStart"/>
      <w:r w:rsidRPr="003F04A2">
        <w:t>meir</w:t>
      </w:r>
      <w:proofErr w:type="spellEnd"/>
      <w:r w:rsidRPr="003F04A2">
        <w:t xml:space="preserve"> bruk av studentaktive læringsformer og </w:t>
      </w:r>
      <w:proofErr w:type="spellStart"/>
      <w:r w:rsidRPr="003F04A2">
        <w:t>tettare</w:t>
      </w:r>
      <w:proofErr w:type="spellEnd"/>
      <w:r w:rsidRPr="003F04A2">
        <w:t xml:space="preserve"> samarbeid mellom arbeidsliv og </w:t>
      </w:r>
      <w:proofErr w:type="spellStart"/>
      <w:r w:rsidRPr="003F04A2">
        <w:t>utdanningar</w:t>
      </w:r>
      <w:proofErr w:type="spellEnd"/>
      <w:r w:rsidRPr="003F04A2">
        <w:t xml:space="preserve">. Regjeringa vil òg gjennomgå regelverket for kvalitet i praksis. Regjeringa har òg utvikla </w:t>
      </w:r>
      <w:proofErr w:type="spellStart"/>
      <w:r w:rsidRPr="003F04A2">
        <w:t>utdanningsstøtteordningane</w:t>
      </w:r>
      <w:proofErr w:type="spellEnd"/>
      <w:r w:rsidRPr="003F04A2">
        <w:t xml:space="preserve"> gjennom Lånekassen, mellom anna ved å utvide perioden med lån og stipend til 11 </w:t>
      </w:r>
      <w:proofErr w:type="spellStart"/>
      <w:r w:rsidRPr="003F04A2">
        <w:t>månader</w:t>
      </w:r>
      <w:proofErr w:type="spellEnd"/>
      <w:r w:rsidRPr="003F04A2">
        <w:t xml:space="preserve">, og gjort </w:t>
      </w:r>
      <w:proofErr w:type="spellStart"/>
      <w:r w:rsidRPr="003F04A2">
        <w:t>ordningane</w:t>
      </w:r>
      <w:proofErr w:type="spellEnd"/>
      <w:r w:rsidRPr="003F04A2">
        <w:t xml:space="preserve"> for </w:t>
      </w:r>
      <w:proofErr w:type="spellStart"/>
      <w:r w:rsidRPr="003F04A2">
        <w:t>studentar</w:t>
      </w:r>
      <w:proofErr w:type="spellEnd"/>
      <w:r w:rsidRPr="003F04A2">
        <w:t xml:space="preserve"> i deltidsutdanning </w:t>
      </w:r>
      <w:proofErr w:type="spellStart"/>
      <w:r w:rsidRPr="003F04A2">
        <w:t>meir</w:t>
      </w:r>
      <w:proofErr w:type="spellEnd"/>
      <w:r w:rsidRPr="003F04A2">
        <w:t xml:space="preserve"> fleksible. Regjeringa har </w:t>
      </w:r>
      <w:proofErr w:type="spellStart"/>
      <w:r w:rsidRPr="003F04A2">
        <w:t>oppnemnt</w:t>
      </w:r>
      <w:proofErr w:type="spellEnd"/>
      <w:r w:rsidRPr="003F04A2">
        <w:t xml:space="preserve"> </w:t>
      </w:r>
      <w:proofErr w:type="spellStart"/>
      <w:r w:rsidRPr="003F04A2">
        <w:t>eit</w:t>
      </w:r>
      <w:proofErr w:type="spellEnd"/>
      <w:r w:rsidRPr="003F04A2">
        <w:t xml:space="preserve"> </w:t>
      </w:r>
      <w:proofErr w:type="spellStart"/>
      <w:r w:rsidRPr="003F04A2">
        <w:t>offentleg</w:t>
      </w:r>
      <w:proofErr w:type="spellEnd"/>
      <w:r w:rsidRPr="003F04A2">
        <w:t xml:space="preserve"> </w:t>
      </w:r>
      <w:proofErr w:type="spellStart"/>
      <w:r w:rsidRPr="003F04A2">
        <w:t>utval</w:t>
      </w:r>
      <w:proofErr w:type="spellEnd"/>
      <w:r w:rsidRPr="003F04A2">
        <w:t xml:space="preserve"> som skal gå gjennom regelverket for opptak til </w:t>
      </w:r>
      <w:proofErr w:type="spellStart"/>
      <w:r w:rsidRPr="003F04A2">
        <w:t>høgare</w:t>
      </w:r>
      <w:proofErr w:type="spellEnd"/>
      <w:r w:rsidRPr="003F04A2">
        <w:t xml:space="preserve"> utdanning.</w:t>
      </w:r>
    </w:p>
    <w:p w14:paraId="60D7AC0C" w14:textId="77777777" w:rsidR="003F04A2" w:rsidRPr="003F04A2" w:rsidRDefault="003F04A2" w:rsidP="003F04A2">
      <w:proofErr w:type="spellStart"/>
      <w:r w:rsidRPr="003F04A2">
        <w:t>Hovuddelen</w:t>
      </w:r>
      <w:proofErr w:type="spellEnd"/>
      <w:r w:rsidRPr="003F04A2">
        <w:t xml:space="preserve"> av departementet sitt arbeide </w:t>
      </w:r>
      <w:proofErr w:type="spellStart"/>
      <w:r w:rsidRPr="003F04A2">
        <w:t>handlar</w:t>
      </w:r>
      <w:proofErr w:type="spellEnd"/>
      <w:r w:rsidRPr="003F04A2">
        <w:t xml:space="preserve"> om å skape </w:t>
      </w:r>
      <w:proofErr w:type="spellStart"/>
      <w:r w:rsidRPr="003F04A2">
        <w:t>ein</w:t>
      </w:r>
      <w:proofErr w:type="spellEnd"/>
      <w:r w:rsidRPr="003F04A2">
        <w:t xml:space="preserve"> utdanningssektor med </w:t>
      </w:r>
      <w:proofErr w:type="spellStart"/>
      <w:r w:rsidRPr="003F04A2">
        <w:t>høg</w:t>
      </w:r>
      <w:proofErr w:type="spellEnd"/>
      <w:r w:rsidRPr="003F04A2">
        <w:t xml:space="preserve"> kvalitet og gode </w:t>
      </w:r>
      <w:proofErr w:type="spellStart"/>
      <w:r w:rsidRPr="003F04A2">
        <w:t>tilbod</w:t>
      </w:r>
      <w:proofErr w:type="spellEnd"/>
      <w:r w:rsidRPr="003F04A2">
        <w:t xml:space="preserve"> for </w:t>
      </w:r>
      <w:proofErr w:type="spellStart"/>
      <w:r w:rsidRPr="003F04A2">
        <w:t>studentane</w:t>
      </w:r>
      <w:proofErr w:type="spellEnd"/>
      <w:r w:rsidRPr="003F04A2">
        <w:t xml:space="preserve">, der så mange </w:t>
      </w:r>
      <w:proofErr w:type="spellStart"/>
      <w:r w:rsidRPr="003F04A2">
        <w:t>studentar</w:t>
      </w:r>
      <w:proofErr w:type="spellEnd"/>
      <w:r w:rsidRPr="003F04A2">
        <w:t xml:space="preserve"> som råd gjennomfører studia sine. Dette er </w:t>
      </w:r>
      <w:proofErr w:type="spellStart"/>
      <w:r w:rsidRPr="003F04A2">
        <w:t>eit</w:t>
      </w:r>
      <w:proofErr w:type="spellEnd"/>
      <w:r w:rsidRPr="003F04A2">
        <w:t xml:space="preserve"> arbeid som held på heile tida, og som vil </w:t>
      </w:r>
      <w:proofErr w:type="spellStart"/>
      <w:r w:rsidRPr="003F04A2">
        <w:t>halde</w:t>
      </w:r>
      <w:proofErr w:type="spellEnd"/>
      <w:r w:rsidRPr="003F04A2">
        <w:t xml:space="preserve"> fram. 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 </w:t>
      </w:r>
    </w:p>
    <w:p w14:paraId="4CF0409E" w14:textId="77777777" w:rsidR="003F04A2" w:rsidRPr="003F04A2" w:rsidRDefault="003F04A2" w:rsidP="003F04A2">
      <w:pPr>
        <w:pStyle w:val="avsnitt-tittel"/>
      </w:pPr>
      <w:proofErr w:type="spellStart"/>
      <w:r w:rsidRPr="003F04A2">
        <w:t>Studieplassar</w:t>
      </w:r>
      <w:proofErr w:type="spellEnd"/>
      <w:r w:rsidRPr="003F04A2">
        <w:t xml:space="preserve"> </w:t>
      </w:r>
      <w:proofErr w:type="spellStart"/>
      <w:r w:rsidRPr="003F04A2">
        <w:t>innanfor</w:t>
      </w:r>
      <w:proofErr w:type="spellEnd"/>
      <w:r w:rsidRPr="003F04A2">
        <w:t xml:space="preserve"> medisin, helsefag, sjukepleie og psykologi</w:t>
      </w:r>
    </w:p>
    <w:p w14:paraId="37EBDBB2" w14:textId="77777777" w:rsidR="003F04A2" w:rsidRPr="003F04A2" w:rsidRDefault="003F04A2" w:rsidP="003F04A2">
      <w:pPr>
        <w:pStyle w:val="avsnitt-undertittel"/>
      </w:pPr>
      <w:r w:rsidRPr="003F04A2">
        <w:t>Vedtak nr. 940, 20. mai 2021</w:t>
      </w:r>
    </w:p>
    <w:p w14:paraId="6E57FD86" w14:textId="77777777" w:rsidR="003F04A2" w:rsidRPr="003F04A2" w:rsidRDefault="003F04A2" w:rsidP="003F04A2">
      <w:pPr>
        <w:pStyle w:val="blokksit"/>
      </w:pPr>
      <w:r w:rsidRPr="003F04A2">
        <w:rPr>
          <w:rStyle w:val="kursiv"/>
        </w:rPr>
        <w:t>«Stortinget ber regjeringen i forbindelse med statsbudsjettet for 2022 komme tilbake til Stortinget med innledende tiltak for å sikre flere studieplasser innenfor medisin, helsefag, sykepleie og psykologi.»</w:t>
      </w:r>
    </w:p>
    <w:p w14:paraId="40A5F0EB"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19 (2020–2021) </w:t>
      </w:r>
      <w:r w:rsidRPr="003F04A2">
        <w:rPr>
          <w:rStyle w:val="kursiv"/>
        </w:rPr>
        <w:t>Styring av statlige universiteter og høyskoler</w:t>
      </w:r>
      <w:r w:rsidRPr="003F04A2">
        <w:t xml:space="preserve">, jf. </w:t>
      </w:r>
      <w:proofErr w:type="spellStart"/>
      <w:r w:rsidRPr="003F04A2">
        <w:t>Innst</w:t>
      </w:r>
      <w:proofErr w:type="spellEnd"/>
      <w:r w:rsidRPr="003F04A2">
        <w:t>. 425 S (2020–2021).</w:t>
      </w:r>
    </w:p>
    <w:p w14:paraId="39184F4C" w14:textId="77777777" w:rsidR="003F04A2" w:rsidRPr="003F04A2" w:rsidRDefault="003F04A2" w:rsidP="003F04A2">
      <w:r w:rsidRPr="003F04A2">
        <w:t xml:space="preserve">Det er behov for </w:t>
      </w:r>
      <w:proofErr w:type="spellStart"/>
      <w:r w:rsidRPr="003F04A2">
        <w:t>fleire</w:t>
      </w:r>
      <w:proofErr w:type="spellEnd"/>
      <w:r w:rsidRPr="003F04A2">
        <w:t xml:space="preserve"> med utdanning og kompetanse </w:t>
      </w:r>
      <w:proofErr w:type="spellStart"/>
      <w:r w:rsidRPr="003F04A2">
        <w:t>innanfor</w:t>
      </w:r>
      <w:proofErr w:type="spellEnd"/>
      <w:r w:rsidRPr="003F04A2">
        <w:t xml:space="preserve"> helse- og sosialfaga i åra framover. Derfor har regjeringa prioritert kapasiteten i </w:t>
      </w:r>
      <w:proofErr w:type="spellStart"/>
      <w:r w:rsidRPr="003F04A2">
        <w:t>høgare</w:t>
      </w:r>
      <w:proofErr w:type="spellEnd"/>
      <w:r w:rsidRPr="003F04A2">
        <w:t xml:space="preserve"> utdanning </w:t>
      </w:r>
      <w:proofErr w:type="spellStart"/>
      <w:r w:rsidRPr="003F04A2">
        <w:t>tilsvarande</w:t>
      </w:r>
      <w:proofErr w:type="spellEnd"/>
      <w:r w:rsidRPr="003F04A2">
        <w:t xml:space="preserve"> </w:t>
      </w:r>
      <w:proofErr w:type="spellStart"/>
      <w:r w:rsidRPr="003F04A2">
        <w:t>ein</w:t>
      </w:r>
      <w:proofErr w:type="spellEnd"/>
      <w:r w:rsidRPr="003F04A2">
        <w:t xml:space="preserve"> </w:t>
      </w:r>
      <w:proofErr w:type="spellStart"/>
      <w:r w:rsidRPr="003F04A2">
        <w:t>auka</w:t>
      </w:r>
      <w:proofErr w:type="spellEnd"/>
      <w:r w:rsidRPr="003F04A2">
        <w:t xml:space="preserve"> </w:t>
      </w:r>
      <w:proofErr w:type="spellStart"/>
      <w:r w:rsidRPr="003F04A2">
        <w:t>årleg</w:t>
      </w:r>
      <w:proofErr w:type="spellEnd"/>
      <w:r w:rsidRPr="003F04A2">
        <w:t xml:space="preserve"> kapasitet på nær 8 800 </w:t>
      </w:r>
      <w:proofErr w:type="spellStart"/>
      <w:r w:rsidRPr="003F04A2">
        <w:t>fleire</w:t>
      </w:r>
      <w:proofErr w:type="spellEnd"/>
      <w:r w:rsidRPr="003F04A2">
        <w:t xml:space="preserve"> </w:t>
      </w:r>
      <w:proofErr w:type="spellStart"/>
      <w:r w:rsidRPr="003F04A2">
        <w:t>studieplassar</w:t>
      </w:r>
      <w:proofErr w:type="spellEnd"/>
      <w:r w:rsidRPr="003F04A2">
        <w:t xml:space="preserve"> </w:t>
      </w:r>
      <w:proofErr w:type="spellStart"/>
      <w:r w:rsidRPr="003F04A2">
        <w:t>samanlikna</w:t>
      </w:r>
      <w:proofErr w:type="spellEnd"/>
      <w:r w:rsidRPr="003F04A2">
        <w:t xml:space="preserve"> med 2013. </w:t>
      </w:r>
      <w:proofErr w:type="spellStart"/>
      <w:r w:rsidRPr="003F04A2">
        <w:t>Frå</w:t>
      </w:r>
      <w:proofErr w:type="spellEnd"/>
      <w:r w:rsidRPr="003F04A2">
        <w:t xml:space="preserve"> 2013 har </w:t>
      </w:r>
      <w:proofErr w:type="spellStart"/>
      <w:r w:rsidRPr="003F04A2">
        <w:t>løyvingane</w:t>
      </w:r>
      <w:proofErr w:type="spellEnd"/>
      <w:r w:rsidRPr="003F04A2">
        <w:t xml:space="preserve"> til universitet og </w:t>
      </w:r>
      <w:proofErr w:type="spellStart"/>
      <w:r w:rsidRPr="003F04A2">
        <w:t>høgskular</w:t>
      </w:r>
      <w:proofErr w:type="spellEnd"/>
      <w:r w:rsidRPr="003F04A2">
        <w:t xml:space="preserve"> </w:t>
      </w:r>
      <w:proofErr w:type="spellStart"/>
      <w:r w:rsidRPr="003F04A2">
        <w:t>auka</w:t>
      </w:r>
      <w:proofErr w:type="spellEnd"/>
      <w:r w:rsidRPr="003F04A2">
        <w:t xml:space="preserve"> med over 13 mrd. kroner og dermed òg gjort det </w:t>
      </w:r>
      <w:proofErr w:type="spellStart"/>
      <w:r w:rsidRPr="003F04A2">
        <w:t>mogleg</w:t>
      </w:r>
      <w:proofErr w:type="spellEnd"/>
      <w:r w:rsidRPr="003F04A2">
        <w:t xml:space="preserve"> for </w:t>
      </w:r>
      <w:proofErr w:type="spellStart"/>
      <w:r w:rsidRPr="003F04A2">
        <w:t>dei</w:t>
      </w:r>
      <w:proofErr w:type="spellEnd"/>
      <w:r w:rsidRPr="003F04A2">
        <w:t xml:space="preserve"> å tilby </w:t>
      </w:r>
      <w:proofErr w:type="spellStart"/>
      <w:r w:rsidRPr="003F04A2">
        <w:t>fleire</w:t>
      </w:r>
      <w:proofErr w:type="spellEnd"/>
      <w:r w:rsidRPr="003F04A2">
        <w:t xml:space="preserve"> </w:t>
      </w:r>
      <w:proofErr w:type="spellStart"/>
      <w:r w:rsidRPr="003F04A2">
        <w:lastRenderedPageBreak/>
        <w:t>plassar</w:t>
      </w:r>
      <w:proofErr w:type="spellEnd"/>
      <w:r w:rsidRPr="003F04A2">
        <w:t xml:space="preserve"> utover </w:t>
      </w:r>
      <w:proofErr w:type="spellStart"/>
      <w:r w:rsidRPr="003F04A2">
        <w:t>dei</w:t>
      </w:r>
      <w:proofErr w:type="spellEnd"/>
      <w:r w:rsidRPr="003F04A2">
        <w:t xml:space="preserve"> </w:t>
      </w:r>
      <w:proofErr w:type="spellStart"/>
      <w:r w:rsidRPr="003F04A2">
        <w:t>øyremerkte</w:t>
      </w:r>
      <w:proofErr w:type="spellEnd"/>
      <w:r w:rsidRPr="003F04A2">
        <w:t xml:space="preserve"> </w:t>
      </w:r>
      <w:proofErr w:type="spellStart"/>
      <w:r w:rsidRPr="003F04A2">
        <w:t>studieplassane</w:t>
      </w:r>
      <w:proofErr w:type="spellEnd"/>
      <w:r w:rsidRPr="003F04A2">
        <w:t xml:space="preserve">. Over 20 000 </w:t>
      </w:r>
      <w:proofErr w:type="spellStart"/>
      <w:r w:rsidRPr="003F04A2">
        <w:t>fleire</w:t>
      </w:r>
      <w:proofErr w:type="spellEnd"/>
      <w:r w:rsidRPr="003F04A2">
        <w:t xml:space="preserve"> </w:t>
      </w:r>
      <w:proofErr w:type="spellStart"/>
      <w:r w:rsidRPr="003F04A2">
        <w:t>studentar</w:t>
      </w:r>
      <w:proofErr w:type="spellEnd"/>
      <w:r w:rsidRPr="003F04A2">
        <w:t xml:space="preserve"> møtte til studiestart </w:t>
      </w:r>
      <w:proofErr w:type="spellStart"/>
      <w:r w:rsidRPr="003F04A2">
        <w:t>hausten</w:t>
      </w:r>
      <w:proofErr w:type="spellEnd"/>
      <w:r w:rsidRPr="003F04A2">
        <w:t xml:space="preserve"> 2020 enn </w:t>
      </w:r>
      <w:proofErr w:type="spellStart"/>
      <w:r w:rsidRPr="003F04A2">
        <w:t>hausten</w:t>
      </w:r>
      <w:proofErr w:type="spellEnd"/>
      <w:r w:rsidRPr="003F04A2">
        <w:t xml:space="preserve"> 2013.</w:t>
      </w:r>
    </w:p>
    <w:p w14:paraId="74A6EDF9" w14:textId="77777777" w:rsidR="003F04A2" w:rsidRPr="003F04A2" w:rsidRDefault="003F04A2" w:rsidP="003F04A2">
      <w:r w:rsidRPr="003F04A2">
        <w:t xml:space="preserve">Tilgangen på </w:t>
      </w:r>
      <w:proofErr w:type="spellStart"/>
      <w:r w:rsidRPr="003F04A2">
        <w:t>praksisplassar</w:t>
      </w:r>
      <w:proofErr w:type="spellEnd"/>
      <w:r w:rsidRPr="003F04A2">
        <w:t xml:space="preserve"> er </w:t>
      </w:r>
      <w:proofErr w:type="spellStart"/>
      <w:r w:rsidRPr="003F04A2">
        <w:t>ein</w:t>
      </w:r>
      <w:proofErr w:type="spellEnd"/>
      <w:r w:rsidRPr="003F04A2">
        <w:t xml:space="preserve"> stor skranke for utdanning av </w:t>
      </w:r>
      <w:proofErr w:type="spellStart"/>
      <w:r w:rsidRPr="003F04A2">
        <w:t>fleire</w:t>
      </w:r>
      <w:proofErr w:type="spellEnd"/>
      <w:r w:rsidRPr="003F04A2">
        <w:t xml:space="preserve"> </w:t>
      </w:r>
      <w:proofErr w:type="spellStart"/>
      <w:r w:rsidRPr="003F04A2">
        <w:t>sjukepleiarar</w:t>
      </w:r>
      <w:proofErr w:type="spellEnd"/>
      <w:r w:rsidRPr="003F04A2">
        <w:t xml:space="preserve">. Betre kvalitet og </w:t>
      </w:r>
      <w:proofErr w:type="spellStart"/>
      <w:r w:rsidRPr="003F04A2">
        <w:t>meir</w:t>
      </w:r>
      <w:proofErr w:type="spellEnd"/>
      <w:r w:rsidRPr="003F04A2">
        <w:t xml:space="preserve"> kapasitet på </w:t>
      </w:r>
      <w:proofErr w:type="spellStart"/>
      <w:r w:rsidRPr="003F04A2">
        <w:t>praksisplassar</w:t>
      </w:r>
      <w:proofErr w:type="spellEnd"/>
      <w:r w:rsidRPr="003F04A2">
        <w:t xml:space="preserve"> i den kommunale helse- og </w:t>
      </w:r>
      <w:proofErr w:type="spellStart"/>
      <w:r w:rsidRPr="003F04A2">
        <w:t>omsorgstenesta</w:t>
      </w:r>
      <w:proofErr w:type="spellEnd"/>
      <w:r w:rsidRPr="003F04A2">
        <w:t xml:space="preserve"> er heilt </w:t>
      </w:r>
      <w:proofErr w:type="spellStart"/>
      <w:r w:rsidRPr="003F04A2">
        <w:t>avgjerande</w:t>
      </w:r>
      <w:proofErr w:type="spellEnd"/>
      <w:r w:rsidRPr="003F04A2">
        <w:t xml:space="preserve"> for å kunne utdanne </w:t>
      </w:r>
      <w:proofErr w:type="spellStart"/>
      <w:r w:rsidRPr="003F04A2">
        <w:t>tilstrekkeleg</w:t>
      </w:r>
      <w:proofErr w:type="spellEnd"/>
      <w:r w:rsidRPr="003F04A2">
        <w:t xml:space="preserve"> med kvalifisert helsepersonell. Det er </w:t>
      </w:r>
      <w:proofErr w:type="spellStart"/>
      <w:r w:rsidRPr="003F04A2">
        <w:t>ikkje</w:t>
      </w:r>
      <w:proofErr w:type="spellEnd"/>
      <w:r w:rsidRPr="003F04A2">
        <w:t xml:space="preserve"> </w:t>
      </w:r>
      <w:proofErr w:type="spellStart"/>
      <w:r w:rsidRPr="003F04A2">
        <w:t>mogleg</w:t>
      </w:r>
      <w:proofErr w:type="spellEnd"/>
      <w:r w:rsidRPr="003F04A2">
        <w:t xml:space="preserve"> å få opp kapasiteten i </w:t>
      </w:r>
      <w:proofErr w:type="spellStart"/>
      <w:r w:rsidRPr="003F04A2">
        <w:t>sjukepleiarutdanninga</w:t>
      </w:r>
      <w:proofErr w:type="spellEnd"/>
      <w:r w:rsidRPr="003F04A2">
        <w:t xml:space="preserve"> </w:t>
      </w:r>
      <w:proofErr w:type="spellStart"/>
      <w:r w:rsidRPr="003F04A2">
        <w:t>vesentleg</w:t>
      </w:r>
      <w:proofErr w:type="spellEnd"/>
      <w:r w:rsidRPr="003F04A2">
        <w:t xml:space="preserve"> </w:t>
      </w:r>
      <w:proofErr w:type="spellStart"/>
      <w:r w:rsidRPr="003F04A2">
        <w:t>utan</w:t>
      </w:r>
      <w:proofErr w:type="spellEnd"/>
      <w:r w:rsidRPr="003F04A2">
        <w:t xml:space="preserve"> å løyse kapasitetsutfordringane for praksisen. Praksisproblematikken generelt i </w:t>
      </w:r>
      <w:proofErr w:type="spellStart"/>
      <w:r w:rsidRPr="003F04A2">
        <w:t>helsefagutdanningane</w:t>
      </w:r>
      <w:proofErr w:type="spellEnd"/>
      <w:r w:rsidRPr="003F04A2">
        <w:t xml:space="preserve"> må </w:t>
      </w:r>
      <w:proofErr w:type="spellStart"/>
      <w:r w:rsidRPr="003F04A2">
        <w:t>løysast</w:t>
      </w:r>
      <w:proofErr w:type="spellEnd"/>
      <w:r w:rsidRPr="003F04A2">
        <w:t xml:space="preserve"> før </w:t>
      </w:r>
      <w:proofErr w:type="spellStart"/>
      <w:r w:rsidRPr="003F04A2">
        <w:t>ein</w:t>
      </w:r>
      <w:proofErr w:type="spellEnd"/>
      <w:r w:rsidRPr="003F04A2">
        <w:t xml:space="preserve"> kan </w:t>
      </w:r>
      <w:proofErr w:type="spellStart"/>
      <w:r w:rsidRPr="003F04A2">
        <w:t>auke</w:t>
      </w:r>
      <w:proofErr w:type="spellEnd"/>
      <w:r w:rsidRPr="003F04A2">
        <w:t xml:space="preserve"> </w:t>
      </w:r>
      <w:proofErr w:type="spellStart"/>
      <w:r w:rsidRPr="003F04A2">
        <w:t>mykje</w:t>
      </w:r>
      <w:proofErr w:type="spellEnd"/>
      <w:r w:rsidRPr="003F04A2">
        <w:t xml:space="preserve"> </w:t>
      </w:r>
      <w:proofErr w:type="spellStart"/>
      <w:r w:rsidRPr="003F04A2">
        <w:t>talet</w:t>
      </w:r>
      <w:proofErr w:type="spellEnd"/>
      <w:r w:rsidRPr="003F04A2">
        <w:t xml:space="preserve"> på </w:t>
      </w:r>
      <w:proofErr w:type="spellStart"/>
      <w:r w:rsidRPr="003F04A2">
        <w:t>studieplassar</w:t>
      </w:r>
      <w:proofErr w:type="spellEnd"/>
      <w:r w:rsidRPr="003F04A2">
        <w:t xml:space="preserve">. Regjeringa har i arbeidslivsrelevansmeldinga, jf. St.meld. nr. 16 (2020–2021) </w:t>
      </w:r>
      <w:r w:rsidRPr="003F04A2">
        <w:rPr>
          <w:rStyle w:val="kursiv"/>
        </w:rPr>
        <w:t xml:space="preserve">Utdanning for omstilling – Økt </w:t>
      </w:r>
      <w:proofErr w:type="spellStart"/>
      <w:r w:rsidRPr="003F04A2">
        <w:rPr>
          <w:rStyle w:val="kursiv"/>
        </w:rPr>
        <w:t>arbeidsrelevans</w:t>
      </w:r>
      <w:proofErr w:type="spellEnd"/>
      <w:r w:rsidRPr="003F04A2">
        <w:rPr>
          <w:rStyle w:val="kursiv"/>
        </w:rPr>
        <w:t xml:space="preserve"> i høyere </w:t>
      </w:r>
      <w:proofErr w:type="spellStart"/>
      <w:proofErr w:type="gramStart"/>
      <w:r w:rsidRPr="003F04A2">
        <w:rPr>
          <w:rStyle w:val="kursiv"/>
        </w:rPr>
        <w:t>utdanning,</w:t>
      </w:r>
      <w:r w:rsidRPr="003F04A2">
        <w:t>fleire</w:t>
      </w:r>
      <w:proofErr w:type="spellEnd"/>
      <w:proofErr w:type="gramEnd"/>
      <w:r w:rsidRPr="003F04A2">
        <w:t xml:space="preserve"> tiltak som skal bidra til </w:t>
      </w:r>
      <w:proofErr w:type="spellStart"/>
      <w:r w:rsidRPr="003F04A2">
        <w:t>fleire</w:t>
      </w:r>
      <w:proofErr w:type="spellEnd"/>
      <w:r w:rsidRPr="003F04A2">
        <w:t xml:space="preserve"> </w:t>
      </w:r>
      <w:proofErr w:type="spellStart"/>
      <w:r w:rsidRPr="003F04A2">
        <w:t>praksisplassar</w:t>
      </w:r>
      <w:proofErr w:type="spellEnd"/>
      <w:r w:rsidRPr="003F04A2">
        <w:t>.</w:t>
      </w:r>
    </w:p>
    <w:p w14:paraId="430461B8" w14:textId="77777777" w:rsidR="003F04A2" w:rsidRPr="003F04A2" w:rsidRDefault="003F04A2" w:rsidP="003F04A2">
      <w:r w:rsidRPr="003F04A2">
        <w:t xml:space="preserve">Regjeringa har òg sett i gang ei pilotordning for </w:t>
      </w:r>
      <w:proofErr w:type="spellStart"/>
      <w:r w:rsidRPr="003F04A2">
        <w:t>meir</w:t>
      </w:r>
      <w:proofErr w:type="spellEnd"/>
      <w:r w:rsidRPr="003F04A2">
        <w:t xml:space="preserve"> og betre praksis i </w:t>
      </w:r>
      <w:proofErr w:type="spellStart"/>
      <w:r w:rsidRPr="003F04A2">
        <w:t>dei</w:t>
      </w:r>
      <w:proofErr w:type="spellEnd"/>
      <w:r w:rsidRPr="003F04A2">
        <w:t xml:space="preserve"> kommunale helse- og </w:t>
      </w:r>
      <w:proofErr w:type="spellStart"/>
      <w:r w:rsidRPr="003F04A2">
        <w:t>velferdstenestene</w:t>
      </w:r>
      <w:proofErr w:type="spellEnd"/>
      <w:r w:rsidRPr="003F04A2">
        <w:t xml:space="preserve">. </w:t>
      </w:r>
      <w:proofErr w:type="spellStart"/>
      <w:r w:rsidRPr="003F04A2">
        <w:t>Pilotane</w:t>
      </w:r>
      <w:proofErr w:type="spellEnd"/>
      <w:r w:rsidRPr="003F04A2">
        <w:t xml:space="preserve"> har mellom anna som mål å utarbeide nye og innovative </w:t>
      </w:r>
      <w:proofErr w:type="spellStart"/>
      <w:r w:rsidRPr="003F04A2">
        <w:t>måtar</w:t>
      </w:r>
      <w:proofErr w:type="spellEnd"/>
      <w:r w:rsidRPr="003F04A2">
        <w:t xml:space="preserve"> å organisere og finansiere </w:t>
      </w:r>
      <w:proofErr w:type="spellStart"/>
      <w:r w:rsidRPr="003F04A2">
        <w:t>praksismodellar</w:t>
      </w:r>
      <w:proofErr w:type="spellEnd"/>
      <w:r w:rsidRPr="003F04A2">
        <w:t xml:space="preserve"> på som kan bidra til </w:t>
      </w:r>
      <w:proofErr w:type="spellStart"/>
      <w:r w:rsidRPr="003F04A2">
        <w:t>meir</w:t>
      </w:r>
      <w:proofErr w:type="spellEnd"/>
      <w:r w:rsidRPr="003F04A2">
        <w:t xml:space="preserve"> kapasitet i praksisfeltet og til å ta i bruk </w:t>
      </w:r>
      <w:proofErr w:type="spellStart"/>
      <w:r w:rsidRPr="003F04A2">
        <w:t>fleire</w:t>
      </w:r>
      <w:proofErr w:type="spellEnd"/>
      <w:r w:rsidRPr="003F04A2">
        <w:t xml:space="preserve"> </w:t>
      </w:r>
      <w:proofErr w:type="spellStart"/>
      <w:r w:rsidRPr="003F04A2">
        <w:t>kommunar</w:t>
      </w:r>
      <w:proofErr w:type="spellEnd"/>
      <w:r w:rsidRPr="003F04A2">
        <w:t xml:space="preserve"> som ligg lenger unna </w:t>
      </w:r>
      <w:proofErr w:type="spellStart"/>
      <w:r w:rsidRPr="003F04A2">
        <w:t>studiestadene</w:t>
      </w:r>
      <w:proofErr w:type="spellEnd"/>
      <w:r w:rsidRPr="003F04A2">
        <w:t xml:space="preserve">. På sikt er målet at </w:t>
      </w:r>
      <w:proofErr w:type="spellStart"/>
      <w:r w:rsidRPr="003F04A2">
        <w:t>erfaringane</w:t>
      </w:r>
      <w:proofErr w:type="spellEnd"/>
      <w:r w:rsidRPr="003F04A2">
        <w:t xml:space="preserve"> </w:t>
      </w:r>
      <w:proofErr w:type="spellStart"/>
      <w:r w:rsidRPr="003F04A2">
        <w:t>frå</w:t>
      </w:r>
      <w:proofErr w:type="spellEnd"/>
      <w:r w:rsidRPr="003F04A2">
        <w:t xml:space="preserve"> pilotordninga vil bidra til </w:t>
      </w:r>
      <w:proofErr w:type="spellStart"/>
      <w:r w:rsidRPr="003F04A2">
        <w:t>fleire</w:t>
      </w:r>
      <w:proofErr w:type="spellEnd"/>
      <w:r w:rsidRPr="003F04A2">
        <w:t xml:space="preserve"> </w:t>
      </w:r>
      <w:proofErr w:type="spellStart"/>
      <w:r w:rsidRPr="003F04A2">
        <w:t>praksisplassar</w:t>
      </w:r>
      <w:proofErr w:type="spellEnd"/>
      <w:r w:rsidRPr="003F04A2">
        <w:t>.</w:t>
      </w:r>
    </w:p>
    <w:p w14:paraId="1A2597DA" w14:textId="77777777" w:rsidR="003F04A2" w:rsidRPr="003F04A2" w:rsidRDefault="003F04A2" w:rsidP="003F04A2">
      <w:r w:rsidRPr="003F04A2">
        <w:t xml:space="preserve">Regjeringa har </w:t>
      </w:r>
      <w:proofErr w:type="spellStart"/>
      <w:r w:rsidRPr="003F04A2">
        <w:t>eit</w:t>
      </w:r>
      <w:proofErr w:type="spellEnd"/>
      <w:r w:rsidRPr="003F04A2">
        <w:t xml:space="preserve"> mål om at </w:t>
      </w:r>
      <w:proofErr w:type="spellStart"/>
      <w:r w:rsidRPr="003F04A2">
        <w:t>ein</w:t>
      </w:r>
      <w:proofErr w:type="spellEnd"/>
      <w:r w:rsidRPr="003F04A2">
        <w:t xml:space="preserve"> større del norske </w:t>
      </w:r>
      <w:proofErr w:type="spellStart"/>
      <w:r w:rsidRPr="003F04A2">
        <w:t>legar</w:t>
      </w:r>
      <w:proofErr w:type="spellEnd"/>
      <w:r w:rsidRPr="003F04A2">
        <w:t xml:space="preserve"> over tid skal kunne ta utdanninga i </w:t>
      </w:r>
      <w:proofErr w:type="spellStart"/>
      <w:r w:rsidRPr="003F04A2">
        <w:t>Noreg</w:t>
      </w:r>
      <w:proofErr w:type="spellEnd"/>
      <w:r w:rsidRPr="003F04A2">
        <w:t xml:space="preserve">, jf. Prop.1S (2020–2021). Styringsmeldinga viste til at ei interdepartemental arbeidsgruppe vurderer korleis kapasiteten i medisinutdanning i </w:t>
      </w:r>
      <w:proofErr w:type="spellStart"/>
      <w:r w:rsidRPr="003F04A2">
        <w:t>Noreg</w:t>
      </w:r>
      <w:proofErr w:type="spellEnd"/>
      <w:r w:rsidRPr="003F04A2">
        <w:t xml:space="preserve"> kan </w:t>
      </w:r>
      <w:proofErr w:type="spellStart"/>
      <w:r w:rsidRPr="003F04A2">
        <w:t>aukast</w:t>
      </w:r>
      <w:proofErr w:type="spellEnd"/>
      <w:r w:rsidRPr="003F04A2">
        <w:t xml:space="preserve"> basert på vurdering av behov, rekrutteringsgrunnlag, kvalitet i </w:t>
      </w:r>
      <w:proofErr w:type="spellStart"/>
      <w:r w:rsidRPr="003F04A2">
        <w:t>studiemodellar</w:t>
      </w:r>
      <w:proofErr w:type="spellEnd"/>
      <w:r w:rsidRPr="003F04A2">
        <w:t xml:space="preserve"> og kost–nytte-</w:t>
      </w:r>
      <w:proofErr w:type="spellStart"/>
      <w:r w:rsidRPr="003F04A2">
        <w:t>vurderingar</w:t>
      </w:r>
      <w:proofErr w:type="spellEnd"/>
      <w:r w:rsidRPr="003F04A2">
        <w:t xml:space="preserve">. Det vil </w:t>
      </w:r>
      <w:proofErr w:type="spellStart"/>
      <w:r w:rsidRPr="003F04A2">
        <w:t>vere</w:t>
      </w:r>
      <w:proofErr w:type="spellEnd"/>
      <w:r w:rsidRPr="003F04A2">
        <w:t xml:space="preserve"> høge kostnader ved å utvide kapasiteten i medisinutdanninga, mellom anna for bygg og infrastruktur, </w:t>
      </w:r>
      <w:proofErr w:type="spellStart"/>
      <w:r w:rsidRPr="003F04A2">
        <w:t>vitskapleg</w:t>
      </w:r>
      <w:proofErr w:type="spellEnd"/>
      <w:r w:rsidRPr="003F04A2">
        <w:t xml:space="preserve"> tilsette og </w:t>
      </w:r>
      <w:proofErr w:type="spellStart"/>
      <w:r w:rsidRPr="003F04A2">
        <w:t>midlar</w:t>
      </w:r>
      <w:proofErr w:type="spellEnd"/>
      <w:r w:rsidRPr="003F04A2">
        <w:t xml:space="preserve"> til å ta opp </w:t>
      </w:r>
      <w:proofErr w:type="spellStart"/>
      <w:r w:rsidRPr="003F04A2">
        <w:t>fleire</w:t>
      </w:r>
      <w:proofErr w:type="spellEnd"/>
      <w:r w:rsidRPr="003F04A2">
        <w:t xml:space="preserve"> </w:t>
      </w:r>
      <w:proofErr w:type="spellStart"/>
      <w:r w:rsidRPr="003F04A2">
        <w:t>studentar</w:t>
      </w:r>
      <w:proofErr w:type="spellEnd"/>
      <w:r w:rsidRPr="003F04A2">
        <w:t xml:space="preserve">. Den interdepartementale gruppa har i arbeidet fått </w:t>
      </w:r>
      <w:proofErr w:type="spellStart"/>
      <w:r w:rsidRPr="003F04A2">
        <w:t>innspel</w:t>
      </w:r>
      <w:proofErr w:type="spellEnd"/>
      <w:r w:rsidRPr="003F04A2">
        <w:t xml:space="preserve"> både </w:t>
      </w:r>
      <w:proofErr w:type="spellStart"/>
      <w:r w:rsidRPr="003F04A2">
        <w:t>frå</w:t>
      </w:r>
      <w:proofErr w:type="spellEnd"/>
      <w:r w:rsidRPr="003F04A2">
        <w:t xml:space="preserve"> universitets- og </w:t>
      </w:r>
      <w:proofErr w:type="spellStart"/>
      <w:r w:rsidRPr="003F04A2">
        <w:t>høgskulesektoren</w:t>
      </w:r>
      <w:proofErr w:type="spellEnd"/>
      <w:r w:rsidRPr="003F04A2">
        <w:t xml:space="preserve"> og primær- og </w:t>
      </w:r>
      <w:proofErr w:type="spellStart"/>
      <w:r w:rsidRPr="003F04A2">
        <w:t>spesialisthelsetenesta</w:t>
      </w:r>
      <w:proofErr w:type="spellEnd"/>
      <w:r w:rsidRPr="003F04A2">
        <w:t xml:space="preserve">. Regjeringa har på bakgrunn av dette </w:t>
      </w:r>
      <w:proofErr w:type="spellStart"/>
      <w:r w:rsidRPr="003F04A2">
        <w:t>teke</w:t>
      </w:r>
      <w:proofErr w:type="spellEnd"/>
      <w:r w:rsidRPr="003F04A2">
        <w:t xml:space="preserve"> initiativ til </w:t>
      </w:r>
      <w:proofErr w:type="spellStart"/>
      <w:r w:rsidRPr="003F04A2">
        <w:t>ein</w:t>
      </w:r>
      <w:proofErr w:type="spellEnd"/>
      <w:r w:rsidRPr="003F04A2">
        <w:t xml:space="preserve"> nasjonal prosess om dimensjonering av medisinutdanninga i åra framover og vil i den </w:t>
      </w:r>
      <w:proofErr w:type="spellStart"/>
      <w:r w:rsidRPr="003F04A2">
        <w:t>samanheng</w:t>
      </w:r>
      <w:proofErr w:type="spellEnd"/>
      <w:r w:rsidRPr="003F04A2">
        <w:t xml:space="preserve"> vurdere om </w:t>
      </w:r>
      <w:proofErr w:type="spellStart"/>
      <w:r w:rsidRPr="003F04A2">
        <w:t>ein</w:t>
      </w:r>
      <w:proofErr w:type="spellEnd"/>
      <w:r w:rsidRPr="003F04A2">
        <w:t xml:space="preserve"> skal inkludere </w:t>
      </w:r>
      <w:proofErr w:type="spellStart"/>
      <w:r w:rsidRPr="003F04A2">
        <w:t>fleire</w:t>
      </w:r>
      <w:proofErr w:type="spellEnd"/>
      <w:r w:rsidRPr="003F04A2">
        <w:t xml:space="preserve"> </w:t>
      </w:r>
      <w:proofErr w:type="spellStart"/>
      <w:r w:rsidRPr="003F04A2">
        <w:t>institusjonar</w:t>
      </w:r>
      <w:proofErr w:type="spellEnd"/>
      <w:r w:rsidRPr="003F04A2">
        <w:t xml:space="preserve"> enn i dag. Regjeringa vil avvente resultata </w:t>
      </w:r>
      <w:proofErr w:type="spellStart"/>
      <w:r w:rsidRPr="003F04A2">
        <w:t>frå</w:t>
      </w:r>
      <w:proofErr w:type="spellEnd"/>
      <w:r w:rsidRPr="003F04A2">
        <w:t xml:space="preserve"> dette arbeidet før det blir laga </w:t>
      </w:r>
      <w:proofErr w:type="spellStart"/>
      <w:r w:rsidRPr="003F04A2">
        <w:t>ein</w:t>
      </w:r>
      <w:proofErr w:type="spellEnd"/>
      <w:r w:rsidRPr="003F04A2">
        <w:t xml:space="preserve"> plan for opptrapping av </w:t>
      </w:r>
      <w:proofErr w:type="spellStart"/>
      <w:r w:rsidRPr="003F04A2">
        <w:t>studieplassar</w:t>
      </w:r>
      <w:proofErr w:type="spellEnd"/>
      <w:r w:rsidRPr="003F04A2">
        <w:t xml:space="preserve"> til medisinutdanninga. </w:t>
      </w:r>
    </w:p>
    <w:p w14:paraId="2F3F4F07" w14:textId="77777777" w:rsidR="003F04A2" w:rsidRPr="003F04A2" w:rsidRDefault="003F04A2" w:rsidP="003F04A2">
      <w:r w:rsidRPr="003F04A2">
        <w:t xml:space="preserve">Regjeringa har gjennom Meld. St. 19 (2020–2021) sagt at </w:t>
      </w:r>
      <w:proofErr w:type="spellStart"/>
      <w:r w:rsidRPr="003F04A2">
        <w:t>ho</w:t>
      </w:r>
      <w:proofErr w:type="spellEnd"/>
      <w:r w:rsidRPr="003F04A2">
        <w:t xml:space="preserve"> vil endre forskrift om </w:t>
      </w:r>
      <w:proofErr w:type="spellStart"/>
      <w:r w:rsidRPr="003F04A2">
        <w:t>gradar</w:t>
      </w:r>
      <w:proofErr w:type="spellEnd"/>
      <w:r w:rsidRPr="003F04A2">
        <w:t xml:space="preserve"> og beskytta </w:t>
      </w:r>
      <w:proofErr w:type="spellStart"/>
      <w:r w:rsidRPr="003F04A2">
        <w:t>titlar</w:t>
      </w:r>
      <w:proofErr w:type="spellEnd"/>
      <w:r w:rsidRPr="003F04A2">
        <w:t xml:space="preserve"> (gradsforskrifta) og vil la </w:t>
      </w:r>
      <w:proofErr w:type="spellStart"/>
      <w:r w:rsidRPr="003F04A2">
        <w:t>fleire</w:t>
      </w:r>
      <w:proofErr w:type="spellEnd"/>
      <w:r w:rsidRPr="003F04A2">
        <w:t xml:space="preserve"> </w:t>
      </w:r>
      <w:proofErr w:type="spellStart"/>
      <w:r w:rsidRPr="003F04A2">
        <w:t>institusjonar</w:t>
      </w:r>
      <w:proofErr w:type="spellEnd"/>
      <w:r w:rsidRPr="003F04A2">
        <w:t xml:space="preserve"> tilby psykologutdanning. Det er </w:t>
      </w:r>
      <w:proofErr w:type="spellStart"/>
      <w:r w:rsidRPr="003F04A2">
        <w:t>etterspurnad</w:t>
      </w:r>
      <w:proofErr w:type="spellEnd"/>
      <w:r w:rsidRPr="003F04A2">
        <w:t xml:space="preserve"> etter </w:t>
      </w:r>
      <w:proofErr w:type="spellStart"/>
      <w:r w:rsidRPr="003F04A2">
        <w:t>fleire</w:t>
      </w:r>
      <w:proofErr w:type="spellEnd"/>
      <w:r w:rsidRPr="003F04A2">
        <w:t xml:space="preserve"> </w:t>
      </w:r>
      <w:proofErr w:type="spellStart"/>
      <w:r w:rsidRPr="003F04A2">
        <w:t>psykologar</w:t>
      </w:r>
      <w:proofErr w:type="spellEnd"/>
      <w:r w:rsidRPr="003F04A2">
        <w:t xml:space="preserve"> og dagens regelverk </w:t>
      </w:r>
      <w:proofErr w:type="spellStart"/>
      <w:r w:rsidRPr="003F04A2">
        <w:t>førar</w:t>
      </w:r>
      <w:proofErr w:type="spellEnd"/>
      <w:r w:rsidRPr="003F04A2">
        <w:t xml:space="preserve"> til </w:t>
      </w:r>
      <w:proofErr w:type="spellStart"/>
      <w:r w:rsidRPr="003F04A2">
        <w:t>ein</w:t>
      </w:r>
      <w:proofErr w:type="spellEnd"/>
      <w:r w:rsidRPr="003F04A2">
        <w:t xml:space="preserve"> konsentrasjon av </w:t>
      </w:r>
      <w:proofErr w:type="spellStart"/>
      <w:r w:rsidRPr="003F04A2">
        <w:t>desse</w:t>
      </w:r>
      <w:proofErr w:type="spellEnd"/>
      <w:r w:rsidRPr="003F04A2">
        <w:t xml:space="preserve"> </w:t>
      </w:r>
      <w:proofErr w:type="spellStart"/>
      <w:r w:rsidRPr="003F04A2">
        <w:t>utdanningane</w:t>
      </w:r>
      <w:proofErr w:type="spellEnd"/>
      <w:r w:rsidRPr="003F04A2">
        <w:t xml:space="preserve"> i </w:t>
      </w:r>
      <w:proofErr w:type="spellStart"/>
      <w:r w:rsidRPr="003F04A2">
        <w:t>eit</w:t>
      </w:r>
      <w:proofErr w:type="spellEnd"/>
      <w:r w:rsidRPr="003F04A2">
        <w:t xml:space="preserve"> lite </w:t>
      </w:r>
      <w:proofErr w:type="spellStart"/>
      <w:r w:rsidRPr="003F04A2">
        <w:t>antal</w:t>
      </w:r>
      <w:proofErr w:type="spellEnd"/>
      <w:r w:rsidRPr="003F04A2">
        <w:t xml:space="preserve"> </w:t>
      </w:r>
      <w:proofErr w:type="spellStart"/>
      <w:r w:rsidRPr="003F04A2">
        <w:t>byar</w:t>
      </w:r>
      <w:proofErr w:type="spellEnd"/>
      <w:r w:rsidRPr="003F04A2">
        <w:t xml:space="preserve"> og svekker </w:t>
      </w:r>
      <w:proofErr w:type="spellStart"/>
      <w:r w:rsidRPr="003F04A2">
        <w:t>kvalitetsfremjande</w:t>
      </w:r>
      <w:proofErr w:type="spellEnd"/>
      <w:r w:rsidRPr="003F04A2">
        <w:t xml:space="preserve"> konkurranse i sektoren. Ved endring av gradsforskrifta vil </w:t>
      </w:r>
      <w:proofErr w:type="spellStart"/>
      <w:r w:rsidRPr="003F04A2">
        <w:t>fleire</w:t>
      </w:r>
      <w:proofErr w:type="spellEnd"/>
      <w:r w:rsidRPr="003F04A2">
        <w:t xml:space="preserve"> </w:t>
      </w:r>
      <w:proofErr w:type="spellStart"/>
      <w:r w:rsidRPr="003F04A2">
        <w:t>institusjonar</w:t>
      </w:r>
      <w:proofErr w:type="spellEnd"/>
      <w:r w:rsidRPr="003F04A2">
        <w:t xml:space="preserve"> kunne tilby psykologutdanning og </w:t>
      </w:r>
      <w:proofErr w:type="spellStart"/>
      <w:r w:rsidRPr="003F04A2">
        <w:t>ein</w:t>
      </w:r>
      <w:proofErr w:type="spellEnd"/>
      <w:r w:rsidRPr="003F04A2">
        <w:t xml:space="preserve"> får </w:t>
      </w:r>
      <w:proofErr w:type="spellStart"/>
      <w:r w:rsidRPr="003F04A2">
        <w:t>eit</w:t>
      </w:r>
      <w:proofErr w:type="spellEnd"/>
      <w:r w:rsidRPr="003F04A2">
        <w:t xml:space="preserve"> </w:t>
      </w:r>
      <w:proofErr w:type="spellStart"/>
      <w:r w:rsidRPr="003F04A2">
        <w:t>auka</w:t>
      </w:r>
      <w:proofErr w:type="spellEnd"/>
      <w:r w:rsidRPr="003F04A2">
        <w:t xml:space="preserve"> </w:t>
      </w:r>
      <w:proofErr w:type="spellStart"/>
      <w:r w:rsidRPr="003F04A2">
        <w:t>utdanningstilbod</w:t>
      </w:r>
      <w:proofErr w:type="spellEnd"/>
      <w:r w:rsidRPr="003F04A2">
        <w:t xml:space="preserve"> og dermed vil </w:t>
      </w:r>
      <w:proofErr w:type="spellStart"/>
      <w:r w:rsidRPr="003F04A2">
        <w:t>ein</w:t>
      </w:r>
      <w:proofErr w:type="spellEnd"/>
      <w:r w:rsidRPr="003F04A2">
        <w:t xml:space="preserve"> òg få utdanna </w:t>
      </w:r>
      <w:proofErr w:type="spellStart"/>
      <w:r w:rsidRPr="003F04A2">
        <w:t>fleire</w:t>
      </w:r>
      <w:proofErr w:type="spellEnd"/>
      <w:r w:rsidRPr="003F04A2">
        <w:t xml:space="preserve"> </w:t>
      </w:r>
      <w:proofErr w:type="spellStart"/>
      <w:r w:rsidRPr="003F04A2">
        <w:t>psykologar</w:t>
      </w:r>
      <w:proofErr w:type="spellEnd"/>
      <w:r w:rsidRPr="003F04A2">
        <w:t xml:space="preserve">. Finansiering og fordeling av eventuelle </w:t>
      </w:r>
      <w:proofErr w:type="spellStart"/>
      <w:r w:rsidRPr="003F04A2">
        <w:t>midlar</w:t>
      </w:r>
      <w:proofErr w:type="spellEnd"/>
      <w:r w:rsidRPr="003F04A2">
        <w:t xml:space="preserve"> til nye </w:t>
      </w:r>
      <w:proofErr w:type="spellStart"/>
      <w:r w:rsidRPr="003F04A2">
        <w:t>studieplassar</w:t>
      </w:r>
      <w:proofErr w:type="spellEnd"/>
      <w:r w:rsidRPr="003F04A2">
        <w:t xml:space="preserve"> må </w:t>
      </w:r>
      <w:proofErr w:type="spellStart"/>
      <w:r w:rsidRPr="003F04A2">
        <w:t>handterast</w:t>
      </w:r>
      <w:proofErr w:type="spellEnd"/>
      <w:r w:rsidRPr="003F04A2">
        <w:t xml:space="preserve"> gjennom den ordinære budsjettprosessen.</w:t>
      </w:r>
    </w:p>
    <w:p w14:paraId="2AC7884D" w14:textId="77777777" w:rsidR="003F04A2" w:rsidRPr="003F04A2" w:rsidRDefault="003F04A2" w:rsidP="003F04A2">
      <w:r w:rsidRPr="003F04A2">
        <w:t xml:space="preserve">I samband med Utdanningsløftet 2020 tildelte regjeringa </w:t>
      </w:r>
      <w:proofErr w:type="spellStart"/>
      <w:r w:rsidRPr="003F04A2">
        <w:t>midlar</w:t>
      </w:r>
      <w:proofErr w:type="spellEnd"/>
      <w:r w:rsidRPr="003F04A2">
        <w:t xml:space="preserve"> til 4 000 nye </w:t>
      </w:r>
      <w:proofErr w:type="spellStart"/>
      <w:r w:rsidRPr="003F04A2">
        <w:t>studieplassar</w:t>
      </w:r>
      <w:proofErr w:type="spellEnd"/>
      <w:r w:rsidRPr="003F04A2">
        <w:t xml:space="preserve">. Av </w:t>
      </w:r>
      <w:proofErr w:type="spellStart"/>
      <w:r w:rsidRPr="003F04A2">
        <w:t>desse</w:t>
      </w:r>
      <w:proofErr w:type="spellEnd"/>
      <w:r w:rsidRPr="003F04A2">
        <w:t xml:space="preserve"> blei kapasiteten i helse- og </w:t>
      </w:r>
      <w:proofErr w:type="spellStart"/>
      <w:r w:rsidRPr="003F04A2">
        <w:t>sosialfaglege</w:t>
      </w:r>
      <w:proofErr w:type="spellEnd"/>
      <w:r w:rsidRPr="003F04A2">
        <w:t xml:space="preserve"> </w:t>
      </w:r>
      <w:proofErr w:type="spellStart"/>
      <w:r w:rsidRPr="003F04A2">
        <w:t>utdanningar</w:t>
      </w:r>
      <w:proofErr w:type="spellEnd"/>
      <w:r w:rsidRPr="003F04A2">
        <w:t xml:space="preserve"> </w:t>
      </w:r>
      <w:proofErr w:type="spellStart"/>
      <w:r w:rsidRPr="003F04A2">
        <w:t>auka</w:t>
      </w:r>
      <w:proofErr w:type="spellEnd"/>
      <w:r w:rsidRPr="003F04A2">
        <w:t xml:space="preserve"> med 1 123 nye </w:t>
      </w:r>
      <w:proofErr w:type="spellStart"/>
      <w:r w:rsidRPr="003F04A2">
        <w:t>studieplassar</w:t>
      </w:r>
      <w:proofErr w:type="spellEnd"/>
      <w:r w:rsidRPr="003F04A2">
        <w:t xml:space="preserve">, fordelte mellom anna med 80 </w:t>
      </w:r>
      <w:proofErr w:type="spellStart"/>
      <w:r w:rsidRPr="003F04A2">
        <w:t>plassar</w:t>
      </w:r>
      <w:proofErr w:type="spellEnd"/>
      <w:r w:rsidRPr="003F04A2">
        <w:t xml:space="preserve"> til medisinutdanning, 24 til psykologutdanning, 250 til </w:t>
      </w:r>
      <w:proofErr w:type="spellStart"/>
      <w:r w:rsidRPr="003F04A2">
        <w:t>sjukepleiarutdanning</w:t>
      </w:r>
      <w:proofErr w:type="spellEnd"/>
      <w:r w:rsidRPr="003F04A2">
        <w:t xml:space="preserve"> og 200 til </w:t>
      </w:r>
      <w:proofErr w:type="spellStart"/>
      <w:r w:rsidRPr="003F04A2">
        <w:t>vidareutdanningar</w:t>
      </w:r>
      <w:proofErr w:type="spellEnd"/>
      <w:r w:rsidRPr="003F04A2">
        <w:t xml:space="preserve"> i sjukepleie. </w:t>
      </w:r>
      <w:proofErr w:type="spellStart"/>
      <w:r w:rsidRPr="003F04A2">
        <w:t>Desse</w:t>
      </w:r>
      <w:proofErr w:type="spellEnd"/>
      <w:r w:rsidRPr="003F04A2">
        <w:t xml:space="preserve"> blir </w:t>
      </w:r>
      <w:proofErr w:type="spellStart"/>
      <w:r w:rsidRPr="003F04A2">
        <w:t>vidareførte</w:t>
      </w:r>
      <w:proofErr w:type="spellEnd"/>
      <w:r w:rsidRPr="003F04A2">
        <w:t xml:space="preserve"> i budsjettforslaget i </w:t>
      </w:r>
      <w:proofErr w:type="spellStart"/>
      <w:r w:rsidRPr="003F04A2">
        <w:t>Prop</w:t>
      </w:r>
      <w:proofErr w:type="spellEnd"/>
      <w:r w:rsidRPr="003F04A2">
        <w:t xml:space="preserve">. 1S (2021–2022) for Kunnskapsdepartementet. </w:t>
      </w:r>
      <w:proofErr w:type="spellStart"/>
      <w:r w:rsidRPr="003F04A2">
        <w:t>Sidan</w:t>
      </w:r>
      <w:proofErr w:type="spellEnd"/>
      <w:r w:rsidRPr="003F04A2">
        <w:t xml:space="preserve"> 2014 har Stortinget løyvd </w:t>
      </w:r>
      <w:proofErr w:type="spellStart"/>
      <w:r w:rsidRPr="003F04A2">
        <w:t>midlar</w:t>
      </w:r>
      <w:proofErr w:type="spellEnd"/>
      <w:r w:rsidRPr="003F04A2">
        <w:t xml:space="preserve"> til om lag 1 700 helse- og </w:t>
      </w:r>
      <w:proofErr w:type="spellStart"/>
      <w:r w:rsidRPr="003F04A2">
        <w:t>sosialfaglege</w:t>
      </w:r>
      <w:proofErr w:type="spellEnd"/>
      <w:r w:rsidRPr="003F04A2">
        <w:t xml:space="preserve"> </w:t>
      </w:r>
      <w:proofErr w:type="spellStart"/>
      <w:r w:rsidRPr="003F04A2">
        <w:t>studieplassar</w:t>
      </w:r>
      <w:proofErr w:type="spellEnd"/>
      <w:r w:rsidRPr="003F04A2">
        <w:t xml:space="preserve">. Dette inkluderer 116 </w:t>
      </w:r>
      <w:proofErr w:type="spellStart"/>
      <w:r w:rsidRPr="003F04A2">
        <w:t>plassar</w:t>
      </w:r>
      <w:proofErr w:type="spellEnd"/>
      <w:r w:rsidRPr="003F04A2">
        <w:t xml:space="preserve"> til medisinutdanning, 49 </w:t>
      </w:r>
      <w:proofErr w:type="spellStart"/>
      <w:r w:rsidRPr="003F04A2">
        <w:t>plassar</w:t>
      </w:r>
      <w:proofErr w:type="spellEnd"/>
      <w:r w:rsidRPr="003F04A2">
        <w:t xml:space="preserve"> til profesjonsutdanning i psykologi, 450 </w:t>
      </w:r>
      <w:proofErr w:type="spellStart"/>
      <w:r w:rsidRPr="003F04A2">
        <w:t>plassar</w:t>
      </w:r>
      <w:proofErr w:type="spellEnd"/>
      <w:r w:rsidRPr="003F04A2">
        <w:t xml:space="preserve"> til </w:t>
      </w:r>
      <w:proofErr w:type="spellStart"/>
      <w:r w:rsidRPr="003F04A2">
        <w:t>sjukepleiarutdanning</w:t>
      </w:r>
      <w:proofErr w:type="spellEnd"/>
      <w:r w:rsidRPr="003F04A2">
        <w:t xml:space="preserve"> og 247 </w:t>
      </w:r>
      <w:proofErr w:type="spellStart"/>
      <w:r w:rsidRPr="003F04A2">
        <w:t>plassar</w:t>
      </w:r>
      <w:proofErr w:type="spellEnd"/>
      <w:r w:rsidRPr="003F04A2">
        <w:t xml:space="preserve"> til </w:t>
      </w:r>
      <w:proofErr w:type="spellStart"/>
      <w:r w:rsidRPr="003F04A2">
        <w:t>vidareutdanningar</w:t>
      </w:r>
      <w:proofErr w:type="spellEnd"/>
      <w:r w:rsidRPr="003F04A2">
        <w:t xml:space="preserve"> i sjukepleie.</w:t>
      </w:r>
    </w:p>
    <w:p w14:paraId="43C4B3C3" w14:textId="77777777" w:rsidR="003F04A2" w:rsidRPr="003F04A2" w:rsidRDefault="003F04A2" w:rsidP="003F04A2">
      <w:r w:rsidRPr="003F04A2">
        <w:lastRenderedPageBreak/>
        <w:t xml:space="preserve">Regjeringa vil etablere </w:t>
      </w:r>
      <w:proofErr w:type="spellStart"/>
      <w:r w:rsidRPr="003F04A2">
        <w:t>eit</w:t>
      </w:r>
      <w:proofErr w:type="spellEnd"/>
      <w:r w:rsidRPr="003F04A2">
        <w:t xml:space="preserve"> system for fordeling av nye </w:t>
      </w:r>
      <w:proofErr w:type="spellStart"/>
      <w:r w:rsidRPr="003F04A2">
        <w:t>studieplassar</w:t>
      </w:r>
      <w:proofErr w:type="spellEnd"/>
      <w:r w:rsidRPr="003F04A2">
        <w:t xml:space="preserve"> i </w:t>
      </w:r>
      <w:proofErr w:type="spellStart"/>
      <w:r w:rsidRPr="003F04A2">
        <w:t>høgare</w:t>
      </w:r>
      <w:proofErr w:type="spellEnd"/>
      <w:r w:rsidRPr="003F04A2">
        <w:t xml:space="preserve"> </w:t>
      </w:r>
      <w:proofErr w:type="spellStart"/>
      <w:r w:rsidRPr="003F04A2">
        <w:t>yrkesfagleg</w:t>
      </w:r>
      <w:proofErr w:type="spellEnd"/>
      <w:r w:rsidRPr="003F04A2">
        <w:t xml:space="preserve"> utdanning som </w:t>
      </w:r>
      <w:proofErr w:type="spellStart"/>
      <w:r w:rsidRPr="003F04A2">
        <w:t>tek</w:t>
      </w:r>
      <w:proofErr w:type="spellEnd"/>
      <w:r w:rsidRPr="003F04A2">
        <w:t xml:space="preserve"> omsyn til kompetansebehova i arbeidslivet, </w:t>
      </w:r>
      <w:proofErr w:type="spellStart"/>
      <w:r w:rsidRPr="003F04A2">
        <w:t>moglegheitene</w:t>
      </w:r>
      <w:proofErr w:type="spellEnd"/>
      <w:r w:rsidRPr="003F04A2">
        <w:t xml:space="preserve"> </w:t>
      </w:r>
      <w:proofErr w:type="spellStart"/>
      <w:r w:rsidRPr="003F04A2">
        <w:t>fagskulane</w:t>
      </w:r>
      <w:proofErr w:type="spellEnd"/>
      <w:r w:rsidRPr="003F04A2">
        <w:t xml:space="preserve"> har til planlegging, og som bygger på kunnskapsgrunnlag og </w:t>
      </w:r>
      <w:proofErr w:type="spellStart"/>
      <w:r w:rsidRPr="003F04A2">
        <w:t>analysar</w:t>
      </w:r>
      <w:proofErr w:type="spellEnd"/>
      <w:r w:rsidRPr="003F04A2">
        <w:t xml:space="preserve"> av kompetansebehov. Regjeringa la fram dette i strategien for </w:t>
      </w:r>
      <w:proofErr w:type="spellStart"/>
      <w:r w:rsidRPr="003F04A2">
        <w:t>høgare</w:t>
      </w:r>
      <w:proofErr w:type="spellEnd"/>
      <w:r w:rsidRPr="003F04A2">
        <w:t xml:space="preserve"> </w:t>
      </w:r>
      <w:proofErr w:type="spellStart"/>
      <w:r w:rsidRPr="003F04A2">
        <w:t>yrkesfagleg</w:t>
      </w:r>
      <w:proofErr w:type="spellEnd"/>
      <w:r w:rsidRPr="003F04A2">
        <w:t xml:space="preserve"> utdanning våren 2021. </w:t>
      </w:r>
      <w:proofErr w:type="spellStart"/>
      <w:r w:rsidRPr="003F04A2">
        <w:t>Eit</w:t>
      </w:r>
      <w:proofErr w:type="spellEnd"/>
      <w:r w:rsidRPr="003F04A2">
        <w:t xml:space="preserve"> </w:t>
      </w:r>
      <w:proofErr w:type="spellStart"/>
      <w:r w:rsidRPr="003F04A2">
        <w:t>meir</w:t>
      </w:r>
      <w:proofErr w:type="spellEnd"/>
      <w:r w:rsidRPr="003F04A2">
        <w:t xml:space="preserve"> systematisk arbeid med å identifisere kompetansebehov og behovet for </w:t>
      </w:r>
      <w:proofErr w:type="spellStart"/>
      <w:r w:rsidRPr="003F04A2">
        <w:t>studieplassar</w:t>
      </w:r>
      <w:proofErr w:type="spellEnd"/>
      <w:r w:rsidRPr="003F04A2">
        <w:t xml:space="preserve"> i </w:t>
      </w:r>
      <w:proofErr w:type="spellStart"/>
      <w:r w:rsidRPr="003F04A2">
        <w:t>høgare</w:t>
      </w:r>
      <w:proofErr w:type="spellEnd"/>
      <w:r w:rsidRPr="003F04A2">
        <w:t xml:space="preserve"> </w:t>
      </w:r>
      <w:proofErr w:type="spellStart"/>
      <w:r w:rsidRPr="003F04A2">
        <w:t>yrkesfagleg</w:t>
      </w:r>
      <w:proofErr w:type="spellEnd"/>
      <w:r w:rsidRPr="003F04A2">
        <w:t xml:space="preserve"> utdanning vil over tid gi styresmaktene </w:t>
      </w:r>
      <w:proofErr w:type="spellStart"/>
      <w:r w:rsidRPr="003F04A2">
        <w:t>eit</w:t>
      </w:r>
      <w:proofErr w:type="spellEnd"/>
      <w:r w:rsidRPr="003F04A2">
        <w:t xml:space="preserve"> betre grunnlag for å vurdere </w:t>
      </w:r>
      <w:proofErr w:type="spellStart"/>
      <w:r w:rsidRPr="003F04A2">
        <w:t>vidare</w:t>
      </w:r>
      <w:proofErr w:type="spellEnd"/>
      <w:r w:rsidRPr="003F04A2">
        <w:t xml:space="preserve"> dimensjonering av fagskulesektoren.</w:t>
      </w:r>
    </w:p>
    <w:p w14:paraId="6C3105BF" w14:textId="77777777" w:rsidR="003F04A2" w:rsidRPr="003F04A2" w:rsidRDefault="003F04A2" w:rsidP="003F04A2">
      <w:proofErr w:type="spellStart"/>
      <w:r w:rsidRPr="003F04A2">
        <w:t>Satsingar</w:t>
      </w:r>
      <w:proofErr w:type="spellEnd"/>
      <w:r w:rsidRPr="003F04A2">
        <w:t xml:space="preserve"> på utdanningskapasitet i </w:t>
      </w:r>
      <w:proofErr w:type="spellStart"/>
      <w:r w:rsidRPr="003F04A2">
        <w:t>høgare</w:t>
      </w:r>
      <w:proofErr w:type="spellEnd"/>
      <w:r w:rsidRPr="003F04A2">
        <w:t xml:space="preserve"> </w:t>
      </w:r>
      <w:proofErr w:type="spellStart"/>
      <w:r w:rsidRPr="003F04A2">
        <w:t>yrkesfagleg</w:t>
      </w:r>
      <w:proofErr w:type="spellEnd"/>
      <w:r w:rsidRPr="003F04A2">
        <w:t xml:space="preserve"> utdanning og </w:t>
      </w:r>
      <w:proofErr w:type="spellStart"/>
      <w:r w:rsidRPr="003F04A2">
        <w:t>høgare</w:t>
      </w:r>
      <w:proofErr w:type="spellEnd"/>
      <w:r w:rsidRPr="003F04A2">
        <w:t xml:space="preserve"> utdanning vil måtte </w:t>
      </w:r>
      <w:proofErr w:type="spellStart"/>
      <w:r w:rsidRPr="003F04A2">
        <w:t>vurderast</w:t>
      </w:r>
      <w:proofErr w:type="spellEnd"/>
      <w:r w:rsidRPr="003F04A2">
        <w:t xml:space="preserve"> og </w:t>
      </w:r>
      <w:proofErr w:type="spellStart"/>
      <w:r w:rsidRPr="003F04A2">
        <w:t>behandlast</w:t>
      </w:r>
      <w:proofErr w:type="spellEnd"/>
      <w:r w:rsidRPr="003F04A2">
        <w:t xml:space="preserve"> i </w:t>
      </w:r>
      <w:proofErr w:type="spellStart"/>
      <w:r w:rsidRPr="003F04A2">
        <w:t>dei</w:t>
      </w:r>
      <w:proofErr w:type="spellEnd"/>
      <w:r w:rsidRPr="003F04A2">
        <w:t xml:space="preserve"> </w:t>
      </w:r>
      <w:proofErr w:type="spellStart"/>
      <w:r w:rsidRPr="003F04A2">
        <w:t>årlege</w:t>
      </w:r>
      <w:proofErr w:type="spellEnd"/>
      <w:r w:rsidRPr="003F04A2">
        <w:t xml:space="preserve"> </w:t>
      </w:r>
      <w:proofErr w:type="spellStart"/>
      <w:r w:rsidRPr="003F04A2">
        <w:t>budsjettprosessane</w:t>
      </w:r>
      <w:proofErr w:type="spellEnd"/>
      <w:r w:rsidRPr="003F04A2">
        <w:t xml:space="preserve">. Regjeringa vil òg vurdere dette i arbeidet med ny langtidsplan for </w:t>
      </w:r>
      <w:proofErr w:type="spellStart"/>
      <w:r w:rsidRPr="003F04A2">
        <w:t>høgare</w:t>
      </w:r>
      <w:proofErr w:type="spellEnd"/>
      <w:r w:rsidRPr="003F04A2">
        <w:t xml:space="preserve"> utdanning og forsking. Sjå òg omtale under vedtak nr. 941, 20. mai 2021.</w:t>
      </w:r>
    </w:p>
    <w:p w14:paraId="2FB65C49" w14:textId="77777777" w:rsidR="003F04A2" w:rsidRPr="003F04A2" w:rsidRDefault="003F04A2" w:rsidP="003F04A2">
      <w:r w:rsidRPr="003F04A2">
        <w:t xml:space="preserve">Departementet meiner at vedtak nr. 940, 20. mai 2021 med dette er </w:t>
      </w:r>
      <w:proofErr w:type="spellStart"/>
      <w:r w:rsidRPr="003F04A2">
        <w:t>følgt</w:t>
      </w:r>
      <w:proofErr w:type="spellEnd"/>
      <w:r w:rsidRPr="003F04A2">
        <w:t xml:space="preserve"> opp.</w:t>
      </w:r>
    </w:p>
    <w:p w14:paraId="01FF2594" w14:textId="77777777" w:rsidR="003F04A2" w:rsidRPr="003F04A2" w:rsidRDefault="003F04A2" w:rsidP="003F04A2">
      <w:pPr>
        <w:pStyle w:val="avsnitt-tittel"/>
      </w:pPr>
      <w:r w:rsidRPr="003F04A2">
        <w:t xml:space="preserve">Opptrappingsplan for </w:t>
      </w:r>
      <w:proofErr w:type="spellStart"/>
      <w:r w:rsidRPr="003F04A2">
        <w:t>studieplassar</w:t>
      </w:r>
      <w:proofErr w:type="spellEnd"/>
      <w:r w:rsidRPr="003F04A2">
        <w:t xml:space="preserve"> </w:t>
      </w:r>
      <w:proofErr w:type="spellStart"/>
      <w:r w:rsidRPr="003F04A2">
        <w:t>innanfor</w:t>
      </w:r>
      <w:proofErr w:type="spellEnd"/>
      <w:r w:rsidRPr="003F04A2">
        <w:t xml:space="preserve"> medisin, helsefag, sjukepleie og psykologi</w:t>
      </w:r>
    </w:p>
    <w:p w14:paraId="34515610" w14:textId="77777777" w:rsidR="003F04A2" w:rsidRPr="003F04A2" w:rsidRDefault="003F04A2" w:rsidP="003F04A2">
      <w:pPr>
        <w:pStyle w:val="avsnitt-undertittel"/>
      </w:pPr>
      <w:r w:rsidRPr="003F04A2">
        <w:t>Vedtak nr. 941, 20. mai 2021</w:t>
      </w:r>
    </w:p>
    <w:p w14:paraId="2F5F7F9A" w14:textId="77777777" w:rsidR="003F04A2" w:rsidRPr="003F04A2" w:rsidRDefault="003F04A2" w:rsidP="003F04A2">
      <w:pPr>
        <w:pStyle w:val="blokksit"/>
      </w:pPr>
      <w:r w:rsidRPr="003F04A2">
        <w:rPr>
          <w:rStyle w:val="kursiv"/>
        </w:rPr>
        <w:t>«Stortinget ber regjeringen utarbeide en opptrappingsplan for innenfor medisin, helsefag og psykologi. Planen skal både inneholde konkrete tiltak for opprettelse av tilstrekkelig med studieplasser ved utdanningsinstitusjonene, og tiltak som sikrer studentene praksisplass i helsesektoren. Planen bør inneholde tiltak som gjør det attraktivt for helsearbeidere å være i sektoren.»</w:t>
      </w:r>
    </w:p>
    <w:p w14:paraId="7DAF14FA"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19 (2020–2021) </w:t>
      </w:r>
      <w:r w:rsidRPr="003F04A2">
        <w:rPr>
          <w:rStyle w:val="kursiv"/>
        </w:rPr>
        <w:t>Styring av statlige universiteter og høyskoler</w:t>
      </w:r>
      <w:r w:rsidRPr="003F04A2">
        <w:t xml:space="preserve">, jf. </w:t>
      </w:r>
      <w:proofErr w:type="spellStart"/>
      <w:r w:rsidRPr="003F04A2">
        <w:t>Innst</w:t>
      </w:r>
      <w:proofErr w:type="spellEnd"/>
      <w:r w:rsidRPr="003F04A2">
        <w:t>. 425 S (2020–2021).</w:t>
      </w:r>
    </w:p>
    <w:p w14:paraId="40C4B973" w14:textId="77777777" w:rsidR="003F04A2" w:rsidRPr="003F04A2" w:rsidRDefault="003F04A2" w:rsidP="003F04A2">
      <w:proofErr w:type="spellStart"/>
      <w:r w:rsidRPr="003F04A2">
        <w:t>Praksisplassar</w:t>
      </w:r>
      <w:proofErr w:type="spellEnd"/>
      <w:r w:rsidRPr="003F04A2">
        <w:t xml:space="preserve"> </w:t>
      </w:r>
      <w:proofErr w:type="spellStart"/>
      <w:r w:rsidRPr="003F04A2">
        <w:t>utgjer</w:t>
      </w:r>
      <w:proofErr w:type="spellEnd"/>
      <w:r w:rsidRPr="003F04A2">
        <w:t xml:space="preserve"> </w:t>
      </w:r>
      <w:proofErr w:type="spellStart"/>
      <w:r w:rsidRPr="003F04A2">
        <w:t>ein</w:t>
      </w:r>
      <w:proofErr w:type="spellEnd"/>
      <w:r w:rsidRPr="003F04A2">
        <w:t xml:space="preserve"> stor skranke for å kunne utdanne </w:t>
      </w:r>
      <w:proofErr w:type="spellStart"/>
      <w:r w:rsidRPr="003F04A2">
        <w:t>tilstrekkeleg</w:t>
      </w:r>
      <w:proofErr w:type="spellEnd"/>
      <w:r w:rsidRPr="003F04A2">
        <w:t xml:space="preserve"> helsepersonell. Praksisproblematikken i </w:t>
      </w:r>
      <w:proofErr w:type="spellStart"/>
      <w:r w:rsidRPr="003F04A2">
        <w:t>helsefagutdanningane</w:t>
      </w:r>
      <w:proofErr w:type="spellEnd"/>
      <w:r w:rsidRPr="003F04A2">
        <w:t xml:space="preserve"> må </w:t>
      </w:r>
      <w:proofErr w:type="spellStart"/>
      <w:r w:rsidRPr="003F04A2">
        <w:t>løysast</w:t>
      </w:r>
      <w:proofErr w:type="spellEnd"/>
      <w:r w:rsidRPr="003F04A2">
        <w:t xml:space="preserve"> før </w:t>
      </w:r>
      <w:proofErr w:type="spellStart"/>
      <w:r w:rsidRPr="003F04A2">
        <w:t>ein</w:t>
      </w:r>
      <w:proofErr w:type="spellEnd"/>
      <w:r w:rsidRPr="003F04A2">
        <w:t xml:space="preserve"> kan </w:t>
      </w:r>
      <w:proofErr w:type="spellStart"/>
      <w:r w:rsidRPr="003F04A2">
        <w:t>auke</w:t>
      </w:r>
      <w:proofErr w:type="spellEnd"/>
      <w:r w:rsidRPr="003F04A2">
        <w:t xml:space="preserve"> </w:t>
      </w:r>
      <w:proofErr w:type="spellStart"/>
      <w:r w:rsidRPr="003F04A2">
        <w:t>mykje</w:t>
      </w:r>
      <w:proofErr w:type="spellEnd"/>
      <w:r w:rsidRPr="003F04A2">
        <w:t xml:space="preserve"> </w:t>
      </w:r>
      <w:proofErr w:type="spellStart"/>
      <w:r w:rsidRPr="003F04A2">
        <w:t>talet</w:t>
      </w:r>
      <w:proofErr w:type="spellEnd"/>
      <w:r w:rsidRPr="003F04A2">
        <w:t xml:space="preserve"> på </w:t>
      </w:r>
      <w:proofErr w:type="spellStart"/>
      <w:r w:rsidRPr="003F04A2">
        <w:t>studieplassar</w:t>
      </w:r>
      <w:proofErr w:type="spellEnd"/>
      <w:r w:rsidRPr="003F04A2">
        <w:t xml:space="preserve">. I samband med Utdanningsløftet 2020 tildelte regjeringa </w:t>
      </w:r>
      <w:proofErr w:type="spellStart"/>
      <w:r w:rsidRPr="003F04A2">
        <w:t>midlar</w:t>
      </w:r>
      <w:proofErr w:type="spellEnd"/>
      <w:r w:rsidRPr="003F04A2">
        <w:t xml:space="preserve"> til 4 000 nye </w:t>
      </w:r>
      <w:proofErr w:type="spellStart"/>
      <w:r w:rsidRPr="003F04A2">
        <w:t>studieplassar</w:t>
      </w:r>
      <w:proofErr w:type="spellEnd"/>
      <w:r w:rsidRPr="003F04A2">
        <w:t xml:space="preserve">. Av </w:t>
      </w:r>
      <w:proofErr w:type="spellStart"/>
      <w:r w:rsidRPr="003F04A2">
        <w:t>desse</w:t>
      </w:r>
      <w:proofErr w:type="spellEnd"/>
      <w:r w:rsidRPr="003F04A2">
        <w:t xml:space="preserve"> blei kapasiteten i helse- og </w:t>
      </w:r>
      <w:proofErr w:type="spellStart"/>
      <w:r w:rsidRPr="003F04A2">
        <w:t>sosialfaglege</w:t>
      </w:r>
      <w:proofErr w:type="spellEnd"/>
      <w:r w:rsidRPr="003F04A2">
        <w:t xml:space="preserve"> </w:t>
      </w:r>
      <w:proofErr w:type="spellStart"/>
      <w:r w:rsidRPr="003F04A2">
        <w:t>utdanningar</w:t>
      </w:r>
      <w:proofErr w:type="spellEnd"/>
      <w:r w:rsidRPr="003F04A2">
        <w:t xml:space="preserve"> </w:t>
      </w:r>
      <w:proofErr w:type="spellStart"/>
      <w:r w:rsidRPr="003F04A2">
        <w:t>auka</w:t>
      </w:r>
      <w:proofErr w:type="spellEnd"/>
      <w:r w:rsidRPr="003F04A2">
        <w:t xml:space="preserve"> med 1 123 nye </w:t>
      </w:r>
      <w:proofErr w:type="spellStart"/>
      <w:r w:rsidRPr="003F04A2">
        <w:t>studieplassar</w:t>
      </w:r>
      <w:proofErr w:type="spellEnd"/>
      <w:r w:rsidRPr="003F04A2">
        <w:t xml:space="preserve">, fordelte mellom anna med 80 </w:t>
      </w:r>
      <w:proofErr w:type="spellStart"/>
      <w:r w:rsidRPr="003F04A2">
        <w:t>plassar</w:t>
      </w:r>
      <w:proofErr w:type="spellEnd"/>
      <w:r w:rsidRPr="003F04A2">
        <w:t xml:space="preserve"> til medisinutdanning, 24 til psykologutdanning, 250 til </w:t>
      </w:r>
      <w:proofErr w:type="spellStart"/>
      <w:r w:rsidRPr="003F04A2">
        <w:t>sjukepleiarutdanning</w:t>
      </w:r>
      <w:proofErr w:type="spellEnd"/>
      <w:r w:rsidRPr="003F04A2">
        <w:t xml:space="preserve"> og 200 til </w:t>
      </w:r>
      <w:proofErr w:type="spellStart"/>
      <w:r w:rsidRPr="003F04A2">
        <w:t>vidareutdanningar</w:t>
      </w:r>
      <w:proofErr w:type="spellEnd"/>
      <w:r w:rsidRPr="003F04A2">
        <w:t xml:space="preserve"> i sjukepleie. </w:t>
      </w:r>
      <w:proofErr w:type="spellStart"/>
      <w:r w:rsidRPr="003F04A2">
        <w:t>Desse</w:t>
      </w:r>
      <w:proofErr w:type="spellEnd"/>
      <w:r w:rsidRPr="003F04A2">
        <w:t xml:space="preserve"> blir </w:t>
      </w:r>
      <w:proofErr w:type="spellStart"/>
      <w:r w:rsidRPr="003F04A2">
        <w:t>vidareførte</w:t>
      </w:r>
      <w:proofErr w:type="spellEnd"/>
      <w:r w:rsidRPr="003F04A2">
        <w:t xml:space="preserve"> i budsjettforslaget i </w:t>
      </w:r>
      <w:proofErr w:type="spellStart"/>
      <w:r w:rsidRPr="003F04A2">
        <w:t>Prop</w:t>
      </w:r>
      <w:proofErr w:type="spellEnd"/>
      <w:r w:rsidRPr="003F04A2">
        <w:t xml:space="preserve">. 1 S (2021–2022) for Kunnskapsdepartementet. </w:t>
      </w:r>
      <w:proofErr w:type="spellStart"/>
      <w:r w:rsidRPr="003F04A2">
        <w:t>Sidan</w:t>
      </w:r>
      <w:proofErr w:type="spellEnd"/>
      <w:r w:rsidRPr="003F04A2">
        <w:t xml:space="preserve"> 2014 har Stortinget løyvd </w:t>
      </w:r>
      <w:proofErr w:type="spellStart"/>
      <w:r w:rsidRPr="003F04A2">
        <w:t>midlar</w:t>
      </w:r>
      <w:proofErr w:type="spellEnd"/>
      <w:r w:rsidRPr="003F04A2">
        <w:t xml:space="preserve"> til om lag 1 700 helse- og </w:t>
      </w:r>
      <w:proofErr w:type="spellStart"/>
      <w:r w:rsidRPr="003F04A2">
        <w:t>sosialfaglege</w:t>
      </w:r>
      <w:proofErr w:type="spellEnd"/>
      <w:r w:rsidRPr="003F04A2">
        <w:t xml:space="preserve"> </w:t>
      </w:r>
      <w:proofErr w:type="spellStart"/>
      <w:r w:rsidRPr="003F04A2">
        <w:t>studieplassar</w:t>
      </w:r>
      <w:proofErr w:type="spellEnd"/>
      <w:r w:rsidRPr="003F04A2">
        <w:t xml:space="preserve">. Over </w:t>
      </w:r>
      <w:proofErr w:type="spellStart"/>
      <w:r w:rsidRPr="003F04A2">
        <w:t>fleire</w:t>
      </w:r>
      <w:proofErr w:type="spellEnd"/>
      <w:r w:rsidRPr="003F04A2">
        <w:t xml:space="preserve"> år har det mellom anna blitt tildelt </w:t>
      </w:r>
      <w:proofErr w:type="spellStart"/>
      <w:r w:rsidRPr="003F04A2">
        <w:t>tilsaman</w:t>
      </w:r>
      <w:proofErr w:type="spellEnd"/>
      <w:r w:rsidRPr="003F04A2">
        <w:t xml:space="preserve"> 116 </w:t>
      </w:r>
      <w:proofErr w:type="spellStart"/>
      <w:r w:rsidRPr="003F04A2">
        <w:t>plassar</w:t>
      </w:r>
      <w:proofErr w:type="spellEnd"/>
      <w:r w:rsidRPr="003F04A2">
        <w:t xml:space="preserve"> til medisinutdanning, 49 </w:t>
      </w:r>
      <w:proofErr w:type="spellStart"/>
      <w:r w:rsidRPr="003F04A2">
        <w:t>plassar</w:t>
      </w:r>
      <w:proofErr w:type="spellEnd"/>
      <w:r w:rsidRPr="003F04A2">
        <w:t xml:space="preserve"> til profesjonsutdanning i psykologi, 450 </w:t>
      </w:r>
      <w:proofErr w:type="spellStart"/>
      <w:r w:rsidRPr="003F04A2">
        <w:t>plassar</w:t>
      </w:r>
      <w:proofErr w:type="spellEnd"/>
      <w:r w:rsidRPr="003F04A2">
        <w:t xml:space="preserve"> til </w:t>
      </w:r>
      <w:proofErr w:type="spellStart"/>
      <w:r w:rsidRPr="003F04A2">
        <w:t>sjukepleiarutdanning</w:t>
      </w:r>
      <w:proofErr w:type="spellEnd"/>
      <w:r w:rsidRPr="003F04A2">
        <w:t xml:space="preserve"> og 247 </w:t>
      </w:r>
      <w:proofErr w:type="spellStart"/>
      <w:r w:rsidRPr="003F04A2">
        <w:t>plassar</w:t>
      </w:r>
      <w:proofErr w:type="spellEnd"/>
      <w:r w:rsidRPr="003F04A2">
        <w:t xml:space="preserve"> til </w:t>
      </w:r>
      <w:proofErr w:type="spellStart"/>
      <w:r w:rsidRPr="003F04A2">
        <w:t>vidareutdanningar</w:t>
      </w:r>
      <w:proofErr w:type="spellEnd"/>
      <w:r w:rsidRPr="003F04A2">
        <w:t xml:space="preserve"> i sjukepleie.</w:t>
      </w:r>
    </w:p>
    <w:p w14:paraId="560B49B7" w14:textId="77777777" w:rsidR="003F04A2" w:rsidRPr="003F04A2" w:rsidRDefault="003F04A2" w:rsidP="003F04A2">
      <w:r w:rsidRPr="003F04A2">
        <w:t xml:space="preserve">Regjeringa har gjennom Meld. St. 16 (2020–2021) </w:t>
      </w:r>
      <w:r w:rsidRPr="003F04A2">
        <w:rPr>
          <w:rStyle w:val="kursiv"/>
        </w:rPr>
        <w:t xml:space="preserve">Utdanning for omstilling – Økt arbeidslivsrelevans i høyere utdanning </w:t>
      </w:r>
      <w:proofErr w:type="spellStart"/>
      <w:r w:rsidRPr="003F04A2">
        <w:t>peika</w:t>
      </w:r>
      <w:proofErr w:type="spellEnd"/>
      <w:r w:rsidRPr="003F04A2">
        <w:t xml:space="preserve"> på ei rekke tiltak for å </w:t>
      </w:r>
      <w:proofErr w:type="spellStart"/>
      <w:r w:rsidRPr="003F04A2">
        <w:t>betre</w:t>
      </w:r>
      <w:proofErr w:type="spellEnd"/>
      <w:r w:rsidRPr="003F04A2">
        <w:t xml:space="preserve"> tilgangen på </w:t>
      </w:r>
      <w:proofErr w:type="spellStart"/>
      <w:r w:rsidRPr="003F04A2">
        <w:t>praksisplassar</w:t>
      </w:r>
      <w:proofErr w:type="spellEnd"/>
      <w:r w:rsidRPr="003F04A2">
        <w:t xml:space="preserve">. Regjeringa vil greie ut ei forsterking av </w:t>
      </w:r>
      <w:proofErr w:type="spellStart"/>
      <w:r w:rsidRPr="003F04A2">
        <w:t>kommunane</w:t>
      </w:r>
      <w:proofErr w:type="spellEnd"/>
      <w:r w:rsidRPr="003F04A2">
        <w:t xml:space="preserve"> sitt ansvar for utdanning av helse- og </w:t>
      </w:r>
      <w:proofErr w:type="spellStart"/>
      <w:r w:rsidRPr="003F04A2">
        <w:t>sosialfagstudentar</w:t>
      </w:r>
      <w:proofErr w:type="spellEnd"/>
      <w:r w:rsidRPr="003F04A2">
        <w:t xml:space="preserve"> og </w:t>
      </w:r>
      <w:proofErr w:type="spellStart"/>
      <w:r w:rsidRPr="003F04A2">
        <w:t>ein</w:t>
      </w:r>
      <w:proofErr w:type="spellEnd"/>
      <w:r w:rsidRPr="003F04A2">
        <w:t xml:space="preserve"> praksiskoordinatorfunksjon for å </w:t>
      </w:r>
      <w:proofErr w:type="spellStart"/>
      <w:r w:rsidRPr="003F04A2">
        <w:t>betre</w:t>
      </w:r>
      <w:proofErr w:type="spellEnd"/>
      <w:r w:rsidRPr="003F04A2">
        <w:t xml:space="preserve"> samarbeidet mellom </w:t>
      </w:r>
      <w:proofErr w:type="spellStart"/>
      <w:r w:rsidRPr="003F04A2">
        <w:t>utdanningsinstitusjonar</w:t>
      </w:r>
      <w:proofErr w:type="spellEnd"/>
      <w:r w:rsidRPr="003F04A2">
        <w:t xml:space="preserve"> og </w:t>
      </w:r>
      <w:proofErr w:type="spellStart"/>
      <w:r w:rsidRPr="003F04A2">
        <w:t>kommunar</w:t>
      </w:r>
      <w:proofErr w:type="spellEnd"/>
      <w:r w:rsidRPr="003F04A2">
        <w:t xml:space="preserve">. Dette vil òg kunne bidra til betre utnytting av </w:t>
      </w:r>
      <w:proofErr w:type="spellStart"/>
      <w:r w:rsidRPr="003F04A2">
        <w:t>eksisterande</w:t>
      </w:r>
      <w:proofErr w:type="spellEnd"/>
      <w:r w:rsidRPr="003F04A2">
        <w:t xml:space="preserve"> </w:t>
      </w:r>
      <w:proofErr w:type="spellStart"/>
      <w:r w:rsidRPr="003F04A2">
        <w:t>praksisplassar</w:t>
      </w:r>
      <w:proofErr w:type="spellEnd"/>
      <w:r w:rsidRPr="003F04A2">
        <w:t xml:space="preserve">. </w:t>
      </w:r>
      <w:proofErr w:type="spellStart"/>
      <w:r w:rsidRPr="003F04A2">
        <w:t>Fleire</w:t>
      </w:r>
      <w:proofErr w:type="spellEnd"/>
      <w:r w:rsidRPr="003F04A2">
        <w:t xml:space="preserve"> </w:t>
      </w:r>
      <w:proofErr w:type="spellStart"/>
      <w:r w:rsidRPr="003F04A2">
        <w:t>praksisplassar</w:t>
      </w:r>
      <w:proofErr w:type="spellEnd"/>
      <w:r w:rsidRPr="003F04A2">
        <w:t xml:space="preserve"> i </w:t>
      </w:r>
      <w:proofErr w:type="spellStart"/>
      <w:r w:rsidRPr="003F04A2">
        <w:t>kommunane</w:t>
      </w:r>
      <w:proofErr w:type="spellEnd"/>
      <w:r w:rsidRPr="003F04A2">
        <w:t xml:space="preserve"> vil òg bidra til </w:t>
      </w:r>
      <w:proofErr w:type="spellStart"/>
      <w:r w:rsidRPr="003F04A2">
        <w:t>meir</w:t>
      </w:r>
      <w:proofErr w:type="spellEnd"/>
      <w:r w:rsidRPr="003F04A2">
        <w:t xml:space="preserve"> relevant praksis for </w:t>
      </w:r>
      <w:proofErr w:type="spellStart"/>
      <w:r w:rsidRPr="003F04A2">
        <w:t>studentane</w:t>
      </w:r>
      <w:proofErr w:type="spellEnd"/>
      <w:r w:rsidRPr="003F04A2">
        <w:t xml:space="preserve"> og dermed kunne førebu </w:t>
      </w:r>
      <w:proofErr w:type="spellStart"/>
      <w:r w:rsidRPr="003F04A2">
        <w:t>dei</w:t>
      </w:r>
      <w:proofErr w:type="spellEnd"/>
      <w:r w:rsidRPr="003F04A2">
        <w:t xml:space="preserve"> betre til yrket </w:t>
      </w:r>
      <w:proofErr w:type="spellStart"/>
      <w:r w:rsidRPr="003F04A2">
        <w:t>dei</w:t>
      </w:r>
      <w:proofErr w:type="spellEnd"/>
      <w:r w:rsidRPr="003F04A2">
        <w:t xml:space="preserve"> skal utdanne seg til. Det er </w:t>
      </w:r>
      <w:proofErr w:type="spellStart"/>
      <w:r w:rsidRPr="003F04A2">
        <w:t>allereie</w:t>
      </w:r>
      <w:proofErr w:type="spellEnd"/>
      <w:r w:rsidRPr="003F04A2">
        <w:t xml:space="preserve"> tildelt 97 mill. kroner gjennom praksispiloten i </w:t>
      </w:r>
      <w:proofErr w:type="spellStart"/>
      <w:r w:rsidRPr="003F04A2">
        <w:t>Diku</w:t>
      </w:r>
      <w:proofErr w:type="spellEnd"/>
      <w:r w:rsidRPr="003F04A2">
        <w:t xml:space="preserve"> for å utvikle kvaliteten og kapasiteten på praksis i </w:t>
      </w:r>
      <w:proofErr w:type="spellStart"/>
      <w:r w:rsidRPr="003F04A2">
        <w:t>kommunane</w:t>
      </w:r>
      <w:proofErr w:type="spellEnd"/>
      <w:r w:rsidRPr="003F04A2">
        <w:t xml:space="preserve">. Regjeringa vil </w:t>
      </w:r>
      <w:proofErr w:type="spellStart"/>
      <w:r w:rsidRPr="003F04A2">
        <w:t>vidareføre</w:t>
      </w:r>
      <w:proofErr w:type="spellEnd"/>
      <w:r w:rsidRPr="003F04A2">
        <w:t xml:space="preserve"> dette arbeidet. God kvalitet i praksis er viktig for læringsutbyttet til </w:t>
      </w:r>
      <w:proofErr w:type="spellStart"/>
      <w:r w:rsidRPr="003F04A2">
        <w:t>studentane</w:t>
      </w:r>
      <w:proofErr w:type="spellEnd"/>
      <w:r w:rsidRPr="003F04A2">
        <w:t xml:space="preserve"> og for motivasjonen for framtidig arbeid i </w:t>
      </w:r>
      <w:proofErr w:type="spellStart"/>
      <w:r w:rsidRPr="003F04A2">
        <w:t>kommunane</w:t>
      </w:r>
      <w:proofErr w:type="spellEnd"/>
      <w:r w:rsidRPr="003F04A2">
        <w:t xml:space="preserve">. I tillegg vil regjeringa greie ut korleis private </w:t>
      </w:r>
      <w:proofErr w:type="spellStart"/>
      <w:r w:rsidRPr="003F04A2">
        <w:t>aktørar</w:t>
      </w:r>
      <w:proofErr w:type="spellEnd"/>
      <w:r w:rsidRPr="003F04A2">
        <w:t xml:space="preserve"> </w:t>
      </w:r>
      <w:r w:rsidRPr="003F04A2">
        <w:lastRenderedPageBreak/>
        <w:t xml:space="preserve">som leverer </w:t>
      </w:r>
      <w:proofErr w:type="spellStart"/>
      <w:r w:rsidRPr="003F04A2">
        <w:t>tenester</w:t>
      </w:r>
      <w:proofErr w:type="spellEnd"/>
      <w:r w:rsidRPr="003F04A2">
        <w:t xml:space="preserve"> til det </w:t>
      </w:r>
      <w:proofErr w:type="spellStart"/>
      <w:r w:rsidRPr="003F04A2">
        <w:t>offentlege</w:t>
      </w:r>
      <w:proofErr w:type="spellEnd"/>
      <w:r w:rsidRPr="003F04A2">
        <w:t xml:space="preserve">, skal få </w:t>
      </w:r>
      <w:proofErr w:type="spellStart"/>
      <w:r w:rsidRPr="003F04A2">
        <w:t>eit</w:t>
      </w:r>
      <w:proofErr w:type="spellEnd"/>
      <w:r w:rsidRPr="003F04A2">
        <w:t xml:space="preserve"> ansvar for å bidra til utdanning av helse- og </w:t>
      </w:r>
      <w:proofErr w:type="spellStart"/>
      <w:r w:rsidRPr="003F04A2">
        <w:t>sosialfagstudentar</w:t>
      </w:r>
      <w:proofErr w:type="spellEnd"/>
      <w:r w:rsidRPr="003F04A2">
        <w:t xml:space="preserve">. </w:t>
      </w:r>
      <w:proofErr w:type="spellStart"/>
      <w:r w:rsidRPr="003F04A2">
        <w:t>Sjukepleiarutdanninga</w:t>
      </w:r>
      <w:proofErr w:type="spellEnd"/>
      <w:r w:rsidRPr="003F04A2">
        <w:t xml:space="preserve"> er òg regulert av yrkeskvalifikasjonsdirektivet, som stiller detaljerte krav til omfang og arenaer for </w:t>
      </w:r>
      <w:proofErr w:type="spellStart"/>
      <w:r w:rsidRPr="003F04A2">
        <w:t>praksisplassar</w:t>
      </w:r>
      <w:proofErr w:type="spellEnd"/>
      <w:r w:rsidRPr="003F04A2">
        <w:t xml:space="preserve">. Dette </w:t>
      </w:r>
      <w:proofErr w:type="spellStart"/>
      <w:r w:rsidRPr="003F04A2">
        <w:t>bidreg</w:t>
      </w:r>
      <w:proofErr w:type="spellEnd"/>
      <w:r w:rsidRPr="003F04A2">
        <w:t xml:space="preserve"> til å </w:t>
      </w:r>
      <w:proofErr w:type="spellStart"/>
      <w:r w:rsidRPr="003F04A2">
        <w:t>gjere</w:t>
      </w:r>
      <w:proofErr w:type="spellEnd"/>
      <w:r w:rsidRPr="003F04A2">
        <w:t xml:space="preserve"> praksissituasjonen for </w:t>
      </w:r>
      <w:proofErr w:type="spellStart"/>
      <w:r w:rsidRPr="003F04A2">
        <w:t>sjukepleiarutdanninga</w:t>
      </w:r>
      <w:proofErr w:type="spellEnd"/>
      <w:r w:rsidRPr="003F04A2">
        <w:t xml:space="preserve"> ekstra </w:t>
      </w:r>
      <w:proofErr w:type="spellStart"/>
      <w:r w:rsidRPr="003F04A2">
        <w:t>utfordrande</w:t>
      </w:r>
      <w:proofErr w:type="spellEnd"/>
      <w:r w:rsidRPr="003F04A2">
        <w:t>. Regjeringa vil derfor gjennom dialog med andre EØS-</w:t>
      </w:r>
      <w:proofErr w:type="gramStart"/>
      <w:r w:rsidRPr="003F04A2">
        <w:t>land sjå</w:t>
      </w:r>
      <w:proofErr w:type="gramEnd"/>
      <w:r w:rsidRPr="003F04A2">
        <w:t xml:space="preserve"> om det er </w:t>
      </w:r>
      <w:proofErr w:type="spellStart"/>
      <w:r w:rsidRPr="003F04A2">
        <w:t>mogleg</w:t>
      </w:r>
      <w:proofErr w:type="spellEnd"/>
      <w:r w:rsidRPr="003F04A2">
        <w:t xml:space="preserve"> med </w:t>
      </w:r>
      <w:proofErr w:type="spellStart"/>
      <w:r w:rsidRPr="003F04A2">
        <w:t>endringar</w:t>
      </w:r>
      <w:proofErr w:type="spellEnd"/>
      <w:r w:rsidRPr="003F04A2">
        <w:t xml:space="preserve"> i direktivet slik at simulering i større grad kan erstatte </w:t>
      </w:r>
      <w:proofErr w:type="spellStart"/>
      <w:r w:rsidRPr="003F04A2">
        <w:t>delar</w:t>
      </w:r>
      <w:proofErr w:type="spellEnd"/>
      <w:r w:rsidRPr="003F04A2">
        <w:t xml:space="preserve"> av praksis.</w:t>
      </w:r>
    </w:p>
    <w:p w14:paraId="0A17E2A0" w14:textId="77777777" w:rsidR="003F04A2" w:rsidRPr="003F04A2" w:rsidRDefault="003F04A2" w:rsidP="003F04A2">
      <w:r w:rsidRPr="003F04A2">
        <w:t xml:space="preserve">Regjeringa vil etablere </w:t>
      </w:r>
      <w:proofErr w:type="spellStart"/>
      <w:r w:rsidRPr="003F04A2">
        <w:t>eit</w:t>
      </w:r>
      <w:proofErr w:type="spellEnd"/>
      <w:r w:rsidRPr="003F04A2">
        <w:t xml:space="preserve"> system for fordeling av nye </w:t>
      </w:r>
      <w:proofErr w:type="spellStart"/>
      <w:r w:rsidRPr="003F04A2">
        <w:t>studieplassar</w:t>
      </w:r>
      <w:proofErr w:type="spellEnd"/>
      <w:r w:rsidRPr="003F04A2">
        <w:t xml:space="preserve"> i </w:t>
      </w:r>
      <w:proofErr w:type="spellStart"/>
      <w:r w:rsidRPr="003F04A2">
        <w:t>høgare</w:t>
      </w:r>
      <w:proofErr w:type="spellEnd"/>
      <w:r w:rsidRPr="003F04A2">
        <w:t xml:space="preserve"> </w:t>
      </w:r>
      <w:proofErr w:type="spellStart"/>
      <w:r w:rsidRPr="003F04A2">
        <w:t>yrkesfagleg</w:t>
      </w:r>
      <w:proofErr w:type="spellEnd"/>
      <w:r w:rsidRPr="003F04A2">
        <w:t xml:space="preserve"> utdanning som </w:t>
      </w:r>
      <w:proofErr w:type="spellStart"/>
      <w:r w:rsidRPr="003F04A2">
        <w:t>tek</w:t>
      </w:r>
      <w:proofErr w:type="spellEnd"/>
      <w:r w:rsidRPr="003F04A2">
        <w:t xml:space="preserve"> omsyn til kompetansebehova i arbeidslivet og </w:t>
      </w:r>
      <w:proofErr w:type="spellStart"/>
      <w:r w:rsidRPr="003F04A2">
        <w:t>moglegheitene</w:t>
      </w:r>
      <w:proofErr w:type="spellEnd"/>
      <w:r w:rsidRPr="003F04A2">
        <w:t xml:space="preserve"> </w:t>
      </w:r>
      <w:proofErr w:type="spellStart"/>
      <w:r w:rsidRPr="003F04A2">
        <w:t>fagskulane</w:t>
      </w:r>
      <w:proofErr w:type="spellEnd"/>
      <w:r w:rsidRPr="003F04A2">
        <w:t xml:space="preserve"> har for planlegging, og som bygger på kunnskapsgrunnlag og </w:t>
      </w:r>
      <w:proofErr w:type="spellStart"/>
      <w:r w:rsidRPr="003F04A2">
        <w:t>analysar</w:t>
      </w:r>
      <w:proofErr w:type="spellEnd"/>
      <w:r w:rsidRPr="003F04A2">
        <w:t xml:space="preserve"> av kompetansebehov. Regjeringa la fram dette i strategien for </w:t>
      </w:r>
      <w:proofErr w:type="spellStart"/>
      <w:r w:rsidRPr="003F04A2">
        <w:t>høgare</w:t>
      </w:r>
      <w:proofErr w:type="spellEnd"/>
      <w:r w:rsidRPr="003F04A2">
        <w:t xml:space="preserve"> </w:t>
      </w:r>
      <w:proofErr w:type="spellStart"/>
      <w:r w:rsidRPr="003F04A2">
        <w:t>yrkesfagleg</w:t>
      </w:r>
      <w:proofErr w:type="spellEnd"/>
      <w:r w:rsidRPr="003F04A2">
        <w:t xml:space="preserve"> utdanning våren 2021. Ei rekke forhold har betydning for å </w:t>
      </w:r>
      <w:proofErr w:type="spellStart"/>
      <w:r w:rsidRPr="003F04A2">
        <w:t>behalde</w:t>
      </w:r>
      <w:proofErr w:type="spellEnd"/>
      <w:r w:rsidRPr="003F04A2">
        <w:t xml:space="preserve"> personell og skape attraktive </w:t>
      </w:r>
      <w:proofErr w:type="spellStart"/>
      <w:r w:rsidRPr="003F04A2">
        <w:t>arbeidsplassar</w:t>
      </w:r>
      <w:proofErr w:type="spellEnd"/>
      <w:r w:rsidRPr="003F04A2">
        <w:t xml:space="preserve">, mellom anna </w:t>
      </w:r>
      <w:proofErr w:type="spellStart"/>
      <w:r w:rsidRPr="003F04A2">
        <w:t>moglegheiter</w:t>
      </w:r>
      <w:proofErr w:type="spellEnd"/>
      <w:r w:rsidRPr="003F04A2">
        <w:t xml:space="preserve"> for </w:t>
      </w:r>
      <w:proofErr w:type="spellStart"/>
      <w:r w:rsidRPr="003F04A2">
        <w:t>fagleg</w:t>
      </w:r>
      <w:proofErr w:type="spellEnd"/>
      <w:r w:rsidRPr="003F04A2">
        <w:t xml:space="preserve"> utvikling, </w:t>
      </w:r>
      <w:proofErr w:type="spellStart"/>
      <w:r w:rsidRPr="003F04A2">
        <w:t>ansvarleg</w:t>
      </w:r>
      <w:proofErr w:type="spellEnd"/>
      <w:r w:rsidRPr="003F04A2">
        <w:t xml:space="preserve"> </w:t>
      </w:r>
      <w:proofErr w:type="spellStart"/>
      <w:r w:rsidRPr="003F04A2">
        <w:t>arbeidsgivarpolitikk</w:t>
      </w:r>
      <w:proofErr w:type="spellEnd"/>
      <w:r w:rsidRPr="003F04A2">
        <w:t xml:space="preserve">, gode arbeidsmiljø, leiing, </w:t>
      </w:r>
      <w:proofErr w:type="spellStart"/>
      <w:r w:rsidRPr="003F04A2">
        <w:t>moglegheiter</w:t>
      </w:r>
      <w:proofErr w:type="spellEnd"/>
      <w:r w:rsidRPr="003F04A2">
        <w:t xml:space="preserve"> for </w:t>
      </w:r>
      <w:proofErr w:type="spellStart"/>
      <w:r w:rsidRPr="003F04A2">
        <w:t>vidare</w:t>
      </w:r>
      <w:proofErr w:type="spellEnd"/>
      <w:r w:rsidRPr="003F04A2">
        <w:t xml:space="preserve">- og etterutdanning og så </w:t>
      </w:r>
      <w:proofErr w:type="spellStart"/>
      <w:r w:rsidRPr="003F04A2">
        <w:t>vidare</w:t>
      </w:r>
      <w:proofErr w:type="spellEnd"/>
      <w:r w:rsidRPr="003F04A2">
        <w:t xml:space="preserve">. Arbeid med dette har lenge stått på dagsordenen både i </w:t>
      </w:r>
      <w:proofErr w:type="spellStart"/>
      <w:r w:rsidRPr="003F04A2">
        <w:t>helseføretaka</w:t>
      </w:r>
      <w:proofErr w:type="spellEnd"/>
      <w:r w:rsidRPr="003F04A2">
        <w:t xml:space="preserve"> og i </w:t>
      </w:r>
      <w:proofErr w:type="spellStart"/>
      <w:r w:rsidRPr="003F04A2">
        <w:t>kommunane</w:t>
      </w:r>
      <w:proofErr w:type="spellEnd"/>
      <w:r w:rsidRPr="003F04A2">
        <w:t xml:space="preserve">. For </w:t>
      </w:r>
      <w:proofErr w:type="spellStart"/>
      <w:r w:rsidRPr="003F04A2">
        <w:t>sjukepleiarar</w:t>
      </w:r>
      <w:proofErr w:type="spellEnd"/>
      <w:r w:rsidRPr="003F04A2">
        <w:t xml:space="preserve"> viser til dømes </w:t>
      </w:r>
      <w:proofErr w:type="spellStart"/>
      <w:r w:rsidRPr="003F04A2">
        <w:t>studiar</w:t>
      </w:r>
      <w:proofErr w:type="spellEnd"/>
      <w:r w:rsidRPr="003F04A2">
        <w:t xml:space="preserve"> at det er </w:t>
      </w:r>
      <w:proofErr w:type="spellStart"/>
      <w:r w:rsidRPr="003F04A2">
        <w:t>samanheng</w:t>
      </w:r>
      <w:proofErr w:type="spellEnd"/>
      <w:r w:rsidRPr="003F04A2">
        <w:t xml:space="preserve"> mellom yrkesdeltaking og </w:t>
      </w:r>
      <w:proofErr w:type="spellStart"/>
      <w:r w:rsidRPr="003F04A2">
        <w:t>vidareutdanning</w:t>
      </w:r>
      <w:proofErr w:type="spellEnd"/>
      <w:r w:rsidRPr="003F04A2">
        <w:t xml:space="preserve">, at kvaliteten på </w:t>
      </w:r>
      <w:proofErr w:type="spellStart"/>
      <w:r w:rsidRPr="003F04A2">
        <w:t>behandlinga</w:t>
      </w:r>
      <w:proofErr w:type="spellEnd"/>
      <w:r w:rsidRPr="003F04A2">
        <w:t xml:space="preserve"> har betydning for rekrutteringa, og at </w:t>
      </w:r>
      <w:proofErr w:type="spellStart"/>
      <w:r w:rsidRPr="003F04A2">
        <w:t>kompetansehevande</w:t>
      </w:r>
      <w:proofErr w:type="spellEnd"/>
      <w:r w:rsidRPr="003F04A2">
        <w:t xml:space="preserve"> tiltak og </w:t>
      </w:r>
      <w:proofErr w:type="spellStart"/>
      <w:r w:rsidRPr="003F04A2">
        <w:t>moglegheiter</w:t>
      </w:r>
      <w:proofErr w:type="spellEnd"/>
      <w:r w:rsidRPr="003F04A2">
        <w:t xml:space="preserve"> til å utvikle </w:t>
      </w:r>
      <w:proofErr w:type="spellStart"/>
      <w:r w:rsidRPr="003F04A2">
        <w:t>tenesta</w:t>
      </w:r>
      <w:proofErr w:type="spellEnd"/>
      <w:r w:rsidRPr="003F04A2">
        <w:t xml:space="preserve">, har betydning for å bli </w:t>
      </w:r>
      <w:proofErr w:type="spellStart"/>
      <w:r w:rsidRPr="003F04A2">
        <w:t>verande</w:t>
      </w:r>
      <w:proofErr w:type="spellEnd"/>
      <w:r w:rsidRPr="003F04A2">
        <w:t xml:space="preserve"> i jobben. Òg forhold som mellom anna </w:t>
      </w:r>
      <w:proofErr w:type="spellStart"/>
      <w:r w:rsidRPr="003F04A2">
        <w:t>moglegheiter</w:t>
      </w:r>
      <w:proofErr w:type="spellEnd"/>
      <w:r w:rsidRPr="003F04A2">
        <w:t xml:space="preserve"> for å jobbe heiltid, faste </w:t>
      </w:r>
      <w:proofErr w:type="spellStart"/>
      <w:r w:rsidRPr="003F04A2">
        <w:t>stillingar</w:t>
      </w:r>
      <w:proofErr w:type="spellEnd"/>
      <w:r w:rsidRPr="003F04A2">
        <w:t xml:space="preserve">, god introduksjon av </w:t>
      </w:r>
      <w:proofErr w:type="spellStart"/>
      <w:r w:rsidRPr="003F04A2">
        <w:t>nytilsette</w:t>
      </w:r>
      <w:proofErr w:type="spellEnd"/>
      <w:r w:rsidRPr="003F04A2">
        <w:t xml:space="preserve">, trygge arbeidsvilkår, </w:t>
      </w:r>
      <w:proofErr w:type="spellStart"/>
      <w:r w:rsidRPr="003F04A2">
        <w:t>karrieremoglegheiter</w:t>
      </w:r>
      <w:proofErr w:type="spellEnd"/>
      <w:r w:rsidRPr="003F04A2">
        <w:t xml:space="preserve">, livsfasetilnærming og seniorpolitikk, </w:t>
      </w:r>
      <w:proofErr w:type="spellStart"/>
      <w:r w:rsidRPr="003F04A2">
        <w:t>spelar</w:t>
      </w:r>
      <w:proofErr w:type="spellEnd"/>
      <w:r w:rsidRPr="003F04A2">
        <w:t xml:space="preserve"> inn på dette. Regjeringa har sett i verk mange tiltak som er i gang og under utvikling for å bidra til å skape attraktive </w:t>
      </w:r>
      <w:proofErr w:type="spellStart"/>
      <w:r w:rsidRPr="003F04A2">
        <w:t>arbeidsplassar</w:t>
      </w:r>
      <w:proofErr w:type="spellEnd"/>
      <w:r w:rsidRPr="003F04A2">
        <w:t xml:space="preserve"> for helsepersonell.</w:t>
      </w:r>
    </w:p>
    <w:p w14:paraId="515DD23D" w14:textId="77777777" w:rsidR="003F04A2" w:rsidRPr="003F04A2" w:rsidRDefault="003F04A2" w:rsidP="003F04A2">
      <w:r w:rsidRPr="003F04A2">
        <w:t xml:space="preserve">I </w:t>
      </w:r>
      <w:proofErr w:type="spellStart"/>
      <w:r w:rsidRPr="003F04A2">
        <w:t>helseføretaka</w:t>
      </w:r>
      <w:proofErr w:type="spellEnd"/>
      <w:r w:rsidRPr="003F04A2">
        <w:t xml:space="preserve"> er det over tid </w:t>
      </w:r>
      <w:proofErr w:type="spellStart"/>
      <w:r w:rsidRPr="003F04A2">
        <w:t>arbeidd</w:t>
      </w:r>
      <w:proofErr w:type="spellEnd"/>
      <w:r w:rsidRPr="003F04A2">
        <w:t xml:space="preserve"> med å etablere heiltidskultur, gi </w:t>
      </w:r>
      <w:proofErr w:type="spellStart"/>
      <w:r w:rsidRPr="003F04A2">
        <w:t>vidare</w:t>
      </w:r>
      <w:proofErr w:type="spellEnd"/>
      <w:r w:rsidRPr="003F04A2">
        <w:t xml:space="preserve">- og </w:t>
      </w:r>
      <w:proofErr w:type="spellStart"/>
      <w:r w:rsidRPr="003F04A2">
        <w:t>etterutdanningsmoglegheiter</w:t>
      </w:r>
      <w:proofErr w:type="spellEnd"/>
      <w:r w:rsidRPr="003F04A2">
        <w:t xml:space="preserve"> og anna </w:t>
      </w:r>
      <w:proofErr w:type="spellStart"/>
      <w:r w:rsidRPr="003F04A2">
        <w:t>fagleg</w:t>
      </w:r>
      <w:proofErr w:type="spellEnd"/>
      <w:r w:rsidRPr="003F04A2">
        <w:t xml:space="preserve"> utvikling, redusere </w:t>
      </w:r>
      <w:proofErr w:type="spellStart"/>
      <w:r w:rsidRPr="003F04A2">
        <w:t>sjukefråvær</w:t>
      </w:r>
      <w:proofErr w:type="spellEnd"/>
      <w:r w:rsidRPr="003F04A2">
        <w:t xml:space="preserve"> og utvikle og ta vare på gode arbeidsmiljø. Regjeringa vil at </w:t>
      </w:r>
      <w:proofErr w:type="spellStart"/>
      <w:r w:rsidRPr="003F04A2">
        <w:t>helseføretaka</w:t>
      </w:r>
      <w:proofErr w:type="spellEnd"/>
      <w:r w:rsidRPr="003F04A2">
        <w:t xml:space="preserve"> skal arbeide strategisk for å sikre </w:t>
      </w:r>
      <w:proofErr w:type="spellStart"/>
      <w:r w:rsidRPr="003F04A2">
        <w:t>tilstrekkeleg</w:t>
      </w:r>
      <w:proofErr w:type="spellEnd"/>
      <w:r w:rsidRPr="003F04A2">
        <w:t xml:space="preserve"> personell med nødvendig og riktig kompetanse. Derfor har regjeringa stilt krav om at det i </w:t>
      </w:r>
      <w:proofErr w:type="spellStart"/>
      <w:r w:rsidRPr="003F04A2">
        <w:t>dei</w:t>
      </w:r>
      <w:proofErr w:type="spellEnd"/>
      <w:r w:rsidRPr="003F04A2">
        <w:t xml:space="preserve"> neste </w:t>
      </w:r>
      <w:proofErr w:type="spellStart"/>
      <w:r w:rsidRPr="003F04A2">
        <w:t>utviklingsplanane</w:t>
      </w:r>
      <w:proofErr w:type="spellEnd"/>
      <w:r w:rsidRPr="003F04A2">
        <w:t xml:space="preserve"> i </w:t>
      </w:r>
      <w:proofErr w:type="spellStart"/>
      <w:r w:rsidRPr="003F04A2">
        <w:t>helseføretaka</w:t>
      </w:r>
      <w:proofErr w:type="spellEnd"/>
      <w:r w:rsidRPr="003F04A2">
        <w:t xml:space="preserve"> skal </w:t>
      </w:r>
      <w:proofErr w:type="spellStart"/>
      <w:r w:rsidRPr="003F04A2">
        <w:t>lagast</w:t>
      </w:r>
      <w:proofErr w:type="spellEnd"/>
      <w:r w:rsidRPr="003F04A2">
        <w:t xml:space="preserve"> </w:t>
      </w:r>
      <w:proofErr w:type="spellStart"/>
      <w:r w:rsidRPr="003F04A2">
        <w:t>ein</w:t>
      </w:r>
      <w:proofErr w:type="spellEnd"/>
      <w:r w:rsidRPr="003F04A2">
        <w:t xml:space="preserve"> plan for å sikre </w:t>
      </w:r>
      <w:proofErr w:type="spellStart"/>
      <w:r w:rsidRPr="003F04A2">
        <w:t>tilstrekkeleg</w:t>
      </w:r>
      <w:proofErr w:type="spellEnd"/>
      <w:r w:rsidRPr="003F04A2">
        <w:t xml:space="preserve"> kompetanse. Det skal </w:t>
      </w:r>
      <w:proofErr w:type="spellStart"/>
      <w:r w:rsidRPr="003F04A2">
        <w:t>leggast</w:t>
      </w:r>
      <w:proofErr w:type="spellEnd"/>
      <w:r w:rsidRPr="003F04A2">
        <w:t xml:space="preserve"> til rette for livslang læring og </w:t>
      </w:r>
      <w:proofErr w:type="spellStart"/>
      <w:r w:rsidRPr="003F04A2">
        <w:t>ein</w:t>
      </w:r>
      <w:proofErr w:type="spellEnd"/>
      <w:r w:rsidRPr="003F04A2">
        <w:t xml:space="preserve"> heiltidskultur.</w:t>
      </w:r>
    </w:p>
    <w:p w14:paraId="17575E41" w14:textId="77777777" w:rsidR="003F04A2" w:rsidRPr="003F04A2" w:rsidRDefault="003F04A2" w:rsidP="003F04A2">
      <w:r w:rsidRPr="003F04A2">
        <w:t xml:space="preserve">Regjeringa har gjennom Kompetanseløft 2025 </w:t>
      </w:r>
      <w:proofErr w:type="spellStart"/>
      <w:r w:rsidRPr="003F04A2">
        <w:t>kome</w:t>
      </w:r>
      <w:proofErr w:type="spellEnd"/>
      <w:r w:rsidRPr="003F04A2">
        <w:t xml:space="preserve"> med </w:t>
      </w:r>
      <w:proofErr w:type="spellStart"/>
      <w:r w:rsidRPr="003F04A2">
        <w:t>nærare</w:t>
      </w:r>
      <w:proofErr w:type="spellEnd"/>
      <w:r w:rsidRPr="003F04A2">
        <w:t xml:space="preserve"> 60 tiltak for rekruttering, kompetanse og fagutvikling i den kommunale helse- og </w:t>
      </w:r>
      <w:proofErr w:type="spellStart"/>
      <w:r w:rsidRPr="003F04A2">
        <w:t>omsorgstenesta</w:t>
      </w:r>
      <w:proofErr w:type="spellEnd"/>
      <w:r w:rsidRPr="003F04A2">
        <w:t xml:space="preserve"> og den fylkeskommunale </w:t>
      </w:r>
      <w:proofErr w:type="spellStart"/>
      <w:r w:rsidRPr="003F04A2">
        <w:t>tannhelsetenesta</w:t>
      </w:r>
      <w:proofErr w:type="spellEnd"/>
      <w:r w:rsidRPr="003F04A2">
        <w:t>.</w:t>
      </w:r>
    </w:p>
    <w:p w14:paraId="0DC7B344" w14:textId="77777777" w:rsidR="003F04A2" w:rsidRPr="003F04A2" w:rsidRDefault="003F04A2" w:rsidP="003F04A2">
      <w:proofErr w:type="spellStart"/>
      <w:r w:rsidRPr="003F04A2">
        <w:t>Vidare</w:t>
      </w:r>
      <w:proofErr w:type="spellEnd"/>
      <w:r w:rsidRPr="003F04A2">
        <w:t xml:space="preserve"> har regjeringa gjennom handlingsplan for </w:t>
      </w:r>
      <w:proofErr w:type="spellStart"/>
      <w:r w:rsidRPr="003F04A2">
        <w:t>allmennlegetenesta</w:t>
      </w:r>
      <w:proofErr w:type="spellEnd"/>
      <w:r w:rsidRPr="003F04A2">
        <w:t xml:space="preserve"> 2020–2024 lagt fram </w:t>
      </w:r>
      <w:proofErr w:type="spellStart"/>
      <w:r w:rsidRPr="003F04A2">
        <w:t>ein</w:t>
      </w:r>
      <w:proofErr w:type="spellEnd"/>
      <w:r w:rsidRPr="003F04A2">
        <w:t xml:space="preserve"> </w:t>
      </w:r>
      <w:proofErr w:type="spellStart"/>
      <w:r w:rsidRPr="003F04A2">
        <w:t>forpliktande</w:t>
      </w:r>
      <w:proofErr w:type="spellEnd"/>
      <w:r w:rsidRPr="003F04A2">
        <w:t xml:space="preserve"> opptrappingsplan for å styrke </w:t>
      </w:r>
      <w:proofErr w:type="spellStart"/>
      <w:r w:rsidRPr="003F04A2">
        <w:t>allmennlegetenesta</w:t>
      </w:r>
      <w:proofErr w:type="spellEnd"/>
      <w:r w:rsidRPr="003F04A2">
        <w:t xml:space="preserve">. For å bygge opp psykologkompetansen i </w:t>
      </w:r>
      <w:proofErr w:type="spellStart"/>
      <w:r w:rsidRPr="003F04A2">
        <w:t>kommunane</w:t>
      </w:r>
      <w:proofErr w:type="spellEnd"/>
      <w:r w:rsidRPr="003F04A2">
        <w:t xml:space="preserve"> har regjeringa etablert ei eigen </w:t>
      </w:r>
      <w:proofErr w:type="spellStart"/>
      <w:r w:rsidRPr="003F04A2">
        <w:t>tilskotsordning</w:t>
      </w:r>
      <w:proofErr w:type="spellEnd"/>
      <w:r w:rsidRPr="003F04A2">
        <w:t xml:space="preserve"> for rekruttering av </w:t>
      </w:r>
      <w:proofErr w:type="spellStart"/>
      <w:r w:rsidRPr="003F04A2">
        <w:t>psykologar</w:t>
      </w:r>
      <w:proofErr w:type="spellEnd"/>
      <w:r w:rsidRPr="003F04A2">
        <w:t xml:space="preserve">, og </w:t>
      </w:r>
      <w:proofErr w:type="spellStart"/>
      <w:r w:rsidRPr="003F04A2">
        <w:t>talet</w:t>
      </w:r>
      <w:proofErr w:type="spellEnd"/>
      <w:r w:rsidRPr="003F04A2">
        <w:t xml:space="preserve"> på </w:t>
      </w:r>
      <w:proofErr w:type="spellStart"/>
      <w:r w:rsidRPr="003F04A2">
        <w:t>psykologar</w:t>
      </w:r>
      <w:proofErr w:type="spellEnd"/>
      <w:r w:rsidRPr="003F04A2">
        <w:t xml:space="preserve"> i norske </w:t>
      </w:r>
      <w:proofErr w:type="spellStart"/>
      <w:r w:rsidRPr="003F04A2">
        <w:t>kommunar</w:t>
      </w:r>
      <w:proofErr w:type="spellEnd"/>
      <w:r w:rsidRPr="003F04A2">
        <w:t xml:space="preserve"> har </w:t>
      </w:r>
      <w:proofErr w:type="spellStart"/>
      <w:r w:rsidRPr="003F04A2">
        <w:t>auka</w:t>
      </w:r>
      <w:proofErr w:type="spellEnd"/>
      <w:r w:rsidRPr="003F04A2">
        <w:t xml:space="preserve"> </w:t>
      </w:r>
      <w:proofErr w:type="spellStart"/>
      <w:r w:rsidRPr="003F04A2">
        <w:t>frå</w:t>
      </w:r>
      <w:proofErr w:type="spellEnd"/>
      <w:r w:rsidRPr="003F04A2">
        <w:t xml:space="preserve"> 130 til 617 i løpet av 6 år.</w:t>
      </w:r>
    </w:p>
    <w:p w14:paraId="4134EE67" w14:textId="77777777" w:rsidR="003F04A2" w:rsidRPr="003F04A2" w:rsidRDefault="003F04A2" w:rsidP="003F04A2">
      <w:proofErr w:type="spellStart"/>
      <w:r w:rsidRPr="003F04A2">
        <w:t>Satsingar</w:t>
      </w:r>
      <w:proofErr w:type="spellEnd"/>
      <w:r w:rsidRPr="003F04A2">
        <w:t xml:space="preserve"> på utdanningskapasitet i </w:t>
      </w:r>
      <w:proofErr w:type="spellStart"/>
      <w:r w:rsidRPr="003F04A2">
        <w:t>høgare</w:t>
      </w:r>
      <w:proofErr w:type="spellEnd"/>
      <w:r w:rsidRPr="003F04A2">
        <w:t xml:space="preserve"> </w:t>
      </w:r>
      <w:proofErr w:type="spellStart"/>
      <w:r w:rsidRPr="003F04A2">
        <w:t>yrkesfagleg</w:t>
      </w:r>
      <w:proofErr w:type="spellEnd"/>
      <w:r w:rsidRPr="003F04A2">
        <w:t xml:space="preserve"> utdanning og </w:t>
      </w:r>
      <w:proofErr w:type="spellStart"/>
      <w:r w:rsidRPr="003F04A2">
        <w:t>høgare</w:t>
      </w:r>
      <w:proofErr w:type="spellEnd"/>
      <w:r w:rsidRPr="003F04A2">
        <w:t xml:space="preserve"> utdanning vil måtte </w:t>
      </w:r>
      <w:proofErr w:type="spellStart"/>
      <w:r w:rsidRPr="003F04A2">
        <w:t>vurderast</w:t>
      </w:r>
      <w:proofErr w:type="spellEnd"/>
      <w:r w:rsidRPr="003F04A2">
        <w:t xml:space="preserve"> og </w:t>
      </w:r>
      <w:proofErr w:type="spellStart"/>
      <w:r w:rsidRPr="003F04A2">
        <w:t>behandlast</w:t>
      </w:r>
      <w:proofErr w:type="spellEnd"/>
      <w:r w:rsidRPr="003F04A2">
        <w:t xml:space="preserve"> i </w:t>
      </w:r>
      <w:proofErr w:type="spellStart"/>
      <w:r w:rsidRPr="003F04A2">
        <w:t>dei</w:t>
      </w:r>
      <w:proofErr w:type="spellEnd"/>
      <w:r w:rsidRPr="003F04A2">
        <w:t xml:space="preserve"> </w:t>
      </w:r>
      <w:proofErr w:type="spellStart"/>
      <w:r w:rsidRPr="003F04A2">
        <w:t>årlege</w:t>
      </w:r>
      <w:proofErr w:type="spellEnd"/>
      <w:r w:rsidRPr="003F04A2">
        <w:t xml:space="preserve"> </w:t>
      </w:r>
      <w:proofErr w:type="spellStart"/>
      <w:r w:rsidRPr="003F04A2">
        <w:t>budsjettprosessane</w:t>
      </w:r>
      <w:proofErr w:type="spellEnd"/>
      <w:r w:rsidRPr="003F04A2">
        <w:t xml:space="preserve">. Regjeringa vil òg vurdere dette i arbeidet med ny langtidsplan for </w:t>
      </w:r>
      <w:proofErr w:type="spellStart"/>
      <w:r w:rsidRPr="003F04A2">
        <w:t>høgare</w:t>
      </w:r>
      <w:proofErr w:type="spellEnd"/>
      <w:r w:rsidRPr="003F04A2">
        <w:t xml:space="preserve"> utdanning og forsking. Sjå òg omtale under vedtak nr. 940, 20. mai 2021.</w:t>
      </w:r>
    </w:p>
    <w:p w14:paraId="26AAAFD3" w14:textId="77777777" w:rsidR="003F04A2" w:rsidRPr="003F04A2" w:rsidRDefault="003F04A2" w:rsidP="003F04A2">
      <w:r w:rsidRPr="003F04A2">
        <w:t xml:space="preserve">Det er </w:t>
      </w:r>
      <w:proofErr w:type="spellStart"/>
      <w:r w:rsidRPr="003F04A2">
        <w:t>fleire</w:t>
      </w:r>
      <w:proofErr w:type="spellEnd"/>
      <w:r w:rsidRPr="003F04A2">
        <w:t xml:space="preserve"> </w:t>
      </w:r>
      <w:proofErr w:type="spellStart"/>
      <w:r w:rsidRPr="003F04A2">
        <w:t>pågåande</w:t>
      </w:r>
      <w:proofErr w:type="spellEnd"/>
      <w:r w:rsidRPr="003F04A2">
        <w:t xml:space="preserve"> prosesser for å legge til rette for </w:t>
      </w:r>
      <w:proofErr w:type="spellStart"/>
      <w:r w:rsidRPr="003F04A2">
        <w:t>auka</w:t>
      </w:r>
      <w:proofErr w:type="spellEnd"/>
      <w:r w:rsidRPr="003F04A2">
        <w:t xml:space="preserve"> utdanningskapasitet i </w:t>
      </w:r>
      <w:proofErr w:type="spellStart"/>
      <w:r w:rsidRPr="003F04A2">
        <w:t>høgare</w:t>
      </w:r>
      <w:proofErr w:type="spellEnd"/>
      <w:r w:rsidRPr="003F04A2">
        <w:t xml:space="preserve"> </w:t>
      </w:r>
      <w:proofErr w:type="spellStart"/>
      <w:r w:rsidRPr="003F04A2">
        <w:t>yrkesfagleg</w:t>
      </w:r>
      <w:proofErr w:type="spellEnd"/>
      <w:r w:rsidRPr="003F04A2">
        <w:t xml:space="preserve"> utdanning og </w:t>
      </w:r>
      <w:proofErr w:type="spellStart"/>
      <w:r w:rsidRPr="003F04A2">
        <w:t>høgare</w:t>
      </w:r>
      <w:proofErr w:type="spellEnd"/>
      <w:r w:rsidRPr="003F04A2">
        <w:t xml:space="preserve"> utdanning. 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7D27F349" w14:textId="77777777" w:rsidR="003F04A2" w:rsidRPr="003F04A2" w:rsidRDefault="003F04A2" w:rsidP="003F04A2">
      <w:pPr>
        <w:pStyle w:val="avsnitt-tittel"/>
      </w:pPr>
      <w:proofErr w:type="spellStart"/>
      <w:r w:rsidRPr="003F04A2">
        <w:lastRenderedPageBreak/>
        <w:t>Eksamensoppgåver</w:t>
      </w:r>
      <w:proofErr w:type="spellEnd"/>
      <w:r w:rsidRPr="003F04A2">
        <w:t xml:space="preserve"> og skriftspråk</w:t>
      </w:r>
    </w:p>
    <w:p w14:paraId="00AD3C39" w14:textId="77777777" w:rsidR="003F04A2" w:rsidRPr="003F04A2" w:rsidRDefault="003F04A2" w:rsidP="003F04A2">
      <w:pPr>
        <w:pStyle w:val="avsnitt-undertittel"/>
      </w:pPr>
      <w:r w:rsidRPr="003F04A2">
        <w:t>Vedtak nr. 1016, 20. mai 2021</w:t>
      </w:r>
    </w:p>
    <w:p w14:paraId="10EBFE33" w14:textId="77777777" w:rsidR="003F04A2" w:rsidRPr="003F04A2" w:rsidRDefault="003F04A2" w:rsidP="003F04A2">
      <w:pPr>
        <w:pStyle w:val="blokksit"/>
      </w:pPr>
      <w:r w:rsidRPr="003F04A2">
        <w:rPr>
          <w:rStyle w:val="kursiv"/>
        </w:rPr>
        <w:t>«Stortinget ber regjeringen i den helhetlige gjennomgangen av universitets- og høyskoleloven komme tilbake med forslag om lovfesting av retten til å få eksamensoppgavene på det norske skriftspråk studentene ønsker.»</w:t>
      </w:r>
    </w:p>
    <w:p w14:paraId="48839370"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111 L (2020–2021) </w:t>
      </w:r>
      <w:r w:rsidRPr="003F04A2">
        <w:rPr>
          <w:rStyle w:val="kursiv"/>
        </w:rPr>
        <w:t>Endringer i universitets- og høyskoleloven, utdanningsstøtteloven, fagskoleloven og yrkeskvalifikasjonsloven mv. (samleproposisjon)</w:t>
      </w:r>
      <w:r w:rsidRPr="003F04A2">
        <w:t xml:space="preserve">, jf. </w:t>
      </w:r>
      <w:proofErr w:type="spellStart"/>
      <w:r w:rsidRPr="003F04A2">
        <w:t>Innst</w:t>
      </w:r>
      <w:proofErr w:type="spellEnd"/>
      <w:r w:rsidRPr="003F04A2">
        <w:t>. 517 L (2020–2021).</w:t>
      </w:r>
    </w:p>
    <w:p w14:paraId="7ABC1BC5" w14:textId="77777777" w:rsidR="003F04A2" w:rsidRPr="003F04A2" w:rsidRDefault="003F04A2" w:rsidP="003F04A2">
      <w:r w:rsidRPr="003F04A2">
        <w:t xml:space="preserve">Departementet tar sikte på å følge opp vedtaket i </w:t>
      </w:r>
      <w:proofErr w:type="spellStart"/>
      <w:r w:rsidRPr="003F04A2">
        <w:t>ein</w:t>
      </w:r>
      <w:proofErr w:type="spellEnd"/>
      <w:r w:rsidRPr="003F04A2">
        <w:t xml:space="preserve"> lovproposisjon våren 2022, med </w:t>
      </w:r>
      <w:proofErr w:type="spellStart"/>
      <w:r w:rsidRPr="003F04A2">
        <w:t>endringar</w:t>
      </w:r>
      <w:proofErr w:type="spellEnd"/>
      <w:r w:rsidRPr="003F04A2">
        <w:t xml:space="preserve"> i universitets- og høgskolelova. Forslaget har </w:t>
      </w:r>
      <w:proofErr w:type="spellStart"/>
      <w:r w:rsidRPr="003F04A2">
        <w:t>vore</w:t>
      </w:r>
      <w:proofErr w:type="spellEnd"/>
      <w:r w:rsidRPr="003F04A2">
        <w:t xml:space="preserve"> på </w:t>
      </w:r>
      <w:proofErr w:type="spellStart"/>
      <w:r w:rsidRPr="003F04A2">
        <w:t>høyring</w:t>
      </w:r>
      <w:proofErr w:type="spellEnd"/>
      <w:r w:rsidRPr="003F04A2">
        <w:t xml:space="preserve"> </w:t>
      </w:r>
      <w:proofErr w:type="spellStart"/>
      <w:r w:rsidRPr="003F04A2">
        <w:t>saman</w:t>
      </w:r>
      <w:proofErr w:type="spellEnd"/>
      <w:r w:rsidRPr="003F04A2">
        <w:t xml:space="preserve"> med andre forslag i NOU 2020: 3.</w:t>
      </w:r>
    </w:p>
    <w:p w14:paraId="1D824244" w14:textId="77777777" w:rsidR="003F04A2" w:rsidRPr="003F04A2" w:rsidRDefault="003F04A2" w:rsidP="003F04A2">
      <w:pPr>
        <w:pStyle w:val="Overskrift2"/>
      </w:pPr>
      <w:r w:rsidRPr="003F04A2">
        <w:t>Stortingssesjon 2019–2020</w:t>
      </w:r>
    </w:p>
    <w:p w14:paraId="2934DB2F" w14:textId="77777777" w:rsidR="003F04A2" w:rsidRPr="003F04A2" w:rsidRDefault="003F04A2" w:rsidP="003F04A2">
      <w:pPr>
        <w:pStyle w:val="Undertittel"/>
      </w:pPr>
      <w:r w:rsidRPr="003F04A2">
        <w:t>Oppmodingsvedtak under kunnskaps- og integreringsministeren</w:t>
      </w:r>
    </w:p>
    <w:p w14:paraId="6BC9618E" w14:textId="77777777" w:rsidR="003F04A2" w:rsidRPr="003F04A2" w:rsidRDefault="003F04A2" w:rsidP="003F04A2">
      <w:pPr>
        <w:pStyle w:val="avsnitt-tittel"/>
      </w:pPr>
      <w:r w:rsidRPr="003F04A2">
        <w:t>Barn i utlandet</w:t>
      </w:r>
    </w:p>
    <w:p w14:paraId="27B0695E" w14:textId="77777777" w:rsidR="003F04A2" w:rsidRPr="003F04A2" w:rsidRDefault="003F04A2" w:rsidP="003F04A2">
      <w:pPr>
        <w:pStyle w:val="avsnitt-undertittel"/>
      </w:pPr>
      <w:r w:rsidRPr="003F04A2">
        <w:t>Vedtak nr. 497, 14. april 2020</w:t>
      </w:r>
    </w:p>
    <w:p w14:paraId="35C6FA77" w14:textId="77777777" w:rsidR="003F04A2" w:rsidRPr="003F04A2" w:rsidRDefault="003F04A2" w:rsidP="003F04A2">
      <w:pPr>
        <w:pStyle w:val="blokksit"/>
      </w:pPr>
      <w:r w:rsidRPr="003F04A2">
        <w:rPr>
          <w:rStyle w:val="kursiv"/>
        </w:rPr>
        <w:t xml:space="preserve">«Stortinget ber regjeringen i lys av </w:t>
      </w:r>
      <w:proofErr w:type="spellStart"/>
      <w:r w:rsidRPr="003F04A2">
        <w:rPr>
          <w:rStyle w:val="kursiv"/>
        </w:rPr>
        <w:t>Innst</w:t>
      </w:r>
      <w:proofErr w:type="spellEnd"/>
      <w:r w:rsidRPr="003F04A2">
        <w:rPr>
          <w:rStyle w:val="kursiv"/>
        </w:rPr>
        <w:t>. 260 S (2017–2018) fremme en sak med forslag til innretning som ivaretar barn som står i fare for å sendes til eller etterlates i utlandet mot egen vilje under tilrettelagte og organiserte uforsvarlige forhold, som kan bidra til at barn og unge utsettes for vold og tortur, negativ sosial kontroll eller radikalisering.»</w:t>
      </w:r>
    </w:p>
    <w:p w14:paraId="2D836D5D"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130 L (2018–2019) </w:t>
      </w:r>
      <w:r w:rsidRPr="003F04A2">
        <w:rPr>
          <w:rStyle w:val="kursiv"/>
        </w:rPr>
        <w:t>Lov om tros- og livssynssamfunn</w:t>
      </w:r>
      <w:r w:rsidRPr="003F04A2">
        <w:t xml:space="preserve">, jf. </w:t>
      </w:r>
      <w:proofErr w:type="spellStart"/>
      <w:r w:rsidRPr="003F04A2">
        <w:t>Innst</w:t>
      </w:r>
      <w:proofErr w:type="spellEnd"/>
      <w:r w:rsidRPr="003F04A2">
        <w:t>. 208 L (2019–2020).</w:t>
      </w:r>
    </w:p>
    <w:p w14:paraId="2607633A" w14:textId="77777777" w:rsidR="003F04A2" w:rsidRPr="003F04A2" w:rsidRDefault="003F04A2" w:rsidP="003F04A2">
      <w:r w:rsidRPr="003F04A2">
        <w:t xml:space="preserve">Oslo </w:t>
      </w:r>
      <w:proofErr w:type="spellStart"/>
      <w:r w:rsidRPr="003F04A2">
        <w:t>Economics</w:t>
      </w:r>
      <w:proofErr w:type="spellEnd"/>
      <w:r w:rsidRPr="003F04A2">
        <w:t xml:space="preserve"> har gjennomført ei kartlegging av om </w:t>
      </w:r>
      <w:proofErr w:type="spellStart"/>
      <w:r w:rsidRPr="003F04A2">
        <w:t>kommunane</w:t>
      </w:r>
      <w:proofErr w:type="spellEnd"/>
      <w:r w:rsidRPr="003F04A2">
        <w:t xml:space="preserve"> kjenner til saker om barn </w:t>
      </w:r>
      <w:proofErr w:type="spellStart"/>
      <w:r w:rsidRPr="003F04A2">
        <w:t>etterlatne</w:t>
      </w:r>
      <w:proofErr w:type="spellEnd"/>
      <w:r w:rsidRPr="003F04A2">
        <w:t xml:space="preserve"> i utlandet mot sin vilje, som </w:t>
      </w:r>
      <w:proofErr w:type="spellStart"/>
      <w:r w:rsidRPr="003F04A2">
        <w:t>ein</w:t>
      </w:r>
      <w:proofErr w:type="spellEnd"/>
      <w:r w:rsidRPr="003F04A2">
        <w:t xml:space="preserve"> del av regjeringa si oppfølging av </w:t>
      </w:r>
      <w:proofErr w:type="spellStart"/>
      <w:r w:rsidRPr="003F04A2">
        <w:t>særskilde</w:t>
      </w:r>
      <w:proofErr w:type="spellEnd"/>
      <w:r w:rsidRPr="003F04A2">
        <w:t xml:space="preserve"> tiltak for å hindre at barn vert </w:t>
      </w:r>
      <w:proofErr w:type="spellStart"/>
      <w:r w:rsidRPr="003F04A2">
        <w:t>etterlatne</w:t>
      </w:r>
      <w:proofErr w:type="spellEnd"/>
      <w:r w:rsidRPr="003F04A2">
        <w:t xml:space="preserve"> i utlandet, og regjeringa sin integreringsstrategi (2019–2022). Rapporten blei publisert i januar 2019. I </w:t>
      </w:r>
      <w:proofErr w:type="spellStart"/>
      <w:r w:rsidRPr="003F04A2">
        <w:t>byrjinga</w:t>
      </w:r>
      <w:proofErr w:type="spellEnd"/>
      <w:r w:rsidRPr="003F04A2">
        <w:t xml:space="preserve"> av 2019 sette regjeringa ned ei ekspertgruppe for å få råd om korleis det er </w:t>
      </w:r>
      <w:proofErr w:type="spellStart"/>
      <w:r w:rsidRPr="003F04A2">
        <w:t>mogleg</w:t>
      </w:r>
      <w:proofErr w:type="spellEnd"/>
      <w:r w:rsidRPr="003F04A2">
        <w:t xml:space="preserve"> å </w:t>
      </w:r>
      <w:proofErr w:type="spellStart"/>
      <w:r w:rsidRPr="003F04A2">
        <w:t>førebygge</w:t>
      </w:r>
      <w:proofErr w:type="spellEnd"/>
      <w:r w:rsidRPr="003F04A2">
        <w:t xml:space="preserve"> at barn og unge vert </w:t>
      </w:r>
      <w:proofErr w:type="spellStart"/>
      <w:r w:rsidRPr="003F04A2">
        <w:t>etterlatne</w:t>
      </w:r>
      <w:proofErr w:type="spellEnd"/>
      <w:r w:rsidRPr="003F04A2">
        <w:t xml:space="preserve"> i utlandet </w:t>
      </w:r>
      <w:proofErr w:type="spellStart"/>
      <w:r w:rsidRPr="003F04A2">
        <w:t>utan</w:t>
      </w:r>
      <w:proofErr w:type="spellEnd"/>
      <w:r w:rsidRPr="003F04A2">
        <w:t xml:space="preserve"> at </w:t>
      </w:r>
      <w:proofErr w:type="spellStart"/>
      <w:r w:rsidRPr="003F04A2">
        <w:t>dei</w:t>
      </w:r>
      <w:proofErr w:type="spellEnd"/>
      <w:r w:rsidRPr="003F04A2">
        <w:t xml:space="preserve"> ønsker det. Rapporten «</w:t>
      </w:r>
      <w:r w:rsidRPr="003F04A2">
        <w:rPr>
          <w:rStyle w:val="kursiv"/>
        </w:rPr>
        <w:t>Det var ikke bare ferie</w:t>
      </w:r>
      <w:r w:rsidRPr="003F04A2">
        <w:t xml:space="preserve">» kom i mai 2020 med 45 </w:t>
      </w:r>
      <w:proofErr w:type="spellStart"/>
      <w:r w:rsidRPr="003F04A2">
        <w:t>tilrådingar</w:t>
      </w:r>
      <w:proofErr w:type="spellEnd"/>
      <w:r w:rsidRPr="003F04A2">
        <w:t xml:space="preserve">. Forslaga er vurderte i samband med utviklinga av ny handlingsplan </w:t>
      </w:r>
      <w:r w:rsidRPr="003F04A2">
        <w:rPr>
          <w:rStyle w:val="kursiv"/>
        </w:rPr>
        <w:t xml:space="preserve">Frihet fra negativ sosial kontroll og </w:t>
      </w:r>
      <w:proofErr w:type="spellStart"/>
      <w:r w:rsidRPr="003F04A2">
        <w:rPr>
          <w:rStyle w:val="kursiv"/>
        </w:rPr>
        <w:t>æresrelatert</w:t>
      </w:r>
      <w:proofErr w:type="spellEnd"/>
      <w:r w:rsidRPr="003F04A2">
        <w:rPr>
          <w:rStyle w:val="kursiv"/>
        </w:rPr>
        <w:t xml:space="preserve"> vold (2021–2024)</w:t>
      </w:r>
      <w:r w:rsidRPr="003F04A2">
        <w:t xml:space="preserve">. Oppmodingsvedtaket blir </w:t>
      </w:r>
      <w:proofErr w:type="spellStart"/>
      <w:r w:rsidRPr="003F04A2">
        <w:t>følgt</w:t>
      </w:r>
      <w:proofErr w:type="spellEnd"/>
      <w:r w:rsidRPr="003F04A2">
        <w:t xml:space="preserve"> opp gjennom tre tiltak i handlingsplanen. Barne- og familiedepartementet har </w:t>
      </w:r>
      <w:proofErr w:type="spellStart"/>
      <w:r w:rsidRPr="003F04A2">
        <w:t>eit</w:t>
      </w:r>
      <w:proofErr w:type="spellEnd"/>
      <w:r w:rsidRPr="003F04A2">
        <w:t xml:space="preserve"> tiltak for å heve kompetansen i barnevernstenesta om ufrivillige </w:t>
      </w:r>
      <w:proofErr w:type="spellStart"/>
      <w:r w:rsidRPr="003F04A2">
        <w:t>utanlandsopphald</w:t>
      </w:r>
      <w:proofErr w:type="spellEnd"/>
      <w:r w:rsidRPr="003F04A2">
        <w:t xml:space="preserve">. Kunnskapsdepartementet har </w:t>
      </w:r>
      <w:proofErr w:type="spellStart"/>
      <w:r w:rsidRPr="003F04A2">
        <w:t>eit</w:t>
      </w:r>
      <w:proofErr w:type="spellEnd"/>
      <w:r w:rsidRPr="003F04A2">
        <w:t xml:space="preserve"> tiltak for å styrke informasjon om </w:t>
      </w:r>
      <w:proofErr w:type="spellStart"/>
      <w:r w:rsidRPr="003F04A2">
        <w:t>rettar</w:t>
      </w:r>
      <w:proofErr w:type="spellEnd"/>
      <w:r w:rsidRPr="003F04A2">
        <w:t xml:space="preserve">, </w:t>
      </w:r>
      <w:proofErr w:type="spellStart"/>
      <w:r w:rsidRPr="003F04A2">
        <w:t>hjelpetilbod</w:t>
      </w:r>
      <w:proofErr w:type="spellEnd"/>
      <w:r w:rsidRPr="003F04A2">
        <w:t xml:space="preserve"> og handlingsalternativ ved ufrivillige </w:t>
      </w:r>
      <w:proofErr w:type="spellStart"/>
      <w:r w:rsidRPr="003F04A2">
        <w:t>utanlandsopphald</w:t>
      </w:r>
      <w:proofErr w:type="spellEnd"/>
      <w:r w:rsidRPr="003F04A2">
        <w:t xml:space="preserve"> og </w:t>
      </w:r>
      <w:proofErr w:type="spellStart"/>
      <w:r w:rsidRPr="003F04A2">
        <w:t>eit</w:t>
      </w:r>
      <w:proofErr w:type="spellEnd"/>
      <w:r w:rsidRPr="003F04A2">
        <w:t xml:space="preserve"> tiltak for å styrke oppfølginga av barn som er utsette for ufrivillige </w:t>
      </w:r>
      <w:proofErr w:type="spellStart"/>
      <w:r w:rsidRPr="003F04A2">
        <w:t>utanlandsopphald</w:t>
      </w:r>
      <w:proofErr w:type="spellEnd"/>
      <w:r w:rsidRPr="003F04A2">
        <w:t>.</w:t>
      </w:r>
    </w:p>
    <w:p w14:paraId="047664C4" w14:textId="77777777" w:rsidR="003F04A2" w:rsidRPr="003F04A2" w:rsidRDefault="003F04A2" w:rsidP="003F04A2">
      <w:r w:rsidRPr="003F04A2">
        <w:t xml:space="preserve">Departementet meiner at vedtak nr. 497, 14. april 2020 med dette er </w:t>
      </w:r>
      <w:proofErr w:type="spellStart"/>
      <w:r w:rsidRPr="003F04A2">
        <w:t>følgt</w:t>
      </w:r>
      <w:proofErr w:type="spellEnd"/>
      <w:r w:rsidRPr="003F04A2">
        <w:t xml:space="preserve"> opp.</w:t>
      </w:r>
    </w:p>
    <w:p w14:paraId="4D046BA0" w14:textId="77777777" w:rsidR="003F04A2" w:rsidRPr="003F04A2" w:rsidRDefault="003F04A2" w:rsidP="003F04A2">
      <w:pPr>
        <w:pStyle w:val="avsnitt-tittel"/>
      </w:pPr>
      <w:proofErr w:type="spellStart"/>
      <w:r w:rsidRPr="003F04A2">
        <w:lastRenderedPageBreak/>
        <w:t>Vaksne</w:t>
      </w:r>
      <w:proofErr w:type="spellEnd"/>
      <w:r w:rsidRPr="003F04A2">
        <w:t xml:space="preserve"> </w:t>
      </w:r>
      <w:proofErr w:type="spellStart"/>
      <w:r w:rsidRPr="003F04A2">
        <w:t>utan</w:t>
      </w:r>
      <w:proofErr w:type="spellEnd"/>
      <w:r w:rsidRPr="003F04A2">
        <w:t xml:space="preserve"> rett til </w:t>
      </w:r>
      <w:proofErr w:type="spellStart"/>
      <w:r w:rsidRPr="003F04A2">
        <w:t>vidaregåande</w:t>
      </w:r>
      <w:proofErr w:type="spellEnd"/>
      <w:r w:rsidRPr="003F04A2">
        <w:t xml:space="preserve"> opplæring</w:t>
      </w:r>
    </w:p>
    <w:p w14:paraId="3DA1AA59" w14:textId="77777777" w:rsidR="003F04A2" w:rsidRPr="003F04A2" w:rsidRDefault="003F04A2" w:rsidP="003F04A2">
      <w:pPr>
        <w:pStyle w:val="avsnitt-undertittel"/>
      </w:pPr>
      <w:r w:rsidRPr="003F04A2">
        <w:t>Vedtak nr. 701, 15. juni 2020</w:t>
      </w:r>
    </w:p>
    <w:p w14:paraId="7E10EE45" w14:textId="77777777" w:rsidR="003F04A2" w:rsidRPr="003F04A2" w:rsidRDefault="003F04A2" w:rsidP="003F04A2">
      <w:pPr>
        <w:pStyle w:val="blokksit"/>
      </w:pPr>
      <w:r w:rsidRPr="003F04A2">
        <w:rPr>
          <w:rStyle w:val="kursiv"/>
        </w:rPr>
        <w:t>«Stortinget ber regjeringen komme tilbake til Stortinget med forslag om å utvide retten til realkompetansevurdering til også å gjelde voksne uten rett til videregående opplæring.»</w:t>
      </w:r>
    </w:p>
    <w:p w14:paraId="6A91DA61"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14 (2019–2020) </w:t>
      </w:r>
      <w:r w:rsidRPr="003F04A2">
        <w:rPr>
          <w:rStyle w:val="kursiv"/>
        </w:rPr>
        <w:t>Kompetansereformen – Lære hele livet</w:t>
      </w:r>
      <w:r w:rsidRPr="003F04A2">
        <w:t xml:space="preserve">, jf. </w:t>
      </w:r>
      <w:proofErr w:type="spellStart"/>
      <w:r w:rsidRPr="003F04A2">
        <w:t>Innst</w:t>
      </w:r>
      <w:proofErr w:type="spellEnd"/>
      <w:r w:rsidRPr="003F04A2">
        <w:t>. 370 S (2019–2020).</w:t>
      </w:r>
    </w:p>
    <w:p w14:paraId="7873AB41" w14:textId="77777777" w:rsidR="003F04A2" w:rsidRPr="003F04A2" w:rsidRDefault="003F04A2" w:rsidP="003F04A2">
      <w:r w:rsidRPr="003F04A2">
        <w:t xml:space="preserve">Forslag til ny opplæringslov blei sendt på </w:t>
      </w:r>
      <w:proofErr w:type="spellStart"/>
      <w:r w:rsidRPr="003F04A2">
        <w:t>høyring</w:t>
      </w:r>
      <w:proofErr w:type="spellEnd"/>
      <w:r w:rsidRPr="003F04A2">
        <w:t xml:space="preserve"> 26. august 2021. I </w:t>
      </w:r>
      <w:proofErr w:type="spellStart"/>
      <w:r w:rsidRPr="003F04A2">
        <w:t>høyringa</w:t>
      </w:r>
      <w:proofErr w:type="spellEnd"/>
      <w:r w:rsidRPr="003F04A2">
        <w:t xml:space="preserve"> foreslår departementet at retten til </w:t>
      </w:r>
      <w:proofErr w:type="spellStart"/>
      <w:r w:rsidRPr="003F04A2">
        <w:t>vidaregåande</w:t>
      </w:r>
      <w:proofErr w:type="spellEnd"/>
      <w:r w:rsidRPr="003F04A2">
        <w:t xml:space="preserve"> opplæring blir utvida, og at retten til realkompetansevurdering blir utvida </w:t>
      </w:r>
      <w:proofErr w:type="spellStart"/>
      <w:r w:rsidRPr="003F04A2">
        <w:t>tilsvarande</w:t>
      </w:r>
      <w:proofErr w:type="spellEnd"/>
      <w:r w:rsidRPr="003F04A2">
        <w:t xml:space="preserve">. I </w:t>
      </w:r>
      <w:proofErr w:type="spellStart"/>
      <w:r w:rsidRPr="003F04A2">
        <w:t>høyringa</w:t>
      </w:r>
      <w:proofErr w:type="spellEnd"/>
      <w:r w:rsidRPr="003F04A2">
        <w:t xml:space="preserve"> ber departementet om </w:t>
      </w:r>
      <w:proofErr w:type="spellStart"/>
      <w:r w:rsidRPr="003F04A2">
        <w:t>innspel</w:t>
      </w:r>
      <w:proofErr w:type="spellEnd"/>
      <w:r w:rsidRPr="003F04A2">
        <w:t xml:space="preserve"> til behov for </w:t>
      </w:r>
      <w:proofErr w:type="spellStart"/>
      <w:r w:rsidRPr="003F04A2">
        <w:t>ytterlegare</w:t>
      </w:r>
      <w:proofErr w:type="spellEnd"/>
      <w:r w:rsidRPr="003F04A2">
        <w:t xml:space="preserve"> utviding av retten til realkompetansevurdering. Departementet </w:t>
      </w:r>
      <w:proofErr w:type="spellStart"/>
      <w:r w:rsidRPr="003F04A2">
        <w:t>tek</w:t>
      </w:r>
      <w:proofErr w:type="spellEnd"/>
      <w:r w:rsidRPr="003F04A2">
        <w:t xml:space="preserve"> sikte på å </w:t>
      </w:r>
      <w:proofErr w:type="spellStart"/>
      <w:r w:rsidRPr="003F04A2">
        <w:t>fremje</w:t>
      </w:r>
      <w:proofErr w:type="spellEnd"/>
      <w:r w:rsidRPr="003F04A2">
        <w:t xml:space="preserve"> </w:t>
      </w:r>
      <w:proofErr w:type="spellStart"/>
      <w:r w:rsidRPr="003F04A2">
        <w:t>ein</w:t>
      </w:r>
      <w:proofErr w:type="spellEnd"/>
      <w:r w:rsidRPr="003F04A2">
        <w:t xml:space="preserve"> lovproposisjon om ny opplæringslov for Stortinget våren 2023.</w:t>
      </w:r>
    </w:p>
    <w:p w14:paraId="087DCBA9" w14:textId="77777777" w:rsidR="003F04A2" w:rsidRPr="003F04A2" w:rsidRDefault="003F04A2" w:rsidP="003F04A2">
      <w:pPr>
        <w:pStyle w:val="Undertittel"/>
      </w:pPr>
      <w:r w:rsidRPr="003F04A2">
        <w:t xml:space="preserve">Oppmodingsvedtak under forskings- og </w:t>
      </w:r>
      <w:proofErr w:type="spellStart"/>
      <w:r w:rsidRPr="003F04A2">
        <w:t>høgare</w:t>
      </w:r>
      <w:proofErr w:type="spellEnd"/>
      <w:r w:rsidRPr="003F04A2">
        <w:t xml:space="preserve"> utdanningsministeren</w:t>
      </w:r>
    </w:p>
    <w:p w14:paraId="5CFACD5D" w14:textId="77777777" w:rsidR="003F04A2" w:rsidRPr="003F04A2" w:rsidRDefault="003F04A2" w:rsidP="003F04A2">
      <w:pPr>
        <w:pStyle w:val="avsnitt-tittel"/>
      </w:pPr>
      <w:r w:rsidRPr="003F04A2">
        <w:t xml:space="preserve">Korte </w:t>
      </w:r>
      <w:proofErr w:type="spellStart"/>
      <w:r w:rsidRPr="003F04A2">
        <w:t>utdanningstilbod</w:t>
      </w:r>
      <w:proofErr w:type="spellEnd"/>
      <w:r w:rsidRPr="003F04A2">
        <w:t xml:space="preserve"> ved </w:t>
      </w:r>
      <w:proofErr w:type="spellStart"/>
      <w:r w:rsidRPr="003F04A2">
        <w:t>fagskulane</w:t>
      </w:r>
      <w:proofErr w:type="spellEnd"/>
    </w:p>
    <w:p w14:paraId="1CA540C1" w14:textId="77777777" w:rsidR="003F04A2" w:rsidRPr="003F04A2" w:rsidRDefault="003F04A2" w:rsidP="003F04A2">
      <w:pPr>
        <w:pStyle w:val="avsnitt-undertittel"/>
      </w:pPr>
      <w:r w:rsidRPr="003F04A2">
        <w:t>Vedtak nr. 459, 31. mars 2020</w:t>
      </w:r>
    </w:p>
    <w:p w14:paraId="0AB1E909" w14:textId="77777777" w:rsidR="003F04A2" w:rsidRPr="003F04A2" w:rsidRDefault="003F04A2" w:rsidP="003F04A2">
      <w:pPr>
        <w:pStyle w:val="blokksit"/>
      </w:pPr>
      <w:r w:rsidRPr="003F04A2">
        <w:rPr>
          <w:rStyle w:val="kursiv"/>
        </w:rPr>
        <w:t>«Stortinget ber regjeringen se på muligheten av raskt å foreslå nødvendige lovendringer slik at fagskolene kan tilby kurs av kortere varighet.»</w:t>
      </w:r>
    </w:p>
    <w:p w14:paraId="6645A53B"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67 S (2019–2020) </w:t>
      </w:r>
      <w:r w:rsidRPr="003F04A2">
        <w:rPr>
          <w:rStyle w:val="kursiv"/>
        </w:rPr>
        <w:t xml:space="preserve">Endringer i statsbudsjettet 2020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og Finansdepartementet, samt endringer i skatter avgifter og toll 2020 (økonomiske tiltak i møte med virusutbruddet), </w:t>
      </w:r>
      <w:r w:rsidRPr="003F04A2">
        <w:t xml:space="preserve">jf. </w:t>
      </w:r>
      <w:proofErr w:type="spellStart"/>
      <w:r w:rsidRPr="003F04A2">
        <w:t>Innst</w:t>
      </w:r>
      <w:proofErr w:type="spellEnd"/>
      <w:r w:rsidRPr="003F04A2">
        <w:t>. 216 S (2019–2020).</w:t>
      </w:r>
    </w:p>
    <w:p w14:paraId="18E0B3A9" w14:textId="77777777" w:rsidR="003F04A2" w:rsidRPr="003F04A2" w:rsidRDefault="003F04A2" w:rsidP="003F04A2">
      <w:r w:rsidRPr="003F04A2">
        <w:t xml:space="preserve">Regjeringa la våren 2021 fram </w:t>
      </w:r>
      <w:proofErr w:type="spellStart"/>
      <w:r w:rsidRPr="003F04A2">
        <w:t>ein</w:t>
      </w:r>
      <w:proofErr w:type="spellEnd"/>
      <w:r w:rsidRPr="003F04A2">
        <w:t xml:space="preserve"> lovproposisjon, </w:t>
      </w:r>
      <w:proofErr w:type="spellStart"/>
      <w:r w:rsidRPr="003F04A2">
        <w:t>Prop</w:t>
      </w:r>
      <w:proofErr w:type="spellEnd"/>
      <w:r w:rsidRPr="003F04A2">
        <w:t xml:space="preserve">. 111 L (2020–2021), med forslag til </w:t>
      </w:r>
      <w:proofErr w:type="spellStart"/>
      <w:r w:rsidRPr="003F04A2">
        <w:t>endringar</w:t>
      </w:r>
      <w:proofErr w:type="spellEnd"/>
      <w:r w:rsidRPr="003F04A2">
        <w:t xml:space="preserve"> </w:t>
      </w:r>
      <w:proofErr w:type="gramStart"/>
      <w:r w:rsidRPr="003F04A2">
        <w:t>i mellom</w:t>
      </w:r>
      <w:proofErr w:type="gramEnd"/>
      <w:r w:rsidRPr="003F04A2">
        <w:t xml:space="preserve"> anna fagskulelova ved å fjerne kravet til lengda på </w:t>
      </w:r>
      <w:proofErr w:type="spellStart"/>
      <w:r w:rsidRPr="003F04A2">
        <w:t>fagskuleutdanninga</w:t>
      </w:r>
      <w:proofErr w:type="spellEnd"/>
      <w:r w:rsidRPr="003F04A2">
        <w:t>.</w:t>
      </w:r>
    </w:p>
    <w:p w14:paraId="7F590B18" w14:textId="77777777" w:rsidR="003F04A2" w:rsidRPr="003F04A2" w:rsidRDefault="003F04A2" w:rsidP="003F04A2">
      <w:r w:rsidRPr="003F04A2">
        <w:t xml:space="preserve">Departementet </w:t>
      </w:r>
      <w:proofErr w:type="spellStart"/>
      <w:r w:rsidRPr="003F04A2">
        <w:t>legg</w:t>
      </w:r>
      <w:proofErr w:type="spellEnd"/>
      <w:r w:rsidRPr="003F04A2">
        <w:t xml:space="preserve"> til grunn at vedtak nr. 459, 31. mars 2020 er </w:t>
      </w:r>
      <w:proofErr w:type="spellStart"/>
      <w:r w:rsidRPr="003F04A2">
        <w:t>følgt</w:t>
      </w:r>
      <w:proofErr w:type="spellEnd"/>
      <w:r w:rsidRPr="003F04A2">
        <w:t xml:space="preserve"> opp.</w:t>
      </w:r>
    </w:p>
    <w:p w14:paraId="160B9A79" w14:textId="77777777" w:rsidR="003F04A2" w:rsidRPr="003F04A2" w:rsidRDefault="003F04A2" w:rsidP="003F04A2">
      <w:pPr>
        <w:pStyle w:val="avsnitt-tittel"/>
      </w:pPr>
      <w:r w:rsidRPr="003F04A2">
        <w:t>Kompetansefunn Digital</w:t>
      </w:r>
    </w:p>
    <w:p w14:paraId="5631C615" w14:textId="77777777" w:rsidR="003F04A2" w:rsidRPr="003F04A2" w:rsidRDefault="003F04A2" w:rsidP="003F04A2">
      <w:pPr>
        <w:pStyle w:val="avsnitt-undertittel"/>
      </w:pPr>
      <w:r w:rsidRPr="003F04A2">
        <w:t>Vedtak nr. 697, 15. juni 2020</w:t>
      </w:r>
    </w:p>
    <w:p w14:paraId="4E890153" w14:textId="77777777" w:rsidR="003F04A2" w:rsidRPr="003F04A2" w:rsidRDefault="003F04A2" w:rsidP="003F04A2">
      <w:pPr>
        <w:pStyle w:val="blokksit"/>
      </w:pPr>
      <w:r w:rsidRPr="003F04A2">
        <w:rPr>
          <w:rStyle w:val="kursiv"/>
        </w:rPr>
        <w:t xml:space="preserve">«Stortinget ber regjeringen utrede en ny </w:t>
      </w:r>
      <w:proofErr w:type="spellStart"/>
      <w:r w:rsidRPr="003F04A2">
        <w:rPr>
          <w:rStyle w:val="kursiv"/>
        </w:rPr>
        <w:t>insentivordning</w:t>
      </w:r>
      <w:proofErr w:type="spellEnd"/>
      <w:r w:rsidRPr="003F04A2">
        <w:rPr>
          <w:rStyle w:val="kursiv"/>
        </w:rPr>
        <w:t>, Kompetansefunn Digital for at små og mellomstore bedrifter skal investere i økt digital-/teknologikompetanse for sine ansatte.»</w:t>
      </w:r>
    </w:p>
    <w:p w14:paraId="7904A3FE"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14 (2019–2020) </w:t>
      </w:r>
      <w:r w:rsidRPr="003F04A2">
        <w:rPr>
          <w:rStyle w:val="kursiv"/>
        </w:rPr>
        <w:t>Kompetansereformen – Lære hele livet</w:t>
      </w:r>
      <w:r w:rsidRPr="003F04A2">
        <w:t xml:space="preserve">, jf. </w:t>
      </w:r>
      <w:proofErr w:type="spellStart"/>
      <w:r w:rsidRPr="003F04A2">
        <w:t>Innst</w:t>
      </w:r>
      <w:proofErr w:type="spellEnd"/>
      <w:r w:rsidRPr="003F04A2">
        <w:t>. 370 S (2019–2020).</w:t>
      </w:r>
    </w:p>
    <w:p w14:paraId="4214351E" w14:textId="77777777" w:rsidR="003F04A2" w:rsidRPr="003F04A2" w:rsidRDefault="003F04A2" w:rsidP="003F04A2">
      <w:r w:rsidRPr="003F04A2">
        <w:lastRenderedPageBreak/>
        <w:t xml:space="preserve">Regjeringa har tildelt Oslo </w:t>
      </w:r>
      <w:proofErr w:type="spellStart"/>
      <w:r w:rsidRPr="003F04A2">
        <w:t>Economics</w:t>
      </w:r>
      <w:proofErr w:type="spellEnd"/>
      <w:r w:rsidRPr="003F04A2">
        <w:t xml:space="preserve"> </w:t>
      </w:r>
      <w:proofErr w:type="spellStart"/>
      <w:r w:rsidRPr="003F04A2">
        <w:t>eit</w:t>
      </w:r>
      <w:proofErr w:type="spellEnd"/>
      <w:r w:rsidRPr="003F04A2">
        <w:t xml:space="preserve"> oppdrag for å få oversikt over </w:t>
      </w:r>
      <w:proofErr w:type="spellStart"/>
      <w:r w:rsidRPr="003F04A2">
        <w:t>insentivordningar</w:t>
      </w:r>
      <w:proofErr w:type="spellEnd"/>
      <w:r w:rsidRPr="003F04A2">
        <w:t xml:space="preserve"> som </w:t>
      </w:r>
      <w:proofErr w:type="spellStart"/>
      <w:r w:rsidRPr="003F04A2">
        <w:t>liknar</w:t>
      </w:r>
      <w:proofErr w:type="spellEnd"/>
      <w:r w:rsidRPr="003F04A2">
        <w:t xml:space="preserve"> på Kompetansefunn Digital i andre land, og korleis </w:t>
      </w:r>
      <w:proofErr w:type="spellStart"/>
      <w:r w:rsidRPr="003F04A2">
        <w:t>desse</w:t>
      </w:r>
      <w:proofErr w:type="spellEnd"/>
      <w:r w:rsidRPr="003F04A2">
        <w:t xml:space="preserve"> </w:t>
      </w:r>
      <w:proofErr w:type="spellStart"/>
      <w:r w:rsidRPr="003F04A2">
        <w:t>ordningane</w:t>
      </w:r>
      <w:proofErr w:type="spellEnd"/>
      <w:r w:rsidRPr="003F04A2">
        <w:t xml:space="preserve"> </w:t>
      </w:r>
      <w:proofErr w:type="spellStart"/>
      <w:r w:rsidRPr="003F04A2">
        <w:t>verkar</w:t>
      </w:r>
      <w:proofErr w:type="spellEnd"/>
      <w:r w:rsidRPr="003F04A2">
        <w:t xml:space="preserve">. 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1C46A4D4" w14:textId="77777777" w:rsidR="003F04A2" w:rsidRPr="003F04A2" w:rsidRDefault="003F04A2" w:rsidP="003F04A2">
      <w:pPr>
        <w:pStyle w:val="avsnitt-tittel"/>
      </w:pPr>
      <w:r w:rsidRPr="003F04A2">
        <w:t xml:space="preserve">Finansieringssystem for universitet og </w:t>
      </w:r>
      <w:proofErr w:type="spellStart"/>
      <w:r w:rsidRPr="003F04A2">
        <w:t>høgskular</w:t>
      </w:r>
      <w:proofErr w:type="spellEnd"/>
    </w:p>
    <w:p w14:paraId="5D2E2631" w14:textId="77777777" w:rsidR="003F04A2" w:rsidRPr="003F04A2" w:rsidRDefault="003F04A2" w:rsidP="003F04A2">
      <w:pPr>
        <w:pStyle w:val="avsnitt-undertittel"/>
      </w:pPr>
      <w:r w:rsidRPr="003F04A2">
        <w:t>Vedtak nr. 699, 15. juni 2020</w:t>
      </w:r>
    </w:p>
    <w:p w14:paraId="4E7C0316" w14:textId="77777777" w:rsidR="003F04A2" w:rsidRPr="003F04A2" w:rsidRDefault="003F04A2" w:rsidP="003F04A2">
      <w:pPr>
        <w:pStyle w:val="blokksit"/>
      </w:pPr>
      <w:r w:rsidRPr="003F04A2">
        <w:rPr>
          <w:rStyle w:val="kursiv"/>
        </w:rPr>
        <w:t>«Stortinget ber regjeringen senest i forbindelse med stortingsmeldingen om styringspolitikken for statlige universiteter og høyskoler om å legge frem forslag til nytt finansieringssystem for universiteter og høyskoler. Forslaget må utarbeides i tett samarbeid med utdanningssektoren og arbeidslivet. Incentiver/faktorer i forslaget til nytt finansieringssystem skal være</w:t>
      </w:r>
    </w:p>
    <w:p w14:paraId="068F424E" w14:textId="77777777" w:rsidR="003F04A2" w:rsidRPr="003F04A2" w:rsidRDefault="003F04A2" w:rsidP="003F04A2">
      <w:pPr>
        <w:pStyle w:val="Liste2"/>
      </w:pPr>
      <w:r w:rsidRPr="003F04A2">
        <w:rPr>
          <w:rStyle w:val="kursiv"/>
        </w:rPr>
        <w:t>Relevant arbeid etter endt studium og arbeidslivsrelevans i studiet.</w:t>
      </w:r>
    </w:p>
    <w:p w14:paraId="40EF5F9C" w14:textId="77777777" w:rsidR="003F04A2" w:rsidRPr="003F04A2" w:rsidRDefault="003F04A2" w:rsidP="003F04A2">
      <w:pPr>
        <w:pStyle w:val="Liste2"/>
      </w:pPr>
      <w:r w:rsidRPr="003F04A2">
        <w:rPr>
          <w:rStyle w:val="kursiv"/>
        </w:rPr>
        <w:t>Ulike opplegg for etter- og videreutdanning.</w:t>
      </w:r>
    </w:p>
    <w:p w14:paraId="3A33C322" w14:textId="77777777" w:rsidR="003F04A2" w:rsidRPr="003F04A2" w:rsidRDefault="003F04A2" w:rsidP="003F04A2">
      <w:pPr>
        <w:pStyle w:val="Liste2"/>
      </w:pPr>
      <w:r w:rsidRPr="003F04A2">
        <w:rPr>
          <w:rStyle w:val="kursiv"/>
        </w:rPr>
        <w:t>Opprettelse av mindre og fleksible emner og moduler som arbeidslivet etterspør, og som kan tas i kombinasjon med jobb.»</w:t>
      </w:r>
    </w:p>
    <w:p w14:paraId="6ED1B28F"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14 (2019–2020) </w:t>
      </w:r>
      <w:r w:rsidRPr="003F04A2">
        <w:rPr>
          <w:rStyle w:val="kursiv"/>
        </w:rPr>
        <w:t>Kompetansereformen – Lære hele livet</w:t>
      </w:r>
      <w:r w:rsidRPr="003F04A2">
        <w:t xml:space="preserve">, jf. </w:t>
      </w:r>
      <w:proofErr w:type="spellStart"/>
      <w:r w:rsidRPr="003F04A2">
        <w:t>Innst</w:t>
      </w:r>
      <w:proofErr w:type="spellEnd"/>
      <w:r w:rsidRPr="003F04A2">
        <w:t>. 370 S (2019–2020).</w:t>
      </w:r>
    </w:p>
    <w:p w14:paraId="7DBC1587" w14:textId="77777777" w:rsidR="003F04A2" w:rsidRPr="003F04A2" w:rsidRDefault="003F04A2" w:rsidP="003F04A2">
      <w:r w:rsidRPr="003F04A2">
        <w:t xml:space="preserve">Regjeringa la i mars 2021 fram Meld. St. 19 (2020–2021) </w:t>
      </w:r>
      <w:r w:rsidRPr="003F04A2">
        <w:rPr>
          <w:rStyle w:val="kursiv"/>
        </w:rPr>
        <w:t>Styring av statlige universiteter og høyskoler</w:t>
      </w:r>
      <w:r w:rsidRPr="003F04A2">
        <w:t xml:space="preserve">. Meldinga varsla at regjeringa vil ha </w:t>
      </w:r>
      <w:proofErr w:type="spellStart"/>
      <w:r w:rsidRPr="003F04A2">
        <w:t>ein</w:t>
      </w:r>
      <w:proofErr w:type="spellEnd"/>
      <w:r w:rsidRPr="003F04A2">
        <w:t xml:space="preserve"> gjennomgang som ser på heilskapen i finansieringa av universitet og </w:t>
      </w:r>
      <w:proofErr w:type="spellStart"/>
      <w:r w:rsidRPr="003F04A2">
        <w:t>høgskular</w:t>
      </w:r>
      <w:proofErr w:type="spellEnd"/>
      <w:r w:rsidRPr="003F04A2">
        <w:t xml:space="preserve">. Gjennomgangen skal sjå på den samla </w:t>
      </w:r>
      <w:proofErr w:type="spellStart"/>
      <w:r w:rsidRPr="003F04A2">
        <w:t>statlege</w:t>
      </w:r>
      <w:proofErr w:type="spellEnd"/>
      <w:r w:rsidRPr="003F04A2">
        <w:t xml:space="preserve"> finansieringa gjennom ulike tildelingsformer og sjå denne i </w:t>
      </w:r>
      <w:proofErr w:type="spellStart"/>
      <w:r w:rsidRPr="003F04A2">
        <w:t>samanheng</w:t>
      </w:r>
      <w:proofErr w:type="spellEnd"/>
      <w:r w:rsidRPr="003F04A2">
        <w:t xml:space="preserve"> med den generelle styringspolitikken til regjeringa og </w:t>
      </w:r>
      <w:proofErr w:type="spellStart"/>
      <w:r w:rsidRPr="003F04A2">
        <w:t>dei</w:t>
      </w:r>
      <w:proofErr w:type="spellEnd"/>
      <w:r w:rsidRPr="003F04A2">
        <w:t xml:space="preserve"> andre </w:t>
      </w:r>
      <w:proofErr w:type="spellStart"/>
      <w:r w:rsidRPr="003F04A2">
        <w:t>styringsverkemidla</w:t>
      </w:r>
      <w:proofErr w:type="spellEnd"/>
      <w:r w:rsidRPr="003F04A2">
        <w:t xml:space="preserve">. Kunnskapsdepartementet har </w:t>
      </w:r>
      <w:proofErr w:type="spellStart"/>
      <w:r w:rsidRPr="003F04A2">
        <w:t>nemnt</w:t>
      </w:r>
      <w:proofErr w:type="spellEnd"/>
      <w:r w:rsidRPr="003F04A2">
        <w:t xml:space="preserve"> opp </w:t>
      </w:r>
      <w:proofErr w:type="spellStart"/>
      <w:r w:rsidRPr="003F04A2">
        <w:t>eit</w:t>
      </w:r>
      <w:proofErr w:type="spellEnd"/>
      <w:r w:rsidRPr="003F04A2">
        <w:t xml:space="preserve"> </w:t>
      </w:r>
      <w:proofErr w:type="spellStart"/>
      <w:r w:rsidRPr="003F04A2">
        <w:t>utval</w:t>
      </w:r>
      <w:proofErr w:type="spellEnd"/>
      <w:r w:rsidRPr="003F04A2">
        <w:t xml:space="preserve"> som skal levere </w:t>
      </w:r>
      <w:proofErr w:type="spellStart"/>
      <w:r w:rsidRPr="003F04A2">
        <w:t>tilrådingar</w:t>
      </w:r>
      <w:proofErr w:type="spellEnd"/>
      <w:r w:rsidRPr="003F04A2">
        <w:t xml:space="preserve"> til departementet </w:t>
      </w:r>
      <w:proofErr w:type="spellStart"/>
      <w:r w:rsidRPr="003F04A2">
        <w:t>innan</w:t>
      </w:r>
      <w:proofErr w:type="spellEnd"/>
      <w:r w:rsidRPr="003F04A2">
        <w:t xml:space="preserve"> mars 2022. </w:t>
      </w:r>
      <w:proofErr w:type="spellStart"/>
      <w:r w:rsidRPr="003F04A2">
        <w:t>Utvalet</w:t>
      </w:r>
      <w:proofErr w:type="spellEnd"/>
      <w:r w:rsidRPr="003F04A2">
        <w:t xml:space="preserve"> skal </w:t>
      </w:r>
      <w:proofErr w:type="spellStart"/>
      <w:r w:rsidRPr="003F04A2">
        <w:t>særleg</w:t>
      </w:r>
      <w:proofErr w:type="spellEnd"/>
      <w:r w:rsidRPr="003F04A2">
        <w:t xml:space="preserve"> vurdere </w:t>
      </w:r>
      <w:proofErr w:type="spellStart"/>
      <w:r w:rsidRPr="003F04A2">
        <w:t>innhaldet</w:t>
      </w:r>
      <w:proofErr w:type="spellEnd"/>
      <w:r w:rsidRPr="003F04A2">
        <w:t xml:space="preserve"> i </w:t>
      </w:r>
      <w:proofErr w:type="spellStart"/>
      <w:r w:rsidRPr="003F04A2">
        <w:t>dei</w:t>
      </w:r>
      <w:proofErr w:type="spellEnd"/>
      <w:r w:rsidRPr="003F04A2">
        <w:t xml:space="preserve"> to oppmodingsvedtaka som Stortinget gjorde i 2020 om finansieringssystemet for universitet og </w:t>
      </w:r>
      <w:proofErr w:type="spellStart"/>
      <w:r w:rsidRPr="003F04A2">
        <w:t>høgskular</w:t>
      </w:r>
      <w:proofErr w:type="spellEnd"/>
      <w:r w:rsidRPr="003F04A2">
        <w:t>, jf. vedtak nr. 16, 6. oktober 2020.</w:t>
      </w:r>
    </w:p>
    <w:p w14:paraId="3392C65E"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20D0D466" w14:textId="77777777" w:rsidR="003F04A2" w:rsidRPr="003F04A2" w:rsidRDefault="003F04A2" w:rsidP="003F04A2">
      <w:pPr>
        <w:pStyle w:val="avsnitt-tittel"/>
      </w:pPr>
      <w:proofErr w:type="spellStart"/>
      <w:r w:rsidRPr="003F04A2">
        <w:t>Studieplassar</w:t>
      </w:r>
      <w:proofErr w:type="spellEnd"/>
      <w:r w:rsidRPr="003F04A2">
        <w:t xml:space="preserve"> i </w:t>
      </w:r>
      <w:proofErr w:type="spellStart"/>
      <w:r w:rsidRPr="003F04A2">
        <w:t>høgare</w:t>
      </w:r>
      <w:proofErr w:type="spellEnd"/>
      <w:r w:rsidRPr="003F04A2">
        <w:t xml:space="preserve"> </w:t>
      </w:r>
      <w:proofErr w:type="spellStart"/>
      <w:r w:rsidRPr="003F04A2">
        <w:t>yrkesfagleg</w:t>
      </w:r>
      <w:proofErr w:type="spellEnd"/>
      <w:r w:rsidRPr="003F04A2">
        <w:t xml:space="preserve"> utdanning</w:t>
      </w:r>
    </w:p>
    <w:p w14:paraId="06711524" w14:textId="77777777" w:rsidR="003F04A2" w:rsidRPr="003F04A2" w:rsidRDefault="003F04A2" w:rsidP="003F04A2">
      <w:pPr>
        <w:pStyle w:val="avsnitt-undertittel"/>
      </w:pPr>
      <w:r w:rsidRPr="003F04A2">
        <w:t>Vedtak nr. 700, 15. juni 2020</w:t>
      </w:r>
    </w:p>
    <w:p w14:paraId="3B44AF84" w14:textId="77777777" w:rsidR="003F04A2" w:rsidRPr="003F04A2" w:rsidRDefault="003F04A2" w:rsidP="003F04A2">
      <w:pPr>
        <w:pStyle w:val="blokksit"/>
      </w:pPr>
      <w:r w:rsidRPr="003F04A2">
        <w:rPr>
          <w:rStyle w:val="kursiv"/>
        </w:rPr>
        <w:t xml:space="preserve">«Stortinget ber regjeringen opprette inntil 1 000 nye studieplasser innen høyere yrkesfaglig utdanning fra høsten 2020, i tillegg til at de 1 000 studieplassene som regjeringen varslet i </w:t>
      </w:r>
      <w:proofErr w:type="spellStart"/>
      <w:r w:rsidRPr="003F04A2">
        <w:rPr>
          <w:rStyle w:val="kursiv"/>
        </w:rPr>
        <w:t>Prop</w:t>
      </w:r>
      <w:proofErr w:type="spellEnd"/>
      <w:r w:rsidRPr="003F04A2">
        <w:rPr>
          <w:rStyle w:val="kursiv"/>
        </w:rPr>
        <w:t>. 117 S (2019–2020), skal bli permanente, og at det videre utarbeides en forpliktende opptrappingsplan med 1 000 nye studieplasser årlig over fem år.»</w:t>
      </w:r>
    </w:p>
    <w:p w14:paraId="550E1F96"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14 (2019–2020) </w:t>
      </w:r>
      <w:r w:rsidRPr="003F04A2">
        <w:rPr>
          <w:rStyle w:val="kursiv"/>
        </w:rPr>
        <w:t>Kompetansereformen – Lære hele livet</w:t>
      </w:r>
      <w:r w:rsidRPr="003F04A2">
        <w:t xml:space="preserve">, jf. </w:t>
      </w:r>
      <w:proofErr w:type="spellStart"/>
      <w:r w:rsidRPr="003F04A2">
        <w:t>Innst</w:t>
      </w:r>
      <w:proofErr w:type="spellEnd"/>
      <w:r w:rsidRPr="003F04A2">
        <w:t>. 370 S (2019–2020).</w:t>
      </w:r>
    </w:p>
    <w:p w14:paraId="19DEA605" w14:textId="77777777" w:rsidR="003F04A2" w:rsidRPr="003F04A2" w:rsidRDefault="003F04A2" w:rsidP="003F04A2">
      <w:r w:rsidRPr="003F04A2">
        <w:t xml:space="preserve">Stortinget løyvde </w:t>
      </w:r>
      <w:proofErr w:type="spellStart"/>
      <w:r w:rsidRPr="003F04A2">
        <w:t>midlar</w:t>
      </w:r>
      <w:proofErr w:type="spellEnd"/>
      <w:r w:rsidRPr="003F04A2">
        <w:t xml:space="preserve"> til totalt 1 600 nye </w:t>
      </w:r>
      <w:proofErr w:type="spellStart"/>
      <w:r w:rsidRPr="003F04A2">
        <w:t>studieplassar</w:t>
      </w:r>
      <w:proofErr w:type="spellEnd"/>
      <w:r w:rsidRPr="003F04A2">
        <w:t xml:space="preserve"> i </w:t>
      </w:r>
      <w:proofErr w:type="spellStart"/>
      <w:r w:rsidRPr="003F04A2">
        <w:t>høgare</w:t>
      </w:r>
      <w:proofErr w:type="spellEnd"/>
      <w:r w:rsidRPr="003F04A2">
        <w:t xml:space="preserve"> </w:t>
      </w:r>
      <w:proofErr w:type="spellStart"/>
      <w:r w:rsidRPr="003F04A2">
        <w:t>yrkesfagleg</w:t>
      </w:r>
      <w:proofErr w:type="spellEnd"/>
      <w:r w:rsidRPr="003F04A2">
        <w:t xml:space="preserve"> utdanning i statsbudsjettet for 2020 og i samband med Revidert nasjonalbudsjett 2020, jf. </w:t>
      </w:r>
      <w:proofErr w:type="spellStart"/>
      <w:r w:rsidRPr="003F04A2">
        <w:t>Innst</w:t>
      </w:r>
      <w:proofErr w:type="spellEnd"/>
      <w:r w:rsidRPr="003F04A2">
        <w:t xml:space="preserve">. 12 S (2019–2020) og </w:t>
      </w:r>
      <w:proofErr w:type="spellStart"/>
      <w:r w:rsidRPr="003F04A2">
        <w:t>Innst</w:t>
      </w:r>
      <w:proofErr w:type="spellEnd"/>
      <w:r w:rsidRPr="003F04A2">
        <w:t xml:space="preserve">. 360 S (2019–2020). Til grunn for </w:t>
      </w:r>
      <w:proofErr w:type="spellStart"/>
      <w:r w:rsidRPr="003F04A2">
        <w:t>auken</w:t>
      </w:r>
      <w:proofErr w:type="spellEnd"/>
      <w:r w:rsidRPr="003F04A2">
        <w:t xml:space="preserve"> i </w:t>
      </w:r>
      <w:proofErr w:type="spellStart"/>
      <w:r w:rsidRPr="003F04A2">
        <w:t>talet</w:t>
      </w:r>
      <w:proofErr w:type="spellEnd"/>
      <w:r w:rsidRPr="003F04A2">
        <w:t xml:space="preserve"> på nye </w:t>
      </w:r>
      <w:proofErr w:type="spellStart"/>
      <w:r w:rsidRPr="003F04A2">
        <w:t>studieplassar</w:t>
      </w:r>
      <w:proofErr w:type="spellEnd"/>
      <w:r w:rsidRPr="003F04A2">
        <w:t xml:space="preserve"> er mellom anna ei kartlegging i </w:t>
      </w:r>
      <w:proofErr w:type="spellStart"/>
      <w:r w:rsidRPr="003F04A2">
        <w:t>fylkeskommunane</w:t>
      </w:r>
      <w:proofErr w:type="spellEnd"/>
      <w:r w:rsidRPr="003F04A2">
        <w:t xml:space="preserve"> av kapasiteten i fagskulesektoren våren 2020. I </w:t>
      </w:r>
      <w:proofErr w:type="spellStart"/>
      <w:r w:rsidRPr="003F04A2">
        <w:t>behandlinga</w:t>
      </w:r>
      <w:proofErr w:type="spellEnd"/>
      <w:r w:rsidRPr="003F04A2">
        <w:t xml:space="preserve"> av Revidert nasjonalbudsjett 2020 hadde utdannings- og forskingskomiteen </w:t>
      </w:r>
      <w:proofErr w:type="spellStart"/>
      <w:r w:rsidRPr="003F04A2">
        <w:t>følgande</w:t>
      </w:r>
      <w:proofErr w:type="spellEnd"/>
      <w:r w:rsidRPr="003F04A2">
        <w:t xml:space="preserve"> merknad:</w:t>
      </w:r>
    </w:p>
    <w:p w14:paraId="0D93D035" w14:textId="77777777" w:rsidR="003F04A2" w:rsidRPr="003F04A2" w:rsidRDefault="003F04A2" w:rsidP="003F04A2">
      <w:pPr>
        <w:pStyle w:val="blokksit"/>
      </w:pPr>
      <w:r w:rsidRPr="003F04A2">
        <w:rPr>
          <w:rStyle w:val="kursiv"/>
        </w:rPr>
        <w:lastRenderedPageBreak/>
        <w:t>«Flertallet viser til Stortingets anmodningsvedtak i kompetansereformen hvor det bes om at det opprettes inntil 1 000 nye studieplasser innen høyere yrkesfaglig utdanning fra høsten 2020, i tillegg til de 1 000 regjeringen varslet tidligere i vår. På grunn av søkertall, kapasitet og tidsaspektet er det utfordrende å nå hele denne målsettingen allerede i høst, og flertallet legger derfor inn 500 ekstra studieplasser til høyere yrkesfaglig utdanning fra høsten 2020. Flertallet forutsetter at regjeringen følger opp Stortingets vedtak om nye studieplasser i statsbudsjettet for 2021, gitt at det er søknader fra fagskoler som oppfyller intensjonen i Stortingets anmodningsvedtak. Studieplassene skal prioriteres til fagskoletilbud som det er behov for i arbeidslivet, og flertallet legger til grunn at økning i fagskoleplasser vurderes i samsvar med antall søkere og kapasitet i fagskolesektoren.»</w:t>
      </w:r>
    </w:p>
    <w:p w14:paraId="7AA7322E" w14:textId="77777777" w:rsidR="003F04A2" w:rsidRPr="003F04A2" w:rsidRDefault="003F04A2" w:rsidP="003F04A2">
      <w:r w:rsidRPr="003F04A2">
        <w:t xml:space="preserve">I statsbudsjettet for 2021 løyvde Stortinget </w:t>
      </w:r>
      <w:proofErr w:type="spellStart"/>
      <w:r w:rsidRPr="003F04A2">
        <w:t>midlar</w:t>
      </w:r>
      <w:proofErr w:type="spellEnd"/>
      <w:r w:rsidRPr="003F04A2">
        <w:t xml:space="preserve"> til om lag 500 nye </w:t>
      </w:r>
      <w:proofErr w:type="spellStart"/>
      <w:r w:rsidRPr="003F04A2">
        <w:t>studieplassar</w:t>
      </w:r>
      <w:proofErr w:type="spellEnd"/>
      <w:r w:rsidRPr="003F04A2">
        <w:t xml:space="preserve"> til </w:t>
      </w:r>
      <w:proofErr w:type="spellStart"/>
      <w:r w:rsidRPr="003F04A2">
        <w:t>tilbod</w:t>
      </w:r>
      <w:proofErr w:type="spellEnd"/>
      <w:r w:rsidRPr="003F04A2">
        <w:t xml:space="preserve"> ved Industrifagskolen. I statsbudsjettet for 2022 foreslår departementet å </w:t>
      </w:r>
      <w:proofErr w:type="spellStart"/>
      <w:r w:rsidRPr="003F04A2">
        <w:t>vidareføre</w:t>
      </w:r>
      <w:proofErr w:type="spellEnd"/>
      <w:r w:rsidRPr="003F04A2">
        <w:t xml:space="preserve"> og trappe opp løyvinga til </w:t>
      </w:r>
      <w:proofErr w:type="spellStart"/>
      <w:r w:rsidRPr="003F04A2">
        <w:t>studieplassane</w:t>
      </w:r>
      <w:proofErr w:type="spellEnd"/>
      <w:r w:rsidRPr="003F04A2">
        <w:t xml:space="preserve"> oppretta i 2020 og </w:t>
      </w:r>
      <w:proofErr w:type="spellStart"/>
      <w:r w:rsidRPr="003F04A2">
        <w:t>vidareføre</w:t>
      </w:r>
      <w:proofErr w:type="spellEnd"/>
      <w:r w:rsidRPr="003F04A2">
        <w:t xml:space="preserve"> løyvinga til </w:t>
      </w:r>
      <w:proofErr w:type="spellStart"/>
      <w:r w:rsidRPr="003F04A2">
        <w:t>studieplassane</w:t>
      </w:r>
      <w:proofErr w:type="spellEnd"/>
      <w:r w:rsidRPr="003F04A2">
        <w:t xml:space="preserve"> oppretta i 2021. </w:t>
      </w:r>
    </w:p>
    <w:p w14:paraId="7B3D0000" w14:textId="77777777" w:rsidR="003F04A2" w:rsidRPr="003F04A2" w:rsidRDefault="003F04A2" w:rsidP="003F04A2">
      <w:r w:rsidRPr="003F04A2">
        <w:t xml:space="preserve">Auken i </w:t>
      </w:r>
      <w:proofErr w:type="spellStart"/>
      <w:r w:rsidRPr="003F04A2">
        <w:t>talet</w:t>
      </w:r>
      <w:proofErr w:type="spellEnd"/>
      <w:r w:rsidRPr="003F04A2">
        <w:t xml:space="preserve"> på nye </w:t>
      </w:r>
      <w:proofErr w:type="spellStart"/>
      <w:r w:rsidRPr="003F04A2">
        <w:t>studieplassar</w:t>
      </w:r>
      <w:proofErr w:type="spellEnd"/>
      <w:r w:rsidRPr="003F04A2">
        <w:t xml:space="preserve"> i 2020 og 2021 er den største kapasitetsveksten i </w:t>
      </w:r>
      <w:proofErr w:type="spellStart"/>
      <w:r w:rsidRPr="003F04A2">
        <w:t>høgare</w:t>
      </w:r>
      <w:proofErr w:type="spellEnd"/>
      <w:r w:rsidRPr="003F04A2">
        <w:t xml:space="preserve"> </w:t>
      </w:r>
      <w:proofErr w:type="spellStart"/>
      <w:r w:rsidRPr="003F04A2">
        <w:t>yrkesfagleg</w:t>
      </w:r>
      <w:proofErr w:type="spellEnd"/>
      <w:r w:rsidRPr="003F04A2">
        <w:t xml:space="preserve"> utdanning </w:t>
      </w:r>
      <w:proofErr w:type="spellStart"/>
      <w:r w:rsidRPr="003F04A2">
        <w:t>nokon</w:t>
      </w:r>
      <w:proofErr w:type="spellEnd"/>
      <w:r w:rsidRPr="003F04A2">
        <w:t xml:space="preserve"> gong og </w:t>
      </w:r>
      <w:proofErr w:type="spellStart"/>
      <w:r w:rsidRPr="003F04A2">
        <w:t>inneber</w:t>
      </w:r>
      <w:proofErr w:type="spellEnd"/>
      <w:r w:rsidRPr="003F04A2">
        <w:t xml:space="preserve"> </w:t>
      </w:r>
      <w:proofErr w:type="spellStart"/>
      <w:r w:rsidRPr="003F04A2">
        <w:t>ein</w:t>
      </w:r>
      <w:proofErr w:type="spellEnd"/>
      <w:r w:rsidRPr="003F04A2">
        <w:t xml:space="preserve"> vekst på totalt 2 100 nye </w:t>
      </w:r>
      <w:proofErr w:type="spellStart"/>
      <w:r w:rsidRPr="003F04A2">
        <w:t>studieplassar</w:t>
      </w:r>
      <w:proofErr w:type="spellEnd"/>
      <w:r w:rsidRPr="003F04A2">
        <w:t xml:space="preserve">. Det gir </w:t>
      </w:r>
      <w:proofErr w:type="spellStart"/>
      <w:r w:rsidRPr="003F04A2">
        <w:t>ein</w:t>
      </w:r>
      <w:proofErr w:type="spellEnd"/>
      <w:r w:rsidRPr="003F04A2">
        <w:t xml:space="preserve"> </w:t>
      </w:r>
      <w:proofErr w:type="spellStart"/>
      <w:r w:rsidRPr="003F04A2">
        <w:t>auke</w:t>
      </w:r>
      <w:proofErr w:type="spellEnd"/>
      <w:r w:rsidRPr="003F04A2">
        <w:t xml:space="preserve"> på om lag 45 pst. i det </w:t>
      </w:r>
      <w:proofErr w:type="spellStart"/>
      <w:r w:rsidRPr="003F04A2">
        <w:t>statlege</w:t>
      </w:r>
      <w:proofErr w:type="spellEnd"/>
      <w:r w:rsidRPr="003F04A2">
        <w:t xml:space="preserve"> </w:t>
      </w:r>
      <w:proofErr w:type="spellStart"/>
      <w:r w:rsidRPr="003F04A2">
        <w:t>driftstilskotet</w:t>
      </w:r>
      <w:proofErr w:type="spellEnd"/>
      <w:r w:rsidRPr="003F04A2">
        <w:t xml:space="preserve"> til </w:t>
      </w:r>
      <w:proofErr w:type="spellStart"/>
      <w:r w:rsidRPr="003F04A2">
        <w:t>høgare</w:t>
      </w:r>
      <w:proofErr w:type="spellEnd"/>
      <w:r w:rsidRPr="003F04A2">
        <w:t xml:space="preserve"> </w:t>
      </w:r>
      <w:proofErr w:type="spellStart"/>
      <w:r w:rsidRPr="003F04A2">
        <w:t>yrkesfagleg</w:t>
      </w:r>
      <w:proofErr w:type="spellEnd"/>
      <w:r w:rsidRPr="003F04A2">
        <w:t xml:space="preserve"> utdanning </w:t>
      </w:r>
      <w:proofErr w:type="spellStart"/>
      <w:r w:rsidRPr="003F04A2">
        <w:t>frå</w:t>
      </w:r>
      <w:proofErr w:type="spellEnd"/>
      <w:r w:rsidRPr="003F04A2">
        <w:t xml:space="preserve"> 2019 til finansieringa av </w:t>
      </w:r>
      <w:proofErr w:type="spellStart"/>
      <w:r w:rsidRPr="003F04A2">
        <w:t>dei</w:t>
      </w:r>
      <w:proofErr w:type="spellEnd"/>
      <w:r w:rsidRPr="003F04A2">
        <w:t xml:space="preserve"> nye </w:t>
      </w:r>
      <w:proofErr w:type="spellStart"/>
      <w:r w:rsidRPr="003F04A2">
        <w:t>studieplassane</w:t>
      </w:r>
      <w:proofErr w:type="spellEnd"/>
      <w:r w:rsidRPr="003F04A2">
        <w:t xml:space="preserve"> er fullt opptrappa i 2024.</w:t>
      </w:r>
    </w:p>
    <w:p w14:paraId="6E35F26A"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26A1B46F" w14:textId="77777777" w:rsidR="003F04A2" w:rsidRPr="003F04A2" w:rsidRDefault="003F04A2" w:rsidP="003F04A2">
      <w:pPr>
        <w:pStyle w:val="Overskrift2"/>
      </w:pPr>
      <w:r w:rsidRPr="003F04A2">
        <w:t>Stortingssesjon 2018–2019</w:t>
      </w:r>
    </w:p>
    <w:p w14:paraId="2493DDC4" w14:textId="77777777" w:rsidR="003F04A2" w:rsidRPr="003F04A2" w:rsidRDefault="003F04A2" w:rsidP="003F04A2">
      <w:pPr>
        <w:pStyle w:val="Undertittel"/>
      </w:pPr>
      <w:r w:rsidRPr="003F04A2">
        <w:t>Oppmodingsvedtak under kunnskaps- og integreringsministeren</w:t>
      </w:r>
    </w:p>
    <w:p w14:paraId="57AF8111" w14:textId="77777777" w:rsidR="003F04A2" w:rsidRPr="003F04A2" w:rsidRDefault="003F04A2" w:rsidP="003F04A2">
      <w:pPr>
        <w:pStyle w:val="avsnitt-tittel"/>
      </w:pPr>
      <w:r w:rsidRPr="003F04A2">
        <w:t xml:space="preserve">Finansieringssystemet og ideelle </w:t>
      </w:r>
      <w:proofErr w:type="spellStart"/>
      <w:r w:rsidRPr="003F04A2">
        <w:t>barnehagar</w:t>
      </w:r>
      <w:proofErr w:type="spellEnd"/>
    </w:p>
    <w:p w14:paraId="02F7535A" w14:textId="77777777" w:rsidR="003F04A2" w:rsidRPr="003F04A2" w:rsidRDefault="003F04A2" w:rsidP="003F04A2">
      <w:pPr>
        <w:pStyle w:val="avsnitt-undertittel"/>
      </w:pPr>
      <w:r w:rsidRPr="003F04A2">
        <w:t>Vedtak nr. 51, 22. november 2018</w:t>
      </w:r>
    </w:p>
    <w:p w14:paraId="654565EE" w14:textId="77777777" w:rsidR="003F04A2" w:rsidRPr="003F04A2" w:rsidRDefault="003F04A2" w:rsidP="003F04A2">
      <w:pPr>
        <w:pStyle w:val="blokksit"/>
      </w:pPr>
      <w:r w:rsidRPr="003F04A2">
        <w:rPr>
          <w:rStyle w:val="kursiv"/>
        </w:rPr>
        <w:t>«Stortinget ber regjeringen gjennomgå finansieringssystemet for private og kommunale barnehager med sikte på å ivareta de små og ideelle barnehagene og en mangfoldig barnehagesektor.»</w:t>
      </w:r>
    </w:p>
    <w:p w14:paraId="32644B2F"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Dokument 8:231 S (2017–2018) </w:t>
      </w:r>
      <w:r w:rsidRPr="003F04A2">
        <w:rPr>
          <w:rStyle w:val="kursiv"/>
        </w:rPr>
        <w:t xml:space="preserve">Representantforslag fra stortingsrepresentantene Audun Lysbakken og Bjørnar Moxnes om en mangfoldig barnehagestruktur der pengene går til barnas beste, </w:t>
      </w:r>
      <w:r w:rsidRPr="003F04A2">
        <w:t xml:space="preserve">jf. </w:t>
      </w:r>
      <w:proofErr w:type="spellStart"/>
      <w:r w:rsidRPr="003F04A2">
        <w:t>Innst</w:t>
      </w:r>
      <w:proofErr w:type="spellEnd"/>
      <w:r w:rsidRPr="003F04A2">
        <w:t>. 51 S (2018–2019).</w:t>
      </w:r>
    </w:p>
    <w:p w14:paraId="4CA50DE2" w14:textId="77777777" w:rsidR="003F04A2" w:rsidRPr="003F04A2" w:rsidRDefault="003F04A2" w:rsidP="003F04A2">
      <w:r w:rsidRPr="003F04A2">
        <w:t xml:space="preserve">Departementet viser til </w:t>
      </w:r>
      <w:r w:rsidRPr="003F04A2">
        <w:rPr>
          <w:rStyle w:val="kursiv"/>
        </w:rPr>
        <w:t>Forslag til endringer i barnehageloven med forskrifter (ny regulering av private barnehager</w:t>
      </w:r>
      <w:proofErr w:type="gramStart"/>
      <w:r w:rsidRPr="003F04A2">
        <w:rPr>
          <w:rStyle w:val="kursiv"/>
        </w:rPr>
        <w:t>),</w:t>
      </w:r>
      <w:r w:rsidRPr="003F04A2">
        <w:t>som</w:t>
      </w:r>
      <w:proofErr w:type="gramEnd"/>
      <w:r w:rsidRPr="003F04A2">
        <w:t xml:space="preserve"> blei sendt ut på </w:t>
      </w:r>
      <w:proofErr w:type="spellStart"/>
      <w:r w:rsidRPr="003F04A2">
        <w:t>offentleg</w:t>
      </w:r>
      <w:proofErr w:type="spellEnd"/>
      <w:r w:rsidRPr="003F04A2">
        <w:t xml:space="preserve"> </w:t>
      </w:r>
      <w:proofErr w:type="spellStart"/>
      <w:r w:rsidRPr="003F04A2">
        <w:t>høyring</w:t>
      </w:r>
      <w:proofErr w:type="spellEnd"/>
      <w:r w:rsidRPr="003F04A2">
        <w:t xml:space="preserve"> 26. april 2019. I kapittel 5 i </w:t>
      </w:r>
      <w:proofErr w:type="spellStart"/>
      <w:r w:rsidRPr="003F04A2">
        <w:t>høyringsnotatet</w:t>
      </w:r>
      <w:proofErr w:type="spellEnd"/>
      <w:r w:rsidRPr="003F04A2">
        <w:t xml:space="preserve"> har departementet vurdert </w:t>
      </w:r>
      <w:proofErr w:type="spellStart"/>
      <w:r w:rsidRPr="003F04A2">
        <w:t>moglege</w:t>
      </w:r>
      <w:proofErr w:type="spellEnd"/>
      <w:r w:rsidRPr="003F04A2">
        <w:t xml:space="preserve"> </w:t>
      </w:r>
      <w:proofErr w:type="spellStart"/>
      <w:r w:rsidRPr="003F04A2">
        <w:t>endringar</w:t>
      </w:r>
      <w:proofErr w:type="spellEnd"/>
      <w:r w:rsidRPr="003F04A2">
        <w:t xml:space="preserve"> i finansieringssystemet for private </w:t>
      </w:r>
      <w:proofErr w:type="spellStart"/>
      <w:r w:rsidRPr="003F04A2">
        <w:t>barnehagar</w:t>
      </w:r>
      <w:proofErr w:type="spellEnd"/>
      <w:r w:rsidRPr="003F04A2">
        <w:t xml:space="preserve">. Departementet ser at det kan </w:t>
      </w:r>
      <w:proofErr w:type="spellStart"/>
      <w:r w:rsidRPr="003F04A2">
        <w:t>vere</w:t>
      </w:r>
      <w:proofErr w:type="spellEnd"/>
      <w:r w:rsidRPr="003F04A2">
        <w:t xml:space="preserve"> ei utfordring at finansieringssystemet </w:t>
      </w:r>
      <w:proofErr w:type="spellStart"/>
      <w:r w:rsidRPr="003F04A2">
        <w:t>ikkje</w:t>
      </w:r>
      <w:proofErr w:type="spellEnd"/>
      <w:r w:rsidRPr="003F04A2">
        <w:t xml:space="preserve"> gir gode nok driftsvilkår for små private </w:t>
      </w:r>
      <w:proofErr w:type="spellStart"/>
      <w:r w:rsidRPr="003F04A2">
        <w:t>barnehagar</w:t>
      </w:r>
      <w:proofErr w:type="spellEnd"/>
      <w:r w:rsidRPr="003F04A2">
        <w:t xml:space="preserve">. Departementet vurderer at grunnprinsippa i dagens finansieringssystem skal </w:t>
      </w:r>
      <w:proofErr w:type="spellStart"/>
      <w:r w:rsidRPr="003F04A2">
        <w:t>vidareførast</w:t>
      </w:r>
      <w:proofErr w:type="spellEnd"/>
      <w:r w:rsidRPr="003F04A2">
        <w:t xml:space="preserve">, slik at finansieringa av </w:t>
      </w:r>
      <w:proofErr w:type="spellStart"/>
      <w:r w:rsidRPr="003F04A2">
        <w:t>barnehagane</w:t>
      </w:r>
      <w:proofErr w:type="spellEnd"/>
      <w:r w:rsidRPr="003F04A2">
        <w:t xml:space="preserve"> framleis skjer gjennom </w:t>
      </w:r>
      <w:proofErr w:type="spellStart"/>
      <w:r w:rsidRPr="003F04A2">
        <w:t>statlege</w:t>
      </w:r>
      <w:proofErr w:type="spellEnd"/>
      <w:r w:rsidRPr="003F04A2">
        <w:t xml:space="preserve"> </w:t>
      </w:r>
      <w:proofErr w:type="spellStart"/>
      <w:r w:rsidRPr="003F04A2">
        <w:t>overføringar</w:t>
      </w:r>
      <w:proofErr w:type="spellEnd"/>
      <w:r w:rsidRPr="003F04A2">
        <w:t xml:space="preserve"> til </w:t>
      </w:r>
      <w:proofErr w:type="spellStart"/>
      <w:r w:rsidRPr="003F04A2">
        <w:t>rammetilskotet</w:t>
      </w:r>
      <w:proofErr w:type="spellEnd"/>
      <w:r w:rsidRPr="003F04A2">
        <w:t xml:space="preserve"> til kommunen. Departementet meiner at kommunens utgifter til private </w:t>
      </w:r>
      <w:proofErr w:type="spellStart"/>
      <w:r w:rsidRPr="003F04A2">
        <w:t>barnehagar</w:t>
      </w:r>
      <w:proofErr w:type="spellEnd"/>
      <w:r w:rsidRPr="003F04A2">
        <w:t xml:space="preserve"> framleis skal </w:t>
      </w:r>
      <w:proofErr w:type="spellStart"/>
      <w:r w:rsidRPr="003F04A2">
        <w:t>spegle</w:t>
      </w:r>
      <w:proofErr w:type="spellEnd"/>
      <w:r w:rsidRPr="003F04A2">
        <w:t xml:space="preserve"> kommunens utgifter til </w:t>
      </w:r>
      <w:proofErr w:type="spellStart"/>
      <w:r w:rsidRPr="003F04A2">
        <w:t>tilsvarande</w:t>
      </w:r>
      <w:proofErr w:type="spellEnd"/>
      <w:r w:rsidRPr="003F04A2">
        <w:t xml:space="preserve"> kommunale </w:t>
      </w:r>
      <w:proofErr w:type="spellStart"/>
      <w:r w:rsidRPr="003F04A2">
        <w:t>barnehagar</w:t>
      </w:r>
      <w:proofErr w:type="spellEnd"/>
      <w:r w:rsidRPr="003F04A2">
        <w:t xml:space="preserve">. Departementet meiner likevel at det kan </w:t>
      </w:r>
      <w:proofErr w:type="spellStart"/>
      <w:r w:rsidRPr="003F04A2">
        <w:t>vere</w:t>
      </w:r>
      <w:proofErr w:type="spellEnd"/>
      <w:r w:rsidRPr="003F04A2">
        <w:t xml:space="preserve"> </w:t>
      </w:r>
      <w:proofErr w:type="spellStart"/>
      <w:r w:rsidRPr="003F04A2">
        <w:t>tenleg</w:t>
      </w:r>
      <w:proofErr w:type="spellEnd"/>
      <w:r w:rsidRPr="003F04A2">
        <w:t xml:space="preserve"> å differensiere </w:t>
      </w:r>
      <w:proofErr w:type="spellStart"/>
      <w:r w:rsidRPr="003F04A2">
        <w:t>driftstilskotet</w:t>
      </w:r>
      <w:proofErr w:type="spellEnd"/>
      <w:r w:rsidRPr="003F04A2">
        <w:t xml:space="preserve"> til private </w:t>
      </w:r>
      <w:proofErr w:type="spellStart"/>
      <w:r w:rsidRPr="003F04A2">
        <w:t>barnehagar</w:t>
      </w:r>
      <w:proofErr w:type="spellEnd"/>
      <w:r w:rsidRPr="003F04A2">
        <w:t xml:space="preserve"> etter storleiken på barnehagen, slik at </w:t>
      </w:r>
      <w:proofErr w:type="spellStart"/>
      <w:r w:rsidRPr="003F04A2">
        <w:t>tilskota</w:t>
      </w:r>
      <w:proofErr w:type="spellEnd"/>
      <w:r w:rsidRPr="003F04A2">
        <w:t xml:space="preserve"> i større grad </w:t>
      </w:r>
      <w:proofErr w:type="spellStart"/>
      <w:r w:rsidRPr="003F04A2">
        <w:t>speglar</w:t>
      </w:r>
      <w:proofErr w:type="spellEnd"/>
      <w:r w:rsidRPr="003F04A2">
        <w:t xml:space="preserve"> </w:t>
      </w:r>
      <w:proofErr w:type="spellStart"/>
      <w:r w:rsidRPr="003F04A2">
        <w:t>dei</w:t>
      </w:r>
      <w:proofErr w:type="spellEnd"/>
      <w:r w:rsidRPr="003F04A2">
        <w:t xml:space="preserve"> reelle kostnadene ved </w:t>
      </w:r>
      <w:proofErr w:type="spellStart"/>
      <w:r w:rsidRPr="003F04A2">
        <w:t>dei</w:t>
      </w:r>
      <w:proofErr w:type="spellEnd"/>
      <w:r w:rsidRPr="003F04A2">
        <w:t xml:space="preserve"> private </w:t>
      </w:r>
      <w:proofErr w:type="spellStart"/>
      <w:r w:rsidRPr="003F04A2">
        <w:t>barnehagane</w:t>
      </w:r>
      <w:proofErr w:type="spellEnd"/>
      <w:r w:rsidRPr="003F04A2">
        <w:t xml:space="preserve">. I </w:t>
      </w:r>
      <w:proofErr w:type="spellStart"/>
      <w:r w:rsidRPr="003F04A2">
        <w:t>høyringsnotatet</w:t>
      </w:r>
      <w:proofErr w:type="spellEnd"/>
      <w:r w:rsidRPr="003F04A2">
        <w:t xml:space="preserve"> </w:t>
      </w:r>
      <w:proofErr w:type="spellStart"/>
      <w:r w:rsidRPr="003F04A2">
        <w:t>varslar</w:t>
      </w:r>
      <w:proofErr w:type="spellEnd"/>
      <w:r w:rsidRPr="003F04A2">
        <w:t xml:space="preserve"> departementet ei </w:t>
      </w:r>
      <w:proofErr w:type="spellStart"/>
      <w:r w:rsidRPr="003F04A2">
        <w:t>nærare</w:t>
      </w:r>
      <w:proofErr w:type="spellEnd"/>
      <w:r w:rsidRPr="003F04A2">
        <w:t xml:space="preserve"> utgreiing av </w:t>
      </w:r>
      <w:proofErr w:type="spellStart"/>
      <w:r w:rsidRPr="003F04A2">
        <w:t>endringar</w:t>
      </w:r>
      <w:proofErr w:type="spellEnd"/>
      <w:r w:rsidRPr="003F04A2">
        <w:t xml:space="preserve"> i </w:t>
      </w:r>
      <w:proofErr w:type="spellStart"/>
      <w:r w:rsidRPr="003F04A2">
        <w:lastRenderedPageBreak/>
        <w:t>berekninga</w:t>
      </w:r>
      <w:proofErr w:type="spellEnd"/>
      <w:r w:rsidRPr="003F04A2">
        <w:t xml:space="preserve"> av </w:t>
      </w:r>
      <w:proofErr w:type="spellStart"/>
      <w:r w:rsidRPr="003F04A2">
        <w:t>driftstilskot</w:t>
      </w:r>
      <w:proofErr w:type="spellEnd"/>
      <w:r w:rsidRPr="003F04A2">
        <w:t xml:space="preserve"> til private </w:t>
      </w:r>
      <w:proofErr w:type="spellStart"/>
      <w:r w:rsidRPr="003F04A2">
        <w:t>barnehagar</w:t>
      </w:r>
      <w:proofErr w:type="spellEnd"/>
      <w:r w:rsidRPr="003F04A2">
        <w:t xml:space="preserve">. I </w:t>
      </w:r>
      <w:proofErr w:type="spellStart"/>
      <w:r w:rsidRPr="003F04A2">
        <w:t>Prop</w:t>
      </w:r>
      <w:proofErr w:type="spellEnd"/>
      <w:r w:rsidRPr="003F04A2">
        <w:t xml:space="preserve">. 96 L (2019–2020) viser departementet til at det er behov for å vurdere forslaga i </w:t>
      </w:r>
      <w:proofErr w:type="spellStart"/>
      <w:r w:rsidRPr="003F04A2">
        <w:t>høyringa</w:t>
      </w:r>
      <w:proofErr w:type="spellEnd"/>
      <w:r w:rsidRPr="003F04A2">
        <w:t xml:space="preserve"> om finansieringssystemet </w:t>
      </w:r>
      <w:proofErr w:type="spellStart"/>
      <w:r w:rsidRPr="003F04A2">
        <w:t>nærare</w:t>
      </w:r>
      <w:proofErr w:type="spellEnd"/>
      <w:r w:rsidRPr="003F04A2">
        <w:t xml:space="preserve">, mellom anna som følge av </w:t>
      </w:r>
      <w:proofErr w:type="spellStart"/>
      <w:r w:rsidRPr="003F04A2">
        <w:t>høyringsinnspel</w:t>
      </w:r>
      <w:proofErr w:type="spellEnd"/>
      <w:r w:rsidRPr="003F04A2">
        <w:t>.</w:t>
      </w:r>
    </w:p>
    <w:p w14:paraId="73127FB3" w14:textId="77777777" w:rsidR="003F04A2" w:rsidRPr="003F04A2" w:rsidRDefault="003F04A2" w:rsidP="003F04A2">
      <w:r w:rsidRPr="003F04A2">
        <w:t xml:space="preserve">Som oppfølging av oppmodingsvedtak nr. 156, 3. desember 2020, sette departementet i februar 2021 ned </w:t>
      </w:r>
      <w:proofErr w:type="spellStart"/>
      <w:r w:rsidRPr="003F04A2">
        <w:t>eit</w:t>
      </w:r>
      <w:proofErr w:type="spellEnd"/>
      <w:r w:rsidRPr="003F04A2">
        <w:t xml:space="preserve"> </w:t>
      </w:r>
      <w:proofErr w:type="spellStart"/>
      <w:r w:rsidRPr="003F04A2">
        <w:t>hurtigarbeidande</w:t>
      </w:r>
      <w:proofErr w:type="spellEnd"/>
      <w:r w:rsidRPr="003F04A2">
        <w:t xml:space="preserve"> </w:t>
      </w:r>
      <w:proofErr w:type="spellStart"/>
      <w:r w:rsidRPr="003F04A2">
        <w:t>utval</w:t>
      </w:r>
      <w:proofErr w:type="spellEnd"/>
      <w:r w:rsidRPr="003F04A2">
        <w:t xml:space="preserve"> for å greie ut finansieringa av private </w:t>
      </w:r>
      <w:proofErr w:type="spellStart"/>
      <w:r w:rsidRPr="003F04A2">
        <w:t>barnehagar</w:t>
      </w:r>
      <w:proofErr w:type="spellEnd"/>
      <w:r w:rsidRPr="003F04A2">
        <w:t xml:space="preserve">. </w:t>
      </w:r>
      <w:proofErr w:type="spellStart"/>
      <w:r w:rsidRPr="003F04A2">
        <w:t>Utvalet</w:t>
      </w:r>
      <w:proofErr w:type="spellEnd"/>
      <w:r w:rsidRPr="003F04A2">
        <w:t xml:space="preserve"> </w:t>
      </w:r>
      <w:proofErr w:type="spellStart"/>
      <w:r w:rsidRPr="003F04A2">
        <w:t>fekk</w:t>
      </w:r>
      <w:proofErr w:type="spellEnd"/>
      <w:r w:rsidRPr="003F04A2">
        <w:t xml:space="preserve"> oppdrag om å </w:t>
      </w:r>
      <w:proofErr w:type="spellStart"/>
      <w:r w:rsidRPr="003F04A2">
        <w:t>gjere</w:t>
      </w:r>
      <w:proofErr w:type="spellEnd"/>
      <w:r w:rsidRPr="003F04A2">
        <w:t xml:space="preserve"> greie for dagens finansieringssystem for private </w:t>
      </w:r>
      <w:proofErr w:type="spellStart"/>
      <w:r w:rsidRPr="003F04A2">
        <w:t>barnehagar</w:t>
      </w:r>
      <w:proofErr w:type="spellEnd"/>
      <w:r w:rsidRPr="003F04A2">
        <w:t xml:space="preserve"> og vurdere </w:t>
      </w:r>
      <w:proofErr w:type="spellStart"/>
      <w:r w:rsidRPr="003F04A2">
        <w:t>fordelar</w:t>
      </w:r>
      <w:proofErr w:type="spellEnd"/>
      <w:r w:rsidRPr="003F04A2">
        <w:t xml:space="preserve"> og ulemper ved dagens system, og dernest eventuelt </w:t>
      </w:r>
      <w:proofErr w:type="spellStart"/>
      <w:r w:rsidRPr="003F04A2">
        <w:t>kome</w:t>
      </w:r>
      <w:proofErr w:type="spellEnd"/>
      <w:r w:rsidRPr="003F04A2">
        <w:t xml:space="preserve"> med forslag til </w:t>
      </w:r>
      <w:proofErr w:type="spellStart"/>
      <w:r w:rsidRPr="003F04A2">
        <w:t>endringar</w:t>
      </w:r>
      <w:proofErr w:type="spellEnd"/>
      <w:r w:rsidRPr="003F04A2">
        <w:t xml:space="preserve"> i regelverket for finansieringa av private </w:t>
      </w:r>
      <w:proofErr w:type="spellStart"/>
      <w:r w:rsidRPr="003F04A2">
        <w:t>barnehagar</w:t>
      </w:r>
      <w:proofErr w:type="spellEnd"/>
      <w:r w:rsidRPr="003F04A2">
        <w:t xml:space="preserve">. </w:t>
      </w:r>
      <w:proofErr w:type="spellStart"/>
      <w:r w:rsidRPr="003F04A2">
        <w:t>Utvalet</w:t>
      </w:r>
      <w:proofErr w:type="spellEnd"/>
      <w:r w:rsidRPr="003F04A2">
        <w:t xml:space="preserve"> leverte rapporten </w:t>
      </w:r>
      <w:r w:rsidRPr="003F04A2">
        <w:rPr>
          <w:rStyle w:val="kursiv"/>
        </w:rPr>
        <w:t xml:space="preserve">Du er henta! Finansiering av private barnehager </w:t>
      </w:r>
      <w:r w:rsidRPr="003F04A2">
        <w:t xml:space="preserve">16. juni 2021. Rapporten er send på </w:t>
      </w:r>
      <w:proofErr w:type="spellStart"/>
      <w:r w:rsidRPr="003F04A2">
        <w:t>offentleg</w:t>
      </w:r>
      <w:proofErr w:type="spellEnd"/>
      <w:r w:rsidRPr="003F04A2">
        <w:t xml:space="preserve"> </w:t>
      </w:r>
      <w:proofErr w:type="spellStart"/>
      <w:r w:rsidRPr="003F04A2">
        <w:t>høyring</w:t>
      </w:r>
      <w:proofErr w:type="spellEnd"/>
      <w:r w:rsidRPr="003F04A2">
        <w:t xml:space="preserve"> med </w:t>
      </w:r>
      <w:proofErr w:type="spellStart"/>
      <w:r w:rsidRPr="003F04A2">
        <w:t>høyringsfrist</w:t>
      </w:r>
      <w:proofErr w:type="spellEnd"/>
      <w:r w:rsidRPr="003F04A2">
        <w:t xml:space="preserve"> 1. oktober 2021. </w:t>
      </w:r>
      <w:proofErr w:type="spellStart"/>
      <w:r w:rsidRPr="003F04A2">
        <w:t>Nærare</w:t>
      </w:r>
      <w:proofErr w:type="spellEnd"/>
      <w:r w:rsidRPr="003F04A2">
        <w:t xml:space="preserve"> omtale av rapporten </w:t>
      </w:r>
      <w:proofErr w:type="spellStart"/>
      <w:r w:rsidRPr="003F04A2">
        <w:t>finst</w:t>
      </w:r>
      <w:proofErr w:type="spellEnd"/>
      <w:r w:rsidRPr="003F04A2">
        <w:t xml:space="preserve"> i vedtak nr. 156, 3. desember 2020.</w:t>
      </w:r>
    </w:p>
    <w:p w14:paraId="27B9E5BF"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vedtak nr. 51, 22. november 2018 overfor Stortinget på </w:t>
      </w:r>
      <w:proofErr w:type="spellStart"/>
      <w:r w:rsidRPr="003F04A2">
        <w:t>ein</w:t>
      </w:r>
      <w:proofErr w:type="spellEnd"/>
      <w:r w:rsidRPr="003F04A2">
        <w:t xml:space="preserve"> eigna måte. Jf. òg vedtak nr. 802, 31. mai 2018 om </w:t>
      </w:r>
      <w:proofErr w:type="spellStart"/>
      <w:r w:rsidRPr="003F04A2">
        <w:t>modellar</w:t>
      </w:r>
      <w:proofErr w:type="spellEnd"/>
      <w:r w:rsidRPr="003F04A2">
        <w:t xml:space="preserve"> i finansieringssystemet som </w:t>
      </w:r>
      <w:proofErr w:type="spellStart"/>
      <w:r w:rsidRPr="003F04A2">
        <w:t>varetek</w:t>
      </w:r>
      <w:proofErr w:type="spellEnd"/>
      <w:r w:rsidRPr="003F04A2">
        <w:t xml:space="preserve"> </w:t>
      </w:r>
      <w:proofErr w:type="spellStart"/>
      <w:r w:rsidRPr="003F04A2">
        <w:t>eit</w:t>
      </w:r>
      <w:proofErr w:type="spellEnd"/>
      <w:r w:rsidRPr="003F04A2">
        <w:t xml:space="preserve"> </w:t>
      </w:r>
      <w:proofErr w:type="spellStart"/>
      <w:r w:rsidRPr="003F04A2">
        <w:t>mangfald</w:t>
      </w:r>
      <w:proofErr w:type="spellEnd"/>
      <w:r w:rsidRPr="003F04A2">
        <w:t xml:space="preserve"> av </w:t>
      </w:r>
      <w:proofErr w:type="spellStart"/>
      <w:r w:rsidRPr="003F04A2">
        <w:t>barnehagar</w:t>
      </w:r>
      <w:proofErr w:type="spellEnd"/>
      <w:r w:rsidRPr="003F04A2">
        <w:t>.</w:t>
      </w:r>
    </w:p>
    <w:p w14:paraId="21AFA3A2" w14:textId="77777777" w:rsidR="003F04A2" w:rsidRPr="003F04A2" w:rsidRDefault="003F04A2" w:rsidP="003F04A2">
      <w:pPr>
        <w:pStyle w:val="avsnitt-tittel"/>
      </w:pPr>
      <w:r w:rsidRPr="003F04A2">
        <w:t xml:space="preserve">Fritak </w:t>
      </w:r>
      <w:proofErr w:type="spellStart"/>
      <w:r w:rsidRPr="003F04A2">
        <w:t>frå</w:t>
      </w:r>
      <w:proofErr w:type="spellEnd"/>
      <w:r w:rsidRPr="003F04A2">
        <w:t xml:space="preserve"> </w:t>
      </w:r>
      <w:proofErr w:type="spellStart"/>
      <w:r w:rsidRPr="003F04A2">
        <w:t>skulefag</w:t>
      </w:r>
      <w:proofErr w:type="spellEnd"/>
    </w:p>
    <w:p w14:paraId="6A25501F" w14:textId="77777777" w:rsidR="003F04A2" w:rsidRPr="003F04A2" w:rsidRDefault="003F04A2" w:rsidP="003F04A2">
      <w:pPr>
        <w:pStyle w:val="avsnitt-undertittel"/>
      </w:pPr>
      <w:r w:rsidRPr="003F04A2">
        <w:t>Vedtak nr. 197, 12. desember 2018</w:t>
      </w:r>
    </w:p>
    <w:p w14:paraId="347FA009" w14:textId="77777777" w:rsidR="003F04A2" w:rsidRPr="003F04A2" w:rsidRDefault="003F04A2" w:rsidP="003F04A2">
      <w:pPr>
        <w:pStyle w:val="blokksit"/>
      </w:pPr>
      <w:r w:rsidRPr="003F04A2">
        <w:rPr>
          <w:rStyle w:val="kursiv"/>
        </w:rPr>
        <w:t>«Stortinget ber regjeringen sørge for at fritak for skolefag ikke blir gitt dersom dette ikke er i overensstemmelse med elev og foresattes ønsker, at fritaket må være faglig begrunnet, og at konsekvensene av et fritak er gjort godt kjent for eleven og foresatte.»</w:t>
      </w:r>
    </w:p>
    <w:p w14:paraId="1F2B4CE4"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1 S (2018–2019), jf. </w:t>
      </w:r>
      <w:proofErr w:type="spellStart"/>
      <w:r w:rsidRPr="003F04A2">
        <w:t>Innst</w:t>
      </w:r>
      <w:proofErr w:type="spellEnd"/>
      <w:r w:rsidRPr="003F04A2">
        <w:t>. 12 S (2018–2019).</w:t>
      </w:r>
    </w:p>
    <w:p w14:paraId="5B319594" w14:textId="77777777" w:rsidR="003F04A2" w:rsidRPr="003F04A2" w:rsidRDefault="003F04A2" w:rsidP="003F04A2">
      <w:proofErr w:type="spellStart"/>
      <w:r w:rsidRPr="003F04A2">
        <w:t>Opplæringslovutvalet</w:t>
      </w:r>
      <w:proofErr w:type="spellEnd"/>
      <w:r w:rsidRPr="003F04A2">
        <w:t xml:space="preserve"> har levert NOU 2019: 23 </w:t>
      </w:r>
      <w:r w:rsidRPr="003F04A2">
        <w:rPr>
          <w:rStyle w:val="kursiv"/>
        </w:rPr>
        <w:t>Forslag til ny opplæringslov</w:t>
      </w:r>
      <w:r w:rsidRPr="003F04A2">
        <w:t xml:space="preserve">. NOU-en har </w:t>
      </w:r>
      <w:proofErr w:type="spellStart"/>
      <w:r w:rsidRPr="003F04A2">
        <w:t>vore</w:t>
      </w:r>
      <w:proofErr w:type="spellEnd"/>
      <w:r w:rsidRPr="003F04A2">
        <w:t xml:space="preserve"> på </w:t>
      </w:r>
      <w:proofErr w:type="spellStart"/>
      <w:r w:rsidRPr="003F04A2">
        <w:t>offentleg</w:t>
      </w:r>
      <w:proofErr w:type="spellEnd"/>
      <w:r w:rsidRPr="003F04A2">
        <w:t xml:space="preserve"> </w:t>
      </w:r>
      <w:proofErr w:type="spellStart"/>
      <w:r w:rsidRPr="003F04A2">
        <w:t>høyring</w:t>
      </w:r>
      <w:proofErr w:type="spellEnd"/>
      <w:r w:rsidRPr="003F04A2">
        <w:t xml:space="preserve">, og departementet vil følge opp forslaget </w:t>
      </w:r>
      <w:proofErr w:type="spellStart"/>
      <w:r w:rsidRPr="003F04A2">
        <w:t>frå</w:t>
      </w:r>
      <w:proofErr w:type="spellEnd"/>
      <w:r w:rsidRPr="003F04A2">
        <w:t xml:space="preserve"> </w:t>
      </w:r>
      <w:proofErr w:type="spellStart"/>
      <w:r w:rsidRPr="003F04A2">
        <w:t>utvalet</w:t>
      </w:r>
      <w:proofErr w:type="spellEnd"/>
      <w:r w:rsidRPr="003F04A2">
        <w:t xml:space="preserve"> i forslag til ei ny opplæringslov som er sendt på </w:t>
      </w:r>
      <w:proofErr w:type="spellStart"/>
      <w:r w:rsidRPr="003F04A2">
        <w:t>høyring</w:t>
      </w:r>
      <w:proofErr w:type="spellEnd"/>
      <w:r w:rsidRPr="003F04A2">
        <w:t xml:space="preserve"> 26. august 2021. Departementet legg i </w:t>
      </w:r>
      <w:proofErr w:type="spellStart"/>
      <w:r w:rsidRPr="003F04A2">
        <w:t>høyringsnotatet</w:t>
      </w:r>
      <w:proofErr w:type="spellEnd"/>
      <w:r w:rsidRPr="003F04A2">
        <w:t xml:space="preserve"> til grunn at forslaget til </w:t>
      </w:r>
      <w:proofErr w:type="spellStart"/>
      <w:r w:rsidRPr="003F04A2">
        <w:t>reglar</w:t>
      </w:r>
      <w:proofErr w:type="spellEnd"/>
      <w:r w:rsidRPr="003F04A2">
        <w:t xml:space="preserve"> om fritak </w:t>
      </w:r>
      <w:proofErr w:type="spellStart"/>
      <w:r w:rsidRPr="003F04A2">
        <w:t>frå</w:t>
      </w:r>
      <w:proofErr w:type="spellEnd"/>
      <w:r w:rsidRPr="003F04A2">
        <w:t xml:space="preserve"> opplæringa, </w:t>
      </w:r>
      <w:proofErr w:type="spellStart"/>
      <w:r w:rsidRPr="003F04A2">
        <w:t>saman</w:t>
      </w:r>
      <w:proofErr w:type="spellEnd"/>
      <w:r w:rsidRPr="003F04A2">
        <w:t xml:space="preserve"> med </w:t>
      </w:r>
      <w:proofErr w:type="spellStart"/>
      <w:r w:rsidRPr="003F04A2">
        <w:t>reglane</w:t>
      </w:r>
      <w:proofErr w:type="spellEnd"/>
      <w:r w:rsidRPr="003F04A2">
        <w:t xml:space="preserve"> om elevens beste og elevens rett til å bli </w:t>
      </w:r>
      <w:proofErr w:type="spellStart"/>
      <w:r w:rsidRPr="003F04A2">
        <w:t>høyrd</w:t>
      </w:r>
      <w:proofErr w:type="spellEnd"/>
      <w:r w:rsidRPr="003F04A2">
        <w:t xml:space="preserve">, </w:t>
      </w:r>
      <w:proofErr w:type="spellStart"/>
      <w:r w:rsidRPr="003F04A2">
        <w:t>svarar</w:t>
      </w:r>
      <w:proofErr w:type="spellEnd"/>
      <w:r w:rsidRPr="003F04A2">
        <w:t xml:space="preserve"> til intensjonen i oppmodingsvedtaket.</w:t>
      </w:r>
    </w:p>
    <w:p w14:paraId="184424F0" w14:textId="77777777" w:rsidR="003F04A2" w:rsidRPr="003F04A2" w:rsidRDefault="003F04A2" w:rsidP="003F04A2">
      <w:r w:rsidRPr="003F04A2">
        <w:t xml:space="preserve">Regjeringa </w:t>
      </w:r>
      <w:proofErr w:type="spellStart"/>
      <w:r w:rsidRPr="003F04A2">
        <w:t>tek</w:t>
      </w:r>
      <w:proofErr w:type="spellEnd"/>
      <w:r w:rsidRPr="003F04A2">
        <w:t xml:space="preserve"> sikte på å legge forslaget fram for Stortinget i </w:t>
      </w:r>
      <w:proofErr w:type="spellStart"/>
      <w:r w:rsidRPr="003F04A2">
        <w:t>ein</w:t>
      </w:r>
      <w:proofErr w:type="spellEnd"/>
      <w:r w:rsidRPr="003F04A2">
        <w:t xml:space="preserve"> lovproposisjon våren 2023.</w:t>
      </w:r>
    </w:p>
    <w:p w14:paraId="0949BA52" w14:textId="77777777" w:rsidR="003F04A2" w:rsidRPr="003F04A2" w:rsidRDefault="003F04A2" w:rsidP="003F04A2">
      <w:pPr>
        <w:pStyle w:val="Overskrift2"/>
      </w:pPr>
      <w:r w:rsidRPr="003F04A2">
        <w:t>Stortingssesjon 2017–2018</w:t>
      </w:r>
    </w:p>
    <w:p w14:paraId="6C7D98EE" w14:textId="77777777" w:rsidR="003F04A2" w:rsidRPr="003F04A2" w:rsidRDefault="003F04A2" w:rsidP="003F04A2">
      <w:pPr>
        <w:pStyle w:val="Undertittel"/>
      </w:pPr>
      <w:r w:rsidRPr="003F04A2">
        <w:t>Oppmodingsvedtak under kunnskaps- og integreringsministeren</w:t>
      </w:r>
    </w:p>
    <w:p w14:paraId="2960C4B2" w14:textId="77777777" w:rsidR="003F04A2" w:rsidRPr="003F04A2" w:rsidRDefault="003F04A2" w:rsidP="003F04A2">
      <w:pPr>
        <w:pStyle w:val="avsnitt-tittel"/>
      </w:pPr>
      <w:r w:rsidRPr="003F04A2">
        <w:t xml:space="preserve">Kortkurs ved </w:t>
      </w:r>
      <w:proofErr w:type="spellStart"/>
      <w:r w:rsidRPr="003F04A2">
        <w:t>folkehøgskular</w:t>
      </w:r>
      <w:proofErr w:type="spellEnd"/>
    </w:p>
    <w:p w14:paraId="0066993D" w14:textId="77777777" w:rsidR="003F04A2" w:rsidRPr="003F04A2" w:rsidRDefault="003F04A2" w:rsidP="003F04A2">
      <w:pPr>
        <w:pStyle w:val="avsnitt-undertittel"/>
      </w:pPr>
      <w:r w:rsidRPr="003F04A2">
        <w:t>Vedtak nr. 62, 4. desember 2017</w:t>
      </w:r>
    </w:p>
    <w:p w14:paraId="7B1171F4" w14:textId="77777777" w:rsidR="003F04A2" w:rsidRPr="003F04A2" w:rsidRDefault="003F04A2" w:rsidP="003F04A2">
      <w:pPr>
        <w:pStyle w:val="blokksit"/>
      </w:pPr>
      <w:r w:rsidRPr="003F04A2">
        <w:rPr>
          <w:rStyle w:val="kursiv"/>
        </w:rPr>
        <w:t>«Stortinget ber regjeringen gå i dialog med folkehøyskolene med sikte på å finne en modell for å fase ut tilskudd til kortkurs der grunnbevilgningen i så fall må økes tilsvarende.»</w:t>
      </w:r>
    </w:p>
    <w:p w14:paraId="674D91B4" w14:textId="77777777" w:rsidR="003F04A2" w:rsidRPr="003F04A2" w:rsidRDefault="003F04A2" w:rsidP="003F04A2">
      <w:r w:rsidRPr="003F04A2">
        <w:lastRenderedPageBreak/>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1 S (2017–2018), jf. </w:t>
      </w:r>
      <w:proofErr w:type="spellStart"/>
      <w:r w:rsidRPr="003F04A2">
        <w:t>Innst</w:t>
      </w:r>
      <w:proofErr w:type="spellEnd"/>
      <w:r w:rsidRPr="003F04A2">
        <w:t>. 2 S (2017–2018).</w:t>
      </w:r>
    </w:p>
    <w:p w14:paraId="25DB9C8E" w14:textId="77777777" w:rsidR="003F04A2" w:rsidRPr="003F04A2" w:rsidRDefault="003F04A2" w:rsidP="003F04A2">
      <w:r w:rsidRPr="003F04A2">
        <w:t xml:space="preserve">I </w:t>
      </w:r>
      <w:proofErr w:type="spellStart"/>
      <w:r w:rsidRPr="003F04A2">
        <w:t>Prop</w:t>
      </w:r>
      <w:proofErr w:type="spellEnd"/>
      <w:r w:rsidRPr="003F04A2">
        <w:t xml:space="preserve">. 114 S (2018–2019) varsla Kunnskapsdepartementet at det </w:t>
      </w:r>
      <w:proofErr w:type="spellStart"/>
      <w:r w:rsidRPr="003F04A2">
        <w:t>tek</w:t>
      </w:r>
      <w:proofErr w:type="spellEnd"/>
      <w:r w:rsidRPr="003F04A2">
        <w:t xml:space="preserve"> sikte på å fase ut </w:t>
      </w:r>
      <w:proofErr w:type="spellStart"/>
      <w:r w:rsidRPr="003F04A2">
        <w:t>tilskotet</w:t>
      </w:r>
      <w:proofErr w:type="spellEnd"/>
      <w:r w:rsidRPr="003F04A2">
        <w:t xml:space="preserve"> til kortkurs i </w:t>
      </w:r>
      <w:proofErr w:type="spellStart"/>
      <w:r w:rsidRPr="003F04A2">
        <w:t>folkehøgskulane</w:t>
      </w:r>
      <w:proofErr w:type="spellEnd"/>
      <w:r w:rsidRPr="003F04A2">
        <w:t xml:space="preserve"> </w:t>
      </w:r>
      <w:proofErr w:type="spellStart"/>
      <w:r w:rsidRPr="003F04A2">
        <w:t>frå</w:t>
      </w:r>
      <w:proofErr w:type="spellEnd"/>
      <w:r w:rsidRPr="003F04A2">
        <w:t xml:space="preserve"> 1. januar 2021. </w:t>
      </w:r>
      <w:proofErr w:type="spellStart"/>
      <w:r w:rsidRPr="003F04A2">
        <w:t>Folkehøgskulane</w:t>
      </w:r>
      <w:proofErr w:type="spellEnd"/>
      <w:r w:rsidRPr="003F04A2">
        <w:t xml:space="preserve"> får </w:t>
      </w:r>
      <w:proofErr w:type="spellStart"/>
      <w:r w:rsidRPr="003F04A2">
        <w:t>ein</w:t>
      </w:r>
      <w:proofErr w:type="spellEnd"/>
      <w:r w:rsidRPr="003F04A2">
        <w:t xml:space="preserve"> </w:t>
      </w:r>
      <w:proofErr w:type="spellStart"/>
      <w:r w:rsidRPr="003F04A2">
        <w:t>tilsvarande</w:t>
      </w:r>
      <w:proofErr w:type="spellEnd"/>
      <w:r w:rsidRPr="003F04A2">
        <w:t xml:space="preserve"> </w:t>
      </w:r>
      <w:proofErr w:type="spellStart"/>
      <w:r w:rsidRPr="003F04A2">
        <w:t>auke</w:t>
      </w:r>
      <w:proofErr w:type="spellEnd"/>
      <w:r w:rsidRPr="003F04A2">
        <w:t xml:space="preserve"> i grunnløyvinga. Stortinget slutta seg våren 2020 til forslaget til departementet om </w:t>
      </w:r>
      <w:proofErr w:type="spellStart"/>
      <w:r w:rsidRPr="003F04A2">
        <w:t>naudsynte</w:t>
      </w:r>
      <w:proofErr w:type="spellEnd"/>
      <w:r w:rsidRPr="003F04A2">
        <w:t xml:space="preserve"> </w:t>
      </w:r>
      <w:proofErr w:type="spellStart"/>
      <w:r w:rsidRPr="003F04A2">
        <w:t>endringar</w:t>
      </w:r>
      <w:proofErr w:type="spellEnd"/>
      <w:r w:rsidRPr="003F04A2">
        <w:t xml:space="preserve"> i folkehøgskulelova, slik at kortkurs </w:t>
      </w:r>
      <w:proofErr w:type="spellStart"/>
      <w:r w:rsidRPr="003F04A2">
        <w:t>frå</w:t>
      </w:r>
      <w:proofErr w:type="spellEnd"/>
      <w:r w:rsidRPr="003F04A2">
        <w:t xml:space="preserve"> 1. januar 2021 </w:t>
      </w:r>
      <w:proofErr w:type="spellStart"/>
      <w:r w:rsidRPr="003F04A2">
        <w:t>ikkje</w:t>
      </w:r>
      <w:proofErr w:type="spellEnd"/>
      <w:r w:rsidRPr="003F04A2">
        <w:t xml:space="preserve"> lenger skal gi rett til </w:t>
      </w:r>
      <w:proofErr w:type="spellStart"/>
      <w:r w:rsidRPr="003F04A2">
        <w:t>statstilskot</w:t>
      </w:r>
      <w:proofErr w:type="spellEnd"/>
      <w:r w:rsidRPr="003F04A2">
        <w:t xml:space="preserve">, jf. </w:t>
      </w:r>
      <w:proofErr w:type="spellStart"/>
      <w:r w:rsidRPr="003F04A2">
        <w:t>Prop</w:t>
      </w:r>
      <w:proofErr w:type="spellEnd"/>
      <w:r w:rsidRPr="003F04A2">
        <w:t xml:space="preserve">. 96 L (2019–2020) og </w:t>
      </w:r>
      <w:proofErr w:type="spellStart"/>
      <w:r w:rsidRPr="003F04A2">
        <w:t>Innst</w:t>
      </w:r>
      <w:proofErr w:type="spellEnd"/>
      <w:r w:rsidRPr="003F04A2">
        <w:t>. 302 L (2019–2020).</w:t>
      </w:r>
    </w:p>
    <w:p w14:paraId="7511B838" w14:textId="77777777" w:rsidR="003F04A2" w:rsidRPr="003F04A2" w:rsidRDefault="003F04A2" w:rsidP="003F04A2">
      <w:r w:rsidRPr="003F04A2">
        <w:t xml:space="preserve">Med verknad </w:t>
      </w:r>
      <w:proofErr w:type="spellStart"/>
      <w:r w:rsidRPr="003F04A2">
        <w:t>frå</w:t>
      </w:r>
      <w:proofErr w:type="spellEnd"/>
      <w:r w:rsidRPr="003F04A2">
        <w:t xml:space="preserve"> 1. januar 2021 blei forskrift til folkehøgskulelova endra, slik at kortvarige kurs kan få </w:t>
      </w:r>
      <w:proofErr w:type="spellStart"/>
      <w:r w:rsidRPr="003F04A2">
        <w:t>statstilskot</w:t>
      </w:r>
      <w:proofErr w:type="spellEnd"/>
      <w:r w:rsidRPr="003F04A2">
        <w:t xml:space="preserve"> </w:t>
      </w:r>
      <w:proofErr w:type="spellStart"/>
      <w:r w:rsidRPr="003F04A2">
        <w:t>berre</w:t>
      </w:r>
      <w:proofErr w:type="spellEnd"/>
      <w:r w:rsidRPr="003F04A2">
        <w:t xml:space="preserve"> om </w:t>
      </w:r>
      <w:proofErr w:type="spellStart"/>
      <w:r w:rsidRPr="003F04A2">
        <w:t>dei</w:t>
      </w:r>
      <w:proofErr w:type="spellEnd"/>
      <w:r w:rsidRPr="003F04A2">
        <w:t xml:space="preserve"> er retta mot ei av </w:t>
      </w:r>
      <w:proofErr w:type="spellStart"/>
      <w:r w:rsidRPr="003F04A2">
        <w:t>desse</w:t>
      </w:r>
      <w:proofErr w:type="spellEnd"/>
      <w:r w:rsidRPr="003F04A2">
        <w:t xml:space="preserve"> to målgruppene: </w:t>
      </w:r>
      <w:proofErr w:type="spellStart"/>
      <w:r w:rsidRPr="003F04A2">
        <w:t>personar</w:t>
      </w:r>
      <w:proofErr w:type="spellEnd"/>
      <w:r w:rsidRPr="003F04A2">
        <w:t xml:space="preserve"> med dokumentert redusert funksjonsevne og </w:t>
      </w:r>
      <w:proofErr w:type="spellStart"/>
      <w:r w:rsidRPr="003F04A2">
        <w:t>deira</w:t>
      </w:r>
      <w:proofErr w:type="spellEnd"/>
      <w:r w:rsidRPr="003F04A2">
        <w:t xml:space="preserve"> </w:t>
      </w:r>
      <w:proofErr w:type="spellStart"/>
      <w:r w:rsidRPr="003F04A2">
        <w:t>næraste</w:t>
      </w:r>
      <w:proofErr w:type="spellEnd"/>
      <w:r w:rsidRPr="003F04A2">
        <w:t xml:space="preserve"> og </w:t>
      </w:r>
      <w:proofErr w:type="spellStart"/>
      <w:r w:rsidRPr="003F04A2">
        <w:t>innvandrarungdom</w:t>
      </w:r>
      <w:proofErr w:type="spellEnd"/>
      <w:r w:rsidRPr="003F04A2">
        <w:t xml:space="preserve"> dersom kursa har </w:t>
      </w:r>
      <w:proofErr w:type="spellStart"/>
      <w:r w:rsidRPr="003F04A2">
        <w:t>eit</w:t>
      </w:r>
      <w:proofErr w:type="spellEnd"/>
      <w:r w:rsidRPr="003F04A2">
        <w:t xml:space="preserve"> klart definert integreringsformål. I tillegg kan </w:t>
      </w:r>
      <w:proofErr w:type="spellStart"/>
      <w:r w:rsidRPr="003F04A2">
        <w:t>dei</w:t>
      </w:r>
      <w:proofErr w:type="spellEnd"/>
      <w:r w:rsidRPr="003F04A2">
        <w:t xml:space="preserve"> to </w:t>
      </w:r>
      <w:proofErr w:type="spellStart"/>
      <w:r w:rsidRPr="003F04A2">
        <w:t>pensjonistfolkehøgskulane</w:t>
      </w:r>
      <w:proofErr w:type="spellEnd"/>
      <w:r w:rsidRPr="003F04A2">
        <w:t xml:space="preserve"> framleis </w:t>
      </w:r>
      <w:proofErr w:type="spellStart"/>
      <w:r w:rsidRPr="003F04A2">
        <w:t>halde</w:t>
      </w:r>
      <w:proofErr w:type="spellEnd"/>
      <w:r w:rsidRPr="003F04A2">
        <w:t xml:space="preserve"> kortvarige kurs som utløyser </w:t>
      </w:r>
      <w:proofErr w:type="spellStart"/>
      <w:r w:rsidRPr="003F04A2">
        <w:t>tilskot</w:t>
      </w:r>
      <w:proofErr w:type="spellEnd"/>
      <w:r w:rsidRPr="003F04A2">
        <w:t xml:space="preserve">, òg </w:t>
      </w:r>
      <w:proofErr w:type="spellStart"/>
      <w:r w:rsidRPr="003F04A2">
        <w:t>reisekurs</w:t>
      </w:r>
      <w:proofErr w:type="spellEnd"/>
      <w:r w:rsidRPr="003F04A2">
        <w:t xml:space="preserve"> i Norden. </w:t>
      </w:r>
      <w:proofErr w:type="spellStart"/>
      <w:r w:rsidRPr="003F04A2">
        <w:t>Vidare</w:t>
      </w:r>
      <w:proofErr w:type="spellEnd"/>
      <w:r w:rsidRPr="003F04A2">
        <w:t xml:space="preserve"> er det </w:t>
      </w:r>
      <w:proofErr w:type="spellStart"/>
      <w:r w:rsidRPr="003F04A2">
        <w:t>opna</w:t>
      </w:r>
      <w:proofErr w:type="spellEnd"/>
      <w:r w:rsidRPr="003F04A2">
        <w:t xml:space="preserve"> for at Nansenskolen på Lillehammer </w:t>
      </w:r>
      <w:proofErr w:type="spellStart"/>
      <w:r w:rsidRPr="003F04A2">
        <w:t>framleis</w:t>
      </w:r>
      <w:proofErr w:type="spellEnd"/>
      <w:r w:rsidRPr="003F04A2">
        <w:t xml:space="preserve"> kan arrangere kortvarige kurs for </w:t>
      </w:r>
      <w:proofErr w:type="spellStart"/>
      <w:r w:rsidRPr="003F04A2">
        <w:t>deltakarar</w:t>
      </w:r>
      <w:proofErr w:type="spellEnd"/>
      <w:r w:rsidRPr="003F04A2">
        <w:t xml:space="preserve"> på dialogseminar, som kjem </w:t>
      </w:r>
      <w:proofErr w:type="spellStart"/>
      <w:r w:rsidRPr="003F04A2">
        <w:t>frå</w:t>
      </w:r>
      <w:proofErr w:type="spellEnd"/>
      <w:r w:rsidRPr="003F04A2">
        <w:t xml:space="preserve"> konfliktområde.</w:t>
      </w:r>
    </w:p>
    <w:p w14:paraId="43D524DE" w14:textId="77777777" w:rsidR="003F04A2" w:rsidRPr="003F04A2" w:rsidRDefault="003F04A2" w:rsidP="003F04A2">
      <w:r w:rsidRPr="003F04A2">
        <w:t xml:space="preserve">Under budsjettbehandlinga i Stortinget </w:t>
      </w:r>
      <w:proofErr w:type="spellStart"/>
      <w:r w:rsidRPr="003F04A2">
        <w:t>hausten</w:t>
      </w:r>
      <w:proofErr w:type="spellEnd"/>
      <w:r w:rsidRPr="003F04A2">
        <w:t xml:space="preserve"> 2020 kom utdannings- og forskingskomiteen med denne merknaden, jf. </w:t>
      </w:r>
      <w:proofErr w:type="spellStart"/>
      <w:r w:rsidRPr="003F04A2">
        <w:t>Innst</w:t>
      </w:r>
      <w:proofErr w:type="spellEnd"/>
      <w:r w:rsidRPr="003F04A2">
        <w:t>. 12 S (2020–2021):</w:t>
      </w:r>
    </w:p>
    <w:p w14:paraId="62F44179" w14:textId="77777777" w:rsidR="003F04A2" w:rsidRPr="003F04A2" w:rsidRDefault="003F04A2" w:rsidP="003F04A2">
      <w:pPr>
        <w:pStyle w:val="blokksit"/>
      </w:pPr>
      <w:r w:rsidRPr="003F04A2">
        <w:rPr>
          <w:rStyle w:val="kursiv"/>
        </w:rPr>
        <w:t>«Komiteen viser til den pågående prosessen med utfasing av det generelle tilskuddet til kortkurs i folkehøgskolen. Komiteen merker seg at Utdanningsdirektoratet har sendt ut på høring forslag […] folkehøgskolene fortsatt skal få støtte til kurs rettet mot personer med redusert funksjonsevne og kurs med et klart definert integreringsformål for innvandrerungdom. Komiteen støtter dette og mener at kortere kurs rettet mot ungdom som har falt ut av skole og arbeidsliv, også bør kvalifisere for slik støtte.»</w:t>
      </w:r>
    </w:p>
    <w:p w14:paraId="4F809D37" w14:textId="77777777" w:rsidR="003F04A2" w:rsidRPr="003F04A2" w:rsidRDefault="003F04A2" w:rsidP="003F04A2">
      <w:r w:rsidRPr="003F04A2">
        <w:t xml:space="preserve">Som oppfølging av merknaden sende departementet våren 2021 på </w:t>
      </w:r>
      <w:proofErr w:type="spellStart"/>
      <w:r w:rsidRPr="003F04A2">
        <w:t>høyring</w:t>
      </w:r>
      <w:proofErr w:type="spellEnd"/>
      <w:r w:rsidRPr="003F04A2">
        <w:t xml:space="preserve"> </w:t>
      </w:r>
      <w:proofErr w:type="spellStart"/>
      <w:r w:rsidRPr="003F04A2">
        <w:t>eit</w:t>
      </w:r>
      <w:proofErr w:type="spellEnd"/>
      <w:r w:rsidRPr="003F04A2">
        <w:t xml:space="preserve"> forslag om å endre forskrifta slik at </w:t>
      </w:r>
      <w:proofErr w:type="spellStart"/>
      <w:r w:rsidRPr="003F04A2">
        <w:t>folkehøgskulane</w:t>
      </w:r>
      <w:proofErr w:type="spellEnd"/>
      <w:r w:rsidRPr="003F04A2">
        <w:t xml:space="preserve"> kan få </w:t>
      </w:r>
      <w:proofErr w:type="spellStart"/>
      <w:r w:rsidRPr="003F04A2">
        <w:t>statstilskot</w:t>
      </w:r>
      <w:proofErr w:type="spellEnd"/>
      <w:r w:rsidRPr="003F04A2">
        <w:t xml:space="preserve"> til kortvarige kurs retta mot ungdom som har falle ut av </w:t>
      </w:r>
      <w:proofErr w:type="spellStart"/>
      <w:proofErr w:type="gramStart"/>
      <w:r w:rsidRPr="003F04A2">
        <w:t>skule</w:t>
      </w:r>
      <w:proofErr w:type="spellEnd"/>
      <w:proofErr w:type="gramEnd"/>
      <w:r w:rsidRPr="003F04A2">
        <w:t xml:space="preserve"> og arbeidsliv. Endringa blei </w:t>
      </w:r>
      <w:proofErr w:type="spellStart"/>
      <w:r w:rsidRPr="003F04A2">
        <w:t>vedteken</w:t>
      </w:r>
      <w:proofErr w:type="spellEnd"/>
      <w:r w:rsidRPr="003F04A2">
        <w:t xml:space="preserve"> 23. juni 2021 og tok til å gjelde 1. august 2021.</w:t>
      </w:r>
    </w:p>
    <w:p w14:paraId="141C3427" w14:textId="77777777" w:rsidR="003F04A2" w:rsidRPr="003F04A2" w:rsidRDefault="003F04A2" w:rsidP="003F04A2">
      <w:r w:rsidRPr="003F04A2">
        <w:t xml:space="preserve">Departementet meiner at vedtak nr. 62, 4. desember 2017 med dette er </w:t>
      </w:r>
      <w:proofErr w:type="spellStart"/>
      <w:r w:rsidRPr="003F04A2">
        <w:t>følgt</w:t>
      </w:r>
      <w:proofErr w:type="spellEnd"/>
      <w:r w:rsidRPr="003F04A2">
        <w:t xml:space="preserve"> opp.</w:t>
      </w:r>
    </w:p>
    <w:p w14:paraId="19098899" w14:textId="77777777" w:rsidR="003F04A2" w:rsidRPr="003F04A2" w:rsidRDefault="003F04A2" w:rsidP="003F04A2">
      <w:pPr>
        <w:pStyle w:val="avsnitt-tittel"/>
      </w:pPr>
      <w:r w:rsidRPr="003F04A2">
        <w:t xml:space="preserve">Vilkår for private </w:t>
      </w:r>
      <w:proofErr w:type="spellStart"/>
      <w:r w:rsidRPr="003F04A2">
        <w:t>barnehagar</w:t>
      </w:r>
      <w:proofErr w:type="spellEnd"/>
    </w:p>
    <w:p w14:paraId="1DCA138D" w14:textId="77777777" w:rsidR="003F04A2" w:rsidRPr="003F04A2" w:rsidRDefault="003F04A2" w:rsidP="003F04A2">
      <w:pPr>
        <w:pStyle w:val="avsnitt-undertittel"/>
      </w:pPr>
      <w:r w:rsidRPr="003F04A2">
        <w:t>Vedtak nr. 461, 13. februar 2018</w:t>
      </w:r>
    </w:p>
    <w:p w14:paraId="6C5CC403" w14:textId="77777777" w:rsidR="003F04A2" w:rsidRPr="003F04A2" w:rsidRDefault="003F04A2" w:rsidP="003F04A2">
      <w:pPr>
        <w:pStyle w:val="blokksit"/>
      </w:pPr>
      <w:r w:rsidRPr="003F04A2">
        <w:rPr>
          <w:rStyle w:val="kursiv"/>
        </w:rPr>
        <w:t>«Stortinget ber regjeringen vurdere hvordan det kan sikres at private barnehager har lønns-, arbeids- og pensjonsvilkår minst på linje med ansatte i offentlige barnehager, og komme tilbake til Stortinget på egnet måte.»</w:t>
      </w:r>
    </w:p>
    <w:p w14:paraId="3DD8A558"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Dokument 8:18 S (2017–2018) </w:t>
      </w:r>
      <w:r w:rsidRPr="003F04A2">
        <w:rPr>
          <w:rStyle w:val="kursiv"/>
        </w:rPr>
        <w:t xml:space="preserve">Representantforslag fra stortingsrepresentantene Audun Lysbakken, Mona Lill Fagerås og Solfrid </w:t>
      </w:r>
      <w:proofErr w:type="spellStart"/>
      <w:r w:rsidRPr="003F04A2">
        <w:rPr>
          <w:rStyle w:val="kursiv"/>
        </w:rPr>
        <w:t>Lerbrekk</w:t>
      </w:r>
      <w:proofErr w:type="spellEnd"/>
      <w:r w:rsidRPr="003F04A2">
        <w:rPr>
          <w:rStyle w:val="kursiv"/>
        </w:rPr>
        <w:t xml:space="preserve"> om profittfri barnehage, </w:t>
      </w:r>
      <w:r w:rsidRPr="003F04A2">
        <w:t xml:space="preserve">jf. </w:t>
      </w:r>
      <w:proofErr w:type="spellStart"/>
      <w:r w:rsidRPr="003F04A2">
        <w:t>Innst</w:t>
      </w:r>
      <w:proofErr w:type="spellEnd"/>
      <w:r w:rsidRPr="003F04A2">
        <w:t>. 114 S (2017–2018).</w:t>
      </w:r>
    </w:p>
    <w:p w14:paraId="3B4BFD5B" w14:textId="77777777" w:rsidR="003F04A2" w:rsidRPr="003F04A2" w:rsidRDefault="003F04A2" w:rsidP="003F04A2">
      <w:r w:rsidRPr="003F04A2">
        <w:t xml:space="preserve">Departementet viser til at Stortinget òg har </w:t>
      </w:r>
      <w:proofErr w:type="spellStart"/>
      <w:r w:rsidRPr="003F04A2">
        <w:t>tilsvarande</w:t>
      </w:r>
      <w:proofErr w:type="spellEnd"/>
      <w:r w:rsidRPr="003F04A2">
        <w:t xml:space="preserve"> oppmodingsvedtak som </w:t>
      </w:r>
      <w:proofErr w:type="spellStart"/>
      <w:r w:rsidRPr="003F04A2">
        <w:t>gjeld</w:t>
      </w:r>
      <w:proofErr w:type="spellEnd"/>
      <w:r w:rsidRPr="003F04A2">
        <w:t xml:space="preserve"> andre </w:t>
      </w:r>
      <w:proofErr w:type="spellStart"/>
      <w:r w:rsidRPr="003F04A2">
        <w:t>tenesteområde</w:t>
      </w:r>
      <w:proofErr w:type="spellEnd"/>
      <w:r w:rsidRPr="003F04A2">
        <w:t xml:space="preserve"> enn </w:t>
      </w:r>
      <w:proofErr w:type="spellStart"/>
      <w:r w:rsidRPr="003F04A2">
        <w:t>barnehagar</w:t>
      </w:r>
      <w:proofErr w:type="spellEnd"/>
      <w:r w:rsidRPr="003F04A2">
        <w:t xml:space="preserve">. Nærings- og fiskeridepartementet (NFD) sette </w:t>
      </w:r>
      <w:proofErr w:type="spellStart"/>
      <w:r w:rsidRPr="003F04A2">
        <w:t>hausten</w:t>
      </w:r>
      <w:proofErr w:type="spellEnd"/>
      <w:r w:rsidRPr="003F04A2">
        <w:t xml:space="preserve"> 2018 ned </w:t>
      </w:r>
      <w:proofErr w:type="spellStart"/>
      <w:r w:rsidRPr="003F04A2">
        <w:t>eit</w:t>
      </w:r>
      <w:proofErr w:type="spellEnd"/>
      <w:r w:rsidRPr="003F04A2">
        <w:t xml:space="preserve"> </w:t>
      </w:r>
      <w:proofErr w:type="spellStart"/>
      <w:r w:rsidRPr="003F04A2">
        <w:t>offentleg</w:t>
      </w:r>
      <w:proofErr w:type="spellEnd"/>
      <w:r w:rsidRPr="003F04A2">
        <w:t xml:space="preserve"> </w:t>
      </w:r>
      <w:proofErr w:type="spellStart"/>
      <w:r w:rsidRPr="003F04A2">
        <w:t>utval</w:t>
      </w:r>
      <w:proofErr w:type="spellEnd"/>
      <w:r w:rsidRPr="003F04A2">
        <w:t xml:space="preserve"> som skal kartlegge ulike former for </w:t>
      </w:r>
      <w:proofErr w:type="spellStart"/>
      <w:r w:rsidRPr="003F04A2">
        <w:t>offentleg</w:t>
      </w:r>
      <w:proofErr w:type="spellEnd"/>
      <w:r w:rsidRPr="003F04A2">
        <w:t xml:space="preserve"> finansierte </w:t>
      </w:r>
      <w:proofErr w:type="spellStart"/>
      <w:r w:rsidRPr="003F04A2">
        <w:t>velferdstenester</w:t>
      </w:r>
      <w:proofErr w:type="spellEnd"/>
      <w:r w:rsidRPr="003F04A2">
        <w:t xml:space="preserve"> der private </w:t>
      </w:r>
      <w:proofErr w:type="spellStart"/>
      <w:r w:rsidRPr="003F04A2">
        <w:t>aktørar</w:t>
      </w:r>
      <w:proofErr w:type="spellEnd"/>
      <w:r w:rsidRPr="003F04A2">
        <w:t xml:space="preserve"> </w:t>
      </w:r>
      <w:proofErr w:type="spellStart"/>
      <w:r w:rsidRPr="003F04A2">
        <w:t>tek</w:t>
      </w:r>
      <w:proofErr w:type="spellEnd"/>
      <w:r w:rsidRPr="003F04A2">
        <w:t xml:space="preserve"> del i </w:t>
      </w:r>
      <w:proofErr w:type="spellStart"/>
      <w:r w:rsidRPr="003F04A2">
        <w:t>tenesteproduksjonen</w:t>
      </w:r>
      <w:proofErr w:type="spellEnd"/>
      <w:r w:rsidRPr="003F04A2">
        <w:t xml:space="preserve">. </w:t>
      </w:r>
      <w:proofErr w:type="spellStart"/>
      <w:r w:rsidRPr="003F04A2">
        <w:t>Utvalet</w:t>
      </w:r>
      <w:proofErr w:type="spellEnd"/>
      <w:r w:rsidRPr="003F04A2">
        <w:t xml:space="preserve"> skal mellom anna kartlegge lønns-, arbeids- og </w:t>
      </w:r>
      <w:r w:rsidRPr="003F04A2">
        <w:lastRenderedPageBreak/>
        <w:t xml:space="preserve">pensjonsvilkår hos </w:t>
      </w:r>
      <w:proofErr w:type="spellStart"/>
      <w:r w:rsidRPr="003F04A2">
        <w:t>leverandørar</w:t>
      </w:r>
      <w:proofErr w:type="spellEnd"/>
      <w:r w:rsidRPr="003F04A2">
        <w:t xml:space="preserve"> for om </w:t>
      </w:r>
      <w:proofErr w:type="spellStart"/>
      <w:r w:rsidRPr="003F04A2">
        <w:t>mogleg</w:t>
      </w:r>
      <w:proofErr w:type="spellEnd"/>
      <w:r w:rsidRPr="003F04A2">
        <w:t xml:space="preserve"> å få </w:t>
      </w:r>
      <w:proofErr w:type="spellStart"/>
      <w:r w:rsidRPr="003F04A2">
        <w:t>eit</w:t>
      </w:r>
      <w:proofErr w:type="spellEnd"/>
      <w:r w:rsidRPr="003F04A2">
        <w:t xml:space="preserve"> bilde av om det er store </w:t>
      </w:r>
      <w:proofErr w:type="spellStart"/>
      <w:r w:rsidRPr="003F04A2">
        <w:t>forskjellar</w:t>
      </w:r>
      <w:proofErr w:type="spellEnd"/>
      <w:r w:rsidRPr="003F04A2">
        <w:t xml:space="preserve"> mellom </w:t>
      </w:r>
      <w:proofErr w:type="gramStart"/>
      <w:r w:rsidRPr="003F04A2">
        <w:t>tilsette</w:t>
      </w:r>
      <w:proofErr w:type="gramEnd"/>
      <w:r w:rsidRPr="003F04A2">
        <w:t xml:space="preserve"> i </w:t>
      </w:r>
      <w:proofErr w:type="spellStart"/>
      <w:r w:rsidRPr="003F04A2">
        <w:t>offentleg</w:t>
      </w:r>
      <w:proofErr w:type="spellEnd"/>
      <w:r w:rsidRPr="003F04A2">
        <w:t xml:space="preserve"> og privat sektor.</w:t>
      </w:r>
    </w:p>
    <w:p w14:paraId="6D436479" w14:textId="77777777" w:rsidR="003F04A2" w:rsidRPr="003F04A2" w:rsidRDefault="003F04A2" w:rsidP="003F04A2">
      <w:proofErr w:type="spellStart"/>
      <w:r w:rsidRPr="003F04A2">
        <w:t>Utvalet</w:t>
      </w:r>
      <w:proofErr w:type="spellEnd"/>
      <w:r w:rsidRPr="003F04A2">
        <w:t xml:space="preserve"> leverte NOU 2020: 13 </w:t>
      </w:r>
      <w:r w:rsidRPr="003F04A2">
        <w:rPr>
          <w:rStyle w:val="kursiv"/>
        </w:rPr>
        <w:t>Private aktører i velferdsstaten</w:t>
      </w:r>
      <w:r w:rsidRPr="003F04A2">
        <w:t xml:space="preserve"> 1. desember 2020. Rapporten har </w:t>
      </w:r>
      <w:proofErr w:type="spellStart"/>
      <w:r w:rsidRPr="003F04A2">
        <w:t>vore</w:t>
      </w:r>
      <w:proofErr w:type="spellEnd"/>
      <w:r w:rsidRPr="003F04A2">
        <w:t xml:space="preserve"> på </w:t>
      </w:r>
      <w:proofErr w:type="spellStart"/>
      <w:r w:rsidRPr="003F04A2">
        <w:t>høyring</w:t>
      </w:r>
      <w:proofErr w:type="spellEnd"/>
      <w:r w:rsidRPr="003F04A2">
        <w:t xml:space="preserve">, og det har </w:t>
      </w:r>
      <w:proofErr w:type="spellStart"/>
      <w:r w:rsidRPr="003F04A2">
        <w:t>kome</w:t>
      </w:r>
      <w:proofErr w:type="spellEnd"/>
      <w:r w:rsidRPr="003F04A2">
        <w:t xml:space="preserve"> 71 </w:t>
      </w:r>
      <w:proofErr w:type="spellStart"/>
      <w:r w:rsidRPr="003F04A2">
        <w:t>høyringssvar</w:t>
      </w:r>
      <w:proofErr w:type="spellEnd"/>
      <w:r w:rsidRPr="003F04A2">
        <w:t xml:space="preserve">. For </w:t>
      </w:r>
      <w:proofErr w:type="spellStart"/>
      <w:r w:rsidRPr="003F04A2">
        <w:t>velferdstenester</w:t>
      </w:r>
      <w:proofErr w:type="spellEnd"/>
      <w:r w:rsidRPr="003F04A2">
        <w:t xml:space="preserve"> som bruker </w:t>
      </w:r>
      <w:proofErr w:type="spellStart"/>
      <w:r w:rsidRPr="003F04A2">
        <w:t>anskaffingar</w:t>
      </w:r>
      <w:proofErr w:type="spellEnd"/>
      <w:r w:rsidRPr="003F04A2">
        <w:t xml:space="preserve"> over visse </w:t>
      </w:r>
      <w:proofErr w:type="spellStart"/>
      <w:r w:rsidRPr="003F04A2">
        <w:t>terskelverdiar</w:t>
      </w:r>
      <w:proofErr w:type="spellEnd"/>
      <w:r w:rsidRPr="003F04A2">
        <w:t xml:space="preserve">, plikter det </w:t>
      </w:r>
      <w:proofErr w:type="spellStart"/>
      <w:r w:rsidRPr="003F04A2">
        <w:t>offentlege</w:t>
      </w:r>
      <w:proofErr w:type="spellEnd"/>
      <w:r w:rsidRPr="003F04A2">
        <w:t xml:space="preserve"> å stille krav om at tilsette hos </w:t>
      </w:r>
      <w:proofErr w:type="spellStart"/>
      <w:r w:rsidRPr="003F04A2">
        <w:t>leverandørar</w:t>
      </w:r>
      <w:proofErr w:type="spellEnd"/>
      <w:r w:rsidRPr="003F04A2">
        <w:t xml:space="preserve"> og </w:t>
      </w:r>
      <w:proofErr w:type="spellStart"/>
      <w:r w:rsidRPr="003F04A2">
        <w:t>underleverandørar</w:t>
      </w:r>
      <w:proofErr w:type="spellEnd"/>
      <w:r w:rsidRPr="003F04A2">
        <w:t xml:space="preserve"> skal ha visse lønns- og arbeidsvilkår slik det er regulert i </w:t>
      </w:r>
      <w:proofErr w:type="spellStart"/>
      <w:r w:rsidRPr="003F04A2">
        <w:t>gjeldande</w:t>
      </w:r>
      <w:proofErr w:type="spellEnd"/>
      <w:r w:rsidRPr="003F04A2">
        <w:t xml:space="preserve"> </w:t>
      </w:r>
      <w:proofErr w:type="spellStart"/>
      <w:r w:rsidRPr="003F04A2">
        <w:t>landsomfattande</w:t>
      </w:r>
      <w:proofErr w:type="spellEnd"/>
      <w:r w:rsidRPr="003F04A2">
        <w:t xml:space="preserve"> tariffavtale for bransjen det gjeld, jf. forskrift om lønns- og arbeidsvilkår i </w:t>
      </w:r>
      <w:proofErr w:type="spellStart"/>
      <w:r w:rsidRPr="003F04A2">
        <w:t>offentlege</w:t>
      </w:r>
      <w:proofErr w:type="spellEnd"/>
      <w:r w:rsidRPr="003F04A2">
        <w:t xml:space="preserve"> </w:t>
      </w:r>
      <w:proofErr w:type="spellStart"/>
      <w:r w:rsidRPr="003F04A2">
        <w:t>kontraktar</w:t>
      </w:r>
      <w:proofErr w:type="spellEnd"/>
      <w:r w:rsidRPr="003F04A2">
        <w:t xml:space="preserve">. Denne forskrifta gjeld </w:t>
      </w:r>
      <w:proofErr w:type="spellStart"/>
      <w:r w:rsidRPr="003F04A2">
        <w:t>ikkje</w:t>
      </w:r>
      <w:proofErr w:type="spellEnd"/>
      <w:r w:rsidRPr="003F04A2">
        <w:t xml:space="preserve"> for </w:t>
      </w:r>
      <w:proofErr w:type="spellStart"/>
      <w:r w:rsidRPr="003F04A2">
        <w:t>tilskot</w:t>
      </w:r>
      <w:proofErr w:type="spellEnd"/>
      <w:r w:rsidRPr="003F04A2">
        <w:t xml:space="preserve">, og </w:t>
      </w:r>
      <w:proofErr w:type="spellStart"/>
      <w:r w:rsidRPr="003F04A2">
        <w:t>barnehagane</w:t>
      </w:r>
      <w:proofErr w:type="spellEnd"/>
      <w:r w:rsidRPr="003F04A2">
        <w:t xml:space="preserve"> fell derfor </w:t>
      </w:r>
      <w:proofErr w:type="spellStart"/>
      <w:r w:rsidRPr="003F04A2">
        <w:t>utanfor</w:t>
      </w:r>
      <w:proofErr w:type="spellEnd"/>
      <w:r w:rsidRPr="003F04A2">
        <w:t xml:space="preserve"> denne forskrifta. Barnehagelova regulerer </w:t>
      </w:r>
      <w:proofErr w:type="spellStart"/>
      <w:r w:rsidRPr="003F04A2">
        <w:t>ikkje</w:t>
      </w:r>
      <w:proofErr w:type="spellEnd"/>
      <w:r w:rsidRPr="003F04A2">
        <w:t xml:space="preserve"> lønns- og arbeidsvilkåra til </w:t>
      </w:r>
      <w:proofErr w:type="spellStart"/>
      <w:r w:rsidRPr="003F04A2">
        <w:t>dei</w:t>
      </w:r>
      <w:proofErr w:type="spellEnd"/>
      <w:r w:rsidRPr="003F04A2">
        <w:t xml:space="preserve"> tilsette i </w:t>
      </w:r>
      <w:proofErr w:type="spellStart"/>
      <w:r w:rsidRPr="003F04A2">
        <w:t>barnehagane</w:t>
      </w:r>
      <w:proofErr w:type="spellEnd"/>
      <w:r w:rsidRPr="003F04A2">
        <w:t xml:space="preserve">. Det er likevel </w:t>
      </w:r>
      <w:proofErr w:type="spellStart"/>
      <w:r w:rsidRPr="003F04A2">
        <w:t>eit</w:t>
      </w:r>
      <w:proofErr w:type="spellEnd"/>
      <w:r w:rsidRPr="003F04A2">
        <w:t xml:space="preserve"> krav om at private </w:t>
      </w:r>
      <w:proofErr w:type="spellStart"/>
      <w:r w:rsidRPr="003F04A2">
        <w:t>barnehagar</w:t>
      </w:r>
      <w:proofErr w:type="spellEnd"/>
      <w:r w:rsidRPr="003F04A2">
        <w:t xml:space="preserve"> </w:t>
      </w:r>
      <w:proofErr w:type="spellStart"/>
      <w:r w:rsidRPr="003F04A2">
        <w:t>ikkje</w:t>
      </w:r>
      <w:proofErr w:type="spellEnd"/>
      <w:r w:rsidRPr="003F04A2">
        <w:t xml:space="preserve"> kan ha </w:t>
      </w:r>
      <w:proofErr w:type="spellStart"/>
      <w:r w:rsidRPr="003F04A2">
        <w:t>vesentleg</w:t>
      </w:r>
      <w:proofErr w:type="spellEnd"/>
      <w:r w:rsidRPr="003F04A2">
        <w:t xml:space="preserve"> </w:t>
      </w:r>
      <w:proofErr w:type="spellStart"/>
      <w:r w:rsidRPr="003F04A2">
        <w:t>lågare</w:t>
      </w:r>
      <w:proofErr w:type="spellEnd"/>
      <w:r w:rsidRPr="003F04A2">
        <w:t xml:space="preserve"> personalkostnad per heiltidsplass enn det som er </w:t>
      </w:r>
      <w:proofErr w:type="spellStart"/>
      <w:r w:rsidRPr="003F04A2">
        <w:t>vanleg</w:t>
      </w:r>
      <w:proofErr w:type="spellEnd"/>
      <w:r w:rsidRPr="003F04A2">
        <w:t xml:space="preserve"> i </w:t>
      </w:r>
      <w:proofErr w:type="spellStart"/>
      <w:r w:rsidRPr="003F04A2">
        <w:t>tilsvarande</w:t>
      </w:r>
      <w:proofErr w:type="spellEnd"/>
      <w:r w:rsidRPr="003F04A2">
        <w:t xml:space="preserve"> kommunale </w:t>
      </w:r>
      <w:proofErr w:type="spellStart"/>
      <w:r w:rsidRPr="003F04A2">
        <w:t>barnehagar</w:t>
      </w:r>
      <w:proofErr w:type="spellEnd"/>
      <w:r w:rsidRPr="003F04A2">
        <w:t xml:space="preserve">. </w:t>
      </w:r>
      <w:proofErr w:type="spellStart"/>
      <w:r w:rsidRPr="003F04A2">
        <w:t>Utvalet</w:t>
      </w:r>
      <w:proofErr w:type="spellEnd"/>
      <w:r w:rsidRPr="003F04A2">
        <w:t xml:space="preserve"> har forslag om at det for </w:t>
      </w:r>
      <w:proofErr w:type="spellStart"/>
      <w:r w:rsidRPr="003F04A2">
        <w:t>sektorar</w:t>
      </w:r>
      <w:proofErr w:type="spellEnd"/>
      <w:r w:rsidRPr="003F04A2">
        <w:t xml:space="preserve"> med </w:t>
      </w:r>
      <w:proofErr w:type="spellStart"/>
      <w:r w:rsidRPr="003F04A2">
        <w:t>tilskot</w:t>
      </w:r>
      <w:proofErr w:type="spellEnd"/>
      <w:r w:rsidRPr="003F04A2">
        <w:t xml:space="preserve"> bør </w:t>
      </w:r>
      <w:proofErr w:type="spellStart"/>
      <w:r w:rsidRPr="003F04A2">
        <w:t>vurderast</w:t>
      </w:r>
      <w:proofErr w:type="spellEnd"/>
      <w:r w:rsidRPr="003F04A2">
        <w:t xml:space="preserve"> å innføre ei plikt til å følge lønns- og arbeidsvilkår i relevante </w:t>
      </w:r>
      <w:proofErr w:type="spellStart"/>
      <w:r w:rsidRPr="003F04A2">
        <w:t>landsomfattande</w:t>
      </w:r>
      <w:proofErr w:type="spellEnd"/>
      <w:r w:rsidRPr="003F04A2">
        <w:t xml:space="preserve"> </w:t>
      </w:r>
      <w:proofErr w:type="spellStart"/>
      <w:r w:rsidRPr="003F04A2">
        <w:t>tariffavtalar</w:t>
      </w:r>
      <w:proofErr w:type="spellEnd"/>
      <w:r w:rsidRPr="003F04A2">
        <w:t>.</w:t>
      </w:r>
    </w:p>
    <w:p w14:paraId="4D725CAF" w14:textId="77777777" w:rsidR="003F04A2" w:rsidRPr="003F04A2" w:rsidRDefault="003F04A2" w:rsidP="003F04A2">
      <w:r w:rsidRPr="003F04A2">
        <w:t xml:space="preserve">Departementet vil følge opp vedtak nr. 461, 13. februar 2018 i samband med oppfølginga av rapporten </w:t>
      </w:r>
      <w:proofErr w:type="spellStart"/>
      <w:r w:rsidRPr="003F04A2">
        <w:t>frå</w:t>
      </w:r>
      <w:proofErr w:type="spellEnd"/>
      <w:r w:rsidRPr="003F04A2">
        <w:t xml:space="preserve"> </w:t>
      </w:r>
      <w:proofErr w:type="spellStart"/>
      <w:r w:rsidRPr="003F04A2">
        <w:t>velferdstenesteutvalet</w:t>
      </w:r>
      <w:proofErr w:type="spellEnd"/>
      <w:r w:rsidRPr="003F04A2">
        <w:t>.</w:t>
      </w:r>
    </w:p>
    <w:p w14:paraId="375A809D"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2604D51D" w14:textId="77777777" w:rsidR="003F04A2" w:rsidRPr="003F04A2" w:rsidRDefault="003F04A2" w:rsidP="003F04A2">
      <w:pPr>
        <w:pStyle w:val="avsnitt-tittel"/>
      </w:pPr>
      <w:r w:rsidRPr="003F04A2">
        <w:t xml:space="preserve">Barn </w:t>
      </w:r>
      <w:proofErr w:type="spellStart"/>
      <w:r w:rsidRPr="003F04A2">
        <w:t>etterlatne</w:t>
      </w:r>
      <w:proofErr w:type="spellEnd"/>
      <w:r w:rsidRPr="003F04A2">
        <w:t xml:space="preserve"> i utlandet mot sin vilje</w:t>
      </w:r>
    </w:p>
    <w:p w14:paraId="2270775A" w14:textId="77777777" w:rsidR="003F04A2" w:rsidRPr="003F04A2" w:rsidRDefault="003F04A2" w:rsidP="003F04A2">
      <w:pPr>
        <w:pStyle w:val="avsnitt-undertittel"/>
      </w:pPr>
      <w:r w:rsidRPr="003F04A2">
        <w:t>Vedtak nr. 785, 29. mai 2018</w:t>
      </w:r>
    </w:p>
    <w:p w14:paraId="4F9F8BEA" w14:textId="77777777" w:rsidR="003F04A2" w:rsidRPr="003F04A2" w:rsidRDefault="003F04A2" w:rsidP="003F04A2">
      <w:pPr>
        <w:pStyle w:val="blokksit"/>
      </w:pPr>
      <w:r w:rsidRPr="003F04A2">
        <w:rPr>
          <w:rStyle w:val="kursiv"/>
        </w:rPr>
        <w:t>«Stortinget ber regjeringen vurdere flere sanksjonsmuligheter i tilfeller der barn etterlates i utlandet mot sin vilje og under uforsvarlige forhold.»</w:t>
      </w:r>
    </w:p>
    <w:p w14:paraId="36C77024"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Dokument 8:118 S (2017–2018) </w:t>
      </w:r>
      <w:r w:rsidRPr="003F04A2">
        <w:rPr>
          <w:rStyle w:val="kursiv"/>
        </w:rPr>
        <w:t xml:space="preserve">Representantforslag fra stortingsrepresentantene Jonas Gahr Støre, </w:t>
      </w:r>
      <w:proofErr w:type="spellStart"/>
      <w:r w:rsidRPr="003F04A2">
        <w:rPr>
          <w:rStyle w:val="kursiv"/>
        </w:rPr>
        <w:t>Masud</w:t>
      </w:r>
      <w:proofErr w:type="spellEnd"/>
      <w:r w:rsidRPr="003F04A2">
        <w:rPr>
          <w:rStyle w:val="kursiv"/>
        </w:rPr>
        <w:t xml:space="preserve"> </w:t>
      </w:r>
      <w:proofErr w:type="spellStart"/>
      <w:r w:rsidRPr="003F04A2">
        <w:rPr>
          <w:rStyle w:val="kursiv"/>
        </w:rPr>
        <w:t>Gharahkhani</w:t>
      </w:r>
      <w:proofErr w:type="spellEnd"/>
      <w:r w:rsidRPr="003F04A2">
        <w:rPr>
          <w:rStyle w:val="kursiv"/>
        </w:rPr>
        <w:t xml:space="preserve">, Lene Vågslid, Siri </w:t>
      </w:r>
      <w:proofErr w:type="spellStart"/>
      <w:r w:rsidRPr="003F04A2">
        <w:rPr>
          <w:rStyle w:val="kursiv"/>
        </w:rPr>
        <w:t>Gåsemyr</w:t>
      </w:r>
      <w:proofErr w:type="spellEnd"/>
      <w:r w:rsidRPr="003F04A2">
        <w:rPr>
          <w:rStyle w:val="kursiv"/>
        </w:rPr>
        <w:t xml:space="preserve"> Staalesen, Maria-Karine Aasen-</w:t>
      </w:r>
      <w:proofErr w:type="spellStart"/>
      <w:r w:rsidRPr="003F04A2">
        <w:rPr>
          <w:rStyle w:val="kursiv"/>
        </w:rPr>
        <w:t>Svensrud</w:t>
      </w:r>
      <w:proofErr w:type="spellEnd"/>
      <w:r w:rsidRPr="003F04A2">
        <w:rPr>
          <w:rStyle w:val="kursiv"/>
        </w:rPr>
        <w:t xml:space="preserve"> og Jan Bøhler om tiltak mot sosial kontroll og </w:t>
      </w:r>
      <w:proofErr w:type="spellStart"/>
      <w:r w:rsidRPr="003F04A2">
        <w:rPr>
          <w:rStyle w:val="kursiv"/>
        </w:rPr>
        <w:t>æresvold</w:t>
      </w:r>
      <w:proofErr w:type="spellEnd"/>
      <w:r w:rsidRPr="003F04A2">
        <w:rPr>
          <w:rStyle w:val="kursiv"/>
        </w:rPr>
        <w:t xml:space="preserve">, </w:t>
      </w:r>
      <w:r w:rsidRPr="003F04A2">
        <w:t xml:space="preserve">jf. </w:t>
      </w:r>
      <w:proofErr w:type="spellStart"/>
      <w:r w:rsidRPr="003F04A2">
        <w:t>Innst</w:t>
      </w:r>
      <w:proofErr w:type="spellEnd"/>
      <w:r w:rsidRPr="003F04A2">
        <w:t>. 260 S (2017–2018).</w:t>
      </w:r>
    </w:p>
    <w:p w14:paraId="1C25F0A5" w14:textId="77777777" w:rsidR="003F04A2" w:rsidRPr="003F04A2" w:rsidRDefault="003F04A2" w:rsidP="003F04A2">
      <w:r w:rsidRPr="003F04A2">
        <w:t xml:space="preserve">På oppdrag </w:t>
      </w:r>
      <w:proofErr w:type="spellStart"/>
      <w:r w:rsidRPr="003F04A2">
        <w:t>frå</w:t>
      </w:r>
      <w:proofErr w:type="spellEnd"/>
      <w:r w:rsidRPr="003F04A2">
        <w:t xml:space="preserve"> Kunnskapsdepartementet utarbeidde Oslo </w:t>
      </w:r>
      <w:proofErr w:type="spellStart"/>
      <w:r w:rsidRPr="003F04A2">
        <w:t>Economics</w:t>
      </w:r>
      <w:proofErr w:type="spellEnd"/>
      <w:r w:rsidRPr="003F04A2">
        <w:t xml:space="preserve"> rapporten </w:t>
      </w:r>
      <w:r w:rsidRPr="003F04A2">
        <w:rPr>
          <w:rStyle w:val="kursiv"/>
        </w:rPr>
        <w:t>Kommunenes erfaringer med barn og unge som etterlates i utlandet mot sin vilje</w:t>
      </w:r>
      <w:r w:rsidRPr="003F04A2">
        <w:t xml:space="preserve">, lansert i januar 2020. Regjeringa sette i februar 2019 ned ei ekspertgruppe for å få råd om korleis det er </w:t>
      </w:r>
      <w:proofErr w:type="spellStart"/>
      <w:r w:rsidRPr="003F04A2">
        <w:t>mogleg</w:t>
      </w:r>
      <w:proofErr w:type="spellEnd"/>
      <w:r w:rsidRPr="003F04A2">
        <w:t xml:space="preserve"> å </w:t>
      </w:r>
      <w:proofErr w:type="spellStart"/>
      <w:r w:rsidRPr="003F04A2">
        <w:t>førebygge</w:t>
      </w:r>
      <w:proofErr w:type="spellEnd"/>
      <w:r w:rsidRPr="003F04A2">
        <w:t xml:space="preserve"> at barn og unge blir sende på ufrivillige </w:t>
      </w:r>
      <w:proofErr w:type="spellStart"/>
      <w:r w:rsidRPr="003F04A2">
        <w:t>opphald</w:t>
      </w:r>
      <w:proofErr w:type="spellEnd"/>
      <w:r w:rsidRPr="003F04A2">
        <w:t xml:space="preserve"> i utlandet. Rapporten «</w:t>
      </w:r>
      <w:r w:rsidRPr="003F04A2">
        <w:rPr>
          <w:rStyle w:val="kursiv"/>
        </w:rPr>
        <w:t>Det var ikke bare ferie</w:t>
      </w:r>
      <w:r w:rsidRPr="003F04A2">
        <w:t xml:space="preserve">» </w:t>
      </w:r>
      <w:proofErr w:type="spellStart"/>
      <w:r w:rsidRPr="003F04A2">
        <w:t>låg</w:t>
      </w:r>
      <w:proofErr w:type="spellEnd"/>
      <w:r w:rsidRPr="003F04A2">
        <w:t xml:space="preserve"> føre i mai 2020 med 45 </w:t>
      </w:r>
      <w:proofErr w:type="spellStart"/>
      <w:r w:rsidRPr="003F04A2">
        <w:t>tilrådingar</w:t>
      </w:r>
      <w:proofErr w:type="spellEnd"/>
      <w:r w:rsidRPr="003F04A2">
        <w:t xml:space="preserve">. Forslaga er vurderte i samband med utviklinga av ny handlingsplan </w:t>
      </w:r>
      <w:r w:rsidRPr="003F04A2">
        <w:rPr>
          <w:rStyle w:val="kursiv"/>
        </w:rPr>
        <w:t xml:space="preserve">Frihet fra negativ sosial kontroll og </w:t>
      </w:r>
      <w:proofErr w:type="spellStart"/>
      <w:r w:rsidRPr="003F04A2">
        <w:rPr>
          <w:rStyle w:val="kursiv"/>
        </w:rPr>
        <w:t>æresrelatert</w:t>
      </w:r>
      <w:proofErr w:type="spellEnd"/>
      <w:r w:rsidRPr="003F04A2">
        <w:rPr>
          <w:rStyle w:val="kursiv"/>
        </w:rPr>
        <w:t xml:space="preserve"> vold (2021­-2024)</w:t>
      </w:r>
      <w:r w:rsidRPr="003F04A2">
        <w:t xml:space="preserve">. Departementet følger opp vedtaket gjennom tiltaket i handlingsplanen om å gjennomføre ei </w:t>
      </w:r>
      <w:proofErr w:type="spellStart"/>
      <w:r w:rsidRPr="003F04A2">
        <w:t>heilskapleg</w:t>
      </w:r>
      <w:proofErr w:type="spellEnd"/>
      <w:r w:rsidRPr="003F04A2">
        <w:t xml:space="preserve"> juridisk utgreiing av </w:t>
      </w:r>
      <w:proofErr w:type="spellStart"/>
      <w:r w:rsidRPr="003F04A2">
        <w:t>problemstillingar</w:t>
      </w:r>
      <w:proofErr w:type="spellEnd"/>
      <w:r w:rsidRPr="003F04A2">
        <w:t xml:space="preserve"> i saker som </w:t>
      </w:r>
      <w:proofErr w:type="spellStart"/>
      <w:r w:rsidRPr="003F04A2">
        <w:t>gjeld</w:t>
      </w:r>
      <w:proofErr w:type="spellEnd"/>
      <w:r w:rsidRPr="003F04A2">
        <w:t xml:space="preserve"> negativ sosial kontroll, </w:t>
      </w:r>
      <w:proofErr w:type="spellStart"/>
      <w:r w:rsidRPr="003F04A2">
        <w:t>æresrelatert</w:t>
      </w:r>
      <w:proofErr w:type="spellEnd"/>
      <w:r w:rsidRPr="003F04A2">
        <w:t xml:space="preserve"> vald, tvangsekteskap, kjønnslemlesting og psykisk vald. </w:t>
      </w:r>
      <w:proofErr w:type="spellStart"/>
      <w:r w:rsidRPr="003F04A2">
        <w:t>Problemstillingar</w:t>
      </w:r>
      <w:proofErr w:type="spellEnd"/>
      <w:r w:rsidRPr="003F04A2">
        <w:t xml:space="preserve"> som gjeld ufrivillige </w:t>
      </w:r>
      <w:proofErr w:type="spellStart"/>
      <w:r w:rsidRPr="003F04A2">
        <w:t>utanlandsopphald</w:t>
      </w:r>
      <w:proofErr w:type="spellEnd"/>
      <w:r w:rsidRPr="003F04A2">
        <w:t xml:space="preserve">, skal òg inngå, mellom anna om korleis </w:t>
      </w:r>
      <w:proofErr w:type="spellStart"/>
      <w:r w:rsidRPr="003F04A2">
        <w:t>ein</w:t>
      </w:r>
      <w:proofErr w:type="spellEnd"/>
      <w:r w:rsidRPr="003F04A2">
        <w:t xml:space="preserve"> kan </w:t>
      </w:r>
      <w:proofErr w:type="spellStart"/>
      <w:r w:rsidRPr="003F04A2">
        <w:t>tydeleggjere</w:t>
      </w:r>
      <w:proofErr w:type="spellEnd"/>
      <w:r w:rsidRPr="003F04A2">
        <w:t xml:space="preserve"> straffeføresegnene i saker der foreldre </w:t>
      </w:r>
      <w:proofErr w:type="spellStart"/>
      <w:r w:rsidRPr="003F04A2">
        <w:t>etterlèt</w:t>
      </w:r>
      <w:proofErr w:type="spellEnd"/>
      <w:r w:rsidRPr="003F04A2">
        <w:t xml:space="preserve"> barn i utlandet under </w:t>
      </w:r>
      <w:proofErr w:type="spellStart"/>
      <w:r w:rsidRPr="003F04A2">
        <w:t>uforsvarlege</w:t>
      </w:r>
      <w:proofErr w:type="spellEnd"/>
      <w:r w:rsidRPr="003F04A2">
        <w:t xml:space="preserve"> forhold. Formålet er å få avklart om det er behov for </w:t>
      </w:r>
      <w:proofErr w:type="spellStart"/>
      <w:r w:rsidRPr="003F04A2">
        <w:t>lovendringar</w:t>
      </w:r>
      <w:proofErr w:type="spellEnd"/>
      <w:r w:rsidRPr="003F04A2">
        <w:t>.</w:t>
      </w:r>
    </w:p>
    <w:p w14:paraId="768D9C11" w14:textId="77777777" w:rsidR="003F04A2" w:rsidRPr="003F04A2" w:rsidRDefault="003F04A2" w:rsidP="003F04A2">
      <w:r w:rsidRPr="003F04A2">
        <w:t xml:space="preserve">Departementet meiner at vedtak nr. 785, 29. mai 2018 med dette er </w:t>
      </w:r>
      <w:proofErr w:type="spellStart"/>
      <w:r w:rsidRPr="003F04A2">
        <w:t>følgt</w:t>
      </w:r>
      <w:proofErr w:type="spellEnd"/>
      <w:r w:rsidRPr="003F04A2">
        <w:t xml:space="preserve"> opp.</w:t>
      </w:r>
    </w:p>
    <w:p w14:paraId="31A925DF" w14:textId="77777777" w:rsidR="003F04A2" w:rsidRPr="003F04A2" w:rsidRDefault="003F04A2" w:rsidP="003F04A2">
      <w:pPr>
        <w:pStyle w:val="avsnitt-tittel"/>
      </w:pPr>
      <w:r w:rsidRPr="003F04A2">
        <w:lastRenderedPageBreak/>
        <w:t xml:space="preserve">Finansieringssystemet for private </w:t>
      </w:r>
      <w:proofErr w:type="spellStart"/>
      <w:r w:rsidRPr="003F04A2">
        <w:t>barnehagar</w:t>
      </w:r>
      <w:proofErr w:type="spellEnd"/>
    </w:p>
    <w:p w14:paraId="411EB2DB" w14:textId="77777777" w:rsidR="003F04A2" w:rsidRPr="003F04A2" w:rsidRDefault="003F04A2" w:rsidP="003F04A2">
      <w:pPr>
        <w:pStyle w:val="avsnitt-undertittel"/>
      </w:pPr>
      <w:r w:rsidRPr="003F04A2">
        <w:t>Vedtak nr. 802, 31. mai 2018</w:t>
      </w:r>
    </w:p>
    <w:p w14:paraId="51C0430A" w14:textId="77777777" w:rsidR="003F04A2" w:rsidRPr="003F04A2" w:rsidRDefault="003F04A2" w:rsidP="003F04A2">
      <w:pPr>
        <w:pStyle w:val="blokksit"/>
      </w:pPr>
      <w:r w:rsidRPr="003F04A2">
        <w:rPr>
          <w:rStyle w:val="kursiv"/>
        </w:rPr>
        <w:t>«Stortinget ber regjeringen i sitt videre arbeid med regulering av barnehagesektoren se på modeller i finansieringssystemet som så langt som mulig ivaretar et mangfold av barnehager og barnehageeiere, samt reduserer etterslepet i tilskuddsgrunnlaget overfor private barnehager.»</w:t>
      </w:r>
    </w:p>
    <w:p w14:paraId="57D8BB69"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67 L (2017–2018) </w:t>
      </w:r>
      <w:r w:rsidRPr="003F04A2">
        <w:rPr>
          <w:rStyle w:val="kursiv"/>
        </w:rPr>
        <w:t>Endringer i barnehageloven mv. (minimumsnorm for grunnbemanning, plikt til å samarbeide om barnas overgang fra barnehage til skole og SFO mv.)</w:t>
      </w:r>
      <w:r w:rsidRPr="003F04A2">
        <w:t xml:space="preserve">, jf. </w:t>
      </w:r>
      <w:proofErr w:type="spellStart"/>
      <w:r w:rsidRPr="003F04A2">
        <w:t>Innst</w:t>
      </w:r>
      <w:proofErr w:type="spellEnd"/>
      <w:r w:rsidRPr="003F04A2">
        <w:t>. 319 L (2017–2018).</w:t>
      </w:r>
    </w:p>
    <w:p w14:paraId="309A90C0" w14:textId="77777777" w:rsidR="003F04A2" w:rsidRPr="003F04A2" w:rsidRDefault="003F04A2" w:rsidP="003F04A2">
      <w:r w:rsidRPr="003F04A2">
        <w:t xml:space="preserve">Departementet viser til </w:t>
      </w:r>
      <w:r w:rsidRPr="003F04A2">
        <w:rPr>
          <w:rStyle w:val="kursiv"/>
        </w:rPr>
        <w:t>Forslag til endringer i barnehageloven med forskrifter (ny regulering av private barnehager</w:t>
      </w:r>
      <w:proofErr w:type="gramStart"/>
      <w:r w:rsidRPr="003F04A2">
        <w:rPr>
          <w:rStyle w:val="kursiv"/>
        </w:rPr>
        <w:t>),</w:t>
      </w:r>
      <w:r w:rsidRPr="003F04A2">
        <w:t>som</w:t>
      </w:r>
      <w:proofErr w:type="gramEnd"/>
      <w:r w:rsidRPr="003F04A2">
        <w:t xml:space="preserve"> blei sendt ut på </w:t>
      </w:r>
      <w:proofErr w:type="spellStart"/>
      <w:r w:rsidRPr="003F04A2">
        <w:t>offentleg</w:t>
      </w:r>
      <w:proofErr w:type="spellEnd"/>
      <w:r w:rsidRPr="003F04A2">
        <w:t xml:space="preserve"> </w:t>
      </w:r>
      <w:proofErr w:type="spellStart"/>
      <w:r w:rsidRPr="003F04A2">
        <w:t>høyring</w:t>
      </w:r>
      <w:proofErr w:type="spellEnd"/>
      <w:r w:rsidRPr="003F04A2">
        <w:t xml:space="preserve"> 26. april 2019. I kapittel 5 i </w:t>
      </w:r>
      <w:proofErr w:type="spellStart"/>
      <w:r w:rsidRPr="003F04A2">
        <w:t>høyringsnotatet</w:t>
      </w:r>
      <w:proofErr w:type="spellEnd"/>
      <w:r w:rsidRPr="003F04A2">
        <w:t xml:space="preserve"> har departementet vurdert </w:t>
      </w:r>
      <w:proofErr w:type="spellStart"/>
      <w:r w:rsidRPr="003F04A2">
        <w:t>moglege</w:t>
      </w:r>
      <w:proofErr w:type="spellEnd"/>
      <w:r w:rsidRPr="003F04A2">
        <w:t xml:space="preserve"> </w:t>
      </w:r>
      <w:proofErr w:type="spellStart"/>
      <w:r w:rsidRPr="003F04A2">
        <w:t>endringar</w:t>
      </w:r>
      <w:proofErr w:type="spellEnd"/>
      <w:r w:rsidRPr="003F04A2">
        <w:t xml:space="preserve"> i finansieringssystemet for private </w:t>
      </w:r>
      <w:proofErr w:type="spellStart"/>
      <w:r w:rsidRPr="003F04A2">
        <w:t>barnehagar</w:t>
      </w:r>
      <w:proofErr w:type="spellEnd"/>
      <w:r w:rsidRPr="003F04A2">
        <w:t xml:space="preserve">. Departementet ser at det kan </w:t>
      </w:r>
      <w:proofErr w:type="spellStart"/>
      <w:r w:rsidRPr="003F04A2">
        <w:t>vere</w:t>
      </w:r>
      <w:proofErr w:type="spellEnd"/>
      <w:r w:rsidRPr="003F04A2">
        <w:t xml:space="preserve"> ei utfordring at finansieringssystemet </w:t>
      </w:r>
      <w:proofErr w:type="spellStart"/>
      <w:r w:rsidRPr="003F04A2">
        <w:t>ikkje</w:t>
      </w:r>
      <w:proofErr w:type="spellEnd"/>
      <w:r w:rsidRPr="003F04A2">
        <w:t xml:space="preserve"> gir gode nok driftsvilkår for små private </w:t>
      </w:r>
      <w:proofErr w:type="spellStart"/>
      <w:r w:rsidRPr="003F04A2">
        <w:t>barnehagar</w:t>
      </w:r>
      <w:proofErr w:type="spellEnd"/>
      <w:r w:rsidRPr="003F04A2">
        <w:t xml:space="preserve">. Departementet vurderer at grunnprinsippa i dagens finansieringssystem skal </w:t>
      </w:r>
      <w:proofErr w:type="spellStart"/>
      <w:r w:rsidRPr="003F04A2">
        <w:t>vidareførast</w:t>
      </w:r>
      <w:proofErr w:type="spellEnd"/>
      <w:r w:rsidRPr="003F04A2">
        <w:t xml:space="preserve">, slik at finansieringa av </w:t>
      </w:r>
      <w:proofErr w:type="spellStart"/>
      <w:r w:rsidRPr="003F04A2">
        <w:t>barnehagane</w:t>
      </w:r>
      <w:proofErr w:type="spellEnd"/>
      <w:r w:rsidRPr="003F04A2">
        <w:t xml:space="preserve"> framleis skjer gjennom </w:t>
      </w:r>
      <w:proofErr w:type="spellStart"/>
      <w:r w:rsidRPr="003F04A2">
        <w:t>statlege</w:t>
      </w:r>
      <w:proofErr w:type="spellEnd"/>
      <w:r w:rsidRPr="003F04A2">
        <w:t xml:space="preserve"> </w:t>
      </w:r>
      <w:proofErr w:type="spellStart"/>
      <w:r w:rsidRPr="003F04A2">
        <w:t>overføringar</w:t>
      </w:r>
      <w:proofErr w:type="spellEnd"/>
      <w:r w:rsidRPr="003F04A2">
        <w:t xml:space="preserve"> til </w:t>
      </w:r>
      <w:proofErr w:type="spellStart"/>
      <w:r w:rsidRPr="003F04A2">
        <w:t>rammetilskotet</w:t>
      </w:r>
      <w:proofErr w:type="spellEnd"/>
      <w:r w:rsidRPr="003F04A2">
        <w:t xml:space="preserve"> til kommunen. Departementet meiner at kommunens utgifter til private </w:t>
      </w:r>
      <w:proofErr w:type="spellStart"/>
      <w:r w:rsidRPr="003F04A2">
        <w:t>barnehagar</w:t>
      </w:r>
      <w:proofErr w:type="spellEnd"/>
      <w:r w:rsidRPr="003F04A2">
        <w:t xml:space="preserve"> framleis skal </w:t>
      </w:r>
      <w:proofErr w:type="spellStart"/>
      <w:r w:rsidRPr="003F04A2">
        <w:t>spegle</w:t>
      </w:r>
      <w:proofErr w:type="spellEnd"/>
      <w:r w:rsidRPr="003F04A2">
        <w:t xml:space="preserve"> kommunens utgifter til </w:t>
      </w:r>
      <w:proofErr w:type="spellStart"/>
      <w:r w:rsidRPr="003F04A2">
        <w:t>tilsvarande</w:t>
      </w:r>
      <w:proofErr w:type="spellEnd"/>
      <w:r w:rsidRPr="003F04A2">
        <w:t xml:space="preserve"> kommunale </w:t>
      </w:r>
      <w:proofErr w:type="spellStart"/>
      <w:r w:rsidRPr="003F04A2">
        <w:t>barnehagar</w:t>
      </w:r>
      <w:proofErr w:type="spellEnd"/>
      <w:r w:rsidRPr="003F04A2">
        <w:t xml:space="preserve">. Departementet meiner likevel at det kan </w:t>
      </w:r>
      <w:proofErr w:type="spellStart"/>
      <w:r w:rsidRPr="003F04A2">
        <w:t>vere</w:t>
      </w:r>
      <w:proofErr w:type="spellEnd"/>
      <w:r w:rsidRPr="003F04A2">
        <w:t xml:space="preserve"> </w:t>
      </w:r>
      <w:proofErr w:type="spellStart"/>
      <w:r w:rsidRPr="003F04A2">
        <w:t>formålstenleg</w:t>
      </w:r>
      <w:proofErr w:type="spellEnd"/>
      <w:r w:rsidRPr="003F04A2">
        <w:t xml:space="preserve"> å differensiere </w:t>
      </w:r>
      <w:proofErr w:type="spellStart"/>
      <w:r w:rsidRPr="003F04A2">
        <w:t>driftstilskotet</w:t>
      </w:r>
      <w:proofErr w:type="spellEnd"/>
      <w:r w:rsidRPr="003F04A2">
        <w:t xml:space="preserve"> til private </w:t>
      </w:r>
      <w:proofErr w:type="spellStart"/>
      <w:r w:rsidRPr="003F04A2">
        <w:t>barnehagar</w:t>
      </w:r>
      <w:proofErr w:type="spellEnd"/>
      <w:r w:rsidRPr="003F04A2">
        <w:t xml:space="preserve"> etter storleiken på barnehagen, slik at </w:t>
      </w:r>
      <w:proofErr w:type="spellStart"/>
      <w:r w:rsidRPr="003F04A2">
        <w:t>tilskota</w:t>
      </w:r>
      <w:proofErr w:type="spellEnd"/>
      <w:r w:rsidRPr="003F04A2">
        <w:t xml:space="preserve"> i større grad </w:t>
      </w:r>
      <w:proofErr w:type="spellStart"/>
      <w:r w:rsidRPr="003F04A2">
        <w:t>speglar</w:t>
      </w:r>
      <w:proofErr w:type="spellEnd"/>
      <w:r w:rsidRPr="003F04A2">
        <w:t xml:space="preserve"> </w:t>
      </w:r>
      <w:proofErr w:type="spellStart"/>
      <w:r w:rsidRPr="003F04A2">
        <w:t>dei</w:t>
      </w:r>
      <w:proofErr w:type="spellEnd"/>
      <w:r w:rsidRPr="003F04A2">
        <w:t xml:space="preserve"> reelle kostnadene til </w:t>
      </w:r>
      <w:proofErr w:type="spellStart"/>
      <w:r w:rsidRPr="003F04A2">
        <w:t>dei</w:t>
      </w:r>
      <w:proofErr w:type="spellEnd"/>
      <w:r w:rsidRPr="003F04A2">
        <w:t xml:space="preserve"> private </w:t>
      </w:r>
      <w:proofErr w:type="spellStart"/>
      <w:r w:rsidRPr="003F04A2">
        <w:t>barnehagane</w:t>
      </w:r>
      <w:proofErr w:type="spellEnd"/>
      <w:r w:rsidRPr="003F04A2">
        <w:t xml:space="preserve">. I </w:t>
      </w:r>
      <w:proofErr w:type="spellStart"/>
      <w:r w:rsidRPr="003F04A2">
        <w:t>høyringsnotatet</w:t>
      </w:r>
      <w:proofErr w:type="spellEnd"/>
      <w:r w:rsidRPr="003F04A2">
        <w:t xml:space="preserve"> </w:t>
      </w:r>
      <w:proofErr w:type="spellStart"/>
      <w:r w:rsidRPr="003F04A2">
        <w:t>varslar</w:t>
      </w:r>
      <w:proofErr w:type="spellEnd"/>
      <w:r w:rsidRPr="003F04A2">
        <w:t xml:space="preserve"> departementet ei </w:t>
      </w:r>
      <w:proofErr w:type="spellStart"/>
      <w:r w:rsidRPr="003F04A2">
        <w:t>nærare</w:t>
      </w:r>
      <w:proofErr w:type="spellEnd"/>
      <w:r w:rsidRPr="003F04A2">
        <w:t xml:space="preserve"> utgreiing av </w:t>
      </w:r>
      <w:proofErr w:type="spellStart"/>
      <w:r w:rsidRPr="003F04A2">
        <w:t>endringar</w:t>
      </w:r>
      <w:proofErr w:type="spellEnd"/>
      <w:r w:rsidRPr="003F04A2">
        <w:t xml:space="preserve"> i </w:t>
      </w:r>
      <w:proofErr w:type="spellStart"/>
      <w:r w:rsidRPr="003F04A2">
        <w:t>berekninga</w:t>
      </w:r>
      <w:proofErr w:type="spellEnd"/>
      <w:r w:rsidRPr="003F04A2">
        <w:t xml:space="preserve"> av </w:t>
      </w:r>
      <w:proofErr w:type="spellStart"/>
      <w:r w:rsidRPr="003F04A2">
        <w:t>driftstilskot</w:t>
      </w:r>
      <w:proofErr w:type="spellEnd"/>
      <w:r w:rsidRPr="003F04A2">
        <w:t xml:space="preserve"> til private </w:t>
      </w:r>
      <w:proofErr w:type="spellStart"/>
      <w:r w:rsidRPr="003F04A2">
        <w:t>barnehagar</w:t>
      </w:r>
      <w:proofErr w:type="spellEnd"/>
      <w:r w:rsidRPr="003F04A2">
        <w:t xml:space="preserve">. Departementet ser òg at det kan </w:t>
      </w:r>
      <w:proofErr w:type="spellStart"/>
      <w:r w:rsidRPr="003F04A2">
        <w:t>vere</w:t>
      </w:r>
      <w:proofErr w:type="spellEnd"/>
      <w:r w:rsidRPr="003F04A2">
        <w:t xml:space="preserve"> behov for eigne </w:t>
      </w:r>
      <w:proofErr w:type="spellStart"/>
      <w:r w:rsidRPr="003F04A2">
        <w:t>mekanismar</w:t>
      </w:r>
      <w:proofErr w:type="spellEnd"/>
      <w:r w:rsidRPr="003F04A2">
        <w:t xml:space="preserve"> i finansieringssystemet, slik at private </w:t>
      </w:r>
      <w:proofErr w:type="spellStart"/>
      <w:r w:rsidRPr="003F04A2">
        <w:t>barnehagar</w:t>
      </w:r>
      <w:proofErr w:type="spellEnd"/>
      <w:r w:rsidRPr="003F04A2">
        <w:t xml:space="preserve"> får ei finansiering som </w:t>
      </w:r>
      <w:proofErr w:type="spellStart"/>
      <w:r w:rsidRPr="003F04A2">
        <w:t>gjer</w:t>
      </w:r>
      <w:proofErr w:type="spellEnd"/>
      <w:r w:rsidRPr="003F04A2">
        <w:t xml:space="preserve"> at </w:t>
      </w:r>
      <w:proofErr w:type="spellStart"/>
      <w:r w:rsidRPr="003F04A2">
        <w:t>dei</w:t>
      </w:r>
      <w:proofErr w:type="spellEnd"/>
      <w:r w:rsidRPr="003F04A2">
        <w:t xml:space="preserve"> kan oppfylle nye lovkrav samtidig som </w:t>
      </w:r>
      <w:proofErr w:type="spellStart"/>
      <w:r w:rsidRPr="003F04A2">
        <w:t>kommunane</w:t>
      </w:r>
      <w:proofErr w:type="spellEnd"/>
      <w:r w:rsidRPr="003F04A2">
        <w:t xml:space="preserve">. Departementet har bedt Utdanningsdirektoratet om å greie ut korleis dette kan </w:t>
      </w:r>
      <w:proofErr w:type="spellStart"/>
      <w:r w:rsidRPr="003F04A2">
        <w:t>gjerast</w:t>
      </w:r>
      <w:proofErr w:type="spellEnd"/>
      <w:r w:rsidRPr="003F04A2">
        <w:t xml:space="preserve">. I </w:t>
      </w:r>
      <w:proofErr w:type="spellStart"/>
      <w:r w:rsidRPr="003F04A2">
        <w:t>Prop</w:t>
      </w:r>
      <w:proofErr w:type="spellEnd"/>
      <w:r w:rsidRPr="003F04A2">
        <w:t xml:space="preserve">. 96 L (2019–2020) </w:t>
      </w:r>
      <w:r w:rsidRPr="003F04A2">
        <w:rPr>
          <w:rStyle w:val="kursiv"/>
        </w:rPr>
        <w:t xml:space="preserve">Endringer i folkehøyskoleloven, barnehageloven og voksenopplæringsloven m.m. (samleproposisjon) </w:t>
      </w:r>
      <w:r w:rsidRPr="003F04A2">
        <w:t xml:space="preserve">varsla departementet behov for å vurdere forslaga om </w:t>
      </w:r>
      <w:proofErr w:type="spellStart"/>
      <w:r w:rsidRPr="003F04A2">
        <w:t>endringar</w:t>
      </w:r>
      <w:proofErr w:type="spellEnd"/>
      <w:r w:rsidRPr="003F04A2">
        <w:t xml:space="preserve"> i finansieringssystemet </w:t>
      </w:r>
      <w:proofErr w:type="spellStart"/>
      <w:r w:rsidRPr="003F04A2">
        <w:t>nærare</w:t>
      </w:r>
      <w:proofErr w:type="spellEnd"/>
      <w:r w:rsidRPr="003F04A2">
        <w:t xml:space="preserve">, og vil </w:t>
      </w:r>
      <w:proofErr w:type="spellStart"/>
      <w:r w:rsidRPr="003F04A2">
        <w:t>kome</w:t>
      </w:r>
      <w:proofErr w:type="spellEnd"/>
      <w:r w:rsidRPr="003F04A2">
        <w:t xml:space="preserve"> tilbake til Stortinget med eventuelle forslag til </w:t>
      </w:r>
      <w:proofErr w:type="spellStart"/>
      <w:r w:rsidRPr="003F04A2">
        <w:t>endringar</w:t>
      </w:r>
      <w:proofErr w:type="spellEnd"/>
      <w:r w:rsidRPr="003F04A2">
        <w:t xml:space="preserve"> i regelverket som følger opp </w:t>
      </w:r>
      <w:proofErr w:type="spellStart"/>
      <w:r w:rsidRPr="003F04A2">
        <w:t>høyringsnotatet</w:t>
      </w:r>
      <w:proofErr w:type="spellEnd"/>
      <w:r w:rsidRPr="003F04A2">
        <w:t xml:space="preserve"> fra 2019.</w:t>
      </w:r>
    </w:p>
    <w:p w14:paraId="34AFD4EA" w14:textId="77777777" w:rsidR="003F04A2" w:rsidRPr="003F04A2" w:rsidRDefault="003F04A2" w:rsidP="003F04A2">
      <w:r w:rsidRPr="003F04A2">
        <w:t xml:space="preserve">Som oppfølging av oppmodingsvedtak nr. 156, 3. desember 2020, sette departementet i februar 2021 ned </w:t>
      </w:r>
      <w:proofErr w:type="spellStart"/>
      <w:r w:rsidRPr="003F04A2">
        <w:t>eit</w:t>
      </w:r>
      <w:proofErr w:type="spellEnd"/>
      <w:r w:rsidRPr="003F04A2">
        <w:t xml:space="preserve"> </w:t>
      </w:r>
      <w:proofErr w:type="spellStart"/>
      <w:r w:rsidRPr="003F04A2">
        <w:t>hurtigarbeidande</w:t>
      </w:r>
      <w:proofErr w:type="spellEnd"/>
      <w:r w:rsidRPr="003F04A2">
        <w:t xml:space="preserve"> </w:t>
      </w:r>
      <w:proofErr w:type="spellStart"/>
      <w:r w:rsidRPr="003F04A2">
        <w:t>utval</w:t>
      </w:r>
      <w:proofErr w:type="spellEnd"/>
      <w:r w:rsidRPr="003F04A2">
        <w:t xml:space="preserve"> for å greie ut finansieringa av private </w:t>
      </w:r>
      <w:proofErr w:type="spellStart"/>
      <w:r w:rsidRPr="003F04A2">
        <w:t>barnehagar</w:t>
      </w:r>
      <w:proofErr w:type="spellEnd"/>
      <w:r w:rsidRPr="003F04A2">
        <w:t xml:space="preserve">. </w:t>
      </w:r>
      <w:proofErr w:type="spellStart"/>
      <w:r w:rsidRPr="003F04A2">
        <w:t>Utvalet</w:t>
      </w:r>
      <w:proofErr w:type="spellEnd"/>
      <w:r w:rsidRPr="003F04A2">
        <w:t xml:space="preserve"> </w:t>
      </w:r>
      <w:proofErr w:type="spellStart"/>
      <w:r w:rsidRPr="003F04A2">
        <w:t>fekk</w:t>
      </w:r>
      <w:proofErr w:type="spellEnd"/>
      <w:r w:rsidRPr="003F04A2">
        <w:t xml:space="preserve"> i oppdrag å </w:t>
      </w:r>
      <w:proofErr w:type="spellStart"/>
      <w:r w:rsidRPr="003F04A2">
        <w:t>gjere</w:t>
      </w:r>
      <w:proofErr w:type="spellEnd"/>
      <w:r w:rsidRPr="003F04A2">
        <w:t xml:space="preserve"> greie for dagens finansieringssystem for private </w:t>
      </w:r>
      <w:proofErr w:type="spellStart"/>
      <w:r w:rsidRPr="003F04A2">
        <w:t>barnehagar</w:t>
      </w:r>
      <w:proofErr w:type="spellEnd"/>
      <w:r w:rsidRPr="003F04A2">
        <w:t xml:space="preserve"> og vurdere </w:t>
      </w:r>
      <w:proofErr w:type="spellStart"/>
      <w:r w:rsidRPr="003F04A2">
        <w:t>fordelar</w:t>
      </w:r>
      <w:proofErr w:type="spellEnd"/>
      <w:r w:rsidRPr="003F04A2">
        <w:t xml:space="preserve"> og ulemper ved dagens system, og dernest eventuelt </w:t>
      </w:r>
      <w:proofErr w:type="spellStart"/>
      <w:r w:rsidRPr="003F04A2">
        <w:t>kome</w:t>
      </w:r>
      <w:proofErr w:type="spellEnd"/>
      <w:r w:rsidRPr="003F04A2">
        <w:t xml:space="preserve"> med forslag til </w:t>
      </w:r>
      <w:proofErr w:type="spellStart"/>
      <w:r w:rsidRPr="003F04A2">
        <w:t>endringar</w:t>
      </w:r>
      <w:proofErr w:type="spellEnd"/>
      <w:r w:rsidRPr="003F04A2">
        <w:t xml:space="preserve"> i regelverket for finansieringa av private </w:t>
      </w:r>
      <w:proofErr w:type="spellStart"/>
      <w:r w:rsidRPr="003F04A2">
        <w:t>barnehagar</w:t>
      </w:r>
      <w:proofErr w:type="spellEnd"/>
      <w:r w:rsidRPr="003F04A2">
        <w:t xml:space="preserve">. </w:t>
      </w:r>
      <w:proofErr w:type="spellStart"/>
      <w:r w:rsidRPr="003F04A2">
        <w:t>Utvalet</w:t>
      </w:r>
      <w:proofErr w:type="spellEnd"/>
      <w:r w:rsidRPr="003F04A2">
        <w:t xml:space="preserve"> leverte rapporten </w:t>
      </w:r>
      <w:r w:rsidRPr="003F04A2">
        <w:rPr>
          <w:rStyle w:val="kursiv"/>
        </w:rPr>
        <w:t xml:space="preserve">Du er henta! Finansiering av private barnehager </w:t>
      </w:r>
      <w:r w:rsidRPr="003F04A2">
        <w:t xml:space="preserve">16. juni 2021. Rapporten er send på </w:t>
      </w:r>
      <w:proofErr w:type="spellStart"/>
      <w:r w:rsidRPr="003F04A2">
        <w:t>offentleg</w:t>
      </w:r>
      <w:proofErr w:type="spellEnd"/>
      <w:r w:rsidRPr="003F04A2">
        <w:t xml:space="preserve"> </w:t>
      </w:r>
      <w:proofErr w:type="spellStart"/>
      <w:r w:rsidRPr="003F04A2">
        <w:t>høyring</w:t>
      </w:r>
      <w:proofErr w:type="spellEnd"/>
      <w:r w:rsidRPr="003F04A2">
        <w:t xml:space="preserve"> med </w:t>
      </w:r>
      <w:proofErr w:type="spellStart"/>
      <w:r w:rsidRPr="003F04A2">
        <w:t>høyringsfrist</w:t>
      </w:r>
      <w:proofErr w:type="spellEnd"/>
      <w:r w:rsidRPr="003F04A2">
        <w:t xml:space="preserve"> 1. oktober 2021. </w:t>
      </w:r>
      <w:proofErr w:type="spellStart"/>
      <w:r w:rsidRPr="003F04A2">
        <w:t>Nærare</w:t>
      </w:r>
      <w:proofErr w:type="spellEnd"/>
      <w:r w:rsidRPr="003F04A2">
        <w:t xml:space="preserve"> omtale av rapporten </w:t>
      </w:r>
      <w:proofErr w:type="spellStart"/>
      <w:r w:rsidRPr="003F04A2">
        <w:t>finst</w:t>
      </w:r>
      <w:proofErr w:type="spellEnd"/>
      <w:r w:rsidRPr="003F04A2">
        <w:t xml:space="preserve"> i vedtak nr. 156, 3. desember 2020.</w:t>
      </w:r>
    </w:p>
    <w:p w14:paraId="5887F391"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vedtak nr. 802, 31. mai 2018 overfor Stortinget på </w:t>
      </w:r>
      <w:proofErr w:type="spellStart"/>
      <w:r w:rsidRPr="003F04A2">
        <w:t>ein</w:t>
      </w:r>
      <w:proofErr w:type="spellEnd"/>
      <w:r w:rsidRPr="003F04A2">
        <w:t xml:space="preserve"> eigna måte. Jf. òg vedtak nr. 51, 22. november 2018, om finansieringssystemet for private og kommunale </w:t>
      </w:r>
      <w:proofErr w:type="spellStart"/>
      <w:r w:rsidRPr="003F04A2">
        <w:t>barnehagar</w:t>
      </w:r>
      <w:proofErr w:type="spellEnd"/>
      <w:r w:rsidRPr="003F04A2">
        <w:t xml:space="preserve"> og vedtak nr. 156, 3. desember 2020 om </w:t>
      </w:r>
      <w:proofErr w:type="spellStart"/>
      <w:r w:rsidRPr="003F04A2">
        <w:t>kapitaltilskot</w:t>
      </w:r>
      <w:proofErr w:type="spellEnd"/>
      <w:r w:rsidRPr="003F04A2">
        <w:t xml:space="preserve"> til private </w:t>
      </w:r>
      <w:proofErr w:type="spellStart"/>
      <w:r w:rsidRPr="003F04A2">
        <w:t>barnehagar</w:t>
      </w:r>
      <w:proofErr w:type="spellEnd"/>
      <w:r w:rsidRPr="003F04A2">
        <w:t>.</w:t>
      </w:r>
    </w:p>
    <w:p w14:paraId="7297E45B" w14:textId="77777777" w:rsidR="003F04A2" w:rsidRPr="003F04A2" w:rsidRDefault="003F04A2" w:rsidP="003F04A2">
      <w:pPr>
        <w:pStyle w:val="avsnitt-tittel"/>
      </w:pPr>
      <w:r w:rsidRPr="003F04A2">
        <w:lastRenderedPageBreak/>
        <w:t xml:space="preserve">Kvalitetsvurderingssystemet i </w:t>
      </w:r>
      <w:proofErr w:type="spellStart"/>
      <w:r w:rsidRPr="003F04A2">
        <w:t>skulen</w:t>
      </w:r>
      <w:proofErr w:type="spellEnd"/>
    </w:p>
    <w:p w14:paraId="4820595D" w14:textId="77777777" w:rsidR="003F04A2" w:rsidRPr="003F04A2" w:rsidRDefault="003F04A2" w:rsidP="003F04A2">
      <w:pPr>
        <w:pStyle w:val="avsnitt-undertittel"/>
      </w:pPr>
      <w:r w:rsidRPr="003F04A2">
        <w:t>Vedtak nr. 886, 11. juni 2018</w:t>
      </w:r>
    </w:p>
    <w:p w14:paraId="1C112A9D" w14:textId="77777777" w:rsidR="003F04A2" w:rsidRPr="003F04A2" w:rsidRDefault="003F04A2" w:rsidP="003F04A2">
      <w:pPr>
        <w:pStyle w:val="blokksit"/>
      </w:pPr>
      <w:r w:rsidRPr="003F04A2">
        <w:rPr>
          <w:rStyle w:val="kursiv"/>
        </w:rPr>
        <w:t>«Stortinget ber regjeringen nedsette et utvalg der partene i skolesektoren er representert, for å gjennomgå Nasjonalt kvalitetsvurderingssystem i lys av fagfornyelsen og fremme forslag til endringer på egnet måte.»</w:t>
      </w:r>
    </w:p>
    <w:p w14:paraId="599C9D1A"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Dokument 8:194 S (2017–2018) </w:t>
      </w:r>
      <w:r w:rsidRPr="003F04A2">
        <w:rPr>
          <w:rStyle w:val="kursiv"/>
        </w:rPr>
        <w:t xml:space="preserve">Representantforslag fra stortingsrepresentantene Martin Henriksen, Torstein Tvedt Solberg, Mani </w:t>
      </w:r>
      <w:proofErr w:type="spellStart"/>
      <w:r w:rsidRPr="003F04A2">
        <w:rPr>
          <w:rStyle w:val="kursiv"/>
        </w:rPr>
        <w:t>Hussaini</w:t>
      </w:r>
      <w:proofErr w:type="spellEnd"/>
      <w:r w:rsidRPr="003F04A2">
        <w:rPr>
          <w:rStyle w:val="kursiv"/>
        </w:rPr>
        <w:t xml:space="preserve">, Marit Arnstad, Marit Knutsdatter Strand, Audun Lysbakken, Mona Fagerås og </w:t>
      </w:r>
      <w:proofErr w:type="spellStart"/>
      <w:r w:rsidRPr="003F04A2">
        <w:rPr>
          <w:rStyle w:val="kursiv"/>
        </w:rPr>
        <w:t>Hadia</w:t>
      </w:r>
      <w:proofErr w:type="spellEnd"/>
      <w:r w:rsidRPr="003F04A2">
        <w:rPr>
          <w:rStyle w:val="kursiv"/>
        </w:rPr>
        <w:t xml:space="preserve"> </w:t>
      </w:r>
      <w:proofErr w:type="spellStart"/>
      <w:r w:rsidRPr="003F04A2">
        <w:rPr>
          <w:rStyle w:val="kursiv"/>
        </w:rPr>
        <w:t>Tajik</w:t>
      </w:r>
      <w:proofErr w:type="spellEnd"/>
      <w:r w:rsidRPr="003F04A2">
        <w:rPr>
          <w:rStyle w:val="kursiv"/>
        </w:rPr>
        <w:t xml:space="preserve"> om tillitsreform i skolen</w:t>
      </w:r>
      <w:r w:rsidRPr="003F04A2">
        <w:t xml:space="preserve">, jf. </w:t>
      </w:r>
      <w:proofErr w:type="spellStart"/>
      <w:r w:rsidRPr="003F04A2">
        <w:t>Innst</w:t>
      </w:r>
      <w:proofErr w:type="spellEnd"/>
      <w:r w:rsidRPr="003F04A2">
        <w:t>. 378 S (2017–2018).</w:t>
      </w:r>
    </w:p>
    <w:p w14:paraId="6843E701" w14:textId="77777777" w:rsidR="003F04A2" w:rsidRPr="003F04A2" w:rsidRDefault="003F04A2" w:rsidP="003F04A2">
      <w:r w:rsidRPr="003F04A2">
        <w:t xml:space="preserve">Kvalitetsvurderingssystemet gir </w:t>
      </w:r>
      <w:proofErr w:type="spellStart"/>
      <w:r w:rsidRPr="003F04A2">
        <w:t>eit</w:t>
      </w:r>
      <w:proofErr w:type="spellEnd"/>
      <w:r w:rsidRPr="003F04A2">
        <w:t xml:space="preserve"> felles kunnskapsgrunnlag om mellom anna </w:t>
      </w:r>
      <w:proofErr w:type="spellStart"/>
      <w:r w:rsidRPr="003F04A2">
        <w:t>læringsutbytet</w:t>
      </w:r>
      <w:proofErr w:type="spellEnd"/>
      <w:r w:rsidRPr="003F04A2">
        <w:t xml:space="preserve"> og læringsmiljøet for </w:t>
      </w:r>
      <w:proofErr w:type="spellStart"/>
      <w:r w:rsidRPr="003F04A2">
        <w:t>elevane</w:t>
      </w:r>
      <w:proofErr w:type="spellEnd"/>
      <w:r w:rsidRPr="003F04A2">
        <w:t xml:space="preserve">, og </w:t>
      </w:r>
      <w:proofErr w:type="spellStart"/>
      <w:r w:rsidRPr="003F04A2">
        <w:t>bidreg</w:t>
      </w:r>
      <w:proofErr w:type="spellEnd"/>
      <w:r w:rsidRPr="003F04A2">
        <w:t xml:space="preserve"> til kvalitetsutvikling og dialog om </w:t>
      </w:r>
      <w:proofErr w:type="spellStart"/>
      <w:r w:rsidRPr="003F04A2">
        <w:t>verksemda</w:t>
      </w:r>
      <w:proofErr w:type="spellEnd"/>
      <w:r w:rsidRPr="003F04A2">
        <w:t xml:space="preserve"> i </w:t>
      </w:r>
      <w:proofErr w:type="spellStart"/>
      <w:r w:rsidRPr="003F04A2">
        <w:t>skulen</w:t>
      </w:r>
      <w:proofErr w:type="spellEnd"/>
      <w:r w:rsidRPr="003F04A2">
        <w:t xml:space="preserve">. Det </w:t>
      </w:r>
      <w:proofErr w:type="spellStart"/>
      <w:r w:rsidRPr="003F04A2">
        <w:t>finst</w:t>
      </w:r>
      <w:proofErr w:type="spellEnd"/>
      <w:r w:rsidRPr="003F04A2">
        <w:t xml:space="preserve"> </w:t>
      </w:r>
      <w:proofErr w:type="spellStart"/>
      <w:r w:rsidRPr="003F04A2">
        <w:t>alllereie</w:t>
      </w:r>
      <w:proofErr w:type="spellEnd"/>
      <w:r w:rsidRPr="003F04A2">
        <w:t xml:space="preserve"> ei referansegruppe for fagfornyinga der </w:t>
      </w:r>
      <w:proofErr w:type="spellStart"/>
      <w:r w:rsidRPr="003F04A2">
        <w:t>partane</w:t>
      </w:r>
      <w:proofErr w:type="spellEnd"/>
      <w:r w:rsidRPr="003F04A2">
        <w:t xml:space="preserve"> i </w:t>
      </w:r>
      <w:proofErr w:type="spellStart"/>
      <w:r w:rsidRPr="003F04A2">
        <w:t>skulesektoren</w:t>
      </w:r>
      <w:proofErr w:type="spellEnd"/>
      <w:r w:rsidRPr="003F04A2">
        <w:t xml:space="preserve"> er med. Departementet </w:t>
      </w:r>
      <w:proofErr w:type="spellStart"/>
      <w:r w:rsidRPr="003F04A2">
        <w:t>nyttar</w:t>
      </w:r>
      <w:proofErr w:type="spellEnd"/>
      <w:r w:rsidRPr="003F04A2">
        <w:t xml:space="preserve"> denne gruppa til å gå gjennom kvalitetsvurderingssystemet i lys av fagfornyinga. Departementet har, med </w:t>
      </w:r>
      <w:proofErr w:type="spellStart"/>
      <w:r w:rsidRPr="003F04A2">
        <w:t>innspel</w:t>
      </w:r>
      <w:proofErr w:type="spellEnd"/>
      <w:r w:rsidRPr="003F04A2">
        <w:t xml:space="preserve"> </w:t>
      </w:r>
      <w:proofErr w:type="spellStart"/>
      <w:r w:rsidRPr="003F04A2">
        <w:t>frå</w:t>
      </w:r>
      <w:proofErr w:type="spellEnd"/>
      <w:r w:rsidRPr="003F04A2">
        <w:t xml:space="preserve"> </w:t>
      </w:r>
      <w:proofErr w:type="spellStart"/>
      <w:r w:rsidRPr="003F04A2">
        <w:t>partane</w:t>
      </w:r>
      <w:proofErr w:type="spellEnd"/>
      <w:r w:rsidRPr="003F04A2">
        <w:t xml:space="preserve">, mellom anna utarbeidd </w:t>
      </w:r>
      <w:proofErr w:type="spellStart"/>
      <w:r w:rsidRPr="003F04A2">
        <w:t>ein</w:t>
      </w:r>
      <w:proofErr w:type="spellEnd"/>
      <w:r w:rsidRPr="003F04A2">
        <w:t xml:space="preserve"> strategi for korleis ulike verktøy og </w:t>
      </w:r>
      <w:proofErr w:type="spellStart"/>
      <w:r w:rsidRPr="003F04A2">
        <w:t>ressursar</w:t>
      </w:r>
      <w:proofErr w:type="spellEnd"/>
      <w:r w:rsidRPr="003F04A2">
        <w:t xml:space="preserve"> for kvalitetsutvikling blir </w:t>
      </w:r>
      <w:proofErr w:type="spellStart"/>
      <w:r w:rsidRPr="003F04A2">
        <w:t>vidareutvikla</w:t>
      </w:r>
      <w:proofErr w:type="spellEnd"/>
      <w:r w:rsidRPr="003F04A2">
        <w:t xml:space="preserve">. Strategien </w:t>
      </w:r>
      <w:proofErr w:type="spellStart"/>
      <w:r w:rsidRPr="003F04A2">
        <w:t>synleggjer</w:t>
      </w:r>
      <w:proofErr w:type="spellEnd"/>
      <w:r w:rsidRPr="003F04A2">
        <w:t xml:space="preserve"> og </w:t>
      </w:r>
      <w:proofErr w:type="spellStart"/>
      <w:r w:rsidRPr="003F04A2">
        <w:t>tydeleggjer</w:t>
      </w:r>
      <w:proofErr w:type="spellEnd"/>
      <w:r w:rsidRPr="003F04A2">
        <w:t xml:space="preserve"> </w:t>
      </w:r>
      <w:proofErr w:type="spellStart"/>
      <w:r w:rsidRPr="003F04A2">
        <w:t>intensjonar</w:t>
      </w:r>
      <w:proofErr w:type="spellEnd"/>
      <w:r w:rsidRPr="003F04A2">
        <w:t xml:space="preserve">, </w:t>
      </w:r>
      <w:proofErr w:type="spellStart"/>
      <w:r w:rsidRPr="003F04A2">
        <w:t>prosessar</w:t>
      </w:r>
      <w:proofErr w:type="spellEnd"/>
      <w:r w:rsidRPr="003F04A2">
        <w:t xml:space="preserve"> og roller, og viser korleis det blir lagd til rette for involvering og </w:t>
      </w:r>
      <w:proofErr w:type="spellStart"/>
      <w:r w:rsidRPr="003F04A2">
        <w:t>medverknad</w:t>
      </w:r>
      <w:proofErr w:type="spellEnd"/>
      <w:r w:rsidRPr="003F04A2">
        <w:t xml:space="preserve"> i </w:t>
      </w:r>
      <w:proofErr w:type="spellStart"/>
      <w:r w:rsidRPr="003F04A2">
        <w:t>vidareutviklinga</w:t>
      </w:r>
      <w:proofErr w:type="spellEnd"/>
      <w:r w:rsidRPr="003F04A2">
        <w:t xml:space="preserve"> av verktøy og </w:t>
      </w:r>
      <w:proofErr w:type="spellStart"/>
      <w:r w:rsidRPr="003F04A2">
        <w:t>ressursar</w:t>
      </w:r>
      <w:proofErr w:type="spellEnd"/>
      <w:r w:rsidRPr="003F04A2">
        <w:t xml:space="preserve">. </w:t>
      </w:r>
    </w:p>
    <w:p w14:paraId="1001F52C" w14:textId="77777777" w:rsidR="003F04A2" w:rsidRPr="003F04A2" w:rsidRDefault="003F04A2" w:rsidP="003F04A2">
      <w:r w:rsidRPr="003F04A2">
        <w:t xml:space="preserve">Departementet </w:t>
      </w:r>
      <w:proofErr w:type="spellStart"/>
      <w:r w:rsidRPr="003F04A2">
        <w:t>legg</w:t>
      </w:r>
      <w:proofErr w:type="spellEnd"/>
      <w:r w:rsidRPr="003F04A2">
        <w:t xml:space="preserve"> til grunn at strategien og prosessen som er skildra her, svarer til intensjonen i oppmodingsvedtaket, og meiner at vedtak nr. 886 er </w:t>
      </w:r>
      <w:proofErr w:type="spellStart"/>
      <w:r w:rsidRPr="003F04A2">
        <w:t>følgt</w:t>
      </w:r>
      <w:proofErr w:type="spellEnd"/>
      <w:r w:rsidRPr="003F04A2">
        <w:t xml:space="preserve"> opp.</w:t>
      </w:r>
    </w:p>
    <w:p w14:paraId="36274A5D" w14:textId="77777777" w:rsidR="003F04A2" w:rsidRPr="003F04A2" w:rsidRDefault="003F04A2" w:rsidP="003F04A2">
      <w:pPr>
        <w:pStyle w:val="Undertittel"/>
      </w:pPr>
      <w:r w:rsidRPr="003F04A2">
        <w:t xml:space="preserve">Oppmodingsvedtak under forskings- og </w:t>
      </w:r>
      <w:proofErr w:type="spellStart"/>
      <w:r w:rsidRPr="003F04A2">
        <w:t>høgare</w:t>
      </w:r>
      <w:proofErr w:type="spellEnd"/>
      <w:r w:rsidRPr="003F04A2">
        <w:t xml:space="preserve"> utdanningsministeren</w:t>
      </w:r>
    </w:p>
    <w:p w14:paraId="1C5CA02A" w14:textId="77777777" w:rsidR="003F04A2" w:rsidRPr="003F04A2" w:rsidRDefault="003F04A2" w:rsidP="003F04A2">
      <w:pPr>
        <w:pStyle w:val="avsnitt-tittel"/>
      </w:pPr>
      <w:proofErr w:type="spellStart"/>
      <w:r w:rsidRPr="003F04A2">
        <w:t>Høgare</w:t>
      </w:r>
      <w:proofErr w:type="spellEnd"/>
      <w:r w:rsidRPr="003F04A2">
        <w:t xml:space="preserve"> utdanning</w:t>
      </w:r>
    </w:p>
    <w:p w14:paraId="28791E96" w14:textId="77777777" w:rsidR="003F04A2" w:rsidRPr="003F04A2" w:rsidRDefault="003F04A2" w:rsidP="003F04A2">
      <w:pPr>
        <w:pStyle w:val="avsnitt-undertittel"/>
      </w:pPr>
      <w:r w:rsidRPr="003F04A2">
        <w:t>Vedtak nr. 887, 11. juni 2018</w:t>
      </w:r>
    </w:p>
    <w:p w14:paraId="4997243A" w14:textId="77777777" w:rsidR="003F04A2" w:rsidRPr="003F04A2" w:rsidRDefault="003F04A2" w:rsidP="003F04A2">
      <w:pPr>
        <w:pStyle w:val="blokksit"/>
      </w:pPr>
      <w:r w:rsidRPr="003F04A2">
        <w:rPr>
          <w:rStyle w:val="kursiv"/>
        </w:rPr>
        <w:t xml:space="preserve">«Stortinget ber regjeringen foreta en gjennomgang av dagens regelverk for rangering av søkere til høyere utdanning, inkludert utdanning som i dag </w:t>
      </w:r>
      <w:proofErr w:type="spellStart"/>
      <w:r w:rsidRPr="003F04A2">
        <w:rPr>
          <w:rStyle w:val="kursiv"/>
        </w:rPr>
        <w:t>ikkje</w:t>
      </w:r>
      <w:proofErr w:type="spellEnd"/>
      <w:r w:rsidRPr="003F04A2">
        <w:rPr>
          <w:rStyle w:val="kursiv"/>
        </w:rPr>
        <w:t xml:space="preserve"> gir poeng, og komme tilbake til Stortinget på egnet måte.»</w:t>
      </w:r>
    </w:p>
    <w:p w14:paraId="4655A6B4"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Dokument 8:196 S (2017–2018) </w:t>
      </w:r>
      <w:r w:rsidRPr="003F04A2">
        <w:rPr>
          <w:rStyle w:val="kursiv"/>
        </w:rPr>
        <w:t xml:space="preserve">Representantforslag fra stortingsrepresentantene Hans Fredrik Grøvan, Olaug V. Bollestad, Knut Arild Hareide og Steinar Reiten om å gi bibelskoleelever to </w:t>
      </w:r>
      <w:proofErr w:type="spellStart"/>
      <w:proofErr w:type="gramStart"/>
      <w:r w:rsidRPr="003F04A2">
        <w:rPr>
          <w:rStyle w:val="kursiv"/>
        </w:rPr>
        <w:t>tilleggspoeng,</w:t>
      </w:r>
      <w:r w:rsidRPr="003F04A2">
        <w:t>jf</w:t>
      </w:r>
      <w:proofErr w:type="spellEnd"/>
      <w:r w:rsidRPr="003F04A2">
        <w:t>.</w:t>
      </w:r>
      <w:proofErr w:type="gramEnd"/>
      <w:r w:rsidRPr="003F04A2">
        <w:t xml:space="preserve"> </w:t>
      </w:r>
      <w:proofErr w:type="spellStart"/>
      <w:r w:rsidRPr="003F04A2">
        <w:t>Innst</w:t>
      </w:r>
      <w:proofErr w:type="spellEnd"/>
      <w:r w:rsidRPr="003F04A2">
        <w:t>. 387 S (2017–2018).</w:t>
      </w:r>
    </w:p>
    <w:p w14:paraId="5EE914DD" w14:textId="77777777" w:rsidR="003F04A2" w:rsidRPr="003F04A2" w:rsidRDefault="003F04A2" w:rsidP="003F04A2">
      <w:r w:rsidRPr="003F04A2">
        <w:t xml:space="preserve">Kunnskapsdepartementet har starta arbeidet med </w:t>
      </w:r>
      <w:proofErr w:type="spellStart"/>
      <w:r w:rsidRPr="003F04A2">
        <w:t>ein</w:t>
      </w:r>
      <w:proofErr w:type="spellEnd"/>
      <w:r w:rsidRPr="003F04A2">
        <w:t xml:space="preserve"> </w:t>
      </w:r>
      <w:proofErr w:type="spellStart"/>
      <w:r w:rsidRPr="003F04A2">
        <w:t>heilskapleg</w:t>
      </w:r>
      <w:proofErr w:type="spellEnd"/>
      <w:r w:rsidRPr="003F04A2">
        <w:t xml:space="preserve"> gjennomgang av regelverket for rangering, inkludert alle </w:t>
      </w:r>
      <w:proofErr w:type="spellStart"/>
      <w:r w:rsidRPr="003F04A2">
        <w:t>kvotar</w:t>
      </w:r>
      <w:proofErr w:type="spellEnd"/>
      <w:r w:rsidRPr="003F04A2">
        <w:t xml:space="preserve"> og tilleggspoeng i systemet for opptak. Som </w:t>
      </w:r>
      <w:proofErr w:type="spellStart"/>
      <w:r w:rsidRPr="003F04A2">
        <w:t>eit</w:t>
      </w:r>
      <w:proofErr w:type="spellEnd"/>
      <w:r w:rsidRPr="003F04A2">
        <w:t xml:space="preserve"> ledd i gjennomgangen har Nordisk institutt for studier av innovasjon, forskning og utdanning (NIFU) på oppdrag </w:t>
      </w:r>
      <w:proofErr w:type="spellStart"/>
      <w:r w:rsidRPr="003F04A2">
        <w:t>frå</w:t>
      </w:r>
      <w:proofErr w:type="spellEnd"/>
      <w:r w:rsidRPr="003F04A2">
        <w:t xml:space="preserve"> departementet levert </w:t>
      </w:r>
      <w:proofErr w:type="spellStart"/>
      <w:r w:rsidRPr="003F04A2">
        <w:t>ein</w:t>
      </w:r>
      <w:proofErr w:type="spellEnd"/>
      <w:r w:rsidRPr="003F04A2">
        <w:t xml:space="preserve"> rapport i mars 2020, med ei evaluering av rangeringsregelverket. Rapporten var på </w:t>
      </w:r>
      <w:proofErr w:type="spellStart"/>
      <w:r w:rsidRPr="003F04A2">
        <w:t>høyring</w:t>
      </w:r>
      <w:proofErr w:type="spellEnd"/>
      <w:r w:rsidRPr="003F04A2">
        <w:t xml:space="preserve"> </w:t>
      </w:r>
      <w:proofErr w:type="spellStart"/>
      <w:r w:rsidRPr="003F04A2">
        <w:t>hausten</w:t>
      </w:r>
      <w:proofErr w:type="spellEnd"/>
      <w:r w:rsidRPr="003F04A2">
        <w:t xml:space="preserve"> 2020. Våren 2021 har regjeringa sett ned </w:t>
      </w:r>
      <w:proofErr w:type="spellStart"/>
      <w:r w:rsidRPr="003F04A2">
        <w:t>eit</w:t>
      </w:r>
      <w:proofErr w:type="spellEnd"/>
      <w:r w:rsidRPr="003F04A2">
        <w:t xml:space="preserve"> </w:t>
      </w:r>
      <w:proofErr w:type="spellStart"/>
      <w:r w:rsidRPr="003F04A2">
        <w:t>offentleg</w:t>
      </w:r>
      <w:proofErr w:type="spellEnd"/>
      <w:r w:rsidRPr="003F04A2">
        <w:t xml:space="preserve"> </w:t>
      </w:r>
      <w:proofErr w:type="spellStart"/>
      <w:r w:rsidRPr="003F04A2">
        <w:t>utval</w:t>
      </w:r>
      <w:proofErr w:type="spellEnd"/>
      <w:r w:rsidRPr="003F04A2">
        <w:t xml:space="preserve"> som skal sjå på systemet for opptak til </w:t>
      </w:r>
      <w:proofErr w:type="spellStart"/>
      <w:r w:rsidRPr="003F04A2">
        <w:t>høgare</w:t>
      </w:r>
      <w:proofErr w:type="spellEnd"/>
      <w:r w:rsidRPr="003F04A2">
        <w:t xml:space="preserve"> utdanning. </w:t>
      </w:r>
      <w:proofErr w:type="spellStart"/>
      <w:r w:rsidRPr="003F04A2">
        <w:t>Utvalet</w:t>
      </w:r>
      <w:proofErr w:type="spellEnd"/>
      <w:r w:rsidRPr="003F04A2">
        <w:t xml:space="preserve"> skal levere sin rapport i desember 2022. Regjeringa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2ED25B72" w14:textId="77777777" w:rsidR="003F04A2" w:rsidRPr="003F04A2" w:rsidRDefault="003F04A2" w:rsidP="003F04A2">
      <w:pPr>
        <w:pStyle w:val="Overskrift2"/>
      </w:pPr>
      <w:r w:rsidRPr="003F04A2">
        <w:lastRenderedPageBreak/>
        <w:t>Stortingssesjon 2016–2017</w:t>
      </w:r>
    </w:p>
    <w:p w14:paraId="570AF33D" w14:textId="77777777" w:rsidR="003F04A2" w:rsidRPr="003F04A2" w:rsidRDefault="003F04A2" w:rsidP="003F04A2">
      <w:pPr>
        <w:pStyle w:val="Undertittel"/>
      </w:pPr>
      <w:r w:rsidRPr="003F04A2">
        <w:t>Oppmodingsvedtak under kunnskaps- og integreringsministeren</w:t>
      </w:r>
    </w:p>
    <w:p w14:paraId="5A22484B" w14:textId="77777777" w:rsidR="003F04A2" w:rsidRPr="003F04A2" w:rsidRDefault="003F04A2" w:rsidP="003F04A2">
      <w:pPr>
        <w:pStyle w:val="avsnitt-tittel"/>
      </w:pPr>
      <w:proofErr w:type="spellStart"/>
      <w:r w:rsidRPr="003F04A2">
        <w:t>Hovudmål</w:t>
      </w:r>
      <w:proofErr w:type="spellEnd"/>
      <w:r w:rsidRPr="003F04A2">
        <w:t xml:space="preserve"> og målformgrupper på </w:t>
      </w:r>
      <w:proofErr w:type="spellStart"/>
      <w:r w:rsidRPr="003F04A2">
        <w:t>ungdomsskulen</w:t>
      </w:r>
      <w:proofErr w:type="spellEnd"/>
    </w:p>
    <w:p w14:paraId="703C5CFB" w14:textId="77777777" w:rsidR="003F04A2" w:rsidRPr="003F04A2" w:rsidRDefault="003F04A2" w:rsidP="003F04A2">
      <w:pPr>
        <w:pStyle w:val="avsnitt-undertittel"/>
      </w:pPr>
      <w:r w:rsidRPr="003F04A2">
        <w:t>Vedtak nr. 67, 22. november 2016</w:t>
      </w:r>
    </w:p>
    <w:p w14:paraId="56C7ED10" w14:textId="77777777" w:rsidR="003F04A2" w:rsidRPr="003F04A2" w:rsidRDefault="003F04A2" w:rsidP="003F04A2">
      <w:pPr>
        <w:pStyle w:val="blokksit"/>
      </w:pPr>
      <w:r w:rsidRPr="003F04A2">
        <w:rPr>
          <w:rStyle w:val="kursiv"/>
        </w:rPr>
        <w:t xml:space="preserve">«Stortinget ber regjeringen utrede en endring av </w:t>
      </w:r>
      <w:proofErr w:type="spellStart"/>
      <w:r w:rsidRPr="003F04A2">
        <w:rPr>
          <w:rStyle w:val="kursiv"/>
        </w:rPr>
        <w:t>opplæringslova</w:t>
      </w:r>
      <w:proofErr w:type="spellEnd"/>
      <w:r w:rsidRPr="003F04A2">
        <w:rPr>
          <w:rStyle w:val="kursiv"/>
        </w:rPr>
        <w:t xml:space="preserve"> § 2-5 og andre mulige tiltak som kan sikre elever på ungdomsskolen rett til opplæring på hovedmålet og rett til å tilhøre en egen målformgruppe, og komme tilbake til Stortinget på egnet måte.»</w:t>
      </w:r>
    </w:p>
    <w:p w14:paraId="4EDE5D99"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Dokument 8:116 S (2015–2016) </w:t>
      </w:r>
      <w:r w:rsidRPr="003F04A2">
        <w:rPr>
          <w:rStyle w:val="kursiv"/>
        </w:rPr>
        <w:t xml:space="preserve">Representantforslag </w:t>
      </w:r>
      <w:proofErr w:type="spellStart"/>
      <w:r w:rsidRPr="003F04A2">
        <w:rPr>
          <w:rStyle w:val="kursiv"/>
        </w:rPr>
        <w:t>frå</w:t>
      </w:r>
      <w:proofErr w:type="spellEnd"/>
      <w:r w:rsidRPr="003F04A2">
        <w:rPr>
          <w:rStyle w:val="kursiv"/>
        </w:rPr>
        <w:t xml:space="preserve"> </w:t>
      </w:r>
      <w:proofErr w:type="spellStart"/>
      <w:r w:rsidRPr="003F04A2">
        <w:rPr>
          <w:rStyle w:val="kursiv"/>
        </w:rPr>
        <w:t>stortingsrepresentantane</w:t>
      </w:r>
      <w:proofErr w:type="spellEnd"/>
      <w:r w:rsidRPr="003F04A2">
        <w:rPr>
          <w:rStyle w:val="kursiv"/>
        </w:rPr>
        <w:t xml:space="preserve"> Kjersti Toppe, Liv Signe Navarsete, Magne Rommetveit, Terje Breivik, Geir Sigbjørn </w:t>
      </w:r>
      <w:proofErr w:type="spellStart"/>
      <w:r w:rsidRPr="003F04A2">
        <w:rPr>
          <w:rStyle w:val="kursiv"/>
        </w:rPr>
        <w:t>Toskedal</w:t>
      </w:r>
      <w:proofErr w:type="spellEnd"/>
      <w:r w:rsidRPr="003F04A2">
        <w:rPr>
          <w:rStyle w:val="kursiv"/>
        </w:rPr>
        <w:t xml:space="preserve"> og Audun Lysbakken om </w:t>
      </w:r>
      <w:proofErr w:type="gramStart"/>
      <w:r w:rsidRPr="003F04A2">
        <w:rPr>
          <w:rStyle w:val="kursiv"/>
        </w:rPr>
        <w:t>å sikra</w:t>
      </w:r>
      <w:proofErr w:type="gramEnd"/>
      <w:r w:rsidRPr="003F04A2">
        <w:rPr>
          <w:rStyle w:val="kursiv"/>
        </w:rPr>
        <w:t xml:space="preserve"> alle </w:t>
      </w:r>
      <w:proofErr w:type="spellStart"/>
      <w:r w:rsidRPr="003F04A2">
        <w:rPr>
          <w:rStyle w:val="kursiv"/>
        </w:rPr>
        <w:t>elevar</w:t>
      </w:r>
      <w:proofErr w:type="spellEnd"/>
      <w:r w:rsidRPr="003F04A2">
        <w:rPr>
          <w:rStyle w:val="kursiv"/>
        </w:rPr>
        <w:t xml:space="preserve"> i </w:t>
      </w:r>
      <w:proofErr w:type="spellStart"/>
      <w:r w:rsidRPr="003F04A2">
        <w:rPr>
          <w:rStyle w:val="kursiv"/>
        </w:rPr>
        <w:t>grunnskulen</w:t>
      </w:r>
      <w:proofErr w:type="spellEnd"/>
      <w:r w:rsidRPr="003F04A2">
        <w:rPr>
          <w:rStyle w:val="kursiv"/>
        </w:rPr>
        <w:t xml:space="preserve"> rett til opplæring på </w:t>
      </w:r>
      <w:proofErr w:type="spellStart"/>
      <w:r w:rsidRPr="003F04A2">
        <w:rPr>
          <w:rStyle w:val="kursiv"/>
        </w:rPr>
        <w:t>hovudmålet</w:t>
      </w:r>
      <w:proofErr w:type="spellEnd"/>
      <w:r w:rsidRPr="003F04A2">
        <w:rPr>
          <w:rStyle w:val="kursiv"/>
        </w:rPr>
        <w:t xml:space="preserve"> sitt</w:t>
      </w:r>
      <w:r w:rsidRPr="003F04A2">
        <w:t xml:space="preserve">, jf. </w:t>
      </w:r>
      <w:proofErr w:type="spellStart"/>
      <w:r w:rsidRPr="003F04A2">
        <w:t>Innst</w:t>
      </w:r>
      <w:proofErr w:type="spellEnd"/>
      <w:r w:rsidRPr="003F04A2">
        <w:t>. 68 S (2016–2017).</w:t>
      </w:r>
    </w:p>
    <w:p w14:paraId="43B987CE" w14:textId="77777777" w:rsidR="003F04A2" w:rsidRPr="003F04A2" w:rsidRDefault="003F04A2" w:rsidP="003F04A2">
      <w:r w:rsidRPr="003F04A2">
        <w:t xml:space="preserve">Regjeringa viser til det </w:t>
      </w:r>
      <w:proofErr w:type="spellStart"/>
      <w:r w:rsidRPr="003F04A2">
        <w:t>førebelse</w:t>
      </w:r>
      <w:proofErr w:type="spellEnd"/>
      <w:r w:rsidRPr="003F04A2">
        <w:t xml:space="preserve"> overslaget som Stortinget blei orientert om i budsjettproposisjonen for 2019, for kva det vil koste dersom </w:t>
      </w:r>
      <w:proofErr w:type="spellStart"/>
      <w:r w:rsidRPr="003F04A2">
        <w:t>elevar</w:t>
      </w:r>
      <w:proofErr w:type="spellEnd"/>
      <w:r w:rsidRPr="003F04A2">
        <w:t xml:space="preserve"> på ungdomstrinnet skal få rett til opplæring på </w:t>
      </w:r>
      <w:proofErr w:type="spellStart"/>
      <w:r w:rsidRPr="003F04A2">
        <w:t>hovudmålet</w:t>
      </w:r>
      <w:proofErr w:type="spellEnd"/>
      <w:r w:rsidRPr="003F04A2">
        <w:t xml:space="preserve"> sitt og rett til å høyre til ei eiga målformgruppe slik som </w:t>
      </w:r>
      <w:proofErr w:type="spellStart"/>
      <w:r w:rsidRPr="003F04A2">
        <w:t>elevar</w:t>
      </w:r>
      <w:proofErr w:type="spellEnd"/>
      <w:r w:rsidRPr="003F04A2">
        <w:t xml:space="preserve"> på barnetrinnet.</w:t>
      </w:r>
    </w:p>
    <w:p w14:paraId="3F9BBFC7" w14:textId="77777777" w:rsidR="003F04A2" w:rsidRPr="003F04A2" w:rsidRDefault="003F04A2" w:rsidP="003F04A2">
      <w:r w:rsidRPr="003F04A2">
        <w:t xml:space="preserve">Vedtaket er </w:t>
      </w:r>
      <w:proofErr w:type="spellStart"/>
      <w:r w:rsidRPr="003F04A2">
        <w:t>følgt</w:t>
      </w:r>
      <w:proofErr w:type="spellEnd"/>
      <w:r w:rsidRPr="003F04A2">
        <w:t xml:space="preserve"> opp i regjeringa sitt forslag til ny opplæringslov. Regjeringa har sendt forslag til ei ny opplæringslov på </w:t>
      </w:r>
      <w:proofErr w:type="spellStart"/>
      <w:r w:rsidRPr="003F04A2">
        <w:t>offentleg</w:t>
      </w:r>
      <w:proofErr w:type="spellEnd"/>
      <w:r w:rsidRPr="003F04A2">
        <w:t xml:space="preserve"> </w:t>
      </w:r>
      <w:proofErr w:type="spellStart"/>
      <w:r w:rsidRPr="003F04A2">
        <w:t>høyring</w:t>
      </w:r>
      <w:proofErr w:type="spellEnd"/>
      <w:r w:rsidRPr="003F04A2">
        <w:t xml:space="preserve"> 26. august 2021 og </w:t>
      </w:r>
      <w:proofErr w:type="spellStart"/>
      <w:r w:rsidRPr="003F04A2">
        <w:t>tek</w:t>
      </w:r>
      <w:proofErr w:type="spellEnd"/>
      <w:r w:rsidRPr="003F04A2">
        <w:t xml:space="preserve"> sikte på å legge forslaget fram for Stortinget i </w:t>
      </w:r>
      <w:proofErr w:type="spellStart"/>
      <w:r w:rsidRPr="003F04A2">
        <w:t>ein</w:t>
      </w:r>
      <w:proofErr w:type="spellEnd"/>
      <w:r w:rsidRPr="003F04A2">
        <w:t xml:space="preserve"> lovproposisjon våren 2023.</w:t>
      </w:r>
    </w:p>
    <w:p w14:paraId="55191C3E" w14:textId="77777777" w:rsidR="003F04A2" w:rsidRPr="003F04A2" w:rsidRDefault="003F04A2" w:rsidP="003F04A2">
      <w:pPr>
        <w:pStyle w:val="avsnitt-tittel"/>
      </w:pPr>
      <w:r w:rsidRPr="003F04A2">
        <w:t xml:space="preserve">Vern av </w:t>
      </w:r>
      <w:proofErr w:type="spellStart"/>
      <w:r w:rsidRPr="003F04A2">
        <w:t>lærartittelen</w:t>
      </w:r>
      <w:proofErr w:type="spellEnd"/>
    </w:p>
    <w:p w14:paraId="3F5D6664" w14:textId="77777777" w:rsidR="003F04A2" w:rsidRPr="003F04A2" w:rsidRDefault="003F04A2" w:rsidP="003F04A2">
      <w:pPr>
        <w:pStyle w:val="avsnitt-undertittel"/>
      </w:pPr>
      <w:r w:rsidRPr="003F04A2">
        <w:t>Vedtak nr. 774, 7. juni 2017</w:t>
      </w:r>
    </w:p>
    <w:p w14:paraId="7D2DEB6F" w14:textId="77777777" w:rsidR="003F04A2" w:rsidRPr="003F04A2" w:rsidRDefault="003F04A2" w:rsidP="003F04A2">
      <w:pPr>
        <w:pStyle w:val="blokksit"/>
      </w:pPr>
      <w:r w:rsidRPr="003F04A2">
        <w:rPr>
          <w:rStyle w:val="kursiv"/>
        </w:rPr>
        <w:t>«Stortinget ber regjeringen utrede om det er behov for å beskytte lærertittelen.»</w:t>
      </w:r>
    </w:p>
    <w:p w14:paraId="65ADEABF"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Dokument 8:96 S (2016–2017</w:t>
      </w:r>
      <w:r w:rsidRPr="003F04A2">
        <w:rPr>
          <w:rStyle w:val="kursiv"/>
        </w:rPr>
        <w:t>) Representantforslag fra stortingsrepresentantene Iselin Nybø, Trine Skei Grande og Sveinung Rotevatn om Lærerløftet 2.0</w:t>
      </w:r>
      <w:r w:rsidRPr="003F04A2">
        <w:t xml:space="preserve">, jf. </w:t>
      </w:r>
      <w:proofErr w:type="spellStart"/>
      <w:r w:rsidRPr="003F04A2">
        <w:t>Innst</w:t>
      </w:r>
      <w:proofErr w:type="spellEnd"/>
      <w:r w:rsidRPr="003F04A2">
        <w:t>. 375 S (2016–2017).</w:t>
      </w:r>
    </w:p>
    <w:p w14:paraId="5C13911A" w14:textId="77777777" w:rsidR="003F04A2" w:rsidRPr="003F04A2" w:rsidRDefault="003F04A2" w:rsidP="003F04A2">
      <w:proofErr w:type="spellStart"/>
      <w:r w:rsidRPr="003F04A2">
        <w:t>Læraryrket</w:t>
      </w:r>
      <w:proofErr w:type="spellEnd"/>
      <w:r w:rsidRPr="003F04A2">
        <w:t xml:space="preserve"> er </w:t>
      </w:r>
      <w:proofErr w:type="spellStart"/>
      <w:r w:rsidRPr="003F04A2">
        <w:t>allereie</w:t>
      </w:r>
      <w:proofErr w:type="spellEnd"/>
      <w:r w:rsidRPr="003F04A2">
        <w:t xml:space="preserve"> i stor grad lovregulert i form av kvalifikasjonskrav for </w:t>
      </w:r>
      <w:proofErr w:type="spellStart"/>
      <w:r w:rsidRPr="003F04A2">
        <w:t>tilsetjing</w:t>
      </w:r>
      <w:proofErr w:type="spellEnd"/>
      <w:r w:rsidRPr="003F04A2">
        <w:t xml:space="preserve"> og undervisning, og </w:t>
      </w:r>
      <w:proofErr w:type="spellStart"/>
      <w:r w:rsidRPr="003F04A2">
        <w:t>lærarutdanningane</w:t>
      </w:r>
      <w:proofErr w:type="spellEnd"/>
      <w:r w:rsidRPr="003F04A2">
        <w:t xml:space="preserve"> blir styrte gjennom forskriftsfesta </w:t>
      </w:r>
      <w:proofErr w:type="spellStart"/>
      <w:r w:rsidRPr="003F04A2">
        <w:t>rammeplanar</w:t>
      </w:r>
      <w:proofErr w:type="spellEnd"/>
      <w:r w:rsidRPr="003F04A2">
        <w:t xml:space="preserve"> og retningslinjer. I tillegg kjem krav til at kandidaten skal </w:t>
      </w:r>
      <w:proofErr w:type="spellStart"/>
      <w:r w:rsidRPr="003F04A2">
        <w:t>vere</w:t>
      </w:r>
      <w:proofErr w:type="spellEnd"/>
      <w:r w:rsidRPr="003F04A2">
        <w:t xml:space="preserve"> skikka, og krav om politiattest. Ifølge definisjonen i yrkeskvalifikasjonsdirektivet er </w:t>
      </w:r>
      <w:proofErr w:type="spellStart"/>
      <w:r w:rsidRPr="003F04A2">
        <w:t>lærar</w:t>
      </w:r>
      <w:proofErr w:type="spellEnd"/>
      <w:r w:rsidRPr="003F04A2">
        <w:t xml:space="preserve"> </w:t>
      </w:r>
      <w:proofErr w:type="spellStart"/>
      <w:r w:rsidRPr="003F04A2">
        <w:t>eit</w:t>
      </w:r>
      <w:proofErr w:type="spellEnd"/>
      <w:r w:rsidRPr="003F04A2">
        <w:t xml:space="preserve"> lovregulert yrke i </w:t>
      </w:r>
      <w:proofErr w:type="spellStart"/>
      <w:r w:rsidRPr="003F04A2">
        <w:t>Noreg</w:t>
      </w:r>
      <w:proofErr w:type="spellEnd"/>
      <w:r w:rsidRPr="003F04A2">
        <w:t xml:space="preserve"> ved at det er sett kvalifikasjonskrav til </w:t>
      </w:r>
      <w:proofErr w:type="spellStart"/>
      <w:r w:rsidRPr="003F04A2">
        <w:t>lærarane</w:t>
      </w:r>
      <w:proofErr w:type="spellEnd"/>
      <w:r w:rsidRPr="003F04A2">
        <w:t xml:space="preserve">. Regjeringa har òg ei </w:t>
      </w:r>
      <w:proofErr w:type="spellStart"/>
      <w:r w:rsidRPr="003F04A2">
        <w:t>omfattande</w:t>
      </w:r>
      <w:proofErr w:type="spellEnd"/>
      <w:r w:rsidRPr="003F04A2">
        <w:t xml:space="preserve"> satsing på etter- og </w:t>
      </w:r>
      <w:proofErr w:type="spellStart"/>
      <w:r w:rsidRPr="003F04A2">
        <w:t>vidareutdanning</w:t>
      </w:r>
      <w:proofErr w:type="spellEnd"/>
      <w:r w:rsidRPr="003F04A2">
        <w:t xml:space="preserve"> av </w:t>
      </w:r>
      <w:proofErr w:type="spellStart"/>
      <w:r w:rsidRPr="003F04A2">
        <w:t>lærarar</w:t>
      </w:r>
      <w:proofErr w:type="spellEnd"/>
      <w:r w:rsidRPr="003F04A2">
        <w:t xml:space="preserve"> og har i september 2021 sett ned </w:t>
      </w:r>
      <w:proofErr w:type="spellStart"/>
      <w:r w:rsidRPr="003F04A2">
        <w:t>eit</w:t>
      </w:r>
      <w:proofErr w:type="spellEnd"/>
      <w:r w:rsidRPr="003F04A2">
        <w:t xml:space="preserve"> </w:t>
      </w:r>
      <w:proofErr w:type="spellStart"/>
      <w:r w:rsidRPr="003F04A2">
        <w:t>utval</w:t>
      </w:r>
      <w:proofErr w:type="spellEnd"/>
      <w:r w:rsidRPr="003F04A2">
        <w:t xml:space="preserve"> som skal vurdere og foreslå ulike </w:t>
      </w:r>
      <w:proofErr w:type="spellStart"/>
      <w:r w:rsidRPr="003F04A2">
        <w:t>modellar</w:t>
      </w:r>
      <w:proofErr w:type="spellEnd"/>
      <w:r w:rsidRPr="003F04A2">
        <w:t xml:space="preserve"> for etter- og </w:t>
      </w:r>
      <w:proofErr w:type="spellStart"/>
      <w:r w:rsidRPr="003F04A2">
        <w:t>vidareutdanning</w:t>
      </w:r>
      <w:proofErr w:type="spellEnd"/>
      <w:r w:rsidRPr="003F04A2">
        <w:t xml:space="preserve"> for </w:t>
      </w:r>
      <w:proofErr w:type="spellStart"/>
      <w:r w:rsidRPr="003F04A2">
        <w:t>lærarar</w:t>
      </w:r>
      <w:proofErr w:type="spellEnd"/>
      <w:r w:rsidRPr="003F04A2">
        <w:t xml:space="preserve"> og andre tilsette i barnehage og </w:t>
      </w:r>
      <w:proofErr w:type="spellStart"/>
      <w:r w:rsidRPr="003F04A2">
        <w:t>skule</w:t>
      </w:r>
      <w:proofErr w:type="spellEnd"/>
      <w:r w:rsidRPr="003F04A2">
        <w:t xml:space="preserve">. I tillegg samarbeider regjeringa tett med </w:t>
      </w:r>
      <w:proofErr w:type="spellStart"/>
      <w:r w:rsidRPr="003F04A2">
        <w:t>partane</w:t>
      </w:r>
      <w:proofErr w:type="spellEnd"/>
      <w:r w:rsidRPr="003F04A2">
        <w:t xml:space="preserve"> i arbeidslivet om rettleiing av nyutdanna </w:t>
      </w:r>
      <w:proofErr w:type="spellStart"/>
      <w:r w:rsidRPr="003F04A2">
        <w:t>nytilsette</w:t>
      </w:r>
      <w:proofErr w:type="spellEnd"/>
      <w:r w:rsidRPr="003F04A2">
        <w:t xml:space="preserve"> </w:t>
      </w:r>
      <w:proofErr w:type="spellStart"/>
      <w:r w:rsidRPr="003F04A2">
        <w:t>lærarar</w:t>
      </w:r>
      <w:proofErr w:type="spellEnd"/>
      <w:r w:rsidRPr="003F04A2">
        <w:t xml:space="preserve">. Samla meiner regjeringa at </w:t>
      </w:r>
      <w:proofErr w:type="spellStart"/>
      <w:r w:rsidRPr="003F04A2">
        <w:t>desse</w:t>
      </w:r>
      <w:proofErr w:type="spellEnd"/>
      <w:r w:rsidRPr="003F04A2">
        <w:t xml:space="preserve"> tiltaka gir </w:t>
      </w:r>
      <w:proofErr w:type="spellStart"/>
      <w:r w:rsidRPr="003F04A2">
        <w:t>eit</w:t>
      </w:r>
      <w:proofErr w:type="spellEnd"/>
      <w:r w:rsidRPr="003F04A2">
        <w:t xml:space="preserve"> vern av </w:t>
      </w:r>
      <w:proofErr w:type="spellStart"/>
      <w:r w:rsidRPr="003F04A2">
        <w:t>lærartittelen</w:t>
      </w:r>
      <w:proofErr w:type="spellEnd"/>
      <w:r w:rsidRPr="003F04A2">
        <w:t xml:space="preserve">, fordi </w:t>
      </w:r>
      <w:proofErr w:type="spellStart"/>
      <w:r w:rsidRPr="003F04A2">
        <w:t>dei</w:t>
      </w:r>
      <w:proofErr w:type="spellEnd"/>
      <w:r w:rsidRPr="003F04A2">
        <w:t xml:space="preserve"> oppfyller </w:t>
      </w:r>
      <w:proofErr w:type="spellStart"/>
      <w:r w:rsidRPr="003F04A2">
        <w:t>nokre</w:t>
      </w:r>
      <w:proofErr w:type="spellEnd"/>
      <w:r w:rsidRPr="003F04A2">
        <w:t xml:space="preserve"> av </w:t>
      </w:r>
      <w:proofErr w:type="spellStart"/>
      <w:r w:rsidRPr="003F04A2">
        <w:t>dei</w:t>
      </w:r>
      <w:proofErr w:type="spellEnd"/>
      <w:r w:rsidRPr="003F04A2">
        <w:t xml:space="preserve"> same formåla.</w:t>
      </w:r>
    </w:p>
    <w:p w14:paraId="75B28BFA" w14:textId="77777777" w:rsidR="003F04A2" w:rsidRPr="003F04A2" w:rsidRDefault="003F04A2" w:rsidP="003F04A2">
      <w:proofErr w:type="spellStart"/>
      <w:r w:rsidRPr="003F04A2">
        <w:t>Ein</w:t>
      </w:r>
      <w:proofErr w:type="spellEnd"/>
      <w:r w:rsidRPr="003F04A2">
        <w:t xml:space="preserve"> måte å verne </w:t>
      </w:r>
      <w:proofErr w:type="spellStart"/>
      <w:r w:rsidRPr="003F04A2">
        <w:t>lærartittelen</w:t>
      </w:r>
      <w:proofErr w:type="spellEnd"/>
      <w:r w:rsidRPr="003F04A2">
        <w:t xml:space="preserve"> på utover krava og tiltaka som </w:t>
      </w:r>
      <w:proofErr w:type="spellStart"/>
      <w:r w:rsidRPr="003F04A2">
        <w:t>allereie</w:t>
      </w:r>
      <w:proofErr w:type="spellEnd"/>
      <w:r w:rsidRPr="003F04A2">
        <w:t xml:space="preserve"> </w:t>
      </w:r>
      <w:proofErr w:type="spellStart"/>
      <w:r w:rsidRPr="003F04A2">
        <w:t>finst</w:t>
      </w:r>
      <w:proofErr w:type="spellEnd"/>
      <w:r w:rsidRPr="003F04A2">
        <w:t xml:space="preserve">, er å etablere ei sertifiseringsordning for </w:t>
      </w:r>
      <w:proofErr w:type="spellStart"/>
      <w:r w:rsidRPr="003F04A2">
        <w:t>lærarar</w:t>
      </w:r>
      <w:proofErr w:type="spellEnd"/>
      <w:r w:rsidRPr="003F04A2">
        <w:t xml:space="preserve">. Regjeringa har greidd ut ei sertifiseringsordning for </w:t>
      </w:r>
      <w:proofErr w:type="spellStart"/>
      <w:r w:rsidRPr="003F04A2">
        <w:t>lærarar</w:t>
      </w:r>
      <w:proofErr w:type="spellEnd"/>
      <w:r w:rsidRPr="003F04A2">
        <w:t xml:space="preserve">, og ønsker på bakgrunn av utgreiinga </w:t>
      </w:r>
      <w:proofErr w:type="spellStart"/>
      <w:r w:rsidRPr="003F04A2">
        <w:t>ikkje</w:t>
      </w:r>
      <w:proofErr w:type="spellEnd"/>
      <w:r w:rsidRPr="003F04A2">
        <w:t xml:space="preserve"> å etablere ei sertifiseringsordning som inkluderer register over </w:t>
      </w:r>
      <w:proofErr w:type="spellStart"/>
      <w:r w:rsidRPr="003F04A2">
        <w:t>dei</w:t>
      </w:r>
      <w:proofErr w:type="spellEnd"/>
      <w:r w:rsidRPr="003F04A2">
        <w:t xml:space="preserve"> </w:t>
      </w:r>
      <w:r w:rsidRPr="003F04A2">
        <w:lastRenderedPageBreak/>
        <w:t xml:space="preserve">formelle </w:t>
      </w:r>
      <w:proofErr w:type="spellStart"/>
      <w:r w:rsidRPr="003F04A2">
        <w:t>kvalifikasjonane</w:t>
      </w:r>
      <w:proofErr w:type="spellEnd"/>
      <w:r w:rsidRPr="003F04A2">
        <w:t xml:space="preserve"> til </w:t>
      </w:r>
      <w:proofErr w:type="spellStart"/>
      <w:r w:rsidRPr="003F04A2">
        <w:t>lærarane</w:t>
      </w:r>
      <w:proofErr w:type="spellEnd"/>
      <w:r w:rsidRPr="003F04A2">
        <w:t xml:space="preserve">. </w:t>
      </w:r>
      <w:proofErr w:type="spellStart"/>
      <w:r w:rsidRPr="003F04A2">
        <w:t>Eit</w:t>
      </w:r>
      <w:proofErr w:type="spellEnd"/>
      <w:r w:rsidRPr="003F04A2">
        <w:t xml:space="preserve"> register vil </w:t>
      </w:r>
      <w:proofErr w:type="spellStart"/>
      <w:r w:rsidRPr="003F04A2">
        <w:t>vere</w:t>
      </w:r>
      <w:proofErr w:type="spellEnd"/>
      <w:r w:rsidRPr="003F04A2">
        <w:t xml:space="preserve"> svært </w:t>
      </w:r>
      <w:proofErr w:type="spellStart"/>
      <w:r w:rsidRPr="003F04A2">
        <w:t>ressurskrevjande</w:t>
      </w:r>
      <w:proofErr w:type="spellEnd"/>
      <w:r w:rsidRPr="003F04A2">
        <w:t xml:space="preserve"> både å bygge opp og å drifte. Det viser òg </w:t>
      </w:r>
      <w:proofErr w:type="spellStart"/>
      <w:r w:rsidRPr="003F04A2">
        <w:t>erfaringane</w:t>
      </w:r>
      <w:proofErr w:type="spellEnd"/>
      <w:r w:rsidRPr="003F04A2">
        <w:t xml:space="preserve"> </w:t>
      </w:r>
      <w:proofErr w:type="spellStart"/>
      <w:r w:rsidRPr="003F04A2">
        <w:t>frå</w:t>
      </w:r>
      <w:proofErr w:type="spellEnd"/>
      <w:r w:rsidRPr="003F04A2">
        <w:t xml:space="preserve"> innføringa av den svenske legitimasjonsordninga. Det vil </w:t>
      </w:r>
      <w:proofErr w:type="spellStart"/>
      <w:r w:rsidRPr="003F04A2">
        <w:t>vere</w:t>
      </w:r>
      <w:proofErr w:type="spellEnd"/>
      <w:r w:rsidRPr="003F04A2">
        <w:t xml:space="preserve"> </w:t>
      </w:r>
      <w:proofErr w:type="spellStart"/>
      <w:r w:rsidRPr="003F04A2">
        <w:t>krevjande</w:t>
      </w:r>
      <w:proofErr w:type="spellEnd"/>
      <w:r w:rsidRPr="003F04A2">
        <w:t xml:space="preserve"> å få vurdert </w:t>
      </w:r>
      <w:proofErr w:type="spellStart"/>
      <w:r w:rsidRPr="003F04A2">
        <w:t>kvalifikasjonane</w:t>
      </w:r>
      <w:proofErr w:type="spellEnd"/>
      <w:r w:rsidRPr="003F04A2">
        <w:t xml:space="preserve"> for alle </w:t>
      </w:r>
      <w:proofErr w:type="spellStart"/>
      <w:r w:rsidRPr="003F04A2">
        <w:t>lærarane</w:t>
      </w:r>
      <w:proofErr w:type="spellEnd"/>
      <w:r w:rsidRPr="003F04A2">
        <w:t xml:space="preserve"> i </w:t>
      </w:r>
      <w:proofErr w:type="spellStart"/>
      <w:r w:rsidRPr="003F04A2">
        <w:t>skulen</w:t>
      </w:r>
      <w:proofErr w:type="spellEnd"/>
      <w:r w:rsidRPr="003F04A2">
        <w:t xml:space="preserve"> og eventuelt barnehagen opp mot ulike regelverk gjennom åra. Regjeringa meiner at det er ei </w:t>
      </w:r>
      <w:proofErr w:type="gramStart"/>
      <w:r w:rsidRPr="003F04A2">
        <w:t>betre utnytting</w:t>
      </w:r>
      <w:proofErr w:type="gramEnd"/>
      <w:r w:rsidRPr="003F04A2">
        <w:t xml:space="preserve"> av </w:t>
      </w:r>
      <w:proofErr w:type="spellStart"/>
      <w:r w:rsidRPr="003F04A2">
        <w:t>ressursane</w:t>
      </w:r>
      <w:proofErr w:type="spellEnd"/>
      <w:r w:rsidRPr="003F04A2">
        <w:t xml:space="preserve"> å forsterke og </w:t>
      </w:r>
      <w:proofErr w:type="spellStart"/>
      <w:r w:rsidRPr="003F04A2">
        <w:t>vidareutvikle</w:t>
      </w:r>
      <w:proofErr w:type="spellEnd"/>
      <w:r w:rsidRPr="003F04A2">
        <w:t xml:space="preserve"> </w:t>
      </w:r>
      <w:proofErr w:type="spellStart"/>
      <w:r w:rsidRPr="003F04A2">
        <w:t>eksisterande</w:t>
      </w:r>
      <w:proofErr w:type="spellEnd"/>
      <w:r w:rsidRPr="003F04A2">
        <w:t xml:space="preserve"> </w:t>
      </w:r>
      <w:proofErr w:type="spellStart"/>
      <w:r w:rsidRPr="003F04A2">
        <w:t>verkemiddel</w:t>
      </w:r>
      <w:proofErr w:type="spellEnd"/>
      <w:r w:rsidRPr="003F04A2">
        <w:t xml:space="preserve"> som kan sikre kvalifisering og profesjonalisering av </w:t>
      </w:r>
      <w:proofErr w:type="spellStart"/>
      <w:r w:rsidRPr="003F04A2">
        <w:t>lærarane</w:t>
      </w:r>
      <w:proofErr w:type="spellEnd"/>
      <w:r w:rsidRPr="003F04A2">
        <w:t xml:space="preserve">. Departementet viser </w:t>
      </w:r>
      <w:proofErr w:type="spellStart"/>
      <w:r w:rsidRPr="003F04A2">
        <w:t>elles</w:t>
      </w:r>
      <w:proofErr w:type="spellEnd"/>
      <w:r w:rsidRPr="003F04A2">
        <w:t xml:space="preserve"> til omtalen av oppmodingsvedtak nr. 8, 6. oktober 2020 om sertifiseringsordning for </w:t>
      </w:r>
      <w:proofErr w:type="spellStart"/>
      <w:r w:rsidRPr="003F04A2">
        <w:t>lærarar</w:t>
      </w:r>
      <w:proofErr w:type="spellEnd"/>
      <w:r w:rsidRPr="003F04A2">
        <w:t xml:space="preserve"> og vern av </w:t>
      </w:r>
      <w:proofErr w:type="spellStart"/>
      <w:r w:rsidRPr="003F04A2">
        <w:t>lærartittelen</w:t>
      </w:r>
      <w:proofErr w:type="spellEnd"/>
      <w:r w:rsidRPr="003F04A2">
        <w:t>.</w:t>
      </w:r>
    </w:p>
    <w:p w14:paraId="5DB0E77C" w14:textId="77777777" w:rsidR="003F04A2" w:rsidRPr="003F04A2" w:rsidRDefault="003F04A2" w:rsidP="003F04A2">
      <w:r w:rsidRPr="003F04A2">
        <w:t xml:space="preserve">Departementet meiner at vedtak nr. 774, 7. juni 2017 er </w:t>
      </w:r>
      <w:proofErr w:type="spellStart"/>
      <w:r w:rsidRPr="003F04A2">
        <w:t>følgt</w:t>
      </w:r>
      <w:proofErr w:type="spellEnd"/>
      <w:r w:rsidRPr="003F04A2">
        <w:t xml:space="preserve"> opp.</w:t>
      </w:r>
    </w:p>
    <w:p w14:paraId="66AD6F03" w14:textId="77777777" w:rsidR="003F04A2" w:rsidRPr="003F04A2" w:rsidRDefault="003F04A2" w:rsidP="003F04A2">
      <w:pPr>
        <w:pStyle w:val="avsnitt-tittel"/>
      </w:pPr>
      <w:r w:rsidRPr="003F04A2">
        <w:t xml:space="preserve">Melding om </w:t>
      </w:r>
      <w:proofErr w:type="spellStart"/>
      <w:r w:rsidRPr="003F04A2">
        <w:t>kulturskule</w:t>
      </w:r>
      <w:proofErr w:type="spellEnd"/>
    </w:p>
    <w:p w14:paraId="2688C6AB" w14:textId="77777777" w:rsidR="003F04A2" w:rsidRPr="003F04A2" w:rsidRDefault="003F04A2" w:rsidP="003F04A2">
      <w:pPr>
        <w:pStyle w:val="avsnitt-undertittel"/>
      </w:pPr>
      <w:r w:rsidRPr="003F04A2">
        <w:t>Vedtak nr. 897, 13. juni 2017</w:t>
      </w:r>
    </w:p>
    <w:p w14:paraId="683A5C45" w14:textId="77777777" w:rsidR="003F04A2" w:rsidRPr="003F04A2" w:rsidRDefault="003F04A2" w:rsidP="003F04A2">
      <w:pPr>
        <w:pStyle w:val="blokksit"/>
      </w:pPr>
      <w:r w:rsidRPr="003F04A2">
        <w:rPr>
          <w:rStyle w:val="kursiv"/>
        </w:rPr>
        <w:t>«Stortinget ber regjeringen legge fram en egen stortingsmelding om en styrket kulturskole for framtiden.»</w:t>
      </w:r>
    </w:p>
    <w:p w14:paraId="21F2AE37"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Dokument 8:112 S (2016–2017</w:t>
      </w:r>
      <w:r w:rsidRPr="003F04A2">
        <w:rPr>
          <w:rStyle w:val="kursiv"/>
        </w:rPr>
        <w:t xml:space="preserve">) Representantforslag fra stortingsrepresentantene Geir Sigbjørn </w:t>
      </w:r>
      <w:proofErr w:type="spellStart"/>
      <w:r w:rsidRPr="003F04A2">
        <w:rPr>
          <w:rStyle w:val="kursiv"/>
        </w:rPr>
        <w:t>Toskedal</w:t>
      </w:r>
      <w:proofErr w:type="spellEnd"/>
      <w:r w:rsidRPr="003F04A2">
        <w:rPr>
          <w:rStyle w:val="kursiv"/>
        </w:rPr>
        <w:t xml:space="preserve">, Line Henriette Hjemdal, Geir Jørgen Bekkevold og Anders </w:t>
      </w:r>
      <w:proofErr w:type="spellStart"/>
      <w:r w:rsidRPr="003F04A2">
        <w:rPr>
          <w:rStyle w:val="kursiv"/>
        </w:rPr>
        <w:t>Tyvand</w:t>
      </w:r>
      <w:proofErr w:type="spellEnd"/>
      <w:r w:rsidRPr="003F04A2">
        <w:rPr>
          <w:rStyle w:val="kursiv"/>
        </w:rPr>
        <w:t xml:space="preserve"> om en stortingsmelding om en styrket kulturskole for fremtiden,</w:t>
      </w:r>
      <w:r w:rsidRPr="003F04A2">
        <w:t xml:space="preserve"> jf. </w:t>
      </w:r>
      <w:proofErr w:type="spellStart"/>
      <w:r w:rsidRPr="003F04A2">
        <w:t>Innst</w:t>
      </w:r>
      <w:proofErr w:type="spellEnd"/>
      <w:r w:rsidRPr="003F04A2">
        <w:t>. 448 S (2016–2017).</w:t>
      </w:r>
    </w:p>
    <w:p w14:paraId="76124413" w14:textId="77777777" w:rsidR="003F04A2" w:rsidRPr="003F04A2" w:rsidRDefault="003F04A2" w:rsidP="003F04A2">
      <w:r w:rsidRPr="003F04A2">
        <w:t xml:space="preserve">Departementet har </w:t>
      </w:r>
      <w:proofErr w:type="spellStart"/>
      <w:r w:rsidRPr="003F04A2">
        <w:t>følgt</w:t>
      </w:r>
      <w:proofErr w:type="spellEnd"/>
      <w:r w:rsidRPr="003F04A2">
        <w:t xml:space="preserve"> opp vedtaket gjennom Meld. St. 18 (2020–2021) </w:t>
      </w:r>
      <w:r w:rsidRPr="003F04A2">
        <w:rPr>
          <w:rStyle w:val="kursiv"/>
        </w:rPr>
        <w:t>Oppleve, skape, dele. Kunst og kultur for, med og av barn og unge</w:t>
      </w:r>
      <w:r w:rsidRPr="003F04A2">
        <w:t xml:space="preserve">, som blei lagd fram 19. mars 2021. I meldinga presenterer regjeringa for første gong barne- og ungdomskulturfeltet som </w:t>
      </w:r>
      <w:proofErr w:type="spellStart"/>
      <w:r w:rsidRPr="003F04A2">
        <w:t>eit</w:t>
      </w:r>
      <w:proofErr w:type="spellEnd"/>
      <w:r w:rsidRPr="003F04A2">
        <w:t xml:space="preserve"> samla politisk satsingsområde på nasjonalt nivå. I meldinga blir det vist til oppmodingsvedtak nr. 897, 13. juni 2017, og kulturskulen har derfor fått </w:t>
      </w:r>
      <w:proofErr w:type="spellStart"/>
      <w:r w:rsidRPr="003F04A2">
        <w:t>ein</w:t>
      </w:r>
      <w:proofErr w:type="spellEnd"/>
      <w:r w:rsidRPr="003F04A2">
        <w:t xml:space="preserve"> sentral plass i meldinga. Kapittel 8 </w:t>
      </w:r>
      <w:proofErr w:type="spellStart"/>
      <w:r w:rsidRPr="003F04A2">
        <w:t>handlar</w:t>
      </w:r>
      <w:proofErr w:type="spellEnd"/>
      <w:r w:rsidRPr="003F04A2">
        <w:t xml:space="preserve"> spesifikt om kulturskulen, og det blir foreslått ei rekke tiltak for </w:t>
      </w:r>
      <w:proofErr w:type="spellStart"/>
      <w:r w:rsidRPr="003F04A2">
        <w:t>ein</w:t>
      </w:r>
      <w:proofErr w:type="spellEnd"/>
      <w:r w:rsidRPr="003F04A2">
        <w:t xml:space="preserve"> styrkt </w:t>
      </w:r>
      <w:proofErr w:type="spellStart"/>
      <w:r w:rsidRPr="003F04A2">
        <w:t>kulturskule</w:t>
      </w:r>
      <w:proofErr w:type="spellEnd"/>
      <w:r w:rsidRPr="003F04A2">
        <w:t xml:space="preserve"> for framtida.</w:t>
      </w:r>
    </w:p>
    <w:p w14:paraId="35CA93C6" w14:textId="77777777" w:rsidR="003F04A2" w:rsidRPr="003F04A2" w:rsidRDefault="003F04A2" w:rsidP="003F04A2">
      <w:r w:rsidRPr="003F04A2">
        <w:t xml:space="preserve">Departementet meiner at vedtak nr. 897, 13. juni 2017 er </w:t>
      </w:r>
      <w:proofErr w:type="spellStart"/>
      <w:r w:rsidRPr="003F04A2">
        <w:t>følgt</w:t>
      </w:r>
      <w:proofErr w:type="spellEnd"/>
      <w:r w:rsidRPr="003F04A2">
        <w:t xml:space="preserve"> opp.</w:t>
      </w:r>
    </w:p>
    <w:p w14:paraId="3793EAF9" w14:textId="77777777" w:rsidR="003F04A2" w:rsidRPr="003F04A2" w:rsidRDefault="003F04A2" w:rsidP="003F04A2">
      <w:pPr>
        <w:pStyle w:val="avsnitt-tittel"/>
      </w:pPr>
      <w:proofErr w:type="spellStart"/>
      <w:r w:rsidRPr="003F04A2">
        <w:t>Lærarar</w:t>
      </w:r>
      <w:proofErr w:type="spellEnd"/>
      <w:r w:rsidRPr="003F04A2">
        <w:t xml:space="preserve"> med fordjuping i spesialpedagogikk</w:t>
      </w:r>
    </w:p>
    <w:p w14:paraId="40AA1658" w14:textId="77777777" w:rsidR="003F04A2" w:rsidRPr="003F04A2" w:rsidRDefault="003F04A2" w:rsidP="003F04A2">
      <w:pPr>
        <w:pStyle w:val="avsnitt-undertittel"/>
      </w:pPr>
      <w:r w:rsidRPr="003F04A2">
        <w:t>Vedtak nr. 900, 13. juni 2017</w:t>
      </w:r>
    </w:p>
    <w:p w14:paraId="5827F72C" w14:textId="77777777" w:rsidR="003F04A2" w:rsidRPr="003F04A2" w:rsidRDefault="003F04A2" w:rsidP="003F04A2">
      <w:pPr>
        <w:pStyle w:val="blokksit"/>
      </w:pPr>
      <w:r w:rsidRPr="003F04A2">
        <w:rPr>
          <w:rStyle w:val="kursiv"/>
        </w:rPr>
        <w:t>«Stortinget ber regjeringen i samråd med sektoren se til at alle skoler skal ha tilgang på lærere med fordypning innen spesialpedagogikk.»</w:t>
      </w:r>
    </w:p>
    <w:p w14:paraId="10423E96"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Dokument 8:132 S (2016–2017) </w:t>
      </w:r>
      <w:r w:rsidRPr="003F04A2">
        <w:rPr>
          <w:rStyle w:val="kursiv"/>
        </w:rPr>
        <w:t xml:space="preserve">Representantforslag fra stortingsrepresentantene Audun Lysbakken og Karin Andersen om styrket spesialpedagogisk oppfølging i en inkluderende skole, </w:t>
      </w:r>
      <w:r w:rsidRPr="003F04A2">
        <w:t xml:space="preserve">jf. </w:t>
      </w:r>
      <w:proofErr w:type="spellStart"/>
      <w:r w:rsidRPr="003F04A2">
        <w:t>Innst</w:t>
      </w:r>
      <w:proofErr w:type="spellEnd"/>
      <w:r w:rsidRPr="003F04A2">
        <w:t>. 446 S (2016–2017).</w:t>
      </w:r>
    </w:p>
    <w:p w14:paraId="5867ADAC" w14:textId="77777777" w:rsidR="003F04A2" w:rsidRPr="003F04A2" w:rsidRDefault="003F04A2" w:rsidP="003F04A2">
      <w:r w:rsidRPr="003F04A2">
        <w:t xml:space="preserve">Oppmodingsvedtak nr. 900 er </w:t>
      </w:r>
      <w:proofErr w:type="spellStart"/>
      <w:r w:rsidRPr="003F04A2">
        <w:t>omtala</w:t>
      </w:r>
      <w:proofErr w:type="spellEnd"/>
      <w:r w:rsidRPr="003F04A2">
        <w:t xml:space="preserve"> i Meld. St. 6 (2019–2020) </w:t>
      </w:r>
      <w:r w:rsidRPr="003F04A2">
        <w:rPr>
          <w:rStyle w:val="kursiv"/>
        </w:rPr>
        <w:t xml:space="preserve">Tett på – tidlig innsats og inkluderende fellesskap i barnehage, skole og SFO, </w:t>
      </w:r>
      <w:r w:rsidRPr="003F04A2">
        <w:t xml:space="preserve">som blei lagd fram i november 2019. Der blei det varsla at regjeringa ville vurdere korleis alle </w:t>
      </w:r>
      <w:proofErr w:type="spellStart"/>
      <w:r w:rsidRPr="003F04A2">
        <w:t>barnehagar</w:t>
      </w:r>
      <w:proofErr w:type="spellEnd"/>
      <w:r w:rsidRPr="003F04A2">
        <w:t xml:space="preserve"> og </w:t>
      </w:r>
      <w:proofErr w:type="spellStart"/>
      <w:r w:rsidRPr="003F04A2">
        <w:t>skular</w:t>
      </w:r>
      <w:proofErr w:type="spellEnd"/>
      <w:r w:rsidRPr="003F04A2">
        <w:t xml:space="preserve"> kan få </w:t>
      </w:r>
      <w:proofErr w:type="spellStart"/>
      <w:r w:rsidRPr="003F04A2">
        <w:t>tilstrekkeleg</w:t>
      </w:r>
      <w:proofErr w:type="spellEnd"/>
      <w:r w:rsidRPr="003F04A2">
        <w:t xml:space="preserve"> tilgang til spesialpedagogisk kompetanse. Utdanningsdirektoratet </w:t>
      </w:r>
      <w:proofErr w:type="spellStart"/>
      <w:r w:rsidRPr="003F04A2">
        <w:t>fekk</w:t>
      </w:r>
      <w:proofErr w:type="spellEnd"/>
      <w:r w:rsidRPr="003F04A2">
        <w:t xml:space="preserve"> i oppdrag å greie ut dette </w:t>
      </w:r>
      <w:proofErr w:type="spellStart"/>
      <w:r w:rsidRPr="003F04A2">
        <w:t>nærare</w:t>
      </w:r>
      <w:proofErr w:type="spellEnd"/>
      <w:r w:rsidRPr="003F04A2">
        <w:t xml:space="preserve"> og har levert </w:t>
      </w:r>
      <w:proofErr w:type="spellStart"/>
      <w:r w:rsidRPr="003F04A2">
        <w:t>eit</w:t>
      </w:r>
      <w:proofErr w:type="spellEnd"/>
      <w:r w:rsidRPr="003F04A2">
        <w:t xml:space="preserve"> svar på oppdraget. Utdanningsdirektoratet foreslår mellom anna ei presisering i regelverket som skal sikre at personalet som har ansvar for det spesialpedagogiske området, bør ha </w:t>
      </w:r>
      <w:proofErr w:type="spellStart"/>
      <w:r w:rsidRPr="003F04A2">
        <w:t>eit</w:t>
      </w:r>
      <w:proofErr w:type="spellEnd"/>
      <w:r w:rsidRPr="003F04A2">
        <w:t xml:space="preserve"> </w:t>
      </w:r>
      <w:r w:rsidRPr="003F04A2">
        <w:lastRenderedPageBreak/>
        <w:t xml:space="preserve">minimumsnivå av formell pedagogisk eller spesialpedagogisk kompetanse, og at delen </w:t>
      </w:r>
      <w:proofErr w:type="spellStart"/>
      <w:r w:rsidRPr="003F04A2">
        <w:t>studieplassar</w:t>
      </w:r>
      <w:proofErr w:type="spellEnd"/>
      <w:r w:rsidRPr="003F04A2">
        <w:t xml:space="preserve"> i spesialpedagogikk for </w:t>
      </w:r>
      <w:proofErr w:type="spellStart"/>
      <w:r w:rsidRPr="003F04A2">
        <w:t>lærarar</w:t>
      </w:r>
      <w:proofErr w:type="spellEnd"/>
      <w:r w:rsidRPr="003F04A2">
        <w:t xml:space="preserve"> bør harmonisere betre med dagens behov og </w:t>
      </w:r>
      <w:proofErr w:type="spellStart"/>
      <w:r w:rsidRPr="003F04A2">
        <w:t>aukast</w:t>
      </w:r>
      <w:proofErr w:type="spellEnd"/>
      <w:r w:rsidRPr="003F04A2">
        <w:t xml:space="preserve"> </w:t>
      </w:r>
      <w:proofErr w:type="spellStart"/>
      <w:r w:rsidRPr="003F04A2">
        <w:t>betydeleg</w:t>
      </w:r>
      <w:proofErr w:type="spellEnd"/>
      <w:r w:rsidRPr="003F04A2">
        <w:t xml:space="preserve">. Denne utgreiinga inngår i kunnskapsgrunnlaget for </w:t>
      </w:r>
      <w:proofErr w:type="spellStart"/>
      <w:r w:rsidRPr="003F04A2">
        <w:t>moglege</w:t>
      </w:r>
      <w:proofErr w:type="spellEnd"/>
      <w:r w:rsidRPr="003F04A2">
        <w:t xml:space="preserve"> </w:t>
      </w:r>
      <w:proofErr w:type="spellStart"/>
      <w:r w:rsidRPr="003F04A2">
        <w:t>regelverksendringar</w:t>
      </w:r>
      <w:proofErr w:type="spellEnd"/>
      <w:r w:rsidRPr="003F04A2">
        <w:t xml:space="preserve"> som blir behandla </w:t>
      </w:r>
      <w:proofErr w:type="spellStart"/>
      <w:r w:rsidRPr="003F04A2">
        <w:t>saman</w:t>
      </w:r>
      <w:proofErr w:type="spellEnd"/>
      <w:r w:rsidRPr="003F04A2">
        <w:t xml:space="preserve"> med forslaga </w:t>
      </w:r>
      <w:proofErr w:type="spellStart"/>
      <w:r w:rsidRPr="003F04A2">
        <w:t>frå</w:t>
      </w:r>
      <w:proofErr w:type="spellEnd"/>
      <w:r w:rsidRPr="003F04A2">
        <w:t xml:space="preserve"> </w:t>
      </w:r>
      <w:proofErr w:type="spellStart"/>
      <w:r w:rsidRPr="003F04A2">
        <w:t>opplæringslovutvalet</w:t>
      </w:r>
      <w:proofErr w:type="spellEnd"/>
      <w:r w:rsidRPr="003F04A2">
        <w:t xml:space="preserve"> i oppfølginga av NOU 2019: 23 </w:t>
      </w:r>
      <w:r w:rsidRPr="003F04A2">
        <w:rPr>
          <w:rStyle w:val="kursiv"/>
        </w:rPr>
        <w:t>Ny opplæringslov</w:t>
      </w:r>
      <w:r w:rsidRPr="003F04A2">
        <w:t xml:space="preserve">. Forslag til ny opplæringslov blei sendt på </w:t>
      </w:r>
      <w:proofErr w:type="spellStart"/>
      <w:r w:rsidRPr="003F04A2">
        <w:t>høyring</w:t>
      </w:r>
      <w:proofErr w:type="spellEnd"/>
      <w:r w:rsidRPr="003F04A2">
        <w:t xml:space="preserve"> 26. august 2021. Departementet er </w:t>
      </w:r>
      <w:proofErr w:type="spellStart"/>
      <w:r w:rsidRPr="003F04A2">
        <w:t>einig</w:t>
      </w:r>
      <w:proofErr w:type="spellEnd"/>
      <w:r w:rsidRPr="003F04A2">
        <w:t xml:space="preserve"> med </w:t>
      </w:r>
      <w:proofErr w:type="spellStart"/>
      <w:r w:rsidRPr="003F04A2">
        <w:t>opplæringslovutvalet</w:t>
      </w:r>
      <w:proofErr w:type="spellEnd"/>
      <w:r w:rsidRPr="003F04A2">
        <w:t xml:space="preserve"> i at </w:t>
      </w:r>
      <w:proofErr w:type="spellStart"/>
      <w:r w:rsidRPr="003F04A2">
        <w:t>dei</w:t>
      </w:r>
      <w:proofErr w:type="spellEnd"/>
      <w:r w:rsidRPr="003F04A2">
        <w:t xml:space="preserve"> som skal gi individuelt tilrettelagd opplæring (spesialundervisning), skal oppfylle krava for å bli tilsett i </w:t>
      </w:r>
      <w:proofErr w:type="spellStart"/>
      <w:r w:rsidRPr="003F04A2">
        <w:t>lærarstilling</w:t>
      </w:r>
      <w:proofErr w:type="spellEnd"/>
      <w:r w:rsidRPr="003F04A2">
        <w:t xml:space="preserve"> og krava til relevant kompetanse i undervisningsfaget.</w:t>
      </w:r>
    </w:p>
    <w:p w14:paraId="1C7E8DA2" w14:textId="77777777" w:rsidR="003F04A2" w:rsidRPr="003F04A2" w:rsidRDefault="003F04A2" w:rsidP="003F04A2">
      <w:r w:rsidRPr="003F04A2">
        <w:t xml:space="preserve">Departementet følger opp forslaget </w:t>
      </w:r>
      <w:proofErr w:type="spellStart"/>
      <w:r w:rsidRPr="003F04A2">
        <w:t>frå</w:t>
      </w:r>
      <w:proofErr w:type="spellEnd"/>
      <w:r w:rsidRPr="003F04A2">
        <w:t xml:space="preserve"> </w:t>
      </w:r>
      <w:proofErr w:type="spellStart"/>
      <w:r w:rsidRPr="003F04A2">
        <w:t>opplæringslovutvalet</w:t>
      </w:r>
      <w:proofErr w:type="spellEnd"/>
      <w:r w:rsidRPr="003F04A2">
        <w:t xml:space="preserve"> om at det skal kunne </w:t>
      </w:r>
      <w:proofErr w:type="spellStart"/>
      <w:r w:rsidRPr="003F04A2">
        <w:t>gjerast</w:t>
      </w:r>
      <w:proofErr w:type="spellEnd"/>
      <w:r w:rsidRPr="003F04A2">
        <w:t xml:space="preserve"> unntak </w:t>
      </w:r>
      <w:proofErr w:type="spellStart"/>
      <w:r w:rsidRPr="003F04A2">
        <w:t>frå</w:t>
      </w:r>
      <w:proofErr w:type="spellEnd"/>
      <w:r w:rsidRPr="003F04A2">
        <w:t xml:space="preserve"> krava til kompetanse for å gi individuelt tilrettelagd opplæring (spesialundervisning), men </w:t>
      </w:r>
      <w:proofErr w:type="spellStart"/>
      <w:r w:rsidRPr="003F04A2">
        <w:t>berre</w:t>
      </w:r>
      <w:proofErr w:type="spellEnd"/>
      <w:r w:rsidRPr="003F04A2">
        <w:t xml:space="preserve"> dersom det vil gi </w:t>
      </w:r>
      <w:proofErr w:type="spellStart"/>
      <w:r w:rsidRPr="003F04A2">
        <w:t>elevane</w:t>
      </w:r>
      <w:proofErr w:type="spellEnd"/>
      <w:r w:rsidRPr="003F04A2">
        <w:t xml:space="preserve"> betre opplæring. Dette </w:t>
      </w:r>
      <w:proofErr w:type="spellStart"/>
      <w:r w:rsidRPr="003F04A2">
        <w:t>gjeld</w:t>
      </w:r>
      <w:proofErr w:type="spellEnd"/>
      <w:r w:rsidRPr="003F04A2">
        <w:t xml:space="preserve"> både for krava til å bli tilsett i </w:t>
      </w:r>
      <w:proofErr w:type="spellStart"/>
      <w:r w:rsidRPr="003F04A2">
        <w:t>lærarstilling</w:t>
      </w:r>
      <w:proofErr w:type="spellEnd"/>
      <w:r w:rsidRPr="003F04A2">
        <w:t xml:space="preserve"> og kravet til relevant kompetanse i undervisningsfag. Departementet foreslår at slike unntak </w:t>
      </w:r>
      <w:proofErr w:type="spellStart"/>
      <w:r w:rsidRPr="003F04A2">
        <w:t>berre</w:t>
      </w:r>
      <w:proofErr w:type="spellEnd"/>
      <w:r w:rsidRPr="003F04A2">
        <w:t xml:space="preserve"> kan </w:t>
      </w:r>
      <w:proofErr w:type="spellStart"/>
      <w:r w:rsidRPr="003F04A2">
        <w:t>gjerast</w:t>
      </w:r>
      <w:proofErr w:type="spellEnd"/>
      <w:r w:rsidRPr="003F04A2">
        <w:t xml:space="preserve"> for </w:t>
      </w:r>
      <w:proofErr w:type="spellStart"/>
      <w:r w:rsidRPr="003F04A2">
        <w:t>personar</w:t>
      </w:r>
      <w:proofErr w:type="spellEnd"/>
      <w:r w:rsidRPr="003F04A2">
        <w:t xml:space="preserve"> med ei universitets- eller </w:t>
      </w:r>
      <w:proofErr w:type="spellStart"/>
      <w:r w:rsidRPr="003F04A2">
        <w:t>høgskuleutdanning</w:t>
      </w:r>
      <w:proofErr w:type="spellEnd"/>
      <w:r w:rsidRPr="003F04A2">
        <w:t xml:space="preserve"> som </w:t>
      </w:r>
      <w:proofErr w:type="spellStart"/>
      <w:r w:rsidRPr="003F04A2">
        <w:t>gjer</w:t>
      </w:r>
      <w:proofErr w:type="spellEnd"/>
      <w:r w:rsidRPr="003F04A2">
        <w:t xml:space="preserve"> </w:t>
      </w:r>
      <w:proofErr w:type="spellStart"/>
      <w:r w:rsidRPr="003F04A2">
        <w:t>dei</w:t>
      </w:r>
      <w:proofErr w:type="spellEnd"/>
      <w:r w:rsidRPr="003F04A2">
        <w:t xml:space="preserve"> </w:t>
      </w:r>
      <w:proofErr w:type="spellStart"/>
      <w:r w:rsidRPr="003F04A2">
        <w:t>særleg</w:t>
      </w:r>
      <w:proofErr w:type="spellEnd"/>
      <w:r w:rsidRPr="003F04A2">
        <w:t xml:space="preserve"> eigna til å vareta behova til </w:t>
      </w:r>
      <w:proofErr w:type="spellStart"/>
      <w:r w:rsidRPr="003F04A2">
        <w:t>elevane</w:t>
      </w:r>
      <w:proofErr w:type="spellEnd"/>
      <w:r w:rsidRPr="003F04A2">
        <w:t xml:space="preserve">. Unntaket </w:t>
      </w:r>
      <w:proofErr w:type="spellStart"/>
      <w:r w:rsidRPr="003F04A2">
        <w:t>opnar</w:t>
      </w:r>
      <w:proofErr w:type="spellEnd"/>
      <w:r w:rsidRPr="003F04A2">
        <w:t xml:space="preserve"> for at til dømes </w:t>
      </w:r>
      <w:proofErr w:type="spellStart"/>
      <w:r w:rsidRPr="003F04A2">
        <w:t>ein</w:t>
      </w:r>
      <w:proofErr w:type="spellEnd"/>
      <w:r w:rsidRPr="003F04A2">
        <w:t xml:space="preserve"> barnevernspedagog eller spesialpedagog med relevant kompetanse, men som </w:t>
      </w:r>
      <w:proofErr w:type="spellStart"/>
      <w:r w:rsidRPr="003F04A2">
        <w:t>ikkje</w:t>
      </w:r>
      <w:proofErr w:type="spellEnd"/>
      <w:r w:rsidRPr="003F04A2">
        <w:t xml:space="preserve"> har </w:t>
      </w:r>
      <w:proofErr w:type="spellStart"/>
      <w:r w:rsidRPr="003F04A2">
        <w:t>lærarutdanning</w:t>
      </w:r>
      <w:proofErr w:type="spellEnd"/>
      <w:r w:rsidRPr="003F04A2">
        <w:t xml:space="preserve">, kan ha ansvaret for å planlegge, gjennomføre og følge opp undervisninga når det er </w:t>
      </w:r>
      <w:proofErr w:type="spellStart"/>
      <w:r w:rsidRPr="003F04A2">
        <w:t>fagleg</w:t>
      </w:r>
      <w:proofErr w:type="spellEnd"/>
      <w:r w:rsidRPr="003F04A2">
        <w:t xml:space="preserve"> og konkret grunngitt.</w:t>
      </w:r>
    </w:p>
    <w:p w14:paraId="3E0C33C7" w14:textId="77777777" w:rsidR="003F04A2" w:rsidRPr="003F04A2" w:rsidRDefault="003F04A2" w:rsidP="003F04A2">
      <w:r w:rsidRPr="003F04A2">
        <w:t xml:space="preserve">Departementet viser til omtale under programkategori 07.20 Grunnopplæringa og budsjettforslaget under kap. 226, post 22, der det </w:t>
      </w:r>
      <w:proofErr w:type="spellStart"/>
      <w:r w:rsidRPr="003F04A2">
        <w:t>innanfor</w:t>
      </w:r>
      <w:proofErr w:type="spellEnd"/>
      <w:r w:rsidRPr="003F04A2">
        <w:t xml:space="preserve"> </w:t>
      </w:r>
      <w:proofErr w:type="spellStart"/>
      <w:r w:rsidRPr="003F04A2">
        <w:t>vidareutdanning</w:t>
      </w:r>
      <w:proofErr w:type="spellEnd"/>
      <w:r w:rsidRPr="003F04A2">
        <w:t xml:space="preserve"> for </w:t>
      </w:r>
      <w:proofErr w:type="spellStart"/>
      <w:r w:rsidRPr="003F04A2">
        <w:t>lærarar</w:t>
      </w:r>
      <w:proofErr w:type="spellEnd"/>
      <w:r w:rsidRPr="003F04A2">
        <w:t xml:space="preserve"> er foreslått 370 nye </w:t>
      </w:r>
      <w:proofErr w:type="spellStart"/>
      <w:r w:rsidRPr="003F04A2">
        <w:t>vidareutdanningsplassar</w:t>
      </w:r>
      <w:proofErr w:type="spellEnd"/>
      <w:r w:rsidRPr="003F04A2">
        <w:t xml:space="preserve">, </w:t>
      </w:r>
      <w:proofErr w:type="spellStart"/>
      <w:r w:rsidRPr="003F04A2">
        <w:t>hovudsakleg</w:t>
      </w:r>
      <w:proofErr w:type="spellEnd"/>
      <w:r w:rsidRPr="003F04A2">
        <w:t xml:space="preserve"> </w:t>
      </w:r>
      <w:proofErr w:type="spellStart"/>
      <w:r w:rsidRPr="003F04A2">
        <w:t>innanfor</w:t>
      </w:r>
      <w:proofErr w:type="spellEnd"/>
      <w:r w:rsidRPr="003F04A2">
        <w:t xml:space="preserve"> spesialpedagogikk.</w:t>
      </w:r>
    </w:p>
    <w:p w14:paraId="752B2E69"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vedtaket overfor Stortinget på </w:t>
      </w:r>
      <w:proofErr w:type="spellStart"/>
      <w:r w:rsidRPr="003F04A2">
        <w:t>ein</w:t>
      </w:r>
      <w:proofErr w:type="spellEnd"/>
      <w:r w:rsidRPr="003F04A2">
        <w:t xml:space="preserve"> eigna måte.</w:t>
      </w:r>
    </w:p>
    <w:p w14:paraId="14A0592D" w14:textId="77777777" w:rsidR="003F04A2" w:rsidRPr="003F04A2" w:rsidRDefault="003F04A2" w:rsidP="003F04A2">
      <w:pPr>
        <w:pStyle w:val="avsnitt-tittel"/>
      </w:pPr>
      <w:r w:rsidRPr="003F04A2">
        <w:t xml:space="preserve">Rett til spesialundervisning av </w:t>
      </w:r>
      <w:proofErr w:type="spellStart"/>
      <w:r w:rsidRPr="003F04A2">
        <w:t>fagpersonar</w:t>
      </w:r>
      <w:proofErr w:type="spellEnd"/>
    </w:p>
    <w:p w14:paraId="6689BD88" w14:textId="77777777" w:rsidR="003F04A2" w:rsidRPr="003F04A2" w:rsidRDefault="003F04A2" w:rsidP="003F04A2">
      <w:pPr>
        <w:pStyle w:val="avsnitt-undertittel"/>
      </w:pPr>
      <w:r w:rsidRPr="003F04A2">
        <w:t>Vedtak nr. 901, 13. juni 2017</w:t>
      </w:r>
    </w:p>
    <w:p w14:paraId="4D38EE5C" w14:textId="77777777" w:rsidR="003F04A2" w:rsidRPr="003F04A2" w:rsidRDefault="003F04A2" w:rsidP="003F04A2">
      <w:pPr>
        <w:pStyle w:val="blokksit"/>
      </w:pPr>
      <w:r w:rsidRPr="003F04A2">
        <w:rPr>
          <w:rStyle w:val="kursiv"/>
        </w:rPr>
        <w:t>«Stortinget ber regjeringen sikre at alle elever med behov for spesialundervisning får rett til opplæring av fagpersoner med godkjent relevant utdanning.»</w:t>
      </w:r>
    </w:p>
    <w:p w14:paraId="1C1D251A"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Dokument 8:132 S (2016–2017) </w:t>
      </w:r>
      <w:r w:rsidRPr="003F04A2">
        <w:rPr>
          <w:rStyle w:val="kursiv"/>
        </w:rPr>
        <w:t>Representantforslag fra stortingsrepresentantene Audun Lysbakken og Karin Andersen om styrket spesialpedagogisk oppfølging i en inkluderende skole,</w:t>
      </w:r>
      <w:r w:rsidRPr="003F04A2">
        <w:t xml:space="preserve"> jf. </w:t>
      </w:r>
      <w:proofErr w:type="spellStart"/>
      <w:r w:rsidRPr="003F04A2">
        <w:t>Innst</w:t>
      </w:r>
      <w:proofErr w:type="spellEnd"/>
      <w:r w:rsidRPr="003F04A2">
        <w:t>. 446 S (2016–2017).</w:t>
      </w:r>
    </w:p>
    <w:p w14:paraId="25251C95" w14:textId="77777777" w:rsidR="003F04A2" w:rsidRPr="003F04A2" w:rsidRDefault="003F04A2" w:rsidP="003F04A2">
      <w:r w:rsidRPr="003F04A2">
        <w:t xml:space="preserve">Departementet viser til svaret i omtalen av oppmodingsvedtak nr. 900, 13. juni 2017, og at forslaget vil bli behandla </w:t>
      </w:r>
      <w:proofErr w:type="spellStart"/>
      <w:r w:rsidRPr="003F04A2">
        <w:t>saman</w:t>
      </w:r>
      <w:proofErr w:type="spellEnd"/>
      <w:r w:rsidRPr="003F04A2">
        <w:t xml:space="preserve"> med forslaga </w:t>
      </w:r>
      <w:proofErr w:type="spellStart"/>
      <w:r w:rsidRPr="003F04A2">
        <w:t>frå</w:t>
      </w:r>
      <w:proofErr w:type="spellEnd"/>
      <w:r w:rsidRPr="003F04A2">
        <w:t xml:space="preserve"> </w:t>
      </w:r>
      <w:proofErr w:type="spellStart"/>
      <w:r w:rsidRPr="003F04A2">
        <w:t>opplæringslovutvalet</w:t>
      </w:r>
      <w:proofErr w:type="spellEnd"/>
      <w:r w:rsidRPr="003F04A2">
        <w:t xml:space="preserve"> i oppfølginga av NOU 2019: 23 </w:t>
      </w:r>
      <w:r w:rsidRPr="003F04A2">
        <w:rPr>
          <w:rStyle w:val="kursiv"/>
        </w:rPr>
        <w:t xml:space="preserve">Ny opplæringslov. </w:t>
      </w:r>
      <w:r w:rsidRPr="003F04A2">
        <w:t xml:space="preserve">Regjeringa sitt lovforslag blei sendt på </w:t>
      </w:r>
      <w:proofErr w:type="spellStart"/>
      <w:r w:rsidRPr="003F04A2">
        <w:t>høyring</w:t>
      </w:r>
      <w:proofErr w:type="spellEnd"/>
      <w:r w:rsidRPr="003F04A2">
        <w:t xml:space="preserve"> 26. august 2021. Departementet </w:t>
      </w:r>
      <w:proofErr w:type="spellStart"/>
      <w:r w:rsidRPr="003F04A2">
        <w:t>tek</w:t>
      </w:r>
      <w:proofErr w:type="spellEnd"/>
      <w:r w:rsidRPr="003F04A2">
        <w:t xml:space="preserve"> sikte på å </w:t>
      </w:r>
      <w:proofErr w:type="spellStart"/>
      <w:r w:rsidRPr="003F04A2">
        <w:t>fremje</w:t>
      </w:r>
      <w:proofErr w:type="spellEnd"/>
      <w:r w:rsidRPr="003F04A2">
        <w:t xml:space="preserve"> </w:t>
      </w:r>
      <w:proofErr w:type="spellStart"/>
      <w:r w:rsidRPr="003F04A2">
        <w:t>ein</w:t>
      </w:r>
      <w:proofErr w:type="spellEnd"/>
      <w:r w:rsidRPr="003F04A2">
        <w:t xml:space="preserve"> lovproposisjon for Stortinget våren 2023.</w:t>
      </w:r>
    </w:p>
    <w:p w14:paraId="1BC63435" w14:textId="77777777" w:rsidR="003F04A2" w:rsidRPr="003F04A2" w:rsidRDefault="003F04A2" w:rsidP="003F04A2">
      <w:pPr>
        <w:pStyle w:val="avsnitt-tittel"/>
      </w:pPr>
      <w:r w:rsidRPr="003F04A2">
        <w:t xml:space="preserve">Spesialundervisning og </w:t>
      </w:r>
      <w:proofErr w:type="spellStart"/>
      <w:r w:rsidRPr="003F04A2">
        <w:t>lærarkompetanse</w:t>
      </w:r>
      <w:proofErr w:type="spellEnd"/>
    </w:p>
    <w:p w14:paraId="1DCD91F3" w14:textId="77777777" w:rsidR="003F04A2" w:rsidRPr="003F04A2" w:rsidRDefault="003F04A2" w:rsidP="003F04A2">
      <w:pPr>
        <w:pStyle w:val="avsnitt-undertittel"/>
      </w:pPr>
      <w:r w:rsidRPr="003F04A2">
        <w:t>Vedtak nr. 903, 13. juni 2017</w:t>
      </w:r>
    </w:p>
    <w:p w14:paraId="7264CFB2" w14:textId="77777777" w:rsidR="003F04A2" w:rsidRPr="003F04A2" w:rsidRDefault="003F04A2" w:rsidP="003F04A2">
      <w:pPr>
        <w:pStyle w:val="blokksit"/>
      </w:pPr>
      <w:r w:rsidRPr="003F04A2">
        <w:rPr>
          <w:rStyle w:val="kursiv"/>
        </w:rPr>
        <w:t>«Stortinget ber regjeringen legge frem en plan for at alle elever med behov for spesialundervisning får opplæring av fagpersoner med pedagogisk eller spesialpedagogisk kompetanse.»</w:t>
      </w:r>
    </w:p>
    <w:p w14:paraId="2080D740" w14:textId="77777777" w:rsidR="003F04A2" w:rsidRPr="003F04A2" w:rsidRDefault="003F04A2" w:rsidP="003F04A2">
      <w:r w:rsidRPr="003F04A2">
        <w:lastRenderedPageBreak/>
        <w:t xml:space="preserve">Oppmodingsvedtaket blei gjort i samband med </w:t>
      </w:r>
      <w:proofErr w:type="spellStart"/>
      <w:r w:rsidRPr="003F04A2">
        <w:t>behandlinga</w:t>
      </w:r>
      <w:proofErr w:type="spellEnd"/>
      <w:r w:rsidRPr="003F04A2">
        <w:t xml:space="preserve"> av Dokument 8:132 S (2016–2017) </w:t>
      </w:r>
      <w:r w:rsidRPr="003F04A2">
        <w:rPr>
          <w:rStyle w:val="kursiv"/>
        </w:rPr>
        <w:t>Representantforslag fra stortingsrepresentantene Audun Lysbakken og Karin Andersen om styrket spesialpedagogisk oppfølging i en inkluderende skole,</w:t>
      </w:r>
      <w:r w:rsidRPr="003F04A2">
        <w:t xml:space="preserve"> jf. </w:t>
      </w:r>
      <w:proofErr w:type="spellStart"/>
      <w:r w:rsidRPr="003F04A2">
        <w:t>Innst</w:t>
      </w:r>
      <w:proofErr w:type="spellEnd"/>
      <w:r w:rsidRPr="003F04A2">
        <w:t>. 446 S (2016–2017).</w:t>
      </w:r>
    </w:p>
    <w:p w14:paraId="09CE8832" w14:textId="77777777" w:rsidR="003F04A2" w:rsidRPr="003F04A2" w:rsidRDefault="003F04A2" w:rsidP="003F04A2">
      <w:r w:rsidRPr="003F04A2">
        <w:t xml:space="preserve">Departementet viser til svar under oppmodingsvedtak nr. 900, 13. juni 2017 og at forslaget vil bli behandla </w:t>
      </w:r>
      <w:proofErr w:type="spellStart"/>
      <w:r w:rsidRPr="003F04A2">
        <w:t>saman</w:t>
      </w:r>
      <w:proofErr w:type="spellEnd"/>
      <w:r w:rsidRPr="003F04A2">
        <w:t xml:space="preserve"> med forslaga </w:t>
      </w:r>
      <w:proofErr w:type="spellStart"/>
      <w:r w:rsidRPr="003F04A2">
        <w:t>frå</w:t>
      </w:r>
      <w:proofErr w:type="spellEnd"/>
      <w:r w:rsidRPr="003F04A2">
        <w:t xml:space="preserve"> </w:t>
      </w:r>
      <w:proofErr w:type="spellStart"/>
      <w:r w:rsidRPr="003F04A2">
        <w:t>opplæringslovutvalet</w:t>
      </w:r>
      <w:proofErr w:type="spellEnd"/>
      <w:r w:rsidRPr="003F04A2">
        <w:t xml:space="preserve"> i oppfølginga av NOU 2019: 23 </w:t>
      </w:r>
      <w:r w:rsidRPr="003F04A2">
        <w:rPr>
          <w:rStyle w:val="kursiv"/>
        </w:rPr>
        <w:t>Ny opplæringslov</w:t>
      </w:r>
      <w:r w:rsidRPr="003F04A2">
        <w:t xml:space="preserve">. Regjeringa sitt lovforslag blei sendt på </w:t>
      </w:r>
      <w:proofErr w:type="spellStart"/>
      <w:r w:rsidRPr="003F04A2">
        <w:t>høyring</w:t>
      </w:r>
      <w:proofErr w:type="spellEnd"/>
      <w:r w:rsidRPr="003F04A2">
        <w:t xml:space="preserve"> 26. august 2021. Departementet </w:t>
      </w:r>
      <w:proofErr w:type="spellStart"/>
      <w:r w:rsidRPr="003F04A2">
        <w:t>tek</w:t>
      </w:r>
      <w:proofErr w:type="spellEnd"/>
      <w:r w:rsidRPr="003F04A2">
        <w:t xml:space="preserve"> sikte på å </w:t>
      </w:r>
      <w:proofErr w:type="spellStart"/>
      <w:r w:rsidRPr="003F04A2">
        <w:t>fremje</w:t>
      </w:r>
      <w:proofErr w:type="spellEnd"/>
      <w:r w:rsidRPr="003F04A2">
        <w:t xml:space="preserve"> </w:t>
      </w:r>
      <w:proofErr w:type="spellStart"/>
      <w:r w:rsidRPr="003F04A2">
        <w:t>ein</w:t>
      </w:r>
      <w:proofErr w:type="spellEnd"/>
      <w:r w:rsidRPr="003F04A2">
        <w:t xml:space="preserve"> lovproposisjon for Stortinget våren 2023.</w:t>
      </w:r>
    </w:p>
    <w:p w14:paraId="534BA6C0" w14:textId="77777777" w:rsidR="003F04A2" w:rsidRPr="003F04A2" w:rsidRDefault="003F04A2" w:rsidP="003F04A2">
      <w:pPr>
        <w:pStyle w:val="Undertittel"/>
      </w:pPr>
      <w:r w:rsidRPr="003F04A2">
        <w:t xml:space="preserve">Oppmodingsvedtak under forskings- og </w:t>
      </w:r>
      <w:proofErr w:type="spellStart"/>
      <w:r w:rsidRPr="003F04A2">
        <w:t>høgare</w:t>
      </w:r>
      <w:proofErr w:type="spellEnd"/>
      <w:r w:rsidRPr="003F04A2">
        <w:t xml:space="preserve"> utdanningsministeren</w:t>
      </w:r>
    </w:p>
    <w:p w14:paraId="1849039F" w14:textId="77777777" w:rsidR="003F04A2" w:rsidRPr="003F04A2" w:rsidRDefault="003F04A2" w:rsidP="003F04A2">
      <w:pPr>
        <w:pStyle w:val="avsnitt-tittel"/>
      </w:pPr>
      <w:r w:rsidRPr="003F04A2">
        <w:t xml:space="preserve">Medlemskap i studentsamskipnad for </w:t>
      </w:r>
      <w:proofErr w:type="spellStart"/>
      <w:r w:rsidRPr="003F04A2">
        <w:t>fagskular</w:t>
      </w:r>
      <w:proofErr w:type="spellEnd"/>
    </w:p>
    <w:p w14:paraId="441CA581" w14:textId="77777777" w:rsidR="003F04A2" w:rsidRPr="003F04A2" w:rsidRDefault="003F04A2" w:rsidP="003F04A2">
      <w:pPr>
        <w:pStyle w:val="avsnitt-undertittel"/>
      </w:pPr>
      <w:r w:rsidRPr="003F04A2">
        <w:t>Vedtak nr. 642, 2. mai 2017</w:t>
      </w:r>
    </w:p>
    <w:p w14:paraId="1A062F4A" w14:textId="77777777" w:rsidR="003F04A2" w:rsidRPr="003F04A2" w:rsidRDefault="003F04A2" w:rsidP="003F04A2">
      <w:pPr>
        <w:pStyle w:val="blokksit"/>
      </w:pPr>
      <w:r w:rsidRPr="003F04A2">
        <w:rPr>
          <w:rStyle w:val="kursiv"/>
        </w:rPr>
        <w:t>«Stortinget ber regjeringen i forbindelse med evalueringen av de kvalitetshevende tiltakene vurdere om fagskoler etter bestemte kriterier bør ha plikt til medlemskap i studentsamskipnad.»</w:t>
      </w:r>
    </w:p>
    <w:p w14:paraId="7A50F329"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9 (2016–2017) </w:t>
      </w:r>
      <w:r w:rsidRPr="003F04A2">
        <w:rPr>
          <w:rStyle w:val="kursiv"/>
        </w:rPr>
        <w:t>Fagfolk for fremtiden. Fagskoleutdanning</w:t>
      </w:r>
      <w:r w:rsidRPr="003F04A2">
        <w:t xml:space="preserve">, jf. </w:t>
      </w:r>
      <w:proofErr w:type="spellStart"/>
      <w:r w:rsidRPr="003F04A2">
        <w:t>Innst</w:t>
      </w:r>
      <w:proofErr w:type="spellEnd"/>
      <w:r w:rsidRPr="003F04A2">
        <w:t>. 254 S (2016–2017).</w:t>
      </w:r>
    </w:p>
    <w:p w14:paraId="0E8D5E77" w14:textId="77777777" w:rsidR="003F04A2" w:rsidRPr="003F04A2" w:rsidRDefault="003F04A2" w:rsidP="003F04A2">
      <w:r w:rsidRPr="003F04A2">
        <w:t xml:space="preserve">Kunnskapsdepartementet vil følge opp vedtaket i samband med ei evaluering av innføring og verknad av tiltaka i fagskulemeldinga, jf. Meld. St. 9 (2016–2017) </w:t>
      </w:r>
      <w:r w:rsidRPr="003F04A2">
        <w:rPr>
          <w:rStyle w:val="kursiv"/>
        </w:rPr>
        <w:t xml:space="preserve">Fagfolk for fremtiden </w:t>
      </w:r>
      <w:r w:rsidRPr="003F04A2">
        <w:t>–</w:t>
      </w:r>
      <w:r w:rsidRPr="003F04A2">
        <w:rPr>
          <w:rStyle w:val="kursiv"/>
        </w:rPr>
        <w:t xml:space="preserve"> Fagskoleutdanning</w:t>
      </w:r>
      <w:r w:rsidRPr="003F04A2">
        <w:t xml:space="preserve">. </w:t>
      </w:r>
      <w:proofErr w:type="spellStart"/>
      <w:r w:rsidRPr="003F04A2">
        <w:t>Ein</w:t>
      </w:r>
      <w:proofErr w:type="spellEnd"/>
      <w:r w:rsidRPr="003F04A2">
        <w:t xml:space="preserve"> midtvegsrapport er levert departementet i 2021. Rapporten gir i </w:t>
      </w:r>
      <w:proofErr w:type="spellStart"/>
      <w:r w:rsidRPr="003F04A2">
        <w:t>hovudsak</w:t>
      </w:r>
      <w:proofErr w:type="spellEnd"/>
      <w:r w:rsidRPr="003F04A2">
        <w:t xml:space="preserve"> </w:t>
      </w:r>
      <w:proofErr w:type="spellStart"/>
      <w:r w:rsidRPr="003F04A2">
        <w:t>ein</w:t>
      </w:r>
      <w:proofErr w:type="spellEnd"/>
      <w:r w:rsidRPr="003F04A2">
        <w:t xml:space="preserve"> status for innføring av tiltaka. </w:t>
      </w:r>
      <w:proofErr w:type="spellStart"/>
      <w:r w:rsidRPr="003F04A2">
        <w:t>Ein</w:t>
      </w:r>
      <w:proofErr w:type="spellEnd"/>
      <w:r w:rsidRPr="003F04A2">
        <w:t xml:space="preserve"> </w:t>
      </w:r>
      <w:proofErr w:type="spellStart"/>
      <w:r w:rsidRPr="003F04A2">
        <w:t>endeleg</w:t>
      </w:r>
      <w:proofErr w:type="spellEnd"/>
      <w:r w:rsidRPr="003F04A2">
        <w:t xml:space="preserve"> rapport skal </w:t>
      </w:r>
      <w:proofErr w:type="spellStart"/>
      <w:r w:rsidRPr="003F04A2">
        <w:t>vere</w:t>
      </w:r>
      <w:proofErr w:type="spellEnd"/>
      <w:r w:rsidRPr="003F04A2">
        <w:t xml:space="preserve"> klar i 2023. 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606DA45D" w14:textId="77777777" w:rsidR="003F04A2" w:rsidRPr="003F04A2" w:rsidRDefault="003F04A2" w:rsidP="003F04A2">
      <w:pPr>
        <w:pStyle w:val="avsnitt-tittel"/>
      </w:pPr>
      <w:r w:rsidRPr="003F04A2">
        <w:t>Evaluering av fagskulereforma</w:t>
      </w:r>
    </w:p>
    <w:p w14:paraId="69477945" w14:textId="77777777" w:rsidR="003F04A2" w:rsidRPr="003F04A2" w:rsidRDefault="003F04A2" w:rsidP="003F04A2">
      <w:pPr>
        <w:pStyle w:val="avsnitt-undertittel"/>
      </w:pPr>
      <w:r w:rsidRPr="003F04A2">
        <w:t>Vedtak nr. 643, 2. mai 2017</w:t>
      </w:r>
    </w:p>
    <w:p w14:paraId="76044513" w14:textId="77777777" w:rsidR="003F04A2" w:rsidRPr="003F04A2" w:rsidRDefault="003F04A2" w:rsidP="003F04A2">
      <w:pPr>
        <w:pStyle w:val="blokksit"/>
      </w:pPr>
      <w:r w:rsidRPr="003F04A2">
        <w:rPr>
          <w:rStyle w:val="kursiv"/>
        </w:rPr>
        <w:t>«Stortinget ber regjeringen foreta en midtveisevaluering av fagskolereformen etter 3 år og en full evaluering etter 5 år.»</w:t>
      </w:r>
    </w:p>
    <w:p w14:paraId="1CDAD128"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9 (2016–2017) </w:t>
      </w:r>
      <w:r w:rsidRPr="003F04A2">
        <w:rPr>
          <w:rStyle w:val="kursiv"/>
        </w:rPr>
        <w:t>Fagfolk for fremtiden – Fagskoleutdanning</w:t>
      </w:r>
      <w:r w:rsidRPr="003F04A2">
        <w:t xml:space="preserve">, jf. </w:t>
      </w:r>
      <w:proofErr w:type="spellStart"/>
      <w:r w:rsidRPr="003F04A2">
        <w:t>Innst</w:t>
      </w:r>
      <w:proofErr w:type="spellEnd"/>
      <w:r w:rsidRPr="003F04A2">
        <w:t>. 254 S (2016–2017).</w:t>
      </w:r>
    </w:p>
    <w:p w14:paraId="1196AAB3" w14:textId="77777777" w:rsidR="003F04A2" w:rsidRPr="003F04A2" w:rsidRDefault="003F04A2" w:rsidP="003F04A2">
      <w:r w:rsidRPr="003F04A2">
        <w:t xml:space="preserve">Kunnskapsdepartementet har i 2020 sett i gang ei evaluering av innføringa og verknadene av tiltaka i fagskulemeldinga, jf. Meld. St. 9 (2016–2017) </w:t>
      </w:r>
      <w:r w:rsidRPr="003F04A2">
        <w:rPr>
          <w:rStyle w:val="kursiv"/>
        </w:rPr>
        <w:t xml:space="preserve">Fagfolk for fremtiden </w:t>
      </w:r>
      <w:r w:rsidRPr="003F04A2">
        <w:t>–</w:t>
      </w:r>
      <w:r w:rsidRPr="003F04A2">
        <w:rPr>
          <w:rStyle w:val="kursiv"/>
        </w:rPr>
        <w:t xml:space="preserve"> Fagskoleutdanning</w:t>
      </w:r>
      <w:r w:rsidRPr="003F04A2">
        <w:t xml:space="preserve">. Evalueringa vil </w:t>
      </w:r>
      <w:proofErr w:type="spellStart"/>
      <w:r w:rsidRPr="003F04A2">
        <w:t>innehalde</w:t>
      </w:r>
      <w:proofErr w:type="spellEnd"/>
      <w:r w:rsidRPr="003F04A2">
        <w:t xml:space="preserve"> tre </w:t>
      </w:r>
      <w:proofErr w:type="spellStart"/>
      <w:r w:rsidRPr="003F04A2">
        <w:t>leveransar</w:t>
      </w:r>
      <w:proofErr w:type="spellEnd"/>
      <w:r w:rsidRPr="003F04A2">
        <w:t xml:space="preserve">. </w:t>
      </w:r>
      <w:proofErr w:type="spellStart"/>
      <w:r w:rsidRPr="003F04A2">
        <w:t>Ein</w:t>
      </w:r>
      <w:proofErr w:type="spellEnd"/>
      <w:r w:rsidRPr="003F04A2">
        <w:t xml:space="preserve"> midtvegsrapport er levert departementet i 2021. Rapporten gir i </w:t>
      </w:r>
      <w:proofErr w:type="spellStart"/>
      <w:r w:rsidRPr="003F04A2">
        <w:t>hovudsak</w:t>
      </w:r>
      <w:proofErr w:type="spellEnd"/>
      <w:r w:rsidRPr="003F04A2">
        <w:t xml:space="preserve"> </w:t>
      </w:r>
      <w:proofErr w:type="spellStart"/>
      <w:r w:rsidRPr="003F04A2">
        <w:t>ein</w:t>
      </w:r>
      <w:proofErr w:type="spellEnd"/>
      <w:r w:rsidRPr="003F04A2">
        <w:t xml:space="preserve"> status for innføring av tiltaka. </w:t>
      </w:r>
      <w:proofErr w:type="spellStart"/>
      <w:r w:rsidRPr="003F04A2">
        <w:t>Ein</w:t>
      </w:r>
      <w:proofErr w:type="spellEnd"/>
      <w:r w:rsidRPr="003F04A2">
        <w:t xml:space="preserve"> </w:t>
      </w:r>
      <w:proofErr w:type="spellStart"/>
      <w:r w:rsidRPr="003F04A2">
        <w:t>endeleg</w:t>
      </w:r>
      <w:proofErr w:type="spellEnd"/>
      <w:r w:rsidRPr="003F04A2">
        <w:t xml:space="preserve"> rapport skal </w:t>
      </w:r>
      <w:proofErr w:type="spellStart"/>
      <w:r w:rsidRPr="003F04A2">
        <w:t>vere</w:t>
      </w:r>
      <w:proofErr w:type="spellEnd"/>
      <w:r w:rsidRPr="003F04A2">
        <w:t xml:space="preserve"> klar i 2023 og ta omsyn til ei evaluering av finansieringssystemet for </w:t>
      </w:r>
      <w:proofErr w:type="spellStart"/>
      <w:r w:rsidRPr="003F04A2">
        <w:t>fagskulane</w:t>
      </w:r>
      <w:proofErr w:type="spellEnd"/>
      <w:r w:rsidRPr="003F04A2">
        <w:t xml:space="preserve"> og funna i midtvegsevalueringa. Departementet vil </w:t>
      </w:r>
      <w:proofErr w:type="spellStart"/>
      <w:r w:rsidRPr="003F04A2">
        <w:t>kome</w:t>
      </w:r>
      <w:proofErr w:type="spellEnd"/>
      <w:r w:rsidRPr="003F04A2">
        <w:t xml:space="preserve"> tilbake til Stortinget på </w:t>
      </w:r>
      <w:proofErr w:type="spellStart"/>
      <w:r w:rsidRPr="003F04A2">
        <w:t>ein</w:t>
      </w:r>
      <w:proofErr w:type="spellEnd"/>
      <w:r w:rsidRPr="003F04A2">
        <w:t xml:space="preserve"> eigna måte.</w:t>
      </w:r>
    </w:p>
    <w:p w14:paraId="5C1F4D39" w14:textId="77777777" w:rsidR="003F04A2" w:rsidRPr="003F04A2" w:rsidRDefault="003F04A2" w:rsidP="003F04A2">
      <w:pPr>
        <w:pStyle w:val="Overskrift2"/>
      </w:pPr>
      <w:r w:rsidRPr="003F04A2">
        <w:lastRenderedPageBreak/>
        <w:t>Stortingssesjon 2015–2016</w:t>
      </w:r>
    </w:p>
    <w:p w14:paraId="37E26663" w14:textId="77777777" w:rsidR="003F04A2" w:rsidRPr="003F04A2" w:rsidRDefault="003F04A2" w:rsidP="003F04A2">
      <w:pPr>
        <w:pStyle w:val="Undertittel"/>
      </w:pPr>
      <w:r w:rsidRPr="003F04A2">
        <w:t>Oppmodingsvedtak under kunnskaps- og integreringsministeren</w:t>
      </w:r>
    </w:p>
    <w:p w14:paraId="037EC646" w14:textId="77777777" w:rsidR="003F04A2" w:rsidRPr="003F04A2" w:rsidRDefault="003F04A2" w:rsidP="003F04A2">
      <w:pPr>
        <w:pStyle w:val="avsnitt-tittel"/>
      </w:pPr>
      <w:r w:rsidRPr="003F04A2">
        <w:t xml:space="preserve">Kartlegging i </w:t>
      </w:r>
      <w:proofErr w:type="spellStart"/>
      <w:r w:rsidRPr="003F04A2">
        <w:t>barnehagane</w:t>
      </w:r>
      <w:proofErr w:type="spellEnd"/>
    </w:p>
    <w:p w14:paraId="31892AE5" w14:textId="77777777" w:rsidR="003F04A2" w:rsidRPr="003F04A2" w:rsidRDefault="003F04A2" w:rsidP="003F04A2">
      <w:pPr>
        <w:pStyle w:val="avsnitt-undertittel"/>
      </w:pPr>
      <w:r w:rsidRPr="003F04A2">
        <w:t>Vedtak nr. 789, 7. juni 2016</w:t>
      </w:r>
    </w:p>
    <w:p w14:paraId="763F6742" w14:textId="77777777" w:rsidR="003F04A2" w:rsidRPr="003F04A2" w:rsidRDefault="003F04A2" w:rsidP="003F04A2">
      <w:pPr>
        <w:pStyle w:val="blokksit"/>
      </w:pPr>
      <w:r w:rsidRPr="003F04A2">
        <w:rPr>
          <w:rStyle w:val="kursiv"/>
        </w:rPr>
        <w:t xml:space="preserve">«Stortinget ber regjeringen komme tilbake til Stortinget med forslag til ny § 2 første ledd i barnehageloven som ivaretar et eventuelt behov for </w:t>
      </w:r>
      <w:proofErr w:type="spellStart"/>
      <w:r w:rsidRPr="003F04A2">
        <w:rPr>
          <w:rStyle w:val="kursiv"/>
        </w:rPr>
        <w:t>lovhjemling</w:t>
      </w:r>
      <w:proofErr w:type="spellEnd"/>
      <w:r w:rsidRPr="003F04A2">
        <w:rPr>
          <w:rStyle w:val="kursiv"/>
        </w:rPr>
        <w:t xml:space="preserve"> av barnehagens behandling av personopplysninger, men som på ingen måte legger til rette for mer dokumentasjon, kartlegging og måling av det enkelte barn.»</w:t>
      </w:r>
    </w:p>
    <w:p w14:paraId="79694788"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33 L (2015–2016) </w:t>
      </w:r>
      <w:r w:rsidRPr="003F04A2">
        <w:rPr>
          <w:rStyle w:val="kursiv"/>
        </w:rPr>
        <w:t>Endringer i barnehageloven (tilsyn m.m.)</w:t>
      </w:r>
      <w:r w:rsidRPr="003F04A2">
        <w:t xml:space="preserve">, jf. </w:t>
      </w:r>
      <w:proofErr w:type="spellStart"/>
      <w:r w:rsidRPr="003F04A2">
        <w:t>Innst</w:t>
      </w:r>
      <w:proofErr w:type="spellEnd"/>
      <w:r w:rsidRPr="003F04A2">
        <w:t>. 344 L (2015–2016).</w:t>
      </w:r>
    </w:p>
    <w:p w14:paraId="56EA36A6" w14:textId="77777777" w:rsidR="003F04A2" w:rsidRPr="003F04A2" w:rsidRDefault="003F04A2" w:rsidP="003F04A2">
      <w:r w:rsidRPr="003F04A2">
        <w:t xml:space="preserve">Personopplysningslova, som gjennomfører forordning (EU) nr. 2016/679 (generell personvernforordning) i </w:t>
      </w:r>
      <w:proofErr w:type="spellStart"/>
      <w:r w:rsidRPr="003F04A2">
        <w:t>Noreg</w:t>
      </w:r>
      <w:proofErr w:type="spellEnd"/>
      <w:r w:rsidRPr="003F04A2">
        <w:t xml:space="preserve">, tredde i kraft 20. juli 2018. Departementet har i det </w:t>
      </w:r>
      <w:proofErr w:type="spellStart"/>
      <w:r w:rsidRPr="003F04A2">
        <w:t>oppfølgande</w:t>
      </w:r>
      <w:proofErr w:type="spellEnd"/>
      <w:r w:rsidRPr="003F04A2">
        <w:t xml:space="preserve"> lovarbeidet gjort ei vurdering av korleis </w:t>
      </w:r>
      <w:proofErr w:type="spellStart"/>
      <w:r w:rsidRPr="003F04A2">
        <w:t>reglane</w:t>
      </w:r>
      <w:proofErr w:type="spellEnd"/>
      <w:r w:rsidRPr="003F04A2">
        <w:t xml:space="preserve"> for innsamling, oppbevaring og bruk av </w:t>
      </w:r>
      <w:proofErr w:type="spellStart"/>
      <w:r w:rsidRPr="003F04A2">
        <w:t>personopplysningar</w:t>
      </w:r>
      <w:proofErr w:type="spellEnd"/>
      <w:r w:rsidRPr="003F04A2">
        <w:t xml:space="preserve"> om barn i </w:t>
      </w:r>
      <w:proofErr w:type="spellStart"/>
      <w:r w:rsidRPr="003F04A2">
        <w:t>barnehagar</w:t>
      </w:r>
      <w:proofErr w:type="spellEnd"/>
      <w:r w:rsidRPr="003F04A2">
        <w:t xml:space="preserve"> bør </w:t>
      </w:r>
      <w:proofErr w:type="spellStart"/>
      <w:r w:rsidRPr="003F04A2">
        <w:t>vere</w:t>
      </w:r>
      <w:proofErr w:type="spellEnd"/>
      <w:r w:rsidRPr="003F04A2">
        <w:t xml:space="preserve"> for å vareta både personvernet til barnet og kravet om at barnehagen skal gi </w:t>
      </w:r>
      <w:proofErr w:type="spellStart"/>
      <w:r w:rsidRPr="003F04A2">
        <w:t>eit</w:t>
      </w:r>
      <w:proofErr w:type="spellEnd"/>
      <w:r w:rsidRPr="003F04A2">
        <w:t xml:space="preserve"> tilrettelagt </w:t>
      </w:r>
      <w:proofErr w:type="spellStart"/>
      <w:r w:rsidRPr="003F04A2">
        <w:t>barnehagetilbod</w:t>
      </w:r>
      <w:proofErr w:type="spellEnd"/>
      <w:r w:rsidRPr="003F04A2">
        <w:t xml:space="preserve"> for det </w:t>
      </w:r>
      <w:proofErr w:type="spellStart"/>
      <w:r w:rsidRPr="003F04A2">
        <w:t>einskilde</w:t>
      </w:r>
      <w:proofErr w:type="spellEnd"/>
      <w:r w:rsidRPr="003F04A2">
        <w:t xml:space="preserve"> barnet.</w:t>
      </w:r>
    </w:p>
    <w:p w14:paraId="723F5D16" w14:textId="77777777" w:rsidR="003F04A2" w:rsidRPr="003F04A2" w:rsidRDefault="003F04A2" w:rsidP="003F04A2">
      <w:r w:rsidRPr="003F04A2">
        <w:t xml:space="preserve">Departementet la fram </w:t>
      </w:r>
      <w:proofErr w:type="spellStart"/>
      <w:r w:rsidRPr="003F04A2">
        <w:t>Prop</w:t>
      </w:r>
      <w:proofErr w:type="spellEnd"/>
      <w:r w:rsidRPr="003F04A2">
        <w:t xml:space="preserve">. 145 L (2020–2021) </w:t>
      </w:r>
      <w:proofErr w:type="spellStart"/>
      <w:r w:rsidRPr="003F04A2">
        <w:rPr>
          <w:rStyle w:val="kursiv"/>
        </w:rPr>
        <w:t>Endringar</w:t>
      </w:r>
      <w:proofErr w:type="spellEnd"/>
      <w:r w:rsidRPr="003F04A2">
        <w:rPr>
          <w:rStyle w:val="kursiv"/>
        </w:rPr>
        <w:t xml:space="preserve"> i opplæringslova, </w:t>
      </w:r>
      <w:proofErr w:type="spellStart"/>
      <w:r w:rsidRPr="003F04A2">
        <w:rPr>
          <w:rStyle w:val="kursiv"/>
        </w:rPr>
        <w:t>friskulelova</w:t>
      </w:r>
      <w:proofErr w:type="spellEnd"/>
      <w:r w:rsidRPr="003F04A2">
        <w:rPr>
          <w:rStyle w:val="kursiv"/>
        </w:rPr>
        <w:t xml:space="preserve"> og barnehagelova (behandling av </w:t>
      </w:r>
      <w:proofErr w:type="spellStart"/>
      <w:r w:rsidRPr="003F04A2">
        <w:rPr>
          <w:rStyle w:val="kursiv"/>
        </w:rPr>
        <w:t>personopplysningar</w:t>
      </w:r>
      <w:proofErr w:type="spellEnd"/>
      <w:r w:rsidRPr="003F04A2">
        <w:rPr>
          <w:rStyle w:val="kursiv"/>
        </w:rPr>
        <w:t xml:space="preserve">, fjernundervisning o.a.) </w:t>
      </w:r>
      <w:r w:rsidRPr="003F04A2">
        <w:t xml:space="preserve">i april 2021, med forslag til </w:t>
      </w:r>
      <w:proofErr w:type="spellStart"/>
      <w:r w:rsidRPr="003F04A2">
        <w:t>endringar</w:t>
      </w:r>
      <w:proofErr w:type="spellEnd"/>
      <w:r w:rsidRPr="003F04A2">
        <w:t xml:space="preserve"> </w:t>
      </w:r>
      <w:proofErr w:type="gramStart"/>
      <w:r w:rsidRPr="003F04A2">
        <w:t>i mellom</w:t>
      </w:r>
      <w:proofErr w:type="gramEnd"/>
      <w:r w:rsidRPr="003F04A2">
        <w:t xml:space="preserve"> anna barnehagelova og </w:t>
      </w:r>
      <w:proofErr w:type="spellStart"/>
      <w:r w:rsidRPr="003F04A2">
        <w:t>reglar</w:t>
      </w:r>
      <w:proofErr w:type="spellEnd"/>
      <w:r w:rsidRPr="003F04A2">
        <w:t xml:space="preserve"> for behandling av </w:t>
      </w:r>
      <w:proofErr w:type="spellStart"/>
      <w:r w:rsidRPr="003F04A2">
        <w:t>personopplysingar</w:t>
      </w:r>
      <w:proofErr w:type="spellEnd"/>
      <w:r w:rsidRPr="003F04A2">
        <w:t xml:space="preserve">. Stortinget behandla forslaget 27. mai 2021, jf. </w:t>
      </w:r>
      <w:proofErr w:type="spellStart"/>
      <w:r w:rsidRPr="003F04A2">
        <w:t>Innst</w:t>
      </w:r>
      <w:proofErr w:type="spellEnd"/>
      <w:r w:rsidRPr="003F04A2">
        <w:t>. 512 L (2020–2021) og lovvedtak 124 (2020–2021), der det står:</w:t>
      </w:r>
    </w:p>
    <w:p w14:paraId="03E30C95" w14:textId="77777777" w:rsidR="003F04A2" w:rsidRPr="003F04A2" w:rsidRDefault="003F04A2" w:rsidP="003F04A2">
      <w:r w:rsidRPr="003F04A2">
        <w:t xml:space="preserve">«I lov 17. juni 2005 nr. 64 om barnehager blir det gjort </w:t>
      </w:r>
      <w:proofErr w:type="spellStart"/>
      <w:r w:rsidRPr="003F04A2">
        <w:t>følgjande</w:t>
      </w:r>
      <w:proofErr w:type="spellEnd"/>
      <w:r w:rsidRPr="003F04A2">
        <w:t xml:space="preserve"> </w:t>
      </w:r>
      <w:proofErr w:type="spellStart"/>
      <w:r w:rsidRPr="003F04A2">
        <w:t>endringar</w:t>
      </w:r>
      <w:proofErr w:type="spellEnd"/>
      <w:r w:rsidRPr="003F04A2">
        <w:t>:</w:t>
      </w:r>
    </w:p>
    <w:p w14:paraId="38665FB6" w14:textId="77777777" w:rsidR="003F04A2" w:rsidRPr="003F04A2" w:rsidRDefault="003F04A2" w:rsidP="003F04A2">
      <w:r w:rsidRPr="003F04A2">
        <w:t>§ 2 a første ledd nytt tredje punktum skal lyde: Barnehagen må ha tillatelse fra barnets foreldre for å utlevere personopplysninger om barnet til skolen.</w:t>
      </w:r>
    </w:p>
    <w:p w14:paraId="4A7289B4" w14:textId="77777777" w:rsidR="003F04A2" w:rsidRPr="003F04A2" w:rsidRDefault="003F04A2" w:rsidP="003F04A2">
      <w:r w:rsidRPr="003F04A2">
        <w:t>Ny § 47 a skal lyde: Kommuner, fylkeskommuner og private barnehagers behandling av personopplysninger Kommuner, fylkeskommuner og private barnehager kan behandle personopplysninger, herunder personopplysninger som nevnt i personvernforordningen artikkel 9 og 10, når det er nødvendig for å utføre oppgaver etter loven. Ved bytte av barnehage kan barnehagen levere ut personopplysninger, inkludert personopplysninger som nevnt i personvernforordningen artikkel 9 og 10, som er nødvendige for at den nye barnehagen kan gi barnet et tilbud i samsvar med loven, men bare så langt foreldrene har gitt tillatelse. Departementet kan gi forskrift om behandling av personopplysninger etter første og andre ledd, blant annet om formålet med behandlingen, behandlingsansvar, hvilke personopplysninger som kan behandles, hvem det kan behandles personopplysninger om, bruk av automatiserte avgjørelser, adgang til viderebehandling, utlevering og tilgang til personopplysninger.»</w:t>
      </w:r>
    </w:p>
    <w:p w14:paraId="2719AE43" w14:textId="77777777" w:rsidR="003F04A2" w:rsidRPr="003F04A2" w:rsidRDefault="003F04A2" w:rsidP="003F04A2">
      <w:r w:rsidRPr="003F04A2">
        <w:t>Lovendringa tredde i kraft 1. august 2021.</w:t>
      </w:r>
    </w:p>
    <w:p w14:paraId="1F3EFB16" w14:textId="77777777" w:rsidR="003F04A2" w:rsidRPr="003F04A2" w:rsidRDefault="003F04A2" w:rsidP="003F04A2">
      <w:r w:rsidRPr="003F04A2">
        <w:t xml:space="preserve">Departementet meiner at vedtak </w:t>
      </w:r>
      <w:proofErr w:type="spellStart"/>
      <w:r w:rsidRPr="003F04A2">
        <w:t>nr</w:t>
      </w:r>
      <w:proofErr w:type="spellEnd"/>
      <w:r w:rsidRPr="003F04A2">
        <w:t xml:space="preserve"> 789, 7. juni 2016 er </w:t>
      </w:r>
      <w:proofErr w:type="spellStart"/>
      <w:r w:rsidRPr="003F04A2">
        <w:t>følgt</w:t>
      </w:r>
      <w:proofErr w:type="spellEnd"/>
      <w:r w:rsidRPr="003F04A2">
        <w:t xml:space="preserve"> opp.</w:t>
      </w:r>
    </w:p>
    <w:p w14:paraId="4E333E0D" w14:textId="77777777" w:rsidR="003F04A2" w:rsidRPr="003F04A2" w:rsidRDefault="003F04A2" w:rsidP="003F04A2">
      <w:pPr>
        <w:pStyle w:val="avsnitt-tittel"/>
      </w:pPr>
      <w:proofErr w:type="spellStart"/>
      <w:r w:rsidRPr="003F04A2">
        <w:lastRenderedPageBreak/>
        <w:t>Personopplysningar</w:t>
      </w:r>
      <w:proofErr w:type="spellEnd"/>
      <w:r w:rsidRPr="003F04A2">
        <w:t xml:space="preserve"> i barnehagesektoren</w:t>
      </w:r>
    </w:p>
    <w:p w14:paraId="1EE0685E" w14:textId="77777777" w:rsidR="003F04A2" w:rsidRPr="003F04A2" w:rsidRDefault="003F04A2" w:rsidP="003F04A2">
      <w:pPr>
        <w:pStyle w:val="avsnitt-undertittel"/>
      </w:pPr>
      <w:r w:rsidRPr="003F04A2">
        <w:t>Vedtak nr. 791, 7. juni 2016</w:t>
      </w:r>
    </w:p>
    <w:p w14:paraId="2210AA5A" w14:textId="77777777" w:rsidR="003F04A2" w:rsidRPr="003F04A2" w:rsidRDefault="003F04A2" w:rsidP="003F04A2">
      <w:pPr>
        <w:pStyle w:val="blokksit"/>
      </w:pPr>
      <w:r w:rsidRPr="003F04A2">
        <w:rPr>
          <w:rStyle w:val="kursiv"/>
        </w:rPr>
        <w:t>«Stortinget ber regjeringen komme tilbake til Stortinget med en sak som klargjør hjemmelsgrunnlaget for innsamling, oppbevaring og bruk av personopplysninger. Det understrekes at det ikke skal legges til rette for mer dokumentasjon, kartlegging og måling av det enkelte barn.»</w:t>
      </w:r>
    </w:p>
    <w:p w14:paraId="74640E1E"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w:t>
      </w:r>
      <w:proofErr w:type="spellStart"/>
      <w:r w:rsidRPr="003F04A2">
        <w:t>Prop</w:t>
      </w:r>
      <w:proofErr w:type="spellEnd"/>
      <w:r w:rsidRPr="003F04A2">
        <w:t xml:space="preserve">. 33 L (2015–2016) </w:t>
      </w:r>
      <w:r w:rsidRPr="003F04A2">
        <w:rPr>
          <w:rStyle w:val="kursiv"/>
        </w:rPr>
        <w:t>Endringer i barnehageloven (tilsyn m.m.)</w:t>
      </w:r>
      <w:r w:rsidRPr="003F04A2">
        <w:t xml:space="preserve">, jf. </w:t>
      </w:r>
      <w:proofErr w:type="spellStart"/>
      <w:r w:rsidRPr="003F04A2">
        <w:t>Innst</w:t>
      </w:r>
      <w:proofErr w:type="spellEnd"/>
      <w:r w:rsidRPr="003F04A2">
        <w:t>. 344 L (2015–2016).</w:t>
      </w:r>
    </w:p>
    <w:p w14:paraId="3D7E836B" w14:textId="77777777" w:rsidR="003F04A2" w:rsidRPr="003F04A2" w:rsidRDefault="003F04A2" w:rsidP="003F04A2">
      <w:r w:rsidRPr="003F04A2">
        <w:t xml:space="preserve">Personopplysningslova, som gjennomfører forordning (EU) nr. 2016/679 (generell personvernforordning) i </w:t>
      </w:r>
      <w:proofErr w:type="spellStart"/>
      <w:r w:rsidRPr="003F04A2">
        <w:t>Noreg</w:t>
      </w:r>
      <w:proofErr w:type="spellEnd"/>
      <w:r w:rsidRPr="003F04A2">
        <w:t xml:space="preserve">, tredde i kraft 20. juli 2018. Departementet har i det </w:t>
      </w:r>
      <w:proofErr w:type="spellStart"/>
      <w:r w:rsidRPr="003F04A2">
        <w:t>oppfølgande</w:t>
      </w:r>
      <w:proofErr w:type="spellEnd"/>
      <w:r w:rsidRPr="003F04A2">
        <w:t xml:space="preserve"> lovarbeidet gjort ei vurdering av korleis </w:t>
      </w:r>
      <w:proofErr w:type="spellStart"/>
      <w:r w:rsidRPr="003F04A2">
        <w:t>reglane</w:t>
      </w:r>
      <w:proofErr w:type="spellEnd"/>
      <w:r w:rsidRPr="003F04A2">
        <w:t xml:space="preserve"> for innsamling, oppbevaring og bruk av </w:t>
      </w:r>
      <w:proofErr w:type="spellStart"/>
      <w:r w:rsidRPr="003F04A2">
        <w:t>personopplysningar</w:t>
      </w:r>
      <w:proofErr w:type="spellEnd"/>
      <w:r w:rsidRPr="003F04A2">
        <w:t xml:space="preserve"> om barn i </w:t>
      </w:r>
      <w:proofErr w:type="spellStart"/>
      <w:r w:rsidRPr="003F04A2">
        <w:t>barnehagar</w:t>
      </w:r>
      <w:proofErr w:type="spellEnd"/>
      <w:r w:rsidRPr="003F04A2">
        <w:t xml:space="preserve"> bør </w:t>
      </w:r>
      <w:proofErr w:type="spellStart"/>
      <w:r w:rsidRPr="003F04A2">
        <w:t>vere</w:t>
      </w:r>
      <w:proofErr w:type="spellEnd"/>
      <w:r w:rsidRPr="003F04A2">
        <w:t xml:space="preserve"> for å vareta både personvernet til barnet og kravet om at barnehagen skal gi </w:t>
      </w:r>
      <w:proofErr w:type="spellStart"/>
      <w:r w:rsidRPr="003F04A2">
        <w:t>eit</w:t>
      </w:r>
      <w:proofErr w:type="spellEnd"/>
      <w:r w:rsidRPr="003F04A2">
        <w:t xml:space="preserve"> tilrettelagt </w:t>
      </w:r>
      <w:proofErr w:type="spellStart"/>
      <w:r w:rsidRPr="003F04A2">
        <w:t>barnehagetilbod</w:t>
      </w:r>
      <w:proofErr w:type="spellEnd"/>
      <w:r w:rsidRPr="003F04A2">
        <w:t xml:space="preserve"> for det </w:t>
      </w:r>
      <w:proofErr w:type="spellStart"/>
      <w:r w:rsidRPr="003F04A2">
        <w:t>einskilde</w:t>
      </w:r>
      <w:proofErr w:type="spellEnd"/>
      <w:r w:rsidRPr="003F04A2">
        <w:t xml:space="preserve"> barnet.</w:t>
      </w:r>
    </w:p>
    <w:p w14:paraId="398476B7" w14:textId="77777777" w:rsidR="003F04A2" w:rsidRPr="003F04A2" w:rsidRDefault="003F04A2" w:rsidP="003F04A2">
      <w:r w:rsidRPr="003F04A2">
        <w:t xml:space="preserve">Departementet la fram </w:t>
      </w:r>
      <w:proofErr w:type="spellStart"/>
      <w:r w:rsidRPr="003F04A2">
        <w:t>Prop</w:t>
      </w:r>
      <w:proofErr w:type="spellEnd"/>
      <w:r w:rsidRPr="003F04A2">
        <w:t xml:space="preserve">. 145 L (2020–2021) </w:t>
      </w:r>
      <w:proofErr w:type="spellStart"/>
      <w:r w:rsidRPr="003F04A2">
        <w:rPr>
          <w:rStyle w:val="kursiv"/>
        </w:rPr>
        <w:t>Endringar</w:t>
      </w:r>
      <w:proofErr w:type="spellEnd"/>
      <w:r w:rsidRPr="003F04A2">
        <w:rPr>
          <w:rStyle w:val="kursiv"/>
        </w:rPr>
        <w:t xml:space="preserve"> i opplæringslova, </w:t>
      </w:r>
      <w:proofErr w:type="spellStart"/>
      <w:r w:rsidRPr="003F04A2">
        <w:rPr>
          <w:rStyle w:val="kursiv"/>
        </w:rPr>
        <w:t>friskulelova</w:t>
      </w:r>
      <w:proofErr w:type="spellEnd"/>
      <w:r w:rsidRPr="003F04A2">
        <w:rPr>
          <w:rStyle w:val="kursiv"/>
        </w:rPr>
        <w:t xml:space="preserve"> og barnehagelova (behandling av </w:t>
      </w:r>
      <w:proofErr w:type="spellStart"/>
      <w:r w:rsidRPr="003F04A2">
        <w:rPr>
          <w:rStyle w:val="kursiv"/>
        </w:rPr>
        <w:t>personopplysningar</w:t>
      </w:r>
      <w:proofErr w:type="spellEnd"/>
      <w:r w:rsidRPr="003F04A2">
        <w:rPr>
          <w:rStyle w:val="kursiv"/>
        </w:rPr>
        <w:t xml:space="preserve">, fjernundervisning o.a.) </w:t>
      </w:r>
      <w:r w:rsidRPr="003F04A2">
        <w:t xml:space="preserve">i april 2021, med forslag til </w:t>
      </w:r>
      <w:proofErr w:type="spellStart"/>
      <w:r w:rsidRPr="003F04A2">
        <w:t>endringar</w:t>
      </w:r>
      <w:proofErr w:type="spellEnd"/>
      <w:r w:rsidRPr="003F04A2">
        <w:t xml:space="preserve"> </w:t>
      </w:r>
      <w:proofErr w:type="gramStart"/>
      <w:r w:rsidRPr="003F04A2">
        <w:t>i mellom</w:t>
      </w:r>
      <w:proofErr w:type="gramEnd"/>
      <w:r w:rsidRPr="003F04A2">
        <w:t xml:space="preserve"> anna barnehagelova og </w:t>
      </w:r>
      <w:proofErr w:type="spellStart"/>
      <w:r w:rsidRPr="003F04A2">
        <w:t>reglar</w:t>
      </w:r>
      <w:proofErr w:type="spellEnd"/>
      <w:r w:rsidRPr="003F04A2">
        <w:t xml:space="preserve"> for behandling av </w:t>
      </w:r>
      <w:proofErr w:type="spellStart"/>
      <w:r w:rsidRPr="003F04A2">
        <w:t>personopplysingar</w:t>
      </w:r>
      <w:proofErr w:type="spellEnd"/>
      <w:r w:rsidRPr="003F04A2">
        <w:t xml:space="preserve">. Stortinget behandla forslaget 27. mai 2021, jf. </w:t>
      </w:r>
      <w:proofErr w:type="spellStart"/>
      <w:r w:rsidRPr="003F04A2">
        <w:t>Innst</w:t>
      </w:r>
      <w:proofErr w:type="spellEnd"/>
      <w:r w:rsidRPr="003F04A2">
        <w:t>. 512 L (2020–2021) og lovvedtak 124 (2020–2021), der det står:</w:t>
      </w:r>
    </w:p>
    <w:p w14:paraId="29CB11F7" w14:textId="77777777" w:rsidR="003F04A2" w:rsidRPr="003F04A2" w:rsidRDefault="003F04A2" w:rsidP="003F04A2">
      <w:r w:rsidRPr="003F04A2">
        <w:t xml:space="preserve">«I lov 17. juni 2005 nr. 64 om barnehager blir det gjort </w:t>
      </w:r>
      <w:proofErr w:type="spellStart"/>
      <w:r w:rsidRPr="003F04A2">
        <w:t>følgjande</w:t>
      </w:r>
      <w:proofErr w:type="spellEnd"/>
      <w:r w:rsidRPr="003F04A2">
        <w:t xml:space="preserve"> </w:t>
      </w:r>
      <w:proofErr w:type="spellStart"/>
      <w:r w:rsidRPr="003F04A2">
        <w:t>endringar</w:t>
      </w:r>
      <w:proofErr w:type="spellEnd"/>
      <w:r w:rsidRPr="003F04A2">
        <w:t>:</w:t>
      </w:r>
    </w:p>
    <w:p w14:paraId="6E7CEF25" w14:textId="77777777" w:rsidR="003F04A2" w:rsidRPr="003F04A2" w:rsidRDefault="003F04A2" w:rsidP="003F04A2">
      <w:r w:rsidRPr="003F04A2">
        <w:t>§ 2 a første ledd nytt tredje punktum skal lyde: Barnehagen må ha tillatelse fra barnets foreldre for å utlevere personopplysninger om barnet til skolen.</w:t>
      </w:r>
    </w:p>
    <w:p w14:paraId="49EF440B" w14:textId="77777777" w:rsidR="003F04A2" w:rsidRPr="003F04A2" w:rsidRDefault="003F04A2" w:rsidP="003F04A2">
      <w:r w:rsidRPr="003F04A2">
        <w:t>Ny § 47 a skal lyde: Kommuner, fylkeskommuner og private barnehagers behandling av personopplysninger Kommuner, fylkeskommuner og private barnehager kan behandle personopplysninger, herunder personopplysninger som nevnt i personvernforordningen artikkel 9 og 10, når det er nødvendig for å utføre oppgaver etter loven. Ved bytte av barnehage kan barnehagen levere ut personopplysninger, inkludert personopplysninger som nevnt i personvernforordningen artikkel 9 og 10, som er nødvendige for at den nye barnehagen kan gi barnet et tilbud i samsvar med loven, men bare så langt foreldrene har gitt tillatelse. Departementet kan gi forskrift om behandling av personopplysninger etter første og andre ledd, blant annet om formålet med behandlingen, behandlingsansvar, hvilke personopplysninger som kan behandles, hvem det kan behandles personopplysninger om, bruk av automatiserte avgjørelser, adgang til viderebehandling, utlevering og tilgang til personopplysninger.»</w:t>
      </w:r>
    </w:p>
    <w:p w14:paraId="7B123F85" w14:textId="77777777" w:rsidR="003F04A2" w:rsidRPr="003F04A2" w:rsidRDefault="003F04A2" w:rsidP="003F04A2">
      <w:r w:rsidRPr="003F04A2">
        <w:t>Lovendringa tredde i kraft 1. august 2021.</w:t>
      </w:r>
    </w:p>
    <w:p w14:paraId="061BD63E" w14:textId="77777777" w:rsidR="003F04A2" w:rsidRPr="003F04A2" w:rsidRDefault="003F04A2" w:rsidP="003F04A2">
      <w:r w:rsidRPr="003F04A2">
        <w:t xml:space="preserve">Departementet meiner at vedtak </w:t>
      </w:r>
      <w:proofErr w:type="spellStart"/>
      <w:r w:rsidRPr="003F04A2">
        <w:t>nr</w:t>
      </w:r>
      <w:proofErr w:type="spellEnd"/>
      <w:r w:rsidRPr="003F04A2">
        <w:t xml:space="preserve"> 791, 7. juni 2016 er </w:t>
      </w:r>
      <w:proofErr w:type="spellStart"/>
      <w:r w:rsidRPr="003F04A2">
        <w:t>følgt</w:t>
      </w:r>
      <w:proofErr w:type="spellEnd"/>
      <w:r w:rsidRPr="003F04A2">
        <w:t xml:space="preserve"> opp.</w:t>
      </w:r>
    </w:p>
    <w:p w14:paraId="74F6C4FD" w14:textId="77777777" w:rsidR="003F04A2" w:rsidRPr="003F04A2" w:rsidRDefault="003F04A2" w:rsidP="003F04A2">
      <w:pPr>
        <w:pStyle w:val="avsnitt-tittel"/>
      </w:pPr>
      <w:r w:rsidRPr="003F04A2">
        <w:lastRenderedPageBreak/>
        <w:t>Krav om norsk og samisk språk i barnehagesektoren</w:t>
      </w:r>
    </w:p>
    <w:p w14:paraId="39F00E27" w14:textId="77777777" w:rsidR="003F04A2" w:rsidRPr="003F04A2" w:rsidRDefault="003F04A2" w:rsidP="003F04A2">
      <w:pPr>
        <w:pStyle w:val="avsnitt-undertittel"/>
      </w:pPr>
      <w:r w:rsidRPr="003F04A2">
        <w:t>Vedtak nr. 796, 7. juni 2016</w:t>
      </w:r>
    </w:p>
    <w:p w14:paraId="495BCBE7" w14:textId="77777777" w:rsidR="003F04A2" w:rsidRPr="003F04A2" w:rsidRDefault="003F04A2" w:rsidP="003F04A2">
      <w:pPr>
        <w:pStyle w:val="blokksit"/>
      </w:pPr>
      <w:r w:rsidRPr="003F04A2">
        <w:rPr>
          <w:rStyle w:val="kursiv"/>
        </w:rPr>
        <w:t>«Stortinget ber regjeringen utarbeide forslag til endringer i barnehageloven som sikrer at ansatte i offentlige og private barnehager behersker norsk språk, og at ansatte i samiske barnehager behersker samisk språk.»</w:t>
      </w:r>
    </w:p>
    <w:p w14:paraId="61AA3FAC" w14:textId="77777777" w:rsidR="003F04A2" w:rsidRPr="003F04A2" w:rsidRDefault="003F04A2" w:rsidP="003F04A2">
      <w:r w:rsidRPr="003F04A2">
        <w:t xml:space="preserve">Oppmodingsvedtaket blei gjort i samband med </w:t>
      </w:r>
      <w:proofErr w:type="spellStart"/>
      <w:r w:rsidRPr="003F04A2">
        <w:t>behandlinga</w:t>
      </w:r>
      <w:proofErr w:type="spellEnd"/>
      <w:r w:rsidRPr="003F04A2">
        <w:t xml:space="preserve"> av Meld. St. 19 (2015–2016) </w:t>
      </w:r>
      <w:r w:rsidRPr="003F04A2">
        <w:rPr>
          <w:rStyle w:val="kursiv"/>
        </w:rPr>
        <w:t>Tid for lek og læring. Bedre innhold i barnehagen</w:t>
      </w:r>
      <w:r w:rsidRPr="003F04A2">
        <w:t xml:space="preserve">, jf. </w:t>
      </w:r>
      <w:proofErr w:type="spellStart"/>
      <w:r w:rsidRPr="003F04A2">
        <w:t>Innst</w:t>
      </w:r>
      <w:proofErr w:type="spellEnd"/>
      <w:r w:rsidRPr="003F04A2">
        <w:t>. 348 S (2015–2016).</w:t>
      </w:r>
    </w:p>
    <w:p w14:paraId="5B5992C2" w14:textId="77777777" w:rsidR="003F04A2" w:rsidRPr="003F04A2" w:rsidRDefault="003F04A2" w:rsidP="003F04A2">
      <w:r w:rsidRPr="003F04A2">
        <w:t xml:space="preserve">Departementet viser til omtale i </w:t>
      </w:r>
      <w:proofErr w:type="spellStart"/>
      <w:r w:rsidRPr="003F04A2">
        <w:t>Prop</w:t>
      </w:r>
      <w:proofErr w:type="spellEnd"/>
      <w:r w:rsidRPr="003F04A2">
        <w:t xml:space="preserve">. 1 S (2018–2019) om den delen av vedtaket som gjeld norsk språk, og at denne delen er </w:t>
      </w:r>
      <w:proofErr w:type="spellStart"/>
      <w:r w:rsidRPr="003F04A2">
        <w:t>følgt</w:t>
      </w:r>
      <w:proofErr w:type="spellEnd"/>
      <w:r w:rsidRPr="003F04A2">
        <w:t xml:space="preserve"> opp gjennom ei lovendring som tredde i kraft 1. august 2018, jf. barnehagelova § 27.</w:t>
      </w:r>
    </w:p>
    <w:p w14:paraId="165FFE30" w14:textId="77777777" w:rsidR="003F04A2" w:rsidRPr="003F04A2" w:rsidRDefault="003F04A2" w:rsidP="003F04A2">
      <w:r w:rsidRPr="003F04A2">
        <w:t xml:space="preserve">Når det </w:t>
      </w:r>
      <w:proofErr w:type="spellStart"/>
      <w:r w:rsidRPr="003F04A2">
        <w:t>gjeld</w:t>
      </w:r>
      <w:proofErr w:type="spellEnd"/>
      <w:r w:rsidRPr="003F04A2">
        <w:t xml:space="preserve"> den delen av vedtaket som gjeld samisk språk, heng dette </w:t>
      </w:r>
      <w:proofErr w:type="spellStart"/>
      <w:r w:rsidRPr="003F04A2">
        <w:t>saman</w:t>
      </w:r>
      <w:proofErr w:type="spellEnd"/>
      <w:r w:rsidRPr="003F04A2">
        <w:t xml:space="preserve"> med oppfølginga av NOU 2016: 18 </w:t>
      </w:r>
      <w:r w:rsidRPr="003F04A2">
        <w:rPr>
          <w:rStyle w:val="kursiv"/>
        </w:rPr>
        <w:t xml:space="preserve">Hjertespråket. Forslag til lovverk, tiltak og </w:t>
      </w:r>
      <w:proofErr w:type="spellStart"/>
      <w:r w:rsidRPr="003F04A2">
        <w:rPr>
          <w:rStyle w:val="kursiv"/>
        </w:rPr>
        <w:t>ordningar</w:t>
      </w:r>
      <w:proofErr w:type="spellEnd"/>
      <w:r w:rsidRPr="003F04A2">
        <w:rPr>
          <w:rStyle w:val="kursiv"/>
        </w:rPr>
        <w:t xml:space="preserve"> for samiske språk </w:t>
      </w:r>
      <w:r w:rsidRPr="003F04A2">
        <w:t xml:space="preserve">og oppfølginga av Meld. St. 31 (2018–2019) </w:t>
      </w:r>
      <w:r w:rsidRPr="003F04A2">
        <w:rPr>
          <w:rStyle w:val="kursiv"/>
        </w:rPr>
        <w:t>Samisk språk, kultur og samfunnsliv</w:t>
      </w:r>
      <w:r w:rsidRPr="003F04A2">
        <w:t xml:space="preserve">, som blei lagd fram 21. juni 2019. </w:t>
      </w:r>
      <w:proofErr w:type="spellStart"/>
      <w:r w:rsidRPr="003F04A2">
        <w:t>Språkutvalet</w:t>
      </w:r>
      <w:proofErr w:type="spellEnd"/>
      <w:r w:rsidRPr="003F04A2">
        <w:t xml:space="preserve"> foreslo </w:t>
      </w:r>
      <w:proofErr w:type="spellStart"/>
      <w:r w:rsidRPr="003F04A2">
        <w:t>lovendringar</w:t>
      </w:r>
      <w:proofErr w:type="spellEnd"/>
      <w:r w:rsidRPr="003F04A2">
        <w:t xml:space="preserve"> og tiltak på ulike departements ansvarsområde. Som </w:t>
      </w:r>
      <w:proofErr w:type="spellStart"/>
      <w:r w:rsidRPr="003F04A2">
        <w:t>ein</w:t>
      </w:r>
      <w:proofErr w:type="spellEnd"/>
      <w:r w:rsidRPr="003F04A2">
        <w:t xml:space="preserve"> del av oppfølginga av rapporten har regjeringa ved Kommunal- og moderniseringsdepartementet i august 2021 sendt </w:t>
      </w:r>
      <w:proofErr w:type="spellStart"/>
      <w:r w:rsidRPr="003F04A2">
        <w:t>eit</w:t>
      </w:r>
      <w:proofErr w:type="spellEnd"/>
      <w:r w:rsidRPr="003F04A2">
        <w:t xml:space="preserve"> forslag til </w:t>
      </w:r>
      <w:proofErr w:type="spellStart"/>
      <w:r w:rsidRPr="003F04A2">
        <w:t>endringar</w:t>
      </w:r>
      <w:proofErr w:type="spellEnd"/>
      <w:r w:rsidRPr="003F04A2">
        <w:t xml:space="preserve"> i </w:t>
      </w:r>
      <w:proofErr w:type="spellStart"/>
      <w:r w:rsidRPr="003F04A2">
        <w:t>språkreglane</w:t>
      </w:r>
      <w:proofErr w:type="spellEnd"/>
      <w:r w:rsidRPr="003F04A2">
        <w:t xml:space="preserve"> i samelova på </w:t>
      </w:r>
      <w:proofErr w:type="spellStart"/>
      <w:r w:rsidRPr="003F04A2">
        <w:t>alminneleg</w:t>
      </w:r>
      <w:proofErr w:type="spellEnd"/>
      <w:r w:rsidRPr="003F04A2">
        <w:t xml:space="preserve"> </w:t>
      </w:r>
      <w:proofErr w:type="spellStart"/>
      <w:r w:rsidRPr="003F04A2">
        <w:t>høyring</w:t>
      </w:r>
      <w:proofErr w:type="spellEnd"/>
      <w:r w:rsidRPr="003F04A2">
        <w:t xml:space="preserve">. Regjeringa ønsker mellom anna å </w:t>
      </w:r>
      <w:proofErr w:type="spellStart"/>
      <w:r w:rsidRPr="003F04A2">
        <w:t>gjere</w:t>
      </w:r>
      <w:proofErr w:type="spellEnd"/>
      <w:r w:rsidRPr="003F04A2">
        <w:t xml:space="preserve"> </w:t>
      </w:r>
      <w:proofErr w:type="spellStart"/>
      <w:r w:rsidRPr="003F04A2">
        <w:t>endringar</w:t>
      </w:r>
      <w:proofErr w:type="spellEnd"/>
      <w:r w:rsidRPr="003F04A2">
        <w:t xml:space="preserve"> i regelverket for å legge til rette for at </w:t>
      </w:r>
      <w:proofErr w:type="spellStart"/>
      <w:r w:rsidRPr="003F04A2">
        <w:t>fleire</w:t>
      </w:r>
      <w:proofErr w:type="spellEnd"/>
      <w:r w:rsidRPr="003F04A2">
        <w:t xml:space="preserve"> </w:t>
      </w:r>
      <w:proofErr w:type="spellStart"/>
      <w:r w:rsidRPr="003F04A2">
        <w:t>kommunar</w:t>
      </w:r>
      <w:proofErr w:type="spellEnd"/>
      <w:r w:rsidRPr="003F04A2">
        <w:t xml:space="preserve"> blir med i forvaltningsområdet for samisk språk, og med det er med på å bevare og utvikle </w:t>
      </w:r>
      <w:proofErr w:type="spellStart"/>
      <w:r w:rsidRPr="003F04A2">
        <w:t>dei</w:t>
      </w:r>
      <w:proofErr w:type="spellEnd"/>
      <w:r w:rsidRPr="003F04A2">
        <w:t xml:space="preserve"> samiske språka. Sametinget er konsultert om forslaget. </w:t>
      </w:r>
      <w:proofErr w:type="spellStart"/>
      <w:r w:rsidRPr="003F04A2">
        <w:t>Høyringsfristen</w:t>
      </w:r>
      <w:proofErr w:type="spellEnd"/>
      <w:r w:rsidRPr="003F04A2">
        <w:t xml:space="preserve"> er 15. november 2021.</w:t>
      </w:r>
    </w:p>
    <w:p w14:paraId="7BA72584" w14:textId="77777777" w:rsidR="003F04A2" w:rsidRPr="003F04A2" w:rsidRDefault="003F04A2" w:rsidP="003F04A2">
      <w:r w:rsidRPr="003F04A2">
        <w:t xml:space="preserve">Departementet vil </w:t>
      </w:r>
      <w:proofErr w:type="spellStart"/>
      <w:r w:rsidRPr="003F04A2">
        <w:t>kome</w:t>
      </w:r>
      <w:proofErr w:type="spellEnd"/>
      <w:r w:rsidRPr="003F04A2">
        <w:t xml:space="preserve"> tilbake til vedtaket overfor Stortinget på </w:t>
      </w:r>
      <w:proofErr w:type="spellStart"/>
      <w:r w:rsidRPr="003F04A2">
        <w:t>ein</w:t>
      </w:r>
      <w:proofErr w:type="spellEnd"/>
      <w:r w:rsidRPr="003F04A2">
        <w:t xml:space="preserve"> eigna måte.</w:t>
      </w:r>
    </w:p>
    <w:p w14:paraId="56572DFD" w14:textId="77777777" w:rsidR="003F04A2" w:rsidRPr="003F04A2" w:rsidRDefault="003F04A2" w:rsidP="003F04A2">
      <w:pPr>
        <w:pStyle w:val="Overskrift1"/>
      </w:pPr>
      <w:r w:rsidRPr="003F04A2">
        <w:t xml:space="preserve">Landbruks- og </w:t>
      </w:r>
      <w:proofErr w:type="spellStart"/>
      <w:r w:rsidRPr="003F04A2">
        <w:t>matdepartmentet</w:t>
      </w:r>
      <w:proofErr w:type="spellEnd"/>
    </w:p>
    <w:p w14:paraId="698C389F" w14:textId="77777777" w:rsidR="003F04A2" w:rsidRPr="003F04A2" w:rsidRDefault="003F04A2" w:rsidP="003F04A2">
      <w:pPr>
        <w:pStyle w:val="avsnitt-undertittel"/>
      </w:pPr>
      <w:r w:rsidRPr="003F04A2">
        <w:t>Oversikt over anmodnings- og utredningsvedtak</w:t>
      </w:r>
    </w:p>
    <w:p w14:paraId="43651350" w14:textId="77777777" w:rsidR="003F04A2" w:rsidRPr="003F04A2" w:rsidRDefault="003F04A2" w:rsidP="003F04A2">
      <w:r w:rsidRPr="003F04A2">
        <w:t xml:space="preserve">Tabellen </w:t>
      </w:r>
      <w:proofErr w:type="spellStart"/>
      <w:r w:rsidRPr="003F04A2">
        <w:t>nedanfor</w:t>
      </w:r>
      <w:proofErr w:type="spellEnd"/>
      <w:r w:rsidRPr="003F04A2">
        <w:t xml:space="preserve"> viser </w:t>
      </w:r>
      <w:proofErr w:type="gramStart"/>
      <w:r w:rsidRPr="003F04A2">
        <w:t>ei oversikt</w:t>
      </w:r>
      <w:proofErr w:type="gramEnd"/>
      <w:r w:rsidRPr="003F04A2">
        <w:t xml:space="preserve"> over oppfølginga av oppmodings- og utgreiingsvedtak under Landbruks- og matdepartementet. </w:t>
      </w:r>
      <w:proofErr w:type="spellStart"/>
      <w:r w:rsidRPr="003F04A2">
        <w:t>Oversikta</w:t>
      </w:r>
      <w:proofErr w:type="spellEnd"/>
      <w:r w:rsidRPr="003F04A2">
        <w:t xml:space="preserve"> inkluderer alle vedtak </w:t>
      </w:r>
      <w:proofErr w:type="spellStart"/>
      <w:r w:rsidRPr="003F04A2">
        <w:t>frå</w:t>
      </w:r>
      <w:proofErr w:type="spellEnd"/>
      <w:r w:rsidRPr="003F04A2">
        <w:t xml:space="preserve"> stortingssesjonen 2020–2021 og alle vedtaka </w:t>
      </w:r>
      <w:proofErr w:type="spellStart"/>
      <w:r w:rsidRPr="003F04A2">
        <w:t>frå</w:t>
      </w:r>
      <w:proofErr w:type="spellEnd"/>
      <w:r w:rsidRPr="003F04A2">
        <w:t xml:space="preserve"> </w:t>
      </w:r>
      <w:proofErr w:type="spellStart"/>
      <w:r w:rsidRPr="003F04A2">
        <w:t>tidlegare</w:t>
      </w:r>
      <w:proofErr w:type="spellEnd"/>
      <w:r w:rsidRPr="003F04A2">
        <w:t xml:space="preserve"> </w:t>
      </w:r>
      <w:proofErr w:type="spellStart"/>
      <w:r w:rsidRPr="003F04A2">
        <w:t>stortingssesjonar</w:t>
      </w:r>
      <w:proofErr w:type="spellEnd"/>
      <w:r w:rsidRPr="003F04A2">
        <w:t xml:space="preserve"> som </w:t>
      </w:r>
      <w:proofErr w:type="spellStart"/>
      <w:r w:rsidRPr="003F04A2">
        <w:t>ikkje</w:t>
      </w:r>
      <w:proofErr w:type="spellEnd"/>
      <w:r w:rsidRPr="003F04A2">
        <w:t xml:space="preserve"> er kvitterte ut, jf. </w:t>
      </w:r>
      <w:proofErr w:type="spellStart"/>
      <w:r w:rsidRPr="003F04A2">
        <w:t>Innst</w:t>
      </w:r>
      <w:proofErr w:type="spellEnd"/>
      <w:r w:rsidRPr="003F04A2">
        <w:t xml:space="preserve">. 580 (2020–2021) </w:t>
      </w:r>
      <w:proofErr w:type="spellStart"/>
      <w:r w:rsidRPr="003F04A2">
        <w:t>frå</w:t>
      </w:r>
      <w:proofErr w:type="spellEnd"/>
      <w:r w:rsidRPr="003F04A2">
        <w:t xml:space="preserve"> kontroll- og konstitusjonskomiteen.</w:t>
      </w:r>
    </w:p>
    <w:p w14:paraId="17A2BEF4" w14:textId="05C55A1D" w:rsidR="003F04A2" w:rsidRDefault="003F04A2" w:rsidP="003F04A2">
      <w:r w:rsidRPr="003F04A2">
        <w:t xml:space="preserve">I kolonne 4 i tabellen går det fram om departementet </w:t>
      </w:r>
      <w:proofErr w:type="spellStart"/>
      <w:r w:rsidRPr="003F04A2">
        <w:t>legg</w:t>
      </w:r>
      <w:proofErr w:type="spellEnd"/>
      <w:r w:rsidRPr="003F04A2">
        <w:t xml:space="preserve"> opp til at rapporteringa knytt til oppmodingsvedtaket </w:t>
      </w:r>
      <w:proofErr w:type="spellStart"/>
      <w:r w:rsidRPr="003F04A2">
        <w:t>no</w:t>
      </w:r>
      <w:proofErr w:type="spellEnd"/>
      <w:r w:rsidRPr="003F04A2">
        <w:t xml:space="preserve"> blir avslutta, eller om departementet òg vil rapportere konkret på vedtaket i budsjettproposisjonen for neste år.</w:t>
      </w:r>
    </w:p>
    <w:p w14:paraId="7F1ECE7E" w14:textId="5BE4AE4F" w:rsidR="008C71AB" w:rsidRPr="003F04A2" w:rsidRDefault="008C71AB" w:rsidP="008C71AB">
      <w:pPr>
        <w:pStyle w:val="tabell-tittel"/>
      </w:pPr>
      <w:r w:rsidRPr="003F04A2">
        <w:t>Oversikt over oppmodings- og utgreiingsvedtak, ordna etter sesjon og nummer</w:t>
      </w:r>
    </w:p>
    <w:p w14:paraId="598456C7" w14:textId="3290E789" w:rsidR="003F04A2" w:rsidRPr="003F04A2" w:rsidRDefault="003F04A2" w:rsidP="003F04A2">
      <w:pPr>
        <w:pStyle w:val="Tabellnavn"/>
      </w:pPr>
      <w:r w:rsidRPr="003F04A2">
        <w:t>04J1x</w:t>
      </w:r>
      <w:r w:rsidR="008C71AB">
        <w:t>x</w:t>
      </w:r>
      <w:r w:rsidRPr="003F04A2">
        <w:t>2</w:t>
      </w:r>
    </w:p>
    <w:tbl>
      <w:tblPr>
        <w:tblStyle w:val="StandardTabell"/>
        <w:tblW w:w="9200" w:type="dxa"/>
        <w:tblLayout w:type="fixed"/>
        <w:tblLook w:val="04A0" w:firstRow="1" w:lastRow="0" w:firstColumn="1" w:lastColumn="0" w:noHBand="0" w:noVBand="1"/>
      </w:tblPr>
      <w:tblGrid>
        <w:gridCol w:w="1384"/>
        <w:gridCol w:w="1276"/>
        <w:gridCol w:w="4990"/>
        <w:gridCol w:w="1550"/>
      </w:tblGrid>
      <w:tr w:rsidR="003F04A2" w:rsidRPr="003F04A2" w14:paraId="724EFC12" w14:textId="77777777" w:rsidTr="00EB7F88">
        <w:trPr>
          <w:trHeight w:val="560"/>
        </w:trPr>
        <w:tc>
          <w:tcPr>
            <w:tcW w:w="1384" w:type="dxa"/>
            <w:shd w:val="clear" w:color="auto" w:fill="FFFFFF"/>
          </w:tcPr>
          <w:p w14:paraId="1BC51075" w14:textId="77777777" w:rsidR="003F04A2" w:rsidRPr="003F04A2" w:rsidRDefault="003F04A2" w:rsidP="008C71AB">
            <w:r w:rsidRPr="003F04A2">
              <w:t>Sesjon</w:t>
            </w:r>
          </w:p>
        </w:tc>
        <w:tc>
          <w:tcPr>
            <w:tcW w:w="1276" w:type="dxa"/>
          </w:tcPr>
          <w:p w14:paraId="7215109F" w14:textId="77777777" w:rsidR="003F04A2" w:rsidRPr="003F04A2" w:rsidRDefault="003F04A2" w:rsidP="008C71AB">
            <w:pPr>
              <w:jc w:val="center"/>
            </w:pPr>
            <w:r w:rsidRPr="003F04A2">
              <w:t>Vedtak nr.</w:t>
            </w:r>
          </w:p>
        </w:tc>
        <w:tc>
          <w:tcPr>
            <w:tcW w:w="4990" w:type="dxa"/>
          </w:tcPr>
          <w:p w14:paraId="2D2BA5D7" w14:textId="77777777" w:rsidR="003F04A2" w:rsidRPr="003F04A2" w:rsidRDefault="003F04A2" w:rsidP="008C71AB">
            <w:r w:rsidRPr="003F04A2">
              <w:t>Stikkord</w:t>
            </w:r>
          </w:p>
        </w:tc>
        <w:tc>
          <w:tcPr>
            <w:tcW w:w="1550" w:type="dxa"/>
          </w:tcPr>
          <w:p w14:paraId="7E85E92A" w14:textId="77777777" w:rsidR="003F04A2" w:rsidRPr="003F04A2" w:rsidRDefault="003F04A2" w:rsidP="008C71AB">
            <w:pPr>
              <w:jc w:val="right"/>
            </w:pPr>
            <w:r w:rsidRPr="003F04A2">
              <w:t>Rapportering blir avslutta (Ja/Nei)</w:t>
            </w:r>
          </w:p>
        </w:tc>
      </w:tr>
      <w:tr w:rsidR="003F04A2" w:rsidRPr="003F04A2" w14:paraId="75B3BBAF" w14:textId="77777777" w:rsidTr="00EB7F88">
        <w:trPr>
          <w:trHeight w:val="320"/>
        </w:trPr>
        <w:tc>
          <w:tcPr>
            <w:tcW w:w="1384" w:type="dxa"/>
          </w:tcPr>
          <w:p w14:paraId="5B293CA4" w14:textId="77777777" w:rsidR="003F04A2" w:rsidRPr="003F04A2" w:rsidRDefault="003F04A2" w:rsidP="008C71AB">
            <w:r w:rsidRPr="003F04A2">
              <w:lastRenderedPageBreak/>
              <w:t>2020–2021</w:t>
            </w:r>
          </w:p>
        </w:tc>
        <w:tc>
          <w:tcPr>
            <w:tcW w:w="1276" w:type="dxa"/>
          </w:tcPr>
          <w:p w14:paraId="58085464" w14:textId="77777777" w:rsidR="003F04A2" w:rsidRPr="003F04A2" w:rsidRDefault="003F04A2" w:rsidP="008C71AB">
            <w:pPr>
              <w:jc w:val="right"/>
            </w:pPr>
            <w:r w:rsidRPr="003F04A2">
              <w:t>1</w:t>
            </w:r>
          </w:p>
        </w:tc>
        <w:tc>
          <w:tcPr>
            <w:tcW w:w="4990" w:type="dxa"/>
          </w:tcPr>
          <w:p w14:paraId="529A60FC" w14:textId="77777777" w:rsidR="003F04A2" w:rsidRPr="003F04A2" w:rsidRDefault="003F04A2" w:rsidP="008C71AB">
            <w:r w:rsidRPr="003F04A2">
              <w:t>Opptak av CO</w:t>
            </w:r>
            <w:r w:rsidRPr="003F04A2">
              <w:rPr>
                <w:rStyle w:val="skrift-senket"/>
              </w:rPr>
              <w:t>2</w:t>
            </w:r>
            <w:r w:rsidRPr="003F04A2">
              <w:t xml:space="preserve"> på norske skogareal</w:t>
            </w:r>
          </w:p>
        </w:tc>
        <w:tc>
          <w:tcPr>
            <w:tcW w:w="1550" w:type="dxa"/>
          </w:tcPr>
          <w:p w14:paraId="07878987" w14:textId="77777777" w:rsidR="003F04A2" w:rsidRPr="003F04A2" w:rsidRDefault="003F04A2" w:rsidP="008C71AB">
            <w:pPr>
              <w:jc w:val="right"/>
            </w:pPr>
            <w:r w:rsidRPr="003F04A2">
              <w:t>Ja</w:t>
            </w:r>
          </w:p>
        </w:tc>
      </w:tr>
      <w:tr w:rsidR="003F04A2" w:rsidRPr="003F04A2" w14:paraId="6CCBA023" w14:textId="77777777" w:rsidTr="00EB7F88">
        <w:trPr>
          <w:trHeight w:val="320"/>
        </w:trPr>
        <w:tc>
          <w:tcPr>
            <w:tcW w:w="1384" w:type="dxa"/>
          </w:tcPr>
          <w:p w14:paraId="0B3418E5" w14:textId="77777777" w:rsidR="003F04A2" w:rsidRPr="003F04A2" w:rsidRDefault="003F04A2" w:rsidP="008C71AB">
            <w:r w:rsidRPr="003F04A2">
              <w:t>2020–2021</w:t>
            </w:r>
          </w:p>
        </w:tc>
        <w:tc>
          <w:tcPr>
            <w:tcW w:w="1276" w:type="dxa"/>
          </w:tcPr>
          <w:p w14:paraId="68ABC774" w14:textId="77777777" w:rsidR="003F04A2" w:rsidRPr="003F04A2" w:rsidRDefault="003F04A2" w:rsidP="008C71AB">
            <w:pPr>
              <w:jc w:val="right"/>
            </w:pPr>
            <w:r w:rsidRPr="003F04A2">
              <w:t>232</w:t>
            </w:r>
          </w:p>
        </w:tc>
        <w:tc>
          <w:tcPr>
            <w:tcW w:w="4990" w:type="dxa"/>
          </w:tcPr>
          <w:p w14:paraId="210FAB2C" w14:textId="77777777" w:rsidR="003F04A2" w:rsidRPr="003F04A2" w:rsidRDefault="003F04A2" w:rsidP="008C71AB">
            <w:r w:rsidRPr="003F04A2">
              <w:t>Tapsgrenser hos Norsk Rikstoto</w:t>
            </w:r>
          </w:p>
        </w:tc>
        <w:tc>
          <w:tcPr>
            <w:tcW w:w="1550" w:type="dxa"/>
          </w:tcPr>
          <w:p w14:paraId="71267E63" w14:textId="77777777" w:rsidR="003F04A2" w:rsidRPr="003F04A2" w:rsidRDefault="003F04A2" w:rsidP="008C71AB">
            <w:pPr>
              <w:jc w:val="right"/>
            </w:pPr>
            <w:r w:rsidRPr="003F04A2">
              <w:t>Nei</w:t>
            </w:r>
          </w:p>
        </w:tc>
      </w:tr>
      <w:tr w:rsidR="003F04A2" w:rsidRPr="003F04A2" w14:paraId="2D3D4722" w14:textId="77777777" w:rsidTr="00EB7F88">
        <w:trPr>
          <w:trHeight w:val="320"/>
        </w:trPr>
        <w:tc>
          <w:tcPr>
            <w:tcW w:w="1384" w:type="dxa"/>
          </w:tcPr>
          <w:p w14:paraId="5ACB4870" w14:textId="77777777" w:rsidR="003F04A2" w:rsidRPr="003F04A2" w:rsidRDefault="003F04A2" w:rsidP="008C71AB">
            <w:r w:rsidRPr="003F04A2">
              <w:t>2020–2021</w:t>
            </w:r>
          </w:p>
        </w:tc>
        <w:tc>
          <w:tcPr>
            <w:tcW w:w="1276" w:type="dxa"/>
          </w:tcPr>
          <w:p w14:paraId="43A6D5EA" w14:textId="77777777" w:rsidR="003F04A2" w:rsidRPr="003F04A2" w:rsidRDefault="003F04A2" w:rsidP="008C71AB">
            <w:pPr>
              <w:jc w:val="right"/>
            </w:pPr>
            <w:r w:rsidRPr="003F04A2">
              <w:t>844</w:t>
            </w:r>
          </w:p>
        </w:tc>
        <w:tc>
          <w:tcPr>
            <w:tcW w:w="4990" w:type="dxa"/>
          </w:tcPr>
          <w:p w14:paraId="72695B0E" w14:textId="77777777" w:rsidR="003F04A2" w:rsidRPr="003F04A2" w:rsidRDefault="003F04A2" w:rsidP="008C71AB">
            <w:r w:rsidRPr="003F04A2">
              <w:t>Planting av trær våren 2021</w:t>
            </w:r>
          </w:p>
        </w:tc>
        <w:tc>
          <w:tcPr>
            <w:tcW w:w="1550" w:type="dxa"/>
          </w:tcPr>
          <w:p w14:paraId="4ED71B40" w14:textId="77777777" w:rsidR="003F04A2" w:rsidRPr="003F04A2" w:rsidRDefault="003F04A2" w:rsidP="008C71AB">
            <w:pPr>
              <w:jc w:val="right"/>
            </w:pPr>
            <w:r w:rsidRPr="003F04A2">
              <w:t>Ja</w:t>
            </w:r>
          </w:p>
        </w:tc>
      </w:tr>
      <w:tr w:rsidR="003F04A2" w:rsidRPr="003F04A2" w14:paraId="364FBF81" w14:textId="77777777" w:rsidTr="00EB7F88">
        <w:trPr>
          <w:trHeight w:val="320"/>
        </w:trPr>
        <w:tc>
          <w:tcPr>
            <w:tcW w:w="1384" w:type="dxa"/>
          </w:tcPr>
          <w:p w14:paraId="22DEB7DF" w14:textId="77777777" w:rsidR="003F04A2" w:rsidRPr="003F04A2" w:rsidRDefault="003F04A2" w:rsidP="008C71AB">
            <w:r w:rsidRPr="003F04A2">
              <w:t>2020–2021</w:t>
            </w:r>
          </w:p>
        </w:tc>
        <w:tc>
          <w:tcPr>
            <w:tcW w:w="1276" w:type="dxa"/>
          </w:tcPr>
          <w:p w14:paraId="5540BBA7" w14:textId="77777777" w:rsidR="003F04A2" w:rsidRPr="003F04A2" w:rsidRDefault="003F04A2" w:rsidP="008C71AB">
            <w:pPr>
              <w:jc w:val="right"/>
            </w:pPr>
            <w:r w:rsidRPr="003F04A2">
              <w:t>1127</w:t>
            </w:r>
          </w:p>
        </w:tc>
        <w:tc>
          <w:tcPr>
            <w:tcW w:w="4990" w:type="dxa"/>
          </w:tcPr>
          <w:p w14:paraId="2F6BE71C" w14:textId="77777777" w:rsidR="003F04A2" w:rsidRPr="003F04A2" w:rsidRDefault="003F04A2" w:rsidP="008C71AB">
            <w:r w:rsidRPr="003F04A2">
              <w:t>Pelsdyrkompensasjonsordning – berekna bruksverdi</w:t>
            </w:r>
          </w:p>
        </w:tc>
        <w:tc>
          <w:tcPr>
            <w:tcW w:w="1550" w:type="dxa"/>
          </w:tcPr>
          <w:p w14:paraId="598DF729" w14:textId="77777777" w:rsidR="003F04A2" w:rsidRPr="003F04A2" w:rsidRDefault="003F04A2" w:rsidP="008C71AB">
            <w:pPr>
              <w:jc w:val="right"/>
            </w:pPr>
            <w:r w:rsidRPr="003F04A2">
              <w:t>Nei</w:t>
            </w:r>
          </w:p>
        </w:tc>
      </w:tr>
      <w:tr w:rsidR="003F04A2" w:rsidRPr="003F04A2" w14:paraId="721B17D8" w14:textId="77777777" w:rsidTr="00EB7F88">
        <w:trPr>
          <w:trHeight w:val="580"/>
        </w:trPr>
        <w:tc>
          <w:tcPr>
            <w:tcW w:w="1384" w:type="dxa"/>
          </w:tcPr>
          <w:p w14:paraId="2C728903" w14:textId="77777777" w:rsidR="003F04A2" w:rsidRPr="003F04A2" w:rsidRDefault="003F04A2" w:rsidP="008C71AB">
            <w:r w:rsidRPr="003F04A2">
              <w:t>2020–2021</w:t>
            </w:r>
          </w:p>
        </w:tc>
        <w:tc>
          <w:tcPr>
            <w:tcW w:w="1276" w:type="dxa"/>
          </w:tcPr>
          <w:p w14:paraId="40FF0711" w14:textId="77777777" w:rsidR="003F04A2" w:rsidRPr="003F04A2" w:rsidRDefault="003F04A2" w:rsidP="008C71AB">
            <w:pPr>
              <w:jc w:val="right"/>
            </w:pPr>
            <w:r w:rsidRPr="003F04A2">
              <w:t>1128</w:t>
            </w:r>
          </w:p>
        </w:tc>
        <w:tc>
          <w:tcPr>
            <w:tcW w:w="4990" w:type="dxa"/>
          </w:tcPr>
          <w:p w14:paraId="12BEDBE3" w14:textId="77777777" w:rsidR="003F04A2" w:rsidRPr="003F04A2" w:rsidRDefault="003F04A2" w:rsidP="008C71AB">
            <w:r w:rsidRPr="003F04A2">
              <w:t xml:space="preserve">Pelsdyrkompensasjonsordning – kapasiteten i </w:t>
            </w:r>
            <w:proofErr w:type="spellStart"/>
            <w:r w:rsidRPr="003F04A2">
              <w:t>pelsdyrverksemda</w:t>
            </w:r>
            <w:proofErr w:type="spellEnd"/>
          </w:p>
        </w:tc>
        <w:tc>
          <w:tcPr>
            <w:tcW w:w="1550" w:type="dxa"/>
          </w:tcPr>
          <w:p w14:paraId="3F065C98" w14:textId="77777777" w:rsidR="003F04A2" w:rsidRPr="003F04A2" w:rsidRDefault="003F04A2" w:rsidP="008C71AB">
            <w:pPr>
              <w:jc w:val="right"/>
            </w:pPr>
            <w:r w:rsidRPr="003F04A2">
              <w:t>Nei</w:t>
            </w:r>
          </w:p>
        </w:tc>
      </w:tr>
      <w:tr w:rsidR="003F04A2" w:rsidRPr="003F04A2" w14:paraId="4D541291" w14:textId="77777777" w:rsidTr="00EB7F88">
        <w:trPr>
          <w:trHeight w:val="320"/>
        </w:trPr>
        <w:tc>
          <w:tcPr>
            <w:tcW w:w="1384" w:type="dxa"/>
          </w:tcPr>
          <w:p w14:paraId="146EB780" w14:textId="77777777" w:rsidR="003F04A2" w:rsidRPr="003F04A2" w:rsidRDefault="003F04A2" w:rsidP="008C71AB">
            <w:r w:rsidRPr="003F04A2">
              <w:t>2020–2021</w:t>
            </w:r>
          </w:p>
        </w:tc>
        <w:tc>
          <w:tcPr>
            <w:tcW w:w="1276" w:type="dxa"/>
          </w:tcPr>
          <w:p w14:paraId="7682710E" w14:textId="77777777" w:rsidR="003F04A2" w:rsidRPr="003F04A2" w:rsidRDefault="003F04A2" w:rsidP="008C71AB">
            <w:pPr>
              <w:jc w:val="right"/>
            </w:pPr>
            <w:r w:rsidRPr="003F04A2">
              <w:t>1129</w:t>
            </w:r>
          </w:p>
        </w:tc>
        <w:tc>
          <w:tcPr>
            <w:tcW w:w="4990" w:type="dxa"/>
          </w:tcPr>
          <w:p w14:paraId="053811D6" w14:textId="77777777" w:rsidR="003F04A2" w:rsidRPr="003F04A2" w:rsidRDefault="003F04A2" w:rsidP="008C71AB">
            <w:r w:rsidRPr="003F04A2">
              <w:t xml:space="preserve">Pelsdyrkompensasjonsordning – opprydding og sanering </w:t>
            </w:r>
          </w:p>
        </w:tc>
        <w:tc>
          <w:tcPr>
            <w:tcW w:w="1550" w:type="dxa"/>
          </w:tcPr>
          <w:p w14:paraId="5310FA02" w14:textId="77777777" w:rsidR="003F04A2" w:rsidRPr="003F04A2" w:rsidRDefault="003F04A2" w:rsidP="008C71AB">
            <w:pPr>
              <w:jc w:val="right"/>
            </w:pPr>
            <w:r w:rsidRPr="003F04A2">
              <w:t>Nei</w:t>
            </w:r>
          </w:p>
        </w:tc>
      </w:tr>
      <w:tr w:rsidR="003F04A2" w:rsidRPr="003F04A2" w14:paraId="04CE3FC8" w14:textId="77777777" w:rsidTr="00EB7F88">
        <w:trPr>
          <w:trHeight w:val="580"/>
        </w:trPr>
        <w:tc>
          <w:tcPr>
            <w:tcW w:w="1384" w:type="dxa"/>
          </w:tcPr>
          <w:p w14:paraId="2D591779" w14:textId="77777777" w:rsidR="003F04A2" w:rsidRPr="003F04A2" w:rsidRDefault="003F04A2" w:rsidP="008C71AB">
            <w:r w:rsidRPr="003F04A2">
              <w:t>2020–2021</w:t>
            </w:r>
          </w:p>
        </w:tc>
        <w:tc>
          <w:tcPr>
            <w:tcW w:w="1276" w:type="dxa"/>
          </w:tcPr>
          <w:p w14:paraId="4DE64BC8" w14:textId="77777777" w:rsidR="003F04A2" w:rsidRPr="003F04A2" w:rsidRDefault="003F04A2" w:rsidP="008C71AB">
            <w:pPr>
              <w:jc w:val="right"/>
            </w:pPr>
            <w:r w:rsidRPr="003F04A2">
              <w:t>1130</w:t>
            </w:r>
          </w:p>
        </w:tc>
        <w:tc>
          <w:tcPr>
            <w:tcW w:w="4990" w:type="dxa"/>
          </w:tcPr>
          <w:p w14:paraId="16F614CC" w14:textId="77777777" w:rsidR="003F04A2" w:rsidRPr="003F04A2" w:rsidRDefault="003F04A2" w:rsidP="008C71AB">
            <w:r w:rsidRPr="003F04A2">
              <w:t>Pelsdyrkompensasjonsordning – spesialiserte maskiner og utstyr</w:t>
            </w:r>
            <w:r w:rsidRPr="003F04A2">
              <w:tab/>
            </w:r>
          </w:p>
        </w:tc>
        <w:tc>
          <w:tcPr>
            <w:tcW w:w="1550" w:type="dxa"/>
          </w:tcPr>
          <w:p w14:paraId="7988811D" w14:textId="77777777" w:rsidR="003F04A2" w:rsidRPr="003F04A2" w:rsidRDefault="003F04A2" w:rsidP="008C71AB">
            <w:pPr>
              <w:jc w:val="right"/>
            </w:pPr>
            <w:r w:rsidRPr="003F04A2">
              <w:t>Nei</w:t>
            </w:r>
          </w:p>
        </w:tc>
      </w:tr>
      <w:tr w:rsidR="003F04A2" w:rsidRPr="003F04A2" w14:paraId="2F585DD0" w14:textId="77777777" w:rsidTr="00EB7F88">
        <w:trPr>
          <w:trHeight w:val="320"/>
        </w:trPr>
        <w:tc>
          <w:tcPr>
            <w:tcW w:w="1384" w:type="dxa"/>
          </w:tcPr>
          <w:p w14:paraId="77719413" w14:textId="77777777" w:rsidR="003F04A2" w:rsidRPr="003F04A2" w:rsidRDefault="003F04A2" w:rsidP="008C71AB">
            <w:r w:rsidRPr="003F04A2">
              <w:t>2020–2021</w:t>
            </w:r>
          </w:p>
        </w:tc>
        <w:tc>
          <w:tcPr>
            <w:tcW w:w="1276" w:type="dxa"/>
          </w:tcPr>
          <w:p w14:paraId="5B4A947D" w14:textId="77777777" w:rsidR="003F04A2" w:rsidRPr="003F04A2" w:rsidRDefault="003F04A2" w:rsidP="008C71AB">
            <w:pPr>
              <w:jc w:val="right"/>
            </w:pPr>
            <w:r w:rsidRPr="003F04A2">
              <w:t>1131</w:t>
            </w:r>
          </w:p>
        </w:tc>
        <w:tc>
          <w:tcPr>
            <w:tcW w:w="4990" w:type="dxa"/>
          </w:tcPr>
          <w:p w14:paraId="572F555A" w14:textId="77777777" w:rsidR="003F04A2" w:rsidRPr="003F04A2" w:rsidRDefault="003F04A2" w:rsidP="008C71AB">
            <w:r w:rsidRPr="003F04A2">
              <w:t>Pelsdyrkompensasjonsordning – faktiske kostnader</w:t>
            </w:r>
          </w:p>
        </w:tc>
        <w:tc>
          <w:tcPr>
            <w:tcW w:w="1550" w:type="dxa"/>
          </w:tcPr>
          <w:p w14:paraId="4DEA44A5" w14:textId="77777777" w:rsidR="003F04A2" w:rsidRPr="003F04A2" w:rsidRDefault="003F04A2" w:rsidP="008C71AB">
            <w:pPr>
              <w:jc w:val="right"/>
            </w:pPr>
            <w:r w:rsidRPr="003F04A2">
              <w:t>Nei</w:t>
            </w:r>
          </w:p>
        </w:tc>
      </w:tr>
      <w:tr w:rsidR="003F04A2" w:rsidRPr="003F04A2" w14:paraId="2C74898C" w14:textId="77777777" w:rsidTr="00EB7F88">
        <w:trPr>
          <w:trHeight w:val="320"/>
        </w:trPr>
        <w:tc>
          <w:tcPr>
            <w:tcW w:w="1384" w:type="dxa"/>
          </w:tcPr>
          <w:p w14:paraId="6C13AF4E" w14:textId="77777777" w:rsidR="003F04A2" w:rsidRPr="003F04A2" w:rsidRDefault="003F04A2" w:rsidP="008C71AB">
            <w:r w:rsidRPr="003F04A2">
              <w:t>2020–2021</w:t>
            </w:r>
          </w:p>
        </w:tc>
        <w:tc>
          <w:tcPr>
            <w:tcW w:w="1276" w:type="dxa"/>
          </w:tcPr>
          <w:p w14:paraId="4A392CC2" w14:textId="77777777" w:rsidR="003F04A2" w:rsidRPr="003F04A2" w:rsidRDefault="003F04A2" w:rsidP="008C71AB">
            <w:pPr>
              <w:jc w:val="right"/>
            </w:pPr>
            <w:r w:rsidRPr="003F04A2">
              <w:t>1134</w:t>
            </w:r>
          </w:p>
        </w:tc>
        <w:tc>
          <w:tcPr>
            <w:tcW w:w="4990" w:type="dxa"/>
          </w:tcPr>
          <w:p w14:paraId="0E76FE33" w14:textId="77777777" w:rsidR="003F04A2" w:rsidRPr="003F04A2" w:rsidRDefault="003F04A2" w:rsidP="008C71AB">
            <w:r w:rsidRPr="003F04A2">
              <w:t>Viltlova – utgreiing av omgrepet «kunstig lys»</w:t>
            </w:r>
          </w:p>
        </w:tc>
        <w:tc>
          <w:tcPr>
            <w:tcW w:w="1550" w:type="dxa"/>
          </w:tcPr>
          <w:p w14:paraId="06029757" w14:textId="77777777" w:rsidR="003F04A2" w:rsidRPr="003F04A2" w:rsidRDefault="003F04A2" w:rsidP="008C71AB">
            <w:pPr>
              <w:jc w:val="right"/>
            </w:pPr>
            <w:r w:rsidRPr="003F04A2">
              <w:t>Nei</w:t>
            </w:r>
          </w:p>
        </w:tc>
      </w:tr>
      <w:tr w:rsidR="003F04A2" w:rsidRPr="003F04A2" w14:paraId="7AC37898" w14:textId="77777777" w:rsidTr="00EB7F88">
        <w:trPr>
          <w:trHeight w:val="840"/>
        </w:trPr>
        <w:tc>
          <w:tcPr>
            <w:tcW w:w="1384" w:type="dxa"/>
          </w:tcPr>
          <w:p w14:paraId="0DCD8865" w14:textId="77777777" w:rsidR="003F04A2" w:rsidRPr="003F04A2" w:rsidRDefault="003F04A2" w:rsidP="008C71AB">
            <w:r w:rsidRPr="003F04A2">
              <w:t>2019–2020</w:t>
            </w:r>
          </w:p>
        </w:tc>
        <w:tc>
          <w:tcPr>
            <w:tcW w:w="1276" w:type="dxa"/>
          </w:tcPr>
          <w:p w14:paraId="20F63793" w14:textId="77777777" w:rsidR="003F04A2" w:rsidRPr="003F04A2" w:rsidRDefault="003F04A2" w:rsidP="008C71AB">
            <w:pPr>
              <w:jc w:val="right"/>
            </w:pPr>
            <w:r w:rsidRPr="003F04A2">
              <w:t>354</w:t>
            </w:r>
          </w:p>
        </w:tc>
        <w:tc>
          <w:tcPr>
            <w:tcW w:w="4990" w:type="dxa"/>
          </w:tcPr>
          <w:p w14:paraId="20BED4AD" w14:textId="77777777" w:rsidR="003F04A2" w:rsidRPr="003F04A2" w:rsidRDefault="003F04A2" w:rsidP="008C71AB">
            <w:r w:rsidRPr="003F04A2">
              <w:t xml:space="preserve">Endre kompensasjonsordninga for </w:t>
            </w:r>
            <w:proofErr w:type="spellStart"/>
            <w:r w:rsidRPr="003F04A2">
              <w:t>dei</w:t>
            </w:r>
            <w:proofErr w:type="spellEnd"/>
            <w:r w:rsidRPr="003F04A2">
              <w:t xml:space="preserve"> som aler opp pelsdyr slik at det blir gitt kompensasjon som om det er </w:t>
            </w:r>
            <w:proofErr w:type="spellStart"/>
            <w:r w:rsidRPr="003F04A2">
              <w:t>eit</w:t>
            </w:r>
            <w:proofErr w:type="spellEnd"/>
            <w:r w:rsidRPr="003F04A2">
              <w:t xml:space="preserve"> ekspropriasjonsarta inngrep</w:t>
            </w:r>
          </w:p>
        </w:tc>
        <w:tc>
          <w:tcPr>
            <w:tcW w:w="1550" w:type="dxa"/>
          </w:tcPr>
          <w:p w14:paraId="53F1B542" w14:textId="77777777" w:rsidR="003F04A2" w:rsidRPr="003F04A2" w:rsidRDefault="003F04A2" w:rsidP="008C71AB">
            <w:pPr>
              <w:jc w:val="right"/>
            </w:pPr>
            <w:r w:rsidRPr="003F04A2">
              <w:t>Ja</w:t>
            </w:r>
          </w:p>
        </w:tc>
      </w:tr>
      <w:tr w:rsidR="003F04A2" w:rsidRPr="003F04A2" w14:paraId="62AC8519" w14:textId="77777777" w:rsidTr="00EB7F88">
        <w:trPr>
          <w:trHeight w:val="580"/>
        </w:trPr>
        <w:tc>
          <w:tcPr>
            <w:tcW w:w="1384" w:type="dxa"/>
          </w:tcPr>
          <w:p w14:paraId="37F65455" w14:textId="77777777" w:rsidR="003F04A2" w:rsidRPr="003F04A2" w:rsidRDefault="003F04A2" w:rsidP="008C71AB">
            <w:r w:rsidRPr="003F04A2">
              <w:t>2019–2020</w:t>
            </w:r>
          </w:p>
        </w:tc>
        <w:tc>
          <w:tcPr>
            <w:tcW w:w="1276" w:type="dxa"/>
          </w:tcPr>
          <w:p w14:paraId="000E1720" w14:textId="77777777" w:rsidR="003F04A2" w:rsidRPr="003F04A2" w:rsidRDefault="003F04A2" w:rsidP="008C71AB">
            <w:pPr>
              <w:jc w:val="right"/>
            </w:pPr>
            <w:r w:rsidRPr="003F04A2">
              <w:t>355</w:t>
            </w:r>
          </w:p>
        </w:tc>
        <w:tc>
          <w:tcPr>
            <w:tcW w:w="4990" w:type="dxa"/>
          </w:tcPr>
          <w:p w14:paraId="3799DCB9" w14:textId="77777777" w:rsidR="003F04A2" w:rsidRPr="003F04A2" w:rsidRDefault="003F04A2" w:rsidP="008C71AB">
            <w:r w:rsidRPr="003F04A2">
              <w:t xml:space="preserve">Erstatte </w:t>
            </w:r>
            <w:proofErr w:type="spellStart"/>
            <w:r w:rsidRPr="003F04A2">
              <w:t>gjeldande</w:t>
            </w:r>
            <w:proofErr w:type="spellEnd"/>
            <w:r w:rsidRPr="003F04A2">
              <w:t xml:space="preserve"> pelsdyrkompensasjon til </w:t>
            </w:r>
            <w:proofErr w:type="spellStart"/>
            <w:r w:rsidRPr="003F04A2">
              <w:t>ein</w:t>
            </w:r>
            <w:proofErr w:type="spellEnd"/>
            <w:r w:rsidRPr="003F04A2">
              <w:t xml:space="preserve"> kompensasjon basert på verdivurdering av kvart enkelt pelsdyranlegg</w:t>
            </w:r>
          </w:p>
        </w:tc>
        <w:tc>
          <w:tcPr>
            <w:tcW w:w="1550" w:type="dxa"/>
          </w:tcPr>
          <w:p w14:paraId="24B58498" w14:textId="77777777" w:rsidR="003F04A2" w:rsidRPr="003F04A2" w:rsidRDefault="003F04A2" w:rsidP="008C71AB">
            <w:pPr>
              <w:jc w:val="right"/>
            </w:pPr>
            <w:r w:rsidRPr="003F04A2">
              <w:t>Ja</w:t>
            </w:r>
          </w:p>
        </w:tc>
      </w:tr>
      <w:tr w:rsidR="003F04A2" w:rsidRPr="003F04A2" w14:paraId="56B82CB0" w14:textId="77777777" w:rsidTr="00EB7F88">
        <w:trPr>
          <w:trHeight w:val="840"/>
        </w:trPr>
        <w:tc>
          <w:tcPr>
            <w:tcW w:w="1384" w:type="dxa"/>
          </w:tcPr>
          <w:p w14:paraId="0F7AEDAC" w14:textId="77777777" w:rsidR="003F04A2" w:rsidRPr="003F04A2" w:rsidRDefault="003F04A2" w:rsidP="008C71AB">
            <w:r w:rsidRPr="003F04A2">
              <w:t>2019–2020</w:t>
            </w:r>
          </w:p>
        </w:tc>
        <w:tc>
          <w:tcPr>
            <w:tcW w:w="1276" w:type="dxa"/>
          </w:tcPr>
          <w:p w14:paraId="79FC8DF0" w14:textId="77777777" w:rsidR="003F04A2" w:rsidRPr="003F04A2" w:rsidRDefault="003F04A2" w:rsidP="008C71AB">
            <w:pPr>
              <w:jc w:val="right"/>
            </w:pPr>
            <w:r w:rsidRPr="003F04A2">
              <w:t>356</w:t>
            </w:r>
          </w:p>
        </w:tc>
        <w:tc>
          <w:tcPr>
            <w:tcW w:w="4990" w:type="dxa"/>
          </w:tcPr>
          <w:p w14:paraId="68DE21B4" w14:textId="77777777" w:rsidR="003F04A2" w:rsidRPr="003F04A2" w:rsidRDefault="003F04A2" w:rsidP="008C71AB">
            <w:r w:rsidRPr="003F04A2">
              <w:t xml:space="preserve">Utforme opplegg for taksering av pelsdyranlegg basert på </w:t>
            </w:r>
            <w:proofErr w:type="spellStart"/>
            <w:r w:rsidRPr="003F04A2">
              <w:t>faglege</w:t>
            </w:r>
            <w:proofErr w:type="spellEnd"/>
            <w:r w:rsidRPr="003F04A2">
              <w:t xml:space="preserve"> </w:t>
            </w:r>
            <w:proofErr w:type="spellStart"/>
            <w:r w:rsidRPr="003F04A2">
              <w:t>verdivurderingar</w:t>
            </w:r>
            <w:proofErr w:type="spellEnd"/>
            <w:r w:rsidRPr="003F04A2">
              <w:t xml:space="preserve"> som </w:t>
            </w:r>
            <w:proofErr w:type="spellStart"/>
            <w:r w:rsidRPr="003F04A2">
              <w:t>tek</w:t>
            </w:r>
            <w:proofErr w:type="spellEnd"/>
            <w:r w:rsidRPr="003F04A2">
              <w:t xml:space="preserve"> utgangspunkt i ekspropriasjonsrettslege </w:t>
            </w:r>
            <w:proofErr w:type="spellStart"/>
            <w:r w:rsidRPr="003F04A2">
              <w:t>reglar</w:t>
            </w:r>
            <w:proofErr w:type="spellEnd"/>
          </w:p>
        </w:tc>
        <w:tc>
          <w:tcPr>
            <w:tcW w:w="1550" w:type="dxa"/>
          </w:tcPr>
          <w:p w14:paraId="2CBFD76D" w14:textId="77777777" w:rsidR="003F04A2" w:rsidRPr="003F04A2" w:rsidRDefault="003F04A2" w:rsidP="008C71AB">
            <w:pPr>
              <w:jc w:val="right"/>
            </w:pPr>
            <w:r w:rsidRPr="003F04A2">
              <w:t>Ja</w:t>
            </w:r>
          </w:p>
        </w:tc>
      </w:tr>
      <w:tr w:rsidR="003F04A2" w:rsidRPr="003F04A2" w14:paraId="3E2D5CFC" w14:textId="77777777" w:rsidTr="00EB7F88">
        <w:trPr>
          <w:trHeight w:val="580"/>
        </w:trPr>
        <w:tc>
          <w:tcPr>
            <w:tcW w:w="1384" w:type="dxa"/>
          </w:tcPr>
          <w:p w14:paraId="72974FB3" w14:textId="77777777" w:rsidR="003F04A2" w:rsidRPr="003F04A2" w:rsidRDefault="003F04A2" w:rsidP="008C71AB">
            <w:r w:rsidRPr="003F04A2">
              <w:t>2019–2020</w:t>
            </w:r>
          </w:p>
        </w:tc>
        <w:tc>
          <w:tcPr>
            <w:tcW w:w="1276" w:type="dxa"/>
          </w:tcPr>
          <w:p w14:paraId="31D97838" w14:textId="77777777" w:rsidR="003F04A2" w:rsidRPr="003F04A2" w:rsidRDefault="003F04A2" w:rsidP="008C71AB">
            <w:pPr>
              <w:jc w:val="right"/>
            </w:pPr>
            <w:r w:rsidRPr="003F04A2">
              <w:t>357</w:t>
            </w:r>
          </w:p>
        </w:tc>
        <w:tc>
          <w:tcPr>
            <w:tcW w:w="4990" w:type="dxa"/>
          </w:tcPr>
          <w:p w14:paraId="7EE5CF49" w14:textId="77777777" w:rsidR="003F04A2" w:rsidRPr="003F04A2" w:rsidRDefault="003F04A2" w:rsidP="008C71AB">
            <w:proofErr w:type="spellStart"/>
            <w:r w:rsidRPr="003F04A2">
              <w:t>Vidareføring</w:t>
            </w:r>
            <w:proofErr w:type="spellEnd"/>
            <w:r w:rsidRPr="003F04A2">
              <w:t xml:space="preserve"> av </w:t>
            </w:r>
            <w:proofErr w:type="spellStart"/>
            <w:r w:rsidRPr="003F04A2">
              <w:t>ordningar</w:t>
            </w:r>
            <w:proofErr w:type="spellEnd"/>
            <w:r w:rsidRPr="003F04A2">
              <w:t xml:space="preserve"> knytte til avvikling av pelsdyrnæringa som fastsett i </w:t>
            </w:r>
            <w:proofErr w:type="spellStart"/>
            <w:r w:rsidRPr="003F04A2">
              <w:t>gjeldande</w:t>
            </w:r>
            <w:proofErr w:type="spellEnd"/>
            <w:r w:rsidRPr="003F04A2">
              <w:t xml:space="preserve"> forskrift</w:t>
            </w:r>
          </w:p>
        </w:tc>
        <w:tc>
          <w:tcPr>
            <w:tcW w:w="1550" w:type="dxa"/>
          </w:tcPr>
          <w:p w14:paraId="514E26A5" w14:textId="77777777" w:rsidR="003F04A2" w:rsidRPr="003F04A2" w:rsidRDefault="003F04A2" w:rsidP="008C71AB">
            <w:pPr>
              <w:jc w:val="right"/>
            </w:pPr>
            <w:r w:rsidRPr="003F04A2">
              <w:t>Ja</w:t>
            </w:r>
          </w:p>
        </w:tc>
      </w:tr>
      <w:tr w:rsidR="003F04A2" w:rsidRPr="003F04A2" w14:paraId="53D6EAE9" w14:textId="77777777" w:rsidTr="00EB7F88">
        <w:trPr>
          <w:trHeight w:val="320"/>
        </w:trPr>
        <w:tc>
          <w:tcPr>
            <w:tcW w:w="1384" w:type="dxa"/>
          </w:tcPr>
          <w:p w14:paraId="6D550F9A" w14:textId="77777777" w:rsidR="003F04A2" w:rsidRPr="003F04A2" w:rsidRDefault="003F04A2" w:rsidP="008C71AB">
            <w:r w:rsidRPr="003F04A2">
              <w:t>2019–2020</w:t>
            </w:r>
          </w:p>
        </w:tc>
        <w:tc>
          <w:tcPr>
            <w:tcW w:w="1276" w:type="dxa"/>
          </w:tcPr>
          <w:p w14:paraId="734481E6" w14:textId="77777777" w:rsidR="003F04A2" w:rsidRPr="003F04A2" w:rsidRDefault="003F04A2" w:rsidP="008C71AB">
            <w:pPr>
              <w:jc w:val="right"/>
            </w:pPr>
            <w:r w:rsidRPr="003F04A2">
              <w:t>597</w:t>
            </w:r>
          </w:p>
        </w:tc>
        <w:tc>
          <w:tcPr>
            <w:tcW w:w="4990" w:type="dxa"/>
          </w:tcPr>
          <w:p w14:paraId="2638579B" w14:textId="77777777" w:rsidR="003F04A2" w:rsidRPr="003F04A2" w:rsidRDefault="003F04A2" w:rsidP="008C71AB">
            <w:r w:rsidRPr="003F04A2">
              <w:t>Opptak av karbon på norske skogareal</w:t>
            </w:r>
          </w:p>
        </w:tc>
        <w:tc>
          <w:tcPr>
            <w:tcW w:w="1550" w:type="dxa"/>
          </w:tcPr>
          <w:p w14:paraId="5A85A34F" w14:textId="77777777" w:rsidR="003F04A2" w:rsidRPr="003F04A2" w:rsidRDefault="003F04A2" w:rsidP="008C71AB">
            <w:pPr>
              <w:jc w:val="right"/>
            </w:pPr>
            <w:r w:rsidRPr="003F04A2">
              <w:t>Ja</w:t>
            </w:r>
          </w:p>
        </w:tc>
      </w:tr>
      <w:tr w:rsidR="003F04A2" w:rsidRPr="003F04A2" w14:paraId="4DAC3E55" w14:textId="77777777" w:rsidTr="00EB7F88">
        <w:trPr>
          <w:trHeight w:val="320"/>
        </w:trPr>
        <w:tc>
          <w:tcPr>
            <w:tcW w:w="1384" w:type="dxa"/>
          </w:tcPr>
          <w:p w14:paraId="76FEC4FB" w14:textId="77777777" w:rsidR="003F04A2" w:rsidRPr="003F04A2" w:rsidRDefault="003F04A2" w:rsidP="008C71AB">
            <w:r w:rsidRPr="003F04A2">
              <w:t>2018–2019</w:t>
            </w:r>
          </w:p>
        </w:tc>
        <w:tc>
          <w:tcPr>
            <w:tcW w:w="1276" w:type="dxa"/>
          </w:tcPr>
          <w:p w14:paraId="26D7D74F" w14:textId="77777777" w:rsidR="003F04A2" w:rsidRPr="003F04A2" w:rsidRDefault="003F04A2" w:rsidP="008C71AB">
            <w:pPr>
              <w:jc w:val="right"/>
            </w:pPr>
            <w:r w:rsidRPr="003F04A2">
              <w:t>155</w:t>
            </w:r>
          </w:p>
        </w:tc>
        <w:tc>
          <w:tcPr>
            <w:tcW w:w="4990" w:type="dxa"/>
          </w:tcPr>
          <w:p w14:paraId="416BAA92" w14:textId="77777777" w:rsidR="003F04A2" w:rsidRPr="003F04A2" w:rsidRDefault="003F04A2" w:rsidP="008C71AB">
            <w:r w:rsidRPr="003F04A2">
              <w:t>Landbruket si eiga nedbygging av dyrka og dyrkbar mark</w:t>
            </w:r>
          </w:p>
        </w:tc>
        <w:tc>
          <w:tcPr>
            <w:tcW w:w="1550" w:type="dxa"/>
          </w:tcPr>
          <w:p w14:paraId="5A7B77B5" w14:textId="77777777" w:rsidR="003F04A2" w:rsidRPr="003F04A2" w:rsidRDefault="003F04A2" w:rsidP="008C71AB">
            <w:pPr>
              <w:jc w:val="right"/>
            </w:pPr>
            <w:r w:rsidRPr="003F04A2">
              <w:t>Ja</w:t>
            </w:r>
          </w:p>
        </w:tc>
      </w:tr>
      <w:tr w:rsidR="003F04A2" w:rsidRPr="003F04A2" w14:paraId="57A63F8F" w14:textId="77777777" w:rsidTr="00EB7F88">
        <w:trPr>
          <w:trHeight w:val="580"/>
        </w:trPr>
        <w:tc>
          <w:tcPr>
            <w:tcW w:w="1384" w:type="dxa"/>
          </w:tcPr>
          <w:p w14:paraId="63E02C14" w14:textId="77777777" w:rsidR="003F04A2" w:rsidRPr="003F04A2" w:rsidRDefault="003F04A2" w:rsidP="008C71AB">
            <w:r w:rsidRPr="003F04A2">
              <w:t>2017–2018</w:t>
            </w:r>
          </w:p>
        </w:tc>
        <w:tc>
          <w:tcPr>
            <w:tcW w:w="1276" w:type="dxa"/>
          </w:tcPr>
          <w:p w14:paraId="2A07D601" w14:textId="77777777" w:rsidR="003F04A2" w:rsidRPr="003F04A2" w:rsidRDefault="003F04A2" w:rsidP="008C71AB">
            <w:pPr>
              <w:jc w:val="right"/>
            </w:pPr>
            <w:r w:rsidRPr="003F04A2">
              <w:t>141</w:t>
            </w:r>
          </w:p>
        </w:tc>
        <w:tc>
          <w:tcPr>
            <w:tcW w:w="4990" w:type="dxa"/>
          </w:tcPr>
          <w:p w14:paraId="09A9BCEF" w14:textId="77777777" w:rsidR="003F04A2" w:rsidRPr="003F04A2" w:rsidRDefault="003F04A2" w:rsidP="008C71AB">
            <w:r w:rsidRPr="003F04A2">
              <w:t xml:space="preserve">Framlegging av </w:t>
            </w:r>
            <w:proofErr w:type="spellStart"/>
            <w:r w:rsidRPr="003F04A2">
              <w:t>endringar</w:t>
            </w:r>
            <w:proofErr w:type="spellEnd"/>
            <w:r w:rsidRPr="003F04A2">
              <w:t xml:space="preserve"> i </w:t>
            </w:r>
            <w:proofErr w:type="spellStart"/>
            <w:r w:rsidRPr="003F04A2">
              <w:t>verkemidla</w:t>
            </w:r>
            <w:proofErr w:type="spellEnd"/>
            <w:r w:rsidRPr="003F04A2">
              <w:t xml:space="preserve"> for </w:t>
            </w:r>
            <w:proofErr w:type="spellStart"/>
            <w:r w:rsidRPr="003F04A2">
              <w:t>marknadsbalansering</w:t>
            </w:r>
            <w:proofErr w:type="spellEnd"/>
          </w:p>
        </w:tc>
        <w:tc>
          <w:tcPr>
            <w:tcW w:w="1550" w:type="dxa"/>
          </w:tcPr>
          <w:p w14:paraId="4FC1C4C3" w14:textId="77777777" w:rsidR="003F04A2" w:rsidRPr="003F04A2" w:rsidRDefault="003F04A2" w:rsidP="008C71AB">
            <w:pPr>
              <w:jc w:val="right"/>
            </w:pPr>
            <w:r w:rsidRPr="003F04A2">
              <w:t>Ja</w:t>
            </w:r>
          </w:p>
        </w:tc>
      </w:tr>
      <w:tr w:rsidR="003F04A2" w:rsidRPr="003F04A2" w14:paraId="788457FA" w14:textId="77777777" w:rsidTr="00EB7F88">
        <w:trPr>
          <w:trHeight w:val="320"/>
        </w:trPr>
        <w:tc>
          <w:tcPr>
            <w:tcW w:w="1384" w:type="dxa"/>
          </w:tcPr>
          <w:p w14:paraId="1FE13F2C" w14:textId="77777777" w:rsidR="003F04A2" w:rsidRPr="003F04A2" w:rsidRDefault="003F04A2" w:rsidP="008C71AB">
            <w:r w:rsidRPr="003F04A2">
              <w:t>2017–2018</w:t>
            </w:r>
          </w:p>
        </w:tc>
        <w:tc>
          <w:tcPr>
            <w:tcW w:w="1276" w:type="dxa"/>
          </w:tcPr>
          <w:p w14:paraId="1F4135E1" w14:textId="77777777" w:rsidR="003F04A2" w:rsidRPr="003F04A2" w:rsidRDefault="003F04A2" w:rsidP="008C71AB">
            <w:pPr>
              <w:jc w:val="right"/>
            </w:pPr>
            <w:r w:rsidRPr="003F04A2">
              <w:t>445</w:t>
            </w:r>
          </w:p>
        </w:tc>
        <w:tc>
          <w:tcPr>
            <w:tcW w:w="4990" w:type="dxa"/>
          </w:tcPr>
          <w:p w14:paraId="23BCC9BD" w14:textId="77777777" w:rsidR="003F04A2" w:rsidRPr="003F04A2" w:rsidRDefault="003F04A2" w:rsidP="008C71AB">
            <w:r w:rsidRPr="003F04A2">
              <w:t>Om etablering av nasjonale beredskapslagre av korn</w:t>
            </w:r>
          </w:p>
        </w:tc>
        <w:tc>
          <w:tcPr>
            <w:tcW w:w="1550" w:type="dxa"/>
          </w:tcPr>
          <w:p w14:paraId="1C9418B3" w14:textId="77777777" w:rsidR="003F04A2" w:rsidRPr="003F04A2" w:rsidRDefault="003F04A2" w:rsidP="008C71AB">
            <w:pPr>
              <w:jc w:val="right"/>
            </w:pPr>
            <w:r w:rsidRPr="003F04A2">
              <w:t>Ja</w:t>
            </w:r>
          </w:p>
        </w:tc>
      </w:tr>
      <w:tr w:rsidR="003F04A2" w:rsidRPr="003F04A2" w14:paraId="78C80B19" w14:textId="77777777" w:rsidTr="00EB7F88">
        <w:trPr>
          <w:trHeight w:val="320"/>
        </w:trPr>
        <w:tc>
          <w:tcPr>
            <w:tcW w:w="1384" w:type="dxa"/>
          </w:tcPr>
          <w:p w14:paraId="08300091" w14:textId="77777777" w:rsidR="003F04A2" w:rsidRPr="003F04A2" w:rsidRDefault="003F04A2" w:rsidP="008C71AB">
            <w:r w:rsidRPr="003F04A2">
              <w:t>2016–2017</w:t>
            </w:r>
          </w:p>
        </w:tc>
        <w:tc>
          <w:tcPr>
            <w:tcW w:w="1276" w:type="dxa"/>
          </w:tcPr>
          <w:p w14:paraId="34928023" w14:textId="77777777" w:rsidR="003F04A2" w:rsidRPr="003F04A2" w:rsidRDefault="003F04A2" w:rsidP="008C71AB">
            <w:pPr>
              <w:jc w:val="right"/>
            </w:pPr>
            <w:r w:rsidRPr="003F04A2">
              <w:t>878</w:t>
            </w:r>
          </w:p>
        </w:tc>
        <w:tc>
          <w:tcPr>
            <w:tcW w:w="4990" w:type="dxa"/>
          </w:tcPr>
          <w:p w14:paraId="734A80CC" w14:textId="77777777" w:rsidR="003F04A2" w:rsidRPr="003F04A2" w:rsidRDefault="003F04A2" w:rsidP="008C71AB">
            <w:proofErr w:type="spellStart"/>
            <w:r w:rsidRPr="003F04A2">
              <w:t>Konsekvensar</w:t>
            </w:r>
            <w:proofErr w:type="spellEnd"/>
            <w:r w:rsidRPr="003F04A2">
              <w:t xml:space="preserve"> av liberalisering av konsesjonsplikta</w:t>
            </w:r>
          </w:p>
        </w:tc>
        <w:tc>
          <w:tcPr>
            <w:tcW w:w="1550" w:type="dxa"/>
          </w:tcPr>
          <w:p w14:paraId="0C3C1A42" w14:textId="77777777" w:rsidR="003F04A2" w:rsidRPr="003F04A2" w:rsidRDefault="003F04A2" w:rsidP="008C71AB">
            <w:pPr>
              <w:jc w:val="right"/>
            </w:pPr>
            <w:r w:rsidRPr="003F04A2">
              <w:t>Nei</w:t>
            </w:r>
          </w:p>
        </w:tc>
      </w:tr>
      <w:tr w:rsidR="003F04A2" w:rsidRPr="003F04A2" w14:paraId="2F1FA56A" w14:textId="77777777" w:rsidTr="00EB7F88">
        <w:trPr>
          <w:trHeight w:val="320"/>
        </w:trPr>
        <w:tc>
          <w:tcPr>
            <w:tcW w:w="1384" w:type="dxa"/>
          </w:tcPr>
          <w:p w14:paraId="2D5EB5F8" w14:textId="77777777" w:rsidR="003F04A2" w:rsidRPr="003F04A2" w:rsidRDefault="003F04A2" w:rsidP="008C71AB">
            <w:r w:rsidRPr="003F04A2">
              <w:t>2016–2017</w:t>
            </w:r>
          </w:p>
        </w:tc>
        <w:tc>
          <w:tcPr>
            <w:tcW w:w="1276" w:type="dxa"/>
          </w:tcPr>
          <w:p w14:paraId="2577B68C" w14:textId="77777777" w:rsidR="003F04A2" w:rsidRPr="003F04A2" w:rsidRDefault="003F04A2" w:rsidP="008C71AB">
            <w:pPr>
              <w:jc w:val="right"/>
            </w:pPr>
            <w:r w:rsidRPr="003F04A2">
              <w:t>885</w:t>
            </w:r>
          </w:p>
        </w:tc>
        <w:tc>
          <w:tcPr>
            <w:tcW w:w="4990" w:type="dxa"/>
          </w:tcPr>
          <w:p w14:paraId="7CA2EF53" w14:textId="77777777" w:rsidR="003F04A2" w:rsidRPr="003F04A2" w:rsidRDefault="003F04A2" w:rsidP="008C71AB">
            <w:r w:rsidRPr="003F04A2">
              <w:t>Hundelova</w:t>
            </w:r>
          </w:p>
        </w:tc>
        <w:tc>
          <w:tcPr>
            <w:tcW w:w="1550" w:type="dxa"/>
          </w:tcPr>
          <w:p w14:paraId="11C43486" w14:textId="77777777" w:rsidR="003F04A2" w:rsidRPr="003F04A2" w:rsidRDefault="003F04A2" w:rsidP="008C71AB">
            <w:pPr>
              <w:jc w:val="right"/>
            </w:pPr>
            <w:r w:rsidRPr="003F04A2">
              <w:t>Nei</w:t>
            </w:r>
          </w:p>
        </w:tc>
      </w:tr>
    </w:tbl>
    <w:p w14:paraId="2CE3061F" w14:textId="77777777" w:rsidR="003F04A2" w:rsidRPr="003F04A2" w:rsidRDefault="003F04A2" w:rsidP="00B67DF9">
      <w:pPr>
        <w:pStyle w:val="Overskrift2"/>
        <w:numPr>
          <w:ilvl w:val="1"/>
          <w:numId w:val="34"/>
        </w:numPr>
      </w:pPr>
      <w:r w:rsidRPr="003F04A2">
        <w:lastRenderedPageBreak/>
        <w:t>Stortingssesjon 2020–2021</w:t>
      </w:r>
    </w:p>
    <w:p w14:paraId="1C6EA636" w14:textId="77777777" w:rsidR="003F04A2" w:rsidRPr="003F04A2" w:rsidRDefault="003F04A2" w:rsidP="003F04A2">
      <w:pPr>
        <w:pStyle w:val="avsnitt-tittel"/>
      </w:pPr>
      <w:r w:rsidRPr="003F04A2">
        <w:t>Opptak av CO</w:t>
      </w:r>
      <w:r w:rsidRPr="003F04A2">
        <w:rPr>
          <w:rStyle w:val="skrift-senket"/>
        </w:rPr>
        <w:t>2</w:t>
      </w:r>
      <w:r w:rsidRPr="003F04A2">
        <w:t xml:space="preserve"> på norske skogareal</w:t>
      </w:r>
    </w:p>
    <w:p w14:paraId="5BEB1C04" w14:textId="77777777" w:rsidR="003F04A2" w:rsidRPr="003F04A2" w:rsidRDefault="003F04A2" w:rsidP="003F04A2">
      <w:pPr>
        <w:pStyle w:val="avsnitt-undertittel"/>
      </w:pPr>
      <w:r w:rsidRPr="003F04A2">
        <w:t>Vedtak nr. 1, 6. oktober 2020:</w:t>
      </w:r>
    </w:p>
    <w:p w14:paraId="659E9A58" w14:textId="77777777" w:rsidR="003F04A2" w:rsidRPr="003F04A2" w:rsidRDefault="003F04A2" w:rsidP="003F04A2">
      <w:pPr>
        <w:pStyle w:val="blokksit"/>
        <w:rPr>
          <w:rStyle w:val="kursiv"/>
        </w:rPr>
      </w:pPr>
      <w:r w:rsidRPr="003F04A2">
        <w:rPr>
          <w:rStyle w:val="kursiv"/>
        </w:rPr>
        <w:t>«Stortinget ber regjeringen legge fram en plan for å øke opptaket av CO</w:t>
      </w:r>
      <w:r w:rsidRPr="003F04A2">
        <w:rPr>
          <w:rStyle w:val="skrift-senket"/>
        </w:rPr>
        <w:t>2</w:t>
      </w:r>
      <w:r w:rsidRPr="003F04A2">
        <w:rPr>
          <w:rStyle w:val="kursiv"/>
        </w:rPr>
        <w:t xml:space="preserve"> på norske skogarealer.»</w:t>
      </w:r>
    </w:p>
    <w:p w14:paraId="10941A75" w14:textId="77777777" w:rsidR="003F04A2" w:rsidRPr="003F04A2" w:rsidRDefault="003F04A2" w:rsidP="003F04A2">
      <w:r w:rsidRPr="003F04A2">
        <w:t>Vedtaket blei fatta i samband med trontaledebatten 6. oktober 2020.</w:t>
      </w:r>
    </w:p>
    <w:p w14:paraId="1CC7B0FB" w14:textId="77777777" w:rsidR="003F04A2" w:rsidRPr="003F04A2" w:rsidRDefault="003F04A2" w:rsidP="003F04A2">
      <w:r w:rsidRPr="003F04A2">
        <w:t xml:space="preserve">Regjeringa la 8. januar 2021 fram Meld. St. 13 (2020–2021) </w:t>
      </w:r>
      <w:r w:rsidRPr="003F04A2">
        <w:rPr>
          <w:rStyle w:val="kursiv"/>
        </w:rPr>
        <w:t>Klimaplan for 2021–2030</w:t>
      </w:r>
      <w:r w:rsidRPr="003F04A2">
        <w:t xml:space="preserve"> for Stortinget. Skog har ei viktig rolle i klimasamanheng. Regjeringa har som mål å </w:t>
      </w:r>
      <w:proofErr w:type="spellStart"/>
      <w:r w:rsidRPr="003F04A2">
        <w:t>auke</w:t>
      </w:r>
      <w:proofErr w:type="spellEnd"/>
      <w:r w:rsidRPr="003F04A2">
        <w:t xml:space="preserve"> CO</w:t>
      </w:r>
      <w:r w:rsidRPr="003F04A2">
        <w:rPr>
          <w:rStyle w:val="skrift-senket"/>
        </w:rPr>
        <w:t>2</w:t>
      </w:r>
      <w:r w:rsidRPr="003F04A2">
        <w:t xml:space="preserve">-opptaket i norsk skog. Regjeringa vil </w:t>
      </w:r>
      <w:proofErr w:type="spellStart"/>
      <w:r w:rsidRPr="003F04A2">
        <w:t>difor</w:t>
      </w:r>
      <w:proofErr w:type="spellEnd"/>
      <w:r w:rsidRPr="003F04A2">
        <w:t xml:space="preserve"> vurdere å </w:t>
      </w:r>
      <w:proofErr w:type="spellStart"/>
      <w:r w:rsidRPr="003F04A2">
        <w:t>styrkje</w:t>
      </w:r>
      <w:proofErr w:type="spellEnd"/>
      <w:r w:rsidRPr="003F04A2">
        <w:t xml:space="preserve"> </w:t>
      </w:r>
      <w:proofErr w:type="spellStart"/>
      <w:r w:rsidRPr="003F04A2">
        <w:t>eksisterande</w:t>
      </w:r>
      <w:proofErr w:type="spellEnd"/>
      <w:r w:rsidRPr="003F04A2">
        <w:t xml:space="preserve"> klimatiltak i skog, innføre krav om minstealder for hogst i lov og forskrift og </w:t>
      </w:r>
      <w:proofErr w:type="spellStart"/>
      <w:r w:rsidRPr="003F04A2">
        <w:t>leggje</w:t>
      </w:r>
      <w:proofErr w:type="spellEnd"/>
      <w:r w:rsidRPr="003F04A2">
        <w:t xml:space="preserve"> til rette for skogplanting på nye areal med klare miljøkriterium. Planen inkluderer </w:t>
      </w:r>
      <w:proofErr w:type="spellStart"/>
      <w:r w:rsidRPr="003F04A2">
        <w:t>dessutan</w:t>
      </w:r>
      <w:proofErr w:type="spellEnd"/>
      <w:r w:rsidRPr="003F04A2">
        <w:t xml:space="preserve"> </w:t>
      </w:r>
      <w:proofErr w:type="spellStart"/>
      <w:r w:rsidRPr="003F04A2">
        <w:t>ein</w:t>
      </w:r>
      <w:proofErr w:type="spellEnd"/>
      <w:r w:rsidRPr="003F04A2">
        <w:t xml:space="preserve"> omtale av nye klimatiltak i forvalta skog som har høgt potensial for </w:t>
      </w:r>
      <w:proofErr w:type="spellStart"/>
      <w:r w:rsidRPr="003F04A2">
        <w:t>auka</w:t>
      </w:r>
      <w:proofErr w:type="spellEnd"/>
      <w:r w:rsidRPr="003F04A2">
        <w:t xml:space="preserve"> CO</w:t>
      </w:r>
      <w:r w:rsidRPr="003F04A2">
        <w:rPr>
          <w:rStyle w:val="skrift-senket"/>
        </w:rPr>
        <w:t>2-</w:t>
      </w:r>
      <w:r w:rsidRPr="003F04A2">
        <w:t xml:space="preserve">opptak og er enkle å </w:t>
      </w:r>
      <w:proofErr w:type="gramStart"/>
      <w:r w:rsidRPr="003F04A2">
        <w:t>implementere</w:t>
      </w:r>
      <w:proofErr w:type="gramEnd"/>
      <w:r w:rsidRPr="003F04A2">
        <w:t xml:space="preserve">. Dette </w:t>
      </w:r>
      <w:proofErr w:type="spellStart"/>
      <w:r w:rsidRPr="003F04A2">
        <w:t>gjeld</w:t>
      </w:r>
      <w:proofErr w:type="spellEnd"/>
      <w:r w:rsidRPr="003F04A2">
        <w:t xml:space="preserve"> spesifikt styrkt ungskogpleie, stubbebehandling mot rot-</w:t>
      </w:r>
      <w:proofErr w:type="spellStart"/>
      <w:r w:rsidRPr="003F04A2">
        <w:t>ròte</w:t>
      </w:r>
      <w:proofErr w:type="spellEnd"/>
      <w:r w:rsidRPr="003F04A2">
        <w:t xml:space="preserve"> og å </w:t>
      </w:r>
      <w:proofErr w:type="spellStart"/>
      <w:r w:rsidRPr="003F04A2">
        <w:t>velje</w:t>
      </w:r>
      <w:proofErr w:type="spellEnd"/>
      <w:r w:rsidRPr="003F04A2">
        <w:t xml:space="preserve"> rett treslag etter hogst.</w:t>
      </w:r>
    </w:p>
    <w:p w14:paraId="33DD42AF" w14:textId="77777777" w:rsidR="003F04A2" w:rsidRPr="003F04A2" w:rsidRDefault="003F04A2" w:rsidP="003F04A2">
      <w:r w:rsidRPr="003F04A2">
        <w:t xml:space="preserve">Planen blei handsama av Stortinget 13. april 2021, jf. </w:t>
      </w:r>
      <w:proofErr w:type="spellStart"/>
      <w:r w:rsidRPr="003F04A2">
        <w:t>Innst</w:t>
      </w:r>
      <w:proofErr w:type="spellEnd"/>
      <w:r w:rsidRPr="003F04A2">
        <w:t xml:space="preserve">. 325 S (2020–2021). Energi- og miljøkomiteen uttalte i innstillinga mellom anna at vi må ta vare på og forvalte skog og </w:t>
      </w:r>
      <w:proofErr w:type="spellStart"/>
      <w:r w:rsidRPr="003F04A2">
        <w:t>grøne</w:t>
      </w:r>
      <w:proofErr w:type="spellEnd"/>
      <w:r w:rsidRPr="003F04A2">
        <w:t xml:space="preserve"> område på </w:t>
      </w:r>
      <w:proofErr w:type="spellStart"/>
      <w:r w:rsidRPr="003F04A2">
        <w:t>ein</w:t>
      </w:r>
      <w:proofErr w:type="spellEnd"/>
      <w:r w:rsidRPr="003F04A2">
        <w:t xml:space="preserve"> </w:t>
      </w:r>
      <w:proofErr w:type="spellStart"/>
      <w:r w:rsidRPr="003F04A2">
        <w:t>berekraftig</w:t>
      </w:r>
      <w:proofErr w:type="spellEnd"/>
      <w:r w:rsidRPr="003F04A2">
        <w:t xml:space="preserve"> måte, og at skogen og andre </w:t>
      </w:r>
      <w:proofErr w:type="spellStart"/>
      <w:r w:rsidRPr="003F04A2">
        <w:t>grøne</w:t>
      </w:r>
      <w:proofErr w:type="spellEnd"/>
      <w:r w:rsidRPr="003F04A2">
        <w:t xml:space="preserve"> areal </w:t>
      </w:r>
      <w:proofErr w:type="spellStart"/>
      <w:r w:rsidRPr="003F04A2">
        <w:t>spelar</w:t>
      </w:r>
      <w:proofErr w:type="spellEnd"/>
      <w:r w:rsidRPr="003F04A2">
        <w:t xml:space="preserve"> ei viktig rolle når vi skal løyse klimaproblemet. Departementet </w:t>
      </w:r>
      <w:proofErr w:type="spellStart"/>
      <w:r w:rsidRPr="003F04A2">
        <w:t>legg</w:t>
      </w:r>
      <w:proofErr w:type="spellEnd"/>
      <w:r w:rsidRPr="003F04A2">
        <w:t xml:space="preserve"> til grunn at vedtak nr. 1, 6. oktober 2018 med dette er </w:t>
      </w:r>
      <w:proofErr w:type="spellStart"/>
      <w:r w:rsidRPr="003F04A2">
        <w:t>følgt</w:t>
      </w:r>
      <w:proofErr w:type="spellEnd"/>
      <w:r w:rsidRPr="003F04A2">
        <w:t xml:space="preserve"> opp.</w:t>
      </w:r>
    </w:p>
    <w:p w14:paraId="4A540193" w14:textId="77777777" w:rsidR="003F04A2" w:rsidRPr="003F04A2" w:rsidRDefault="003F04A2" w:rsidP="003F04A2">
      <w:pPr>
        <w:pStyle w:val="avsnitt-tittel"/>
      </w:pPr>
      <w:r w:rsidRPr="003F04A2">
        <w:t>Tapsgrenser hos Norsk Rikstoto</w:t>
      </w:r>
    </w:p>
    <w:p w14:paraId="13CD419E" w14:textId="77777777" w:rsidR="003F04A2" w:rsidRPr="003F04A2" w:rsidRDefault="003F04A2" w:rsidP="003F04A2">
      <w:pPr>
        <w:pStyle w:val="avsnitt-undertittel"/>
      </w:pPr>
      <w:r w:rsidRPr="003F04A2">
        <w:t>Vedtak nr. 232, 11. desember 2020:</w:t>
      </w:r>
    </w:p>
    <w:p w14:paraId="445AFC60" w14:textId="77777777" w:rsidR="003F04A2" w:rsidRPr="003F04A2" w:rsidRDefault="003F04A2" w:rsidP="003F04A2">
      <w:pPr>
        <w:pStyle w:val="blokksit"/>
        <w:rPr>
          <w:rStyle w:val="kursiv"/>
        </w:rPr>
      </w:pPr>
      <w:r w:rsidRPr="003F04A2">
        <w:rPr>
          <w:rStyle w:val="kursiv"/>
        </w:rPr>
        <w:t>«Stortinget ber regjeringen foreta en gjennomgang av om det innenfor rammene av sosialt ansvarlige spill er mulig å innføre en ytterligere individuell tilpasning av tapsgrensene etter en vurdering av den enkelte spiller etter nærmere kriterier, og på egnet måte orientere Stortinget om resultatene av gjennomgangen.»</w:t>
      </w:r>
    </w:p>
    <w:p w14:paraId="7190CEA1" w14:textId="77777777" w:rsidR="003F04A2" w:rsidRPr="003F04A2" w:rsidRDefault="003F04A2" w:rsidP="003F04A2">
      <w:r w:rsidRPr="003F04A2">
        <w:t xml:space="preserve">Vedtaket blei fatta ved handsaminga av Dokument 8:126 S (2019–2020), jf. </w:t>
      </w:r>
      <w:proofErr w:type="spellStart"/>
      <w:r w:rsidRPr="003F04A2">
        <w:t>Innst</w:t>
      </w:r>
      <w:proofErr w:type="spellEnd"/>
      <w:r w:rsidRPr="003F04A2">
        <w:t>. 86 S (2020–2021).</w:t>
      </w:r>
    </w:p>
    <w:p w14:paraId="5B53FBEF" w14:textId="77777777" w:rsidR="003F04A2" w:rsidRPr="003F04A2" w:rsidRDefault="003F04A2" w:rsidP="003F04A2">
      <w:r w:rsidRPr="003F04A2">
        <w:t xml:space="preserve">Arbeidet med oppfølging av oppmodingsvedtaket er i gang. Norsk Rikstoto leverte 29. juni i år </w:t>
      </w:r>
      <w:proofErr w:type="spellStart"/>
      <w:r w:rsidRPr="003F04A2">
        <w:t>eit</w:t>
      </w:r>
      <w:proofErr w:type="spellEnd"/>
      <w:r w:rsidRPr="003F04A2">
        <w:t xml:space="preserve"> forslag til individuell tilpassing av tapsgrensene til Lotteritilsynet. Lotteritilsynet ga </w:t>
      </w:r>
      <w:proofErr w:type="spellStart"/>
      <w:r w:rsidRPr="003F04A2">
        <w:t>si</w:t>
      </w:r>
      <w:proofErr w:type="spellEnd"/>
      <w:r w:rsidRPr="003F04A2">
        <w:t xml:space="preserve"> vurdering av forslaget i brev 7. september. Lotteritilsynet viste til at </w:t>
      </w:r>
      <w:proofErr w:type="spellStart"/>
      <w:r w:rsidRPr="003F04A2">
        <w:t>dei</w:t>
      </w:r>
      <w:proofErr w:type="spellEnd"/>
      <w:r w:rsidRPr="003F04A2">
        <w:t xml:space="preserve"> </w:t>
      </w:r>
      <w:proofErr w:type="spellStart"/>
      <w:r w:rsidRPr="003F04A2">
        <w:t>spelarane</w:t>
      </w:r>
      <w:proofErr w:type="spellEnd"/>
      <w:r w:rsidRPr="003F04A2">
        <w:t xml:space="preserve"> som var omfatta av forslaget </w:t>
      </w:r>
      <w:proofErr w:type="spellStart"/>
      <w:r w:rsidRPr="003F04A2">
        <w:t>frå</w:t>
      </w:r>
      <w:proofErr w:type="spellEnd"/>
      <w:r w:rsidRPr="003F04A2">
        <w:t xml:space="preserve"> Norsk Rikstoto om </w:t>
      </w:r>
      <w:proofErr w:type="spellStart"/>
      <w:r w:rsidRPr="003F04A2">
        <w:t>høgare</w:t>
      </w:r>
      <w:proofErr w:type="spellEnd"/>
      <w:r w:rsidRPr="003F04A2">
        <w:t xml:space="preserve"> individuelle tapsgrenser, i dag er middels- eller </w:t>
      </w:r>
      <w:proofErr w:type="spellStart"/>
      <w:r w:rsidRPr="003F04A2">
        <w:t>høgrisikospelarar</w:t>
      </w:r>
      <w:proofErr w:type="spellEnd"/>
      <w:r w:rsidRPr="003F04A2">
        <w:t xml:space="preserve">. Lotteritilsynet viste </w:t>
      </w:r>
      <w:proofErr w:type="spellStart"/>
      <w:r w:rsidRPr="003F04A2">
        <w:t>vidare</w:t>
      </w:r>
      <w:proofErr w:type="spellEnd"/>
      <w:r w:rsidRPr="003F04A2">
        <w:t xml:space="preserve"> til at det </w:t>
      </w:r>
      <w:proofErr w:type="spellStart"/>
      <w:r w:rsidRPr="003F04A2">
        <w:t>ikkje</w:t>
      </w:r>
      <w:proofErr w:type="spellEnd"/>
      <w:r w:rsidRPr="003F04A2">
        <w:t xml:space="preserve"> er lagt fram dokumentasjon som viser at Norsk Rikstoto sine tiltak har hatt </w:t>
      </w:r>
      <w:proofErr w:type="spellStart"/>
      <w:r w:rsidRPr="003F04A2">
        <w:t>risikoreduserande</w:t>
      </w:r>
      <w:proofErr w:type="spellEnd"/>
      <w:r w:rsidRPr="003F04A2">
        <w:t xml:space="preserve"> verknad for </w:t>
      </w:r>
      <w:proofErr w:type="spellStart"/>
      <w:r w:rsidRPr="003F04A2">
        <w:t>nokon</w:t>
      </w:r>
      <w:proofErr w:type="spellEnd"/>
      <w:r w:rsidRPr="003F04A2">
        <w:t xml:space="preserve"> av </w:t>
      </w:r>
      <w:proofErr w:type="spellStart"/>
      <w:r w:rsidRPr="003F04A2">
        <w:t>spelarane</w:t>
      </w:r>
      <w:proofErr w:type="spellEnd"/>
      <w:r w:rsidRPr="003F04A2">
        <w:t xml:space="preserve">. Lotteritilsynet konkluderte med at </w:t>
      </w:r>
      <w:proofErr w:type="spellStart"/>
      <w:r w:rsidRPr="003F04A2">
        <w:t>dei</w:t>
      </w:r>
      <w:proofErr w:type="spellEnd"/>
      <w:r w:rsidRPr="003F04A2">
        <w:t xml:space="preserve"> </w:t>
      </w:r>
      <w:proofErr w:type="spellStart"/>
      <w:r w:rsidRPr="003F04A2">
        <w:t>ikkje</w:t>
      </w:r>
      <w:proofErr w:type="spellEnd"/>
      <w:r w:rsidRPr="003F04A2">
        <w:t xml:space="preserve"> kan tilrå at </w:t>
      </w:r>
      <w:proofErr w:type="spellStart"/>
      <w:r w:rsidRPr="003F04A2">
        <w:t>spelarar</w:t>
      </w:r>
      <w:proofErr w:type="spellEnd"/>
      <w:r w:rsidRPr="003F04A2">
        <w:t xml:space="preserve"> som viser </w:t>
      </w:r>
      <w:proofErr w:type="spellStart"/>
      <w:r w:rsidRPr="003F04A2">
        <w:t>teikn</w:t>
      </w:r>
      <w:proofErr w:type="spellEnd"/>
      <w:r w:rsidRPr="003F04A2">
        <w:t xml:space="preserve"> til å ha problem med </w:t>
      </w:r>
      <w:proofErr w:type="spellStart"/>
      <w:r w:rsidRPr="003F04A2">
        <w:t>pengespel</w:t>
      </w:r>
      <w:proofErr w:type="spellEnd"/>
      <w:r w:rsidRPr="003F04A2">
        <w:t xml:space="preserve"> skal få utvida rammer, slik at </w:t>
      </w:r>
      <w:proofErr w:type="spellStart"/>
      <w:r w:rsidRPr="003F04A2">
        <w:t>dei</w:t>
      </w:r>
      <w:proofErr w:type="spellEnd"/>
      <w:r w:rsidRPr="003F04A2">
        <w:t xml:space="preserve"> kan tape </w:t>
      </w:r>
      <w:proofErr w:type="spellStart"/>
      <w:r w:rsidRPr="003F04A2">
        <w:t>meir</w:t>
      </w:r>
      <w:proofErr w:type="spellEnd"/>
      <w:r w:rsidRPr="003F04A2">
        <w:t xml:space="preserve"> enn andre. Departementet </w:t>
      </w:r>
      <w:proofErr w:type="spellStart"/>
      <w:r w:rsidRPr="003F04A2">
        <w:t>legg</w:t>
      </w:r>
      <w:proofErr w:type="spellEnd"/>
      <w:r w:rsidRPr="003F04A2">
        <w:t xml:space="preserve"> til grunn at Norsk Rikstoto bør gis rom til å vurdere om </w:t>
      </w:r>
      <w:proofErr w:type="spellStart"/>
      <w:r w:rsidRPr="003F04A2">
        <w:t>dei</w:t>
      </w:r>
      <w:proofErr w:type="spellEnd"/>
      <w:r w:rsidRPr="003F04A2">
        <w:t xml:space="preserve"> kan finne andre </w:t>
      </w:r>
      <w:proofErr w:type="spellStart"/>
      <w:r w:rsidRPr="003F04A2">
        <w:t>løysingar</w:t>
      </w:r>
      <w:proofErr w:type="spellEnd"/>
      <w:r w:rsidRPr="003F04A2">
        <w:t xml:space="preserve"> for individuell tilpassing som </w:t>
      </w:r>
      <w:proofErr w:type="spellStart"/>
      <w:r w:rsidRPr="003F04A2">
        <w:t>tek</w:t>
      </w:r>
      <w:proofErr w:type="spellEnd"/>
      <w:r w:rsidRPr="003F04A2">
        <w:t xml:space="preserve"> i vare omsynet til sosialt </w:t>
      </w:r>
      <w:proofErr w:type="spellStart"/>
      <w:r w:rsidRPr="003F04A2">
        <w:t>ansvarleg</w:t>
      </w:r>
      <w:proofErr w:type="spellEnd"/>
      <w:r w:rsidRPr="003F04A2">
        <w:t xml:space="preserve"> spel, før det blir </w:t>
      </w:r>
      <w:proofErr w:type="spellStart"/>
      <w:r w:rsidRPr="003F04A2">
        <w:t>trekt</w:t>
      </w:r>
      <w:proofErr w:type="spellEnd"/>
      <w:r w:rsidRPr="003F04A2">
        <w:t xml:space="preserve"> </w:t>
      </w:r>
      <w:proofErr w:type="spellStart"/>
      <w:r w:rsidRPr="003F04A2">
        <w:t>ein</w:t>
      </w:r>
      <w:proofErr w:type="spellEnd"/>
      <w:r w:rsidRPr="003F04A2">
        <w:t xml:space="preserve"> konklusjon i saka.</w:t>
      </w:r>
    </w:p>
    <w:p w14:paraId="3FF4ECFF" w14:textId="77777777" w:rsidR="003F04A2" w:rsidRPr="003F04A2" w:rsidRDefault="003F04A2" w:rsidP="003F04A2">
      <w:r w:rsidRPr="003F04A2">
        <w:t>Departementet vil komme tilbake til Stortinget på eigna måte.</w:t>
      </w:r>
    </w:p>
    <w:p w14:paraId="3234BF11" w14:textId="77777777" w:rsidR="003F04A2" w:rsidRPr="003F04A2" w:rsidRDefault="003F04A2" w:rsidP="003F04A2">
      <w:pPr>
        <w:pStyle w:val="avsnitt-tittel"/>
      </w:pPr>
      <w:r w:rsidRPr="003F04A2">
        <w:lastRenderedPageBreak/>
        <w:t>Planting av trær våren 2021</w:t>
      </w:r>
    </w:p>
    <w:p w14:paraId="2C92AD25" w14:textId="77777777" w:rsidR="003F04A2" w:rsidRPr="003F04A2" w:rsidRDefault="003F04A2" w:rsidP="003F04A2">
      <w:pPr>
        <w:pStyle w:val="avsnitt-undertittel"/>
      </w:pPr>
      <w:r w:rsidRPr="003F04A2">
        <w:t>Vedtak nr. 844, 22. april 2021:</w:t>
      </w:r>
    </w:p>
    <w:p w14:paraId="1209203D" w14:textId="77777777" w:rsidR="003F04A2" w:rsidRPr="003F04A2" w:rsidRDefault="003F04A2" w:rsidP="003F04A2">
      <w:pPr>
        <w:pStyle w:val="blokksit"/>
        <w:rPr>
          <w:rStyle w:val="kursiv"/>
        </w:rPr>
      </w:pPr>
      <w:r w:rsidRPr="003F04A2">
        <w:rPr>
          <w:rStyle w:val="kursiv"/>
        </w:rPr>
        <w:t>«Stortinget ber regjeringen i forbindelse med revidert budsjett 2021 legge frem en ordning med tilskudd til planting av trær. Ordningen skal omfatte hele plantesesongen 2021 og utformes etter modell av ordningen i 2020 med et tilskudd på kr 1,50 per plante.»</w:t>
      </w:r>
    </w:p>
    <w:p w14:paraId="032675B1" w14:textId="77777777" w:rsidR="003F04A2" w:rsidRPr="003F04A2" w:rsidRDefault="003F04A2" w:rsidP="003F04A2">
      <w:r w:rsidRPr="003F04A2">
        <w:t xml:space="preserve">Vedtaket blei fatta ved handsaminga av Dokument 8:145 S (2020–2021), jf. </w:t>
      </w:r>
      <w:proofErr w:type="spellStart"/>
      <w:r w:rsidRPr="003F04A2">
        <w:t>Innst</w:t>
      </w:r>
      <w:proofErr w:type="spellEnd"/>
      <w:r w:rsidRPr="003F04A2">
        <w:t>. 340 S (2020–2021).</w:t>
      </w:r>
    </w:p>
    <w:p w14:paraId="757DBD3F" w14:textId="77777777" w:rsidR="003F04A2" w:rsidRPr="003F04A2" w:rsidRDefault="003F04A2" w:rsidP="003F04A2">
      <w:r w:rsidRPr="003F04A2">
        <w:t xml:space="preserve">Regjeringa foreslo i </w:t>
      </w:r>
      <w:proofErr w:type="spellStart"/>
      <w:r w:rsidRPr="003F04A2">
        <w:t>Prop</w:t>
      </w:r>
      <w:proofErr w:type="spellEnd"/>
      <w:r w:rsidRPr="003F04A2">
        <w:t xml:space="preserve">. 195 S (2020–2021) </w:t>
      </w:r>
      <w:r w:rsidRPr="003F04A2">
        <w:rPr>
          <w:rStyle w:val="kursiv"/>
        </w:rPr>
        <w:t>Tilleggsbevilgninger og omprioriteringer i statsbudsjettet 2021</w:t>
      </w:r>
      <w:r w:rsidRPr="003F04A2">
        <w:t xml:space="preserve"> å etablere ei mellombels </w:t>
      </w:r>
      <w:proofErr w:type="spellStart"/>
      <w:r w:rsidRPr="003F04A2">
        <w:t>tilkottsordning</w:t>
      </w:r>
      <w:proofErr w:type="spellEnd"/>
      <w:r w:rsidRPr="003F04A2">
        <w:t xml:space="preserve"> for å </w:t>
      </w:r>
      <w:proofErr w:type="spellStart"/>
      <w:r w:rsidRPr="003F04A2">
        <w:t>sørgje</w:t>
      </w:r>
      <w:proofErr w:type="spellEnd"/>
      <w:r w:rsidRPr="003F04A2">
        <w:t xml:space="preserve"> for skogplanting våren 2021. Regjeringa sitt forslag var basert på omdisponering av </w:t>
      </w:r>
      <w:proofErr w:type="spellStart"/>
      <w:r w:rsidRPr="003F04A2">
        <w:t>midlar</w:t>
      </w:r>
      <w:proofErr w:type="spellEnd"/>
      <w:r w:rsidRPr="003F04A2">
        <w:t xml:space="preserve"> avsette til infrastruktur og klimatiltak i skogbruket i statsbudsjettet for 2021. Stortinget vedtok ved handsaming av proposisjonen, jf. </w:t>
      </w:r>
      <w:proofErr w:type="spellStart"/>
      <w:r w:rsidRPr="003F04A2">
        <w:t>Innst</w:t>
      </w:r>
      <w:proofErr w:type="spellEnd"/>
      <w:r w:rsidRPr="003F04A2">
        <w:t xml:space="preserve">. 600 S (2020–2021), å løyve 45,8 mill. kroner til ordninga. Landbruks- og matdepartementet har fastsett ei mellombels forskrift for ordninga. Departementet </w:t>
      </w:r>
      <w:proofErr w:type="spellStart"/>
      <w:r w:rsidRPr="003F04A2">
        <w:t>legg</w:t>
      </w:r>
      <w:proofErr w:type="spellEnd"/>
      <w:r w:rsidRPr="003F04A2">
        <w:t xml:space="preserve"> til grunn at vedtak nr. 844, 22. april 2021 med dette er </w:t>
      </w:r>
      <w:proofErr w:type="spellStart"/>
      <w:r w:rsidRPr="003F04A2">
        <w:t>følgt</w:t>
      </w:r>
      <w:proofErr w:type="spellEnd"/>
      <w:r w:rsidRPr="003F04A2">
        <w:t xml:space="preserve"> opp.</w:t>
      </w:r>
    </w:p>
    <w:p w14:paraId="73D211B2" w14:textId="77777777" w:rsidR="003F04A2" w:rsidRPr="003F04A2" w:rsidRDefault="003F04A2" w:rsidP="003F04A2">
      <w:pPr>
        <w:pStyle w:val="avsnitt-tittel"/>
      </w:pPr>
      <w:r w:rsidRPr="003F04A2">
        <w:t>Pelsdyrkompensasjonsordning – berekna bruksverdi</w:t>
      </w:r>
    </w:p>
    <w:p w14:paraId="5CFDDB83" w14:textId="77777777" w:rsidR="003F04A2" w:rsidRPr="003F04A2" w:rsidRDefault="003F04A2" w:rsidP="003F04A2">
      <w:pPr>
        <w:pStyle w:val="avsnitt-undertittel"/>
      </w:pPr>
      <w:r w:rsidRPr="003F04A2">
        <w:t>Vedtak nr. 1127, 4. juni 2021:</w:t>
      </w:r>
    </w:p>
    <w:p w14:paraId="11DB288E" w14:textId="77777777" w:rsidR="003F04A2" w:rsidRPr="003F04A2" w:rsidRDefault="003F04A2" w:rsidP="003F04A2">
      <w:pPr>
        <w:pStyle w:val="blokksit"/>
      </w:pPr>
      <w:r w:rsidRPr="003F04A2">
        <w:rPr>
          <w:rStyle w:val="kursiv"/>
        </w:rPr>
        <w:t xml:space="preserve">«Stortinget ber regjeringen gå i dialog med pelsdyrnæringen for å sikre en omforent forståelse av det videre grunnlaget som er presentert gjennom </w:t>
      </w:r>
      <w:proofErr w:type="spellStart"/>
      <w:r w:rsidRPr="003F04A2">
        <w:rPr>
          <w:rStyle w:val="kursiv"/>
        </w:rPr>
        <w:t>NIBIOs</w:t>
      </w:r>
      <w:proofErr w:type="spellEnd"/>
      <w:r w:rsidRPr="003F04A2">
        <w:rPr>
          <w:rStyle w:val="kursiv"/>
        </w:rPr>
        <w:t xml:space="preserve"> forslag til beregning av kompensasjon basert på bruksverdi. Anleggenes levetid, beregning av arbeidstid for de ulike skinnproduksjonene, priser på skinn og fôr og størrelse på kapitaliseringsrente er blant de elementene som er særlig viktige å få en omforent forståelse av.»</w:t>
      </w:r>
    </w:p>
    <w:p w14:paraId="1FAF7BA5" w14:textId="77777777" w:rsidR="003F04A2" w:rsidRPr="003F04A2" w:rsidRDefault="003F04A2" w:rsidP="003F04A2">
      <w:r w:rsidRPr="003F04A2">
        <w:t xml:space="preserve">Vedtaket blei fatta ved handsaminga av </w:t>
      </w:r>
      <w:proofErr w:type="spellStart"/>
      <w:r w:rsidRPr="003F04A2">
        <w:t>Prop</w:t>
      </w:r>
      <w:proofErr w:type="spellEnd"/>
      <w:r w:rsidRPr="003F04A2">
        <w:t xml:space="preserve">. 122 L (2020–2021), jf. </w:t>
      </w:r>
      <w:proofErr w:type="spellStart"/>
      <w:r w:rsidRPr="003F04A2">
        <w:t>Innst</w:t>
      </w:r>
      <w:proofErr w:type="spellEnd"/>
      <w:r w:rsidRPr="003F04A2">
        <w:t>. 613 L (2020–2021).</w:t>
      </w:r>
    </w:p>
    <w:p w14:paraId="2A273B4A" w14:textId="77777777" w:rsidR="003F04A2" w:rsidRPr="003F04A2" w:rsidRDefault="003F04A2" w:rsidP="003F04A2">
      <w:r w:rsidRPr="003F04A2">
        <w:t xml:space="preserve">Departementet har innleia </w:t>
      </w:r>
      <w:proofErr w:type="spellStart"/>
      <w:r w:rsidRPr="003F04A2">
        <w:t>ein</w:t>
      </w:r>
      <w:proofErr w:type="spellEnd"/>
      <w:r w:rsidRPr="003F04A2">
        <w:t xml:space="preserve"> dialog med pelsdyrnæringa ved Norges </w:t>
      </w:r>
      <w:proofErr w:type="spellStart"/>
      <w:r w:rsidRPr="003F04A2">
        <w:t>Pelsdyralslag</w:t>
      </w:r>
      <w:proofErr w:type="spellEnd"/>
      <w:r w:rsidRPr="003F04A2">
        <w:t xml:space="preserve"> om </w:t>
      </w:r>
      <w:proofErr w:type="spellStart"/>
      <w:r w:rsidRPr="003F04A2">
        <w:t>NIBIOs</w:t>
      </w:r>
      <w:proofErr w:type="spellEnd"/>
      <w:r w:rsidRPr="003F04A2">
        <w:t xml:space="preserve"> forslag til utrekning av kompensasjon basert på bruksverdi. Departementet vil komme tilbake til Stortinget på eigna måte.</w:t>
      </w:r>
    </w:p>
    <w:p w14:paraId="3E1A5143" w14:textId="77777777" w:rsidR="003F04A2" w:rsidRPr="003F04A2" w:rsidRDefault="003F04A2" w:rsidP="003F04A2">
      <w:pPr>
        <w:pStyle w:val="avsnitt-tittel"/>
      </w:pPr>
      <w:r w:rsidRPr="003F04A2">
        <w:t>Pelsdyrkompensasjonsordning – kapasiteten i </w:t>
      </w:r>
      <w:proofErr w:type="spellStart"/>
      <w:r w:rsidRPr="003F04A2">
        <w:t>pelsdyrverksemda</w:t>
      </w:r>
      <w:proofErr w:type="spellEnd"/>
    </w:p>
    <w:p w14:paraId="12AC46D8" w14:textId="77777777" w:rsidR="003F04A2" w:rsidRPr="003F04A2" w:rsidRDefault="003F04A2" w:rsidP="003F04A2">
      <w:pPr>
        <w:pStyle w:val="avsnitt-undertittel"/>
      </w:pPr>
      <w:r w:rsidRPr="003F04A2">
        <w:t>Vedtak nr. 1128, 4. juni 2021:</w:t>
      </w:r>
    </w:p>
    <w:p w14:paraId="7626753A" w14:textId="77777777" w:rsidR="003F04A2" w:rsidRPr="003F04A2" w:rsidRDefault="003F04A2" w:rsidP="003F04A2">
      <w:pPr>
        <w:pStyle w:val="blokksit"/>
      </w:pPr>
      <w:r w:rsidRPr="003F04A2">
        <w:rPr>
          <w:rStyle w:val="kursiv"/>
        </w:rPr>
        <w:t>«Stortinget ber regjeringen legge til grunn kapasiteten i pelsdyrvirksomheten, etter forskrift om hold av pelsdyrs krav gjeldende fra 1. januar 2015 (FOR-2011-03-17-296), ved beregning av bruksverdi og økonomisk tap.»</w:t>
      </w:r>
    </w:p>
    <w:p w14:paraId="3C6C2B14" w14:textId="77777777" w:rsidR="003F04A2" w:rsidRPr="003F04A2" w:rsidRDefault="003F04A2" w:rsidP="003F04A2">
      <w:r w:rsidRPr="003F04A2">
        <w:t xml:space="preserve">Vedtaket blei fatta ved handsaminga av </w:t>
      </w:r>
      <w:proofErr w:type="spellStart"/>
      <w:r w:rsidRPr="003F04A2">
        <w:t>Prop</w:t>
      </w:r>
      <w:proofErr w:type="spellEnd"/>
      <w:r w:rsidRPr="003F04A2">
        <w:t xml:space="preserve">. 122 L (2020–2021), jf. </w:t>
      </w:r>
      <w:proofErr w:type="spellStart"/>
      <w:r w:rsidRPr="003F04A2">
        <w:t>Innst</w:t>
      </w:r>
      <w:proofErr w:type="spellEnd"/>
      <w:r w:rsidRPr="003F04A2">
        <w:t>. 613 L (2020–2021).</w:t>
      </w:r>
    </w:p>
    <w:p w14:paraId="1CBD8598" w14:textId="77777777" w:rsidR="003F04A2" w:rsidRPr="003F04A2" w:rsidRDefault="003F04A2" w:rsidP="003F04A2">
      <w:r w:rsidRPr="003F04A2">
        <w:t xml:space="preserve">Departementet har innleia </w:t>
      </w:r>
      <w:proofErr w:type="spellStart"/>
      <w:r w:rsidRPr="003F04A2">
        <w:t>ein</w:t>
      </w:r>
      <w:proofErr w:type="spellEnd"/>
      <w:r w:rsidRPr="003F04A2">
        <w:t xml:space="preserve"> prenotifikasjonsdialog med </w:t>
      </w:r>
      <w:proofErr w:type="spellStart"/>
      <w:r w:rsidRPr="003F04A2">
        <w:t>EFTAs</w:t>
      </w:r>
      <w:proofErr w:type="spellEnd"/>
      <w:r w:rsidRPr="003F04A2">
        <w:t xml:space="preserve"> </w:t>
      </w:r>
      <w:proofErr w:type="spellStart"/>
      <w:r w:rsidRPr="003F04A2">
        <w:t>overvakingsorgan</w:t>
      </w:r>
      <w:proofErr w:type="spellEnd"/>
      <w:r w:rsidRPr="003F04A2">
        <w:t xml:space="preserve">, ESA om </w:t>
      </w:r>
      <w:proofErr w:type="spellStart"/>
      <w:r w:rsidRPr="003F04A2">
        <w:t>dei</w:t>
      </w:r>
      <w:proofErr w:type="spellEnd"/>
      <w:r w:rsidRPr="003F04A2">
        <w:t xml:space="preserve"> samla erstatnings- og </w:t>
      </w:r>
      <w:proofErr w:type="spellStart"/>
      <w:r w:rsidRPr="003F04A2">
        <w:t>kompensasjonsordningane</w:t>
      </w:r>
      <w:proofErr w:type="spellEnd"/>
      <w:r w:rsidRPr="003F04A2">
        <w:t xml:space="preserve"> etter avvikling av pelsdyrhald slik det følgjer av Stortingets lovvedtak og </w:t>
      </w:r>
      <w:proofErr w:type="spellStart"/>
      <w:r w:rsidRPr="003F04A2">
        <w:t>dei</w:t>
      </w:r>
      <w:proofErr w:type="spellEnd"/>
      <w:r w:rsidRPr="003F04A2">
        <w:t xml:space="preserve"> oppmodingsvedtaka som blei fatta ved handsaming av lovproposisjonen. </w:t>
      </w:r>
      <w:proofErr w:type="spellStart"/>
      <w:r w:rsidRPr="003F04A2">
        <w:t>Vidare</w:t>
      </w:r>
      <w:proofErr w:type="spellEnd"/>
      <w:r w:rsidRPr="003F04A2">
        <w:t xml:space="preserve"> oppfølging vil </w:t>
      </w:r>
      <w:proofErr w:type="spellStart"/>
      <w:r w:rsidRPr="003F04A2">
        <w:t>ikkje</w:t>
      </w:r>
      <w:proofErr w:type="spellEnd"/>
      <w:r w:rsidRPr="003F04A2">
        <w:t xml:space="preserve"> skje før ESA </w:t>
      </w:r>
      <w:proofErr w:type="spellStart"/>
      <w:r w:rsidRPr="003F04A2">
        <w:t>si</w:t>
      </w:r>
      <w:proofErr w:type="spellEnd"/>
      <w:r w:rsidRPr="003F04A2">
        <w:t xml:space="preserve"> vurdering ligg føre.</w:t>
      </w:r>
    </w:p>
    <w:p w14:paraId="2DBADE34" w14:textId="77777777" w:rsidR="003F04A2" w:rsidRPr="003F04A2" w:rsidRDefault="003F04A2" w:rsidP="003F04A2">
      <w:pPr>
        <w:pStyle w:val="avsnitt-tittel"/>
      </w:pPr>
      <w:r w:rsidRPr="003F04A2">
        <w:lastRenderedPageBreak/>
        <w:t>Pelsdyrkompensasjonsordning – opprydding og sanering</w:t>
      </w:r>
    </w:p>
    <w:p w14:paraId="74EB3D64" w14:textId="77777777" w:rsidR="003F04A2" w:rsidRPr="003F04A2" w:rsidRDefault="003F04A2" w:rsidP="003F04A2">
      <w:pPr>
        <w:pStyle w:val="avsnitt-undertittel"/>
      </w:pPr>
      <w:r w:rsidRPr="003F04A2">
        <w:t>Vedtak nr. 1129, 4. juni 2021:</w:t>
      </w:r>
    </w:p>
    <w:p w14:paraId="7F9F109F" w14:textId="77777777" w:rsidR="003F04A2" w:rsidRPr="003F04A2" w:rsidRDefault="003F04A2" w:rsidP="003F04A2">
      <w:pPr>
        <w:pStyle w:val="blokksit"/>
      </w:pPr>
      <w:r w:rsidRPr="003F04A2">
        <w:rPr>
          <w:rStyle w:val="kursiv"/>
        </w:rPr>
        <w:t>«Stortinget ber regjeringen fremme forslag om å etablere en ordning der det gis tilskudd til opprydding og sanering av pelserier og fôrkjøkken, slik at restverdien av disse anleggene kan økes og anleggene gjenbrukes.»</w:t>
      </w:r>
    </w:p>
    <w:p w14:paraId="144DA82A" w14:textId="77777777" w:rsidR="003F04A2" w:rsidRPr="003F04A2" w:rsidRDefault="003F04A2" w:rsidP="003F04A2">
      <w:r w:rsidRPr="003F04A2">
        <w:t xml:space="preserve">Vedtaket blei fatta ved handsaminga av </w:t>
      </w:r>
      <w:proofErr w:type="spellStart"/>
      <w:r w:rsidRPr="003F04A2">
        <w:t>Prop</w:t>
      </w:r>
      <w:proofErr w:type="spellEnd"/>
      <w:r w:rsidRPr="003F04A2">
        <w:t xml:space="preserve">. 122 L (2020–2021), jf. </w:t>
      </w:r>
      <w:proofErr w:type="spellStart"/>
      <w:r w:rsidRPr="003F04A2">
        <w:t>Innst</w:t>
      </w:r>
      <w:proofErr w:type="spellEnd"/>
      <w:r w:rsidRPr="003F04A2">
        <w:t>. 613 L (2020–2021).</w:t>
      </w:r>
    </w:p>
    <w:p w14:paraId="0239053D" w14:textId="77777777" w:rsidR="003F04A2" w:rsidRPr="003F04A2" w:rsidRDefault="003F04A2" w:rsidP="003F04A2">
      <w:r w:rsidRPr="003F04A2">
        <w:t>Departementet har starta arbeidet med å greie ut ei slik ordning, og vil komme tilbake til Stortinget på eigna måte.</w:t>
      </w:r>
    </w:p>
    <w:p w14:paraId="608AAE8E" w14:textId="77777777" w:rsidR="003F04A2" w:rsidRPr="003F04A2" w:rsidRDefault="003F04A2" w:rsidP="003F04A2">
      <w:pPr>
        <w:pStyle w:val="avsnitt-tittel"/>
      </w:pPr>
      <w:r w:rsidRPr="003F04A2">
        <w:t>Pelsdyrkompensasjonsordning – spesialiserte maskiner og utstyr</w:t>
      </w:r>
    </w:p>
    <w:p w14:paraId="43575CAC" w14:textId="77777777" w:rsidR="003F04A2" w:rsidRPr="003F04A2" w:rsidRDefault="003F04A2" w:rsidP="003F04A2">
      <w:pPr>
        <w:pStyle w:val="avsnitt-undertittel"/>
      </w:pPr>
      <w:r w:rsidRPr="003F04A2">
        <w:t>Vedtak nr. 1130, 4. juni 2021:</w:t>
      </w:r>
    </w:p>
    <w:p w14:paraId="098B1039" w14:textId="77777777" w:rsidR="003F04A2" w:rsidRPr="003F04A2" w:rsidRDefault="003F04A2" w:rsidP="003F04A2">
      <w:pPr>
        <w:pStyle w:val="blokksit"/>
      </w:pPr>
      <w:r w:rsidRPr="003F04A2">
        <w:rPr>
          <w:rStyle w:val="kursiv"/>
        </w:rPr>
        <w:t>«Stortinget ber regjeringen fremme forslag om å etablere en erstatningsordning for maskiner og utstyr som er spesialisert knyttet til driften av fôrkjøkken og pelserier, og som er uten restverdi som følge av forbudet mot pelsdyrhold.»</w:t>
      </w:r>
    </w:p>
    <w:p w14:paraId="36FA171A" w14:textId="77777777" w:rsidR="003F04A2" w:rsidRPr="003F04A2" w:rsidRDefault="003F04A2" w:rsidP="003F04A2">
      <w:r w:rsidRPr="003F04A2">
        <w:t xml:space="preserve">Vedtaket blei fatta ved handsaminga av </w:t>
      </w:r>
      <w:proofErr w:type="spellStart"/>
      <w:r w:rsidRPr="003F04A2">
        <w:t>Prop</w:t>
      </w:r>
      <w:proofErr w:type="spellEnd"/>
      <w:r w:rsidRPr="003F04A2">
        <w:t xml:space="preserve">. 122 L (2020–2021), jf. </w:t>
      </w:r>
      <w:proofErr w:type="spellStart"/>
      <w:r w:rsidRPr="003F04A2">
        <w:t>Innst</w:t>
      </w:r>
      <w:proofErr w:type="spellEnd"/>
      <w:r w:rsidRPr="003F04A2">
        <w:t>. 613 L (2020–2021).</w:t>
      </w:r>
    </w:p>
    <w:p w14:paraId="3355035B" w14:textId="77777777" w:rsidR="003F04A2" w:rsidRPr="003F04A2" w:rsidRDefault="003F04A2" w:rsidP="003F04A2">
      <w:r w:rsidRPr="003F04A2">
        <w:t>Departementet har starta arbeidet med å greie ut ei slik ordning, og vil komme tilbake til Stortinget på eigna måte.</w:t>
      </w:r>
    </w:p>
    <w:p w14:paraId="5F6E9BC3" w14:textId="77777777" w:rsidR="003F04A2" w:rsidRPr="003F04A2" w:rsidRDefault="003F04A2" w:rsidP="003F04A2">
      <w:pPr>
        <w:pStyle w:val="avsnitt-tittel"/>
      </w:pPr>
      <w:r w:rsidRPr="003F04A2">
        <w:t>Pelsdyrkompensasjonsordning – faktiske kostnader</w:t>
      </w:r>
    </w:p>
    <w:p w14:paraId="315A82A6" w14:textId="77777777" w:rsidR="003F04A2" w:rsidRPr="003F04A2" w:rsidRDefault="003F04A2" w:rsidP="003F04A2">
      <w:pPr>
        <w:pStyle w:val="avsnitt-undertittel"/>
      </w:pPr>
      <w:r w:rsidRPr="003F04A2">
        <w:t>Vedtak nr. 1131, 4. juni 2021:</w:t>
      </w:r>
    </w:p>
    <w:p w14:paraId="7852E8FA" w14:textId="77777777" w:rsidR="003F04A2" w:rsidRPr="003F04A2" w:rsidRDefault="003F04A2" w:rsidP="003F04A2">
      <w:pPr>
        <w:pStyle w:val="blokksit"/>
      </w:pPr>
      <w:r w:rsidRPr="003F04A2">
        <w:rPr>
          <w:rStyle w:val="kursiv"/>
        </w:rPr>
        <w:t xml:space="preserve">«Stortinget ber regjeringen endre forskrift om kompensasjon etter avvikling av hold av pelsdyr mv., slik at det i § 7 første punktum bestemmes at for </w:t>
      </w:r>
      <w:proofErr w:type="spellStart"/>
      <w:r w:rsidRPr="003F04A2">
        <w:rPr>
          <w:rStyle w:val="kursiv"/>
        </w:rPr>
        <w:t>riving</w:t>
      </w:r>
      <w:proofErr w:type="spellEnd"/>
      <w:r w:rsidRPr="003F04A2">
        <w:rPr>
          <w:rStyle w:val="kursiv"/>
        </w:rPr>
        <w:t xml:space="preserve"> og opprydding av pelsdyrvirksomhet som var i drift i godkjent anlegg etter forskrift om hold av pelsdyr per 1. januar 2015, gis kompensasjon som dekker de faktiske kostnadene, og uten gjeldende krav om at videresalg og gjenvinning skal hensyntas.»</w:t>
      </w:r>
    </w:p>
    <w:p w14:paraId="1FC0B463" w14:textId="77777777" w:rsidR="003F04A2" w:rsidRPr="003F04A2" w:rsidRDefault="003F04A2" w:rsidP="003F04A2">
      <w:r w:rsidRPr="003F04A2">
        <w:t xml:space="preserve">Vedtaket blei fatta ved handsaminga av </w:t>
      </w:r>
      <w:proofErr w:type="spellStart"/>
      <w:r w:rsidRPr="003F04A2">
        <w:t>Prop</w:t>
      </w:r>
      <w:proofErr w:type="spellEnd"/>
      <w:r w:rsidRPr="003F04A2">
        <w:t xml:space="preserve">. 122 L (2020–2021), jf. </w:t>
      </w:r>
      <w:proofErr w:type="spellStart"/>
      <w:r w:rsidRPr="003F04A2">
        <w:t>Innst</w:t>
      </w:r>
      <w:proofErr w:type="spellEnd"/>
      <w:r w:rsidRPr="003F04A2">
        <w:t>. 613 L (2020–2021).</w:t>
      </w:r>
    </w:p>
    <w:p w14:paraId="3ED4ED4B" w14:textId="77777777" w:rsidR="003F04A2" w:rsidRPr="003F04A2" w:rsidRDefault="003F04A2" w:rsidP="003F04A2">
      <w:r w:rsidRPr="003F04A2">
        <w:t xml:space="preserve">Departementet har starta arbeidet med å førebu </w:t>
      </w:r>
      <w:proofErr w:type="spellStart"/>
      <w:r w:rsidRPr="003F04A2">
        <w:t>forskriftsendringar</w:t>
      </w:r>
      <w:proofErr w:type="spellEnd"/>
      <w:r w:rsidRPr="003F04A2">
        <w:t xml:space="preserve">. Departementet har innleia </w:t>
      </w:r>
      <w:proofErr w:type="spellStart"/>
      <w:r w:rsidRPr="003F04A2">
        <w:t>ein</w:t>
      </w:r>
      <w:proofErr w:type="spellEnd"/>
      <w:r w:rsidRPr="003F04A2">
        <w:t xml:space="preserve"> prenotifikasjonsdialog med ESA om </w:t>
      </w:r>
      <w:proofErr w:type="spellStart"/>
      <w:r w:rsidRPr="003F04A2">
        <w:t>dei</w:t>
      </w:r>
      <w:proofErr w:type="spellEnd"/>
      <w:r w:rsidRPr="003F04A2">
        <w:t xml:space="preserve"> samla erstatnings- og </w:t>
      </w:r>
      <w:proofErr w:type="spellStart"/>
      <w:r w:rsidRPr="003F04A2">
        <w:t>kompensasjonsordningane</w:t>
      </w:r>
      <w:proofErr w:type="spellEnd"/>
      <w:r w:rsidRPr="003F04A2">
        <w:t xml:space="preserve"> etter avvikling av pelsdyrhald slik </w:t>
      </w:r>
      <w:proofErr w:type="spellStart"/>
      <w:r w:rsidRPr="003F04A2">
        <w:t>dei</w:t>
      </w:r>
      <w:proofErr w:type="spellEnd"/>
      <w:r w:rsidRPr="003F04A2">
        <w:t xml:space="preserve"> følgjer av </w:t>
      </w:r>
      <w:proofErr w:type="spellStart"/>
      <w:r w:rsidRPr="003F04A2">
        <w:t>Stortingetslovvedtak</w:t>
      </w:r>
      <w:proofErr w:type="spellEnd"/>
      <w:r w:rsidRPr="003F04A2">
        <w:t xml:space="preserve"> og </w:t>
      </w:r>
      <w:proofErr w:type="spellStart"/>
      <w:r w:rsidRPr="003F04A2">
        <w:t>dei</w:t>
      </w:r>
      <w:proofErr w:type="spellEnd"/>
      <w:r w:rsidRPr="003F04A2">
        <w:t xml:space="preserve"> oppmodingsvedtaka som blei fatta ved handsaming av lovproposisjonen. </w:t>
      </w:r>
      <w:proofErr w:type="spellStart"/>
      <w:r w:rsidRPr="003F04A2">
        <w:t>Vidare</w:t>
      </w:r>
      <w:proofErr w:type="spellEnd"/>
      <w:r w:rsidRPr="003F04A2">
        <w:t xml:space="preserve"> oppfølging vil </w:t>
      </w:r>
      <w:proofErr w:type="spellStart"/>
      <w:r w:rsidRPr="003F04A2">
        <w:t>ikkje</w:t>
      </w:r>
      <w:proofErr w:type="spellEnd"/>
      <w:r w:rsidRPr="003F04A2">
        <w:t xml:space="preserve"> skje før ESA </w:t>
      </w:r>
      <w:proofErr w:type="spellStart"/>
      <w:r w:rsidRPr="003F04A2">
        <w:t>si</w:t>
      </w:r>
      <w:proofErr w:type="spellEnd"/>
      <w:r w:rsidRPr="003F04A2">
        <w:t xml:space="preserve"> vurdering ligg føre.</w:t>
      </w:r>
    </w:p>
    <w:p w14:paraId="09A019FC" w14:textId="77777777" w:rsidR="003F04A2" w:rsidRPr="003F04A2" w:rsidRDefault="003F04A2" w:rsidP="003F04A2">
      <w:pPr>
        <w:pStyle w:val="avsnitt-tittel"/>
      </w:pPr>
      <w:r w:rsidRPr="003F04A2">
        <w:lastRenderedPageBreak/>
        <w:t>Viltlova – utgreiing av omgrepet «kunstig lys»</w:t>
      </w:r>
    </w:p>
    <w:p w14:paraId="5E1193D0" w14:textId="77777777" w:rsidR="003F04A2" w:rsidRPr="003F04A2" w:rsidRDefault="003F04A2" w:rsidP="003F04A2">
      <w:pPr>
        <w:pStyle w:val="avsnitt-undertittel"/>
      </w:pPr>
      <w:r w:rsidRPr="003F04A2">
        <w:t>Vedtak nr. 1134, 4. juni 2021:</w:t>
      </w:r>
    </w:p>
    <w:p w14:paraId="63608666" w14:textId="77777777" w:rsidR="003F04A2" w:rsidRPr="003F04A2" w:rsidRDefault="003F04A2" w:rsidP="003F04A2">
      <w:pPr>
        <w:pStyle w:val="blokksit"/>
        <w:rPr>
          <w:rStyle w:val="kursiv"/>
        </w:rPr>
      </w:pPr>
      <w:r w:rsidRPr="003F04A2">
        <w:rPr>
          <w:rStyle w:val="kursiv"/>
        </w:rPr>
        <w:t>«Stortinget ber regjeringen gjøre en utredning med sikte på å avklare definisjonen av begrepet ‘kunstig lys’ i viltloven, og hvilke prinsipper som bør legges til grunn for en ny bestemmelse om dette i viltloven, i forbindelse med det pågående arbeidet med modernisering av viltloven.»</w:t>
      </w:r>
    </w:p>
    <w:p w14:paraId="0910F038" w14:textId="77777777" w:rsidR="003F04A2" w:rsidRPr="003F04A2" w:rsidRDefault="003F04A2" w:rsidP="003F04A2">
      <w:r w:rsidRPr="003F04A2">
        <w:t xml:space="preserve">Vedtaket blei fatta ved handsaminga av </w:t>
      </w:r>
      <w:proofErr w:type="spellStart"/>
      <w:r w:rsidRPr="003F04A2">
        <w:t>Prop</w:t>
      </w:r>
      <w:proofErr w:type="spellEnd"/>
      <w:r w:rsidRPr="003F04A2">
        <w:t xml:space="preserve">. 149 L (2020–2021), jf. </w:t>
      </w:r>
      <w:proofErr w:type="spellStart"/>
      <w:r w:rsidRPr="003F04A2">
        <w:t>Innst</w:t>
      </w:r>
      <w:proofErr w:type="spellEnd"/>
      <w:r w:rsidRPr="003F04A2">
        <w:t xml:space="preserve">. 604 L. Landbruks- og matdepartementet og Klima- og miljødepartementet arbeider med å gjennomgå og modernisere viltlova. Arbeidet </w:t>
      </w:r>
      <w:proofErr w:type="spellStart"/>
      <w:r w:rsidRPr="003F04A2">
        <w:t>inneber</w:t>
      </w:r>
      <w:proofErr w:type="spellEnd"/>
      <w:r w:rsidRPr="003F04A2">
        <w:t xml:space="preserve"> </w:t>
      </w:r>
      <w:proofErr w:type="spellStart"/>
      <w:r w:rsidRPr="003F04A2">
        <w:t>ein</w:t>
      </w:r>
      <w:proofErr w:type="spellEnd"/>
      <w:r w:rsidRPr="003F04A2">
        <w:t xml:space="preserve"> revisjon av heile lova, </w:t>
      </w:r>
      <w:proofErr w:type="spellStart"/>
      <w:r w:rsidRPr="003F04A2">
        <w:t>noko</w:t>
      </w:r>
      <w:proofErr w:type="spellEnd"/>
      <w:r w:rsidRPr="003F04A2">
        <w:t xml:space="preserve"> som òg gjeld </w:t>
      </w:r>
      <w:proofErr w:type="spellStart"/>
      <w:r w:rsidRPr="003F04A2">
        <w:t>reglane</w:t>
      </w:r>
      <w:proofErr w:type="spellEnd"/>
      <w:r w:rsidRPr="003F04A2">
        <w:t xml:space="preserve"> om bruk av kunstig lys i samband med utøving av jakt og fangst. Departementet vil komme tilbake til Stortinget med </w:t>
      </w:r>
      <w:proofErr w:type="spellStart"/>
      <w:r w:rsidRPr="003F04A2">
        <w:t>eit</w:t>
      </w:r>
      <w:proofErr w:type="spellEnd"/>
      <w:r w:rsidRPr="003F04A2">
        <w:t xml:space="preserve"> lovforslag.</w:t>
      </w:r>
    </w:p>
    <w:p w14:paraId="69DC3CCE" w14:textId="77777777" w:rsidR="003F04A2" w:rsidRPr="003F04A2" w:rsidRDefault="003F04A2" w:rsidP="003F04A2">
      <w:pPr>
        <w:pStyle w:val="Overskrift2"/>
      </w:pPr>
      <w:r w:rsidRPr="003F04A2">
        <w:t>Stortingssesjon 2019–2020</w:t>
      </w:r>
    </w:p>
    <w:p w14:paraId="411587F9" w14:textId="77777777" w:rsidR="003F04A2" w:rsidRPr="003F04A2" w:rsidRDefault="003F04A2" w:rsidP="003F04A2">
      <w:pPr>
        <w:pStyle w:val="avsnitt-tittel"/>
      </w:pPr>
      <w:r w:rsidRPr="003F04A2">
        <w:t xml:space="preserve">Endre kompensasjonsordninga for </w:t>
      </w:r>
      <w:proofErr w:type="spellStart"/>
      <w:r w:rsidRPr="003F04A2">
        <w:t>dei</w:t>
      </w:r>
      <w:proofErr w:type="spellEnd"/>
      <w:r w:rsidRPr="003F04A2">
        <w:t xml:space="preserve"> som aler opp pelsdyr slik at det blir gitt kompensasjon som om det er </w:t>
      </w:r>
      <w:proofErr w:type="spellStart"/>
      <w:r w:rsidRPr="003F04A2">
        <w:t>eit</w:t>
      </w:r>
      <w:proofErr w:type="spellEnd"/>
      <w:r w:rsidRPr="003F04A2">
        <w:t xml:space="preserve"> ekspropriasjonsarta inngrep</w:t>
      </w:r>
    </w:p>
    <w:p w14:paraId="720E2CD4" w14:textId="77777777" w:rsidR="003F04A2" w:rsidRPr="003F04A2" w:rsidRDefault="003F04A2" w:rsidP="003F04A2">
      <w:pPr>
        <w:pStyle w:val="avsnitt-undertittel"/>
      </w:pPr>
      <w:r w:rsidRPr="003F04A2">
        <w:t>Vedtak nr. 354, 11. mars 2020:</w:t>
      </w:r>
    </w:p>
    <w:p w14:paraId="24DAA4E6" w14:textId="77777777" w:rsidR="003F04A2" w:rsidRPr="003F04A2" w:rsidRDefault="003F04A2" w:rsidP="003F04A2">
      <w:pPr>
        <w:pStyle w:val="blokksit"/>
        <w:rPr>
          <w:rStyle w:val="kursiv"/>
        </w:rPr>
      </w:pPr>
      <w:r w:rsidRPr="003F04A2">
        <w:rPr>
          <w:rStyle w:val="kursiv"/>
        </w:rPr>
        <w:t>«Stortinget ber regjeringen om å endre kompensasjonsordningen for pelsdyroppdrettere som holdt pelsdyr 15. januar 2018 og som rammes av vedtaket i Stortinget 13. juni 2019 om forbud mot hold av pelsdyr, slik at det gis kompensasjon som om det dreier seg om et ekspropriasjonsartet inngrep.»</w:t>
      </w:r>
    </w:p>
    <w:p w14:paraId="72F4C3F9" w14:textId="77777777" w:rsidR="003F04A2" w:rsidRPr="003F04A2" w:rsidRDefault="003F04A2" w:rsidP="003F04A2">
      <w:r w:rsidRPr="003F04A2">
        <w:t xml:space="preserve">Vedtaket blei fatta ved handsaminga av Dokument 8:1 S (2019–2020), jf. </w:t>
      </w:r>
      <w:proofErr w:type="spellStart"/>
      <w:r w:rsidRPr="003F04A2">
        <w:t>Innst</w:t>
      </w:r>
      <w:proofErr w:type="spellEnd"/>
      <w:r w:rsidRPr="003F04A2">
        <w:t>. 141 S (2019–2020).</w:t>
      </w:r>
    </w:p>
    <w:p w14:paraId="330F1F0B" w14:textId="77777777" w:rsidR="003F04A2" w:rsidRPr="003F04A2" w:rsidRDefault="003F04A2" w:rsidP="003F04A2">
      <w:r w:rsidRPr="003F04A2">
        <w:t xml:space="preserve">Vedtaket blei </w:t>
      </w:r>
      <w:proofErr w:type="spellStart"/>
      <w:r w:rsidRPr="003F04A2">
        <w:t>følgt</w:t>
      </w:r>
      <w:proofErr w:type="spellEnd"/>
      <w:r w:rsidRPr="003F04A2">
        <w:t xml:space="preserve"> opp gjennom forslag til </w:t>
      </w:r>
      <w:proofErr w:type="spellStart"/>
      <w:r w:rsidRPr="003F04A2">
        <w:t>endringar</w:t>
      </w:r>
      <w:proofErr w:type="spellEnd"/>
      <w:r w:rsidRPr="003F04A2">
        <w:t xml:space="preserve"> i lov om </w:t>
      </w:r>
      <w:proofErr w:type="spellStart"/>
      <w:r w:rsidRPr="003F04A2">
        <w:t>forbod</w:t>
      </w:r>
      <w:proofErr w:type="spellEnd"/>
      <w:r w:rsidRPr="003F04A2">
        <w:t xml:space="preserve"> mot hald av pelsdyr, jf. </w:t>
      </w:r>
      <w:proofErr w:type="spellStart"/>
      <w:r w:rsidRPr="003F04A2">
        <w:t>Prop</w:t>
      </w:r>
      <w:proofErr w:type="spellEnd"/>
      <w:r w:rsidRPr="003F04A2">
        <w:t xml:space="preserve">. 122 L (2020–2021) </w:t>
      </w:r>
      <w:proofErr w:type="spellStart"/>
      <w:r w:rsidRPr="003F04A2">
        <w:t>frå</w:t>
      </w:r>
      <w:proofErr w:type="spellEnd"/>
      <w:r w:rsidRPr="003F04A2">
        <w:t xml:space="preserve"> Landbruks- og matdepartementet. Stortinget gjorde vedtak i saka 7. juni 2021.</w:t>
      </w:r>
    </w:p>
    <w:p w14:paraId="6626BEF0" w14:textId="77777777" w:rsidR="003F04A2" w:rsidRPr="003F04A2" w:rsidRDefault="003F04A2" w:rsidP="003F04A2">
      <w:pPr>
        <w:pStyle w:val="avsnitt-tittel"/>
      </w:pPr>
      <w:r w:rsidRPr="003F04A2">
        <w:t xml:space="preserve">Erstatte </w:t>
      </w:r>
      <w:proofErr w:type="spellStart"/>
      <w:r w:rsidRPr="003F04A2">
        <w:t>gjeldande</w:t>
      </w:r>
      <w:proofErr w:type="spellEnd"/>
      <w:r w:rsidRPr="003F04A2">
        <w:t xml:space="preserve"> pelsdyrkompensasjon til </w:t>
      </w:r>
      <w:proofErr w:type="spellStart"/>
      <w:r w:rsidRPr="003F04A2">
        <w:t>ein</w:t>
      </w:r>
      <w:proofErr w:type="spellEnd"/>
      <w:r w:rsidRPr="003F04A2">
        <w:t xml:space="preserve"> kompensasjon basert på verdivurdering av kvart enkelt pelsdyranlegg</w:t>
      </w:r>
    </w:p>
    <w:p w14:paraId="7777E423" w14:textId="77777777" w:rsidR="003F04A2" w:rsidRPr="003F04A2" w:rsidRDefault="003F04A2" w:rsidP="003F04A2">
      <w:pPr>
        <w:pStyle w:val="avsnitt-undertittel"/>
      </w:pPr>
      <w:r w:rsidRPr="003F04A2">
        <w:t>Vedtak nr. 355, 11. mars 2020:</w:t>
      </w:r>
    </w:p>
    <w:p w14:paraId="4D780295" w14:textId="77777777" w:rsidR="003F04A2" w:rsidRPr="003F04A2" w:rsidRDefault="003F04A2" w:rsidP="003F04A2">
      <w:pPr>
        <w:pStyle w:val="blokksit"/>
        <w:rPr>
          <w:rStyle w:val="kursiv"/>
        </w:rPr>
      </w:pPr>
      <w:r w:rsidRPr="003F04A2">
        <w:rPr>
          <w:rStyle w:val="kursiv"/>
        </w:rPr>
        <w:t>«Stortinget ber regjeringen om å erstatte gjeldende kompensasjon basert på bokført verdi og/eller antall avlstisper, med en økonomisk kompensasjon til pelsdyroppdretterne basert på verdivurdering av hvert enkelt pelsdyranlegg.»</w:t>
      </w:r>
    </w:p>
    <w:p w14:paraId="1007EF50" w14:textId="77777777" w:rsidR="003F04A2" w:rsidRPr="003F04A2" w:rsidRDefault="003F04A2" w:rsidP="003F04A2">
      <w:r w:rsidRPr="003F04A2">
        <w:t xml:space="preserve">Vedtaket blei fatta ved handsaminga av Dokument 8:1 S (2019–2020), jf. </w:t>
      </w:r>
      <w:proofErr w:type="spellStart"/>
      <w:r w:rsidRPr="003F04A2">
        <w:t>Innst</w:t>
      </w:r>
      <w:proofErr w:type="spellEnd"/>
      <w:r w:rsidRPr="003F04A2">
        <w:t>. 141 S (2019–2020).</w:t>
      </w:r>
    </w:p>
    <w:p w14:paraId="1B749A18" w14:textId="77777777" w:rsidR="003F04A2" w:rsidRPr="003F04A2" w:rsidRDefault="003F04A2" w:rsidP="003F04A2">
      <w:r w:rsidRPr="003F04A2">
        <w:t xml:space="preserve">Vedtaket blei </w:t>
      </w:r>
      <w:proofErr w:type="spellStart"/>
      <w:r w:rsidRPr="003F04A2">
        <w:t>følgt</w:t>
      </w:r>
      <w:proofErr w:type="spellEnd"/>
      <w:r w:rsidRPr="003F04A2">
        <w:t xml:space="preserve"> opp gjennom forslag til </w:t>
      </w:r>
      <w:proofErr w:type="spellStart"/>
      <w:r w:rsidRPr="003F04A2">
        <w:t>endringar</w:t>
      </w:r>
      <w:proofErr w:type="spellEnd"/>
      <w:r w:rsidRPr="003F04A2">
        <w:t xml:space="preserve"> i lov om </w:t>
      </w:r>
      <w:proofErr w:type="spellStart"/>
      <w:r w:rsidRPr="003F04A2">
        <w:t>forbod</w:t>
      </w:r>
      <w:proofErr w:type="spellEnd"/>
      <w:r w:rsidRPr="003F04A2">
        <w:t xml:space="preserve"> mot hald av pelsdyr, jf. </w:t>
      </w:r>
      <w:proofErr w:type="spellStart"/>
      <w:r w:rsidRPr="003F04A2">
        <w:t>Prop</w:t>
      </w:r>
      <w:proofErr w:type="spellEnd"/>
      <w:r w:rsidRPr="003F04A2">
        <w:t xml:space="preserve">. 122 L (2020–2021) </w:t>
      </w:r>
      <w:proofErr w:type="spellStart"/>
      <w:r w:rsidRPr="003F04A2">
        <w:t>frå</w:t>
      </w:r>
      <w:proofErr w:type="spellEnd"/>
      <w:r w:rsidRPr="003F04A2">
        <w:t xml:space="preserve"> Landbruks- og matdepartementet. Stortinget gjorde vedtak i saka 7. juni 2021.</w:t>
      </w:r>
    </w:p>
    <w:p w14:paraId="63484FE0" w14:textId="77777777" w:rsidR="003F04A2" w:rsidRPr="003F04A2" w:rsidRDefault="003F04A2" w:rsidP="003F04A2">
      <w:pPr>
        <w:pStyle w:val="avsnitt-tittel"/>
      </w:pPr>
      <w:r w:rsidRPr="003F04A2">
        <w:lastRenderedPageBreak/>
        <w:t xml:space="preserve">Utforme opplegg for taksering av pelsdyranlegg basert på </w:t>
      </w:r>
      <w:proofErr w:type="spellStart"/>
      <w:r w:rsidRPr="003F04A2">
        <w:t>faglege</w:t>
      </w:r>
      <w:proofErr w:type="spellEnd"/>
      <w:r w:rsidRPr="003F04A2">
        <w:t xml:space="preserve"> </w:t>
      </w:r>
      <w:proofErr w:type="spellStart"/>
      <w:r w:rsidRPr="003F04A2">
        <w:t>verdivurderingar</w:t>
      </w:r>
      <w:proofErr w:type="spellEnd"/>
      <w:r w:rsidRPr="003F04A2">
        <w:t xml:space="preserve"> som </w:t>
      </w:r>
      <w:proofErr w:type="spellStart"/>
      <w:r w:rsidRPr="003F04A2">
        <w:t>tek</w:t>
      </w:r>
      <w:proofErr w:type="spellEnd"/>
      <w:r w:rsidRPr="003F04A2">
        <w:t xml:space="preserve"> utgangspunkt i ekspropriasjonsrettslege </w:t>
      </w:r>
      <w:proofErr w:type="spellStart"/>
      <w:r w:rsidRPr="003F04A2">
        <w:t>reglar</w:t>
      </w:r>
      <w:proofErr w:type="spellEnd"/>
    </w:p>
    <w:p w14:paraId="682D3750" w14:textId="77777777" w:rsidR="003F04A2" w:rsidRPr="003F04A2" w:rsidRDefault="003F04A2" w:rsidP="003F04A2">
      <w:pPr>
        <w:pStyle w:val="avsnitt-undertittel"/>
      </w:pPr>
      <w:r w:rsidRPr="003F04A2">
        <w:t>Vedtak nr. 356, 11. mars 2020:</w:t>
      </w:r>
    </w:p>
    <w:p w14:paraId="29AFEA54" w14:textId="77777777" w:rsidR="003F04A2" w:rsidRPr="003F04A2" w:rsidRDefault="003F04A2" w:rsidP="003F04A2">
      <w:pPr>
        <w:pStyle w:val="blokksit"/>
        <w:rPr>
          <w:rStyle w:val="kursiv"/>
        </w:rPr>
      </w:pPr>
      <w:r w:rsidRPr="003F04A2">
        <w:rPr>
          <w:rStyle w:val="kursiv"/>
        </w:rPr>
        <w:t>«Stortinget ber regjeringen om å utforme et opplegg for taksering av pelsdyranlegg basert på faglige verdivurderinger som tar utgangspunkt i ekspropriasjonsrettslige regler.»</w:t>
      </w:r>
    </w:p>
    <w:p w14:paraId="5CBD726E" w14:textId="77777777" w:rsidR="003F04A2" w:rsidRPr="003F04A2" w:rsidRDefault="003F04A2" w:rsidP="003F04A2">
      <w:r w:rsidRPr="003F04A2">
        <w:t xml:space="preserve">Vedtaket blei fatta ved handsaminga av Dokument 8:1 S (2019–2020), jf. </w:t>
      </w:r>
      <w:proofErr w:type="spellStart"/>
      <w:r w:rsidRPr="003F04A2">
        <w:t>Innst</w:t>
      </w:r>
      <w:proofErr w:type="spellEnd"/>
      <w:r w:rsidRPr="003F04A2">
        <w:t>. 141 S (2019–2020).</w:t>
      </w:r>
    </w:p>
    <w:p w14:paraId="6ADBBE99" w14:textId="77777777" w:rsidR="003F04A2" w:rsidRPr="003F04A2" w:rsidRDefault="003F04A2" w:rsidP="003F04A2">
      <w:r w:rsidRPr="003F04A2">
        <w:t xml:space="preserve">Vedtaket blei </w:t>
      </w:r>
      <w:proofErr w:type="spellStart"/>
      <w:r w:rsidRPr="003F04A2">
        <w:t>følgt</w:t>
      </w:r>
      <w:proofErr w:type="spellEnd"/>
      <w:r w:rsidRPr="003F04A2">
        <w:t xml:space="preserve"> opp gjennom forslag til </w:t>
      </w:r>
      <w:proofErr w:type="spellStart"/>
      <w:r w:rsidRPr="003F04A2">
        <w:t>endringar</w:t>
      </w:r>
      <w:proofErr w:type="spellEnd"/>
      <w:r w:rsidRPr="003F04A2">
        <w:t xml:space="preserve"> i lov om </w:t>
      </w:r>
      <w:proofErr w:type="spellStart"/>
      <w:r w:rsidRPr="003F04A2">
        <w:t>forbod</w:t>
      </w:r>
      <w:proofErr w:type="spellEnd"/>
      <w:r w:rsidRPr="003F04A2">
        <w:t xml:space="preserve"> mot hald av pelsdyr, jf. </w:t>
      </w:r>
      <w:proofErr w:type="spellStart"/>
      <w:r w:rsidRPr="003F04A2">
        <w:t>Prop</w:t>
      </w:r>
      <w:proofErr w:type="spellEnd"/>
      <w:r w:rsidRPr="003F04A2">
        <w:t xml:space="preserve">. 122 L (2020–2021) </w:t>
      </w:r>
      <w:proofErr w:type="spellStart"/>
      <w:r w:rsidRPr="003F04A2">
        <w:t>frå</w:t>
      </w:r>
      <w:proofErr w:type="spellEnd"/>
      <w:r w:rsidRPr="003F04A2">
        <w:t xml:space="preserve"> Landbruks- og matdepartementet. Stortinget gjorde vedtak i saka 7. juni 2021.</w:t>
      </w:r>
    </w:p>
    <w:p w14:paraId="0B2BEF38" w14:textId="77777777" w:rsidR="003F04A2" w:rsidRPr="003F04A2" w:rsidRDefault="003F04A2" w:rsidP="003F04A2">
      <w:pPr>
        <w:pStyle w:val="avsnitt-tittel"/>
      </w:pPr>
      <w:proofErr w:type="spellStart"/>
      <w:r w:rsidRPr="003F04A2">
        <w:t>Vidareføring</w:t>
      </w:r>
      <w:proofErr w:type="spellEnd"/>
      <w:r w:rsidRPr="003F04A2">
        <w:t xml:space="preserve"> av </w:t>
      </w:r>
      <w:proofErr w:type="spellStart"/>
      <w:r w:rsidRPr="003F04A2">
        <w:t>ordningar</w:t>
      </w:r>
      <w:proofErr w:type="spellEnd"/>
      <w:r w:rsidRPr="003F04A2">
        <w:t xml:space="preserve"> knytte til avvikling av pelsdyrnæringa som fastsett i </w:t>
      </w:r>
      <w:proofErr w:type="spellStart"/>
      <w:r w:rsidRPr="003F04A2">
        <w:t>gjeldande</w:t>
      </w:r>
      <w:proofErr w:type="spellEnd"/>
      <w:r w:rsidRPr="003F04A2">
        <w:t xml:space="preserve"> forskrift</w:t>
      </w:r>
    </w:p>
    <w:p w14:paraId="2F84DFBB" w14:textId="77777777" w:rsidR="003F04A2" w:rsidRPr="003F04A2" w:rsidRDefault="003F04A2" w:rsidP="003F04A2">
      <w:pPr>
        <w:pStyle w:val="avsnitt-undertittel"/>
      </w:pPr>
      <w:r w:rsidRPr="003F04A2">
        <w:t>Vedtak nr. 357, 11. mars 2020:</w:t>
      </w:r>
    </w:p>
    <w:p w14:paraId="1787DF1B" w14:textId="77777777" w:rsidR="003F04A2" w:rsidRPr="003F04A2" w:rsidRDefault="003F04A2" w:rsidP="003F04A2">
      <w:pPr>
        <w:pStyle w:val="blokksit"/>
        <w:rPr>
          <w:rStyle w:val="kursiv"/>
        </w:rPr>
      </w:pPr>
      <w:r w:rsidRPr="003F04A2">
        <w:rPr>
          <w:rStyle w:val="kursiv"/>
        </w:rPr>
        <w:t>«Stortinget ber regjeringen om å videreføre øvrige ordninger tilknyttet avvikling av pelsdyrnæringen som fastsatt i gjeldende forskrift.»</w:t>
      </w:r>
    </w:p>
    <w:p w14:paraId="5286BDF0" w14:textId="77777777" w:rsidR="003F04A2" w:rsidRPr="003F04A2" w:rsidRDefault="003F04A2" w:rsidP="003F04A2">
      <w:r w:rsidRPr="003F04A2">
        <w:t xml:space="preserve">Vedtaket blei fatta ved handsaminga av Dokument 8:1 S (2019–2020), jf. </w:t>
      </w:r>
      <w:proofErr w:type="spellStart"/>
      <w:r w:rsidRPr="003F04A2">
        <w:t>Innst</w:t>
      </w:r>
      <w:proofErr w:type="spellEnd"/>
      <w:r w:rsidRPr="003F04A2">
        <w:t>. 141 S (2019–2020).</w:t>
      </w:r>
    </w:p>
    <w:p w14:paraId="163183B2" w14:textId="77777777" w:rsidR="003F04A2" w:rsidRPr="003F04A2" w:rsidRDefault="003F04A2" w:rsidP="003F04A2">
      <w:r w:rsidRPr="003F04A2">
        <w:t xml:space="preserve">Dei </w:t>
      </w:r>
      <w:proofErr w:type="spellStart"/>
      <w:r w:rsidRPr="003F04A2">
        <w:t>ordningane</w:t>
      </w:r>
      <w:proofErr w:type="spellEnd"/>
      <w:r w:rsidRPr="003F04A2">
        <w:t xml:space="preserve"> som kjem i tillegg til kompensasjon for </w:t>
      </w:r>
      <w:proofErr w:type="spellStart"/>
      <w:r w:rsidRPr="003F04A2">
        <w:t>verdiane</w:t>
      </w:r>
      <w:proofErr w:type="spellEnd"/>
      <w:r w:rsidRPr="003F04A2">
        <w:t xml:space="preserve"> i </w:t>
      </w:r>
      <w:proofErr w:type="spellStart"/>
      <w:r w:rsidRPr="003F04A2">
        <w:t>pelsdyrverksemdene</w:t>
      </w:r>
      <w:proofErr w:type="spellEnd"/>
      <w:r w:rsidRPr="003F04A2">
        <w:t xml:space="preserve">, er </w:t>
      </w:r>
      <w:proofErr w:type="spellStart"/>
      <w:r w:rsidRPr="003F04A2">
        <w:t>vidareførte</w:t>
      </w:r>
      <w:proofErr w:type="spellEnd"/>
      <w:r w:rsidRPr="003F04A2">
        <w:t xml:space="preserve"> </w:t>
      </w:r>
      <w:proofErr w:type="spellStart"/>
      <w:r w:rsidRPr="003F04A2">
        <w:t>utan</w:t>
      </w:r>
      <w:proofErr w:type="spellEnd"/>
      <w:r w:rsidRPr="003F04A2">
        <w:t xml:space="preserve"> </w:t>
      </w:r>
      <w:proofErr w:type="spellStart"/>
      <w:r w:rsidRPr="003F04A2">
        <w:t>endringar</w:t>
      </w:r>
      <w:proofErr w:type="spellEnd"/>
      <w:r w:rsidRPr="003F04A2">
        <w:t xml:space="preserve"> i forskrift 27. november 2019 nr. 1587. Departementet </w:t>
      </w:r>
      <w:proofErr w:type="spellStart"/>
      <w:r w:rsidRPr="003F04A2">
        <w:t>legg</w:t>
      </w:r>
      <w:proofErr w:type="spellEnd"/>
      <w:r w:rsidRPr="003F04A2">
        <w:t xml:space="preserve"> til grunn at vedtak nr. 357, 11. mars 2020 med dette er </w:t>
      </w:r>
      <w:proofErr w:type="spellStart"/>
      <w:r w:rsidRPr="003F04A2">
        <w:t>følgt</w:t>
      </w:r>
      <w:proofErr w:type="spellEnd"/>
      <w:r w:rsidRPr="003F04A2">
        <w:t xml:space="preserve"> opp.</w:t>
      </w:r>
    </w:p>
    <w:p w14:paraId="0495FF89" w14:textId="77777777" w:rsidR="003F04A2" w:rsidRPr="003F04A2" w:rsidRDefault="003F04A2" w:rsidP="003F04A2">
      <w:pPr>
        <w:pStyle w:val="avsnitt-tittel"/>
      </w:pPr>
      <w:r w:rsidRPr="003F04A2">
        <w:t>Opptak av karbon på norske skogareal</w:t>
      </w:r>
    </w:p>
    <w:p w14:paraId="0978E345" w14:textId="77777777" w:rsidR="003F04A2" w:rsidRPr="003F04A2" w:rsidRDefault="003F04A2" w:rsidP="003F04A2">
      <w:pPr>
        <w:pStyle w:val="avsnitt-undertittel"/>
      </w:pPr>
      <w:r w:rsidRPr="003F04A2">
        <w:t>Vedtak nr. 597, 19. mai 2020:</w:t>
      </w:r>
    </w:p>
    <w:p w14:paraId="7DB37FE4" w14:textId="77777777" w:rsidR="003F04A2" w:rsidRPr="003F04A2" w:rsidRDefault="003F04A2" w:rsidP="003F04A2">
      <w:pPr>
        <w:pStyle w:val="blokksit"/>
        <w:rPr>
          <w:rStyle w:val="kursiv"/>
        </w:rPr>
      </w:pPr>
      <w:r w:rsidRPr="003F04A2">
        <w:rPr>
          <w:rStyle w:val="kursiv"/>
        </w:rPr>
        <w:t>«Stortinget ber regjeringen legge frem en plan for økning av det langsiktige opptaket av karbon på norske skogarealer. Planen må, i tillegg til å omfatte en nærmere plan for skogplanting, inneholde kunnskapsbaserte verdiskapingstiltak og konkrete klimatiltak som vil føre til at skogbruket kan bidra til å nå utslippsmålene.»</w:t>
      </w:r>
    </w:p>
    <w:p w14:paraId="6A3E4603" w14:textId="77777777" w:rsidR="003F04A2" w:rsidRPr="003F04A2" w:rsidRDefault="003F04A2" w:rsidP="003F04A2">
      <w:r w:rsidRPr="003F04A2">
        <w:t xml:space="preserve">Vedtaket blei fatta ved handsaminga av Dokument 8:62 S (2019–2020), jf. </w:t>
      </w:r>
      <w:proofErr w:type="spellStart"/>
      <w:r w:rsidRPr="003F04A2">
        <w:t>Innst</w:t>
      </w:r>
      <w:proofErr w:type="spellEnd"/>
      <w:r w:rsidRPr="003F04A2">
        <w:t xml:space="preserve">. 280 S (2019–2020). Oppfølging av vedtaket blei omtalt i </w:t>
      </w:r>
      <w:proofErr w:type="spellStart"/>
      <w:r w:rsidRPr="003F04A2">
        <w:t>Prop</w:t>
      </w:r>
      <w:proofErr w:type="spellEnd"/>
      <w:r w:rsidRPr="003F04A2">
        <w:t xml:space="preserve">. 1 S (2020–2021) for Landbruks- og matdepartementet og i Meld. St. 15 (2020–2021) </w:t>
      </w:r>
      <w:r w:rsidRPr="003F04A2">
        <w:rPr>
          <w:rStyle w:val="kursiv"/>
        </w:rPr>
        <w:t>Anmodnings- og utredningsvedtak i stortingssesjonen 2019–2020</w:t>
      </w:r>
      <w:r w:rsidRPr="003F04A2">
        <w:t xml:space="preserve">. Det blei her vist til at regjeringa på bakgrunn av </w:t>
      </w:r>
      <w:proofErr w:type="spellStart"/>
      <w:r w:rsidRPr="003F04A2">
        <w:t>Klimakur</w:t>
      </w:r>
      <w:proofErr w:type="spellEnd"/>
      <w:r w:rsidRPr="003F04A2">
        <w:t xml:space="preserve"> 2030 ville komme tilbake til Stortinget med </w:t>
      </w:r>
      <w:proofErr w:type="spellStart"/>
      <w:r w:rsidRPr="003F04A2">
        <w:t>ein</w:t>
      </w:r>
      <w:proofErr w:type="spellEnd"/>
      <w:r w:rsidRPr="003F04A2">
        <w:t xml:space="preserve"> plan som </w:t>
      </w:r>
      <w:proofErr w:type="spellStart"/>
      <w:r w:rsidRPr="003F04A2">
        <w:t>synleggjer</w:t>
      </w:r>
      <w:proofErr w:type="spellEnd"/>
      <w:r w:rsidRPr="003F04A2">
        <w:t xml:space="preserve"> korleis </w:t>
      </w:r>
      <w:proofErr w:type="spellStart"/>
      <w:r w:rsidRPr="003F04A2">
        <w:t>Noreg</w:t>
      </w:r>
      <w:proofErr w:type="spellEnd"/>
      <w:r w:rsidRPr="003F04A2">
        <w:t xml:space="preserve"> kan nå </w:t>
      </w:r>
      <w:proofErr w:type="spellStart"/>
      <w:r w:rsidRPr="003F04A2">
        <w:t>utsleppsforpliktingar</w:t>
      </w:r>
      <w:proofErr w:type="spellEnd"/>
      <w:r w:rsidRPr="003F04A2">
        <w:t>, under dette korleis tiltak i skog kan bidra.</w:t>
      </w:r>
    </w:p>
    <w:p w14:paraId="7210C86A" w14:textId="77777777" w:rsidR="003F04A2" w:rsidRPr="003F04A2" w:rsidRDefault="003F04A2" w:rsidP="003F04A2">
      <w:r w:rsidRPr="003F04A2">
        <w:t xml:space="preserve">Regjeringa la 8. januar 2021 fram Meld. St. 13 (2020–2021) </w:t>
      </w:r>
      <w:r w:rsidRPr="003F04A2">
        <w:rPr>
          <w:rStyle w:val="kursiv"/>
        </w:rPr>
        <w:t>Klimaplan for 2021–2030</w:t>
      </w:r>
      <w:r w:rsidRPr="003F04A2">
        <w:t xml:space="preserve"> for Stortinget. Skog og andre areal har ei viktig rolle i klimasamanheng. Regjeringa har som mål å </w:t>
      </w:r>
      <w:proofErr w:type="spellStart"/>
      <w:r w:rsidRPr="003F04A2">
        <w:t>auke</w:t>
      </w:r>
      <w:proofErr w:type="spellEnd"/>
      <w:r w:rsidRPr="003F04A2">
        <w:t xml:space="preserve"> CO</w:t>
      </w:r>
      <w:r w:rsidRPr="003F04A2">
        <w:rPr>
          <w:rStyle w:val="skrift-senket"/>
        </w:rPr>
        <w:t>2</w:t>
      </w:r>
      <w:r w:rsidRPr="003F04A2">
        <w:t xml:space="preserve">-opptaket i norsk skog. Regjeringa vil </w:t>
      </w:r>
      <w:proofErr w:type="spellStart"/>
      <w:r w:rsidRPr="003F04A2">
        <w:t>difor</w:t>
      </w:r>
      <w:proofErr w:type="spellEnd"/>
      <w:r w:rsidRPr="003F04A2">
        <w:t xml:space="preserve"> vurdere å </w:t>
      </w:r>
      <w:proofErr w:type="spellStart"/>
      <w:r w:rsidRPr="003F04A2">
        <w:t>styrkje</w:t>
      </w:r>
      <w:proofErr w:type="spellEnd"/>
      <w:r w:rsidRPr="003F04A2">
        <w:t xml:space="preserve"> </w:t>
      </w:r>
      <w:proofErr w:type="spellStart"/>
      <w:r w:rsidRPr="003F04A2">
        <w:t>eksisterande</w:t>
      </w:r>
      <w:proofErr w:type="spellEnd"/>
      <w:r w:rsidRPr="003F04A2">
        <w:t xml:space="preserve"> klimatiltak i skog, </w:t>
      </w:r>
      <w:r w:rsidRPr="003F04A2">
        <w:lastRenderedPageBreak/>
        <w:t xml:space="preserve">innføre krav om minstealder for hogst i lov og forskrift og </w:t>
      </w:r>
      <w:proofErr w:type="spellStart"/>
      <w:r w:rsidRPr="003F04A2">
        <w:t>leggje</w:t>
      </w:r>
      <w:proofErr w:type="spellEnd"/>
      <w:r w:rsidRPr="003F04A2">
        <w:t xml:space="preserve"> til rette for skogplanting på nye areal med klare miljøkriterium. Planen inkluderer </w:t>
      </w:r>
      <w:proofErr w:type="spellStart"/>
      <w:r w:rsidRPr="003F04A2">
        <w:t>dessutan</w:t>
      </w:r>
      <w:proofErr w:type="spellEnd"/>
      <w:r w:rsidRPr="003F04A2">
        <w:t xml:space="preserve"> </w:t>
      </w:r>
      <w:proofErr w:type="spellStart"/>
      <w:r w:rsidRPr="003F04A2">
        <w:t>ein</w:t>
      </w:r>
      <w:proofErr w:type="spellEnd"/>
      <w:r w:rsidRPr="003F04A2">
        <w:t xml:space="preserve"> omtale av nye klimatiltak i forvalta skog som har høgt potensial for </w:t>
      </w:r>
      <w:proofErr w:type="spellStart"/>
      <w:r w:rsidRPr="003F04A2">
        <w:t>auka</w:t>
      </w:r>
      <w:proofErr w:type="spellEnd"/>
      <w:r w:rsidRPr="003F04A2">
        <w:t xml:space="preserve"> opptak og er enkle å </w:t>
      </w:r>
      <w:proofErr w:type="gramStart"/>
      <w:r w:rsidRPr="003F04A2">
        <w:t>implementere</w:t>
      </w:r>
      <w:proofErr w:type="gramEnd"/>
      <w:r w:rsidRPr="003F04A2">
        <w:t xml:space="preserve">. Dette </w:t>
      </w:r>
      <w:proofErr w:type="spellStart"/>
      <w:r w:rsidRPr="003F04A2">
        <w:t>gjeld</w:t>
      </w:r>
      <w:proofErr w:type="spellEnd"/>
      <w:r w:rsidRPr="003F04A2">
        <w:t xml:space="preserve"> spesifikt styrkt ungskogpleie, stubbebehandling mot rot-</w:t>
      </w:r>
      <w:proofErr w:type="spellStart"/>
      <w:r w:rsidRPr="003F04A2">
        <w:t>ròte</w:t>
      </w:r>
      <w:proofErr w:type="spellEnd"/>
      <w:r w:rsidRPr="003F04A2">
        <w:t xml:space="preserve"> og å </w:t>
      </w:r>
      <w:proofErr w:type="spellStart"/>
      <w:r w:rsidRPr="003F04A2">
        <w:t>velje</w:t>
      </w:r>
      <w:proofErr w:type="spellEnd"/>
      <w:r w:rsidRPr="003F04A2">
        <w:t xml:space="preserve"> rett treslag etter hogst.</w:t>
      </w:r>
    </w:p>
    <w:p w14:paraId="08E576DC" w14:textId="77777777" w:rsidR="003F04A2" w:rsidRPr="003F04A2" w:rsidRDefault="003F04A2" w:rsidP="003F04A2">
      <w:r w:rsidRPr="003F04A2">
        <w:t xml:space="preserve">Planen blei handsama av Stortinget 13. april 2021, jf. </w:t>
      </w:r>
      <w:proofErr w:type="spellStart"/>
      <w:r w:rsidRPr="003F04A2">
        <w:t>Innst</w:t>
      </w:r>
      <w:proofErr w:type="spellEnd"/>
      <w:r w:rsidRPr="003F04A2">
        <w:t xml:space="preserve">. 325 S (2020–2021). Energi- og miljøkomiteen i Stortinget uttalte i innstillinga mellom anna at vi må ta vare på og forvalte skog og </w:t>
      </w:r>
      <w:proofErr w:type="spellStart"/>
      <w:r w:rsidRPr="003F04A2">
        <w:t>grøne</w:t>
      </w:r>
      <w:proofErr w:type="spellEnd"/>
      <w:r w:rsidRPr="003F04A2">
        <w:t xml:space="preserve"> område på </w:t>
      </w:r>
      <w:proofErr w:type="spellStart"/>
      <w:r w:rsidRPr="003F04A2">
        <w:t>ein</w:t>
      </w:r>
      <w:proofErr w:type="spellEnd"/>
      <w:r w:rsidRPr="003F04A2">
        <w:t xml:space="preserve"> </w:t>
      </w:r>
      <w:proofErr w:type="spellStart"/>
      <w:r w:rsidRPr="003F04A2">
        <w:t>berekraftig</w:t>
      </w:r>
      <w:proofErr w:type="spellEnd"/>
      <w:r w:rsidRPr="003F04A2">
        <w:t xml:space="preserve"> måte, og at skogen og andre </w:t>
      </w:r>
      <w:proofErr w:type="spellStart"/>
      <w:r w:rsidRPr="003F04A2">
        <w:t>grøne</w:t>
      </w:r>
      <w:proofErr w:type="spellEnd"/>
      <w:r w:rsidRPr="003F04A2">
        <w:t xml:space="preserve"> areal </w:t>
      </w:r>
      <w:proofErr w:type="spellStart"/>
      <w:r w:rsidRPr="003F04A2">
        <w:t>spelar</w:t>
      </w:r>
      <w:proofErr w:type="spellEnd"/>
      <w:r w:rsidRPr="003F04A2">
        <w:t xml:space="preserve"> ei viktig rolle når vi skal løyse klimaproblemet. Departementet </w:t>
      </w:r>
      <w:proofErr w:type="spellStart"/>
      <w:r w:rsidRPr="003F04A2">
        <w:t>legg</w:t>
      </w:r>
      <w:proofErr w:type="spellEnd"/>
      <w:r w:rsidRPr="003F04A2">
        <w:t xml:space="preserve"> til grunn at vedtak nr. 597, 19. mai 2020 med dette er </w:t>
      </w:r>
      <w:proofErr w:type="spellStart"/>
      <w:r w:rsidRPr="003F04A2">
        <w:t>følgt</w:t>
      </w:r>
      <w:proofErr w:type="spellEnd"/>
      <w:r w:rsidRPr="003F04A2">
        <w:t xml:space="preserve"> opp.</w:t>
      </w:r>
    </w:p>
    <w:p w14:paraId="660D7C35" w14:textId="77777777" w:rsidR="003F04A2" w:rsidRPr="003F04A2" w:rsidRDefault="003F04A2" w:rsidP="003F04A2">
      <w:pPr>
        <w:pStyle w:val="Overskrift2"/>
      </w:pPr>
      <w:r w:rsidRPr="003F04A2">
        <w:t>Stortingssesjon 2018–2019</w:t>
      </w:r>
    </w:p>
    <w:p w14:paraId="2E62F67D" w14:textId="77777777" w:rsidR="003F04A2" w:rsidRPr="003F04A2" w:rsidRDefault="003F04A2" w:rsidP="003F04A2">
      <w:pPr>
        <w:pStyle w:val="avsnitt-tittel"/>
      </w:pPr>
      <w:r w:rsidRPr="003F04A2">
        <w:t>Landbruket si eiga nedbygging av dyrka og dyrkbar mark</w:t>
      </w:r>
    </w:p>
    <w:p w14:paraId="2596EF34" w14:textId="77777777" w:rsidR="003F04A2" w:rsidRPr="003F04A2" w:rsidRDefault="003F04A2" w:rsidP="003F04A2">
      <w:pPr>
        <w:pStyle w:val="avsnitt-undertittel"/>
      </w:pPr>
      <w:r w:rsidRPr="003F04A2">
        <w:t>Vedtak nr. 155, 11. desember 2018:</w:t>
      </w:r>
    </w:p>
    <w:p w14:paraId="2A6376E8" w14:textId="77777777" w:rsidR="003F04A2" w:rsidRPr="003F04A2" w:rsidRDefault="003F04A2" w:rsidP="003F04A2">
      <w:pPr>
        <w:pStyle w:val="blokksit"/>
        <w:rPr>
          <w:rStyle w:val="kursiv"/>
        </w:rPr>
      </w:pPr>
      <w:r w:rsidRPr="003F04A2">
        <w:rPr>
          <w:rStyle w:val="kursiv"/>
        </w:rPr>
        <w:t>«Stortinget ber regjeringen utrede en generell søknads- og meldeplikt i jordloven for å regulere landbrukets egen nedbygging av dyrket og dyrkbar mark.»</w:t>
      </w:r>
    </w:p>
    <w:p w14:paraId="44D57407" w14:textId="77777777" w:rsidR="003F04A2" w:rsidRPr="003F04A2" w:rsidRDefault="003F04A2" w:rsidP="003F04A2">
      <w:r w:rsidRPr="003F04A2">
        <w:t xml:space="preserve">Vedtaket blei fatta ved handsaminga av </w:t>
      </w:r>
      <w:proofErr w:type="spellStart"/>
      <w:r w:rsidRPr="003F04A2">
        <w:t>Prop</w:t>
      </w:r>
      <w:proofErr w:type="spellEnd"/>
      <w:r w:rsidRPr="003F04A2">
        <w:t xml:space="preserve">. 1 S (2018–2019), jf. </w:t>
      </w:r>
      <w:proofErr w:type="spellStart"/>
      <w:r w:rsidRPr="003F04A2">
        <w:t>Innst</w:t>
      </w:r>
      <w:proofErr w:type="spellEnd"/>
      <w:r w:rsidRPr="003F04A2">
        <w:t>. 8 S (2018–2019).</w:t>
      </w:r>
    </w:p>
    <w:p w14:paraId="4BD110E6" w14:textId="77777777" w:rsidR="003F04A2" w:rsidRPr="003F04A2" w:rsidRDefault="003F04A2" w:rsidP="003F04A2">
      <w:r w:rsidRPr="003F04A2">
        <w:t xml:space="preserve">Landbruks- og matdepartementet viser til omtale i </w:t>
      </w:r>
      <w:proofErr w:type="spellStart"/>
      <w:r w:rsidRPr="003F04A2">
        <w:t>Prop</w:t>
      </w:r>
      <w:proofErr w:type="spellEnd"/>
      <w:r w:rsidRPr="003F04A2">
        <w:t xml:space="preserve">. 200 S (2020–2021) Vedlegg 4 om oppdatert jordvernstrategi. Landbruksdirektoratet har gjort ei utgreiing om </w:t>
      </w:r>
      <w:proofErr w:type="spellStart"/>
      <w:r w:rsidRPr="003F04A2">
        <w:t>ein</w:t>
      </w:r>
      <w:proofErr w:type="spellEnd"/>
      <w:r w:rsidRPr="003F04A2">
        <w:t xml:space="preserve"> skal endre jordlova slik at </w:t>
      </w:r>
      <w:proofErr w:type="spellStart"/>
      <w:r w:rsidRPr="003F04A2">
        <w:t>eigarar</w:t>
      </w:r>
      <w:proofErr w:type="spellEnd"/>
      <w:r w:rsidRPr="003F04A2">
        <w:t xml:space="preserve"> som </w:t>
      </w:r>
      <w:proofErr w:type="spellStart"/>
      <w:r w:rsidRPr="003F04A2">
        <w:t>ønskjer</w:t>
      </w:r>
      <w:proofErr w:type="spellEnd"/>
      <w:r w:rsidRPr="003F04A2">
        <w:t xml:space="preserve"> å </w:t>
      </w:r>
      <w:proofErr w:type="spellStart"/>
      <w:r w:rsidRPr="003F04A2">
        <w:t>byggje</w:t>
      </w:r>
      <w:proofErr w:type="spellEnd"/>
      <w:r w:rsidRPr="003F04A2">
        <w:t xml:space="preserve"> våningshus og driftsbygning eller driftsveg skal bli pålagde ei søknads- eller meldeplikt (</w:t>
      </w:r>
      <w:proofErr w:type="spellStart"/>
      <w:r w:rsidRPr="003F04A2">
        <w:t>Ldir</w:t>
      </w:r>
      <w:proofErr w:type="spellEnd"/>
      <w:r w:rsidRPr="003F04A2">
        <w:t xml:space="preserve">-rapport </w:t>
      </w:r>
      <w:proofErr w:type="spellStart"/>
      <w:r w:rsidRPr="003F04A2">
        <w:t>nr</w:t>
      </w:r>
      <w:proofErr w:type="spellEnd"/>
      <w:r w:rsidRPr="003F04A2">
        <w:t xml:space="preserve"> 35/2019). Departementet vil </w:t>
      </w:r>
      <w:proofErr w:type="spellStart"/>
      <w:r w:rsidRPr="003F04A2">
        <w:t>ikkje</w:t>
      </w:r>
      <w:proofErr w:type="spellEnd"/>
      <w:r w:rsidRPr="003F04A2">
        <w:t xml:space="preserve"> tilrå å innføre ei slik plikt, men har gjort </w:t>
      </w:r>
      <w:proofErr w:type="spellStart"/>
      <w:r w:rsidRPr="003F04A2">
        <w:t>endringar</w:t>
      </w:r>
      <w:proofErr w:type="spellEnd"/>
      <w:r w:rsidRPr="003F04A2">
        <w:t xml:space="preserve"> i rundskrivet om omdisponering slik at </w:t>
      </w:r>
      <w:proofErr w:type="spellStart"/>
      <w:r w:rsidRPr="003F04A2">
        <w:t>innhaldet</w:t>
      </w:r>
      <w:proofErr w:type="spellEnd"/>
      <w:r w:rsidRPr="003F04A2">
        <w:t xml:space="preserve"> i regelen kjem </w:t>
      </w:r>
      <w:proofErr w:type="spellStart"/>
      <w:r w:rsidRPr="003F04A2">
        <w:t>tydelegare</w:t>
      </w:r>
      <w:proofErr w:type="spellEnd"/>
      <w:r w:rsidRPr="003F04A2">
        <w:t xml:space="preserve"> fram. Endringa </w:t>
      </w:r>
      <w:proofErr w:type="spellStart"/>
      <w:r w:rsidRPr="003F04A2">
        <w:t>legg</w:t>
      </w:r>
      <w:proofErr w:type="spellEnd"/>
      <w:r w:rsidRPr="003F04A2">
        <w:t xml:space="preserve"> til rette for at </w:t>
      </w:r>
      <w:proofErr w:type="spellStart"/>
      <w:r w:rsidRPr="003F04A2">
        <w:t>kommunane</w:t>
      </w:r>
      <w:proofErr w:type="spellEnd"/>
      <w:r w:rsidRPr="003F04A2">
        <w:t xml:space="preserve"> kan følgje betre opp om </w:t>
      </w:r>
      <w:proofErr w:type="spellStart"/>
      <w:r w:rsidRPr="003F04A2">
        <w:t>forbodet</w:t>
      </w:r>
      <w:proofErr w:type="spellEnd"/>
      <w:r w:rsidRPr="003F04A2">
        <w:t xml:space="preserve"> mot omdisponering enn </w:t>
      </w:r>
      <w:proofErr w:type="spellStart"/>
      <w:r w:rsidRPr="003F04A2">
        <w:t>tidlegare</w:t>
      </w:r>
      <w:proofErr w:type="spellEnd"/>
      <w:r w:rsidRPr="003F04A2">
        <w:t>.</w:t>
      </w:r>
    </w:p>
    <w:p w14:paraId="2E823806" w14:textId="77777777" w:rsidR="003F04A2" w:rsidRPr="003F04A2" w:rsidRDefault="003F04A2" w:rsidP="003F04A2">
      <w:r w:rsidRPr="003F04A2">
        <w:t xml:space="preserve">Departementet </w:t>
      </w:r>
      <w:proofErr w:type="spellStart"/>
      <w:r w:rsidRPr="003F04A2">
        <w:t>legg</w:t>
      </w:r>
      <w:proofErr w:type="spellEnd"/>
      <w:r w:rsidRPr="003F04A2">
        <w:t xml:space="preserve"> til grunn at vedtak nr. 155, 11. desember 2018 med dette er </w:t>
      </w:r>
      <w:proofErr w:type="spellStart"/>
      <w:r w:rsidRPr="003F04A2">
        <w:t>følgt</w:t>
      </w:r>
      <w:proofErr w:type="spellEnd"/>
      <w:r w:rsidRPr="003F04A2">
        <w:t xml:space="preserve"> opp.</w:t>
      </w:r>
    </w:p>
    <w:p w14:paraId="54AC0A4E" w14:textId="77777777" w:rsidR="003F04A2" w:rsidRPr="003F04A2" w:rsidRDefault="003F04A2" w:rsidP="003F04A2">
      <w:pPr>
        <w:pStyle w:val="Overskrift2"/>
      </w:pPr>
      <w:r w:rsidRPr="003F04A2">
        <w:t>Stortingssesjon 2017–2018</w:t>
      </w:r>
    </w:p>
    <w:p w14:paraId="67144127" w14:textId="77777777" w:rsidR="003F04A2" w:rsidRPr="003F04A2" w:rsidRDefault="003F04A2" w:rsidP="003F04A2">
      <w:pPr>
        <w:pStyle w:val="avsnitt-tittel"/>
      </w:pPr>
      <w:r w:rsidRPr="003F04A2">
        <w:t xml:space="preserve">Framlegging av </w:t>
      </w:r>
      <w:proofErr w:type="spellStart"/>
      <w:r w:rsidRPr="003F04A2">
        <w:t>endringar</w:t>
      </w:r>
      <w:proofErr w:type="spellEnd"/>
      <w:r w:rsidRPr="003F04A2">
        <w:t xml:space="preserve"> i </w:t>
      </w:r>
      <w:proofErr w:type="spellStart"/>
      <w:r w:rsidRPr="003F04A2">
        <w:t>verkemidla</w:t>
      </w:r>
      <w:proofErr w:type="spellEnd"/>
      <w:r w:rsidRPr="003F04A2">
        <w:t xml:space="preserve"> for </w:t>
      </w:r>
      <w:proofErr w:type="spellStart"/>
      <w:r w:rsidRPr="003F04A2">
        <w:t>marknadsbalansering</w:t>
      </w:r>
      <w:proofErr w:type="spellEnd"/>
    </w:p>
    <w:p w14:paraId="0F1467D0" w14:textId="77777777" w:rsidR="003F04A2" w:rsidRPr="003F04A2" w:rsidRDefault="003F04A2" w:rsidP="003F04A2">
      <w:pPr>
        <w:pStyle w:val="avsnitt-undertittel"/>
      </w:pPr>
      <w:r w:rsidRPr="003F04A2">
        <w:t>Vedtak nr. 141, 11. desember 2017:</w:t>
      </w:r>
    </w:p>
    <w:p w14:paraId="1CDF4698" w14:textId="77777777" w:rsidR="003F04A2" w:rsidRPr="003F04A2" w:rsidRDefault="003F04A2" w:rsidP="003F04A2">
      <w:pPr>
        <w:pStyle w:val="blokksit"/>
        <w:rPr>
          <w:rStyle w:val="kursiv"/>
        </w:rPr>
      </w:pPr>
      <w:r w:rsidRPr="003F04A2">
        <w:rPr>
          <w:rStyle w:val="kursiv"/>
        </w:rPr>
        <w:t>«Stortinget ber om at endringer i virkemidlene for markedsbalansering som ikke er i tråd med Omsetningsrådets anbefalinger, legges frem for Stortinget.»</w:t>
      </w:r>
    </w:p>
    <w:p w14:paraId="3CA3F941" w14:textId="77777777" w:rsidR="003F04A2" w:rsidRPr="003F04A2" w:rsidRDefault="003F04A2" w:rsidP="003F04A2">
      <w:r w:rsidRPr="003F04A2">
        <w:t xml:space="preserve">Vedtaket blei fatta ved handsaminga av </w:t>
      </w:r>
      <w:proofErr w:type="spellStart"/>
      <w:r w:rsidRPr="003F04A2">
        <w:t>Prop</w:t>
      </w:r>
      <w:proofErr w:type="spellEnd"/>
      <w:r w:rsidRPr="003F04A2">
        <w:t xml:space="preserve">. 1 S (2017–2018), jf. </w:t>
      </w:r>
      <w:proofErr w:type="spellStart"/>
      <w:r w:rsidRPr="003F04A2">
        <w:t>Innst</w:t>
      </w:r>
      <w:proofErr w:type="spellEnd"/>
      <w:r w:rsidRPr="003F04A2">
        <w:t>. 8 S (2017–2018).</w:t>
      </w:r>
    </w:p>
    <w:p w14:paraId="799E09C0" w14:textId="77777777" w:rsidR="003F04A2" w:rsidRPr="003F04A2" w:rsidRDefault="003F04A2" w:rsidP="003F04A2">
      <w:r w:rsidRPr="003F04A2">
        <w:t xml:space="preserve">Etter rapporten </w:t>
      </w:r>
      <w:proofErr w:type="spellStart"/>
      <w:r w:rsidRPr="003F04A2">
        <w:t>frå</w:t>
      </w:r>
      <w:proofErr w:type="spellEnd"/>
      <w:r w:rsidRPr="003F04A2">
        <w:t xml:space="preserve"> </w:t>
      </w:r>
      <w:proofErr w:type="spellStart"/>
      <w:r w:rsidRPr="003F04A2">
        <w:t>Marknadsbalanseringsutvalet</w:t>
      </w:r>
      <w:proofErr w:type="spellEnd"/>
      <w:r w:rsidRPr="003F04A2">
        <w:t xml:space="preserve"> og handsaminga av Meld. St. 11 (2016–2017) </w:t>
      </w:r>
      <w:r w:rsidRPr="003F04A2">
        <w:rPr>
          <w:rStyle w:val="kursiv"/>
        </w:rPr>
        <w:t>Endring og utvikling – En fremtidsrettet jordbruksproduksjon</w:t>
      </w:r>
      <w:r w:rsidRPr="003F04A2">
        <w:t xml:space="preserve"> i Stortinget, gjekk Omsetningsrådet gjennom sitt regelverk for </w:t>
      </w:r>
      <w:proofErr w:type="spellStart"/>
      <w:r w:rsidRPr="003F04A2">
        <w:t>marknadsbalansering</w:t>
      </w:r>
      <w:proofErr w:type="spellEnd"/>
      <w:r w:rsidRPr="003F04A2">
        <w:t xml:space="preserve">. For å følge opp arbeidet oppretta Omsetningsrådet i april 2018 ei </w:t>
      </w:r>
      <w:proofErr w:type="spellStart"/>
      <w:r w:rsidRPr="003F04A2">
        <w:t>rekkje</w:t>
      </w:r>
      <w:proofErr w:type="spellEnd"/>
      <w:r w:rsidRPr="003F04A2">
        <w:t xml:space="preserve"> arbeidsgrupper som </w:t>
      </w:r>
      <w:proofErr w:type="spellStart"/>
      <w:r w:rsidRPr="003F04A2">
        <w:t>såg</w:t>
      </w:r>
      <w:proofErr w:type="spellEnd"/>
      <w:r w:rsidRPr="003F04A2">
        <w:t xml:space="preserve"> på ulike tema og </w:t>
      </w:r>
      <w:proofErr w:type="spellStart"/>
      <w:r w:rsidRPr="003F04A2">
        <w:t>sektorar</w:t>
      </w:r>
      <w:proofErr w:type="spellEnd"/>
      <w:r w:rsidRPr="003F04A2">
        <w:t xml:space="preserve">. Arbeidsgruppene leverte </w:t>
      </w:r>
      <w:r w:rsidRPr="003F04A2">
        <w:lastRenderedPageBreak/>
        <w:t xml:space="preserve">sine </w:t>
      </w:r>
      <w:proofErr w:type="spellStart"/>
      <w:r w:rsidRPr="003F04A2">
        <w:t>rapportar</w:t>
      </w:r>
      <w:proofErr w:type="spellEnd"/>
      <w:r w:rsidRPr="003F04A2">
        <w:t xml:space="preserve"> våren 2019, og den 2. desember 2019 blei forslag om </w:t>
      </w:r>
      <w:proofErr w:type="spellStart"/>
      <w:r w:rsidRPr="003F04A2">
        <w:t>endringar</w:t>
      </w:r>
      <w:proofErr w:type="spellEnd"/>
      <w:r w:rsidRPr="003F04A2">
        <w:t xml:space="preserve"> i forskrift 22. oktober 2008 nr. 1136 om markedsregulering til å fremme omsetningen av jordbruksvarer (</w:t>
      </w:r>
      <w:proofErr w:type="spellStart"/>
      <w:r w:rsidRPr="003F04A2">
        <w:t>marknadsreguleringsforskrifta</w:t>
      </w:r>
      <w:proofErr w:type="spellEnd"/>
      <w:r w:rsidRPr="003F04A2">
        <w:t xml:space="preserve">) med </w:t>
      </w:r>
      <w:proofErr w:type="spellStart"/>
      <w:r w:rsidRPr="003F04A2">
        <w:t>tilhøyrende</w:t>
      </w:r>
      <w:proofErr w:type="spellEnd"/>
      <w:r w:rsidRPr="003F04A2">
        <w:t xml:space="preserve"> </w:t>
      </w:r>
      <w:proofErr w:type="spellStart"/>
      <w:r w:rsidRPr="003F04A2">
        <w:t>retningsliner</w:t>
      </w:r>
      <w:proofErr w:type="spellEnd"/>
      <w:r w:rsidRPr="003F04A2">
        <w:t xml:space="preserve"> sendt på </w:t>
      </w:r>
      <w:proofErr w:type="spellStart"/>
      <w:r w:rsidRPr="003F04A2">
        <w:t>høyring</w:t>
      </w:r>
      <w:proofErr w:type="spellEnd"/>
      <w:r w:rsidRPr="003F04A2">
        <w:t xml:space="preserve">. </w:t>
      </w:r>
      <w:proofErr w:type="spellStart"/>
      <w:r w:rsidRPr="003F04A2">
        <w:t>Høyringsfristen</w:t>
      </w:r>
      <w:proofErr w:type="spellEnd"/>
      <w:r w:rsidRPr="003F04A2">
        <w:t xml:space="preserve"> var 1. mars 2020, og </w:t>
      </w:r>
      <w:proofErr w:type="spellStart"/>
      <w:r w:rsidRPr="003F04A2">
        <w:t>endringane</w:t>
      </w:r>
      <w:proofErr w:type="spellEnd"/>
      <w:r w:rsidRPr="003F04A2">
        <w:t xml:space="preserve"> i forskrifta og </w:t>
      </w:r>
      <w:proofErr w:type="spellStart"/>
      <w:r w:rsidRPr="003F04A2">
        <w:t>retningslinene</w:t>
      </w:r>
      <w:proofErr w:type="spellEnd"/>
      <w:r w:rsidRPr="003F04A2">
        <w:t xml:space="preserve"> blei sette i verk 1. juli 2020.</w:t>
      </w:r>
    </w:p>
    <w:p w14:paraId="3EE91478" w14:textId="77777777" w:rsidR="003F04A2" w:rsidRPr="003F04A2" w:rsidRDefault="003F04A2" w:rsidP="003F04A2">
      <w:r w:rsidRPr="003F04A2">
        <w:t xml:space="preserve">Regelverket som Omsetningsrådet sende på </w:t>
      </w:r>
      <w:proofErr w:type="spellStart"/>
      <w:r w:rsidRPr="003F04A2">
        <w:t>høyring</w:t>
      </w:r>
      <w:proofErr w:type="spellEnd"/>
      <w:r w:rsidRPr="003F04A2">
        <w:t xml:space="preserve"> </w:t>
      </w:r>
      <w:proofErr w:type="spellStart"/>
      <w:r w:rsidRPr="003F04A2">
        <w:t>verkar</w:t>
      </w:r>
      <w:proofErr w:type="spellEnd"/>
      <w:r w:rsidRPr="003F04A2">
        <w:t xml:space="preserve"> inn mot </w:t>
      </w:r>
      <w:proofErr w:type="spellStart"/>
      <w:r w:rsidRPr="003F04A2">
        <w:t>dei</w:t>
      </w:r>
      <w:proofErr w:type="spellEnd"/>
      <w:r w:rsidRPr="003F04A2">
        <w:t xml:space="preserve"> same områda som regelverket Landbruks- og matdepartementet har ansvar for, som regelverk under jordbruksavtalen og forskrift 1. juli 2003 nr. 919 om </w:t>
      </w:r>
      <w:r w:rsidRPr="003F04A2">
        <w:rPr>
          <w:rStyle w:val="kursiv"/>
        </w:rPr>
        <w:t xml:space="preserve">Omsetningsrådets myndighet </w:t>
      </w:r>
      <w:proofErr w:type="gramStart"/>
      <w:r w:rsidRPr="003F04A2">
        <w:rPr>
          <w:rStyle w:val="kursiv"/>
        </w:rPr>
        <w:t>vedrørende</w:t>
      </w:r>
      <w:proofErr w:type="gramEnd"/>
      <w:r w:rsidRPr="003F04A2">
        <w:rPr>
          <w:rStyle w:val="kursiv"/>
        </w:rPr>
        <w:t xml:space="preserve"> markedsregulering for jordbruksråvarer</w:t>
      </w:r>
      <w:r w:rsidRPr="003F04A2">
        <w:t xml:space="preserve"> (rammeforskrifta). Som </w:t>
      </w:r>
      <w:proofErr w:type="spellStart"/>
      <w:r w:rsidRPr="003F04A2">
        <w:t>eit</w:t>
      </w:r>
      <w:proofErr w:type="spellEnd"/>
      <w:r w:rsidRPr="003F04A2">
        <w:t xml:space="preserve"> ledd i den </w:t>
      </w:r>
      <w:proofErr w:type="spellStart"/>
      <w:r w:rsidRPr="003F04A2">
        <w:t>heilskaplege</w:t>
      </w:r>
      <w:proofErr w:type="spellEnd"/>
      <w:r w:rsidRPr="003F04A2">
        <w:t xml:space="preserve"> gjennomgangen av </w:t>
      </w:r>
      <w:proofErr w:type="spellStart"/>
      <w:r w:rsidRPr="003F04A2">
        <w:t>verkemidla</w:t>
      </w:r>
      <w:proofErr w:type="spellEnd"/>
      <w:r w:rsidRPr="003F04A2">
        <w:t xml:space="preserve"> for </w:t>
      </w:r>
      <w:proofErr w:type="spellStart"/>
      <w:r w:rsidRPr="003F04A2">
        <w:t>marknadsbalansering</w:t>
      </w:r>
      <w:proofErr w:type="spellEnd"/>
      <w:r w:rsidRPr="003F04A2">
        <w:t xml:space="preserve">, sende departementet den 14. november 2019 </w:t>
      </w:r>
      <w:proofErr w:type="spellStart"/>
      <w:r w:rsidRPr="003F04A2">
        <w:t>eit</w:t>
      </w:r>
      <w:proofErr w:type="spellEnd"/>
      <w:r w:rsidRPr="003F04A2">
        <w:t xml:space="preserve"> forslag om enkelte </w:t>
      </w:r>
      <w:proofErr w:type="spellStart"/>
      <w:r w:rsidRPr="003F04A2">
        <w:t>endringar</w:t>
      </w:r>
      <w:proofErr w:type="spellEnd"/>
      <w:r w:rsidRPr="003F04A2">
        <w:t xml:space="preserve"> i rammeforskrifta på </w:t>
      </w:r>
      <w:proofErr w:type="spellStart"/>
      <w:r w:rsidRPr="003F04A2">
        <w:t>høyring</w:t>
      </w:r>
      <w:proofErr w:type="spellEnd"/>
      <w:r w:rsidRPr="003F04A2">
        <w:t xml:space="preserve">. </w:t>
      </w:r>
      <w:proofErr w:type="spellStart"/>
      <w:r w:rsidRPr="003F04A2">
        <w:t>Hovudmålsetjinga</w:t>
      </w:r>
      <w:proofErr w:type="spellEnd"/>
      <w:r w:rsidRPr="003F04A2">
        <w:t xml:space="preserve"> med forslaget </w:t>
      </w:r>
      <w:proofErr w:type="spellStart"/>
      <w:r w:rsidRPr="003F04A2">
        <w:t>frå</w:t>
      </w:r>
      <w:proofErr w:type="spellEnd"/>
      <w:r w:rsidRPr="003F04A2">
        <w:t xml:space="preserve"> </w:t>
      </w:r>
      <w:proofErr w:type="spellStart"/>
      <w:r w:rsidRPr="003F04A2">
        <w:t>departementetvar</w:t>
      </w:r>
      <w:proofErr w:type="spellEnd"/>
      <w:r w:rsidRPr="003F04A2">
        <w:t xml:space="preserve"> å bidra til transparente </w:t>
      </w:r>
      <w:proofErr w:type="spellStart"/>
      <w:r w:rsidRPr="003F04A2">
        <w:t>ordningar</w:t>
      </w:r>
      <w:proofErr w:type="spellEnd"/>
      <w:r w:rsidRPr="003F04A2">
        <w:t xml:space="preserve"> som </w:t>
      </w:r>
      <w:proofErr w:type="spellStart"/>
      <w:r w:rsidRPr="003F04A2">
        <w:t>hindrar</w:t>
      </w:r>
      <w:proofErr w:type="spellEnd"/>
      <w:r w:rsidRPr="003F04A2">
        <w:t xml:space="preserve"> </w:t>
      </w:r>
      <w:proofErr w:type="spellStart"/>
      <w:r w:rsidRPr="003F04A2">
        <w:t>konkurransevriding</w:t>
      </w:r>
      <w:proofErr w:type="spellEnd"/>
      <w:r w:rsidRPr="003F04A2">
        <w:t xml:space="preserve">, og gjennom det sikre at </w:t>
      </w:r>
      <w:proofErr w:type="spellStart"/>
      <w:r w:rsidRPr="003F04A2">
        <w:t>desse</w:t>
      </w:r>
      <w:proofErr w:type="spellEnd"/>
      <w:r w:rsidRPr="003F04A2">
        <w:t xml:space="preserve"> </w:t>
      </w:r>
      <w:proofErr w:type="spellStart"/>
      <w:r w:rsidRPr="003F04A2">
        <w:t>ordningane</w:t>
      </w:r>
      <w:proofErr w:type="spellEnd"/>
      <w:r w:rsidRPr="003F04A2">
        <w:t xml:space="preserve"> har legitimitet hos </w:t>
      </w:r>
      <w:proofErr w:type="spellStart"/>
      <w:r w:rsidRPr="003F04A2">
        <w:t>aktørane</w:t>
      </w:r>
      <w:proofErr w:type="spellEnd"/>
      <w:r w:rsidRPr="003F04A2">
        <w:t xml:space="preserve">. </w:t>
      </w:r>
      <w:proofErr w:type="spellStart"/>
      <w:r w:rsidRPr="003F04A2">
        <w:t>Ein</w:t>
      </w:r>
      <w:proofErr w:type="spellEnd"/>
      <w:r w:rsidRPr="003F04A2">
        <w:t xml:space="preserve"> måte å sikre dette på er å </w:t>
      </w:r>
      <w:proofErr w:type="spellStart"/>
      <w:r w:rsidRPr="003F04A2">
        <w:t>sørgje</w:t>
      </w:r>
      <w:proofErr w:type="spellEnd"/>
      <w:r w:rsidRPr="003F04A2">
        <w:t xml:space="preserve"> for at rammeforskrifta i størst </w:t>
      </w:r>
      <w:proofErr w:type="spellStart"/>
      <w:r w:rsidRPr="003F04A2">
        <w:t>mogleg</w:t>
      </w:r>
      <w:proofErr w:type="spellEnd"/>
      <w:r w:rsidRPr="003F04A2">
        <w:t xml:space="preserve"> grad er oppdatert når det </w:t>
      </w:r>
      <w:proofErr w:type="spellStart"/>
      <w:r w:rsidRPr="003F04A2">
        <w:t>gjeld</w:t>
      </w:r>
      <w:proofErr w:type="spellEnd"/>
      <w:r w:rsidRPr="003F04A2">
        <w:t xml:space="preserve"> å regulere sentrale konkurransemessige vilkår. Landbruks- og matdepartementet fastsette 25. november 2020 </w:t>
      </w:r>
      <w:proofErr w:type="spellStart"/>
      <w:r w:rsidRPr="003F04A2">
        <w:t>endringar</w:t>
      </w:r>
      <w:proofErr w:type="spellEnd"/>
      <w:r w:rsidRPr="003F04A2">
        <w:t xml:space="preserve"> i forskrift av 1. juli 2003 nr. 919 om</w:t>
      </w:r>
      <w:r w:rsidRPr="003F04A2">
        <w:rPr>
          <w:rStyle w:val="kursiv"/>
        </w:rPr>
        <w:t xml:space="preserve"> Omsetningsrådets myndighet </w:t>
      </w:r>
      <w:proofErr w:type="gramStart"/>
      <w:r w:rsidRPr="003F04A2">
        <w:rPr>
          <w:rStyle w:val="kursiv"/>
        </w:rPr>
        <w:t>vedrørende</w:t>
      </w:r>
      <w:proofErr w:type="gramEnd"/>
      <w:r w:rsidRPr="003F04A2">
        <w:rPr>
          <w:rStyle w:val="kursiv"/>
        </w:rPr>
        <w:t xml:space="preserve"> markedsregulering for jordbruksråvarer</w:t>
      </w:r>
      <w:r w:rsidRPr="003F04A2">
        <w:t xml:space="preserve"> (rammeforskrifta). Departementet </w:t>
      </w:r>
      <w:proofErr w:type="spellStart"/>
      <w:r w:rsidRPr="003F04A2">
        <w:t>legg</w:t>
      </w:r>
      <w:proofErr w:type="spellEnd"/>
      <w:r w:rsidRPr="003F04A2">
        <w:t xml:space="preserve"> til grunn at vedtak nr. 141, 11. desember 2017 med dette er </w:t>
      </w:r>
      <w:proofErr w:type="spellStart"/>
      <w:r w:rsidRPr="003F04A2">
        <w:t>følgt</w:t>
      </w:r>
      <w:proofErr w:type="spellEnd"/>
      <w:r w:rsidRPr="003F04A2">
        <w:t xml:space="preserve"> opp. </w:t>
      </w:r>
    </w:p>
    <w:p w14:paraId="0EC3140B" w14:textId="77777777" w:rsidR="003F04A2" w:rsidRPr="003F04A2" w:rsidRDefault="003F04A2" w:rsidP="003F04A2">
      <w:pPr>
        <w:pStyle w:val="avsnitt-tittel"/>
      </w:pPr>
      <w:r w:rsidRPr="003F04A2">
        <w:t>Om etablering av nasjonale beredskapslagre av korn</w:t>
      </w:r>
    </w:p>
    <w:p w14:paraId="6CE4924E" w14:textId="77777777" w:rsidR="003F04A2" w:rsidRPr="003F04A2" w:rsidRDefault="003F04A2" w:rsidP="003F04A2">
      <w:pPr>
        <w:pStyle w:val="avsnitt-undertittel"/>
      </w:pPr>
      <w:r w:rsidRPr="003F04A2">
        <w:t>Vedtak nr. 445, 6. desember 2018:</w:t>
      </w:r>
    </w:p>
    <w:p w14:paraId="17CDAFE7" w14:textId="77777777" w:rsidR="003F04A2" w:rsidRPr="003F04A2" w:rsidRDefault="003F04A2" w:rsidP="003F04A2">
      <w:pPr>
        <w:pStyle w:val="blokksit"/>
        <w:rPr>
          <w:rStyle w:val="kursiv"/>
        </w:rPr>
      </w:pPr>
      <w:r w:rsidRPr="003F04A2">
        <w:rPr>
          <w:rStyle w:val="kursiv"/>
        </w:rPr>
        <w:t>«Stortinget ber regjeringen fremme en egen sak for Stortinget i løpet av 2019 om etablering av nasjonale beredskapslagre av korn.»</w:t>
      </w:r>
    </w:p>
    <w:p w14:paraId="48E1E43E" w14:textId="77777777" w:rsidR="003F04A2" w:rsidRPr="003F04A2" w:rsidRDefault="003F04A2" w:rsidP="003F04A2">
      <w:r w:rsidRPr="003F04A2">
        <w:t xml:space="preserve">Vedtaket blei fatta ved handsaminga av Dokument 8:33 S (2017–2018) og Dokument 8:41 S (2017–2028), jf. </w:t>
      </w:r>
      <w:proofErr w:type="spellStart"/>
      <w:r w:rsidRPr="003F04A2">
        <w:t>Innst</w:t>
      </w:r>
      <w:proofErr w:type="spellEnd"/>
      <w:r w:rsidRPr="003F04A2">
        <w:t>. 112 S (2017–2018).</w:t>
      </w:r>
    </w:p>
    <w:p w14:paraId="1CFE08A0" w14:textId="77777777" w:rsidR="003F04A2" w:rsidRPr="003F04A2" w:rsidRDefault="003F04A2" w:rsidP="003F04A2">
      <w:r w:rsidRPr="003F04A2">
        <w:t xml:space="preserve">Landbruks- og matdepartementet viser til omtalen av vedtaket i Meld. St. 15 (2020–2021). Regjeringa foreslo å oppheve vedtaket, og næringskomiteen støtta dette, jf. </w:t>
      </w:r>
      <w:proofErr w:type="spellStart"/>
      <w:r w:rsidRPr="003F04A2">
        <w:t>Innst</w:t>
      </w:r>
      <w:proofErr w:type="spellEnd"/>
      <w:r w:rsidRPr="003F04A2">
        <w:t xml:space="preserve">. 8 (2020–2021). Departementet </w:t>
      </w:r>
      <w:proofErr w:type="spellStart"/>
      <w:r w:rsidRPr="003F04A2">
        <w:t>gjer</w:t>
      </w:r>
      <w:proofErr w:type="spellEnd"/>
      <w:r w:rsidRPr="003F04A2">
        <w:t xml:space="preserve"> </w:t>
      </w:r>
      <w:proofErr w:type="spellStart"/>
      <w:r w:rsidRPr="003F04A2">
        <w:t>difor</w:t>
      </w:r>
      <w:proofErr w:type="spellEnd"/>
      <w:r w:rsidRPr="003F04A2">
        <w:t xml:space="preserve"> framlegg om </w:t>
      </w:r>
      <w:proofErr w:type="spellStart"/>
      <w:r w:rsidRPr="003F04A2">
        <w:t>følgjande</w:t>
      </w:r>
      <w:proofErr w:type="spellEnd"/>
      <w:r w:rsidRPr="003F04A2">
        <w:t>, jf. forslag til vedtak VII:</w:t>
      </w:r>
    </w:p>
    <w:p w14:paraId="589D9D64" w14:textId="77777777" w:rsidR="003F04A2" w:rsidRPr="003F04A2" w:rsidRDefault="003F04A2" w:rsidP="003F04A2">
      <w:r w:rsidRPr="003F04A2">
        <w:t>Vedtak nr. 445, 6. desember 2018 oppheves.</w:t>
      </w:r>
    </w:p>
    <w:p w14:paraId="31ABF92B" w14:textId="77777777" w:rsidR="003F04A2" w:rsidRPr="003F04A2" w:rsidRDefault="003F04A2" w:rsidP="003F04A2">
      <w:pPr>
        <w:pStyle w:val="avsnitt-tittel"/>
      </w:pPr>
      <w:proofErr w:type="spellStart"/>
      <w:r w:rsidRPr="003F04A2">
        <w:t>Konsekvensar</w:t>
      </w:r>
      <w:proofErr w:type="spellEnd"/>
      <w:r w:rsidRPr="003F04A2">
        <w:t xml:space="preserve"> av liberalisering av konsesjonsplikta</w:t>
      </w:r>
    </w:p>
    <w:p w14:paraId="2D82B96B" w14:textId="77777777" w:rsidR="003F04A2" w:rsidRPr="003F04A2" w:rsidRDefault="003F04A2" w:rsidP="003F04A2">
      <w:pPr>
        <w:pStyle w:val="avsnitt-undertittel"/>
      </w:pPr>
      <w:r w:rsidRPr="003F04A2">
        <w:t>Vedtak nr. 878, 13. juni 2017:</w:t>
      </w:r>
    </w:p>
    <w:p w14:paraId="0B100CB3" w14:textId="77777777" w:rsidR="003F04A2" w:rsidRPr="003F04A2" w:rsidRDefault="003F04A2" w:rsidP="003F04A2">
      <w:pPr>
        <w:pStyle w:val="blokksit"/>
        <w:rPr>
          <w:rStyle w:val="kursiv"/>
        </w:rPr>
      </w:pPr>
      <w:r w:rsidRPr="003F04A2">
        <w:rPr>
          <w:rStyle w:val="kursiv"/>
        </w:rPr>
        <w:t>«Stortinget ber regjeringen utrede konsekvensen av en videre liberalisering av konsesjons plikten utover de lovmessige endringer som nå vedtas for rene skogeiendommer.»</w:t>
      </w:r>
    </w:p>
    <w:p w14:paraId="01C3E5CE" w14:textId="77777777" w:rsidR="003F04A2" w:rsidRPr="003F04A2" w:rsidRDefault="003F04A2" w:rsidP="003F04A2">
      <w:r w:rsidRPr="003F04A2">
        <w:t xml:space="preserve">Vedtaket blei fatta ved handsaminga av </w:t>
      </w:r>
      <w:proofErr w:type="spellStart"/>
      <w:r w:rsidRPr="003F04A2">
        <w:t>Prop</w:t>
      </w:r>
      <w:proofErr w:type="spellEnd"/>
      <w:r w:rsidRPr="003F04A2">
        <w:t xml:space="preserve">. 92 L (2016–2017), jf. </w:t>
      </w:r>
      <w:proofErr w:type="spellStart"/>
      <w:r w:rsidRPr="003F04A2">
        <w:t>Innst</w:t>
      </w:r>
      <w:proofErr w:type="spellEnd"/>
      <w:r w:rsidRPr="003F04A2">
        <w:t>. 427 L (2016–2017).</w:t>
      </w:r>
    </w:p>
    <w:p w14:paraId="5353BAD8" w14:textId="77777777" w:rsidR="003F04A2" w:rsidRPr="003F04A2" w:rsidRDefault="003F04A2" w:rsidP="003F04A2">
      <w:r w:rsidRPr="003F04A2">
        <w:t xml:space="preserve">I departementet </w:t>
      </w:r>
      <w:proofErr w:type="spellStart"/>
      <w:r w:rsidRPr="003F04A2">
        <w:t>si</w:t>
      </w:r>
      <w:proofErr w:type="spellEnd"/>
      <w:r w:rsidRPr="003F04A2">
        <w:t xml:space="preserve"> omtale av vedtaket i Meld. St. 15 (2020–2021) kjem det fram at:</w:t>
      </w:r>
    </w:p>
    <w:p w14:paraId="4E33D45A" w14:textId="77777777" w:rsidR="003F04A2" w:rsidRPr="003F04A2" w:rsidRDefault="003F04A2" w:rsidP="003F04A2">
      <w:pPr>
        <w:pStyle w:val="blokksit"/>
        <w:rPr>
          <w:rStyle w:val="kursiv"/>
        </w:rPr>
      </w:pPr>
      <w:r w:rsidRPr="003F04A2">
        <w:rPr>
          <w:rStyle w:val="kursiv"/>
        </w:rPr>
        <w:t xml:space="preserve">«Stortinget vedtok ei </w:t>
      </w:r>
      <w:proofErr w:type="spellStart"/>
      <w:r w:rsidRPr="003F04A2">
        <w:rPr>
          <w:rStyle w:val="kursiv"/>
        </w:rPr>
        <w:t>rekkje</w:t>
      </w:r>
      <w:proofErr w:type="spellEnd"/>
      <w:r w:rsidRPr="003F04A2">
        <w:rPr>
          <w:rStyle w:val="kursiv"/>
        </w:rPr>
        <w:t xml:space="preserve"> </w:t>
      </w:r>
      <w:proofErr w:type="spellStart"/>
      <w:r w:rsidRPr="003F04A2">
        <w:rPr>
          <w:rStyle w:val="kursiv"/>
        </w:rPr>
        <w:t>liberaliseringar</w:t>
      </w:r>
      <w:proofErr w:type="spellEnd"/>
      <w:r w:rsidRPr="003F04A2">
        <w:rPr>
          <w:rStyle w:val="kursiv"/>
        </w:rPr>
        <w:t xml:space="preserve"> i </w:t>
      </w:r>
      <w:proofErr w:type="spellStart"/>
      <w:r w:rsidRPr="003F04A2">
        <w:rPr>
          <w:rStyle w:val="kursiv"/>
        </w:rPr>
        <w:t>eigedomslovgivinga</w:t>
      </w:r>
      <w:proofErr w:type="spellEnd"/>
      <w:r w:rsidRPr="003F04A2">
        <w:rPr>
          <w:rStyle w:val="kursiv"/>
        </w:rPr>
        <w:t xml:space="preserve"> i 2017. Formålet med </w:t>
      </w:r>
      <w:proofErr w:type="spellStart"/>
      <w:r w:rsidRPr="003F04A2">
        <w:rPr>
          <w:rStyle w:val="kursiv"/>
        </w:rPr>
        <w:t>endringane</w:t>
      </w:r>
      <w:proofErr w:type="spellEnd"/>
      <w:r w:rsidRPr="003F04A2">
        <w:rPr>
          <w:rStyle w:val="kursiv"/>
        </w:rPr>
        <w:t xml:space="preserve"> var å </w:t>
      </w:r>
      <w:proofErr w:type="spellStart"/>
      <w:r w:rsidRPr="003F04A2">
        <w:rPr>
          <w:rStyle w:val="kursiv"/>
        </w:rPr>
        <w:t>leggje</w:t>
      </w:r>
      <w:proofErr w:type="spellEnd"/>
      <w:r w:rsidRPr="003F04A2">
        <w:rPr>
          <w:rStyle w:val="kursiv"/>
        </w:rPr>
        <w:t xml:space="preserve"> til rette for </w:t>
      </w:r>
      <w:proofErr w:type="spellStart"/>
      <w:r w:rsidRPr="003F04A2">
        <w:rPr>
          <w:rStyle w:val="kursiv"/>
        </w:rPr>
        <w:t>auka</w:t>
      </w:r>
      <w:proofErr w:type="spellEnd"/>
      <w:r w:rsidRPr="003F04A2">
        <w:rPr>
          <w:rStyle w:val="kursiv"/>
        </w:rPr>
        <w:t xml:space="preserve"> </w:t>
      </w:r>
      <w:proofErr w:type="spellStart"/>
      <w:r w:rsidRPr="003F04A2">
        <w:rPr>
          <w:rStyle w:val="kursiv"/>
        </w:rPr>
        <w:t>omsetnad</w:t>
      </w:r>
      <w:proofErr w:type="spellEnd"/>
      <w:r w:rsidRPr="003F04A2">
        <w:rPr>
          <w:rStyle w:val="kursiv"/>
        </w:rPr>
        <w:t xml:space="preserve"> av </w:t>
      </w:r>
      <w:proofErr w:type="spellStart"/>
      <w:r w:rsidRPr="003F04A2">
        <w:rPr>
          <w:rStyle w:val="kursiv"/>
        </w:rPr>
        <w:t>landbrukseigedom</w:t>
      </w:r>
      <w:proofErr w:type="spellEnd"/>
      <w:r w:rsidRPr="003F04A2">
        <w:rPr>
          <w:rStyle w:val="kursiv"/>
        </w:rPr>
        <w:t xml:space="preserve"> og endring av </w:t>
      </w:r>
      <w:proofErr w:type="spellStart"/>
      <w:r w:rsidRPr="003F04A2">
        <w:rPr>
          <w:rStyle w:val="kursiv"/>
        </w:rPr>
        <w:t>eigedoms</w:t>
      </w:r>
      <w:proofErr w:type="spellEnd"/>
      <w:r w:rsidRPr="003F04A2">
        <w:rPr>
          <w:rStyle w:val="kursiv"/>
        </w:rPr>
        <w:t xml:space="preserve">- og bruksstrukturen, </w:t>
      </w:r>
      <w:proofErr w:type="spellStart"/>
      <w:r w:rsidRPr="003F04A2">
        <w:rPr>
          <w:rStyle w:val="kursiv"/>
        </w:rPr>
        <w:t>særleg</w:t>
      </w:r>
      <w:proofErr w:type="spellEnd"/>
      <w:r w:rsidRPr="003F04A2">
        <w:rPr>
          <w:rStyle w:val="kursiv"/>
        </w:rPr>
        <w:t xml:space="preserve"> </w:t>
      </w:r>
      <w:proofErr w:type="spellStart"/>
      <w:r w:rsidRPr="003F04A2">
        <w:rPr>
          <w:rStyle w:val="kursiv"/>
        </w:rPr>
        <w:t>innan</w:t>
      </w:r>
      <w:proofErr w:type="spellEnd"/>
      <w:r w:rsidRPr="003F04A2">
        <w:rPr>
          <w:rStyle w:val="kursiv"/>
        </w:rPr>
        <w:t xml:space="preserve"> skogbruket. </w:t>
      </w:r>
      <w:proofErr w:type="spellStart"/>
      <w:r w:rsidRPr="003F04A2">
        <w:rPr>
          <w:rStyle w:val="kursiv"/>
        </w:rPr>
        <w:t>Endringar</w:t>
      </w:r>
      <w:proofErr w:type="spellEnd"/>
      <w:r w:rsidRPr="003F04A2">
        <w:rPr>
          <w:rStyle w:val="kursiv"/>
        </w:rPr>
        <w:t xml:space="preserve"> i </w:t>
      </w:r>
      <w:proofErr w:type="spellStart"/>
      <w:r w:rsidRPr="003F04A2">
        <w:rPr>
          <w:rStyle w:val="kursiv"/>
        </w:rPr>
        <w:t>eigedoms</w:t>
      </w:r>
      <w:proofErr w:type="spellEnd"/>
      <w:r w:rsidRPr="003F04A2">
        <w:rPr>
          <w:rStyle w:val="kursiv"/>
        </w:rPr>
        <w:t xml:space="preserve">- og bruksstrukturen skjer over lang tid. Det er for </w:t>
      </w:r>
      <w:proofErr w:type="spellStart"/>
      <w:r w:rsidRPr="003F04A2">
        <w:rPr>
          <w:rStyle w:val="kursiv"/>
        </w:rPr>
        <w:t>tidleg</w:t>
      </w:r>
      <w:proofErr w:type="spellEnd"/>
      <w:r w:rsidRPr="003F04A2">
        <w:rPr>
          <w:rStyle w:val="kursiv"/>
        </w:rPr>
        <w:t xml:space="preserve"> å fastslå kva for følgjer </w:t>
      </w:r>
      <w:proofErr w:type="spellStart"/>
      <w:r w:rsidRPr="003F04A2">
        <w:rPr>
          <w:rStyle w:val="kursiv"/>
        </w:rPr>
        <w:t>lovendringane</w:t>
      </w:r>
      <w:proofErr w:type="spellEnd"/>
      <w:r w:rsidRPr="003F04A2">
        <w:rPr>
          <w:rStyle w:val="kursiv"/>
        </w:rPr>
        <w:t xml:space="preserve"> </w:t>
      </w:r>
      <w:proofErr w:type="spellStart"/>
      <w:r w:rsidRPr="003F04A2">
        <w:rPr>
          <w:rStyle w:val="kursiv"/>
        </w:rPr>
        <w:t>frå</w:t>
      </w:r>
      <w:proofErr w:type="spellEnd"/>
      <w:r w:rsidRPr="003F04A2">
        <w:rPr>
          <w:rStyle w:val="kursiv"/>
        </w:rPr>
        <w:t xml:space="preserve"> 2017 har hatt på </w:t>
      </w:r>
      <w:proofErr w:type="spellStart"/>
      <w:r w:rsidRPr="003F04A2">
        <w:rPr>
          <w:rStyle w:val="kursiv"/>
        </w:rPr>
        <w:t>eigedoms</w:t>
      </w:r>
      <w:proofErr w:type="spellEnd"/>
      <w:r w:rsidRPr="003F04A2">
        <w:rPr>
          <w:rStyle w:val="kursiv"/>
        </w:rPr>
        <w:t xml:space="preserve">- </w:t>
      </w:r>
      <w:r w:rsidRPr="003F04A2">
        <w:rPr>
          <w:rStyle w:val="kursiv"/>
        </w:rPr>
        <w:lastRenderedPageBreak/>
        <w:t xml:space="preserve">og bruksstrukturen. Regjeringa vil </w:t>
      </w:r>
      <w:proofErr w:type="spellStart"/>
      <w:r w:rsidRPr="003F04A2">
        <w:rPr>
          <w:rStyle w:val="kursiv"/>
        </w:rPr>
        <w:t>difor</w:t>
      </w:r>
      <w:proofErr w:type="spellEnd"/>
      <w:r w:rsidRPr="003F04A2">
        <w:rPr>
          <w:rStyle w:val="kursiv"/>
        </w:rPr>
        <w:t xml:space="preserve"> </w:t>
      </w:r>
      <w:proofErr w:type="spellStart"/>
      <w:r w:rsidRPr="003F04A2">
        <w:rPr>
          <w:rStyle w:val="kursiv"/>
        </w:rPr>
        <w:t>ikkje</w:t>
      </w:r>
      <w:proofErr w:type="spellEnd"/>
      <w:r w:rsidRPr="003F04A2">
        <w:rPr>
          <w:rStyle w:val="kursiv"/>
        </w:rPr>
        <w:t xml:space="preserve"> </w:t>
      </w:r>
      <w:proofErr w:type="spellStart"/>
      <w:r w:rsidRPr="003F04A2">
        <w:rPr>
          <w:rStyle w:val="kursiv"/>
        </w:rPr>
        <w:t>føreslå</w:t>
      </w:r>
      <w:proofErr w:type="spellEnd"/>
      <w:r w:rsidRPr="003F04A2">
        <w:rPr>
          <w:rStyle w:val="kursiv"/>
        </w:rPr>
        <w:t xml:space="preserve"> </w:t>
      </w:r>
      <w:proofErr w:type="spellStart"/>
      <w:r w:rsidRPr="003F04A2">
        <w:rPr>
          <w:rStyle w:val="kursiv"/>
        </w:rPr>
        <w:t>ytterlegare</w:t>
      </w:r>
      <w:proofErr w:type="spellEnd"/>
      <w:r w:rsidRPr="003F04A2">
        <w:rPr>
          <w:rStyle w:val="kursiv"/>
        </w:rPr>
        <w:t xml:space="preserve"> liberalisering i jord- og </w:t>
      </w:r>
      <w:proofErr w:type="spellStart"/>
      <w:r w:rsidRPr="003F04A2">
        <w:rPr>
          <w:rStyle w:val="kursiv"/>
        </w:rPr>
        <w:t>konsesjonslovgivinga</w:t>
      </w:r>
      <w:proofErr w:type="spellEnd"/>
      <w:r w:rsidRPr="003F04A2">
        <w:rPr>
          <w:rStyle w:val="kursiv"/>
        </w:rPr>
        <w:t xml:space="preserve"> </w:t>
      </w:r>
      <w:proofErr w:type="spellStart"/>
      <w:r w:rsidRPr="003F04A2">
        <w:rPr>
          <w:rStyle w:val="kursiv"/>
        </w:rPr>
        <w:t>no</w:t>
      </w:r>
      <w:proofErr w:type="spellEnd"/>
      <w:r w:rsidRPr="003F04A2">
        <w:rPr>
          <w:rStyle w:val="kursiv"/>
        </w:rPr>
        <w:t xml:space="preserve">, men vil komme tilbake til Stortinget på </w:t>
      </w:r>
      <w:proofErr w:type="spellStart"/>
      <w:r w:rsidRPr="003F04A2">
        <w:rPr>
          <w:rStyle w:val="kursiv"/>
        </w:rPr>
        <w:t>ein</w:t>
      </w:r>
      <w:proofErr w:type="spellEnd"/>
      <w:r w:rsidRPr="003F04A2">
        <w:rPr>
          <w:rStyle w:val="kursiv"/>
        </w:rPr>
        <w:t xml:space="preserve"> </w:t>
      </w:r>
      <w:proofErr w:type="spellStart"/>
      <w:r w:rsidRPr="003F04A2">
        <w:rPr>
          <w:rStyle w:val="kursiv"/>
        </w:rPr>
        <w:t>tenleg</w:t>
      </w:r>
      <w:proofErr w:type="spellEnd"/>
      <w:r w:rsidRPr="003F04A2">
        <w:rPr>
          <w:rStyle w:val="kursiv"/>
        </w:rPr>
        <w:t xml:space="preserve"> måte når det er </w:t>
      </w:r>
      <w:proofErr w:type="spellStart"/>
      <w:r w:rsidRPr="003F04A2">
        <w:rPr>
          <w:rStyle w:val="kursiv"/>
        </w:rPr>
        <w:t>mogleg</w:t>
      </w:r>
      <w:proofErr w:type="spellEnd"/>
      <w:r w:rsidRPr="003F04A2">
        <w:rPr>
          <w:rStyle w:val="kursiv"/>
        </w:rPr>
        <w:t xml:space="preserve"> å sjå </w:t>
      </w:r>
      <w:proofErr w:type="spellStart"/>
      <w:r w:rsidRPr="003F04A2">
        <w:rPr>
          <w:rStyle w:val="kursiv"/>
        </w:rPr>
        <w:t>nærare</w:t>
      </w:r>
      <w:proofErr w:type="spellEnd"/>
      <w:r w:rsidRPr="003F04A2">
        <w:rPr>
          <w:rStyle w:val="kursiv"/>
        </w:rPr>
        <w:t xml:space="preserve"> på </w:t>
      </w:r>
      <w:proofErr w:type="spellStart"/>
      <w:r w:rsidRPr="003F04A2">
        <w:rPr>
          <w:rStyle w:val="kursiv"/>
        </w:rPr>
        <w:t>konsekvensane</w:t>
      </w:r>
      <w:proofErr w:type="spellEnd"/>
      <w:r w:rsidRPr="003F04A2">
        <w:rPr>
          <w:rStyle w:val="kursiv"/>
        </w:rPr>
        <w:t xml:space="preserve"> av lovendringa.»</w:t>
      </w:r>
    </w:p>
    <w:p w14:paraId="3566500C" w14:textId="77777777" w:rsidR="003F04A2" w:rsidRPr="003F04A2" w:rsidRDefault="003F04A2" w:rsidP="003F04A2">
      <w:r w:rsidRPr="003F04A2">
        <w:t xml:space="preserve">I </w:t>
      </w:r>
      <w:proofErr w:type="spellStart"/>
      <w:r w:rsidRPr="003F04A2">
        <w:t>Innst</w:t>
      </w:r>
      <w:proofErr w:type="spellEnd"/>
      <w:r w:rsidRPr="003F04A2">
        <w:t xml:space="preserve">. 8 S (2020–2021) uttalte næringskomiteen at den </w:t>
      </w:r>
      <w:proofErr w:type="spellStart"/>
      <w:r w:rsidRPr="003F04A2">
        <w:t>støttar</w:t>
      </w:r>
      <w:proofErr w:type="spellEnd"/>
      <w:r w:rsidRPr="003F04A2">
        <w:t xml:space="preserve"> regjeringa </w:t>
      </w:r>
      <w:proofErr w:type="spellStart"/>
      <w:r w:rsidRPr="003F04A2">
        <w:t>si</w:t>
      </w:r>
      <w:proofErr w:type="spellEnd"/>
      <w:r w:rsidRPr="003F04A2">
        <w:t xml:space="preserve"> tilnærming til dette spørsmålet framover i tillegg til at rapporteringa blir ført </w:t>
      </w:r>
      <w:proofErr w:type="spellStart"/>
      <w:r w:rsidRPr="003F04A2">
        <w:t>vidare</w:t>
      </w:r>
      <w:proofErr w:type="spellEnd"/>
      <w:r w:rsidRPr="003F04A2">
        <w:t xml:space="preserve">. Det har </w:t>
      </w:r>
      <w:proofErr w:type="spellStart"/>
      <w:r w:rsidRPr="003F04A2">
        <w:t>no</w:t>
      </w:r>
      <w:proofErr w:type="spellEnd"/>
      <w:r w:rsidRPr="003F04A2">
        <w:t xml:space="preserve"> gått ei tid, og det kan </w:t>
      </w:r>
      <w:proofErr w:type="spellStart"/>
      <w:r w:rsidRPr="003F04A2">
        <w:t>vere</w:t>
      </w:r>
      <w:proofErr w:type="spellEnd"/>
      <w:r w:rsidRPr="003F04A2">
        <w:t xml:space="preserve"> </w:t>
      </w:r>
      <w:proofErr w:type="spellStart"/>
      <w:r w:rsidRPr="003F04A2">
        <w:t>mogleg</w:t>
      </w:r>
      <w:proofErr w:type="spellEnd"/>
      <w:r w:rsidRPr="003F04A2">
        <w:t xml:space="preserve"> å sjå kva for følgjer </w:t>
      </w:r>
      <w:proofErr w:type="spellStart"/>
      <w:r w:rsidRPr="003F04A2">
        <w:t>endringane</w:t>
      </w:r>
      <w:proofErr w:type="spellEnd"/>
      <w:r w:rsidRPr="003F04A2">
        <w:t xml:space="preserve"> har ført til. Departementet vil </w:t>
      </w:r>
      <w:proofErr w:type="spellStart"/>
      <w:r w:rsidRPr="003F04A2">
        <w:t>setje</w:t>
      </w:r>
      <w:proofErr w:type="spellEnd"/>
      <w:r w:rsidRPr="003F04A2">
        <w:t xml:space="preserve"> i gang </w:t>
      </w:r>
      <w:proofErr w:type="spellStart"/>
      <w:r w:rsidRPr="003F04A2">
        <w:t>eit</w:t>
      </w:r>
      <w:proofErr w:type="spellEnd"/>
      <w:r w:rsidRPr="003F04A2">
        <w:t xml:space="preserve"> arbeid med sikte på å få fram statistikk som kan </w:t>
      </w:r>
      <w:proofErr w:type="spellStart"/>
      <w:r w:rsidRPr="003F04A2">
        <w:t>synleggjere</w:t>
      </w:r>
      <w:proofErr w:type="spellEnd"/>
      <w:r w:rsidRPr="003F04A2">
        <w:t xml:space="preserve"> </w:t>
      </w:r>
      <w:proofErr w:type="spellStart"/>
      <w:r w:rsidRPr="003F04A2">
        <w:t>konsekvensane</w:t>
      </w:r>
      <w:proofErr w:type="spellEnd"/>
      <w:r w:rsidRPr="003F04A2">
        <w:t xml:space="preserve"> av arealendringa i konsesjonslova </w:t>
      </w:r>
      <w:proofErr w:type="spellStart"/>
      <w:r w:rsidRPr="003F04A2">
        <w:t>frå</w:t>
      </w:r>
      <w:proofErr w:type="spellEnd"/>
      <w:r w:rsidRPr="003F04A2">
        <w:t xml:space="preserve"> 2017. Departementet vil òg sjå </w:t>
      </w:r>
      <w:proofErr w:type="spellStart"/>
      <w:r w:rsidRPr="003F04A2">
        <w:t>nærare</w:t>
      </w:r>
      <w:proofErr w:type="spellEnd"/>
      <w:r w:rsidRPr="003F04A2">
        <w:t xml:space="preserve"> på kor mange konsesjons- og delingssaker som kan </w:t>
      </w:r>
      <w:proofErr w:type="spellStart"/>
      <w:r w:rsidRPr="003F04A2">
        <w:t>relaterast</w:t>
      </w:r>
      <w:proofErr w:type="spellEnd"/>
      <w:r w:rsidRPr="003F04A2">
        <w:t xml:space="preserve"> til </w:t>
      </w:r>
      <w:proofErr w:type="spellStart"/>
      <w:r w:rsidRPr="003F04A2">
        <w:t>endringane</w:t>
      </w:r>
      <w:proofErr w:type="spellEnd"/>
      <w:r w:rsidRPr="003F04A2">
        <w:t xml:space="preserve"> i konsesjonslova </w:t>
      </w:r>
      <w:proofErr w:type="spellStart"/>
      <w:r w:rsidRPr="003F04A2">
        <w:t>frå</w:t>
      </w:r>
      <w:proofErr w:type="spellEnd"/>
      <w:r w:rsidRPr="003F04A2">
        <w:t xml:space="preserve"> 2017, då det blei innført unntak for priskontroll ved deling av reine </w:t>
      </w:r>
      <w:proofErr w:type="spellStart"/>
      <w:r w:rsidRPr="003F04A2">
        <w:t>skogeigedommar</w:t>
      </w:r>
      <w:proofErr w:type="spellEnd"/>
      <w:r w:rsidRPr="003F04A2">
        <w:t>. Departementet vil komme tilbake til Stortinget på eigna måte.</w:t>
      </w:r>
    </w:p>
    <w:p w14:paraId="31199D8C" w14:textId="77777777" w:rsidR="003F04A2" w:rsidRPr="003F04A2" w:rsidRDefault="003F04A2" w:rsidP="003F04A2">
      <w:pPr>
        <w:pStyle w:val="Overskrift2"/>
      </w:pPr>
      <w:r w:rsidRPr="003F04A2">
        <w:t>Stortingssesjon 2016–2017</w:t>
      </w:r>
    </w:p>
    <w:p w14:paraId="3EBDDEBF" w14:textId="77777777" w:rsidR="003F04A2" w:rsidRPr="003F04A2" w:rsidRDefault="003F04A2" w:rsidP="003F04A2">
      <w:pPr>
        <w:pStyle w:val="avsnitt-tittel"/>
      </w:pPr>
      <w:r w:rsidRPr="003F04A2">
        <w:t>Hundelova</w:t>
      </w:r>
    </w:p>
    <w:p w14:paraId="15172BE4" w14:textId="77777777" w:rsidR="003F04A2" w:rsidRPr="003F04A2" w:rsidRDefault="003F04A2" w:rsidP="003F04A2">
      <w:pPr>
        <w:pStyle w:val="avsnitt-undertittel"/>
      </w:pPr>
      <w:r w:rsidRPr="003F04A2">
        <w:t>Vedtak nr. 885, 13. juni 2017:</w:t>
      </w:r>
    </w:p>
    <w:p w14:paraId="34FB8FE3" w14:textId="77777777" w:rsidR="003F04A2" w:rsidRPr="003F04A2" w:rsidRDefault="003F04A2" w:rsidP="003F04A2">
      <w:pPr>
        <w:pStyle w:val="blokksit"/>
        <w:rPr>
          <w:rStyle w:val="kursiv"/>
        </w:rPr>
      </w:pPr>
      <w:r w:rsidRPr="003F04A2">
        <w:rPr>
          <w:rStyle w:val="kursiv"/>
        </w:rPr>
        <w:t>«Stortinget ber regjeringen komme tilbake til Stortinget på egnet måte med en helhetlig gjennomgang av hundeloven av 2003 for å sikre at reglene om hundehold bygger på et godt og velfundert grunnlag.»</w:t>
      </w:r>
    </w:p>
    <w:p w14:paraId="31CBCAF0" w14:textId="77777777" w:rsidR="003F04A2" w:rsidRPr="003F04A2" w:rsidRDefault="003F04A2" w:rsidP="003F04A2">
      <w:r w:rsidRPr="003F04A2">
        <w:t xml:space="preserve">Vedtaket blei fatta ved handsaminga av Dokument 8:71 S (2016–2017), jf. </w:t>
      </w:r>
      <w:proofErr w:type="spellStart"/>
      <w:r w:rsidRPr="003F04A2">
        <w:t>Innst</w:t>
      </w:r>
      <w:proofErr w:type="spellEnd"/>
      <w:r w:rsidRPr="003F04A2">
        <w:t>. 340 S (2016–2017).</w:t>
      </w:r>
    </w:p>
    <w:p w14:paraId="723519FF" w14:textId="77777777" w:rsidR="003F04A2" w:rsidRPr="003F04A2" w:rsidRDefault="003F04A2" w:rsidP="003F04A2">
      <w:r w:rsidRPr="003F04A2">
        <w:t xml:space="preserve">Stortinget ba ved oppmodingsvedtak den 13. juni 2017 om </w:t>
      </w:r>
      <w:proofErr w:type="spellStart"/>
      <w:r w:rsidRPr="003F04A2">
        <w:t>ein</w:t>
      </w:r>
      <w:proofErr w:type="spellEnd"/>
      <w:r w:rsidRPr="003F04A2">
        <w:t xml:space="preserve"> </w:t>
      </w:r>
      <w:proofErr w:type="spellStart"/>
      <w:r w:rsidRPr="003F04A2">
        <w:t>heilskapleg</w:t>
      </w:r>
      <w:proofErr w:type="spellEnd"/>
      <w:r w:rsidRPr="003F04A2">
        <w:t xml:space="preserve"> gjennomgang av hundelova for å sikre at </w:t>
      </w:r>
      <w:proofErr w:type="spellStart"/>
      <w:r w:rsidRPr="003F04A2">
        <w:t>reglane</w:t>
      </w:r>
      <w:proofErr w:type="spellEnd"/>
      <w:r w:rsidRPr="003F04A2">
        <w:t xml:space="preserve"> om </w:t>
      </w:r>
      <w:proofErr w:type="spellStart"/>
      <w:r w:rsidRPr="003F04A2">
        <w:t>hundehald</w:t>
      </w:r>
      <w:proofErr w:type="spellEnd"/>
      <w:r w:rsidRPr="003F04A2">
        <w:t xml:space="preserve"> </w:t>
      </w:r>
      <w:proofErr w:type="spellStart"/>
      <w:r w:rsidRPr="003F04A2">
        <w:t>byggjer</w:t>
      </w:r>
      <w:proofErr w:type="spellEnd"/>
      <w:r w:rsidRPr="003F04A2">
        <w:t xml:space="preserve"> på </w:t>
      </w:r>
      <w:proofErr w:type="spellStart"/>
      <w:r w:rsidRPr="003F04A2">
        <w:t>eit</w:t>
      </w:r>
      <w:proofErr w:type="spellEnd"/>
      <w:r w:rsidRPr="003F04A2">
        <w:t xml:space="preserve"> godt og velfundert grunnlag.</w:t>
      </w:r>
    </w:p>
    <w:p w14:paraId="7A335068" w14:textId="77777777" w:rsidR="003F04A2" w:rsidRPr="003F04A2" w:rsidRDefault="003F04A2" w:rsidP="003F04A2">
      <w:r w:rsidRPr="003F04A2">
        <w:t xml:space="preserve">Landbruks- og matdepartementet </w:t>
      </w:r>
      <w:proofErr w:type="spellStart"/>
      <w:r w:rsidRPr="003F04A2">
        <w:t>fekk</w:t>
      </w:r>
      <w:proofErr w:type="spellEnd"/>
      <w:r w:rsidRPr="003F04A2">
        <w:t xml:space="preserve"> ved kgl.res. den 15. februar 2019 overført ansvaret for hundelova </w:t>
      </w:r>
      <w:proofErr w:type="spellStart"/>
      <w:r w:rsidRPr="003F04A2">
        <w:t>frå</w:t>
      </w:r>
      <w:proofErr w:type="spellEnd"/>
      <w:r w:rsidRPr="003F04A2">
        <w:t xml:space="preserve"> Justis- og beredskapsdepartementet. Landbruks- og matdepartementet har gjort </w:t>
      </w:r>
      <w:proofErr w:type="spellStart"/>
      <w:r w:rsidRPr="003F04A2">
        <w:t>ein</w:t>
      </w:r>
      <w:proofErr w:type="spellEnd"/>
      <w:r w:rsidRPr="003F04A2">
        <w:t xml:space="preserve"> gjennomgang av lova. Forslag til endring av hundelova er sendt på </w:t>
      </w:r>
      <w:proofErr w:type="spellStart"/>
      <w:r w:rsidRPr="003F04A2">
        <w:t>høyring</w:t>
      </w:r>
      <w:proofErr w:type="spellEnd"/>
      <w:r w:rsidRPr="003F04A2">
        <w:t xml:space="preserve">, og det er planlagt å </w:t>
      </w:r>
      <w:proofErr w:type="spellStart"/>
      <w:r w:rsidRPr="003F04A2">
        <w:t>leggje</w:t>
      </w:r>
      <w:proofErr w:type="spellEnd"/>
      <w:r w:rsidRPr="003F04A2">
        <w:t xml:space="preserve"> fram endringsproposisjon for Stortinget våren 2022.</w:t>
      </w:r>
    </w:p>
    <w:p w14:paraId="1DA0A0E4" w14:textId="77777777" w:rsidR="003F04A2" w:rsidRPr="003F04A2" w:rsidRDefault="003F04A2" w:rsidP="003F04A2">
      <w:pPr>
        <w:pStyle w:val="Overskrift1"/>
      </w:pPr>
      <w:r w:rsidRPr="003F04A2">
        <w:t xml:space="preserve">Nærings- og </w:t>
      </w:r>
      <w:proofErr w:type="spellStart"/>
      <w:r w:rsidRPr="003F04A2">
        <w:t>fiskeridepartmentet</w:t>
      </w:r>
      <w:proofErr w:type="spellEnd"/>
    </w:p>
    <w:p w14:paraId="36490F17" w14:textId="77777777" w:rsidR="003F04A2" w:rsidRPr="003F04A2" w:rsidRDefault="003F04A2" w:rsidP="003F04A2">
      <w:pPr>
        <w:pStyle w:val="avsnitt-undertittel"/>
      </w:pPr>
      <w:r w:rsidRPr="003F04A2">
        <w:t>Oversikt over anmodnings- og utredningsvedtak</w:t>
      </w:r>
    </w:p>
    <w:p w14:paraId="2BD4AB0A" w14:textId="77777777" w:rsidR="003F04A2" w:rsidRPr="003F04A2" w:rsidRDefault="003F04A2" w:rsidP="003F04A2">
      <w:r w:rsidRPr="003F04A2">
        <w:t>Nedenfor følger tabell med oversikt over anmodnings- og utredningsvedtak, ordnet etter sesjon og nummer. I fjerde kolonne i tabellen angis det hvorvidt departementet planlegger at rapporteringen knyttet til anmodningsvedtaket nå avsluttes eller om departementet vil rapportere konkret på vedtaket også i neste års budsjettproposisjon. Rapporteringen på vedtak som innebærer at departementet skal legge frem en konkret sak for Stortinget, f.eks. proposisjon, stortingsmelding, utredning el., vil normalt avsluttes først når saken er lagt frem for Stortinget.</w:t>
      </w:r>
    </w:p>
    <w:p w14:paraId="18B275A1" w14:textId="327AEB8F" w:rsidR="003F04A2" w:rsidRDefault="003F04A2" w:rsidP="003F04A2">
      <w:r w:rsidRPr="003F04A2">
        <w:t xml:space="preserve">Selv om det i tabellen angis at rapporteringen avsluttes, vil det i en del tilfeller kunne være slik at oppfølgingen av alle sider av vedtaket ikke er endelig avsluttet. Dette kan f.eks. gjelde vedtak med </w:t>
      </w:r>
      <w:r w:rsidRPr="003F04A2">
        <w:lastRenderedPageBreak/>
        <w:t>anmodning til regjeringen om å ivareta særlige hensyn i politikkutformingen på et område, der oppfølgingen vil kunne gå over mange år. Stortinget vil i disse tilfellene holdes orientert om den videre oppfølgingen på ordinær måte, gjennom omtale av det relevante politikkområdet i budsjettproposisjoner og andre dokumenter.</w:t>
      </w:r>
    </w:p>
    <w:p w14:paraId="30AB8AB1" w14:textId="3FF4758D" w:rsidR="008C71AB" w:rsidRPr="003F04A2" w:rsidRDefault="008C71AB" w:rsidP="008C71AB">
      <w:pPr>
        <w:pStyle w:val="tabell-tittel"/>
      </w:pPr>
      <w:r w:rsidRPr="003F04A2">
        <w:t>Oversikt over anmodnings- og utredningsvedtak, ordnet etter sesjon og nummer</w:t>
      </w:r>
    </w:p>
    <w:p w14:paraId="1157508C" w14:textId="77226E91" w:rsidR="003F04A2" w:rsidRPr="003F04A2" w:rsidRDefault="003F04A2" w:rsidP="003F04A2">
      <w:pPr>
        <w:pStyle w:val="Tabellnavn"/>
      </w:pPr>
      <w:r w:rsidRPr="003F04A2">
        <w:t>04J1</w:t>
      </w:r>
      <w:r w:rsidR="008C71AB">
        <w:t>x</w:t>
      </w:r>
      <w:r w:rsidRPr="003F04A2">
        <w:t>x2</w:t>
      </w:r>
    </w:p>
    <w:tbl>
      <w:tblPr>
        <w:tblStyle w:val="StandardTabell"/>
        <w:tblW w:w="9200" w:type="dxa"/>
        <w:tblLayout w:type="fixed"/>
        <w:tblLook w:val="04A0" w:firstRow="1" w:lastRow="0" w:firstColumn="1" w:lastColumn="0" w:noHBand="0" w:noVBand="1"/>
      </w:tblPr>
      <w:tblGrid>
        <w:gridCol w:w="1384"/>
        <w:gridCol w:w="1276"/>
        <w:gridCol w:w="4990"/>
        <w:gridCol w:w="1550"/>
      </w:tblGrid>
      <w:tr w:rsidR="003F04A2" w:rsidRPr="003F04A2" w14:paraId="5B1DA5C4" w14:textId="77777777" w:rsidTr="00EB7F88">
        <w:trPr>
          <w:trHeight w:val="580"/>
        </w:trPr>
        <w:tc>
          <w:tcPr>
            <w:tcW w:w="1384" w:type="dxa"/>
            <w:shd w:val="clear" w:color="auto" w:fill="FFFFFF"/>
          </w:tcPr>
          <w:p w14:paraId="40416076" w14:textId="77777777" w:rsidR="003F04A2" w:rsidRPr="003F04A2" w:rsidRDefault="003F04A2" w:rsidP="008C71AB">
            <w:r w:rsidRPr="003F04A2">
              <w:t>Sesjon</w:t>
            </w:r>
          </w:p>
        </w:tc>
        <w:tc>
          <w:tcPr>
            <w:tcW w:w="1276" w:type="dxa"/>
          </w:tcPr>
          <w:p w14:paraId="271E6A95" w14:textId="77777777" w:rsidR="003F04A2" w:rsidRPr="003F04A2" w:rsidRDefault="003F04A2" w:rsidP="008C71AB">
            <w:pPr>
              <w:jc w:val="center"/>
            </w:pPr>
            <w:r w:rsidRPr="003F04A2">
              <w:t>Vedtak nr.</w:t>
            </w:r>
          </w:p>
        </w:tc>
        <w:tc>
          <w:tcPr>
            <w:tcW w:w="4990" w:type="dxa"/>
          </w:tcPr>
          <w:p w14:paraId="54EB9631" w14:textId="77777777" w:rsidR="003F04A2" w:rsidRPr="003F04A2" w:rsidRDefault="003F04A2" w:rsidP="008C71AB">
            <w:r w:rsidRPr="003F04A2">
              <w:t>Stikkord</w:t>
            </w:r>
          </w:p>
        </w:tc>
        <w:tc>
          <w:tcPr>
            <w:tcW w:w="1550" w:type="dxa"/>
          </w:tcPr>
          <w:p w14:paraId="6CEDBB40" w14:textId="77777777" w:rsidR="003F04A2" w:rsidRPr="003F04A2" w:rsidRDefault="003F04A2" w:rsidP="008C71AB">
            <w:pPr>
              <w:jc w:val="right"/>
            </w:pPr>
            <w:r w:rsidRPr="003F04A2">
              <w:t>Rapportering avsluttes</w:t>
            </w:r>
          </w:p>
          <w:p w14:paraId="77358434" w14:textId="77777777" w:rsidR="003F04A2" w:rsidRPr="003F04A2" w:rsidRDefault="003F04A2" w:rsidP="008C71AB">
            <w:pPr>
              <w:jc w:val="right"/>
            </w:pPr>
            <w:r w:rsidRPr="003F04A2">
              <w:t>(Ja/Nei)</w:t>
            </w:r>
          </w:p>
        </w:tc>
      </w:tr>
      <w:tr w:rsidR="003F04A2" w:rsidRPr="003F04A2" w14:paraId="7A27FF36" w14:textId="77777777" w:rsidTr="00EB7F88">
        <w:trPr>
          <w:trHeight w:val="600"/>
        </w:trPr>
        <w:tc>
          <w:tcPr>
            <w:tcW w:w="1384" w:type="dxa"/>
          </w:tcPr>
          <w:p w14:paraId="1B6D392E" w14:textId="77777777" w:rsidR="003F04A2" w:rsidRPr="003F04A2" w:rsidRDefault="003F04A2" w:rsidP="008C71AB">
            <w:r w:rsidRPr="003F04A2">
              <w:t>2020-2021</w:t>
            </w:r>
          </w:p>
        </w:tc>
        <w:tc>
          <w:tcPr>
            <w:tcW w:w="1276" w:type="dxa"/>
          </w:tcPr>
          <w:p w14:paraId="48375F8B" w14:textId="77777777" w:rsidR="003F04A2" w:rsidRPr="003F04A2" w:rsidRDefault="003F04A2" w:rsidP="008C71AB">
            <w:pPr>
              <w:jc w:val="right"/>
            </w:pPr>
            <w:r w:rsidRPr="003F04A2">
              <w:t>71</w:t>
            </w:r>
          </w:p>
        </w:tc>
        <w:tc>
          <w:tcPr>
            <w:tcW w:w="4990" w:type="dxa"/>
          </w:tcPr>
          <w:p w14:paraId="0F593C6E" w14:textId="77777777" w:rsidR="003F04A2" w:rsidRPr="003F04A2" w:rsidRDefault="003F04A2" w:rsidP="008C71AB">
            <w:r w:rsidRPr="003F04A2">
              <w:t>Sikre egenproduksjon – ordning med utleie av akvakulturtillatelser</w:t>
            </w:r>
          </w:p>
        </w:tc>
        <w:tc>
          <w:tcPr>
            <w:tcW w:w="1550" w:type="dxa"/>
          </w:tcPr>
          <w:p w14:paraId="6D6FEEC5" w14:textId="77777777" w:rsidR="003F04A2" w:rsidRPr="003F04A2" w:rsidRDefault="003F04A2" w:rsidP="008C71AB">
            <w:pPr>
              <w:jc w:val="right"/>
            </w:pPr>
            <w:r w:rsidRPr="003F04A2">
              <w:t>Nei</w:t>
            </w:r>
          </w:p>
        </w:tc>
      </w:tr>
      <w:tr w:rsidR="003F04A2" w:rsidRPr="003F04A2" w14:paraId="70BE4D8A" w14:textId="77777777" w:rsidTr="00EB7F88">
        <w:trPr>
          <w:trHeight w:val="600"/>
        </w:trPr>
        <w:tc>
          <w:tcPr>
            <w:tcW w:w="1384" w:type="dxa"/>
          </w:tcPr>
          <w:p w14:paraId="6B76C05D" w14:textId="77777777" w:rsidR="003F04A2" w:rsidRPr="003F04A2" w:rsidRDefault="003F04A2" w:rsidP="008C71AB">
            <w:r w:rsidRPr="003F04A2">
              <w:t>2020-2021</w:t>
            </w:r>
          </w:p>
        </w:tc>
        <w:tc>
          <w:tcPr>
            <w:tcW w:w="1276" w:type="dxa"/>
          </w:tcPr>
          <w:p w14:paraId="45BE9277" w14:textId="77777777" w:rsidR="003F04A2" w:rsidRPr="003F04A2" w:rsidRDefault="003F04A2" w:rsidP="008C71AB">
            <w:pPr>
              <w:jc w:val="right"/>
            </w:pPr>
            <w:r w:rsidRPr="003F04A2">
              <w:t>72</w:t>
            </w:r>
          </w:p>
        </w:tc>
        <w:tc>
          <w:tcPr>
            <w:tcW w:w="4990" w:type="dxa"/>
          </w:tcPr>
          <w:p w14:paraId="3B05C19D" w14:textId="77777777" w:rsidR="003F04A2" w:rsidRPr="003F04A2" w:rsidRDefault="003F04A2" w:rsidP="008C71AB">
            <w:r w:rsidRPr="003F04A2">
              <w:t>Prøveordning med rullerende MTB i havbruksnæringen</w:t>
            </w:r>
          </w:p>
        </w:tc>
        <w:tc>
          <w:tcPr>
            <w:tcW w:w="1550" w:type="dxa"/>
          </w:tcPr>
          <w:p w14:paraId="66E16A77" w14:textId="77777777" w:rsidR="003F04A2" w:rsidRPr="003F04A2" w:rsidRDefault="003F04A2" w:rsidP="008C71AB">
            <w:pPr>
              <w:jc w:val="right"/>
            </w:pPr>
            <w:r w:rsidRPr="003F04A2">
              <w:t>Ja</w:t>
            </w:r>
          </w:p>
        </w:tc>
      </w:tr>
      <w:tr w:rsidR="003F04A2" w:rsidRPr="003F04A2" w14:paraId="541E4B43" w14:textId="77777777" w:rsidTr="00EB7F88">
        <w:trPr>
          <w:trHeight w:val="340"/>
        </w:trPr>
        <w:tc>
          <w:tcPr>
            <w:tcW w:w="1384" w:type="dxa"/>
          </w:tcPr>
          <w:p w14:paraId="4FB1A011" w14:textId="77777777" w:rsidR="003F04A2" w:rsidRPr="003F04A2" w:rsidRDefault="003F04A2" w:rsidP="008C71AB">
            <w:r w:rsidRPr="003F04A2">
              <w:t>2020-2021</w:t>
            </w:r>
          </w:p>
        </w:tc>
        <w:tc>
          <w:tcPr>
            <w:tcW w:w="1276" w:type="dxa"/>
          </w:tcPr>
          <w:p w14:paraId="6C568C9B" w14:textId="77777777" w:rsidR="003F04A2" w:rsidRPr="003F04A2" w:rsidRDefault="003F04A2" w:rsidP="008C71AB">
            <w:pPr>
              <w:jc w:val="right"/>
            </w:pPr>
            <w:r w:rsidRPr="003F04A2">
              <w:t>98</w:t>
            </w:r>
          </w:p>
        </w:tc>
        <w:tc>
          <w:tcPr>
            <w:tcW w:w="4990" w:type="dxa"/>
          </w:tcPr>
          <w:p w14:paraId="4F5D0DBE" w14:textId="77777777" w:rsidR="003F04A2" w:rsidRPr="003F04A2" w:rsidRDefault="003F04A2" w:rsidP="008C71AB">
            <w:r w:rsidRPr="003F04A2">
              <w:t>Oppfølging av kvotesystemet i kyst- og havfiske</w:t>
            </w:r>
          </w:p>
        </w:tc>
        <w:tc>
          <w:tcPr>
            <w:tcW w:w="1550" w:type="dxa"/>
          </w:tcPr>
          <w:p w14:paraId="3FE5208B" w14:textId="77777777" w:rsidR="003F04A2" w:rsidRPr="003F04A2" w:rsidRDefault="003F04A2" w:rsidP="008C71AB">
            <w:pPr>
              <w:jc w:val="right"/>
            </w:pPr>
            <w:r w:rsidRPr="003F04A2">
              <w:t>Nei</w:t>
            </w:r>
          </w:p>
        </w:tc>
      </w:tr>
      <w:tr w:rsidR="003F04A2" w:rsidRPr="003F04A2" w14:paraId="7B04EB74" w14:textId="77777777" w:rsidTr="00EB7F88">
        <w:trPr>
          <w:trHeight w:val="600"/>
        </w:trPr>
        <w:tc>
          <w:tcPr>
            <w:tcW w:w="1384" w:type="dxa"/>
          </w:tcPr>
          <w:p w14:paraId="293A3038" w14:textId="77777777" w:rsidR="003F04A2" w:rsidRPr="003F04A2" w:rsidRDefault="003F04A2" w:rsidP="008C71AB">
            <w:r w:rsidRPr="003F04A2">
              <w:t>2020-2021</w:t>
            </w:r>
          </w:p>
        </w:tc>
        <w:tc>
          <w:tcPr>
            <w:tcW w:w="1276" w:type="dxa"/>
          </w:tcPr>
          <w:p w14:paraId="385896E2" w14:textId="77777777" w:rsidR="003F04A2" w:rsidRPr="003F04A2" w:rsidRDefault="003F04A2" w:rsidP="008C71AB">
            <w:pPr>
              <w:jc w:val="right"/>
            </w:pPr>
            <w:r w:rsidRPr="003F04A2">
              <w:t>161</w:t>
            </w:r>
          </w:p>
        </w:tc>
        <w:tc>
          <w:tcPr>
            <w:tcW w:w="4990" w:type="dxa"/>
          </w:tcPr>
          <w:p w14:paraId="39A11AF8" w14:textId="77777777" w:rsidR="003F04A2" w:rsidRPr="003F04A2" w:rsidRDefault="003F04A2" w:rsidP="008C71AB">
            <w:r w:rsidRPr="003F04A2">
              <w:t>Norsk språk i planlagte statlige maritime investerings- eller vedlikeholdsprosjekter</w:t>
            </w:r>
          </w:p>
        </w:tc>
        <w:tc>
          <w:tcPr>
            <w:tcW w:w="1550" w:type="dxa"/>
          </w:tcPr>
          <w:p w14:paraId="74945EC7" w14:textId="77777777" w:rsidR="003F04A2" w:rsidRPr="003F04A2" w:rsidRDefault="003F04A2" w:rsidP="008C71AB">
            <w:pPr>
              <w:jc w:val="right"/>
            </w:pPr>
            <w:r w:rsidRPr="003F04A2">
              <w:t>Ja</w:t>
            </w:r>
          </w:p>
        </w:tc>
      </w:tr>
      <w:tr w:rsidR="003F04A2" w:rsidRPr="003F04A2" w14:paraId="6130F46E" w14:textId="77777777" w:rsidTr="00EB7F88">
        <w:trPr>
          <w:trHeight w:val="340"/>
        </w:trPr>
        <w:tc>
          <w:tcPr>
            <w:tcW w:w="1384" w:type="dxa"/>
          </w:tcPr>
          <w:p w14:paraId="06C9C864" w14:textId="77777777" w:rsidR="003F04A2" w:rsidRPr="003F04A2" w:rsidRDefault="003F04A2" w:rsidP="008C71AB">
            <w:r w:rsidRPr="003F04A2">
              <w:t>2020-2021</w:t>
            </w:r>
          </w:p>
        </w:tc>
        <w:tc>
          <w:tcPr>
            <w:tcW w:w="1276" w:type="dxa"/>
          </w:tcPr>
          <w:p w14:paraId="06195290" w14:textId="77777777" w:rsidR="003F04A2" w:rsidRPr="003F04A2" w:rsidRDefault="003F04A2" w:rsidP="008C71AB">
            <w:pPr>
              <w:jc w:val="right"/>
            </w:pPr>
            <w:r w:rsidRPr="003F04A2">
              <w:t>171</w:t>
            </w:r>
          </w:p>
        </w:tc>
        <w:tc>
          <w:tcPr>
            <w:tcW w:w="4990" w:type="dxa"/>
          </w:tcPr>
          <w:p w14:paraId="14811490" w14:textId="77777777" w:rsidR="003F04A2" w:rsidRPr="003F04A2" w:rsidRDefault="003F04A2" w:rsidP="008C71AB">
            <w:r w:rsidRPr="003F04A2">
              <w:t xml:space="preserve">Utvide byggelånsgarantiordningen </w:t>
            </w:r>
          </w:p>
        </w:tc>
        <w:tc>
          <w:tcPr>
            <w:tcW w:w="1550" w:type="dxa"/>
          </w:tcPr>
          <w:p w14:paraId="36FE9F45" w14:textId="77777777" w:rsidR="003F04A2" w:rsidRPr="003F04A2" w:rsidRDefault="003F04A2" w:rsidP="008C71AB">
            <w:pPr>
              <w:jc w:val="right"/>
            </w:pPr>
            <w:r w:rsidRPr="003F04A2">
              <w:t>Ja</w:t>
            </w:r>
          </w:p>
        </w:tc>
      </w:tr>
      <w:tr w:rsidR="003F04A2" w:rsidRPr="003F04A2" w14:paraId="7547F747" w14:textId="77777777" w:rsidTr="00EB7F88">
        <w:trPr>
          <w:trHeight w:val="340"/>
        </w:trPr>
        <w:tc>
          <w:tcPr>
            <w:tcW w:w="1384" w:type="dxa"/>
          </w:tcPr>
          <w:p w14:paraId="2E1DFC0D" w14:textId="77777777" w:rsidR="003F04A2" w:rsidRPr="003F04A2" w:rsidRDefault="003F04A2" w:rsidP="008C71AB">
            <w:r w:rsidRPr="003F04A2">
              <w:t>2020-2021</w:t>
            </w:r>
          </w:p>
        </w:tc>
        <w:tc>
          <w:tcPr>
            <w:tcW w:w="1276" w:type="dxa"/>
          </w:tcPr>
          <w:p w14:paraId="4F5B3B44" w14:textId="77777777" w:rsidR="003F04A2" w:rsidRPr="003F04A2" w:rsidRDefault="003F04A2" w:rsidP="008C71AB">
            <w:pPr>
              <w:jc w:val="right"/>
            </w:pPr>
            <w:r w:rsidRPr="003F04A2">
              <w:t>172</w:t>
            </w:r>
          </w:p>
        </w:tc>
        <w:tc>
          <w:tcPr>
            <w:tcW w:w="4990" w:type="dxa"/>
          </w:tcPr>
          <w:p w14:paraId="79FD708C" w14:textId="77777777" w:rsidR="003F04A2" w:rsidRPr="003F04A2" w:rsidRDefault="003F04A2" w:rsidP="008C71AB">
            <w:r w:rsidRPr="003F04A2">
              <w:t>Mineralloven – forbedringer og forenklinger</w:t>
            </w:r>
          </w:p>
        </w:tc>
        <w:tc>
          <w:tcPr>
            <w:tcW w:w="1550" w:type="dxa"/>
          </w:tcPr>
          <w:p w14:paraId="0AD3AAB1" w14:textId="77777777" w:rsidR="003F04A2" w:rsidRPr="003F04A2" w:rsidRDefault="003F04A2" w:rsidP="008C71AB">
            <w:pPr>
              <w:jc w:val="right"/>
            </w:pPr>
            <w:r w:rsidRPr="003F04A2">
              <w:t>Nei</w:t>
            </w:r>
          </w:p>
        </w:tc>
      </w:tr>
      <w:tr w:rsidR="003F04A2" w:rsidRPr="003F04A2" w14:paraId="04CEE213" w14:textId="77777777" w:rsidTr="00EB7F88">
        <w:trPr>
          <w:trHeight w:val="600"/>
        </w:trPr>
        <w:tc>
          <w:tcPr>
            <w:tcW w:w="1384" w:type="dxa"/>
          </w:tcPr>
          <w:p w14:paraId="64E65AB9" w14:textId="77777777" w:rsidR="003F04A2" w:rsidRPr="003F04A2" w:rsidRDefault="003F04A2" w:rsidP="008C71AB">
            <w:r w:rsidRPr="003F04A2">
              <w:t>2020-2021</w:t>
            </w:r>
          </w:p>
        </w:tc>
        <w:tc>
          <w:tcPr>
            <w:tcW w:w="1276" w:type="dxa"/>
          </w:tcPr>
          <w:p w14:paraId="743355D4" w14:textId="77777777" w:rsidR="003F04A2" w:rsidRPr="003F04A2" w:rsidRDefault="003F04A2" w:rsidP="008C71AB">
            <w:pPr>
              <w:jc w:val="right"/>
            </w:pPr>
            <w:r w:rsidRPr="003F04A2">
              <w:t>175</w:t>
            </w:r>
          </w:p>
        </w:tc>
        <w:tc>
          <w:tcPr>
            <w:tcW w:w="4990" w:type="dxa"/>
          </w:tcPr>
          <w:p w14:paraId="7070920F" w14:textId="77777777" w:rsidR="003F04A2" w:rsidRPr="003F04A2" w:rsidRDefault="003F04A2" w:rsidP="008C71AB">
            <w:r w:rsidRPr="003F04A2">
              <w:t>Utvide kondemneringsordningen til å gjelde offshoreskip</w:t>
            </w:r>
          </w:p>
        </w:tc>
        <w:tc>
          <w:tcPr>
            <w:tcW w:w="1550" w:type="dxa"/>
          </w:tcPr>
          <w:p w14:paraId="29A046F5" w14:textId="77777777" w:rsidR="003F04A2" w:rsidRPr="003F04A2" w:rsidRDefault="003F04A2" w:rsidP="008C71AB">
            <w:pPr>
              <w:jc w:val="right"/>
            </w:pPr>
            <w:r w:rsidRPr="003F04A2">
              <w:t>Ja</w:t>
            </w:r>
          </w:p>
        </w:tc>
      </w:tr>
      <w:tr w:rsidR="003F04A2" w:rsidRPr="003F04A2" w14:paraId="499026E6" w14:textId="77777777" w:rsidTr="00EB7F88">
        <w:trPr>
          <w:trHeight w:val="340"/>
        </w:trPr>
        <w:tc>
          <w:tcPr>
            <w:tcW w:w="1384" w:type="dxa"/>
          </w:tcPr>
          <w:p w14:paraId="0FC3A7CE" w14:textId="77777777" w:rsidR="003F04A2" w:rsidRPr="003F04A2" w:rsidRDefault="003F04A2" w:rsidP="008C71AB">
            <w:r w:rsidRPr="003F04A2">
              <w:t>2020-2021</w:t>
            </w:r>
          </w:p>
        </w:tc>
        <w:tc>
          <w:tcPr>
            <w:tcW w:w="1276" w:type="dxa"/>
          </w:tcPr>
          <w:p w14:paraId="60094674" w14:textId="77777777" w:rsidR="003F04A2" w:rsidRPr="003F04A2" w:rsidRDefault="003F04A2" w:rsidP="008C71AB">
            <w:pPr>
              <w:jc w:val="right"/>
            </w:pPr>
            <w:r w:rsidRPr="003F04A2">
              <w:t>191</w:t>
            </w:r>
          </w:p>
        </w:tc>
        <w:tc>
          <w:tcPr>
            <w:tcW w:w="4990" w:type="dxa"/>
          </w:tcPr>
          <w:p w14:paraId="5EE0A7F4" w14:textId="77777777" w:rsidR="003F04A2" w:rsidRPr="003F04A2" w:rsidRDefault="003F04A2" w:rsidP="008C71AB">
            <w:r w:rsidRPr="003F04A2">
              <w:t>Garantiordning for pakkereisearrangører</w:t>
            </w:r>
          </w:p>
        </w:tc>
        <w:tc>
          <w:tcPr>
            <w:tcW w:w="1550" w:type="dxa"/>
          </w:tcPr>
          <w:p w14:paraId="6B983758" w14:textId="77777777" w:rsidR="003F04A2" w:rsidRPr="003F04A2" w:rsidRDefault="003F04A2" w:rsidP="008C71AB">
            <w:pPr>
              <w:jc w:val="right"/>
            </w:pPr>
            <w:r w:rsidRPr="003F04A2">
              <w:t>Ja</w:t>
            </w:r>
          </w:p>
        </w:tc>
      </w:tr>
      <w:tr w:rsidR="003F04A2" w:rsidRPr="003F04A2" w14:paraId="49ED05CF" w14:textId="77777777" w:rsidTr="00EB7F88">
        <w:trPr>
          <w:trHeight w:val="340"/>
        </w:trPr>
        <w:tc>
          <w:tcPr>
            <w:tcW w:w="1384" w:type="dxa"/>
          </w:tcPr>
          <w:p w14:paraId="3A31302E" w14:textId="77777777" w:rsidR="003F04A2" w:rsidRPr="003F04A2" w:rsidRDefault="003F04A2" w:rsidP="008C71AB">
            <w:r w:rsidRPr="003F04A2">
              <w:t>2020-2021</w:t>
            </w:r>
          </w:p>
        </w:tc>
        <w:tc>
          <w:tcPr>
            <w:tcW w:w="1276" w:type="dxa"/>
          </w:tcPr>
          <w:p w14:paraId="0C121A66" w14:textId="77777777" w:rsidR="003F04A2" w:rsidRPr="003F04A2" w:rsidRDefault="003F04A2" w:rsidP="008C71AB">
            <w:pPr>
              <w:jc w:val="right"/>
            </w:pPr>
            <w:r w:rsidRPr="003F04A2">
              <w:t>193</w:t>
            </w:r>
          </w:p>
        </w:tc>
        <w:tc>
          <w:tcPr>
            <w:tcW w:w="4990" w:type="dxa"/>
          </w:tcPr>
          <w:p w14:paraId="2D8B6BAF" w14:textId="77777777" w:rsidR="003F04A2" w:rsidRPr="003F04A2" w:rsidRDefault="003F04A2" w:rsidP="008C71AB">
            <w:r w:rsidRPr="003F04A2">
              <w:t>Ny modell for kompensasjonsordningen</w:t>
            </w:r>
          </w:p>
        </w:tc>
        <w:tc>
          <w:tcPr>
            <w:tcW w:w="1550" w:type="dxa"/>
          </w:tcPr>
          <w:p w14:paraId="58AEEDFE" w14:textId="77777777" w:rsidR="003F04A2" w:rsidRPr="003F04A2" w:rsidRDefault="003F04A2" w:rsidP="008C71AB">
            <w:pPr>
              <w:jc w:val="right"/>
            </w:pPr>
            <w:r w:rsidRPr="003F04A2">
              <w:t>Ja</w:t>
            </w:r>
          </w:p>
        </w:tc>
      </w:tr>
      <w:tr w:rsidR="003F04A2" w:rsidRPr="003F04A2" w14:paraId="05288B7D" w14:textId="77777777" w:rsidTr="00EB7F88">
        <w:trPr>
          <w:trHeight w:val="340"/>
        </w:trPr>
        <w:tc>
          <w:tcPr>
            <w:tcW w:w="1384" w:type="dxa"/>
          </w:tcPr>
          <w:p w14:paraId="2504BC8E" w14:textId="77777777" w:rsidR="003F04A2" w:rsidRPr="003F04A2" w:rsidRDefault="003F04A2" w:rsidP="008C71AB">
            <w:r w:rsidRPr="003F04A2">
              <w:t>2020-2021</w:t>
            </w:r>
          </w:p>
        </w:tc>
        <w:tc>
          <w:tcPr>
            <w:tcW w:w="1276" w:type="dxa"/>
          </w:tcPr>
          <w:p w14:paraId="41C24BB5" w14:textId="77777777" w:rsidR="003F04A2" w:rsidRPr="003F04A2" w:rsidRDefault="003F04A2" w:rsidP="008C71AB">
            <w:pPr>
              <w:jc w:val="right"/>
            </w:pPr>
            <w:r w:rsidRPr="003F04A2">
              <w:t>548</w:t>
            </w:r>
          </w:p>
        </w:tc>
        <w:tc>
          <w:tcPr>
            <w:tcW w:w="4990" w:type="dxa"/>
          </w:tcPr>
          <w:p w14:paraId="55DF3A77" w14:textId="77777777" w:rsidR="003F04A2" w:rsidRPr="003F04A2" w:rsidRDefault="003F04A2" w:rsidP="008C71AB">
            <w:r w:rsidRPr="003F04A2">
              <w:t>Forlenge den generelle kompensasjonsordningen</w:t>
            </w:r>
          </w:p>
        </w:tc>
        <w:tc>
          <w:tcPr>
            <w:tcW w:w="1550" w:type="dxa"/>
          </w:tcPr>
          <w:p w14:paraId="6FD2CDA8" w14:textId="77777777" w:rsidR="003F04A2" w:rsidRPr="003F04A2" w:rsidRDefault="003F04A2" w:rsidP="008C71AB">
            <w:pPr>
              <w:jc w:val="right"/>
            </w:pPr>
            <w:r w:rsidRPr="003F04A2">
              <w:t>Ja</w:t>
            </w:r>
          </w:p>
        </w:tc>
      </w:tr>
      <w:tr w:rsidR="003F04A2" w:rsidRPr="003F04A2" w14:paraId="2A0D1F79" w14:textId="77777777" w:rsidTr="00EB7F88">
        <w:trPr>
          <w:trHeight w:val="600"/>
        </w:trPr>
        <w:tc>
          <w:tcPr>
            <w:tcW w:w="1384" w:type="dxa"/>
          </w:tcPr>
          <w:p w14:paraId="7F7BEBC9" w14:textId="77777777" w:rsidR="003F04A2" w:rsidRPr="003F04A2" w:rsidRDefault="003F04A2" w:rsidP="008C71AB">
            <w:r w:rsidRPr="003F04A2">
              <w:t>2020-2021</w:t>
            </w:r>
          </w:p>
        </w:tc>
        <w:tc>
          <w:tcPr>
            <w:tcW w:w="1276" w:type="dxa"/>
          </w:tcPr>
          <w:p w14:paraId="501172C2" w14:textId="77777777" w:rsidR="003F04A2" w:rsidRPr="003F04A2" w:rsidRDefault="003F04A2" w:rsidP="008C71AB">
            <w:pPr>
              <w:jc w:val="right"/>
            </w:pPr>
            <w:r w:rsidRPr="003F04A2">
              <w:t>549</w:t>
            </w:r>
          </w:p>
        </w:tc>
        <w:tc>
          <w:tcPr>
            <w:tcW w:w="4990" w:type="dxa"/>
          </w:tcPr>
          <w:p w14:paraId="486C5651" w14:textId="77777777" w:rsidR="003F04A2" w:rsidRPr="003F04A2" w:rsidRDefault="003F04A2" w:rsidP="008C71AB">
            <w:r w:rsidRPr="003F04A2">
              <w:t>Kompensasjonsordningen – myndighetspålagt vedlikehold og tilsyn</w:t>
            </w:r>
          </w:p>
        </w:tc>
        <w:tc>
          <w:tcPr>
            <w:tcW w:w="1550" w:type="dxa"/>
          </w:tcPr>
          <w:p w14:paraId="7F383318" w14:textId="77777777" w:rsidR="003F04A2" w:rsidRPr="003F04A2" w:rsidRDefault="003F04A2" w:rsidP="008C71AB">
            <w:pPr>
              <w:jc w:val="right"/>
            </w:pPr>
            <w:r w:rsidRPr="003F04A2">
              <w:t>Ja</w:t>
            </w:r>
          </w:p>
        </w:tc>
      </w:tr>
      <w:tr w:rsidR="003F04A2" w:rsidRPr="003F04A2" w14:paraId="6197186B" w14:textId="77777777" w:rsidTr="00EB7F88">
        <w:trPr>
          <w:trHeight w:val="340"/>
        </w:trPr>
        <w:tc>
          <w:tcPr>
            <w:tcW w:w="1384" w:type="dxa"/>
          </w:tcPr>
          <w:p w14:paraId="547D3342" w14:textId="77777777" w:rsidR="003F04A2" w:rsidRPr="003F04A2" w:rsidRDefault="003F04A2" w:rsidP="008C71AB">
            <w:r w:rsidRPr="003F04A2">
              <w:t>2020-2021</w:t>
            </w:r>
          </w:p>
        </w:tc>
        <w:tc>
          <w:tcPr>
            <w:tcW w:w="1276" w:type="dxa"/>
          </w:tcPr>
          <w:p w14:paraId="62243DB2" w14:textId="77777777" w:rsidR="003F04A2" w:rsidRPr="003F04A2" w:rsidRDefault="003F04A2" w:rsidP="008C71AB">
            <w:pPr>
              <w:jc w:val="right"/>
            </w:pPr>
            <w:r w:rsidRPr="003F04A2">
              <w:t>550</w:t>
            </w:r>
          </w:p>
        </w:tc>
        <w:tc>
          <w:tcPr>
            <w:tcW w:w="4990" w:type="dxa"/>
          </w:tcPr>
          <w:p w14:paraId="235FC3E3" w14:textId="77777777" w:rsidR="003F04A2" w:rsidRPr="003F04A2" w:rsidRDefault="003F04A2" w:rsidP="008C71AB">
            <w:r w:rsidRPr="003F04A2">
              <w:t>Tilpasninger i støtteordningene</w:t>
            </w:r>
          </w:p>
        </w:tc>
        <w:tc>
          <w:tcPr>
            <w:tcW w:w="1550" w:type="dxa"/>
          </w:tcPr>
          <w:p w14:paraId="2BEA965C" w14:textId="77777777" w:rsidR="003F04A2" w:rsidRPr="003F04A2" w:rsidRDefault="003F04A2" w:rsidP="008C71AB">
            <w:pPr>
              <w:jc w:val="right"/>
            </w:pPr>
            <w:r w:rsidRPr="003F04A2">
              <w:t>Ja</w:t>
            </w:r>
          </w:p>
        </w:tc>
      </w:tr>
      <w:tr w:rsidR="003F04A2" w:rsidRPr="003F04A2" w14:paraId="606086F6" w14:textId="77777777" w:rsidTr="00EB7F88">
        <w:trPr>
          <w:trHeight w:val="340"/>
        </w:trPr>
        <w:tc>
          <w:tcPr>
            <w:tcW w:w="1384" w:type="dxa"/>
          </w:tcPr>
          <w:p w14:paraId="7C90A845" w14:textId="77777777" w:rsidR="003F04A2" w:rsidRPr="003F04A2" w:rsidRDefault="003F04A2" w:rsidP="008C71AB">
            <w:r w:rsidRPr="003F04A2">
              <w:t>2020-2021</w:t>
            </w:r>
          </w:p>
        </w:tc>
        <w:tc>
          <w:tcPr>
            <w:tcW w:w="1276" w:type="dxa"/>
          </w:tcPr>
          <w:p w14:paraId="54945261" w14:textId="77777777" w:rsidR="003F04A2" w:rsidRPr="003F04A2" w:rsidRDefault="003F04A2" w:rsidP="008C71AB">
            <w:pPr>
              <w:jc w:val="right"/>
            </w:pPr>
            <w:r w:rsidRPr="003F04A2">
              <w:t>552</w:t>
            </w:r>
          </w:p>
        </w:tc>
        <w:tc>
          <w:tcPr>
            <w:tcW w:w="4990" w:type="dxa"/>
          </w:tcPr>
          <w:p w14:paraId="5929420E" w14:textId="77777777" w:rsidR="003F04A2" w:rsidRPr="003F04A2" w:rsidRDefault="003F04A2" w:rsidP="008C71AB">
            <w:r w:rsidRPr="003F04A2">
              <w:t>Styrke omstillingsordningen</w:t>
            </w:r>
          </w:p>
        </w:tc>
        <w:tc>
          <w:tcPr>
            <w:tcW w:w="1550" w:type="dxa"/>
          </w:tcPr>
          <w:p w14:paraId="1ED805BB" w14:textId="77777777" w:rsidR="003F04A2" w:rsidRPr="003F04A2" w:rsidRDefault="003F04A2" w:rsidP="008C71AB">
            <w:pPr>
              <w:jc w:val="right"/>
            </w:pPr>
            <w:r w:rsidRPr="003F04A2">
              <w:t>Ja</w:t>
            </w:r>
          </w:p>
        </w:tc>
      </w:tr>
      <w:tr w:rsidR="003F04A2" w:rsidRPr="003F04A2" w14:paraId="24A59868" w14:textId="77777777" w:rsidTr="00EB7F88">
        <w:trPr>
          <w:trHeight w:val="600"/>
        </w:trPr>
        <w:tc>
          <w:tcPr>
            <w:tcW w:w="1384" w:type="dxa"/>
          </w:tcPr>
          <w:p w14:paraId="722675C3" w14:textId="77777777" w:rsidR="003F04A2" w:rsidRPr="003F04A2" w:rsidRDefault="003F04A2" w:rsidP="008C71AB">
            <w:r w:rsidRPr="003F04A2">
              <w:t>2020-2021</w:t>
            </w:r>
          </w:p>
        </w:tc>
        <w:tc>
          <w:tcPr>
            <w:tcW w:w="1276" w:type="dxa"/>
          </w:tcPr>
          <w:p w14:paraId="4880B758" w14:textId="77777777" w:rsidR="003F04A2" w:rsidRPr="003F04A2" w:rsidRDefault="003F04A2" w:rsidP="008C71AB">
            <w:pPr>
              <w:jc w:val="right"/>
            </w:pPr>
            <w:r w:rsidRPr="003F04A2">
              <w:t>553</w:t>
            </w:r>
          </w:p>
        </w:tc>
        <w:tc>
          <w:tcPr>
            <w:tcW w:w="4990" w:type="dxa"/>
          </w:tcPr>
          <w:p w14:paraId="0D068E67" w14:textId="77777777" w:rsidR="003F04A2" w:rsidRPr="003F04A2" w:rsidRDefault="003F04A2" w:rsidP="008C71AB">
            <w:r w:rsidRPr="003F04A2">
              <w:t>Videreføring av støtteordningen for publikumsåpne arrangementer</w:t>
            </w:r>
          </w:p>
        </w:tc>
        <w:tc>
          <w:tcPr>
            <w:tcW w:w="1550" w:type="dxa"/>
          </w:tcPr>
          <w:p w14:paraId="4F91BA51" w14:textId="77777777" w:rsidR="003F04A2" w:rsidRPr="003F04A2" w:rsidRDefault="003F04A2" w:rsidP="008C71AB">
            <w:pPr>
              <w:jc w:val="right"/>
            </w:pPr>
            <w:r w:rsidRPr="003F04A2">
              <w:t>Ja</w:t>
            </w:r>
          </w:p>
        </w:tc>
      </w:tr>
      <w:tr w:rsidR="003F04A2" w:rsidRPr="003F04A2" w14:paraId="7311D36E" w14:textId="77777777" w:rsidTr="00EB7F88">
        <w:trPr>
          <w:trHeight w:val="340"/>
        </w:trPr>
        <w:tc>
          <w:tcPr>
            <w:tcW w:w="1384" w:type="dxa"/>
          </w:tcPr>
          <w:p w14:paraId="7FD4A598" w14:textId="77777777" w:rsidR="003F04A2" w:rsidRPr="003F04A2" w:rsidRDefault="003F04A2" w:rsidP="008C71AB">
            <w:r w:rsidRPr="003F04A2">
              <w:t>2020-2021</w:t>
            </w:r>
          </w:p>
        </w:tc>
        <w:tc>
          <w:tcPr>
            <w:tcW w:w="1276" w:type="dxa"/>
          </w:tcPr>
          <w:p w14:paraId="1BE1B3EE" w14:textId="77777777" w:rsidR="003F04A2" w:rsidRPr="003F04A2" w:rsidRDefault="003F04A2" w:rsidP="008C71AB">
            <w:pPr>
              <w:jc w:val="right"/>
            </w:pPr>
            <w:r w:rsidRPr="003F04A2">
              <w:t>572</w:t>
            </w:r>
          </w:p>
        </w:tc>
        <w:tc>
          <w:tcPr>
            <w:tcW w:w="4990" w:type="dxa"/>
          </w:tcPr>
          <w:p w14:paraId="3CC060BE" w14:textId="77777777" w:rsidR="003F04A2" w:rsidRPr="003F04A2" w:rsidRDefault="003F04A2" w:rsidP="008C71AB">
            <w:r w:rsidRPr="003F04A2">
              <w:t>Innkjøpspriser i dagligvaremarkedet</w:t>
            </w:r>
          </w:p>
        </w:tc>
        <w:tc>
          <w:tcPr>
            <w:tcW w:w="1550" w:type="dxa"/>
          </w:tcPr>
          <w:p w14:paraId="3B4C241A" w14:textId="77777777" w:rsidR="003F04A2" w:rsidRPr="003F04A2" w:rsidRDefault="003F04A2" w:rsidP="008C71AB">
            <w:pPr>
              <w:jc w:val="right"/>
            </w:pPr>
            <w:r w:rsidRPr="003F04A2">
              <w:t>Ja</w:t>
            </w:r>
          </w:p>
        </w:tc>
      </w:tr>
      <w:tr w:rsidR="003F04A2" w:rsidRPr="003F04A2" w14:paraId="3170B167" w14:textId="77777777" w:rsidTr="00EB7F88">
        <w:trPr>
          <w:trHeight w:val="600"/>
        </w:trPr>
        <w:tc>
          <w:tcPr>
            <w:tcW w:w="1384" w:type="dxa"/>
          </w:tcPr>
          <w:p w14:paraId="0DE928F0" w14:textId="77777777" w:rsidR="003F04A2" w:rsidRPr="003F04A2" w:rsidRDefault="003F04A2" w:rsidP="008C71AB">
            <w:r w:rsidRPr="003F04A2">
              <w:t>2020-2021</w:t>
            </w:r>
          </w:p>
        </w:tc>
        <w:tc>
          <w:tcPr>
            <w:tcW w:w="1276" w:type="dxa"/>
          </w:tcPr>
          <w:p w14:paraId="44D429F9" w14:textId="77777777" w:rsidR="003F04A2" w:rsidRPr="003F04A2" w:rsidRDefault="003F04A2" w:rsidP="008C71AB">
            <w:pPr>
              <w:jc w:val="right"/>
            </w:pPr>
            <w:r w:rsidRPr="003F04A2">
              <w:t>573</w:t>
            </w:r>
          </w:p>
        </w:tc>
        <w:tc>
          <w:tcPr>
            <w:tcW w:w="4990" w:type="dxa"/>
          </w:tcPr>
          <w:p w14:paraId="1A5B046F" w14:textId="77777777" w:rsidR="003F04A2" w:rsidRPr="003F04A2" w:rsidRDefault="003F04A2" w:rsidP="008C71AB">
            <w:r w:rsidRPr="003F04A2">
              <w:t xml:space="preserve">Dagligvaremarkedet – regnskaps- og </w:t>
            </w:r>
            <w:proofErr w:type="spellStart"/>
            <w:r w:rsidRPr="003F04A2">
              <w:t>funksjonsmessig</w:t>
            </w:r>
            <w:proofErr w:type="spellEnd"/>
            <w:r w:rsidRPr="003F04A2">
              <w:t xml:space="preserve"> skille mellom leddene</w:t>
            </w:r>
          </w:p>
        </w:tc>
        <w:tc>
          <w:tcPr>
            <w:tcW w:w="1550" w:type="dxa"/>
          </w:tcPr>
          <w:p w14:paraId="30C5DB09" w14:textId="77777777" w:rsidR="003F04A2" w:rsidRPr="003F04A2" w:rsidRDefault="003F04A2" w:rsidP="008C71AB">
            <w:pPr>
              <w:jc w:val="right"/>
            </w:pPr>
            <w:r w:rsidRPr="003F04A2">
              <w:t>Nei</w:t>
            </w:r>
          </w:p>
        </w:tc>
      </w:tr>
      <w:tr w:rsidR="003F04A2" w:rsidRPr="003F04A2" w14:paraId="6B3FF0CA" w14:textId="77777777" w:rsidTr="00EB7F88">
        <w:trPr>
          <w:trHeight w:val="340"/>
        </w:trPr>
        <w:tc>
          <w:tcPr>
            <w:tcW w:w="1384" w:type="dxa"/>
          </w:tcPr>
          <w:p w14:paraId="4B527AAF" w14:textId="77777777" w:rsidR="003F04A2" w:rsidRPr="003F04A2" w:rsidRDefault="003F04A2" w:rsidP="008C71AB">
            <w:r w:rsidRPr="003F04A2">
              <w:lastRenderedPageBreak/>
              <w:t>2020-2021</w:t>
            </w:r>
          </w:p>
        </w:tc>
        <w:tc>
          <w:tcPr>
            <w:tcW w:w="1276" w:type="dxa"/>
          </w:tcPr>
          <w:p w14:paraId="3639633E" w14:textId="77777777" w:rsidR="003F04A2" w:rsidRPr="003F04A2" w:rsidRDefault="003F04A2" w:rsidP="008C71AB">
            <w:pPr>
              <w:jc w:val="right"/>
            </w:pPr>
            <w:r w:rsidRPr="003F04A2">
              <w:t>574</w:t>
            </w:r>
          </w:p>
        </w:tc>
        <w:tc>
          <w:tcPr>
            <w:tcW w:w="4990" w:type="dxa"/>
          </w:tcPr>
          <w:p w14:paraId="52A108EE" w14:textId="77777777" w:rsidR="003F04A2" w:rsidRPr="003F04A2" w:rsidRDefault="003F04A2" w:rsidP="008C71AB">
            <w:r w:rsidRPr="003F04A2">
              <w:t>Dagligvare – rabatter skal i større grad følge varen</w:t>
            </w:r>
          </w:p>
        </w:tc>
        <w:tc>
          <w:tcPr>
            <w:tcW w:w="1550" w:type="dxa"/>
          </w:tcPr>
          <w:p w14:paraId="06E07046" w14:textId="77777777" w:rsidR="003F04A2" w:rsidRPr="003F04A2" w:rsidRDefault="003F04A2" w:rsidP="008C71AB">
            <w:pPr>
              <w:jc w:val="right"/>
            </w:pPr>
            <w:r w:rsidRPr="003F04A2">
              <w:t>Nei</w:t>
            </w:r>
          </w:p>
        </w:tc>
      </w:tr>
      <w:tr w:rsidR="003F04A2" w:rsidRPr="003F04A2" w14:paraId="51A1945B" w14:textId="77777777" w:rsidTr="00EB7F88">
        <w:trPr>
          <w:trHeight w:val="340"/>
        </w:trPr>
        <w:tc>
          <w:tcPr>
            <w:tcW w:w="1384" w:type="dxa"/>
          </w:tcPr>
          <w:p w14:paraId="0F055A8A" w14:textId="77777777" w:rsidR="003F04A2" w:rsidRPr="003F04A2" w:rsidRDefault="003F04A2" w:rsidP="008C71AB">
            <w:r w:rsidRPr="003F04A2">
              <w:t>2020-2021</w:t>
            </w:r>
          </w:p>
        </w:tc>
        <w:tc>
          <w:tcPr>
            <w:tcW w:w="1276" w:type="dxa"/>
          </w:tcPr>
          <w:p w14:paraId="5B6F1C00" w14:textId="77777777" w:rsidR="003F04A2" w:rsidRPr="003F04A2" w:rsidRDefault="003F04A2" w:rsidP="008C71AB">
            <w:pPr>
              <w:jc w:val="right"/>
            </w:pPr>
            <w:r w:rsidRPr="003F04A2">
              <w:t>575</w:t>
            </w:r>
          </w:p>
        </w:tc>
        <w:tc>
          <w:tcPr>
            <w:tcW w:w="4990" w:type="dxa"/>
          </w:tcPr>
          <w:p w14:paraId="50920ADC" w14:textId="77777777" w:rsidR="003F04A2" w:rsidRPr="003F04A2" w:rsidRDefault="003F04A2" w:rsidP="008C71AB">
            <w:r w:rsidRPr="003F04A2">
              <w:t>Dagligvare – mer åpenhet i verdikjeden for mat</w:t>
            </w:r>
          </w:p>
        </w:tc>
        <w:tc>
          <w:tcPr>
            <w:tcW w:w="1550" w:type="dxa"/>
          </w:tcPr>
          <w:p w14:paraId="0DB7721E" w14:textId="77777777" w:rsidR="003F04A2" w:rsidRPr="003F04A2" w:rsidRDefault="003F04A2" w:rsidP="008C71AB">
            <w:pPr>
              <w:jc w:val="right"/>
            </w:pPr>
            <w:r w:rsidRPr="003F04A2">
              <w:t>Ja</w:t>
            </w:r>
          </w:p>
        </w:tc>
      </w:tr>
      <w:tr w:rsidR="003F04A2" w:rsidRPr="003F04A2" w14:paraId="055242E5" w14:textId="77777777" w:rsidTr="00EB7F88">
        <w:trPr>
          <w:trHeight w:val="340"/>
        </w:trPr>
        <w:tc>
          <w:tcPr>
            <w:tcW w:w="1384" w:type="dxa"/>
          </w:tcPr>
          <w:p w14:paraId="3EC54E63" w14:textId="77777777" w:rsidR="003F04A2" w:rsidRPr="003F04A2" w:rsidRDefault="003F04A2" w:rsidP="008C71AB">
            <w:r w:rsidRPr="003F04A2">
              <w:t>2020-2021</w:t>
            </w:r>
          </w:p>
        </w:tc>
        <w:tc>
          <w:tcPr>
            <w:tcW w:w="1276" w:type="dxa"/>
          </w:tcPr>
          <w:p w14:paraId="325CF1F3" w14:textId="77777777" w:rsidR="003F04A2" w:rsidRPr="003F04A2" w:rsidRDefault="003F04A2" w:rsidP="008C71AB">
            <w:pPr>
              <w:jc w:val="right"/>
            </w:pPr>
            <w:r w:rsidRPr="003F04A2">
              <w:t>576</w:t>
            </w:r>
          </w:p>
        </w:tc>
        <w:tc>
          <w:tcPr>
            <w:tcW w:w="4990" w:type="dxa"/>
          </w:tcPr>
          <w:p w14:paraId="32BAC3C8" w14:textId="77777777" w:rsidR="003F04A2" w:rsidRPr="003F04A2" w:rsidRDefault="003F04A2" w:rsidP="008C71AB">
            <w:r w:rsidRPr="003F04A2">
              <w:t>Dagligvare – Konkurransetilsynets veiledning</w:t>
            </w:r>
          </w:p>
        </w:tc>
        <w:tc>
          <w:tcPr>
            <w:tcW w:w="1550" w:type="dxa"/>
          </w:tcPr>
          <w:p w14:paraId="41F59497" w14:textId="77777777" w:rsidR="003F04A2" w:rsidRPr="003F04A2" w:rsidRDefault="003F04A2" w:rsidP="008C71AB">
            <w:pPr>
              <w:jc w:val="right"/>
            </w:pPr>
            <w:r w:rsidRPr="003F04A2">
              <w:t>Ja</w:t>
            </w:r>
          </w:p>
        </w:tc>
      </w:tr>
      <w:tr w:rsidR="003F04A2" w:rsidRPr="003F04A2" w14:paraId="55E55AA1" w14:textId="77777777" w:rsidTr="00EB7F88">
        <w:trPr>
          <w:trHeight w:val="600"/>
        </w:trPr>
        <w:tc>
          <w:tcPr>
            <w:tcW w:w="1384" w:type="dxa"/>
          </w:tcPr>
          <w:p w14:paraId="3FDCFD18" w14:textId="77777777" w:rsidR="003F04A2" w:rsidRPr="003F04A2" w:rsidRDefault="003F04A2" w:rsidP="008C71AB">
            <w:r w:rsidRPr="003F04A2">
              <w:t>2020-2021</w:t>
            </w:r>
          </w:p>
        </w:tc>
        <w:tc>
          <w:tcPr>
            <w:tcW w:w="1276" w:type="dxa"/>
          </w:tcPr>
          <w:p w14:paraId="1BE65A83" w14:textId="77777777" w:rsidR="003F04A2" w:rsidRPr="003F04A2" w:rsidRDefault="003F04A2" w:rsidP="008C71AB">
            <w:pPr>
              <w:jc w:val="right"/>
            </w:pPr>
            <w:r w:rsidRPr="003F04A2">
              <w:t>577</w:t>
            </w:r>
          </w:p>
        </w:tc>
        <w:tc>
          <w:tcPr>
            <w:tcW w:w="4990" w:type="dxa"/>
          </w:tcPr>
          <w:p w14:paraId="6F2B106E" w14:textId="77777777" w:rsidR="003F04A2" w:rsidRPr="003F04A2" w:rsidRDefault="003F04A2" w:rsidP="008C71AB">
            <w:r w:rsidRPr="003F04A2">
              <w:t>Dagligvare – tettere tilsyn med vertikal integrasjon og vertikale bindinger</w:t>
            </w:r>
          </w:p>
        </w:tc>
        <w:tc>
          <w:tcPr>
            <w:tcW w:w="1550" w:type="dxa"/>
          </w:tcPr>
          <w:p w14:paraId="622238AE" w14:textId="77777777" w:rsidR="003F04A2" w:rsidRPr="003F04A2" w:rsidRDefault="003F04A2" w:rsidP="008C71AB">
            <w:pPr>
              <w:jc w:val="right"/>
            </w:pPr>
            <w:r w:rsidRPr="003F04A2">
              <w:t>Ja</w:t>
            </w:r>
          </w:p>
        </w:tc>
      </w:tr>
      <w:tr w:rsidR="003F04A2" w:rsidRPr="003F04A2" w14:paraId="7033B318" w14:textId="77777777" w:rsidTr="00EB7F88">
        <w:trPr>
          <w:trHeight w:val="340"/>
        </w:trPr>
        <w:tc>
          <w:tcPr>
            <w:tcW w:w="1384" w:type="dxa"/>
          </w:tcPr>
          <w:p w14:paraId="5AD2B026" w14:textId="77777777" w:rsidR="003F04A2" w:rsidRPr="003F04A2" w:rsidRDefault="003F04A2" w:rsidP="008C71AB">
            <w:r w:rsidRPr="003F04A2">
              <w:t>2020-2021</w:t>
            </w:r>
          </w:p>
        </w:tc>
        <w:tc>
          <w:tcPr>
            <w:tcW w:w="1276" w:type="dxa"/>
          </w:tcPr>
          <w:p w14:paraId="5FBC7D97" w14:textId="77777777" w:rsidR="003F04A2" w:rsidRPr="003F04A2" w:rsidRDefault="003F04A2" w:rsidP="008C71AB">
            <w:pPr>
              <w:jc w:val="right"/>
            </w:pPr>
            <w:r w:rsidRPr="003F04A2">
              <w:t>578</w:t>
            </w:r>
          </w:p>
        </w:tc>
        <w:tc>
          <w:tcPr>
            <w:tcW w:w="4990" w:type="dxa"/>
          </w:tcPr>
          <w:p w14:paraId="5D2AF740" w14:textId="77777777" w:rsidR="003F04A2" w:rsidRPr="003F04A2" w:rsidRDefault="003F04A2" w:rsidP="008C71AB">
            <w:r w:rsidRPr="003F04A2">
              <w:t>Dagligvare – vertikal integrasjon og egne merkevarer</w:t>
            </w:r>
          </w:p>
        </w:tc>
        <w:tc>
          <w:tcPr>
            <w:tcW w:w="1550" w:type="dxa"/>
          </w:tcPr>
          <w:p w14:paraId="545C3395" w14:textId="77777777" w:rsidR="003F04A2" w:rsidRPr="003F04A2" w:rsidRDefault="003F04A2" w:rsidP="008C71AB">
            <w:pPr>
              <w:jc w:val="right"/>
            </w:pPr>
            <w:r w:rsidRPr="003F04A2">
              <w:t>Ja</w:t>
            </w:r>
          </w:p>
        </w:tc>
      </w:tr>
      <w:tr w:rsidR="003F04A2" w:rsidRPr="003F04A2" w14:paraId="20006624" w14:textId="77777777" w:rsidTr="00EB7F88">
        <w:trPr>
          <w:trHeight w:val="340"/>
        </w:trPr>
        <w:tc>
          <w:tcPr>
            <w:tcW w:w="1384" w:type="dxa"/>
          </w:tcPr>
          <w:p w14:paraId="0A6A8301" w14:textId="77777777" w:rsidR="003F04A2" w:rsidRPr="003F04A2" w:rsidRDefault="003F04A2" w:rsidP="008C71AB">
            <w:r w:rsidRPr="003F04A2">
              <w:t>2020-2021</w:t>
            </w:r>
          </w:p>
        </w:tc>
        <w:tc>
          <w:tcPr>
            <w:tcW w:w="1276" w:type="dxa"/>
          </w:tcPr>
          <w:p w14:paraId="33306467" w14:textId="77777777" w:rsidR="003F04A2" w:rsidRPr="003F04A2" w:rsidRDefault="003F04A2" w:rsidP="008C71AB">
            <w:pPr>
              <w:jc w:val="right"/>
            </w:pPr>
            <w:r w:rsidRPr="003F04A2">
              <w:t>579</w:t>
            </w:r>
          </w:p>
        </w:tc>
        <w:tc>
          <w:tcPr>
            <w:tcW w:w="4990" w:type="dxa"/>
          </w:tcPr>
          <w:p w14:paraId="62888F3E" w14:textId="77777777" w:rsidR="003F04A2" w:rsidRPr="003F04A2" w:rsidRDefault="003F04A2" w:rsidP="008C71AB">
            <w:r w:rsidRPr="003F04A2">
              <w:t>Dagligvare – grensehandelsbarometer</w:t>
            </w:r>
          </w:p>
        </w:tc>
        <w:tc>
          <w:tcPr>
            <w:tcW w:w="1550" w:type="dxa"/>
          </w:tcPr>
          <w:p w14:paraId="2BEC36D5" w14:textId="77777777" w:rsidR="003F04A2" w:rsidRPr="003F04A2" w:rsidRDefault="003F04A2" w:rsidP="008C71AB">
            <w:pPr>
              <w:jc w:val="right"/>
            </w:pPr>
            <w:r w:rsidRPr="003F04A2">
              <w:t>Ja</w:t>
            </w:r>
          </w:p>
        </w:tc>
      </w:tr>
      <w:tr w:rsidR="003F04A2" w:rsidRPr="003F04A2" w14:paraId="76392132" w14:textId="77777777" w:rsidTr="00EB7F88">
        <w:trPr>
          <w:trHeight w:val="340"/>
        </w:trPr>
        <w:tc>
          <w:tcPr>
            <w:tcW w:w="1384" w:type="dxa"/>
          </w:tcPr>
          <w:p w14:paraId="4A5B47F9" w14:textId="77777777" w:rsidR="003F04A2" w:rsidRPr="003F04A2" w:rsidRDefault="003F04A2" w:rsidP="008C71AB">
            <w:r w:rsidRPr="003F04A2">
              <w:t>2020-2021</w:t>
            </w:r>
          </w:p>
        </w:tc>
        <w:tc>
          <w:tcPr>
            <w:tcW w:w="1276" w:type="dxa"/>
          </w:tcPr>
          <w:p w14:paraId="2AE4ED94" w14:textId="77777777" w:rsidR="003F04A2" w:rsidRPr="003F04A2" w:rsidRDefault="003F04A2" w:rsidP="008C71AB">
            <w:pPr>
              <w:jc w:val="right"/>
            </w:pPr>
            <w:r w:rsidRPr="003F04A2">
              <w:t>659</w:t>
            </w:r>
          </w:p>
        </w:tc>
        <w:tc>
          <w:tcPr>
            <w:tcW w:w="4990" w:type="dxa"/>
          </w:tcPr>
          <w:p w14:paraId="2B7B239A" w14:textId="77777777" w:rsidR="003F04A2" w:rsidRPr="003F04A2" w:rsidRDefault="003F04A2" w:rsidP="008C71AB">
            <w:r w:rsidRPr="003F04A2">
              <w:t xml:space="preserve">Følge situasjonen for </w:t>
            </w:r>
            <w:proofErr w:type="spellStart"/>
            <w:r w:rsidRPr="003F04A2">
              <w:t>eventbransjen</w:t>
            </w:r>
            <w:proofErr w:type="spellEnd"/>
          </w:p>
        </w:tc>
        <w:tc>
          <w:tcPr>
            <w:tcW w:w="1550" w:type="dxa"/>
          </w:tcPr>
          <w:p w14:paraId="2E11A6CF" w14:textId="77777777" w:rsidR="003F04A2" w:rsidRPr="003F04A2" w:rsidRDefault="003F04A2" w:rsidP="008C71AB">
            <w:pPr>
              <w:jc w:val="right"/>
            </w:pPr>
            <w:r w:rsidRPr="003F04A2">
              <w:t>Ja</w:t>
            </w:r>
          </w:p>
        </w:tc>
      </w:tr>
      <w:tr w:rsidR="003F04A2" w:rsidRPr="003F04A2" w14:paraId="450CB40B" w14:textId="77777777" w:rsidTr="00EB7F88">
        <w:trPr>
          <w:trHeight w:val="600"/>
        </w:trPr>
        <w:tc>
          <w:tcPr>
            <w:tcW w:w="1384" w:type="dxa"/>
          </w:tcPr>
          <w:p w14:paraId="08BB7EBE" w14:textId="77777777" w:rsidR="003F04A2" w:rsidRPr="003F04A2" w:rsidRDefault="003F04A2" w:rsidP="008C71AB">
            <w:r w:rsidRPr="003F04A2">
              <w:t>2020-2021</w:t>
            </w:r>
          </w:p>
        </w:tc>
        <w:tc>
          <w:tcPr>
            <w:tcW w:w="1276" w:type="dxa"/>
          </w:tcPr>
          <w:p w14:paraId="1BF9F101" w14:textId="77777777" w:rsidR="003F04A2" w:rsidRPr="003F04A2" w:rsidRDefault="003F04A2" w:rsidP="008C71AB">
            <w:pPr>
              <w:jc w:val="right"/>
            </w:pPr>
            <w:r w:rsidRPr="003F04A2">
              <w:t>660</w:t>
            </w:r>
          </w:p>
        </w:tc>
        <w:tc>
          <w:tcPr>
            <w:tcW w:w="4990" w:type="dxa"/>
          </w:tcPr>
          <w:p w14:paraId="5E9F6CC2" w14:textId="77777777" w:rsidR="003F04A2" w:rsidRPr="003F04A2" w:rsidRDefault="003F04A2" w:rsidP="008C71AB">
            <w:r w:rsidRPr="003F04A2">
              <w:t>Destinasjonsselskaper – inkludere medlemsavgift i kompensasjonsordningen</w:t>
            </w:r>
          </w:p>
        </w:tc>
        <w:tc>
          <w:tcPr>
            <w:tcW w:w="1550" w:type="dxa"/>
          </w:tcPr>
          <w:p w14:paraId="251C2D90" w14:textId="77777777" w:rsidR="003F04A2" w:rsidRPr="003F04A2" w:rsidRDefault="003F04A2" w:rsidP="008C71AB">
            <w:pPr>
              <w:jc w:val="right"/>
            </w:pPr>
            <w:r w:rsidRPr="003F04A2">
              <w:t>Ja</w:t>
            </w:r>
          </w:p>
        </w:tc>
      </w:tr>
      <w:tr w:rsidR="003F04A2" w:rsidRPr="003F04A2" w14:paraId="521932D6" w14:textId="77777777" w:rsidTr="00EB7F88">
        <w:trPr>
          <w:trHeight w:val="340"/>
        </w:trPr>
        <w:tc>
          <w:tcPr>
            <w:tcW w:w="1384" w:type="dxa"/>
          </w:tcPr>
          <w:p w14:paraId="1363F5D2" w14:textId="77777777" w:rsidR="003F04A2" w:rsidRPr="003F04A2" w:rsidRDefault="003F04A2" w:rsidP="008C71AB">
            <w:r w:rsidRPr="003F04A2">
              <w:t>2020-2021</w:t>
            </w:r>
          </w:p>
        </w:tc>
        <w:tc>
          <w:tcPr>
            <w:tcW w:w="1276" w:type="dxa"/>
          </w:tcPr>
          <w:p w14:paraId="7CDA3B5F" w14:textId="77777777" w:rsidR="003F04A2" w:rsidRPr="003F04A2" w:rsidRDefault="003F04A2" w:rsidP="008C71AB">
            <w:pPr>
              <w:jc w:val="right"/>
            </w:pPr>
            <w:r w:rsidRPr="003F04A2">
              <w:t>664</w:t>
            </w:r>
          </w:p>
        </w:tc>
        <w:tc>
          <w:tcPr>
            <w:tcW w:w="4990" w:type="dxa"/>
          </w:tcPr>
          <w:p w14:paraId="5B24B3A8" w14:textId="77777777" w:rsidR="003F04A2" w:rsidRPr="003F04A2" w:rsidRDefault="003F04A2" w:rsidP="008C71AB">
            <w:r w:rsidRPr="003F04A2">
              <w:t>Kompensasjonsordningen – inkludere tapt varelager</w:t>
            </w:r>
          </w:p>
        </w:tc>
        <w:tc>
          <w:tcPr>
            <w:tcW w:w="1550" w:type="dxa"/>
          </w:tcPr>
          <w:p w14:paraId="2A0D0F85" w14:textId="77777777" w:rsidR="003F04A2" w:rsidRPr="003F04A2" w:rsidRDefault="003F04A2" w:rsidP="008C71AB">
            <w:pPr>
              <w:jc w:val="right"/>
            </w:pPr>
            <w:r w:rsidRPr="003F04A2">
              <w:t>Ja</w:t>
            </w:r>
          </w:p>
        </w:tc>
      </w:tr>
      <w:tr w:rsidR="003F04A2" w:rsidRPr="003F04A2" w14:paraId="5F02166B" w14:textId="77777777" w:rsidTr="00EB7F88">
        <w:trPr>
          <w:trHeight w:val="340"/>
        </w:trPr>
        <w:tc>
          <w:tcPr>
            <w:tcW w:w="1384" w:type="dxa"/>
          </w:tcPr>
          <w:p w14:paraId="2BC02D8F" w14:textId="77777777" w:rsidR="003F04A2" w:rsidRPr="003F04A2" w:rsidRDefault="003F04A2" w:rsidP="008C71AB">
            <w:r w:rsidRPr="003F04A2">
              <w:t>2020-2021</w:t>
            </w:r>
          </w:p>
        </w:tc>
        <w:tc>
          <w:tcPr>
            <w:tcW w:w="1276" w:type="dxa"/>
          </w:tcPr>
          <w:p w14:paraId="06A09D6C" w14:textId="77777777" w:rsidR="003F04A2" w:rsidRPr="003F04A2" w:rsidRDefault="003F04A2" w:rsidP="008C71AB">
            <w:pPr>
              <w:jc w:val="right"/>
            </w:pPr>
            <w:r w:rsidRPr="003F04A2">
              <w:t>670</w:t>
            </w:r>
          </w:p>
        </w:tc>
        <w:tc>
          <w:tcPr>
            <w:tcW w:w="4990" w:type="dxa"/>
          </w:tcPr>
          <w:p w14:paraId="5AC3DCDF" w14:textId="77777777" w:rsidR="003F04A2" w:rsidRPr="003F04A2" w:rsidRDefault="003F04A2" w:rsidP="008C71AB">
            <w:r w:rsidRPr="003F04A2">
              <w:t>Garantiordning for pakkereiser</w:t>
            </w:r>
          </w:p>
        </w:tc>
        <w:tc>
          <w:tcPr>
            <w:tcW w:w="1550" w:type="dxa"/>
          </w:tcPr>
          <w:p w14:paraId="26FD5066" w14:textId="77777777" w:rsidR="003F04A2" w:rsidRPr="003F04A2" w:rsidRDefault="003F04A2" w:rsidP="008C71AB">
            <w:pPr>
              <w:jc w:val="right"/>
            </w:pPr>
            <w:r w:rsidRPr="003F04A2">
              <w:t>Ja</w:t>
            </w:r>
          </w:p>
        </w:tc>
      </w:tr>
      <w:tr w:rsidR="003F04A2" w:rsidRPr="003F04A2" w14:paraId="22E65874" w14:textId="77777777" w:rsidTr="00EB7F88">
        <w:trPr>
          <w:trHeight w:val="340"/>
        </w:trPr>
        <w:tc>
          <w:tcPr>
            <w:tcW w:w="1384" w:type="dxa"/>
          </w:tcPr>
          <w:p w14:paraId="6E22FE01" w14:textId="77777777" w:rsidR="003F04A2" w:rsidRPr="003F04A2" w:rsidRDefault="003F04A2" w:rsidP="008C71AB">
            <w:r w:rsidRPr="003F04A2">
              <w:t>2020-2021</w:t>
            </w:r>
          </w:p>
        </w:tc>
        <w:tc>
          <w:tcPr>
            <w:tcW w:w="1276" w:type="dxa"/>
          </w:tcPr>
          <w:p w14:paraId="4F776539" w14:textId="77777777" w:rsidR="003F04A2" w:rsidRPr="003F04A2" w:rsidRDefault="003F04A2" w:rsidP="008C71AB">
            <w:pPr>
              <w:jc w:val="right"/>
            </w:pPr>
            <w:r w:rsidRPr="003F04A2">
              <w:t>738</w:t>
            </w:r>
          </w:p>
        </w:tc>
        <w:tc>
          <w:tcPr>
            <w:tcW w:w="4990" w:type="dxa"/>
          </w:tcPr>
          <w:p w14:paraId="32731519" w14:textId="77777777" w:rsidR="003F04A2" w:rsidRPr="003F04A2" w:rsidRDefault="003F04A2" w:rsidP="008C71AB">
            <w:r w:rsidRPr="003F04A2">
              <w:t>Beredskap og sikkerhet i offentlige anskaffelser</w:t>
            </w:r>
          </w:p>
        </w:tc>
        <w:tc>
          <w:tcPr>
            <w:tcW w:w="1550" w:type="dxa"/>
          </w:tcPr>
          <w:p w14:paraId="03FD2E50" w14:textId="77777777" w:rsidR="003F04A2" w:rsidRPr="003F04A2" w:rsidRDefault="003F04A2" w:rsidP="008C71AB">
            <w:pPr>
              <w:jc w:val="right"/>
            </w:pPr>
            <w:r w:rsidRPr="003F04A2">
              <w:t>Ja</w:t>
            </w:r>
          </w:p>
        </w:tc>
      </w:tr>
      <w:tr w:rsidR="003F04A2" w:rsidRPr="003F04A2" w14:paraId="5EEF823E" w14:textId="77777777" w:rsidTr="00EB7F88">
        <w:trPr>
          <w:trHeight w:val="600"/>
        </w:trPr>
        <w:tc>
          <w:tcPr>
            <w:tcW w:w="1384" w:type="dxa"/>
          </w:tcPr>
          <w:p w14:paraId="79DC261D" w14:textId="77777777" w:rsidR="003F04A2" w:rsidRPr="003F04A2" w:rsidRDefault="003F04A2" w:rsidP="008C71AB">
            <w:r w:rsidRPr="003F04A2">
              <w:t>2020-2021</w:t>
            </w:r>
          </w:p>
        </w:tc>
        <w:tc>
          <w:tcPr>
            <w:tcW w:w="1276" w:type="dxa"/>
          </w:tcPr>
          <w:p w14:paraId="0DAF2DC9" w14:textId="77777777" w:rsidR="003F04A2" w:rsidRPr="003F04A2" w:rsidRDefault="003F04A2" w:rsidP="008C71AB">
            <w:pPr>
              <w:jc w:val="right"/>
            </w:pPr>
            <w:r w:rsidRPr="003F04A2">
              <w:t>762</w:t>
            </w:r>
          </w:p>
        </w:tc>
        <w:tc>
          <w:tcPr>
            <w:tcW w:w="4990" w:type="dxa"/>
          </w:tcPr>
          <w:p w14:paraId="147C2641" w14:textId="77777777" w:rsidR="003F04A2" w:rsidRPr="003F04A2" w:rsidRDefault="003F04A2" w:rsidP="008C71AB">
            <w:r w:rsidRPr="003F04A2">
              <w:t>Trygg nedbygging av norske atomanlegg og håndtering av atomavfall</w:t>
            </w:r>
          </w:p>
        </w:tc>
        <w:tc>
          <w:tcPr>
            <w:tcW w:w="1550" w:type="dxa"/>
          </w:tcPr>
          <w:p w14:paraId="79D441DC" w14:textId="77777777" w:rsidR="003F04A2" w:rsidRPr="003F04A2" w:rsidRDefault="003F04A2" w:rsidP="008C71AB">
            <w:pPr>
              <w:jc w:val="right"/>
            </w:pPr>
            <w:r w:rsidRPr="003F04A2">
              <w:t>Ja</w:t>
            </w:r>
          </w:p>
        </w:tc>
      </w:tr>
      <w:tr w:rsidR="003F04A2" w:rsidRPr="003F04A2" w14:paraId="70637E93" w14:textId="77777777" w:rsidTr="00EB7F88">
        <w:trPr>
          <w:trHeight w:val="600"/>
        </w:trPr>
        <w:tc>
          <w:tcPr>
            <w:tcW w:w="1384" w:type="dxa"/>
          </w:tcPr>
          <w:p w14:paraId="25645EF7" w14:textId="77777777" w:rsidR="003F04A2" w:rsidRPr="003F04A2" w:rsidRDefault="003F04A2" w:rsidP="008C71AB">
            <w:r w:rsidRPr="003F04A2">
              <w:t>2020-2021</w:t>
            </w:r>
          </w:p>
        </w:tc>
        <w:tc>
          <w:tcPr>
            <w:tcW w:w="1276" w:type="dxa"/>
          </w:tcPr>
          <w:p w14:paraId="169BE66D" w14:textId="77777777" w:rsidR="003F04A2" w:rsidRPr="003F04A2" w:rsidRDefault="003F04A2" w:rsidP="008C71AB">
            <w:pPr>
              <w:jc w:val="right"/>
            </w:pPr>
            <w:r w:rsidRPr="003F04A2">
              <w:t>764</w:t>
            </w:r>
          </w:p>
        </w:tc>
        <w:tc>
          <w:tcPr>
            <w:tcW w:w="4990" w:type="dxa"/>
          </w:tcPr>
          <w:p w14:paraId="75E39C04" w14:textId="77777777" w:rsidR="003F04A2" w:rsidRPr="003F04A2" w:rsidRDefault="003F04A2" w:rsidP="008C71AB">
            <w:r w:rsidRPr="003F04A2">
              <w:t>Sterkere regional tilstedeværelse for Eksportfinansiering</w:t>
            </w:r>
          </w:p>
        </w:tc>
        <w:tc>
          <w:tcPr>
            <w:tcW w:w="1550" w:type="dxa"/>
          </w:tcPr>
          <w:p w14:paraId="37E53D0A" w14:textId="77777777" w:rsidR="003F04A2" w:rsidRPr="003F04A2" w:rsidRDefault="003F04A2" w:rsidP="008C71AB">
            <w:pPr>
              <w:jc w:val="right"/>
            </w:pPr>
            <w:r w:rsidRPr="003F04A2">
              <w:t>Ja</w:t>
            </w:r>
          </w:p>
        </w:tc>
      </w:tr>
      <w:tr w:rsidR="003F04A2" w:rsidRPr="003F04A2" w14:paraId="365DA44C" w14:textId="77777777" w:rsidTr="00EB7F88">
        <w:trPr>
          <w:trHeight w:val="340"/>
        </w:trPr>
        <w:tc>
          <w:tcPr>
            <w:tcW w:w="1384" w:type="dxa"/>
          </w:tcPr>
          <w:p w14:paraId="33FBB45B" w14:textId="77777777" w:rsidR="003F04A2" w:rsidRPr="003F04A2" w:rsidRDefault="003F04A2" w:rsidP="008C71AB">
            <w:r w:rsidRPr="003F04A2">
              <w:t>2020-2021</w:t>
            </w:r>
          </w:p>
        </w:tc>
        <w:tc>
          <w:tcPr>
            <w:tcW w:w="1276" w:type="dxa"/>
          </w:tcPr>
          <w:p w14:paraId="5A42D0B6" w14:textId="77777777" w:rsidR="003F04A2" w:rsidRPr="003F04A2" w:rsidRDefault="003F04A2" w:rsidP="008C71AB">
            <w:pPr>
              <w:jc w:val="right"/>
            </w:pPr>
            <w:r w:rsidRPr="003F04A2">
              <w:t>825</w:t>
            </w:r>
          </w:p>
        </w:tc>
        <w:tc>
          <w:tcPr>
            <w:tcW w:w="4990" w:type="dxa"/>
          </w:tcPr>
          <w:p w14:paraId="504DC529" w14:textId="77777777" w:rsidR="003F04A2" w:rsidRPr="003F04A2" w:rsidRDefault="003F04A2" w:rsidP="008C71AB">
            <w:r w:rsidRPr="003F04A2">
              <w:t>Finansiering av nye eksportmuligheter</w:t>
            </w:r>
          </w:p>
        </w:tc>
        <w:tc>
          <w:tcPr>
            <w:tcW w:w="1550" w:type="dxa"/>
          </w:tcPr>
          <w:p w14:paraId="52919713" w14:textId="77777777" w:rsidR="003F04A2" w:rsidRPr="003F04A2" w:rsidRDefault="003F04A2" w:rsidP="008C71AB">
            <w:pPr>
              <w:jc w:val="right"/>
            </w:pPr>
            <w:r w:rsidRPr="003F04A2">
              <w:t>Ja</w:t>
            </w:r>
          </w:p>
        </w:tc>
      </w:tr>
      <w:tr w:rsidR="003F04A2" w:rsidRPr="003F04A2" w14:paraId="1B7060BF" w14:textId="77777777" w:rsidTr="00EB7F88">
        <w:trPr>
          <w:trHeight w:val="600"/>
        </w:trPr>
        <w:tc>
          <w:tcPr>
            <w:tcW w:w="1384" w:type="dxa"/>
          </w:tcPr>
          <w:p w14:paraId="4174BCC5" w14:textId="77777777" w:rsidR="003F04A2" w:rsidRPr="003F04A2" w:rsidRDefault="003F04A2" w:rsidP="008C71AB">
            <w:r w:rsidRPr="003F04A2">
              <w:t>2020-2021</w:t>
            </w:r>
          </w:p>
        </w:tc>
        <w:tc>
          <w:tcPr>
            <w:tcW w:w="1276" w:type="dxa"/>
          </w:tcPr>
          <w:p w14:paraId="367A9E25" w14:textId="77777777" w:rsidR="003F04A2" w:rsidRPr="003F04A2" w:rsidRDefault="003F04A2" w:rsidP="008C71AB">
            <w:pPr>
              <w:jc w:val="right"/>
            </w:pPr>
            <w:r w:rsidRPr="003F04A2">
              <w:t>826</w:t>
            </w:r>
          </w:p>
        </w:tc>
        <w:tc>
          <w:tcPr>
            <w:tcW w:w="4990" w:type="dxa"/>
          </w:tcPr>
          <w:p w14:paraId="1911BD59" w14:textId="77777777" w:rsidR="003F04A2" w:rsidRPr="003F04A2" w:rsidRDefault="003F04A2" w:rsidP="008C71AB">
            <w:r w:rsidRPr="003F04A2">
              <w:t>Investeringsprogram for teknologier for maritim næring</w:t>
            </w:r>
          </w:p>
        </w:tc>
        <w:tc>
          <w:tcPr>
            <w:tcW w:w="1550" w:type="dxa"/>
          </w:tcPr>
          <w:p w14:paraId="5899B2E2" w14:textId="77777777" w:rsidR="003F04A2" w:rsidRPr="003F04A2" w:rsidRDefault="003F04A2" w:rsidP="008C71AB">
            <w:pPr>
              <w:jc w:val="right"/>
            </w:pPr>
            <w:r w:rsidRPr="003F04A2">
              <w:t>Ja</w:t>
            </w:r>
          </w:p>
        </w:tc>
      </w:tr>
      <w:tr w:rsidR="003F04A2" w:rsidRPr="003F04A2" w14:paraId="08BD6EB2" w14:textId="77777777" w:rsidTr="00EB7F88">
        <w:trPr>
          <w:trHeight w:val="340"/>
        </w:trPr>
        <w:tc>
          <w:tcPr>
            <w:tcW w:w="1384" w:type="dxa"/>
          </w:tcPr>
          <w:p w14:paraId="413C2E4B" w14:textId="77777777" w:rsidR="003F04A2" w:rsidRPr="003F04A2" w:rsidRDefault="003F04A2" w:rsidP="008C71AB">
            <w:r w:rsidRPr="003F04A2">
              <w:t>2020-2021</w:t>
            </w:r>
          </w:p>
        </w:tc>
        <w:tc>
          <w:tcPr>
            <w:tcW w:w="1276" w:type="dxa"/>
          </w:tcPr>
          <w:p w14:paraId="3CC8C1D9" w14:textId="77777777" w:rsidR="003F04A2" w:rsidRPr="003F04A2" w:rsidRDefault="003F04A2" w:rsidP="008C71AB">
            <w:pPr>
              <w:jc w:val="right"/>
            </w:pPr>
            <w:r w:rsidRPr="003F04A2">
              <w:t>827</w:t>
            </w:r>
          </w:p>
        </w:tc>
        <w:tc>
          <w:tcPr>
            <w:tcW w:w="4990" w:type="dxa"/>
          </w:tcPr>
          <w:p w14:paraId="7CC16A0F" w14:textId="77777777" w:rsidR="003F04A2" w:rsidRPr="003F04A2" w:rsidRDefault="003F04A2" w:rsidP="008C71AB">
            <w:r w:rsidRPr="003F04A2">
              <w:t>Forlenge utvidelsen av byggelånsgarantiordningen</w:t>
            </w:r>
          </w:p>
        </w:tc>
        <w:tc>
          <w:tcPr>
            <w:tcW w:w="1550" w:type="dxa"/>
          </w:tcPr>
          <w:p w14:paraId="230EC58D" w14:textId="77777777" w:rsidR="003F04A2" w:rsidRPr="003F04A2" w:rsidRDefault="003F04A2" w:rsidP="008C71AB">
            <w:pPr>
              <w:jc w:val="right"/>
            </w:pPr>
            <w:r w:rsidRPr="003F04A2">
              <w:t>Ja</w:t>
            </w:r>
          </w:p>
        </w:tc>
      </w:tr>
      <w:tr w:rsidR="003F04A2" w:rsidRPr="003F04A2" w14:paraId="0DFBEC7F" w14:textId="77777777" w:rsidTr="00EB7F88">
        <w:trPr>
          <w:trHeight w:val="340"/>
        </w:trPr>
        <w:tc>
          <w:tcPr>
            <w:tcW w:w="1384" w:type="dxa"/>
          </w:tcPr>
          <w:p w14:paraId="664C462E" w14:textId="77777777" w:rsidR="003F04A2" w:rsidRPr="003F04A2" w:rsidRDefault="003F04A2" w:rsidP="008C71AB">
            <w:r w:rsidRPr="003F04A2">
              <w:t>2020-2021</w:t>
            </w:r>
          </w:p>
        </w:tc>
        <w:tc>
          <w:tcPr>
            <w:tcW w:w="1276" w:type="dxa"/>
          </w:tcPr>
          <w:p w14:paraId="172D304D" w14:textId="77777777" w:rsidR="003F04A2" w:rsidRPr="003F04A2" w:rsidRDefault="003F04A2" w:rsidP="008C71AB">
            <w:pPr>
              <w:jc w:val="right"/>
            </w:pPr>
            <w:r w:rsidRPr="003F04A2">
              <w:t>828</w:t>
            </w:r>
          </w:p>
        </w:tc>
        <w:tc>
          <w:tcPr>
            <w:tcW w:w="4990" w:type="dxa"/>
          </w:tcPr>
          <w:p w14:paraId="3BA2A86E" w14:textId="77777777" w:rsidR="003F04A2" w:rsidRPr="003F04A2" w:rsidRDefault="003F04A2" w:rsidP="008C71AB">
            <w:r w:rsidRPr="003F04A2">
              <w:t>Ordninger for grønn omstilling i maritim næring</w:t>
            </w:r>
          </w:p>
        </w:tc>
        <w:tc>
          <w:tcPr>
            <w:tcW w:w="1550" w:type="dxa"/>
          </w:tcPr>
          <w:p w14:paraId="6A244F1D" w14:textId="77777777" w:rsidR="003F04A2" w:rsidRPr="003F04A2" w:rsidRDefault="003F04A2" w:rsidP="008C71AB">
            <w:pPr>
              <w:jc w:val="right"/>
            </w:pPr>
            <w:r w:rsidRPr="003F04A2">
              <w:t>Ja</w:t>
            </w:r>
          </w:p>
        </w:tc>
      </w:tr>
      <w:tr w:rsidR="003F04A2" w:rsidRPr="003F04A2" w14:paraId="7134A2FD" w14:textId="77777777" w:rsidTr="00EB7F88">
        <w:trPr>
          <w:trHeight w:val="340"/>
        </w:trPr>
        <w:tc>
          <w:tcPr>
            <w:tcW w:w="1384" w:type="dxa"/>
          </w:tcPr>
          <w:p w14:paraId="14AC7944" w14:textId="77777777" w:rsidR="003F04A2" w:rsidRPr="003F04A2" w:rsidRDefault="003F04A2" w:rsidP="008C71AB">
            <w:r w:rsidRPr="003F04A2">
              <w:t>2020-2021</w:t>
            </w:r>
          </w:p>
        </w:tc>
        <w:tc>
          <w:tcPr>
            <w:tcW w:w="1276" w:type="dxa"/>
          </w:tcPr>
          <w:p w14:paraId="37B4D0DD" w14:textId="77777777" w:rsidR="003F04A2" w:rsidRPr="003F04A2" w:rsidRDefault="003F04A2" w:rsidP="008C71AB">
            <w:pPr>
              <w:jc w:val="right"/>
            </w:pPr>
            <w:r w:rsidRPr="003F04A2">
              <w:t>829</w:t>
            </w:r>
          </w:p>
        </w:tc>
        <w:tc>
          <w:tcPr>
            <w:tcW w:w="4990" w:type="dxa"/>
          </w:tcPr>
          <w:p w14:paraId="2EBD79BD" w14:textId="77777777" w:rsidR="003F04A2" w:rsidRPr="003F04A2" w:rsidRDefault="003F04A2" w:rsidP="008C71AB">
            <w:r w:rsidRPr="003F04A2">
              <w:t>Fiskeflåten – strategi for fornyelse</w:t>
            </w:r>
          </w:p>
        </w:tc>
        <w:tc>
          <w:tcPr>
            <w:tcW w:w="1550" w:type="dxa"/>
          </w:tcPr>
          <w:p w14:paraId="35F41E21" w14:textId="77777777" w:rsidR="003F04A2" w:rsidRPr="003F04A2" w:rsidRDefault="003F04A2" w:rsidP="008C71AB">
            <w:pPr>
              <w:jc w:val="right"/>
            </w:pPr>
            <w:r w:rsidRPr="003F04A2">
              <w:t>Nei</w:t>
            </w:r>
          </w:p>
        </w:tc>
      </w:tr>
      <w:tr w:rsidR="003F04A2" w:rsidRPr="003F04A2" w14:paraId="10BC86CC" w14:textId="77777777" w:rsidTr="00EB7F88">
        <w:trPr>
          <w:trHeight w:val="340"/>
        </w:trPr>
        <w:tc>
          <w:tcPr>
            <w:tcW w:w="1384" w:type="dxa"/>
          </w:tcPr>
          <w:p w14:paraId="0B5DBD4C" w14:textId="77777777" w:rsidR="003F04A2" w:rsidRPr="003F04A2" w:rsidRDefault="003F04A2" w:rsidP="008C71AB">
            <w:r w:rsidRPr="003F04A2">
              <w:t>2020-2021</w:t>
            </w:r>
          </w:p>
        </w:tc>
        <w:tc>
          <w:tcPr>
            <w:tcW w:w="1276" w:type="dxa"/>
          </w:tcPr>
          <w:p w14:paraId="2633C9FA" w14:textId="77777777" w:rsidR="003F04A2" w:rsidRPr="003F04A2" w:rsidRDefault="003F04A2" w:rsidP="008C71AB">
            <w:pPr>
              <w:jc w:val="right"/>
            </w:pPr>
            <w:r w:rsidRPr="003F04A2">
              <w:t>833</w:t>
            </w:r>
          </w:p>
        </w:tc>
        <w:tc>
          <w:tcPr>
            <w:tcW w:w="4990" w:type="dxa"/>
          </w:tcPr>
          <w:p w14:paraId="2BD84C98" w14:textId="77777777" w:rsidR="003F04A2" w:rsidRPr="003F04A2" w:rsidRDefault="003F04A2" w:rsidP="008C71AB">
            <w:r w:rsidRPr="003F04A2">
              <w:t>Likestillingsstrategi for maritim næring</w:t>
            </w:r>
          </w:p>
        </w:tc>
        <w:tc>
          <w:tcPr>
            <w:tcW w:w="1550" w:type="dxa"/>
          </w:tcPr>
          <w:p w14:paraId="23FF35B8" w14:textId="77777777" w:rsidR="003F04A2" w:rsidRPr="003F04A2" w:rsidRDefault="003F04A2" w:rsidP="008C71AB">
            <w:pPr>
              <w:jc w:val="right"/>
            </w:pPr>
            <w:r w:rsidRPr="003F04A2">
              <w:t>Ja</w:t>
            </w:r>
          </w:p>
        </w:tc>
      </w:tr>
      <w:tr w:rsidR="003F04A2" w:rsidRPr="003F04A2" w14:paraId="20359F93" w14:textId="77777777" w:rsidTr="00EB7F88">
        <w:trPr>
          <w:trHeight w:val="600"/>
        </w:trPr>
        <w:tc>
          <w:tcPr>
            <w:tcW w:w="1384" w:type="dxa"/>
          </w:tcPr>
          <w:p w14:paraId="2B8C075E" w14:textId="77777777" w:rsidR="003F04A2" w:rsidRPr="003F04A2" w:rsidRDefault="003F04A2" w:rsidP="008C71AB">
            <w:r w:rsidRPr="003F04A2">
              <w:t>2020-2021</w:t>
            </w:r>
          </w:p>
        </w:tc>
        <w:tc>
          <w:tcPr>
            <w:tcW w:w="1276" w:type="dxa"/>
          </w:tcPr>
          <w:p w14:paraId="36037106" w14:textId="77777777" w:rsidR="003F04A2" w:rsidRPr="003F04A2" w:rsidRDefault="003F04A2" w:rsidP="008C71AB">
            <w:pPr>
              <w:jc w:val="right"/>
            </w:pPr>
            <w:r w:rsidRPr="003F04A2">
              <w:t>834</w:t>
            </w:r>
          </w:p>
        </w:tc>
        <w:tc>
          <w:tcPr>
            <w:tcW w:w="4990" w:type="dxa"/>
          </w:tcPr>
          <w:p w14:paraId="3D13BEC8" w14:textId="77777777" w:rsidR="003F04A2" w:rsidRPr="003F04A2" w:rsidRDefault="003F04A2" w:rsidP="008C71AB">
            <w:r w:rsidRPr="003F04A2">
              <w:t>Innføre krav om norske lønns- og arbeidsvilkår for transport av gods eller passasjerer</w:t>
            </w:r>
          </w:p>
        </w:tc>
        <w:tc>
          <w:tcPr>
            <w:tcW w:w="1550" w:type="dxa"/>
          </w:tcPr>
          <w:p w14:paraId="398AE310" w14:textId="77777777" w:rsidR="003F04A2" w:rsidRPr="003F04A2" w:rsidRDefault="003F04A2" w:rsidP="008C71AB">
            <w:pPr>
              <w:jc w:val="right"/>
            </w:pPr>
            <w:r w:rsidRPr="003F04A2">
              <w:t>Nei</w:t>
            </w:r>
          </w:p>
        </w:tc>
      </w:tr>
      <w:tr w:rsidR="003F04A2" w:rsidRPr="003F04A2" w14:paraId="12B2326E" w14:textId="77777777" w:rsidTr="00EB7F88">
        <w:trPr>
          <w:trHeight w:val="600"/>
        </w:trPr>
        <w:tc>
          <w:tcPr>
            <w:tcW w:w="1384" w:type="dxa"/>
          </w:tcPr>
          <w:p w14:paraId="44379E2C" w14:textId="77777777" w:rsidR="003F04A2" w:rsidRPr="003F04A2" w:rsidRDefault="003F04A2" w:rsidP="008C71AB">
            <w:r w:rsidRPr="003F04A2">
              <w:t>2020-2021</w:t>
            </w:r>
          </w:p>
        </w:tc>
        <w:tc>
          <w:tcPr>
            <w:tcW w:w="1276" w:type="dxa"/>
          </w:tcPr>
          <w:p w14:paraId="24BBDAAC" w14:textId="77777777" w:rsidR="003F04A2" w:rsidRPr="003F04A2" w:rsidRDefault="003F04A2" w:rsidP="008C71AB">
            <w:pPr>
              <w:jc w:val="right"/>
            </w:pPr>
            <w:r w:rsidRPr="003F04A2">
              <w:t>835</w:t>
            </w:r>
          </w:p>
        </w:tc>
        <w:tc>
          <w:tcPr>
            <w:tcW w:w="4990" w:type="dxa"/>
          </w:tcPr>
          <w:p w14:paraId="55C0C669" w14:textId="77777777" w:rsidR="003F04A2" w:rsidRPr="003F04A2" w:rsidRDefault="003F04A2" w:rsidP="008C71AB">
            <w:r w:rsidRPr="003F04A2">
              <w:t>Innføre krav om norske lønns- og arbeidsvilkår for passasjerskip i norske farvann</w:t>
            </w:r>
          </w:p>
        </w:tc>
        <w:tc>
          <w:tcPr>
            <w:tcW w:w="1550" w:type="dxa"/>
          </w:tcPr>
          <w:p w14:paraId="5F888063" w14:textId="77777777" w:rsidR="003F04A2" w:rsidRPr="003F04A2" w:rsidRDefault="003F04A2" w:rsidP="008C71AB">
            <w:pPr>
              <w:jc w:val="right"/>
            </w:pPr>
            <w:r w:rsidRPr="003F04A2">
              <w:t>Nei</w:t>
            </w:r>
          </w:p>
        </w:tc>
      </w:tr>
      <w:tr w:rsidR="003F04A2" w:rsidRPr="003F04A2" w14:paraId="396CA497" w14:textId="77777777" w:rsidTr="00EB7F88">
        <w:trPr>
          <w:trHeight w:val="600"/>
        </w:trPr>
        <w:tc>
          <w:tcPr>
            <w:tcW w:w="1384" w:type="dxa"/>
          </w:tcPr>
          <w:p w14:paraId="59455EFB" w14:textId="77777777" w:rsidR="003F04A2" w:rsidRPr="003F04A2" w:rsidRDefault="003F04A2" w:rsidP="008C71AB">
            <w:r w:rsidRPr="003F04A2">
              <w:t>2020-2021</w:t>
            </w:r>
          </w:p>
        </w:tc>
        <w:tc>
          <w:tcPr>
            <w:tcW w:w="1276" w:type="dxa"/>
          </w:tcPr>
          <w:p w14:paraId="5559A5CA" w14:textId="77777777" w:rsidR="003F04A2" w:rsidRPr="003F04A2" w:rsidRDefault="003F04A2" w:rsidP="008C71AB">
            <w:pPr>
              <w:jc w:val="right"/>
            </w:pPr>
            <w:r w:rsidRPr="003F04A2">
              <w:t>836</w:t>
            </w:r>
          </w:p>
        </w:tc>
        <w:tc>
          <w:tcPr>
            <w:tcW w:w="4990" w:type="dxa"/>
          </w:tcPr>
          <w:p w14:paraId="6B3A11B8" w14:textId="77777777" w:rsidR="003F04A2" w:rsidRPr="003F04A2" w:rsidRDefault="003F04A2" w:rsidP="008C71AB">
            <w:r w:rsidRPr="003F04A2">
              <w:t>Innføre krav om norske lønns- og arbeidsvilkår for skip som utfører stasjonær virksomhet</w:t>
            </w:r>
          </w:p>
        </w:tc>
        <w:tc>
          <w:tcPr>
            <w:tcW w:w="1550" w:type="dxa"/>
          </w:tcPr>
          <w:p w14:paraId="2DC6A9CB" w14:textId="77777777" w:rsidR="003F04A2" w:rsidRPr="003F04A2" w:rsidRDefault="003F04A2" w:rsidP="008C71AB">
            <w:pPr>
              <w:jc w:val="right"/>
            </w:pPr>
            <w:r w:rsidRPr="003F04A2">
              <w:t>Nei</w:t>
            </w:r>
          </w:p>
        </w:tc>
      </w:tr>
      <w:tr w:rsidR="003F04A2" w:rsidRPr="003F04A2" w14:paraId="3C3B216F" w14:textId="77777777" w:rsidTr="00EB7F88">
        <w:trPr>
          <w:trHeight w:val="600"/>
        </w:trPr>
        <w:tc>
          <w:tcPr>
            <w:tcW w:w="1384" w:type="dxa"/>
          </w:tcPr>
          <w:p w14:paraId="17F31883" w14:textId="77777777" w:rsidR="003F04A2" w:rsidRPr="003F04A2" w:rsidRDefault="003F04A2" w:rsidP="008C71AB">
            <w:r w:rsidRPr="003F04A2">
              <w:lastRenderedPageBreak/>
              <w:t>2020-2021</w:t>
            </w:r>
          </w:p>
        </w:tc>
        <w:tc>
          <w:tcPr>
            <w:tcW w:w="1276" w:type="dxa"/>
          </w:tcPr>
          <w:p w14:paraId="64002364" w14:textId="77777777" w:rsidR="003F04A2" w:rsidRPr="003F04A2" w:rsidRDefault="003F04A2" w:rsidP="008C71AB">
            <w:pPr>
              <w:jc w:val="right"/>
            </w:pPr>
            <w:r w:rsidRPr="003F04A2">
              <w:t>837</w:t>
            </w:r>
          </w:p>
        </w:tc>
        <w:tc>
          <w:tcPr>
            <w:tcW w:w="4990" w:type="dxa"/>
          </w:tcPr>
          <w:p w14:paraId="745AB04E" w14:textId="77777777" w:rsidR="003F04A2" w:rsidRPr="003F04A2" w:rsidRDefault="003F04A2" w:rsidP="008C71AB">
            <w:r w:rsidRPr="003F04A2">
              <w:t>Legge til grunn norske lønns- og arbeidsvilkår for skip som betjener nye havnæringer i norske farvann</w:t>
            </w:r>
          </w:p>
        </w:tc>
        <w:tc>
          <w:tcPr>
            <w:tcW w:w="1550" w:type="dxa"/>
          </w:tcPr>
          <w:p w14:paraId="562A9FA3" w14:textId="77777777" w:rsidR="003F04A2" w:rsidRPr="003F04A2" w:rsidRDefault="003F04A2" w:rsidP="008C71AB">
            <w:pPr>
              <w:jc w:val="right"/>
            </w:pPr>
            <w:r w:rsidRPr="003F04A2">
              <w:t>Nei</w:t>
            </w:r>
          </w:p>
        </w:tc>
      </w:tr>
      <w:tr w:rsidR="003F04A2" w:rsidRPr="003F04A2" w14:paraId="1B8C16C7" w14:textId="77777777" w:rsidTr="00EB7F88">
        <w:trPr>
          <w:trHeight w:val="600"/>
        </w:trPr>
        <w:tc>
          <w:tcPr>
            <w:tcW w:w="1384" w:type="dxa"/>
          </w:tcPr>
          <w:p w14:paraId="437E6469" w14:textId="77777777" w:rsidR="003F04A2" w:rsidRPr="003F04A2" w:rsidRDefault="003F04A2" w:rsidP="008C71AB">
            <w:r w:rsidRPr="003F04A2">
              <w:t>2020-2021</w:t>
            </w:r>
          </w:p>
        </w:tc>
        <w:tc>
          <w:tcPr>
            <w:tcW w:w="1276" w:type="dxa"/>
          </w:tcPr>
          <w:p w14:paraId="62DED5C0" w14:textId="77777777" w:rsidR="003F04A2" w:rsidRPr="003F04A2" w:rsidRDefault="003F04A2" w:rsidP="008C71AB">
            <w:pPr>
              <w:jc w:val="right"/>
            </w:pPr>
            <w:r w:rsidRPr="003F04A2">
              <w:t>838</w:t>
            </w:r>
          </w:p>
        </w:tc>
        <w:tc>
          <w:tcPr>
            <w:tcW w:w="4990" w:type="dxa"/>
          </w:tcPr>
          <w:p w14:paraId="19BB1D24" w14:textId="77777777" w:rsidR="003F04A2" w:rsidRPr="003F04A2" w:rsidRDefault="003F04A2" w:rsidP="008C71AB">
            <w:r w:rsidRPr="003F04A2">
              <w:t xml:space="preserve">Følge opp anbefalinger gitt av partssammensatt maritimt utvalg </w:t>
            </w:r>
          </w:p>
        </w:tc>
        <w:tc>
          <w:tcPr>
            <w:tcW w:w="1550" w:type="dxa"/>
          </w:tcPr>
          <w:p w14:paraId="3A59A141" w14:textId="77777777" w:rsidR="003F04A2" w:rsidRPr="003F04A2" w:rsidRDefault="003F04A2" w:rsidP="008C71AB">
            <w:pPr>
              <w:jc w:val="right"/>
            </w:pPr>
            <w:r w:rsidRPr="003F04A2">
              <w:t>Ja</w:t>
            </w:r>
          </w:p>
        </w:tc>
      </w:tr>
      <w:tr w:rsidR="003F04A2" w:rsidRPr="003F04A2" w14:paraId="5C4A2E7F" w14:textId="77777777" w:rsidTr="00EB7F88">
        <w:trPr>
          <w:trHeight w:val="600"/>
        </w:trPr>
        <w:tc>
          <w:tcPr>
            <w:tcW w:w="1384" w:type="dxa"/>
          </w:tcPr>
          <w:p w14:paraId="685293CD" w14:textId="77777777" w:rsidR="003F04A2" w:rsidRPr="003F04A2" w:rsidRDefault="003F04A2" w:rsidP="008C71AB">
            <w:r w:rsidRPr="003F04A2">
              <w:t>2020-2021</w:t>
            </w:r>
          </w:p>
        </w:tc>
        <w:tc>
          <w:tcPr>
            <w:tcW w:w="1276" w:type="dxa"/>
          </w:tcPr>
          <w:p w14:paraId="42FD1290" w14:textId="77777777" w:rsidR="003F04A2" w:rsidRPr="003F04A2" w:rsidRDefault="003F04A2" w:rsidP="008C71AB">
            <w:pPr>
              <w:jc w:val="right"/>
            </w:pPr>
            <w:r w:rsidRPr="003F04A2">
              <w:t>839</w:t>
            </w:r>
          </w:p>
        </w:tc>
        <w:tc>
          <w:tcPr>
            <w:tcW w:w="4990" w:type="dxa"/>
          </w:tcPr>
          <w:p w14:paraId="01BDF828" w14:textId="77777777" w:rsidR="003F04A2" w:rsidRPr="003F04A2" w:rsidRDefault="003F04A2" w:rsidP="008C71AB">
            <w:r w:rsidRPr="003F04A2">
              <w:t xml:space="preserve">Styrke og lovfeste tilskuddsordningen for sysselsetting av sjøfolk </w:t>
            </w:r>
          </w:p>
        </w:tc>
        <w:tc>
          <w:tcPr>
            <w:tcW w:w="1550" w:type="dxa"/>
          </w:tcPr>
          <w:p w14:paraId="6FE5C1D6" w14:textId="77777777" w:rsidR="003F04A2" w:rsidRPr="003F04A2" w:rsidRDefault="003F04A2" w:rsidP="008C71AB">
            <w:pPr>
              <w:jc w:val="right"/>
            </w:pPr>
            <w:r w:rsidRPr="003F04A2">
              <w:t>Nei</w:t>
            </w:r>
          </w:p>
        </w:tc>
      </w:tr>
      <w:tr w:rsidR="003F04A2" w:rsidRPr="003F04A2" w14:paraId="637BD7E3" w14:textId="77777777" w:rsidTr="00EB7F88">
        <w:trPr>
          <w:trHeight w:val="600"/>
        </w:trPr>
        <w:tc>
          <w:tcPr>
            <w:tcW w:w="1384" w:type="dxa"/>
          </w:tcPr>
          <w:p w14:paraId="24E6A35E" w14:textId="77777777" w:rsidR="003F04A2" w:rsidRPr="003F04A2" w:rsidRDefault="003F04A2" w:rsidP="008C71AB">
            <w:r w:rsidRPr="003F04A2">
              <w:t>2020-2021</w:t>
            </w:r>
          </w:p>
        </w:tc>
        <w:tc>
          <w:tcPr>
            <w:tcW w:w="1276" w:type="dxa"/>
          </w:tcPr>
          <w:p w14:paraId="3F160FD6" w14:textId="77777777" w:rsidR="003F04A2" w:rsidRPr="003F04A2" w:rsidRDefault="003F04A2" w:rsidP="008C71AB">
            <w:pPr>
              <w:jc w:val="right"/>
            </w:pPr>
            <w:r w:rsidRPr="003F04A2">
              <w:t>840</w:t>
            </w:r>
          </w:p>
        </w:tc>
        <w:tc>
          <w:tcPr>
            <w:tcW w:w="4990" w:type="dxa"/>
          </w:tcPr>
          <w:p w14:paraId="4C6A518B" w14:textId="77777777" w:rsidR="003F04A2" w:rsidRPr="003F04A2" w:rsidRDefault="003F04A2" w:rsidP="008C71AB">
            <w:r w:rsidRPr="003F04A2">
              <w:t>Offentlige anskaffelser – opprettelse av egen ekspertenhet</w:t>
            </w:r>
          </w:p>
        </w:tc>
        <w:tc>
          <w:tcPr>
            <w:tcW w:w="1550" w:type="dxa"/>
          </w:tcPr>
          <w:p w14:paraId="25C7224E" w14:textId="77777777" w:rsidR="003F04A2" w:rsidRPr="003F04A2" w:rsidRDefault="003F04A2" w:rsidP="008C71AB">
            <w:pPr>
              <w:jc w:val="right"/>
            </w:pPr>
            <w:r w:rsidRPr="003F04A2">
              <w:t>Ja</w:t>
            </w:r>
          </w:p>
        </w:tc>
      </w:tr>
      <w:tr w:rsidR="003F04A2" w:rsidRPr="003F04A2" w14:paraId="14B26203" w14:textId="77777777" w:rsidTr="00EB7F88">
        <w:trPr>
          <w:trHeight w:val="600"/>
        </w:trPr>
        <w:tc>
          <w:tcPr>
            <w:tcW w:w="1384" w:type="dxa"/>
          </w:tcPr>
          <w:p w14:paraId="2115F93B" w14:textId="77777777" w:rsidR="003F04A2" w:rsidRPr="003F04A2" w:rsidRDefault="003F04A2" w:rsidP="008C71AB">
            <w:r w:rsidRPr="003F04A2">
              <w:t>2020-2021</w:t>
            </w:r>
          </w:p>
        </w:tc>
        <w:tc>
          <w:tcPr>
            <w:tcW w:w="1276" w:type="dxa"/>
          </w:tcPr>
          <w:p w14:paraId="63071723" w14:textId="77777777" w:rsidR="003F04A2" w:rsidRPr="003F04A2" w:rsidRDefault="003F04A2" w:rsidP="008C71AB">
            <w:pPr>
              <w:jc w:val="right"/>
            </w:pPr>
            <w:r w:rsidRPr="003F04A2">
              <w:t>841</w:t>
            </w:r>
          </w:p>
        </w:tc>
        <w:tc>
          <w:tcPr>
            <w:tcW w:w="4990" w:type="dxa"/>
          </w:tcPr>
          <w:p w14:paraId="220F773A" w14:textId="77777777" w:rsidR="003F04A2" w:rsidRPr="003F04A2" w:rsidRDefault="003F04A2" w:rsidP="008C71AB">
            <w:r w:rsidRPr="003F04A2">
              <w:t>Utrede handlingsrommet innenfor EØS-avtalen for å plassere offentlig oppdrag hos norske verft</w:t>
            </w:r>
          </w:p>
        </w:tc>
        <w:tc>
          <w:tcPr>
            <w:tcW w:w="1550" w:type="dxa"/>
          </w:tcPr>
          <w:p w14:paraId="465DB9EC" w14:textId="77777777" w:rsidR="003F04A2" w:rsidRPr="003F04A2" w:rsidRDefault="003F04A2" w:rsidP="008C71AB">
            <w:pPr>
              <w:jc w:val="right"/>
            </w:pPr>
            <w:r w:rsidRPr="003F04A2">
              <w:t>Nei</w:t>
            </w:r>
          </w:p>
        </w:tc>
      </w:tr>
      <w:tr w:rsidR="003F04A2" w:rsidRPr="003F04A2" w14:paraId="4CE07328" w14:textId="77777777" w:rsidTr="00EB7F88">
        <w:trPr>
          <w:trHeight w:val="600"/>
        </w:trPr>
        <w:tc>
          <w:tcPr>
            <w:tcW w:w="1384" w:type="dxa"/>
          </w:tcPr>
          <w:p w14:paraId="1A66C750" w14:textId="77777777" w:rsidR="003F04A2" w:rsidRPr="003F04A2" w:rsidRDefault="003F04A2" w:rsidP="008C71AB">
            <w:r w:rsidRPr="003F04A2">
              <w:t>2020-2021</w:t>
            </w:r>
          </w:p>
        </w:tc>
        <w:tc>
          <w:tcPr>
            <w:tcW w:w="1276" w:type="dxa"/>
          </w:tcPr>
          <w:p w14:paraId="73F900B5" w14:textId="77777777" w:rsidR="003F04A2" w:rsidRPr="003F04A2" w:rsidRDefault="003F04A2" w:rsidP="008C71AB">
            <w:pPr>
              <w:jc w:val="right"/>
            </w:pPr>
            <w:r w:rsidRPr="003F04A2">
              <w:t>980</w:t>
            </w:r>
          </w:p>
        </w:tc>
        <w:tc>
          <w:tcPr>
            <w:tcW w:w="4990" w:type="dxa"/>
          </w:tcPr>
          <w:p w14:paraId="329D05E2" w14:textId="77777777" w:rsidR="003F04A2" w:rsidRPr="003F04A2" w:rsidRDefault="003F04A2" w:rsidP="008C71AB">
            <w:r w:rsidRPr="003F04A2">
              <w:t>Representantforslag om å sikre en mer helhetlig havbruksforvaltning</w:t>
            </w:r>
          </w:p>
        </w:tc>
        <w:tc>
          <w:tcPr>
            <w:tcW w:w="1550" w:type="dxa"/>
          </w:tcPr>
          <w:p w14:paraId="4CF778C1" w14:textId="77777777" w:rsidR="003F04A2" w:rsidRPr="003F04A2" w:rsidRDefault="003F04A2" w:rsidP="008C71AB">
            <w:pPr>
              <w:jc w:val="right"/>
            </w:pPr>
            <w:r w:rsidRPr="003F04A2">
              <w:t>Nei</w:t>
            </w:r>
          </w:p>
        </w:tc>
      </w:tr>
      <w:tr w:rsidR="003F04A2" w:rsidRPr="003F04A2" w14:paraId="26F6166B" w14:textId="77777777" w:rsidTr="00EB7F88">
        <w:trPr>
          <w:trHeight w:val="600"/>
        </w:trPr>
        <w:tc>
          <w:tcPr>
            <w:tcW w:w="1384" w:type="dxa"/>
          </w:tcPr>
          <w:p w14:paraId="59AEA6B6" w14:textId="77777777" w:rsidR="003F04A2" w:rsidRPr="003F04A2" w:rsidRDefault="003F04A2" w:rsidP="008C71AB">
            <w:r w:rsidRPr="003F04A2">
              <w:t>2020-2021</w:t>
            </w:r>
          </w:p>
        </w:tc>
        <w:tc>
          <w:tcPr>
            <w:tcW w:w="1276" w:type="dxa"/>
          </w:tcPr>
          <w:p w14:paraId="1C3E8483" w14:textId="77777777" w:rsidR="003F04A2" w:rsidRPr="003F04A2" w:rsidRDefault="003F04A2" w:rsidP="008C71AB">
            <w:pPr>
              <w:jc w:val="right"/>
            </w:pPr>
            <w:r w:rsidRPr="003F04A2">
              <w:t>1025</w:t>
            </w:r>
          </w:p>
        </w:tc>
        <w:tc>
          <w:tcPr>
            <w:tcW w:w="4990" w:type="dxa"/>
          </w:tcPr>
          <w:p w14:paraId="256E5AC0" w14:textId="77777777" w:rsidR="003F04A2" w:rsidRPr="003F04A2" w:rsidRDefault="003F04A2" w:rsidP="008C71AB">
            <w:r w:rsidRPr="003F04A2">
              <w:t>Risikoavlastning av garantier til Reisegarantifondet og forlengelse av omstillingsordningen</w:t>
            </w:r>
          </w:p>
        </w:tc>
        <w:tc>
          <w:tcPr>
            <w:tcW w:w="1550" w:type="dxa"/>
          </w:tcPr>
          <w:p w14:paraId="159C4454" w14:textId="77777777" w:rsidR="003F04A2" w:rsidRPr="003F04A2" w:rsidRDefault="003F04A2" w:rsidP="008C71AB">
            <w:pPr>
              <w:jc w:val="right"/>
            </w:pPr>
            <w:r w:rsidRPr="003F04A2">
              <w:t>Ja</w:t>
            </w:r>
          </w:p>
        </w:tc>
      </w:tr>
      <w:tr w:rsidR="003F04A2" w:rsidRPr="003F04A2" w14:paraId="68819464" w14:textId="77777777" w:rsidTr="00EB7F88">
        <w:trPr>
          <w:trHeight w:val="340"/>
        </w:trPr>
        <w:tc>
          <w:tcPr>
            <w:tcW w:w="1384" w:type="dxa"/>
          </w:tcPr>
          <w:p w14:paraId="49C6E0C9" w14:textId="77777777" w:rsidR="003F04A2" w:rsidRPr="003F04A2" w:rsidRDefault="003F04A2" w:rsidP="008C71AB">
            <w:r w:rsidRPr="003F04A2">
              <w:t>2020-2021</w:t>
            </w:r>
          </w:p>
        </w:tc>
        <w:tc>
          <w:tcPr>
            <w:tcW w:w="1276" w:type="dxa"/>
          </w:tcPr>
          <w:p w14:paraId="6DAA57A8" w14:textId="77777777" w:rsidR="003F04A2" w:rsidRPr="003F04A2" w:rsidRDefault="003F04A2" w:rsidP="008C71AB">
            <w:pPr>
              <w:jc w:val="right"/>
            </w:pPr>
            <w:r w:rsidRPr="003F04A2">
              <w:t>1111</w:t>
            </w:r>
          </w:p>
        </w:tc>
        <w:tc>
          <w:tcPr>
            <w:tcW w:w="4990" w:type="dxa"/>
          </w:tcPr>
          <w:p w14:paraId="3AF1C3AA" w14:textId="77777777" w:rsidR="003F04A2" w:rsidRPr="003F04A2" w:rsidRDefault="003F04A2" w:rsidP="008C71AB">
            <w:r w:rsidRPr="003F04A2">
              <w:t>Forenkling for næringslivet</w:t>
            </w:r>
          </w:p>
        </w:tc>
        <w:tc>
          <w:tcPr>
            <w:tcW w:w="1550" w:type="dxa"/>
          </w:tcPr>
          <w:p w14:paraId="67EC1F81" w14:textId="77777777" w:rsidR="003F04A2" w:rsidRPr="003F04A2" w:rsidRDefault="003F04A2" w:rsidP="008C71AB">
            <w:pPr>
              <w:jc w:val="right"/>
            </w:pPr>
            <w:r w:rsidRPr="003F04A2">
              <w:t>Nei</w:t>
            </w:r>
          </w:p>
        </w:tc>
      </w:tr>
      <w:tr w:rsidR="003F04A2" w:rsidRPr="003F04A2" w14:paraId="19FD6A54" w14:textId="77777777" w:rsidTr="00EB7F88">
        <w:trPr>
          <w:trHeight w:val="340"/>
        </w:trPr>
        <w:tc>
          <w:tcPr>
            <w:tcW w:w="1384" w:type="dxa"/>
          </w:tcPr>
          <w:p w14:paraId="4E26BC2F" w14:textId="77777777" w:rsidR="003F04A2" w:rsidRPr="003F04A2" w:rsidRDefault="003F04A2" w:rsidP="008C71AB">
            <w:r w:rsidRPr="003F04A2">
              <w:t>2020-2021</w:t>
            </w:r>
          </w:p>
        </w:tc>
        <w:tc>
          <w:tcPr>
            <w:tcW w:w="1276" w:type="dxa"/>
          </w:tcPr>
          <w:p w14:paraId="3F0E3A94" w14:textId="77777777" w:rsidR="003F04A2" w:rsidRPr="003F04A2" w:rsidRDefault="003F04A2" w:rsidP="008C71AB">
            <w:pPr>
              <w:jc w:val="right"/>
            </w:pPr>
            <w:r w:rsidRPr="003F04A2">
              <w:t>1135</w:t>
            </w:r>
          </w:p>
        </w:tc>
        <w:tc>
          <w:tcPr>
            <w:tcW w:w="4990" w:type="dxa"/>
          </w:tcPr>
          <w:p w14:paraId="1FEA2200" w14:textId="77777777" w:rsidR="003F04A2" w:rsidRPr="003F04A2" w:rsidRDefault="003F04A2" w:rsidP="008C71AB">
            <w:r w:rsidRPr="003F04A2">
              <w:t>Kartlegging av mineralressurser</w:t>
            </w:r>
          </w:p>
        </w:tc>
        <w:tc>
          <w:tcPr>
            <w:tcW w:w="1550" w:type="dxa"/>
          </w:tcPr>
          <w:p w14:paraId="7427127E" w14:textId="77777777" w:rsidR="003F04A2" w:rsidRPr="003F04A2" w:rsidRDefault="003F04A2" w:rsidP="008C71AB">
            <w:pPr>
              <w:jc w:val="right"/>
            </w:pPr>
            <w:r w:rsidRPr="003F04A2">
              <w:t>Nei</w:t>
            </w:r>
          </w:p>
        </w:tc>
      </w:tr>
      <w:tr w:rsidR="003F04A2" w:rsidRPr="003F04A2" w14:paraId="34079AE1" w14:textId="77777777" w:rsidTr="00EB7F88">
        <w:trPr>
          <w:trHeight w:val="600"/>
        </w:trPr>
        <w:tc>
          <w:tcPr>
            <w:tcW w:w="1384" w:type="dxa"/>
          </w:tcPr>
          <w:p w14:paraId="29E4EA6A" w14:textId="77777777" w:rsidR="003F04A2" w:rsidRPr="003F04A2" w:rsidRDefault="003F04A2" w:rsidP="008C71AB">
            <w:r w:rsidRPr="003F04A2">
              <w:t>2020-2021</w:t>
            </w:r>
          </w:p>
        </w:tc>
        <w:tc>
          <w:tcPr>
            <w:tcW w:w="1276" w:type="dxa"/>
          </w:tcPr>
          <w:p w14:paraId="4E01AC70" w14:textId="77777777" w:rsidR="003F04A2" w:rsidRPr="003F04A2" w:rsidRDefault="003F04A2" w:rsidP="008C71AB">
            <w:pPr>
              <w:jc w:val="right"/>
            </w:pPr>
            <w:r w:rsidRPr="003F04A2">
              <w:t>1136</w:t>
            </w:r>
          </w:p>
        </w:tc>
        <w:tc>
          <w:tcPr>
            <w:tcW w:w="4990" w:type="dxa"/>
          </w:tcPr>
          <w:p w14:paraId="31412CEA" w14:textId="77777777" w:rsidR="003F04A2" w:rsidRPr="003F04A2" w:rsidRDefault="003F04A2" w:rsidP="008C71AB">
            <w:r w:rsidRPr="003F04A2">
              <w:t>Endringer i mineralloven (kvalifikasjonskrav, rekkefølgekrav, overdragelse av driftskonsesjon m.m.)</w:t>
            </w:r>
          </w:p>
        </w:tc>
        <w:tc>
          <w:tcPr>
            <w:tcW w:w="1550" w:type="dxa"/>
          </w:tcPr>
          <w:p w14:paraId="2C64D9E3" w14:textId="77777777" w:rsidR="003F04A2" w:rsidRPr="003F04A2" w:rsidRDefault="003F04A2" w:rsidP="008C71AB">
            <w:pPr>
              <w:jc w:val="right"/>
            </w:pPr>
            <w:r w:rsidRPr="003F04A2">
              <w:t>Ja</w:t>
            </w:r>
          </w:p>
        </w:tc>
      </w:tr>
      <w:tr w:rsidR="003F04A2" w:rsidRPr="003F04A2" w14:paraId="2AF508B8" w14:textId="77777777" w:rsidTr="00EB7F88">
        <w:trPr>
          <w:trHeight w:val="600"/>
        </w:trPr>
        <w:tc>
          <w:tcPr>
            <w:tcW w:w="1384" w:type="dxa"/>
          </w:tcPr>
          <w:p w14:paraId="22CD732C" w14:textId="77777777" w:rsidR="003F04A2" w:rsidRPr="003F04A2" w:rsidRDefault="003F04A2" w:rsidP="008C71AB">
            <w:r w:rsidRPr="003F04A2">
              <w:t>2020-2021</w:t>
            </w:r>
          </w:p>
        </w:tc>
        <w:tc>
          <w:tcPr>
            <w:tcW w:w="1276" w:type="dxa"/>
          </w:tcPr>
          <w:p w14:paraId="3EC812C3" w14:textId="77777777" w:rsidR="003F04A2" w:rsidRPr="003F04A2" w:rsidRDefault="003F04A2" w:rsidP="008C71AB">
            <w:pPr>
              <w:jc w:val="right"/>
            </w:pPr>
            <w:r w:rsidRPr="003F04A2">
              <w:t>1137</w:t>
            </w:r>
          </w:p>
        </w:tc>
        <w:tc>
          <w:tcPr>
            <w:tcW w:w="4990" w:type="dxa"/>
          </w:tcPr>
          <w:p w14:paraId="1C848A06" w14:textId="77777777" w:rsidR="003F04A2" w:rsidRPr="003F04A2" w:rsidRDefault="003F04A2" w:rsidP="008C71AB">
            <w:r w:rsidRPr="003F04A2">
              <w:t>Endringer i mineralloven (kvalifikasjonskrav, rekkefølgekrav, overdragelse av driftskonsesjon m.m.)</w:t>
            </w:r>
          </w:p>
        </w:tc>
        <w:tc>
          <w:tcPr>
            <w:tcW w:w="1550" w:type="dxa"/>
          </w:tcPr>
          <w:p w14:paraId="23AFD116" w14:textId="77777777" w:rsidR="003F04A2" w:rsidRPr="003F04A2" w:rsidRDefault="003F04A2" w:rsidP="008C71AB">
            <w:pPr>
              <w:jc w:val="right"/>
            </w:pPr>
            <w:r w:rsidRPr="003F04A2">
              <w:t>Nei</w:t>
            </w:r>
          </w:p>
        </w:tc>
      </w:tr>
      <w:tr w:rsidR="003F04A2" w:rsidRPr="003F04A2" w14:paraId="4FEB87D3" w14:textId="77777777" w:rsidTr="00EB7F88">
        <w:trPr>
          <w:trHeight w:val="340"/>
        </w:trPr>
        <w:tc>
          <w:tcPr>
            <w:tcW w:w="1384" w:type="dxa"/>
          </w:tcPr>
          <w:p w14:paraId="155C3883" w14:textId="77777777" w:rsidR="003F04A2" w:rsidRPr="003F04A2" w:rsidRDefault="003F04A2" w:rsidP="008C71AB">
            <w:r w:rsidRPr="003F04A2">
              <w:t>2020-2021</w:t>
            </w:r>
          </w:p>
        </w:tc>
        <w:tc>
          <w:tcPr>
            <w:tcW w:w="1276" w:type="dxa"/>
          </w:tcPr>
          <w:p w14:paraId="0DF0BFE0" w14:textId="77777777" w:rsidR="003F04A2" w:rsidRPr="003F04A2" w:rsidRDefault="003F04A2" w:rsidP="008C71AB">
            <w:pPr>
              <w:jc w:val="right"/>
            </w:pPr>
            <w:r w:rsidRPr="003F04A2">
              <w:t>1277</w:t>
            </w:r>
          </w:p>
        </w:tc>
        <w:tc>
          <w:tcPr>
            <w:tcW w:w="4990" w:type="dxa"/>
          </w:tcPr>
          <w:p w14:paraId="67FDB662" w14:textId="77777777" w:rsidR="003F04A2" w:rsidRPr="003F04A2" w:rsidRDefault="003F04A2" w:rsidP="008C71AB">
            <w:r w:rsidRPr="003F04A2">
              <w:t>Frihandelsavtalen med Storbritannia</w:t>
            </w:r>
          </w:p>
        </w:tc>
        <w:tc>
          <w:tcPr>
            <w:tcW w:w="1550" w:type="dxa"/>
          </w:tcPr>
          <w:p w14:paraId="0B4ACEC8" w14:textId="77777777" w:rsidR="003F04A2" w:rsidRPr="003F04A2" w:rsidRDefault="003F04A2" w:rsidP="008C71AB">
            <w:pPr>
              <w:jc w:val="right"/>
            </w:pPr>
            <w:r w:rsidRPr="003F04A2">
              <w:t>Ja</w:t>
            </w:r>
          </w:p>
        </w:tc>
      </w:tr>
      <w:tr w:rsidR="003F04A2" w:rsidRPr="003F04A2" w14:paraId="616C435E" w14:textId="77777777" w:rsidTr="00EB7F88">
        <w:trPr>
          <w:trHeight w:val="340"/>
        </w:trPr>
        <w:tc>
          <w:tcPr>
            <w:tcW w:w="1384" w:type="dxa"/>
          </w:tcPr>
          <w:p w14:paraId="19C69A33" w14:textId="77777777" w:rsidR="003F04A2" w:rsidRPr="003F04A2" w:rsidRDefault="003F04A2" w:rsidP="008C71AB">
            <w:r w:rsidRPr="003F04A2">
              <w:t>2019–2020</w:t>
            </w:r>
          </w:p>
        </w:tc>
        <w:tc>
          <w:tcPr>
            <w:tcW w:w="1276" w:type="dxa"/>
          </w:tcPr>
          <w:p w14:paraId="73164342" w14:textId="77777777" w:rsidR="003F04A2" w:rsidRPr="003F04A2" w:rsidRDefault="003F04A2" w:rsidP="008C71AB">
            <w:pPr>
              <w:jc w:val="right"/>
            </w:pPr>
            <w:r w:rsidRPr="003F04A2">
              <w:t>549</w:t>
            </w:r>
          </w:p>
        </w:tc>
        <w:tc>
          <w:tcPr>
            <w:tcW w:w="4990" w:type="dxa"/>
          </w:tcPr>
          <w:p w14:paraId="381F25AD" w14:textId="77777777" w:rsidR="003F04A2" w:rsidRPr="003F04A2" w:rsidRDefault="003F04A2" w:rsidP="008C71AB">
            <w:r w:rsidRPr="003F04A2">
              <w:t>Kvotemeldingen – fordeling mellom flåtegruppene</w:t>
            </w:r>
          </w:p>
        </w:tc>
        <w:tc>
          <w:tcPr>
            <w:tcW w:w="1550" w:type="dxa"/>
          </w:tcPr>
          <w:p w14:paraId="1DF52A80" w14:textId="77777777" w:rsidR="003F04A2" w:rsidRPr="003F04A2" w:rsidRDefault="003F04A2" w:rsidP="008C71AB">
            <w:pPr>
              <w:jc w:val="right"/>
            </w:pPr>
            <w:r w:rsidRPr="003F04A2">
              <w:t>Ja</w:t>
            </w:r>
          </w:p>
        </w:tc>
      </w:tr>
      <w:tr w:rsidR="003F04A2" w:rsidRPr="003F04A2" w14:paraId="66305D65" w14:textId="77777777" w:rsidTr="00EB7F88">
        <w:trPr>
          <w:trHeight w:val="340"/>
        </w:trPr>
        <w:tc>
          <w:tcPr>
            <w:tcW w:w="1384" w:type="dxa"/>
          </w:tcPr>
          <w:p w14:paraId="1161694F" w14:textId="77777777" w:rsidR="003F04A2" w:rsidRPr="003F04A2" w:rsidRDefault="003F04A2" w:rsidP="008C71AB">
            <w:r w:rsidRPr="003F04A2">
              <w:t>2019–2020</w:t>
            </w:r>
          </w:p>
        </w:tc>
        <w:tc>
          <w:tcPr>
            <w:tcW w:w="1276" w:type="dxa"/>
          </w:tcPr>
          <w:p w14:paraId="6111AE59" w14:textId="77777777" w:rsidR="003F04A2" w:rsidRPr="003F04A2" w:rsidRDefault="003F04A2" w:rsidP="008C71AB">
            <w:pPr>
              <w:jc w:val="right"/>
            </w:pPr>
            <w:r w:rsidRPr="003F04A2">
              <w:t>551</w:t>
            </w:r>
          </w:p>
        </w:tc>
        <w:tc>
          <w:tcPr>
            <w:tcW w:w="4990" w:type="dxa"/>
          </w:tcPr>
          <w:p w14:paraId="7E5A8470" w14:textId="77777777" w:rsidR="003F04A2" w:rsidRPr="003F04A2" w:rsidRDefault="003F04A2" w:rsidP="008C71AB">
            <w:r w:rsidRPr="003F04A2">
              <w:t>Kvotemeldingen – fordeling av strukturgevinst</w:t>
            </w:r>
          </w:p>
        </w:tc>
        <w:tc>
          <w:tcPr>
            <w:tcW w:w="1550" w:type="dxa"/>
          </w:tcPr>
          <w:p w14:paraId="7197C368" w14:textId="77777777" w:rsidR="003F04A2" w:rsidRPr="003F04A2" w:rsidRDefault="003F04A2" w:rsidP="008C71AB">
            <w:pPr>
              <w:jc w:val="right"/>
            </w:pPr>
            <w:r w:rsidRPr="003F04A2">
              <w:t>Nei</w:t>
            </w:r>
          </w:p>
        </w:tc>
      </w:tr>
      <w:tr w:rsidR="003F04A2" w:rsidRPr="003F04A2" w14:paraId="4B0F4500" w14:textId="77777777" w:rsidTr="00EB7F88">
        <w:trPr>
          <w:trHeight w:val="600"/>
        </w:trPr>
        <w:tc>
          <w:tcPr>
            <w:tcW w:w="1384" w:type="dxa"/>
          </w:tcPr>
          <w:p w14:paraId="687BEC31" w14:textId="77777777" w:rsidR="003F04A2" w:rsidRPr="003F04A2" w:rsidRDefault="003F04A2" w:rsidP="008C71AB">
            <w:r w:rsidRPr="003F04A2">
              <w:t>2019–2020</w:t>
            </w:r>
          </w:p>
        </w:tc>
        <w:tc>
          <w:tcPr>
            <w:tcW w:w="1276" w:type="dxa"/>
          </w:tcPr>
          <w:p w14:paraId="75210158" w14:textId="77777777" w:rsidR="003F04A2" w:rsidRPr="003F04A2" w:rsidRDefault="003F04A2" w:rsidP="008C71AB">
            <w:pPr>
              <w:jc w:val="right"/>
            </w:pPr>
            <w:r w:rsidRPr="003F04A2">
              <w:t>553</w:t>
            </w:r>
          </w:p>
        </w:tc>
        <w:tc>
          <w:tcPr>
            <w:tcW w:w="4990" w:type="dxa"/>
          </w:tcPr>
          <w:p w14:paraId="0E3D7C3E" w14:textId="77777777" w:rsidR="003F04A2" w:rsidRPr="003F04A2" w:rsidRDefault="003F04A2" w:rsidP="008C71AB">
            <w:r w:rsidRPr="003F04A2">
              <w:t>Kvotemeldingen – kvotefleksibilitet i fisket etter torsk, hyse og sei nord for 62°N</w:t>
            </w:r>
          </w:p>
        </w:tc>
        <w:tc>
          <w:tcPr>
            <w:tcW w:w="1550" w:type="dxa"/>
          </w:tcPr>
          <w:p w14:paraId="67D3FFF5" w14:textId="77777777" w:rsidR="003F04A2" w:rsidRPr="003F04A2" w:rsidRDefault="003F04A2" w:rsidP="008C71AB">
            <w:pPr>
              <w:jc w:val="right"/>
            </w:pPr>
            <w:r w:rsidRPr="003F04A2">
              <w:t>Nei</w:t>
            </w:r>
          </w:p>
        </w:tc>
      </w:tr>
      <w:tr w:rsidR="003F04A2" w:rsidRPr="003F04A2" w14:paraId="5CCB6D8C" w14:textId="77777777" w:rsidTr="00EB7F88">
        <w:trPr>
          <w:trHeight w:val="600"/>
        </w:trPr>
        <w:tc>
          <w:tcPr>
            <w:tcW w:w="1384" w:type="dxa"/>
          </w:tcPr>
          <w:p w14:paraId="23D6F987" w14:textId="77777777" w:rsidR="003F04A2" w:rsidRPr="003F04A2" w:rsidRDefault="003F04A2" w:rsidP="008C71AB">
            <w:r w:rsidRPr="003F04A2">
              <w:t>2019–2020</w:t>
            </w:r>
          </w:p>
        </w:tc>
        <w:tc>
          <w:tcPr>
            <w:tcW w:w="1276" w:type="dxa"/>
          </w:tcPr>
          <w:p w14:paraId="092F726F" w14:textId="77777777" w:rsidR="003F04A2" w:rsidRPr="003F04A2" w:rsidRDefault="003F04A2" w:rsidP="008C71AB">
            <w:pPr>
              <w:jc w:val="right"/>
            </w:pPr>
            <w:r w:rsidRPr="003F04A2">
              <w:t>555</w:t>
            </w:r>
          </w:p>
        </w:tc>
        <w:tc>
          <w:tcPr>
            <w:tcW w:w="4990" w:type="dxa"/>
          </w:tcPr>
          <w:p w14:paraId="7C45BD40" w14:textId="77777777" w:rsidR="003F04A2" w:rsidRPr="003F04A2" w:rsidRDefault="003F04A2" w:rsidP="008C71AB">
            <w:r w:rsidRPr="003F04A2">
              <w:t>Kvotemeldingen – om faktisk lengde og hjemmelslengde</w:t>
            </w:r>
          </w:p>
        </w:tc>
        <w:tc>
          <w:tcPr>
            <w:tcW w:w="1550" w:type="dxa"/>
          </w:tcPr>
          <w:p w14:paraId="1A7A318B" w14:textId="77777777" w:rsidR="003F04A2" w:rsidRPr="003F04A2" w:rsidRDefault="003F04A2" w:rsidP="008C71AB">
            <w:pPr>
              <w:jc w:val="right"/>
            </w:pPr>
            <w:r w:rsidRPr="003F04A2">
              <w:t>Nei</w:t>
            </w:r>
          </w:p>
        </w:tc>
      </w:tr>
      <w:tr w:rsidR="003F04A2" w:rsidRPr="003F04A2" w14:paraId="58B6AD48" w14:textId="77777777" w:rsidTr="00EB7F88">
        <w:trPr>
          <w:trHeight w:val="600"/>
        </w:trPr>
        <w:tc>
          <w:tcPr>
            <w:tcW w:w="1384" w:type="dxa"/>
          </w:tcPr>
          <w:p w14:paraId="03367BB7" w14:textId="77777777" w:rsidR="003F04A2" w:rsidRPr="003F04A2" w:rsidRDefault="003F04A2" w:rsidP="008C71AB">
            <w:r w:rsidRPr="003F04A2">
              <w:t>2019–2020</w:t>
            </w:r>
          </w:p>
        </w:tc>
        <w:tc>
          <w:tcPr>
            <w:tcW w:w="1276" w:type="dxa"/>
          </w:tcPr>
          <w:p w14:paraId="5C34C584" w14:textId="77777777" w:rsidR="003F04A2" w:rsidRPr="003F04A2" w:rsidRDefault="003F04A2" w:rsidP="008C71AB">
            <w:pPr>
              <w:jc w:val="right"/>
            </w:pPr>
            <w:r w:rsidRPr="003F04A2">
              <w:t>556</w:t>
            </w:r>
          </w:p>
        </w:tc>
        <w:tc>
          <w:tcPr>
            <w:tcW w:w="4990" w:type="dxa"/>
          </w:tcPr>
          <w:p w14:paraId="6F8A2EF8" w14:textId="77777777" w:rsidR="003F04A2" w:rsidRPr="003F04A2" w:rsidRDefault="003F04A2" w:rsidP="008C71AB">
            <w:r w:rsidRPr="003F04A2">
              <w:t>Kvotemeldingen – avvikling av «samfiske med seg selv»</w:t>
            </w:r>
          </w:p>
        </w:tc>
        <w:tc>
          <w:tcPr>
            <w:tcW w:w="1550" w:type="dxa"/>
          </w:tcPr>
          <w:p w14:paraId="2338E505" w14:textId="77777777" w:rsidR="003F04A2" w:rsidRPr="003F04A2" w:rsidRDefault="003F04A2" w:rsidP="008C71AB">
            <w:pPr>
              <w:jc w:val="right"/>
            </w:pPr>
            <w:r w:rsidRPr="003F04A2">
              <w:t>Nei</w:t>
            </w:r>
          </w:p>
        </w:tc>
      </w:tr>
      <w:tr w:rsidR="003F04A2" w:rsidRPr="003F04A2" w14:paraId="3348E91A" w14:textId="77777777" w:rsidTr="00EB7F88">
        <w:trPr>
          <w:trHeight w:val="340"/>
        </w:trPr>
        <w:tc>
          <w:tcPr>
            <w:tcW w:w="1384" w:type="dxa"/>
          </w:tcPr>
          <w:p w14:paraId="73229365" w14:textId="77777777" w:rsidR="003F04A2" w:rsidRPr="003F04A2" w:rsidRDefault="003F04A2" w:rsidP="008C71AB">
            <w:r w:rsidRPr="003F04A2">
              <w:t>2019–2020</w:t>
            </w:r>
          </w:p>
        </w:tc>
        <w:tc>
          <w:tcPr>
            <w:tcW w:w="1276" w:type="dxa"/>
          </w:tcPr>
          <w:p w14:paraId="107D8DA5" w14:textId="77777777" w:rsidR="003F04A2" w:rsidRPr="003F04A2" w:rsidRDefault="003F04A2" w:rsidP="008C71AB">
            <w:pPr>
              <w:jc w:val="right"/>
            </w:pPr>
            <w:r w:rsidRPr="003F04A2">
              <w:t>557</w:t>
            </w:r>
          </w:p>
        </w:tc>
        <w:tc>
          <w:tcPr>
            <w:tcW w:w="4990" w:type="dxa"/>
          </w:tcPr>
          <w:p w14:paraId="3BAFA179" w14:textId="77777777" w:rsidR="003F04A2" w:rsidRPr="003F04A2" w:rsidRDefault="003F04A2" w:rsidP="008C71AB">
            <w:r w:rsidRPr="003F04A2">
              <w:t>Kvotemeldingen – strategi for likestilling i fiskeriene</w:t>
            </w:r>
          </w:p>
        </w:tc>
        <w:tc>
          <w:tcPr>
            <w:tcW w:w="1550" w:type="dxa"/>
          </w:tcPr>
          <w:p w14:paraId="5BD27114" w14:textId="77777777" w:rsidR="003F04A2" w:rsidRPr="003F04A2" w:rsidRDefault="003F04A2" w:rsidP="008C71AB">
            <w:pPr>
              <w:jc w:val="right"/>
            </w:pPr>
            <w:r w:rsidRPr="003F04A2">
              <w:t>Ja</w:t>
            </w:r>
          </w:p>
        </w:tc>
      </w:tr>
      <w:tr w:rsidR="003F04A2" w:rsidRPr="003F04A2" w14:paraId="72294441" w14:textId="77777777" w:rsidTr="00EB7F88">
        <w:trPr>
          <w:trHeight w:val="340"/>
        </w:trPr>
        <w:tc>
          <w:tcPr>
            <w:tcW w:w="1384" w:type="dxa"/>
          </w:tcPr>
          <w:p w14:paraId="0F236650" w14:textId="77777777" w:rsidR="003F04A2" w:rsidRPr="003F04A2" w:rsidRDefault="003F04A2" w:rsidP="008C71AB">
            <w:r w:rsidRPr="003F04A2">
              <w:t>2019–2020</w:t>
            </w:r>
          </w:p>
        </w:tc>
        <w:tc>
          <w:tcPr>
            <w:tcW w:w="1276" w:type="dxa"/>
          </w:tcPr>
          <w:p w14:paraId="5C18B2B3" w14:textId="77777777" w:rsidR="003F04A2" w:rsidRPr="003F04A2" w:rsidRDefault="003F04A2" w:rsidP="008C71AB">
            <w:pPr>
              <w:jc w:val="right"/>
            </w:pPr>
            <w:r w:rsidRPr="003F04A2">
              <w:t>558</w:t>
            </w:r>
          </w:p>
        </w:tc>
        <w:tc>
          <w:tcPr>
            <w:tcW w:w="4990" w:type="dxa"/>
          </w:tcPr>
          <w:p w14:paraId="3A8C5A3D" w14:textId="77777777" w:rsidR="003F04A2" w:rsidRPr="003F04A2" w:rsidRDefault="003F04A2" w:rsidP="008C71AB">
            <w:r w:rsidRPr="003F04A2">
              <w:t xml:space="preserve">Kvotemeldingen – om konsekvensutredninger </w:t>
            </w:r>
          </w:p>
        </w:tc>
        <w:tc>
          <w:tcPr>
            <w:tcW w:w="1550" w:type="dxa"/>
          </w:tcPr>
          <w:p w14:paraId="356EAE80" w14:textId="77777777" w:rsidR="003F04A2" w:rsidRPr="003F04A2" w:rsidRDefault="003F04A2" w:rsidP="008C71AB">
            <w:pPr>
              <w:jc w:val="right"/>
            </w:pPr>
            <w:r w:rsidRPr="003F04A2">
              <w:t>Nei</w:t>
            </w:r>
          </w:p>
        </w:tc>
      </w:tr>
      <w:tr w:rsidR="003F04A2" w:rsidRPr="003F04A2" w14:paraId="284F855C" w14:textId="77777777" w:rsidTr="00EB7F88">
        <w:trPr>
          <w:trHeight w:val="340"/>
        </w:trPr>
        <w:tc>
          <w:tcPr>
            <w:tcW w:w="1384" w:type="dxa"/>
          </w:tcPr>
          <w:p w14:paraId="342C7710" w14:textId="77777777" w:rsidR="003F04A2" w:rsidRPr="003F04A2" w:rsidRDefault="003F04A2" w:rsidP="008C71AB">
            <w:r w:rsidRPr="003F04A2">
              <w:lastRenderedPageBreak/>
              <w:t>2019–2020</w:t>
            </w:r>
          </w:p>
        </w:tc>
        <w:tc>
          <w:tcPr>
            <w:tcW w:w="1276" w:type="dxa"/>
          </w:tcPr>
          <w:p w14:paraId="28E0679F" w14:textId="77777777" w:rsidR="003F04A2" w:rsidRPr="003F04A2" w:rsidRDefault="003F04A2" w:rsidP="008C71AB">
            <w:pPr>
              <w:jc w:val="right"/>
            </w:pPr>
            <w:r w:rsidRPr="003F04A2">
              <w:t>650</w:t>
            </w:r>
          </w:p>
        </w:tc>
        <w:tc>
          <w:tcPr>
            <w:tcW w:w="4990" w:type="dxa"/>
          </w:tcPr>
          <w:p w14:paraId="43F40B30" w14:textId="77777777" w:rsidR="003F04A2" w:rsidRPr="003F04A2" w:rsidRDefault="003F04A2" w:rsidP="008C71AB">
            <w:r w:rsidRPr="003F04A2">
              <w:t>Innsatsen mot det uregistrerte kongekrabbefisket</w:t>
            </w:r>
          </w:p>
        </w:tc>
        <w:tc>
          <w:tcPr>
            <w:tcW w:w="1550" w:type="dxa"/>
          </w:tcPr>
          <w:p w14:paraId="045E14C5" w14:textId="77777777" w:rsidR="003F04A2" w:rsidRPr="003F04A2" w:rsidRDefault="003F04A2" w:rsidP="008C71AB">
            <w:pPr>
              <w:jc w:val="right"/>
            </w:pPr>
            <w:r w:rsidRPr="003F04A2">
              <w:t>Ja</w:t>
            </w:r>
          </w:p>
        </w:tc>
      </w:tr>
      <w:tr w:rsidR="003F04A2" w:rsidRPr="003F04A2" w14:paraId="3B9AAEAD" w14:textId="77777777" w:rsidTr="00EB7F88">
        <w:trPr>
          <w:trHeight w:val="340"/>
        </w:trPr>
        <w:tc>
          <w:tcPr>
            <w:tcW w:w="1384" w:type="dxa"/>
          </w:tcPr>
          <w:p w14:paraId="0DBBF251" w14:textId="77777777" w:rsidR="003F04A2" w:rsidRPr="003F04A2" w:rsidRDefault="003F04A2" w:rsidP="008C71AB">
            <w:r w:rsidRPr="003F04A2">
              <w:t>2019–2020</w:t>
            </w:r>
          </w:p>
        </w:tc>
        <w:tc>
          <w:tcPr>
            <w:tcW w:w="1276" w:type="dxa"/>
          </w:tcPr>
          <w:p w14:paraId="7E4BC35F" w14:textId="77777777" w:rsidR="003F04A2" w:rsidRPr="003F04A2" w:rsidRDefault="003F04A2" w:rsidP="008C71AB">
            <w:pPr>
              <w:jc w:val="right"/>
            </w:pPr>
            <w:r w:rsidRPr="003F04A2">
              <w:t>652</w:t>
            </w:r>
          </w:p>
        </w:tc>
        <w:tc>
          <w:tcPr>
            <w:tcW w:w="4990" w:type="dxa"/>
          </w:tcPr>
          <w:p w14:paraId="3B930B53" w14:textId="77777777" w:rsidR="003F04A2" w:rsidRPr="003F04A2" w:rsidRDefault="003F04A2" w:rsidP="008C71AB">
            <w:r w:rsidRPr="003F04A2">
              <w:t>Deltakeradgang i kongekrabbefisket</w:t>
            </w:r>
          </w:p>
        </w:tc>
        <w:tc>
          <w:tcPr>
            <w:tcW w:w="1550" w:type="dxa"/>
          </w:tcPr>
          <w:p w14:paraId="132633B7" w14:textId="77777777" w:rsidR="003F04A2" w:rsidRPr="003F04A2" w:rsidRDefault="003F04A2" w:rsidP="008C71AB">
            <w:pPr>
              <w:jc w:val="right"/>
            </w:pPr>
            <w:r w:rsidRPr="003F04A2">
              <w:t>Ja</w:t>
            </w:r>
          </w:p>
        </w:tc>
      </w:tr>
      <w:tr w:rsidR="003F04A2" w:rsidRPr="003F04A2" w14:paraId="6ECF5D2F" w14:textId="77777777" w:rsidTr="00EB7F88">
        <w:trPr>
          <w:trHeight w:val="340"/>
        </w:trPr>
        <w:tc>
          <w:tcPr>
            <w:tcW w:w="1384" w:type="dxa"/>
          </w:tcPr>
          <w:p w14:paraId="382BE95B" w14:textId="77777777" w:rsidR="003F04A2" w:rsidRPr="003F04A2" w:rsidRDefault="003F04A2" w:rsidP="008C71AB">
            <w:r w:rsidRPr="003F04A2">
              <w:t>2019–2020</w:t>
            </w:r>
          </w:p>
        </w:tc>
        <w:tc>
          <w:tcPr>
            <w:tcW w:w="1276" w:type="dxa"/>
          </w:tcPr>
          <w:p w14:paraId="07A41EFB" w14:textId="77777777" w:rsidR="003F04A2" w:rsidRPr="003F04A2" w:rsidRDefault="003F04A2" w:rsidP="008C71AB">
            <w:pPr>
              <w:jc w:val="right"/>
            </w:pPr>
            <w:r w:rsidRPr="003F04A2">
              <w:t>666</w:t>
            </w:r>
          </w:p>
        </w:tc>
        <w:tc>
          <w:tcPr>
            <w:tcW w:w="4990" w:type="dxa"/>
          </w:tcPr>
          <w:p w14:paraId="3E452B45" w14:textId="77777777" w:rsidR="003F04A2" w:rsidRPr="003F04A2" w:rsidRDefault="003F04A2" w:rsidP="008C71AB">
            <w:r w:rsidRPr="003F04A2">
              <w:t xml:space="preserve">Realisering av Andøya </w:t>
            </w:r>
            <w:proofErr w:type="spellStart"/>
            <w:r w:rsidRPr="003F04A2">
              <w:t>Spaceport</w:t>
            </w:r>
            <w:proofErr w:type="spellEnd"/>
            <w:r w:rsidRPr="003F04A2">
              <w:t xml:space="preserve"> </w:t>
            </w:r>
          </w:p>
        </w:tc>
        <w:tc>
          <w:tcPr>
            <w:tcW w:w="1550" w:type="dxa"/>
          </w:tcPr>
          <w:p w14:paraId="7E99D6B8" w14:textId="77777777" w:rsidR="003F04A2" w:rsidRPr="003F04A2" w:rsidRDefault="003F04A2" w:rsidP="008C71AB">
            <w:pPr>
              <w:jc w:val="right"/>
            </w:pPr>
            <w:r w:rsidRPr="003F04A2">
              <w:t>Ja</w:t>
            </w:r>
          </w:p>
        </w:tc>
      </w:tr>
      <w:tr w:rsidR="003F04A2" w:rsidRPr="003F04A2" w14:paraId="2F9A4B88" w14:textId="77777777" w:rsidTr="00EB7F88">
        <w:trPr>
          <w:trHeight w:val="600"/>
        </w:trPr>
        <w:tc>
          <w:tcPr>
            <w:tcW w:w="1384" w:type="dxa"/>
          </w:tcPr>
          <w:p w14:paraId="2436B628" w14:textId="77777777" w:rsidR="003F04A2" w:rsidRPr="003F04A2" w:rsidRDefault="003F04A2" w:rsidP="008C71AB">
            <w:r w:rsidRPr="003F04A2">
              <w:t>2019–2020</w:t>
            </w:r>
          </w:p>
        </w:tc>
        <w:tc>
          <w:tcPr>
            <w:tcW w:w="1276" w:type="dxa"/>
          </w:tcPr>
          <w:p w14:paraId="61F6ED87" w14:textId="77777777" w:rsidR="003F04A2" w:rsidRPr="003F04A2" w:rsidRDefault="003F04A2" w:rsidP="008C71AB">
            <w:pPr>
              <w:jc w:val="right"/>
            </w:pPr>
            <w:r w:rsidRPr="003F04A2">
              <w:t>667</w:t>
            </w:r>
          </w:p>
        </w:tc>
        <w:tc>
          <w:tcPr>
            <w:tcW w:w="4990" w:type="dxa"/>
          </w:tcPr>
          <w:p w14:paraId="59033B71" w14:textId="77777777" w:rsidR="003F04A2" w:rsidRPr="003F04A2" w:rsidRDefault="003F04A2" w:rsidP="008C71AB">
            <w:r w:rsidRPr="003F04A2">
              <w:t>Utreding av behovet for et nasjonalt senter for rombasert virksomhet</w:t>
            </w:r>
          </w:p>
        </w:tc>
        <w:tc>
          <w:tcPr>
            <w:tcW w:w="1550" w:type="dxa"/>
          </w:tcPr>
          <w:p w14:paraId="6C0C515D" w14:textId="77777777" w:rsidR="003F04A2" w:rsidRPr="003F04A2" w:rsidRDefault="003F04A2" w:rsidP="008C71AB">
            <w:pPr>
              <w:jc w:val="right"/>
            </w:pPr>
            <w:r w:rsidRPr="003F04A2">
              <w:t>Ja</w:t>
            </w:r>
          </w:p>
        </w:tc>
      </w:tr>
      <w:tr w:rsidR="003F04A2" w:rsidRPr="003F04A2" w14:paraId="64B2A0C3" w14:textId="77777777" w:rsidTr="00EB7F88">
        <w:trPr>
          <w:trHeight w:val="600"/>
        </w:trPr>
        <w:tc>
          <w:tcPr>
            <w:tcW w:w="1384" w:type="dxa"/>
          </w:tcPr>
          <w:p w14:paraId="4D5065DD" w14:textId="77777777" w:rsidR="003F04A2" w:rsidRPr="003F04A2" w:rsidRDefault="003F04A2" w:rsidP="008C71AB">
            <w:r w:rsidRPr="003F04A2">
              <w:t>2019–2020</w:t>
            </w:r>
          </w:p>
        </w:tc>
        <w:tc>
          <w:tcPr>
            <w:tcW w:w="1276" w:type="dxa"/>
          </w:tcPr>
          <w:p w14:paraId="2060B7BD" w14:textId="77777777" w:rsidR="003F04A2" w:rsidRPr="003F04A2" w:rsidRDefault="003F04A2" w:rsidP="008C71AB">
            <w:pPr>
              <w:jc w:val="right"/>
            </w:pPr>
            <w:r w:rsidRPr="003F04A2">
              <w:t>685</w:t>
            </w:r>
          </w:p>
        </w:tc>
        <w:tc>
          <w:tcPr>
            <w:tcW w:w="4990" w:type="dxa"/>
          </w:tcPr>
          <w:p w14:paraId="39758914" w14:textId="77777777" w:rsidR="003F04A2" w:rsidRPr="003F04A2" w:rsidRDefault="003F04A2" w:rsidP="008C71AB">
            <w:r w:rsidRPr="003F04A2">
              <w:t>Utrede rammebetingelser for klimavennlige investeringer og verdikjeder basert på fornybare ressurser</w:t>
            </w:r>
          </w:p>
        </w:tc>
        <w:tc>
          <w:tcPr>
            <w:tcW w:w="1550" w:type="dxa"/>
          </w:tcPr>
          <w:p w14:paraId="6D189FAD" w14:textId="77777777" w:rsidR="003F04A2" w:rsidRPr="003F04A2" w:rsidRDefault="003F04A2" w:rsidP="008C71AB">
            <w:pPr>
              <w:jc w:val="right"/>
            </w:pPr>
            <w:r w:rsidRPr="003F04A2">
              <w:t>Ja</w:t>
            </w:r>
          </w:p>
        </w:tc>
      </w:tr>
      <w:tr w:rsidR="003F04A2" w:rsidRPr="003F04A2" w14:paraId="1B0C037F" w14:textId="77777777" w:rsidTr="00EB7F88">
        <w:trPr>
          <w:trHeight w:val="340"/>
        </w:trPr>
        <w:tc>
          <w:tcPr>
            <w:tcW w:w="1384" w:type="dxa"/>
          </w:tcPr>
          <w:p w14:paraId="33CE4EDA" w14:textId="77777777" w:rsidR="003F04A2" w:rsidRPr="003F04A2" w:rsidRDefault="003F04A2" w:rsidP="008C71AB">
            <w:r w:rsidRPr="003F04A2">
              <w:t>2019–2020</w:t>
            </w:r>
          </w:p>
        </w:tc>
        <w:tc>
          <w:tcPr>
            <w:tcW w:w="1276" w:type="dxa"/>
          </w:tcPr>
          <w:p w14:paraId="0CB3DE42" w14:textId="77777777" w:rsidR="003F04A2" w:rsidRPr="003F04A2" w:rsidRDefault="003F04A2" w:rsidP="008C71AB">
            <w:pPr>
              <w:jc w:val="right"/>
            </w:pPr>
            <w:r w:rsidRPr="003F04A2">
              <w:t>783</w:t>
            </w:r>
          </w:p>
        </w:tc>
        <w:tc>
          <w:tcPr>
            <w:tcW w:w="4990" w:type="dxa"/>
          </w:tcPr>
          <w:p w14:paraId="6B625461" w14:textId="77777777" w:rsidR="003F04A2" w:rsidRPr="003F04A2" w:rsidRDefault="003F04A2" w:rsidP="008C71AB">
            <w:r w:rsidRPr="003F04A2">
              <w:t>Skipsgarantiordningen</w:t>
            </w:r>
          </w:p>
        </w:tc>
        <w:tc>
          <w:tcPr>
            <w:tcW w:w="1550" w:type="dxa"/>
          </w:tcPr>
          <w:p w14:paraId="364BF53D" w14:textId="77777777" w:rsidR="003F04A2" w:rsidRPr="003F04A2" w:rsidRDefault="003F04A2" w:rsidP="008C71AB">
            <w:pPr>
              <w:jc w:val="right"/>
            </w:pPr>
            <w:r w:rsidRPr="003F04A2">
              <w:t>Ja</w:t>
            </w:r>
          </w:p>
        </w:tc>
      </w:tr>
      <w:tr w:rsidR="003F04A2" w:rsidRPr="003F04A2" w14:paraId="00B2B665" w14:textId="77777777" w:rsidTr="00EB7F88">
        <w:trPr>
          <w:trHeight w:val="600"/>
        </w:trPr>
        <w:tc>
          <w:tcPr>
            <w:tcW w:w="1384" w:type="dxa"/>
          </w:tcPr>
          <w:p w14:paraId="36EEECEA" w14:textId="77777777" w:rsidR="003F04A2" w:rsidRPr="003F04A2" w:rsidRDefault="003F04A2" w:rsidP="008C71AB">
            <w:r w:rsidRPr="003F04A2">
              <w:t>2018–2019</w:t>
            </w:r>
          </w:p>
        </w:tc>
        <w:tc>
          <w:tcPr>
            <w:tcW w:w="1276" w:type="dxa"/>
          </w:tcPr>
          <w:p w14:paraId="07039551" w14:textId="77777777" w:rsidR="003F04A2" w:rsidRPr="003F04A2" w:rsidRDefault="003F04A2" w:rsidP="008C71AB">
            <w:pPr>
              <w:jc w:val="right"/>
            </w:pPr>
            <w:r w:rsidRPr="003F04A2">
              <w:t>83</w:t>
            </w:r>
          </w:p>
        </w:tc>
        <w:tc>
          <w:tcPr>
            <w:tcW w:w="4990" w:type="dxa"/>
          </w:tcPr>
          <w:p w14:paraId="2F8402C4" w14:textId="77777777" w:rsidR="003F04A2" w:rsidRPr="003F04A2" w:rsidRDefault="003F04A2" w:rsidP="008C71AB">
            <w:r w:rsidRPr="003F04A2">
              <w:t>Håndtering av forurensningen i forbindelse med salg av statens eiendom på Raudsand i Nesset kommune</w:t>
            </w:r>
          </w:p>
        </w:tc>
        <w:tc>
          <w:tcPr>
            <w:tcW w:w="1550" w:type="dxa"/>
          </w:tcPr>
          <w:p w14:paraId="766AF7D6" w14:textId="77777777" w:rsidR="003F04A2" w:rsidRPr="003F04A2" w:rsidRDefault="003F04A2" w:rsidP="008C71AB">
            <w:pPr>
              <w:jc w:val="right"/>
            </w:pPr>
            <w:r w:rsidRPr="003F04A2">
              <w:t>Ja</w:t>
            </w:r>
          </w:p>
        </w:tc>
      </w:tr>
      <w:tr w:rsidR="003F04A2" w:rsidRPr="003F04A2" w14:paraId="64FBB636" w14:textId="77777777" w:rsidTr="00EB7F88">
        <w:trPr>
          <w:trHeight w:val="600"/>
        </w:trPr>
        <w:tc>
          <w:tcPr>
            <w:tcW w:w="1384" w:type="dxa"/>
          </w:tcPr>
          <w:p w14:paraId="630BF8A9" w14:textId="77777777" w:rsidR="003F04A2" w:rsidRPr="003F04A2" w:rsidRDefault="003F04A2" w:rsidP="008C71AB">
            <w:r w:rsidRPr="003F04A2">
              <w:t>2017–2018</w:t>
            </w:r>
          </w:p>
        </w:tc>
        <w:tc>
          <w:tcPr>
            <w:tcW w:w="1276" w:type="dxa"/>
          </w:tcPr>
          <w:p w14:paraId="5D4F5F88" w14:textId="77777777" w:rsidR="003F04A2" w:rsidRPr="003F04A2" w:rsidRDefault="003F04A2" w:rsidP="008C71AB">
            <w:pPr>
              <w:jc w:val="right"/>
            </w:pPr>
            <w:r w:rsidRPr="003F04A2">
              <w:t>769</w:t>
            </w:r>
          </w:p>
        </w:tc>
        <w:tc>
          <w:tcPr>
            <w:tcW w:w="4990" w:type="dxa"/>
          </w:tcPr>
          <w:p w14:paraId="4910DE8A" w14:textId="77777777" w:rsidR="003F04A2" w:rsidRPr="003F04A2" w:rsidRDefault="003F04A2" w:rsidP="008C71AB">
            <w:r w:rsidRPr="003F04A2">
              <w:t>Midlertidig toppfinansieringsordning for nærskipsfarten</w:t>
            </w:r>
          </w:p>
        </w:tc>
        <w:tc>
          <w:tcPr>
            <w:tcW w:w="1550" w:type="dxa"/>
          </w:tcPr>
          <w:p w14:paraId="273630D2" w14:textId="77777777" w:rsidR="003F04A2" w:rsidRPr="003F04A2" w:rsidRDefault="003F04A2" w:rsidP="008C71AB">
            <w:pPr>
              <w:jc w:val="right"/>
            </w:pPr>
            <w:r w:rsidRPr="003F04A2">
              <w:t>Ja</w:t>
            </w:r>
          </w:p>
        </w:tc>
      </w:tr>
      <w:tr w:rsidR="003F04A2" w:rsidRPr="003F04A2" w14:paraId="18EC3B61" w14:textId="77777777" w:rsidTr="00EB7F88">
        <w:trPr>
          <w:trHeight w:val="600"/>
        </w:trPr>
        <w:tc>
          <w:tcPr>
            <w:tcW w:w="1384" w:type="dxa"/>
          </w:tcPr>
          <w:p w14:paraId="278A323A" w14:textId="77777777" w:rsidR="003F04A2" w:rsidRPr="003F04A2" w:rsidRDefault="003F04A2" w:rsidP="008C71AB">
            <w:r w:rsidRPr="003F04A2">
              <w:t>2016–2017</w:t>
            </w:r>
          </w:p>
        </w:tc>
        <w:tc>
          <w:tcPr>
            <w:tcW w:w="1276" w:type="dxa"/>
          </w:tcPr>
          <w:p w14:paraId="7BB5912A" w14:textId="77777777" w:rsidR="003F04A2" w:rsidRPr="003F04A2" w:rsidRDefault="003F04A2" w:rsidP="008C71AB">
            <w:pPr>
              <w:jc w:val="right"/>
            </w:pPr>
            <w:r w:rsidRPr="003F04A2">
              <w:t>108 pkt. 35</w:t>
            </w:r>
          </w:p>
        </w:tc>
        <w:tc>
          <w:tcPr>
            <w:tcW w:w="4990" w:type="dxa"/>
          </w:tcPr>
          <w:p w14:paraId="7F8EFE00" w14:textId="77777777" w:rsidR="003F04A2" w:rsidRPr="003F04A2" w:rsidRDefault="003F04A2" w:rsidP="008C71AB">
            <w:r w:rsidRPr="003F04A2">
              <w:t>Registrering av firmaer og selskap i Norge uten fysisk tilstedeværelse</w:t>
            </w:r>
          </w:p>
        </w:tc>
        <w:tc>
          <w:tcPr>
            <w:tcW w:w="1550" w:type="dxa"/>
          </w:tcPr>
          <w:p w14:paraId="2BB34F0C" w14:textId="77777777" w:rsidR="003F04A2" w:rsidRPr="003F04A2" w:rsidRDefault="003F04A2" w:rsidP="008C71AB">
            <w:pPr>
              <w:jc w:val="right"/>
            </w:pPr>
            <w:r w:rsidRPr="003F04A2">
              <w:t>Nei</w:t>
            </w:r>
          </w:p>
        </w:tc>
      </w:tr>
      <w:tr w:rsidR="003F04A2" w:rsidRPr="003F04A2" w14:paraId="065FB834" w14:textId="77777777" w:rsidTr="00EB7F88">
        <w:trPr>
          <w:trHeight w:val="340"/>
        </w:trPr>
        <w:tc>
          <w:tcPr>
            <w:tcW w:w="1384" w:type="dxa"/>
          </w:tcPr>
          <w:p w14:paraId="39AEBEAC" w14:textId="77777777" w:rsidR="003F04A2" w:rsidRPr="003F04A2" w:rsidRDefault="003F04A2" w:rsidP="008C71AB">
            <w:r w:rsidRPr="003F04A2">
              <w:t>2015–2016</w:t>
            </w:r>
          </w:p>
        </w:tc>
        <w:tc>
          <w:tcPr>
            <w:tcW w:w="1276" w:type="dxa"/>
          </w:tcPr>
          <w:p w14:paraId="7FD59C6E" w14:textId="77777777" w:rsidR="003F04A2" w:rsidRPr="003F04A2" w:rsidRDefault="003F04A2" w:rsidP="008C71AB">
            <w:pPr>
              <w:jc w:val="right"/>
            </w:pPr>
            <w:r w:rsidRPr="003F04A2">
              <w:t>508</w:t>
            </w:r>
          </w:p>
        </w:tc>
        <w:tc>
          <w:tcPr>
            <w:tcW w:w="4990" w:type="dxa"/>
          </w:tcPr>
          <w:p w14:paraId="40DF20E5" w14:textId="77777777" w:rsidR="003F04A2" w:rsidRPr="003F04A2" w:rsidRDefault="003F04A2" w:rsidP="008C71AB">
            <w:r w:rsidRPr="003F04A2">
              <w:t>Innlands oppdrettsfiskvirksomhet</w:t>
            </w:r>
          </w:p>
        </w:tc>
        <w:tc>
          <w:tcPr>
            <w:tcW w:w="1550" w:type="dxa"/>
          </w:tcPr>
          <w:p w14:paraId="4AFDD1A0" w14:textId="77777777" w:rsidR="003F04A2" w:rsidRPr="003F04A2" w:rsidRDefault="003F04A2" w:rsidP="008C71AB">
            <w:pPr>
              <w:jc w:val="right"/>
            </w:pPr>
            <w:r w:rsidRPr="003F04A2">
              <w:t>Ja</w:t>
            </w:r>
          </w:p>
        </w:tc>
      </w:tr>
      <w:tr w:rsidR="003F04A2" w:rsidRPr="003F04A2" w14:paraId="5DDF497D" w14:textId="77777777" w:rsidTr="00EB7F88">
        <w:trPr>
          <w:trHeight w:val="340"/>
        </w:trPr>
        <w:tc>
          <w:tcPr>
            <w:tcW w:w="1384" w:type="dxa"/>
          </w:tcPr>
          <w:p w14:paraId="212A4489" w14:textId="77777777" w:rsidR="003F04A2" w:rsidRPr="003F04A2" w:rsidRDefault="003F04A2" w:rsidP="008C71AB">
            <w:r w:rsidRPr="003F04A2">
              <w:t>2013–2014</w:t>
            </w:r>
          </w:p>
        </w:tc>
        <w:tc>
          <w:tcPr>
            <w:tcW w:w="1276" w:type="dxa"/>
          </w:tcPr>
          <w:p w14:paraId="6D940499" w14:textId="77777777" w:rsidR="003F04A2" w:rsidRPr="003F04A2" w:rsidRDefault="003F04A2" w:rsidP="008C71AB">
            <w:pPr>
              <w:jc w:val="right"/>
            </w:pPr>
            <w:r w:rsidRPr="003F04A2">
              <w:t>496</w:t>
            </w:r>
          </w:p>
        </w:tc>
        <w:tc>
          <w:tcPr>
            <w:tcW w:w="4990" w:type="dxa"/>
          </w:tcPr>
          <w:p w14:paraId="628150B3" w14:textId="77777777" w:rsidR="003F04A2" w:rsidRPr="003F04A2" w:rsidRDefault="003F04A2" w:rsidP="008C71AB">
            <w:r w:rsidRPr="003F04A2">
              <w:t>Informasjon om eiere av aksjeselskap</w:t>
            </w:r>
          </w:p>
        </w:tc>
        <w:tc>
          <w:tcPr>
            <w:tcW w:w="1550" w:type="dxa"/>
          </w:tcPr>
          <w:p w14:paraId="1601CB41" w14:textId="77777777" w:rsidR="003F04A2" w:rsidRPr="003F04A2" w:rsidRDefault="003F04A2" w:rsidP="008C71AB">
            <w:pPr>
              <w:jc w:val="right"/>
            </w:pPr>
            <w:r w:rsidRPr="003F04A2">
              <w:t>Ja</w:t>
            </w:r>
          </w:p>
        </w:tc>
      </w:tr>
    </w:tbl>
    <w:p w14:paraId="2BF982DE" w14:textId="77777777" w:rsidR="003F04A2" w:rsidRPr="003F04A2" w:rsidRDefault="003F04A2" w:rsidP="00B67DF9">
      <w:pPr>
        <w:pStyle w:val="Overskrift2"/>
        <w:numPr>
          <w:ilvl w:val="1"/>
          <w:numId w:val="35"/>
        </w:numPr>
      </w:pPr>
      <w:r w:rsidRPr="003F04A2">
        <w:t>Stortingssesjon 2020–2021</w:t>
      </w:r>
    </w:p>
    <w:p w14:paraId="1E1E58CA" w14:textId="77777777" w:rsidR="003F04A2" w:rsidRPr="003F04A2" w:rsidRDefault="003F04A2" w:rsidP="003F04A2">
      <w:pPr>
        <w:pStyle w:val="avsnitt-tittel"/>
      </w:pPr>
      <w:r w:rsidRPr="003F04A2">
        <w:t>Sikre egenproduksjon – ordning med utleie av akvakulturtillatelser</w:t>
      </w:r>
    </w:p>
    <w:p w14:paraId="0D410491" w14:textId="77777777" w:rsidR="003F04A2" w:rsidRPr="003F04A2" w:rsidRDefault="003F04A2" w:rsidP="003F04A2">
      <w:pPr>
        <w:pStyle w:val="avsnitt-undertittel"/>
      </w:pPr>
      <w:r w:rsidRPr="003F04A2">
        <w:t>Vedtak nr. 71, 12. november 2020</w:t>
      </w:r>
    </w:p>
    <w:p w14:paraId="1258F796" w14:textId="77777777" w:rsidR="003F04A2" w:rsidRPr="003F04A2" w:rsidRDefault="003F04A2" w:rsidP="003F04A2">
      <w:pPr>
        <w:pStyle w:val="blokksit"/>
        <w:rPr>
          <w:rStyle w:val="kursiv"/>
        </w:rPr>
      </w:pPr>
      <w:r w:rsidRPr="003F04A2">
        <w:rPr>
          <w:rStyle w:val="kursiv"/>
        </w:rPr>
        <w:t>«Stortinget ber regjeringen om å utrede en ordning med utleie av tidsbegrensede akvakulturtillatelser for å sikre egenproduksjon i fiskeindustrien.»</w:t>
      </w:r>
    </w:p>
    <w:p w14:paraId="7A1EDED9" w14:textId="77777777" w:rsidR="003F04A2" w:rsidRPr="003F04A2" w:rsidRDefault="003F04A2" w:rsidP="003F04A2">
      <w:r w:rsidRPr="003F04A2">
        <w:t xml:space="preserve">Vedtaket ble truffet ved behandling </w:t>
      </w:r>
      <w:r w:rsidRPr="003F04A2">
        <w:rPr>
          <w:rStyle w:val="kursiv"/>
        </w:rPr>
        <w:t xml:space="preserve">Dokument 8:122 S (2019–2020) Representantforslag fra stortingsrepresentantene Cecilie Myrseth, Terje Aasland og </w:t>
      </w:r>
      <w:proofErr w:type="spellStart"/>
      <w:r w:rsidRPr="003F04A2">
        <w:rPr>
          <w:rStyle w:val="kursiv"/>
        </w:rPr>
        <w:t>Åsunn</w:t>
      </w:r>
      <w:proofErr w:type="spellEnd"/>
      <w:r w:rsidRPr="003F04A2">
        <w:rPr>
          <w:rStyle w:val="kursiv"/>
        </w:rPr>
        <w:t xml:space="preserve"> </w:t>
      </w:r>
      <w:proofErr w:type="spellStart"/>
      <w:r w:rsidRPr="003F04A2">
        <w:rPr>
          <w:rStyle w:val="kursiv"/>
        </w:rPr>
        <w:t>Lyngedal</w:t>
      </w:r>
      <w:proofErr w:type="spellEnd"/>
      <w:r w:rsidRPr="003F04A2">
        <w:rPr>
          <w:rStyle w:val="kursiv"/>
        </w:rPr>
        <w:t xml:space="preserve"> om utleie av oppdrettstillatelser til egenproduksjon i fiskeindustrien</w:t>
      </w:r>
      <w:r w:rsidRPr="003F04A2">
        <w:t xml:space="preserve">, jf. </w:t>
      </w:r>
      <w:proofErr w:type="spellStart"/>
      <w:r w:rsidRPr="003F04A2">
        <w:t>Innst</w:t>
      </w:r>
      <w:proofErr w:type="spellEnd"/>
      <w:r w:rsidRPr="003F04A2">
        <w:t>. 65 S (2020–2021).</w:t>
      </w:r>
    </w:p>
    <w:p w14:paraId="0D58353A" w14:textId="77777777" w:rsidR="003F04A2" w:rsidRPr="003F04A2" w:rsidRDefault="003F04A2" w:rsidP="003F04A2">
      <w:r w:rsidRPr="003F04A2">
        <w:t>Nærings- og fiskeridepartementet arbeider med å vurdere vedtaket. Regjeringen vil komme tilbake til Stortinget på egnet måte.</w:t>
      </w:r>
    </w:p>
    <w:p w14:paraId="0BFEB86E" w14:textId="77777777" w:rsidR="003F04A2" w:rsidRPr="003F04A2" w:rsidRDefault="003F04A2" w:rsidP="003F04A2">
      <w:pPr>
        <w:pStyle w:val="avsnitt-tittel"/>
      </w:pPr>
      <w:r w:rsidRPr="003F04A2">
        <w:lastRenderedPageBreak/>
        <w:t>Prøveordning med rullerende MTB i havbruksnæringen</w:t>
      </w:r>
    </w:p>
    <w:p w14:paraId="45F61CF1" w14:textId="77777777" w:rsidR="003F04A2" w:rsidRPr="003F04A2" w:rsidRDefault="003F04A2" w:rsidP="003F04A2">
      <w:pPr>
        <w:pStyle w:val="avsnitt-undertittel"/>
      </w:pPr>
      <w:r w:rsidRPr="003F04A2">
        <w:t>Vedtak nr. 72, 12. november 2020</w:t>
      </w:r>
    </w:p>
    <w:p w14:paraId="0DC1203F" w14:textId="77777777" w:rsidR="003F04A2" w:rsidRPr="003F04A2" w:rsidRDefault="003F04A2" w:rsidP="003F04A2">
      <w:pPr>
        <w:pStyle w:val="blokksit"/>
        <w:rPr>
          <w:rStyle w:val="kursiv"/>
        </w:rPr>
      </w:pPr>
      <w:r w:rsidRPr="003F04A2">
        <w:rPr>
          <w:rStyle w:val="kursiv"/>
        </w:rPr>
        <w:t>«Stortinget ber regjeringen utrede en ordning med rullerende MTB og legge fram en sak for Stortinget innen utløpet av fristen for behandling i vårsesjonen 2021, med sikte på å innføre en prøveordning som skal bidra til økt bearbeiding og verdiskaping.»</w:t>
      </w:r>
    </w:p>
    <w:p w14:paraId="44FECA6F" w14:textId="77777777" w:rsidR="003F04A2" w:rsidRPr="003F04A2" w:rsidRDefault="003F04A2" w:rsidP="003F04A2">
      <w:r w:rsidRPr="003F04A2">
        <w:t xml:space="preserve">Vedtaket ble truffet ved behandling av Dokument 8:122 S (2019–2020) </w:t>
      </w:r>
      <w:r w:rsidRPr="003F04A2">
        <w:rPr>
          <w:rStyle w:val="kursiv"/>
        </w:rPr>
        <w:t xml:space="preserve">Representantforslag fra stortingsrepresentantene Bengt Rune </w:t>
      </w:r>
      <w:proofErr w:type="spellStart"/>
      <w:r w:rsidRPr="003F04A2">
        <w:rPr>
          <w:rStyle w:val="kursiv"/>
        </w:rPr>
        <w:t>Strifeldt</w:t>
      </w:r>
      <w:proofErr w:type="spellEnd"/>
      <w:r w:rsidRPr="003F04A2">
        <w:rPr>
          <w:rStyle w:val="kursiv"/>
        </w:rPr>
        <w:t>, Kjell-Børge Freiberg, Per-Willy Amundsen og Sivert Bjørnstad om innføring av rullerende gjennomsnittlig maksimal tillatt biomasse (MTB) for en mer fleksibel forvaltning av havbruksnæringen</w:t>
      </w:r>
      <w:r w:rsidRPr="003F04A2">
        <w:t xml:space="preserve">, jf. </w:t>
      </w:r>
      <w:proofErr w:type="spellStart"/>
      <w:r w:rsidRPr="003F04A2">
        <w:t>Innst</w:t>
      </w:r>
      <w:proofErr w:type="spellEnd"/>
      <w:r w:rsidRPr="003F04A2">
        <w:t>. 60 S (2020–2021).</w:t>
      </w:r>
    </w:p>
    <w:p w14:paraId="7DA8CAFA" w14:textId="77777777" w:rsidR="003F04A2" w:rsidRPr="003F04A2" w:rsidRDefault="003F04A2" w:rsidP="003F04A2">
      <w:r w:rsidRPr="003F04A2">
        <w:t>Nærings- og fiskeridepartementet fremmet et forslag om en prøveordning med rullerende MTB for Stortinget i revidert nasjonalbudsjett 2021. Forslaget ble sendt på høring høsten 2021.</w:t>
      </w:r>
    </w:p>
    <w:p w14:paraId="4F7FE409" w14:textId="77777777" w:rsidR="003F04A2" w:rsidRPr="003F04A2" w:rsidRDefault="003F04A2" w:rsidP="003F04A2">
      <w:r w:rsidRPr="003F04A2">
        <w:t>Vedtaket anses med dette som fulgt opp.</w:t>
      </w:r>
    </w:p>
    <w:p w14:paraId="785C19FD" w14:textId="77777777" w:rsidR="003F04A2" w:rsidRPr="003F04A2" w:rsidRDefault="003F04A2" w:rsidP="003F04A2">
      <w:pPr>
        <w:pStyle w:val="avsnitt-tittel"/>
      </w:pPr>
      <w:r w:rsidRPr="003F04A2">
        <w:t>Oppfølging av kvotesystemet i kyst- og havfiske</w:t>
      </w:r>
    </w:p>
    <w:p w14:paraId="005DEE42" w14:textId="77777777" w:rsidR="003F04A2" w:rsidRPr="003F04A2" w:rsidRDefault="003F04A2" w:rsidP="003F04A2">
      <w:pPr>
        <w:pStyle w:val="avsnitt-undertittel"/>
      </w:pPr>
      <w:r w:rsidRPr="003F04A2">
        <w:t>Vedtak nr. 98, 24. november 2020</w:t>
      </w:r>
    </w:p>
    <w:p w14:paraId="2E8A0A75" w14:textId="77777777" w:rsidR="003F04A2" w:rsidRPr="003F04A2" w:rsidRDefault="003F04A2" w:rsidP="003F04A2">
      <w:pPr>
        <w:pStyle w:val="blokksit"/>
        <w:rPr>
          <w:rStyle w:val="kursiv"/>
        </w:rPr>
      </w:pPr>
      <w:r w:rsidRPr="003F04A2">
        <w:rPr>
          <w:rStyle w:val="kursiv"/>
        </w:rPr>
        <w:t>«Stortinget ber regjeringen komme tilbake med forslag til hvordan anbefalingene i Riksrevisjonens undersøkelse av kvotesystemet i kyst- og havfisket skal følges opp på en måte som ivaretar det tredelte formålet i havressursloven og sikrer en forsvarlig forvaltning av kvotesystemet som skaper tillit hos alle aktører i fiskerinæringen.»</w:t>
      </w:r>
    </w:p>
    <w:p w14:paraId="00BFF1FE" w14:textId="77777777" w:rsidR="003F04A2" w:rsidRPr="003F04A2" w:rsidRDefault="003F04A2" w:rsidP="003F04A2">
      <w:r w:rsidRPr="003F04A2">
        <w:t xml:space="preserve">Vedtaket ble truffet under behandlingen av Dokument 3:6 (2019–2020) </w:t>
      </w:r>
      <w:r w:rsidRPr="003F04A2">
        <w:rPr>
          <w:rStyle w:val="kursiv"/>
        </w:rPr>
        <w:t xml:space="preserve">Riksrevisjonens undersøkelse av kvotesystemet i kyst- og havfisket, </w:t>
      </w:r>
      <w:r w:rsidRPr="003F04A2">
        <w:t xml:space="preserve">jf. </w:t>
      </w:r>
      <w:proofErr w:type="spellStart"/>
      <w:r w:rsidRPr="003F04A2">
        <w:t>Innst</w:t>
      </w:r>
      <w:proofErr w:type="spellEnd"/>
      <w:r w:rsidRPr="003F04A2">
        <w:t>. 80 S (2020–2021).</w:t>
      </w:r>
    </w:p>
    <w:p w14:paraId="5EB343B6" w14:textId="77777777" w:rsidR="003F04A2" w:rsidRPr="003F04A2" w:rsidRDefault="003F04A2" w:rsidP="003F04A2">
      <w:r w:rsidRPr="003F04A2">
        <w:t>Nærings- og fiskeridepartementet arbeider med å vurdere vedtaket. Regjeringen vil komme tilbake til Stortinget på egnet måte.</w:t>
      </w:r>
    </w:p>
    <w:p w14:paraId="1E397DEE" w14:textId="77777777" w:rsidR="003F04A2" w:rsidRPr="003F04A2" w:rsidRDefault="003F04A2" w:rsidP="003F04A2">
      <w:pPr>
        <w:pStyle w:val="avsnitt-tittel"/>
      </w:pPr>
      <w:r w:rsidRPr="003F04A2">
        <w:t>Norsk språk i planlagte statlige maritime investerings- eller vedlikeholdsprosjekter</w:t>
      </w:r>
    </w:p>
    <w:p w14:paraId="1EA0C61D" w14:textId="77777777" w:rsidR="003F04A2" w:rsidRPr="003F04A2" w:rsidRDefault="003F04A2" w:rsidP="003F04A2">
      <w:pPr>
        <w:pStyle w:val="avsnitt-undertittel"/>
      </w:pPr>
      <w:r w:rsidRPr="003F04A2">
        <w:t>Vedtak nr. 161, 9. desember 2020</w:t>
      </w:r>
    </w:p>
    <w:p w14:paraId="18DD1849" w14:textId="77777777" w:rsidR="003F04A2" w:rsidRPr="003F04A2" w:rsidRDefault="003F04A2" w:rsidP="003F04A2">
      <w:pPr>
        <w:pStyle w:val="blokksit"/>
        <w:rPr>
          <w:rStyle w:val="kursiv"/>
        </w:rPr>
      </w:pPr>
      <w:r w:rsidRPr="003F04A2">
        <w:rPr>
          <w:rStyle w:val="kursiv"/>
        </w:rPr>
        <w:t>«Stortinget ber regjeringen legge til grunn at norsk språk i utgangspunktet brukes ved planlagte statlige investeringer eller vedlikehold som skal ut i markedet i 2021 i maritim sektor, men vil vurdere om det er nødvendig å åpne for engelsk i visse tilfeller.»</w:t>
      </w:r>
    </w:p>
    <w:p w14:paraId="74F96283" w14:textId="77777777" w:rsidR="003F04A2" w:rsidRPr="003F04A2" w:rsidRDefault="003F04A2" w:rsidP="003F04A2">
      <w:r w:rsidRPr="003F04A2">
        <w:t xml:space="preserve">Vedtaket ble truffet ved behandling av Meld. St. 1 (2020–2021) og </w:t>
      </w:r>
      <w:proofErr w:type="spellStart"/>
      <w:r w:rsidRPr="003F04A2">
        <w:t>Prop</w:t>
      </w:r>
      <w:proofErr w:type="spellEnd"/>
      <w:r w:rsidRPr="003F04A2">
        <w:t xml:space="preserve">. 1 S (2020–2021) Statsbudsjettet 2021, jf. </w:t>
      </w:r>
      <w:proofErr w:type="spellStart"/>
      <w:r w:rsidRPr="003F04A2">
        <w:t>Innst</w:t>
      </w:r>
      <w:proofErr w:type="spellEnd"/>
      <w:r w:rsidRPr="003F04A2">
        <w:t>. 2 S (2020–2021).</w:t>
      </w:r>
    </w:p>
    <w:p w14:paraId="1E452C0F" w14:textId="77777777" w:rsidR="003F04A2" w:rsidRPr="003F04A2" w:rsidRDefault="003F04A2" w:rsidP="003F04A2">
      <w:r w:rsidRPr="003F04A2">
        <w:t>Nærings- og fiskeridepartementet har fulgt opp vedtaket. 3. februar 2021 sendte Nærings- og fiskeridepartementet brev til Fiskeridirektoratet, Havforskningsinstituttet. Norges geologiske undersøkelse, Klima- og miljødepartementet og Samferdselsdepartementet om Stortingets vedtak, og anmodet om at vedtaket følges opp i forbindelse med planlagte statlige investerings- eller vedlikeholdsprosjekter i maritim sektor.</w:t>
      </w:r>
    </w:p>
    <w:p w14:paraId="5EB807A6" w14:textId="77777777" w:rsidR="003F04A2" w:rsidRPr="003F04A2" w:rsidRDefault="003F04A2" w:rsidP="003F04A2">
      <w:r w:rsidRPr="003F04A2">
        <w:lastRenderedPageBreak/>
        <w:t>Vedtaket anses med dette som fulgt opp.</w:t>
      </w:r>
    </w:p>
    <w:p w14:paraId="550A6117" w14:textId="77777777" w:rsidR="003F04A2" w:rsidRPr="003F04A2" w:rsidRDefault="003F04A2" w:rsidP="003F04A2">
      <w:pPr>
        <w:pStyle w:val="avsnitt-tittel"/>
      </w:pPr>
      <w:r w:rsidRPr="003F04A2">
        <w:t>Utvide byggelånsgarantiordningen</w:t>
      </w:r>
    </w:p>
    <w:p w14:paraId="0A3B9DE1" w14:textId="77777777" w:rsidR="003F04A2" w:rsidRPr="003F04A2" w:rsidRDefault="003F04A2" w:rsidP="003F04A2">
      <w:pPr>
        <w:pStyle w:val="avsnitt-undertittel"/>
      </w:pPr>
      <w:r w:rsidRPr="003F04A2">
        <w:t>Vedtak nr. 171, 3. desember 2020</w:t>
      </w:r>
    </w:p>
    <w:p w14:paraId="2C247125" w14:textId="77777777" w:rsidR="003F04A2" w:rsidRPr="003F04A2" w:rsidRDefault="003F04A2" w:rsidP="003F04A2">
      <w:pPr>
        <w:pStyle w:val="blokksit"/>
        <w:rPr>
          <w:rStyle w:val="kursiv"/>
        </w:rPr>
      </w:pPr>
      <w:r w:rsidRPr="003F04A2">
        <w:rPr>
          <w:rStyle w:val="kursiv"/>
        </w:rPr>
        <w:t>«Stortinget ber regjeringen om å utvide byggelånsgarantiordningen i GIEK til også å omfatte forskuddsgarantier, slik at GIEK kan gi forskuddsgarantier på inntil 50 pst.»</w:t>
      </w:r>
    </w:p>
    <w:p w14:paraId="0D1558F5" w14:textId="77777777" w:rsidR="003F04A2" w:rsidRPr="003F04A2" w:rsidRDefault="003F04A2" w:rsidP="003F04A2">
      <w:r w:rsidRPr="003F04A2">
        <w:t xml:space="preserve">Vedtaket ble truffet ved behandling av Meld. St. 1 (2020–2021) og </w:t>
      </w:r>
      <w:proofErr w:type="spellStart"/>
      <w:r w:rsidRPr="003F04A2">
        <w:t>Prop</w:t>
      </w:r>
      <w:proofErr w:type="spellEnd"/>
      <w:r w:rsidRPr="003F04A2">
        <w:t xml:space="preserve">. 1 S (2020–2021) Statsbudsjettet 2021, jf. </w:t>
      </w:r>
      <w:proofErr w:type="spellStart"/>
      <w:r w:rsidRPr="003F04A2">
        <w:t>Innst</w:t>
      </w:r>
      <w:proofErr w:type="spellEnd"/>
      <w:r w:rsidRPr="003F04A2">
        <w:t>. 2 S (2020–2021).</w:t>
      </w:r>
    </w:p>
    <w:p w14:paraId="0702718B" w14:textId="77777777" w:rsidR="003F04A2" w:rsidRPr="003F04A2" w:rsidRDefault="003F04A2" w:rsidP="003F04A2">
      <w:r w:rsidRPr="003F04A2">
        <w:t xml:space="preserve">Byggelånsgarantiordningen forvaltes nå av Eksportfinansiering Norge (Eksfin) og formålet er å bidra til at norske verft, offshoreverksteder og annen relevant virksomhet oppnår lån til bygging av fartøyer. 1. januar 2021 ble byggelånsgarantiordningen utvidet til å gjelde forskuddsgarantier, jf. </w:t>
      </w:r>
      <w:r w:rsidRPr="003F04A2">
        <w:rPr>
          <w:rStyle w:val="kursiv"/>
        </w:rPr>
        <w:t>Regelverk for Eksportfinansiering Norge (Eksfin) sine ordninger.</w:t>
      </w:r>
      <w:r w:rsidRPr="003F04A2">
        <w:t xml:space="preserve"> Under byggelånsgarantiordningen kan Eksfin dekke risiko med inntil 50 pst. av byggelånet og 50 pst. av forskuddsgarantiene til reder. Forskuddsgarantier innebærer at Eksfin får mulighet til å gi en garanti til reder som sikrer at reder får tilbake forskuddet sitt dersom verftet ikke klarer å levere skipet. Forskuddsgarantier og byggelånsgarantier kan benyttes samtidig.</w:t>
      </w:r>
    </w:p>
    <w:p w14:paraId="03CAA05D" w14:textId="77777777" w:rsidR="003F04A2" w:rsidRPr="003F04A2" w:rsidRDefault="003F04A2" w:rsidP="003F04A2">
      <w:r w:rsidRPr="003F04A2">
        <w:t>Vedtaket anses med dette som fulgt opp.</w:t>
      </w:r>
    </w:p>
    <w:p w14:paraId="0F76D27A" w14:textId="77777777" w:rsidR="003F04A2" w:rsidRPr="003F04A2" w:rsidRDefault="003F04A2" w:rsidP="003F04A2">
      <w:pPr>
        <w:pStyle w:val="avsnitt-tittel"/>
      </w:pPr>
      <w:r w:rsidRPr="003F04A2">
        <w:t>Mineralloven – forbedringer og forenklinger</w:t>
      </w:r>
    </w:p>
    <w:p w14:paraId="5C7538C2" w14:textId="77777777" w:rsidR="003F04A2" w:rsidRPr="003F04A2" w:rsidRDefault="003F04A2" w:rsidP="003F04A2">
      <w:pPr>
        <w:pStyle w:val="avsnitt-undertittel"/>
      </w:pPr>
      <w:r w:rsidRPr="003F04A2">
        <w:t>Vedtak nr. 172, 3. desember 2020</w:t>
      </w:r>
    </w:p>
    <w:p w14:paraId="180F4B49" w14:textId="77777777" w:rsidR="003F04A2" w:rsidRPr="003F04A2" w:rsidRDefault="003F04A2" w:rsidP="003F04A2">
      <w:pPr>
        <w:pStyle w:val="blokksit"/>
        <w:rPr>
          <w:rStyle w:val="kursiv"/>
        </w:rPr>
      </w:pPr>
      <w:r w:rsidRPr="003F04A2">
        <w:rPr>
          <w:rStyle w:val="kursiv"/>
        </w:rPr>
        <w:t>«Stortinget ber regjeringen følge opp minerallovutvalget gjennom å foreslå forbedringer og forenklinger i mineralloven, herunder i avgrensningene mot annet regelverk, blant annet for å sikre at koordineringen er god og tidsbruken så lav som mulig. Regjeringen bes komme tilbake til Stortinget på egnet måte.»</w:t>
      </w:r>
    </w:p>
    <w:p w14:paraId="1DC7FD13" w14:textId="77777777" w:rsidR="003F04A2" w:rsidRPr="003F04A2" w:rsidRDefault="003F04A2" w:rsidP="003F04A2">
      <w:r w:rsidRPr="003F04A2">
        <w:t xml:space="preserve">Vedtaket ble truffet ved behandling av Meld. St. 1 (2020–2021) og </w:t>
      </w:r>
      <w:proofErr w:type="spellStart"/>
      <w:r w:rsidRPr="003F04A2">
        <w:t>Prop</w:t>
      </w:r>
      <w:proofErr w:type="spellEnd"/>
      <w:r w:rsidRPr="003F04A2">
        <w:t xml:space="preserve">. 1 S (2020–2021) Statsbudsjettet 2021, jf. </w:t>
      </w:r>
      <w:proofErr w:type="spellStart"/>
      <w:r w:rsidRPr="003F04A2">
        <w:t>Innst</w:t>
      </w:r>
      <w:proofErr w:type="spellEnd"/>
      <w:r w:rsidRPr="003F04A2">
        <w:t>. 2 S (2020–2021).</w:t>
      </w:r>
    </w:p>
    <w:p w14:paraId="1C44754E" w14:textId="77777777" w:rsidR="003F04A2" w:rsidRPr="003F04A2" w:rsidRDefault="003F04A2" w:rsidP="003F04A2">
      <w:r w:rsidRPr="003F04A2">
        <w:t>Mineralloven ble evaluert i 2018 av et utvalg som anbefalte at det ble vurdert endringer i loven på flere områder. Oppfølgingen av evalueringen har vært todelt. Regjeringen oppnevnte 23. juni 2020 et offentlig utvalg (Minerallovutvalget) som har fått et bredt mandat til å foreslå endringer i mineralloven. Utvalget skal levere sin innstilling innen 1. juli 2022.</w:t>
      </w:r>
      <w:r w:rsidRPr="003F04A2">
        <w:rPr>
          <w:rStyle w:val="kursiv"/>
        </w:rPr>
        <w:t xml:space="preserve"> </w:t>
      </w:r>
      <w:r w:rsidRPr="003F04A2">
        <w:t>Etter at utvalgets NOU er fremlagt og har vært på offentlig høring, vil Nærings- og fiskeridepartementet komme tilbake til Stortinget om saken.</w:t>
      </w:r>
    </w:p>
    <w:p w14:paraId="0954FC0B" w14:textId="77777777" w:rsidR="003F04A2" w:rsidRPr="003F04A2" w:rsidRDefault="003F04A2" w:rsidP="003F04A2">
      <w:r w:rsidRPr="003F04A2">
        <w:t xml:space="preserve">23. juni 2020 ble det også sendt på offentlig høring forslag til enkelte endringer i mineralloven. </w:t>
      </w:r>
      <w:proofErr w:type="spellStart"/>
      <w:r w:rsidRPr="003F04A2">
        <w:t>Prop</w:t>
      </w:r>
      <w:proofErr w:type="spellEnd"/>
      <w:r w:rsidRPr="003F04A2">
        <w:t xml:space="preserve"> L 124 (2020–2021) om endringer i mineralloven (kvalifikasjonskrav, rekkefølgekrav, overdragelse av driftskonsesjon m.m.) ble behandlet i Stortinget 4. juni 2021 (behandlet andre gang 7. juni), og forslagene ble vedtatt med unntak av forslag om rekkefølgekrav som er oversendt Minerallovutvalget for vurdering.</w:t>
      </w:r>
    </w:p>
    <w:p w14:paraId="1C55E925" w14:textId="77777777" w:rsidR="003F04A2" w:rsidRPr="003F04A2" w:rsidRDefault="003F04A2" w:rsidP="003F04A2">
      <w:pPr>
        <w:pStyle w:val="avsnitt-tittel"/>
      </w:pPr>
      <w:r w:rsidRPr="003F04A2">
        <w:lastRenderedPageBreak/>
        <w:t>Utvide kondemneringsordningen til å gjelde offshoreskip</w:t>
      </w:r>
    </w:p>
    <w:p w14:paraId="26DDFE4B" w14:textId="77777777" w:rsidR="003F04A2" w:rsidRPr="003F04A2" w:rsidRDefault="003F04A2" w:rsidP="003F04A2">
      <w:pPr>
        <w:pStyle w:val="avsnitt-undertittel"/>
      </w:pPr>
      <w:r w:rsidRPr="003F04A2">
        <w:t>Vedtak nr. 175, 3. desember 2020</w:t>
      </w:r>
    </w:p>
    <w:p w14:paraId="2D715286" w14:textId="77777777" w:rsidR="003F04A2" w:rsidRPr="003F04A2" w:rsidRDefault="003F04A2" w:rsidP="003F04A2">
      <w:pPr>
        <w:pStyle w:val="blokksit"/>
        <w:rPr>
          <w:rStyle w:val="kursiv"/>
        </w:rPr>
      </w:pPr>
      <w:r w:rsidRPr="003F04A2">
        <w:rPr>
          <w:rStyle w:val="kursiv"/>
        </w:rPr>
        <w:t>«Stortinget ber regjeringen om å utvide Innovasjon Norges ordning for kondemnering av skip i nærskipsfart til også å gjelde offshoreskip. Endelige kriterier for ordningen utarbeides i tråd med statsstøtteregelverket.»</w:t>
      </w:r>
    </w:p>
    <w:p w14:paraId="6F7798E5" w14:textId="77777777" w:rsidR="003F04A2" w:rsidRPr="003F04A2" w:rsidRDefault="003F04A2" w:rsidP="003F04A2">
      <w:r w:rsidRPr="003F04A2">
        <w:t xml:space="preserve">Vedtaket ble truffet ved behandling av Meld. St. 1 (2020–2021) og </w:t>
      </w:r>
      <w:proofErr w:type="spellStart"/>
      <w:r w:rsidRPr="003F04A2">
        <w:t>Prop</w:t>
      </w:r>
      <w:proofErr w:type="spellEnd"/>
      <w:r w:rsidRPr="003F04A2">
        <w:t xml:space="preserve">. 1 S (2020–2021) Statsbudsjettet 2021, jf. </w:t>
      </w:r>
      <w:proofErr w:type="spellStart"/>
      <w:r w:rsidRPr="003F04A2">
        <w:t>Innst</w:t>
      </w:r>
      <w:proofErr w:type="spellEnd"/>
      <w:r w:rsidRPr="003F04A2">
        <w:t>. 2 S (2020–2021).</w:t>
      </w:r>
    </w:p>
    <w:p w14:paraId="5A318E90" w14:textId="77777777" w:rsidR="003F04A2" w:rsidRPr="003F04A2" w:rsidRDefault="003F04A2" w:rsidP="003F04A2">
      <w:r w:rsidRPr="003F04A2">
        <w:t>Regjeringen har i tråd med Stortingets vedtak opprettet en kondemneringsordning for offshoreskip. Under ordningen kan rederier få støtte til investeringer i lav- eller nullutslippsløsninger i eksisterende fartøyer, og det forutsettes at det kondemneres et offshoreskip. Det ble bevilget 146,5 mill. kroner til ordningen, med en forutsetning at 150 mill. kroner skulle brukes på offshoreskip.</w:t>
      </w:r>
    </w:p>
    <w:p w14:paraId="3A371071" w14:textId="77777777" w:rsidR="003F04A2" w:rsidRPr="003F04A2" w:rsidRDefault="003F04A2" w:rsidP="003F04A2">
      <w:r w:rsidRPr="003F04A2">
        <w:t>Regjeringen har i tillegg opprettet en egen ordning hvor nærskipsfartsrederier og offshorerederier kan motta et kondemneringstilskudd på om lag 2 mill. kroner. Kondemneringstilskudd vil kunne gis en gang per foretak over en treårsperiode, og det stilles ikke krav om investeringer. Tilskuddet er basert på statsstøtteregelen i EØS- avtalen om bagatellmessig støtte.</w:t>
      </w:r>
    </w:p>
    <w:p w14:paraId="6D7E88A1" w14:textId="77777777" w:rsidR="003F04A2" w:rsidRPr="003F04A2" w:rsidRDefault="003F04A2" w:rsidP="003F04A2">
      <w:r w:rsidRPr="003F04A2">
        <w:t>Ordningene forvaltes av Innovasjon Norge og åpnet for søknader juni 2021.</w:t>
      </w:r>
    </w:p>
    <w:p w14:paraId="2A4C7091" w14:textId="77777777" w:rsidR="003F04A2" w:rsidRPr="003F04A2" w:rsidRDefault="003F04A2" w:rsidP="003F04A2">
      <w:r w:rsidRPr="003F04A2">
        <w:t>Vedtaket anses med dette som fulgt opp.</w:t>
      </w:r>
    </w:p>
    <w:p w14:paraId="518729B1" w14:textId="77777777" w:rsidR="003F04A2" w:rsidRPr="003F04A2" w:rsidRDefault="003F04A2" w:rsidP="003F04A2">
      <w:pPr>
        <w:pStyle w:val="avsnitt-tittel"/>
      </w:pPr>
      <w:r w:rsidRPr="003F04A2">
        <w:t>Garantiordning for pakkereisearrangører</w:t>
      </w:r>
    </w:p>
    <w:p w14:paraId="49573BEC" w14:textId="77777777" w:rsidR="003F04A2" w:rsidRPr="003F04A2" w:rsidRDefault="003F04A2" w:rsidP="003F04A2">
      <w:pPr>
        <w:pStyle w:val="avsnitt-undertittel"/>
      </w:pPr>
      <w:r w:rsidRPr="003F04A2">
        <w:t>Vedtak nr. 191, 3. desember 2020</w:t>
      </w:r>
    </w:p>
    <w:p w14:paraId="32A2B7A8" w14:textId="77777777" w:rsidR="003F04A2" w:rsidRPr="003F04A2" w:rsidRDefault="003F04A2" w:rsidP="003F04A2">
      <w:pPr>
        <w:pStyle w:val="blokksit"/>
        <w:rPr>
          <w:rStyle w:val="kursiv"/>
        </w:rPr>
      </w:pPr>
      <w:r w:rsidRPr="003F04A2">
        <w:rPr>
          <w:rStyle w:val="kursiv"/>
        </w:rPr>
        <w:t>«Stortinget ber regjeringen så snart som mulig komme tilbake med forslag til tiltak, for eksempel gjennom en ordning i regi av GIEK, for å bidra til at garantimarkedet for pakkereisearrangørene fungerer i 2021.»</w:t>
      </w:r>
    </w:p>
    <w:p w14:paraId="276C8997" w14:textId="77777777" w:rsidR="003F04A2" w:rsidRPr="003F04A2" w:rsidRDefault="003F04A2" w:rsidP="003F04A2">
      <w:r w:rsidRPr="003F04A2">
        <w:t xml:space="preserve">Vedtaket ble truffet ved behandling av Meld. St. 1 (2020–2021) og </w:t>
      </w:r>
      <w:proofErr w:type="spellStart"/>
      <w:r w:rsidRPr="003F04A2">
        <w:t>Prop</w:t>
      </w:r>
      <w:proofErr w:type="spellEnd"/>
      <w:r w:rsidRPr="003F04A2">
        <w:t xml:space="preserve">. 1 S (2020–2021) Statsbudsjettet 2021, jf. </w:t>
      </w:r>
      <w:proofErr w:type="spellStart"/>
      <w:r w:rsidRPr="003F04A2">
        <w:t>Innst</w:t>
      </w:r>
      <w:proofErr w:type="spellEnd"/>
      <w:r w:rsidRPr="003F04A2">
        <w:t>. 2 S (2020–2021).</w:t>
      </w:r>
    </w:p>
    <w:p w14:paraId="09E72C5E" w14:textId="77777777" w:rsidR="003F04A2" w:rsidRPr="003F04A2" w:rsidRDefault="003F04A2" w:rsidP="003F04A2">
      <w:r w:rsidRPr="003F04A2">
        <w:t xml:space="preserve">Regjeringen la i </w:t>
      </w:r>
      <w:proofErr w:type="spellStart"/>
      <w:r w:rsidRPr="003F04A2">
        <w:t>Prop</w:t>
      </w:r>
      <w:proofErr w:type="spellEnd"/>
      <w:r w:rsidRPr="003F04A2">
        <w:t xml:space="preserve">. 107 S (2020–2021) frem et forslag om en midlertidig ordning for </w:t>
      </w:r>
      <w:proofErr w:type="spellStart"/>
      <w:r w:rsidRPr="003F04A2">
        <w:t>reforsikring</w:t>
      </w:r>
      <w:proofErr w:type="spellEnd"/>
      <w:r w:rsidRPr="003F04A2">
        <w:t xml:space="preserve"> av garantier stilt til Reisegarantifondet for små og mellomstore pakkereisearrangører. Stortinget sluttet seg i hovedsak til forslaget. Den midlertidige garantiordningen ble igangsatt i juli 2021 og administreres av Eksfin.</w:t>
      </w:r>
    </w:p>
    <w:p w14:paraId="049DC2B5" w14:textId="77777777" w:rsidR="003F04A2" w:rsidRPr="003F04A2" w:rsidRDefault="003F04A2" w:rsidP="003F04A2">
      <w:r w:rsidRPr="003F04A2">
        <w:t>Vedtaket anses med dette som fulgt opp.</w:t>
      </w:r>
    </w:p>
    <w:p w14:paraId="334341D7" w14:textId="77777777" w:rsidR="003F04A2" w:rsidRPr="003F04A2" w:rsidRDefault="003F04A2" w:rsidP="003F04A2">
      <w:pPr>
        <w:pStyle w:val="avsnitt-tittel"/>
      </w:pPr>
      <w:r w:rsidRPr="003F04A2">
        <w:t>Kompensasjonsordning for næringslivet – ny modell</w:t>
      </w:r>
    </w:p>
    <w:p w14:paraId="3641B5C4" w14:textId="77777777" w:rsidR="003F04A2" w:rsidRPr="003F04A2" w:rsidRDefault="003F04A2" w:rsidP="003F04A2">
      <w:pPr>
        <w:pStyle w:val="avsnitt-undertittel"/>
      </w:pPr>
      <w:r w:rsidRPr="003F04A2">
        <w:t>Vedtak nr. 193, 3. desember 2020</w:t>
      </w:r>
    </w:p>
    <w:p w14:paraId="11E6DFD2" w14:textId="77777777" w:rsidR="003F04A2" w:rsidRPr="003F04A2" w:rsidRDefault="003F04A2" w:rsidP="003F04A2">
      <w:pPr>
        <w:pStyle w:val="blokksit"/>
        <w:rPr>
          <w:rStyle w:val="kursiv"/>
        </w:rPr>
      </w:pPr>
      <w:r w:rsidRPr="003F04A2">
        <w:rPr>
          <w:rStyle w:val="kursiv"/>
        </w:rPr>
        <w:t>«Stortinget ber regjeringen fremme forslag til en ny modell for kompensasjon for næringslivet for perioden etter februar 2021 og, dersom smittesituasjonen tilsier det, fremme forslag innen utgangen av januar 2021.»</w:t>
      </w:r>
    </w:p>
    <w:p w14:paraId="612536EE" w14:textId="77777777" w:rsidR="003F04A2" w:rsidRPr="003F04A2" w:rsidRDefault="003F04A2" w:rsidP="003F04A2">
      <w:r w:rsidRPr="003F04A2">
        <w:lastRenderedPageBreak/>
        <w:t xml:space="preserve">Vedtaket ble truffet i forbindelse med Stortingets behandling av Meld. St. 1 (2020–2021) og </w:t>
      </w:r>
      <w:proofErr w:type="spellStart"/>
      <w:r w:rsidRPr="003F04A2">
        <w:t>Prop</w:t>
      </w:r>
      <w:proofErr w:type="spellEnd"/>
      <w:r w:rsidRPr="003F04A2">
        <w:t xml:space="preserve">. 1 S (2020–2021) Statsbudsjettet 2021, jf. </w:t>
      </w:r>
      <w:proofErr w:type="spellStart"/>
      <w:r w:rsidRPr="003F04A2">
        <w:t>Innst</w:t>
      </w:r>
      <w:proofErr w:type="spellEnd"/>
      <w:r w:rsidRPr="003F04A2">
        <w:t>. 2 S (2020–2021).</w:t>
      </w:r>
    </w:p>
    <w:p w14:paraId="6BB938C7" w14:textId="77777777" w:rsidR="003F04A2" w:rsidRPr="003F04A2" w:rsidRDefault="003F04A2" w:rsidP="003F04A2">
      <w:r w:rsidRPr="003F04A2">
        <w:t xml:space="preserve">Regjeringen foreslo å utvide ordningen til å gjelde ut juni 2021 i </w:t>
      </w:r>
      <w:proofErr w:type="spellStart"/>
      <w:r w:rsidRPr="003F04A2">
        <w:t>Prop</w:t>
      </w:r>
      <w:proofErr w:type="spellEnd"/>
      <w:r w:rsidRPr="003F04A2">
        <w:t xml:space="preserve">. 79 S (2020–2021), se omtale av vedtak nr. 548, 19. januar 2021. Stortinget sluttet seg til forslaget ved behandling av </w:t>
      </w:r>
      <w:proofErr w:type="spellStart"/>
      <w:r w:rsidRPr="003F04A2">
        <w:t>Innst</w:t>
      </w:r>
      <w:proofErr w:type="spellEnd"/>
      <w:r w:rsidRPr="003F04A2">
        <w:t xml:space="preserve">. 233 S (2020–2021). Som omtalt i </w:t>
      </w:r>
      <w:proofErr w:type="spellStart"/>
      <w:r w:rsidRPr="003F04A2">
        <w:t>Prop</w:t>
      </w:r>
      <w:proofErr w:type="spellEnd"/>
      <w:r w:rsidRPr="003F04A2">
        <w:t xml:space="preserve">. 79 S (2020–2021) </w:t>
      </w:r>
      <w:r w:rsidRPr="003F04A2">
        <w:rPr>
          <w:rStyle w:val="kursiv"/>
        </w:rPr>
        <w:t>Endringer i statsbudsjettet 2021</w:t>
      </w:r>
      <w:r w:rsidRPr="003F04A2">
        <w:t xml:space="preserve"> ble vilkårene for ordninger som kompensasjonsordningen strammet inn i januar 2021, og ordningen ble fra mars 2021 notifisert under Europakommisjonens midlertidige retningslinjene for koronastøtte.</w:t>
      </w:r>
    </w:p>
    <w:p w14:paraId="3BC40ED9" w14:textId="77777777" w:rsidR="003F04A2" w:rsidRPr="003F04A2" w:rsidRDefault="003F04A2" w:rsidP="003F04A2">
      <w:r w:rsidRPr="003F04A2">
        <w:t xml:space="preserve">Regjeringen foreslo i </w:t>
      </w:r>
      <w:proofErr w:type="spellStart"/>
      <w:r w:rsidRPr="003F04A2">
        <w:t>Prop</w:t>
      </w:r>
      <w:proofErr w:type="spellEnd"/>
      <w:r w:rsidRPr="003F04A2">
        <w:t xml:space="preserve">. 195 S (2020–2021) </w:t>
      </w:r>
      <w:r w:rsidRPr="003F04A2">
        <w:rPr>
          <w:rStyle w:val="kursiv"/>
        </w:rPr>
        <w:t xml:space="preserve">Tilleggsbevilgninger og omprioriteringer i statsbudsjettet 2021 </w:t>
      </w:r>
      <w:r w:rsidRPr="003F04A2">
        <w:t>at det fra mars 2021 tas inn flere kostnadsarter som inngår i støttegrunnlaget, jf. anmodningsvedtak nr. 549 og 660. Skiftet av hjemmelsgrunnlag innebærer at det settes et maksimalt tak på hvor mye hvert foretak eller konsern kan motta i støtte. Videre begrenses støtten av underskuddet i tilskuddsperioden.</w:t>
      </w:r>
    </w:p>
    <w:p w14:paraId="6B7A6BAD" w14:textId="77777777" w:rsidR="003F04A2" w:rsidRPr="003F04A2" w:rsidRDefault="003F04A2" w:rsidP="003F04A2">
      <w:r w:rsidRPr="003F04A2">
        <w:t xml:space="preserve">Stortinget sluttet seg til forslaget ved behandling av </w:t>
      </w:r>
      <w:proofErr w:type="spellStart"/>
      <w:r w:rsidRPr="003F04A2">
        <w:t>Innst</w:t>
      </w:r>
      <w:proofErr w:type="spellEnd"/>
      <w:r w:rsidRPr="003F04A2">
        <w:t>. 600 S (2020–2021</w:t>
      </w:r>
      <w:r w:rsidRPr="003F04A2">
        <w:rPr>
          <w:rStyle w:val="kursiv"/>
        </w:rPr>
        <w:t>) Innstilling fra finanskomiteen om Revidert nasjonalbudsjett 2021, om tilleggsbevilgninger og omprioriteringer i statsbudsjettet for 2021, om endringer i skatter og avgifter i statsbudsjettet for 2021 og om økonomiske tiltak i møte med virusutbruddet.</w:t>
      </w:r>
    </w:p>
    <w:p w14:paraId="5281CBAD" w14:textId="77777777" w:rsidR="003F04A2" w:rsidRPr="003F04A2" w:rsidRDefault="003F04A2" w:rsidP="003F04A2">
      <w:r w:rsidRPr="003F04A2">
        <w:t>Vedtaket anses med dette som fulgt opp.</w:t>
      </w:r>
    </w:p>
    <w:p w14:paraId="586F8131" w14:textId="77777777" w:rsidR="003F04A2" w:rsidRPr="003F04A2" w:rsidRDefault="003F04A2" w:rsidP="003F04A2">
      <w:pPr>
        <w:pStyle w:val="avsnitt-tittel"/>
      </w:pPr>
      <w:r w:rsidRPr="003F04A2">
        <w:t>Forlenge den generelle kompensasjonsordningen</w:t>
      </w:r>
    </w:p>
    <w:p w14:paraId="48BC0A5E" w14:textId="77777777" w:rsidR="003F04A2" w:rsidRPr="003F04A2" w:rsidRDefault="003F04A2" w:rsidP="003F04A2">
      <w:pPr>
        <w:pStyle w:val="avsnitt-undertittel"/>
      </w:pPr>
      <w:r w:rsidRPr="003F04A2">
        <w:t>Vedtak nr. 548, 19. januar 2021</w:t>
      </w:r>
    </w:p>
    <w:p w14:paraId="70E6A29E" w14:textId="77777777" w:rsidR="003F04A2" w:rsidRPr="003F04A2" w:rsidRDefault="003F04A2" w:rsidP="003F04A2">
      <w:pPr>
        <w:pStyle w:val="blokksit"/>
        <w:rPr>
          <w:rStyle w:val="kursiv"/>
        </w:rPr>
      </w:pPr>
      <w:r w:rsidRPr="003F04A2">
        <w:rPr>
          <w:rStyle w:val="kursiv"/>
        </w:rPr>
        <w:t xml:space="preserve">«Stortinget ber regjeringen fremme forslag om </w:t>
      </w:r>
      <w:proofErr w:type="gramStart"/>
      <w:r w:rsidRPr="003F04A2">
        <w:rPr>
          <w:rStyle w:val="kursiv"/>
        </w:rPr>
        <w:t>forlenge</w:t>
      </w:r>
      <w:proofErr w:type="gramEnd"/>
      <w:r w:rsidRPr="003F04A2">
        <w:rPr>
          <w:rStyle w:val="kursiv"/>
        </w:rPr>
        <w:t xml:space="preserve"> den generelle kompensasjonsordningen frem til 1. juli 2021 med kompensasjonsgrad på 85 %.»</w:t>
      </w:r>
    </w:p>
    <w:p w14:paraId="5AF98BDF" w14:textId="77777777" w:rsidR="003F04A2" w:rsidRPr="003F04A2" w:rsidRDefault="003F04A2" w:rsidP="003F04A2">
      <w:r w:rsidRPr="003F04A2">
        <w:t>Vedtaket ble truffet i forbindelse med statsministerens redegjørelse 18. januar 2021 om håndteringen av koronapandemien.</w:t>
      </w:r>
    </w:p>
    <w:p w14:paraId="3277C93F" w14:textId="77777777" w:rsidR="003F04A2" w:rsidRPr="003F04A2" w:rsidRDefault="003F04A2" w:rsidP="003F04A2">
      <w:r w:rsidRPr="003F04A2">
        <w:t xml:space="preserve">Regjeringen foreslo å utvide ordningen til å gjelde ut juni 2021 og med en kompensasjonsgrad på 85 pst. i </w:t>
      </w:r>
      <w:proofErr w:type="spellStart"/>
      <w:r w:rsidRPr="003F04A2">
        <w:t>Prop</w:t>
      </w:r>
      <w:proofErr w:type="spellEnd"/>
      <w:r w:rsidRPr="003F04A2">
        <w:t xml:space="preserve">. 79 S (2020–2021) </w:t>
      </w:r>
      <w:r w:rsidRPr="003F04A2">
        <w:rPr>
          <w:rStyle w:val="kursiv"/>
        </w:rPr>
        <w:t>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Klima- og miljødepartementet, Finansdepartementet og Olje- og energidepartementet (økonomiske tiltak i møte med pandemien).</w:t>
      </w:r>
    </w:p>
    <w:p w14:paraId="38704A8E" w14:textId="77777777" w:rsidR="003F04A2" w:rsidRPr="003F04A2" w:rsidRDefault="003F04A2" w:rsidP="003F04A2">
      <w:r w:rsidRPr="003F04A2">
        <w:t xml:space="preserve">Stortinget sluttet seg til forslaget ved behandling av </w:t>
      </w:r>
      <w:proofErr w:type="spellStart"/>
      <w:r w:rsidRPr="003F04A2">
        <w:t>Innst</w:t>
      </w:r>
      <w:proofErr w:type="spellEnd"/>
      <w:r w:rsidRPr="003F04A2">
        <w:t xml:space="preserve">. 233 S (2020–2021) </w:t>
      </w:r>
      <w:r w:rsidRPr="003F04A2">
        <w:rPr>
          <w:rStyle w:val="kursiv"/>
        </w:rPr>
        <w:t>Innstilling fra finanskomiteen om 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og Olje- og energidepartementet (økonomiske tiltak i møte med pandemien).</w:t>
      </w:r>
      <w:r w:rsidRPr="003F04A2">
        <w:t xml:space="preserve"> Forlengelse av ordningen ble fulgt opp ved vedtak nr. 665 der overslagsbevilgningen for midlertidig kompensasjonsordning for foretak med stort omsetningsfall som følge av koronapandemien ble økt med 4 095 mill. kroner.</w:t>
      </w:r>
    </w:p>
    <w:p w14:paraId="46E90D2A" w14:textId="77777777" w:rsidR="003F04A2" w:rsidRPr="003F04A2" w:rsidRDefault="003F04A2" w:rsidP="003F04A2">
      <w:r w:rsidRPr="003F04A2">
        <w:lastRenderedPageBreak/>
        <w:t>Nærings- og fiskeridepartementet fastsatte bestemmelser om forlengelse og kompensasjonsgrad i tråd med Stortingets vedtak i forskrift 4. juni 2021 nr. 1792 til utfylling og gjennomføring av lov om midlertidig tilskuddsordning for foretak med stort omsetningsfall etter august 2020 for tilskuddsperioder etter februar 2021.</w:t>
      </w:r>
    </w:p>
    <w:p w14:paraId="75AAED74" w14:textId="77777777" w:rsidR="003F04A2" w:rsidRPr="003F04A2" w:rsidRDefault="003F04A2" w:rsidP="003F04A2">
      <w:r w:rsidRPr="003F04A2">
        <w:t>Vedtaket anses med dette som fulgt opp.</w:t>
      </w:r>
    </w:p>
    <w:p w14:paraId="39647C3E" w14:textId="77777777" w:rsidR="003F04A2" w:rsidRPr="003F04A2" w:rsidRDefault="003F04A2" w:rsidP="003F04A2">
      <w:pPr>
        <w:pStyle w:val="avsnitt-tittel"/>
      </w:pPr>
      <w:r w:rsidRPr="003F04A2">
        <w:t>Kompensasjonsordningen – myndighetspålagt vedlikehold og tilsyn</w:t>
      </w:r>
    </w:p>
    <w:p w14:paraId="5EFF2F29" w14:textId="77777777" w:rsidR="003F04A2" w:rsidRPr="003F04A2" w:rsidRDefault="003F04A2" w:rsidP="003F04A2">
      <w:pPr>
        <w:pStyle w:val="avsnitt-undertittel"/>
      </w:pPr>
      <w:r w:rsidRPr="003F04A2">
        <w:t>Vedtak nr. 549, 19. januar 2021</w:t>
      </w:r>
    </w:p>
    <w:p w14:paraId="7EC13386" w14:textId="77777777" w:rsidR="003F04A2" w:rsidRPr="003F04A2" w:rsidRDefault="003F04A2" w:rsidP="003F04A2">
      <w:pPr>
        <w:pStyle w:val="blokksit"/>
        <w:rPr>
          <w:rStyle w:val="kursiv"/>
        </w:rPr>
      </w:pPr>
      <w:r w:rsidRPr="003F04A2">
        <w:rPr>
          <w:rStyle w:val="kursiv"/>
        </w:rPr>
        <w:t>«Stortinget ber regjeringen fremme forslag om å inkludere myndighetspålagt vedlikehold og tilsyn i kompensasjonsordningen for faste utgifter.»</w:t>
      </w:r>
    </w:p>
    <w:p w14:paraId="54E290A4" w14:textId="77777777" w:rsidR="003F04A2" w:rsidRPr="003F04A2" w:rsidRDefault="003F04A2" w:rsidP="003F04A2">
      <w:r w:rsidRPr="003F04A2">
        <w:t>Vedtaket ble truffet i forbindelse med statsministerens redegjørelse 18. januar 2021 om håndteringen av koronapandemien.</w:t>
      </w:r>
    </w:p>
    <w:p w14:paraId="12D3D240" w14:textId="77777777" w:rsidR="003F04A2" w:rsidRPr="003F04A2" w:rsidRDefault="003F04A2" w:rsidP="003F04A2">
      <w:r w:rsidRPr="003F04A2">
        <w:t xml:space="preserve">I </w:t>
      </w:r>
      <w:proofErr w:type="spellStart"/>
      <w:r w:rsidRPr="003F04A2">
        <w:t>Prop</w:t>
      </w:r>
      <w:proofErr w:type="spellEnd"/>
      <w:r w:rsidRPr="003F04A2">
        <w:t xml:space="preserve">. 79 S (2020–2021) påpekte regjeringen at lovpålagte vedlikeholdskostnader generelt er vanskelige å avgrense, identifisere og dokumentere. Disse kostnadsartene har i tillegg en karakter som gjør at de passer dårlig inn i kompensasjonsordningen, der det primært er faste, månedlige kostnader som dekkes. Regjeringen foreslo på den bakgrunn at man ikke gikk videre med forslaget. Ved behandling av </w:t>
      </w:r>
      <w:proofErr w:type="spellStart"/>
      <w:r w:rsidRPr="003F04A2">
        <w:t>Innst</w:t>
      </w:r>
      <w:proofErr w:type="spellEnd"/>
      <w:r w:rsidRPr="003F04A2">
        <w:t>. 233 S (2020–2021</w:t>
      </w:r>
      <w:r w:rsidRPr="003F04A2">
        <w:rPr>
          <w:rStyle w:val="kursiv"/>
        </w:rPr>
        <w:t>)</w:t>
      </w:r>
      <w:r w:rsidRPr="003F04A2">
        <w:t xml:space="preserve"> sluttet Stortinget seg til regjeringens forslag.</w:t>
      </w:r>
    </w:p>
    <w:p w14:paraId="63359F97" w14:textId="77777777" w:rsidR="003F04A2" w:rsidRPr="003F04A2" w:rsidRDefault="003F04A2" w:rsidP="003F04A2">
      <w:r w:rsidRPr="003F04A2">
        <w:t xml:space="preserve">Samtidig varslet regjeringen i </w:t>
      </w:r>
      <w:proofErr w:type="spellStart"/>
      <w:r w:rsidRPr="003F04A2">
        <w:t>Prop</w:t>
      </w:r>
      <w:proofErr w:type="spellEnd"/>
      <w:r w:rsidRPr="003F04A2">
        <w:t xml:space="preserve">. 79 S (2020–2021) at Nærings- og fiskeridepartementet ville utrede om kostnader til tilsyn kunne inkluderes i ordningen. Regjeringen foreslo i </w:t>
      </w:r>
      <w:proofErr w:type="spellStart"/>
      <w:r w:rsidRPr="003F04A2">
        <w:t>Prop</w:t>
      </w:r>
      <w:proofErr w:type="spellEnd"/>
      <w:r w:rsidRPr="003F04A2">
        <w:t xml:space="preserve">. 195 S (2020–2021) </w:t>
      </w:r>
      <w:r w:rsidRPr="003F04A2">
        <w:rPr>
          <w:rStyle w:val="kursiv"/>
        </w:rPr>
        <w:t>Tilleggsbevilgninger og omprioriteringer i statsbudsjettet 2021</w:t>
      </w:r>
      <w:r w:rsidRPr="003F04A2">
        <w:t xml:space="preserve"> at kostnader til tilsyn tas inn i ordningen fra mars 2021 av.</w:t>
      </w:r>
    </w:p>
    <w:p w14:paraId="1B38427E" w14:textId="77777777" w:rsidR="003F04A2" w:rsidRPr="003F04A2" w:rsidRDefault="003F04A2" w:rsidP="003F04A2">
      <w:r w:rsidRPr="003F04A2">
        <w:t xml:space="preserve">Stortinget sluttet seg til forslaget ved behandling av </w:t>
      </w:r>
      <w:proofErr w:type="spellStart"/>
      <w:r w:rsidRPr="003F04A2">
        <w:t>Innst</w:t>
      </w:r>
      <w:proofErr w:type="spellEnd"/>
      <w:r w:rsidRPr="003F04A2">
        <w:t xml:space="preserve">. 600 S (2020–2021) </w:t>
      </w:r>
      <w:r w:rsidRPr="003F04A2">
        <w:rPr>
          <w:rStyle w:val="kursiv"/>
        </w:rPr>
        <w:t>Innstilling fra finanskomiteen om Revidert nasjonalbudsjett 2021, om tilleggsbevilgninger og omprioriteringer i statsbudsjettet for 2021, om endringer i skatter og avgifter i statsbudsjettet for 2021 og om økonomiske tiltak i møte med virusutbruddet.</w:t>
      </w:r>
    </w:p>
    <w:p w14:paraId="585B9F0F" w14:textId="77777777" w:rsidR="003F04A2" w:rsidRPr="003F04A2" w:rsidRDefault="003F04A2" w:rsidP="003F04A2">
      <w:r w:rsidRPr="003F04A2">
        <w:t>Nærings- og fiskeridepartementet fastsatte en bestemmelse om at kostnader til tilsyn inngår i ordningen, i tråd med Stortingets vedtak, i forskrift 4. juni 2021 nr. 1792 til utfylling og gjennomføring av lov om midlertidig tilskuddsordning for foretak med stort omsetningsfall etter august 2020 for tilskuddsperioder etter februar 2021.</w:t>
      </w:r>
    </w:p>
    <w:p w14:paraId="4DF1E0A2" w14:textId="77777777" w:rsidR="003F04A2" w:rsidRPr="003F04A2" w:rsidRDefault="003F04A2" w:rsidP="003F04A2">
      <w:r w:rsidRPr="003F04A2">
        <w:t>Vedtaket anses med dette som fulgt opp.</w:t>
      </w:r>
    </w:p>
    <w:p w14:paraId="53438D0E" w14:textId="77777777" w:rsidR="003F04A2" w:rsidRPr="003F04A2" w:rsidRDefault="003F04A2" w:rsidP="003F04A2">
      <w:pPr>
        <w:pStyle w:val="avsnitt-tittel"/>
      </w:pPr>
      <w:r w:rsidRPr="003F04A2">
        <w:t>Tilpasninger i støtteordningene</w:t>
      </w:r>
    </w:p>
    <w:p w14:paraId="618722A2" w14:textId="77777777" w:rsidR="003F04A2" w:rsidRPr="003F04A2" w:rsidRDefault="003F04A2" w:rsidP="003F04A2">
      <w:pPr>
        <w:pStyle w:val="avsnitt-undertittel"/>
      </w:pPr>
      <w:r w:rsidRPr="003F04A2">
        <w:t>Vedtak nr. 550, 19 januar 2021</w:t>
      </w:r>
    </w:p>
    <w:p w14:paraId="184884CF" w14:textId="77777777" w:rsidR="003F04A2" w:rsidRPr="003F04A2" w:rsidRDefault="003F04A2" w:rsidP="003F04A2">
      <w:pPr>
        <w:pStyle w:val="blokksit"/>
        <w:rPr>
          <w:rStyle w:val="kursiv"/>
        </w:rPr>
      </w:pPr>
      <w:r w:rsidRPr="003F04A2">
        <w:rPr>
          <w:rStyle w:val="kursiv"/>
        </w:rPr>
        <w:t>«Stortinget ber regjeringen foreslå tilpasninger i støtteordningene som bidrar til at bedrifter med egne ansatte/som eier egne driftsmidler likebehandles med bedrifter som leier personell/leaser utstyr.»</w:t>
      </w:r>
    </w:p>
    <w:p w14:paraId="311BB884" w14:textId="77777777" w:rsidR="003F04A2" w:rsidRPr="003F04A2" w:rsidRDefault="003F04A2" w:rsidP="003F04A2">
      <w:r w:rsidRPr="003F04A2">
        <w:t>Vedtaket ble truffet i forbindelse med statsministerens redegjørelse 18. januar 2021 om håndteringen av koronapandemien.</w:t>
      </w:r>
    </w:p>
    <w:p w14:paraId="0F826617" w14:textId="77777777" w:rsidR="003F04A2" w:rsidRPr="003F04A2" w:rsidRDefault="003F04A2" w:rsidP="003F04A2">
      <w:r w:rsidRPr="003F04A2">
        <w:lastRenderedPageBreak/>
        <w:t xml:space="preserve">Forslag om å styrke støtten til de som eier driftsmidler sammenlignet med de som leier, fikk ikke flertall ved Stortingets behandling av </w:t>
      </w:r>
      <w:proofErr w:type="spellStart"/>
      <w:r w:rsidRPr="003F04A2">
        <w:t>Prop</w:t>
      </w:r>
      <w:proofErr w:type="spellEnd"/>
      <w:r w:rsidRPr="003F04A2">
        <w:t xml:space="preserve">. 79 S (2020– 2021), jf. </w:t>
      </w:r>
      <w:proofErr w:type="spellStart"/>
      <w:r w:rsidRPr="003F04A2">
        <w:t>Innst</w:t>
      </w:r>
      <w:proofErr w:type="spellEnd"/>
      <w:r w:rsidRPr="003F04A2">
        <w:t xml:space="preserve">. 233 S (2020–2021). Lønn til ansatte eller leie av personell inngår ikke i kostnadsgrunnlaget i kompensasjonsordningen, med ett unntak knyttet til dyrestell. Problemstillingen </w:t>
      </w:r>
      <w:proofErr w:type="gramStart"/>
      <w:r w:rsidRPr="003F04A2">
        <w:t>for øvrig</w:t>
      </w:r>
      <w:proofErr w:type="gramEnd"/>
      <w:r w:rsidRPr="003F04A2">
        <w:t xml:space="preserve"> er derfor kun relevant for et snevert område, dvs. kjøp av tjenester til regnskap og revisjon som inngår i ordningen. Nærings- og fiskeridepartementet ga en vurdering av dette i </w:t>
      </w:r>
      <w:proofErr w:type="spellStart"/>
      <w:r w:rsidRPr="003F04A2">
        <w:t>Prop</w:t>
      </w:r>
      <w:proofErr w:type="spellEnd"/>
      <w:r w:rsidRPr="003F04A2">
        <w:t xml:space="preserve">. 195 S (2020–2021) </w:t>
      </w:r>
      <w:r w:rsidRPr="003F04A2">
        <w:rPr>
          <w:rStyle w:val="kursiv"/>
        </w:rPr>
        <w:t xml:space="preserve">Tilleggsbevilgninger og omprioriteringer i statsbudsjettet 2021 </w:t>
      </w:r>
      <w:r w:rsidRPr="003F04A2">
        <w:t>og konkluderte med å foreslå at regnskapstjenester i egenregi ikke ble tatt inn i ordningen fordi andel lønnskostnader til dette er vanskelig å bestemme og fordi en sjablongregel på området vanskelig ville kunne godtas etter en støtterettslig vurdering.</w:t>
      </w:r>
    </w:p>
    <w:p w14:paraId="1893346F" w14:textId="77777777" w:rsidR="003F04A2" w:rsidRPr="003F04A2" w:rsidRDefault="003F04A2" w:rsidP="003F04A2">
      <w:r w:rsidRPr="003F04A2">
        <w:t xml:space="preserve">Stortinget sluttet seg til regjeringens forslag ved behandling av </w:t>
      </w:r>
      <w:proofErr w:type="spellStart"/>
      <w:r w:rsidRPr="003F04A2">
        <w:t>Innst</w:t>
      </w:r>
      <w:proofErr w:type="spellEnd"/>
      <w:r w:rsidRPr="003F04A2">
        <w:t xml:space="preserve">. 600 S (2020–2021) </w:t>
      </w:r>
      <w:r w:rsidRPr="003F04A2">
        <w:rPr>
          <w:rStyle w:val="kursiv"/>
        </w:rPr>
        <w:t>Innstilling fra finanskomiteen om Revidert nasjonalbudsjett 2021, om tilleggsbevilgninger og omprioriteringer i statsbudsjettet for 2021, om endringer i skatter og avgifter i statsbudsjettet for 2021 og om økonomiske tiltak i møte med virusutbruddet.</w:t>
      </w:r>
    </w:p>
    <w:p w14:paraId="624F4304" w14:textId="77777777" w:rsidR="003F04A2" w:rsidRPr="003F04A2" w:rsidRDefault="003F04A2" w:rsidP="003F04A2">
      <w:r w:rsidRPr="003F04A2">
        <w:t>Vedtaket anses med dette som fulgt opp.</w:t>
      </w:r>
    </w:p>
    <w:p w14:paraId="15CACF3E" w14:textId="77777777" w:rsidR="003F04A2" w:rsidRPr="003F04A2" w:rsidRDefault="003F04A2" w:rsidP="003F04A2">
      <w:pPr>
        <w:pStyle w:val="avsnitt-tittel"/>
      </w:pPr>
      <w:r w:rsidRPr="003F04A2">
        <w:t>Styrke omstillingsordningen</w:t>
      </w:r>
    </w:p>
    <w:p w14:paraId="207D2862" w14:textId="77777777" w:rsidR="003F04A2" w:rsidRPr="003F04A2" w:rsidRDefault="003F04A2" w:rsidP="003F04A2">
      <w:pPr>
        <w:pStyle w:val="avsnitt-undertittel"/>
      </w:pPr>
      <w:r w:rsidRPr="003F04A2">
        <w:t>Vedtak 552, 19. januar 2021</w:t>
      </w:r>
    </w:p>
    <w:p w14:paraId="7C830D8A" w14:textId="77777777" w:rsidR="003F04A2" w:rsidRPr="003F04A2" w:rsidRDefault="003F04A2" w:rsidP="003F04A2">
      <w:pPr>
        <w:pStyle w:val="blokksit"/>
        <w:rPr>
          <w:rStyle w:val="kursiv"/>
        </w:rPr>
      </w:pPr>
      <w:r w:rsidRPr="003F04A2">
        <w:rPr>
          <w:rStyle w:val="kursiv"/>
        </w:rPr>
        <w:t xml:space="preserve">«Stortinget ber regjeringen fremme forslag om å styrke </w:t>
      </w:r>
      <w:proofErr w:type="spellStart"/>
      <w:r w:rsidRPr="003F04A2">
        <w:rPr>
          <w:rStyle w:val="kursiv"/>
        </w:rPr>
        <w:t>omstilllingsordningen</w:t>
      </w:r>
      <w:proofErr w:type="spellEnd"/>
      <w:r w:rsidRPr="003F04A2">
        <w:rPr>
          <w:rStyle w:val="kursiv"/>
        </w:rPr>
        <w:t xml:space="preserve"> som går via Innovasjon Norge til reiseliv, </w:t>
      </w:r>
      <w:proofErr w:type="spellStart"/>
      <w:r w:rsidRPr="003F04A2">
        <w:rPr>
          <w:rStyle w:val="kursiv"/>
        </w:rPr>
        <w:t>eventbransjen</w:t>
      </w:r>
      <w:proofErr w:type="spellEnd"/>
      <w:r w:rsidRPr="003F04A2">
        <w:rPr>
          <w:rStyle w:val="kursiv"/>
        </w:rPr>
        <w:t>, serveringsbransjen og andre bransjer som rammes hardt av smitteverntiltakene, innenfor en ramme på 1 mrd. kroner.»</w:t>
      </w:r>
    </w:p>
    <w:p w14:paraId="4AAB7472" w14:textId="77777777" w:rsidR="003F04A2" w:rsidRPr="003F04A2" w:rsidRDefault="003F04A2" w:rsidP="003F04A2">
      <w:r w:rsidRPr="003F04A2">
        <w:t>Vedtaket ble truffet i forbindelse med statsministerens redegjørelse 18. januar 2021 om håndteringen av koronapandemien.</w:t>
      </w:r>
    </w:p>
    <w:p w14:paraId="2E9F296F" w14:textId="77777777" w:rsidR="003F04A2" w:rsidRPr="003F04A2" w:rsidRDefault="003F04A2" w:rsidP="003F04A2">
      <w:r w:rsidRPr="003F04A2">
        <w:t xml:space="preserve">For å følge opp anmodningsvedtaket foreslo regjeringen i </w:t>
      </w:r>
      <w:proofErr w:type="spellStart"/>
      <w:r w:rsidRPr="003F04A2">
        <w:t>Prop</w:t>
      </w:r>
      <w:proofErr w:type="spellEnd"/>
      <w:r w:rsidRPr="003F04A2">
        <w:t xml:space="preserve">. 79 S (2020–2021) at det bevilges 1 mrd. kroner til tilskuddsordningen for bedriftsutvikling («omstillingsordningen»). Hovedprinsippene for ordningen ble foreslått videreført. Omstillingsordningen skal bidra til nødvendig omstilling og en mer hensiktsmessig tilpasning av den samlede kapasiteten i de aktuelle næringene, samt bygge opp under målet for næringspolitikken som er størst mulig samlet verdiskaping innenfor bærekraftige rammer. Dette kan også innebære omstilling til andre næringer der ressursene utnyttes bedre. Midlene skal gi virksomheter tilgang til likviditet slik at de kan gjennomføre nye omstillingsprosjekter for å tilpasse seg smitteverntiltak og endringer i markedene som følge av koronapandemien. Omstillingsordningen er godkjent av ESA under regelverket </w:t>
      </w:r>
      <w:proofErr w:type="spellStart"/>
      <w:r w:rsidRPr="003F04A2">
        <w:t>Temporary</w:t>
      </w:r>
      <w:proofErr w:type="spellEnd"/>
      <w:r w:rsidRPr="003F04A2">
        <w:t xml:space="preserve"> Framework.</w:t>
      </w:r>
    </w:p>
    <w:p w14:paraId="2B055002" w14:textId="77777777" w:rsidR="003F04A2" w:rsidRPr="003F04A2" w:rsidRDefault="003F04A2" w:rsidP="003F04A2">
      <w:r w:rsidRPr="003F04A2">
        <w:t xml:space="preserve">Ved behandling av </w:t>
      </w:r>
      <w:proofErr w:type="spellStart"/>
      <w:r w:rsidRPr="003F04A2">
        <w:t>Innst</w:t>
      </w:r>
      <w:proofErr w:type="spellEnd"/>
      <w:r w:rsidRPr="003F04A2">
        <w:t>. 233 S (2020–2021) sluttet Stortinget seg til regjeringens forslag. Ordningen ble besluttet videreført til 30. juni 2021.</w:t>
      </w:r>
    </w:p>
    <w:p w14:paraId="05DB178D" w14:textId="77777777" w:rsidR="003F04A2" w:rsidRPr="003F04A2" w:rsidRDefault="003F04A2" w:rsidP="003F04A2">
      <w:r w:rsidRPr="003F04A2">
        <w:t xml:space="preserve">I </w:t>
      </w:r>
      <w:proofErr w:type="spellStart"/>
      <w:r w:rsidRPr="003F04A2">
        <w:t>Prop</w:t>
      </w:r>
      <w:proofErr w:type="spellEnd"/>
      <w:r w:rsidRPr="003F04A2">
        <w:t xml:space="preserve">. 107 S (2020–2021) foreslo regjeringen at ordningen videreføres til og med 31. desember 2021. Ved behandling av </w:t>
      </w:r>
      <w:proofErr w:type="spellStart"/>
      <w:r w:rsidRPr="003F04A2">
        <w:t>Innst</w:t>
      </w:r>
      <w:proofErr w:type="spellEnd"/>
      <w:r w:rsidRPr="003F04A2">
        <w:t>. 489 S (2020–2021) sluttet Stortinget seg til regjeringens forslag.</w:t>
      </w:r>
    </w:p>
    <w:p w14:paraId="41231FE4" w14:textId="77777777" w:rsidR="003F04A2" w:rsidRPr="003F04A2" w:rsidRDefault="003F04A2" w:rsidP="003F04A2">
      <w:r w:rsidRPr="003F04A2">
        <w:t>Innovasjon Norge har lyst ut alle midlene. Sist frist for å levere søknader var 30. september 2021.</w:t>
      </w:r>
    </w:p>
    <w:p w14:paraId="7B8B32FC" w14:textId="77777777" w:rsidR="003F04A2" w:rsidRPr="003F04A2" w:rsidRDefault="003F04A2" w:rsidP="003F04A2">
      <w:r w:rsidRPr="003F04A2">
        <w:t>Vedtaket anses med dette som fulgt opp.</w:t>
      </w:r>
    </w:p>
    <w:p w14:paraId="262FE07D" w14:textId="77777777" w:rsidR="003F04A2" w:rsidRPr="003F04A2" w:rsidRDefault="003F04A2" w:rsidP="003F04A2">
      <w:pPr>
        <w:pStyle w:val="avsnitt-tittel"/>
      </w:pPr>
      <w:r w:rsidRPr="003F04A2">
        <w:lastRenderedPageBreak/>
        <w:t>Videreføring av støtteordningen for publikumsåpne arrangementer</w:t>
      </w:r>
    </w:p>
    <w:p w14:paraId="15C3E777" w14:textId="77777777" w:rsidR="003F04A2" w:rsidRPr="003F04A2" w:rsidRDefault="003F04A2" w:rsidP="003F04A2">
      <w:pPr>
        <w:pStyle w:val="avsnitt-undertittel"/>
      </w:pPr>
      <w:r w:rsidRPr="003F04A2">
        <w:t>Vedtak nr. 553, 19. januar 2021</w:t>
      </w:r>
    </w:p>
    <w:p w14:paraId="179381B8" w14:textId="77777777" w:rsidR="003F04A2" w:rsidRPr="003F04A2" w:rsidRDefault="003F04A2" w:rsidP="003F04A2">
      <w:pPr>
        <w:pStyle w:val="blokksit"/>
        <w:rPr>
          <w:rStyle w:val="kursiv"/>
        </w:rPr>
      </w:pPr>
      <w:r w:rsidRPr="003F04A2">
        <w:rPr>
          <w:rStyle w:val="kursiv"/>
        </w:rPr>
        <w:t>«Stortinget ber regjeringen sikre at støtteordningen for publikumsåpne arrangement videreføres frem til 1. juli 2021 og at grensen for størrelse på arrangement reduseres og tilpasses smittevernsbegrensning.»</w:t>
      </w:r>
    </w:p>
    <w:p w14:paraId="10E4403F" w14:textId="77777777" w:rsidR="003F04A2" w:rsidRPr="003F04A2" w:rsidRDefault="003F04A2" w:rsidP="003F04A2">
      <w:r w:rsidRPr="003F04A2">
        <w:t>Vedtaket ble truffet i forbindelse med statsministerens redegjørelse 18. januar 2021 om håndteringen av koronapandemien.</w:t>
      </w:r>
    </w:p>
    <w:p w14:paraId="1F81608B" w14:textId="77777777" w:rsidR="003F04A2" w:rsidRPr="003F04A2" w:rsidRDefault="003F04A2" w:rsidP="003F04A2">
      <w:r w:rsidRPr="003F04A2">
        <w:t xml:space="preserve">For å følge opp anmodningsvedtaket og i lys av den tids gjeldende smitteverntiltak og -situasjon, foreslo regjeringen i </w:t>
      </w:r>
      <w:proofErr w:type="spellStart"/>
      <w:r w:rsidRPr="003F04A2">
        <w:t>Prop</w:t>
      </w:r>
      <w:proofErr w:type="spellEnd"/>
      <w:r w:rsidRPr="003F04A2">
        <w:t xml:space="preserve">. 79 S (2020–2021) at ordningen skulle forlenges fra 1. januar til 1. juli 2021, og at kravet om ventet besøkstall for arrangementer i denne perioden skulle reduseres fra 350 til 200 deltakere. Ved behandling av </w:t>
      </w:r>
      <w:proofErr w:type="spellStart"/>
      <w:r w:rsidRPr="003F04A2">
        <w:t>Innst</w:t>
      </w:r>
      <w:proofErr w:type="spellEnd"/>
      <w:r w:rsidRPr="003F04A2">
        <w:t>. 233 S (2020–2021) sluttet Stortinget seg til regjeringens forslag.</w:t>
      </w:r>
    </w:p>
    <w:p w14:paraId="41617C0E" w14:textId="77777777" w:rsidR="003F04A2" w:rsidRPr="003F04A2" w:rsidRDefault="003F04A2" w:rsidP="003F04A2">
      <w:r w:rsidRPr="003F04A2">
        <w:t>Vedtaket anses med dette som fulgt opp.</w:t>
      </w:r>
    </w:p>
    <w:p w14:paraId="53E0EA78" w14:textId="77777777" w:rsidR="003F04A2" w:rsidRPr="003F04A2" w:rsidRDefault="003F04A2" w:rsidP="003F04A2">
      <w:r w:rsidRPr="003F04A2">
        <w:t xml:space="preserve">Videre foreslo regjeringen i </w:t>
      </w:r>
      <w:proofErr w:type="spellStart"/>
      <w:r w:rsidRPr="003F04A2">
        <w:t>Prop</w:t>
      </w:r>
      <w:proofErr w:type="spellEnd"/>
      <w:r w:rsidRPr="003F04A2">
        <w:t xml:space="preserve">. 195 S (2020–2021) å forlenge støtteordningen for store publikumsåpne arrangementer ut 31. oktober 2021, dersom smitteverntiltak setter vesentlige begrensninger på gjennomføring av arrangementer. Avgrensingen til publikumsåpne arrangementer med et ventet besøkstall på minst 200 deltakere eller mer, og som er av regional eller nasjonal verdi, ble foreslått videreført. Ved behandling av </w:t>
      </w:r>
      <w:proofErr w:type="spellStart"/>
      <w:r w:rsidRPr="003F04A2">
        <w:t>Innst</w:t>
      </w:r>
      <w:proofErr w:type="spellEnd"/>
      <w:r w:rsidRPr="003F04A2">
        <w:t>. 600 S (2020–2021) sluttet Stortinget seg til regjeringens forslag.</w:t>
      </w:r>
    </w:p>
    <w:p w14:paraId="768FDF13" w14:textId="77777777" w:rsidR="003F04A2" w:rsidRPr="003F04A2" w:rsidRDefault="003F04A2" w:rsidP="003F04A2">
      <w:pPr>
        <w:pStyle w:val="avsnitt-tittel"/>
      </w:pPr>
      <w:r w:rsidRPr="003F04A2">
        <w:t>Innkjøpspriser i dagligvaremarkedet</w:t>
      </w:r>
    </w:p>
    <w:p w14:paraId="086DC1CF" w14:textId="77777777" w:rsidR="003F04A2" w:rsidRPr="003F04A2" w:rsidRDefault="003F04A2" w:rsidP="003F04A2">
      <w:pPr>
        <w:pStyle w:val="avsnitt-undertittel"/>
      </w:pPr>
      <w:r w:rsidRPr="003F04A2">
        <w:t>Vedtak nr. 572, 4. februar 2021</w:t>
      </w:r>
    </w:p>
    <w:p w14:paraId="75B0D6DF" w14:textId="77777777" w:rsidR="003F04A2" w:rsidRPr="003F04A2" w:rsidRDefault="003F04A2" w:rsidP="003F04A2">
      <w:pPr>
        <w:pStyle w:val="blokksit"/>
        <w:rPr>
          <w:rStyle w:val="kursiv"/>
        </w:rPr>
      </w:pPr>
      <w:r w:rsidRPr="003F04A2">
        <w:rPr>
          <w:rStyle w:val="kursiv"/>
        </w:rPr>
        <w:t xml:space="preserve">«Stortinget ber regjeringen klargjøre overfor Konkurransetilsynet at tilsynet i sitt arbeid må legge til grunn at leverandører med en dominerende stilling har et særlig ansvar for å vise at forskjeller i innkjøpsbetingelser er saklig begrunnet og ikke skader konkurransen. Det må legges til grunn at forskjeller i innkjøpspris fra dominerende leverandører, som ikke har en saklig begrunnelse gjennom forskjeller mellom kjedene i produksjons- eller distribusjonskostnader, eller ulik verdi på konkrete motytelser, skader konkurransen mellom kjedene. Det bør formidles til de ulike aktørene i bransjen, både på leverandør- og </w:t>
      </w:r>
      <w:proofErr w:type="spellStart"/>
      <w:r w:rsidRPr="003F04A2">
        <w:rPr>
          <w:rStyle w:val="kursiv"/>
        </w:rPr>
        <w:t>kjedeleddet</w:t>
      </w:r>
      <w:proofErr w:type="spellEnd"/>
      <w:r w:rsidRPr="003F04A2">
        <w:rPr>
          <w:rStyle w:val="kursiv"/>
        </w:rPr>
        <w:t>, at selv om bevisbyrden ligger på leverandørene, er kjedene i like stor grad ansvarlige for å etterleve regelverket.»</w:t>
      </w:r>
    </w:p>
    <w:p w14:paraId="1C301D74" w14:textId="77777777" w:rsidR="003F04A2" w:rsidRPr="003F04A2" w:rsidRDefault="003F04A2" w:rsidP="003F04A2">
      <w:r w:rsidRPr="003F04A2">
        <w:t xml:space="preserve">Vedtaket ble truffet under behandlingen av Meld. St. 27 (2019–2020) </w:t>
      </w:r>
      <w:proofErr w:type="spellStart"/>
      <w:r w:rsidRPr="003F04A2">
        <w:rPr>
          <w:rStyle w:val="kursiv"/>
        </w:rPr>
        <w:t>Daglegvare</w:t>
      </w:r>
      <w:proofErr w:type="spellEnd"/>
      <w:r w:rsidRPr="003F04A2">
        <w:rPr>
          <w:rStyle w:val="kursiv"/>
        </w:rPr>
        <w:t xml:space="preserve"> og konkurranse – kampen om </w:t>
      </w:r>
      <w:proofErr w:type="spellStart"/>
      <w:r w:rsidRPr="003F04A2">
        <w:rPr>
          <w:rStyle w:val="kursiv"/>
        </w:rPr>
        <w:t>kundane</w:t>
      </w:r>
      <w:proofErr w:type="spellEnd"/>
      <w:r w:rsidRPr="003F04A2">
        <w:t xml:space="preserve">, jf. </w:t>
      </w:r>
      <w:proofErr w:type="spellStart"/>
      <w:r w:rsidRPr="003F04A2">
        <w:t>Innst</w:t>
      </w:r>
      <w:proofErr w:type="spellEnd"/>
      <w:r w:rsidRPr="003F04A2">
        <w:t>. 185 S (2020–2021).</w:t>
      </w:r>
    </w:p>
    <w:p w14:paraId="7CE6A91A" w14:textId="77777777" w:rsidR="003F04A2" w:rsidRPr="003F04A2" w:rsidRDefault="003F04A2" w:rsidP="003F04A2">
      <w:r w:rsidRPr="003F04A2">
        <w:t>Nærings- og fiskeridepartementet har i supplerende tildelingsbrev av 2. mars 2021 bedt Konkurransetilsynet om å følge opp Stortingets vedtak på egnet måte, ved bruk at de ulike virkemidlene tilsynet har til rådighet. Konkurransetilsynet har bl.a. gjennomført årlige kartlegginger av innkjøpspriser og innført krav om begrunnelse dersom leverandører opererer med store forskjeller i innkjøpspriser. Departementet vil i den ordinære styringsdialogen med tilsynet følge opp arbeidet med styrket kontroll av innkjøpspriser videre.</w:t>
      </w:r>
    </w:p>
    <w:p w14:paraId="37F252F7" w14:textId="77777777" w:rsidR="003F04A2" w:rsidRPr="003F04A2" w:rsidRDefault="003F04A2" w:rsidP="003F04A2">
      <w:r w:rsidRPr="003F04A2">
        <w:t>Vedtaket anses med dette som oppfylt.</w:t>
      </w:r>
    </w:p>
    <w:p w14:paraId="6665A5C5" w14:textId="77777777" w:rsidR="003F04A2" w:rsidRPr="003F04A2" w:rsidRDefault="003F04A2" w:rsidP="003F04A2">
      <w:pPr>
        <w:pStyle w:val="avsnitt-tittel"/>
      </w:pPr>
      <w:r w:rsidRPr="003F04A2">
        <w:lastRenderedPageBreak/>
        <w:t xml:space="preserve">Dagligvaremarkedet – regnskapsmessig og </w:t>
      </w:r>
      <w:proofErr w:type="spellStart"/>
      <w:r w:rsidRPr="003F04A2">
        <w:t>funksjonsmessig</w:t>
      </w:r>
      <w:proofErr w:type="spellEnd"/>
      <w:r w:rsidRPr="003F04A2">
        <w:t xml:space="preserve"> skille mellom leddene</w:t>
      </w:r>
    </w:p>
    <w:p w14:paraId="649560D0" w14:textId="77777777" w:rsidR="003F04A2" w:rsidRPr="003F04A2" w:rsidRDefault="003F04A2" w:rsidP="003F04A2">
      <w:pPr>
        <w:pStyle w:val="avsnitt-undertittel"/>
      </w:pPr>
      <w:r w:rsidRPr="003F04A2">
        <w:t>Vedtak nr. 573, 4. februar 2021</w:t>
      </w:r>
    </w:p>
    <w:p w14:paraId="51AFFB21" w14:textId="77777777" w:rsidR="003F04A2" w:rsidRPr="003F04A2" w:rsidRDefault="003F04A2" w:rsidP="003F04A2">
      <w:pPr>
        <w:pStyle w:val="blokksit"/>
        <w:rPr>
          <w:rStyle w:val="kursiv"/>
        </w:rPr>
      </w:pPr>
      <w:r w:rsidRPr="003F04A2">
        <w:rPr>
          <w:rStyle w:val="kursiv"/>
        </w:rPr>
        <w:t xml:space="preserve">«Stortinget ber regjeringen stille regnskapsmessig og </w:t>
      </w:r>
      <w:proofErr w:type="spellStart"/>
      <w:r w:rsidRPr="003F04A2">
        <w:rPr>
          <w:rStyle w:val="kursiv"/>
        </w:rPr>
        <w:t>funksjonsmessig</w:t>
      </w:r>
      <w:proofErr w:type="spellEnd"/>
      <w:r w:rsidRPr="003F04A2">
        <w:rPr>
          <w:rStyle w:val="kursiv"/>
        </w:rPr>
        <w:t xml:space="preserve"> skille mellom leddene i verdikjeden i dagligvarebransjen.»</w:t>
      </w:r>
    </w:p>
    <w:p w14:paraId="67420C95" w14:textId="77777777" w:rsidR="003F04A2" w:rsidRPr="003F04A2" w:rsidRDefault="003F04A2" w:rsidP="003F04A2">
      <w:r w:rsidRPr="003F04A2">
        <w:t xml:space="preserve">Vedtaket ble truffet under behandlingen av Meld. St. 27 (2019–2020) </w:t>
      </w:r>
      <w:proofErr w:type="spellStart"/>
      <w:r w:rsidRPr="003F04A2">
        <w:rPr>
          <w:rStyle w:val="kursiv"/>
        </w:rPr>
        <w:t>Daglegvare</w:t>
      </w:r>
      <w:proofErr w:type="spellEnd"/>
      <w:r w:rsidRPr="003F04A2">
        <w:rPr>
          <w:rStyle w:val="kursiv"/>
        </w:rPr>
        <w:t xml:space="preserve"> og konkurranse – kampen om </w:t>
      </w:r>
      <w:proofErr w:type="spellStart"/>
      <w:r w:rsidRPr="003F04A2">
        <w:rPr>
          <w:rStyle w:val="kursiv"/>
        </w:rPr>
        <w:t>kundane</w:t>
      </w:r>
      <w:proofErr w:type="spellEnd"/>
      <w:r w:rsidRPr="003F04A2">
        <w:t xml:space="preserve">, jf. </w:t>
      </w:r>
      <w:proofErr w:type="spellStart"/>
      <w:r w:rsidRPr="003F04A2">
        <w:t>Innst</w:t>
      </w:r>
      <w:proofErr w:type="spellEnd"/>
      <w:r w:rsidRPr="003F04A2">
        <w:t>. 185 S (2020–2021).</w:t>
      </w:r>
    </w:p>
    <w:p w14:paraId="6BE9AA09" w14:textId="77777777" w:rsidR="003F04A2" w:rsidRPr="003F04A2" w:rsidRDefault="003F04A2" w:rsidP="003F04A2">
      <w:r w:rsidRPr="003F04A2">
        <w:t>Et krav om å innføre et regnskapsmessig skille mellom leddene i verdikjeden har grenseflater mot flere av tiltakene i dagligvaremeldingen, bl.a. tiltak som omhandler kartlegging av lønnsomhet og selskapsstrukturer i verdikjeden for dagligvarer, og vurdering av konkurransevirkninger av dagligvarekjedenes samlede markedsmakt i ulike markeder. Disse tiltakene bør vurderes samlet siden de til dels omhandler samme problemstillinger. På denne måten kan man komme frem til mest mulig effektive og treffsikre tiltak.</w:t>
      </w:r>
    </w:p>
    <w:p w14:paraId="7E2D0969" w14:textId="77777777" w:rsidR="003F04A2" w:rsidRPr="003F04A2" w:rsidRDefault="003F04A2" w:rsidP="003F04A2">
      <w:r w:rsidRPr="003F04A2">
        <w:t>Regjeringen vil på egnet måte komme tilbake til Stortinget med hvordan Stortingets vedtak følges opp.</w:t>
      </w:r>
    </w:p>
    <w:p w14:paraId="20CF01F3" w14:textId="77777777" w:rsidR="003F04A2" w:rsidRPr="003F04A2" w:rsidRDefault="003F04A2" w:rsidP="003F04A2">
      <w:pPr>
        <w:pStyle w:val="avsnitt-tittel"/>
      </w:pPr>
      <w:r w:rsidRPr="003F04A2">
        <w:t>Dagligvare – rabatter skal i større grad følge varen</w:t>
      </w:r>
    </w:p>
    <w:p w14:paraId="408A840B" w14:textId="77777777" w:rsidR="003F04A2" w:rsidRPr="003F04A2" w:rsidRDefault="003F04A2" w:rsidP="003F04A2">
      <w:pPr>
        <w:pStyle w:val="avsnitt-undertittel"/>
      </w:pPr>
      <w:r w:rsidRPr="003F04A2">
        <w:t>Vedtak nr. 574, 4. februar 2021</w:t>
      </w:r>
    </w:p>
    <w:p w14:paraId="1CF87FC0" w14:textId="77777777" w:rsidR="003F04A2" w:rsidRPr="003F04A2" w:rsidRDefault="003F04A2" w:rsidP="003F04A2">
      <w:pPr>
        <w:pStyle w:val="blokksit"/>
        <w:rPr>
          <w:rStyle w:val="kursiv"/>
        </w:rPr>
      </w:pPr>
      <w:r w:rsidRPr="003F04A2">
        <w:rPr>
          <w:rStyle w:val="kursiv"/>
        </w:rPr>
        <w:t>«Stortinget ber regjeringen komme tilbake til Stortinget med egen sak med forslag om hvordan man i dagligvarebransjen kan tilrettelegge for at rabatter som oppnås i forhandlingene mellom leverandører og kjeder, i større grad følger varen.»</w:t>
      </w:r>
    </w:p>
    <w:p w14:paraId="0449B5DB" w14:textId="77777777" w:rsidR="003F04A2" w:rsidRPr="003F04A2" w:rsidRDefault="003F04A2" w:rsidP="003F04A2">
      <w:r w:rsidRPr="003F04A2">
        <w:t xml:space="preserve">Vedtaket ble truffet under behandlingen av Meld. St. 27 (2019–2020) </w:t>
      </w:r>
      <w:proofErr w:type="spellStart"/>
      <w:r w:rsidRPr="003F04A2">
        <w:rPr>
          <w:rStyle w:val="kursiv"/>
        </w:rPr>
        <w:t>Daglegvare</w:t>
      </w:r>
      <w:proofErr w:type="spellEnd"/>
      <w:r w:rsidRPr="003F04A2">
        <w:rPr>
          <w:rStyle w:val="kursiv"/>
        </w:rPr>
        <w:t xml:space="preserve"> og konkurranse – kampen om </w:t>
      </w:r>
      <w:proofErr w:type="spellStart"/>
      <w:r w:rsidRPr="003F04A2">
        <w:rPr>
          <w:rStyle w:val="kursiv"/>
        </w:rPr>
        <w:t>kundane</w:t>
      </w:r>
      <w:proofErr w:type="spellEnd"/>
      <w:r w:rsidRPr="003F04A2">
        <w:t xml:space="preserve">, jf. </w:t>
      </w:r>
      <w:proofErr w:type="spellStart"/>
      <w:r w:rsidRPr="003F04A2">
        <w:t>Innst</w:t>
      </w:r>
      <w:proofErr w:type="spellEnd"/>
      <w:r w:rsidRPr="003F04A2">
        <w:t>. 185 S (2020–2021).</w:t>
      </w:r>
    </w:p>
    <w:p w14:paraId="1AD24284" w14:textId="77777777" w:rsidR="003F04A2" w:rsidRPr="003F04A2" w:rsidRDefault="003F04A2" w:rsidP="003F04A2">
      <w:r w:rsidRPr="003F04A2">
        <w:t>Formålet med at rabatter i større grad skal følge varen er å styrke konkurransen til fordel for forbrukerne. Et tiltak må utformes slik at forhandlingene mellom aktørene og fastsettelsen av priser ikke utformes på en måte som fører til mindre effektive kontrakter mellom aktørene eller utilsiktede tilpasninger fra aktørenes side.</w:t>
      </w:r>
    </w:p>
    <w:p w14:paraId="0F4E7F06" w14:textId="77777777" w:rsidR="003F04A2" w:rsidRPr="003F04A2" w:rsidRDefault="003F04A2" w:rsidP="003F04A2">
      <w:r w:rsidRPr="003F04A2">
        <w:t>I oppfølgingen av vedtaket er det naturlig å se hen til erfaringer Dagligvaretilsynet gjør seg i sitt arbeid med håndhevingen av Lov om god handelsskikk, veiledning og informasjonsarbeid overfor aktørene i dagligvaremarkedet. I tillegg har Konkurransetilsynet startet arbeidet med å finne årsaker til forskjeller i innkjøpspriser gjennom årlige kartlegginger og krav om begrunnelse dersom leverandører opererer med store forskjeller. Konkurransetilsynets kartlegginger kan være relevante for oppfølgingen av dette vedtaket, og det er naturlig å se hen til disse kartleggingene i arbeidet med vedtaket.</w:t>
      </w:r>
    </w:p>
    <w:p w14:paraId="516BBE14" w14:textId="77777777" w:rsidR="003F04A2" w:rsidRPr="003F04A2" w:rsidRDefault="003F04A2" w:rsidP="003F04A2">
      <w:r w:rsidRPr="003F04A2">
        <w:t>Videre oppfølging av dette vedtaket vil derfor avhenge av Konkurransetilsynets kartlegginger, og hvilke erfaringer Dagligvaretilsynet gjør i sitt arbeid. Regjeringen vil på egnet måte komme tilbake til Stortinget med hvordan Stortingets vedtak følges opp.</w:t>
      </w:r>
    </w:p>
    <w:p w14:paraId="2D67E83F" w14:textId="77777777" w:rsidR="003F04A2" w:rsidRPr="003F04A2" w:rsidRDefault="003F04A2" w:rsidP="003F04A2">
      <w:pPr>
        <w:pStyle w:val="avsnitt-tittel"/>
      </w:pPr>
      <w:r w:rsidRPr="003F04A2">
        <w:lastRenderedPageBreak/>
        <w:t>Dagligvare – mer åpenhet i verdikjeden for mat</w:t>
      </w:r>
    </w:p>
    <w:p w14:paraId="064590B5" w14:textId="77777777" w:rsidR="003F04A2" w:rsidRPr="003F04A2" w:rsidRDefault="003F04A2" w:rsidP="003F04A2">
      <w:pPr>
        <w:pStyle w:val="avsnitt-undertittel"/>
      </w:pPr>
      <w:r w:rsidRPr="003F04A2">
        <w:t>Vedtak nr. 575, 4. februar 2021</w:t>
      </w:r>
    </w:p>
    <w:p w14:paraId="35CD1EBC" w14:textId="77777777" w:rsidR="003F04A2" w:rsidRPr="003F04A2" w:rsidRDefault="003F04A2" w:rsidP="003F04A2">
      <w:pPr>
        <w:pStyle w:val="blokksit"/>
        <w:rPr>
          <w:rStyle w:val="kursiv"/>
        </w:rPr>
      </w:pPr>
      <w:r w:rsidRPr="003F04A2">
        <w:rPr>
          <w:rStyle w:val="kursiv"/>
        </w:rPr>
        <w:t>«Stortinget ber regjeringen utrede og foreslå tiltak for å sikre mer åpenhet i verdikjeden for mat.»</w:t>
      </w:r>
    </w:p>
    <w:p w14:paraId="1920E7DE" w14:textId="77777777" w:rsidR="003F04A2" w:rsidRPr="003F04A2" w:rsidRDefault="003F04A2" w:rsidP="003F04A2">
      <w:r w:rsidRPr="003F04A2">
        <w:t xml:space="preserve">Vedtaket ble truffet under behandlingen av Meld. St. 27 (2019–2020) </w:t>
      </w:r>
      <w:proofErr w:type="spellStart"/>
      <w:r w:rsidRPr="003F04A2">
        <w:rPr>
          <w:rStyle w:val="kursiv"/>
        </w:rPr>
        <w:t>Daglegvare</w:t>
      </w:r>
      <w:proofErr w:type="spellEnd"/>
      <w:r w:rsidRPr="003F04A2">
        <w:rPr>
          <w:rStyle w:val="kursiv"/>
        </w:rPr>
        <w:t xml:space="preserve"> og konkurranse – kampen om </w:t>
      </w:r>
      <w:proofErr w:type="spellStart"/>
      <w:r w:rsidRPr="003F04A2">
        <w:rPr>
          <w:rStyle w:val="kursiv"/>
        </w:rPr>
        <w:t>kundane</w:t>
      </w:r>
      <w:proofErr w:type="spellEnd"/>
      <w:r w:rsidRPr="003F04A2">
        <w:t xml:space="preserve">, jf. </w:t>
      </w:r>
      <w:proofErr w:type="spellStart"/>
      <w:r w:rsidRPr="003F04A2">
        <w:t>Innst</w:t>
      </w:r>
      <w:proofErr w:type="spellEnd"/>
      <w:r w:rsidRPr="003F04A2">
        <w:t>. 185 S (2020–2021).</w:t>
      </w:r>
    </w:p>
    <w:p w14:paraId="1E6BF3C3" w14:textId="77777777" w:rsidR="003F04A2" w:rsidRPr="003F04A2" w:rsidRDefault="003F04A2" w:rsidP="003F04A2">
      <w:r w:rsidRPr="003F04A2">
        <w:t>Nærings- og fiskeridepartementet arbeider med å vurdere vedtaket for å sikre mer åpenhet i verdikjeden for mat. Lov om god handelsskikk som trådte i kraft 1. januar 2021, skal bidra til mer åpenhet i verdikjeden for dagligvarer, og da særlig mellom kontraktsparter. En viktig forutsetning for å bidra til effektiv konkurranse er at det er åpenhet mellom aktørene i den enkelte avtale, men ikke overfor tredjeparter. Åpenhet overfor tredjeparter vil øke faren for koordinert adferd og kan gi høyere priser til forbrukerne. Det er imidlertid for tidlig å vurdere effekten av loven. Iverksetting av målrettede tiltak som fungerer godt, bør bygge på et faglig grunnlag, hvor både effekten av iverksatte tiltak og faglige vurderinger danner grunnlaget for beslutninger. Det er derfor hensiktsmessig å la lov om god handelsskikk virke i noe tid, slik at Dagligvaretilsynet får samlet relevant erfaring før ytterligere tiltak vurderes.</w:t>
      </w:r>
    </w:p>
    <w:p w14:paraId="2E733797" w14:textId="77777777" w:rsidR="003F04A2" w:rsidRPr="003F04A2" w:rsidRDefault="003F04A2" w:rsidP="003F04A2">
      <w:r w:rsidRPr="003F04A2">
        <w:t>Regjeringen vil informere om arbeidet med åpenhet i verdikjeden for dagligvarer i forbindelse med orientering om arbeidet med dagligvaremarkedet i de årlige budsjettproposisjonene.</w:t>
      </w:r>
    </w:p>
    <w:p w14:paraId="152854BB" w14:textId="77777777" w:rsidR="003F04A2" w:rsidRPr="003F04A2" w:rsidRDefault="003F04A2" w:rsidP="003F04A2">
      <w:r w:rsidRPr="003F04A2">
        <w:t>Vedtaket anses med dette som fulgt opp.</w:t>
      </w:r>
    </w:p>
    <w:p w14:paraId="4747383D" w14:textId="77777777" w:rsidR="003F04A2" w:rsidRPr="003F04A2" w:rsidRDefault="003F04A2" w:rsidP="003F04A2">
      <w:pPr>
        <w:pStyle w:val="avsnitt-tittel"/>
      </w:pPr>
      <w:r w:rsidRPr="003F04A2">
        <w:t>Dagligvare – Konkurransetilsynets veiledning</w:t>
      </w:r>
    </w:p>
    <w:p w14:paraId="12455FBE" w14:textId="77777777" w:rsidR="003F04A2" w:rsidRPr="003F04A2" w:rsidRDefault="003F04A2" w:rsidP="003F04A2">
      <w:pPr>
        <w:pStyle w:val="avsnitt-undertittel"/>
      </w:pPr>
      <w:r w:rsidRPr="003F04A2">
        <w:t>Vedtak nr. 576, 4. februar 2021</w:t>
      </w:r>
    </w:p>
    <w:p w14:paraId="0A76BEDD" w14:textId="77777777" w:rsidR="003F04A2" w:rsidRPr="003F04A2" w:rsidRDefault="003F04A2" w:rsidP="003F04A2">
      <w:pPr>
        <w:pStyle w:val="blokksit"/>
        <w:rPr>
          <w:rStyle w:val="kursiv"/>
        </w:rPr>
      </w:pPr>
      <w:r w:rsidRPr="003F04A2">
        <w:rPr>
          <w:rStyle w:val="kursiv"/>
        </w:rPr>
        <w:t>«Stortinget ber regjeringen klargjøre ovenfor Konkurransetilsynet at veiledende virksomhet må styrkes i dagligvaresatsingen.»</w:t>
      </w:r>
    </w:p>
    <w:p w14:paraId="0884D8AA" w14:textId="77777777" w:rsidR="003F04A2" w:rsidRPr="003F04A2" w:rsidRDefault="003F04A2" w:rsidP="003F04A2">
      <w:r w:rsidRPr="003F04A2">
        <w:t>Vedtaket ble truffet under behandlingen av Meld. St. 27 (2019–2020</w:t>
      </w:r>
      <w:r w:rsidRPr="003F04A2">
        <w:rPr>
          <w:rStyle w:val="kursiv"/>
        </w:rPr>
        <w:t xml:space="preserve">) </w:t>
      </w:r>
      <w:proofErr w:type="spellStart"/>
      <w:r w:rsidRPr="003F04A2">
        <w:rPr>
          <w:rStyle w:val="kursiv"/>
        </w:rPr>
        <w:t>Daglegvare</w:t>
      </w:r>
      <w:proofErr w:type="spellEnd"/>
      <w:r w:rsidRPr="003F04A2">
        <w:rPr>
          <w:rStyle w:val="kursiv"/>
        </w:rPr>
        <w:t xml:space="preserve"> og konkurranse – kampen om </w:t>
      </w:r>
      <w:proofErr w:type="spellStart"/>
      <w:r w:rsidRPr="003F04A2">
        <w:rPr>
          <w:rStyle w:val="kursiv"/>
        </w:rPr>
        <w:t>kundane</w:t>
      </w:r>
      <w:proofErr w:type="spellEnd"/>
      <w:r w:rsidRPr="003F04A2">
        <w:t xml:space="preserve">, jf. </w:t>
      </w:r>
      <w:proofErr w:type="spellStart"/>
      <w:r w:rsidRPr="003F04A2">
        <w:t>Innst</w:t>
      </w:r>
      <w:proofErr w:type="spellEnd"/>
      <w:r w:rsidRPr="003F04A2">
        <w:t>. 185 S (2020–2021).</w:t>
      </w:r>
    </w:p>
    <w:p w14:paraId="6B78A3F5" w14:textId="77777777" w:rsidR="003F04A2" w:rsidRPr="003F04A2" w:rsidRDefault="003F04A2" w:rsidP="003F04A2">
      <w:r w:rsidRPr="003F04A2">
        <w:t>Nærings- og fiskeridepartementet har i supplerende tildelingsbrev av 2. mars 2021 bedt Konkurransetilsynet om å følge opp Stortingets vedtak på egnet måte, ved bruk at de ulike virkemidlene tilsynet har til rådighet.</w:t>
      </w:r>
    </w:p>
    <w:p w14:paraId="0E36E2AC" w14:textId="77777777" w:rsidR="003F04A2" w:rsidRPr="003F04A2" w:rsidRDefault="003F04A2" w:rsidP="003F04A2">
      <w:r w:rsidRPr="003F04A2">
        <w:t xml:space="preserve">Det følger av konkurranseloven § 9 at Konkurransetilsynet plikter å veilede foretak om konkurranseloven. Plikten innebærer bl.a. at Konkurransetilsynet skal gi veiledning som bidrar til at foretak og bedrifter får kjennskap til konkurranselovens regler og tilsynets praksis. Konkurranseloven er en </w:t>
      </w:r>
      <w:proofErr w:type="spellStart"/>
      <w:r w:rsidRPr="003F04A2">
        <w:t>forbudslov</w:t>
      </w:r>
      <w:proofErr w:type="spellEnd"/>
      <w:r w:rsidRPr="003F04A2">
        <w:t xml:space="preserve">, og Konkurransetilsynet har ikke anledning til å </w:t>
      </w:r>
      <w:proofErr w:type="spellStart"/>
      <w:r w:rsidRPr="003F04A2">
        <w:t>forhåndsgodkjenne</w:t>
      </w:r>
      <w:proofErr w:type="spellEnd"/>
      <w:r w:rsidRPr="003F04A2">
        <w:t xml:space="preserve"> adferd eller avtaler. Dette betyr at foretak selv har ansvar for å overholde reglene i konkurranseloven.</w:t>
      </w:r>
    </w:p>
    <w:p w14:paraId="6AA28CEA" w14:textId="77777777" w:rsidR="003F04A2" w:rsidRPr="003F04A2" w:rsidRDefault="003F04A2" w:rsidP="003F04A2">
      <w:r w:rsidRPr="003F04A2">
        <w:t>Konkurransetilsynet veileder i dag på ulike måter, bl.a. ved å vise til paragrafer, retningslinjer, dommer og annen praksis som er relevant for foretakenes vurdering av egen adferd.</w:t>
      </w:r>
    </w:p>
    <w:p w14:paraId="7904E231" w14:textId="77777777" w:rsidR="003F04A2" w:rsidRPr="003F04A2" w:rsidRDefault="003F04A2" w:rsidP="003F04A2">
      <w:r w:rsidRPr="003F04A2">
        <w:t xml:space="preserve">Som oppfølging av stortingsvedtaket om økt veiledning i dagligvaremarkedet er Konkurransetilsynet i gang med å lage en generell veileder for prisdiskriminering som skal ut på høring før endelig </w:t>
      </w:r>
      <w:r w:rsidRPr="003F04A2">
        <w:lastRenderedPageBreak/>
        <w:t>fremleggelse. I tillegg har tilsynet opprettet en egen nettside om dagligvaresatsingen på kt.no, noe som kan gi nyttig informasjon om Konkurransetilsynets arbeid i dagligvaresektoren. Departementet vil i den ordinære styringsdialogen følge opp tilsynets veiledningsarbeid i dagligvaremarkedet.</w:t>
      </w:r>
    </w:p>
    <w:p w14:paraId="4B66754D" w14:textId="77777777" w:rsidR="003F04A2" w:rsidRPr="003F04A2" w:rsidRDefault="003F04A2" w:rsidP="003F04A2">
      <w:r w:rsidRPr="003F04A2">
        <w:t>Vedtaket anses med dette som fulgt opp.</w:t>
      </w:r>
    </w:p>
    <w:p w14:paraId="34AEDC6C" w14:textId="77777777" w:rsidR="003F04A2" w:rsidRPr="003F04A2" w:rsidRDefault="003F04A2" w:rsidP="003F04A2">
      <w:pPr>
        <w:pStyle w:val="avsnitt-tittel"/>
      </w:pPr>
      <w:r w:rsidRPr="003F04A2">
        <w:t>Dagligvare – tettere tilsyn med vertikal integrasjon og vertikale bindinger</w:t>
      </w:r>
    </w:p>
    <w:p w14:paraId="334ADFB8" w14:textId="77777777" w:rsidR="003F04A2" w:rsidRPr="003F04A2" w:rsidRDefault="003F04A2" w:rsidP="003F04A2">
      <w:pPr>
        <w:pStyle w:val="avsnitt-undertittel"/>
      </w:pPr>
      <w:r w:rsidRPr="003F04A2">
        <w:t>Vedtak nr. 577, 4. februar 2021</w:t>
      </w:r>
    </w:p>
    <w:p w14:paraId="5A75706E" w14:textId="77777777" w:rsidR="003F04A2" w:rsidRPr="003F04A2" w:rsidRDefault="003F04A2" w:rsidP="003F04A2">
      <w:pPr>
        <w:pStyle w:val="blokksit"/>
        <w:rPr>
          <w:rStyle w:val="kursiv"/>
        </w:rPr>
      </w:pPr>
      <w:r w:rsidRPr="003F04A2">
        <w:rPr>
          <w:rStyle w:val="kursiv"/>
        </w:rPr>
        <w:t>«Stortinget ber regjeringen sikre at Konkurransetilsynet har tettere tilsyn med vertikal integrasjon og vertikale bindinger som kan skade konkurransen i dagligvarebransjen.»</w:t>
      </w:r>
    </w:p>
    <w:p w14:paraId="66671CF3" w14:textId="77777777" w:rsidR="003F04A2" w:rsidRPr="003F04A2" w:rsidRDefault="003F04A2" w:rsidP="003F04A2">
      <w:r w:rsidRPr="003F04A2">
        <w:t>Vedtaket ble truffet under behandlingen av Meld. St. 27 (2019–2020</w:t>
      </w:r>
      <w:r w:rsidRPr="003F04A2">
        <w:rPr>
          <w:rStyle w:val="kursiv"/>
        </w:rPr>
        <w:t xml:space="preserve">) </w:t>
      </w:r>
      <w:proofErr w:type="spellStart"/>
      <w:r w:rsidRPr="003F04A2">
        <w:rPr>
          <w:rStyle w:val="kursiv"/>
        </w:rPr>
        <w:t>Daglegvare</w:t>
      </w:r>
      <w:proofErr w:type="spellEnd"/>
      <w:r w:rsidRPr="003F04A2">
        <w:rPr>
          <w:rStyle w:val="kursiv"/>
        </w:rPr>
        <w:t xml:space="preserve"> og konkurranse – kampen om </w:t>
      </w:r>
      <w:proofErr w:type="spellStart"/>
      <w:r w:rsidRPr="003F04A2">
        <w:rPr>
          <w:rStyle w:val="kursiv"/>
        </w:rPr>
        <w:t>kundane</w:t>
      </w:r>
      <w:proofErr w:type="spellEnd"/>
      <w:r w:rsidRPr="003F04A2">
        <w:rPr>
          <w:rStyle w:val="kursiv"/>
        </w:rPr>
        <w:t>,</w:t>
      </w:r>
      <w:r w:rsidRPr="003F04A2">
        <w:t xml:space="preserve"> jf. </w:t>
      </w:r>
      <w:proofErr w:type="spellStart"/>
      <w:r w:rsidRPr="003F04A2">
        <w:t>Innst</w:t>
      </w:r>
      <w:proofErr w:type="spellEnd"/>
      <w:r w:rsidRPr="003F04A2">
        <w:t>. 185 S (2020–2021).</w:t>
      </w:r>
    </w:p>
    <w:p w14:paraId="1CCE932F" w14:textId="77777777" w:rsidR="003F04A2" w:rsidRPr="003F04A2" w:rsidRDefault="003F04A2" w:rsidP="003F04A2">
      <w:r w:rsidRPr="003F04A2">
        <w:t>Nærings- og fiskeridepartementet har i supplerende tildelingsbrev av 2. mars 2021 bedt Konkurransetilsynet om å følge opp Stortingets vedtak på egnet måte, ved bruk at de ulike virkemidlene tilsynet har til rådighet. Dagligvaresatsingen i Konkurransetilsynet har medført at tilsynet bedre kan følge opp tips og klager, og kan behandle flere saker som omhandler mulige brudd på konkurranseloven. Dette innebærer også tett tilsyn med vertikal integrasjon og vertikale bindinger i verdikjeden for dagligvarer. Departementet vil i den ordinære styringsdialogen følge opp tilsynets arbeid med vertikal integrasjon og vertikale bindinger.</w:t>
      </w:r>
    </w:p>
    <w:p w14:paraId="3BF1440C" w14:textId="77777777" w:rsidR="003F04A2" w:rsidRPr="003F04A2" w:rsidRDefault="003F04A2" w:rsidP="003F04A2">
      <w:r w:rsidRPr="003F04A2">
        <w:t>Vedtaket anses med dette som fulgt opp.</w:t>
      </w:r>
    </w:p>
    <w:p w14:paraId="31CC4F43" w14:textId="77777777" w:rsidR="003F04A2" w:rsidRPr="003F04A2" w:rsidRDefault="003F04A2" w:rsidP="003F04A2">
      <w:pPr>
        <w:pStyle w:val="avsnitt-tittel"/>
      </w:pPr>
      <w:r w:rsidRPr="003F04A2">
        <w:t>Dagligvare – vertikal integrasjon og egne merkevarer</w:t>
      </w:r>
    </w:p>
    <w:p w14:paraId="06097B16" w14:textId="77777777" w:rsidR="003F04A2" w:rsidRPr="003F04A2" w:rsidRDefault="003F04A2" w:rsidP="003F04A2">
      <w:pPr>
        <w:pStyle w:val="avsnitt-undertittel"/>
      </w:pPr>
      <w:r w:rsidRPr="003F04A2">
        <w:t>Vedtak nr. 578, 4. februar 2021</w:t>
      </w:r>
    </w:p>
    <w:p w14:paraId="34C3A1E2" w14:textId="77777777" w:rsidR="003F04A2" w:rsidRPr="003F04A2" w:rsidRDefault="003F04A2" w:rsidP="003F04A2">
      <w:pPr>
        <w:pStyle w:val="blokksit"/>
        <w:rPr>
          <w:rStyle w:val="kursiv"/>
        </w:rPr>
      </w:pPr>
      <w:r w:rsidRPr="003F04A2">
        <w:rPr>
          <w:rStyle w:val="kursiv"/>
        </w:rPr>
        <w:t>«Stortinget ber regjeringen klargjøre overfor Konkurransetilsynet at de må være spesielt oppmerksomme på vertikal integrasjon og konsentrasjon av kjedemakt. Egne merkevarer må ikke få en så dominerende stilling at de presser ut andre aktører og hindrer innovasjon.»</w:t>
      </w:r>
    </w:p>
    <w:p w14:paraId="502618FE" w14:textId="77777777" w:rsidR="003F04A2" w:rsidRPr="003F04A2" w:rsidRDefault="003F04A2" w:rsidP="003F04A2">
      <w:r w:rsidRPr="003F04A2">
        <w:t>Vedtaket ble truffet under behandlingen av Meld. St. 27 (2019–2020</w:t>
      </w:r>
      <w:r w:rsidRPr="003F04A2">
        <w:rPr>
          <w:rStyle w:val="kursiv"/>
        </w:rPr>
        <w:t xml:space="preserve">) </w:t>
      </w:r>
      <w:proofErr w:type="spellStart"/>
      <w:r w:rsidRPr="003F04A2">
        <w:rPr>
          <w:rStyle w:val="kursiv"/>
        </w:rPr>
        <w:t>Daglegvare</w:t>
      </w:r>
      <w:proofErr w:type="spellEnd"/>
      <w:r w:rsidRPr="003F04A2">
        <w:rPr>
          <w:rStyle w:val="kursiv"/>
        </w:rPr>
        <w:t xml:space="preserve"> og konkurranse – kampen om </w:t>
      </w:r>
      <w:proofErr w:type="spellStart"/>
      <w:r w:rsidRPr="003F04A2">
        <w:rPr>
          <w:rStyle w:val="kursiv"/>
        </w:rPr>
        <w:t>kundane</w:t>
      </w:r>
      <w:proofErr w:type="spellEnd"/>
      <w:r w:rsidRPr="003F04A2">
        <w:rPr>
          <w:rStyle w:val="kursiv"/>
        </w:rPr>
        <w:t>,</w:t>
      </w:r>
      <w:r w:rsidRPr="003F04A2">
        <w:t xml:space="preserve"> jf. </w:t>
      </w:r>
      <w:proofErr w:type="spellStart"/>
      <w:r w:rsidRPr="003F04A2">
        <w:t>Innst</w:t>
      </w:r>
      <w:proofErr w:type="spellEnd"/>
      <w:r w:rsidRPr="003F04A2">
        <w:t>. 185 S (2020–2021).</w:t>
      </w:r>
    </w:p>
    <w:p w14:paraId="6099A376" w14:textId="77777777" w:rsidR="003F04A2" w:rsidRPr="003F04A2" w:rsidRDefault="003F04A2" w:rsidP="003F04A2">
      <w:r w:rsidRPr="003F04A2">
        <w:t>Nærings- og fiskeridepartementet har i supplerende tildelingsbrev av 2. mars 2021 bedt Konkurransetilsynet om å følge opp Stortingets vedtak på egnet måte, ved bruk at de ulike virkemidlene tilsynet har til rådighet. Vertikal integrasjon, egne merkevarer og konsentrasjon av kjedemakt er prioriterte områder for Konkurransetilsynet og står sentralt i tilsynets dagligvaresatsing. Departementet vil i den ordinære styringsdialogen fortsette å følge opp tilsynets arbeid i dagligvaremarkedet, herunder egne merkevarer og vertikal integrasjon.</w:t>
      </w:r>
    </w:p>
    <w:p w14:paraId="0120C1E2" w14:textId="77777777" w:rsidR="003F04A2" w:rsidRPr="003F04A2" w:rsidRDefault="003F04A2" w:rsidP="003F04A2">
      <w:r w:rsidRPr="003F04A2">
        <w:t>Vedtaket anses med dette som fulgt opp.</w:t>
      </w:r>
    </w:p>
    <w:p w14:paraId="60BAB0AC" w14:textId="77777777" w:rsidR="003F04A2" w:rsidRPr="003F04A2" w:rsidRDefault="003F04A2" w:rsidP="003F04A2">
      <w:pPr>
        <w:pStyle w:val="avsnitt-tittel"/>
      </w:pPr>
      <w:r w:rsidRPr="003F04A2">
        <w:lastRenderedPageBreak/>
        <w:t>Dagligvare – grensehandelsbarometer</w:t>
      </w:r>
    </w:p>
    <w:p w14:paraId="7518B1D1" w14:textId="77777777" w:rsidR="003F04A2" w:rsidRPr="003F04A2" w:rsidRDefault="003F04A2" w:rsidP="003F04A2">
      <w:pPr>
        <w:pStyle w:val="avsnitt-undertittel"/>
      </w:pPr>
      <w:r w:rsidRPr="003F04A2">
        <w:t>Vedtak nr. 579, 4. februar 2021</w:t>
      </w:r>
    </w:p>
    <w:p w14:paraId="4F6A837B" w14:textId="77777777" w:rsidR="003F04A2" w:rsidRPr="003F04A2" w:rsidRDefault="003F04A2" w:rsidP="003F04A2">
      <w:pPr>
        <w:pStyle w:val="blokksit"/>
        <w:rPr>
          <w:rStyle w:val="kursiv"/>
        </w:rPr>
      </w:pPr>
      <w:r w:rsidRPr="003F04A2">
        <w:rPr>
          <w:rStyle w:val="kursiv"/>
        </w:rPr>
        <w:t>«Stortinget ber regjeringen utarbeide grensehandelsbarometer som permanent ordning innen 1. juli 2021.»</w:t>
      </w:r>
    </w:p>
    <w:p w14:paraId="4442D688" w14:textId="77777777" w:rsidR="003F04A2" w:rsidRPr="003F04A2" w:rsidRDefault="003F04A2" w:rsidP="003F04A2">
      <w:r w:rsidRPr="003F04A2">
        <w:t xml:space="preserve">Vedtaket ble truffet under behandlingen av Meld. St. 27 (2019–2020) </w:t>
      </w:r>
      <w:proofErr w:type="spellStart"/>
      <w:r w:rsidRPr="003F04A2">
        <w:rPr>
          <w:rStyle w:val="kursiv"/>
        </w:rPr>
        <w:t>Daglegvare</w:t>
      </w:r>
      <w:proofErr w:type="spellEnd"/>
      <w:r w:rsidRPr="003F04A2">
        <w:rPr>
          <w:rStyle w:val="kursiv"/>
        </w:rPr>
        <w:t xml:space="preserve"> og konkurranse – kampen om </w:t>
      </w:r>
      <w:proofErr w:type="spellStart"/>
      <w:r w:rsidRPr="003F04A2">
        <w:rPr>
          <w:rStyle w:val="kursiv"/>
        </w:rPr>
        <w:t>kundane</w:t>
      </w:r>
      <w:proofErr w:type="spellEnd"/>
      <w:r w:rsidRPr="003F04A2">
        <w:t xml:space="preserve">, jf. </w:t>
      </w:r>
      <w:proofErr w:type="spellStart"/>
      <w:r w:rsidRPr="003F04A2">
        <w:t>Innst</w:t>
      </w:r>
      <w:proofErr w:type="spellEnd"/>
      <w:r w:rsidRPr="003F04A2">
        <w:t>. 185 S (2020–2021).</w:t>
      </w:r>
    </w:p>
    <w:p w14:paraId="532CF8DF" w14:textId="77777777" w:rsidR="003F04A2" w:rsidRPr="003F04A2" w:rsidRDefault="003F04A2" w:rsidP="003F04A2">
      <w:r w:rsidRPr="003F04A2">
        <w:t xml:space="preserve">Nærings- og fiskeridepartementet og Statistisk sentralbyrå (SSB) har inngått en femårig avtale som innebærer at SSB skal lage ny og forbedret grensehandelsstatistikk. Statistikken skal erstatte dagens grensehandelsundersøkelse som SSB publiserer kvartalsvis. Statistikken er en videreføring av en pilotstudie SSB har gjennomført for Nærings- og fiskeridepartementet og Finansdepartementet, og var et tiltak lagt frem i Stortingsmeldingen </w:t>
      </w:r>
      <w:r w:rsidRPr="003F04A2">
        <w:rPr>
          <w:rStyle w:val="kursiv"/>
        </w:rPr>
        <w:t>Handelsnæringen – når kunden alltid har nett</w:t>
      </w:r>
      <w:r w:rsidRPr="003F04A2">
        <w:t xml:space="preserve"> som regjeringen la frem i 2018.</w:t>
      </w:r>
    </w:p>
    <w:p w14:paraId="7F545834" w14:textId="77777777" w:rsidR="003F04A2" w:rsidRPr="003F04A2" w:rsidRDefault="003F04A2" w:rsidP="003F04A2">
      <w:r w:rsidRPr="003F04A2">
        <w:t xml:space="preserve">Regjeringen anslo i </w:t>
      </w:r>
      <w:proofErr w:type="spellStart"/>
      <w:r w:rsidRPr="003F04A2">
        <w:t>Prop</w:t>
      </w:r>
      <w:proofErr w:type="spellEnd"/>
      <w:r w:rsidRPr="003F04A2">
        <w:t>. 195 S (2020–2021</w:t>
      </w:r>
      <w:r w:rsidRPr="003F04A2">
        <w:rPr>
          <w:rStyle w:val="kursiv"/>
        </w:rPr>
        <w:t xml:space="preserve">) Tilleggsbevilgninger og omprioriteringer i statsbudsjettet 2021 </w:t>
      </w:r>
      <w:r w:rsidRPr="003F04A2">
        <w:t xml:space="preserve">at det er behov for til sammen 5,7 mill. kroner for å utarbeide statistikken i perioden 2021-2025. For 2021 er det behov for 1,5 mill. kroner og dette dekkes innenfor gjeldende bevilgning på kap. 900, post 21 under Nærings- og fiskeridepartementet. Stortinget sluttet seg til forslaget, jf. </w:t>
      </w:r>
      <w:proofErr w:type="spellStart"/>
      <w:r w:rsidRPr="003F04A2">
        <w:t>Innst</w:t>
      </w:r>
      <w:proofErr w:type="spellEnd"/>
      <w:r w:rsidRPr="003F04A2">
        <w:t xml:space="preserve">. 600 S (2020–2021) </w:t>
      </w:r>
      <w:r w:rsidRPr="003F04A2">
        <w:rPr>
          <w:rStyle w:val="kursiv"/>
        </w:rPr>
        <w:t>Innstilling fra finanskomiteen om Revidert nasjonalbudsjett 2021, om tilleggsbevilgninger og omprioriteringer i statsbudsjettet for 2021, om endringer i skatter og avgifter i statsbudsjettet for 2021 og om økonomiske tiltak i møte med virusutbruddet.</w:t>
      </w:r>
    </w:p>
    <w:p w14:paraId="61C8B0E2" w14:textId="77777777" w:rsidR="003F04A2" w:rsidRPr="003F04A2" w:rsidRDefault="003F04A2" w:rsidP="003F04A2">
      <w:r w:rsidRPr="003F04A2">
        <w:t>Vedtaket anses med dette som fulgt opp.</w:t>
      </w:r>
    </w:p>
    <w:p w14:paraId="6B36C0D1" w14:textId="77777777" w:rsidR="003F04A2" w:rsidRPr="003F04A2" w:rsidRDefault="003F04A2" w:rsidP="003F04A2">
      <w:pPr>
        <w:pStyle w:val="avsnitt-tittel"/>
      </w:pPr>
      <w:r w:rsidRPr="003F04A2">
        <w:t xml:space="preserve">Følge situasjonen for </w:t>
      </w:r>
      <w:proofErr w:type="spellStart"/>
      <w:r w:rsidRPr="003F04A2">
        <w:t>eventbransjen</w:t>
      </w:r>
      <w:proofErr w:type="spellEnd"/>
    </w:p>
    <w:p w14:paraId="2E8FEF4A" w14:textId="77777777" w:rsidR="003F04A2" w:rsidRPr="003F04A2" w:rsidRDefault="003F04A2" w:rsidP="003F04A2">
      <w:pPr>
        <w:pStyle w:val="avsnitt-undertittel"/>
      </w:pPr>
      <w:r w:rsidRPr="003F04A2">
        <w:t>Vedtak nr.659, 23. februar 2021</w:t>
      </w:r>
    </w:p>
    <w:p w14:paraId="62DBA9F2" w14:textId="77777777" w:rsidR="003F04A2" w:rsidRPr="003F04A2" w:rsidRDefault="003F04A2" w:rsidP="003F04A2">
      <w:pPr>
        <w:pStyle w:val="blokksit"/>
        <w:rPr>
          <w:rStyle w:val="kursiv"/>
        </w:rPr>
      </w:pPr>
      <w:r w:rsidRPr="003F04A2">
        <w:rPr>
          <w:rStyle w:val="kursiv"/>
        </w:rPr>
        <w:t xml:space="preserve">«Stortinget ber regjeringen følge situasjon for </w:t>
      </w:r>
      <w:proofErr w:type="spellStart"/>
      <w:r w:rsidRPr="003F04A2">
        <w:rPr>
          <w:rStyle w:val="kursiv"/>
        </w:rPr>
        <w:t>event</w:t>
      </w:r>
      <w:proofErr w:type="spellEnd"/>
      <w:r w:rsidRPr="003F04A2">
        <w:rPr>
          <w:rStyle w:val="kursiv"/>
        </w:rPr>
        <w:t>-bransjen og andre i arrangørbransjen nøye og komme tilbake til Stortinget med forslag til ytterligere bevilgninger ved behov.»</w:t>
      </w:r>
    </w:p>
    <w:p w14:paraId="20138E5F" w14:textId="77777777" w:rsidR="003F04A2" w:rsidRPr="003F04A2" w:rsidRDefault="003F04A2" w:rsidP="003F04A2">
      <w:r w:rsidRPr="003F04A2">
        <w:t xml:space="preserve">Vedtaket ble truffet i forbindelse med Stortingets behandling av </w:t>
      </w:r>
      <w:proofErr w:type="spellStart"/>
      <w:r w:rsidRPr="003F04A2">
        <w:t>Prop</w:t>
      </w:r>
      <w:proofErr w:type="spellEnd"/>
      <w:r w:rsidRPr="003F04A2">
        <w:t xml:space="preserve">. 79 S (2020–2021) </w:t>
      </w:r>
      <w:r w:rsidRPr="003F04A2">
        <w:rPr>
          <w:rStyle w:val="kursiv"/>
        </w:rPr>
        <w:t xml:space="preserve">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Klima- og miljødepartementet, Finansdepartementet og Olje- og energidepartementet (økonomiske tiltak i møte med pandemien), </w:t>
      </w:r>
      <w:r w:rsidRPr="003F04A2">
        <w:t xml:space="preserve">jf. </w:t>
      </w:r>
      <w:proofErr w:type="spellStart"/>
      <w:r w:rsidRPr="003F04A2">
        <w:t>Innst</w:t>
      </w:r>
      <w:proofErr w:type="spellEnd"/>
      <w:r w:rsidRPr="003F04A2">
        <w:t>. 233 S (2020–2021)</w:t>
      </w:r>
    </w:p>
    <w:p w14:paraId="294983BE" w14:textId="77777777" w:rsidR="003F04A2" w:rsidRPr="003F04A2" w:rsidRDefault="003F04A2" w:rsidP="003F04A2">
      <w:r w:rsidRPr="003F04A2">
        <w:t xml:space="preserve">I </w:t>
      </w:r>
      <w:proofErr w:type="spellStart"/>
      <w:r w:rsidRPr="003F04A2">
        <w:t>Prop</w:t>
      </w:r>
      <w:proofErr w:type="spellEnd"/>
      <w:r w:rsidRPr="003F04A2">
        <w:t xml:space="preserve">. 79 S (2020–2021) foreslo regjeringen å gjennomføre en egen utlysningsrunde for </w:t>
      </w:r>
      <w:proofErr w:type="spellStart"/>
      <w:r w:rsidRPr="003F04A2">
        <w:t>eventbransjen</w:t>
      </w:r>
      <w:proofErr w:type="spellEnd"/>
      <w:r w:rsidRPr="003F04A2">
        <w:t xml:space="preserve"> med en ramme på 50 mill. kroner, med utgangspunkt i innretningen og føringene i omstillingsordningen. Ved behandling av </w:t>
      </w:r>
      <w:proofErr w:type="spellStart"/>
      <w:r w:rsidRPr="003F04A2">
        <w:t>Innst</w:t>
      </w:r>
      <w:proofErr w:type="spellEnd"/>
      <w:r w:rsidRPr="003F04A2">
        <w:t xml:space="preserve">. 233 S (2020–2021) sluttet Stortinget seg til regjeringens forslag. Ordningen er godkjent av ESA under regelverket </w:t>
      </w:r>
      <w:proofErr w:type="spellStart"/>
      <w:r w:rsidRPr="003F04A2">
        <w:t>Temporary</w:t>
      </w:r>
      <w:proofErr w:type="spellEnd"/>
      <w:r w:rsidRPr="003F04A2">
        <w:t xml:space="preserve"> Framework. Innovasjon Norge administrerer ordningen. Midlene er lyst ut og det er fattet vedtak for rammen for ordningen.</w:t>
      </w:r>
    </w:p>
    <w:p w14:paraId="044FD077" w14:textId="77777777" w:rsidR="003F04A2" w:rsidRPr="003F04A2" w:rsidRDefault="003F04A2" w:rsidP="003F04A2">
      <w:r w:rsidRPr="003F04A2">
        <w:lastRenderedPageBreak/>
        <w:t xml:space="preserve">Nærings- og fiskeridepartementet viser til omtalen av anmodningsvedtak 552 (2020–2021) der det er bevilget 1 mrd. kroner til omstillingsordningen til serverings, </w:t>
      </w:r>
      <w:proofErr w:type="spellStart"/>
      <w:r w:rsidRPr="003F04A2">
        <w:t>event</w:t>
      </w:r>
      <w:proofErr w:type="spellEnd"/>
      <w:r w:rsidRPr="003F04A2">
        <w:t>- og reiselivsnæringene og at det er etablert en særskilt støtteordning for store publikumsåpne arrangementer som er forlenget ut oktober 2021.</w:t>
      </w:r>
    </w:p>
    <w:p w14:paraId="04FD20CD" w14:textId="77777777" w:rsidR="003F04A2" w:rsidRPr="003F04A2" w:rsidRDefault="003F04A2" w:rsidP="003F04A2">
      <w:r w:rsidRPr="003F04A2">
        <w:t xml:space="preserve">Departementet forventer økt aktivitet i </w:t>
      </w:r>
      <w:proofErr w:type="spellStart"/>
      <w:r w:rsidRPr="003F04A2">
        <w:t>event</w:t>
      </w:r>
      <w:proofErr w:type="spellEnd"/>
      <w:r w:rsidRPr="003F04A2">
        <w:t>- og arrangementsmarkedet i forbindelse med at smittevernstiltakene trappes ned. Nærings- og fiskeridepartementet ser ikke behov for ytterligere bevilgninger til særskilte støtteordninger rettet mot disse markedene.</w:t>
      </w:r>
    </w:p>
    <w:p w14:paraId="7DE01B75" w14:textId="77777777" w:rsidR="003F04A2" w:rsidRPr="003F04A2" w:rsidRDefault="003F04A2" w:rsidP="003F04A2">
      <w:r w:rsidRPr="003F04A2">
        <w:t>Vedtaket anses med dette som fulgt opp.</w:t>
      </w:r>
    </w:p>
    <w:p w14:paraId="198A402E" w14:textId="77777777" w:rsidR="003F04A2" w:rsidRPr="003F04A2" w:rsidRDefault="003F04A2" w:rsidP="003F04A2">
      <w:pPr>
        <w:pStyle w:val="avsnitt-tittel"/>
      </w:pPr>
      <w:r w:rsidRPr="003F04A2">
        <w:t>Destinasjonsselskaper – innlemme medlemskontingent i kompensasjonsordningen</w:t>
      </w:r>
    </w:p>
    <w:p w14:paraId="67CCF51B" w14:textId="77777777" w:rsidR="003F04A2" w:rsidRPr="003F04A2" w:rsidRDefault="003F04A2" w:rsidP="003F04A2">
      <w:pPr>
        <w:pStyle w:val="avsnitt-undertittel"/>
      </w:pPr>
      <w:r w:rsidRPr="003F04A2">
        <w:t>Vedtak nr. 660, 23. februar 2021</w:t>
      </w:r>
    </w:p>
    <w:p w14:paraId="3CE40931" w14:textId="77777777" w:rsidR="003F04A2" w:rsidRPr="003F04A2" w:rsidRDefault="003F04A2" w:rsidP="003F04A2">
      <w:pPr>
        <w:pStyle w:val="blokksit"/>
        <w:rPr>
          <w:rStyle w:val="kursiv"/>
        </w:rPr>
      </w:pPr>
      <w:r w:rsidRPr="003F04A2">
        <w:rPr>
          <w:rStyle w:val="kursiv"/>
        </w:rPr>
        <w:t>«Stortinget ber regjeringen fremme forslag om en løsning for å redusere inntektstapet til de norske destinasjonsselskapene enten ved å innarbeide medlemskontingent/partnerbidrag som faste unngåelige kostnader i kompensasjonsordningen eller som et eget tilskudd til destinasjonsselskapene.»</w:t>
      </w:r>
    </w:p>
    <w:p w14:paraId="1341645C" w14:textId="77777777" w:rsidR="003F04A2" w:rsidRPr="003F04A2" w:rsidRDefault="003F04A2" w:rsidP="003F04A2">
      <w:r w:rsidRPr="003F04A2">
        <w:t xml:space="preserve">Vedtaket ble truffet i forbindelse med Stortingets behandling av </w:t>
      </w:r>
      <w:proofErr w:type="spellStart"/>
      <w:r w:rsidRPr="003F04A2">
        <w:t>Prop</w:t>
      </w:r>
      <w:proofErr w:type="spellEnd"/>
      <w:r w:rsidRPr="003F04A2">
        <w:t xml:space="preserve">. 79 S (2020–2021) </w:t>
      </w:r>
      <w:r w:rsidRPr="003F04A2">
        <w:rPr>
          <w:rStyle w:val="kursiv"/>
        </w:rPr>
        <w:t>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Klima- og miljødepartementet, Finansdepartementet og Olje- og energidepartementet (økonomiske tiltak i møte med pandemien),</w:t>
      </w:r>
      <w:r w:rsidRPr="003F04A2">
        <w:t xml:space="preserve"> jf. </w:t>
      </w:r>
      <w:proofErr w:type="spellStart"/>
      <w:r w:rsidRPr="003F04A2">
        <w:t>Innst</w:t>
      </w:r>
      <w:proofErr w:type="spellEnd"/>
      <w:r w:rsidRPr="003F04A2">
        <w:t>. 233 S (2020–2021).</w:t>
      </w:r>
    </w:p>
    <w:p w14:paraId="4EB3E2CE" w14:textId="77777777" w:rsidR="003F04A2" w:rsidRPr="003F04A2" w:rsidRDefault="003F04A2" w:rsidP="003F04A2">
      <w:r w:rsidRPr="003F04A2">
        <w:t xml:space="preserve">Regjeringen foreslo i </w:t>
      </w:r>
      <w:proofErr w:type="spellStart"/>
      <w:r w:rsidRPr="003F04A2">
        <w:t>Prop</w:t>
      </w:r>
      <w:proofErr w:type="spellEnd"/>
      <w:r w:rsidRPr="003F04A2">
        <w:t xml:space="preserve">. 195 S (2020–2021) </w:t>
      </w:r>
      <w:r w:rsidRPr="003F04A2">
        <w:rPr>
          <w:rStyle w:val="kursiv"/>
        </w:rPr>
        <w:t xml:space="preserve">Tilleggsbevilgninger og omprioriteringer i statsbudsjettet 2021 </w:t>
      </w:r>
      <w:r w:rsidRPr="003F04A2">
        <w:t>at for tilskuddsperiodene fra mars 2021 kunne foretak som er medlem i et landsdelsselskap eller et destinasjonsselskap, regne kontingent til selskapet som fast, uunngåelig kostnad. Med kontingent menes her både fast medlemskontingent og omsetningsbasert avgift.</w:t>
      </w:r>
    </w:p>
    <w:p w14:paraId="6610DA51" w14:textId="77777777" w:rsidR="003F04A2" w:rsidRPr="003F04A2" w:rsidRDefault="003F04A2" w:rsidP="003F04A2">
      <w:r w:rsidRPr="003F04A2">
        <w:t xml:space="preserve">Stortinget sluttet seg til regjeringens forslag ved behandling av </w:t>
      </w:r>
      <w:proofErr w:type="spellStart"/>
      <w:r w:rsidRPr="003F04A2">
        <w:t>Innst</w:t>
      </w:r>
      <w:proofErr w:type="spellEnd"/>
      <w:r w:rsidRPr="003F04A2">
        <w:t xml:space="preserve">. 600 S (2020–2021) </w:t>
      </w:r>
      <w:r w:rsidRPr="003F04A2">
        <w:rPr>
          <w:rStyle w:val="kursiv"/>
        </w:rPr>
        <w:t>Innstilling fra finanskomiteen om Revidert nasjonalbudsjett 2021, om tilleggsbevilgninger og omprioriteringer i statsbudsjettet for 2021, om endringer i skatter og avgifter i statsbudsjettet for 2021 og om økonomiske tiltak i møte med virusutbruddet.</w:t>
      </w:r>
    </w:p>
    <w:p w14:paraId="2F943B54" w14:textId="77777777" w:rsidR="003F04A2" w:rsidRPr="003F04A2" w:rsidRDefault="003F04A2" w:rsidP="003F04A2">
      <w:r w:rsidRPr="003F04A2">
        <w:t>Nærings- og fiskeridepartementet fastsatte en bestemmelse om dette i forskrift 4. juni 2021 nr. 1792 til utfylling og gjennomføring av lov om midlertidig tilskuddsordning for foretak med stort omsetningsfall etter august 2020 for tilskuddsperioder etter februar 2021.</w:t>
      </w:r>
    </w:p>
    <w:p w14:paraId="64B4E08D" w14:textId="77777777" w:rsidR="003F04A2" w:rsidRPr="003F04A2" w:rsidRDefault="003F04A2" w:rsidP="003F04A2">
      <w:r w:rsidRPr="003F04A2">
        <w:t>Vedtaket anses med dette som fulgt opp.</w:t>
      </w:r>
    </w:p>
    <w:p w14:paraId="0A1775AA" w14:textId="77777777" w:rsidR="003F04A2" w:rsidRPr="003F04A2" w:rsidRDefault="003F04A2" w:rsidP="003F04A2">
      <w:pPr>
        <w:pStyle w:val="avsnitt-tittel"/>
      </w:pPr>
      <w:r w:rsidRPr="003F04A2">
        <w:lastRenderedPageBreak/>
        <w:t>Kompensasjonsordningen – inkludere tapt varelager</w:t>
      </w:r>
    </w:p>
    <w:p w14:paraId="4109B893" w14:textId="77777777" w:rsidR="003F04A2" w:rsidRPr="003F04A2" w:rsidRDefault="003F04A2" w:rsidP="003F04A2">
      <w:pPr>
        <w:pStyle w:val="avsnitt-undertittel"/>
      </w:pPr>
      <w:r w:rsidRPr="003F04A2">
        <w:t>Vedtak nr. 664, 23. februar 2021</w:t>
      </w:r>
    </w:p>
    <w:p w14:paraId="2CFAB3A0" w14:textId="77777777" w:rsidR="003F04A2" w:rsidRPr="003F04A2" w:rsidRDefault="003F04A2" w:rsidP="003F04A2">
      <w:pPr>
        <w:pStyle w:val="blokksit"/>
        <w:rPr>
          <w:rStyle w:val="kursiv"/>
        </w:rPr>
      </w:pPr>
      <w:r w:rsidRPr="003F04A2">
        <w:rPr>
          <w:rStyle w:val="kursiv"/>
        </w:rPr>
        <w:t>«Stortinget ber regjeringen i kompensasjonsordningen for næringslivet inkludere kostnader til tapt varelager forårsaket av utgått dato som følge av smittevernrestriksjoner i kompensasjonsgrunnlaget fra stønadsmåned mars. Virksomheter som kan dokumentere stort tapt varelager som følge av smittevernrestriksjoner i perioden november til februar, skal kunne søke om kompensasjon for dette.»</w:t>
      </w:r>
    </w:p>
    <w:p w14:paraId="28C9BAE5" w14:textId="77777777" w:rsidR="003F04A2" w:rsidRPr="003F04A2" w:rsidRDefault="003F04A2" w:rsidP="003F04A2">
      <w:r w:rsidRPr="003F04A2">
        <w:t xml:space="preserve">Vedtaket ble truffet i forbindelse med Stortingets behandling av </w:t>
      </w:r>
      <w:proofErr w:type="spellStart"/>
      <w:r w:rsidRPr="003F04A2">
        <w:t>Prop</w:t>
      </w:r>
      <w:proofErr w:type="spellEnd"/>
      <w:r w:rsidRPr="003F04A2">
        <w:t xml:space="preserve">. 79 S (2020–2021) </w:t>
      </w:r>
      <w:r w:rsidRPr="003F04A2">
        <w:rPr>
          <w:rStyle w:val="kursiv"/>
        </w:rPr>
        <w:t>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Klima- og miljødepartementet, Finansdepartementet og Olje- og energidepartementet (økonomiske tiltak i møte med pandemien),</w:t>
      </w:r>
      <w:r w:rsidRPr="003F04A2">
        <w:t xml:space="preserve"> jf. </w:t>
      </w:r>
      <w:proofErr w:type="spellStart"/>
      <w:r w:rsidRPr="003F04A2">
        <w:t>Innst</w:t>
      </w:r>
      <w:proofErr w:type="spellEnd"/>
      <w:r w:rsidRPr="003F04A2">
        <w:t>. 233 S (2020–2021).</w:t>
      </w:r>
    </w:p>
    <w:p w14:paraId="5E13BEC1" w14:textId="77777777" w:rsidR="003F04A2" w:rsidRPr="003F04A2" w:rsidRDefault="003F04A2" w:rsidP="003F04A2">
      <w:r w:rsidRPr="003F04A2">
        <w:t xml:space="preserve">Regjeringen foreslo i </w:t>
      </w:r>
      <w:proofErr w:type="spellStart"/>
      <w:r w:rsidRPr="003F04A2">
        <w:t>Prop</w:t>
      </w:r>
      <w:proofErr w:type="spellEnd"/>
      <w:r w:rsidRPr="003F04A2">
        <w:t xml:space="preserve">. 195 S (2020–2021) </w:t>
      </w:r>
      <w:r w:rsidRPr="003F04A2">
        <w:rPr>
          <w:rStyle w:val="kursiv"/>
        </w:rPr>
        <w:t xml:space="preserve">Tilleggsbevilgninger og omprioriteringer i statsbudsjettet 2021 </w:t>
      </w:r>
      <w:r w:rsidRPr="003F04A2">
        <w:t>å ta inn en ordning med kompensasjon for tapt varelager i søknadsløsningen for kompensasjonsordningen for perioden fra november 2020 til og med februar 2021. Vilkårene for å få dekket tapt varelager er at det er varer utgått på dato, i form av næringsmidler, andre bedervelige varer og blomster, ev. planter, og at tapet skyldes at virksomheten ble pålagt skjenkestopp eller å stenge. Kravet om 30 pst. omsetningsfall og øvrige vilkår i kompensasjonsordningen gjelder også for bedrifter som søker om dekning av tapt varelager. Til forskjell fra øvrige kostnadsarter som dekkes i kompensasjonsordningen, vil tapt varelager dekkes fullt ut. Forutsetningen er at beløpet sammen med tilskudd for faste kostnader overstiger minimumsbeløpet for utbetaling under kompensasjonsordningen som er på 5 000 kroner per tilskuddsperiode.</w:t>
      </w:r>
    </w:p>
    <w:p w14:paraId="3689CA9B" w14:textId="77777777" w:rsidR="003F04A2" w:rsidRPr="003F04A2" w:rsidRDefault="003F04A2" w:rsidP="003F04A2">
      <w:r w:rsidRPr="003F04A2">
        <w:t>Det ble tidlig klart i diskusjonene med ESA våren 2021 at kompensasjon for tapt varelager ikke kunne tas inn i kompensasjonsordningen som en generell rett for alle, på bakgrunn av endringer i Europakommisjonens midlertidige retningslinjer for støtte i forbindelse med koronapandemien. ESA følger disse retningslinjene i sin vurdering av norske koronastøtteordninger. Tap/kostnader som følger av generelle smittevernskrav kunne ikke dekkes gjennom en støtteordning hjemlet i EØS-avtalens artikkel 61 (2) (b) som kompensasjonsordningen er notifisert under frem til mars 2021. Regelverket gjorde det derimot mulig å innføre støtte for de som var pålagt skjenkestopp og som derfor så seg nødt til å stenge eller de som var direkte pålagt stengt. I så fall kunne man få 100 pst. dekning, dvs. ingen reduksjon av tilskuddet som i kompensasjonsordningen der man reduserer tilskuddet med omsetningsfall og justeringsfaktor.</w:t>
      </w:r>
    </w:p>
    <w:p w14:paraId="5F2E63A4" w14:textId="77777777" w:rsidR="003F04A2" w:rsidRPr="003F04A2" w:rsidRDefault="003F04A2" w:rsidP="003F04A2">
      <w:r w:rsidRPr="003F04A2">
        <w:t xml:space="preserve">Stortinget sluttet seg til regjeringens forslag om innretting av en ordning for kompensasjon av tapt varelager ved behandlingen av </w:t>
      </w:r>
      <w:proofErr w:type="spellStart"/>
      <w:r w:rsidRPr="003F04A2">
        <w:t>Prop</w:t>
      </w:r>
      <w:proofErr w:type="spellEnd"/>
      <w:r w:rsidRPr="003F04A2">
        <w:t xml:space="preserve">. 195 S (2020–21), jf. </w:t>
      </w:r>
      <w:proofErr w:type="spellStart"/>
      <w:r w:rsidRPr="003F04A2">
        <w:t>Innst</w:t>
      </w:r>
      <w:proofErr w:type="spellEnd"/>
      <w:r w:rsidRPr="003F04A2">
        <w:t xml:space="preserve">. 600 S (2020–2021) </w:t>
      </w:r>
      <w:r w:rsidRPr="003F04A2">
        <w:rPr>
          <w:rStyle w:val="kursiv"/>
        </w:rPr>
        <w:t>Innstilling fra finanskomiteen om Revidert nasjonalbudsjett 2021, om tilleggsbevilgninger og omprioriteringer i statsbudsjettet for 2021, om endringer i skatter og avgifter i statsbudsjettet for 2021 og om økonomiske tiltak i møte med virusutbruddet.</w:t>
      </w:r>
    </w:p>
    <w:p w14:paraId="11B1616C" w14:textId="77777777" w:rsidR="003F04A2" w:rsidRPr="003F04A2" w:rsidRDefault="003F04A2" w:rsidP="003F04A2">
      <w:r w:rsidRPr="003F04A2">
        <w:t xml:space="preserve">Nærings- og fiskeridepartementet fastsatte en bestemmelse om kompensasjon for tapt varelager i forskrift 21. desember 2020 nr. 3085 til utfylling og gjennomføring av lov om midlertidig </w:t>
      </w:r>
      <w:r w:rsidRPr="003F04A2">
        <w:lastRenderedPageBreak/>
        <w:t>tilskuddsordning for foretak med stort omsetningsfall etter august 2020 for tilskuddsperioder til og med februar 2021 og i forskrift 4. juni 2021 nr. 1792 til utfylling og gjennomføring av lov om midlertidig tilskuddsordning for foretak med stort omsetningsfall etter august 2020 for tilskuddsperioder etter februar 2021.</w:t>
      </w:r>
    </w:p>
    <w:p w14:paraId="5CF333B7" w14:textId="77777777" w:rsidR="003F04A2" w:rsidRPr="003F04A2" w:rsidRDefault="003F04A2" w:rsidP="003F04A2">
      <w:r w:rsidRPr="003F04A2">
        <w:t>Vedtaket anses med dette som fulgt opp.</w:t>
      </w:r>
    </w:p>
    <w:p w14:paraId="7913D842" w14:textId="77777777" w:rsidR="003F04A2" w:rsidRPr="003F04A2" w:rsidRDefault="003F04A2" w:rsidP="003F04A2">
      <w:pPr>
        <w:pStyle w:val="avsnitt-tittel"/>
      </w:pPr>
      <w:r w:rsidRPr="003F04A2">
        <w:t>Garantiordning for pakkereiser</w:t>
      </w:r>
    </w:p>
    <w:p w14:paraId="095C4195" w14:textId="77777777" w:rsidR="003F04A2" w:rsidRPr="003F04A2" w:rsidRDefault="003F04A2" w:rsidP="003F04A2">
      <w:pPr>
        <w:pStyle w:val="avsnitt-undertittel"/>
      </w:pPr>
      <w:r w:rsidRPr="003F04A2">
        <w:t>Vedtak nr. 670, 23. februar 2021</w:t>
      </w:r>
    </w:p>
    <w:p w14:paraId="334CB04B" w14:textId="77777777" w:rsidR="003F04A2" w:rsidRPr="003F04A2" w:rsidRDefault="003F04A2" w:rsidP="003F04A2">
      <w:pPr>
        <w:pStyle w:val="blokksit"/>
        <w:rPr>
          <w:rStyle w:val="kursiv"/>
        </w:rPr>
      </w:pPr>
      <w:r w:rsidRPr="003F04A2">
        <w:rPr>
          <w:rStyle w:val="kursiv"/>
        </w:rPr>
        <w:t>«Stortinget ber regjeringen så snart som mulig komme tilbake på egnet måte med et forslag om en midlertidig ordning der staten bidrar til å reetablere et fungerende garantimarked for pakkereiser».</w:t>
      </w:r>
    </w:p>
    <w:p w14:paraId="20140BCF" w14:textId="77777777" w:rsidR="003F04A2" w:rsidRPr="003F04A2" w:rsidRDefault="003F04A2" w:rsidP="003F04A2">
      <w:r w:rsidRPr="003F04A2">
        <w:t xml:space="preserve">Vedtaket ble truffet i forbindelse med Stortingets behandling av </w:t>
      </w:r>
      <w:proofErr w:type="spellStart"/>
      <w:r w:rsidRPr="003F04A2">
        <w:t>Prop</w:t>
      </w:r>
      <w:proofErr w:type="spellEnd"/>
      <w:r w:rsidRPr="003F04A2">
        <w:t xml:space="preserve">. 79 S (2020–2021) </w:t>
      </w:r>
      <w:r w:rsidRPr="003F04A2">
        <w:rPr>
          <w:rStyle w:val="kursiv"/>
        </w:rPr>
        <w:t>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Klima- og miljødepartementet, Finansdepartementet og Olje- og energidepartementet (økonomiske tiltak i møte med pandemien),</w:t>
      </w:r>
      <w:r w:rsidRPr="003F04A2">
        <w:t xml:space="preserve"> jf. </w:t>
      </w:r>
      <w:proofErr w:type="spellStart"/>
      <w:r w:rsidRPr="003F04A2">
        <w:t>Innst</w:t>
      </w:r>
      <w:proofErr w:type="spellEnd"/>
      <w:r w:rsidRPr="003F04A2">
        <w:t xml:space="preserve">. 233 S (2020–2021). Regjeringen la i </w:t>
      </w:r>
      <w:proofErr w:type="spellStart"/>
      <w:r w:rsidRPr="003F04A2">
        <w:t>Prop</w:t>
      </w:r>
      <w:proofErr w:type="spellEnd"/>
      <w:r w:rsidRPr="003F04A2">
        <w:t xml:space="preserve">. 107 S (2020–2021) frem et forslag om en midlertidig ordning for </w:t>
      </w:r>
      <w:proofErr w:type="spellStart"/>
      <w:r w:rsidRPr="003F04A2">
        <w:t>reforsikring</w:t>
      </w:r>
      <w:proofErr w:type="spellEnd"/>
      <w:r w:rsidRPr="003F04A2">
        <w:t xml:space="preserve"> av garantier stilt til Reisegarantifondet for små og mellomstore pakkereisearrangører. Stortinget sluttet seg i hovedsak til forslaget, jf. </w:t>
      </w:r>
      <w:proofErr w:type="spellStart"/>
      <w:r w:rsidRPr="003F04A2">
        <w:t>Innst</w:t>
      </w:r>
      <w:proofErr w:type="spellEnd"/>
      <w:r w:rsidRPr="003F04A2">
        <w:t>. 489 S (2020–2021). Den midlertidige garantiordningen startet opp i juli 2021 og administreres av Eksfin.</w:t>
      </w:r>
    </w:p>
    <w:p w14:paraId="3C15C084" w14:textId="77777777" w:rsidR="003F04A2" w:rsidRPr="003F04A2" w:rsidRDefault="003F04A2" w:rsidP="003F04A2">
      <w:r w:rsidRPr="003F04A2">
        <w:t>Vedtaket anses med dette som fulgt opp.</w:t>
      </w:r>
    </w:p>
    <w:p w14:paraId="29876A43" w14:textId="77777777" w:rsidR="003F04A2" w:rsidRPr="003F04A2" w:rsidRDefault="003F04A2" w:rsidP="003F04A2">
      <w:pPr>
        <w:pStyle w:val="avsnitt-tittel"/>
      </w:pPr>
      <w:r w:rsidRPr="003F04A2">
        <w:t>Beredskap og sikkerhet i offentlige anskaffelser</w:t>
      </w:r>
    </w:p>
    <w:p w14:paraId="4B044BCE" w14:textId="77777777" w:rsidR="003F04A2" w:rsidRPr="003F04A2" w:rsidRDefault="003F04A2" w:rsidP="003F04A2">
      <w:pPr>
        <w:pStyle w:val="avsnitt-undertittel"/>
      </w:pPr>
      <w:r w:rsidRPr="003F04A2">
        <w:t>Vedtak nr. 738, 11. mars 2021</w:t>
      </w:r>
    </w:p>
    <w:p w14:paraId="7EDCF1E7" w14:textId="77777777" w:rsidR="003F04A2" w:rsidRPr="003F04A2" w:rsidRDefault="003F04A2" w:rsidP="003F04A2">
      <w:pPr>
        <w:pStyle w:val="blokksit"/>
        <w:rPr>
          <w:rStyle w:val="kursiv"/>
        </w:rPr>
      </w:pPr>
      <w:r w:rsidRPr="003F04A2">
        <w:rPr>
          <w:rStyle w:val="kursiv"/>
        </w:rPr>
        <w:t>«Stortinget ber regjeringen komme tilbake til Stortinget med en vurdering av hvordan beredskap og sikkerhet ivaretas gjennom offentlige anskaffelser, og stille krav til IKT-sikkerhet i offentlige anskaffelser.»</w:t>
      </w:r>
    </w:p>
    <w:p w14:paraId="7D392379" w14:textId="77777777" w:rsidR="003F04A2" w:rsidRPr="003F04A2" w:rsidRDefault="003F04A2" w:rsidP="003F04A2">
      <w:r w:rsidRPr="003F04A2">
        <w:t xml:space="preserve">Vedtaket ble truffet under behandlingen av Meld. St. 5 (2020–2021) </w:t>
      </w:r>
      <w:r w:rsidRPr="003F04A2">
        <w:rPr>
          <w:rStyle w:val="kursiv"/>
        </w:rPr>
        <w:t>Samfunnssikkerhet i en usikker verden</w:t>
      </w:r>
      <w:r w:rsidRPr="003F04A2">
        <w:t xml:space="preserve">, jf. </w:t>
      </w:r>
      <w:proofErr w:type="spellStart"/>
      <w:r w:rsidRPr="003F04A2">
        <w:t>Innst</w:t>
      </w:r>
      <w:proofErr w:type="spellEnd"/>
      <w:r w:rsidRPr="003F04A2">
        <w:t>. 275 S (2020–2021).</w:t>
      </w:r>
    </w:p>
    <w:p w14:paraId="1412E334" w14:textId="77777777" w:rsidR="003F04A2" w:rsidRPr="003F04A2" w:rsidRDefault="003F04A2" w:rsidP="003F04A2">
      <w:r w:rsidRPr="003F04A2">
        <w:t>Regjeringen arbeider kontinuerlig med å styrke samfunnets evne til å forebygge kriser og til å håndtere alvorlige hendelser gjennom et helhetlig og koordinert arbeid med samfunnssikkerhet. Et overordnet mål er at norske virksomheter digitaliserer på en sikker og tillitvekkende måte, samtidig som de bedrer evnen til egen beskyttelse mot uønskede digitale hendelser. Gode offentlige anskaffelser, som setter krav til ivaretakelse av sikkerhet, er viktig for å nå disse målsettingene</w:t>
      </w:r>
      <w:r w:rsidRPr="003F04A2">
        <w:rPr>
          <w:rStyle w:val="Fotnotereferanse"/>
        </w:rPr>
        <w:footnoteReference w:id="2"/>
      </w:r>
      <w:r w:rsidRPr="003F04A2">
        <w:t xml:space="preserve">. </w:t>
      </w:r>
      <w:r w:rsidRPr="003F04A2">
        <w:lastRenderedPageBreak/>
        <w:t>Sikkerhet i offentlige anskaffelser handler bl.a. om å beskytte informasjon, informasjonssystemer, objekter og infrastruktur som er omfattet av sikkerhetsloven.</w:t>
      </w:r>
    </w:p>
    <w:p w14:paraId="33A2FA50" w14:textId="267D334B" w:rsidR="003F04A2" w:rsidRPr="003F04A2" w:rsidRDefault="003F04A2" w:rsidP="003F04A2">
      <w:r w:rsidRPr="003F04A2">
        <w:t xml:space="preserve">Sikkerhetsloven gjelder for statlige, fylkeskommunale og kommunale organer og for leverandører av varer og tjenester i forbindelse med sikkerhetsgraderte anskaffelser. Departementene skal også innenfor sine ansvarsområder vedta at andre virksomheter underlegges loven dersom de behandler sikkerhetsgradert informasjon eller råder over informasjon, informasjonssystemer, objekter eller infrastruktur som har avgjørende betydning for grunnleggende nasjonale funksjoner. Loven har egne regler som er ment å forebygge at anskaffelser kan medføre at skjermingsverdige verdier blir rammet av eller brukt til sikkerhetstruende virksomhet. Sikkerhetsloven og </w:t>
      </w:r>
      <w:r>
        <w:t>-</w:t>
      </w:r>
      <w:r w:rsidRPr="003F04A2">
        <w:t xml:space="preserve">forskriften forutsetter at oppdragsgivere gjør sikkerhetsvurderinger knyttet til anskaffelser som kan gi leverandører tilgang til skjermingsverdig informasjon, informasjonssystem, objekt eller infrastruktur. Leverandørklarering utstedes av NSM, og kravene </w:t>
      </w:r>
      <w:proofErr w:type="gramStart"/>
      <w:r w:rsidRPr="003F04A2">
        <w:t>fremgår</w:t>
      </w:r>
      <w:proofErr w:type="gramEnd"/>
      <w:r w:rsidRPr="003F04A2">
        <w:t xml:space="preserve"> av klareringsforskriften kapittel 4. Utenlandske leverandører som gis tilgang til sikkerhetsgradert informasjon skal godkjennes av NSM på forhånd.</w:t>
      </w:r>
    </w:p>
    <w:p w14:paraId="0E69A04A" w14:textId="77777777" w:rsidR="003F04A2" w:rsidRPr="003F04A2" w:rsidRDefault="003F04A2" w:rsidP="003F04A2">
      <w:r w:rsidRPr="003F04A2">
        <w:t>Sikkerhetsloven legger et betydelig ansvar på den som skal anskaffe eller forvalte sikkerhetsgraderte verdier. Både oppdragsgivere og leverandører har selvstendig ansvar eller loven. NSM legger derfor vekt på veiledningsarbeid til bruk for virksomhetene og har bl.a. utarbeidet en egen veileder til anskaffelser etter sikkerhetsloven.</w:t>
      </w:r>
      <w:r w:rsidRPr="003F04A2">
        <w:rPr>
          <w:rStyle w:val="Fotnotereferanse"/>
        </w:rPr>
        <w:footnoteReference w:id="3"/>
      </w:r>
    </w:p>
    <w:p w14:paraId="0536E677" w14:textId="77777777" w:rsidR="003F04A2" w:rsidRPr="003F04A2" w:rsidRDefault="003F04A2" w:rsidP="003F04A2">
      <w:r w:rsidRPr="003F04A2">
        <w:t>Forskrift om forsvars- og sikkerhetsanskaffelser (FOSA) regulerer tildeling av kontrakter på forsvars- og sikkerhetsområdet, jf. § 1-3. FOSA gir oppdragsgiver mulighet til å stille krav til leverandørene i anskaffelsesprosessen som skal ivareta sikkerhet som følger av annet regelverk, eller som skal ivareta risiko som er identifisert i en risikovurdering i forkant av anskaffelsen. Anskaffelser etter FOSA vil ofte også være omfattet av sikkerhetsloven,</w:t>
      </w:r>
    </w:p>
    <w:p w14:paraId="263423D2" w14:textId="77777777" w:rsidR="003F04A2" w:rsidRPr="003F04A2" w:rsidRDefault="003F04A2" w:rsidP="003F04A2">
      <w:r w:rsidRPr="003F04A2">
        <w:t>Det er strenge krav til IKT-sikkerhet i offentlig sektor, og alle forvaltningsorganer er bl.a. pålagt å foreta internkontroll av informasjonssikkerhet. Digitaliseringsdirektoratet har utviklet veiledning for slik internkontroll og NSM anbefaler at anbefalingene gitt i NSMs Grunnprinsipper for IKT-sikkerhet 2.0 følges ved offentlige anskaffelser.</w:t>
      </w:r>
    </w:p>
    <w:p w14:paraId="394EF8CB" w14:textId="77777777" w:rsidR="003F04A2" w:rsidRPr="003F04A2" w:rsidRDefault="003F04A2" w:rsidP="003F04A2">
      <w:r w:rsidRPr="003F04A2">
        <w:t xml:space="preserve">DFØ tilgjengeliggjorde en beta-versjon av markedsplass for skytjenester våren 2021 som har gitt offentlige </w:t>
      </w:r>
      <w:proofErr w:type="spellStart"/>
      <w:r w:rsidRPr="003F04A2">
        <w:t>anskaffere</w:t>
      </w:r>
      <w:proofErr w:type="spellEnd"/>
      <w:r w:rsidRPr="003F04A2">
        <w:t xml:space="preserve"> i stat og kommune hjelp til å finne frem til og anskaffe sikre og kostnadseffektive skytjenester.</w:t>
      </w:r>
    </w:p>
    <w:p w14:paraId="25AB64DB" w14:textId="77777777" w:rsidR="003F04A2" w:rsidRPr="003F04A2" w:rsidRDefault="003F04A2" w:rsidP="003F04A2">
      <w:r w:rsidRPr="003F04A2">
        <w:t xml:space="preserve">I NOU 2018: 14 IKT-sikkerhet i alle ledd anbefalte Holteutvalget at IKT-sikkerhet må ivaretas bedre i SSA-ene. I </w:t>
      </w:r>
      <w:r w:rsidRPr="003F04A2">
        <w:rPr>
          <w:rStyle w:val="kursiv"/>
        </w:rPr>
        <w:t xml:space="preserve">Nasjonal strategi for digital sikkerhet </w:t>
      </w:r>
      <w:r w:rsidRPr="003F04A2">
        <w:t xml:space="preserve">ble lansert av regjeringen i januar 2019 ble dette fulgt opp. I tiltak 18 fremgår det at JD og KMD, i samarbeid med </w:t>
      </w:r>
      <w:proofErr w:type="spellStart"/>
      <w:r w:rsidRPr="003F04A2">
        <w:t>Difi</w:t>
      </w:r>
      <w:proofErr w:type="spellEnd"/>
      <w:r w:rsidRPr="003F04A2">
        <w:t xml:space="preserve"> og Nasjonal sikkerhetsmyndighet (NSM) skulle vurdere behovet for revisjon av sikkerhetsklausuler i Statens standardavtaler (SSA). I Meld. St. 5 (2020–2021) konkluderte regjeringen med at det var mest hensiktsmessig å avvente revisjoner av SSA-ene.</w:t>
      </w:r>
    </w:p>
    <w:p w14:paraId="3B48E89F" w14:textId="77777777" w:rsidR="003F04A2" w:rsidRPr="003F04A2" w:rsidRDefault="003F04A2" w:rsidP="003F04A2">
      <w:r w:rsidRPr="003F04A2">
        <w:t xml:space="preserve">Holteutvalget foreslo også å regulere krav til digital sikkerhet i alle offentlige anskaffelser. I Meld. St. 5 (2020–2021) kap. 8.4.3 gis Regjeringens vurderinger av oppfølgingen av forslaget; herunder at det på nåværende tidspunkt ikke legges opp til å lovhjemle ivaretagelse av digital sikkerhet. Det </w:t>
      </w:r>
      <w:r w:rsidRPr="003F04A2">
        <w:lastRenderedPageBreak/>
        <w:t xml:space="preserve">begrunnes bl.a. i at spesialiserte krav som bare gjelder i noen anskaffelser, som hovedregel ikke bør inn i det generelle regelverket. Dette gjelder også for SSA-ene, som skal kunne dekke IKT-anskaffelser med svært ulike behov for sikkerhet. Det anses derfor som mer hensiktsmessig å se på veiledningsmaterialet og hvordan man igjennom dette kan sikre at virksomhetene tar inn relevante sikkerhetskrav for den enkelte anskaffelsen i avtalene. I Meld. St. 5 (2020–2021) </w:t>
      </w:r>
      <w:proofErr w:type="gramStart"/>
      <w:r w:rsidRPr="003F04A2">
        <w:t>fremkommer</w:t>
      </w:r>
      <w:proofErr w:type="gramEnd"/>
      <w:r w:rsidRPr="003F04A2">
        <w:t xml:space="preserve"> at KMD og JD vil vurdere om eksisterende veiledninger og anbefalinger er tilstrekkelig for de ulike målgruppene, eller om det er behov for ytterligere tiltak for å ivareta digital sikkerhet i offentlige anskaffelser på en bedre måte. Regjeringen vil følge opp saken på egnet måte.</w:t>
      </w:r>
    </w:p>
    <w:p w14:paraId="7710E50A" w14:textId="77777777" w:rsidR="003F04A2" w:rsidRPr="003F04A2" w:rsidRDefault="003F04A2" w:rsidP="003F04A2">
      <w:r w:rsidRPr="003F04A2">
        <w:t>Anmodningsvedtaket anses med dette som fulgt opp.</w:t>
      </w:r>
    </w:p>
    <w:p w14:paraId="5E2FA332" w14:textId="77777777" w:rsidR="003F04A2" w:rsidRPr="003F04A2" w:rsidRDefault="003F04A2" w:rsidP="003F04A2">
      <w:pPr>
        <w:pStyle w:val="avsnitt-tittel"/>
      </w:pPr>
      <w:r w:rsidRPr="003F04A2">
        <w:t>Trygg nedbygging av norske atomanlegg og håndtering av atomavfall</w:t>
      </w:r>
    </w:p>
    <w:p w14:paraId="6494AB06" w14:textId="77777777" w:rsidR="003F04A2" w:rsidRPr="003F04A2" w:rsidRDefault="003F04A2" w:rsidP="003F04A2">
      <w:pPr>
        <w:pStyle w:val="avsnitt-undertittel"/>
      </w:pPr>
      <w:r w:rsidRPr="003F04A2">
        <w:t>Vedtak nr. 762, 23. mars 2021</w:t>
      </w:r>
    </w:p>
    <w:p w14:paraId="3671FAAB" w14:textId="77777777" w:rsidR="003F04A2" w:rsidRPr="003F04A2" w:rsidRDefault="003F04A2" w:rsidP="003F04A2">
      <w:pPr>
        <w:pStyle w:val="blokksit"/>
        <w:rPr>
          <w:rStyle w:val="kursiv"/>
        </w:rPr>
      </w:pPr>
      <w:r w:rsidRPr="003F04A2">
        <w:rPr>
          <w:rStyle w:val="kursiv"/>
        </w:rPr>
        <w:t>«Stortinget ber regjeringen legge til grunn i det videre arbeidet med oppryddingen knyttet til IFEs nukleære virksomhet at staten tar det fulle og hele ansvaret for oppryddingen og dekker alle nødvendige kostnader forbundet med dette. Det at Stortinget nå slår fast dette prinsippet, skal imidlertid ikke danne presedens for eventuelle andre oppryddinger hvor staten har hatt en initierende rolle.»</w:t>
      </w:r>
    </w:p>
    <w:p w14:paraId="4DAA44C4" w14:textId="77777777" w:rsidR="003F04A2" w:rsidRPr="003F04A2" w:rsidRDefault="003F04A2" w:rsidP="003F04A2">
      <w:r w:rsidRPr="003F04A2">
        <w:t xml:space="preserve">Vedtaket ble truffet ved behandling av Meld. St. 8 (2020–2021) </w:t>
      </w:r>
      <w:r w:rsidRPr="003F04A2">
        <w:rPr>
          <w:rStyle w:val="kursiv"/>
        </w:rPr>
        <w:t>Trygg nedbygging av norske atomanlegg og håndtering av atomavfall</w:t>
      </w:r>
      <w:r w:rsidRPr="003F04A2">
        <w:t xml:space="preserve">, jf. </w:t>
      </w:r>
      <w:proofErr w:type="spellStart"/>
      <w:r w:rsidRPr="003F04A2">
        <w:t>Innst</w:t>
      </w:r>
      <w:proofErr w:type="spellEnd"/>
      <w:r w:rsidRPr="003F04A2">
        <w:t>. 293 (2020–2021).</w:t>
      </w:r>
    </w:p>
    <w:p w14:paraId="181CFA75" w14:textId="77777777" w:rsidR="003F04A2" w:rsidRPr="003F04A2" w:rsidRDefault="003F04A2" w:rsidP="003F04A2">
      <w:r w:rsidRPr="003F04A2">
        <w:t>Regjeringen har fulgt opp vedtaket ved at Institutt for energiteknikk (IFE) fra 2021 ikke lenger skal betale økonomisk bidrag til oppryddingsarbeidet. I statsbudsjettet 2022 foreslås det derfor at kap. 3907, post 01 Innbetaling fra Institutt for energiteknikk avvikles.</w:t>
      </w:r>
    </w:p>
    <w:p w14:paraId="2AC11985" w14:textId="77777777" w:rsidR="003F04A2" w:rsidRPr="003F04A2" w:rsidRDefault="003F04A2" w:rsidP="003F04A2">
      <w:r w:rsidRPr="003F04A2">
        <w:t>Vedtaket anses med dette som fulgt opp.</w:t>
      </w:r>
    </w:p>
    <w:p w14:paraId="4CFCD3F0" w14:textId="77777777" w:rsidR="003F04A2" w:rsidRPr="003F04A2" w:rsidRDefault="003F04A2" w:rsidP="003F04A2">
      <w:pPr>
        <w:pStyle w:val="avsnitt-tittel"/>
      </w:pPr>
      <w:r w:rsidRPr="003F04A2">
        <w:t>Sterkere regional tilstedeværelse for Eksportfinansiering</w:t>
      </w:r>
    </w:p>
    <w:p w14:paraId="1A5B891D" w14:textId="77777777" w:rsidR="003F04A2" w:rsidRPr="003F04A2" w:rsidRDefault="003F04A2" w:rsidP="003F04A2">
      <w:pPr>
        <w:pStyle w:val="avsnitt-undertittel"/>
      </w:pPr>
      <w:r w:rsidRPr="003F04A2">
        <w:t>Vedtak nr. 764, 23. mars 2021</w:t>
      </w:r>
    </w:p>
    <w:p w14:paraId="44A7D8BB" w14:textId="77777777" w:rsidR="003F04A2" w:rsidRPr="003F04A2" w:rsidRDefault="003F04A2" w:rsidP="003F04A2">
      <w:pPr>
        <w:pStyle w:val="blokksit"/>
        <w:rPr>
          <w:rStyle w:val="kursiv"/>
        </w:rPr>
      </w:pPr>
      <w:r w:rsidRPr="003F04A2">
        <w:rPr>
          <w:rStyle w:val="kursiv"/>
        </w:rPr>
        <w:t>«Stortinget ber regjeringen utrede en sterkere regional tilstedeværelse for Eksportfinansiering Norge ut fra en målsetting om sterkere regional tilstedeværelse i viktige eksportregioner, og komme tilbake til Stortinget med saken.»</w:t>
      </w:r>
    </w:p>
    <w:p w14:paraId="76324470" w14:textId="77777777" w:rsidR="003F04A2" w:rsidRPr="003F04A2" w:rsidRDefault="003F04A2" w:rsidP="003F04A2">
      <w:r w:rsidRPr="003F04A2">
        <w:t xml:space="preserve">Vedtaket ble truffet ved behandling av Dokument 8:89 S (2020–2021) </w:t>
      </w:r>
      <w:r w:rsidRPr="003F04A2">
        <w:rPr>
          <w:rStyle w:val="kursiv"/>
        </w:rPr>
        <w:t xml:space="preserve">Representantforslag fra stortingsrepresentantene Helge André Njåstad, Jon Georg Dale, Kjell-Børge Freiberg, Morten </w:t>
      </w:r>
      <w:proofErr w:type="spellStart"/>
      <w:r w:rsidRPr="003F04A2">
        <w:rPr>
          <w:rStyle w:val="kursiv"/>
        </w:rPr>
        <w:t>Ørsal</w:t>
      </w:r>
      <w:proofErr w:type="spellEnd"/>
      <w:r w:rsidRPr="003F04A2">
        <w:rPr>
          <w:rStyle w:val="kursiv"/>
        </w:rPr>
        <w:t xml:space="preserve"> Johansen, Silje Hjemdal og Sylvi Listhaug om utflytting av det sammenslåtte GIEK og Eksportkreditt til Ålesund og Bergen</w:t>
      </w:r>
      <w:r w:rsidRPr="003F04A2">
        <w:t xml:space="preserve">, jf. </w:t>
      </w:r>
      <w:proofErr w:type="spellStart"/>
      <w:r w:rsidRPr="003F04A2">
        <w:t>Innst</w:t>
      </w:r>
      <w:proofErr w:type="spellEnd"/>
      <w:r w:rsidRPr="003F04A2">
        <w:t xml:space="preserve">. 292 S (2020–2021). Det vises til egen omtale og regjeringens orientering om oppfølging av vedtaket i </w:t>
      </w:r>
      <w:proofErr w:type="spellStart"/>
      <w:r w:rsidRPr="003F04A2">
        <w:t>Prop</w:t>
      </w:r>
      <w:proofErr w:type="spellEnd"/>
      <w:r w:rsidRPr="003F04A2">
        <w:t xml:space="preserve">. 195 S (2020–2021) </w:t>
      </w:r>
      <w:r w:rsidRPr="003F04A2">
        <w:rPr>
          <w:rStyle w:val="kursiv"/>
        </w:rPr>
        <w:t>Tilleggsbevilgninger og omprioriteringer i statsbudsjettet 2021</w:t>
      </w:r>
      <w:r w:rsidRPr="003F04A2">
        <w:t xml:space="preserve">. Regjeringen har besluttet at Eksportfinansiering Norge (Eksfin) skal etablere sterkere regional tilstedeværelse i viktige eksportregioner, inkl. regioner som har eksportmuligheter og vekstpotensial. Regjeringen har lagt opp til at regional tilstedeværelse i første omgang skal etableres på to steder med minimum to årsverk hver i løpet av første halvår 2022. Nærings- og fiskeridepartementet har bedt Eksfin om å foreslå arbeidssteder for den </w:t>
      </w:r>
      <w:r w:rsidRPr="003F04A2">
        <w:lastRenderedPageBreak/>
        <w:t xml:space="preserve">regionale tilstedeværelsen innenfor de ovennevnte rammene. Anbefalingen skal se hen til kriteriene for utredning i retningslinjene for lokalisering av statlige arbeidsplasser. Eksfin kan oppskalere den regionale tilstedeværelsen allerede fra start dersom det vurderes som forsvarlig og ønskelig. Det legges opp til å evaluere den regionale tilstedeværelsen med sikte på å </w:t>
      </w:r>
      <w:proofErr w:type="gramStart"/>
      <w:r w:rsidRPr="003F04A2">
        <w:t>implementere</w:t>
      </w:r>
      <w:proofErr w:type="gramEnd"/>
      <w:r w:rsidRPr="003F04A2">
        <w:t xml:space="preserve"> ev. endringer fra og med 2025. Evalueringen skal ta sikte på oppskalering til mellom 10 og 20 årsverk totalt for regional tilstedeværelse over tid. Det legges til grunn i evalueringen at det skal opprettholdes et sterkt fagmiljø i Eksfin samtidig som den skal se på balansen mellom antall steder og antall ansatte på hvert sted.</w:t>
      </w:r>
    </w:p>
    <w:p w14:paraId="017879F9" w14:textId="77777777" w:rsidR="003F04A2" w:rsidRPr="003F04A2" w:rsidRDefault="003F04A2" w:rsidP="003F04A2">
      <w:r w:rsidRPr="003F04A2">
        <w:t>Vedtaket anses med dette som fulgt opp.</w:t>
      </w:r>
    </w:p>
    <w:p w14:paraId="05EBED8C" w14:textId="77777777" w:rsidR="003F04A2" w:rsidRPr="003F04A2" w:rsidRDefault="003F04A2" w:rsidP="003F04A2">
      <w:pPr>
        <w:pStyle w:val="avsnitt-tittel"/>
      </w:pPr>
      <w:r w:rsidRPr="003F04A2">
        <w:t>Finansiering av nye eksportmuligheter</w:t>
      </w:r>
    </w:p>
    <w:p w14:paraId="4704CE28" w14:textId="77777777" w:rsidR="003F04A2" w:rsidRPr="003F04A2" w:rsidRDefault="003F04A2" w:rsidP="003F04A2">
      <w:pPr>
        <w:pStyle w:val="avsnitt-undertittel"/>
      </w:pPr>
      <w:r w:rsidRPr="003F04A2">
        <w:t>Vedtak nr. 825, 22. april 2021</w:t>
      </w:r>
    </w:p>
    <w:p w14:paraId="1E659FA5" w14:textId="77777777" w:rsidR="003F04A2" w:rsidRPr="003F04A2" w:rsidRDefault="003F04A2" w:rsidP="003F04A2">
      <w:pPr>
        <w:pStyle w:val="blokksit"/>
        <w:rPr>
          <w:rStyle w:val="kursiv"/>
        </w:rPr>
      </w:pPr>
      <w:r w:rsidRPr="003F04A2">
        <w:rPr>
          <w:rStyle w:val="kursiv"/>
        </w:rPr>
        <w:t>«Stortinget ber regjeringen sikre at den nye etaten Eksportfinansiering Norge får et utvidet mandat som i større grad kan bidra med finansiering av nye eksportmuligheter. Mandatet må blant annet legge til rette for å øke selskapets egenandel i prosjekter der dette er fornuftig.»</w:t>
      </w:r>
    </w:p>
    <w:p w14:paraId="3BAA3FA1" w14:textId="77777777" w:rsidR="003F04A2" w:rsidRPr="003F04A2" w:rsidRDefault="003F04A2" w:rsidP="003F04A2">
      <w:r w:rsidRPr="003F04A2">
        <w:t xml:space="preserve">Vedtaket ble fattet under behandling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w:t>
      </w:r>
    </w:p>
    <w:p w14:paraId="0D57D04B" w14:textId="77777777" w:rsidR="003F04A2" w:rsidRPr="003F04A2" w:rsidRDefault="003F04A2" w:rsidP="003F04A2">
      <w:r w:rsidRPr="003F04A2">
        <w:t>Den 1. juli 2021 ble Eksportkreditt Norge AS og GIEK slått sammen til Eksportfinansiering Norge (Eksfin). Tilbudet til Eksportkreditt Norge og GIEK videreføres i sin helhet i Eksfin. Eksfin har allerede et bredt mandat for eksportfinansieringsordningene. Gjennom eksportfinansieringsordningene gis det finansiering til kjøpere av norske eksportvarer. Alle næringer og alle bedrifter kan søke om eksportfinansiering. Eksportfinansieringsordningene bidrar til å sikre at norske eksportører kan konkurrere på like vilkår med eksportører fra andre land som har tilsvarende ordninger.</w:t>
      </w:r>
    </w:p>
    <w:p w14:paraId="7CDE87B0" w14:textId="77777777" w:rsidR="003F04A2" w:rsidRPr="003F04A2" w:rsidRDefault="003F04A2" w:rsidP="003F04A2">
      <w:r w:rsidRPr="003F04A2">
        <w:t>Ordningene skal være et supplement til kommersiell finansiering og ikke fortrenge private finansieringsaktører. Eksportfinansieringsordningene er regulert av en internasjonal eksportfinansieringsavtale. Denne avtalen regulerer bl.a. hvor stor den statlige andelen kan være i et prosjekt og hvor mye nedbetalingsandel kjøper må stille med. Det er i tillegg et viktig prinsipp i Norge at staten og private banker skal samfinansiere prosjekter. Det generelle kravet til bankmedvirkning er minimum 10 pst., og normalt er andelen bankmedvirkning 20-40 pst. av lånet. Eksfin vurderer i hver enkelt sak hvor stor deres garantiandel skal være, basert på prosjektets godhet og den økonomiske situasjonen. Disse vurderingene er avgjørende for at Eksfins garantiordninger skal gå i balanse på lang sikt i tråd med føringer internasjonalt og i det statlige økonomiregelverket.</w:t>
      </w:r>
    </w:p>
    <w:p w14:paraId="00085EDB" w14:textId="77777777" w:rsidR="003F04A2" w:rsidRPr="003F04A2" w:rsidRDefault="003F04A2" w:rsidP="003F04A2">
      <w:r w:rsidRPr="003F04A2">
        <w:t xml:space="preserve">Å øke den statlige garantiandelen betyr i prinsippet å fjerne kravet om bankmedvirkning, som vil innebære større risiko for tap av statens verdier og for at det må bevilges midler over statsbudsjettet for å dekke eventuelle tap. Det er en risikofylt portefølje som Eksfin forvalter. Det er svært stor usikkerhet knyttet til markedsutviklingen fremover. Det vises til omtale i </w:t>
      </w:r>
      <w:proofErr w:type="spellStart"/>
      <w:r w:rsidRPr="003F04A2">
        <w:t>Innst</w:t>
      </w:r>
      <w:proofErr w:type="spellEnd"/>
      <w:r w:rsidRPr="003F04A2">
        <w:t xml:space="preserve">. 360 S (2019–2020) og </w:t>
      </w:r>
      <w:proofErr w:type="spellStart"/>
      <w:r w:rsidRPr="003F04A2">
        <w:t>Prop</w:t>
      </w:r>
      <w:proofErr w:type="spellEnd"/>
      <w:r w:rsidRPr="003F04A2">
        <w:t xml:space="preserve">. 117 S (2019–2020) hvor det ble gitt en trekkfullmakt på 10 mrd. kroner i 2020 og bevilget 10 mrd. kroner til avsetning til eventuelt tap. Regjeringen vurderer derfor at det ikke er forsvarlig å utvide mandatet til Eksfin. Regjeringen har imidlertid allerede gjennomført flere tiltak for at eksportfinansieringsordningene kan bidra til nye eksportmuligheter slik at intensjonen bak vedtaket anses som fulgt opp. Etableringen av Eksfin er en del av regjeringens eksportsatsing sammen med </w:t>
      </w:r>
      <w:r w:rsidRPr="003F04A2">
        <w:lastRenderedPageBreak/>
        <w:t xml:space="preserve">opprettelsen av Eksportstrategirådet. Enda bedre koordinering og samarbeid sammen med tydeligere grenseflater mellom virkemiddelaktørene vil kunne bidra til økte eksportmuligheter. Med beslutning om sterkere regional tilstedeværelse for Eksfin vil Eksfin dessuten komme enda tettere på næringslivet i viktige eksportregioner, </w:t>
      </w:r>
      <w:proofErr w:type="gramStart"/>
      <w:r w:rsidRPr="003F04A2">
        <w:t>inklusiv regioner</w:t>
      </w:r>
      <w:proofErr w:type="gramEnd"/>
      <w:r w:rsidRPr="003F04A2">
        <w:t xml:space="preserve"> som har eksportmuligheter og vekstpotensial. Eksfins regionale tilstedeværelse skal samlokaliseres med Innovasjon Norge, som har en betydelig tilstedeværelse over hele landet.</w:t>
      </w:r>
    </w:p>
    <w:p w14:paraId="5C2BAB08" w14:textId="77777777" w:rsidR="003F04A2" w:rsidRPr="003F04A2" w:rsidRDefault="003F04A2" w:rsidP="003F04A2">
      <w:r w:rsidRPr="003F04A2">
        <w:t>Eksportkreditt Norge og GIEK har bygget opp gode relasjoner, nettverk og kompetanse om norsk næringsliv, og Eksfin vil fortsette arbeidet med å øke kompetansen om nye næringer og nye bedrifter. Nå som eksportfinansieringstilbudet er samlet i én organisasjon i Eksfin, blir det også enklere å benytte seg av tilbudet, særlig for de deler av næringslivet som tradisjonelt har brukt tilbudet lite, men også for dem som er godt kjent med tilbudet. Dette kan også bidra til nye eksportmuligheter, flere grønne løsninger og omstilling.</w:t>
      </w:r>
    </w:p>
    <w:p w14:paraId="124D49F2" w14:textId="77777777" w:rsidR="003F04A2" w:rsidRPr="003F04A2" w:rsidRDefault="003F04A2" w:rsidP="003F04A2">
      <w:r w:rsidRPr="003F04A2">
        <w:t>Vedtaket anses med dette som fulgt opp.</w:t>
      </w:r>
    </w:p>
    <w:p w14:paraId="3A1A8994" w14:textId="77777777" w:rsidR="003F04A2" w:rsidRPr="003F04A2" w:rsidRDefault="003F04A2" w:rsidP="003F04A2">
      <w:pPr>
        <w:pStyle w:val="avsnitt-tittel"/>
      </w:pPr>
      <w:r w:rsidRPr="003F04A2">
        <w:t>Investeringsprogram for teknologier for maritim næring</w:t>
      </w:r>
    </w:p>
    <w:p w14:paraId="271CC33E" w14:textId="77777777" w:rsidR="003F04A2" w:rsidRPr="003F04A2" w:rsidRDefault="003F04A2" w:rsidP="003F04A2">
      <w:pPr>
        <w:pStyle w:val="avsnitt-undertittel"/>
      </w:pPr>
      <w:r w:rsidRPr="003F04A2">
        <w:t>Vedtak nr. 826, 22. april 2021</w:t>
      </w:r>
    </w:p>
    <w:p w14:paraId="157AD826" w14:textId="77777777" w:rsidR="003F04A2" w:rsidRPr="003F04A2" w:rsidRDefault="003F04A2" w:rsidP="003F04A2">
      <w:pPr>
        <w:pStyle w:val="blokksit"/>
        <w:rPr>
          <w:rStyle w:val="kursiv"/>
        </w:rPr>
      </w:pPr>
      <w:r w:rsidRPr="003F04A2">
        <w:rPr>
          <w:rStyle w:val="kursiv"/>
        </w:rPr>
        <w:t>«Stortinget ber regjeringen opprette et statlig investeringsprogram for oppskalering av teknologier for maritim næring. Programmet skal bidra til å skape nye eksportmuligheter og -arbeidsplasser og utløse private investeringer.»</w:t>
      </w:r>
    </w:p>
    <w:p w14:paraId="24C2ED3E" w14:textId="77777777" w:rsidR="003F04A2" w:rsidRPr="003F04A2" w:rsidRDefault="003F04A2" w:rsidP="003F04A2">
      <w:r w:rsidRPr="003F04A2">
        <w:t xml:space="preserve">Vedtaket ble truffet under behandling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w:t>
      </w:r>
    </w:p>
    <w:p w14:paraId="65142948" w14:textId="77777777" w:rsidR="003F04A2" w:rsidRPr="003F04A2" w:rsidRDefault="003F04A2" w:rsidP="003F04A2">
      <w:r w:rsidRPr="003F04A2">
        <w:t>Nærings- og fiskeridepartementets vurdering er at det allerede finnes virkemidler som overlapper med anmodningsvedtaket, herunder de nye kondemneringsordningene for skip i nærskipsfart og offshorefartøy, kondemneringstilskudd for skip, låneordningen for skip i nærskipsfart og fiskefartøy, miljøteknologiordningen og grønn plattform. Anmodningsvedtaket vurderes derfor å være fulgt opp gjennom de eksisterende ordningene.</w:t>
      </w:r>
    </w:p>
    <w:p w14:paraId="51808D1E" w14:textId="77777777" w:rsidR="003F04A2" w:rsidRPr="003F04A2" w:rsidRDefault="003F04A2" w:rsidP="003F04A2">
      <w:r w:rsidRPr="003F04A2">
        <w:t>Vedtaket anses med dette som fulgt opp.</w:t>
      </w:r>
    </w:p>
    <w:p w14:paraId="4BB28932" w14:textId="77777777" w:rsidR="003F04A2" w:rsidRPr="003F04A2" w:rsidRDefault="003F04A2" w:rsidP="003F04A2">
      <w:pPr>
        <w:pStyle w:val="avsnitt-tittel"/>
      </w:pPr>
      <w:r w:rsidRPr="003F04A2">
        <w:t>Forlenge utvidelsen av byggelånsgarantiordningen</w:t>
      </w:r>
    </w:p>
    <w:p w14:paraId="1B462014" w14:textId="77777777" w:rsidR="003F04A2" w:rsidRPr="003F04A2" w:rsidRDefault="003F04A2" w:rsidP="003F04A2">
      <w:pPr>
        <w:pStyle w:val="avsnitt-undertittel"/>
      </w:pPr>
      <w:r w:rsidRPr="003F04A2">
        <w:t>Vedtak nr. 827, 22. april 2021</w:t>
      </w:r>
    </w:p>
    <w:p w14:paraId="6C495BBB" w14:textId="77777777" w:rsidR="003F04A2" w:rsidRPr="003F04A2" w:rsidRDefault="003F04A2" w:rsidP="003F04A2">
      <w:pPr>
        <w:pStyle w:val="blokksit"/>
        <w:rPr>
          <w:rStyle w:val="kursiv"/>
        </w:rPr>
      </w:pPr>
      <w:r w:rsidRPr="003F04A2">
        <w:rPr>
          <w:rStyle w:val="kursiv"/>
        </w:rPr>
        <w:t>«Stortinget ber regjeringen forlenge byggelånsordningen med 50 pst. forskuddsgaranti for skip som ikke skal eksporteres»</w:t>
      </w:r>
    </w:p>
    <w:p w14:paraId="5551052D" w14:textId="77777777" w:rsidR="003F04A2" w:rsidRPr="003F04A2" w:rsidRDefault="003F04A2" w:rsidP="003F04A2">
      <w:r w:rsidRPr="003F04A2">
        <w:t xml:space="preserve">Vedtaket ble truffet under behandling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w:t>
      </w:r>
    </w:p>
    <w:p w14:paraId="20406D16" w14:textId="77777777" w:rsidR="003F04A2" w:rsidRPr="003F04A2" w:rsidRDefault="003F04A2" w:rsidP="003F04A2">
      <w:r w:rsidRPr="003F04A2">
        <w:t xml:space="preserve">Byggelånsgarantiordningen forvaltes av Eksportfinansiering Norge (Eksfin), og formålet er å bidra til at norske verft, offshoreverksteder og annen relevant virksomhet oppnår lån til bygging av fartøyer. 1. januar 2021 ble byggelånsgarantiordningen utvidet til å gjelde forskuddsgarantier, jf. Regelverk for Eksportfinansiering Norge (Eksfin) sine ordninger. Under byggelånsgarantiordningen </w:t>
      </w:r>
      <w:r w:rsidRPr="003F04A2">
        <w:lastRenderedPageBreak/>
        <w:t>kan Eksfin dekke risiko med inntil 50 pst. av byggelånet og 50 pst. av forskuddsgarantiene til reder. Forskuddsgarantier innebærer at Eksfin får mulighet til å gi en garanti til reder som sikrer at reder får tilbake forskuddet sitt dersom verftet ikke klarer å levere. Forskuddsgarantier og byggelånsgarantier kan benyttes samtidig. Det er ikke angitt en sluttdato for utvidelsen da tiltaket var av permanent karakter.</w:t>
      </w:r>
    </w:p>
    <w:p w14:paraId="62A5A162" w14:textId="77777777" w:rsidR="003F04A2" w:rsidRPr="003F04A2" w:rsidRDefault="003F04A2" w:rsidP="003F04A2">
      <w:r w:rsidRPr="003F04A2">
        <w:t>Vedtaket anses med dette som fulgt opp.</w:t>
      </w:r>
    </w:p>
    <w:p w14:paraId="072D15E1" w14:textId="77777777" w:rsidR="003F04A2" w:rsidRPr="003F04A2" w:rsidRDefault="003F04A2" w:rsidP="003F04A2">
      <w:pPr>
        <w:pStyle w:val="avsnitt-tittel"/>
      </w:pPr>
      <w:r w:rsidRPr="003F04A2">
        <w:t>Ordninger for grønn omstilling i maritim næring</w:t>
      </w:r>
    </w:p>
    <w:p w14:paraId="67AD1414" w14:textId="77777777" w:rsidR="003F04A2" w:rsidRPr="003F04A2" w:rsidRDefault="003F04A2" w:rsidP="003F04A2">
      <w:pPr>
        <w:pStyle w:val="avsnitt-undertittel"/>
      </w:pPr>
      <w:r w:rsidRPr="003F04A2">
        <w:t>Vedtak nr. 828, 22. april 2021</w:t>
      </w:r>
    </w:p>
    <w:p w14:paraId="75E83E12" w14:textId="39682C97" w:rsidR="003F04A2" w:rsidRPr="003F04A2" w:rsidRDefault="003F04A2" w:rsidP="003F04A2">
      <w:pPr>
        <w:pStyle w:val="blokksit"/>
        <w:rPr>
          <w:rStyle w:val="kursiv"/>
        </w:rPr>
      </w:pPr>
      <w:r w:rsidRPr="003F04A2">
        <w:rPr>
          <w:rStyle w:val="kursiv"/>
        </w:rPr>
        <w:t xml:space="preserve">«Stortinget ber regjeringen vurdere ordninger som kan bidra til grønn omstilling, eksempelvis en toppfinansieringsordning og en ordning for miljøvennlig resirkulering av offshoreskip og </w:t>
      </w:r>
      <w:r>
        <w:rPr>
          <w:rStyle w:val="kursiv"/>
        </w:rPr>
        <w:t>-</w:t>
      </w:r>
      <w:r w:rsidRPr="003F04A2">
        <w:rPr>
          <w:rStyle w:val="kursiv"/>
        </w:rPr>
        <w:t>rigger. Ordningene må utformes slik at de gir aktivitet i norsk verftsindustri.»</w:t>
      </w:r>
    </w:p>
    <w:p w14:paraId="69A22D93" w14:textId="77777777" w:rsidR="003F04A2" w:rsidRPr="003F04A2" w:rsidRDefault="003F04A2" w:rsidP="003F04A2">
      <w:r w:rsidRPr="003F04A2">
        <w:t xml:space="preserve">Vedtaket ble truffet under behandling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w:t>
      </w:r>
    </w:p>
    <w:p w14:paraId="0DBB561E" w14:textId="77777777" w:rsidR="003F04A2" w:rsidRPr="003F04A2" w:rsidRDefault="003F04A2" w:rsidP="003F04A2">
      <w:r w:rsidRPr="003F04A2">
        <w:t xml:space="preserve">Det ble i 2020 etablert en låneordning for grønn flåtefornyelse for skip i nærskipsfart og fiskefartøy. Ordningen vurderes å dekke behovet for en toppfinansieringsordning. Videre ble det i 2020 etablert en kondemneringsordning for skip i nærskipsfart, som i 2021 er utvidet til å omfatte </w:t>
      </w:r>
      <w:proofErr w:type="spellStart"/>
      <w:r w:rsidRPr="003F04A2">
        <w:t>offshorefartøyer</w:t>
      </w:r>
      <w:proofErr w:type="spellEnd"/>
      <w:r w:rsidRPr="003F04A2">
        <w:t>. Det er videre opprettet en ordning for kondemneringstilskudd i 2021. Tiltakene kan bidra til aktivitet for norske verft og utstyrsleverandører.</w:t>
      </w:r>
    </w:p>
    <w:p w14:paraId="66E37E16" w14:textId="77777777" w:rsidR="003F04A2" w:rsidRPr="003F04A2" w:rsidRDefault="003F04A2" w:rsidP="003F04A2">
      <w:r w:rsidRPr="003F04A2">
        <w:t>Vedtaket anses med dette som fulgt opp.</w:t>
      </w:r>
    </w:p>
    <w:p w14:paraId="4068ECE1" w14:textId="77777777" w:rsidR="003F04A2" w:rsidRPr="003F04A2" w:rsidRDefault="003F04A2" w:rsidP="003F04A2">
      <w:pPr>
        <w:pStyle w:val="avsnitt-tittel"/>
      </w:pPr>
      <w:r w:rsidRPr="003F04A2">
        <w:t>Fiskeflåten – strategi for fornyelse</w:t>
      </w:r>
    </w:p>
    <w:p w14:paraId="14545A3E" w14:textId="77777777" w:rsidR="003F04A2" w:rsidRPr="003F04A2" w:rsidRDefault="003F04A2" w:rsidP="003F04A2">
      <w:pPr>
        <w:pStyle w:val="avsnitt-undertittel"/>
      </w:pPr>
      <w:r w:rsidRPr="003F04A2">
        <w:t>Vedtak nr. 829, 22. april 2021</w:t>
      </w:r>
    </w:p>
    <w:p w14:paraId="0316C296" w14:textId="77777777" w:rsidR="003F04A2" w:rsidRPr="003F04A2" w:rsidRDefault="003F04A2" w:rsidP="003F04A2">
      <w:pPr>
        <w:pStyle w:val="blokksit"/>
        <w:rPr>
          <w:rStyle w:val="kursiv"/>
        </w:rPr>
      </w:pPr>
      <w:r w:rsidRPr="003F04A2">
        <w:rPr>
          <w:rStyle w:val="kursiv"/>
        </w:rPr>
        <w:t>«Stortinget ber regjeringen komme tilbake til Stortinget med en strategi for å fornye fiskeflåten, som utformes i samarbeid med næringen (etter modell av klimaavtalen med landbruket).</w:t>
      </w:r>
    </w:p>
    <w:p w14:paraId="1B33A19A" w14:textId="77777777" w:rsidR="003F04A2" w:rsidRPr="003F04A2" w:rsidRDefault="003F04A2" w:rsidP="003F04A2">
      <w:r w:rsidRPr="003F04A2">
        <w:t xml:space="preserve">Vedtaket ble truffet under behandling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w:t>
      </w:r>
    </w:p>
    <w:p w14:paraId="26CB51C3" w14:textId="77777777" w:rsidR="003F04A2" w:rsidRPr="003F04A2" w:rsidRDefault="003F04A2" w:rsidP="003F04A2">
      <w:r w:rsidRPr="003F04A2">
        <w:t>Regjeringen vil følge opp saken og vil komme tilbake til Stortinget på egnet måte.</w:t>
      </w:r>
    </w:p>
    <w:p w14:paraId="610C74E3" w14:textId="77777777" w:rsidR="003F04A2" w:rsidRPr="003F04A2" w:rsidRDefault="003F04A2" w:rsidP="003F04A2">
      <w:pPr>
        <w:pStyle w:val="avsnitt-tittel"/>
      </w:pPr>
      <w:r w:rsidRPr="003F04A2">
        <w:t>Likestillingsstrategi for maritim næring</w:t>
      </w:r>
    </w:p>
    <w:p w14:paraId="35ED1A82" w14:textId="77777777" w:rsidR="003F04A2" w:rsidRPr="003F04A2" w:rsidRDefault="003F04A2" w:rsidP="003F04A2">
      <w:pPr>
        <w:pStyle w:val="avsnitt-undertittel"/>
      </w:pPr>
      <w:r w:rsidRPr="003F04A2">
        <w:t>Vedtak nr. 833, 22. april 2021</w:t>
      </w:r>
    </w:p>
    <w:p w14:paraId="641EB23C" w14:textId="77777777" w:rsidR="003F04A2" w:rsidRPr="003F04A2" w:rsidRDefault="003F04A2" w:rsidP="003F04A2">
      <w:pPr>
        <w:pStyle w:val="blokksit"/>
        <w:rPr>
          <w:rStyle w:val="kursiv"/>
        </w:rPr>
      </w:pPr>
      <w:r w:rsidRPr="003F04A2">
        <w:rPr>
          <w:rStyle w:val="kursiv"/>
        </w:rPr>
        <w:t>«Stortinget ber regjeringen utarbeide en likestillingsstrategi for den maritime næringen.</w:t>
      </w:r>
    </w:p>
    <w:p w14:paraId="08A88CCE" w14:textId="77777777" w:rsidR="003F04A2" w:rsidRPr="003F04A2" w:rsidRDefault="003F04A2" w:rsidP="003F04A2">
      <w:r w:rsidRPr="003F04A2">
        <w:t xml:space="preserve">Vedtaket ble truffet under behandling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w:t>
      </w:r>
    </w:p>
    <w:p w14:paraId="452E689E" w14:textId="77777777" w:rsidR="003F04A2" w:rsidRPr="003F04A2" w:rsidRDefault="003F04A2" w:rsidP="003F04A2">
      <w:r w:rsidRPr="003F04A2">
        <w:t>Regjeringen har igangsatt arbeidet med å utarbeide en likestillingsstrategi for maritim næring.</w:t>
      </w:r>
    </w:p>
    <w:p w14:paraId="20704E91" w14:textId="77777777" w:rsidR="003F04A2" w:rsidRPr="003F04A2" w:rsidRDefault="003F04A2" w:rsidP="003F04A2">
      <w:r w:rsidRPr="003F04A2">
        <w:lastRenderedPageBreak/>
        <w:t>Vedtaket anses med dette som fulgt opp.</w:t>
      </w:r>
    </w:p>
    <w:p w14:paraId="0F82CA00" w14:textId="77777777" w:rsidR="003F04A2" w:rsidRPr="003F04A2" w:rsidRDefault="003F04A2" w:rsidP="003F04A2">
      <w:pPr>
        <w:pStyle w:val="avsnitt-tittel"/>
      </w:pPr>
      <w:r w:rsidRPr="003F04A2">
        <w:t>Krav om norske lønns- og arbeidsvilkår for transport av gods eller passasjerer mellom norske havner</w:t>
      </w:r>
    </w:p>
    <w:p w14:paraId="278C13C1" w14:textId="77777777" w:rsidR="003F04A2" w:rsidRPr="003F04A2" w:rsidRDefault="003F04A2" w:rsidP="003F04A2">
      <w:pPr>
        <w:pStyle w:val="avsnitt-undertittel"/>
      </w:pPr>
      <w:r w:rsidRPr="003F04A2">
        <w:t>Vedtak nr. 834, 22. april 2021</w:t>
      </w:r>
    </w:p>
    <w:p w14:paraId="43DE9DF7" w14:textId="77777777" w:rsidR="003F04A2" w:rsidRPr="003F04A2" w:rsidRDefault="003F04A2" w:rsidP="003F04A2">
      <w:pPr>
        <w:pStyle w:val="blokksit"/>
        <w:rPr>
          <w:rStyle w:val="kursiv"/>
        </w:rPr>
      </w:pPr>
      <w:r w:rsidRPr="003F04A2">
        <w:rPr>
          <w:rStyle w:val="kursiv"/>
        </w:rPr>
        <w:t>«Stortinget ber regjeringen igangsette arbeidet med å innføre krav om norske lønns- og arbeidsvilkår for transport av gods eller passasjerer mellom norske havner, nærmere avgrenset mot skip i internasjonal fart.»</w:t>
      </w:r>
    </w:p>
    <w:p w14:paraId="4E5EF82D" w14:textId="77777777" w:rsidR="003F04A2" w:rsidRPr="003F04A2" w:rsidRDefault="003F04A2" w:rsidP="003F04A2">
      <w:r w:rsidRPr="003F04A2">
        <w:t xml:space="preserve">Vedtaket ble truffet under behandling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 og er i tråd med anbefalingen til det partssammensatte maritime utvalget om å innføre et krav om norske lønns- og arbeidsvilkår på skip i norske farvann. Utvalget har i rapporten «Forslag for å styrke norsk maritim kompetanse, sysselsetting og konkurransekraft» av 19. mars 2021 beskrevet sin anbefaling om å innføre et krav om norske lønns- og arbeidsvilkår i fire punkter. Disse samsvarer i hovedsak med Stortingets fire anmodningsvedtak nr. 834-837.</w:t>
      </w:r>
    </w:p>
    <w:p w14:paraId="2C63C252" w14:textId="77777777" w:rsidR="003F04A2" w:rsidRPr="003F04A2" w:rsidRDefault="003F04A2" w:rsidP="003F04A2">
      <w:r w:rsidRPr="003F04A2">
        <w:t>Regjeringen vil følge opp vedtaket og komme tilbake til Stortinget på egnet måte.</w:t>
      </w:r>
    </w:p>
    <w:p w14:paraId="0A2293D1" w14:textId="77777777" w:rsidR="003F04A2" w:rsidRPr="003F04A2" w:rsidRDefault="003F04A2" w:rsidP="003F04A2">
      <w:pPr>
        <w:pStyle w:val="avsnitt-tittel"/>
      </w:pPr>
      <w:r w:rsidRPr="003F04A2">
        <w:t>Krav om norske lønns- og arbeidsvilkår for passasjerskip i norske farvann</w:t>
      </w:r>
    </w:p>
    <w:p w14:paraId="6B8D6C19" w14:textId="77777777" w:rsidR="003F04A2" w:rsidRPr="003F04A2" w:rsidRDefault="003F04A2" w:rsidP="003F04A2">
      <w:pPr>
        <w:pStyle w:val="avsnitt-undertittel"/>
      </w:pPr>
      <w:r w:rsidRPr="003F04A2">
        <w:t>Vedtak nr. 835, 22. april 2021</w:t>
      </w:r>
    </w:p>
    <w:p w14:paraId="2B78FD9C" w14:textId="77777777" w:rsidR="003F04A2" w:rsidRPr="003F04A2" w:rsidRDefault="003F04A2" w:rsidP="003F04A2">
      <w:pPr>
        <w:pStyle w:val="blokksit"/>
        <w:rPr>
          <w:rStyle w:val="kursiv"/>
        </w:rPr>
      </w:pPr>
      <w:r w:rsidRPr="003F04A2">
        <w:rPr>
          <w:rStyle w:val="kursiv"/>
        </w:rPr>
        <w:t>«Stortinget ber regjeringen igangsette arbeidet med å innføre krav om norske lønns- og arbeidsvilkår for passasjerskip i norske farvann som er i direkte konkurranse med kystruten, samt på cruise hvor Norge er hovedreisemålet, avgrenset mot skip i internasjonal cruisevirksomhet.»</w:t>
      </w:r>
    </w:p>
    <w:p w14:paraId="5BA60D55" w14:textId="77777777" w:rsidR="003F04A2" w:rsidRPr="003F04A2" w:rsidRDefault="003F04A2" w:rsidP="003F04A2">
      <w:r w:rsidRPr="003F04A2">
        <w:t xml:space="preserve">Vedtaket ble truffet under behandling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 og er i tråd med anbefalingen til det partssammensatte maritime utvalget om å innføre et krav om norske lønns- og arbeidsvilkår på skip i norske farvann. Utvalget har i rapporten «Forslag for å styrke norsk maritim kompetanse, sysselsetting og konkurransekraft» av 19. mars 2021 beskrevet sin anbefaling om å innføre et krav om norske lønns- og arbeidsvilkår i fire punkter. Disse samsvarer i hovedsak med Stortingets fire anmodningsvedtak nr. 834-837.</w:t>
      </w:r>
    </w:p>
    <w:p w14:paraId="0C5A508C" w14:textId="77777777" w:rsidR="003F04A2" w:rsidRPr="003F04A2" w:rsidRDefault="003F04A2" w:rsidP="003F04A2">
      <w:r w:rsidRPr="003F04A2">
        <w:t>Regjeringen vil følge opp vedtaket og komme tilbake til Stortinget på egnet måte.</w:t>
      </w:r>
    </w:p>
    <w:p w14:paraId="7FD0B617" w14:textId="77777777" w:rsidR="003F04A2" w:rsidRPr="003F04A2" w:rsidRDefault="003F04A2" w:rsidP="003F04A2">
      <w:pPr>
        <w:pStyle w:val="avsnitt-tittel"/>
      </w:pPr>
      <w:r w:rsidRPr="003F04A2">
        <w:t>Krav om norske lønns- og arbeidsvilkår for skip som utfører stasjonær virksomhet i norsk farvann</w:t>
      </w:r>
    </w:p>
    <w:p w14:paraId="04E68925" w14:textId="77777777" w:rsidR="003F04A2" w:rsidRPr="003F04A2" w:rsidRDefault="003F04A2" w:rsidP="003F04A2">
      <w:pPr>
        <w:pStyle w:val="avsnitt-undertittel"/>
      </w:pPr>
      <w:r w:rsidRPr="003F04A2">
        <w:t>Vedtak nr. 836, 22. april 2021</w:t>
      </w:r>
    </w:p>
    <w:p w14:paraId="1B27FC6D" w14:textId="77777777" w:rsidR="003F04A2" w:rsidRPr="003F04A2" w:rsidRDefault="003F04A2" w:rsidP="003F04A2">
      <w:pPr>
        <w:pStyle w:val="blokksit"/>
        <w:rPr>
          <w:rStyle w:val="kursiv"/>
        </w:rPr>
      </w:pPr>
      <w:r w:rsidRPr="003F04A2">
        <w:rPr>
          <w:rStyle w:val="kursiv"/>
        </w:rPr>
        <w:t>«Stortinget ber regjeringen igangsette arbeidet med å innføre krav om norske lønns- og arbeidsvilkår for skip som utfører stasjonær virksomhet i norsk farvann, herunder hotellskip.»</w:t>
      </w:r>
    </w:p>
    <w:p w14:paraId="680BACF9" w14:textId="77777777" w:rsidR="003F04A2" w:rsidRPr="003F04A2" w:rsidRDefault="003F04A2" w:rsidP="003F04A2">
      <w:r w:rsidRPr="003F04A2">
        <w:lastRenderedPageBreak/>
        <w:t xml:space="preserve">Vedtaket ble truffet under behandling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 og er i tråd med anbefalingen til det partssammensatte maritime utvalget om å innføre et krav om norske lønns- og arbeidsvilkår på skip i norske farvann. Utvalget har i rapporten «Forslag for å styrke norsk maritim kompetanse, sysselsetting og konkurransekraft» av 19. mars 2021 beskrevet sin anbefaling om å innføre et krav om norske lønns- og arbeidsvilkår i fire punkter. Disse samsvarer i hovedsak med Stortingets fire anmodningsvedtak nr. 834-837.</w:t>
      </w:r>
    </w:p>
    <w:p w14:paraId="22F7C252" w14:textId="77777777" w:rsidR="003F04A2" w:rsidRPr="003F04A2" w:rsidRDefault="003F04A2" w:rsidP="003F04A2">
      <w:r w:rsidRPr="003F04A2">
        <w:t>Regjeringen vil følge opp vedtaket og komme tilbake til Stortinget på egnet måte.</w:t>
      </w:r>
    </w:p>
    <w:p w14:paraId="15E692EB" w14:textId="77777777" w:rsidR="003F04A2" w:rsidRPr="003F04A2" w:rsidRDefault="003F04A2" w:rsidP="003F04A2">
      <w:pPr>
        <w:pStyle w:val="avsnitt-tittel"/>
      </w:pPr>
      <w:r w:rsidRPr="003F04A2">
        <w:t>Legge til grunn norske lønns- og arbeidsvilkår for skip som betjener nye havnæringer i norske farvann</w:t>
      </w:r>
    </w:p>
    <w:p w14:paraId="499EEDA7" w14:textId="77777777" w:rsidR="003F04A2" w:rsidRPr="003F04A2" w:rsidRDefault="003F04A2" w:rsidP="003F04A2">
      <w:pPr>
        <w:pStyle w:val="avsnitt-undertittel"/>
      </w:pPr>
      <w:r w:rsidRPr="003F04A2">
        <w:t>Vedtak nr. 837, 22. april 2021</w:t>
      </w:r>
    </w:p>
    <w:p w14:paraId="711006EB" w14:textId="77777777" w:rsidR="003F04A2" w:rsidRPr="003F04A2" w:rsidRDefault="003F04A2" w:rsidP="003F04A2">
      <w:pPr>
        <w:pStyle w:val="blokksit"/>
        <w:rPr>
          <w:rStyle w:val="kursiv"/>
        </w:rPr>
      </w:pPr>
      <w:r w:rsidRPr="003F04A2">
        <w:rPr>
          <w:rStyle w:val="kursiv"/>
        </w:rPr>
        <w:t>«Stortinget ber regjeringen foreslå at norske lønns- og arbeidsvilkår også bør legges til grunn for skip som betjener nye havnæringer i norske farvann, herunder fremtidige havnæringer som ikke er kjent.»</w:t>
      </w:r>
    </w:p>
    <w:p w14:paraId="0EE64AC1" w14:textId="77777777" w:rsidR="003F04A2" w:rsidRPr="003F04A2" w:rsidRDefault="003F04A2" w:rsidP="003F04A2">
      <w:r w:rsidRPr="003F04A2">
        <w:t xml:space="preserve">Vedtaket ble truffet under behandling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 og er i tråd med anbefalingen til det partssammensatte maritime utvalget om å innføre et krav om norske lønns- og arbeidsvilkår på skip i norske farvann. Utvalget har i rapporten «Forslag for å styrke norsk maritim kompetanse, sysselsetting og konkurransekraft» av 19. mars 2021 beskrevet sin anbefaling om å innføre et krav om norske lønns- og arbeidsvilkår i fire punkter. Disse samsvarer i hovedsak med Stortingets fire anmodningsvedtak nr. 834-837.</w:t>
      </w:r>
    </w:p>
    <w:p w14:paraId="33CE7873" w14:textId="77777777" w:rsidR="003F04A2" w:rsidRPr="003F04A2" w:rsidRDefault="003F04A2" w:rsidP="003F04A2">
      <w:r w:rsidRPr="003F04A2">
        <w:t>Regjeringen vil følge opp vedtaket og komme tilbake til Stortinget med på egnet måte.</w:t>
      </w:r>
    </w:p>
    <w:p w14:paraId="12EF9F4F" w14:textId="77777777" w:rsidR="003F04A2" w:rsidRPr="003F04A2" w:rsidRDefault="003F04A2" w:rsidP="003F04A2">
      <w:pPr>
        <w:pStyle w:val="avsnitt-tittel"/>
      </w:pPr>
      <w:r w:rsidRPr="003F04A2">
        <w:t>Følge opp anbefalinger gitt av partssammensatt maritimt utvalg</w:t>
      </w:r>
    </w:p>
    <w:p w14:paraId="0DBF50C6" w14:textId="77777777" w:rsidR="003F04A2" w:rsidRPr="003F04A2" w:rsidRDefault="003F04A2" w:rsidP="003F04A2">
      <w:pPr>
        <w:pStyle w:val="avsnitt-undertittel"/>
      </w:pPr>
      <w:r w:rsidRPr="003F04A2">
        <w:t>Vedtak nr. 838, 22. april 2021</w:t>
      </w:r>
    </w:p>
    <w:p w14:paraId="7F8A82CF" w14:textId="77777777" w:rsidR="003F04A2" w:rsidRPr="003F04A2" w:rsidRDefault="003F04A2" w:rsidP="003F04A2">
      <w:pPr>
        <w:pStyle w:val="blokksit"/>
        <w:rPr>
          <w:rStyle w:val="kursiv"/>
        </w:rPr>
      </w:pPr>
      <w:r w:rsidRPr="003F04A2">
        <w:rPr>
          <w:rStyle w:val="kursiv"/>
        </w:rPr>
        <w:t>«Stortinget ber regjeringen starte arbeidet med å følge opp anbefalinger gitt av partssammensatt maritimt utvalg i rapport datert 19. mars 2021.»</w:t>
      </w:r>
    </w:p>
    <w:p w14:paraId="7FC938F4" w14:textId="77777777" w:rsidR="003F04A2" w:rsidRPr="003F04A2" w:rsidRDefault="003F04A2" w:rsidP="003F04A2">
      <w:r w:rsidRPr="003F04A2">
        <w:t xml:space="preserve">Vedtaket ble truffet under behandling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w:t>
      </w:r>
    </w:p>
    <w:p w14:paraId="659AEF49" w14:textId="77777777" w:rsidR="003F04A2" w:rsidRPr="003F04A2" w:rsidRDefault="003F04A2" w:rsidP="003F04A2">
      <w:r w:rsidRPr="003F04A2">
        <w:t>Nærings- og fiskeridepartementet har hatt rapporten fra det partssammensatte maritime utvalget på høring og arbeider med å følge opp anbefalingene gitt av utvalget.</w:t>
      </w:r>
    </w:p>
    <w:p w14:paraId="03DAAD19" w14:textId="77777777" w:rsidR="003F04A2" w:rsidRPr="003F04A2" w:rsidRDefault="003F04A2" w:rsidP="003F04A2">
      <w:r w:rsidRPr="003F04A2">
        <w:t>Vedtaket anses med dette som fulgt opp.</w:t>
      </w:r>
    </w:p>
    <w:p w14:paraId="772F48EF" w14:textId="77777777" w:rsidR="003F04A2" w:rsidRPr="003F04A2" w:rsidRDefault="003F04A2" w:rsidP="003F04A2">
      <w:pPr>
        <w:pStyle w:val="avsnitt-tittel"/>
      </w:pPr>
      <w:r w:rsidRPr="003F04A2">
        <w:lastRenderedPageBreak/>
        <w:t>Styrke og lovfeste tilskuddsordningen for sysselsetting av sjøfolk</w:t>
      </w:r>
    </w:p>
    <w:p w14:paraId="6C0DE325" w14:textId="77777777" w:rsidR="003F04A2" w:rsidRPr="003F04A2" w:rsidRDefault="003F04A2" w:rsidP="003F04A2">
      <w:pPr>
        <w:pStyle w:val="avsnitt-undertittel"/>
      </w:pPr>
      <w:r w:rsidRPr="003F04A2">
        <w:t>Vedtak nr. 839, 22. april 2021</w:t>
      </w:r>
    </w:p>
    <w:p w14:paraId="6BCFF90D" w14:textId="77777777" w:rsidR="003F04A2" w:rsidRPr="003F04A2" w:rsidRDefault="003F04A2" w:rsidP="003F04A2">
      <w:pPr>
        <w:pStyle w:val="blokksit"/>
        <w:rPr>
          <w:rStyle w:val="kursiv"/>
        </w:rPr>
      </w:pPr>
      <w:r w:rsidRPr="003F04A2">
        <w:rPr>
          <w:rStyle w:val="kursiv"/>
        </w:rPr>
        <w:t>«Stortinget ber regjeringen fremme forslag som bidrar til at tilskuddsordningen for norske sjøfolk styrkes og blir mer forutsigbar gjennom lovfesting.»</w:t>
      </w:r>
    </w:p>
    <w:p w14:paraId="2492563E" w14:textId="77777777" w:rsidR="003F04A2" w:rsidRPr="003F04A2" w:rsidRDefault="003F04A2" w:rsidP="003F04A2">
      <w:r w:rsidRPr="003F04A2">
        <w:t xml:space="preserve">Vedtaket ble truffet under behandling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w:t>
      </w:r>
    </w:p>
    <w:p w14:paraId="1D035F5E" w14:textId="77777777" w:rsidR="003F04A2" w:rsidRPr="003F04A2" w:rsidRDefault="003F04A2" w:rsidP="003F04A2">
      <w:r w:rsidRPr="003F04A2">
        <w:t>Regjeringen har de siste årene gjennomført en omfattende styrking av tilskuddsordningen for sysselsetting av sjøfolk. Ordningen ble lovfestet i 2017. Regjeringen har lyst ut en ekstern studie for å kartlegge omfanget og effekten av kompetanseoverføringen blant sjøfolkene i tilskuddsordningen for sysselsetting av sjøfolk. Regjeringen vil på egnet måte komme tilbake til Stortinget med hvordan vedtaket følges opp.</w:t>
      </w:r>
    </w:p>
    <w:p w14:paraId="256E60A2" w14:textId="77777777" w:rsidR="003F04A2" w:rsidRPr="003F04A2" w:rsidRDefault="003F04A2" w:rsidP="003F04A2">
      <w:pPr>
        <w:pStyle w:val="avsnitt-tittel"/>
      </w:pPr>
      <w:r w:rsidRPr="003F04A2">
        <w:t>Offentlige anskaffelser – opprettelse av egen ekspertenhet</w:t>
      </w:r>
    </w:p>
    <w:p w14:paraId="167DE545" w14:textId="77777777" w:rsidR="003F04A2" w:rsidRPr="003F04A2" w:rsidRDefault="003F04A2" w:rsidP="003F04A2">
      <w:pPr>
        <w:pStyle w:val="avsnitt-undertittel"/>
      </w:pPr>
      <w:r w:rsidRPr="003F04A2">
        <w:t>Vedtak nr. 840, 22. april 2021</w:t>
      </w:r>
    </w:p>
    <w:p w14:paraId="76D1474E" w14:textId="77777777" w:rsidR="003F04A2" w:rsidRPr="003F04A2" w:rsidRDefault="003F04A2" w:rsidP="003F04A2">
      <w:pPr>
        <w:pStyle w:val="blokksit"/>
        <w:rPr>
          <w:rStyle w:val="kursiv"/>
        </w:rPr>
      </w:pPr>
      <w:r w:rsidRPr="003F04A2">
        <w:rPr>
          <w:rStyle w:val="kursiv"/>
        </w:rPr>
        <w:t>«Stortinget ber regjeringen opprette en ekspertenhet for offentlige anskaffelser, plassert utenfor Osloregionen, som skal bistå kommuner, fylkeskommuner og andre offentlige aktører knyttet til ulike problemstillinger rundt offentlige anskaffelser, og vurdere hvordan handlingsrommet i ulike regelverk kan utnyttes. Enheten må blant annet ha kompetanse innenfor EØS-rettslige problemstillinger.»</w:t>
      </w:r>
    </w:p>
    <w:p w14:paraId="55A960DD" w14:textId="77777777" w:rsidR="003F04A2" w:rsidRPr="003F04A2" w:rsidRDefault="003F04A2" w:rsidP="003F04A2">
      <w:r w:rsidRPr="003F04A2">
        <w:t xml:space="preserve">Vedtaket ble truffet under behandling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w:t>
      </w:r>
    </w:p>
    <w:p w14:paraId="5DF5DCEB" w14:textId="77777777" w:rsidR="003F04A2" w:rsidRPr="003F04A2" w:rsidRDefault="003F04A2" w:rsidP="003F04A2">
      <w:r w:rsidRPr="003F04A2">
        <w:t xml:space="preserve">Det eksisterer allerede et fagorgan for offentlige anskaffelser, Direktoratet for forvaltning og økonomistyring (DFØ). DFØ tilbyr kompetanseheving innenfor offentlige anskaffelser gjennom kurs, konferanser, nettverk, digitale veiledere, maler og verktøy. DFØ gir generell veiledning på hele anskaffelsesområdet i tillegg til mer spesialisert veiledning og kurstilbud. DFØ har omfattende veiledningsvirksomhet som er rettet mot alle offentlige oppdragsgivere. DFØ har videre jevnlig kontakt med oppdragsgivere og tilpasser sin veiledning til både behovet hos oppdragsgiverne og tilbudet fra andre aktører. </w:t>
      </w:r>
      <w:proofErr w:type="spellStart"/>
      <w:r w:rsidRPr="003F04A2">
        <w:t>DFØs</w:t>
      </w:r>
      <w:proofErr w:type="spellEnd"/>
      <w:r w:rsidRPr="003F04A2">
        <w:t xml:space="preserve"> tilbud anses som dekkende. En ny enhet kan være byråkratiserende og skape uklare ansvarsforhold.</w:t>
      </w:r>
    </w:p>
    <w:p w14:paraId="3C290D05" w14:textId="77777777" w:rsidR="003F04A2" w:rsidRPr="003F04A2" w:rsidRDefault="003F04A2" w:rsidP="003F04A2">
      <w:r w:rsidRPr="003F04A2">
        <w:t>DFØ skal videreutvikle veiledningen om innkjøp i mer helhetlig og brukertilpasset retning og vurdere behov for at veiledning blir tilpasset særskilte brukergrupper, eksempelvis kommuner og fylkeskommuner, jf. omtalen av konkurransepolitikk i programkategori 17.10. i Nærings- og fiskeridepartementets proposisjon til Stortinget (2021–2022).</w:t>
      </w:r>
    </w:p>
    <w:p w14:paraId="0DE55701" w14:textId="77777777" w:rsidR="003F04A2" w:rsidRPr="003F04A2" w:rsidRDefault="003F04A2" w:rsidP="003F04A2">
      <w:r w:rsidRPr="003F04A2">
        <w:t>Vedtaket anses med dette som fulgt opp.</w:t>
      </w:r>
    </w:p>
    <w:p w14:paraId="32478134" w14:textId="77777777" w:rsidR="003F04A2" w:rsidRPr="003F04A2" w:rsidRDefault="003F04A2" w:rsidP="003F04A2">
      <w:pPr>
        <w:pStyle w:val="avsnitt-tittel"/>
      </w:pPr>
      <w:r w:rsidRPr="003F04A2">
        <w:lastRenderedPageBreak/>
        <w:t>Utrede handlingsrommet innenfor EØS-avtalen for å plassere offentlig oppdrag hos norske verft</w:t>
      </w:r>
    </w:p>
    <w:p w14:paraId="7C34786F" w14:textId="77777777" w:rsidR="003F04A2" w:rsidRPr="003F04A2" w:rsidRDefault="003F04A2" w:rsidP="003F04A2">
      <w:pPr>
        <w:pStyle w:val="avsnitt-undertittel"/>
      </w:pPr>
      <w:r w:rsidRPr="003F04A2">
        <w:t>Vedtak nr. 841, 22. april 2021</w:t>
      </w:r>
    </w:p>
    <w:p w14:paraId="03FD44A5" w14:textId="77777777" w:rsidR="003F04A2" w:rsidRPr="003F04A2" w:rsidRDefault="003F04A2" w:rsidP="003F04A2">
      <w:pPr>
        <w:pStyle w:val="blokksit"/>
        <w:rPr>
          <w:rStyle w:val="kursiv"/>
        </w:rPr>
      </w:pPr>
      <w:r w:rsidRPr="003F04A2">
        <w:rPr>
          <w:rStyle w:val="kursiv"/>
        </w:rPr>
        <w:t>«Stortinget ber regjeringen utrede handlingsrommet innenfor EØS-avtalen for å plassere offentlige oppdrag hos norske verft. Utredningen bør særlig se på norske krav til standarder for utforming, utstyr, arbeidsspråk, lærlinger og HMS, samt krav om lokalt nærvær eller responstid.»</w:t>
      </w:r>
    </w:p>
    <w:p w14:paraId="263F2D68" w14:textId="77777777" w:rsidR="003F04A2" w:rsidRPr="003F04A2" w:rsidRDefault="003F04A2" w:rsidP="003F04A2">
      <w:r w:rsidRPr="003F04A2">
        <w:t xml:space="preserve">Vedtaket ble truffet under behandling av Meld. St. 10 (2020–2021) </w:t>
      </w:r>
      <w:r w:rsidRPr="003F04A2">
        <w:rPr>
          <w:rStyle w:val="kursiv"/>
        </w:rPr>
        <w:t>Grønnere og smartere – morgendagens maritime næring</w:t>
      </w:r>
      <w:r w:rsidRPr="003F04A2">
        <w:t xml:space="preserve">, jf. </w:t>
      </w:r>
      <w:proofErr w:type="spellStart"/>
      <w:r w:rsidRPr="003F04A2">
        <w:t>Innst</w:t>
      </w:r>
      <w:proofErr w:type="spellEnd"/>
      <w:r w:rsidRPr="003F04A2">
        <w:t>. 338 S (2020–2021).</w:t>
      </w:r>
    </w:p>
    <w:p w14:paraId="60BDC2D9" w14:textId="77777777" w:rsidR="003F04A2" w:rsidRPr="003F04A2" w:rsidRDefault="003F04A2" w:rsidP="003F04A2">
      <w:r w:rsidRPr="003F04A2">
        <w:t>Nærings- og fiskeridepartementet vil igangsette en ekstern utredning av handlingsrommet innenfor EØS-avtalen for å plassere offentlige oppdrag hos norske verft. Regjeringen vil komme tilbake til Stortinget på egnet måte.</w:t>
      </w:r>
    </w:p>
    <w:p w14:paraId="6AE8F764" w14:textId="77777777" w:rsidR="003F04A2" w:rsidRPr="003F04A2" w:rsidRDefault="003F04A2" w:rsidP="003F04A2">
      <w:pPr>
        <w:pStyle w:val="avsnitt-tittel"/>
      </w:pPr>
      <w:r w:rsidRPr="003F04A2">
        <w:t>Representantforslag om å sikre en mer helhetlig havbruksforvaltning</w:t>
      </w:r>
    </w:p>
    <w:p w14:paraId="06679B23" w14:textId="77777777" w:rsidR="003F04A2" w:rsidRPr="003F04A2" w:rsidRDefault="003F04A2" w:rsidP="003F04A2">
      <w:pPr>
        <w:pStyle w:val="avsnitt-undertittel"/>
      </w:pPr>
      <w:r w:rsidRPr="003F04A2">
        <w:t>Vedtak nr. 980, 25. mai 2021</w:t>
      </w:r>
    </w:p>
    <w:p w14:paraId="4FB73F18" w14:textId="77777777" w:rsidR="003F04A2" w:rsidRPr="003F04A2" w:rsidRDefault="003F04A2" w:rsidP="003F04A2">
      <w:pPr>
        <w:pStyle w:val="blokksit"/>
        <w:rPr>
          <w:rStyle w:val="kursiv"/>
        </w:rPr>
      </w:pPr>
      <w:r w:rsidRPr="003F04A2">
        <w:rPr>
          <w:rStyle w:val="kursiv"/>
        </w:rPr>
        <w:t>«Stortinget ber regjeringen fremme forslag om å sikre en mer helhetlig og effektiv havbruksforvaltning.»</w:t>
      </w:r>
    </w:p>
    <w:p w14:paraId="43FC4A18" w14:textId="77777777" w:rsidR="003F04A2" w:rsidRPr="003F04A2" w:rsidRDefault="003F04A2" w:rsidP="003F04A2">
      <w:r w:rsidRPr="003F04A2">
        <w:t xml:space="preserve">Vedtaket ble truffet under behandling av Dokument 8:185 S (2020–2021) </w:t>
      </w:r>
      <w:r w:rsidRPr="003F04A2">
        <w:rPr>
          <w:rStyle w:val="kursiv"/>
        </w:rPr>
        <w:t xml:space="preserve">Representantforslag av stortingsrepresentantene Bengt Rune </w:t>
      </w:r>
      <w:proofErr w:type="spellStart"/>
      <w:r w:rsidRPr="003F04A2">
        <w:rPr>
          <w:rStyle w:val="kursiv"/>
        </w:rPr>
        <w:t>Strifeldt</w:t>
      </w:r>
      <w:proofErr w:type="spellEnd"/>
      <w:r w:rsidRPr="003F04A2">
        <w:rPr>
          <w:rStyle w:val="kursiv"/>
        </w:rPr>
        <w:t>, Helge André Njåstad, Roy Steffensen, Sivert Bjørnstad og Terje Halleland om å sikre en mer helhetlig havbruksforvaltning</w:t>
      </w:r>
      <w:r w:rsidRPr="003F04A2">
        <w:t xml:space="preserve">, jf. </w:t>
      </w:r>
      <w:proofErr w:type="spellStart"/>
      <w:r w:rsidRPr="003F04A2">
        <w:t>Innst</w:t>
      </w:r>
      <w:proofErr w:type="spellEnd"/>
      <w:r w:rsidRPr="003F04A2">
        <w:t>. 428 S (2020–2021).</w:t>
      </w:r>
    </w:p>
    <w:p w14:paraId="40B35468" w14:textId="77777777" w:rsidR="003F04A2" w:rsidRPr="003F04A2" w:rsidRDefault="003F04A2" w:rsidP="003F04A2">
      <w:r w:rsidRPr="003F04A2">
        <w:t>Nærings- og fiskeridepartementet arbeider med å vurdere vedtaket. Regjeringen vil komme tilbake til Stortinget på egnet måte.</w:t>
      </w:r>
    </w:p>
    <w:p w14:paraId="3ABA03E1" w14:textId="77777777" w:rsidR="003F04A2" w:rsidRPr="003F04A2" w:rsidRDefault="003F04A2" w:rsidP="003F04A2">
      <w:pPr>
        <w:pStyle w:val="avsnitt-tittel"/>
      </w:pPr>
      <w:r w:rsidRPr="003F04A2">
        <w:t>Risikoavlastning av garantier til Reisegarantifondet og forlengelse av omstillingsordningen</w:t>
      </w:r>
    </w:p>
    <w:p w14:paraId="0D33B060" w14:textId="77777777" w:rsidR="003F04A2" w:rsidRPr="003F04A2" w:rsidRDefault="003F04A2" w:rsidP="003F04A2">
      <w:pPr>
        <w:pStyle w:val="avsnitt-undertittel"/>
      </w:pPr>
      <w:r w:rsidRPr="003F04A2">
        <w:t>Vedtak nr. 1025, 27. mai 2021</w:t>
      </w:r>
    </w:p>
    <w:p w14:paraId="1301F9FE" w14:textId="77777777" w:rsidR="003F04A2" w:rsidRPr="003F04A2" w:rsidRDefault="003F04A2" w:rsidP="003F04A2">
      <w:pPr>
        <w:pStyle w:val="blokksit"/>
        <w:rPr>
          <w:rStyle w:val="kursiv"/>
        </w:rPr>
      </w:pPr>
      <w:r w:rsidRPr="003F04A2">
        <w:rPr>
          <w:rStyle w:val="kursiv"/>
        </w:rPr>
        <w:t>«Stortinget ber regjeringen vurdere effekten av risikoavlastningsordningen for garantier til Reisegarantifondet og situasjonen for bedriftene i løpet av september 2021.»</w:t>
      </w:r>
    </w:p>
    <w:p w14:paraId="4DE031B5"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107 S (2020–2021) </w:t>
      </w:r>
      <w:r w:rsidRPr="003F04A2">
        <w:rPr>
          <w:rStyle w:val="kursiv"/>
        </w:rPr>
        <w:t xml:space="preserve">Endringer i statsbudsjettet 2021 under Nærings- og fiskeridepartementet (risikoavlastning av garantier til Reisegarantifondet og forlengelse av omstillingsordningen), </w:t>
      </w:r>
      <w:r w:rsidRPr="003F04A2">
        <w:t xml:space="preserve">jf. </w:t>
      </w:r>
      <w:proofErr w:type="spellStart"/>
      <w:r w:rsidRPr="003F04A2">
        <w:t>Innst</w:t>
      </w:r>
      <w:proofErr w:type="spellEnd"/>
      <w:r w:rsidRPr="003F04A2">
        <w:t>. 489 S (2020–2021).</w:t>
      </w:r>
    </w:p>
    <w:p w14:paraId="2CDFBB94" w14:textId="77777777" w:rsidR="003F04A2" w:rsidRPr="003F04A2" w:rsidRDefault="003F04A2" w:rsidP="003F04A2">
      <w:r w:rsidRPr="003F04A2">
        <w:t xml:space="preserve">Nærings- og fiskeridepartementet har i løpet av september 2021 evaluert tiltaket i tråd med Stortingets vedtak Evalueringen er gjennomført ved at departementet har henvendt seg til Eksfin, Reisegarantifondet, Finans Norge, Virke Reiseliv og NHO Reiseliv for å høre hvordan ordningen fungerer og om det er behov for justeringer. Tilbakemeldinger fra aktørene tilsier at justeringer som kan gjøres innenfor statsstøtteregelverket, trolig ikke vil øke etterspørselen etter ordningen eller løse de gjenstående utfordringene i pakkereisemarkedet. Departementet vurderer på denne </w:t>
      </w:r>
      <w:r w:rsidRPr="003F04A2">
        <w:lastRenderedPageBreak/>
        <w:t>bakgrunn at det ikke bør gjøres endringer i ordningen. Det foreslås derfor ikke endringer med utgangspunkt i evalueringen.</w:t>
      </w:r>
    </w:p>
    <w:p w14:paraId="1E2BF9E7" w14:textId="77777777" w:rsidR="003F04A2" w:rsidRPr="003F04A2" w:rsidRDefault="003F04A2" w:rsidP="003F04A2">
      <w:r w:rsidRPr="003F04A2">
        <w:t>Vedtaket anses med dette som fulgt opp.</w:t>
      </w:r>
    </w:p>
    <w:p w14:paraId="181EE44B" w14:textId="77777777" w:rsidR="003F04A2" w:rsidRPr="003F04A2" w:rsidRDefault="003F04A2" w:rsidP="003F04A2">
      <w:pPr>
        <w:pStyle w:val="avsnitt-tittel"/>
      </w:pPr>
      <w:r w:rsidRPr="003F04A2">
        <w:t>Forenkling for næringslivet</w:t>
      </w:r>
    </w:p>
    <w:p w14:paraId="7428CEC2" w14:textId="77777777" w:rsidR="003F04A2" w:rsidRPr="003F04A2" w:rsidRDefault="003F04A2" w:rsidP="003F04A2">
      <w:pPr>
        <w:pStyle w:val="avsnitt-undertittel"/>
      </w:pPr>
      <w:r w:rsidRPr="003F04A2">
        <w:t>Vedtak nr. 1111, 3. juni 2021</w:t>
      </w:r>
    </w:p>
    <w:p w14:paraId="5C90ED8C" w14:textId="77777777" w:rsidR="003F04A2" w:rsidRPr="003F04A2" w:rsidRDefault="003F04A2" w:rsidP="003F04A2">
      <w:pPr>
        <w:pStyle w:val="blokksit"/>
        <w:rPr>
          <w:rStyle w:val="kursiv"/>
        </w:rPr>
      </w:pPr>
      <w:r w:rsidRPr="003F04A2">
        <w:rPr>
          <w:rStyle w:val="kursiv"/>
        </w:rPr>
        <w:t>«Stortinget ber regjeringen fastsette et mål om 11 mrd. kroners reduksjon i næringslivets administrative kostnader knyttet til pålagte regler og skjemavelde fra det offentlige innen 2025.»</w:t>
      </w:r>
    </w:p>
    <w:p w14:paraId="3EF6047A" w14:textId="77777777" w:rsidR="003F04A2" w:rsidRPr="003F04A2" w:rsidRDefault="003F04A2" w:rsidP="003F04A2">
      <w:r w:rsidRPr="003F04A2">
        <w:t xml:space="preserve">Vedtaket ble truffet under behandling av dokument 8:239 S (2020–2021) </w:t>
      </w:r>
      <w:r w:rsidRPr="003F04A2">
        <w:rPr>
          <w:rStyle w:val="kursiv"/>
        </w:rPr>
        <w:t xml:space="preserve">Representantforslag fra stortingsrepresentantene Bengt Rune </w:t>
      </w:r>
      <w:proofErr w:type="spellStart"/>
      <w:r w:rsidRPr="003F04A2">
        <w:rPr>
          <w:rStyle w:val="kursiv"/>
        </w:rPr>
        <w:t>Strifeldt</w:t>
      </w:r>
      <w:proofErr w:type="spellEnd"/>
      <w:r w:rsidRPr="003F04A2">
        <w:rPr>
          <w:rStyle w:val="kursiv"/>
        </w:rPr>
        <w:t xml:space="preserve">, Erlend Wiborg, </w:t>
      </w:r>
      <w:proofErr w:type="spellStart"/>
      <w:r w:rsidRPr="003F04A2">
        <w:rPr>
          <w:rStyle w:val="kursiv"/>
        </w:rPr>
        <w:t>Himanshu</w:t>
      </w:r>
      <w:proofErr w:type="spellEnd"/>
      <w:r w:rsidRPr="003F04A2">
        <w:rPr>
          <w:rStyle w:val="kursiv"/>
        </w:rPr>
        <w:t xml:space="preserve"> </w:t>
      </w:r>
      <w:proofErr w:type="spellStart"/>
      <w:r w:rsidRPr="003F04A2">
        <w:rPr>
          <w:rStyle w:val="kursiv"/>
        </w:rPr>
        <w:t>Gulati</w:t>
      </w:r>
      <w:proofErr w:type="spellEnd"/>
      <w:r w:rsidRPr="003F04A2">
        <w:rPr>
          <w:rStyle w:val="kursiv"/>
        </w:rPr>
        <w:t xml:space="preserve">, Hans Andreas </w:t>
      </w:r>
      <w:proofErr w:type="spellStart"/>
      <w:r w:rsidRPr="003F04A2">
        <w:rPr>
          <w:rStyle w:val="kursiv"/>
        </w:rPr>
        <w:t>Limi</w:t>
      </w:r>
      <w:proofErr w:type="spellEnd"/>
      <w:r w:rsidRPr="003F04A2">
        <w:rPr>
          <w:rStyle w:val="kursiv"/>
        </w:rPr>
        <w:t xml:space="preserve"> og Sivert Bjørnstad om å redusere næringslivets administrative kostnader med 20 prosent innen 2025</w:t>
      </w:r>
      <w:r w:rsidRPr="003F04A2">
        <w:t xml:space="preserve">, jf. </w:t>
      </w:r>
      <w:proofErr w:type="spellStart"/>
      <w:r w:rsidRPr="003F04A2">
        <w:t>Innst</w:t>
      </w:r>
      <w:proofErr w:type="spellEnd"/>
      <w:r w:rsidRPr="003F04A2">
        <w:t>. 565 S (2020–2021).</w:t>
      </w:r>
    </w:p>
    <w:p w14:paraId="7F169661" w14:textId="77777777" w:rsidR="003F04A2" w:rsidRPr="003F04A2" w:rsidRDefault="003F04A2" w:rsidP="003F04A2">
      <w:r w:rsidRPr="003F04A2">
        <w:t>Nærings- og fiskeridepartementet vil kartlegge planlagte og mulige forenklingstiltak i departementene og underliggende etater. Regjeringen vil opprette et nytt utvalg som skal se på hvordan arbeidet med forenkling best kan tas videre i lys av sentrale samfunnsendringer.</w:t>
      </w:r>
    </w:p>
    <w:p w14:paraId="2094142E" w14:textId="77777777" w:rsidR="003F04A2" w:rsidRPr="003F04A2" w:rsidRDefault="003F04A2" w:rsidP="003F04A2">
      <w:r w:rsidRPr="003F04A2">
        <w:t>Regjeringen vil komme tilbake til Stortinget på egnet måte.</w:t>
      </w:r>
    </w:p>
    <w:p w14:paraId="6BD6F5CF" w14:textId="77777777" w:rsidR="003F04A2" w:rsidRPr="003F04A2" w:rsidRDefault="003F04A2" w:rsidP="003F04A2">
      <w:pPr>
        <w:pStyle w:val="avsnitt-tittel"/>
      </w:pPr>
      <w:r w:rsidRPr="003F04A2">
        <w:t>Kartlegging av mineralressurser</w:t>
      </w:r>
    </w:p>
    <w:p w14:paraId="30A102E2" w14:textId="77777777" w:rsidR="003F04A2" w:rsidRPr="003F04A2" w:rsidRDefault="003F04A2" w:rsidP="003F04A2">
      <w:pPr>
        <w:pStyle w:val="avsnitt-undertittel"/>
      </w:pPr>
      <w:r w:rsidRPr="003F04A2">
        <w:t>Vedtak nr. 1135, 4. juni 2021</w:t>
      </w:r>
    </w:p>
    <w:p w14:paraId="2BF8552B" w14:textId="77777777" w:rsidR="003F04A2" w:rsidRPr="003F04A2" w:rsidRDefault="003F04A2" w:rsidP="003F04A2">
      <w:pPr>
        <w:pStyle w:val="blokksit"/>
        <w:rPr>
          <w:rStyle w:val="kursiv"/>
        </w:rPr>
      </w:pPr>
      <w:r w:rsidRPr="003F04A2">
        <w:rPr>
          <w:rStyle w:val="kursiv"/>
        </w:rPr>
        <w:t>«Stortinget ber regjeringen foreslå tiltak for å øke tempoet i kartleggingen av mineralressurser i Norge.»</w:t>
      </w:r>
    </w:p>
    <w:p w14:paraId="70E82DE2"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124 L (2020–2021) </w:t>
      </w:r>
      <w:r w:rsidRPr="003F04A2">
        <w:rPr>
          <w:rStyle w:val="kursiv"/>
        </w:rPr>
        <w:t xml:space="preserve">Endringer i mineralloven (kvalifikasjonskrav, rekkefølgekrav, overdragelse av driftskonsesjon m.m.), </w:t>
      </w:r>
      <w:r w:rsidRPr="003F04A2">
        <w:t xml:space="preserve">jf. </w:t>
      </w:r>
      <w:proofErr w:type="spellStart"/>
      <w:r w:rsidRPr="003F04A2">
        <w:t>Innst</w:t>
      </w:r>
      <w:proofErr w:type="spellEnd"/>
      <w:r w:rsidRPr="003F04A2">
        <w:t xml:space="preserve">. 611 L (2020–2021), Lovvedtak 156 (2020–2021). Regjeringen har styrket arbeidet på mineralområdet på flere fronter. Som et ledd i regjeringens arbeid med å legge til rette for ny aktivitet og vekst i mineralnæringen ble Norges geologiske undersøkelse (NGU) styrket med 10 mill. kroner i 2019 til økt geologisk kartlegging. Den økte bevilgningen er videreført i 2020 og 2021 og foreslås også videreført i 2022. I tillegg til å satse på økt kartlegging arbeider regjeringen for at næringslivet skal ha gode rammevilkår til å gjøre mineralforekomster om til arbeidsplasser og økt verdiskaping. Regjeringen følger opp evalueringen av mineralloven med et offentlig utvalg som skal levere sitt arbeid innen 1. juli 2022, og regjeringen har allerede foreslått forenklinger og forbedringer i mineralloven, jf. </w:t>
      </w:r>
      <w:proofErr w:type="spellStart"/>
      <w:r w:rsidRPr="003F04A2">
        <w:t>Prop</w:t>
      </w:r>
      <w:proofErr w:type="spellEnd"/>
      <w:r w:rsidRPr="003F04A2">
        <w:t>. 124 L (2020–2021). Regjeringen arbeider også for å redusere saksbehandlingstiden og har styrket Direktoratet for mineralforvaltning (DMF) systematisk over flere år, senest i budsjettet for 2019 med 6,8 mill. kroner til totalt 56,4 mill. kroner.</w:t>
      </w:r>
    </w:p>
    <w:p w14:paraId="16351A16" w14:textId="77777777" w:rsidR="003F04A2" w:rsidRPr="003F04A2" w:rsidRDefault="003F04A2" w:rsidP="003F04A2">
      <w:r w:rsidRPr="003F04A2">
        <w:t>Regjeringen vil komme tilbake til Stortinget på egnet måte.</w:t>
      </w:r>
    </w:p>
    <w:p w14:paraId="0E366F86" w14:textId="77777777" w:rsidR="003F04A2" w:rsidRPr="003F04A2" w:rsidRDefault="003F04A2" w:rsidP="003F04A2">
      <w:pPr>
        <w:pStyle w:val="avsnitt-tittel"/>
      </w:pPr>
      <w:r w:rsidRPr="003F04A2">
        <w:lastRenderedPageBreak/>
        <w:t>Innføring av rekkefølgekrav til minerallovutvalget</w:t>
      </w:r>
    </w:p>
    <w:p w14:paraId="59611DA0" w14:textId="77777777" w:rsidR="003F04A2" w:rsidRPr="003F04A2" w:rsidRDefault="003F04A2" w:rsidP="003F04A2">
      <w:pPr>
        <w:pStyle w:val="avsnitt-undertittel"/>
      </w:pPr>
      <w:r w:rsidRPr="003F04A2">
        <w:t>Vedtak nr. 1136, 4. juni 2021</w:t>
      </w:r>
    </w:p>
    <w:p w14:paraId="7DBA7AEF" w14:textId="77777777" w:rsidR="003F04A2" w:rsidRPr="003F04A2" w:rsidRDefault="003F04A2" w:rsidP="003F04A2">
      <w:pPr>
        <w:pStyle w:val="blokksit"/>
        <w:rPr>
          <w:rStyle w:val="kursiv"/>
        </w:rPr>
      </w:pPr>
      <w:r w:rsidRPr="003F04A2">
        <w:rPr>
          <w:rStyle w:val="kursiv"/>
        </w:rPr>
        <w:t>«Stortinget ber regjeringen oversende forslaget om innføring av rekkefølgekrav til minerallovutvalget for en helhetlig vurdering.»</w:t>
      </w:r>
    </w:p>
    <w:p w14:paraId="760B0DAB"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124 L (2020–2021) </w:t>
      </w:r>
      <w:r w:rsidRPr="003F04A2">
        <w:rPr>
          <w:rStyle w:val="kursiv"/>
        </w:rPr>
        <w:t xml:space="preserve">Endringer i mineralloven (kvalifikasjonskrav, rekkefølgekrav, overdragelse av driftskonsesjon m.m.), </w:t>
      </w:r>
      <w:r w:rsidRPr="003F04A2">
        <w:t xml:space="preserve">jf., </w:t>
      </w:r>
      <w:proofErr w:type="spellStart"/>
      <w:r w:rsidRPr="003F04A2">
        <w:t>Innst</w:t>
      </w:r>
      <w:proofErr w:type="spellEnd"/>
      <w:r w:rsidRPr="003F04A2">
        <w:t>. 611 L (2020–2021), Lovvedtak 156 (2020–2021).</w:t>
      </w:r>
    </w:p>
    <w:p w14:paraId="21185A3A" w14:textId="77777777" w:rsidR="003F04A2" w:rsidRPr="003F04A2" w:rsidRDefault="003F04A2" w:rsidP="003F04A2">
      <w:r w:rsidRPr="003F04A2">
        <w:t>Forslaget er oversendt minerallovutvalget.</w:t>
      </w:r>
    </w:p>
    <w:p w14:paraId="3E4A1559" w14:textId="77777777" w:rsidR="003F04A2" w:rsidRPr="003F04A2" w:rsidRDefault="003F04A2" w:rsidP="003F04A2">
      <w:r w:rsidRPr="003F04A2">
        <w:t>Vedtaket anses med dette som fulgt opp.</w:t>
      </w:r>
    </w:p>
    <w:p w14:paraId="3B21CC9A" w14:textId="77777777" w:rsidR="003F04A2" w:rsidRPr="003F04A2" w:rsidRDefault="003F04A2" w:rsidP="003F04A2">
      <w:pPr>
        <w:pStyle w:val="avsnitt-tittel"/>
      </w:pPr>
      <w:r w:rsidRPr="003F04A2">
        <w:t>Mineralstrategi</w:t>
      </w:r>
    </w:p>
    <w:p w14:paraId="1AB2FE8C" w14:textId="77777777" w:rsidR="003F04A2" w:rsidRPr="003F04A2" w:rsidRDefault="003F04A2" w:rsidP="003F04A2">
      <w:pPr>
        <w:pStyle w:val="avsnitt-undertittel"/>
      </w:pPr>
      <w:r w:rsidRPr="003F04A2">
        <w:t>Vedtak nr. 1137, 4. juni 2021</w:t>
      </w:r>
    </w:p>
    <w:p w14:paraId="5FDC0917" w14:textId="77777777" w:rsidR="003F04A2" w:rsidRPr="003F04A2" w:rsidRDefault="003F04A2" w:rsidP="003F04A2">
      <w:pPr>
        <w:pStyle w:val="blokksit"/>
        <w:rPr>
          <w:rStyle w:val="kursiv"/>
        </w:rPr>
      </w:pPr>
      <w:r w:rsidRPr="003F04A2">
        <w:rPr>
          <w:rStyle w:val="kursiv"/>
        </w:rPr>
        <w:t>«Stortinget ber regjeringen utarbeide en norsk mineralstrategi, der den norske mineralnæringen ses i sammenheng med EUs arbeid med å sikre tilgang på kritiske mineraler og metaller.»</w:t>
      </w:r>
    </w:p>
    <w:p w14:paraId="17559518"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124 L (2020–2021) </w:t>
      </w:r>
      <w:r w:rsidRPr="003F04A2">
        <w:rPr>
          <w:rStyle w:val="kursiv"/>
        </w:rPr>
        <w:t xml:space="preserve">Endringer i mineralloven (kvalifikasjonskrav, rekkefølgekrav, overdragelse av driftskonsesjon m.m.), </w:t>
      </w:r>
      <w:r w:rsidRPr="003F04A2">
        <w:t xml:space="preserve">jf., </w:t>
      </w:r>
      <w:proofErr w:type="spellStart"/>
      <w:r w:rsidRPr="003F04A2">
        <w:t>Innst</w:t>
      </w:r>
      <w:proofErr w:type="spellEnd"/>
      <w:r w:rsidRPr="003F04A2">
        <w:t>. 611 L (2020–2021), Lovvedtak 156 (2020–2021).</w:t>
      </w:r>
    </w:p>
    <w:p w14:paraId="4945761C" w14:textId="77777777" w:rsidR="003F04A2" w:rsidRPr="003F04A2" w:rsidRDefault="003F04A2" w:rsidP="003F04A2">
      <w:r w:rsidRPr="003F04A2">
        <w:t xml:space="preserve">Regjeringen vil komme </w:t>
      </w:r>
      <w:proofErr w:type="gramStart"/>
      <w:r w:rsidRPr="003F04A2">
        <w:t>til bake</w:t>
      </w:r>
      <w:proofErr w:type="gramEnd"/>
      <w:r w:rsidRPr="003F04A2">
        <w:t xml:space="preserve"> til Stortinget på egnet måte.</w:t>
      </w:r>
    </w:p>
    <w:p w14:paraId="08D0F973" w14:textId="77777777" w:rsidR="003F04A2" w:rsidRPr="003F04A2" w:rsidRDefault="003F04A2" w:rsidP="003F04A2">
      <w:pPr>
        <w:pStyle w:val="avsnitt-tittel"/>
      </w:pPr>
      <w:r w:rsidRPr="003F04A2">
        <w:t>Frihandelsavtale med Storbritannia</w:t>
      </w:r>
    </w:p>
    <w:p w14:paraId="53FE6C1F" w14:textId="77777777" w:rsidR="003F04A2" w:rsidRPr="003F04A2" w:rsidRDefault="003F04A2" w:rsidP="003F04A2">
      <w:pPr>
        <w:pStyle w:val="avsnitt-undertittel"/>
      </w:pPr>
      <w:r w:rsidRPr="003F04A2">
        <w:t>Vedtak nr. 1277, 17. juni 2021</w:t>
      </w:r>
    </w:p>
    <w:p w14:paraId="6286B5B4" w14:textId="77777777" w:rsidR="003F04A2" w:rsidRPr="003F04A2" w:rsidRDefault="003F04A2" w:rsidP="003F04A2">
      <w:pPr>
        <w:pStyle w:val="blokksit"/>
        <w:rPr>
          <w:rStyle w:val="kursiv"/>
        </w:rPr>
      </w:pPr>
      <w:r w:rsidRPr="003F04A2">
        <w:rPr>
          <w:rStyle w:val="kursiv"/>
        </w:rPr>
        <w:t>«Stortinget ber regjeringen om mulig inkludere ‘nye tjenester’ i avtalens reservasjonsliste, forutsatt at dette ikke forsinker avtalens ikrafttredelse.»</w:t>
      </w:r>
    </w:p>
    <w:p w14:paraId="64F5AF6D" w14:textId="77777777" w:rsidR="003F04A2" w:rsidRPr="003F04A2" w:rsidRDefault="003F04A2" w:rsidP="003F04A2">
      <w:r w:rsidRPr="003F04A2">
        <w:t xml:space="preserve">Vedtaket ble truffet ved behandling </w:t>
      </w:r>
      <w:proofErr w:type="spellStart"/>
      <w:r w:rsidRPr="003F04A2">
        <w:t>Prop</w:t>
      </w:r>
      <w:proofErr w:type="spellEnd"/>
      <w:r w:rsidRPr="003F04A2">
        <w:t xml:space="preserve">. 210 S (2020–2021) </w:t>
      </w:r>
      <w:r w:rsidRPr="003F04A2">
        <w:rPr>
          <w:rStyle w:val="kursiv"/>
        </w:rPr>
        <w:t>Samtykke til inngåelse av frihandelsavtale mellom Island, Liechtenstein, Norge og Storbritannia</w:t>
      </w:r>
      <w:r w:rsidRPr="003F04A2">
        <w:t xml:space="preserve">, jf. </w:t>
      </w:r>
      <w:proofErr w:type="spellStart"/>
      <w:r w:rsidRPr="003F04A2">
        <w:t>Innst</w:t>
      </w:r>
      <w:proofErr w:type="spellEnd"/>
      <w:r w:rsidRPr="003F04A2">
        <w:t>. 663 S (2020–2021).</w:t>
      </w:r>
    </w:p>
    <w:p w14:paraId="4057DE29" w14:textId="77777777" w:rsidR="003F04A2" w:rsidRPr="003F04A2" w:rsidRDefault="003F04A2" w:rsidP="003F04A2">
      <w:r w:rsidRPr="003F04A2">
        <w:t xml:space="preserve">Muligheten for å legge til et nytt unntak for nye tjenester i reservasjonslistene skal diskuteres mellom Norge og Storbritannia i tjeneste- og investeringskomiteen etter at frihandelsavtalen har </w:t>
      </w:r>
      <w:proofErr w:type="gramStart"/>
      <w:r w:rsidRPr="003F04A2">
        <w:t>trådt</w:t>
      </w:r>
      <w:proofErr w:type="gramEnd"/>
      <w:r w:rsidRPr="003F04A2">
        <w:t xml:space="preserve"> i kraft.</w:t>
      </w:r>
    </w:p>
    <w:p w14:paraId="05F2A483" w14:textId="77777777" w:rsidR="003F04A2" w:rsidRPr="003F04A2" w:rsidRDefault="003F04A2" w:rsidP="003F04A2">
      <w:r w:rsidRPr="003F04A2">
        <w:t>Vedtaket anses med dette som fulgt opp.</w:t>
      </w:r>
    </w:p>
    <w:p w14:paraId="489DF25B" w14:textId="77777777" w:rsidR="003F04A2" w:rsidRPr="003F04A2" w:rsidRDefault="003F04A2" w:rsidP="003F04A2">
      <w:pPr>
        <w:pStyle w:val="Overskrift2"/>
      </w:pPr>
      <w:r w:rsidRPr="003F04A2">
        <w:lastRenderedPageBreak/>
        <w:t>Stortingssesjon 2019–2020</w:t>
      </w:r>
    </w:p>
    <w:p w14:paraId="6E6772CF" w14:textId="77777777" w:rsidR="003F04A2" w:rsidRPr="003F04A2" w:rsidRDefault="003F04A2" w:rsidP="003F04A2">
      <w:pPr>
        <w:pStyle w:val="avsnitt-tittel"/>
      </w:pPr>
      <w:r w:rsidRPr="003F04A2">
        <w:t>Kvotemeldingen – fordeling mellom flåtegruppene</w:t>
      </w:r>
    </w:p>
    <w:p w14:paraId="11AC62AB" w14:textId="77777777" w:rsidR="003F04A2" w:rsidRPr="003F04A2" w:rsidRDefault="003F04A2" w:rsidP="003F04A2">
      <w:pPr>
        <w:pStyle w:val="avsnitt-undertittel"/>
      </w:pPr>
      <w:r w:rsidRPr="003F04A2">
        <w:t>Vedtak nr. 549, 7. mai 2020</w:t>
      </w:r>
    </w:p>
    <w:p w14:paraId="1D51EA27" w14:textId="77777777" w:rsidR="003F04A2" w:rsidRPr="003F04A2" w:rsidRDefault="003F04A2" w:rsidP="003F04A2">
      <w:pPr>
        <w:pStyle w:val="blokksit"/>
        <w:rPr>
          <w:rStyle w:val="kursiv"/>
        </w:rPr>
      </w:pPr>
      <w:r w:rsidRPr="003F04A2">
        <w:rPr>
          <w:rStyle w:val="kursiv"/>
        </w:rPr>
        <w:t>«Stortinget ber regjeringen sørge for at fordelingen av kvoter mellom flåtegruppene ikke endres vesentlig».</w:t>
      </w:r>
    </w:p>
    <w:p w14:paraId="6A909E33" w14:textId="77777777" w:rsidR="003F04A2" w:rsidRPr="003F04A2" w:rsidRDefault="003F04A2" w:rsidP="003F04A2">
      <w:r w:rsidRPr="003F04A2">
        <w:t xml:space="preserve">Vedtaket ble truffet ved behandlingen av Meld. St. 32 (2018–2019) </w:t>
      </w:r>
      <w:r w:rsidRPr="003F04A2">
        <w:rPr>
          <w:rStyle w:val="kursiv"/>
        </w:rPr>
        <w:t xml:space="preserve">Et kvotesystem for økt verdiskaping – En fremtidsrettet fiskerinæring, </w:t>
      </w:r>
      <w:r w:rsidRPr="003F04A2">
        <w:t xml:space="preserve">jf. </w:t>
      </w:r>
      <w:proofErr w:type="spellStart"/>
      <w:r w:rsidRPr="003F04A2">
        <w:t>Innst</w:t>
      </w:r>
      <w:proofErr w:type="spellEnd"/>
      <w:r w:rsidRPr="003F04A2">
        <w:t>. 243 S (2019–2020).</w:t>
      </w:r>
    </w:p>
    <w:p w14:paraId="49120808" w14:textId="77777777" w:rsidR="003F04A2" w:rsidRPr="003F04A2" w:rsidRDefault="003F04A2" w:rsidP="003F04A2">
      <w:r w:rsidRPr="003F04A2">
        <w:t xml:space="preserve">Regjeringen følger opp vedtaket i arbeidet med innfasingen av et nytt kvotesystem. Avvikling av </w:t>
      </w:r>
      <w:proofErr w:type="spellStart"/>
      <w:r w:rsidRPr="003F04A2">
        <w:t>trålstigen</w:t>
      </w:r>
      <w:proofErr w:type="spellEnd"/>
      <w:r w:rsidRPr="003F04A2">
        <w:t xml:space="preserve"> er </w:t>
      </w:r>
      <w:proofErr w:type="gramStart"/>
      <w:r w:rsidRPr="003F04A2">
        <w:t>implementert</w:t>
      </w:r>
      <w:proofErr w:type="gramEnd"/>
      <w:r w:rsidRPr="003F04A2">
        <w:t xml:space="preserve"> i regulering av fisket etter torsk og norsk vårgytende sild for 2021.</w:t>
      </w:r>
    </w:p>
    <w:p w14:paraId="53CAFE43" w14:textId="77777777" w:rsidR="003F04A2" w:rsidRPr="003F04A2" w:rsidRDefault="003F04A2" w:rsidP="003F04A2">
      <w:r w:rsidRPr="003F04A2">
        <w:t xml:space="preserve">I fisket etter torsk får åpen gruppe en fast andel på 6,12 pst. av totalkvoten. For å følge opp Stortingets vedtak 549 om at kvotefordelingen ikke skal endres vesentlig, trekkes dette fra konvensjonell flåtes kvotegrunnlag. I fisket etter </w:t>
      </w:r>
      <w:proofErr w:type="spellStart"/>
      <w:r w:rsidRPr="003F04A2">
        <w:t>nvg</w:t>
      </w:r>
      <w:proofErr w:type="spellEnd"/>
      <w:r w:rsidRPr="003F04A2">
        <w:t>-sild trekkes 2 000 tonn fra totalkvoten og fordeles til åpen gruppe som en avsetning før fordeling av disponibel kvote.</w:t>
      </w:r>
    </w:p>
    <w:p w14:paraId="2D8924A3" w14:textId="77777777" w:rsidR="003F04A2" w:rsidRPr="003F04A2" w:rsidRDefault="003F04A2" w:rsidP="003F04A2">
      <w:r w:rsidRPr="003F04A2">
        <w:t>Vedtaket anses med dette som fulgt opp.</w:t>
      </w:r>
    </w:p>
    <w:p w14:paraId="014F41F5" w14:textId="77777777" w:rsidR="003F04A2" w:rsidRPr="003F04A2" w:rsidRDefault="003F04A2" w:rsidP="003F04A2">
      <w:pPr>
        <w:pStyle w:val="avsnitt-tittel"/>
      </w:pPr>
      <w:r w:rsidRPr="003F04A2">
        <w:t>Kvotemeldingen – fordeling av strukturgevinst</w:t>
      </w:r>
    </w:p>
    <w:p w14:paraId="58A20515" w14:textId="77777777" w:rsidR="003F04A2" w:rsidRPr="003F04A2" w:rsidRDefault="003F04A2" w:rsidP="003F04A2">
      <w:pPr>
        <w:pStyle w:val="avsnitt-undertittel"/>
      </w:pPr>
      <w:r w:rsidRPr="003F04A2">
        <w:t>Vedtak nr. 551, 7. mai 2020</w:t>
      </w:r>
    </w:p>
    <w:p w14:paraId="5AA9CF7E" w14:textId="77777777" w:rsidR="003F04A2" w:rsidRPr="003F04A2" w:rsidRDefault="003F04A2" w:rsidP="003F04A2">
      <w:pPr>
        <w:pStyle w:val="blokksit"/>
        <w:rPr>
          <w:rStyle w:val="kursiv"/>
        </w:rPr>
      </w:pPr>
      <w:r w:rsidRPr="003F04A2">
        <w:rPr>
          <w:rStyle w:val="kursiv"/>
        </w:rPr>
        <w:t>«Stortinget ber regjeringen sørge for at ved utløp av tidsbegrensningen for strukturkvoter fordeles strukturgevinsten til den fartøygruppen fartøyet tilhører når tidsbegrensningen inntrer, og fordeles relativt etter grunnkvote. Ved opprettelse av strukturkvote fordeles strukturgevinsten som oppstår ved avkortning, til den fartøygruppen fartøyet tilhører, og fordeles relativt etter grunnkvote. For ringnotgruppen og pelagisk trål fordeles strukturgevinsten når tidsbegrensingen inntrer etter dagens gruppetilhørighet».</w:t>
      </w:r>
    </w:p>
    <w:p w14:paraId="3F8A0A69" w14:textId="77777777" w:rsidR="003F04A2" w:rsidRPr="003F04A2" w:rsidRDefault="003F04A2" w:rsidP="003F04A2">
      <w:r w:rsidRPr="003F04A2">
        <w:t xml:space="preserve">Vedtaket ble truffet ved behandlingen av Meld. St. 32 (2018–2019) </w:t>
      </w:r>
      <w:r w:rsidRPr="003F04A2">
        <w:rPr>
          <w:rStyle w:val="kursiv"/>
        </w:rPr>
        <w:t>Et kvotesystem for økt verdiskaping – En fremtidsrettet fiskerinæring,</w:t>
      </w:r>
      <w:r w:rsidRPr="003F04A2">
        <w:t xml:space="preserve"> jf. </w:t>
      </w:r>
      <w:proofErr w:type="spellStart"/>
      <w:r w:rsidRPr="003F04A2">
        <w:t>Innst</w:t>
      </w:r>
      <w:proofErr w:type="spellEnd"/>
      <w:r w:rsidRPr="003F04A2">
        <w:t>. 243 S (2019–2020).</w:t>
      </w:r>
    </w:p>
    <w:p w14:paraId="2DBE3EBB" w14:textId="77777777" w:rsidR="003F04A2" w:rsidRPr="003F04A2" w:rsidRDefault="003F04A2" w:rsidP="003F04A2">
      <w:r w:rsidRPr="003F04A2">
        <w:t>Regjeringen følger opp vedtaket i arbeidet med innfasingen av et nytt kvotesystem. Fordeling av strukturgevinster utredes, og regjeringen vil på egnet måte komme tilbake til Stortinget med hvordan vedtaket følges opp.</w:t>
      </w:r>
    </w:p>
    <w:p w14:paraId="76794494" w14:textId="77777777" w:rsidR="003F04A2" w:rsidRPr="003F04A2" w:rsidRDefault="003F04A2" w:rsidP="003F04A2">
      <w:pPr>
        <w:pStyle w:val="avsnitt-tittel"/>
      </w:pPr>
      <w:r w:rsidRPr="003F04A2">
        <w:t>Kvotemeldingen – kvotefleksibilitet i fisket etter torsk, hyse og sei nord for 62°N</w:t>
      </w:r>
    </w:p>
    <w:p w14:paraId="2548C7E5" w14:textId="77777777" w:rsidR="003F04A2" w:rsidRPr="003F04A2" w:rsidRDefault="003F04A2" w:rsidP="003F04A2">
      <w:pPr>
        <w:pStyle w:val="avsnitt-undertittel"/>
      </w:pPr>
      <w:r w:rsidRPr="003F04A2">
        <w:t>Vedtak nr. 553, 7. mai 2020</w:t>
      </w:r>
    </w:p>
    <w:p w14:paraId="742965D8" w14:textId="77777777" w:rsidR="003F04A2" w:rsidRPr="003F04A2" w:rsidRDefault="003F04A2" w:rsidP="003F04A2">
      <w:pPr>
        <w:pStyle w:val="blokksit"/>
        <w:rPr>
          <w:rStyle w:val="kursiv"/>
        </w:rPr>
      </w:pPr>
      <w:r w:rsidRPr="003F04A2">
        <w:rPr>
          <w:rStyle w:val="kursiv"/>
        </w:rPr>
        <w:t xml:space="preserve">«Stortinget ber regjeringen legge til rette for at det i fisket etter torsk, hyse og sei nord for 62°N etableres kvotefleksibilitet over årsskiftet på fartøynivå, slik at et fartøy kan utnytte sitt kvotegrunnlag best mulig innenfor et </w:t>
      </w:r>
      <w:proofErr w:type="spellStart"/>
      <w:r w:rsidRPr="003F04A2">
        <w:rPr>
          <w:rStyle w:val="kursiv"/>
        </w:rPr>
        <w:t>kvoteår</w:t>
      </w:r>
      <w:proofErr w:type="spellEnd"/>
      <w:r w:rsidRPr="003F04A2">
        <w:rPr>
          <w:rStyle w:val="kursiv"/>
        </w:rPr>
        <w:t>, på samme måte som i pelagiske fiskerier».</w:t>
      </w:r>
    </w:p>
    <w:p w14:paraId="7334FE82" w14:textId="77777777" w:rsidR="003F04A2" w:rsidRPr="003F04A2" w:rsidRDefault="003F04A2" w:rsidP="003F04A2">
      <w:r w:rsidRPr="003F04A2">
        <w:t xml:space="preserve">Vedtaket ble truffet ved behandlingen av Meld. St. 32 (2018–2019) </w:t>
      </w:r>
      <w:r w:rsidRPr="003F04A2">
        <w:rPr>
          <w:rStyle w:val="kursiv"/>
        </w:rPr>
        <w:t>Et kvotesystem for økt verdiskaping – En fremtidsrettet fiskerinæring</w:t>
      </w:r>
      <w:r w:rsidRPr="003F04A2">
        <w:t xml:space="preserve">, jf. </w:t>
      </w:r>
      <w:proofErr w:type="spellStart"/>
      <w:r w:rsidRPr="003F04A2">
        <w:t>Innst</w:t>
      </w:r>
      <w:proofErr w:type="spellEnd"/>
      <w:r w:rsidRPr="003F04A2">
        <w:t>. 243 S (2019–2020).</w:t>
      </w:r>
    </w:p>
    <w:p w14:paraId="5314C8EC" w14:textId="77777777" w:rsidR="003F04A2" w:rsidRPr="003F04A2" w:rsidRDefault="003F04A2" w:rsidP="003F04A2">
      <w:r w:rsidRPr="003F04A2">
        <w:lastRenderedPageBreak/>
        <w:t>Regjeringen vil følge opp vedtaket i arbeidet med innfasingen av et nytt kvotesystem.</w:t>
      </w:r>
    </w:p>
    <w:p w14:paraId="5F6CDDC6" w14:textId="77777777" w:rsidR="003F04A2" w:rsidRPr="003F04A2" w:rsidRDefault="003F04A2" w:rsidP="003F04A2">
      <w:r w:rsidRPr="003F04A2">
        <w:t>Fiskeridirektoratet arbeider med å få på plass et nytt kvoteregister som kan håndtere kvotefleksibilitet på fartøynivå. Manglende avklaring av spørsmålet om tilbakefall av strukturkvoter og fordeling av strukturgevinster hindrer imidlertid fremdriften i arbeidet.</w:t>
      </w:r>
    </w:p>
    <w:p w14:paraId="6E84DF2D" w14:textId="77777777" w:rsidR="003F04A2" w:rsidRPr="003F04A2" w:rsidRDefault="003F04A2" w:rsidP="003F04A2">
      <w:r w:rsidRPr="003F04A2">
        <w:t>I samarbeid med fiskesalgslagene er det siden 2020 arbeidet med systemer for automatisk avregning av kvoter i bunnfiskeriene. Arbeidet er svært krevende pga. et komplisert kvotesystem og flere ulike typer bonusordninger. Regjeringen vil på egnet måte komme tilbake til Stortinget med hvordan Stortingets vedtak følges opp.</w:t>
      </w:r>
    </w:p>
    <w:p w14:paraId="7A72B0EA" w14:textId="77777777" w:rsidR="003F04A2" w:rsidRPr="003F04A2" w:rsidRDefault="003F04A2" w:rsidP="003F04A2">
      <w:pPr>
        <w:pStyle w:val="avsnitt-tittel"/>
      </w:pPr>
      <w:r w:rsidRPr="003F04A2">
        <w:t>Kvotemeldingen – om faktisk lengde og hjemmelslengde</w:t>
      </w:r>
    </w:p>
    <w:p w14:paraId="1CF9ECAF" w14:textId="77777777" w:rsidR="003F04A2" w:rsidRPr="003F04A2" w:rsidRDefault="003F04A2" w:rsidP="003F04A2">
      <w:pPr>
        <w:pStyle w:val="avsnitt-undertittel"/>
      </w:pPr>
      <w:r w:rsidRPr="003F04A2">
        <w:t>Vedtak nr. 555, 7. mai 2020</w:t>
      </w:r>
    </w:p>
    <w:p w14:paraId="3AF9A9CD" w14:textId="77777777" w:rsidR="003F04A2" w:rsidRPr="003F04A2" w:rsidRDefault="003F04A2" w:rsidP="003F04A2">
      <w:pPr>
        <w:pStyle w:val="blokksit"/>
        <w:rPr>
          <w:rStyle w:val="kursiv"/>
        </w:rPr>
      </w:pPr>
      <w:r w:rsidRPr="003F04A2">
        <w:rPr>
          <w:rStyle w:val="kursiv"/>
        </w:rPr>
        <w:t>«Det gis en overgangsperiode der fartøy med annen faktisk lengde enn hjemmelslengde kan velge å bringe fartøyets faktiske lengde i tråd med hjemmelslengde. Den faktiske utformingen må være gjennomført innen 31. desember 2023. Regjeringen bes komme tilbake til Stortinget på egnet måte med en konkret utforming av et slikt alternativ».</w:t>
      </w:r>
    </w:p>
    <w:p w14:paraId="16F3E81B" w14:textId="77777777" w:rsidR="003F04A2" w:rsidRPr="003F04A2" w:rsidRDefault="003F04A2" w:rsidP="003F04A2">
      <w:r w:rsidRPr="003F04A2">
        <w:t xml:space="preserve">Vedtaket ble truffet ved behandlingen av Meld. St. 32 (2018–2019) </w:t>
      </w:r>
      <w:r w:rsidRPr="003F04A2">
        <w:rPr>
          <w:rStyle w:val="kursiv"/>
        </w:rPr>
        <w:t xml:space="preserve">Et kvotesystem for økt verdiskaping – En fremtidsrettet fiskerinæring, </w:t>
      </w:r>
      <w:r w:rsidRPr="003F04A2">
        <w:t xml:space="preserve">jf. </w:t>
      </w:r>
      <w:proofErr w:type="spellStart"/>
      <w:r w:rsidRPr="003F04A2">
        <w:t>Innst</w:t>
      </w:r>
      <w:proofErr w:type="spellEnd"/>
      <w:r w:rsidRPr="003F04A2">
        <w:t>. 243 S (2019–2020).</w:t>
      </w:r>
    </w:p>
    <w:p w14:paraId="261C03FD" w14:textId="77777777" w:rsidR="003F04A2" w:rsidRPr="003F04A2" w:rsidRDefault="003F04A2" w:rsidP="003F04A2">
      <w:r w:rsidRPr="003F04A2">
        <w:t>Regjeringen vil følge opp vedtaket i arbeidet med innfasingen av et nytt kvotesystem. Regjeringen vil på egnet måte komme tilbake til Stortinget med hvordan Stortingets vedtak følges opp.</w:t>
      </w:r>
    </w:p>
    <w:p w14:paraId="1BD1D2E2" w14:textId="77777777" w:rsidR="003F04A2" w:rsidRPr="003F04A2" w:rsidRDefault="003F04A2" w:rsidP="003F04A2">
      <w:pPr>
        <w:pStyle w:val="avsnitt-tittel"/>
      </w:pPr>
      <w:r w:rsidRPr="003F04A2">
        <w:t>Kvotemeldingen – avvikling av «samfiske med seg selv»</w:t>
      </w:r>
    </w:p>
    <w:p w14:paraId="5B93F700" w14:textId="77777777" w:rsidR="003F04A2" w:rsidRPr="003F04A2" w:rsidRDefault="003F04A2" w:rsidP="003F04A2">
      <w:pPr>
        <w:pStyle w:val="avsnitt-undertittel"/>
      </w:pPr>
      <w:r w:rsidRPr="003F04A2">
        <w:t>Vedtak nr. 556, 7. mai 2020</w:t>
      </w:r>
    </w:p>
    <w:p w14:paraId="56779F1A" w14:textId="77777777" w:rsidR="003F04A2" w:rsidRPr="003F04A2" w:rsidRDefault="003F04A2" w:rsidP="003F04A2">
      <w:pPr>
        <w:pStyle w:val="blokksit"/>
        <w:rPr>
          <w:rStyle w:val="kursiv"/>
        </w:rPr>
      </w:pPr>
      <w:r w:rsidRPr="003F04A2">
        <w:rPr>
          <w:rStyle w:val="kursiv"/>
        </w:rPr>
        <w:t>«Stortinget ber regjeringen sørge for at eksisterende ordning med «samfiske med seg selv» i torskefisket avvikles innen 31. desember 2025».</w:t>
      </w:r>
    </w:p>
    <w:p w14:paraId="461F9C0F" w14:textId="77777777" w:rsidR="003F04A2" w:rsidRPr="003F04A2" w:rsidRDefault="003F04A2" w:rsidP="003F04A2">
      <w:r w:rsidRPr="003F04A2">
        <w:t xml:space="preserve">Vedtaket ble truffet ved behandlingen av Meld. St. 32 (2018–2019) </w:t>
      </w:r>
      <w:r w:rsidRPr="003F04A2">
        <w:rPr>
          <w:rStyle w:val="kursiv"/>
        </w:rPr>
        <w:t>Et kvotesystem for økt verdiskaping – En fremtidsrettet fiskerinæring,</w:t>
      </w:r>
      <w:r w:rsidRPr="003F04A2">
        <w:t xml:space="preserve"> jf. </w:t>
      </w:r>
      <w:proofErr w:type="spellStart"/>
      <w:r w:rsidRPr="003F04A2">
        <w:t>Innst</w:t>
      </w:r>
      <w:proofErr w:type="spellEnd"/>
      <w:r w:rsidRPr="003F04A2">
        <w:t>. 243 S (2019–2020).</w:t>
      </w:r>
    </w:p>
    <w:p w14:paraId="45B2CFB4" w14:textId="77777777" w:rsidR="003F04A2" w:rsidRPr="003F04A2" w:rsidRDefault="003F04A2" w:rsidP="003F04A2">
      <w:r w:rsidRPr="003F04A2">
        <w:t>Regjeringen vil følge opp vedtaket i arbeidet med innfasingen av et nytt kvotesystem. Regjeringen vil på egnet måte komme tilbake til Stortinget med hvordan Stortingets vedtak følges opp.</w:t>
      </w:r>
    </w:p>
    <w:p w14:paraId="77D70793" w14:textId="77777777" w:rsidR="003F04A2" w:rsidRPr="003F04A2" w:rsidRDefault="003F04A2" w:rsidP="003F04A2">
      <w:pPr>
        <w:pStyle w:val="avsnitt-tittel"/>
      </w:pPr>
      <w:r w:rsidRPr="003F04A2">
        <w:t>Kvotemeldingen – strategi for likestilling i fiskeriene</w:t>
      </w:r>
    </w:p>
    <w:p w14:paraId="0F4A94C8" w14:textId="77777777" w:rsidR="003F04A2" w:rsidRPr="003F04A2" w:rsidRDefault="003F04A2" w:rsidP="003F04A2">
      <w:pPr>
        <w:pStyle w:val="avsnitt-undertittel"/>
      </w:pPr>
      <w:r w:rsidRPr="003F04A2">
        <w:t>Vedtak nr. 557, 7. mai 2020</w:t>
      </w:r>
    </w:p>
    <w:p w14:paraId="3B3A723B" w14:textId="77777777" w:rsidR="003F04A2" w:rsidRPr="003F04A2" w:rsidRDefault="003F04A2" w:rsidP="003F04A2">
      <w:pPr>
        <w:pStyle w:val="blokksit"/>
        <w:rPr>
          <w:rStyle w:val="kursiv"/>
        </w:rPr>
      </w:pPr>
      <w:r w:rsidRPr="003F04A2">
        <w:rPr>
          <w:rStyle w:val="kursiv"/>
        </w:rPr>
        <w:t>«Stortinget ber regjeringen utarbeide en strategi for bedre likestilling i fiskeriene».</w:t>
      </w:r>
    </w:p>
    <w:p w14:paraId="4C3D1667" w14:textId="77777777" w:rsidR="003F04A2" w:rsidRPr="003F04A2" w:rsidRDefault="003F04A2" w:rsidP="003F04A2">
      <w:r w:rsidRPr="003F04A2">
        <w:t xml:space="preserve">Vedtaket ble truffet ved behandlingen av Meld. St. 32 (2018–2019) </w:t>
      </w:r>
      <w:r w:rsidRPr="003F04A2">
        <w:rPr>
          <w:rStyle w:val="kursiv"/>
        </w:rPr>
        <w:t>Et kvotesystem for økt verdiskaping – En fremtidsrettet fiskerinæring,</w:t>
      </w:r>
      <w:r w:rsidRPr="003F04A2">
        <w:t xml:space="preserve"> jf. </w:t>
      </w:r>
      <w:proofErr w:type="spellStart"/>
      <w:r w:rsidRPr="003F04A2">
        <w:t>Innst</w:t>
      </w:r>
      <w:proofErr w:type="spellEnd"/>
      <w:r w:rsidRPr="003F04A2">
        <w:t>. 243 S (2019–2020).</w:t>
      </w:r>
    </w:p>
    <w:p w14:paraId="5E914682" w14:textId="77777777" w:rsidR="003F04A2" w:rsidRPr="003F04A2" w:rsidRDefault="003F04A2" w:rsidP="003F04A2">
      <w:r w:rsidRPr="003F04A2">
        <w:t>Regjeringen har utarbeidet en strategi for bedre kjønnslikestilling i fiskeriene som ble lagt frem i august 2021.</w:t>
      </w:r>
    </w:p>
    <w:p w14:paraId="064AC1F2" w14:textId="77777777" w:rsidR="003F04A2" w:rsidRPr="003F04A2" w:rsidRDefault="003F04A2" w:rsidP="003F04A2">
      <w:r w:rsidRPr="003F04A2">
        <w:lastRenderedPageBreak/>
        <w:t>Vedtaket anses med dette som fulgt opp.</w:t>
      </w:r>
    </w:p>
    <w:p w14:paraId="7CFF16C9" w14:textId="77777777" w:rsidR="003F04A2" w:rsidRPr="003F04A2" w:rsidRDefault="003F04A2" w:rsidP="003F04A2">
      <w:pPr>
        <w:pStyle w:val="avsnitt-tittel"/>
      </w:pPr>
      <w:r w:rsidRPr="003F04A2">
        <w:t>Kvotemeldingen – om konsekvensutredninger</w:t>
      </w:r>
    </w:p>
    <w:p w14:paraId="611A0DDC" w14:textId="77777777" w:rsidR="003F04A2" w:rsidRPr="003F04A2" w:rsidRDefault="003F04A2" w:rsidP="003F04A2">
      <w:pPr>
        <w:pStyle w:val="avsnitt-undertittel"/>
      </w:pPr>
      <w:r w:rsidRPr="003F04A2">
        <w:t>Vedtak nr. 558, 7. mai 2020</w:t>
      </w:r>
    </w:p>
    <w:p w14:paraId="3F92A00A" w14:textId="77777777" w:rsidR="003F04A2" w:rsidRPr="003F04A2" w:rsidRDefault="003F04A2" w:rsidP="003F04A2">
      <w:pPr>
        <w:pStyle w:val="blokksit"/>
        <w:rPr>
          <w:rStyle w:val="kursiv"/>
        </w:rPr>
      </w:pPr>
      <w:r w:rsidRPr="003F04A2">
        <w:rPr>
          <w:rStyle w:val="kursiv"/>
        </w:rPr>
        <w:t xml:space="preserve">«Stortinget ber regjeringen – før iverksettelse – foreta konsekvensutredning av eventuelle elementer i beslutningene ved behandlingen av </w:t>
      </w:r>
      <w:proofErr w:type="spellStart"/>
      <w:r w:rsidRPr="003F04A2">
        <w:rPr>
          <w:rStyle w:val="kursiv"/>
        </w:rPr>
        <w:t>lnnst</w:t>
      </w:r>
      <w:proofErr w:type="spellEnd"/>
      <w:r w:rsidRPr="003F04A2">
        <w:rPr>
          <w:rStyle w:val="kursiv"/>
        </w:rPr>
        <w:t xml:space="preserve">. 243 S (2019–2020) som ikke er </w:t>
      </w:r>
      <w:proofErr w:type="spellStart"/>
      <w:r w:rsidRPr="003F04A2">
        <w:rPr>
          <w:rStyle w:val="kursiv"/>
        </w:rPr>
        <w:t>konsekvensutredet</w:t>
      </w:r>
      <w:proofErr w:type="spellEnd"/>
      <w:r w:rsidRPr="003F04A2">
        <w:rPr>
          <w:rStyle w:val="kursiv"/>
        </w:rPr>
        <w:t xml:space="preserve"> gjennom meldingen».</w:t>
      </w:r>
    </w:p>
    <w:p w14:paraId="771287C8" w14:textId="77777777" w:rsidR="003F04A2" w:rsidRPr="003F04A2" w:rsidRDefault="003F04A2" w:rsidP="003F04A2">
      <w:r w:rsidRPr="003F04A2">
        <w:t xml:space="preserve">Vedtaket ble truffet ved behandlingen av Meld. St. 32 (2018–2019) </w:t>
      </w:r>
      <w:r w:rsidRPr="003F04A2">
        <w:rPr>
          <w:rStyle w:val="kursiv"/>
        </w:rPr>
        <w:t>Et kvotesystem for økt verdiskaping – En fremtidsrettet fiskerinæring,</w:t>
      </w:r>
      <w:r w:rsidRPr="003F04A2">
        <w:t xml:space="preserve"> jf. </w:t>
      </w:r>
      <w:proofErr w:type="spellStart"/>
      <w:r w:rsidRPr="003F04A2">
        <w:t>Innst</w:t>
      </w:r>
      <w:proofErr w:type="spellEnd"/>
      <w:r w:rsidRPr="003F04A2">
        <w:t>. 243 S (2019–2020).</w:t>
      </w:r>
    </w:p>
    <w:p w14:paraId="1CEFEFEE" w14:textId="77777777" w:rsidR="003F04A2" w:rsidRPr="003F04A2" w:rsidRDefault="003F04A2" w:rsidP="003F04A2">
      <w:r w:rsidRPr="003F04A2">
        <w:t>Regjeringen vil følge opp vedtaket i arbeidet med innfasingen av et nytt kvotesystem. Regjeringen vil på egnet måte komme tilbake til Stortinget med hvordan Stortingets vedtak følges opp.</w:t>
      </w:r>
    </w:p>
    <w:p w14:paraId="3BD44312" w14:textId="77777777" w:rsidR="003F04A2" w:rsidRPr="003F04A2" w:rsidRDefault="003F04A2" w:rsidP="003F04A2">
      <w:pPr>
        <w:pStyle w:val="avsnitt-tittel"/>
      </w:pPr>
      <w:r w:rsidRPr="003F04A2">
        <w:t>Innsatsen mot det uregistrerte kongekrabbefisket</w:t>
      </w:r>
    </w:p>
    <w:p w14:paraId="591DD990" w14:textId="77777777" w:rsidR="003F04A2" w:rsidRPr="003F04A2" w:rsidRDefault="003F04A2" w:rsidP="003F04A2">
      <w:pPr>
        <w:pStyle w:val="avsnitt-undertittel"/>
      </w:pPr>
      <w:r w:rsidRPr="003F04A2">
        <w:t>Vedtak nr. 650, 4. juni 2020</w:t>
      </w:r>
    </w:p>
    <w:p w14:paraId="693042DA" w14:textId="77777777" w:rsidR="003F04A2" w:rsidRPr="003F04A2" w:rsidRDefault="003F04A2" w:rsidP="003F04A2">
      <w:pPr>
        <w:pStyle w:val="blokksit"/>
        <w:rPr>
          <w:rStyle w:val="kursiv"/>
        </w:rPr>
      </w:pPr>
      <w:r w:rsidRPr="003F04A2">
        <w:rPr>
          <w:rStyle w:val="kursiv"/>
        </w:rPr>
        <w:t>«Stortinget ber regjeringen vurdere å øke innsatsen for å få bukt med det uregistrerte kongekrabbefisket».</w:t>
      </w:r>
    </w:p>
    <w:p w14:paraId="7B81815B" w14:textId="77777777" w:rsidR="003F04A2" w:rsidRPr="003F04A2" w:rsidRDefault="003F04A2" w:rsidP="003F04A2">
      <w:r w:rsidRPr="003F04A2">
        <w:t xml:space="preserve">Vedtaket ble truffet ved behandlingen av Dokument 8:69 (2019–2020) </w:t>
      </w:r>
      <w:r w:rsidRPr="003F04A2">
        <w:rPr>
          <w:rStyle w:val="kursiv"/>
        </w:rPr>
        <w:t xml:space="preserve">Representantforslag fra stortingsrepresentantene Bengt Rune </w:t>
      </w:r>
      <w:proofErr w:type="spellStart"/>
      <w:r w:rsidRPr="003F04A2">
        <w:rPr>
          <w:rStyle w:val="kursiv"/>
        </w:rPr>
        <w:t>Strifeldt</w:t>
      </w:r>
      <w:proofErr w:type="spellEnd"/>
      <w:r w:rsidRPr="003F04A2">
        <w:rPr>
          <w:rStyle w:val="kursiv"/>
        </w:rPr>
        <w:t xml:space="preserve"> og Morten </w:t>
      </w:r>
      <w:proofErr w:type="spellStart"/>
      <w:r w:rsidRPr="003F04A2">
        <w:rPr>
          <w:rStyle w:val="kursiv"/>
        </w:rPr>
        <w:t>Ørsal</w:t>
      </w:r>
      <w:proofErr w:type="spellEnd"/>
      <w:r w:rsidRPr="003F04A2">
        <w:rPr>
          <w:rStyle w:val="kursiv"/>
        </w:rPr>
        <w:t xml:space="preserve"> Johansen om å utvide områdeadgangen i det kvoteregulerte kongekrabbefisket,</w:t>
      </w:r>
      <w:r w:rsidRPr="003F04A2">
        <w:t xml:space="preserve"> jf. </w:t>
      </w:r>
      <w:proofErr w:type="spellStart"/>
      <w:r w:rsidRPr="003F04A2">
        <w:t>Innst</w:t>
      </w:r>
      <w:proofErr w:type="spellEnd"/>
      <w:r w:rsidRPr="003F04A2">
        <w:t>. 330 S (2019–2020).</w:t>
      </w:r>
    </w:p>
    <w:p w14:paraId="324C69EF" w14:textId="77777777" w:rsidR="003F04A2" w:rsidRPr="003F04A2" w:rsidRDefault="003F04A2" w:rsidP="003F04A2">
      <w:r w:rsidRPr="003F04A2">
        <w:t>Det ble etter dette vedtatt forbud mot mobile kjøp av kongekrabbe fra 1. mars 2021, men med mulighet til å søke dispensasjon på vilkår som ble utarbeidet i samarbeid med Fiskeridirektoratet og næringen. Forbud mot mobile kjøp av kongekrabbe er vurdert som et viktig tiltak for å begrense og stoppe ulovlig omsetning av kongekrabbe.</w:t>
      </w:r>
    </w:p>
    <w:p w14:paraId="3888C2A0" w14:textId="77777777" w:rsidR="003F04A2" w:rsidRPr="003F04A2" w:rsidRDefault="003F04A2" w:rsidP="003F04A2">
      <w:r w:rsidRPr="003F04A2">
        <w:t>Et annet viktig tiltak vil være individmerking av kongekrabbe. Høsten 2021 gjennomføres, på oppdrag fra Fiskeridirektoratet, en ekstern utredning av hvilken merketeknologi som vil være mest hensiktsmessig for å sikre dyrevelferd, fiskers sikkerhet og sporbarhet gjennom verdikjeden.</w:t>
      </w:r>
    </w:p>
    <w:p w14:paraId="719F54EE" w14:textId="77777777" w:rsidR="003F04A2" w:rsidRPr="003F04A2" w:rsidRDefault="003F04A2" w:rsidP="003F04A2">
      <w:r w:rsidRPr="003F04A2">
        <w:t>Vedtaket anses med dette som fulgt opp.</w:t>
      </w:r>
    </w:p>
    <w:p w14:paraId="088A2261" w14:textId="77777777" w:rsidR="003F04A2" w:rsidRPr="003F04A2" w:rsidRDefault="003F04A2" w:rsidP="003F04A2">
      <w:pPr>
        <w:pStyle w:val="avsnitt-tittel"/>
      </w:pPr>
      <w:r w:rsidRPr="003F04A2">
        <w:t>Deltakerkrav i kongekrabbefisket</w:t>
      </w:r>
    </w:p>
    <w:p w14:paraId="365596B7" w14:textId="77777777" w:rsidR="003F04A2" w:rsidRPr="003F04A2" w:rsidRDefault="003F04A2" w:rsidP="003F04A2">
      <w:pPr>
        <w:pStyle w:val="avsnitt-undertittel"/>
      </w:pPr>
      <w:r w:rsidRPr="003F04A2">
        <w:t>Vedtak nr. 652, 4. juni 2020</w:t>
      </w:r>
    </w:p>
    <w:p w14:paraId="0C83BC28" w14:textId="77777777" w:rsidR="003F04A2" w:rsidRPr="003F04A2" w:rsidRDefault="003F04A2" w:rsidP="003F04A2">
      <w:pPr>
        <w:pStyle w:val="blokksit"/>
        <w:rPr>
          <w:rStyle w:val="kursiv"/>
        </w:rPr>
      </w:pPr>
      <w:r w:rsidRPr="003F04A2">
        <w:rPr>
          <w:rStyle w:val="kursiv"/>
        </w:rPr>
        <w:t>«Stortinget ber regjeringen vurdere en opptrappingsmodell for krav for å delta i kongekrabbefisket, slik at man sikrer at denne retten tilkommer aktive fiskere, og ber regjeringen komme tilbake til Stortinget på egnet måte».</w:t>
      </w:r>
    </w:p>
    <w:p w14:paraId="34D5FD8F" w14:textId="77777777" w:rsidR="003F04A2" w:rsidRPr="003F04A2" w:rsidRDefault="003F04A2" w:rsidP="003F04A2">
      <w:r w:rsidRPr="003F04A2">
        <w:t xml:space="preserve">Vedtaket ble truffet ved behandlingen av Dokument 8:69 (2019–2020) </w:t>
      </w:r>
      <w:r w:rsidRPr="003F04A2">
        <w:rPr>
          <w:rStyle w:val="kursiv"/>
        </w:rPr>
        <w:t xml:space="preserve">Representantforslag fra stortingsrepresentantene Bengt Rune </w:t>
      </w:r>
      <w:proofErr w:type="spellStart"/>
      <w:r w:rsidRPr="003F04A2">
        <w:rPr>
          <w:rStyle w:val="kursiv"/>
        </w:rPr>
        <w:t>Strifeldt</w:t>
      </w:r>
      <w:proofErr w:type="spellEnd"/>
      <w:r w:rsidRPr="003F04A2">
        <w:rPr>
          <w:rStyle w:val="kursiv"/>
        </w:rPr>
        <w:t xml:space="preserve"> og Morten </w:t>
      </w:r>
      <w:proofErr w:type="spellStart"/>
      <w:r w:rsidRPr="003F04A2">
        <w:rPr>
          <w:rStyle w:val="kursiv"/>
        </w:rPr>
        <w:t>Ørsal</w:t>
      </w:r>
      <w:proofErr w:type="spellEnd"/>
      <w:r w:rsidRPr="003F04A2">
        <w:rPr>
          <w:rStyle w:val="kursiv"/>
        </w:rPr>
        <w:t xml:space="preserve"> Johansen om å utvide områdeadgangen i det kvoteregulerte kongekrabbefisket, </w:t>
      </w:r>
      <w:r w:rsidRPr="003F04A2">
        <w:t xml:space="preserve">jf. </w:t>
      </w:r>
      <w:proofErr w:type="spellStart"/>
      <w:r w:rsidRPr="003F04A2">
        <w:t>Innst</w:t>
      </w:r>
      <w:proofErr w:type="spellEnd"/>
      <w:r w:rsidRPr="003F04A2">
        <w:t>. 330 S (2019–2020).</w:t>
      </w:r>
    </w:p>
    <w:p w14:paraId="106D252D" w14:textId="77777777" w:rsidR="003F04A2" w:rsidRPr="003F04A2" w:rsidRDefault="003F04A2" w:rsidP="003F04A2">
      <w:r w:rsidRPr="003F04A2">
        <w:lastRenderedPageBreak/>
        <w:t xml:space="preserve">Fiskeridirektoratet fikk i oppdrag å sende på høring forslag til en opptrappingsmodell for krav for å delta i kongekrabbefisket høsten 2020. Fiskeridirektoratet anbefalte at omsetningskravet for å få full kvote økes til 300 000 kroner fra 2022 og fikk støtte fra næringsorganisasjonene Norges Fiskarlag og </w:t>
      </w:r>
      <w:proofErr w:type="spellStart"/>
      <w:r w:rsidRPr="003F04A2">
        <w:t>Kystfiskarlaget</w:t>
      </w:r>
      <w:proofErr w:type="spellEnd"/>
      <w:r w:rsidRPr="003F04A2">
        <w:t xml:space="preserve">. De fleste høringsinstansene var imot en opptrappingsmodell som endrer kravene til omsetning i kvotemodellen. Noen innspill viste også til at en endring i omsetningskravet bør </w:t>
      </w:r>
      <w:proofErr w:type="spellStart"/>
      <w:r w:rsidRPr="003F04A2">
        <w:t>konsekvensutredes</w:t>
      </w:r>
      <w:proofErr w:type="spellEnd"/>
      <w:r w:rsidRPr="003F04A2">
        <w:t>. Omsetningskravet i kvotemodellen ble derfor vurdert ikke endret.</w:t>
      </w:r>
    </w:p>
    <w:p w14:paraId="4637FB1A" w14:textId="77777777" w:rsidR="003F04A2" w:rsidRPr="003F04A2" w:rsidRDefault="003F04A2" w:rsidP="003F04A2">
      <w:r w:rsidRPr="003F04A2">
        <w:t>Vedtaket anses med dette som fulgt opp.</w:t>
      </w:r>
    </w:p>
    <w:p w14:paraId="6CA8E06C" w14:textId="77777777" w:rsidR="003F04A2" w:rsidRPr="003F04A2" w:rsidRDefault="003F04A2" w:rsidP="003F04A2">
      <w:pPr>
        <w:pStyle w:val="avsnitt-tittel"/>
      </w:pPr>
      <w:r w:rsidRPr="003F04A2">
        <w:t xml:space="preserve">Realisering av Andøya </w:t>
      </w:r>
      <w:proofErr w:type="spellStart"/>
      <w:r w:rsidRPr="003F04A2">
        <w:t>Spaceport</w:t>
      </w:r>
      <w:proofErr w:type="spellEnd"/>
    </w:p>
    <w:p w14:paraId="25B6701E" w14:textId="77777777" w:rsidR="003F04A2" w:rsidRPr="003F04A2" w:rsidRDefault="003F04A2" w:rsidP="003F04A2">
      <w:pPr>
        <w:pStyle w:val="avsnitt-undertittel"/>
      </w:pPr>
      <w:r w:rsidRPr="003F04A2">
        <w:t>Vedtak nr. 666, 10. juni 2020</w:t>
      </w:r>
    </w:p>
    <w:p w14:paraId="62F8037E" w14:textId="77777777" w:rsidR="003F04A2" w:rsidRPr="003F04A2" w:rsidRDefault="003F04A2" w:rsidP="003F04A2">
      <w:pPr>
        <w:pStyle w:val="blokksit"/>
        <w:rPr>
          <w:rStyle w:val="kursiv"/>
        </w:rPr>
      </w:pPr>
      <w:r w:rsidRPr="003F04A2">
        <w:rPr>
          <w:rStyle w:val="kursiv"/>
        </w:rPr>
        <w:t xml:space="preserve">«Stortinget ber regjeringen sørge for at Andøya </w:t>
      </w:r>
      <w:proofErr w:type="spellStart"/>
      <w:r w:rsidRPr="003F04A2">
        <w:rPr>
          <w:rStyle w:val="kursiv"/>
        </w:rPr>
        <w:t>Spaceport</w:t>
      </w:r>
      <w:proofErr w:type="spellEnd"/>
      <w:r w:rsidRPr="003F04A2">
        <w:rPr>
          <w:rStyle w:val="kursiv"/>
        </w:rPr>
        <w:t xml:space="preserve"> blir realisert så raskt som mulig.»</w:t>
      </w:r>
    </w:p>
    <w:p w14:paraId="5FAAD562" w14:textId="77777777" w:rsidR="003F04A2" w:rsidRPr="003F04A2" w:rsidRDefault="003F04A2" w:rsidP="003F04A2">
      <w:r w:rsidRPr="003F04A2">
        <w:t xml:space="preserve">Vedtaket ble truffet ved behandling av Meld. St. 10 (2019–2020) </w:t>
      </w:r>
      <w:r w:rsidRPr="003F04A2">
        <w:rPr>
          <w:rStyle w:val="kursiv"/>
        </w:rPr>
        <w:t>Høytflyvende satellitter – jordnære formål – En strategi for norsk romvirksomhet,</w:t>
      </w:r>
      <w:r w:rsidRPr="003F04A2">
        <w:t xml:space="preserve"> jf. </w:t>
      </w:r>
      <w:proofErr w:type="spellStart"/>
      <w:r w:rsidRPr="003F04A2">
        <w:t>Innst</w:t>
      </w:r>
      <w:proofErr w:type="spellEnd"/>
      <w:r w:rsidRPr="003F04A2">
        <w:t>. 350 S (2019–2020).</w:t>
      </w:r>
    </w:p>
    <w:p w14:paraId="37C8FDEC" w14:textId="77777777" w:rsidR="003F04A2" w:rsidRPr="003F04A2" w:rsidRDefault="003F04A2" w:rsidP="003F04A2">
      <w:r w:rsidRPr="003F04A2">
        <w:t xml:space="preserve">Regjeringen fremmet gjennom </w:t>
      </w:r>
      <w:proofErr w:type="spellStart"/>
      <w:r w:rsidRPr="003F04A2">
        <w:t>Prop</w:t>
      </w:r>
      <w:proofErr w:type="spellEnd"/>
      <w:r w:rsidRPr="003F04A2">
        <w:t xml:space="preserve">. 127 S (2019–2020) forslag om å gi Andøya Space Center et betinget tilsagn om inntil 282,6 mill. kroner i egenkapital og inntil 83 mill. kroner i tilskudd. Det vises </w:t>
      </w:r>
      <w:proofErr w:type="gramStart"/>
      <w:r w:rsidRPr="003F04A2">
        <w:t>for øvrig</w:t>
      </w:r>
      <w:proofErr w:type="gramEnd"/>
      <w:r w:rsidRPr="003F04A2">
        <w:t xml:space="preserve"> til nærmere omtale under kap. 922, post 51 og post 76.</w:t>
      </w:r>
    </w:p>
    <w:p w14:paraId="34C22119" w14:textId="77777777" w:rsidR="003F04A2" w:rsidRPr="003F04A2" w:rsidRDefault="003F04A2" w:rsidP="003F04A2">
      <w:r w:rsidRPr="003F04A2">
        <w:t>Vedtaket anses med dette som fulgt opp.</w:t>
      </w:r>
    </w:p>
    <w:p w14:paraId="167C982C" w14:textId="77777777" w:rsidR="003F04A2" w:rsidRPr="003F04A2" w:rsidRDefault="003F04A2" w:rsidP="003F04A2">
      <w:pPr>
        <w:pStyle w:val="avsnitt-tittel"/>
      </w:pPr>
      <w:r w:rsidRPr="003F04A2">
        <w:t>Utreding av behovet for et nasjonalt senter for rombasert virksomhet</w:t>
      </w:r>
    </w:p>
    <w:p w14:paraId="44E68C87" w14:textId="77777777" w:rsidR="003F04A2" w:rsidRPr="003F04A2" w:rsidRDefault="003F04A2" w:rsidP="003F04A2">
      <w:pPr>
        <w:pStyle w:val="avsnitt-undertittel"/>
      </w:pPr>
      <w:r w:rsidRPr="003F04A2">
        <w:t>Vedtak nr. 667, 10. juni 2020</w:t>
      </w:r>
    </w:p>
    <w:p w14:paraId="5BA9E7E4" w14:textId="77777777" w:rsidR="003F04A2" w:rsidRPr="003F04A2" w:rsidRDefault="003F04A2" w:rsidP="003F04A2">
      <w:pPr>
        <w:pStyle w:val="blokksit"/>
        <w:rPr>
          <w:rStyle w:val="kursiv"/>
        </w:rPr>
      </w:pPr>
      <w:r w:rsidRPr="003F04A2">
        <w:rPr>
          <w:rStyle w:val="kursiv"/>
        </w:rPr>
        <w:t>«Stortinget ber regjeringen utrede behovet for et nasjonalt senter for rombasert virksomhet, og hva som eventuelt kan være en hensiktsmessig lokasjon for et slikt senter.»</w:t>
      </w:r>
    </w:p>
    <w:p w14:paraId="2031EF4B" w14:textId="77777777" w:rsidR="003F04A2" w:rsidRPr="003F04A2" w:rsidRDefault="003F04A2" w:rsidP="003F04A2">
      <w:r w:rsidRPr="003F04A2">
        <w:t xml:space="preserve">Vedtaket ble truffet ved behandling av Meld. St. 10 (2019–2020) </w:t>
      </w:r>
      <w:r w:rsidRPr="003F04A2">
        <w:rPr>
          <w:rStyle w:val="kursiv"/>
        </w:rPr>
        <w:t>Høytflyvende satellitter – jordnære formål – En strategi for norsk romvirksomhet,</w:t>
      </w:r>
      <w:r w:rsidRPr="003F04A2">
        <w:t xml:space="preserve"> jf. </w:t>
      </w:r>
      <w:proofErr w:type="spellStart"/>
      <w:r w:rsidRPr="003F04A2">
        <w:t>Innst</w:t>
      </w:r>
      <w:proofErr w:type="spellEnd"/>
      <w:r w:rsidRPr="003F04A2">
        <w:t>. 350 S (2019–2020).</w:t>
      </w:r>
    </w:p>
    <w:p w14:paraId="36B5E571" w14:textId="77777777" w:rsidR="003F04A2" w:rsidRPr="003F04A2" w:rsidRDefault="003F04A2" w:rsidP="003F04A2">
      <w:r w:rsidRPr="003F04A2">
        <w:t>Nærings- og fiskeridepartementet har gitt Norsk Romsenter i oppdrag å utrede behovet for et nasjonalt senter for rombasert virksomhet. Utredningen skal overleveres departementet innen 1. desember 2021.</w:t>
      </w:r>
    </w:p>
    <w:p w14:paraId="7B2FE7AE" w14:textId="77777777" w:rsidR="003F04A2" w:rsidRPr="003F04A2" w:rsidRDefault="003F04A2" w:rsidP="003F04A2">
      <w:r w:rsidRPr="003F04A2">
        <w:t>Vedtaket anses med dette som fulgt opp.</w:t>
      </w:r>
    </w:p>
    <w:p w14:paraId="77D7F0EC" w14:textId="77777777" w:rsidR="003F04A2" w:rsidRPr="003F04A2" w:rsidRDefault="003F04A2" w:rsidP="003F04A2">
      <w:pPr>
        <w:pStyle w:val="avsnitt-tittel"/>
      </w:pPr>
      <w:r w:rsidRPr="003F04A2">
        <w:t>Utrede rammebetingelser for klimavennlige investeringer og verdikjeder basert på fornybare ressurser</w:t>
      </w:r>
    </w:p>
    <w:p w14:paraId="32429189" w14:textId="77777777" w:rsidR="003F04A2" w:rsidRPr="003F04A2" w:rsidRDefault="003F04A2" w:rsidP="003F04A2">
      <w:pPr>
        <w:pStyle w:val="avsnitt-undertittel"/>
      </w:pPr>
      <w:r w:rsidRPr="003F04A2">
        <w:t>Vedtak nr. 685, 12. juni 2020</w:t>
      </w:r>
    </w:p>
    <w:p w14:paraId="3ED5FBBA" w14:textId="77777777" w:rsidR="003F04A2" w:rsidRPr="003F04A2" w:rsidRDefault="003F04A2" w:rsidP="003F04A2">
      <w:pPr>
        <w:pStyle w:val="blokksit"/>
        <w:rPr>
          <w:rStyle w:val="kursiv"/>
        </w:rPr>
      </w:pPr>
      <w:r w:rsidRPr="003F04A2">
        <w:rPr>
          <w:rStyle w:val="kursiv"/>
        </w:rPr>
        <w:t xml:space="preserve">«Stortinget ber regjeringen sette ned et utvalg for å utrede de samlede rammebetingelsene, herunder skatte- og avgiftssystemet, for å fremme klimavennlige investeringer og lange verdikjeder basert på fornybare ressurser i Norge. Slike investeringer kan omfatte skog- og treforedling, fisk og fiskeforedling, karbonfangst og -lagring, hydrogen, havvind og grønn skipsfart. Utvalgets </w:t>
      </w:r>
      <w:r w:rsidRPr="003F04A2">
        <w:rPr>
          <w:rStyle w:val="kursiv"/>
        </w:rPr>
        <w:lastRenderedPageBreak/>
        <w:t>arbeid legges fram for offentligheten innen første halvår 2022. Utvalget skal trekke på kompetansemiljøet til NTNU/Sintef i Trondheim.»</w:t>
      </w:r>
    </w:p>
    <w:p w14:paraId="3226E8EF"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113 L (2019–2020) </w:t>
      </w:r>
      <w:r w:rsidRPr="003F04A2">
        <w:rPr>
          <w:rStyle w:val="kursiv"/>
        </w:rPr>
        <w:t>Midlertidige endringer i petroleumsskatteloven</w:t>
      </w:r>
      <w:r w:rsidRPr="003F04A2">
        <w:t xml:space="preserve">, jf. </w:t>
      </w:r>
      <w:proofErr w:type="spellStart"/>
      <w:r w:rsidRPr="003F04A2">
        <w:t>Innst</w:t>
      </w:r>
      <w:proofErr w:type="spellEnd"/>
      <w:r w:rsidRPr="003F04A2">
        <w:t>. 351 L (2019–2020).</w:t>
      </w:r>
    </w:p>
    <w:p w14:paraId="19C2F4EA" w14:textId="77777777" w:rsidR="003F04A2" w:rsidRPr="003F04A2" w:rsidRDefault="003F04A2" w:rsidP="003F04A2">
      <w:r w:rsidRPr="003F04A2">
        <w:t>Regjeringen har satt ned et ekspertutvalg som skal se på de samlede rammevilkårene for å fremme klimavennlige investeringer. Utvalget skal levere sitt arbeid innen 30. juni 2022. Regjeringen vil følge opp utvalgets arbeid på egnet måte.</w:t>
      </w:r>
    </w:p>
    <w:p w14:paraId="673A718C" w14:textId="77777777" w:rsidR="003F04A2" w:rsidRPr="003F04A2" w:rsidRDefault="003F04A2" w:rsidP="003F04A2">
      <w:r w:rsidRPr="003F04A2">
        <w:t>Vedtaket anses med dette som fulgt opp.</w:t>
      </w:r>
    </w:p>
    <w:p w14:paraId="4822FF12" w14:textId="77777777" w:rsidR="003F04A2" w:rsidRPr="003F04A2" w:rsidRDefault="003F04A2" w:rsidP="003F04A2">
      <w:pPr>
        <w:pStyle w:val="avsnitt-tittel"/>
      </w:pPr>
      <w:r w:rsidRPr="003F04A2">
        <w:t>Skipsgarantiordningen</w:t>
      </w:r>
    </w:p>
    <w:p w14:paraId="01A02F02" w14:textId="77777777" w:rsidR="003F04A2" w:rsidRPr="003F04A2" w:rsidRDefault="003F04A2" w:rsidP="003F04A2">
      <w:pPr>
        <w:pStyle w:val="avsnitt-undertittel"/>
      </w:pPr>
      <w:r w:rsidRPr="003F04A2">
        <w:t>Vedtak nr. 783, 19. juni 2020</w:t>
      </w:r>
    </w:p>
    <w:p w14:paraId="79380E8E" w14:textId="77777777" w:rsidR="003F04A2" w:rsidRPr="003F04A2" w:rsidRDefault="003F04A2" w:rsidP="003F04A2">
      <w:pPr>
        <w:pStyle w:val="blokksit"/>
        <w:rPr>
          <w:rStyle w:val="kursiv"/>
        </w:rPr>
      </w:pPr>
      <w:r w:rsidRPr="003F04A2">
        <w:rPr>
          <w:rStyle w:val="kursiv"/>
        </w:rPr>
        <w:t>«Stortinget ber regjeringen komme tilbake i statsbudsjettet for 2021 med en vurdering av om skipsgarantiordningen bør forlenges ut over den treårige prøveperioden 2018–2020, herunder vurdere økt løpetid.»</w:t>
      </w:r>
    </w:p>
    <w:p w14:paraId="76934B94" w14:textId="77777777" w:rsidR="003F04A2" w:rsidRPr="003F04A2" w:rsidRDefault="003F04A2" w:rsidP="003F04A2">
      <w:r w:rsidRPr="003F04A2">
        <w:t xml:space="preserve">Vedtaket ble truffet ved behandling av </w:t>
      </w:r>
      <w:proofErr w:type="spellStart"/>
      <w:r w:rsidRPr="003F04A2">
        <w:t>Prop</w:t>
      </w:r>
      <w:proofErr w:type="spellEnd"/>
      <w:r w:rsidRPr="003F04A2">
        <w:t xml:space="preserve">. 127 S (2019–2020) </w:t>
      </w:r>
      <w:r w:rsidRPr="003F04A2">
        <w:rPr>
          <w:rStyle w:val="kursiv"/>
        </w:rPr>
        <w:t xml:space="preserve">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 </w:t>
      </w:r>
      <w:r w:rsidRPr="003F04A2">
        <w:t xml:space="preserve">jf. </w:t>
      </w:r>
      <w:proofErr w:type="spellStart"/>
      <w:r w:rsidRPr="003F04A2">
        <w:t>Innst</w:t>
      </w:r>
      <w:proofErr w:type="spellEnd"/>
      <w:r w:rsidRPr="003F04A2">
        <w:t>. 360 S (2019–2020).</w:t>
      </w:r>
    </w:p>
    <w:p w14:paraId="0BC76B06" w14:textId="77777777" w:rsidR="003F04A2" w:rsidRPr="003F04A2" w:rsidRDefault="003F04A2" w:rsidP="003F04A2">
      <w:r w:rsidRPr="003F04A2">
        <w:t xml:space="preserve">I lys av usikre markedsforhold som følge av koronakrisen foreslo regjeringen i </w:t>
      </w:r>
      <w:proofErr w:type="spellStart"/>
      <w:r w:rsidRPr="003F04A2">
        <w:t>Prop</w:t>
      </w:r>
      <w:proofErr w:type="spellEnd"/>
      <w:r w:rsidRPr="003F04A2">
        <w:t xml:space="preserve">. 1 S (2020–2021) å videreføre det midlertidige skipsfinansieringstilbudet som ble forvaltet av GIEK og Eksportkreditt Norge AS i 2021. Ved behandlingen av </w:t>
      </w:r>
      <w:proofErr w:type="spellStart"/>
      <w:r w:rsidRPr="003F04A2">
        <w:t>Prop</w:t>
      </w:r>
      <w:proofErr w:type="spellEnd"/>
      <w:r w:rsidRPr="003F04A2">
        <w:t xml:space="preserve">. 1 S (2020–2021) ba næringskomiteen om at behovet for ytterligere forlengelse ble vurdert i revidert statsbudsjett 2021, jf. </w:t>
      </w:r>
      <w:proofErr w:type="spellStart"/>
      <w:r w:rsidRPr="003F04A2">
        <w:t>Innst</w:t>
      </w:r>
      <w:proofErr w:type="spellEnd"/>
      <w:r w:rsidRPr="003F04A2">
        <w:t xml:space="preserve">. 8 S (2020–2021). I </w:t>
      </w:r>
      <w:proofErr w:type="spellStart"/>
      <w:r w:rsidRPr="003F04A2">
        <w:t>Prop</w:t>
      </w:r>
      <w:proofErr w:type="spellEnd"/>
      <w:r w:rsidRPr="003F04A2">
        <w:t xml:space="preserve">. 195 S (2020–2021) </w:t>
      </w:r>
      <w:r w:rsidRPr="003F04A2">
        <w:rPr>
          <w:rStyle w:val="kursiv"/>
        </w:rPr>
        <w:t>Tilleggsbevilgninger og omprioriteringer i statsbudsjettet 2021</w:t>
      </w:r>
      <w:r w:rsidRPr="003F04A2">
        <w:t xml:space="preserve"> orienterte regjeringen om status for bruk av ordningen og sa at den ville komme tilbake til saken i statsbudsjettet for 2022. Stortinget tok dette til orientering, jf. </w:t>
      </w:r>
      <w:proofErr w:type="spellStart"/>
      <w:r w:rsidRPr="003F04A2">
        <w:t>Innst</w:t>
      </w:r>
      <w:proofErr w:type="spellEnd"/>
      <w:r w:rsidRPr="003F04A2">
        <w:t>. 600 S (2020–2021).</w:t>
      </w:r>
    </w:p>
    <w:p w14:paraId="7C617B33" w14:textId="77777777" w:rsidR="003F04A2" w:rsidRPr="003F04A2" w:rsidRDefault="003F04A2" w:rsidP="003F04A2">
      <w:r w:rsidRPr="003F04A2">
        <w:t xml:space="preserve">Regjeringen foreslår i </w:t>
      </w:r>
      <w:proofErr w:type="spellStart"/>
      <w:r w:rsidRPr="003F04A2">
        <w:t>Prop</w:t>
      </w:r>
      <w:proofErr w:type="spellEnd"/>
      <w:r w:rsidRPr="003F04A2">
        <w:t>. 1 S (2021–2022) å videreføre skipsfinansieringstilbudet ut 2023 med en garantiramme på 10 mrd. kroner og lån fra Eksportfinansiering Norge. Regjeringens oppfølging av anmodningsvedtaket er nærmere omtalt i programkategori 17.30 i Nærings- og fiskeridepartementets proposisjon til Stortinget (2021–2022).</w:t>
      </w:r>
    </w:p>
    <w:p w14:paraId="42C0524E" w14:textId="77777777" w:rsidR="003F04A2" w:rsidRPr="003F04A2" w:rsidRDefault="003F04A2" w:rsidP="003F04A2">
      <w:r w:rsidRPr="003F04A2">
        <w:t>Vedtaket anses med dette som fulgt opp.</w:t>
      </w:r>
    </w:p>
    <w:p w14:paraId="67226110" w14:textId="77777777" w:rsidR="003F04A2" w:rsidRPr="003F04A2" w:rsidRDefault="003F04A2" w:rsidP="003F04A2">
      <w:pPr>
        <w:pStyle w:val="Overskrift2"/>
      </w:pPr>
      <w:r w:rsidRPr="003F04A2">
        <w:lastRenderedPageBreak/>
        <w:t>Stortingssesjon 2018–2019</w:t>
      </w:r>
    </w:p>
    <w:p w14:paraId="2CF27DC7" w14:textId="77777777" w:rsidR="003F04A2" w:rsidRPr="003F04A2" w:rsidRDefault="003F04A2" w:rsidP="003F04A2">
      <w:pPr>
        <w:pStyle w:val="avsnitt-tittel"/>
      </w:pPr>
      <w:r w:rsidRPr="003F04A2">
        <w:t>Håndtering av forurensningen i forbindelse med salg av statens eiendom på Raudsand i Nesset kommune</w:t>
      </w:r>
    </w:p>
    <w:p w14:paraId="6DD00266" w14:textId="77777777" w:rsidR="003F04A2" w:rsidRPr="003F04A2" w:rsidRDefault="003F04A2" w:rsidP="003F04A2">
      <w:pPr>
        <w:pStyle w:val="avsnitt-undertittel"/>
      </w:pPr>
      <w:r w:rsidRPr="003F04A2">
        <w:t>Vedtak nr. 83, 3. desember 2018</w:t>
      </w:r>
    </w:p>
    <w:p w14:paraId="5FF8EB5A" w14:textId="77777777" w:rsidR="003F04A2" w:rsidRPr="003F04A2" w:rsidRDefault="003F04A2" w:rsidP="003F04A2">
      <w:pPr>
        <w:pStyle w:val="blokksit"/>
        <w:rPr>
          <w:rStyle w:val="kursiv"/>
        </w:rPr>
      </w:pPr>
      <w:r w:rsidRPr="003F04A2">
        <w:rPr>
          <w:rStyle w:val="kursiv"/>
        </w:rPr>
        <w:t>«Stortinget ber regjeringen om at forurensingen på statens grunn må håndteres i forbindelse med salget av statens eiendom på Raudsand i Nesset kommune i Møre og Romsdal, og at det legges til rette for at gruvesjakter og avfallsdeponier på områdene sikres samtidig.»</w:t>
      </w:r>
    </w:p>
    <w:p w14:paraId="6B69D5E7" w14:textId="77777777" w:rsidR="003F04A2" w:rsidRPr="003F04A2" w:rsidRDefault="003F04A2" w:rsidP="003F04A2">
      <w:r w:rsidRPr="003F04A2">
        <w:t xml:space="preserve">Vedtaket ble truffet ved behandlingen av Meld. St. 1 (2018–2019) </w:t>
      </w:r>
      <w:r w:rsidRPr="003F04A2">
        <w:rPr>
          <w:rStyle w:val="kursiv"/>
        </w:rPr>
        <w:t xml:space="preserve">Nasjonalbudsjettet 2019, </w:t>
      </w:r>
      <w:proofErr w:type="spellStart"/>
      <w:r w:rsidRPr="003F04A2">
        <w:t>Prop</w:t>
      </w:r>
      <w:proofErr w:type="spellEnd"/>
      <w:r w:rsidRPr="003F04A2">
        <w:t xml:space="preserve">. 1 S (2018–2019) og </w:t>
      </w:r>
      <w:proofErr w:type="spellStart"/>
      <w:r w:rsidRPr="003F04A2">
        <w:t>Prop</w:t>
      </w:r>
      <w:proofErr w:type="spellEnd"/>
      <w:r w:rsidRPr="003F04A2">
        <w:t xml:space="preserve">. 1 S. Tillegg 1-3 (2018–2019), jf. </w:t>
      </w:r>
      <w:proofErr w:type="spellStart"/>
      <w:r w:rsidRPr="003F04A2">
        <w:t>Innst</w:t>
      </w:r>
      <w:proofErr w:type="spellEnd"/>
      <w:r w:rsidRPr="003F04A2">
        <w:t>. 2 S (2018–2019).</w:t>
      </w:r>
    </w:p>
    <w:p w14:paraId="563FE292" w14:textId="77777777" w:rsidR="003F04A2" w:rsidRPr="003F04A2" w:rsidRDefault="003F04A2" w:rsidP="003F04A2">
      <w:r w:rsidRPr="003F04A2">
        <w:t>Stortinget har gitt Nærings- og fiskeridepartementet samtykke til å avhende statens eiendom på Raudsand i Molde kommune i Møre og Romsdal. Staten, ved Nærings- og fiskeridepartementet, eier området etter hjemfall av tidligere gruveaktivitet. Direktoratet for mineralforvaltning har fått i oppdrag å forberede salg av eiendommen. Salget er gjennomført i tråd med avhendingsinstruksen. Det er innhentet uavhengige takster og foretatt en grundig gjennomgang av den miljømessige situasjonen på eiendommene. Nærings- og fiskeridepartementet er kommet til enighet med Veidekke Industrier AS om salg av statens eiendommer på Raudsand. Salget omfatter gnr. 240, bnr. 48, 49, 50 og 51.</w:t>
      </w:r>
    </w:p>
    <w:p w14:paraId="6BE3EB5B" w14:textId="77777777" w:rsidR="003F04A2" w:rsidRPr="003F04A2" w:rsidRDefault="003F04A2" w:rsidP="003F04A2">
      <w:r w:rsidRPr="003F04A2">
        <w:t>I tråd med Stortingets vedtak er ansvar for og oppfølging av miljø- og forurensningsspørsmålet håndtert i forbindelse med salget, herunder oppfølging av krav til nødvendig opprydding og sikring i tråd med pålegg fra Miljødirektoratet.</w:t>
      </w:r>
    </w:p>
    <w:p w14:paraId="21C8E69D" w14:textId="77777777" w:rsidR="003F04A2" w:rsidRPr="003F04A2" w:rsidRDefault="003F04A2" w:rsidP="003F04A2">
      <w:r w:rsidRPr="003F04A2">
        <w:t>Vedtaket anses med dette som fulgt opp.</w:t>
      </w:r>
    </w:p>
    <w:p w14:paraId="3343E5E2" w14:textId="77777777" w:rsidR="003F04A2" w:rsidRPr="003F04A2" w:rsidRDefault="003F04A2" w:rsidP="003F04A2">
      <w:pPr>
        <w:pStyle w:val="Overskrift2"/>
      </w:pPr>
      <w:r w:rsidRPr="003F04A2">
        <w:t>Stortingssesjon 2017–2018</w:t>
      </w:r>
    </w:p>
    <w:p w14:paraId="4ED6E891" w14:textId="77777777" w:rsidR="003F04A2" w:rsidRPr="003F04A2" w:rsidRDefault="003F04A2" w:rsidP="003F04A2">
      <w:pPr>
        <w:pStyle w:val="avsnitt-tittel"/>
      </w:pPr>
      <w:r w:rsidRPr="003F04A2">
        <w:t>Midlertidig toppfinansieringsordning for nærskipsfarten</w:t>
      </w:r>
    </w:p>
    <w:p w14:paraId="25A4D7DF" w14:textId="77777777" w:rsidR="003F04A2" w:rsidRPr="003F04A2" w:rsidRDefault="003F04A2" w:rsidP="003F04A2">
      <w:pPr>
        <w:pStyle w:val="avsnitt-undertittel"/>
      </w:pPr>
      <w:r w:rsidRPr="003F04A2">
        <w:t>Vedtak nr. 769, 28. mai 2018</w:t>
      </w:r>
    </w:p>
    <w:p w14:paraId="3FFA4DA5" w14:textId="77777777" w:rsidR="003F04A2" w:rsidRPr="003F04A2" w:rsidRDefault="003F04A2" w:rsidP="003F04A2">
      <w:pPr>
        <w:pStyle w:val="blokksit"/>
        <w:rPr>
          <w:rStyle w:val="kursiv"/>
        </w:rPr>
      </w:pPr>
      <w:r w:rsidRPr="003F04A2">
        <w:rPr>
          <w:rStyle w:val="kursiv"/>
        </w:rPr>
        <w:t>«Stortinget ber regjeringen utrede en midlertidig toppfinansieringsordning på markedsmessige vilkår for nærskipsfarten gjennom GIEK og Eksportkreditt Norge. Utredningen legges fram for Stortinget på egnet måte.»</w:t>
      </w:r>
    </w:p>
    <w:p w14:paraId="00817F4C"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58 L (2017–2018) </w:t>
      </w:r>
      <w:r w:rsidRPr="003F04A2">
        <w:rPr>
          <w:rStyle w:val="kursiv"/>
        </w:rPr>
        <w:t xml:space="preserve">Endringer i eksportkredittloven (ny midlertidig låne- og garantiordning for skip mv.), </w:t>
      </w:r>
      <w:r w:rsidRPr="003F04A2">
        <w:t xml:space="preserve">jf. </w:t>
      </w:r>
      <w:proofErr w:type="spellStart"/>
      <w:r w:rsidRPr="003F04A2">
        <w:t>Innst</w:t>
      </w:r>
      <w:proofErr w:type="spellEnd"/>
      <w:r w:rsidRPr="003F04A2">
        <w:t>. 288 L (2017–2018).</w:t>
      </w:r>
    </w:p>
    <w:p w14:paraId="02FD3D9C" w14:textId="77777777" w:rsidR="003F04A2" w:rsidRPr="003F04A2" w:rsidRDefault="003F04A2" w:rsidP="003F04A2">
      <w:r w:rsidRPr="003F04A2">
        <w:t xml:space="preserve">Ved kontroll- og konstitusjonskomiteens behandling av Meld. St. 15 (2020–2021) og </w:t>
      </w:r>
      <w:proofErr w:type="spellStart"/>
      <w:r w:rsidRPr="003F04A2">
        <w:t>Innst</w:t>
      </w:r>
      <w:proofErr w:type="spellEnd"/>
      <w:r w:rsidRPr="003F04A2">
        <w:t>. 580 S viser kontroll- og konstitusjonskomiteen til vedtakets ordlyd, som forutsetter at utredningen legges frem for Stortinget på egnet måte. Komiteen kan ikke se at dette har skjedd og opprettholder vedtaket.</w:t>
      </w:r>
    </w:p>
    <w:p w14:paraId="48314996" w14:textId="77777777" w:rsidR="003F04A2" w:rsidRPr="003F04A2" w:rsidRDefault="003F04A2" w:rsidP="003F04A2">
      <w:r w:rsidRPr="003F04A2">
        <w:t xml:space="preserve">Nærings- og fiskeridepartementet gjennomførte i 2020 en ekstern studie for å kartlegge nærskipsrederienes finansielle evne til flåtefornyelse. Rapporten </w:t>
      </w:r>
      <w:r w:rsidRPr="003F04A2">
        <w:rPr>
          <w:rStyle w:val="kursiv"/>
        </w:rPr>
        <w:t xml:space="preserve">Kartlegging av nærskipsfart- sammensetning, </w:t>
      </w:r>
      <w:r w:rsidRPr="003F04A2">
        <w:rPr>
          <w:rStyle w:val="kursiv"/>
        </w:rPr>
        <w:lastRenderedPageBreak/>
        <w:t>alder, lønnsomhet og utfordringer med flåtefornyelse</w:t>
      </w:r>
      <w:r w:rsidRPr="003F04A2">
        <w:t xml:space="preserve"> ble utarbeidet av Menon </w:t>
      </w:r>
      <w:proofErr w:type="spellStart"/>
      <w:r w:rsidRPr="003F04A2">
        <w:t>Economics</w:t>
      </w:r>
      <w:proofErr w:type="spellEnd"/>
      <w:r w:rsidRPr="003F04A2">
        <w:t xml:space="preserve"> og viser at lav lønnsomhet i næringen, høy gjeldsgrad og lite egenkapital er hovedårsakene til at mange nærskipsrederier ikke har evne til å finansiere kjøp av nye skip.</w:t>
      </w:r>
    </w:p>
    <w:p w14:paraId="25E0E282" w14:textId="77777777" w:rsidR="003F04A2" w:rsidRPr="003F04A2" w:rsidRDefault="003F04A2" w:rsidP="003F04A2">
      <w:r w:rsidRPr="003F04A2">
        <w:t>Departementet har vurdert ulike tiltak for fornyelse av nærskipsfartsflåten, herunder eksisterende virkemidler i Eksfin og Innovasjon Norge.</w:t>
      </w:r>
    </w:p>
    <w:p w14:paraId="3F5E6CBE" w14:textId="77777777" w:rsidR="003F04A2" w:rsidRPr="003F04A2" w:rsidRDefault="003F04A2" w:rsidP="003F04A2">
      <w:r w:rsidRPr="003F04A2">
        <w:t>I 2020 opprettet regjeringen en kondemneringsordning for skip i nærskipsfart og en låneordning for skip i nærskipsfart og fiskeflåten. Ordningene skal bidra til en grønn flåtefornyelse. Låneordningen for skip i nærskipsfart og fiskeflåten fungerer som en toppfinansieringsordning. Låneordningen er en risikolåneordning etter modell av Innovasjon Norges innovasjonslåneordning. Lån gis med lavere panteprioritet og løpetider tilpasset skipets levetid og bidrar til å dekke gapet mellom ordinær bankfinansiering og egenkapital.</w:t>
      </w:r>
    </w:p>
    <w:p w14:paraId="247E94DC" w14:textId="77777777" w:rsidR="003F04A2" w:rsidRPr="003F04A2" w:rsidRDefault="003F04A2" w:rsidP="003F04A2">
      <w:r w:rsidRPr="003F04A2">
        <w:t xml:space="preserve">Disse virkemidlene må ses i sammenheng med anmodningsvedtak nr. 469 av 31. mars 2020 og er redegjort for i </w:t>
      </w:r>
      <w:proofErr w:type="spellStart"/>
      <w:r w:rsidRPr="003F04A2">
        <w:t>Prop</w:t>
      </w:r>
      <w:proofErr w:type="spellEnd"/>
      <w:r w:rsidRPr="003F04A2">
        <w:t xml:space="preserve"> 1 S (2020–2021) for Nærings- og fiskeridepartementet.</w:t>
      </w:r>
    </w:p>
    <w:p w14:paraId="27217B9D" w14:textId="77777777" w:rsidR="003F04A2" w:rsidRPr="003F04A2" w:rsidRDefault="003F04A2" w:rsidP="003F04A2">
      <w:r w:rsidRPr="003F04A2">
        <w:t>Vedtaket anses med dette som fulgt opp.</w:t>
      </w:r>
    </w:p>
    <w:p w14:paraId="4A8FF8A5" w14:textId="77777777" w:rsidR="003F04A2" w:rsidRPr="003F04A2" w:rsidRDefault="003F04A2" w:rsidP="003F04A2">
      <w:pPr>
        <w:pStyle w:val="Overskrift2"/>
      </w:pPr>
      <w:r w:rsidRPr="003F04A2">
        <w:t>Stortingssesjon 2016–2017</w:t>
      </w:r>
    </w:p>
    <w:p w14:paraId="1042BE24" w14:textId="77777777" w:rsidR="003F04A2" w:rsidRPr="003F04A2" w:rsidRDefault="003F04A2" w:rsidP="003F04A2">
      <w:pPr>
        <w:pStyle w:val="avsnitt-tittel"/>
      </w:pPr>
      <w:r w:rsidRPr="003F04A2">
        <w:t>Registrering av firmaer og selskap i Norge uten fysisk tilstedeværelse</w:t>
      </w:r>
    </w:p>
    <w:p w14:paraId="6B8529A4" w14:textId="77777777" w:rsidR="003F04A2" w:rsidRPr="003F04A2" w:rsidRDefault="003F04A2" w:rsidP="003F04A2">
      <w:pPr>
        <w:pStyle w:val="avsnitt-undertittel"/>
      </w:pPr>
      <w:r w:rsidRPr="003F04A2">
        <w:t>Vedtak nr. 108, vedtakspunkt 35, 5. desember 2016</w:t>
      </w:r>
    </w:p>
    <w:p w14:paraId="6E9B6C1D" w14:textId="77777777" w:rsidR="003F04A2" w:rsidRPr="003F04A2" w:rsidRDefault="003F04A2" w:rsidP="003F04A2">
      <w:pPr>
        <w:pStyle w:val="blokksit"/>
        <w:rPr>
          <w:rStyle w:val="kursiv"/>
        </w:rPr>
      </w:pPr>
      <w:r w:rsidRPr="003F04A2">
        <w:rPr>
          <w:rStyle w:val="kursiv"/>
        </w:rPr>
        <w:t>«Stortinget ber regjeringen vurdere en ordning med mulighet for registrering av firmaer og selskap i Norge uten fysisk tilstedeværelse etter modell fra Estland.»</w:t>
      </w:r>
    </w:p>
    <w:p w14:paraId="5B8F9855" w14:textId="77777777" w:rsidR="003F04A2" w:rsidRPr="003F04A2" w:rsidRDefault="003F04A2" w:rsidP="003F04A2">
      <w:r w:rsidRPr="003F04A2">
        <w:t xml:space="preserve">Vedtaket ble truffet ved behandling av Meld. St. 1 (2016–2017) </w:t>
      </w:r>
      <w:r w:rsidRPr="003F04A2">
        <w:rPr>
          <w:rStyle w:val="kursiv"/>
        </w:rPr>
        <w:t>Nasjonalbudsjettet 2017</w:t>
      </w:r>
      <w:r w:rsidRPr="003F04A2">
        <w:t xml:space="preserve">, </w:t>
      </w:r>
      <w:proofErr w:type="spellStart"/>
      <w:r w:rsidRPr="003F04A2">
        <w:t>Prop</w:t>
      </w:r>
      <w:proofErr w:type="spellEnd"/>
      <w:r w:rsidRPr="003F04A2">
        <w:t xml:space="preserve">. 1 S (2016–2017) og </w:t>
      </w:r>
      <w:proofErr w:type="spellStart"/>
      <w:r w:rsidRPr="003F04A2">
        <w:t>Prop</w:t>
      </w:r>
      <w:proofErr w:type="spellEnd"/>
      <w:r w:rsidRPr="003F04A2">
        <w:t xml:space="preserve">. 1 S Tillegg 1-5 (2016–2017), jf. </w:t>
      </w:r>
      <w:proofErr w:type="spellStart"/>
      <w:r w:rsidRPr="003F04A2">
        <w:t>Innst</w:t>
      </w:r>
      <w:proofErr w:type="spellEnd"/>
      <w:r w:rsidRPr="003F04A2">
        <w:t>. 2 S (2016–2017).</w:t>
      </w:r>
    </w:p>
    <w:p w14:paraId="2ED3E233" w14:textId="77777777" w:rsidR="003F04A2" w:rsidRPr="003F04A2" w:rsidRDefault="003F04A2" w:rsidP="003F04A2">
      <w:r w:rsidRPr="003F04A2">
        <w:t>Vedtaket refererer til Estland der det gis mulighet for såkalte e-</w:t>
      </w:r>
      <w:proofErr w:type="spellStart"/>
      <w:r w:rsidRPr="003F04A2">
        <w:t>Residency</w:t>
      </w:r>
      <w:proofErr w:type="spellEnd"/>
      <w:r w:rsidRPr="003F04A2">
        <w:t>, som gir anledning til å stifte og administrere virksomhet uavhengig av opphold i landet. Estlands løsning bygger på sikker elektronisk identifisering av utenlandske statsborgere.</w:t>
      </w:r>
    </w:p>
    <w:p w14:paraId="119998E5" w14:textId="06FAE40B" w:rsidR="003F04A2" w:rsidRPr="003F04A2" w:rsidRDefault="003F04A2" w:rsidP="003F04A2">
      <w:r w:rsidRPr="003F04A2">
        <w:t>En sikker elektronisk identifisering av utenlandske statsborgere, både ved rekvirering av d-nummer og ved bruk av digital ID, er nødvendig for å innføre en lignende modell i Norge. Per i dag ligger ikke nødvendig funksjonalitet i ID-kort som utstedes til utenlandske statsborgere uten norsk fødselsnummer. Nærings- og fiskeridepartementet har også et pågående arbeid knyttet til direktiv (EU) 2019/1151, som bl.a. pålegger EØS-statene å ha regler som åpner for elektronisk stiftelse av selskaper og filialer. Brønnøysundregistrene har allerede en slik løsning for aksjeselskaper opprettet av personer med norsk fødselsnummer eller d</w:t>
      </w:r>
      <w:r>
        <w:t>-</w:t>
      </w:r>
      <w:r w:rsidRPr="003F04A2">
        <w:t>nummer. Departementet vil i forbindelse med gjennomføringen av direktivet vurdere hvordan man best kan åpne for sikker elektronisk verifisering av utenlandske personers identitet.</w:t>
      </w:r>
    </w:p>
    <w:p w14:paraId="4C8B3EEA" w14:textId="77777777" w:rsidR="003F04A2" w:rsidRPr="003F04A2" w:rsidRDefault="003F04A2" w:rsidP="003F04A2">
      <w:r w:rsidRPr="003F04A2">
        <w:t>Nærings- og fiskeridepartementet vil på egnet måte komme tilbake til Stortinget om videre oppfølging av anmodningsvedtaket.</w:t>
      </w:r>
    </w:p>
    <w:p w14:paraId="14F979EB" w14:textId="77777777" w:rsidR="003F04A2" w:rsidRPr="003F04A2" w:rsidRDefault="003F04A2" w:rsidP="003F04A2">
      <w:pPr>
        <w:pStyle w:val="Overskrift2"/>
      </w:pPr>
      <w:r w:rsidRPr="003F04A2">
        <w:lastRenderedPageBreak/>
        <w:t>Stortingssesjon 2015–2016</w:t>
      </w:r>
    </w:p>
    <w:p w14:paraId="41C6D6DB" w14:textId="77777777" w:rsidR="003F04A2" w:rsidRPr="003F04A2" w:rsidRDefault="003F04A2" w:rsidP="003F04A2">
      <w:pPr>
        <w:pStyle w:val="avsnitt-tittel"/>
      </w:pPr>
      <w:r w:rsidRPr="003F04A2">
        <w:t>Innlands oppdrettsfiskvirksomhet</w:t>
      </w:r>
    </w:p>
    <w:p w14:paraId="042D6907" w14:textId="77777777" w:rsidR="003F04A2" w:rsidRPr="003F04A2" w:rsidRDefault="003F04A2" w:rsidP="003F04A2">
      <w:pPr>
        <w:pStyle w:val="avsnitt-undertittel"/>
      </w:pPr>
      <w:r w:rsidRPr="003F04A2">
        <w:t>Vedtak nr. 508, 1. mars 2016</w:t>
      </w:r>
    </w:p>
    <w:p w14:paraId="5D22E05F" w14:textId="77777777" w:rsidR="003F04A2" w:rsidRPr="003F04A2" w:rsidRDefault="003F04A2" w:rsidP="003F04A2">
      <w:pPr>
        <w:pStyle w:val="blokksit"/>
        <w:rPr>
          <w:rStyle w:val="kursiv"/>
        </w:rPr>
      </w:pPr>
      <w:r w:rsidRPr="003F04A2">
        <w:rPr>
          <w:rStyle w:val="kursiv"/>
        </w:rPr>
        <w:t>«Stortinget ber regjeringen fremme en tiltaksplan for å legge til rette for innlands oppdrettsfiskvirksomhet.»</w:t>
      </w:r>
    </w:p>
    <w:p w14:paraId="1E068A82" w14:textId="77777777" w:rsidR="003F04A2" w:rsidRPr="003F04A2" w:rsidRDefault="003F04A2" w:rsidP="003F04A2">
      <w:r w:rsidRPr="003F04A2">
        <w:t xml:space="preserve">Vedtaket ble truffet ved behandling av Meld. St. 31 (2014–2015) </w:t>
      </w:r>
      <w:r w:rsidRPr="003F04A2">
        <w:rPr>
          <w:rStyle w:val="kursiv"/>
        </w:rPr>
        <w:t xml:space="preserve">Garden som ressurs – </w:t>
      </w:r>
      <w:proofErr w:type="spellStart"/>
      <w:r w:rsidRPr="003F04A2">
        <w:rPr>
          <w:rStyle w:val="kursiv"/>
        </w:rPr>
        <w:t>marknaden</w:t>
      </w:r>
      <w:proofErr w:type="spellEnd"/>
      <w:r w:rsidRPr="003F04A2">
        <w:rPr>
          <w:rStyle w:val="kursiv"/>
        </w:rPr>
        <w:t xml:space="preserve"> som mål – Vekst og gründerskap </w:t>
      </w:r>
      <w:proofErr w:type="spellStart"/>
      <w:r w:rsidRPr="003F04A2">
        <w:rPr>
          <w:rStyle w:val="kursiv"/>
        </w:rPr>
        <w:t>innan</w:t>
      </w:r>
      <w:proofErr w:type="spellEnd"/>
      <w:r w:rsidRPr="003F04A2">
        <w:rPr>
          <w:rStyle w:val="kursiv"/>
        </w:rPr>
        <w:t xml:space="preserve"> landbruksbaserte </w:t>
      </w:r>
      <w:proofErr w:type="spellStart"/>
      <w:r w:rsidRPr="003F04A2">
        <w:rPr>
          <w:rStyle w:val="kursiv"/>
        </w:rPr>
        <w:t>næringar</w:t>
      </w:r>
      <w:proofErr w:type="spellEnd"/>
      <w:r w:rsidRPr="003F04A2">
        <w:rPr>
          <w:rStyle w:val="kursiv"/>
        </w:rPr>
        <w:t xml:space="preserve">, </w:t>
      </w:r>
      <w:r w:rsidRPr="003F04A2">
        <w:t xml:space="preserve">jf. </w:t>
      </w:r>
      <w:proofErr w:type="spellStart"/>
      <w:r w:rsidRPr="003F04A2">
        <w:t>Innst</w:t>
      </w:r>
      <w:proofErr w:type="spellEnd"/>
      <w:r w:rsidRPr="003F04A2">
        <w:t>. 177 S (2015–2016).</w:t>
      </w:r>
    </w:p>
    <w:p w14:paraId="7BFC6993" w14:textId="77777777" w:rsidR="003F04A2" w:rsidRPr="003F04A2" w:rsidRDefault="003F04A2" w:rsidP="003F04A2">
      <w:r w:rsidRPr="003F04A2">
        <w:t xml:space="preserve">Vedtaket om tiltaksplan for innlands oppdrettsfiskvirksomhet ble fulgt opp i regjeringens havbruksstrategi </w:t>
      </w:r>
      <w:r w:rsidRPr="003F04A2">
        <w:rPr>
          <w:rStyle w:val="kursiv"/>
        </w:rPr>
        <w:t>Et hav av muligheter</w:t>
      </w:r>
      <w:r w:rsidRPr="003F04A2">
        <w:t xml:space="preserve"> som ble lagt frem i juli 2021.</w:t>
      </w:r>
    </w:p>
    <w:p w14:paraId="1D6B3021" w14:textId="77777777" w:rsidR="003F04A2" w:rsidRPr="003F04A2" w:rsidRDefault="003F04A2" w:rsidP="003F04A2">
      <w:r w:rsidRPr="003F04A2">
        <w:t>Regjeringen har gjort flere grep for å bedre legge til rette for innlands fiskeoppdrett:</w:t>
      </w:r>
    </w:p>
    <w:p w14:paraId="3422220E" w14:textId="77777777" w:rsidR="003F04A2" w:rsidRPr="003F04A2" w:rsidRDefault="003F04A2" w:rsidP="003F04A2">
      <w:pPr>
        <w:pStyle w:val="Liste"/>
      </w:pPr>
      <w:r w:rsidRPr="003F04A2">
        <w:t>I 2015 sendte Nærings- og fiskeridepartementet et brev til fylkeskommunene hvor det ble presisert at regelverket tillater avl av røye i oppdrett, med den begrensningen at man ikke henter avlsmateriale fra nord til sør. Dette var viktig for å legge til rette for røyeoppdrett i innlandet.</w:t>
      </w:r>
    </w:p>
    <w:p w14:paraId="1C81322E" w14:textId="77777777" w:rsidR="003F04A2" w:rsidRPr="003F04A2" w:rsidRDefault="003F04A2" w:rsidP="003F04A2">
      <w:pPr>
        <w:pStyle w:val="Liste"/>
      </w:pPr>
      <w:r w:rsidRPr="003F04A2">
        <w:t>I 2016 etablerte regjeringen en ny ordning med vederlagsfrie tillatelser til oppdrett av laks i anlegg på land. Store industriprosjekter for landbasert oppdrett i innlandet, bl.a. på Rjukan og i Rendalen, nyter godt av den betydelige teknologiutviklingen for landbaserte fiskeoppdrettsanlegg som har blitt utløst gjennom denne ordningen.</w:t>
      </w:r>
    </w:p>
    <w:p w14:paraId="236EBFF1" w14:textId="77777777" w:rsidR="003F04A2" w:rsidRPr="003F04A2" w:rsidRDefault="003F04A2" w:rsidP="003F04A2">
      <w:pPr>
        <w:pStyle w:val="Liste"/>
      </w:pPr>
      <w:r w:rsidRPr="003F04A2">
        <w:t xml:space="preserve">Regjeringen innførte i 2018 krav til teknisk standard for landbaserte fiskeoppdrettsanlegg. Dette gir sikrere anlegg med lavere utslipp og betydelig redusert risiko for rømt fisk ut i vassdragene. Det gir trygghet og forutsigbarhet </w:t>
      </w:r>
      <w:proofErr w:type="gramStart"/>
      <w:r w:rsidRPr="003F04A2">
        <w:t>hva gjelder</w:t>
      </w:r>
      <w:proofErr w:type="gramEnd"/>
      <w:r w:rsidRPr="003F04A2">
        <w:t xml:space="preserve"> miljøpåvirkningen fra slik produksjon, og kan lette prosessen med etablering av anlegg.</w:t>
      </w:r>
    </w:p>
    <w:p w14:paraId="6AC640FD" w14:textId="77777777" w:rsidR="003F04A2" w:rsidRPr="003F04A2" w:rsidRDefault="003F04A2" w:rsidP="003F04A2">
      <w:pPr>
        <w:pStyle w:val="Liste"/>
      </w:pPr>
      <w:r w:rsidRPr="003F04A2">
        <w:t>I mars 2021 mottok Mattilsynet en risikoanalyse fra Veterinærinstituttet for smitte i forbindelse med innlands fiskeoppdrett. Denne vil gi et bedre kunnskapsgrunnlag for den videre forvaltningen av denne næringen.</w:t>
      </w:r>
    </w:p>
    <w:p w14:paraId="52B80BD7" w14:textId="77777777" w:rsidR="003F04A2" w:rsidRPr="003F04A2" w:rsidRDefault="003F04A2" w:rsidP="003F04A2">
      <w:pPr>
        <w:pStyle w:val="Liste"/>
      </w:pPr>
      <w:r w:rsidRPr="003F04A2">
        <w:t xml:space="preserve">Gjennom det generelle virkemiddelapparatet gis det midler til forskning på og utvikling av landbasert oppdrettsteknologi som kommer innlands fiskeoppdrett til gode. Bl.a. gis det betydelig finansiering til </w:t>
      </w:r>
      <w:proofErr w:type="spellStart"/>
      <w:r w:rsidRPr="003F04A2">
        <w:t>Nofima</w:t>
      </w:r>
      <w:proofErr w:type="spellEnd"/>
      <w:r w:rsidRPr="003F04A2">
        <w:t xml:space="preserve"> til forskning på resirkuleringsteknologi (RAS-anlegg) for landbasert fiskeoppdrett. Innlands fiskeoppdrett har </w:t>
      </w:r>
      <w:proofErr w:type="gramStart"/>
      <w:r w:rsidRPr="003F04A2">
        <w:t>for øvrig</w:t>
      </w:r>
      <w:proofErr w:type="gramEnd"/>
      <w:r w:rsidRPr="003F04A2">
        <w:t xml:space="preserve"> den samme tilgangen som annet næringsliv til det generelle virkemiddelapparatet og ordningene gjennom bl.a. Forskningsrådet, Innovasjon Norge og Siva.</w:t>
      </w:r>
    </w:p>
    <w:p w14:paraId="79AB2087" w14:textId="77777777" w:rsidR="003F04A2" w:rsidRPr="003F04A2" w:rsidRDefault="003F04A2" w:rsidP="003F04A2">
      <w:r w:rsidRPr="003F04A2">
        <w:t>Regjeringen ønsker å legge ytterligere til rette for oppdrett også i innlandet, der dette kan skje på en miljømessig forsvarlig måte. Dette kan gi positive bidrag til ny næringsvirksomhet, verdiskaping og lønnsomme arbeidsplasser. Søknader om oppdrett i innlandet må møte samme faglige kompetanse som søkere i kystfylkene. Videre må vi sikre at miljømessig bærekraft, fiskevelferd og fiskehelse har høyeste prioritet, også for utviklingen av akvakultur i innlandet. En utfordring for innlands fiskeoppdrett er at elver og innsjøer har dårlig kapasitet til å ta imot utslippet fra slik virksomhet. Det kan derfor være vanskelig å skalere opp slik produksjon med mindre man øker rensegraden som følge av teknologiutvikling.</w:t>
      </w:r>
    </w:p>
    <w:p w14:paraId="350BCAB0" w14:textId="77777777" w:rsidR="003F04A2" w:rsidRPr="003F04A2" w:rsidRDefault="003F04A2" w:rsidP="003F04A2">
      <w:r w:rsidRPr="003F04A2">
        <w:t>Regjeringen fremmet derfor følgende to nye tiltak i strategien:</w:t>
      </w:r>
    </w:p>
    <w:p w14:paraId="206B8E4B" w14:textId="77777777" w:rsidR="003F04A2" w:rsidRPr="003F04A2" w:rsidRDefault="003F04A2" w:rsidP="003F04A2">
      <w:pPr>
        <w:pStyle w:val="Liste"/>
      </w:pPr>
      <w:r w:rsidRPr="003F04A2">
        <w:lastRenderedPageBreak/>
        <w:t>tilrettelegge for egnet RAS-teknologi og revidere forskrifter for et miljøvennlig innlandsoppdrett</w:t>
      </w:r>
    </w:p>
    <w:p w14:paraId="593E8A3E" w14:textId="77777777" w:rsidR="003F04A2" w:rsidRPr="003F04A2" w:rsidRDefault="003F04A2" w:rsidP="003F04A2">
      <w:pPr>
        <w:pStyle w:val="Liste"/>
      </w:pPr>
      <w:r w:rsidRPr="003F04A2">
        <w:t>sikre god kompetanse ved saksbehandling av akvakultursøknader i innlandet</w:t>
      </w:r>
    </w:p>
    <w:p w14:paraId="4F4A52CD" w14:textId="77777777" w:rsidR="003F04A2" w:rsidRPr="003F04A2" w:rsidRDefault="003F04A2" w:rsidP="003F04A2">
      <w:r w:rsidRPr="003F04A2">
        <w:t>Vedtaket anses med dette som fulgt opp.</w:t>
      </w:r>
    </w:p>
    <w:p w14:paraId="715759FC" w14:textId="77777777" w:rsidR="003F04A2" w:rsidRPr="003F04A2" w:rsidRDefault="003F04A2" w:rsidP="003F04A2">
      <w:pPr>
        <w:pStyle w:val="Overskrift2"/>
      </w:pPr>
      <w:r w:rsidRPr="003F04A2">
        <w:t>Stortingssesjon 2013–2014</w:t>
      </w:r>
    </w:p>
    <w:p w14:paraId="3F241EBE" w14:textId="77777777" w:rsidR="003F04A2" w:rsidRPr="003F04A2" w:rsidRDefault="003F04A2" w:rsidP="003F04A2">
      <w:pPr>
        <w:pStyle w:val="avsnitt-tittel"/>
      </w:pPr>
      <w:r w:rsidRPr="003F04A2">
        <w:t>Informasjon om eiere av aksjeselskaper</w:t>
      </w:r>
    </w:p>
    <w:p w14:paraId="67BC4526" w14:textId="77777777" w:rsidR="003F04A2" w:rsidRPr="003F04A2" w:rsidRDefault="003F04A2" w:rsidP="003F04A2">
      <w:pPr>
        <w:pStyle w:val="avsnitt-undertittel"/>
      </w:pPr>
      <w:r w:rsidRPr="003F04A2">
        <w:t>Vedtak nr. 496, 16. juni 2014</w:t>
      </w:r>
    </w:p>
    <w:p w14:paraId="3CB5B2C0" w14:textId="77777777" w:rsidR="003F04A2" w:rsidRPr="003F04A2" w:rsidRDefault="003F04A2" w:rsidP="003F04A2">
      <w:pPr>
        <w:pStyle w:val="blokksit"/>
        <w:rPr>
          <w:rStyle w:val="kursiv"/>
        </w:rPr>
      </w:pPr>
      <w:r w:rsidRPr="003F04A2">
        <w:rPr>
          <w:rStyle w:val="kursiv"/>
        </w:rPr>
        <w:t>«Stortinget ber regjeringen etablere en offentlig løsning med informasjon om eiere av aksjeselskaper som sikrer større åpenhet, med etablering i løpet av 2015.»</w:t>
      </w:r>
    </w:p>
    <w:p w14:paraId="21973177" w14:textId="77777777" w:rsidR="003F04A2" w:rsidRPr="003F04A2" w:rsidRDefault="003F04A2" w:rsidP="003F04A2">
      <w:r w:rsidRPr="003F04A2">
        <w:t xml:space="preserve">Vedtaket ble truffet ved behandling av </w:t>
      </w:r>
      <w:proofErr w:type="spellStart"/>
      <w:r w:rsidRPr="003F04A2">
        <w:t>Prop</w:t>
      </w:r>
      <w:proofErr w:type="spellEnd"/>
      <w:r w:rsidRPr="003F04A2">
        <w:t>. 94 LS (2013–2014</w:t>
      </w:r>
      <w:r w:rsidRPr="003F04A2">
        <w:rPr>
          <w:rStyle w:val="kursiv"/>
        </w:rPr>
        <w:t xml:space="preserve">) </w:t>
      </w:r>
      <w:proofErr w:type="spellStart"/>
      <w:r w:rsidRPr="003F04A2">
        <w:rPr>
          <w:rStyle w:val="kursiv"/>
        </w:rPr>
        <w:t>Endringar</w:t>
      </w:r>
      <w:proofErr w:type="spellEnd"/>
      <w:r w:rsidRPr="003F04A2">
        <w:rPr>
          <w:rStyle w:val="kursiv"/>
        </w:rPr>
        <w:t xml:space="preserve"> i skatte-, avgifts- og </w:t>
      </w:r>
      <w:proofErr w:type="spellStart"/>
      <w:r w:rsidRPr="003F04A2">
        <w:rPr>
          <w:rStyle w:val="kursiv"/>
        </w:rPr>
        <w:t>tollovgivinga</w:t>
      </w:r>
      <w:proofErr w:type="spellEnd"/>
      <w:r w:rsidRPr="003F04A2">
        <w:t xml:space="preserve">, jf. </w:t>
      </w:r>
      <w:proofErr w:type="spellStart"/>
      <w:r w:rsidRPr="003F04A2">
        <w:t>Innst</w:t>
      </w:r>
      <w:proofErr w:type="spellEnd"/>
      <w:r w:rsidRPr="003F04A2">
        <w:t>. 261 L (2013–2014).</w:t>
      </w:r>
    </w:p>
    <w:p w14:paraId="4051612C" w14:textId="77777777" w:rsidR="003F04A2" w:rsidRPr="003F04A2" w:rsidRDefault="003F04A2" w:rsidP="003F04A2">
      <w:r w:rsidRPr="003F04A2">
        <w:t>Brønnøysundregistrene er gitt i oppdrag å etablere et register over reelle rettighetshavere, dvs. personer med bestemmende innflytelse i selskaper og andre juridiske personer. Registeret skal bidra til økt åpenhet om eierskap i norske selskaper og styrke innsatsen mot skattekriminalitet, korrupsjon og hvitvasking. Norge er pålagt å opprette et slikt register via EUs fjerde hvitvaskingsdirektiv, som er tatt inn i EØS-avtalen. Et offentlig digitalt register vil både gjøre det enklere å rapportere og få tilgang til opplysninger om reelle rettighetshavere.</w:t>
      </w:r>
    </w:p>
    <w:p w14:paraId="0D099EA4" w14:textId="77777777" w:rsidR="003F04A2" w:rsidRPr="003F04A2" w:rsidRDefault="003F04A2" w:rsidP="003F04A2">
      <w:r w:rsidRPr="003F04A2">
        <w:t xml:space="preserve">Regjeringen fremmet 9. april 2021 </w:t>
      </w:r>
      <w:proofErr w:type="spellStart"/>
      <w:r w:rsidRPr="003F04A2">
        <w:t>Prop</w:t>
      </w:r>
      <w:proofErr w:type="spellEnd"/>
      <w:r w:rsidRPr="003F04A2">
        <w:t xml:space="preserve">. 136 LS (2020–2021) </w:t>
      </w:r>
      <w:r w:rsidRPr="003F04A2">
        <w:rPr>
          <w:rStyle w:val="kursiv"/>
        </w:rPr>
        <w:t>Endringer i aksjelovgivningen mv. (åpenhet om eierskap og deltakelse på generalforsamlingen) og samtykke til godkjenning av EØS-komiteens beslutning nr. 235/2020 og 236/2020 om innlemmelse i EØS-avtalen av direktiv (EU) 2017/828 og forordning (EU) 2018/1212</w:t>
      </w:r>
      <w:r w:rsidRPr="003F04A2">
        <w:t xml:space="preserve">. I proposisjonen ble det foreslått regler som vil gi økt åpenhet om eierskap i norske selskaper. Allmennheten har i dag innsynsrett i hvem som er direkte innført som aksjeeiere i aksjeeierregisteret. I proposisjonen ble det foreslått regler som også vil gi allmennheten innsynsrett i hvem som eier forvalterregistrerte aksjer. Forslaget slår fast et prinsipp om åpenhet om alle aksjeeiere i norske selskaper. Regjeringen foreslo også forskriftshjemmel for å gi regler om at alle </w:t>
      </w:r>
      <w:proofErr w:type="spellStart"/>
      <w:r w:rsidRPr="003F04A2">
        <w:t>allmennaksjeselskaper</w:t>
      </w:r>
      <w:proofErr w:type="spellEnd"/>
      <w:r w:rsidRPr="003F04A2">
        <w:t xml:space="preserve"> periodisk skal offentliggjøre oversikt over sine aksjeeiere. Den samme plikten skal gjelde for aksjeselskaper som har forvalterregistrerte aksjer. Det ble i proposisjonen også foreslått at </w:t>
      </w:r>
      <w:proofErr w:type="spellStart"/>
      <w:r w:rsidRPr="003F04A2">
        <w:t>allmennaksjeselskaper</w:t>
      </w:r>
      <w:proofErr w:type="spellEnd"/>
      <w:r w:rsidRPr="003F04A2">
        <w:t xml:space="preserve"> skal offentliggjøre oversikt over aksjeeiere som har deltatt på generalforsamling.</w:t>
      </w:r>
    </w:p>
    <w:p w14:paraId="4517C242" w14:textId="77777777" w:rsidR="003F04A2" w:rsidRPr="003F04A2" w:rsidRDefault="003F04A2" w:rsidP="003F04A2">
      <w:r w:rsidRPr="003F04A2">
        <w:t xml:space="preserve">I </w:t>
      </w:r>
      <w:proofErr w:type="spellStart"/>
      <w:r w:rsidRPr="003F04A2">
        <w:t>Innst</w:t>
      </w:r>
      <w:proofErr w:type="spellEnd"/>
      <w:r w:rsidRPr="003F04A2">
        <w:t>. 597 L (2020–2021) viser næringskomiteen til at samlet sett innebærer forslagene om innsynsrett og hjemmel til å gi forskrift om periodisk offentliggjøring en vesentlig utvidelse av allmennhetens tilgang til opplysninger om aksjeeiere. Næringskomiteen viser også til at forslagene til regler om økt åpenhet om aksjeeiere innenfor sitt virkeområde imøtekommer Stortingets anmodningsvedtak nr. 496 fra 16. juni 2014 om økt åpenhet om eierskap i norske selskaper.</w:t>
      </w:r>
    </w:p>
    <w:p w14:paraId="3B843F29" w14:textId="77777777" w:rsidR="003F04A2" w:rsidRPr="003F04A2" w:rsidRDefault="003F04A2" w:rsidP="003F04A2">
      <w:r w:rsidRPr="003F04A2">
        <w:t>Lov om endringer i aksjelovgivningen mv. (åpenhet om eierskap og deltakelse på generalforsamlingen) ble sanksjonert i statsråd 11. juni 2021. Det må fastsettes forskrifter før endringsloven kan tre i kraft.</w:t>
      </w:r>
    </w:p>
    <w:p w14:paraId="5B77D1EC" w14:textId="77777777" w:rsidR="003F04A2" w:rsidRPr="003F04A2" w:rsidRDefault="003F04A2" w:rsidP="003F04A2">
      <w:r w:rsidRPr="003F04A2">
        <w:lastRenderedPageBreak/>
        <w:t xml:space="preserve">Videre har Nærings- og fiskeridepartementet og Finansdepartementet gitt Brønnøysundregistrene og Skatteetaten i oppdrag å gjennomføre en konseptvalgutredning (KVU) om en løsning for helhetlig og forenklet rapportering og tilgjengeliggjøring av eierskapsinformasjon i norske aksje- og </w:t>
      </w:r>
      <w:proofErr w:type="spellStart"/>
      <w:r w:rsidRPr="003F04A2">
        <w:t>allmennaksjeselskaper</w:t>
      </w:r>
      <w:proofErr w:type="spellEnd"/>
      <w:r w:rsidRPr="003F04A2">
        <w:t>. Formålet med et helhetlig oppdrag er både å sikre oppdatert og korrekt informasjon om eierskap, samtidig som næringslivets totale oppgavebelastning knyttet til oppdatering av slike opplysninger reduseres.</w:t>
      </w:r>
    </w:p>
    <w:p w14:paraId="1EBD3642" w14:textId="77777777" w:rsidR="003F04A2" w:rsidRPr="003F04A2" w:rsidRDefault="003F04A2" w:rsidP="003F04A2">
      <w:r w:rsidRPr="003F04A2">
        <w:t xml:space="preserve">Brønnøysundregistrene og Skatteetaten la frem </w:t>
      </w:r>
      <w:proofErr w:type="spellStart"/>
      <w:r w:rsidRPr="003F04A2">
        <w:t>konseptvalgsutredningen</w:t>
      </w:r>
      <w:proofErr w:type="spellEnd"/>
      <w:r w:rsidRPr="003F04A2">
        <w:t xml:space="preserve"> 28. juni 2021. Departementene arbeider nå med å gjennomgå utredningen og vurdere videre arbeid.</w:t>
      </w:r>
    </w:p>
    <w:p w14:paraId="5BD74E8D" w14:textId="77777777" w:rsidR="003F04A2" w:rsidRPr="003F04A2" w:rsidRDefault="003F04A2" w:rsidP="003F04A2">
      <w:r w:rsidRPr="003F04A2">
        <w:t>Vedtaket anses med dette som fulgt opp.</w:t>
      </w:r>
    </w:p>
    <w:p w14:paraId="6DED697C" w14:textId="77777777" w:rsidR="003F04A2" w:rsidRPr="003F04A2" w:rsidRDefault="003F04A2" w:rsidP="003F04A2">
      <w:pPr>
        <w:pStyle w:val="Overskrift1"/>
      </w:pPr>
      <w:r w:rsidRPr="003F04A2">
        <w:t xml:space="preserve">Olje- og </w:t>
      </w:r>
      <w:proofErr w:type="spellStart"/>
      <w:r w:rsidRPr="003F04A2">
        <w:t>energidepartmentet</w:t>
      </w:r>
      <w:proofErr w:type="spellEnd"/>
    </w:p>
    <w:p w14:paraId="47F4BA53" w14:textId="77777777" w:rsidR="003F04A2" w:rsidRPr="003F04A2" w:rsidRDefault="003F04A2" w:rsidP="003F04A2">
      <w:pPr>
        <w:pStyle w:val="avsnitt-undertittel"/>
      </w:pPr>
      <w:r w:rsidRPr="003F04A2">
        <w:t>Oversikt over anmodnings- og utredningsvedtak</w:t>
      </w:r>
    </w:p>
    <w:p w14:paraId="129CDACC" w14:textId="1F996B41" w:rsidR="003F04A2" w:rsidRDefault="003F04A2" w:rsidP="003F04A2">
      <w:r w:rsidRPr="003F04A2">
        <w:t xml:space="preserve">Nedenfor gis en oversikt over oppfølging av anmodnings- og utredningsvedtak under Olje- og energidepartementet. Oversikten inkluderer alle vedtak fra stortingssesjonen 2020–2021, samt de vedtakene fra tidligere stortingssesjoner som kontroll- og konstitusjonskomiteen i </w:t>
      </w:r>
      <w:proofErr w:type="spellStart"/>
      <w:r w:rsidRPr="003F04A2">
        <w:t>Innst</w:t>
      </w:r>
      <w:proofErr w:type="spellEnd"/>
      <w:r w:rsidRPr="003F04A2">
        <w:t xml:space="preserve">. 580 S (2020–2021) mente ikke var </w:t>
      </w:r>
      <w:proofErr w:type="spellStart"/>
      <w:r w:rsidRPr="003F04A2">
        <w:t>utkvittert</w:t>
      </w:r>
      <w:proofErr w:type="spellEnd"/>
      <w:r w:rsidRPr="003F04A2">
        <w:t>. I tabellen angis hvorvidt departementet planlegger at rapporteringen knyttet til anmodnings- og utredningsvedtaket nå avsluttes eller om departementet vil rapportere konkret på vedtaket også i neste års budsjettproposisjon.</w:t>
      </w:r>
    </w:p>
    <w:p w14:paraId="5BB45ACD" w14:textId="310C6189" w:rsidR="008C71AB" w:rsidRPr="003F04A2" w:rsidRDefault="008C71AB" w:rsidP="008C71AB">
      <w:pPr>
        <w:pStyle w:val="tabell-tittel"/>
      </w:pPr>
      <w:r w:rsidRPr="003F04A2">
        <w:t>Oversikt over anmodnings- og utredningsvedtak, ordnet etter sesjon og nummer</w:t>
      </w:r>
    </w:p>
    <w:p w14:paraId="26827304" w14:textId="77777777" w:rsidR="003F04A2" w:rsidRPr="003F04A2" w:rsidRDefault="003F04A2" w:rsidP="003F04A2">
      <w:pPr>
        <w:pStyle w:val="Tabellnavn"/>
      </w:pPr>
      <w:r w:rsidRPr="003F04A2">
        <w:t>04J1xx2</w:t>
      </w:r>
    </w:p>
    <w:tbl>
      <w:tblPr>
        <w:tblStyle w:val="StandardTabell"/>
        <w:tblW w:w="9200" w:type="dxa"/>
        <w:tblLayout w:type="fixed"/>
        <w:tblLook w:val="04A0" w:firstRow="1" w:lastRow="0" w:firstColumn="1" w:lastColumn="0" w:noHBand="0" w:noVBand="1"/>
      </w:tblPr>
      <w:tblGrid>
        <w:gridCol w:w="1384"/>
        <w:gridCol w:w="1134"/>
        <w:gridCol w:w="5132"/>
        <w:gridCol w:w="1550"/>
      </w:tblGrid>
      <w:tr w:rsidR="003F04A2" w:rsidRPr="003F04A2" w14:paraId="33CF1267" w14:textId="77777777" w:rsidTr="00EB7F88">
        <w:trPr>
          <w:trHeight w:val="860"/>
        </w:trPr>
        <w:tc>
          <w:tcPr>
            <w:tcW w:w="1384" w:type="dxa"/>
            <w:shd w:val="clear" w:color="auto" w:fill="FFFFFF"/>
          </w:tcPr>
          <w:p w14:paraId="5399A529" w14:textId="77777777" w:rsidR="003F04A2" w:rsidRPr="003F04A2" w:rsidRDefault="003F04A2" w:rsidP="006C663C">
            <w:r w:rsidRPr="003F04A2">
              <w:t>Sesjon</w:t>
            </w:r>
          </w:p>
        </w:tc>
        <w:tc>
          <w:tcPr>
            <w:tcW w:w="1134" w:type="dxa"/>
          </w:tcPr>
          <w:p w14:paraId="4861F8A6" w14:textId="77777777" w:rsidR="003F04A2" w:rsidRPr="003F04A2" w:rsidRDefault="003F04A2" w:rsidP="006C663C">
            <w:pPr>
              <w:jc w:val="right"/>
            </w:pPr>
            <w:r w:rsidRPr="003F04A2">
              <w:t>Vedtak</w:t>
            </w:r>
          </w:p>
        </w:tc>
        <w:tc>
          <w:tcPr>
            <w:tcW w:w="5132" w:type="dxa"/>
          </w:tcPr>
          <w:p w14:paraId="718CE194" w14:textId="77777777" w:rsidR="003F04A2" w:rsidRPr="003F04A2" w:rsidRDefault="003F04A2" w:rsidP="006C663C">
            <w:r w:rsidRPr="003F04A2">
              <w:t>Stikkord</w:t>
            </w:r>
          </w:p>
        </w:tc>
        <w:tc>
          <w:tcPr>
            <w:tcW w:w="1550" w:type="dxa"/>
          </w:tcPr>
          <w:p w14:paraId="44B6CC79" w14:textId="77777777" w:rsidR="003F04A2" w:rsidRPr="003F04A2" w:rsidRDefault="003F04A2" w:rsidP="006C663C">
            <w:pPr>
              <w:jc w:val="right"/>
            </w:pPr>
            <w:r w:rsidRPr="003F04A2">
              <w:t xml:space="preserve">Rapportering avsluttes </w:t>
            </w:r>
            <w:r w:rsidRPr="003F04A2">
              <w:br/>
              <w:t>(Ja/Nei)</w:t>
            </w:r>
          </w:p>
        </w:tc>
      </w:tr>
      <w:tr w:rsidR="003F04A2" w:rsidRPr="003F04A2" w14:paraId="0573FB9B" w14:textId="77777777" w:rsidTr="00EB7F88">
        <w:trPr>
          <w:trHeight w:val="380"/>
        </w:trPr>
        <w:tc>
          <w:tcPr>
            <w:tcW w:w="1384" w:type="dxa"/>
          </w:tcPr>
          <w:p w14:paraId="2A01C818" w14:textId="77777777" w:rsidR="003F04A2" w:rsidRPr="003F04A2" w:rsidRDefault="003F04A2" w:rsidP="006C663C">
            <w:r w:rsidRPr="003F04A2">
              <w:t>2020–2021</w:t>
            </w:r>
          </w:p>
        </w:tc>
        <w:tc>
          <w:tcPr>
            <w:tcW w:w="1134" w:type="dxa"/>
          </w:tcPr>
          <w:p w14:paraId="21660FEC" w14:textId="77777777" w:rsidR="003F04A2" w:rsidRPr="003F04A2" w:rsidRDefault="003F04A2" w:rsidP="006C663C">
            <w:pPr>
              <w:jc w:val="right"/>
            </w:pPr>
            <w:r w:rsidRPr="003F04A2">
              <w:t>141</w:t>
            </w:r>
          </w:p>
        </w:tc>
        <w:tc>
          <w:tcPr>
            <w:tcW w:w="5132" w:type="dxa"/>
          </w:tcPr>
          <w:p w14:paraId="637D83FC" w14:textId="77777777" w:rsidR="003F04A2" w:rsidRPr="003F04A2" w:rsidRDefault="003F04A2" w:rsidP="006C663C">
            <w:r w:rsidRPr="003F04A2">
              <w:t>Vindkraft på land – frist for å sette vindkraftanlegg i drift</w:t>
            </w:r>
          </w:p>
        </w:tc>
        <w:tc>
          <w:tcPr>
            <w:tcW w:w="1550" w:type="dxa"/>
          </w:tcPr>
          <w:p w14:paraId="613D3DAD" w14:textId="77777777" w:rsidR="003F04A2" w:rsidRPr="003F04A2" w:rsidRDefault="003F04A2" w:rsidP="006C663C">
            <w:pPr>
              <w:jc w:val="right"/>
            </w:pPr>
            <w:r w:rsidRPr="003F04A2">
              <w:t>Ja</w:t>
            </w:r>
          </w:p>
        </w:tc>
      </w:tr>
      <w:tr w:rsidR="003F04A2" w:rsidRPr="003F04A2" w14:paraId="1EDC88F0" w14:textId="77777777" w:rsidTr="00EB7F88">
        <w:trPr>
          <w:trHeight w:val="380"/>
        </w:trPr>
        <w:tc>
          <w:tcPr>
            <w:tcW w:w="1384" w:type="dxa"/>
          </w:tcPr>
          <w:p w14:paraId="4D88100C" w14:textId="77777777" w:rsidR="003F04A2" w:rsidRPr="003F04A2" w:rsidRDefault="003F04A2" w:rsidP="006C663C">
            <w:r w:rsidRPr="003F04A2">
              <w:t>2020–2021</w:t>
            </w:r>
          </w:p>
        </w:tc>
        <w:tc>
          <w:tcPr>
            <w:tcW w:w="1134" w:type="dxa"/>
          </w:tcPr>
          <w:p w14:paraId="77DC72AC" w14:textId="77777777" w:rsidR="003F04A2" w:rsidRPr="003F04A2" w:rsidRDefault="003F04A2" w:rsidP="006C663C">
            <w:pPr>
              <w:jc w:val="right"/>
            </w:pPr>
            <w:r w:rsidRPr="003F04A2">
              <w:t>142</w:t>
            </w:r>
          </w:p>
        </w:tc>
        <w:tc>
          <w:tcPr>
            <w:tcW w:w="5132" w:type="dxa"/>
          </w:tcPr>
          <w:p w14:paraId="5F283A47" w14:textId="77777777" w:rsidR="003F04A2" w:rsidRPr="003F04A2" w:rsidRDefault="003F04A2" w:rsidP="006C663C">
            <w:r w:rsidRPr="003F04A2">
              <w:t>Vindkraft på land – krav til innhold i konsesjoner</w:t>
            </w:r>
          </w:p>
        </w:tc>
        <w:tc>
          <w:tcPr>
            <w:tcW w:w="1550" w:type="dxa"/>
          </w:tcPr>
          <w:p w14:paraId="25509122" w14:textId="77777777" w:rsidR="003F04A2" w:rsidRPr="003F04A2" w:rsidRDefault="003F04A2" w:rsidP="006C663C">
            <w:pPr>
              <w:jc w:val="right"/>
            </w:pPr>
            <w:r w:rsidRPr="003F04A2">
              <w:t>Ja</w:t>
            </w:r>
          </w:p>
        </w:tc>
      </w:tr>
      <w:tr w:rsidR="003F04A2" w:rsidRPr="003F04A2" w14:paraId="1A2DB24F" w14:textId="77777777" w:rsidTr="00EB7F88">
        <w:trPr>
          <w:trHeight w:val="640"/>
        </w:trPr>
        <w:tc>
          <w:tcPr>
            <w:tcW w:w="1384" w:type="dxa"/>
          </w:tcPr>
          <w:p w14:paraId="0D7E32E3" w14:textId="77777777" w:rsidR="003F04A2" w:rsidRPr="003F04A2" w:rsidRDefault="003F04A2" w:rsidP="006C663C">
            <w:r w:rsidRPr="003F04A2">
              <w:t>2020–2021</w:t>
            </w:r>
          </w:p>
        </w:tc>
        <w:tc>
          <w:tcPr>
            <w:tcW w:w="1134" w:type="dxa"/>
          </w:tcPr>
          <w:p w14:paraId="3D72DDD2" w14:textId="77777777" w:rsidR="003F04A2" w:rsidRPr="003F04A2" w:rsidRDefault="003F04A2" w:rsidP="006C663C">
            <w:pPr>
              <w:jc w:val="right"/>
            </w:pPr>
            <w:r w:rsidRPr="003F04A2">
              <w:t>143</w:t>
            </w:r>
          </w:p>
        </w:tc>
        <w:tc>
          <w:tcPr>
            <w:tcW w:w="5132" w:type="dxa"/>
          </w:tcPr>
          <w:p w14:paraId="7AB49355" w14:textId="77777777" w:rsidR="003F04A2" w:rsidRPr="003F04A2" w:rsidRDefault="003F04A2" w:rsidP="006C663C">
            <w:r w:rsidRPr="003F04A2">
              <w:t>Vindkraft på land – innlemme planlegging og bygging av vindkraftanlegg i plan- og bygningsloven</w:t>
            </w:r>
          </w:p>
        </w:tc>
        <w:tc>
          <w:tcPr>
            <w:tcW w:w="1550" w:type="dxa"/>
          </w:tcPr>
          <w:p w14:paraId="7C85201B" w14:textId="77777777" w:rsidR="003F04A2" w:rsidRPr="003F04A2" w:rsidRDefault="003F04A2" w:rsidP="006C663C">
            <w:pPr>
              <w:jc w:val="right"/>
            </w:pPr>
            <w:r w:rsidRPr="003F04A2">
              <w:t>Nei</w:t>
            </w:r>
          </w:p>
        </w:tc>
      </w:tr>
      <w:tr w:rsidR="003F04A2" w:rsidRPr="003F04A2" w14:paraId="192F334B" w14:textId="77777777" w:rsidTr="00EB7F88">
        <w:trPr>
          <w:trHeight w:val="880"/>
        </w:trPr>
        <w:tc>
          <w:tcPr>
            <w:tcW w:w="1384" w:type="dxa"/>
          </w:tcPr>
          <w:p w14:paraId="661E35F9" w14:textId="77777777" w:rsidR="003F04A2" w:rsidRPr="003F04A2" w:rsidRDefault="003F04A2" w:rsidP="006C663C">
            <w:r w:rsidRPr="003F04A2">
              <w:t>2020–2021</w:t>
            </w:r>
          </w:p>
        </w:tc>
        <w:tc>
          <w:tcPr>
            <w:tcW w:w="1134" w:type="dxa"/>
          </w:tcPr>
          <w:p w14:paraId="300970EB" w14:textId="77777777" w:rsidR="003F04A2" w:rsidRPr="003F04A2" w:rsidRDefault="003F04A2" w:rsidP="006C663C">
            <w:pPr>
              <w:jc w:val="right"/>
            </w:pPr>
            <w:r w:rsidRPr="003F04A2">
              <w:t>144</w:t>
            </w:r>
          </w:p>
        </w:tc>
        <w:tc>
          <w:tcPr>
            <w:tcW w:w="5132" w:type="dxa"/>
          </w:tcPr>
          <w:p w14:paraId="753DAA94" w14:textId="77777777" w:rsidR="003F04A2" w:rsidRPr="003F04A2" w:rsidRDefault="003F04A2" w:rsidP="006C663C">
            <w:r w:rsidRPr="003F04A2">
              <w:t>Vindkraft på land – avvikling av den felles svensk-norske elsertifikatordningen og de særskilte avskrivningsordningene for vindkraftanlegg</w:t>
            </w:r>
          </w:p>
        </w:tc>
        <w:tc>
          <w:tcPr>
            <w:tcW w:w="1550" w:type="dxa"/>
          </w:tcPr>
          <w:p w14:paraId="59C5ED58" w14:textId="77777777" w:rsidR="003F04A2" w:rsidRPr="003F04A2" w:rsidRDefault="003F04A2" w:rsidP="006C663C">
            <w:pPr>
              <w:jc w:val="right"/>
            </w:pPr>
            <w:r w:rsidRPr="003F04A2">
              <w:t>Ja</w:t>
            </w:r>
          </w:p>
        </w:tc>
      </w:tr>
      <w:tr w:rsidR="003F04A2" w:rsidRPr="003F04A2" w14:paraId="3B22B20F" w14:textId="77777777" w:rsidTr="00EB7F88">
        <w:trPr>
          <w:trHeight w:val="640"/>
        </w:trPr>
        <w:tc>
          <w:tcPr>
            <w:tcW w:w="1384" w:type="dxa"/>
          </w:tcPr>
          <w:p w14:paraId="42CF946B" w14:textId="77777777" w:rsidR="003F04A2" w:rsidRPr="003F04A2" w:rsidRDefault="003F04A2" w:rsidP="006C663C">
            <w:r w:rsidRPr="003F04A2">
              <w:t>2020–2021</w:t>
            </w:r>
          </w:p>
        </w:tc>
        <w:tc>
          <w:tcPr>
            <w:tcW w:w="1134" w:type="dxa"/>
          </w:tcPr>
          <w:p w14:paraId="307DB459" w14:textId="77777777" w:rsidR="003F04A2" w:rsidRPr="003F04A2" w:rsidRDefault="003F04A2" w:rsidP="006C663C">
            <w:pPr>
              <w:jc w:val="right"/>
            </w:pPr>
            <w:r w:rsidRPr="003F04A2">
              <w:t>145</w:t>
            </w:r>
          </w:p>
        </w:tc>
        <w:tc>
          <w:tcPr>
            <w:tcW w:w="5132" w:type="dxa"/>
          </w:tcPr>
          <w:p w14:paraId="617C8E40" w14:textId="77777777" w:rsidR="003F04A2" w:rsidRPr="003F04A2" w:rsidRDefault="003F04A2" w:rsidP="006C663C">
            <w:r w:rsidRPr="003F04A2">
              <w:t>Vindkraft på land – garantistillelse for opprydding av vindkraftanlegget</w:t>
            </w:r>
          </w:p>
        </w:tc>
        <w:tc>
          <w:tcPr>
            <w:tcW w:w="1550" w:type="dxa"/>
          </w:tcPr>
          <w:p w14:paraId="026A17E1" w14:textId="77777777" w:rsidR="003F04A2" w:rsidRPr="003F04A2" w:rsidRDefault="003F04A2" w:rsidP="006C663C">
            <w:pPr>
              <w:jc w:val="right"/>
            </w:pPr>
            <w:r w:rsidRPr="003F04A2">
              <w:t>Nei</w:t>
            </w:r>
          </w:p>
        </w:tc>
      </w:tr>
      <w:tr w:rsidR="003F04A2" w:rsidRPr="003F04A2" w14:paraId="378FBA57" w14:textId="77777777" w:rsidTr="00EB7F88">
        <w:trPr>
          <w:trHeight w:val="380"/>
        </w:trPr>
        <w:tc>
          <w:tcPr>
            <w:tcW w:w="1384" w:type="dxa"/>
          </w:tcPr>
          <w:p w14:paraId="3D15C072" w14:textId="77777777" w:rsidR="003F04A2" w:rsidRPr="003F04A2" w:rsidRDefault="003F04A2" w:rsidP="006C663C">
            <w:r w:rsidRPr="003F04A2">
              <w:t>2020–2021</w:t>
            </w:r>
          </w:p>
        </w:tc>
        <w:tc>
          <w:tcPr>
            <w:tcW w:w="1134" w:type="dxa"/>
          </w:tcPr>
          <w:p w14:paraId="06849B7A" w14:textId="77777777" w:rsidR="003F04A2" w:rsidRPr="003F04A2" w:rsidRDefault="003F04A2" w:rsidP="006C663C">
            <w:pPr>
              <w:jc w:val="right"/>
            </w:pPr>
            <w:r w:rsidRPr="003F04A2">
              <w:t>158</w:t>
            </w:r>
          </w:p>
        </w:tc>
        <w:tc>
          <w:tcPr>
            <w:tcW w:w="5132" w:type="dxa"/>
          </w:tcPr>
          <w:p w14:paraId="284D446E" w14:textId="77777777" w:rsidR="003F04A2" w:rsidRPr="003F04A2" w:rsidRDefault="003F04A2" w:rsidP="006C663C">
            <w:r w:rsidRPr="003F04A2">
              <w:t>Transport- og lagerpartnerskapet for CO</w:t>
            </w:r>
            <w:r w:rsidRPr="003F04A2">
              <w:rPr>
                <w:rStyle w:val="skrift-senket"/>
              </w:rPr>
              <w:t>2</w:t>
            </w:r>
            <w:r w:rsidRPr="003F04A2">
              <w:t>-lagring</w:t>
            </w:r>
          </w:p>
        </w:tc>
        <w:tc>
          <w:tcPr>
            <w:tcW w:w="1550" w:type="dxa"/>
          </w:tcPr>
          <w:p w14:paraId="3746F0C6" w14:textId="77777777" w:rsidR="003F04A2" w:rsidRPr="003F04A2" w:rsidRDefault="003F04A2" w:rsidP="006C663C">
            <w:pPr>
              <w:jc w:val="right"/>
            </w:pPr>
            <w:r w:rsidRPr="003F04A2">
              <w:t>Ja</w:t>
            </w:r>
          </w:p>
        </w:tc>
      </w:tr>
      <w:tr w:rsidR="003F04A2" w:rsidRPr="003F04A2" w14:paraId="2827D9AE" w14:textId="77777777" w:rsidTr="00EB7F88">
        <w:trPr>
          <w:trHeight w:val="640"/>
        </w:trPr>
        <w:tc>
          <w:tcPr>
            <w:tcW w:w="1384" w:type="dxa"/>
          </w:tcPr>
          <w:p w14:paraId="1FEC705A" w14:textId="77777777" w:rsidR="003F04A2" w:rsidRPr="003F04A2" w:rsidRDefault="003F04A2" w:rsidP="006C663C">
            <w:r w:rsidRPr="003F04A2">
              <w:lastRenderedPageBreak/>
              <w:t>2020–2021</w:t>
            </w:r>
          </w:p>
        </w:tc>
        <w:tc>
          <w:tcPr>
            <w:tcW w:w="1134" w:type="dxa"/>
          </w:tcPr>
          <w:p w14:paraId="4C9EF0E1" w14:textId="77777777" w:rsidR="003F04A2" w:rsidRPr="003F04A2" w:rsidRDefault="003F04A2" w:rsidP="006C663C">
            <w:pPr>
              <w:jc w:val="right"/>
            </w:pPr>
            <w:r w:rsidRPr="003F04A2">
              <w:t>159</w:t>
            </w:r>
          </w:p>
        </w:tc>
        <w:tc>
          <w:tcPr>
            <w:tcW w:w="5132" w:type="dxa"/>
          </w:tcPr>
          <w:p w14:paraId="088BCCD2" w14:textId="77777777" w:rsidR="003F04A2" w:rsidRPr="003F04A2" w:rsidRDefault="003F04A2" w:rsidP="006C663C">
            <w:r w:rsidRPr="003F04A2">
              <w:t>Statlige inntekter fra framtidige utnyttelsestillatelser for CO</w:t>
            </w:r>
            <w:r w:rsidRPr="003F04A2">
              <w:rPr>
                <w:rStyle w:val="skrift-senket"/>
              </w:rPr>
              <w:t>2</w:t>
            </w:r>
            <w:r w:rsidRPr="003F04A2">
              <w:t>-lagring</w:t>
            </w:r>
          </w:p>
        </w:tc>
        <w:tc>
          <w:tcPr>
            <w:tcW w:w="1550" w:type="dxa"/>
          </w:tcPr>
          <w:p w14:paraId="763D4909" w14:textId="77777777" w:rsidR="003F04A2" w:rsidRPr="003F04A2" w:rsidRDefault="003F04A2" w:rsidP="006C663C">
            <w:pPr>
              <w:jc w:val="right"/>
            </w:pPr>
            <w:r w:rsidRPr="003F04A2">
              <w:t>Ja</w:t>
            </w:r>
          </w:p>
        </w:tc>
      </w:tr>
      <w:tr w:rsidR="003F04A2" w:rsidRPr="003F04A2" w14:paraId="2DF3E462" w14:textId="77777777" w:rsidTr="00EB7F88">
        <w:trPr>
          <w:trHeight w:val="380"/>
        </w:trPr>
        <w:tc>
          <w:tcPr>
            <w:tcW w:w="1384" w:type="dxa"/>
          </w:tcPr>
          <w:p w14:paraId="1BD6A1FC" w14:textId="77777777" w:rsidR="003F04A2" w:rsidRPr="003F04A2" w:rsidRDefault="003F04A2" w:rsidP="006C663C">
            <w:r w:rsidRPr="003F04A2">
              <w:t>2020–2021</w:t>
            </w:r>
          </w:p>
        </w:tc>
        <w:tc>
          <w:tcPr>
            <w:tcW w:w="1134" w:type="dxa"/>
          </w:tcPr>
          <w:p w14:paraId="1410F5C0" w14:textId="77777777" w:rsidR="003F04A2" w:rsidRPr="003F04A2" w:rsidRDefault="003F04A2" w:rsidP="006C663C">
            <w:pPr>
              <w:jc w:val="right"/>
            </w:pPr>
            <w:r w:rsidRPr="003F04A2">
              <w:t>160</w:t>
            </w:r>
          </w:p>
        </w:tc>
        <w:tc>
          <w:tcPr>
            <w:tcW w:w="5132" w:type="dxa"/>
          </w:tcPr>
          <w:p w14:paraId="69B078E0" w14:textId="77777777" w:rsidR="003F04A2" w:rsidRPr="003F04A2" w:rsidRDefault="003F04A2" w:rsidP="006C663C">
            <w:r w:rsidRPr="003F04A2">
              <w:t>Oppfølging av kostnads- og risikokontroll i Langskip</w:t>
            </w:r>
          </w:p>
        </w:tc>
        <w:tc>
          <w:tcPr>
            <w:tcW w:w="1550" w:type="dxa"/>
          </w:tcPr>
          <w:p w14:paraId="321A1712" w14:textId="77777777" w:rsidR="003F04A2" w:rsidRPr="003F04A2" w:rsidRDefault="003F04A2" w:rsidP="006C663C">
            <w:pPr>
              <w:jc w:val="right"/>
            </w:pPr>
            <w:r w:rsidRPr="003F04A2">
              <w:t>Ja</w:t>
            </w:r>
          </w:p>
        </w:tc>
      </w:tr>
      <w:tr w:rsidR="003F04A2" w:rsidRPr="003F04A2" w14:paraId="1CBFBDC3" w14:textId="77777777" w:rsidTr="00EB7F88">
        <w:trPr>
          <w:trHeight w:val="380"/>
        </w:trPr>
        <w:tc>
          <w:tcPr>
            <w:tcW w:w="1384" w:type="dxa"/>
          </w:tcPr>
          <w:p w14:paraId="008D4B16" w14:textId="77777777" w:rsidR="003F04A2" w:rsidRPr="003F04A2" w:rsidRDefault="003F04A2" w:rsidP="006C663C">
            <w:r w:rsidRPr="003F04A2">
              <w:t>2020–2021</w:t>
            </w:r>
          </w:p>
        </w:tc>
        <w:tc>
          <w:tcPr>
            <w:tcW w:w="1134" w:type="dxa"/>
          </w:tcPr>
          <w:p w14:paraId="47864968" w14:textId="77777777" w:rsidR="003F04A2" w:rsidRPr="003F04A2" w:rsidRDefault="003F04A2" w:rsidP="006C663C">
            <w:pPr>
              <w:jc w:val="right"/>
            </w:pPr>
            <w:r w:rsidRPr="003F04A2">
              <w:t>184</w:t>
            </w:r>
          </w:p>
        </w:tc>
        <w:tc>
          <w:tcPr>
            <w:tcW w:w="5132" w:type="dxa"/>
          </w:tcPr>
          <w:p w14:paraId="05BB0064" w14:textId="77777777" w:rsidR="003F04A2" w:rsidRPr="003F04A2" w:rsidRDefault="003F04A2" w:rsidP="006C663C">
            <w:r w:rsidRPr="003F04A2">
              <w:t>Organiseringen av Langskip og teknologiutvikling</w:t>
            </w:r>
          </w:p>
        </w:tc>
        <w:tc>
          <w:tcPr>
            <w:tcW w:w="1550" w:type="dxa"/>
          </w:tcPr>
          <w:p w14:paraId="720AA097" w14:textId="77777777" w:rsidR="003F04A2" w:rsidRPr="003F04A2" w:rsidRDefault="003F04A2" w:rsidP="006C663C">
            <w:pPr>
              <w:jc w:val="right"/>
            </w:pPr>
            <w:r w:rsidRPr="003F04A2">
              <w:t>Ja</w:t>
            </w:r>
          </w:p>
        </w:tc>
      </w:tr>
      <w:tr w:rsidR="003F04A2" w:rsidRPr="003F04A2" w14:paraId="6C5A83AC" w14:textId="77777777" w:rsidTr="00EB7F88">
        <w:trPr>
          <w:trHeight w:val="380"/>
        </w:trPr>
        <w:tc>
          <w:tcPr>
            <w:tcW w:w="1384" w:type="dxa"/>
          </w:tcPr>
          <w:p w14:paraId="02DFB3E4" w14:textId="77777777" w:rsidR="003F04A2" w:rsidRPr="003F04A2" w:rsidRDefault="003F04A2" w:rsidP="006C663C">
            <w:r w:rsidRPr="003F04A2">
              <w:t>2020–2021</w:t>
            </w:r>
          </w:p>
        </w:tc>
        <w:tc>
          <w:tcPr>
            <w:tcW w:w="1134" w:type="dxa"/>
          </w:tcPr>
          <w:p w14:paraId="5B04E155" w14:textId="77777777" w:rsidR="003F04A2" w:rsidRPr="003F04A2" w:rsidRDefault="003F04A2" w:rsidP="006C663C">
            <w:pPr>
              <w:jc w:val="right"/>
            </w:pPr>
            <w:r w:rsidRPr="003F04A2">
              <w:t>185</w:t>
            </w:r>
          </w:p>
        </w:tc>
        <w:tc>
          <w:tcPr>
            <w:tcW w:w="5132" w:type="dxa"/>
          </w:tcPr>
          <w:p w14:paraId="654559DD" w14:textId="77777777" w:rsidR="003F04A2" w:rsidRPr="003F04A2" w:rsidRDefault="003F04A2" w:rsidP="006C663C">
            <w:r w:rsidRPr="003F04A2">
              <w:t>Utnyttelse av teknologien som blir utviklet i Langskip i Norge</w:t>
            </w:r>
          </w:p>
        </w:tc>
        <w:tc>
          <w:tcPr>
            <w:tcW w:w="1550" w:type="dxa"/>
          </w:tcPr>
          <w:p w14:paraId="309557EA" w14:textId="77777777" w:rsidR="003F04A2" w:rsidRPr="003F04A2" w:rsidRDefault="003F04A2" w:rsidP="006C663C">
            <w:pPr>
              <w:jc w:val="right"/>
            </w:pPr>
            <w:r w:rsidRPr="003F04A2">
              <w:t>Ja</w:t>
            </w:r>
          </w:p>
        </w:tc>
      </w:tr>
      <w:tr w:rsidR="003F04A2" w:rsidRPr="003F04A2" w14:paraId="09A9F6D2" w14:textId="77777777" w:rsidTr="00EB7F88">
        <w:trPr>
          <w:trHeight w:val="380"/>
        </w:trPr>
        <w:tc>
          <w:tcPr>
            <w:tcW w:w="1384" w:type="dxa"/>
          </w:tcPr>
          <w:p w14:paraId="677A4B41" w14:textId="77777777" w:rsidR="003F04A2" w:rsidRPr="003F04A2" w:rsidRDefault="003F04A2" w:rsidP="006C663C">
            <w:r w:rsidRPr="003F04A2">
              <w:t>2020–2021</w:t>
            </w:r>
          </w:p>
        </w:tc>
        <w:tc>
          <w:tcPr>
            <w:tcW w:w="1134" w:type="dxa"/>
          </w:tcPr>
          <w:p w14:paraId="59A5DA7F" w14:textId="77777777" w:rsidR="003F04A2" w:rsidRPr="003F04A2" w:rsidRDefault="003F04A2" w:rsidP="006C663C">
            <w:pPr>
              <w:jc w:val="right"/>
            </w:pPr>
            <w:r w:rsidRPr="003F04A2">
              <w:t>656</w:t>
            </w:r>
          </w:p>
        </w:tc>
        <w:tc>
          <w:tcPr>
            <w:tcW w:w="5132" w:type="dxa"/>
          </w:tcPr>
          <w:p w14:paraId="4ABC2AD4" w14:textId="77777777" w:rsidR="003F04A2" w:rsidRPr="003F04A2" w:rsidRDefault="003F04A2" w:rsidP="006C663C">
            <w:r w:rsidRPr="003F04A2">
              <w:t>Røldal- Suldal kraftanlegg- vilkårsrevisjon</w:t>
            </w:r>
          </w:p>
        </w:tc>
        <w:tc>
          <w:tcPr>
            <w:tcW w:w="1550" w:type="dxa"/>
          </w:tcPr>
          <w:p w14:paraId="2FC3E80D" w14:textId="77777777" w:rsidR="003F04A2" w:rsidRPr="003F04A2" w:rsidRDefault="003F04A2" w:rsidP="006C663C">
            <w:pPr>
              <w:jc w:val="right"/>
            </w:pPr>
            <w:r w:rsidRPr="003F04A2">
              <w:t>Ja</w:t>
            </w:r>
          </w:p>
        </w:tc>
      </w:tr>
      <w:tr w:rsidR="003F04A2" w:rsidRPr="003F04A2" w14:paraId="7A34FC9B" w14:textId="77777777" w:rsidTr="00EB7F88">
        <w:trPr>
          <w:trHeight w:val="640"/>
        </w:trPr>
        <w:tc>
          <w:tcPr>
            <w:tcW w:w="1384" w:type="dxa"/>
          </w:tcPr>
          <w:p w14:paraId="586E7D53" w14:textId="77777777" w:rsidR="003F04A2" w:rsidRPr="003F04A2" w:rsidRDefault="003F04A2" w:rsidP="006C663C">
            <w:r w:rsidRPr="003F04A2">
              <w:t>2020–2021</w:t>
            </w:r>
          </w:p>
        </w:tc>
        <w:tc>
          <w:tcPr>
            <w:tcW w:w="1134" w:type="dxa"/>
          </w:tcPr>
          <w:p w14:paraId="21CACB58" w14:textId="77777777" w:rsidR="003F04A2" w:rsidRPr="003F04A2" w:rsidRDefault="003F04A2" w:rsidP="006C663C">
            <w:pPr>
              <w:jc w:val="right"/>
            </w:pPr>
            <w:r w:rsidRPr="003F04A2">
              <w:t>657</w:t>
            </w:r>
          </w:p>
        </w:tc>
        <w:tc>
          <w:tcPr>
            <w:tcW w:w="5132" w:type="dxa"/>
          </w:tcPr>
          <w:p w14:paraId="7BE7C1E9" w14:textId="77777777" w:rsidR="003F04A2" w:rsidRPr="003F04A2" w:rsidRDefault="003F04A2" w:rsidP="006C663C">
            <w:r w:rsidRPr="003F04A2">
              <w:t>Røldal- Suldal kraftanlegg- næringsfond eller andre økonomiske vilkår</w:t>
            </w:r>
          </w:p>
        </w:tc>
        <w:tc>
          <w:tcPr>
            <w:tcW w:w="1550" w:type="dxa"/>
          </w:tcPr>
          <w:p w14:paraId="05070AC6" w14:textId="77777777" w:rsidR="003F04A2" w:rsidRPr="003F04A2" w:rsidRDefault="003F04A2" w:rsidP="006C663C">
            <w:pPr>
              <w:jc w:val="right"/>
            </w:pPr>
            <w:r w:rsidRPr="003F04A2">
              <w:t>Ja</w:t>
            </w:r>
          </w:p>
        </w:tc>
      </w:tr>
      <w:tr w:rsidR="003F04A2" w:rsidRPr="003F04A2" w14:paraId="3734486C" w14:textId="77777777" w:rsidTr="00EB7F88">
        <w:trPr>
          <w:trHeight w:val="640"/>
        </w:trPr>
        <w:tc>
          <w:tcPr>
            <w:tcW w:w="1384" w:type="dxa"/>
          </w:tcPr>
          <w:p w14:paraId="5DCBCCBA" w14:textId="77777777" w:rsidR="003F04A2" w:rsidRPr="003F04A2" w:rsidRDefault="003F04A2" w:rsidP="006C663C">
            <w:r w:rsidRPr="003F04A2">
              <w:t>2020–2021</w:t>
            </w:r>
          </w:p>
        </w:tc>
        <w:tc>
          <w:tcPr>
            <w:tcW w:w="1134" w:type="dxa"/>
          </w:tcPr>
          <w:p w14:paraId="6E79F6AD" w14:textId="77777777" w:rsidR="003F04A2" w:rsidRPr="003F04A2" w:rsidRDefault="003F04A2" w:rsidP="006C663C">
            <w:pPr>
              <w:jc w:val="right"/>
            </w:pPr>
            <w:r w:rsidRPr="003F04A2">
              <w:t>732</w:t>
            </w:r>
          </w:p>
        </w:tc>
        <w:tc>
          <w:tcPr>
            <w:tcW w:w="5132" w:type="dxa"/>
          </w:tcPr>
          <w:p w14:paraId="57F93565" w14:textId="77777777" w:rsidR="003F04A2" w:rsidRPr="003F04A2" w:rsidRDefault="003F04A2" w:rsidP="006C663C">
            <w:r w:rsidRPr="003F04A2">
              <w:t xml:space="preserve">Styrket beredskap for strømbrudd, flere øvelser og nasjonal kartlegging av nød-/reservestrøm i vitale samfunnsfunksjoner </w:t>
            </w:r>
          </w:p>
        </w:tc>
        <w:tc>
          <w:tcPr>
            <w:tcW w:w="1550" w:type="dxa"/>
          </w:tcPr>
          <w:p w14:paraId="0E8248EC" w14:textId="77777777" w:rsidR="003F04A2" w:rsidRPr="003F04A2" w:rsidRDefault="003F04A2" w:rsidP="006C663C">
            <w:pPr>
              <w:jc w:val="right"/>
            </w:pPr>
            <w:r w:rsidRPr="003F04A2">
              <w:t>Nei</w:t>
            </w:r>
          </w:p>
        </w:tc>
      </w:tr>
      <w:tr w:rsidR="003F04A2" w:rsidRPr="003F04A2" w14:paraId="548681E0" w14:textId="77777777" w:rsidTr="00EB7F88">
        <w:trPr>
          <w:trHeight w:val="380"/>
        </w:trPr>
        <w:tc>
          <w:tcPr>
            <w:tcW w:w="1384" w:type="dxa"/>
          </w:tcPr>
          <w:p w14:paraId="6BCB2409" w14:textId="77777777" w:rsidR="003F04A2" w:rsidRPr="003F04A2" w:rsidRDefault="003F04A2" w:rsidP="006C663C">
            <w:r w:rsidRPr="003F04A2">
              <w:t>2020–2021</w:t>
            </w:r>
          </w:p>
        </w:tc>
        <w:tc>
          <w:tcPr>
            <w:tcW w:w="1134" w:type="dxa"/>
          </w:tcPr>
          <w:p w14:paraId="6B324E13" w14:textId="77777777" w:rsidR="003F04A2" w:rsidRPr="003F04A2" w:rsidRDefault="003F04A2" w:rsidP="006C663C">
            <w:pPr>
              <w:jc w:val="right"/>
            </w:pPr>
            <w:r w:rsidRPr="003F04A2">
              <w:t>796</w:t>
            </w:r>
          </w:p>
        </w:tc>
        <w:tc>
          <w:tcPr>
            <w:tcW w:w="5132" w:type="dxa"/>
          </w:tcPr>
          <w:p w14:paraId="03EA22D2" w14:textId="77777777" w:rsidR="003F04A2" w:rsidRPr="003F04A2" w:rsidRDefault="003F04A2" w:rsidP="006C663C">
            <w:r w:rsidRPr="003F04A2">
              <w:t>Veileder for konsesjon for havvind</w:t>
            </w:r>
          </w:p>
        </w:tc>
        <w:tc>
          <w:tcPr>
            <w:tcW w:w="1550" w:type="dxa"/>
          </w:tcPr>
          <w:p w14:paraId="484685C4" w14:textId="77777777" w:rsidR="003F04A2" w:rsidRPr="003F04A2" w:rsidRDefault="003F04A2" w:rsidP="006C663C">
            <w:pPr>
              <w:jc w:val="right"/>
            </w:pPr>
            <w:r w:rsidRPr="003F04A2">
              <w:t>Nei</w:t>
            </w:r>
          </w:p>
        </w:tc>
      </w:tr>
      <w:tr w:rsidR="003F04A2" w:rsidRPr="003F04A2" w14:paraId="36395889" w14:textId="77777777" w:rsidTr="00EB7F88">
        <w:trPr>
          <w:trHeight w:val="640"/>
        </w:trPr>
        <w:tc>
          <w:tcPr>
            <w:tcW w:w="1384" w:type="dxa"/>
          </w:tcPr>
          <w:p w14:paraId="473147C4" w14:textId="77777777" w:rsidR="003F04A2" w:rsidRPr="003F04A2" w:rsidRDefault="003F04A2" w:rsidP="006C663C">
            <w:r w:rsidRPr="003F04A2">
              <w:t>2019–2020</w:t>
            </w:r>
          </w:p>
        </w:tc>
        <w:tc>
          <w:tcPr>
            <w:tcW w:w="1134" w:type="dxa"/>
          </w:tcPr>
          <w:p w14:paraId="489AF86E" w14:textId="77777777" w:rsidR="003F04A2" w:rsidRPr="003F04A2" w:rsidRDefault="003F04A2" w:rsidP="006C663C">
            <w:pPr>
              <w:jc w:val="right"/>
            </w:pPr>
            <w:r w:rsidRPr="003F04A2">
              <w:t>683</w:t>
            </w:r>
          </w:p>
        </w:tc>
        <w:tc>
          <w:tcPr>
            <w:tcW w:w="5132" w:type="dxa"/>
          </w:tcPr>
          <w:p w14:paraId="7C395FB6" w14:textId="77777777" w:rsidR="003F04A2" w:rsidRPr="003F04A2" w:rsidRDefault="003F04A2" w:rsidP="006C663C">
            <w:r w:rsidRPr="003F04A2">
              <w:t>Null- og lavutslippsløsninger for offshorefartøy i petroleumsproduksjon</w:t>
            </w:r>
          </w:p>
        </w:tc>
        <w:tc>
          <w:tcPr>
            <w:tcW w:w="1550" w:type="dxa"/>
          </w:tcPr>
          <w:p w14:paraId="4019BB75" w14:textId="77777777" w:rsidR="003F04A2" w:rsidRPr="003F04A2" w:rsidRDefault="003F04A2" w:rsidP="006C663C">
            <w:pPr>
              <w:jc w:val="right"/>
            </w:pPr>
            <w:r w:rsidRPr="003F04A2">
              <w:t>Nei</w:t>
            </w:r>
          </w:p>
        </w:tc>
      </w:tr>
      <w:tr w:rsidR="003F04A2" w:rsidRPr="003F04A2" w14:paraId="7051FA7D" w14:textId="77777777" w:rsidTr="00EB7F88">
        <w:trPr>
          <w:trHeight w:val="380"/>
        </w:trPr>
        <w:tc>
          <w:tcPr>
            <w:tcW w:w="1384" w:type="dxa"/>
          </w:tcPr>
          <w:p w14:paraId="51066239" w14:textId="77777777" w:rsidR="003F04A2" w:rsidRPr="003F04A2" w:rsidRDefault="003F04A2" w:rsidP="006C663C">
            <w:r w:rsidRPr="003F04A2">
              <w:t>2019–2020</w:t>
            </w:r>
          </w:p>
        </w:tc>
        <w:tc>
          <w:tcPr>
            <w:tcW w:w="1134" w:type="dxa"/>
          </w:tcPr>
          <w:p w14:paraId="7CF31878" w14:textId="77777777" w:rsidR="003F04A2" w:rsidRPr="003F04A2" w:rsidRDefault="003F04A2" w:rsidP="006C663C">
            <w:pPr>
              <w:jc w:val="right"/>
            </w:pPr>
            <w:r w:rsidRPr="003F04A2">
              <w:t>684</w:t>
            </w:r>
          </w:p>
        </w:tc>
        <w:tc>
          <w:tcPr>
            <w:tcW w:w="5132" w:type="dxa"/>
          </w:tcPr>
          <w:p w14:paraId="14FEA5CA" w14:textId="77777777" w:rsidR="003F04A2" w:rsidRPr="003F04A2" w:rsidRDefault="003F04A2" w:rsidP="006C663C">
            <w:r w:rsidRPr="003F04A2">
              <w:t>Reduserte utslipp på norsk sokkel</w:t>
            </w:r>
          </w:p>
        </w:tc>
        <w:tc>
          <w:tcPr>
            <w:tcW w:w="1550" w:type="dxa"/>
          </w:tcPr>
          <w:p w14:paraId="082AE2F8" w14:textId="77777777" w:rsidR="003F04A2" w:rsidRPr="003F04A2" w:rsidRDefault="003F04A2" w:rsidP="006C663C">
            <w:pPr>
              <w:jc w:val="right"/>
            </w:pPr>
            <w:r w:rsidRPr="003F04A2">
              <w:t>Ja</w:t>
            </w:r>
          </w:p>
        </w:tc>
      </w:tr>
      <w:tr w:rsidR="003F04A2" w:rsidRPr="003F04A2" w14:paraId="6D29E0CC" w14:textId="77777777" w:rsidTr="00EB7F88">
        <w:trPr>
          <w:trHeight w:val="640"/>
        </w:trPr>
        <w:tc>
          <w:tcPr>
            <w:tcW w:w="1384" w:type="dxa"/>
          </w:tcPr>
          <w:p w14:paraId="140388AC" w14:textId="77777777" w:rsidR="003F04A2" w:rsidRPr="003F04A2" w:rsidRDefault="003F04A2" w:rsidP="006C663C">
            <w:r w:rsidRPr="003F04A2">
              <w:t>2019–2020</w:t>
            </w:r>
          </w:p>
        </w:tc>
        <w:tc>
          <w:tcPr>
            <w:tcW w:w="1134" w:type="dxa"/>
          </w:tcPr>
          <w:p w14:paraId="669EDA51" w14:textId="77777777" w:rsidR="003F04A2" w:rsidRPr="003F04A2" w:rsidRDefault="003F04A2" w:rsidP="006C663C">
            <w:pPr>
              <w:jc w:val="right"/>
            </w:pPr>
            <w:r w:rsidRPr="003F04A2">
              <w:t>686</w:t>
            </w:r>
          </w:p>
        </w:tc>
        <w:tc>
          <w:tcPr>
            <w:tcW w:w="5132" w:type="dxa"/>
          </w:tcPr>
          <w:p w14:paraId="772A393A" w14:textId="77777777" w:rsidR="003F04A2" w:rsidRPr="003F04A2" w:rsidRDefault="003F04A2" w:rsidP="006C663C">
            <w:r w:rsidRPr="003F04A2">
              <w:t>Kontraktstrategier for rettighetshaverne i lys av det bedrede petroleumsskatteregimet</w:t>
            </w:r>
          </w:p>
        </w:tc>
        <w:tc>
          <w:tcPr>
            <w:tcW w:w="1550" w:type="dxa"/>
          </w:tcPr>
          <w:p w14:paraId="29E2642D" w14:textId="77777777" w:rsidR="003F04A2" w:rsidRPr="003F04A2" w:rsidRDefault="003F04A2" w:rsidP="006C663C">
            <w:pPr>
              <w:jc w:val="right"/>
            </w:pPr>
            <w:r w:rsidRPr="003F04A2">
              <w:t>Ja</w:t>
            </w:r>
          </w:p>
        </w:tc>
      </w:tr>
      <w:tr w:rsidR="003F04A2" w:rsidRPr="003F04A2" w14:paraId="67662DF5" w14:textId="77777777" w:rsidTr="00EB7F88">
        <w:trPr>
          <w:trHeight w:val="640"/>
        </w:trPr>
        <w:tc>
          <w:tcPr>
            <w:tcW w:w="1384" w:type="dxa"/>
          </w:tcPr>
          <w:p w14:paraId="7AA1D2C3" w14:textId="77777777" w:rsidR="003F04A2" w:rsidRPr="003F04A2" w:rsidRDefault="003F04A2" w:rsidP="006C663C">
            <w:r w:rsidRPr="003F04A2">
              <w:t>2019–2020</w:t>
            </w:r>
          </w:p>
        </w:tc>
        <w:tc>
          <w:tcPr>
            <w:tcW w:w="1134" w:type="dxa"/>
          </w:tcPr>
          <w:p w14:paraId="2D1F8F55" w14:textId="77777777" w:rsidR="003F04A2" w:rsidRPr="003F04A2" w:rsidRDefault="003F04A2" w:rsidP="006C663C">
            <w:pPr>
              <w:jc w:val="right"/>
            </w:pPr>
            <w:r w:rsidRPr="003F04A2">
              <w:t>687</w:t>
            </w:r>
          </w:p>
        </w:tc>
        <w:tc>
          <w:tcPr>
            <w:tcW w:w="5132" w:type="dxa"/>
          </w:tcPr>
          <w:p w14:paraId="2ECA7989" w14:textId="77777777" w:rsidR="003F04A2" w:rsidRPr="003F04A2" w:rsidRDefault="003F04A2" w:rsidP="006C663C">
            <w:r w:rsidRPr="003F04A2">
              <w:t>Utrede ringvirkninger på fastlandet ved nye utbygginger som omfattes av de midlertidige endringene i petroleumsskatten</w:t>
            </w:r>
          </w:p>
        </w:tc>
        <w:tc>
          <w:tcPr>
            <w:tcW w:w="1550" w:type="dxa"/>
          </w:tcPr>
          <w:p w14:paraId="28A54574" w14:textId="77777777" w:rsidR="003F04A2" w:rsidRPr="003F04A2" w:rsidRDefault="003F04A2" w:rsidP="006C663C">
            <w:pPr>
              <w:jc w:val="right"/>
            </w:pPr>
            <w:r w:rsidRPr="003F04A2">
              <w:t>Nei</w:t>
            </w:r>
          </w:p>
        </w:tc>
      </w:tr>
      <w:tr w:rsidR="003F04A2" w:rsidRPr="003F04A2" w14:paraId="2FD35A1C" w14:textId="77777777" w:rsidTr="00EB7F88">
        <w:trPr>
          <w:trHeight w:val="380"/>
        </w:trPr>
        <w:tc>
          <w:tcPr>
            <w:tcW w:w="1384" w:type="dxa"/>
          </w:tcPr>
          <w:p w14:paraId="55FE0065" w14:textId="77777777" w:rsidR="003F04A2" w:rsidRPr="003F04A2" w:rsidRDefault="003F04A2" w:rsidP="006C663C">
            <w:r w:rsidRPr="003F04A2">
              <w:t>2016–2017</w:t>
            </w:r>
          </w:p>
        </w:tc>
        <w:tc>
          <w:tcPr>
            <w:tcW w:w="1134" w:type="dxa"/>
          </w:tcPr>
          <w:p w14:paraId="0C620E38" w14:textId="77777777" w:rsidR="003F04A2" w:rsidRPr="003F04A2" w:rsidRDefault="003F04A2" w:rsidP="006C663C">
            <w:pPr>
              <w:jc w:val="right"/>
            </w:pPr>
            <w:r w:rsidRPr="003F04A2">
              <w:t>714</w:t>
            </w:r>
          </w:p>
        </w:tc>
        <w:tc>
          <w:tcPr>
            <w:tcW w:w="5132" w:type="dxa"/>
          </w:tcPr>
          <w:p w14:paraId="28C8208F" w14:textId="77777777" w:rsidR="003F04A2" w:rsidRPr="003F04A2" w:rsidRDefault="003F04A2" w:rsidP="006C663C">
            <w:r w:rsidRPr="003F04A2">
              <w:t xml:space="preserve">Mål om 10 </w:t>
            </w:r>
            <w:proofErr w:type="spellStart"/>
            <w:r w:rsidRPr="003F04A2">
              <w:t>TWh</w:t>
            </w:r>
            <w:proofErr w:type="spellEnd"/>
            <w:r w:rsidRPr="003F04A2">
              <w:t xml:space="preserve"> energisparing i bygg innen 2030</w:t>
            </w:r>
          </w:p>
        </w:tc>
        <w:tc>
          <w:tcPr>
            <w:tcW w:w="1550" w:type="dxa"/>
          </w:tcPr>
          <w:p w14:paraId="2095D9DB" w14:textId="77777777" w:rsidR="003F04A2" w:rsidRPr="003F04A2" w:rsidRDefault="003F04A2" w:rsidP="006C663C">
            <w:pPr>
              <w:jc w:val="right"/>
            </w:pPr>
            <w:r w:rsidRPr="003F04A2">
              <w:t>Nei</w:t>
            </w:r>
          </w:p>
        </w:tc>
      </w:tr>
    </w:tbl>
    <w:p w14:paraId="343C4CD5" w14:textId="77777777" w:rsidR="003F04A2" w:rsidRPr="003F04A2" w:rsidRDefault="003F04A2" w:rsidP="00B67DF9">
      <w:pPr>
        <w:pStyle w:val="Overskrift2"/>
        <w:numPr>
          <w:ilvl w:val="1"/>
          <w:numId w:val="36"/>
        </w:numPr>
      </w:pPr>
      <w:r w:rsidRPr="003F04A2">
        <w:t>Stortingssesjon 2020–2021</w:t>
      </w:r>
    </w:p>
    <w:p w14:paraId="085C55FB" w14:textId="77777777" w:rsidR="003F04A2" w:rsidRPr="003F04A2" w:rsidRDefault="003F04A2" w:rsidP="003F04A2">
      <w:pPr>
        <w:pStyle w:val="avsnitt-tittel"/>
      </w:pPr>
      <w:r w:rsidRPr="003F04A2">
        <w:t>Vindkraft på land – frist for å sette vindkraftanlegg i drift</w:t>
      </w:r>
    </w:p>
    <w:p w14:paraId="595B466A" w14:textId="77777777" w:rsidR="003F04A2" w:rsidRPr="003F04A2" w:rsidRDefault="003F04A2" w:rsidP="003F04A2">
      <w:pPr>
        <w:pStyle w:val="avsnitt-undertittel"/>
      </w:pPr>
      <w:r w:rsidRPr="003F04A2">
        <w:t>Vedtak 141, 1. desember 2020</w:t>
      </w:r>
    </w:p>
    <w:p w14:paraId="1DA92E3F" w14:textId="77777777" w:rsidR="003F04A2" w:rsidRPr="003F04A2" w:rsidRDefault="003F04A2" w:rsidP="003F04A2">
      <w:pPr>
        <w:pStyle w:val="blokksit"/>
      </w:pPr>
      <w:r w:rsidRPr="003F04A2">
        <w:t>«</w:t>
      </w:r>
      <w:r w:rsidRPr="003F04A2">
        <w:rPr>
          <w:rStyle w:val="kursiv"/>
        </w:rPr>
        <w:t>Stortinget ber regjeringen sette en frist på inntil 5 år fra et prosjekt er endelig godkjent til vindkraftanlegget må være i drift</w:t>
      </w:r>
      <w:r w:rsidRPr="003F04A2">
        <w:t>.»</w:t>
      </w:r>
    </w:p>
    <w:p w14:paraId="7E5FE347" w14:textId="77777777" w:rsidR="003F04A2" w:rsidRPr="003F04A2" w:rsidRDefault="003F04A2" w:rsidP="003F04A2">
      <w:r w:rsidRPr="003F04A2">
        <w:t xml:space="preserve">Dokumentene som ligger til grunn for vedtaket er Meld. St. 28 (2019–2020) </w:t>
      </w:r>
      <w:r w:rsidRPr="003F04A2">
        <w:rPr>
          <w:rStyle w:val="kursiv"/>
        </w:rPr>
        <w:t>Vindkraft på land – Endringer i konsesjonsbehandlingen</w:t>
      </w:r>
      <w:r w:rsidRPr="003F04A2">
        <w:t xml:space="preserve"> og </w:t>
      </w:r>
      <w:proofErr w:type="spellStart"/>
      <w:r w:rsidRPr="003F04A2">
        <w:t>Innst</w:t>
      </w:r>
      <w:proofErr w:type="spellEnd"/>
      <w:r w:rsidRPr="003F04A2">
        <w:t>. 101 S (2020–2021).</w:t>
      </w:r>
    </w:p>
    <w:p w14:paraId="3F9F0411" w14:textId="77777777" w:rsidR="003F04A2" w:rsidRPr="003F04A2" w:rsidRDefault="003F04A2" w:rsidP="003F04A2">
      <w:r w:rsidRPr="003F04A2">
        <w:t xml:space="preserve">Norges vassdrags- og energidirektorat vil, på oppdrag fra Olje- og energidepartementet, utarbeide forslag til reviderte standardvilkår for vindkraftverk, i samråd med Miljødirektoratet, Riksantikvaren og andre relevante sektormyndigheter. </w:t>
      </w:r>
      <w:proofErr w:type="spellStart"/>
      <w:r w:rsidRPr="003F04A2">
        <w:t>Byggefrister</w:t>
      </w:r>
      <w:proofErr w:type="spellEnd"/>
      <w:r w:rsidRPr="003F04A2">
        <w:t xml:space="preserve"> og andre frister tiltakshavere må forholde </w:t>
      </w:r>
      <w:r w:rsidRPr="003F04A2">
        <w:lastRenderedPageBreak/>
        <w:t>seg til, vil bli vurdert i den sammenheng. Departementet legger til grunn at det framover ikke vil bli gitt nye konsesjoner med en frist for idriftsettelse som er lenger enn fem år.</w:t>
      </w:r>
    </w:p>
    <w:p w14:paraId="526BE1F5" w14:textId="77777777" w:rsidR="003F04A2" w:rsidRPr="003F04A2" w:rsidRDefault="003F04A2" w:rsidP="003F04A2">
      <w:r w:rsidRPr="003F04A2">
        <w:t>Departementet anser med dette at anmodningsvedtaket er fulgt opp.</w:t>
      </w:r>
    </w:p>
    <w:p w14:paraId="0FC84F6B" w14:textId="77777777" w:rsidR="003F04A2" w:rsidRPr="003F04A2" w:rsidRDefault="003F04A2" w:rsidP="003F04A2">
      <w:pPr>
        <w:pStyle w:val="avsnitt-tittel"/>
      </w:pPr>
      <w:r w:rsidRPr="003F04A2">
        <w:t>Vindkraft på land – krav til innhold i konsesjon</w:t>
      </w:r>
    </w:p>
    <w:p w14:paraId="129B866E" w14:textId="77777777" w:rsidR="003F04A2" w:rsidRPr="003F04A2" w:rsidRDefault="003F04A2" w:rsidP="003F04A2">
      <w:pPr>
        <w:pStyle w:val="avsnitt-undertittel"/>
      </w:pPr>
      <w:r w:rsidRPr="003F04A2">
        <w:t>Vedtak nr. 142, 1. desember 2020</w:t>
      </w:r>
    </w:p>
    <w:p w14:paraId="7380D32B" w14:textId="77777777" w:rsidR="003F04A2" w:rsidRPr="003F04A2" w:rsidRDefault="003F04A2" w:rsidP="003F04A2">
      <w:pPr>
        <w:pStyle w:val="blokksit"/>
      </w:pPr>
      <w:r w:rsidRPr="003F04A2">
        <w:t>«</w:t>
      </w:r>
      <w:r w:rsidRPr="003F04A2">
        <w:rPr>
          <w:rStyle w:val="kursiv"/>
        </w:rPr>
        <w:t xml:space="preserve">Stortinget ber regjeringen om at det i konsesjonen </w:t>
      </w:r>
      <w:proofErr w:type="gramStart"/>
      <w:r w:rsidRPr="003F04A2">
        <w:rPr>
          <w:rStyle w:val="kursiv"/>
        </w:rPr>
        <w:t>fremkommer</w:t>
      </w:r>
      <w:proofErr w:type="gramEnd"/>
      <w:r w:rsidRPr="003F04A2">
        <w:rPr>
          <w:rStyle w:val="kursiv"/>
        </w:rPr>
        <w:t xml:space="preserve"> antall og høyde på vindturbiner og at det etableres en buffersone til bebyggelse eller annen aktivitet</w:t>
      </w:r>
      <w:r w:rsidRPr="003F04A2">
        <w:t>.»</w:t>
      </w:r>
    </w:p>
    <w:p w14:paraId="30321514" w14:textId="77777777" w:rsidR="003F04A2" w:rsidRPr="003F04A2" w:rsidRDefault="003F04A2" w:rsidP="003F04A2">
      <w:r w:rsidRPr="003F04A2">
        <w:t xml:space="preserve">Dokumentene som ligger til grunn for vedtaket er Meld. St. 28 (2019–2020) </w:t>
      </w:r>
      <w:r w:rsidRPr="003F04A2">
        <w:rPr>
          <w:rStyle w:val="kursiv"/>
        </w:rPr>
        <w:t>Vindkraft på land – Endringer i konsesjonsbehandlingen</w:t>
      </w:r>
      <w:r w:rsidRPr="003F04A2">
        <w:t xml:space="preserve"> og </w:t>
      </w:r>
      <w:proofErr w:type="spellStart"/>
      <w:r w:rsidRPr="003F04A2">
        <w:t>Innst</w:t>
      </w:r>
      <w:proofErr w:type="spellEnd"/>
      <w:r w:rsidRPr="003F04A2">
        <w:t>. 101 S (2020–2021).</w:t>
      </w:r>
    </w:p>
    <w:p w14:paraId="0C5F6EDE" w14:textId="77777777" w:rsidR="003F04A2" w:rsidRPr="003F04A2" w:rsidRDefault="003F04A2" w:rsidP="003F04A2">
      <w:r w:rsidRPr="003F04A2">
        <w:t>Norges vassdrags- og energidirektorat vil, på oppdrag fra Olje- og energidepartementet, utarbeide forslag til reviderte standardvilkår for vindkraftverk i samråd med Miljødirektoratet, Riksantikvaren og andre relevante sektormyndigheter.</w:t>
      </w:r>
    </w:p>
    <w:p w14:paraId="442D02E1" w14:textId="77777777" w:rsidR="003F04A2" w:rsidRPr="003F04A2" w:rsidRDefault="003F04A2" w:rsidP="003F04A2">
      <w:r w:rsidRPr="003F04A2">
        <w:t>Departementet legger til grunn at maksimal høyde på turbiner og maksimalt antall turbiner i et vindkraftverk, samt buffersone til boliger og annen støysensitiv aktivitet, for nye vindkraftprosjekter skal reguleres gjennom vilkår i vindkraftkonsesjonene.</w:t>
      </w:r>
    </w:p>
    <w:p w14:paraId="0DD44F7A" w14:textId="77777777" w:rsidR="003F04A2" w:rsidRPr="003F04A2" w:rsidRDefault="003F04A2" w:rsidP="003F04A2">
      <w:r w:rsidRPr="003F04A2">
        <w:t>Departementet anser med dette at anmodningsvedtaket er fulgt opp.</w:t>
      </w:r>
    </w:p>
    <w:p w14:paraId="24F9B7B7" w14:textId="77777777" w:rsidR="003F04A2" w:rsidRPr="003F04A2" w:rsidRDefault="003F04A2" w:rsidP="003F04A2">
      <w:pPr>
        <w:pStyle w:val="avsnitt-tittel"/>
      </w:pPr>
      <w:r w:rsidRPr="003F04A2">
        <w:t>Vindkraft på land – innlemme planlegging og bygging av vindkraftverk i plan- og bygningsloven</w:t>
      </w:r>
    </w:p>
    <w:p w14:paraId="1B09AA65" w14:textId="77777777" w:rsidR="003F04A2" w:rsidRPr="003F04A2" w:rsidRDefault="003F04A2" w:rsidP="003F04A2">
      <w:pPr>
        <w:pStyle w:val="avsnitt-undertittel"/>
      </w:pPr>
      <w:r w:rsidRPr="003F04A2">
        <w:t>Vedtak nr. 143, 1. desember 2020</w:t>
      </w:r>
    </w:p>
    <w:p w14:paraId="5CDAA008" w14:textId="77777777" w:rsidR="003F04A2" w:rsidRPr="003F04A2" w:rsidRDefault="003F04A2" w:rsidP="003F04A2">
      <w:pPr>
        <w:pStyle w:val="blokksit"/>
      </w:pPr>
      <w:r w:rsidRPr="003F04A2">
        <w:t>«</w:t>
      </w:r>
      <w:r w:rsidRPr="003F04A2">
        <w:rPr>
          <w:rStyle w:val="kursiv"/>
        </w:rPr>
        <w:t>Stortinget ber regjeringen komme tilbake til Stortinget med et forslag om å innlemme planlegging og bygging av vindkraftanlegg i plan- og bygningsloven</w:t>
      </w:r>
      <w:r w:rsidRPr="003F04A2">
        <w:t>.»</w:t>
      </w:r>
    </w:p>
    <w:p w14:paraId="4A3A4DB7" w14:textId="77777777" w:rsidR="003F04A2" w:rsidRPr="003F04A2" w:rsidRDefault="003F04A2" w:rsidP="003F04A2">
      <w:r w:rsidRPr="003F04A2">
        <w:t xml:space="preserve">Dokumentene som ligger til grunn for vedtaket er Meld. St. 28 (2019–2020) </w:t>
      </w:r>
      <w:r w:rsidRPr="003F04A2">
        <w:rPr>
          <w:rStyle w:val="kursiv"/>
        </w:rPr>
        <w:t>Vindkraft på land – Endringer i konsesjonsbehandlingen</w:t>
      </w:r>
      <w:r w:rsidRPr="003F04A2">
        <w:t xml:space="preserve"> og </w:t>
      </w:r>
      <w:proofErr w:type="spellStart"/>
      <w:r w:rsidRPr="003F04A2">
        <w:t>Innst</w:t>
      </w:r>
      <w:proofErr w:type="spellEnd"/>
      <w:r w:rsidRPr="003F04A2">
        <w:t>. 101 S (2020–2021).</w:t>
      </w:r>
    </w:p>
    <w:p w14:paraId="39C43428" w14:textId="77777777" w:rsidR="003F04A2" w:rsidRPr="003F04A2" w:rsidRDefault="003F04A2" w:rsidP="003F04A2">
      <w:r w:rsidRPr="003F04A2">
        <w:t>Det er departementets vurdering at oppfølging av anmodningsvedtaket krever lovendring. Departementet vil derfor sammen med andre berørte departementer og i tråd med utredningsinstruksen, utarbeide et høringsnotat med forslag til oppfølging. Etter høringen vil regjeringen komme tilbake til Stortinget på egnet måte.</w:t>
      </w:r>
    </w:p>
    <w:p w14:paraId="3711B1BB" w14:textId="77777777" w:rsidR="003F04A2" w:rsidRPr="003F04A2" w:rsidRDefault="003F04A2" w:rsidP="003F04A2">
      <w:pPr>
        <w:pStyle w:val="avsnitt-tittel"/>
      </w:pPr>
      <w:r w:rsidRPr="003F04A2">
        <w:t>Vindkraft på land – avvikling av den felles svensk-norske elsertifikatordningen og de særskilte avskrivningsordningene for vindkraftanlegg</w:t>
      </w:r>
    </w:p>
    <w:p w14:paraId="3CDC2C8C" w14:textId="77777777" w:rsidR="003F04A2" w:rsidRPr="003F04A2" w:rsidRDefault="003F04A2" w:rsidP="003F04A2">
      <w:pPr>
        <w:pStyle w:val="avsnitt-undertittel"/>
      </w:pPr>
      <w:r w:rsidRPr="003F04A2">
        <w:t>Vedtak nr. 144, 1. desember 2020</w:t>
      </w:r>
    </w:p>
    <w:p w14:paraId="65A5D9FD" w14:textId="77777777" w:rsidR="003F04A2" w:rsidRPr="003F04A2" w:rsidRDefault="003F04A2" w:rsidP="003F04A2">
      <w:pPr>
        <w:pStyle w:val="blokksit"/>
      </w:pPr>
      <w:r w:rsidRPr="003F04A2">
        <w:t>«</w:t>
      </w:r>
      <w:r w:rsidRPr="003F04A2">
        <w:rPr>
          <w:rStyle w:val="kursiv"/>
        </w:rPr>
        <w:t>Stortinget ber regjeringen sørge for at både den felles svensk-norske elsertifikatordningen og de særskilte avskrivningsordningene for vindkraftanlegg avvikles senest 31. desember 2021</w:t>
      </w:r>
      <w:r w:rsidRPr="003F04A2">
        <w:t>.»</w:t>
      </w:r>
    </w:p>
    <w:p w14:paraId="26A8A4AA" w14:textId="77777777" w:rsidR="003F04A2" w:rsidRPr="003F04A2" w:rsidRDefault="003F04A2" w:rsidP="003F04A2">
      <w:r w:rsidRPr="003F04A2">
        <w:lastRenderedPageBreak/>
        <w:t xml:space="preserve">Dokumentene som ligger til grunn for vedtaket er Meld. St. 28 (2019–2020) </w:t>
      </w:r>
      <w:r w:rsidRPr="003F04A2">
        <w:rPr>
          <w:rStyle w:val="kursiv"/>
        </w:rPr>
        <w:t>Vindkraft på land – Endringer i konsesjonsbehandlingen</w:t>
      </w:r>
      <w:r w:rsidRPr="003F04A2">
        <w:t xml:space="preserve"> og </w:t>
      </w:r>
      <w:proofErr w:type="spellStart"/>
      <w:r w:rsidRPr="003F04A2">
        <w:t>Innst</w:t>
      </w:r>
      <w:proofErr w:type="spellEnd"/>
      <w:r w:rsidRPr="003F04A2">
        <w:t>. 101 S (2020–2021).</w:t>
      </w:r>
    </w:p>
    <w:p w14:paraId="2EC1DADC" w14:textId="77777777" w:rsidR="003F04A2" w:rsidRPr="003F04A2" w:rsidRDefault="003F04A2" w:rsidP="003F04A2">
      <w:r w:rsidRPr="003F04A2">
        <w:t xml:space="preserve">Det vises til redegjørelse i Meld. St. 2 (2020–2021) </w:t>
      </w:r>
      <w:r w:rsidRPr="003F04A2">
        <w:rPr>
          <w:rStyle w:val="kursiv"/>
        </w:rPr>
        <w:t>Revidert nasjonalbudsjett 2021</w:t>
      </w:r>
      <w:r w:rsidRPr="003F04A2">
        <w:t>, punkt 5.3 Vindkraftbeskatning – anmodningsvedtak nr. 144, 146 og 147 (2020–2021).</w:t>
      </w:r>
    </w:p>
    <w:p w14:paraId="5DF6003D" w14:textId="77777777" w:rsidR="003F04A2" w:rsidRPr="003F04A2" w:rsidRDefault="003F04A2" w:rsidP="003F04A2">
      <w:r w:rsidRPr="003F04A2">
        <w:t>Olje- og energidepartementet anser med dette at anmodningsvedtaket er fulgt opp.</w:t>
      </w:r>
    </w:p>
    <w:p w14:paraId="41740797" w14:textId="77777777" w:rsidR="003F04A2" w:rsidRPr="003F04A2" w:rsidRDefault="003F04A2" w:rsidP="003F04A2">
      <w:pPr>
        <w:pStyle w:val="avsnitt-tittel"/>
      </w:pPr>
      <w:r w:rsidRPr="003F04A2">
        <w:t>Vindkraft på land – garantistillelse for opprydding av vindkraftanlegget</w:t>
      </w:r>
    </w:p>
    <w:p w14:paraId="1B54071F" w14:textId="77777777" w:rsidR="003F04A2" w:rsidRPr="003F04A2" w:rsidRDefault="003F04A2" w:rsidP="003F04A2">
      <w:pPr>
        <w:pStyle w:val="avsnitt-undertittel"/>
      </w:pPr>
      <w:r w:rsidRPr="003F04A2">
        <w:t>Vedtak nr. 145, 1. desember 2020</w:t>
      </w:r>
    </w:p>
    <w:p w14:paraId="01A1ECE2" w14:textId="77777777" w:rsidR="003F04A2" w:rsidRPr="003F04A2" w:rsidRDefault="003F04A2" w:rsidP="003F04A2">
      <w:pPr>
        <w:pStyle w:val="blokksit"/>
      </w:pPr>
      <w:r w:rsidRPr="003F04A2">
        <w:t>«</w:t>
      </w:r>
      <w:r w:rsidRPr="003F04A2">
        <w:rPr>
          <w:rStyle w:val="kursiv"/>
        </w:rPr>
        <w:t>Stortinget ber regjeringen på egnet måte utrede og fremlegge for Stortinget alternativer for hvordan det kan stilles garanti for opprydding ved oppstart av vindkraftanlegget</w:t>
      </w:r>
      <w:r w:rsidRPr="003F04A2">
        <w:t>.»</w:t>
      </w:r>
    </w:p>
    <w:p w14:paraId="3C094B8E" w14:textId="77777777" w:rsidR="003F04A2" w:rsidRPr="003F04A2" w:rsidRDefault="003F04A2" w:rsidP="003F04A2">
      <w:r w:rsidRPr="003F04A2">
        <w:t xml:space="preserve">Dokumentene som ligger til grunn for vedtaket er Meld. St. 28 (2019–2020) </w:t>
      </w:r>
      <w:r w:rsidRPr="003F04A2">
        <w:rPr>
          <w:rStyle w:val="kursiv"/>
        </w:rPr>
        <w:t>Vindkraft på land – Endringer i konsesjonsbehandlingen</w:t>
      </w:r>
      <w:r w:rsidRPr="003F04A2">
        <w:t xml:space="preserve"> og </w:t>
      </w:r>
      <w:proofErr w:type="spellStart"/>
      <w:r w:rsidRPr="003F04A2">
        <w:t>Innst</w:t>
      </w:r>
      <w:proofErr w:type="spellEnd"/>
      <w:r w:rsidRPr="003F04A2">
        <w:t>. 101 S (2020–2021).</w:t>
      </w:r>
    </w:p>
    <w:p w14:paraId="4BA45BEE" w14:textId="77777777" w:rsidR="003F04A2" w:rsidRPr="003F04A2" w:rsidRDefault="003F04A2" w:rsidP="003F04A2">
      <w:r w:rsidRPr="003F04A2">
        <w:t>Olje- og energidepartementet mottok 15. juni 2021 en ekstern utredning som vurderer kostnader ved å stille krav om garantistillelse knyttet til nedleggingskostnader for vindkraftanlegg på et tidligere tidspunkt enn i dag, og ulike former for økonomisk sikkerhetsstillelse.</w:t>
      </w:r>
    </w:p>
    <w:p w14:paraId="7B679A7D" w14:textId="77777777" w:rsidR="003F04A2" w:rsidRPr="003F04A2" w:rsidRDefault="003F04A2" w:rsidP="003F04A2">
      <w:r w:rsidRPr="003F04A2">
        <w:t>Departementet vil vurdere utredningen og komme tilbake til Stortinget på egnet måte.</w:t>
      </w:r>
    </w:p>
    <w:p w14:paraId="509EB63B" w14:textId="77777777" w:rsidR="003F04A2" w:rsidRPr="003F04A2" w:rsidRDefault="003F04A2" w:rsidP="003F04A2">
      <w:pPr>
        <w:pStyle w:val="avsnitt-tittel"/>
      </w:pPr>
      <w:r w:rsidRPr="003F04A2">
        <w:t>Transport- og lagerpartnerskapet for CO</w:t>
      </w:r>
      <w:r w:rsidRPr="003F04A2">
        <w:rPr>
          <w:rStyle w:val="skrift-senket"/>
        </w:rPr>
        <w:t>2</w:t>
      </w:r>
      <w:r w:rsidRPr="003F04A2">
        <w:t>-lagring</w:t>
      </w:r>
    </w:p>
    <w:p w14:paraId="73C1C2FB" w14:textId="77777777" w:rsidR="003F04A2" w:rsidRPr="003F04A2" w:rsidRDefault="003F04A2" w:rsidP="003F04A2">
      <w:pPr>
        <w:pStyle w:val="avsnitt-undertittel"/>
      </w:pPr>
      <w:r w:rsidRPr="003F04A2">
        <w:t>Vedtak nr. 158, 3. desember 2020</w:t>
      </w:r>
    </w:p>
    <w:p w14:paraId="6B62174F" w14:textId="77777777" w:rsidR="003F04A2" w:rsidRPr="003F04A2" w:rsidRDefault="003F04A2" w:rsidP="003F04A2">
      <w:pPr>
        <w:pStyle w:val="blokksit"/>
      </w:pPr>
      <w:r w:rsidRPr="003F04A2">
        <w:t>«</w:t>
      </w:r>
      <w:r w:rsidRPr="003F04A2">
        <w:rPr>
          <w:rStyle w:val="kursiv"/>
        </w:rPr>
        <w:t>Stortinget ber regjeringen ta initiativ til forhandlinger om å gå inn i transport- og lagerpartnerskapet med statlig eierandeler ved en eventuell utvidelse av infrastrukturen til mer enn 1,5 millioner tonn CO</w:t>
      </w:r>
      <w:r w:rsidRPr="003F04A2">
        <w:rPr>
          <w:rStyle w:val="skrift-senket"/>
        </w:rPr>
        <w:t>2</w:t>
      </w:r>
      <w:r w:rsidRPr="003F04A2">
        <w:rPr>
          <w:rStyle w:val="kursiv"/>
        </w:rPr>
        <w:t xml:space="preserve"> per år</w:t>
      </w:r>
      <w:r w:rsidRPr="003F04A2">
        <w:t>.»</w:t>
      </w:r>
    </w:p>
    <w:p w14:paraId="2D2522EB" w14:textId="77777777" w:rsidR="003F04A2" w:rsidRPr="003F04A2" w:rsidRDefault="003F04A2" w:rsidP="003F04A2">
      <w:r w:rsidRPr="003F04A2">
        <w:t xml:space="preserve">Bakgrunnen for vedtaket er stortingsbehandling av innstilling fra finanskomiteen om nasjonalbudsjettet 2021 og forslaget til statsbudsjett for 2021, samt Meld. St. 1 (2020–2021), </w:t>
      </w:r>
      <w:proofErr w:type="spellStart"/>
      <w:r w:rsidRPr="003F04A2">
        <w:t>Prop</w:t>
      </w:r>
      <w:proofErr w:type="spellEnd"/>
      <w:r w:rsidRPr="003F04A2">
        <w:t xml:space="preserve">. 1 S (2020–2021), </w:t>
      </w:r>
      <w:proofErr w:type="spellStart"/>
      <w:r w:rsidRPr="003F04A2">
        <w:t>Prop</w:t>
      </w:r>
      <w:proofErr w:type="spellEnd"/>
      <w:r w:rsidRPr="003F04A2">
        <w:t xml:space="preserve">. 1 S Tillegg 1 (2020–2021) og </w:t>
      </w:r>
      <w:proofErr w:type="spellStart"/>
      <w:r w:rsidRPr="003F04A2">
        <w:t>Innst</w:t>
      </w:r>
      <w:proofErr w:type="spellEnd"/>
      <w:r w:rsidRPr="003F04A2">
        <w:t>. 2 S (2020–2021).</w:t>
      </w:r>
    </w:p>
    <w:p w14:paraId="04B95689" w14:textId="77777777" w:rsidR="003F04A2" w:rsidRPr="003F04A2" w:rsidRDefault="003F04A2" w:rsidP="003F04A2">
      <w:r w:rsidRPr="003F04A2">
        <w:t>I punkt 8 Langskip – fangst og lagring av CO</w:t>
      </w:r>
      <w:r w:rsidRPr="003F04A2">
        <w:rPr>
          <w:rStyle w:val="skrift-senket"/>
        </w:rPr>
        <w:t>2</w:t>
      </w:r>
      <w:r w:rsidRPr="003F04A2">
        <w:t>, i proposisjonens Del III, er det gitt en redegjørelse under punkt 8.1 Transport- og lagringspartnerskap for CO</w:t>
      </w:r>
      <w:r w:rsidRPr="003F04A2">
        <w:rPr>
          <w:rStyle w:val="skrift-senket"/>
        </w:rPr>
        <w:t>2</w:t>
      </w:r>
      <w:r w:rsidRPr="003F04A2">
        <w:t>.</w:t>
      </w:r>
    </w:p>
    <w:p w14:paraId="55396BFB" w14:textId="77777777" w:rsidR="003F04A2" w:rsidRPr="003F04A2" w:rsidRDefault="003F04A2" w:rsidP="003F04A2">
      <w:r w:rsidRPr="003F04A2">
        <w:t>Departementet anser med dette at anmodningsvedtaket er fulgt opp.</w:t>
      </w:r>
    </w:p>
    <w:p w14:paraId="16F06E74" w14:textId="77777777" w:rsidR="003F04A2" w:rsidRPr="003F04A2" w:rsidRDefault="003F04A2" w:rsidP="003F04A2">
      <w:pPr>
        <w:pStyle w:val="avsnitt-tittel"/>
      </w:pPr>
      <w:r w:rsidRPr="003F04A2">
        <w:t>Inntekter fra framtidige utnyttelsestillatelser for CO</w:t>
      </w:r>
      <w:r w:rsidRPr="003F04A2">
        <w:rPr>
          <w:rStyle w:val="skrift-senket"/>
        </w:rPr>
        <w:t>2</w:t>
      </w:r>
      <w:r w:rsidRPr="003F04A2">
        <w:t>-lagring</w:t>
      </w:r>
    </w:p>
    <w:p w14:paraId="20CA0BB2" w14:textId="77777777" w:rsidR="003F04A2" w:rsidRPr="003F04A2" w:rsidRDefault="003F04A2" w:rsidP="003F04A2">
      <w:pPr>
        <w:pStyle w:val="avsnitt-undertittel"/>
      </w:pPr>
      <w:r w:rsidRPr="003F04A2">
        <w:t>Vedtak nr. 159, 3. desember 2020</w:t>
      </w:r>
    </w:p>
    <w:p w14:paraId="022F5DF2" w14:textId="77777777" w:rsidR="003F04A2" w:rsidRPr="003F04A2" w:rsidRDefault="003F04A2" w:rsidP="003F04A2">
      <w:pPr>
        <w:pStyle w:val="blokksit"/>
      </w:pPr>
      <w:r w:rsidRPr="003F04A2">
        <w:t>«</w:t>
      </w:r>
      <w:r w:rsidRPr="003F04A2">
        <w:rPr>
          <w:rStyle w:val="kursiv"/>
        </w:rPr>
        <w:t>Stortinget ber regjeringen komme tilbake til Stortinget om hvordan staten kan ta endel av inntektene fra fremtidige utnyttelsestillatelser for CO</w:t>
      </w:r>
      <w:r w:rsidRPr="003F04A2">
        <w:rPr>
          <w:rStyle w:val="skrift-senket"/>
        </w:rPr>
        <w:t>2</w:t>
      </w:r>
      <w:r w:rsidRPr="003F04A2">
        <w:rPr>
          <w:rStyle w:val="kursiv"/>
        </w:rPr>
        <w:t>-lagring. Vurderingen skal inkludere skattlegging og alternativer for statlige eierskap herunder SDØE-modell</w:t>
      </w:r>
      <w:r w:rsidRPr="003F04A2">
        <w:t>.»</w:t>
      </w:r>
    </w:p>
    <w:p w14:paraId="6E33BBD1" w14:textId="77777777" w:rsidR="003F04A2" w:rsidRPr="003F04A2" w:rsidRDefault="003F04A2" w:rsidP="003F04A2">
      <w:r w:rsidRPr="003F04A2">
        <w:lastRenderedPageBreak/>
        <w:t xml:space="preserve">Bakgrunnen for vedtaket er stortingsbehandling av innstilling fra finanskomiteen om nasjonalbudsjettet 2021 og forslaget til statsbudsjett for 2021, samt Meld. St. 1 (2020–2021), </w:t>
      </w:r>
      <w:proofErr w:type="spellStart"/>
      <w:r w:rsidRPr="003F04A2">
        <w:t>Prop</w:t>
      </w:r>
      <w:proofErr w:type="spellEnd"/>
      <w:r w:rsidRPr="003F04A2">
        <w:t xml:space="preserve">. 1 S (2020–2021), </w:t>
      </w:r>
      <w:proofErr w:type="spellStart"/>
      <w:r w:rsidRPr="003F04A2">
        <w:t>Prop</w:t>
      </w:r>
      <w:proofErr w:type="spellEnd"/>
      <w:r w:rsidRPr="003F04A2">
        <w:t xml:space="preserve">. 1 S Tillegg 1 (2020–2021) og </w:t>
      </w:r>
      <w:proofErr w:type="spellStart"/>
      <w:r w:rsidRPr="003F04A2">
        <w:t>Innst</w:t>
      </w:r>
      <w:proofErr w:type="spellEnd"/>
      <w:r w:rsidRPr="003F04A2">
        <w:t>. 2 S (2020–2021).</w:t>
      </w:r>
    </w:p>
    <w:p w14:paraId="51B935E4" w14:textId="77777777" w:rsidR="003F04A2" w:rsidRPr="003F04A2" w:rsidRDefault="003F04A2" w:rsidP="003F04A2">
      <w:r w:rsidRPr="003F04A2">
        <w:t>I punkt 8 Langskip – fangst og lagring av CO</w:t>
      </w:r>
      <w:r w:rsidRPr="003F04A2">
        <w:rPr>
          <w:rStyle w:val="skrift-senket"/>
        </w:rPr>
        <w:t>2</w:t>
      </w:r>
      <w:r w:rsidRPr="003F04A2">
        <w:t>, i proposisjonens Del III, er det gitt en redegjørelse under punkt 8.2 Inntekter fra framtidige utnyttelsestillatelser for CO</w:t>
      </w:r>
      <w:r w:rsidRPr="003F04A2">
        <w:rPr>
          <w:rStyle w:val="skrift-senket"/>
        </w:rPr>
        <w:t>2</w:t>
      </w:r>
      <w:r w:rsidRPr="003F04A2">
        <w:t>-lagring.</w:t>
      </w:r>
    </w:p>
    <w:p w14:paraId="49554B10" w14:textId="77777777" w:rsidR="003F04A2" w:rsidRPr="003F04A2" w:rsidRDefault="003F04A2" w:rsidP="003F04A2">
      <w:r w:rsidRPr="003F04A2">
        <w:t>Departementet anser med dette at anmodningsvedtaket er fulgt opp.</w:t>
      </w:r>
    </w:p>
    <w:p w14:paraId="682D797B" w14:textId="77777777" w:rsidR="003F04A2" w:rsidRPr="003F04A2" w:rsidRDefault="003F04A2" w:rsidP="003F04A2">
      <w:pPr>
        <w:pStyle w:val="avsnitt-tittel"/>
      </w:pPr>
      <w:r w:rsidRPr="003F04A2">
        <w:t>Oppfølging av kostnads- og risikokontroll i Langskip</w:t>
      </w:r>
    </w:p>
    <w:p w14:paraId="339A4744" w14:textId="77777777" w:rsidR="003F04A2" w:rsidRPr="003F04A2" w:rsidRDefault="003F04A2" w:rsidP="003F04A2">
      <w:pPr>
        <w:pStyle w:val="avsnitt-undertittel"/>
      </w:pPr>
      <w:r w:rsidRPr="003F04A2">
        <w:t>Vedtak nr. 160, 3. desember 2020</w:t>
      </w:r>
    </w:p>
    <w:p w14:paraId="40ACBE8A" w14:textId="77777777" w:rsidR="003F04A2" w:rsidRPr="003F04A2" w:rsidRDefault="003F04A2" w:rsidP="003F04A2">
      <w:pPr>
        <w:pStyle w:val="blokksit"/>
      </w:pPr>
      <w:r w:rsidRPr="003F04A2">
        <w:t>«</w:t>
      </w:r>
      <w:r w:rsidRPr="003F04A2">
        <w:rPr>
          <w:rStyle w:val="kursiv"/>
        </w:rPr>
        <w:t xml:space="preserve">Stortinget ber regjeringen følge tett opp kostnads- og risikokontroll i Langskip, på en slik måte at </w:t>
      </w:r>
      <w:proofErr w:type="gramStart"/>
      <w:r w:rsidRPr="003F04A2">
        <w:rPr>
          <w:rStyle w:val="kursiv"/>
        </w:rPr>
        <w:t>potensielle</w:t>
      </w:r>
      <w:proofErr w:type="gramEnd"/>
      <w:r w:rsidRPr="003F04A2">
        <w:rPr>
          <w:rStyle w:val="kursiv"/>
        </w:rPr>
        <w:t xml:space="preserve"> vesentlige negative avvik i prosjektene identifiseres tidlig, og at regjeringen bruker avtalens handlingsrom til å holde statens kostnader så lave som mulig</w:t>
      </w:r>
      <w:r w:rsidRPr="003F04A2">
        <w:t>.»</w:t>
      </w:r>
    </w:p>
    <w:p w14:paraId="3E168EDF" w14:textId="77777777" w:rsidR="003F04A2" w:rsidRPr="003F04A2" w:rsidRDefault="003F04A2" w:rsidP="003F04A2">
      <w:r w:rsidRPr="003F04A2">
        <w:t xml:space="preserve">Bakgrunnen for vedtaket er stortingsbehandling av innstilling fra finanskomiteen om nasjonalbudsjettet 2021 og forslaget til statsbudsjett for 2021, samt Meld. St. 1 (2020–2021), </w:t>
      </w:r>
      <w:proofErr w:type="spellStart"/>
      <w:r w:rsidRPr="003F04A2">
        <w:t>Prop</w:t>
      </w:r>
      <w:proofErr w:type="spellEnd"/>
      <w:r w:rsidRPr="003F04A2">
        <w:t xml:space="preserve">. 1 S (2020–2021), </w:t>
      </w:r>
      <w:proofErr w:type="spellStart"/>
      <w:r w:rsidRPr="003F04A2">
        <w:t>Prop</w:t>
      </w:r>
      <w:proofErr w:type="spellEnd"/>
      <w:r w:rsidRPr="003F04A2">
        <w:t xml:space="preserve">. 1 S Tillegg 1 (2020–2021) og </w:t>
      </w:r>
      <w:proofErr w:type="spellStart"/>
      <w:r w:rsidRPr="003F04A2">
        <w:t>Innst</w:t>
      </w:r>
      <w:proofErr w:type="spellEnd"/>
      <w:r w:rsidRPr="003F04A2">
        <w:t>. 2 S (2020–2021).</w:t>
      </w:r>
    </w:p>
    <w:p w14:paraId="0273D995" w14:textId="77777777" w:rsidR="003F04A2" w:rsidRPr="003F04A2" w:rsidRDefault="003F04A2" w:rsidP="003F04A2">
      <w:r w:rsidRPr="003F04A2">
        <w:t>I punkt 8 Langskip – fangst og lagring av CO</w:t>
      </w:r>
      <w:r w:rsidRPr="003F04A2">
        <w:rPr>
          <w:rStyle w:val="skrift-senket"/>
        </w:rPr>
        <w:t>2</w:t>
      </w:r>
      <w:r w:rsidRPr="003F04A2">
        <w:t>, i proposisjonens Del III, er det gitt en redegjørelse under punkt 8.3 Oppfølging av kostnads- og risikokontroll i Langskip.</w:t>
      </w:r>
    </w:p>
    <w:p w14:paraId="316ED111" w14:textId="77777777" w:rsidR="003F04A2" w:rsidRPr="003F04A2" w:rsidRDefault="003F04A2" w:rsidP="003F04A2">
      <w:r w:rsidRPr="003F04A2">
        <w:t>Departementet anser med dette at anmodningsvedtaket er fulgt opp.</w:t>
      </w:r>
    </w:p>
    <w:p w14:paraId="03574BE7" w14:textId="77777777" w:rsidR="003F04A2" w:rsidRPr="003F04A2" w:rsidRDefault="003F04A2" w:rsidP="003F04A2">
      <w:pPr>
        <w:pStyle w:val="avsnitt-tittel"/>
      </w:pPr>
      <w:r w:rsidRPr="003F04A2">
        <w:t>Organiseringen av Langskip og teknologiutvikling</w:t>
      </w:r>
    </w:p>
    <w:p w14:paraId="4707956A" w14:textId="77777777" w:rsidR="003F04A2" w:rsidRPr="003F04A2" w:rsidRDefault="003F04A2" w:rsidP="003F04A2">
      <w:pPr>
        <w:pStyle w:val="avsnitt-undertittel"/>
      </w:pPr>
      <w:r w:rsidRPr="003F04A2">
        <w:t>Vedtak nr. 184, 3. desember 2020</w:t>
      </w:r>
    </w:p>
    <w:p w14:paraId="08FBDBB4" w14:textId="77777777" w:rsidR="003F04A2" w:rsidRPr="003F04A2" w:rsidRDefault="003F04A2" w:rsidP="003F04A2">
      <w:pPr>
        <w:pStyle w:val="blokksit"/>
      </w:pPr>
      <w:r w:rsidRPr="003F04A2">
        <w:t>«</w:t>
      </w:r>
      <w:r w:rsidRPr="003F04A2">
        <w:rPr>
          <w:rStyle w:val="kursiv"/>
        </w:rPr>
        <w:t>Stortinget ber regjeringen komme tilbake til Stortinget med en redegjørelse for hvordan Langskip er organisert, hvem som eier teknologien som blir utviklet og demonstrert og hvordan det kan legges til rette for at samfunnet får mest mulig igjen for at teknologien blir utviklet og demonstrert gjennom statlig støtte</w:t>
      </w:r>
      <w:r w:rsidRPr="003F04A2">
        <w:t>.»</w:t>
      </w:r>
    </w:p>
    <w:p w14:paraId="412833D9" w14:textId="77777777" w:rsidR="003F04A2" w:rsidRPr="003F04A2" w:rsidRDefault="003F04A2" w:rsidP="003F04A2">
      <w:r w:rsidRPr="003F04A2">
        <w:t xml:space="preserve">Bakgrunnen for vedtaket er stortingsbehandling av innstilling fra finanskomiteen om nasjonalbudsjettet 2021 og forslaget til statsbudsjett for 2021, samt Meld. St. 1 (2020–2021), </w:t>
      </w:r>
      <w:proofErr w:type="spellStart"/>
      <w:r w:rsidRPr="003F04A2">
        <w:t>Prop</w:t>
      </w:r>
      <w:proofErr w:type="spellEnd"/>
      <w:r w:rsidRPr="003F04A2">
        <w:t xml:space="preserve">. 1 S (2020–2021), </w:t>
      </w:r>
      <w:proofErr w:type="spellStart"/>
      <w:r w:rsidRPr="003F04A2">
        <w:t>Prop</w:t>
      </w:r>
      <w:proofErr w:type="spellEnd"/>
      <w:r w:rsidRPr="003F04A2">
        <w:t xml:space="preserve">. 1 S Tillegg 1 (2020–2021) og </w:t>
      </w:r>
      <w:proofErr w:type="spellStart"/>
      <w:r w:rsidRPr="003F04A2">
        <w:t>Innst</w:t>
      </w:r>
      <w:proofErr w:type="spellEnd"/>
      <w:r w:rsidRPr="003F04A2">
        <w:t>. 2 S (2020–2021).</w:t>
      </w:r>
    </w:p>
    <w:p w14:paraId="3E59F329" w14:textId="77777777" w:rsidR="003F04A2" w:rsidRPr="003F04A2" w:rsidRDefault="003F04A2" w:rsidP="003F04A2">
      <w:r w:rsidRPr="003F04A2">
        <w:t>I punkt 8 Langskip – fangst og lagring av CO</w:t>
      </w:r>
      <w:r w:rsidRPr="003F04A2">
        <w:rPr>
          <w:rStyle w:val="skrift-senket"/>
        </w:rPr>
        <w:t>2</w:t>
      </w:r>
      <w:r w:rsidRPr="003F04A2">
        <w:t>, i proposisjonens Del III, er det gitt en redegjørelse under punkt 8.4 Organiseringen av Langskip og teknologiutvikling.</w:t>
      </w:r>
    </w:p>
    <w:p w14:paraId="1BD231E1" w14:textId="77777777" w:rsidR="003F04A2" w:rsidRPr="003F04A2" w:rsidRDefault="003F04A2" w:rsidP="003F04A2">
      <w:r w:rsidRPr="003F04A2">
        <w:t>Departementet anser med dette at anmodningsvedtaket er fulgt opp.</w:t>
      </w:r>
    </w:p>
    <w:p w14:paraId="69D0513D" w14:textId="77777777" w:rsidR="003F04A2" w:rsidRPr="003F04A2" w:rsidRDefault="003F04A2" w:rsidP="003F04A2">
      <w:pPr>
        <w:pStyle w:val="avsnitt-tittel"/>
      </w:pPr>
      <w:r w:rsidRPr="003F04A2">
        <w:t>Utnyttelse av teknologien som blir utviklet i Langskip i Norge</w:t>
      </w:r>
    </w:p>
    <w:p w14:paraId="77C97C74" w14:textId="77777777" w:rsidR="003F04A2" w:rsidRPr="003F04A2" w:rsidRDefault="003F04A2" w:rsidP="003F04A2">
      <w:pPr>
        <w:pStyle w:val="avsnitt-undertittel"/>
      </w:pPr>
      <w:r w:rsidRPr="003F04A2">
        <w:t>Vedtak nr. 185, 3. desember 2020</w:t>
      </w:r>
    </w:p>
    <w:p w14:paraId="07B8728B" w14:textId="77777777" w:rsidR="003F04A2" w:rsidRPr="003F04A2" w:rsidRDefault="003F04A2" w:rsidP="003F04A2">
      <w:pPr>
        <w:pStyle w:val="blokksit"/>
      </w:pPr>
      <w:r w:rsidRPr="003F04A2">
        <w:t>«</w:t>
      </w:r>
      <w:r w:rsidRPr="003F04A2">
        <w:rPr>
          <w:rStyle w:val="kursiv"/>
        </w:rPr>
        <w:t>Stortinget ber regjeringen legge til rette for at så mye som mulig av teknologien som blir utviklet og demonstrert i Langskip og øvrig læring fra prosjektet blir utnyttet i Norge</w:t>
      </w:r>
      <w:r w:rsidRPr="003F04A2">
        <w:t>.»</w:t>
      </w:r>
    </w:p>
    <w:p w14:paraId="4A0EF079" w14:textId="77777777" w:rsidR="003F04A2" w:rsidRPr="003F04A2" w:rsidRDefault="003F04A2" w:rsidP="003F04A2">
      <w:r w:rsidRPr="003F04A2">
        <w:lastRenderedPageBreak/>
        <w:t xml:space="preserve">Bakgrunnen for vedtaket er stortingsbehandling av innstilling fra finanskomiteen om nasjonalbudsjettet 2021 og forslaget til statsbudsjett for 2021, samt Meld. St. 1 (2020–2021), </w:t>
      </w:r>
      <w:proofErr w:type="spellStart"/>
      <w:r w:rsidRPr="003F04A2">
        <w:t>Prop</w:t>
      </w:r>
      <w:proofErr w:type="spellEnd"/>
      <w:r w:rsidRPr="003F04A2">
        <w:t xml:space="preserve">. 1 S (2020–2021), </w:t>
      </w:r>
      <w:proofErr w:type="spellStart"/>
      <w:r w:rsidRPr="003F04A2">
        <w:t>Prop</w:t>
      </w:r>
      <w:proofErr w:type="spellEnd"/>
      <w:r w:rsidRPr="003F04A2">
        <w:t xml:space="preserve">. 1 S Tillegg 1 (2020–2021) og </w:t>
      </w:r>
      <w:proofErr w:type="spellStart"/>
      <w:r w:rsidRPr="003F04A2">
        <w:t>Innst</w:t>
      </w:r>
      <w:proofErr w:type="spellEnd"/>
      <w:r w:rsidRPr="003F04A2">
        <w:t>. 2 S (2020–2021).</w:t>
      </w:r>
    </w:p>
    <w:p w14:paraId="3A2C31B7" w14:textId="77777777" w:rsidR="003F04A2" w:rsidRPr="003F04A2" w:rsidRDefault="003F04A2" w:rsidP="003F04A2">
      <w:r w:rsidRPr="003F04A2">
        <w:t>I punkt 8 Langskip – fangst og lagring av CO</w:t>
      </w:r>
      <w:r w:rsidRPr="003F04A2">
        <w:rPr>
          <w:rStyle w:val="skrift-senket"/>
        </w:rPr>
        <w:t>2</w:t>
      </w:r>
      <w:r w:rsidRPr="003F04A2">
        <w:t>, i proposisjonens Del III, er det gitt en redegjørelse under punkt 8.5 Utnyttelse av teknologien som er utviklet i Langskip i Norge.</w:t>
      </w:r>
    </w:p>
    <w:p w14:paraId="4C7C1890" w14:textId="77777777" w:rsidR="003F04A2" w:rsidRPr="003F04A2" w:rsidRDefault="003F04A2" w:rsidP="003F04A2">
      <w:r w:rsidRPr="003F04A2">
        <w:t>Departementet anser med dette at anmodningsvedtaket er fulgt opp.</w:t>
      </w:r>
    </w:p>
    <w:p w14:paraId="4FC73968" w14:textId="77777777" w:rsidR="003F04A2" w:rsidRPr="003F04A2" w:rsidRDefault="003F04A2" w:rsidP="003F04A2">
      <w:pPr>
        <w:pStyle w:val="avsnitt-tittel"/>
      </w:pPr>
      <w:r w:rsidRPr="003F04A2">
        <w:t>Røldal-Suldal kraftanlegg- vilkårsrevisjon</w:t>
      </w:r>
    </w:p>
    <w:p w14:paraId="28F2369B" w14:textId="77777777" w:rsidR="003F04A2" w:rsidRPr="003F04A2" w:rsidRDefault="003F04A2" w:rsidP="003F04A2">
      <w:pPr>
        <w:pStyle w:val="avsnitt-undertittel"/>
      </w:pPr>
      <w:r w:rsidRPr="003F04A2">
        <w:t>Vedtak nr. 656, 23. februar 2021</w:t>
      </w:r>
    </w:p>
    <w:p w14:paraId="6F259A65" w14:textId="77777777" w:rsidR="003F04A2" w:rsidRPr="003F04A2" w:rsidRDefault="003F04A2" w:rsidP="003F04A2">
      <w:pPr>
        <w:pStyle w:val="blokksit"/>
      </w:pPr>
      <w:r w:rsidRPr="003F04A2">
        <w:t>«</w:t>
      </w:r>
      <w:r w:rsidRPr="003F04A2">
        <w:rPr>
          <w:rStyle w:val="kursiv"/>
        </w:rPr>
        <w:t xml:space="preserve">Stortinget ber regjeringa om at vilkårsrevisjon av Røldal-Suldal-anlegga blir prioritert etter at konsesjon til </w:t>
      </w:r>
      <w:proofErr w:type="spellStart"/>
      <w:r w:rsidRPr="003F04A2">
        <w:rPr>
          <w:rStyle w:val="kursiv"/>
        </w:rPr>
        <w:t>desse</w:t>
      </w:r>
      <w:proofErr w:type="spellEnd"/>
      <w:r w:rsidRPr="003F04A2">
        <w:rPr>
          <w:rStyle w:val="kursiv"/>
        </w:rPr>
        <w:t xml:space="preserve"> anlegga er </w:t>
      </w:r>
      <w:proofErr w:type="spellStart"/>
      <w:r w:rsidRPr="003F04A2">
        <w:rPr>
          <w:rStyle w:val="kursiv"/>
        </w:rPr>
        <w:t>omgjord</w:t>
      </w:r>
      <w:proofErr w:type="spellEnd"/>
      <w:r w:rsidRPr="003F04A2">
        <w:rPr>
          <w:rStyle w:val="kursiv"/>
        </w:rPr>
        <w:t xml:space="preserve"> til </w:t>
      </w:r>
      <w:proofErr w:type="spellStart"/>
      <w:r w:rsidRPr="003F04A2">
        <w:rPr>
          <w:rStyle w:val="kursiv"/>
        </w:rPr>
        <w:t>ein</w:t>
      </w:r>
      <w:proofErr w:type="spellEnd"/>
      <w:r w:rsidRPr="003F04A2">
        <w:rPr>
          <w:rStyle w:val="kursiv"/>
        </w:rPr>
        <w:t xml:space="preserve"> konsesjon på uavgrensa tid</w:t>
      </w:r>
      <w:r w:rsidRPr="003F04A2">
        <w:t>.»</w:t>
      </w:r>
    </w:p>
    <w:p w14:paraId="10A0F67A" w14:textId="77777777" w:rsidR="003F04A2" w:rsidRPr="003F04A2" w:rsidRDefault="003F04A2" w:rsidP="003F04A2">
      <w:r w:rsidRPr="003F04A2">
        <w:t xml:space="preserve">Dokumentene som ligger til grunn for vedtaket er representantforslag fra stortingsrepresentantene Ole Andre Myhrvold, Ruth Grung, Nils T. Bjørke, Kjersti Toppe, Øystein Langholm Hansen og Ingrid </w:t>
      </w:r>
      <w:proofErr w:type="spellStart"/>
      <w:r w:rsidRPr="003F04A2">
        <w:t>Heggø</w:t>
      </w:r>
      <w:proofErr w:type="spellEnd"/>
      <w:r w:rsidRPr="003F04A2">
        <w:t xml:space="preserve">, jf. Dokument 8:82 S (2020–2021) og </w:t>
      </w:r>
      <w:proofErr w:type="spellStart"/>
      <w:r w:rsidRPr="003F04A2">
        <w:t>Innst</w:t>
      </w:r>
      <w:proofErr w:type="spellEnd"/>
      <w:r w:rsidRPr="003F04A2">
        <w:t>. 222 S (2020–2021).</w:t>
      </w:r>
    </w:p>
    <w:p w14:paraId="0A1C5B73" w14:textId="77777777" w:rsidR="003F04A2" w:rsidRPr="003F04A2" w:rsidRDefault="003F04A2" w:rsidP="003F04A2">
      <w:r w:rsidRPr="003F04A2">
        <w:t>Konsesjonssaken og saken om omgjøring av konsesjonsvilkår i forbindelse med etableringen av Lyse Kraft DA ble avgjort 11. juni 2021. Departementet har i brev av 11. juni 2021 bedt Norges vassdrags- og energidirektorat om å åpne revisjonssak.</w:t>
      </w:r>
    </w:p>
    <w:p w14:paraId="7CECF5EF" w14:textId="77777777" w:rsidR="003F04A2" w:rsidRPr="003F04A2" w:rsidRDefault="003F04A2" w:rsidP="003F04A2">
      <w:r w:rsidRPr="003F04A2">
        <w:t>Departementet anser med dette anmodningsvedtaket som fulgt opp.</w:t>
      </w:r>
    </w:p>
    <w:p w14:paraId="29A3C3A4" w14:textId="77777777" w:rsidR="003F04A2" w:rsidRPr="003F04A2" w:rsidRDefault="003F04A2" w:rsidP="003F04A2">
      <w:pPr>
        <w:pStyle w:val="avsnitt-tittel"/>
      </w:pPr>
      <w:r w:rsidRPr="003F04A2">
        <w:t>Røldal-Suldal kraftanlegg – næringsfond eller andre økonomiske vilkår</w:t>
      </w:r>
    </w:p>
    <w:p w14:paraId="0A954120" w14:textId="77777777" w:rsidR="003F04A2" w:rsidRPr="003F04A2" w:rsidRDefault="003F04A2" w:rsidP="003F04A2">
      <w:pPr>
        <w:pStyle w:val="avsnitt-undertittel"/>
      </w:pPr>
      <w:r w:rsidRPr="003F04A2">
        <w:t>Vedtak nr. 657, 23 februar 2021</w:t>
      </w:r>
    </w:p>
    <w:p w14:paraId="1AF0143C" w14:textId="77777777" w:rsidR="003F04A2" w:rsidRPr="003F04A2" w:rsidRDefault="003F04A2" w:rsidP="003F04A2">
      <w:pPr>
        <w:pStyle w:val="blokksit"/>
      </w:pPr>
      <w:r w:rsidRPr="003F04A2">
        <w:t>«</w:t>
      </w:r>
      <w:r w:rsidRPr="003F04A2">
        <w:rPr>
          <w:rStyle w:val="kursiv"/>
        </w:rPr>
        <w:t xml:space="preserve">Stortinget ber regjeringa sjå til at konsesjonsstyresmaktene vurderer om det på </w:t>
      </w:r>
      <w:proofErr w:type="spellStart"/>
      <w:r w:rsidRPr="003F04A2">
        <w:rPr>
          <w:rStyle w:val="kursiv"/>
        </w:rPr>
        <w:t>fagleg</w:t>
      </w:r>
      <w:proofErr w:type="spellEnd"/>
      <w:r w:rsidRPr="003F04A2">
        <w:rPr>
          <w:rStyle w:val="kursiv"/>
        </w:rPr>
        <w:t xml:space="preserve"> grunnlag er spesielle forhold som </w:t>
      </w:r>
      <w:proofErr w:type="spellStart"/>
      <w:r w:rsidRPr="003F04A2">
        <w:rPr>
          <w:rStyle w:val="kursiv"/>
        </w:rPr>
        <w:t>tilseier</w:t>
      </w:r>
      <w:proofErr w:type="spellEnd"/>
      <w:r w:rsidRPr="003F04A2">
        <w:rPr>
          <w:rStyle w:val="kursiv"/>
        </w:rPr>
        <w:t xml:space="preserve"> etablering av næringsfond eller andre økonomiske vilkår basert på </w:t>
      </w:r>
      <w:proofErr w:type="spellStart"/>
      <w:r w:rsidRPr="003F04A2">
        <w:rPr>
          <w:rStyle w:val="kursiv"/>
        </w:rPr>
        <w:t>eksisterande</w:t>
      </w:r>
      <w:proofErr w:type="spellEnd"/>
      <w:r w:rsidRPr="003F04A2">
        <w:rPr>
          <w:rStyle w:val="kursiv"/>
        </w:rPr>
        <w:t xml:space="preserve"> praksis og retningslinjer</w:t>
      </w:r>
      <w:r w:rsidRPr="003F04A2">
        <w:t>.»</w:t>
      </w:r>
    </w:p>
    <w:p w14:paraId="074510B3" w14:textId="77777777" w:rsidR="003F04A2" w:rsidRPr="003F04A2" w:rsidRDefault="003F04A2" w:rsidP="003F04A2">
      <w:r w:rsidRPr="003F04A2">
        <w:t xml:space="preserve">Dokumentene som ligger til grunn for vedtaket er representantforslag fra stortingsrepresentantene Ole Andre Myhrvold, Ruth Grung, Nils T. Bjørke, Kjersti Toppe, Øystein Langholm Hansen og Ingrid </w:t>
      </w:r>
      <w:proofErr w:type="spellStart"/>
      <w:r w:rsidRPr="003F04A2">
        <w:t>Heggø</w:t>
      </w:r>
      <w:proofErr w:type="spellEnd"/>
      <w:r w:rsidRPr="003F04A2">
        <w:t xml:space="preserve">, jf. Dokument 8:82 S (2020–2021) og </w:t>
      </w:r>
      <w:proofErr w:type="spellStart"/>
      <w:r w:rsidRPr="003F04A2">
        <w:t>Innst</w:t>
      </w:r>
      <w:proofErr w:type="spellEnd"/>
      <w:r w:rsidRPr="003F04A2">
        <w:t>. 222 S (2020–2021).</w:t>
      </w:r>
    </w:p>
    <w:p w14:paraId="7F9E60C4" w14:textId="77777777" w:rsidR="003F04A2" w:rsidRPr="003F04A2" w:rsidRDefault="003F04A2" w:rsidP="003F04A2">
      <w:r w:rsidRPr="003F04A2">
        <w:t>Olje- og energidepartementet har i brev av 11. juni 2021 bedt Norges vassdrags- og energidirektorat åpne revisjonssak og vist til anmodningsvedtak nr. 657. De spørsmål som anmodningsvedtaket tar opp vil bli nærmere vurdert i revisjonssaken.</w:t>
      </w:r>
    </w:p>
    <w:p w14:paraId="79F332D0" w14:textId="77777777" w:rsidR="003F04A2" w:rsidRPr="003F04A2" w:rsidRDefault="003F04A2" w:rsidP="003F04A2">
      <w:r w:rsidRPr="003F04A2">
        <w:t>Departementet anser med dette anmodningsvedtaket som fulgt opp.</w:t>
      </w:r>
    </w:p>
    <w:p w14:paraId="01F16042" w14:textId="77777777" w:rsidR="003F04A2" w:rsidRPr="003F04A2" w:rsidRDefault="003F04A2" w:rsidP="003F04A2">
      <w:pPr>
        <w:pStyle w:val="avsnitt-tittel"/>
      </w:pPr>
      <w:r w:rsidRPr="003F04A2">
        <w:lastRenderedPageBreak/>
        <w:t>Styrket beredskap for strømbrudd, flere øvelser og nasjonal kartlegging av nød-/reservestrøm i vitale samfunnsfunksjoner</w:t>
      </w:r>
    </w:p>
    <w:p w14:paraId="24067FD9" w14:textId="77777777" w:rsidR="003F04A2" w:rsidRPr="003F04A2" w:rsidRDefault="003F04A2" w:rsidP="003F04A2">
      <w:pPr>
        <w:pStyle w:val="avsnitt-undertittel"/>
      </w:pPr>
      <w:r w:rsidRPr="003F04A2">
        <w:t>Vedtak nr. 732, 11. mars 2021:</w:t>
      </w:r>
    </w:p>
    <w:p w14:paraId="28636055" w14:textId="77777777" w:rsidR="003F04A2" w:rsidRPr="003F04A2" w:rsidRDefault="003F04A2" w:rsidP="003F04A2">
      <w:pPr>
        <w:pStyle w:val="blokksit"/>
      </w:pPr>
      <w:r w:rsidRPr="003F04A2">
        <w:t>«</w:t>
      </w:r>
      <w:r w:rsidRPr="003F04A2">
        <w:rPr>
          <w:rStyle w:val="kursiv"/>
        </w:rPr>
        <w:t>Stortinget ber regjeringen styrke beredskapen for strømbrudd gjennom flere øvelser og gjøre en nasjonal kartlegging av tilstanden for nød- og reservestrøm i vitale samfunns-funksjoner</w:t>
      </w:r>
      <w:r w:rsidRPr="003F04A2">
        <w:t>.»</w:t>
      </w:r>
    </w:p>
    <w:p w14:paraId="077365B7" w14:textId="77777777" w:rsidR="003F04A2" w:rsidRPr="003F04A2" w:rsidRDefault="003F04A2" w:rsidP="003F04A2">
      <w:r w:rsidRPr="003F04A2">
        <w:t xml:space="preserve">Dokumentet som ligger til grunn for vedtaket er Meld. St. 5 (2020–2021) </w:t>
      </w:r>
      <w:r w:rsidRPr="003F04A2">
        <w:rPr>
          <w:rStyle w:val="kursiv"/>
        </w:rPr>
        <w:t>Samfunnssikkerhet i en usikker verden</w:t>
      </w:r>
      <w:r w:rsidRPr="003F04A2">
        <w:t xml:space="preserve"> og </w:t>
      </w:r>
      <w:proofErr w:type="spellStart"/>
      <w:r w:rsidRPr="003F04A2">
        <w:t>Innst</w:t>
      </w:r>
      <w:proofErr w:type="spellEnd"/>
      <w:r w:rsidRPr="003F04A2">
        <w:t xml:space="preserve">. 275 S (2020–2021). </w:t>
      </w:r>
    </w:p>
    <w:p w14:paraId="7111BFDF" w14:textId="77777777" w:rsidR="003F04A2" w:rsidRPr="003F04A2" w:rsidRDefault="003F04A2" w:rsidP="003F04A2">
      <w:r w:rsidRPr="003F04A2">
        <w:t>Olje- og energidepartementet har i 2021 videreutviklet sin øvelsesplan i henhold til Samfunnssikkerhetsinstruksen og utarbeidet en flerårig plan for øvingsaktivitet som gjør departementet bedre rustet til å øve på en effektiv og formålstjenstlig måte. Som hovedansvarlig departement for kraftforsyningen skal departementet i samarbeid med Norges vassdrags- og energidirektorat (NVE) gjennomføre en beredskapsøvelse i desember 2021. Andre relevante departementer, beredskapsmyndigheter og selskap vil få tilbud om å delta i øvelsen.</w:t>
      </w:r>
    </w:p>
    <w:p w14:paraId="50FAB629" w14:textId="77777777" w:rsidR="003F04A2" w:rsidRPr="003F04A2" w:rsidRDefault="003F04A2" w:rsidP="003F04A2">
      <w:r w:rsidRPr="003F04A2">
        <w:t xml:space="preserve">Det </w:t>
      </w:r>
      <w:proofErr w:type="gramStart"/>
      <w:r w:rsidRPr="003F04A2">
        <w:t>fremgår</w:t>
      </w:r>
      <w:proofErr w:type="gramEnd"/>
      <w:r w:rsidRPr="003F04A2">
        <w:t xml:space="preserve"> av Meld. St. 5 (2020–2021) </w:t>
      </w:r>
      <w:r w:rsidRPr="003F04A2">
        <w:rPr>
          <w:rStyle w:val="kursiv"/>
        </w:rPr>
        <w:t>Samfunnssikkerhet i en usikker verden</w:t>
      </w:r>
      <w:r w:rsidRPr="003F04A2">
        <w:t xml:space="preserve">, jf. </w:t>
      </w:r>
      <w:proofErr w:type="spellStart"/>
      <w:r w:rsidRPr="003F04A2">
        <w:t>Innst</w:t>
      </w:r>
      <w:proofErr w:type="spellEnd"/>
      <w:r w:rsidRPr="003F04A2">
        <w:t>. 275 (2020–2021), kapittel 4, boks 4.4 Egenberedskap ved bortfall av strømforsyning, at Direktoratet for samfunnssikkerhet og beredskap (DSB) og NVE planlegger et felles prosjekt for å se nærmere på egenberedskap hos aktører som er kritisk avhengig av strøm. Dette kan være et bidrag til en nasjonal kartlegging av tilstanden for nød- og reservestrøm i vitale samfunnsfunksjoner. Prosjektet er ikke igangsatt.</w:t>
      </w:r>
    </w:p>
    <w:p w14:paraId="3D2B2F51" w14:textId="77777777" w:rsidR="003F04A2" w:rsidRPr="003F04A2" w:rsidRDefault="003F04A2" w:rsidP="003F04A2">
      <w:r w:rsidRPr="003F04A2">
        <w:t>Departementet anser med dette at anmodningsvedtakets del om flere øvelser som fulgt opp. Anmodningsvedtakets del om nasjonal kartlegging av tilstanden for nød- og reservestrøm vil blant annet følges opp i DSBs og NVEs prosjekt om egenberedskap. Olje- og energidepartementet vil i samarbeid med Justis- og beredskapsdepartementet komme tilbake til Stortinget på egnet måte om videre oppfølging.</w:t>
      </w:r>
    </w:p>
    <w:p w14:paraId="3CC309E5" w14:textId="77777777" w:rsidR="003F04A2" w:rsidRPr="003F04A2" w:rsidRDefault="003F04A2" w:rsidP="003F04A2">
      <w:pPr>
        <w:pStyle w:val="avsnitt-tittel"/>
      </w:pPr>
      <w:r w:rsidRPr="003F04A2">
        <w:t>Veileder for konsesjon for havvind</w:t>
      </w:r>
    </w:p>
    <w:p w14:paraId="215F7D5F" w14:textId="77777777" w:rsidR="003F04A2" w:rsidRPr="003F04A2" w:rsidRDefault="003F04A2" w:rsidP="003F04A2">
      <w:pPr>
        <w:pStyle w:val="avsnitt-undertittel"/>
      </w:pPr>
      <w:r w:rsidRPr="003F04A2">
        <w:t>Vedtak nr. 796, 13. april 2021:</w:t>
      </w:r>
    </w:p>
    <w:p w14:paraId="67595D8E" w14:textId="77777777" w:rsidR="003F04A2" w:rsidRPr="003F04A2" w:rsidRDefault="003F04A2" w:rsidP="003F04A2">
      <w:pPr>
        <w:pStyle w:val="blokksit"/>
      </w:pPr>
      <w:r w:rsidRPr="003F04A2">
        <w:t>«</w:t>
      </w:r>
      <w:r w:rsidRPr="003F04A2">
        <w:rPr>
          <w:rStyle w:val="kursiv"/>
        </w:rPr>
        <w:t>Stortinget ber regjeringen snarest mulig lansere sin veileder for konsesjon for havvind</w:t>
      </w:r>
      <w:r w:rsidRPr="003F04A2">
        <w:t>.»</w:t>
      </w:r>
    </w:p>
    <w:p w14:paraId="6A670BB1" w14:textId="77777777" w:rsidR="003F04A2" w:rsidRPr="003F04A2" w:rsidRDefault="003F04A2" w:rsidP="003F04A2">
      <w:r w:rsidRPr="003F04A2">
        <w:t xml:space="preserve">Dokumentet som ligger til grunn for vedtaket er Meld. St. 13 (2020–2021) </w:t>
      </w:r>
      <w:r w:rsidRPr="003F04A2">
        <w:rPr>
          <w:rStyle w:val="kursiv"/>
        </w:rPr>
        <w:t>Klimaplan for 2021–2030</w:t>
      </w:r>
      <w:r w:rsidRPr="003F04A2">
        <w:t xml:space="preserve"> og </w:t>
      </w:r>
      <w:proofErr w:type="spellStart"/>
      <w:r w:rsidRPr="003F04A2">
        <w:t>Innst</w:t>
      </w:r>
      <w:proofErr w:type="spellEnd"/>
      <w:r w:rsidRPr="003F04A2">
        <w:t>. 325. S (2020–2021).</w:t>
      </w:r>
    </w:p>
    <w:p w14:paraId="0E386FDA" w14:textId="77777777" w:rsidR="003F04A2" w:rsidRPr="003F04A2" w:rsidRDefault="003F04A2" w:rsidP="003F04A2">
      <w:r w:rsidRPr="003F04A2">
        <w:t>Olje- og energidepartementet har gjennomført offentlig høring av utkast til veileder for arealtildeling, konsesjonsprosess og søknader for vindkraft til havs, og forslag til endringer i havenergilova og havenergilovforskrifta sommeren 2021. Det er kommet inn om lag 150 høringssvar, og departementet tar sikte på å fastsette endelig veileder så snart alle høringssvar er gjennomgått og vurdert.</w:t>
      </w:r>
    </w:p>
    <w:p w14:paraId="2627BCEA" w14:textId="77777777" w:rsidR="003F04A2" w:rsidRPr="003F04A2" w:rsidRDefault="003F04A2" w:rsidP="003F04A2">
      <w:r w:rsidRPr="003F04A2">
        <w:t>Departementet vil orientere Stortinget på egnet måte når veilederen er endelig er fastsatt.</w:t>
      </w:r>
    </w:p>
    <w:p w14:paraId="5D8711C1" w14:textId="77777777" w:rsidR="003F04A2" w:rsidRPr="003F04A2" w:rsidRDefault="003F04A2" w:rsidP="003F04A2">
      <w:pPr>
        <w:pStyle w:val="Overskrift2"/>
      </w:pPr>
      <w:r w:rsidRPr="003F04A2">
        <w:lastRenderedPageBreak/>
        <w:t>Stortingssesjon 2019–2020</w:t>
      </w:r>
    </w:p>
    <w:p w14:paraId="21C11486" w14:textId="77777777" w:rsidR="003F04A2" w:rsidRPr="003F04A2" w:rsidRDefault="003F04A2" w:rsidP="003F04A2">
      <w:pPr>
        <w:pStyle w:val="avsnitt-tittel"/>
      </w:pPr>
      <w:r w:rsidRPr="003F04A2">
        <w:t>Null- og lavutslippsløsninger for offshorefartøy i petroleumsproduksjon</w:t>
      </w:r>
    </w:p>
    <w:p w14:paraId="073D1261" w14:textId="77777777" w:rsidR="003F04A2" w:rsidRPr="003F04A2" w:rsidRDefault="003F04A2" w:rsidP="003F04A2">
      <w:pPr>
        <w:pStyle w:val="avsnitt-undertittel"/>
      </w:pPr>
      <w:r w:rsidRPr="003F04A2">
        <w:t>Vedtak nr. 683, 12. juni 2020</w:t>
      </w:r>
    </w:p>
    <w:p w14:paraId="4CF6C178" w14:textId="77777777" w:rsidR="003F04A2" w:rsidRPr="003F04A2" w:rsidRDefault="003F04A2" w:rsidP="003F04A2">
      <w:pPr>
        <w:pStyle w:val="blokksit"/>
      </w:pPr>
      <w:r w:rsidRPr="003F04A2">
        <w:t>«</w:t>
      </w:r>
      <w:r w:rsidRPr="003F04A2">
        <w:rPr>
          <w:rStyle w:val="kursiv"/>
        </w:rPr>
        <w:t>Stortinget ber regjeringen legge frem forslag som sikrer null- og lavutslippsløsninger for offshorefartøy i petroleumsproduksjon</w:t>
      </w:r>
      <w:r w:rsidRPr="003F04A2">
        <w:t>.»</w:t>
      </w:r>
    </w:p>
    <w:p w14:paraId="3168F535"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113 L (2019–2020) </w:t>
      </w:r>
      <w:r w:rsidRPr="003F04A2">
        <w:rPr>
          <w:rStyle w:val="kursiv"/>
        </w:rPr>
        <w:t>Midlertidige endringer i petroleumsskatteloven</w:t>
      </w:r>
      <w:r w:rsidRPr="003F04A2">
        <w:t xml:space="preserve"> og </w:t>
      </w:r>
      <w:proofErr w:type="spellStart"/>
      <w:r w:rsidRPr="003F04A2">
        <w:t>Innst</w:t>
      </w:r>
      <w:proofErr w:type="spellEnd"/>
      <w:r w:rsidRPr="003F04A2">
        <w:t>. 351 L (2019–2020).</w:t>
      </w:r>
    </w:p>
    <w:p w14:paraId="2293B937" w14:textId="77777777" w:rsidR="003F04A2" w:rsidRPr="003F04A2" w:rsidRDefault="003F04A2" w:rsidP="003F04A2">
      <w:r w:rsidRPr="003F04A2">
        <w:t xml:space="preserve">Det pågår et arbeid knyttet til slike fartøy som del av oppfølgingen av Handlingsplanen for grønn skipsfart, Meld. St. 10 (2020–2021) </w:t>
      </w:r>
      <w:r w:rsidRPr="003F04A2">
        <w:rPr>
          <w:rStyle w:val="kursiv"/>
        </w:rPr>
        <w:t>Grønnere og smartere – morgendagens maritime næring</w:t>
      </w:r>
      <w:r w:rsidRPr="003F04A2">
        <w:t xml:space="preserve"> og Meld. St. 13 (2020–2021) </w:t>
      </w:r>
      <w:r w:rsidRPr="003F04A2">
        <w:rPr>
          <w:rStyle w:val="kursiv"/>
        </w:rPr>
        <w:t>Klimaplan for 2021–2030</w:t>
      </w:r>
      <w:r w:rsidRPr="003F04A2">
        <w:t>. Sjøfartsdirektoratet utreder konsekvensene av et eventuelt krav om slike løsninger for driftsfartøy i forbindelse med petroleumsproduksjon.</w:t>
      </w:r>
    </w:p>
    <w:p w14:paraId="183526FC" w14:textId="77777777" w:rsidR="003F04A2" w:rsidRPr="003F04A2" w:rsidRDefault="003F04A2" w:rsidP="003F04A2">
      <w:r w:rsidRPr="003F04A2">
        <w:t xml:space="preserve">I punkt 9 Null- og </w:t>
      </w:r>
      <w:proofErr w:type="spellStart"/>
      <w:r w:rsidRPr="003F04A2">
        <w:t>lågutsleppsløysingar</w:t>
      </w:r>
      <w:proofErr w:type="spellEnd"/>
      <w:r w:rsidRPr="003F04A2">
        <w:t xml:space="preserve"> for offshorefartøy i petroleumsproduksjon, i proposisjonenes Del III, redegjør departementet for status for arbeidet knyttet til oppfølging av anmodningsvedtaket.</w:t>
      </w:r>
    </w:p>
    <w:p w14:paraId="4A254745" w14:textId="77777777" w:rsidR="003F04A2" w:rsidRPr="003F04A2" w:rsidRDefault="003F04A2" w:rsidP="003F04A2">
      <w:r w:rsidRPr="003F04A2">
        <w:t>Det legges opp til å komme tilbake med en ny status for arbeidet i forbindelse med budsjettet for 2023.</w:t>
      </w:r>
    </w:p>
    <w:p w14:paraId="132C04FA" w14:textId="77777777" w:rsidR="003F04A2" w:rsidRPr="003F04A2" w:rsidRDefault="003F04A2" w:rsidP="003F04A2">
      <w:pPr>
        <w:pStyle w:val="avsnitt-tittel"/>
      </w:pPr>
      <w:r w:rsidRPr="003F04A2">
        <w:t>Reduserte utslipp på norsk sokkel</w:t>
      </w:r>
    </w:p>
    <w:p w14:paraId="1AC7954F" w14:textId="77777777" w:rsidR="003F04A2" w:rsidRPr="003F04A2" w:rsidRDefault="003F04A2" w:rsidP="003F04A2">
      <w:pPr>
        <w:pStyle w:val="avsnitt-undertittel"/>
      </w:pPr>
      <w:r w:rsidRPr="003F04A2">
        <w:t>Vedtak nr. 684, 12. juni 2020</w:t>
      </w:r>
    </w:p>
    <w:p w14:paraId="75B7AACC" w14:textId="77777777" w:rsidR="003F04A2" w:rsidRPr="003F04A2" w:rsidRDefault="003F04A2" w:rsidP="003F04A2">
      <w:pPr>
        <w:pStyle w:val="blokksit"/>
      </w:pPr>
      <w:r w:rsidRPr="003F04A2">
        <w:t>«</w:t>
      </w:r>
      <w:r w:rsidRPr="003F04A2">
        <w:rPr>
          <w:rStyle w:val="kursiv"/>
        </w:rPr>
        <w:t>Stortinget ber regjeringen sammen med bransjen legge frem en plan for hvordan utslippene fra olje- og gassproduksjonen på norsk sokkel reduseres med 50 pst. innen 2030, sammenlignet med 2005, innenfor dagens virkemiddelbruk. Videre må planen ivareta hensynet til kostnadseffektive utslippsreduksjoner, herunder videre elektrifisering av eksisterende felt og lav- og nullutslippsteknologi på nye felt og hensynet til kraftsystemet på fastlandet. Dette arbeidet ferdigstilles i løpet av 2021</w:t>
      </w:r>
      <w:r w:rsidRPr="003F04A2">
        <w:t>.»</w:t>
      </w:r>
    </w:p>
    <w:p w14:paraId="22204FAB"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113 L (2019–2020) </w:t>
      </w:r>
      <w:r w:rsidRPr="003F04A2">
        <w:rPr>
          <w:rStyle w:val="kursiv"/>
        </w:rPr>
        <w:t>Midlertidige endringer i petroleumsskatteloven</w:t>
      </w:r>
      <w:r w:rsidRPr="003F04A2">
        <w:t xml:space="preserve"> og </w:t>
      </w:r>
      <w:proofErr w:type="spellStart"/>
      <w:r w:rsidRPr="003F04A2">
        <w:t>Innst</w:t>
      </w:r>
      <w:proofErr w:type="spellEnd"/>
      <w:r w:rsidRPr="003F04A2">
        <w:t>. 351 L (2019–2020).</w:t>
      </w:r>
    </w:p>
    <w:p w14:paraId="4C9D1AD4" w14:textId="77777777" w:rsidR="003F04A2" w:rsidRPr="003F04A2" w:rsidRDefault="003F04A2" w:rsidP="003F04A2">
      <w:r w:rsidRPr="003F04A2">
        <w:t xml:space="preserve">Det vises til Meld. St. 36 (2020–2021) </w:t>
      </w:r>
      <w:r w:rsidRPr="003F04A2">
        <w:rPr>
          <w:rStyle w:val="kursiv"/>
        </w:rPr>
        <w:t>Energi til arbeid – langsiktig verdiskaping fra norske energiressurser</w:t>
      </w:r>
      <w:r w:rsidRPr="003F04A2">
        <w:t>, kapittel 5.3.2 der anmodningsvedtaket behandles.</w:t>
      </w:r>
    </w:p>
    <w:p w14:paraId="421B0A56" w14:textId="77777777" w:rsidR="003F04A2" w:rsidRPr="003F04A2" w:rsidRDefault="003F04A2" w:rsidP="003F04A2">
      <w:r w:rsidRPr="003F04A2">
        <w:t>I meldingen fremgår det at departementet vil følge opp Stortingets anmodning ved å rapportere på og synliggjøre utslippsutviklingen og utviklingen i selskapenes arbeid med å redusere utslippene fra norsk olje- og gassproduksjon. Departementet vil gi en status for utviklingen i de årlige budsjettproposisjonene, samt gi en bredere gjennomgang hvert tredje år, første gang i 2024. Oppfølgingsplanen er avstemt med bransjen, representert ved Konkraft, gjennom møter både forut for og i etterkant av at meldingen ble lagt fram.</w:t>
      </w:r>
    </w:p>
    <w:p w14:paraId="22685E7C" w14:textId="77777777" w:rsidR="003F04A2" w:rsidRPr="003F04A2" w:rsidRDefault="003F04A2" w:rsidP="003F04A2">
      <w:r w:rsidRPr="003F04A2">
        <w:t>Olje- og energidepartementet anser med denne redegjørelsen og oppfølgingsplanen at anmodningsvedtaket er fulgt opp.</w:t>
      </w:r>
    </w:p>
    <w:p w14:paraId="18FD7B57" w14:textId="77777777" w:rsidR="003F04A2" w:rsidRPr="003F04A2" w:rsidRDefault="003F04A2" w:rsidP="003F04A2">
      <w:pPr>
        <w:pStyle w:val="avsnitt-tittel"/>
      </w:pPr>
      <w:r w:rsidRPr="003F04A2">
        <w:lastRenderedPageBreak/>
        <w:t>Kontraktstrategier for rettighetshaverne i lys av det bedrede petroleumsskatteregimet</w:t>
      </w:r>
    </w:p>
    <w:p w14:paraId="4F71663C" w14:textId="77777777" w:rsidR="003F04A2" w:rsidRPr="003F04A2" w:rsidRDefault="003F04A2" w:rsidP="003F04A2">
      <w:pPr>
        <w:pStyle w:val="avsnitt-undertittel"/>
      </w:pPr>
      <w:r w:rsidRPr="003F04A2">
        <w:t>Vedtak nr. 686, 12. juni 2020</w:t>
      </w:r>
    </w:p>
    <w:p w14:paraId="4C6BFD63" w14:textId="77777777" w:rsidR="003F04A2" w:rsidRPr="003F04A2" w:rsidRDefault="003F04A2" w:rsidP="003F04A2">
      <w:pPr>
        <w:pStyle w:val="blokksit"/>
      </w:pPr>
      <w:r w:rsidRPr="003F04A2">
        <w:t>«</w:t>
      </w:r>
      <w:r w:rsidRPr="003F04A2">
        <w:rPr>
          <w:rStyle w:val="kursiv"/>
        </w:rPr>
        <w:t>Stortinget ber regjeringen tydeliggjøre overfor rettighetshaverne at de i lys av det bedrede petroleumsskatteregimet for investeringer og aktivitet bør velge kontraktstrategier som vektlegger leveringssikkerhet, HMS-standarder på minst norsk nivå, og bruk av fagarbeidere og lærlinger</w:t>
      </w:r>
      <w:r w:rsidRPr="003F04A2">
        <w:t>.»</w:t>
      </w:r>
    </w:p>
    <w:p w14:paraId="65E4A6E3"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113 L (2019–2020) </w:t>
      </w:r>
      <w:r w:rsidRPr="003F04A2">
        <w:rPr>
          <w:rStyle w:val="kursiv"/>
        </w:rPr>
        <w:t>Midlertidige endringer i petroleumsskatteloven</w:t>
      </w:r>
      <w:r w:rsidRPr="003F04A2">
        <w:t xml:space="preserve"> og </w:t>
      </w:r>
      <w:proofErr w:type="spellStart"/>
      <w:r w:rsidRPr="003F04A2">
        <w:t>Innst</w:t>
      </w:r>
      <w:proofErr w:type="spellEnd"/>
      <w:r w:rsidRPr="003F04A2">
        <w:t>. 351 L (2019–2020).</w:t>
      </w:r>
    </w:p>
    <w:p w14:paraId="0FE35033" w14:textId="77777777" w:rsidR="003F04A2" w:rsidRPr="003F04A2" w:rsidRDefault="003F04A2" w:rsidP="003F04A2">
      <w:r w:rsidRPr="003F04A2">
        <w:t xml:space="preserve">Olje- og energidepartementet gjennomførte høsten 2020 en møteserie med rettighetshaverne på norsk sokkel, jf. kapittel 5.3.3 i Meld. St. 36 (2020–2021) </w:t>
      </w:r>
      <w:r w:rsidRPr="003F04A2">
        <w:rPr>
          <w:rStyle w:val="kursiv"/>
        </w:rPr>
        <w:t>Energi til arbeid – langsiktig verdiskaping fra norske energiressurser</w:t>
      </w:r>
      <w:r w:rsidRPr="003F04A2">
        <w:t xml:space="preserve">. I møteserien tydeliggjorde departementet blant annet overfor selskapene viktigheten av å velge </w:t>
      </w:r>
      <w:proofErr w:type="spellStart"/>
      <w:r w:rsidRPr="003F04A2">
        <w:t>kontraktsstrategier</w:t>
      </w:r>
      <w:proofErr w:type="spellEnd"/>
      <w:r w:rsidRPr="003F04A2">
        <w:t xml:space="preserve"> som vektlegger leveringssikkerhet, HMS-standarder minimum på norsk nivå, og bruk av fagarbeidere og lærlinger i selskapenes virksomhet.</w:t>
      </w:r>
    </w:p>
    <w:p w14:paraId="1E886010" w14:textId="77777777" w:rsidR="003F04A2" w:rsidRPr="003F04A2" w:rsidRDefault="003F04A2" w:rsidP="003F04A2">
      <w:r w:rsidRPr="003F04A2">
        <w:t>Departementet anser med dette at anmodningsvedtaket er fulgt opp.</w:t>
      </w:r>
    </w:p>
    <w:p w14:paraId="70DA0DBE" w14:textId="77777777" w:rsidR="003F04A2" w:rsidRPr="003F04A2" w:rsidRDefault="003F04A2" w:rsidP="003F04A2">
      <w:pPr>
        <w:pStyle w:val="avsnitt-tittel"/>
      </w:pPr>
      <w:r w:rsidRPr="003F04A2">
        <w:t>Utrede ringvirkninger på fastlandet ved nye utbygginger som omfattes av de midlertidige endringene i petroleumsskatten</w:t>
      </w:r>
    </w:p>
    <w:p w14:paraId="784E1A3F" w14:textId="77777777" w:rsidR="003F04A2" w:rsidRPr="003F04A2" w:rsidRDefault="003F04A2" w:rsidP="003F04A2">
      <w:pPr>
        <w:pStyle w:val="avsnitt-undertittel"/>
      </w:pPr>
      <w:r w:rsidRPr="003F04A2">
        <w:t>Vedtak nr. 687, 12. juni 2020</w:t>
      </w:r>
    </w:p>
    <w:p w14:paraId="6751D633" w14:textId="77777777" w:rsidR="003F04A2" w:rsidRPr="003F04A2" w:rsidRDefault="003F04A2" w:rsidP="003F04A2">
      <w:pPr>
        <w:pStyle w:val="blokksit"/>
      </w:pPr>
      <w:r w:rsidRPr="003F04A2">
        <w:t>«</w:t>
      </w:r>
      <w:r w:rsidRPr="003F04A2">
        <w:rPr>
          <w:rStyle w:val="kursiv"/>
        </w:rPr>
        <w:t>Stortinget ber regjeringen sørge for at ringvirkninger på fastlandet utredes ved nye utbygginger, og gjennomføre en evaluering av lokale, regionale og netto nasjonale ringvirkninger/sysselsetting ved nye prosjekter som omfattes av de midlertidige endringene i petroleumsskatten, samt bruk av null- og lavutslippsteknologi, og legge dette frem for Stortinget i en vurdering i løpet av første halvår 2023</w:t>
      </w:r>
      <w:r w:rsidRPr="003F04A2">
        <w:t>.»</w:t>
      </w:r>
    </w:p>
    <w:p w14:paraId="49935159" w14:textId="77777777" w:rsidR="003F04A2" w:rsidRPr="003F04A2" w:rsidRDefault="003F04A2" w:rsidP="003F04A2">
      <w:r w:rsidRPr="003F04A2">
        <w:t xml:space="preserve">Dokumentene som ligger til grunn for vedtaket er </w:t>
      </w:r>
      <w:proofErr w:type="spellStart"/>
      <w:r w:rsidRPr="003F04A2">
        <w:t>Prop</w:t>
      </w:r>
      <w:proofErr w:type="spellEnd"/>
      <w:r w:rsidRPr="003F04A2">
        <w:t xml:space="preserve">. 113 L (2019–2020) </w:t>
      </w:r>
      <w:r w:rsidRPr="003F04A2">
        <w:rPr>
          <w:rStyle w:val="kursiv"/>
        </w:rPr>
        <w:t>Midlertidige endringer i petroleumsskatteloven</w:t>
      </w:r>
      <w:r w:rsidRPr="003F04A2">
        <w:t xml:space="preserve"> og </w:t>
      </w:r>
      <w:proofErr w:type="spellStart"/>
      <w:r w:rsidRPr="003F04A2">
        <w:t>Innst</w:t>
      </w:r>
      <w:proofErr w:type="spellEnd"/>
      <w:r w:rsidRPr="003F04A2">
        <w:t>. 351 L (2019–2020).</w:t>
      </w:r>
    </w:p>
    <w:p w14:paraId="33A48F9C" w14:textId="77777777" w:rsidR="003F04A2" w:rsidRPr="003F04A2" w:rsidRDefault="003F04A2" w:rsidP="003F04A2">
      <w:r w:rsidRPr="003F04A2">
        <w:t xml:space="preserve">Olje- og energidepartementet viser til omtale av anmodningsvedtaket i departementets </w:t>
      </w:r>
      <w:proofErr w:type="spellStart"/>
      <w:r w:rsidRPr="003F04A2">
        <w:t>Prop</w:t>
      </w:r>
      <w:proofErr w:type="spellEnd"/>
      <w:r w:rsidRPr="003F04A2">
        <w:t>. 1 S (2020–2021), del I. Departementet vil sørge for at ringvirkninger er relevant utredet ved nye utbygginger, jf. veileder for plan for utbygging og drift/plan for anlegg og drift.</w:t>
      </w:r>
    </w:p>
    <w:p w14:paraId="4B262A10" w14:textId="77777777" w:rsidR="003F04A2" w:rsidRPr="003F04A2" w:rsidRDefault="003F04A2" w:rsidP="003F04A2">
      <w:r w:rsidRPr="003F04A2">
        <w:t>Departementet vil komme tilbake til Stortinget med den etterspurte evalueringen i 2023 på egnet måte.</w:t>
      </w:r>
    </w:p>
    <w:p w14:paraId="12289237" w14:textId="77777777" w:rsidR="003F04A2" w:rsidRPr="003F04A2" w:rsidRDefault="003F04A2" w:rsidP="003F04A2">
      <w:r w:rsidRPr="003F04A2">
        <w:t xml:space="preserve">Energi- og miljøkomiteen hadde ingen merknader til oppfølgingen i </w:t>
      </w:r>
      <w:proofErr w:type="spellStart"/>
      <w:r w:rsidRPr="003F04A2">
        <w:t>Innst</w:t>
      </w:r>
      <w:proofErr w:type="spellEnd"/>
      <w:r w:rsidRPr="003F04A2">
        <w:t>. 9 S (2020–2021).</w:t>
      </w:r>
    </w:p>
    <w:p w14:paraId="397DF8C2" w14:textId="77777777" w:rsidR="003F04A2" w:rsidRPr="003F04A2" w:rsidRDefault="003F04A2" w:rsidP="003F04A2">
      <w:pPr>
        <w:pStyle w:val="Overskrift2"/>
      </w:pPr>
      <w:r w:rsidRPr="003F04A2">
        <w:lastRenderedPageBreak/>
        <w:t>Stortingssesjon 2016–2017</w:t>
      </w:r>
    </w:p>
    <w:p w14:paraId="30BD0DD5" w14:textId="77777777" w:rsidR="003F04A2" w:rsidRPr="003F04A2" w:rsidRDefault="003F04A2" w:rsidP="003F04A2">
      <w:pPr>
        <w:pStyle w:val="avsnitt-tittel"/>
      </w:pPr>
      <w:r w:rsidRPr="003F04A2">
        <w:t xml:space="preserve">Mål om 10 </w:t>
      </w:r>
      <w:proofErr w:type="spellStart"/>
      <w:r w:rsidRPr="003F04A2">
        <w:t>TWh</w:t>
      </w:r>
      <w:proofErr w:type="spellEnd"/>
      <w:r w:rsidRPr="003F04A2">
        <w:t xml:space="preserve"> energisparing i bygg innen 2030</w:t>
      </w:r>
    </w:p>
    <w:p w14:paraId="5FC878AC" w14:textId="77777777" w:rsidR="003F04A2" w:rsidRPr="003F04A2" w:rsidRDefault="003F04A2" w:rsidP="003F04A2">
      <w:pPr>
        <w:pStyle w:val="avsnitt-undertittel"/>
      </w:pPr>
      <w:r w:rsidRPr="003F04A2">
        <w:t>Vedtak nr. 714, 30. mai 2017</w:t>
      </w:r>
    </w:p>
    <w:p w14:paraId="28CA4596" w14:textId="77777777" w:rsidR="003F04A2" w:rsidRPr="003F04A2" w:rsidRDefault="003F04A2" w:rsidP="003F04A2">
      <w:pPr>
        <w:pStyle w:val="blokksit"/>
      </w:pPr>
      <w:r w:rsidRPr="003F04A2">
        <w:t>«</w:t>
      </w:r>
      <w:r w:rsidRPr="003F04A2">
        <w:rPr>
          <w:rStyle w:val="kursiv"/>
        </w:rPr>
        <w:t xml:space="preserve">Stortinget ber regjeringen i forslag til statsbudsjett for 2018 legge fram en plan for hvordan man kan realisere 10 </w:t>
      </w:r>
      <w:proofErr w:type="spellStart"/>
      <w:r w:rsidRPr="003F04A2">
        <w:rPr>
          <w:rStyle w:val="kursiv"/>
        </w:rPr>
        <w:t>TWh</w:t>
      </w:r>
      <w:proofErr w:type="spellEnd"/>
      <w:r w:rsidRPr="003F04A2">
        <w:rPr>
          <w:rStyle w:val="kursiv"/>
        </w:rPr>
        <w:t xml:space="preserve"> energisparing i bygg innen 2030. Planen skal inneholde en konkret nedtrappingsplan i bygg og en virkemiddelpakke med eksisterende og nye virkemidler for å realisere målet</w:t>
      </w:r>
      <w:r w:rsidRPr="003F04A2">
        <w:t>.»</w:t>
      </w:r>
    </w:p>
    <w:p w14:paraId="72DC62EE" w14:textId="77777777" w:rsidR="003F04A2" w:rsidRPr="003F04A2" w:rsidRDefault="003F04A2" w:rsidP="003F04A2">
      <w:r w:rsidRPr="003F04A2">
        <w:t xml:space="preserve">Dokumentene som ligger til grunn for vedtaket er representantforslag fra stortingsrepresentantene Marit Arnstad, Liv Signe Navarsete og Janne </w:t>
      </w:r>
      <w:proofErr w:type="spellStart"/>
      <w:r w:rsidRPr="003F04A2">
        <w:t>Sjelmo</w:t>
      </w:r>
      <w:proofErr w:type="spellEnd"/>
      <w:r w:rsidRPr="003F04A2">
        <w:t xml:space="preserve"> Nordås om en sterkere satsing på arbeidet for å nå målet om 10 </w:t>
      </w:r>
      <w:proofErr w:type="spellStart"/>
      <w:r w:rsidRPr="003F04A2">
        <w:t>TWh</w:t>
      </w:r>
      <w:proofErr w:type="spellEnd"/>
      <w:r w:rsidRPr="003F04A2">
        <w:t xml:space="preserve"> energieffektivisering, jf. Dokument 8:67 S (2016–2017) og </w:t>
      </w:r>
      <w:proofErr w:type="spellStart"/>
      <w:r w:rsidRPr="003F04A2">
        <w:t>Innst</w:t>
      </w:r>
      <w:proofErr w:type="spellEnd"/>
      <w:r w:rsidRPr="003F04A2">
        <w:t>. 318 S (2016–2017).</w:t>
      </w:r>
    </w:p>
    <w:p w14:paraId="0BCC43B1" w14:textId="77777777" w:rsidR="003F04A2" w:rsidRPr="003F04A2" w:rsidRDefault="003F04A2" w:rsidP="003F04A2">
      <w:r w:rsidRPr="003F04A2">
        <w:t xml:space="preserve">Hvordan regjeringen planlegger å oppnå målet om å redusere energibruk i eksisterende bygg med 10 </w:t>
      </w:r>
      <w:proofErr w:type="spellStart"/>
      <w:r w:rsidRPr="003F04A2">
        <w:t>TWh</w:t>
      </w:r>
      <w:proofErr w:type="spellEnd"/>
      <w:r w:rsidRPr="003F04A2">
        <w:t xml:space="preserve">, herunder gjennomføring av en konkret nedtrappingsplan, er sist gang beskrevet i </w:t>
      </w:r>
      <w:proofErr w:type="spellStart"/>
      <w:r w:rsidRPr="003F04A2">
        <w:t>Prop</w:t>
      </w:r>
      <w:proofErr w:type="spellEnd"/>
      <w:r w:rsidRPr="003F04A2">
        <w:t xml:space="preserve">. 1 S (2019–2020) for Olje- og energidepartementet, kapittel 10 Mål om 10 </w:t>
      </w:r>
      <w:proofErr w:type="spellStart"/>
      <w:r w:rsidRPr="003F04A2">
        <w:t>TWh</w:t>
      </w:r>
      <w:proofErr w:type="spellEnd"/>
      <w:r w:rsidRPr="003F04A2">
        <w:t xml:space="preserve"> energisparing i bygg </w:t>
      </w:r>
      <w:proofErr w:type="spellStart"/>
      <w:r w:rsidRPr="003F04A2">
        <w:t>innan</w:t>
      </w:r>
      <w:proofErr w:type="spellEnd"/>
      <w:r w:rsidRPr="003F04A2">
        <w:t xml:space="preserve"> 2030. Her redegjøres det for at kravet i EUs energieffektiviseringsdirektiv (2012/27/EU) om en langsiktig strategi for rehabilitering av bygg, vil besvare Stortingets anmodningsvedtak om en konkret nedtrappingsplan. Ved behandlingen av </w:t>
      </w:r>
      <w:proofErr w:type="spellStart"/>
      <w:r w:rsidRPr="003F04A2">
        <w:t>Prop</w:t>
      </w:r>
      <w:proofErr w:type="spellEnd"/>
      <w:r w:rsidRPr="003F04A2">
        <w:t>. 1 S (2019–2020) hadde Stortinget ingen merknader til regjeringens forslag til oppfølging av anmodningsvedtaket.</w:t>
      </w:r>
    </w:p>
    <w:p w14:paraId="364DA143" w14:textId="77777777" w:rsidR="003F04A2" w:rsidRPr="003F04A2" w:rsidRDefault="003F04A2" w:rsidP="003F04A2">
      <w:r w:rsidRPr="003F04A2">
        <w:t xml:space="preserve">I </w:t>
      </w:r>
      <w:proofErr w:type="spellStart"/>
      <w:r w:rsidRPr="003F04A2">
        <w:t>Innst</w:t>
      </w:r>
      <w:proofErr w:type="spellEnd"/>
      <w:r w:rsidRPr="003F04A2">
        <w:t xml:space="preserve">. 373 S (2019–2020) viste kontroll- og konstitusjonskomiteen til vedtakets ordlyd, hvor det etterlyses en konkret nedtrappingsplan i bygg og en virkemiddelpakke med eksisterende og nye virkemidler for å nå målet om å redusere energibruk i eksisterende bygg med 10 </w:t>
      </w:r>
      <w:proofErr w:type="spellStart"/>
      <w:r w:rsidRPr="003F04A2">
        <w:t>TWh</w:t>
      </w:r>
      <w:proofErr w:type="spellEnd"/>
      <w:r w:rsidRPr="003F04A2">
        <w:t>. Komiteen finner ikke at kravet om nedtrappingsplan og virkemiddelpakke er innfridd, og avventer dette før vedtaket kan anses som oppfylt.</w:t>
      </w:r>
    </w:p>
    <w:p w14:paraId="5B305783" w14:textId="77777777" w:rsidR="003F04A2" w:rsidRPr="003F04A2" w:rsidRDefault="003F04A2" w:rsidP="003F04A2">
      <w:r w:rsidRPr="003F04A2">
        <w:t xml:space="preserve">Olje- og energidepartementet har satt i gang arbeidet med en langsiktig strategi for renovering av bygninger i samarbeid med Kommunal- og moderniseringsdepartementet. Det er satt ned en arbeidsgruppe bestående av Norges vassdrags- og energidirektorat og Direktoratet for </w:t>
      </w:r>
      <w:proofErr w:type="spellStart"/>
      <w:r w:rsidRPr="003F04A2">
        <w:t>byggkvalitet</w:t>
      </w:r>
      <w:proofErr w:type="spellEnd"/>
      <w:r w:rsidRPr="003F04A2">
        <w:t xml:space="preserve"> som skal levere et underlag for strategien.</w:t>
      </w:r>
    </w:p>
    <w:p w14:paraId="689A2410" w14:textId="77777777" w:rsidR="003F04A2" w:rsidRPr="003F04A2" w:rsidRDefault="003F04A2" w:rsidP="003F04A2">
      <w:r w:rsidRPr="003F04A2">
        <w:t>Olje- og energidepartementet anser anmodningsvedtaket som fulgt opp når den langsiktige strategi for rehabilitering av bygg blir lagt frem. Framdriften vil følge prosessen for innlemming av energieffektiviseringsdirektivet.</w:t>
      </w:r>
    </w:p>
    <w:p w14:paraId="7C667418" w14:textId="77777777" w:rsidR="003F04A2" w:rsidRPr="003F04A2" w:rsidRDefault="003F04A2" w:rsidP="003F04A2">
      <w:r w:rsidRPr="003F04A2">
        <w:t>Departementet vil orientere Stortinget på egnet måte når strategien er lagt fram.</w:t>
      </w:r>
    </w:p>
    <w:p w14:paraId="0180A759" w14:textId="77777777" w:rsidR="003F04A2" w:rsidRPr="003F04A2" w:rsidRDefault="003F04A2" w:rsidP="003F04A2">
      <w:pPr>
        <w:pStyle w:val="Overskrift1"/>
      </w:pPr>
      <w:proofErr w:type="spellStart"/>
      <w:r w:rsidRPr="003F04A2">
        <w:t>Samferdselsdepartmentet</w:t>
      </w:r>
      <w:proofErr w:type="spellEnd"/>
    </w:p>
    <w:p w14:paraId="3FA0A0BA" w14:textId="77777777" w:rsidR="003F04A2" w:rsidRPr="003F04A2" w:rsidRDefault="003F04A2" w:rsidP="003F04A2">
      <w:pPr>
        <w:pStyle w:val="avsnitt-undertittel"/>
      </w:pPr>
      <w:r w:rsidRPr="003F04A2">
        <w:t>Oversikt over anmodnings- og utredningsvedtak</w:t>
      </w:r>
    </w:p>
    <w:p w14:paraId="1042DD89" w14:textId="5CC8A2C9" w:rsidR="003F04A2" w:rsidRDefault="003F04A2" w:rsidP="003F04A2">
      <w:r w:rsidRPr="003F04A2">
        <w:t xml:space="preserve">Tabellen </w:t>
      </w:r>
      <w:proofErr w:type="spellStart"/>
      <w:r w:rsidRPr="003F04A2">
        <w:t>nedanfor</w:t>
      </w:r>
      <w:proofErr w:type="spellEnd"/>
      <w:r w:rsidRPr="003F04A2">
        <w:t xml:space="preserve"> gir </w:t>
      </w:r>
      <w:proofErr w:type="spellStart"/>
      <w:r w:rsidRPr="003F04A2">
        <w:t>ein</w:t>
      </w:r>
      <w:proofErr w:type="spellEnd"/>
      <w:r w:rsidRPr="003F04A2">
        <w:t xml:space="preserve"> oversikt over oppmodingsvedtak under Samferdselsdepartementet. Oversikten </w:t>
      </w:r>
      <w:proofErr w:type="spellStart"/>
      <w:r w:rsidRPr="003F04A2">
        <w:t>omfattar</w:t>
      </w:r>
      <w:proofErr w:type="spellEnd"/>
      <w:r w:rsidRPr="003F04A2">
        <w:t xml:space="preserve"> alle vedtaka </w:t>
      </w:r>
      <w:proofErr w:type="spellStart"/>
      <w:r w:rsidRPr="003F04A2">
        <w:t>frå</w:t>
      </w:r>
      <w:proofErr w:type="spellEnd"/>
      <w:r w:rsidRPr="003F04A2">
        <w:t xml:space="preserve"> stortingssesjonen 2020–2021 og </w:t>
      </w:r>
      <w:proofErr w:type="spellStart"/>
      <w:r w:rsidRPr="003F04A2">
        <w:t>dei</w:t>
      </w:r>
      <w:proofErr w:type="spellEnd"/>
      <w:r w:rsidRPr="003F04A2">
        <w:t xml:space="preserve"> vedtaka </w:t>
      </w:r>
      <w:proofErr w:type="spellStart"/>
      <w:r w:rsidRPr="003F04A2">
        <w:t>frå</w:t>
      </w:r>
      <w:proofErr w:type="spellEnd"/>
      <w:r w:rsidRPr="003F04A2">
        <w:t xml:space="preserve"> </w:t>
      </w:r>
      <w:proofErr w:type="spellStart"/>
      <w:r w:rsidRPr="003F04A2">
        <w:t>tidlegare</w:t>
      </w:r>
      <w:proofErr w:type="spellEnd"/>
      <w:r w:rsidRPr="003F04A2">
        <w:t xml:space="preserve"> </w:t>
      </w:r>
      <w:proofErr w:type="spellStart"/>
      <w:r w:rsidRPr="003F04A2">
        <w:t>stortingssesjonar</w:t>
      </w:r>
      <w:proofErr w:type="spellEnd"/>
      <w:r w:rsidRPr="003F04A2">
        <w:t xml:space="preserve"> som kontroll- og konstitusjonskomiteen i </w:t>
      </w:r>
      <w:proofErr w:type="spellStart"/>
      <w:r w:rsidRPr="003F04A2">
        <w:t>Innst</w:t>
      </w:r>
      <w:proofErr w:type="spellEnd"/>
      <w:r w:rsidRPr="003F04A2">
        <w:t xml:space="preserve">. 580 S (2020–2021) meinte </w:t>
      </w:r>
      <w:proofErr w:type="spellStart"/>
      <w:r w:rsidRPr="003F04A2">
        <w:t>ikkje</w:t>
      </w:r>
      <w:proofErr w:type="spellEnd"/>
      <w:r w:rsidRPr="003F04A2">
        <w:t xml:space="preserve"> var </w:t>
      </w:r>
      <w:r w:rsidRPr="003F04A2">
        <w:lastRenderedPageBreak/>
        <w:t xml:space="preserve">kvitterte ut. I tabellen går det fram om Samferdselsdepartementet </w:t>
      </w:r>
      <w:proofErr w:type="spellStart"/>
      <w:r w:rsidRPr="003F04A2">
        <w:t>no</w:t>
      </w:r>
      <w:proofErr w:type="spellEnd"/>
      <w:r w:rsidRPr="003F04A2">
        <w:t xml:space="preserve"> </w:t>
      </w:r>
      <w:proofErr w:type="spellStart"/>
      <w:r w:rsidRPr="003F04A2">
        <w:t>legg</w:t>
      </w:r>
      <w:proofErr w:type="spellEnd"/>
      <w:r w:rsidRPr="003F04A2">
        <w:t xml:space="preserve"> opp til å avslutte rapporteringa av oppmodingsvedtaket eller om departementet òg vil rapportere på vedtaket i budsjettproposisjonen for 2023.</w:t>
      </w:r>
    </w:p>
    <w:p w14:paraId="1819F015" w14:textId="361C2128" w:rsidR="006C663C" w:rsidRPr="003F04A2" w:rsidRDefault="006C663C" w:rsidP="006C663C">
      <w:pPr>
        <w:pStyle w:val="tabell-tittel"/>
      </w:pPr>
      <w:r w:rsidRPr="003F04A2">
        <w:t>Oversikt over oppmodingsvedtak ordna etter sesjon og nummer</w:t>
      </w:r>
    </w:p>
    <w:p w14:paraId="7039872A" w14:textId="1D575C79" w:rsidR="003F04A2" w:rsidRPr="003F04A2" w:rsidRDefault="003F04A2" w:rsidP="003F04A2">
      <w:pPr>
        <w:pStyle w:val="Tabellnavn"/>
      </w:pPr>
      <w:r w:rsidRPr="003F04A2">
        <w:t>04J1</w:t>
      </w:r>
      <w:r w:rsidR="006C663C">
        <w:t>x</w:t>
      </w:r>
      <w:r w:rsidRPr="003F04A2">
        <w:t>x2</w:t>
      </w:r>
    </w:p>
    <w:tbl>
      <w:tblPr>
        <w:tblStyle w:val="StandardTabell"/>
        <w:tblW w:w="9200" w:type="dxa"/>
        <w:tblLayout w:type="fixed"/>
        <w:tblLook w:val="04A0" w:firstRow="1" w:lastRow="0" w:firstColumn="1" w:lastColumn="0" w:noHBand="0" w:noVBand="1"/>
      </w:tblPr>
      <w:tblGrid>
        <w:gridCol w:w="1384"/>
        <w:gridCol w:w="1276"/>
        <w:gridCol w:w="4961"/>
        <w:gridCol w:w="1579"/>
      </w:tblGrid>
      <w:tr w:rsidR="003F04A2" w:rsidRPr="003F04A2" w14:paraId="2B077C86" w14:textId="77777777" w:rsidTr="006C663C">
        <w:trPr>
          <w:trHeight w:val="600"/>
        </w:trPr>
        <w:tc>
          <w:tcPr>
            <w:tcW w:w="1384" w:type="dxa"/>
            <w:shd w:val="clear" w:color="auto" w:fill="FFFFFF"/>
          </w:tcPr>
          <w:p w14:paraId="6B2E209B" w14:textId="77777777" w:rsidR="003F04A2" w:rsidRPr="003F04A2" w:rsidRDefault="003F04A2" w:rsidP="006C663C">
            <w:r w:rsidRPr="003F04A2">
              <w:t>Sesjon</w:t>
            </w:r>
          </w:p>
        </w:tc>
        <w:tc>
          <w:tcPr>
            <w:tcW w:w="1276" w:type="dxa"/>
          </w:tcPr>
          <w:p w14:paraId="63A5D869" w14:textId="77777777" w:rsidR="003F04A2" w:rsidRPr="003F04A2" w:rsidRDefault="003F04A2" w:rsidP="006C663C">
            <w:pPr>
              <w:jc w:val="center"/>
            </w:pPr>
            <w:r w:rsidRPr="003F04A2">
              <w:t>Vedtak nr.</w:t>
            </w:r>
          </w:p>
        </w:tc>
        <w:tc>
          <w:tcPr>
            <w:tcW w:w="4961" w:type="dxa"/>
          </w:tcPr>
          <w:p w14:paraId="6C6C28F5" w14:textId="77777777" w:rsidR="003F04A2" w:rsidRPr="003F04A2" w:rsidRDefault="003F04A2" w:rsidP="006C663C">
            <w:r w:rsidRPr="003F04A2">
              <w:t>Stikkord</w:t>
            </w:r>
          </w:p>
        </w:tc>
        <w:tc>
          <w:tcPr>
            <w:tcW w:w="1579" w:type="dxa"/>
          </w:tcPr>
          <w:p w14:paraId="0C6C1FAA" w14:textId="77777777" w:rsidR="003F04A2" w:rsidRPr="003F04A2" w:rsidRDefault="003F04A2" w:rsidP="006C663C">
            <w:pPr>
              <w:jc w:val="right"/>
            </w:pPr>
            <w:r w:rsidRPr="003F04A2">
              <w:t xml:space="preserve">Rapportering </w:t>
            </w:r>
            <w:r w:rsidRPr="003F04A2">
              <w:br/>
              <w:t>blir avslutta (ja/nei)</w:t>
            </w:r>
          </w:p>
        </w:tc>
      </w:tr>
      <w:tr w:rsidR="003F04A2" w:rsidRPr="003F04A2" w14:paraId="0FF5C949" w14:textId="77777777" w:rsidTr="006C663C">
        <w:trPr>
          <w:trHeight w:val="640"/>
        </w:trPr>
        <w:tc>
          <w:tcPr>
            <w:tcW w:w="1384" w:type="dxa"/>
          </w:tcPr>
          <w:p w14:paraId="5940EA42" w14:textId="77777777" w:rsidR="003F04A2" w:rsidRPr="003F04A2" w:rsidRDefault="003F04A2" w:rsidP="006C663C">
            <w:r w:rsidRPr="003F04A2">
              <w:t>2020–2021</w:t>
            </w:r>
          </w:p>
        </w:tc>
        <w:tc>
          <w:tcPr>
            <w:tcW w:w="1276" w:type="dxa"/>
          </w:tcPr>
          <w:p w14:paraId="2A67CE0E" w14:textId="77777777" w:rsidR="003F04A2" w:rsidRPr="003F04A2" w:rsidRDefault="003F04A2" w:rsidP="006C663C">
            <w:pPr>
              <w:jc w:val="right"/>
            </w:pPr>
            <w:r w:rsidRPr="003F04A2">
              <w:t>2</w:t>
            </w:r>
          </w:p>
        </w:tc>
        <w:tc>
          <w:tcPr>
            <w:tcW w:w="4961" w:type="dxa"/>
          </w:tcPr>
          <w:p w14:paraId="6B58AE06" w14:textId="77777777" w:rsidR="003F04A2" w:rsidRPr="003F04A2" w:rsidRDefault="003F04A2" w:rsidP="006C663C">
            <w:r w:rsidRPr="003F04A2">
              <w:t xml:space="preserve">Garantiansvar for bompengelån på riksveg for framtidige og </w:t>
            </w:r>
            <w:proofErr w:type="spellStart"/>
            <w:r w:rsidRPr="003F04A2">
              <w:t>noverande</w:t>
            </w:r>
            <w:proofErr w:type="spellEnd"/>
            <w:r w:rsidRPr="003F04A2">
              <w:t xml:space="preserve"> prosjekt</w:t>
            </w:r>
          </w:p>
        </w:tc>
        <w:tc>
          <w:tcPr>
            <w:tcW w:w="1579" w:type="dxa"/>
          </w:tcPr>
          <w:p w14:paraId="44190C33" w14:textId="77777777" w:rsidR="003F04A2" w:rsidRPr="003F04A2" w:rsidRDefault="003F04A2" w:rsidP="006C663C">
            <w:pPr>
              <w:jc w:val="right"/>
            </w:pPr>
            <w:r w:rsidRPr="003F04A2">
              <w:t>Ja</w:t>
            </w:r>
          </w:p>
        </w:tc>
      </w:tr>
      <w:tr w:rsidR="003F04A2" w:rsidRPr="003F04A2" w14:paraId="7F248F5B" w14:textId="77777777" w:rsidTr="006C663C">
        <w:trPr>
          <w:trHeight w:val="380"/>
        </w:trPr>
        <w:tc>
          <w:tcPr>
            <w:tcW w:w="1384" w:type="dxa"/>
          </w:tcPr>
          <w:p w14:paraId="6337B74E" w14:textId="77777777" w:rsidR="003F04A2" w:rsidRPr="003F04A2" w:rsidRDefault="003F04A2" w:rsidP="006C663C">
            <w:r w:rsidRPr="003F04A2">
              <w:t>2020–2021</w:t>
            </w:r>
          </w:p>
        </w:tc>
        <w:tc>
          <w:tcPr>
            <w:tcW w:w="1276" w:type="dxa"/>
          </w:tcPr>
          <w:p w14:paraId="6B80179B" w14:textId="77777777" w:rsidR="003F04A2" w:rsidRPr="003F04A2" w:rsidRDefault="003F04A2" w:rsidP="006C663C">
            <w:pPr>
              <w:jc w:val="right"/>
            </w:pPr>
            <w:r w:rsidRPr="003F04A2">
              <w:t>70</w:t>
            </w:r>
          </w:p>
        </w:tc>
        <w:tc>
          <w:tcPr>
            <w:tcW w:w="4961" w:type="dxa"/>
          </w:tcPr>
          <w:p w14:paraId="2C168135" w14:textId="77777777" w:rsidR="003F04A2" w:rsidRPr="003F04A2" w:rsidRDefault="003F04A2" w:rsidP="006C663C">
            <w:proofErr w:type="spellStart"/>
            <w:r w:rsidRPr="003F04A2">
              <w:t>Midlar</w:t>
            </w:r>
            <w:proofErr w:type="spellEnd"/>
            <w:r w:rsidRPr="003F04A2">
              <w:t xml:space="preserve"> til kystruta i samband med </w:t>
            </w:r>
            <w:proofErr w:type="spellStart"/>
            <w:r w:rsidRPr="003F04A2">
              <w:t>koronautbrotet</w:t>
            </w:r>
            <w:proofErr w:type="spellEnd"/>
            <w:r w:rsidRPr="003F04A2">
              <w:t xml:space="preserve"> </w:t>
            </w:r>
          </w:p>
        </w:tc>
        <w:tc>
          <w:tcPr>
            <w:tcW w:w="1579" w:type="dxa"/>
          </w:tcPr>
          <w:p w14:paraId="7667974E" w14:textId="77777777" w:rsidR="003F04A2" w:rsidRPr="003F04A2" w:rsidRDefault="003F04A2" w:rsidP="006C663C">
            <w:pPr>
              <w:jc w:val="right"/>
            </w:pPr>
            <w:r w:rsidRPr="003F04A2">
              <w:t>Ja</w:t>
            </w:r>
          </w:p>
        </w:tc>
      </w:tr>
      <w:tr w:rsidR="003F04A2" w:rsidRPr="003F04A2" w14:paraId="4763CEEE" w14:textId="77777777" w:rsidTr="006C663C">
        <w:trPr>
          <w:trHeight w:val="380"/>
        </w:trPr>
        <w:tc>
          <w:tcPr>
            <w:tcW w:w="1384" w:type="dxa"/>
          </w:tcPr>
          <w:p w14:paraId="389C985C" w14:textId="77777777" w:rsidR="003F04A2" w:rsidRPr="003F04A2" w:rsidRDefault="003F04A2" w:rsidP="006C663C">
            <w:r w:rsidRPr="003F04A2">
              <w:t>2020–2021</w:t>
            </w:r>
          </w:p>
        </w:tc>
        <w:tc>
          <w:tcPr>
            <w:tcW w:w="1276" w:type="dxa"/>
          </w:tcPr>
          <w:p w14:paraId="6A8DD677" w14:textId="77777777" w:rsidR="003F04A2" w:rsidRPr="003F04A2" w:rsidRDefault="003F04A2" w:rsidP="006C663C">
            <w:pPr>
              <w:jc w:val="right"/>
            </w:pPr>
            <w:r w:rsidRPr="003F04A2">
              <w:t>167</w:t>
            </w:r>
          </w:p>
        </w:tc>
        <w:tc>
          <w:tcPr>
            <w:tcW w:w="4961" w:type="dxa"/>
          </w:tcPr>
          <w:p w14:paraId="5E697349" w14:textId="77777777" w:rsidR="003F04A2" w:rsidRPr="003F04A2" w:rsidRDefault="003F04A2" w:rsidP="006C663C">
            <w:r w:rsidRPr="003F04A2">
              <w:t xml:space="preserve">Glommakryssing på rv. 22 i Lillestrøm </w:t>
            </w:r>
          </w:p>
        </w:tc>
        <w:tc>
          <w:tcPr>
            <w:tcW w:w="1579" w:type="dxa"/>
          </w:tcPr>
          <w:p w14:paraId="0E78B27B" w14:textId="77777777" w:rsidR="003F04A2" w:rsidRPr="003F04A2" w:rsidRDefault="003F04A2" w:rsidP="006C663C">
            <w:pPr>
              <w:jc w:val="right"/>
            </w:pPr>
            <w:r w:rsidRPr="003F04A2">
              <w:t>Ja</w:t>
            </w:r>
          </w:p>
        </w:tc>
      </w:tr>
      <w:tr w:rsidR="003F04A2" w:rsidRPr="003F04A2" w14:paraId="6253BE80" w14:textId="77777777" w:rsidTr="006C663C">
        <w:trPr>
          <w:trHeight w:val="380"/>
        </w:trPr>
        <w:tc>
          <w:tcPr>
            <w:tcW w:w="1384" w:type="dxa"/>
          </w:tcPr>
          <w:p w14:paraId="5B066DC8" w14:textId="77777777" w:rsidR="003F04A2" w:rsidRPr="003F04A2" w:rsidRDefault="003F04A2" w:rsidP="006C663C">
            <w:r w:rsidRPr="003F04A2">
              <w:t>2020–2021</w:t>
            </w:r>
          </w:p>
        </w:tc>
        <w:tc>
          <w:tcPr>
            <w:tcW w:w="1276" w:type="dxa"/>
          </w:tcPr>
          <w:p w14:paraId="20AE6C06" w14:textId="77777777" w:rsidR="003F04A2" w:rsidRPr="003F04A2" w:rsidRDefault="003F04A2" w:rsidP="006C663C">
            <w:pPr>
              <w:jc w:val="right"/>
            </w:pPr>
            <w:r w:rsidRPr="003F04A2">
              <w:t>168</w:t>
            </w:r>
          </w:p>
        </w:tc>
        <w:tc>
          <w:tcPr>
            <w:tcW w:w="4961" w:type="dxa"/>
          </w:tcPr>
          <w:p w14:paraId="5E72D7E7" w14:textId="77777777" w:rsidR="003F04A2" w:rsidRPr="003F04A2" w:rsidRDefault="003F04A2" w:rsidP="006C663C">
            <w:r w:rsidRPr="003F04A2">
              <w:t xml:space="preserve">Prosjektet E16 </w:t>
            </w:r>
            <w:proofErr w:type="spellStart"/>
            <w:r w:rsidRPr="003F04A2">
              <w:t>Bjørum</w:t>
            </w:r>
            <w:proofErr w:type="spellEnd"/>
            <w:r w:rsidRPr="003F04A2">
              <w:t>–Skaret</w:t>
            </w:r>
          </w:p>
        </w:tc>
        <w:tc>
          <w:tcPr>
            <w:tcW w:w="1579" w:type="dxa"/>
          </w:tcPr>
          <w:p w14:paraId="76D19BD2" w14:textId="77777777" w:rsidR="003F04A2" w:rsidRPr="003F04A2" w:rsidRDefault="003F04A2" w:rsidP="006C663C">
            <w:pPr>
              <w:jc w:val="right"/>
            </w:pPr>
            <w:r w:rsidRPr="003F04A2">
              <w:t>Ja</w:t>
            </w:r>
          </w:p>
        </w:tc>
      </w:tr>
      <w:tr w:rsidR="003F04A2" w:rsidRPr="003F04A2" w14:paraId="17C48733" w14:textId="77777777" w:rsidTr="006C663C">
        <w:trPr>
          <w:trHeight w:val="380"/>
        </w:trPr>
        <w:tc>
          <w:tcPr>
            <w:tcW w:w="1384" w:type="dxa"/>
          </w:tcPr>
          <w:p w14:paraId="41C00E0A" w14:textId="77777777" w:rsidR="003F04A2" w:rsidRPr="003F04A2" w:rsidRDefault="003F04A2" w:rsidP="006C663C">
            <w:r w:rsidRPr="003F04A2">
              <w:t>2020–2021</w:t>
            </w:r>
          </w:p>
        </w:tc>
        <w:tc>
          <w:tcPr>
            <w:tcW w:w="1276" w:type="dxa"/>
          </w:tcPr>
          <w:p w14:paraId="7FE771CB" w14:textId="77777777" w:rsidR="003F04A2" w:rsidRPr="003F04A2" w:rsidRDefault="003F04A2" w:rsidP="006C663C">
            <w:pPr>
              <w:jc w:val="right"/>
            </w:pPr>
            <w:r w:rsidRPr="003F04A2">
              <w:t>170</w:t>
            </w:r>
          </w:p>
        </w:tc>
        <w:tc>
          <w:tcPr>
            <w:tcW w:w="4961" w:type="dxa"/>
          </w:tcPr>
          <w:p w14:paraId="6D05629E" w14:textId="77777777" w:rsidR="003F04A2" w:rsidRPr="003F04A2" w:rsidRDefault="003F04A2" w:rsidP="006C663C">
            <w:r w:rsidRPr="003F04A2">
              <w:t xml:space="preserve">Planlegging av rv. 19–Moss hamn </w:t>
            </w:r>
          </w:p>
        </w:tc>
        <w:tc>
          <w:tcPr>
            <w:tcW w:w="1579" w:type="dxa"/>
          </w:tcPr>
          <w:p w14:paraId="02A53A91" w14:textId="77777777" w:rsidR="003F04A2" w:rsidRPr="003F04A2" w:rsidRDefault="003F04A2" w:rsidP="006C663C">
            <w:pPr>
              <w:jc w:val="right"/>
            </w:pPr>
            <w:r w:rsidRPr="003F04A2">
              <w:t>Ja</w:t>
            </w:r>
          </w:p>
        </w:tc>
      </w:tr>
      <w:tr w:rsidR="003F04A2" w:rsidRPr="003F04A2" w14:paraId="37F8DC83" w14:textId="77777777" w:rsidTr="006C663C">
        <w:trPr>
          <w:trHeight w:val="640"/>
        </w:trPr>
        <w:tc>
          <w:tcPr>
            <w:tcW w:w="1384" w:type="dxa"/>
          </w:tcPr>
          <w:p w14:paraId="69835DAF" w14:textId="77777777" w:rsidR="003F04A2" w:rsidRPr="003F04A2" w:rsidRDefault="003F04A2" w:rsidP="006C663C">
            <w:r w:rsidRPr="003F04A2">
              <w:t>2020–2021</w:t>
            </w:r>
          </w:p>
        </w:tc>
        <w:tc>
          <w:tcPr>
            <w:tcW w:w="1276" w:type="dxa"/>
          </w:tcPr>
          <w:p w14:paraId="6FADEF38" w14:textId="77777777" w:rsidR="003F04A2" w:rsidRPr="003F04A2" w:rsidRDefault="003F04A2" w:rsidP="006C663C">
            <w:pPr>
              <w:jc w:val="right"/>
            </w:pPr>
            <w:r w:rsidRPr="003F04A2">
              <w:t>188</w:t>
            </w:r>
          </w:p>
        </w:tc>
        <w:tc>
          <w:tcPr>
            <w:tcW w:w="4961" w:type="dxa"/>
          </w:tcPr>
          <w:p w14:paraId="7EBF1FB7" w14:textId="77777777" w:rsidR="003F04A2" w:rsidRPr="003F04A2" w:rsidRDefault="003F04A2" w:rsidP="006C663C">
            <w:r w:rsidRPr="003F04A2">
              <w:t>Tiltak for luftfarten, m.a. kompensasjonsordning og rutekjøp</w:t>
            </w:r>
          </w:p>
        </w:tc>
        <w:tc>
          <w:tcPr>
            <w:tcW w:w="1579" w:type="dxa"/>
          </w:tcPr>
          <w:p w14:paraId="0530B0BC" w14:textId="77777777" w:rsidR="003F04A2" w:rsidRPr="003F04A2" w:rsidRDefault="003F04A2" w:rsidP="006C663C">
            <w:pPr>
              <w:jc w:val="right"/>
            </w:pPr>
            <w:r w:rsidRPr="003F04A2">
              <w:t>Ja</w:t>
            </w:r>
          </w:p>
        </w:tc>
      </w:tr>
      <w:tr w:rsidR="003F04A2" w:rsidRPr="003F04A2" w14:paraId="79C62567" w14:textId="77777777" w:rsidTr="006C663C">
        <w:trPr>
          <w:trHeight w:val="640"/>
        </w:trPr>
        <w:tc>
          <w:tcPr>
            <w:tcW w:w="1384" w:type="dxa"/>
          </w:tcPr>
          <w:p w14:paraId="61305A9D" w14:textId="77777777" w:rsidR="003F04A2" w:rsidRPr="003F04A2" w:rsidRDefault="003F04A2" w:rsidP="006C663C">
            <w:r w:rsidRPr="003F04A2">
              <w:t>2020–2021</w:t>
            </w:r>
          </w:p>
        </w:tc>
        <w:tc>
          <w:tcPr>
            <w:tcW w:w="1276" w:type="dxa"/>
          </w:tcPr>
          <w:p w14:paraId="17112EC0" w14:textId="77777777" w:rsidR="003F04A2" w:rsidRPr="003F04A2" w:rsidRDefault="003F04A2" w:rsidP="006C663C">
            <w:pPr>
              <w:jc w:val="right"/>
            </w:pPr>
            <w:r w:rsidRPr="003F04A2">
              <w:t>189</w:t>
            </w:r>
          </w:p>
        </w:tc>
        <w:tc>
          <w:tcPr>
            <w:tcW w:w="4961" w:type="dxa"/>
          </w:tcPr>
          <w:p w14:paraId="093B3CF1" w14:textId="77777777" w:rsidR="003F04A2" w:rsidRPr="003F04A2" w:rsidRDefault="003F04A2" w:rsidP="006C663C">
            <w:r w:rsidRPr="003F04A2">
              <w:t xml:space="preserve">Drift i 2021 av </w:t>
            </w:r>
            <w:proofErr w:type="spellStart"/>
            <w:r w:rsidRPr="003F04A2">
              <w:t>ikkje-statlege</w:t>
            </w:r>
            <w:proofErr w:type="spellEnd"/>
            <w:r w:rsidRPr="003F04A2">
              <w:t xml:space="preserve"> </w:t>
            </w:r>
            <w:proofErr w:type="spellStart"/>
            <w:r w:rsidRPr="003F04A2">
              <w:t>lufthamner</w:t>
            </w:r>
            <w:proofErr w:type="spellEnd"/>
            <w:r w:rsidRPr="003F04A2">
              <w:t>, m.a. Torp og Haugesund</w:t>
            </w:r>
          </w:p>
        </w:tc>
        <w:tc>
          <w:tcPr>
            <w:tcW w:w="1579" w:type="dxa"/>
          </w:tcPr>
          <w:p w14:paraId="409D9E13" w14:textId="77777777" w:rsidR="003F04A2" w:rsidRPr="003F04A2" w:rsidRDefault="003F04A2" w:rsidP="006C663C">
            <w:pPr>
              <w:jc w:val="right"/>
            </w:pPr>
            <w:r w:rsidRPr="003F04A2">
              <w:t>Ja</w:t>
            </w:r>
          </w:p>
        </w:tc>
      </w:tr>
      <w:tr w:rsidR="003F04A2" w:rsidRPr="003F04A2" w14:paraId="71DEE05E" w14:textId="77777777" w:rsidTr="006C663C">
        <w:trPr>
          <w:trHeight w:val="380"/>
        </w:trPr>
        <w:tc>
          <w:tcPr>
            <w:tcW w:w="1384" w:type="dxa"/>
          </w:tcPr>
          <w:p w14:paraId="4195CCD7" w14:textId="77777777" w:rsidR="003F04A2" w:rsidRPr="003F04A2" w:rsidRDefault="003F04A2" w:rsidP="006C663C">
            <w:r w:rsidRPr="003F04A2">
              <w:t>2020–2021</w:t>
            </w:r>
          </w:p>
        </w:tc>
        <w:tc>
          <w:tcPr>
            <w:tcW w:w="1276" w:type="dxa"/>
          </w:tcPr>
          <w:p w14:paraId="2AE027A7" w14:textId="77777777" w:rsidR="003F04A2" w:rsidRPr="003F04A2" w:rsidRDefault="003F04A2" w:rsidP="006C663C">
            <w:pPr>
              <w:jc w:val="right"/>
            </w:pPr>
            <w:r w:rsidRPr="003F04A2">
              <w:t>198</w:t>
            </w:r>
          </w:p>
        </w:tc>
        <w:tc>
          <w:tcPr>
            <w:tcW w:w="4961" w:type="dxa"/>
          </w:tcPr>
          <w:p w14:paraId="745DF972" w14:textId="77777777" w:rsidR="003F04A2" w:rsidRPr="003F04A2" w:rsidRDefault="003F04A2" w:rsidP="006C663C">
            <w:proofErr w:type="spellStart"/>
            <w:r w:rsidRPr="003F04A2">
              <w:t>Lågare</w:t>
            </w:r>
            <w:proofErr w:type="spellEnd"/>
            <w:r w:rsidRPr="003F04A2">
              <w:t xml:space="preserve"> </w:t>
            </w:r>
            <w:proofErr w:type="spellStart"/>
            <w:r w:rsidRPr="003F04A2">
              <w:t>forskotsbeløp</w:t>
            </w:r>
            <w:proofErr w:type="spellEnd"/>
            <w:r w:rsidRPr="003F04A2">
              <w:t xml:space="preserve"> for </w:t>
            </w:r>
            <w:proofErr w:type="spellStart"/>
            <w:r w:rsidRPr="003F04A2">
              <w:t>AutoPASS</w:t>
            </w:r>
            <w:proofErr w:type="spellEnd"/>
            <w:r w:rsidRPr="003F04A2">
              <w:t xml:space="preserve"> på ferje </w:t>
            </w:r>
          </w:p>
        </w:tc>
        <w:tc>
          <w:tcPr>
            <w:tcW w:w="1579" w:type="dxa"/>
          </w:tcPr>
          <w:p w14:paraId="54378B11" w14:textId="77777777" w:rsidR="003F04A2" w:rsidRPr="003F04A2" w:rsidRDefault="003F04A2" w:rsidP="006C663C">
            <w:pPr>
              <w:jc w:val="right"/>
            </w:pPr>
            <w:r w:rsidRPr="003F04A2">
              <w:t>Ja</w:t>
            </w:r>
          </w:p>
        </w:tc>
      </w:tr>
      <w:tr w:rsidR="003F04A2" w:rsidRPr="003F04A2" w14:paraId="1CD8B583" w14:textId="77777777" w:rsidTr="006C663C">
        <w:trPr>
          <w:trHeight w:val="380"/>
        </w:trPr>
        <w:tc>
          <w:tcPr>
            <w:tcW w:w="1384" w:type="dxa"/>
          </w:tcPr>
          <w:p w14:paraId="0E526426" w14:textId="77777777" w:rsidR="003F04A2" w:rsidRPr="003F04A2" w:rsidRDefault="003F04A2" w:rsidP="006C663C">
            <w:r w:rsidRPr="003F04A2">
              <w:t>2020–2021</w:t>
            </w:r>
          </w:p>
        </w:tc>
        <w:tc>
          <w:tcPr>
            <w:tcW w:w="1276" w:type="dxa"/>
          </w:tcPr>
          <w:p w14:paraId="09D8ABCC" w14:textId="77777777" w:rsidR="003F04A2" w:rsidRPr="003F04A2" w:rsidRDefault="003F04A2" w:rsidP="006C663C">
            <w:pPr>
              <w:jc w:val="right"/>
            </w:pPr>
            <w:r w:rsidRPr="003F04A2">
              <w:t>210</w:t>
            </w:r>
          </w:p>
        </w:tc>
        <w:tc>
          <w:tcPr>
            <w:tcW w:w="4961" w:type="dxa"/>
          </w:tcPr>
          <w:p w14:paraId="5843681B" w14:textId="77777777" w:rsidR="003F04A2" w:rsidRPr="003F04A2" w:rsidRDefault="003F04A2" w:rsidP="006C663C">
            <w:r w:rsidRPr="003F04A2">
              <w:t xml:space="preserve">Avgrense </w:t>
            </w:r>
            <w:proofErr w:type="spellStart"/>
            <w:r w:rsidRPr="003F04A2">
              <w:t>utanlandsk</w:t>
            </w:r>
            <w:proofErr w:type="spellEnd"/>
            <w:r w:rsidRPr="003F04A2">
              <w:t xml:space="preserve"> lastebiltransport i </w:t>
            </w:r>
            <w:proofErr w:type="spellStart"/>
            <w:r w:rsidRPr="003F04A2">
              <w:t>Noreg</w:t>
            </w:r>
            <w:proofErr w:type="spellEnd"/>
            <w:r w:rsidRPr="003F04A2">
              <w:t xml:space="preserve"> </w:t>
            </w:r>
          </w:p>
        </w:tc>
        <w:tc>
          <w:tcPr>
            <w:tcW w:w="1579" w:type="dxa"/>
          </w:tcPr>
          <w:p w14:paraId="2CFDBA16" w14:textId="77777777" w:rsidR="003F04A2" w:rsidRPr="003F04A2" w:rsidRDefault="003F04A2" w:rsidP="006C663C">
            <w:pPr>
              <w:jc w:val="right"/>
            </w:pPr>
            <w:r w:rsidRPr="003F04A2">
              <w:t>Nei</w:t>
            </w:r>
          </w:p>
        </w:tc>
      </w:tr>
      <w:tr w:rsidR="003F04A2" w:rsidRPr="003F04A2" w14:paraId="7C6556F7" w14:textId="77777777" w:rsidTr="006C663C">
        <w:trPr>
          <w:trHeight w:val="380"/>
        </w:trPr>
        <w:tc>
          <w:tcPr>
            <w:tcW w:w="1384" w:type="dxa"/>
          </w:tcPr>
          <w:p w14:paraId="40B81C0F" w14:textId="77777777" w:rsidR="003F04A2" w:rsidRPr="003F04A2" w:rsidRDefault="003F04A2" w:rsidP="006C663C">
            <w:r w:rsidRPr="003F04A2">
              <w:t>2020–2021</w:t>
            </w:r>
          </w:p>
        </w:tc>
        <w:tc>
          <w:tcPr>
            <w:tcW w:w="1276" w:type="dxa"/>
          </w:tcPr>
          <w:p w14:paraId="72195180" w14:textId="77777777" w:rsidR="003F04A2" w:rsidRPr="003F04A2" w:rsidRDefault="003F04A2" w:rsidP="006C663C">
            <w:pPr>
              <w:jc w:val="right"/>
            </w:pPr>
            <w:r w:rsidRPr="003F04A2">
              <w:t>211</w:t>
            </w:r>
          </w:p>
        </w:tc>
        <w:tc>
          <w:tcPr>
            <w:tcW w:w="4961" w:type="dxa"/>
          </w:tcPr>
          <w:p w14:paraId="50588479" w14:textId="77777777" w:rsidR="003F04A2" w:rsidRPr="003F04A2" w:rsidRDefault="003F04A2" w:rsidP="006C663C">
            <w:proofErr w:type="spellStart"/>
            <w:r w:rsidRPr="003F04A2">
              <w:t>Halde</w:t>
            </w:r>
            <w:proofErr w:type="spellEnd"/>
            <w:r w:rsidRPr="003F04A2">
              <w:t xml:space="preserve"> tilbake </w:t>
            </w:r>
            <w:proofErr w:type="spellStart"/>
            <w:r w:rsidRPr="003F04A2">
              <w:t>køyretøy</w:t>
            </w:r>
            <w:proofErr w:type="spellEnd"/>
            <w:r w:rsidRPr="003F04A2">
              <w:t xml:space="preserve"> som </w:t>
            </w:r>
            <w:proofErr w:type="spellStart"/>
            <w:r w:rsidRPr="003F04A2">
              <w:t>skuldar</w:t>
            </w:r>
            <w:proofErr w:type="spellEnd"/>
            <w:r w:rsidRPr="003F04A2">
              <w:t xml:space="preserve"> </w:t>
            </w:r>
            <w:proofErr w:type="spellStart"/>
            <w:r w:rsidRPr="003F04A2">
              <w:t>bompengar</w:t>
            </w:r>
            <w:proofErr w:type="spellEnd"/>
          </w:p>
        </w:tc>
        <w:tc>
          <w:tcPr>
            <w:tcW w:w="1579" w:type="dxa"/>
          </w:tcPr>
          <w:p w14:paraId="6EDF023A" w14:textId="77777777" w:rsidR="003F04A2" w:rsidRPr="003F04A2" w:rsidRDefault="003F04A2" w:rsidP="006C663C">
            <w:pPr>
              <w:jc w:val="right"/>
            </w:pPr>
            <w:r w:rsidRPr="003F04A2">
              <w:t>Ja</w:t>
            </w:r>
          </w:p>
        </w:tc>
      </w:tr>
      <w:tr w:rsidR="003F04A2" w:rsidRPr="003F04A2" w14:paraId="10A7295F" w14:textId="77777777" w:rsidTr="006C663C">
        <w:trPr>
          <w:trHeight w:val="640"/>
        </w:trPr>
        <w:tc>
          <w:tcPr>
            <w:tcW w:w="1384" w:type="dxa"/>
          </w:tcPr>
          <w:p w14:paraId="56C63126" w14:textId="77777777" w:rsidR="003F04A2" w:rsidRPr="003F04A2" w:rsidRDefault="003F04A2" w:rsidP="006C663C">
            <w:r w:rsidRPr="003F04A2">
              <w:t>2020–2021</w:t>
            </w:r>
          </w:p>
        </w:tc>
        <w:tc>
          <w:tcPr>
            <w:tcW w:w="1276" w:type="dxa"/>
          </w:tcPr>
          <w:p w14:paraId="0C585C8B" w14:textId="77777777" w:rsidR="003F04A2" w:rsidRPr="003F04A2" w:rsidRDefault="003F04A2" w:rsidP="006C663C">
            <w:pPr>
              <w:jc w:val="right"/>
            </w:pPr>
            <w:r w:rsidRPr="003F04A2">
              <w:t>213</w:t>
            </w:r>
          </w:p>
        </w:tc>
        <w:tc>
          <w:tcPr>
            <w:tcW w:w="4961" w:type="dxa"/>
          </w:tcPr>
          <w:p w14:paraId="34E2FCE4" w14:textId="77777777" w:rsidR="003F04A2" w:rsidRPr="003F04A2" w:rsidRDefault="003F04A2" w:rsidP="006C663C">
            <w:proofErr w:type="spellStart"/>
            <w:r w:rsidRPr="003F04A2">
              <w:t>Tømmemoglegheiter</w:t>
            </w:r>
            <w:proofErr w:type="spellEnd"/>
            <w:r w:rsidRPr="003F04A2">
              <w:t xml:space="preserve"> for avløpsvatn </w:t>
            </w:r>
            <w:proofErr w:type="spellStart"/>
            <w:r w:rsidRPr="003F04A2">
              <w:t>frå</w:t>
            </w:r>
            <w:proofErr w:type="spellEnd"/>
            <w:r w:rsidRPr="003F04A2">
              <w:t xml:space="preserve"> </w:t>
            </w:r>
            <w:proofErr w:type="spellStart"/>
            <w:r w:rsidRPr="003F04A2">
              <w:t>bobilar</w:t>
            </w:r>
            <w:proofErr w:type="spellEnd"/>
            <w:r w:rsidRPr="003F04A2">
              <w:t xml:space="preserve"> og </w:t>
            </w:r>
            <w:proofErr w:type="spellStart"/>
            <w:r w:rsidRPr="003F04A2">
              <w:t>campingvognar</w:t>
            </w:r>
            <w:proofErr w:type="spellEnd"/>
          </w:p>
        </w:tc>
        <w:tc>
          <w:tcPr>
            <w:tcW w:w="1579" w:type="dxa"/>
          </w:tcPr>
          <w:p w14:paraId="030C79BE" w14:textId="77777777" w:rsidR="003F04A2" w:rsidRPr="003F04A2" w:rsidRDefault="003F04A2" w:rsidP="006C663C">
            <w:pPr>
              <w:jc w:val="right"/>
            </w:pPr>
            <w:r w:rsidRPr="003F04A2">
              <w:t>Ja</w:t>
            </w:r>
          </w:p>
        </w:tc>
      </w:tr>
      <w:tr w:rsidR="003F04A2" w:rsidRPr="003F04A2" w14:paraId="5E6C01D2" w14:textId="77777777" w:rsidTr="006C663C">
        <w:trPr>
          <w:trHeight w:val="380"/>
        </w:trPr>
        <w:tc>
          <w:tcPr>
            <w:tcW w:w="1384" w:type="dxa"/>
          </w:tcPr>
          <w:p w14:paraId="77EACF98" w14:textId="77777777" w:rsidR="003F04A2" w:rsidRPr="003F04A2" w:rsidRDefault="003F04A2" w:rsidP="006C663C">
            <w:r w:rsidRPr="003F04A2">
              <w:t>2020–2021</w:t>
            </w:r>
          </w:p>
        </w:tc>
        <w:tc>
          <w:tcPr>
            <w:tcW w:w="1276" w:type="dxa"/>
          </w:tcPr>
          <w:p w14:paraId="062ADFE6" w14:textId="77777777" w:rsidR="003F04A2" w:rsidRPr="003F04A2" w:rsidRDefault="003F04A2" w:rsidP="006C663C">
            <w:pPr>
              <w:jc w:val="right"/>
            </w:pPr>
            <w:r w:rsidRPr="003F04A2">
              <w:t>231</w:t>
            </w:r>
          </w:p>
        </w:tc>
        <w:tc>
          <w:tcPr>
            <w:tcW w:w="4961" w:type="dxa"/>
          </w:tcPr>
          <w:p w14:paraId="35DC40C3" w14:textId="77777777" w:rsidR="003F04A2" w:rsidRPr="003F04A2" w:rsidRDefault="003F04A2" w:rsidP="006C663C">
            <w:proofErr w:type="spellStart"/>
            <w:r w:rsidRPr="003F04A2">
              <w:t>Konseptvalutgreiing</w:t>
            </w:r>
            <w:proofErr w:type="spellEnd"/>
            <w:r w:rsidRPr="003F04A2">
              <w:t xml:space="preserve"> av arm til Bergen </w:t>
            </w:r>
            <w:proofErr w:type="spellStart"/>
            <w:r w:rsidRPr="003F04A2">
              <w:t>frå</w:t>
            </w:r>
            <w:proofErr w:type="spellEnd"/>
            <w:r w:rsidRPr="003F04A2">
              <w:t xml:space="preserve"> E134</w:t>
            </w:r>
          </w:p>
        </w:tc>
        <w:tc>
          <w:tcPr>
            <w:tcW w:w="1579" w:type="dxa"/>
          </w:tcPr>
          <w:p w14:paraId="5DAD5A3F" w14:textId="77777777" w:rsidR="003F04A2" w:rsidRPr="003F04A2" w:rsidRDefault="003F04A2" w:rsidP="006C663C">
            <w:pPr>
              <w:jc w:val="right"/>
            </w:pPr>
            <w:r w:rsidRPr="003F04A2">
              <w:t>Ja</w:t>
            </w:r>
          </w:p>
        </w:tc>
      </w:tr>
      <w:tr w:rsidR="003F04A2" w:rsidRPr="003F04A2" w14:paraId="3EC9B4BB" w14:textId="77777777" w:rsidTr="006C663C">
        <w:trPr>
          <w:trHeight w:val="380"/>
        </w:trPr>
        <w:tc>
          <w:tcPr>
            <w:tcW w:w="1384" w:type="dxa"/>
          </w:tcPr>
          <w:p w14:paraId="708EB472" w14:textId="77777777" w:rsidR="003F04A2" w:rsidRPr="003F04A2" w:rsidRDefault="003F04A2" w:rsidP="006C663C">
            <w:r w:rsidRPr="003F04A2">
              <w:t>2020–2021</w:t>
            </w:r>
          </w:p>
        </w:tc>
        <w:tc>
          <w:tcPr>
            <w:tcW w:w="1276" w:type="dxa"/>
          </w:tcPr>
          <w:p w14:paraId="2DAD6D7B" w14:textId="77777777" w:rsidR="003F04A2" w:rsidRPr="003F04A2" w:rsidRDefault="003F04A2" w:rsidP="006C663C">
            <w:pPr>
              <w:jc w:val="right"/>
            </w:pPr>
            <w:r w:rsidRPr="003F04A2">
              <w:t>469</w:t>
            </w:r>
          </w:p>
        </w:tc>
        <w:tc>
          <w:tcPr>
            <w:tcW w:w="4961" w:type="dxa"/>
          </w:tcPr>
          <w:p w14:paraId="714DC918" w14:textId="77777777" w:rsidR="003F04A2" w:rsidRPr="003F04A2" w:rsidRDefault="003F04A2" w:rsidP="006C663C">
            <w:r w:rsidRPr="003F04A2">
              <w:t>Investeringsavgjerd om ny flyplass i Mo i Rana</w:t>
            </w:r>
          </w:p>
        </w:tc>
        <w:tc>
          <w:tcPr>
            <w:tcW w:w="1579" w:type="dxa"/>
          </w:tcPr>
          <w:p w14:paraId="50288D83" w14:textId="77777777" w:rsidR="003F04A2" w:rsidRPr="003F04A2" w:rsidRDefault="003F04A2" w:rsidP="006C663C">
            <w:pPr>
              <w:jc w:val="right"/>
            </w:pPr>
            <w:r w:rsidRPr="003F04A2">
              <w:t>Ja</w:t>
            </w:r>
          </w:p>
        </w:tc>
      </w:tr>
      <w:tr w:rsidR="003F04A2" w:rsidRPr="003F04A2" w14:paraId="50F5D277" w14:textId="77777777" w:rsidTr="006C663C">
        <w:trPr>
          <w:trHeight w:val="640"/>
        </w:trPr>
        <w:tc>
          <w:tcPr>
            <w:tcW w:w="1384" w:type="dxa"/>
          </w:tcPr>
          <w:p w14:paraId="5B27311D" w14:textId="77777777" w:rsidR="003F04A2" w:rsidRPr="003F04A2" w:rsidRDefault="003F04A2" w:rsidP="006C663C">
            <w:r w:rsidRPr="003F04A2">
              <w:t>2020–2021</w:t>
            </w:r>
          </w:p>
        </w:tc>
        <w:tc>
          <w:tcPr>
            <w:tcW w:w="1276" w:type="dxa"/>
          </w:tcPr>
          <w:p w14:paraId="099414CF" w14:textId="77777777" w:rsidR="003F04A2" w:rsidRPr="003F04A2" w:rsidRDefault="003F04A2" w:rsidP="006C663C">
            <w:pPr>
              <w:jc w:val="right"/>
            </w:pPr>
            <w:r w:rsidRPr="003F04A2">
              <w:t>533</w:t>
            </w:r>
          </w:p>
        </w:tc>
        <w:tc>
          <w:tcPr>
            <w:tcW w:w="4961" w:type="dxa"/>
          </w:tcPr>
          <w:p w14:paraId="10EEF290" w14:textId="77777777" w:rsidR="003F04A2" w:rsidRPr="003F04A2" w:rsidRDefault="003F04A2" w:rsidP="006C663C">
            <w:r w:rsidRPr="003F04A2">
              <w:t xml:space="preserve">Kompensasjonsordning for flyselskap med norsk driftsløyve </w:t>
            </w:r>
          </w:p>
        </w:tc>
        <w:tc>
          <w:tcPr>
            <w:tcW w:w="1579" w:type="dxa"/>
          </w:tcPr>
          <w:p w14:paraId="39DC3BFB" w14:textId="77777777" w:rsidR="003F04A2" w:rsidRPr="003F04A2" w:rsidRDefault="003F04A2" w:rsidP="006C663C">
            <w:pPr>
              <w:jc w:val="right"/>
            </w:pPr>
            <w:r w:rsidRPr="003F04A2">
              <w:t>Ja</w:t>
            </w:r>
          </w:p>
        </w:tc>
      </w:tr>
      <w:tr w:rsidR="003F04A2" w:rsidRPr="003F04A2" w14:paraId="7577E630" w14:textId="77777777" w:rsidTr="006C663C">
        <w:trPr>
          <w:trHeight w:val="640"/>
        </w:trPr>
        <w:tc>
          <w:tcPr>
            <w:tcW w:w="1384" w:type="dxa"/>
          </w:tcPr>
          <w:p w14:paraId="0198079C" w14:textId="77777777" w:rsidR="003F04A2" w:rsidRPr="003F04A2" w:rsidRDefault="003F04A2" w:rsidP="006C663C">
            <w:r w:rsidRPr="003F04A2">
              <w:t>2020–2021</w:t>
            </w:r>
          </w:p>
        </w:tc>
        <w:tc>
          <w:tcPr>
            <w:tcW w:w="1276" w:type="dxa"/>
          </w:tcPr>
          <w:p w14:paraId="4068A01F" w14:textId="77777777" w:rsidR="003F04A2" w:rsidRPr="003F04A2" w:rsidRDefault="003F04A2" w:rsidP="006C663C">
            <w:pPr>
              <w:jc w:val="right"/>
            </w:pPr>
            <w:r w:rsidRPr="003F04A2">
              <w:t>582</w:t>
            </w:r>
          </w:p>
        </w:tc>
        <w:tc>
          <w:tcPr>
            <w:tcW w:w="4961" w:type="dxa"/>
          </w:tcPr>
          <w:p w14:paraId="08D3A4CD" w14:textId="77777777" w:rsidR="003F04A2" w:rsidRPr="003F04A2" w:rsidRDefault="003F04A2" w:rsidP="006C663C">
            <w:r w:rsidRPr="003F04A2">
              <w:t xml:space="preserve">Avvente </w:t>
            </w:r>
            <w:proofErr w:type="spellStart"/>
            <w:r w:rsidRPr="003F04A2">
              <w:t>planlagde</w:t>
            </w:r>
            <w:proofErr w:type="spellEnd"/>
            <w:r w:rsidRPr="003F04A2">
              <w:t xml:space="preserve"> </w:t>
            </w:r>
            <w:proofErr w:type="spellStart"/>
            <w:r w:rsidRPr="003F04A2">
              <w:t>nedleggingar</w:t>
            </w:r>
            <w:proofErr w:type="spellEnd"/>
            <w:r w:rsidRPr="003F04A2">
              <w:t xml:space="preserve"> eller </w:t>
            </w:r>
            <w:proofErr w:type="spellStart"/>
            <w:r w:rsidRPr="003F04A2">
              <w:t>reduksjonar</w:t>
            </w:r>
            <w:proofErr w:type="spellEnd"/>
            <w:r w:rsidRPr="003F04A2">
              <w:t xml:space="preserve"> i </w:t>
            </w:r>
            <w:proofErr w:type="spellStart"/>
            <w:r w:rsidRPr="003F04A2">
              <w:t>tenestetilbodet</w:t>
            </w:r>
            <w:proofErr w:type="spellEnd"/>
            <w:r w:rsidRPr="003F04A2">
              <w:t xml:space="preserve"> ved </w:t>
            </w:r>
            <w:proofErr w:type="spellStart"/>
            <w:r w:rsidRPr="003F04A2">
              <w:t>trafikkstasjonane</w:t>
            </w:r>
            <w:proofErr w:type="spellEnd"/>
          </w:p>
        </w:tc>
        <w:tc>
          <w:tcPr>
            <w:tcW w:w="1579" w:type="dxa"/>
          </w:tcPr>
          <w:p w14:paraId="3A65FBC1" w14:textId="77777777" w:rsidR="003F04A2" w:rsidRPr="003F04A2" w:rsidRDefault="003F04A2" w:rsidP="006C663C">
            <w:pPr>
              <w:jc w:val="right"/>
            </w:pPr>
            <w:r w:rsidRPr="003F04A2">
              <w:t>Nei</w:t>
            </w:r>
          </w:p>
        </w:tc>
      </w:tr>
      <w:tr w:rsidR="003F04A2" w:rsidRPr="003F04A2" w14:paraId="73BFBE87" w14:textId="77777777" w:rsidTr="006C663C">
        <w:trPr>
          <w:trHeight w:val="380"/>
        </w:trPr>
        <w:tc>
          <w:tcPr>
            <w:tcW w:w="1384" w:type="dxa"/>
          </w:tcPr>
          <w:p w14:paraId="13C6BFCB" w14:textId="77777777" w:rsidR="003F04A2" w:rsidRPr="003F04A2" w:rsidRDefault="003F04A2" w:rsidP="006C663C">
            <w:r w:rsidRPr="003F04A2">
              <w:t>2021–2021</w:t>
            </w:r>
          </w:p>
        </w:tc>
        <w:tc>
          <w:tcPr>
            <w:tcW w:w="1276" w:type="dxa"/>
          </w:tcPr>
          <w:p w14:paraId="4AB88811" w14:textId="77777777" w:rsidR="003F04A2" w:rsidRPr="003F04A2" w:rsidRDefault="003F04A2" w:rsidP="006C663C">
            <w:pPr>
              <w:jc w:val="right"/>
            </w:pPr>
            <w:r w:rsidRPr="003F04A2">
              <w:t>588</w:t>
            </w:r>
          </w:p>
        </w:tc>
        <w:tc>
          <w:tcPr>
            <w:tcW w:w="4961" w:type="dxa"/>
          </w:tcPr>
          <w:p w14:paraId="2448CC4B" w14:textId="77777777" w:rsidR="003F04A2" w:rsidRPr="003F04A2" w:rsidRDefault="003F04A2" w:rsidP="006C663C">
            <w:r w:rsidRPr="003F04A2">
              <w:t>Kriseplan for norsk luftfart ut 2021</w:t>
            </w:r>
          </w:p>
        </w:tc>
        <w:tc>
          <w:tcPr>
            <w:tcW w:w="1579" w:type="dxa"/>
          </w:tcPr>
          <w:p w14:paraId="17D2241A" w14:textId="77777777" w:rsidR="003F04A2" w:rsidRPr="003F04A2" w:rsidRDefault="003F04A2" w:rsidP="006C663C">
            <w:pPr>
              <w:jc w:val="right"/>
            </w:pPr>
            <w:r w:rsidRPr="003F04A2">
              <w:t>Ja</w:t>
            </w:r>
          </w:p>
        </w:tc>
      </w:tr>
      <w:tr w:rsidR="003F04A2" w:rsidRPr="003F04A2" w14:paraId="366016C8" w14:textId="77777777" w:rsidTr="006C663C">
        <w:trPr>
          <w:trHeight w:val="380"/>
        </w:trPr>
        <w:tc>
          <w:tcPr>
            <w:tcW w:w="1384" w:type="dxa"/>
          </w:tcPr>
          <w:p w14:paraId="1DFD2D04" w14:textId="77777777" w:rsidR="003F04A2" w:rsidRPr="003F04A2" w:rsidRDefault="003F04A2" w:rsidP="006C663C">
            <w:r w:rsidRPr="003F04A2">
              <w:t>2020–2021</w:t>
            </w:r>
          </w:p>
        </w:tc>
        <w:tc>
          <w:tcPr>
            <w:tcW w:w="1276" w:type="dxa"/>
          </w:tcPr>
          <w:p w14:paraId="14B4C28E" w14:textId="77777777" w:rsidR="003F04A2" w:rsidRPr="003F04A2" w:rsidRDefault="003F04A2" w:rsidP="006C663C">
            <w:pPr>
              <w:jc w:val="right"/>
            </w:pPr>
            <w:r w:rsidRPr="003F04A2">
              <w:t>589</w:t>
            </w:r>
          </w:p>
        </w:tc>
        <w:tc>
          <w:tcPr>
            <w:tcW w:w="4961" w:type="dxa"/>
          </w:tcPr>
          <w:p w14:paraId="75987BBA" w14:textId="77777777" w:rsidR="003F04A2" w:rsidRPr="003F04A2" w:rsidRDefault="003F04A2" w:rsidP="006C663C">
            <w:r w:rsidRPr="003F04A2">
              <w:t xml:space="preserve">Stortingsmelding om nasjonal luftfartsstrategi </w:t>
            </w:r>
          </w:p>
        </w:tc>
        <w:tc>
          <w:tcPr>
            <w:tcW w:w="1579" w:type="dxa"/>
          </w:tcPr>
          <w:p w14:paraId="75CF8CF9" w14:textId="77777777" w:rsidR="003F04A2" w:rsidRPr="003F04A2" w:rsidRDefault="003F04A2" w:rsidP="006C663C">
            <w:pPr>
              <w:jc w:val="right"/>
            </w:pPr>
            <w:r w:rsidRPr="003F04A2">
              <w:t>Nei</w:t>
            </w:r>
          </w:p>
        </w:tc>
      </w:tr>
      <w:tr w:rsidR="003F04A2" w:rsidRPr="003F04A2" w14:paraId="0B0BF027" w14:textId="77777777" w:rsidTr="006C663C">
        <w:trPr>
          <w:trHeight w:val="380"/>
        </w:trPr>
        <w:tc>
          <w:tcPr>
            <w:tcW w:w="1384" w:type="dxa"/>
          </w:tcPr>
          <w:p w14:paraId="1F56C6E8" w14:textId="77777777" w:rsidR="003F04A2" w:rsidRPr="003F04A2" w:rsidRDefault="003F04A2" w:rsidP="006C663C">
            <w:r w:rsidRPr="003F04A2">
              <w:t>2020–2021</w:t>
            </w:r>
          </w:p>
        </w:tc>
        <w:tc>
          <w:tcPr>
            <w:tcW w:w="1276" w:type="dxa"/>
          </w:tcPr>
          <w:p w14:paraId="5F197A5C" w14:textId="77777777" w:rsidR="003F04A2" w:rsidRPr="003F04A2" w:rsidRDefault="003F04A2" w:rsidP="006C663C">
            <w:pPr>
              <w:jc w:val="right"/>
            </w:pPr>
            <w:r w:rsidRPr="003F04A2">
              <w:t>590</w:t>
            </w:r>
          </w:p>
        </w:tc>
        <w:tc>
          <w:tcPr>
            <w:tcW w:w="4961" w:type="dxa"/>
          </w:tcPr>
          <w:p w14:paraId="6F781195" w14:textId="77777777" w:rsidR="003F04A2" w:rsidRPr="003F04A2" w:rsidRDefault="003F04A2" w:rsidP="006C663C">
            <w:proofErr w:type="spellStart"/>
            <w:r w:rsidRPr="003F04A2">
              <w:t>Flyturetilbod</w:t>
            </w:r>
            <w:proofErr w:type="spellEnd"/>
            <w:r w:rsidRPr="003F04A2">
              <w:t xml:space="preserve"> for Oslo–Stord t/r og Oslo–Ørland t/r</w:t>
            </w:r>
          </w:p>
        </w:tc>
        <w:tc>
          <w:tcPr>
            <w:tcW w:w="1579" w:type="dxa"/>
          </w:tcPr>
          <w:p w14:paraId="6C476C20" w14:textId="77777777" w:rsidR="003F04A2" w:rsidRPr="003F04A2" w:rsidRDefault="003F04A2" w:rsidP="006C663C">
            <w:pPr>
              <w:jc w:val="right"/>
            </w:pPr>
            <w:r w:rsidRPr="003F04A2">
              <w:t>Ja</w:t>
            </w:r>
          </w:p>
        </w:tc>
      </w:tr>
      <w:tr w:rsidR="003F04A2" w:rsidRPr="003F04A2" w14:paraId="3BBD2534" w14:textId="77777777" w:rsidTr="006C663C">
        <w:trPr>
          <w:trHeight w:val="380"/>
        </w:trPr>
        <w:tc>
          <w:tcPr>
            <w:tcW w:w="1384" w:type="dxa"/>
          </w:tcPr>
          <w:p w14:paraId="6408CAA1" w14:textId="77777777" w:rsidR="003F04A2" w:rsidRPr="003F04A2" w:rsidRDefault="003F04A2" w:rsidP="006C663C">
            <w:r w:rsidRPr="003F04A2">
              <w:lastRenderedPageBreak/>
              <w:t>2020–2021</w:t>
            </w:r>
          </w:p>
        </w:tc>
        <w:tc>
          <w:tcPr>
            <w:tcW w:w="1276" w:type="dxa"/>
          </w:tcPr>
          <w:p w14:paraId="405260C0" w14:textId="77777777" w:rsidR="003F04A2" w:rsidRPr="003F04A2" w:rsidRDefault="003F04A2" w:rsidP="006C663C">
            <w:pPr>
              <w:jc w:val="right"/>
            </w:pPr>
            <w:r w:rsidRPr="003F04A2">
              <w:t>596</w:t>
            </w:r>
          </w:p>
        </w:tc>
        <w:tc>
          <w:tcPr>
            <w:tcW w:w="4961" w:type="dxa"/>
          </w:tcPr>
          <w:p w14:paraId="33566C8F" w14:textId="77777777" w:rsidR="003F04A2" w:rsidRPr="003F04A2" w:rsidRDefault="003F04A2" w:rsidP="006C663C">
            <w:r w:rsidRPr="003F04A2">
              <w:t xml:space="preserve">Oppheve kravet til helseattest for </w:t>
            </w:r>
            <w:proofErr w:type="spellStart"/>
            <w:r w:rsidRPr="003F04A2">
              <w:t>førarkort</w:t>
            </w:r>
            <w:proofErr w:type="spellEnd"/>
            <w:r w:rsidRPr="003F04A2">
              <w:t xml:space="preserve"> for eldre</w:t>
            </w:r>
          </w:p>
        </w:tc>
        <w:tc>
          <w:tcPr>
            <w:tcW w:w="1579" w:type="dxa"/>
          </w:tcPr>
          <w:p w14:paraId="158F7661" w14:textId="77777777" w:rsidR="003F04A2" w:rsidRPr="003F04A2" w:rsidRDefault="003F04A2" w:rsidP="006C663C">
            <w:pPr>
              <w:jc w:val="right"/>
            </w:pPr>
            <w:r w:rsidRPr="003F04A2">
              <w:t>Nei</w:t>
            </w:r>
          </w:p>
        </w:tc>
      </w:tr>
      <w:tr w:rsidR="003F04A2" w:rsidRPr="003F04A2" w14:paraId="425AAB53" w14:textId="77777777" w:rsidTr="006C663C">
        <w:trPr>
          <w:trHeight w:val="640"/>
        </w:trPr>
        <w:tc>
          <w:tcPr>
            <w:tcW w:w="1384" w:type="dxa"/>
          </w:tcPr>
          <w:p w14:paraId="62491E0B" w14:textId="77777777" w:rsidR="003F04A2" w:rsidRPr="003F04A2" w:rsidRDefault="003F04A2" w:rsidP="006C663C">
            <w:r w:rsidRPr="003F04A2">
              <w:t>2020–2021</w:t>
            </w:r>
          </w:p>
        </w:tc>
        <w:tc>
          <w:tcPr>
            <w:tcW w:w="1276" w:type="dxa"/>
          </w:tcPr>
          <w:p w14:paraId="2A128A40" w14:textId="77777777" w:rsidR="003F04A2" w:rsidRPr="003F04A2" w:rsidRDefault="003F04A2" w:rsidP="006C663C">
            <w:pPr>
              <w:jc w:val="right"/>
            </w:pPr>
            <w:r w:rsidRPr="003F04A2">
              <w:t>597</w:t>
            </w:r>
          </w:p>
        </w:tc>
        <w:tc>
          <w:tcPr>
            <w:tcW w:w="4961" w:type="dxa"/>
          </w:tcPr>
          <w:p w14:paraId="244E9590" w14:textId="77777777" w:rsidR="003F04A2" w:rsidRPr="003F04A2" w:rsidRDefault="003F04A2" w:rsidP="006C663C">
            <w:r w:rsidRPr="003F04A2">
              <w:t xml:space="preserve">Ny vurdering av om </w:t>
            </w:r>
            <w:proofErr w:type="spellStart"/>
            <w:r w:rsidRPr="003F04A2">
              <w:t>dei</w:t>
            </w:r>
            <w:proofErr w:type="spellEnd"/>
            <w:r w:rsidRPr="003F04A2">
              <w:t xml:space="preserve"> som er </w:t>
            </w:r>
            <w:proofErr w:type="spellStart"/>
            <w:r w:rsidRPr="003F04A2">
              <w:t>fråtekne</w:t>
            </w:r>
            <w:proofErr w:type="spellEnd"/>
            <w:r w:rsidRPr="003F04A2">
              <w:t xml:space="preserve"> </w:t>
            </w:r>
            <w:proofErr w:type="spellStart"/>
            <w:r w:rsidRPr="003F04A2">
              <w:t>førarkort</w:t>
            </w:r>
            <w:proofErr w:type="spellEnd"/>
            <w:r w:rsidRPr="003F04A2">
              <w:t xml:space="preserve">, er eigna til å </w:t>
            </w:r>
            <w:proofErr w:type="spellStart"/>
            <w:r w:rsidRPr="003F04A2">
              <w:t>køyre</w:t>
            </w:r>
            <w:proofErr w:type="spellEnd"/>
            <w:r w:rsidRPr="003F04A2">
              <w:t xml:space="preserve"> bil</w:t>
            </w:r>
          </w:p>
        </w:tc>
        <w:tc>
          <w:tcPr>
            <w:tcW w:w="1579" w:type="dxa"/>
          </w:tcPr>
          <w:p w14:paraId="75CC86C2" w14:textId="77777777" w:rsidR="003F04A2" w:rsidRPr="003F04A2" w:rsidRDefault="003F04A2" w:rsidP="006C663C">
            <w:pPr>
              <w:jc w:val="right"/>
            </w:pPr>
            <w:r w:rsidRPr="003F04A2">
              <w:t>Nei</w:t>
            </w:r>
          </w:p>
        </w:tc>
      </w:tr>
      <w:tr w:rsidR="003F04A2" w:rsidRPr="003F04A2" w14:paraId="088D507F" w14:textId="77777777" w:rsidTr="006C663C">
        <w:trPr>
          <w:trHeight w:val="640"/>
        </w:trPr>
        <w:tc>
          <w:tcPr>
            <w:tcW w:w="1384" w:type="dxa"/>
          </w:tcPr>
          <w:p w14:paraId="2B6B69E4" w14:textId="77777777" w:rsidR="003F04A2" w:rsidRPr="003F04A2" w:rsidRDefault="003F04A2" w:rsidP="006C663C">
            <w:r w:rsidRPr="003F04A2">
              <w:t>2020–2021</w:t>
            </w:r>
          </w:p>
        </w:tc>
        <w:tc>
          <w:tcPr>
            <w:tcW w:w="1276" w:type="dxa"/>
          </w:tcPr>
          <w:p w14:paraId="52CA2864" w14:textId="77777777" w:rsidR="003F04A2" w:rsidRPr="003F04A2" w:rsidRDefault="003F04A2" w:rsidP="006C663C">
            <w:pPr>
              <w:jc w:val="right"/>
            </w:pPr>
            <w:r w:rsidRPr="003F04A2">
              <w:t>661</w:t>
            </w:r>
          </w:p>
        </w:tc>
        <w:tc>
          <w:tcPr>
            <w:tcW w:w="4961" w:type="dxa"/>
          </w:tcPr>
          <w:p w14:paraId="307C78FE" w14:textId="77777777" w:rsidR="003F04A2" w:rsidRPr="003F04A2" w:rsidRDefault="003F04A2" w:rsidP="006C663C">
            <w:r w:rsidRPr="003F04A2">
              <w:t xml:space="preserve">Reduserte </w:t>
            </w:r>
            <w:proofErr w:type="spellStart"/>
            <w:r w:rsidRPr="003F04A2">
              <w:t>ferjetakstar</w:t>
            </w:r>
            <w:proofErr w:type="spellEnd"/>
            <w:r w:rsidRPr="003F04A2">
              <w:t xml:space="preserve"> og </w:t>
            </w:r>
            <w:proofErr w:type="spellStart"/>
            <w:r w:rsidRPr="003F04A2">
              <w:t>forpliktande</w:t>
            </w:r>
            <w:proofErr w:type="spellEnd"/>
            <w:r w:rsidRPr="003F04A2">
              <w:t xml:space="preserve"> plan for å halvere </w:t>
            </w:r>
            <w:proofErr w:type="spellStart"/>
            <w:r w:rsidRPr="003F04A2">
              <w:t>dei</w:t>
            </w:r>
            <w:proofErr w:type="spellEnd"/>
            <w:r w:rsidRPr="003F04A2">
              <w:t xml:space="preserve"> på riks- og fylkesvegsamband</w:t>
            </w:r>
          </w:p>
        </w:tc>
        <w:tc>
          <w:tcPr>
            <w:tcW w:w="1579" w:type="dxa"/>
          </w:tcPr>
          <w:p w14:paraId="323A7AFF" w14:textId="77777777" w:rsidR="003F04A2" w:rsidRPr="003F04A2" w:rsidRDefault="003F04A2" w:rsidP="006C663C">
            <w:pPr>
              <w:jc w:val="right"/>
            </w:pPr>
            <w:r w:rsidRPr="003F04A2">
              <w:t>Nei</w:t>
            </w:r>
          </w:p>
        </w:tc>
      </w:tr>
      <w:tr w:rsidR="003F04A2" w:rsidRPr="003F04A2" w14:paraId="259EFE68" w14:textId="77777777" w:rsidTr="006C663C">
        <w:trPr>
          <w:trHeight w:val="640"/>
        </w:trPr>
        <w:tc>
          <w:tcPr>
            <w:tcW w:w="1384" w:type="dxa"/>
          </w:tcPr>
          <w:p w14:paraId="3055D308" w14:textId="77777777" w:rsidR="003F04A2" w:rsidRPr="003F04A2" w:rsidRDefault="003F04A2" w:rsidP="006C663C">
            <w:r w:rsidRPr="003F04A2">
              <w:t>2020–2021</w:t>
            </w:r>
          </w:p>
        </w:tc>
        <w:tc>
          <w:tcPr>
            <w:tcW w:w="1276" w:type="dxa"/>
          </w:tcPr>
          <w:p w14:paraId="678DAAE7" w14:textId="77777777" w:rsidR="003F04A2" w:rsidRPr="003F04A2" w:rsidRDefault="003F04A2" w:rsidP="006C663C">
            <w:pPr>
              <w:jc w:val="right"/>
            </w:pPr>
            <w:r w:rsidRPr="003F04A2">
              <w:t>671</w:t>
            </w:r>
          </w:p>
        </w:tc>
        <w:tc>
          <w:tcPr>
            <w:tcW w:w="4961" w:type="dxa"/>
          </w:tcPr>
          <w:p w14:paraId="40E24752" w14:textId="77777777" w:rsidR="003F04A2" w:rsidRPr="003F04A2" w:rsidRDefault="003F04A2" w:rsidP="006C663C">
            <w:proofErr w:type="spellStart"/>
            <w:r w:rsidRPr="003F04A2">
              <w:t>Midlar</w:t>
            </w:r>
            <w:proofErr w:type="spellEnd"/>
            <w:r w:rsidRPr="003F04A2">
              <w:t xml:space="preserve"> for å sikre drift av lufthamnene Torp og Haugesund</w:t>
            </w:r>
          </w:p>
        </w:tc>
        <w:tc>
          <w:tcPr>
            <w:tcW w:w="1579" w:type="dxa"/>
          </w:tcPr>
          <w:p w14:paraId="43D6E1BE" w14:textId="77777777" w:rsidR="003F04A2" w:rsidRPr="003F04A2" w:rsidRDefault="003F04A2" w:rsidP="006C663C">
            <w:pPr>
              <w:jc w:val="right"/>
            </w:pPr>
            <w:r w:rsidRPr="003F04A2">
              <w:t>Ja</w:t>
            </w:r>
          </w:p>
        </w:tc>
      </w:tr>
      <w:tr w:rsidR="003F04A2" w:rsidRPr="003F04A2" w14:paraId="01670B68" w14:textId="77777777" w:rsidTr="006C663C">
        <w:trPr>
          <w:trHeight w:val="640"/>
        </w:trPr>
        <w:tc>
          <w:tcPr>
            <w:tcW w:w="1384" w:type="dxa"/>
          </w:tcPr>
          <w:p w14:paraId="5F92A117" w14:textId="77777777" w:rsidR="003F04A2" w:rsidRPr="003F04A2" w:rsidRDefault="003F04A2" w:rsidP="006C663C">
            <w:r w:rsidRPr="003F04A2">
              <w:t>2020–2021</w:t>
            </w:r>
          </w:p>
        </w:tc>
        <w:tc>
          <w:tcPr>
            <w:tcW w:w="1276" w:type="dxa"/>
          </w:tcPr>
          <w:p w14:paraId="173AC9DF" w14:textId="77777777" w:rsidR="003F04A2" w:rsidRPr="003F04A2" w:rsidRDefault="003F04A2" w:rsidP="006C663C">
            <w:pPr>
              <w:jc w:val="right"/>
            </w:pPr>
            <w:r w:rsidRPr="003F04A2">
              <w:t>672</w:t>
            </w:r>
          </w:p>
        </w:tc>
        <w:tc>
          <w:tcPr>
            <w:tcW w:w="4961" w:type="dxa"/>
          </w:tcPr>
          <w:p w14:paraId="455F33AC" w14:textId="77777777" w:rsidR="003F04A2" w:rsidRPr="003F04A2" w:rsidRDefault="003F04A2" w:rsidP="006C663C">
            <w:r w:rsidRPr="003F04A2">
              <w:t xml:space="preserve">Omfatte Flytoget i ordninga med </w:t>
            </w:r>
            <w:proofErr w:type="spellStart"/>
            <w:r w:rsidRPr="003F04A2">
              <w:t>offentleg</w:t>
            </w:r>
            <w:proofErr w:type="spellEnd"/>
            <w:r w:rsidRPr="003F04A2">
              <w:t xml:space="preserve"> kjøp som kompensasjon for tapte billettinntekter</w:t>
            </w:r>
          </w:p>
        </w:tc>
        <w:tc>
          <w:tcPr>
            <w:tcW w:w="1579" w:type="dxa"/>
          </w:tcPr>
          <w:p w14:paraId="704E2825" w14:textId="77777777" w:rsidR="003F04A2" w:rsidRPr="003F04A2" w:rsidRDefault="003F04A2" w:rsidP="006C663C">
            <w:pPr>
              <w:jc w:val="right"/>
            </w:pPr>
            <w:r w:rsidRPr="003F04A2">
              <w:t>Ja</w:t>
            </w:r>
          </w:p>
        </w:tc>
      </w:tr>
      <w:tr w:rsidR="003F04A2" w:rsidRPr="003F04A2" w14:paraId="6E21B1B0" w14:textId="77777777" w:rsidTr="006C663C">
        <w:trPr>
          <w:trHeight w:val="380"/>
        </w:trPr>
        <w:tc>
          <w:tcPr>
            <w:tcW w:w="1384" w:type="dxa"/>
          </w:tcPr>
          <w:p w14:paraId="692D40E9" w14:textId="77777777" w:rsidR="003F04A2" w:rsidRPr="003F04A2" w:rsidRDefault="003F04A2" w:rsidP="006C663C">
            <w:r w:rsidRPr="003F04A2">
              <w:t>2020–2021</w:t>
            </w:r>
          </w:p>
        </w:tc>
        <w:tc>
          <w:tcPr>
            <w:tcW w:w="1276" w:type="dxa"/>
          </w:tcPr>
          <w:p w14:paraId="08202A54" w14:textId="77777777" w:rsidR="003F04A2" w:rsidRPr="003F04A2" w:rsidRDefault="003F04A2" w:rsidP="006C663C">
            <w:pPr>
              <w:jc w:val="right"/>
            </w:pPr>
            <w:r w:rsidRPr="003F04A2">
              <w:t>733</w:t>
            </w:r>
          </w:p>
        </w:tc>
        <w:tc>
          <w:tcPr>
            <w:tcW w:w="4961" w:type="dxa"/>
          </w:tcPr>
          <w:p w14:paraId="550484DF" w14:textId="77777777" w:rsidR="003F04A2" w:rsidRPr="003F04A2" w:rsidRDefault="003F04A2" w:rsidP="006C663C">
            <w:proofErr w:type="spellStart"/>
            <w:r w:rsidRPr="003F04A2">
              <w:t>Midlar</w:t>
            </w:r>
            <w:proofErr w:type="spellEnd"/>
            <w:r w:rsidRPr="003F04A2">
              <w:t xml:space="preserve"> til ras- og skredsikring </w:t>
            </w:r>
          </w:p>
        </w:tc>
        <w:tc>
          <w:tcPr>
            <w:tcW w:w="1579" w:type="dxa"/>
          </w:tcPr>
          <w:p w14:paraId="296A4D3C" w14:textId="77777777" w:rsidR="003F04A2" w:rsidRPr="003F04A2" w:rsidRDefault="003F04A2" w:rsidP="006C663C">
            <w:pPr>
              <w:jc w:val="right"/>
            </w:pPr>
            <w:r w:rsidRPr="003F04A2">
              <w:t>Ja</w:t>
            </w:r>
          </w:p>
        </w:tc>
      </w:tr>
      <w:tr w:rsidR="003F04A2" w:rsidRPr="003F04A2" w14:paraId="0FFE2FC1" w14:textId="77777777" w:rsidTr="006C663C">
        <w:trPr>
          <w:trHeight w:val="640"/>
        </w:trPr>
        <w:tc>
          <w:tcPr>
            <w:tcW w:w="1384" w:type="dxa"/>
          </w:tcPr>
          <w:p w14:paraId="1DAAA44D" w14:textId="77777777" w:rsidR="003F04A2" w:rsidRPr="003F04A2" w:rsidRDefault="003F04A2" w:rsidP="006C663C">
            <w:r w:rsidRPr="003F04A2">
              <w:t>2020–2021</w:t>
            </w:r>
          </w:p>
        </w:tc>
        <w:tc>
          <w:tcPr>
            <w:tcW w:w="1276" w:type="dxa"/>
          </w:tcPr>
          <w:p w14:paraId="366DDF16" w14:textId="77777777" w:rsidR="003F04A2" w:rsidRPr="003F04A2" w:rsidRDefault="003F04A2" w:rsidP="006C663C">
            <w:pPr>
              <w:jc w:val="right"/>
            </w:pPr>
            <w:r w:rsidRPr="003F04A2">
              <w:t>768</w:t>
            </w:r>
          </w:p>
        </w:tc>
        <w:tc>
          <w:tcPr>
            <w:tcW w:w="4961" w:type="dxa"/>
          </w:tcPr>
          <w:p w14:paraId="301422EA" w14:textId="77777777" w:rsidR="003F04A2" w:rsidRPr="003F04A2" w:rsidRDefault="003F04A2" w:rsidP="006C663C">
            <w:proofErr w:type="spellStart"/>
            <w:r w:rsidRPr="003F04A2">
              <w:t>Traseval</w:t>
            </w:r>
            <w:proofErr w:type="spellEnd"/>
            <w:r w:rsidRPr="003F04A2">
              <w:t xml:space="preserve"> og </w:t>
            </w:r>
            <w:proofErr w:type="spellStart"/>
            <w:r w:rsidRPr="003F04A2">
              <w:t>mogeleg</w:t>
            </w:r>
            <w:proofErr w:type="spellEnd"/>
            <w:r w:rsidRPr="003F04A2">
              <w:t xml:space="preserve"> finansieringsmodell for prosjektet Oslo–Stockholm 2.55</w:t>
            </w:r>
          </w:p>
        </w:tc>
        <w:tc>
          <w:tcPr>
            <w:tcW w:w="1579" w:type="dxa"/>
          </w:tcPr>
          <w:p w14:paraId="0F8C2F45" w14:textId="77777777" w:rsidR="003F04A2" w:rsidRPr="003F04A2" w:rsidRDefault="003F04A2" w:rsidP="006C663C">
            <w:pPr>
              <w:jc w:val="right"/>
            </w:pPr>
            <w:r w:rsidRPr="003F04A2">
              <w:t>Nei</w:t>
            </w:r>
          </w:p>
        </w:tc>
      </w:tr>
      <w:tr w:rsidR="003F04A2" w:rsidRPr="003F04A2" w14:paraId="61DDC4D2" w14:textId="77777777" w:rsidTr="006C663C">
        <w:trPr>
          <w:trHeight w:val="640"/>
        </w:trPr>
        <w:tc>
          <w:tcPr>
            <w:tcW w:w="1384" w:type="dxa"/>
          </w:tcPr>
          <w:p w14:paraId="257AAFBE" w14:textId="77777777" w:rsidR="003F04A2" w:rsidRPr="003F04A2" w:rsidRDefault="003F04A2" w:rsidP="006C663C">
            <w:r w:rsidRPr="003F04A2">
              <w:t>2020–2021</w:t>
            </w:r>
          </w:p>
        </w:tc>
        <w:tc>
          <w:tcPr>
            <w:tcW w:w="1276" w:type="dxa"/>
          </w:tcPr>
          <w:p w14:paraId="6EB4E170" w14:textId="77777777" w:rsidR="003F04A2" w:rsidRPr="003F04A2" w:rsidRDefault="003F04A2" w:rsidP="006C663C">
            <w:pPr>
              <w:jc w:val="right"/>
            </w:pPr>
            <w:r w:rsidRPr="003F04A2">
              <w:t>792</w:t>
            </w:r>
          </w:p>
        </w:tc>
        <w:tc>
          <w:tcPr>
            <w:tcW w:w="4961" w:type="dxa"/>
          </w:tcPr>
          <w:p w14:paraId="2C398897" w14:textId="77777777" w:rsidR="003F04A2" w:rsidRPr="003F04A2" w:rsidRDefault="003F04A2" w:rsidP="006C663C">
            <w:proofErr w:type="spellStart"/>
            <w:r w:rsidRPr="003F04A2">
              <w:t>Heilskapleg</w:t>
            </w:r>
            <w:proofErr w:type="spellEnd"/>
            <w:r w:rsidRPr="003F04A2">
              <w:t xml:space="preserve"> infrastruktur for null- og </w:t>
            </w:r>
            <w:proofErr w:type="spellStart"/>
            <w:r w:rsidRPr="003F04A2">
              <w:t>lågutsleppskøyretøy</w:t>
            </w:r>
            <w:proofErr w:type="spellEnd"/>
          </w:p>
        </w:tc>
        <w:tc>
          <w:tcPr>
            <w:tcW w:w="1579" w:type="dxa"/>
          </w:tcPr>
          <w:p w14:paraId="3639C8EC" w14:textId="77777777" w:rsidR="003F04A2" w:rsidRPr="003F04A2" w:rsidRDefault="003F04A2" w:rsidP="006C663C">
            <w:pPr>
              <w:jc w:val="right"/>
            </w:pPr>
            <w:r w:rsidRPr="003F04A2">
              <w:t>Ja</w:t>
            </w:r>
          </w:p>
        </w:tc>
      </w:tr>
      <w:tr w:rsidR="003F04A2" w:rsidRPr="003F04A2" w14:paraId="3A42967F" w14:textId="77777777" w:rsidTr="006C663C">
        <w:trPr>
          <w:trHeight w:val="640"/>
        </w:trPr>
        <w:tc>
          <w:tcPr>
            <w:tcW w:w="1384" w:type="dxa"/>
          </w:tcPr>
          <w:p w14:paraId="13D4AA3F" w14:textId="77777777" w:rsidR="003F04A2" w:rsidRPr="003F04A2" w:rsidRDefault="003F04A2" w:rsidP="006C663C">
            <w:r w:rsidRPr="003F04A2">
              <w:t>2020–2021</w:t>
            </w:r>
          </w:p>
        </w:tc>
        <w:tc>
          <w:tcPr>
            <w:tcW w:w="1276" w:type="dxa"/>
          </w:tcPr>
          <w:p w14:paraId="6093F353" w14:textId="77777777" w:rsidR="003F04A2" w:rsidRPr="003F04A2" w:rsidRDefault="003F04A2" w:rsidP="006C663C">
            <w:pPr>
              <w:jc w:val="right"/>
            </w:pPr>
            <w:r w:rsidRPr="003F04A2">
              <w:t>793</w:t>
            </w:r>
          </w:p>
        </w:tc>
        <w:tc>
          <w:tcPr>
            <w:tcW w:w="4961" w:type="dxa"/>
          </w:tcPr>
          <w:p w14:paraId="26EA9916" w14:textId="77777777" w:rsidR="003F04A2" w:rsidRPr="003F04A2" w:rsidRDefault="003F04A2" w:rsidP="006C663C">
            <w:proofErr w:type="spellStart"/>
            <w:r w:rsidRPr="003F04A2">
              <w:t>Støtteordningar</w:t>
            </w:r>
            <w:proofErr w:type="spellEnd"/>
            <w:r w:rsidRPr="003F04A2">
              <w:t xml:space="preserve"> for infrastruktur for </w:t>
            </w:r>
            <w:proofErr w:type="spellStart"/>
            <w:r w:rsidRPr="003F04A2">
              <w:t>fleire</w:t>
            </w:r>
            <w:proofErr w:type="spellEnd"/>
            <w:r w:rsidRPr="003F04A2">
              <w:t xml:space="preserve"> </w:t>
            </w:r>
            <w:proofErr w:type="spellStart"/>
            <w:r w:rsidRPr="003F04A2">
              <w:t>teknologiar</w:t>
            </w:r>
            <w:proofErr w:type="spellEnd"/>
            <w:r w:rsidRPr="003F04A2">
              <w:t xml:space="preserve"> </w:t>
            </w:r>
            <w:proofErr w:type="spellStart"/>
            <w:r w:rsidRPr="003F04A2">
              <w:t>innan</w:t>
            </w:r>
            <w:proofErr w:type="spellEnd"/>
            <w:r w:rsidRPr="003F04A2">
              <w:t xml:space="preserve"> person- og godstransport</w:t>
            </w:r>
          </w:p>
        </w:tc>
        <w:tc>
          <w:tcPr>
            <w:tcW w:w="1579" w:type="dxa"/>
          </w:tcPr>
          <w:p w14:paraId="10FFA3FB" w14:textId="77777777" w:rsidR="003F04A2" w:rsidRPr="003F04A2" w:rsidRDefault="003F04A2" w:rsidP="006C663C">
            <w:pPr>
              <w:jc w:val="right"/>
            </w:pPr>
            <w:r w:rsidRPr="003F04A2">
              <w:t>Ja</w:t>
            </w:r>
          </w:p>
        </w:tc>
      </w:tr>
      <w:tr w:rsidR="003F04A2" w:rsidRPr="003F04A2" w14:paraId="45897367" w14:textId="77777777" w:rsidTr="006C663C">
        <w:trPr>
          <w:trHeight w:val="640"/>
        </w:trPr>
        <w:tc>
          <w:tcPr>
            <w:tcW w:w="1384" w:type="dxa"/>
          </w:tcPr>
          <w:p w14:paraId="27945676" w14:textId="77777777" w:rsidR="003F04A2" w:rsidRPr="003F04A2" w:rsidRDefault="003F04A2" w:rsidP="006C663C">
            <w:r w:rsidRPr="003F04A2">
              <w:t>2020–2021</w:t>
            </w:r>
          </w:p>
        </w:tc>
        <w:tc>
          <w:tcPr>
            <w:tcW w:w="1276" w:type="dxa"/>
          </w:tcPr>
          <w:p w14:paraId="00C5BBEC" w14:textId="77777777" w:rsidR="003F04A2" w:rsidRPr="003F04A2" w:rsidRDefault="003F04A2" w:rsidP="006C663C">
            <w:pPr>
              <w:jc w:val="right"/>
            </w:pPr>
            <w:r w:rsidRPr="003F04A2">
              <w:t>800</w:t>
            </w:r>
          </w:p>
        </w:tc>
        <w:tc>
          <w:tcPr>
            <w:tcW w:w="4961" w:type="dxa"/>
          </w:tcPr>
          <w:p w14:paraId="3CC6F20D" w14:textId="77777777" w:rsidR="003F04A2" w:rsidRPr="003F04A2" w:rsidRDefault="003F04A2" w:rsidP="006C663C">
            <w:r w:rsidRPr="003F04A2">
              <w:t xml:space="preserve">Forskriftsendring knytt til endring av </w:t>
            </w:r>
            <w:proofErr w:type="gramStart"/>
            <w:r w:rsidRPr="003F04A2">
              <w:t>tillate</w:t>
            </w:r>
            <w:proofErr w:type="gramEnd"/>
            <w:r w:rsidRPr="003F04A2">
              <w:t xml:space="preserve"> totalvekt på 7 500 kg eller </w:t>
            </w:r>
            <w:proofErr w:type="spellStart"/>
            <w:r w:rsidRPr="003F04A2">
              <w:t>meir</w:t>
            </w:r>
            <w:proofErr w:type="spellEnd"/>
          </w:p>
        </w:tc>
        <w:tc>
          <w:tcPr>
            <w:tcW w:w="1579" w:type="dxa"/>
          </w:tcPr>
          <w:p w14:paraId="3740A1BC" w14:textId="77777777" w:rsidR="003F04A2" w:rsidRPr="003F04A2" w:rsidRDefault="003F04A2" w:rsidP="006C663C">
            <w:pPr>
              <w:jc w:val="right"/>
            </w:pPr>
            <w:r w:rsidRPr="003F04A2">
              <w:t>Nei</w:t>
            </w:r>
          </w:p>
        </w:tc>
      </w:tr>
      <w:tr w:rsidR="003F04A2" w:rsidRPr="003F04A2" w14:paraId="5ADF2E0E" w14:textId="77777777" w:rsidTr="006C663C">
        <w:trPr>
          <w:trHeight w:val="380"/>
        </w:trPr>
        <w:tc>
          <w:tcPr>
            <w:tcW w:w="1384" w:type="dxa"/>
          </w:tcPr>
          <w:p w14:paraId="451D028C" w14:textId="77777777" w:rsidR="003F04A2" w:rsidRPr="003F04A2" w:rsidRDefault="003F04A2" w:rsidP="006C663C">
            <w:r w:rsidRPr="003F04A2">
              <w:t>2020–2021</w:t>
            </w:r>
          </w:p>
        </w:tc>
        <w:tc>
          <w:tcPr>
            <w:tcW w:w="1276" w:type="dxa"/>
          </w:tcPr>
          <w:p w14:paraId="04F77D52" w14:textId="77777777" w:rsidR="003F04A2" w:rsidRPr="003F04A2" w:rsidRDefault="003F04A2" w:rsidP="006C663C">
            <w:pPr>
              <w:jc w:val="right"/>
            </w:pPr>
            <w:r w:rsidRPr="003F04A2">
              <w:t>813</w:t>
            </w:r>
          </w:p>
        </w:tc>
        <w:tc>
          <w:tcPr>
            <w:tcW w:w="4961" w:type="dxa"/>
          </w:tcPr>
          <w:p w14:paraId="258F58B4" w14:textId="77777777" w:rsidR="003F04A2" w:rsidRPr="003F04A2" w:rsidRDefault="003F04A2" w:rsidP="006C663C">
            <w:r w:rsidRPr="003F04A2">
              <w:t>Realisere Nord-Norgebana</w:t>
            </w:r>
          </w:p>
        </w:tc>
        <w:tc>
          <w:tcPr>
            <w:tcW w:w="1579" w:type="dxa"/>
          </w:tcPr>
          <w:p w14:paraId="074AC7C9" w14:textId="77777777" w:rsidR="003F04A2" w:rsidRPr="003F04A2" w:rsidRDefault="003F04A2" w:rsidP="006C663C">
            <w:pPr>
              <w:jc w:val="right"/>
            </w:pPr>
            <w:r w:rsidRPr="003F04A2">
              <w:t>Ja</w:t>
            </w:r>
          </w:p>
        </w:tc>
      </w:tr>
      <w:tr w:rsidR="003F04A2" w:rsidRPr="003F04A2" w14:paraId="232D49E8" w14:textId="77777777" w:rsidTr="006C663C">
        <w:trPr>
          <w:trHeight w:val="640"/>
        </w:trPr>
        <w:tc>
          <w:tcPr>
            <w:tcW w:w="1384" w:type="dxa"/>
          </w:tcPr>
          <w:p w14:paraId="3EF6A63A" w14:textId="77777777" w:rsidR="003F04A2" w:rsidRPr="003F04A2" w:rsidRDefault="003F04A2" w:rsidP="006C663C">
            <w:r w:rsidRPr="003F04A2">
              <w:t>2020–2021</w:t>
            </w:r>
          </w:p>
        </w:tc>
        <w:tc>
          <w:tcPr>
            <w:tcW w:w="1276" w:type="dxa"/>
          </w:tcPr>
          <w:p w14:paraId="1753E26E" w14:textId="77777777" w:rsidR="003F04A2" w:rsidRPr="003F04A2" w:rsidRDefault="003F04A2" w:rsidP="006C663C">
            <w:pPr>
              <w:jc w:val="right"/>
            </w:pPr>
            <w:r w:rsidRPr="003F04A2">
              <w:t>872</w:t>
            </w:r>
          </w:p>
        </w:tc>
        <w:tc>
          <w:tcPr>
            <w:tcW w:w="4961" w:type="dxa"/>
          </w:tcPr>
          <w:p w14:paraId="082243E5" w14:textId="77777777" w:rsidR="003F04A2" w:rsidRPr="003F04A2" w:rsidRDefault="003F04A2" w:rsidP="006C663C">
            <w:r w:rsidRPr="003F04A2">
              <w:t xml:space="preserve">Samlokalising av Hovedredningssentralen og kontrollsentralen på Sola </w:t>
            </w:r>
          </w:p>
        </w:tc>
        <w:tc>
          <w:tcPr>
            <w:tcW w:w="1579" w:type="dxa"/>
          </w:tcPr>
          <w:p w14:paraId="259368EE" w14:textId="77777777" w:rsidR="003F04A2" w:rsidRPr="003F04A2" w:rsidRDefault="003F04A2" w:rsidP="006C663C">
            <w:pPr>
              <w:jc w:val="right"/>
            </w:pPr>
            <w:r w:rsidRPr="003F04A2">
              <w:t>Ja</w:t>
            </w:r>
          </w:p>
        </w:tc>
      </w:tr>
      <w:tr w:rsidR="003F04A2" w:rsidRPr="003F04A2" w14:paraId="0EE1C75D" w14:textId="77777777" w:rsidTr="006C663C">
        <w:trPr>
          <w:trHeight w:val="640"/>
        </w:trPr>
        <w:tc>
          <w:tcPr>
            <w:tcW w:w="1384" w:type="dxa"/>
          </w:tcPr>
          <w:p w14:paraId="1B78FBC9" w14:textId="77777777" w:rsidR="003F04A2" w:rsidRPr="003F04A2" w:rsidRDefault="003F04A2" w:rsidP="006C663C">
            <w:r w:rsidRPr="003F04A2">
              <w:t>2020–2021</w:t>
            </w:r>
          </w:p>
        </w:tc>
        <w:tc>
          <w:tcPr>
            <w:tcW w:w="1276" w:type="dxa"/>
          </w:tcPr>
          <w:p w14:paraId="0B6011D5" w14:textId="77777777" w:rsidR="003F04A2" w:rsidRPr="003F04A2" w:rsidRDefault="003F04A2" w:rsidP="006C663C">
            <w:pPr>
              <w:jc w:val="right"/>
            </w:pPr>
            <w:r w:rsidRPr="003F04A2">
              <w:t>959</w:t>
            </w:r>
          </w:p>
        </w:tc>
        <w:tc>
          <w:tcPr>
            <w:tcW w:w="4961" w:type="dxa"/>
          </w:tcPr>
          <w:p w14:paraId="7F98DA9D" w14:textId="77777777" w:rsidR="003F04A2" w:rsidRPr="003F04A2" w:rsidRDefault="003F04A2" w:rsidP="006C663C">
            <w:proofErr w:type="spellStart"/>
            <w:r w:rsidRPr="003F04A2">
              <w:t>Vidareføre</w:t>
            </w:r>
            <w:proofErr w:type="spellEnd"/>
            <w:r w:rsidRPr="003F04A2">
              <w:t xml:space="preserve"> kjøp av </w:t>
            </w:r>
            <w:proofErr w:type="spellStart"/>
            <w:r w:rsidRPr="003F04A2">
              <w:t>innanlandske</w:t>
            </w:r>
            <w:proofErr w:type="spellEnd"/>
            <w:r w:rsidRPr="003F04A2">
              <w:t xml:space="preserve"> flyruter som </w:t>
            </w:r>
            <w:proofErr w:type="spellStart"/>
            <w:r w:rsidRPr="003F04A2">
              <w:t>statleg</w:t>
            </w:r>
            <w:proofErr w:type="spellEnd"/>
            <w:r w:rsidRPr="003F04A2">
              <w:t xml:space="preserve"> ansvar</w:t>
            </w:r>
          </w:p>
        </w:tc>
        <w:tc>
          <w:tcPr>
            <w:tcW w:w="1579" w:type="dxa"/>
          </w:tcPr>
          <w:p w14:paraId="2607A8C1" w14:textId="77777777" w:rsidR="003F04A2" w:rsidRPr="003F04A2" w:rsidRDefault="003F04A2" w:rsidP="006C663C">
            <w:pPr>
              <w:jc w:val="right"/>
            </w:pPr>
            <w:r w:rsidRPr="003F04A2">
              <w:t>Ja</w:t>
            </w:r>
          </w:p>
        </w:tc>
      </w:tr>
      <w:tr w:rsidR="003F04A2" w:rsidRPr="003F04A2" w14:paraId="0457D022" w14:textId="77777777" w:rsidTr="006C663C">
        <w:trPr>
          <w:trHeight w:val="640"/>
        </w:trPr>
        <w:tc>
          <w:tcPr>
            <w:tcW w:w="1384" w:type="dxa"/>
          </w:tcPr>
          <w:p w14:paraId="06A9E6B2" w14:textId="77777777" w:rsidR="003F04A2" w:rsidRPr="003F04A2" w:rsidRDefault="003F04A2" w:rsidP="006C663C">
            <w:r w:rsidRPr="003F04A2">
              <w:t>2020–2021</w:t>
            </w:r>
          </w:p>
        </w:tc>
        <w:tc>
          <w:tcPr>
            <w:tcW w:w="1276" w:type="dxa"/>
          </w:tcPr>
          <w:p w14:paraId="3F03FF13" w14:textId="77777777" w:rsidR="003F04A2" w:rsidRPr="003F04A2" w:rsidRDefault="003F04A2" w:rsidP="006C663C">
            <w:pPr>
              <w:jc w:val="right"/>
            </w:pPr>
            <w:r w:rsidRPr="003F04A2">
              <w:t>960</w:t>
            </w:r>
          </w:p>
        </w:tc>
        <w:tc>
          <w:tcPr>
            <w:tcW w:w="4961" w:type="dxa"/>
          </w:tcPr>
          <w:p w14:paraId="175D4F86" w14:textId="77777777" w:rsidR="003F04A2" w:rsidRPr="003F04A2" w:rsidRDefault="003F04A2" w:rsidP="006C663C">
            <w:r w:rsidRPr="003F04A2">
              <w:t xml:space="preserve">Medisinsk grunna dispensasjon etter </w:t>
            </w:r>
            <w:proofErr w:type="spellStart"/>
            <w:r w:rsidRPr="003F04A2">
              <w:t>førarkortregelverket</w:t>
            </w:r>
            <w:proofErr w:type="spellEnd"/>
            <w:r w:rsidRPr="003F04A2">
              <w:t xml:space="preserve"> for svaksynte</w:t>
            </w:r>
          </w:p>
        </w:tc>
        <w:tc>
          <w:tcPr>
            <w:tcW w:w="1579" w:type="dxa"/>
          </w:tcPr>
          <w:p w14:paraId="71C0966D" w14:textId="77777777" w:rsidR="003F04A2" w:rsidRPr="003F04A2" w:rsidRDefault="003F04A2" w:rsidP="006C663C">
            <w:pPr>
              <w:jc w:val="right"/>
            </w:pPr>
            <w:r w:rsidRPr="003F04A2">
              <w:t>Nei</w:t>
            </w:r>
          </w:p>
        </w:tc>
      </w:tr>
      <w:tr w:rsidR="003F04A2" w:rsidRPr="003F04A2" w14:paraId="163A81A7" w14:textId="77777777" w:rsidTr="006C663C">
        <w:trPr>
          <w:trHeight w:val="640"/>
        </w:trPr>
        <w:tc>
          <w:tcPr>
            <w:tcW w:w="1384" w:type="dxa"/>
          </w:tcPr>
          <w:p w14:paraId="37D857A2" w14:textId="77777777" w:rsidR="003F04A2" w:rsidRPr="003F04A2" w:rsidRDefault="003F04A2" w:rsidP="006C663C">
            <w:r w:rsidRPr="003F04A2">
              <w:t>2020–2021</w:t>
            </w:r>
          </w:p>
        </w:tc>
        <w:tc>
          <w:tcPr>
            <w:tcW w:w="1276" w:type="dxa"/>
          </w:tcPr>
          <w:p w14:paraId="01A6ACEF" w14:textId="77777777" w:rsidR="003F04A2" w:rsidRPr="003F04A2" w:rsidRDefault="003F04A2" w:rsidP="006C663C">
            <w:pPr>
              <w:jc w:val="right"/>
            </w:pPr>
            <w:r w:rsidRPr="003F04A2">
              <w:t>1008</w:t>
            </w:r>
          </w:p>
        </w:tc>
        <w:tc>
          <w:tcPr>
            <w:tcW w:w="4961" w:type="dxa"/>
          </w:tcPr>
          <w:p w14:paraId="72450072" w14:textId="77777777" w:rsidR="003F04A2" w:rsidRPr="003F04A2" w:rsidRDefault="003F04A2" w:rsidP="006C663C">
            <w:r w:rsidRPr="003F04A2">
              <w:t xml:space="preserve">Likebehandle </w:t>
            </w:r>
            <w:proofErr w:type="spellStart"/>
            <w:r w:rsidRPr="003F04A2">
              <w:t>biogasskøyretøy</w:t>
            </w:r>
            <w:proofErr w:type="spellEnd"/>
            <w:r w:rsidRPr="003F04A2">
              <w:t xml:space="preserve"> med </w:t>
            </w:r>
            <w:proofErr w:type="spellStart"/>
            <w:r w:rsidRPr="003F04A2">
              <w:t>nullutsleppkøyretøy</w:t>
            </w:r>
            <w:proofErr w:type="spellEnd"/>
            <w:r w:rsidRPr="003F04A2">
              <w:t xml:space="preserve"> på </w:t>
            </w:r>
            <w:proofErr w:type="spellStart"/>
            <w:r w:rsidRPr="003F04A2">
              <w:t>strekningar</w:t>
            </w:r>
            <w:proofErr w:type="spellEnd"/>
            <w:r w:rsidRPr="003F04A2">
              <w:t xml:space="preserve"> med </w:t>
            </w:r>
            <w:proofErr w:type="spellStart"/>
            <w:r w:rsidRPr="003F04A2">
              <w:t>bompengar</w:t>
            </w:r>
            <w:proofErr w:type="spellEnd"/>
          </w:p>
        </w:tc>
        <w:tc>
          <w:tcPr>
            <w:tcW w:w="1579" w:type="dxa"/>
          </w:tcPr>
          <w:p w14:paraId="5C2F1B63" w14:textId="77777777" w:rsidR="003F04A2" w:rsidRPr="003F04A2" w:rsidRDefault="003F04A2" w:rsidP="006C663C">
            <w:pPr>
              <w:jc w:val="right"/>
            </w:pPr>
            <w:r w:rsidRPr="003F04A2">
              <w:t>Ja</w:t>
            </w:r>
          </w:p>
        </w:tc>
      </w:tr>
      <w:tr w:rsidR="003F04A2" w:rsidRPr="003F04A2" w14:paraId="23DA4FE7" w14:textId="77777777" w:rsidTr="006C663C">
        <w:trPr>
          <w:trHeight w:val="380"/>
        </w:trPr>
        <w:tc>
          <w:tcPr>
            <w:tcW w:w="1384" w:type="dxa"/>
          </w:tcPr>
          <w:p w14:paraId="5D8CB198" w14:textId="77777777" w:rsidR="003F04A2" w:rsidRPr="003F04A2" w:rsidRDefault="003F04A2" w:rsidP="006C663C">
            <w:r w:rsidRPr="003F04A2">
              <w:t>2020–2021</w:t>
            </w:r>
          </w:p>
        </w:tc>
        <w:tc>
          <w:tcPr>
            <w:tcW w:w="1276" w:type="dxa"/>
          </w:tcPr>
          <w:p w14:paraId="7985EA75" w14:textId="77777777" w:rsidR="003F04A2" w:rsidRPr="003F04A2" w:rsidRDefault="003F04A2" w:rsidP="006C663C">
            <w:pPr>
              <w:jc w:val="right"/>
            </w:pPr>
            <w:r w:rsidRPr="003F04A2">
              <w:t>1013</w:t>
            </w:r>
          </w:p>
        </w:tc>
        <w:tc>
          <w:tcPr>
            <w:tcW w:w="4961" w:type="dxa"/>
          </w:tcPr>
          <w:p w14:paraId="21808D55" w14:textId="77777777" w:rsidR="003F04A2" w:rsidRPr="003F04A2" w:rsidRDefault="003F04A2" w:rsidP="006C663C">
            <w:r w:rsidRPr="003F04A2">
              <w:t xml:space="preserve">Oppheve kravet om helseattest for eldre </w:t>
            </w:r>
            <w:proofErr w:type="spellStart"/>
            <w:r w:rsidRPr="003F04A2">
              <w:t>bilførarar</w:t>
            </w:r>
            <w:proofErr w:type="spellEnd"/>
          </w:p>
        </w:tc>
        <w:tc>
          <w:tcPr>
            <w:tcW w:w="1579" w:type="dxa"/>
          </w:tcPr>
          <w:p w14:paraId="5BBAAF0C" w14:textId="77777777" w:rsidR="003F04A2" w:rsidRPr="003F04A2" w:rsidRDefault="003F04A2" w:rsidP="006C663C">
            <w:pPr>
              <w:jc w:val="right"/>
            </w:pPr>
            <w:r w:rsidRPr="003F04A2">
              <w:t>Nei</w:t>
            </w:r>
          </w:p>
        </w:tc>
      </w:tr>
      <w:tr w:rsidR="003F04A2" w:rsidRPr="003F04A2" w14:paraId="55178E05" w14:textId="77777777" w:rsidTr="006C663C">
        <w:trPr>
          <w:trHeight w:val="380"/>
        </w:trPr>
        <w:tc>
          <w:tcPr>
            <w:tcW w:w="1384" w:type="dxa"/>
          </w:tcPr>
          <w:p w14:paraId="09382404" w14:textId="77777777" w:rsidR="003F04A2" w:rsidRPr="003F04A2" w:rsidRDefault="003F04A2" w:rsidP="006C663C">
            <w:r w:rsidRPr="003F04A2">
              <w:t>2020–2021</w:t>
            </w:r>
          </w:p>
        </w:tc>
        <w:tc>
          <w:tcPr>
            <w:tcW w:w="1276" w:type="dxa"/>
          </w:tcPr>
          <w:p w14:paraId="49CA71CA" w14:textId="77777777" w:rsidR="003F04A2" w:rsidRPr="003F04A2" w:rsidRDefault="003F04A2" w:rsidP="006C663C">
            <w:pPr>
              <w:jc w:val="right"/>
            </w:pPr>
            <w:r w:rsidRPr="003F04A2">
              <w:t>1065</w:t>
            </w:r>
          </w:p>
        </w:tc>
        <w:tc>
          <w:tcPr>
            <w:tcW w:w="4961" w:type="dxa"/>
          </w:tcPr>
          <w:p w14:paraId="767C1F08" w14:textId="77777777" w:rsidR="003F04A2" w:rsidRPr="003F04A2" w:rsidRDefault="003F04A2" w:rsidP="006C663C">
            <w:r w:rsidRPr="003F04A2">
              <w:t>Mobil- og internettdekking i nye riksvegprosjekt</w:t>
            </w:r>
          </w:p>
        </w:tc>
        <w:tc>
          <w:tcPr>
            <w:tcW w:w="1579" w:type="dxa"/>
          </w:tcPr>
          <w:p w14:paraId="12BF6F25" w14:textId="77777777" w:rsidR="003F04A2" w:rsidRPr="003F04A2" w:rsidRDefault="003F04A2" w:rsidP="006C663C">
            <w:pPr>
              <w:jc w:val="right"/>
            </w:pPr>
            <w:r w:rsidRPr="003F04A2">
              <w:t>Nei</w:t>
            </w:r>
          </w:p>
        </w:tc>
      </w:tr>
      <w:tr w:rsidR="003F04A2" w:rsidRPr="003F04A2" w14:paraId="174B086E" w14:textId="77777777" w:rsidTr="006C663C">
        <w:trPr>
          <w:trHeight w:val="640"/>
        </w:trPr>
        <w:tc>
          <w:tcPr>
            <w:tcW w:w="1384" w:type="dxa"/>
          </w:tcPr>
          <w:p w14:paraId="03B03CC6" w14:textId="77777777" w:rsidR="003F04A2" w:rsidRPr="003F04A2" w:rsidRDefault="003F04A2" w:rsidP="006C663C">
            <w:r w:rsidRPr="003F04A2">
              <w:t>2020–2021</w:t>
            </w:r>
          </w:p>
        </w:tc>
        <w:tc>
          <w:tcPr>
            <w:tcW w:w="1276" w:type="dxa"/>
          </w:tcPr>
          <w:p w14:paraId="1B181B13" w14:textId="77777777" w:rsidR="003F04A2" w:rsidRPr="003F04A2" w:rsidRDefault="003F04A2" w:rsidP="006C663C">
            <w:pPr>
              <w:jc w:val="right"/>
            </w:pPr>
            <w:r w:rsidRPr="003F04A2">
              <w:t>1098</w:t>
            </w:r>
          </w:p>
        </w:tc>
        <w:tc>
          <w:tcPr>
            <w:tcW w:w="4961" w:type="dxa"/>
          </w:tcPr>
          <w:p w14:paraId="06D362A6" w14:textId="77777777" w:rsidR="003F04A2" w:rsidRPr="003F04A2" w:rsidRDefault="003F04A2" w:rsidP="006C663C">
            <w:r w:rsidRPr="003F04A2">
              <w:t>Permanent løysing for småflyaktiviteten i Oslo-området</w:t>
            </w:r>
          </w:p>
        </w:tc>
        <w:tc>
          <w:tcPr>
            <w:tcW w:w="1579" w:type="dxa"/>
          </w:tcPr>
          <w:p w14:paraId="767C3D5D" w14:textId="77777777" w:rsidR="003F04A2" w:rsidRPr="003F04A2" w:rsidRDefault="003F04A2" w:rsidP="006C663C">
            <w:pPr>
              <w:jc w:val="right"/>
            </w:pPr>
            <w:r w:rsidRPr="003F04A2">
              <w:t>Nei</w:t>
            </w:r>
          </w:p>
        </w:tc>
      </w:tr>
      <w:tr w:rsidR="003F04A2" w:rsidRPr="003F04A2" w14:paraId="5A2EAF96" w14:textId="77777777" w:rsidTr="006C663C">
        <w:trPr>
          <w:trHeight w:val="640"/>
        </w:trPr>
        <w:tc>
          <w:tcPr>
            <w:tcW w:w="1384" w:type="dxa"/>
          </w:tcPr>
          <w:p w14:paraId="348F3050" w14:textId="77777777" w:rsidR="003F04A2" w:rsidRPr="003F04A2" w:rsidRDefault="003F04A2" w:rsidP="006C663C">
            <w:r w:rsidRPr="003F04A2">
              <w:t>2020–2021</w:t>
            </w:r>
          </w:p>
        </w:tc>
        <w:tc>
          <w:tcPr>
            <w:tcW w:w="1276" w:type="dxa"/>
          </w:tcPr>
          <w:p w14:paraId="743D4A6C" w14:textId="77777777" w:rsidR="003F04A2" w:rsidRPr="003F04A2" w:rsidRDefault="003F04A2" w:rsidP="006C663C">
            <w:pPr>
              <w:jc w:val="right"/>
            </w:pPr>
            <w:r w:rsidRPr="003F04A2">
              <w:t>1210</w:t>
            </w:r>
          </w:p>
        </w:tc>
        <w:tc>
          <w:tcPr>
            <w:tcW w:w="4961" w:type="dxa"/>
          </w:tcPr>
          <w:p w14:paraId="6E5CF782" w14:textId="77777777" w:rsidR="003F04A2" w:rsidRPr="003F04A2" w:rsidRDefault="003F04A2" w:rsidP="006C663C">
            <w:r w:rsidRPr="003F04A2">
              <w:t xml:space="preserve">Evaluere lov om </w:t>
            </w:r>
            <w:proofErr w:type="spellStart"/>
            <w:r w:rsidRPr="003F04A2">
              <w:t>utleige</w:t>
            </w:r>
            <w:proofErr w:type="spellEnd"/>
            <w:r w:rsidRPr="003F04A2">
              <w:t xml:space="preserve"> av små elektriske </w:t>
            </w:r>
            <w:proofErr w:type="spellStart"/>
            <w:r w:rsidRPr="003F04A2">
              <w:t>køyretøy</w:t>
            </w:r>
            <w:proofErr w:type="spellEnd"/>
            <w:r w:rsidRPr="003F04A2">
              <w:t xml:space="preserve"> på </w:t>
            </w:r>
            <w:proofErr w:type="spellStart"/>
            <w:r w:rsidRPr="003F04A2">
              <w:t>offentleg</w:t>
            </w:r>
            <w:proofErr w:type="spellEnd"/>
            <w:r w:rsidRPr="003F04A2">
              <w:t xml:space="preserve"> grunn</w:t>
            </w:r>
          </w:p>
        </w:tc>
        <w:tc>
          <w:tcPr>
            <w:tcW w:w="1579" w:type="dxa"/>
          </w:tcPr>
          <w:p w14:paraId="7F90342D" w14:textId="77777777" w:rsidR="003F04A2" w:rsidRPr="003F04A2" w:rsidRDefault="003F04A2" w:rsidP="006C663C">
            <w:pPr>
              <w:jc w:val="right"/>
            </w:pPr>
            <w:r w:rsidRPr="003F04A2">
              <w:t>Nei</w:t>
            </w:r>
          </w:p>
        </w:tc>
      </w:tr>
      <w:tr w:rsidR="003F04A2" w:rsidRPr="003F04A2" w14:paraId="1EE04EA2" w14:textId="77777777" w:rsidTr="006C663C">
        <w:trPr>
          <w:trHeight w:val="640"/>
        </w:trPr>
        <w:tc>
          <w:tcPr>
            <w:tcW w:w="1384" w:type="dxa"/>
          </w:tcPr>
          <w:p w14:paraId="4C12F677" w14:textId="77777777" w:rsidR="003F04A2" w:rsidRPr="003F04A2" w:rsidRDefault="003F04A2" w:rsidP="006C663C">
            <w:r w:rsidRPr="003F04A2">
              <w:lastRenderedPageBreak/>
              <w:t>2020–2021</w:t>
            </w:r>
          </w:p>
        </w:tc>
        <w:tc>
          <w:tcPr>
            <w:tcW w:w="1276" w:type="dxa"/>
          </w:tcPr>
          <w:p w14:paraId="0E861F6E" w14:textId="77777777" w:rsidR="003F04A2" w:rsidRPr="003F04A2" w:rsidRDefault="003F04A2" w:rsidP="006C663C">
            <w:pPr>
              <w:jc w:val="right"/>
            </w:pPr>
            <w:r w:rsidRPr="003F04A2">
              <w:t>1215</w:t>
            </w:r>
          </w:p>
        </w:tc>
        <w:tc>
          <w:tcPr>
            <w:tcW w:w="4961" w:type="dxa"/>
          </w:tcPr>
          <w:p w14:paraId="4A707D87" w14:textId="77777777" w:rsidR="003F04A2" w:rsidRPr="003F04A2" w:rsidRDefault="003F04A2" w:rsidP="006C663C">
            <w:proofErr w:type="spellStart"/>
            <w:r w:rsidRPr="003F04A2">
              <w:t>Oppretthalde</w:t>
            </w:r>
            <w:proofErr w:type="spellEnd"/>
            <w:r w:rsidRPr="003F04A2">
              <w:t xml:space="preserve"> lufthamnene i Mosjøen, Sandnessjøen og Brønnøysund </w:t>
            </w:r>
          </w:p>
        </w:tc>
        <w:tc>
          <w:tcPr>
            <w:tcW w:w="1579" w:type="dxa"/>
          </w:tcPr>
          <w:p w14:paraId="588C7138" w14:textId="77777777" w:rsidR="003F04A2" w:rsidRPr="003F04A2" w:rsidRDefault="003F04A2" w:rsidP="006C663C">
            <w:pPr>
              <w:jc w:val="right"/>
            </w:pPr>
            <w:r w:rsidRPr="003F04A2">
              <w:t>Ja</w:t>
            </w:r>
          </w:p>
        </w:tc>
      </w:tr>
      <w:tr w:rsidR="003F04A2" w:rsidRPr="003F04A2" w14:paraId="358FD908" w14:textId="77777777" w:rsidTr="006C663C">
        <w:trPr>
          <w:trHeight w:val="380"/>
        </w:trPr>
        <w:tc>
          <w:tcPr>
            <w:tcW w:w="1384" w:type="dxa"/>
          </w:tcPr>
          <w:p w14:paraId="1E3555CD" w14:textId="77777777" w:rsidR="003F04A2" w:rsidRPr="003F04A2" w:rsidRDefault="003F04A2" w:rsidP="006C663C">
            <w:r w:rsidRPr="003F04A2">
              <w:t>2020–2021</w:t>
            </w:r>
          </w:p>
        </w:tc>
        <w:tc>
          <w:tcPr>
            <w:tcW w:w="1276" w:type="dxa"/>
          </w:tcPr>
          <w:p w14:paraId="7F294EBE" w14:textId="77777777" w:rsidR="003F04A2" w:rsidRPr="003F04A2" w:rsidRDefault="003F04A2" w:rsidP="006C663C">
            <w:pPr>
              <w:jc w:val="right"/>
            </w:pPr>
            <w:r w:rsidRPr="003F04A2">
              <w:t>1216</w:t>
            </w:r>
          </w:p>
        </w:tc>
        <w:tc>
          <w:tcPr>
            <w:tcW w:w="4961" w:type="dxa"/>
          </w:tcPr>
          <w:p w14:paraId="6EBED4D8" w14:textId="77777777" w:rsidR="003F04A2" w:rsidRPr="003F04A2" w:rsidRDefault="003F04A2" w:rsidP="006C663C">
            <w:proofErr w:type="spellStart"/>
            <w:r w:rsidRPr="003F04A2">
              <w:t>Flytilbod</w:t>
            </w:r>
            <w:proofErr w:type="spellEnd"/>
            <w:r w:rsidRPr="003F04A2">
              <w:t xml:space="preserve"> til Stord lufthamn </w:t>
            </w:r>
          </w:p>
        </w:tc>
        <w:tc>
          <w:tcPr>
            <w:tcW w:w="1579" w:type="dxa"/>
          </w:tcPr>
          <w:p w14:paraId="29F84C32" w14:textId="77777777" w:rsidR="003F04A2" w:rsidRPr="003F04A2" w:rsidRDefault="003F04A2" w:rsidP="006C663C">
            <w:pPr>
              <w:jc w:val="right"/>
            </w:pPr>
            <w:r w:rsidRPr="003F04A2">
              <w:t>Ja</w:t>
            </w:r>
          </w:p>
        </w:tc>
      </w:tr>
      <w:tr w:rsidR="003F04A2" w:rsidRPr="003F04A2" w14:paraId="74B17F9C" w14:textId="77777777" w:rsidTr="006C663C">
        <w:trPr>
          <w:trHeight w:val="380"/>
        </w:trPr>
        <w:tc>
          <w:tcPr>
            <w:tcW w:w="1384" w:type="dxa"/>
          </w:tcPr>
          <w:p w14:paraId="6A85CA97" w14:textId="77777777" w:rsidR="003F04A2" w:rsidRPr="003F04A2" w:rsidRDefault="003F04A2" w:rsidP="006C663C">
            <w:r w:rsidRPr="003F04A2">
              <w:t>2020–2021</w:t>
            </w:r>
          </w:p>
        </w:tc>
        <w:tc>
          <w:tcPr>
            <w:tcW w:w="1276" w:type="dxa"/>
          </w:tcPr>
          <w:p w14:paraId="29B9F606" w14:textId="77777777" w:rsidR="003F04A2" w:rsidRPr="003F04A2" w:rsidRDefault="003F04A2" w:rsidP="006C663C">
            <w:pPr>
              <w:jc w:val="right"/>
            </w:pPr>
            <w:r w:rsidRPr="003F04A2">
              <w:t>1217</w:t>
            </w:r>
          </w:p>
        </w:tc>
        <w:tc>
          <w:tcPr>
            <w:tcW w:w="4961" w:type="dxa"/>
          </w:tcPr>
          <w:p w14:paraId="5E1FFE9F" w14:textId="77777777" w:rsidR="003F04A2" w:rsidRPr="003F04A2" w:rsidRDefault="003F04A2" w:rsidP="006C663C">
            <w:proofErr w:type="spellStart"/>
            <w:r w:rsidRPr="003F04A2">
              <w:t>Opning</w:t>
            </w:r>
            <w:proofErr w:type="spellEnd"/>
            <w:r w:rsidRPr="003F04A2">
              <w:t xml:space="preserve"> av ny flyplass ved Mo i Rana</w:t>
            </w:r>
          </w:p>
        </w:tc>
        <w:tc>
          <w:tcPr>
            <w:tcW w:w="1579" w:type="dxa"/>
          </w:tcPr>
          <w:p w14:paraId="0C780DAE" w14:textId="77777777" w:rsidR="003F04A2" w:rsidRPr="003F04A2" w:rsidRDefault="003F04A2" w:rsidP="006C663C">
            <w:pPr>
              <w:jc w:val="right"/>
            </w:pPr>
            <w:r w:rsidRPr="003F04A2">
              <w:t>Ja</w:t>
            </w:r>
          </w:p>
        </w:tc>
      </w:tr>
      <w:tr w:rsidR="003F04A2" w:rsidRPr="003F04A2" w14:paraId="73FA783C" w14:textId="77777777" w:rsidTr="006C663C">
        <w:trPr>
          <w:trHeight w:val="640"/>
        </w:trPr>
        <w:tc>
          <w:tcPr>
            <w:tcW w:w="1384" w:type="dxa"/>
          </w:tcPr>
          <w:p w14:paraId="587974BD" w14:textId="77777777" w:rsidR="003F04A2" w:rsidRPr="003F04A2" w:rsidRDefault="003F04A2" w:rsidP="006C663C">
            <w:r w:rsidRPr="003F04A2">
              <w:t>2020–2021</w:t>
            </w:r>
          </w:p>
        </w:tc>
        <w:tc>
          <w:tcPr>
            <w:tcW w:w="1276" w:type="dxa"/>
          </w:tcPr>
          <w:p w14:paraId="4680543F" w14:textId="77777777" w:rsidR="003F04A2" w:rsidRPr="003F04A2" w:rsidRDefault="003F04A2" w:rsidP="006C663C">
            <w:pPr>
              <w:jc w:val="right"/>
            </w:pPr>
            <w:r w:rsidRPr="003F04A2">
              <w:t>1229</w:t>
            </w:r>
          </w:p>
        </w:tc>
        <w:tc>
          <w:tcPr>
            <w:tcW w:w="4961" w:type="dxa"/>
          </w:tcPr>
          <w:p w14:paraId="442CC9B5" w14:textId="77777777" w:rsidR="003F04A2" w:rsidRPr="003F04A2" w:rsidRDefault="003F04A2" w:rsidP="006C663C">
            <w:proofErr w:type="spellStart"/>
            <w:r w:rsidRPr="003F04A2">
              <w:t>Opne</w:t>
            </w:r>
            <w:proofErr w:type="spellEnd"/>
            <w:r w:rsidRPr="003F04A2">
              <w:t xml:space="preserve"> opp att </w:t>
            </w:r>
            <w:proofErr w:type="spellStart"/>
            <w:r w:rsidRPr="003F04A2">
              <w:t>austre</w:t>
            </w:r>
            <w:proofErr w:type="spellEnd"/>
            <w:r w:rsidRPr="003F04A2">
              <w:t xml:space="preserve"> line på Østfoldbanen for persontrafikk og godstransport</w:t>
            </w:r>
          </w:p>
        </w:tc>
        <w:tc>
          <w:tcPr>
            <w:tcW w:w="1579" w:type="dxa"/>
          </w:tcPr>
          <w:p w14:paraId="0542EFE9" w14:textId="77777777" w:rsidR="003F04A2" w:rsidRPr="003F04A2" w:rsidRDefault="003F04A2" w:rsidP="006C663C">
            <w:pPr>
              <w:jc w:val="right"/>
            </w:pPr>
            <w:r w:rsidRPr="003F04A2">
              <w:t>Ja</w:t>
            </w:r>
          </w:p>
        </w:tc>
      </w:tr>
      <w:tr w:rsidR="003F04A2" w:rsidRPr="003F04A2" w14:paraId="38E100E9" w14:textId="77777777" w:rsidTr="006C663C">
        <w:trPr>
          <w:trHeight w:val="380"/>
        </w:trPr>
        <w:tc>
          <w:tcPr>
            <w:tcW w:w="1384" w:type="dxa"/>
          </w:tcPr>
          <w:p w14:paraId="6AE397A5" w14:textId="77777777" w:rsidR="003F04A2" w:rsidRPr="003F04A2" w:rsidRDefault="003F04A2" w:rsidP="006C663C">
            <w:r w:rsidRPr="003F04A2">
              <w:t>2020–2021</w:t>
            </w:r>
          </w:p>
        </w:tc>
        <w:tc>
          <w:tcPr>
            <w:tcW w:w="1276" w:type="dxa"/>
          </w:tcPr>
          <w:p w14:paraId="383D8CE7" w14:textId="77777777" w:rsidR="003F04A2" w:rsidRPr="003F04A2" w:rsidRDefault="003F04A2" w:rsidP="006C663C">
            <w:pPr>
              <w:jc w:val="right"/>
            </w:pPr>
            <w:r w:rsidRPr="003F04A2">
              <w:t>1230</w:t>
            </w:r>
          </w:p>
        </w:tc>
        <w:tc>
          <w:tcPr>
            <w:tcW w:w="4961" w:type="dxa"/>
          </w:tcPr>
          <w:p w14:paraId="2C534C6A" w14:textId="77777777" w:rsidR="003F04A2" w:rsidRPr="003F04A2" w:rsidRDefault="003F04A2" w:rsidP="006C663C">
            <w:proofErr w:type="spellStart"/>
            <w:r w:rsidRPr="003F04A2">
              <w:t>Vedlikehald</w:t>
            </w:r>
            <w:proofErr w:type="spellEnd"/>
            <w:r w:rsidRPr="003F04A2">
              <w:t xml:space="preserve"> og opprusting av </w:t>
            </w:r>
            <w:proofErr w:type="spellStart"/>
            <w:r w:rsidRPr="003F04A2">
              <w:t>Tinnosbanen</w:t>
            </w:r>
            <w:proofErr w:type="spellEnd"/>
          </w:p>
        </w:tc>
        <w:tc>
          <w:tcPr>
            <w:tcW w:w="1579" w:type="dxa"/>
          </w:tcPr>
          <w:p w14:paraId="12A757D3" w14:textId="77777777" w:rsidR="003F04A2" w:rsidRPr="003F04A2" w:rsidRDefault="003F04A2" w:rsidP="006C663C">
            <w:pPr>
              <w:jc w:val="right"/>
            </w:pPr>
            <w:r w:rsidRPr="003F04A2">
              <w:t>Nei</w:t>
            </w:r>
          </w:p>
        </w:tc>
      </w:tr>
      <w:tr w:rsidR="003F04A2" w:rsidRPr="003F04A2" w14:paraId="6A9EB7DA" w14:textId="77777777" w:rsidTr="006C663C">
        <w:trPr>
          <w:trHeight w:val="640"/>
        </w:trPr>
        <w:tc>
          <w:tcPr>
            <w:tcW w:w="1384" w:type="dxa"/>
          </w:tcPr>
          <w:p w14:paraId="2AECBA85" w14:textId="77777777" w:rsidR="003F04A2" w:rsidRPr="003F04A2" w:rsidRDefault="003F04A2" w:rsidP="006C663C">
            <w:r w:rsidRPr="003F04A2">
              <w:t>2020–2021</w:t>
            </w:r>
          </w:p>
        </w:tc>
        <w:tc>
          <w:tcPr>
            <w:tcW w:w="1276" w:type="dxa"/>
          </w:tcPr>
          <w:p w14:paraId="56BC4BEB" w14:textId="77777777" w:rsidR="003F04A2" w:rsidRPr="003F04A2" w:rsidRDefault="003F04A2" w:rsidP="006C663C">
            <w:pPr>
              <w:jc w:val="right"/>
            </w:pPr>
            <w:r w:rsidRPr="003F04A2">
              <w:t>1231</w:t>
            </w:r>
          </w:p>
        </w:tc>
        <w:tc>
          <w:tcPr>
            <w:tcW w:w="4961" w:type="dxa"/>
          </w:tcPr>
          <w:p w14:paraId="10B95AC7" w14:textId="77777777" w:rsidR="003F04A2" w:rsidRPr="003F04A2" w:rsidRDefault="003F04A2" w:rsidP="006C663C">
            <w:r w:rsidRPr="003F04A2">
              <w:t xml:space="preserve">Løyse </w:t>
            </w:r>
            <w:proofErr w:type="spellStart"/>
            <w:r w:rsidRPr="003F04A2">
              <w:t>utfordringane</w:t>
            </w:r>
            <w:proofErr w:type="spellEnd"/>
            <w:r w:rsidRPr="003F04A2">
              <w:t xml:space="preserve"> </w:t>
            </w:r>
            <w:proofErr w:type="spellStart"/>
            <w:r w:rsidRPr="003F04A2">
              <w:t>Svinesundtersklane</w:t>
            </w:r>
            <w:proofErr w:type="spellEnd"/>
            <w:r w:rsidRPr="003F04A2">
              <w:t xml:space="preserve"> har for innseglinga til Halden</w:t>
            </w:r>
          </w:p>
        </w:tc>
        <w:tc>
          <w:tcPr>
            <w:tcW w:w="1579" w:type="dxa"/>
          </w:tcPr>
          <w:p w14:paraId="31DC470E" w14:textId="77777777" w:rsidR="003F04A2" w:rsidRPr="003F04A2" w:rsidRDefault="003F04A2" w:rsidP="006C663C">
            <w:pPr>
              <w:jc w:val="right"/>
            </w:pPr>
            <w:r w:rsidRPr="003F04A2">
              <w:t>Nei</w:t>
            </w:r>
          </w:p>
        </w:tc>
      </w:tr>
      <w:tr w:rsidR="003F04A2" w:rsidRPr="003F04A2" w14:paraId="0186A9FF" w14:textId="77777777" w:rsidTr="006C663C">
        <w:trPr>
          <w:trHeight w:val="380"/>
        </w:trPr>
        <w:tc>
          <w:tcPr>
            <w:tcW w:w="1384" w:type="dxa"/>
          </w:tcPr>
          <w:p w14:paraId="6600293E" w14:textId="77777777" w:rsidR="003F04A2" w:rsidRPr="003F04A2" w:rsidRDefault="003F04A2" w:rsidP="006C663C">
            <w:r w:rsidRPr="003F04A2">
              <w:t>2020–2021</w:t>
            </w:r>
          </w:p>
        </w:tc>
        <w:tc>
          <w:tcPr>
            <w:tcW w:w="1276" w:type="dxa"/>
          </w:tcPr>
          <w:p w14:paraId="2F3B23D0" w14:textId="77777777" w:rsidR="003F04A2" w:rsidRPr="003F04A2" w:rsidRDefault="003F04A2" w:rsidP="006C663C">
            <w:pPr>
              <w:jc w:val="right"/>
            </w:pPr>
            <w:r w:rsidRPr="003F04A2">
              <w:t>1232</w:t>
            </w:r>
          </w:p>
        </w:tc>
        <w:tc>
          <w:tcPr>
            <w:tcW w:w="4961" w:type="dxa"/>
          </w:tcPr>
          <w:p w14:paraId="0AD9B8CF" w14:textId="77777777" w:rsidR="003F04A2" w:rsidRPr="003F04A2" w:rsidRDefault="003F04A2" w:rsidP="006C663C">
            <w:r w:rsidRPr="003F04A2">
              <w:t xml:space="preserve">Utarbeide </w:t>
            </w:r>
            <w:proofErr w:type="spellStart"/>
            <w:r w:rsidRPr="003F04A2">
              <w:t>forbrukarvennleg</w:t>
            </w:r>
            <w:proofErr w:type="spellEnd"/>
            <w:r w:rsidRPr="003F04A2">
              <w:t xml:space="preserve"> nasjonal ladestrategi </w:t>
            </w:r>
          </w:p>
        </w:tc>
        <w:tc>
          <w:tcPr>
            <w:tcW w:w="1579" w:type="dxa"/>
          </w:tcPr>
          <w:p w14:paraId="5D93934C" w14:textId="77777777" w:rsidR="003F04A2" w:rsidRPr="003F04A2" w:rsidRDefault="003F04A2" w:rsidP="006C663C">
            <w:pPr>
              <w:jc w:val="right"/>
            </w:pPr>
            <w:r w:rsidRPr="003F04A2">
              <w:t>Nei</w:t>
            </w:r>
          </w:p>
        </w:tc>
      </w:tr>
      <w:tr w:rsidR="003F04A2" w:rsidRPr="003F04A2" w14:paraId="2DB70CD4" w14:textId="77777777" w:rsidTr="006C663C">
        <w:trPr>
          <w:trHeight w:val="640"/>
        </w:trPr>
        <w:tc>
          <w:tcPr>
            <w:tcW w:w="1384" w:type="dxa"/>
          </w:tcPr>
          <w:p w14:paraId="263457E2" w14:textId="77777777" w:rsidR="003F04A2" w:rsidRPr="003F04A2" w:rsidRDefault="003F04A2" w:rsidP="006C663C">
            <w:r w:rsidRPr="003F04A2">
              <w:t>2020–2021</w:t>
            </w:r>
          </w:p>
        </w:tc>
        <w:tc>
          <w:tcPr>
            <w:tcW w:w="1276" w:type="dxa"/>
          </w:tcPr>
          <w:p w14:paraId="411C2E14" w14:textId="77777777" w:rsidR="003F04A2" w:rsidRPr="003F04A2" w:rsidRDefault="003F04A2" w:rsidP="006C663C">
            <w:pPr>
              <w:jc w:val="right"/>
            </w:pPr>
            <w:r w:rsidRPr="003F04A2">
              <w:t>1233</w:t>
            </w:r>
          </w:p>
        </w:tc>
        <w:tc>
          <w:tcPr>
            <w:tcW w:w="4961" w:type="dxa"/>
          </w:tcPr>
          <w:p w14:paraId="7120845A" w14:textId="77777777" w:rsidR="003F04A2" w:rsidRPr="003F04A2" w:rsidRDefault="003F04A2" w:rsidP="006C663C">
            <w:r w:rsidRPr="003F04A2">
              <w:t xml:space="preserve">Innarbeide universell utforming av samferdselssektoren som </w:t>
            </w:r>
            <w:proofErr w:type="spellStart"/>
            <w:r w:rsidRPr="003F04A2">
              <w:t>eit</w:t>
            </w:r>
            <w:proofErr w:type="spellEnd"/>
            <w:r w:rsidRPr="003F04A2">
              <w:t xml:space="preserve"> overordna mål i all transportplanlegging</w:t>
            </w:r>
          </w:p>
        </w:tc>
        <w:tc>
          <w:tcPr>
            <w:tcW w:w="1579" w:type="dxa"/>
          </w:tcPr>
          <w:p w14:paraId="07825301" w14:textId="77777777" w:rsidR="003F04A2" w:rsidRPr="003F04A2" w:rsidRDefault="003F04A2" w:rsidP="006C663C">
            <w:pPr>
              <w:jc w:val="right"/>
            </w:pPr>
            <w:r w:rsidRPr="003F04A2">
              <w:t>Nei</w:t>
            </w:r>
          </w:p>
        </w:tc>
      </w:tr>
      <w:tr w:rsidR="003F04A2" w:rsidRPr="003F04A2" w14:paraId="7D717113" w14:textId="77777777" w:rsidTr="006C663C">
        <w:trPr>
          <w:trHeight w:val="640"/>
        </w:trPr>
        <w:tc>
          <w:tcPr>
            <w:tcW w:w="1384" w:type="dxa"/>
          </w:tcPr>
          <w:p w14:paraId="6273F515" w14:textId="77777777" w:rsidR="003F04A2" w:rsidRPr="003F04A2" w:rsidRDefault="003F04A2" w:rsidP="006C663C">
            <w:r w:rsidRPr="003F04A2">
              <w:t>2020–2021</w:t>
            </w:r>
          </w:p>
        </w:tc>
        <w:tc>
          <w:tcPr>
            <w:tcW w:w="1276" w:type="dxa"/>
          </w:tcPr>
          <w:p w14:paraId="158E1F31" w14:textId="77777777" w:rsidR="003F04A2" w:rsidRPr="003F04A2" w:rsidRDefault="003F04A2" w:rsidP="006C663C">
            <w:pPr>
              <w:jc w:val="right"/>
            </w:pPr>
            <w:r w:rsidRPr="003F04A2">
              <w:t>1234</w:t>
            </w:r>
          </w:p>
        </w:tc>
        <w:tc>
          <w:tcPr>
            <w:tcW w:w="4961" w:type="dxa"/>
          </w:tcPr>
          <w:p w14:paraId="084F583F" w14:textId="77777777" w:rsidR="003F04A2" w:rsidRPr="003F04A2" w:rsidRDefault="003F04A2" w:rsidP="006C663C">
            <w:r w:rsidRPr="003F04A2">
              <w:t xml:space="preserve">Sikre interessene til </w:t>
            </w:r>
            <w:proofErr w:type="spellStart"/>
            <w:r w:rsidRPr="003F04A2">
              <w:t>veterankøyretøy</w:t>
            </w:r>
            <w:proofErr w:type="spellEnd"/>
            <w:r w:rsidRPr="003F04A2">
              <w:t xml:space="preserve"> ved utforming av regelverk</w:t>
            </w:r>
          </w:p>
        </w:tc>
        <w:tc>
          <w:tcPr>
            <w:tcW w:w="1579" w:type="dxa"/>
          </w:tcPr>
          <w:p w14:paraId="66F91A43" w14:textId="77777777" w:rsidR="003F04A2" w:rsidRPr="003F04A2" w:rsidRDefault="003F04A2" w:rsidP="006C663C">
            <w:pPr>
              <w:jc w:val="right"/>
            </w:pPr>
            <w:r w:rsidRPr="003F04A2">
              <w:t>Ja</w:t>
            </w:r>
          </w:p>
        </w:tc>
      </w:tr>
      <w:tr w:rsidR="003F04A2" w:rsidRPr="003F04A2" w14:paraId="068AA936" w14:textId="77777777" w:rsidTr="006C663C">
        <w:trPr>
          <w:trHeight w:val="640"/>
        </w:trPr>
        <w:tc>
          <w:tcPr>
            <w:tcW w:w="1384" w:type="dxa"/>
          </w:tcPr>
          <w:p w14:paraId="040BE5F5" w14:textId="77777777" w:rsidR="003F04A2" w:rsidRPr="003F04A2" w:rsidRDefault="003F04A2" w:rsidP="006C663C">
            <w:r w:rsidRPr="003F04A2">
              <w:t>2020–2021</w:t>
            </w:r>
          </w:p>
        </w:tc>
        <w:tc>
          <w:tcPr>
            <w:tcW w:w="1276" w:type="dxa"/>
          </w:tcPr>
          <w:p w14:paraId="5781ABD0" w14:textId="77777777" w:rsidR="003F04A2" w:rsidRPr="003F04A2" w:rsidRDefault="003F04A2" w:rsidP="006C663C">
            <w:pPr>
              <w:jc w:val="right"/>
            </w:pPr>
            <w:r w:rsidRPr="003F04A2">
              <w:t>1235</w:t>
            </w:r>
          </w:p>
        </w:tc>
        <w:tc>
          <w:tcPr>
            <w:tcW w:w="4961" w:type="dxa"/>
          </w:tcPr>
          <w:p w14:paraId="24A9332A" w14:textId="77777777" w:rsidR="003F04A2" w:rsidRPr="003F04A2" w:rsidRDefault="003F04A2" w:rsidP="006C663C">
            <w:r w:rsidRPr="003F04A2">
              <w:t xml:space="preserve">Nasjonal gjennomføringsplan for skredsikring av riks- og </w:t>
            </w:r>
            <w:proofErr w:type="spellStart"/>
            <w:r w:rsidRPr="003F04A2">
              <w:t>fylkesvegar</w:t>
            </w:r>
            <w:proofErr w:type="spellEnd"/>
            <w:r w:rsidRPr="003F04A2">
              <w:t xml:space="preserve"> </w:t>
            </w:r>
          </w:p>
        </w:tc>
        <w:tc>
          <w:tcPr>
            <w:tcW w:w="1579" w:type="dxa"/>
          </w:tcPr>
          <w:p w14:paraId="0A1C9B9E" w14:textId="77777777" w:rsidR="003F04A2" w:rsidRPr="003F04A2" w:rsidRDefault="003F04A2" w:rsidP="006C663C">
            <w:pPr>
              <w:jc w:val="right"/>
            </w:pPr>
            <w:r w:rsidRPr="003F04A2">
              <w:t>Nei</w:t>
            </w:r>
          </w:p>
        </w:tc>
      </w:tr>
      <w:tr w:rsidR="003F04A2" w:rsidRPr="003F04A2" w14:paraId="039C04B6" w14:textId="77777777" w:rsidTr="006C663C">
        <w:trPr>
          <w:trHeight w:val="640"/>
        </w:trPr>
        <w:tc>
          <w:tcPr>
            <w:tcW w:w="1384" w:type="dxa"/>
          </w:tcPr>
          <w:p w14:paraId="108A218F" w14:textId="77777777" w:rsidR="003F04A2" w:rsidRPr="003F04A2" w:rsidRDefault="003F04A2" w:rsidP="006C663C">
            <w:r w:rsidRPr="003F04A2">
              <w:t>2020–2021</w:t>
            </w:r>
          </w:p>
        </w:tc>
        <w:tc>
          <w:tcPr>
            <w:tcW w:w="1276" w:type="dxa"/>
          </w:tcPr>
          <w:p w14:paraId="1E36337B" w14:textId="77777777" w:rsidR="003F04A2" w:rsidRPr="003F04A2" w:rsidRDefault="003F04A2" w:rsidP="006C663C">
            <w:pPr>
              <w:jc w:val="right"/>
            </w:pPr>
            <w:r w:rsidRPr="003F04A2">
              <w:t>1240</w:t>
            </w:r>
          </w:p>
        </w:tc>
        <w:tc>
          <w:tcPr>
            <w:tcW w:w="4961" w:type="dxa"/>
          </w:tcPr>
          <w:p w14:paraId="2061C8EE" w14:textId="77777777" w:rsidR="003F04A2" w:rsidRPr="003F04A2" w:rsidRDefault="003F04A2" w:rsidP="006C663C">
            <w:r w:rsidRPr="003F04A2">
              <w:t xml:space="preserve">Prøveordning med fartsgrense på 120 km/t på </w:t>
            </w:r>
            <w:proofErr w:type="spellStart"/>
            <w:r w:rsidRPr="003F04A2">
              <w:t>motorvegar</w:t>
            </w:r>
            <w:proofErr w:type="spellEnd"/>
            <w:r w:rsidRPr="003F04A2">
              <w:t xml:space="preserve"> med fire felt</w:t>
            </w:r>
          </w:p>
        </w:tc>
        <w:tc>
          <w:tcPr>
            <w:tcW w:w="1579" w:type="dxa"/>
          </w:tcPr>
          <w:p w14:paraId="626624BB" w14:textId="77777777" w:rsidR="003F04A2" w:rsidRPr="003F04A2" w:rsidRDefault="003F04A2" w:rsidP="006C663C">
            <w:pPr>
              <w:jc w:val="right"/>
            </w:pPr>
            <w:r w:rsidRPr="003F04A2">
              <w:t>Nei</w:t>
            </w:r>
          </w:p>
        </w:tc>
      </w:tr>
      <w:tr w:rsidR="003F04A2" w:rsidRPr="003F04A2" w14:paraId="1C9D1C2B" w14:textId="77777777" w:rsidTr="006C663C">
        <w:trPr>
          <w:trHeight w:val="380"/>
        </w:trPr>
        <w:tc>
          <w:tcPr>
            <w:tcW w:w="1384" w:type="dxa"/>
          </w:tcPr>
          <w:p w14:paraId="136D6760" w14:textId="77777777" w:rsidR="003F04A2" w:rsidRPr="003F04A2" w:rsidRDefault="003F04A2" w:rsidP="006C663C">
            <w:r w:rsidRPr="003F04A2">
              <w:t>2020–2021</w:t>
            </w:r>
          </w:p>
        </w:tc>
        <w:tc>
          <w:tcPr>
            <w:tcW w:w="1276" w:type="dxa"/>
          </w:tcPr>
          <w:p w14:paraId="67239C9F" w14:textId="77777777" w:rsidR="003F04A2" w:rsidRPr="003F04A2" w:rsidRDefault="003F04A2" w:rsidP="006C663C">
            <w:pPr>
              <w:jc w:val="right"/>
            </w:pPr>
            <w:r w:rsidRPr="003F04A2">
              <w:t>1242</w:t>
            </w:r>
          </w:p>
        </w:tc>
        <w:tc>
          <w:tcPr>
            <w:tcW w:w="4961" w:type="dxa"/>
          </w:tcPr>
          <w:p w14:paraId="5C3C7C4B" w14:textId="77777777" w:rsidR="003F04A2" w:rsidRPr="003F04A2" w:rsidRDefault="003F04A2" w:rsidP="006C663C">
            <w:r w:rsidRPr="003F04A2">
              <w:t xml:space="preserve">Informasjonsskilt langs </w:t>
            </w:r>
            <w:proofErr w:type="spellStart"/>
            <w:r w:rsidRPr="003F04A2">
              <w:t>vegane</w:t>
            </w:r>
            <w:proofErr w:type="spellEnd"/>
            <w:r w:rsidRPr="003F04A2">
              <w:t xml:space="preserve"> </w:t>
            </w:r>
          </w:p>
        </w:tc>
        <w:tc>
          <w:tcPr>
            <w:tcW w:w="1579" w:type="dxa"/>
          </w:tcPr>
          <w:p w14:paraId="17791EBE" w14:textId="77777777" w:rsidR="003F04A2" w:rsidRPr="003F04A2" w:rsidRDefault="003F04A2" w:rsidP="006C663C">
            <w:pPr>
              <w:jc w:val="right"/>
            </w:pPr>
            <w:r w:rsidRPr="003F04A2">
              <w:t>Nei</w:t>
            </w:r>
          </w:p>
        </w:tc>
      </w:tr>
      <w:tr w:rsidR="003F04A2" w:rsidRPr="003F04A2" w14:paraId="42E3CC70" w14:textId="77777777" w:rsidTr="006C663C">
        <w:trPr>
          <w:trHeight w:val="640"/>
        </w:trPr>
        <w:tc>
          <w:tcPr>
            <w:tcW w:w="1384" w:type="dxa"/>
          </w:tcPr>
          <w:p w14:paraId="524E597D" w14:textId="77777777" w:rsidR="003F04A2" w:rsidRPr="003F04A2" w:rsidRDefault="003F04A2" w:rsidP="006C663C">
            <w:r w:rsidRPr="003F04A2">
              <w:t>2020–2021</w:t>
            </w:r>
          </w:p>
        </w:tc>
        <w:tc>
          <w:tcPr>
            <w:tcW w:w="1276" w:type="dxa"/>
          </w:tcPr>
          <w:p w14:paraId="22CBEF45" w14:textId="77777777" w:rsidR="003F04A2" w:rsidRPr="003F04A2" w:rsidRDefault="003F04A2" w:rsidP="006C663C">
            <w:pPr>
              <w:jc w:val="right"/>
            </w:pPr>
            <w:r w:rsidRPr="003F04A2">
              <w:t>1249</w:t>
            </w:r>
          </w:p>
        </w:tc>
        <w:tc>
          <w:tcPr>
            <w:tcW w:w="4961" w:type="dxa"/>
          </w:tcPr>
          <w:p w14:paraId="04A70243" w14:textId="77777777" w:rsidR="003F04A2" w:rsidRPr="003F04A2" w:rsidRDefault="003F04A2" w:rsidP="006C663C">
            <w:proofErr w:type="spellStart"/>
            <w:r w:rsidRPr="003F04A2">
              <w:t>Tilskotsordning</w:t>
            </w:r>
            <w:proofErr w:type="spellEnd"/>
            <w:r w:rsidRPr="003F04A2">
              <w:t xml:space="preserve"> til </w:t>
            </w:r>
            <w:proofErr w:type="spellStart"/>
            <w:r w:rsidRPr="003F04A2">
              <w:t>vedlikehald</w:t>
            </w:r>
            <w:proofErr w:type="spellEnd"/>
            <w:r w:rsidRPr="003F04A2">
              <w:t>, oppgradering og investering i fylkesvegnettet</w:t>
            </w:r>
          </w:p>
        </w:tc>
        <w:tc>
          <w:tcPr>
            <w:tcW w:w="1579" w:type="dxa"/>
          </w:tcPr>
          <w:p w14:paraId="160E6FCD" w14:textId="77777777" w:rsidR="003F04A2" w:rsidRPr="003F04A2" w:rsidRDefault="003F04A2" w:rsidP="006C663C">
            <w:pPr>
              <w:jc w:val="right"/>
            </w:pPr>
            <w:r w:rsidRPr="003F04A2">
              <w:t>Ja</w:t>
            </w:r>
          </w:p>
        </w:tc>
      </w:tr>
      <w:tr w:rsidR="003F04A2" w:rsidRPr="003F04A2" w14:paraId="6E7F3B20" w14:textId="77777777" w:rsidTr="006C663C">
        <w:trPr>
          <w:trHeight w:val="880"/>
        </w:trPr>
        <w:tc>
          <w:tcPr>
            <w:tcW w:w="1384" w:type="dxa"/>
          </w:tcPr>
          <w:p w14:paraId="3826AAAC" w14:textId="77777777" w:rsidR="003F04A2" w:rsidRPr="003F04A2" w:rsidRDefault="003F04A2" w:rsidP="006C663C">
            <w:r w:rsidRPr="003F04A2">
              <w:t>2019–2020</w:t>
            </w:r>
          </w:p>
        </w:tc>
        <w:tc>
          <w:tcPr>
            <w:tcW w:w="1276" w:type="dxa"/>
          </w:tcPr>
          <w:p w14:paraId="3E6E54FD" w14:textId="77777777" w:rsidR="003F04A2" w:rsidRPr="003F04A2" w:rsidRDefault="003F04A2" w:rsidP="006C663C">
            <w:pPr>
              <w:jc w:val="right"/>
            </w:pPr>
            <w:r w:rsidRPr="003F04A2">
              <w:t>435</w:t>
            </w:r>
          </w:p>
        </w:tc>
        <w:tc>
          <w:tcPr>
            <w:tcW w:w="4961" w:type="dxa"/>
          </w:tcPr>
          <w:p w14:paraId="29BF32D9" w14:textId="77777777" w:rsidR="003F04A2" w:rsidRPr="003F04A2" w:rsidRDefault="003F04A2" w:rsidP="006C663C">
            <w:r w:rsidRPr="003F04A2">
              <w:t xml:space="preserve">Digitalt transportregister for all internasjonal godstrafikk, kombinerte </w:t>
            </w:r>
            <w:proofErr w:type="spellStart"/>
            <w:r w:rsidRPr="003F04A2">
              <w:t>transportar</w:t>
            </w:r>
            <w:proofErr w:type="spellEnd"/>
            <w:r w:rsidRPr="003F04A2">
              <w:t xml:space="preserve"> og </w:t>
            </w:r>
            <w:proofErr w:type="spellStart"/>
            <w:r w:rsidRPr="003F04A2">
              <w:t>kabotasjeturar</w:t>
            </w:r>
            <w:proofErr w:type="spellEnd"/>
            <w:r w:rsidRPr="003F04A2">
              <w:t xml:space="preserve"> i </w:t>
            </w:r>
            <w:proofErr w:type="spellStart"/>
            <w:r w:rsidRPr="003F04A2">
              <w:t>Noreg</w:t>
            </w:r>
            <w:proofErr w:type="spellEnd"/>
          </w:p>
        </w:tc>
        <w:tc>
          <w:tcPr>
            <w:tcW w:w="1579" w:type="dxa"/>
          </w:tcPr>
          <w:p w14:paraId="270E6681" w14:textId="77777777" w:rsidR="003F04A2" w:rsidRPr="003F04A2" w:rsidRDefault="003F04A2" w:rsidP="006C663C">
            <w:pPr>
              <w:jc w:val="right"/>
            </w:pPr>
            <w:r w:rsidRPr="003F04A2">
              <w:t>Nei</w:t>
            </w:r>
          </w:p>
        </w:tc>
      </w:tr>
      <w:tr w:rsidR="003F04A2" w:rsidRPr="003F04A2" w14:paraId="22FC2AD1" w14:textId="77777777" w:rsidTr="006C663C">
        <w:trPr>
          <w:trHeight w:val="640"/>
        </w:trPr>
        <w:tc>
          <w:tcPr>
            <w:tcW w:w="1384" w:type="dxa"/>
          </w:tcPr>
          <w:p w14:paraId="220C39C8" w14:textId="77777777" w:rsidR="003F04A2" w:rsidRPr="003F04A2" w:rsidRDefault="003F04A2" w:rsidP="006C663C">
            <w:r w:rsidRPr="003F04A2">
              <w:t>2019–2020</w:t>
            </w:r>
          </w:p>
        </w:tc>
        <w:tc>
          <w:tcPr>
            <w:tcW w:w="1276" w:type="dxa"/>
          </w:tcPr>
          <w:p w14:paraId="4A116A93" w14:textId="77777777" w:rsidR="003F04A2" w:rsidRPr="003F04A2" w:rsidRDefault="003F04A2" w:rsidP="006C663C">
            <w:pPr>
              <w:jc w:val="right"/>
            </w:pPr>
            <w:r w:rsidRPr="003F04A2">
              <w:t>437</w:t>
            </w:r>
          </w:p>
        </w:tc>
        <w:tc>
          <w:tcPr>
            <w:tcW w:w="4961" w:type="dxa"/>
          </w:tcPr>
          <w:p w14:paraId="193256BB" w14:textId="77777777" w:rsidR="003F04A2" w:rsidRPr="003F04A2" w:rsidRDefault="003F04A2" w:rsidP="006C663C">
            <w:proofErr w:type="spellStart"/>
            <w:r w:rsidRPr="003F04A2">
              <w:t>Regelendringar</w:t>
            </w:r>
            <w:proofErr w:type="spellEnd"/>
            <w:r w:rsidRPr="003F04A2">
              <w:t xml:space="preserve"> for </w:t>
            </w:r>
            <w:proofErr w:type="spellStart"/>
            <w:r w:rsidRPr="003F04A2">
              <w:t>brot</w:t>
            </w:r>
            <w:proofErr w:type="spellEnd"/>
            <w:r w:rsidRPr="003F04A2">
              <w:t xml:space="preserve"> på tekniske krav til </w:t>
            </w:r>
            <w:proofErr w:type="spellStart"/>
            <w:r w:rsidRPr="003F04A2">
              <w:t>køyretøyet</w:t>
            </w:r>
            <w:proofErr w:type="spellEnd"/>
            <w:r w:rsidRPr="003F04A2">
              <w:t xml:space="preserve"> og kabotasjeregelverket</w:t>
            </w:r>
          </w:p>
        </w:tc>
        <w:tc>
          <w:tcPr>
            <w:tcW w:w="1579" w:type="dxa"/>
          </w:tcPr>
          <w:p w14:paraId="3B3608CB" w14:textId="77777777" w:rsidR="003F04A2" w:rsidRPr="003F04A2" w:rsidRDefault="003F04A2" w:rsidP="006C663C">
            <w:pPr>
              <w:jc w:val="right"/>
            </w:pPr>
            <w:r w:rsidRPr="003F04A2">
              <w:t>Ja</w:t>
            </w:r>
          </w:p>
        </w:tc>
      </w:tr>
      <w:tr w:rsidR="003F04A2" w:rsidRPr="003F04A2" w14:paraId="0D7B8535" w14:textId="77777777" w:rsidTr="006C663C">
        <w:trPr>
          <w:trHeight w:val="880"/>
        </w:trPr>
        <w:tc>
          <w:tcPr>
            <w:tcW w:w="1384" w:type="dxa"/>
          </w:tcPr>
          <w:p w14:paraId="3F0349F3" w14:textId="77777777" w:rsidR="003F04A2" w:rsidRPr="003F04A2" w:rsidRDefault="003F04A2" w:rsidP="006C663C">
            <w:r w:rsidRPr="003F04A2">
              <w:t>2019–2020</w:t>
            </w:r>
          </w:p>
        </w:tc>
        <w:tc>
          <w:tcPr>
            <w:tcW w:w="1276" w:type="dxa"/>
          </w:tcPr>
          <w:p w14:paraId="7C38C7B0" w14:textId="77777777" w:rsidR="003F04A2" w:rsidRPr="003F04A2" w:rsidRDefault="003F04A2" w:rsidP="006C663C">
            <w:pPr>
              <w:jc w:val="right"/>
            </w:pPr>
            <w:r w:rsidRPr="003F04A2">
              <w:t>653</w:t>
            </w:r>
          </w:p>
        </w:tc>
        <w:tc>
          <w:tcPr>
            <w:tcW w:w="4961" w:type="dxa"/>
          </w:tcPr>
          <w:p w14:paraId="2951B807" w14:textId="77777777" w:rsidR="003F04A2" w:rsidRPr="003F04A2" w:rsidRDefault="003F04A2" w:rsidP="006C663C">
            <w:r w:rsidRPr="003F04A2">
              <w:t xml:space="preserve">Vurdere styringsstrukturen mellom Jernbanedirektoratet, Bane NOR og Samferdselsdepartementet, m.a. om Nye Veier-modellen kan </w:t>
            </w:r>
            <w:proofErr w:type="spellStart"/>
            <w:r w:rsidRPr="003F04A2">
              <w:t>nyttast</w:t>
            </w:r>
            <w:proofErr w:type="spellEnd"/>
          </w:p>
        </w:tc>
        <w:tc>
          <w:tcPr>
            <w:tcW w:w="1579" w:type="dxa"/>
          </w:tcPr>
          <w:p w14:paraId="3F0DBF95" w14:textId="77777777" w:rsidR="003F04A2" w:rsidRPr="003F04A2" w:rsidRDefault="003F04A2" w:rsidP="006C663C">
            <w:pPr>
              <w:jc w:val="right"/>
            </w:pPr>
            <w:r w:rsidRPr="003F04A2">
              <w:t>Ja</w:t>
            </w:r>
          </w:p>
        </w:tc>
      </w:tr>
      <w:tr w:rsidR="003F04A2" w:rsidRPr="003F04A2" w14:paraId="3110424A" w14:textId="77777777" w:rsidTr="006C663C">
        <w:trPr>
          <w:trHeight w:val="640"/>
        </w:trPr>
        <w:tc>
          <w:tcPr>
            <w:tcW w:w="1384" w:type="dxa"/>
          </w:tcPr>
          <w:p w14:paraId="56B20012" w14:textId="77777777" w:rsidR="003F04A2" w:rsidRPr="003F04A2" w:rsidRDefault="003F04A2" w:rsidP="006C663C">
            <w:r w:rsidRPr="003F04A2">
              <w:t>2019–2020</w:t>
            </w:r>
          </w:p>
        </w:tc>
        <w:tc>
          <w:tcPr>
            <w:tcW w:w="1276" w:type="dxa"/>
          </w:tcPr>
          <w:p w14:paraId="05B986C3" w14:textId="77777777" w:rsidR="003F04A2" w:rsidRPr="003F04A2" w:rsidRDefault="003F04A2" w:rsidP="006C663C">
            <w:pPr>
              <w:jc w:val="right"/>
            </w:pPr>
            <w:r w:rsidRPr="003F04A2">
              <w:t>704</w:t>
            </w:r>
          </w:p>
        </w:tc>
        <w:tc>
          <w:tcPr>
            <w:tcW w:w="4961" w:type="dxa"/>
          </w:tcPr>
          <w:p w14:paraId="3973A09C" w14:textId="77777777" w:rsidR="003F04A2" w:rsidRPr="003F04A2" w:rsidRDefault="003F04A2" w:rsidP="006C663C">
            <w:r w:rsidRPr="003F04A2">
              <w:t xml:space="preserve">Prinsipp for </w:t>
            </w:r>
            <w:proofErr w:type="spellStart"/>
            <w:r w:rsidRPr="003F04A2">
              <w:t>bompengeinnkrevjing</w:t>
            </w:r>
            <w:proofErr w:type="spellEnd"/>
            <w:r w:rsidRPr="003F04A2">
              <w:t xml:space="preserve"> på E16 Kongsvinger–Slomarka </w:t>
            </w:r>
          </w:p>
        </w:tc>
        <w:tc>
          <w:tcPr>
            <w:tcW w:w="1579" w:type="dxa"/>
          </w:tcPr>
          <w:p w14:paraId="23E55C3C" w14:textId="77777777" w:rsidR="003F04A2" w:rsidRPr="003F04A2" w:rsidRDefault="003F04A2" w:rsidP="006C663C">
            <w:pPr>
              <w:jc w:val="right"/>
            </w:pPr>
            <w:r w:rsidRPr="003F04A2">
              <w:t>Ja</w:t>
            </w:r>
          </w:p>
        </w:tc>
      </w:tr>
      <w:tr w:rsidR="003F04A2" w:rsidRPr="003F04A2" w14:paraId="7FAF9296" w14:textId="77777777" w:rsidTr="006C663C">
        <w:trPr>
          <w:trHeight w:val="380"/>
        </w:trPr>
        <w:tc>
          <w:tcPr>
            <w:tcW w:w="1384" w:type="dxa"/>
          </w:tcPr>
          <w:p w14:paraId="57CBD837" w14:textId="77777777" w:rsidR="003F04A2" w:rsidRPr="003F04A2" w:rsidRDefault="003F04A2" w:rsidP="006C663C">
            <w:r w:rsidRPr="003F04A2">
              <w:t>2019–2020</w:t>
            </w:r>
          </w:p>
        </w:tc>
        <w:tc>
          <w:tcPr>
            <w:tcW w:w="1276" w:type="dxa"/>
          </w:tcPr>
          <w:p w14:paraId="42328CD3" w14:textId="77777777" w:rsidR="003F04A2" w:rsidRPr="003F04A2" w:rsidRDefault="003F04A2" w:rsidP="006C663C">
            <w:pPr>
              <w:jc w:val="right"/>
            </w:pPr>
            <w:r w:rsidRPr="003F04A2">
              <w:t>737</w:t>
            </w:r>
          </w:p>
        </w:tc>
        <w:tc>
          <w:tcPr>
            <w:tcW w:w="4961" w:type="dxa"/>
          </w:tcPr>
          <w:p w14:paraId="28514223" w14:textId="77777777" w:rsidR="003F04A2" w:rsidRPr="003F04A2" w:rsidRDefault="003F04A2" w:rsidP="006C663C">
            <w:r w:rsidRPr="003F04A2">
              <w:t>Realisere planlagt flyplass i Mo i Rana</w:t>
            </w:r>
          </w:p>
        </w:tc>
        <w:tc>
          <w:tcPr>
            <w:tcW w:w="1579" w:type="dxa"/>
          </w:tcPr>
          <w:p w14:paraId="5062F721" w14:textId="77777777" w:rsidR="003F04A2" w:rsidRPr="003F04A2" w:rsidRDefault="003F04A2" w:rsidP="006C663C">
            <w:pPr>
              <w:jc w:val="right"/>
            </w:pPr>
            <w:r w:rsidRPr="003F04A2">
              <w:t>Ja</w:t>
            </w:r>
          </w:p>
        </w:tc>
      </w:tr>
      <w:tr w:rsidR="003F04A2" w:rsidRPr="003F04A2" w14:paraId="5BFACFC8" w14:textId="77777777" w:rsidTr="006C663C">
        <w:trPr>
          <w:trHeight w:val="640"/>
        </w:trPr>
        <w:tc>
          <w:tcPr>
            <w:tcW w:w="1384" w:type="dxa"/>
          </w:tcPr>
          <w:p w14:paraId="0D979063" w14:textId="77777777" w:rsidR="003F04A2" w:rsidRPr="003F04A2" w:rsidRDefault="003F04A2" w:rsidP="006C663C">
            <w:r w:rsidRPr="003F04A2">
              <w:t>2018–2019</w:t>
            </w:r>
          </w:p>
        </w:tc>
        <w:tc>
          <w:tcPr>
            <w:tcW w:w="1276" w:type="dxa"/>
          </w:tcPr>
          <w:p w14:paraId="0A8ADE3D" w14:textId="77777777" w:rsidR="003F04A2" w:rsidRPr="003F04A2" w:rsidRDefault="003F04A2" w:rsidP="006C663C">
            <w:pPr>
              <w:jc w:val="right"/>
            </w:pPr>
            <w:r w:rsidRPr="003F04A2">
              <w:t>345</w:t>
            </w:r>
          </w:p>
        </w:tc>
        <w:tc>
          <w:tcPr>
            <w:tcW w:w="4961" w:type="dxa"/>
          </w:tcPr>
          <w:p w14:paraId="0C7C8D73" w14:textId="77777777" w:rsidR="003F04A2" w:rsidRPr="003F04A2" w:rsidRDefault="003F04A2" w:rsidP="006C663C">
            <w:r w:rsidRPr="003F04A2">
              <w:t xml:space="preserve">Administrative </w:t>
            </w:r>
            <w:proofErr w:type="spellStart"/>
            <w:r w:rsidRPr="003F04A2">
              <w:t>sanksjonar</w:t>
            </w:r>
            <w:proofErr w:type="spellEnd"/>
            <w:r w:rsidRPr="003F04A2">
              <w:t xml:space="preserve"> ved </w:t>
            </w:r>
            <w:proofErr w:type="spellStart"/>
            <w:r w:rsidRPr="003F04A2">
              <w:t>brot</w:t>
            </w:r>
            <w:proofErr w:type="spellEnd"/>
            <w:r w:rsidRPr="003F04A2">
              <w:t xml:space="preserve"> på kabotasjeregelverket</w:t>
            </w:r>
          </w:p>
        </w:tc>
        <w:tc>
          <w:tcPr>
            <w:tcW w:w="1579" w:type="dxa"/>
          </w:tcPr>
          <w:p w14:paraId="214B2C9A" w14:textId="77777777" w:rsidR="003F04A2" w:rsidRPr="003F04A2" w:rsidRDefault="003F04A2" w:rsidP="006C663C">
            <w:pPr>
              <w:jc w:val="right"/>
            </w:pPr>
            <w:r w:rsidRPr="003F04A2">
              <w:t>Nei</w:t>
            </w:r>
          </w:p>
        </w:tc>
      </w:tr>
      <w:tr w:rsidR="003F04A2" w:rsidRPr="003F04A2" w14:paraId="15574F8E" w14:textId="77777777" w:rsidTr="006C663C">
        <w:trPr>
          <w:trHeight w:val="380"/>
        </w:trPr>
        <w:tc>
          <w:tcPr>
            <w:tcW w:w="1384" w:type="dxa"/>
          </w:tcPr>
          <w:p w14:paraId="40022291" w14:textId="77777777" w:rsidR="003F04A2" w:rsidRPr="003F04A2" w:rsidRDefault="003F04A2" w:rsidP="006C663C">
            <w:r w:rsidRPr="003F04A2">
              <w:t>2017–2018</w:t>
            </w:r>
          </w:p>
        </w:tc>
        <w:tc>
          <w:tcPr>
            <w:tcW w:w="1276" w:type="dxa"/>
          </w:tcPr>
          <w:p w14:paraId="2CF4F8A2" w14:textId="77777777" w:rsidR="003F04A2" w:rsidRPr="003F04A2" w:rsidRDefault="003F04A2" w:rsidP="006C663C">
            <w:pPr>
              <w:jc w:val="right"/>
            </w:pPr>
            <w:r w:rsidRPr="003F04A2">
              <w:t>738</w:t>
            </w:r>
          </w:p>
        </w:tc>
        <w:tc>
          <w:tcPr>
            <w:tcW w:w="4961" w:type="dxa"/>
          </w:tcPr>
          <w:p w14:paraId="4CF31E2A" w14:textId="77777777" w:rsidR="003F04A2" w:rsidRPr="003F04A2" w:rsidRDefault="003F04A2" w:rsidP="006C663C">
            <w:r w:rsidRPr="003F04A2">
              <w:t>Garanti for bompengelån på riksveg</w:t>
            </w:r>
          </w:p>
        </w:tc>
        <w:tc>
          <w:tcPr>
            <w:tcW w:w="1579" w:type="dxa"/>
          </w:tcPr>
          <w:p w14:paraId="25D91DC2" w14:textId="77777777" w:rsidR="003F04A2" w:rsidRPr="003F04A2" w:rsidRDefault="003F04A2" w:rsidP="006C663C">
            <w:pPr>
              <w:jc w:val="right"/>
            </w:pPr>
            <w:r w:rsidRPr="003F04A2">
              <w:t>Ja</w:t>
            </w:r>
          </w:p>
        </w:tc>
      </w:tr>
      <w:tr w:rsidR="003F04A2" w:rsidRPr="003F04A2" w14:paraId="1E355426" w14:textId="77777777" w:rsidTr="006C663C">
        <w:trPr>
          <w:trHeight w:val="640"/>
        </w:trPr>
        <w:tc>
          <w:tcPr>
            <w:tcW w:w="1384" w:type="dxa"/>
          </w:tcPr>
          <w:p w14:paraId="5193B747" w14:textId="77777777" w:rsidR="003F04A2" w:rsidRPr="003F04A2" w:rsidRDefault="003F04A2" w:rsidP="006C663C">
            <w:r w:rsidRPr="003F04A2">
              <w:lastRenderedPageBreak/>
              <w:t>2016–2017</w:t>
            </w:r>
          </w:p>
        </w:tc>
        <w:tc>
          <w:tcPr>
            <w:tcW w:w="1276" w:type="dxa"/>
          </w:tcPr>
          <w:p w14:paraId="2AEAFD94" w14:textId="77777777" w:rsidR="003F04A2" w:rsidRPr="003F04A2" w:rsidRDefault="003F04A2" w:rsidP="006C663C">
            <w:pPr>
              <w:jc w:val="right"/>
            </w:pPr>
            <w:r w:rsidRPr="003F04A2">
              <w:t>444</w:t>
            </w:r>
          </w:p>
        </w:tc>
        <w:tc>
          <w:tcPr>
            <w:tcW w:w="4961" w:type="dxa"/>
          </w:tcPr>
          <w:p w14:paraId="140EE7FE" w14:textId="77777777" w:rsidR="003F04A2" w:rsidRPr="003F04A2" w:rsidRDefault="003F04A2" w:rsidP="006C663C">
            <w:r w:rsidRPr="003F04A2">
              <w:t xml:space="preserve">Prøveordning for </w:t>
            </w:r>
            <w:proofErr w:type="spellStart"/>
            <w:r w:rsidRPr="003F04A2">
              <w:t>køyretøy</w:t>
            </w:r>
            <w:proofErr w:type="spellEnd"/>
            <w:r w:rsidRPr="003F04A2">
              <w:t xml:space="preserve"> med totalvekt inntil 74 tonn</w:t>
            </w:r>
          </w:p>
        </w:tc>
        <w:tc>
          <w:tcPr>
            <w:tcW w:w="1579" w:type="dxa"/>
          </w:tcPr>
          <w:p w14:paraId="1AE6AADB" w14:textId="77777777" w:rsidR="003F04A2" w:rsidRPr="003F04A2" w:rsidRDefault="003F04A2" w:rsidP="006C663C">
            <w:pPr>
              <w:jc w:val="right"/>
            </w:pPr>
            <w:r w:rsidRPr="003F04A2">
              <w:t>Ja</w:t>
            </w:r>
          </w:p>
        </w:tc>
      </w:tr>
    </w:tbl>
    <w:p w14:paraId="71F45ACE" w14:textId="77777777" w:rsidR="003F04A2" w:rsidRPr="003F04A2" w:rsidRDefault="003F04A2" w:rsidP="00B67DF9">
      <w:pPr>
        <w:pStyle w:val="Overskrift2"/>
        <w:numPr>
          <w:ilvl w:val="1"/>
          <w:numId w:val="37"/>
        </w:numPr>
      </w:pPr>
      <w:r w:rsidRPr="003F04A2">
        <w:t>Stortingssesjonen 2020–2021</w:t>
      </w:r>
    </w:p>
    <w:p w14:paraId="464C7A43" w14:textId="77777777" w:rsidR="003F04A2" w:rsidRPr="003F04A2" w:rsidRDefault="003F04A2" w:rsidP="003F04A2">
      <w:pPr>
        <w:pStyle w:val="avsnitt-tittel"/>
      </w:pPr>
      <w:r w:rsidRPr="003F04A2">
        <w:t xml:space="preserve">Garantiansvar for bompengelån på riksveg for framtidige og </w:t>
      </w:r>
      <w:proofErr w:type="spellStart"/>
      <w:r w:rsidRPr="003F04A2">
        <w:t>noverande</w:t>
      </w:r>
      <w:proofErr w:type="spellEnd"/>
      <w:r w:rsidRPr="003F04A2">
        <w:t xml:space="preserve"> prosjekt</w:t>
      </w:r>
    </w:p>
    <w:p w14:paraId="7EFB25B1" w14:textId="77777777" w:rsidR="003F04A2" w:rsidRPr="003F04A2" w:rsidRDefault="003F04A2" w:rsidP="003F04A2">
      <w:pPr>
        <w:pStyle w:val="avsnitt-undertittel"/>
      </w:pPr>
      <w:r w:rsidRPr="003F04A2">
        <w:t>Vedtak nr. 2, 6. oktober 2020</w:t>
      </w:r>
    </w:p>
    <w:p w14:paraId="03E1F0D7" w14:textId="77777777" w:rsidR="003F04A2" w:rsidRPr="003F04A2" w:rsidRDefault="003F04A2" w:rsidP="003F04A2">
      <w:pPr>
        <w:pStyle w:val="blokksit"/>
      </w:pPr>
      <w:r w:rsidRPr="003F04A2">
        <w:t>«</w:t>
      </w:r>
      <w:r w:rsidRPr="003F04A2">
        <w:rPr>
          <w:rStyle w:val="kursiv"/>
        </w:rPr>
        <w:t>Stortinget ber regjeringen fremme sak for Stortinget hvor staten overtar garantiansvaret for bompengelån på riksveg, både på nåværende og framtidige prosjekter.»</w:t>
      </w:r>
    </w:p>
    <w:p w14:paraId="0DE10D33" w14:textId="77777777" w:rsidR="003F04A2" w:rsidRPr="003F04A2" w:rsidRDefault="003F04A2" w:rsidP="003F04A2">
      <w:r w:rsidRPr="003F04A2">
        <w:t xml:space="preserve">Vedtaket ble truffet ved behandlingen av meldingen om </w:t>
      </w:r>
      <w:proofErr w:type="spellStart"/>
      <w:r w:rsidRPr="003F04A2">
        <w:t>Noregs</w:t>
      </w:r>
      <w:proofErr w:type="spellEnd"/>
      <w:r w:rsidRPr="003F04A2">
        <w:t xml:space="preserve"> rikes tilstand og styring.</w:t>
      </w:r>
    </w:p>
    <w:p w14:paraId="0DC40DA2" w14:textId="77777777" w:rsidR="003F04A2" w:rsidRPr="003F04A2" w:rsidRDefault="003F04A2" w:rsidP="003F04A2">
      <w:r w:rsidRPr="003F04A2">
        <w:t>Fylkeskommunene (med unntak av Oslo) stiller i de fleste tilfeller garanti for bompengeselskapenes lån. Fylkeskommunenes garantiansvar har økt betydelig de siste årene.</w:t>
      </w:r>
    </w:p>
    <w:p w14:paraId="354BCADB" w14:textId="77777777" w:rsidR="003F04A2" w:rsidRPr="003F04A2" w:rsidRDefault="003F04A2" w:rsidP="003F04A2">
      <w:r w:rsidRPr="003F04A2">
        <w:t xml:space="preserve">Regjeringen legger opp til at staten på visse betingelser kan stille </w:t>
      </w:r>
      <w:proofErr w:type="spellStart"/>
      <w:r w:rsidRPr="003F04A2">
        <w:t>delgaranti</w:t>
      </w:r>
      <w:proofErr w:type="spellEnd"/>
      <w:r w:rsidRPr="003F04A2">
        <w:t xml:space="preserve"> for nye bompengelån knyttet til riksveiprosjekter, og slik at det blir etablert en reell risikodeling mellom staten og fylkeskommunen. Dette vil</w:t>
      </w:r>
      <w:r w:rsidRPr="003F04A2">
        <w:rPr>
          <w:rStyle w:val="halvfet0"/>
        </w:rPr>
        <w:t xml:space="preserve"> </w:t>
      </w:r>
      <w:r w:rsidRPr="003F04A2">
        <w:t xml:space="preserve">avlaste fylkeskommunens garantiansvar for nye bompengelån. Statlig </w:t>
      </w:r>
      <w:proofErr w:type="spellStart"/>
      <w:r w:rsidRPr="003F04A2">
        <w:t>delgaranti</w:t>
      </w:r>
      <w:proofErr w:type="spellEnd"/>
      <w:r w:rsidRPr="003F04A2">
        <w:t xml:space="preserve"> vil ikke være aktuelt for store kollektivprosjekter (såkalte 50/50-prosjekt), </w:t>
      </w:r>
      <w:proofErr w:type="spellStart"/>
      <w:r w:rsidRPr="003F04A2">
        <w:t>bypakker</w:t>
      </w:r>
      <w:proofErr w:type="spellEnd"/>
      <w:r w:rsidRPr="003F04A2">
        <w:t xml:space="preserve"> eller kommunale og fylkeskommunale veier.</w:t>
      </w:r>
    </w:p>
    <w:p w14:paraId="37B20694" w14:textId="77777777" w:rsidR="003F04A2" w:rsidRPr="003F04A2" w:rsidRDefault="003F04A2" w:rsidP="003F04A2">
      <w:r w:rsidRPr="003F04A2">
        <w:t>Regjeringen legger opp til at lokal og regional tilslutning fortsatt skal være et grunnleggende prinsipp for bompengeprosjekter. Hovedregelen med fylkeskommunal (eventuelt kommunal) selvskyldnerkausjon for riksveiprosjekter vil derfor ligge fast.</w:t>
      </w:r>
    </w:p>
    <w:p w14:paraId="43B33F7F" w14:textId="77777777" w:rsidR="003F04A2" w:rsidRPr="003F04A2" w:rsidRDefault="003F04A2" w:rsidP="003F04A2">
      <w:r w:rsidRPr="003F04A2">
        <w:t xml:space="preserve">Dagens praksis for garantistillelse for bompengelån er at fylkeskommunen stiller selvskyldnergaranti, ikke krever garantiprovisjon og i de fleste tilfeller garanterer for hele bompengelånet. Regjeringen legger nå opp til at staten på visse vilkår kan stille selvskyldnergaranti for inntil 50 pst. av bompengelånet i nye riksveiprosjekter. Staten legger heller ikke opp til å kreve garantiprovisjon for sin garantistillelse. Dette vil fra statens side kreve unntak fra økonomiregelverk og vil bli omtalt overfor Stortinget i hver enkelt bompengeproposisjon. Statlig </w:t>
      </w:r>
      <w:proofErr w:type="spellStart"/>
      <w:r w:rsidRPr="003F04A2">
        <w:t>delgaranti</w:t>
      </w:r>
      <w:proofErr w:type="spellEnd"/>
      <w:r w:rsidRPr="003F04A2">
        <w:t xml:space="preserve"> basert på dette, vil tidligst kunne være aktuelt for prosjekter som blir vedtatt av Stortinget fra 2023.</w:t>
      </w:r>
    </w:p>
    <w:p w14:paraId="4E97BBE9" w14:textId="77777777" w:rsidR="003F04A2" w:rsidRPr="003F04A2" w:rsidRDefault="003F04A2" w:rsidP="003F04A2">
      <w:r w:rsidRPr="003F04A2">
        <w:t xml:space="preserve">Regjeringen legger videre opp til at der staten stiller </w:t>
      </w:r>
      <w:proofErr w:type="spellStart"/>
      <w:r w:rsidRPr="003F04A2">
        <w:t>delgaranti</w:t>
      </w:r>
      <w:proofErr w:type="spellEnd"/>
      <w:r w:rsidRPr="003F04A2">
        <w:t xml:space="preserve"> for nye bompengelån, vil det bli utarbeidet avtaler som legger til rette for at det reelle garantiansvaret er i henhold til avtalt deling av garantien, og slik at garantiansvaret over tid reduseres likt mellom stat og fylkeskommune. Lokale og regionale myndigheter vil fortsatt ha et avgjørende ansvar og eierskap til bompengeprosjektene, og den tilhørende økonomiske forpliktelsen.</w:t>
      </w:r>
    </w:p>
    <w:p w14:paraId="2E10AC24" w14:textId="77777777" w:rsidR="003F04A2" w:rsidRPr="003F04A2" w:rsidRDefault="003F04A2" w:rsidP="003F04A2">
      <w:r w:rsidRPr="003F04A2">
        <w:t xml:space="preserve">Regjeringen vil arbeide videre med retningslinjer for garantiordningen, herunder kriterier for hvilke prosjekter som skal omfattes og den faktiske andelen på den statlige </w:t>
      </w:r>
      <w:proofErr w:type="spellStart"/>
      <w:r w:rsidRPr="003F04A2">
        <w:t>delgarantien</w:t>
      </w:r>
      <w:proofErr w:type="spellEnd"/>
      <w:r w:rsidRPr="003F04A2">
        <w:t>.</w:t>
      </w:r>
    </w:p>
    <w:p w14:paraId="50A8BA64" w14:textId="77777777" w:rsidR="003F04A2" w:rsidRPr="003F04A2" w:rsidRDefault="003F04A2" w:rsidP="003F04A2">
      <w:r w:rsidRPr="003F04A2">
        <w:t>Departementet anser med dette anmodningsvedtaket som fulgt opp.</w:t>
      </w:r>
    </w:p>
    <w:p w14:paraId="74037BF2" w14:textId="77777777" w:rsidR="003F04A2" w:rsidRPr="003F04A2" w:rsidRDefault="003F04A2" w:rsidP="003F04A2">
      <w:pPr>
        <w:pStyle w:val="avsnitt-tittel"/>
      </w:pPr>
      <w:proofErr w:type="spellStart"/>
      <w:r w:rsidRPr="003F04A2">
        <w:lastRenderedPageBreak/>
        <w:t>Midlar</w:t>
      </w:r>
      <w:proofErr w:type="spellEnd"/>
      <w:r w:rsidRPr="003F04A2">
        <w:t xml:space="preserve"> til kystruta i samband med </w:t>
      </w:r>
      <w:proofErr w:type="spellStart"/>
      <w:r w:rsidRPr="003F04A2">
        <w:t>koronautbrotet</w:t>
      </w:r>
      <w:proofErr w:type="spellEnd"/>
    </w:p>
    <w:p w14:paraId="44B6E927" w14:textId="77777777" w:rsidR="003F04A2" w:rsidRPr="003F04A2" w:rsidRDefault="003F04A2" w:rsidP="003F04A2">
      <w:pPr>
        <w:pStyle w:val="avsnitt-undertittel"/>
      </w:pPr>
      <w:r w:rsidRPr="003F04A2">
        <w:t>Vedtak nr. 70, 12. november 2020</w:t>
      </w:r>
    </w:p>
    <w:p w14:paraId="381B48EC" w14:textId="77777777" w:rsidR="003F04A2" w:rsidRPr="003F04A2" w:rsidRDefault="003F04A2" w:rsidP="003F04A2">
      <w:pPr>
        <w:pStyle w:val="blokksit"/>
        <w:rPr>
          <w:rStyle w:val="kursiv"/>
        </w:rPr>
      </w:pPr>
      <w:r w:rsidRPr="003F04A2">
        <w:rPr>
          <w:rStyle w:val="kursiv"/>
        </w:rPr>
        <w:t>«Stortinget ber regjeringen avsette midler til kystruten som tiltak i forbindelse med covid-19-utbruddet. Det settes inn inntil 3 ekstra skip mellom Trondheim og Kirkenes, for å sikre anløp annenhver dag.»</w:t>
      </w:r>
    </w:p>
    <w:p w14:paraId="09C951B7" w14:textId="77777777" w:rsidR="003F04A2" w:rsidRPr="003F04A2" w:rsidRDefault="003F04A2" w:rsidP="003F04A2">
      <w:r w:rsidRPr="003F04A2">
        <w:t xml:space="preserve">Dokumentene som ligger til grunn for vedtaket er representantforslag fra stortingsrepresentantene Trygve Slagsvold </w:t>
      </w:r>
      <w:proofErr w:type="spellStart"/>
      <w:r w:rsidRPr="003F04A2">
        <w:t>Vedum</w:t>
      </w:r>
      <w:proofErr w:type="spellEnd"/>
      <w:r w:rsidRPr="003F04A2">
        <w:t xml:space="preserve">, Geir Adelsten Iversen, Siv </w:t>
      </w:r>
      <w:proofErr w:type="spellStart"/>
      <w:r w:rsidRPr="003F04A2">
        <w:t>Mossleth</w:t>
      </w:r>
      <w:proofErr w:type="spellEnd"/>
      <w:r w:rsidRPr="003F04A2">
        <w:t xml:space="preserve">, Wilfred Nordlund og Sandra Borch om fungerende person- og varetransport i distriktene, jf. Dokument 8:119 S (2020–2012) og </w:t>
      </w:r>
      <w:proofErr w:type="spellStart"/>
      <w:r w:rsidRPr="003F04A2">
        <w:t>Innst</w:t>
      </w:r>
      <w:proofErr w:type="spellEnd"/>
      <w:r w:rsidRPr="003F04A2">
        <w:t>. 54 S (2020–2021).</w:t>
      </w:r>
    </w:p>
    <w:p w14:paraId="0B509401" w14:textId="77777777" w:rsidR="003F04A2" w:rsidRPr="003F04A2" w:rsidRDefault="003F04A2" w:rsidP="003F04A2">
      <w:r w:rsidRPr="003F04A2">
        <w:t>Samferdselsdepartementet inngikk 3. desember 2020 en tilleggsavtale med Hurtigruten Cruise AS om at rederiet økte antall skip i drift fra to til fem på strekningen Bergen–Kirkenes i første kvartal 2021 mot en økning i kontraktsfestet vederlag på 14,1 mill. kr, til 67,6 mill. kr per måned. Avtalen ble senere forlenget til og med andre kvartal 2021. Hurtigruten trappet opp driften i juli 2021 til sju skip og mottar nå ordinært vederlag på 53,5 mill. kr per måned.</w:t>
      </w:r>
    </w:p>
    <w:p w14:paraId="2D4A9885" w14:textId="77777777" w:rsidR="003F04A2" w:rsidRPr="003F04A2" w:rsidRDefault="003F04A2" w:rsidP="003F04A2">
      <w:r w:rsidRPr="003F04A2">
        <w:t>Departementet anser med dette anmodningsvedtaket som fulgt opp.</w:t>
      </w:r>
    </w:p>
    <w:p w14:paraId="21C9FBF6" w14:textId="77777777" w:rsidR="003F04A2" w:rsidRPr="003F04A2" w:rsidRDefault="003F04A2" w:rsidP="003F04A2">
      <w:pPr>
        <w:pStyle w:val="avsnitt-tittel"/>
      </w:pPr>
      <w:r w:rsidRPr="003F04A2">
        <w:t>Glommakryssing på rv. 22 i Lillestrøm</w:t>
      </w:r>
    </w:p>
    <w:p w14:paraId="5CD3D772" w14:textId="77777777" w:rsidR="003F04A2" w:rsidRPr="003F04A2" w:rsidRDefault="003F04A2" w:rsidP="003F04A2">
      <w:pPr>
        <w:pStyle w:val="avsnitt-undertittel"/>
      </w:pPr>
      <w:r w:rsidRPr="003F04A2">
        <w:t>Vedtak nr. 167, 3. desember 2020</w:t>
      </w:r>
    </w:p>
    <w:p w14:paraId="45FD0A67" w14:textId="77777777" w:rsidR="003F04A2" w:rsidRPr="003F04A2" w:rsidRDefault="003F04A2" w:rsidP="003F04A2">
      <w:pPr>
        <w:pStyle w:val="blokksit"/>
        <w:rPr>
          <w:rStyle w:val="kursiv"/>
        </w:rPr>
      </w:pPr>
      <w:r w:rsidRPr="003F04A2">
        <w:rPr>
          <w:rStyle w:val="kursiv"/>
        </w:rPr>
        <w:t>«Stortinget ber regjeringen sikre fremdrift i arbeidet med planleggingen av Glommakryssing på rv. 22 i Lillestrøm.»</w:t>
      </w:r>
    </w:p>
    <w:p w14:paraId="1784F107" w14:textId="77777777" w:rsidR="003F04A2" w:rsidRPr="003F04A2" w:rsidRDefault="003F04A2" w:rsidP="003F04A2">
      <w:r w:rsidRPr="003F04A2">
        <w:t xml:space="preserve">Vedtaket ble truffet ved behandlingen av Meld. St. 1 (2020–2021) </w:t>
      </w:r>
      <w:r w:rsidRPr="003F04A2">
        <w:rPr>
          <w:rStyle w:val="kursiv"/>
        </w:rPr>
        <w:t>Nasjonalbudsjettet 2021</w:t>
      </w:r>
      <w:r w:rsidRPr="003F04A2">
        <w:t xml:space="preserve"> og </w:t>
      </w:r>
      <w:proofErr w:type="spellStart"/>
      <w:r w:rsidRPr="003F04A2">
        <w:t>Prop</w:t>
      </w:r>
      <w:proofErr w:type="spellEnd"/>
      <w:r w:rsidRPr="003F04A2">
        <w:t xml:space="preserve">. 1 S (2020–2021) og </w:t>
      </w:r>
      <w:proofErr w:type="spellStart"/>
      <w:r w:rsidRPr="003F04A2">
        <w:t>Prop</w:t>
      </w:r>
      <w:proofErr w:type="spellEnd"/>
      <w:r w:rsidRPr="003F04A2">
        <w:t xml:space="preserve">. 1 S Tillegg 1 (2020–2021) om statsbudsjettet 2021, jf. </w:t>
      </w:r>
      <w:proofErr w:type="spellStart"/>
      <w:r w:rsidRPr="003F04A2">
        <w:t>Innst</w:t>
      </w:r>
      <w:proofErr w:type="spellEnd"/>
      <w:r w:rsidRPr="003F04A2">
        <w:t>. 2 S (2020–2021).</w:t>
      </w:r>
    </w:p>
    <w:p w14:paraId="621F6AB0" w14:textId="77777777" w:rsidR="003F04A2" w:rsidRPr="003F04A2" w:rsidRDefault="003F04A2" w:rsidP="003F04A2">
      <w:r w:rsidRPr="003F04A2">
        <w:t xml:space="preserve">I </w:t>
      </w:r>
      <w:proofErr w:type="spellStart"/>
      <w:r w:rsidRPr="003F04A2">
        <w:t>Prop</w:t>
      </w:r>
      <w:proofErr w:type="spellEnd"/>
      <w:r w:rsidRPr="003F04A2">
        <w:t xml:space="preserve">. 193 S (2020–2021) </w:t>
      </w:r>
      <w:proofErr w:type="spellStart"/>
      <w:r w:rsidRPr="003F04A2">
        <w:rPr>
          <w:rStyle w:val="kursiv"/>
        </w:rPr>
        <w:t>Nokre</w:t>
      </w:r>
      <w:proofErr w:type="spellEnd"/>
      <w:r w:rsidRPr="003F04A2">
        <w:rPr>
          <w:rStyle w:val="kursiv"/>
        </w:rPr>
        <w:t xml:space="preserve"> saker om luftfart, veg, </w:t>
      </w:r>
      <w:proofErr w:type="spellStart"/>
      <w:r w:rsidRPr="003F04A2">
        <w:rPr>
          <w:rStyle w:val="kursiv"/>
        </w:rPr>
        <w:t>særskilde</w:t>
      </w:r>
      <w:proofErr w:type="spellEnd"/>
      <w:r w:rsidRPr="003F04A2">
        <w:rPr>
          <w:rStyle w:val="kursiv"/>
        </w:rPr>
        <w:t xml:space="preserve"> transporttiltak og jernbane</w:t>
      </w:r>
      <w:r w:rsidRPr="003F04A2">
        <w:t xml:space="preserve"> redegjorde Samferdselsdepartementet for oppfølgingen av vedtaket, og der går det fram at det er lagt opp til oppstart av rv. 22 Glommakryssing i første seksårsperiode med ferdigstilling i siste seksårsperiode av Nasjonal transportplan 2022–2033. Flertallet i transportkomiteen hadde i </w:t>
      </w:r>
      <w:proofErr w:type="spellStart"/>
      <w:r w:rsidRPr="003F04A2">
        <w:t>Innst</w:t>
      </w:r>
      <w:proofErr w:type="spellEnd"/>
      <w:r w:rsidRPr="003F04A2">
        <w:t>. 648 S (2020–2021) ikke merknader til oppfølgingen.</w:t>
      </w:r>
    </w:p>
    <w:p w14:paraId="6A4CD746" w14:textId="77777777" w:rsidR="003F04A2" w:rsidRPr="003F04A2" w:rsidRDefault="003F04A2" w:rsidP="003F04A2">
      <w:r w:rsidRPr="003F04A2">
        <w:t>Samferdselsdepartementet anser med dette anmodningsvedtaket som fulgt opp.</w:t>
      </w:r>
    </w:p>
    <w:p w14:paraId="20EB8381" w14:textId="77777777" w:rsidR="003F04A2" w:rsidRPr="003F04A2" w:rsidRDefault="003F04A2" w:rsidP="003F04A2">
      <w:pPr>
        <w:pStyle w:val="avsnitt-tittel"/>
      </w:pPr>
      <w:r w:rsidRPr="003F04A2">
        <w:t xml:space="preserve">Prosjektet E16 </w:t>
      </w:r>
      <w:proofErr w:type="spellStart"/>
      <w:r w:rsidRPr="003F04A2">
        <w:t>Bjørum</w:t>
      </w:r>
      <w:proofErr w:type="spellEnd"/>
      <w:r w:rsidRPr="003F04A2">
        <w:t>–Skaret</w:t>
      </w:r>
    </w:p>
    <w:p w14:paraId="0620B4FF" w14:textId="77777777" w:rsidR="003F04A2" w:rsidRPr="003F04A2" w:rsidRDefault="003F04A2" w:rsidP="003F04A2">
      <w:pPr>
        <w:pStyle w:val="avsnitt-undertittel"/>
      </w:pPr>
      <w:r w:rsidRPr="003F04A2">
        <w:t>Vedtak nr. 168, 3. desember 2020</w:t>
      </w:r>
    </w:p>
    <w:p w14:paraId="2FCC58E7" w14:textId="77777777" w:rsidR="003F04A2" w:rsidRPr="003F04A2" w:rsidRDefault="003F04A2" w:rsidP="003F04A2">
      <w:pPr>
        <w:pStyle w:val="blokksit"/>
        <w:rPr>
          <w:rStyle w:val="kursiv"/>
        </w:rPr>
      </w:pPr>
      <w:r w:rsidRPr="003F04A2">
        <w:rPr>
          <w:rStyle w:val="kursiv"/>
        </w:rPr>
        <w:t xml:space="preserve">«Stortinget ber regjeringen sikre fremdrift i prosjektet E16 </w:t>
      </w:r>
      <w:proofErr w:type="spellStart"/>
      <w:r w:rsidRPr="003F04A2">
        <w:rPr>
          <w:rStyle w:val="kursiv"/>
        </w:rPr>
        <w:t>Bjørum</w:t>
      </w:r>
      <w:proofErr w:type="spellEnd"/>
      <w:r w:rsidRPr="003F04A2">
        <w:rPr>
          <w:rStyle w:val="kursiv"/>
        </w:rPr>
        <w:t>–Skaret.»</w:t>
      </w:r>
    </w:p>
    <w:p w14:paraId="4D7B6D95" w14:textId="77777777" w:rsidR="003F04A2" w:rsidRPr="003F04A2" w:rsidRDefault="003F04A2" w:rsidP="003F04A2">
      <w:r w:rsidRPr="003F04A2">
        <w:t xml:space="preserve">Vedtaket ble truffet ved behandlingen av Meld. St. 1 (2020–2021) </w:t>
      </w:r>
      <w:r w:rsidRPr="003F04A2">
        <w:rPr>
          <w:rStyle w:val="kursiv"/>
        </w:rPr>
        <w:t>Nasjonalbudsjettet 2021</w:t>
      </w:r>
      <w:r w:rsidRPr="003F04A2">
        <w:t xml:space="preserve"> og </w:t>
      </w:r>
      <w:proofErr w:type="spellStart"/>
      <w:r w:rsidRPr="003F04A2">
        <w:t>Prop</w:t>
      </w:r>
      <w:proofErr w:type="spellEnd"/>
      <w:r w:rsidRPr="003F04A2">
        <w:t xml:space="preserve">. 1 S (2020–2021) og </w:t>
      </w:r>
      <w:proofErr w:type="spellStart"/>
      <w:r w:rsidRPr="003F04A2">
        <w:t>Prop</w:t>
      </w:r>
      <w:proofErr w:type="spellEnd"/>
      <w:r w:rsidRPr="003F04A2">
        <w:t xml:space="preserve">. 1 S Tillegg 1 (2020–2021) om statsbudsjettet 2021, jf. </w:t>
      </w:r>
      <w:proofErr w:type="spellStart"/>
      <w:r w:rsidRPr="003F04A2">
        <w:t>Innst</w:t>
      </w:r>
      <w:proofErr w:type="spellEnd"/>
      <w:r w:rsidRPr="003F04A2">
        <w:t>. 2 S (2020–2021).</w:t>
      </w:r>
    </w:p>
    <w:p w14:paraId="1327DAE7" w14:textId="77777777" w:rsidR="003F04A2" w:rsidRPr="003F04A2" w:rsidRDefault="003F04A2" w:rsidP="003F04A2">
      <w:r w:rsidRPr="003F04A2">
        <w:lastRenderedPageBreak/>
        <w:t xml:space="preserve">I statsbudsjettet for 2022 er det planlagt å videreføre utbyggingen av E16 på strekningen </w:t>
      </w:r>
      <w:proofErr w:type="spellStart"/>
      <w:r w:rsidRPr="003F04A2">
        <w:t>Bjørum</w:t>
      </w:r>
      <w:proofErr w:type="spellEnd"/>
      <w:r w:rsidRPr="003F04A2">
        <w:t>–Skaret i Viken. Det vises til omtale under programkategori 21.30 Veiformål.</w:t>
      </w:r>
    </w:p>
    <w:p w14:paraId="7B05875D" w14:textId="77777777" w:rsidR="003F04A2" w:rsidRPr="003F04A2" w:rsidRDefault="003F04A2" w:rsidP="003F04A2">
      <w:r w:rsidRPr="003F04A2">
        <w:t>Departementet anser med dette anmodningsvedtaket som fulgt opp.</w:t>
      </w:r>
    </w:p>
    <w:p w14:paraId="1E26E483" w14:textId="77777777" w:rsidR="003F04A2" w:rsidRPr="003F04A2" w:rsidRDefault="003F04A2" w:rsidP="003F04A2">
      <w:pPr>
        <w:pStyle w:val="avsnitt-tittel"/>
      </w:pPr>
      <w:r w:rsidRPr="003F04A2">
        <w:t>Planlegging av rv. 19–Moss hamn</w:t>
      </w:r>
    </w:p>
    <w:p w14:paraId="55193474" w14:textId="77777777" w:rsidR="003F04A2" w:rsidRPr="003F04A2" w:rsidRDefault="003F04A2" w:rsidP="003F04A2">
      <w:pPr>
        <w:pStyle w:val="avsnitt-undertittel"/>
      </w:pPr>
      <w:r w:rsidRPr="003F04A2">
        <w:t>Vedtak nr. 170, 3. desember 2020</w:t>
      </w:r>
    </w:p>
    <w:p w14:paraId="42FE2F31" w14:textId="77777777" w:rsidR="003F04A2" w:rsidRPr="003F04A2" w:rsidRDefault="003F04A2" w:rsidP="003F04A2">
      <w:pPr>
        <w:pStyle w:val="blokksit"/>
        <w:rPr>
          <w:rStyle w:val="kursiv"/>
        </w:rPr>
      </w:pPr>
      <w:r w:rsidRPr="003F04A2">
        <w:rPr>
          <w:rStyle w:val="kursiv"/>
        </w:rPr>
        <w:t>«Stortinget ber regjeringen sikre fremdrift i planleggingen av rv. 19–Moss havn når kvalitetssikring er fullført.»</w:t>
      </w:r>
    </w:p>
    <w:p w14:paraId="2C65379B" w14:textId="77777777" w:rsidR="003F04A2" w:rsidRPr="003F04A2" w:rsidRDefault="003F04A2" w:rsidP="003F04A2">
      <w:r w:rsidRPr="003F04A2">
        <w:t xml:space="preserve">Vedtaket ble truffet ved behandlingen av Meld. St. 1 (2020–2021) </w:t>
      </w:r>
      <w:r w:rsidRPr="003F04A2">
        <w:rPr>
          <w:rStyle w:val="kursiv"/>
        </w:rPr>
        <w:t>Nasjonalbudsjettet 2021</w:t>
      </w:r>
      <w:r w:rsidRPr="003F04A2">
        <w:t xml:space="preserve"> og </w:t>
      </w:r>
      <w:proofErr w:type="spellStart"/>
      <w:r w:rsidRPr="003F04A2">
        <w:t>Prop</w:t>
      </w:r>
      <w:proofErr w:type="spellEnd"/>
      <w:r w:rsidRPr="003F04A2">
        <w:t xml:space="preserve">. 1 S (2020–2021) og </w:t>
      </w:r>
      <w:proofErr w:type="spellStart"/>
      <w:r w:rsidRPr="003F04A2">
        <w:t>Prop</w:t>
      </w:r>
      <w:proofErr w:type="spellEnd"/>
      <w:r w:rsidRPr="003F04A2">
        <w:t xml:space="preserve">. 1 S Tillegg 1 (2020–2021 om statsbudsjettet 2021, jf. </w:t>
      </w:r>
      <w:proofErr w:type="spellStart"/>
      <w:r w:rsidRPr="003F04A2">
        <w:t>Innst</w:t>
      </w:r>
      <w:proofErr w:type="spellEnd"/>
      <w:r w:rsidRPr="003F04A2">
        <w:t>. 2 S (2020–2021).</w:t>
      </w:r>
    </w:p>
    <w:p w14:paraId="4212EFC1" w14:textId="77777777" w:rsidR="003F04A2" w:rsidRPr="003F04A2" w:rsidRDefault="003F04A2" w:rsidP="003F04A2">
      <w:r w:rsidRPr="003F04A2">
        <w:t>På bakgrunn av tilleggsutredning til konseptvalgutredning (KVU) og påfølgende ekstern kvalitetssikring (KS1) har Samferdselsdepartementet i supplerende tildelingsbrev nr. 3 for 2021 til Statens vegvesen fastsatt hovedlinjer for kommunedelplanarbeidet for rv. 19 gjennom Moss. Det er planlagt byggestart for prosjektet med et statlig bidrag på 400 mill. kr i første seksårsperiode av Nasjonal transportplan 2022–2033.</w:t>
      </w:r>
    </w:p>
    <w:p w14:paraId="6B848CA9" w14:textId="77777777" w:rsidR="003F04A2" w:rsidRPr="003F04A2" w:rsidRDefault="003F04A2" w:rsidP="003F04A2">
      <w:r w:rsidRPr="003F04A2">
        <w:t>Samferdselsdepartementet anser med dette vedtaket som fulgt opp.</w:t>
      </w:r>
    </w:p>
    <w:p w14:paraId="57152F85" w14:textId="77777777" w:rsidR="003F04A2" w:rsidRPr="003F04A2" w:rsidRDefault="003F04A2" w:rsidP="003F04A2">
      <w:pPr>
        <w:pStyle w:val="avsnitt-tittel"/>
      </w:pPr>
      <w:r w:rsidRPr="003F04A2">
        <w:t>Tiltak for luftfarten, m.a. kompensasjonsordning og rutekjøp</w:t>
      </w:r>
    </w:p>
    <w:p w14:paraId="62CCF288" w14:textId="77777777" w:rsidR="003F04A2" w:rsidRPr="003F04A2" w:rsidRDefault="003F04A2" w:rsidP="003F04A2">
      <w:pPr>
        <w:pStyle w:val="avsnitt-undertittel"/>
      </w:pPr>
      <w:r w:rsidRPr="003F04A2">
        <w:t>Vedtak nr. 188, 3. desember 2020</w:t>
      </w:r>
    </w:p>
    <w:p w14:paraId="6B8136DA" w14:textId="77777777" w:rsidR="003F04A2" w:rsidRPr="003F04A2" w:rsidRDefault="003F04A2" w:rsidP="003F04A2">
      <w:pPr>
        <w:pStyle w:val="blokksit"/>
        <w:rPr>
          <w:rStyle w:val="kursiv"/>
        </w:rPr>
      </w:pPr>
      <w:r w:rsidRPr="003F04A2">
        <w:rPr>
          <w:rStyle w:val="kursiv"/>
        </w:rPr>
        <w:t>«Stortinget ber regjeringen innen utgangen av januar 2021 komme tilbake til Stortinget med forslag til tiltak for luftfarten, herunder en vurdering av behovet for kompensasjonsordning for luftfarten og rammen for rutekjøp.»</w:t>
      </w:r>
    </w:p>
    <w:p w14:paraId="5722352A" w14:textId="77777777" w:rsidR="003F04A2" w:rsidRPr="003F04A2" w:rsidRDefault="003F04A2" w:rsidP="003F04A2">
      <w:r w:rsidRPr="003F04A2">
        <w:t xml:space="preserve">Vedtaket ble truffet ved behandlingen av Meld. St. 1 (2020–2021) </w:t>
      </w:r>
      <w:r w:rsidRPr="003F04A2">
        <w:rPr>
          <w:rStyle w:val="kursiv"/>
        </w:rPr>
        <w:t>Nasjonalbudsjettet 2021</w:t>
      </w:r>
      <w:r w:rsidRPr="003F04A2">
        <w:t xml:space="preserve"> og </w:t>
      </w:r>
      <w:proofErr w:type="spellStart"/>
      <w:r w:rsidRPr="003F04A2">
        <w:t>Prop</w:t>
      </w:r>
      <w:proofErr w:type="spellEnd"/>
      <w:r w:rsidRPr="003F04A2">
        <w:t xml:space="preserve">. 1 S (2020–2021) og </w:t>
      </w:r>
      <w:proofErr w:type="spellStart"/>
      <w:r w:rsidRPr="003F04A2">
        <w:t>Prop</w:t>
      </w:r>
      <w:proofErr w:type="spellEnd"/>
      <w:r w:rsidRPr="003F04A2">
        <w:t xml:space="preserve">. 1 S Tillegg 1 (2020–2021) om statsbudsjettet 2021, jf. </w:t>
      </w:r>
      <w:proofErr w:type="spellStart"/>
      <w:r w:rsidRPr="003F04A2">
        <w:t>Innst</w:t>
      </w:r>
      <w:proofErr w:type="spellEnd"/>
      <w:r w:rsidRPr="003F04A2">
        <w:t>. 2 S (2020–2021).</w:t>
      </w:r>
    </w:p>
    <w:p w14:paraId="565E82B8" w14:textId="77777777" w:rsidR="003F04A2" w:rsidRPr="003F04A2" w:rsidRDefault="003F04A2" w:rsidP="003F04A2">
      <w:r w:rsidRPr="003F04A2">
        <w:t xml:space="preserve">I </w:t>
      </w:r>
      <w:proofErr w:type="spellStart"/>
      <w:r w:rsidRPr="003F04A2">
        <w:t>Prop</w:t>
      </w:r>
      <w:proofErr w:type="spellEnd"/>
      <w:r w:rsidRPr="003F04A2">
        <w:t xml:space="preserve">. 79 S (2020–2021) </w:t>
      </w:r>
      <w:r w:rsidRPr="003F04A2">
        <w:rPr>
          <w:rStyle w:val="kursiv"/>
        </w:rPr>
        <w:t xml:space="preserve">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Klima- og miljødepartementet, Finansdepartementet og Olje- og energidepartementet (økonomiske tiltak i møte med pandemien) </w:t>
      </w:r>
      <w:r w:rsidRPr="003F04A2">
        <w:t xml:space="preserve">redegjorde regjeringen for tiltak som den gjennom 2020 la fram for Stortinget, for flyselskaper og lufthavner og forslag som ble lagt fram i proposisjonen, bl.a. forslag om tilskudd til Avinor AS. Finanskomiteen tok i </w:t>
      </w:r>
      <w:proofErr w:type="spellStart"/>
      <w:r w:rsidRPr="003F04A2">
        <w:t>Innst</w:t>
      </w:r>
      <w:proofErr w:type="spellEnd"/>
      <w:r w:rsidRPr="003F04A2">
        <w:t>. 233 S (2020–2021) omtalen til orientering.</w:t>
      </w:r>
    </w:p>
    <w:p w14:paraId="02C9AD5B" w14:textId="77777777" w:rsidR="003F04A2" w:rsidRPr="003F04A2" w:rsidRDefault="003F04A2" w:rsidP="003F04A2">
      <w:r w:rsidRPr="003F04A2">
        <w:t>Departementet anser med dette anmodningsvedtaket som fulgt opp.</w:t>
      </w:r>
    </w:p>
    <w:p w14:paraId="0E0C2DBD" w14:textId="77777777" w:rsidR="003F04A2" w:rsidRPr="003F04A2" w:rsidRDefault="003F04A2" w:rsidP="003F04A2">
      <w:pPr>
        <w:pStyle w:val="avsnitt-tittel"/>
      </w:pPr>
      <w:r w:rsidRPr="003F04A2">
        <w:lastRenderedPageBreak/>
        <w:t xml:space="preserve">Drift i 2021 av </w:t>
      </w:r>
      <w:proofErr w:type="spellStart"/>
      <w:r w:rsidRPr="003F04A2">
        <w:t>ikkje-statlege</w:t>
      </w:r>
      <w:proofErr w:type="spellEnd"/>
      <w:r w:rsidRPr="003F04A2">
        <w:t xml:space="preserve"> </w:t>
      </w:r>
      <w:proofErr w:type="spellStart"/>
      <w:r w:rsidRPr="003F04A2">
        <w:t>lufthamner</w:t>
      </w:r>
      <w:proofErr w:type="spellEnd"/>
      <w:r w:rsidRPr="003F04A2">
        <w:t>, m.a. Torp og Haugesund</w:t>
      </w:r>
    </w:p>
    <w:p w14:paraId="04436F8D" w14:textId="77777777" w:rsidR="003F04A2" w:rsidRPr="003F04A2" w:rsidRDefault="003F04A2" w:rsidP="003F04A2">
      <w:pPr>
        <w:pStyle w:val="avsnitt-undertittel"/>
      </w:pPr>
      <w:r w:rsidRPr="003F04A2">
        <w:t>Vedtak nr. 189, 3. desember 2020</w:t>
      </w:r>
    </w:p>
    <w:p w14:paraId="2A1B2E12" w14:textId="77777777" w:rsidR="003F04A2" w:rsidRPr="003F04A2" w:rsidRDefault="003F04A2" w:rsidP="003F04A2">
      <w:pPr>
        <w:pStyle w:val="blokksit"/>
        <w:rPr>
          <w:rStyle w:val="kursiv"/>
        </w:rPr>
      </w:pPr>
      <w:r w:rsidRPr="003F04A2">
        <w:rPr>
          <w:rStyle w:val="kursiv"/>
        </w:rPr>
        <w:t>«Stortinget ber regjeringen så snart som mulig, og senest innen utgangen av januar 2021 komme tilbake med et forslag til hvordan ikke-statlige lufthavner, blant annet Torp og Haugesund, kan sikres videre drift i 2021.»</w:t>
      </w:r>
    </w:p>
    <w:p w14:paraId="6FC324B4" w14:textId="77777777" w:rsidR="003F04A2" w:rsidRPr="003F04A2" w:rsidRDefault="003F04A2" w:rsidP="003F04A2">
      <w:r w:rsidRPr="003F04A2">
        <w:t xml:space="preserve">Vedtaket ble truffet ved behandlingen av Meld. St. 1 (2020–2021) </w:t>
      </w:r>
      <w:r w:rsidRPr="003F04A2">
        <w:rPr>
          <w:rStyle w:val="kursiv"/>
        </w:rPr>
        <w:t>Nasjonalbudsjettet 2021</w:t>
      </w:r>
      <w:r w:rsidRPr="003F04A2">
        <w:t xml:space="preserve"> og </w:t>
      </w:r>
      <w:proofErr w:type="spellStart"/>
      <w:r w:rsidRPr="003F04A2">
        <w:t>Prop</w:t>
      </w:r>
      <w:proofErr w:type="spellEnd"/>
      <w:r w:rsidRPr="003F04A2">
        <w:t xml:space="preserve">. 1 S (2020–2021) og </w:t>
      </w:r>
      <w:proofErr w:type="spellStart"/>
      <w:r w:rsidRPr="003F04A2">
        <w:t>Prop</w:t>
      </w:r>
      <w:proofErr w:type="spellEnd"/>
      <w:r w:rsidRPr="003F04A2">
        <w:t xml:space="preserve">. 1 S Tillegg 1 (2020–2021) om statsbudsjettet 2021, jf. </w:t>
      </w:r>
      <w:proofErr w:type="spellStart"/>
      <w:r w:rsidRPr="003F04A2">
        <w:t>Innst</w:t>
      </w:r>
      <w:proofErr w:type="spellEnd"/>
      <w:r w:rsidRPr="003F04A2">
        <w:t>. 2 S (2020–2021).</w:t>
      </w:r>
    </w:p>
    <w:p w14:paraId="2C640820" w14:textId="77777777" w:rsidR="003F04A2" w:rsidRPr="003F04A2" w:rsidRDefault="003F04A2" w:rsidP="003F04A2">
      <w:r w:rsidRPr="003F04A2">
        <w:t xml:space="preserve">Regjeringen foreslo i </w:t>
      </w:r>
      <w:proofErr w:type="spellStart"/>
      <w:r w:rsidRPr="003F04A2">
        <w:t>Prop</w:t>
      </w:r>
      <w:proofErr w:type="spellEnd"/>
      <w:r w:rsidRPr="003F04A2">
        <w:t>. 79 S (2020–2021)</w:t>
      </w:r>
      <w:r w:rsidRPr="003F04A2">
        <w:rPr>
          <w:rStyle w:val="kursiv"/>
        </w:rPr>
        <w:t xml:space="preserve"> 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Klima- og miljødepartementet, Finansdepartementet og Olje- og energidepartementet (økonomiske tiltak i møte med pandemien) </w:t>
      </w:r>
      <w:r w:rsidRPr="003F04A2">
        <w:t>å bevilge 18,5 mill. kr til Haugesund lufthavn til dekning av tap ut april 2021</w:t>
      </w:r>
      <w:r w:rsidRPr="003F04A2">
        <w:rPr>
          <w:rStyle w:val="kursiv"/>
        </w:rPr>
        <w:t xml:space="preserve">. </w:t>
      </w:r>
      <w:r w:rsidRPr="003F04A2">
        <w:t xml:space="preserve">Ved Stortingets behandling ble bevilgningen økt med til sammen 75,5 mill. kr fra saldert budsjett 2021 som støtte til Haugesund lufthavn og Sandefjord lufthavn, Torp, jf. </w:t>
      </w:r>
      <w:proofErr w:type="spellStart"/>
      <w:r w:rsidRPr="003F04A2">
        <w:t>Innst</w:t>
      </w:r>
      <w:proofErr w:type="spellEnd"/>
      <w:r w:rsidRPr="003F04A2">
        <w:t>. 233 S (2020–2021). Det vises også til omtale under anmodningsvedtak nr. 671.</w:t>
      </w:r>
    </w:p>
    <w:p w14:paraId="14987B7C" w14:textId="77777777" w:rsidR="003F04A2" w:rsidRPr="003F04A2" w:rsidRDefault="003F04A2" w:rsidP="003F04A2">
      <w:r w:rsidRPr="003F04A2">
        <w:t>Departementet anser anmodningsvedtaket som fulgt opp.</w:t>
      </w:r>
    </w:p>
    <w:p w14:paraId="38C5FEF1" w14:textId="77777777" w:rsidR="003F04A2" w:rsidRPr="003F04A2" w:rsidRDefault="003F04A2" w:rsidP="003F04A2">
      <w:pPr>
        <w:pStyle w:val="avsnitt-tittel"/>
      </w:pPr>
      <w:proofErr w:type="spellStart"/>
      <w:r w:rsidRPr="003F04A2">
        <w:t>Lågare</w:t>
      </w:r>
      <w:proofErr w:type="spellEnd"/>
      <w:r w:rsidRPr="003F04A2">
        <w:t xml:space="preserve"> </w:t>
      </w:r>
      <w:proofErr w:type="spellStart"/>
      <w:r w:rsidRPr="003F04A2">
        <w:t>forskotsbeløp</w:t>
      </w:r>
      <w:proofErr w:type="spellEnd"/>
      <w:r w:rsidRPr="003F04A2">
        <w:t xml:space="preserve"> for </w:t>
      </w:r>
      <w:proofErr w:type="spellStart"/>
      <w:r w:rsidRPr="003F04A2">
        <w:t>AutoPASS</w:t>
      </w:r>
      <w:proofErr w:type="spellEnd"/>
      <w:r w:rsidRPr="003F04A2">
        <w:t xml:space="preserve"> på ferje</w:t>
      </w:r>
    </w:p>
    <w:p w14:paraId="1ED2348D" w14:textId="77777777" w:rsidR="003F04A2" w:rsidRPr="003F04A2" w:rsidRDefault="003F04A2" w:rsidP="003F04A2">
      <w:pPr>
        <w:pStyle w:val="avsnitt-undertittel"/>
      </w:pPr>
      <w:r w:rsidRPr="003F04A2">
        <w:t>Vedtak nr. 198, 7. desember 2020</w:t>
      </w:r>
    </w:p>
    <w:p w14:paraId="0136C644" w14:textId="77777777" w:rsidR="003F04A2" w:rsidRPr="003F04A2" w:rsidRDefault="003F04A2" w:rsidP="003F04A2">
      <w:pPr>
        <w:pStyle w:val="blokksit"/>
        <w:rPr>
          <w:rStyle w:val="kursiv"/>
        </w:rPr>
      </w:pPr>
      <w:r w:rsidRPr="003F04A2">
        <w:rPr>
          <w:rStyle w:val="kursiv"/>
        </w:rPr>
        <w:t xml:space="preserve">«Stortinget ber regjeringen vurdere lavere forskuddsbeløp for </w:t>
      </w:r>
      <w:proofErr w:type="spellStart"/>
      <w:r w:rsidRPr="003F04A2">
        <w:rPr>
          <w:rStyle w:val="kursiv"/>
        </w:rPr>
        <w:t>AutoPASS</w:t>
      </w:r>
      <w:proofErr w:type="spellEnd"/>
      <w:r w:rsidRPr="003F04A2">
        <w:rPr>
          <w:rStyle w:val="kursiv"/>
        </w:rPr>
        <w:t xml:space="preserve"> for ferge, og at dette blir vurdert for alle takstgrupper.»</w:t>
      </w:r>
    </w:p>
    <w:p w14:paraId="2D60C54B" w14:textId="77777777" w:rsidR="003F04A2" w:rsidRPr="003F04A2" w:rsidRDefault="003F04A2" w:rsidP="003F04A2">
      <w:r w:rsidRPr="003F04A2">
        <w:t xml:space="preserve">Dokumentene som ligger til grunn for vedtaket er representantforslag fra stortingsrepresentantene </w:t>
      </w:r>
      <w:proofErr w:type="spellStart"/>
      <w:r w:rsidRPr="003F04A2">
        <w:t>Åsunn</w:t>
      </w:r>
      <w:proofErr w:type="spellEnd"/>
      <w:r w:rsidRPr="003F04A2">
        <w:t xml:space="preserve"> </w:t>
      </w:r>
      <w:proofErr w:type="spellStart"/>
      <w:r w:rsidRPr="003F04A2">
        <w:t>Lyngedal</w:t>
      </w:r>
      <w:proofErr w:type="spellEnd"/>
      <w:r w:rsidRPr="003F04A2">
        <w:t xml:space="preserve">, Kirsti </w:t>
      </w:r>
      <w:proofErr w:type="spellStart"/>
      <w:r w:rsidRPr="003F04A2">
        <w:t>Leirtrø</w:t>
      </w:r>
      <w:proofErr w:type="spellEnd"/>
      <w:r w:rsidRPr="003F04A2">
        <w:t xml:space="preserve">, </w:t>
      </w:r>
      <w:proofErr w:type="spellStart"/>
      <w:r w:rsidRPr="003F04A2">
        <w:t>Ingalill</w:t>
      </w:r>
      <w:proofErr w:type="spellEnd"/>
      <w:r w:rsidRPr="003F04A2">
        <w:t xml:space="preserve"> Olsen, Fredric Holen Bjørdal, Ruth Grung, Øystein Langholm Hansen og Stein Erik Lauvås om nedsettelse av minste forskuddsbeløp for rabatt på ferje til 1 000 kr, jf. Dokument 8:17 (2020–2021) og </w:t>
      </w:r>
      <w:proofErr w:type="spellStart"/>
      <w:r w:rsidRPr="003F04A2">
        <w:t>Innst</w:t>
      </w:r>
      <w:proofErr w:type="spellEnd"/>
      <w:r w:rsidRPr="003F04A2">
        <w:t>. 110 S (2020–2021).</w:t>
      </w:r>
    </w:p>
    <w:p w14:paraId="747D96A0" w14:textId="77777777" w:rsidR="003F04A2" w:rsidRPr="003F04A2" w:rsidRDefault="003F04A2" w:rsidP="003F04A2">
      <w:r w:rsidRPr="003F04A2">
        <w:t xml:space="preserve">I </w:t>
      </w:r>
      <w:proofErr w:type="spellStart"/>
      <w:r w:rsidRPr="003F04A2">
        <w:t>Prop</w:t>
      </w:r>
      <w:proofErr w:type="spellEnd"/>
      <w:r w:rsidRPr="003F04A2">
        <w:t xml:space="preserve">. 195 S (2020–2021) </w:t>
      </w:r>
      <w:r w:rsidRPr="003F04A2">
        <w:rPr>
          <w:rStyle w:val="kursiv"/>
        </w:rPr>
        <w:t xml:space="preserve">Tilleggsbevilgninger og omprioriteringer i statsbudsjettet 2021 </w:t>
      </w:r>
      <w:r w:rsidRPr="003F04A2">
        <w:t xml:space="preserve">i redegjørelsen for oppfølgingen av anmodningsvedtak nr. 661 opplyses det at fra 1. juli ville minstebeløpet som er nødvendig for å oppnå rabatt på ferje, reduseres fra 3 700 kr til 3 000 kr for forhåndsinnbetalingsklasse 1, dvs. for kjøretøy som er 8 meter og kortere. Denne reduksjonen vil bl.a. komme pendlere til gode. Stortinget hadde ikke merknader til dette, jf. </w:t>
      </w:r>
      <w:proofErr w:type="spellStart"/>
      <w:r w:rsidRPr="003F04A2">
        <w:t>Innst</w:t>
      </w:r>
      <w:proofErr w:type="spellEnd"/>
      <w:r w:rsidRPr="003F04A2">
        <w:t>. 600 S (2020- 2021).</w:t>
      </w:r>
    </w:p>
    <w:p w14:paraId="11086F4D" w14:textId="77777777" w:rsidR="003F04A2" w:rsidRPr="003F04A2" w:rsidRDefault="003F04A2" w:rsidP="003F04A2">
      <w:r w:rsidRPr="003F04A2">
        <w:t>Anmodningsvedtaket anses med dette som fulgt opp.</w:t>
      </w:r>
    </w:p>
    <w:p w14:paraId="0BA29FE3" w14:textId="77777777" w:rsidR="003F04A2" w:rsidRPr="003F04A2" w:rsidRDefault="003F04A2" w:rsidP="003F04A2">
      <w:pPr>
        <w:pStyle w:val="avsnitt-tittel"/>
      </w:pPr>
      <w:r w:rsidRPr="003F04A2">
        <w:lastRenderedPageBreak/>
        <w:t xml:space="preserve">Avgrense </w:t>
      </w:r>
      <w:proofErr w:type="spellStart"/>
      <w:r w:rsidRPr="003F04A2">
        <w:t>utanlandsk</w:t>
      </w:r>
      <w:proofErr w:type="spellEnd"/>
      <w:r w:rsidRPr="003F04A2">
        <w:t xml:space="preserve"> lastebiltransport i </w:t>
      </w:r>
      <w:proofErr w:type="spellStart"/>
      <w:r w:rsidRPr="003F04A2">
        <w:t>Noreg</w:t>
      </w:r>
      <w:proofErr w:type="spellEnd"/>
    </w:p>
    <w:p w14:paraId="78DC82CE" w14:textId="77777777" w:rsidR="003F04A2" w:rsidRPr="003F04A2" w:rsidRDefault="003F04A2" w:rsidP="003F04A2">
      <w:pPr>
        <w:pStyle w:val="avsnitt-undertittel"/>
      </w:pPr>
      <w:r w:rsidRPr="003F04A2">
        <w:t>Vedtak nr. 210, 7. desember 2020</w:t>
      </w:r>
    </w:p>
    <w:p w14:paraId="3E9313A5" w14:textId="77777777" w:rsidR="003F04A2" w:rsidRPr="003F04A2" w:rsidRDefault="003F04A2" w:rsidP="003F04A2">
      <w:pPr>
        <w:pStyle w:val="blokksit"/>
        <w:rPr>
          <w:rStyle w:val="kursiv"/>
        </w:rPr>
      </w:pPr>
      <w:r w:rsidRPr="003F04A2">
        <w:rPr>
          <w:rStyle w:val="kursiv"/>
        </w:rPr>
        <w:t>«Stortinget ber regjeringen forberede og fremme forslag om begrensning av utenlandsk lastebiltransport i Norge, i tråd med vedtak fra behandlingen av EUs mobilitetspakke.»</w:t>
      </w:r>
    </w:p>
    <w:p w14:paraId="2B656FB1"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22 L (2020–2021) </w:t>
      </w:r>
      <w:r w:rsidRPr="003F04A2">
        <w:rPr>
          <w:rStyle w:val="kursiv"/>
        </w:rPr>
        <w:t>Endringer i vegtrafikkloven og yrkestransportloven</w:t>
      </w:r>
      <w:r w:rsidRPr="003F04A2">
        <w:t xml:space="preserve">, jf. </w:t>
      </w:r>
      <w:proofErr w:type="spellStart"/>
      <w:r w:rsidRPr="003F04A2">
        <w:t>Innst</w:t>
      </w:r>
      <w:proofErr w:type="spellEnd"/>
      <w:r w:rsidRPr="003F04A2">
        <w:t>. 131 L (2020–2021).</w:t>
      </w:r>
    </w:p>
    <w:p w14:paraId="6D7AAF77" w14:textId="77777777" w:rsidR="003F04A2" w:rsidRPr="003F04A2" w:rsidRDefault="003F04A2" w:rsidP="003F04A2">
      <w:r w:rsidRPr="003F04A2">
        <w:t>Samferdselsdepartementet planlegger å legge fram en proposisjon for Stortinget med forslag om lovendringer for å gjennomføre EUs mobilitetspakke i norsk rett. Statens vegvesen sendte 9. juli 2021 på offentlig høring forslag til endringer i vegtrafikkloven og yrkestransportloven som skal gjennomføre Europaparlaments- og rådsforordning (EU) nr. 2020/1054 om endringer i reglene om kjøre- og hviletid og fartsskriver og Europaparlaments- og rådsforordning (EU) nr. 2020/1055 om endringer i reglene for yrkes- og markedsadgang i vegtransport mv. Høringsfrist er 8. oktober 2021.</w:t>
      </w:r>
    </w:p>
    <w:p w14:paraId="16AA6417" w14:textId="77777777" w:rsidR="003F04A2" w:rsidRPr="003F04A2" w:rsidRDefault="003F04A2" w:rsidP="003F04A2">
      <w:r w:rsidRPr="003F04A2">
        <w:t>Samferdselsdepartementet kommer tilbake til Stortinget ved egen lovproposisjon.</w:t>
      </w:r>
    </w:p>
    <w:p w14:paraId="21CE8393" w14:textId="77777777" w:rsidR="003F04A2" w:rsidRPr="003F04A2" w:rsidRDefault="003F04A2" w:rsidP="003F04A2">
      <w:pPr>
        <w:pStyle w:val="avsnitt-tittel"/>
      </w:pPr>
      <w:proofErr w:type="spellStart"/>
      <w:r w:rsidRPr="003F04A2">
        <w:t>Halde</w:t>
      </w:r>
      <w:proofErr w:type="spellEnd"/>
      <w:r w:rsidRPr="003F04A2">
        <w:t xml:space="preserve"> tilbake </w:t>
      </w:r>
      <w:proofErr w:type="spellStart"/>
      <w:r w:rsidRPr="003F04A2">
        <w:t>køyretøy</w:t>
      </w:r>
      <w:proofErr w:type="spellEnd"/>
      <w:r w:rsidRPr="003F04A2">
        <w:t xml:space="preserve"> som </w:t>
      </w:r>
      <w:proofErr w:type="spellStart"/>
      <w:r w:rsidRPr="003F04A2">
        <w:t>skuldar</w:t>
      </w:r>
      <w:proofErr w:type="spellEnd"/>
      <w:r w:rsidRPr="003F04A2">
        <w:t xml:space="preserve"> </w:t>
      </w:r>
      <w:proofErr w:type="spellStart"/>
      <w:r w:rsidRPr="003F04A2">
        <w:t>bompengar</w:t>
      </w:r>
      <w:proofErr w:type="spellEnd"/>
    </w:p>
    <w:p w14:paraId="0A9A613E" w14:textId="77777777" w:rsidR="003F04A2" w:rsidRPr="003F04A2" w:rsidRDefault="003F04A2" w:rsidP="003F04A2">
      <w:pPr>
        <w:pStyle w:val="avsnitt-undertittel"/>
      </w:pPr>
      <w:r w:rsidRPr="003F04A2">
        <w:t>Vedtak nr. 211, 7. desember 2020</w:t>
      </w:r>
    </w:p>
    <w:p w14:paraId="5F913BE6" w14:textId="77777777" w:rsidR="003F04A2" w:rsidRPr="003F04A2" w:rsidRDefault="003F04A2" w:rsidP="003F04A2">
      <w:pPr>
        <w:pStyle w:val="blokksit"/>
        <w:rPr>
          <w:rStyle w:val="kursiv"/>
        </w:rPr>
      </w:pPr>
      <w:r w:rsidRPr="003F04A2">
        <w:rPr>
          <w:rStyle w:val="kursiv"/>
        </w:rPr>
        <w:t>«Stortinget ber regjeringen utarbeide forslag til en lovhjemmel som gjør det mulig for norske myndigheter å tilbakeholde kjøretøyer som skylder bompenger, og komme tilbake til Stortinget på egnet måte.»</w:t>
      </w:r>
    </w:p>
    <w:p w14:paraId="61B3BF1E"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22 L (2020–2021) </w:t>
      </w:r>
      <w:r w:rsidRPr="003F04A2">
        <w:rPr>
          <w:rStyle w:val="kursiv"/>
        </w:rPr>
        <w:t>Endringer i vegtrafikkloven og yrkestransportloven</w:t>
      </w:r>
      <w:r w:rsidRPr="003F04A2">
        <w:t xml:space="preserve">, jf. </w:t>
      </w:r>
      <w:proofErr w:type="spellStart"/>
      <w:r w:rsidRPr="003F04A2">
        <w:t>Innst</w:t>
      </w:r>
      <w:proofErr w:type="spellEnd"/>
      <w:r w:rsidRPr="003F04A2">
        <w:t>. 131 L (2020–2021).</w:t>
      </w:r>
    </w:p>
    <w:p w14:paraId="47B7D690" w14:textId="77777777" w:rsidR="003F04A2" w:rsidRPr="003F04A2" w:rsidRDefault="003F04A2" w:rsidP="003F04A2">
      <w:r w:rsidRPr="003F04A2">
        <w:t>For tunge kjøretøy over 3 500 kg er det i forskrift av 10. oktober 2014 bestemmelser som innebærer at det er obligatorisk med bruk av bompengebrikke, og at manglende brikke eller feil brikke kan sanksjoneres med et overtredelsesgebyr på 8 000 kr. Dette gebyret er det tilbakeholdelsesrett for med hjemmel i vegtrafikkloven § 36b.</w:t>
      </w:r>
    </w:p>
    <w:p w14:paraId="72AF2508" w14:textId="77777777" w:rsidR="003F04A2" w:rsidRPr="003F04A2" w:rsidRDefault="003F04A2" w:rsidP="003F04A2">
      <w:r w:rsidRPr="003F04A2">
        <w:t>Innkreving av bompenger fra avtalekunder er en utstederfunksjon, og slik utstedervirksomhet er regulert i utstederforskriften. I henhold til bompengereformen og etter utstederforskriften skal denne utstederfunksjonen skilles ut fra bompengeselskapene etter utløpet av en gitt overgangsperiode (nå satt til 31. desember 2021). Bompengeselskapet er sikret sin betaling uavhengig av om utsteder klarer å kreve inn det skyldige beløpet eller ikke.</w:t>
      </w:r>
    </w:p>
    <w:p w14:paraId="442C9220" w14:textId="77777777" w:rsidR="003F04A2" w:rsidRPr="003F04A2" w:rsidRDefault="003F04A2" w:rsidP="003F04A2">
      <w:r w:rsidRPr="003F04A2">
        <w:t>Verken bompengeselskapene eller myndighetene vil kunne ha informasjon om fakturaene er betalt eller ikke. Det vil altså ikke være mulig for Statens vegvesen å kontrollere om et kjøretøy med avtale har betalt skyldig beløp eller ikke.</w:t>
      </w:r>
    </w:p>
    <w:p w14:paraId="7CEEB6F4" w14:textId="77777777" w:rsidR="003F04A2" w:rsidRPr="003F04A2" w:rsidRDefault="003F04A2" w:rsidP="003F04A2">
      <w:r w:rsidRPr="003F04A2">
        <w:t>Rapporter fra Statens vegvesen viser at manglende betaling er et marginalt problem for bompengeselskapene, og at betalingsgraden for tunge kjøretøy med brikkeavtale er på 99 pst. Av rapport om bompengeselskapenes drift i 2019 går det fram at det ikke er forskjell på betalingsgrad mellom norske og utenlandske kjøretøy i takstgruppe 2 (tunge kjøretøy) med brikkeavtale.</w:t>
      </w:r>
    </w:p>
    <w:p w14:paraId="6CEDACF8" w14:textId="77777777" w:rsidR="003F04A2" w:rsidRPr="003F04A2" w:rsidRDefault="003F04A2" w:rsidP="003F04A2">
      <w:r w:rsidRPr="003F04A2">
        <w:lastRenderedPageBreak/>
        <w:t>Etter Samferdselsdepartementets vurdering er betalingsgraden så høy blant tunge kjøretøy med bompengebrikke at det ikke vil være behov for tilbakeholdsrett. Departementet viser videre til at det som følge av at innkrevingen overfor avtalekunder håndteres av utstedere, ikke er mulig for Statens vegvesen å kontrollere om kjøretøy med avtale har betalt. Departementet vil derfor ikke foreslå lovhjemmel for tilbakeholdelsesrett for manglende betaling av bompenger.</w:t>
      </w:r>
    </w:p>
    <w:p w14:paraId="75118985" w14:textId="77777777" w:rsidR="003F04A2" w:rsidRPr="003F04A2" w:rsidRDefault="003F04A2" w:rsidP="003F04A2">
      <w:r w:rsidRPr="003F04A2">
        <w:t>Samferdselsdepartementet anser med dette anmodningsvedtaket som fulgt opp.</w:t>
      </w:r>
    </w:p>
    <w:p w14:paraId="3CD5B505" w14:textId="77777777" w:rsidR="003F04A2" w:rsidRPr="003F04A2" w:rsidRDefault="003F04A2" w:rsidP="003F04A2">
      <w:pPr>
        <w:pStyle w:val="avsnitt-tittel"/>
      </w:pPr>
      <w:proofErr w:type="spellStart"/>
      <w:r w:rsidRPr="003F04A2">
        <w:t>Tømmemoglegheiter</w:t>
      </w:r>
      <w:proofErr w:type="spellEnd"/>
      <w:r w:rsidRPr="003F04A2">
        <w:t xml:space="preserve"> for avløpsvatn </w:t>
      </w:r>
      <w:proofErr w:type="spellStart"/>
      <w:r w:rsidRPr="003F04A2">
        <w:t>frå</w:t>
      </w:r>
      <w:proofErr w:type="spellEnd"/>
      <w:r w:rsidRPr="003F04A2">
        <w:t xml:space="preserve"> </w:t>
      </w:r>
      <w:proofErr w:type="spellStart"/>
      <w:r w:rsidRPr="003F04A2">
        <w:t>bobilar</w:t>
      </w:r>
      <w:proofErr w:type="spellEnd"/>
      <w:r w:rsidRPr="003F04A2">
        <w:t xml:space="preserve"> og </w:t>
      </w:r>
      <w:proofErr w:type="spellStart"/>
      <w:r w:rsidRPr="003F04A2">
        <w:t>campingvognar</w:t>
      </w:r>
      <w:proofErr w:type="spellEnd"/>
    </w:p>
    <w:p w14:paraId="6D8E4479" w14:textId="77777777" w:rsidR="003F04A2" w:rsidRPr="003F04A2" w:rsidRDefault="003F04A2" w:rsidP="003F04A2">
      <w:pPr>
        <w:pStyle w:val="avsnitt-undertittel"/>
      </w:pPr>
      <w:r w:rsidRPr="003F04A2">
        <w:t>Vedtak nr. 213, 8. desember 2020</w:t>
      </w:r>
    </w:p>
    <w:p w14:paraId="05E5D6FD" w14:textId="77777777" w:rsidR="003F04A2" w:rsidRPr="003F04A2" w:rsidRDefault="003F04A2" w:rsidP="003F04A2">
      <w:pPr>
        <w:pStyle w:val="blokksit"/>
        <w:rPr>
          <w:rStyle w:val="kursiv"/>
        </w:rPr>
      </w:pPr>
      <w:r w:rsidRPr="003F04A2">
        <w:rPr>
          <w:rStyle w:val="kursiv"/>
        </w:rPr>
        <w:t>«Stortinget ber regjeringen legge til rette for flere tømmemuligheter for avløpsvann fra bobiler og campingvogner langs veiene.»</w:t>
      </w:r>
    </w:p>
    <w:p w14:paraId="5D75534B" w14:textId="77777777" w:rsidR="003F04A2" w:rsidRPr="003F04A2" w:rsidRDefault="003F04A2" w:rsidP="003F04A2">
      <w:r w:rsidRPr="003F04A2">
        <w:t xml:space="preserve">Dokumentene som ligger til grunn for vedtaket, er representantforslag fra stortingsrepresentantene Sylvi Listhaug, Bård </w:t>
      </w:r>
      <w:proofErr w:type="spellStart"/>
      <w:r w:rsidRPr="003F04A2">
        <w:t>Hoksrud</w:t>
      </w:r>
      <w:proofErr w:type="spellEnd"/>
      <w:r w:rsidRPr="003F04A2">
        <w:t xml:space="preserve">, Morten Stordalen, Tor André Johnsen og Erlend Wiborg om forenklinger for bobiler i Norge, jf. Dokument 8:145 S (2019–2020) og </w:t>
      </w:r>
      <w:proofErr w:type="spellStart"/>
      <w:r w:rsidRPr="003F04A2">
        <w:t>Innst</w:t>
      </w:r>
      <w:proofErr w:type="spellEnd"/>
      <w:r w:rsidRPr="003F04A2">
        <w:t>. 116 S (2020–2021).</w:t>
      </w:r>
    </w:p>
    <w:p w14:paraId="7909449A" w14:textId="77777777" w:rsidR="003F04A2" w:rsidRPr="003F04A2" w:rsidRDefault="003F04A2" w:rsidP="003F04A2">
      <w:r w:rsidRPr="003F04A2">
        <w:t xml:space="preserve">I </w:t>
      </w:r>
      <w:proofErr w:type="spellStart"/>
      <w:r w:rsidRPr="003F04A2">
        <w:t>Prop</w:t>
      </w:r>
      <w:proofErr w:type="spellEnd"/>
      <w:r w:rsidRPr="003F04A2">
        <w:t xml:space="preserve">. 193 S (2020–2021) </w:t>
      </w:r>
      <w:proofErr w:type="spellStart"/>
      <w:r w:rsidRPr="003F04A2">
        <w:rPr>
          <w:rStyle w:val="kursiv"/>
        </w:rPr>
        <w:t>Nokre</w:t>
      </w:r>
      <w:proofErr w:type="spellEnd"/>
      <w:r w:rsidRPr="003F04A2">
        <w:rPr>
          <w:rStyle w:val="kursiv"/>
        </w:rPr>
        <w:t xml:space="preserve"> saker om luftfart, veg, </w:t>
      </w:r>
      <w:proofErr w:type="spellStart"/>
      <w:r w:rsidRPr="003F04A2">
        <w:rPr>
          <w:rStyle w:val="kursiv"/>
        </w:rPr>
        <w:t>særskilde</w:t>
      </w:r>
      <w:proofErr w:type="spellEnd"/>
      <w:r w:rsidRPr="003F04A2">
        <w:rPr>
          <w:rStyle w:val="kursiv"/>
        </w:rPr>
        <w:t xml:space="preserve"> transporttiltak og jernbane</w:t>
      </w:r>
      <w:r w:rsidRPr="003F04A2">
        <w:t xml:space="preserve"> redegjorde Samferdselsdepartementet for oppfølgingen av vedtaket. Transport- og kommunikasjonskomiteen omtalte ikke vedtaket i </w:t>
      </w:r>
      <w:proofErr w:type="spellStart"/>
      <w:r w:rsidRPr="003F04A2">
        <w:t>Innst</w:t>
      </w:r>
      <w:proofErr w:type="spellEnd"/>
      <w:r w:rsidRPr="003F04A2">
        <w:t>. 648 S (2020–2021).</w:t>
      </w:r>
    </w:p>
    <w:p w14:paraId="7399B869" w14:textId="77777777" w:rsidR="003F04A2" w:rsidRPr="003F04A2" w:rsidRDefault="003F04A2" w:rsidP="003F04A2">
      <w:r w:rsidRPr="003F04A2">
        <w:t>Samferdselsdepartementet anser vedtaket som fulgt opp.</w:t>
      </w:r>
    </w:p>
    <w:p w14:paraId="6B4486B5" w14:textId="77777777" w:rsidR="003F04A2" w:rsidRPr="003F04A2" w:rsidRDefault="003F04A2" w:rsidP="003F04A2">
      <w:pPr>
        <w:pStyle w:val="avsnitt-tittel"/>
      </w:pPr>
      <w:proofErr w:type="spellStart"/>
      <w:r w:rsidRPr="003F04A2">
        <w:t>Konseptvalutgreiing</w:t>
      </w:r>
      <w:proofErr w:type="spellEnd"/>
      <w:r w:rsidRPr="003F04A2">
        <w:t xml:space="preserve"> av arm til Bergen </w:t>
      </w:r>
      <w:proofErr w:type="spellStart"/>
      <w:r w:rsidRPr="003F04A2">
        <w:t>frå</w:t>
      </w:r>
      <w:proofErr w:type="spellEnd"/>
      <w:r w:rsidRPr="003F04A2">
        <w:t xml:space="preserve"> E134</w:t>
      </w:r>
    </w:p>
    <w:p w14:paraId="3EF0C39E" w14:textId="77777777" w:rsidR="003F04A2" w:rsidRPr="003F04A2" w:rsidRDefault="003F04A2" w:rsidP="003F04A2">
      <w:pPr>
        <w:pStyle w:val="avsnitt-undertittel"/>
      </w:pPr>
      <w:r w:rsidRPr="003F04A2">
        <w:t>Vedtak nr. 231, 11. desember 2020</w:t>
      </w:r>
    </w:p>
    <w:p w14:paraId="358D5399" w14:textId="77777777" w:rsidR="003F04A2" w:rsidRPr="003F04A2" w:rsidRDefault="003F04A2" w:rsidP="003F04A2">
      <w:pPr>
        <w:pStyle w:val="blokksit"/>
        <w:rPr>
          <w:rStyle w:val="kursiv"/>
        </w:rPr>
      </w:pPr>
      <w:r w:rsidRPr="003F04A2">
        <w:rPr>
          <w:rStyle w:val="kursiv"/>
        </w:rPr>
        <w:t>«Stortinget ber regjeringen gjennomføre en konseptvalgutredning (KVU) av bygging av en arm til Bergen fra E134. Arbeidet med konseptvalgutredningen bes igangsatt innen utgangen av 2020.»</w:t>
      </w:r>
    </w:p>
    <w:p w14:paraId="09CCEE33" w14:textId="77777777" w:rsidR="003F04A2" w:rsidRPr="003F04A2" w:rsidRDefault="003F04A2" w:rsidP="003F04A2">
      <w:r w:rsidRPr="003F04A2">
        <w:t xml:space="preserve">Dokumentene som ligger til grunn for vedtaket, er representantforslag fra stortingsrepresentantene Bård </w:t>
      </w:r>
      <w:proofErr w:type="spellStart"/>
      <w:r w:rsidRPr="003F04A2">
        <w:t>Hoksrud</w:t>
      </w:r>
      <w:proofErr w:type="spellEnd"/>
      <w:r w:rsidRPr="003F04A2">
        <w:t xml:space="preserve">, Helge André Njåstad, Terje Halleland, Åslaug Sem-Jacobsen, Geir Pollestad, Siv </w:t>
      </w:r>
      <w:proofErr w:type="spellStart"/>
      <w:r w:rsidRPr="003F04A2">
        <w:t>Mossleth</w:t>
      </w:r>
      <w:proofErr w:type="spellEnd"/>
      <w:r w:rsidRPr="003F04A2">
        <w:t xml:space="preserve">, Øystein Langholm Hansen, Lene Vågslid og Eigil Knutsen om konseptvalgutredning (KVU) av arm til Bergen fra E134, jf. Dokument 8:37 S (2020–2021) og </w:t>
      </w:r>
      <w:proofErr w:type="spellStart"/>
      <w:r w:rsidRPr="003F04A2">
        <w:t>Innst</w:t>
      </w:r>
      <w:proofErr w:type="spellEnd"/>
      <w:r w:rsidRPr="003F04A2">
        <w:t>. 126 S (2020–2021).</w:t>
      </w:r>
    </w:p>
    <w:p w14:paraId="15DAD74C" w14:textId="77777777" w:rsidR="003F04A2" w:rsidRPr="003F04A2" w:rsidRDefault="003F04A2" w:rsidP="003F04A2">
      <w:r w:rsidRPr="003F04A2">
        <w:t>I tildelingsbrevet for 2021 ba Samferdselsdepartementet Statens vegvesen om å sette i gang arbeid med konseptvalgutredningen. Departementet har i supplerende tildelingsbrev nr. 15 for 2021 fastsatt mandat for utredningen.</w:t>
      </w:r>
    </w:p>
    <w:p w14:paraId="07823E01" w14:textId="77777777" w:rsidR="003F04A2" w:rsidRPr="003F04A2" w:rsidRDefault="003F04A2" w:rsidP="003F04A2">
      <w:r w:rsidRPr="003F04A2">
        <w:t>Samferdselsdepartementet anser vedtaket som fulgt opp.</w:t>
      </w:r>
    </w:p>
    <w:p w14:paraId="2A91531A" w14:textId="77777777" w:rsidR="003F04A2" w:rsidRPr="003F04A2" w:rsidRDefault="003F04A2" w:rsidP="003F04A2">
      <w:pPr>
        <w:pStyle w:val="avsnitt-tittel"/>
      </w:pPr>
      <w:r w:rsidRPr="003F04A2">
        <w:lastRenderedPageBreak/>
        <w:t>Investeringsavgjerd om ny flyplass i Mo i Rana</w:t>
      </w:r>
    </w:p>
    <w:p w14:paraId="242DE2C4" w14:textId="77777777" w:rsidR="003F04A2" w:rsidRPr="003F04A2" w:rsidRDefault="003F04A2" w:rsidP="003F04A2">
      <w:pPr>
        <w:pStyle w:val="avsnitt-undertittel"/>
      </w:pPr>
      <w:r w:rsidRPr="003F04A2">
        <w:t>Vedtak nr. 469, 18. desember 2020</w:t>
      </w:r>
    </w:p>
    <w:p w14:paraId="0F613646" w14:textId="77777777" w:rsidR="003F04A2" w:rsidRPr="003F04A2" w:rsidRDefault="003F04A2" w:rsidP="003F04A2">
      <w:pPr>
        <w:pStyle w:val="blokksit"/>
        <w:rPr>
          <w:rStyle w:val="kursiv"/>
        </w:rPr>
      </w:pPr>
      <w:r w:rsidRPr="003F04A2">
        <w:rPr>
          <w:rStyle w:val="kursiv"/>
        </w:rPr>
        <w:t>«Stortinget ber regjeringen fremme forslag om investeringsbeslutning om ny flyplass i Mo i Rana i revidert nasjonalbudsjett i 2021.»</w:t>
      </w:r>
    </w:p>
    <w:p w14:paraId="1F6BD055"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1 S (2020–2021) og </w:t>
      </w:r>
      <w:proofErr w:type="spellStart"/>
      <w:r w:rsidRPr="003F04A2">
        <w:t>Prop</w:t>
      </w:r>
      <w:proofErr w:type="spellEnd"/>
      <w:r w:rsidRPr="003F04A2">
        <w:t xml:space="preserve">. 1 S Tillegg 1 (2020–2021) om statsbudsjettet 2021, jf. </w:t>
      </w:r>
      <w:proofErr w:type="spellStart"/>
      <w:r w:rsidRPr="003F04A2">
        <w:t>Innst</w:t>
      </w:r>
      <w:proofErr w:type="spellEnd"/>
      <w:r w:rsidRPr="003F04A2">
        <w:t>. 13 S (2020–2021).</w:t>
      </w:r>
    </w:p>
    <w:p w14:paraId="06240980" w14:textId="77777777" w:rsidR="003F04A2" w:rsidRPr="003F04A2" w:rsidRDefault="003F04A2" w:rsidP="003F04A2">
      <w:r w:rsidRPr="003F04A2">
        <w:t xml:space="preserve">Regjeringen foreslo i </w:t>
      </w:r>
      <w:proofErr w:type="spellStart"/>
      <w:r w:rsidRPr="003F04A2">
        <w:t>Prop</w:t>
      </w:r>
      <w:proofErr w:type="spellEnd"/>
      <w:r w:rsidRPr="003F04A2">
        <w:t xml:space="preserve">. 193 S (2020–2021) </w:t>
      </w:r>
      <w:proofErr w:type="spellStart"/>
      <w:r w:rsidRPr="003F04A2">
        <w:rPr>
          <w:rStyle w:val="kursiv"/>
        </w:rPr>
        <w:t>Nokre</w:t>
      </w:r>
      <w:proofErr w:type="spellEnd"/>
      <w:r w:rsidRPr="003F04A2">
        <w:rPr>
          <w:rStyle w:val="kursiv"/>
        </w:rPr>
        <w:t xml:space="preserve"> saker om luftfart, veg, </w:t>
      </w:r>
      <w:proofErr w:type="spellStart"/>
      <w:r w:rsidRPr="003F04A2">
        <w:rPr>
          <w:rStyle w:val="kursiv"/>
        </w:rPr>
        <w:t>særskilde</w:t>
      </w:r>
      <w:proofErr w:type="spellEnd"/>
      <w:r w:rsidRPr="003F04A2">
        <w:rPr>
          <w:rStyle w:val="kursiv"/>
        </w:rPr>
        <w:t xml:space="preserve"> transporttiltak og jernbane</w:t>
      </w:r>
      <w:r w:rsidRPr="003F04A2">
        <w:t xml:space="preserve"> kostnadsramme for prosjektet. Transportkomiteen sluttet i </w:t>
      </w:r>
      <w:proofErr w:type="spellStart"/>
      <w:r w:rsidRPr="003F04A2">
        <w:t>Innst</w:t>
      </w:r>
      <w:proofErr w:type="spellEnd"/>
      <w:r w:rsidRPr="003F04A2">
        <w:t>. 648 S (2020–2021) seg til forslaget.</w:t>
      </w:r>
    </w:p>
    <w:p w14:paraId="2F8D24F4" w14:textId="77777777" w:rsidR="003F04A2" w:rsidRPr="003F04A2" w:rsidRDefault="003F04A2" w:rsidP="003F04A2">
      <w:r w:rsidRPr="003F04A2">
        <w:t>Departementet anser med dette anmodningsvedtaket som fulgt opp.</w:t>
      </w:r>
    </w:p>
    <w:p w14:paraId="54CF79FC" w14:textId="77777777" w:rsidR="003F04A2" w:rsidRPr="003F04A2" w:rsidRDefault="003F04A2" w:rsidP="003F04A2">
      <w:pPr>
        <w:pStyle w:val="avsnitt-tittel"/>
      </w:pPr>
      <w:r w:rsidRPr="003F04A2">
        <w:t>Kompensasjonsordning for flyselskap med norsk driftsløyve</w:t>
      </w:r>
    </w:p>
    <w:p w14:paraId="36878E1E" w14:textId="77777777" w:rsidR="003F04A2" w:rsidRPr="003F04A2" w:rsidRDefault="003F04A2" w:rsidP="003F04A2">
      <w:pPr>
        <w:pStyle w:val="avsnitt-undertittel"/>
      </w:pPr>
      <w:r w:rsidRPr="003F04A2">
        <w:t>Vedtak nr. 533, 19. januar 2021</w:t>
      </w:r>
    </w:p>
    <w:p w14:paraId="0963D903" w14:textId="77777777" w:rsidR="003F04A2" w:rsidRPr="003F04A2" w:rsidRDefault="003F04A2" w:rsidP="003F04A2">
      <w:pPr>
        <w:pStyle w:val="blokksit"/>
        <w:rPr>
          <w:rStyle w:val="kursiv"/>
        </w:rPr>
      </w:pPr>
      <w:r w:rsidRPr="003F04A2">
        <w:rPr>
          <w:rStyle w:val="kursiv"/>
        </w:rPr>
        <w:t>«Stortinget ber regjeringen opprette en kompensasjonsordning for flyselskaper med norsk driftstillatelse som har drevet over tid i Norge. Formålet med ordningen skal være å sikre det norske rutetilbudet, trygge norske arbeidsplasser i luftfarten, og det skal stilles krav som sikrer at støtten ikke går til selskapenes kreditorer og aksjonærer. Støtten skal bidra til å sikre faste og direkte ansettelser med norske lønns- og arbeidsvilkår i luftfarten.»</w:t>
      </w:r>
    </w:p>
    <w:p w14:paraId="5688FFD6" w14:textId="77777777" w:rsidR="003F04A2" w:rsidRPr="003F04A2" w:rsidRDefault="003F04A2" w:rsidP="003F04A2">
      <w:r w:rsidRPr="003F04A2">
        <w:t>Vedtaket ble truffet ved behandlingen av statsministerens og helse- og omsorgsministerens redegjørelser i Stortinget 18. januar 2021 om håndteringen av koronapandemien og status for vaksinearbeidet.</w:t>
      </w:r>
    </w:p>
    <w:p w14:paraId="60CB93F9" w14:textId="77777777" w:rsidR="003F04A2" w:rsidRPr="003F04A2" w:rsidRDefault="003F04A2" w:rsidP="003F04A2">
      <w:r w:rsidRPr="003F04A2">
        <w:t xml:space="preserve">Vedtaket ble fulgt opp i </w:t>
      </w:r>
      <w:proofErr w:type="spellStart"/>
      <w:r w:rsidRPr="003F04A2">
        <w:t>Prop</w:t>
      </w:r>
      <w:proofErr w:type="spellEnd"/>
      <w:r w:rsidRPr="003F04A2">
        <w:t xml:space="preserve">. 195 S (2020–2021) </w:t>
      </w:r>
      <w:r w:rsidRPr="003F04A2">
        <w:rPr>
          <w:rStyle w:val="kursiv"/>
        </w:rPr>
        <w:t>Tilleggsbevilgninger og omprioriteringer i statsbudsjettet 2021.</w:t>
      </w:r>
      <w:r w:rsidRPr="003F04A2">
        <w:t xml:space="preserve"> Regjeringen anbefalte å ikke opprette en særskilt kompensasjonsordning for flyselskap fordi andre tiltak ble vurdert som bedre egnet til å ivareta Stortingets mål for norsk luftfart. Regjeringen foreslo samtidig å innlemme flyselskapene i den ordinære kompensasjonsordningen for næringslivet fra mai 2021. I </w:t>
      </w:r>
      <w:proofErr w:type="spellStart"/>
      <w:r w:rsidRPr="003F04A2">
        <w:t>Innst</w:t>
      </w:r>
      <w:proofErr w:type="spellEnd"/>
      <w:r w:rsidRPr="003F04A2">
        <w:t>. 600 S (2020–2021) hadde komiteens flertall ikke merknader til dette.</w:t>
      </w:r>
    </w:p>
    <w:p w14:paraId="7CF8B27C" w14:textId="77777777" w:rsidR="003F04A2" w:rsidRPr="003F04A2" w:rsidRDefault="003F04A2" w:rsidP="003F04A2">
      <w:r w:rsidRPr="003F04A2">
        <w:t>Anmodningsvedtaket anses som fulgt opp.</w:t>
      </w:r>
    </w:p>
    <w:p w14:paraId="6BE448FD" w14:textId="77777777" w:rsidR="003F04A2" w:rsidRPr="003F04A2" w:rsidRDefault="003F04A2" w:rsidP="003F04A2">
      <w:pPr>
        <w:pStyle w:val="avsnitt-tittel"/>
      </w:pPr>
      <w:r w:rsidRPr="003F04A2">
        <w:t xml:space="preserve">Avvente </w:t>
      </w:r>
      <w:proofErr w:type="spellStart"/>
      <w:r w:rsidRPr="003F04A2">
        <w:t>planlagde</w:t>
      </w:r>
      <w:proofErr w:type="spellEnd"/>
      <w:r w:rsidRPr="003F04A2">
        <w:t xml:space="preserve"> </w:t>
      </w:r>
      <w:proofErr w:type="spellStart"/>
      <w:r w:rsidRPr="003F04A2">
        <w:t>nedleggingar</w:t>
      </w:r>
      <w:proofErr w:type="spellEnd"/>
      <w:r w:rsidRPr="003F04A2">
        <w:t xml:space="preserve"> eller </w:t>
      </w:r>
      <w:proofErr w:type="spellStart"/>
      <w:r w:rsidRPr="003F04A2">
        <w:t>reduksjonar</w:t>
      </w:r>
      <w:proofErr w:type="spellEnd"/>
      <w:r w:rsidRPr="003F04A2">
        <w:t xml:space="preserve"> i </w:t>
      </w:r>
      <w:proofErr w:type="spellStart"/>
      <w:r w:rsidRPr="003F04A2">
        <w:t>tenestetilbodet</w:t>
      </w:r>
      <w:proofErr w:type="spellEnd"/>
      <w:r w:rsidRPr="003F04A2">
        <w:t xml:space="preserve"> ved </w:t>
      </w:r>
      <w:proofErr w:type="spellStart"/>
      <w:r w:rsidRPr="003F04A2">
        <w:t>trafikkstasjonane</w:t>
      </w:r>
      <w:proofErr w:type="spellEnd"/>
    </w:p>
    <w:p w14:paraId="2FD0FB30" w14:textId="77777777" w:rsidR="003F04A2" w:rsidRPr="003F04A2" w:rsidRDefault="003F04A2" w:rsidP="003F04A2">
      <w:pPr>
        <w:pStyle w:val="avsnitt-undertittel"/>
      </w:pPr>
      <w:r w:rsidRPr="003F04A2">
        <w:t>Vedtak nr. 582, 4. februar 2021</w:t>
      </w:r>
    </w:p>
    <w:p w14:paraId="7F411BDA" w14:textId="77777777" w:rsidR="003F04A2" w:rsidRPr="003F04A2" w:rsidRDefault="003F04A2" w:rsidP="003F04A2">
      <w:pPr>
        <w:pStyle w:val="blokksit"/>
        <w:rPr>
          <w:rStyle w:val="kursiv"/>
        </w:rPr>
      </w:pPr>
      <w:r w:rsidRPr="003F04A2">
        <w:rPr>
          <w:rStyle w:val="kursiv"/>
        </w:rPr>
        <w:t>«Stortinget ber regjeringen avvente planlagte nedlegginger eller reduksjoner av tjenestetilbud ved trafikkstasjonene. Eventuelle strukturendringer skal ikke gjennomføres før man har på plass gode løsninger som gjør at behovet for fysisk oppmøte er varig redusert, eksempelvis som følge av digitalisering, og som ikke får store negative konsekvenser for folk og næringsliv.»</w:t>
      </w:r>
    </w:p>
    <w:p w14:paraId="7FD67BF8" w14:textId="77777777" w:rsidR="003F04A2" w:rsidRPr="003F04A2" w:rsidRDefault="003F04A2" w:rsidP="003F04A2">
      <w:r w:rsidRPr="003F04A2">
        <w:lastRenderedPageBreak/>
        <w:t xml:space="preserve">Dokumentene som ligger til grunn for vedtaket, er representantforslag fra stortingsrepresentantene Stein Erik Lauvås, Sverre </w:t>
      </w:r>
      <w:proofErr w:type="spellStart"/>
      <w:r w:rsidRPr="003F04A2">
        <w:t>Myrli</w:t>
      </w:r>
      <w:proofErr w:type="spellEnd"/>
      <w:r w:rsidRPr="003F04A2">
        <w:t xml:space="preserve"> og Kirsti </w:t>
      </w:r>
      <w:proofErr w:type="spellStart"/>
      <w:r w:rsidRPr="003F04A2">
        <w:t>Leirtrø</w:t>
      </w:r>
      <w:proofErr w:type="spellEnd"/>
      <w:r w:rsidRPr="003F04A2">
        <w:t xml:space="preserve"> om at Statens vegvesens trafikkstasjon på Mysen i Indre Østfold opprettholdes, jf. Dokument 8:41 S (2020–2021) og </w:t>
      </w:r>
      <w:proofErr w:type="spellStart"/>
      <w:r w:rsidRPr="003F04A2">
        <w:t>Innst</w:t>
      </w:r>
      <w:proofErr w:type="spellEnd"/>
      <w:r w:rsidRPr="003F04A2">
        <w:t>. 189 S (2020–2021).</w:t>
      </w:r>
    </w:p>
    <w:p w14:paraId="625ECA02" w14:textId="77777777" w:rsidR="003F04A2" w:rsidRPr="003F04A2" w:rsidRDefault="003F04A2" w:rsidP="003F04A2">
      <w:r w:rsidRPr="003F04A2">
        <w:t xml:space="preserve">I </w:t>
      </w:r>
      <w:proofErr w:type="spellStart"/>
      <w:r w:rsidRPr="003F04A2">
        <w:t>Prop</w:t>
      </w:r>
      <w:proofErr w:type="spellEnd"/>
      <w:r w:rsidRPr="003F04A2">
        <w:t>. 1 S (2020–2021) redegjorde Samferdselsdepartementet for at det i Statens vegvesen gjennomføres omfattende reformer for å fornye og forbedre etaten: Formålet er å gi bedre tjenester til innbyggerne og mer vei for pengene. Reform av trafikant- og kjøretøyområdet er en del av dette arbeidet.</w:t>
      </w:r>
    </w:p>
    <w:p w14:paraId="6978A4BD" w14:textId="77777777" w:rsidR="003F04A2" w:rsidRPr="003F04A2" w:rsidRDefault="003F04A2" w:rsidP="003F04A2">
      <w:r w:rsidRPr="003F04A2">
        <w:t>Statens vegvesen har de senere årene arbeidet med å digitalisere sine tjenester og har innført en rekke selvbetjeningsløsninger som forenkler hverdagen for folk, næringsliv og offentlige myndigheter. Flere slike digitale løsninger vil komme i de nærmeste årene. Når stadig flere tjenester kan gjennomføres uten krav til fysisk oppmøte på et tjenestested, må Statens vegvesen også gjøre tilpasninger for å sikre effektiv og rasjonell drift, men sett opp mot samfunnets behov.</w:t>
      </w:r>
    </w:p>
    <w:p w14:paraId="5454C3B8" w14:textId="77777777" w:rsidR="003F04A2" w:rsidRPr="003F04A2" w:rsidRDefault="003F04A2" w:rsidP="003F04A2">
      <w:r w:rsidRPr="003F04A2">
        <w:t>Trafikant- og kjøretøytjenester som bl.a. førerprøver, førerkortutstedelser og godkjenning av kjøretøy, er svært viktig for mange. Regjeringen er opptatt av å sikre gode tjenester for innbyggerne i hele landet. Det er derfor avgjørende at arbeidet med digitale løsninger videreføres, slik at flest mulig tjenester kan utføres uten behov for fysisk oppmøte.</w:t>
      </w:r>
    </w:p>
    <w:p w14:paraId="52E55A9C" w14:textId="77777777" w:rsidR="003F04A2" w:rsidRPr="003F04A2" w:rsidRDefault="003F04A2" w:rsidP="003F04A2">
      <w:r w:rsidRPr="003F04A2">
        <w:t xml:space="preserve">For å følge opp Stortingets anmodningsvedtak skal Statens vegvesen avvente planlagte nedleggelser eller reduksjoner av tjenestetilbudet ved trafikkstasjonene. Statens vegvesen skal imidlertid videreføre arbeidet med å digitalisere trafikant- og kjøretøytjenester og reformen </w:t>
      </w:r>
      <w:proofErr w:type="gramStart"/>
      <w:r w:rsidRPr="003F04A2">
        <w:t>for øvrig</w:t>
      </w:r>
      <w:proofErr w:type="gramEnd"/>
      <w:r w:rsidRPr="003F04A2">
        <w:t>, med sikte på å legge til rette for varig mindre behov for oppmøte på et fysisk tjenestested. Framtidig behov for fysisk oppmøte avhenger til dels også av andre prosesser, knyttet bl.a. til ID-forvaltning. Regjeringen vil på egnet måte komme tilbake til Stortinget med status for det videre arbeidet.</w:t>
      </w:r>
    </w:p>
    <w:p w14:paraId="43D1FAAC" w14:textId="77777777" w:rsidR="003F04A2" w:rsidRPr="003F04A2" w:rsidRDefault="003F04A2" w:rsidP="003F04A2">
      <w:pPr>
        <w:pStyle w:val="avsnitt-tittel"/>
      </w:pPr>
      <w:r w:rsidRPr="003F04A2">
        <w:t>Kriseplan for norsk luftfart ut 2021</w:t>
      </w:r>
    </w:p>
    <w:p w14:paraId="698A76D1" w14:textId="77777777" w:rsidR="003F04A2" w:rsidRPr="003F04A2" w:rsidRDefault="003F04A2" w:rsidP="003F04A2">
      <w:pPr>
        <w:pStyle w:val="avsnitt-undertittel"/>
      </w:pPr>
      <w:r w:rsidRPr="003F04A2">
        <w:t>Vedtak nr. 588, 9. februar 2021</w:t>
      </w:r>
    </w:p>
    <w:p w14:paraId="7FFD2410" w14:textId="77777777" w:rsidR="003F04A2" w:rsidRPr="003F04A2" w:rsidRDefault="003F04A2" w:rsidP="003F04A2">
      <w:pPr>
        <w:pStyle w:val="blokksit"/>
        <w:rPr>
          <w:rStyle w:val="kursiv"/>
        </w:rPr>
      </w:pPr>
      <w:r w:rsidRPr="003F04A2">
        <w:rPr>
          <w:rStyle w:val="kursiv"/>
        </w:rPr>
        <w:t>«Stortinget ber regjeringen fremme forslag om en kriseplan for norsk luftfart som skal vare ut 2021.»</w:t>
      </w:r>
    </w:p>
    <w:p w14:paraId="2D5D687C" w14:textId="77777777" w:rsidR="003F04A2" w:rsidRPr="003F04A2" w:rsidRDefault="003F04A2" w:rsidP="003F04A2">
      <w:r w:rsidRPr="003F04A2">
        <w:t xml:space="preserve">Dokumentene som ligger til grunn for vedtaket, er representantforslag fra stortingsrepresentantene Arne Nævra, Torgeir </w:t>
      </w:r>
      <w:proofErr w:type="spellStart"/>
      <w:r w:rsidRPr="003F04A2">
        <w:t>Knag</w:t>
      </w:r>
      <w:proofErr w:type="spellEnd"/>
      <w:r w:rsidRPr="003F04A2">
        <w:t xml:space="preserve"> Fylkesnes og Solfrid Leirbekk om tiltak for å hindre eller begrense etablering i Norge for nye luftfartsselskaper som ikke følger arbeidsrettslig lovgivning, representantforslag fra stortingsrepresentantene Sverre </w:t>
      </w:r>
      <w:proofErr w:type="spellStart"/>
      <w:r w:rsidRPr="003F04A2">
        <w:t>Myrli</w:t>
      </w:r>
      <w:proofErr w:type="spellEnd"/>
      <w:r w:rsidRPr="003F04A2">
        <w:t xml:space="preserve">, Kirsti </w:t>
      </w:r>
      <w:proofErr w:type="spellStart"/>
      <w:r w:rsidRPr="003F04A2">
        <w:t>Leirtrø</w:t>
      </w:r>
      <w:proofErr w:type="spellEnd"/>
      <w:r w:rsidRPr="003F04A2">
        <w:t xml:space="preserve">, Øystein Langholm Hansen, </w:t>
      </w:r>
      <w:proofErr w:type="spellStart"/>
      <w:r w:rsidRPr="003F04A2">
        <w:t>Ingalill</w:t>
      </w:r>
      <w:proofErr w:type="spellEnd"/>
      <w:r w:rsidRPr="003F04A2">
        <w:t xml:space="preserve"> Olsen og Jonas Gahr Støre om tiltak for en seriøs og bærekraftig luftfart, representantforslag fra stortingsrepresentantene Trygve Slagsvold </w:t>
      </w:r>
      <w:proofErr w:type="spellStart"/>
      <w:r w:rsidRPr="003F04A2">
        <w:t>Vedum</w:t>
      </w:r>
      <w:proofErr w:type="spellEnd"/>
      <w:r w:rsidRPr="003F04A2">
        <w:t xml:space="preserve">, Marit Arnstad, Geir Pollestad, Siv </w:t>
      </w:r>
      <w:proofErr w:type="spellStart"/>
      <w:r w:rsidRPr="003F04A2">
        <w:t>Mossleth</w:t>
      </w:r>
      <w:proofErr w:type="spellEnd"/>
      <w:r w:rsidRPr="003F04A2">
        <w:t xml:space="preserve"> og Bengt Fasteraune om en kriseplan for norsk luftfart ut 2021 og representantforslag fra stortingsrepresentant Bjørnar Moxnes om å hindre </w:t>
      </w:r>
      <w:proofErr w:type="spellStart"/>
      <w:r w:rsidRPr="003F04A2">
        <w:t>WiZZ</w:t>
      </w:r>
      <w:proofErr w:type="spellEnd"/>
      <w:r w:rsidRPr="003F04A2">
        <w:t xml:space="preserve"> Air i å fly innenriks i Norge så lenge de aktivt motarbeider fagorganisering og kollektive forhandlinger og driver med sosial dumping, jf. Dokument 8:50 S (2020–2021), Dokument 8:57 S (2020–2021), Dokument 8:58 S (2020–2021), Dokument 8:83 S (2020–2021) og </w:t>
      </w:r>
      <w:proofErr w:type="spellStart"/>
      <w:r w:rsidRPr="003F04A2">
        <w:t>Innst</w:t>
      </w:r>
      <w:proofErr w:type="spellEnd"/>
      <w:r w:rsidRPr="003F04A2">
        <w:t>. 194 S (2020–2021).</w:t>
      </w:r>
    </w:p>
    <w:p w14:paraId="737E1B76" w14:textId="77777777" w:rsidR="003F04A2" w:rsidRPr="003F04A2" w:rsidRDefault="003F04A2" w:rsidP="003F04A2">
      <w:r w:rsidRPr="003F04A2">
        <w:t xml:space="preserve">Vedtaket ble fulgt opp i </w:t>
      </w:r>
      <w:proofErr w:type="spellStart"/>
      <w:r w:rsidRPr="003F04A2">
        <w:t>Prop</w:t>
      </w:r>
      <w:proofErr w:type="spellEnd"/>
      <w:r w:rsidRPr="003F04A2">
        <w:t xml:space="preserve">. 195 S (2020–2021) </w:t>
      </w:r>
      <w:r w:rsidRPr="003F04A2">
        <w:rPr>
          <w:rStyle w:val="kursiv"/>
        </w:rPr>
        <w:t>Tilleggsbevilgninger og omprioriteringer i statsbudsjettet 2021.</w:t>
      </w:r>
      <w:r w:rsidRPr="003F04A2">
        <w:t xml:space="preserve"> Det ble her redegjort for regjeringens plan for luftfarten i 2021, herunder </w:t>
      </w:r>
      <w:r w:rsidRPr="003F04A2">
        <w:lastRenderedPageBreak/>
        <w:t xml:space="preserve">vurderinger av ulike tiltak rettet mot luftfarten. I </w:t>
      </w:r>
      <w:proofErr w:type="spellStart"/>
      <w:r w:rsidRPr="003F04A2">
        <w:t>Innst</w:t>
      </w:r>
      <w:proofErr w:type="spellEnd"/>
      <w:r w:rsidRPr="003F04A2">
        <w:t>. 600 S (2020–2021) tok finanskomiteen omtalen til orientering.</w:t>
      </w:r>
    </w:p>
    <w:p w14:paraId="47F06378" w14:textId="77777777" w:rsidR="003F04A2" w:rsidRPr="003F04A2" w:rsidRDefault="003F04A2" w:rsidP="003F04A2">
      <w:r w:rsidRPr="003F04A2">
        <w:t>Anmodningsvedtaket anses som fulgt opp.</w:t>
      </w:r>
    </w:p>
    <w:p w14:paraId="6C24D81F" w14:textId="77777777" w:rsidR="003F04A2" w:rsidRPr="003F04A2" w:rsidRDefault="003F04A2" w:rsidP="003F04A2">
      <w:pPr>
        <w:pStyle w:val="avsnitt-tittel"/>
      </w:pPr>
      <w:r w:rsidRPr="003F04A2">
        <w:t>Stortingsmelding om nasjonal luftfartsstrategi</w:t>
      </w:r>
    </w:p>
    <w:p w14:paraId="5C83FBD2" w14:textId="77777777" w:rsidR="003F04A2" w:rsidRPr="003F04A2" w:rsidRDefault="003F04A2" w:rsidP="003F04A2">
      <w:pPr>
        <w:pStyle w:val="avsnitt-undertittel"/>
      </w:pPr>
      <w:r w:rsidRPr="003F04A2">
        <w:t>Vedtak nr. 589, 9. februar 2021</w:t>
      </w:r>
    </w:p>
    <w:p w14:paraId="4E608A1E" w14:textId="77777777" w:rsidR="003F04A2" w:rsidRPr="003F04A2" w:rsidRDefault="003F04A2" w:rsidP="003F04A2">
      <w:pPr>
        <w:pStyle w:val="blokksit"/>
        <w:rPr>
          <w:rStyle w:val="kursiv"/>
        </w:rPr>
      </w:pPr>
      <w:r w:rsidRPr="003F04A2">
        <w:rPr>
          <w:rStyle w:val="kursiv"/>
        </w:rPr>
        <w:t>«Stortinget ber regjeringen legge frem en stortingsmelding om en nasjonal luftfartsstrategi, hvor ambisjonene er å trekke linjene for en helhetlig og bærekraftig utvikling i norsk luftfart.»</w:t>
      </w:r>
    </w:p>
    <w:p w14:paraId="689F9124" w14:textId="77777777" w:rsidR="003F04A2" w:rsidRPr="003F04A2" w:rsidRDefault="003F04A2" w:rsidP="003F04A2">
      <w:r w:rsidRPr="003F04A2">
        <w:t xml:space="preserve">Dokumentene som ligger til grunn for vedtaket, er representantforslag fra stortingsrepresentantene Arne Nævra, Torgeir </w:t>
      </w:r>
      <w:proofErr w:type="spellStart"/>
      <w:r w:rsidRPr="003F04A2">
        <w:t>Knag</w:t>
      </w:r>
      <w:proofErr w:type="spellEnd"/>
      <w:r w:rsidRPr="003F04A2">
        <w:t xml:space="preserve"> Fylkesnes og Solfrid Leirbekk om tiltak for å hindre eller begrense etablering i Norge for nye luftfartsselskaper som ikke følger arbeidsrettslig lovgivning, representantforslag fra stortingsrepresentantene Sverre </w:t>
      </w:r>
      <w:proofErr w:type="spellStart"/>
      <w:r w:rsidRPr="003F04A2">
        <w:t>Myrli</w:t>
      </w:r>
      <w:proofErr w:type="spellEnd"/>
      <w:r w:rsidRPr="003F04A2">
        <w:t xml:space="preserve">, Kirsti </w:t>
      </w:r>
      <w:proofErr w:type="spellStart"/>
      <w:r w:rsidRPr="003F04A2">
        <w:t>Leirtrø</w:t>
      </w:r>
      <w:proofErr w:type="spellEnd"/>
      <w:r w:rsidRPr="003F04A2">
        <w:t xml:space="preserve">, Øystein Langholm Hansen, </w:t>
      </w:r>
      <w:proofErr w:type="spellStart"/>
      <w:r w:rsidRPr="003F04A2">
        <w:t>Ingalill</w:t>
      </w:r>
      <w:proofErr w:type="spellEnd"/>
      <w:r w:rsidRPr="003F04A2">
        <w:t xml:space="preserve"> Olsen og Jonas Gahr Støre om tiltak for en seriøs og bærekraftig luftfart, representantforslag fra stortingsrepresentantene Trygve Slagsvold </w:t>
      </w:r>
      <w:proofErr w:type="spellStart"/>
      <w:r w:rsidRPr="003F04A2">
        <w:t>Vedum</w:t>
      </w:r>
      <w:proofErr w:type="spellEnd"/>
      <w:r w:rsidRPr="003F04A2">
        <w:t xml:space="preserve">, Marit Arnstad, Geir Pollestad, Siv </w:t>
      </w:r>
      <w:proofErr w:type="spellStart"/>
      <w:r w:rsidRPr="003F04A2">
        <w:t>Mossleth</w:t>
      </w:r>
      <w:proofErr w:type="spellEnd"/>
      <w:r w:rsidRPr="003F04A2">
        <w:t xml:space="preserve"> og Bengt Fasteraune om en kriseplan for norsk luftfart ut 2021 og representantforslag fra stortingsrepresentant Bjørnar Moxnes om å hindre </w:t>
      </w:r>
      <w:proofErr w:type="spellStart"/>
      <w:r w:rsidRPr="003F04A2">
        <w:t>WiZZ</w:t>
      </w:r>
      <w:proofErr w:type="spellEnd"/>
      <w:r w:rsidRPr="003F04A2">
        <w:t xml:space="preserve"> Air i å fly innenriks i Norge så lenge de aktivt motarbeider fagorganisering og kollektive forhandlinger og driver med sosial dumping, jf. Dokument 8:50 S (2020–2021), Dokument 8:57 S (2020–2021), Dokument 8:58 S (2020–2021), Dokument 8:83 S (2020–2021) og </w:t>
      </w:r>
      <w:proofErr w:type="spellStart"/>
      <w:r w:rsidRPr="003F04A2">
        <w:t>Innst</w:t>
      </w:r>
      <w:proofErr w:type="spellEnd"/>
      <w:r w:rsidRPr="003F04A2">
        <w:t>. 194 S (2020–2021).</w:t>
      </w:r>
    </w:p>
    <w:p w14:paraId="4C8FEFAA" w14:textId="77777777" w:rsidR="003F04A2" w:rsidRPr="003F04A2" w:rsidRDefault="003F04A2" w:rsidP="003F04A2">
      <w:r w:rsidRPr="003F04A2">
        <w:t xml:space="preserve">I </w:t>
      </w:r>
      <w:proofErr w:type="spellStart"/>
      <w:r w:rsidRPr="003F04A2">
        <w:t>Prop</w:t>
      </w:r>
      <w:proofErr w:type="spellEnd"/>
      <w:r w:rsidRPr="003F04A2">
        <w:t xml:space="preserve">. 195 S (2020–2021) </w:t>
      </w:r>
      <w:r w:rsidRPr="003F04A2">
        <w:rPr>
          <w:rStyle w:val="kursiv"/>
        </w:rPr>
        <w:t xml:space="preserve">Tilleggsbevilgninger og omprioriteringer i statsbudsjettet 2021 </w:t>
      </w:r>
      <w:r w:rsidRPr="003F04A2">
        <w:t xml:space="preserve">opplyses det at regjeringen er positiv til å utarbeide en stortingsmelding som trekker opp en nasjonal luftfartsstrategi. Samferdselsdepartementet tar sikte på å følge opp vedtaket ved å legge fram en stortingsmelding våren 2022. Finanskomiteen hadde i </w:t>
      </w:r>
      <w:proofErr w:type="spellStart"/>
      <w:r w:rsidRPr="003F04A2">
        <w:t>Innst</w:t>
      </w:r>
      <w:proofErr w:type="spellEnd"/>
      <w:r w:rsidRPr="003F04A2">
        <w:t>. 600 (2020–2021) ikke merknader.</w:t>
      </w:r>
    </w:p>
    <w:p w14:paraId="48EA2194" w14:textId="77777777" w:rsidR="003F04A2" w:rsidRPr="003F04A2" w:rsidRDefault="003F04A2" w:rsidP="003F04A2">
      <w:pPr>
        <w:pStyle w:val="avsnitt-tittel"/>
      </w:pPr>
      <w:proofErr w:type="spellStart"/>
      <w:r w:rsidRPr="003F04A2">
        <w:t>Flyrutetilbod</w:t>
      </w:r>
      <w:proofErr w:type="spellEnd"/>
      <w:r w:rsidRPr="003F04A2">
        <w:t xml:space="preserve"> for Oslo–Stord t/r og Oslo–Ørland t/r</w:t>
      </w:r>
    </w:p>
    <w:p w14:paraId="5916F5EB" w14:textId="77777777" w:rsidR="003F04A2" w:rsidRPr="003F04A2" w:rsidRDefault="003F04A2" w:rsidP="003F04A2">
      <w:pPr>
        <w:pStyle w:val="avsnitt-undertittel"/>
      </w:pPr>
      <w:r w:rsidRPr="003F04A2">
        <w:t>Vedtak nr. 590, 9. februar 2021</w:t>
      </w:r>
    </w:p>
    <w:p w14:paraId="60E51954" w14:textId="77777777" w:rsidR="003F04A2" w:rsidRPr="003F04A2" w:rsidRDefault="003F04A2" w:rsidP="003F04A2">
      <w:pPr>
        <w:pStyle w:val="blokksit"/>
        <w:rPr>
          <w:rStyle w:val="kursiv"/>
        </w:rPr>
      </w:pPr>
      <w:r w:rsidRPr="003F04A2">
        <w:rPr>
          <w:rStyle w:val="kursiv"/>
        </w:rPr>
        <w:t>«Stortinget ber regjeringen sørge for flyrutetilbud Oslo–Stord t/r og Oslo–Ørland t/r, enten gjennom en midlertidig løsning gjennom ordningen med FOT-ruter eller gjennom direktekjøp eller andre avtaler med flyselskapene.»</w:t>
      </w:r>
    </w:p>
    <w:p w14:paraId="50098701" w14:textId="77777777" w:rsidR="003F04A2" w:rsidRPr="003F04A2" w:rsidRDefault="003F04A2" w:rsidP="003F04A2">
      <w:r w:rsidRPr="003F04A2">
        <w:t xml:space="preserve">Dokumentene som ligger til grunn for vedtaket, er representantforslag fra stortingsrepresentantene Arne Nævra, Torgeir </w:t>
      </w:r>
      <w:proofErr w:type="spellStart"/>
      <w:r w:rsidRPr="003F04A2">
        <w:t>Knag</w:t>
      </w:r>
      <w:proofErr w:type="spellEnd"/>
      <w:r w:rsidRPr="003F04A2">
        <w:t xml:space="preserve"> Fylkesnes og Solfrid Leirbekk om tiltak for å hindre eller begrense etablering i Norge for nye luftfartsselskaper som ikke følger arbeidsrettslig lovgivning, representantforslag fra stortingsrepresentantene Sverre </w:t>
      </w:r>
      <w:proofErr w:type="spellStart"/>
      <w:r w:rsidRPr="003F04A2">
        <w:t>Myrli</w:t>
      </w:r>
      <w:proofErr w:type="spellEnd"/>
      <w:r w:rsidRPr="003F04A2">
        <w:t xml:space="preserve">, Kirsti </w:t>
      </w:r>
      <w:proofErr w:type="spellStart"/>
      <w:r w:rsidRPr="003F04A2">
        <w:t>Leirtrø</w:t>
      </w:r>
      <w:proofErr w:type="spellEnd"/>
      <w:r w:rsidRPr="003F04A2">
        <w:t xml:space="preserve">, Øystein Langholm Hansen, </w:t>
      </w:r>
      <w:proofErr w:type="spellStart"/>
      <w:r w:rsidRPr="003F04A2">
        <w:t>Ingalill</w:t>
      </w:r>
      <w:proofErr w:type="spellEnd"/>
      <w:r w:rsidRPr="003F04A2">
        <w:t xml:space="preserve"> Olsen og Jonas Gahr Støre om tiltak for en seriøs og bærekraftig luftfart, representantforslag fra stortingsrepresentantene Trygve Slagsvold </w:t>
      </w:r>
      <w:proofErr w:type="spellStart"/>
      <w:r w:rsidRPr="003F04A2">
        <w:t>Vedum</w:t>
      </w:r>
      <w:proofErr w:type="spellEnd"/>
      <w:r w:rsidRPr="003F04A2">
        <w:t xml:space="preserve">, Marit Arnstad, Geir Pollestad, Siv </w:t>
      </w:r>
      <w:proofErr w:type="spellStart"/>
      <w:r w:rsidRPr="003F04A2">
        <w:t>Mossleth</w:t>
      </w:r>
      <w:proofErr w:type="spellEnd"/>
      <w:r w:rsidRPr="003F04A2">
        <w:t xml:space="preserve"> og Bengt Fasteraune om en kriseplan for norsk luftfart ut 2021 og representantforslag fra stortingsrepresentant Bjørnar Moxnes om å hindre </w:t>
      </w:r>
      <w:proofErr w:type="spellStart"/>
      <w:r w:rsidRPr="003F04A2">
        <w:t>WiZZ</w:t>
      </w:r>
      <w:proofErr w:type="spellEnd"/>
      <w:r w:rsidRPr="003F04A2">
        <w:t xml:space="preserve"> Air i å fly innenriks i Norge så lenge de aktivt motarbeider fagorganisering og kollektive forhandlinger og driver med sosial dumping, jf. </w:t>
      </w:r>
      <w:r w:rsidRPr="003F04A2">
        <w:lastRenderedPageBreak/>
        <w:t xml:space="preserve">Dokument 8:50 S (2020–2021), Dokument 8:57 S (2020–2021), Dokument 8:58 S (2020–2021), Dokument 8:83 S (2020–2021) og </w:t>
      </w:r>
      <w:proofErr w:type="spellStart"/>
      <w:r w:rsidRPr="003F04A2">
        <w:t>Innst</w:t>
      </w:r>
      <w:proofErr w:type="spellEnd"/>
      <w:r w:rsidRPr="003F04A2">
        <w:t>. 194 S (2020–2021).</w:t>
      </w:r>
    </w:p>
    <w:p w14:paraId="188D02E3" w14:textId="77777777" w:rsidR="003F04A2" w:rsidRPr="003F04A2" w:rsidRDefault="003F04A2" w:rsidP="003F04A2">
      <w:r w:rsidRPr="003F04A2">
        <w:t>Samferdselsdepartementet lyste 1. mars 2021 ut en konkurranse om midlertidig drift av flyrutene Stord–Oslo og Ørland–Oslo for perioden 1. april–30. april 2021, med mulighet for forlengelse ut juni. Konkurransen inngikk i det statlige kjøpet av et minimumstilbud av flyruter på strekninger som før pandemien ble drevet på kommersielle vilkår.</w:t>
      </w:r>
    </w:p>
    <w:p w14:paraId="74B489EA" w14:textId="77777777" w:rsidR="003F04A2" w:rsidRPr="003F04A2" w:rsidRDefault="003F04A2" w:rsidP="003F04A2">
      <w:r w:rsidRPr="003F04A2">
        <w:t>Avtalen for ruten Stord–Oslo ble senere forlenget til og med juni, mens kontrakten for ruten Ørland–Oslo utløp 30. april. På sistnevnte rute valgte operatøren, som har avtale med Forsvaret, å opprettholde sitt rutetilbud selv om selskapet ikke fikk tildelt kontrakt om midlertidig drift. Samferdselsdepartement vurderte dette rutetilbudet som tilstrekkelig for å ivareta samfunnskritiske hensyn etter april.</w:t>
      </w:r>
    </w:p>
    <w:p w14:paraId="4D1BD2D6" w14:textId="77777777" w:rsidR="003F04A2" w:rsidRPr="003F04A2" w:rsidRDefault="003F04A2" w:rsidP="003F04A2">
      <w:r w:rsidRPr="003F04A2">
        <w:t>Departementet anser med dette anmodningsvedtaket som fulgt opp.</w:t>
      </w:r>
    </w:p>
    <w:p w14:paraId="3F744D42" w14:textId="77777777" w:rsidR="003F04A2" w:rsidRPr="003F04A2" w:rsidRDefault="003F04A2" w:rsidP="003F04A2">
      <w:pPr>
        <w:pStyle w:val="avsnitt-tittel"/>
      </w:pPr>
      <w:r w:rsidRPr="003F04A2">
        <w:t xml:space="preserve">Oppheve kravet til helseattest for </w:t>
      </w:r>
      <w:proofErr w:type="spellStart"/>
      <w:r w:rsidRPr="003F04A2">
        <w:t>førarkort</w:t>
      </w:r>
      <w:proofErr w:type="spellEnd"/>
      <w:r w:rsidRPr="003F04A2">
        <w:t xml:space="preserve"> for eldre</w:t>
      </w:r>
    </w:p>
    <w:p w14:paraId="6BC4BDEE" w14:textId="77777777" w:rsidR="003F04A2" w:rsidRPr="003F04A2" w:rsidRDefault="003F04A2" w:rsidP="003F04A2">
      <w:pPr>
        <w:pStyle w:val="avsnitt-undertittel"/>
      </w:pPr>
      <w:r w:rsidRPr="003F04A2">
        <w:t>Vedtak nr. 596, 9. februar 2021</w:t>
      </w:r>
    </w:p>
    <w:p w14:paraId="75B7554F" w14:textId="77777777" w:rsidR="003F04A2" w:rsidRPr="003F04A2" w:rsidRDefault="003F04A2" w:rsidP="003F04A2">
      <w:pPr>
        <w:pStyle w:val="blokksit"/>
        <w:rPr>
          <w:rStyle w:val="kursiv"/>
        </w:rPr>
      </w:pPr>
      <w:r w:rsidRPr="003F04A2">
        <w:rPr>
          <w:rStyle w:val="kursiv"/>
        </w:rPr>
        <w:t>«Stortinget ber regjeringen fjerne kravet om obligatorisk, aldersbestemt helseattest for eldre som grunnlag for førerkort.»</w:t>
      </w:r>
    </w:p>
    <w:p w14:paraId="1550AFAA" w14:textId="77777777" w:rsidR="003F04A2" w:rsidRPr="003F04A2" w:rsidRDefault="003F04A2" w:rsidP="003F04A2">
      <w:r w:rsidRPr="003F04A2">
        <w:t xml:space="preserve">Dokumentene som ligger til grunn for vedtaket, er representantforslag fra stortingsrepresentantene Arne Nævra, Karin Andersen, Nicholas Wilkinson og Torgeir </w:t>
      </w:r>
      <w:proofErr w:type="spellStart"/>
      <w:r w:rsidRPr="003F04A2">
        <w:t>Knag</w:t>
      </w:r>
      <w:proofErr w:type="spellEnd"/>
      <w:r w:rsidRPr="003F04A2">
        <w:t xml:space="preserve"> Fylkesnes om opphevelse av krav til helseattest for førerkort for eldre, jf. Dokument 8:79 S (2020–2021) og </w:t>
      </w:r>
      <w:proofErr w:type="spellStart"/>
      <w:r w:rsidRPr="003F04A2">
        <w:t>Innst</w:t>
      </w:r>
      <w:proofErr w:type="spellEnd"/>
      <w:r w:rsidRPr="003F04A2">
        <w:t>. 195 S (2020–2021).</w:t>
      </w:r>
    </w:p>
    <w:p w14:paraId="536FB8E4" w14:textId="77777777" w:rsidR="003F04A2" w:rsidRPr="003F04A2" w:rsidRDefault="003F04A2" w:rsidP="003F04A2">
      <w:r w:rsidRPr="003F04A2">
        <w:t>Samferdselsdepartementet arbeider med å følge opp vedtaket i samråd med Helse- og omsorgsdepartementet. En utredning fra Statens vegvesen og Helsedirektoratet er ventet innen 1. oktober 2021. Samferdselsdepartementet vil etter det komme tilbake til saken på egnet måte, jf. også omtale under vedtak nr. 1013.</w:t>
      </w:r>
    </w:p>
    <w:p w14:paraId="0014DC26" w14:textId="77777777" w:rsidR="003F04A2" w:rsidRPr="003F04A2" w:rsidRDefault="003F04A2" w:rsidP="003F04A2">
      <w:pPr>
        <w:pStyle w:val="avsnitt-tittel"/>
      </w:pPr>
      <w:r w:rsidRPr="003F04A2">
        <w:t xml:space="preserve">Ny vurdering av om </w:t>
      </w:r>
      <w:proofErr w:type="spellStart"/>
      <w:r w:rsidRPr="003F04A2">
        <w:t>dei</w:t>
      </w:r>
      <w:proofErr w:type="spellEnd"/>
      <w:r w:rsidRPr="003F04A2">
        <w:t xml:space="preserve"> som er </w:t>
      </w:r>
      <w:proofErr w:type="spellStart"/>
      <w:r w:rsidRPr="003F04A2">
        <w:t>fråtekne</w:t>
      </w:r>
      <w:proofErr w:type="spellEnd"/>
      <w:r w:rsidRPr="003F04A2">
        <w:t xml:space="preserve"> </w:t>
      </w:r>
      <w:proofErr w:type="spellStart"/>
      <w:r w:rsidRPr="003F04A2">
        <w:t>førarkort</w:t>
      </w:r>
      <w:proofErr w:type="spellEnd"/>
      <w:r w:rsidRPr="003F04A2">
        <w:t xml:space="preserve">, er eigna til å </w:t>
      </w:r>
      <w:proofErr w:type="spellStart"/>
      <w:r w:rsidRPr="003F04A2">
        <w:t>køyre</w:t>
      </w:r>
      <w:proofErr w:type="spellEnd"/>
      <w:r w:rsidRPr="003F04A2">
        <w:t xml:space="preserve"> bil</w:t>
      </w:r>
    </w:p>
    <w:p w14:paraId="3B4E3EB3" w14:textId="77777777" w:rsidR="003F04A2" w:rsidRPr="003F04A2" w:rsidRDefault="003F04A2" w:rsidP="003F04A2">
      <w:pPr>
        <w:pStyle w:val="avsnitt-undertittel"/>
      </w:pPr>
      <w:r w:rsidRPr="003F04A2">
        <w:t>Vedtak nr. 597, 9. februar 2021</w:t>
      </w:r>
    </w:p>
    <w:p w14:paraId="43C828E7" w14:textId="77777777" w:rsidR="003F04A2" w:rsidRPr="003F04A2" w:rsidRDefault="003F04A2" w:rsidP="003F04A2">
      <w:pPr>
        <w:pStyle w:val="blokksit"/>
        <w:rPr>
          <w:rStyle w:val="kursiv"/>
        </w:rPr>
      </w:pPr>
      <w:r w:rsidRPr="003F04A2">
        <w:rPr>
          <w:rStyle w:val="kursiv"/>
        </w:rPr>
        <w:t>«Stortinget ber regjeringen se på muligheter for hvordan de som allerede har blitt fratatt førerkortet som følge av de kognitive testene, kan få mulighet til å få en ny vurdering av sin egnethet til å kjøre bil, og at regjeringen kommer tilbake til Stortinget på egnet måte med forslag til løsning i løpet av våren 2021.»</w:t>
      </w:r>
    </w:p>
    <w:p w14:paraId="70D5FF28" w14:textId="77777777" w:rsidR="003F04A2" w:rsidRPr="003F04A2" w:rsidRDefault="003F04A2" w:rsidP="003F04A2">
      <w:r w:rsidRPr="003F04A2">
        <w:t xml:space="preserve">Dokumentene som ligger til grunn for vedtaket, er representantforslag fra stortingsrepresentantene Arne Nævra, Karin Andersen, Nicholas Wilkinson og Torgeir </w:t>
      </w:r>
      <w:proofErr w:type="spellStart"/>
      <w:r w:rsidRPr="003F04A2">
        <w:t>Knag</w:t>
      </w:r>
      <w:proofErr w:type="spellEnd"/>
      <w:r w:rsidRPr="003F04A2">
        <w:t xml:space="preserve"> Fylkesnes om opphevelse av krav til helseattest for førerkort for eldre, jf. Dokument 8:79 S (2020–2021) og </w:t>
      </w:r>
      <w:proofErr w:type="spellStart"/>
      <w:r w:rsidRPr="003F04A2">
        <w:t>Innst</w:t>
      </w:r>
      <w:proofErr w:type="spellEnd"/>
      <w:r w:rsidRPr="003F04A2">
        <w:t>. 195 S (2020–2021).</w:t>
      </w:r>
    </w:p>
    <w:p w14:paraId="5CAA882E" w14:textId="77777777" w:rsidR="003F04A2" w:rsidRPr="003F04A2" w:rsidRDefault="003F04A2" w:rsidP="003F04A2">
      <w:r w:rsidRPr="003F04A2">
        <w:lastRenderedPageBreak/>
        <w:t xml:space="preserve">Samferdselsdepartementet redegjorde for oppfølgingen av vedtaket i </w:t>
      </w:r>
      <w:proofErr w:type="spellStart"/>
      <w:r w:rsidRPr="003F04A2">
        <w:t>Prop</w:t>
      </w:r>
      <w:proofErr w:type="spellEnd"/>
      <w:r w:rsidRPr="003F04A2">
        <w:t xml:space="preserve">. 193 S (2020–2021) </w:t>
      </w:r>
      <w:proofErr w:type="spellStart"/>
      <w:r w:rsidRPr="003F04A2">
        <w:rPr>
          <w:rStyle w:val="kursiv"/>
        </w:rPr>
        <w:t>Nokre</w:t>
      </w:r>
      <w:proofErr w:type="spellEnd"/>
      <w:r w:rsidRPr="003F04A2">
        <w:rPr>
          <w:rStyle w:val="kursiv"/>
        </w:rPr>
        <w:t xml:space="preserve"> saker om luftfart, veg, </w:t>
      </w:r>
      <w:proofErr w:type="spellStart"/>
      <w:r w:rsidRPr="003F04A2">
        <w:rPr>
          <w:rStyle w:val="kursiv"/>
        </w:rPr>
        <w:t>særskilde</w:t>
      </w:r>
      <w:proofErr w:type="spellEnd"/>
      <w:r w:rsidRPr="003F04A2">
        <w:rPr>
          <w:rStyle w:val="kursiv"/>
        </w:rPr>
        <w:t xml:space="preserve"> transporttiltak og jernbane</w:t>
      </w:r>
      <w:r w:rsidRPr="003F04A2">
        <w:t xml:space="preserve">. Flertallet i Transport- og kommunikasjonskomiteen uttalte i </w:t>
      </w:r>
      <w:proofErr w:type="spellStart"/>
      <w:r w:rsidRPr="003F04A2">
        <w:t>Innst</w:t>
      </w:r>
      <w:proofErr w:type="spellEnd"/>
      <w:r w:rsidRPr="003F04A2">
        <w:t>. 648 (2020–2021) at den ikke anså vedtaket som fulgt opp.</w:t>
      </w:r>
    </w:p>
    <w:p w14:paraId="15374739" w14:textId="77777777" w:rsidR="003F04A2" w:rsidRPr="003F04A2" w:rsidRDefault="003F04A2" w:rsidP="003F04A2">
      <w:r w:rsidRPr="003F04A2">
        <w:t xml:space="preserve">Samferdselsdepartementet mener at det allerede er etablerte ordninger tilgjengelig for de som mener at vedtak eller helseattest ikke gir et riktig bilde av deres helsetilstand, slik det er redegjort for i </w:t>
      </w:r>
      <w:proofErr w:type="spellStart"/>
      <w:r w:rsidRPr="003F04A2">
        <w:t>Prop</w:t>
      </w:r>
      <w:proofErr w:type="spellEnd"/>
      <w:r w:rsidRPr="003F04A2">
        <w:t>. 193 S (2020–2021) og anser derfor at det ikke er behov for å vurdere ytterligere ordninger for dette. I lys av komiteens merknad vil departementet likevel vurdere om det kan være grunn til å se nærmere på eventuelle ytterligere tiltak og komme tilbake til Stortinget på egnet måte.</w:t>
      </w:r>
    </w:p>
    <w:p w14:paraId="04B40883" w14:textId="77777777" w:rsidR="003F04A2" w:rsidRPr="003F04A2" w:rsidRDefault="003F04A2" w:rsidP="003F04A2">
      <w:pPr>
        <w:pStyle w:val="avsnitt-tittel"/>
      </w:pPr>
      <w:r w:rsidRPr="003F04A2">
        <w:t xml:space="preserve">Reduserte </w:t>
      </w:r>
      <w:proofErr w:type="spellStart"/>
      <w:r w:rsidRPr="003F04A2">
        <w:t>ferjetakstar</w:t>
      </w:r>
      <w:proofErr w:type="spellEnd"/>
      <w:r w:rsidRPr="003F04A2">
        <w:t xml:space="preserve"> og </w:t>
      </w:r>
      <w:proofErr w:type="spellStart"/>
      <w:r w:rsidRPr="003F04A2">
        <w:t>forpliktande</w:t>
      </w:r>
      <w:proofErr w:type="spellEnd"/>
      <w:r w:rsidRPr="003F04A2">
        <w:t xml:space="preserve"> plan for å halvere </w:t>
      </w:r>
      <w:proofErr w:type="spellStart"/>
      <w:r w:rsidRPr="003F04A2">
        <w:t>dei</w:t>
      </w:r>
      <w:proofErr w:type="spellEnd"/>
      <w:r w:rsidRPr="003F04A2">
        <w:t xml:space="preserve"> på riks- og fylkesvegsamband</w:t>
      </w:r>
    </w:p>
    <w:p w14:paraId="09B742EA" w14:textId="77777777" w:rsidR="003F04A2" w:rsidRPr="003F04A2" w:rsidRDefault="003F04A2" w:rsidP="003F04A2">
      <w:pPr>
        <w:pStyle w:val="avsnitt-undertittel"/>
      </w:pPr>
      <w:r w:rsidRPr="003F04A2">
        <w:t>Vedtak nr. 661, 23. februar 2021</w:t>
      </w:r>
    </w:p>
    <w:p w14:paraId="568EBCC2" w14:textId="77777777" w:rsidR="003F04A2" w:rsidRPr="003F04A2" w:rsidRDefault="003F04A2" w:rsidP="003F04A2">
      <w:pPr>
        <w:pStyle w:val="blokksit"/>
        <w:rPr>
          <w:rStyle w:val="kursiv"/>
        </w:rPr>
      </w:pPr>
      <w:r w:rsidRPr="003F04A2">
        <w:rPr>
          <w:rStyle w:val="kursiv"/>
        </w:rPr>
        <w:t>«Stortinget ber regjeringen komme tilbake i revidert nasjonalbudsjett 2021 med forslag til reduserte ferjetakster allerede for inneværende år, og en forpliktende plan for halvering av fergepriser på både riksveg- og fylkesvegsamband. Løsninger for lavere takster for pendlere skal prioriteres og reduksjonen skal finansieres av staten.»</w:t>
      </w:r>
    </w:p>
    <w:p w14:paraId="3CEC4FB2"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79 S (2020–2021) </w:t>
      </w:r>
      <w:r w:rsidRPr="003F04A2">
        <w:rPr>
          <w:rStyle w:val="kursiv"/>
        </w:rPr>
        <w:t>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og Olje- og energidepartementet (økonomiske tiltak i møte med pandemien)</w:t>
      </w:r>
      <w:r w:rsidRPr="003F04A2">
        <w:t xml:space="preserve">, jf. </w:t>
      </w:r>
      <w:proofErr w:type="spellStart"/>
      <w:r w:rsidRPr="003F04A2">
        <w:t>Innst</w:t>
      </w:r>
      <w:proofErr w:type="spellEnd"/>
      <w:r w:rsidRPr="003F04A2">
        <w:t>. 233 S (2020–2021).</w:t>
      </w:r>
    </w:p>
    <w:p w14:paraId="50BA24BF" w14:textId="77777777" w:rsidR="003F04A2" w:rsidRPr="003F04A2" w:rsidRDefault="003F04A2" w:rsidP="003F04A2">
      <w:r w:rsidRPr="003F04A2">
        <w:t xml:space="preserve">Oppfølgingen av anmodningsvedtaket er omtalt i </w:t>
      </w:r>
      <w:proofErr w:type="spellStart"/>
      <w:r w:rsidRPr="003F04A2">
        <w:t>Prop</w:t>
      </w:r>
      <w:proofErr w:type="spellEnd"/>
      <w:r w:rsidRPr="003F04A2">
        <w:t xml:space="preserve">. 195 S (2020–2021) </w:t>
      </w:r>
      <w:r w:rsidRPr="003F04A2">
        <w:rPr>
          <w:rStyle w:val="kursiv"/>
        </w:rPr>
        <w:t>Tilleggsbevilgninger og omprioriteringer i statsbudsjettet.</w:t>
      </w:r>
      <w:r w:rsidRPr="003F04A2">
        <w:t xml:space="preserve"> Der ble det bl.a. opplyst at regjeringen i samarbeid med fylkeskommunene vil arbeide med sikte på å halvere ferjetakstene i løpet av kommende stortingsperiode. Videre ble det foreslått å bevilge til sammen 120 mill. kr for å legge til rette for å redusere ferjetakstene med 10 pst. i andre halvdel av 2021 for ferjesamband som mottar offentlige tilskudd.</w:t>
      </w:r>
    </w:p>
    <w:p w14:paraId="10209F5D" w14:textId="77777777" w:rsidR="003F04A2" w:rsidRPr="003F04A2" w:rsidRDefault="003F04A2" w:rsidP="003F04A2">
      <w:r w:rsidRPr="003F04A2">
        <w:t xml:space="preserve">Ved Stortingets behandling av forslaget, jf. </w:t>
      </w:r>
      <w:proofErr w:type="spellStart"/>
      <w:r w:rsidRPr="003F04A2">
        <w:t>Innst</w:t>
      </w:r>
      <w:proofErr w:type="spellEnd"/>
      <w:r w:rsidRPr="003F04A2">
        <w:t>. 600 S (2020–2021), gjorde Stortinget vedtak om å redusere ferjetakstene på riks- og fylkesveiferjesamband med 25 pst. for andre halvår 2021.</w:t>
      </w:r>
    </w:p>
    <w:p w14:paraId="4E8E5C72" w14:textId="77777777" w:rsidR="003F04A2" w:rsidRPr="003F04A2" w:rsidRDefault="003F04A2" w:rsidP="003F04A2">
      <w:r w:rsidRPr="003F04A2">
        <w:t>I forslag til statsbudsjett for 2022 foreslås det å videreføre et opplegg med reduserte ferjetakster, jf. omtale i del II under programkategori 21.30 Vegformål.</w:t>
      </w:r>
    </w:p>
    <w:p w14:paraId="467D5AF4" w14:textId="77777777" w:rsidR="003F04A2" w:rsidRPr="003F04A2" w:rsidRDefault="003F04A2" w:rsidP="003F04A2">
      <w:r w:rsidRPr="003F04A2">
        <w:t>Statens vegvesen har fått i oppdrag å gå gjennom takst- og rabattsystemer for ferjedriften med frist 1. januar 2022. Resultater fra dette arbeidet vil stå sentralt i utforming av framtidige takstregulativer. I den sammenhengen vil det bl.a. bli vurdert hvordan det best kan tas hensyn til de som reiser mye. Regjeringen vil komme tilbake til Stortinget om oppfølging av saken.</w:t>
      </w:r>
    </w:p>
    <w:p w14:paraId="52171ECD" w14:textId="77777777" w:rsidR="003F04A2" w:rsidRPr="003F04A2" w:rsidRDefault="003F04A2" w:rsidP="003F04A2">
      <w:pPr>
        <w:pStyle w:val="avsnitt-tittel"/>
      </w:pPr>
      <w:proofErr w:type="spellStart"/>
      <w:r w:rsidRPr="003F04A2">
        <w:lastRenderedPageBreak/>
        <w:t>Midlar</w:t>
      </w:r>
      <w:proofErr w:type="spellEnd"/>
      <w:r w:rsidRPr="003F04A2">
        <w:t xml:space="preserve"> for å sikre drift av lufthamnene Torp og Haugesund</w:t>
      </w:r>
    </w:p>
    <w:p w14:paraId="5C058858" w14:textId="77777777" w:rsidR="003F04A2" w:rsidRPr="003F04A2" w:rsidRDefault="003F04A2" w:rsidP="003F04A2">
      <w:pPr>
        <w:pStyle w:val="avsnitt-undertittel"/>
      </w:pPr>
      <w:r w:rsidRPr="003F04A2">
        <w:t>Vedtak nr. 671, 23. februar 2021</w:t>
      </w:r>
    </w:p>
    <w:p w14:paraId="5B4C8B0F" w14:textId="77777777" w:rsidR="003F04A2" w:rsidRPr="003F04A2" w:rsidRDefault="003F04A2" w:rsidP="003F04A2">
      <w:pPr>
        <w:pStyle w:val="blokksit"/>
        <w:rPr>
          <w:rStyle w:val="kursiv"/>
        </w:rPr>
      </w:pPr>
      <w:r w:rsidRPr="003F04A2">
        <w:rPr>
          <w:rStyle w:val="kursiv"/>
        </w:rPr>
        <w:t>«Stortinget ber regjeringen komme raskt tilbake til Stortinget hvis det skulle være behov for ytterligere midler for å sikre drift av Haugesund og Torp lufthavner.»</w:t>
      </w:r>
    </w:p>
    <w:p w14:paraId="227F984A"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79 S (2020–2021) </w:t>
      </w:r>
      <w:r w:rsidRPr="003F04A2">
        <w:rPr>
          <w:rStyle w:val="kursiv"/>
        </w:rPr>
        <w:t>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og Olje- og energidepartementet (økonomiske tiltak i møte med pandemien</w:t>
      </w:r>
      <w:r w:rsidRPr="003F04A2">
        <w:t xml:space="preserve">), jf. </w:t>
      </w:r>
      <w:proofErr w:type="spellStart"/>
      <w:r w:rsidRPr="003F04A2">
        <w:t>Innst</w:t>
      </w:r>
      <w:proofErr w:type="spellEnd"/>
      <w:r w:rsidRPr="003F04A2">
        <w:t>. 233 S (2020–2021).</w:t>
      </w:r>
    </w:p>
    <w:p w14:paraId="1402208F" w14:textId="77777777" w:rsidR="003F04A2" w:rsidRPr="003F04A2" w:rsidRDefault="003F04A2" w:rsidP="003F04A2">
      <w:r w:rsidRPr="003F04A2">
        <w:t xml:space="preserve">I </w:t>
      </w:r>
      <w:proofErr w:type="spellStart"/>
      <w:r w:rsidRPr="003F04A2">
        <w:t>Prop</w:t>
      </w:r>
      <w:proofErr w:type="spellEnd"/>
      <w:r w:rsidRPr="003F04A2">
        <w:t xml:space="preserve">. 195 S (2020–2021) </w:t>
      </w:r>
      <w:r w:rsidRPr="003F04A2">
        <w:rPr>
          <w:rStyle w:val="kursiv"/>
        </w:rPr>
        <w:t xml:space="preserve">Tilleggsbevilgninger og omprioriteringer i statsbudsjettet 2021 </w:t>
      </w:r>
      <w:r w:rsidRPr="003F04A2">
        <w:t>foreslo regjeringen å øke bevilgningen med til sammen 132 mill. kr, hvorav 30 mill. kr gjaldt dekning av tap for Sandefjord lufthavn, Torp for 2020.</w:t>
      </w:r>
    </w:p>
    <w:p w14:paraId="30A7C0FA" w14:textId="77777777" w:rsidR="003F04A2" w:rsidRPr="003F04A2" w:rsidRDefault="003F04A2" w:rsidP="003F04A2">
      <w:r w:rsidRPr="003F04A2">
        <w:t xml:space="preserve">På bakgrunn av bevilgningene vedtatt ved Stortingets behandling av </w:t>
      </w:r>
      <w:proofErr w:type="spellStart"/>
      <w:r w:rsidRPr="003F04A2">
        <w:t>Prop</w:t>
      </w:r>
      <w:proofErr w:type="spellEnd"/>
      <w:r w:rsidRPr="003F04A2">
        <w:t>. 79 S (2020</w:t>
      </w:r>
      <w:r w:rsidRPr="003F04A2">
        <w:rPr>
          <w:rStyle w:val="kursiv"/>
        </w:rPr>
        <w:t>–</w:t>
      </w:r>
      <w:r w:rsidRPr="003F04A2">
        <w:t xml:space="preserve">2021) og </w:t>
      </w:r>
      <w:proofErr w:type="spellStart"/>
      <w:r w:rsidRPr="003F04A2">
        <w:t>Innst</w:t>
      </w:r>
      <w:proofErr w:type="spellEnd"/>
      <w:r w:rsidRPr="003F04A2">
        <w:t xml:space="preserve">. 233 S (2020–2021) og </w:t>
      </w:r>
      <w:proofErr w:type="spellStart"/>
      <w:r w:rsidRPr="003F04A2">
        <w:t>Prop</w:t>
      </w:r>
      <w:proofErr w:type="spellEnd"/>
      <w:r w:rsidRPr="003F04A2">
        <w:t xml:space="preserve">. 195 S (2020–2021) og </w:t>
      </w:r>
      <w:proofErr w:type="spellStart"/>
      <w:r w:rsidRPr="003F04A2">
        <w:t>Innst</w:t>
      </w:r>
      <w:proofErr w:type="spellEnd"/>
      <w:r w:rsidRPr="003F04A2">
        <w:t xml:space="preserve">. 600 S (2020–2021) ble det opprettet en støtteordning for ikke-statlige lufthavner. Denne ordningen er notifisert til og godkjent av </w:t>
      </w:r>
      <w:proofErr w:type="spellStart"/>
      <w:r w:rsidRPr="003F04A2">
        <w:t>EFTAs</w:t>
      </w:r>
      <w:proofErr w:type="spellEnd"/>
      <w:r w:rsidRPr="003F04A2">
        <w:t xml:space="preserve"> overvåkingsorgan (ESA). Haugesund og Torp lufthavner faller inn under støtteordningen, og de får i henhold til kriteriene i ordningen dekket henholdsvis 90 og 70 pst. av driftsunderskuddet i støtteperioden.</w:t>
      </w:r>
    </w:p>
    <w:p w14:paraId="2EA3050C" w14:textId="77777777" w:rsidR="003F04A2" w:rsidRPr="003F04A2" w:rsidRDefault="003F04A2" w:rsidP="003F04A2">
      <w:r w:rsidRPr="003F04A2">
        <w:t>Departementet anser med dette anmodningsvedtaket som fulgt opp.</w:t>
      </w:r>
    </w:p>
    <w:p w14:paraId="3F05691D" w14:textId="77777777" w:rsidR="003F04A2" w:rsidRPr="003F04A2" w:rsidRDefault="003F04A2" w:rsidP="003F04A2">
      <w:pPr>
        <w:pStyle w:val="avsnitt-tittel"/>
      </w:pPr>
      <w:r w:rsidRPr="003F04A2">
        <w:t xml:space="preserve">Omfatte Flytoget i ordninga med </w:t>
      </w:r>
      <w:proofErr w:type="spellStart"/>
      <w:r w:rsidRPr="003F04A2">
        <w:t>offentleg</w:t>
      </w:r>
      <w:proofErr w:type="spellEnd"/>
      <w:r w:rsidRPr="003F04A2">
        <w:t xml:space="preserve"> kjøp som kompensasjon for tapte billettinntekter</w:t>
      </w:r>
    </w:p>
    <w:p w14:paraId="4D9E4983" w14:textId="77777777" w:rsidR="003F04A2" w:rsidRPr="003F04A2" w:rsidRDefault="003F04A2" w:rsidP="003F04A2">
      <w:pPr>
        <w:pStyle w:val="avsnitt-undertittel"/>
      </w:pPr>
      <w:r w:rsidRPr="003F04A2">
        <w:t>Vedtak nr. 672, 23. februar 2021</w:t>
      </w:r>
    </w:p>
    <w:p w14:paraId="4C770779" w14:textId="77777777" w:rsidR="003F04A2" w:rsidRPr="003F04A2" w:rsidRDefault="003F04A2" w:rsidP="003F04A2">
      <w:pPr>
        <w:pStyle w:val="blokksit"/>
        <w:rPr>
          <w:rStyle w:val="kursiv"/>
        </w:rPr>
      </w:pPr>
      <w:r w:rsidRPr="003F04A2">
        <w:rPr>
          <w:rStyle w:val="kursiv"/>
        </w:rPr>
        <w:t>«Stortinget ber regjeringen sørge for at Flytoget omfattes av ordningen med offentlig kjøp som kompensasjon for tapte billettinntekter, på lik linje med øvrige togselskaper.»</w:t>
      </w:r>
    </w:p>
    <w:p w14:paraId="0D66817B" w14:textId="77777777" w:rsidR="003F04A2" w:rsidRPr="003F04A2" w:rsidRDefault="003F04A2" w:rsidP="003F04A2">
      <w:r w:rsidRPr="003F04A2">
        <w:t xml:space="preserve">Vedtaket ble truffet ved behandlingen av </w:t>
      </w:r>
      <w:proofErr w:type="spellStart"/>
      <w:r w:rsidRPr="003F04A2">
        <w:t>Prop</w:t>
      </w:r>
      <w:proofErr w:type="spellEnd"/>
      <w:r w:rsidRPr="003F04A2">
        <w:t>. 79 S (2020–2021)</w:t>
      </w:r>
      <w:r w:rsidRPr="003F04A2">
        <w:rPr>
          <w:rStyle w:val="kursiv"/>
        </w:rPr>
        <w:t xml:space="preserve"> 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og Olje- og energidepartementet (økonomiske tiltak i møte med pandemien)</w:t>
      </w:r>
      <w:r w:rsidRPr="003F04A2">
        <w:t xml:space="preserve">, jf. </w:t>
      </w:r>
      <w:proofErr w:type="spellStart"/>
      <w:r w:rsidRPr="003F04A2">
        <w:t>Innst</w:t>
      </w:r>
      <w:proofErr w:type="spellEnd"/>
      <w:r w:rsidRPr="003F04A2">
        <w:t>. 233 S (2020–2021).</w:t>
      </w:r>
    </w:p>
    <w:p w14:paraId="3081FAF7" w14:textId="77777777" w:rsidR="003F04A2" w:rsidRPr="003F04A2" w:rsidRDefault="003F04A2" w:rsidP="003F04A2">
      <w:r w:rsidRPr="003F04A2">
        <w:t>Det er inngått tilleggsavtale mellom Flytoget AS og Jernbanedirektoratet, der Flytoget i 2021 kompenseres for reduserte billettinntekter som følge av koronapandemien.</w:t>
      </w:r>
    </w:p>
    <w:p w14:paraId="0585A0D0" w14:textId="77777777" w:rsidR="003F04A2" w:rsidRPr="003F04A2" w:rsidRDefault="003F04A2" w:rsidP="003F04A2">
      <w:r w:rsidRPr="003F04A2">
        <w:t>Anmodningsvedtaket anses med dette som fulgt opp.</w:t>
      </w:r>
    </w:p>
    <w:p w14:paraId="7276FF2F" w14:textId="77777777" w:rsidR="003F04A2" w:rsidRPr="003F04A2" w:rsidRDefault="003F04A2" w:rsidP="003F04A2">
      <w:pPr>
        <w:pStyle w:val="avsnitt-tittel"/>
      </w:pPr>
      <w:proofErr w:type="spellStart"/>
      <w:r w:rsidRPr="003F04A2">
        <w:lastRenderedPageBreak/>
        <w:t>Midlar</w:t>
      </w:r>
      <w:proofErr w:type="spellEnd"/>
      <w:r w:rsidRPr="003F04A2">
        <w:t xml:space="preserve"> til ras- og skredsikring</w:t>
      </w:r>
    </w:p>
    <w:p w14:paraId="5A28B40B" w14:textId="77777777" w:rsidR="003F04A2" w:rsidRPr="003F04A2" w:rsidRDefault="003F04A2" w:rsidP="003F04A2">
      <w:pPr>
        <w:pStyle w:val="avsnitt-undertittel"/>
      </w:pPr>
      <w:r w:rsidRPr="003F04A2">
        <w:t>Vedtak nr. 733, 11. mars 2021</w:t>
      </w:r>
    </w:p>
    <w:p w14:paraId="66900181" w14:textId="77777777" w:rsidR="003F04A2" w:rsidRPr="003F04A2" w:rsidRDefault="003F04A2" w:rsidP="003F04A2">
      <w:pPr>
        <w:pStyle w:val="blokksit"/>
        <w:rPr>
          <w:rStyle w:val="kursiv"/>
        </w:rPr>
      </w:pPr>
      <w:r w:rsidRPr="003F04A2">
        <w:rPr>
          <w:rStyle w:val="kursiv"/>
        </w:rPr>
        <w:t>«Stortinget ber regjeringen sette av midler til ras- og skredsikring av vei, hvor skredpunkt som bidrar til å øke faren for full stans i leveranser i krise eller krig, prioriteres.»</w:t>
      </w:r>
    </w:p>
    <w:p w14:paraId="3D96A734" w14:textId="77777777" w:rsidR="003F04A2" w:rsidRPr="003F04A2" w:rsidRDefault="003F04A2" w:rsidP="003F04A2">
      <w:r w:rsidRPr="003F04A2">
        <w:t xml:space="preserve">Vedtaket ble truffet ved behandlingen av Meld. St. 5 (2020–2021) </w:t>
      </w:r>
      <w:r w:rsidRPr="003F04A2">
        <w:rPr>
          <w:rStyle w:val="kursiv"/>
        </w:rPr>
        <w:t>Samfunnssikkerhet i en usikker verden</w:t>
      </w:r>
      <w:r w:rsidRPr="003F04A2">
        <w:t xml:space="preserve">, jf. </w:t>
      </w:r>
      <w:proofErr w:type="spellStart"/>
      <w:r w:rsidRPr="003F04A2">
        <w:t>Innst</w:t>
      </w:r>
      <w:proofErr w:type="spellEnd"/>
      <w:r w:rsidRPr="003F04A2">
        <w:t>. 276 S (2020–2021).</w:t>
      </w:r>
    </w:p>
    <w:p w14:paraId="57993A99" w14:textId="77777777" w:rsidR="003F04A2" w:rsidRPr="003F04A2" w:rsidRDefault="003F04A2" w:rsidP="003F04A2">
      <w:r w:rsidRPr="003F04A2">
        <w:t>Et skredpunkt er en strekning på veinettet hvor det er et skredproblem. Statens vegvesen bruker en regnemodell for å kategorisere skredpunktene i tre kategorier:</w:t>
      </w:r>
    </w:p>
    <w:p w14:paraId="2C69EF14" w14:textId="77777777" w:rsidR="003F04A2" w:rsidRPr="003F04A2" w:rsidRDefault="003F04A2" w:rsidP="003F04A2">
      <w:pPr>
        <w:pStyle w:val="Liste"/>
      </w:pPr>
      <w:r w:rsidRPr="003F04A2">
        <w:t>lav skredfaktor</w:t>
      </w:r>
    </w:p>
    <w:p w14:paraId="77059087" w14:textId="77777777" w:rsidR="003F04A2" w:rsidRPr="003F04A2" w:rsidRDefault="003F04A2" w:rsidP="003F04A2">
      <w:pPr>
        <w:pStyle w:val="Liste"/>
      </w:pPr>
      <w:r w:rsidRPr="003F04A2">
        <w:t>middels skredfaktor og</w:t>
      </w:r>
    </w:p>
    <w:p w14:paraId="2B868913" w14:textId="77777777" w:rsidR="003F04A2" w:rsidRPr="003F04A2" w:rsidRDefault="003F04A2" w:rsidP="003F04A2">
      <w:pPr>
        <w:pStyle w:val="Liste"/>
      </w:pPr>
      <w:r w:rsidRPr="003F04A2">
        <w:t>høy skredfaktor.</w:t>
      </w:r>
    </w:p>
    <w:p w14:paraId="63456575" w14:textId="77777777" w:rsidR="003F04A2" w:rsidRPr="003F04A2" w:rsidRDefault="003F04A2" w:rsidP="003F04A2">
      <w:r w:rsidRPr="003F04A2">
        <w:t>For skredpunkter med lav skredfaktor er det vurdert at konsekvensene ved skred samlet sett vil ha små konsekvenser for trafikanter og framkommelighet sammenliknet med skredpunktene med høy skredfaktor.</w:t>
      </w:r>
    </w:p>
    <w:p w14:paraId="7852253F" w14:textId="77777777" w:rsidR="003F04A2" w:rsidRPr="003F04A2" w:rsidRDefault="003F04A2" w:rsidP="003F04A2">
      <w:r w:rsidRPr="003F04A2">
        <w:t>Statens vegvesens modell består av seks ulike faktorer som beskriver skredfare og konsekvenser for trafikanter og framkommelighet. De seks faktorene som er gitt et vekttall for å skille på hvor stor betydning de har i skredfaktoren, er:</w:t>
      </w:r>
    </w:p>
    <w:p w14:paraId="026BE9BC" w14:textId="77777777" w:rsidR="003F04A2" w:rsidRPr="003F04A2" w:rsidRDefault="003F04A2" w:rsidP="003F04A2">
      <w:pPr>
        <w:pStyle w:val="Liste"/>
      </w:pPr>
      <w:r w:rsidRPr="003F04A2">
        <w:t>trafikkmengdefaktor</w:t>
      </w:r>
    </w:p>
    <w:p w14:paraId="00F290EA" w14:textId="77777777" w:rsidR="003F04A2" w:rsidRPr="003F04A2" w:rsidRDefault="003F04A2" w:rsidP="003F04A2">
      <w:pPr>
        <w:pStyle w:val="Liste"/>
      </w:pPr>
      <w:r w:rsidRPr="003F04A2">
        <w:t>skredfarefaktor (skredfrekvens x -bredde)</w:t>
      </w:r>
    </w:p>
    <w:p w14:paraId="74AE1CA6" w14:textId="77777777" w:rsidR="003F04A2" w:rsidRPr="003F04A2" w:rsidRDefault="003F04A2" w:rsidP="003F04A2">
      <w:pPr>
        <w:pStyle w:val="Liste"/>
      </w:pPr>
      <w:r w:rsidRPr="003F04A2">
        <w:t>omkjøringsfaktor</w:t>
      </w:r>
    </w:p>
    <w:p w14:paraId="568E139E" w14:textId="77777777" w:rsidR="003F04A2" w:rsidRPr="003F04A2" w:rsidRDefault="003F04A2" w:rsidP="003F04A2">
      <w:pPr>
        <w:pStyle w:val="Liste"/>
      </w:pPr>
      <w:r w:rsidRPr="003F04A2">
        <w:t>stengningsfrekvensfaktor</w:t>
      </w:r>
    </w:p>
    <w:p w14:paraId="23938338" w14:textId="77777777" w:rsidR="003F04A2" w:rsidRPr="003F04A2" w:rsidRDefault="003F04A2" w:rsidP="003F04A2">
      <w:pPr>
        <w:pStyle w:val="Liste"/>
      </w:pPr>
      <w:r w:rsidRPr="003F04A2">
        <w:t>skredfarestengningsfaktor</w:t>
      </w:r>
    </w:p>
    <w:p w14:paraId="6D1DC79E" w14:textId="77777777" w:rsidR="003F04A2" w:rsidRPr="003F04A2" w:rsidRDefault="003F04A2" w:rsidP="003F04A2">
      <w:pPr>
        <w:pStyle w:val="Liste"/>
      </w:pPr>
      <w:r w:rsidRPr="003F04A2">
        <w:t>naboskredfaktor.</w:t>
      </w:r>
    </w:p>
    <w:p w14:paraId="2A7FF528" w14:textId="77777777" w:rsidR="003F04A2" w:rsidRPr="003F04A2" w:rsidRDefault="003F04A2" w:rsidP="003F04A2">
      <w:r w:rsidRPr="003F04A2">
        <w:t>Et skredpunkt som har høy fare for å «fullstendig begrense leveranser i krise eller krig» (ordlyden i flertallets forslag) vil score høyt på flere av disse faktorene og gis derfor en høy prioritet i det løpende arbeidet med sikring og utbedring.</w:t>
      </w:r>
    </w:p>
    <w:p w14:paraId="09ECC3A5" w14:textId="77777777" w:rsidR="003F04A2" w:rsidRPr="003F04A2" w:rsidRDefault="003F04A2" w:rsidP="003F04A2">
      <w:r w:rsidRPr="003F04A2">
        <w:t>Departementet anser med dette vedtaket som fulgt opp.</w:t>
      </w:r>
    </w:p>
    <w:p w14:paraId="5B1A48B0" w14:textId="77777777" w:rsidR="003F04A2" w:rsidRPr="003F04A2" w:rsidRDefault="003F04A2" w:rsidP="003F04A2">
      <w:pPr>
        <w:pStyle w:val="avsnitt-tittel"/>
      </w:pPr>
      <w:proofErr w:type="spellStart"/>
      <w:r w:rsidRPr="003F04A2">
        <w:t>Traseval</w:t>
      </w:r>
      <w:proofErr w:type="spellEnd"/>
      <w:r w:rsidRPr="003F04A2">
        <w:t xml:space="preserve"> og </w:t>
      </w:r>
      <w:proofErr w:type="spellStart"/>
      <w:r w:rsidRPr="003F04A2">
        <w:t>mogeleg</w:t>
      </w:r>
      <w:proofErr w:type="spellEnd"/>
      <w:r w:rsidRPr="003F04A2">
        <w:t xml:space="preserve"> finansieringsmodell for prosjektet Oslo–Stockholm 2.55</w:t>
      </w:r>
    </w:p>
    <w:p w14:paraId="1A63672D" w14:textId="77777777" w:rsidR="003F04A2" w:rsidRPr="003F04A2" w:rsidRDefault="003F04A2" w:rsidP="003F04A2">
      <w:pPr>
        <w:pStyle w:val="avsnitt-undertittel"/>
      </w:pPr>
      <w:r w:rsidRPr="003F04A2">
        <w:t>Vedtak nr. 768, 23. mars 2021</w:t>
      </w:r>
    </w:p>
    <w:p w14:paraId="7279D7A7" w14:textId="77777777" w:rsidR="003F04A2" w:rsidRPr="003F04A2" w:rsidRDefault="003F04A2" w:rsidP="003F04A2">
      <w:pPr>
        <w:pStyle w:val="blokksit"/>
        <w:rPr>
          <w:rStyle w:val="kursiv"/>
        </w:rPr>
      </w:pPr>
      <w:r w:rsidRPr="003F04A2">
        <w:rPr>
          <w:rStyle w:val="kursiv"/>
        </w:rPr>
        <w:t>«Stortinget ber regjeringen gjennomføre en mulighetsstudie for å avklare trasévalg og mulig finansieringsmodell for prosjektet Oslo–Stockholm 2.55 i Norge.»</w:t>
      </w:r>
    </w:p>
    <w:p w14:paraId="4753053F" w14:textId="77777777" w:rsidR="003F04A2" w:rsidRPr="003F04A2" w:rsidRDefault="003F04A2" w:rsidP="003F04A2">
      <w:r w:rsidRPr="003F04A2">
        <w:t xml:space="preserve">Dokumentene som ligger til grunn for vedtaket, er representantforslag fra stortingsrepresentantene Nicholas Wilkinson, Freddy André </w:t>
      </w:r>
      <w:proofErr w:type="spellStart"/>
      <w:r w:rsidRPr="003F04A2">
        <w:t>Øvstegård</w:t>
      </w:r>
      <w:proofErr w:type="spellEnd"/>
      <w:r w:rsidRPr="003F04A2">
        <w:t xml:space="preserve">, Karin Andersen, Lars Haltbrekken og Arne Nævra om å utarbeide en KVU for ny jernbane Oslo–Stockholm og utrede nye statlige finansieringsmodeller for jernbaneutbygging i Norge, jf. Dokument 8:99 S (2020–2021) og </w:t>
      </w:r>
      <w:proofErr w:type="spellStart"/>
      <w:r w:rsidRPr="003F04A2">
        <w:t>Innst</w:t>
      </w:r>
      <w:proofErr w:type="spellEnd"/>
      <w:r w:rsidRPr="003F04A2">
        <w:t>. 305 S (2020–2021).</w:t>
      </w:r>
    </w:p>
    <w:p w14:paraId="56FD2B29" w14:textId="77777777" w:rsidR="003F04A2" w:rsidRPr="003F04A2" w:rsidRDefault="003F04A2" w:rsidP="003F04A2">
      <w:r w:rsidRPr="003F04A2">
        <w:lastRenderedPageBreak/>
        <w:t xml:space="preserve">Det ble gjennomført et møte 23. april 2021 mellom den svenske infrastrukturministeren Tomas </w:t>
      </w:r>
      <w:proofErr w:type="spellStart"/>
      <w:r w:rsidRPr="003F04A2">
        <w:t>Eneroth</w:t>
      </w:r>
      <w:proofErr w:type="spellEnd"/>
      <w:r w:rsidRPr="003F04A2">
        <w:t xml:space="preserve"> og samferdselsminister Knut Arild Hareide om en svensk-norsk mulighetsstudie av jernbaneforbindelsen Oslo–Stockholm. Statssekretærene John-Ragnar Aarset og Malin </w:t>
      </w:r>
      <w:proofErr w:type="spellStart"/>
      <w:r w:rsidRPr="003F04A2">
        <w:t>Cederfeldt</w:t>
      </w:r>
      <w:proofErr w:type="spellEnd"/>
      <w:r w:rsidRPr="003F04A2">
        <w:t xml:space="preserve"> Östberg gjennomførte også et møte 7. juni 2021. Svenske myndigheter har uttrykt at de ønsker å gjennomføre en utredning i samråd med norske myndigheter, men at de først vil kunne si noe mer om videre prosess høsten 2021. Utredningen vil trolig kunne settes i gang først i 2022. Samferdselsdepartementet vil komme tilbake til saken på egnet måte.</w:t>
      </w:r>
    </w:p>
    <w:p w14:paraId="496DA59A" w14:textId="77777777" w:rsidR="003F04A2" w:rsidRPr="003F04A2" w:rsidRDefault="003F04A2" w:rsidP="003F04A2">
      <w:pPr>
        <w:pStyle w:val="avsnitt-tittel"/>
      </w:pPr>
      <w:proofErr w:type="spellStart"/>
      <w:r w:rsidRPr="003F04A2">
        <w:t>Heilskapleg</w:t>
      </w:r>
      <w:proofErr w:type="spellEnd"/>
      <w:r w:rsidRPr="003F04A2">
        <w:t xml:space="preserve"> infrastruktur for null- og </w:t>
      </w:r>
      <w:proofErr w:type="spellStart"/>
      <w:r w:rsidRPr="003F04A2">
        <w:t>lågutsleppskøyretøy</w:t>
      </w:r>
      <w:proofErr w:type="spellEnd"/>
    </w:p>
    <w:p w14:paraId="0E76D965" w14:textId="77777777" w:rsidR="003F04A2" w:rsidRPr="003F04A2" w:rsidRDefault="003F04A2" w:rsidP="003F04A2">
      <w:pPr>
        <w:pStyle w:val="avsnitt-undertittel"/>
      </w:pPr>
      <w:r w:rsidRPr="003F04A2">
        <w:t>Vedtak nr. 792, 13. april 2021</w:t>
      </w:r>
    </w:p>
    <w:p w14:paraId="007EA002" w14:textId="77777777" w:rsidR="003F04A2" w:rsidRPr="003F04A2" w:rsidRDefault="003F04A2" w:rsidP="003F04A2">
      <w:pPr>
        <w:pStyle w:val="blokksit"/>
        <w:rPr>
          <w:rStyle w:val="kursiv"/>
        </w:rPr>
      </w:pPr>
      <w:r w:rsidRPr="003F04A2">
        <w:rPr>
          <w:rStyle w:val="kursiv"/>
        </w:rPr>
        <w:t>«Stortinget ber regjeringen sikre utbygging av en helhetlig infrastruktur for null- og lavutslippskjøretøy.»</w:t>
      </w:r>
    </w:p>
    <w:p w14:paraId="14CD1591" w14:textId="77777777" w:rsidR="003F04A2" w:rsidRPr="003F04A2" w:rsidRDefault="003F04A2" w:rsidP="003F04A2">
      <w:r w:rsidRPr="003F04A2">
        <w:t xml:space="preserve">Vedtaket ble truffet ved behandlingen av Meld. St. 13 (2020–2021) </w:t>
      </w:r>
      <w:r w:rsidRPr="003F04A2">
        <w:rPr>
          <w:rStyle w:val="kursiv"/>
        </w:rPr>
        <w:t>Klimaplan for 2021–2030</w:t>
      </w:r>
      <w:r w:rsidRPr="003F04A2">
        <w:t xml:space="preserve">, jf. </w:t>
      </w:r>
      <w:proofErr w:type="spellStart"/>
      <w:r w:rsidRPr="003F04A2">
        <w:t>Innst</w:t>
      </w:r>
      <w:proofErr w:type="spellEnd"/>
      <w:r w:rsidRPr="003F04A2">
        <w:t>. 325 S (2020–2021).</w:t>
      </w:r>
    </w:p>
    <w:p w14:paraId="1AC10EEE" w14:textId="77777777" w:rsidR="003F04A2" w:rsidRPr="003F04A2" w:rsidRDefault="003F04A2" w:rsidP="003F04A2">
      <w:r w:rsidRPr="003F04A2">
        <w:t xml:space="preserve">Regjeringen legger opp til at utbyggingen av offentlig tilgjengelig lade- og fylleinfrastruktur skal være markedsbasert, men at staten gjennom </w:t>
      </w:r>
      <w:proofErr w:type="spellStart"/>
      <w:r w:rsidRPr="003F04A2">
        <w:t>Enova</w:t>
      </w:r>
      <w:proofErr w:type="spellEnd"/>
      <w:r w:rsidRPr="003F04A2">
        <w:t xml:space="preserve"> støtter utviklingen i den tidlige fasen hvor det er behov for offentlig støtte.</w:t>
      </w:r>
    </w:p>
    <w:p w14:paraId="7B6688BA" w14:textId="77777777" w:rsidR="003F04A2" w:rsidRPr="003F04A2" w:rsidRDefault="003F04A2" w:rsidP="003F04A2">
      <w:r w:rsidRPr="003F04A2">
        <w:t>Departementet anser at anmodningsvedtaket med dette er ivaretatt.</w:t>
      </w:r>
    </w:p>
    <w:p w14:paraId="27983BF9" w14:textId="77777777" w:rsidR="003F04A2" w:rsidRPr="003F04A2" w:rsidRDefault="003F04A2" w:rsidP="003F04A2">
      <w:pPr>
        <w:pStyle w:val="avsnitt-tittel"/>
      </w:pPr>
      <w:proofErr w:type="spellStart"/>
      <w:r w:rsidRPr="003F04A2">
        <w:t>Støtteordningar</w:t>
      </w:r>
      <w:proofErr w:type="spellEnd"/>
      <w:r w:rsidRPr="003F04A2">
        <w:t xml:space="preserve"> for infrastruktur for </w:t>
      </w:r>
      <w:proofErr w:type="spellStart"/>
      <w:r w:rsidRPr="003F04A2">
        <w:t>fleire</w:t>
      </w:r>
      <w:proofErr w:type="spellEnd"/>
      <w:r w:rsidRPr="003F04A2">
        <w:t xml:space="preserve"> </w:t>
      </w:r>
      <w:proofErr w:type="spellStart"/>
      <w:r w:rsidRPr="003F04A2">
        <w:t>teknologiar</w:t>
      </w:r>
      <w:proofErr w:type="spellEnd"/>
      <w:r w:rsidRPr="003F04A2">
        <w:t xml:space="preserve"> </w:t>
      </w:r>
      <w:proofErr w:type="spellStart"/>
      <w:r w:rsidRPr="003F04A2">
        <w:t>innan</w:t>
      </w:r>
      <w:proofErr w:type="spellEnd"/>
      <w:r w:rsidRPr="003F04A2">
        <w:t xml:space="preserve"> person- og godstransport</w:t>
      </w:r>
    </w:p>
    <w:p w14:paraId="16418D03" w14:textId="77777777" w:rsidR="003F04A2" w:rsidRPr="003F04A2" w:rsidRDefault="003F04A2" w:rsidP="003F04A2">
      <w:pPr>
        <w:pStyle w:val="avsnitt-undertittel"/>
      </w:pPr>
      <w:r w:rsidRPr="003F04A2">
        <w:t>Vedtak nr. 793, 13. april 2021</w:t>
      </w:r>
    </w:p>
    <w:p w14:paraId="6BCB5F7D" w14:textId="77777777" w:rsidR="003F04A2" w:rsidRPr="003F04A2" w:rsidRDefault="003F04A2" w:rsidP="003F04A2">
      <w:pPr>
        <w:pStyle w:val="blokksit"/>
        <w:rPr>
          <w:rStyle w:val="kursiv"/>
        </w:rPr>
      </w:pPr>
      <w:r w:rsidRPr="003F04A2">
        <w:rPr>
          <w:rStyle w:val="kursiv"/>
        </w:rPr>
        <w:t>«Stortinget ber regjeringen tilrettelegge støtteordninger for etablering av nødvendig infrastruktur for realisering av flere teknologier innen person- og godstransport.»</w:t>
      </w:r>
    </w:p>
    <w:p w14:paraId="741B2F79" w14:textId="77777777" w:rsidR="003F04A2" w:rsidRPr="003F04A2" w:rsidRDefault="003F04A2" w:rsidP="003F04A2">
      <w:r w:rsidRPr="003F04A2">
        <w:t xml:space="preserve">Vedtaket ble truffet ved behandlingen av Meld. St. 13 (2020–2021) </w:t>
      </w:r>
      <w:r w:rsidRPr="003F04A2">
        <w:rPr>
          <w:rStyle w:val="kursiv"/>
        </w:rPr>
        <w:t>Klimaplan for 2021–2030</w:t>
      </w:r>
      <w:r w:rsidRPr="003F04A2">
        <w:t xml:space="preserve">, jf. </w:t>
      </w:r>
      <w:proofErr w:type="spellStart"/>
      <w:r w:rsidRPr="003F04A2">
        <w:t>Innst</w:t>
      </w:r>
      <w:proofErr w:type="spellEnd"/>
      <w:r w:rsidRPr="003F04A2">
        <w:t>. 325 S (2020–2021).</w:t>
      </w:r>
    </w:p>
    <w:p w14:paraId="51F938E8" w14:textId="77777777" w:rsidR="003F04A2" w:rsidRPr="003F04A2" w:rsidRDefault="003F04A2" w:rsidP="003F04A2">
      <w:r w:rsidRPr="003F04A2">
        <w:t xml:space="preserve">Regjeringen vil følge opp vedtaket gjennom å bygge på eksisterende virkemidler som </w:t>
      </w:r>
      <w:proofErr w:type="spellStart"/>
      <w:r w:rsidRPr="003F04A2">
        <w:t>Enova</w:t>
      </w:r>
      <w:proofErr w:type="spellEnd"/>
      <w:r w:rsidRPr="003F04A2">
        <w:t xml:space="preserve"> og Klimasats. </w:t>
      </w:r>
      <w:proofErr w:type="spellStart"/>
      <w:r w:rsidRPr="003F04A2">
        <w:t>Enova</w:t>
      </w:r>
      <w:proofErr w:type="spellEnd"/>
      <w:r w:rsidRPr="003F04A2">
        <w:t xml:space="preserve"> skal, i en tidlig fase, bidra til utvikling av drivstoffinfrastruktur for utslippsfri transport, herunder elektrisitet og hydrogen. I tråd med regjeringens veikart for hydrogen vil </w:t>
      </w:r>
      <w:proofErr w:type="spellStart"/>
      <w:r w:rsidRPr="003F04A2">
        <w:t>Enova</w:t>
      </w:r>
      <w:proofErr w:type="spellEnd"/>
      <w:r w:rsidRPr="003F04A2">
        <w:t xml:space="preserve"> bl.a. bidra til å få på plass knutepunkter og leveransekjeder som legger til rette for kommersiell bruk av hydrogen.</w:t>
      </w:r>
    </w:p>
    <w:p w14:paraId="6108F12C" w14:textId="77777777" w:rsidR="003F04A2" w:rsidRPr="003F04A2" w:rsidRDefault="003F04A2" w:rsidP="003F04A2">
      <w:r w:rsidRPr="003F04A2">
        <w:t>Departementet anser at anmodningsvedtaket med dette er ivaretatt.</w:t>
      </w:r>
    </w:p>
    <w:p w14:paraId="2F191D78" w14:textId="77777777" w:rsidR="003F04A2" w:rsidRPr="003F04A2" w:rsidRDefault="003F04A2" w:rsidP="003F04A2">
      <w:pPr>
        <w:pStyle w:val="avsnitt-tittel"/>
      </w:pPr>
      <w:r w:rsidRPr="003F04A2">
        <w:lastRenderedPageBreak/>
        <w:t xml:space="preserve">Forskriftsendring knytt til endring av </w:t>
      </w:r>
      <w:proofErr w:type="gramStart"/>
      <w:r w:rsidRPr="003F04A2">
        <w:t>tillate</w:t>
      </w:r>
      <w:proofErr w:type="gramEnd"/>
      <w:r w:rsidRPr="003F04A2">
        <w:t xml:space="preserve"> totalvekt på 7 500 kg eller </w:t>
      </w:r>
      <w:proofErr w:type="spellStart"/>
      <w:r w:rsidRPr="003F04A2">
        <w:t>meir</w:t>
      </w:r>
      <w:proofErr w:type="spellEnd"/>
    </w:p>
    <w:p w14:paraId="718C616D" w14:textId="77777777" w:rsidR="003F04A2" w:rsidRPr="003F04A2" w:rsidRDefault="003F04A2" w:rsidP="003F04A2">
      <w:pPr>
        <w:pStyle w:val="avsnitt-undertittel"/>
      </w:pPr>
      <w:r w:rsidRPr="003F04A2">
        <w:t>Vedtak nr. 800, 13. april 2021</w:t>
      </w:r>
    </w:p>
    <w:p w14:paraId="318294D3" w14:textId="77777777" w:rsidR="003F04A2" w:rsidRPr="003F04A2" w:rsidRDefault="003F04A2" w:rsidP="003F04A2">
      <w:pPr>
        <w:pStyle w:val="blokksit"/>
        <w:rPr>
          <w:rStyle w:val="kursiv"/>
        </w:rPr>
      </w:pPr>
      <w:r w:rsidRPr="003F04A2">
        <w:rPr>
          <w:rStyle w:val="kursiv"/>
        </w:rPr>
        <w:t>«Stortinget ber regjeringen utrede muligheten for en forskriftsendring knyttet til endring av tillatt totalvekt for kjøretøy på 7 500 kg eller mer.»</w:t>
      </w:r>
    </w:p>
    <w:p w14:paraId="799430CD" w14:textId="77777777" w:rsidR="003F04A2" w:rsidRPr="003F04A2" w:rsidRDefault="003F04A2" w:rsidP="003F04A2">
      <w:r w:rsidRPr="003F04A2">
        <w:t xml:space="preserve">Dokumentene som ligger til grunn for vedtaket, er representantforslag fra stortingsrepresentantene Bård </w:t>
      </w:r>
      <w:proofErr w:type="spellStart"/>
      <w:r w:rsidRPr="003F04A2">
        <w:t>Hoksrud</w:t>
      </w:r>
      <w:proofErr w:type="spellEnd"/>
      <w:r w:rsidRPr="003F04A2">
        <w:t xml:space="preserve">, Morten Stordalen, Tor André Johnsen, Hans Andreas </w:t>
      </w:r>
      <w:proofErr w:type="spellStart"/>
      <w:r w:rsidRPr="003F04A2">
        <w:t>Limi</w:t>
      </w:r>
      <w:proofErr w:type="spellEnd"/>
      <w:r w:rsidRPr="003F04A2">
        <w:t xml:space="preserve">, Terje Halleland og Gisle Meininger </w:t>
      </w:r>
      <w:proofErr w:type="spellStart"/>
      <w:r w:rsidRPr="003F04A2">
        <w:t>Saudland</w:t>
      </w:r>
      <w:proofErr w:type="spellEnd"/>
      <w:r w:rsidRPr="003F04A2">
        <w:t xml:space="preserve"> om noen kjøretøytekniske forenklinger, jf. Dokument 8:106 S (2020–2021) og </w:t>
      </w:r>
      <w:proofErr w:type="spellStart"/>
      <w:r w:rsidRPr="003F04A2">
        <w:t>Innst</w:t>
      </w:r>
      <w:proofErr w:type="spellEnd"/>
      <w:r w:rsidRPr="003F04A2">
        <w:t>. 311 S (2020–2021).</w:t>
      </w:r>
    </w:p>
    <w:p w14:paraId="4521139F" w14:textId="77777777" w:rsidR="003F04A2" w:rsidRPr="003F04A2" w:rsidRDefault="003F04A2" w:rsidP="003F04A2">
      <w:r w:rsidRPr="003F04A2">
        <w:t>Samferdselsdepartementet har bedt Statens vegvesen utrede forslaget om eventuelle forskriftsendringer knyttet til å endre tillatt totalvekt for kjøretøy på 7 500 kg eller mer, i tråd med Stortingets vedtak. Departementet vil komme tilbake til saken på egnet måte.</w:t>
      </w:r>
    </w:p>
    <w:p w14:paraId="20FA8B03" w14:textId="77777777" w:rsidR="003F04A2" w:rsidRPr="003F04A2" w:rsidRDefault="003F04A2" w:rsidP="003F04A2">
      <w:pPr>
        <w:pStyle w:val="avsnitt-tittel"/>
      </w:pPr>
      <w:r w:rsidRPr="003F04A2">
        <w:t>Realisere Nord-Norgebana</w:t>
      </w:r>
    </w:p>
    <w:p w14:paraId="46B3BA2C" w14:textId="77777777" w:rsidR="003F04A2" w:rsidRPr="003F04A2" w:rsidRDefault="003F04A2" w:rsidP="003F04A2">
      <w:pPr>
        <w:pStyle w:val="avsnitt-undertittel"/>
      </w:pPr>
      <w:r w:rsidRPr="003F04A2">
        <w:t>Vedtak nr. 813, 20. april 2021</w:t>
      </w:r>
    </w:p>
    <w:p w14:paraId="77F9F9C8" w14:textId="77777777" w:rsidR="003F04A2" w:rsidRPr="003F04A2" w:rsidRDefault="003F04A2" w:rsidP="003F04A2">
      <w:pPr>
        <w:pStyle w:val="blokksit"/>
        <w:rPr>
          <w:rStyle w:val="kursiv"/>
        </w:rPr>
      </w:pPr>
      <w:r w:rsidRPr="003F04A2">
        <w:rPr>
          <w:rStyle w:val="kursiv"/>
        </w:rPr>
        <w:t xml:space="preserve">«Stortinget ber regjeringen </w:t>
      </w:r>
      <w:proofErr w:type="spellStart"/>
      <w:r w:rsidRPr="003F04A2">
        <w:rPr>
          <w:rStyle w:val="kursiv"/>
        </w:rPr>
        <w:t>setje</w:t>
      </w:r>
      <w:proofErr w:type="spellEnd"/>
      <w:r w:rsidRPr="003F04A2">
        <w:rPr>
          <w:rStyle w:val="kursiv"/>
        </w:rPr>
        <w:t xml:space="preserve"> i gang arbeidet med å realisere Nord-Norgebana.»</w:t>
      </w:r>
    </w:p>
    <w:p w14:paraId="4BF058A7" w14:textId="77777777" w:rsidR="003F04A2" w:rsidRPr="003F04A2" w:rsidRDefault="003F04A2" w:rsidP="003F04A2">
      <w:r w:rsidRPr="003F04A2">
        <w:t xml:space="preserve">Vedtaket ble </w:t>
      </w:r>
      <w:proofErr w:type="spellStart"/>
      <w:r w:rsidRPr="003F04A2">
        <w:t>treft</w:t>
      </w:r>
      <w:proofErr w:type="spellEnd"/>
      <w:r w:rsidRPr="003F04A2">
        <w:t xml:space="preserve"> ved </w:t>
      </w:r>
      <w:proofErr w:type="spellStart"/>
      <w:r w:rsidRPr="003F04A2">
        <w:t>behandlinga</w:t>
      </w:r>
      <w:proofErr w:type="spellEnd"/>
      <w:r w:rsidRPr="003F04A2">
        <w:t xml:space="preserve"> av Meld. St. 9 (2020–2021) </w:t>
      </w:r>
      <w:r w:rsidRPr="003F04A2">
        <w:rPr>
          <w:rStyle w:val="kursiv"/>
        </w:rPr>
        <w:t>Mennesker, muligheter og norske interesser i nord</w:t>
      </w:r>
      <w:r w:rsidRPr="003F04A2">
        <w:t xml:space="preserve">, jf. </w:t>
      </w:r>
      <w:proofErr w:type="spellStart"/>
      <w:r w:rsidRPr="003F04A2">
        <w:t>Innst</w:t>
      </w:r>
      <w:proofErr w:type="spellEnd"/>
      <w:r w:rsidRPr="003F04A2">
        <w:t>. 289 S (2020–2021).</w:t>
      </w:r>
    </w:p>
    <w:p w14:paraId="5E85E731" w14:textId="77777777" w:rsidR="003F04A2" w:rsidRPr="003F04A2" w:rsidRDefault="003F04A2" w:rsidP="003F04A2">
      <w:r w:rsidRPr="003F04A2">
        <w:t xml:space="preserve">Samferdselsdepartementet har </w:t>
      </w:r>
      <w:proofErr w:type="spellStart"/>
      <w:r w:rsidRPr="003F04A2">
        <w:t>allereie</w:t>
      </w:r>
      <w:proofErr w:type="spellEnd"/>
      <w:r w:rsidRPr="003F04A2">
        <w:t xml:space="preserve"> sett i gang ei </w:t>
      </w:r>
      <w:proofErr w:type="spellStart"/>
      <w:r w:rsidRPr="003F04A2">
        <w:t>konseptvalutgreiing</w:t>
      </w:r>
      <w:proofErr w:type="spellEnd"/>
      <w:r w:rsidRPr="003F04A2">
        <w:t xml:space="preserve"> om </w:t>
      </w:r>
      <w:proofErr w:type="spellStart"/>
      <w:r w:rsidRPr="003F04A2">
        <w:t>transportløysingar</w:t>
      </w:r>
      <w:proofErr w:type="spellEnd"/>
      <w:r w:rsidRPr="003F04A2">
        <w:t xml:space="preserve"> i Nord-Norge der Nord-Norgebana er </w:t>
      </w:r>
      <w:proofErr w:type="spellStart"/>
      <w:r w:rsidRPr="003F04A2">
        <w:t>ein</w:t>
      </w:r>
      <w:proofErr w:type="spellEnd"/>
      <w:r w:rsidRPr="003F04A2">
        <w:t xml:space="preserve"> sentral del. Statens vegvesen </w:t>
      </w:r>
      <w:proofErr w:type="spellStart"/>
      <w:r w:rsidRPr="003F04A2">
        <w:t>leiar</w:t>
      </w:r>
      <w:proofErr w:type="spellEnd"/>
      <w:r w:rsidRPr="003F04A2">
        <w:t xml:space="preserve"> dette arbeidet. Alle store samferdselsprosjekt er omfatta av statens prosjektmodell, der m.a. </w:t>
      </w:r>
      <w:proofErr w:type="spellStart"/>
      <w:r w:rsidRPr="003F04A2">
        <w:t>konseptvalutgreiingar</w:t>
      </w:r>
      <w:proofErr w:type="spellEnd"/>
      <w:r w:rsidRPr="003F04A2">
        <w:t xml:space="preserve"> er </w:t>
      </w:r>
      <w:proofErr w:type="spellStart"/>
      <w:r w:rsidRPr="003F04A2">
        <w:t>ein</w:t>
      </w:r>
      <w:proofErr w:type="spellEnd"/>
      <w:r w:rsidRPr="003F04A2">
        <w:t xml:space="preserve"> viktig del av </w:t>
      </w:r>
      <w:proofErr w:type="spellStart"/>
      <w:r w:rsidRPr="003F04A2">
        <w:t>tidlegfasen</w:t>
      </w:r>
      <w:proofErr w:type="spellEnd"/>
      <w:r w:rsidRPr="003F04A2">
        <w:t xml:space="preserve"> i prosjektutviklinga.</w:t>
      </w:r>
    </w:p>
    <w:p w14:paraId="52032B8D" w14:textId="77777777" w:rsidR="003F04A2" w:rsidRPr="003F04A2" w:rsidRDefault="003F04A2" w:rsidP="003F04A2">
      <w:r w:rsidRPr="003F04A2">
        <w:t xml:space="preserve">Samferdselsdepartementet har </w:t>
      </w:r>
      <w:proofErr w:type="spellStart"/>
      <w:r w:rsidRPr="003F04A2">
        <w:t>vidare</w:t>
      </w:r>
      <w:proofErr w:type="spellEnd"/>
      <w:r w:rsidRPr="003F04A2">
        <w:t xml:space="preserve"> sendt brev til Statens vegvesen der det blir presisert at delen om Nord-Norgebana skal </w:t>
      </w:r>
      <w:proofErr w:type="spellStart"/>
      <w:r w:rsidRPr="003F04A2">
        <w:t>utgreiast</w:t>
      </w:r>
      <w:proofErr w:type="spellEnd"/>
      <w:r w:rsidRPr="003F04A2">
        <w:t xml:space="preserve"> i </w:t>
      </w:r>
      <w:proofErr w:type="spellStart"/>
      <w:r w:rsidRPr="003F04A2">
        <w:t>tilstrekkeleg</w:t>
      </w:r>
      <w:proofErr w:type="spellEnd"/>
      <w:r w:rsidRPr="003F04A2">
        <w:t xml:space="preserve"> detalj for å tilfredsstille krava til </w:t>
      </w:r>
      <w:proofErr w:type="spellStart"/>
      <w:r w:rsidRPr="003F04A2">
        <w:t>konseptvalutgreiingar</w:t>
      </w:r>
      <w:proofErr w:type="spellEnd"/>
      <w:r w:rsidRPr="003F04A2">
        <w:t xml:space="preserve"> som er sette i statens prosjektmodell. Utgreiinga vil gi grunnlag for å vurdere </w:t>
      </w:r>
      <w:proofErr w:type="spellStart"/>
      <w:r w:rsidRPr="003F04A2">
        <w:t>vidare</w:t>
      </w:r>
      <w:proofErr w:type="spellEnd"/>
      <w:r w:rsidRPr="003F04A2">
        <w:t xml:space="preserve"> arbeid med Nord-Norgebana.</w:t>
      </w:r>
    </w:p>
    <w:p w14:paraId="5EAA9783" w14:textId="77777777" w:rsidR="003F04A2" w:rsidRPr="003F04A2" w:rsidRDefault="003F04A2" w:rsidP="003F04A2">
      <w:r w:rsidRPr="003F04A2">
        <w:t xml:space="preserve">Departementet meiner med dette at oppmodingsvedtaket er </w:t>
      </w:r>
      <w:proofErr w:type="spellStart"/>
      <w:r w:rsidRPr="003F04A2">
        <w:t>følgt</w:t>
      </w:r>
      <w:proofErr w:type="spellEnd"/>
      <w:r w:rsidRPr="003F04A2">
        <w:t xml:space="preserve"> opp.</w:t>
      </w:r>
    </w:p>
    <w:p w14:paraId="51836DE1" w14:textId="77777777" w:rsidR="003F04A2" w:rsidRPr="003F04A2" w:rsidRDefault="003F04A2" w:rsidP="003F04A2">
      <w:pPr>
        <w:pStyle w:val="avsnitt-tittel"/>
      </w:pPr>
      <w:r w:rsidRPr="003F04A2">
        <w:t>Samlokalisering av Hovedredningssentralen og kontrollsentralen på Sola</w:t>
      </w:r>
    </w:p>
    <w:p w14:paraId="3A1B4328" w14:textId="77777777" w:rsidR="003F04A2" w:rsidRPr="003F04A2" w:rsidRDefault="003F04A2" w:rsidP="003F04A2">
      <w:pPr>
        <w:pStyle w:val="avsnitt-undertittel"/>
      </w:pPr>
      <w:r w:rsidRPr="003F04A2">
        <w:t>Vedtak nr. 872, 4. mai 2021</w:t>
      </w:r>
    </w:p>
    <w:p w14:paraId="42EC1705" w14:textId="77777777" w:rsidR="003F04A2" w:rsidRPr="003F04A2" w:rsidRDefault="003F04A2" w:rsidP="003F04A2">
      <w:pPr>
        <w:pStyle w:val="blokksit"/>
        <w:rPr>
          <w:rStyle w:val="kursiv"/>
        </w:rPr>
      </w:pPr>
      <w:r w:rsidRPr="003F04A2">
        <w:rPr>
          <w:rStyle w:val="kursiv"/>
        </w:rPr>
        <w:t>«Stortinget ber regjeringen gjøre det klart overfor Avinor at et brudd med samlokalisering av Hovedredningssentralen og kontrollsentralen på Sola ikke kan aksepteres, og at flytting av kontrollsentral og flygeledere til Røyken ikke må skje.»</w:t>
      </w:r>
    </w:p>
    <w:p w14:paraId="763BEB36" w14:textId="77777777" w:rsidR="003F04A2" w:rsidRPr="003F04A2" w:rsidRDefault="003F04A2" w:rsidP="003F04A2">
      <w:r w:rsidRPr="003F04A2">
        <w:t xml:space="preserve">Dokumentene som ligger til grunn for vedtaket, er representantforslag fra stortingsrepresentantene Arne Nævra, Eirik Faret Sakariassen, Geir Pollestad og Siv </w:t>
      </w:r>
      <w:proofErr w:type="spellStart"/>
      <w:r w:rsidRPr="003F04A2">
        <w:t>Mossleth</w:t>
      </w:r>
      <w:proofErr w:type="spellEnd"/>
      <w:r w:rsidRPr="003F04A2">
        <w:t xml:space="preserve"> om stans av planer om flytting av kontrollsentralen på Sola, jf. Dokument 8:140 (2020–2021) og </w:t>
      </w:r>
      <w:proofErr w:type="spellStart"/>
      <w:r w:rsidRPr="003F04A2">
        <w:t>Innst</w:t>
      </w:r>
      <w:proofErr w:type="spellEnd"/>
      <w:r w:rsidRPr="003F04A2">
        <w:t>. 366 S (2020–2021).</w:t>
      </w:r>
    </w:p>
    <w:p w14:paraId="73BB72FF" w14:textId="77777777" w:rsidR="003F04A2" w:rsidRPr="003F04A2" w:rsidRDefault="003F04A2" w:rsidP="003F04A2">
      <w:r w:rsidRPr="003F04A2">
        <w:lastRenderedPageBreak/>
        <w:t>Etter en samlet vurdering vedtok styret i Avinor Flysikring AS våren 2021 at kontrollsentralen fortsatt skal være lokalisert på Sola.</w:t>
      </w:r>
    </w:p>
    <w:p w14:paraId="79378E8E" w14:textId="77777777" w:rsidR="003F04A2" w:rsidRPr="003F04A2" w:rsidRDefault="003F04A2" w:rsidP="003F04A2">
      <w:r w:rsidRPr="003F04A2">
        <w:t>Samferdselsdepartementet anser med dette anmodningsvedtaket som fulgt opp.</w:t>
      </w:r>
    </w:p>
    <w:p w14:paraId="6364C968" w14:textId="77777777" w:rsidR="003F04A2" w:rsidRPr="003F04A2" w:rsidRDefault="003F04A2" w:rsidP="003F04A2">
      <w:pPr>
        <w:pStyle w:val="avsnitt-tittel"/>
      </w:pPr>
      <w:proofErr w:type="spellStart"/>
      <w:r w:rsidRPr="003F04A2">
        <w:t>Vidareføre</w:t>
      </w:r>
      <w:proofErr w:type="spellEnd"/>
      <w:r w:rsidRPr="003F04A2">
        <w:t xml:space="preserve"> kjøp av </w:t>
      </w:r>
      <w:proofErr w:type="spellStart"/>
      <w:r w:rsidRPr="003F04A2">
        <w:t>innanlandske</w:t>
      </w:r>
      <w:proofErr w:type="spellEnd"/>
      <w:r w:rsidRPr="003F04A2">
        <w:t xml:space="preserve"> flyruter som </w:t>
      </w:r>
      <w:proofErr w:type="spellStart"/>
      <w:r w:rsidRPr="003F04A2">
        <w:t>statleg</w:t>
      </w:r>
      <w:proofErr w:type="spellEnd"/>
      <w:r w:rsidRPr="003F04A2">
        <w:t xml:space="preserve"> ansvar</w:t>
      </w:r>
    </w:p>
    <w:p w14:paraId="2C8F834F" w14:textId="77777777" w:rsidR="003F04A2" w:rsidRPr="003F04A2" w:rsidRDefault="003F04A2" w:rsidP="003F04A2">
      <w:pPr>
        <w:pStyle w:val="avsnitt-undertittel"/>
      </w:pPr>
      <w:r w:rsidRPr="003F04A2">
        <w:t>Vedtak nr. 959, 20. mai 2021</w:t>
      </w:r>
    </w:p>
    <w:p w14:paraId="18AD3017" w14:textId="77777777" w:rsidR="003F04A2" w:rsidRPr="003F04A2" w:rsidRDefault="003F04A2" w:rsidP="003F04A2">
      <w:pPr>
        <w:pStyle w:val="blokksit"/>
        <w:rPr>
          <w:rStyle w:val="kursiv"/>
        </w:rPr>
      </w:pPr>
      <w:r w:rsidRPr="003F04A2">
        <w:rPr>
          <w:rStyle w:val="kursiv"/>
        </w:rPr>
        <w:t>«Stortinget ber regjeringen sørge for at kjøp av innenlandske flyruter videreføres som et statlig ansvar.»</w:t>
      </w:r>
    </w:p>
    <w:p w14:paraId="471A9349" w14:textId="77777777" w:rsidR="003F04A2" w:rsidRPr="003F04A2" w:rsidRDefault="003F04A2" w:rsidP="003F04A2">
      <w:r w:rsidRPr="003F04A2">
        <w:t xml:space="preserve">Dokumentene som ligger til grunn for vedtaket, er representantforslag fra stortingsrepresentantene Siv </w:t>
      </w:r>
      <w:proofErr w:type="spellStart"/>
      <w:r w:rsidRPr="003F04A2">
        <w:t>Mossleth</w:t>
      </w:r>
      <w:proofErr w:type="spellEnd"/>
      <w:r w:rsidRPr="003F04A2">
        <w:t xml:space="preserve">, Bengt Fasteraune, Liv Signe Navarsete, Geir Adelsten Iversen og Wilfred Nordlund om å styrke kortbanenettet, jf. Dokument 8:158 S (2020–2021) og </w:t>
      </w:r>
      <w:proofErr w:type="spellStart"/>
      <w:r w:rsidRPr="003F04A2">
        <w:t>Innst</w:t>
      </w:r>
      <w:proofErr w:type="spellEnd"/>
      <w:r w:rsidRPr="003F04A2">
        <w:t>. 435 S (2020–2021).</w:t>
      </w:r>
    </w:p>
    <w:p w14:paraId="61912272" w14:textId="77777777" w:rsidR="003F04A2" w:rsidRPr="003F04A2" w:rsidRDefault="003F04A2" w:rsidP="003F04A2">
      <w:r w:rsidRPr="003F04A2">
        <w:t>Regjeringen har besluttet at staten ved Samferdselsdepartementet skal ha ansvaret for framtidige flyruteanskaffelser. For helikopterruten Værøy–Bodø ble ansvaret overført til Nordland fylkeskommune fra 1. januar 2021. Det er enighet mellom fylkeskommunen og Samferdselsdepartementet om at kontraktsansvaret for denne ruten tilbakeføres til staten fra 1. januar 2022. Tilskuddet til denne ruten tilbakeføres derfor fra Kommunal- og moderniseringsdepartementets budsjett til Samferdselsdepartementets budsjett.</w:t>
      </w:r>
    </w:p>
    <w:p w14:paraId="17E361D5" w14:textId="77777777" w:rsidR="003F04A2" w:rsidRPr="003F04A2" w:rsidRDefault="003F04A2" w:rsidP="003F04A2">
      <w:r w:rsidRPr="003F04A2">
        <w:t>Departementet anser med dette anmodningsvedtaket som fulgt opp.</w:t>
      </w:r>
    </w:p>
    <w:p w14:paraId="092CE9DF" w14:textId="77777777" w:rsidR="003F04A2" w:rsidRPr="003F04A2" w:rsidRDefault="003F04A2" w:rsidP="003F04A2">
      <w:pPr>
        <w:pStyle w:val="avsnitt-tittel"/>
      </w:pPr>
      <w:r w:rsidRPr="003F04A2">
        <w:t xml:space="preserve">Medisinsk grunna dispensasjon etter </w:t>
      </w:r>
      <w:proofErr w:type="spellStart"/>
      <w:r w:rsidRPr="003F04A2">
        <w:t>førarkortregelverket</w:t>
      </w:r>
      <w:proofErr w:type="spellEnd"/>
      <w:r w:rsidRPr="003F04A2">
        <w:t xml:space="preserve"> for svaksynte</w:t>
      </w:r>
    </w:p>
    <w:p w14:paraId="1B14BA0D" w14:textId="77777777" w:rsidR="003F04A2" w:rsidRPr="003F04A2" w:rsidRDefault="003F04A2" w:rsidP="003F04A2">
      <w:pPr>
        <w:pStyle w:val="avsnitt-undertittel"/>
      </w:pPr>
      <w:r w:rsidRPr="003F04A2">
        <w:t>Vedtak nr. 960, 20. mai 2021</w:t>
      </w:r>
    </w:p>
    <w:p w14:paraId="05323462" w14:textId="77777777" w:rsidR="003F04A2" w:rsidRPr="003F04A2" w:rsidRDefault="003F04A2" w:rsidP="003F04A2">
      <w:pPr>
        <w:pStyle w:val="blokksit"/>
        <w:rPr>
          <w:rStyle w:val="kursiv"/>
        </w:rPr>
      </w:pPr>
      <w:r w:rsidRPr="003F04A2">
        <w:rPr>
          <w:rStyle w:val="kursiv"/>
        </w:rPr>
        <w:t>«Stortinget ber regjeringen fremme sak om å myke opp adgangen til medisinsk begrunnet dispensasjon etter førerkortregelverket, slik at personer med nedsatt syn kan få førerrett i tråd med praksis som gjaldt frem til 2019.»</w:t>
      </w:r>
    </w:p>
    <w:p w14:paraId="721034CB" w14:textId="77777777" w:rsidR="003F04A2" w:rsidRPr="003F04A2" w:rsidRDefault="003F04A2" w:rsidP="003F04A2">
      <w:r w:rsidRPr="003F04A2">
        <w:t xml:space="preserve">Dokumentene som ligger til grunn for vedtaket, er representantforslag fra stortingsrepresentantene Bård </w:t>
      </w:r>
      <w:proofErr w:type="spellStart"/>
      <w:r w:rsidRPr="003F04A2">
        <w:t>Hoksrud</w:t>
      </w:r>
      <w:proofErr w:type="spellEnd"/>
      <w:r w:rsidRPr="003F04A2">
        <w:t xml:space="preserve"> og Tor André Johnsen om medisinsk begrunnet dispensasjon for svaksynte, jf. </w:t>
      </w:r>
      <w:proofErr w:type="spellStart"/>
      <w:r w:rsidRPr="003F04A2">
        <w:t>Dokuemnt</w:t>
      </w:r>
      <w:proofErr w:type="spellEnd"/>
      <w:r w:rsidRPr="003F04A2">
        <w:t xml:space="preserve"> 8:179 (2020–2021) og </w:t>
      </w:r>
      <w:proofErr w:type="spellStart"/>
      <w:r w:rsidRPr="003F04A2">
        <w:t>Innst</w:t>
      </w:r>
      <w:proofErr w:type="spellEnd"/>
      <w:r w:rsidRPr="003F04A2">
        <w:t>. 432 S (2020–2021).</w:t>
      </w:r>
    </w:p>
    <w:p w14:paraId="72C63B7D" w14:textId="77777777" w:rsidR="003F04A2" w:rsidRPr="003F04A2" w:rsidRDefault="003F04A2" w:rsidP="003F04A2">
      <w:r w:rsidRPr="003F04A2">
        <w:t>Samferdselsdepartementet, i samråd med Helse og- omsorgsdepartementet, utreder hvordan vedtaket kan følges opp og vil komme tilbake til saken på egnet måte</w:t>
      </w:r>
      <w:r w:rsidRPr="003F04A2">
        <w:rPr>
          <w:rStyle w:val="halvfet0"/>
        </w:rPr>
        <w:t>.</w:t>
      </w:r>
    </w:p>
    <w:p w14:paraId="39E53268" w14:textId="77777777" w:rsidR="003F04A2" w:rsidRPr="003F04A2" w:rsidRDefault="003F04A2" w:rsidP="003F04A2">
      <w:pPr>
        <w:pStyle w:val="avsnitt-tittel"/>
      </w:pPr>
      <w:r w:rsidRPr="003F04A2">
        <w:t xml:space="preserve">Likebehandle </w:t>
      </w:r>
      <w:proofErr w:type="spellStart"/>
      <w:r w:rsidRPr="003F04A2">
        <w:t>biogasskøyretøy</w:t>
      </w:r>
      <w:proofErr w:type="spellEnd"/>
      <w:r w:rsidRPr="003F04A2">
        <w:t xml:space="preserve"> med </w:t>
      </w:r>
      <w:proofErr w:type="spellStart"/>
      <w:r w:rsidRPr="003F04A2">
        <w:t>nullutsleppkøyretøy</w:t>
      </w:r>
      <w:proofErr w:type="spellEnd"/>
      <w:r w:rsidRPr="003F04A2">
        <w:t xml:space="preserve"> på </w:t>
      </w:r>
      <w:proofErr w:type="spellStart"/>
      <w:r w:rsidRPr="003F04A2">
        <w:t>strekningar</w:t>
      </w:r>
      <w:proofErr w:type="spellEnd"/>
      <w:r w:rsidRPr="003F04A2">
        <w:t xml:space="preserve"> med </w:t>
      </w:r>
      <w:proofErr w:type="spellStart"/>
      <w:r w:rsidRPr="003F04A2">
        <w:t>bompengar</w:t>
      </w:r>
      <w:proofErr w:type="spellEnd"/>
    </w:p>
    <w:p w14:paraId="28CB8D55" w14:textId="77777777" w:rsidR="003F04A2" w:rsidRPr="003F04A2" w:rsidRDefault="003F04A2" w:rsidP="003F04A2">
      <w:pPr>
        <w:pStyle w:val="avsnitt-undertittel"/>
      </w:pPr>
      <w:r w:rsidRPr="003F04A2">
        <w:t>Vedtak nr. 1008, 27. mai 2021</w:t>
      </w:r>
    </w:p>
    <w:p w14:paraId="23F9CFA5" w14:textId="77777777" w:rsidR="003F04A2" w:rsidRPr="003F04A2" w:rsidRDefault="003F04A2" w:rsidP="003F04A2">
      <w:pPr>
        <w:pStyle w:val="blokksit"/>
        <w:rPr>
          <w:rStyle w:val="kursiv"/>
        </w:rPr>
      </w:pPr>
      <w:r w:rsidRPr="003F04A2">
        <w:rPr>
          <w:rStyle w:val="kursiv"/>
        </w:rPr>
        <w:t>«Stortinget ber regjeringen sikre likebehandling av biogasskjøretøy med nullutslippskjøretøy på strekninger som er finansiert av bompenger, gjeldende fra 1. januar 2022.»</w:t>
      </w:r>
    </w:p>
    <w:p w14:paraId="419FB7A5" w14:textId="77777777" w:rsidR="003F04A2" w:rsidRPr="003F04A2" w:rsidRDefault="003F04A2" w:rsidP="003F04A2">
      <w:r w:rsidRPr="003F04A2">
        <w:lastRenderedPageBreak/>
        <w:t xml:space="preserve">Dokumentet som ligger til grunn for vedtaket, er representantforslag fra stortingsrepresentantene Erlend Wiborg, Hanne Dyveke </w:t>
      </w:r>
      <w:proofErr w:type="spellStart"/>
      <w:r w:rsidRPr="003F04A2">
        <w:t>Søttar</w:t>
      </w:r>
      <w:proofErr w:type="spellEnd"/>
      <w:r w:rsidRPr="003F04A2">
        <w:t xml:space="preserve">, Tor André Johnsen, Helge André Njåstad, Geir Meininger </w:t>
      </w:r>
      <w:proofErr w:type="spellStart"/>
      <w:r w:rsidRPr="003F04A2">
        <w:t>Saudland</w:t>
      </w:r>
      <w:proofErr w:type="spellEnd"/>
      <w:r w:rsidRPr="003F04A2">
        <w:t xml:space="preserve"> og Terje Halleland om å fjerne de statlige barrierene for økt produksjon og bruk av biogass, jf. Dokument 8:231 (2020–2021) og </w:t>
      </w:r>
      <w:proofErr w:type="spellStart"/>
      <w:r w:rsidRPr="003F04A2">
        <w:t>Innst</w:t>
      </w:r>
      <w:proofErr w:type="spellEnd"/>
      <w:r w:rsidRPr="003F04A2">
        <w:t>. 468 (2020–2021).</w:t>
      </w:r>
    </w:p>
    <w:p w14:paraId="27551274" w14:textId="77777777" w:rsidR="003F04A2" w:rsidRPr="003F04A2" w:rsidRDefault="003F04A2" w:rsidP="003F04A2">
      <w:r w:rsidRPr="003F04A2">
        <w:t xml:space="preserve">Spørsmål om redusert takst/fritak for biogasskjøretøy har også tidligere kommet fra Oslo kommune. Statens vegvesen har over en periode utredet om og hvordan redusert takst/fritak eventuelt kan håndteres gjennom </w:t>
      </w:r>
      <w:proofErr w:type="spellStart"/>
      <w:r w:rsidRPr="003F04A2">
        <w:t>Autopass</w:t>
      </w:r>
      <w:proofErr w:type="spellEnd"/>
      <w:r w:rsidRPr="003F04A2">
        <w:t>, og hvordan det kan kontrolleres om kjøretøy bruker biogass eller annen gass.</w:t>
      </w:r>
    </w:p>
    <w:p w14:paraId="05B1B9FF" w14:textId="77777777" w:rsidR="003F04A2" w:rsidRPr="003F04A2" w:rsidRDefault="003F04A2" w:rsidP="003F04A2">
      <w:r w:rsidRPr="003F04A2">
        <w:t xml:space="preserve">Utredningene viser at det ikke er mulig å gjennomføre redusert takst/fritak for biogasskjøretøy i det tekniske bompengesystemet </w:t>
      </w:r>
      <w:proofErr w:type="spellStart"/>
      <w:r w:rsidRPr="003F04A2">
        <w:t>Autopass</w:t>
      </w:r>
      <w:proofErr w:type="spellEnd"/>
      <w:r w:rsidRPr="003F04A2">
        <w:t xml:space="preserve">. </w:t>
      </w:r>
      <w:proofErr w:type="spellStart"/>
      <w:r w:rsidRPr="003F04A2">
        <w:t>Autopass</w:t>
      </w:r>
      <w:proofErr w:type="spellEnd"/>
      <w:r w:rsidRPr="003F04A2">
        <w:t xml:space="preserve"> baserer seg på Motorvognregisteret/</w:t>
      </w:r>
      <w:proofErr w:type="spellStart"/>
      <w:r w:rsidRPr="003F04A2">
        <w:t>Autosys</w:t>
      </w:r>
      <w:proofErr w:type="spellEnd"/>
      <w:r w:rsidRPr="003F04A2">
        <w:t xml:space="preserve"> der det er registrert tekniske egenskaper ved et kjøretøy, og det kan leses i </w:t>
      </w:r>
      <w:proofErr w:type="spellStart"/>
      <w:r w:rsidRPr="003F04A2">
        <w:t>AutoPASS</w:t>
      </w:r>
      <w:proofErr w:type="spellEnd"/>
      <w:r w:rsidRPr="003F04A2">
        <w:t xml:space="preserve"> om et kjøretøy er gasskjøretøy. Gasskjøretøy kan fylle naturgass og biogass om hverandre, og bompengesystemet kan ikke lese om det er biogass, ikke naturgass, kjøretøyet har på tanken ved bompasseringen. En eventuell stikkprøvekontroll langs vei er også verdiløs, siden det ikke er mulig å avdekke hvilken type gass kjøretøyet har på tanken.</w:t>
      </w:r>
    </w:p>
    <w:p w14:paraId="0E39148D" w14:textId="77777777" w:rsidR="003F04A2" w:rsidRPr="003F04A2" w:rsidRDefault="003F04A2" w:rsidP="003F04A2">
      <w:r w:rsidRPr="003F04A2">
        <w:t>Samferdselsdepartementet har derfor kommet til at det ikke er mulig å gjennomføre redusert bompengetakst/bompengefritak i bompengesystemet kun for kjøretøy som benytter biogass.</w:t>
      </w:r>
    </w:p>
    <w:p w14:paraId="3ED61F71" w14:textId="77777777" w:rsidR="003F04A2" w:rsidRPr="003F04A2" w:rsidRDefault="003F04A2" w:rsidP="003F04A2">
      <w:r w:rsidRPr="003F04A2">
        <w:t>Dersom lokale myndigheter selv vil opprette og administrere refusjonsordninger for kjøretøy som bruker biogass, vil departementet kunne åpne for at bompenger kan refunderes til lokale myndigheter. Det er imidlertid en forutsetning for å åpne for slik refusjon at kommunene sikrer tilstrekkelig dokumentasjon av at kjøretøyet det søkes refusjon for, har benyttet biogass.</w:t>
      </w:r>
    </w:p>
    <w:p w14:paraId="37811110" w14:textId="77777777" w:rsidR="003F04A2" w:rsidRPr="003F04A2" w:rsidRDefault="003F04A2" w:rsidP="003F04A2">
      <w:r w:rsidRPr="003F04A2">
        <w:t>Samferdselsdepartementet anser med dette anmodningsvedtaket som fulgt opp.</w:t>
      </w:r>
    </w:p>
    <w:p w14:paraId="6D785293" w14:textId="77777777" w:rsidR="003F04A2" w:rsidRPr="003F04A2" w:rsidRDefault="003F04A2" w:rsidP="003F04A2">
      <w:pPr>
        <w:pStyle w:val="avsnitt-tittel"/>
      </w:pPr>
      <w:r w:rsidRPr="003F04A2">
        <w:t xml:space="preserve">Oppheve kravet om helseattest for eldre </w:t>
      </w:r>
      <w:proofErr w:type="spellStart"/>
      <w:r w:rsidRPr="003F04A2">
        <w:t>bilførarar</w:t>
      </w:r>
      <w:proofErr w:type="spellEnd"/>
    </w:p>
    <w:p w14:paraId="3C04C159" w14:textId="77777777" w:rsidR="003F04A2" w:rsidRPr="003F04A2" w:rsidRDefault="003F04A2" w:rsidP="003F04A2">
      <w:pPr>
        <w:pStyle w:val="avsnitt-undertittel"/>
      </w:pPr>
      <w:r w:rsidRPr="003F04A2">
        <w:t>Vedtak nr. 1013, 27. mai 2021</w:t>
      </w:r>
    </w:p>
    <w:p w14:paraId="1D7A3532" w14:textId="77777777" w:rsidR="003F04A2" w:rsidRPr="003F04A2" w:rsidRDefault="003F04A2" w:rsidP="003F04A2">
      <w:pPr>
        <w:pStyle w:val="blokksit"/>
        <w:rPr>
          <w:rStyle w:val="kursiv"/>
        </w:rPr>
      </w:pPr>
      <w:r w:rsidRPr="003F04A2">
        <w:rPr>
          <w:rStyle w:val="kursiv"/>
        </w:rPr>
        <w:t>«Stortinget ber regjeringen om å gjennomføre Stortingets vedtak om å oppheve kravet om helseattest for eldre bilførere med virkning fra senest 1. august 2021.»</w:t>
      </w:r>
    </w:p>
    <w:p w14:paraId="74578C0A" w14:textId="77777777" w:rsidR="003F04A2" w:rsidRPr="003F04A2" w:rsidRDefault="003F04A2" w:rsidP="003F04A2">
      <w:r w:rsidRPr="003F04A2">
        <w:t xml:space="preserve">Dokumentene som ligger til grunn for vedtaket, er representantforslag fra stortingsrepresentantene Bård </w:t>
      </w:r>
      <w:proofErr w:type="spellStart"/>
      <w:r w:rsidRPr="003F04A2">
        <w:t>Hoksrud</w:t>
      </w:r>
      <w:proofErr w:type="spellEnd"/>
      <w:r w:rsidRPr="003F04A2">
        <w:t xml:space="preserve"> og Tor André Johnsen om å oppheve krav om helseattest for eldre bilførere, jf. Dokument 8:202 S (2020–2021) og </w:t>
      </w:r>
      <w:proofErr w:type="spellStart"/>
      <w:r w:rsidRPr="003F04A2">
        <w:t>Innst</w:t>
      </w:r>
      <w:proofErr w:type="spellEnd"/>
      <w:r w:rsidRPr="003F04A2">
        <w:t>. 447 S (2020–2021).</w:t>
      </w:r>
    </w:p>
    <w:p w14:paraId="5DA44368" w14:textId="77777777" w:rsidR="003F04A2" w:rsidRPr="003F04A2" w:rsidRDefault="003F04A2" w:rsidP="003F04A2">
      <w:r w:rsidRPr="003F04A2">
        <w:t xml:space="preserve">Samferdselsdepartementet har vurdert at det ikke ville være forsvarlig å gjennomføre denne endringen fra 1. august 2021. Tryggheten til alle som ferdes i trafikken, må ivaretas. En obligatorisk helseattest for eldre bilførere er et viktig virkemiddel for å sikre at de med </w:t>
      </w:r>
      <w:proofErr w:type="spellStart"/>
      <w:r w:rsidRPr="003F04A2">
        <w:t>førerett</w:t>
      </w:r>
      <w:proofErr w:type="spellEnd"/>
      <w:r w:rsidRPr="003F04A2">
        <w:t xml:space="preserve"> oppfyller helsekravene, og dermed er trygge sjåfører. Å fjerne kravet til helseattest er en stor endring, som krever tid til å gjennomføres på en forsvarlig måte. Samferdselsministeren har tidligere meddelt Stortinget om flere utfordringer knyttet til en slik rask endring, og at han ikke kunne garantere gjennomføring allerede fra 1. august.</w:t>
      </w:r>
    </w:p>
    <w:p w14:paraId="01BADCA7" w14:textId="77777777" w:rsidR="003F04A2" w:rsidRPr="003F04A2" w:rsidRDefault="003F04A2" w:rsidP="003F04A2">
      <w:r w:rsidRPr="003F04A2">
        <w:t xml:space="preserve">Mange eldre som ikke oppfyller helsekravene, har ikke blitt fulgt opp med formelle vedtak, men har førerkort som er utløpt. Dersom dagens ordning oppheves, risikerer vi at mange som ikke </w:t>
      </w:r>
      <w:r w:rsidRPr="003F04A2">
        <w:lastRenderedPageBreak/>
        <w:t xml:space="preserve">oppfyller helsekravene, igjen vil kunne få </w:t>
      </w:r>
      <w:proofErr w:type="spellStart"/>
      <w:r w:rsidRPr="003F04A2">
        <w:t>førerett</w:t>
      </w:r>
      <w:proofErr w:type="spellEnd"/>
      <w:r w:rsidRPr="003F04A2">
        <w:t>. I tillegg har 37 pst. av sjåførene over 80 år førerkort med forkortet gyldighet, og de har dermed behov for hyppig medisinsk oppfølging. Vi må ha en forsvarlig prosess med utredning og høring for at disse fortsatt skal kunne fanges opp på en hensiktsmessig måte, og det var ikke mulig før 1.august.</w:t>
      </w:r>
    </w:p>
    <w:p w14:paraId="78AFAD69" w14:textId="77777777" w:rsidR="003F04A2" w:rsidRPr="003F04A2" w:rsidRDefault="003F04A2" w:rsidP="003F04A2">
      <w:r w:rsidRPr="003F04A2">
        <w:t>Vi ser gjerne til våre naboland når vi vurderer ulike tiltak, også i trafikksikkerhetsarbeidet. Når vi sammenlikner ulykkesbildet mellom Norge og Sverige, tyder ny forskning på at eldre bilførere i Sverige har høyere ulykkesrisiko enn i Norge (VTI-rapport 1068 fra 2020).</w:t>
      </w:r>
    </w:p>
    <w:p w14:paraId="069C7E93" w14:textId="77777777" w:rsidR="003F04A2" w:rsidRPr="003F04A2" w:rsidRDefault="003F04A2" w:rsidP="003F04A2">
      <w:r w:rsidRPr="003F04A2">
        <w:t xml:space="preserve">Det er viktig for trafikksikkerheten at vi gjør våre egne vurderinger av hva som er best i Norge. Ved bortfall av helseattest vil legenes oppfølging av pasienter, meldeplikt og formelle vedtak om tilbakekall av </w:t>
      </w:r>
      <w:proofErr w:type="spellStart"/>
      <w:r w:rsidRPr="003F04A2">
        <w:t>førerett</w:t>
      </w:r>
      <w:proofErr w:type="spellEnd"/>
      <w:r w:rsidRPr="003F04A2">
        <w:t xml:space="preserve"> bli viktigere. Dermed må legene og statsforvalterne som følger opp meldinger fra legene, få god informasjon og tilstrekkelig tid til å forberede seg på endringen.</w:t>
      </w:r>
    </w:p>
    <w:p w14:paraId="3CB08753" w14:textId="77777777" w:rsidR="003F04A2" w:rsidRPr="003F04A2" w:rsidRDefault="003F04A2" w:rsidP="003F04A2">
      <w:r w:rsidRPr="003F04A2">
        <w:t>Pårørendes rolle vil også bli viktigere, og det er nødvendig med god informasjon om hvordan de kan følge opp nærstående og slektninger som av helsemessige grunner ikke bør kjøre bil.</w:t>
      </w:r>
    </w:p>
    <w:p w14:paraId="5B443E49" w14:textId="77777777" w:rsidR="003F04A2" w:rsidRPr="003F04A2" w:rsidRDefault="003F04A2" w:rsidP="003F04A2">
      <w:r w:rsidRPr="003F04A2">
        <w:t>Både egenerklæring om helse og utvidet bruk av praktisk kjørevurdering er blant tiltakene som vurderes for å kompensere for bortfall av helseattesten. Statens vegvesen og Helsedirektoratet fortsetter arbeidet med å utrede hvordan Stortingets vedtak nr. 596 kan følges opp, jf. omtale under dette vedtaket. Samferdselsdepartementet komme tilbake til saken på egnet måte.</w:t>
      </w:r>
    </w:p>
    <w:p w14:paraId="64166D21" w14:textId="77777777" w:rsidR="003F04A2" w:rsidRPr="003F04A2" w:rsidRDefault="003F04A2" w:rsidP="003F04A2">
      <w:pPr>
        <w:pStyle w:val="avsnitt-tittel"/>
      </w:pPr>
      <w:r w:rsidRPr="003F04A2">
        <w:t>Full mobil- og internettdekking i alle nye riksvegprosjekt</w:t>
      </w:r>
    </w:p>
    <w:p w14:paraId="4B65796F" w14:textId="77777777" w:rsidR="003F04A2" w:rsidRPr="003F04A2" w:rsidRDefault="003F04A2" w:rsidP="003F04A2">
      <w:pPr>
        <w:pStyle w:val="avsnitt-undertittel"/>
      </w:pPr>
      <w:r w:rsidRPr="003F04A2">
        <w:t>Vedtak nr. 1065, 1. juni 2021</w:t>
      </w:r>
    </w:p>
    <w:p w14:paraId="0EF06720" w14:textId="77777777" w:rsidR="003F04A2" w:rsidRPr="003F04A2" w:rsidRDefault="003F04A2" w:rsidP="003F04A2">
      <w:pPr>
        <w:pStyle w:val="blokksit"/>
        <w:rPr>
          <w:rStyle w:val="kursiv"/>
        </w:rPr>
      </w:pPr>
      <w:r w:rsidRPr="003F04A2">
        <w:rPr>
          <w:rStyle w:val="kursiv"/>
        </w:rPr>
        <w:t>«Stortinget ber regjeringen innføre krav om full mobil- og internettdekning i alle nye riksveiprosjekter.»</w:t>
      </w:r>
    </w:p>
    <w:p w14:paraId="37B0FB43" w14:textId="77777777" w:rsidR="003F04A2" w:rsidRPr="003F04A2" w:rsidRDefault="003F04A2" w:rsidP="003F04A2">
      <w:r w:rsidRPr="003F04A2">
        <w:t xml:space="preserve">Dokumentene som ligger til grunn for vedtaket, er Meld. St. 28 (2020–2021) </w:t>
      </w:r>
      <w:r w:rsidRPr="003F04A2">
        <w:rPr>
          <w:rStyle w:val="kursiv"/>
        </w:rPr>
        <w:t xml:space="preserve">Vår felles digitale grunnmur – Mobil-, bredbånds- og </w:t>
      </w:r>
      <w:proofErr w:type="spellStart"/>
      <w:r w:rsidRPr="003F04A2">
        <w:rPr>
          <w:rStyle w:val="kursiv"/>
        </w:rPr>
        <w:t>internetttjenester</w:t>
      </w:r>
      <w:proofErr w:type="spellEnd"/>
      <w:r w:rsidRPr="003F04A2">
        <w:t xml:space="preserve">, representantforslag fra stortingsrepresentantene Siv </w:t>
      </w:r>
      <w:proofErr w:type="spellStart"/>
      <w:r w:rsidRPr="003F04A2">
        <w:t>Mossleth</w:t>
      </w:r>
      <w:proofErr w:type="spellEnd"/>
      <w:r w:rsidRPr="003F04A2">
        <w:t xml:space="preserve">, Bengt Fasteraune, Heidi Greni, Åslaug Sem-Jacobsen og Liv Signe Navarsete om en kraftig utbygging av mobildekning i hele landet og representantforslag fra stortingsrepresentantene Helge André Njåstad, Per-Willy Amundsen, Hanne Dyveke </w:t>
      </w:r>
      <w:proofErr w:type="spellStart"/>
      <w:r w:rsidRPr="003F04A2">
        <w:t>Søttar</w:t>
      </w:r>
      <w:proofErr w:type="spellEnd"/>
      <w:r w:rsidRPr="003F04A2">
        <w:t xml:space="preserve">, Tor André Johnsen, Bengt Rune Strifelt, Terje Halleland, Bård </w:t>
      </w:r>
      <w:proofErr w:type="spellStart"/>
      <w:r w:rsidRPr="003F04A2">
        <w:t>Hoksrud</w:t>
      </w:r>
      <w:proofErr w:type="spellEnd"/>
      <w:r w:rsidRPr="003F04A2">
        <w:t xml:space="preserve">, Morten </w:t>
      </w:r>
      <w:proofErr w:type="spellStart"/>
      <w:r w:rsidRPr="003F04A2">
        <w:t>Ørsal</w:t>
      </w:r>
      <w:proofErr w:type="spellEnd"/>
      <w:r w:rsidRPr="003F04A2">
        <w:t xml:space="preserve"> Johansen, Kjell-Børge Freiberg og Gisle Meininger </w:t>
      </w:r>
      <w:proofErr w:type="spellStart"/>
      <w:r w:rsidRPr="003F04A2">
        <w:t>Saudland</w:t>
      </w:r>
      <w:proofErr w:type="spellEnd"/>
      <w:r w:rsidRPr="003F04A2">
        <w:t xml:space="preserve"> om full internettdekning i hele landet i løpet av 2025, jf. Dokument 8:129 S (2020–2021), Dokument 8:151 S (2020–2021) og </w:t>
      </w:r>
      <w:proofErr w:type="spellStart"/>
      <w:r w:rsidRPr="003F04A2">
        <w:t>Innst</w:t>
      </w:r>
      <w:proofErr w:type="spellEnd"/>
      <w:r w:rsidRPr="003F04A2">
        <w:t>. 511 S (2020–2021).</w:t>
      </w:r>
    </w:p>
    <w:p w14:paraId="1BA3FB81" w14:textId="77777777" w:rsidR="003F04A2" w:rsidRPr="003F04A2" w:rsidRDefault="003F04A2" w:rsidP="003F04A2">
      <w:r w:rsidRPr="003F04A2">
        <w:t>Samferdselsdepartementet og Kommunal- og moderniseringsdepartementet har startet en dialog for å vurdere hvordan anmodningsvedtaket kan følges opp. Departementet vil komme tilbake til saken på egnet måte.</w:t>
      </w:r>
    </w:p>
    <w:p w14:paraId="7CF4463F" w14:textId="77777777" w:rsidR="003F04A2" w:rsidRPr="003F04A2" w:rsidRDefault="003F04A2" w:rsidP="003F04A2">
      <w:pPr>
        <w:pStyle w:val="avsnitt-tittel"/>
      </w:pPr>
      <w:r w:rsidRPr="003F04A2">
        <w:lastRenderedPageBreak/>
        <w:t>Permanent løysing for småflyaktiviteten i Oslo-området</w:t>
      </w:r>
    </w:p>
    <w:p w14:paraId="4237DC8B" w14:textId="77777777" w:rsidR="003F04A2" w:rsidRPr="003F04A2" w:rsidRDefault="003F04A2" w:rsidP="003F04A2">
      <w:pPr>
        <w:pStyle w:val="avsnitt-undertittel"/>
      </w:pPr>
      <w:r w:rsidRPr="003F04A2">
        <w:t>Vedtak nr. 1098, 2. juni 2021</w:t>
      </w:r>
    </w:p>
    <w:p w14:paraId="74148B7F" w14:textId="77777777" w:rsidR="003F04A2" w:rsidRPr="003F04A2" w:rsidRDefault="003F04A2" w:rsidP="003F04A2">
      <w:pPr>
        <w:pStyle w:val="blokksit"/>
        <w:rPr>
          <w:rStyle w:val="kursiv"/>
        </w:rPr>
      </w:pPr>
      <w:r w:rsidRPr="003F04A2">
        <w:rPr>
          <w:rStyle w:val="kursiv"/>
        </w:rPr>
        <w:t>«Stortinget ber regjeringen legge frem en sak for Stortinget med en plan for en permanent løsning for småflyaktiviteten i Oslo-området. Inntil en slik plan foreligger og er realisert, må regjeringen medvirke til at dagens småflyaktivitet kan fortsette ved Kjeller flyplass.»</w:t>
      </w:r>
    </w:p>
    <w:p w14:paraId="53388085" w14:textId="77777777" w:rsidR="003F04A2" w:rsidRPr="003F04A2" w:rsidRDefault="003F04A2" w:rsidP="003F04A2">
      <w:r w:rsidRPr="003F04A2">
        <w:t xml:space="preserve">Dokumentene som ligger til grunn for vedtaket, er representantforslag fra stortingsrepresentantene Sigbjørn Gjelsvik, Bengt Fasteraune og Ole André Myhrvold om en permanent løsning for småflyaktiviteten i Oslo-området og luftfartøyvernsenter på Kjeller, jf. Dokument 8:241 S (2020–2021) og </w:t>
      </w:r>
      <w:proofErr w:type="spellStart"/>
      <w:r w:rsidRPr="003F04A2">
        <w:t>Innst</w:t>
      </w:r>
      <w:proofErr w:type="spellEnd"/>
      <w:r w:rsidRPr="003F04A2">
        <w:t>. 543 S (2020–2021).</w:t>
      </w:r>
    </w:p>
    <w:p w14:paraId="39A7520C" w14:textId="77777777" w:rsidR="003F04A2" w:rsidRPr="003F04A2" w:rsidRDefault="003F04A2" w:rsidP="003F04A2">
      <w:r w:rsidRPr="003F04A2">
        <w:t>Samferdselsdepartementet opplyste i brev av 26. april 2021 fra statsråd Knut Arild Hareide til transport- og kommunikasjonskomiteen om at departementet er i prosess med å følge opp stortingsvedtaket fra 2017 om å legge fram en plan for en permanent løsning for småflyaktiviteten i Oslo-området. Departementet tar sikte på å ha en løsning klar i rimelig tid før Kjeller skal stenge. Departementet vil komme tilbake til saken på egnet måte.</w:t>
      </w:r>
    </w:p>
    <w:p w14:paraId="63036721" w14:textId="77777777" w:rsidR="003F04A2" w:rsidRPr="003F04A2" w:rsidRDefault="003F04A2" w:rsidP="003F04A2">
      <w:pPr>
        <w:pStyle w:val="avsnitt-tittel"/>
      </w:pPr>
      <w:r w:rsidRPr="003F04A2">
        <w:t xml:space="preserve">Evaluere lov om </w:t>
      </w:r>
      <w:proofErr w:type="spellStart"/>
      <w:r w:rsidRPr="003F04A2">
        <w:t>utleige</w:t>
      </w:r>
      <w:proofErr w:type="spellEnd"/>
      <w:r w:rsidRPr="003F04A2">
        <w:t xml:space="preserve"> av små elektriske </w:t>
      </w:r>
      <w:proofErr w:type="spellStart"/>
      <w:r w:rsidRPr="003F04A2">
        <w:t>køyretøy</w:t>
      </w:r>
      <w:proofErr w:type="spellEnd"/>
      <w:r w:rsidRPr="003F04A2">
        <w:t xml:space="preserve"> på </w:t>
      </w:r>
      <w:proofErr w:type="spellStart"/>
      <w:r w:rsidRPr="003F04A2">
        <w:t>offentleg</w:t>
      </w:r>
      <w:proofErr w:type="spellEnd"/>
      <w:r w:rsidRPr="003F04A2">
        <w:t xml:space="preserve"> grunn</w:t>
      </w:r>
    </w:p>
    <w:p w14:paraId="149855DA" w14:textId="77777777" w:rsidR="003F04A2" w:rsidRPr="003F04A2" w:rsidRDefault="003F04A2" w:rsidP="003F04A2">
      <w:pPr>
        <w:pStyle w:val="avsnitt-undertittel"/>
      </w:pPr>
      <w:r w:rsidRPr="003F04A2">
        <w:t>Vedtak nr. 1210, 10. juni 2021</w:t>
      </w:r>
    </w:p>
    <w:p w14:paraId="33223F26" w14:textId="77777777" w:rsidR="003F04A2" w:rsidRPr="003F04A2" w:rsidRDefault="003F04A2" w:rsidP="003F04A2">
      <w:pPr>
        <w:pStyle w:val="blokksit"/>
        <w:rPr>
          <w:rStyle w:val="kursiv"/>
        </w:rPr>
      </w:pPr>
      <w:r w:rsidRPr="003F04A2">
        <w:rPr>
          <w:rStyle w:val="kursiv"/>
        </w:rPr>
        <w:t>«Stortinget ber regjeringen legge opp til å evaluere lov om utleie av små elektriske kjøretøy på offentlig grunn når det er høstet erfaringer med praksis.»</w:t>
      </w:r>
    </w:p>
    <w:p w14:paraId="43DD5C10" w14:textId="77777777" w:rsidR="003F04A2" w:rsidRPr="003F04A2" w:rsidRDefault="003F04A2" w:rsidP="003F04A2">
      <w:r w:rsidRPr="003F04A2">
        <w:t xml:space="preserve">Dokumentene som ligger til grunn for vedtaket, er representantforslag fra stortingsrepresentantene Karin Andersen, </w:t>
      </w:r>
      <w:proofErr w:type="spellStart"/>
      <w:r w:rsidRPr="003F04A2">
        <w:t>Olemic</w:t>
      </w:r>
      <w:proofErr w:type="spellEnd"/>
      <w:r w:rsidRPr="003F04A2">
        <w:t xml:space="preserve"> Thommesen, Stein Erik Lauvås, Heidi Greni og Torhild Bransdal om å gi kommunene klar lovhjemmel for å kunne regulere utleie og bruk av </w:t>
      </w:r>
      <w:proofErr w:type="spellStart"/>
      <w:r w:rsidRPr="003F04A2">
        <w:t>elsparkesykler</w:t>
      </w:r>
      <w:proofErr w:type="spellEnd"/>
      <w:r w:rsidRPr="003F04A2">
        <w:t xml:space="preserve"> og små </w:t>
      </w:r>
      <w:proofErr w:type="spellStart"/>
      <w:r w:rsidRPr="003F04A2">
        <w:t>elkjøretøy</w:t>
      </w:r>
      <w:proofErr w:type="spellEnd"/>
      <w:r w:rsidRPr="003F04A2">
        <w:t xml:space="preserve">, jf. Dokument 8:293 L (2020–2021) og </w:t>
      </w:r>
      <w:proofErr w:type="spellStart"/>
      <w:r w:rsidRPr="003F04A2">
        <w:t>Innst</w:t>
      </w:r>
      <w:proofErr w:type="spellEnd"/>
      <w:r w:rsidRPr="003F04A2">
        <w:t>. 643 L (2020–2021).</w:t>
      </w:r>
    </w:p>
    <w:p w14:paraId="1E21A1B0" w14:textId="77777777" w:rsidR="003F04A2" w:rsidRPr="003F04A2" w:rsidRDefault="003F04A2" w:rsidP="003F04A2">
      <w:r w:rsidRPr="003F04A2">
        <w:t xml:space="preserve">De første forskriftene etter loven er </w:t>
      </w:r>
      <w:proofErr w:type="gramStart"/>
      <w:r w:rsidRPr="003F04A2">
        <w:t>trådt</w:t>
      </w:r>
      <w:proofErr w:type="gramEnd"/>
      <w:r w:rsidRPr="003F04A2">
        <w:t xml:space="preserve"> i kraft for Oslo. Samferdselsdepartementet avventer erfaringer i Oslo, og eventuelt andre kommuner, før loven eventuelt evalueres. Samferdselsdepartementet vil komme tilbake til Stortinget på egnet måte.</w:t>
      </w:r>
    </w:p>
    <w:p w14:paraId="0B44A88B" w14:textId="77777777" w:rsidR="003F04A2" w:rsidRPr="003F04A2" w:rsidRDefault="003F04A2" w:rsidP="003F04A2">
      <w:pPr>
        <w:pStyle w:val="avsnitt-tittel"/>
      </w:pPr>
      <w:proofErr w:type="spellStart"/>
      <w:r w:rsidRPr="003F04A2">
        <w:t>Oppretthalde</w:t>
      </w:r>
      <w:proofErr w:type="spellEnd"/>
      <w:r w:rsidRPr="003F04A2">
        <w:t xml:space="preserve"> lufthamnene i Mosjøen, Sandnessjøen og Brønnøysund</w:t>
      </w:r>
    </w:p>
    <w:p w14:paraId="64029A89" w14:textId="77777777" w:rsidR="003F04A2" w:rsidRPr="003F04A2" w:rsidRDefault="003F04A2" w:rsidP="003F04A2">
      <w:pPr>
        <w:pStyle w:val="avsnitt-undertittel"/>
      </w:pPr>
      <w:r w:rsidRPr="003F04A2">
        <w:t>Vedtak nr. 1215, 11. juni 2021</w:t>
      </w:r>
    </w:p>
    <w:p w14:paraId="52EF62E5" w14:textId="77777777" w:rsidR="003F04A2" w:rsidRPr="003F04A2" w:rsidRDefault="003F04A2" w:rsidP="003F04A2">
      <w:pPr>
        <w:pStyle w:val="blokksit"/>
        <w:rPr>
          <w:rStyle w:val="kursiv"/>
        </w:rPr>
      </w:pPr>
      <w:r w:rsidRPr="003F04A2">
        <w:rPr>
          <w:rStyle w:val="kursiv"/>
        </w:rPr>
        <w:t>«Stortinget ber regjeringen sørge for at lufthavnene i Mosjøen, Sandnessjøen og Brønnøysund består etter utbyggingen av ny flyplass ved Mo i Rana.»</w:t>
      </w:r>
    </w:p>
    <w:p w14:paraId="44B1BEF6"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193 S (2020–2021) </w:t>
      </w:r>
      <w:proofErr w:type="spellStart"/>
      <w:r w:rsidRPr="003F04A2">
        <w:rPr>
          <w:rStyle w:val="kursiv"/>
        </w:rPr>
        <w:t>Nokre</w:t>
      </w:r>
      <w:proofErr w:type="spellEnd"/>
      <w:r w:rsidRPr="003F04A2">
        <w:rPr>
          <w:rStyle w:val="kursiv"/>
        </w:rPr>
        <w:t xml:space="preserve"> saker om luftfart, veg, </w:t>
      </w:r>
      <w:proofErr w:type="spellStart"/>
      <w:r w:rsidRPr="003F04A2">
        <w:rPr>
          <w:rStyle w:val="kursiv"/>
        </w:rPr>
        <w:t>særskilde</w:t>
      </w:r>
      <w:proofErr w:type="spellEnd"/>
      <w:r w:rsidRPr="003F04A2">
        <w:rPr>
          <w:rStyle w:val="kursiv"/>
        </w:rPr>
        <w:t xml:space="preserve"> transporttiltak og jernbane</w:t>
      </w:r>
      <w:r w:rsidRPr="003F04A2">
        <w:t xml:space="preserve">, jf. </w:t>
      </w:r>
      <w:proofErr w:type="spellStart"/>
      <w:r w:rsidRPr="003F04A2">
        <w:t>Innst</w:t>
      </w:r>
      <w:proofErr w:type="spellEnd"/>
      <w:r w:rsidRPr="003F04A2">
        <w:t>. 648 S (2020–2021).</w:t>
      </w:r>
    </w:p>
    <w:p w14:paraId="71F7C00D" w14:textId="77777777" w:rsidR="003F04A2" w:rsidRPr="003F04A2" w:rsidRDefault="003F04A2" w:rsidP="003F04A2">
      <w:r w:rsidRPr="003F04A2">
        <w:t xml:space="preserve">Det har vært lagt til grunn at det er Stortinget som avgjør hvilke lufthavner Avinor AS skal ha ansvaret for, jf. Meld. St. 30 (2016–2017) </w:t>
      </w:r>
      <w:proofErr w:type="spellStart"/>
      <w:r w:rsidRPr="003F04A2">
        <w:rPr>
          <w:rStyle w:val="kursiv"/>
        </w:rPr>
        <w:t>Verksemda</w:t>
      </w:r>
      <w:proofErr w:type="spellEnd"/>
      <w:r w:rsidRPr="003F04A2">
        <w:rPr>
          <w:rStyle w:val="kursiv"/>
        </w:rPr>
        <w:t xml:space="preserve"> til Avinor AS</w:t>
      </w:r>
      <w:r w:rsidRPr="003F04A2">
        <w:t xml:space="preserve"> og </w:t>
      </w:r>
      <w:proofErr w:type="spellStart"/>
      <w:r w:rsidRPr="003F04A2">
        <w:t>Innst</w:t>
      </w:r>
      <w:proofErr w:type="spellEnd"/>
      <w:r w:rsidRPr="003F04A2">
        <w:t>. 430 S (2016–2017). Lufthavnene i Mosjøen, Sandnessjøen og Brønnøysund er ikke omtalt i Nasjonal transportplan 2022–2033. Det legges derfor til grunn at disse lufthavnene skal videreføres.</w:t>
      </w:r>
    </w:p>
    <w:p w14:paraId="488FA703" w14:textId="77777777" w:rsidR="003F04A2" w:rsidRPr="003F04A2" w:rsidRDefault="003F04A2" w:rsidP="003F04A2">
      <w:r w:rsidRPr="003F04A2">
        <w:lastRenderedPageBreak/>
        <w:t>Samferdselsdepartementet anser med dette anmodningsvedtaket som fulgt opp.</w:t>
      </w:r>
    </w:p>
    <w:p w14:paraId="4A06F455" w14:textId="77777777" w:rsidR="003F04A2" w:rsidRPr="003F04A2" w:rsidRDefault="003F04A2" w:rsidP="003F04A2">
      <w:pPr>
        <w:pStyle w:val="avsnitt-tittel"/>
      </w:pPr>
      <w:proofErr w:type="spellStart"/>
      <w:r w:rsidRPr="003F04A2">
        <w:t>Flytilbod</w:t>
      </w:r>
      <w:proofErr w:type="spellEnd"/>
      <w:r w:rsidRPr="003F04A2">
        <w:t xml:space="preserve"> til Stord lufthamn</w:t>
      </w:r>
    </w:p>
    <w:p w14:paraId="07D83D58" w14:textId="77777777" w:rsidR="003F04A2" w:rsidRPr="003F04A2" w:rsidRDefault="003F04A2" w:rsidP="003F04A2">
      <w:pPr>
        <w:pStyle w:val="avsnitt-undertittel"/>
      </w:pPr>
      <w:r w:rsidRPr="003F04A2">
        <w:t>Vedtak nr. 1216, 11. juni 2021</w:t>
      </w:r>
    </w:p>
    <w:p w14:paraId="0DB611FE" w14:textId="77777777" w:rsidR="003F04A2" w:rsidRPr="003F04A2" w:rsidRDefault="003F04A2" w:rsidP="003F04A2">
      <w:pPr>
        <w:pStyle w:val="blokksit"/>
        <w:rPr>
          <w:rStyle w:val="kursiv"/>
        </w:rPr>
      </w:pPr>
      <w:r w:rsidRPr="003F04A2">
        <w:rPr>
          <w:rStyle w:val="kursiv"/>
        </w:rPr>
        <w:t>«Stortinget ber regjeringen sørge for at det er et tilstrekkelig flytilbud til Stord lufthavn også etter at dagens avtale går ut i juni 2021.»</w:t>
      </w:r>
    </w:p>
    <w:p w14:paraId="1CDCF985"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193 S (2020–2021) </w:t>
      </w:r>
      <w:proofErr w:type="spellStart"/>
      <w:r w:rsidRPr="003F04A2">
        <w:rPr>
          <w:rStyle w:val="kursiv"/>
        </w:rPr>
        <w:t>Nokre</w:t>
      </w:r>
      <w:proofErr w:type="spellEnd"/>
      <w:r w:rsidRPr="003F04A2">
        <w:rPr>
          <w:rStyle w:val="kursiv"/>
        </w:rPr>
        <w:t xml:space="preserve"> saker om luftfart, veg, </w:t>
      </w:r>
      <w:proofErr w:type="spellStart"/>
      <w:r w:rsidRPr="003F04A2">
        <w:rPr>
          <w:rStyle w:val="kursiv"/>
        </w:rPr>
        <w:t>særskilde</w:t>
      </w:r>
      <w:proofErr w:type="spellEnd"/>
      <w:r w:rsidRPr="003F04A2">
        <w:rPr>
          <w:rStyle w:val="kursiv"/>
        </w:rPr>
        <w:t xml:space="preserve"> transporttiltak og jernbane</w:t>
      </w:r>
      <w:r w:rsidRPr="003F04A2">
        <w:t xml:space="preserve">, jf. </w:t>
      </w:r>
      <w:proofErr w:type="spellStart"/>
      <w:r w:rsidRPr="003F04A2">
        <w:t>Innst</w:t>
      </w:r>
      <w:proofErr w:type="spellEnd"/>
      <w:r w:rsidRPr="003F04A2">
        <w:t>. 648 S (2020–2021).</w:t>
      </w:r>
    </w:p>
    <w:p w14:paraId="645D184A" w14:textId="77777777" w:rsidR="003F04A2" w:rsidRPr="003F04A2" w:rsidRDefault="003F04A2" w:rsidP="003F04A2">
      <w:r w:rsidRPr="003F04A2">
        <w:t>Samferdselsdepartementet lyste 14. juni 2021 ut en konkurranse for et midlertidig drift av flyruten Stord–Oslo og inngikk senere en kontrakt for perioden 14. juli–30. september 2021. Avtalen inngikk i det statlige kjøpet av et minimumstilbud av flyruter på strekninger som før pandemien ble drevet på kommersielle vilkår.</w:t>
      </w:r>
    </w:p>
    <w:p w14:paraId="6279B8D4" w14:textId="77777777" w:rsidR="003F04A2" w:rsidRPr="003F04A2" w:rsidRDefault="003F04A2" w:rsidP="003F04A2">
      <w:r w:rsidRPr="003F04A2">
        <w:t>Departementet anser med dette anmodningsvedtaket som fulgt opp.</w:t>
      </w:r>
    </w:p>
    <w:p w14:paraId="72B49712" w14:textId="77777777" w:rsidR="003F04A2" w:rsidRPr="003F04A2" w:rsidRDefault="003F04A2" w:rsidP="003F04A2">
      <w:pPr>
        <w:pStyle w:val="avsnitt-tittel"/>
      </w:pPr>
      <w:proofErr w:type="spellStart"/>
      <w:r w:rsidRPr="003F04A2">
        <w:t>Opning</w:t>
      </w:r>
      <w:proofErr w:type="spellEnd"/>
      <w:r w:rsidRPr="003F04A2">
        <w:t xml:space="preserve"> av ny flyplass ved Mo i Rana</w:t>
      </w:r>
    </w:p>
    <w:p w14:paraId="151489A0" w14:textId="77777777" w:rsidR="003F04A2" w:rsidRPr="003F04A2" w:rsidRDefault="003F04A2" w:rsidP="003F04A2">
      <w:pPr>
        <w:pStyle w:val="avsnitt-undertittel"/>
      </w:pPr>
      <w:r w:rsidRPr="003F04A2">
        <w:t>Vedtak nr. 1217, 11. juni 2021</w:t>
      </w:r>
    </w:p>
    <w:p w14:paraId="4FF06ACF" w14:textId="77777777" w:rsidR="003F04A2" w:rsidRPr="003F04A2" w:rsidRDefault="003F04A2" w:rsidP="003F04A2">
      <w:pPr>
        <w:pStyle w:val="blokksit"/>
        <w:rPr>
          <w:rStyle w:val="kursiv"/>
        </w:rPr>
      </w:pPr>
      <w:r w:rsidRPr="003F04A2">
        <w:rPr>
          <w:rStyle w:val="kursiv"/>
        </w:rPr>
        <w:t>«Stortinget ber regjeringen legge til grunn at ny lufthavn ved Mo i Rana skal åpnes i 2025.»</w:t>
      </w:r>
    </w:p>
    <w:p w14:paraId="553E5D11"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193 S (2020–2021) </w:t>
      </w:r>
      <w:proofErr w:type="spellStart"/>
      <w:r w:rsidRPr="003F04A2">
        <w:rPr>
          <w:rStyle w:val="kursiv"/>
        </w:rPr>
        <w:t>Nokre</w:t>
      </w:r>
      <w:proofErr w:type="spellEnd"/>
      <w:r w:rsidRPr="003F04A2">
        <w:rPr>
          <w:rStyle w:val="kursiv"/>
        </w:rPr>
        <w:t xml:space="preserve"> saker om luftfart, veg, </w:t>
      </w:r>
      <w:proofErr w:type="spellStart"/>
      <w:r w:rsidRPr="003F04A2">
        <w:rPr>
          <w:rStyle w:val="kursiv"/>
        </w:rPr>
        <w:t>særskilde</w:t>
      </w:r>
      <w:proofErr w:type="spellEnd"/>
      <w:r w:rsidRPr="003F04A2">
        <w:rPr>
          <w:rStyle w:val="kursiv"/>
        </w:rPr>
        <w:t xml:space="preserve"> transporttiltak og jernbane</w:t>
      </w:r>
      <w:r w:rsidRPr="003F04A2">
        <w:t xml:space="preserve">, jf. </w:t>
      </w:r>
      <w:proofErr w:type="spellStart"/>
      <w:r w:rsidRPr="003F04A2">
        <w:t>Innst</w:t>
      </w:r>
      <w:proofErr w:type="spellEnd"/>
      <w:r w:rsidRPr="003F04A2">
        <w:t>. 648 S (2020–2021).</w:t>
      </w:r>
    </w:p>
    <w:p w14:paraId="54853528" w14:textId="77777777" w:rsidR="003F04A2" w:rsidRPr="003F04A2" w:rsidRDefault="003F04A2" w:rsidP="003F04A2">
      <w:r w:rsidRPr="003F04A2">
        <w:t>Samferdselsdepartementet har i brev av 25. august 2021 gitt Avinor AS i oppdrag å bygge en ny lufthavn ved Mo i Rana. I brevet har departementet lagt til grunn at selskapet innretter arbeidet slik at den nye lufthavnen står ferdig i 2025. Samferdselsdepartementet vil følge opp dette overfor Avinor AS i den videre prosessen.</w:t>
      </w:r>
    </w:p>
    <w:p w14:paraId="15553386" w14:textId="77777777" w:rsidR="003F04A2" w:rsidRPr="003F04A2" w:rsidRDefault="003F04A2" w:rsidP="003F04A2">
      <w:r w:rsidRPr="003F04A2">
        <w:t>Departementet anser med dette anmodningsvedtaket som fulgt opp.</w:t>
      </w:r>
    </w:p>
    <w:p w14:paraId="00A6560E" w14:textId="77777777" w:rsidR="003F04A2" w:rsidRPr="003F04A2" w:rsidRDefault="003F04A2" w:rsidP="003F04A2">
      <w:pPr>
        <w:pStyle w:val="avsnitt-tittel"/>
      </w:pPr>
      <w:proofErr w:type="spellStart"/>
      <w:r w:rsidRPr="003F04A2">
        <w:t>Opne</w:t>
      </w:r>
      <w:proofErr w:type="spellEnd"/>
      <w:r w:rsidRPr="003F04A2">
        <w:t xml:space="preserve"> opp att </w:t>
      </w:r>
      <w:proofErr w:type="spellStart"/>
      <w:r w:rsidRPr="003F04A2">
        <w:t>austre</w:t>
      </w:r>
      <w:proofErr w:type="spellEnd"/>
      <w:r w:rsidRPr="003F04A2">
        <w:t xml:space="preserve"> line på Østfoldbanen for persontrafikk og godstransport</w:t>
      </w:r>
    </w:p>
    <w:p w14:paraId="083FF74F" w14:textId="77777777" w:rsidR="003F04A2" w:rsidRPr="003F04A2" w:rsidRDefault="003F04A2" w:rsidP="003F04A2">
      <w:pPr>
        <w:pStyle w:val="avsnitt-undertittel"/>
      </w:pPr>
      <w:r w:rsidRPr="003F04A2">
        <w:t>Vedtak nr. 1229, 15. juni 2021</w:t>
      </w:r>
    </w:p>
    <w:p w14:paraId="18FF493A" w14:textId="77777777" w:rsidR="003F04A2" w:rsidRPr="003F04A2" w:rsidRDefault="003F04A2" w:rsidP="003F04A2">
      <w:pPr>
        <w:pStyle w:val="blokksit"/>
        <w:rPr>
          <w:rStyle w:val="kursiv"/>
        </w:rPr>
      </w:pPr>
      <w:r w:rsidRPr="003F04A2">
        <w:rPr>
          <w:rStyle w:val="kursiv"/>
        </w:rPr>
        <w:t>«Stortinget ber regjeringen om å starte planlegging av gjenåpning av Østfoldbanens østrelinje for både persontrafikk og godstransport i første periode av Nasjonal transportplan.»</w:t>
      </w:r>
    </w:p>
    <w:p w14:paraId="14A8E58A" w14:textId="77777777" w:rsidR="003F04A2" w:rsidRPr="003F04A2" w:rsidRDefault="003F04A2" w:rsidP="003F04A2">
      <w:r w:rsidRPr="003F04A2">
        <w:t xml:space="preserve">Vedtaket ble truffet ved behandlingen av Meld. St. 20 (2020–2021) </w:t>
      </w:r>
      <w:r w:rsidRPr="003F04A2">
        <w:rPr>
          <w:rStyle w:val="kursiv"/>
        </w:rPr>
        <w:t>Nasjonal transportplan 2022–2033</w:t>
      </w:r>
      <w:r w:rsidRPr="003F04A2">
        <w:t xml:space="preserve">, jf. </w:t>
      </w:r>
      <w:proofErr w:type="spellStart"/>
      <w:r w:rsidRPr="003F04A2">
        <w:t>Innst</w:t>
      </w:r>
      <w:proofErr w:type="spellEnd"/>
      <w:r w:rsidRPr="003F04A2">
        <w:t>. 653 S (2020–2021).</w:t>
      </w:r>
    </w:p>
    <w:p w14:paraId="2E7AA874" w14:textId="77777777" w:rsidR="003F04A2" w:rsidRPr="003F04A2" w:rsidRDefault="003F04A2" w:rsidP="003F04A2">
      <w:r w:rsidRPr="003F04A2">
        <w:t xml:space="preserve">Samferdselsdepartementet har bedt Jernbanedirektoratet utrede mulighetene for gjenåpning av Østfoldbanens østre linje for både persontrafikk og godstransport i første planperiode av </w:t>
      </w:r>
      <w:proofErr w:type="spellStart"/>
      <w:r w:rsidRPr="003F04A2">
        <w:t>Najonal</w:t>
      </w:r>
      <w:proofErr w:type="spellEnd"/>
      <w:r w:rsidRPr="003F04A2">
        <w:t xml:space="preserve"> transportplan 2022–2023. Departementet anser med dette anmodningsvedtaket som fulgt opp.</w:t>
      </w:r>
    </w:p>
    <w:p w14:paraId="329D26A5" w14:textId="77777777" w:rsidR="003F04A2" w:rsidRPr="003F04A2" w:rsidRDefault="003F04A2" w:rsidP="003F04A2">
      <w:pPr>
        <w:pStyle w:val="avsnitt-tittel"/>
      </w:pPr>
      <w:proofErr w:type="spellStart"/>
      <w:r w:rsidRPr="003F04A2">
        <w:lastRenderedPageBreak/>
        <w:t>Vedlikehald</w:t>
      </w:r>
      <w:proofErr w:type="spellEnd"/>
      <w:r w:rsidRPr="003F04A2">
        <w:t xml:space="preserve"> og opprusting av </w:t>
      </w:r>
      <w:proofErr w:type="spellStart"/>
      <w:r w:rsidRPr="003F04A2">
        <w:t>Tinnosbanen</w:t>
      </w:r>
      <w:proofErr w:type="spellEnd"/>
    </w:p>
    <w:p w14:paraId="51E0687C" w14:textId="77777777" w:rsidR="003F04A2" w:rsidRPr="003F04A2" w:rsidRDefault="003F04A2" w:rsidP="003F04A2">
      <w:pPr>
        <w:pStyle w:val="avsnitt-undertittel"/>
      </w:pPr>
      <w:r w:rsidRPr="003F04A2">
        <w:t>Vedtak nr. 1230, 15. juni 2021</w:t>
      </w:r>
    </w:p>
    <w:p w14:paraId="29154BC1" w14:textId="77777777" w:rsidR="003F04A2" w:rsidRPr="003F04A2" w:rsidRDefault="003F04A2" w:rsidP="003F04A2">
      <w:pPr>
        <w:pStyle w:val="blokksit"/>
        <w:rPr>
          <w:rStyle w:val="kursiv"/>
        </w:rPr>
      </w:pPr>
      <w:r w:rsidRPr="003F04A2">
        <w:rPr>
          <w:rStyle w:val="kursiv"/>
        </w:rPr>
        <w:t xml:space="preserve">«Stortinget ber regjeringen legge til grunn at staten har ansvar for vedlikehold og opprusting av </w:t>
      </w:r>
      <w:proofErr w:type="spellStart"/>
      <w:r w:rsidRPr="003F04A2">
        <w:rPr>
          <w:rStyle w:val="kursiv"/>
        </w:rPr>
        <w:t>Tinnosbanen</w:t>
      </w:r>
      <w:proofErr w:type="spellEnd"/>
      <w:r w:rsidRPr="003F04A2">
        <w:rPr>
          <w:rStyle w:val="kursiv"/>
        </w:rPr>
        <w:t>, slik at banen kan settes i stand igjen og Norge kan ivareta sine forpliktelser for verdensarven i Rjukan–Notodden industriarv.»</w:t>
      </w:r>
    </w:p>
    <w:p w14:paraId="31080015" w14:textId="77777777" w:rsidR="003F04A2" w:rsidRPr="003F04A2" w:rsidRDefault="003F04A2" w:rsidP="003F04A2">
      <w:r w:rsidRPr="003F04A2">
        <w:t xml:space="preserve">Vedtaket ble truffet ved behandlingen av Meld. St. 20 (2020–2021) </w:t>
      </w:r>
      <w:r w:rsidRPr="003F04A2">
        <w:rPr>
          <w:rStyle w:val="kursiv"/>
        </w:rPr>
        <w:t>Nasjonal transportplan 2022–2033</w:t>
      </w:r>
      <w:r w:rsidRPr="003F04A2">
        <w:t xml:space="preserve">, jf. </w:t>
      </w:r>
      <w:proofErr w:type="spellStart"/>
      <w:r w:rsidRPr="003F04A2">
        <w:t>Innst</w:t>
      </w:r>
      <w:proofErr w:type="spellEnd"/>
      <w:r w:rsidRPr="003F04A2">
        <w:t>. 653 S (2020–2021).</w:t>
      </w:r>
    </w:p>
    <w:p w14:paraId="1AF7FEB9" w14:textId="77777777" w:rsidR="003F04A2" w:rsidRPr="003F04A2" w:rsidRDefault="003F04A2" w:rsidP="003F04A2">
      <w:proofErr w:type="spellStart"/>
      <w:r w:rsidRPr="003F04A2">
        <w:t>Tinnosbanen</w:t>
      </w:r>
      <w:proofErr w:type="spellEnd"/>
      <w:r w:rsidRPr="003F04A2">
        <w:t xml:space="preserve"> (strekningen Hjuksebø–Tinnoset) er fredet i henhold til forskrift om fredning av </w:t>
      </w:r>
      <w:proofErr w:type="spellStart"/>
      <w:r w:rsidRPr="003F04A2">
        <w:t>Tinnosbanen</w:t>
      </w:r>
      <w:proofErr w:type="spellEnd"/>
      <w:r w:rsidRPr="003F04A2">
        <w:t xml:space="preserve"> av 22. desember 2011, og den står fra 2015 oppført som en del av Rjukan–Notodden </w:t>
      </w:r>
      <w:proofErr w:type="spellStart"/>
      <w:r w:rsidRPr="003F04A2">
        <w:t>Industrial</w:t>
      </w:r>
      <w:proofErr w:type="spellEnd"/>
      <w:r w:rsidRPr="003F04A2">
        <w:t xml:space="preserve"> Heritage Site på </w:t>
      </w:r>
      <w:proofErr w:type="spellStart"/>
      <w:r w:rsidRPr="003F04A2">
        <w:t>UNESCOs</w:t>
      </w:r>
      <w:proofErr w:type="spellEnd"/>
      <w:r w:rsidRPr="003F04A2">
        <w:t xml:space="preserve"> verdensarvliste.</w:t>
      </w:r>
    </w:p>
    <w:p w14:paraId="36F3B18F" w14:textId="77777777" w:rsidR="003F04A2" w:rsidRPr="003F04A2" w:rsidRDefault="003F04A2" w:rsidP="003F04A2">
      <w:r w:rsidRPr="003F04A2">
        <w:t xml:space="preserve">Banens tilstand ved fredningen i 2011 legges til grunn ved en framtidig istandsetting av banen. Bane NOR SF har vurdert kostnaden for å sette den i stand til 500–700 mill. kr for kjøring av </w:t>
      </w:r>
      <w:proofErr w:type="spellStart"/>
      <w:r w:rsidRPr="003F04A2">
        <w:t>tømmertog</w:t>
      </w:r>
      <w:proofErr w:type="spellEnd"/>
      <w:r w:rsidRPr="003F04A2">
        <w:t xml:space="preserve">, men mener at kostnaden kan reduseres til om lag 300 mill. kr dersom den kun settes i stand til å kjøre </w:t>
      </w:r>
      <w:proofErr w:type="spellStart"/>
      <w:r w:rsidRPr="003F04A2">
        <w:t>museumstog</w:t>
      </w:r>
      <w:proofErr w:type="spellEnd"/>
      <w:r w:rsidRPr="003F04A2">
        <w:t>. Kostnaden vil avhenge av om banen skal elektrifiseres igjen eller ikke.</w:t>
      </w:r>
    </w:p>
    <w:p w14:paraId="3DEF9730" w14:textId="77777777" w:rsidR="003F04A2" w:rsidRPr="003F04A2" w:rsidRDefault="003F04A2" w:rsidP="003F04A2">
      <w:r w:rsidRPr="003F04A2">
        <w:t xml:space="preserve">På kort sikt vil Bane NOR kun prioritere midler til nødvendige sikkerhetstiltak og vedlikehold som opprettholder dagens tilstand på </w:t>
      </w:r>
      <w:proofErr w:type="spellStart"/>
      <w:r w:rsidRPr="003F04A2">
        <w:t>Tinnosbanen</w:t>
      </w:r>
      <w:proofErr w:type="spellEnd"/>
      <w:r w:rsidRPr="003F04A2">
        <w:t>. Full istandsetting til kjørbar bane krever at det må tas midler fra andre prioriterte formål samt beslutning om igangsetting. Samferdselsdepartementet vil komme tilbake til saken på egnet måte.</w:t>
      </w:r>
    </w:p>
    <w:p w14:paraId="2B87D6EB" w14:textId="77777777" w:rsidR="003F04A2" w:rsidRPr="003F04A2" w:rsidRDefault="003F04A2" w:rsidP="003F04A2">
      <w:pPr>
        <w:pStyle w:val="avsnitt-tittel"/>
      </w:pPr>
      <w:r w:rsidRPr="003F04A2">
        <w:t xml:space="preserve">Løyse </w:t>
      </w:r>
      <w:proofErr w:type="spellStart"/>
      <w:r w:rsidRPr="003F04A2">
        <w:t>utfordringane</w:t>
      </w:r>
      <w:proofErr w:type="spellEnd"/>
      <w:r w:rsidRPr="003F04A2">
        <w:t xml:space="preserve"> </w:t>
      </w:r>
      <w:proofErr w:type="spellStart"/>
      <w:r w:rsidRPr="003F04A2">
        <w:t>Svinesundtersklane</w:t>
      </w:r>
      <w:proofErr w:type="spellEnd"/>
      <w:r w:rsidRPr="003F04A2">
        <w:t xml:space="preserve"> har for innseglinga til Halden</w:t>
      </w:r>
    </w:p>
    <w:p w14:paraId="154CBDFB" w14:textId="77777777" w:rsidR="003F04A2" w:rsidRPr="003F04A2" w:rsidRDefault="003F04A2" w:rsidP="003F04A2">
      <w:pPr>
        <w:pStyle w:val="avsnitt-undertittel"/>
      </w:pPr>
      <w:r w:rsidRPr="003F04A2">
        <w:t>Vedtak nr. 1231, 15. juni 2021</w:t>
      </w:r>
    </w:p>
    <w:p w14:paraId="3C20FA09" w14:textId="77777777" w:rsidR="003F04A2" w:rsidRPr="003F04A2" w:rsidRDefault="003F04A2" w:rsidP="003F04A2">
      <w:pPr>
        <w:pStyle w:val="blokksit"/>
        <w:rPr>
          <w:rStyle w:val="kursiv"/>
        </w:rPr>
      </w:pPr>
      <w:r w:rsidRPr="003F04A2">
        <w:rPr>
          <w:rStyle w:val="kursiv"/>
        </w:rPr>
        <w:t>«Stortinget ber regjeringen få fortgang i prosjektet med å slipe og løse utfordringene Svinesundtersklene har for innseilingen til Halden.»</w:t>
      </w:r>
    </w:p>
    <w:p w14:paraId="5824F96B" w14:textId="77777777" w:rsidR="003F04A2" w:rsidRPr="003F04A2" w:rsidRDefault="003F04A2" w:rsidP="003F04A2">
      <w:r w:rsidRPr="003F04A2">
        <w:t xml:space="preserve">Vedtaket ble truffet ved behandlingen av Meld. St. 20 (2020–2021) </w:t>
      </w:r>
      <w:r w:rsidRPr="003F04A2">
        <w:rPr>
          <w:rStyle w:val="kursiv"/>
        </w:rPr>
        <w:t>Nasjonal transportplan 2022–2033</w:t>
      </w:r>
      <w:r w:rsidRPr="003F04A2">
        <w:t xml:space="preserve">, jf. </w:t>
      </w:r>
      <w:proofErr w:type="spellStart"/>
      <w:r w:rsidRPr="003F04A2">
        <w:t>Innst</w:t>
      </w:r>
      <w:proofErr w:type="spellEnd"/>
      <w:r w:rsidRPr="003F04A2">
        <w:t>. 653 S (2020–2021).</w:t>
      </w:r>
    </w:p>
    <w:p w14:paraId="1D816905" w14:textId="77777777" w:rsidR="003F04A2" w:rsidRPr="003F04A2" w:rsidRDefault="003F04A2" w:rsidP="003F04A2">
      <w:r w:rsidRPr="003F04A2">
        <w:t xml:space="preserve">Dette farledstiltaket vil innebære inngrep både på norsk og svensk side av Iddefjorden, og det krever derfor tillatelse fra myndigheter på begge sider av grensen. Uten en slik avklaring har det ikke vært grunnlag for å legge prosjektet inn i planrammen og investeringsporteføljen, som den går fram av Meld. St. 20 (2020–2021) </w:t>
      </w:r>
      <w:r w:rsidRPr="003F04A2">
        <w:rPr>
          <w:rStyle w:val="kursiv"/>
        </w:rPr>
        <w:t>Nasjonal transportplan 2022–2033</w:t>
      </w:r>
      <w:r w:rsidRPr="003F04A2">
        <w:t>.</w:t>
      </w:r>
    </w:p>
    <w:p w14:paraId="08A6B4EB" w14:textId="77777777" w:rsidR="003F04A2" w:rsidRPr="003F04A2" w:rsidRDefault="003F04A2" w:rsidP="003F04A2">
      <w:r w:rsidRPr="003F04A2">
        <w:t>På bakgrunn av tidligere korrespondanse mellom norske og svenske myndigheter fikk Kystverket i 2017 i oppdrag å gjennomføre de undersøkelser og prosesser som er nødvendige for å få behandlet en tiltakssøknad på svensk side av grensen. Etaten har så langt gjennomført flere forundersøkelser og vært i kontakt med berørte svenske lokale og statlige myndigheter for å få avklart utredningskrav og videre søknadsprosess.</w:t>
      </w:r>
    </w:p>
    <w:p w14:paraId="7E775583" w14:textId="77777777" w:rsidR="003F04A2" w:rsidRPr="003F04A2" w:rsidRDefault="003F04A2" w:rsidP="003F04A2">
      <w:r w:rsidRPr="003F04A2">
        <w:t xml:space="preserve">Samferdselsdepartementet vil i første omgang avvente resultatet av Kystverkets kontakt med svenske lokale og statlige myndigheter, for å få et tilstrekkelig grunnlag for å kunne vurdere og ta stilling til videre oppfølging i saken. Det er vanskelig å konkretisere en framdriftsplan for det videre utrednings- og søknadsarbeidet utover at dette vil ta flere år, da prosessen også er avhengig av </w:t>
      </w:r>
      <w:r w:rsidRPr="003F04A2">
        <w:lastRenderedPageBreak/>
        <w:t>behandlingen av saken på svensk side av grensen. Saken vil på egnet måte bli forelagt for Stortinget.</w:t>
      </w:r>
    </w:p>
    <w:p w14:paraId="431880FE" w14:textId="77777777" w:rsidR="003F04A2" w:rsidRPr="003F04A2" w:rsidRDefault="003F04A2" w:rsidP="003F04A2">
      <w:pPr>
        <w:pStyle w:val="avsnitt-tittel"/>
      </w:pPr>
      <w:r w:rsidRPr="003F04A2">
        <w:t xml:space="preserve">Utarbeide </w:t>
      </w:r>
      <w:proofErr w:type="spellStart"/>
      <w:r w:rsidRPr="003F04A2">
        <w:t>forbrukarvennleg</w:t>
      </w:r>
      <w:proofErr w:type="spellEnd"/>
      <w:r w:rsidRPr="003F04A2">
        <w:t xml:space="preserve"> nasjonal ladestrategi</w:t>
      </w:r>
    </w:p>
    <w:p w14:paraId="1E197A99" w14:textId="77777777" w:rsidR="003F04A2" w:rsidRPr="003F04A2" w:rsidRDefault="003F04A2" w:rsidP="003F04A2">
      <w:pPr>
        <w:pStyle w:val="avsnitt-undertittel"/>
      </w:pPr>
      <w:r w:rsidRPr="003F04A2">
        <w:t>Vedtak nr. 1232, 15. juni 2021</w:t>
      </w:r>
    </w:p>
    <w:p w14:paraId="52810FC1" w14:textId="77777777" w:rsidR="003F04A2" w:rsidRPr="003F04A2" w:rsidRDefault="003F04A2" w:rsidP="003F04A2">
      <w:pPr>
        <w:pStyle w:val="blokksit"/>
        <w:rPr>
          <w:rStyle w:val="kursiv"/>
        </w:rPr>
      </w:pPr>
      <w:r w:rsidRPr="003F04A2">
        <w:rPr>
          <w:rStyle w:val="kursiv"/>
        </w:rPr>
        <w:t>«Stortinget ber regjeringen om å utarbeide en nasjonal ladestrategi i løpet av 2022 for å sikre koordinering mellom offentlige myndigheter og sikre nok ladeinfrastruktur. Ladestrategien må være forbrukervennlig.»</w:t>
      </w:r>
    </w:p>
    <w:p w14:paraId="3C464697" w14:textId="77777777" w:rsidR="003F04A2" w:rsidRPr="003F04A2" w:rsidRDefault="003F04A2" w:rsidP="003F04A2">
      <w:r w:rsidRPr="003F04A2">
        <w:t xml:space="preserve">Vedtaket ble truffet ved behandlingen av Meld. St. 20 (2020–2021) </w:t>
      </w:r>
      <w:r w:rsidRPr="003F04A2">
        <w:rPr>
          <w:rStyle w:val="kursiv"/>
        </w:rPr>
        <w:t>Nasjonal transportplan 2022–2033</w:t>
      </w:r>
      <w:r w:rsidRPr="003F04A2">
        <w:t xml:space="preserve">, jf. </w:t>
      </w:r>
      <w:proofErr w:type="spellStart"/>
      <w:r w:rsidRPr="003F04A2">
        <w:t>Innst</w:t>
      </w:r>
      <w:proofErr w:type="spellEnd"/>
      <w:r w:rsidRPr="003F04A2">
        <w:t>. 653 S (2020–2021).</w:t>
      </w:r>
    </w:p>
    <w:p w14:paraId="6F0EE2C6" w14:textId="77777777" w:rsidR="003F04A2" w:rsidRPr="003F04A2" w:rsidRDefault="003F04A2" w:rsidP="003F04A2">
      <w:r w:rsidRPr="003F04A2">
        <w:t>Samferdselsdepartementet har som et steg i å lage en nasjonal ladestrategi sendt et oppdrag til Statens vegvesen og Miljødirektoratet om å utarbeide et kunnskapsgrunnlag om ladeinfrastruktur. Kunnskapsgrunnlaget skal være ferdig 1. mars 2022. Departementet vil komme tilbake til saken på egnet måte.</w:t>
      </w:r>
    </w:p>
    <w:p w14:paraId="291EB08E" w14:textId="77777777" w:rsidR="003F04A2" w:rsidRPr="003F04A2" w:rsidRDefault="003F04A2" w:rsidP="003F04A2">
      <w:pPr>
        <w:pStyle w:val="avsnitt-tittel"/>
      </w:pPr>
      <w:r w:rsidRPr="003F04A2">
        <w:t xml:space="preserve">Innarbeide universell utforming av samferdselssektoren som </w:t>
      </w:r>
      <w:proofErr w:type="spellStart"/>
      <w:r w:rsidRPr="003F04A2">
        <w:t>eit</w:t>
      </w:r>
      <w:proofErr w:type="spellEnd"/>
      <w:r w:rsidRPr="003F04A2">
        <w:t xml:space="preserve"> overordna mål i all transportplanlegging</w:t>
      </w:r>
    </w:p>
    <w:p w14:paraId="1967FD59" w14:textId="77777777" w:rsidR="003F04A2" w:rsidRPr="003F04A2" w:rsidRDefault="003F04A2" w:rsidP="003F04A2">
      <w:pPr>
        <w:pStyle w:val="avsnitt-undertittel"/>
      </w:pPr>
      <w:r w:rsidRPr="003F04A2">
        <w:t>Vedtak nr. 1233, 15. juni 2021</w:t>
      </w:r>
    </w:p>
    <w:p w14:paraId="456EF6EE" w14:textId="77777777" w:rsidR="003F04A2" w:rsidRPr="003F04A2" w:rsidRDefault="003F04A2" w:rsidP="003F04A2">
      <w:pPr>
        <w:pStyle w:val="blokksit"/>
        <w:rPr>
          <w:rStyle w:val="kursiv"/>
        </w:rPr>
      </w:pPr>
      <w:r w:rsidRPr="003F04A2">
        <w:rPr>
          <w:rStyle w:val="kursiv"/>
        </w:rPr>
        <w:t>«Stortinget ber regjeringen gjøre nødvendige endringer for å sikre at universell utforming av samferdselssektoren innarbeides som et overordnet mål i all transportplanlegging for å oppnå at Norge blir universelt utformet innen 2035.»</w:t>
      </w:r>
    </w:p>
    <w:p w14:paraId="4D03D9C2" w14:textId="77777777" w:rsidR="003F04A2" w:rsidRPr="003F04A2" w:rsidRDefault="003F04A2" w:rsidP="003F04A2">
      <w:r w:rsidRPr="003F04A2">
        <w:t xml:space="preserve">Vedtaket ble truffet ved behandlingen av Meld. St. 20 (2020–2021) </w:t>
      </w:r>
      <w:r w:rsidRPr="003F04A2">
        <w:rPr>
          <w:rStyle w:val="kursiv"/>
        </w:rPr>
        <w:t>Nasjonal transportplan 2022–2033</w:t>
      </w:r>
      <w:r w:rsidRPr="003F04A2">
        <w:t xml:space="preserve">, jf. </w:t>
      </w:r>
      <w:proofErr w:type="spellStart"/>
      <w:r w:rsidRPr="003F04A2">
        <w:t>Innst</w:t>
      </w:r>
      <w:proofErr w:type="spellEnd"/>
      <w:r w:rsidRPr="003F04A2">
        <w:t>. 653 S (2020–2021).</w:t>
      </w:r>
    </w:p>
    <w:p w14:paraId="27C5C464" w14:textId="77777777" w:rsidR="003F04A2" w:rsidRPr="003F04A2" w:rsidRDefault="003F04A2" w:rsidP="003F04A2">
      <w:r w:rsidRPr="003F04A2">
        <w:t>Samferdselsdepartementet har i 2021 gitt Transportøkonomisk institutt i oppdrag å utrede kunnskapsgrunnlaget og arbeidet med universell utforming av transportsystemet. Utredningen skal gi en oppsummering av kunnskapen om universell utforming i transportsektoren, og se på utviklingen i infrastruktur tilrettelagt for universell utforming. Myndighetenes arbeid med universell utforming i transportsektoren i de forskjellige delene av offentlig sektor og konsekvensene av de siste års reformer, vil stå sentralt. Utredningen skal foreligge våren 2022. Samferdselsdepartementet vil, i samarbeid med transportvirksomhetene, følge opp dette. Departementet vil komme tilbake til Stortinget på egnet måte.</w:t>
      </w:r>
    </w:p>
    <w:p w14:paraId="690BECCB" w14:textId="77777777" w:rsidR="003F04A2" w:rsidRPr="003F04A2" w:rsidRDefault="003F04A2" w:rsidP="003F04A2">
      <w:pPr>
        <w:pStyle w:val="avsnitt-tittel"/>
      </w:pPr>
      <w:r w:rsidRPr="003F04A2">
        <w:t xml:space="preserve">Sikre interessene til </w:t>
      </w:r>
      <w:proofErr w:type="spellStart"/>
      <w:r w:rsidRPr="003F04A2">
        <w:t>veterankøyretøy</w:t>
      </w:r>
      <w:proofErr w:type="spellEnd"/>
      <w:r w:rsidRPr="003F04A2">
        <w:t xml:space="preserve"> ved utforming av regelverk</w:t>
      </w:r>
    </w:p>
    <w:p w14:paraId="098817FE" w14:textId="77777777" w:rsidR="003F04A2" w:rsidRPr="003F04A2" w:rsidRDefault="003F04A2" w:rsidP="003F04A2">
      <w:pPr>
        <w:pStyle w:val="avsnitt-undertittel"/>
      </w:pPr>
      <w:r w:rsidRPr="003F04A2">
        <w:t>Vedtak nr. 1234, 15. juni 2021</w:t>
      </w:r>
    </w:p>
    <w:p w14:paraId="450D227F" w14:textId="77777777" w:rsidR="003F04A2" w:rsidRPr="003F04A2" w:rsidRDefault="003F04A2" w:rsidP="003F04A2">
      <w:pPr>
        <w:pStyle w:val="blokksit"/>
        <w:rPr>
          <w:rStyle w:val="kursiv"/>
        </w:rPr>
      </w:pPr>
      <w:r w:rsidRPr="003F04A2">
        <w:rPr>
          <w:rStyle w:val="kursiv"/>
        </w:rPr>
        <w:t>«Stortinget ber regjeringen sikre interessene til veterankjøretøy ved utforming av kjøretøyteknisk og annen regulering av kjøretøyparken.»</w:t>
      </w:r>
    </w:p>
    <w:p w14:paraId="23F136F5" w14:textId="77777777" w:rsidR="003F04A2" w:rsidRPr="003F04A2" w:rsidRDefault="003F04A2" w:rsidP="003F04A2">
      <w:r w:rsidRPr="003F04A2">
        <w:lastRenderedPageBreak/>
        <w:t xml:space="preserve">Vedtaket ble truffet ved behandlingen av Meld. St. 20 (2020–2021) </w:t>
      </w:r>
      <w:r w:rsidRPr="003F04A2">
        <w:rPr>
          <w:rStyle w:val="kursiv"/>
        </w:rPr>
        <w:t>Nasjonal transportplan 2022–2033</w:t>
      </w:r>
      <w:r w:rsidRPr="003F04A2">
        <w:t xml:space="preserve">, jf. </w:t>
      </w:r>
      <w:proofErr w:type="spellStart"/>
      <w:r w:rsidRPr="003F04A2">
        <w:t>Innst</w:t>
      </w:r>
      <w:proofErr w:type="spellEnd"/>
      <w:r w:rsidRPr="003F04A2">
        <w:t>. 653 S (2020–2021).</w:t>
      </w:r>
    </w:p>
    <w:p w14:paraId="77D62027" w14:textId="77777777" w:rsidR="003F04A2" w:rsidRPr="003F04A2" w:rsidRDefault="003F04A2" w:rsidP="003F04A2">
      <w:r w:rsidRPr="003F04A2">
        <w:t>Eldre kjøretøy er også kultur, og det er viktig å legge til rette for bevaring og bruk av slike, men innen nødvendige rammer for å ivareta hensynet særlig til trafikksikkerhet. Denne tilnærmingen har regjeringen fulgt, f.eks. ved mer lempelige krav til periodisk kjøretøykontroll for slike kjøretøy, ved justeringer i tekniske krav og i oppfølgingen av tilråding fra Statens havarikommisjon etter dødsulykke med veterankjøretøy. Regjeringen vil fortsette å ha denne tilnærmingen, i dialog med sentrale aktører i disse miljøene. Samferdselsdepartementet har bedt Statens vegvesen om å følge opp dette.</w:t>
      </w:r>
    </w:p>
    <w:p w14:paraId="6C9C7F7C" w14:textId="77777777" w:rsidR="003F04A2" w:rsidRPr="003F04A2" w:rsidRDefault="003F04A2" w:rsidP="003F04A2">
      <w:r w:rsidRPr="003F04A2">
        <w:t>Departementet anser med dette vedtaket som fulgt opp.</w:t>
      </w:r>
    </w:p>
    <w:p w14:paraId="4AD3BA0C" w14:textId="77777777" w:rsidR="003F04A2" w:rsidRPr="003F04A2" w:rsidRDefault="003F04A2" w:rsidP="003F04A2">
      <w:pPr>
        <w:pStyle w:val="avsnitt-tittel"/>
      </w:pPr>
      <w:r w:rsidRPr="003F04A2">
        <w:t xml:space="preserve">Nasjonal gjennomføringsplan for skredsikring av riks- og </w:t>
      </w:r>
      <w:proofErr w:type="spellStart"/>
      <w:r w:rsidRPr="003F04A2">
        <w:t>fylkesvegar</w:t>
      </w:r>
      <w:proofErr w:type="spellEnd"/>
    </w:p>
    <w:p w14:paraId="37953DE5" w14:textId="77777777" w:rsidR="003F04A2" w:rsidRPr="003F04A2" w:rsidRDefault="003F04A2" w:rsidP="003F04A2">
      <w:pPr>
        <w:pStyle w:val="avsnitt-undertittel"/>
      </w:pPr>
      <w:r w:rsidRPr="003F04A2">
        <w:t>Vedtak nr. 1235, 15. juni 2021</w:t>
      </w:r>
    </w:p>
    <w:p w14:paraId="7374445E" w14:textId="77777777" w:rsidR="003F04A2" w:rsidRPr="003F04A2" w:rsidRDefault="003F04A2" w:rsidP="003F04A2">
      <w:pPr>
        <w:pStyle w:val="blokksit"/>
        <w:rPr>
          <w:rStyle w:val="kursiv"/>
        </w:rPr>
      </w:pPr>
      <w:r w:rsidRPr="003F04A2">
        <w:rPr>
          <w:rStyle w:val="kursiv"/>
        </w:rPr>
        <w:t>«Stortinget ber regjeringen ta initiativ til at det sammen med fylkeskommunene utarbeides en nasjonal gjennomføringsplan for skredsikring av alle riksveger og fylkesveger med høy og middels skredfaktor.»</w:t>
      </w:r>
    </w:p>
    <w:p w14:paraId="4E6FC39B" w14:textId="77777777" w:rsidR="003F04A2" w:rsidRPr="003F04A2" w:rsidRDefault="003F04A2" w:rsidP="003F04A2">
      <w:r w:rsidRPr="003F04A2">
        <w:t xml:space="preserve">Vedtaket ble truffet ved behandlingen av Meld. St. 20 (2020–2021) </w:t>
      </w:r>
      <w:r w:rsidRPr="003F04A2">
        <w:rPr>
          <w:rStyle w:val="kursiv"/>
        </w:rPr>
        <w:t>Nasjonal transportplan 2022–2033</w:t>
      </w:r>
      <w:r w:rsidRPr="003F04A2">
        <w:t xml:space="preserve">, jf. </w:t>
      </w:r>
      <w:proofErr w:type="spellStart"/>
      <w:r w:rsidRPr="003F04A2">
        <w:t>Innst</w:t>
      </w:r>
      <w:proofErr w:type="spellEnd"/>
      <w:r w:rsidRPr="003F04A2">
        <w:t>. 653 S (2020–2021).</w:t>
      </w:r>
    </w:p>
    <w:p w14:paraId="30AFFC15" w14:textId="77777777" w:rsidR="003F04A2" w:rsidRPr="003F04A2" w:rsidRDefault="003F04A2" w:rsidP="003F04A2">
      <w:r w:rsidRPr="003F04A2">
        <w:t>Samferdselsdepartementet vil be Statens vegvesen ta kontakt med fylkeskommunene om en nasjonal gjennomføringsplan for skredsikring av riks- og fylkesveier. Dersom fylkeskommunene ønsker og ser behov for dette, vil departementet be Statens vegvesen sammen med fylkeskommunen utarbeide en sammenstilling av eksisterende planer for skred- og rassikring på riks- og fylkesveier. En helhetlig, nasjonal oversikt over eksisterende planer for ras- og skredsikring av riks- og fylkesveier kan være et godt verktøy når staten og fylkeskommunene innenfor egne rammer skal prioritere ras- og skredsikringsprosjekter.</w:t>
      </w:r>
    </w:p>
    <w:p w14:paraId="6A66853F" w14:textId="77777777" w:rsidR="003F04A2" w:rsidRPr="003F04A2" w:rsidRDefault="003F04A2" w:rsidP="003F04A2">
      <w:r w:rsidRPr="003F04A2">
        <w:t>I Nasjonal transportplan 2022–2033 legger regjeringen opp til en mer dynamisk gjennomføring av riksveiprosjekter både gjennom porteføljestyring og planlegging. Det handler om å unngå at vi tar beslutninger i dag som i framtiden viser seg å være feil, og det er derfor viktig å holde fast på dette prinsippet. Samferdselsdepartementet vil i første omgang avvente et svar fra fylkeskommunene og deretter komme tilbake til Stortinget med saken på egnet måte.</w:t>
      </w:r>
    </w:p>
    <w:p w14:paraId="7A12B6FF" w14:textId="77777777" w:rsidR="003F04A2" w:rsidRPr="003F04A2" w:rsidRDefault="003F04A2" w:rsidP="003F04A2">
      <w:pPr>
        <w:pStyle w:val="avsnitt-tittel"/>
      </w:pPr>
      <w:r w:rsidRPr="003F04A2">
        <w:t xml:space="preserve">Prøveordning med fartsgrense på 120 km/t på </w:t>
      </w:r>
      <w:proofErr w:type="spellStart"/>
      <w:r w:rsidRPr="003F04A2">
        <w:t>motorvegar</w:t>
      </w:r>
      <w:proofErr w:type="spellEnd"/>
      <w:r w:rsidRPr="003F04A2">
        <w:t xml:space="preserve"> med fire felt</w:t>
      </w:r>
    </w:p>
    <w:p w14:paraId="3B03512B" w14:textId="77777777" w:rsidR="003F04A2" w:rsidRPr="003F04A2" w:rsidRDefault="003F04A2" w:rsidP="003F04A2">
      <w:pPr>
        <w:pStyle w:val="avsnitt-undertittel"/>
      </w:pPr>
      <w:r w:rsidRPr="003F04A2">
        <w:t>Vedtak nr. 1240, 15. juni 2021</w:t>
      </w:r>
    </w:p>
    <w:p w14:paraId="094DB445" w14:textId="77777777" w:rsidR="003F04A2" w:rsidRPr="003F04A2" w:rsidRDefault="003F04A2" w:rsidP="003F04A2">
      <w:pPr>
        <w:pStyle w:val="blokksit"/>
        <w:rPr>
          <w:rStyle w:val="kursiv"/>
        </w:rPr>
      </w:pPr>
      <w:r w:rsidRPr="003F04A2">
        <w:rPr>
          <w:rStyle w:val="kursiv"/>
        </w:rPr>
        <w:t>«Stortinget ber regjeringen gjennomføre en prøveordning med innføring av fartsgrense på 120 km/t på utvalgte strekninger på de nyeste og beste fire-felt motorveiene. Det er naturlig at både Statens vegvesen og Nye Veier blir involvert i prosessen med å velge ut prøvestrekninger.»</w:t>
      </w:r>
    </w:p>
    <w:p w14:paraId="05095FC9" w14:textId="77777777" w:rsidR="003F04A2" w:rsidRPr="003F04A2" w:rsidRDefault="003F04A2" w:rsidP="003F04A2">
      <w:r w:rsidRPr="003F04A2">
        <w:t xml:space="preserve">Dokumentene som ligger til grunn for vedtaket, er representantforslag fra stortingsrepresentantene Bård </w:t>
      </w:r>
      <w:proofErr w:type="spellStart"/>
      <w:r w:rsidRPr="003F04A2">
        <w:t>Hoksrud</w:t>
      </w:r>
      <w:proofErr w:type="spellEnd"/>
      <w:r w:rsidRPr="003F04A2">
        <w:t xml:space="preserve">, Tor André Johnsen, Åshild Bruun-Gundersen, Erlend Wiborg og Helge André </w:t>
      </w:r>
      <w:r w:rsidRPr="003F04A2">
        <w:lastRenderedPageBreak/>
        <w:t xml:space="preserve">Njåstad om å innføre 120 km/t fartsgrense på motorvei, jf. Dokument 8:212 S (2020–2021) og </w:t>
      </w:r>
      <w:proofErr w:type="spellStart"/>
      <w:r w:rsidRPr="003F04A2">
        <w:t>Innst</w:t>
      </w:r>
      <w:proofErr w:type="spellEnd"/>
      <w:r w:rsidRPr="003F04A2">
        <w:t>. 639 S (2020–2021).</w:t>
      </w:r>
    </w:p>
    <w:p w14:paraId="53AC55A5" w14:textId="77777777" w:rsidR="003F04A2" w:rsidRPr="003F04A2" w:rsidRDefault="003F04A2" w:rsidP="003F04A2">
      <w:r w:rsidRPr="003F04A2">
        <w:t>Samferdselsdepartementet har bedt Statens vegvesen om å utrede en prøveordning med 120 km/t på utvalgte strekninger, i tråd med anmodningsvedtaket. Nye Veier AS involveres i arbeidet og prosessen med å velge ut prøvestrekninger. Departementet vil komme tilbake til Stortinget med saken på egnet måte.</w:t>
      </w:r>
    </w:p>
    <w:p w14:paraId="155E7A8E" w14:textId="77777777" w:rsidR="003F04A2" w:rsidRPr="003F04A2" w:rsidRDefault="003F04A2" w:rsidP="003F04A2">
      <w:pPr>
        <w:pStyle w:val="avsnitt-tittel"/>
      </w:pPr>
      <w:r w:rsidRPr="003F04A2">
        <w:t xml:space="preserve">Informasjonsskilt langs </w:t>
      </w:r>
      <w:proofErr w:type="spellStart"/>
      <w:r w:rsidRPr="003F04A2">
        <w:t>vegane</w:t>
      </w:r>
      <w:proofErr w:type="spellEnd"/>
    </w:p>
    <w:p w14:paraId="6490445E" w14:textId="77777777" w:rsidR="003F04A2" w:rsidRPr="003F04A2" w:rsidRDefault="003F04A2" w:rsidP="003F04A2">
      <w:pPr>
        <w:pStyle w:val="avsnitt-undertittel"/>
      </w:pPr>
      <w:r w:rsidRPr="003F04A2">
        <w:t>Vedtak nr. 1242, 15. juni 2021</w:t>
      </w:r>
    </w:p>
    <w:p w14:paraId="0D9BBF7D" w14:textId="77777777" w:rsidR="003F04A2" w:rsidRPr="003F04A2" w:rsidRDefault="003F04A2" w:rsidP="003F04A2">
      <w:pPr>
        <w:pStyle w:val="blokksit"/>
        <w:rPr>
          <w:rStyle w:val="kursiv"/>
        </w:rPr>
      </w:pPr>
      <w:r w:rsidRPr="003F04A2">
        <w:rPr>
          <w:rStyle w:val="kursiv"/>
        </w:rPr>
        <w:t>«Stortinget ber regjeringen endre dagens skiltregelverk slik at det blir enklere for aktører langs vegnettet å informere trafikantene om virksomhetene og hvor de er lokalisert. Stortinget ber regjeringen starte arbeidet med revidering av de nødvendige håndbøker og eventuelle forslag til endringer i vegtrafikkloven slik disse kan gjennomføres så raskt som mulig.»</w:t>
      </w:r>
    </w:p>
    <w:p w14:paraId="2B0DE31F" w14:textId="77777777" w:rsidR="003F04A2" w:rsidRPr="003F04A2" w:rsidRDefault="003F04A2" w:rsidP="003F04A2">
      <w:r w:rsidRPr="003F04A2">
        <w:t xml:space="preserve">Dokumentene som ligger til grunn for vedtaket, er representantforslag fra stortingsrepresentantene Tor André Johnsen, Bård </w:t>
      </w:r>
      <w:proofErr w:type="spellStart"/>
      <w:r w:rsidRPr="003F04A2">
        <w:t>Hoksrud</w:t>
      </w:r>
      <w:proofErr w:type="spellEnd"/>
      <w:r w:rsidRPr="003F04A2">
        <w:t xml:space="preserve">, Erlend Wiborg, Åshild Bruun-Gundersen og Helge André Njåstad om å gjøre det enklere å montere informasjonsskilt langs norske veier, jf. Dokument 8:253 S (2020–2021) og </w:t>
      </w:r>
      <w:proofErr w:type="spellStart"/>
      <w:r w:rsidRPr="003F04A2">
        <w:t>Innst</w:t>
      </w:r>
      <w:proofErr w:type="spellEnd"/>
      <w:r w:rsidRPr="003F04A2">
        <w:t>. 636 S (2020–2021).</w:t>
      </w:r>
    </w:p>
    <w:p w14:paraId="4ECEE564" w14:textId="77777777" w:rsidR="003F04A2" w:rsidRPr="003F04A2" w:rsidRDefault="003F04A2" w:rsidP="003F04A2">
      <w:r w:rsidRPr="003F04A2">
        <w:t>Statens vegvesen har relativt nylig revidert skiltnormalen (N300 Trafikkskilt), med formål å forenkle skiltregelverket og sikre en helhetlig og ensartet praktisering på landsbasis. Samferdselsdepartementet har bedt Statens vegvesen foreta en ny revisjon av skiltnormalen for å ta hensyn til føringene gitt i anmodningsvedtaket. Departementet vil komme tilbake til saken på egnet måte</w:t>
      </w:r>
      <w:r w:rsidRPr="003F04A2">
        <w:rPr>
          <w:rStyle w:val="halvfet0"/>
        </w:rPr>
        <w:t>.</w:t>
      </w:r>
    </w:p>
    <w:p w14:paraId="724311F4" w14:textId="77777777" w:rsidR="003F04A2" w:rsidRPr="003F04A2" w:rsidRDefault="003F04A2" w:rsidP="003F04A2">
      <w:pPr>
        <w:pStyle w:val="avsnitt-tittel"/>
      </w:pPr>
      <w:proofErr w:type="spellStart"/>
      <w:r w:rsidRPr="003F04A2">
        <w:t>Tilskotsordning</w:t>
      </w:r>
      <w:proofErr w:type="spellEnd"/>
      <w:r w:rsidRPr="003F04A2">
        <w:t xml:space="preserve"> til </w:t>
      </w:r>
      <w:proofErr w:type="spellStart"/>
      <w:r w:rsidRPr="003F04A2">
        <w:t>vedlikehald</w:t>
      </w:r>
      <w:proofErr w:type="spellEnd"/>
      <w:r w:rsidRPr="003F04A2">
        <w:t>, oppgradering og investering i fylkesvegnettet</w:t>
      </w:r>
    </w:p>
    <w:p w14:paraId="1214BBAC" w14:textId="77777777" w:rsidR="003F04A2" w:rsidRPr="003F04A2" w:rsidRDefault="003F04A2" w:rsidP="003F04A2">
      <w:pPr>
        <w:pStyle w:val="avsnitt-undertittel"/>
      </w:pPr>
      <w:r w:rsidRPr="003F04A2">
        <w:t>Vedtak nr. 1249, 16. juni 2021</w:t>
      </w:r>
    </w:p>
    <w:p w14:paraId="40707D0B" w14:textId="77777777" w:rsidR="003F04A2" w:rsidRPr="003F04A2" w:rsidRDefault="003F04A2" w:rsidP="003F04A2">
      <w:pPr>
        <w:pStyle w:val="blokksit"/>
        <w:rPr>
          <w:rStyle w:val="kursiv"/>
        </w:rPr>
      </w:pPr>
      <w:r w:rsidRPr="003F04A2">
        <w:rPr>
          <w:rStyle w:val="kursiv"/>
        </w:rPr>
        <w:t>«Stortinget ber regjeringen i forslaget til statsbudsjett for 2022 vurdere en tilskuddsordning til vedlikehold, oppgradering og investering i fylkesvegnettet med ramme på minst 1 mrd. kroner.»</w:t>
      </w:r>
    </w:p>
    <w:p w14:paraId="3679D461"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192 S (2020–2021) </w:t>
      </w:r>
      <w:r w:rsidRPr="003F04A2">
        <w:rPr>
          <w:rStyle w:val="kursiv"/>
        </w:rPr>
        <w:t>Kommuneproposisjonen 2022</w:t>
      </w:r>
      <w:r w:rsidRPr="003F04A2">
        <w:t xml:space="preserve">, jf. </w:t>
      </w:r>
      <w:proofErr w:type="spellStart"/>
      <w:r w:rsidRPr="003F04A2">
        <w:t>Innst</w:t>
      </w:r>
      <w:proofErr w:type="spellEnd"/>
      <w:r w:rsidRPr="003F04A2">
        <w:t>. 660 S (2020–2021).</w:t>
      </w:r>
    </w:p>
    <w:p w14:paraId="7AD56EB7" w14:textId="77777777" w:rsidR="003F04A2" w:rsidRPr="003F04A2" w:rsidRDefault="003F04A2" w:rsidP="003F04A2">
      <w:r w:rsidRPr="003F04A2">
        <w:t>I</w:t>
      </w:r>
      <w:r w:rsidRPr="003F04A2">
        <w:rPr>
          <w:rStyle w:val="kursiv"/>
        </w:rPr>
        <w:t xml:space="preserve"> </w:t>
      </w:r>
      <w:r w:rsidRPr="003F04A2">
        <w:t xml:space="preserve">Meld. St. 20 (2020–2021) </w:t>
      </w:r>
      <w:r w:rsidRPr="003F04A2">
        <w:rPr>
          <w:rStyle w:val="kursiv"/>
        </w:rPr>
        <w:t>Nasjonal transportplan 2022–2033</w:t>
      </w:r>
      <w:r w:rsidRPr="003F04A2">
        <w:t xml:space="preserve"> legger regjeringen opp til en tilskuddsordning retter mot vedlikehold, fornying og utbedring av viktige næringsveier og veier som utvider bo- og arbeidsmarkedsregioner på fylkesveinettet. I tillegg</w:t>
      </w:r>
      <w:r w:rsidRPr="003F04A2">
        <w:rPr>
          <w:rStyle w:val="kursiv"/>
        </w:rPr>
        <w:t xml:space="preserve"> </w:t>
      </w:r>
      <w:r w:rsidRPr="003F04A2">
        <w:t>styrker regjeringen kompensasjonen for tunneloppgraderinger i tråd med tunnelsikkerhetsforskriften på fylkesveiene. I Nasjonal transportplan 2022–2033 legges det opp til å styrke tilskuddet med 16 mrd. 2021-kr, slik at det totalt utgjør 18 mrd. 2021-kr. I årlig gjennomsnitt utgjør tilskuddsordningene 1 mrd. kr i første seksårsperiode, og 2 mrd. 2021-kr i andre.</w:t>
      </w:r>
    </w:p>
    <w:p w14:paraId="69056EBE" w14:textId="77777777" w:rsidR="003F04A2" w:rsidRPr="003F04A2" w:rsidRDefault="003F04A2" w:rsidP="003F04A2">
      <w:r w:rsidRPr="003F04A2">
        <w:t xml:space="preserve">Regjeringen foreslår å opprette en ny tilskuddsordning til fylkesveier i 2022, jf. omtale under kap. 1320, post 65 under programkategori 21.30 Veiformål. Det foreslås videre å øke kompensasjonen til </w:t>
      </w:r>
      <w:proofErr w:type="spellStart"/>
      <w:r w:rsidRPr="003F04A2">
        <w:t>fylkekommunene</w:t>
      </w:r>
      <w:proofErr w:type="spellEnd"/>
      <w:r w:rsidRPr="003F04A2">
        <w:t xml:space="preserve"> for merutgifter knyttet til tunnelsikkerhetsforskriften, jf. kapittel 11 i del III.</w:t>
      </w:r>
    </w:p>
    <w:p w14:paraId="1076706E" w14:textId="77777777" w:rsidR="003F04A2" w:rsidRPr="003F04A2" w:rsidRDefault="003F04A2" w:rsidP="003F04A2">
      <w:r w:rsidRPr="003F04A2">
        <w:lastRenderedPageBreak/>
        <w:t>Anmodningsvedtaket anses med dette som fulgt opp.</w:t>
      </w:r>
    </w:p>
    <w:p w14:paraId="2AC3D3AD" w14:textId="77777777" w:rsidR="003F04A2" w:rsidRPr="003F04A2" w:rsidRDefault="003F04A2" w:rsidP="003F04A2">
      <w:pPr>
        <w:pStyle w:val="Overskrift2"/>
      </w:pPr>
      <w:r w:rsidRPr="003F04A2">
        <w:t>Stortingssesjonen 2019–2020</w:t>
      </w:r>
    </w:p>
    <w:p w14:paraId="359C51AA" w14:textId="77777777" w:rsidR="003F04A2" w:rsidRPr="003F04A2" w:rsidRDefault="003F04A2" w:rsidP="003F04A2">
      <w:pPr>
        <w:pStyle w:val="avsnitt-tittel"/>
      </w:pPr>
      <w:r w:rsidRPr="003F04A2">
        <w:t xml:space="preserve">Digitalt transportregister for all internasjonal godstrafikk, kombinerte </w:t>
      </w:r>
      <w:proofErr w:type="spellStart"/>
      <w:r w:rsidRPr="003F04A2">
        <w:t>transportar</w:t>
      </w:r>
      <w:proofErr w:type="spellEnd"/>
      <w:r w:rsidRPr="003F04A2">
        <w:t xml:space="preserve"> og </w:t>
      </w:r>
      <w:proofErr w:type="spellStart"/>
      <w:r w:rsidRPr="003F04A2">
        <w:t>kabotasjeturar</w:t>
      </w:r>
      <w:proofErr w:type="spellEnd"/>
      <w:r w:rsidRPr="003F04A2">
        <w:t xml:space="preserve"> i </w:t>
      </w:r>
      <w:proofErr w:type="spellStart"/>
      <w:r w:rsidRPr="003F04A2">
        <w:t>Noreg</w:t>
      </w:r>
      <w:proofErr w:type="spellEnd"/>
    </w:p>
    <w:p w14:paraId="48F5BAFA" w14:textId="77777777" w:rsidR="003F04A2" w:rsidRPr="003F04A2" w:rsidRDefault="003F04A2" w:rsidP="003F04A2">
      <w:pPr>
        <w:pStyle w:val="avsnitt-undertittel"/>
      </w:pPr>
      <w:r w:rsidRPr="003F04A2">
        <w:t>Vedtak nr. 435, 31. mars 2020</w:t>
      </w:r>
    </w:p>
    <w:p w14:paraId="1612E8F5" w14:textId="77777777" w:rsidR="003F04A2" w:rsidRPr="003F04A2" w:rsidRDefault="003F04A2" w:rsidP="003F04A2">
      <w:pPr>
        <w:pStyle w:val="blokksit"/>
        <w:rPr>
          <w:rStyle w:val="kursiv"/>
        </w:rPr>
      </w:pPr>
      <w:r w:rsidRPr="003F04A2">
        <w:rPr>
          <w:rStyle w:val="kursiv"/>
        </w:rPr>
        <w:t>«Stortinget ber regjeringen utrede og fremme forslag om et digitalt transportregister for all nasjonal godstrafikk, kombinerte transporter og kabotasjeturer i Norge.»</w:t>
      </w:r>
    </w:p>
    <w:p w14:paraId="6E7FB433"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11 LS (2019–2020) </w:t>
      </w:r>
      <w:r w:rsidRPr="003F04A2">
        <w:rPr>
          <w:rStyle w:val="kursiv"/>
        </w:rPr>
        <w:t>Endringer i vegfraktloven mv. (elektroniske fraktbrev) og samtykke til ratifikasjon av tilleggsprotokoll 20. februar 2008 om elektroniske fraktbrev (</w:t>
      </w:r>
      <w:proofErr w:type="spellStart"/>
      <w:r w:rsidRPr="003F04A2">
        <w:rPr>
          <w:rStyle w:val="kursiv"/>
        </w:rPr>
        <w:t>eCMR</w:t>
      </w:r>
      <w:proofErr w:type="spellEnd"/>
      <w:r w:rsidRPr="003F04A2">
        <w:rPr>
          <w:rStyle w:val="kursiv"/>
        </w:rPr>
        <w:t>) til Genève-konvensjonen 19. mai 1956 om fraktavtaler ved internasjonal godsbefordring på veg (CMR)</w:t>
      </w:r>
      <w:r w:rsidRPr="003F04A2">
        <w:t xml:space="preserve">, jf. </w:t>
      </w:r>
      <w:proofErr w:type="spellStart"/>
      <w:r w:rsidRPr="003F04A2">
        <w:t>Innst</w:t>
      </w:r>
      <w:proofErr w:type="spellEnd"/>
      <w:r w:rsidRPr="003F04A2">
        <w:t>. 214 S (2019–2020).</w:t>
      </w:r>
    </w:p>
    <w:p w14:paraId="34310762" w14:textId="77777777" w:rsidR="003F04A2" w:rsidRPr="003F04A2" w:rsidRDefault="003F04A2" w:rsidP="003F04A2">
      <w:r w:rsidRPr="003F04A2">
        <w:t xml:space="preserve">I </w:t>
      </w:r>
      <w:proofErr w:type="spellStart"/>
      <w:r w:rsidRPr="003F04A2">
        <w:t>Prop</w:t>
      </w:r>
      <w:proofErr w:type="spellEnd"/>
      <w:r w:rsidRPr="003F04A2">
        <w:t xml:space="preserve">. 1 S (2020–2021) opplyste departementet at Samferdselsdepartementet og Arbeids- og sosialdepartementet hadde startet en dialog for å kartlegge mulige hjemmelsgrunnlag og alternative tiltak for å følge opp anmodningsvedtaket, og at departementet ville komme tilbake til saken på egnet måte. Transport- og kommunikasjonskomiteen hadde i </w:t>
      </w:r>
      <w:proofErr w:type="spellStart"/>
      <w:r w:rsidRPr="003F04A2">
        <w:t>Innst</w:t>
      </w:r>
      <w:proofErr w:type="spellEnd"/>
      <w:r w:rsidRPr="003F04A2">
        <w:t>. 13 S (2020–2021) ingen merknader.</w:t>
      </w:r>
    </w:p>
    <w:p w14:paraId="57F50202" w14:textId="77777777" w:rsidR="003F04A2" w:rsidRPr="003F04A2" w:rsidRDefault="003F04A2" w:rsidP="003F04A2">
      <w:r w:rsidRPr="003F04A2">
        <w:t>Saken har hatt redusert framdrift grunnet kapasitetsutfordringer som følge av håndtering av koronapandemien. Departementet vil komme tilbake til saken.</w:t>
      </w:r>
    </w:p>
    <w:p w14:paraId="6D5AE489" w14:textId="77777777" w:rsidR="003F04A2" w:rsidRPr="003F04A2" w:rsidRDefault="003F04A2" w:rsidP="003F04A2">
      <w:pPr>
        <w:pStyle w:val="avsnitt-tittel"/>
      </w:pPr>
      <w:proofErr w:type="spellStart"/>
      <w:r w:rsidRPr="003F04A2">
        <w:t>Regelendringar</w:t>
      </w:r>
      <w:proofErr w:type="spellEnd"/>
      <w:r w:rsidRPr="003F04A2">
        <w:t xml:space="preserve"> for </w:t>
      </w:r>
      <w:proofErr w:type="spellStart"/>
      <w:r w:rsidRPr="003F04A2">
        <w:t>brot</w:t>
      </w:r>
      <w:proofErr w:type="spellEnd"/>
      <w:r w:rsidRPr="003F04A2">
        <w:t xml:space="preserve"> på tekniske krav til </w:t>
      </w:r>
      <w:proofErr w:type="spellStart"/>
      <w:r w:rsidRPr="003F04A2">
        <w:t>køyretøyet</w:t>
      </w:r>
      <w:proofErr w:type="spellEnd"/>
      <w:r w:rsidRPr="003F04A2">
        <w:t xml:space="preserve"> og kabotasjeregelverket</w:t>
      </w:r>
    </w:p>
    <w:p w14:paraId="52FE457E" w14:textId="77777777" w:rsidR="003F04A2" w:rsidRPr="003F04A2" w:rsidRDefault="003F04A2" w:rsidP="003F04A2">
      <w:pPr>
        <w:pStyle w:val="avsnitt-undertittel"/>
      </w:pPr>
      <w:r w:rsidRPr="003F04A2">
        <w:t>Vedtak nr. 437, 31. mars 2020</w:t>
      </w:r>
    </w:p>
    <w:p w14:paraId="7FBCD7FF" w14:textId="77777777" w:rsidR="003F04A2" w:rsidRPr="003F04A2" w:rsidRDefault="003F04A2" w:rsidP="003F04A2">
      <w:pPr>
        <w:pStyle w:val="blokksit"/>
        <w:rPr>
          <w:rStyle w:val="kursiv"/>
        </w:rPr>
      </w:pPr>
      <w:r w:rsidRPr="003F04A2">
        <w:rPr>
          <w:rStyle w:val="kursiv"/>
        </w:rPr>
        <w:t>«Stortinget ber regjeringen fremme forslag om nødvendige regelendringer som kan sikre at det blir mulig å kreve inn bøter for brudd på tekniske krav til kjøretøyet og kabotasjeregelverket når bruddet oppdages.»</w:t>
      </w:r>
    </w:p>
    <w:p w14:paraId="0AB7610E"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11 LS (2019–2020) </w:t>
      </w:r>
      <w:r w:rsidRPr="003F04A2">
        <w:rPr>
          <w:rStyle w:val="kursiv"/>
        </w:rPr>
        <w:t>Endringer i vegfraktloven mv. (elektroniske fraktbrev) og samtykke til ratifikasjon av tilleggsprotokoll 20. februar 2008 om elektroniske fraktbrev (</w:t>
      </w:r>
      <w:proofErr w:type="spellStart"/>
      <w:r w:rsidRPr="003F04A2">
        <w:rPr>
          <w:rStyle w:val="kursiv"/>
        </w:rPr>
        <w:t>eCMR</w:t>
      </w:r>
      <w:proofErr w:type="spellEnd"/>
      <w:r w:rsidRPr="003F04A2">
        <w:rPr>
          <w:rStyle w:val="kursiv"/>
        </w:rPr>
        <w:t>) til Genève-konvensjonen 19. mai 1956 om fraktavtaler ved internasjonal godsbefordring på veg (CMR)</w:t>
      </w:r>
      <w:r w:rsidRPr="003F04A2">
        <w:t xml:space="preserve">, jf. </w:t>
      </w:r>
      <w:proofErr w:type="spellStart"/>
      <w:r w:rsidRPr="003F04A2">
        <w:t>Innst</w:t>
      </w:r>
      <w:proofErr w:type="spellEnd"/>
      <w:r w:rsidRPr="003F04A2">
        <w:t>. 214 S (2019–2020).</w:t>
      </w:r>
    </w:p>
    <w:p w14:paraId="3812FCAD" w14:textId="77777777" w:rsidR="003F04A2" w:rsidRPr="003F04A2" w:rsidRDefault="003F04A2" w:rsidP="003F04A2">
      <w:r w:rsidRPr="003F04A2">
        <w:t xml:space="preserve">I </w:t>
      </w:r>
      <w:proofErr w:type="spellStart"/>
      <w:r w:rsidRPr="003F04A2">
        <w:t>Prop</w:t>
      </w:r>
      <w:proofErr w:type="spellEnd"/>
      <w:r w:rsidRPr="003F04A2">
        <w:t xml:space="preserve">. 1 S (2020–2021) opplyste Samferdselsdepartementet at departementet og Statens vegvesen hadde startet arbeidet med regelverksendringer. Videre opplyste departementet at det arbeides med et større lov- og forskriftsprosjekt om økt bruk av overtredelsesgebyr som reaksjon for mindre alvorlige overtredelser av vegtrafikkloven og yrkestransportlova, herunder brudd på kjøre- og hviletid og kabotasjereglene, og at departementet tok sikte på å legge fram forslag til endringer i vegtrafikkloven og yrkestransportlova om rett til å holde tilbake kjøretøy der det er nødvendig for å sikre betaling av bøter og gebyrer ilagt for brudd på regelverket. Transport- og kommunikasjonskomiteen hadde i </w:t>
      </w:r>
      <w:proofErr w:type="spellStart"/>
      <w:r w:rsidRPr="003F04A2">
        <w:t>Innst</w:t>
      </w:r>
      <w:proofErr w:type="spellEnd"/>
      <w:r w:rsidRPr="003F04A2">
        <w:t>. 13 S (2020–2021) ingen merknader.</w:t>
      </w:r>
    </w:p>
    <w:p w14:paraId="4B74413A" w14:textId="77777777" w:rsidR="003F04A2" w:rsidRPr="003F04A2" w:rsidRDefault="003F04A2" w:rsidP="003F04A2">
      <w:r w:rsidRPr="003F04A2">
        <w:lastRenderedPageBreak/>
        <w:t xml:space="preserve">Samferdselsdepartementet la i oktober 2020 fram </w:t>
      </w:r>
      <w:proofErr w:type="spellStart"/>
      <w:r w:rsidRPr="003F04A2">
        <w:t>Prop</w:t>
      </w:r>
      <w:proofErr w:type="spellEnd"/>
      <w:r w:rsidRPr="003F04A2">
        <w:t xml:space="preserve">. 22 L (2020–2021) </w:t>
      </w:r>
      <w:r w:rsidRPr="003F04A2">
        <w:rPr>
          <w:rStyle w:val="kursiv"/>
        </w:rPr>
        <w:t>Endringer i vegtrafikkloven og yrkestransportloven</w:t>
      </w:r>
      <w:r w:rsidRPr="003F04A2">
        <w:t xml:space="preserve"> (</w:t>
      </w:r>
      <w:r w:rsidRPr="003F04A2">
        <w:rPr>
          <w:rStyle w:val="kursiv"/>
        </w:rPr>
        <w:t>tilbakeholdsrett i kjøretøy</w:t>
      </w:r>
      <w:r w:rsidRPr="003F04A2">
        <w:t xml:space="preserve">). Lovforslaget gjaldt justering av lovens bestemmelse om adgangen til å holde tilbake kjøretøy der det er nødvendig for å sikre betaling av ilagte sanksjoner for brudd på vegtrafikklovgivningen. Endringene innebærer at et kjøretøy kan holdes tilbake for å sikre betaling av bøter og overtredelsesgebyrer der sanksjonen er ilagt eieren eller den som disponerer kjøretøyet, typisk transportforetaket. Regjeringens forslag til lovendring ble enstemmig vedtatt av Stortinget og lovendringene trådte i kraft 1. januar 2021, jf. </w:t>
      </w:r>
      <w:proofErr w:type="spellStart"/>
      <w:r w:rsidRPr="003F04A2">
        <w:t>Innst</w:t>
      </w:r>
      <w:proofErr w:type="spellEnd"/>
      <w:r w:rsidRPr="003F04A2">
        <w:t>. 131 L (2020–2021).</w:t>
      </w:r>
    </w:p>
    <w:p w14:paraId="45F739BE" w14:textId="77777777" w:rsidR="003F04A2" w:rsidRPr="003F04A2" w:rsidRDefault="003F04A2" w:rsidP="003F04A2">
      <w:r w:rsidRPr="003F04A2">
        <w:t>Departementet har videre fastsatt en ny forskrift om overtredelsesgebyr for brudd på enkelte overtredelser i vegtrafikkloven. Denne trådte i kraft 1. september 2021.</w:t>
      </w:r>
      <w:r w:rsidRPr="003F04A2">
        <w:rPr>
          <w:rStyle w:val="kursiv"/>
        </w:rPr>
        <w:t xml:space="preserve"> </w:t>
      </w:r>
      <w:r w:rsidRPr="003F04A2">
        <w:t>I henhold til forskriften holdes eier av kjøretøyet, typisk transportforetaket, ansvarlig for overtredelser i større grad enn tidligere. For enkelte overtredelser vil foretaket være ansvarlig på lik linje med føreren, og ved overtredelser av kjøre- og hviletidsreglene vil foretaket ilegges et eget overtredelsesgebyr.</w:t>
      </w:r>
    </w:p>
    <w:p w14:paraId="386F088A" w14:textId="77777777" w:rsidR="003F04A2" w:rsidRPr="003F04A2" w:rsidRDefault="003F04A2" w:rsidP="003F04A2">
      <w:r w:rsidRPr="003F04A2">
        <w:t>Departementet tar sikte på å legge frem en lovproposisjon med forslag om endringer i</w:t>
      </w:r>
      <w:r w:rsidRPr="003F04A2">
        <w:rPr>
          <w:rStyle w:val="kursiv"/>
        </w:rPr>
        <w:t xml:space="preserve"> </w:t>
      </w:r>
      <w:r w:rsidRPr="003F04A2">
        <w:t>yrkestransportloven og ny overtredelsesgebyrforskrift for overtredelser av kabotasjereglene. Forslaget vil bidra til mer effektiv håndheving på områder hvor slike administrative sanksjoner anses hensiktsmessig og ikke er betenkelig ut fra rettssikkerhetsmessige hensyn.</w:t>
      </w:r>
    </w:p>
    <w:p w14:paraId="16A759CC" w14:textId="77777777" w:rsidR="003F04A2" w:rsidRPr="003F04A2" w:rsidRDefault="003F04A2" w:rsidP="003F04A2">
      <w:r w:rsidRPr="003F04A2">
        <w:t>Anmodningsvedtaket anses med dette som fulgt opp.</w:t>
      </w:r>
    </w:p>
    <w:p w14:paraId="2D2C9B69" w14:textId="77777777" w:rsidR="003F04A2" w:rsidRPr="003F04A2" w:rsidRDefault="003F04A2" w:rsidP="003F04A2">
      <w:pPr>
        <w:pStyle w:val="avsnitt-tittel"/>
      </w:pPr>
      <w:r w:rsidRPr="003F04A2">
        <w:t xml:space="preserve">Vurdere styringsstrukturen mellom Jernbanedirektoratet, Bane NOR og Samferdselsdepartementet, m.a. om Nye Veier-modellen kan </w:t>
      </w:r>
      <w:proofErr w:type="spellStart"/>
      <w:r w:rsidRPr="003F04A2">
        <w:t>nyttast</w:t>
      </w:r>
      <w:proofErr w:type="spellEnd"/>
    </w:p>
    <w:p w14:paraId="2352DCBE" w14:textId="77777777" w:rsidR="003F04A2" w:rsidRPr="003F04A2" w:rsidRDefault="003F04A2" w:rsidP="003F04A2">
      <w:pPr>
        <w:pStyle w:val="avsnitt-undertittel"/>
      </w:pPr>
      <w:r w:rsidRPr="003F04A2">
        <w:t>Vedtak nr. 653, 8. juni 2020</w:t>
      </w:r>
    </w:p>
    <w:p w14:paraId="3CEB3772" w14:textId="77777777" w:rsidR="003F04A2" w:rsidRPr="003F04A2" w:rsidRDefault="003F04A2" w:rsidP="003F04A2">
      <w:pPr>
        <w:pStyle w:val="blokksit"/>
      </w:pPr>
      <w:r w:rsidRPr="003F04A2">
        <w:rPr>
          <w:rStyle w:val="kursiv"/>
        </w:rPr>
        <w:t xml:space="preserve">«Stortinget ber regjeringen vurdere styringsstrukturen mellom Jernbanedirektoratet, Bane NOR og Samferdselsdepartementet. Det er viktig at Bane NOR kan gjennomføre utbyggingsprosjekter og arbeid innenfor drift og vedlikehold og fornying på en måte som gir best mulig ressursutnyttelse, og kostnadskontroll og </w:t>
      </w:r>
      <w:proofErr w:type="gramStart"/>
      <w:r w:rsidRPr="003F04A2">
        <w:rPr>
          <w:rStyle w:val="kursiv"/>
        </w:rPr>
        <w:t>optimal</w:t>
      </w:r>
      <w:proofErr w:type="gramEnd"/>
      <w:r w:rsidRPr="003F04A2">
        <w:rPr>
          <w:rStyle w:val="kursiv"/>
        </w:rPr>
        <w:t xml:space="preserve"> prosjektgjennomføring. I dette arbeidet bør det også gjøres vurderinger av om Nye Veier-modellen kan benyttes i utbygging av jernbaneprosjekter.»</w:t>
      </w:r>
    </w:p>
    <w:p w14:paraId="26BAE2C3" w14:textId="77777777" w:rsidR="003F04A2" w:rsidRPr="003F04A2" w:rsidRDefault="003F04A2" w:rsidP="003F04A2">
      <w:r w:rsidRPr="003F04A2">
        <w:t xml:space="preserve">Vedtaket ble truffet ved behandlingen av Meld. St. 17 (2019–2020) </w:t>
      </w:r>
      <w:r w:rsidRPr="003F04A2">
        <w:rPr>
          <w:rStyle w:val="kursiv"/>
        </w:rPr>
        <w:t>Noen saker om jernbane</w:t>
      </w:r>
      <w:r w:rsidRPr="003F04A2">
        <w:t xml:space="preserve">, jf. </w:t>
      </w:r>
      <w:proofErr w:type="spellStart"/>
      <w:r w:rsidRPr="003F04A2">
        <w:t>Innst</w:t>
      </w:r>
      <w:proofErr w:type="spellEnd"/>
      <w:r w:rsidRPr="003F04A2">
        <w:t>. 340 S (2019–2020).</w:t>
      </w:r>
    </w:p>
    <w:p w14:paraId="6A9A1E37" w14:textId="77777777" w:rsidR="003F04A2" w:rsidRPr="003F04A2" w:rsidRDefault="003F04A2" w:rsidP="003F04A2">
      <w:r w:rsidRPr="003F04A2">
        <w:t xml:space="preserve">I </w:t>
      </w:r>
      <w:proofErr w:type="spellStart"/>
      <w:r w:rsidRPr="003F04A2">
        <w:t>Prop</w:t>
      </w:r>
      <w:proofErr w:type="spellEnd"/>
      <w:r w:rsidRPr="003F04A2">
        <w:t xml:space="preserve">. 1 S (2020–2021) opplyste departementet at arbeidet med å vurdere styringsstrukturen mellom Jernbanedirektoratet, Bane NOR SF og Samferdselsdepartementet pågikk, og at departementet ville komme tilbake til saken på egnet måte. Transport- og kommunikasjonskomiteen hadde i </w:t>
      </w:r>
      <w:proofErr w:type="spellStart"/>
      <w:r w:rsidRPr="003F04A2">
        <w:t>Innst</w:t>
      </w:r>
      <w:proofErr w:type="spellEnd"/>
      <w:r w:rsidRPr="003F04A2">
        <w:t>. 13 S (2020–2021) ingen merknader.</w:t>
      </w:r>
    </w:p>
    <w:p w14:paraId="358619D8" w14:textId="77777777" w:rsidR="003F04A2" w:rsidRPr="003F04A2" w:rsidRDefault="003F04A2" w:rsidP="003F04A2">
      <w:r w:rsidRPr="003F04A2">
        <w:t xml:space="preserve">I Meld. St. 20 (2020–2021) </w:t>
      </w:r>
      <w:r w:rsidRPr="003F04A2">
        <w:rPr>
          <w:rStyle w:val="kursiv"/>
        </w:rPr>
        <w:t>Nasjonal transportplan 2022–2033</w:t>
      </w:r>
      <w:r w:rsidRPr="003F04A2">
        <w:t xml:space="preserve"> orienterte departementet om arbeidet med endringer i jernbanesektoren og innføring av elementer fra Nye Veier-modellen. Det går bl.a. fram at staten vil inngå en avtale med Bane NOR som gir foretaket større ansvar for resultater og for å holde økonomiske rammer. Avtalen ble inngått 10. september 2021. Videre innføres elementer fra Nye Veier-modellen i jernbanesektoren ved:</w:t>
      </w:r>
    </w:p>
    <w:p w14:paraId="749A4297" w14:textId="77777777" w:rsidR="003F04A2" w:rsidRPr="003F04A2" w:rsidRDefault="003F04A2" w:rsidP="003F04A2">
      <w:pPr>
        <w:pStyle w:val="Liste"/>
      </w:pPr>
      <w:r w:rsidRPr="003F04A2">
        <w:t>økte krav om kostnadseffektive løsninger</w:t>
      </w:r>
    </w:p>
    <w:p w14:paraId="5CF993DD" w14:textId="77777777" w:rsidR="003F04A2" w:rsidRPr="003F04A2" w:rsidRDefault="003F04A2" w:rsidP="003F04A2">
      <w:pPr>
        <w:pStyle w:val="Liste"/>
      </w:pPr>
      <w:r w:rsidRPr="003F04A2">
        <w:t>forutsigbar og troverdig rammestyring, bl.a. ved økte budsjettfullmakter for Bane NOR</w:t>
      </w:r>
    </w:p>
    <w:p w14:paraId="6DAA6C9C" w14:textId="77777777" w:rsidR="003F04A2" w:rsidRPr="003F04A2" w:rsidRDefault="003F04A2" w:rsidP="003F04A2">
      <w:pPr>
        <w:pStyle w:val="Liste"/>
      </w:pPr>
      <w:r w:rsidRPr="003F04A2">
        <w:lastRenderedPageBreak/>
        <w:t>porteføljestyring basert på samfunnsøkonomiske lønnsomhetsvurderinger</w:t>
      </w:r>
    </w:p>
    <w:p w14:paraId="3E158905" w14:textId="77777777" w:rsidR="003F04A2" w:rsidRPr="003F04A2" w:rsidRDefault="003F04A2" w:rsidP="003F04A2">
      <w:pPr>
        <w:pStyle w:val="Liste"/>
      </w:pPr>
      <w:r w:rsidRPr="003F04A2">
        <w:t>insentiver til å redusere fordyrende ønsker</w:t>
      </w:r>
    </w:p>
    <w:p w14:paraId="5B365177" w14:textId="77777777" w:rsidR="003F04A2" w:rsidRPr="003F04A2" w:rsidRDefault="003F04A2" w:rsidP="003F04A2">
      <w:pPr>
        <w:pStyle w:val="Liste"/>
      </w:pPr>
      <w:r w:rsidRPr="003F04A2">
        <w:t>ny organisasjonskultur basert på økt konkurranse, bl.a. ved å overføre fellesprosjektet Ringeriksbanen og E16 Skaret–Høgkastet–Hønefoss (FRE16) til Nye Veier AS.</w:t>
      </w:r>
    </w:p>
    <w:p w14:paraId="4DE03B77" w14:textId="77777777" w:rsidR="003F04A2" w:rsidRPr="003F04A2" w:rsidRDefault="003F04A2" w:rsidP="003F04A2">
      <w:r w:rsidRPr="003F04A2">
        <w:t xml:space="preserve">Endringene er nærmere omtalt i kapittel 4.2.3 i Meld. St. 20 (2020–2021). Overføringen av FRE16 til Nye Veier er redegjort for i </w:t>
      </w:r>
      <w:proofErr w:type="spellStart"/>
      <w:r w:rsidRPr="003F04A2">
        <w:t>Prop</w:t>
      </w:r>
      <w:proofErr w:type="spellEnd"/>
      <w:r w:rsidRPr="003F04A2">
        <w:t xml:space="preserve">. 195 S (2020–2021) </w:t>
      </w:r>
      <w:r w:rsidRPr="003F04A2">
        <w:rPr>
          <w:rStyle w:val="kursiv"/>
        </w:rPr>
        <w:t>Tilleggsbevilgninger og omprioriteringer i statsbudsjettet 2021</w:t>
      </w:r>
      <w:r w:rsidRPr="003F04A2">
        <w:t>.</w:t>
      </w:r>
    </w:p>
    <w:p w14:paraId="2E561A06" w14:textId="77777777" w:rsidR="003F04A2" w:rsidRPr="003F04A2" w:rsidRDefault="003F04A2" w:rsidP="003F04A2">
      <w:r w:rsidRPr="003F04A2">
        <w:t>Porteføljestyringsopplegget og regjeringens opplegg for avtale med Bane NOR er omtalt i del II under Programkategori 21.50 Jernbaneformål. Den videre oppfølgingen av endringene i jernbanesektoren vil kunne pågå i flere år framover, og Stortinget vil holdes orientert.</w:t>
      </w:r>
    </w:p>
    <w:p w14:paraId="38313132" w14:textId="77777777" w:rsidR="003F04A2" w:rsidRPr="003F04A2" w:rsidRDefault="003F04A2" w:rsidP="003F04A2">
      <w:r w:rsidRPr="003F04A2">
        <w:t>Departementet anser med dette anmodningsvedtaket som fulgt opp.</w:t>
      </w:r>
    </w:p>
    <w:p w14:paraId="52391CE9" w14:textId="77777777" w:rsidR="003F04A2" w:rsidRPr="003F04A2" w:rsidRDefault="003F04A2" w:rsidP="003F04A2">
      <w:pPr>
        <w:pStyle w:val="avsnitt-tittel"/>
      </w:pPr>
      <w:r w:rsidRPr="003F04A2">
        <w:t xml:space="preserve">Prinsipp for </w:t>
      </w:r>
      <w:proofErr w:type="spellStart"/>
      <w:r w:rsidRPr="003F04A2">
        <w:t>bompengeinnkrevjing</w:t>
      </w:r>
      <w:proofErr w:type="spellEnd"/>
      <w:r w:rsidRPr="003F04A2">
        <w:t xml:space="preserve"> på E16 Kongsvinger–Slomarka</w:t>
      </w:r>
    </w:p>
    <w:p w14:paraId="7416F700" w14:textId="77777777" w:rsidR="003F04A2" w:rsidRPr="003F04A2" w:rsidRDefault="003F04A2" w:rsidP="003F04A2">
      <w:pPr>
        <w:pStyle w:val="avsnitt-undertittel"/>
      </w:pPr>
      <w:r w:rsidRPr="003F04A2">
        <w:t>Vedtak nr. 704, 15. juni 2020</w:t>
      </w:r>
    </w:p>
    <w:p w14:paraId="300EAB78" w14:textId="77777777" w:rsidR="003F04A2" w:rsidRPr="003F04A2" w:rsidRDefault="003F04A2" w:rsidP="003F04A2">
      <w:pPr>
        <w:pStyle w:val="blokksit"/>
        <w:rPr>
          <w:rStyle w:val="kursiv"/>
        </w:rPr>
      </w:pPr>
      <w:r w:rsidRPr="003F04A2">
        <w:rPr>
          <w:rStyle w:val="kursiv"/>
        </w:rPr>
        <w:t>«Stortinget ber regjeringen legge følgende prinsipper til grunn for bompengeinnkreving på E16 Kongsvinger–Slomarka i Innlandet.</w:t>
      </w:r>
    </w:p>
    <w:p w14:paraId="3DD4E6CC" w14:textId="77777777" w:rsidR="003F04A2" w:rsidRPr="003F04A2" w:rsidRDefault="003F04A2" w:rsidP="003F04A2">
      <w:pPr>
        <w:pStyle w:val="Liste2"/>
        <w:rPr>
          <w:rStyle w:val="kursiv"/>
        </w:rPr>
      </w:pPr>
      <w:r w:rsidRPr="003F04A2">
        <w:rPr>
          <w:rStyle w:val="kursiv"/>
        </w:rPr>
        <w:t xml:space="preserve">Dagens </w:t>
      </w:r>
      <w:proofErr w:type="spellStart"/>
      <w:r w:rsidRPr="003F04A2">
        <w:rPr>
          <w:rStyle w:val="kursiv"/>
        </w:rPr>
        <w:t>bomplasseringer</w:t>
      </w:r>
      <w:proofErr w:type="spellEnd"/>
      <w:r w:rsidRPr="003F04A2">
        <w:rPr>
          <w:rStyle w:val="kursiv"/>
        </w:rPr>
        <w:t xml:space="preserve"> ved </w:t>
      </w:r>
      <w:proofErr w:type="spellStart"/>
      <w:r w:rsidRPr="003F04A2">
        <w:rPr>
          <w:rStyle w:val="kursiv"/>
        </w:rPr>
        <w:t>Fulu</w:t>
      </w:r>
      <w:proofErr w:type="spellEnd"/>
      <w:r w:rsidRPr="003F04A2">
        <w:rPr>
          <w:rStyle w:val="kursiv"/>
        </w:rPr>
        <w:t xml:space="preserve"> (fylkesveg 250) og Galterud (fylkesveg 175) videreføres.</w:t>
      </w:r>
    </w:p>
    <w:p w14:paraId="2BA6EF89" w14:textId="77777777" w:rsidR="003F04A2" w:rsidRPr="003F04A2" w:rsidRDefault="003F04A2" w:rsidP="003F04A2">
      <w:pPr>
        <w:pStyle w:val="Liste2"/>
        <w:rPr>
          <w:rStyle w:val="kursiv"/>
        </w:rPr>
      </w:pPr>
      <w:r w:rsidRPr="003F04A2">
        <w:rPr>
          <w:rStyle w:val="kursiv"/>
        </w:rPr>
        <w:t>Reduserte takster for kjøretøy i takstgruppe 1 (personbiler) og takstgruppe 2 (lastebiler) videreføres på fylkesveg 175, og for kjøretøy i takstgruppe 1 (personbiler) på fylkesveg 250. Redusert takst skal være halvparten av taksten på E16.</w:t>
      </w:r>
    </w:p>
    <w:p w14:paraId="3E4022ED" w14:textId="77777777" w:rsidR="003F04A2" w:rsidRPr="003F04A2" w:rsidRDefault="003F04A2" w:rsidP="003F04A2">
      <w:pPr>
        <w:pStyle w:val="Liste2"/>
        <w:rPr>
          <w:rStyle w:val="kursiv"/>
        </w:rPr>
      </w:pPr>
      <w:r w:rsidRPr="003F04A2">
        <w:rPr>
          <w:rStyle w:val="kursiv"/>
        </w:rPr>
        <w:t xml:space="preserve">Dagens ordning med fritak for beboere i definerte områder på Galterud og </w:t>
      </w:r>
      <w:proofErr w:type="spellStart"/>
      <w:r w:rsidRPr="003F04A2">
        <w:rPr>
          <w:rStyle w:val="kursiv"/>
        </w:rPr>
        <w:t>Fulu</w:t>
      </w:r>
      <w:proofErr w:type="spellEnd"/>
      <w:r w:rsidRPr="003F04A2">
        <w:rPr>
          <w:rStyle w:val="kursiv"/>
        </w:rPr>
        <w:t xml:space="preserve"> videreføres.</w:t>
      </w:r>
    </w:p>
    <w:p w14:paraId="3D88B4DD" w14:textId="77777777" w:rsidR="003F04A2" w:rsidRPr="003F04A2" w:rsidRDefault="003F04A2" w:rsidP="003F04A2">
      <w:pPr>
        <w:pStyle w:val="Liste2"/>
        <w:rPr>
          <w:rStyle w:val="kursiv"/>
        </w:rPr>
      </w:pPr>
      <w:r w:rsidRPr="003F04A2">
        <w:rPr>
          <w:rStyle w:val="kursiv"/>
        </w:rPr>
        <w:t xml:space="preserve">Regjeringen går i dialog med Innlandet fylkeskommune med intensjon om å skilte fylkesvegen over </w:t>
      </w:r>
      <w:proofErr w:type="spellStart"/>
      <w:r w:rsidRPr="003F04A2">
        <w:rPr>
          <w:rStyle w:val="kursiv"/>
        </w:rPr>
        <w:t>Edsberg</w:t>
      </w:r>
      <w:proofErr w:type="spellEnd"/>
      <w:r w:rsidRPr="003F04A2">
        <w:rPr>
          <w:rStyle w:val="kursiv"/>
        </w:rPr>
        <w:t xml:space="preserve"> med Gjennomkjøring forbudt»</w:t>
      </w:r>
    </w:p>
    <w:p w14:paraId="408F6929" w14:textId="77777777" w:rsidR="003F04A2" w:rsidRPr="003F04A2" w:rsidRDefault="003F04A2" w:rsidP="003F04A2">
      <w:r w:rsidRPr="003F04A2">
        <w:t xml:space="preserve">Vedtaket ble truffet ved behandlingen av </w:t>
      </w:r>
      <w:proofErr w:type="spellStart"/>
      <w:r w:rsidRPr="003F04A2">
        <w:t>Prop</w:t>
      </w:r>
      <w:proofErr w:type="spellEnd"/>
      <w:r w:rsidRPr="003F04A2">
        <w:t xml:space="preserve">. 95 S (2019–2020) </w:t>
      </w:r>
      <w:proofErr w:type="spellStart"/>
      <w:r w:rsidRPr="003F04A2">
        <w:rPr>
          <w:rStyle w:val="kursiv"/>
        </w:rPr>
        <w:t>Nokre</w:t>
      </w:r>
      <w:proofErr w:type="spellEnd"/>
      <w:r w:rsidRPr="003F04A2">
        <w:rPr>
          <w:rStyle w:val="kursiv"/>
        </w:rPr>
        <w:t xml:space="preserve"> saker om luftfart. veg og post</w:t>
      </w:r>
      <w:r w:rsidRPr="003F04A2">
        <w:t xml:space="preserve">, jf. </w:t>
      </w:r>
      <w:proofErr w:type="spellStart"/>
      <w:r w:rsidRPr="003F04A2">
        <w:t>Innst</w:t>
      </w:r>
      <w:proofErr w:type="spellEnd"/>
      <w:r w:rsidRPr="003F04A2">
        <w:t>. 368 S (2019–2020).</w:t>
      </w:r>
    </w:p>
    <w:p w14:paraId="58C232CB" w14:textId="77777777" w:rsidR="003F04A2" w:rsidRPr="003F04A2" w:rsidRDefault="003F04A2" w:rsidP="003F04A2">
      <w:r w:rsidRPr="003F04A2">
        <w:t xml:space="preserve">I </w:t>
      </w:r>
      <w:proofErr w:type="spellStart"/>
      <w:r w:rsidRPr="003F04A2">
        <w:t>Prop</w:t>
      </w:r>
      <w:proofErr w:type="spellEnd"/>
      <w:r w:rsidRPr="003F04A2">
        <w:t xml:space="preserve">. 1 S (2020–2019) opplyste Samferdselsdepartementet at en justering av innkrevingen i tråd med anmodningsvedtaket ville redusere bompengeinntektene og øke innkrevingskostnadene, og at departementet ville ta opp saken med Innlandet og Viken fylkeskommuner som er garantister for bompengelånet. Transport- og kommunikasjonskomiteen hadde i </w:t>
      </w:r>
      <w:proofErr w:type="spellStart"/>
      <w:r w:rsidRPr="003F04A2">
        <w:t>Innst</w:t>
      </w:r>
      <w:proofErr w:type="spellEnd"/>
      <w:r w:rsidRPr="003F04A2">
        <w:t>. 13 S (2020–2021) ingen merknader.</w:t>
      </w:r>
    </w:p>
    <w:p w14:paraId="2D237AFA" w14:textId="77777777" w:rsidR="003F04A2" w:rsidRPr="003F04A2" w:rsidRDefault="003F04A2" w:rsidP="003F04A2">
      <w:r w:rsidRPr="003F04A2">
        <w:t xml:space="preserve">I Meld. St. 15 (2020–2021) </w:t>
      </w:r>
      <w:r w:rsidRPr="003F04A2">
        <w:rPr>
          <w:rStyle w:val="kursiv"/>
        </w:rPr>
        <w:t>Anmodnings- og utredningsvedtak i stortingssesjonen 2020–2021</w:t>
      </w:r>
      <w:r w:rsidRPr="003F04A2">
        <w:t xml:space="preserve"> opplyses det at Samferdselsdepartementet viser til budsjettavtalen på Stortinget mellom regjeringspartiene og Fremskrittspartiet om statsbudsjettet for 2021 hvor det er satt av 140 mill. kr på kap. 1320 Statens vegvesen, post 73 Tilskudd til reduserte bompengetakster utenfor byområdene, til en permanent innføring av fritaksordningen for beboere ved </w:t>
      </w:r>
      <w:proofErr w:type="spellStart"/>
      <w:r w:rsidRPr="003F04A2">
        <w:t>Fulu</w:t>
      </w:r>
      <w:proofErr w:type="spellEnd"/>
      <w:r w:rsidRPr="003F04A2">
        <w:t xml:space="preserve"> og </w:t>
      </w:r>
      <w:proofErr w:type="spellStart"/>
      <w:r w:rsidRPr="003F04A2">
        <w:t>Galterund</w:t>
      </w:r>
      <w:proofErr w:type="spellEnd"/>
      <w:r w:rsidRPr="003F04A2">
        <w:t xml:space="preserve"> og permanent innføring av halv bompengetakst på sideveiene. En slik permanent justering av bompengeinnkrevingen forutsetter at Innlandet og Viken fylkeskommuner gir tilslutning til dette. Samferdselsdepartementet vil ta opp saken med de to fylkeskommunene og komme tilbake til Stortinget på egnet måte.</w:t>
      </w:r>
    </w:p>
    <w:p w14:paraId="45318B82" w14:textId="77777777" w:rsidR="003F04A2" w:rsidRPr="003F04A2" w:rsidRDefault="003F04A2" w:rsidP="003F04A2">
      <w:r w:rsidRPr="003F04A2">
        <w:lastRenderedPageBreak/>
        <w:t xml:space="preserve">I </w:t>
      </w:r>
      <w:proofErr w:type="spellStart"/>
      <w:r w:rsidRPr="003F04A2">
        <w:t>Innst</w:t>
      </w:r>
      <w:proofErr w:type="spellEnd"/>
      <w:r w:rsidRPr="003F04A2">
        <w:t>. 580 S (2020–2021) uttalte kontroll- og konstitusjonskomiteen at den ikke anser vedtaket som gjennomført og avventer videre oppfølging før det kvitteres ut.</w:t>
      </w:r>
    </w:p>
    <w:p w14:paraId="18C1C708" w14:textId="77777777" w:rsidR="003F04A2" w:rsidRPr="003F04A2" w:rsidRDefault="003F04A2" w:rsidP="003F04A2">
      <w:r w:rsidRPr="003F04A2">
        <w:t xml:space="preserve">Viken og Innlandet fylkeskommuner, som har stilt garanti for bompengelånet, har akseptert en permanent innføring av halve takster på sideveiene samt fritaksordningen for beboerne ved </w:t>
      </w:r>
      <w:proofErr w:type="spellStart"/>
      <w:r w:rsidRPr="003F04A2">
        <w:t>Fulu</w:t>
      </w:r>
      <w:proofErr w:type="spellEnd"/>
      <w:r w:rsidRPr="003F04A2">
        <w:t xml:space="preserve"> og Galterud. På dette grunnlag er den midlertidige prøveordningen permanent innført.</w:t>
      </w:r>
    </w:p>
    <w:p w14:paraId="5CFD3859" w14:textId="77777777" w:rsidR="003F04A2" w:rsidRPr="003F04A2" w:rsidRDefault="003F04A2" w:rsidP="003F04A2">
      <w:r w:rsidRPr="003F04A2">
        <w:t>Departementet anser med dette at vedtaket er fulgt opp.</w:t>
      </w:r>
    </w:p>
    <w:p w14:paraId="7967A23E" w14:textId="77777777" w:rsidR="003F04A2" w:rsidRPr="003F04A2" w:rsidRDefault="003F04A2" w:rsidP="003F04A2">
      <w:pPr>
        <w:pStyle w:val="avsnitt-tittel"/>
      </w:pPr>
      <w:r w:rsidRPr="003F04A2">
        <w:t>Realisere planlagt flyplass i Mo i Rana</w:t>
      </w:r>
    </w:p>
    <w:p w14:paraId="17C824A7" w14:textId="77777777" w:rsidR="003F04A2" w:rsidRPr="003F04A2" w:rsidRDefault="003F04A2" w:rsidP="003F04A2">
      <w:pPr>
        <w:pStyle w:val="avsnitt-undertittel"/>
      </w:pPr>
      <w:r w:rsidRPr="003F04A2">
        <w:t>Vedtak nr. 737, 19. juni 2020</w:t>
      </w:r>
    </w:p>
    <w:p w14:paraId="7432E585" w14:textId="77777777" w:rsidR="003F04A2" w:rsidRPr="003F04A2" w:rsidRDefault="003F04A2" w:rsidP="003F04A2">
      <w:pPr>
        <w:pStyle w:val="blokksit"/>
        <w:rPr>
          <w:rStyle w:val="kursiv"/>
        </w:rPr>
      </w:pPr>
      <w:r w:rsidRPr="003F04A2">
        <w:rPr>
          <w:rStyle w:val="kursiv"/>
        </w:rPr>
        <w:t>«Stortinget ber regjeringen jobbe raskt og gjøre nødvendige avklaringer som må til for å realisere planlagt flyplass i Mo i Rana.»</w:t>
      </w:r>
    </w:p>
    <w:p w14:paraId="5F9C0AC3" w14:textId="77777777" w:rsidR="003F04A2" w:rsidRPr="003F04A2" w:rsidRDefault="003F04A2" w:rsidP="003F04A2">
      <w:r w:rsidRPr="003F04A2">
        <w:t xml:space="preserve">Vedtaket ble truffet ved behandlingen av bl.a. </w:t>
      </w:r>
      <w:proofErr w:type="spellStart"/>
      <w:r w:rsidRPr="003F04A2">
        <w:t>Prop</w:t>
      </w:r>
      <w:proofErr w:type="spellEnd"/>
      <w:r w:rsidRPr="003F04A2">
        <w:t xml:space="preserve">. 117 S (2019–2020) </w:t>
      </w:r>
      <w:r w:rsidRPr="003F04A2">
        <w:rPr>
          <w:rStyle w:val="kursiv"/>
        </w:rPr>
        <w:t>Tilleggsbevilgninger og omprioriteringer i statsbudsjettet 2020</w:t>
      </w:r>
      <w:r w:rsidRPr="003F04A2">
        <w:t xml:space="preserve"> og </w:t>
      </w:r>
      <w:proofErr w:type="spellStart"/>
      <w:r w:rsidRPr="003F04A2">
        <w:t>Prop</w:t>
      </w:r>
      <w:proofErr w:type="spellEnd"/>
      <w:r w:rsidRPr="003F04A2">
        <w:t xml:space="preserve">. 127 S (2019–2020) </w:t>
      </w:r>
      <w:r w:rsidRPr="003F04A2">
        <w:rPr>
          <w:rStyle w:val="kursiv"/>
        </w:rPr>
        <w:t>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w:t>
      </w:r>
      <w:r w:rsidRPr="003F04A2">
        <w:t xml:space="preserve">, jf. </w:t>
      </w:r>
      <w:proofErr w:type="spellStart"/>
      <w:r w:rsidRPr="003F04A2">
        <w:t>Innst</w:t>
      </w:r>
      <w:proofErr w:type="spellEnd"/>
      <w:r w:rsidRPr="003F04A2">
        <w:t>. 360 S (2019–2020).</w:t>
      </w:r>
    </w:p>
    <w:p w14:paraId="0055C6F7" w14:textId="77777777" w:rsidR="003F04A2" w:rsidRPr="003F04A2" w:rsidRDefault="003F04A2" w:rsidP="003F04A2">
      <w:r w:rsidRPr="003F04A2">
        <w:t xml:space="preserve">I </w:t>
      </w:r>
      <w:proofErr w:type="spellStart"/>
      <w:r w:rsidRPr="003F04A2">
        <w:t>Prop</w:t>
      </w:r>
      <w:proofErr w:type="spellEnd"/>
      <w:r w:rsidRPr="003F04A2">
        <w:t>. 1 S (2020–2021) viser Samferdselsdepartementet til at det i Nasjonal transportplan 2018–2029 ble lagt til grunn midler i andre halvdel av planperioden (2024–2029) til bygging av ny lufthavn i Mo i Rana, forutsatt at resterende beløp dekkes gjennom lokale bidrag. Det ble opplyst at for å unngå forsinkelser i framdriften ga Samferdselsdepartementet våren 2020 Avinor i oppdrag å overta ansvaret for videre planlegging av den nye lufthavnen, og at departementet var i dialog med Avinor og de lokale interessentene med sikte på å få en rask framdrift i prosjekter som gjorde det mulig med investeringsbeslutning i revidert nasjonalbudsjett 2021.</w:t>
      </w:r>
    </w:p>
    <w:p w14:paraId="75BEA953" w14:textId="77777777" w:rsidR="003F04A2" w:rsidRPr="003F04A2" w:rsidRDefault="003F04A2" w:rsidP="003F04A2">
      <w:r w:rsidRPr="003F04A2">
        <w:t xml:space="preserve">Ved behandlingen av </w:t>
      </w:r>
      <w:proofErr w:type="spellStart"/>
      <w:r w:rsidRPr="003F04A2">
        <w:t>Prop</w:t>
      </w:r>
      <w:proofErr w:type="spellEnd"/>
      <w:r w:rsidRPr="003F04A2">
        <w:t xml:space="preserve">. 1 S (2020–2021) og </w:t>
      </w:r>
      <w:proofErr w:type="spellStart"/>
      <w:r w:rsidRPr="003F04A2">
        <w:t>Innst</w:t>
      </w:r>
      <w:proofErr w:type="spellEnd"/>
      <w:r w:rsidRPr="003F04A2">
        <w:t xml:space="preserve">. 13 S (2020–2021) 18. desember 2020 fattet Stortinget vedtak nr. 469 om at regjeringen fremmer forslag om investeringsbeslutning om ny flyplass i Mo i Rana i revidert nasjonalbudsjett 2021. I </w:t>
      </w:r>
      <w:proofErr w:type="spellStart"/>
      <w:r w:rsidRPr="003F04A2">
        <w:t>Innst</w:t>
      </w:r>
      <w:proofErr w:type="spellEnd"/>
      <w:r w:rsidRPr="003F04A2">
        <w:t>. 580 S (2020–2021) uttalte kontroll- og konstitusjonskomiteen at den ikke anser vedtak nr. 737 av 19. juni 2020 som gjennomført og avventer videre oppfølging før det kvitteres ut.</w:t>
      </w:r>
    </w:p>
    <w:p w14:paraId="2E72CCD1" w14:textId="77777777" w:rsidR="003F04A2" w:rsidRPr="003F04A2" w:rsidRDefault="003F04A2" w:rsidP="003F04A2">
      <w:r w:rsidRPr="003F04A2">
        <w:t xml:space="preserve">I </w:t>
      </w:r>
      <w:proofErr w:type="spellStart"/>
      <w:r w:rsidRPr="003F04A2">
        <w:t>Prop</w:t>
      </w:r>
      <w:proofErr w:type="spellEnd"/>
      <w:r w:rsidRPr="003F04A2">
        <w:t xml:space="preserve">. 193 (2020–2021) </w:t>
      </w:r>
      <w:proofErr w:type="spellStart"/>
      <w:r w:rsidRPr="003F04A2">
        <w:rPr>
          <w:rStyle w:val="kursiv"/>
        </w:rPr>
        <w:t>Nokre</w:t>
      </w:r>
      <w:proofErr w:type="spellEnd"/>
      <w:r w:rsidRPr="003F04A2">
        <w:rPr>
          <w:rStyle w:val="kursiv"/>
        </w:rPr>
        <w:t xml:space="preserve"> saker om luftfart, veg, </w:t>
      </w:r>
      <w:proofErr w:type="spellStart"/>
      <w:r w:rsidRPr="003F04A2">
        <w:rPr>
          <w:rStyle w:val="kursiv"/>
        </w:rPr>
        <w:t>særskilde</w:t>
      </w:r>
      <w:proofErr w:type="spellEnd"/>
      <w:r w:rsidRPr="003F04A2">
        <w:rPr>
          <w:rStyle w:val="kursiv"/>
        </w:rPr>
        <w:t xml:space="preserve"> transporttiltak og jernbane</w:t>
      </w:r>
      <w:r w:rsidRPr="003F04A2">
        <w:t xml:space="preserve">, foreslo regjeringen kostnadsramme for prosjektet Ny lufthavn ved Mo i Rana som gjør det mulig med byggestart i 2022. Transportkomiteen sluttet i </w:t>
      </w:r>
      <w:proofErr w:type="spellStart"/>
      <w:r w:rsidRPr="003F04A2">
        <w:t>Innst</w:t>
      </w:r>
      <w:proofErr w:type="spellEnd"/>
      <w:r w:rsidRPr="003F04A2">
        <w:t>. 648 S (2020–2021) seg til forslaget.</w:t>
      </w:r>
    </w:p>
    <w:p w14:paraId="052832F0" w14:textId="77777777" w:rsidR="003F04A2" w:rsidRPr="003F04A2" w:rsidRDefault="003F04A2" w:rsidP="003F04A2">
      <w:r w:rsidRPr="003F04A2">
        <w:t>Samferdselsdepartementet anser med dette anmodningsvedtaket som fulgt opp.</w:t>
      </w:r>
    </w:p>
    <w:p w14:paraId="7236DFD3" w14:textId="77777777" w:rsidR="003F04A2" w:rsidRPr="003F04A2" w:rsidRDefault="003F04A2" w:rsidP="003F04A2">
      <w:pPr>
        <w:pStyle w:val="Overskrift2"/>
      </w:pPr>
      <w:r w:rsidRPr="003F04A2">
        <w:lastRenderedPageBreak/>
        <w:t>Stortingssesjonen 2018–2019</w:t>
      </w:r>
    </w:p>
    <w:p w14:paraId="3E359C29" w14:textId="77777777" w:rsidR="003F04A2" w:rsidRPr="003F04A2" w:rsidRDefault="003F04A2" w:rsidP="003F04A2">
      <w:pPr>
        <w:pStyle w:val="avsnitt-tittel"/>
      </w:pPr>
      <w:r w:rsidRPr="003F04A2">
        <w:t xml:space="preserve">Administrative </w:t>
      </w:r>
      <w:proofErr w:type="spellStart"/>
      <w:r w:rsidRPr="003F04A2">
        <w:t>sanksjonar</w:t>
      </w:r>
      <w:proofErr w:type="spellEnd"/>
      <w:r w:rsidRPr="003F04A2">
        <w:t xml:space="preserve"> ved </w:t>
      </w:r>
      <w:proofErr w:type="spellStart"/>
      <w:r w:rsidRPr="003F04A2">
        <w:t>brot</w:t>
      </w:r>
      <w:proofErr w:type="spellEnd"/>
      <w:r w:rsidRPr="003F04A2">
        <w:t xml:space="preserve"> på kabotasjeregelverket</w:t>
      </w:r>
    </w:p>
    <w:p w14:paraId="29B4AA23" w14:textId="77777777" w:rsidR="003F04A2" w:rsidRPr="003F04A2" w:rsidRDefault="003F04A2" w:rsidP="003F04A2">
      <w:pPr>
        <w:pStyle w:val="avsnitt-undertittel"/>
      </w:pPr>
      <w:r w:rsidRPr="003F04A2">
        <w:t>Vedtak nr. 345, 18 desember 2018</w:t>
      </w:r>
    </w:p>
    <w:p w14:paraId="12EFC102" w14:textId="77777777" w:rsidR="003F04A2" w:rsidRPr="003F04A2" w:rsidRDefault="003F04A2" w:rsidP="003F04A2">
      <w:pPr>
        <w:pStyle w:val="blokksit"/>
        <w:rPr>
          <w:rStyle w:val="kursiv"/>
        </w:rPr>
      </w:pPr>
      <w:r w:rsidRPr="003F04A2">
        <w:rPr>
          <w:rStyle w:val="kursiv"/>
        </w:rPr>
        <w:t>«Stortinget ber regjeringen vurdere om det er mer hensiktsmessig å benytte administrative sanksjoner i form av forenklet forelegg for å sikre en mer effektiv oppfølging av brudd på kabotasjeregelverket, herunder nivået på foreleggene og muligheten til å kreve det inn på stedet.»</w:t>
      </w:r>
    </w:p>
    <w:p w14:paraId="12CC175C" w14:textId="77777777" w:rsidR="003F04A2" w:rsidRPr="003F04A2" w:rsidRDefault="003F04A2" w:rsidP="003F04A2">
      <w:r w:rsidRPr="003F04A2">
        <w:t xml:space="preserve">Dokumentene som ligger til grunn for vedtaket er representantforslag fra stortingsrepresentantene Arne Nævra, Kari Elisabeth </w:t>
      </w:r>
      <w:proofErr w:type="spellStart"/>
      <w:r w:rsidRPr="003F04A2">
        <w:t>Kaski</w:t>
      </w:r>
      <w:proofErr w:type="spellEnd"/>
      <w:r w:rsidRPr="003F04A2">
        <w:t xml:space="preserve">, Karin Andersen, Freddy André </w:t>
      </w:r>
      <w:proofErr w:type="spellStart"/>
      <w:r w:rsidRPr="003F04A2">
        <w:t>Øvstegård</w:t>
      </w:r>
      <w:proofErr w:type="spellEnd"/>
      <w:r w:rsidRPr="003F04A2">
        <w:t xml:space="preserve"> og Lars Haltbrekken om en bærekraftig godsnæring og mer gods på bane, jf. Dokument 8:22 S (2018–2019) og </w:t>
      </w:r>
      <w:proofErr w:type="spellStart"/>
      <w:r w:rsidRPr="003F04A2">
        <w:t>Innst</w:t>
      </w:r>
      <w:proofErr w:type="spellEnd"/>
      <w:r w:rsidRPr="003F04A2">
        <w:t>. 66 S (2018–2019).</w:t>
      </w:r>
    </w:p>
    <w:p w14:paraId="3AA8EFA7" w14:textId="77777777" w:rsidR="003F04A2" w:rsidRPr="003F04A2" w:rsidRDefault="003F04A2" w:rsidP="003F04A2">
      <w:r w:rsidRPr="003F04A2">
        <w:t xml:space="preserve">I </w:t>
      </w:r>
      <w:proofErr w:type="spellStart"/>
      <w:r w:rsidRPr="003F04A2">
        <w:t>Prop</w:t>
      </w:r>
      <w:proofErr w:type="spellEnd"/>
      <w:r w:rsidRPr="003F04A2">
        <w:t xml:space="preserve">. 1 S (2019–2020) opplyste Samferdselsdepartementet bl.a. at Statens vegvesen hadde sendt på høring forslag om endring i yrkestransportlova som skal gi kontrollmyndighetene hjemmel til å holde tilbake kjøretøy inntil bøter og gebyrer er betalt eller betalingsgaranti er gitt, og endringer i bestemmelser om dette også i vegtrafikkloven. Transport- og kommunikasjonskomiteen hadde i </w:t>
      </w:r>
      <w:proofErr w:type="spellStart"/>
      <w:r w:rsidRPr="003F04A2">
        <w:t>Innst</w:t>
      </w:r>
      <w:proofErr w:type="spellEnd"/>
      <w:r w:rsidRPr="003F04A2">
        <w:t xml:space="preserve">. 13 S (2019–2020) ikke merknader. I </w:t>
      </w:r>
      <w:proofErr w:type="spellStart"/>
      <w:r w:rsidRPr="003F04A2">
        <w:t>Innst</w:t>
      </w:r>
      <w:proofErr w:type="spellEnd"/>
      <w:r w:rsidRPr="003F04A2">
        <w:t>. 373 S (2019–2020) uttalte kontroll- og konstitusjonskomiteen at den anser dette anmodningsvedtaket som ikke gjennomført og avventer videre oppfølging før det kvitteres ut.</w:t>
      </w:r>
    </w:p>
    <w:p w14:paraId="7DFE9B3A" w14:textId="77777777" w:rsidR="003F04A2" w:rsidRPr="003F04A2" w:rsidRDefault="003F04A2" w:rsidP="003F04A2">
      <w:r w:rsidRPr="003F04A2">
        <w:t xml:space="preserve">Departementet opplyste i </w:t>
      </w:r>
      <w:proofErr w:type="spellStart"/>
      <w:r w:rsidRPr="003F04A2">
        <w:t>Prop</w:t>
      </w:r>
      <w:proofErr w:type="spellEnd"/>
      <w:r w:rsidRPr="003F04A2">
        <w:t xml:space="preserve">. 1 S (2020–2021) at en lovproposisjon med forslag om disse endringene etter planen ville bli lagt fram for Stortinget høsten i 2020. Siden det i anmodningsvedtaket viser til administrative reaksjoner, har Samferdselsdepartementet lagt til grunn at Stortinget ønsker vurdert muligheten for å innføre overtredelsesgebyr og ikke forenklet forelegg, som er en strafferettslig reaksjon. Videre opplyses det at departementet arbeider med et større lov- og forskriftsprosjekt med forslag om innføring av overtredelsesgebyr som reaksjon på mindre alvorlige overtredelser av vegtrafikkloven og yrkestransportlova, herunder brudd på kabotasjereglene. Transport- og kommunikasjonskomiteen hadde i </w:t>
      </w:r>
      <w:proofErr w:type="spellStart"/>
      <w:r w:rsidRPr="003F04A2">
        <w:t>Innst</w:t>
      </w:r>
      <w:proofErr w:type="spellEnd"/>
      <w:r w:rsidRPr="003F04A2">
        <w:t>. 13 S (2020–2021) ingen merknader.</w:t>
      </w:r>
    </w:p>
    <w:p w14:paraId="2B95FDCD" w14:textId="77777777" w:rsidR="003F04A2" w:rsidRPr="003F04A2" w:rsidRDefault="003F04A2" w:rsidP="003F04A2">
      <w:r w:rsidRPr="003F04A2">
        <w:t>I Meld. St. 15 (2020–2021)</w:t>
      </w:r>
      <w:r w:rsidRPr="003F04A2">
        <w:rPr>
          <w:rStyle w:val="kursiv"/>
        </w:rPr>
        <w:t xml:space="preserve"> Anmodnings- og utredningsvedtak i stortingssesjonen 2020–2021 </w:t>
      </w:r>
      <w:r w:rsidRPr="003F04A2">
        <w:t xml:space="preserve">opplyses det at </w:t>
      </w:r>
      <w:proofErr w:type="spellStart"/>
      <w:r w:rsidRPr="003F04A2">
        <w:t>Prop</w:t>
      </w:r>
      <w:proofErr w:type="spellEnd"/>
      <w:r w:rsidRPr="003F04A2">
        <w:t>. 22 L (2020–2021)</w:t>
      </w:r>
      <w:r w:rsidRPr="003F04A2">
        <w:rPr>
          <w:rStyle w:val="kursiv"/>
        </w:rPr>
        <w:t xml:space="preserve"> Endringer i vegtrafikkloven og yrkestransportloven (tilbakeholdsrett i kjøretøy) </w:t>
      </w:r>
      <w:r w:rsidRPr="003F04A2">
        <w:t xml:space="preserve">inneholdt forslag om rett til å holde tilbake kjøretøy der det er nødvendig for å sikre bøter og gebyrer ilagt for brudd på regelverket. Proposisjonen ble behandlet i Stortinget 18. desember 2020, jf. </w:t>
      </w:r>
      <w:proofErr w:type="spellStart"/>
      <w:r w:rsidRPr="003F04A2">
        <w:t>Innst</w:t>
      </w:r>
      <w:proofErr w:type="spellEnd"/>
      <w:r w:rsidRPr="003F04A2">
        <w:t>. 131 L (2020–2021). Videre opplyses det at forslag til endringer i yrkestransportloven og ny forskrift om overtredelsesgebyrer ved brudd på kabotasjereglene antas å bli sendt på høring tidlig i 2021, og at departementet vil komme tilbake til saken på egnet måte.</w:t>
      </w:r>
    </w:p>
    <w:p w14:paraId="34367385" w14:textId="77777777" w:rsidR="003F04A2" w:rsidRPr="003F04A2" w:rsidRDefault="003F04A2" w:rsidP="003F04A2">
      <w:r w:rsidRPr="003F04A2">
        <w:t>Forslag om å etablere en hjemmel i yrkestransportloven for å kunne fastsette i forskrift at overtredelser av yrkestransportregelverket skal kunne sanksjoneres med overtredelsesgebyr, framfor straff, har nylig vært på høring. Departementet tar sikte på å legge fram en lovproposisjon med forslag om endringer i yrkestransportloven og ny overtredelsesgebyrforskrift for overtredelser av kabotasjereglene. Forslaget vil bidra til mer effektiv håndheving på områder hvor slike administrative sanksjoner anses hensiktsmessig og ikke er betenkelig ut fra rettssikkerhetsmessige hensyn. Samferdselsdepartementet kommer tilbake til Stortinget med egen lovproposisjon.</w:t>
      </w:r>
    </w:p>
    <w:p w14:paraId="27FA8B30" w14:textId="77777777" w:rsidR="003F04A2" w:rsidRPr="003F04A2" w:rsidRDefault="003F04A2" w:rsidP="003F04A2">
      <w:pPr>
        <w:pStyle w:val="Overskrift2"/>
      </w:pPr>
      <w:r w:rsidRPr="003F04A2">
        <w:lastRenderedPageBreak/>
        <w:t>Stortingssesjonen 2017–2018</w:t>
      </w:r>
    </w:p>
    <w:p w14:paraId="51BA6A0E" w14:textId="77777777" w:rsidR="003F04A2" w:rsidRPr="003F04A2" w:rsidRDefault="003F04A2" w:rsidP="003F04A2">
      <w:pPr>
        <w:pStyle w:val="avsnitt-tittel"/>
      </w:pPr>
      <w:r w:rsidRPr="003F04A2">
        <w:t>Garanti for bompengelån på riksveg</w:t>
      </w:r>
    </w:p>
    <w:p w14:paraId="77838F12" w14:textId="77777777" w:rsidR="003F04A2" w:rsidRPr="003F04A2" w:rsidRDefault="003F04A2" w:rsidP="003F04A2">
      <w:pPr>
        <w:pStyle w:val="avsnitt-undertittel"/>
      </w:pPr>
      <w:r w:rsidRPr="003F04A2">
        <w:t>Vedtak nr. 738, 15. mai 2018</w:t>
      </w:r>
    </w:p>
    <w:p w14:paraId="0D14ACA3" w14:textId="77777777" w:rsidR="003F04A2" w:rsidRPr="003F04A2" w:rsidRDefault="003F04A2" w:rsidP="003F04A2">
      <w:pPr>
        <w:pStyle w:val="blokksit"/>
        <w:rPr>
          <w:rStyle w:val="kursiv"/>
        </w:rPr>
      </w:pPr>
      <w:r w:rsidRPr="003F04A2">
        <w:rPr>
          <w:rStyle w:val="kursiv"/>
        </w:rPr>
        <w:t>«Stortinget ber regjeringen vurdere om det er hensiktsmessig at fylkeskommunene fortsatt skal stille garanti for bompengelån på riksveg, og komme tilbake til Stortinget på egnet måte.»</w:t>
      </w:r>
    </w:p>
    <w:p w14:paraId="6D2FAFDF" w14:textId="77777777" w:rsidR="003F04A2" w:rsidRPr="003F04A2" w:rsidRDefault="003F04A2" w:rsidP="003F04A2">
      <w:r w:rsidRPr="003F04A2">
        <w:t xml:space="preserve">Dokumentene som ligger til grunn for vedtaket, er representantforslag fra stortingsrepresentantene Ivar Odnes, Geir Pollestad, Kari Anne Bøkestad Andreassen og Sigbjørn Gjelsvik om mindre bompenger gjennom statlig overtakelse av garanti på bompengelån, jf. Dokument 8:151 S (2017–2018) og </w:t>
      </w:r>
      <w:proofErr w:type="spellStart"/>
      <w:r w:rsidRPr="003F04A2">
        <w:t>Innst</w:t>
      </w:r>
      <w:proofErr w:type="spellEnd"/>
      <w:r w:rsidRPr="003F04A2">
        <w:t>. 268 S (2017–2018).</w:t>
      </w:r>
    </w:p>
    <w:p w14:paraId="597AE2DD" w14:textId="77777777" w:rsidR="003F04A2" w:rsidRPr="003F04A2" w:rsidRDefault="003F04A2" w:rsidP="003F04A2">
      <w:r w:rsidRPr="003F04A2">
        <w:t xml:space="preserve">I </w:t>
      </w:r>
      <w:proofErr w:type="spellStart"/>
      <w:r w:rsidRPr="003F04A2">
        <w:t>Prop</w:t>
      </w:r>
      <w:proofErr w:type="spellEnd"/>
      <w:r w:rsidRPr="003F04A2">
        <w:t xml:space="preserve">. 1 S (2019–2020) opplyste Samferdselsdepartementet at det sammen med andre berørte departementer har vurdert spørsmål knyttet til omfanget av fylkeskommunale og kommunale garantier for bompengelån, bl.a. alternative tiltak for å begrense garantiansvaret. Konsulentselskapet </w:t>
      </w:r>
      <w:proofErr w:type="spellStart"/>
      <w:r w:rsidRPr="003F04A2">
        <w:t>PricewaterhouseCoopers</w:t>
      </w:r>
      <w:proofErr w:type="spellEnd"/>
      <w:r w:rsidRPr="003F04A2">
        <w:t xml:space="preserve"> ble også engasjert for å utrede flere spørsmål knyttet til dette. Rapporten fra </w:t>
      </w:r>
      <w:proofErr w:type="spellStart"/>
      <w:r w:rsidRPr="003F04A2">
        <w:t>PricewaterhouseCoopers</w:t>
      </w:r>
      <w:proofErr w:type="spellEnd"/>
      <w:r w:rsidRPr="003F04A2">
        <w:t xml:space="preserve"> ble ferdig i mai 2019.</w:t>
      </w:r>
    </w:p>
    <w:p w14:paraId="5A5E2501" w14:textId="77777777" w:rsidR="003F04A2" w:rsidRPr="003F04A2" w:rsidRDefault="003F04A2" w:rsidP="003F04A2">
      <w:r w:rsidRPr="003F04A2">
        <w:t xml:space="preserve">Transport- og kommunikasjonskomiteen hadde i </w:t>
      </w:r>
      <w:proofErr w:type="spellStart"/>
      <w:r w:rsidRPr="003F04A2">
        <w:t>Innst</w:t>
      </w:r>
      <w:proofErr w:type="spellEnd"/>
      <w:r w:rsidRPr="003F04A2">
        <w:t>. 13 S (2019–2020) ikke merknader.</w:t>
      </w:r>
    </w:p>
    <w:p w14:paraId="68BE86B4" w14:textId="77777777" w:rsidR="003F04A2" w:rsidRPr="003F04A2" w:rsidRDefault="003F04A2" w:rsidP="003F04A2">
      <w:r w:rsidRPr="003F04A2">
        <w:t xml:space="preserve">I </w:t>
      </w:r>
      <w:proofErr w:type="spellStart"/>
      <w:r w:rsidRPr="003F04A2">
        <w:t>Prop</w:t>
      </w:r>
      <w:proofErr w:type="spellEnd"/>
      <w:r w:rsidRPr="003F04A2">
        <w:t xml:space="preserve">. 1 S (2020–2021) opplyste Samferdselsdepartementet at det ennå vurderte oppfølgingen av vedtaket og ville komme tilbake til saken på egnet måte. Transport- og kommunikasjonskomiteen hadde i </w:t>
      </w:r>
      <w:proofErr w:type="spellStart"/>
      <w:r w:rsidRPr="003F04A2">
        <w:t>Innst</w:t>
      </w:r>
      <w:proofErr w:type="spellEnd"/>
      <w:r w:rsidRPr="003F04A2">
        <w:t>. 13 S (2020–2021) ingen merknader.</w:t>
      </w:r>
    </w:p>
    <w:p w14:paraId="7042A471" w14:textId="77777777" w:rsidR="003F04A2" w:rsidRPr="003F04A2" w:rsidRDefault="003F04A2" w:rsidP="003F04A2">
      <w:r w:rsidRPr="003F04A2">
        <w:t xml:space="preserve">Det opplyses i Meld. St. 15 (2020–2021) </w:t>
      </w:r>
      <w:r w:rsidRPr="003F04A2">
        <w:rPr>
          <w:rStyle w:val="kursiv"/>
        </w:rPr>
        <w:t>Anmodnings- og utredningsvedtak i stortingssesjonen 2020–2021</w:t>
      </w:r>
      <w:r w:rsidRPr="003F04A2">
        <w:t xml:space="preserve"> at Samferdselsdepartementet vil følge opp saken sammen med anmodningsvedtak nr. 2, 6. oktober 2020.</w:t>
      </w:r>
    </w:p>
    <w:p w14:paraId="47AB8952" w14:textId="77777777" w:rsidR="003F04A2" w:rsidRPr="003F04A2" w:rsidRDefault="003F04A2" w:rsidP="003F04A2">
      <w:r w:rsidRPr="003F04A2">
        <w:t xml:space="preserve">Regjeringen legger opp nå opp til at staten på visse vilkår vil kunne stille </w:t>
      </w:r>
      <w:proofErr w:type="spellStart"/>
      <w:r w:rsidRPr="003F04A2">
        <w:t>delgaranti</w:t>
      </w:r>
      <w:proofErr w:type="spellEnd"/>
      <w:r w:rsidRPr="003F04A2">
        <w:t xml:space="preserve"> for nye bompengelån knyttet til riksveiprosjekter, og slik at det blir etablert en reell risikodeling mellom staten og fylkeskommunene i prosjektene som omfattes av ordningen. Det vises til nærmere omtale under vedtak nr. 2 fra stortingssesjonen 2020–2021.</w:t>
      </w:r>
    </w:p>
    <w:p w14:paraId="1ABFFBD0" w14:textId="77777777" w:rsidR="003F04A2" w:rsidRPr="003F04A2" w:rsidRDefault="003F04A2" w:rsidP="003F04A2">
      <w:r w:rsidRPr="003F04A2">
        <w:t>Samferdselsdepartementet anser med dette anmodningsvedtaket som fulgt opp.</w:t>
      </w:r>
    </w:p>
    <w:p w14:paraId="522C190D" w14:textId="77777777" w:rsidR="003F04A2" w:rsidRPr="003F04A2" w:rsidRDefault="003F04A2" w:rsidP="003F04A2">
      <w:pPr>
        <w:pStyle w:val="Overskrift2"/>
      </w:pPr>
      <w:r w:rsidRPr="003F04A2">
        <w:t>Stortingssesjonen 2016–2017</w:t>
      </w:r>
    </w:p>
    <w:p w14:paraId="00C9F44C" w14:textId="77777777" w:rsidR="003F04A2" w:rsidRPr="003F04A2" w:rsidRDefault="003F04A2" w:rsidP="003F04A2">
      <w:pPr>
        <w:pStyle w:val="avsnitt-tittel"/>
      </w:pPr>
      <w:r w:rsidRPr="003F04A2">
        <w:t xml:space="preserve">Prøveordning for </w:t>
      </w:r>
      <w:proofErr w:type="spellStart"/>
      <w:r w:rsidRPr="003F04A2">
        <w:t>køyretøy</w:t>
      </w:r>
      <w:proofErr w:type="spellEnd"/>
      <w:r w:rsidRPr="003F04A2">
        <w:t xml:space="preserve"> med totalvekt inntil 74 tonn</w:t>
      </w:r>
    </w:p>
    <w:p w14:paraId="5EADC2A7" w14:textId="77777777" w:rsidR="003F04A2" w:rsidRPr="003F04A2" w:rsidRDefault="003F04A2" w:rsidP="003F04A2">
      <w:pPr>
        <w:pStyle w:val="avsnitt-undertittel"/>
      </w:pPr>
      <w:r w:rsidRPr="003F04A2">
        <w:t>Vedtak nr. 444, 31. januar 2017</w:t>
      </w:r>
    </w:p>
    <w:p w14:paraId="4B115F9A" w14:textId="77777777" w:rsidR="003F04A2" w:rsidRPr="003F04A2" w:rsidRDefault="003F04A2" w:rsidP="003F04A2">
      <w:pPr>
        <w:pStyle w:val="blokksit"/>
        <w:rPr>
          <w:rStyle w:val="kursiv"/>
        </w:rPr>
      </w:pPr>
      <w:r w:rsidRPr="003F04A2">
        <w:rPr>
          <w:rStyle w:val="kursiv"/>
        </w:rPr>
        <w:t>«Stortinget ber regjeringen gjennomføre en prøveordning med kjøretøy med totalvekt opp til 74 tonn.»</w:t>
      </w:r>
    </w:p>
    <w:p w14:paraId="748D8191" w14:textId="77777777" w:rsidR="003F04A2" w:rsidRPr="003F04A2" w:rsidRDefault="003F04A2" w:rsidP="003F04A2">
      <w:r w:rsidRPr="003F04A2">
        <w:t xml:space="preserve">Vedtaket ble truffet ved behandlingen av Meld. St. 6 (2016–2017) </w:t>
      </w:r>
      <w:r w:rsidRPr="003F04A2">
        <w:rPr>
          <w:rStyle w:val="kursiv"/>
        </w:rPr>
        <w:t xml:space="preserve">Verdier i vekst – konkurransedyktig skog- og </w:t>
      </w:r>
      <w:proofErr w:type="spellStart"/>
      <w:r w:rsidRPr="003F04A2">
        <w:rPr>
          <w:rStyle w:val="kursiv"/>
        </w:rPr>
        <w:t>trenæring</w:t>
      </w:r>
      <w:proofErr w:type="spellEnd"/>
      <w:r w:rsidRPr="003F04A2">
        <w:t xml:space="preserve">, jf. </w:t>
      </w:r>
      <w:proofErr w:type="spellStart"/>
      <w:r w:rsidRPr="003F04A2">
        <w:t>Innst</w:t>
      </w:r>
      <w:proofErr w:type="spellEnd"/>
      <w:r w:rsidRPr="003F04A2">
        <w:t>. 162 S (2016–2017).</w:t>
      </w:r>
    </w:p>
    <w:p w14:paraId="73B083B8" w14:textId="77777777" w:rsidR="003F04A2" w:rsidRPr="003F04A2" w:rsidRDefault="003F04A2" w:rsidP="003F04A2">
      <w:r w:rsidRPr="003F04A2">
        <w:lastRenderedPageBreak/>
        <w:t xml:space="preserve">Saken ble første gang omtalt i </w:t>
      </w:r>
      <w:proofErr w:type="spellStart"/>
      <w:r w:rsidRPr="003F04A2">
        <w:t>Prop</w:t>
      </w:r>
      <w:proofErr w:type="spellEnd"/>
      <w:r w:rsidRPr="003F04A2">
        <w:t>. 1 S (2017–2018). Statens vegvesen har arbeidet med prøveordningen.</w:t>
      </w:r>
    </w:p>
    <w:p w14:paraId="55BA2759" w14:textId="77777777" w:rsidR="003F04A2" w:rsidRPr="003F04A2" w:rsidRDefault="003F04A2" w:rsidP="003F04A2">
      <w:r w:rsidRPr="003F04A2">
        <w:t xml:space="preserve">I </w:t>
      </w:r>
      <w:proofErr w:type="spellStart"/>
      <w:r w:rsidRPr="003F04A2">
        <w:t>Prop</w:t>
      </w:r>
      <w:proofErr w:type="spellEnd"/>
      <w:r w:rsidRPr="003F04A2">
        <w:t>. 1 S (2020–2021) opplyste Samferdselsdepartementet at som en forberedelse til prøveordningen ble det sommeren 2020 gjennomført kontroll av samtlige bruer på utvalgte strekninger. Veinett og strekninger som skal inngå er fastsatt, og innen medio september skal aksept fra veieierne foreligge. Før januar 2021 skulle det lages avtaler med transportører, anskaffes kjøretøyer og fastsettes vilkår for deltakelse i prøveordningen. Arbeid med opplegg for måling av veislitasje og belastning av veiene som inngår i ordningen, skulle fastsettes innen desember 2020. Videre ble det opplyst at Statens vegvesen tok sikte på å starte opp testing i 2020 og gjennomføringen av prøveordningen i 2021 så snart nødvendige avklaringer foreligger.</w:t>
      </w:r>
    </w:p>
    <w:p w14:paraId="618464C3" w14:textId="77777777" w:rsidR="003F04A2" w:rsidRPr="003F04A2" w:rsidRDefault="003F04A2" w:rsidP="003F04A2">
      <w:r w:rsidRPr="003F04A2">
        <w:t xml:space="preserve">Departementet opplyste at det anså at anmodningsvedtaket var ivaretatt. Flertallet i transport- og kommunikasjonskomiteen hadde i </w:t>
      </w:r>
      <w:proofErr w:type="spellStart"/>
      <w:r w:rsidRPr="003F04A2">
        <w:t>Innst</w:t>
      </w:r>
      <w:proofErr w:type="spellEnd"/>
      <w:r w:rsidRPr="003F04A2">
        <w:t xml:space="preserve">. 13 S (2020–2021) ingen merknader. I </w:t>
      </w:r>
      <w:proofErr w:type="spellStart"/>
      <w:r w:rsidRPr="003F04A2">
        <w:t>Innst</w:t>
      </w:r>
      <w:proofErr w:type="spellEnd"/>
      <w:r w:rsidRPr="003F04A2">
        <w:t>. 580 S (2020–2021) uttalte kontroll- og konstitusjonskomiteen at den ikke anser vedtaket som gjennomført og avventer videre oppfølging før det kvitteres ut.</w:t>
      </w:r>
    </w:p>
    <w:p w14:paraId="2F1A681B" w14:textId="77777777" w:rsidR="003F04A2" w:rsidRPr="003F04A2" w:rsidRDefault="003F04A2" w:rsidP="003F04A2">
      <w:r w:rsidRPr="003F04A2">
        <w:t>Statens vegvesen har satt i gang en prøveordning for tømmervogntog med totalvekt opp til 74 tonn for å øke konkurranseevnen og redusere miljøbelastningen. Hensikten med prosjektet er å gi et faglig grunnlag for en anbefaling om deler av det offentlige vegnettet kan åpnes for tømmervogntog med inntil 74 tonn totalvekt. Prøveordningen er avgrenset til elleve kommuner i Innlandet, og vil gjelde i tre til fem år fra sommeren 2021 til senest sommeren 2026.</w:t>
      </w:r>
    </w:p>
    <w:p w14:paraId="2318906D" w14:textId="77777777" w:rsidR="003F04A2" w:rsidRPr="003F04A2" w:rsidRDefault="003F04A2" w:rsidP="003F04A2">
      <w:r w:rsidRPr="003F04A2">
        <w:t>Departementet anser at anmodningsvedtaket med dette er ivaretatt.</w:t>
      </w:r>
    </w:p>
    <w:p w14:paraId="00697D6B" w14:textId="77777777" w:rsidR="003F04A2" w:rsidRPr="003F04A2" w:rsidRDefault="003F04A2" w:rsidP="003F04A2">
      <w:pPr>
        <w:pStyle w:val="Overskrift1"/>
      </w:pPr>
      <w:proofErr w:type="spellStart"/>
      <w:r w:rsidRPr="003F04A2">
        <w:t>Utenriksdepartmentet</w:t>
      </w:r>
      <w:proofErr w:type="spellEnd"/>
    </w:p>
    <w:p w14:paraId="69FD20D9" w14:textId="77777777" w:rsidR="003F04A2" w:rsidRPr="003F04A2" w:rsidRDefault="003F04A2" w:rsidP="003F04A2">
      <w:pPr>
        <w:pStyle w:val="avsnitt-undertittel"/>
      </w:pPr>
      <w:r w:rsidRPr="003F04A2">
        <w:t>Oversikt over anmodnings- og utredningsvedtak</w:t>
      </w:r>
    </w:p>
    <w:p w14:paraId="2EE220C4" w14:textId="41205B6A" w:rsidR="003F04A2" w:rsidRDefault="003F04A2" w:rsidP="003F04A2">
      <w:r w:rsidRPr="003F04A2">
        <w:t xml:space="preserve">Nedenfor gis en oversikt over oppfølging av anmodningsvedtak under Utenriksdepartementet. Oversikten inkluderer alle vedtak fra stortingssesjonen 2020–2021, samt de vedtakene fra tidligere stortingssesjoner som kontroll- og konstitusjonskomiteen i </w:t>
      </w:r>
      <w:proofErr w:type="spellStart"/>
      <w:r w:rsidRPr="003F04A2">
        <w:t>Innst</w:t>
      </w:r>
      <w:proofErr w:type="spellEnd"/>
      <w:r w:rsidRPr="003F04A2">
        <w:t>. 580 S (2020–2021) mente ikke var kvittert ut. I tabellen nedenfor angis det også hvorvidt departementet planlegger at rapporteringen knyttet til anmodningsvedtaket nå avsluttes eller om departementet vil rapportere konkret på vedtaket også i neste års budsjettproposisjon.</w:t>
      </w:r>
    </w:p>
    <w:p w14:paraId="115FB878" w14:textId="20348799" w:rsidR="006C663C" w:rsidRPr="003F04A2" w:rsidRDefault="006C663C" w:rsidP="006C663C">
      <w:pPr>
        <w:pStyle w:val="tabell-tittel"/>
      </w:pPr>
      <w:r w:rsidRPr="003F04A2">
        <w:t>Oversikt over anmodnings- og utredningsvedtak, ordnet etter sesjon og nummer</w:t>
      </w:r>
    </w:p>
    <w:p w14:paraId="340FD1B3" w14:textId="117C3644" w:rsidR="003F04A2" w:rsidRPr="003F04A2" w:rsidRDefault="003F04A2" w:rsidP="003F04A2">
      <w:pPr>
        <w:pStyle w:val="Tabellnavn"/>
      </w:pPr>
      <w:r w:rsidRPr="003F04A2">
        <w:t>04J1</w:t>
      </w:r>
      <w:r w:rsidR="006C663C">
        <w:t>x</w:t>
      </w:r>
      <w:r w:rsidRPr="003F04A2">
        <w:t>x2</w:t>
      </w:r>
    </w:p>
    <w:tbl>
      <w:tblPr>
        <w:tblStyle w:val="StandardTabell"/>
        <w:tblW w:w="9200" w:type="dxa"/>
        <w:tblLayout w:type="fixed"/>
        <w:tblLook w:val="04A0" w:firstRow="1" w:lastRow="0" w:firstColumn="1" w:lastColumn="0" w:noHBand="0" w:noVBand="1"/>
      </w:tblPr>
      <w:tblGrid>
        <w:gridCol w:w="1384"/>
        <w:gridCol w:w="1276"/>
        <w:gridCol w:w="4990"/>
        <w:gridCol w:w="1550"/>
      </w:tblGrid>
      <w:tr w:rsidR="003F04A2" w:rsidRPr="003F04A2" w14:paraId="0FB72DD9" w14:textId="77777777" w:rsidTr="00EB7F88">
        <w:trPr>
          <w:trHeight w:val="860"/>
        </w:trPr>
        <w:tc>
          <w:tcPr>
            <w:tcW w:w="1384" w:type="dxa"/>
            <w:shd w:val="clear" w:color="auto" w:fill="FFFFFF"/>
          </w:tcPr>
          <w:p w14:paraId="60E75CF1" w14:textId="77777777" w:rsidR="003F04A2" w:rsidRPr="003F04A2" w:rsidRDefault="003F04A2" w:rsidP="006C663C">
            <w:r w:rsidRPr="003F04A2">
              <w:t>Sesjon</w:t>
            </w:r>
          </w:p>
        </w:tc>
        <w:tc>
          <w:tcPr>
            <w:tcW w:w="1276" w:type="dxa"/>
          </w:tcPr>
          <w:p w14:paraId="26E57B85" w14:textId="77777777" w:rsidR="003F04A2" w:rsidRPr="003F04A2" w:rsidRDefault="003F04A2" w:rsidP="006C663C">
            <w:pPr>
              <w:jc w:val="center"/>
            </w:pPr>
            <w:r w:rsidRPr="003F04A2">
              <w:t>Vedtak nr.</w:t>
            </w:r>
          </w:p>
        </w:tc>
        <w:tc>
          <w:tcPr>
            <w:tcW w:w="4990" w:type="dxa"/>
          </w:tcPr>
          <w:p w14:paraId="4CC05B5B" w14:textId="77777777" w:rsidR="003F04A2" w:rsidRPr="003F04A2" w:rsidRDefault="003F04A2" w:rsidP="006C663C">
            <w:r w:rsidRPr="003F04A2">
              <w:t>Stikkord</w:t>
            </w:r>
          </w:p>
        </w:tc>
        <w:tc>
          <w:tcPr>
            <w:tcW w:w="1550" w:type="dxa"/>
          </w:tcPr>
          <w:p w14:paraId="0A7D9B30" w14:textId="77777777" w:rsidR="003F04A2" w:rsidRPr="003F04A2" w:rsidRDefault="003F04A2" w:rsidP="006C663C">
            <w:pPr>
              <w:jc w:val="right"/>
            </w:pPr>
            <w:r w:rsidRPr="003F04A2">
              <w:t xml:space="preserve">Rapportering avsluttes </w:t>
            </w:r>
            <w:r w:rsidRPr="003F04A2">
              <w:br/>
              <w:t>(Ja/Nei)</w:t>
            </w:r>
          </w:p>
        </w:tc>
      </w:tr>
      <w:tr w:rsidR="003F04A2" w:rsidRPr="003F04A2" w14:paraId="407F7D81" w14:textId="77777777" w:rsidTr="00EB7F88">
        <w:trPr>
          <w:trHeight w:val="380"/>
        </w:trPr>
        <w:tc>
          <w:tcPr>
            <w:tcW w:w="1384" w:type="dxa"/>
          </w:tcPr>
          <w:p w14:paraId="01669429" w14:textId="77777777" w:rsidR="003F04A2" w:rsidRPr="003F04A2" w:rsidRDefault="003F04A2" w:rsidP="006C663C">
            <w:r w:rsidRPr="003F04A2">
              <w:t>2020–2021</w:t>
            </w:r>
          </w:p>
        </w:tc>
        <w:tc>
          <w:tcPr>
            <w:tcW w:w="1276" w:type="dxa"/>
          </w:tcPr>
          <w:p w14:paraId="574E9075" w14:textId="77777777" w:rsidR="003F04A2" w:rsidRPr="003F04A2" w:rsidRDefault="003F04A2" w:rsidP="006C663C">
            <w:pPr>
              <w:jc w:val="right"/>
            </w:pPr>
            <w:r w:rsidRPr="003F04A2">
              <w:t>585</w:t>
            </w:r>
          </w:p>
        </w:tc>
        <w:tc>
          <w:tcPr>
            <w:tcW w:w="4990" w:type="dxa"/>
          </w:tcPr>
          <w:p w14:paraId="7C08AEBF" w14:textId="77777777" w:rsidR="003F04A2" w:rsidRPr="003F04A2" w:rsidRDefault="003F04A2" w:rsidP="006C663C">
            <w:r w:rsidRPr="003F04A2">
              <w:t>Demokratisk forankring av Norges arbeid i FNs sikkerhetsråd</w:t>
            </w:r>
          </w:p>
        </w:tc>
        <w:tc>
          <w:tcPr>
            <w:tcW w:w="1550" w:type="dxa"/>
          </w:tcPr>
          <w:p w14:paraId="7424BD4F" w14:textId="77777777" w:rsidR="003F04A2" w:rsidRPr="003F04A2" w:rsidRDefault="003F04A2" w:rsidP="006C663C">
            <w:pPr>
              <w:jc w:val="right"/>
            </w:pPr>
            <w:r w:rsidRPr="003F04A2">
              <w:t>Nei</w:t>
            </w:r>
          </w:p>
        </w:tc>
      </w:tr>
      <w:tr w:rsidR="003F04A2" w:rsidRPr="003F04A2" w14:paraId="21BA5028" w14:textId="77777777" w:rsidTr="00EB7F88">
        <w:trPr>
          <w:trHeight w:val="640"/>
        </w:trPr>
        <w:tc>
          <w:tcPr>
            <w:tcW w:w="1384" w:type="dxa"/>
          </w:tcPr>
          <w:p w14:paraId="75FE96CD" w14:textId="77777777" w:rsidR="003F04A2" w:rsidRPr="003F04A2" w:rsidRDefault="003F04A2" w:rsidP="006C663C">
            <w:r w:rsidRPr="003F04A2">
              <w:lastRenderedPageBreak/>
              <w:t>2020–2021</w:t>
            </w:r>
          </w:p>
        </w:tc>
        <w:tc>
          <w:tcPr>
            <w:tcW w:w="1276" w:type="dxa"/>
          </w:tcPr>
          <w:p w14:paraId="42EC279D" w14:textId="77777777" w:rsidR="003F04A2" w:rsidRPr="003F04A2" w:rsidRDefault="003F04A2" w:rsidP="006C663C">
            <w:pPr>
              <w:jc w:val="right"/>
            </w:pPr>
            <w:r w:rsidRPr="003F04A2">
              <w:t>7</w:t>
            </w:r>
          </w:p>
        </w:tc>
        <w:tc>
          <w:tcPr>
            <w:tcW w:w="4990" w:type="dxa"/>
          </w:tcPr>
          <w:p w14:paraId="78B896A9" w14:textId="77777777" w:rsidR="003F04A2" w:rsidRPr="003F04A2" w:rsidRDefault="003F04A2" w:rsidP="006C663C">
            <w:r w:rsidRPr="003F04A2">
              <w:t>Gjennomgang av norske bistandsmidler for å avdekke misbruk</w:t>
            </w:r>
          </w:p>
        </w:tc>
        <w:tc>
          <w:tcPr>
            <w:tcW w:w="1550" w:type="dxa"/>
          </w:tcPr>
          <w:p w14:paraId="5C78CF6C" w14:textId="77777777" w:rsidR="003F04A2" w:rsidRPr="003F04A2" w:rsidRDefault="003F04A2" w:rsidP="006C663C">
            <w:pPr>
              <w:jc w:val="right"/>
            </w:pPr>
            <w:r w:rsidRPr="003F04A2">
              <w:t>Ja</w:t>
            </w:r>
          </w:p>
        </w:tc>
      </w:tr>
      <w:tr w:rsidR="003F04A2" w:rsidRPr="003F04A2" w14:paraId="4DDB9185" w14:textId="77777777" w:rsidTr="00EB7F88">
        <w:trPr>
          <w:trHeight w:val="640"/>
        </w:trPr>
        <w:tc>
          <w:tcPr>
            <w:tcW w:w="1384" w:type="dxa"/>
          </w:tcPr>
          <w:p w14:paraId="03A1D3EB" w14:textId="77777777" w:rsidR="003F04A2" w:rsidRPr="003F04A2" w:rsidRDefault="003F04A2" w:rsidP="006C663C">
            <w:r w:rsidRPr="003F04A2">
              <w:t>2019–2020</w:t>
            </w:r>
          </w:p>
        </w:tc>
        <w:tc>
          <w:tcPr>
            <w:tcW w:w="1276" w:type="dxa"/>
          </w:tcPr>
          <w:p w14:paraId="724B997D" w14:textId="77777777" w:rsidR="003F04A2" w:rsidRPr="003F04A2" w:rsidRDefault="003F04A2" w:rsidP="006C663C">
            <w:pPr>
              <w:jc w:val="right"/>
            </w:pPr>
            <w:r w:rsidRPr="003F04A2">
              <w:t>621</w:t>
            </w:r>
          </w:p>
        </w:tc>
        <w:tc>
          <w:tcPr>
            <w:tcW w:w="4990" w:type="dxa"/>
          </w:tcPr>
          <w:p w14:paraId="594C3650" w14:textId="77777777" w:rsidR="003F04A2" w:rsidRPr="003F04A2" w:rsidRDefault="003F04A2" w:rsidP="006C663C">
            <w:r w:rsidRPr="003F04A2">
              <w:t>Bekjempe utnyttelse av kvinner i den internasjonale surrogatiindustrien</w:t>
            </w:r>
          </w:p>
        </w:tc>
        <w:tc>
          <w:tcPr>
            <w:tcW w:w="1550" w:type="dxa"/>
          </w:tcPr>
          <w:p w14:paraId="5BCC7619" w14:textId="77777777" w:rsidR="003F04A2" w:rsidRPr="003F04A2" w:rsidRDefault="003F04A2" w:rsidP="006C663C">
            <w:pPr>
              <w:jc w:val="right"/>
            </w:pPr>
            <w:r w:rsidRPr="003F04A2">
              <w:t>Ja</w:t>
            </w:r>
          </w:p>
        </w:tc>
      </w:tr>
    </w:tbl>
    <w:p w14:paraId="3FA9FF5B" w14:textId="77777777" w:rsidR="003F04A2" w:rsidRPr="003F04A2" w:rsidRDefault="003F04A2" w:rsidP="00B67DF9">
      <w:pPr>
        <w:pStyle w:val="Overskrift2"/>
        <w:numPr>
          <w:ilvl w:val="1"/>
          <w:numId w:val="38"/>
        </w:numPr>
      </w:pPr>
      <w:r w:rsidRPr="003F04A2">
        <w:t>Stortingssesjon 2020–2021</w:t>
      </w:r>
    </w:p>
    <w:p w14:paraId="77B62630" w14:textId="77777777" w:rsidR="003F04A2" w:rsidRPr="003F04A2" w:rsidRDefault="003F04A2" w:rsidP="003F04A2">
      <w:pPr>
        <w:pStyle w:val="avsnitt-tittel"/>
      </w:pPr>
      <w:r w:rsidRPr="003F04A2">
        <w:t>Demokratisk forankring av Norges arbeid i FNs sikkerhetsråd</w:t>
      </w:r>
    </w:p>
    <w:p w14:paraId="21E4015E" w14:textId="77777777" w:rsidR="003F04A2" w:rsidRPr="003F04A2" w:rsidRDefault="003F04A2" w:rsidP="003F04A2">
      <w:pPr>
        <w:pStyle w:val="avsnitt-undertittel"/>
      </w:pPr>
      <w:r w:rsidRPr="003F04A2">
        <w:t>Vedtak nr. 585, 9. februar 2021</w:t>
      </w:r>
    </w:p>
    <w:p w14:paraId="4315256D" w14:textId="77777777" w:rsidR="003F04A2" w:rsidRPr="003F04A2" w:rsidRDefault="003F04A2" w:rsidP="003F04A2">
      <w:pPr>
        <w:pStyle w:val="blokksit"/>
        <w:rPr>
          <w:rStyle w:val="kursiv"/>
        </w:rPr>
      </w:pPr>
      <w:r w:rsidRPr="003F04A2">
        <w:rPr>
          <w:rStyle w:val="kursiv"/>
        </w:rPr>
        <w:t>«Stortinget ber regjeringen, ut over den faste årlige utenrikspolitiske redegjørelse for Stortinget, om å avholde en åpen redegjørelse som omhandler norske satsingsområder og sentrale saker som har vært og kan antas å komme til behandling i Sikkerhetsrådet i den tiden Norge er medlem av rådet. Det bes også om at disse tema inngår i den faste årlige utenrikspolitiske redegjørelse.»</w:t>
      </w:r>
    </w:p>
    <w:p w14:paraId="1D499BDE" w14:textId="77777777" w:rsidR="003F04A2" w:rsidRPr="003F04A2" w:rsidRDefault="003F04A2" w:rsidP="003F04A2">
      <w:r w:rsidRPr="003F04A2">
        <w:t xml:space="preserve">Vedtaket ble fattet i forbindelse med Stortingets behandling av </w:t>
      </w:r>
      <w:proofErr w:type="spellStart"/>
      <w:r w:rsidRPr="003F04A2">
        <w:t>Innst</w:t>
      </w:r>
      <w:proofErr w:type="spellEnd"/>
      <w:r w:rsidRPr="003F04A2">
        <w:t>. 178 S (2020–2021).</w:t>
      </w:r>
    </w:p>
    <w:p w14:paraId="2BED6240" w14:textId="77777777" w:rsidR="003F04A2" w:rsidRPr="003F04A2" w:rsidRDefault="003F04A2" w:rsidP="003F04A2">
      <w:r w:rsidRPr="003F04A2">
        <w:t>Arbeidet i FNs sikkerhetsråd var en sentral del av den regulære utenrikspolitiske redegjørelsen 19. april 2021. Kort tid før det aktuelle vedtaket ble det på utenriksministerens initiativ også avholdt en separat redegjørelse om hovedprioriteringene for det norske sikkerhetsrådsmedlemskapet (8. desember 2020). Det vil tas initiativ til tilsvarende redegjørelser for Stortinget senere i perioden som medlem av FNs sikkerhetsråd.</w:t>
      </w:r>
    </w:p>
    <w:p w14:paraId="4CDEF97B" w14:textId="77777777" w:rsidR="003F04A2" w:rsidRPr="003F04A2" w:rsidRDefault="003F04A2" w:rsidP="003F04A2">
      <w:pPr>
        <w:pStyle w:val="avsnitt-tittel"/>
      </w:pPr>
      <w:r w:rsidRPr="003F04A2">
        <w:t>Gjennomgang av norske bistandsmidler for å avdekke misbruk</w:t>
      </w:r>
    </w:p>
    <w:p w14:paraId="2115C16C" w14:textId="77777777" w:rsidR="003F04A2" w:rsidRPr="003F04A2" w:rsidRDefault="003F04A2" w:rsidP="003F04A2">
      <w:pPr>
        <w:pStyle w:val="avsnitt-undertittel"/>
      </w:pPr>
      <w:r w:rsidRPr="003F04A2">
        <w:t>Vedtak nr. 7, 6. oktober 2020</w:t>
      </w:r>
    </w:p>
    <w:p w14:paraId="5AAA08A0" w14:textId="77777777" w:rsidR="003F04A2" w:rsidRPr="003F04A2" w:rsidRDefault="003F04A2" w:rsidP="003F04A2">
      <w:pPr>
        <w:pStyle w:val="blokksit"/>
        <w:rPr>
          <w:rStyle w:val="kursiv"/>
        </w:rPr>
      </w:pPr>
      <w:r w:rsidRPr="003F04A2">
        <w:rPr>
          <w:rStyle w:val="kursiv"/>
        </w:rPr>
        <w:t xml:space="preserve">«Stortinget ber regjeringen iverksette en omfattende gjennomgang av norske bistandsmidler som har gått til land som er under rødt nivå (38 poeng eller lavere) på </w:t>
      </w:r>
      <w:proofErr w:type="spellStart"/>
      <w:r w:rsidRPr="003F04A2">
        <w:rPr>
          <w:rStyle w:val="kursiv"/>
        </w:rPr>
        <w:t>Transparency</w:t>
      </w:r>
      <w:proofErr w:type="spellEnd"/>
      <w:r w:rsidRPr="003F04A2">
        <w:rPr>
          <w:rStyle w:val="kursiv"/>
        </w:rPr>
        <w:t xml:space="preserve"> Internationals korrupsjonsindeks, for å avdekke hvor mye bistandsmidler som blir misbrukt. Stortinget ber videre regjeringen komme tilbake med resultatet av gjennomgangen, og samtidig fremlegge forslag om hvordan Utenriksdepartementet bedre kan sikre at bistandsmidler ikke forsvinner eller bidrar til korrupsjon.»</w:t>
      </w:r>
    </w:p>
    <w:p w14:paraId="4819CB66" w14:textId="77777777" w:rsidR="003F04A2" w:rsidRPr="003F04A2" w:rsidRDefault="003F04A2" w:rsidP="003F04A2">
      <w:r w:rsidRPr="003F04A2">
        <w:t>Vedtaket ble fattet i forbindelse med trontaledebatten i Stortinget 6. oktober 2020.</w:t>
      </w:r>
    </w:p>
    <w:p w14:paraId="209CE9C3" w14:textId="77777777" w:rsidR="003F04A2" w:rsidRPr="003F04A2" w:rsidRDefault="003F04A2" w:rsidP="003F04A2">
      <w:r w:rsidRPr="003F04A2">
        <w:t xml:space="preserve">I 2020 gikk om lag 29 pst. av norsk bistand til prosjekter i land som er under rødt nivå på </w:t>
      </w:r>
      <w:proofErr w:type="spellStart"/>
      <w:r w:rsidRPr="003F04A2">
        <w:t>Transparency</w:t>
      </w:r>
      <w:proofErr w:type="spellEnd"/>
      <w:r w:rsidRPr="003F04A2">
        <w:t xml:space="preserve"> Internationals korrupsjonsindeks. Dette inkluderer bl.a. norske partnerland som Malawi, Mali, Nepal, Somalia, Sudan, Tanzania og Uganda. Multilateral bistand er da ikke medregnet.</w:t>
      </w:r>
    </w:p>
    <w:p w14:paraId="3EC0B249" w14:textId="77777777" w:rsidR="003F04A2" w:rsidRPr="003F04A2" w:rsidRDefault="003F04A2" w:rsidP="003F04A2">
      <w:r w:rsidRPr="003F04A2">
        <w:t>Utenriksdepartementet har nulltoleranse for økonomiske misligheter og annen misbruk av felleskapets midler. Departementet tilstreber å redusere risikoen for korrupsjon gjennom gode forvaltningssystemer, samt systematisk oppfølging og kontroll av mottakere av bistandsmidler og av at midlene benyttes som forutsatt.</w:t>
      </w:r>
    </w:p>
    <w:p w14:paraId="01846933" w14:textId="77777777" w:rsidR="003F04A2" w:rsidRPr="003F04A2" w:rsidRDefault="003F04A2" w:rsidP="003F04A2">
      <w:r w:rsidRPr="003F04A2">
        <w:t xml:space="preserve">Utenriksdepartementet samarbeider med mange forskjellige partnere, herunder lokale, nasjonale og internasjonale organisasjoner, samt norske frivillige organisasjoner. For samtlige prosjekter som </w:t>
      </w:r>
      <w:r w:rsidRPr="003F04A2">
        <w:lastRenderedPageBreak/>
        <w:t>mottar tilskudd fra Utenriksdepartementet gjennomføres det risiko- og partnervurderinger før avtaler inngås. Dette skal sørge for at tilskuddsmottakerne har gode systemer for å avdekke og følge opp misligheter. Forhøyet risiko for misbruk av midler eller korrupsjon søkes redusert gjennom risikodempende tiltak.</w:t>
      </w:r>
    </w:p>
    <w:p w14:paraId="4FC4725D" w14:textId="77777777" w:rsidR="003F04A2" w:rsidRPr="003F04A2" w:rsidRDefault="003F04A2" w:rsidP="003F04A2">
      <w:r w:rsidRPr="003F04A2">
        <w:t>Utenriksdepartementet mottar rapport for alle tilskuddsmidler. Større prosjekter rapporterer jevnlig også gjennom prosjektperioden, og utbetalinger gjøres etter behov og på grunnlag av kontroll og godkjenning av framdriftsrapport og prosjektregnskap.</w:t>
      </w:r>
    </w:p>
    <w:p w14:paraId="3E643367" w14:textId="77777777" w:rsidR="003F04A2" w:rsidRPr="003F04A2" w:rsidRDefault="003F04A2" w:rsidP="003F04A2">
      <w:r w:rsidRPr="003F04A2">
        <w:t>Videre gjennomfører departementet særskilte gjennomganger der vi mistenker eller finner uregelmessigheter.</w:t>
      </w:r>
    </w:p>
    <w:p w14:paraId="2514BEA7" w14:textId="77777777" w:rsidR="003F04A2" w:rsidRPr="003F04A2" w:rsidRDefault="003F04A2" w:rsidP="003F04A2">
      <w:r w:rsidRPr="003F04A2">
        <w:t>I tillegg er antikorrupsjon et tverrgående hensyn i tilskuddsforvaltningen, dvs. at samtlige prosjekter må vurderes i lys av både prosjektets eller organisasjonens interne risiko for økonomiske misligheter og annet misbruk av midler, og utenforliggende faktorer som kan medføre forhøyet risiko for korrupsjon.</w:t>
      </w:r>
    </w:p>
    <w:p w14:paraId="27E2C40B" w14:textId="77777777" w:rsidR="003F04A2" w:rsidRPr="003F04A2" w:rsidRDefault="003F04A2" w:rsidP="003F04A2">
      <w:r w:rsidRPr="003F04A2">
        <w:t xml:space="preserve">Utenriksdepartementets nulltoleranse for økonomiske misligheter innebærer at misbruk av midler følges opp av fagseksjonen i samarbeid med Sentral kontrollenhet, i tråd med vanlige prosedyrer for </w:t>
      </w:r>
      <w:proofErr w:type="spellStart"/>
      <w:r w:rsidRPr="003F04A2">
        <w:t>tilskuddskontroll</w:t>
      </w:r>
      <w:proofErr w:type="spellEnd"/>
      <w:r w:rsidRPr="003F04A2">
        <w:t>. Misbrukte eller urapporterte midler skal tilbakeføres til Utenriksdepartementet.</w:t>
      </w:r>
    </w:p>
    <w:p w14:paraId="41879663" w14:textId="77777777" w:rsidR="003F04A2" w:rsidRPr="003F04A2" w:rsidRDefault="003F04A2" w:rsidP="003F04A2">
      <w:r w:rsidRPr="003F04A2">
        <w:t xml:space="preserve">Kontrollen utføres kontinuerlig og dekker også land som har 38 poeng eller lavere på </w:t>
      </w:r>
      <w:proofErr w:type="spellStart"/>
      <w:r w:rsidRPr="003F04A2">
        <w:t>Transparency</w:t>
      </w:r>
      <w:proofErr w:type="spellEnd"/>
      <w:r w:rsidRPr="003F04A2">
        <w:t xml:space="preserve"> Internationals korrupsjonsindeks.</w:t>
      </w:r>
    </w:p>
    <w:p w14:paraId="09A13D3E" w14:textId="77777777" w:rsidR="003F04A2" w:rsidRPr="003F04A2" w:rsidRDefault="003F04A2" w:rsidP="003F04A2">
      <w:r w:rsidRPr="003F04A2">
        <w:t>I 2020 registrerte Sentral kontrollenhet 75 nye økonomiske mislighetssaker. I samme periode ble 75 saker avsluttet. Av disse ble 44 avsluttet med reaksjon. Alle disse gjaldt internasjonal bistand, og 38 av dem var i land som er under rødt nivå (38 poeng eller lavere) på indeksen. Informasjon om slike saker offentligjøres kvartalsvis på regjeringen.no.</w:t>
      </w:r>
    </w:p>
    <w:p w14:paraId="09B72EDF" w14:textId="77777777" w:rsidR="003F04A2" w:rsidRPr="003F04A2" w:rsidRDefault="003F04A2" w:rsidP="003F04A2">
      <w:r w:rsidRPr="003F04A2">
        <w:t>Multilaterale organisasjoner følger opp misligheter og misbruk av midler ved hjelp av interne kontroll- og revisjonsmekanismer og rapporterer til Utenriksdepartementet.</w:t>
      </w:r>
    </w:p>
    <w:p w14:paraId="538DCF17" w14:textId="77777777" w:rsidR="003F04A2" w:rsidRPr="003F04A2" w:rsidRDefault="003F04A2" w:rsidP="003F04A2">
      <w:r w:rsidRPr="003F04A2">
        <w:t>Samlet sett mener Utenriksdepartementet at de nåværende forvaltningsrutinene, planlagte forbedringer og rutiner for departementets håndtering og oppfølging av mislighetsaker gir god trygghet for at korrupsjonsrisikoen reduseres og at uregelmessigheter fanges opp. Det vurderes derfor ikke som nødvendig å framlegge nye forslag om ytterligere sikring.</w:t>
      </w:r>
    </w:p>
    <w:p w14:paraId="024E9A66" w14:textId="77777777" w:rsidR="003F04A2" w:rsidRPr="003F04A2" w:rsidRDefault="003F04A2" w:rsidP="003F04A2">
      <w:r w:rsidRPr="003F04A2">
        <w:t>Departementet anser dermed at vedtaket er fulgt opp.</w:t>
      </w:r>
    </w:p>
    <w:p w14:paraId="1C85E3E5" w14:textId="77777777" w:rsidR="003F04A2" w:rsidRPr="003F04A2" w:rsidRDefault="003F04A2" w:rsidP="003F04A2">
      <w:pPr>
        <w:pStyle w:val="Overskrift2"/>
      </w:pPr>
      <w:r w:rsidRPr="003F04A2">
        <w:t>Stortingssesjon 2019–2020</w:t>
      </w:r>
    </w:p>
    <w:p w14:paraId="57847B72" w14:textId="77777777" w:rsidR="003F04A2" w:rsidRPr="003F04A2" w:rsidRDefault="003F04A2" w:rsidP="003F04A2">
      <w:pPr>
        <w:pStyle w:val="avsnitt-tittel"/>
      </w:pPr>
      <w:r w:rsidRPr="003F04A2">
        <w:t>Bekjempe utnyttelse av kvinner i den internasjonale surrogatiindustrien</w:t>
      </w:r>
    </w:p>
    <w:p w14:paraId="10809830" w14:textId="77777777" w:rsidR="003F04A2" w:rsidRPr="003F04A2" w:rsidRDefault="003F04A2" w:rsidP="003F04A2">
      <w:pPr>
        <w:pStyle w:val="avsnitt-undertittel"/>
      </w:pPr>
      <w:r w:rsidRPr="003F04A2">
        <w:t>Vedtak nr. 621, 26. mai 2020</w:t>
      </w:r>
    </w:p>
    <w:p w14:paraId="305B1FC3" w14:textId="77777777" w:rsidR="003F04A2" w:rsidRPr="003F04A2" w:rsidRDefault="003F04A2" w:rsidP="003F04A2">
      <w:pPr>
        <w:pStyle w:val="blokksit"/>
        <w:rPr>
          <w:rStyle w:val="kursiv"/>
        </w:rPr>
      </w:pPr>
      <w:r w:rsidRPr="003F04A2">
        <w:rPr>
          <w:rStyle w:val="kursiv"/>
        </w:rPr>
        <w:t>«Stortinget ber regjeringen sikre at Norge arbeider aktivt i internasjonale sammenhenger for å bekjempe utnyttelse av kvinner i den internasjonale surrogatiindustrien.»</w:t>
      </w:r>
    </w:p>
    <w:p w14:paraId="32DE49C4" w14:textId="77777777" w:rsidR="003F04A2" w:rsidRPr="003F04A2" w:rsidRDefault="003F04A2" w:rsidP="003F04A2">
      <w:r w:rsidRPr="003F04A2">
        <w:lastRenderedPageBreak/>
        <w:t xml:space="preserve">Vedtaket ble fattet i forbindelse med Stortingets behandling av </w:t>
      </w:r>
      <w:proofErr w:type="spellStart"/>
      <w:r w:rsidRPr="003F04A2">
        <w:t>Innst</w:t>
      </w:r>
      <w:proofErr w:type="spellEnd"/>
      <w:r w:rsidRPr="003F04A2">
        <w:t>. 296 L (2019–2020) Endringer i bioteknologiloven.</w:t>
      </w:r>
    </w:p>
    <w:p w14:paraId="14C0BA73" w14:textId="77777777" w:rsidR="003F04A2" w:rsidRPr="003F04A2" w:rsidRDefault="003F04A2" w:rsidP="003F04A2">
      <w:r w:rsidRPr="003F04A2">
        <w:t>En forverret økonomisk situasjon i kjølvannet av covid-19 vil kunne gi økt press på kvinner til å bidra til familiens inntekt ved surrogati. Regjeringen vil derfor se bekjempelse av tvungen surrogati i sammenheng med andre tiltak for å styrke kvinners muligheter.</w:t>
      </w:r>
    </w:p>
    <w:p w14:paraId="40BD83E0" w14:textId="77777777" w:rsidR="003F04A2" w:rsidRPr="003F04A2" w:rsidRDefault="003F04A2" w:rsidP="003F04A2">
      <w:r w:rsidRPr="003F04A2">
        <w:t>Moderne slaveri er en paraplybetegnelse som viser til ulike situasjoner hvor personer utsettes for grov utnyttelse. Mange lever under tvang og ofte med trusler om, eller reell bruk av, vold og er ikke frie til å forlate situasjonen. Kvinner og jenter utgjør en stor andel av ofrene for moderne slaveri (ca. 70 pst.).</w:t>
      </w:r>
    </w:p>
    <w:p w14:paraId="417907C2" w14:textId="77777777" w:rsidR="003F04A2" w:rsidRPr="003F04A2" w:rsidRDefault="003F04A2" w:rsidP="003F04A2">
      <w:r w:rsidRPr="003F04A2">
        <w:t>Regjeringen har styrket innsatsen mot moderne slaveri, og har utarbeidet en strategi for styrket utviklingspolitisk innsats for å bekjempe moderne slaveri. Tiltak som vil kunne bidra til å forebygge at særlig kvinner og jenter havner i ulike tvangssituasjoner, som tvungen surrogati, er vektlagt i strategien. Departementet legger til grunn at vedtaket er fulgt opp gjennom strategien.</w:t>
      </w:r>
    </w:p>
    <w:p w14:paraId="5B2B8015" w14:textId="77777777" w:rsidR="003F04A2" w:rsidRPr="003F04A2" w:rsidRDefault="003F04A2" w:rsidP="003F04A2">
      <w:pPr>
        <w:pStyle w:val="a-tilraar-dep"/>
      </w:pPr>
      <w:r w:rsidRPr="003F04A2">
        <w:t>Statsministerens kontor</w:t>
      </w:r>
    </w:p>
    <w:p w14:paraId="2EDD80F8" w14:textId="77777777" w:rsidR="003F04A2" w:rsidRPr="003F04A2" w:rsidRDefault="003F04A2" w:rsidP="003F04A2">
      <w:pPr>
        <w:pStyle w:val="a-tilraar-tit"/>
      </w:pPr>
      <w:r w:rsidRPr="003F04A2">
        <w:t>tilrår:</w:t>
      </w:r>
    </w:p>
    <w:p w14:paraId="38E17FE8" w14:textId="1BDC1B15" w:rsidR="003F04A2" w:rsidRPr="003F04A2" w:rsidRDefault="003F04A2" w:rsidP="003F04A2">
      <w:r w:rsidRPr="003F04A2">
        <w:t>Tilråding fra Statsministerens kontor 1. oktober 2021 om anmodnings- og utredningsvedtak i stortingssesjonen 2020–2021 blir sendt Stortinget.</w:t>
      </w:r>
    </w:p>
    <w:sectPr w:rsidR="003F04A2" w:rsidRPr="003F04A2">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75843" w14:textId="77777777" w:rsidR="00744AA0" w:rsidRDefault="00744AA0">
      <w:pPr>
        <w:spacing w:after="0" w:line="240" w:lineRule="auto"/>
      </w:pPr>
      <w:r>
        <w:separator/>
      </w:r>
    </w:p>
  </w:endnote>
  <w:endnote w:type="continuationSeparator" w:id="0">
    <w:p w14:paraId="5CF46415" w14:textId="77777777" w:rsidR="00744AA0" w:rsidRDefault="00744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6C987" w14:textId="77777777" w:rsidR="00744AA0" w:rsidRDefault="00744AA0">
      <w:pPr>
        <w:spacing w:after="0" w:line="240" w:lineRule="auto"/>
      </w:pPr>
      <w:r>
        <w:separator/>
      </w:r>
    </w:p>
  </w:footnote>
  <w:footnote w:type="continuationSeparator" w:id="0">
    <w:p w14:paraId="52323AD5" w14:textId="77777777" w:rsidR="00744AA0" w:rsidRDefault="00744AA0">
      <w:pPr>
        <w:spacing w:after="0" w:line="240" w:lineRule="auto"/>
      </w:pPr>
      <w:r>
        <w:continuationSeparator/>
      </w:r>
    </w:p>
  </w:footnote>
  <w:footnote w:id="1">
    <w:p w14:paraId="36899A74" w14:textId="620B2C45" w:rsidR="00744AA0" w:rsidRDefault="00744AA0">
      <w:pPr>
        <w:pStyle w:val="Fotnotetekst"/>
      </w:pPr>
      <w:r>
        <w:rPr>
          <w:vertAlign w:val="superscript"/>
        </w:rPr>
        <w:footnoteRef/>
      </w:r>
      <w:r w:rsidRPr="003F04A2">
        <w:t>Victoria terrasse inkluderer alle tre kvartalene, nord-, midt- og sørkvartalet.</w:t>
      </w:r>
    </w:p>
  </w:footnote>
  <w:footnote w:id="2">
    <w:p w14:paraId="3D6A2D5C" w14:textId="61AE4EB2" w:rsidR="00744AA0" w:rsidRPr="003F04A2" w:rsidRDefault="00744AA0">
      <w:pPr>
        <w:pStyle w:val="Fotnotetekst"/>
        <w:rPr>
          <w:lang w:val="en-GB"/>
        </w:rPr>
      </w:pPr>
      <w:r>
        <w:rPr>
          <w:vertAlign w:val="superscript"/>
        </w:rPr>
        <w:footnoteRef/>
      </w:r>
      <w:r w:rsidRPr="003F04A2">
        <w:rPr>
          <w:lang w:val="en-GB"/>
        </w:rPr>
        <w:t>Meld. St. 5 (2020–2021) (regjeringen.no)</w:t>
      </w:r>
    </w:p>
  </w:footnote>
  <w:footnote w:id="3">
    <w:p w14:paraId="175B5EB4" w14:textId="770DF7A0" w:rsidR="00744AA0" w:rsidRPr="003F04A2" w:rsidRDefault="00744AA0">
      <w:pPr>
        <w:pStyle w:val="Fotnotetekst"/>
        <w:rPr>
          <w:lang w:val="en-GB"/>
        </w:rPr>
      </w:pPr>
      <w:r>
        <w:rPr>
          <w:vertAlign w:val="superscript"/>
        </w:rPr>
        <w:footnoteRef/>
      </w:r>
      <w:r w:rsidRPr="003F04A2">
        <w:rPr>
          <w:lang w:val="en-GB"/>
        </w:rPr>
        <w:t>https://nsm.no/regelverk-og-hjelp/veiledere-og-handboker-til-sikkerhetsloven/veileder-i-anskaffelser-etter-sikkerhetsloven/sikkerhetsgraderte-anskaffelser/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8"/>
  </w:num>
  <w:num w:numId="41">
    <w:abstractNumId w:val="6"/>
  </w:num>
  <w:num w:numId="42">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F04A2"/>
    <w:rsid w:val="003F04A2"/>
    <w:rsid w:val="005720F4"/>
    <w:rsid w:val="006C663C"/>
    <w:rsid w:val="00744AA0"/>
    <w:rsid w:val="008C71AB"/>
    <w:rsid w:val="0099622A"/>
    <w:rsid w:val="00A52048"/>
    <w:rsid w:val="00B67DF9"/>
    <w:rsid w:val="00CC0456"/>
    <w:rsid w:val="00EB7F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37C8F8"/>
  <w14:defaultImageDpi w14:val="0"/>
  <w15:docId w15:val="{69BBE031-74E1-49B2-8509-B1477AB2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A0"/>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744AA0"/>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744AA0"/>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744AA0"/>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744AA0"/>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744AA0"/>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744AA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44AA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44AA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44AA0"/>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744AA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44AA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744AA0"/>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44AA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44AA0"/>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744AA0"/>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44AA0"/>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744AA0"/>
  </w:style>
  <w:style w:type="paragraph" w:customStyle="1" w:styleId="del-nr">
    <w:name w:val="del-nr"/>
    <w:basedOn w:val="Normal"/>
    <w:qFormat/>
    <w:rsid w:val="00744AA0"/>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44AA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44AA0"/>
    <w:rPr>
      <w:spacing w:val="4"/>
    </w:rPr>
  </w:style>
  <w:style w:type="paragraph" w:customStyle="1" w:styleId="figur-noter">
    <w:name w:val="figur-noter"/>
    <w:basedOn w:val="Normal"/>
    <w:next w:val="Normal"/>
    <w:rsid w:val="00744AA0"/>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44AA0"/>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44AA0"/>
    <w:rPr>
      <w:spacing w:val="4"/>
    </w:rPr>
  </w:style>
  <w:style w:type="character" w:customStyle="1" w:styleId="FotnotetekstTegn">
    <w:name w:val="Fotnotetekst Tegn"/>
    <w:basedOn w:val="Standardskriftforavsnitt"/>
    <w:link w:val="Fotnotetekst"/>
    <w:rsid w:val="00744AA0"/>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44AA0"/>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744AA0"/>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44AA0"/>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44AA0"/>
    <w:pPr>
      <w:ind w:left="1701" w:hanging="1701"/>
    </w:pPr>
  </w:style>
  <w:style w:type="paragraph" w:customStyle="1" w:styleId="i-statsrdato">
    <w:name w:val="i-statsr.dato"/>
    <w:basedOn w:val="Normal"/>
    <w:next w:val="Normal"/>
    <w:rsid w:val="00744AA0"/>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744AA0"/>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44AA0"/>
    <w:pPr>
      <w:spacing w:line="240" w:lineRule="auto"/>
    </w:pPr>
    <w:rPr>
      <w:szCs w:val="20"/>
    </w:rPr>
  </w:style>
  <w:style w:type="paragraph" w:customStyle="1" w:styleId="Kilde">
    <w:name w:val="Kilde"/>
    <w:basedOn w:val="Normal"/>
    <w:next w:val="Normal"/>
    <w:rsid w:val="00744AA0"/>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44AA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44AA0"/>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44AA0"/>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44AA0"/>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44AA0"/>
    <w:pPr>
      <w:spacing w:after="0"/>
    </w:pPr>
    <w:rPr>
      <w:spacing w:val="4"/>
    </w:rPr>
  </w:style>
  <w:style w:type="paragraph" w:customStyle="1" w:styleId="l-tit-endr-avsnitt">
    <w:name w:val="l-tit-endr-avsnitt"/>
    <w:basedOn w:val="l-tit-endr-lovkap"/>
    <w:qFormat/>
    <w:rsid w:val="00744AA0"/>
  </w:style>
  <w:style w:type="paragraph" w:customStyle="1" w:styleId="l-tit-endr-ledd">
    <w:name w:val="l-tit-endr-ledd"/>
    <w:basedOn w:val="Normal"/>
    <w:qFormat/>
    <w:rsid w:val="00744AA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744AA0"/>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44AA0"/>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744AA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744AA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44AA0"/>
    <w:pPr>
      <w:spacing w:before="60" w:after="0"/>
      <w:ind w:left="397"/>
    </w:pPr>
  </w:style>
  <w:style w:type="paragraph" w:customStyle="1" w:styleId="Listeavsnitt2">
    <w:name w:val="Listeavsnitt 2"/>
    <w:basedOn w:val="Normal"/>
    <w:qFormat/>
    <w:rsid w:val="00744AA0"/>
    <w:pPr>
      <w:spacing w:before="60" w:after="0"/>
      <w:ind w:left="794"/>
    </w:pPr>
  </w:style>
  <w:style w:type="paragraph" w:customStyle="1" w:styleId="Listeavsnitt3">
    <w:name w:val="Listeavsnitt 3"/>
    <w:basedOn w:val="Normal"/>
    <w:qFormat/>
    <w:rsid w:val="00744AA0"/>
    <w:pPr>
      <w:spacing w:before="60" w:after="0"/>
      <w:ind w:left="1191"/>
    </w:pPr>
  </w:style>
  <w:style w:type="paragraph" w:customStyle="1" w:styleId="Listeavsnitt4">
    <w:name w:val="Listeavsnitt 4"/>
    <w:basedOn w:val="Normal"/>
    <w:qFormat/>
    <w:rsid w:val="00744AA0"/>
    <w:pPr>
      <w:spacing w:before="60" w:after="0"/>
      <w:ind w:left="1588"/>
    </w:pPr>
  </w:style>
  <w:style w:type="paragraph" w:customStyle="1" w:styleId="Listeavsnitt5">
    <w:name w:val="Listeavsnitt 5"/>
    <w:basedOn w:val="Normal"/>
    <w:qFormat/>
    <w:rsid w:val="00744AA0"/>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44AA0"/>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44AA0"/>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44AA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44AA0"/>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744AA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44AA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744AA0"/>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44AA0"/>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744AA0"/>
    <w:rPr>
      <w:rFonts w:ascii="Times" w:hAnsi="Times"/>
      <w:vanish/>
      <w:color w:val="00B050"/>
    </w:rPr>
  </w:style>
  <w:style w:type="paragraph" w:customStyle="1" w:styleId="Tabellnavn-kode">
    <w:name w:val="Tabellnavn-kode"/>
    <w:basedOn w:val="Tabellnavn"/>
    <w:qFormat/>
    <w:rsid w:val="00744AA0"/>
    <w:pPr>
      <w:spacing w:line="240" w:lineRule="auto"/>
    </w:pPr>
    <w:rPr>
      <w:rFonts w:eastAsia="Batang"/>
      <w:vanish w:val="0"/>
      <w:color w:val="FF0000"/>
    </w:rPr>
  </w:style>
  <w:style w:type="paragraph" w:customStyle="1" w:styleId="Term">
    <w:name w:val="Term"/>
    <w:basedOn w:val="Normal"/>
    <w:qFormat/>
    <w:rsid w:val="00744AA0"/>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44AA0"/>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44AA0"/>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44AA0"/>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44AA0"/>
    <w:pPr>
      <w:numPr>
        <w:numId w:val="0"/>
      </w:numPr>
    </w:pPr>
    <w:rPr>
      <w:b w:val="0"/>
      <w:i/>
    </w:rPr>
  </w:style>
  <w:style w:type="paragraph" w:customStyle="1" w:styleId="Undervedl-tittel">
    <w:name w:val="Undervedl-tittel"/>
    <w:basedOn w:val="Normal"/>
    <w:next w:val="Normal"/>
    <w:rsid w:val="00744AA0"/>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744AA0"/>
    <w:pPr>
      <w:numPr>
        <w:numId w:val="0"/>
      </w:numPr>
      <w:outlineLvl w:val="9"/>
    </w:pPr>
  </w:style>
  <w:style w:type="paragraph" w:customStyle="1" w:styleId="v-Overskrift2">
    <w:name w:val="v-Overskrift 2"/>
    <w:basedOn w:val="Overskrift2"/>
    <w:next w:val="Normal"/>
    <w:rsid w:val="00744AA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44AA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44AA0"/>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44AA0"/>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44AA0"/>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44AA0"/>
    <w:pPr>
      <w:keepNext/>
      <w:keepLines/>
      <w:spacing w:before="720"/>
      <w:jc w:val="center"/>
    </w:pPr>
    <w:rPr>
      <w:rFonts w:ascii="Times" w:hAnsi="Times"/>
      <w:b/>
      <w:noProof/>
      <w:spacing w:val="4"/>
      <w:sz w:val="56"/>
    </w:rPr>
  </w:style>
  <w:style w:type="paragraph" w:customStyle="1" w:styleId="i-sesjon">
    <w:name w:val="i-sesjon"/>
    <w:basedOn w:val="Normal"/>
    <w:next w:val="Normal"/>
    <w:rsid w:val="00744AA0"/>
    <w:pPr>
      <w:jc w:val="center"/>
    </w:pPr>
    <w:rPr>
      <w:rFonts w:ascii="Times" w:hAnsi="Times"/>
      <w:b/>
      <w:noProof/>
      <w:spacing w:val="4"/>
      <w:sz w:val="28"/>
    </w:rPr>
  </w:style>
  <w:style w:type="paragraph" w:customStyle="1" w:styleId="i-mtit">
    <w:name w:val="i-mtit"/>
    <w:basedOn w:val="Normal"/>
    <w:next w:val="Normal"/>
    <w:rsid w:val="00744AA0"/>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44AA0"/>
    <w:rPr>
      <w:rFonts w:ascii="Arial" w:eastAsia="Times New Roman" w:hAnsi="Arial"/>
      <w:b/>
      <w:spacing w:val="4"/>
      <w:sz w:val="28"/>
    </w:rPr>
  </w:style>
  <w:style w:type="character" w:customStyle="1" w:styleId="Overskrift3Tegn">
    <w:name w:val="Overskrift 3 Tegn"/>
    <w:basedOn w:val="Standardskriftforavsnitt"/>
    <w:link w:val="Overskrift3"/>
    <w:rsid w:val="00744AA0"/>
    <w:rPr>
      <w:rFonts w:ascii="Arial" w:eastAsia="Times New Roman" w:hAnsi="Arial"/>
      <w:b/>
      <w:sz w:val="24"/>
    </w:rPr>
  </w:style>
  <w:style w:type="character" w:customStyle="1" w:styleId="Overskrift4Tegn">
    <w:name w:val="Overskrift 4 Tegn"/>
    <w:basedOn w:val="Standardskriftforavsnitt"/>
    <w:link w:val="Overskrift4"/>
    <w:rsid w:val="00744AA0"/>
    <w:rPr>
      <w:rFonts w:ascii="Arial" w:eastAsia="Times New Roman" w:hAnsi="Arial"/>
      <w:i/>
      <w:spacing w:val="4"/>
      <w:sz w:val="24"/>
    </w:rPr>
  </w:style>
  <w:style w:type="character" w:customStyle="1" w:styleId="Overskrift5Tegn">
    <w:name w:val="Overskrift 5 Tegn"/>
    <w:basedOn w:val="Standardskriftforavsnitt"/>
    <w:link w:val="Overskrift5"/>
    <w:rsid w:val="00744AA0"/>
    <w:rPr>
      <w:rFonts w:ascii="Arial" w:eastAsia="Times New Roman" w:hAnsi="Arial"/>
      <w:i/>
      <w:sz w:val="24"/>
    </w:rPr>
  </w:style>
  <w:style w:type="paragraph" w:styleId="Liste">
    <w:name w:val="List"/>
    <w:basedOn w:val="Normal"/>
    <w:rsid w:val="00744AA0"/>
    <w:pPr>
      <w:numPr>
        <w:numId w:val="16"/>
      </w:numPr>
      <w:spacing w:line="240" w:lineRule="auto"/>
      <w:contextualSpacing/>
    </w:pPr>
    <w:rPr>
      <w:spacing w:val="4"/>
    </w:rPr>
  </w:style>
  <w:style w:type="paragraph" w:styleId="Liste2">
    <w:name w:val="List 2"/>
    <w:basedOn w:val="Normal"/>
    <w:rsid w:val="00744AA0"/>
    <w:pPr>
      <w:numPr>
        <w:ilvl w:val="1"/>
        <w:numId w:val="16"/>
      </w:numPr>
      <w:spacing w:after="0"/>
    </w:pPr>
    <w:rPr>
      <w:spacing w:val="4"/>
    </w:rPr>
  </w:style>
  <w:style w:type="paragraph" w:styleId="Liste3">
    <w:name w:val="List 3"/>
    <w:basedOn w:val="Normal"/>
    <w:rsid w:val="00744AA0"/>
    <w:pPr>
      <w:numPr>
        <w:ilvl w:val="2"/>
        <w:numId w:val="16"/>
      </w:numPr>
      <w:spacing w:after="0"/>
    </w:pPr>
  </w:style>
  <w:style w:type="paragraph" w:styleId="Liste4">
    <w:name w:val="List 4"/>
    <w:basedOn w:val="Normal"/>
    <w:rsid w:val="00744AA0"/>
    <w:pPr>
      <w:numPr>
        <w:ilvl w:val="3"/>
        <w:numId w:val="16"/>
      </w:numPr>
      <w:spacing w:after="0"/>
    </w:pPr>
  </w:style>
  <w:style w:type="paragraph" w:styleId="Liste5">
    <w:name w:val="List 5"/>
    <w:basedOn w:val="Normal"/>
    <w:rsid w:val="00744AA0"/>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44AA0"/>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44AA0"/>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44AA0"/>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44AA0"/>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44AA0"/>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744AA0"/>
    <w:pPr>
      <w:numPr>
        <w:numId w:val="18"/>
      </w:numPr>
    </w:pPr>
  </w:style>
  <w:style w:type="paragraph" w:customStyle="1" w:styleId="Listebombe2">
    <w:name w:val="Liste bombe 2"/>
    <w:basedOn w:val="Liste2"/>
    <w:qFormat/>
    <w:rsid w:val="00744AA0"/>
    <w:pPr>
      <w:numPr>
        <w:ilvl w:val="0"/>
        <w:numId w:val="19"/>
      </w:numPr>
    </w:pPr>
  </w:style>
  <w:style w:type="paragraph" w:customStyle="1" w:styleId="Listebombe3">
    <w:name w:val="Liste bombe 3"/>
    <w:basedOn w:val="Liste3"/>
    <w:qFormat/>
    <w:rsid w:val="00744AA0"/>
    <w:pPr>
      <w:numPr>
        <w:ilvl w:val="0"/>
        <w:numId w:val="20"/>
      </w:numPr>
    </w:pPr>
  </w:style>
  <w:style w:type="paragraph" w:customStyle="1" w:styleId="Listebombe4">
    <w:name w:val="Liste bombe 4"/>
    <w:basedOn w:val="Liste4"/>
    <w:qFormat/>
    <w:rsid w:val="00744AA0"/>
    <w:pPr>
      <w:numPr>
        <w:ilvl w:val="0"/>
        <w:numId w:val="21"/>
      </w:numPr>
    </w:pPr>
  </w:style>
  <w:style w:type="paragraph" w:customStyle="1" w:styleId="Listebombe5">
    <w:name w:val="Liste bombe 5"/>
    <w:basedOn w:val="Liste5"/>
    <w:qFormat/>
    <w:rsid w:val="00744AA0"/>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44AA0"/>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744AA0"/>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44AA0"/>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44AA0"/>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44AA0"/>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44AA0"/>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44AA0"/>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44AA0"/>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44AA0"/>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44AA0"/>
    <w:pPr>
      <w:numPr>
        <w:ilvl w:val="4"/>
        <w:numId w:val="17"/>
      </w:numPr>
      <w:spacing w:after="0"/>
    </w:pPr>
    <w:rPr>
      <w:spacing w:val="4"/>
    </w:rPr>
  </w:style>
  <w:style w:type="paragraph" w:customStyle="1" w:styleId="opplisting">
    <w:name w:val="opplisting"/>
    <w:basedOn w:val="Normal"/>
    <w:rsid w:val="00744AA0"/>
    <w:pPr>
      <w:spacing w:after="0"/>
    </w:pPr>
    <w:rPr>
      <w:rFonts w:ascii="Times" w:hAnsi="Times" w:cs="Times New Roman"/>
    </w:rPr>
  </w:style>
  <w:style w:type="paragraph" w:customStyle="1" w:styleId="opplisting2">
    <w:name w:val="opplisting 2"/>
    <w:basedOn w:val="Normal"/>
    <w:qFormat/>
    <w:rsid w:val="00744AA0"/>
    <w:pPr>
      <w:spacing w:after="0"/>
      <w:ind w:left="397"/>
    </w:pPr>
    <w:rPr>
      <w:lang w:val="en-US"/>
    </w:rPr>
  </w:style>
  <w:style w:type="paragraph" w:customStyle="1" w:styleId="opplisting3">
    <w:name w:val="opplisting 3"/>
    <w:basedOn w:val="Normal"/>
    <w:qFormat/>
    <w:rsid w:val="00744AA0"/>
    <w:pPr>
      <w:spacing w:after="0"/>
      <w:ind w:left="794"/>
    </w:pPr>
  </w:style>
  <w:style w:type="paragraph" w:customStyle="1" w:styleId="opplisting4">
    <w:name w:val="opplisting 4"/>
    <w:basedOn w:val="Normal"/>
    <w:qFormat/>
    <w:rsid w:val="00744AA0"/>
    <w:pPr>
      <w:spacing w:after="0"/>
      <w:ind w:left="1191"/>
    </w:pPr>
  </w:style>
  <w:style w:type="paragraph" w:customStyle="1" w:styleId="opplisting5">
    <w:name w:val="opplisting 5"/>
    <w:basedOn w:val="Normal"/>
    <w:qFormat/>
    <w:rsid w:val="00744AA0"/>
    <w:pPr>
      <w:spacing w:after="0"/>
      <w:ind w:left="1588"/>
    </w:pPr>
  </w:style>
  <w:style w:type="paragraph" w:customStyle="1" w:styleId="friliste">
    <w:name w:val="friliste"/>
    <w:basedOn w:val="Normal"/>
    <w:qFormat/>
    <w:rsid w:val="00744AA0"/>
    <w:pPr>
      <w:tabs>
        <w:tab w:val="left" w:pos="397"/>
      </w:tabs>
      <w:spacing w:after="0"/>
      <w:ind w:left="397" w:hanging="397"/>
    </w:pPr>
  </w:style>
  <w:style w:type="paragraph" w:customStyle="1" w:styleId="friliste2">
    <w:name w:val="friliste 2"/>
    <w:basedOn w:val="Normal"/>
    <w:qFormat/>
    <w:rsid w:val="00744AA0"/>
    <w:pPr>
      <w:tabs>
        <w:tab w:val="left" w:pos="794"/>
      </w:tabs>
      <w:spacing w:after="0"/>
      <w:ind w:left="794" w:hanging="397"/>
    </w:pPr>
  </w:style>
  <w:style w:type="paragraph" w:customStyle="1" w:styleId="friliste3">
    <w:name w:val="friliste 3"/>
    <w:basedOn w:val="Normal"/>
    <w:qFormat/>
    <w:rsid w:val="00744AA0"/>
    <w:pPr>
      <w:tabs>
        <w:tab w:val="left" w:pos="1191"/>
      </w:tabs>
      <w:spacing w:after="0"/>
      <w:ind w:left="1191" w:hanging="397"/>
    </w:pPr>
  </w:style>
  <w:style w:type="paragraph" w:customStyle="1" w:styleId="friliste4">
    <w:name w:val="friliste 4"/>
    <w:basedOn w:val="Normal"/>
    <w:qFormat/>
    <w:rsid w:val="00744AA0"/>
    <w:pPr>
      <w:tabs>
        <w:tab w:val="left" w:pos="1588"/>
      </w:tabs>
      <w:spacing w:after="0"/>
      <w:ind w:left="1588" w:hanging="397"/>
    </w:pPr>
  </w:style>
  <w:style w:type="paragraph" w:customStyle="1" w:styleId="friliste5">
    <w:name w:val="friliste 5"/>
    <w:basedOn w:val="Normal"/>
    <w:qFormat/>
    <w:rsid w:val="00744AA0"/>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44AA0"/>
    <w:pPr>
      <w:numPr>
        <w:numId w:val="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44AA0"/>
    <w:pPr>
      <w:numPr>
        <w:numId w:val="10"/>
      </w:numPr>
    </w:pPr>
  </w:style>
  <w:style w:type="paragraph" w:customStyle="1" w:styleId="avsnitt-undertittel">
    <w:name w:val="avsnitt-undertittel"/>
    <w:basedOn w:val="Normal"/>
    <w:next w:val="Normal"/>
    <w:rsid w:val="00744AA0"/>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44AA0"/>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44AA0"/>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44AA0"/>
    <w:pPr>
      <w:numPr>
        <w:numId w:val="10"/>
      </w:numPr>
    </w:pPr>
  </w:style>
  <w:style w:type="paragraph" w:customStyle="1" w:styleId="avsnitt-under-undertittel">
    <w:name w:val="avsnitt-under-undertittel"/>
    <w:basedOn w:val="Normal"/>
    <w:next w:val="Normal"/>
    <w:rsid w:val="00744AA0"/>
    <w:pPr>
      <w:keepNext/>
      <w:keepLines/>
      <w:spacing w:before="360" w:line="240" w:lineRule="auto"/>
    </w:pPr>
    <w:rPr>
      <w:rFonts w:eastAsia="Batang"/>
      <w:i/>
      <w:szCs w:val="20"/>
    </w:rPr>
  </w:style>
  <w:style w:type="paragraph" w:customStyle="1" w:styleId="blokksit">
    <w:name w:val="blokksit"/>
    <w:basedOn w:val="Normal"/>
    <w:qFormat/>
    <w:rsid w:val="00744AA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44AA0"/>
    <w:pPr>
      <w:spacing w:before="180" w:after="0"/>
    </w:pPr>
    <w:rPr>
      <w:rFonts w:ascii="Times" w:hAnsi="Times"/>
      <w:i/>
      <w:spacing w:val="4"/>
    </w:rPr>
  </w:style>
  <w:style w:type="paragraph" w:customStyle="1" w:styleId="l-ledd">
    <w:name w:val="l-ledd"/>
    <w:basedOn w:val="Normal"/>
    <w:qFormat/>
    <w:rsid w:val="00744AA0"/>
    <w:pPr>
      <w:spacing w:after="0"/>
      <w:ind w:firstLine="397"/>
    </w:pPr>
    <w:rPr>
      <w:rFonts w:ascii="Times" w:hAnsi="Times"/>
      <w:spacing w:val="4"/>
    </w:rPr>
  </w:style>
  <w:style w:type="paragraph" w:customStyle="1" w:styleId="l-tit-endr-paragraf">
    <w:name w:val="l-tit-endr-paragraf"/>
    <w:basedOn w:val="Normal"/>
    <w:qFormat/>
    <w:rsid w:val="00744AA0"/>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44AA0"/>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744AA0"/>
    <w:rPr>
      <w:rFonts w:ascii="Times New Roman" w:eastAsia="Times New Roman" w:hAnsi="Times New Roman"/>
      <w:spacing w:val="4"/>
      <w:sz w:val="24"/>
    </w:rPr>
  </w:style>
  <w:style w:type="character" w:customStyle="1" w:styleId="DatoTegn">
    <w:name w:val="Dato Tegn"/>
    <w:basedOn w:val="Standardskriftforavsnitt"/>
    <w:link w:val="Dato0"/>
    <w:uiPriority w:val="99"/>
    <w:rsid w:val="00744AA0"/>
    <w:rPr>
      <w:rFonts w:ascii="Times New Roman" w:eastAsia="Times New Roman" w:hAnsi="Times New Roman"/>
      <w:sz w:val="24"/>
    </w:rPr>
  </w:style>
  <w:style w:type="character" w:styleId="Fotnotereferanse">
    <w:name w:val="footnote reference"/>
    <w:basedOn w:val="Standardskriftforavsnitt"/>
    <w:rsid w:val="00744AA0"/>
    <w:rPr>
      <w:vertAlign w:val="superscript"/>
    </w:rPr>
  </w:style>
  <w:style w:type="character" w:customStyle="1" w:styleId="gjennomstreket">
    <w:name w:val="gjennomstreket"/>
    <w:uiPriority w:val="1"/>
    <w:rsid w:val="00744AA0"/>
    <w:rPr>
      <w:strike/>
      <w:dstrike w:val="0"/>
    </w:rPr>
  </w:style>
  <w:style w:type="character" w:customStyle="1" w:styleId="halvfet0">
    <w:name w:val="halvfet"/>
    <w:basedOn w:val="Standardskriftforavsnitt"/>
    <w:rsid w:val="00744AA0"/>
    <w:rPr>
      <w:b/>
    </w:rPr>
  </w:style>
  <w:style w:type="character" w:styleId="Hyperkobling">
    <w:name w:val="Hyperlink"/>
    <w:basedOn w:val="Standardskriftforavsnitt"/>
    <w:uiPriority w:val="99"/>
    <w:unhideWhenUsed/>
    <w:rsid w:val="00744AA0"/>
    <w:rPr>
      <w:color w:val="0563C1" w:themeColor="hyperlink"/>
      <w:u w:val="single"/>
    </w:rPr>
  </w:style>
  <w:style w:type="character" w:customStyle="1" w:styleId="kursiv">
    <w:name w:val="kursiv"/>
    <w:basedOn w:val="Standardskriftforavsnitt"/>
    <w:rsid w:val="00744AA0"/>
    <w:rPr>
      <w:i/>
    </w:rPr>
  </w:style>
  <w:style w:type="character" w:customStyle="1" w:styleId="l-endring">
    <w:name w:val="l-endring"/>
    <w:basedOn w:val="Standardskriftforavsnitt"/>
    <w:rsid w:val="00744AA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44AA0"/>
  </w:style>
  <w:style w:type="character" w:styleId="Plassholdertekst">
    <w:name w:val="Placeholder Text"/>
    <w:basedOn w:val="Standardskriftforavsnitt"/>
    <w:uiPriority w:val="99"/>
    <w:rsid w:val="00744AA0"/>
    <w:rPr>
      <w:color w:val="808080"/>
    </w:rPr>
  </w:style>
  <w:style w:type="character" w:customStyle="1" w:styleId="regular">
    <w:name w:val="regular"/>
    <w:basedOn w:val="Standardskriftforavsnitt"/>
    <w:uiPriority w:val="1"/>
    <w:qFormat/>
    <w:rsid w:val="00744AA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44AA0"/>
    <w:rPr>
      <w:sz w:val="20"/>
      <w:vertAlign w:val="superscript"/>
    </w:rPr>
  </w:style>
  <w:style w:type="character" w:customStyle="1" w:styleId="skrift-senket">
    <w:name w:val="skrift-senket"/>
    <w:basedOn w:val="Standardskriftforavsnitt"/>
    <w:rsid w:val="00744AA0"/>
    <w:rPr>
      <w:sz w:val="20"/>
      <w:vertAlign w:val="subscript"/>
    </w:rPr>
  </w:style>
  <w:style w:type="character" w:customStyle="1" w:styleId="SluttnotetekstTegn">
    <w:name w:val="Sluttnotetekst Tegn"/>
    <w:basedOn w:val="Standardskriftforavsnitt"/>
    <w:link w:val="Sluttnotetekst"/>
    <w:uiPriority w:val="99"/>
    <w:semiHidden/>
    <w:rsid w:val="00744AA0"/>
    <w:rPr>
      <w:rFonts w:ascii="Times New Roman" w:eastAsia="Times New Roman" w:hAnsi="Times New Roman"/>
      <w:sz w:val="20"/>
      <w:szCs w:val="20"/>
    </w:rPr>
  </w:style>
  <w:style w:type="character" w:customStyle="1" w:styleId="sperret0">
    <w:name w:val="sperret"/>
    <w:basedOn w:val="Standardskriftforavsnitt"/>
    <w:rsid w:val="00744AA0"/>
    <w:rPr>
      <w:spacing w:val="30"/>
    </w:rPr>
  </w:style>
  <w:style w:type="character" w:customStyle="1" w:styleId="SterktsitatTegn">
    <w:name w:val="Sterkt sitat Tegn"/>
    <w:basedOn w:val="Standardskriftforavsnitt"/>
    <w:link w:val="Sterktsitat"/>
    <w:uiPriority w:val="30"/>
    <w:rsid w:val="00744AA0"/>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744AA0"/>
  </w:style>
  <w:style w:type="character" w:customStyle="1" w:styleId="stikkord0">
    <w:name w:val="stikkord"/>
    <w:uiPriority w:val="99"/>
  </w:style>
  <w:style w:type="character" w:styleId="Sterk">
    <w:name w:val="Strong"/>
    <w:basedOn w:val="Standardskriftforavsnitt"/>
    <w:uiPriority w:val="22"/>
    <w:qFormat/>
    <w:rsid w:val="00744AA0"/>
    <w:rPr>
      <w:b/>
      <w:bCs/>
    </w:rPr>
  </w:style>
  <w:style w:type="character" w:customStyle="1" w:styleId="TopptekstTegn">
    <w:name w:val="Topptekst Tegn"/>
    <w:basedOn w:val="Standardskriftforavsnitt"/>
    <w:link w:val="Topptekst"/>
    <w:rsid w:val="00744AA0"/>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744AA0"/>
    <w:rPr>
      <w:rFonts w:ascii="Times New Roman" w:eastAsia="Times New Roman" w:hAnsi="Times New Roman"/>
      <w:sz w:val="24"/>
    </w:rPr>
  </w:style>
  <w:style w:type="paragraph" w:styleId="Topptekst">
    <w:name w:val="header"/>
    <w:basedOn w:val="Normal"/>
    <w:link w:val="TopptekstTegn"/>
    <w:rsid w:val="00744AA0"/>
    <w:pPr>
      <w:tabs>
        <w:tab w:val="center" w:pos="4536"/>
        <w:tab w:val="right" w:pos="9072"/>
      </w:tabs>
    </w:pPr>
  </w:style>
  <w:style w:type="character" w:customStyle="1" w:styleId="TopptekstTegn1">
    <w:name w:val="Topptekst Tegn1"/>
    <w:basedOn w:val="Standardskriftforavsnitt"/>
    <w:uiPriority w:val="99"/>
    <w:rsid w:val="003F04A2"/>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744AA0"/>
    <w:pPr>
      <w:tabs>
        <w:tab w:val="center" w:pos="4153"/>
        <w:tab w:val="right" w:pos="8306"/>
      </w:tabs>
    </w:pPr>
    <w:rPr>
      <w:spacing w:val="4"/>
    </w:rPr>
  </w:style>
  <w:style w:type="character" w:customStyle="1" w:styleId="BunntekstTegn1">
    <w:name w:val="Bunntekst Tegn1"/>
    <w:basedOn w:val="Standardskriftforavsnitt"/>
    <w:uiPriority w:val="99"/>
    <w:rsid w:val="003F04A2"/>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44AA0"/>
    <w:rPr>
      <w:rFonts w:ascii="Arial" w:eastAsia="Times New Roman" w:hAnsi="Arial"/>
      <w:i/>
    </w:rPr>
  </w:style>
  <w:style w:type="character" w:customStyle="1" w:styleId="Overskrift7Tegn">
    <w:name w:val="Overskrift 7 Tegn"/>
    <w:basedOn w:val="Standardskriftforavsnitt"/>
    <w:link w:val="Overskrift7"/>
    <w:rsid w:val="00744AA0"/>
    <w:rPr>
      <w:rFonts w:ascii="Arial" w:eastAsia="Times New Roman" w:hAnsi="Arial"/>
      <w:sz w:val="24"/>
    </w:rPr>
  </w:style>
  <w:style w:type="character" w:customStyle="1" w:styleId="Overskrift8Tegn">
    <w:name w:val="Overskrift 8 Tegn"/>
    <w:basedOn w:val="Standardskriftforavsnitt"/>
    <w:link w:val="Overskrift8"/>
    <w:rsid w:val="00744AA0"/>
    <w:rPr>
      <w:rFonts w:ascii="Arial" w:eastAsia="Times New Roman" w:hAnsi="Arial"/>
      <w:i/>
      <w:sz w:val="24"/>
    </w:rPr>
  </w:style>
  <w:style w:type="character" w:customStyle="1" w:styleId="Overskrift9Tegn">
    <w:name w:val="Overskrift 9 Tegn"/>
    <w:basedOn w:val="Standardskriftforavsnitt"/>
    <w:link w:val="Overskrift9"/>
    <w:rsid w:val="00744AA0"/>
    <w:rPr>
      <w:rFonts w:ascii="Arial" w:eastAsia="Times New Roman" w:hAnsi="Arial"/>
      <w:b/>
      <w:i/>
      <w:sz w:val="18"/>
    </w:rPr>
  </w:style>
  <w:style w:type="table" w:styleId="Tabelltemaer">
    <w:name w:val="Table Theme"/>
    <w:basedOn w:val="Vanligtabell"/>
    <w:uiPriority w:val="99"/>
    <w:semiHidden/>
    <w:unhideWhenUsed/>
    <w:rsid w:val="00744AA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4AA0"/>
    <w:rPr>
      <w:szCs w:val="24"/>
    </w:rPr>
  </w:style>
  <w:style w:type="paragraph" w:styleId="INNH1">
    <w:name w:val="toc 1"/>
    <w:basedOn w:val="Normal"/>
    <w:next w:val="Normal"/>
    <w:semiHidden/>
    <w:rsid w:val="00744AA0"/>
    <w:pPr>
      <w:tabs>
        <w:tab w:val="right" w:leader="dot" w:pos="8306"/>
      </w:tabs>
    </w:pPr>
  </w:style>
  <w:style w:type="paragraph" w:styleId="INNH2">
    <w:name w:val="toc 2"/>
    <w:basedOn w:val="Normal"/>
    <w:next w:val="Normal"/>
    <w:semiHidden/>
    <w:rsid w:val="00744AA0"/>
    <w:pPr>
      <w:tabs>
        <w:tab w:val="right" w:leader="dot" w:pos="8306"/>
      </w:tabs>
      <w:ind w:left="200"/>
    </w:pPr>
  </w:style>
  <w:style w:type="paragraph" w:styleId="INNH3">
    <w:name w:val="toc 3"/>
    <w:basedOn w:val="Normal"/>
    <w:next w:val="Normal"/>
    <w:semiHidden/>
    <w:rsid w:val="00744AA0"/>
    <w:pPr>
      <w:tabs>
        <w:tab w:val="right" w:leader="dot" w:pos="8306"/>
      </w:tabs>
      <w:ind w:left="400"/>
    </w:pPr>
  </w:style>
  <w:style w:type="paragraph" w:styleId="INNH4">
    <w:name w:val="toc 4"/>
    <w:basedOn w:val="Normal"/>
    <w:next w:val="Normal"/>
    <w:semiHidden/>
    <w:rsid w:val="00744AA0"/>
    <w:pPr>
      <w:tabs>
        <w:tab w:val="right" w:leader="dot" w:pos="8306"/>
      </w:tabs>
      <w:ind w:left="600"/>
    </w:pPr>
  </w:style>
  <w:style w:type="paragraph" w:styleId="INNH5">
    <w:name w:val="toc 5"/>
    <w:basedOn w:val="Normal"/>
    <w:next w:val="Normal"/>
    <w:semiHidden/>
    <w:rsid w:val="00744AA0"/>
    <w:pPr>
      <w:tabs>
        <w:tab w:val="right" w:leader="dot" w:pos="8306"/>
      </w:tabs>
      <w:ind w:left="800"/>
    </w:pPr>
  </w:style>
  <w:style w:type="character" w:styleId="Merknadsreferanse">
    <w:name w:val="annotation reference"/>
    <w:basedOn w:val="Standardskriftforavsnitt"/>
    <w:semiHidden/>
    <w:rsid w:val="00744AA0"/>
    <w:rPr>
      <w:sz w:val="16"/>
    </w:rPr>
  </w:style>
  <w:style w:type="paragraph" w:styleId="Merknadstekst">
    <w:name w:val="annotation text"/>
    <w:basedOn w:val="Normal"/>
    <w:link w:val="MerknadstekstTegn"/>
    <w:semiHidden/>
    <w:rsid w:val="00744AA0"/>
  </w:style>
  <w:style w:type="character" w:customStyle="1" w:styleId="MerknadstekstTegn">
    <w:name w:val="Merknadstekst Tegn"/>
    <w:basedOn w:val="Standardskriftforavsnitt"/>
    <w:link w:val="Merknadstekst"/>
    <w:semiHidden/>
    <w:rsid w:val="00744AA0"/>
    <w:rPr>
      <w:rFonts w:ascii="Times New Roman" w:eastAsia="Times New Roman" w:hAnsi="Times New Roman"/>
      <w:sz w:val="24"/>
    </w:rPr>
  </w:style>
  <w:style w:type="paragraph" w:styleId="Punktliste">
    <w:name w:val="List Bullet"/>
    <w:basedOn w:val="Normal"/>
    <w:rsid w:val="00744AA0"/>
    <w:pPr>
      <w:numPr>
        <w:numId w:val="2"/>
      </w:numPr>
      <w:spacing w:after="0"/>
    </w:pPr>
    <w:rPr>
      <w:spacing w:val="4"/>
    </w:rPr>
  </w:style>
  <w:style w:type="paragraph" w:styleId="Punktliste2">
    <w:name w:val="List Bullet 2"/>
    <w:basedOn w:val="Normal"/>
    <w:rsid w:val="00744AA0"/>
    <w:pPr>
      <w:numPr>
        <w:numId w:val="3"/>
      </w:numPr>
      <w:spacing w:after="0"/>
    </w:pPr>
    <w:rPr>
      <w:spacing w:val="4"/>
    </w:rPr>
  </w:style>
  <w:style w:type="paragraph" w:styleId="Punktliste3">
    <w:name w:val="List Bullet 3"/>
    <w:basedOn w:val="Normal"/>
    <w:rsid w:val="00744AA0"/>
    <w:pPr>
      <w:numPr>
        <w:numId w:val="4"/>
      </w:numPr>
      <w:spacing w:after="0"/>
    </w:pPr>
    <w:rPr>
      <w:spacing w:val="4"/>
    </w:rPr>
  </w:style>
  <w:style w:type="paragraph" w:styleId="Punktliste4">
    <w:name w:val="List Bullet 4"/>
    <w:basedOn w:val="Normal"/>
    <w:rsid w:val="00744AA0"/>
    <w:pPr>
      <w:numPr>
        <w:numId w:val="5"/>
      </w:numPr>
      <w:spacing w:after="0"/>
    </w:pPr>
  </w:style>
  <w:style w:type="paragraph" w:styleId="Punktliste5">
    <w:name w:val="List Bullet 5"/>
    <w:basedOn w:val="Normal"/>
    <w:rsid w:val="00744AA0"/>
    <w:pPr>
      <w:numPr>
        <w:numId w:val="6"/>
      </w:numPr>
      <w:spacing w:after="0"/>
    </w:pPr>
  </w:style>
  <w:style w:type="table" w:customStyle="1" w:styleId="Tabell-VM">
    <w:name w:val="Tabell-VM"/>
    <w:basedOn w:val="Tabelltemaer"/>
    <w:uiPriority w:val="99"/>
    <w:qFormat/>
    <w:rsid w:val="00744AA0"/>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744AA0"/>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44A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44AA0"/>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744AA0"/>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44AA0"/>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744AA0"/>
    <w:pPr>
      <w:spacing w:after="0" w:line="240" w:lineRule="auto"/>
      <w:ind w:left="240" w:hanging="240"/>
    </w:pPr>
  </w:style>
  <w:style w:type="paragraph" w:styleId="Indeks2">
    <w:name w:val="index 2"/>
    <w:basedOn w:val="Normal"/>
    <w:next w:val="Normal"/>
    <w:autoRedefine/>
    <w:uiPriority w:val="99"/>
    <w:semiHidden/>
    <w:unhideWhenUsed/>
    <w:rsid w:val="00744AA0"/>
    <w:pPr>
      <w:spacing w:after="0" w:line="240" w:lineRule="auto"/>
      <w:ind w:left="480" w:hanging="240"/>
    </w:pPr>
  </w:style>
  <w:style w:type="paragraph" w:styleId="Indeks3">
    <w:name w:val="index 3"/>
    <w:basedOn w:val="Normal"/>
    <w:next w:val="Normal"/>
    <w:autoRedefine/>
    <w:uiPriority w:val="99"/>
    <w:semiHidden/>
    <w:unhideWhenUsed/>
    <w:rsid w:val="00744AA0"/>
    <w:pPr>
      <w:spacing w:after="0" w:line="240" w:lineRule="auto"/>
      <w:ind w:left="720" w:hanging="240"/>
    </w:pPr>
  </w:style>
  <w:style w:type="paragraph" w:styleId="Indeks4">
    <w:name w:val="index 4"/>
    <w:basedOn w:val="Normal"/>
    <w:next w:val="Normal"/>
    <w:autoRedefine/>
    <w:uiPriority w:val="99"/>
    <w:semiHidden/>
    <w:unhideWhenUsed/>
    <w:rsid w:val="00744AA0"/>
    <w:pPr>
      <w:spacing w:after="0" w:line="240" w:lineRule="auto"/>
      <w:ind w:left="960" w:hanging="240"/>
    </w:pPr>
  </w:style>
  <w:style w:type="paragraph" w:styleId="Indeks5">
    <w:name w:val="index 5"/>
    <w:basedOn w:val="Normal"/>
    <w:next w:val="Normal"/>
    <w:autoRedefine/>
    <w:uiPriority w:val="99"/>
    <w:semiHidden/>
    <w:unhideWhenUsed/>
    <w:rsid w:val="00744AA0"/>
    <w:pPr>
      <w:spacing w:after="0" w:line="240" w:lineRule="auto"/>
      <w:ind w:left="1200" w:hanging="240"/>
    </w:pPr>
  </w:style>
  <w:style w:type="paragraph" w:styleId="Indeks6">
    <w:name w:val="index 6"/>
    <w:basedOn w:val="Normal"/>
    <w:next w:val="Normal"/>
    <w:autoRedefine/>
    <w:uiPriority w:val="99"/>
    <w:semiHidden/>
    <w:unhideWhenUsed/>
    <w:rsid w:val="00744AA0"/>
    <w:pPr>
      <w:spacing w:after="0" w:line="240" w:lineRule="auto"/>
      <w:ind w:left="1440" w:hanging="240"/>
    </w:pPr>
  </w:style>
  <w:style w:type="paragraph" w:styleId="Indeks7">
    <w:name w:val="index 7"/>
    <w:basedOn w:val="Normal"/>
    <w:next w:val="Normal"/>
    <w:autoRedefine/>
    <w:uiPriority w:val="99"/>
    <w:semiHidden/>
    <w:unhideWhenUsed/>
    <w:rsid w:val="00744AA0"/>
    <w:pPr>
      <w:spacing w:after="0" w:line="240" w:lineRule="auto"/>
      <w:ind w:left="1680" w:hanging="240"/>
    </w:pPr>
  </w:style>
  <w:style w:type="paragraph" w:styleId="Indeks8">
    <w:name w:val="index 8"/>
    <w:basedOn w:val="Normal"/>
    <w:next w:val="Normal"/>
    <w:autoRedefine/>
    <w:uiPriority w:val="99"/>
    <w:semiHidden/>
    <w:unhideWhenUsed/>
    <w:rsid w:val="00744AA0"/>
    <w:pPr>
      <w:spacing w:after="0" w:line="240" w:lineRule="auto"/>
      <w:ind w:left="1920" w:hanging="240"/>
    </w:pPr>
  </w:style>
  <w:style w:type="paragraph" w:styleId="Indeks9">
    <w:name w:val="index 9"/>
    <w:basedOn w:val="Normal"/>
    <w:next w:val="Normal"/>
    <w:autoRedefine/>
    <w:uiPriority w:val="99"/>
    <w:semiHidden/>
    <w:unhideWhenUsed/>
    <w:rsid w:val="00744AA0"/>
    <w:pPr>
      <w:spacing w:after="0" w:line="240" w:lineRule="auto"/>
      <w:ind w:left="2160" w:hanging="240"/>
    </w:pPr>
  </w:style>
  <w:style w:type="paragraph" w:styleId="INNH6">
    <w:name w:val="toc 6"/>
    <w:basedOn w:val="Normal"/>
    <w:next w:val="Normal"/>
    <w:autoRedefine/>
    <w:uiPriority w:val="39"/>
    <w:semiHidden/>
    <w:unhideWhenUsed/>
    <w:rsid w:val="00744AA0"/>
    <w:pPr>
      <w:spacing w:after="100"/>
      <w:ind w:left="1200"/>
    </w:pPr>
  </w:style>
  <w:style w:type="paragraph" w:styleId="INNH7">
    <w:name w:val="toc 7"/>
    <w:basedOn w:val="Normal"/>
    <w:next w:val="Normal"/>
    <w:autoRedefine/>
    <w:uiPriority w:val="39"/>
    <w:semiHidden/>
    <w:unhideWhenUsed/>
    <w:rsid w:val="00744AA0"/>
    <w:pPr>
      <w:spacing w:after="100"/>
      <w:ind w:left="1440"/>
    </w:pPr>
  </w:style>
  <w:style w:type="paragraph" w:styleId="INNH8">
    <w:name w:val="toc 8"/>
    <w:basedOn w:val="Normal"/>
    <w:next w:val="Normal"/>
    <w:autoRedefine/>
    <w:uiPriority w:val="39"/>
    <w:semiHidden/>
    <w:unhideWhenUsed/>
    <w:rsid w:val="00744AA0"/>
    <w:pPr>
      <w:spacing w:after="100"/>
      <w:ind w:left="1680"/>
    </w:pPr>
  </w:style>
  <w:style w:type="paragraph" w:styleId="INNH9">
    <w:name w:val="toc 9"/>
    <w:basedOn w:val="Normal"/>
    <w:next w:val="Normal"/>
    <w:autoRedefine/>
    <w:uiPriority w:val="39"/>
    <w:semiHidden/>
    <w:unhideWhenUsed/>
    <w:rsid w:val="00744AA0"/>
    <w:pPr>
      <w:spacing w:after="100"/>
      <w:ind w:left="1920"/>
    </w:pPr>
  </w:style>
  <w:style w:type="paragraph" w:styleId="Vanliginnrykk">
    <w:name w:val="Normal Indent"/>
    <w:basedOn w:val="Normal"/>
    <w:uiPriority w:val="99"/>
    <w:semiHidden/>
    <w:unhideWhenUsed/>
    <w:rsid w:val="00744AA0"/>
    <w:pPr>
      <w:ind w:left="708"/>
    </w:pPr>
  </w:style>
  <w:style w:type="paragraph" w:styleId="Stikkordregisteroverskrift">
    <w:name w:val="index heading"/>
    <w:basedOn w:val="Normal"/>
    <w:next w:val="Indeks1"/>
    <w:uiPriority w:val="99"/>
    <w:semiHidden/>
    <w:unhideWhenUsed/>
    <w:rsid w:val="00744AA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44AA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44AA0"/>
    <w:pPr>
      <w:spacing w:after="0"/>
    </w:pPr>
  </w:style>
  <w:style w:type="paragraph" w:styleId="Konvoluttadresse">
    <w:name w:val="envelope address"/>
    <w:basedOn w:val="Normal"/>
    <w:uiPriority w:val="99"/>
    <w:semiHidden/>
    <w:unhideWhenUsed/>
    <w:rsid w:val="00744AA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744AA0"/>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744AA0"/>
  </w:style>
  <w:style w:type="character" w:styleId="Sluttnotereferanse">
    <w:name w:val="endnote reference"/>
    <w:basedOn w:val="Standardskriftforavsnitt"/>
    <w:uiPriority w:val="99"/>
    <w:semiHidden/>
    <w:unhideWhenUsed/>
    <w:rsid w:val="00744AA0"/>
    <w:rPr>
      <w:vertAlign w:val="superscript"/>
    </w:rPr>
  </w:style>
  <w:style w:type="paragraph" w:styleId="Sluttnotetekst">
    <w:name w:val="endnote text"/>
    <w:basedOn w:val="Normal"/>
    <w:link w:val="SluttnotetekstTegn"/>
    <w:uiPriority w:val="99"/>
    <w:semiHidden/>
    <w:unhideWhenUsed/>
    <w:rsid w:val="00744AA0"/>
    <w:pPr>
      <w:spacing w:after="0" w:line="240" w:lineRule="auto"/>
    </w:pPr>
    <w:rPr>
      <w:sz w:val="20"/>
      <w:szCs w:val="20"/>
    </w:rPr>
  </w:style>
  <w:style w:type="character" w:customStyle="1" w:styleId="SluttnotetekstTegn1">
    <w:name w:val="Sluttnotetekst Tegn1"/>
    <w:basedOn w:val="Standardskriftforavsnitt"/>
    <w:uiPriority w:val="99"/>
    <w:semiHidden/>
    <w:rsid w:val="003F04A2"/>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744AA0"/>
    <w:pPr>
      <w:spacing w:after="0"/>
      <w:ind w:left="240" w:hanging="240"/>
    </w:pPr>
  </w:style>
  <w:style w:type="paragraph" w:styleId="Makrotekst">
    <w:name w:val="macro"/>
    <w:link w:val="MakrotekstTegn"/>
    <w:uiPriority w:val="99"/>
    <w:semiHidden/>
    <w:unhideWhenUsed/>
    <w:rsid w:val="00744AA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744AA0"/>
    <w:rPr>
      <w:rFonts w:ascii="Consolas" w:eastAsia="Times New Roman" w:hAnsi="Consolas"/>
      <w:sz w:val="20"/>
      <w:szCs w:val="20"/>
    </w:rPr>
  </w:style>
  <w:style w:type="paragraph" w:styleId="Kildelisteoverskrift">
    <w:name w:val="toa heading"/>
    <w:basedOn w:val="Normal"/>
    <w:next w:val="Normal"/>
    <w:uiPriority w:val="99"/>
    <w:semiHidden/>
    <w:unhideWhenUsed/>
    <w:rsid w:val="00744AA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44AA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44AA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44AA0"/>
    <w:pPr>
      <w:spacing w:after="0" w:line="240" w:lineRule="auto"/>
      <w:ind w:left="4252"/>
    </w:pPr>
  </w:style>
  <w:style w:type="character" w:customStyle="1" w:styleId="HilsenTegn">
    <w:name w:val="Hilsen Tegn"/>
    <w:basedOn w:val="Standardskriftforavsnitt"/>
    <w:link w:val="Hilsen"/>
    <w:uiPriority w:val="99"/>
    <w:semiHidden/>
    <w:rsid w:val="00744AA0"/>
    <w:rPr>
      <w:rFonts w:ascii="Times New Roman" w:eastAsia="Times New Roman" w:hAnsi="Times New Roman"/>
      <w:sz w:val="24"/>
    </w:rPr>
  </w:style>
  <w:style w:type="paragraph" w:styleId="Underskrift">
    <w:name w:val="Signature"/>
    <w:basedOn w:val="Normal"/>
    <w:link w:val="UnderskriftTegn"/>
    <w:uiPriority w:val="99"/>
    <w:semiHidden/>
    <w:unhideWhenUsed/>
    <w:rsid w:val="00744AA0"/>
    <w:pPr>
      <w:spacing w:after="0" w:line="240" w:lineRule="auto"/>
      <w:ind w:left="4252"/>
    </w:pPr>
  </w:style>
  <w:style w:type="character" w:customStyle="1" w:styleId="UnderskriftTegn1">
    <w:name w:val="Underskrift Tegn1"/>
    <w:basedOn w:val="Standardskriftforavsnitt"/>
    <w:uiPriority w:val="99"/>
    <w:semiHidden/>
    <w:rsid w:val="003F04A2"/>
    <w:rPr>
      <w:rFonts w:ascii="Times New Roman" w:eastAsia="Times New Roman" w:hAnsi="Times New Roman"/>
      <w:sz w:val="24"/>
    </w:rPr>
  </w:style>
  <w:style w:type="paragraph" w:styleId="Brdtekst">
    <w:name w:val="Body Text"/>
    <w:basedOn w:val="Normal"/>
    <w:link w:val="BrdtekstTegn"/>
    <w:uiPriority w:val="99"/>
    <w:semiHidden/>
    <w:unhideWhenUsed/>
    <w:rsid w:val="00744AA0"/>
  </w:style>
  <w:style w:type="character" w:customStyle="1" w:styleId="BrdtekstTegn">
    <w:name w:val="Brødtekst Tegn"/>
    <w:basedOn w:val="Standardskriftforavsnitt"/>
    <w:link w:val="Brdtekst"/>
    <w:uiPriority w:val="99"/>
    <w:semiHidden/>
    <w:rsid w:val="00744AA0"/>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744AA0"/>
    <w:pPr>
      <w:ind w:left="283"/>
    </w:pPr>
  </w:style>
  <w:style w:type="character" w:customStyle="1" w:styleId="BrdtekstinnrykkTegn">
    <w:name w:val="Brødtekstinnrykk Tegn"/>
    <w:basedOn w:val="Standardskriftforavsnitt"/>
    <w:link w:val="Brdtekstinnrykk"/>
    <w:uiPriority w:val="99"/>
    <w:semiHidden/>
    <w:rsid w:val="00744AA0"/>
    <w:rPr>
      <w:rFonts w:ascii="Times New Roman" w:eastAsia="Times New Roman" w:hAnsi="Times New Roman"/>
      <w:sz w:val="24"/>
    </w:rPr>
  </w:style>
  <w:style w:type="numbering" w:customStyle="1" w:styleId="l-ListeStilMal">
    <w:name w:val="l-ListeStilMal"/>
    <w:uiPriority w:val="99"/>
    <w:rsid w:val="00744AA0"/>
    <w:pPr>
      <w:numPr>
        <w:numId w:val="8"/>
      </w:numPr>
    </w:pPr>
  </w:style>
  <w:style w:type="paragraph" w:styleId="Meldingshode">
    <w:name w:val="Message Header"/>
    <w:basedOn w:val="Normal"/>
    <w:link w:val="MeldingshodeTegn"/>
    <w:uiPriority w:val="99"/>
    <w:semiHidden/>
    <w:unhideWhenUsed/>
    <w:rsid w:val="00744A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44AA0"/>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744AA0"/>
  </w:style>
  <w:style w:type="character" w:customStyle="1" w:styleId="InnledendehilsenTegn">
    <w:name w:val="Innledende hilsen Tegn"/>
    <w:basedOn w:val="Standardskriftforavsnitt"/>
    <w:link w:val="Innledendehilsen"/>
    <w:uiPriority w:val="99"/>
    <w:semiHidden/>
    <w:rsid w:val="00744AA0"/>
    <w:rPr>
      <w:rFonts w:ascii="Times New Roman" w:eastAsia="Times New Roman" w:hAnsi="Times New Roman"/>
      <w:sz w:val="24"/>
    </w:rPr>
  </w:style>
  <w:style w:type="paragraph" w:styleId="Dato0">
    <w:name w:val="Date"/>
    <w:basedOn w:val="Normal"/>
    <w:next w:val="Normal"/>
    <w:link w:val="DatoTegn"/>
    <w:uiPriority w:val="99"/>
    <w:unhideWhenUsed/>
    <w:rsid w:val="00744AA0"/>
  </w:style>
  <w:style w:type="character" w:customStyle="1" w:styleId="DatoTegn1">
    <w:name w:val="Dato Tegn1"/>
    <w:basedOn w:val="Standardskriftforavsnitt"/>
    <w:uiPriority w:val="99"/>
    <w:semiHidden/>
    <w:rsid w:val="003F04A2"/>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744AA0"/>
    <w:pPr>
      <w:spacing w:after="0" w:line="240" w:lineRule="auto"/>
    </w:pPr>
  </w:style>
  <w:style w:type="character" w:customStyle="1" w:styleId="NotatoverskriftTegn">
    <w:name w:val="Notatoverskrift Tegn"/>
    <w:basedOn w:val="Standardskriftforavsnitt"/>
    <w:link w:val="Notatoverskrift"/>
    <w:uiPriority w:val="99"/>
    <w:semiHidden/>
    <w:rsid w:val="00744AA0"/>
    <w:rPr>
      <w:rFonts w:ascii="Times New Roman" w:eastAsia="Times New Roman" w:hAnsi="Times New Roman"/>
      <w:sz w:val="24"/>
    </w:rPr>
  </w:style>
  <w:style w:type="paragraph" w:styleId="Brdtekst2">
    <w:name w:val="Body Text 2"/>
    <w:basedOn w:val="Normal"/>
    <w:link w:val="Brdtekst2Tegn"/>
    <w:uiPriority w:val="99"/>
    <w:semiHidden/>
    <w:unhideWhenUsed/>
    <w:rsid w:val="00744AA0"/>
    <w:pPr>
      <w:spacing w:line="480" w:lineRule="auto"/>
    </w:pPr>
  </w:style>
  <w:style w:type="character" w:customStyle="1" w:styleId="Brdtekst2Tegn">
    <w:name w:val="Brødtekst 2 Tegn"/>
    <w:basedOn w:val="Standardskriftforavsnitt"/>
    <w:link w:val="Brdtekst2"/>
    <w:uiPriority w:val="99"/>
    <w:semiHidden/>
    <w:rsid w:val="00744AA0"/>
    <w:rPr>
      <w:rFonts w:ascii="Times New Roman" w:eastAsia="Times New Roman" w:hAnsi="Times New Roman"/>
      <w:sz w:val="24"/>
    </w:rPr>
  </w:style>
  <w:style w:type="paragraph" w:styleId="Brdtekst3">
    <w:name w:val="Body Text 3"/>
    <w:basedOn w:val="Normal"/>
    <w:link w:val="Brdtekst3Tegn"/>
    <w:uiPriority w:val="99"/>
    <w:semiHidden/>
    <w:unhideWhenUsed/>
    <w:rsid w:val="00744AA0"/>
    <w:rPr>
      <w:sz w:val="16"/>
      <w:szCs w:val="16"/>
    </w:rPr>
  </w:style>
  <w:style w:type="character" w:customStyle="1" w:styleId="Brdtekst3Tegn">
    <w:name w:val="Brødtekst 3 Tegn"/>
    <w:basedOn w:val="Standardskriftforavsnitt"/>
    <w:link w:val="Brdtekst3"/>
    <w:uiPriority w:val="99"/>
    <w:semiHidden/>
    <w:rsid w:val="00744AA0"/>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744AA0"/>
    <w:pPr>
      <w:spacing w:line="480" w:lineRule="auto"/>
      <w:ind w:left="283"/>
    </w:pPr>
  </w:style>
  <w:style w:type="character" w:customStyle="1" w:styleId="Brdtekstinnrykk2Tegn">
    <w:name w:val="Brødtekstinnrykk 2 Tegn"/>
    <w:basedOn w:val="Standardskriftforavsnitt"/>
    <w:link w:val="Brdtekstinnrykk2"/>
    <w:uiPriority w:val="99"/>
    <w:semiHidden/>
    <w:rsid w:val="00744AA0"/>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744AA0"/>
    <w:pPr>
      <w:ind w:left="283"/>
    </w:pPr>
    <w:rPr>
      <w:sz w:val="16"/>
      <w:szCs w:val="16"/>
    </w:rPr>
  </w:style>
  <w:style w:type="character" w:customStyle="1" w:styleId="Brdtekstinnrykk3Tegn">
    <w:name w:val="Brødtekstinnrykk 3 Tegn"/>
    <w:basedOn w:val="Standardskriftforavsnitt"/>
    <w:link w:val="Brdtekstinnrykk3"/>
    <w:uiPriority w:val="99"/>
    <w:semiHidden/>
    <w:rsid w:val="00744AA0"/>
    <w:rPr>
      <w:rFonts w:ascii="Times New Roman" w:eastAsia="Times New Roman" w:hAnsi="Times New Roman"/>
      <w:sz w:val="16"/>
      <w:szCs w:val="16"/>
    </w:rPr>
  </w:style>
  <w:style w:type="paragraph" w:styleId="Blokktekst">
    <w:name w:val="Block Text"/>
    <w:basedOn w:val="Normal"/>
    <w:uiPriority w:val="99"/>
    <w:semiHidden/>
    <w:unhideWhenUsed/>
    <w:rsid w:val="00744AA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44AA0"/>
    <w:rPr>
      <w:color w:val="954F72" w:themeColor="followedHyperlink"/>
      <w:u w:val="single"/>
    </w:rPr>
  </w:style>
  <w:style w:type="character" w:styleId="Utheving">
    <w:name w:val="Emphasis"/>
    <w:basedOn w:val="Standardskriftforavsnitt"/>
    <w:uiPriority w:val="20"/>
    <w:qFormat/>
    <w:rsid w:val="00744AA0"/>
    <w:rPr>
      <w:i/>
      <w:iCs/>
    </w:rPr>
  </w:style>
  <w:style w:type="paragraph" w:styleId="Dokumentkart">
    <w:name w:val="Document Map"/>
    <w:basedOn w:val="Normal"/>
    <w:link w:val="DokumentkartTegn"/>
    <w:uiPriority w:val="99"/>
    <w:semiHidden/>
    <w:unhideWhenUsed/>
    <w:rsid w:val="00744AA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744AA0"/>
    <w:rPr>
      <w:rFonts w:ascii="Tahoma" w:eastAsia="Times New Roman" w:hAnsi="Tahoma" w:cs="Tahoma"/>
      <w:sz w:val="16"/>
      <w:szCs w:val="16"/>
    </w:rPr>
  </w:style>
  <w:style w:type="paragraph" w:styleId="Rentekst">
    <w:name w:val="Plain Text"/>
    <w:basedOn w:val="Normal"/>
    <w:link w:val="RentekstTegn"/>
    <w:uiPriority w:val="99"/>
    <w:semiHidden/>
    <w:unhideWhenUsed/>
    <w:rsid w:val="00744AA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44AA0"/>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744AA0"/>
    <w:pPr>
      <w:spacing w:after="0" w:line="240" w:lineRule="auto"/>
    </w:pPr>
  </w:style>
  <w:style w:type="character" w:customStyle="1" w:styleId="E-postsignaturTegn">
    <w:name w:val="E-postsignatur Tegn"/>
    <w:basedOn w:val="Standardskriftforavsnitt"/>
    <w:link w:val="E-postsignatur"/>
    <w:uiPriority w:val="99"/>
    <w:semiHidden/>
    <w:rsid w:val="00744AA0"/>
    <w:rPr>
      <w:rFonts w:ascii="Times New Roman" w:eastAsia="Times New Roman" w:hAnsi="Times New Roman"/>
      <w:sz w:val="24"/>
    </w:rPr>
  </w:style>
  <w:style w:type="character" w:styleId="HTML-akronym">
    <w:name w:val="HTML Acronym"/>
    <w:basedOn w:val="Standardskriftforavsnitt"/>
    <w:uiPriority w:val="99"/>
    <w:semiHidden/>
    <w:unhideWhenUsed/>
    <w:rsid w:val="00744AA0"/>
  </w:style>
  <w:style w:type="paragraph" w:styleId="HTML-adresse">
    <w:name w:val="HTML Address"/>
    <w:basedOn w:val="Normal"/>
    <w:link w:val="HTML-adresseTegn"/>
    <w:uiPriority w:val="99"/>
    <w:semiHidden/>
    <w:unhideWhenUsed/>
    <w:rsid w:val="00744AA0"/>
    <w:pPr>
      <w:spacing w:after="0" w:line="240" w:lineRule="auto"/>
    </w:pPr>
    <w:rPr>
      <w:i/>
      <w:iCs/>
    </w:rPr>
  </w:style>
  <w:style w:type="character" w:customStyle="1" w:styleId="HTML-adresseTegn">
    <w:name w:val="HTML-adresse Tegn"/>
    <w:basedOn w:val="Standardskriftforavsnitt"/>
    <w:link w:val="HTML-adresse"/>
    <w:uiPriority w:val="99"/>
    <w:semiHidden/>
    <w:rsid w:val="00744AA0"/>
    <w:rPr>
      <w:rFonts w:ascii="Times New Roman" w:eastAsia="Times New Roman" w:hAnsi="Times New Roman"/>
      <w:i/>
      <w:iCs/>
      <w:sz w:val="24"/>
    </w:rPr>
  </w:style>
  <w:style w:type="character" w:styleId="HTML-sitat">
    <w:name w:val="HTML Cite"/>
    <w:basedOn w:val="Standardskriftforavsnitt"/>
    <w:uiPriority w:val="99"/>
    <w:semiHidden/>
    <w:unhideWhenUsed/>
    <w:rsid w:val="00744AA0"/>
    <w:rPr>
      <w:i/>
      <w:iCs/>
    </w:rPr>
  </w:style>
  <w:style w:type="character" w:styleId="HTML-kode">
    <w:name w:val="HTML Code"/>
    <w:basedOn w:val="Standardskriftforavsnitt"/>
    <w:uiPriority w:val="99"/>
    <w:semiHidden/>
    <w:unhideWhenUsed/>
    <w:rsid w:val="00744AA0"/>
    <w:rPr>
      <w:rFonts w:ascii="Consolas" w:hAnsi="Consolas"/>
      <w:sz w:val="20"/>
      <w:szCs w:val="20"/>
    </w:rPr>
  </w:style>
  <w:style w:type="character" w:styleId="HTML-definisjon">
    <w:name w:val="HTML Definition"/>
    <w:basedOn w:val="Standardskriftforavsnitt"/>
    <w:uiPriority w:val="99"/>
    <w:semiHidden/>
    <w:unhideWhenUsed/>
    <w:rsid w:val="00744AA0"/>
    <w:rPr>
      <w:i/>
      <w:iCs/>
    </w:rPr>
  </w:style>
  <w:style w:type="character" w:styleId="HTML-tastatur">
    <w:name w:val="HTML Keyboard"/>
    <w:basedOn w:val="Standardskriftforavsnitt"/>
    <w:uiPriority w:val="99"/>
    <w:semiHidden/>
    <w:unhideWhenUsed/>
    <w:rsid w:val="00744AA0"/>
    <w:rPr>
      <w:rFonts w:ascii="Consolas" w:hAnsi="Consolas"/>
      <w:sz w:val="20"/>
      <w:szCs w:val="20"/>
    </w:rPr>
  </w:style>
  <w:style w:type="paragraph" w:styleId="HTML-forhndsformatert">
    <w:name w:val="HTML Preformatted"/>
    <w:basedOn w:val="Normal"/>
    <w:link w:val="HTML-forhndsformatertTegn"/>
    <w:uiPriority w:val="99"/>
    <w:semiHidden/>
    <w:unhideWhenUsed/>
    <w:rsid w:val="00744AA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44AA0"/>
    <w:rPr>
      <w:rFonts w:ascii="Consolas" w:eastAsia="Times New Roman" w:hAnsi="Consolas"/>
      <w:sz w:val="20"/>
      <w:szCs w:val="20"/>
    </w:rPr>
  </w:style>
  <w:style w:type="character" w:styleId="HTML-eksempel">
    <w:name w:val="HTML Sample"/>
    <w:basedOn w:val="Standardskriftforavsnitt"/>
    <w:uiPriority w:val="99"/>
    <w:semiHidden/>
    <w:unhideWhenUsed/>
    <w:rsid w:val="00744AA0"/>
    <w:rPr>
      <w:rFonts w:ascii="Consolas" w:hAnsi="Consolas"/>
      <w:sz w:val="24"/>
      <w:szCs w:val="24"/>
    </w:rPr>
  </w:style>
  <w:style w:type="character" w:styleId="HTML-skrivemaskin">
    <w:name w:val="HTML Typewriter"/>
    <w:basedOn w:val="Standardskriftforavsnitt"/>
    <w:uiPriority w:val="99"/>
    <w:semiHidden/>
    <w:unhideWhenUsed/>
    <w:rsid w:val="00744AA0"/>
    <w:rPr>
      <w:rFonts w:ascii="Consolas" w:hAnsi="Consolas"/>
      <w:sz w:val="20"/>
      <w:szCs w:val="20"/>
    </w:rPr>
  </w:style>
  <w:style w:type="character" w:styleId="HTML-variabel">
    <w:name w:val="HTML Variable"/>
    <w:basedOn w:val="Standardskriftforavsnitt"/>
    <w:uiPriority w:val="99"/>
    <w:semiHidden/>
    <w:unhideWhenUsed/>
    <w:rsid w:val="00744AA0"/>
    <w:rPr>
      <w:i/>
      <w:iCs/>
    </w:rPr>
  </w:style>
  <w:style w:type="paragraph" w:styleId="Kommentaremne">
    <w:name w:val="annotation subject"/>
    <w:basedOn w:val="Merknadstekst"/>
    <w:next w:val="Merknadstekst"/>
    <w:link w:val="KommentaremneTegn"/>
    <w:uiPriority w:val="99"/>
    <w:semiHidden/>
    <w:unhideWhenUsed/>
    <w:rsid w:val="00744AA0"/>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744AA0"/>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744AA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44AA0"/>
    <w:rPr>
      <w:rFonts w:ascii="Tahoma" w:eastAsia="Times New Roman" w:hAnsi="Tahoma" w:cs="Tahoma"/>
      <w:sz w:val="16"/>
      <w:szCs w:val="16"/>
    </w:rPr>
  </w:style>
  <w:style w:type="paragraph" w:styleId="Ingenmellomrom">
    <w:name w:val="No Spacing"/>
    <w:uiPriority w:val="1"/>
    <w:qFormat/>
    <w:rsid w:val="00744AA0"/>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744AA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F04A2"/>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744AA0"/>
    <w:rPr>
      <w:i/>
      <w:iCs/>
      <w:color w:val="808080" w:themeColor="text1" w:themeTint="7F"/>
    </w:rPr>
  </w:style>
  <w:style w:type="character" w:styleId="Sterkutheving">
    <w:name w:val="Intense Emphasis"/>
    <w:basedOn w:val="Standardskriftforavsnitt"/>
    <w:uiPriority w:val="21"/>
    <w:qFormat/>
    <w:rsid w:val="00744AA0"/>
    <w:rPr>
      <w:b/>
      <w:bCs/>
      <w:i/>
      <w:iCs/>
      <w:color w:val="4472C4" w:themeColor="accent1"/>
    </w:rPr>
  </w:style>
  <w:style w:type="character" w:styleId="Svakreferanse">
    <w:name w:val="Subtle Reference"/>
    <w:basedOn w:val="Standardskriftforavsnitt"/>
    <w:uiPriority w:val="31"/>
    <w:qFormat/>
    <w:rsid w:val="00744AA0"/>
    <w:rPr>
      <w:smallCaps/>
      <w:color w:val="ED7D31" w:themeColor="accent2"/>
      <w:u w:val="single"/>
    </w:rPr>
  </w:style>
  <w:style w:type="character" w:styleId="Sterkreferanse">
    <w:name w:val="Intense Reference"/>
    <w:basedOn w:val="Standardskriftforavsnitt"/>
    <w:uiPriority w:val="32"/>
    <w:qFormat/>
    <w:rsid w:val="00744AA0"/>
    <w:rPr>
      <w:b/>
      <w:bCs/>
      <w:smallCaps/>
      <w:color w:val="ED7D31" w:themeColor="accent2"/>
      <w:spacing w:val="5"/>
      <w:u w:val="single"/>
    </w:rPr>
  </w:style>
  <w:style w:type="character" w:styleId="Boktittel">
    <w:name w:val="Book Title"/>
    <w:basedOn w:val="Standardskriftforavsnitt"/>
    <w:uiPriority w:val="33"/>
    <w:qFormat/>
    <w:rsid w:val="00744AA0"/>
    <w:rPr>
      <w:b/>
      <w:bCs/>
      <w:smallCaps/>
      <w:spacing w:val="5"/>
    </w:rPr>
  </w:style>
  <w:style w:type="paragraph" w:styleId="Bibliografi">
    <w:name w:val="Bibliography"/>
    <w:basedOn w:val="Normal"/>
    <w:next w:val="Normal"/>
    <w:uiPriority w:val="37"/>
    <w:semiHidden/>
    <w:unhideWhenUsed/>
    <w:rsid w:val="00744AA0"/>
  </w:style>
  <w:style w:type="paragraph" w:styleId="Overskriftforinnholdsfortegnelse">
    <w:name w:val="TOC Heading"/>
    <w:basedOn w:val="Overskrift1"/>
    <w:next w:val="Normal"/>
    <w:uiPriority w:val="39"/>
    <w:semiHidden/>
    <w:unhideWhenUsed/>
    <w:qFormat/>
    <w:rsid w:val="00744AA0"/>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744AA0"/>
    <w:pPr>
      <w:suppressAutoHyphens/>
      <w:spacing w:before="400" w:after="200" w:line="240" w:lineRule="exact"/>
      <w:jc w:val="center"/>
    </w:pPr>
    <w:rPr>
      <w:b/>
      <w:color w:val="FF0000"/>
    </w:rPr>
  </w:style>
  <w:style w:type="numbering" w:customStyle="1" w:styleId="AlfaListeStil">
    <w:name w:val="AlfaListeStil"/>
    <w:uiPriority w:val="99"/>
    <w:rsid w:val="00744AA0"/>
    <w:pPr>
      <w:numPr>
        <w:numId w:val="9"/>
      </w:numPr>
    </w:pPr>
  </w:style>
  <w:style w:type="numbering" w:customStyle="1" w:styleId="l-AlfaListeStil">
    <w:name w:val="l-AlfaListeStil"/>
    <w:uiPriority w:val="99"/>
    <w:rsid w:val="00744AA0"/>
    <w:pPr>
      <w:numPr>
        <w:numId w:val="10"/>
      </w:numPr>
    </w:pPr>
  </w:style>
  <w:style w:type="numbering" w:customStyle="1" w:styleId="l-NummerertListeStil">
    <w:name w:val="l-NummerertListeStil"/>
    <w:uiPriority w:val="99"/>
    <w:rsid w:val="00744AA0"/>
    <w:pPr>
      <w:numPr>
        <w:numId w:val="11"/>
      </w:numPr>
    </w:pPr>
  </w:style>
  <w:style w:type="numbering" w:customStyle="1" w:styleId="NrListeStil">
    <w:name w:val="NrListeStil"/>
    <w:uiPriority w:val="99"/>
    <w:rsid w:val="00744AA0"/>
    <w:pPr>
      <w:numPr>
        <w:numId w:val="12"/>
      </w:numPr>
    </w:pPr>
  </w:style>
  <w:style w:type="numbering" w:customStyle="1" w:styleId="OpplistingListeStil">
    <w:name w:val="OpplistingListeStil"/>
    <w:uiPriority w:val="99"/>
    <w:rsid w:val="00744AA0"/>
    <w:pPr>
      <w:numPr>
        <w:numId w:val="13"/>
      </w:numPr>
    </w:pPr>
  </w:style>
  <w:style w:type="numbering" w:customStyle="1" w:styleId="OverskrifterListeStil">
    <w:name w:val="OverskrifterListeStil"/>
    <w:uiPriority w:val="99"/>
    <w:rsid w:val="00744AA0"/>
    <w:pPr>
      <w:numPr>
        <w:numId w:val="14"/>
      </w:numPr>
    </w:pPr>
  </w:style>
  <w:style w:type="numbering" w:customStyle="1" w:styleId="RomListeStil">
    <w:name w:val="RomListeStil"/>
    <w:uiPriority w:val="99"/>
    <w:rsid w:val="00744AA0"/>
    <w:pPr>
      <w:numPr>
        <w:numId w:val="15"/>
      </w:numPr>
    </w:pPr>
  </w:style>
  <w:style w:type="numbering" w:customStyle="1" w:styleId="StrekListeStil">
    <w:name w:val="StrekListeStil"/>
    <w:uiPriority w:val="99"/>
    <w:rsid w:val="00744AA0"/>
    <w:pPr>
      <w:numPr>
        <w:numId w:val="16"/>
      </w:numPr>
    </w:pPr>
  </w:style>
  <w:style w:type="paragraph" w:styleId="Brdtekst-frsteinnrykk">
    <w:name w:val="Body Text First Indent"/>
    <w:basedOn w:val="Brdtekst"/>
    <w:link w:val="Brdtekst-frsteinnrykkTegn"/>
    <w:uiPriority w:val="99"/>
    <w:semiHidden/>
    <w:unhideWhenUsed/>
    <w:rsid w:val="00744AA0"/>
    <w:pPr>
      <w:ind w:firstLine="360"/>
    </w:pPr>
  </w:style>
  <w:style w:type="character" w:customStyle="1" w:styleId="Brdtekst-frsteinnrykkTegn">
    <w:name w:val="Brødtekst - første innrykk Tegn"/>
    <w:basedOn w:val="BrdtekstTegn"/>
    <w:link w:val="Brdtekst-frsteinnrykk"/>
    <w:uiPriority w:val="99"/>
    <w:semiHidden/>
    <w:rsid w:val="00744AA0"/>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744AA0"/>
    <w:pPr>
      <w:ind w:left="360" w:firstLine="360"/>
    </w:pPr>
  </w:style>
  <w:style w:type="character" w:customStyle="1" w:styleId="Brdtekst-frsteinnrykk2Tegn">
    <w:name w:val="Brødtekst - første innrykk 2 Tegn"/>
    <w:basedOn w:val="BrdtekstinnrykkTegn"/>
    <w:link w:val="Brdtekst-frsteinnrykk2"/>
    <w:uiPriority w:val="99"/>
    <w:semiHidden/>
    <w:rsid w:val="00744AA0"/>
    <w:rPr>
      <w:rFonts w:ascii="Times New Roman" w:eastAsia="Times New Roman" w:hAnsi="Times New Roman"/>
      <w:sz w:val="24"/>
    </w:rPr>
  </w:style>
  <w:style w:type="paragraph" w:styleId="Liste-forts">
    <w:name w:val="List Continue"/>
    <w:basedOn w:val="Normal"/>
    <w:uiPriority w:val="99"/>
    <w:semiHidden/>
    <w:unhideWhenUsed/>
    <w:rsid w:val="00744AA0"/>
    <w:pPr>
      <w:ind w:left="283"/>
      <w:contextualSpacing/>
    </w:pPr>
  </w:style>
  <w:style w:type="paragraph" w:styleId="Liste-forts2">
    <w:name w:val="List Continue 2"/>
    <w:basedOn w:val="Normal"/>
    <w:uiPriority w:val="99"/>
    <w:semiHidden/>
    <w:unhideWhenUsed/>
    <w:rsid w:val="00744AA0"/>
    <w:pPr>
      <w:ind w:left="566"/>
      <w:contextualSpacing/>
    </w:pPr>
  </w:style>
  <w:style w:type="paragraph" w:styleId="Liste-forts3">
    <w:name w:val="List Continue 3"/>
    <w:basedOn w:val="Normal"/>
    <w:uiPriority w:val="99"/>
    <w:semiHidden/>
    <w:unhideWhenUsed/>
    <w:rsid w:val="00744AA0"/>
    <w:pPr>
      <w:ind w:left="849"/>
      <w:contextualSpacing/>
    </w:pPr>
  </w:style>
  <w:style w:type="paragraph" w:styleId="Liste-forts4">
    <w:name w:val="List Continue 4"/>
    <w:basedOn w:val="Normal"/>
    <w:uiPriority w:val="99"/>
    <w:semiHidden/>
    <w:unhideWhenUsed/>
    <w:rsid w:val="00744AA0"/>
    <w:pPr>
      <w:ind w:left="1132"/>
      <w:contextualSpacing/>
    </w:pPr>
  </w:style>
  <w:style w:type="paragraph" w:styleId="Liste-forts5">
    <w:name w:val="List Continue 5"/>
    <w:basedOn w:val="Normal"/>
    <w:uiPriority w:val="99"/>
    <w:semiHidden/>
    <w:unhideWhenUsed/>
    <w:rsid w:val="00744AA0"/>
    <w:pPr>
      <w:ind w:left="1415"/>
      <w:contextualSpacing/>
    </w:pPr>
  </w:style>
  <w:style w:type="paragraph" w:customStyle="1" w:styleId="Sammendrag">
    <w:name w:val="Sammendrag"/>
    <w:basedOn w:val="Overskrift1"/>
    <w:qFormat/>
    <w:rsid w:val="00744AA0"/>
    <w:pPr>
      <w:numPr>
        <w:numId w:val="0"/>
      </w:numPr>
    </w:pPr>
  </w:style>
  <w:style w:type="paragraph" w:customStyle="1" w:styleId="TrykkeriMerknad">
    <w:name w:val="TrykkeriMerknad"/>
    <w:basedOn w:val="Normal"/>
    <w:qFormat/>
    <w:rsid w:val="00744AA0"/>
    <w:pPr>
      <w:spacing w:before="60"/>
    </w:pPr>
    <w:rPr>
      <w:rFonts w:ascii="Arial" w:hAnsi="Arial"/>
      <w:color w:val="C45911" w:themeColor="accent2" w:themeShade="BF"/>
      <w:spacing w:val="4"/>
      <w:sz w:val="26"/>
    </w:rPr>
  </w:style>
  <w:style w:type="table" w:styleId="Tabellrutenett">
    <w:name w:val="Table Grid"/>
    <w:basedOn w:val="Vanligtabell"/>
    <w:uiPriority w:val="59"/>
    <w:rsid w:val="00744AA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744AA0"/>
    <w:pPr>
      <w:spacing w:before="360" w:after="240"/>
      <w:jc w:val="center"/>
    </w:pPr>
    <w:rPr>
      <w:b/>
      <w:spacing w:val="4"/>
      <w:sz w:val="28"/>
    </w:rPr>
  </w:style>
  <w:style w:type="paragraph" w:customStyle="1" w:styleId="ForfatterMerknad">
    <w:name w:val="ForfatterMerknad"/>
    <w:basedOn w:val="TrykkeriMerknad"/>
    <w:qFormat/>
    <w:rsid w:val="00744AA0"/>
    <w:pPr>
      <w:shd w:val="clear" w:color="auto" w:fill="FFFF99"/>
      <w:spacing w:line="240" w:lineRule="auto"/>
    </w:pPr>
    <w:rPr>
      <w:color w:val="833C0B" w:themeColor="accent2" w:themeShade="80"/>
    </w:rPr>
  </w:style>
  <w:style w:type="paragraph" w:customStyle="1" w:styleId="tblRad">
    <w:name w:val="tblRad"/>
    <w:rsid w:val="00744AA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44AA0"/>
  </w:style>
  <w:style w:type="paragraph" w:customStyle="1" w:styleId="tbl2LinjeSumBold">
    <w:name w:val="tbl2LinjeSumBold"/>
    <w:basedOn w:val="tblRad"/>
    <w:rsid w:val="00744AA0"/>
    <w:rPr>
      <w:b/>
    </w:rPr>
  </w:style>
  <w:style w:type="paragraph" w:customStyle="1" w:styleId="tblDelsum1">
    <w:name w:val="tblDelsum1"/>
    <w:basedOn w:val="tblRad"/>
    <w:rsid w:val="00744AA0"/>
    <w:rPr>
      <w:i/>
    </w:rPr>
  </w:style>
  <w:style w:type="paragraph" w:customStyle="1" w:styleId="tblDelsum1-Kapittel">
    <w:name w:val="tblDelsum1 - Kapittel"/>
    <w:basedOn w:val="tblDelsum1"/>
    <w:rsid w:val="00744AA0"/>
    <w:pPr>
      <w:keepNext w:val="0"/>
    </w:pPr>
  </w:style>
  <w:style w:type="paragraph" w:customStyle="1" w:styleId="tblDelsum2">
    <w:name w:val="tblDelsum2"/>
    <w:basedOn w:val="tblRad"/>
    <w:rsid w:val="00744AA0"/>
    <w:rPr>
      <w:b/>
      <w:i/>
    </w:rPr>
  </w:style>
  <w:style w:type="paragraph" w:customStyle="1" w:styleId="tblDelsum2-Kapittel">
    <w:name w:val="tblDelsum2 - Kapittel"/>
    <w:basedOn w:val="tblDelsum2"/>
    <w:rsid w:val="00744AA0"/>
    <w:pPr>
      <w:keepNext w:val="0"/>
    </w:pPr>
  </w:style>
  <w:style w:type="paragraph" w:customStyle="1" w:styleId="tblTabelloverskrift">
    <w:name w:val="tblTabelloverskrift"/>
    <w:rsid w:val="00744AA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44AA0"/>
    <w:pPr>
      <w:spacing w:after="0"/>
      <w:jc w:val="right"/>
    </w:pPr>
    <w:rPr>
      <w:b w:val="0"/>
      <w:caps w:val="0"/>
      <w:sz w:val="16"/>
    </w:rPr>
  </w:style>
  <w:style w:type="paragraph" w:customStyle="1" w:styleId="tblKategoriOverskrift">
    <w:name w:val="tblKategoriOverskrift"/>
    <w:basedOn w:val="tblRad"/>
    <w:rsid w:val="00744AA0"/>
    <w:pPr>
      <w:spacing w:before="120"/>
    </w:pPr>
    <w:rPr>
      <w:b/>
    </w:rPr>
  </w:style>
  <w:style w:type="paragraph" w:customStyle="1" w:styleId="tblKolonneoverskrift">
    <w:name w:val="tblKolonneoverskrift"/>
    <w:basedOn w:val="Normal"/>
    <w:rsid w:val="00744AA0"/>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744AA0"/>
    <w:pPr>
      <w:spacing w:after="360"/>
      <w:jc w:val="center"/>
    </w:pPr>
    <w:rPr>
      <w:b w:val="0"/>
      <w:caps w:val="0"/>
    </w:rPr>
  </w:style>
  <w:style w:type="paragraph" w:customStyle="1" w:styleId="tblKolonneoverskrift-Vedtak">
    <w:name w:val="tblKolonneoverskrift - Vedtak"/>
    <w:basedOn w:val="tblTabelloverskrift-Vedtak"/>
    <w:rsid w:val="00744AA0"/>
    <w:pPr>
      <w:spacing w:after="0"/>
    </w:pPr>
  </w:style>
  <w:style w:type="paragraph" w:customStyle="1" w:styleId="tblOverskrift-Vedtak">
    <w:name w:val="tblOverskrift - Vedtak"/>
    <w:basedOn w:val="tblRad"/>
    <w:rsid w:val="00744AA0"/>
    <w:pPr>
      <w:spacing w:before="360"/>
      <w:jc w:val="center"/>
    </w:pPr>
  </w:style>
  <w:style w:type="paragraph" w:customStyle="1" w:styleId="tblRadBold">
    <w:name w:val="tblRadBold"/>
    <w:basedOn w:val="tblRad"/>
    <w:rsid w:val="00744AA0"/>
    <w:rPr>
      <w:b/>
    </w:rPr>
  </w:style>
  <w:style w:type="paragraph" w:customStyle="1" w:styleId="tblRadItalic">
    <w:name w:val="tblRadItalic"/>
    <w:basedOn w:val="tblRad"/>
    <w:rsid w:val="00744AA0"/>
    <w:rPr>
      <w:i/>
    </w:rPr>
  </w:style>
  <w:style w:type="paragraph" w:customStyle="1" w:styleId="tblRadItalicSiste">
    <w:name w:val="tblRadItalicSiste"/>
    <w:basedOn w:val="tblRadItalic"/>
    <w:rsid w:val="00744AA0"/>
  </w:style>
  <w:style w:type="paragraph" w:customStyle="1" w:styleId="tblRadMedLuft">
    <w:name w:val="tblRadMedLuft"/>
    <w:basedOn w:val="tblRad"/>
    <w:rsid w:val="00744AA0"/>
    <w:pPr>
      <w:spacing w:before="120"/>
    </w:pPr>
  </w:style>
  <w:style w:type="paragraph" w:customStyle="1" w:styleId="tblRadMedLuftSiste">
    <w:name w:val="tblRadMedLuftSiste"/>
    <w:basedOn w:val="tblRadMedLuft"/>
    <w:rsid w:val="00744AA0"/>
    <w:pPr>
      <w:spacing w:after="120"/>
    </w:pPr>
  </w:style>
  <w:style w:type="paragraph" w:customStyle="1" w:styleId="tblRadMedLuftSiste-Vedtak">
    <w:name w:val="tblRadMedLuftSiste - Vedtak"/>
    <w:basedOn w:val="tblRadMedLuftSiste"/>
    <w:rsid w:val="00744AA0"/>
    <w:pPr>
      <w:keepNext w:val="0"/>
    </w:pPr>
  </w:style>
  <w:style w:type="paragraph" w:customStyle="1" w:styleId="tblRadSiste">
    <w:name w:val="tblRadSiste"/>
    <w:basedOn w:val="tblRad"/>
    <w:rsid w:val="00744AA0"/>
  </w:style>
  <w:style w:type="paragraph" w:customStyle="1" w:styleId="tblSluttsum">
    <w:name w:val="tblSluttsum"/>
    <w:basedOn w:val="tblRad"/>
    <w:rsid w:val="00744AA0"/>
    <w:pPr>
      <w:spacing w:before="120"/>
    </w:pPr>
    <w:rPr>
      <w:b/>
      <w:i/>
    </w:rPr>
  </w:style>
  <w:style w:type="character" w:styleId="Emneknagg">
    <w:name w:val="Hashtag"/>
    <w:basedOn w:val="Standardskriftforavsnitt"/>
    <w:uiPriority w:val="99"/>
    <w:semiHidden/>
    <w:unhideWhenUsed/>
    <w:rsid w:val="005720F4"/>
    <w:rPr>
      <w:color w:val="2B579A"/>
      <w:shd w:val="clear" w:color="auto" w:fill="E1DFDD"/>
    </w:rPr>
  </w:style>
  <w:style w:type="character" w:styleId="Omtale">
    <w:name w:val="Mention"/>
    <w:basedOn w:val="Standardskriftforavsnitt"/>
    <w:uiPriority w:val="99"/>
    <w:semiHidden/>
    <w:unhideWhenUsed/>
    <w:rsid w:val="005720F4"/>
    <w:rPr>
      <w:color w:val="2B579A"/>
      <w:shd w:val="clear" w:color="auto" w:fill="E1DFDD"/>
    </w:rPr>
  </w:style>
  <w:style w:type="paragraph" w:styleId="Sitat0">
    <w:name w:val="Quote"/>
    <w:basedOn w:val="Normal"/>
    <w:next w:val="Normal"/>
    <w:link w:val="SitatTegn1"/>
    <w:uiPriority w:val="29"/>
    <w:qFormat/>
    <w:rsid w:val="005720F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720F4"/>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5720F4"/>
    <w:rPr>
      <w:u w:val="dotted"/>
    </w:rPr>
  </w:style>
  <w:style w:type="character" w:styleId="Smartkobling">
    <w:name w:val="Smart Link"/>
    <w:basedOn w:val="Standardskriftforavsnitt"/>
    <w:uiPriority w:val="99"/>
    <w:semiHidden/>
    <w:unhideWhenUsed/>
    <w:rsid w:val="005720F4"/>
    <w:rPr>
      <w:color w:val="0000FF"/>
      <w:u w:val="single"/>
      <w:shd w:val="clear" w:color="auto" w:fill="F3F2F1"/>
    </w:rPr>
  </w:style>
  <w:style w:type="character" w:styleId="Ulstomtale">
    <w:name w:val="Unresolved Mention"/>
    <w:basedOn w:val="Standardskriftforavsnitt"/>
    <w:uiPriority w:val="99"/>
    <w:semiHidden/>
    <w:unhideWhenUsed/>
    <w:rsid w:val="00572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14</TotalTime>
  <Pages>414</Pages>
  <Words>162140</Words>
  <Characters>859343</Characters>
  <Application>Microsoft Office Word</Application>
  <DocSecurity>0</DocSecurity>
  <Lines>7161</Lines>
  <Paragraphs>2038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2021-10-07T08:25:00Z</dcterms:created>
  <dcterms:modified xsi:type="dcterms:W3CDTF">2021-10-07T17:09:00Z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2021-10-07T07:49:11Z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471bb616-231f-482d-a6b9-4c8ea857fdb4</vt:lpwstr>
  </property>
  <property fmtid="{D5CDD505-2E9C-101B-9397-08002B2CF9AE}" pid="8" name="MSIP_Label_b22f7043-6caf-4431-9109-8eff758a1d8b_ContentBits">
    <vt:lpwstr>0</vt:lpwstr>
  </property>
</Properties>
</file>