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536"/>
      </w:tblGrid>
      <w:tr w:rsidR="005072A0" w14:paraId="3D75F98D" w14:textId="77777777">
        <w:trPr>
          <w:trHeight w:hRule="exact" w:val="1605"/>
        </w:trPr>
        <w:tc>
          <w:tcPr>
            <w:tcW w:w="4536" w:type="dxa"/>
          </w:tcPr>
          <w:p w14:paraId="77FCEF51" w14:textId="77777777" w:rsidR="009A5B2C" w:rsidRPr="00622EE4" w:rsidRDefault="009A5B2C" w:rsidP="009A5B2C">
            <w:pPr>
              <w:pStyle w:val="Enkel"/>
              <w:spacing w:line="240" w:lineRule="exact"/>
              <w:rPr>
                <w:rFonts w:ascii="DepCentury Old Style" w:hAnsi="DepCentury Old Style"/>
              </w:rPr>
            </w:pPr>
          </w:p>
        </w:tc>
      </w:tr>
    </w:tbl>
    <w:p w14:paraId="71F36B43" w14:textId="77777777" w:rsidR="009A5B2C" w:rsidRDefault="00E41A54" w:rsidP="009A5B2C">
      <w:pPr>
        <w:jc w:val="center"/>
        <w:rPr>
          <w:rFonts w:ascii="DepCentury Old Style" w:hAnsi="DepCentury Old Style"/>
          <w:b/>
          <w:sz w:val="36"/>
          <w:szCs w:val="36"/>
        </w:rPr>
      </w:pPr>
      <w:r w:rsidRPr="009C1BF3">
        <w:rPr>
          <w:rFonts w:ascii="DepCentury Old Style" w:hAnsi="DepCentury Old Style"/>
          <w:b/>
          <w:sz w:val="36"/>
          <w:szCs w:val="36"/>
        </w:rPr>
        <w:t>VEDTAK</w:t>
      </w:r>
    </w:p>
    <w:p w14:paraId="2266EFC3" w14:textId="77777777" w:rsidR="009A5B2C" w:rsidRDefault="009A5B2C" w:rsidP="009A5B2C">
      <w:pPr>
        <w:jc w:val="center"/>
        <w:rPr>
          <w:rFonts w:ascii="DepCentury Old Style" w:hAnsi="DepCentury Old Style"/>
          <w:b/>
          <w:sz w:val="24"/>
          <w:szCs w:val="24"/>
        </w:rPr>
      </w:pPr>
    </w:p>
    <w:p w14:paraId="6208E095" w14:textId="77777777" w:rsidR="009A5B2C" w:rsidRPr="009C1BF3" w:rsidRDefault="009A5B2C" w:rsidP="009A5B2C">
      <w:pPr>
        <w:jc w:val="center"/>
        <w:rPr>
          <w:rFonts w:ascii="DepCentury Old Style" w:hAnsi="DepCentury Old Style"/>
          <w:b/>
          <w:sz w:val="24"/>
          <w:szCs w:val="24"/>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5604"/>
      </w:tblGrid>
      <w:tr w:rsidR="005072A0" w14:paraId="58079EA9" w14:textId="77777777" w:rsidTr="009A5B2C">
        <w:tc>
          <w:tcPr>
            <w:tcW w:w="3510" w:type="dxa"/>
          </w:tcPr>
          <w:p w14:paraId="099C9EAE" w14:textId="77777777" w:rsidR="009A5B2C" w:rsidRPr="009C1BF3" w:rsidRDefault="00E41A54" w:rsidP="009A5B2C">
            <w:pPr>
              <w:rPr>
                <w:rFonts w:ascii="DepCentury Old Style" w:hAnsi="DepCentury Old Style"/>
                <w:b/>
                <w:sz w:val="24"/>
                <w:szCs w:val="24"/>
                <w:lang w:val="nn-NO"/>
              </w:rPr>
            </w:pPr>
            <w:r w:rsidRPr="009C1BF3">
              <w:rPr>
                <w:rFonts w:ascii="DepCentury Old Style" w:hAnsi="DepCentury Old Style"/>
                <w:b/>
                <w:sz w:val="24"/>
                <w:szCs w:val="24"/>
                <w:lang w:val="nn-NO"/>
              </w:rPr>
              <w:t>Klagesak nr.:</w:t>
            </w:r>
          </w:p>
          <w:p w14:paraId="588037ED" w14:textId="77777777" w:rsidR="009A5B2C" w:rsidRPr="009C1BF3" w:rsidRDefault="009A5B2C" w:rsidP="009A5B2C">
            <w:pPr>
              <w:rPr>
                <w:rFonts w:ascii="DepCentury Old Style" w:hAnsi="DepCentury Old Style"/>
                <w:b/>
                <w:sz w:val="24"/>
                <w:szCs w:val="24"/>
                <w:lang w:val="nn-NO"/>
              </w:rPr>
            </w:pPr>
          </w:p>
        </w:tc>
        <w:tc>
          <w:tcPr>
            <w:tcW w:w="5700" w:type="dxa"/>
          </w:tcPr>
          <w:p w14:paraId="49EE5A36" w14:textId="6123C14F" w:rsidR="009A5B2C" w:rsidRPr="009C1BF3" w:rsidRDefault="00E10028" w:rsidP="009A5B2C">
            <w:pPr>
              <w:rPr>
                <w:rFonts w:ascii="DepCentury Old Style" w:hAnsi="DepCentury Old Style"/>
                <w:b/>
                <w:sz w:val="24"/>
                <w:szCs w:val="24"/>
                <w:lang w:val="nn-NO"/>
              </w:rPr>
            </w:pPr>
            <w:r>
              <w:rPr>
                <w:rFonts w:ascii="DepCentury Old Style" w:hAnsi="DepCentury Old Style"/>
                <w:b/>
                <w:sz w:val="24"/>
                <w:szCs w:val="24"/>
                <w:lang w:val="nn-NO"/>
              </w:rPr>
              <w:t>14</w:t>
            </w:r>
            <w:r w:rsidR="00E41A54" w:rsidRPr="009C1BF3">
              <w:rPr>
                <w:rFonts w:ascii="DepCentury Old Style" w:hAnsi="DepCentury Old Style"/>
                <w:b/>
                <w:sz w:val="24"/>
                <w:szCs w:val="24"/>
                <w:lang w:val="nn-NO"/>
              </w:rPr>
              <w:t>/201</w:t>
            </w:r>
            <w:r w:rsidR="00161472">
              <w:rPr>
                <w:rFonts w:ascii="DepCentury Old Style" w:hAnsi="DepCentury Old Style"/>
                <w:b/>
                <w:sz w:val="24"/>
                <w:szCs w:val="24"/>
                <w:lang w:val="nn-NO"/>
              </w:rPr>
              <w:t>8</w:t>
            </w:r>
          </w:p>
        </w:tc>
      </w:tr>
      <w:tr w:rsidR="005072A0" w14:paraId="0A3EFC9B" w14:textId="77777777" w:rsidTr="009A5B2C">
        <w:tc>
          <w:tcPr>
            <w:tcW w:w="3510" w:type="dxa"/>
          </w:tcPr>
          <w:p w14:paraId="375E9974" w14:textId="77777777" w:rsidR="009A5B2C" w:rsidRPr="009C1BF3" w:rsidRDefault="00E41A54" w:rsidP="009A5B2C">
            <w:pPr>
              <w:rPr>
                <w:rFonts w:ascii="DepCentury Old Style" w:hAnsi="DepCentury Old Style"/>
                <w:b/>
                <w:sz w:val="24"/>
                <w:szCs w:val="24"/>
                <w:lang w:val="nn-NO"/>
              </w:rPr>
            </w:pPr>
            <w:r w:rsidRPr="009C1BF3">
              <w:rPr>
                <w:rFonts w:ascii="DepCentury Old Style" w:hAnsi="DepCentury Old Style"/>
                <w:b/>
                <w:sz w:val="24"/>
                <w:szCs w:val="24"/>
                <w:lang w:val="nn-NO"/>
              </w:rPr>
              <w:t>Klager:</w:t>
            </w:r>
          </w:p>
          <w:p w14:paraId="4331CBBC" w14:textId="77777777" w:rsidR="009A5B2C" w:rsidRPr="009C1BF3" w:rsidRDefault="009A5B2C" w:rsidP="009A5B2C">
            <w:pPr>
              <w:rPr>
                <w:rFonts w:ascii="DepCentury Old Style" w:hAnsi="DepCentury Old Style"/>
                <w:b/>
                <w:sz w:val="24"/>
                <w:szCs w:val="24"/>
                <w:lang w:val="nn-NO"/>
              </w:rPr>
            </w:pPr>
          </w:p>
        </w:tc>
        <w:tc>
          <w:tcPr>
            <w:tcW w:w="5700" w:type="dxa"/>
          </w:tcPr>
          <w:p w14:paraId="6861C7E8" w14:textId="592929DA" w:rsidR="009A5B2C" w:rsidRPr="009C1BF3" w:rsidRDefault="007C783A" w:rsidP="009A5B2C">
            <w:pPr>
              <w:rPr>
                <w:rFonts w:ascii="DepCentury Old Style" w:hAnsi="DepCentury Old Style"/>
                <w:b/>
                <w:sz w:val="24"/>
                <w:szCs w:val="24"/>
                <w:lang w:val="nn-NO"/>
              </w:rPr>
            </w:pPr>
            <w:proofErr w:type="spellStart"/>
            <w:r w:rsidRPr="007C783A">
              <w:rPr>
                <w:rFonts w:ascii="DepCentury Old Style" w:hAnsi="DepCentury Old Style"/>
                <w:b/>
                <w:sz w:val="24"/>
                <w:szCs w:val="24"/>
                <w:highlight w:val="black"/>
                <w:lang w:val="nn-NO"/>
              </w:rPr>
              <w:t>Xxxx</w:t>
            </w:r>
            <w:proofErr w:type="spellEnd"/>
            <w:r w:rsidRPr="007C783A">
              <w:rPr>
                <w:rFonts w:ascii="DepCentury Old Style" w:hAnsi="DepCentury Old Style"/>
                <w:b/>
                <w:sz w:val="24"/>
                <w:szCs w:val="24"/>
                <w:highlight w:val="black"/>
                <w:lang w:val="nn-NO"/>
              </w:rPr>
              <w:t xml:space="preserve"> </w:t>
            </w:r>
            <w:proofErr w:type="spellStart"/>
            <w:r w:rsidRPr="007C783A">
              <w:rPr>
                <w:rFonts w:ascii="DepCentury Old Style" w:hAnsi="DepCentury Old Style"/>
                <w:b/>
                <w:sz w:val="24"/>
                <w:szCs w:val="24"/>
                <w:highlight w:val="black"/>
                <w:lang w:val="nn-NO"/>
              </w:rPr>
              <w:t>xxxxxx</w:t>
            </w:r>
            <w:proofErr w:type="spellEnd"/>
            <w:r w:rsidRPr="007C783A">
              <w:rPr>
                <w:rFonts w:ascii="DepCentury Old Style" w:hAnsi="DepCentury Old Style"/>
                <w:b/>
                <w:sz w:val="24"/>
                <w:szCs w:val="24"/>
                <w:highlight w:val="black"/>
                <w:lang w:val="nn-NO"/>
              </w:rPr>
              <w:t xml:space="preserve"> </w:t>
            </w:r>
            <w:proofErr w:type="spellStart"/>
            <w:r w:rsidRPr="007C783A">
              <w:rPr>
                <w:rFonts w:ascii="DepCentury Old Style" w:hAnsi="DepCentury Old Style"/>
                <w:b/>
                <w:sz w:val="24"/>
                <w:szCs w:val="24"/>
                <w:highlight w:val="black"/>
                <w:lang w:val="nn-NO"/>
              </w:rPr>
              <w:t>xxxxxxxx</w:t>
            </w:r>
            <w:proofErr w:type="spellEnd"/>
          </w:p>
        </w:tc>
      </w:tr>
      <w:tr w:rsidR="005072A0" w14:paraId="2436D5F3" w14:textId="77777777" w:rsidTr="009A5B2C">
        <w:tc>
          <w:tcPr>
            <w:tcW w:w="3510" w:type="dxa"/>
          </w:tcPr>
          <w:p w14:paraId="2D6D7A4F" w14:textId="77777777" w:rsidR="009A5B2C" w:rsidRPr="009C1BF3" w:rsidRDefault="00E41A54" w:rsidP="009A5B2C">
            <w:pPr>
              <w:rPr>
                <w:rFonts w:ascii="DepCentury Old Style" w:hAnsi="DepCentury Old Style"/>
                <w:b/>
                <w:sz w:val="24"/>
                <w:szCs w:val="24"/>
                <w:lang w:val="nn-NO"/>
              </w:rPr>
            </w:pPr>
            <w:r w:rsidRPr="009C1BF3">
              <w:rPr>
                <w:rFonts w:ascii="DepCentury Old Style" w:hAnsi="DepCentury Old Style"/>
                <w:b/>
                <w:sz w:val="24"/>
                <w:szCs w:val="24"/>
                <w:lang w:val="nn-NO"/>
              </w:rPr>
              <w:t>Klagers prosessfullmektig:</w:t>
            </w:r>
          </w:p>
          <w:p w14:paraId="5BFA04C9" w14:textId="77777777" w:rsidR="009A5B2C" w:rsidRPr="009C1BF3" w:rsidRDefault="009A5B2C" w:rsidP="009A5B2C">
            <w:pPr>
              <w:rPr>
                <w:rFonts w:ascii="DepCentury Old Style" w:hAnsi="DepCentury Old Style"/>
                <w:b/>
                <w:sz w:val="24"/>
                <w:szCs w:val="24"/>
                <w:lang w:val="nn-NO"/>
              </w:rPr>
            </w:pPr>
          </w:p>
        </w:tc>
        <w:tc>
          <w:tcPr>
            <w:tcW w:w="5700" w:type="dxa"/>
          </w:tcPr>
          <w:p w14:paraId="219675ED" w14:textId="466BFF73" w:rsidR="009A5B2C" w:rsidRPr="009C1BF3" w:rsidRDefault="005916A0" w:rsidP="009A5B2C">
            <w:pPr>
              <w:rPr>
                <w:rFonts w:ascii="DepCentury Old Style" w:hAnsi="DepCentury Old Style"/>
                <w:b/>
                <w:sz w:val="24"/>
                <w:szCs w:val="24"/>
                <w:lang w:val="nn-NO"/>
              </w:rPr>
            </w:pPr>
            <w:r>
              <w:rPr>
                <w:rFonts w:ascii="DepCentury Old Style" w:hAnsi="DepCentury Old Style"/>
                <w:b/>
                <w:sz w:val="24"/>
                <w:szCs w:val="24"/>
                <w:lang w:val="nn-NO"/>
              </w:rPr>
              <w:t>Advokat Anne Lotte Gulbrandsen</w:t>
            </w:r>
          </w:p>
        </w:tc>
      </w:tr>
      <w:tr w:rsidR="005072A0" w:rsidRPr="00E02302" w14:paraId="37113C6C" w14:textId="77777777" w:rsidTr="009A5B2C">
        <w:tc>
          <w:tcPr>
            <w:tcW w:w="3510" w:type="dxa"/>
          </w:tcPr>
          <w:p w14:paraId="66BA7E60" w14:textId="77777777" w:rsidR="009A5B2C" w:rsidRPr="009C1BF3" w:rsidRDefault="00E41A54" w:rsidP="009A5B2C">
            <w:pPr>
              <w:rPr>
                <w:rFonts w:ascii="DepCentury Old Style" w:hAnsi="DepCentury Old Style"/>
                <w:b/>
                <w:sz w:val="24"/>
                <w:szCs w:val="24"/>
                <w:lang w:val="nn-NO"/>
              </w:rPr>
            </w:pPr>
            <w:r w:rsidRPr="009C1BF3">
              <w:rPr>
                <w:rFonts w:ascii="DepCentury Old Style" w:hAnsi="DepCentury Old Style"/>
                <w:b/>
                <w:sz w:val="24"/>
                <w:szCs w:val="24"/>
                <w:lang w:val="nn-NO"/>
              </w:rPr>
              <w:t>Klagen gjelder:</w:t>
            </w:r>
          </w:p>
          <w:p w14:paraId="1B8F246F" w14:textId="77777777" w:rsidR="009A5B2C" w:rsidRPr="009C1BF3" w:rsidRDefault="009A5B2C" w:rsidP="009A5B2C">
            <w:pPr>
              <w:rPr>
                <w:rFonts w:ascii="DepCentury Old Style" w:hAnsi="DepCentury Old Style"/>
                <w:b/>
                <w:sz w:val="24"/>
                <w:szCs w:val="24"/>
                <w:lang w:val="nn-NO"/>
              </w:rPr>
            </w:pPr>
          </w:p>
        </w:tc>
        <w:tc>
          <w:tcPr>
            <w:tcW w:w="5700" w:type="dxa"/>
          </w:tcPr>
          <w:p w14:paraId="5D757DF4" w14:textId="77777777" w:rsidR="009A5B2C" w:rsidRDefault="00E41A54" w:rsidP="009A5B2C">
            <w:pPr>
              <w:rPr>
                <w:rFonts w:ascii="DepCentury Old Style" w:hAnsi="DepCentury Old Style"/>
                <w:b/>
                <w:sz w:val="24"/>
                <w:szCs w:val="24"/>
                <w:lang w:val="nn-NO"/>
              </w:rPr>
            </w:pPr>
            <w:r w:rsidRPr="009C1BF3">
              <w:rPr>
                <w:rFonts w:ascii="DepCentury Old Style" w:hAnsi="DepCentury Old Style"/>
                <w:b/>
                <w:sz w:val="24"/>
                <w:szCs w:val="24"/>
                <w:lang w:val="nn-NO"/>
              </w:rPr>
              <w:t>Krav om kompensasjon etter forskrift 2009-12-22 nr. 1768 om særskilt kompensasjonsordning</w:t>
            </w:r>
            <w:r>
              <w:rPr>
                <w:rFonts w:ascii="DepCentury Old Style" w:hAnsi="DepCentury Old Style"/>
                <w:b/>
                <w:sz w:val="24"/>
                <w:szCs w:val="24"/>
                <w:lang w:val="nn-NO"/>
              </w:rPr>
              <w:t xml:space="preserve"> </w:t>
            </w:r>
            <w:r w:rsidRPr="00115477">
              <w:rPr>
                <w:rFonts w:ascii="DepCentury Old Style" w:hAnsi="DepCentury Old Style"/>
                <w:b/>
                <w:sz w:val="24"/>
                <w:szCs w:val="24"/>
                <w:lang w:val="nn-NO"/>
              </w:rPr>
              <w:t>for psykiske belastningsskader som følge av deltakelse i internasjonale operasjoner mv.</w:t>
            </w:r>
          </w:p>
          <w:p w14:paraId="7F6DEC5A" w14:textId="77777777" w:rsidR="009A5B2C" w:rsidRPr="009C1BF3" w:rsidRDefault="009A5B2C" w:rsidP="009A5B2C">
            <w:pPr>
              <w:rPr>
                <w:rFonts w:ascii="DepCentury Old Style" w:hAnsi="DepCentury Old Style"/>
                <w:b/>
                <w:sz w:val="24"/>
                <w:szCs w:val="24"/>
                <w:lang w:val="nn-NO"/>
              </w:rPr>
            </w:pPr>
          </w:p>
        </w:tc>
      </w:tr>
      <w:tr w:rsidR="005072A0" w14:paraId="6128774B" w14:textId="77777777" w:rsidTr="009A5B2C">
        <w:tc>
          <w:tcPr>
            <w:tcW w:w="3510" w:type="dxa"/>
          </w:tcPr>
          <w:p w14:paraId="2B47BB4D" w14:textId="77777777" w:rsidR="009A5B2C" w:rsidRPr="009C1BF3" w:rsidRDefault="00E41A54" w:rsidP="009A5B2C">
            <w:pPr>
              <w:rPr>
                <w:rFonts w:ascii="DepCentury Old Style" w:hAnsi="DepCentury Old Style"/>
                <w:b/>
                <w:sz w:val="24"/>
                <w:szCs w:val="24"/>
                <w:lang w:val="nn-NO"/>
              </w:rPr>
            </w:pPr>
            <w:proofErr w:type="spellStart"/>
            <w:r w:rsidRPr="009C1BF3">
              <w:rPr>
                <w:rFonts w:ascii="DepCentury Old Style" w:hAnsi="DepCentury Old Style"/>
                <w:b/>
                <w:sz w:val="24"/>
                <w:szCs w:val="24"/>
                <w:lang w:val="nn-NO"/>
              </w:rPr>
              <w:t>Beslutningsdato</w:t>
            </w:r>
            <w:proofErr w:type="spellEnd"/>
            <w:r w:rsidRPr="009C1BF3">
              <w:rPr>
                <w:rFonts w:ascii="DepCentury Old Style" w:hAnsi="DepCentury Old Style"/>
                <w:b/>
                <w:sz w:val="24"/>
                <w:szCs w:val="24"/>
                <w:lang w:val="nn-NO"/>
              </w:rPr>
              <w:t>:</w:t>
            </w:r>
          </w:p>
          <w:p w14:paraId="79E9380F" w14:textId="77777777" w:rsidR="009A5B2C" w:rsidRPr="009C1BF3" w:rsidRDefault="009A5B2C" w:rsidP="009A5B2C">
            <w:pPr>
              <w:rPr>
                <w:rFonts w:ascii="DepCentury Old Style" w:hAnsi="DepCentury Old Style"/>
                <w:b/>
                <w:sz w:val="24"/>
                <w:szCs w:val="24"/>
                <w:lang w:val="nn-NO"/>
              </w:rPr>
            </w:pPr>
          </w:p>
        </w:tc>
        <w:tc>
          <w:tcPr>
            <w:tcW w:w="5700" w:type="dxa"/>
          </w:tcPr>
          <w:p w14:paraId="03189568" w14:textId="47AD516C" w:rsidR="009A5B2C" w:rsidRPr="009C1BF3" w:rsidRDefault="005916A0" w:rsidP="009A5B2C">
            <w:pPr>
              <w:rPr>
                <w:rFonts w:ascii="DepCentury Old Style" w:hAnsi="DepCentury Old Style"/>
                <w:b/>
                <w:sz w:val="24"/>
                <w:szCs w:val="24"/>
                <w:lang w:val="nn-NO"/>
              </w:rPr>
            </w:pPr>
            <w:r>
              <w:rPr>
                <w:rFonts w:ascii="DepCentury Old Style" w:hAnsi="DepCentury Old Style"/>
                <w:b/>
                <w:sz w:val="24"/>
                <w:szCs w:val="24"/>
                <w:lang w:val="nn-NO"/>
              </w:rPr>
              <w:t xml:space="preserve">29. november </w:t>
            </w:r>
            <w:r w:rsidR="00E41A54">
              <w:rPr>
                <w:rFonts w:ascii="DepCentury Old Style" w:hAnsi="DepCentury Old Style"/>
                <w:b/>
                <w:sz w:val="24"/>
                <w:szCs w:val="24"/>
                <w:lang w:val="nn-NO"/>
              </w:rPr>
              <w:t>2019</w:t>
            </w:r>
          </w:p>
        </w:tc>
      </w:tr>
      <w:tr w:rsidR="005072A0" w:rsidRPr="00E02302" w14:paraId="40B6BF8B" w14:textId="77777777" w:rsidTr="009A5B2C">
        <w:tc>
          <w:tcPr>
            <w:tcW w:w="3510" w:type="dxa"/>
          </w:tcPr>
          <w:p w14:paraId="68756125" w14:textId="77777777" w:rsidR="009A5B2C" w:rsidRPr="009C1BF3" w:rsidRDefault="00E41A54" w:rsidP="009A5B2C">
            <w:pPr>
              <w:rPr>
                <w:rFonts w:ascii="DepCentury Old Style" w:hAnsi="DepCentury Old Style"/>
                <w:b/>
                <w:sz w:val="24"/>
                <w:szCs w:val="24"/>
                <w:lang w:val="nn-NO"/>
              </w:rPr>
            </w:pPr>
            <w:r w:rsidRPr="009C1BF3">
              <w:rPr>
                <w:rFonts w:ascii="DepCentury Old Style" w:hAnsi="DepCentury Old Style"/>
                <w:b/>
                <w:sz w:val="24"/>
                <w:szCs w:val="24"/>
                <w:lang w:val="nn-NO"/>
              </w:rPr>
              <w:t>I behandlingen har deltatt:</w:t>
            </w:r>
          </w:p>
          <w:p w14:paraId="7A1CC4AB" w14:textId="77777777" w:rsidR="009A5B2C" w:rsidRPr="009C1BF3" w:rsidRDefault="009A5B2C" w:rsidP="009A5B2C">
            <w:pPr>
              <w:rPr>
                <w:rFonts w:ascii="DepCentury Old Style" w:hAnsi="DepCentury Old Style"/>
                <w:b/>
                <w:sz w:val="24"/>
                <w:szCs w:val="24"/>
                <w:lang w:val="nn-NO"/>
              </w:rPr>
            </w:pPr>
          </w:p>
        </w:tc>
        <w:tc>
          <w:tcPr>
            <w:tcW w:w="5700" w:type="dxa"/>
          </w:tcPr>
          <w:p w14:paraId="3CB1DA78" w14:textId="77777777" w:rsidR="009A5B2C" w:rsidRPr="00543FFE" w:rsidRDefault="00E41A54" w:rsidP="009A5B2C">
            <w:pPr>
              <w:rPr>
                <w:rFonts w:ascii="DepCentury Old Style" w:hAnsi="DepCentury Old Style"/>
                <w:b/>
                <w:sz w:val="24"/>
                <w:szCs w:val="24"/>
                <w:lang w:val="nn-NO"/>
              </w:rPr>
            </w:pPr>
            <w:r w:rsidRPr="00543FFE">
              <w:rPr>
                <w:rFonts w:ascii="DepCentury Old Style" w:hAnsi="DepCentury Old Style"/>
                <w:b/>
                <w:sz w:val="24"/>
                <w:szCs w:val="24"/>
                <w:lang w:val="nn-NO"/>
              </w:rPr>
              <w:t>Anne Stine Eger Mollestad</w:t>
            </w:r>
          </w:p>
          <w:p w14:paraId="0E16FB4C" w14:textId="77777777" w:rsidR="009A5B2C" w:rsidRPr="00543FFE" w:rsidRDefault="00E41A54" w:rsidP="009A5B2C">
            <w:pPr>
              <w:rPr>
                <w:rFonts w:ascii="DepCentury Old Style" w:hAnsi="DepCentury Old Style"/>
                <w:b/>
                <w:sz w:val="24"/>
                <w:szCs w:val="24"/>
                <w:lang w:val="nn-NO"/>
              </w:rPr>
            </w:pPr>
            <w:r w:rsidRPr="00543FFE">
              <w:rPr>
                <w:rFonts w:ascii="DepCentury Old Style" w:hAnsi="DepCentury Old Style"/>
                <w:b/>
                <w:sz w:val="24"/>
                <w:szCs w:val="24"/>
                <w:lang w:val="nn-NO"/>
              </w:rPr>
              <w:t>Marianne Abeler</w:t>
            </w:r>
          </w:p>
          <w:p w14:paraId="54A853BD" w14:textId="77777777" w:rsidR="009A5B2C" w:rsidRPr="00543FFE" w:rsidRDefault="00E41A54" w:rsidP="009A5B2C">
            <w:pPr>
              <w:rPr>
                <w:rFonts w:ascii="DepCentury Old Style" w:hAnsi="DepCentury Old Style"/>
                <w:b/>
                <w:sz w:val="24"/>
                <w:szCs w:val="24"/>
                <w:lang w:val="nn-NO"/>
              </w:rPr>
            </w:pPr>
            <w:r w:rsidRPr="00543FFE">
              <w:rPr>
                <w:rFonts w:ascii="DepCentury Old Style" w:hAnsi="DepCentury Old Style"/>
                <w:b/>
                <w:sz w:val="24"/>
                <w:szCs w:val="24"/>
                <w:lang w:val="nn-NO"/>
              </w:rPr>
              <w:t>Lars Christian Finstad</w:t>
            </w:r>
          </w:p>
          <w:p w14:paraId="6806F7D3" w14:textId="77777777" w:rsidR="004F6600" w:rsidRPr="00543FFE" w:rsidRDefault="004F6600" w:rsidP="004F6600">
            <w:pPr>
              <w:rPr>
                <w:rFonts w:ascii="DepCentury Old Style" w:hAnsi="DepCentury Old Style"/>
                <w:b/>
                <w:sz w:val="24"/>
                <w:szCs w:val="24"/>
                <w:lang w:val="nn-NO"/>
              </w:rPr>
            </w:pPr>
            <w:r>
              <w:rPr>
                <w:rFonts w:ascii="DepCentury Old Style" w:hAnsi="DepCentury Old Style"/>
                <w:b/>
                <w:sz w:val="24"/>
                <w:szCs w:val="24"/>
                <w:lang w:val="nn-NO"/>
              </w:rPr>
              <w:t>Edvin Verøy</w:t>
            </w:r>
          </w:p>
          <w:p w14:paraId="58A157EB" w14:textId="77777777" w:rsidR="009A5B2C" w:rsidRPr="009C1BF3" w:rsidRDefault="009A5B2C" w:rsidP="009A5B2C">
            <w:pPr>
              <w:rPr>
                <w:rFonts w:ascii="DepCentury Old Style" w:hAnsi="DepCentury Old Style"/>
                <w:b/>
                <w:sz w:val="24"/>
                <w:szCs w:val="24"/>
                <w:lang w:val="nn-NO"/>
              </w:rPr>
            </w:pPr>
          </w:p>
        </w:tc>
      </w:tr>
      <w:tr w:rsidR="005072A0" w14:paraId="5499ADFC" w14:textId="77777777" w:rsidTr="009A5B2C">
        <w:tc>
          <w:tcPr>
            <w:tcW w:w="3510" w:type="dxa"/>
          </w:tcPr>
          <w:p w14:paraId="3DDF03EC" w14:textId="77777777" w:rsidR="009A5B2C" w:rsidRPr="009C1BF3" w:rsidRDefault="00E41A54" w:rsidP="009A5B2C">
            <w:pPr>
              <w:rPr>
                <w:rFonts w:ascii="DepCentury Old Style" w:hAnsi="DepCentury Old Style"/>
                <w:b/>
                <w:sz w:val="24"/>
                <w:szCs w:val="24"/>
                <w:lang w:val="nn-NO"/>
              </w:rPr>
            </w:pPr>
            <w:r w:rsidRPr="009C1BF3">
              <w:rPr>
                <w:rFonts w:ascii="DepCentury Old Style" w:hAnsi="DepCentury Old Style"/>
                <w:b/>
                <w:sz w:val="24"/>
                <w:szCs w:val="24"/>
                <w:lang w:val="nn-NO"/>
              </w:rPr>
              <w:t>Konklusjon:</w:t>
            </w:r>
          </w:p>
          <w:p w14:paraId="2FA65911" w14:textId="77777777" w:rsidR="009A5B2C" w:rsidRPr="009C1BF3" w:rsidRDefault="009A5B2C" w:rsidP="009A5B2C">
            <w:pPr>
              <w:rPr>
                <w:rFonts w:ascii="DepCentury Old Style" w:hAnsi="DepCentury Old Style"/>
                <w:b/>
                <w:sz w:val="24"/>
                <w:szCs w:val="24"/>
                <w:lang w:val="nn-NO"/>
              </w:rPr>
            </w:pPr>
          </w:p>
        </w:tc>
        <w:tc>
          <w:tcPr>
            <w:tcW w:w="5700" w:type="dxa"/>
          </w:tcPr>
          <w:p w14:paraId="1BB39CF9" w14:textId="77777777" w:rsidR="009A5B2C" w:rsidRPr="009C1BF3" w:rsidRDefault="00E41A54" w:rsidP="009A5B2C">
            <w:pPr>
              <w:rPr>
                <w:rFonts w:ascii="DepCentury Old Style" w:hAnsi="DepCentury Old Style"/>
                <w:b/>
                <w:sz w:val="24"/>
                <w:szCs w:val="24"/>
              </w:rPr>
            </w:pPr>
            <w:r>
              <w:rPr>
                <w:rFonts w:ascii="DepCentury Old Style" w:hAnsi="DepCentury Old Style"/>
                <w:b/>
                <w:sz w:val="24"/>
                <w:szCs w:val="24"/>
              </w:rPr>
              <w:t>Klagen tas ikke til følge</w:t>
            </w:r>
            <w:r w:rsidRPr="009C1BF3">
              <w:rPr>
                <w:rFonts w:ascii="DepCentury Old Style" w:hAnsi="DepCentury Old Style"/>
                <w:b/>
                <w:sz w:val="24"/>
                <w:szCs w:val="24"/>
              </w:rPr>
              <w:t>.</w:t>
            </w:r>
            <w:r>
              <w:rPr>
                <w:rFonts w:ascii="DepCentury Old Style" w:hAnsi="DepCentury Old Style"/>
                <w:b/>
                <w:sz w:val="24"/>
                <w:szCs w:val="24"/>
              </w:rPr>
              <w:t xml:space="preserve"> </w:t>
            </w:r>
          </w:p>
        </w:tc>
      </w:tr>
    </w:tbl>
    <w:p w14:paraId="26B478DC" w14:textId="77777777" w:rsidR="009A5B2C" w:rsidRDefault="009A5B2C" w:rsidP="009A5B2C">
      <w:pPr>
        <w:rPr>
          <w:rFonts w:ascii="DepCentury Old Style" w:hAnsi="DepCentury Old Style"/>
        </w:rPr>
      </w:pPr>
    </w:p>
    <w:p w14:paraId="748D615E" w14:textId="77777777" w:rsidR="009A5B2C" w:rsidRDefault="009A5B2C" w:rsidP="009A5B2C">
      <w:pPr>
        <w:rPr>
          <w:rFonts w:ascii="DepCentury Old Style" w:hAnsi="DepCentury Old Style"/>
        </w:rPr>
      </w:pPr>
    </w:p>
    <w:p w14:paraId="6EDD3DFE" w14:textId="77777777" w:rsidR="009A5B2C" w:rsidRPr="009C1BF3" w:rsidRDefault="009A5B2C" w:rsidP="009A5B2C">
      <w:pPr>
        <w:rPr>
          <w:rFonts w:ascii="DepCentury Old Style" w:hAnsi="DepCentury Old Style"/>
        </w:rPr>
      </w:pPr>
    </w:p>
    <w:p w14:paraId="38A03A60" w14:textId="77777777" w:rsidR="009A5B2C" w:rsidRPr="009C1BF3" w:rsidRDefault="00E41A54">
      <w:pPr>
        <w:pStyle w:val="Topptekst"/>
        <w:tabs>
          <w:tab w:val="clear" w:pos="4536"/>
          <w:tab w:val="clear" w:pos="9072"/>
          <w:tab w:val="left" w:pos="5850"/>
        </w:tabs>
      </w:pPr>
      <w:r w:rsidRPr="009C1BF3">
        <w:tab/>
      </w:r>
    </w:p>
    <w:p w14:paraId="75EC4D83" w14:textId="77777777" w:rsidR="009A5B2C" w:rsidRPr="009C1BF3" w:rsidRDefault="00E41A54" w:rsidP="009A5B2C">
      <w:pPr>
        <w:pStyle w:val="Overskrift1"/>
        <w:jc w:val="center"/>
        <w:rPr>
          <w:rFonts w:ascii="DepCentury Old Style" w:hAnsi="DepCentury Old Style"/>
          <w:b w:val="0"/>
          <w:sz w:val="22"/>
          <w:szCs w:val="22"/>
        </w:rPr>
      </w:pPr>
      <w:r w:rsidRPr="009C1BF3">
        <w:rPr>
          <w:rFonts w:ascii="DepCentury Old Style" w:hAnsi="DepCentury Old Style"/>
          <w:b w:val="0"/>
          <w:sz w:val="22"/>
          <w:szCs w:val="22"/>
        </w:rPr>
        <w:t>***</w:t>
      </w:r>
    </w:p>
    <w:p w14:paraId="0566963A" w14:textId="77777777" w:rsidR="009A5B2C" w:rsidRDefault="00E41A54">
      <w:pPr>
        <w:rPr>
          <w:rFonts w:ascii="DepCentury Old Style" w:hAnsi="DepCentury Old Style"/>
          <w:b/>
          <w:kern w:val="28"/>
          <w:sz w:val="28"/>
        </w:rPr>
      </w:pPr>
      <w:r>
        <w:rPr>
          <w:rFonts w:ascii="DepCentury Old Style" w:hAnsi="DepCentury Old Style"/>
        </w:rPr>
        <w:br w:type="page"/>
      </w:r>
    </w:p>
    <w:p w14:paraId="4B9DD775" w14:textId="77777777" w:rsidR="009A5B2C" w:rsidRPr="00F978C0" w:rsidRDefault="00E41A54" w:rsidP="009A5B2C">
      <w:pPr>
        <w:numPr>
          <w:ilvl w:val="0"/>
          <w:numId w:val="2"/>
        </w:numPr>
        <w:tabs>
          <w:tab w:val="left" w:pos="6237"/>
        </w:tabs>
        <w:spacing w:after="200" w:line="240" w:lineRule="exact"/>
        <w:ind w:left="426" w:hanging="426"/>
        <w:rPr>
          <w:rFonts w:ascii="DepCentury Old Style" w:hAnsi="DepCentury Old Style"/>
          <w:sz w:val="22"/>
          <w:szCs w:val="22"/>
        </w:rPr>
      </w:pPr>
      <w:r w:rsidRPr="00F978C0">
        <w:rPr>
          <w:rFonts w:ascii="DepCentury Old Style" w:hAnsi="DepCentury Old Style"/>
          <w:b/>
          <w:sz w:val="22"/>
          <w:szCs w:val="22"/>
        </w:rPr>
        <w:lastRenderedPageBreak/>
        <w:t>Sammendrag av sakens faktiske sider</w:t>
      </w:r>
    </w:p>
    <w:p w14:paraId="015F79AD" w14:textId="77777777" w:rsidR="009A5B2C" w:rsidRDefault="009A5B2C" w:rsidP="009A5B2C"/>
    <w:p w14:paraId="46CB90FA" w14:textId="77777777" w:rsidR="009A5B2C" w:rsidRDefault="00E41A54" w:rsidP="009A5B2C">
      <w:pPr>
        <w:rPr>
          <w:rFonts w:ascii="DepCentury Old Style" w:hAnsi="DepCentury Old Style"/>
          <w:sz w:val="22"/>
          <w:szCs w:val="22"/>
        </w:rPr>
      </w:pPr>
      <w:r w:rsidRPr="00E346B1">
        <w:rPr>
          <w:rFonts w:ascii="DepCentury Old Style" w:hAnsi="DepCentury Old Style"/>
          <w:sz w:val="22"/>
          <w:szCs w:val="22"/>
        </w:rPr>
        <w:t>Klagen gjelder krav etter forskrift 2009-12-22 nr. 1768 om særskilt kompensasjonsordning for psykiske belastningsskader som følge av deltakelse i internasjonale</w:t>
      </w:r>
      <w:r>
        <w:rPr>
          <w:rFonts w:ascii="DepCentury Old Style" w:hAnsi="DepCentury Old Style"/>
          <w:sz w:val="22"/>
          <w:szCs w:val="22"/>
        </w:rPr>
        <w:t xml:space="preserve"> operasjoner (heretter forskrift om kompensasjon for psykisk belastning).</w:t>
      </w:r>
    </w:p>
    <w:p w14:paraId="0A85AA54" w14:textId="77777777" w:rsidR="009A5B2C" w:rsidRPr="00970078" w:rsidRDefault="009A5B2C" w:rsidP="009A5B2C"/>
    <w:p w14:paraId="35B9FF2F" w14:textId="2FCBDF6D" w:rsidR="00161472" w:rsidRDefault="007C783A" w:rsidP="009A5B2C">
      <w:pPr>
        <w:rPr>
          <w:rFonts w:ascii="DepCentury Old Style" w:hAnsi="DepCentury Old Style"/>
          <w:sz w:val="22"/>
          <w:szCs w:val="22"/>
        </w:rPr>
      </w:pPr>
      <w:proofErr w:type="spellStart"/>
      <w:r w:rsidRPr="007C783A">
        <w:rPr>
          <w:rFonts w:ascii="DepCentury Old Style" w:hAnsi="DepCentury Old Style"/>
          <w:sz w:val="22"/>
          <w:szCs w:val="22"/>
          <w:highlight w:val="black"/>
        </w:rPr>
        <w:t>Xxxx</w:t>
      </w:r>
      <w:proofErr w:type="spellEnd"/>
      <w:r w:rsidRPr="007C783A">
        <w:rPr>
          <w:rFonts w:ascii="DepCentury Old Style" w:hAnsi="DepCentury Old Style"/>
          <w:sz w:val="22"/>
          <w:szCs w:val="22"/>
          <w:highlight w:val="black"/>
        </w:rPr>
        <w:t xml:space="preserve"> </w:t>
      </w:r>
      <w:proofErr w:type="spellStart"/>
      <w:r w:rsidRPr="007C783A">
        <w:rPr>
          <w:rFonts w:ascii="DepCentury Old Style" w:hAnsi="DepCentury Old Style"/>
          <w:sz w:val="22"/>
          <w:szCs w:val="22"/>
          <w:highlight w:val="black"/>
        </w:rPr>
        <w:t>xxxxxx</w:t>
      </w:r>
      <w:proofErr w:type="spellEnd"/>
      <w:r w:rsidRPr="007C783A">
        <w:rPr>
          <w:rFonts w:ascii="DepCentury Old Style" w:hAnsi="DepCentury Old Style"/>
          <w:sz w:val="22"/>
          <w:szCs w:val="22"/>
          <w:highlight w:val="black"/>
        </w:rPr>
        <w:t xml:space="preserve"> </w:t>
      </w:r>
      <w:proofErr w:type="spellStart"/>
      <w:r w:rsidRPr="007C783A">
        <w:rPr>
          <w:rFonts w:ascii="DepCentury Old Style" w:hAnsi="DepCentury Old Style"/>
          <w:sz w:val="22"/>
          <w:szCs w:val="22"/>
          <w:highlight w:val="black"/>
        </w:rPr>
        <w:t>xxxxxxxx</w:t>
      </w:r>
      <w:proofErr w:type="spellEnd"/>
      <w:r w:rsidR="00161472" w:rsidRPr="00161472">
        <w:rPr>
          <w:rFonts w:ascii="DepCentury Old Style" w:hAnsi="DepCentury Old Style"/>
          <w:sz w:val="22"/>
          <w:szCs w:val="22"/>
        </w:rPr>
        <w:t xml:space="preserve">, heretter kalt klager, er født </w:t>
      </w:r>
      <w:r w:rsidRPr="007C783A">
        <w:rPr>
          <w:rFonts w:ascii="DepCentury Old Style" w:hAnsi="DepCentury Old Style"/>
          <w:sz w:val="22"/>
          <w:szCs w:val="22"/>
          <w:highlight w:val="black"/>
        </w:rPr>
        <w:t xml:space="preserve">xxx </w:t>
      </w:r>
      <w:proofErr w:type="spellStart"/>
      <w:r w:rsidRPr="007C783A">
        <w:rPr>
          <w:rFonts w:ascii="DepCentury Old Style" w:hAnsi="DepCentury Old Style"/>
          <w:sz w:val="22"/>
          <w:szCs w:val="22"/>
          <w:highlight w:val="black"/>
        </w:rPr>
        <w:t>xxxx</w:t>
      </w:r>
      <w:proofErr w:type="spellEnd"/>
      <w:r w:rsidRPr="007C783A">
        <w:rPr>
          <w:rFonts w:ascii="DepCentury Old Style" w:hAnsi="DepCentury Old Style"/>
          <w:sz w:val="22"/>
          <w:szCs w:val="22"/>
          <w:highlight w:val="black"/>
        </w:rPr>
        <w:t xml:space="preserve"> </w:t>
      </w:r>
      <w:proofErr w:type="spellStart"/>
      <w:r w:rsidRPr="007C783A">
        <w:rPr>
          <w:rFonts w:ascii="DepCentury Old Style" w:hAnsi="DepCentury Old Style"/>
          <w:sz w:val="22"/>
          <w:szCs w:val="22"/>
          <w:highlight w:val="black"/>
        </w:rPr>
        <w:t>xxxx</w:t>
      </w:r>
      <w:proofErr w:type="spellEnd"/>
      <w:r w:rsidR="00161472" w:rsidRPr="00161472">
        <w:rPr>
          <w:rFonts w:ascii="DepCentury Old Style" w:hAnsi="DepCentury Old Style"/>
          <w:sz w:val="22"/>
          <w:szCs w:val="22"/>
        </w:rPr>
        <w:t xml:space="preserve">. Han tjenestegjorde i </w:t>
      </w:r>
      <w:r w:rsidRPr="007C783A">
        <w:rPr>
          <w:rFonts w:ascii="DepCentury Old Style" w:hAnsi="DepCentury Old Style"/>
          <w:sz w:val="22"/>
          <w:szCs w:val="22"/>
          <w:highlight w:val="black"/>
        </w:rPr>
        <w:t>xxxxxxx</w:t>
      </w:r>
      <w:r w:rsidR="00161472" w:rsidRPr="00161472">
        <w:rPr>
          <w:rFonts w:ascii="DepCentury Old Style" w:hAnsi="DepCentury Old Style"/>
          <w:sz w:val="22"/>
          <w:szCs w:val="22"/>
        </w:rPr>
        <w:t xml:space="preserve"> fra </w:t>
      </w:r>
      <w:r w:rsidRPr="007C783A">
        <w:rPr>
          <w:rFonts w:ascii="DepCentury Old Style" w:hAnsi="DepCentury Old Style"/>
          <w:sz w:val="22"/>
          <w:szCs w:val="22"/>
          <w:highlight w:val="black"/>
        </w:rPr>
        <w:t xml:space="preserve">xxx </w:t>
      </w:r>
      <w:proofErr w:type="spellStart"/>
      <w:r w:rsidRPr="007C783A">
        <w:rPr>
          <w:rFonts w:ascii="DepCentury Old Style" w:hAnsi="DepCentury Old Style"/>
          <w:sz w:val="22"/>
          <w:szCs w:val="22"/>
          <w:highlight w:val="black"/>
        </w:rPr>
        <w:t>xxxx</w:t>
      </w:r>
      <w:proofErr w:type="spellEnd"/>
      <w:r w:rsidRPr="007C783A">
        <w:rPr>
          <w:rFonts w:ascii="DepCentury Old Style" w:hAnsi="DepCentury Old Style"/>
          <w:sz w:val="22"/>
          <w:szCs w:val="22"/>
          <w:highlight w:val="black"/>
        </w:rPr>
        <w:t xml:space="preserve"> </w:t>
      </w:r>
      <w:proofErr w:type="spellStart"/>
      <w:r w:rsidRPr="007C783A">
        <w:rPr>
          <w:rFonts w:ascii="DepCentury Old Style" w:hAnsi="DepCentury Old Style"/>
          <w:sz w:val="22"/>
          <w:szCs w:val="22"/>
          <w:highlight w:val="black"/>
        </w:rPr>
        <w:t>xxxx</w:t>
      </w:r>
      <w:proofErr w:type="spellEnd"/>
      <w:r w:rsidR="00161472" w:rsidRPr="00161472">
        <w:rPr>
          <w:rFonts w:ascii="DepCentury Old Style" w:hAnsi="DepCentury Old Style"/>
          <w:sz w:val="22"/>
          <w:szCs w:val="22"/>
        </w:rPr>
        <w:t xml:space="preserve"> til </w:t>
      </w:r>
      <w:r w:rsidRPr="007C783A">
        <w:rPr>
          <w:rFonts w:ascii="DepCentury Old Style" w:hAnsi="DepCentury Old Style"/>
          <w:sz w:val="22"/>
          <w:szCs w:val="22"/>
          <w:highlight w:val="black"/>
        </w:rPr>
        <w:t xml:space="preserve">xxx </w:t>
      </w:r>
      <w:proofErr w:type="spellStart"/>
      <w:r w:rsidRPr="007C783A">
        <w:rPr>
          <w:rFonts w:ascii="DepCentury Old Style" w:hAnsi="DepCentury Old Style"/>
          <w:sz w:val="22"/>
          <w:szCs w:val="22"/>
          <w:highlight w:val="black"/>
        </w:rPr>
        <w:t>xxxx</w:t>
      </w:r>
      <w:proofErr w:type="spellEnd"/>
      <w:r w:rsidRPr="007C783A">
        <w:rPr>
          <w:rFonts w:ascii="DepCentury Old Style" w:hAnsi="DepCentury Old Style"/>
          <w:sz w:val="22"/>
          <w:szCs w:val="22"/>
          <w:highlight w:val="black"/>
        </w:rPr>
        <w:t xml:space="preserve"> </w:t>
      </w:r>
      <w:proofErr w:type="spellStart"/>
      <w:r w:rsidRPr="007C783A">
        <w:rPr>
          <w:rFonts w:ascii="DepCentury Old Style" w:hAnsi="DepCentury Old Style"/>
          <w:sz w:val="22"/>
          <w:szCs w:val="22"/>
          <w:highlight w:val="black"/>
        </w:rPr>
        <w:t>xxxx</w:t>
      </w:r>
      <w:proofErr w:type="spellEnd"/>
      <w:r w:rsidR="00161472" w:rsidRPr="00161472">
        <w:rPr>
          <w:rFonts w:ascii="DepCentury Old Style" w:hAnsi="DepCentury Old Style"/>
          <w:sz w:val="22"/>
          <w:szCs w:val="22"/>
        </w:rPr>
        <w:t>. Først som geværmann, deretter som sjåfør og reparatør.</w:t>
      </w:r>
    </w:p>
    <w:p w14:paraId="2DD5DE26" w14:textId="00B827AF" w:rsidR="00C0050A" w:rsidRDefault="00C0050A" w:rsidP="009A5B2C">
      <w:pPr>
        <w:rPr>
          <w:rFonts w:ascii="DepCentury Old Style" w:hAnsi="DepCentury Old Style"/>
          <w:sz w:val="22"/>
          <w:szCs w:val="22"/>
        </w:rPr>
      </w:pPr>
    </w:p>
    <w:p w14:paraId="7196425A" w14:textId="1E7CF357" w:rsidR="00C0050A" w:rsidRDefault="00E1332C" w:rsidP="00E1332C">
      <w:pPr>
        <w:rPr>
          <w:rFonts w:ascii="DepCentury Old Style" w:hAnsi="DepCentury Old Style"/>
          <w:sz w:val="22"/>
          <w:szCs w:val="22"/>
        </w:rPr>
      </w:pPr>
      <w:r>
        <w:rPr>
          <w:rFonts w:ascii="DepCentury Old Style" w:hAnsi="DepCentury Old Style"/>
          <w:sz w:val="22"/>
          <w:szCs w:val="22"/>
        </w:rPr>
        <w:t>Krav om kom</w:t>
      </w:r>
      <w:r w:rsidR="00176B1E">
        <w:rPr>
          <w:rFonts w:ascii="DepCentury Old Style" w:hAnsi="DepCentury Old Style"/>
          <w:sz w:val="22"/>
          <w:szCs w:val="22"/>
        </w:rPr>
        <w:t>pensasjon har vært oppe til beh</w:t>
      </w:r>
      <w:r>
        <w:rPr>
          <w:rFonts w:ascii="DepCentury Old Style" w:hAnsi="DepCentury Old Style"/>
          <w:sz w:val="22"/>
          <w:szCs w:val="22"/>
        </w:rPr>
        <w:t>a</w:t>
      </w:r>
      <w:r w:rsidR="00203740">
        <w:rPr>
          <w:rFonts w:ascii="DepCentury Old Style" w:hAnsi="DepCentury Old Style"/>
          <w:sz w:val="22"/>
          <w:szCs w:val="22"/>
        </w:rPr>
        <w:t>n</w:t>
      </w:r>
      <w:r>
        <w:rPr>
          <w:rFonts w:ascii="DepCentury Old Style" w:hAnsi="DepCentury Old Style"/>
          <w:sz w:val="22"/>
          <w:szCs w:val="22"/>
        </w:rPr>
        <w:t>d</w:t>
      </w:r>
      <w:r w:rsidR="00176B1E">
        <w:rPr>
          <w:rFonts w:ascii="DepCentury Old Style" w:hAnsi="DepCentury Old Style"/>
          <w:sz w:val="22"/>
          <w:szCs w:val="22"/>
        </w:rPr>
        <w:t>ling i</w:t>
      </w:r>
      <w:r>
        <w:rPr>
          <w:rFonts w:ascii="DepCentury Old Style" w:hAnsi="DepCentury Old Style"/>
          <w:sz w:val="22"/>
          <w:szCs w:val="22"/>
        </w:rPr>
        <w:t xml:space="preserve"> klagenemnda to ganger tidligere, se nedenfor. Når det gjelder sakens faktiske side og klagers liv før, under </w:t>
      </w:r>
      <w:r w:rsidR="00AD28DB">
        <w:rPr>
          <w:rFonts w:ascii="DepCentury Old Style" w:hAnsi="DepCentury Old Style"/>
          <w:sz w:val="22"/>
          <w:szCs w:val="22"/>
        </w:rPr>
        <w:t xml:space="preserve">og </w:t>
      </w:r>
      <w:r>
        <w:rPr>
          <w:rFonts w:ascii="DepCentury Old Style" w:hAnsi="DepCentury Old Style"/>
          <w:sz w:val="22"/>
          <w:szCs w:val="22"/>
        </w:rPr>
        <w:t>etter tjenesten vises det til det som fremgår av klagenemndas vedtak i sak</w:t>
      </w:r>
      <w:r w:rsidR="00176B1E">
        <w:rPr>
          <w:rFonts w:ascii="DepCentury Old Style" w:hAnsi="DepCentury Old Style"/>
          <w:sz w:val="22"/>
          <w:szCs w:val="22"/>
        </w:rPr>
        <w:t xml:space="preserve"> 16/2012, </w:t>
      </w:r>
      <w:r>
        <w:rPr>
          <w:rFonts w:ascii="DepCentury Old Style" w:hAnsi="DepCentury Old Style"/>
          <w:sz w:val="22"/>
          <w:szCs w:val="22"/>
        </w:rPr>
        <w:t>datert 8. november 2012.</w:t>
      </w:r>
    </w:p>
    <w:p w14:paraId="5052A82D" w14:textId="6A542472" w:rsidR="00C0050A" w:rsidRDefault="00C0050A" w:rsidP="009A5B2C">
      <w:pPr>
        <w:rPr>
          <w:rFonts w:ascii="DepCentury Old Style" w:hAnsi="DepCentury Old Style"/>
          <w:sz w:val="22"/>
          <w:szCs w:val="22"/>
        </w:rPr>
      </w:pPr>
    </w:p>
    <w:p w14:paraId="1EF468EA" w14:textId="290C3608" w:rsidR="00161472" w:rsidRPr="00161472" w:rsidRDefault="00176B1E" w:rsidP="00161472">
      <w:pPr>
        <w:rPr>
          <w:rFonts w:ascii="DepCentury Old Style" w:hAnsi="DepCentury Old Style"/>
          <w:color w:val="FF0000"/>
          <w:sz w:val="22"/>
          <w:szCs w:val="22"/>
        </w:rPr>
      </w:pPr>
      <w:r>
        <w:rPr>
          <w:rFonts w:ascii="DepCentury Old Style" w:hAnsi="DepCentury Old Style"/>
          <w:sz w:val="22"/>
          <w:szCs w:val="22"/>
        </w:rPr>
        <w:t xml:space="preserve">Klager ble i vedtak 12. juli </w:t>
      </w:r>
      <w:r w:rsidR="00161472" w:rsidRPr="00161472">
        <w:rPr>
          <w:rFonts w:ascii="DepCentury Old Style" w:hAnsi="DepCentury Old Style"/>
          <w:sz w:val="22"/>
          <w:szCs w:val="22"/>
        </w:rPr>
        <w:t>.2007 tilkjent kr. 209 640 i billighetserstatning.</w:t>
      </w:r>
      <w:r w:rsidR="00161472">
        <w:rPr>
          <w:rFonts w:ascii="DepCentury Old Style" w:hAnsi="DepCentury Old Style"/>
          <w:color w:val="FF0000"/>
          <w:sz w:val="22"/>
          <w:szCs w:val="22"/>
        </w:rPr>
        <w:t xml:space="preserve"> </w:t>
      </w:r>
      <w:r w:rsidR="00161472" w:rsidRPr="00161472">
        <w:rPr>
          <w:rFonts w:ascii="DepCentury Old Style" w:hAnsi="DepCentury Old Style"/>
          <w:sz w:val="22"/>
          <w:szCs w:val="22"/>
        </w:rPr>
        <w:t>Klager fikk innvilget søknad om varig uførepensjon fra 18. oktober 2006. Uføretidspunktet er satt til 1. april 1999.</w:t>
      </w:r>
    </w:p>
    <w:p w14:paraId="4F82B20A" w14:textId="63F51B5F" w:rsidR="00161472" w:rsidRDefault="00161472" w:rsidP="009A5B2C">
      <w:pPr>
        <w:rPr>
          <w:rFonts w:ascii="DepCentury Old Style" w:hAnsi="DepCentury Old Style"/>
          <w:sz w:val="22"/>
          <w:szCs w:val="22"/>
        </w:rPr>
      </w:pPr>
    </w:p>
    <w:p w14:paraId="76819E39" w14:textId="386DA42C" w:rsidR="00161472" w:rsidRPr="00161472" w:rsidRDefault="00161472" w:rsidP="00161472">
      <w:pPr>
        <w:rPr>
          <w:rFonts w:ascii="DepCentury Old Style" w:hAnsi="DepCentury Old Style"/>
          <w:sz w:val="22"/>
          <w:szCs w:val="22"/>
        </w:rPr>
      </w:pPr>
      <w:r w:rsidRPr="00161472">
        <w:rPr>
          <w:rFonts w:ascii="DepCentury Old Style" w:hAnsi="DepCentury Old Style"/>
          <w:sz w:val="22"/>
          <w:szCs w:val="22"/>
        </w:rPr>
        <w:t>I anledning kompensasjonssaken er det innhentet spesialisterklæring utarbeidet av psykolog Greve</w:t>
      </w:r>
      <w:r w:rsidR="00C0050A">
        <w:rPr>
          <w:rFonts w:ascii="DepCentury Old Style" w:hAnsi="DepCentury Old Style"/>
          <w:sz w:val="22"/>
          <w:szCs w:val="22"/>
        </w:rPr>
        <w:t>, datert 15. juni 2012</w:t>
      </w:r>
      <w:r w:rsidRPr="00161472">
        <w:rPr>
          <w:rFonts w:ascii="DepCentury Old Style" w:hAnsi="DepCentury Old Style"/>
          <w:sz w:val="22"/>
          <w:szCs w:val="22"/>
        </w:rPr>
        <w:t>. Greve konkluderer med at klager ikke var påført psykisk belastningsskade som følge av tjenesten. SPK avslo kravet om kompensasjon i ved</w:t>
      </w:r>
      <w:r w:rsidR="00C0050A">
        <w:rPr>
          <w:rFonts w:ascii="DepCentury Old Style" w:hAnsi="DepCentury Old Style"/>
          <w:sz w:val="22"/>
          <w:szCs w:val="22"/>
        </w:rPr>
        <w:t>tak 24. juli 2012</w:t>
      </w:r>
      <w:r w:rsidRPr="00161472">
        <w:rPr>
          <w:rFonts w:ascii="DepCentury Old Style" w:hAnsi="DepCentury Old Style"/>
          <w:sz w:val="22"/>
          <w:szCs w:val="22"/>
        </w:rPr>
        <w:t>. Vedtaket ble påklaget i br</w:t>
      </w:r>
      <w:r w:rsidR="00C0050A">
        <w:rPr>
          <w:rFonts w:ascii="DepCentury Old Style" w:hAnsi="DepCentury Old Style"/>
          <w:sz w:val="22"/>
          <w:szCs w:val="22"/>
        </w:rPr>
        <w:t>ev 2. august 2012</w:t>
      </w:r>
      <w:r w:rsidRPr="00161472">
        <w:rPr>
          <w:rFonts w:ascii="DepCentury Old Style" w:hAnsi="DepCentury Old Style"/>
          <w:sz w:val="22"/>
          <w:szCs w:val="22"/>
        </w:rPr>
        <w:t>.</w:t>
      </w:r>
    </w:p>
    <w:p w14:paraId="659FEF55" w14:textId="77777777" w:rsidR="00161472" w:rsidRPr="00161472" w:rsidRDefault="00161472" w:rsidP="00161472">
      <w:pPr>
        <w:rPr>
          <w:rFonts w:ascii="DepCentury Old Style" w:hAnsi="DepCentury Old Style"/>
          <w:sz w:val="22"/>
          <w:szCs w:val="22"/>
        </w:rPr>
      </w:pPr>
    </w:p>
    <w:p w14:paraId="43AD8F2F" w14:textId="19EDF601" w:rsidR="00161472" w:rsidRPr="00161472" w:rsidRDefault="00161472" w:rsidP="00161472">
      <w:pPr>
        <w:rPr>
          <w:rFonts w:ascii="DepCentury Old Style" w:hAnsi="DepCentury Old Style"/>
          <w:sz w:val="22"/>
          <w:szCs w:val="22"/>
        </w:rPr>
      </w:pPr>
      <w:r w:rsidRPr="00161472">
        <w:rPr>
          <w:rFonts w:ascii="DepCentury Old Style" w:hAnsi="DepCentury Old Style"/>
          <w:sz w:val="22"/>
          <w:szCs w:val="22"/>
        </w:rPr>
        <w:t>Klagenemnda behandlet saken 8. november 2012</w:t>
      </w:r>
      <w:r w:rsidR="00283826">
        <w:rPr>
          <w:rFonts w:ascii="DepCentury Old Style" w:hAnsi="DepCentury Old Style"/>
          <w:sz w:val="22"/>
          <w:szCs w:val="22"/>
        </w:rPr>
        <w:t xml:space="preserve">. Klager var ikke representert ved advokat. Klager fremkom med opplysninger som ikke syntes å være en del av vurderingsgrunnlaget for den sakkyndige. Nemnda </w:t>
      </w:r>
      <w:r w:rsidRPr="00161472">
        <w:rPr>
          <w:rFonts w:ascii="DepCentury Old Style" w:hAnsi="DepCentury Old Style"/>
          <w:sz w:val="22"/>
          <w:szCs w:val="22"/>
        </w:rPr>
        <w:t>besluttet å hjemvise saken til ny behandling med ønske om at det ble innhentet en ny sakkyndigerklæring til belysning av</w:t>
      </w:r>
      <w:r w:rsidR="00C0050A">
        <w:rPr>
          <w:rFonts w:ascii="DepCentury Old Style" w:hAnsi="DepCentury Old Style"/>
          <w:sz w:val="22"/>
          <w:szCs w:val="22"/>
        </w:rPr>
        <w:t xml:space="preserve"> årsaksspørsmålet</w:t>
      </w:r>
      <w:r w:rsidRPr="00161472">
        <w:rPr>
          <w:rFonts w:ascii="DepCentury Old Style" w:hAnsi="DepCentury Old Style"/>
          <w:sz w:val="22"/>
          <w:szCs w:val="22"/>
        </w:rPr>
        <w:t>. Ny spesialisterklær</w:t>
      </w:r>
      <w:r w:rsidR="00C0050A">
        <w:rPr>
          <w:rFonts w:ascii="DepCentury Old Style" w:hAnsi="DepCentury Old Style"/>
          <w:sz w:val="22"/>
          <w:szCs w:val="22"/>
        </w:rPr>
        <w:t>ing fra 22. juni 2014</w:t>
      </w:r>
      <w:r w:rsidRPr="00161472">
        <w:rPr>
          <w:rFonts w:ascii="DepCentury Old Style" w:hAnsi="DepCentury Old Style"/>
          <w:sz w:val="22"/>
          <w:szCs w:val="22"/>
        </w:rPr>
        <w:t>, samt to tilleggserklæringer fra 5. januar</w:t>
      </w:r>
      <w:r w:rsidR="00C0050A">
        <w:rPr>
          <w:rFonts w:ascii="DepCentury Old Style" w:hAnsi="DepCentury Old Style"/>
          <w:sz w:val="22"/>
          <w:szCs w:val="22"/>
        </w:rPr>
        <w:t xml:space="preserve"> og 8. mai 2015</w:t>
      </w:r>
      <w:r w:rsidRPr="00161472">
        <w:rPr>
          <w:rFonts w:ascii="DepCentury Old Style" w:hAnsi="DepCentury Old Style"/>
          <w:sz w:val="22"/>
          <w:szCs w:val="22"/>
        </w:rPr>
        <w:t>, ble innhentet fra psykolog Trond Ivar H</w:t>
      </w:r>
      <w:r w:rsidR="007C783A">
        <w:rPr>
          <w:rFonts w:ascii="DepCentury Old Style" w:hAnsi="DepCentury Old Style"/>
          <w:sz w:val="22"/>
          <w:szCs w:val="22"/>
        </w:rPr>
        <w:t xml:space="preserve">egge. Hegge konkluderte med at </w:t>
      </w:r>
      <w:proofErr w:type="spellStart"/>
      <w:r w:rsidR="007C783A" w:rsidRPr="007C783A">
        <w:rPr>
          <w:rFonts w:ascii="DepCentury Old Style" w:hAnsi="DepCentury Old Style"/>
          <w:sz w:val="22"/>
          <w:szCs w:val="22"/>
          <w:highlight w:val="black"/>
        </w:rPr>
        <w:t>xxxxxxxx</w:t>
      </w:r>
      <w:proofErr w:type="spellEnd"/>
      <w:r w:rsidRPr="00161472">
        <w:rPr>
          <w:rFonts w:ascii="DepCentury Old Style" w:hAnsi="DepCentury Old Style"/>
          <w:sz w:val="22"/>
          <w:szCs w:val="22"/>
        </w:rPr>
        <w:t xml:space="preserve"> ikke var påført en psykisk belastningsskade som følge av tjenesten. SPK avslo krav på kompensasjon ved v</w:t>
      </w:r>
      <w:r w:rsidR="00C0050A">
        <w:rPr>
          <w:rFonts w:ascii="DepCentury Old Style" w:hAnsi="DepCentury Old Style"/>
          <w:sz w:val="22"/>
          <w:szCs w:val="22"/>
        </w:rPr>
        <w:t>edtak 20. august 2015</w:t>
      </w:r>
      <w:r w:rsidRPr="00161472">
        <w:rPr>
          <w:rFonts w:ascii="DepCentury Old Style" w:hAnsi="DepCentury Old Style"/>
          <w:sz w:val="22"/>
          <w:szCs w:val="22"/>
        </w:rPr>
        <w:t>. Dette vedtaket ble påklaget i brev 2</w:t>
      </w:r>
      <w:r w:rsidR="00C0050A">
        <w:rPr>
          <w:rFonts w:ascii="DepCentury Old Style" w:hAnsi="DepCentury Old Style"/>
          <w:sz w:val="22"/>
          <w:szCs w:val="22"/>
        </w:rPr>
        <w:t>8. september 2015</w:t>
      </w:r>
      <w:r w:rsidRPr="00161472">
        <w:rPr>
          <w:rFonts w:ascii="DepCentury Old Style" w:hAnsi="DepCentury Old Style"/>
          <w:sz w:val="22"/>
          <w:szCs w:val="22"/>
        </w:rPr>
        <w:t>.</w:t>
      </w:r>
    </w:p>
    <w:p w14:paraId="745AC8DA" w14:textId="77777777" w:rsidR="00161472" w:rsidRPr="00161472" w:rsidRDefault="00161472" w:rsidP="00161472">
      <w:pPr>
        <w:rPr>
          <w:rFonts w:ascii="DepCentury Old Style" w:hAnsi="DepCentury Old Style"/>
          <w:sz w:val="22"/>
          <w:szCs w:val="22"/>
        </w:rPr>
      </w:pPr>
    </w:p>
    <w:p w14:paraId="59D837AC" w14:textId="3E6AA4F6" w:rsidR="00161472" w:rsidRPr="00161472" w:rsidRDefault="00161472" w:rsidP="00161472">
      <w:pPr>
        <w:rPr>
          <w:rFonts w:ascii="DepCentury Old Style" w:hAnsi="DepCentury Old Style"/>
          <w:sz w:val="22"/>
          <w:szCs w:val="22"/>
        </w:rPr>
      </w:pPr>
      <w:r w:rsidRPr="00161472">
        <w:rPr>
          <w:rFonts w:ascii="DepCentury Old Style" w:hAnsi="DepCentury Old Style"/>
          <w:sz w:val="22"/>
          <w:szCs w:val="22"/>
        </w:rPr>
        <w:t>Klagenemnda behandlet saken 5. d</w:t>
      </w:r>
      <w:r w:rsidR="00AD28DB">
        <w:rPr>
          <w:rFonts w:ascii="DepCentury Old Style" w:hAnsi="DepCentury Old Style"/>
          <w:sz w:val="22"/>
          <w:szCs w:val="22"/>
        </w:rPr>
        <w:t xml:space="preserve">esember 2016. Da saken ikke var tilstrekkelig opplyst besluttet nemnda på ny </w:t>
      </w:r>
      <w:r w:rsidRPr="00161472">
        <w:rPr>
          <w:rFonts w:ascii="DepCentury Old Style" w:hAnsi="DepCentury Old Style"/>
          <w:sz w:val="22"/>
          <w:szCs w:val="22"/>
        </w:rPr>
        <w:t>at saken skulle hjemvises til ny behandling med ønske om at det ble innhentet ny s</w:t>
      </w:r>
      <w:r w:rsidR="00C0050A">
        <w:rPr>
          <w:rFonts w:ascii="DepCentury Old Style" w:hAnsi="DepCentury Old Style"/>
          <w:sz w:val="22"/>
          <w:szCs w:val="22"/>
        </w:rPr>
        <w:t>akkyndigerklæring</w:t>
      </w:r>
      <w:r w:rsidRPr="00161472">
        <w:rPr>
          <w:rFonts w:ascii="DepCentury Old Style" w:hAnsi="DepCentury Old Style"/>
          <w:sz w:val="22"/>
          <w:szCs w:val="22"/>
        </w:rPr>
        <w:t>. Under behandlingen av saken innhentet SPK en ny spesialisterklæring fra psykiater Helge Haugerud</w:t>
      </w:r>
      <w:r w:rsidR="00C0050A">
        <w:rPr>
          <w:rFonts w:ascii="DepCentury Old Style" w:hAnsi="DepCentury Old Style"/>
          <w:sz w:val="22"/>
          <w:szCs w:val="22"/>
        </w:rPr>
        <w:t xml:space="preserve"> datert 12. juli 2017</w:t>
      </w:r>
      <w:r w:rsidRPr="00161472">
        <w:rPr>
          <w:rFonts w:ascii="DepCentury Old Style" w:hAnsi="DepCentury Old Style"/>
          <w:sz w:val="22"/>
          <w:szCs w:val="22"/>
        </w:rPr>
        <w:t xml:space="preserve"> og tilleggserklæring dat</w:t>
      </w:r>
      <w:r w:rsidR="00C0050A">
        <w:rPr>
          <w:rFonts w:ascii="DepCentury Old Style" w:hAnsi="DepCentury Old Style"/>
          <w:sz w:val="22"/>
          <w:szCs w:val="22"/>
        </w:rPr>
        <w:t>ert 15. november 2017</w:t>
      </w:r>
      <w:r w:rsidRPr="00161472">
        <w:rPr>
          <w:rFonts w:ascii="DepCentury Old Style" w:hAnsi="DepCentury Old Style"/>
          <w:sz w:val="22"/>
          <w:szCs w:val="22"/>
        </w:rPr>
        <w:t>.</w:t>
      </w:r>
      <w:r w:rsidR="00AD28DB">
        <w:rPr>
          <w:rFonts w:ascii="DepCentury Old Style" w:hAnsi="DepCentury Old Style"/>
          <w:sz w:val="22"/>
          <w:szCs w:val="22"/>
        </w:rPr>
        <w:t xml:space="preserve"> Haugerud konkluderte med at FN-tjenesten ikke har forårsaket lidelsene.</w:t>
      </w:r>
    </w:p>
    <w:p w14:paraId="56DCB1A7" w14:textId="77777777" w:rsidR="00161472" w:rsidRPr="00161472" w:rsidRDefault="00161472" w:rsidP="00161472">
      <w:pPr>
        <w:rPr>
          <w:rFonts w:ascii="DepCentury Old Style" w:hAnsi="DepCentury Old Style"/>
          <w:sz w:val="22"/>
          <w:szCs w:val="22"/>
        </w:rPr>
      </w:pPr>
    </w:p>
    <w:p w14:paraId="6B982A48" w14:textId="1C862759" w:rsidR="00161472" w:rsidRPr="00161472" w:rsidRDefault="00161472" w:rsidP="00161472">
      <w:pPr>
        <w:rPr>
          <w:rFonts w:ascii="DepCentury Old Style" w:hAnsi="DepCentury Old Style"/>
          <w:sz w:val="22"/>
          <w:szCs w:val="22"/>
        </w:rPr>
      </w:pPr>
      <w:r w:rsidRPr="00161472">
        <w:rPr>
          <w:rFonts w:ascii="DepCentury Old Style" w:hAnsi="DepCentury Old Style"/>
          <w:sz w:val="22"/>
          <w:szCs w:val="22"/>
        </w:rPr>
        <w:t>SPK avslo kravet om kompen</w:t>
      </w:r>
      <w:r w:rsidR="00C0050A">
        <w:rPr>
          <w:rFonts w:ascii="DepCentury Old Style" w:hAnsi="DepCentury Old Style"/>
          <w:sz w:val="22"/>
          <w:szCs w:val="22"/>
        </w:rPr>
        <w:t>sasjon i vedtak 6. februar 2018</w:t>
      </w:r>
      <w:r w:rsidRPr="00161472">
        <w:rPr>
          <w:rFonts w:ascii="DepCentury Old Style" w:hAnsi="DepCentury Old Style"/>
          <w:sz w:val="22"/>
          <w:szCs w:val="22"/>
        </w:rPr>
        <w:t xml:space="preserve">. Avslaget ble begrunnet med at SPK mener det ikke er sannsynliggjort at det foreligger årsakssammenheng mellom klagers psykiske plager og tjenestegjøringen i </w:t>
      </w:r>
      <w:r w:rsidR="007C783A" w:rsidRPr="007C783A">
        <w:rPr>
          <w:rFonts w:ascii="DepCentury Old Style" w:hAnsi="DepCentury Old Style"/>
          <w:sz w:val="22"/>
          <w:szCs w:val="22"/>
          <w:highlight w:val="black"/>
        </w:rPr>
        <w:t>xxxxxxx</w:t>
      </w:r>
      <w:r w:rsidRPr="00161472">
        <w:rPr>
          <w:rFonts w:ascii="DepCentury Old Style" w:hAnsi="DepCentury Old Style"/>
          <w:sz w:val="22"/>
          <w:szCs w:val="22"/>
        </w:rPr>
        <w:t>.</w:t>
      </w:r>
    </w:p>
    <w:p w14:paraId="479B0B76" w14:textId="77777777" w:rsidR="00161472" w:rsidRPr="00161472" w:rsidRDefault="00161472" w:rsidP="00161472">
      <w:pPr>
        <w:rPr>
          <w:rFonts w:ascii="DepCentury Old Style" w:hAnsi="DepCentury Old Style"/>
          <w:color w:val="FF0000"/>
          <w:sz w:val="22"/>
          <w:szCs w:val="22"/>
        </w:rPr>
      </w:pPr>
    </w:p>
    <w:p w14:paraId="221378B9" w14:textId="02526896" w:rsidR="00161472" w:rsidRPr="00161472" w:rsidRDefault="00161472" w:rsidP="00161472">
      <w:pPr>
        <w:rPr>
          <w:rFonts w:ascii="DepCentury Old Style" w:hAnsi="DepCentury Old Style"/>
          <w:sz w:val="22"/>
          <w:szCs w:val="22"/>
        </w:rPr>
      </w:pPr>
      <w:r w:rsidRPr="00161472">
        <w:rPr>
          <w:rFonts w:ascii="DepCentury Old Style" w:hAnsi="DepCentury Old Style"/>
          <w:sz w:val="22"/>
          <w:szCs w:val="22"/>
        </w:rPr>
        <w:t>Advokat Anne Lotte Gulbrandsen påklag</w:t>
      </w:r>
      <w:r w:rsidR="00C0050A">
        <w:rPr>
          <w:rFonts w:ascii="DepCentury Old Style" w:hAnsi="DepCentury Old Style"/>
          <w:sz w:val="22"/>
          <w:szCs w:val="22"/>
        </w:rPr>
        <w:t>et vedtak i brev 30. april 2018</w:t>
      </w:r>
      <w:r w:rsidRPr="00161472">
        <w:rPr>
          <w:rFonts w:ascii="DepCentury Old Style" w:hAnsi="DepCentury Old Style"/>
          <w:sz w:val="22"/>
          <w:szCs w:val="22"/>
        </w:rPr>
        <w:t xml:space="preserve">. I klagen anføres det at det er årsakssammenheng mellom tjenesten og klagers psykiske plager, samt erversuførhet. </w:t>
      </w:r>
    </w:p>
    <w:p w14:paraId="500A50F9" w14:textId="54818894" w:rsidR="00161472" w:rsidRPr="00772556" w:rsidRDefault="00161472" w:rsidP="00161472">
      <w:pPr>
        <w:rPr>
          <w:rFonts w:ascii="DepCentury Old Style" w:hAnsi="DepCentury Old Style"/>
          <w:color w:val="FF0000"/>
          <w:sz w:val="22"/>
          <w:szCs w:val="22"/>
        </w:rPr>
      </w:pPr>
    </w:p>
    <w:p w14:paraId="36D139D9" w14:textId="77777777" w:rsidR="00161472" w:rsidRPr="00161472" w:rsidRDefault="00161472" w:rsidP="00161472">
      <w:pPr>
        <w:rPr>
          <w:rFonts w:ascii="DepCentury Old Style" w:hAnsi="DepCentury Old Style"/>
          <w:sz w:val="22"/>
          <w:szCs w:val="22"/>
          <w:highlight w:val="yellow"/>
        </w:rPr>
      </w:pPr>
      <w:r w:rsidRPr="00532CE5">
        <w:rPr>
          <w:sz w:val="22"/>
          <w:szCs w:val="22"/>
        </w:rPr>
        <w:t>SPK har ikke funnet grunn til å omgjøre sitt vedtak, og saken er derfor oversendt klagenemnda for behandling.</w:t>
      </w:r>
    </w:p>
    <w:p w14:paraId="13A5080F" w14:textId="77777777" w:rsidR="00161472" w:rsidRDefault="00161472" w:rsidP="00161472">
      <w:pPr>
        <w:rPr>
          <w:sz w:val="22"/>
          <w:szCs w:val="22"/>
        </w:rPr>
      </w:pPr>
    </w:p>
    <w:p w14:paraId="73B9C4BE" w14:textId="49F33D23" w:rsidR="004F6600" w:rsidRPr="009D7789" w:rsidRDefault="00161472" w:rsidP="004F6600">
      <w:pPr>
        <w:rPr>
          <w:sz w:val="22"/>
          <w:szCs w:val="22"/>
        </w:rPr>
      </w:pPr>
      <w:r>
        <w:rPr>
          <w:sz w:val="22"/>
          <w:szCs w:val="22"/>
        </w:rPr>
        <w:t>Klager møtte sammen med sin advokat under nemndsmøte. SPK var ikke representert.</w:t>
      </w:r>
    </w:p>
    <w:p w14:paraId="38DE36BA" w14:textId="3CAC050B" w:rsidR="00161472" w:rsidRPr="009D7789" w:rsidRDefault="00161472" w:rsidP="009A5B2C">
      <w:pPr>
        <w:rPr>
          <w:rFonts w:ascii="DepCentury Old Style" w:hAnsi="DepCentury Old Style"/>
          <w:sz w:val="22"/>
          <w:szCs w:val="22"/>
          <w:highlight w:val="yellow"/>
        </w:rPr>
      </w:pPr>
    </w:p>
    <w:p w14:paraId="5519593E" w14:textId="77777777" w:rsidR="009A5B2C" w:rsidRDefault="00E41A54" w:rsidP="009A5B2C">
      <w:pPr>
        <w:rPr>
          <w:sz w:val="22"/>
          <w:szCs w:val="22"/>
        </w:rPr>
      </w:pPr>
      <w:r>
        <w:rPr>
          <w:sz w:val="22"/>
          <w:szCs w:val="22"/>
        </w:rPr>
        <w:t xml:space="preserve"> </w:t>
      </w:r>
    </w:p>
    <w:p w14:paraId="4881794A" w14:textId="77777777" w:rsidR="009A5B2C" w:rsidRPr="00183802" w:rsidRDefault="00E41A54" w:rsidP="009A5B2C">
      <w:pPr>
        <w:rPr>
          <w:b/>
          <w:sz w:val="22"/>
          <w:szCs w:val="22"/>
        </w:rPr>
      </w:pPr>
      <w:r w:rsidRPr="00183802">
        <w:rPr>
          <w:b/>
          <w:sz w:val="22"/>
          <w:szCs w:val="22"/>
        </w:rPr>
        <w:t>2.</w:t>
      </w:r>
      <w:r w:rsidRPr="00183802">
        <w:rPr>
          <w:b/>
          <w:sz w:val="22"/>
          <w:szCs w:val="22"/>
        </w:rPr>
        <w:tab/>
        <w:t>Klagenemndas vurdering</w:t>
      </w:r>
    </w:p>
    <w:p w14:paraId="06DDBDE6" w14:textId="6B4FC08E" w:rsidR="005B3196" w:rsidRDefault="005B3196" w:rsidP="009A5B2C">
      <w:pPr>
        <w:rPr>
          <w:sz w:val="22"/>
          <w:szCs w:val="22"/>
        </w:rPr>
      </w:pPr>
    </w:p>
    <w:p w14:paraId="16DBD7AF" w14:textId="66593E64" w:rsidR="005B3196" w:rsidRDefault="005B3196" w:rsidP="005B3196">
      <w:pPr>
        <w:pStyle w:val="Tekst"/>
        <w:spacing w:line="240" w:lineRule="exact"/>
        <w:rPr>
          <w:rFonts w:ascii="DepCentury Old Style" w:hAnsi="DepCentury Old Style"/>
          <w:sz w:val="22"/>
          <w:szCs w:val="22"/>
        </w:rPr>
      </w:pPr>
      <w:r w:rsidRPr="0049229A">
        <w:rPr>
          <w:rFonts w:ascii="DepCentury Old Style" w:hAnsi="DepCentury Old Style"/>
          <w:sz w:val="22"/>
          <w:szCs w:val="22"/>
        </w:rPr>
        <w:t xml:space="preserve">Saken gjelder krav om kompensasjon etter forskrift 2009-12-22 nr. 1768 om særskilt kompensasjonsordning for psykiske belastningsskader som følge av deltagelse i internasjonale operasjoner del </w:t>
      </w:r>
      <w:r>
        <w:rPr>
          <w:rFonts w:ascii="DepCentury Old Style" w:hAnsi="DepCentury Old Style"/>
          <w:sz w:val="22"/>
          <w:szCs w:val="22"/>
        </w:rPr>
        <w:t xml:space="preserve">I og </w:t>
      </w:r>
      <w:r w:rsidRPr="0049229A">
        <w:rPr>
          <w:rFonts w:ascii="DepCentury Old Style" w:hAnsi="DepCentury Old Style"/>
          <w:sz w:val="22"/>
          <w:szCs w:val="22"/>
        </w:rPr>
        <w:t>II.</w:t>
      </w:r>
    </w:p>
    <w:p w14:paraId="08BB622A" w14:textId="77777777" w:rsidR="005B3196" w:rsidRPr="005B3196" w:rsidRDefault="005B3196" w:rsidP="005B3196">
      <w:pPr>
        <w:pStyle w:val="Tekst"/>
        <w:spacing w:line="240" w:lineRule="exact"/>
        <w:rPr>
          <w:rFonts w:ascii="DepCentury Old Style" w:hAnsi="DepCentury Old Style"/>
          <w:sz w:val="22"/>
          <w:szCs w:val="22"/>
        </w:rPr>
      </w:pPr>
    </w:p>
    <w:p w14:paraId="49331601" w14:textId="77777777" w:rsidR="009A5B2C" w:rsidRPr="00801FDF" w:rsidRDefault="00E41A54" w:rsidP="009A5B2C">
      <w:pPr>
        <w:rPr>
          <w:sz w:val="22"/>
          <w:szCs w:val="22"/>
        </w:rPr>
      </w:pPr>
      <w:r w:rsidRPr="00801FDF">
        <w:rPr>
          <w:sz w:val="22"/>
          <w:szCs w:val="22"/>
        </w:rPr>
        <w:lastRenderedPageBreak/>
        <w:t>Rett på kompensasjon forutsetter i henhold til kompensasjonsforskriften § 3 at skadelidte er påført en varig psykisk belastningsskade som følge av tjenestegjøring i internasjonal operasjon. Videre kreves det at den psykiske belastningsskaden har medført varig ervervsmessig uførhet.</w:t>
      </w:r>
    </w:p>
    <w:p w14:paraId="47DFF237" w14:textId="77777777" w:rsidR="009A5B2C" w:rsidRPr="00801FDF" w:rsidRDefault="009A5B2C" w:rsidP="009A5B2C">
      <w:pPr>
        <w:rPr>
          <w:sz w:val="22"/>
          <w:szCs w:val="22"/>
        </w:rPr>
      </w:pPr>
    </w:p>
    <w:p w14:paraId="755BF740" w14:textId="77777777" w:rsidR="009A5B2C" w:rsidRPr="00801FDF" w:rsidRDefault="00E41A54" w:rsidP="009A5B2C">
      <w:pPr>
        <w:rPr>
          <w:sz w:val="22"/>
          <w:szCs w:val="22"/>
        </w:rPr>
      </w:pPr>
      <w:r w:rsidRPr="00801FDF">
        <w:rPr>
          <w:sz w:val="22"/>
          <w:szCs w:val="22"/>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bærer bevisbyrden for at det foreligger en slik nødvendig og tilstrekkelig årsakssammenheng. </w:t>
      </w:r>
    </w:p>
    <w:p w14:paraId="64295932" w14:textId="77777777" w:rsidR="009A5B2C" w:rsidRPr="00801FDF" w:rsidRDefault="009A5B2C" w:rsidP="009A5B2C">
      <w:pPr>
        <w:rPr>
          <w:sz w:val="22"/>
          <w:szCs w:val="22"/>
        </w:rPr>
      </w:pPr>
    </w:p>
    <w:p w14:paraId="214FB240" w14:textId="77777777" w:rsidR="009A5B2C" w:rsidRPr="00801FDF" w:rsidRDefault="00E41A54" w:rsidP="009A5B2C">
      <w:pPr>
        <w:rPr>
          <w:sz w:val="22"/>
          <w:szCs w:val="22"/>
        </w:rPr>
      </w:pPr>
      <w:r w:rsidRPr="00801FDF">
        <w:rPr>
          <w:sz w:val="22"/>
          <w:szCs w:val="22"/>
        </w:rPr>
        <w:t xml:space="preserve">Kravene til bevis for å konstatere årsakssammenheng er lempeligere etter kompensasjonsordningens del I enn for del II, jf. Forsvarsdepartementets tolkningsnotat av 22. november 2010 og presiserende tolkningsnotat av 7. november 2014. </w:t>
      </w:r>
    </w:p>
    <w:p w14:paraId="097607FC" w14:textId="77777777" w:rsidR="009A5B2C" w:rsidRPr="00801FDF" w:rsidRDefault="009A5B2C" w:rsidP="009A5B2C">
      <w:pPr>
        <w:rPr>
          <w:sz w:val="22"/>
          <w:szCs w:val="22"/>
        </w:rPr>
      </w:pPr>
    </w:p>
    <w:p w14:paraId="101D1402" w14:textId="77777777" w:rsidR="009A5B2C" w:rsidRPr="00801FDF" w:rsidRDefault="00E41A54" w:rsidP="009A5B2C">
      <w:pPr>
        <w:rPr>
          <w:rFonts w:ascii="DepCentury Old Style" w:hAnsi="DepCentury Old Style"/>
          <w:sz w:val="22"/>
          <w:szCs w:val="22"/>
        </w:rPr>
      </w:pPr>
      <w:r w:rsidRPr="00801FDF">
        <w:rPr>
          <w:rFonts w:ascii="DepCentury Old Style" w:hAnsi="DepCentury Old Style"/>
          <w:sz w:val="22"/>
          <w:szCs w:val="22"/>
        </w:rPr>
        <w:t xml:space="preserve">Etter forskriften del II gjelder de alminnelig krav til bevis, jf. forskriften § 4 a, hvor det fremgår at det er de bevistema og beviskrav etter det lovfestede objektive ansvaret i forsvarspersonelloven § 12 b som gjelder. Det skal derfor foretas en strengere vurdering av bevis under ordningens del II enn det som det er gitt anvisninger på etter del I. </w:t>
      </w:r>
    </w:p>
    <w:p w14:paraId="469552D0" w14:textId="77777777" w:rsidR="009A5B2C" w:rsidRPr="00801FDF" w:rsidRDefault="009A5B2C" w:rsidP="009A5B2C">
      <w:pPr>
        <w:rPr>
          <w:rFonts w:ascii="DepCentury Old Style" w:hAnsi="DepCentury Old Style"/>
          <w:sz w:val="22"/>
          <w:szCs w:val="22"/>
        </w:rPr>
      </w:pPr>
    </w:p>
    <w:p w14:paraId="6996D757" w14:textId="77777777" w:rsidR="009A5B2C" w:rsidRPr="00801FDF" w:rsidRDefault="00E41A54" w:rsidP="009A5B2C">
      <w:pPr>
        <w:rPr>
          <w:iCs/>
          <w:sz w:val="22"/>
          <w:szCs w:val="22"/>
        </w:rPr>
      </w:pPr>
      <w:r w:rsidRPr="00801FDF">
        <w:rPr>
          <w:rFonts w:ascii="DepCentury Old Style" w:hAnsi="DepCentury Old Style"/>
          <w:sz w:val="22"/>
          <w:szCs w:val="22"/>
        </w:rPr>
        <w:t xml:space="preserve">Kravene følger av de alminnelige erstatningsrettslige regler. Det er det mest sannsynlige faktum som skal legges til grunn. Det er den som krever erstatning som har bevisbyrden. Prinsippet kommer til uttrykk i forskriften § 3, som slår fast at det alminnelige krav til årsakssammenheng gjelder, og at det må være en sannsynlighetsovervekt for at tjenesten er årsak til den psykiske belastningsskaden. </w:t>
      </w:r>
      <w:r w:rsidRPr="00801FDF">
        <w:rPr>
          <w:iCs/>
          <w:sz w:val="22"/>
          <w:szCs w:val="22"/>
        </w:rPr>
        <w:t>Det skal foretas en fri bevisbedømmelse. Det oppstilles da ingen begrensninger for hvilke bevis som</w:t>
      </w:r>
    </w:p>
    <w:p w14:paraId="5AD02661" w14:textId="77777777" w:rsidR="009A5B2C" w:rsidRPr="00801FDF" w:rsidRDefault="00E41A54" w:rsidP="009A5B2C">
      <w:pPr>
        <w:rPr>
          <w:iCs/>
          <w:sz w:val="22"/>
          <w:szCs w:val="22"/>
        </w:rPr>
      </w:pPr>
      <w:r w:rsidRPr="00801FDF">
        <w:rPr>
          <w:iCs/>
          <w:sz w:val="22"/>
          <w:szCs w:val="22"/>
        </w:rPr>
        <w:t>skal fremlegges, men vekten av dem vil naturligvis variere, jf. bl.a. Rt. 1998 s. 1546 og Rt. 2010 s.</w:t>
      </w:r>
    </w:p>
    <w:p w14:paraId="7E5D4827" w14:textId="77777777" w:rsidR="009A5B2C" w:rsidRPr="00801FDF" w:rsidRDefault="00E41A54" w:rsidP="009A5B2C">
      <w:pPr>
        <w:rPr>
          <w:iCs/>
          <w:sz w:val="22"/>
          <w:szCs w:val="22"/>
        </w:rPr>
      </w:pPr>
      <w:r w:rsidRPr="00801FDF">
        <w:rPr>
          <w:iCs/>
          <w:sz w:val="22"/>
          <w:szCs w:val="22"/>
        </w:rPr>
        <w:t>1547. Det er ikke et vilkår at det foreligger tidsnære bevis i form av journaler eller lignende, for at</w:t>
      </w:r>
    </w:p>
    <w:p w14:paraId="5BA5F61B" w14:textId="77777777" w:rsidR="009A5B2C" w:rsidRDefault="00E41A54" w:rsidP="009A5B2C">
      <w:pPr>
        <w:rPr>
          <w:iCs/>
          <w:sz w:val="22"/>
          <w:szCs w:val="22"/>
        </w:rPr>
      </w:pPr>
      <w:r w:rsidRPr="00801FDF">
        <w:rPr>
          <w:iCs/>
          <w:sz w:val="22"/>
          <w:szCs w:val="22"/>
        </w:rPr>
        <w:t>beviskravet etter forskriften § 4 a skal være oppfylt.</w:t>
      </w:r>
      <w:r>
        <w:rPr>
          <w:iCs/>
          <w:sz w:val="22"/>
          <w:szCs w:val="22"/>
        </w:rPr>
        <w:t xml:space="preserve"> Spørsmålet i denne forbindelse er hva som anses som mest sannsynlig årsak til at skadelidte utviklet en psykisk belastningslidelse.</w:t>
      </w:r>
    </w:p>
    <w:p w14:paraId="15095C9D" w14:textId="77777777" w:rsidR="00283826" w:rsidRDefault="00283826" w:rsidP="009A5B2C">
      <w:pPr>
        <w:rPr>
          <w:iCs/>
          <w:sz w:val="22"/>
          <w:szCs w:val="22"/>
        </w:rPr>
      </w:pPr>
    </w:p>
    <w:p w14:paraId="33997BD8" w14:textId="08EA0E17" w:rsidR="006B45FE" w:rsidRDefault="00283826" w:rsidP="009A5B2C">
      <w:pPr>
        <w:rPr>
          <w:iCs/>
          <w:sz w:val="22"/>
          <w:szCs w:val="22"/>
        </w:rPr>
      </w:pPr>
      <w:r>
        <w:rPr>
          <w:iCs/>
          <w:sz w:val="22"/>
          <w:szCs w:val="22"/>
        </w:rPr>
        <w:t>Saken har vært til behandling to ganger tidligere i nemnda og det er til sammen</w:t>
      </w:r>
      <w:r w:rsidR="00D848CF">
        <w:rPr>
          <w:iCs/>
          <w:sz w:val="22"/>
          <w:szCs w:val="22"/>
        </w:rPr>
        <w:t xml:space="preserve"> innhentet 3 spesialisterklæringer. Den første erklæringen er innhentet fra psykolog Greve og er datert 15. juni 2012. Han konkluderer med at klager ikke er påført en psykisk belastningsskade som følge av tjenesten. </w:t>
      </w:r>
      <w:r w:rsidR="0082279D">
        <w:rPr>
          <w:iCs/>
          <w:sz w:val="22"/>
          <w:szCs w:val="22"/>
        </w:rPr>
        <w:t xml:space="preserve">Det er videre innhentet en </w:t>
      </w:r>
      <w:r w:rsidR="00D848CF">
        <w:rPr>
          <w:iCs/>
          <w:sz w:val="22"/>
          <w:szCs w:val="22"/>
        </w:rPr>
        <w:t>spesialisterk</w:t>
      </w:r>
      <w:r w:rsidR="0082279D">
        <w:rPr>
          <w:iCs/>
          <w:sz w:val="22"/>
          <w:szCs w:val="22"/>
        </w:rPr>
        <w:t>læring fra psykolog Trond Ivar H</w:t>
      </w:r>
      <w:r w:rsidR="00D848CF">
        <w:rPr>
          <w:iCs/>
          <w:sz w:val="22"/>
          <w:szCs w:val="22"/>
        </w:rPr>
        <w:t>egge</w:t>
      </w:r>
      <w:r w:rsidR="0082279D">
        <w:rPr>
          <w:iCs/>
          <w:sz w:val="22"/>
          <w:szCs w:val="22"/>
        </w:rPr>
        <w:t xml:space="preserve"> datert 22. juni 2014, samt to tilleggserklæringer fra samme psykolog datert 5. januar 2015 og 8. mai 2015. Han konkluderer i likhet med Greve med at klager ikke er påført en psykisk belastningsskade som følge av tjenesten. Den siste erklæringen i saken er innhentet av psykiater Helge Haugerud </w:t>
      </w:r>
      <w:r w:rsidR="00B7409F">
        <w:rPr>
          <w:iCs/>
          <w:sz w:val="22"/>
          <w:szCs w:val="22"/>
        </w:rPr>
        <w:t xml:space="preserve">og er datert 12. juli 2017. Etter spørsmål fra klagers advokat har Haugerud avgitt en tilleggserklæring datert 15. november 2017. </w:t>
      </w:r>
    </w:p>
    <w:p w14:paraId="48745B64" w14:textId="77777777" w:rsidR="006B45FE" w:rsidRDefault="006B45FE" w:rsidP="009A5B2C">
      <w:pPr>
        <w:rPr>
          <w:iCs/>
          <w:sz w:val="22"/>
          <w:szCs w:val="22"/>
        </w:rPr>
      </w:pPr>
    </w:p>
    <w:p w14:paraId="468FFCA2" w14:textId="22F317E6" w:rsidR="004B4702" w:rsidRDefault="006B45FE" w:rsidP="009A5B2C">
      <w:pPr>
        <w:rPr>
          <w:iCs/>
          <w:sz w:val="22"/>
          <w:szCs w:val="22"/>
        </w:rPr>
      </w:pPr>
      <w:r>
        <w:rPr>
          <w:iCs/>
          <w:sz w:val="22"/>
          <w:szCs w:val="22"/>
        </w:rPr>
        <w:t>Psykiater</w:t>
      </w:r>
      <w:r w:rsidR="00B7409F">
        <w:rPr>
          <w:iCs/>
          <w:sz w:val="22"/>
          <w:szCs w:val="22"/>
        </w:rPr>
        <w:t xml:space="preserve"> Haugerud</w:t>
      </w:r>
      <w:r w:rsidR="00283826">
        <w:rPr>
          <w:iCs/>
          <w:sz w:val="22"/>
          <w:szCs w:val="22"/>
        </w:rPr>
        <w:t xml:space="preserve"> finner </w:t>
      </w:r>
      <w:r w:rsidR="00B7409F">
        <w:rPr>
          <w:iCs/>
          <w:sz w:val="22"/>
          <w:szCs w:val="22"/>
        </w:rPr>
        <w:t xml:space="preserve">at klager fyller kriteriene for ICD-10 diagnosene </w:t>
      </w:r>
      <w:r>
        <w:rPr>
          <w:iCs/>
          <w:sz w:val="22"/>
          <w:szCs w:val="22"/>
        </w:rPr>
        <w:t>F40.01 Agorafobi med panikklid</w:t>
      </w:r>
      <w:r w:rsidR="00B7409F">
        <w:rPr>
          <w:iCs/>
          <w:sz w:val="22"/>
          <w:szCs w:val="22"/>
        </w:rPr>
        <w:t>e</w:t>
      </w:r>
      <w:r>
        <w:rPr>
          <w:iCs/>
          <w:sz w:val="22"/>
          <w:szCs w:val="22"/>
        </w:rPr>
        <w:t>l</w:t>
      </w:r>
      <w:r w:rsidR="00B7409F">
        <w:rPr>
          <w:iCs/>
          <w:sz w:val="22"/>
          <w:szCs w:val="22"/>
        </w:rPr>
        <w:t>se</w:t>
      </w:r>
      <w:r>
        <w:rPr>
          <w:iCs/>
          <w:sz w:val="22"/>
          <w:szCs w:val="22"/>
        </w:rPr>
        <w:t xml:space="preserve">, F33.1 Tilbakevendende depressiv lidelse, aktuell episode moderat og F10.1 Skadelig bruk av alkohol. Psykiater Haugerud vuderer den medisinske invalididteten som følge av diagnosene til 30%. Psykiater Haugerud kommer, i likhet med psykolog Greve og psykolog Hegge, til at det ikke er årsaksammenheng mellom klagers psykiske plager og hans tjeneste i </w:t>
      </w:r>
      <w:r w:rsidR="007C783A" w:rsidRPr="007C783A">
        <w:rPr>
          <w:iCs/>
          <w:sz w:val="22"/>
          <w:szCs w:val="22"/>
          <w:highlight w:val="black"/>
        </w:rPr>
        <w:t>xxxxxxx</w:t>
      </w:r>
      <w:r>
        <w:rPr>
          <w:iCs/>
          <w:sz w:val="22"/>
          <w:szCs w:val="22"/>
        </w:rPr>
        <w:t xml:space="preserve">. </w:t>
      </w:r>
    </w:p>
    <w:p w14:paraId="7562A586" w14:textId="1D0E0D62" w:rsidR="00206766" w:rsidRDefault="00206766" w:rsidP="009A5B2C">
      <w:pPr>
        <w:rPr>
          <w:iCs/>
          <w:sz w:val="22"/>
          <w:szCs w:val="22"/>
        </w:rPr>
      </w:pPr>
    </w:p>
    <w:p w14:paraId="75C349C4" w14:textId="24FD5556" w:rsidR="008219C3" w:rsidRDefault="00283826" w:rsidP="009A5B2C">
      <w:pPr>
        <w:rPr>
          <w:iCs/>
          <w:sz w:val="22"/>
          <w:szCs w:val="22"/>
        </w:rPr>
      </w:pPr>
      <w:r>
        <w:rPr>
          <w:iCs/>
          <w:sz w:val="22"/>
          <w:szCs w:val="22"/>
        </w:rPr>
        <w:t xml:space="preserve">Sentralt for nemndas tidligere </w:t>
      </w:r>
      <w:proofErr w:type="spellStart"/>
      <w:r>
        <w:rPr>
          <w:iCs/>
          <w:sz w:val="22"/>
          <w:szCs w:val="22"/>
        </w:rPr>
        <w:t>hjemvisning</w:t>
      </w:r>
      <w:proofErr w:type="spellEnd"/>
      <w:r>
        <w:rPr>
          <w:iCs/>
          <w:sz w:val="22"/>
          <w:szCs w:val="22"/>
        </w:rPr>
        <w:t xml:space="preserve"> har vært klagers opplysninger om tidspunkt for debut av plager etter tjeneste og dokumentasjon omkring dette. </w:t>
      </w:r>
      <w:r w:rsidR="00CD639E">
        <w:rPr>
          <w:iCs/>
          <w:sz w:val="22"/>
          <w:szCs w:val="22"/>
        </w:rPr>
        <w:t xml:space="preserve">Klager har selv </w:t>
      </w:r>
      <w:r w:rsidR="007561FA">
        <w:rPr>
          <w:iCs/>
          <w:sz w:val="22"/>
          <w:szCs w:val="22"/>
        </w:rPr>
        <w:t xml:space="preserve">tidligere </w:t>
      </w:r>
      <w:r>
        <w:rPr>
          <w:iCs/>
          <w:sz w:val="22"/>
          <w:szCs w:val="22"/>
        </w:rPr>
        <w:t>gitt opplysninger om at</w:t>
      </w:r>
      <w:r w:rsidR="008219C3">
        <w:rPr>
          <w:iCs/>
          <w:sz w:val="22"/>
          <w:szCs w:val="22"/>
        </w:rPr>
        <w:t xml:space="preserve"> de psykiske plagene dukket opp 3-4 år etter tjenesten, og </w:t>
      </w:r>
      <w:r w:rsidR="00CD639E">
        <w:rPr>
          <w:iCs/>
          <w:sz w:val="22"/>
          <w:szCs w:val="22"/>
        </w:rPr>
        <w:t xml:space="preserve">at </w:t>
      </w:r>
      <w:r w:rsidR="007561FA">
        <w:rPr>
          <w:iCs/>
          <w:sz w:val="22"/>
          <w:szCs w:val="22"/>
        </w:rPr>
        <w:t xml:space="preserve">han </w:t>
      </w:r>
      <w:r w:rsidR="00CD639E">
        <w:rPr>
          <w:iCs/>
          <w:sz w:val="22"/>
          <w:szCs w:val="22"/>
        </w:rPr>
        <w:t>på midten av 80-tallet skal ha gått til DPS 2-3 ganger i uken for behan</w:t>
      </w:r>
      <w:r w:rsidR="00194ACE">
        <w:rPr>
          <w:iCs/>
          <w:sz w:val="22"/>
          <w:szCs w:val="22"/>
        </w:rPr>
        <w:t>dling for dette</w:t>
      </w:r>
      <w:r w:rsidR="00CD639E">
        <w:rPr>
          <w:iCs/>
          <w:sz w:val="22"/>
          <w:szCs w:val="22"/>
        </w:rPr>
        <w:t xml:space="preserve">. </w:t>
      </w:r>
      <w:r>
        <w:rPr>
          <w:iCs/>
          <w:sz w:val="22"/>
          <w:szCs w:val="22"/>
        </w:rPr>
        <w:t xml:space="preserve">Han har gitt opplysninger om behandling ved et spesifikt legesenter og ved DPS. </w:t>
      </w:r>
      <w:r w:rsidR="00361D02">
        <w:rPr>
          <w:iCs/>
          <w:sz w:val="22"/>
          <w:szCs w:val="22"/>
        </w:rPr>
        <w:t xml:space="preserve">Dokumentasjon omkring dette og betydningen av dette for årsaken til klagers plager, har vært søkt belyst gjennom nemndas tidligere </w:t>
      </w:r>
      <w:proofErr w:type="spellStart"/>
      <w:r w:rsidR="00361D02">
        <w:rPr>
          <w:iCs/>
          <w:sz w:val="22"/>
          <w:szCs w:val="22"/>
        </w:rPr>
        <w:t>hjemvisninger</w:t>
      </w:r>
      <w:proofErr w:type="spellEnd"/>
      <w:r w:rsidR="00361D02">
        <w:rPr>
          <w:iCs/>
          <w:sz w:val="22"/>
          <w:szCs w:val="22"/>
        </w:rPr>
        <w:t xml:space="preserve">. </w:t>
      </w:r>
      <w:r>
        <w:rPr>
          <w:iCs/>
          <w:sz w:val="22"/>
          <w:szCs w:val="22"/>
        </w:rPr>
        <w:t>Men tross opplysninger om behandling ved konkrete legesentre og DPS, har det ikke vært mulig å fremskaffe noe dokumentasjon som bekrefter dette. Tvert imot synes klager å bli mer diffus med hensyn til hvor og når ha</w:t>
      </w:r>
      <w:r w:rsidR="00B84604">
        <w:rPr>
          <w:iCs/>
          <w:sz w:val="22"/>
          <w:szCs w:val="22"/>
        </w:rPr>
        <w:t xml:space="preserve">n skal ha påbegynt behandling. </w:t>
      </w:r>
      <w:r w:rsidR="007561FA">
        <w:rPr>
          <w:iCs/>
          <w:sz w:val="22"/>
          <w:szCs w:val="22"/>
        </w:rPr>
        <w:t xml:space="preserve">Klagers advokat bekrefter under nemndsmøte at de ikke har klart å fremskaffe dokumentasjon på dette, og klager selv oppgir </w:t>
      </w:r>
      <w:r w:rsidR="008219C3">
        <w:rPr>
          <w:iCs/>
          <w:sz w:val="22"/>
          <w:szCs w:val="22"/>
        </w:rPr>
        <w:t>under n</w:t>
      </w:r>
      <w:r w:rsidR="007561FA">
        <w:rPr>
          <w:iCs/>
          <w:sz w:val="22"/>
          <w:szCs w:val="22"/>
        </w:rPr>
        <w:t>e</w:t>
      </w:r>
      <w:r w:rsidR="008219C3">
        <w:rPr>
          <w:iCs/>
          <w:sz w:val="22"/>
          <w:szCs w:val="22"/>
        </w:rPr>
        <w:t>m</w:t>
      </w:r>
      <w:r w:rsidR="007561FA">
        <w:rPr>
          <w:iCs/>
          <w:sz w:val="22"/>
          <w:szCs w:val="22"/>
        </w:rPr>
        <w:t xml:space="preserve">ndsmøte </w:t>
      </w:r>
      <w:r w:rsidR="008B548C">
        <w:rPr>
          <w:iCs/>
          <w:sz w:val="22"/>
          <w:szCs w:val="22"/>
        </w:rPr>
        <w:t xml:space="preserve">at behandlingen </w:t>
      </w:r>
      <w:r w:rsidR="007561FA">
        <w:rPr>
          <w:iCs/>
          <w:sz w:val="22"/>
          <w:szCs w:val="22"/>
        </w:rPr>
        <w:t xml:space="preserve">muligens </w:t>
      </w:r>
      <w:r w:rsidR="008B548C">
        <w:rPr>
          <w:iCs/>
          <w:sz w:val="22"/>
          <w:szCs w:val="22"/>
        </w:rPr>
        <w:t xml:space="preserve">fant sted på </w:t>
      </w:r>
      <w:r w:rsidR="007561FA">
        <w:rPr>
          <w:iCs/>
          <w:sz w:val="22"/>
          <w:szCs w:val="22"/>
        </w:rPr>
        <w:t>et se</w:t>
      </w:r>
      <w:r w:rsidR="001B7C92">
        <w:rPr>
          <w:iCs/>
          <w:sz w:val="22"/>
          <w:szCs w:val="22"/>
        </w:rPr>
        <w:t xml:space="preserve">nere tidspunkt. </w:t>
      </w:r>
      <w:r w:rsidR="00B84604">
        <w:rPr>
          <w:iCs/>
          <w:sz w:val="22"/>
          <w:szCs w:val="22"/>
        </w:rPr>
        <w:t>Nemnda</w:t>
      </w:r>
      <w:r w:rsidR="007561FA">
        <w:rPr>
          <w:iCs/>
          <w:sz w:val="22"/>
          <w:szCs w:val="22"/>
        </w:rPr>
        <w:t xml:space="preserve"> bemerke</w:t>
      </w:r>
      <w:r w:rsidR="00B84604">
        <w:rPr>
          <w:iCs/>
          <w:sz w:val="22"/>
          <w:szCs w:val="22"/>
        </w:rPr>
        <w:t>r</w:t>
      </w:r>
      <w:r w:rsidR="007561FA">
        <w:rPr>
          <w:iCs/>
          <w:sz w:val="22"/>
          <w:szCs w:val="22"/>
        </w:rPr>
        <w:t xml:space="preserve"> at det ikke er e</w:t>
      </w:r>
      <w:r w:rsidR="008219C3">
        <w:rPr>
          <w:iCs/>
          <w:sz w:val="22"/>
          <w:szCs w:val="22"/>
        </w:rPr>
        <w:t xml:space="preserve">t krav om tidsnær dokumentasjon. </w:t>
      </w:r>
      <w:r w:rsidR="00B84604">
        <w:rPr>
          <w:iCs/>
          <w:sz w:val="22"/>
          <w:szCs w:val="22"/>
        </w:rPr>
        <w:t xml:space="preserve">Dog er det relevant å se hen til klagers opplysninger om forhold som gjør det nærliggende å kunne forvente en viss </w:t>
      </w:r>
      <w:proofErr w:type="spellStart"/>
      <w:r w:rsidR="00B84604">
        <w:rPr>
          <w:iCs/>
          <w:sz w:val="22"/>
          <w:szCs w:val="22"/>
        </w:rPr>
        <w:t>underbygging</w:t>
      </w:r>
      <w:proofErr w:type="spellEnd"/>
      <w:r w:rsidR="00B84604">
        <w:rPr>
          <w:iCs/>
          <w:sz w:val="22"/>
          <w:szCs w:val="22"/>
        </w:rPr>
        <w:t xml:space="preserve"> av kravet gjennom</w:t>
      </w:r>
      <w:r w:rsidR="00361D02">
        <w:rPr>
          <w:iCs/>
          <w:sz w:val="22"/>
          <w:szCs w:val="22"/>
        </w:rPr>
        <w:t xml:space="preserve"> dokumentasjon</w:t>
      </w:r>
      <w:r w:rsidR="00B84604">
        <w:rPr>
          <w:iCs/>
          <w:sz w:val="22"/>
          <w:szCs w:val="22"/>
        </w:rPr>
        <w:t xml:space="preserve">. Etter som </w:t>
      </w:r>
      <w:r w:rsidR="00B84604">
        <w:rPr>
          <w:iCs/>
          <w:sz w:val="22"/>
          <w:szCs w:val="22"/>
        </w:rPr>
        <w:lastRenderedPageBreak/>
        <w:t xml:space="preserve">dette er blitt </w:t>
      </w:r>
      <w:proofErr w:type="spellStart"/>
      <w:r w:rsidR="00B84604">
        <w:rPr>
          <w:iCs/>
          <w:sz w:val="22"/>
          <w:szCs w:val="22"/>
        </w:rPr>
        <w:t>ettergått</w:t>
      </w:r>
      <w:proofErr w:type="spellEnd"/>
      <w:r w:rsidR="00361D02">
        <w:rPr>
          <w:iCs/>
          <w:sz w:val="22"/>
          <w:szCs w:val="22"/>
        </w:rPr>
        <w:t>,</w:t>
      </w:r>
      <w:r w:rsidR="00B84604">
        <w:rPr>
          <w:iCs/>
          <w:sz w:val="22"/>
          <w:szCs w:val="22"/>
        </w:rPr>
        <w:t xml:space="preserve"> har sannsynligheten omkring behandling </w:t>
      </w:r>
      <w:r w:rsidR="00361D02">
        <w:rPr>
          <w:iCs/>
          <w:sz w:val="22"/>
          <w:szCs w:val="22"/>
        </w:rPr>
        <w:t xml:space="preserve">i en tidlig fase etter tjeneste, </w:t>
      </w:r>
      <w:r w:rsidR="00B84604">
        <w:rPr>
          <w:iCs/>
          <w:sz w:val="22"/>
          <w:szCs w:val="22"/>
        </w:rPr>
        <w:t>blitt betydelig svekket. Dette knytter seg til det faktum at inte</w:t>
      </w:r>
      <w:r w:rsidR="00361D02">
        <w:rPr>
          <w:iCs/>
          <w:sz w:val="22"/>
          <w:szCs w:val="22"/>
        </w:rPr>
        <w:t>t</w:t>
      </w:r>
      <w:r w:rsidR="00B84604">
        <w:rPr>
          <w:iCs/>
          <w:sz w:val="22"/>
          <w:szCs w:val="22"/>
        </w:rPr>
        <w:t xml:space="preserve"> er dokumentert, navnet på legesenteret eksisterte ikke på den tiden han angir og han har selv i møte i nemnda opplyst at han rent faktisk ikke bodde i området på den tiden da behandling skal ha funnet sted. </w:t>
      </w:r>
      <w:r w:rsidR="008219C3">
        <w:rPr>
          <w:iCs/>
          <w:sz w:val="22"/>
          <w:szCs w:val="22"/>
        </w:rPr>
        <w:t xml:space="preserve">Nemnda finner </w:t>
      </w:r>
      <w:r w:rsidR="00B84604">
        <w:rPr>
          <w:iCs/>
          <w:sz w:val="22"/>
          <w:szCs w:val="22"/>
        </w:rPr>
        <w:t>etter dette</w:t>
      </w:r>
      <w:r w:rsidR="008219C3">
        <w:rPr>
          <w:iCs/>
          <w:sz w:val="22"/>
          <w:szCs w:val="22"/>
        </w:rPr>
        <w:t xml:space="preserve"> at klager ikke har sa</w:t>
      </w:r>
      <w:r w:rsidR="00194ACE">
        <w:rPr>
          <w:iCs/>
          <w:sz w:val="22"/>
          <w:szCs w:val="22"/>
        </w:rPr>
        <w:t>nnsynliggjort at hans psykisk</w:t>
      </w:r>
      <w:r w:rsidR="006B52FE">
        <w:rPr>
          <w:iCs/>
          <w:sz w:val="22"/>
          <w:szCs w:val="22"/>
        </w:rPr>
        <w:t>e plager startet kort tid</w:t>
      </w:r>
      <w:r w:rsidR="00194ACE">
        <w:rPr>
          <w:iCs/>
          <w:sz w:val="22"/>
          <w:szCs w:val="22"/>
        </w:rPr>
        <w:t xml:space="preserve"> etter tjenesten</w:t>
      </w:r>
      <w:r w:rsidR="00B84604">
        <w:rPr>
          <w:iCs/>
          <w:sz w:val="22"/>
          <w:szCs w:val="22"/>
        </w:rPr>
        <w:t xml:space="preserve">. </w:t>
      </w:r>
      <w:r w:rsidR="00194ACE">
        <w:rPr>
          <w:iCs/>
          <w:sz w:val="22"/>
          <w:szCs w:val="22"/>
        </w:rPr>
        <w:t xml:space="preserve"> </w:t>
      </w:r>
      <w:r w:rsidR="00B84604">
        <w:rPr>
          <w:iCs/>
          <w:sz w:val="22"/>
          <w:szCs w:val="22"/>
        </w:rPr>
        <w:t xml:space="preserve">Det foreligger ikke noe som </w:t>
      </w:r>
      <w:r w:rsidR="00194ACE">
        <w:rPr>
          <w:iCs/>
          <w:sz w:val="22"/>
          <w:szCs w:val="22"/>
        </w:rPr>
        <w:t>støtt</w:t>
      </w:r>
      <w:r w:rsidR="00B84604">
        <w:rPr>
          <w:iCs/>
          <w:sz w:val="22"/>
          <w:szCs w:val="22"/>
        </w:rPr>
        <w:t xml:space="preserve">er klagers forklaring på dette punkt, og hans forklaring fremstår ikke som konsistent. Dette forsterkes gjennom klagers øvrige motstridende opplysninger i saken. At klager kommer med motstridende og udokumenterte opplysninger om ulike forhold kan ha mange årsaker. I en erstatningsmessig sammenheng er det da vesentlig å se hen til de sakkyndiges vurderinger. Saken er bredt utredet av tre sakkyndige som alle </w:t>
      </w:r>
      <w:r w:rsidR="00361D02">
        <w:rPr>
          <w:iCs/>
          <w:sz w:val="22"/>
          <w:szCs w:val="22"/>
        </w:rPr>
        <w:t>konkluderer</w:t>
      </w:r>
      <w:r w:rsidR="00B84604">
        <w:rPr>
          <w:iCs/>
          <w:sz w:val="22"/>
          <w:szCs w:val="22"/>
        </w:rPr>
        <w:t xml:space="preserve"> med at tjenesten ikke er årsak.</w:t>
      </w:r>
    </w:p>
    <w:p w14:paraId="2F98D3A9" w14:textId="77777777" w:rsidR="00016A14" w:rsidRDefault="00016A14" w:rsidP="009A5B2C">
      <w:pPr>
        <w:rPr>
          <w:iCs/>
          <w:sz w:val="22"/>
          <w:szCs w:val="22"/>
        </w:rPr>
      </w:pPr>
    </w:p>
    <w:p w14:paraId="6D5E9D0F" w14:textId="72494E93" w:rsidR="00016A14" w:rsidRDefault="00016A14" w:rsidP="00016A14">
      <w:pPr>
        <w:rPr>
          <w:iCs/>
          <w:sz w:val="22"/>
          <w:szCs w:val="22"/>
        </w:rPr>
      </w:pPr>
      <w:r>
        <w:rPr>
          <w:iCs/>
          <w:sz w:val="22"/>
          <w:szCs w:val="22"/>
        </w:rPr>
        <w:t xml:space="preserve">Ut ifra den </w:t>
      </w:r>
      <w:r w:rsidR="00B84604">
        <w:rPr>
          <w:iCs/>
          <w:sz w:val="22"/>
          <w:szCs w:val="22"/>
        </w:rPr>
        <w:t xml:space="preserve">foreliggende </w:t>
      </w:r>
      <w:r>
        <w:rPr>
          <w:iCs/>
          <w:sz w:val="22"/>
          <w:szCs w:val="22"/>
        </w:rPr>
        <w:t xml:space="preserve">dokumentasjon i saken finner nemnda det derfor </w:t>
      </w:r>
      <w:r w:rsidR="003B05B1">
        <w:rPr>
          <w:iCs/>
          <w:sz w:val="22"/>
          <w:szCs w:val="22"/>
        </w:rPr>
        <w:t>sannsynlig</w:t>
      </w:r>
      <w:r>
        <w:rPr>
          <w:iCs/>
          <w:sz w:val="22"/>
          <w:szCs w:val="22"/>
        </w:rPr>
        <w:t xml:space="preserve"> at klagers psykiske plager </w:t>
      </w:r>
      <w:r w:rsidR="004B2528">
        <w:rPr>
          <w:iCs/>
          <w:sz w:val="22"/>
          <w:szCs w:val="22"/>
        </w:rPr>
        <w:t>in</w:t>
      </w:r>
      <w:r w:rsidR="006B52FE">
        <w:rPr>
          <w:iCs/>
          <w:sz w:val="22"/>
          <w:szCs w:val="22"/>
        </w:rPr>
        <w:t xml:space="preserve">ntraff tidligst rundt </w:t>
      </w:r>
      <w:r>
        <w:rPr>
          <w:iCs/>
          <w:sz w:val="22"/>
          <w:szCs w:val="22"/>
        </w:rPr>
        <w:t xml:space="preserve">midten av 90-tallet </w:t>
      </w:r>
      <w:r w:rsidR="004B2528">
        <w:rPr>
          <w:iCs/>
          <w:sz w:val="22"/>
          <w:szCs w:val="22"/>
        </w:rPr>
        <w:t>i form av en angstlidelse</w:t>
      </w:r>
      <w:r>
        <w:rPr>
          <w:iCs/>
          <w:sz w:val="22"/>
          <w:szCs w:val="22"/>
        </w:rPr>
        <w:t>.</w:t>
      </w:r>
      <w:r w:rsidR="00C32E9A">
        <w:rPr>
          <w:iCs/>
          <w:sz w:val="22"/>
          <w:szCs w:val="22"/>
        </w:rPr>
        <w:t xml:space="preserve"> </w:t>
      </w:r>
      <w:r w:rsidR="00194ACE">
        <w:rPr>
          <w:iCs/>
          <w:sz w:val="22"/>
          <w:szCs w:val="22"/>
        </w:rPr>
        <w:t xml:space="preserve">De tre spesialistene som har vurdert klager og hans psykiske lidelser, og spørsmålet om årsakssammenheng med tjenesten i </w:t>
      </w:r>
      <w:r w:rsidR="007C783A" w:rsidRPr="007C783A">
        <w:rPr>
          <w:iCs/>
          <w:sz w:val="22"/>
          <w:szCs w:val="22"/>
          <w:highlight w:val="black"/>
        </w:rPr>
        <w:t>xxxxxxx</w:t>
      </w:r>
      <w:r w:rsidR="00194ACE">
        <w:rPr>
          <w:iCs/>
          <w:sz w:val="22"/>
          <w:szCs w:val="22"/>
        </w:rPr>
        <w:t>,</w:t>
      </w:r>
      <w:r>
        <w:rPr>
          <w:iCs/>
          <w:sz w:val="22"/>
          <w:szCs w:val="22"/>
        </w:rPr>
        <w:t xml:space="preserve"> konkluderer </w:t>
      </w:r>
      <w:r w:rsidR="00194ACE">
        <w:rPr>
          <w:iCs/>
          <w:sz w:val="22"/>
          <w:szCs w:val="22"/>
        </w:rPr>
        <w:t>med at klager ikke er påført en psykisk bela</w:t>
      </w:r>
      <w:r w:rsidR="00C144D8">
        <w:rPr>
          <w:iCs/>
          <w:sz w:val="22"/>
          <w:szCs w:val="22"/>
        </w:rPr>
        <w:t>stningsskade som følge av tjene</w:t>
      </w:r>
      <w:r w:rsidR="00194ACE">
        <w:rPr>
          <w:iCs/>
          <w:sz w:val="22"/>
          <w:szCs w:val="22"/>
        </w:rPr>
        <w:t xml:space="preserve">sten i </w:t>
      </w:r>
      <w:r w:rsidR="007C783A" w:rsidRPr="007C783A">
        <w:rPr>
          <w:iCs/>
          <w:sz w:val="22"/>
          <w:szCs w:val="22"/>
          <w:highlight w:val="black"/>
        </w:rPr>
        <w:t>xxxxxxx</w:t>
      </w:r>
      <w:r w:rsidR="00194ACE">
        <w:rPr>
          <w:iCs/>
          <w:sz w:val="22"/>
          <w:szCs w:val="22"/>
        </w:rPr>
        <w:t xml:space="preserve">. </w:t>
      </w:r>
      <w:r w:rsidR="00B84604">
        <w:rPr>
          <w:iCs/>
          <w:sz w:val="22"/>
          <w:szCs w:val="22"/>
        </w:rPr>
        <w:t>S</w:t>
      </w:r>
      <w:r w:rsidR="00194ACE">
        <w:rPr>
          <w:iCs/>
          <w:sz w:val="22"/>
          <w:szCs w:val="22"/>
        </w:rPr>
        <w:t xml:space="preserve">amtlige av spesialisterklæringene konkluderer med at tjenesten ikke er årsak til at klager i dag har psykiske lidelser. </w:t>
      </w:r>
      <w:r w:rsidR="006B52FE">
        <w:rPr>
          <w:iCs/>
          <w:sz w:val="22"/>
          <w:szCs w:val="22"/>
        </w:rPr>
        <w:t>Det er etter nemndas syn heller ikke holdepunkter for å konstatere årsakssammenheng ut i fra de øvrige bevis i saken.</w:t>
      </w:r>
    </w:p>
    <w:p w14:paraId="118A41E9" w14:textId="653350B9" w:rsidR="00B84604" w:rsidRDefault="00B84604" w:rsidP="00016A14">
      <w:pPr>
        <w:rPr>
          <w:iCs/>
          <w:sz w:val="22"/>
          <w:szCs w:val="22"/>
        </w:rPr>
      </w:pPr>
    </w:p>
    <w:p w14:paraId="7B61856C" w14:textId="0A340364" w:rsidR="00CE24B0" w:rsidRDefault="00C32E9A" w:rsidP="00CE24B0">
      <w:pPr>
        <w:rPr>
          <w:iCs/>
          <w:sz w:val="22"/>
          <w:szCs w:val="22"/>
        </w:rPr>
      </w:pPr>
      <w:r>
        <w:rPr>
          <w:iCs/>
          <w:sz w:val="22"/>
          <w:szCs w:val="22"/>
        </w:rPr>
        <w:t>Nemnda</w:t>
      </w:r>
      <w:r w:rsidR="00C144D8">
        <w:rPr>
          <w:iCs/>
          <w:sz w:val="22"/>
          <w:szCs w:val="22"/>
        </w:rPr>
        <w:t xml:space="preserve"> mener på dette grunnlag at det</w:t>
      </w:r>
      <w:r>
        <w:rPr>
          <w:iCs/>
          <w:sz w:val="22"/>
          <w:szCs w:val="22"/>
        </w:rPr>
        <w:t xml:space="preserve"> ikke</w:t>
      </w:r>
      <w:r w:rsidR="00016A14">
        <w:rPr>
          <w:iCs/>
          <w:sz w:val="22"/>
          <w:szCs w:val="22"/>
        </w:rPr>
        <w:t xml:space="preserve"> er </w:t>
      </w:r>
      <w:r w:rsidR="006B52FE">
        <w:rPr>
          <w:iCs/>
          <w:sz w:val="22"/>
          <w:szCs w:val="22"/>
        </w:rPr>
        <w:t xml:space="preserve">sannsynliggjort </w:t>
      </w:r>
      <w:r w:rsidR="00016A14">
        <w:rPr>
          <w:iCs/>
          <w:sz w:val="22"/>
          <w:szCs w:val="22"/>
        </w:rPr>
        <w:t xml:space="preserve">at </w:t>
      </w:r>
      <w:r>
        <w:rPr>
          <w:iCs/>
          <w:sz w:val="22"/>
          <w:szCs w:val="22"/>
        </w:rPr>
        <w:t xml:space="preserve">klagers psykiske lidelser har oppstått som følge av </w:t>
      </w:r>
      <w:r w:rsidR="00016A14">
        <w:rPr>
          <w:iCs/>
          <w:sz w:val="22"/>
          <w:szCs w:val="22"/>
        </w:rPr>
        <w:t xml:space="preserve">tjenesten i </w:t>
      </w:r>
      <w:r w:rsidR="007C783A" w:rsidRPr="007C783A">
        <w:rPr>
          <w:iCs/>
          <w:sz w:val="22"/>
          <w:szCs w:val="22"/>
          <w:highlight w:val="black"/>
        </w:rPr>
        <w:t>xxxxxxx</w:t>
      </w:r>
      <w:r w:rsidR="00016A14">
        <w:rPr>
          <w:iCs/>
          <w:sz w:val="22"/>
          <w:szCs w:val="22"/>
        </w:rPr>
        <w:t xml:space="preserve"> i </w:t>
      </w:r>
      <w:r w:rsidR="007C783A" w:rsidRPr="007C783A">
        <w:rPr>
          <w:iCs/>
          <w:sz w:val="22"/>
          <w:szCs w:val="22"/>
          <w:highlight w:val="black"/>
        </w:rPr>
        <w:t>xxxx-xxxx</w:t>
      </w:r>
      <w:bookmarkStart w:id="0" w:name="_GoBack"/>
      <w:bookmarkEnd w:id="0"/>
      <w:r>
        <w:rPr>
          <w:iCs/>
          <w:sz w:val="22"/>
          <w:szCs w:val="22"/>
        </w:rPr>
        <w:t xml:space="preserve">. </w:t>
      </w:r>
      <w:r w:rsidR="00CE24B0">
        <w:rPr>
          <w:iCs/>
          <w:sz w:val="22"/>
          <w:szCs w:val="22"/>
        </w:rPr>
        <w:t>Klager har som følge av dette ikke krav på kompensasjon etter ordnigens del I eller ordn</w:t>
      </w:r>
      <w:r>
        <w:rPr>
          <w:iCs/>
          <w:sz w:val="22"/>
          <w:szCs w:val="22"/>
        </w:rPr>
        <w:t>ingens del II og kravet om kompensasjon avslås.</w:t>
      </w:r>
      <w:r w:rsidR="00CE24B0">
        <w:rPr>
          <w:iCs/>
          <w:sz w:val="22"/>
          <w:szCs w:val="22"/>
        </w:rPr>
        <w:t xml:space="preserve"> </w:t>
      </w:r>
    </w:p>
    <w:p w14:paraId="5F3E6B3B" w14:textId="77777777" w:rsidR="008219C3" w:rsidRDefault="008219C3" w:rsidP="009A5B2C">
      <w:pPr>
        <w:rPr>
          <w:iCs/>
          <w:sz w:val="22"/>
          <w:szCs w:val="22"/>
        </w:rPr>
      </w:pPr>
    </w:p>
    <w:p w14:paraId="092D04D0" w14:textId="5A40A2A3" w:rsidR="009A5B2C" w:rsidRPr="000F5626" w:rsidRDefault="00E41A54" w:rsidP="009A5B2C">
      <w:pPr>
        <w:pStyle w:val="Tekst"/>
        <w:tabs>
          <w:tab w:val="left" w:pos="6237"/>
        </w:tabs>
        <w:spacing w:line="240" w:lineRule="exact"/>
        <w:rPr>
          <w:rFonts w:ascii="DepCentury Old Style" w:hAnsi="DepCentury Old Style"/>
          <w:sz w:val="22"/>
          <w:szCs w:val="22"/>
        </w:rPr>
      </w:pPr>
      <w:r w:rsidRPr="000F5626">
        <w:rPr>
          <w:rFonts w:ascii="DepCentury Old Style" w:hAnsi="DepCentury Old Style"/>
          <w:sz w:val="22"/>
          <w:szCs w:val="22"/>
        </w:rPr>
        <w:t xml:space="preserve">Klagen tas med dette ikke til følge. </w:t>
      </w:r>
      <w:r w:rsidR="00C32E9A">
        <w:rPr>
          <w:rFonts w:ascii="DepCentury Old Style" w:hAnsi="DepCentury Old Style"/>
          <w:sz w:val="22"/>
          <w:szCs w:val="22"/>
        </w:rPr>
        <w:t>SPKs vedtak stadfestes.</w:t>
      </w:r>
    </w:p>
    <w:p w14:paraId="1F1E4DB8" w14:textId="77777777" w:rsidR="009A5B2C" w:rsidRPr="000F5626" w:rsidRDefault="009A5B2C" w:rsidP="009A5B2C">
      <w:pPr>
        <w:tabs>
          <w:tab w:val="left" w:pos="6237"/>
        </w:tabs>
        <w:rPr>
          <w:rFonts w:ascii="DepCentury Old Style" w:hAnsi="DepCentury Old Style"/>
          <w:sz w:val="22"/>
          <w:szCs w:val="22"/>
        </w:rPr>
      </w:pPr>
    </w:p>
    <w:p w14:paraId="6898617C" w14:textId="684DC129" w:rsidR="009A5B2C" w:rsidRPr="000F5626" w:rsidRDefault="00E41A54" w:rsidP="009A5B2C">
      <w:pPr>
        <w:pStyle w:val="Tekst"/>
        <w:tabs>
          <w:tab w:val="left" w:pos="6237"/>
        </w:tabs>
        <w:spacing w:line="240" w:lineRule="exact"/>
        <w:rPr>
          <w:rFonts w:ascii="DepCentury Old Style" w:hAnsi="DepCentury Old Style"/>
          <w:sz w:val="22"/>
          <w:szCs w:val="22"/>
        </w:rPr>
      </w:pPr>
      <w:r w:rsidRPr="000F5626">
        <w:rPr>
          <w:rFonts w:ascii="DepCentury Old Style" w:hAnsi="DepCentury Old Style"/>
          <w:sz w:val="22"/>
          <w:szCs w:val="22"/>
        </w:rPr>
        <w:t>For klageomgangen er det fremsatt krav om dekning av utgifte</w:t>
      </w:r>
      <w:r w:rsidR="00FF580F">
        <w:rPr>
          <w:rFonts w:ascii="DepCentury Old Style" w:hAnsi="DepCentury Old Style"/>
          <w:sz w:val="22"/>
          <w:szCs w:val="22"/>
        </w:rPr>
        <w:t>r til juridisk bistand på kr. 30.875,-</w:t>
      </w:r>
      <w:r w:rsidRPr="000F5626">
        <w:rPr>
          <w:rFonts w:ascii="DepCentury Old Style" w:hAnsi="DepCentury Old Style"/>
          <w:sz w:val="22"/>
          <w:szCs w:val="22"/>
        </w:rPr>
        <w:t>inkl. mva. Kr</w:t>
      </w:r>
      <w:r w:rsidR="00FF580F">
        <w:rPr>
          <w:rFonts w:ascii="DepCentury Old Style" w:hAnsi="DepCentury Old Style"/>
          <w:sz w:val="22"/>
          <w:szCs w:val="22"/>
        </w:rPr>
        <w:t>avet gjelder en tidsbruk på 13</w:t>
      </w:r>
      <w:r w:rsidRPr="000F5626">
        <w:rPr>
          <w:rFonts w:ascii="DepCentury Old Style" w:hAnsi="DepCentury Old Style"/>
          <w:sz w:val="22"/>
          <w:szCs w:val="22"/>
        </w:rPr>
        <w:t xml:space="preserve"> timer. I henhold til forskrift av 24. juni 2011 om klagenemnda § 13, dekkes rimelige og nødvendige utgifter til juridisk bistand i anledning klageomgangen. Kravet dekkes i sin helhet.</w:t>
      </w:r>
    </w:p>
    <w:p w14:paraId="38E0C37D" w14:textId="77777777" w:rsidR="009A5B2C" w:rsidRPr="002E4073" w:rsidRDefault="009A5B2C" w:rsidP="009A5B2C">
      <w:pPr>
        <w:rPr>
          <w:sz w:val="22"/>
          <w:szCs w:val="22"/>
        </w:rPr>
      </w:pPr>
    </w:p>
    <w:p w14:paraId="21B86C67" w14:textId="77777777" w:rsidR="009A5B2C" w:rsidRPr="002E4073" w:rsidRDefault="009A5B2C" w:rsidP="009A5B2C">
      <w:pPr>
        <w:rPr>
          <w:b/>
          <w:sz w:val="22"/>
          <w:szCs w:val="22"/>
        </w:rPr>
      </w:pPr>
    </w:p>
    <w:p w14:paraId="3B2364AA" w14:textId="77777777" w:rsidR="009A5B2C" w:rsidRPr="002E4073" w:rsidRDefault="00E41A54" w:rsidP="009A5B2C">
      <w:pPr>
        <w:pStyle w:val="Overskrift1"/>
        <w:rPr>
          <w:rFonts w:ascii="DepCentury Old Style" w:hAnsi="DepCentury Old Style"/>
          <w:sz w:val="22"/>
          <w:szCs w:val="22"/>
        </w:rPr>
      </w:pPr>
      <w:r w:rsidRPr="002E4073">
        <w:rPr>
          <w:rFonts w:ascii="DepCentury Old Style" w:hAnsi="DepCentury Old Style"/>
          <w:sz w:val="22"/>
          <w:szCs w:val="22"/>
        </w:rPr>
        <w:t>3.</w:t>
      </w:r>
      <w:r w:rsidRPr="002E4073">
        <w:rPr>
          <w:rFonts w:ascii="DepCentury Old Style" w:hAnsi="DepCentury Old Style"/>
          <w:sz w:val="22"/>
          <w:szCs w:val="22"/>
        </w:rPr>
        <w:tab/>
        <w:t>Konklusjon</w:t>
      </w:r>
    </w:p>
    <w:p w14:paraId="57D99EE7" w14:textId="77777777" w:rsidR="009A5B2C" w:rsidRPr="002E4073" w:rsidRDefault="00E41A54" w:rsidP="009A5B2C">
      <w:pPr>
        <w:pStyle w:val="Tekst"/>
        <w:tabs>
          <w:tab w:val="left" w:pos="6237"/>
        </w:tabs>
        <w:spacing w:line="240" w:lineRule="exact"/>
        <w:rPr>
          <w:rFonts w:ascii="DepCentury Old Style" w:hAnsi="DepCentury Old Style"/>
          <w:sz w:val="22"/>
          <w:szCs w:val="22"/>
        </w:rPr>
      </w:pPr>
      <w:r w:rsidRPr="002E4073">
        <w:rPr>
          <w:rFonts w:ascii="DepCentury Old Style" w:hAnsi="DepCentury Old Style"/>
          <w:sz w:val="22"/>
          <w:szCs w:val="22"/>
        </w:rPr>
        <w:t>Klagen tas ikke til følge. Statens pensjonskasses vedtak stadfestes.</w:t>
      </w:r>
    </w:p>
    <w:p w14:paraId="52B1F941" w14:textId="77777777" w:rsidR="009A5B2C" w:rsidRPr="000F5626" w:rsidRDefault="009A5B2C" w:rsidP="009A5B2C">
      <w:pPr>
        <w:pStyle w:val="Tekst"/>
        <w:tabs>
          <w:tab w:val="left" w:pos="6237"/>
        </w:tabs>
        <w:spacing w:line="240" w:lineRule="exact"/>
        <w:rPr>
          <w:rFonts w:ascii="DepCentury Old Style" w:hAnsi="DepCentury Old Style"/>
          <w:sz w:val="22"/>
          <w:szCs w:val="22"/>
        </w:rPr>
      </w:pPr>
    </w:p>
    <w:p w14:paraId="10B41DB0" w14:textId="305DBC44" w:rsidR="009A5B2C" w:rsidRPr="000F5626" w:rsidRDefault="00E41A54" w:rsidP="009A5B2C">
      <w:pPr>
        <w:pStyle w:val="Tekst"/>
        <w:tabs>
          <w:tab w:val="left" w:pos="6237"/>
        </w:tabs>
        <w:spacing w:line="240" w:lineRule="exact"/>
        <w:rPr>
          <w:rFonts w:ascii="DepCentury Old Style" w:hAnsi="DepCentury Old Style"/>
          <w:sz w:val="22"/>
          <w:szCs w:val="22"/>
        </w:rPr>
      </w:pPr>
      <w:r w:rsidRPr="000F5626">
        <w:rPr>
          <w:rFonts w:ascii="DepCentury Old Style" w:hAnsi="DepCentury Old Style"/>
          <w:sz w:val="22"/>
          <w:szCs w:val="22"/>
        </w:rPr>
        <w:t>Vedrørende saksomkostninger for klageomgangen skal SPK utbetale kr.</w:t>
      </w:r>
      <w:r w:rsidR="00FF580F" w:rsidRPr="00FF580F">
        <w:rPr>
          <w:rFonts w:ascii="DepCentury Old Style" w:hAnsi="DepCentury Old Style"/>
          <w:sz w:val="22"/>
          <w:szCs w:val="22"/>
        </w:rPr>
        <w:t xml:space="preserve"> </w:t>
      </w:r>
      <w:r w:rsidR="00FF580F">
        <w:rPr>
          <w:rFonts w:ascii="DepCentury Old Style" w:hAnsi="DepCentury Old Style"/>
          <w:sz w:val="22"/>
          <w:szCs w:val="22"/>
        </w:rPr>
        <w:t>30.875</w:t>
      </w:r>
      <w:r w:rsidRPr="000F5626">
        <w:rPr>
          <w:rFonts w:ascii="DepCentury Old Style" w:hAnsi="DepCentury Old Style"/>
          <w:sz w:val="22"/>
          <w:szCs w:val="22"/>
        </w:rPr>
        <w:t xml:space="preserve"> inkl. mva.</w:t>
      </w:r>
    </w:p>
    <w:p w14:paraId="68E3B211" w14:textId="77777777" w:rsidR="009A5B2C" w:rsidRPr="0039188C" w:rsidRDefault="009A5B2C" w:rsidP="009A5B2C">
      <w:pPr>
        <w:pStyle w:val="Tekst"/>
        <w:tabs>
          <w:tab w:val="left" w:pos="6237"/>
        </w:tabs>
        <w:spacing w:line="240" w:lineRule="exact"/>
        <w:rPr>
          <w:rFonts w:ascii="DepCentury Old Style" w:hAnsi="DepCentury Old Style"/>
          <w:sz w:val="22"/>
          <w:szCs w:val="22"/>
        </w:rPr>
      </w:pPr>
    </w:p>
    <w:p w14:paraId="02331ACF" w14:textId="77777777" w:rsidR="009A5B2C" w:rsidRPr="0039188C" w:rsidRDefault="00E41A54" w:rsidP="009A5B2C">
      <w:pPr>
        <w:pStyle w:val="Tekst"/>
        <w:tabs>
          <w:tab w:val="left" w:pos="6237"/>
        </w:tabs>
        <w:spacing w:line="240" w:lineRule="exact"/>
        <w:rPr>
          <w:rFonts w:ascii="DepCentury Old Style" w:hAnsi="DepCentury Old Style"/>
          <w:sz w:val="22"/>
          <w:szCs w:val="22"/>
        </w:rPr>
      </w:pPr>
      <w:r w:rsidRPr="0039188C">
        <w:rPr>
          <w:rFonts w:ascii="DepCentury Old Style" w:hAnsi="DepCentury Old Style"/>
          <w:sz w:val="22"/>
          <w:szCs w:val="22"/>
        </w:rPr>
        <w:t>Vedtaket er enstemmig.</w:t>
      </w:r>
    </w:p>
    <w:p w14:paraId="7D982880" w14:textId="77777777" w:rsidR="009A5B2C" w:rsidRPr="003C6028" w:rsidRDefault="00E41A54" w:rsidP="009A5B2C">
      <w:pPr>
        <w:pStyle w:val="Overskrift1"/>
        <w:jc w:val="center"/>
        <w:rPr>
          <w:rFonts w:ascii="DepCentury Old Style" w:hAnsi="DepCentury Old Style"/>
          <w:b w:val="0"/>
          <w:sz w:val="22"/>
          <w:szCs w:val="22"/>
        </w:rPr>
      </w:pPr>
      <w:r>
        <w:rPr>
          <w:rFonts w:ascii="DepCentury Old Style" w:hAnsi="DepCentury Old Style"/>
          <w:b w:val="0"/>
          <w:sz w:val="22"/>
          <w:szCs w:val="22"/>
        </w:rPr>
        <w:t>***</w:t>
      </w:r>
    </w:p>
    <w:p w14:paraId="5156A446" w14:textId="77777777" w:rsidR="009A5B2C" w:rsidRDefault="009A5B2C" w:rsidP="009A5B2C"/>
    <w:p w14:paraId="03E8DFE2" w14:textId="77777777" w:rsidR="009A5B2C" w:rsidRPr="003C6028" w:rsidRDefault="009A5B2C" w:rsidP="009A5B2C"/>
    <w:p w14:paraId="17E19B66" w14:textId="396378D3" w:rsidR="009A5B2C" w:rsidRPr="00E5541E" w:rsidRDefault="005F6D74" w:rsidP="009A5B2C">
      <w:pPr>
        <w:pStyle w:val="Overskrift1"/>
        <w:rPr>
          <w:rFonts w:ascii="DepCentury Old Style" w:hAnsi="DepCentury Old Style"/>
          <w:b w:val="0"/>
          <w:sz w:val="22"/>
          <w:szCs w:val="22"/>
        </w:rPr>
      </w:pPr>
      <w:r>
        <w:rPr>
          <w:rFonts w:ascii="DepCentury Old Style" w:hAnsi="DepCentury Old Style"/>
          <w:b w:val="0"/>
          <w:sz w:val="22"/>
          <w:szCs w:val="22"/>
        </w:rPr>
        <w:t>Oslo, 29. januar 2020</w:t>
      </w:r>
    </w:p>
    <w:tbl>
      <w:tblPr>
        <w:tblStyle w:val="Tabellrutenett"/>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tblGrid>
      <w:tr w:rsidR="005072A0" w14:paraId="12171D21" w14:textId="77777777" w:rsidTr="009A5B2C">
        <w:tc>
          <w:tcPr>
            <w:tcW w:w="3114" w:type="dxa"/>
            <w:tcBorders>
              <w:bottom w:val="single" w:sz="4" w:space="0" w:color="auto"/>
            </w:tcBorders>
          </w:tcPr>
          <w:p w14:paraId="451357AB" w14:textId="77777777" w:rsidR="009A5B2C" w:rsidRPr="00E5541E" w:rsidRDefault="009A5B2C">
            <w:pPr>
              <w:pStyle w:val="Tekst"/>
              <w:spacing w:line="240" w:lineRule="exact"/>
              <w:rPr>
                <w:rFonts w:ascii="DepCentury Old Style" w:hAnsi="DepCentury Old Style"/>
                <w:sz w:val="22"/>
                <w:szCs w:val="22"/>
              </w:rPr>
            </w:pPr>
          </w:p>
        </w:tc>
      </w:tr>
    </w:tbl>
    <w:p w14:paraId="1BC544F2" w14:textId="77777777" w:rsidR="009A5B2C" w:rsidRPr="00E5541E" w:rsidRDefault="00E41A54">
      <w:pPr>
        <w:pStyle w:val="Tekst"/>
        <w:spacing w:line="240" w:lineRule="exact"/>
        <w:rPr>
          <w:rFonts w:ascii="DepCentury Old Style" w:hAnsi="DepCentury Old Style"/>
          <w:sz w:val="22"/>
          <w:szCs w:val="22"/>
        </w:rPr>
      </w:pPr>
      <w:r w:rsidRPr="00E5541E">
        <w:rPr>
          <w:rFonts w:ascii="DepCentury Old Style" w:hAnsi="DepCentury Old Style"/>
          <w:sz w:val="22"/>
          <w:szCs w:val="22"/>
        </w:rPr>
        <w:t>Anne Stine Eger Mollestad</w:t>
      </w:r>
      <w:r w:rsidRPr="00E5541E">
        <w:rPr>
          <w:rFonts w:ascii="DepCentury Old Style" w:hAnsi="DepCentury Old Style"/>
          <w:sz w:val="22"/>
          <w:szCs w:val="22"/>
        </w:rPr>
        <w:br/>
        <w:t>Leder for klagenemnda</w:t>
      </w:r>
    </w:p>
    <w:p w14:paraId="79F2B61A" w14:textId="77777777" w:rsidR="009A5B2C" w:rsidRPr="00E5541E" w:rsidRDefault="009A5B2C">
      <w:pPr>
        <w:pStyle w:val="Tekst"/>
        <w:spacing w:line="240" w:lineRule="exact"/>
        <w:rPr>
          <w:rFonts w:ascii="DepCentury Old Style" w:hAnsi="DepCentury Old Style"/>
          <w:sz w:val="22"/>
          <w:szCs w:val="22"/>
        </w:rPr>
      </w:pPr>
    </w:p>
    <w:p w14:paraId="6F40FA81" w14:textId="77777777" w:rsidR="009A5B2C" w:rsidRPr="00E5541E" w:rsidRDefault="00E41A54">
      <w:pPr>
        <w:pStyle w:val="Tekst"/>
        <w:tabs>
          <w:tab w:val="left" w:pos="6237"/>
        </w:tabs>
        <w:spacing w:line="240" w:lineRule="exact"/>
        <w:rPr>
          <w:rFonts w:ascii="DepCentury Old Style" w:hAnsi="DepCentury Old Style"/>
          <w:sz w:val="22"/>
          <w:szCs w:val="22"/>
        </w:rPr>
      </w:pPr>
      <w:r w:rsidRPr="00E5541E">
        <w:rPr>
          <w:rFonts w:ascii="DepCentury Old Style" w:hAnsi="DepCentury Old Style"/>
          <w:sz w:val="22"/>
          <w:szCs w:val="22"/>
        </w:rPr>
        <w:tab/>
      </w:r>
    </w:p>
    <w:p w14:paraId="2AD718D5" w14:textId="77777777" w:rsidR="009A5B2C" w:rsidRPr="00E5541E" w:rsidRDefault="00E41A54">
      <w:pPr>
        <w:pStyle w:val="Tekst"/>
        <w:tabs>
          <w:tab w:val="left" w:pos="6237"/>
        </w:tabs>
        <w:spacing w:line="240" w:lineRule="exact"/>
        <w:rPr>
          <w:rFonts w:ascii="DepCentury Old Style" w:hAnsi="DepCentury Old Style"/>
          <w:sz w:val="22"/>
          <w:szCs w:val="22"/>
        </w:rPr>
      </w:pPr>
      <w:r w:rsidRPr="00E5541E">
        <w:rPr>
          <w:rFonts w:ascii="DepCentury Old Style" w:hAnsi="DepCentury Old Style"/>
          <w:sz w:val="22"/>
          <w:szCs w:val="22"/>
        </w:rPr>
        <w:tab/>
      </w:r>
    </w:p>
    <w:p w14:paraId="18E0617F" w14:textId="77777777" w:rsidR="009A5B2C" w:rsidRPr="00E5541E" w:rsidRDefault="00E41A54" w:rsidP="009A5B2C">
      <w:pPr>
        <w:pStyle w:val="Tekst"/>
        <w:tabs>
          <w:tab w:val="left" w:pos="6237"/>
        </w:tabs>
        <w:spacing w:line="240" w:lineRule="exact"/>
        <w:rPr>
          <w:rFonts w:ascii="DepCentury Old Style" w:hAnsi="DepCentury Old Style"/>
          <w:sz w:val="22"/>
          <w:szCs w:val="22"/>
        </w:rPr>
      </w:pPr>
      <w:r w:rsidRPr="00E5541E">
        <w:rPr>
          <w:rFonts w:ascii="DepCentury Old Style" w:hAnsi="DepCentury Old Style"/>
          <w:sz w:val="22"/>
          <w:szCs w:val="22"/>
        </w:rPr>
        <w:tab/>
      </w:r>
    </w:p>
    <w:p w14:paraId="73090EDD" w14:textId="77777777" w:rsidR="009A5B2C" w:rsidRPr="00E5541E" w:rsidRDefault="009A5B2C" w:rsidP="009A5B2C">
      <w:pPr>
        <w:pStyle w:val="Tekst"/>
        <w:tabs>
          <w:tab w:val="left" w:pos="6237"/>
        </w:tabs>
        <w:spacing w:line="240" w:lineRule="exact"/>
        <w:rPr>
          <w:rFonts w:ascii="DepCentury Old Style" w:hAnsi="DepCentury Old Style"/>
          <w:sz w:val="22"/>
          <w:szCs w:val="22"/>
        </w:rPr>
      </w:pPr>
    </w:p>
    <w:sectPr w:rsidR="009A5B2C" w:rsidRPr="00E5541E" w:rsidSect="009A5B2C">
      <w:headerReference w:type="first" r:id="rId8"/>
      <w:footerReference w:type="first" r:id="rId9"/>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F6866" w14:textId="77777777" w:rsidR="00731022" w:rsidRDefault="00731022">
      <w:r>
        <w:separator/>
      </w:r>
    </w:p>
  </w:endnote>
  <w:endnote w:type="continuationSeparator" w:id="0">
    <w:p w14:paraId="5DD53EBA" w14:textId="77777777" w:rsidR="00731022" w:rsidRDefault="0073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5AEC" w14:textId="77777777" w:rsidR="009A5B2C" w:rsidRDefault="009A5B2C" w:rsidP="009A5B2C">
    <w:pPr>
      <w:jc w:val="center"/>
    </w:pPr>
    <w:r w:rsidRPr="00214912">
      <w:t xml:space="preserve">Klagenemnda for kompensasjon og billighetserstatning </w:t>
    </w:r>
  </w:p>
  <w:p w14:paraId="22AF16E8" w14:textId="77777777" w:rsidR="009A5B2C" w:rsidRDefault="009A5B2C" w:rsidP="009A5B2C">
    <w:pPr>
      <w:jc w:val="center"/>
    </w:pPr>
    <w:r>
      <w:t xml:space="preserve">Besøksadresse: Glacisgata 1. Postadresse: Postboks 8126 Dep, 0032 OSLO </w:t>
    </w:r>
  </w:p>
  <w:p w14:paraId="320E8FD5" w14:textId="77777777" w:rsidR="009A5B2C" w:rsidRDefault="009A5B2C" w:rsidP="009A5B2C">
    <w:pPr>
      <w:jc w:val="center"/>
    </w:pPr>
    <w:r>
      <w:t>Tel. forværelset: 23096110. Tel. Saksbehandler: 23096155</w:t>
    </w:r>
  </w:p>
  <w:p w14:paraId="73B0B824" w14:textId="77777777" w:rsidR="009A5B2C" w:rsidRDefault="009A5B2C" w:rsidP="009A5B2C">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2F563" w14:textId="77777777" w:rsidR="00731022" w:rsidRDefault="00731022">
      <w:r>
        <w:separator/>
      </w:r>
    </w:p>
  </w:footnote>
  <w:footnote w:type="continuationSeparator" w:id="0">
    <w:p w14:paraId="630D6C8D" w14:textId="77777777" w:rsidR="00731022" w:rsidRDefault="0073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4066D" w14:textId="77777777" w:rsidR="009A5B2C" w:rsidRDefault="009A5B2C" w:rsidP="009A5B2C">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9A5B2C" w14:paraId="13C45EF5" w14:textId="77777777" w:rsidTr="009A5B2C">
      <w:trPr>
        <w:trHeight w:val="1701"/>
      </w:trPr>
      <w:tc>
        <w:tcPr>
          <w:tcW w:w="1242" w:type="dxa"/>
          <w:tcBorders>
            <w:bottom w:val="single" w:sz="4" w:space="0" w:color="auto"/>
          </w:tcBorders>
        </w:tcPr>
        <w:p w14:paraId="263751AD" w14:textId="77777777" w:rsidR="009A5B2C" w:rsidRDefault="009A5B2C" w:rsidP="009A5B2C">
          <w:pPr>
            <w:pStyle w:val="Topptekst"/>
          </w:pPr>
          <w:r>
            <w:rPr>
              <w:noProof/>
            </w:rPr>
            <w:drawing>
              <wp:inline distT="0" distB="0" distL="0" distR="0" wp14:anchorId="1B6B245D" wp14:editId="785ECEEF">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334517AA" w14:textId="77777777" w:rsidR="009A5B2C" w:rsidRPr="00081611" w:rsidRDefault="009A5B2C" w:rsidP="009A5B2C">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6835AE25" wp14:editId="6E669D14">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5F1DFC" id="Line 5"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margin" from=".3pt,-60.05pt" to="453.3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mP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" strokeweight=".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7CA9A8F9" w14:textId="77777777" w:rsidR="009A5B2C" w:rsidRDefault="009A5B2C" w:rsidP="009A5B2C">
          <w:pPr>
            <w:pStyle w:val="Topptekst"/>
          </w:pPr>
        </w:p>
      </w:tc>
    </w:tr>
    <w:tr w:rsidR="009A5B2C" w14:paraId="20E2B9FA" w14:textId="77777777" w:rsidTr="009A5B2C">
      <w:trPr>
        <w:trHeight w:val="321"/>
      </w:trPr>
      <w:tc>
        <w:tcPr>
          <w:tcW w:w="1242" w:type="dxa"/>
          <w:tcBorders>
            <w:top w:val="single" w:sz="4" w:space="0" w:color="auto"/>
          </w:tcBorders>
        </w:tcPr>
        <w:p w14:paraId="6F7B9246" w14:textId="77777777" w:rsidR="009A5B2C" w:rsidRDefault="009A5B2C" w:rsidP="009A5B2C">
          <w:pPr>
            <w:pStyle w:val="Topptekst"/>
            <w:rPr>
              <w:noProof/>
            </w:rPr>
          </w:pPr>
        </w:p>
      </w:tc>
      <w:tc>
        <w:tcPr>
          <w:tcW w:w="8222" w:type="dxa"/>
          <w:tcBorders>
            <w:top w:val="single" w:sz="4" w:space="0" w:color="auto"/>
          </w:tcBorders>
        </w:tcPr>
        <w:p w14:paraId="72A78D40" w14:textId="77777777" w:rsidR="009A5B2C" w:rsidRPr="00214912" w:rsidRDefault="009A5B2C" w:rsidP="009A5B2C">
          <w:pPr>
            <w:pStyle w:val="Topptekst"/>
            <w:spacing w:after="600" w:line="240" w:lineRule="exact"/>
            <w:rPr>
              <w:b/>
              <w:bCs/>
              <w:noProof/>
              <w:spacing w:val="40"/>
              <w:sz w:val="22"/>
              <w:szCs w:val="22"/>
            </w:rPr>
          </w:pPr>
        </w:p>
      </w:tc>
    </w:tr>
  </w:tbl>
  <w:p w14:paraId="35056AB0" w14:textId="77777777" w:rsidR="009A5B2C" w:rsidRPr="00E94720" w:rsidRDefault="009A5B2C" w:rsidP="009A5B2C">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Unntatt off., jf. offl § 13.1 jf. fvl § 13.1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D761A"/>
    <w:multiLevelType w:val="hybridMultilevel"/>
    <w:tmpl w:val="7F80F57E"/>
    <w:lvl w:ilvl="0" w:tplc="F25082A0">
      <w:start w:val="1"/>
      <w:numFmt w:val="decimal"/>
      <w:lvlText w:val="%1."/>
      <w:lvlJc w:val="left"/>
      <w:pPr>
        <w:ind w:left="720" w:hanging="360"/>
      </w:pPr>
      <w:rPr>
        <w:rFonts w:hint="default"/>
        <w:b/>
      </w:rPr>
    </w:lvl>
    <w:lvl w:ilvl="1" w:tplc="BF5A6802" w:tentative="1">
      <w:start w:val="1"/>
      <w:numFmt w:val="lowerLetter"/>
      <w:lvlText w:val="%2."/>
      <w:lvlJc w:val="left"/>
      <w:pPr>
        <w:ind w:left="1440" w:hanging="360"/>
      </w:pPr>
    </w:lvl>
    <w:lvl w:ilvl="2" w:tplc="AFF857FE" w:tentative="1">
      <w:start w:val="1"/>
      <w:numFmt w:val="lowerRoman"/>
      <w:lvlText w:val="%3."/>
      <w:lvlJc w:val="right"/>
      <w:pPr>
        <w:ind w:left="2160" w:hanging="180"/>
      </w:pPr>
    </w:lvl>
    <w:lvl w:ilvl="3" w:tplc="FCFCFE7A" w:tentative="1">
      <w:start w:val="1"/>
      <w:numFmt w:val="decimal"/>
      <w:lvlText w:val="%4."/>
      <w:lvlJc w:val="left"/>
      <w:pPr>
        <w:ind w:left="2880" w:hanging="360"/>
      </w:pPr>
    </w:lvl>
    <w:lvl w:ilvl="4" w:tplc="48EE2FFE" w:tentative="1">
      <w:start w:val="1"/>
      <w:numFmt w:val="lowerLetter"/>
      <w:lvlText w:val="%5."/>
      <w:lvlJc w:val="left"/>
      <w:pPr>
        <w:ind w:left="3600" w:hanging="360"/>
      </w:pPr>
    </w:lvl>
    <w:lvl w:ilvl="5" w:tplc="AF420020" w:tentative="1">
      <w:start w:val="1"/>
      <w:numFmt w:val="lowerRoman"/>
      <w:lvlText w:val="%6."/>
      <w:lvlJc w:val="right"/>
      <w:pPr>
        <w:ind w:left="4320" w:hanging="180"/>
      </w:pPr>
    </w:lvl>
    <w:lvl w:ilvl="6" w:tplc="01F8E5A2" w:tentative="1">
      <w:start w:val="1"/>
      <w:numFmt w:val="decimal"/>
      <w:lvlText w:val="%7."/>
      <w:lvlJc w:val="left"/>
      <w:pPr>
        <w:ind w:left="5040" w:hanging="360"/>
      </w:pPr>
    </w:lvl>
    <w:lvl w:ilvl="7" w:tplc="00389F56" w:tentative="1">
      <w:start w:val="1"/>
      <w:numFmt w:val="lowerLetter"/>
      <w:lvlText w:val="%8."/>
      <w:lvlJc w:val="left"/>
      <w:pPr>
        <w:ind w:left="5760" w:hanging="360"/>
      </w:pPr>
    </w:lvl>
    <w:lvl w:ilvl="8" w:tplc="41AE3B7A" w:tentative="1">
      <w:start w:val="1"/>
      <w:numFmt w:val="lowerRoman"/>
      <w:lvlText w:val="%9."/>
      <w:lvlJc w:val="right"/>
      <w:pPr>
        <w:ind w:left="6480" w:hanging="180"/>
      </w:pPr>
    </w:lvl>
  </w:abstractNum>
  <w:abstractNum w:abstractNumId="1" w15:restartNumberingAfterBreak="0">
    <w:nsid w:val="33E21FDB"/>
    <w:multiLevelType w:val="hybridMultilevel"/>
    <w:tmpl w:val="0B6808B0"/>
    <w:lvl w:ilvl="0" w:tplc="2FBC9BD8">
      <w:start w:val="1"/>
      <w:numFmt w:val="decimal"/>
      <w:lvlText w:val="%1."/>
      <w:lvlJc w:val="left"/>
      <w:pPr>
        <w:ind w:left="720" w:hanging="360"/>
      </w:pPr>
      <w:rPr>
        <w:rFonts w:hint="default"/>
        <w:b/>
      </w:rPr>
    </w:lvl>
    <w:lvl w:ilvl="1" w:tplc="5590F26A" w:tentative="1">
      <w:start w:val="1"/>
      <w:numFmt w:val="lowerLetter"/>
      <w:lvlText w:val="%2."/>
      <w:lvlJc w:val="left"/>
      <w:pPr>
        <w:ind w:left="1440" w:hanging="360"/>
      </w:pPr>
    </w:lvl>
    <w:lvl w:ilvl="2" w:tplc="5A4A4F26" w:tentative="1">
      <w:start w:val="1"/>
      <w:numFmt w:val="lowerRoman"/>
      <w:lvlText w:val="%3."/>
      <w:lvlJc w:val="right"/>
      <w:pPr>
        <w:ind w:left="2160" w:hanging="180"/>
      </w:pPr>
    </w:lvl>
    <w:lvl w:ilvl="3" w:tplc="DB447A4C" w:tentative="1">
      <w:start w:val="1"/>
      <w:numFmt w:val="decimal"/>
      <w:lvlText w:val="%4."/>
      <w:lvlJc w:val="left"/>
      <w:pPr>
        <w:ind w:left="2880" w:hanging="360"/>
      </w:pPr>
    </w:lvl>
    <w:lvl w:ilvl="4" w:tplc="12AEECC6" w:tentative="1">
      <w:start w:val="1"/>
      <w:numFmt w:val="lowerLetter"/>
      <w:lvlText w:val="%5."/>
      <w:lvlJc w:val="left"/>
      <w:pPr>
        <w:ind w:left="3600" w:hanging="360"/>
      </w:pPr>
    </w:lvl>
    <w:lvl w:ilvl="5" w:tplc="ECB0D46C" w:tentative="1">
      <w:start w:val="1"/>
      <w:numFmt w:val="lowerRoman"/>
      <w:lvlText w:val="%6."/>
      <w:lvlJc w:val="right"/>
      <w:pPr>
        <w:ind w:left="4320" w:hanging="180"/>
      </w:pPr>
    </w:lvl>
    <w:lvl w:ilvl="6" w:tplc="D19AB438" w:tentative="1">
      <w:start w:val="1"/>
      <w:numFmt w:val="decimal"/>
      <w:lvlText w:val="%7."/>
      <w:lvlJc w:val="left"/>
      <w:pPr>
        <w:ind w:left="5040" w:hanging="360"/>
      </w:pPr>
    </w:lvl>
    <w:lvl w:ilvl="7" w:tplc="7E0E85F8" w:tentative="1">
      <w:start w:val="1"/>
      <w:numFmt w:val="lowerLetter"/>
      <w:lvlText w:val="%8."/>
      <w:lvlJc w:val="left"/>
      <w:pPr>
        <w:ind w:left="5760" w:hanging="360"/>
      </w:pPr>
    </w:lvl>
    <w:lvl w:ilvl="8" w:tplc="1DFE219C" w:tentative="1">
      <w:start w:val="1"/>
      <w:numFmt w:val="lowerRoman"/>
      <w:lvlText w:val="%9."/>
      <w:lvlJc w:val="right"/>
      <w:pPr>
        <w:ind w:left="6480" w:hanging="180"/>
      </w:pPr>
    </w:lvl>
  </w:abstractNum>
  <w:abstractNum w:abstractNumId="2" w15:restartNumberingAfterBreak="0">
    <w:nsid w:val="3F402C17"/>
    <w:multiLevelType w:val="hybridMultilevel"/>
    <w:tmpl w:val="CA6C07C4"/>
    <w:lvl w:ilvl="0" w:tplc="E55CB4B2">
      <w:start w:val="1"/>
      <w:numFmt w:val="decimal"/>
      <w:lvlText w:val="%1."/>
      <w:lvlJc w:val="left"/>
      <w:pPr>
        <w:ind w:left="720" w:hanging="360"/>
      </w:pPr>
      <w:rPr>
        <w:rFonts w:hint="default"/>
      </w:rPr>
    </w:lvl>
    <w:lvl w:ilvl="1" w:tplc="ACD87E1E" w:tentative="1">
      <w:start w:val="1"/>
      <w:numFmt w:val="lowerLetter"/>
      <w:lvlText w:val="%2."/>
      <w:lvlJc w:val="left"/>
      <w:pPr>
        <w:ind w:left="1440" w:hanging="360"/>
      </w:pPr>
    </w:lvl>
    <w:lvl w:ilvl="2" w:tplc="DE3E7AEE" w:tentative="1">
      <w:start w:val="1"/>
      <w:numFmt w:val="lowerRoman"/>
      <w:lvlText w:val="%3."/>
      <w:lvlJc w:val="right"/>
      <w:pPr>
        <w:ind w:left="2160" w:hanging="180"/>
      </w:pPr>
    </w:lvl>
    <w:lvl w:ilvl="3" w:tplc="8A9E4238" w:tentative="1">
      <w:start w:val="1"/>
      <w:numFmt w:val="decimal"/>
      <w:lvlText w:val="%4."/>
      <w:lvlJc w:val="left"/>
      <w:pPr>
        <w:ind w:left="2880" w:hanging="360"/>
      </w:pPr>
    </w:lvl>
    <w:lvl w:ilvl="4" w:tplc="E546565E" w:tentative="1">
      <w:start w:val="1"/>
      <w:numFmt w:val="lowerLetter"/>
      <w:lvlText w:val="%5."/>
      <w:lvlJc w:val="left"/>
      <w:pPr>
        <w:ind w:left="3600" w:hanging="360"/>
      </w:pPr>
    </w:lvl>
    <w:lvl w:ilvl="5" w:tplc="E2D0C9BE" w:tentative="1">
      <w:start w:val="1"/>
      <w:numFmt w:val="lowerRoman"/>
      <w:lvlText w:val="%6."/>
      <w:lvlJc w:val="right"/>
      <w:pPr>
        <w:ind w:left="4320" w:hanging="180"/>
      </w:pPr>
    </w:lvl>
    <w:lvl w:ilvl="6" w:tplc="FECCA4AE" w:tentative="1">
      <w:start w:val="1"/>
      <w:numFmt w:val="decimal"/>
      <w:lvlText w:val="%7."/>
      <w:lvlJc w:val="left"/>
      <w:pPr>
        <w:ind w:left="5040" w:hanging="360"/>
      </w:pPr>
    </w:lvl>
    <w:lvl w:ilvl="7" w:tplc="104EFD20" w:tentative="1">
      <w:start w:val="1"/>
      <w:numFmt w:val="lowerLetter"/>
      <w:lvlText w:val="%8."/>
      <w:lvlJc w:val="left"/>
      <w:pPr>
        <w:ind w:left="5760" w:hanging="360"/>
      </w:pPr>
    </w:lvl>
    <w:lvl w:ilvl="8" w:tplc="5A0E485E" w:tentative="1">
      <w:start w:val="1"/>
      <w:numFmt w:val="lowerRoman"/>
      <w:lvlText w:val="%9."/>
      <w:lvlJc w:val="right"/>
      <w:pPr>
        <w:ind w:left="6480" w:hanging="180"/>
      </w:pPr>
    </w:lvl>
  </w:abstractNum>
  <w:abstractNum w:abstractNumId="3" w15:restartNumberingAfterBreak="0">
    <w:nsid w:val="7B233FCA"/>
    <w:multiLevelType w:val="hybridMultilevel"/>
    <w:tmpl w:val="F81C0DE4"/>
    <w:lvl w:ilvl="0" w:tplc="4FEA5B24">
      <w:start w:val="1"/>
      <w:numFmt w:val="decimal"/>
      <w:lvlText w:val="%1."/>
      <w:lvlJc w:val="left"/>
      <w:pPr>
        <w:ind w:left="720" w:hanging="360"/>
      </w:pPr>
      <w:rPr>
        <w:rFonts w:hint="default"/>
      </w:rPr>
    </w:lvl>
    <w:lvl w:ilvl="1" w:tplc="F0DE3D56" w:tentative="1">
      <w:start w:val="1"/>
      <w:numFmt w:val="lowerLetter"/>
      <w:lvlText w:val="%2."/>
      <w:lvlJc w:val="left"/>
      <w:pPr>
        <w:ind w:left="1440" w:hanging="360"/>
      </w:pPr>
    </w:lvl>
    <w:lvl w:ilvl="2" w:tplc="86363434" w:tentative="1">
      <w:start w:val="1"/>
      <w:numFmt w:val="lowerRoman"/>
      <w:lvlText w:val="%3."/>
      <w:lvlJc w:val="right"/>
      <w:pPr>
        <w:ind w:left="2160" w:hanging="180"/>
      </w:pPr>
    </w:lvl>
    <w:lvl w:ilvl="3" w:tplc="14A0851E" w:tentative="1">
      <w:start w:val="1"/>
      <w:numFmt w:val="decimal"/>
      <w:lvlText w:val="%4."/>
      <w:lvlJc w:val="left"/>
      <w:pPr>
        <w:ind w:left="2880" w:hanging="360"/>
      </w:pPr>
    </w:lvl>
    <w:lvl w:ilvl="4" w:tplc="33383DBC" w:tentative="1">
      <w:start w:val="1"/>
      <w:numFmt w:val="lowerLetter"/>
      <w:lvlText w:val="%5."/>
      <w:lvlJc w:val="left"/>
      <w:pPr>
        <w:ind w:left="3600" w:hanging="360"/>
      </w:pPr>
    </w:lvl>
    <w:lvl w:ilvl="5" w:tplc="AB462DF4" w:tentative="1">
      <w:start w:val="1"/>
      <w:numFmt w:val="lowerRoman"/>
      <w:lvlText w:val="%6."/>
      <w:lvlJc w:val="right"/>
      <w:pPr>
        <w:ind w:left="4320" w:hanging="180"/>
      </w:pPr>
    </w:lvl>
    <w:lvl w:ilvl="6" w:tplc="58ECBA32" w:tentative="1">
      <w:start w:val="1"/>
      <w:numFmt w:val="decimal"/>
      <w:lvlText w:val="%7."/>
      <w:lvlJc w:val="left"/>
      <w:pPr>
        <w:ind w:left="5040" w:hanging="360"/>
      </w:pPr>
    </w:lvl>
    <w:lvl w:ilvl="7" w:tplc="93C21DEC" w:tentative="1">
      <w:start w:val="1"/>
      <w:numFmt w:val="lowerLetter"/>
      <w:lvlText w:val="%8."/>
      <w:lvlJc w:val="left"/>
      <w:pPr>
        <w:ind w:left="5760" w:hanging="360"/>
      </w:pPr>
    </w:lvl>
    <w:lvl w:ilvl="8" w:tplc="55120454"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2A0"/>
    <w:rsid w:val="00016A14"/>
    <w:rsid w:val="00082A49"/>
    <w:rsid w:val="000B4CD5"/>
    <w:rsid w:val="000C776D"/>
    <w:rsid w:val="000D7F62"/>
    <w:rsid w:val="000E29F2"/>
    <w:rsid w:val="00161472"/>
    <w:rsid w:val="00176B1E"/>
    <w:rsid w:val="00194ACE"/>
    <w:rsid w:val="001B7C92"/>
    <w:rsid w:val="001E4DF3"/>
    <w:rsid w:val="00203740"/>
    <w:rsid w:val="00206766"/>
    <w:rsid w:val="00283826"/>
    <w:rsid w:val="0029566B"/>
    <w:rsid w:val="00361D02"/>
    <w:rsid w:val="003A3A29"/>
    <w:rsid w:val="003B05B1"/>
    <w:rsid w:val="003E7A29"/>
    <w:rsid w:val="004B2528"/>
    <w:rsid w:val="004B4702"/>
    <w:rsid w:val="004F6600"/>
    <w:rsid w:val="005072A0"/>
    <w:rsid w:val="0053531C"/>
    <w:rsid w:val="005916A0"/>
    <w:rsid w:val="005B3196"/>
    <w:rsid w:val="005F6D74"/>
    <w:rsid w:val="00605714"/>
    <w:rsid w:val="006B45FE"/>
    <w:rsid w:val="006B52FE"/>
    <w:rsid w:val="006E181C"/>
    <w:rsid w:val="00731022"/>
    <w:rsid w:val="00747E03"/>
    <w:rsid w:val="007561FA"/>
    <w:rsid w:val="007C783A"/>
    <w:rsid w:val="008219C3"/>
    <w:rsid w:val="0082279D"/>
    <w:rsid w:val="008277BA"/>
    <w:rsid w:val="00877E2B"/>
    <w:rsid w:val="008B548C"/>
    <w:rsid w:val="009A5B2C"/>
    <w:rsid w:val="009C1497"/>
    <w:rsid w:val="009D7789"/>
    <w:rsid w:val="00A2450E"/>
    <w:rsid w:val="00A578AD"/>
    <w:rsid w:val="00AD28DB"/>
    <w:rsid w:val="00B3578B"/>
    <w:rsid w:val="00B7409F"/>
    <w:rsid w:val="00B84604"/>
    <w:rsid w:val="00B91555"/>
    <w:rsid w:val="00C0050A"/>
    <w:rsid w:val="00C144D8"/>
    <w:rsid w:val="00C32E9A"/>
    <w:rsid w:val="00CD639E"/>
    <w:rsid w:val="00CE24B0"/>
    <w:rsid w:val="00D01F58"/>
    <w:rsid w:val="00D47259"/>
    <w:rsid w:val="00D55594"/>
    <w:rsid w:val="00D848CF"/>
    <w:rsid w:val="00DB4AA9"/>
    <w:rsid w:val="00E02302"/>
    <w:rsid w:val="00E10028"/>
    <w:rsid w:val="00E1332C"/>
    <w:rsid w:val="00E32C99"/>
    <w:rsid w:val="00E41A54"/>
    <w:rsid w:val="00F0125A"/>
    <w:rsid w:val="00F726CB"/>
    <w:rsid w:val="00FA3121"/>
    <w:rsid w:val="00FF58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A8DEE"/>
  <w15:docId w15:val="{BB593D86-176F-4086-A982-167E9A5A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paragraph" w:styleId="Listeavsnitt">
    <w:name w:val="List Paragraph"/>
    <w:basedOn w:val="Normal"/>
    <w:uiPriority w:val="34"/>
    <w:qFormat/>
    <w:rsid w:val="009C1BF3"/>
    <w:pPr>
      <w:ind w:left="720"/>
      <w:contextualSpacing/>
    </w:pPr>
  </w:style>
  <w:style w:type="paragraph" w:styleId="Ingenmellomrom">
    <w:name w:val="No Spacing"/>
    <w:uiPriority w:val="1"/>
    <w:qFormat/>
    <w:rsid w:val="00E5541E"/>
  </w:style>
  <w:style w:type="character" w:customStyle="1" w:styleId="highlight2">
    <w:name w:val="highlight2"/>
    <w:basedOn w:val="Standardskriftforavsnitt"/>
    <w:rsid w:val="00115477"/>
    <w:rPr>
      <w:shd w:val="clear" w:color="auto" w:fill="C1C1C1"/>
    </w:rPr>
  </w:style>
  <w:style w:type="character" w:styleId="Merknadsreferanse">
    <w:name w:val="annotation reference"/>
    <w:basedOn w:val="Standardskriftforavsnitt"/>
    <w:uiPriority w:val="99"/>
    <w:semiHidden/>
    <w:unhideWhenUsed/>
    <w:rsid w:val="00214504"/>
    <w:rPr>
      <w:sz w:val="16"/>
      <w:szCs w:val="16"/>
    </w:rPr>
  </w:style>
  <w:style w:type="paragraph" w:styleId="Merknadstekst">
    <w:name w:val="annotation text"/>
    <w:basedOn w:val="Normal"/>
    <w:link w:val="MerknadstekstTegn"/>
    <w:uiPriority w:val="99"/>
    <w:semiHidden/>
    <w:unhideWhenUsed/>
    <w:rsid w:val="00214504"/>
  </w:style>
  <w:style w:type="character" w:customStyle="1" w:styleId="MerknadstekstTegn">
    <w:name w:val="Merknadstekst Tegn"/>
    <w:basedOn w:val="Standardskriftforavsnitt"/>
    <w:link w:val="Merknadstekst"/>
    <w:uiPriority w:val="99"/>
    <w:semiHidden/>
    <w:rsid w:val="00214504"/>
  </w:style>
  <w:style w:type="paragraph" w:styleId="Kommentaremne">
    <w:name w:val="annotation subject"/>
    <w:basedOn w:val="Merknadstekst"/>
    <w:next w:val="Merknadstekst"/>
    <w:link w:val="KommentaremneTegn"/>
    <w:uiPriority w:val="99"/>
    <w:semiHidden/>
    <w:unhideWhenUsed/>
    <w:rsid w:val="00214504"/>
    <w:rPr>
      <w:b/>
      <w:bCs/>
    </w:rPr>
  </w:style>
  <w:style w:type="character" w:customStyle="1" w:styleId="KommentaremneTegn">
    <w:name w:val="Kommentaremne Tegn"/>
    <w:basedOn w:val="MerknadstekstTegn"/>
    <w:link w:val="Kommentaremne"/>
    <w:uiPriority w:val="99"/>
    <w:semiHidden/>
    <w:rsid w:val="00214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9B300-909C-4531-9EF4-1DAF48CA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1654</Words>
  <Characters>9377</Characters>
  <Application>Microsoft Office Word</Application>
  <DocSecurity>0</DocSecurity>
  <Lines>78</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Karstensen, Astrid Johanne</dc:creator>
  <cp:lastModifiedBy>Grøtterud, Julie</cp:lastModifiedBy>
  <cp:revision>3</cp:revision>
  <dcterms:created xsi:type="dcterms:W3CDTF">2020-09-30T13:18:00Z</dcterms:created>
  <dcterms:modified xsi:type="dcterms:W3CDTF">2020-09-30T13:27:00Z</dcterms:modified>
</cp:coreProperties>
</file>