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5" w:type="dxa"/>
        <w:tblLayout w:type="fixed"/>
        <w:tblCellMar>
          <w:left w:w="71" w:type="dxa"/>
          <w:right w:w="71" w:type="dxa"/>
        </w:tblCellMar>
        <w:tblLook w:val="0000" w:firstRow="0" w:lastRow="0" w:firstColumn="0" w:lastColumn="0" w:noHBand="0" w:noVBand="0"/>
      </w:tblPr>
      <w:tblGrid>
        <w:gridCol w:w="3472"/>
        <w:gridCol w:w="2836"/>
        <w:gridCol w:w="2977"/>
      </w:tblGrid>
      <w:tr w:rsidR="00B71E22" w:rsidRPr="00FB34DF" w:rsidTr="004F70AB">
        <w:trPr>
          <w:trHeight w:hRule="exact" w:val="1963"/>
        </w:trPr>
        <w:tc>
          <w:tcPr>
            <w:tcW w:w="6308" w:type="dxa"/>
            <w:gridSpan w:val="2"/>
          </w:tcPr>
          <w:p w:rsidR="00AB006D" w:rsidRPr="00FB34DF" w:rsidRDefault="00AB006D" w:rsidP="004F70AB">
            <w:pPr>
              <w:rPr>
                <w:szCs w:val="24"/>
              </w:rPr>
            </w:pPr>
            <w:bookmarkStart w:id="0" w:name="Mottaker" w:colFirst="0" w:colLast="0"/>
            <w:bookmarkStart w:id="1" w:name="_GoBack"/>
            <w:bookmarkEnd w:id="1"/>
            <w:proofErr w:type="spellStart"/>
            <w:r w:rsidRPr="00FB34DF">
              <w:rPr>
                <w:szCs w:val="24"/>
              </w:rPr>
              <w:t>Nofima</w:t>
            </w:r>
            <w:proofErr w:type="spellEnd"/>
            <w:r w:rsidRPr="00FB34DF">
              <w:rPr>
                <w:szCs w:val="24"/>
              </w:rPr>
              <w:t xml:space="preserve"> Hovedkontor</w:t>
            </w:r>
          </w:p>
          <w:p w:rsidR="007503AA" w:rsidRPr="00FB34DF" w:rsidRDefault="00AB006D" w:rsidP="004F70AB">
            <w:pPr>
              <w:rPr>
                <w:szCs w:val="24"/>
              </w:rPr>
            </w:pPr>
            <w:r w:rsidRPr="00FB34DF">
              <w:rPr>
                <w:szCs w:val="24"/>
              </w:rPr>
              <w:t>Postboks 6122</w:t>
            </w:r>
          </w:p>
          <w:p w:rsidR="00AB006D" w:rsidRPr="00FB34DF" w:rsidRDefault="00AB006D" w:rsidP="004F70AB">
            <w:pPr>
              <w:rPr>
                <w:szCs w:val="24"/>
              </w:rPr>
            </w:pPr>
            <w:r w:rsidRPr="00FB34DF">
              <w:rPr>
                <w:szCs w:val="24"/>
              </w:rPr>
              <w:t>9291 Tromsø</w:t>
            </w:r>
          </w:p>
          <w:p w:rsidR="004F70AB" w:rsidRPr="00FB34DF" w:rsidRDefault="004F70AB" w:rsidP="004F70AB">
            <w:pPr>
              <w:rPr>
                <w:szCs w:val="24"/>
              </w:rPr>
            </w:pPr>
          </w:p>
          <w:p w:rsidR="004F70AB" w:rsidRPr="00FB34DF" w:rsidRDefault="004F70AB" w:rsidP="004F70AB">
            <w:pPr>
              <w:rPr>
                <w:szCs w:val="24"/>
              </w:rPr>
            </w:pPr>
          </w:p>
          <w:p w:rsidR="004F70AB" w:rsidRPr="00FB34DF" w:rsidRDefault="004F70AB" w:rsidP="004F70AB">
            <w:pPr>
              <w:rPr>
                <w:szCs w:val="24"/>
              </w:rPr>
            </w:pPr>
          </w:p>
          <w:p w:rsidR="00B71E22" w:rsidRPr="00FB34DF" w:rsidRDefault="004F70AB" w:rsidP="00C644AB">
            <w:pPr>
              <w:rPr>
                <w:szCs w:val="24"/>
              </w:rPr>
            </w:pPr>
            <w:r w:rsidRPr="00FB34DF">
              <w:rPr>
                <w:szCs w:val="24"/>
              </w:rPr>
              <w:t xml:space="preserve"> </w:t>
            </w:r>
          </w:p>
        </w:tc>
        <w:tc>
          <w:tcPr>
            <w:tcW w:w="2977" w:type="dxa"/>
          </w:tcPr>
          <w:p w:rsidR="00B71E22" w:rsidRPr="00FB34DF" w:rsidRDefault="00B71E22" w:rsidP="00C644AB">
            <w:pPr>
              <w:rPr>
                <w:szCs w:val="24"/>
              </w:rPr>
            </w:pPr>
          </w:p>
          <w:p w:rsidR="00B71E22" w:rsidRPr="00FB34DF" w:rsidRDefault="00B71E22" w:rsidP="00C644AB">
            <w:pPr>
              <w:rPr>
                <w:szCs w:val="24"/>
              </w:rPr>
            </w:pPr>
          </w:p>
          <w:p w:rsidR="00B71E22" w:rsidRPr="00FB34DF" w:rsidRDefault="00B71E22" w:rsidP="00C644AB">
            <w:pPr>
              <w:rPr>
                <w:szCs w:val="24"/>
              </w:rPr>
            </w:pPr>
          </w:p>
          <w:p w:rsidR="00B71E22" w:rsidRPr="00FB34DF" w:rsidRDefault="00B71E22">
            <w:pPr>
              <w:spacing w:line="300" w:lineRule="exact"/>
              <w:rPr>
                <w:szCs w:val="24"/>
              </w:rPr>
            </w:pPr>
            <w:bookmarkStart w:id="2" w:name="uoff"/>
            <w:bookmarkEnd w:id="2"/>
          </w:p>
        </w:tc>
      </w:tr>
      <w:tr w:rsidR="00B71E22" w:rsidRPr="00FB34DF" w:rsidTr="004F70AB">
        <w:tc>
          <w:tcPr>
            <w:tcW w:w="3472" w:type="dxa"/>
          </w:tcPr>
          <w:p w:rsidR="00B71E22" w:rsidRPr="00FB34DF" w:rsidRDefault="00B71E22" w:rsidP="00E05512">
            <w:pPr>
              <w:pStyle w:val="refogdato"/>
              <w:rPr>
                <w:sz w:val="24"/>
                <w:szCs w:val="24"/>
              </w:rPr>
            </w:pPr>
            <w:bookmarkStart w:id="3" w:name="BM1" w:colFirst="0" w:colLast="0"/>
            <w:bookmarkStart w:id="4" w:name="BM2" w:colFirst="1" w:colLast="1"/>
            <w:bookmarkStart w:id="5" w:name="BM3" w:colFirst="2" w:colLast="2"/>
            <w:bookmarkEnd w:id="0"/>
            <w:r w:rsidRPr="00FB34DF">
              <w:rPr>
                <w:sz w:val="24"/>
                <w:szCs w:val="24"/>
              </w:rPr>
              <w:t xml:space="preserve">Deres </w:t>
            </w:r>
            <w:proofErr w:type="spellStart"/>
            <w:r w:rsidRPr="00FB34DF">
              <w:rPr>
                <w:sz w:val="24"/>
                <w:szCs w:val="24"/>
              </w:rPr>
              <w:t>ref</w:t>
            </w:r>
            <w:proofErr w:type="spellEnd"/>
          </w:p>
        </w:tc>
        <w:tc>
          <w:tcPr>
            <w:tcW w:w="2836" w:type="dxa"/>
          </w:tcPr>
          <w:p w:rsidR="00B71E22" w:rsidRPr="00FB34DF" w:rsidRDefault="00B71E22" w:rsidP="00E05512">
            <w:pPr>
              <w:pStyle w:val="refogdato"/>
              <w:rPr>
                <w:sz w:val="24"/>
                <w:szCs w:val="24"/>
              </w:rPr>
            </w:pPr>
            <w:r w:rsidRPr="00FB34DF">
              <w:rPr>
                <w:sz w:val="24"/>
                <w:szCs w:val="24"/>
              </w:rPr>
              <w:t xml:space="preserve">Vår </w:t>
            </w:r>
            <w:proofErr w:type="spellStart"/>
            <w:r w:rsidRPr="00FB34DF">
              <w:rPr>
                <w:sz w:val="24"/>
                <w:szCs w:val="24"/>
              </w:rPr>
              <w:t>ref</w:t>
            </w:r>
            <w:proofErr w:type="spellEnd"/>
          </w:p>
        </w:tc>
        <w:tc>
          <w:tcPr>
            <w:tcW w:w="2977" w:type="dxa"/>
          </w:tcPr>
          <w:p w:rsidR="00B71E22" w:rsidRPr="00FB34DF" w:rsidRDefault="00B71E22" w:rsidP="00E05512">
            <w:pPr>
              <w:pStyle w:val="refogdato"/>
              <w:rPr>
                <w:sz w:val="24"/>
                <w:szCs w:val="24"/>
              </w:rPr>
            </w:pPr>
            <w:r w:rsidRPr="00FB34DF">
              <w:rPr>
                <w:sz w:val="24"/>
                <w:szCs w:val="24"/>
              </w:rPr>
              <w:t>Dato</w:t>
            </w:r>
          </w:p>
        </w:tc>
      </w:tr>
      <w:tr w:rsidR="004F70AB" w:rsidRPr="00FB34DF" w:rsidTr="004F70AB">
        <w:tc>
          <w:tcPr>
            <w:tcW w:w="3472" w:type="dxa"/>
          </w:tcPr>
          <w:p w:rsidR="004F70AB" w:rsidRPr="00FB34DF" w:rsidRDefault="004F70AB" w:rsidP="00426C1D">
            <w:pPr>
              <w:rPr>
                <w:szCs w:val="24"/>
              </w:rPr>
            </w:pPr>
            <w:bookmarkStart w:id="6" w:name="Deres_referanse" w:colFirst="0" w:colLast="0"/>
            <w:bookmarkStart w:id="7" w:name="Vår_dato" w:colFirst="2" w:colLast="2"/>
            <w:bookmarkStart w:id="8" w:name="dato" w:colFirst="2" w:colLast="2"/>
            <w:bookmarkStart w:id="9" w:name="Vaar_referanse" w:colFirst="1" w:colLast="1"/>
            <w:bookmarkEnd w:id="3"/>
            <w:bookmarkEnd w:id="4"/>
            <w:bookmarkEnd w:id="5"/>
          </w:p>
        </w:tc>
        <w:tc>
          <w:tcPr>
            <w:tcW w:w="2836" w:type="dxa"/>
          </w:tcPr>
          <w:p w:rsidR="004F70AB" w:rsidRPr="00FB34DF" w:rsidRDefault="006678B5" w:rsidP="00426C1D">
            <w:pPr>
              <w:rPr>
                <w:noProof/>
                <w:szCs w:val="24"/>
              </w:rPr>
            </w:pPr>
            <w:r>
              <w:rPr>
                <w:noProof/>
                <w:szCs w:val="24"/>
              </w:rPr>
              <w:t>17/5837</w:t>
            </w:r>
          </w:p>
        </w:tc>
        <w:tc>
          <w:tcPr>
            <w:tcW w:w="2977" w:type="dxa"/>
          </w:tcPr>
          <w:p w:rsidR="004F70AB" w:rsidRPr="00FB34DF" w:rsidRDefault="00D46A9A" w:rsidP="00426C1D">
            <w:pPr>
              <w:rPr>
                <w:szCs w:val="24"/>
              </w:rPr>
            </w:pPr>
            <w:r w:rsidRPr="00FB34DF">
              <w:rPr>
                <w:szCs w:val="24"/>
              </w:rPr>
              <w:t xml:space="preserve"> </w:t>
            </w:r>
            <w:r w:rsidR="00616DE7" w:rsidRPr="00FB34DF">
              <w:rPr>
                <w:szCs w:val="24"/>
              </w:rPr>
              <w:t xml:space="preserve">    </w:t>
            </w:r>
            <w:r w:rsidR="006678B5">
              <w:rPr>
                <w:szCs w:val="24"/>
              </w:rPr>
              <w:t xml:space="preserve">  </w:t>
            </w:r>
            <w:r w:rsidR="00616DE7" w:rsidRPr="00FB34DF">
              <w:rPr>
                <w:szCs w:val="24"/>
              </w:rPr>
              <w:t>.12</w:t>
            </w:r>
            <w:r w:rsidRPr="00FB34DF">
              <w:rPr>
                <w:szCs w:val="24"/>
              </w:rPr>
              <w:t>.201</w:t>
            </w:r>
            <w:r w:rsidR="006678B5">
              <w:rPr>
                <w:szCs w:val="24"/>
              </w:rPr>
              <w:t>7</w:t>
            </w:r>
          </w:p>
        </w:tc>
      </w:tr>
      <w:bookmarkEnd w:id="6"/>
      <w:bookmarkEnd w:id="7"/>
      <w:bookmarkEnd w:id="8"/>
      <w:bookmarkEnd w:id="9"/>
      <w:tr w:rsidR="00B71E22" w:rsidRPr="00FB34DF" w:rsidTr="004F70AB">
        <w:trPr>
          <w:trHeight w:hRule="exact" w:val="960"/>
        </w:trPr>
        <w:tc>
          <w:tcPr>
            <w:tcW w:w="9285" w:type="dxa"/>
            <w:gridSpan w:val="3"/>
          </w:tcPr>
          <w:p w:rsidR="00B71E22" w:rsidRPr="00FB34DF" w:rsidRDefault="00B71E22" w:rsidP="007503AA">
            <w:pPr>
              <w:rPr>
                <w:szCs w:val="24"/>
              </w:rPr>
            </w:pPr>
          </w:p>
        </w:tc>
      </w:tr>
    </w:tbl>
    <w:p w:rsidR="00E250BB" w:rsidRPr="00FB34DF" w:rsidRDefault="00616DE7" w:rsidP="002A2305">
      <w:pPr>
        <w:pStyle w:val="Brevtittel"/>
        <w:tabs>
          <w:tab w:val="left" w:pos="6951"/>
        </w:tabs>
        <w:rPr>
          <w:szCs w:val="24"/>
        </w:rPr>
      </w:pPr>
      <w:bookmarkStart w:id="10" w:name="Overskriften"/>
      <w:bookmarkStart w:id="11" w:name="Sdo_Tittel"/>
      <w:bookmarkEnd w:id="10"/>
      <w:proofErr w:type="spellStart"/>
      <w:r w:rsidRPr="00FB34DF">
        <w:rPr>
          <w:szCs w:val="24"/>
        </w:rPr>
        <w:t>Nofima</w:t>
      </w:r>
      <w:proofErr w:type="spellEnd"/>
      <w:r w:rsidRPr="00FB34DF">
        <w:rPr>
          <w:szCs w:val="24"/>
        </w:rPr>
        <w:t xml:space="preserve"> AS </w:t>
      </w:r>
      <w:r w:rsidR="00FB34DF">
        <w:rPr>
          <w:szCs w:val="24"/>
        </w:rPr>
        <w:t>–</w:t>
      </w:r>
      <w:r w:rsidRPr="00FB34DF">
        <w:rPr>
          <w:szCs w:val="24"/>
        </w:rPr>
        <w:t xml:space="preserve"> </w:t>
      </w:r>
      <w:proofErr w:type="spellStart"/>
      <w:r w:rsidRPr="00FB34DF">
        <w:rPr>
          <w:szCs w:val="24"/>
        </w:rPr>
        <w:t>tilskuddsbrev</w:t>
      </w:r>
      <w:proofErr w:type="spellEnd"/>
      <w:r w:rsidRPr="00FB34DF">
        <w:rPr>
          <w:szCs w:val="24"/>
        </w:rPr>
        <w:t xml:space="preserve"> 201</w:t>
      </w:r>
      <w:r w:rsidR="00917140">
        <w:rPr>
          <w:szCs w:val="24"/>
        </w:rPr>
        <w:t>8</w:t>
      </w:r>
    </w:p>
    <w:bookmarkEnd w:id="11"/>
    <w:p w:rsidR="00620448" w:rsidRPr="00FB34DF" w:rsidRDefault="00620448" w:rsidP="00FB34DF">
      <w:r w:rsidRPr="00FB34DF">
        <w:t xml:space="preserve">Nærings- og fiskeridepartementet viser </w:t>
      </w:r>
      <w:r w:rsidRPr="00C73656">
        <w:t xml:space="preserve">til </w:t>
      </w:r>
      <w:proofErr w:type="spellStart"/>
      <w:r w:rsidR="00E34B9B" w:rsidRPr="00C73656">
        <w:t>Innst</w:t>
      </w:r>
      <w:proofErr w:type="spellEnd"/>
      <w:r w:rsidR="00E34B9B" w:rsidRPr="00C73656">
        <w:t>. 12 S (201</w:t>
      </w:r>
      <w:r w:rsidR="00945B14">
        <w:t>7</w:t>
      </w:r>
      <w:r w:rsidR="00F84B23" w:rsidRPr="00C73656">
        <w:t>–201</w:t>
      </w:r>
      <w:r w:rsidR="00945B14">
        <w:t>8</w:t>
      </w:r>
      <w:r w:rsidR="00F84B23" w:rsidRPr="00C73656">
        <w:t xml:space="preserve">) og </w:t>
      </w:r>
      <w:proofErr w:type="spellStart"/>
      <w:r w:rsidR="00F84B23" w:rsidRPr="00C73656">
        <w:t>Prop</w:t>
      </w:r>
      <w:proofErr w:type="spellEnd"/>
      <w:r w:rsidR="00F84B23" w:rsidRPr="00C73656">
        <w:t>. 1 S (201</w:t>
      </w:r>
      <w:r w:rsidR="00945B14">
        <w:t>7</w:t>
      </w:r>
      <w:r w:rsidR="00F84B23" w:rsidRPr="00C73656">
        <w:t>–201</w:t>
      </w:r>
      <w:r w:rsidR="00945B14">
        <w:t>8</w:t>
      </w:r>
      <w:r w:rsidRPr="00C73656">
        <w:t>)</w:t>
      </w:r>
      <w:r w:rsidRPr="00FB34DF">
        <w:t xml:space="preserve"> for Nærings- og fiskeridepartementet og meddeler med dette S</w:t>
      </w:r>
      <w:r w:rsidR="00F84B23" w:rsidRPr="00FB34DF">
        <w:t xml:space="preserve">tortingets budsjettvedtak </w:t>
      </w:r>
      <w:r w:rsidR="00B13D76">
        <w:t>for</w:t>
      </w:r>
      <w:r w:rsidR="00F84B23" w:rsidRPr="00FB34DF">
        <w:t xml:space="preserve"> 201</w:t>
      </w:r>
      <w:r w:rsidR="00945B14">
        <w:t>8</w:t>
      </w:r>
      <w:r w:rsidRPr="00FB34DF">
        <w:t>.</w:t>
      </w:r>
    </w:p>
    <w:p w:rsidR="008A5D3D" w:rsidRPr="00FB34DF" w:rsidRDefault="008A5D3D" w:rsidP="008A5D3D">
      <w:pPr>
        <w:pStyle w:val="Overskrift1"/>
        <w:ind w:left="0"/>
        <w:rPr>
          <w:rFonts w:ascii="Times New Roman" w:hAnsi="Times New Roman"/>
          <w:szCs w:val="24"/>
        </w:rPr>
      </w:pPr>
      <w:r w:rsidRPr="00FB34DF">
        <w:rPr>
          <w:rFonts w:ascii="Times New Roman" w:hAnsi="Times New Roman"/>
          <w:szCs w:val="24"/>
        </w:rPr>
        <w:t>Oversikt over bevilgninger</w:t>
      </w:r>
    </w:p>
    <w:p w:rsidR="008A5D3D" w:rsidRPr="00FB34DF" w:rsidRDefault="008A5D3D" w:rsidP="00FB34DF">
      <w:r w:rsidRPr="00FB34DF">
        <w:t xml:space="preserve">Følgende midler stilles til disposisjon for </w:t>
      </w:r>
      <w:proofErr w:type="spellStart"/>
      <w:r w:rsidR="00907AEE" w:rsidRPr="00FB34DF">
        <w:t>Nofima</w:t>
      </w:r>
      <w:proofErr w:type="spellEnd"/>
      <w:r w:rsidR="00907AEE" w:rsidRPr="00FB34DF">
        <w:t xml:space="preserve"> </w:t>
      </w:r>
      <w:r w:rsidR="003F09CD" w:rsidRPr="00FB34DF">
        <w:t>i 201</w:t>
      </w:r>
      <w:r w:rsidR="00945B14">
        <w:t>8</w:t>
      </w:r>
      <w:r w:rsidRPr="00FB34DF">
        <w:t>:</w:t>
      </w:r>
    </w:p>
    <w:p w:rsidR="008A5D3D" w:rsidRPr="00FB34DF" w:rsidRDefault="008A5D3D" w:rsidP="008A5D3D">
      <w:pPr>
        <w:widowControl w:val="0"/>
        <w:tabs>
          <w:tab w:val="left" w:pos="1178"/>
          <w:tab w:val="left" w:pos="2911"/>
          <w:tab w:val="left" w:pos="3473"/>
          <w:tab w:val="left" w:pos="4396"/>
          <w:tab w:val="left" w:pos="5006"/>
          <w:tab w:val="left" w:pos="6094"/>
          <w:tab w:val="left" w:pos="6770"/>
          <w:tab w:val="left" w:pos="7478"/>
          <w:tab w:val="left" w:pos="8073"/>
        </w:tabs>
        <w:spacing w:line="300" w:lineRule="exact"/>
        <w:jc w:val="right"/>
        <w:rPr>
          <w:color w:val="000000"/>
          <w:szCs w:val="24"/>
        </w:rPr>
      </w:pPr>
      <w:r w:rsidRPr="00FB34DF">
        <w:rPr>
          <w:color w:val="000000"/>
          <w:szCs w:val="24"/>
        </w:rPr>
        <w:t>(i 1 000 kr)</w:t>
      </w:r>
    </w:p>
    <w:tbl>
      <w:tblPr>
        <w:tblW w:w="9277" w:type="dxa"/>
        <w:tblLayout w:type="fixed"/>
        <w:tblCellMar>
          <w:left w:w="43" w:type="dxa"/>
          <w:right w:w="43" w:type="dxa"/>
        </w:tblCellMar>
        <w:tblLook w:val="0000" w:firstRow="0" w:lastRow="0" w:firstColumn="0" w:lastColumn="0" w:noHBand="0" w:noVBand="0"/>
      </w:tblPr>
      <w:tblGrid>
        <w:gridCol w:w="681"/>
        <w:gridCol w:w="638"/>
        <w:gridCol w:w="6044"/>
        <w:gridCol w:w="1808"/>
        <w:gridCol w:w="106"/>
      </w:tblGrid>
      <w:tr w:rsidR="008A5D3D" w:rsidRPr="00FB34DF" w:rsidTr="00620448">
        <w:trPr>
          <w:gridAfter w:val="1"/>
          <w:wAfter w:w="106" w:type="dxa"/>
        </w:trPr>
        <w:tc>
          <w:tcPr>
            <w:tcW w:w="681" w:type="dxa"/>
            <w:tcBorders>
              <w:top w:val="single" w:sz="6" w:space="0" w:color="auto"/>
              <w:bottom w:val="single" w:sz="6" w:space="0" w:color="auto"/>
            </w:tcBorders>
          </w:tcPr>
          <w:p w:rsidR="008A5D3D" w:rsidRPr="00FB34DF" w:rsidRDefault="008A5D3D" w:rsidP="00620448">
            <w:pPr>
              <w:widowControl w:val="0"/>
              <w:spacing w:line="300" w:lineRule="exact"/>
              <w:jc w:val="both"/>
              <w:rPr>
                <w:color w:val="000000"/>
                <w:szCs w:val="24"/>
              </w:rPr>
            </w:pPr>
            <w:proofErr w:type="spellStart"/>
            <w:r w:rsidRPr="00FB34DF">
              <w:rPr>
                <w:color w:val="000000"/>
                <w:szCs w:val="24"/>
              </w:rPr>
              <w:t>Kap</w:t>
            </w:r>
            <w:proofErr w:type="spellEnd"/>
            <w:r w:rsidRPr="00FB34DF">
              <w:rPr>
                <w:color w:val="000000"/>
                <w:szCs w:val="24"/>
              </w:rPr>
              <w:t>.</w:t>
            </w:r>
          </w:p>
        </w:tc>
        <w:tc>
          <w:tcPr>
            <w:tcW w:w="638" w:type="dxa"/>
            <w:tcBorders>
              <w:top w:val="single" w:sz="6" w:space="0" w:color="auto"/>
              <w:bottom w:val="single" w:sz="6" w:space="0" w:color="auto"/>
            </w:tcBorders>
          </w:tcPr>
          <w:p w:rsidR="008A5D3D" w:rsidRPr="00FB34DF" w:rsidRDefault="008A5D3D" w:rsidP="00620448">
            <w:pPr>
              <w:widowControl w:val="0"/>
              <w:spacing w:line="300" w:lineRule="exact"/>
              <w:jc w:val="both"/>
              <w:rPr>
                <w:color w:val="000000"/>
                <w:szCs w:val="24"/>
              </w:rPr>
            </w:pPr>
            <w:r w:rsidRPr="00FB34DF">
              <w:rPr>
                <w:color w:val="000000"/>
                <w:szCs w:val="24"/>
              </w:rPr>
              <w:t>Post</w:t>
            </w:r>
          </w:p>
        </w:tc>
        <w:tc>
          <w:tcPr>
            <w:tcW w:w="6044" w:type="dxa"/>
            <w:tcBorders>
              <w:top w:val="single" w:sz="6" w:space="0" w:color="auto"/>
              <w:bottom w:val="single" w:sz="6" w:space="0" w:color="auto"/>
            </w:tcBorders>
          </w:tcPr>
          <w:p w:rsidR="008A5D3D" w:rsidRPr="00FB34DF" w:rsidRDefault="008A5D3D" w:rsidP="00620448">
            <w:pPr>
              <w:widowControl w:val="0"/>
              <w:spacing w:line="300" w:lineRule="exact"/>
              <w:jc w:val="both"/>
              <w:rPr>
                <w:color w:val="000000"/>
                <w:szCs w:val="24"/>
              </w:rPr>
            </w:pPr>
            <w:r w:rsidRPr="00FB34DF">
              <w:rPr>
                <w:color w:val="000000"/>
                <w:szCs w:val="24"/>
              </w:rPr>
              <w:t>Beskrivelse</w:t>
            </w:r>
          </w:p>
        </w:tc>
        <w:tc>
          <w:tcPr>
            <w:tcW w:w="1808" w:type="dxa"/>
            <w:tcBorders>
              <w:top w:val="single" w:sz="6" w:space="0" w:color="auto"/>
              <w:bottom w:val="single" w:sz="6" w:space="0" w:color="auto"/>
            </w:tcBorders>
          </w:tcPr>
          <w:p w:rsidR="008A5D3D" w:rsidRPr="00FB34DF" w:rsidRDefault="008A5D3D" w:rsidP="00FB34DF">
            <w:pPr>
              <w:widowControl w:val="0"/>
              <w:spacing w:line="300" w:lineRule="exact"/>
              <w:jc w:val="right"/>
              <w:rPr>
                <w:color w:val="000000"/>
                <w:szCs w:val="24"/>
              </w:rPr>
            </w:pPr>
            <w:r w:rsidRPr="00FB34DF">
              <w:rPr>
                <w:color w:val="000000"/>
                <w:szCs w:val="24"/>
              </w:rPr>
              <w:t>Beløp</w:t>
            </w:r>
          </w:p>
        </w:tc>
      </w:tr>
      <w:tr w:rsidR="008A5D3D" w:rsidRPr="00FB34DF" w:rsidTr="00620448">
        <w:tc>
          <w:tcPr>
            <w:tcW w:w="681" w:type="dxa"/>
          </w:tcPr>
          <w:p w:rsidR="008A5D3D" w:rsidRPr="00FB34DF" w:rsidRDefault="008A5D3D" w:rsidP="008A5D3D">
            <w:pPr>
              <w:widowControl w:val="0"/>
              <w:spacing w:line="300" w:lineRule="exact"/>
              <w:jc w:val="both"/>
              <w:rPr>
                <w:color w:val="000000"/>
                <w:szCs w:val="24"/>
              </w:rPr>
            </w:pPr>
            <w:r w:rsidRPr="00FB34DF">
              <w:rPr>
                <w:color w:val="000000"/>
                <w:szCs w:val="24"/>
              </w:rPr>
              <w:t>9</w:t>
            </w:r>
            <w:r w:rsidR="00907AEE" w:rsidRPr="00FB34DF">
              <w:rPr>
                <w:color w:val="000000"/>
                <w:szCs w:val="24"/>
              </w:rPr>
              <w:t>28</w:t>
            </w:r>
          </w:p>
        </w:tc>
        <w:tc>
          <w:tcPr>
            <w:tcW w:w="638" w:type="dxa"/>
          </w:tcPr>
          <w:p w:rsidR="008A5D3D" w:rsidRPr="00FB34DF" w:rsidRDefault="008A5D3D" w:rsidP="00620448">
            <w:pPr>
              <w:widowControl w:val="0"/>
              <w:spacing w:line="300" w:lineRule="exact"/>
              <w:jc w:val="both"/>
              <w:rPr>
                <w:color w:val="000000"/>
                <w:szCs w:val="24"/>
              </w:rPr>
            </w:pPr>
          </w:p>
        </w:tc>
        <w:tc>
          <w:tcPr>
            <w:tcW w:w="6044" w:type="dxa"/>
          </w:tcPr>
          <w:p w:rsidR="008A5D3D" w:rsidRPr="00FB34DF" w:rsidRDefault="008A5D3D" w:rsidP="00620448">
            <w:pPr>
              <w:widowControl w:val="0"/>
              <w:spacing w:line="300" w:lineRule="exact"/>
              <w:jc w:val="both"/>
              <w:rPr>
                <w:color w:val="000000"/>
                <w:szCs w:val="24"/>
              </w:rPr>
            </w:pPr>
          </w:p>
        </w:tc>
        <w:tc>
          <w:tcPr>
            <w:tcW w:w="1808" w:type="dxa"/>
          </w:tcPr>
          <w:p w:rsidR="008A5D3D" w:rsidRPr="00FB34DF" w:rsidRDefault="008A5D3D" w:rsidP="00FB34DF">
            <w:pPr>
              <w:widowControl w:val="0"/>
              <w:spacing w:line="300" w:lineRule="exact"/>
              <w:jc w:val="right"/>
              <w:rPr>
                <w:color w:val="000000"/>
                <w:szCs w:val="24"/>
              </w:rPr>
            </w:pPr>
          </w:p>
        </w:tc>
        <w:tc>
          <w:tcPr>
            <w:tcW w:w="106" w:type="dxa"/>
          </w:tcPr>
          <w:p w:rsidR="008A5D3D" w:rsidRPr="00FB34DF" w:rsidRDefault="008A5D3D" w:rsidP="00620448">
            <w:pPr>
              <w:widowControl w:val="0"/>
              <w:spacing w:line="300" w:lineRule="exact"/>
              <w:jc w:val="right"/>
              <w:rPr>
                <w:color w:val="000000"/>
                <w:szCs w:val="24"/>
              </w:rPr>
            </w:pPr>
          </w:p>
        </w:tc>
      </w:tr>
      <w:tr w:rsidR="008A5D3D" w:rsidRPr="00FB34DF" w:rsidTr="00620448">
        <w:trPr>
          <w:gridAfter w:val="1"/>
          <w:wAfter w:w="106" w:type="dxa"/>
        </w:trPr>
        <w:tc>
          <w:tcPr>
            <w:tcW w:w="681" w:type="dxa"/>
          </w:tcPr>
          <w:p w:rsidR="008A5D3D" w:rsidRPr="00FB34DF" w:rsidRDefault="008A5D3D" w:rsidP="00620448">
            <w:pPr>
              <w:widowControl w:val="0"/>
              <w:spacing w:line="300" w:lineRule="exact"/>
              <w:jc w:val="both"/>
              <w:rPr>
                <w:color w:val="000000"/>
                <w:szCs w:val="24"/>
              </w:rPr>
            </w:pPr>
          </w:p>
        </w:tc>
        <w:tc>
          <w:tcPr>
            <w:tcW w:w="638" w:type="dxa"/>
          </w:tcPr>
          <w:p w:rsidR="008A5D3D" w:rsidRPr="00FB34DF" w:rsidRDefault="00907AEE" w:rsidP="0012553C">
            <w:pPr>
              <w:widowControl w:val="0"/>
              <w:spacing w:line="300" w:lineRule="exact"/>
              <w:jc w:val="both"/>
              <w:rPr>
                <w:color w:val="000000"/>
                <w:szCs w:val="24"/>
              </w:rPr>
            </w:pPr>
            <w:r w:rsidRPr="00FB34DF">
              <w:rPr>
                <w:color w:val="000000"/>
                <w:szCs w:val="24"/>
              </w:rPr>
              <w:t>72</w:t>
            </w:r>
          </w:p>
        </w:tc>
        <w:tc>
          <w:tcPr>
            <w:tcW w:w="6044" w:type="dxa"/>
          </w:tcPr>
          <w:p w:rsidR="008A5D3D" w:rsidRPr="00FB34DF" w:rsidRDefault="008A5D3D" w:rsidP="008A5D3D">
            <w:pPr>
              <w:widowControl w:val="0"/>
              <w:spacing w:line="300" w:lineRule="exact"/>
              <w:jc w:val="both"/>
              <w:rPr>
                <w:color w:val="000000"/>
                <w:szCs w:val="24"/>
              </w:rPr>
            </w:pPr>
            <w:r w:rsidRPr="00FB34DF">
              <w:rPr>
                <w:color w:val="000000"/>
                <w:szCs w:val="24"/>
              </w:rPr>
              <w:t xml:space="preserve">Tilskudd til </w:t>
            </w:r>
            <w:proofErr w:type="spellStart"/>
            <w:r w:rsidR="00907AEE" w:rsidRPr="00FB34DF">
              <w:rPr>
                <w:color w:val="000000"/>
                <w:szCs w:val="24"/>
              </w:rPr>
              <w:t>Nofima</w:t>
            </w:r>
            <w:proofErr w:type="spellEnd"/>
          </w:p>
        </w:tc>
        <w:tc>
          <w:tcPr>
            <w:tcW w:w="1808" w:type="dxa"/>
          </w:tcPr>
          <w:p w:rsidR="008A5D3D" w:rsidRPr="00FB34DF" w:rsidRDefault="008F335A" w:rsidP="008F335A">
            <w:pPr>
              <w:widowControl w:val="0"/>
              <w:spacing w:line="300" w:lineRule="exact"/>
              <w:rPr>
                <w:color w:val="000000"/>
                <w:szCs w:val="24"/>
              </w:rPr>
            </w:pPr>
            <w:r>
              <w:rPr>
                <w:color w:val="000000"/>
                <w:szCs w:val="24"/>
              </w:rPr>
              <w:t xml:space="preserve">               </w:t>
            </w:r>
            <w:r w:rsidR="00042C35">
              <w:rPr>
                <w:color w:val="000000"/>
                <w:szCs w:val="24"/>
              </w:rPr>
              <w:t xml:space="preserve">  98 500 </w:t>
            </w:r>
          </w:p>
        </w:tc>
      </w:tr>
      <w:tr w:rsidR="008A5D3D" w:rsidRPr="00FB34DF" w:rsidTr="00620448">
        <w:trPr>
          <w:gridAfter w:val="1"/>
          <w:wAfter w:w="106" w:type="dxa"/>
        </w:trPr>
        <w:tc>
          <w:tcPr>
            <w:tcW w:w="681" w:type="dxa"/>
            <w:tcBorders>
              <w:top w:val="single" w:sz="6" w:space="0" w:color="auto"/>
              <w:bottom w:val="single" w:sz="6" w:space="0" w:color="auto"/>
            </w:tcBorders>
          </w:tcPr>
          <w:p w:rsidR="008A5D3D" w:rsidRPr="00FB34DF" w:rsidRDefault="008A5D3D" w:rsidP="00620448">
            <w:pPr>
              <w:widowControl w:val="0"/>
              <w:spacing w:line="300" w:lineRule="exact"/>
              <w:jc w:val="both"/>
              <w:rPr>
                <w:color w:val="000000"/>
                <w:szCs w:val="24"/>
              </w:rPr>
            </w:pPr>
          </w:p>
        </w:tc>
        <w:tc>
          <w:tcPr>
            <w:tcW w:w="638" w:type="dxa"/>
            <w:tcBorders>
              <w:top w:val="single" w:sz="6" w:space="0" w:color="auto"/>
              <w:bottom w:val="single" w:sz="6" w:space="0" w:color="auto"/>
            </w:tcBorders>
          </w:tcPr>
          <w:p w:rsidR="008A5D3D" w:rsidRPr="00FB34DF" w:rsidRDefault="008A5D3D" w:rsidP="00620448">
            <w:pPr>
              <w:widowControl w:val="0"/>
              <w:spacing w:line="300" w:lineRule="exact"/>
              <w:jc w:val="both"/>
              <w:rPr>
                <w:color w:val="000000"/>
                <w:szCs w:val="24"/>
              </w:rPr>
            </w:pPr>
            <w:r w:rsidRPr="00FB34DF">
              <w:rPr>
                <w:color w:val="000000"/>
                <w:szCs w:val="24"/>
              </w:rPr>
              <w:t>Sum</w:t>
            </w:r>
          </w:p>
        </w:tc>
        <w:tc>
          <w:tcPr>
            <w:tcW w:w="6044" w:type="dxa"/>
            <w:tcBorders>
              <w:top w:val="single" w:sz="6" w:space="0" w:color="auto"/>
              <w:bottom w:val="single" w:sz="6" w:space="0" w:color="auto"/>
            </w:tcBorders>
          </w:tcPr>
          <w:p w:rsidR="008A5D3D" w:rsidRPr="00FB34DF" w:rsidRDefault="00917140" w:rsidP="00917140">
            <w:pPr>
              <w:widowControl w:val="0"/>
              <w:spacing w:line="300" w:lineRule="exact"/>
              <w:jc w:val="both"/>
              <w:rPr>
                <w:color w:val="000000"/>
                <w:szCs w:val="24"/>
              </w:rPr>
            </w:pPr>
            <w:r>
              <w:rPr>
                <w:color w:val="000000"/>
                <w:szCs w:val="24"/>
              </w:rPr>
              <w:t xml:space="preserve">                                                                                                                                                                                                                 </w:t>
            </w:r>
          </w:p>
        </w:tc>
        <w:tc>
          <w:tcPr>
            <w:tcW w:w="1808" w:type="dxa"/>
            <w:tcBorders>
              <w:top w:val="single" w:sz="6" w:space="0" w:color="auto"/>
              <w:bottom w:val="single" w:sz="6" w:space="0" w:color="auto"/>
            </w:tcBorders>
          </w:tcPr>
          <w:p w:rsidR="008A5D3D" w:rsidRPr="00FB34DF" w:rsidRDefault="00042C35" w:rsidP="00FB34DF">
            <w:pPr>
              <w:widowControl w:val="0"/>
              <w:spacing w:line="300" w:lineRule="exact"/>
              <w:jc w:val="right"/>
              <w:rPr>
                <w:color w:val="000000"/>
                <w:szCs w:val="24"/>
              </w:rPr>
            </w:pPr>
            <w:r>
              <w:rPr>
                <w:color w:val="000000"/>
                <w:szCs w:val="24"/>
              </w:rPr>
              <w:t xml:space="preserve">98 500 </w:t>
            </w:r>
            <w:r w:rsidR="00917140">
              <w:rPr>
                <w:color w:val="000000"/>
                <w:szCs w:val="24"/>
              </w:rPr>
              <w:t xml:space="preserve"> </w:t>
            </w:r>
          </w:p>
        </w:tc>
      </w:tr>
    </w:tbl>
    <w:p w:rsidR="00A772B7" w:rsidRPr="00FB34DF" w:rsidRDefault="00A772B7" w:rsidP="00A772B7">
      <w:pPr>
        <w:rPr>
          <w:szCs w:val="24"/>
        </w:rPr>
      </w:pPr>
      <w:bookmarkStart w:id="12" w:name="_Toc400979920"/>
    </w:p>
    <w:p w:rsidR="00206D09" w:rsidRPr="00FB34DF" w:rsidRDefault="00206D09" w:rsidP="00206D09">
      <w:pPr>
        <w:rPr>
          <w:szCs w:val="24"/>
        </w:rPr>
      </w:pPr>
      <w:r w:rsidRPr="00FB34DF">
        <w:rPr>
          <w:szCs w:val="24"/>
        </w:rPr>
        <w:t xml:space="preserve">Bevilgningen på </w:t>
      </w:r>
      <w:proofErr w:type="spellStart"/>
      <w:r w:rsidRPr="00FB34DF">
        <w:rPr>
          <w:szCs w:val="24"/>
        </w:rPr>
        <w:t>kap</w:t>
      </w:r>
      <w:proofErr w:type="spellEnd"/>
      <w:r w:rsidRPr="00FB34DF">
        <w:rPr>
          <w:szCs w:val="24"/>
        </w:rPr>
        <w:t xml:space="preserve">. 928, post 72 skal dekke de nasjonale oppgavene som </w:t>
      </w:r>
      <w:proofErr w:type="spellStart"/>
      <w:r w:rsidRPr="00FB34DF">
        <w:rPr>
          <w:szCs w:val="24"/>
        </w:rPr>
        <w:t>Nofima</w:t>
      </w:r>
      <w:proofErr w:type="spellEnd"/>
      <w:r w:rsidRPr="00FB34DF">
        <w:rPr>
          <w:szCs w:val="24"/>
        </w:rPr>
        <w:t xml:space="preserve"> er gitt av Næ</w:t>
      </w:r>
      <w:r w:rsidR="00B13D76">
        <w:rPr>
          <w:szCs w:val="24"/>
        </w:rPr>
        <w:t>rings- og fiskeridepartementet.</w:t>
      </w:r>
    </w:p>
    <w:p w:rsidR="00206D09" w:rsidRPr="00FB34DF" w:rsidRDefault="00206D09" w:rsidP="00A772B7">
      <w:pPr>
        <w:rPr>
          <w:szCs w:val="24"/>
        </w:rPr>
      </w:pPr>
    </w:p>
    <w:p w:rsidR="00206D09" w:rsidRPr="00FB34DF" w:rsidRDefault="00206D09" w:rsidP="00A772B7">
      <w:pPr>
        <w:rPr>
          <w:szCs w:val="24"/>
        </w:rPr>
      </w:pPr>
      <w:r w:rsidRPr="00FB34DF">
        <w:rPr>
          <w:szCs w:val="24"/>
        </w:rPr>
        <w:t xml:space="preserve">Sammenlignet med saldert budsjett </w:t>
      </w:r>
      <w:r w:rsidR="00616DE7" w:rsidRPr="00FB34DF">
        <w:rPr>
          <w:szCs w:val="24"/>
        </w:rPr>
        <w:t>201</w:t>
      </w:r>
      <w:r w:rsidR="006678B5">
        <w:rPr>
          <w:szCs w:val="24"/>
        </w:rPr>
        <w:t>7</w:t>
      </w:r>
      <w:r w:rsidR="00616DE7" w:rsidRPr="00FB34DF">
        <w:rPr>
          <w:szCs w:val="24"/>
        </w:rPr>
        <w:t xml:space="preserve"> </w:t>
      </w:r>
      <w:r w:rsidRPr="00FB34DF">
        <w:rPr>
          <w:szCs w:val="24"/>
        </w:rPr>
        <w:t xml:space="preserve">er tilskuddet på </w:t>
      </w:r>
      <w:proofErr w:type="spellStart"/>
      <w:r w:rsidRPr="00FB34DF">
        <w:rPr>
          <w:szCs w:val="24"/>
        </w:rPr>
        <w:t>kap</w:t>
      </w:r>
      <w:proofErr w:type="spellEnd"/>
      <w:r w:rsidRPr="00FB34DF">
        <w:rPr>
          <w:szCs w:val="24"/>
        </w:rPr>
        <w:t xml:space="preserve">. 928, post 72 </w:t>
      </w:r>
      <w:r w:rsidR="00012F50">
        <w:rPr>
          <w:szCs w:val="24"/>
        </w:rPr>
        <w:t xml:space="preserve">redusert </w:t>
      </w:r>
      <w:r w:rsidRPr="00FB34DF">
        <w:rPr>
          <w:szCs w:val="24"/>
        </w:rPr>
        <w:t xml:space="preserve">med </w:t>
      </w:r>
      <w:proofErr w:type="gramStart"/>
      <w:r w:rsidR="00012F50">
        <w:rPr>
          <w:szCs w:val="24"/>
        </w:rPr>
        <w:t xml:space="preserve">3 </w:t>
      </w:r>
      <w:r w:rsidR="00FB34DF">
        <w:rPr>
          <w:szCs w:val="24"/>
        </w:rPr>
        <w:t> </w:t>
      </w:r>
      <w:r w:rsidR="00A16FA2">
        <w:rPr>
          <w:szCs w:val="24"/>
        </w:rPr>
        <w:t>mill.</w:t>
      </w:r>
      <w:proofErr w:type="gramEnd"/>
      <w:r w:rsidR="00A16FA2">
        <w:rPr>
          <w:szCs w:val="24"/>
        </w:rPr>
        <w:t xml:space="preserve"> kroner.</w:t>
      </w:r>
    </w:p>
    <w:p w:rsidR="00FC7FE6" w:rsidRPr="00FB34DF" w:rsidRDefault="00FC7FE6" w:rsidP="00A772B7">
      <w:pPr>
        <w:rPr>
          <w:szCs w:val="24"/>
        </w:rPr>
      </w:pPr>
    </w:p>
    <w:bookmarkEnd w:id="12"/>
    <w:p w:rsidR="00AE5BE0" w:rsidRDefault="00AE5BE0" w:rsidP="001A381B"/>
    <w:p w:rsidR="00AE5BE0" w:rsidRPr="00AE5BE0" w:rsidRDefault="00AE5BE0" w:rsidP="005D0FB2">
      <w:pPr>
        <w:pStyle w:val="Overskrift1"/>
        <w:ind w:left="0"/>
        <w:rPr>
          <w:rFonts w:ascii="Times New Roman" w:hAnsi="Times New Roman"/>
          <w:szCs w:val="24"/>
        </w:rPr>
      </w:pPr>
      <w:bookmarkStart w:id="13" w:name="_Toc405196352"/>
      <w:bookmarkStart w:id="14" w:name="_Toc429051115"/>
      <w:bookmarkStart w:id="15" w:name="_Toc462919093"/>
      <w:r w:rsidRPr="00AE5BE0">
        <w:rPr>
          <w:rFonts w:ascii="Times New Roman" w:hAnsi="Times New Roman"/>
          <w:szCs w:val="24"/>
        </w:rPr>
        <w:lastRenderedPageBreak/>
        <w:t>Regjeringens langsiktige mål og strategier</w:t>
      </w:r>
      <w:bookmarkEnd w:id="13"/>
      <w:bookmarkEnd w:id="14"/>
      <w:bookmarkEnd w:id="15"/>
    </w:p>
    <w:p w:rsidR="00A12306" w:rsidRPr="006D02AE" w:rsidRDefault="00A12306" w:rsidP="00A12306">
      <w:r w:rsidRPr="006D02AE">
        <w:t xml:space="preserve">Regjeringen har store ambisjoner for den videre utviklingen av havnæringene med en målsetting om en størst mulig samlet verdiskaping innenfor bærekraftige rammer. </w:t>
      </w:r>
      <w:r w:rsidR="00B51389" w:rsidRPr="006D02AE">
        <w:t xml:space="preserve">FNs medlemsland har vedtatt 17 mål for bærekraftig utvikling frem mot 2030, som utgjør et veikart for den globale innsatsen for en bærekraftig utvikling. Regjeringen vil legge til rette for en videre utvikling av marin sektor som bidrar til at disse målene nås. </w:t>
      </w:r>
      <w:r w:rsidRPr="006D02AE">
        <w:t xml:space="preserve">Ambisjonen om blå vekst forutsetter at det legges til rette for sameksistens og synergier på tvers av næringer. Regjeringen vil opprette et senter for hav og arktiske spørsmål i Tromsø, med </w:t>
      </w:r>
      <w:r>
        <w:t xml:space="preserve">formål å </w:t>
      </w:r>
      <w:r w:rsidRPr="00537983">
        <w:t>sammenstille, analysere og formidle kunnskap om hva ulike globale og regionale endringsprosesser betyr for den blå økonomien og grunnlaget for høsting og verdiskaping i nordområdene og Arktis</w:t>
      </w:r>
      <w:r>
        <w:t>.</w:t>
      </w:r>
    </w:p>
    <w:p w:rsidR="00A12306" w:rsidRPr="006D02AE" w:rsidRDefault="00A12306" w:rsidP="00A12306"/>
    <w:p w:rsidR="00A12306" w:rsidRPr="006D02AE" w:rsidRDefault="00A12306" w:rsidP="00A12306">
      <w:r>
        <w:t>Stortings</w:t>
      </w:r>
      <w:r w:rsidRPr="006D02AE">
        <w:t>melding</w:t>
      </w:r>
      <w:r>
        <w:t xml:space="preserve"> nr. 16 (2014-2015) om vekst i havbruksnæringen</w:t>
      </w:r>
      <w:r w:rsidRPr="006D02AE">
        <w:t xml:space="preserve"> og Masterplan for marin forskning peker på forskningsutfordringer </w:t>
      </w:r>
      <w:r>
        <w:t xml:space="preserve">og tiltak </w:t>
      </w:r>
      <w:r w:rsidRPr="006D02AE">
        <w:t>for marin forskning. I regjeringens Havstrategi og stortingsmelding</w:t>
      </w:r>
      <w:r>
        <w:t xml:space="preserve"> 22 (2016-2017) </w:t>
      </w:r>
      <w:r w:rsidRPr="006D02AE">
        <w:t xml:space="preserve">om hav i utenriks- og utviklingspolitikken blir det lagt vekt på at den marine forskningsinnsatsen er viktig for å realisere regjeringens ambisjon om å bli verdens fremste havnasjon. Marin forskning er også sentral i regjeringens </w:t>
      </w:r>
      <w:proofErr w:type="spellStart"/>
      <w:r w:rsidRPr="006D02AE">
        <w:t>bioøkonomistrategi</w:t>
      </w:r>
      <w:proofErr w:type="spellEnd"/>
      <w:r w:rsidRPr="006D02AE">
        <w:t>.</w:t>
      </w:r>
    </w:p>
    <w:p w:rsidR="00A12306" w:rsidRPr="00AE5BE0" w:rsidRDefault="00A12306" w:rsidP="00EE211C"/>
    <w:p w:rsidR="00AE5BE0" w:rsidRPr="005D0FB2" w:rsidRDefault="00AE5BE0" w:rsidP="005D0FB2">
      <w:pPr>
        <w:pStyle w:val="Overskrift1"/>
        <w:ind w:left="0"/>
        <w:rPr>
          <w:rFonts w:ascii="Times New Roman" w:hAnsi="Times New Roman"/>
          <w:szCs w:val="24"/>
        </w:rPr>
      </w:pPr>
      <w:r w:rsidRPr="005D0FB2">
        <w:rPr>
          <w:rFonts w:ascii="Times New Roman" w:hAnsi="Times New Roman"/>
          <w:szCs w:val="24"/>
        </w:rPr>
        <w:t>Mål og prioriteringer for tilskuddet</w:t>
      </w:r>
    </w:p>
    <w:p w:rsidR="007E4F91" w:rsidRDefault="00AE5BE0" w:rsidP="007E4F91">
      <w:pPr>
        <w:rPr>
          <w:szCs w:val="24"/>
        </w:rPr>
      </w:pPr>
      <w:r w:rsidRPr="00FB34DF">
        <w:t xml:space="preserve">Departementets tilskudd til </w:t>
      </w:r>
      <w:proofErr w:type="spellStart"/>
      <w:r w:rsidRPr="00FB34DF">
        <w:t>Nofima</w:t>
      </w:r>
      <w:proofErr w:type="spellEnd"/>
      <w:r w:rsidRPr="00FB34DF">
        <w:t xml:space="preserve"> skal benyttes til forskning innenfor fiskeri og havbruk gjennom hele </w:t>
      </w:r>
      <w:r w:rsidR="00F63E62" w:rsidRPr="00FB34DF">
        <w:t>verdikjed</w:t>
      </w:r>
      <w:r w:rsidR="00F63E62">
        <w:t>e</w:t>
      </w:r>
      <w:r w:rsidR="00F63E62" w:rsidRPr="00FB34DF">
        <w:t>n</w:t>
      </w:r>
      <w:r w:rsidR="00F63E62">
        <w:t xml:space="preserve">, fra produksjon til forbruk. </w:t>
      </w:r>
      <w:r w:rsidRPr="00FB34DF">
        <w:t xml:space="preserve"> </w:t>
      </w:r>
      <w:r w:rsidR="007E4F91" w:rsidRPr="00FB34DF">
        <w:rPr>
          <w:szCs w:val="24"/>
        </w:rPr>
        <w:t xml:space="preserve">Forskningen i </w:t>
      </w:r>
      <w:proofErr w:type="spellStart"/>
      <w:r w:rsidR="007E4F91" w:rsidRPr="00FB34DF">
        <w:rPr>
          <w:szCs w:val="24"/>
        </w:rPr>
        <w:t>Nofima</w:t>
      </w:r>
      <w:proofErr w:type="spellEnd"/>
      <w:r w:rsidR="007E4F91" w:rsidRPr="00FB34DF">
        <w:rPr>
          <w:szCs w:val="24"/>
        </w:rPr>
        <w:t xml:space="preserve"> skal bidra til å fremme kundenes konkurranseevne og stimulere til økt bearbeiding, råvaredifferensiering, jevnere råstofftilgang, nye driftsformer, produktutvikling og verdiskaping. For å få til dette må </w:t>
      </w:r>
      <w:r w:rsidR="00F63E62">
        <w:rPr>
          <w:szCs w:val="24"/>
        </w:rPr>
        <w:t xml:space="preserve">tverrfaglig og tverrsektoriell </w:t>
      </w:r>
      <w:r w:rsidR="007E4F91" w:rsidRPr="00FB34DF">
        <w:rPr>
          <w:szCs w:val="24"/>
        </w:rPr>
        <w:t xml:space="preserve">forskning fra blå og grønn sektor vektlegges i </w:t>
      </w:r>
      <w:proofErr w:type="spellStart"/>
      <w:r w:rsidR="007E4F91" w:rsidRPr="00FB34DF">
        <w:rPr>
          <w:szCs w:val="24"/>
        </w:rPr>
        <w:t>Nofimas</w:t>
      </w:r>
      <w:proofErr w:type="spellEnd"/>
      <w:r w:rsidR="007E4F91" w:rsidRPr="00FB34DF">
        <w:rPr>
          <w:szCs w:val="24"/>
        </w:rPr>
        <w:t xml:space="preserve"> arbeid med å samordne, utvikle og skape synergier på tvers av ulike fagområder. Dette innebærer en videre satsing på kunnskapsdeling og kompetanseoverføring mellom enhetene i selskapet.</w:t>
      </w:r>
    </w:p>
    <w:p w:rsidR="007B1E94" w:rsidRPr="00FB34DF" w:rsidRDefault="007B1E94" w:rsidP="007E4F91">
      <w:pPr>
        <w:rPr>
          <w:szCs w:val="24"/>
        </w:rPr>
      </w:pPr>
    </w:p>
    <w:p w:rsidR="000D5A36" w:rsidRPr="00FB34DF" w:rsidRDefault="000D5A36" w:rsidP="00D80C5F">
      <w:pPr>
        <w:rPr>
          <w:sz w:val="21"/>
          <w:szCs w:val="21"/>
        </w:rPr>
      </w:pPr>
      <w:r w:rsidRPr="00FB34DF">
        <w:t>Forskningen</w:t>
      </w:r>
      <w:r w:rsidR="002D1D23" w:rsidRPr="00FB34DF">
        <w:t xml:space="preserve"> til </w:t>
      </w:r>
      <w:proofErr w:type="spellStart"/>
      <w:r w:rsidR="002D1D23" w:rsidRPr="00FB34DF">
        <w:t>Nofima</w:t>
      </w:r>
      <w:proofErr w:type="spellEnd"/>
      <w:r w:rsidR="002D1D23" w:rsidRPr="00FB34DF">
        <w:t xml:space="preserve"> skal fremme økt verdiskaping i sjømatnæringen</w:t>
      </w:r>
      <w:r w:rsidRPr="00FB34DF">
        <w:t>.</w:t>
      </w:r>
      <w:r w:rsidR="002D1D23" w:rsidRPr="00FB34DF">
        <w:t xml:space="preserve"> </w:t>
      </w:r>
      <w:r w:rsidR="000A43D8">
        <w:t xml:space="preserve">Tilskuddet fra departementet skal underbygge dette målet og skal </w:t>
      </w:r>
      <w:r w:rsidR="00F011A3">
        <w:rPr>
          <w:szCs w:val="24"/>
        </w:rPr>
        <w:t>finansiere</w:t>
      </w:r>
      <w:r w:rsidR="000A43D8">
        <w:rPr>
          <w:szCs w:val="24"/>
        </w:rPr>
        <w:t xml:space="preserve"> aktiviteter innenfor følgende tre hovedområder</w:t>
      </w:r>
      <w:r w:rsidRPr="00FB34DF">
        <w:rPr>
          <w:sz w:val="21"/>
          <w:szCs w:val="21"/>
        </w:rPr>
        <w:t>:</w:t>
      </w:r>
    </w:p>
    <w:p w:rsidR="00F011A3" w:rsidRPr="005D0FB2" w:rsidRDefault="00F011A3" w:rsidP="00F011A3">
      <w:pPr>
        <w:pStyle w:val="Listeavsnitt"/>
        <w:numPr>
          <w:ilvl w:val="0"/>
          <w:numId w:val="29"/>
        </w:numPr>
        <w:autoSpaceDE w:val="0"/>
        <w:autoSpaceDN w:val="0"/>
        <w:contextualSpacing/>
        <w:rPr>
          <w:lang w:eastAsia="en-US"/>
        </w:rPr>
      </w:pPr>
      <w:r w:rsidRPr="005D0FB2">
        <w:t>kunnskap</w:t>
      </w:r>
      <w:r w:rsidR="00B13D76" w:rsidRPr="005D0FB2">
        <w:t>sgrunnlag</w:t>
      </w:r>
      <w:r w:rsidRPr="005D0FB2">
        <w:t xml:space="preserve"> </w:t>
      </w:r>
      <w:r w:rsidR="00E82A3D" w:rsidRPr="005D0FB2">
        <w:t>for å bidra</w:t>
      </w:r>
      <w:r w:rsidRPr="005D0FB2">
        <w:t xml:space="preserve"> </w:t>
      </w:r>
      <w:r w:rsidR="00E82A3D" w:rsidRPr="005D0FB2">
        <w:t>til</w:t>
      </w:r>
      <w:r w:rsidRPr="005D0FB2">
        <w:t xml:space="preserve"> en effektiv fiskeri</w:t>
      </w:r>
      <w:r w:rsidR="00E82A3D" w:rsidRPr="005D0FB2">
        <w:t>- og havbruks</w:t>
      </w:r>
      <w:r w:rsidRPr="005D0FB2">
        <w:t>forvaltning</w:t>
      </w:r>
    </w:p>
    <w:p w:rsidR="00F011A3" w:rsidRPr="005D0FB2" w:rsidRDefault="00F011A3" w:rsidP="00F011A3">
      <w:pPr>
        <w:pStyle w:val="Listeavsnitt"/>
        <w:numPr>
          <w:ilvl w:val="0"/>
          <w:numId w:val="29"/>
        </w:numPr>
        <w:autoSpaceDE w:val="0"/>
        <w:autoSpaceDN w:val="0"/>
        <w:contextualSpacing/>
      </w:pPr>
      <w:r w:rsidRPr="005D0FB2">
        <w:t xml:space="preserve">forskning som fremmer </w:t>
      </w:r>
      <w:r w:rsidR="00E82A3D" w:rsidRPr="005D0FB2">
        <w:t>bærekraftig verdiskaping</w:t>
      </w:r>
      <w:r w:rsidRPr="005D0FB2">
        <w:t xml:space="preserve"> i sjømatnæringen</w:t>
      </w:r>
    </w:p>
    <w:p w:rsidR="002D1D23" w:rsidRPr="008F335A" w:rsidRDefault="00F63E62" w:rsidP="008F335A">
      <w:pPr>
        <w:pStyle w:val="Listeavsnitt"/>
        <w:numPr>
          <w:ilvl w:val="0"/>
          <w:numId w:val="29"/>
        </w:numPr>
        <w:autoSpaceDE w:val="0"/>
        <w:autoSpaceDN w:val="0"/>
        <w:adjustRightInd w:val="0"/>
        <w:contextualSpacing/>
      </w:pPr>
      <w:r w:rsidRPr="0038753F">
        <w:rPr>
          <w:rFonts w:eastAsia="Times New Roman"/>
          <w:szCs w:val="20"/>
          <w:lang w:eastAsia="en-US"/>
        </w:rPr>
        <w:t>utvikle og utnytte infrastruktur gjennom kostnadseffektiv drift som muliggjør langsik</w:t>
      </w:r>
      <w:r w:rsidR="004B29A4">
        <w:rPr>
          <w:rFonts w:eastAsia="Times New Roman"/>
          <w:szCs w:val="20"/>
          <w:lang w:eastAsia="en-US"/>
        </w:rPr>
        <w:t xml:space="preserve">tig forskning </w:t>
      </w:r>
    </w:p>
    <w:p w:rsidR="008F335A" w:rsidRPr="000E4C80" w:rsidRDefault="008F335A" w:rsidP="008F335A">
      <w:pPr>
        <w:pStyle w:val="Listeavsnitt"/>
        <w:autoSpaceDE w:val="0"/>
        <w:autoSpaceDN w:val="0"/>
        <w:adjustRightInd w:val="0"/>
        <w:contextualSpacing/>
      </w:pPr>
    </w:p>
    <w:p w:rsidR="005D360B" w:rsidRPr="001532BD" w:rsidRDefault="00375992" w:rsidP="005D360B">
      <w:pPr>
        <w:tabs>
          <w:tab w:val="num" w:pos="720"/>
        </w:tabs>
        <w:rPr>
          <w:rFonts w:ascii="Arial" w:eastAsia="Calibri" w:hAnsi="Arial"/>
          <w:sz w:val="22"/>
          <w:szCs w:val="22"/>
        </w:rPr>
      </w:pPr>
      <w:r>
        <w:rPr>
          <w:szCs w:val="24"/>
        </w:rPr>
        <w:t xml:space="preserve">For øvrig er </w:t>
      </w:r>
      <w:proofErr w:type="gramStart"/>
      <w:r>
        <w:rPr>
          <w:szCs w:val="24"/>
        </w:rPr>
        <w:t xml:space="preserve">det  </w:t>
      </w:r>
      <w:r w:rsidR="00E04209">
        <w:rPr>
          <w:szCs w:val="24"/>
        </w:rPr>
        <w:t>besluttet</w:t>
      </w:r>
      <w:proofErr w:type="gramEnd"/>
      <w:r w:rsidR="00E04209">
        <w:rPr>
          <w:szCs w:val="24"/>
        </w:rPr>
        <w:t xml:space="preserve"> at </w:t>
      </w:r>
      <w:r w:rsidR="008074D8">
        <w:rPr>
          <w:szCs w:val="24"/>
        </w:rPr>
        <w:t xml:space="preserve">det nyopprettede </w:t>
      </w:r>
      <w:r w:rsidR="00E04209" w:rsidRPr="00375992">
        <w:rPr>
          <w:i/>
          <w:szCs w:val="24"/>
        </w:rPr>
        <w:t>Senter for hav og arktiske spørsmål</w:t>
      </w:r>
      <w:r w:rsidR="00E04209">
        <w:rPr>
          <w:szCs w:val="24"/>
        </w:rPr>
        <w:t xml:space="preserve"> skal legges administrativt under </w:t>
      </w:r>
      <w:proofErr w:type="spellStart"/>
      <w:r w:rsidR="00E04209">
        <w:rPr>
          <w:szCs w:val="24"/>
        </w:rPr>
        <w:t>Nofima</w:t>
      </w:r>
      <w:proofErr w:type="spellEnd"/>
      <w:r w:rsidR="00E04209">
        <w:rPr>
          <w:szCs w:val="24"/>
        </w:rPr>
        <w:t xml:space="preserve">. </w:t>
      </w:r>
      <w:r w:rsidR="008074D8">
        <w:rPr>
          <w:szCs w:val="24"/>
        </w:rPr>
        <w:t xml:space="preserve">Dette innebærer at </w:t>
      </w:r>
      <w:proofErr w:type="spellStart"/>
      <w:r w:rsidR="0033203E">
        <w:rPr>
          <w:szCs w:val="24"/>
        </w:rPr>
        <w:t>Nofima</w:t>
      </w:r>
      <w:proofErr w:type="spellEnd"/>
      <w:r w:rsidR="0033203E">
        <w:rPr>
          <w:szCs w:val="24"/>
        </w:rPr>
        <w:t xml:space="preserve"> </w:t>
      </w:r>
      <w:r w:rsidR="008074D8" w:rsidRPr="008074D8">
        <w:rPr>
          <w:szCs w:val="24"/>
        </w:rPr>
        <w:t xml:space="preserve">skal ha arbeidsgiveransvar for eventuelle ansatte ved senteret, stille administrative systemer til disposisjon og føre regnskap for senteret skilt fra </w:t>
      </w:r>
      <w:proofErr w:type="spellStart"/>
      <w:r w:rsidR="008074D8" w:rsidRPr="008074D8">
        <w:rPr>
          <w:szCs w:val="24"/>
        </w:rPr>
        <w:t>Nofimas</w:t>
      </w:r>
      <w:proofErr w:type="spellEnd"/>
      <w:r w:rsidR="008074D8" w:rsidRPr="008074D8">
        <w:rPr>
          <w:szCs w:val="24"/>
        </w:rPr>
        <w:t xml:space="preserve"> øvrige regnskap. </w:t>
      </w:r>
      <w:r w:rsidR="0033203E">
        <w:rPr>
          <w:szCs w:val="24"/>
        </w:rPr>
        <w:t xml:space="preserve">Selve driften av senteret skal dekkes av et eget tilskudd over </w:t>
      </w:r>
      <w:proofErr w:type="spellStart"/>
      <w:r w:rsidR="0033203E">
        <w:rPr>
          <w:szCs w:val="24"/>
        </w:rPr>
        <w:t>kap</w:t>
      </w:r>
      <w:proofErr w:type="spellEnd"/>
      <w:r w:rsidR="0033203E">
        <w:rPr>
          <w:szCs w:val="24"/>
        </w:rPr>
        <w:t xml:space="preserve">. 900, post 21 og forvaltes av senterets styringsgruppe gjennom et eget </w:t>
      </w:r>
      <w:proofErr w:type="spellStart"/>
      <w:r w:rsidR="0033203E">
        <w:rPr>
          <w:szCs w:val="24"/>
        </w:rPr>
        <w:t>tilskuddsbrev</w:t>
      </w:r>
      <w:proofErr w:type="spellEnd"/>
      <w:r w:rsidR="0033203E">
        <w:rPr>
          <w:szCs w:val="24"/>
        </w:rPr>
        <w:t xml:space="preserve">. </w:t>
      </w:r>
    </w:p>
    <w:p w:rsidR="005D360B" w:rsidRPr="00FB34DF" w:rsidRDefault="005D360B" w:rsidP="002D1D23">
      <w:pPr>
        <w:rPr>
          <w:szCs w:val="24"/>
        </w:rPr>
      </w:pPr>
    </w:p>
    <w:p w:rsidR="00206D09" w:rsidRDefault="00691D45" w:rsidP="00AF0B8F">
      <w:pPr>
        <w:rPr>
          <w:szCs w:val="24"/>
        </w:rPr>
      </w:pPr>
      <w:r>
        <w:rPr>
          <w:szCs w:val="24"/>
        </w:rPr>
        <w:t>Styringskalender og r</w:t>
      </w:r>
      <w:r w:rsidR="002D1D23" w:rsidRPr="00FB34DF">
        <w:rPr>
          <w:szCs w:val="24"/>
        </w:rPr>
        <w:t>apport</w:t>
      </w:r>
      <w:r w:rsidR="002C5DE2">
        <w:rPr>
          <w:szCs w:val="24"/>
        </w:rPr>
        <w:t>eringskrav følger i kapittel 4.</w:t>
      </w:r>
    </w:p>
    <w:p w:rsidR="00F779C3" w:rsidRPr="00FB34DF" w:rsidRDefault="00F779C3" w:rsidP="00AF0B8F">
      <w:pPr>
        <w:rPr>
          <w:szCs w:val="24"/>
        </w:rPr>
      </w:pPr>
    </w:p>
    <w:p w:rsidR="00380DAC" w:rsidRPr="00FB34DF" w:rsidRDefault="00380DAC" w:rsidP="00380DAC">
      <w:pPr>
        <w:pStyle w:val="Overskrift1"/>
        <w:ind w:left="0"/>
        <w:rPr>
          <w:rFonts w:ascii="Times New Roman" w:hAnsi="Times New Roman"/>
          <w:szCs w:val="24"/>
        </w:rPr>
      </w:pPr>
      <w:bookmarkStart w:id="16" w:name="_Toc400979921"/>
      <w:r w:rsidRPr="00FB34DF">
        <w:rPr>
          <w:rFonts w:ascii="Times New Roman" w:hAnsi="Times New Roman"/>
          <w:szCs w:val="24"/>
        </w:rPr>
        <w:t>Føringer for tilskuddet i 201</w:t>
      </w:r>
      <w:bookmarkEnd w:id="16"/>
      <w:r w:rsidR="006678B5">
        <w:rPr>
          <w:rFonts w:ascii="Times New Roman" w:hAnsi="Times New Roman"/>
          <w:szCs w:val="24"/>
        </w:rPr>
        <w:t>8</w:t>
      </w:r>
    </w:p>
    <w:p w:rsidR="00A37671" w:rsidRDefault="003019D2" w:rsidP="006138DA">
      <w:r w:rsidRPr="00FB34DF" w:rsidDel="009253F8">
        <w:rPr>
          <w:szCs w:val="24"/>
        </w:rPr>
        <w:t xml:space="preserve">Departementet ser det som hensiktsmessig og viktig at </w:t>
      </w:r>
      <w:proofErr w:type="spellStart"/>
      <w:r w:rsidRPr="00FB34DF" w:rsidDel="009253F8">
        <w:rPr>
          <w:szCs w:val="24"/>
        </w:rPr>
        <w:t>Nofima</w:t>
      </w:r>
      <w:proofErr w:type="spellEnd"/>
      <w:r w:rsidRPr="00FB34DF" w:rsidDel="009253F8">
        <w:rPr>
          <w:szCs w:val="24"/>
        </w:rPr>
        <w:t xml:space="preserve"> har et tett samarbeid med øvrige kunnskapsmiljøer. Det er </w:t>
      </w:r>
      <w:r w:rsidR="00012F50">
        <w:rPr>
          <w:szCs w:val="24"/>
        </w:rPr>
        <w:t>videre</w:t>
      </w:r>
      <w:r w:rsidRPr="00FB34DF" w:rsidDel="009253F8">
        <w:rPr>
          <w:szCs w:val="24"/>
        </w:rPr>
        <w:t xml:space="preserve"> ønskelig at se</w:t>
      </w:r>
      <w:r>
        <w:rPr>
          <w:szCs w:val="24"/>
        </w:rPr>
        <w:t>lskapet fortsetter å vurdere muligheten for</w:t>
      </w:r>
      <w:r w:rsidRPr="00FB34DF" w:rsidDel="009253F8">
        <w:rPr>
          <w:szCs w:val="24"/>
        </w:rPr>
        <w:t xml:space="preserve"> samarbeid med andre institusjoner for å effektivisere </w:t>
      </w:r>
      <w:proofErr w:type="spellStart"/>
      <w:proofErr w:type="gramStart"/>
      <w:r w:rsidRPr="00FB34DF" w:rsidDel="009253F8">
        <w:rPr>
          <w:szCs w:val="24"/>
        </w:rPr>
        <w:t>driften.</w:t>
      </w:r>
      <w:r w:rsidR="007B20E5">
        <w:t>Vi</w:t>
      </w:r>
      <w:proofErr w:type="spellEnd"/>
      <w:proofErr w:type="gramEnd"/>
      <w:r w:rsidR="007B20E5">
        <w:t xml:space="preserve"> ber </w:t>
      </w:r>
      <w:proofErr w:type="spellStart"/>
      <w:r w:rsidR="007B20E5">
        <w:t>Nofima</w:t>
      </w:r>
      <w:proofErr w:type="spellEnd"/>
      <w:r w:rsidR="006138DA">
        <w:t xml:space="preserve"> fortsatt prioritere oppfølging av internasjonalt forskningssamarbeid.</w:t>
      </w:r>
    </w:p>
    <w:p w:rsidR="002D5279" w:rsidRPr="00FB34DF" w:rsidRDefault="002D5279" w:rsidP="002D5279">
      <w:pPr>
        <w:rPr>
          <w:szCs w:val="24"/>
        </w:rPr>
      </w:pPr>
    </w:p>
    <w:p w:rsidR="0012567F" w:rsidRDefault="000A43D8" w:rsidP="0024560D">
      <w:pPr>
        <w:rPr>
          <w:szCs w:val="24"/>
        </w:rPr>
      </w:pPr>
      <w:r>
        <w:rPr>
          <w:szCs w:val="24"/>
        </w:rPr>
        <w:t>F</w:t>
      </w:r>
      <w:r w:rsidR="002D5279">
        <w:rPr>
          <w:szCs w:val="24"/>
        </w:rPr>
        <w:t>or øvrig utgjør f</w:t>
      </w:r>
      <w:r>
        <w:rPr>
          <w:szCs w:val="24"/>
        </w:rPr>
        <w:t xml:space="preserve">ølgende tiltak departementets </w:t>
      </w:r>
      <w:r w:rsidR="00380DAC">
        <w:rPr>
          <w:szCs w:val="24"/>
        </w:rPr>
        <w:t>fø</w:t>
      </w:r>
      <w:r>
        <w:rPr>
          <w:szCs w:val="24"/>
        </w:rPr>
        <w:t>ringer i 201</w:t>
      </w:r>
      <w:r w:rsidR="00375992">
        <w:rPr>
          <w:szCs w:val="24"/>
        </w:rPr>
        <w:t>8</w:t>
      </w:r>
      <w:r>
        <w:rPr>
          <w:szCs w:val="24"/>
        </w:rPr>
        <w:t>:</w:t>
      </w:r>
    </w:p>
    <w:p w:rsidR="00210B6F" w:rsidRDefault="00210B6F" w:rsidP="0024560D">
      <w:pPr>
        <w:rPr>
          <w:szCs w:val="24"/>
        </w:rPr>
      </w:pPr>
    </w:p>
    <w:p w:rsidR="00210B6F" w:rsidRDefault="00210B6F" w:rsidP="00210B6F">
      <w:pPr>
        <w:rPr>
          <w:b/>
          <w:i/>
          <w:kern w:val="28"/>
          <w:szCs w:val="24"/>
        </w:rPr>
      </w:pPr>
      <w:r>
        <w:rPr>
          <w:b/>
          <w:i/>
          <w:kern w:val="28"/>
          <w:szCs w:val="24"/>
        </w:rPr>
        <w:t>Utvikle og utnytte infrastruktur gjennom kostnadseffektiv drift som muliggjør langsiktig forskning innen</w:t>
      </w:r>
      <w:r w:rsidR="00552128">
        <w:rPr>
          <w:b/>
          <w:i/>
          <w:kern w:val="28"/>
          <w:szCs w:val="24"/>
        </w:rPr>
        <w:t>for</w:t>
      </w:r>
      <w:r>
        <w:rPr>
          <w:b/>
          <w:i/>
          <w:kern w:val="28"/>
          <w:szCs w:val="24"/>
        </w:rPr>
        <w:t xml:space="preserve"> </w:t>
      </w:r>
      <w:proofErr w:type="spellStart"/>
      <w:r>
        <w:rPr>
          <w:b/>
          <w:i/>
          <w:kern w:val="28"/>
          <w:szCs w:val="24"/>
        </w:rPr>
        <w:t>Nofimas</w:t>
      </w:r>
      <w:proofErr w:type="spellEnd"/>
      <w:r>
        <w:rPr>
          <w:b/>
          <w:i/>
          <w:kern w:val="28"/>
          <w:szCs w:val="24"/>
        </w:rPr>
        <w:t xml:space="preserve"> virksomhet for økt verdiskaping basert på marine ressurser </w:t>
      </w:r>
    </w:p>
    <w:p w:rsidR="00210B6F" w:rsidRDefault="00210B6F" w:rsidP="00210B6F">
      <w:pPr>
        <w:rPr>
          <w:b/>
          <w:i/>
          <w:kern w:val="28"/>
          <w:szCs w:val="24"/>
        </w:rPr>
      </w:pPr>
    </w:p>
    <w:p w:rsidR="00210B6F" w:rsidRPr="00FB34DF" w:rsidRDefault="00210B6F" w:rsidP="00210B6F">
      <w:pPr>
        <w:rPr>
          <w:szCs w:val="24"/>
        </w:rPr>
      </w:pPr>
      <w:r w:rsidRPr="00FB34DF">
        <w:rPr>
          <w:szCs w:val="24"/>
        </w:rPr>
        <w:t xml:space="preserve">Selskapet skal arbeide videre med å utvikle en kostnadseffektiv drift av </w:t>
      </w:r>
      <w:r>
        <w:rPr>
          <w:szCs w:val="24"/>
        </w:rPr>
        <w:t xml:space="preserve">sin </w:t>
      </w:r>
      <w:r w:rsidRPr="00FB34DF">
        <w:rPr>
          <w:szCs w:val="24"/>
        </w:rPr>
        <w:t xml:space="preserve">forskningsinfrastruktur, med særlig fokus på Forskningsstasjon for bærekraftig akvakultur på Sunndalsøra </w:t>
      </w:r>
      <w:r w:rsidR="00C04C4F">
        <w:rPr>
          <w:szCs w:val="24"/>
        </w:rPr>
        <w:t xml:space="preserve">og Havbruksstasjonen i Tromsø som inkluderer drift av </w:t>
      </w:r>
      <w:r w:rsidRPr="00FB34DF">
        <w:rPr>
          <w:szCs w:val="24"/>
        </w:rPr>
        <w:t>torskeavlsprogrammet ved Senter for marin akvakultur (</w:t>
      </w:r>
      <w:proofErr w:type="spellStart"/>
      <w:r w:rsidRPr="00FB34DF">
        <w:rPr>
          <w:szCs w:val="24"/>
        </w:rPr>
        <w:t>Kraknes</w:t>
      </w:r>
      <w:proofErr w:type="spellEnd"/>
      <w:r w:rsidRPr="00FB34DF">
        <w:rPr>
          <w:szCs w:val="24"/>
        </w:rPr>
        <w:t>).</w:t>
      </w:r>
    </w:p>
    <w:p w:rsidR="00210B6F" w:rsidRPr="00FB34DF" w:rsidRDefault="00210B6F" w:rsidP="00210B6F">
      <w:pPr>
        <w:tabs>
          <w:tab w:val="left" w:pos="5424"/>
        </w:tabs>
        <w:outlineLvl w:val="0"/>
        <w:rPr>
          <w:szCs w:val="24"/>
        </w:rPr>
      </w:pPr>
    </w:p>
    <w:p w:rsidR="00210B6F" w:rsidRPr="00FB34DF" w:rsidDel="00BF0BB5" w:rsidRDefault="00210B6F" w:rsidP="00210B6F">
      <w:pPr>
        <w:rPr>
          <w:szCs w:val="24"/>
        </w:rPr>
      </w:pPr>
      <w:r w:rsidRPr="00FB34DF" w:rsidDel="00BF0BB5">
        <w:rPr>
          <w:szCs w:val="24"/>
        </w:rPr>
        <w:t xml:space="preserve">En videreføring av torskeavlsprogrammet er et prioritert område for </w:t>
      </w:r>
      <w:proofErr w:type="spellStart"/>
      <w:r w:rsidRPr="00FB34DF" w:rsidDel="00BF0BB5">
        <w:rPr>
          <w:szCs w:val="24"/>
        </w:rPr>
        <w:t>Nofima</w:t>
      </w:r>
      <w:proofErr w:type="spellEnd"/>
      <w:r w:rsidRPr="00FB34DF" w:rsidDel="00BF0BB5">
        <w:rPr>
          <w:szCs w:val="24"/>
        </w:rPr>
        <w:t xml:space="preserve"> også i 201</w:t>
      </w:r>
      <w:r>
        <w:rPr>
          <w:szCs w:val="24"/>
        </w:rPr>
        <w:t>8</w:t>
      </w:r>
      <w:r w:rsidRPr="00FB34DF" w:rsidDel="00BF0BB5">
        <w:rPr>
          <w:szCs w:val="24"/>
        </w:rPr>
        <w:t>. Programmet skal legges på et nivå som sikrer og utvikler det avlsmaterialet som er opparbeidet, men samtidig er tilpasset omfanget av kommersielt torskeoppdrett.</w:t>
      </w:r>
    </w:p>
    <w:p w:rsidR="00210B6F" w:rsidRPr="00FB34DF" w:rsidDel="00BF0BB5" w:rsidRDefault="00210B6F" w:rsidP="00210B6F">
      <w:pPr>
        <w:rPr>
          <w:szCs w:val="24"/>
        </w:rPr>
      </w:pPr>
    </w:p>
    <w:p w:rsidR="00210B6F" w:rsidRPr="00FB34DF" w:rsidRDefault="00210B6F" w:rsidP="00210B6F">
      <w:pPr>
        <w:tabs>
          <w:tab w:val="left" w:pos="5424"/>
        </w:tabs>
        <w:outlineLvl w:val="0"/>
        <w:rPr>
          <w:szCs w:val="24"/>
        </w:rPr>
      </w:pPr>
      <w:r w:rsidRPr="00FB34DF">
        <w:rPr>
          <w:szCs w:val="24"/>
        </w:rPr>
        <w:t xml:space="preserve">Tilskuddet inkluderer en videreføring av tilskudd på 3,5 mill. kroner som skal gå til nasjonalt senter for marin </w:t>
      </w:r>
      <w:proofErr w:type="spellStart"/>
      <w:r w:rsidRPr="00FB34DF">
        <w:rPr>
          <w:szCs w:val="24"/>
        </w:rPr>
        <w:t>bioprosessering</w:t>
      </w:r>
      <w:proofErr w:type="spellEnd"/>
      <w:r w:rsidRPr="00FB34DF">
        <w:rPr>
          <w:szCs w:val="24"/>
        </w:rPr>
        <w:t xml:space="preserve"> i Kaldfjord i Troms.</w:t>
      </w:r>
    </w:p>
    <w:p w:rsidR="00F277D7" w:rsidRPr="00FB34DF" w:rsidRDefault="00F011A3" w:rsidP="00F277D7">
      <w:pPr>
        <w:keepNext/>
        <w:keepLines/>
        <w:spacing w:before="240" w:after="120" w:line="240" w:lineRule="auto"/>
        <w:outlineLvl w:val="1"/>
        <w:rPr>
          <w:b/>
          <w:i/>
          <w:kern w:val="28"/>
          <w:szCs w:val="24"/>
        </w:rPr>
      </w:pPr>
      <w:r w:rsidRPr="00F011A3">
        <w:rPr>
          <w:b/>
          <w:i/>
          <w:kern w:val="28"/>
          <w:szCs w:val="24"/>
        </w:rPr>
        <w:t>Kunnskap</w:t>
      </w:r>
      <w:r w:rsidR="00C80880" w:rsidRPr="00B903F2">
        <w:rPr>
          <w:b/>
          <w:i/>
          <w:kern w:val="28"/>
          <w:szCs w:val="24"/>
        </w:rPr>
        <w:t>sgrunnlag</w:t>
      </w:r>
      <w:r w:rsidRPr="00F011A3">
        <w:rPr>
          <w:b/>
          <w:i/>
          <w:kern w:val="28"/>
          <w:szCs w:val="24"/>
        </w:rPr>
        <w:t xml:space="preserve"> </w:t>
      </w:r>
      <w:r w:rsidR="005D0FB2" w:rsidRPr="005D0FB2">
        <w:rPr>
          <w:b/>
          <w:i/>
          <w:kern w:val="28"/>
          <w:szCs w:val="24"/>
        </w:rPr>
        <w:t>for å bidra til</w:t>
      </w:r>
      <w:r w:rsidR="005D0FB2" w:rsidRPr="00F011A3">
        <w:rPr>
          <w:b/>
          <w:i/>
          <w:kern w:val="28"/>
          <w:szCs w:val="24"/>
        </w:rPr>
        <w:t xml:space="preserve"> </w:t>
      </w:r>
      <w:r w:rsidRPr="00F011A3">
        <w:rPr>
          <w:b/>
          <w:i/>
          <w:kern w:val="28"/>
          <w:szCs w:val="24"/>
        </w:rPr>
        <w:t>en effektiv fiskeri</w:t>
      </w:r>
      <w:r w:rsidR="0048276E">
        <w:rPr>
          <w:b/>
          <w:i/>
          <w:kern w:val="28"/>
          <w:szCs w:val="24"/>
        </w:rPr>
        <w:t>- og havbruks</w:t>
      </w:r>
      <w:r w:rsidRPr="00F011A3">
        <w:rPr>
          <w:b/>
          <w:i/>
          <w:kern w:val="28"/>
          <w:szCs w:val="24"/>
        </w:rPr>
        <w:t>forvaltning</w:t>
      </w:r>
    </w:p>
    <w:p w:rsidR="000D1079" w:rsidRDefault="00DA7526" w:rsidP="00A56ECB">
      <w:pPr>
        <w:rPr>
          <w:szCs w:val="24"/>
        </w:rPr>
      </w:pPr>
      <w:proofErr w:type="spellStart"/>
      <w:r w:rsidRPr="00FB34DF" w:rsidDel="00BE761B">
        <w:rPr>
          <w:szCs w:val="24"/>
        </w:rPr>
        <w:t>Nofima</w:t>
      </w:r>
      <w:proofErr w:type="spellEnd"/>
      <w:r w:rsidRPr="00FB34DF" w:rsidDel="00BE761B">
        <w:rPr>
          <w:szCs w:val="24"/>
        </w:rPr>
        <w:t xml:space="preserve"> skal bistå </w:t>
      </w:r>
      <w:r>
        <w:rPr>
          <w:szCs w:val="24"/>
        </w:rPr>
        <w:t xml:space="preserve">departementet </w:t>
      </w:r>
      <w:r w:rsidRPr="00FB34DF" w:rsidDel="00BE761B">
        <w:rPr>
          <w:szCs w:val="24"/>
        </w:rPr>
        <w:t>med forskning</w:t>
      </w:r>
      <w:r>
        <w:rPr>
          <w:szCs w:val="24"/>
        </w:rPr>
        <w:t>sbasert</w:t>
      </w:r>
      <w:r w:rsidRPr="00FB34DF" w:rsidDel="00BE761B">
        <w:rPr>
          <w:szCs w:val="24"/>
        </w:rPr>
        <w:t xml:space="preserve"> </w:t>
      </w:r>
      <w:r>
        <w:rPr>
          <w:szCs w:val="24"/>
        </w:rPr>
        <w:t xml:space="preserve">kunnskapsgrunnlag </w:t>
      </w:r>
      <w:r w:rsidRPr="00FB34DF" w:rsidDel="00BE761B">
        <w:rPr>
          <w:szCs w:val="24"/>
        </w:rPr>
        <w:t>på forholdet mellom verdiskaping, aktivitet i kystdistriktene, næringsstruktur og tilgang på areal til havbruk, samt bistå med andre aktuelle utredninger, analyse</w:t>
      </w:r>
      <w:r w:rsidR="008142BD">
        <w:rPr>
          <w:szCs w:val="24"/>
        </w:rPr>
        <w:t>r</w:t>
      </w:r>
      <w:r w:rsidRPr="00FB34DF" w:rsidDel="00BE761B">
        <w:rPr>
          <w:szCs w:val="24"/>
        </w:rPr>
        <w:t xml:space="preserve"> og konsekvensvurderinger i tilknytning til fiskeri- og havbruksforvaltningen. </w:t>
      </w:r>
      <w:r w:rsidR="0048276E">
        <w:t>D</w:t>
      </w:r>
      <w:r w:rsidR="0048276E" w:rsidRPr="001A12F6">
        <w:t xml:space="preserve">epartementet </w:t>
      </w:r>
      <w:r w:rsidR="0048276E">
        <w:t>vil bl.a. ha behov for oppdatert kunnskapsgrunnlag</w:t>
      </w:r>
      <w:r w:rsidR="00DE62FD">
        <w:t>, analyser og konsekvensvurderinger</w:t>
      </w:r>
      <w:r w:rsidR="0048276E">
        <w:t xml:space="preserve"> i forbindelse med </w:t>
      </w:r>
      <w:r w:rsidR="00DE62FD">
        <w:t>oppfølging av NOU 2016:26 Et framtidsrettet kvotesystem, og behov for vurderinger i forbindelse med videre vurde</w:t>
      </w:r>
      <w:r w:rsidR="00D33628">
        <w:t>r</w:t>
      </w:r>
      <w:r w:rsidR="00DE62FD">
        <w:t xml:space="preserve">ing av </w:t>
      </w:r>
      <w:r w:rsidR="0048276E" w:rsidRPr="001A12F6">
        <w:t>pliktsyste</w:t>
      </w:r>
      <w:r w:rsidR="0048276E">
        <w:t>met</w:t>
      </w:r>
      <w:r w:rsidR="0029285E">
        <w:t xml:space="preserve"> </w:t>
      </w:r>
      <w:r w:rsidR="0048276E">
        <w:t>og stortingsmeldingen om bærekraftig havbruk (</w:t>
      </w:r>
      <w:r w:rsidR="001A196B" w:rsidRPr="00495718" w:rsidDel="00BE761B">
        <w:rPr>
          <w:szCs w:val="24"/>
        </w:rPr>
        <w:t>Meld. St. 16 (2014-2015)</w:t>
      </w:r>
      <w:r w:rsidR="001A196B" w:rsidRPr="00FB34DF" w:rsidDel="00BE761B">
        <w:rPr>
          <w:i/>
          <w:szCs w:val="24"/>
        </w:rPr>
        <w:t xml:space="preserve"> Forutsigbar og miljømessig bærekraftig vekst i norsk lakse- og ørretoppdrett</w:t>
      </w:r>
      <w:r w:rsidR="0048276E">
        <w:t>)</w:t>
      </w:r>
      <w:r w:rsidR="0048276E" w:rsidRPr="0056499A">
        <w:t>.</w:t>
      </w:r>
      <w:r w:rsidR="0048276E">
        <w:t xml:space="preserve"> </w:t>
      </w:r>
      <w:r w:rsidR="007E0B2B">
        <w:rPr>
          <w:szCs w:val="24"/>
        </w:rPr>
        <w:t>I forbindelse med at flere aktører igjen investerer i torskeoppdrett ser vi et behov for å samle kunnskap og erfaringer fra tidligere satsinger på denne arten innen</w:t>
      </w:r>
      <w:r w:rsidR="00552128">
        <w:rPr>
          <w:szCs w:val="24"/>
        </w:rPr>
        <w:t>for</w:t>
      </w:r>
      <w:r w:rsidR="007E0B2B">
        <w:rPr>
          <w:szCs w:val="24"/>
        </w:rPr>
        <w:t xml:space="preserve"> oppdrett. </w:t>
      </w:r>
      <w:r w:rsidRPr="00FB34DF" w:rsidDel="00BE761B">
        <w:rPr>
          <w:szCs w:val="24"/>
        </w:rPr>
        <w:t>Omfanget og innretningen på slike oppdrag skal avklares nærmere med departementet.</w:t>
      </w:r>
    </w:p>
    <w:p w:rsidR="009B55BD" w:rsidRDefault="00293F4E" w:rsidP="00A56ECB">
      <w:pPr>
        <w:keepNext/>
        <w:spacing w:before="240" w:after="120"/>
        <w:rPr>
          <w:b/>
          <w:bCs/>
          <w:i/>
          <w:iCs/>
        </w:rPr>
      </w:pPr>
      <w:r w:rsidRPr="00D501FD">
        <w:rPr>
          <w:b/>
          <w:bCs/>
          <w:i/>
          <w:iCs/>
        </w:rPr>
        <w:t xml:space="preserve">Forskning som </w:t>
      </w:r>
      <w:r w:rsidR="005D0FB2" w:rsidRPr="005D0FB2">
        <w:rPr>
          <w:b/>
          <w:bCs/>
          <w:i/>
          <w:iCs/>
        </w:rPr>
        <w:t>fremmer bærekraftig verdiskaping i sjømatnæringen</w:t>
      </w:r>
    </w:p>
    <w:p w:rsidR="009B55BD" w:rsidRPr="009B55BD" w:rsidRDefault="00DB3BAD" w:rsidP="00A56ECB">
      <w:pPr>
        <w:keepNext/>
        <w:spacing w:before="240" w:after="120"/>
        <w:rPr>
          <w:szCs w:val="24"/>
        </w:rPr>
      </w:pPr>
      <w:proofErr w:type="spellStart"/>
      <w:r>
        <w:t>Nofima</w:t>
      </w:r>
      <w:proofErr w:type="spellEnd"/>
      <w:r>
        <w:t xml:space="preserve"> skal bistå departementet med forskningsbasert kunnskapsgrunnlag </w:t>
      </w:r>
      <w:r w:rsidR="00D33628">
        <w:t>innen</w:t>
      </w:r>
      <w:r w:rsidR="00552128">
        <w:t>for</w:t>
      </w:r>
      <w:r w:rsidR="00D33628">
        <w:t xml:space="preserve"> </w:t>
      </w:r>
      <w:r w:rsidR="00F94731">
        <w:t xml:space="preserve">bedre </w:t>
      </w:r>
      <w:r w:rsidR="00D33628">
        <w:t xml:space="preserve">utnyttelse av </w:t>
      </w:r>
      <w:r w:rsidR="00080C09">
        <w:t xml:space="preserve">det marine råstoffet, herunder anvendelse av </w:t>
      </w:r>
      <w:proofErr w:type="gramStart"/>
      <w:r w:rsidR="00080C09">
        <w:t>restråstoff</w:t>
      </w:r>
      <w:r w:rsidR="00F94731">
        <w:t xml:space="preserve">, </w:t>
      </w:r>
      <w:r w:rsidR="00080C09">
        <w:t xml:space="preserve"> utnyttelse</w:t>
      </w:r>
      <w:proofErr w:type="gramEnd"/>
      <w:r w:rsidR="00080C09">
        <w:t xml:space="preserve"> av nye marine arter til mat og fôr</w:t>
      </w:r>
      <w:r w:rsidR="00F94731">
        <w:t xml:space="preserve"> samt </w:t>
      </w:r>
      <w:r w:rsidR="00080C09">
        <w:t xml:space="preserve"> råstoffkvalitet og muligheter for jevnere råstofftilgang for eksempel gjennom levendelagring av torsk.</w:t>
      </w:r>
      <w:r w:rsidR="00F94731">
        <w:t xml:space="preserve"> </w:t>
      </w:r>
      <w:r w:rsidR="00C04C4F">
        <w:t xml:space="preserve">En systematisk satsing og videreutvikling av </w:t>
      </w:r>
      <w:r w:rsidR="00C04C4F">
        <w:lastRenderedPageBreak/>
        <w:t xml:space="preserve">Nasjonalt senter for </w:t>
      </w:r>
      <w:proofErr w:type="spellStart"/>
      <w:r w:rsidR="00C04C4F">
        <w:t>fangsbasert</w:t>
      </w:r>
      <w:proofErr w:type="spellEnd"/>
      <w:r w:rsidR="00C04C4F">
        <w:t xml:space="preserve"> akvakultur vil være en del av dette bildet. </w:t>
      </w:r>
      <w:proofErr w:type="spellStart"/>
      <w:r w:rsidR="00795EB5">
        <w:t>Nofima</w:t>
      </w:r>
      <w:proofErr w:type="spellEnd"/>
      <w:r w:rsidR="00795EB5">
        <w:t xml:space="preserve"> skal bistå med annen aktuell forskning </w:t>
      </w:r>
      <w:r w:rsidR="0069795B">
        <w:t xml:space="preserve">i tilknytning til </w:t>
      </w:r>
      <w:r w:rsidR="00080C09">
        <w:t xml:space="preserve">markeds- og forbrukerforskning </w:t>
      </w:r>
      <w:r w:rsidR="0069795B">
        <w:t xml:space="preserve">og </w:t>
      </w:r>
      <w:r w:rsidR="00080C09">
        <w:t xml:space="preserve">kunnskap om sjømatens plass i et sunt kosthold med basis i bærekraftig produksjon. </w:t>
      </w:r>
      <w:r w:rsidR="0069795B">
        <w:t xml:space="preserve">Departementet vil bl.a. ha behov for at </w:t>
      </w:r>
      <w:proofErr w:type="spellStart"/>
      <w:r w:rsidR="00080C09">
        <w:t>Nofima</w:t>
      </w:r>
      <w:proofErr w:type="spellEnd"/>
      <w:r w:rsidR="00080C09">
        <w:t xml:space="preserve"> gjennomføre</w:t>
      </w:r>
      <w:r w:rsidR="0069795B">
        <w:t>r</w:t>
      </w:r>
      <w:r w:rsidR="00080C09">
        <w:t xml:space="preserve"> driftsundersøkelsen for fiskeindustrien i 2018</w:t>
      </w:r>
      <w:r w:rsidR="0069795B">
        <w:t xml:space="preserve">, </w:t>
      </w:r>
      <w:r w:rsidR="00080C09">
        <w:t>bistå</w:t>
      </w:r>
      <w:r w:rsidR="0069795B">
        <w:t>r</w:t>
      </w:r>
      <w:r w:rsidR="00080C09">
        <w:t xml:space="preserve"> Nærings- og fiskeridepartementet med jevnlig rapportering av utviklingen i torskefisket og markedssituasjonen gjennom vintersesongen 2018</w:t>
      </w:r>
      <w:r w:rsidR="0069795B">
        <w:t xml:space="preserve"> og med </w:t>
      </w:r>
      <w:r w:rsidR="00080C09">
        <w:t>arbeidet med Nærings- og fiskeridepartements strategier om marint restråstoff og helårlige arbeidsplasser i fiskeindustrien.</w:t>
      </w:r>
      <w:r w:rsidR="0069795B">
        <w:t xml:space="preserve"> </w:t>
      </w:r>
      <w:r w:rsidR="0069795B" w:rsidRPr="00FB34DF" w:rsidDel="00BE761B">
        <w:rPr>
          <w:szCs w:val="24"/>
        </w:rPr>
        <w:t>Omfanget og innretningen på slike oppdrag skal avklares nærmere med departementet.</w:t>
      </w:r>
    </w:p>
    <w:p w:rsidR="003A47B0" w:rsidRPr="00FB34DF" w:rsidRDefault="003A47B0" w:rsidP="003A47B0">
      <w:pPr>
        <w:pStyle w:val="Overskrift1"/>
        <w:ind w:left="0"/>
        <w:rPr>
          <w:rFonts w:ascii="Times New Roman" w:hAnsi="Times New Roman"/>
          <w:szCs w:val="24"/>
        </w:rPr>
      </w:pPr>
      <w:r w:rsidRPr="00FB34DF">
        <w:rPr>
          <w:rFonts w:ascii="Times New Roman" w:hAnsi="Times New Roman"/>
          <w:szCs w:val="24"/>
        </w:rPr>
        <w:t>STYRINGSKALENDE</w:t>
      </w:r>
      <w:r w:rsidR="00B06482">
        <w:rPr>
          <w:rFonts w:ascii="Times New Roman" w:hAnsi="Times New Roman"/>
          <w:szCs w:val="24"/>
        </w:rPr>
        <w:t>R</w:t>
      </w:r>
    </w:p>
    <w:p w:rsidR="003A47B0" w:rsidRPr="00FB34DF" w:rsidRDefault="00F42663" w:rsidP="007B20E5">
      <w:pPr>
        <w:tabs>
          <w:tab w:val="left" w:pos="0"/>
          <w:tab w:val="left" w:pos="6804"/>
        </w:tabs>
        <w:rPr>
          <w:szCs w:val="24"/>
        </w:rPr>
      </w:pPr>
      <w:r w:rsidRPr="00FB34DF">
        <w:rPr>
          <w:szCs w:val="24"/>
        </w:rPr>
        <w:t xml:space="preserve">Som del av den årlige styringsdialogen mellom departementet og </w:t>
      </w:r>
      <w:proofErr w:type="spellStart"/>
      <w:r w:rsidRPr="00FB34DF">
        <w:rPr>
          <w:szCs w:val="24"/>
        </w:rPr>
        <w:t>Nofima</w:t>
      </w:r>
      <w:proofErr w:type="spellEnd"/>
      <w:r w:rsidRPr="00FB34DF">
        <w:rPr>
          <w:szCs w:val="24"/>
        </w:rPr>
        <w:t xml:space="preserve"> for oppfølging av det statlige tilskuddet avholdes d</w:t>
      </w:r>
      <w:r w:rsidR="00360A65" w:rsidRPr="00FB34DF">
        <w:rPr>
          <w:szCs w:val="24"/>
        </w:rPr>
        <w:t xml:space="preserve">et </w:t>
      </w:r>
      <w:r w:rsidRPr="00FB34DF">
        <w:rPr>
          <w:szCs w:val="24"/>
        </w:rPr>
        <w:t>årlige kontaktmøtet</w:t>
      </w:r>
      <w:r w:rsidR="00360A65" w:rsidRPr="00FB34DF">
        <w:rPr>
          <w:szCs w:val="24"/>
        </w:rPr>
        <w:t xml:space="preserve"> </w:t>
      </w:r>
      <w:r w:rsidR="00691D45">
        <w:rPr>
          <w:szCs w:val="24"/>
        </w:rPr>
        <w:t>mot slutten av året</w:t>
      </w:r>
      <w:r w:rsidR="00360A65" w:rsidRPr="00FB34DF">
        <w:rPr>
          <w:szCs w:val="24"/>
        </w:rPr>
        <w:t xml:space="preserve">. </w:t>
      </w:r>
      <w:r w:rsidRPr="00FB34DF">
        <w:rPr>
          <w:szCs w:val="24"/>
        </w:rPr>
        <w:t xml:space="preserve">Det avholdes også fagmøter med relevante fagavdelinger i departementet. Disse fagmøtene er ikke en del av </w:t>
      </w:r>
      <w:r w:rsidR="00D11664">
        <w:rPr>
          <w:szCs w:val="24"/>
        </w:rPr>
        <w:t xml:space="preserve">den formelle </w:t>
      </w:r>
      <w:r w:rsidRPr="00FB34DF">
        <w:rPr>
          <w:szCs w:val="24"/>
        </w:rPr>
        <w:t>styringsdialogen.</w:t>
      </w:r>
      <w:r w:rsidR="009B62B5">
        <w:rPr>
          <w:szCs w:val="24"/>
        </w:rPr>
        <w:t xml:space="preserve"> </w:t>
      </w:r>
      <w:r w:rsidR="003A47B0" w:rsidRPr="00FB34DF">
        <w:rPr>
          <w:szCs w:val="24"/>
        </w:rPr>
        <w:t xml:space="preserve">Nedenfor følger </w:t>
      </w:r>
      <w:r w:rsidR="00D11664">
        <w:rPr>
          <w:szCs w:val="24"/>
        </w:rPr>
        <w:t xml:space="preserve">datoer for fastsatte møter, </w:t>
      </w:r>
      <w:r w:rsidR="003A47B0" w:rsidRPr="00FB34DF">
        <w:rPr>
          <w:szCs w:val="24"/>
        </w:rPr>
        <w:t>frister og krav til leveranser i 201</w:t>
      </w:r>
      <w:r w:rsidR="009B62B5">
        <w:rPr>
          <w:szCs w:val="24"/>
        </w:rPr>
        <w:t>8</w:t>
      </w:r>
      <w:r w:rsidR="003A47B0" w:rsidRPr="00FB34DF">
        <w:rPr>
          <w:szCs w:val="24"/>
        </w:rPr>
        <w:t>. Departementet tar forbehold om at det kan komme endringer gjennom året.</w:t>
      </w:r>
    </w:p>
    <w:p w:rsidR="003A47B0" w:rsidRPr="00FB34DF" w:rsidRDefault="003A47B0" w:rsidP="003A47B0">
      <w:pPr>
        <w:ind w:left="-5"/>
        <w:rPr>
          <w:szCs w:val="24"/>
        </w:rPr>
      </w:pPr>
    </w:p>
    <w:tbl>
      <w:tblPr>
        <w:tblStyle w:val="Lysliste-uthevingsfarge11"/>
        <w:tblW w:w="55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3685"/>
      </w:tblGrid>
      <w:tr w:rsidR="003A47B0" w:rsidRPr="00FB34DF" w:rsidTr="00B064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1F497D" w:themeFill="text2"/>
          </w:tcPr>
          <w:p w:rsidR="003A47B0" w:rsidRPr="00FB34DF" w:rsidRDefault="003A47B0" w:rsidP="004A3EA4">
            <w:pPr>
              <w:rPr>
                <w:szCs w:val="24"/>
              </w:rPr>
            </w:pPr>
            <w:r w:rsidRPr="00FB34DF">
              <w:rPr>
                <w:szCs w:val="24"/>
              </w:rPr>
              <w:t>Dato</w:t>
            </w:r>
          </w:p>
        </w:tc>
        <w:tc>
          <w:tcPr>
            <w:tcW w:w="3685" w:type="dxa"/>
            <w:shd w:val="clear" w:color="auto" w:fill="1F497D" w:themeFill="text2"/>
          </w:tcPr>
          <w:p w:rsidR="003A47B0" w:rsidRPr="00FB34DF" w:rsidRDefault="003A47B0" w:rsidP="004A3EA4">
            <w:pPr>
              <w:cnfStyle w:val="100000000000" w:firstRow="1" w:lastRow="0" w:firstColumn="0" w:lastColumn="0" w:oddVBand="0" w:evenVBand="0" w:oddHBand="0" w:evenHBand="0" w:firstRowFirstColumn="0" w:firstRowLastColumn="0" w:lastRowFirstColumn="0" w:lastRowLastColumn="0"/>
              <w:rPr>
                <w:szCs w:val="24"/>
              </w:rPr>
            </w:pPr>
            <w:r w:rsidRPr="00FB34DF">
              <w:rPr>
                <w:szCs w:val="24"/>
              </w:rPr>
              <w:t>Aktivitet</w:t>
            </w:r>
          </w:p>
        </w:tc>
      </w:tr>
      <w:tr w:rsidR="00B13D76" w:rsidRPr="00FB34DF" w:rsidTr="00B06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D9D9D9" w:themeFill="background1" w:themeFillShade="D9"/>
          </w:tcPr>
          <w:p w:rsidR="00B13D76" w:rsidRPr="00FB34DF" w:rsidRDefault="00B13D76" w:rsidP="00B13D76">
            <w:pPr>
              <w:rPr>
                <w:szCs w:val="24"/>
              </w:rPr>
            </w:pPr>
            <w:r w:rsidRPr="00FB34DF">
              <w:rPr>
                <w:szCs w:val="24"/>
              </w:rPr>
              <w:t>28 februar</w:t>
            </w:r>
          </w:p>
        </w:tc>
        <w:tc>
          <w:tcPr>
            <w:tcW w:w="3685" w:type="dxa"/>
            <w:shd w:val="clear" w:color="auto" w:fill="auto"/>
          </w:tcPr>
          <w:p w:rsidR="00B13D76" w:rsidRPr="00FB34DF" w:rsidRDefault="00B13D76" w:rsidP="00B13D76">
            <w:pPr>
              <w:cnfStyle w:val="000000100000" w:firstRow="0" w:lastRow="0" w:firstColumn="0" w:lastColumn="0" w:oddVBand="0" w:evenVBand="0" w:oddHBand="1" w:evenHBand="0" w:firstRowFirstColumn="0" w:firstRowLastColumn="0" w:lastRowFirstColumn="0" w:lastRowLastColumn="0"/>
              <w:rPr>
                <w:szCs w:val="24"/>
              </w:rPr>
            </w:pPr>
            <w:r w:rsidRPr="00FB34DF">
              <w:rPr>
                <w:szCs w:val="24"/>
              </w:rPr>
              <w:t>Budsjett 201</w:t>
            </w:r>
            <w:r w:rsidR="009B62B5">
              <w:rPr>
                <w:szCs w:val="24"/>
              </w:rPr>
              <w:t>8</w:t>
            </w:r>
          </w:p>
        </w:tc>
      </w:tr>
      <w:tr w:rsidR="00B13D76" w:rsidRPr="00FB34DF" w:rsidTr="00B06482">
        <w:tc>
          <w:tcPr>
            <w:cnfStyle w:val="001000000000" w:firstRow="0" w:lastRow="0" w:firstColumn="1" w:lastColumn="0" w:oddVBand="0" w:evenVBand="0" w:oddHBand="0" w:evenHBand="0" w:firstRowFirstColumn="0" w:firstRowLastColumn="0" w:lastRowFirstColumn="0" w:lastRowLastColumn="0"/>
            <w:tcW w:w="1872" w:type="dxa"/>
            <w:shd w:val="clear" w:color="auto" w:fill="D9D9D9" w:themeFill="background1" w:themeFillShade="D9"/>
          </w:tcPr>
          <w:p w:rsidR="00B13D76" w:rsidRPr="00FB34DF" w:rsidRDefault="00B13D76" w:rsidP="00B13D76">
            <w:pPr>
              <w:rPr>
                <w:szCs w:val="24"/>
              </w:rPr>
            </w:pPr>
            <w:r w:rsidRPr="00FB34DF">
              <w:rPr>
                <w:szCs w:val="24"/>
              </w:rPr>
              <w:t>15. mars</w:t>
            </w:r>
          </w:p>
        </w:tc>
        <w:tc>
          <w:tcPr>
            <w:tcW w:w="3685" w:type="dxa"/>
            <w:shd w:val="clear" w:color="auto" w:fill="auto"/>
          </w:tcPr>
          <w:p w:rsidR="00B13D76" w:rsidRPr="00FB34DF" w:rsidRDefault="00B13D76" w:rsidP="00B13D76">
            <w:pPr>
              <w:cnfStyle w:val="000000000000" w:firstRow="0" w:lastRow="0" w:firstColumn="0" w:lastColumn="0" w:oddVBand="0" w:evenVBand="0" w:oddHBand="0" w:evenHBand="0" w:firstRowFirstColumn="0" w:firstRowLastColumn="0" w:lastRowFirstColumn="0" w:lastRowLastColumn="0"/>
              <w:rPr>
                <w:szCs w:val="24"/>
              </w:rPr>
            </w:pPr>
            <w:r w:rsidRPr="00FB34DF">
              <w:rPr>
                <w:szCs w:val="24"/>
              </w:rPr>
              <w:t>Budsjettforslag 201</w:t>
            </w:r>
            <w:r w:rsidR="009B62B5">
              <w:rPr>
                <w:szCs w:val="24"/>
              </w:rPr>
              <w:t>9</w:t>
            </w:r>
          </w:p>
        </w:tc>
      </w:tr>
      <w:tr w:rsidR="00B13D76" w:rsidRPr="00FB34DF" w:rsidTr="00B06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D9D9D9" w:themeFill="background1" w:themeFillShade="D9"/>
          </w:tcPr>
          <w:p w:rsidR="00B13D76" w:rsidRPr="00FB34DF" w:rsidRDefault="0046392C" w:rsidP="0046392C">
            <w:pPr>
              <w:rPr>
                <w:szCs w:val="24"/>
              </w:rPr>
            </w:pPr>
            <w:r>
              <w:rPr>
                <w:szCs w:val="24"/>
              </w:rPr>
              <w:t>28</w:t>
            </w:r>
            <w:r w:rsidR="00B13D76">
              <w:rPr>
                <w:szCs w:val="24"/>
              </w:rPr>
              <w:t>.</w:t>
            </w:r>
            <w:r w:rsidR="00B13D76" w:rsidRPr="00FB34DF">
              <w:rPr>
                <w:szCs w:val="24"/>
              </w:rPr>
              <w:t xml:space="preserve"> </w:t>
            </w:r>
            <w:r>
              <w:rPr>
                <w:szCs w:val="24"/>
              </w:rPr>
              <w:t xml:space="preserve"> mars</w:t>
            </w:r>
          </w:p>
        </w:tc>
        <w:tc>
          <w:tcPr>
            <w:tcW w:w="3685" w:type="dxa"/>
            <w:shd w:val="clear" w:color="auto" w:fill="auto"/>
          </w:tcPr>
          <w:p w:rsidR="00B13D76" w:rsidRPr="00FB34DF" w:rsidRDefault="00B13D76" w:rsidP="00B13D76">
            <w:pPr>
              <w:cnfStyle w:val="000000100000" w:firstRow="0" w:lastRow="0" w:firstColumn="0" w:lastColumn="0" w:oddVBand="0" w:evenVBand="0" w:oddHBand="1" w:evenHBand="0" w:firstRowFirstColumn="0" w:firstRowLastColumn="0" w:lastRowFirstColumn="0" w:lastRowLastColumn="0"/>
              <w:rPr>
                <w:szCs w:val="24"/>
              </w:rPr>
            </w:pPr>
            <w:r w:rsidRPr="00FB34DF">
              <w:rPr>
                <w:szCs w:val="24"/>
              </w:rPr>
              <w:t>Årsrapport 201</w:t>
            </w:r>
            <w:r w:rsidR="009B62B5">
              <w:rPr>
                <w:szCs w:val="24"/>
              </w:rPr>
              <w:t>7</w:t>
            </w:r>
          </w:p>
        </w:tc>
      </w:tr>
      <w:tr w:rsidR="00B13D76" w:rsidRPr="00FB34DF" w:rsidTr="00B06482">
        <w:tc>
          <w:tcPr>
            <w:cnfStyle w:val="001000000000" w:firstRow="0" w:lastRow="0" w:firstColumn="1" w:lastColumn="0" w:oddVBand="0" w:evenVBand="0" w:oddHBand="0" w:evenHBand="0" w:firstRowFirstColumn="0" w:firstRowLastColumn="0" w:lastRowFirstColumn="0" w:lastRowLastColumn="0"/>
            <w:tcW w:w="1872" w:type="dxa"/>
            <w:shd w:val="clear" w:color="auto" w:fill="D9D9D9" w:themeFill="background1" w:themeFillShade="D9"/>
          </w:tcPr>
          <w:p w:rsidR="00B13D76" w:rsidRDefault="0046392C" w:rsidP="0046392C">
            <w:pPr>
              <w:rPr>
                <w:szCs w:val="24"/>
              </w:rPr>
            </w:pPr>
            <w:r>
              <w:rPr>
                <w:szCs w:val="24"/>
              </w:rPr>
              <w:t>xx</w:t>
            </w:r>
            <w:r w:rsidR="00B13D76">
              <w:rPr>
                <w:szCs w:val="24"/>
              </w:rPr>
              <w:t>. desember</w:t>
            </w:r>
          </w:p>
        </w:tc>
        <w:tc>
          <w:tcPr>
            <w:tcW w:w="3685" w:type="dxa"/>
            <w:shd w:val="clear" w:color="auto" w:fill="auto"/>
          </w:tcPr>
          <w:p w:rsidR="00B13D76" w:rsidRPr="00FB34DF" w:rsidRDefault="00B13D76" w:rsidP="00B13D76">
            <w:pPr>
              <w:cnfStyle w:val="000000000000" w:firstRow="0" w:lastRow="0" w:firstColumn="0" w:lastColumn="0" w:oddVBand="0" w:evenVBand="0" w:oddHBand="0" w:evenHBand="0" w:firstRowFirstColumn="0" w:firstRowLastColumn="0" w:lastRowFirstColumn="0" w:lastRowLastColumn="0"/>
              <w:rPr>
                <w:szCs w:val="24"/>
              </w:rPr>
            </w:pPr>
            <w:r>
              <w:rPr>
                <w:szCs w:val="24"/>
              </w:rPr>
              <w:t>Kontaktmøte</w:t>
            </w:r>
          </w:p>
        </w:tc>
      </w:tr>
      <w:tr w:rsidR="00B13D76" w:rsidRPr="00FB34DF" w:rsidTr="00B064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2" w:type="dxa"/>
            <w:shd w:val="clear" w:color="auto" w:fill="D9D9D9" w:themeFill="background1" w:themeFillShade="D9"/>
          </w:tcPr>
          <w:p w:rsidR="00B13D76" w:rsidRPr="00FB34DF" w:rsidRDefault="00B13D76" w:rsidP="00B13D76">
            <w:pPr>
              <w:rPr>
                <w:szCs w:val="24"/>
              </w:rPr>
            </w:pPr>
            <w:r w:rsidRPr="00FB34DF">
              <w:rPr>
                <w:szCs w:val="24"/>
              </w:rPr>
              <w:t>31. desember</w:t>
            </w:r>
          </w:p>
        </w:tc>
        <w:tc>
          <w:tcPr>
            <w:tcW w:w="3685" w:type="dxa"/>
            <w:shd w:val="clear" w:color="auto" w:fill="auto"/>
          </w:tcPr>
          <w:p w:rsidR="00B13D76" w:rsidRPr="00FB34DF" w:rsidRDefault="00B13D76" w:rsidP="00D11664">
            <w:pPr>
              <w:cnfStyle w:val="000000100000" w:firstRow="0" w:lastRow="0" w:firstColumn="0" w:lastColumn="0" w:oddVBand="0" w:evenVBand="0" w:oddHBand="1" w:evenHBand="0" w:firstRowFirstColumn="0" w:firstRowLastColumn="0" w:lastRowFirstColumn="0" w:lastRowLastColumn="0"/>
              <w:rPr>
                <w:szCs w:val="24"/>
              </w:rPr>
            </w:pPr>
            <w:proofErr w:type="spellStart"/>
            <w:r w:rsidRPr="00FB34DF">
              <w:rPr>
                <w:szCs w:val="24"/>
              </w:rPr>
              <w:t>Tilskuddsbrev</w:t>
            </w:r>
            <w:proofErr w:type="spellEnd"/>
            <w:r w:rsidRPr="00FB34DF">
              <w:rPr>
                <w:szCs w:val="24"/>
              </w:rPr>
              <w:t xml:space="preserve"> for 201</w:t>
            </w:r>
            <w:r w:rsidR="009B62B5">
              <w:rPr>
                <w:szCs w:val="24"/>
              </w:rPr>
              <w:t>9</w:t>
            </w:r>
            <w:r w:rsidR="00D11664">
              <w:rPr>
                <w:szCs w:val="24"/>
              </w:rPr>
              <w:t xml:space="preserve"> fra NFD</w:t>
            </w:r>
          </w:p>
        </w:tc>
      </w:tr>
    </w:tbl>
    <w:p w:rsidR="00A91A07" w:rsidRPr="00B06482" w:rsidRDefault="00A91A07" w:rsidP="00690ED5">
      <w:pPr>
        <w:tabs>
          <w:tab w:val="left" w:pos="0"/>
          <w:tab w:val="left" w:pos="6804"/>
        </w:tabs>
        <w:rPr>
          <w:szCs w:val="24"/>
        </w:rPr>
      </w:pPr>
    </w:p>
    <w:p w:rsidR="00690ED5" w:rsidRPr="00FB34DF" w:rsidRDefault="00690ED5" w:rsidP="00690ED5">
      <w:pPr>
        <w:tabs>
          <w:tab w:val="left" w:pos="0"/>
          <w:tab w:val="left" w:pos="6804"/>
        </w:tabs>
        <w:rPr>
          <w:b/>
          <w:i/>
          <w:szCs w:val="24"/>
        </w:rPr>
      </w:pPr>
      <w:r w:rsidRPr="00FB34DF">
        <w:rPr>
          <w:b/>
          <w:i/>
          <w:szCs w:val="24"/>
        </w:rPr>
        <w:t>Budsjett 201</w:t>
      </w:r>
      <w:r w:rsidR="0046392C">
        <w:rPr>
          <w:b/>
          <w:i/>
          <w:szCs w:val="24"/>
        </w:rPr>
        <w:t>8</w:t>
      </w:r>
    </w:p>
    <w:p w:rsidR="00690ED5" w:rsidRPr="00FB34DF" w:rsidRDefault="00690ED5" w:rsidP="00690ED5">
      <w:pPr>
        <w:rPr>
          <w:szCs w:val="24"/>
          <w:u w:val="single"/>
        </w:rPr>
      </w:pPr>
      <w:r w:rsidRPr="00FB34DF">
        <w:rPr>
          <w:szCs w:val="24"/>
        </w:rPr>
        <w:t>Nærings- og fiskeridepartementet ber om å få tilsendt godkjent budsjett for 201</w:t>
      </w:r>
      <w:r w:rsidR="0046392C">
        <w:rPr>
          <w:szCs w:val="24"/>
        </w:rPr>
        <w:t>8</w:t>
      </w:r>
      <w:r w:rsidRPr="00FB34DF">
        <w:rPr>
          <w:szCs w:val="24"/>
        </w:rPr>
        <w:t xml:space="preserve">. Av budsjettet må det framkomme hvordan tilskuddet fra Nærings- og fiskeridepartementet er tenkt disponert. Vi ber om at budsjettet oversendes departementet så snart som mulig, og senest innen </w:t>
      </w:r>
      <w:r w:rsidR="00A91A07" w:rsidRPr="00690719">
        <w:rPr>
          <w:szCs w:val="24"/>
        </w:rPr>
        <w:t>28. februar</w:t>
      </w:r>
      <w:r w:rsidRPr="00690719">
        <w:rPr>
          <w:szCs w:val="24"/>
        </w:rPr>
        <w:t xml:space="preserve"> 201</w:t>
      </w:r>
      <w:r w:rsidR="0046392C">
        <w:rPr>
          <w:szCs w:val="24"/>
        </w:rPr>
        <w:t>8</w:t>
      </w:r>
      <w:r w:rsidRPr="00FB34DF">
        <w:rPr>
          <w:szCs w:val="24"/>
        </w:rPr>
        <w:t>.</w:t>
      </w:r>
    </w:p>
    <w:p w:rsidR="003A47B0" w:rsidRPr="00690719" w:rsidRDefault="003A47B0" w:rsidP="003A47B0">
      <w:pPr>
        <w:pStyle w:val="Default"/>
        <w:spacing w:after="30"/>
        <w:rPr>
          <w:i/>
        </w:rPr>
      </w:pPr>
    </w:p>
    <w:p w:rsidR="00A91A07" w:rsidRPr="00FB34DF" w:rsidRDefault="00A91A07" w:rsidP="00A91A07">
      <w:pPr>
        <w:autoSpaceDE w:val="0"/>
        <w:autoSpaceDN w:val="0"/>
        <w:adjustRightInd w:val="0"/>
        <w:spacing w:after="54"/>
        <w:rPr>
          <w:b/>
          <w:i/>
          <w:szCs w:val="24"/>
        </w:rPr>
      </w:pPr>
      <w:r w:rsidRPr="00FB34DF">
        <w:rPr>
          <w:b/>
          <w:i/>
          <w:szCs w:val="24"/>
        </w:rPr>
        <w:t>Budsjettforslag 201</w:t>
      </w:r>
      <w:r w:rsidR="0046392C">
        <w:rPr>
          <w:b/>
          <w:i/>
          <w:szCs w:val="24"/>
        </w:rPr>
        <w:t>9</w:t>
      </w:r>
    </w:p>
    <w:p w:rsidR="00A91A07" w:rsidRPr="00FB34DF" w:rsidRDefault="00A91A07" w:rsidP="00A91A07">
      <w:pPr>
        <w:autoSpaceDE w:val="0"/>
        <w:autoSpaceDN w:val="0"/>
        <w:adjustRightInd w:val="0"/>
        <w:rPr>
          <w:color w:val="000000"/>
          <w:szCs w:val="24"/>
          <w:lang w:eastAsia="nb-NO"/>
        </w:rPr>
      </w:pPr>
      <w:proofErr w:type="spellStart"/>
      <w:r w:rsidRPr="00FB34DF">
        <w:rPr>
          <w:color w:val="000000"/>
          <w:szCs w:val="24"/>
          <w:lang w:eastAsia="nb-NO"/>
        </w:rPr>
        <w:t>Nofima</w:t>
      </w:r>
      <w:proofErr w:type="spellEnd"/>
      <w:r w:rsidRPr="00FB34DF">
        <w:rPr>
          <w:color w:val="000000"/>
          <w:szCs w:val="24"/>
          <w:lang w:eastAsia="nb-NO"/>
        </w:rPr>
        <w:t xml:space="preserve"> bes gi innspill til budsjettforslag for kommende år, som grunnlag for departementets arbeid med statsbudsjettet for 201</w:t>
      </w:r>
      <w:r w:rsidR="0046392C">
        <w:rPr>
          <w:color w:val="000000"/>
          <w:szCs w:val="24"/>
          <w:lang w:eastAsia="nb-NO"/>
        </w:rPr>
        <w:t>9</w:t>
      </w:r>
      <w:r w:rsidRPr="00FB34DF">
        <w:rPr>
          <w:color w:val="000000"/>
          <w:szCs w:val="24"/>
          <w:lang w:eastAsia="nb-NO"/>
        </w:rPr>
        <w:t xml:space="preserve">. </w:t>
      </w:r>
      <w:r w:rsidRPr="00FB34DF">
        <w:rPr>
          <w:szCs w:val="24"/>
        </w:rPr>
        <w:t>Budsjettforslaget skal kun omfatte den delen av virksomheten som finansieres med tilskudd over Nærings- og fiskeridepartementets budsjett.</w:t>
      </w:r>
    </w:p>
    <w:p w:rsidR="00A91A07" w:rsidRPr="00FB34DF" w:rsidRDefault="00A91A07" w:rsidP="00A91A07">
      <w:pPr>
        <w:autoSpaceDE w:val="0"/>
        <w:autoSpaceDN w:val="0"/>
        <w:adjustRightInd w:val="0"/>
        <w:rPr>
          <w:color w:val="000000" w:themeColor="text1"/>
          <w:szCs w:val="24"/>
          <w:lang w:eastAsia="nb-NO"/>
        </w:rPr>
      </w:pPr>
      <w:r w:rsidRPr="00FB34DF">
        <w:rPr>
          <w:color w:val="000000"/>
          <w:szCs w:val="24"/>
          <w:lang w:eastAsia="nb-NO"/>
        </w:rPr>
        <w:t xml:space="preserve">Budsjettforslaget skal ta utgangspunkt i virksomhetens fastsatte mål, strategier og gjeldende budsjettramme og inneholde følgende: </w:t>
      </w:r>
    </w:p>
    <w:p w:rsidR="00A91A07" w:rsidRPr="00FB34DF" w:rsidRDefault="00A91A07" w:rsidP="00A91A07">
      <w:pPr>
        <w:pStyle w:val="Default"/>
        <w:numPr>
          <w:ilvl w:val="0"/>
          <w:numId w:val="24"/>
        </w:numPr>
      </w:pPr>
      <w:r w:rsidRPr="00FB34DF">
        <w:t>Hva som er de 1-3 viktigste områdene som skal ha oppmerksomhet i 201</w:t>
      </w:r>
      <w:r w:rsidR="0046392C">
        <w:t>9</w:t>
      </w:r>
      <w:r w:rsidRPr="00FB34DF">
        <w:t>.</w:t>
      </w:r>
    </w:p>
    <w:p w:rsidR="00A91A07" w:rsidRPr="00FB34DF" w:rsidRDefault="00A91A07" w:rsidP="00A91A07">
      <w:pPr>
        <w:pStyle w:val="Listeavsnitt"/>
        <w:numPr>
          <w:ilvl w:val="0"/>
          <w:numId w:val="24"/>
        </w:numPr>
        <w:autoSpaceDE w:val="0"/>
        <w:autoSpaceDN w:val="0"/>
        <w:adjustRightInd w:val="0"/>
        <w:rPr>
          <w:color w:val="000000" w:themeColor="text1"/>
        </w:rPr>
      </w:pPr>
      <w:r w:rsidRPr="00FB34DF">
        <w:rPr>
          <w:color w:val="000000" w:themeColor="text1"/>
        </w:rPr>
        <w:t xml:space="preserve">Hva som foreslås prioritert ned på kort eller lang sikt, for å frigjøre ressurser til høyere prioriterte oppgaver, og konsekvensene av dette. </w:t>
      </w:r>
    </w:p>
    <w:p w:rsidR="00A91A07" w:rsidRPr="00FB34DF" w:rsidRDefault="00A91A07" w:rsidP="00A91A07">
      <w:pPr>
        <w:pStyle w:val="Listeavsnitt"/>
        <w:numPr>
          <w:ilvl w:val="0"/>
          <w:numId w:val="24"/>
        </w:numPr>
        <w:autoSpaceDE w:val="0"/>
        <w:autoSpaceDN w:val="0"/>
        <w:adjustRightInd w:val="0"/>
        <w:rPr>
          <w:color w:val="000000" w:themeColor="text1"/>
        </w:rPr>
      </w:pPr>
      <w:r w:rsidRPr="00FB34DF">
        <w:rPr>
          <w:color w:val="000000" w:themeColor="text1"/>
        </w:rPr>
        <w:t>Oversikt over utgifter per virksomhetsområde/hovedområde for årene 201</w:t>
      </w:r>
      <w:r w:rsidR="0046392C">
        <w:rPr>
          <w:color w:val="000000" w:themeColor="text1"/>
        </w:rPr>
        <w:t>7</w:t>
      </w:r>
      <w:r w:rsidRPr="00FB34DF">
        <w:rPr>
          <w:color w:val="000000" w:themeColor="text1"/>
        </w:rPr>
        <w:t xml:space="preserve"> (regnskapstall), 201</w:t>
      </w:r>
      <w:r w:rsidR="0046392C">
        <w:rPr>
          <w:color w:val="000000" w:themeColor="text1"/>
        </w:rPr>
        <w:t>8</w:t>
      </w:r>
      <w:r w:rsidRPr="00FB34DF">
        <w:rPr>
          <w:color w:val="000000" w:themeColor="text1"/>
        </w:rPr>
        <w:t xml:space="preserve"> (gjeldende budsjett) og 201</w:t>
      </w:r>
      <w:r w:rsidR="0046392C">
        <w:rPr>
          <w:color w:val="000000" w:themeColor="text1"/>
        </w:rPr>
        <w:t>9</w:t>
      </w:r>
      <w:r w:rsidRPr="00FB34DF">
        <w:rPr>
          <w:color w:val="000000" w:themeColor="text1"/>
        </w:rPr>
        <w:t xml:space="preserve"> (gitt dagens ramme).</w:t>
      </w:r>
    </w:p>
    <w:p w:rsidR="00A91A07" w:rsidRPr="00FB34DF" w:rsidRDefault="00A91A07" w:rsidP="00A91A07">
      <w:pPr>
        <w:pStyle w:val="Listeavsnitt"/>
        <w:numPr>
          <w:ilvl w:val="0"/>
          <w:numId w:val="24"/>
        </w:numPr>
        <w:autoSpaceDE w:val="0"/>
        <w:autoSpaceDN w:val="0"/>
        <w:adjustRightInd w:val="0"/>
      </w:pPr>
      <w:r w:rsidRPr="00FB34DF">
        <w:rPr>
          <w:color w:val="000000" w:themeColor="text1"/>
        </w:rPr>
        <w:t>Virksomhetens totale finansiering, både gjennom offentlig finansiering og andre kilder.</w:t>
      </w:r>
      <w:r w:rsidRPr="00FB34DF">
        <w:t xml:space="preserve"> Vi ber om en spesifikasjon av opplysningene for regnskap 201</w:t>
      </w:r>
      <w:r w:rsidR="0046392C">
        <w:t>7</w:t>
      </w:r>
      <w:r w:rsidRPr="00FB34DF">
        <w:t>, budsjett 20</w:t>
      </w:r>
      <w:r w:rsidR="00F242E7" w:rsidRPr="00FB34DF">
        <w:t>1</w:t>
      </w:r>
      <w:r w:rsidR="0046392C">
        <w:t>8</w:t>
      </w:r>
      <w:r w:rsidRPr="00FB34DF">
        <w:t xml:space="preserve"> og anslått finansiering i 201</w:t>
      </w:r>
      <w:r w:rsidR="0046392C">
        <w:t>9</w:t>
      </w:r>
      <w:r w:rsidRPr="00FB34DF">
        <w:t xml:space="preserve">. </w:t>
      </w:r>
    </w:p>
    <w:p w:rsidR="00360A65" w:rsidRPr="00FB34DF" w:rsidRDefault="00360A65" w:rsidP="003A47B0">
      <w:pPr>
        <w:pStyle w:val="Default"/>
        <w:spacing w:after="30"/>
      </w:pPr>
    </w:p>
    <w:p w:rsidR="00A91A07" w:rsidRPr="00981C08" w:rsidRDefault="00360A65" w:rsidP="003A47B0">
      <w:pPr>
        <w:pStyle w:val="Default"/>
        <w:spacing w:after="30"/>
      </w:pPr>
      <w:r w:rsidRPr="00FB34DF">
        <w:lastRenderedPageBreak/>
        <w:t>Vi ber om at budsjettforslaget for 201</w:t>
      </w:r>
      <w:r w:rsidR="0046392C">
        <w:t>9</w:t>
      </w:r>
      <w:r w:rsidRPr="00FB34DF">
        <w:t xml:space="preserve"> oversendes departementet innen </w:t>
      </w:r>
      <w:r w:rsidRPr="00690719">
        <w:t>15. mars 201</w:t>
      </w:r>
      <w:r w:rsidR="0046392C">
        <w:t>8</w:t>
      </w:r>
      <w:r w:rsidRPr="00690719">
        <w:t>.</w:t>
      </w:r>
    </w:p>
    <w:p w:rsidR="00360A65" w:rsidRPr="00690719" w:rsidRDefault="00360A65" w:rsidP="00690ED5">
      <w:pPr>
        <w:tabs>
          <w:tab w:val="left" w:pos="0"/>
          <w:tab w:val="left" w:pos="6804"/>
        </w:tabs>
        <w:rPr>
          <w:szCs w:val="24"/>
        </w:rPr>
      </w:pPr>
    </w:p>
    <w:p w:rsidR="00690ED5" w:rsidRPr="00FB34DF" w:rsidRDefault="00690ED5" w:rsidP="00690ED5">
      <w:pPr>
        <w:tabs>
          <w:tab w:val="left" w:pos="0"/>
          <w:tab w:val="left" w:pos="6804"/>
        </w:tabs>
        <w:rPr>
          <w:b/>
          <w:i/>
          <w:szCs w:val="24"/>
        </w:rPr>
      </w:pPr>
      <w:r w:rsidRPr="00FB34DF">
        <w:rPr>
          <w:b/>
          <w:i/>
          <w:szCs w:val="24"/>
        </w:rPr>
        <w:t xml:space="preserve">Årsrapport til </w:t>
      </w:r>
      <w:proofErr w:type="spellStart"/>
      <w:r w:rsidRPr="00FB34DF">
        <w:rPr>
          <w:b/>
          <w:i/>
          <w:szCs w:val="24"/>
        </w:rPr>
        <w:t>Nærings-og</w:t>
      </w:r>
      <w:proofErr w:type="spellEnd"/>
      <w:r w:rsidRPr="00FB34DF">
        <w:rPr>
          <w:b/>
          <w:i/>
          <w:szCs w:val="24"/>
        </w:rPr>
        <w:t xml:space="preserve"> fiskeridepartementet pr. 31. desember 201</w:t>
      </w:r>
      <w:r w:rsidR="00221A76">
        <w:rPr>
          <w:b/>
          <w:i/>
          <w:szCs w:val="24"/>
        </w:rPr>
        <w:t>7</w:t>
      </w:r>
    </w:p>
    <w:p w:rsidR="005216FD" w:rsidRDefault="00A3788B" w:rsidP="00CF3867">
      <w:pPr>
        <w:pStyle w:val="Default"/>
      </w:pPr>
      <w:r w:rsidRPr="00FB34DF">
        <w:t xml:space="preserve">Denne årsrapporten er selskapets rapport til departementet om </w:t>
      </w:r>
      <w:r w:rsidR="00221A76">
        <w:t xml:space="preserve">anvendelsen av </w:t>
      </w:r>
      <w:r w:rsidR="00670CF2">
        <w:t xml:space="preserve">tilskuddet </w:t>
      </w:r>
      <w:r w:rsidRPr="00FB34DF">
        <w:t>for 201</w:t>
      </w:r>
      <w:r w:rsidR="00221A76">
        <w:t>7</w:t>
      </w:r>
      <w:r w:rsidRPr="00FB34DF">
        <w:t xml:space="preserve"> </w:t>
      </w:r>
      <w:r w:rsidR="00221A76">
        <w:t xml:space="preserve">og måloppnåelsen </w:t>
      </w:r>
      <w:r w:rsidR="008866BD">
        <w:t>knyttet til</w:t>
      </w:r>
      <w:r w:rsidR="00670CF2">
        <w:t xml:space="preserve"> aktivitetene </w:t>
      </w:r>
      <w:proofErr w:type="spellStart"/>
      <w:r w:rsidR="00221A76">
        <w:t>i</w:t>
      </w:r>
      <w:r w:rsidR="00D73F4F">
        <w:t>nenfor</w:t>
      </w:r>
      <w:proofErr w:type="spellEnd"/>
      <w:r w:rsidR="00221A76">
        <w:t xml:space="preserve"> de tre hovedområdene</w:t>
      </w:r>
      <w:r w:rsidR="00670CF2">
        <w:t xml:space="preserve"> omtalt i kapittel 3</w:t>
      </w:r>
      <w:r w:rsidRPr="00FB34DF">
        <w:t>.</w:t>
      </w:r>
      <w:r w:rsidR="00880CF3" w:rsidRPr="00FB34DF">
        <w:t xml:space="preserve"> </w:t>
      </w:r>
      <w:r w:rsidR="005105D0" w:rsidRPr="00FB34DF">
        <w:t>Årsrapporten</w:t>
      </w:r>
      <w:r w:rsidRPr="00FB34DF">
        <w:t xml:space="preserve"> </w:t>
      </w:r>
      <w:r w:rsidR="00E0101A" w:rsidRPr="00FB34DF">
        <w:t xml:space="preserve">skal </w:t>
      </w:r>
      <w:r w:rsidRPr="00FB34DF">
        <w:t>gi en beskrivelse av aktiviteten</w:t>
      </w:r>
      <w:r w:rsidR="003A1757">
        <w:t>e</w:t>
      </w:r>
      <w:r w:rsidRPr="00FB34DF">
        <w:t xml:space="preserve"> med spesiell vekt på styringssignale</w:t>
      </w:r>
      <w:r w:rsidR="00593FB8">
        <w:t>ne</w:t>
      </w:r>
      <w:r w:rsidRPr="00FB34DF">
        <w:t xml:space="preserve"> som er gitt i </w:t>
      </w:r>
      <w:proofErr w:type="spellStart"/>
      <w:r w:rsidRPr="00FB34DF">
        <w:t>tilskuddsbrevet</w:t>
      </w:r>
      <w:proofErr w:type="spellEnd"/>
      <w:r w:rsidRPr="00FB34DF">
        <w:t xml:space="preserve"> for 201</w:t>
      </w:r>
      <w:r w:rsidR="00221A76">
        <w:t>7</w:t>
      </w:r>
      <w:r w:rsidRPr="00FB34DF">
        <w:t xml:space="preserve">. </w:t>
      </w:r>
      <w:proofErr w:type="spellStart"/>
      <w:r w:rsidRPr="00FB34DF">
        <w:t>Nofima</w:t>
      </w:r>
      <w:proofErr w:type="spellEnd"/>
      <w:r w:rsidRPr="00FB34DF">
        <w:t xml:space="preserve"> skal gi en overordnet fre</w:t>
      </w:r>
      <w:r w:rsidR="00853CAE" w:rsidRPr="00FB34DF">
        <w:t>mstilling av resultatene, der det legges</w:t>
      </w:r>
      <w:r w:rsidRPr="00FB34DF">
        <w:t xml:space="preserve"> vekt på å analysere </w:t>
      </w:r>
      <w:r w:rsidR="00D73F4F">
        <w:t xml:space="preserve">aktivitetene </w:t>
      </w:r>
      <w:r w:rsidRPr="00FB34DF">
        <w:t xml:space="preserve">(status, utviklingstrekk, utfordringer, ressursbruk mm.) </w:t>
      </w:r>
      <w:r w:rsidR="00853CAE" w:rsidRPr="00FB34DF">
        <w:t xml:space="preserve">som fremkommer i </w:t>
      </w:r>
      <w:proofErr w:type="spellStart"/>
      <w:r w:rsidR="00853CAE" w:rsidRPr="00FB34DF">
        <w:t>tilskuddsbrevet</w:t>
      </w:r>
      <w:proofErr w:type="spellEnd"/>
      <w:r w:rsidR="00EC0FF9">
        <w:t>.</w:t>
      </w:r>
      <w:r w:rsidR="00853CAE" w:rsidRPr="00FB34DF">
        <w:t xml:space="preserve"> </w:t>
      </w:r>
      <w:r w:rsidR="008866BD">
        <w:t xml:space="preserve">Årsrapporten skal </w:t>
      </w:r>
      <w:r w:rsidR="009C3616">
        <w:t xml:space="preserve">videre </w:t>
      </w:r>
      <w:r w:rsidR="008866BD">
        <w:t xml:space="preserve">inneholde en oversikt over </w:t>
      </w:r>
      <w:r w:rsidR="00AD33F5">
        <w:t>hvilken andel</w:t>
      </w:r>
      <w:r w:rsidR="00E0101A" w:rsidRPr="00FB34DF">
        <w:t xml:space="preserve"> av </w:t>
      </w:r>
      <w:r w:rsidR="00AD33F5">
        <w:t>departementets bevilgning</w:t>
      </w:r>
      <w:r w:rsidR="00E0101A" w:rsidRPr="00FB34DF">
        <w:t xml:space="preserve"> som er dispone</w:t>
      </w:r>
      <w:r w:rsidR="00853CAE" w:rsidRPr="00FB34DF">
        <w:t xml:space="preserve">rt innenfor de </w:t>
      </w:r>
      <w:r w:rsidR="009C3616">
        <w:t>tre hovedområdene omtalt i kapittel 3</w:t>
      </w:r>
      <w:r w:rsidR="009C3616" w:rsidRPr="00FB34DF">
        <w:t>.</w:t>
      </w:r>
      <w:r w:rsidR="00853CAE" w:rsidRPr="00FB34DF">
        <w:t xml:space="preserve"> </w:t>
      </w:r>
      <w:r w:rsidR="00690ED5" w:rsidRPr="00FB34DF">
        <w:t xml:space="preserve">Det er ønskelig med en tydelig fremstilling av både kvantitative og kvalitative resultater. </w:t>
      </w:r>
      <w:r w:rsidR="003C5164">
        <w:t xml:space="preserve">For de relevante forskningsstasjonene skal det fremkomme </w:t>
      </w:r>
      <w:r w:rsidR="000519D4">
        <w:t>total utnyttelsesgrad</w:t>
      </w:r>
      <w:r w:rsidR="00B47EB4">
        <w:t xml:space="preserve"> samt en oversikt over hvilke </w:t>
      </w:r>
      <w:proofErr w:type="gramStart"/>
      <w:r w:rsidR="00B47EB4">
        <w:t xml:space="preserve">brukere </w:t>
      </w:r>
      <w:r w:rsidR="000519D4">
        <w:t xml:space="preserve"> </w:t>
      </w:r>
      <w:r w:rsidR="003C5164">
        <w:t>som</w:t>
      </w:r>
      <w:proofErr w:type="gramEnd"/>
      <w:r w:rsidR="003C5164">
        <w:t xml:space="preserve"> har benyttet seg av anlegget</w:t>
      </w:r>
      <w:r w:rsidR="009C3616">
        <w:t xml:space="preserve"> de siste tre årene</w:t>
      </w:r>
      <w:r w:rsidR="00B47EB4">
        <w:t xml:space="preserve"> og i hvilket omfang</w:t>
      </w:r>
      <w:r w:rsidR="003C5164">
        <w:t xml:space="preserve">. </w:t>
      </w:r>
      <w:r w:rsidR="0059267F">
        <w:t xml:space="preserve">For å kunne vurdere driften av infrastrukturen som helt eller delvis dekkes av tilskuddet fra departementet, er det ønskelig at </w:t>
      </w:r>
      <w:proofErr w:type="spellStart"/>
      <w:r w:rsidR="0059267F">
        <w:t>Nofima</w:t>
      </w:r>
      <w:proofErr w:type="spellEnd"/>
      <w:r w:rsidR="0059267F">
        <w:t xml:space="preserve"> </w:t>
      </w:r>
      <w:r w:rsidR="009C3616">
        <w:t xml:space="preserve">også </w:t>
      </w:r>
      <w:r w:rsidR="0059267F">
        <w:t>rapporterer utviklingen i driftsutgifter for de berørte anleggene de siste tre årene.</w:t>
      </w:r>
    </w:p>
    <w:p w:rsidR="005216FD" w:rsidRDefault="005216FD" w:rsidP="00CF3867">
      <w:pPr>
        <w:pStyle w:val="Default"/>
      </w:pPr>
    </w:p>
    <w:p w:rsidR="00690ED5" w:rsidRDefault="00690ED5" w:rsidP="00CF3867">
      <w:pPr>
        <w:pStyle w:val="Default"/>
      </w:pPr>
      <w:r w:rsidRPr="00FB34DF">
        <w:t xml:space="preserve">Årsrapporten skal sendes departementet innen </w:t>
      </w:r>
      <w:r w:rsidR="00917140">
        <w:t>28</w:t>
      </w:r>
      <w:r w:rsidRPr="00690719">
        <w:t xml:space="preserve">. </w:t>
      </w:r>
      <w:proofErr w:type="gramStart"/>
      <w:r w:rsidR="00917140">
        <w:t xml:space="preserve">mars </w:t>
      </w:r>
      <w:r w:rsidRPr="00690719">
        <w:t xml:space="preserve"> 201</w:t>
      </w:r>
      <w:r w:rsidR="00917140">
        <w:t>8</w:t>
      </w:r>
      <w:r w:rsidRPr="00690719">
        <w:t>.</w:t>
      </w:r>
      <w:proofErr w:type="gramEnd"/>
    </w:p>
    <w:p w:rsidR="008F335A" w:rsidRPr="00FB34DF" w:rsidRDefault="008F335A" w:rsidP="00CF3867">
      <w:pPr>
        <w:pStyle w:val="Default"/>
      </w:pPr>
    </w:p>
    <w:p w:rsidR="00137C0C" w:rsidRPr="00FB34DF" w:rsidRDefault="00137C0C" w:rsidP="00137C0C">
      <w:pPr>
        <w:pStyle w:val="Overskrift1"/>
        <w:ind w:left="0"/>
        <w:rPr>
          <w:rFonts w:ascii="Times New Roman" w:hAnsi="Times New Roman"/>
          <w:szCs w:val="24"/>
        </w:rPr>
      </w:pPr>
      <w:r w:rsidRPr="00FB34DF">
        <w:rPr>
          <w:rFonts w:ascii="Times New Roman" w:hAnsi="Times New Roman"/>
          <w:szCs w:val="24"/>
        </w:rPr>
        <w:t>UTBETALING</w:t>
      </w:r>
    </w:p>
    <w:p w:rsidR="00C46286" w:rsidRPr="00FB34DF" w:rsidRDefault="00C46286" w:rsidP="00C46286">
      <w:pPr>
        <w:rPr>
          <w:szCs w:val="24"/>
        </w:rPr>
      </w:pPr>
      <w:r w:rsidRPr="00FB34DF">
        <w:rPr>
          <w:szCs w:val="24"/>
        </w:rPr>
        <w:t xml:space="preserve">Tilskuddet vil bli overført fra departementet til </w:t>
      </w:r>
      <w:proofErr w:type="spellStart"/>
      <w:r w:rsidRPr="00FB34DF">
        <w:rPr>
          <w:szCs w:val="24"/>
        </w:rPr>
        <w:t>Nofima</w:t>
      </w:r>
      <w:proofErr w:type="spellEnd"/>
      <w:r w:rsidRPr="00FB34DF">
        <w:rPr>
          <w:szCs w:val="24"/>
        </w:rPr>
        <w:t xml:space="preserve"> i </w:t>
      </w:r>
      <w:proofErr w:type="spellStart"/>
      <w:r w:rsidRPr="00FB34DF">
        <w:rPr>
          <w:szCs w:val="24"/>
        </w:rPr>
        <w:t>kvartalsvise</w:t>
      </w:r>
      <w:proofErr w:type="spellEnd"/>
      <w:r w:rsidRPr="00FB34DF">
        <w:rPr>
          <w:szCs w:val="24"/>
        </w:rPr>
        <w:t xml:space="preserve"> rater. Utbetalingen i juli betinger at tilfredsstillende </w:t>
      </w:r>
      <w:proofErr w:type="spellStart"/>
      <w:r w:rsidRPr="00FB34DF">
        <w:rPr>
          <w:szCs w:val="24"/>
        </w:rPr>
        <w:t>årsrapportering</w:t>
      </w:r>
      <w:proofErr w:type="spellEnd"/>
      <w:r w:rsidRPr="00FB34DF">
        <w:rPr>
          <w:szCs w:val="24"/>
        </w:rPr>
        <w:t xml:space="preserve"> for 201</w:t>
      </w:r>
      <w:r w:rsidR="00917140">
        <w:rPr>
          <w:szCs w:val="24"/>
        </w:rPr>
        <w:t>7</w:t>
      </w:r>
      <w:r w:rsidRPr="00FB34DF">
        <w:rPr>
          <w:szCs w:val="24"/>
        </w:rPr>
        <w:t xml:space="preserve"> er lagt frem for departementet.</w:t>
      </w:r>
    </w:p>
    <w:p w:rsidR="00C46286" w:rsidRPr="00FB34DF" w:rsidRDefault="00C46286" w:rsidP="00AF0B8F">
      <w:pPr>
        <w:rPr>
          <w:szCs w:val="24"/>
        </w:rPr>
      </w:pPr>
    </w:p>
    <w:p w:rsidR="00137C0C" w:rsidRPr="00FB34DF" w:rsidRDefault="008522C9" w:rsidP="00AF0B8F">
      <w:pPr>
        <w:rPr>
          <w:szCs w:val="24"/>
        </w:rPr>
      </w:pPr>
      <w:r w:rsidRPr="00FB34DF">
        <w:rPr>
          <w:szCs w:val="24"/>
        </w:rPr>
        <w:t>Tilskuddet</w:t>
      </w:r>
      <w:r w:rsidR="00137C0C" w:rsidRPr="00FB34DF">
        <w:rPr>
          <w:szCs w:val="24"/>
        </w:rPr>
        <w:t xml:space="preserve"> som stilles til rådighet, skal disponeres i samsvar med forutsetningene som er lagt til grunn i budsjettproposisjonen og Stortingets vedtak.</w:t>
      </w:r>
    </w:p>
    <w:p w:rsidR="00137C0C" w:rsidRPr="00FB34DF" w:rsidRDefault="00137C0C" w:rsidP="00137C0C">
      <w:pPr>
        <w:pStyle w:val="Default"/>
      </w:pPr>
    </w:p>
    <w:p w:rsidR="00137C0C" w:rsidRPr="00FB34DF" w:rsidRDefault="00137C0C" w:rsidP="00AF0B8F">
      <w:pPr>
        <w:rPr>
          <w:szCs w:val="24"/>
        </w:rPr>
      </w:pPr>
      <w:r w:rsidRPr="00FB34DF">
        <w:rPr>
          <w:szCs w:val="24"/>
        </w:rPr>
        <w:t>Vi minner om at Nærings- og fiskeridepartementet og Riksrevisjonen kan iverksette kontroll med at statsmidler som ytes, benyttes etter forutsetningene.</w:t>
      </w:r>
    </w:p>
    <w:p w:rsidR="00137C0C" w:rsidRPr="00FB34DF" w:rsidRDefault="00137C0C" w:rsidP="00137C0C">
      <w:pPr>
        <w:pStyle w:val="Default"/>
      </w:pPr>
    </w:p>
    <w:p w:rsidR="00137C0C" w:rsidRPr="00FB34DF" w:rsidRDefault="00137C0C" w:rsidP="00AF0B8F">
      <w:pPr>
        <w:rPr>
          <w:szCs w:val="24"/>
          <w:highlight w:val="yellow"/>
        </w:rPr>
      </w:pPr>
      <w:r w:rsidRPr="00FB34DF">
        <w:rPr>
          <w:szCs w:val="24"/>
        </w:rPr>
        <w:t xml:space="preserve">Dersom </w:t>
      </w:r>
      <w:proofErr w:type="spellStart"/>
      <w:r w:rsidR="00C46286" w:rsidRPr="00FB34DF">
        <w:rPr>
          <w:szCs w:val="24"/>
        </w:rPr>
        <w:t>Nofima</w:t>
      </w:r>
      <w:proofErr w:type="spellEnd"/>
      <w:r w:rsidRPr="00FB34DF">
        <w:rPr>
          <w:szCs w:val="24"/>
        </w:rPr>
        <w:t xml:space="preserve"> gir uriktige opplysninger eller tilskudd ikke benyttes i samsvar med fastsatte betingelser for tildelingen, kan tilskuddet kreves helt eller delvis tilbakebetalt.</w:t>
      </w:r>
    </w:p>
    <w:p w:rsidR="00C46286" w:rsidRDefault="00C46286">
      <w:pPr>
        <w:rPr>
          <w:szCs w:val="24"/>
        </w:rPr>
      </w:pPr>
      <w:bookmarkStart w:id="17" w:name="start"/>
      <w:bookmarkEnd w:id="17"/>
    </w:p>
    <w:p w:rsidR="00195C04" w:rsidRPr="00FB34DF" w:rsidRDefault="00195C04">
      <w:pPr>
        <w:rPr>
          <w:szCs w:val="24"/>
        </w:rPr>
      </w:pPr>
    </w:p>
    <w:p w:rsidR="00B71E22" w:rsidRPr="00A56ECB" w:rsidRDefault="00B71E22" w:rsidP="00CF6BB4">
      <w:pPr>
        <w:rPr>
          <w:szCs w:val="24"/>
          <w:lang w:val="nn-NO"/>
        </w:rPr>
      </w:pPr>
      <w:bookmarkStart w:id="18" w:name="BM4"/>
      <w:r w:rsidRPr="00A56ECB">
        <w:rPr>
          <w:szCs w:val="24"/>
          <w:lang w:val="nn-NO"/>
        </w:rPr>
        <w:t xml:space="preserve">Med </w:t>
      </w:r>
      <w:proofErr w:type="spellStart"/>
      <w:r w:rsidRPr="00A56ECB">
        <w:rPr>
          <w:szCs w:val="24"/>
          <w:lang w:val="nn-NO"/>
        </w:rPr>
        <w:t>hilsen</w:t>
      </w:r>
      <w:bookmarkEnd w:id="18"/>
      <w:proofErr w:type="spellEnd"/>
    </w:p>
    <w:p w:rsidR="002D0F60" w:rsidRPr="00A56ECB" w:rsidRDefault="002D0F60">
      <w:pPr>
        <w:rPr>
          <w:szCs w:val="24"/>
          <w:lang w:val="nn-NO"/>
        </w:rPr>
      </w:pPr>
      <w:bookmarkStart w:id="19" w:name="UnderskrifterHer"/>
      <w:bookmarkEnd w:id="19"/>
    </w:p>
    <w:p w:rsidR="00195C04" w:rsidRPr="00A56ECB" w:rsidRDefault="00195C04">
      <w:pPr>
        <w:rPr>
          <w:szCs w:val="24"/>
          <w:lang w:val="nn-NO"/>
        </w:rPr>
      </w:pPr>
    </w:p>
    <w:p w:rsidR="006E4A74" w:rsidRPr="005743F3" w:rsidRDefault="006E4A74" w:rsidP="006E4A74">
      <w:pPr>
        <w:rPr>
          <w:rFonts w:cs="Arial"/>
          <w:lang w:val="nn-NO"/>
        </w:rPr>
      </w:pPr>
      <w:r w:rsidRPr="005743F3">
        <w:rPr>
          <w:rFonts w:cs="Arial"/>
          <w:lang w:val="nn-NO"/>
        </w:rPr>
        <w:t>Bjørn Kåre Molvik (e.f.)</w:t>
      </w:r>
    </w:p>
    <w:p w:rsidR="006E4A74" w:rsidRPr="00376FC5" w:rsidRDefault="006E4A74" w:rsidP="006E4A74">
      <w:proofErr w:type="spellStart"/>
      <w:r w:rsidRPr="00376FC5">
        <w:rPr>
          <w:rFonts w:cs="Arial"/>
        </w:rPr>
        <w:t>fung</w:t>
      </w:r>
      <w:proofErr w:type="spellEnd"/>
      <w:r w:rsidRPr="00376FC5">
        <w:rPr>
          <w:rFonts w:cs="Arial"/>
        </w:rPr>
        <w:t xml:space="preserve">. </w:t>
      </w:r>
      <w:proofErr w:type="spellStart"/>
      <w:r w:rsidRPr="00376FC5">
        <w:rPr>
          <w:rFonts w:cs="Arial"/>
        </w:rPr>
        <w:t>ekspedisjonsjef</w:t>
      </w:r>
      <w:proofErr w:type="spellEnd"/>
    </w:p>
    <w:p w:rsidR="002D0F60" w:rsidRPr="00FB34DF" w:rsidRDefault="002D0F60">
      <w:pPr>
        <w:tabs>
          <w:tab w:val="left" w:pos="5387"/>
        </w:tabs>
        <w:rPr>
          <w:szCs w:val="24"/>
        </w:rPr>
      </w:pPr>
      <w:bookmarkStart w:id="20" w:name="underskrTittel"/>
      <w:bookmarkEnd w:id="20"/>
      <w:r w:rsidRPr="00FB34DF">
        <w:rPr>
          <w:szCs w:val="24"/>
        </w:rPr>
        <w:tab/>
        <w:t>Anne Marit Skulberg</w:t>
      </w:r>
    </w:p>
    <w:p w:rsidR="00B71E22" w:rsidRDefault="00B71E22">
      <w:pPr>
        <w:tabs>
          <w:tab w:val="left" w:pos="5387"/>
        </w:tabs>
        <w:rPr>
          <w:szCs w:val="24"/>
        </w:rPr>
      </w:pPr>
      <w:r w:rsidRPr="00FB34DF">
        <w:rPr>
          <w:szCs w:val="24"/>
        </w:rPr>
        <w:tab/>
      </w:r>
      <w:r w:rsidR="00057310" w:rsidRPr="00FB34DF">
        <w:rPr>
          <w:szCs w:val="24"/>
        </w:rPr>
        <w:t>S</w:t>
      </w:r>
      <w:r w:rsidR="00B9255F" w:rsidRPr="00FB34DF">
        <w:rPr>
          <w:szCs w:val="24"/>
        </w:rPr>
        <w:t>eniorrådgiver</w:t>
      </w:r>
    </w:p>
    <w:p w:rsidR="00057310" w:rsidRDefault="00057310">
      <w:pPr>
        <w:tabs>
          <w:tab w:val="left" w:pos="5387"/>
        </w:tabs>
        <w:rPr>
          <w:szCs w:val="24"/>
        </w:rPr>
      </w:pPr>
    </w:p>
    <w:p w:rsidR="00057310" w:rsidRDefault="00057310">
      <w:pPr>
        <w:tabs>
          <w:tab w:val="left" w:pos="5387"/>
        </w:tabs>
        <w:rPr>
          <w:szCs w:val="24"/>
        </w:rPr>
      </w:pPr>
    </w:p>
    <w:p w:rsidR="00057310" w:rsidRDefault="00057310">
      <w:pPr>
        <w:tabs>
          <w:tab w:val="left" w:pos="5387"/>
        </w:tabs>
        <w:rPr>
          <w:szCs w:val="24"/>
        </w:rPr>
      </w:pPr>
    </w:p>
    <w:p w:rsidR="00057310" w:rsidRDefault="00057310">
      <w:pPr>
        <w:tabs>
          <w:tab w:val="left" w:pos="5387"/>
        </w:tabs>
        <w:rPr>
          <w:szCs w:val="24"/>
        </w:rPr>
      </w:pPr>
    </w:p>
    <w:p w:rsidR="00195C04" w:rsidRPr="009B55BD" w:rsidRDefault="00057310" w:rsidP="009B55BD">
      <w:pPr>
        <w:rPr>
          <w:i/>
          <w:sz w:val="16"/>
          <w:szCs w:val="16"/>
        </w:rPr>
      </w:pPr>
      <w:r>
        <w:rPr>
          <w:i/>
          <w:sz w:val="16"/>
          <w:szCs w:val="16"/>
        </w:rPr>
        <w:t>Dokumentet er elektronisk signert og har derfor ikke håndskrevne signaturer.</w:t>
      </w:r>
    </w:p>
    <w:sectPr w:rsidR="00195C04" w:rsidRPr="009B55BD" w:rsidSect="00E57496">
      <w:footerReference w:type="default" r:id="rId13"/>
      <w:headerReference w:type="first" r:id="rId14"/>
      <w:footerReference w:type="first" r:id="rId15"/>
      <w:type w:val="continuous"/>
      <w:pgSz w:w="11907" w:h="16840" w:code="9"/>
      <w:pgMar w:top="1418" w:right="1134" w:bottom="1701" w:left="1701" w:header="510" w:footer="56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0EF" w:rsidRDefault="009E10EF">
      <w:r>
        <w:separator/>
      </w:r>
    </w:p>
  </w:endnote>
  <w:endnote w:type="continuationSeparator" w:id="0">
    <w:p w:rsidR="009E10EF" w:rsidRDefault="009E10EF">
      <w:r>
        <w:continuationSeparator/>
      </w:r>
    </w:p>
  </w:endnote>
  <w:endnote w:type="continuationNotice" w:id="1">
    <w:p w:rsidR="009E10EF" w:rsidRDefault="009E10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pCentury Old Style">
    <w:panose1 w:val="0203060306040503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000" w:firstRow="0" w:lastRow="0" w:firstColumn="0" w:lastColumn="0" w:noHBand="0" w:noVBand="0"/>
    </w:tblPr>
    <w:tblGrid>
      <w:gridCol w:w="572"/>
      <w:gridCol w:w="8500"/>
    </w:tblGrid>
    <w:tr w:rsidR="003F4B50">
      <w:tc>
        <w:tcPr>
          <w:tcW w:w="502" w:type="dxa"/>
        </w:tcPr>
        <w:p w:rsidR="003F4B50" w:rsidRDefault="003F4B50" w:rsidP="00462300">
          <w:pPr>
            <w:pStyle w:val="Bunntekst"/>
            <w:ind w:right="-70"/>
            <w:jc w:val="right"/>
          </w:pPr>
          <w:bookmarkStart w:id="21" w:name="BM12" w:colFirst="0" w:colLast="0"/>
          <w:r>
            <w:t xml:space="preserve">Side </w:t>
          </w:r>
        </w:p>
      </w:tc>
      <w:tc>
        <w:tcPr>
          <w:tcW w:w="8716" w:type="dxa"/>
        </w:tcPr>
        <w:p w:rsidR="003F4B50" w:rsidRDefault="003F4B50">
          <w:pPr>
            <w:pStyle w:val="Bunntekst"/>
            <w:ind w:left="-76"/>
          </w:pPr>
          <w:r>
            <w:fldChar w:fldCharType="begin"/>
          </w:r>
          <w:r>
            <w:instrText xml:space="preserve"> PAGE </w:instrText>
          </w:r>
          <w:r>
            <w:fldChar w:fldCharType="separate"/>
          </w:r>
          <w:r w:rsidR="001502C4">
            <w:rPr>
              <w:noProof/>
            </w:rPr>
            <w:t>5</w:t>
          </w:r>
          <w:r>
            <w:rPr>
              <w:noProof/>
            </w:rPr>
            <w:fldChar w:fldCharType="end"/>
          </w:r>
        </w:p>
      </w:tc>
      <w:bookmarkEnd w:id="21"/>
    </w:tr>
  </w:tbl>
  <w:p w:rsidR="003F4B50" w:rsidRDefault="003F4B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50" w:rsidRPr="00E57496" w:rsidRDefault="003F4B50" w:rsidP="008C7F24">
    <w:pPr>
      <w:framePr w:w="11907" w:h="503" w:hRule="exact" w:wrap="notBeside" w:vAnchor="page" w:hAnchor="page" w:x="1" w:y="14773"/>
      <w:rPr>
        <w:sz w:val="16"/>
        <w:szCs w:val="16"/>
      </w:rPr>
    </w:pPr>
  </w:p>
  <w:p w:rsidR="003F4B50" w:rsidRPr="00E57496" w:rsidRDefault="003F4B50" w:rsidP="008C7F24">
    <w:pPr>
      <w:framePr w:w="11907" w:h="503" w:hRule="exact" w:wrap="notBeside" w:vAnchor="page" w:hAnchor="page" w:x="1" w:y="14773"/>
      <w:rPr>
        <w:sz w:val="16"/>
        <w:szCs w:val="16"/>
      </w:rPr>
    </w:pPr>
    <w:r>
      <w:rPr>
        <w:noProof/>
        <w:sz w:val="16"/>
        <w:szCs w:val="16"/>
        <w:lang w:eastAsia="nb-NO"/>
      </w:rPr>
      <mc:AlternateContent>
        <mc:Choice Requires="wps">
          <w:drawing>
            <wp:anchor distT="0" distB="0" distL="114300" distR="114300" simplePos="0" relativeHeight="251658240" behindDoc="0" locked="0" layoutInCell="0" allowOverlap="1" wp14:anchorId="01DFDE7C" wp14:editId="5B2A9170">
              <wp:simplePos x="0" y="0"/>
              <wp:positionH relativeFrom="page">
                <wp:posOffset>708660</wp:posOffset>
              </wp:positionH>
              <wp:positionV relativeFrom="page">
                <wp:posOffset>9601200</wp:posOffset>
              </wp:positionV>
              <wp:extent cx="6155055" cy="635"/>
              <wp:effectExtent l="13335" t="9525" r="13335" b="889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505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29D1" id="Line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pt,756pt" to="540.45pt,7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" o:allowincell="f">
              <v:stroke startarrowwidth="narrow" startarrowlength="short" endarrowwidth="narrow" endarrowlength="short"/>
              <w10:wrap anchorx="page" anchory="page"/>
            </v:line>
          </w:pict>
        </mc:Fallback>
      </mc:AlternateContent>
    </w:r>
  </w:p>
  <w:p w:rsidR="003F4B50" w:rsidRPr="00E57496" w:rsidRDefault="003F4B50" w:rsidP="008C7F24">
    <w:pPr>
      <w:pStyle w:val="Bunntekst"/>
      <w:rPr>
        <w:sz w:val="16"/>
        <w:szCs w:val="16"/>
      </w:rPr>
    </w:pPr>
  </w:p>
  <w:tbl>
    <w:tblPr>
      <w:tblW w:w="9464" w:type="dxa"/>
      <w:tblLayout w:type="fixed"/>
      <w:tblLook w:val="0000" w:firstRow="0" w:lastRow="0" w:firstColumn="0" w:lastColumn="0" w:noHBand="0" w:noVBand="0"/>
    </w:tblPr>
    <w:tblGrid>
      <w:gridCol w:w="2166"/>
      <w:gridCol w:w="2128"/>
      <w:gridCol w:w="1456"/>
      <w:gridCol w:w="1987"/>
      <w:gridCol w:w="1727"/>
    </w:tblGrid>
    <w:tr w:rsidR="003F4B50" w:rsidRPr="00E57496" w:rsidTr="008F3DC7">
      <w:tc>
        <w:tcPr>
          <w:tcW w:w="2166" w:type="dxa"/>
        </w:tcPr>
        <w:p w:rsidR="003F4B50" w:rsidRPr="00E57496" w:rsidRDefault="003F4B50" w:rsidP="008F3DC7">
          <w:pPr>
            <w:pStyle w:val="Bunntekst"/>
            <w:ind w:right="-31"/>
            <w:rPr>
              <w:sz w:val="16"/>
              <w:szCs w:val="16"/>
            </w:rPr>
          </w:pPr>
          <w:bookmarkStart w:id="25" w:name="BM6" w:colFirst="0" w:colLast="0"/>
          <w:bookmarkStart w:id="26" w:name="BM7" w:colFirst="1" w:colLast="1"/>
          <w:bookmarkStart w:id="27" w:name="BM8" w:colFirst="2" w:colLast="2"/>
          <w:bookmarkStart w:id="28" w:name="BM9" w:colFirst="4" w:colLast="4"/>
          <w:r w:rsidRPr="00E57496">
            <w:rPr>
              <w:sz w:val="16"/>
              <w:szCs w:val="16"/>
            </w:rPr>
            <w:t>Postadresse</w:t>
          </w:r>
        </w:p>
      </w:tc>
      <w:tc>
        <w:tcPr>
          <w:tcW w:w="2128" w:type="dxa"/>
        </w:tcPr>
        <w:p w:rsidR="003F4B50" w:rsidRPr="00E57496" w:rsidRDefault="003F4B50" w:rsidP="008F3DC7">
          <w:pPr>
            <w:pStyle w:val="Bunntekst"/>
            <w:ind w:right="-10"/>
            <w:rPr>
              <w:sz w:val="16"/>
              <w:szCs w:val="16"/>
            </w:rPr>
          </w:pPr>
          <w:r w:rsidRPr="00E57496">
            <w:rPr>
              <w:sz w:val="16"/>
              <w:szCs w:val="16"/>
            </w:rPr>
            <w:t>Kontoradresse</w:t>
          </w:r>
        </w:p>
      </w:tc>
      <w:tc>
        <w:tcPr>
          <w:tcW w:w="1456" w:type="dxa"/>
        </w:tcPr>
        <w:p w:rsidR="003F4B50" w:rsidRPr="00E57496" w:rsidRDefault="003F4B50" w:rsidP="008F3DC7">
          <w:pPr>
            <w:pStyle w:val="Bunntekst"/>
            <w:ind w:right="-90"/>
            <w:rPr>
              <w:sz w:val="16"/>
              <w:szCs w:val="16"/>
            </w:rPr>
          </w:pPr>
          <w:r w:rsidRPr="00E57496">
            <w:rPr>
              <w:sz w:val="16"/>
              <w:szCs w:val="16"/>
            </w:rPr>
            <w:t>Telefon</w:t>
          </w:r>
        </w:p>
      </w:tc>
      <w:tc>
        <w:tcPr>
          <w:tcW w:w="1987" w:type="dxa"/>
          <w:vMerge w:val="restart"/>
        </w:tcPr>
        <w:p w:rsidR="003F4B50" w:rsidRPr="00E57496" w:rsidRDefault="003F4B50" w:rsidP="008F3DC7">
          <w:pPr>
            <w:pStyle w:val="Bunntekst"/>
            <w:ind w:right="-51"/>
            <w:rPr>
              <w:sz w:val="16"/>
              <w:szCs w:val="16"/>
            </w:rPr>
          </w:pPr>
          <w:bookmarkStart w:id="29" w:name="avdsek"/>
          <w:bookmarkEnd w:id="29"/>
          <w:r>
            <w:rPr>
              <w:sz w:val="16"/>
              <w:szCs w:val="16"/>
            </w:rPr>
            <w:t>Forsknings- og innovasjonsavdelingen</w:t>
          </w:r>
        </w:p>
      </w:tc>
      <w:tc>
        <w:tcPr>
          <w:tcW w:w="1727" w:type="dxa"/>
        </w:tcPr>
        <w:p w:rsidR="003F4B50" w:rsidRPr="00E57496" w:rsidRDefault="003F4B50" w:rsidP="008F3DC7">
          <w:pPr>
            <w:pStyle w:val="Bunntekst"/>
            <w:rPr>
              <w:sz w:val="16"/>
              <w:szCs w:val="16"/>
            </w:rPr>
          </w:pPr>
          <w:r w:rsidRPr="00E57496">
            <w:rPr>
              <w:sz w:val="16"/>
              <w:szCs w:val="16"/>
            </w:rPr>
            <w:t>Saksbehandler</w:t>
          </w:r>
        </w:p>
      </w:tc>
    </w:tr>
    <w:tr w:rsidR="003F4B50" w:rsidRPr="00E57496" w:rsidTr="008F3DC7">
      <w:tc>
        <w:tcPr>
          <w:tcW w:w="2166" w:type="dxa"/>
        </w:tcPr>
        <w:p w:rsidR="003F4B50" w:rsidRPr="00E57496" w:rsidRDefault="003F4B50" w:rsidP="008F3DC7">
          <w:pPr>
            <w:pStyle w:val="Bunntekst"/>
            <w:ind w:right="-31"/>
            <w:rPr>
              <w:sz w:val="16"/>
              <w:szCs w:val="16"/>
            </w:rPr>
          </w:pPr>
          <w:bookmarkStart w:id="30" w:name="padr1"/>
          <w:bookmarkEnd w:id="25"/>
          <w:bookmarkEnd w:id="26"/>
          <w:bookmarkEnd w:id="27"/>
          <w:bookmarkEnd w:id="28"/>
          <w:bookmarkEnd w:id="30"/>
          <w:r>
            <w:rPr>
              <w:sz w:val="16"/>
              <w:szCs w:val="16"/>
            </w:rPr>
            <w:t>Postboks 8090 Dep</w:t>
          </w:r>
        </w:p>
      </w:tc>
      <w:tc>
        <w:tcPr>
          <w:tcW w:w="2128" w:type="dxa"/>
          <w:vMerge w:val="restart"/>
        </w:tcPr>
        <w:p w:rsidR="003F4B50" w:rsidRPr="00E57496" w:rsidRDefault="003F4B50" w:rsidP="008F3DC7">
          <w:pPr>
            <w:pStyle w:val="Bunntekst"/>
            <w:ind w:right="-10"/>
            <w:rPr>
              <w:sz w:val="16"/>
              <w:szCs w:val="16"/>
            </w:rPr>
          </w:pPr>
          <w:bookmarkStart w:id="31" w:name="kadr1"/>
          <w:bookmarkEnd w:id="31"/>
          <w:r>
            <w:rPr>
              <w:sz w:val="16"/>
              <w:szCs w:val="16"/>
            </w:rPr>
            <w:t>Grubbegata 1</w:t>
          </w:r>
        </w:p>
      </w:tc>
      <w:tc>
        <w:tcPr>
          <w:tcW w:w="1456" w:type="dxa"/>
        </w:tcPr>
        <w:p w:rsidR="003F4B50" w:rsidRPr="00E57496" w:rsidRDefault="003F4B50" w:rsidP="008F3DC7">
          <w:pPr>
            <w:pStyle w:val="Bunntekst"/>
            <w:ind w:right="-90"/>
            <w:rPr>
              <w:sz w:val="16"/>
              <w:szCs w:val="16"/>
            </w:rPr>
          </w:pPr>
          <w:bookmarkStart w:id="32" w:name="tlf"/>
          <w:bookmarkEnd w:id="32"/>
          <w:r>
            <w:rPr>
              <w:sz w:val="16"/>
              <w:szCs w:val="16"/>
            </w:rPr>
            <w:t>22 24 90 90</w:t>
          </w:r>
        </w:p>
      </w:tc>
      <w:tc>
        <w:tcPr>
          <w:tcW w:w="1987" w:type="dxa"/>
          <w:vMerge/>
        </w:tcPr>
        <w:p w:rsidR="003F4B50" w:rsidRPr="00E57496" w:rsidRDefault="003F4B50" w:rsidP="008F3DC7">
          <w:pPr>
            <w:pStyle w:val="Bunntekst"/>
            <w:ind w:right="-51"/>
            <w:rPr>
              <w:sz w:val="16"/>
              <w:szCs w:val="16"/>
            </w:rPr>
          </w:pPr>
        </w:p>
      </w:tc>
      <w:tc>
        <w:tcPr>
          <w:tcW w:w="1727" w:type="dxa"/>
          <w:vMerge w:val="restart"/>
        </w:tcPr>
        <w:p w:rsidR="003F4B50" w:rsidRPr="00E57496" w:rsidRDefault="003F4B50" w:rsidP="008F3DC7">
          <w:pPr>
            <w:pStyle w:val="Bunntekst"/>
            <w:rPr>
              <w:sz w:val="16"/>
              <w:szCs w:val="16"/>
            </w:rPr>
          </w:pPr>
          <w:bookmarkStart w:id="33" w:name="saksbeh"/>
          <w:bookmarkEnd w:id="33"/>
          <w:r>
            <w:rPr>
              <w:sz w:val="16"/>
              <w:szCs w:val="16"/>
            </w:rPr>
            <w:t xml:space="preserve">Anne Marit Skulberg </w:t>
          </w:r>
        </w:p>
      </w:tc>
    </w:tr>
    <w:tr w:rsidR="003F4B50" w:rsidRPr="00E57496" w:rsidTr="008F3DC7">
      <w:tc>
        <w:tcPr>
          <w:tcW w:w="2166" w:type="dxa"/>
        </w:tcPr>
        <w:p w:rsidR="003F4B50" w:rsidRPr="00E57496" w:rsidRDefault="003F4B50" w:rsidP="008F3DC7">
          <w:pPr>
            <w:pStyle w:val="Bunntekst"/>
            <w:ind w:right="-31"/>
            <w:rPr>
              <w:sz w:val="16"/>
              <w:szCs w:val="16"/>
            </w:rPr>
          </w:pPr>
          <w:bookmarkStart w:id="34" w:name="padr2"/>
          <w:bookmarkStart w:id="35" w:name="BM11" w:colFirst="2" w:colLast="2"/>
          <w:bookmarkEnd w:id="34"/>
          <w:r>
            <w:rPr>
              <w:sz w:val="16"/>
              <w:szCs w:val="16"/>
            </w:rPr>
            <w:t>0032 Oslo</w:t>
          </w:r>
        </w:p>
      </w:tc>
      <w:tc>
        <w:tcPr>
          <w:tcW w:w="2128" w:type="dxa"/>
          <w:vMerge/>
        </w:tcPr>
        <w:p w:rsidR="003F4B50" w:rsidRPr="00E57496" w:rsidRDefault="003F4B50" w:rsidP="008F3DC7">
          <w:pPr>
            <w:ind w:right="-10"/>
            <w:rPr>
              <w:sz w:val="16"/>
              <w:szCs w:val="16"/>
            </w:rPr>
          </w:pPr>
        </w:p>
      </w:tc>
      <w:tc>
        <w:tcPr>
          <w:tcW w:w="1456" w:type="dxa"/>
        </w:tcPr>
        <w:p w:rsidR="003F4B50" w:rsidRPr="00E57496" w:rsidRDefault="003F4B50" w:rsidP="008F3DC7">
          <w:pPr>
            <w:pStyle w:val="Bunntekst"/>
            <w:ind w:right="-90"/>
            <w:rPr>
              <w:sz w:val="16"/>
              <w:szCs w:val="16"/>
            </w:rPr>
          </w:pPr>
          <w:r w:rsidRPr="00E57496">
            <w:rPr>
              <w:sz w:val="16"/>
              <w:szCs w:val="16"/>
            </w:rPr>
            <w:t>Org. nr.</w:t>
          </w:r>
        </w:p>
      </w:tc>
      <w:tc>
        <w:tcPr>
          <w:tcW w:w="1987" w:type="dxa"/>
        </w:tcPr>
        <w:p w:rsidR="003F4B50" w:rsidRPr="00E57496" w:rsidRDefault="003F4B50" w:rsidP="008F3DC7">
          <w:pPr>
            <w:pStyle w:val="Bunntekst"/>
            <w:ind w:right="-51"/>
            <w:rPr>
              <w:sz w:val="16"/>
              <w:szCs w:val="16"/>
            </w:rPr>
          </w:pPr>
          <w:bookmarkStart w:id="36" w:name="BM10"/>
          <w:bookmarkEnd w:id="36"/>
        </w:p>
      </w:tc>
      <w:bookmarkEnd w:id="35"/>
      <w:tc>
        <w:tcPr>
          <w:tcW w:w="1727" w:type="dxa"/>
          <w:vMerge/>
        </w:tcPr>
        <w:p w:rsidR="003F4B50" w:rsidRPr="00E57496" w:rsidRDefault="003F4B50" w:rsidP="008F3DC7">
          <w:pPr>
            <w:pStyle w:val="Bunntekst"/>
            <w:rPr>
              <w:sz w:val="16"/>
              <w:szCs w:val="16"/>
            </w:rPr>
          </w:pPr>
        </w:p>
      </w:tc>
    </w:tr>
    <w:tr w:rsidR="003F4B50" w:rsidRPr="00E57496" w:rsidTr="008F3DC7">
      <w:tc>
        <w:tcPr>
          <w:tcW w:w="2166" w:type="dxa"/>
        </w:tcPr>
        <w:p w:rsidR="003F4B50" w:rsidRPr="00E57496" w:rsidRDefault="003F4B50" w:rsidP="008F3DC7">
          <w:pPr>
            <w:pStyle w:val="Bunntekst"/>
            <w:ind w:right="-31"/>
            <w:rPr>
              <w:sz w:val="16"/>
              <w:szCs w:val="16"/>
            </w:rPr>
          </w:pPr>
          <w:bookmarkStart w:id="37" w:name="postmottak" w:colFirst="0" w:colLast="0"/>
          <w:bookmarkStart w:id="38" w:name="Internetadr" w:colFirst="1" w:colLast="1"/>
          <w:r>
            <w:rPr>
              <w:sz w:val="16"/>
              <w:szCs w:val="16"/>
            </w:rPr>
            <w:t>postmottak@nfd.dep.no</w:t>
          </w:r>
        </w:p>
      </w:tc>
      <w:tc>
        <w:tcPr>
          <w:tcW w:w="2128" w:type="dxa"/>
        </w:tcPr>
        <w:p w:rsidR="003F4B50" w:rsidRPr="00E57496" w:rsidRDefault="003F4B50" w:rsidP="008F3DC7">
          <w:pPr>
            <w:pStyle w:val="Bunntekst"/>
            <w:ind w:right="-10"/>
            <w:rPr>
              <w:sz w:val="16"/>
              <w:szCs w:val="16"/>
            </w:rPr>
          </w:pPr>
          <w:r>
            <w:rPr>
              <w:sz w:val="16"/>
              <w:szCs w:val="16"/>
            </w:rPr>
            <w:t>www.nfd.dep.no</w:t>
          </w:r>
        </w:p>
      </w:tc>
      <w:tc>
        <w:tcPr>
          <w:tcW w:w="1456" w:type="dxa"/>
        </w:tcPr>
        <w:p w:rsidR="003F4B50" w:rsidRPr="00E57496" w:rsidRDefault="003F4B50" w:rsidP="008F3DC7">
          <w:pPr>
            <w:pStyle w:val="Bunntekst"/>
            <w:ind w:right="-90"/>
            <w:rPr>
              <w:sz w:val="16"/>
              <w:szCs w:val="16"/>
            </w:rPr>
          </w:pPr>
          <w:bookmarkStart w:id="39" w:name="orgnr"/>
          <w:bookmarkEnd w:id="39"/>
          <w:r>
            <w:rPr>
              <w:sz w:val="16"/>
              <w:szCs w:val="16"/>
            </w:rPr>
            <w:t>912 660 680</w:t>
          </w:r>
        </w:p>
      </w:tc>
      <w:tc>
        <w:tcPr>
          <w:tcW w:w="1987" w:type="dxa"/>
        </w:tcPr>
        <w:p w:rsidR="003F4B50" w:rsidRPr="00E57496" w:rsidRDefault="003F4B50" w:rsidP="008F3DC7">
          <w:pPr>
            <w:pStyle w:val="Bunntekst"/>
            <w:ind w:right="-51"/>
            <w:rPr>
              <w:sz w:val="16"/>
              <w:szCs w:val="16"/>
            </w:rPr>
          </w:pPr>
          <w:bookmarkStart w:id="40" w:name="fax"/>
          <w:bookmarkEnd w:id="40"/>
        </w:p>
      </w:tc>
      <w:tc>
        <w:tcPr>
          <w:tcW w:w="1727" w:type="dxa"/>
          <w:vMerge/>
        </w:tcPr>
        <w:p w:rsidR="003F4B50" w:rsidRPr="00E57496" w:rsidRDefault="003F4B50" w:rsidP="008F3DC7">
          <w:pPr>
            <w:pStyle w:val="Bunntekst"/>
            <w:rPr>
              <w:sz w:val="16"/>
              <w:szCs w:val="16"/>
            </w:rPr>
          </w:pPr>
        </w:p>
      </w:tc>
    </w:tr>
    <w:bookmarkEnd w:id="37"/>
    <w:bookmarkEnd w:id="38"/>
  </w:tbl>
  <w:p w:rsidR="003F4B50" w:rsidRPr="00E57496" w:rsidRDefault="003F4B50" w:rsidP="008C7F24">
    <w:pPr>
      <w:pStyle w:val="Bunnteks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0EF" w:rsidRDefault="009E10EF">
      <w:r>
        <w:separator/>
      </w:r>
    </w:p>
  </w:footnote>
  <w:footnote w:type="continuationSeparator" w:id="0">
    <w:p w:rsidR="009E10EF" w:rsidRDefault="009E10EF">
      <w:r>
        <w:continuationSeparator/>
      </w:r>
    </w:p>
  </w:footnote>
  <w:footnote w:type="continuationNotice" w:id="1">
    <w:p w:rsidR="009E10EF" w:rsidRDefault="009E10E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09" w:type="dxa"/>
      <w:tblInd w:w="113" w:type="dxa"/>
      <w:tblLook w:val="0000" w:firstRow="0" w:lastRow="0" w:firstColumn="0" w:lastColumn="0" w:noHBand="0" w:noVBand="0"/>
    </w:tblPr>
    <w:tblGrid>
      <w:gridCol w:w="9209"/>
    </w:tblGrid>
    <w:tr w:rsidR="003F4B50" w:rsidTr="00B71E22">
      <w:trPr>
        <w:trHeight w:val="1162"/>
      </w:trPr>
      <w:tc>
        <w:tcPr>
          <w:tcW w:w="9209" w:type="dxa"/>
        </w:tcPr>
        <w:p w:rsidR="003F4B50" w:rsidRPr="00080D91" w:rsidRDefault="003F4B50" w:rsidP="00B71E22">
          <w:pPr>
            <w:pStyle w:val="Topptekst"/>
            <w:rPr>
              <w:vanish/>
            </w:rPr>
          </w:pPr>
          <w:bookmarkStart w:id="22" w:name="Logo" w:colFirst="0" w:colLast="0"/>
          <w:r w:rsidRPr="00F21554">
            <w:rPr>
              <w:noProof/>
              <w:lang w:eastAsia="nb-NO"/>
            </w:rPr>
            <w:drawing>
              <wp:inline distT="0" distB="0" distL="0" distR="0" wp14:anchorId="2727D146" wp14:editId="3D94343C">
                <wp:extent cx="3032760" cy="975360"/>
                <wp:effectExtent l="19050" t="0" r="0" b="0"/>
                <wp:docPr id="1" name="Bild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032760" cy="975360"/>
                        </a:xfrm>
                        <a:prstGeom prst="rect">
                          <a:avLst/>
                        </a:prstGeom>
                      </pic:spPr>
                    </pic:pic>
                  </a:graphicData>
                </a:graphic>
              </wp:inline>
            </w:drawing>
          </w:r>
        </w:p>
      </w:tc>
      <w:bookmarkEnd w:id="22"/>
    </w:tr>
  </w:tbl>
  <w:p w:rsidR="003F4B50" w:rsidRDefault="003F4B50" w:rsidP="00FA3E96">
    <w:pPr>
      <w:framePr w:w="11907" w:h="340" w:hRule="exact" w:wrap="notBeside" w:vAnchor="page" w:hAnchor="page" w:x="1" w:y="2727"/>
    </w:pPr>
  </w:p>
  <w:tbl>
    <w:tblPr>
      <w:tblW w:w="9209" w:type="dxa"/>
      <w:tblInd w:w="113" w:type="dxa"/>
      <w:tblLook w:val="0000" w:firstRow="0" w:lastRow="0" w:firstColumn="0" w:lastColumn="0" w:noHBand="0" w:noVBand="0"/>
    </w:tblPr>
    <w:tblGrid>
      <w:gridCol w:w="9209"/>
    </w:tblGrid>
    <w:tr w:rsidR="003F4B50" w:rsidTr="00597FD6">
      <w:trPr>
        <w:trHeight w:hRule="exact" w:val="851"/>
      </w:trPr>
      <w:tc>
        <w:tcPr>
          <w:tcW w:w="9209" w:type="dxa"/>
        </w:tcPr>
        <w:p w:rsidR="003F4B50" w:rsidRPr="005144EC" w:rsidRDefault="003F4B50" w:rsidP="00CD289F">
          <w:pPr>
            <w:pStyle w:val="DepNavn"/>
            <w:spacing w:before="120" w:after="80"/>
            <w:ind w:left="-1701" w:right="-1099"/>
            <w:rPr>
              <w:b w:val="0"/>
              <w:spacing w:val="15"/>
            </w:rPr>
          </w:pPr>
          <w:bookmarkStart w:id="23" w:name="Avsender" w:colFirst="0" w:colLast="0"/>
          <w:bookmarkStart w:id="24" w:name="Undertekst" w:colFirst="0" w:colLast="0"/>
        </w:p>
      </w:tc>
      <w:bookmarkEnd w:id="23"/>
      <w:bookmarkEnd w:id="24"/>
    </w:tr>
  </w:tbl>
  <w:p w:rsidR="003F4B50" w:rsidRDefault="003F4B50" w:rsidP="00FA3E96">
    <w:pPr>
      <w:tabs>
        <w:tab w:val="left" w:pos="1134"/>
      </w:tabs>
      <w:ind w:left="-1701" w:right="-1134"/>
      <w:jc w:val="cent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decimal"/>
      <w:pStyle w:val="Overskrift1"/>
      <w:lvlText w:val="%1."/>
      <w:legacy w:legacy="1" w:legacySpace="57" w:legacyIndent="0"/>
      <w:lvlJc w:val="left"/>
      <w:pPr>
        <w:ind w:left="284" w:firstLine="0"/>
      </w:pPr>
      <w:rPr>
        <w:rFonts w:ascii="Times New Roman" w:hAnsi="Times New Roman" w:hint="default"/>
        <w:b/>
        <w:i w:val="0"/>
        <w:sz w:val="23"/>
      </w:rPr>
    </w:lvl>
    <w:lvl w:ilvl="1">
      <w:start w:val="1"/>
      <w:numFmt w:val="decimal"/>
      <w:pStyle w:val="Overskrift2"/>
      <w:lvlText w:val="%1.%2"/>
      <w:legacy w:legacy="1" w:legacySpace="57" w:legacyIndent="0"/>
      <w:lvlJc w:val="left"/>
      <w:pPr>
        <w:ind w:left="1843" w:firstLine="0"/>
      </w:pPr>
      <w:rPr>
        <w:rFonts w:ascii="Times New Roman" w:hAnsi="Times New Roman" w:hint="default"/>
        <w:b/>
        <w:i w:val="0"/>
        <w:sz w:val="23"/>
      </w:rPr>
    </w:lvl>
    <w:lvl w:ilvl="2">
      <w:start w:val="1"/>
      <w:numFmt w:val="decimal"/>
      <w:pStyle w:val="Overskrift3"/>
      <w:lvlText w:val="%1.%2.%3"/>
      <w:legacy w:legacy="1" w:legacySpace="57" w:legacyIndent="0"/>
      <w:lvlJc w:val="left"/>
      <w:pPr>
        <w:ind w:left="284" w:firstLine="0"/>
      </w:pPr>
      <w:rPr>
        <w:rFonts w:ascii="Times New Roman" w:hAnsi="Times New Roman" w:hint="default"/>
        <w:b/>
        <w:i w:val="0"/>
        <w:sz w:val="23"/>
      </w:rPr>
    </w:lvl>
    <w:lvl w:ilvl="3">
      <w:start w:val="1"/>
      <w:numFmt w:val="decimal"/>
      <w:pStyle w:val="Overskrift4"/>
      <w:lvlText w:val="%1.%2.%3.%4"/>
      <w:legacy w:legacy="1" w:legacySpace="57" w:legacyIndent="0"/>
      <w:lvlJc w:val="left"/>
      <w:pPr>
        <w:ind w:left="851" w:firstLine="0"/>
      </w:pPr>
      <w:rPr>
        <w:rFonts w:ascii="Times New Roman" w:hAnsi="Times New Roman" w:hint="default"/>
        <w:b/>
        <w:i w:val="0"/>
        <w:sz w:val="23"/>
      </w:rPr>
    </w:lvl>
    <w:lvl w:ilvl="4">
      <w:start w:val="1"/>
      <w:numFmt w:val="decimal"/>
      <w:pStyle w:val="Overskrift5"/>
      <w:lvlText w:val="%1.%2.%3.%4.%5"/>
      <w:legacy w:legacy="1" w:legacySpace="57" w:legacyIndent="0"/>
      <w:lvlJc w:val="left"/>
      <w:pPr>
        <w:ind w:left="851" w:firstLine="0"/>
      </w:pPr>
      <w:rPr>
        <w:rFonts w:ascii="Times New Roman" w:hAnsi="Times New Roman" w:hint="default"/>
        <w:b/>
        <w:i w:val="0"/>
        <w:sz w:val="23"/>
      </w:rPr>
    </w:lvl>
    <w:lvl w:ilvl="5">
      <w:start w:val="1"/>
      <w:numFmt w:val="decimal"/>
      <w:pStyle w:val="Overskrift6"/>
      <w:lvlText w:val="%1.%2.%3.%4.%5.%6"/>
      <w:legacy w:legacy="1" w:legacySpace="144" w:legacyIndent="0"/>
      <w:lvlJc w:val="left"/>
    </w:lvl>
    <w:lvl w:ilvl="6">
      <w:start w:val="1"/>
      <w:numFmt w:val="decimal"/>
      <w:pStyle w:val="Overskrift7"/>
      <w:lvlText w:val="%1.%2.%3.%4.%5.%6.%7"/>
      <w:legacy w:legacy="1" w:legacySpace="144" w:legacyIndent="0"/>
      <w:lvlJc w:val="left"/>
    </w:lvl>
    <w:lvl w:ilvl="7">
      <w:start w:val="1"/>
      <w:numFmt w:val="decimal"/>
      <w:pStyle w:val="Overskrift8"/>
      <w:lvlText w:val="%1.%2.%3.%4.%5.%6.%7.%8"/>
      <w:legacy w:legacy="1" w:legacySpace="144" w:legacyIndent="0"/>
      <w:lvlJc w:val="left"/>
    </w:lvl>
    <w:lvl w:ilvl="8">
      <w:start w:val="1"/>
      <w:numFmt w:val="decimal"/>
      <w:pStyle w:val="Overskrift9"/>
      <w:lvlText w:val="%1.%2.%3.%4.%5.%6.%7.%8.%9"/>
      <w:legacy w:legacy="1" w:legacySpace="144" w:legacyIndent="0"/>
      <w:lvlJc w:val="left"/>
    </w:lvl>
  </w:abstractNum>
  <w:abstractNum w:abstractNumId="1" w15:restartNumberingAfterBreak="0">
    <w:nsid w:val="FFFFFFFE"/>
    <w:multiLevelType w:val="singleLevel"/>
    <w:tmpl w:val="905A7A24"/>
    <w:lvl w:ilvl="0">
      <w:numFmt w:val="bullet"/>
      <w:lvlText w:val="*"/>
      <w:lvlJc w:val="left"/>
    </w:lvl>
  </w:abstractNum>
  <w:abstractNum w:abstractNumId="2" w15:restartNumberingAfterBreak="0">
    <w:nsid w:val="017C1D04"/>
    <w:multiLevelType w:val="hybridMultilevel"/>
    <w:tmpl w:val="73C6F52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3B559AC"/>
    <w:multiLevelType w:val="hybridMultilevel"/>
    <w:tmpl w:val="88745406"/>
    <w:lvl w:ilvl="0" w:tplc="C05869CE">
      <w:start w:val="2"/>
      <w:numFmt w:val="bullet"/>
      <w:lvlText w:val="-"/>
      <w:lvlJc w:val="left"/>
      <w:pPr>
        <w:ind w:left="720" w:hanging="360"/>
      </w:pPr>
      <w:rPr>
        <w:rFonts w:ascii="DepCentury Old Style" w:eastAsia="Times New Roman" w:hAnsi="DepCentury Old Style"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70E498D"/>
    <w:multiLevelType w:val="hybridMultilevel"/>
    <w:tmpl w:val="CC10279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A213877"/>
    <w:multiLevelType w:val="hybridMultilevel"/>
    <w:tmpl w:val="40205E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0DB2054D"/>
    <w:multiLevelType w:val="hybridMultilevel"/>
    <w:tmpl w:val="F2E83B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E602481"/>
    <w:multiLevelType w:val="hybridMultilevel"/>
    <w:tmpl w:val="33408536"/>
    <w:lvl w:ilvl="0" w:tplc="DA9C3DD8">
      <w:start w:val="1"/>
      <w:numFmt w:val="decimal"/>
      <w:lvlText w:val="4.%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8" w15:restartNumberingAfterBreak="0">
    <w:nsid w:val="10025FC7"/>
    <w:multiLevelType w:val="hybridMultilevel"/>
    <w:tmpl w:val="64F46CD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10E3166A"/>
    <w:multiLevelType w:val="hybridMultilevel"/>
    <w:tmpl w:val="C662548C"/>
    <w:lvl w:ilvl="0" w:tplc="E796E30C">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1313CE8"/>
    <w:multiLevelType w:val="hybridMultilevel"/>
    <w:tmpl w:val="8E780D1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14384B70"/>
    <w:multiLevelType w:val="hybridMultilevel"/>
    <w:tmpl w:val="80E2C0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49605A0"/>
    <w:multiLevelType w:val="hybridMultilevel"/>
    <w:tmpl w:val="F670F124"/>
    <w:lvl w:ilvl="0" w:tplc="A210B4E4">
      <w:start w:val="1"/>
      <w:numFmt w:val="bullet"/>
      <w:lvlText w:val="•"/>
      <w:lvlJc w:val="left"/>
      <w:pPr>
        <w:tabs>
          <w:tab w:val="num" w:pos="360"/>
        </w:tabs>
        <w:ind w:left="360" w:hanging="360"/>
      </w:pPr>
      <w:rPr>
        <w:rFonts w:ascii="Arial" w:hAnsi="Arial" w:hint="default"/>
      </w:rPr>
    </w:lvl>
    <w:lvl w:ilvl="1" w:tplc="0D50FE48" w:tentative="1">
      <w:start w:val="1"/>
      <w:numFmt w:val="bullet"/>
      <w:lvlText w:val="•"/>
      <w:lvlJc w:val="left"/>
      <w:pPr>
        <w:tabs>
          <w:tab w:val="num" w:pos="1080"/>
        </w:tabs>
        <w:ind w:left="1080" w:hanging="360"/>
      </w:pPr>
      <w:rPr>
        <w:rFonts w:ascii="Arial" w:hAnsi="Arial" w:hint="default"/>
      </w:rPr>
    </w:lvl>
    <w:lvl w:ilvl="2" w:tplc="DE6C99C4" w:tentative="1">
      <w:start w:val="1"/>
      <w:numFmt w:val="bullet"/>
      <w:lvlText w:val="•"/>
      <w:lvlJc w:val="left"/>
      <w:pPr>
        <w:tabs>
          <w:tab w:val="num" w:pos="1800"/>
        </w:tabs>
        <w:ind w:left="1800" w:hanging="360"/>
      </w:pPr>
      <w:rPr>
        <w:rFonts w:ascii="Arial" w:hAnsi="Arial" w:hint="default"/>
      </w:rPr>
    </w:lvl>
    <w:lvl w:ilvl="3" w:tplc="7C9E4704" w:tentative="1">
      <w:start w:val="1"/>
      <w:numFmt w:val="bullet"/>
      <w:lvlText w:val="•"/>
      <w:lvlJc w:val="left"/>
      <w:pPr>
        <w:tabs>
          <w:tab w:val="num" w:pos="2520"/>
        </w:tabs>
        <w:ind w:left="2520" w:hanging="360"/>
      </w:pPr>
      <w:rPr>
        <w:rFonts w:ascii="Arial" w:hAnsi="Arial" w:hint="default"/>
      </w:rPr>
    </w:lvl>
    <w:lvl w:ilvl="4" w:tplc="EBACC058" w:tentative="1">
      <w:start w:val="1"/>
      <w:numFmt w:val="bullet"/>
      <w:lvlText w:val="•"/>
      <w:lvlJc w:val="left"/>
      <w:pPr>
        <w:tabs>
          <w:tab w:val="num" w:pos="3240"/>
        </w:tabs>
        <w:ind w:left="3240" w:hanging="360"/>
      </w:pPr>
      <w:rPr>
        <w:rFonts w:ascii="Arial" w:hAnsi="Arial" w:hint="default"/>
      </w:rPr>
    </w:lvl>
    <w:lvl w:ilvl="5" w:tplc="9FCC0508" w:tentative="1">
      <w:start w:val="1"/>
      <w:numFmt w:val="bullet"/>
      <w:lvlText w:val="•"/>
      <w:lvlJc w:val="left"/>
      <w:pPr>
        <w:tabs>
          <w:tab w:val="num" w:pos="3960"/>
        </w:tabs>
        <w:ind w:left="3960" w:hanging="360"/>
      </w:pPr>
      <w:rPr>
        <w:rFonts w:ascii="Arial" w:hAnsi="Arial" w:hint="default"/>
      </w:rPr>
    </w:lvl>
    <w:lvl w:ilvl="6" w:tplc="44B40DDC" w:tentative="1">
      <w:start w:val="1"/>
      <w:numFmt w:val="bullet"/>
      <w:lvlText w:val="•"/>
      <w:lvlJc w:val="left"/>
      <w:pPr>
        <w:tabs>
          <w:tab w:val="num" w:pos="4680"/>
        </w:tabs>
        <w:ind w:left="4680" w:hanging="360"/>
      </w:pPr>
      <w:rPr>
        <w:rFonts w:ascii="Arial" w:hAnsi="Arial" w:hint="default"/>
      </w:rPr>
    </w:lvl>
    <w:lvl w:ilvl="7" w:tplc="0F16FD0E" w:tentative="1">
      <w:start w:val="1"/>
      <w:numFmt w:val="bullet"/>
      <w:lvlText w:val="•"/>
      <w:lvlJc w:val="left"/>
      <w:pPr>
        <w:tabs>
          <w:tab w:val="num" w:pos="5400"/>
        </w:tabs>
        <w:ind w:left="5400" w:hanging="360"/>
      </w:pPr>
      <w:rPr>
        <w:rFonts w:ascii="Arial" w:hAnsi="Arial" w:hint="default"/>
      </w:rPr>
    </w:lvl>
    <w:lvl w:ilvl="8" w:tplc="B720DA2A"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2DF72AFC"/>
    <w:multiLevelType w:val="hybridMultilevel"/>
    <w:tmpl w:val="16287F3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F503D9B"/>
    <w:multiLevelType w:val="hybridMultilevel"/>
    <w:tmpl w:val="F1562E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CB4250"/>
    <w:multiLevelType w:val="hybridMultilevel"/>
    <w:tmpl w:val="80549A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6342DAC"/>
    <w:multiLevelType w:val="hybridMultilevel"/>
    <w:tmpl w:val="DB4A32B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393F5EED"/>
    <w:multiLevelType w:val="hybridMultilevel"/>
    <w:tmpl w:val="9356CC6C"/>
    <w:lvl w:ilvl="0" w:tplc="46860AA4">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1F067D6"/>
    <w:multiLevelType w:val="hybridMultilevel"/>
    <w:tmpl w:val="A974742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4D557246"/>
    <w:multiLevelType w:val="hybridMultilevel"/>
    <w:tmpl w:val="9402841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53897EF6"/>
    <w:multiLevelType w:val="hybridMultilevel"/>
    <w:tmpl w:val="EDAED2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3A15B5F"/>
    <w:multiLevelType w:val="hybridMultilevel"/>
    <w:tmpl w:val="53A072D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6D436AF1"/>
    <w:multiLevelType w:val="hybridMultilevel"/>
    <w:tmpl w:val="EDE4F09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5DC4135"/>
    <w:multiLevelType w:val="hybridMultilevel"/>
    <w:tmpl w:val="A664BA80"/>
    <w:lvl w:ilvl="0" w:tplc="106421F2">
      <w:start w:val="1"/>
      <w:numFmt w:val="decimalZero"/>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7F384DD4"/>
    <w:multiLevelType w:val="hybridMultilevel"/>
    <w:tmpl w:val="F31AB3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7F413764"/>
    <w:multiLevelType w:val="hybridMultilevel"/>
    <w:tmpl w:val="8FDA4644"/>
    <w:lvl w:ilvl="0" w:tplc="F00ED020">
      <w:start w:val="1"/>
      <w:numFmt w:val="bullet"/>
      <w:lvlText w:val="•"/>
      <w:lvlJc w:val="left"/>
      <w:pPr>
        <w:tabs>
          <w:tab w:val="num" w:pos="720"/>
        </w:tabs>
        <w:ind w:left="720" w:hanging="360"/>
      </w:pPr>
      <w:rPr>
        <w:rFonts w:ascii="Arial" w:hAnsi="Arial" w:hint="default"/>
      </w:rPr>
    </w:lvl>
    <w:lvl w:ilvl="1" w:tplc="065E917E">
      <w:start w:val="1331"/>
      <w:numFmt w:val="bullet"/>
      <w:lvlText w:val="•"/>
      <w:lvlJc w:val="left"/>
      <w:pPr>
        <w:tabs>
          <w:tab w:val="num" w:pos="1440"/>
        </w:tabs>
        <w:ind w:left="1440" w:hanging="360"/>
      </w:pPr>
      <w:rPr>
        <w:rFonts w:ascii="Arial" w:hAnsi="Arial" w:hint="default"/>
      </w:rPr>
    </w:lvl>
    <w:lvl w:ilvl="2" w:tplc="36688490" w:tentative="1">
      <w:start w:val="1"/>
      <w:numFmt w:val="bullet"/>
      <w:lvlText w:val="•"/>
      <w:lvlJc w:val="left"/>
      <w:pPr>
        <w:tabs>
          <w:tab w:val="num" w:pos="2160"/>
        </w:tabs>
        <w:ind w:left="2160" w:hanging="360"/>
      </w:pPr>
      <w:rPr>
        <w:rFonts w:ascii="Arial" w:hAnsi="Arial" w:hint="default"/>
      </w:rPr>
    </w:lvl>
    <w:lvl w:ilvl="3" w:tplc="19984EBE" w:tentative="1">
      <w:start w:val="1"/>
      <w:numFmt w:val="bullet"/>
      <w:lvlText w:val="•"/>
      <w:lvlJc w:val="left"/>
      <w:pPr>
        <w:tabs>
          <w:tab w:val="num" w:pos="2880"/>
        </w:tabs>
        <w:ind w:left="2880" w:hanging="360"/>
      </w:pPr>
      <w:rPr>
        <w:rFonts w:ascii="Arial" w:hAnsi="Arial" w:hint="default"/>
      </w:rPr>
    </w:lvl>
    <w:lvl w:ilvl="4" w:tplc="67E06F5C" w:tentative="1">
      <w:start w:val="1"/>
      <w:numFmt w:val="bullet"/>
      <w:lvlText w:val="•"/>
      <w:lvlJc w:val="left"/>
      <w:pPr>
        <w:tabs>
          <w:tab w:val="num" w:pos="3600"/>
        </w:tabs>
        <w:ind w:left="3600" w:hanging="360"/>
      </w:pPr>
      <w:rPr>
        <w:rFonts w:ascii="Arial" w:hAnsi="Arial" w:hint="default"/>
      </w:rPr>
    </w:lvl>
    <w:lvl w:ilvl="5" w:tplc="7BC0F7DC" w:tentative="1">
      <w:start w:val="1"/>
      <w:numFmt w:val="bullet"/>
      <w:lvlText w:val="•"/>
      <w:lvlJc w:val="left"/>
      <w:pPr>
        <w:tabs>
          <w:tab w:val="num" w:pos="4320"/>
        </w:tabs>
        <w:ind w:left="4320" w:hanging="360"/>
      </w:pPr>
      <w:rPr>
        <w:rFonts w:ascii="Arial" w:hAnsi="Arial" w:hint="default"/>
      </w:rPr>
    </w:lvl>
    <w:lvl w:ilvl="6" w:tplc="56962914" w:tentative="1">
      <w:start w:val="1"/>
      <w:numFmt w:val="bullet"/>
      <w:lvlText w:val="•"/>
      <w:lvlJc w:val="left"/>
      <w:pPr>
        <w:tabs>
          <w:tab w:val="num" w:pos="5040"/>
        </w:tabs>
        <w:ind w:left="5040" w:hanging="360"/>
      </w:pPr>
      <w:rPr>
        <w:rFonts w:ascii="Arial" w:hAnsi="Arial" w:hint="default"/>
      </w:rPr>
    </w:lvl>
    <w:lvl w:ilvl="7" w:tplc="3272B09A" w:tentative="1">
      <w:start w:val="1"/>
      <w:numFmt w:val="bullet"/>
      <w:lvlText w:val="•"/>
      <w:lvlJc w:val="left"/>
      <w:pPr>
        <w:tabs>
          <w:tab w:val="num" w:pos="5760"/>
        </w:tabs>
        <w:ind w:left="5760" w:hanging="360"/>
      </w:pPr>
      <w:rPr>
        <w:rFonts w:ascii="Arial" w:hAnsi="Arial" w:hint="default"/>
      </w:rPr>
    </w:lvl>
    <w:lvl w:ilvl="8" w:tplc="7E68C1A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5C3A90"/>
    <w:multiLevelType w:val="hybridMultilevel"/>
    <w:tmpl w:val="5E1014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lvlOverride w:ilvl="0">
      <w:lvl w:ilvl="0">
        <w:numFmt w:val="bullet"/>
        <w:lvlText w:val=""/>
        <w:legacy w:legacy="1" w:legacySpace="0" w:legacyIndent="0"/>
        <w:lvlJc w:val="left"/>
        <w:rPr>
          <w:rFonts w:ascii="Symbol" w:hAnsi="Symbol" w:hint="default"/>
        </w:rPr>
      </w:lvl>
    </w:lvlOverride>
  </w:num>
  <w:num w:numId="4">
    <w:abstractNumId w:val="3"/>
  </w:num>
  <w:num w:numId="5">
    <w:abstractNumId w:val="9"/>
  </w:num>
  <w:num w:numId="6">
    <w:abstractNumId w:val="25"/>
  </w:num>
  <w:num w:numId="7">
    <w:abstractNumId w:val="0"/>
  </w:num>
  <w:num w:numId="8">
    <w:abstractNumId w:val="12"/>
  </w:num>
  <w:num w:numId="9">
    <w:abstractNumId w:val="5"/>
  </w:num>
  <w:num w:numId="10">
    <w:abstractNumId w:val="19"/>
  </w:num>
  <w:num w:numId="11">
    <w:abstractNumId w:val="20"/>
  </w:num>
  <w:num w:numId="12">
    <w:abstractNumId w:val="4"/>
  </w:num>
  <w:num w:numId="13">
    <w:abstractNumId w:val="21"/>
  </w:num>
  <w:num w:numId="14">
    <w:abstractNumId w:val="24"/>
  </w:num>
  <w:num w:numId="15">
    <w:abstractNumId w:val="0"/>
  </w:num>
  <w:num w:numId="16">
    <w:abstractNumId w:val="0"/>
  </w:num>
  <w:num w:numId="17">
    <w:abstractNumId w:val="0"/>
  </w:num>
  <w:num w:numId="18">
    <w:abstractNumId w:val="0"/>
  </w:num>
  <w:num w:numId="19">
    <w:abstractNumId w:val="0"/>
  </w:num>
  <w:num w:numId="20">
    <w:abstractNumId w:val="15"/>
  </w:num>
  <w:num w:numId="21">
    <w:abstractNumId w:val="6"/>
  </w:num>
  <w:num w:numId="22">
    <w:abstractNumId w:val="16"/>
  </w:num>
  <w:num w:numId="23">
    <w:abstractNumId w:val="18"/>
  </w:num>
  <w:num w:numId="24">
    <w:abstractNumId w:val="10"/>
  </w:num>
  <w:num w:numId="25">
    <w:abstractNumId w:val="17"/>
  </w:num>
  <w:num w:numId="26">
    <w:abstractNumId w:val="23"/>
  </w:num>
  <w:num w:numId="27">
    <w:abstractNumId w:val="11"/>
  </w:num>
  <w:num w:numId="28">
    <w:abstractNumId w:val="26"/>
  </w:num>
  <w:num w:numId="29">
    <w:abstractNumId w:val="14"/>
  </w:num>
  <w:num w:numId="30">
    <w:abstractNumId w:val="2"/>
  </w:num>
  <w:num w:numId="31">
    <w:abstractNumId w:val="22"/>
  </w:num>
  <w:num w:numId="32">
    <w:abstractNumId w:val="13"/>
  </w:num>
  <w:num w:numId="33">
    <w:abstractNumId w:val="0"/>
  </w:num>
  <w:num w:numId="34">
    <w:abstractNumId w:val="0"/>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20"/>
  <w:drawingGridVerticalSpacing w:val="127"/>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unMacro" w:val="Done"/>
    <w:docVar w:name="versjon" w:val="jan_2008"/>
  </w:docVars>
  <w:rsids>
    <w:rsidRoot w:val="006724CC"/>
    <w:rsid w:val="00003B17"/>
    <w:rsid w:val="00005BD9"/>
    <w:rsid w:val="00012F50"/>
    <w:rsid w:val="0001397C"/>
    <w:rsid w:val="000155C6"/>
    <w:rsid w:val="0001573D"/>
    <w:rsid w:val="00016B30"/>
    <w:rsid w:val="00020DB3"/>
    <w:rsid w:val="00022853"/>
    <w:rsid w:val="00025EDF"/>
    <w:rsid w:val="0002661B"/>
    <w:rsid w:val="00027C23"/>
    <w:rsid w:val="00030EFD"/>
    <w:rsid w:val="0003639B"/>
    <w:rsid w:val="00040267"/>
    <w:rsid w:val="00042C35"/>
    <w:rsid w:val="00043DD8"/>
    <w:rsid w:val="0004497B"/>
    <w:rsid w:val="00050166"/>
    <w:rsid w:val="00050FFA"/>
    <w:rsid w:val="000519D4"/>
    <w:rsid w:val="00051F30"/>
    <w:rsid w:val="000558E3"/>
    <w:rsid w:val="000570B5"/>
    <w:rsid w:val="00057310"/>
    <w:rsid w:val="0006432C"/>
    <w:rsid w:val="00067494"/>
    <w:rsid w:val="000709A5"/>
    <w:rsid w:val="00071726"/>
    <w:rsid w:val="000743DA"/>
    <w:rsid w:val="00080C09"/>
    <w:rsid w:val="00080D91"/>
    <w:rsid w:val="00083B79"/>
    <w:rsid w:val="00083E8D"/>
    <w:rsid w:val="00086E25"/>
    <w:rsid w:val="00087E60"/>
    <w:rsid w:val="00090AD4"/>
    <w:rsid w:val="0009314E"/>
    <w:rsid w:val="00093F85"/>
    <w:rsid w:val="00095596"/>
    <w:rsid w:val="00096301"/>
    <w:rsid w:val="000A31DD"/>
    <w:rsid w:val="000A43D8"/>
    <w:rsid w:val="000A4FDB"/>
    <w:rsid w:val="000B50CB"/>
    <w:rsid w:val="000B66C4"/>
    <w:rsid w:val="000C230A"/>
    <w:rsid w:val="000C4223"/>
    <w:rsid w:val="000D1079"/>
    <w:rsid w:val="000D2F4B"/>
    <w:rsid w:val="000D3ABD"/>
    <w:rsid w:val="000D5A36"/>
    <w:rsid w:val="000E2381"/>
    <w:rsid w:val="000E4AE0"/>
    <w:rsid w:val="000E4C80"/>
    <w:rsid w:val="000E4ECD"/>
    <w:rsid w:val="000E5C13"/>
    <w:rsid w:val="000F0E56"/>
    <w:rsid w:val="000F7857"/>
    <w:rsid w:val="00100140"/>
    <w:rsid w:val="00107DD8"/>
    <w:rsid w:val="00107FE0"/>
    <w:rsid w:val="00111A91"/>
    <w:rsid w:val="00116AC7"/>
    <w:rsid w:val="0012553C"/>
    <w:rsid w:val="0012567F"/>
    <w:rsid w:val="0012775D"/>
    <w:rsid w:val="00134691"/>
    <w:rsid w:val="00135A95"/>
    <w:rsid w:val="001371CF"/>
    <w:rsid w:val="00137C0C"/>
    <w:rsid w:val="00140142"/>
    <w:rsid w:val="001412FB"/>
    <w:rsid w:val="00144B75"/>
    <w:rsid w:val="00145750"/>
    <w:rsid w:val="00146ACB"/>
    <w:rsid w:val="001502C4"/>
    <w:rsid w:val="001509A1"/>
    <w:rsid w:val="00150AE7"/>
    <w:rsid w:val="00151BE5"/>
    <w:rsid w:val="001532BD"/>
    <w:rsid w:val="0015460C"/>
    <w:rsid w:val="001556BE"/>
    <w:rsid w:val="00160C30"/>
    <w:rsid w:val="001626BC"/>
    <w:rsid w:val="001626C2"/>
    <w:rsid w:val="00165F99"/>
    <w:rsid w:val="00166A90"/>
    <w:rsid w:val="00185DC5"/>
    <w:rsid w:val="0019068D"/>
    <w:rsid w:val="00192AC5"/>
    <w:rsid w:val="00195C04"/>
    <w:rsid w:val="001A12F6"/>
    <w:rsid w:val="001A196B"/>
    <w:rsid w:val="001A27F4"/>
    <w:rsid w:val="001A381B"/>
    <w:rsid w:val="001A4A57"/>
    <w:rsid w:val="001B5442"/>
    <w:rsid w:val="001C0E91"/>
    <w:rsid w:val="001C40F4"/>
    <w:rsid w:val="001D0F45"/>
    <w:rsid w:val="001D1B98"/>
    <w:rsid w:val="001D3CDD"/>
    <w:rsid w:val="001D7969"/>
    <w:rsid w:val="001E144F"/>
    <w:rsid w:val="001F28B3"/>
    <w:rsid w:val="0020113E"/>
    <w:rsid w:val="00206D09"/>
    <w:rsid w:val="00210B6F"/>
    <w:rsid w:val="002117C8"/>
    <w:rsid w:val="0021519D"/>
    <w:rsid w:val="00215494"/>
    <w:rsid w:val="00221642"/>
    <w:rsid w:val="00221A76"/>
    <w:rsid w:val="002238BC"/>
    <w:rsid w:val="00224A29"/>
    <w:rsid w:val="00224E12"/>
    <w:rsid w:val="00227671"/>
    <w:rsid w:val="0023058E"/>
    <w:rsid w:val="002344FE"/>
    <w:rsid w:val="0023669B"/>
    <w:rsid w:val="00241F2D"/>
    <w:rsid w:val="0024560D"/>
    <w:rsid w:val="00245A0C"/>
    <w:rsid w:val="00247128"/>
    <w:rsid w:val="00247152"/>
    <w:rsid w:val="0024725B"/>
    <w:rsid w:val="00252ECE"/>
    <w:rsid w:val="002611D4"/>
    <w:rsid w:val="002619AC"/>
    <w:rsid w:val="00262BF8"/>
    <w:rsid w:val="00266F5A"/>
    <w:rsid w:val="0027244F"/>
    <w:rsid w:val="00272D35"/>
    <w:rsid w:val="00274DDF"/>
    <w:rsid w:val="002840C5"/>
    <w:rsid w:val="00284B9D"/>
    <w:rsid w:val="002858A0"/>
    <w:rsid w:val="002904DF"/>
    <w:rsid w:val="0029285E"/>
    <w:rsid w:val="00293F4E"/>
    <w:rsid w:val="00297B18"/>
    <w:rsid w:val="002A03D7"/>
    <w:rsid w:val="002A1901"/>
    <w:rsid w:val="002A2305"/>
    <w:rsid w:val="002A5F21"/>
    <w:rsid w:val="002B0CB8"/>
    <w:rsid w:val="002B14DB"/>
    <w:rsid w:val="002B76E1"/>
    <w:rsid w:val="002C0ACD"/>
    <w:rsid w:val="002C5DE2"/>
    <w:rsid w:val="002D0DB1"/>
    <w:rsid w:val="002D0F60"/>
    <w:rsid w:val="002D1335"/>
    <w:rsid w:val="002D16BB"/>
    <w:rsid w:val="002D1D23"/>
    <w:rsid w:val="002D5279"/>
    <w:rsid w:val="002E066A"/>
    <w:rsid w:val="002E503E"/>
    <w:rsid w:val="002F6127"/>
    <w:rsid w:val="00300102"/>
    <w:rsid w:val="003019D2"/>
    <w:rsid w:val="00305B2C"/>
    <w:rsid w:val="00312883"/>
    <w:rsid w:val="00313E76"/>
    <w:rsid w:val="003140AE"/>
    <w:rsid w:val="00327C35"/>
    <w:rsid w:val="0033033E"/>
    <w:rsid w:val="0033203E"/>
    <w:rsid w:val="00342878"/>
    <w:rsid w:val="00350E1C"/>
    <w:rsid w:val="00360A65"/>
    <w:rsid w:val="00370D47"/>
    <w:rsid w:val="00371B9C"/>
    <w:rsid w:val="00375992"/>
    <w:rsid w:val="003762B6"/>
    <w:rsid w:val="0037668D"/>
    <w:rsid w:val="00377349"/>
    <w:rsid w:val="0038071C"/>
    <w:rsid w:val="00380DAC"/>
    <w:rsid w:val="0038221E"/>
    <w:rsid w:val="00385B93"/>
    <w:rsid w:val="00385F45"/>
    <w:rsid w:val="0038721E"/>
    <w:rsid w:val="0038753F"/>
    <w:rsid w:val="00397D4E"/>
    <w:rsid w:val="003A096E"/>
    <w:rsid w:val="003A1757"/>
    <w:rsid w:val="003A1E27"/>
    <w:rsid w:val="003A3879"/>
    <w:rsid w:val="003A47B0"/>
    <w:rsid w:val="003A4AD3"/>
    <w:rsid w:val="003A6E7D"/>
    <w:rsid w:val="003B0395"/>
    <w:rsid w:val="003B1CB7"/>
    <w:rsid w:val="003B238C"/>
    <w:rsid w:val="003B2662"/>
    <w:rsid w:val="003B2A01"/>
    <w:rsid w:val="003B3BAF"/>
    <w:rsid w:val="003C0BE0"/>
    <w:rsid w:val="003C5164"/>
    <w:rsid w:val="003C670D"/>
    <w:rsid w:val="003D7D42"/>
    <w:rsid w:val="003E0A14"/>
    <w:rsid w:val="003F09CD"/>
    <w:rsid w:val="003F43C2"/>
    <w:rsid w:val="003F4B50"/>
    <w:rsid w:val="00400583"/>
    <w:rsid w:val="00404BCC"/>
    <w:rsid w:val="00405236"/>
    <w:rsid w:val="00412AC6"/>
    <w:rsid w:val="00413029"/>
    <w:rsid w:val="00413115"/>
    <w:rsid w:val="00415032"/>
    <w:rsid w:val="00420733"/>
    <w:rsid w:val="00420876"/>
    <w:rsid w:val="004225D5"/>
    <w:rsid w:val="00426823"/>
    <w:rsid w:val="00426C1D"/>
    <w:rsid w:val="00437059"/>
    <w:rsid w:val="00441672"/>
    <w:rsid w:val="0044290B"/>
    <w:rsid w:val="0044306C"/>
    <w:rsid w:val="004442A9"/>
    <w:rsid w:val="00446D85"/>
    <w:rsid w:val="00450CEB"/>
    <w:rsid w:val="00452512"/>
    <w:rsid w:val="00454899"/>
    <w:rsid w:val="00454B31"/>
    <w:rsid w:val="00461DD6"/>
    <w:rsid w:val="00462300"/>
    <w:rsid w:val="0046392C"/>
    <w:rsid w:val="0047416F"/>
    <w:rsid w:val="0047422C"/>
    <w:rsid w:val="0048276E"/>
    <w:rsid w:val="00485141"/>
    <w:rsid w:val="00487F67"/>
    <w:rsid w:val="004911D2"/>
    <w:rsid w:val="00495718"/>
    <w:rsid w:val="004A0333"/>
    <w:rsid w:val="004A3EA4"/>
    <w:rsid w:val="004B29A4"/>
    <w:rsid w:val="004C237B"/>
    <w:rsid w:val="004C41B6"/>
    <w:rsid w:val="004C6789"/>
    <w:rsid w:val="004D2743"/>
    <w:rsid w:val="004E0AB3"/>
    <w:rsid w:val="004E385F"/>
    <w:rsid w:val="004E4744"/>
    <w:rsid w:val="004E6923"/>
    <w:rsid w:val="004F1C7B"/>
    <w:rsid w:val="004F3065"/>
    <w:rsid w:val="004F5BAF"/>
    <w:rsid w:val="004F70AB"/>
    <w:rsid w:val="0050333B"/>
    <w:rsid w:val="005037E0"/>
    <w:rsid w:val="00505322"/>
    <w:rsid w:val="00505515"/>
    <w:rsid w:val="005105D0"/>
    <w:rsid w:val="005144EC"/>
    <w:rsid w:val="0051696A"/>
    <w:rsid w:val="00517EDD"/>
    <w:rsid w:val="005216FD"/>
    <w:rsid w:val="00523349"/>
    <w:rsid w:val="00524ED3"/>
    <w:rsid w:val="00525E23"/>
    <w:rsid w:val="005369FB"/>
    <w:rsid w:val="00547FA5"/>
    <w:rsid w:val="0055083C"/>
    <w:rsid w:val="00552128"/>
    <w:rsid w:val="005526D6"/>
    <w:rsid w:val="00561750"/>
    <w:rsid w:val="00562867"/>
    <w:rsid w:val="00563C9B"/>
    <w:rsid w:val="0056499A"/>
    <w:rsid w:val="00567FF3"/>
    <w:rsid w:val="00572617"/>
    <w:rsid w:val="00573B77"/>
    <w:rsid w:val="00577BCA"/>
    <w:rsid w:val="005824CB"/>
    <w:rsid w:val="0058414D"/>
    <w:rsid w:val="0058507C"/>
    <w:rsid w:val="00587134"/>
    <w:rsid w:val="005872E6"/>
    <w:rsid w:val="0059267F"/>
    <w:rsid w:val="00593FB8"/>
    <w:rsid w:val="00596540"/>
    <w:rsid w:val="0059693F"/>
    <w:rsid w:val="00597FD6"/>
    <w:rsid w:val="005A0409"/>
    <w:rsid w:val="005A3A1E"/>
    <w:rsid w:val="005A5764"/>
    <w:rsid w:val="005A7F3C"/>
    <w:rsid w:val="005B2E5F"/>
    <w:rsid w:val="005B426E"/>
    <w:rsid w:val="005B6026"/>
    <w:rsid w:val="005B6E89"/>
    <w:rsid w:val="005C089A"/>
    <w:rsid w:val="005C5F84"/>
    <w:rsid w:val="005C6B1F"/>
    <w:rsid w:val="005C76BF"/>
    <w:rsid w:val="005D0FB2"/>
    <w:rsid w:val="005D360B"/>
    <w:rsid w:val="005D7878"/>
    <w:rsid w:val="005E32C9"/>
    <w:rsid w:val="005E3E3C"/>
    <w:rsid w:val="005E5DA4"/>
    <w:rsid w:val="005F70AF"/>
    <w:rsid w:val="0060177D"/>
    <w:rsid w:val="006067FE"/>
    <w:rsid w:val="00607760"/>
    <w:rsid w:val="00611471"/>
    <w:rsid w:val="00612817"/>
    <w:rsid w:val="006138DA"/>
    <w:rsid w:val="00616756"/>
    <w:rsid w:val="00616DE7"/>
    <w:rsid w:val="00620448"/>
    <w:rsid w:val="00624B27"/>
    <w:rsid w:val="0063159F"/>
    <w:rsid w:val="00640566"/>
    <w:rsid w:val="00641932"/>
    <w:rsid w:val="00642943"/>
    <w:rsid w:val="00652C0F"/>
    <w:rsid w:val="00655E4B"/>
    <w:rsid w:val="00656DBE"/>
    <w:rsid w:val="006665C6"/>
    <w:rsid w:val="006678B5"/>
    <w:rsid w:val="00670CE9"/>
    <w:rsid w:val="00670CF2"/>
    <w:rsid w:val="00671EC0"/>
    <w:rsid w:val="006724CC"/>
    <w:rsid w:val="00675FDF"/>
    <w:rsid w:val="00676913"/>
    <w:rsid w:val="00686FC7"/>
    <w:rsid w:val="00690719"/>
    <w:rsid w:val="00690B87"/>
    <w:rsid w:val="00690ED5"/>
    <w:rsid w:val="00691D45"/>
    <w:rsid w:val="00692E0B"/>
    <w:rsid w:val="006940D1"/>
    <w:rsid w:val="00694357"/>
    <w:rsid w:val="0069795B"/>
    <w:rsid w:val="006A0B1E"/>
    <w:rsid w:val="006A0BC1"/>
    <w:rsid w:val="006A112B"/>
    <w:rsid w:val="006A45EF"/>
    <w:rsid w:val="006A74BA"/>
    <w:rsid w:val="006B004F"/>
    <w:rsid w:val="006B2717"/>
    <w:rsid w:val="006B2D50"/>
    <w:rsid w:val="006C6373"/>
    <w:rsid w:val="006D7C7F"/>
    <w:rsid w:val="006E3A8D"/>
    <w:rsid w:val="006E4A74"/>
    <w:rsid w:val="006F3088"/>
    <w:rsid w:val="00703219"/>
    <w:rsid w:val="00703622"/>
    <w:rsid w:val="00714881"/>
    <w:rsid w:val="007221D1"/>
    <w:rsid w:val="0073022C"/>
    <w:rsid w:val="007336EE"/>
    <w:rsid w:val="00742D93"/>
    <w:rsid w:val="00743270"/>
    <w:rsid w:val="007448BB"/>
    <w:rsid w:val="00745BEC"/>
    <w:rsid w:val="0074750A"/>
    <w:rsid w:val="007477D0"/>
    <w:rsid w:val="007503AA"/>
    <w:rsid w:val="0075246B"/>
    <w:rsid w:val="0075639C"/>
    <w:rsid w:val="00756FC0"/>
    <w:rsid w:val="0075735B"/>
    <w:rsid w:val="00771351"/>
    <w:rsid w:val="00774DE4"/>
    <w:rsid w:val="00775649"/>
    <w:rsid w:val="00783BD9"/>
    <w:rsid w:val="00784E95"/>
    <w:rsid w:val="0079534F"/>
    <w:rsid w:val="00795EB5"/>
    <w:rsid w:val="007A65A4"/>
    <w:rsid w:val="007B1E94"/>
    <w:rsid w:val="007B20E5"/>
    <w:rsid w:val="007B5A26"/>
    <w:rsid w:val="007B7364"/>
    <w:rsid w:val="007C0609"/>
    <w:rsid w:val="007C7BDA"/>
    <w:rsid w:val="007E0B2B"/>
    <w:rsid w:val="007E4F91"/>
    <w:rsid w:val="007E6C45"/>
    <w:rsid w:val="007E6E3C"/>
    <w:rsid w:val="007F1FC8"/>
    <w:rsid w:val="007F55EF"/>
    <w:rsid w:val="007F5CF4"/>
    <w:rsid w:val="008011F9"/>
    <w:rsid w:val="00801F51"/>
    <w:rsid w:val="008074D8"/>
    <w:rsid w:val="008142BD"/>
    <w:rsid w:val="0082020C"/>
    <w:rsid w:val="00821B19"/>
    <w:rsid w:val="00823E85"/>
    <w:rsid w:val="00832A06"/>
    <w:rsid w:val="00834C6E"/>
    <w:rsid w:val="00835243"/>
    <w:rsid w:val="00835E6B"/>
    <w:rsid w:val="00840E19"/>
    <w:rsid w:val="008427FF"/>
    <w:rsid w:val="00852239"/>
    <w:rsid w:val="008522C9"/>
    <w:rsid w:val="00853CAE"/>
    <w:rsid w:val="00854C89"/>
    <w:rsid w:val="00857F32"/>
    <w:rsid w:val="00864125"/>
    <w:rsid w:val="00864EF8"/>
    <w:rsid w:val="00866DB7"/>
    <w:rsid w:val="00870D4B"/>
    <w:rsid w:val="0087159A"/>
    <w:rsid w:val="0087604B"/>
    <w:rsid w:val="00880CF3"/>
    <w:rsid w:val="008866BD"/>
    <w:rsid w:val="00893FBD"/>
    <w:rsid w:val="008961C1"/>
    <w:rsid w:val="008978EC"/>
    <w:rsid w:val="00897CC4"/>
    <w:rsid w:val="008A0637"/>
    <w:rsid w:val="008A5D3D"/>
    <w:rsid w:val="008B702F"/>
    <w:rsid w:val="008B71CC"/>
    <w:rsid w:val="008B73DC"/>
    <w:rsid w:val="008C0990"/>
    <w:rsid w:val="008C2CAF"/>
    <w:rsid w:val="008C31C6"/>
    <w:rsid w:val="008C4A1D"/>
    <w:rsid w:val="008C5379"/>
    <w:rsid w:val="008C7F24"/>
    <w:rsid w:val="008D349B"/>
    <w:rsid w:val="008D3ED9"/>
    <w:rsid w:val="008D6C55"/>
    <w:rsid w:val="008E0035"/>
    <w:rsid w:val="008E7270"/>
    <w:rsid w:val="008E73E9"/>
    <w:rsid w:val="008F335A"/>
    <w:rsid w:val="008F3CF8"/>
    <w:rsid w:val="008F3DC7"/>
    <w:rsid w:val="008F5C6B"/>
    <w:rsid w:val="00905A38"/>
    <w:rsid w:val="00907AEE"/>
    <w:rsid w:val="00911CD3"/>
    <w:rsid w:val="00917140"/>
    <w:rsid w:val="00922608"/>
    <w:rsid w:val="009244B2"/>
    <w:rsid w:val="009253F8"/>
    <w:rsid w:val="00937FF0"/>
    <w:rsid w:val="00941D3A"/>
    <w:rsid w:val="00941F8D"/>
    <w:rsid w:val="00945B14"/>
    <w:rsid w:val="00946C69"/>
    <w:rsid w:val="0095222B"/>
    <w:rsid w:val="009524A3"/>
    <w:rsid w:val="00953741"/>
    <w:rsid w:val="0095615E"/>
    <w:rsid w:val="00957ED1"/>
    <w:rsid w:val="00961C72"/>
    <w:rsid w:val="00964D45"/>
    <w:rsid w:val="00965A48"/>
    <w:rsid w:val="00967296"/>
    <w:rsid w:val="00971472"/>
    <w:rsid w:val="0097320C"/>
    <w:rsid w:val="009745B6"/>
    <w:rsid w:val="00975E96"/>
    <w:rsid w:val="00981C08"/>
    <w:rsid w:val="009931EB"/>
    <w:rsid w:val="009A4122"/>
    <w:rsid w:val="009A711D"/>
    <w:rsid w:val="009B1A45"/>
    <w:rsid w:val="009B55BD"/>
    <w:rsid w:val="009B5685"/>
    <w:rsid w:val="009B62B5"/>
    <w:rsid w:val="009B723B"/>
    <w:rsid w:val="009C13E0"/>
    <w:rsid w:val="009C2F33"/>
    <w:rsid w:val="009C3616"/>
    <w:rsid w:val="009C594D"/>
    <w:rsid w:val="009C5BF8"/>
    <w:rsid w:val="009C751F"/>
    <w:rsid w:val="009D4536"/>
    <w:rsid w:val="009D6C8B"/>
    <w:rsid w:val="009D70DB"/>
    <w:rsid w:val="009E06F2"/>
    <w:rsid w:val="009E10EF"/>
    <w:rsid w:val="009E1E73"/>
    <w:rsid w:val="009E36CF"/>
    <w:rsid w:val="009E373E"/>
    <w:rsid w:val="009F360C"/>
    <w:rsid w:val="00A015F5"/>
    <w:rsid w:val="00A04DC6"/>
    <w:rsid w:val="00A04F8F"/>
    <w:rsid w:val="00A06799"/>
    <w:rsid w:val="00A06ECC"/>
    <w:rsid w:val="00A12306"/>
    <w:rsid w:val="00A1264D"/>
    <w:rsid w:val="00A13DA0"/>
    <w:rsid w:val="00A15D5C"/>
    <w:rsid w:val="00A16FA2"/>
    <w:rsid w:val="00A313D0"/>
    <w:rsid w:val="00A31DEB"/>
    <w:rsid w:val="00A37671"/>
    <w:rsid w:val="00A376EF"/>
    <w:rsid w:val="00A3788B"/>
    <w:rsid w:val="00A37C1C"/>
    <w:rsid w:val="00A42ECD"/>
    <w:rsid w:val="00A44675"/>
    <w:rsid w:val="00A45F97"/>
    <w:rsid w:val="00A50421"/>
    <w:rsid w:val="00A506D1"/>
    <w:rsid w:val="00A56ECB"/>
    <w:rsid w:val="00A57026"/>
    <w:rsid w:val="00A721BA"/>
    <w:rsid w:val="00A75720"/>
    <w:rsid w:val="00A772B7"/>
    <w:rsid w:val="00A824E2"/>
    <w:rsid w:val="00A8468C"/>
    <w:rsid w:val="00A90084"/>
    <w:rsid w:val="00A90CE8"/>
    <w:rsid w:val="00A91A07"/>
    <w:rsid w:val="00AA6C76"/>
    <w:rsid w:val="00AA73A4"/>
    <w:rsid w:val="00AB006D"/>
    <w:rsid w:val="00AB2901"/>
    <w:rsid w:val="00AB29F8"/>
    <w:rsid w:val="00AB582F"/>
    <w:rsid w:val="00AC2435"/>
    <w:rsid w:val="00AC2DCC"/>
    <w:rsid w:val="00AC3BE7"/>
    <w:rsid w:val="00AD33F5"/>
    <w:rsid w:val="00AE4812"/>
    <w:rsid w:val="00AE4831"/>
    <w:rsid w:val="00AE5BE0"/>
    <w:rsid w:val="00AF0B8F"/>
    <w:rsid w:val="00AF4BE6"/>
    <w:rsid w:val="00B03289"/>
    <w:rsid w:val="00B06482"/>
    <w:rsid w:val="00B10CF1"/>
    <w:rsid w:val="00B13B1A"/>
    <w:rsid w:val="00B13D76"/>
    <w:rsid w:val="00B2251A"/>
    <w:rsid w:val="00B415DF"/>
    <w:rsid w:val="00B46222"/>
    <w:rsid w:val="00B47EB4"/>
    <w:rsid w:val="00B50BEF"/>
    <w:rsid w:val="00B51389"/>
    <w:rsid w:val="00B536C6"/>
    <w:rsid w:val="00B53CEF"/>
    <w:rsid w:val="00B57122"/>
    <w:rsid w:val="00B61CC3"/>
    <w:rsid w:val="00B66084"/>
    <w:rsid w:val="00B664BE"/>
    <w:rsid w:val="00B67001"/>
    <w:rsid w:val="00B70D52"/>
    <w:rsid w:val="00B71E22"/>
    <w:rsid w:val="00B724D5"/>
    <w:rsid w:val="00B803CA"/>
    <w:rsid w:val="00B836E2"/>
    <w:rsid w:val="00B903F2"/>
    <w:rsid w:val="00B9255F"/>
    <w:rsid w:val="00B96B7F"/>
    <w:rsid w:val="00BA03AD"/>
    <w:rsid w:val="00BA31A7"/>
    <w:rsid w:val="00BA4E54"/>
    <w:rsid w:val="00BA5247"/>
    <w:rsid w:val="00BB08A0"/>
    <w:rsid w:val="00BB4A37"/>
    <w:rsid w:val="00BC2E21"/>
    <w:rsid w:val="00BC4429"/>
    <w:rsid w:val="00BD2FCE"/>
    <w:rsid w:val="00BD4956"/>
    <w:rsid w:val="00BE64E2"/>
    <w:rsid w:val="00BE761B"/>
    <w:rsid w:val="00BF012F"/>
    <w:rsid w:val="00BF0BB5"/>
    <w:rsid w:val="00BF2574"/>
    <w:rsid w:val="00C01364"/>
    <w:rsid w:val="00C02B16"/>
    <w:rsid w:val="00C04C4F"/>
    <w:rsid w:val="00C07A6E"/>
    <w:rsid w:val="00C1493E"/>
    <w:rsid w:val="00C15D3B"/>
    <w:rsid w:val="00C17C41"/>
    <w:rsid w:val="00C227FA"/>
    <w:rsid w:val="00C31AD9"/>
    <w:rsid w:val="00C37321"/>
    <w:rsid w:val="00C37AC8"/>
    <w:rsid w:val="00C44271"/>
    <w:rsid w:val="00C448F4"/>
    <w:rsid w:val="00C46286"/>
    <w:rsid w:val="00C52134"/>
    <w:rsid w:val="00C52A89"/>
    <w:rsid w:val="00C53FA6"/>
    <w:rsid w:val="00C56527"/>
    <w:rsid w:val="00C624D4"/>
    <w:rsid w:val="00C644AB"/>
    <w:rsid w:val="00C64EEF"/>
    <w:rsid w:val="00C71F7F"/>
    <w:rsid w:val="00C72CCB"/>
    <w:rsid w:val="00C73656"/>
    <w:rsid w:val="00C7409B"/>
    <w:rsid w:val="00C80880"/>
    <w:rsid w:val="00C85296"/>
    <w:rsid w:val="00C9732F"/>
    <w:rsid w:val="00C9746A"/>
    <w:rsid w:val="00CA01B8"/>
    <w:rsid w:val="00CA3617"/>
    <w:rsid w:val="00CA65A5"/>
    <w:rsid w:val="00CB0467"/>
    <w:rsid w:val="00CB1581"/>
    <w:rsid w:val="00CB76E0"/>
    <w:rsid w:val="00CC0B7D"/>
    <w:rsid w:val="00CC4CCC"/>
    <w:rsid w:val="00CD0F04"/>
    <w:rsid w:val="00CD289F"/>
    <w:rsid w:val="00CD3D5F"/>
    <w:rsid w:val="00CD6C2B"/>
    <w:rsid w:val="00CE1260"/>
    <w:rsid w:val="00CE226F"/>
    <w:rsid w:val="00CE4D2C"/>
    <w:rsid w:val="00CF1DC8"/>
    <w:rsid w:val="00CF3867"/>
    <w:rsid w:val="00CF6BB4"/>
    <w:rsid w:val="00D05D4B"/>
    <w:rsid w:val="00D11664"/>
    <w:rsid w:val="00D202D0"/>
    <w:rsid w:val="00D20541"/>
    <w:rsid w:val="00D23C50"/>
    <w:rsid w:val="00D23C7D"/>
    <w:rsid w:val="00D33628"/>
    <w:rsid w:val="00D336CD"/>
    <w:rsid w:val="00D41902"/>
    <w:rsid w:val="00D46A9A"/>
    <w:rsid w:val="00D521A1"/>
    <w:rsid w:val="00D53A78"/>
    <w:rsid w:val="00D63F2E"/>
    <w:rsid w:val="00D6556D"/>
    <w:rsid w:val="00D656E1"/>
    <w:rsid w:val="00D670AB"/>
    <w:rsid w:val="00D732EA"/>
    <w:rsid w:val="00D73F4F"/>
    <w:rsid w:val="00D74ABB"/>
    <w:rsid w:val="00D765F7"/>
    <w:rsid w:val="00D7739D"/>
    <w:rsid w:val="00D80B68"/>
    <w:rsid w:val="00D80C5F"/>
    <w:rsid w:val="00D83BC4"/>
    <w:rsid w:val="00D863DD"/>
    <w:rsid w:val="00D877B0"/>
    <w:rsid w:val="00D9534B"/>
    <w:rsid w:val="00D95566"/>
    <w:rsid w:val="00D97AD1"/>
    <w:rsid w:val="00DA5CFE"/>
    <w:rsid w:val="00DA7526"/>
    <w:rsid w:val="00DB313F"/>
    <w:rsid w:val="00DB3BAD"/>
    <w:rsid w:val="00DC4E7D"/>
    <w:rsid w:val="00DC66F6"/>
    <w:rsid w:val="00DC7C88"/>
    <w:rsid w:val="00DD481E"/>
    <w:rsid w:val="00DE0B60"/>
    <w:rsid w:val="00DE2FBE"/>
    <w:rsid w:val="00DE62FD"/>
    <w:rsid w:val="00DE6DF2"/>
    <w:rsid w:val="00DF1652"/>
    <w:rsid w:val="00DF6B13"/>
    <w:rsid w:val="00E00302"/>
    <w:rsid w:val="00E0101A"/>
    <w:rsid w:val="00E01031"/>
    <w:rsid w:val="00E02266"/>
    <w:rsid w:val="00E02AE9"/>
    <w:rsid w:val="00E04209"/>
    <w:rsid w:val="00E05512"/>
    <w:rsid w:val="00E05D5E"/>
    <w:rsid w:val="00E06266"/>
    <w:rsid w:val="00E06A8F"/>
    <w:rsid w:val="00E1309E"/>
    <w:rsid w:val="00E13A97"/>
    <w:rsid w:val="00E1513E"/>
    <w:rsid w:val="00E250BB"/>
    <w:rsid w:val="00E34B9B"/>
    <w:rsid w:val="00E3650B"/>
    <w:rsid w:val="00E37597"/>
    <w:rsid w:val="00E40BA7"/>
    <w:rsid w:val="00E4304F"/>
    <w:rsid w:val="00E430BD"/>
    <w:rsid w:val="00E47B90"/>
    <w:rsid w:val="00E47BC5"/>
    <w:rsid w:val="00E52F92"/>
    <w:rsid w:val="00E55B2E"/>
    <w:rsid w:val="00E5741F"/>
    <w:rsid w:val="00E57496"/>
    <w:rsid w:val="00E57988"/>
    <w:rsid w:val="00E634FE"/>
    <w:rsid w:val="00E73FF2"/>
    <w:rsid w:val="00E82A3D"/>
    <w:rsid w:val="00E84A02"/>
    <w:rsid w:val="00E858DC"/>
    <w:rsid w:val="00E97B43"/>
    <w:rsid w:val="00EA1DBE"/>
    <w:rsid w:val="00EB11E9"/>
    <w:rsid w:val="00EB22E1"/>
    <w:rsid w:val="00EB32B7"/>
    <w:rsid w:val="00EC0D55"/>
    <w:rsid w:val="00EC0FF9"/>
    <w:rsid w:val="00EC1466"/>
    <w:rsid w:val="00EC5759"/>
    <w:rsid w:val="00EC6779"/>
    <w:rsid w:val="00EE211C"/>
    <w:rsid w:val="00EE4A61"/>
    <w:rsid w:val="00F011A3"/>
    <w:rsid w:val="00F03ECF"/>
    <w:rsid w:val="00F118C8"/>
    <w:rsid w:val="00F15286"/>
    <w:rsid w:val="00F22F7F"/>
    <w:rsid w:val="00F2315F"/>
    <w:rsid w:val="00F242E7"/>
    <w:rsid w:val="00F25B2D"/>
    <w:rsid w:val="00F2646D"/>
    <w:rsid w:val="00F277D7"/>
    <w:rsid w:val="00F33F4C"/>
    <w:rsid w:val="00F3446B"/>
    <w:rsid w:val="00F36981"/>
    <w:rsid w:val="00F42663"/>
    <w:rsid w:val="00F43BF1"/>
    <w:rsid w:val="00F46865"/>
    <w:rsid w:val="00F564FF"/>
    <w:rsid w:val="00F625E7"/>
    <w:rsid w:val="00F63092"/>
    <w:rsid w:val="00F63E62"/>
    <w:rsid w:val="00F64BBE"/>
    <w:rsid w:val="00F65EC9"/>
    <w:rsid w:val="00F6629E"/>
    <w:rsid w:val="00F67267"/>
    <w:rsid w:val="00F677E4"/>
    <w:rsid w:val="00F779C3"/>
    <w:rsid w:val="00F84B23"/>
    <w:rsid w:val="00F8718D"/>
    <w:rsid w:val="00F87A3E"/>
    <w:rsid w:val="00F94731"/>
    <w:rsid w:val="00F97111"/>
    <w:rsid w:val="00FA3E96"/>
    <w:rsid w:val="00FB34DF"/>
    <w:rsid w:val="00FB3625"/>
    <w:rsid w:val="00FB76D1"/>
    <w:rsid w:val="00FC1D2F"/>
    <w:rsid w:val="00FC27CC"/>
    <w:rsid w:val="00FC7B31"/>
    <w:rsid w:val="00FC7FE6"/>
    <w:rsid w:val="00FD30CE"/>
    <w:rsid w:val="00FD528F"/>
    <w:rsid w:val="00FD6B78"/>
    <w:rsid w:val="00FD6FFB"/>
    <w:rsid w:val="00FE187A"/>
    <w:rsid w:val="00FE4220"/>
    <w:rsid w:val="00FE6827"/>
    <w:rsid w:val="00FF07A8"/>
    <w:rsid w:val="00FF203C"/>
    <w:rsid w:val="00FF2B9D"/>
    <w:rsid w:val="00FF3EED"/>
    <w:rsid w:val="00FF6C41"/>
    <w:rsid w:val="00FF70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3D382903-0FE5-4181-B07F-6329C218A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4EC"/>
    <w:pPr>
      <w:spacing w:line="300" w:lineRule="atLeast"/>
    </w:pPr>
    <w:rPr>
      <w:sz w:val="24"/>
      <w:lang w:eastAsia="en-US"/>
    </w:rPr>
  </w:style>
  <w:style w:type="paragraph" w:styleId="Overskrift1">
    <w:name w:val="heading 1"/>
    <w:next w:val="Normal"/>
    <w:link w:val="Overskrift1Tegn"/>
    <w:uiPriority w:val="9"/>
    <w:qFormat/>
    <w:rsid w:val="00446D85"/>
    <w:pPr>
      <w:keepNext/>
      <w:keepLines/>
      <w:numPr>
        <w:numId w:val="1"/>
      </w:numPr>
      <w:spacing w:before="240" w:after="120"/>
      <w:outlineLvl w:val="0"/>
    </w:pPr>
    <w:rPr>
      <w:rFonts w:ascii="DepCentury Old Style" w:hAnsi="DepCentury Old Style"/>
      <w:b/>
      <w:caps/>
      <w:kern w:val="28"/>
      <w:sz w:val="24"/>
      <w:lang w:eastAsia="en-US"/>
    </w:rPr>
  </w:style>
  <w:style w:type="paragraph" w:styleId="Overskrift2">
    <w:name w:val="heading 2"/>
    <w:basedOn w:val="Overskrift1"/>
    <w:next w:val="Normal"/>
    <w:link w:val="Overskrift2Tegn"/>
    <w:uiPriority w:val="9"/>
    <w:qFormat/>
    <w:rsid w:val="00446D85"/>
    <w:pPr>
      <w:numPr>
        <w:ilvl w:val="1"/>
      </w:numPr>
      <w:outlineLvl w:val="1"/>
    </w:pPr>
    <w:rPr>
      <w:caps w:val="0"/>
    </w:rPr>
  </w:style>
  <w:style w:type="paragraph" w:styleId="Overskrift3">
    <w:name w:val="heading 3"/>
    <w:basedOn w:val="Overskrift2"/>
    <w:next w:val="Normal"/>
    <w:qFormat/>
    <w:rsid w:val="00446D85"/>
    <w:pPr>
      <w:numPr>
        <w:ilvl w:val="2"/>
      </w:numPr>
      <w:outlineLvl w:val="2"/>
    </w:pPr>
    <w:rPr>
      <w:b w:val="0"/>
    </w:rPr>
  </w:style>
  <w:style w:type="paragraph" w:styleId="Overskrift4">
    <w:name w:val="heading 4"/>
    <w:basedOn w:val="Overskrift3"/>
    <w:next w:val="Normal"/>
    <w:qFormat/>
    <w:rsid w:val="00446D85"/>
    <w:pPr>
      <w:numPr>
        <w:ilvl w:val="3"/>
      </w:numPr>
      <w:outlineLvl w:val="3"/>
    </w:pPr>
  </w:style>
  <w:style w:type="paragraph" w:styleId="Overskrift5">
    <w:name w:val="heading 5"/>
    <w:basedOn w:val="Overskrift3"/>
    <w:next w:val="Normal"/>
    <w:qFormat/>
    <w:rsid w:val="00446D85"/>
    <w:pPr>
      <w:numPr>
        <w:ilvl w:val="4"/>
      </w:numPr>
      <w:outlineLvl w:val="4"/>
    </w:pPr>
  </w:style>
  <w:style w:type="paragraph" w:styleId="Overskrift6">
    <w:name w:val="heading 6"/>
    <w:basedOn w:val="Overskrift3"/>
    <w:next w:val="Normal"/>
    <w:qFormat/>
    <w:rsid w:val="00446D85"/>
    <w:pPr>
      <w:numPr>
        <w:ilvl w:val="5"/>
      </w:numPr>
      <w:outlineLvl w:val="5"/>
    </w:pPr>
  </w:style>
  <w:style w:type="paragraph" w:styleId="Overskrift7">
    <w:name w:val="heading 7"/>
    <w:basedOn w:val="Overskrift6"/>
    <w:next w:val="Normal"/>
    <w:qFormat/>
    <w:rsid w:val="00446D85"/>
    <w:pPr>
      <w:numPr>
        <w:ilvl w:val="6"/>
      </w:numPr>
      <w:outlineLvl w:val="6"/>
    </w:pPr>
  </w:style>
  <w:style w:type="paragraph" w:styleId="Overskrift8">
    <w:name w:val="heading 8"/>
    <w:basedOn w:val="Overskrift6"/>
    <w:next w:val="Normal"/>
    <w:qFormat/>
    <w:rsid w:val="00446D85"/>
    <w:pPr>
      <w:numPr>
        <w:ilvl w:val="7"/>
      </w:numPr>
      <w:outlineLvl w:val="7"/>
    </w:pPr>
  </w:style>
  <w:style w:type="paragraph" w:styleId="Overskrift9">
    <w:name w:val="heading 9"/>
    <w:basedOn w:val="Overskrift6"/>
    <w:next w:val="Normal"/>
    <w:qFormat/>
    <w:rsid w:val="00446D85"/>
    <w:pPr>
      <w:numPr>
        <w:ilvl w:val="8"/>
      </w:numPr>
      <w:tabs>
        <w:tab w:val="num" w:pos="360"/>
      </w:tabs>
      <w:outlineLvl w:val="8"/>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uiPriority w:val="39"/>
    <w:rsid w:val="00446D85"/>
    <w:pPr>
      <w:tabs>
        <w:tab w:val="right" w:leader="dot" w:pos="9071"/>
      </w:tabs>
    </w:pPr>
  </w:style>
  <w:style w:type="paragraph" w:styleId="INNH2">
    <w:name w:val="toc 2"/>
    <w:basedOn w:val="Normal"/>
    <w:next w:val="Normal"/>
    <w:uiPriority w:val="39"/>
    <w:rsid w:val="00446D85"/>
    <w:pPr>
      <w:tabs>
        <w:tab w:val="right" w:leader="dot" w:pos="9071"/>
      </w:tabs>
      <w:ind w:left="567"/>
    </w:pPr>
  </w:style>
  <w:style w:type="paragraph" w:styleId="INNH3">
    <w:name w:val="toc 3"/>
    <w:basedOn w:val="Normal"/>
    <w:next w:val="Normal"/>
    <w:uiPriority w:val="39"/>
    <w:rsid w:val="00446D85"/>
    <w:pPr>
      <w:tabs>
        <w:tab w:val="right" w:leader="dot" w:pos="9071"/>
      </w:tabs>
      <w:ind w:left="567"/>
    </w:pPr>
  </w:style>
  <w:style w:type="paragraph" w:styleId="INNH4">
    <w:name w:val="toc 4"/>
    <w:basedOn w:val="Normal"/>
    <w:next w:val="Normal"/>
    <w:semiHidden/>
    <w:rsid w:val="00446D85"/>
    <w:pPr>
      <w:tabs>
        <w:tab w:val="right" w:leader="dot" w:pos="9071"/>
      </w:tabs>
      <w:ind w:left="1134"/>
    </w:pPr>
  </w:style>
  <w:style w:type="paragraph" w:styleId="INNH5">
    <w:name w:val="toc 5"/>
    <w:basedOn w:val="Normal"/>
    <w:next w:val="Normal"/>
    <w:semiHidden/>
    <w:rsid w:val="00446D85"/>
    <w:pPr>
      <w:tabs>
        <w:tab w:val="right" w:leader="dot" w:pos="9071"/>
      </w:tabs>
      <w:ind w:left="1134"/>
    </w:pPr>
  </w:style>
  <w:style w:type="paragraph" w:styleId="INNH6">
    <w:name w:val="toc 6"/>
    <w:basedOn w:val="Normal"/>
    <w:next w:val="Normal"/>
    <w:semiHidden/>
    <w:rsid w:val="00446D85"/>
    <w:pPr>
      <w:tabs>
        <w:tab w:val="right" w:leader="dot" w:pos="9071"/>
      </w:tabs>
      <w:ind w:left="1000"/>
    </w:pPr>
  </w:style>
  <w:style w:type="paragraph" w:styleId="INNH7">
    <w:name w:val="toc 7"/>
    <w:basedOn w:val="Normal"/>
    <w:next w:val="Normal"/>
    <w:semiHidden/>
    <w:rsid w:val="00446D85"/>
    <w:pPr>
      <w:tabs>
        <w:tab w:val="right" w:leader="dot" w:pos="9071"/>
      </w:tabs>
      <w:ind w:left="1200"/>
    </w:pPr>
  </w:style>
  <w:style w:type="paragraph" w:styleId="INNH8">
    <w:name w:val="toc 8"/>
    <w:basedOn w:val="Normal"/>
    <w:next w:val="Normal"/>
    <w:semiHidden/>
    <w:rsid w:val="00446D85"/>
    <w:pPr>
      <w:tabs>
        <w:tab w:val="right" w:leader="dot" w:pos="9071"/>
      </w:tabs>
      <w:ind w:left="1400"/>
    </w:pPr>
  </w:style>
  <w:style w:type="paragraph" w:styleId="INNH9">
    <w:name w:val="toc 9"/>
    <w:basedOn w:val="Normal"/>
    <w:next w:val="Normal"/>
    <w:semiHidden/>
    <w:rsid w:val="00446D85"/>
    <w:pPr>
      <w:tabs>
        <w:tab w:val="right" w:leader="dot" w:pos="9071"/>
      </w:tabs>
      <w:ind w:left="1600"/>
    </w:pPr>
  </w:style>
  <w:style w:type="paragraph" w:styleId="Bunntekst">
    <w:name w:val="footer"/>
    <w:link w:val="BunntekstTegn"/>
    <w:rsid w:val="00C644AB"/>
    <w:rPr>
      <w:lang w:eastAsia="en-US"/>
    </w:rPr>
  </w:style>
  <w:style w:type="paragraph" w:styleId="Topptekst">
    <w:name w:val="header"/>
    <w:basedOn w:val="Normal"/>
    <w:rsid w:val="00446D85"/>
    <w:pPr>
      <w:tabs>
        <w:tab w:val="right" w:pos="9072"/>
      </w:tabs>
      <w:ind w:left="-1701" w:right="-1134"/>
      <w:jc w:val="center"/>
    </w:pPr>
    <w:rPr>
      <w:i/>
      <w:spacing w:val="15"/>
      <w:sz w:val="20"/>
    </w:rPr>
  </w:style>
  <w:style w:type="paragraph" w:customStyle="1" w:styleId="Brevtittel">
    <w:name w:val="Brevtittel"/>
    <w:basedOn w:val="Normal"/>
    <w:next w:val="Normal"/>
    <w:rsid w:val="00E05512"/>
    <w:pPr>
      <w:spacing w:after="120"/>
    </w:pPr>
    <w:rPr>
      <w:b/>
    </w:rPr>
  </w:style>
  <w:style w:type="paragraph" w:customStyle="1" w:styleId="Vedlegg">
    <w:name w:val="Vedlegg"/>
    <w:next w:val="Normal"/>
    <w:rsid w:val="00446D85"/>
    <w:pPr>
      <w:spacing w:after="120"/>
      <w:ind w:left="1701" w:hanging="1701"/>
      <w:jc w:val="both"/>
    </w:pPr>
    <w:rPr>
      <w:rFonts w:ascii="DepCentury Old Style" w:hAnsi="DepCentury Old Style"/>
      <w:sz w:val="24"/>
      <w:lang w:eastAsia="en-US"/>
    </w:rPr>
  </w:style>
  <w:style w:type="paragraph" w:styleId="Figurliste">
    <w:name w:val="table of figures"/>
    <w:basedOn w:val="Normal"/>
    <w:next w:val="Normal"/>
    <w:semiHidden/>
    <w:rsid w:val="00446D85"/>
    <w:pPr>
      <w:tabs>
        <w:tab w:val="right" w:leader="dot" w:pos="9071"/>
      </w:tabs>
      <w:ind w:left="567" w:hanging="567"/>
    </w:pPr>
  </w:style>
  <w:style w:type="paragraph" w:styleId="Makrotekst">
    <w:name w:val="macro"/>
    <w:semiHidden/>
    <w:rsid w:val="00446D85"/>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rPr>
  </w:style>
  <w:style w:type="paragraph" w:customStyle="1" w:styleId="DepNavn">
    <w:name w:val="DepNavn"/>
    <w:basedOn w:val="Topptekst"/>
    <w:rsid w:val="005144EC"/>
    <w:pPr>
      <w:tabs>
        <w:tab w:val="clear" w:pos="9072"/>
      </w:tabs>
      <w:spacing w:line="240" w:lineRule="exact"/>
      <w:ind w:left="0" w:right="0"/>
    </w:pPr>
    <w:rPr>
      <w:b/>
      <w:i w:val="0"/>
      <w:spacing w:val="0"/>
    </w:rPr>
  </w:style>
  <w:style w:type="paragraph" w:styleId="Bobletekst">
    <w:name w:val="Balloon Text"/>
    <w:basedOn w:val="Normal"/>
    <w:semiHidden/>
    <w:rsid w:val="00FA3E96"/>
    <w:rPr>
      <w:rFonts w:ascii="Tahoma" w:hAnsi="Tahoma" w:cs="Tahoma"/>
      <w:sz w:val="16"/>
      <w:szCs w:val="16"/>
    </w:rPr>
  </w:style>
  <w:style w:type="paragraph" w:customStyle="1" w:styleId="underskrift">
    <w:name w:val="underskrift"/>
    <w:next w:val="Normal"/>
    <w:rsid w:val="00446D85"/>
    <w:pPr>
      <w:spacing w:line="300" w:lineRule="exact"/>
      <w:ind w:left="5387"/>
    </w:pPr>
    <w:rPr>
      <w:rFonts w:ascii="DepCentury Old Style" w:hAnsi="DepCentury Old Style"/>
      <w:noProof/>
      <w:sz w:val="24"/>
      <w:lang w:val="en-US" w:eastAsia="en-US"/>
    </w:rPr>
  </w:style>
  <w:style w:type="paragraph" w:styleId="Dokumentkart">
    <w:name w:val="Document Map"/>
    <w:basedOn w:val="Normal"/>
    <w:link w:val="DokumentkartTegn"/>
    <w:rsid w:val="00CD289F"/>
    <w:rPr>
      <w:rFonts w:ascii="Tahoma" w:hAnsi="Tahoma" w:cs="Tahoma"/>
      <w:sz w:val="16"/>
      <w:szCs w:val="16"/>
    </w:rPr>
  </w:style>
  <w:style w:type="character" w:customStyle="1" w:styleId="DokumentkartTegn">
    <w:name w:val="Dokumentkart Tegn"/>
    <w:basedOn w:val="Standardskriftforavsnitt"/>
    <w:link w:val="Dokumentkart"/>
    <w:rsid w:val="00CD289F"/>
    <w:rPr>
      <w:rFonts w:ascii="Tahoma" w:hAnsi="Tahoma" w:cs="Tahoma"/>
      <w:sz w:val="16"/>
      <w:szCs w:val="16"/>
      <w:lang w:eastAsia="en-US"/>
    </w:rPr>
  </w:style>
  <w:style w:type="character" w:styleId="Merknadsreferanse">
    <w:name w:val="annotation reference"/>
    <w:basedOn w:val="Standardskriftforavsnitt"/>
    <w:uiPriority w:val="99"/>
    <w:rsid w:val="004F70AB"/>
    <w:rPr>
      <w:sz w:val="16"/>
    </w:rPr>
  </w:style>
  <w:style w:type="paragraph" w:customStyle="1" w:styleId="refogdato">
    <w:name w:val="ref og dato"/>
    <w:basedOn w:val="Normal"/>
    <w:rsid w:val="00E05512"/>
    <w:pPr>
      <w:spacing w:before="120"/>
    </w:pPr>
    <w:rPr>
      <w:sz w:val="16"/>
    </w:rPr>
  </w:style>
  <w:style w:type="character" w:customStyle="1" w:styleId="BunntekstTegn">
    <w:name w:val="Bunntekst Tegn"/>
    <w:basedOn w:val="Standardskriftforavsnitt"/>
    <w:link w:val="Bunntekst"/>
    <w:rsid w:val="008C7F24"/>
    <w:rPr>
      <w:lang w:eastAsia="en-US"/>
    </w:rPr>
  </w:style>
  <w:style w:type="paragraph" w:styleId="Listeavsnitt">
    <w:name w:val="List Paragraph"/>
    <w:basedOn w:val="Normal"/>
    <w:link w:val="ListeavsnittTegn"/>
    <w:uiPriority w:val="34"/>
    <w:qFormat/>
    <w:rsid w:val="00E250BB"/>
    <w:pPr>
      <w:spacing w:line="240" w:lineRule="auto"/>
      <w:ind w:left="720"/>
    </w:pPr>
    <w:rPr>
      <w:rFonts w:eastAsiaTheme="minorHAnsi"/>
      <w:szCs w:val="24"/>
      <w:lang w:eastAsia="nb-NO"/>
    </w:rPr>
  </w:style>
  <w:style w:type="character" w:customStyle="1" w:styleId="Overskrift1Tegn">
    <w:name w:val="Overskrift 1 Tegn"/>
    <w:basedOn w:val="Standardskriftforavsnitt"/>
    <w:link w:val="Overskrift1"/>
    <w:uiPriority w:val="9"/>
    <w:rsid w:val="00E250BB"/>
    <w:rPr>
      <w:rFonts w:ascii="DepCentury Old Style" w:hAnsi="DepCentury Old Style"/>
      <w:b/>
      <w:caps/>
      <w:kern w:val="28"/>
      <w:sz w:val="24"/>
      <w:lang w:eastAsia="en-US"/>
    </w:rPr>
  </w:style>
  <w:style w:type="paragraph" w:customStyle="1" w:styleId="Default">
    <w:name w:val="Default"/>
    <w:rsid w:val="00E250BB"/>
    <w:pPr>
      <w:autoSpaceDE w:val="0"/>
      <w:autoSpaceDN w:val="0"/>
      <w:adjustRightInd w:val="0"/>
    </w:pPr>
    <w:rPr>
      <w:color w:val="000000"/>
      <w:sz w:val="24"/>
      <w:szCs w:val="24"/>
    </w:rPr>
  </w:style>
  <w:style w:type="character" w:customStyle="1" w:styleId="Overskrift2Tegn">
    <w:name w:val="Overskrift 2 Tegn"/>
    <w:basedOn w:val="Standardskriftforavsnitt"/>
    <w:link w:val="Overskrift2"/>
    <w:uiPriority w:val="9"/>
    <w:rsid w:val="00E250BB"/>
    <w:rPr>
      <w:rFonts w:ascii="DepCentury Old Style" w:hAnsi="DepCentury Old Style"/>
      <w:b/>
      <w:kern w:val="28"/>
      <w:sz w:val="24"/>
      <w:lang w:eastAsia="en-US"/>
    </w:rPr>
  </w:style>
  <w:style w:type="table" w:customStyle="1" w:styleId="Lysliste-uthevingsfarge11">
    <w:name w:val="Lys liste - uthevingsfarge 11"/>
    <w:basedOn w:val="Vanligtabell"/>
    <w:uiPriority w:val="61"/>
    <w:rsid w:val="00E250B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250BB"/>
    <w:pPr>
      <w:spacing w:after="120" w:line="240" w:lineRule="auto"/>
    </w:pPr>
    <w:rPr>
      <w:rFonts w:ascii="Times" w:eastAsia="Batang" w:hAnsi="Times"/>
      <w:szCs w:val="24"/>
      <w:lang w:eastAsia="nb-NO"/>
    </w:rPr>
  </w:style>
  <w:style w:type="table" w:customStyle="1" w:styleId="StandardTabell">
    <w:name w:val="StandardTabell"/>
    <w:basedOn w:val="Vanligtabell"/>
    <w:uiPriority w:val="99"/>
    <w:qFormat/>
    <w:rsid w:val="00E250BB"/>
    <w:rPr>
      <w:rFonts w:asciiTheme="minorHAnsi" w:eastAsiaTheme="minorHAnsi" w:hAnsiTheme="minorHAnsi" w:cstheme="minorBid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character" w:customStyle="1" w:styleId="ListeavsnittTegn">
    <w:name w:val="Listeavsnitt Tegn"/>
    <w:basedOn w:val="Standardskriftforavsnitt"/>
    <w:link w:val="Listeavsnitt"/>
    <w:uiPriority w:val="34"/>
    <w:locked/>
    <w:rsid w:val="00E250BB"/>
    <w:rPr>
      <w:rFonts w:eastAsiaTheme="minorHAnsi"/>
      <w:sz w:val="24"/>
      <w:szCs w:val="24"/>
    </w:rPr>
  </w:style>
  <w:style w:type="table" w:styleId="Tabellrutenett">
    <w:name w:val="Table Grid"/>
    <w:basedOn w:val="Vanligtabell"/>
    <w:rsid w:val="00F97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klassisk1">
    <w:name w:val="Table Classic 1"/>
    <w:basedOn w:val="Vanligtabell"/>
    <w:rsid w:val="00F97111"/>
    <w:pPr>
      <w:spacing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ellnavn">
    <w:name w:val="Tabellnavn"/>
    <w:basedOn w:val="Normal"/>
    <w:rsid w:val="0047422C"/>
    <w:pPr>
      <w:spacing w:after="120" w:line="240" w:lineRule="auto"/>
    </w:pPr>
    <w:rPr>
      <w:rFonts w:ascii="Times" w:eastAsia="Batang" w:hAnsi="Times"/>
      <w:vanish/>
      <w:color w:val="008000"/>
      <w:szCs w:val="24"/>
      <w:lang w:eastAsia="nb-NO"/>
    </w:rPr>
  </w:style>
  <w:style w:type="paragraph" w:customStyle="1" w:styleId="tblRad">
    <w:name w:val="tblRad"/>
    <w:rsid w:val="0047422C"/>
    <w:pPr>
      <w:keepNext/>
      <w:keepLines/>
      <w:overflowPunct w:val="0"/>
      <w:autoSpaceDE w:val="0"/>
      <w:autoSpaceDN w:val="0"/>
      <w:adjustRightInd w:val="0"/>
      <w:textAlignment w:val="baseline"/>
    </w:pPr>
    <w:rPr>
      <w:rFonts w:eastAsia="Batang"/>
      <w:noProof/>
      <w:sz w:val="18"/>
    </w:rPr>
  </w:style>
  <w:style w:type="paragraph" w:customStyle="1" w:styleId="tbl2LinjeSum">
    <w:name w:val="tbl2LinjeSum"/>
    <w:basedOn w:val="tblRad"/>
    <w:rsid w:val="0047422C"/>
  </w:style>
  <w:style w:type="paragraph" w:customStyle="1" w:styleId="tblDeltMedTusen">
    <w:name w:val="tblDeltMedTusen"/>
    <w:basedOn w:val="Normal"/>
    <w:rsid w:val="0047422C"/>
    <w:pPr>
      <w:keepNext/>
      <w:keepLines/>
      <w:overflowPunct w:val="0"/>
      <w:autoSpaceDE w:val="0"/>
      <w:autoSpaceDN w:val="0"/>
      <w:adjustRightInd w:val="0"/>
      <w:spacing w:line="240" w:lineRule="auto"/>
      <w:jc w:val="right"/>
      <w:textAlignment w:val="baseline"/>
    </w:pPr>
    <w:rPr>
      <w:rFonts w:eastAsia="Batang"/>
      <w:noProof/>
      <w:sz w:val="16"/>
      <w:lang w:eastAsia="nb-NO"/>
    </w:rPr>
  </w:style>
  <w:style w:type="paragraph" w:customStyle="1" w:styleId="tblKolonneoverskrift">
    <w:name w:val="tblKolonneoverskrift"/>
    <w:basedOn w:val="Normal"/>
    <w:rsid w:val="0047422C"/>
    <w:pPr>
      <w:keepNext/>
      <w:keepLines/>
      <w:spacing w:line="240" w:lineRule="auto"/>
    </w:pPr>
    <w:rPr>
      <w:rFonts w:eastAsia="Batang"/>
      <w:noProof/>
      <w:sz w:val="20"/>
      <w:lang w:eastAsia="nb-NO"/>
    </w:rPr>
  </w:style>
  <w:style w:type="paragraph" w:customStyle="1" w:styleId="tblRadMedLuft">
    <w:name w:val="tblRadMedLuft"/>
    <w:basedOn w:val="tblRad"/>
    <w:rsid w:val="0047422C"/>
    <w:pPr>
      <w:spacing w:before="120"/>
    </w:pPr>
  </w:style>
  <w:style w:type="paragraph" w:styleId="Merknadstekst">
    <w:name w:val="annotation text"/>
    <w:basedOn w:val="Normal"/>
    <w:link w:val="MerknadstekstTegn"/>
    <w:uiPriority w:val="99"/>
    <w:rsid w:val="00CB0467"/>
    <w:pPr>
      <w:spacing w:line="240" w:lineRule="auto"/>
    </w:pPr>
    <w:rPr>
      <w:sz w:val="20"/>
    </w:rPr>
  </w:style>
  <w:style w:type="character" w:customStyle="1" w:styleId="MerknadstekstTegn">
    <w:name w:val="Merknadstekst Tegn"/>
    <w:basedOn w:val="Standardskriftforavsnitt"/>
    <w:link w:val="Merknadstekst"/>
    <w:uiPriority w:val="99"/>
    <w:rsid w:val="00CB0467"/>
    <w:rPr>
      <w:lang w:eastAsia="en-US"/>
    </w:rPr>
  </w:style>
  <w:style w:type="paragraph" w:styleId="Kommentaremne">
    <w:name w:val="annotation subject"/>
    <w:basedOn w:val="Merknadstekst"/>
    <w:next w:val="Merknadstekst"/>
    <w:link w:val="KommentaremneTegn"/>
    <w:rsid w:val="00CB0467"/>
    <w:rPr>
      <w:b/>
      <w:bCs/>
    </w:rPr>
  </w:style>
  <w:style w:type="character" w:customStyle="1" w:styleId="KommentaremneTegn">
    <w:name w:val="Kommentaremne Tegn"/>
    <w:basedOn w:val="MerknadstekstTegn"/>
    <w:link w:val="Kommentaremne"/>
    <w:rsid w:val="00CB0467"/>
    <w:rPr>
      <w:b/>
      <w:bCs/>
      <w:lang w:eastAsia="en-US"/>
    </w:rPr>
  </w:style>
  <w:style w:type="paragraph" w:styleId="Overskriftforinnholdsfortegnelse">
    <w:name w:val="TOC Heading"/>
    <w:basedOn w:val="Overskrift1"/>
    <w:next w:val="Normal"/>
    <w:uiPriority w:val="39"/>
    <w:semiHidden/>
    <w:unhideWhenUsed/>
    <w:qFormat/>
    <w:rsid w:val="00111A91"/>
    <w:pPr>
      <w:numPr>
        <w:numId w:val="0"/>
      </w:numPr>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rPr>
  </w:style>
  <w:style w:type="character" w:styleId="Hyperkobling">
    <w:name w:val="Hyperlink"/>
    <w:basedOn w:val="Standardskriftforavsnitt"/>
    <w:uiPriority w:val="99"/>
    <w:unhideWhenUsed/>
    <w:rsid w:val="00111A91"/>
    <w:rPr>
      <w:color w:val="0000FF" w:themeColor="hyperlink"/>
      <w:u w:val="single"/>
    </w:rPr>
  </w:style>
  <w:style w:type="paragraph" w:customStyle="1" w:styleId="Brevoverskrift">
    <w:name w:val="Brevoverskrift"/>
    <w:basedOn w:val="Normal"/>
    <w:next w:val="Normal"/>
    <w:rsid w:val="008A5D3D"/>
    <w:pPr>
      <w:spacing w:after="300" w:line="240" w:lineRule="auto"/>
    </w:pPr>
    <w:rPr>
      <w:rFonts w:ascii="DepCentury Old Style" w:hAnsi="DepCentury Old Style"/>
      <w:b/>
    </w:rPr>
  </w:style>
  <w:style w:type="paragraph" w:styleId="Revisjon">
    <w:name w:val="Revision"/>
    <w:hidden/>
    <w:uiPriority w:val="99"/>
    <w:semiHidden/>
    <w:rsid w:val="00B9255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94268">
      <w:bodyDiv w:val="1"/>
      <w:marLeft w:val="0"/>
      <w:marRight w:val="0"/>
      <w:marTop w:val="0"/>
      <w:marBottom w:val="0"/>
      <w:divBdr>
        <w:top w:val="none" w:sz="0" w:space="0" w:color="auto"/>
        <w:left w:val="none" w:sz="0" w:space="0" w:color="auto"/>
        <w:bottom w:val="none" w:sz="0" w:space="0" w:color="auto"/>
        <w:right w:val="none" w:sz="0" w:space="0" w:color="auto"/>
      </w:divBdr>
    </w:div>
    <w:div w:id="243690663">
      <w:bodyDiv w:val="1"/>
      <w:marLeft w:val="0"/>
      <w:marRight w:val="0"/>
      <w:marTop w:val="0"/>
      <w:marBottom w:val="0"/>
      <w:divBdr>
        <w:top w:val="none" w:sz="0" w:space="0" w:color="auto"/>
        <w:left w:val="none" w:sz="0" w:space="0" w:color="auto"/>
        <w:bottom w:val="none" w:sz="0" w:space="0" w:color="auto"/>
        <w:right w:val="none" w:sz="0" w:space="0" w:color="auto"/>
      </w:divBdr>
    </w:div>
    <w:div w:id="267079610">
      <w:bodyDiv w:val="1"/>
      <w:marLeft w:val="0"/>
      <w:marRight w:val="0"/>
      <w:marTop w:val="0"/>
      <w:marBottom w:val="0"/>
      <w:divBdr>
        <w:top w:val="none" w:sz="0" w:space="0" w:color="auto"/>
        <w:left w:val="none" w:sz="0" w:space="0" w:color="auto"/>
        <w:bottom w:val="none" w:sz="0" w:space="0" w:color="auto"/>
        <w:right w:val="none" w:sz="0" w:space="0" w:color="auto"/>
      </w:divBdr>
    </w:div>
    <w:div w:id="287011850">
      <w:bodyDiv w:val="1"/>
      <w:marLeft w:val="0"/>
      <w:marRight w:val="0"/>
      <w:marTop w:val="0"/>
      <w:marBottom w:val="0"/>
      <w:divBdr>
        <w:top w:val="none" w:sz="0" w:space="0" w:color="auto"/>
        <w:left w:val="none" w:sz="0" w:space="0" w:color="auto"/>
        <w:bottom w:val="none" w:sz="0" w:space="0" w:color="auto"/>
        <w:right w:val="none" w:sz="0" w:space="0" w:color="auto"/>
      </w:divBdr>
    </w:div>
    <w:div w:id="321009851">
      <w:bodyDiv w:val="1"/>
      <w:marLeft w:val="0"/>
      <w:marRight w:val="0"/>
      <w:marTop w:val="0"/>
      <w:marBottom w:val="0"/>
      <w:divBdr>
        <w:top w:val="none" w:sz="0" w:space="0" w:color="auto"/>
        <w:left w:val="none" w:sz="0" w:space="0" w:color="auto"/>
        <w:bottom w:val="none" w:sz="0" w:space="0" w:color="auto"/>
        <w:right w:val="none" w:sz="0" w:space="0" w:color="auto"/>
      </w:divBdr>
    </w:div>
    <w:div w:id="326175953">
      <w:bodyDiv w:val="1"/>
      <w:marLeft w:val="0"/>
      <w:marRight w:val="0"/>
      <w:marTop w:val="0"/>
      <w:marBottom w:val="0"/>
      <w:divBdr>
        <w:top w:val="none" w:sz="0" w:space="0" w:color="auto"/>
        <w:left w:val="none" w:sz="0" w:space="0" w:color="auto"/>
        <w:bottom w:val="none" w:sz="0" w:space="0" w:color="auto"/>
        <w:right w:val="none" w:sz="0" w:space="0" w:color="auto"/>
      </w:divBdr>
    </w:div>
    <w:div w:id="556749499">
      <w:bodyDiv w:val="1"/>
      <w:marLeft w:val="0"/>
      <w:marRight w:val="0"/>
      <w:marTop w:val="0"/>
      <w:marBottom w:val="0"/>
      <w:divBdr>
        <w:top w:val="none" w:sz="0" w:space="0" w:color="auto"/>
        <w:left w:val="none" w:sz="0" w:space="0" w:color="auto"/>
        <w:bottom w:val="none" w:sz="0" w:space="0" w:color="auto"/>
        <w:right w:val="none" w:sz="0" w:space="0" w:color="auto"/>
      </w:divBdr>
    </w:div>
    <w:div w:id="898398738">
      <w:bodyDiv w:val="1"/>
      <w:marLeft w:val="0"/>
      <w:marRight w:val="0"/>
      <w:marTop w:val="0"/>
      <w:marBottom w:val="0"/>
      <w:divBdr>
        <w:top w:val="none" w:sz="0" w:space="0" w:color="auto"/>
        <w:left w:val="none" w:sz="0" w:space="0" w:color="auto"/>
        <w:bottom w:val="none" w:sz="0" w:space="0" w:color="auto"/>
        <w:right w:val="none" w:sz="0" w:space="0" w:color="auto"/>
      </w:divBdr>
    </w:div>
    <w:div w:id="914440712">
      <w:bodyDiv w:val="1"/>
      <w:marLeft w:val="0"/>
      <w:marRight w:val="0"/>
      <w:marTop w:val="0"/>
      <w:marBottom w:val="0"/>
      <w:divBdr>
        <w:top w:val="none" w:sz="0" w:space="0" w:color="auto"/>
        <w:left w:val="none" w:sz="0" w:space="0" w:color="auto"/>
        <w:bottom w:val="none" w:sz="0" w:space="0" w:color="auto"/>
        <w:right w:val="none" w:sz="0" w:space="0" w:color="auto"/>
      </w:divBdr>
    </w:div>
    <w:div w:id="1027027391">
      <w:bodyDiv w:val="1"/>
      <w:marLeft w:val="0"/>
      <w:marRight w:val="0"/>
      <w:marTop w:val="0"/>
      <w:marBottom w:val="0"/>
      <w:divBdr>
        <w:top w:val="none" w:sz="0" w:space="0" w:color="auto"/>
        <w:left w:val="none" w:sz="0" w:space="0" w:color="auto"/>
        <w:bottom w:val="none" w:sz="0" w:space="0" w:color="auto"/>
        <w:right w:val="none" w:sz="0" w:space="0" w:color="auto"/>
      </w:divBdr>
    </w:div>
    <w:div w:id="1431506614">
      <w:bodyDiv w:val="1"/>
      <w:marLeft w:val="0"/>
      <w:marRight w:val="0"/>
      <w:marTop w:val="0"/>
      <w:marBottom w:val="0"/>
      <w:divBdr>
        <w:top w:val="none" w:sz="0" w:space="0" w:color="auto"/>
        <w:left w:val="none" w:sz="0" w:space="0" w:color="auto"/>
        <w:bottom w:val="none" w:sz="0" w:space="0" w:color="auto"/>
        <w:right w:val="none" w:sz="0" w:space="0" w:color="auto"/>
      </w:divBdr>
    </w:div>
    <w:div w:id="1745101816">
      <w:bodyDiv w:val="1"/>
      <w:marLeft w:val="0"/>
      <w:marRight w:val="0"/>
      <w:marTop w:val="0"/>
      <w:marBottom w:val="0"/>
      <w:divBdr>
        <w:top w:val="none" w:sz="0" w:space="0" w:color="auto"/>
        <w:left w:val="none" w:sz="0" w:space="0" w:color="auto"/>
        <w:bottom w:val="none" w:sz="0" w:space="0" w:color="auto"/>
        <w:right w:val="none" w:sz="0" w:space="0" w:color="auto"/>
      </w:divBdr>
    </w:div>
    <w:div w:id="1746997034">
      <w:bodyDiv w:val="1"/>
      <w:marLeft w:val="0"/>
      <w:marRight w:val="0"/>
      <w:marTop w:val="0"/>
      <w:marBottom w:val="0"/>
      <w:divBdr>
        <w:top w:val="none" w:sz="0" w:space="0" w:color="auto"/>
        <w:left w:val="none" w:sz="0" w:space="0" w:color="auto"/>
        <w:bottom w:val="none" w:sz="0" w:space="0" w:color="auto"/>
        <w:right w:val="none" w:sz="0" w:space="0" w:color="auto"/>
      </w:divBdr>
    </w:div>
    <w:div w:id="1975021816">
      <w:bodyDiv w:val="1"/>
      <w:marLeft w:val="0"/>
      <w:marRight w:val="0"/>
      <w:marTop w:val="0"/>
      <w:marBottom w:val="0"/>
      <w:divBdr>
        <w:top w:val="none" w:sz="0" w:space="0" w:color="auto"/>
        <w:left w:val="none" w:sz="0" w:space="0" w:color="auto"/>
        <w:bottom w:val="none" w:sz="0" w:space="0" w:color="auto"/>
        <w:right w:val="none" w:sz="0" w:space="0" w:color="auto"/>
      </w:divBdr>
      <w:divsChild>
        <w:div w:id="1905723759">
          <w:marLeft w:val="720"/>
          <w:marRight w:val="0"/>
          <w:marTop w:val="0"/>
          <w:marBottom w:val="0"/>
          <w:divBdr>
            <w:top w:val="none" w:sz="0" w:space="0" w:color="auto"/>
            <w:left w:val="none" w:sz="0" w:space="0" w:color="auto"/>
            <w:bottom w:val="none" w:sz="0" w:space="0" w:color="auto"/>
            <w:right w:val="none" w:sz="0" w:space="0" w:color="auto"/>
          </w:divBdr>
        </w:div>
        <w:div w:id="1917397539">
          <w:marLeft w:val="720"/>
          <w:marRight w:val="0"/>
          <w:marTop w:val="0"/>
          <w:marBottom w:val="0"/>
          <w:divBdr>
            <w:top w:val="none" w:sz="0" w:space="0" w:color="auto"/>
            <w:left w:val="none" w:sz="0" w:space="0" w:color="auto"/>
            <w:bottom w:val="none" w:sz="0" w:space="0" w:color="auto"/>
            <w:right w:val="none" w:sz="0" w:space="0" w:color="auto"/>
          </w:divBdr>
        </w:div>
        <w:div w:id="383799388">
          <w:marLeft w:val="720"/>
          <w:marRight w:val="0"/>
          <w:marTop w:val="0"/>
          <w:marBottom w:val="0"/>
          <w:divBdr>
            <w:top w:val="none" w:sz="0" w:space="0" w:color="auto"/>
            <w:left w:val="none" w:sz="0" w:space="0" w:color="auto"/>
            <w:bottom w:val="none" w:sz="0" w:space="0" w:color="auto"/>
            <w:right w:val="none" w:sz="0" w:space="0" w:color="auto"/>
          </w:divBdr>
        </w:div>
        <w:div w:id="1859003331">
          <w:marLeft w:val="720"/>
          <w:marRight w:val="0"/>
          <w:marTop w:val="0"/>
          <w:marBottom w:val="0"/>
          <w:divBdr>
            <w:top w:val="none" w:sz="0" w:space="0" w:color="auto"/>
            <w:left w:val="none" w:sz="0" w:space="0" w:color="auto"/>
            <w:bottom w:val="none" w:sz="0" w:space="0" w:color="auto"/>
            <w:right w:val="none" w:sz="0" w:space="0" w:color="auto"/>
          </w:divBdr>
        </w:div>
      </w:divsChild>
    </w:div>
    <w:div w:id="213864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kstutkast" ma:contentTypeID="0x0101002DDABD466B1744AEAFE6111EACEE668C0100E63E1EC5CECD2347A0B8590BC48BF9F9" ma:contentTypeVersion="18" ma:contentTypeDescription="Opprett et nytt dokument." ma:contentTypeScope="" ma:versionID="dd4c251b9a4f03f6d948af6a17198255">
  <xsd:schema xmlns:xsd="http://www.w3.org/2001/XMLSchema" xmlns:xs="http://www.w3.org/2001/XMLSchema" xmlns:p="http://schemas.microsoft.com/office/2006/metadata/properties" xmlns:ns2="85e54208-9579-4157-8938-4a96967cfd30" targetNamespace="http://schemas.microsoft.com/office/2006/metadata/properties" ma:root="true" ma:fieldsID="c2e29faaf7e062ba2676793c6d552ce9" ns2:_="">
    <xsd:import namespace="85e54208-9579-4157-8938-4a96967cfd30"/>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h5fdeca846ac474f9367145594b2a6c6" minOccurs="0"/>
                <xsd:element ref="ns2:o0d19a68d5b24e00a98e4c117efa5cff" minOccurs="0"/>
                <xsd:element ref="ns2:h0fc4529747c4864b894cb6070eadbb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54208-9579-4157-8938-4a96967cfd30"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48f4c853-bb41-456e-b8f2-36fbdabdaf35}" ma:internalName="TaxCatchAll" ma:showField="CatchAllData" ma:web="85e54208-9579-4157-8938-4a96967cfd3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8f4c853-bb41-456e-b8f2-36fbdabdaf35}" ma:internalName="TaxCatchAllLabel" ma:readOnly="true" ma:showField="CatchAllDataLabel" ma:web="85e54208-9579-4157-8938-4a96967cfd30">
      <xsd:complexType>
        <xsd:complexContent>
          <xsd:extension base="dms:MultiChoiceLookup">
            <xsd:sequence>
              <xsd:element name="Value" type="dms:Lookup" maxOccurs="unbounded" minOccurs="0" nillable="true"/>
            </xsd:sequence>
          </xsd:extension>
        </xsd:complexContent>
      </xsd:complexType>
    </xsd:element>
    <xsd:element name="h5fdeca846ac474f9367145594b2a6c6" ma:index="13" ma:taxonomy="true" ma:internalName="h5fdeca846ac474f9367145594b2a6c6" ma:taxonomyFieldName="Leveres_x0020_i" ma:displayName="Budsjettår" ma:default="" ma:fieldId="{15fdeca8-46ac-474f-9367-145594b2a6c6}" ma:sspId="84a71607-6082-43ee-a6f0-ded4b79b4994" ma:termSetId="7cc3e5f0-bcdf-44c3-9f86-32b896f173e4" ma:anchorId="00000000-0000-0000-0000-000000000000" ma:open="false" ma:isKeyword="false">
      <xsd:complexType>
        <xsd:sequence>
          <xsd:element ref="pc:Terms" minOccurs="0" maxOccurs="1"/>
        </xsd:sequence>
      </xsd:complexType>
    </xsd:element>
    <xsd:element name="o0d19a68d5b24e00a98e4c117efa5cff" ma:index="15" ma:taxonomy="true" ma:internalName="o0d19a68d5b24e00a98e4c117efa5cff" ma:taxonomyFieldName="Tilskuddsordning" ma:displayName="Leveranse" ma:default="" ma:fieldId="{80d19a68-d5b2-4e00-a98e-4c117efa5cff}" ma:sspId="84a71607-6082-43ee-a6f0-ded4b79b4994" ma:termSetId="23ae6b72-35bf-4f2f-9643-150c40aa263d" ma:anchorId="205424f2-e322-4e13-a665-96079d0e361e" ma:open="false" ma:isKeyword="false">
      <xsd:complexType>
        <xsd:sequence>
          <xsd:element ref="pc:Terms" minOccurs="0" maxOccurs="1"/>
        </xsd:sequence>
      </xsd:complexType>
    </xsd:element>
    <xsd:element name="h0fc4529747c4864b894cb6070eadbba" ma:index="17" ma:taxonomy="true" ma:internalName="h0fc4529747c4864b894cb6070eadbba" ma:taxonomyFieldName="Faste_x0020_tilskuddsmottakere" ma:displayName="Mottaker" ma:default="" ma:fieldId="{10fc4529-747c-4864-b894-cb6070eadbba}" ma:sspId="84a71607-6082-43ee-a6f0-ded4b79b4994" ma:termSetId="23ae6b72-35bf-4f2f-9643-150c40aa263d" ma:anchorId="75df59d3-3a09-4845-9674-f9b469337ef5"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holdstype"/>
        <xsd:element ref="dc:title" maxOccurs="1" ma:index="3"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documentManagement>
    <TaxCatchAll xmlns="85e54208-9579-4157-8938-4a96967cfd30">
      <Value>573</Value>
      <Value>243</Value>
      <Value>234</Value>
    </TaxCatchAll>
    <o0d19a68d5b24e00a98e4c117efa5cff xmlns="85e54208-9579-4157-8938-4a96967cfd30">
      <Terms xmlns="http://schemas.microsoft.com/office/infopath/2007/PartnerControls">
        <TermInfo xmlns="http://schemas.microsoft.com/office/infopath/2007/PartnerControls">
          <TermName xmlns="http://schemas.microsoft.com/office/infopath/2007/PartnerControls">Tilskuddsbrev</TermName>
          <TermId xmlns="http://schemas.microsoft.com/office/infopath/2007/PartnerControls">6f95b16e-45e1-434d-90ff-8788ed90f860</TermId>
        </TermInfo>
      </Terms>
    </o0d19a68d5b24e00a98e4c117efa5cff>
    <h5fdeca846ac474f9367145594b2a6c6 xmlns="85e54208-9579-4157-8938-4a96967cfd30">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742dce13-415a-4a44-8442-5f1bf4a68f4d</TermId>
        </TermInfo>
      </Terms>
    </h5fdeca846ac474f9367145594b2a6c6>
    <h0fc4529747c4864b894cb6070eadbba xmlns="85e54208-9579-4157-8938-4a96967cfd30">
      <Terms xmlns="http://schemas.microsoft.com/office/infopath/2007/PartnerControls">
        <TermInfo xmlns="http://schemas.microsoft.com/office/infopath/2007/PartnerControls">
          <TermName xmlns="http://schemas.microsoft.com/office/infopath/2007/PartnerControls">Nofima AS</TermName>
          <TermId xmlns="http://schemas.microsoft.com/office/infopath/2007/PartnerControls">b086d022-ac9a-44ff-952c-ea8e7626b197</TermId>
        </TermInfo>
      </Terms>
    </h0fc4529747c4864b894cb6070eadbba>
    <_dlc_DocId xmlns="85e54208-9579-4157-8938-4a96967cfd30">42X6ZFSPZNNT-74954963-211</_dlc_DocId>
    <_dlc_DocIdUrl xmlns="85e54208-9579-4157-8938-4a96967cfd30">
      <Url>http://nfd.sp.dep.no/tilskuddsforvaltning_og_oppdragsstyring/_layouts/15/DocIdRedir.aspx?ID=42X6ZFSPZNNT-74954963-211</Url>
      <Description>42X6ZFSPZNNT-74954963-211</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99C3C-422A-4320-93C8-D9E7E67E5143}">
  <ds:schemaRefs>
    <ds:schemaRef ds:uri="http://schemas.microsoft.com/office/2006/metadata/customXsn"/>
  </ds:schemaRefs>
</ds:datastoreItem>
</file>

<file path=customXml/itemProps2.xml><?xml version="1.0" encoding="utf-8"?>
<ds:datastoreItem xmlns:ds="http://schemas.openxmlformats.org/officeDocument/2006/customXml" ds:itemID="{BBDF7B8E-4E07-4998-A508-6DD8D3B12901}">
  <ds:schemaRefs>
    <ds:schemaRef ds:uri="http://schemas.microsoft.com/sharepoint/v3/contenttype/forms"/>
  </ds:schemaRefs>
</ds:datastoreItem>
</file>

<file path=customXml/itemProps3.xml><?xml version="1.0" encoding="utf-8"?>
<ds:datastoreItem xmlns:ds="http://schemas.openxmlformats.org/officeDocument/2006/customXml" ds:itemID="{20299E90-2059-4337-ADA3-3CF094FA3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54208-9579-4157-8938-4a96967cf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03436E-C97F-4E56-B342-56F84F0F15AC}">
  <ds:schemaRefs>
    <ds:schemaRef ds:uri="http://schemas.microsoft.com/sharepoint/events"/>
  </ds:schemaRefs>
</ds:datastoreItem>
</file>

<file path=customXml/itemProps5.xml><?xml version="1.0" encoding="utf-8"?>
<ds:datastoreItem xmlns:ds="http://schemas.openxmlformats.org/officeDocument/2006/customXml" ds:itemID="{E2366DCB-4D33-4684-BADF-508B48816AB6}">
  <ds:schemaRefs>
    <ds:schemaRef ds:uri="http://purl.org/dc/term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85e54208-9579-4157-8938-4a96967cfd30"/>
    <ds:schemaRef ds:uri="http://schemas.microsoft.com/office/infopath/2007/PartnerControls"/>
    <ds:schemaRef ds:uri="http://www.w3.org/XML/1998/namespace"/>
  </ds:schemaRefs>
</ds:datastoreItem>
</file>

<file path=customXml/itemProps6.xml><?xml version="1.0" encoding="utf-8"?>
<ds:datastoreItem xmlns:ds="http://schemas.openxmlformats.org/officeDocument/2006/customXml" ds:itemID="{138DACCB-6494-4833-A92A-F48A5C2C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1573</Words>
  <Characters>10103</Characters>
  <Application>Microsoft Office Word</Application>
  <DocSecurity>4</DocSecurity>
  <Lines>84</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Nofima AS - tilskuddsbrev 2018</vt:lpstr>
      <vt:lpstr>Deres ref	</vt:lpstr>
    </vt:vector>
  </TitlesOfParts>
  <Company>Konsulent Jakobsen</Company>
  <LinksUpToDate>false</LinksUpToDate>
  <CharactersWithSpaces>11653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Nofima AS - tilskuddsbrev 2018</dc:title>
  <dc:creator>Liv Irene O. Strømgren</dc:creator>
  <cp:lastModifiedBy>Helga Kaasin</cp:lastModifiedBy>
  <cp:revision>2</cp:revision>
  <cp:lastPrinted>2017-11-30T09:30:00Z</cp:lastPrinted>
  <dcterms:created xsi:type="dcterms:W3CDTF">2018-01-02T13:54:00Z</dcterms:created>
  <dcterms:modified xsi:type="dcterms:W3CDTF">2018-01-02T13:54:00Z</dcterms:modified>
  <cp:category>U</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Mal">
    <vt:lpwstr>Brev</vt:lpwstr>
  </property>
  <property fmtid="{D5CDD505-2E9C-101B-9397-08002B2CF9AE}" pid="3" name="ContentTypeId">
    <vt:lpwstr>0x0101002DDABD466B1744AEAFE6111EACEE668C0100E63E1EC5CECD2347A0B8590BC48BF9F9</vt:lpwstr>
  </property>
  <property fmtid="{D5CDD505-2E9C-101B-9397-08002B2CF9AE}" pid="4" name="_dlc_DocIdItemGuid">
    <vt:lpwstr>5bac9d55-1449-4d5f-9356-1db9f1d29f21</vt:lpwstr>
  </property>
  <property fmtid="{D5CDD505-2E9C-101B-9397-08002B2CF9AE}" pid="5" name="Tilknyttet_x0020_virksomhet">
    <vt:lpwstr/>
  </property>
  <property fmtid="{D5CDD505-2E9C-101B-9397-08002B2CF9AE}" pid="6" name="Dokumenttype">
    <vt:lpwstr>Mal</vt:lpwstr>
  </property>
  <property fmtid="{D5CDD505-2E9C-101B-9397-08002B2CF9AE}" pid="7" name="Tilknyttet virksomhet">
    <vt:lpwstr/>
  </property>
  <property fmtid="{D5CDD505-2E9C-101B-9397-08002B2CF9AE}" pid="8" name="IsMyDocuments">
    <vt:bool>true</vt:bool>
  </property>
  <property fmtid="{D5CDD505-2E9C-101B-9397-08002B2CF9AE}" pid="9" name="Tilskuddsordning">
    <vt:lpwstr>234;#Tilskuddsbrev|6f95b16e-45e1-434d-90ff-8788ed90f860</vt:lpwstr>
  </property>
  <property fmtid="{D5CDD505-2E9C-101B-9397-08002B2CF9AE}" pid="10" name="Budsjettar_">
    <vt:lpwstr/>
  </property>
  <property fmtid="{D5CDD505-2E9C-101B-9397-08002B2CF9AE}" pid="11" name="k00f0a92e6a64049b34a81bd43f1cd3d">
    <vt:lpwstr/>
  </property>
  <property fmtid="{D5CDD505-2E9C-101B-9397-08002B2CF9AE}" pid="12" name="Faste tilskuddsmottakere">
    <vt:lpwstr>243;#Nofima AS|b086d022-ac9a-44ff-952c-ea8e7626b197</vt:lpwstr>
  </property>
  <property fmtid="{D5CDD505-2E9C-101B-9397-08002B2CF9AE}" pid="13" name="Oppdragsstyring">
    <vt:lpwstr/>
  </property>
  <property fmtid="{D5CDD505-2E9C-101B-9397-08002B2CF9AE}" pid="14" name="Tilskuddsforvaltere">
    <vt:lpwstr/>
  </property>
  <property fmtid="{D5CDD505-2E9C-101B-9397-08002B2CF9AE}" pid="15" name="Leveranse0111">
    <vt:lpwstr/>
  </property>
  <property fmtid="{D5CDD505-2E9C-101B-9397-08002B2CF9AE}" pid="16" name="g225d599fc394c1290b7358fcfa85ab1">
    <vt:lpwstr/>
  </property>
  <property fmtid="{D5CDD505-2E9C-101B-9397-08002B2CF9AE}" pid="17" name="Leveres i">
    <vt:lpwstr>573;#2018|742dce13-415a-4a44-8442-5f1bf4a68f4d</vt:lpwstr>
  </property>
  <property fmtid="{D5CDD505-2E9C-101B-9397-08002B2CF9AE}" pid="18" name="p673adbc74fc4c0b91d26fa0c50f1b96">
    <vt:lpwstr/>
  </property>
  <property fmtid="{D5CDD505-2E9C-101B-9397-08002B2CF9AE}" pid="19" name="b8b7edb49b974517ab19a30d88042c9f">
    <vt:lpwstr/>
  </property>
</Properties>
</file>