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C1" w:rsidRPr="006A3118" w:rsidRDefault="009B368E" w:rsidP="005D5AD2">
      <w:pPr>
        <w:spacing w:line="360" w:lineRule="auto"/>
        <w:rPr>
          <w:rFonts w:cs="Times New Roman"/>
          <w:b/>
          <w:sz w:val="24"/>
          <w:szCs w:val="24"/>
          <w:lang w:val="en-GB"/>
        </w:rPr>
      </w:pPr>
      <w:r w:rsidRPr="006A3118">
        <w:rPr>
          <w:rFonts w:cs="Times New Roman"/>
          <w:b/>
          <w:sz w:val="24"/>
          <w:szCs w:val="24"/>
          <w:lang w:val="en-GB"/>
        </w:rPr>
        <w:t>Norway’s 21st/22nd report under the International Convention on the Elimination of All Forms of Racial Discrimination (2009-2013)</w:t>
      </w:r>
    </w:p>
    <w:p w:rsidR="004540F2" w:rsidRPr="006A3118" w:rsidRDefault="004540F2" w:rsidP="00C47DE6">
      <w:pPr>
        <w:spacing w:line="360" w:lineRule="auto"/>
        <w:rPr>
          <w:rFonts w:cs="Times New Roman"/>
          <w:b/>
          <w:sz w:val="24"/>
          <w:szCs w:val="24"/>
          <w:lang w:val="en-GB"/>
        </w:rPr>
      </w:pPr>
    </w:p>
    <w:p w:rsidR="00BD7CA3" w:rsidRPr="006A3118" w:rsidRDefault="00BD7CA3" w:rsidP="00A738CD">
      <w:pPr>
        <w:pStyle w:val="Listeavsnitt"/>
        <w:numPr>
          <w:ilvl w:val="0"/>
          <w:numId w:val="1"/>
        </w:numPr>
        <w:spacing w:line="360" w:lineRule="auto"/>
        <w:rPr>
          <w:rFonts w:cs="Times New Roman"/>
          <w:b/>
          <w:sz w:val="24"/>
          <w:szCs w:val="24"/>
          <w:lang w:val="en-GB"/>
        </w:rPr>
      </w:pPr>
      <w:r w:rsidRPr="006A3118">
        <w:rPr>
          <w:rFonts w:cs="Times New Roman"/>
          <w:b/>
          <w:sz w:val="24"/>
          <w:szCs w:val="24"/>
          <w:lang w:val="en-GB"/>
        </w:rPr>
        <w:t>Introduction</w:t>
      </w:r>
    </w:p>
    <w:p w:rsidR="003804CC" w:rsidRPr="006A3118" w:rsidRDefault="00056B78" w:rsidP="00056B78">
      <w:pPr>
        <w:spacing w:line="360" w:lineRule="auto"/>
        <w:rPr>
          <w:rFonts w:cs="Times New Roman"/>
          <w:sz w:val="24"/>
          <w:szCs w:val="24"/>
          <w:lang w:val="en-GB"/>
        </w:rPr>
      </w:pPr>
      <w:r w:rsidRPr="006A3118">
        <w:rPr>
          <w:rFonts w:cs="Times New Roman"/>
          <w:sz w:val="24"/>
          <w:szCs w:val="24"/>
          <w:lang w:val="en-GB"/>
        </w:rPr>
        <w:t xml:space="preserve">1.  </w:t>
      </w:r>
      <w:r w:rsidR="003B43CC" w:rsidRPr="006A3118">
        <w:rPr>
          <w:rFonts w:cs="Times New Roman"/>
          <w:sz w:val="24"/>
          <w:szCs w:val="24"/>
          <w:lang w:val="en-GB"/>
        </w:rPr>
        <w:t xml:space="preserve">During </w:t>
      </w:r>
      <w:r w:rsidR="002630DF">
        <w:rPr>
          <w:rFonts w:cs="Times New Roman"/>
          <w:sz w:val="24"/>
          <w:szCs w:val="24"/>
          <w:lang w:val="en-GB"/>
        </w:rPr>
        <w:t>the</w:t>
      </w:r>
      <w:r w:rsidR="003B43CC" w:rsidRPr="006A3118">
        <w:rPr>
          <w:rFonts w:cs="Times New Roman"/>
          <w:sz w:val="24"/>
          <w:szCs w:val="24"/>
          <w:lang w:val="en-GB"/>
        </w:rPr>
        <w:t xml:space="preserve"> presentation of the present report, due regard has been paid to the concluding observations of the Committee on the Elimination of Racial Discrimination (CERD), which were adopted in March 2011. The additional remarks/questions of August 2012 has also been taken into consideration</w:t>
      </w:r>
      <w:r w:rsidR="00A65BC7" w:rsidRPr="006A3118">
        <w:rPr>
          <w:rFonts w:cs="Times New Roman"/>
          <w:sz w:val="24"/>
          <w:szCs w:val="24"/>
          <w:lang w:val="en-GB"/>
        </w:rPr>
        <w:t>. The present report largely concentrates on measures that have been a</w:t>
      </w:r>
      <w:r w:rsidR="00D66B7B" w:rsidRPr="006A3118">
        <w:rPr>
          <w:rFonts w:cs="Times New Roman"/>
          <w:sz w:val="24"/>
          <w:szCs w:val="24"/>
          <w:lang w:val="en-GB"/>
        </w:rPr>
        <w:t>dopted since the presentation</w:t>
      </w:r>
      <w:r w:rsidR="00A65BC7" w:rsidRPr="006A3118">
        <w:rPr>
          <w:rFonts w:cs="Times New Roman"/>
          <w:sz w:val="24"/>
          <w:szCs w:val="24"/>
          <w:lang w:val="en-GB"/>
        </w:rPr>
        <w:t xml:space="preserve"> of the 19th/20th periodic report.</w:t>
      </w:r>
      <w:r w:rsidR="00C32914" w:rsidRPr="006A3118">
        <w:rPr>
          <w:rFonts w:cs="Times New Roman"/>
          <w:sz w:val="24"/>
          <w:szCs w:val="24"/>
          <w:lang w:val="en-GB"/>
        </w:rPr>
        <w:t xml:space="preserve"> </w:t>
      </w:r>
      <w:r w:rsidR="007427D8" w:rsidRPr="006A3118">
        <w:rPr>
          <w:rFonts w:cs="Times New Roman"/>
          <w:sz w:val="24"/>
          <w:szCs w:val="24"/>
          <w:lang w:val="en-GB"/>
        </w:rPr>
        <w:t>Under follows in section II Issues raised in the concluding observation of the Committee on the Elimination of Racial Discrimination in 2011 and 2012, in section III follows information relating to articles 1 to 7 of the Convention.</w:t>
      </w:r>
      <w:r w:rsidR="003804CC" w:rsidRPr="006A3118">
        <w:rPr>
          <w:rFonts w:cs="Times New Roman"/>
          <w:sz w:val="24"/>
          <w:szCs w:val="24"/>
          <w:lang w:val="en-GB"/>
        </w:rPr>
        <w:t xml:space="preserve"> </w:t>
      </w:r>
    </w:p>
    <w:p w:rsidR="003804CC" w:rsidRPr="006A3118" w:rsidRDefault="003804CC" w:rsidP="00835433">
      <w:pPr>
        <w:spacing w:line="360" w:lineRule="auto"/>
        <w:rPr>
          <w:rFonts w:cs="Times New Roman"/>
          <w:sz w:val="24"/>
          <w:szCs w:val="24"/>
          <w:lang w:val="en-GB"/>
        </w:rPr>
      </w:pPr>
    </w:p>
    <w:p w:rsidR="00835433" w:rsidRPr="006A3118" w:rsidRDefault="00056B78" w:rsidP="00835433">
      <w:pPr>
        <w:spacing w:line="360" w:lineRule="auto"/>
        <w:rPr>
          <w:rFonts w:cs="Times New Roman"/>
          <w:sz w:val="24"/>
          <w:szCs w:val="24"/>
          <w:lang w:val="en-GB"/>
        </w:rPr>
      </w:pPr>
      <w:r w:rsidRPr="006A3118">
        <w:rPr>
          <w:rFonts w:cs="Times New Roman"/>
          <w:sz w:val="24"/>
          <w:szCs w:val="24"/>
          <w:lang w:val="en-GB"/>
        </w:rPr>
        <w:t xml:space="preserve">2.  </w:t>
      </w:r>
      <w:r w:rsidR="00835433" w:rsidRPr="006A3118">
        <w:rPr>
          <w:rFonts w:cs="Times New Roman"/>
          <w:sz w:val="24"/>
          <w:szCs w:val="24"/>
          <w:lang w:val="en-GB"/>
        </w:rPr>
        <w:t xml:space="preserve">Reference is made to Norway’s 19th/20th periodic report and the enclosed Common Core document. The Common Core document (November 2009) is the same as the one presented in the 19th/20th </w:t>
      </w:r>
      <w:r w:rsidR="002630DF" w:rsidRPr="006A3118">
        <w:rPr>
          <w:rFonts w:cs="Times New Roman"/>
          <w:sz w:val="24"/>
          <w:szCs w:val="24"/>
          <w:lang w:val="en-GB"/>
        </w:rPr>
        <w:t>periodic</w:t>
      </w:r>
      <w:r w:rsidR="00835433" w:rsidRPr="006A3118">
        <w:rPr>
          <w:rFonts w:cs="Times New Roman"/>
          <w:sz w:val="24"/>
          <w:szCs w:val="24"/>
          <w:lang w:val="en-GB"/>
        </w:rPr>
        <w:t xml:space="preserve"> report. The Common Core document will be updated in 2014. </w:t>
      </w:r>
      <w:r w:rsidR="000D0150" w:rsidRPr="006A3118">
        <w:rPr>
          <w:rFonts w:cs="Times New Roman"/>
          <w:sz w:val="24"/>
          <w:szCs w:val="24"/>
          <w:lang w:val="en-GB"/>
        </w:rPr>
        <w:t>Norway’s 21st/22nd</w:t>
      </w:r>
      <w:r w:rsidR="003804CC" w:rsidRPr="006A3118">
        <w:rPr>
          <w:rFonts w:cs="Times New Roman"/>
          <w:sz w:val="24"/>
          <w:szCs w:val="24"/>
          <w:lang w:val="en-GB"/>
        </w:rPr>
        <w:t xml:space="preserve"> report under the International Convention on the Elimination of All Forms of Racial Discrimination (2009-2013)</w:t>
      </w:r>
      <w:r w:rsidR="000D0150" w:rsidRPr="006A3118">
        <w:rPr>
          <w:rFonts w:cs="Times New Roman"/>
          <w:sz w:val="24"/>
          <w:szCs w:val="24"/>
          <w:lang w:val="en-GB"/>
        </w:rPr>
        <w:t xml:space="preserve"> is both in English and Norwegian.</w:t>
      </w:r>
    </w:p>
    <w:p w:rsidR="00BD7CA3" w:rsidRPr="006A3118" w:rsidRDefault="00BD7CA3" w:rsidP="00C47DE6">
      <w:pPr>
        <w:spacing w:line="360" w:lineRule="auto"/>
        <w:rPr>
          <w:rFonts w:cs="Times New Roman"/>
          <w:b/>
          <w:sz w:val="24"/>
          <w:szCs w:val="24"/>
          <w:lang w:val="en-GB"/>
        </w:rPr>
      </w:pPr>
    </w:p>
    <w:p w:rsidR="004540F2" w:rsidRPr="006A3118" w:rsidRDefault="00103612" w:rsidP="00056B78">
      <w:pPr>
        <w:pStyle w:val="Listeavsnitt"/>
        <w:numPr>
          <w:ilvl w:val="0"/>
          <w:numId w:val="4"/>
        </w:numPr>
        <w:spacing w:line="360" w:lineRule="auto"/>
        <w:rPr>
          <w:rFonts w:cs="Times New Roman"/>
          <w:b/>
          <w:sz w:val="24"/>
          <w:szCs w:val="24"/>
          <w:lang w:val="en-GB"/>
        </w:rPr>
      </w:pPr>
      <w:r w:rsidRPr="006A3118">
        <w:rPr>
          <w:rFonts w:cs="Times New Roman"/>
          <w:b/>
          <w:sz w:val="24"/>
          <w:szCs w:val="24"/>
          <w:lang w:val="en-GB"/>
        </w:rPr>
        <w:t>Issues raise</w:t>
      </w:r>
      <w:r w:rsidR="004540F2" w:rsidRPr="006A3118">
        <w:rPr>
          <w:rFonts w:cs="Times New Roman"/>
          <w:b/>
          <w:sz w:val="24"/>
          <w:szCs w:val="24"/>
          <w:lang w:val="en-GB"/>
        </w:rPr>
        <w:t>d in the concluding observation</w:t>
      </w:r>
      <w:r w:rsidRPr="006A3118">
        <w:rPr>
          <w:rFonts w:cs="Times New Roman"/>
          <w:b/>
          <w:sz w:val="24"/>
          <w:szCs w:val="24"/>
          <w:lang w:val="en-GB"/>
        </w:rPr>
        <w:t xml:space="preserve"> of the Committee on the Elimination of Racial Discrimination in 2011 and 2012</w:t>
      </w:r>
    </w:p>
    <w:p w:rsidR="00BD7CA3" w:rsidRPr="006A3118" w:rsidRDefault="00BD7CA3" w:rsidP="00C47DE6">
      <w:pPr>
        <w:spacing w:line="360" w:lineRule="auto"/>
        <w:rPr>
          <w:rFonts w:cs="Times New Roman"/>
          <w:b/>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6 Statistics</w:t>
      </w:r>
    </w:p>
    <w:p w:rsidR="00C47DE6" w:rsidRPr="006A3118" w:rsidRDefault="00C47DE6" w:rsidP="00C47DE6">
      <w:pPr>
        <w:spacing w:line="360" w:lineRule="auto"/>
        <w:rPr>
          <w:rFonts w:cs="Times New Roman"/>
          <w:sz w:val="24"/>
          <w:szCs w:val="24"/>
          <w:lang w:val="en-GB"/>
        </w:rPr>
      </w:pPr>
      <w:r w:rsidRPr="006A3118">
        <w:rPr>
          <w:rFonts w:cs="Times New Roman"/>
          <w:i/>
          <w:sz w:val="24"/>
          <w:szCs w:val="24"/>
          <w:lang w:val="en-GB"/>
        </w:rPr>
        <w:t>The Committee recommends that the State party provide it with updated information concerning the ethnic composition of the population, in accordance with paragraphs 10 and 12 of the reporting guidelines (CERD/C/2007/1) and its general recommendations 8 (1990) concerning self-identification with a particular racial or ethnic groups</w:t>
      </w:r>
      <w:r w:rsidRPr="006A3118">
        <w:rPr>
          <w:rFonts w:cs="Times New Roman"/>
          <w:b/>
          <w:sz w:val="24"/>
          <w:szCs w:val="24"/>
          <w:lang w:val="en-GB"/>
        </w:rPr>
        <w:t>.</w:t>
      </w:r>
      <w:r w:rsidRPr="006A3118">
        <w:rPr>
          <w:rFonts w:cs="Times New Roman"/>
          <w:sz w:val="24"/>
          <w:szCs w:val="24"/>
          <w:lang w:val="en-GB"/>
        </w:rPr>
        <w:t xml:space="preserve"> </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Statistics on ethnic groups</w:t>
      </w:r>
    </w:p>
    <w:p w:rsidR="00C47DE6" w:rsidRPr="006A3118" w:rsidRDefault="00056B78" w:rsidP="00056B78">
      <w:pPr>
        <w:spacing w:line="360" w:lineRule="auto"/>
        <w:rPr>
          <w:rFonts w:cs="Times New Roman"/>
          <w:sz w:val="24"/>
          <w:szCs w:val="24"/>
          <w:lang w:val="en-GB"/>
        </w:rPr>
      </w:pPr>
      <w:r w:rsidRPr="006A3118">
        <w:rPr>
          <w:rFonts w:cs="Times New Roman"/>
          <w:sz w:val="24"/>
          <w:szCs w:val="24"/>
          <w:lang w:val="en-GB"/>
        </w:rPr>
        <w:t xml:space="preserve">3.  </w:t>
      </w:r>
      <w:r w:rsidR="00C47DE6" w:rsidRPr="006A3118">
        <w:rPr>
          <w:rFonts w:cs="Times New Roman"/>
          <w:sz w:val="24"/>
          <w:szCs w:val="24"/>
          <w:lang w:val="en-GB"/>
        </w:rPr>
        <w:t>Statistics Norway has no data regarding the ethnic composition of the population, other than the statistics that are compiled on the basis on country of birth and nationality. Both Norwegian population statistics and the ten-year population and housing censuses are based on register data. The primary source of such data is the National Population Register, where every person who is resident in Norway for more than six months or intends to live in Norway for at least six months is registered. All ethnic groups who satisfy these conditions will be registered in the population register, but it will not be possible to identify them as individual groups except on the basis of their country of birth.</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lastRenderedPageBreak/>
        <w:t>Sami statistics</w:t>
      </w: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4.  </w:t>
      </w:r>
      <w:r w:rsidR="00C47DE6" w:rsidRPr="006A3118">
        <w:rPr>
          <w:rFonts w:cs="Times New Roman"/>
          <w:sz w:val="24"/>
          <w:szCs w:val="24"/>
          <w:lang w:val="en-GB"/>
        </w:rPr>
        <w:t xml:space="preserve">In the past few years, Statistics Norway has developed good statistics on the Sami population. Every other year, the agency issues a publication on Sami statistics which contains table data on population, education, language and working life. The publication was first issued on Sami </w:t>
      </w:r>
      <w:r w:rsidR="00C314DA" w:rsidRPr="006A3118">
        <w:rPr>
          <w:rFonts w:cs="Times New Roman"/>
          <w:sz w:val="24"/>
          <w:szCs w:val="24"/>
          <w:lang w:val="en-GB"/>
        </w:rPr>
        <w:t>People’s</w:t>
      </w:r>
      <w:r w:rsidR="00C47DE6" w:rsidRPr="006A3118">
        <w:rPr>
          <w:rFonts w:cs="Times New Roman"/>
          <w:sz w:val="24"/>
          <w:szCs w:val="24"/>
          <w:lang w:val="en-GB"/>
        </w:rPr>
        <w:t xml:space="preserve"> Day, 6 February, in 2006, and has since been issued on the same date in 2008, 2010 and 2012. The next edition is due to be published on 6 February 2014. The publication is issued in Norwegian and Sami. Furthermore, an Analysis Group for Sami Statistics, which is a central government committee in which Statistics Norway and other agencies are represented, has been established. Every year, this committee issues a publication entitled </w:t>
      </w:r>
      <w:r w:rsidR="00C47DE6" w:rsidRPr="006A3118">
        <w:rPr>
          <w:rFonts w:cs="Times New Roman"/>
          <w:i/>
          <w:sz w:val="24"/>
          <w:szCs w:val="24"/>
          <w:lang w:val="en-GB"/>
        </w:rPr>
        <w:t xml:space="preserve">Samiske </w:t>
      </w:r>
      <w:r w:rsidR="00C314DA" w:rsidRPr="006A3118">
        <w:rPr>
          <w:rFonts w:cs="Times New Roman"/>
          <w:i/>
          <w:sz w:val="24"/>
          <w:szCs w:val="24"/>
          <w:lang w:val="en-GB"/>
        </w:rPr>
        <w:t>t</w:t>
      </w:r>
      <w:r w:rsidR="00C47DE6" w:rsidRPr="006A3118">
        <w:rPr>
          <w:rFonts w:cs="Times New Roman"/>
          <w:i/>
          <w:sz w:val="24"/>
          <w:szCs w:val="24"/>
          <w:lang w:val="en-GB"/>
        </w:rPr>
        <w:t xml:space="preserve">all </w:t>
      </w:r>
      <w:r w:rsidR="00C314DA" w:rsidRPr="006A3118">
        <w:rPr>
          <w:rFonts w:cs="Times New Roman"/>
          <w:i/>
          <w:sz w:val="24"/>
          <w:szCs w:val="24"/>
          <w:lang w:val="en-GB"/>
        </w:rPr>
        <w:t>f</w:t>
      </w:r>
      <w:r w:rsidR="00C47DE6" w:rsidRPr="006A3118">
        <w:rPr>
          <w:rFonts w:cs="Times New Roman"/>
          <w:i/>
          <w:sz w:val="24"/>
          <w:szCs w:val="24"/>
          <w:lang w:val="en-GB"/>
        </w:rPr>
        <w:t xml:space="preserve">orteller </w:t>
      </w:r>
      <w:r w:rsidR="00C314DA" w:rsidRPr="006A3118">
        <w:rPr>
          <w:rFonts w:cs="Times New Roman"/>
          <w:sz w:val="24"/>
          <w:szCs w:val="24"/>
          <w:lang w:val="en-GB"/>
        </w:rPr>
        <w:t>[</w:t>
      </w:r>
      <w:r w:rsidR="00C47DE6" w:rsidRPr="006A3118">
        <w:rPr>
          <w:rFonts w:cs="Times New Roman"/>
          <w:sz w:val="24"/>
          <w:szCs w:val="24"/>
          <w:lang w:val="en-GB"/>
        </w:rPr>
        <w:t xml:space="preserve">Sami Figures </w:t>
      </w:r>
      <w:r w:rsidR="00C314DA" w:rsidRPr="006A3118">
        <w:rPr>
          <w:rFonts w:cs="Times New Roman"/>
          <w:sz w:val="24"/>
          <w:szCs w:val="24"/>
          <w:lang w:val="en-GB"/>
        </w:rPr>
        <w:t>Relate]</w:t>
      </w:r>
      <w:r w:rsidR="00C47DE6" w:rsidRPr="006A3118">
        <w:rPr>
          <w:rFonts w:cs="Times New Roman"/>
          <w:sz w:val="24"/>
          <w:szCs w:val="24"/>
          <w:lang w:val="en-GB"/>
        </w:rPr>
        <w:t>, which contains articles that offer broad coverage of Sami society. So far, there have been five editions of this publication, which was first issued in 2008.</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Statistics on national minorities</w:t>
      </w: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5.  </w:t>
      </w:r>
      <w:r w:rsidR="00C47DE6" w:rsidRPr="006A3118">
        <w:rPr>
          <w:rFonts w:cs="Times New Roman"/>
          <w:sz w:val="24"/>
          <w:szCs w:val="24"/>
          <w:lang w:val="en-GB"/>
        </w:rPr>
        <w:t>In Norway, the following groups are recognised as national minorities, in accordance with the Council of Europe’s Framework Convention for the Protection of National Minorities: Jews, Kvens/Norwegian Finns, Forest Finns, Romani people/Tater and Roma. No statistics are produced at present based on ethnic groups; see section 2 of the Personal Data Act on sensitive personal data. In the light of previous cases of abuse of ethnic registration, several of the national minorities have expressed their strong scepticism about all forms of registration and surveys based on ethnic origin.</w:t>
      </w:r>
    </w:p>
    <w:p w:rsidR="00C47DE6" w:rsidRPr="006A3118" w:rsidRDefault="00C47DE6" w:rsidP="00C47DE6">
      <w:pPr>
        <w:spacing w:line="360" w:lineRule="auto"/>
        <w:rPr>
          <w:rFonts w:cs="Times New Roman"/>
          <w:sz w:val="24"/>
          <w:szCs w:val="24"/>
          <w:lang w:val="en-GB"/>
        </w:rPr>
      </w:pPr>
      <w:r w:rsidRPr="006A3118">
        <w:rPr>
          <w:rFonts w:cs="Times New Roman"/>
          <w:sz w:val="24"/>
          <w:szCs w:val="24"/>
          <w:lang w:val="en-GB"/>
        </w:rPr>
        <w:t xml:space="preserve">   </w:t>
      </w: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Recommendation No. 7 Incorporation of the Convention </w:t>
      </w:r>
    </w:p>
    <w:p w:rsidR="00C47DE6" w:rsidRPr="006A3118" w:rsidRDefault="00C47DE6" w:rsidP="00C47DE6">
      <w:pPr>
        <w:autoSpaceDE w:val="0"/>
        <w:autoSpaceDN w:val="0"/>
        <w:adjustRightInd w:val="0"/>
        <w:spacing w:line="360" w:lineRule="auto"/>
        <w:rPr>
          <w:rFonts w:cs="Times New Roman"/>
          <w:i/>
          <w:sz w:val="24"/>
          <w:szCs w:val="24"/>
          <w:lang w:val="en-GB"/>
        </w:rPr>
      </w:pPr>
      <w:r w:rsidRPr="006A3118">
        <w:rPr>
          <w:rFonts w:cs="Times New Roman"/>
          <w:bCs/>
          <w:i/>
          <w:sz w:val="24"/>
          <w:szCs w:val="24"/>
          <w:lang w:val="en-GB"/>
        </w:rPr>
        <w:t>The Committee invites the State party to consider incorporating the Convention into the domestic legal order at a higher level, through the Human Rights Act of 1999.</w:t>
      </w:r>
      <w:r w:rsidRPr="006A3118">
        <w:rPr>
          <w:rFonts w:cs="Times New Roman"/>
          <w:i/>
          <w:sz w:val="24"/>
          <w:szCs w:val="24"/>
          <w:lang w:val="en-GB"/>
        </w:rPr>
        <w:t xml:space="preserve"> </w:t>
      </w:r>
    </w:p>
    <w:p w:rsidR="00C47DE6" w:rsidRPr="006A3118" w:rsidRDefault="00C47DE6" w:rsidP="00C47DE6">
      <w:pPr>
        <w:spacing w:line="360" w:lineRule="auto"/>
        <w:rPr>
          <w:rFonts w:cs="Times New Roman"/>
          <w:sz w:val="24"/>
          <w:szCs w:val="24"/>
          <w:lang w:val="en-GB"/>
        </w:rPr>
      </w:pP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6.  </w:t>
      </w:r>
      <w:r w:rsidR="00C47DE6" w:rsidRPr="006A3118">
        <w:rPr>
          <w:rFonts w:cs="Times New Roman"/>
          <w:sz w:val="24"/>
          <w:szCs w:val="24"/>
          <w:lang w:val="en-GB"/>
        </w:rPr>
        <w:t>During the preparation of the Act of 19 June 2009 No. 80 on incorporation of the Convention on the Elimination of All Forms of Discrimination against Women into the Norwegian Human Rights Act, the question of incorporation of other human rights conventions, including the Convention to Eliminate Racial Discrimination, was discussed. It was decided not to incorporate other conventions into the Human Rights Act; see Proposition to the Odelsting No. 93 (2008-2009), point 6.2.3. The rationale for this was that only very general human rights conventions, and not more specific conventions, should be incorporated in the Human Rights Act. The Government has taken note of the recommendation of the Committee on the Elimination of Racial Discrimination and the national consultative statements in support of the recom</w:t>
      </w:r>
      <w:r w:rsidR="00C91080" w:rsidRPr="006A3118">
        <w:rPr>
          <w:rFonts w:cs="Times New Roman"/>
          <w:sz w:val="24"/>
          <w:szCs w:val="24"/>
          <w:lang w:val="en-GB"/>
        </w:rPr>
        <w:t>mendation. However, the Government</w:t>
      </w:r>
      <w:r w:rsidR="00C47DE6" w:rsidRPr="006A3118">
        <w:rPr>
          <w:rFonts w:cs="Times New Roman"/>
          <w:sz w:val="24"/>
          <w:szCs w:val="24"/>
          <w:lang w:val="en-GB"/>
        </w:rPr>
        <w:t xml:space="preserve"> maintains the conclusion it reached in 2009. </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Recommendation No. 8 Grounds of discrimination </w:t>
      </w:r>
    </w:p>
    <w:p w:rsidR="00C47DE6" w:rsidRPr="006A3118" w:rsidRDefault="00C47DE6" w:rsidP="00C47DE6">
      <w:pPr>
        <w:spacing w:line="360" w:lineRule="auto"/>
        <w:rPr>
          <w:rFonts w:cs="Times New Roman"/>
          <w:i/>
          <w:sz w:val="24"/>
          <w:szCs w:val="24"/>
          <w:lang w:val="en-GB"/>
        </w:rPr>
      </w:pPr>
      <w:r w:rsidRPr="006A3118">
        <w:rPr>
          <w:rFonts w:cs="Times New Roman"/>
          <w:i/>
          <w:sz w:val="24"/>
          <w:szCs w:val="24"/>
          <w:lang w:val="en-GB"/>
        </w:rPr>
        <w:t>The Committee recommends that the Anti-Discrimination Act be amended to ensure that all grounds of discrimination contained in Article 1 of the Convention are subject to prohibition.</w:t>
      </w:r>
    </w:p>
    <w:p w:rsidR="00C47DE6" w:rsidRPr="006A3118" w:rsidRDefault="00C47DE6" w:rsidP="00C47DE6">
      <w:pPr>
        <w:spacing w:line="360" w:lineRule="auto"/>
        <w:rPr>
          <w:rFonts w:cs="Times New Roman"/>
          <w:i/>
          <w:sz w:val="24"/>
          <w:szCs w:val="24"/>
          <w:lang w:val="en-GB"/>
        </w:rPr>
      </w:pP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7.  </w:t>
      </w:r>
      <w:r w:rsidR="00C47DE6" w:rsidRPr="006A3118">
        <w:rPr>
          <w:rFonts w:cs="Times New Roman"/>
          <w:sz w:val="24"/>
          <w:szCs w:val="24"/>
          <w:lang w:val="en-GB"/>
        </w:rPr>
        <w:t xml:space="preserve">The Anti-Discrimination Act prohibits discrimination based on ethnicity, national origin, descent, skin colour, language, religion or belief. On 13 June 2013, the Storting adopted amendments to Norway’s anti-discrimination legislation, including a new Act prohibiting discrimination on grounds of ethnicity, religion and belief; see Proposition 88 L (2012-2013) to the Storting (bill), Recommendation 441 L (2012-2013) and Bill 95 (2012-2013). The new Anti-Discrimination Act on ethnicity maintains the protection provided by the current Anti-Discrimination Act. Ethnicity, religion and belief are laid down in statutory form as separate grounds of discrimination in the new Act. National origin, descent, skin colour and language are defined in the text of the statute as being part of ethnicity as a ground of discrimination. The Government has considered whether the term “race” should be included in the text of the statute, but has concluded that there is no need to make any amendments by inserting “race” in the text or to specify that it targets opinions or ideas about race. In order to combat racism, it is important to do away with the notion that human beings can be categorised as races. Using the term “race” in the wording of the statute could have the effect of confirming such notions. In the </w:t>
      </w:r>
      <w:r w:rsidR="00C47DE6" w:rsidRPr="006A3118">
        <w:rPr>
          <w:rFonts w:cs="Times New Roman"/>
          <w:i/>
          <w:sz w:val="24"/>
          <w:szCs w:val="24"/>
          <w:lang w:val="en-GB"/>
        </w:rPr>
        <w:t xml:space="preserve">travaux préparatoires </w:t>
      </w:r>
      <w:r w:rsidR="00C91080" w:rsidRPr="006A3118">
        <w:rPr>
          <w:rFonts w:cs="Times New Roman"/>
          <w:sz w:val="24"/>
          <w:szCs w:val="24"/>
          <w:lang w:val="en-GB"/>
        </w:rPr>
        <w:t>for the Act, the Government</w:t>
      </w:r>
      <w:r w:rsidR="00C47DE6" w:rsidRPr="006A3118">
        <w:rPr>
          <w:rFonts w:cs="Times New Roman"/>
          <w:sz w:val="24"/>
          <w:szCs w:val="24"/>
          <w:lang w:val="en-GB"/>
        </w:rPr>
        <w:t xml:space="preserve"> points out that discrimination on grounds of opinions or notions about a person’s race must clearly be regarded as ethnic discrimination, as is the case at present. The Storting endorsed this assessment.</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9 Dialogue and measures to address discrimination</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 xml:space="preserve">In light of its general recommendation 30 (2004) on non-citizens, the Committee urges the State party to consult regularly with the groups and communities concerned and take measures to address the discrimination they face, including with regard to access to public services, housing, education, the labour market and health, including the provision of specialized mental and physical health services for traumatized refugees and asylum-seekers. The Committee invites the State party to consider reopening the Psycho-Social Centre for Traumatized Refugees. The Committee also recommends that the State party devote more financial resources to training teachers for a multicultural educational environment. The State party should also take the necessary steps to ensure that persons from an immigrant background have access to positions in higher branches of government, academia and businesses. Supplementary question: The Committee request additional information on the impact of the guidelines for promoting pluralism in the public sector and statistical data or trends in the recruitment of immigrants in this sector. </w:t>
      </w:r>
    </w:p>
    <w:p w:rsidR="00C47DE6" w:rsidRPr="006A3118" w:rsidRDefault="00C47DE6" w:rsidP="00C47DE6">
      <w:pPr>
        <w:autoSpaceDE w:val="0"/>
        <w:autoSpaceDN w:val="0"/>
        <w:adjustRightInd w:val="0"/>
        <w:spacing w:line="360" w:lineRule="auto"/>
        <w:rPr>
          <w:rFonts w:cs="Times New Roman"/>
          <w:bCs/>
          <w:i/>
          <w:sz w:val="24"/>
          <w:szCs w:val="24"/>
          <w:lang w:val="en-GB"/>
        </w:rPr>
      </w:pPr>
    </w:p>
    <w:p w:rsidR="00C47DE6" w:rsidRPr="006A3118" w:rsidRDefault="00C47DE6" w:rsidP="00C47DE6">
      <w:pPr>
        <w:autoSpaceDE w:val="0"/>
        <w:autoSpaceDN w:val="0"/>
        <w:adjustRightInd w:val="0"/>
        <w:spacing w:line="360" w:lineRule="auto"/>
        <w:rPr>
          <w:rFonts w:cs="Times New Roman"/>
          <w:b/>
          <w:bCs/>
          <w:sz w:val="24"/>
          <w:szCs w:val="24"/>
          <w:lang w:val="en-GB"/>
        </w:rPr>
      </w:pPr>
      <w:r w:rsidRPr="006A3118">
        <w:rPr>
          <w:rFonts w:cs="Times New Roman"/>
          <w:b/>
          <w:bCs/>
          <w:sz w:val="24"/>
          <w:szCs w:val="24"/>
          <w:lang w:val="en-GB"/>
        </w:rPr>
        <w:t>Dialogue</w:t>
      </w:r>
    </w:p>
    <w:p w:rsidR="009E7431" w:rsidRPr="006A3118" w:rsidRDefault="00056B78" w:rsidP="00C47DE6">
      <w:pPr>
        <w:autoSpaceDE w:val="0"/>
        <w:autoSpaceDN w:val="0"/>
        <w:adjustRightInd w:val="0"/>
        <w:spacing w:line="360" w:lineRule="auto"/>
        <w:rPr>
          <w:rFonts w:cs="Times New Roman"/>
          <w:bCs/>
          <w:sz w:val="24"/>
          <w:szCs w:val="24"/>
          <w:lang w:val="en-GB"/>
        </w:rPr>
      </w:pPr>
      <w:r w:rsidRPr="006A3118">
        <w:rPr>
          <w:rFonts w:cs="Times New Roman"/>
          <w:bCs/>
          <w:sz w:val="24"/>
          <w:szCs w:val="24"/>
          <w:lang w:val="en-GB"/>
        </w:rPr>
        <w:t xml:space="preserve">8.  </w:t>
      </w:r>
      <w:r w:rsidR="00C47DE6" w:rsidRPr="006A3118">
        <w:rPr>
          <w:rFonts w:cs="Times New Roman"/>
          <w:bCs/>
          <w:sz w:val="24"/>
          <w:szCs w:val="24"/>
          <w:lang w:val="en-GB"/>
        </w:rPr>
        <w:t>The Government attaches importance to maintaining contact with different groups and communities in the immigrant population by means of dialogue meetings and other points of contact. Dialogue meetings can provide access to views different from those voiced in formal forums.</w:t>
      </w:r>
      <w:r w:rsidR="009E7431" w:rsidRPr="006A3118">
        <w:rPr>
          <w:rFonts w:cs="Times New Roman"/>
          <w:bCs/>
          <w:sz w:val="24"/>
          <w:szCs w:val="24"/>
          <w:lang w:val="en-GB"/>
        </w:rPr>
        <w:t xml:space="preserve"> Norway’s Contact Committee for Immigrants and the Authorities (KIM) is an independent advisory committee, appointed by the Government to pro</w:t>
      </w:r>
      <w:r w:rsidR="00E54172" w:rsidRPr="006A3118">
        <w:rPr>
          <w:rFonts w:cs="Times New Roman"/>
          <w:bCs/>
          <w:sz w:val="24"/>
          <w:szCs w:val="24"/>
          <w:lang w:val="en-GB"/>
        </w:rPr>
        <w:t>vide advice in immigrant issues.  S</w:t>
      </w:r>
      <w:r w:rsidR="009E7431" w:rsidRPr="006A3118">
        <w:rPr>
          <w:rFonts w:cs="Times New Roman"/>
          <w:bCs/>
          <w:sz w:val="24"/>
          <w:szCs w:val="24"/>
          <w:lang w:val="en-GB"/>
        </w:rPr>
        <w:t xml:space="preserve">ee </w:t>
      </w:r>
      <w:hyperlink r:id="rId15" w:history="1">
        <w:r w:rsidR="009E7431" w:rsidRPr="006A3118">
          <w:rPr>
            <w:rStyle w:val="Hyperkobling"/>
            <w:rFonts w:cs="Times New Roman"/>
            <w:bCs/>
            <w:sz w:val="24"/>
            <w:szCs w:val="24"/>
            <w:lang w:val="en-GB"/>
          </w:rPr>
          <w:t>www.kim.no</w:t>
        </w:r>
      </w:hyperlink>
    </w:p>
    <w:p w:rsidR="00C47DE6" w:rsidRPr="006A3118" w:rsidRDefault="00C47DE6" w:rsidP="00C47DE6">
      <w:pPr>
        <w:autoSpaceDE w:val="0"/>
        <w:autoSpaceDN w:val="0"/>
        <w:adjustRightInd w:val="0"/>
        <w:spacing w:line="360" w:lineRule="auto"/>
        <w:rPr>
          <w:rFonts w:cs="Times New Roman"/>
          <w:bCs/>
          <w:sz w:val="24"/>
          <w:szCs w:val="24"/>
          <w:lang w:val="en-GB"/>
        </w:rPr>
      </w:pPr>
    </w:p>
    <w:p w:rsidR="00C47DE6" w:rsidRPr="006A3118" w:rsidRDefault="00C47DE6" w:rsidP="00C47DE6">
      <w:pPr>
        <w:autoSpaceDE w:val="0"/>
        <w:autoSpaceDN w:val="0"/>
        <w:adjustRightInd w:val="0"/>
        <w:spacing w:line="360" w:lineRule="auto"/>
        <w:rPr>
          <w:rFonts w:cs="Times New Roman"/>
          <w:b/>
          <w:bCs/>
          <w:sz w:val="24"/>
          <w:szCs w:val="24"/>
          <w:lang w:val="en-GB"/>
        </w:rPr>
      </w:pPr>
      <w:r w:rsidRPr="006A3118">
        <w:rPr>
          <w:rFonts w:cs="Times New Roman"/>
          <w:b/>
          <w:bCs/>
          <w:sz w:val="24"/>
          <w:szCs w:val="24"/>
          <w:lang w:val="en-GB"/>
        </w:rPr>
        <w:t>Prohibition of discrimination</w:t>
      </w:r>
    </w:p>
    <w:p w:rsidR="00C47DE6" w:rsidRPr="006A3118" w:rsidRDefault="00056B78" w:rsidP="00C47DE6">
      <w:pPr>
        <w:autoSpaceDE w:val="0"/>
        <w:autoSpaceDN w:val="0"/>
        <w:adjustRightInd w:val="0"/>
        <w:spacing w:line="360" w:lineRule="auto"/>
        <w:rPr>
          <w:rFonts w:cs="Times New Roman"/>
          <w:sz w:val="24"/>
          <w:szCs w:val="24"/>
          <w:lang w:val="en-GB"/>
        </w:rPr>
      </w:pPr>
      <w:r w:rsidRPr="006A3118">
        <w:rPr>
          <w:rFonts w:cs="Times New Roman"/>
          <w:bCs/>
          <w:sz w:val="24"/>
          <w:szCs w:val="24"/>
          <w:lang w:val="en-GB"/>
        </w:rPr>
        <w:t xml:space="preserve">9.  </w:t>
      </w:r>
      <w:r w:rsidR="00C47DE6" w:rsidRPr="006A3118">
        <w:rPr>
          <w:rFonts w:cs="Times New Roman"/>
          <w:bCs/>
          <w:sz w:val="24"/>
          <w:szCs w:val="24"/>
          <w:lang w:val="en-GB"/>
        </w:rPr>
        <w:t>The Storting has passed a new Act prohibiting discrimination on grounds of ethnicity, religion and belief. The purpose of the Act is to promote equality irrespective of ethnicity, religion or belief. The statute applies to all spheres of society, except for family life and personal relationships. See also Article 8. The Anti-Discrimination Act prohibits both direct and indirect discrimination. The Act also contains provisions prohibiting harassment, prohibiting instructions to carry out an act of discrimination or harassment, prohibiting acts of reprisal and prohibiting aiding and abetting such acts. Moreover, the Act contains provisions on positive differential treatment. Persons who experience discrimination may submit a complaint to the Equality and Anti-Discrimination Ombud, who enforces the Act. Opinions expressed by the Ombud may be appealed to the Equality and Anti-Discrimination Board of Appeals.</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Duty of active engagement in efforts to promote equality </w:t>
      </w: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10.  </w:t>
      </w:r>
      <w:r w:rsidR="00C47DE6" w:rsidRPr="006A3118">
        <w:rPr>
          <w:rFonts w:cs="Times New Roman"/>
          <w:sz w:val="24"/>
          <w:szCs w:val="24"/>
          <w:lang w:val="en-GB"/>
        </w:rPr>
        <w:t xml:space="preserve">As from 1 January 2009 a duty was introduced in the Anti-Discrimination Act to make active efforts to engage in and report on efforts to promote the purpose of the Act. This duty has been maintained in the new Act prohibiting discrimination on grounds of ethnicity. The duty of activity requires public authorities to make active, targeted and systematic efforts to promote the purpose of the Act. The duty also applies to private-sector employers who regularly employ more than 50 employees and all public-sector employers. Employee and employer organisations have a corresponding duty of active promotion in their spheres of activity. The duty of employers to actively advance equality applies to wage and working conditions, promotion, development opportunities and protection against harassment. Undertakings must give an account of planned and implemented measures in their annual report or annual budget. The Directorate of Integration and Diversity (IMDi) prepares annual status reports on undertakings’ efforts to increase recruitment of persons from an immigrant background and promote workplace diversity. The website </w:t>
      </w:r>
      <w:hyperlink r:id="rId16" w:history="1">
        <w:r w:rsidR="00C47DE6" w:rsidRPr="006A3118">
          <w:rPr>
            <w:rStyle w:val="Hyperkobling"/>
            <w:rFonts w:cs="Times New Roman"/>
            <w:sz w:val="24"/>
            <w:szCs w:val="24"/>
            <w:lang w:val="en-GB"/>
          </w:rPr>
          <w:t>www.mangfoldsportalen.no</w:t>
        </w:r>
      </w:hyperlink>
      <w:r w:rsidR="00C47DE6" w:rsidRPr="006A3118">
        <w:rPr>
          <w:rFonts w:cs="Times New Roman"/>
          <w:sz w:val="24"/>
          <w:szCs w:val="24"/>
          <w:lang w:val="en-GB"/>
        </w:rPr>
        <w:t xml:space="preserve"> offers information and guidance on recruitment of persons from an immigrant background and efforts to promote diversity in the workplace. The portal targets employers, union representatives and HR staff in the public and private sectors.</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The Psychosocial Centre for Refugees</w:t>
      </w: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11.  </w:t>
      </w:r>
      <w:r w:rsidR="00C47DE6" w:rsidRPr="006A3118">
        <w:rPr>
          <w:rFonts w:cs="Times New Roman"/>
          <w:sz w:val="24"/>
          <w:szCs w:val="24"/>
          <w:lang w:val="en-GB"/>
        </w:rPr>
        <w:t xml:space="preserve">From 2004 to 2008, the Psychosocial Centre for Refugees was replaced by the Norwegian Centre for Violence and Traumatic Stress Studies (NKVTS) and four affiliated regional resource centres working in the field of violence, traumatic stress and suicide prevention (RVTS). The reason for this was that Norway deemed it necessary to strengthen its knowledge base for work with traumatised refugees and to increase the expertise of social and welfare service professionals. Funds for clinical activities were transferred to the regional health trusts. Psychosocial services for refugees have been strengthened since the centre was closed.  </w:t>
      </w:r>
    </w:p>
    <w:p w:rsidR="005E7E9F" w:rsidRPr="006A3118" w:rsidRDefault="005E7E9F" w:rsidP="00C47DE6">
      <w:pPr>
        <w:spacing w:line="360" w:lineRule="auto"/>
        <w:rPr>
          <w:rFonts w:cs="Times New Roman"/>
          <w:sz w:val="24"/>
          <w:szCs w:val="24"/>
          <w:lang w:val="en-GB"/>
        </w:rPr>
      </w:pPr>
    </w:p>
    <w:p w:rsidR="005E7E9F" w:rsidRPr="006A3118" w:rsidRDefault="005E7E9F" w:rsidP="005E7E9F">
      <w:pPr>
        <w:spacing w:line="360" w:lineRule="auto"/>
        <w:rPr>
          <w:rFonts w:cs="Times New Roman"/>
          <w:b/>
          <w:bCs/>
          <w:sz w:val="24"/>
          <w:szCs w:val="24"/>
          <w:lang w:val="en-GB"/>
        </w:rPr>
      </w:pPr>
      <w:r w:rsidRPr="006A3118">
        <w:rPr>
          <w:rFonts w:cs="Times New Roman"/>
          <w:b/>
          <w:bCs/>
          <w:sz w:val="24"/>
          <w:szCs w:val="24"/>
          <w:lang w:val="en-GB"/>
        </w:rPr>
        <w:lastRenderedPageBreak/>
        <w:t>National strategy for the health of immigrants (2013-2017)</w:t>
      </w:r>
    </w:p>
    <w:p w:rsidR="005E7E9F" w:rsidRPr="006A3118" w:rsidRDefault="00056B78" w:rsidP="005E7E9F">
      <w:pPr>
        <w:spacing w:line="360" w:lineRule="auto"/>
        <w:rPr>
          <w:rFonts w:cs="Times New Roman"/>
          <w:sz w:val="24"/>
          <w:szCs w:val="24"/>
          <w:lang w:val="en-GB"/>
        </w:rPr>
      </w:pPr>
      <w:r w:rsidRPr="006A3118">
        <w:rPr>
          <w:rFonts w:cs="Times New Roman"/>
          <w:sz w:val="24"/>
          <w:szCs w:val="24"/>
          <w:lang w:val="en-GB"/>
        </w:rPr>
        <w:t xml:space="preserve">12.  </w:t>
      </w:r>
      <w:r w:rsidR="005E7E9F" w:rsidRPr="006A3118">
        <w:rPr>
          <w:rFonts w:cs="Times New Roman"/>
          <w:sz w:val="24"/>
          <w:szCs w:val="24"/>
          <w:lang w:val="en-GB"/>
        </w:rPr>
        <w:t>The Government aims to ensure that health- and care services should be of the same high quality for everyone. Language difficulties, cultural differences and the fact that some groups of immigrants have distinctive health problems, presents challenges to the health services. Current understanding about the health problems of immigrants is insufficient, and some groups are more prone to ill health than the rest of the population. The Strategy describes the main challenges</w:t>
      </w:r>
      <w:r w:rsidR="00AB41D6" w:rsidRPr="006A3118">
        <w:rPr>
          <w:rFonts w:cs="Times New Roman"/>
          <w:sz w:val="24"/>
          <w:szCs w:val="24"/>
          <w:lang w:val="en-GB"/>
        </w:rPr>
        <w:t xml:space="preserve"> and measures.</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Guide</w:t>
      </w: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13.  </w:t>
      </w:r>
      <w:r w:rsidR="00C47DE6" w:rsidRPr="006A3118">
        <w:rPr>
          <w:rFonts w:cs="Times New Roman"/>
          <w:sz w:val="24"/>
          <w:szCs w:val="24"/>
          <w:lang w:val="en-GB"/>
        </w:rPr>
        <w:t>In 2010, the Government prepared a special guide for state enterprises to underpin compliance with anti-discrimination legislation. Guidelines have also been drawn up for employer policy in the central government sector to encourage diversity, including increased recruitment of persons from an immigrant background. This applies both to recruitment in general and to recruitment to senior management positions.</w:t>
      </w:r>
    </w:p>
    <w:p w:rsidR="00C47DE6" w:rsidRPr="006A3118" w:rsidRDefault="00C47DE6" w:rsidP="00C47DE6">
      <w:pPr>
        <w:spacing w:line="360" w:lineRule="auto"/>
        <w:rPr>
          <w:rFonts w:cs="Times New Roman"/>
          <w:b/>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Moderate quota system </w:t>
      </w:r>
      <w:r w:rsidR="00BB5779" w:rsidRPr="006A3118">
        <w:rPr>
          <w:rFonts w:cs="Times New Roman"/>
          <w:b/>
          <w:sz w:val="24"/>
          <w:szCs w:val="24"/>
          <w:lang w:val="en-GB"/>
        </w:rPr>
        <w:t xml:space="preserve">in working life </w:t>
      </w:r>
      <w:r w:rsidRPr="006A3118">
        <w:rPr>
          <w:rFonts w:cs="Times New Roman"/>
          <w:b/>
          <w:sz w:val="24"/>
          <w:szCs w:val="24"/>
          <w:lang w:val="en-GB"/>
        </w:rPr>
        <w:t>for persons from a non-Western immigrant background</w:t>
      </w: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14.  </w:t>
      </w:r>
      <w:r w:rsidR="00C47DE6" w:rsidRPr="006A3118">
        <w:rPr>
          <w:rFonts w:cs="Times New Roman"/>
          <w:sz w:val="24"/>
          <w:szCs w:val="24"/>
          <w:lang w:val="en-GB"/>
        </w:rPr>
        <w:t xml:space="preserve">In 2008-2009, the Government carried out a pilot project to implement a moderate quota system for persons from a non-Western immigrant background in 12 state enterprises. The Government has initiated another two-year pilot period during which a moderate affirmative action system will be applied for non-Western immigrants. </w:t>
      </w:r>
    </w:p>
    <w:p w:rsidR="00E54172" w:rsidRPr="006A3118" w:rsidRDefault="00E54172" w:rsidP="00C47DE6">
      <w:pPr>
        <w:spacing w:line="360" w:lineRule="auto"/>
        <w:rPr>
          <w:rFonts w:cs="Times New Roman"/>
          <w:sz w:val="24"/>
          <w:szCs w:val="24"/>
          <w:lang w:val="en-GB"/>
        </w:rPr>
      </w:pPr>
    </w:p>
    <w:p w:rsidR="00E54172" w:rsidRPr="006A3118" w:rsidRDefault="00E26E58" w:rsidP="00C47DE6">
      <w:pPr>
        <w:spacing w:line="360" w:lineRule="auto"/>
        <w:rPr>
          <w:rFonts w:cs="Times New Roman"/>
          <w:b/>
          <w:sz w:val="24"/>
          <w:szCs w:val="24"/>
          <w:lang w:val="en-GB"/>
        </w:rPr>
      </w:pPr>
      <w:r w:rsidRPr="006A3118">
        <w:rPr>
          <w:rFonts w:cs="Times New Roman"/>
          <w:b/>
          <w:sz w:val="24"/>
          <w:szCs w:val="24"/>
          <w:lang w:val="en-GB"/>
        </w:rPr>
        <w:t xml:space="preserve">Interviews </w:t>
      </w: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15.  </w:t>
      </w:r>
      <w:r w:rsidR="00E26E58" w:rsidRPr="006A3118">
        <w:rPr>
          <w:rFonts w:cs="Times New Roman"/>
          <w:sz w:val="24"/>
          <w:szCs w:val="24"/>
          <w:lang w:val="en-GB"/>
        </w:rPr>
        <w:t>Governmental agencies</w:t>
      </w:r>
      <w:r w:rsidR="00E54172" w:rsidRPr="006A3118">
        <w:rPr>
          <w:rFonts w:cs="Times New Roman"/>
          <w:sz w:val="24"/>
          <w:szCs w:val="24"/>
          <w:lang w:val="en-GB"/>
        </w:rPr>
        <w:t xml:space="preserve"> are obliged to invite at least one applicant with immigrant background for an interview, </w:t>
      </w:r>
      <w:r w:rsidR="002630DF" w:rsidRPr="006A3118">
        <w:rPr>
          <w:rFonts w:cs="Times New Roman"/>
          <w:sz w:val="24"/>
          <w:szCs w:val="24"/>
          <w:lang w:val="en-GB"/>
        </w:rPr>
        <w:t>providing</w:t>
      </w:r>
      <w:r w:rsidR="00E54172" w:rsidRPr="006A3118">
        <w:rPr>
          <w:rFonts w:cs="Times New Roman"/>
          <w:sz w:val="24"/>
          <w:szCs w:val="24"/>
          <w:lang w:val="en-GB"/>
        </w:rPr>
        <w:t xml:space="preserve"> the person is qualified for the position in question. Norway has had positive results from this</w:t>
      </w:r>
      <w:r w:rsidR="00E26E58" w:rsidRPr="006A3118">
        <w:rPr>
          <w:rFonts w:cs="Times New Roman"/>
          <w:sz w:val="24"/>
          <w:szCs w:val="24"/>
          <w:lang w:val="en-GB"/>
        </w:rPr>
        <w:t>. 33 Municipalities have implemented the same practice.</w:t>
      </w:r>
    </w:p>
    <w:p w:rsidR="00E54172" w:rsidRPr="006A3118" w:rsidRDefault="00E54172"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bCs/>
          <w:sz w:val="24"/>
          <w:szCs w:val="24"/>
          <w:lang w:val="en-GB"/>
        </w:rPr>
      </w:pPr>
      <w:r w:rsidRPr="006A3118">
        <w:rPr>
          <w:rFonts w:cs="Times New Roman"/>
          <w:b/>
          <w:bCs/>
          <w:sz w:val="24"/>
          <w:szCs w:val="24"/>
          <w:lang w:val="en-GB"/>
        </w:rPr>
        <w:t xml:space="preserve">Initiatives to reduce the drop-out rate in upper secondary education and increase multicultural expertise in the education sector </w:t>
      </w:r>
    </w:p>
    <w:p w:rsidR="00C47DE6" w:rsidRPr="006A3118" w:rsidRDefault="00056B78" w:rsidP="00C47DE6">
      <w:pPr>
        <w:spacing w:line="360" w:lineRule="auto"/>
        <w:rPr>
          <w:rFonts w:cs="Times New Roman"/>
          <w:sz w:val="24"/>
          <w:szCs w:val="24"/>
          <w:lang w:val="en-GB"/>
        </w:rPr>
      </w:pPr>
      <w:r w:rsidRPr="006A3118">
        <w:rPr>
          <w:rFonts w:cs="Times New Roman"/>
          <w:sz w:val="24"/>
          <w:szCs w:val="24"/>
          <w:lang w:val="en-GB"/>
        </w:rPr>
        <w:t xml:space="preserve">16.  </w:t>
      </w:r>
      <w:r w:rsidR="00C47DE6" w:rsidRPr="006A3118">
        <w:rPr>
          <w:rFonts w:cs="Times New Roman"/>
          <w:sz w:val="24"/>
          <w:szCs w:val="24"/>
          <w:lang w:val="en-GB"/>
        </w:rPr>
        <w:t>In 2013, the Government will spend NOK 30 million on upgrading expertise on multiculturalism throughout the education sector. Additional funding has also been granted to companies that take on apprentices who have lived in Norway for only a short period of time and who have poor Norwegian language skills. Through a state-financed campaign,  targeted action will be taken, in addition to broad-based efforts, to recruit more persons from an immigrant background to enrol in teacher education programmes, and the Government has granted extra funding for the education of bilingual teachers. See also Article 7A no. 1.</w:t>
      </w:r>
    </w:p>
    <w:p w:rsidR="00F30149" w:rsidRPr="006A3118" w:rsidRDefault="00F30149" w:rsidP="00A81F66">
      <w:pPr>
        <w:spacing w:line="360" w:lineRule="auto"/>
        <w:rPr>
          <w:sz w:val="24"/>
          <w:lang w:val="en-GB"/>
        </w:rPr>
      </w:pPr>
    </w:p>
    <w:p w:rsidR="00F30149" w:rsidRPr="006A3118" w:rsidRDefault="00F30149" w:rsidP="00A81F66">
      <w:pPr>
        <w:spacing w:line="360" w:lineRule="auto"/>
        <w:rPr>
          <w:sz w:val="24"/>
          <w:lang w:val="en-GB"/>
        </w:rPr>
      </w:pPr>
    </w:p>
    <w:p w:rsidR="00F30149" w:rsidRPr="006A3118" w:rsidRDefault="00F30149" w:rsidP="00A81F66">
      <w:pPr>
        <w:spacing w:line="360" w:lineRule="auto"/>
        <w:rPr>
          <w:sz w:val="24"/>
          <w:lang w:val="en-GB"/>
        </w:rPr>
      </w:pPr>
    </w:p>
    <w:p w:rsidR="00A81F66" w:rsidRPr="006A3118" w:rsidRDefault="00A81F66" w:rsidP="00A81F66">
      <w:pPr>
        <w:spacing w:line="360" w:lineRule="auto"/>
        <w:rPr>
          <w:b/>
          <w:bCs/>
          <w:sz w:val="24"/>
          <w:lang w:val="en-GB"/>
        </w:rPr>
      </w:pPr>
      <w:r w:rsidRPr="006A3118">
        <w:rPr>
          <w:b/>
          <w:bCs/>
          <w:sz w:val="24"/>
          <w:lang w:val="en-GB"/>
        </w:rPr>
        <w:lastRenderedPageBreak/>
        <w:t>Action Plan 20113-2016: We Need the Skills of Immigrants</w:t>
      </w:r>
    </w:p>
    <w:p w:rsidR="00A81F66" w:rsidRPr="006A3118" w:rsidRDefault="00740B33" w:rsidP="00A81F66">
      <w:pPr>
        <w:spacing w:line="360" w:lineRule="auto"/>
        <w:rPr>
          <w:sz w:val="24"/>
          <w:lang w:val="en-GB"/>
        </w:rPr>
      </w:pPr>
      <w:r w:rsidRPr="006A3118">
        <w:rPr>
          <w:sz w:val="24"/>
          <w:lang w:val="en-GB"/>
        </w:rPr>
        <w:t xml:space="preserve">17.  </w:t>
      </w:r>
      <w:r w:rsidR="00A81F66" w:rsidRPr="006A3118">
        <w:rPr>
          <w:sz w:val="24"/>
          <w:lang w:val="en-GB"/>
        </w:rPr>
        <w:t xml:space="preserve">The action plan was launched by the Government in August 2013. Its primary goal is to facilitate better use of the skills and resources of immigrants in the labour market. The plan was announced as an important initiative through the white paper on a comprehensive integration policy, presented in 2012. The plan is part of an overall strategy to increase the labour market participation among immigrants. It complements measures which provide immigrants with basic skills, including language training. </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10 Interpretation services</w:t>
      </w:r>
    </w:p>
    <w:p w:rsidR="00C47DE6" w:rsidRPr="006A3118" w:rsidRDefault="00C47DE6" w:rsidP="00C47DE6">
      <w:pPr>
        <w:autoSpaceDE w:val="0"/>
        <w:autoSpaceDN w:val="0"/>
        <w:adjustRightInd w:val="0"/>
        <w:spacing w:line="360" w:lineRule="auto"/>
        <w:rPr>
          <w:rFonts w:cs="Times New Roman"/>
          <w:i/>
          <w:sz w:val="24"/>
          <w:szCs w:val="24"/>
          <w:lang w:val="en-GB"/>
        </w:rPr>
      </w:pPr>
      <w:r w:rsidRPr="006A3118">
        <w:rPr>
          <w:rFonts w:cs="Times New Roman"/>
          <w:bCs/>
          <w:i/>
          <w:sz w:val="24"/>
          <w:szCs w:val="24"/>
          <w:lang w:val="en-GB"/>
        </w:rPr>
        <w:t>The Committee urges the State party to improve the availability, accessibility and quality of professional interpretation services, especially in the medical and judicial fields, including by earmarking budget funds to accommodate multiple languages. The Committee recommends that legislation be enacted on the right to professional interpretation regarding public services and prohibiting the use of minors and relatives as interpreters. The Committee also recommends that public service professionals receive information and guidance on how to hire and work with qualified interpreters.</w:t>
      </w:r>
    </w:p>
    <w:p w:rsidR="00C47DE6" w:rsidRPr="006A3118" w:rsidRDefault="00C47DE6" w:rsidP="00C47DE6">
      <w:pPr>
        <w:spacing w:line="360" w:lineRule="auto"/>
        <w:rPr>
          <w:rFonts w:cs="Times New Roman"/>
          <w:i/>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Better access to professional interpreters, particularly in the judicial system and health sectors</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18.  </w:t>
      </w:r>
      <w:r w:rsidR="00C47DE6" w:rsidRPr="006A3118">
        <w:rPr>
          <w:rFonts w:cs="Times New Roman"/>
          <w:sz w:val="24"/>
          <w:szCs w:val="24"/>
          <w:lang w:val="en-GB"/>
        </w:rPr>
        <w:t xml:space="preserve">The availability of qualified interpreters has improved, as a result both of the establishment of permanent interpreter training programmes and of the Norwegian National Register of Interpreters. It is also possible for interpreters who have completed the basic training programme to take add-on modules. The Oslo and Akershus University College of Applied Sciences is working to expand the study programme to make it possible to obtain a bachelor’s degree in interpretation. As a result of the focus on education for interpreters in recent years, more interpreters have improved their skills. The interpreter training programme in Norway does not offer specialisation in such fields such the legal or health system, but is premised on the fact that in the course of their career, interpreters will have to work in many different fields of expertise.  The study programme therefore aims to provide students with strategies and procedures to acquaint themselves with a growing number of new specialised fields. However, context knowledge and a focus on legal and health terminology are included in both basic interpreter training and in several of the add-on subjects. The Oslo and Akershus University College of Applied Sciences, which is responsible for interpreter education, occasionally offers a module on interpreting in committee and court sessions.    </w:t>
      </w:r>
    </w:p>
    <w:p w:rsidR="00C47DE6" w:rsidRPr="006A3118" w:rsidRDefault="00C47DE6" w:rsidP="00C47DE6">
      <w:pPr>
        <w:spacing w:line="360" w:lineRule="auto"/>
        <w:rPr>
          <w:rFonts w:cs="Times New Roman"/>
          <w:sz w:val="24"/>
          <w:szCs w:val="24"/>
          <w:lang w:val="en-GB"/>
        </w:rPr>
      </w:pP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19.  </w:t>
      </w:r>
      <w:r w:rsidR="00C47DE6" w:rsidRPr="006A3118">
        <w:rPr>
          <w:rFonts w:cs="Times New Roman"/>
          <w:sz w:val="24"/>
          <w:szCs w:val="24"/>
          <w:lang w:val="en-GB"/>
        </w:rPr>
        <w:t>In the Action Plan for Sami Languages – Status 2010 and Further Efforts in 2011, a number of goals have been set as guidelines for the further development of public service provision in Sami. These goals include the development of a good Sami interpretation service and an interpreter certification system. The In</w:t>
      </w:r>
      <w:r w:rsidR="00A52AE4" w:rsidRPr="006A3118">
        <w:rPr>
          <w:rFonts w:cs="Times New Roman"/>
          <w:sz w:val="24"/>
          <w:szCs w:val="24"/>
          <w:lang w:val="en-GB"/>
        </w:rPr>
        <w:t>ner</w:t>
      </w:r>
      <w:r w:rsidR="00C47DE6" w:rsidRPr="006A3118">
        <w:rPr>
          <w:rFonts w:cs="Times New Roman"/>
          <w:sz w:val="24"/>
          <w:szCs w:val="24"/>
          <w:lang w:val="en-GB"/>
        </w:rPr>
        <w:t xml:space="preserve"> Finnmark District Court has a special responsibility for promoting use of Sami in the judicial system. In this connection, the District Court is also responsible for developing legal terminology in the Sami language. The District Court has engaged administrative personnel with Sami language skills. The </w:t>
      </w:r>
      <w:r w:rsidR="00C47DE6" w:rsidRPr="006A3118">
        <w:rPr>
          <w:rFonts w:cs="Times New Roman"/>
          <w:sz w:val="24"/>
          <w:szCs w:val="24"/>
          <w:lang w:val="en-GB"/>
        </w:rPr>
        <w:lastRenderedPageBreak/>
        <w:t xml:space="preserve">assignment document for the regional health trusts sets a requirement that interpretation services must be established for patients who need such services, and that measures must be implemented to improve employees’ linguistic and cultural expertise with respect to the Sami population. The Northern Norway Regional Health Trust has been tasked with financing and implementing a two-year project aimed at improving interpretation services for the Sami population. The project was started in the autumn of 2010, and will be reported on in the annual report of the Ministry of Health and Care Services. </w:t>
      </w:r>
    </w:p>
    <w:p w:rsidR="00C47DE6" w:rsidRPr="006A3118" w:rsidRDefault="00C47DE6" w:rsidP="00C47DE6">
      <w:pPr>
        <w:spacing w:line="360" w:lineRule="auto"/>
        <w:rPr>
          <w:rFonts w:cs="Times New Roman"/>
          <w:sz w:val="24"/>
          <w:szCs w:val="24"/>
          <w:lang w:val="en-GB"/>
        </w:rPr>
      </w:pP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20.  </w:t>
      </w:r>
      <w:r w:rsidR="00AB41D6" w:rsidRPr="006A3118">
        <w:rPr>
          <w:rFonts w:cs="Times New Roman"/>
          <w:sz w:val="24"/>
          <w:szCs w:val="24"/>
          <w:lang w:val="en-GB"/>
        </w:rPr>
        <w:t xml:space="preserve">The Directorate </w:t>
      </w:r>
      <w:r w:rsidR="00C47DE6" w:rsidRPr="006A3118">
        <w:rPr>
          <w:rFonts w:cs="Times New Roman"/>
          <w:sz w:val="24"/>
          <w:szCs w:val="24"/>
          <w:lang w:val="en-GB"/>
        </w:rPr>
        <w:t>of Health has also published a guide on the health services available to asylum seekers, refugees and persons entitled to family reunification. The guide was revised in 2010 and contains a chapter on the use of interpreters. The two aforementioned guides issued by the Directorate of Health provide information on the duties and responsibilities of health professionals in municipalities and health trusts with regard to the use of interpreters.  Under the joint project to promote equal and integrating health services for minority populations in the capital area (</w:t>
      </w:r>
      <w:r w:rsidR="00C47DE6" w:rsidRPr="006A3118">
        <w:rPr>
          <w:rFonts w:cs="Times New Roman"/>
          <w:i/>
          <w:sz w:val="24"/>
          <w:szCs w:val="24"/>
          <w:lang w:val="en-GB"/>
        </w:rPr>
        <w:t xml:space="preserve">Likeverdsprosjektet), </w:t>
      </w:r>
      <w:r w:rsidR="00C47DE6" w:rsidRPr="006A3118">
        <w:rPr>
          <w:rFonts w:cs="Times New Roman"/>
          <w:sz w:val="24"/>
          <w:szCs w:val="24"/>
          <w:lang w:val="en-GB"/>
        </w:rPr>
        <w:t>a comprehensive analysis was carried out of the quality of interpreting in hospitals in the Oslo area and the City of Oslo. Oslo University Hospital is currently examining the possibility of establishing a central interpreters unit tasked with ensuring that health professionals have access to interpreters with documented qualifications. It will probably be possible to appeal cases of deficient health care due to the lack of adequate inte</w:t>
      </w:r>
      <w:r w:rsidR="009D7A52" w:rsidRPr="006A3118">
        <w:rPr>
          <w:rFonts w:cs="Times New Roman"/>
          <w:sz w:val="24"/>
          <w:szCs w:val="24"/>
          <w:lang w:val="en-GB"/>
        </w:rPr>
        <w:t>rpretation services to the County Governor</w:t>
      </w:r>
      <w:r w:rsidR="00C47DE6" w:rsidRPr="006A3118">
        <w:rPr>
          <w:rFonts w:cs="Times New Roman"/>
          <w:sz w:val="24"/>
          <w:szCs w:val="24"/>
          <w:lang w:val="en-GB"/>
        </w:rPr>
        <w:t xml:space="preserve"> as a breach of the Patients’ Rights Act.</w:t>
      </w:r>
    </w:p>
    <w:p w:rsidR="00C47DE6" w:rsidRPr="006A3118" w:rsidRDefault="00C47DE6" w:rsidP="00C47DE6">
      <w:pPr>
        <w:spacing w:line="360" w:lineRule="auto"/>
        <w:rPr>
          <w:rFonts w:cs="Times New Roman"/>
          <w:sz w:val="24"/>
          <w:szCs w:val="24"/>
          <w:lang w:val="en-GB"/>
        </w:rPr>
      </w:pP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21.  </w:t>
      </w:r>
      <w:r w:rsidR="00C47DE6" w:rsidRPr="006A3118">
        <w:rPr>
          <w:rFonts w:cs="Times New Roman"/>
          <w:sz w:val="24"/>
          <w:szCs w:val="24"/>
          <w:lang w:val="en-GB"/>
        </w:rPr>
        <w:t>The Directorate for Children, Youth and Family Affairs, the Directorate of Health, the Norwegian Courts Administration and the Directorate of Immigration have recently drawn up recommended guidelines for the use of interpreters in their r</w:t>
      </w:r>
      <w:r w:rsidR="006E7632" w:rsidRPr="006A3118">
        <w:rPr>
          <w:rFonts w:cs="Times New Roman"/>
          <w:sz w:val="24"/>
          <w:szCs w:val="24"/>
          <w:lang w:val="en-GB"/>
        </w:rPr>
        <w:t>espective spheres of activity.</w:t>
      </w:r>
      <w:r w:rsidR="00C47DE6" w:rsidRPr="006A3118">
        <w:rPr>
          <w:rFonts w:cs="Times New Roman"/>
          <w:sz w:val="24"/>
          <w:szCs w:val="24"/>
          <w:lang w:val="en-GB"/>
        </w:rPr>
        <w:t xml:space="preserve"> Use of interpreters in the processing of cases involving sexual matters poses a challenge due to language problems and the lack of interpreters of the right sex.</w:t>
      </w:r>
      <w:r w:rsidR="000B4357" w:rsidRPr="006A3118">
        <w:rPr>
          <w:rFonts w:cs="Times New Roman"/>
          <w:sz w:val="24"/>
          <w:szCs w:val="24"/>
          <w:lang w:val="en-GB"/>
        </w:rPr>
        <w:t xml:space="preserve"> </w:t>
      </w:r>
      <w:r w:rsidR="00685660" w:rsidRPr="006A3118">
        <w:rPr>
          <w:rFonts w:cs="Times New Roman"/>
          <w:sz w:val="24"/>
          <w:szCs w:val="24"/>
          <w:lang w:val="en-GB"/>
        </w:rPr>
        <w:t xml:space="preserve">A Government appointed panel will put forward </w:t>
      </w:r>
      <w:r w:rsidR="002630DF" w:rsidRPr="006A3118">
        <w:rPr>
          <w:rFonts w:cs="Times New Roman"/>
          <w:sz w:val="24"/>
          <w:szCs w:val="24"/>
          <w:lang w:val="en-GB"/>
        </w:rPr>
        <w:t>proposals</w:t>
      </w:r>
      <w:r w:rsidR="00AB41D6" w:rsidRPr="006A3118">
        <w:rPr>
          <w:rFonts w:cs="Times New Roman"/>
          <w:sz w:val="24"/>
          <w:szCs w:val="24"/>
          <w:lang w:val="en-GB"/>
        </w:rPr>
        <w:t xml:space="preserve"> for</w:t>
      </w:r>
      <w:r w:rsidR="00685660" w:rsidRPr="006A3118">
        <w:rPr>
          <w:rFonts w:cs="Times New Roman"/>
          <w:sz w:val="24"/>
          <w:szCs w:val="24"/>
          <w:lang w:val="en-GB"/>
        </w:rPr>
        <w:t xml:space="preserve"> the use of interpreters in the public sector. The panel will finalise their work by </w:t>
      </w:r>
      <w:r w:rsidR="002630DF" w:rsidRPr="006A3118">
        <w:rPr>
          <w:rFonts w:cs="Times New Roman"/>
          <w:sz w:val="24"/>
          <w:szCs w:val="24"/>
          <w:lang w:val="en-GB"/>
        </w:rPr>
        <w:t>autumn</w:t>
      </w:r>
      <w:r w:rsidR="00685660" w:rsidRPr="006A3118">
        <w:rPr>
          <w:rFonts w:cs="Times New Roman"/>
          <w:sz w:val="24"/>
          <w:szCs w:val="24"/>
          <w:lang w:val="en-GB"/>
        </w:rPr>
        <w:t xml:space="preserve"> 2014. Prohibiting by law the use of children as interpreters will be considered.</w:t>
      </w:r>
    </w:p>
    <w:p w:rsidR="00685660" w:rsidRPr="006A3118" w:rsidRDefault="00685660"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Recommendation no. 11 The Introduction Act </w:t>
      </w:r>
    </w:p>
    <w:p w:rsidR="00C47DE6" w:rsidRPr="006A3118" w:rsidRDefault="00C47DE6" w:rsidP="00C47DE6">
      <w:pPr>
        <w:autoSpaceDE w:val="0"/>
        <w:autoSpaceDN w:val="0"/>
        <w:adjustRightInd w:val="0"/>
        <w:spacing w:line="360" w:lineRule="auto"/>
        <w:rPr>
          <w:rFonts w:cs="Times New Roman"/>
          <w:i/>
          <w:sz w:val="24"/>
          <w:szCs w:val="24"/>
          <w:lang w:val="en-GB"/>
        </w:rPr>
      </w:pPr>
      <w:r w:rsidRPr="006A3118">
        <w:rPr>
          <w:rFonts w:cs="Times New Roman"/>
          <w:bCs/>
          <w:i/>
          <w:sz w:val="24"/>
          <w:szCs w:val="24"/>
          <w:lang w:val="en-GB"/>
        </w:rPr>
        <w:t>In order to reduce the dropout rate and ensure that the programme is not a barrier for citizenship and naturalization, the Committee recommends that the State party monitor its implementation more closely to determine whether it is of uniform quality, is adapted to certain groups in terms of gender and origin, and that eligibility is not lost when changing residence.</w:t>
      </w:r>
    </w:p>
    <w:p w:rsidR="00C47DE6" w:rsidRPr="006A3118" w:rsidRDefault="00C47DE6" w:rsidP="00C47DE6">
      <w:pPr>
        <w:spacing w:line="360" w:lineRule="auto"/>
        <w:rPr>
          <w:rFonts w:cs="Times New Roman"/>
          <w:sz w:val="24"/>
          <w:szCs w:val="24"/>
          <w:lang w:val="en-GB"/>
        </w:rPr>
      </w:pP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22. </w:t>
      </w:r>
      <w:r w:rsidR="00C47DE6" w:rsidRPr="006A3118">
        <w:rPr>
          <w:rFonts w:cs="Times New Roman"/>
          <w:sz w:val="24"/>
          <w:szCs w:val="24"/>
          <w:lang w:val="en-GB"/>
        </w:rPr>
        <w:t xml:space="preserve">See Article 5 I D no. 3 on Norwegian language and social studies instruction and Article 5 I E no. 5 on the introduction programme. The vast majority of those who are subject to the right and obligation to receive Norwegian language and social studies instruction participate in the teaching programme and fulfil their </w:t>
      </w:r>
      <w:r w:rsidR="00C47DE6" w:rsidRPr="006A3118">
        <w:rPr>
          <w:rFonts w:cs="Times New Roman"/>
          <w:sz w:val="24"/>
          <w:szCs w:val="24"/>
          <w:lang w:val="en-GB"/>
        </w:rPr>
        <w:lastRenderedPageBreak/>
        <w:t>obligations under the Introduction Act. The teaching programme must be adapted to individual needs, and a plan must be drawn up based on an assessment of each person. Participants do not forfeit their right to free-of-charge Norwegian language instruction even if they move to a different municipality. Instruction is not free of charge for every immigrant group. A number of persons choose to pay for instruction. In addition, a free-of-charge web-based social sciences teaching aid has been produced. The deadline for completing mandatory instruction in Norwegian and social sciences is three years. With regard to the Committee’s comment concerning the requirement in the Norwegian Nationality Act that applicants aged between 18 and 55 must complete Norwegian language instruction, the authorities are monitoring the possible consequences of this requirement.</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Recommendation no. 12 Unaccompanied asylum-seeking minors </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The Committee recommends that the State party take all measures necessary to ensure special protection for unaccompanied asylum-seeking children, including health care services, education</w:t>
      </w:r>
    </w:p>
    <w:p w:rsidR="00C47DE6" w:rsidRPr="006A3118" w:rsidRDefault="00C47DE6" w:rsidP="00C47DE6">
      <w:pPr>
        <w:autoSpaceDE w:val="0"/>
        <w:autoSpaceDN w:val="0"/>
        <w:adjustRightInd w:val="0"/>
        <w:spacing w:line="360" w:lineRule="auto"/>
        <w:rPr>
          <w:rFonts w:cs="Times New Roman"/>
          <w:b/>
          <w:bCs/>
          <w:sz w:val="24"/>
          <w:szCs w:val="24"/>
          <w:lang w:val="en-GB"/>
        </w:rPr>
      </w:pPr>
      <w:r w:rsidRPr="006A3118">
        <w:rPr>
          <w:rFonts w:cs="Times New Roman"/>
          <w:bCs/>
          <w:i/>
          <w:sz w:val="24"/>
          <w:szCs w:val="24"/>
          <w:lang w:val="en-GB"/>
        </w:rPr>
        <w:t>and care by competent guardians, in conformity with Norway’s international legal obligations. It also recommends that these children are settled in local communities, outside reception centres, as rapidly as possible and enabled to study beyond primary education. Additional question: The Committee looks forward to receiving additional information on the legislative proposal on immigration, the new Guardmanship Act, and their implementation in practice.</w:t>
      </w:r>
    </w:p>
    <w:p w:rsidR="00C47DE6" w:rsidRPr="006A3118" w:rsidRDefault="00C47DE6" w:rsidP="00C47DE6">
      <w:pPr>
        <w:spacing w:line="360" w:lineRule="auto"/>
        <w:rPr>
          <w:rFonts w:cs="Times New Roman"/>
          <w:i/>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Asylum-seeking minors between 15 and 18 years of age who live in asylum reception centres</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23.  </w:t>
      </w:r>
      <w:r w:rsidR="00C47DE6" w:rsidRPr="006A3118">
        <w:rPr>
          <w:rFonts w:cs="Times New Roman"/>
          <w:sz w:val="24"/>
          <w:szCs w:val="24"/>
          <w:lang w:val="en-GB"/>
        </w:rPr>
        <w:t>Unaccompanied asylum-seeking minors under 15 years of age are placed in the care of the central government child welfare authorities. The Norwegian Directorate of Immigration (UDI) and individual reception centres are responsible for providing care for unaccompanied asylum-seeking minors aged between 15 and 18, and these minors live in special reception centres or blocks. Unaccompanied minors who come to Norway with an adult carer, and persons who, based on an age assessment, are determined to be over 18 years old, live in ordinary asylum reception centres. All asylum-seeking minors are provided with care, educational opportunities, health services and the opportunity to participate in a variety of activities. It has been decided that UDI is to continue to have responsibility for providing housing and care services for unaccompanied asylum-seeking minors over 15 years of age.</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Unaccompanied asylum-seeking minors aged between 16 and 18 who are granted a temporary residence permit pending their return (formerly “limited permit”)</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24.  </w:t>
      </w:r>
      <w:r w:rsidR="00C47DE6" w:rsidRPr="006A3118">
        <w:rPr>
          <w:rFonts w:cs="Times New Roman"/>
          <w:sz w:val="24"/>
          <w:szCs w:val="24"/>
          <w:lang w:val="en-GB"/>
        </w:rPr>
        <w:t xml:space="preserve">Unaccompanied minors aged between 16 and 18 who have no other basis for residence than the fact that they will lack adequate care if returned may be granted a temporary permit pending return that is valid until they reach the age of 18. The permit is limited in the sense that it cannot be renewed once the holder reaches the age of 18, does not entitle the holder to family reunification or form the basis for a permanent residence </w:t>
      </w:r>
      <w:r w:rsidR="00C47DE6" w:rsidRPr="006A3118">
        <w:rPr>
          <w:rFonts w:cs="Times New Roman"/>
          <w:sz w:val="24"/>
          <w:szCs w:val="24"/>
          <w:lang w:val="en-GB"/>
        </w:rPr>
        <w:lastRenderedPageBreak/>
        <w:t>permit. Apart from that, it confers</w:t>
      </w:r>
      <w:r w:rsidR="009D7A52" w:rsidRPr="006A3118">
        <w:rPr>
          <w:rFonts w:cs="Times New Roman"/>
          <w:sz w:val="24"/>
          <w:szCs w:val="24"/>
          <w:lang w:val="en-GB"/>
        </w:rPr>
        <w:t xml:space="preserve"> </w:t>
      </w:r>
      <w:r w:rsidR="002630DF" w:rsidRPr="006A3118">
        <w:rPr>
          <w:rFonts w:cs="Times New Roman"/>
          <w:sz w:val="24"/>
          <w:szCs w:val="24"/>
          <w:lang w:val="en-GB"/>
        </w:rPr>
        <w:t>approximately</w:t>
      </w:r>
      <w:r w:rsidR="00C47DE6" w:rsidRPr="006A3118">
        <w:rPr>
          <w:rFonts w:cs="Times New Roman"/>
          <w:sz w:val="24"/>
          <w:szCs w:val="24"/>
          <w:lang w:val="en-GB"/>
        </w:rPr>
        <w:t xml:space="preserve"> the same rights and obligations as permits without such limitations, for instance to health</w:t>
      </w:r>
      <w:r w:rsidR="009D7A52" w:rsidRPr="006A3118">
        <w:rPr>
          <w:rFonts w:cs="Times New Roman"/>
          <w:sz w:val="24"/>
          <w:szCs w:val="24"/>
          <w:lang w:val="en-GB"/>
        </w:rPr>
        <w:t xml:space="preserve"> and care</w:t>
      </w:r>
      <w:r w:rsidR="00C47DE6" w:rsidRPr="006A3118">
        <w:rPr>
          <w:rFonts w:cs="Times New Roman"/>
          <w:sz w:val="24"/>
          <w:szCs w:val="24"/>
          <w:lang w:val="en-GB"/>
        </w:rPr>
        <w:t xml:space="preserve"> services and education. </w:t>
      </w:r>
    </w:p>
    <w:p w:rsidR="001B7DDB" w:rsidRPr="006A3118" w:rsidRDefault="001B7DDB" w:rsidP="001B7DDB">
      <w:pPr>
        <w:spacing w:line="360" w:lineRule="auto"/>
        <w:rPr>
          <w:rFonts w:cs="Times New Roman"/>
          <w:b/>
          <w:sz w:val="24"/>
          <w:szCs w:val="24"/>
          <w:lang w:val="en-GB"/>
        </w:rPr>
      </w:pPr>
    </w:p>
    <w:p w:rsidR="001B7DDB" w:rsidRPr="006A3118" w:rsidRDefault="001B7DDB" w:rsidP="001B7DDB">
      <w:pPr>
        <w:spacing w:line="360" w:lineRule="auto"/>
        <w:rPr>
          <w:rFonts w:cs="Times New Roman"/>
          <w:sz w:val="24"/>
          <w:szCs w:val="24"/>
          <w:lang w:val="en-GB"/>
        </w:rPr>
      </w:pPr>
      <w:r w:rsidRPr="006A3118">
        <w:rPr>
          <w:rFonts w:cs="Times New Roman"/>
          <w:b/>
          <w:bCs/>
          <w:sz w:val="24"/>
          <w:szCs w:val="24"/>
          <w:lang w:val="en-GB"/>
        </w:rPr>
        <w:t xml:space="preserve">Representative for unaccompanied asylum-seeking minors </w:t>
      </w:r>
    </w:p>
    <w:p w:rsidR="001F0BD7" w:rsidRPr="006A3118" w:rsidRDefault="00740B33" w:rsidP="001F0BD7">
      <w:pPr>
        <w:spacing w:line="360" w:lineRule="auto"/>
        <w:rPr>
          <w:rFonts w:cs="Times New Roman"/>
          <w:sz w:val="24"/>
          <w:szCs w:val="24"/>
          <w:lang w:val="en-GB"/>
        </w:rPr>
      </w:pPr>
      <w:r w:rsidRPr="006A3118">
        <w:rPr>
          <w:rFonts w:cs="Times New Roman"/>
          <w:sz w:val="24"/>
          <w:szCs w:val="24"/>
          <w:lang w:val="en-GB"/>
        </w:rPr>
        <w:t>25.</w:t>
      </w:r>
      <w:r w:rsidR="001B7DDB" w:rsidRPr="006A3118">
        <w:rPr>
          <w:rFonts w:cs="Times New Roman"/>
          <w:sz w:val="24"/>
          <w:szCs w:val="24"/>
          <w:lang w:val="en-GB"/>
        </w:rPr>
        <w:t xml:space="preserve">  The new representation system for unaccompanied asylum-seeking minors entered into </w:t>
      </w:r>
      <w:r w:rsidR="008D1AD3" w:rsidRPr="006A3118">
        <w:rPr>
          <w:rFonts w:cs="Times New Roman"/>
          <w:sz w:val="24"/>
          <w:szCs w:val="24"/>
          <w:lang w:val="en-GB"/>
        </w:rPr>
        <w:t>effect on 1 July 2013, see the Immigration A</w:t>
      </w:r>
      <w:r w:rsidR="001B7DDB" w:rsidRPr="006A3118">
        <w:rPr>
          <w:rFonts w:cs="Times New Roman"/>
          <w:sz w:val="24"/>
          <w:szCs w:val="24"/>
          <w:lang w:val="en-GB"/>
        </w:rPr>
        <w:t>ct chapter 11 A. The new system of representation replaces today’s guardianship arrangement and clarifies the difference between an assignment as a guardian and an assignment as a representative for an unaccompanied asylum-seeking minor. The new system of representation provides clearer guidelines for the representative’s functions and secures that all representatives receive necessary training of equal quality. </w:t>
      </w:r>
      <w:r w:rsidR="001F0BD7" w:rsidRPr="006A3118">
        <w:rPr>
          <w:rFonts w:cs="Times New Roman"/>
          <w:sz w:val="24"/>
          <w:szCs w:val="24"/>
          <w:lang w:val="en-GB"/>
        </w:rPr>
        <w:t>New regulations on remuneration and reimbursement of expenses for representatives came into force on 1 July 2013.</w:t>
      </w:r>
    </w:p>
    <w:p w:rsidR="00C47DE6" w:rsidRPr="006A3118" w:rsidRDefault="001B7DDB" w:rsidP="00C47DE6">
      <w:pPr>
        <w:spacing w:line="360" w:lineRule="auto"/>
        <w:rPr>
          <w:rFonts w:cs="Times New Roman"/>
          <w:sz w:val="24"/>
          <w:szCs w:val="24"/>
          <w:lang w:val="en-GB"/>
        </w:rPr>
      </w:pPr>
      <w:r w:rsidRPr="006A3118">
        <w:rPr>
          <w:rFonts w:cs="Times New Roman"/>
          <w:sz w:val="24"/>
          <w:szCs w:val="24"/>
          <w:lang w:val="en-GB"/>
        </w:rPr>
        <w:t xml:space="preserve">     </w:t>
      </w: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Faster settlement</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26.  </w:t>
      </w:r>
      <w:r w:rsidR="00C47DE6" w:rsidRPr="006A3118">
        <w:rPr>
          <w:rFonts w:cs="Times New Roman"/>
          <w:sz w:val="24"/>
          <w:szCs w:val="24"/>
          <w:lang w:val="en-GB"/>
        </w:rPr>
        <w:t>To improve the situation for unaccompanied asylum-seeking minors over 15 years of age, a pilot project was started in 2011 to ensure their more rapid settlement in muni</w:t>
      </w:r>
      <w:r w:rsidR="00871032" w:rsidRPr="006A3118">
        <w:rPr>
          <w:rFonts w:cs="Times New Roman"/>
          <w:sz w:val="24"/>
          <w:szCs w:val="24"/>
          <w:lang w:val="en-GB"/>
        </w:rPr>
        <w:t>cipalities.</w:t>
      </w:r>
      <w:r w:rsidR="00812B11" w:rsidRPr="006A3118">
        <w:rPr>
          <w:rFonts w:cs="Times New Roman"/>
          <w:sz w:val="24"/>
          <w:szCs w:val="24"/>
          <w:lang w:val="en-GB"/>
        </w:rPr>
        <w:t xml:space="preserve"> The Government’s goal for the settlement is 3 months. In 2011 27% were settled and in 2012 </w:t>
      </w:r>
      <w:r w:rsidR="00446E6B" w:rsidRPr="006A3118">
        <w:rPr>
          <w:rFonts w:cs="Times New Roman"/>
          <w:sz w:val="24"/>
          <w:szCs w:val="24"/>
          <w:lang w:val="en-GB"/>
        </w:rPr>
        <w:t>63% were settled within 3 months. In 2013 80% were settled within 3 months. This positive de</w:t>
      </w:r>
      <w:r w:rsidR="00080DFE" w:rsidRPr="006A3118">
        <w:rPr>
          <w:rFonts w:cs="Times New Roman"/>
          <w:sz w:val="24"/>
          <w:szCs w:val="24"/>
          <w:lang w:val="en-GB"/>
        </w:rPr>
        <w:t>v</w:t>
      </w:r>
      <w:r w:rsidR="00446E6B" w:rsidRPr="006A3118">
        <w:rPr>
          <w:rFonts w:cs="Times New Roman"/>
          <w:sz w:val="24"/>
          <w:szCs w:val="24"/>
          <w:lang w:val="en-GB"/>
        </w:rPr>
        <w:t>elopment has been possible due to high priority from the authorities.</w:t>
      </w:r>
    </w:p>
    <w:p w:rsidR="001872CA" w:rsidRPr="006A3118" w:rsidRDefault="00E532FF" w:rsidP="001872CA">
      <w:pPr>
        <w:spacing w:line="360" w:lineRule="auto"/>
        <w:rPr>
          <w:rFonts w:cs="Times New Roman"/>
          <w:b/>
          <w:bCs/>
          <w:sz w:val="24"/>
          <w:szCs w:val="24"/>
          <w:lang w:val="en-GB"/>
        </w:rPr>
      </w:pPr>
      <w:r w:rsidRPr="006A3118">
        <w:rPr>
          <w:rFonts w:cs="Times New Roman"/>
          <w:sz w:val="24"/>
          <w:szCs w:val="24"/>
          <w:lang w:val="en-GB"/>
        </w:rPr>
        <w:br/>
      </w:r>
      <w:r w:rsidR="001872CA" w:rsidRPr="006A3118">
        <w:rPr>
          <w:rFonts w:cs="Times New Roman"/>
          <w:b/>
          <w:bCs/>
          <w:sz w:val="24"/>
          <w:szCs w:val="24"/>
          <w:lang w:val="en-GB"/>
        </w:rPr>
        <w:t>Charting the living conditions for asylum-seeking minors</w:t>
      </w:r>
    </w:p>
    <w:p w:rsidR="001872CA" w:rsidRPr="006A3118" w:rsidRDefault="00740B33" w:rsidP="001872CA">
      <w:pPr>
        <w:spacing w:line="360" w:lineRule="auto"/>
        <w:rPr>
          <w:rFonts w:cs="Times New Roman"/>
          <w:sz w:val="24"/>
          <w:szCs w:val="24"/>
          <w:lang w:val="en-GB"/>
        </w:rPr>
      </w:pPr>
      <w:r w:rsidRPr="006A3118">
        <w:rPr>
          <w:rFonts w:cs="Times New Roman"/>
          <w:sz w:val="24"/>
          <w:szCs w:val="24"/>
          <w:lang w:val="en-GB"/>
        </w:rPr>
        <w:t xml:space="preserve">27.  </w:t>
      </w:r>
      <w:r w:rsidR="001872CA" w:rsidRPr="006A3118">
        <w:rPr>
          <w:rFonts w:cs="Times New Roman"/>
          <w:sz w:val="24"/>
          <w:szCs w:val="24"/>
          <w:lang w:val="en-GB"/>
        </w:rPr>
        <w:t>As part of the follow-up to the White Paper “Children on the Run” (Meld.St. 27 (2011-2012)), a project aiming to gather additional information about the living conditions for minors applying for asylum, is being initiated. The project will cover both unaccompanied minors and children arriving with a legal guardian. A survey will be conducted to identify and disclose whether the services aimed at children in reception and care centers are adequate and of a satisfactory quality. The first survey will be ca</w:t>
      </w:r>
      <w:r w:rsidR="0093330E" w:rsidRPr="006A3118">
        <w:rPr>
          <w:rFonts w:cs="Times New Roman"/>
          <w:sz w:val="24"/>
          <w:szCs w:val="24"/>
          <w:lang w:val="en-GB"/>
        </w:rPr>
        <w:t>rried out in the course of 2014 and</w:t>
      </w:r>
      <w:r w:rsidR="00BA370C" w:rsidRPr="006A3118">
        <w:rPr>
          <w:rFonts w:cs="Times New Roman"/>
          <w:sz w:val="24"/>
          <w:szCs w:val="24"/>
          <w:lang w:val="en-GB"/>
        </w:rPr>
        <w:t xml:space="preserve"> is planned as a future periodic survey. </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Health services</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28.  </w:t>
      </w:r>
      <w:r w:rsidR="00C47DE6" w:rsidRPr="006A3118">
        <w:rPr>
          <w:rFonts w:cs="Times New Roman"/>
          <w:sz w:val="24"/>
          <w:szCs w:val="24"/>
          <w:lang w:val="en-GB"/>
        </w:rPr>
        <w:t>Asylum seekers are entitled to health services, including interpretation services, in the same way as the other inhabitants in the municipality. This also applies to the right to a regular general practitioner. All children who are lawfully resident in Norway have the same rights as other children with regard to outreach dental services.</w:t>
      </w:r>
    </w:p>
    <w:p w:rsidR="00C47DE6" w:rsidRPr="006A3118" w:rsidRDefault="00C47DE6" w:rsidP="00C47DE6">
      <w:pPr>
        <w:spacing w:line="360" w:lineRule="auto"/>
        <w:rPr>
          <w:rFonts w:cs="Times New Roman"/>
          <w:b/>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Education</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29.  </w:t>
      </w:r>
      <w:r w:rsidR="00C47DE6" w:rsidRPr="006A3118">
        <w:rPr>
          <w:rFonts w:cs="Times New Roman"/>
          <w:sz w:val="24"/>
          <w:szCs w:val="24"/>
          <w:lang w:val="en-GB"/>
        </w:rPr>
        <w:t xml:space="preserve">Children and youth in care centres and asylum reception centres have the same right to primary and lower secondary education as other children and young people in Norway, including the right to </w:t>
      </w:r>
    </w:p>
    <w:p w:rsidR="00C47DE6" w:rsidRPr="006A3118" w:rsidRDefault="00C47DE6" w:rsidP="00C47DE6">
      <w:pPr>
        <w:spacing w:line="360" w:lineRule="auto"/>
        <w:rPr>
          <w:rFonts w:cs="Times New Roman"/>
          <w:sz w:val="24"/>
          <w:szCs w:val="24"/>
          <w:lang w:val="en-GB"/>
        </w:rPr>
      </w:pPr>
      <w:r w:rsidRPr="006A3118">
        <w:rPr>
          <w:rFonts w:cs="Times New Roman"/>
          <w:sz w:val="24"/>
          <w:szCs w:val="24"/>
          <w:lang w:val="en-GB"/>
        </w:rPr>
        <w:lastRenderedPageBreak/>
        <w:t>special education and specially adapted language training. Those who are above compulsory school age (16 years old) are not entitled to education, but there is a grant scheme from which municipalities can apply for funding for primary and lower secondary education for asylum-seeking minors who are over compulsory school age.</w:t>
      </w:r>
      <w:r w:rsidR="000D0150" w:rsidRPr="006A3118">
        <w:rPr>
          <w:rFonts w:cs="Times New Roman"/>
          <w:sz w:val="24"/>
          <w:szCs w:val="24"/>
          <w:lang w:val="en-GB"/>
        </w:rPr>
        <w:t xml:space="preserve"> This grant scheme is used and training is provided, but at the discretion of the individual municipality and use thus varies</w:t>
      </w:r>
      <w:r w:rsidRPr="006A3118">
        <w:rPr>
          <w:rFonts w:cs="Times New Roman"/>
          <w:sz w:val="24"/>
          <w:szCs w:val="24"/>
          <w:lang w:val="en-GB"/>
        </w:rPr>
        <w:t xml:space="preserve"> The question of whether to introduce a right to primary and lower secondary education for asylum-seeking minors over compulsory school age is currently under consideration. Counties may admit asylum seekers to upper secondary schools, but the pupils have no right to upper secondary education. The question of whether to introduce a right to upper secondary education for asylum seekers is also under consideration. In 2011, Norway made inquiries of a number of countries as to the type of rights to education held by asylum seekers under 18 years of age. </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13 Refugee reception centres</w:t>
      </w:r>
    </w:p>
    <w:p w:rsidR="00C47DE6" w:rsidRPr="006A3118" w:rsidRDefault="00C47DE6" w:rsidP="00C47DE6">
      <w:pPr>
        <w:autoSpaceDE w:val="0"/>
        <w:autoSpaceDN w:val="0"/>
        <w:adjustRightInd w:val="0"/>
        <w:spacing w:line="360" w:lineRule="auto"/>
        <w:rPr>
          <w:rFonts w:cs="Times New Roman"/>
          <w:i/>
          <w:sz w:val="24"/>
          <w:szCs w:val="24"/>
          <w:lang w:val="en-GB"/>
        </w:rPr>
      </w:pPr>
      <w:r w:rsidRPr="006A3118">
        <w:rPr>
          <w:rFonts w:cs="Times New Roman"/>
          <w:bCs/>
          <w:i/>
          <w:sz w:val="24"/>
          <w:szCs w:val="24"/>
          <w:lang w:val="en-GB"/>
        </w:rPr>
        <w:t>The Committee (…) recommends that the State party bring the conditions in reception and special return centres, and in reception centres for children, in line with relevant international human rights standards. It recommends that the State party provide the necessary mental and psychological health services by specially trained qualified staff. Additional question: The Committee reiterates its recommendation that the State party provide the necessary mental and psychological health services to foreign nationals in the Trandum Holding Centre.</w:t>
      </w:r>
    </w:p>
    <w:p w:rsidR="00C47DE6" w:rsidRPr="006A3118" w:rsidRDefault="00C47DE6" w:rsidP="00C47DE6">
      <w:pPr>
        <w:spacing w:line="360" w:lineRule="auto"/>
        <w:rPr>
          <w:rFonts w:cs="Times New Roman"/>
          <w:i/>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Conditions in asylum reception centres for failed asylum seekers</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30.  </w:t>
      </w:r>
      <w:r w:rsidR="00C47DE6" w:rsidRPr="006A3118">
        <w:rPr>
          <w:rFonts w:cs="Times New Roman"/>
          <w:sz w:val="24"/>
          <w:szCs w:val="24"/>
          <w:lang w:val="en-GB"/>
        </w:rPr>
        <w:t>In 2010, the Government decided to discontinue the system of ‘waiting centres’ for persons whose application for asylum has been finally rejected, because the arrangement had not functioned satisfactorily. Persons who have received a final rejection of their asylum application are offered accommodation in an ordinary asylum reception centre, where they are offered training courses and individual follow-up and help in preparing for return. Persons who have received a final rejection of their asylum application may contact the Norwegian Directorate of Immigration at any time to request accommodation in an asylum reception centre.</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Conditions in asylum reception centres for children aged 16 to 18 years who are granted a temporary permit (formerly “limited permit”) pending being returned</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31.  </w:t>
      </w:r>
      <w:r w:rsidR="00C47DE6" w:rsidRPr="006A3118">
        <w:rPr>
          <w:rFonts w:cs="Times New Roman"/>
          <w:sz w:val="24"/>
          <w:szCs w:val="24"/>
          <w:lang w:val="en-GB"/>
        </w:rPr>
        <w:t xml:space="preserve">At one point, certain persons in this age group holding a limited permit were accommodated as a group in a single reception centre for unaccompanied asylum-seeking minors. This practice has ceased. Both the standards in Norwegian reception centres and the services offered persons who are applying for protection are in accordance with international human rights instruments. Housing is provided until the person actually leaves Norway, or until he or she is settled in a municipality. Housing services include subsistence benefits, both in cash and in kind. As a general rule, asylum reception centres are staffed during the day. For </w:t>
      </w:r>
      <w:r w:rsidR="00C47DE6" w:rsidRPr="006A3118">
        <w:rPr>
          <w:rFonts w:cs="Times New Roman"/>
          <w:sz w:val="24"/>
          <w:szCs w:val="24"/>
          <w:lang w:val="en-GB"/>
        </w:rPr>
        <w:lastRenderedPageBreak/>
        <w:t>unaccompanied asylum-seeking minors aged 16-18 and persons who require follow-up, there are special needs reception centres. Any resident may at any time move out of an asylum reception centre.</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Threshold for detention and duration of provisional internment of persons whose identity is being verified</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32.  </w:t>
      </w:r>
      <w:r w:rsidR="00C47DE6" w:rsidRPr="006A3118">
        <w:rPr>
          <w:rFonts w:cs="Times New Roman"/>
          <w:sz w:val="24"/>
          <w:szCs w:val="24"/>
          <w:lang w:val="en-GB"/>
        </w:rPr>
        <w:t>By the Act of 6 January 2012 (entry into force on 1 March 2012), amendments were made to the Immigration Act concerning detention powers and other coercive measures. The standards of proof that apply to remand in custody on account of doubt as to identity and the risk of evasion of prosecution have been lowered. It is no longer required that there be probability, it is sufficient that there are ‘concrete reasons to assume’ that the person concerned gave a false identity or that the person concerned will attempt to evade prosecution. In the consultation letter from 2010, the proposed criterion was “reason to assume”. Because several consultative bodies interpreted this wording as meaning that no objective grounds were required, the Ministry</w:t>
      </w:r>
      <w:r w:rsidR="00C91080" w:rsidRPr="006A3118">
        <w:rPr>
          <w:rFonts w:cs="Times New Roman"/>
          <w:sz w:val="24"/>
          <w:szCs w:val="24"/>
          <w:lang w:val="en-GB"/>
        </w:rPr>
        <w:t xml:space="preserve"> of Justice and Public Security</w:t>
      </w:r>
      <w:r w:rsidR="00C47DE6" w:rsidRPr="006A3118">
        <w:rPr>
          <w:rFonts w:cs="Times New Roman"/>
          <w:sz w:val="24"/>
          <w:szCs w:val="24"/>
          <w:lang w:val="en-GB"/>
        </w:rPr>
        <w:t xml:space="preserve"> chose a different wording in the Bill, to ensure that it is clearly evident that the assessment of proof and probability must be based on concrete, objective facts.</w:t>
      </w:r>
    </w:p>
    <w:p w:rsidR="00C47DE6" w:rsidRPr="006A3118" w:rsidRDefault="00C47DE6" w:rsidP="00C47DE6">
      <w:pPr>
        <w:spacing w:line="360" w:lineRule="auto"/>
        <w:rPr>
          <w:rFonts w:cs="Times New Roman"/>
          <w:sz w:val="24"/>
          <w:szCs w:val="24"/>
          <w:lang w:val="en-GB"/>
        </w:rPr>
      </w:pP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33.  </w:t>
      </w:r>
      <w:r w:rsidR="00C47DE6" w:rsidRPr="006A3118">
        <w:rPr>
          <w:rFonts w:cs="Times New Roman"/>
          <w:sz w:val="24"/>
          <w:szCs w:val="24"/>
          <w:lang w:val="en-GB"/>
        </w:rPr>
        <w:t>In practice, most of the persons remanded in custody under the Immigration Act will be detained at the immigration detention centre for a few days. Some might stay there for a longer period of time, but their detention will be within statutory limits and subject to judicial review</w:t>
      </w:r>
      <w:r w:rsidR="00BF0B53" w:rsidRPr="006A3118">
        <w:rPr>
          <w:rFonts w:cs="Times New Roman"/>
          <w:sz w:val="24"/>
          <w:szCs w:val="24"/>
          <w:lang w:val="en-GB"/>
        </w:rPr>
        <w:t xml:space="preserve"> by a court of law</w:t>
      </w:r>
      <w:r w:rsidR="00C47DE6" w:rsidRPr="006A3118">
        <w:rPr>
          <w:rFonts w:cs="Times New Roman"/>
          <w:sz w:val="24"/>
          <w:szCs w:val="24"/>
          <w:lang w:val="en-GB"/>
        </w:rPr>
        <w:t xml:space="preserve"> at regular intervals. Detention under the Immigration Act may, as a general rule, be imposed for a maximum of four weeks at a time. The total period of detention may not exceed 12 weeks unless there are special grounds. It is emphasised that both when the first decision imposing detention is made and in connection with any decisions to impose further detention, the question of whether detention will be a disproportionate measure must be reviewed.</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Conditions in the Trandum Police Immigration Detention Centre  </w:t>
      </w: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34.  </w:t>
      </w:r>
      <w:r w:rsidR="00C47DE6" w:rsidRPr="006A3118">
        <w:rPr>
          <w:rFonts w:cs="Times New Roman"/>
          <w:sz w:val="24"/>
          <w:szCs w:val="24"/>
          <w:lang w:val="en-GB"/>
        </w:rPr>
        <w:t xml:space="preserve">In the spring of 2011, representatives of the European Committee for the Prevention of Torture (CPT) visited the Police Immigration Detention Centre at Trandum in the course of their visits to Norwegian institutions. The CPT submitted its report on its visit to Norway in December 2011. The Norwegian authorities are of the opinion that the report substantiates that the conditions at the detention centre are in line with international human rights standards, and will continue their efforts to maintain the centre’s high standards. The persons staying at the detention centre are foreign nationals who were arrested under the Immigration Act on the basis of identity verification or because they are in the process of being deported. A stay exceeding three days requires a court order. In the past three years, the detention centre </w:t>
      </w:r>
      <w:r w:rsidR="00BF0B53" w:rsidRPr="006A3118">
        <w:rPr>
          <w:rFonts w:cs="Times New Roman"/>
          <w:sz w:val="24"/>
          <w:szCs w:val="24"/>
          <w:lang w:val="en-GB"/>
        </w:rPr>
        <w:t xml:space="preserve">has been significantly upgraded. Among others, </w:t>
      </w:r>
      <w:r w:rsidR="009552CC" w:rsidRPr="006A3118">
        <w:rPr>
          <w:rFonts w:cs="Times New Roman"/>
          <w:sz w:val="24"/>
          <w:szCs w:val="24"/>
          <w:lang w:val="en-GB"/>
        </w:rPr>
        <w:t>the</w:t>
      </w:r>
      <w:r w:rsidR="00F03EC3" w:rsidRPr="006A3118">
        <w:rPr>
          <w:rFonts w:cs="Times New Roman"/>
          <w:sz w:val="24"/>
          <w:szCs w:val="24"/>
          <w:lang w:val="en-GB"/>
        </w:rPr>
        <w:t xml:space="preserve"> facilities now</w:t>
      </w:r>
      <w:r w:rsidR="009552CC" w:rsidRPr="006A3118">
        <w:rPr>
          <w:rFonts w:cs="Times New Roman"/>
          <w:sz w:val="24"/>
          <w:szCs w:val="24"/>
          <w:lang w:val="en-GB"/>
        </w:rPr>
        <w:t xml:space="preserve"> include</w:t>
      </w:r>
      <w:r w:rsidR="00F03EC3" w:rsidRPr="006A3118">
        <w:rPr>
          <w:rFonts w:cs="Times New Roman"/>
          <w:sz w:val="24"/>
          <w:szCs w:val="24"/>
          <w:lang w:val="en-GB"/>
        </w:rPr>
        <w:t xml:space="preserve"> a seperate wing for women, asylum-seeking minors and families with children.</w:t>
      </w:r>
    </w:p>
    <w:p w:rsidR="00C47DE6" w:rsidRPr="006A3118" w:rsidRDefault="00C47DE6" w:rsidP="00C47DE6">
      <w:pPr>
        <w:spacing w:line="360" w:lineRule="auto"/>
        <w:rPr>
          <w:rFonts w:cs="Times New Roman"/>
          <w:sz w:val="24"/>
          <w:szCs w:val="24"/>
          <w:lang w:val="en-GB"/>
        </w:rPr>
      </w:pP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lastRenderedPageBreak/>
        <w:t xml:space="preserve">35.  </w:t>
      </w:r>
      <w:r w:rsidR="00C47DE6" w:rsidRPr="006A3118">
        <w:rPr>
          <w:rFonts w:cs="Times New Roman"/>
          <w:sz w:val="24"/>
          <w:szCs w:val="24"/>
          <w:lang w:val="en-GB"/>
        </w:rPr>
        <w:t xml:space="preserve">At the start of 2012, the detention centre hired a special nurse. The nurse examines newly arrived detainees in accordance with the CPT’s recommendations that the centre must “ensure appropriate psychological/psychiatric assistance to foreign nationals”. The nurse has a separate office at the centre, and is available in the daytime. The detention centre otherwise has an agreement with a physician who has regular consultation days and who can be contacted if necessary. Persons who need to consult a doctor submit a request to the staff of their unit, and a doctor’s appointment is then made. If emergency medical assistance is required, the ordinary health services are used. The need for assistance to deal with psychological problems is met by the nurse and the physician service with whom the detention centre has an agreement. Persons with a serious mental illness requiring treatment are assessed by the physician without delay and immediately referred to the specialised health services for treatment. Previously, the medical centre with which the detention centre has an agreement had its own psychologist, but this arrangement was discontinued because it proved to be unnecessary. </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14 Free legal aid</w:t>
      </w:r>
    </w:p>
    <w:p w:rsidR="00C47DE6" w:rsidRPr="006A3118" w:rsidRDefault="00C47DE6" w:rsidP="00C47DE6">
      <w:pPr>
        <w:autoSpaceDE w:val="0"/>
        <w:autoSpaceDN w:val="0"/>
        <w:adjustRightInd w:val="0"/>
        <w:spacing w:line="360" w:lineRule="auto"/>
        <w:rPr>
          <w:rFonts w:cs="Times New Roman"/>
          <w:i/>
          <w:sz w:val="24"/>
          <w:szCs w:val="24"/>
          <w:lang w:val="en-GB"/>
        </w:rPr>
      </w:pPr>
      <w:r w:rsidRPr="006A3118">
        <w:rPr>
          <w:rFonts w:cs="Times New Roman"/>
          <w:bCs/>
          <w:i/>
          <w:sz w:val="24"/>
          <w:szCs w:val="24"/>
          <w:lang w:val="en-GB"/>
        </w:rPr>
        <w:t>Recalling its general recommendation 31 (2005), the Committee recommends that recommendations for free legal aid made by the Anti-Discrimination Ombud and Anti-Discrimination Tribunal are placed on an equal legal footing as those made by the Parliamentary Ombudsman.</w:t>
      </w:r>
    </w:p>
    <w:p w:rsidR="00C47DE6" w:rsidRPr="006A3118" w:rsidRDefault="00C47DE6" w:rsidP="00C47DE6">
      <w:pPr>
        <w:spacing w:line="360" w:lineRule="auto"/>
        <w:rPr>
          <w:rFonts w:cs="Times New Roman"/>
          <w:sz w:val="24"/>
          <w:szCs w:val="24"/>
          <w:lang w:val="en-GB"/>
        </w:rPr>
      </w:pP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36.  </w:t>
      </w:r>
      <w:r w:rsidR="00C47DE6" w:rsidRPr="006A3118">
        <w:rPr>
          <w:rFonts w:cs="Times New Roman"/>
          <w:sz w:val="24"/>
          <w:szCs w:val="24"/>
          <w:lang w:val="en-GB"/>
        </w:rPr>
        <w:t>The white paper on public legal aid (Report to the Storting No. 26 (2008-2009)) discusses whether free legal aid should be granted to the private party in cases where legal proceedings are recommended by the Equality and Anti-Discrimination Ombud, as is the case with the system that currently applies to the Parliamentary Ombudsman. The white paper is under consideration by the Ministry of Justice and Public Security. In Official Norwegian Report NOU 2011: 18 Structure for Equality, it is proposed that free legal aid be granted without means-testing in cases where the Equality and Anti-Discrimination Tribunal has upheld the complaint regarding discrimination and the Tribunal recommends free legal aid. The report has been circulated for consultation and is now under consideration by the Ministry of Children, Equality and Social Inclusion. Norwegian Official Report NOU 2012: 15 on policy for equality recommends that free legal aid be granted without means testing to the private party in discrimination cases where the Equality and Anti-Discrimination Ombud recommends doing so. In such cases, the Ombud should as a general rule act as intervener in the court proceedings. The NOU is being circulated for consultation.</w:t>
      </w:r>
    </w:p>
    <w:p w:rsidR="00F30149" w:rsidRPr="006A3118" w:rsidRDefault="00F30149"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15 Female genital mutilation and forced marriage</w:t>
      </w:r>
    </w:p>
    <w:p w:rsidR="00C47DE6" w:rsidRPr="006A3118" w:rsidRDefault="00C47DE6" w:rsidP="00C47DE6">
      <w:pPr>
        <w:autoSpaceDE w:val="0"/>
        <w:autoSpaceDN w:val="0"/>
        <w:adjustRightInd w:val="0"/>
        <w:spacing w:line="360" w:lineRule="auto"/>
        <w:rPr>
          <w:rFonts w:cs="Times New Roman"/>
          <w:i/>
          <w:sz w:val="24"/>
          <w:szCs w:val="24"/>
          <w:lang w:val="en-GB"/>
        </w:rPr>
      </w:pPr>
      <w:r w:rsidRPr="006A3118">
        <w:rPr>
          <w:rFonts w:cs="Times New Roman"/>
          <w:bCs/>
          <w:i/>
          <w:sz w:val="24"/>
          <w:szCs w:val="24"/>
          <w:lang w:val="en-GB"/>
        </w:rPr>
        <w:t>The Committee requests to receive an updated evaluation of the effectiveness of the Action Plan against Female Genital Mutilation (2008-2011), and the Action Plan against Forced Marriage (2008-2011) and an assessment of how these also promote the rights of women and girls from certain minority groups without stigmatizing them.</w:t>
      </w:r>
    </w:p>
    <w:p w:rsidR="00C47DE6" w:rsidRPr="006A3118" w:rsidRDefault="00C47DE6" w:rsidP="00C47DE6">
      <w:pPr>
        <w:spacing w:line="360" w:lineRule="auto"/>
        <w:rPr>
          <w:rFonts w:cs="Times New Roman"/>
          <w:sz w:val="24"/>
          <w:szCs w:val="24"/>
          <w:lang w:val="en-GB"/>
        </w:rPr>
      </w:pP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37.  </w:t>
      </w:r>
      <w:r w:rsidR="00C47DE6" w:rsidRPr="006A3118">
        <w:rPr>
          <w:rFonts w:cs="Times New Roman"/>
          <w:sz w:val="24"/>
          <w:szCs w:val="24"/>
          <w:lang w:val="en-GB"/>
        </w:rPr>
        <w:t xml:space="preserve">The evaluation of the Action Plan against Forced Marriage (2008-2011) concluded that the plan measures have reinforced preventive efforts and led to greater availability of support services. Young people in need of assistance now contact the health and social services to a greater degree. The action plan has strengthened the competency of and services provided by public welfare services. </w:t>
      </w:r>
    </w:p>
    <w:p w:rsidR="00C47DE6" w:rsidRPr="006A3118" w:rsidRDefault="00C47DE6" w:rsidP="00C47DE6">
      <w:pPr>
        <w:spacing w:line="360" w:lineRule="auto"/>
        <w:rPr>
          <w:rFonts w:cs="Times New Roman"/>
          <w:sz w:val="24"/>
          <w:szCs w:val="24"/>
          <w:lang w:val="en-GB"/>
        </w:rPr>
      </w:pPr>
    </w:p>
    <w:p w:rsidR="00C47DE6" w:rsidRPr="006A3118" w:rsidRDefault="00740B33" w:rsidP="00C47DE6">
      <w:pPr>
        <w:spacing w:line="360" w:lineRule="auto"/>
        <w:rPr>
          <w:rFonts w:cs="Times New Roman"/>
          <w:sz w:val="24"/>
          <w:szCs w:val="24"/>
          <w:lang w:val="en-GB"/>
        </w:rPr>
      </w:pPr>
      <w:r w:rsidRPr="006A3118">
        <w:rPr>
          <w:rFonts w:cs="Times New Roman"/>
          <w:sz w:val="24"/>
          <w:szCs w:val="24"/>
          <w:lang w:val="en-GB"/>
        </w:rPr>
        <w:t xml:space="preserve">38.  </w:t>
      </w:r>
      <w:r w:rsidR="00C47DE6" w:rsidRPr="006A3118">
        <w:rPr>
          <w:rFonts w:cs="Times New Roman"/>
          <w:sz w:val="24"/>
          <w:szCs w:val="24"/>
          <w:lang w:val="en-GB"/>
        </w:rPr>
        <w:t xml:space="preserve">Evaluation of the Action Plan against Female Genital Mutilation (2008-2011) shows that the plan measures have generated greater focus on targeted health information, preventive health efforts and programmes offering health care if the need should arise in connection with female genital mutilation. These services are to be made available in a way that does not lead to stigmatisation, by providing them through public health clinics and school health services that are low-threshold services available to the entire population. At the same time, the evaluations show that there is still a need for more knowledge and better preparedness in and increased coordination of ordinary public services.  NGOs play an important role in promoting dialogue and on many occasions serve as bridge-builders between the authorities and the population groups concerned. It is therefore important that the Government continue to support organisations that work to prevent female genital mutilation and forced marriage, and to maintain an ongoing dialogue with these organisations. The NGOs were consulted during the preparation of </w:t>
      </w:r>
      <w:r w:rsidR="001B0339" w:rsidRPr="006A3118">
        <w:rPr>
          <w:rFonts w:cs="Times New Roman"/>
          <w:sz w:val="24"/>
          <w:szCs w:val="24"/>
          <w:lang w:val="en-GB"/>
        </w:rPr>
        <w:t>the Action Plan A</w:t>
      </w:r>
      <w:r w:rsidR="00C47DE6" w:rsidRPr="006A3118">
        <w:rPr>
          <w:rFonts w:cs="Times New Roman"/>
          <w:sz w:val="24"/>
          <w:szCs w:val="24"/>
          <w:lang w:val="en-GB"/>
        </w:rPr>
        <w:t>gainst Forced Marriage, Femal</w:t>
      </w:r>
      <w:r w:rsidR="00217B24" w:rsidRPr="006A3118">
        <w:rPr>
          <w:rFonts w:cs="Times New Roman"/>
          <w:sz w:val="24"/>
          <w:szCs w:val="24"/>
          <w:lang w:val="en-GB"/>
        </w:rPr>
        <w:t xml:space="preserve">e Genital Mutilation and Severe </w:t>
      </w:r>
      <w:r w:rsidR="00C47DE6" w:rsidRPr="006A3118">
        <w:rPr>
          <w:rFonts w:cs="Times New Roman"/>
          <w:sz w:val="24"/>
          <w:szCs w:val="24"/>
          <w:lang w:val="en-GB"/>
        </w:rPr>
        <w:t>Restriction</w:t>
      </w:r>
      <w:r w:rsidR="001B0339" w:rsidRPr="006A3118">
        <w:rPr>
          <w:rFonts w:cs="Times New Roman"/>
          <w:sz w:val="24"/>
          <w:szCs w:val="24"/>
          <w:lang w:val="en-GB"/>
        </w:rPr>
        <w:t>s on Young People’s Freedom</w:t>
      </w:r>
      <w:r w:rsidR="00C47DE6" w:rsidRPr="006A3118">
        <w:rPr>
          <w:rFonts w:cs="Times New Roman"/>
          <w:sz w:val="24"/>
          <w:szCs w:val="24"/>
          <w:lang w:val="en-GB"/>
        </w:rPr>
        <w:t xml:space="preserve">  (2013-2016). In this new action plan, emphasis is placed</w:t>
      </w:r>
      <w:r w:rsidR="0028024D" w:rsidRPr="006A3118">
        <w:rPr>
          <w:rFonts w:cs="Times New Roman"/>
          <w:sz w:val="24"/>
          <w:szCs w:val="24"/>
          <w:lang w:val="en-GB"/>
        </w:rPr>
        <w:t xml:space="preserve"> among others</w:t>
      </w:r>
      <w:r w:rsidR="00C47DE6" w:rsidRPr="006A3118">
        <w:rPr>
          <w:rFonts w:cs="Times New Roman"/>
          <w:sz w:val="24"/>
          <w:szCs w:val="24"/>
          <w:lang w:val="en-GB"/>
        </w:rPr>
        <w:t xml:space="preserve"> on enabling young people and their parents to participate actively in the various initiatives and shape developments in this area. The measures are seen in conjunction with and supplement the efforts to combat domestic violence and violence against and sexual abuse of children.</w:t>
      </w:r>
      <w:r w:rsidRPr="006A3118">
        <w:rPr>
          <w:rFonts w:cs="Times New Roman"/>
          <w:sz w:val="24"/>
          <w:szCs w:val="24"/>
          <w:lang w:val="en-GB"/>
        </w:rPr>
        <w:t xml:space="preserve"> </w:t>
      </w:r>
      <w:r w:rsidR="00C47DE6" w:rsidRPr="006A3118">
        <w:rPr>
          <w:rFonts w:cs="Times New Roman"/>
          <w:sz w:val="24"/>
          <w:szCs w:val="24"/>
          <w:lang w:val="en-GB"/>
        </w:rPr>
        <w:t>See also Article 5 I B nos. 1 – 3 and Article 5 I D no. 4.</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16 Crisis centres</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 The Committee urges the State party to ensure that crisis centres under the new arrangement have professional staff with adequate knowledge and specific competences to work with persons from ethnic minority or immigrant backgrounds, in particular those who are victims of violence and/or human trafficking. It also recommends that all efforts be made to find adequate housing for</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 xml:space="preserve">those leaving the centres, away from persons by whom they were abused. Additional question: The Committee wishes to receive statistical data disaggregated by age, origin and ethnicity of people seeking assistance or shelter from the </w:t>
      </w:r>
      <w:r w:rsidR="002630DF" w:rsidRPr="006A3118">
        <w:rPr>
          <w:rFonts w:cs="Times New Roman"/>
          <w:bCs/>
          <w:i/>
          <w:sz w:val="24"/>
          <w:szCs w:val="24"/>
          <w:lang w:val="en-GB"/>
        </w:rPr>
        <w:t>crisis</w:t>
      </w:r>
      <w:r w:rsidRPr="006A3118">
        <w:rPr>
          <w:rFonts w:cs="Times New Roman"/>
          <w:bCs/>
          <w:i/>
          <w:sz w:val="24"/>
          <w:szCs w:val="24"/>
          <w:lang w:val="en-GB"/>
        </w:rPr>
        <w:t xml:space="preserve"> centres. The Committee also asks for </w:t>
      </w:r>
      <w:r w:rsidR="002630DF" w:rsidRPr="006A3118">
        <w:rPr>
          <w:rFonts w:cs="Times New Roman"/>
          <w:bCs/>
          <w:i/>
          <w:sz w:val="24"/>
          <w:szCs w:val="24"/>
          <w:lang w:val="en-GB"/>
        </w:rPr>
        <w:t>detailed</w:t>
      </w:r>
      <w:r w:rsidRPr="006A3118">
        <w:rPr>
          <w:rFonts w:cs="Times New Roman"/>
          <w:bCs/>
          <w:i/>
          <w:sz w:val="24"/>
          <w:szCs w:val="24"/>
          <w:lang w:val="en-GB"/>
        </w:rPr>
        <w:t xml:space="preserve"> information on the contents of the training provided to staff members of the centres (...).</w:t>
      </w:r>
    </w:p>
    <w:p w:rsidR="00C47DE6" w:rsidRPr="006A3118" w:rsidRDefault="00C47DE6" w:rsidP="00C47DE6">
      <w:pPr>
        <w:spacing w:line="360" w:lineRule="auto"/>
        <w:rPr>
          <w:rFonts w:cs="Times New Roman"/>
          <w:i/>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39.  </w:t>
      </w:r>
      <w:r w:rsidR="00C47DE6" w:rsidRPr="006A3118">
        <w:rPr>
          <w:rFonts w:cs="Times New Roman"/>
          <w:sz w:val="24"/>
          <w:szCs w:val="24"/>
          <w:lang w:val="en-GB"/>
        </w:rPr>
        <w:t xml:space="preserve">A total of 1974 persons spent the night at a crisis centre in 2011. The number of persons and stays increased steadily from 2008 to 2010. In 2011, the average duration of a stay was 28 days. Residents from an immigrant background had the longest stays, averaging 32 days. The category of residents who were </w:t>
      </w:r>
      <w:r w:rsidR="00C47DE6" w:rsidRPr="006A3118">
        <w:rPr>
          <w:rFonts w:cs="Times New Roman"/>
          <w:sz w:val="24"/>
          <w:szCs w:val="24"/>
          <w:lang w:val="en-GB"/>
        </w:rPr>
        <w:lastRenderedPageBreak/>
        <w:t>victims of human trafficking stayed an average of 77 days at a crisis centre. 62% of residents were from an immigrant background, and on the whole they were younger than inhabitants who were not from an immigrant background. For more information, see report (includes English summary):</w:t>
      </w:r>
    </w:p>
    <w:p w:rsidR="00C47DE6" w:rsidRPr="006A3118" w:rsidRDefault="005E79F3" w:rsidP="00C47DE6">
      <w:pPr>
        <w:spacing w:line="360" w:lineRule="auto"/>
        <w:rPr>
          <w:rFonts w:cs="Times New Roman"/>
          <w:sz w:val="24"/>
          <w:szCs w:val="24"/>
          <w:lang w:val="en-GB"/>
        </w:rPr>
      </w:pPr>
      <w:hyperlink r:id="rId17" w:history="1">
        <w:r w:rsidR="00C47DE6" w:rsidRPr="006A3118">
          <w:rPr>
            <w:rStyle w:val="Hyperkobling"/>
            <w:rFonts w:cs="Times New Roman"/>
            <w:sz w:val="24"/>
            <w:szCs w:val="24"/>
            <w:lang w:val="en-GB"/>
          </w:rPr>
          <w:t>http://www.bufetat.no/Documents/Bufetat.no/Bufdir/Krisesentre/Statistikk/Rapport%20Krisesenterstatistikk%202011.pdf</w:t>
        </w:r>
      </w:hyperlink>
      <w:r w:rsidR="00C47DE6" w:rsidRPr="006A3118">
        <w:rPr>
          <w:rStyle w:val="Hyperkobling"/>
          <w:rFonts w:cs="Times New Roman"/>
          <w:sz w:val="24"/>
          <w:szCs w:val="24"/>
          <w:lang w:val="en-GB"/>
        </w:rPr>
        <w:t xml:space="preserve"> </w:t>
      </w:r>
    </w:p>
    <w:p w:rsidR="00C47DE6" w:rsidRPr="006A3118" w:rsidRDefault="00C47DE6" w:rsidP="00C47DE6">
      <w:pPr>
        <w:spacing w:line="360" w:lineRule="auto"/>
        <w:rPr>
          <w:rFonts w:cs="Times New Roman"/>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40.  </w:t>
      </w:r>
      <w:r w:rsidR="00C47DE6" w:rsidRPr="006A3118">
        <w:rPr>
          <w:rFonts w:cs="Times New Roman"/>
          <w:sz w:val="24"/>
          <w:szCs w:val="24"/>
          <w:lang w:val="en-GB"/>
        </w:rPr>
        <w:t>The Crisis Centre Act stipulates that municipalities shall ensure that services are of a good standard of quality, which includes ensuring that staff members have the necessary competence to meet the special needs of centre users. The Act also makes provision for the Government to make regulations regarding requirements for s</w:t>
      </w:r>
      <w:r w:rsidR="00BB5779" w:rsidRPr="006A3118">
        <w:rPr>
          <w:rFonts w:cs="Times New Roman"/>
          <w:sz w:val="24"/>
          <w:szCs w:val="24"/>
          <w:lang w:val="en-GB"/>
        </w:rPr>
        <w:t xml:space="preserve">taff qualifications. </w:t>
      </w:r>
      <w:r w:rsidR="00C47DE6" w:rsidRPr="006A3118">
        <w:rPr>
          <w:rFonts w:cs="Times New Roman"/>
          <w:sz w:val="24"/>
          <w:szCs w:val="24"/>
          <w:lang w:val="en-GB"/>
        </w:rPr>
        <w:t>Several measures have been initiated to upgrade expertise in this field. Under the Crisis Centre Act, crisis centre services also include follow-up during users’ re-establishment phase, including assistance in finding new housing. See also the information  under Article 5 I B 1-3.</w:t>
      </w:r>
      <w:r w:rsidR="00BB5779" w:rsidRPr="006A3118">
        <w:rPr>
          <w:rFonts w:cs="Times New Roman"/>
          <w:sz w:val="24"/>
          <w:szCs w:val="24"/>
          <w:lang w:val="en-GB"/>
        </w:rPr>
        <w:t xml:space="preserve"> The Crisis Centre Act specifies that the County Governor must oversee that municipalities carry out the tasks assigned to them under the Crisis Centre Act. Municipalities’ implementation of the Crisis Centre Act is to be evaluated in the period 2012-2014.</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17 Transnational corporations</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In particular, the State party should explore ways to hold transnational corporations domiciled in the territory and/or under the jurisdiction of Norway accountable for any adverse impacts on the rights of indigenous peoples and other ethnic groups, in conformity with the principles of social</w:t>
      </w:r>
    </w:p>
    <w:p w:rsidR="00C47DE6" w:rsidRPr="006A3118" w:rsidRDefault="00C47DE6" w:rsidP="00C47DE6">
      <w:pPr>
        <w:spacing w:line="360" w:lineRule="auto"/>
        <w:rPr>
          <w:rFonts w:cs="Times New Roman"/>
          <w:i/>
          <w:sz w:val="24"/>
          <w:szCs w:val="24"/>
          <w:lang w:val="en-GB"/>
        </w:rPr>
      </w:pPr>
      <w:r w:rsidRPr="006A3118">
        <w:rPr>
          <w:rFonts w:cs="Times New Roman"/>
          <w:bCs/>
          <w:i/>
          <w:sz w:val="24"/>
          <w:szCs w:val="24"/>
          <w:lang w:val="en-GB"/>
        </w:rPr>
        <w:t>responsibility and the ethics code of corporations</w:t>
      </w:r>
      <w:r w:rsidRPr="006A3118">
        <w:rPr>
          <w:rFonts w:cs="Times New Roman"/>
          <w:i/>
          <w:sz w:val="24"/>
          <w:szCs w:val="24"/>
          <w:lang w:val="en-GB"/>
        </w:rPr>
        <w:t>.</w:t>
      </w:r>
    </w:p>
    <w:p w:rsidR="00C47DE6" w:rsidRPr="006A3118" w:rsidRDefault="00C47DE6" w:rsidP="00C47DE6">
      <w:pPr>
        <w:spacing w:line="360" w:lineRule="auto"/>
        <w:rPr>
          <w:rFonts w:cs="Times New Roman"/>
          <w:i/>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41.  </w:t>
      </w:r>
      <w:r w:rsidR="00C47DE6" w:rsidRPr="006A3118">
        <w:rPr>
          <w:rFonts w:cs="Times New Roman"/>
          <w:sz w:val="24"/>
          <w:szCs w:val="24"/>
          <w:lang w:val="en-GB"/>
        </w:rPr>
        <w:t>The Government’s clear recommendation in Report to the Storting No. 10 (2008-2009) is that corporations must take account of the interests of indigenous peoples when operating in other countries. Among other things, the Government expects Norwegian companies that are involved in the extraction of natural resources to conduct their operations using best practices for safeguarding social and environmental considerations as a guideline and objective, and to safeguard the rights of indigenous peoples. In the white paper Active Ownership – Norwegian State Ownership in a Global Economy (Meld. St. No. 13 (2010-2011</w:t>
      </w:r>
      <w:r w:rsidR="00A70965" w:rsidRPr="006A3118">
        <w:rPr>
          <w:rFonts w:cs="Times New Roman"/>
          <w:sz w:val="24"/>
          <w:szCs w:val="24"/>
          <w:lang w:val="en-GB"/>
        </w:rPr>
        <w:t>)</w:t>
      </w:r>
      <w:r w:rsidR="00C47DE6" w:rsidRPr="006A3118">
        <w:rPr>
          <w:rFonts w:cs="Times New Roman"/>
          <w:sz w:val="24"/>
          <w:szCs w:val="24"/>
          <w:lang w:val="en-GB"/>
        </w:rPr>
        <w:t xml:space="preserve">), the Government expressed its expectations that state-owned companies respect fundamental human rights in all their activities, including the rights of children, women, minorities and indigenous peoples, as set out in international treaties. </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Recommendation no. 18 Sami rights </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 xml:space="preserve">In light of its general recommendation 23 (1997), the Committee recommends that the State party consult with the East Sami and Sea Sami and to implement measures with a view to enabling them to fully enjoy their human rights and fundamental freedoms and to maintain and develop their culture, means of </w:t>
      </w:r>
      <w:r w:rsidRPr="006A3118">
        <w:rPr>
          <w:rFonts w:cs="Times New Roman"/>
          <w:bCs/>
          <w:i/>
          <w:sz w:val="24"/>
          <w:szCs w:val="24"/>
          <w:lang w:val="en-GB"/>
        </w:rPr>
        <w:lastRenderedPageBreak/>
        <w:t>livelihood, including management of land and natural resources, in particular regarding reindeer grazing and fishing. The Committee urges the State party to take active measures to</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enable the Sami community to preserve its cultural identity and to monitor and address all forms of discrimination against the Sami communities. It recommends that the State party enact an educational policy to address the mother-tongue teaching requirements, including materials and staffing resources, of the Sami community. The Committee would appreciate receiving the results of the examination of East Sami land claims by the Finnmark Commission.</w:t>
      </w:r>
    </w:p>
    <w:p w:rsidR="00C47DE6" w:rsidRPr="006A3118" w:rsidRDefault="00C47DE6" w:rsidP="00C47DE6">
      <w:pPr>
        <w:spacing w:line="360" w:lineRule="auto"/>
        <w:rPr>
          <w:rFonts w:cs="Times New Roman"/>
          <w:i/>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International law obligations in the management of salt water fishing</w:t>
      </w: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42.  </w:t>
      </w:r>
      <w:r w:rsidR="00C47DE6" w:rsidRPr="006A3118">
        <w:rPr>
          <w:rFonts w:cs="Times New Roman"/>
          <w:sz w:val="24"/>
          <w:szCs w:val="24"/>
          <w:lang w:val="en-GB"/>
        </w:rPr>
        <w:t>The Coastal Fishing Committee presented its recommendations in Norwegian Official Report NOU 2008:5 on fishing rights in the sea off Finnmark on 18 February 2008. The report has been circulated for broad consultation, and the Government and</w:t>
      </w:r>
      <w:r w:rsidR="00C94C40" w:rsidRPr="006A3118">
        <w:rPr>
          <w:rFonts w:cs="Times New Roman"/>
          <w:sz w:val="24"/>
          <w:szCs w:val="24"/>
          <w:lang w:val="en-GB"/>
        </w:rPr>
        <w:t xml:space="preserve"> Sámediggi</w:t>
      </w:r>
      <w:r w:rsidR="00C47DE6" w:rsidRPr="006A3118">
        <w:rPr>
          <w:rFonts w:cs="Times New Roman"/>
          <w:sz w:val="24"/>
          <w:szCs w:val="24"/>
          <w:lang w:val="en-GB"/>
        </w:rPr>
        <w:t xml:space="preserve"> </w:t>
      </w:r>
      <w:r w:rsidR="00C94C40" w:rsidRPr="006A3118">
        <w:rPr>
          <w:rFonts w:cs="Times New Roman"/>
          <w:sz w:val="24"/>
          <w:szCs w:val="24"/>
          <w:lang w:val="en-GB"/>
        </w:rPr>
        <w:t>(</w:t>
      </w:r>
      <w:r w:rsidR="00C47DE6" w:rsidRPr="006A3118">
        <w:rPr>
          <w:rFonts w:cs="Times New Roman"/>
          <w:sz w:val="24"/>
          <w:szCs w:val="24"/>
          <w:lang w:val="en-GB"/>
        </w:rPr>
        <w:t>the Sami Parliament</w:t>
      </w:r>
      <w:r w:rsidR="00C94C40" w:rsidRPr="006A3118">
        <w:rPr>
          <w:rFonts w:cs="Times New Roman"/>
          <w:sz w:val="24"/>
          <w:szCs w:val="24"/>
          <w:lang w:val="en-GB"/>
        </w:rPr>
        <w:t>)</w:t>
      </w:r>
      <w:r w:rsidR="00C47DE6" w:rsidRPr="006A3118">
        <w:rPr>
          <w:rFonts w:cs="Times New Roman"/>
          <w:sz w:val="24"/>
          <w:szCs w:val="24"/>
          <w:lang w:val="en-GB"/>
        </w:rPr>
        <w:t xml:space="preserve"> closed consultations on this matter in May 2011. The consultation parties have differing views on the interpretation of the international legal issues and customary historical use. It is the opinion of </w:t>
      </w:r>
      <w:r w:rsidR="00C94C40" w:rsidRPr="006A3118">
        <w:rPr>
          <w:rFonts w:cs="Times New Roman"/>
          <w:sz w:val="24"/>
          <w:szCs w:val="24"/>
          <w:lang w:val="en-GB"/>
        </w:rPr>
        <w:t>Sámediggi</w:t>
      </w:r>
      <w:r w:rsidR="00C94C40" w:rsidRPr="006A3118" w:rsidDel="00C94C40">
        <w:rPr>
          <w:rFonts w:cs="Times New Roman"/>
          <w:sz w:val="24"/>
          <w:szCs w:val="24"/>
          <w:lang w:val="en-GB"/>
        </w:rPr>
        <w:t xml:space="preserve"> </w:t>
      </w:r>
      <w:r w:rsidR="00C47DE6" w:rsidRPr="006A3118">
        <w:rPr>
          <w:rFonts w:cs="Times New Roman"/>
          <w:sz w:val="24"/>
          <w:szCs w:val="24"/>
          <w:lang w:val="en-GB"/>
        </w:rPr>
        <w:t xml:space="preserve"> that under international law, and in particular the International Covenant on Civil and Political Rights, the Sami people’s right to fish must be recognised; the Sami people’s customary historical use also confers such a right. The Government found that the current system of fisher</w:t>
      </w:r>
      <w:r w:rsidR="00C94C40" w:rsidRPr="006A3118">
        <w:rPr>
          <w:rFonts w:cs="Times New Roman"/>
          <w:sz w:val="24"/>
          <w:szCs w:val="24"/>
          <w:lang w:val="en-GB"/>
        </w:rPr>
        <w:t>y</w:t>
      </w:r>
      <w:r w:rsidR="00C47DE6" w:rsidRPr="006A3118">
        <w:rPr>
          <w:rFonts w:cs="Times New Roman"/>
          <w:sz w:val="24"/>
          <w:szCs w:val="24"/>
          <w:lang w:val="en-GB"/>
        </w:rPr>
        <w:t xml:space="preserve"> management is in line with the Government’s obligations in respect of the Sami under international law. Nevertheless, the parties succeeded in reaching agreement on a set of measures aimed at securing the material foundation for </w:t>
      </w:r>
      <w:r w:rsidR="00460919" w:rsidRPr="006A3118">
        <w:rPr>
          <w:rFonts w:cs="Times New Roman"/>
          <w:sz w:val="24"/>
          <w:szCs w:val="24"/>
          <w:lang w:val="en-GB"/>
        </w:rPr>
        <w:t>Coast</w:t>
      </w:r>
      <w:r w:rsidR="00C47DE6" w:rsidRPr="006A3118">
        <w:rPr>
          <w:rFonts w:cs="Times New Roman"/>
          <w:sz w:val="24"/>
          <w:szCs w:val="24"/>
          <w:lang w:val="en-GB"/>
        </w:rPr>
        <w:t xml:space="preserve"> Sami culture. </w:t>
      </w:r>
    </w:p>
    <w:p w:rsidR="00C47DE6" w:rsidRPr="006A3118" w:rsidRDefault="00C47DE6" w:rsidP="00C47DE6">
      <w:pPr>
        <w:spacing w:line="360" w:lineRule="auto"/>
        <w:rPr>
          <w:rFonts w:cs="Times New Roman"/>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43.  </w:t>
      </w:r>
      <w:r w:rsidR="00C47DE6" w:rsidRPr="006A3118">
        <w:rPr>
          <w:rFonts w:cs="Times New Roman"/>
          <w:sz w:val="24"/>
          <w:szCs w:val="24"/>
          <w:lang w:val="en-GB"/>
        </w:rPr>
        <w:t xml:space="preserve">In 2010, </w:t>
      </w:r>
      <w:r w:rsidR="00C94C40" w:rsidRPr="006A3118">
        <w:rPr>
          <w:rFonts w:cs="Times New Roman"/>
          <w:sz w:val="24"/>
          <w:szCs w:val="24"/>
          <w:lang w:val="en-GB"/>
        </w:rPr>
        <w:t>Sámediggi</w:t>
      </w:r>
      <w:r w:rsidR="00C47DE6" w:rsidRPr="006A3118">
        <w:rPr>
          <w:rFonts w:cs="Times New Roman"/>
          <w:sz w:val="24"/>
          <w:szCs w:val="24"/>
          <w:lang w:val="en-GB"/>
        </w:rPr>
        <w:t xml:space="preserve"> and the Ministry of the Environment entered into a framework agreement on consultations between the environmental authorities and </w:t>
      </w:r>
      <w:r w:rsidR="00C94C40" w:rsidRPr="006A3118">
        <w:rPr>
          <w:rFonts w:cs="Times New Roman"/>
          <w:sz w:val="24"/>
          <w:szCs w:val="24"/>
          <w:lang w:val="en-GB"/>
        </w:rPr>
        <w:t>Sámediggi</w:t>
      </w:r>
      <w:r w:rsidR="00C94C40" w:rsidRPr="006A3118" w:rsidDel="00C94C40">
        <w:rPr>
          <w:rFonts w:cs="Times New Roman"/>
          <w:sz w:val="24"/>
          <w:szCs w:val="24"/>
          <w:lang w:val="en-GB"/>
        </w:rPr>
        <w:t xml:space="preserve"> </w:t>
      </w:r>
      <w:r w:rsidR="00C47DE6" w:rsidRPr="006A3118">
        <w:rPr>
          <w:rFonts w:cs="Times New Roman"/>
          <w:sz w:val="24"/>
          <w:szCs w:val="24"/>
          <w:lang w:val="en-GB"/>
        </w:rPr>
        <w:t xml:space="preserve"> on regulation of salmon fishing in Nord-Troms and Finnmark. Point 3 of the agreement concerns the appointment of a working committee comprising representatives of salmon fishing organisations,</w:t>
      </w:r>
      <w:r w:rsidR="0010235D" w:rsidRPr="006A3118">
        <w:rPr>
          <w:rFonts w:cs="Times New Roman"/>
          <w:sz w:val="24"/>
          <w:szCs w:val="24"/>
          <w:lang w:val="en-GB"/>
        </w:rPr>
        <w:t xml:space="preserve"> Sámediggi</w:t>
      </w:r>
      <w:r w:rsidR="00C47DE6" w:rsidRPr="006A3118">
        <w:rPr>
          <w:rFonts w:cs="Times New Roman"/>
          <w:sz w:val="24"/>
          <w:szCs w:val="24"/>
          <w:lang w:val="en-GB"/>
        </w:rPr>
        <w:t xml:space="preserve">, the Finnmark Estate and the authorities. The working committee is to discuss and propose measures for regulating salmon fishing in the sea and rivers. In 2012, consultations were held with </w:t>
      </w:r>
      <w:r w:rsidR="0010235D" w:rsidRPr="006A3118">
        <w:rPr>
          <w:rFonts w:cs="Times New Roman"/>
          <w:sz w:val="24"/>
          <w:szCs w:val="24"/>
          <w:lang w:val="en-GB"/>
        </w:rPr>
        <w:t xml:space="preserve">Sámediggi </w:t>
      </w:r>
      <w:r w:rsidR="00C47DE6" w:rsidRPr="006A3118">
        <w:rPr>
          <w:rFonts w:cs="Times New Roman"/>
          <w:sz w:val="24"/>
          <w:szCs w:val="24"/>
          <w:lang w:val="en-GB"/>
        </w:rPr>
        <w:t xml:space="preserve">on the regulation of salmon fishing in Nord-Troms and Finnmark for the 2012 fishing season. The parties did not reach full agreement. </w:t>
      </w:r>
      <w:r w:rsidR="0010235D" w:rsidRPr="006A3118">
        <w:rPr>
          <w:rFonts w:cs="Times New Roman"/>
          <w:sz w:val="24"/>
          <w:szCs w:val="24"/>
          <w:lang w:val="en-GB"/>
        </w:rPr>
        <w:t xml:space="preserve">Sámediggi </w:t>
      </w:r>
      <w:r w:rsidR="00C47DE6" w:rsidRPr="006A3118">
        <w:rPr>
          <w:rFonts w:cs="Times New Roman"/>
          <w:sz w:val="24"/>
          <w:szCs w:val="24"/>
          <w:lang w:val="en-GB"/>
        </w:rPr>
        <w:t>is represented in the delegation which is negotiating with Finland on a new agreement on salmon fishing in the Tana River system and other issues. The primary purpose of these negotiations is to reduce fishing to a sustainable level. The intention is to ensure that new fishing regulatory measures are in place as from the 2015 fishing season.</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Cross-border East Sami culture </w:t>
      </w: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44.  </w:t>
      </w:r>
      <w:r w:rsidR="00C47DE6" w:rsidRPr="006A3118">
        <w:rPr>
          <w:rFonts w:cs="Times New Roman"/>
          <w:sz w:val="24"/>
          <w:szCs w:val="24"/>
          <w:lang w:val="en-GB"/>
        </w:rPr>
        <w:t xml:space="preserve">The East Sami people in Neiden (also known as the Skolt Sami) drew a very short straw when the national borders were drawn between Norway, Finland and Russia. Moreover, through long-term use, other reindeer husbanders have established grazing rights in the areas in which the East Sami formerly engaged in </w:t>
      </w:r>
      <w:r w:rsidR="00C47DE6" w:rsidRPr="006A3118">
        <w:rPr>
          <w:rFonts w:cs="Times New Roman"/>
          <w:sz w:val="24"/>
          <w:szCs w:val="24"/>
          <w:lang w:val="en-GB"/>
        </w:rPr>
        <w:lastRenderedPageBreak/>
        <w:t>reindeer husbandry. In Norwegian Official Report NOU 1997:4, the majority of the Sami Rights Committee proposed that efforts should be made to re-establish East Sami reindeer herding. The proposal was considered during the work on drafting the Finnmark Act. The Government decided not to adopt a solution of that nature. The East Sami Museum in Neiden has been chosen as the Sami Millennium site by</w:t>
      </w:r>
      <w:r w:rsidR="002E7469" w:rsidRPr="006A3118">
        <w:rPr>
          <w:rFonts w:cs="Times New Roman"/>
          <w:sz w:val="24"/>
          <w:szCs w:val="24"/>
          <w:lang w:val="en-GB"/>
        </w:rPr>
        <w:t xml:space="preserve"> Sámediggi</w:t>
      </w:r>
      <w:r w:rsidR="00C47DE6" w:rsidRPr="006A3118">
        <w:rPr>
          <w:rFonts w:cs="Times New Roman"/>
          <w:sz w:val="24"/>
          <w:szCs w:val="24"/>
          <w:lang w:val="en-GB"/>
        </w:rPr>
        <w:t xml:space="preserve">. </w:t>
      </w:r>
      <w:r w:rsidR="002E7469" w:rsidRPr="006A3118">
        <w:rPr>
          <w:rFonts w:cs="Times New Roman"/>
          <w:sz w:val="24"/>
          <w:szCs w:val="24"/>
          <w:lang w:val="en-GB"/>
        </w:rPr>
        <w:t>Sámediggi</w:t>
      </w:r>
      <w:r w:rsidR="002E7469" w:rsidRPr="006A3118" w:rsidDel="002E7469">
        <w:rPr>
          <w:rFonts w:cs="Times New Roman"/>
          <w:sz w:val="24"/>
          <w:szCs w:val="24"/>
          <w:lang w:val="en-GB"/>
        </w:rPr>
        <w:t xml:space="preserve"> </w:t>
      </w:r>
      <w:r w:rsidR="00C47DE6" w:rsidRPr="006A3118">
        <w:rPr>
          <w:rFonts w:cs="Times New Roman"/>
          <w:sz w:val="24"/>
          <w:szCs w:val="24"/>
          <w:lang w:val="en-GB"/>
        </w:rPr>
        <w:t xml:space="preserve">is responsible for the administration and organisation of the museum. The East Sami Museum in Neiden will be an important centre for revitalising the East Sami/Skolt Sami language and culture, and for cultural exchanges and cross-border cooperation with Skolt Sami groups in Finland and Russia. </w:t>
      </w:r>
    </w:p>
    <w:p w:rsidR="00030049" w:rsidRPr="006A3118" w:rsidRDefault="00030049"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Implement active measures to enable the Sami people to preserve their cultural identity, and monitor and combat all forms of discrimination against Sami persons </w:t>
      </w: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45.  </w:t>
      </w:r>
      <w:r w:rsidR="00C47DE6" w:rsidRPr="006A3118">
        <w:rPr>
          <w:rFonts w:cs="Times New Roman"/>
          <w:sz w:val="24"/>
          <w:szCs w:val="24"/>
          <w:lang w:val="en-GB"/>
        </w:rPr>
        <w:t xml:space="preserve">The authorities are engaged in continuous efforts to implement a range of measures to enable the Sami people to retain their cultural identity. Focusing attention on Sami languages and Sami institutions is an important means of affirming and underpinning the identity and presence of the Sami people. In 2009, the Government presented the Action Plan for Sami languages, aimed at encouraging more people to use the Sami language. The next status report on the implementation of the Action Plan will be presented in </w:t>
      </w:r>
      <w:r w:rsidR="00F02B3A" w:rsidRPr="006A3118">
        <w:rPr>
          <w:rFonts w:cs="Times New Roman"/>
          <w:sz w:val="24"/>
          <w:szCs w:val="24"/>
          <w:lang w:val="en-GB"/>
        </w:rPr>
        <w:t xml:space="preserve">September </w:t>
      </w:r>
      <w:r w:rsidR="00C47DE6" w:rsidRPr="006A3118">
        <w:rPr>
          <w:rFonts w:cs="Times New Roman"/>
          <w:sz w:val="24"/>
          <w:szCs w:val="24"/>
          <w:lang w:val="en-GB"/>
        </w:rPr>
        <w:t xml:space="preserve">2013. Initiatives to strengthen the Sami cultural identity are pivotal to monitoring and counteracting all forms of discrimination against Sami persons. The Norwegian Government and </w:t>
      </w:r>
      <w:r w:rsidR="00AB061F" w:rsidRPr="006A3118">
        <w:rPr>
          <w:rFonts w:cs="Times New Roman"/>
          <w:sz w:val="24"/>
          <w:szCs w:val="24"/>
          <w:lang w:val="en-GB"/>
        </w:rPr>
        <w:t xml:space="preserve">Sámediggi </w:t>
      </w:r>
      <w:r w:rsidR="00C47DE6" w:rsidRPr="006A3118">
        <w:rPr>
          <w:rFonts w:cs="Times New Roman"/>
          <w:sz w:val="24"/>
          <w:szCs w:val="24"/>
          <w:lang w:val="en-GB"/>
        </w:rPr>
        <w:t>have agreed to provide funding for the Gáldu Resource Centre for the Rights of Indigenous Peoples to strengthen the centre’s work on equality and anti-discrimination. The project started up in 2010 and is provisionally scheduled to run until 2014.</w:t>
      </w:r>
    </w:p>
    <w:p w:rsidR="00C47DE6" w:rsidRPr="006A3118" w:rsidRDefault="00C47DE6" w:rsidP="00C47DE6">
      <w:pPr>
        <w:spacing w:line="360" w:lineRule="auto"/>
        <w:rPr>
          <w:rFonts w:cs="Times New Roman"/>
          <w:b/>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Initiate an education policy to address the demands for mother-tongue instruction for Sami persons</w:t>
      </w: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46.  </w:t>
      </w:r>
      <w:r w:rsidR="00C47DE6" w:rsidRPr="006A3118">
        <w:rPr>
          <w:rFonts w:cs="Times New Roman"/>
          <w:sz w:val="24"/>
          <w:szCs w:val="24"/>
          <w:lang w:val="en-GB"/>
        </w:rPr>
        <w:t xml:space="preserve">In Norway, the right to instruction in Sami is governed by Chapter 6 of the Education Act. Instruction is provided in the three Sami languages, South, Lule and North Sami. The extent to which pupils’ right to Sami instruction is fulfilled is monitored. To date, this supervision has been somewhat limited, so results are unclear for the time being. </w:t>
      </w:r>
      <w:r w:rsidR="00780BFD" w:rsidRPr="006A3118">
        <w:rPr>
          <w:rFonts w:cs="Times New Roman"/>
          <w:sz w:val="24"/>
          <w:szCs w:val="24"/>
          <w:lang w:val="en-GB"/>
        </w:rPr>
        <w:t>Sámediggi</w:t>
      </w:r>
      <w:r w:rsidR="00780BFD" w:rsidRPr="006A3118" w:rsidDel="00780BFD">
        <w:rPr>
          <w:rFonts w:cs="Times New Roman"/>
          <w:sz w:val="24"/>
          <w:szCs w:val="24"/>
          <w:lang w:val="en-GB"/>
        </w:rPr>
        <w:t xml:space="preserve"> </w:t>
      </w:r>
      <w:r w:rsidR="00C47DE6" w:rsidRPr="006A3118">
        <w:rPr>
          <w:rFonts w:cs="Times New Roman"/>
          <w:sz w:val="24"/>
          <w:szCs w:val="24"/>
          <w:lang w:val="en-GB"/>
        </w:rPr>
        <w:t xml:space="preserve"> is responsible for the development and production of Sami teaching materials and receives annual funding from the central government for this work. There is still a lack of Sami teaching materials in a number of subjects and topics, but steps have been taken to accelerate this work</w:t>
      </w:r>
      <w:r w:rsidR="008E42D6" w:rsidRPr="006A3118">
        <w:rPr>
          <w:rFonts w:cs="Times New Roman"/>
          <w:sz w:val="24"/>
          <w:szCs w:val="24"/>
          <w:lang w:val="en-GB"/>
        </w:rPr>
        <w:t xml:space="preserve">. Among others, </w:t>
      </w:r>
      <w:r w:rsidR="00C47DE6" w:rsidRPr="006A3118">
        <w:rPr>
          <w:rFonts w:cs="Times New Roman"/>
          <w:sz w:val="24"/>
          <w:szCs w:val="24"/>
          <w:lang w:val="en-GB"/>
        </w:rPr>
        <w:t>the lack of qualified textbook authors,</w:t>
      </w:r>
      <w:r w:rsidR="008E42D6" w:rsidRPr="006A3118">
        <w:rPr>
          <w:rFonts w:cs="Times New Roman"/>
          <w:sz w:val="24"/>
          <w:szCs w:val="24"/>
          <w:lang w:val="en-GB"/>
        </w:rPr>
        <w:t xml:space="preserve"> does that</w:t>
      </w:r>
      <w:r w:rsidR="00C47DE6" w:rsidRPr="006A3118">
        <w:rPr>
          <w:rFonts w:cs="Times New Roman"/>
          <w:sz w:val="24"/>
          <w:szCs w:val="24"/>
          <w:lang w:val="en-GB"/>
        </w:rPr>
        <w:t xml:space="preserve"> this process will take time.</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The results of the Finnmark Commission’s assessment of East Sami land claims</w:t>
      </w: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47.  </w:t>
      </w:r>
      <w:r w:rsidR="00C47DE6" w:rsidRPr="006A3118">
        <w:rPr>
          <w:rFonts w:cs="Times New Roman"/>
          <w:sz w:val="24"/>
          <w:szCs w:val="24"/>
          <w:lang w:val="en-GB"/>
        </w:rPr>
        <w:t>The Finnmark Commission submitted its first two reports in March 2012 and February 2013 on Field 1 Stjernøya/Seiland and Field 2 Nesseby, respectively. The Commission is currently assessing another three fields. The Commission has not yet begun to investigate fields that comprise East Sami areas. When results related to fields that include East Sami areas become available, they will be sent to the Committee.</w:t>
      </w:r>
    </w:p>
    <w:p w:rsidR="00C47DE6" w:rsidRPr="006A3118" w:rsidRDefault="00C47DE6" w:rsidP="00C47DE6">
      <w:pPr>
        <w:spacing w:line="360" w:lineRule="auto"/>
        <w:rPr>
          <w:rFonts w:cs="Times New Roman"/>
          <w:sz w:val="24"/>
          <w:szCs w:val="24"/>
          <w:lang w:val="en-GB"/>
        </w:rPr>
      </w:pPr>
      <w:r w:rsidRPr="006A3118">
        <w:rPr>
          <w:rFonts w:cs="Times New Roman"/>
          <w:sz w:val="24"/>
          <w:szCs w:val="24"/>
          <w:lang w:val="en-GB"/>
        </w:rPr>
        <w:lastRenderedPageBreak/>
        <w:t> </w:t>
      </w:r>
    </w:p>
    <w:p w:rsidR="00C47DE6" w:rsidRPr="006A3118" w:rsidRDefault="00C47DE6" w:rsidP="00C47DE6">
      <w:pPr>
        <w:spacing w:line="360" w:lineRule="auto"/>
        <w:rPr>
          <w:rFonts w:cs="Times New Roman"/>
          <w:sz w:val="24"/>
          <w:szCs w:val="24"/>
          <w:lang w:val="en-GB"/>
        </w:rPr>
      </w:pPr>
      <w:r w:rsidRPr="006A3118">
        <w:rPr>
          <w:rFonts w:cs="Times New Roman"/>
          <w:b/>
          <w:sz w:val="24"/>
          <w:szCs w:val="24"/>
          <w:lang w:val="en-GB"/>
        </w:rPr>
        <w:t xml:space="preserve">Recommendation no. 19 Consultations with indigenous peoples </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The Committee requests the State party to include in its next periodic report information about consultations that were and are being conducted by the Government of the State party concerning industrial and other projects in all the territories where indigenous peoples traditionally live.</w:t>
      </w:r>
    </w:p>
    <w:p w:rsidR="00C47DE6" w:rsidRPr="006A3118" w:rsidRDefault="00C47DE6" w:rsidP="00C47DE6">
      <w:pPr>
        <w:spacing w:line="360" w:lineRule="auto"/>
        <w:rPr>
          <w:rFonts w:cs="Times New Roman"/>
          <w:sz w:val="24"/>
          <w:szCs w:val="24"/>
          <w:lang w:val="en-GB"/>
        </w:rPr>
      </w:pPr>
      <w:r w:rsidRPr="006A3118">
        <w:rPr>
          <w:rFonts w:cs="Times New Roman"/>
          <w:sz w:val="24"/>
          <w:szCs w:val="24"/>
          <w:lang w:val="en-GB"/>
        </w:rPr>
        <w:t xml:space="preserve"> </w:t>
      </w: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48.  </w:t>
      </w:r>
      <w:r w:rsidR="00C47DE6" w:rsidRPr="006A3118">
        <w:rPr>
          <w:rFonts w:cs="Times New Roman"/>
          <w:sz w:val="24"/>
          <w:szCs w:val="24"/>
          <w:lang w:val="en-GB"/>
        </w:rPr>
        <w:t xml:space="preserve">It is stipulated in the consultation procedures that central government authorities have an obligation to consult the Sami Parliament in “matters that may affect Sami interests directly”. Affected Sami interests in all areas in which the Sami people traditionally live are entitled to consultations. With regard to matters regarding exploration for and extraction of minerals,  the Mineral Act lays down that the administration and use of mineral resources shall safeguard the natural foundation for Sami culture, commercial activity and social life. These provisions apply in general to the entire country and have a bearing on all areas where there are Sami interests. Furthermore, certain special procedural rules have been laid down in the Mineral Act to safeguard Sami interests in matters relating to exploration for and extraction of minerals in Finnmark </w:t>
      </w:r>
      <w:r w:rsidR="002630DF" w:rsidRPr="006A3118">
        <w:rPr>
          <w:rFonts w:cs="Times New Roman"/>
          <w:sz w:val="24"/>
          <w:szCs w:val="24"/>
          <w:lang w:val="en-GB"/>
        </w:rPr>
        <w:t>county. The</w:t>
      </w:r>
      <w:r w:rsidR="00C47DE6" w:rsidRPr="006A3118">
        <w:rPr>
          <w:rFonts w:cs="Times New Roman"/>
          <w:sz w:val="24"/>
          <w:szCs w:val="24"/>
          <w:lang w:val="en-GB"/>
        </w:rPr>
        <w:t xml:space="preserve"> Government is currently following up on the proposal of the Sami Rights Committee</w:t>
      </w:r>
      <w:r w:rsidR="00713D96" w:rsidRPr="006A3118">
        <w:rPr>
          <w:rFonts w:cs="Times New Roman"/>
          <w:sz w:val="24"/>
          <w:szCs w:val="24"/>
          <w:lang w:val="en-GB"/>
        </w:rPr>
        <w:t xml:space="preserve"> 2</w:t>
      </w:r>
      <w:r w:rsidR="00C47DE6" w:rsidRPr="006A3118">
        <w:rPr>
          <w:rFonts w:cs="Times New Roman"/>
          <w:sz w:val="24"/>
          <w:szCs w:val="24"/>
          <w:lang w:val="en-GB"/>
        </w:rPr>
        <w:t xml:space="preserve">  to enact the State’s obligation to consult the Sami population. The Government is also following up on the Committee’s </w:t>
      </w:r>
      <w:r w:rsidR="006B5012" w:rsidRPr="006A3118">
        <w:rPr>
          <w:rFonts w:cs="Times New Roman"/>
          <w:sz w:val="24"/>
          <w:szCs w:val="24"/>
          <w:lang w:val="en-GB"/>
        </w:rPr>
        <w:t>b</w:t>
      </w:r>
      <w:r w:rsidR="00C47DE6" w:rsidRPr="006A3118">
        <w:rPr>
          <w:rFonts w:cs="Times New Roman"/>
          <w:sz w:val="24"/>
          <w:szCs w:val="24"/>
          <w:lang w:val="en-GB"/>
        </w:rPr>
        <w:t xml:space="preserve">ill on the identification and recognition of existing land rights in the traditional Sami areas from Troms county and southwards. The Committee has also presented proposals for amendments to minerals legislation and to a number of other sector laws. The </w:t>
      </w:r>
      <w:r w:rsidR="00030049" w:rsidRPr="006A3118">
        <w:rPr>
          <w:rFonts w:cs="Times New Roman"/>
          <w:sz w:val="24"/>
          <w:szCs w:val="24"/>
          <w:lang w:val="en-GB"/>
        </w:rPr>
        <w:t>Sámediggi</w:t>
      </w:r>
      <w:r w:rsidR="00030049" w:rsidRPr="006A3118" w:rsidDel="00030049">
        <w:rPr>
          <w:rFonts w:cs="Times New Roman"/>
          <w:sz w:val="24"/>
          <w:szCs w:val="24"/>
          <w:lang w:val="en-GB"/>
        </w:rPr>
        <w:t xml:space="preserve"> </w:t>
      </w:r>
      <w:r w:rsidR="00C47DE6" w:rsidRPr="006A3118">
        <w:rPr>
          <w:rFonts w:cs="Times New Roman"/>
          <w:sz w:val="24"/>
          <w:szCs w:val="24"/>
          <w:lang w:val="en-GB"/>
        </w:rPr>
        <w:t xml:space="preserve"> is being consulted in connection with these follow-up efforts.</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sz w:val="24"/>
          <w:szCs w:val="24"/>
          <w:lang w:val="en-GB"/>
        </w:rPr>
      </w:pPr>
      <w:r w:rsidRPr="006A3118">
        <w:rPr>
          <w:rFonts w:cs="Times New Roman"/>
          <w:b/>
          <w:sz w:val="24"/>
          <w:szCs w:val="24"/>
          <w:lang w:val="en-GB"/>
        </w:rPr>
        <w:t xml:space="preserve">Recommendation no. 20 Roma and Romani people/Taters </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In light of its general recommendation 27 (2000) on discrimination against Roma, the Committee recommends that the State party take active measures to prevent discrimination against the Roma and Romani people/Tater communities, in particular regarding their access to public places, housing and employment, and allocate additional resources to find appropriate solutions for integrating children</w:t>
      </w:r>
    </w:p>
    <w:p w:rsidR="00C47DE6" w:rsidRPr="006A3118" w:rsidRDefault="00C47DE6" w:rsidP="00C47DE6">
      <w:pPr>
        <w:autoSpaceDE w:val="0"/>
        <w:autoSpaceDN w:val="0"/>
        <w:adjustRightInd w:val="0"/>
        <w:spacing w:line="360" w:lineRule="auto"/>
        <w:rPr>
          <w:rFonts w:cs="Times New Roman"/>
          <w:bCs/>
          <w:i/>
          <w:sz w:val="24"/>
          <w:szCs w:val="24"/>
          <w:lang w:val="en-GB"/>
        </w:rPr>
      </w:pPr>
      <w:r w:rsidRPr="006A3118">
        <w:rPr>
          <w:rFonts w:cs="Times New Roman"/>
          <w:bCs/>
          <w:i/>
          <w:sz w:val="24"/>
          <w:szCs w:val="24"/>
          <w:lang w:val="en-GB"/>
        </w:rPr>
        <w:t>from Roma and Romani communities, especially those from travelling families, into the educational system, to ensure that they benefit fully from all levels of the system, taking into account the community’s lifestyle and including enhanced teaching provision in their language.</w:t>
      </w:r>
    </w:p>
    <w:p w:rsidR="00BA370C" w:rsidRPr="006A3118" w:rsidRDefault="00BA370C" w:rsidP="00C47DE6">
      <w:pPr>
        <w:spacing w:line="360" w:lineRule="auto"/>
        <w:rPr>
          <w:rFonts w:cs="Times New Roman"/>
          <w:i/>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Implement active measures to prevent discrimination against Roma and Romani people/Tater communities, in particular regarding their access to public places, housing and employment </w:t>
      </w: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49.  </w:t>
      </w:r>
      <w:r w:rsidR="00C47DE6" w:rsidRPr="006A3118">
        <w:rPr>
          <w:rFonts w:cs="Times New Roman"/>
          <w:sz w:val="24"/>
          <w:szCs w:val="24"/>
          <w:lang w:val="en-GB"/>
        </w:rPr>
        <w:t xml:space="preserve">In 2011, a judicial inquiry was carried out on the relationship between national and international law in the field of housing for Roma. The report revealed no breaches of international law, but showed that there is a need for more knowledge of the group’s housing situation. The Government is considering following up on this report in cooperation with the City of Oslo. Labour market policy targets persons in need of </w:t>
      </w:r>
      <w:r w:rsidR="00C47DE6" w:rsidRPr="006A3118">
        <w:rPr>
          <w:rFonts w:cs="Times New Roman"/>
          <w:sz w:val="24"/>
          <w:szCs w:val="24"/>
          <w:lang w:val="en-GB"/>
        </w:rPr>
        <w:lastRenderedPageBreak/>
        <w:t xml:space="preserve">employment assistance to find a job, regardless of background, and is premised on basing personal follow-up and measures on assessments of individual needs. Norway has therefore not implemented any specific measures for Roma and Romani people/Taters in this area. In June 2009, the Government presented the Action Plan to Improve Living Conditions for Roma in Oslo. The aim of the action plan is to provide Roma with genuine opportunities to avail themselves of already established welfare programmes in such areas as education, employment, health and housing. The measures in the action plan are also designed with a view to combating the discrimination to which Norwegian Roma are subjected every day. In line with the action plan, the City of Oslo has established an adult education programme for young adult Roma and an advisory service for Roma, and has arranged seminars on Roma for employees of municipal and central government agencies. The City of Oslo has also implemented a project adapted to the needs of Roma children </w:t>
      </w:r>
      <w:r w:rsidR="00C47DE6" w:rsidRPr="006A3118">
        <w:rPr>
          <w:rFonts w:cs="Times New Roman"/>
          <w:i/>
          <w:sz w:val="24"/>
          <w:szCs w:val="24"/>
          <w:lang w:val="en-GB"/>
        </w:rPr>
        <w:t>(Losprosjekt tilpasset rombarn)</w:t>
      </w:r>
      <w:r w:rsidR="00C47DE6" w:rsidRPr="006A3118">
        <w:rPr>
          <w:rFonts w:cs="Times New Roman"/>
          <w:sz w:val="24"/>
          <w:szCs w:val="24"/>
          <w:lang w:val="en-GB"/>
        </w:rPr>
        <w:t xml:space="preserve">. The target group for the project is </w:t>
      </w:r>
      <w:r w:rsidR="00F60500" w:rsidRPr="006A3118">
        <w:rPr>
          <w:rFonts w:cs="Times New Roman"/>
          <w:sz w:val="24"/>
          <w:szCs w:val="24"/>
          <w:lang w:val="en-GB"/>
        </w:rPr>
        <w:t xml:space="preserve">school </w:t>
      </w:r>
      <w:r w:rsidR="00C47DE6" w:rsidRPr="006A3118">
        <w:rPr>
          <w:rFonts w:cs="Times New Roman"/>
          <w:sz w:val="24"/>
          <w:szCs w:val="24"/>
          <w:lang w:val="en-GB"/>
        </w:rPr>
        <w:t>children aged 8-16 from Norwegian Roma families</w:t>
      </w:r>
      <w:r w:rsidR="00BD69F8" w:rsidRPr="006A3118">
        <w:rPr>
          <w:rFonts w:cs="Times New Roman"/>
          <w:sz w:val="24"/>
          <w:szCs w:val="24"/>
          <w:lang w:val="en-GB"/>
        </w:rPr>
        <w:t xml:space="preserve">, </w:t>
      </w:r>
      <w:r w:rsidR="00C47DE6" w:rsidRPr="006A3118">
        <w:rPr>
          <w:rFonts w:cs="Times New Roman"/>
          <w:sz w:val="24"/>
          <w:szCs w:val="24"/>
          <w:lang w:val="en-GB"/>
        </w:rPr>
        <w:t xml:space="preserve">with a high rate of absenteeism. The project started up in the autumn of 2011 and will run until the end of 2013. The City of Oslo has also launched a project </w:t>
      </w:r>
      <w:r w:rsidR="00C47DE6" w:rsidRPr="006A3118">
        <w:rPr>
          <w:rFonts w:cs="Times New Roman"/>
          <w:i/>
          <w:sz w:val="24"/>
          <w:szCs w:val="24"/>
          <w:lang w:val="en-GB"/>
        </w:rPr>
        <w:t>(Rom viser vei)</w:t>
      </w:r>
      <w:r w:rsidR="00C47DE6" w:rsidRPr="006A3118">
        <w:rPr>
          <w:rFonts w:cs="Times New Roman"/>
          <w:sz w:val="24"/>
          <w:szCs w:val="24"/>
          <w:lang w:val="en-GB"/>
        </w:rPr>
        <w:t xml:space="preserve"> in which two young adult Roma and the City of Oslo have jointly prepared a presentation on Roma history, culture and way of life. The main target group for this presentation is primary and lower secondary school pupils, but employees of schools and other municipal and central government agencies will also benefit from the presentation.</w:t>
      </w:r>
    </w:p>
    <w:p w:rsidR="00C47DE6" w:rsidRPr="006A3118" w:rsidRDefault="00C47DE6" w:rsidP="00C47DE6">
      <w:pPr>
        <w:spacing w:line="360" w:lineRule="auto"/>
        <w:rPr>
          <w:rFonts w:cs="Times New Roman"/>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50.  </w:t>
      </w:r>
      <w:r w:rsidR="00C47DE6" w:rsidRPr="006A3118">
        <w:rPr>
          <w:rFonts w:cs="Times New Roman"/>
          <w:sz w:val="24"/>
          <w:szCs w:val="24"/>
          <w:lang w:val="en-GB"/>
        </w:rPr>
        <w:t>In 2011, the Government appointed a committee to assess the implementation of policy in respect of the Romani people/Taters. The committee’s main task is to investigate and describe official policy and measures implemented in respect of the Romani people/Taters up to the present. The aim of this process is to create a common understanding of what actually happened, and its consequences for the Romani people/Taters. The committee is authorised to assess the degree to which findings provide a basis for considering future measures for promoting reconciliation and justice.</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Integrate children from Roma and Romani people/Tater families, particularly from travelling families, into the education system – including enhanced teaching provision in their own language</w:t>
      </w: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51.  </w:t>
      </w:r>
      <w:r w:rsidR="00C47DE6" w:rsidRPr="006A3118">
        <w:rPr>
          <w:rFonts w:cs="Times New Roman"/>
          <w:sz w:val="24"/>
          <w:szCs w:val="24"/>
          <w:lang w:val="en-GB"/>
        </w:rPr>
        <w:t xml:space="preserve">Children and adolescents from Roma and Romani people/Taters families have the same rights to education as the majority population. They are entitled to special language instruction, and if relevant also mother-tongue and bilingual instruction if they require it in order to follow ordinary instruction. Providing services which ensure that pupils from Roma communities receive a satisfactory education presents a challenge, especially in periods of travel. On the whole, the authorities work continuously to establish services designed to meet their educational needs. </w:t>
      </w:r>
    </w:p>
    <w:p w:rsidR="0028579E" w:rsidRPr="006A3118" w:rsidRDefault="0028579E" w:rsidP="00C47DE6">
      <w:pPr>
        <w:spacing w:line="360" w:lineRule="auto"/>
        <w:rPr>
          <w:rFonts w:cs="Times New Roman"/>
          <w:b/>
          <w:sz w:val="24"/>
          <w:szCs w:val="24"/>
          <w:lang w:val="en-GB"/>
        </w:rPr>
      </w:pPr>
    </w:p>
    <w:p w:rsidR="00F30149" w:rsidRPr="006A3118" w:rsidRDefault="00F30149" w:rsidP="00C47DE6">
      <w:pPr>
        <w:spacing w:line="360" w:lineRule="auto"/>
        <w:rPr>
          <w:rFonts w:cs="Times New Roman"/>
          <w:b/>
          <w:sz w:val="24"/>
          <w:szCs w:val="24"/>
          <w:lang w:val="en-GB"/>
        </w:rPr>
      </w:pPr>
    </w:p>
    <w:p w:rsidR="00F30149" w:rsidRPr="006A3118" w:rsidRDefault="00F30149" w:rsidP="00C47DE6">
      <w:pPr>
        <w:spacing w:line="360" w:lineRule="auto"/>
        <w:rPr>
          <w:rFonts w:cs="Times New Roman"/>
          <w:b/>
          <w:sz w:val="24"/>
          <w:szCs w:val="24"/>
          <w:lang w:val="en-GB"/>
        </w:rPr>
      </w:pPr>
    </w:p>
    <w:p w:rsidR="00C15613" w:rsidRPr="006A3118" w:rsidRDefault="00C15613" w:rsidP="00C47DE6">
      <w:pPr>
        <w:spacing w:line="360" w:lineRule="auto"/>
        <w:rPr>
          <w:rFonts w:cs="Times New Roman"/>
          <w:b/>
          <w:sz w:val="24"/>
          <w:szCs w:val="24"/>
          <w:lang w:val="en-GB"/>
        </w:rPr>
      </w:pPr>
      <w:r w:rsidRPr="006A3118">
        <w:rPr>
          <w:rFonts w:cs="Times New Roman"/>
          <w:b/>
          <w:sz w:val="24"/>
          <w:szCs w:val="24"/>
          <w:lang w:val="en-GB"/>
        </w:rPr>
        <w:lastRenderedPageBreak/>
        <w:t>Humanitarian measures for visiting beggars</w:t>
      </w:r>
    </w:p>
    <w:p w:rsidR="00166A15" w:rsidRPr="006A3118" w:rsidRDefault="00E3162E" w:rsidP="00166A15">
      <w:pPr>
        <w:spacing w:line="360" w:lineRule="auto"/>
        <w:rPr>
          <w:rFonts w:cs="Times New Roman"/>
          <w:sz w:val="24"/>
          <w:szCs w:val="24"/>
          <w:lang w:val="en-GB"/>
        </w:rPr>
      </w:pPr>
      <w:r w:rsidRPr="006A3118">
        <w:rPr>
          <w:rFonts w:cs="Times New Roman"/>
          <w:sz w:val="24"/>
          <w:szCs w:val="24"/>
          <w:lang w:val="en-GB"/>
        </w:rPr>
        <w:t xml:space="preserve">52.  </w:t>
      </w:r>
      <w:r w:rsidR="00166A15" w:rsidRPr="006A3118">
        <w:rPr>
          <w:rFonts w:cs="Times New Roman"/>
          <w:sz w:val="24"/>
          <w:szCs w:val="24"/>
          <w:lang w:val="en-GB"/>
        </w:rPr>
        <w:t>In the past few years there has been an increase in the number of street beggars in Norway, most of whom are Romanian nationals from the</w:t>
      </w:r>
      <w:r w:rsidR="00355441" w:rsidRPr="006A3118">
        <w:rPr>
          <w:rFonts w:cs="Times New Roman"/>
          <w:sz w:val="24"/>
          <w:szCs w:val="24"/>
          <w:lang w:val="en-GB"/>
        </w:rPr>
        <w:t xml:space="preserve"> Roma population.</w:t>
      </w:r>
      <w:r w:rsidR="00166A15" w:rsidRPr="006A3118">
        <w:rPr>
          <w:rFonts w:cs="Times New Roman"/>
          <w:sz w:val="24"/>
          <w:szCs w:val="24"/>
          <w:lang w:val="en-GB"/>
        </w:rPr>
        <w:t xml:space="preserve"> In June 2013, the Storting decided to authorise municipalities to regulate begging. The Government established a grant scheme from which NOK 10 million was distributed to organisations and municipalities in the summer of 2013, to be used for humanitarian measures for visiting beggars, in particular for the provision of emergency overnight shelter.</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21 Hate speech and hate crimes</w:t>
      </w:r>
    </w:p>
    <w:p w:rsidR="00C47DE6" w:rsidRPr="006A3118" w:rsidRDefault="00C47DE6" w:rsidP="00C47DE6">
      <w:pPr>
        <w:autoSpaceDE w:val="0"/>
        <w:autoSpaceDN w:val="0"/>
        <w:adjustRightInd w:val="0"/>
        <w:spacing w:line="360" w:lineRule="auto"/>
        <w:rPr>
          <w:rFonts w:cs="Times New Roman"/>
          <w:i/>
          <w:sz w:val="24"/>
          <w:szCs w:val="24"/>
          <w:lang w:val="en-GB"/>
        </w:rPr>
      </w:pPr>
      <w:r w:rsidRPr="006A3118">
        <w:rPr>
          <w:rFonts w:cs="Times New Roman"/>
          <w:bCs/>
          <w:i/>
          <w:sz w:val="24"/>
          <w:szCs w:val="24"/>
          <w:lang w:val="en-GB"/>
        </w:rPr>
        <w:t xml:space="preserve">The Committee recommends the development of a strategy to deal with racism in public discourse more effectively. In light of its general recommendation 31 (2005), the Committee also requests the State party to provide judicial statistical data on the number of complaints, number of cases dismissed and reasons for dismissal, investigations, prosecutions and condemnations regarding all types of racist acts, as provided for in article 4 of the Convention, including those committed by law enforcement agents. </w:t>
      </w:r>
    </w:p>
    <w:p w:rsidR="00C47DE6" w:rsidRPr="006A3118" w:rsidRDefault="00C47DE6" w:rsidP="00C47DE6">
      <w:pPr>
        <w:spacing w:line="360" w:lineRule="auto"/>
        <w:rPr>
          <w:rFonts w:cs="Times New Roman"/>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53.  </w:t>
      </w:r>
      <w:r w:rsidR="00C47DE6" w:rsidRPr="006A3118">
        <w:rPr>
          <w:rFonts w:cs="Times New Roman"/>
          <w:sz w:val="24"/>
          <w:szCs w:val="24"/>
          <w:lang w:val="en-GB"/>
        </w:rPr>
        <w:t>See Article 4 A. Work is in progress on developing and improving the registration of hate crimes. Since 2012, hate crimes have been included as a separate category in annual and semi-annual statistics on offences reported by the Directorate of Police. In the statistics available, criminal acts motivated by hate and prejudice on grounds of race or ethnic affiliation, religion or sexual orientation are registered. In cooperation with the Directorate of Police, the Ministry of Justice and Public Security is to explore ways of devising a more detailed system for reporting hate crime. The objective is to obtain more knowledge regarding types of motive and which groups are subjected to such crime so as to be better able to prevent and combat this type of crime.  A further goal is to shed greater light on how the cases reported are dealt with as they progress through the judicial system. As the registration of hate crimes improves, statistics will gradually be compiled on the extent and processing of reports of racist acts. However, it will not be possible to produce such detailed statistics as those requested by the Committee. Judicial statistics on hate crime are limited at present, and it is not possible to produce figures that are comparable with police figures. Moreover, judicial statistics contain no information on the substance of decisions, such as the offence of which the accused is convicted.</w:t>
      </w:r>
    </w:p>
    <w:p w:rsidR="00C47DE6" w:rsidRPr="006A3118" w:rsidRDefault="00C47DE6" w:rsidP="00C47DE6">
      <w:pPr>
        <w:spacing w:line="360" w:lineRule="auto"/>
        <w:rPr>
          <w:rFonts w:cs="Times New Roman"/>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54.  </w:t>
      </w:r>
      <w:r w:rsidR="00C47DE6" w:rsidRPr="006A3118">
        <w:rPr>
          <w:rFonts w:cs="Times New Roman"/>
          <w:sz w:val="24"/>
          <w:szCs w:val="24"/>
          <w:lang w:val="en-GB"/>
        </w:rPr>
        <w:t>In 2012, the Norwegian Police University College was tasked with undertaking a knowledge review that is to culminate in a report on radicalisation and violent extremism on the Internet. The report is to describe existing research in this field, with a view to defining concrete challenges and opportunities for applying police methods that make use of the Internet for preventive and defensive purposes.</w:t>
      </w:r>
    </w:p>
    <w:p w:rsidR="00C47DE6" w:rsidRPr="006A3118" w:rsidRDefault="00C47DE6" w:rsidP="00C47DE6">
      <w:pPr>
        <w:spacing w:line="360" w:lineRule="auto"/>
        <w:rPr>
          <w:rFonts w:cs="Times New Roman"/>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55.  </w:t>
      </w:r>
      <w:r w:rsidR="00C47DE6" w:rsidRPr="006A3118">
        <w:rPr>
          <w:rFonts w:cs="Times New Roman"/>
          <w:sz w:val="24"/>
          <w:szCs w:val="24"/>
          <w:lang w:val="en-GB"/>
        </w:rPr>
        <w:t xml:space="preserve">The Committee is concerned about racist utterances and hate speech in the media. Through financial instruments (such as media support schemes, including special grant schemes for minority media) and </w:t>
      </w:r>
      <w:r w:rsidR="00C47DE6" w:rsidRPr="006A3118">
        <w:rPr>
          <w:rFonts w:cs="Times New Roman"/>
          <w:sz w:val="24"/>
          <w:szCs w:val="24"/>
          <w:lang w:val="en-GB"/>
        </w:rPr>
        <w:lastRenderedPageBreak/>
        <w:t xml:space="preserve">regulatory instruments (such as content requirements for national broadcasters, rules governing editorial independence and rules governing assignment of responsibility for utterances), the Government seeks to promote genuine freedom of speech, diversity and a sound, open climate for debate. Through Norway’s EEA funding, Norway has entered into a strategic partnership with the Council of Europe on efforts to combat online hate speech. A campaign for youth, the </w:t>
      </w:r>
      <w:r w:rsidR="00C47DE6" w:rsidRPr="006A3118">
        <w:rPr>
          <w:rFonts w:cs="Times New Roman"/>
          <w:i/>
          <w:sz w:val="24"/>
          <w:szCs w:val="24"/>
          <w:lang w:val="en-GB"/>
        </w:rPr>
        <w:t xml:space="preserve">No Hate Speech Movement, </w:t>
      </w:r>
      <w:r w:rsidR="00C47DE6" w:rsidRPr="006A3118">
        <w:rPr>
          <w:rFonts w:cs="Times New Roman"/>
          <w:sz w:val="24"/>
          <w:szCs w:val="24"/>
          <w:lang w:val="en-GB"/>
        </w:rPr>
        <w:t>has been launched.</w:t>
      </w:r>
    </w:p>
    <w:p w:rsidR="00C47DE6" w:rsidRPr="006A3118" w:rsidRDefault="00C47DE6" w:rsidP="00C47DE6">
      <w:pPr>
        <w:spacing w:line="360" w:lineRule="auto"/>
        <w:rPr>
          <w:rFonts w:cs="Times New Roman"/>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56.  </w:t>
      </w:r>
      <w:r w:rsidR="00C47DE6" w:rsidRPr="006A3118">
        <w:rPr>
          <w:rFonts w:cs="Times New Roman"/>
          <w:sz w:val="24"/>
          <w:szCs w:val="24"/>
          <w:lang w:val="en-GB"/>
        </w:rPr>
        <w:t>A clear system for assigning responsibility for the expression of views communicated in the media is an important prerequisite for a sound, open climate for debate. The question of responsibility for utterances published online – including responsibility for user-generated content and anonymous utterances – have been key issues addressed by the Media Responsibility Committee, which presented its report on 15 July 2011. The Government is following up the report and aims to present a proposal to the Storting in 2013.</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22 International human rights treaties</w:t>
      </w:r>
    </w:p>
    <w:p w:rsidR="00C47DE6" w:rsidRPr="006A3118" w:rsidRDefault="00C47DE6" w:rsidP="00C47DE6">
      <w:pPr>
        <w:autoSpaceDE w:val="0"/>
        <w:autoSpaceDN w:val="0"/>
        <w:adjustRightInd w:val="0"/>
        <w:spacing w:line="360" w:lineRule="auto"/>
        <w:rPr>
          <w:rFonts w:cs="Times New Roman"/>
          <w:i/>
          <w:sz w:val="24"/>
          <w:szCs w:val="24"/>
          <w:lang w:val="en-GB"/>
        </w:rPr>
      </w:pPr>
      <w:r w:rsidRPr="006A3118">
        <w:rPr>
          <w:rFonts w:cs="Times New Roman"/>
          <w:i/>
          <w:sz w:val="24"/>
          <w:szCs w:val="24"/>
          <w:lang w:val="en-GB"/>
        </w:rPr>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International Convention on the Protection of the Rights of All Migrant Workers and Members of Their Families. (1990)</w:t>
      </w:r>
    </w:p>
    <w:p w:rsidR="00C47DE6" w:rsidRPr="006A3118" w:rsidRDefault="00C47DE6" w:rsidP="00C47DE6">
      <w:pPr>
        <w:autoSpaceDE w:val="0"/>
        <w:autoSpaceDN w:val="0"/>
        <w:adjustRightInd w:val="0"/>
        <w:spacing w:line="360" w:lineRule="auto"/>
        <w:rPr>
          <w:rFonts w:cs="Times New Roman"/>
          <w:sz w:val="24"/>
          <w:szCs w:val="24"/>
          <w:lang w:val="en-GB"/>
        </w:rPr>
      </w:pPr>
      <w:r w:rsidRPr="006A3118">
        <w:rPr>
          <w:rFonts w:cs="Times New Roman"/>
          <w:sz w:val="24"/>
          <w:szCs w:val="24"/>
          <w:lang w:val="en-GB"/>
        </w:rPr>
        <w:t xml:space="preserve"> </w:t>
      </w: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57.  </w:t>
      </w:r>
      <w:r w:rsidR="00C47DE6" w:rsidRPr="006A3118">
        <w:rPr>
          <w:rFonts w:cs="Times New Roman"/>
          <w:sz w:val="24"/>
          <w:szCs w:val="24"/>
          <w:lang w:val="en-GB"/>
        </w:rPr>
        <w:t>Promoting and protecting human rights has high political priority in Norway, and observance of Norway’s international obligations is taken very seriously. Before Norway becomes party to a treaty that is binding under international law, a thorough process is carried out whereby all the administrative and legal consequences are examined. Norway is party to seven of the key human rights treaties that are in force and several of the Optional Protocols, including the complaints mechanisms. Norway ratified the International Convention on the Rights of Persons with Disabilities on 3 June 2013 and the Optional Protocol to the International Convention against Torture on 27 June 2013.  Efforts with a view to implementation and ratification of the International Convention</w:t>
      </w:r>
      <w:r w:rsidR="00C47DE6" w:rsidRPr="006A3118">
        <w:rPr>
          <w:rFonts w:cs="Times New Roman"/>
          <w:color w:val="222222"/>
          <w:sz w:val="24"/>
          <w:szCs w:val="24"/>
          <w:lang w:val="en-GB"/>
        </w:rPr>
        <w:t xml:space="preserve"> for the Protection of All Persons from </w:t>
      </w:r>
      <w:r w:rsidR="00C47DE6" w:rsidRPr="006A3118">
        <w:rPr>
          <w:rFonts w:cs="Times New Roman"/>
          <w:bCs/>
          <w:color w:val="222222"/>
          <w:sz w:val="24"/>
          <w:szCs w:val="24"/>
          <w:lang w:val="en-GB"/>
        </w:rPr>
        <w:t>Enforced Disappearance are also prioritised by Norway.</w:t>
      </w:r>
      <w:r w:rsidR="00C47DE6" w:rsidRPr="006A3118">
        <w:rPr>
          <w:rFonts w:cs="Times New Roman"/>
          <w:sz w:val="24"/>
          <w:szCs w:val="24"/>
          <w:lang w:val="en-GB"/>
        </w:rPr>
        <w:t xml:space="preserve"> </w:t>
      </w:r>
    </w:p>
    <w:p w:rsidR="00C47DE6" w:rsidRPr="006A3118" w:rsidRDefault="00C47DE6" w:rsidP="00C47DE6">
      <w:pPr>
        <w:spacing w:line="360" w:lineRule="auto"/>
        <w:rPr>
          <w:rFonts w:cs="Times New Roman"/>
          <w:sz w:val="24"/>
          <w:szCs w:val="24"/>
          <w:lang w:val="en-GB"/>
        </w:rPr>
      </w:pPr>
    </w:p>
    <w:p w:rsidR="00C47DE6" w:rsidRPr="006A3118" w:rsidRDefault="00E3162E" w:rsidP="00C47DE6">
      <w:pPr>
        <w:spacing w:line="360" w:lineRule="auto"/>
        <w:rPr>
          <w:rFonts w:cs="Times New Roman"/>
          <w:color w:val="222222"/>
          <w:sz w:val="24"/>
          <w:szCs w:val="24"/>
          <w:lang w:val="en-GB"/>
        </w:rPr>
      </w:pPr>
      <w:r w:rsidRPr="006A3118">
        <w:rPr>
          <w:rFonts w:cs="Times New Roman"/>
          <w:sz w:val="24"/>
          <w:szCs w:val="24"/>
          <w:lang w:val="en-GB"/>
        </w:rPr>
        <w:t xml:space="preserve">58.  </w:t>
      </w:r>
      <w:r w:rsidR="00C47DE6" w:rsidRPr="006A3118">
        <w:rPr>
          <w:rFonts w:cs="Times New Roman"/>
          <w:sz w:val="24"/>
          <w:szCs w:val="24"/>
          <w:lang w:val="en-GB"/>
        </w:rPr>
        <w:t xml:space="preserve">After careful consideration, Norway has decided not to ratify the International Convention </w:t>
      </w:r>
      <w:r w:rsidR="00C47DE6" w:rsidRPr="006A3118">
        <w:rPr>
          <w:rFonts w:cs="Times New Roman"/>
          <w:color w:val="222222"/>
          <w:sz w:val="24"/>
          <w:szCs w:val="24"/>
          <w:lang w:val="en-GB"/>
        </w:rPr>
        <w:t xml:space="preserve">on the </w:t>
      </w:r>
      <w:r w:rsidR="00C47DE6" w:rsidRPr="006A3118">
        <w:rPr>
          <w:rFonts w:cs="Times New Roman"/>
          <w:bCs/>
          <w:color w:val="222222"/>
          <w:sz w:val="24"/>
          <w:szCs w:val="24"/>
          <w:lang w:val="en-GB"/>
        </w:rPr>
        <w:t>Protection</w:t>
      </w:r>
      <w:r w:rsidR="00C47DE6" w:rsidRPr="006A3118">
        <w:rPr>
          <w:rFonts w:cs="Times New Roman"/>
          <w:color w:val="222222"/>
          <w:sz w:val="24"/>
          <w:szCs w:val="24"/>
          <w:lang w:val="en-GB"/>
        </w:rPr>
        <w:t xml:space="preserve"> of the </w:t>
      </w:r>
      <w:r w:rsidR="00C47DE6" w:rsidRPr="006A3118">
        <w:rPr>
          <w:rFonts w:cs="Times New Roman"/>
          <w:bCs/>
          <w:color w:val="222222"/>
          <w:sz w:val="24"/>
          <w:szCs w:val="24"/>
          <w:lang w:val="en-GB"/>
        </w:rPr>
        <w:t>Rights</w:t>
      </w:r>
      <w:r w:rsidR="00C47DE6" w:rsidRPr="006A3118">
        <w:rPr>
          <w:rFonts w:cs="Times New Roman"/>
          <w:color w:val="222222"/>
          <w:sz w:val="24"/>
          <w:szCs w:val="24"/>
          <w:lang w:val="en-GB"/>
        </w:rPr>
        <w:t xml:space="preserve"> of All </w:t>
      </w:r>
      <w:r w:rsidR="00C47DE6" w:rsidRPr="006A3118">
        <w:rPr>
          <w:rFonts w:cs="Times New Roman"/>
          <w:bCs/>
          <w:color w:val="222222"/>
          <w:sz w:val="24"/>
          <w:szCs w:val="24"/>
          <w:lang w:val="en-GB"/>
        </w:rPr>
        <w:t>Migrant Workers</w:t>
      </w:r>
      <w:r w:rsidR="00C47DE6" w:rsidRPr="006A3118">
        <w:rPr>
          <w:rFonts w:cs="Times New Roman"/>
          <w:color w:val="222222"/>
          <w:sz w:val="24"/>
          <w:szCs w:val="24"/>
          <w:lang w:val="en-GB"/>
        </w:rPr>
        <w:t xml:space="preserve"> and Members of Their Families of 1990. Only a small number of countries are parties to this treaty. Part of the reason for Norway’s stance on this issue is that the treaty is so vague and imprecisely worded on several counts that it is difficult to assess the consequences and obligations that ratifying it will entail. This could also undermine existing obligations under other central UN treaties. Norway has otherwise acceded to all the ILO core conventions on rights in working life. These also cover foreign nationals resident in Norway.</w:t>
      </w:r>
    </w:p>
    <w:p w:rsidR="00C47DE6" w:rsidRPr="006A3118" w:rsidRDefault="00C47DE6" w:rsidP="00C47DE6">
      <w:pPr>
        <w:spacing w:line="360" w:lineRule="auto"/>
        <w:rPr>
          <w:rFonts w:cs="Times New Roman"/>
          <w:color w:val="222222"/>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color w:val="222222"/>
          <w:sz w:val="24"/>
          <w:szCs w:val="24"/>
          <w:lang w:val="en-GB"/>
        </w:rPr>
        <w:lastRenderedPageBreak/>
        <w:t xml:space="preserve">59.  </w:t>
      </w:r>
      <w:r w:rsidR="00C47DE6" w:rsidRPr="006A3118">
        <w:rPr>
          <w:rFonts w:cs="Times New Roman"/>
          <w:color w:val="222222"/>
          <w:sz w:val="24"/>
          <w:szCs w:val="24"/>
          <w:lang w:val="en-GB"/>
        </w:rPr>
        <w:t xml:space="preserve">Additional Protocol no. 12 to the European Convention on Human Rights relating to discrimination provides general protection against discrimination. The Anti-Discrimination Act Committee appointed by the Norwegian Government was charged with assessing the question of ratification and possible incorporation of the Additional Protocol into Norwegian law. The Committee, which submitted its recommendation in 2009, deemed that Norwegian anti-discrimination legislation already satisfies the requirements of the protocol. </w:t>
      </w:r>
    </w:p>
    <w:p w:rsidR="00C47DE6" w:rsidRPr="006A3118" w:rsidRDefault="00C47DE6" w:rsidP="00C47DE6">
      <w:pPr>
        <w:spacing w:line="360" w:lineRule="auto"/>
        <w:rPr>
          <w:rFonts w:cs="Times New Roman"/>
          <w:b/>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 xml:space="preserve">Recommendation no. 23 Implementation of the Durban Declaration and Programme of Action </w:t>
      </w:r>
    </w:p>
    <w:p w:rsidR="00C47DE6" w:rsidRPr="006A3118" w:rsidRDefault="00C47DE6" w:rsidP="00C47DE6">
      <w:pPr>
        <w:autoSpaceDE w:val="0"/>
        <w:autoSpaceDN w:val="0"/>
        <w:adjustRightInd w:val="0"/>
        <w:spacing w:line="360" w:lineRule="auto"/>
        <w:rPr>
          <w:rFonts w:cs="Times New Roman"/>
          <w:i/>
          <w:sz w:val="24"/>
          <w:szCs w:val="24"/>
          <w:lang w:val="en-GB"/>
        </w:rPr>
      </w:pPr>
      <w:r w:rsidRPr="006A3118">
        <w:rPr>
          <w:rFonts w:cs="Times New Roman"/>
          <w:i/>
          <w:sz w:val="24"/>
          <w:szCs w:val="24"/>
          <w:lang w:val="en-GB"/>
        </w:rPr>
        <w:t>The Committee requests that the State party include in its next periodic report specific information on action plans and other measures taken to implement the Durban Declaration and Programme of Action at the national level.</w:t>
      </w:r>
    </w:p>
    <w:p w:rsidR="00C47DE6" w:rsidRPr="006A3118" w:rsidRDefault="00C47DE6" w:rsidP="00C47DE6">
      <w:pPr>
        <w:spacing w:line="360" w:lineRule="auto"/>
        <w:rPr>
          <w:rFonts w:cs="Times New Roman"/>
          <w:i/>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60.  </w:t>
      </w:r>
      <w:r w:rsidR="00C47DE6" w:rsidRPr="006A3118">
        <w:rPr>
          <w:rFonts w:cs="Times New Roman"/>
          <w:sz w:val="24"/>
          <w:szCs w:val="24"/>
          <w:lang w:val="en-GB"/>
        </w:rPr>
        <w:t>Norway has endorsed the Declaration and Programme of Action adopted at the Durban Conference (2001), and the Durban Review Conference Outcome Document (Geneva 2009). Norway’s follow-up of the Programme of Action and Declaration is primarily being implemented through the Government’s Action Plan against Racism and Discrimination (2002-2006) and the Action Plan to Promote Equality and Prevent Ethnic Discrimination (2009-2012).</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24 The International Year for People of African Descent</w:t>
      </w:r>
    </w:p>
    <w:p w:rsidR="00C47DE6" w:rsidRPr="006A3118" w:rsidRDefault="00C47DE6" w:rsidP="00C47DE6">
      <w:pPr>
        <w:spacing w:line="360" w:lineRule="auto"/>
        <w:rPr>
          <w:rFonts w:cs="Times New Roman"/>
          <w:i/>
          <w:sz w:val="24"/>
          <w:szCs w:val="24"/>
          <w:lang w:val="en-GB"/>
        </w:rPr>
      </w:pPr>
      <w:r w:rsidRPr="006A3118">
        <w:rPr>
          <w:rFonts w:cs="Times New Roman"/>
          <w:i/>
          <w:sz w:val="24"/>
          <w:szCs w:val="24"/>
          <w:lang w:val="en-GB"/>
        </w:rPr>
        <w:t>The Committee recommends that the State party undertake and publicize adequately an appropriate programme of activities to commemorate 2011 as the International Year for People of African Descent, as proclaimed by the General Assembly in its Resolution 64/169 of 18 December 2009).</w:t>
      </w:r>
    </w:p>
    <w:p w:rsidR="00C47DE6" w:rsidRPr="006A3118" w:rsidRDefault="00C47DE6" w:rsidP="00C47DE6">
      <w:pPr>
        <w:spacing w:line="360" w:lineRule="auto"/>
        <w:rPr>
          <w:rFonts w:cs="Times New Roman"/>
          <w:i/>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61.  </w:t>
      </w:r>
      <w:r w:rsidR="00C47DE6" w:rsidRPr="006A3118">
        <w:rPr>
          <w:rFonts w:cs="Times New Roman"/>
          <w:sz w:val="24"/>
          <w:szCs w:val="24"/>
          <w:lang w:val="en-GB"/>
        </w:rPr>
        <w:t>The Government has not adopted a programme of activities to commemorate the International Year for People of African Descent, nor are there any plans for such a programme.</w:t>
      </w:r>
    </w:p>
    <w:p w:rsidR="00C47DE6" w:rsidRPr="006A3118" w:rsidRDefault="00C47DE6" w:rsidP="00C47DE6">
      <w:pPr>
        <w:spacing w:line="360" w:lineRule="auto"/>
        <w:rPr>
          <w:rFonts w:cs="Times New Roman"/>
          <w:sz w:val="24"/>
          <w:szCs w:val="24"/>
          <w:lang w:val="en-GB"/>
        </w:rPr>
      </w:pPr>
    </w:p>
    <w:p w:rsidR="00C47DE6" w:rsidRPr="006A3118" w:rsidRDefault="00C47DE6" w:rsidP="00C47DE6">
      <w:pPr>
        <w:spacing w:line="360" w:lineRule="auto"/>
        <w:rPr>
          <w:rFonts w:cs="Times New Roman"/>
          <w:b/>
          <w:sz w:val="24"/>
          <w:szCs w:val="24"/>
          <w:lang w:val="en-GB"/>
        </w:rPr>
      </w:pPr>
      <w:r w:rsidRPr="006A3118">
        <w:rPr>
          <w:rFonts w:cs="Times New Roman"/>
          <w:b/>
          <w:sz w:val="24"/>
          <w:szCs w:val="24"/>
          <w:lang w:val="en-GB"/>
        </w:rPr>
        <w:t>Recommendation no. 25 Publicising of reports and recommendations</w:t>
      </w:r>
    </w:p>
    <w:p w:rsidR="00C47DE6" w:rsidRPr="006A3118" w:rsidRDefault="00C47DE6" w:rsidP="00C47DE6">
      <w:pPr>
        <w:autoSpaceDE w:val="0"/>
        <w:autoSpaceDN w:val="0"/>
        <w:adjustRightInd w:val="0"/>
        <w:spacing w:line="360" w:lineRule="auto"/>
        <w:jc w:val="both"/>
        <w:rPr>
          <w:rFonts w:cs="Times New Roman"/>
          <w:i/>
          <w:sz w:val="24"/>
          <w:szCs w:val="24"/>
          <w:lang w:val="en-GB"/>
        </w:rPr>
      </w:pPr>
      <w:r w:rsidRPr="006A3118">
        <w:rPr>
          <w:rFonts w:cs="Times New Roman"/>
          <w:i/>
          <w:sz w:val="24"/>
          <w:szCs w:val="24"/>
          <w:lang w:val="en-GB"/>
        </w:rPr>
        <w:t>The Committee recommends that the State party’s reports be made readily available</w:t>
      </w:r>
    </w:p>
    <w:p w:rsidR="00C47DE6" w:rsidRPr="006A3118" w:rsidRDefault="00C47DE6" w:rsidP="00C47DE6">
      <w:pPr>
        <w:autoSpaceDE w:val="0"/>
        <w:autoSpaceDN w:val="0"/>
        <w:adjustRightInd w:val="0"/>
        <w:spacing w:line="360" w:lineRule="auto"/>
        <w:jc w:val="both"/>
        <w:rPr>
          <w:rFonts w:cs="Times New Roman"/>
          <w:i/>
          <w:sz w:val="24"/>
          <w:szCs w:val="24"/>
          <w:lang w:val="en-GB"/>
        </w:rPr>
      </w:pPr>
      <w:r w:rsidRPr="006A3118">
        <w:rPr>
          <w:rFonts w:cs="Times New Roman"/>
          <w:i/>
          <w:sz w:val="24"/>
          <w:szCs w:val="24"/>
          <w:lang w:val="en-GB"/>
        </w:rPr>
        <w:t>and accessible to the public at the time of their submission, and that the observations of the</w:t>
      </w:r>
    </w:p>
    <w:p w:rsidR="00C47DE6" w:rsidRPr="006A3118" w:rsidRDefault="00C47DE6" w:rsidP="00C47DE6">
      <w:pPr>
        <w:autoSpaceDE w:val="0"/>
        <w:autoSpaceDN w:val="0"/>
        <w:adjustRightInd w:val="0"/>
        <w:spacing w:line="360" w:lineRule="auto"/>
        <w:jc w:val="both"/>
        <w:rPr>
          <w:rFonts w:cs="Times New Roman"/>
          <w:i/>
          <w:sz w:val="24"/>
          <w:szCs w:val="24"/>
          <w:lang w:val="en-GB"/>
        </w:rPr>
      </w:pPr>
      <w:r w:rsidRPr="006A3118">
        <w:rPr>
          <w:rFonts w:cs="Times New Roman"/>
          <w:i/>
          <w:sz w:val="24"/>
          <w:szCs w:val="24"/>
          <w:lang w:val="en-GB"/>
        </w:rPr>
        <w:t>Committee with respect to these reports be similarly publicized in the official and other</w:t>
      </w:r>
    </w:p>
    <w:p w:rsidR="00C47DE6" w:rsidRPr="006A3118" w:rsidRDefault="00C47DE6" w:rsidP="00C47DE6">
      <w:pPr>
        <w:spacing w:line="360" w:lineRule="auto"/>
        <w:jc w:val="both"/>
        <w:rPr>
          <w:rFonts w:cs="Times New Roman"/>
          <w:i/>
          <w:sz w:val="24"/>
          <w:szCs w:val="24"/>
          <w:lang w:val="en-GB"/>
        </w:rPr>
      </w:pPr>
      <w:r w:rsidRPr="006A3118">
        <w:rPr>
          <w:rFonts w:cs="Times New Roman"/>
          <w:i/>
          <w:sz w:val="24"/>
          <w:szCs w:val="24"/>
          <w:lang w:val="en-GB"/>
        </w:rPr>
        <w:t>commonly used languages, as appropriate.</w:t>
      </w:r>
    </w:p>
    <w:p w:rsidR="00C47DE6" w:rsidRPr="006A3118" w:rsidRDefault="00C47DE6" w:rsidP="00C47DE6">
      <w:pPr>
        <w:spacing w:line="360" w:lineRule="auto"/>
        <w:rPr>
          <w:rFonts w:cs="Times New Roman"/>
          <w:sz w:val="24"/>
          <w:szCs w:val="24"/>
          <w:lang w:val="en-GB"/>
        </w:rPr>
      </w:pPr>
    </w:p>
    <w:p w:rsidR="00C47DE6" w:rsidRPr="006A3118" w:rsidRDefault="00E3162E" w:rsidP="00C47DE6">
      <w:pPr>
        <w:spacing w:line="360" w:lineRule="auto"/>
        <w:rPr>
          <w:rFonts w:cs="Times New Roman"/>
          <w:sz w:val="24"/>
          <w:szCs w:val="24"/>
          <w:lang w:val="en-GB"/>
        </w:rPr>
      </w:pPr>
      <w:r w:rsidRPr="006A3118">
        <w:rPr>
          <w:rFonts w:cs="Times New Roman"/>
          <w:sz w:val="24"/>
          <w:szCs w:val="24"/>
          <w:lang w:val="en-GB"/>
        </w:rPr>
        <w:t xml:space="preserve">62.  </w:t>
      </w:r>
      <w:r w:rsidR="00C47DE6" w:rsidRPr="006A3118">
        <w:rPr>
          <w:rFonts w:cs="Times New Roman"/>
          <w:sz w:val="24"/>
          <w:szCs w:val="24"/>
          <w:lang w:val="en-GB"/>
        </w:rPr>
        <w:t xml:space="preserve">Steps have been taken to ensure that Norway’s reports, the Committee’s observations and the authorities’ efforts to follow up on </w:t>
      </w:r>
      <w:r w:rsidR="001D74FA" w:rsidRPr="006A3118">
        <w:rPr>
          <w:rFonts w:cs="Times New Roman"/>
          <w:sz w:val="24"/>
          <w:szCs w:val="24"/>
          <w:lang w:val="en-GB"/>
        </w:rPr>
        <w:t>recommendations are publicised.</w:t>
      </w:r>
      <w:r w:rsidR="00C47DE6" w:rsidRPr="006A3118">
        <w:rPr>
          <w:rFonts w:cs="Times New Roman"/>
          <w:sz w:val="24"/>
          <w:szCs w:val="24"/>
          <w:lang w:val="en-GB"/>
        </w:rPr>
        <w:t xml:space="preserve"> </w:t>
      </w:r>
    </w:p>
    <w:p w:rsidR="00DE4A26" w:rsidRPr="006A3118" w:rsidRDefault="00DE4A26" w:rsidP="00C47DE6">
      <w:pPr>
        <w:spacing w:line="360" w:lineRule="auto"/>
        <w:rPr>
          <w:rFonts w:cs="Times New Roman"/>
          <w:sz w:val="24"/>
          <w:szCs w:val="24"/>
          <w:lang w:val="en-GB"/>
        </w:rPr>
      </w:pPr>
    </w:p>
    <w:p w:rsidR="00C47DE6" w:rsidRPr="006A3118" w:rsidRDefault="00C47DE6" w:rsidP="00C16120">
      <w:pPr>
        <w:spacing w:line="360" w:lineRule="auto"/>
        <w:rPr>
          <w:rFonts w:cs="Times New Roman"/>
          <w:b/>
          <w:sz w:val="24"/>
          <w:szCs w:val="24"/>
          <w:lang w:val="en-GB"/>
        </w:rPr>
      </w:pPr>
    </w:p>
    <w:p w:rsidR="00A738CD" w:rsidRPr="006A3118" w:rsidRDefault="00A738CD" w:rsidP="00056B78">
      <w:pPr>
        <w:pStyle w:val="Listeavsnitt"/>
        <w:numPr>
          <w:ilvl w:val="0"/>
          <w:numId w:val="4"/>
        </w:numPr>
        <w:spacing w:line="360" w:lineRule="auto"/>
        <w:rPr>
          <w:rFonts w:cs="Times New Roman"/>
          <w:b/>
          <w:sz w:val="24"/>
          <w:szCs w:val="24"/>
          <w:lang w:val="en-GB"/>
        </w:rPr>
      </w:pPr>
      <w:r w:rsidRPr="006A3118">
        <w:rPr>
          <w:rFonts w:cs="Times New Roman"/>
          <w:b/>
          <w:sz w:val="24"/>
          <w:szCs w:val="24"/>
          <w:lang w:val="en-GB"/>
        </w:rPr>
        <w:lastRenderedPageBreak/>
        <w:t>Information relating to articles 1 to 7 of the Convention</w:t>
      </w: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Arti</w:t>
      </w:r>
      <w:r w:rsidR="001F42E8" w:rsidRPr="006A3118">
        <w:rPr>
          <w:rFonts w:cs="Times New Roman"/>
          <w:b/>
          <w:sz w:val="24"/>
          <w:szCs w:val="24"/>
          <w:lang w:val="en-GB"/>
        </w:rPr>
        <w:t>cle</w:t>
      </w:r>
      <w:r w:rsidRPr="006A3118">
        <w:rPr>
          <w:rFonts w:cs="Times New Roman"/>
          <w:b/>
          <w:sz w:val="24"/>
          <w:szCs w:val="24"/>
          <w:lang w:val="en-GB"/>
        </w:rPr>
        <w:t xml:space="preserve"> 1</w:t>
      </w:r>
    </w:p>
    <w:p w:rsidR="000A0148" w:rsidRPr="006A3118" w:rsidRDefault="00B27423" w:rsidP="00C16120">
      <w:pPr>
        <w:spacing w:line="360" w:lineRule="auto"/>
        <w:rPr>
          <w:rFonts w:cs="Times New Roman"/>
          <w:b/>
          <w:sz w:val="24"/>
          <w:szCs w:val="24"/>
          <w:lang w:val="en-GB"/>
        </w:rPr>
      </w:pPr>
      <w:r w:rsidRPr="006A3118">
        <w:rPr>
          <w:rFonts w:cs="Times New Roman"/>
          <w:b/>
          <w:sz w:val="24"/>
          <w:szCs w:val="24"/>
          <w:lang w:val="en-GB"/>
        </w:rPr>
        <w:t xml:space="preserve">1A </w:t>
      </w:r>
      <w:r w:rsidR="0071094A" w:rsidRPr="006A3118">
        <w:rPr>
          <w:rFonts w:cs="Times New Roman"/>
          <w:b/>
          <w:sz w:val="24"/>
          <w:szCs w:val="24"/>
          <w:lang w:val="en-GB"/>
        </w:rPr>
        <w:t>n</w:t>
      </w:r>
      <w:r w:rsidR="001F42E8" w:rsidRPr="006A3118">
        <w:rPr>
          <w:rFonts w:cs="Times New Roman"/>
          <w:b/>
          <w:sz w:val="24"/>
          <w:szCs w:val="24"/>
          <w:lang w:val="en-GB"/>
        </w:rPr>
        <w:t>os.</w:t>
      </w:r>
      <w:r w:rsidR="000A0148" w:rsidRPr="006A3118">
        <w:rPr>
          <w:rFonts w:cs="Times New Roman"/>
          <w:b/>
          <w:sz w:val="24"/>
          <w:szCs w:val="24"/>
          <w:lang w:val="en-GB"/>
        </w:rPr>
        <w:t xml:space="preserve"> 1-4</w:t>
      </w:r>
    </w:p>
    <w:p w:rsidR="00B27423" w:rsidRPr="006A3118" w:rsidRDefault="001F42E8" w:rsidP="00C16120">
      <w:pPr>
        <w:spacing w:line="360" w:lineRule="auto"/>
        <w:rPr>
          <w:rFonts w:cs="Times New Roman"/>
          <w:b/>
          <w:sz w:val="24"/>
          <w:szCs w:val="24"/>
          <w:lang w:val="en-GB"/>
        </w:rPr>
      </w:pPr>
      <w:r w:rsidRPr="006A3118">
        <w:rPr>
          <w:rFonts w:cs="Times New Roman"/>
          <w:b/>
          <w:sz w:val="24"/>
          <w:szCs w:val="24"/>
          <w:lang w:val="en-GB"/>
        </w:rPr>
        <w:t>Anti-discrimination legislation</w:t>
      </w:r>
    </w:p>
    <w:p w:rsidR="000A0148" w:rsidRPr="006A3118" w:rsidRDefault="00E3162E" w:rsidP="00C16120">
      <w:pPr>
        <w:spacing w:line="360" w:lineRule="auto"/>
        <w:rPr>
          <w:rFonts w:cs="Times New Roman"/>
          <w:sz w:val="24"/>
          <w:szCs w:val="24"/>
          <w:lang w:val="en-GB"/>
        </w:rPr>
      </w:pPr>
      <w:r w:rsidRPr="006A3118">
        <w:rPr>
          <w:rFonts w:cs="Times New Roman"/>
          <w:sz w:val="24"/>
          <w:szCs w:val="24"/>
          <w:lang w:val="en-GB"/>
        </w:rPr>
        <w:t xml:space="preserve">63.  </w:t>
      </w:r>
      <w:r w:rsidR="001F42E8" w:rsidRPr="006A3118">
        <w:rPr>
          <w:rFonts w:cs="Times New Roman"/>
          <w:sz w:val="24"/>
          <w:szCs w:val="24"/>
          <w:lang w:val="en-GB"/>
        </w:rPr>
        <w:t>Reference is made to paragraphs 196-206 and paragraphs 217-227</w:t>
      </w:r>
      <w:r w:rsidR="0071094A" w:rsidRPr="006A3118">
        <w:rPr>
          <w:rFonts w:cs="Times New Roman"/>
          <w:sz w:val="24"/>
          <w:szCs w:val="24"/>
          <w:lang w:val="en-GB"/>
        </w:rPr>
        <w:t xml:space="preserve"> of the common core document</w:t>
      </w:r>
      <w:r w:rsidR="000A0148" w:rsidRPr="006A3118">
        <w:rPr>
          <w:rFonts w:cs="Times New Roman"/>
          <w:sz w:val="24"/>
          <w:szCs w:val="24"/>
          <w:lang w:val="en-GB"/>
        </w:rPr>
        <w:t>.</w:t>
      </w:r>
    </w:p>
    <w:p w:rsidR="000B7536" w:rsidRPr="006A3118" w:rsidRDefault="005B6FF3" w:rsidP="00C16120">
      <w:pPr>
        <w:spacing w:line="360" w:lineRule="auto"/>
        <w:rPr>
          <w:rFonts w:cs="Times New Roman"/>
          <w:sz w:val="24"/>
          <w:szCs w:val="24"/>
          <w:lang w:val="en-GB"/>
        </w:rPr>
      </w:pPr>
      <w:r w:rsidRPr="006A3118">
        <w:rPr>
          <w:rFonts w:cs="Times New Roman"/>
          <w:sz w:val="24"/>
          <w:szCs w:val="24"/>
          <w:lang w:val="en-GB"/>
        </w:rPr>
        <w:t xml:space="preserve">The Anti-Discrimination Act prohibits discrimination on the basis of ethnicity, religion and </w:t>
      </w:r>
      <w:r w:rsidR="00A64F8C" w:rsidRPr="006A3118">
        <w:rPr>
          <w:rFonts w:cs="Times New Roman"/>
          <w:sz w:val="24"/>
          <w:szCs w:val="24"/>
          <w:lang w:val="en-GB"/>
        </w:rPr>
        <w:t>belief</w:t>
      </w:r>
      <w:r w:rsidRPr="006A3118">
        <w:rPr>
          <w:rFonts w:cs="Times New Roman"/>
          <w:sz w:val="24"/>
          <w:szCs w:val="24"/>
          <w:lang w:val="en-GB"/>
        </w:rPr>
        <w:t>, etc. On 13 June 2013, the Storting</w:t>
      </w:r>
      <w:r w:rsidR="00A64F8C" w:rsidRPr="006A3118">
        <w:rPr>
          <w:rFonts w:cs="Times New Roman"/>
          <w:sz w:val="24"/>
          <w:szCs w:val="24"/>
          <w:lang w:val="en-GB"/>
        </w:rPr>
        <w:t xml:space="preserve"> (Norwegian parliament)</w:t>
      </w:r>
      <w:r w:rsidRPr="006A3118">
        <w:rPr>
          <w:rFonts w:cs="Times New Roman"/>
          <w:sz w:val="24"/>
          <w:szCs w:val="24"/>
          <w:lang w:val="en-GB"/>
        </w:rPr>
        <w:t xml:space="preserve"> passed a new Anti-Discrimination Act on ethnicity</w:t>
      </w:r>
      <w:r w:rsidR="0071094A" w:rsidRPr="006A3118">
        <w:rPr>
          <w:rFonts w:cs="Times New Roman"/>
          <w:sz w:val="24"/>
          <w:szCs w:val="24"/>
          <w:lang w:val="en-GB"/>
        </w:rPr>
        <w:t>;</w:t>
      </w:r>
      <w:r w:rsidRPr="006A3118">
        <w:rPr>
          <w:rFonts w:cs="Times New Roman"/>
          <w:sz w:val="24"/>
          <w:szCs w:val="24"/>
          <w:lang w:val="en-GB"/>
        </w:rPr>
        <w:t xml:space="preserve"> </w:t>
      </w:r>
      <w:r w:rsidR="0071094A" w:rsidRPr="006A3118">
        <w:rPr>
          <w:rFonts w:cs="Times New Roman"/>
          <w:sz w:val="24"/>
          <w:szCs w:val="24"/>
          <w:lang w:val="en-GB"/>
        </w:rPr>
        <w:t>see</w:t>
      </w:r>
      <w:r w:rsidRPr="006A3118">
        <w:rPr>
          <w:rFonts w:cs="Times New Roman"/>
          <w:sz w:val="24"/>
          <w:szCs w:val="24"/>
          <w:lang w:val="en-GB"/>
        </w:rPr>
        <w:t xml:space="preserve"> </w:t>
      </w:r>
      <w:r w:rsidR="00B94E59" w:rsidRPr="006A3118">
        <w:rPr>
          <w:rFonts w:cs="Times New Roman"/>
          <w:sz w:val="24"/>
          <w:szCs w:val="24"/>
          <w:lang w:val="en-GB"/>
        </w:rPr>
        <w:t>Proposition 88 L</w:t>
      </w:r>
      <w:r w:rsidR="000B7536" w:rsidRPr="006A3118">
        <w:rPr>
          <w:rFonts w:cs="Times New Roman"/>
          <w:sz w:val="24"/>
          <w:szCs w:val="24"/>
          <w:lang w:val="en-GB"/>
        </w:rPr>
        <w:t xml:space="preserve"> (2012-2013)</w:t>
      </w:r>
      <w:r w:rsidR="00B94E59" w:rsidRPr="006A3118">
        <w:rPr>
          <w:rFonts w:cs="Times New Roman"/>
          <w:sz w:val="24"/>
          <w:szCs w:val="24"/>
          <w:lang w:val="en-GB"/>
        </w:rPr>
        <w:t xml:space="preserve"> to the Storting</w:t>
      </w:r>
      <w:r w:rsidR="000B7536" w:rsidRPr="006A3118">
        <w:rPr>
          <w:rFonts w:cs="Times New Roman"/>
          <w:sz w:val="24"/>
          <w:szCs w:val="24"/>
          <w:lang w:val="en-GB"/>
        </w:rPr>
        <w:t xml:space="preserve">, </w:t>
      </w:r>
      <w:r w:rsidR="00B94E59" w:rsidRPr="006A3118">
        <w:rPr>
          <w:rFonts w:cs="Times New Roman"/>
          <w:sz w:val="24"/>
          <w:szCs w:val="24"/>
          <w:lang w:val="en-GB"/>
        </w:rPr>
        <w:t>Recommendation</w:t>
      </w:r>
      <w:r w:rsidR="000B7536" w:rsidRPr="006A3118">
        <w:rPr>
          <w:rFonts w:cs="Times New Roman"/>
          <w:sz w:val="24"/>
          <w:szCs w:val="24"/>
          <w:lang w:val="en-GB"/>
        </w:rPr>
        <w:t xml:space="preserve"> </w:t>
      </w:r>
      <w:r w:rsidR="004B27DA" w:rsidRPr="006A3118">
        <w:rPr>
          <w:rFonts w:cs="Times New Roman"/>
          <w:sz w:val="24"/>
          <w:szCs w:val="24"/>
          <w:lang w:val="en-GB"/>
        </w:rPr>
        <w:t xml:space="preserve">441 </w:t>
      </w:r>
      <w:r w:rsidR="000B7536" w:rsidRPr="006A3118">
        <w:rPr>
          <w:rFonts w:cs="Times New Roman"/>
          <w:sz w:val="24"/>
          <w:szCs w:val="24"/>
          <w:lang w:val="en-GB"/>
        </w:rPr>
        <w:t xml:space="preserve">L (2012-2013) </w:t>
      </w:r>
      <w:r w:rsidR="00B94E59" w:rsidRPr="006A3118">
        <w:rPr>
          <w:rFonts w:cs="Times New Roman"/>
          <w:sz w:val="24"/>
          <w:szCs w:val="24"/>
          <w:lang w:val="en-GB"/>
        </w:rPr>
        <w:t xml:space="preserve">and </w:t>
      </w:r>
      <w:r w:rsidR="00C269DE" w:rsidRPr="006A3118">
        <w:rPr>
          <w:rFonts w:cs="Times New Roman"/>
          <w:sz w:val="24"/>
          <w:szCs w:val="24"/>
          <w:lang w:val="en-GB"/>
        </w:rPr>
        <w:t>Bill</w:t>
      </w:r>
      <w:r w:rsidR="000B7536" w:rsidRPr="006A3118">
        <w:rPr>
          <w:rFonts w:cs="Times New Roman"/>
          <w:sz w:val="24"/>
          <w:szCs w:val="24"/>
          <w:lang w:val="en-GB"/>
        </w:rPr>
        <w:t xml:space="preserve"> </w:t>
      </w:r>
      <w:r w:rsidR="004B27DA" w:rsidRPr="006A3118">
        <w:rPr>
          <w:rFonts w:cs="Times New Roman"/>
          <w:sz w:val="24"/>
          <w:szCs w:val="24"/>
          <w:lang w:val="en-GB"/>
        </w:rPr>
        <w:t xml:space="preserve">95 </w:t>
      </w:r>
      <w:r w:rsidR="000B7536" w:rsidRPr="006A3118">
        <w:rPr>
          <w:rFonts w:cs="Times New Roman"/>
          <w:sz w:val="24"/>
          <w:szCs w:val="24"/>
          <w:lang w:val="en-GB"/>
        </w:rPr>
        <w:t xml:space="preserve">(2012-2013). </w:t>
      </w:r>
      <w:r w:rsidR="00DC6368" w:rsidRPr="006A3118">
        <w:rPr>
          <w:rFonts w:cs="Times New Roman"/>
          <w:sz w:val="24"/>
          <w:szCs w:val="24"/>
          <w:lang w:val="en-GB"/>
        </w:rPr>
        <w:t>The new statute essentially maintains the provisions of the current Anti-Discrimination Act.</w:t>
      </w:r>
    </w:p>
    <w:p w:rsidR="000A0148" w:rsidRPr="006A3118" w:rsidRDefault="000A0148" w:rsidP="00C16120">
      <w:pPr>
        <w:spacing w:line="360" w:lineRule="auto"/>
        <w:rPr>
          <w:rFonts w:cs="Times New Roman"/>
          <w:sz w:val="24"/>
          <w:szCs w:val="24"/>
          <w:lang w:val="en-GB"/>
        </w:rPr>
      </w:pPr>
    </w:p>
    <w:p w:rsidR="000A0148" w:rsidRPr="006A3118" w:rsidRDefault="00DC6368" w:rsidP="00C16120">
      <w:pPr>
        <w:spacing w:line="360" w:lineRule="auto"/>
        <w:rPr>
          <w:rFonts w:cs="Times New Roman"/>
          <w:b/>
          <w:sz w:val="24"/>
          <w:szCs w:val="24"/>
          <w:lang w:val="en-GB"/>
        </w:rPr>
      </w:pPr>
      <w:r w:rsidRPr="006A3118">
        <w:rPr>
          <w:rFonts w:cs="Times New Roman"/>
          <w:b/>
          <w:sz w:val="24"/>
          <w:szCs w:val="24"/>
          <w:lang w:val="en-GB"/>
        </w:rPr>
        <w:t>The General Civil Penal Code</w:t>
      </w:r>
    </w:p>
    <w:p w:rsidR="000A0148" w:rsidRPr="006A3118" w:rsidRDefault="00E3162E" w:rsidP="00C16120">
      <w:pPr>
        <w:spacing w:line="360" w:lineRule="auto"/>
        <w:rPr>
          <w:rFonts w:cs="Times New Roman"/>
          <w:sz w:val="24"/>
          <w:szCs w:val="24"/>
          <w:lang w:val="en-GB"/>
        </w:rPr>
      </w:pPr>
      <w:r w:rsidRPr="006A3118">
        <w:rPr>
          <w:rFonts w:cs="Times New Roman"/>
          <w:sz w:val="24"/>
          <w:szCs w:val="24"/>
          <w:lang w:val="en-GB"/>
        </w:rPr>
        <w:t xml:space="preserve">64.  </w:t>
      </w:r>
      <w:r w:rsidR="00DC6368" w:rsidRPr="006A3118">
        <w:rPr>
          <w:rFonts w:cs="Times New Roman"/>
          <w:sz w:val="24"/>
          <w:szCs w:val="24"/>
          <w:lang w:val="en-GB"/>
        </w:rPr>
        <w:t xml:space="preserve">Reference is made to paragraph 190 of the </w:t>
      </w:r>
      <w:r w:rsidR="000A0148" w:rsidRPr="006A3118">
        <w:rPr>
          <w:rFonts w:cs="Times New Roman"/>
          <w:sz w:val="24"/>
          <w:szCs w:val="24"/>
          <w:lang w:val="en-GB"/>
        </w:rPr>
        <w:t>common core document</w:t>
      </w:r>
      <w:r w:rsidR="00DC6368" w:rsidRPr="006A3118">
        <w:rPr>
          <w:rFonts w:cs="Times New Roman"/>
          <w:sz w:val="24"/>
          <w:szCs w:val="24"/>
          <w:lang w:val="en-GB"/>
        </w:rPr>
        <w:t xml:space="preserve"> and to Article 4 of this report</w:t>
      </w:r>
      <w:r w:rsidR="000A0148" w:rsidRPr="006A3118">
        <w:rPr>
          <w:rFonts w:cs="Times New Roman"/>
          <w:sz w:val="24"/>
          <w:szCs w:val="24"/>
          <w:lang w:val="en-GB"/>
        </w:rPr>
        <w:t xml:space="preserve">. </w:t>
      </w:r>
    </w:p>
    <w:p w:rsidR="000A0148" w:rsidRPr="006A3118" w:rsidRDefault="000A0148" w:rsidP="00C16120">
      <w:pPr>
        <w:spacing w:line="360" w:lineRule="auto"/>
        <w:rPr>
          <w:rFonts w:cs="Times New Roman"/>
          <w:sz w:val="24"/>
          <w:szCs w:val="24"/>
          <w:lang w:val="en-GB"/>
        </w:rPr>
      </w:pPr>
    </w:p>
    <w:p w:rsidR="000A0148" w:rsidRPr="006A3118" w:rsidRDefault="00DC6368" w:rsidP="00C16120">
      <w:pPr>
        <w:spacing w:line="360" w:lineRule="auto"/>
        <w:rPr>
          <w:rFonts w:cs="Times New Roman"/>
          <w:b/>
          <w:sz w:val="24"/>
          <w:szCs w:val="24"/>
          <w:lang w:val="en-GB"/>
        </w:rPr>
      </w:pPr>
      <w:r w:rsidRPr="006A3118">
        <w:rPr>
          <w:rFonts w:cs="Times New Roman"/>
          <w:b/>
          <w:sz w:val="24"/>
          <w:szCs w:val="24"/>
          <w:lang w:val="en-GB"/>
        </w:rPr>
        <w:t>The Seamen’s Act</w:t>
      </w:r>
    </w:p>
    <w:p w:rsidR="000A0148" w:rsidRPr="006A3118" w:rsidRDefault="00E3162E" w:rsidP="00C16120">
      <w:pPr>
        <w:spacing w:line="360" w:lineRule="auto"/>
        <w:rPr>
          <w:rFonts w:cs="Times New Roman"/>
          <w:sz w:val="24"/>
          <w:szCs w:val="24"/>
          <w:lang w:val="en-GB"/>
        </w:rPr>
      </w:pPr>
      <w:r w:rsidRPr="006A3118">
        <w:rPr>
          <w:rFonts w:cs="Times New Roman"/>
          <w:sz w:val="24"/>
          <w:szCs w:val="24"/>
          <w:lang w:val="en-GB"/>
        </w:rPr>
        <w:t xml:space="preserve">65.  </w:t>
      </w:r>
      <w:r w:rsidR="002F13CD" w:rsidRPr="006A3118">
        <w:rPr>
          <w:rFonts w:cs="Times New Roman"/>
          <w:sz w:val="24"/>
          <w:szCs w:val="24"/>
          <w:lang w:val="en-GB"/>
        </w:rPr>
        <w:t>Reference is made to paragraph 55 of Norway’s 19th/20</w:t>
      </w:r>
      <w:r w:rsidR="0071094A" w:rsidRPr="006A3118">
        <w:rPr>
          <w:rFonts w:cs="Times New Roman"/>
          <w:sz w:val="24"/>
          <w:szCs w:val="24"/>
          <w:lang w:val="en-GB"/>
        </w:rPr>
        <w:t>th</w:t>
      </w:r>
      <w:r w:rsidR="002F13CD" w:rsidRPr="006A3118">
        <w:rPr>
          <w:rFonts w:cs="Times New Roman"/>
          <w:sz w:val="24"/>
          <w:szCs w:val="24"/>
          <w:lang w:val="en-GB"/>
        </w:rPr>
        <w:t xml:space="preserve"> report</w:t>
      </w:r>
      <w:r w:rsidR="000A0148" w:rsidRPr="006A3118">
        <w:rPr>
          <w:rFonts w:cs="Times New Roman"/>
          <w:sz w:val="24"/>
          <w:szCs w:val="24"/>
          <w:lang w:val="en-GB"/>
        </w:rPr>
        <w:t>.</w:t>
      </w:r>
    </w:p>
    <w:p w:rsidR="000A0148" w:rsidRPr="006A3118" w:rsidRDefault="000A0148" w:rsidP="00C16120">
      <w:pPr>
        <w:spacing w:line="360" w:lineRule="auto"/>
        <w:rPr>
          <w:rFonts w:cs="Times New Roman"/>
          <w:sz w:val="24"/>
          <w:szCs w:val="24"/>
          <w:lang w:val="en-GB"/>
        </w:rPr>
      </w:pPr>
    </w:p>
    <w:p w:rsidR="000A0148" w:rsidRPr="006A3118" w:rsidRDefault="00B27423" w:rsidP="00C16120">
      <w:pPr>
        <w:spacing w:line="360" w:lineRule="auto"/>
        <w:rPr>
          <w:rFonts w:cs="Times New Roman"/>
          <w:b/>
          <w:sz w:val="24"/>
          <w:szCs w:val="24"/>
          <w:lang w:val="en-GB"/>
        </w:rPr>
      </w:pPr>
      <w:r w:rsidRPr="006A3118">
        <w:rPr>
          <w:rFonts w:cs="Times New Roman"/>
          <w:b/>
          <w:sz w:val="24"/>
          <w:szCs w:val="24"/>
          <w:lang w:val="en-GB"/>
        </w:rPr>
        <w:t xml:space="preserve">1A </w:t>
      </w:r>
      <w:r w:rsidR="0071094A" w:rsidRPr="006A3118">
        <w:rPr>
          <w:rFonts w:cs="Times New Roman"/>
          <w:b/>
          <w:sz w:val="24"/>
          <w:szCs w:val="24"/>
          <w:lang w:val="en-GB"/>
        </w:rPr>
        <w:t>n</w:t>
      </w:r>
      <w:r w:rsidR="002F13CD" w:rsidRPr="006A3118">
        <w:rPr>
          <w:rFonts w:cs="Times New Roman"/>
          <w:b/>
          <w:sz w:val="24"/>
          <w:szCs w:val="24"/>
          <w:lang w:val="en-GB"/>
        </w:rPr>
        <w:t>o.</w:t>
      </w:r>
      <w:r w:rsidR="000A0148" w:rsidRPr="006A3118">
        <w:rPr>
          <w:rFonts w:cs="Times New Roman"/>
          <w:b/>
          <w:sz w:val="24"/>
          <w:szCs w:val="24"/>
          <w:lang w:val="en-GB"/>
        </w:rPr>
        <w:t xml:space="preserve"> 5</w:t>
      </w:r>
    </w:p>
    <w:p w:rsidR="000A0148" w:rsidRPr="006A3118" w:rsidRDefault="00E3162E" w:rsidP="00C16120">
      <w:pPr>
        <w:spacing w:line="360" w:lineRule="auto"/>
        <w:rPr>
          <w:rFonts w:cs="Times New Roman"/>
          <w:sz w:val="24"/>
          <w:szCs w:val="24"/>
          <w:lang w:val="en-GB"/>
        </w:rPr>
      </w:pPr>
      <w:r w:rsidRPr="006A3118">
        <w:rPr>
          <w:rFonts w:cs="Times New Roman"/>
          <w:sz w:val="24"/>
          <w:szCs w:val="24"/>
          <w:lang w:val="en-GB"/>
        </w:rPr>
        <w:t xml:space="preserve">66.  </w:t>
      </w:r>
      <w:r w:rsidR="002F13CD" w:rsidRPr="006A3118">
        <w:rPr>
          <w:rFonts w:cs="Times New Roman"/>
          <w:sz w:val="24"/>
          <w:szCs w:val="24"/>
          <w:lang w:val="en-GB"/>
        </w:rPr>
        <w:t xml:space="preserve">Reference is made to </w:t>
      </w:r>
      <w:r w:rsidR="00A64F8C" w:rsidRPr="006A3118">
        <w:rPr>
          <w:rFonts w:cs="Times New Roman"/>
          <w:sz w:val="24"/>
          <w:szCs w:val="24"/>
          <w:lang w:val="en-GB"/>
        </w:rPr>
        <w:t xml:space="preserve">the information under </w:t>
      </w:r>
      <w:r w:rsidR="002F13CD" w:rsidRPr="006A3118">
        <w:rPr>
          <w:rFonts w:cs="Times New Roman"/>
          <w:sz w:val="24"/>
          <w:szCs w:val="24"/>
          <w:lang w:val="en-GB"/>
        </w:rPr>
        <w:t>paragraph 5 I D</w:t>
      </w:r>
      <w:r w:rsidR="004D0F01" w:rsidRPr="006A3118">
        <w:rPr>
          <w:rFonts w:cs="Times New Roman"/>
          <w:sz w:val="24"/>
          <w:szCs w:val="24"/>
          <w:lang w:val="en-GB"/>
        </w:rPr>
        <w:t xml:space="preserve"> no. </w:t>
      </w:r>
      <w:r w:rsidR="002F13CD" w:rsidRPr="006A3118">
        <w:rPr>
          <w:rFonts w:cs="Times New Roman"/>
          <w:sz w:val="24"/>
          <w:szCs w:val="24"/>
          <w:lang w:val="en-GB"/>
        </w:rPr>
        <w:t xml:space="preserve">3 of this report regarding the Norwegian Nationality Act and paragraph 5 I D </w:t>
      </w:r>
      <w:r w:rsidR="004D0F01" w:rsidRPr="006A3118">
        <w:rPr>
          <w:rFonts w:cs="Times New Roman"/>
          <w:sz w:val="24"/>
          <w:szCs w:val="24"/>
          <w:lang w:val="en-GB"/>
        </w:rPr>
        <w:t>nos. 1-2</w:t>
      </w:r>
      <w:r w:rsidR="002F13CD" w:rsidRPr="006A3118">
        <w:rPr>
          <w:rFonts w:cs="Times New Roman"/>
          <w:sz w:val="24"/>
          <w:szCs w:val="24"/>
          <w:lang w:val="en-GB"/>
        </w:rPr>
        <w:t xml:space="preserve"> and 5 II B-C regarding </w:t>
      </w:r>
      <w:r w:rsidR="00A64F8C" w:rsidRPr="006A3118">
        <w:rPr>
          <w:rFonts w:cs="Times New Roman"/>
          <w:sz w:val="24"/>
          <w:szCs w:val="24"/>
          <w:lang w:val="en-GB"/>
        </w:rPr>
        <w:t>lesbian, gay, bisexual and trans gender (LG</w:t>
      </w:r>
      <w:r w:rsidR="002F13CD" w:rsidRPr="006A3118">
        <w:rPr>
          <w:rFonts w:cs="Times New Roman"/>
          <w:sz w:val="24"/>
          <w:szCs w:val="24"/>
          <w:lang w:val="en-GB"/>
        </w:rPr>
        <w:t>BT</w:t>
      </w:r>
      <w:r w:rsidR="00A64F8C" w:rsidRPr="006A3118">
        <w:rPr>
          <w:rFonts w:cs="Times New Roman"/>
          <w:sz w:val="24"/>
          <w:szCs w:val="24"/>
          <w:lang w:val="en-GB"/>
        </w:rPr>
        <w:t>) persons</w:t>
      </w:r>
      <w:r w:rsidR="002F13CD" w:rsidRPr="006A3118">
        <w:rPr>
          <w:rFonts w:cs="Times New Roman"/>
          <w:sz w:val="24"/>
          <w:szCs w:val="24"/>
          <w:lang w:val="en-GB"/>
        </w:rPr>
        <w:t xml:space="preserve"> and the Immigration Act.</w:t>
      </w:r>
    </w:p>
    <w:p w:rsidR="000A0148" w:rsidRPr="006A3118" w:rsidRDefault="000A0148" w:rsidP="00C16120">
      <w:pPr>
        <w:spacing w:line="360" w:lineRule="auto"/>
        <w:rPr>
          <w:rFonts w:cs="Times New Roman"/>
          <w:sz w:val="24"/>
          <w:szCs w:val="24"/>
          <w:lang w:val="en-GB"/>
        </w:rPr>
      </w:pP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1B</w:t>
      </w:r>
    </w:p>
    <w:p w:rsidR="00754BAA" w:rsidRPr="006A3118" w:rsidRDefault="00E3162E" w:rsidP="00C16120">
      <w:pPr>
        <w:spacing w:line="360" w:lineRule="auto"/>
        <w:rPr>
          <w:rFonts w:cs="Times New Roman"/>
          <w:sz w:val="24"/>
          <w:szCs w:val="24"/>
          <w:lang w:val="en-GB"/>
        </w:rPr>
      </w:pPr>
      <w:r w:rsidRPr="006A3118">
        <w:rPr>
          <w:rFonts w:cs="Times New Roman"/>
          <w:sz w:val="24"/>
          <w:szCs w:val="24"/>
          <w:lang w:val="en-GB"/>
        </w:rPr>
        <w:t xml:space="preserve">67.  </w:t>
      </w:r>
      <w:r w:rsidR="002F13CD" w:rsidRPr="006A3118">
        <w:rPr>
          <w:rFonts w:cs="Times New Roman"/>
          <w:sz w:val="24"/>
          <w:szCs w:val="24"/>
          <w:lang w:val="en-GB"/>
        </w:rPr>
        <w:t>Reference is made to</w:t>
      </w:r>
      <w:r w:rsidR="000A0148" w:rsidRPr="006A3118">
        <w:rPr>
          <w:rFonts w:cs="Times New Roman"/>
          <w:sz w:val="24"/>
          <w:szCs w:val="24"/>
          <w:lang w:val="en-GB"/>
        </w:rPr>
        <w:t xml:space="preserve"> </w:t>
      </w:r>
      <w:r w:rsidR="002F13CD" w:rsidRPr="006A3118">
        <w:rPr>
          <w:rFonts w:cs="Times New Roman"/>
          <w:sz w:val="24"/>
          <w:szCs w:val="24"/>
          <w:lang w:val="en-GB"/>
        </w:rPr>
        <w:t>paragraph</w:t>
      </w:r>
      <w:r w:rsidR="000A0148" w:rsidRPr="006A3118">
        <w:rPr>
          <w:rFonts w:cs="Times New Roman"/>
          <w:sz w:val="24"/>
          <w:szCs w:val="24"/>
          <w:lang w:val="en-GB"/>
        </w:rPr>
        <w:t xml:space="preserve"> 199</w:t>
      </w:r>
      <w:r w:rsidR="004D0F01" w:rsidRPr="006A3118">
        <w:rPr>
          <w:rFonts w:cs="Times New Roman"/>
          <w:sz w:val="24"/>
          <w:szCs w:val="24"/>
          <w:lang w:val="en-GB"/>
        </w:rPr>
        <w:t xml:space="preserve"> of the common core document</w:t>
      </w:r>
      <w:r w:rsidR="000A0148" w:rsidRPr="006A3118">
        <w:rPr>
          <w:rFonts w:cs="Times New Roman"/>
          <w:sz w:val="24"/>
          <w:szCs w:val="24"/>
          <w:lang w:val="en-GB"/>
        </w:rPr>
        <w:t xml:space="preserve">. </w:t>
      </w:r>
    </w:p>
    <w:p w:rsidR="00F30149" w:rsidRPr="006A3118" w:rsidRDefault="00F30149" w:rsidP="00C16120">
      <w:pPr>
        <w:spacing w:line="360" w:lineRule="auto"/>
        <w:rPr>
          <w:rFonts w:cs="Times New Roman"/>
          <w:b/>
          <w:sz w:val="24"/>
          <w:szCs w:val="24"/>
          <w:lang w:val="en-GB"/>
        </w:rPr>
      </w:pP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Arti</w:t>
      </w:r>
      <w:r w:rsidR="002F13CD" w:rsidRPr="006A3118">
        <w:rPr>
          <w:rFonts w:cs="Times New Roman"/>
          <w:b/>
          <w:sz w:val="24"/>
          <w:szCs w:val="24"/>
          <w:lang w:val="en-GB"/>
        </w:rPr>
        <w:t>cle</w:t>
      </w:r>
      <w:r w:rsidRPr="006A3118">
        <w:rPr>
          <w:rFonts w:cs="Times New Roman"/>
          <w:b/>
          <w:sz w:val="24"/>
          <w:szCs w:val="24"/>
          <w:lang w:val="en-GB"/>
        </w:rPr>
        <w:t xml:space="preserve"> 2</w:t>
      </w: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2A</w:t>
      </w:r>
    </w:p>
    <w:p w:rsidR="000A0148" w:rsidRPr="006A3118" w:rsidRDefault="00E3162E" w:rsidP="00C16120">
      <w:pPr>
        <w:spacing w:line="360" w:lineRule="auto"/>
        <w:rPr>
          <w:rFonts w:cs="Times New Roman"/>
          <w:sz w:val="24"/>
          <w:szCs w:val="24"/>
          <w:lang w:val="en-GB"/>
        </w:rPr>
      </w:pPr>
      <w:r w:rsidRPr="006A3118">
        <w:rPr>
          <w:rFonts w:cs="Times New Roman"/>
          <w:sz w:val="24"/>
          <w:szCs w:val="24"/>
          <w:lang w:val="en-GB"/>
        </w:rPr>
        <w:t xml:space="preserve">68.  </w:t>
      </w:r>
      <w:r w:rsidR="002F13CD" w:rsidRPr="006A3118">
        <w:rPr>
          <w:rFonts w:cs="Times New Roman"/>
          <w:sz w:val="24"/>
          <w:szCs w:val="24"/>
          <w:lang w:val="en-GB"/>
        </w:rPr>
        <w:t>Reference is made to paragraphs</w:t>
      </w:r>
      <w:r w:rsidR="000A0148" w:rsidRPr="006A3118">
        <w:rPr>
          <w:rFonts w:cs="Times New Roman"/>
          <w:sz w:val="24"/>
          <w:szCs w:val="24"/>
          <w:lang w:val="en-GB"/>
        </w:rPr>
        <w:t xml:space="preserve"> 107, 184-191, 196-206, 217-229 </w:t>
      </w:r>
      <w:r w:rsidR="002F13CD" w:rsidRPr="006A3118">
        <w:rPr>
          <w:rFonts w:cs="Times New Roman"/>
          <w:sz w:val="24"/>
          <w:szCs w:val="24"/>
          <w:lang w:val="en-GB"/>
        </w:rPr>
        <w:t>and</w:t>
      </w:r>
      <w:r w:rsidR="000A0148" w:rsidRPr="006A3118">
        <w:rPr>
          <w:rFonts w:cs="Times New Roman"/>
          <w:sz w:val="24"/>
          <w:szCs w:val="24"/>
          <w:lang w:val="en-GB"/>
        </w:rPr>
        <w:t xml:space="preserve"> 246-274</w:t>
      </w:r>
      <w:r w:rsidR="009A6932" w:rsidRPr="006A3118">
        <w:rPr>
          <w:rFonts w:cs="Times New Roman"/>
          <w:sz w:val="24"/>
          <w:szCs w:val="24"/>
          <w:lang w:val="en-GB"/>
        </w:rPr>
        <w:t xml:space="preserve"> </w:t>
      </w:r>
      <w:r w:rsidR="002F13CD" w:rsidRPr="006A3118">
        <w:rPr>
          <w:rFonts w:cs="Times New Roman"/>
          <w:sz w:val="24"/>
          <w:szCs w:val="24"/>
          <w:lang w:val="en-GB"/>
        </w:rPr>
        <w:t>of the common core document</w:t>
      </w:r>
      <w:r w:rsidR="009A6932" w:rsidRPr="006A3118">
        <w:rPr>
          <w:rFonts w:cs="Times New Roman"/>
          <w:sz w:val="24"/>
          <w:szCs w:val="24"/>
          <w:lang w:val="en-GB"/>
        </w:rPr>
        <w:t>.</w:t>
      </w:r>
    </w:p>
    <w:p w:rsidR="000A0148" w:rsidRPr="006A3118" w:rsidRDefault="000A0148" w:rsidP="00C16120">
      <w:pPr>
        <w:spacing w:line="360" w:lineRule="auto"/>
        <w:rPr>
          <w:rFonts w:cs="Times New Roman"/>
          <w:sz w:val="24"/>
          <w:szCs w:val="24"/>
          <w:lang w:val="en-GB"/>
        </w:rPr>
      </w:pPr>
    </w:p>
    <w:p w:rsidR="00051C7C" w:rsidRPr="006A3118" w:rsidRDefault="00051C7C" w:rsidP="00C16120">
      <w:pPr>
        <w:spacing w:line="360" w:lineRule="auto"/>
        <w:rPr>
          <w:rFonts w:cs="Times New Roman"/>
          <w:b/>
          <w:sz w:val="24"/>
          <w:szCs w:val="24"/>
          <w:lang w:val="en-GB"/>
        </w:rPr>
      </w:pPr>
      <w:r w:rsidRPr="006A3118">
        <w:rPr>
          <w:rFonts w:cs="Times New Roman"/>
          <w:b/>
          <w:sz w:val="24"/>
          <w:szCs w:val="24"/>
          <w:lang w:val="en-GB"/>
        </w:rPr>
        <w:t>2B</w:t>
      </w:r>
    </w:p>
    <w:p w:rsidR="00051C7C" w:rsidRPr="006A3118" w:rsidRDefault="00A64F8C" w:rsidP="00C16120">
      <w:pPr>
        <w:spacing w:line="360" w:lineRule="auto"/>
        <w:rPr>
          <w:rFonts w:cs="Times New Roman"/>
          <w:b/>
          <w:sz w:val="24"/>
          <w:szCs w:val="24"/>
          <w:lang w:val="en-GB"/>
        </w:rPr>
      </w:pPr>
      <w:r w:rsidRPr="006A3118">
        <w:rPr>
          <w:rFonts w:cs="Times New Roman"/>
          <w:b/>
          <w:sz w:val="24"/>
          <w:szCs w:val="24"/>
          <w:lang w:val="en-GB"/>
        </w:rPr>
        <w:t>White paper on a</w:t>
      </w:r>
      <w:r w:rsidR="00662457" w:rsidRPr="006A3118">
        <w:rPr>
          <w:rFonts w:cs="Times New Roman"/>
          <w:b/>
          <w:sz w:val="24"/>
          <w:szCs w:val="24"/>
          <w:lang w:val="en-GB"/>
        </w:rPr>
        <w:t xml:space="preserve"> </w:t>
      </w:r>
      <w:r w:rsidRPr="006A3118">
        <w:rPr>
          <w:rFonts w:cs="Times New Roman"/>
          <w:b/>
          <w:sz w:val="24"/>
          <w:szCs w:val="24"/>
          <w:lang w:val="en-GB"/>
        </w:rPr>
        <w:t>c</w:t>
      </w:r>
      <w:r w:rsidR="00662457" w:rsidRPr="006A3118">
        <w:rPr>
          <w:rFonts w:cs="Times New Roman"/>
          <w:b/>
          <w:sz w:val="24"/>
          <w:szCs w:val="24"/>
          <w:lang w:val="en-GB"/>
        </w:rPr>
        <w:t xml:space="preserve">omprehensive </w:t>
      </w:r>
      <w:r w:rsidRPr="006A3118">
        <w:rPr>
          <w:rFonts w:cs="Times New Roman"/>
          <w:b/>
          <w:sz w:val="24"/>
          <w:szCs w:val="24"/>
          <w:lang w:val="en-GB"/>
        </w:rPr>
        <w:t>i</w:t>
      </w:r>
      <w:r w:rsidR="00662457" w:rsidRPr="006A3118">
        <w:rPr>
          <w:rFonts w:cs="Times New Roman"/>
          <w:b/>
          <w:sz w:val="24"/>
          <w:szCs w:val="24"/>
          <w:lang w:val="en-GB"/>
        </w:rPr>
        <w:t xml:space="preserve">ntegration </w:t>
      </w:r>
      <w:r w:rsidRPr="006A3118">
        <w:rPr>
          <w:rFonts w:cs="Times New Roman"/>
          <w:b/>
          <w:sz w:val="24"/>
          <w:szCs w:val="24"/>
          <w:lang w:val="en-GB"/>
        </w:rPr>
        <w:t>p</w:t>
      </w:r>
      <w:r w:rsidR="00662457" w:rsidRPr="006A3118">
        <w:rPr>
          <w:rFonts w:cs="Times New Roman"/>
          <w:b/>
          <w:sz w:val="24"/>
          <w:szCs w:val="24"/>
          <w:lang w:val="en-GB"/>
        </w:rPr>
        <w:t>olicy</w:t>
      </w:r>
    </w:p>
    <w:p w:rsidR="000A0148" w:rsidRPr="006A3118" w:rsidRDefault="00E3162E" w:rsidP="00C16120">
      <w:pPr>
        <w:spacing w:line="360" w:lineRule="auto"/>
        <w:rPr>
          <w:rFonts w:cs="Times New Roman"/>
          <w:sz w:val="24"/>
          <w:szCs w:val="24"/>
          <w:lang w:val="en-GB"/>
        </w:rPr>
      </w:pPr>
      <w:r w:rsidRPr="006A3118">
        <w:rPr>
          <w:rFonts w:cs="Times New Roman"/>
          <w:sz w:val="24"/>
          <w:szCs w:val="24"/>
          <w:lang w:val="en-GB"/>
        </w:rPr>
        <w:t xml:space="preserve">69.  </w:t>
      </w:r>
      <w:r w:rsidR="00A64F8C" w:rsidRPr="006A3118">
        <w:rPr>
          <w:rFonts w:cs="Times New Roman"/>
          <w:sz w:val="24"/>
          <w:szCs w:val="24"/>
          <w:lang w:val="en-GB"/>
        </w:rPr>
        <w:t>A white</w:t>
      </w:r>
      <w:r w:rsidR="00A70965" w:rsidRPr="006A3118">
        <w:rPr>
          <w:rFonts w:cs="Times New Roman"/>
          <w:sz w:val="24"/>
          <w:szCs w:val="24"/>
          <w:lang w:val="en-GB"/>
        </w:rPr>
        <w:t xml:space="preserve"> paper</w:t>
      </w:r>
      <w:r w:rsidR="00A64F8C" w:rsidRPr="006A3118">
        <w:rPr>
          <w:rFonts w:cs="Times New Roman"/>
          <w:sz w:val="24"/>
          <w:szCs w:val="24"/>
          <w:lang w:val="en-GB"/>
        </w:rPr>
        <w:t xml:space="preserve"> on a comprehensive integration policy – diversity and community from the Ministry of Children, Equality and Social Inclusion (</w:t>
      </w:r>
      <w:r w:rsidR="000A0148" w:rsidRPr="006A3118">
        <w:rPr>
          <w:rFonts w:cs="Times New Roman"/>
          <w:sz w:val="24"/>
          <w:szCs w:val="24"/>
          <w:lang w:val="en-GB"/>
        </w:rPr>
        <w:t>Meld. St.6 (2012-2013)</w:t>
      </w:r>
      <w:r w:rsidR="00A64F8C" w:rsidRPr="006A3118">
        <w:rPr>
          <w:rFonts w:cs="Times New Roman"/>
          <w:sz w:val="24"/>
          <w:szCs w:val="24"/>
          <w:lang w:val="en-GB"/>
        </w:rPr>
        <w:t>)</w:t>
      </w:r>
      <w:r w:rsidR="002C691E" w:rsidRPr="006A3118">
        <w:rPr>
          <w:rFonts w:cs="Times New Roman"/>
          <w:sz w:val="24"/>
          <w:szCs w:val="24"/>
          <w:lang w:val="en-GB"/>
        </w:rPr>
        <w:t xml:space="preserve"> was presented to the Storting on 26 October 2012. The integration policy </w:t>
      </w:r>
      <w:r w:rsidR="004D0F01" w:rsidRPr="006A3118">
        <w:rPr>
          <w:rFonts w:cs="Times New Roman"/>
          <w:sz w:val="24"/>
          <w:szCs w:val="24"/>
          <w:lang w:val="en-GB"/>
        </w:rPr>
        <w:t>aims</w:t>
      </w:r>
      <w:r w:rsidR="002C691E" w:rsidRPr="006A3118">
        <w:rPr>
          <w:rFonts w:cs="Times New Roman"/>
          <w:sz w:val="24"/>
          <w:szCs w:val="24"/>
          <w:lang w:val="en-GB"/>
        </w:rPr>
        <w:t xml:space="preserve"> to ensure that everyone has equal opportunities, rights and obligations. The white paper deals with the possibilities and challenges </w:t>
      </w:r>
      <w:r w:rsidR="00662457" w:rsidRPr="006A3118">
        <w:rPr>
          <w:rFonts w:cs="Times New Roman"/>
          <w:sz w:val="24"/>
          <w:szCs w:val="24"/>
          <w:lang w:val="en-GB"/>
        </w:rPr>
        <w:t xml:space="preserve">inherent in immigration. It presents </w:t>
      </w:r>
      <w:r w:rsidR="00662457" w:rsidRPr="006A3118">
        <w:rPr>
          <w:rFonts w:cs="Times New Roman"/>
          <w:sz w:val="24"/>
          <w:szCs w:val="24"/>
          <w:lang w:val="en-GB"/>
        </w:rPr>
        <w:lastRenderedPageBreak/>
        <w:t xml:space="preserve">principles and frameworks for </w:t>
      </w:r>
      <w:r w:rsidR="002C691E" w:rsidRPr="006A3118">
        <w:rPr>
          <w:rFonts w:cs="Times New Roman"/>
          <w:sz w:val="24"/>
          <w:szCs w:val="24"/>
          <w:lang w:val="en-GB"/>
        </w:rPr>
        <w:t xml:space="preserve">future policy for promoting diversity and community, and </w:t>
      </w:r>
      <w:r w:rsidR="00662457" w:rsidRPr="006A3118">
        <w:rPr>
          <w:rFonts w:cs="Times New Roman"/>
          <w:sz w:val="24"/>
          <w:szCs w:val="24"/>
          <w:lang w:val="en-GB"/>
        </w:rPr>
        <w:t>gives</w:t>
      </w:r>
      <w:r w:rsidR="002C691E" w:rsidRPr="006A3118">
        <w:rPr>
          <w:rFonts w:cs="Times New Roman"/>
          <w:sz w:val="24"/>
          <w:szCs w:val="24"/>
          <w:lang w:val="en-GB"/>
        </w:rPr>
        <w:t xml:space="preserve"> an overall presentation of the Government’s comprehensive integration policy.</w:t>
      </w:r>
    </w:p>
    <w:p w:rsidR="000A0148" w:rsidRPr="006A3118" w:rsidRDefault="000A0148" w:rsidP="00C16120">
      <w:pPr>
        <w:spacing w:line="360" w:lineRule="auto"/>
        <w:rPr>
          <w:rFonts w:cs="Times New Roman"/>
          <w:sz w:val="24"/>
          <w:szCs w:val="24"/>
          <w:lang w:val="en-GB"/>
        </w:rPr>
      </w:pPr>
    </w:p>
    <w:p w:rsidR="000A0148" w:rsidRPr="006A3118" w:rsidRDefault="002C691E" w:rsidP="00C16120">
      <w:pPr>
        <w:spacing w:line="360" w:lineRule="auto"/>
        <w:rPr>
          <w:rFonts w:cs="Times New Roman"/>
          <w:sz w:val="24"/>
          <w:szCs w:val="24"/>
          <w:lang w:val="en-GB"/>
        </w:rPr>
      </w:pPr>
      <w:r w:rsidRPr="006A3118">
        <w:rPr>
          <w:rFonts w:cs="Times New Roman"/>
          <w:b/>
          <w:sz w:val="24"/>
          <w:szCs w:val="24"/>
          <w:lang w:val="en-GB"/>
        </w:rPr>
        <w:t>Attitude surveys</w:t>
      </w:r>
    </w:p>
    <w:p w:rsidR="000A0148" w:rsidRPr="006A3118" w:rsidRDefault="00A70965" w:rsidP="00C16120">
      <w:pPr>
        <w:spacing w:line="360" w:lineRule="auto"/>
        <w:rPr>
          <w:rFonts w:cs="Times New Roman"/>
          <w:b/>
          <w:sz w:val="24"/>
          <w:szCs w:val="24"/>
          <w:lang w:val="en-GB"/>
        </w:rPr>
      </w:pPr>
      <w:r w:rsidRPr="006A3118">
        <w:rPr>
          <w:rFonts w:cs="Times New Roman"/>
          <w:sz w:val="24"/>
          <w:szCs w:val="24"/>
          <w:lang w:val="en-GB"/>
        </w:rPr>
        <w:t xml:space="preserve">70.  </w:t>
      </w:r>
      <w:r w:rsidR="002C691E" w:rsidRPr="006A3118">
        <w:rPr>
          <w:rFonts w:cs="Times New Roman"/>
          <w:sz w:val="24"/>
          <w:szCs w:val="24"/>
          <w:lang w:val="en-GB"/>
        </w:rPr>
        <w:t>Since</w:t>
      </w:r>
      <w:r w:rsidR="00EE37D2" w:rsidRPr="006A3118">
        <w:rPr>
          <w:rFonts w:cs="Times New Roman"/>
          <w:sz w:val="24"/>
          <w:szCs w:val="24"/>
          <w:lang w:val="en-GB"/>
        </w:rPr>
        <w:t xml:space="preserve"> 2002, Norway Statistics has conducted attitude surveys </w:t>
      </w:r>
      <w:r w:rsidR="00A64F8C" w:rsidRPr="006A3118">
        <w:rPr>
          <w:rFonts w:cs="Times New Roman"/>
          <w:sz w:val="24"/>
          <w:szCs w:val="24"/>
          <w:lang w:val="en-GB"/>
        </w:rPr>
        <w:t xml:space="preserve">of popular </w:t>
      </w:r>
      <w:r w:rsidR="00EE37D2" w:rsidRPr="006A3118">
        <w:rPr>
          <w:rFonts w:cs="Times New Roman"/>
          <w:sz w:val="24"/>
          <w:szCs w:val="24"/>
          <w:lang w:val="en-GB"/>
        </w:rPr>
        <w:t>opinion regarding immigration and immigrants. The survey carried out in 2012 shows that a larger percentage (80 per cent) than ever before agrees with the statement “Most immigra</w:t>
      </w:r>
      <w:r w:rsidR="004D0F01" w:rsidRPr="006A3118">
        <w:rPr>
          <w:rFonts w:cs="Times New Roman"/>
          <w:sz w:val="24"/>
          <w:szCs w:val="24"/>
          <w:lang w:val="en-GB"/>
        </w:rPr>
        <w:t>nts make a useful contribution in</w:t>
      </w:r>
      <w:r w:rsidR="00EE37D2" w:rsidRPr="006A3118">
        <w:rPr>
          <w:rFonts w:cs="Times New Roman"/>
          <w:sz w:val="24"/>
          <w:szCs w:val="24"/>
          <w:lang w:val="en-GB"/>
        </w:rPr>
        <w:t xml:space="preserve"> Norwegian working life”. This was a rise of five per cent from the previous year. This increase may be related to the fact that Norway is experiencing an economic upturn combined with record-high labour immigration.</w:t>
      </w:r>
      <w:r w:rsidR="000A0148" w:rsidRPr="006A3118">
        <w:rPr>
          <w:rFonts w:cs="Times New Roman"/>
          <w:sz w:val="24"/>
          <w:szCs w:val="24"/>
          <w:lang w:val="en-GB"/>
        </w:rPr>
        <w:t xml:space="preserve"> </w:t>
      </w:r>
    </w:p>
    <w:p w:rsidR="00A3304A" w:rsidRPr="006A3118" w:rsidRDefault="00A3304A" w:rsidP="00C16120">
      <w:pPr>
        <w:spacing w:line="360" w:lineRule="auto"/>
        <w:rPr>
          <w:rFonts w:cs="Times New Roman"/>
          <w:sz w:val="24"/>
          <w:szCs w:val="24"/>
          <w:lang w:val="en-GB"/>
        </w:rPr>
      </w:pPr>
    </w:p>
    <w:p w:rsidR="00310D18" w:rsidRPr="006A3118" w:rsidRDefault="004D0F01" w:rsidP="00C16120">
      <w:pPr>
        <w:spacing w:line="360" w:lineRule="auto"/>
        <w:rPr>
          <w:rFonts w:cs="Times New Roman"/>
          <w:b/>
          <w:sz w:val="24"/>
          <w:szCs w:val="24"/>
          <w:lang w:val="en-GB"/>
        </w:rPr>
      </w:pPr>
      <w:r w:rsidRPr="006A3118">
        <w:rPr>
          <w:rFonts w:cs="Times New Roman"/>
          <w:b/>
          <w:sz w:val="24"/>
          <w:szCs w:val="24"/>
          <w:lang w:val="en-GB"/>
        </w:rPr>
        <w:t xml:space="preserve">The </w:t>
      </w:r>
      <w:r w:rsidR="00310D18" w:rsidRPr="006A3118">
        <w:rPr>
          <w:rFonts w:cs="Times New Roman"/>
          <w:b/>
          <w:sz w:val="24"/>
          <w:szCs w:val="24"/>
          <w:lang w:val="en-GB"/>
        </w:rPr>
        <w:t>Action Plan to Promote Equality and Prevent Ethnic Discrimination, 2009 – 2012</w:t>
      </w:r>
    </w:p>
    <w:p w:rsidR="00A3304A" w:rsidRPr="006A3118" w:rsidRDefault="00E3162E" w:rsidP="00C16120">
      <w:pPr>
        <w:spacing w:line="360" w:lineRule="auto"/>
        <w:rPr>
          <w:rFonts w:cs="Times New Roman"/>
          <w:sz w:val="24"/>
          <w:szCs w:val="24"/>
          <w:lang w:val="en-GB"/>
        </w:rPr>
      </w:pPr>
      <w:r w:rsidRPr="006A3118">
        <w:rPr>
          <w:rFonts w:cs="Times New Roman"/>
          <w:sz w:val="24"/>
          <w:szCs w:val="24"/>
          <w:lang w:val="en-GB"/>
        </w:rPr>
        <w:t xml:space="preserve">71.  </w:t>
      </w:r>
      <w:r w:rsidR="00310D18" w:rsidRPr="006A3118">
        <w:rPr>
          <w:rFonts w:cs="Times New Roman"/>
          <w:sz w:val="24"/>
          <w:szCs w:val="24"/>
          <w:lang w:val="en-GB"/>
        </w:rPr>
        <w:t>The Government is committed to combating ethnic discrimination and in 2009 presented an Action Plan to Promote Equality and Prevent Ethnic Discrimination, 2009 – 2012</w:t>
      </w:r>
      <w:r w:rsidR="00A64F8C" w:rsidRPr="006A3118">
        <w:rPr>
          <w:rFonts w:cs="Times New Roman"/>
          <w:sz w:val="24"/>
          <w:szCs w:val="24"/>
          <w:lang w:val="en-GB"/>
        </w:rPr>
        <w:t>, aimed</w:t>
      </w:r>
      <w:r w:rsidR="00310D18" w:rsidRPr="006A3118">
        <w:rPr>
          <w:rFonts w:cs="Times New Roman"/>
          <w:sz w:val="24"/>
          <w:szCs w:val="24"/>
          <w:lang w:val="en-GB"/>
        </w:rPr>
        <w:t xml:space="preserve"> at combating both direct and direct discrimination. Work on im</w:t>
      </w:r>
      <w:r w:rsidR="005B006F" w:rsidRPr="006A3118">
        <w:rPr>
          <w:rFonts w:cs="Times New Roman"/>
          <w:sz w:val="24"/>
          <w:szCs w:val="24"/>
          <w:lang w:val="en-GB"/>
        </w:rPr>
        <w:t xml:space="preserve">plementing the action plan </w:t>
      </w:r>
      <w:r w:rsidR="00310D18" w:rsidRPr="006A3118">
        <w:rPr>
          <w:rFonts w:cs="Times New Roman"/>
          <w:sz w:val="24"/>
          <w:szCs w:val="24"/>
          <w:lang w:val="en-GB"/>
        </w:rPr>
        <w:t>continue</w:t>
      </w:r>
      <w:r w:rsidR="005B006F" w:rsidRPr="006A3118">
        <w:rPr>
          <w:rFonts w:cs="Times New Roman"/>
          <w:sz w:val="24"/>
          <w:szCs w:val="24"/>
          <w:lang w:val="en-GB"/>
        </w:rPr>
        <w:t>d</w:t>
      </w:r>
      <w:r w:rsidR="00310D18" w:rsidRPr="006A3118">
        <w:rPr>
          <w:rFonts w:cs="Times New Roman"/>
          <w:sz w:val="24"/>
          <w:szCs w:val="24"/>
          <w:lang w:val="en-GB"/>
        </w:rPr>
        <w:t xml:space="preserve"> in 2013.</w:t>
      </w:r>
      <w:r w:rsidR="000A0148" w:rsidRPr="006A3118">
        <w:rPr>
          <w:rFonts w:cs="Times New Roman"/>
          <w:sz w:val="24"/>
          <w:szCs w:val="24"/>
          <w:lang w:val="en-GB"/>
        </w:rPr>
        <w:t xml:space="preserve"> </w:t>
      </w:r>
      <w:r w:rsidR="005B006F" w:rsidRPr="006A3118">
        <w:rPr>
          <w:rFonts w:cs="Times New Roman"/>
          <w:sz w:val="24"/>
          <w:szCs w:val="24"/>
          <w:lang w:val="en-GB"/>
        </w:rPr>
        <w:t>The Government has decided to draw up a new Action Plan to Promote Equality and Prevent Ethnic Discrimination. The new plan will come to effect from 2014.</w:t>
      </w:r>
    </w:p>
    <w:p w:rsidR="005B006F" w:rsidRPr="006A3118" w:rsidRDefault="005B006F" w:rsidP="00C16120">
      <w:pPr>
        <w:spacing w:line="360" w:lineRule="auto"/>
        <w:rPr>
          <w:rFonts w:cs="Times New Roman"/>
          <w:sz w:val="24"/>
          <w:szCs w:val="24"/>
          <w:lang w:val="en-GB"/>
        </w:rPr>
      </w:pPr>
    </w:p>
    <w:p w:rsidR="000A0148" w:rsidRPr="006A3118" w:rsidRDefault="008C44D2" w:rsidP="00C16120">
      <w:pPr>
        <w:spacing w:line="360" w:lineRule="auto"/>
        <w:rPr>
          <w:rFonts w:cs="Times New Roman"/>
          <w:sz w:val="24"/>
          <w:szCs w:val="24"/>
          <w:lang w:val="en-GB"/>
        </w:rPr>
      </w:pPr>
      <w:r w:rsidRPr="006A3118">
        <w:rPr>
          <w:rFonts w:cs="Times New Roman"/>
          <w:b/>
          <w:sz w:val="24"/>
          <w:szCs w:val="24"/>
          <w:lang w:val="en-GB"/>
        </w:rPr>
        <w:t>The Directorate of Integration and Diversity</w:t>
      </w:r>
      <w:r w:rsidR="000A0148" w:rsidRPr="006A3118">
        <w:rPr>
          <w:rFonts w:cs="Times New Roman"/>
          <w:b/>
          <w:sz w:val="24"/>
          <w:szCs w:val="24"/>
          <w:lang w:val="en-GB"/>
        </w:rPr>
        <w:t xml:space="preserve"> (IMDi)</w:t>
      </w:r>
    </w:p>
    <w:p w:rsidR="000A0148" w:rsidRPr="006A3118" w:rsidRDefault="00E3162E" w:rsidP="00C16120">
      <w:pPr>
        <w:spacing w:line="360" w:lineRule="auto"/>
        <w:rPr>
          <w:rFonts w:cs="Times New Roman"/>
          <w:sz w:val="24"/>
          <w:szCs w:val="24"/>
          <w:lang w:val="en-GB"/>
        </w:rPr>
      </w:pPr>
      <w:r w:rsidRPr="006A3118">
        <w:rPr>
          <w:rFonts w:cs="Times New Roman"/>
          <w:sz w:val="24"/>
          <w:szCs w:val="24"/>
          <w:lang w:val="en-GB"/>
        </w:rPr>
        <w:t xml:space="preserve">72.  </w:t>
      </w:r>
      <w:r w:rsidR="008C44D2" w:rsidRPr="006A3118">
        <w:rPr>
          <w:rFonts w:cs="Times New Roman"/>
          <w:sz w:val="24"/>
          <w:szCs w:val="24"/>
          <w:lang w:val="en-GB"/>
        </w:rPr>
        <w:t xml:space="preserve">Reference is made to paragraphs </w:t>
      </w:r>
      <w:r w:rsidR="005B2F3F" w:rsidRPr="006A3118">
        <w:rPr>
          <w:rFonts w:cs="Times New Roman"/>
          <w:sz w:val="24"/>
          <w:szCs w:val="24"/>
          <w:lang w:val="en-GB"/>
        </w:rPr>
        <w:t xml:space="preserve">68 </w:t>
      </w:r>
      <w:r w:rsidR="008C44D2" w:rsidRPr="006A3118">
        <w:rPr>
          <w:rFonts w:cs="Times New Roman"/>
          <w:sz w:val="24"/>
          <w:szCs w:val="24"/>
          <w:lang w:val="en-GB"/>
        </w:rPr>
        <w:t>and</w:t>
      </w:r>
      <w:r w:rsidR="005B2F3F" w:rsidRPr="006A3118">
        <w:rPr>
          <w:rFonts w:cs="Times New Roman"/>
          <w:sz w:val="24"/>
          <w:szCs w:val="24"/>
          <w:lang w:val="en-GB"/>
        </w:rPr>
        <w:t xml:space="preserve"> 69 </w:t>
      </w:r>
      <w:r w:rsidR="008C44D2" w:rsidRPr="006A3118">
        <w:rPr>
          <w:rFonts w:cs="Times New Roman"/>
          <w:sz w:val="24"/>
          <w:szCs w:val="24"/>
          <w:lang w:val="en-GB"/>
        </w:rPr>
        <w:t>of Norway’s</w:t>
      </w:r>
      <w:r w:rsidR="005B2F3F" w:rsidRPr="006A3118">
        <w:rPr>
          <w:rFonts w:cs="Times New Roman"/>
          <w:sz w:val="24"/>
          <w:szCs w:val="24"/>
          <w:lang w:val="en-GB"/>
        </w:rPr>
        <w:t xml:space="preserve"> 19</w:t>
      </w:r>
      <w:r w:rsidR="008C44D2" w:rsidRPr="006A3118">
        <w:rPr>
          <w:rFonts w:cs="Times New Roman"/>
          <w:sz w:val="24"/>
          <w:szCs w:val="24"/>
          <w:lang w:val="en-GB"/>
        </w:rPr>
        <w:t>th</w:t>
      </w:r>
      <w:r w:rsidR="005B2F3F" w:rsidRPr="006A3118">
        <w:rPr>
          <w:rFonts w:cs="Times New Roman"/>
          <w:sz w:val="24"/>
          <w:szCs w:val="24"/>
          <w:lang w:val="en-GB"/>
        </w:rPr>
        <w:t>/20</w:t>
      </w:r>
      <w:r w:rsidR="004D0F01" w:rsidRPr="006A3118">
        <w:rPr>
          <w:rFonts w:cs="Times New Roman"/>
          <w:sz w:val="24"/>
          <w:szCs w:val="24"/>
          <w:lang w:val="en-GB"/>
        </w:rPr>
        <w:t>th</w:t>
      </w:r>
      <w:r w:rsidR="008C44D2" w:rsidRPr="006A3118">
        <w:rPr>
          <w:rFonts w:cs="Times New Roman"/>
          <w:sz w:val="24"/>
          <w:szCs w:val="24"/>
          <w:lang w:val="en-GB"/>
        </w:rPr>
        <w:t xml:space="preserve"> report</w:t>
      </w:r>
      <w:r w:rsidR="00933C6B" w:rsidRPr="006A3118">
        <w:rPr>
          <w:rFonts w:cs="Times New Roman"/>
          <w:sz w:val="24"/>
          <w:szCs w:val="24"/>
          <w:lang w:val="en-GB"/>
        </w:rPr>
        <w:t xml:space="preserve">. </w:t>
      </w:r>
      <w:r w:rsidR="004D0F01" w:rsidRPr="006A3118">
        <w:rPr>
          <w:rFonts w:cs="Times New Roman"/>
          <w:sz w:val="24"/>
          <w:szCs w:val="24"/>
          <w:lang w:val="en-GB"/>
        </w:rPr>
        <w:t>T</w:t>
      </w:r>
      <w:r w:rsidR="008C44D2" w:rsidRPr="006A3118">
        <w:rPr>
          <w:rFonts w:cs="Times New Roman"/>
          <w:sz w:val="24"/>
          <w:szCs w:val="24"/>
          <w:lang w:val="en-GB"/>
        </w:rPr>
        <w:t xml:space="preserve">o assess </w:t>
      </w:r>
      <w:r w:rsidR="000A0148" w:rsidRPr="006A3118">
        <w:rPr>
          <w:rFonts w:cs="Times New Roman"/>
          <w:sz w:val="24"/>
          <w:szCs w:val="24"/>
          <w:lang w:val="en-GB"/>
        </w:rPr>
        <w:t>IMDi</w:t>
      </w:r>
      <w:r w:rsidR="004D0F01" w:rsidRPr="006A3118">
        <w:rPr>
          <w:rFonts w:cs="Times New Roman"/>
          <w:sz w:val="24"/>
          <w:szCs w:val="24"/>
          <w:lang w:val="en-GB"/>
        </w:rPr>
        <w:t>’s</w:t>
      </w:r>
      <w:r w:rsidR="008C44D2" w:rsidRPr="006A3118">
        <w:rPr>
          <w:rFonts w:cs="Times New Roman"/>
          <w:sz w:val="24"/>
          <w:szCs w:val="24"/>
          <w:lang w:val="en-GB"/>
        </w:rPr>
        <w:t xml:space="preserve"> </w:t>
      </w:r>
      <w:r w:rsidR="004D0F01" w:rsidRPr="006A3118">
        <w:rPr>
          <w:rFonts w:cs="Times New Roman"/>
          <w:sz w:val="24"/>
          <w:szCs w:val="24"/>
          <w:lang w:val="en-GB"/>
        </w:rPr>
        <w:t>performance since its establishment</w:t>
      </w:r>
      <w:r w:rsidR="008C44D2" w:rsidRPr="006A3118">
        <w:rPr>
          <w:rFonts w:cs="Times New Roman"/>
          <w:sz w:val="24"/>
          <w:szCs w:val="24"/>
          <w:lang w:val="en-GB"/>
        </w:rPr>
        <w:t>, an external evaluation of the directorate was initiated in January 2013. The evaluation report is due to be completed in December 2013.</w:t>
      </w:r>
      <w:r w:rsidR="000A0148" w:rsidRPr="006A3118">
        <w:rPr>
          <w:rFonts w:cs="Times New Roman"/>
          <w:sz w:val="24"/>
          <w:szCs w:val="24"/>
          <w:lang w:val="en-GB"/>
        </w:rPr>
        <w:t xml:space="preserve"> </w:t>
      </w:r>
    </w:p>
    <w:p w:rsidR="00051C7C" w:rsidRPr="006A3118" w:rsidRDefault="00051C7C" w:rsidP="00C16120">
      <w:pPr>
        <w:spacing w:line="360" w:lineRule="auto"/>
        <w:rPr>
          <w:rFonts w:cs="Times New Roman"/>
          <w:sz w:val="24"/>
          <w:szCs w:val="24"/>
          <w:lang w:val="en-GB"/>
        </w:rPr>
      </w:pPr>
    </w:p>
    <w:p w:rsidR="000A0148" w:rsidRPr="006A3118" w:rsidRDefault="002F2325" w:rsidP="00C16120">
      <w:pPr>
        <w:spacing w:line="360" w:lineRule="auto"/>
        <w:rPr>
          <w:rFonts w:cs="Times New Roman"/>
          <w:b/>
          <w:sz w:val="24"/>
          <w:szCs w:val="24"/>
          <w:lang w:val="en-GB"/>
        </w:rPr>
      </w:pPr>
      <w:r w:rsidRPr="006A3118">
        <w:rPr>
          <w:rFonts w:cs="Times New Roman"/>
          <w:b/>
          <w:sz w:val="24"/>
          <w:szCs w:val="24"/>
          <w:lang w:val="en-GB"/>
        </w:rPr>
        <w:t xml:space="preserve">Non-governmental </w:t>
      </w:r>
      <w:r w:rsidR="008C44D2" w:rsidRPr="006A3118">
        <w:rPr>
          <w:rFonts w:cs="Times New Roman"/>
          <w:b/>
          <w:sz w:val="24"/>
          <w:szCs w:val="24"/>
          <w:lang w:val="en-GB"/>
        </w:rPr>
        <w:t>organisations</w:t>
      </w:r>
      <w:r w:rsidRPr="006A3118">
        <w:rPr>
          <w:rFonts w:cs="Times New Roman"/>
          <w:b/>
          <w:sz w:val="24"/>
          <w:szCs w:val="24"/>
          <w:lang w:val="en-GB"/>
        </w:rPr>
        <w:t xml:space="preserve"> (NGOs)</w:t>
      </w:r>
    </w:p>
    <w:p w:rsidR="000A0148" w:rsidRPr="006A3118" w:rsidRDefault="00E3162E" w:rsidP="00C16120">
      <w:pPr>
        <w:spacing w:line="360" w:lineRule="auto"/>
        <w:rPr>
          <w:rFonts w:cs="Times New Roman"/>
          <w:sz w:val="24"/>
          <w:szCs w:val="24"/>
          <w:lang w:val="en-GB"/>
        </w:rPr>
      </w:pPr>
      <w:r w:rsidRPr="006A3118">
        <w:rPr>
          <w:rFonts w:cs="Times New Roman"/>
          <w:sz w:val="24"/>
          <w:szCs w:val="24"/>
          <w:lang w:val="en-GB"/>
        </w:rPr>
        <w:t>73.</w:t>
      </w:r>
      <w:r w:rsidR="0037400F" w:rsidRPr="006A3118">
        <w:rPr>
          <w:rFonts w:cs="Times New Roman"/>
          <w:sz w:val="24"/>
          <w:szCs w:val="24"/>
          <w:lang w:val="en-GB"/>
        </w:rPr>
        <w:t xml:space="preserve">  </w:t>
      </w:r>
      <w:r w:rsidR="008C44D2" w:rsidRPr="006A3118">
        <w:rPr>
          <w:rFonts w:cs="Times New Roman"/>
          <w:sz w:val="24"/>
          <w:szCs w:val="24"/>
          <w:lang w:val="en-GB"/>
        </w:rPr>
        <w:t>Reference is made to paragraphs</w:t>
      </w:r>
      <w:r w:rsidR="000A0148" w:rsidRPr="006A3118">
        <w:rPr>
          <w:rFonts w:cs="Times New Roman"/>
          <w:sz w:val="24"/>
          <w:szCs w:val="24"/>
          <w:lang w:val="en-GB"/>
        </w:rPr>
        <w:t xml:space="preserve"> 81</w:t>
      </w:r>
      <w:r w:rsidR="00EF7159" w:rsidRPr="006A3118">
        <w:rPr>
          <w:rFonts w:cs="Times New Roman"/>
          <w:sz w:val="24"/>
          <w:szCs w:val="24"/>
          <w:lang w:val="en-GB"/>
        </w:rPr>
        <w:t>-83</w:t>
      </w:r>
      <w:r w:rsidR="000A0148" w:rsidRPr="006A3118">
        <w:rPr>
          <w:rFonts w:cs="Times New Roman"/>
          <w:sz w:val="24"/>
          <w:szCs w:val="24"/>
          <w:lang w:val="en-GB"/>
        </w:rPr>
        <w:t xml:space="preserve"> </w:t>
      </w:r>
      <w:r w:rsidR="008C44D2" w:rsidRPr="006A3118">
        <w:rPr>
          <w:rFonts w:cs="Times New Roman"/>
          <w:sz w:val="24"/>
          <w:szCs w:val="24"/>
          <w:lang w:val="en-GB"/>
        </w:rPr>
        <w:t>of Norway’s 19</w:t>
      </w:r>
      <w:r w:rsidR="004D0F01" w:rsidRPr="006A3118">
        <w:rPr>
          <w:rFonts w:cs="Times New Roman"/>
          <w:sz w:val="24"/>
          <w:szCs w:val="24"/>
          <w:lang w:val="en-GB"/>
        </w:rPr>
        <w:t>th/</w:t>
      </w:r>
      <w:r w:rsidR="008C44D2" w:rsidRPr="006A3118">
        <w:rPr>
          <w:rFonts w:cs="Times New Roman"/>
          <w:sz w:val="24"/>
          <w:szCs w:val="24"/>
          <w:lang w:val="en-GB"/>
        </w:rPr>
        <w:t>20</w:t>
      </w:r>
      <w:r w:rsidR="004D0F01" w:rsidRPr="006A3118">
        <w:rPr>
          <w:rFonts w:cs="Times New Roman"/>
          <w:sz w:val="24"/>
          <w:szCs w:val="24"/>
          <w:lang w:val="en-GB"/>
        </w:rPr>
        <w:t>th</w:t>
      </w:r>
      <w:r w:rsidR="008C44D2" w:rsidRPr="006A3118">
        <w:rPr>
          <w:rFonts w:cs="Times New Roman"/>
          <w:sz w:val="24"/>
          <w:szCs w:val="24"/>
          <w:lang w:val="en-GB"/>
        </w:rPr>
        <w:t xml:space="preserve"> report</w:t>
      </w:r>
      <w:r w:rsidR="00A64F8C" w:rsidRPr="006A3118">
        <w:rPr>
          <w:rFonts w:cs="Times New Roman"/>
          <w:sz w:val="24"/>
          <w:szCs w:val="24"/>
          <w:lang w:val="en-GB"/>
        </w:rPr>
        <w:t>, and</w:t>
      </w:r>
      <w:r w:rsidR="008C44D2" w:rsidRPr="006A3118">
        <w:rPr>
          <w:rFonts w:cs="Times New Roman"/>
          <w:sz w:val="24"/>
          <w:szCs w:val="24"/>
          <w:lang w:val="en-GB"/>
        </w:rPr>
        <w:t xml:space="preserve"> to paragraph 84</w:t>
      </w:r>
      <w:r w:rsidR="00933C6B" w:rsidRPr="006A3118">
        <w:rPr>
          <w:rFonts w:cs="Times New Roman"/>
          <w:sz w:val="24"/>
          <w:szCs w:val="24"/>
          <w:lang w:val="en-GB"/>
        </w:rPr>
        <w:t>.</w:t>
      </w:r>
      <w:r w:rsidR="000A0148" w:rsidRPr="006A3118">
        <w:rPr>
          <w:rFonts w:cs="Times New Roman"/>
          <w:sz w:val="24"/>
          <w:szCs w:val="24"/>
          <w:lang w:val="en-GB"/>
        </w:rPr>
        <w:t xml:space="preserve"> </w:t>
      </w:r>
      <w:r w:rsidR="008C44D2" w:rsidRPr="006A3118">
        <w:rPr>
          <w:rFonts w:cs="Times New Roman"/>
          <w:sz w:val="24"/>
          <w:szCs w:val="24"/>
          <w:lang w:val="en-GB"/>
        </w:rPr>
        <w:t xml:space="preserve">The agreements with </w:t>
      </w:r>
      <w:r w:rsidR="004D0F01" w:rsidRPr="006A3118">
        <w:rPr>
          <w:rFonts w:cs="Times New Roman"/>
          <w:sz w:val="24"/>
          <w:szCs w:val="24"/>
          <w:lang w:val="en-GB"/>
        </w:rPr>
        <w:t>non-governmental organisations</w:t>
      </w:r>
      <w:r w:rsidR="008C44D2" w:rsidRPr="006A3118">
        <w:rPr>
          <w:rFonts w:cs="Times New Roman"/>
          <w:sz w:val="24"/>
          <w:szCs w:val="24"/>
          <w:lang w:val="en-GB"/>
        </w:rPr>
        <w:t xml:space="preserve"> </w:t>
      </w:r>
      <w:r w:rsidR="002F2325" w:rsidRPr="006A3118">
        <w:rPr>
          <w:rFonts w:cs="Times New Roman"/>
          <w:sz w:val="24"/>
          <w:szCs w:val="24"/>
          <w:lang w:val="en-GB"/>
        </w:rPr>
        <w:t xml:space="preserve">(NGOs) </w:t>
      </w:r>
      <w:r w:rsidR="00A64F8C" w:rsidRPr="006A3118">
        <w:rPr>
          <w:rFonts w:cs="Times New Roman"/>
          <w:sz w:val="24"/>
          <w:szCs w:val="24"/>
          <w:lang w:val="en-GB"/>
        </w:rPr>
        <w:t>were</w:t>
      </w:r>
      <w:r w:rsidR="008C44D2" w:rsidRPr="006A3118">
        <w:rPr>
          <w:rFonts w:cs="Times New Roman"/>
          <w:sz w:val="24"/>
          <w:szCs w:val="24"/>
          <w:lang w:val="en-GB"/>
        </w:rPr>
        <w:t xml:space="preserve"> evaluated in 2011. The evaluation shows that the agreements have strengthened efforts </w:t>
      </w:r>
      <w:r w:rsidR="00937FAA" w:rsidRPr="006A3118">
        <w:rPr>
          <w:rFonts w:cs="Times New Roman"/>
          <w:sz w:val="24"/>
          <w:szCs w:val="24"/>
          <w:lang w:val="en-GB"/>
        </w:rPr>
        <w:t>to promote the integration of</w:t>
      </w:r>
      <w:r w:rsidR="008C44D2" w:rsidRPr="006A3118">
        <w:rPr>
          <w:rFonts w:cs="Times New Roman"/>
          <w:sz w:val="24"/>
          <w:szCs w:val="24"/>
          <w:lang w:val="en-GB"/>
        </w:rPr>
        <w:t xml:space="preserve"> refugees and immigrants. </w:t>
      </w:r>
      <w:r w:rsidR="002F2325" w:rsidRPr="006A3118">
        <w:rPr>
          <w:rFonts w:cs="Times New Roman"/>
          <w:sz w:val="24"/>
          <w:szCs w:val="24"/>
          <w:lang w:val="en-GB"/>
        </w:rPr>
        <w:t>NGO</w:t>
      </w:r>
      <w:r w:rsidR="008C44D2" w:rsidRPr="006A3118">
        <w:rPr>
          <w:rFonts w:cs="Times New Roman"/>
          <w:sz w:val="24"/>
          <w:szCs w:val="24"/>
          <w:lang w:val="en-GB"/>
        </w:rPr>
        <w:t xml:space="preserve"> activities ha</w:t>
      </w:r>
      <w:r w:rsidR="00A64F8C" w:rsidRPr="006A3118">
        <w:rPr>
          <w:rFonts w:cs="Times New Roman"/>
          <w:sz w:val="24"/>
          <w:szCs w:val="24"/>
          <w:lang w:val="en-GB"/>
        </w:rPr>
        <w:t>ve</w:t>
      </w:r>
      <w:r w:rsidR="008C44D2" w:rsidRPr="006A3118">
        <w:rPr>
          <w:rFonts w:cs="Times New Roman"/>
          <w:sz w:val="24"/>
          <w:szCs w:val="24"/>
          <w:lang w:val="en-GB"/>
        </w:rPr>
        <w:t xml:space="preserve"> increased </w:t>
      </w:r>
      <w:r w:rsidR="00A64F8C" w:rsidRPr="006A3118">
        <w:rPr>
          <w:rFonts w:cs="Times New Roman"/>
          <w:sz w:val="24"/>
          <w:szCs w:val="24"/>
          <w:lang w:val="en-GB"/>
        </w:rPr>
        <w:t xml:space="preserve">in scope </w:t>
      </w:r>
      <w:r w:rsidR="008C44D2" w:rsidRPr="006A3118">
        <w:rPr>
          <w:rFonts w:cs="Times New Roman"/>
          <w:sz w:val="24"/>
          <w:szCs w:val="24"/>
          <w:lang w:val="en-GB"/>
        </w:rPr>
        <w:t xml:space="preserve">during the </w:t>
      </w:r>
      <w:r w:rsidR="004D0F01" w:rsidRPr="006A3118">
        <w:rPr>
          <w:rFonts w:cs="Times New Roman"/>
          <w:sz w:val="24"/>
          <w:szCs w:val="24"/>
          <w:lang w:val="en-GB"/>
        </w:rPr>
        <w:t xml:space="preserve">agreement </w:t>
      </w:r>
      <w:r w:rsidR="008C44D2" w:rsidRPr="006A3118">
        <w:rPr>
          <w:rFonts w:cs="Times New Roman"/>
          <w:sz w:val="24"/>
          <w:szCs w:val="24"/>
          <w:lang w:val="en-GB"/>
        </w:rPr>
        <w:t xml:space="preserve">period, and are now more targeted and systematic. The evaluation also identifies challenges involved in achieving the objective of </w:t>
      </w:r>
      <w:r w:rsidR="00937FAA" w:rsidRPr="006A3118">
        <w:rPr>
          <w:rFonts w:cs="Times New Roman"/>
          <w:sz w:val="24"/>
          <w:szCs w:val="24"/>
          <w:lang w:val="en-GB"/>
        </w:rPr>
        <w:t>actively engaging</w:t>
      </w:r>
      <w:r w:rsidR="008C44D2" w:rsidRPr="006A3118">
        <w:rPr>
          <w:rFonts w:cs="Times New Roman"/>
          <w:sz w:val="24"/>
          <w:szCs w:val="24"/>
          <w:lang w:val="en-GB"/>
        </w:rPr>
        <w:t xml:space="preserve"> more volunteers and </w:t>
      </w:r>
      <w:r w:rsidR="00662457" w:rsidRPr="006A3118">
        <w:rPr>
          <w:rFonts w:cs="Times New Roman"/>
          <w:sz w:val="24"/>
          <w:szCs w:val="24"/>
          <w:lang w:val="en-GB"/>
        </w:rPr>
        <w:t>elected employee</w:t>
      </w:r>
      <w:r w:rsidR="008C44D2" w:rsidRPr="006A3118">
        <w:rPr>
          <w:rFonts w:cs="Times New Roman"/>
          <w:sz w:val="24"/>
          <w:szCs w:val="24"/>
          <w:lang w:val="en-GB"/>
        </w:rPr>
        <w:t xml:space="preserve"> representatives </w:t>
      </w:r>
      <w:r w:rsidR="00937FAA" w:rsidRPr="006A3118">
        <w:rPr>
          <w:rFonts w:cs="Times New Roman"/>
          <w:sz w:val="24"/>
          <w:szCs w:val="24"/>
          <w:lang w:val="en-GB"/>
        </w:rPr>
        <w:t>from an immigrant background</w:t>
      </w:r>
      <w:r w:rsidR="008C44D2" w:rsidRPr="006A3118">
        <w:rPr>
          <w:rFonts w:cs="Times New Roman"/>
          <w:sz w:val="24"/>
          <w:szCs w:val="24"/>
          <w:lang w:val="en-GB"/>
        </w:rPr>
        <w:t xml:space="preserve"> </w:t>
      </w:r>
      <w:r w:rsidR="00937FAA" w:rsidRPr="006A3118">
        <w:rPr>
          <w:rFonts w:cs="Times New Roman"/>
          <w:sz w:val="24"/>
          <w:szCs w:val="24"/>
          <w:lang w:val="en-GB"/>
        </w:rPr>
        <w:t>in</w:t>
      </w:r>
      <w:r w:rsidR="008C44D2" w:rsidRPr="006A3118">
        <w:rPr>
          <w:rFonts w:cs="Times New Roman"/>
          <w:sz w:val="24"/>
          <w:szCs w:val="24"/>
          <w:lang w:val="en-GB"/>
        </w:rPr>
        <w:t xml:space="preserve"> </w:t>
      </w:r>
      <w:r w:rsidR="002F2325" w:rsidRPr="006A3118">
        <w:rPr>
          <w:rFonts w:cs="Times New Roman"/>
          <w:sz w:val="24"/>
          <w:szCs w:val="24"/>
          <w:lang w:val="en-GB"/>
        </w:rPr>
        <w:t>NGOs</w:t>
      </w:r>
      <w:r w:rsidR="008C44D2" w:rsidRPr="006A3118">
        <w:rPr>
          <w:rFonts w:cs="Times New Roman"/>
          <w:sz w:val="24"/>
          <w:szCs w:val="24"/>
          <w:lang w:val="en-GB"/>
        </w:rPr>
        <w:t>.</w:t>
      </w:r>
    </w:p>
    <w:p w:rsidR="000A0148" w:rsidRPr="006A3118" w:rsidRDefault="000A0148" w:rsidP="00C16120">
      <w:pPr>
        <w:spacing w:line="360" w:lineRule="auto"/>
        <w:rPr>
          <w:rFonts w:cs="Times New Roman"/>
          <w:sz w:val="24"/>
          <w:szCs w:val="24"/>
          <w:lang w:val="en-GB"/>
        </w:rPr>
      </w:pPr>
    </w:p>
    <w:p w:rsidR="000A0148" w:rsidRPr="006A3118" w:rsidRDefault="00D807CF" w:rsidP="00C16120">
      <w:pPr>
        <w:spacing w:line="360" w:lineRule="auto"/>
        <w:rPr>
          <w:rFonts w:cs="Times New Roman"/>
          <w:b/>
          <w:sz w:val="24"/>
          <w:szCs w:val="24"/>
          <w:lang w:val="en-GB"/>
        </w:rPr>
      </w:pPr>
      <w:r w:rsidRPr="006A3118">
        <w:rPr>
          <w:rFonts w:cs="Times New Roman"/>
          <w:b/>
          <w:sz w:val="24"/>
          <w:szCs w:val="24"/>
          <w:lang w:val="en-GB"/>
        </w:rPr>
        <w:t>Self-organised groups</w:t>
      </w:r>
    </w:p>
    <w:p w:rsidR="000A0148"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74.  </w:t>
      </w:r>
      <w:r w:rsidR="00662457" w:rsidRPr="006A3118">
        <w:rPr>
          <w:rFonts w:cs="Times New Roman"/>
          <w:sz w:val="24"/>
          <w:szCs w:val="24"/>
          <w:lang w:val="en-GB"/>
        </w:rPr>
        <w:t xml:space="preserve">The Government grants funding for a number of self-organised groups, including organisations that </w:t>
      </w:r>
      <w:r w:rsidR="00937FAA" w:rsidRPr="006A3118">
        <w:rPr>
          <w:rFonts w:cs="Times New Roman"/>
          <w:sz w:val="24"/>
          <w:szCs w:val="24"/>
          <w:lang w:val="en-GB"/>
        </w:rPr>
        <w:t xml:space="preserve">focus </w:t>
      </w:r>
      <w:r w:rsidR="00662457" w:rsidRPr="006A3118">
        <w:rPr>
          <w:rFonts w:cs="Times New Roman"/>
          <w:sz w:val="24"/>
          <w:szCs w:val="24"/>
          <w:lang w:val="en-GB"/>
        </w:rPr>
        <w:t>on integration and gender equality</w:t>
      </w:r>
      <w:r w:rsidR="00937FAA" w:rsidRPr="006A3118">
        <w:rPr>
          <w:rFonts w:cs="Times New Roman"/>
          <w:sz w:val="24"/>
          <w:szCs w:val="24"/>
          <w:lang w:val="en-GB"/>
        </w:rPr>
        <w:t xml:space="preserve"> as an important part of their work</w:t>
      </w:r>
      <w:r w:rsidR="00662457" w:rsidRPr="006A3118">
        <w:rPr>
          <w:rFonts w:cs="Times New Roman"/>
          <w:sz w:val="24"/>
          <w:szCs w:val="24"/>
          <w:lang w:val="en-GB"/>
        </w:rPr>
        <w:t xml:space="preserve">. Self-organised </w:t>
      </w:r>
      <w:r w:rsidR="00281A4B" w:rsidRPr="006A3118">
        <w:rPr>
          <w:rFonts w:cs="Times New Roman"/>
          <w:sz w:val="24"/>
          <w:szCs w:val="24"/>
          <w:lang w:val="en-GB"/>
        </w:rPr>
        <w:t>groups tha</w:t>
      </w:r>
      <w:r w:rsidR="009B7B72" w:rsidRPr="006A3118">
        <w:rPr>
          <w:rFonts w:cs="Times New Roman"/>
          <w:sz w:val="24"/>
          <w:szCs w:val="24"/>
          <w:lang w:val="en-GB"/>
        </w:rPr>
        <w:t>t are members of the Cooperation</w:t>
      </w:r>
      <w:r w:rsidR="00281A4B" w:rsidRPr="006A3118">
        <w:rPr>
          <w:rFonts w:cs="Times New Roman"/>
          <w:sz w:val="24"/>
          <w:szCs w:val="24"/>
          <w:lang w:val="en-GB"/>
        </w:rPr>
        <w:t xml:space="preserve"> Forum against Poverty in Norway meet with the Minister of Labour and other cabinet ministers in the liaison committee between the G</w:t>
      </w:r>
      <w:r w:rsidR="009B7B72" w:rsidRPr="006A3118">
        <w:rPr>
          <w:rFonts w:cs="Times New Roman"/>
          <w:sz w:val="24"/>
          <w:szCs w:val="24"/>
          <w:lang w:val="en-GB"/>
        </w:rPr>
        <w:t>overnment and socially and financially</w:t>
      </w:r>
      <w:r w:rsidR="00281A4B" w:rsidRPr="006A3118">
        <w:rPr>
          <w:rFonts w:cs="Times New Roman"/>
          <w:sz w:val="24"/>
          <w:szCs w:val="24"/>
          <w:lang w:val="en-GB"/>
        </w:rPr>
        <w:t xml:space="preserve"> disadvantaged groups three to four times a year.</w:t>
      </w:r>
    </w:p>
    <w:p w:rsidR="00FE75B0" w:rsidRPr="006A3118" w:rsidRDefault="00FE75B0" w:rsidP="00C16120">
      <w:pPr>
        <w:spacing w:line="360" w:lineRule="auto"/>
        <w:rPr>
          <w:rFonts w:cs="Times New Roman"/>
          <w:sz w:val="24"/>
          <w:szCs w:val="24"/>
          <w:lang w:val="en-GB"/>
        </w:rPr>
      </w:pP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2C</w:t>
      </w:r>
    </w:p>
    <w:p w:rsidR="000A0148" w:rsidRPr="006A3118" w:rsidRDefault="00281A4B" w:rsidP="00C16120">
      <w:pPr>
        <w:spacing w:line="360" w:lineRule="auto"/>
        <w:rPr>
          <w:rFonts w:cs="Times New Roman"/>
          <w:b/>
          <w:sz w:val="24"/>
          <w:szCs w:val="24"/>
          <w:lang w:val="en-GB"/>
        </w:rPr>
      </w:pPr>
      <w:r w:rsidRPr="006A3118">
        <w:rPr>
          <w:rFonts w:cs="Times New Roman"/>
          <w:b/>
          <w:sz w:val="24"/>
          <w:szCs w:val="24"/>
          <w:lang w:val="en-GB"/>
        </w:rPr>
        <w:t>The Norwegian Centre for Human Rights</w:t>
      </w:r>
    </w:p>
    <w:p w:rsidR="000A0148"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75.  </w:t>
      </w:r>
      <w:r w:rsidR="00281A4B" w:rsidRPr="006A3118">
        <w:rPr>
          <w:rFonts w:cs="Times New Roman"/>
          <w:sz w:val="24"/>
          <w:szCs w:val="24"/>
          <w:lang w:val="en-GB"/>
        </w:rPr>
        <w:t>Reference is made to paragraphs 130 – 134</w:t>
      </w:r>
      <w:r w:rsidR="001D74FA" w:rsidRPr="006A3118">
        <w:rPr>
          <w:rFonts w:cs="Times New Roman"/>
          <w:sz w:val="24"/>
          <w:szCs w:val="24"/>
          <w:lang w:val="en-GB"/>
        </w:rPr>
        <w:t xml:space="preserve"> and 142</w:t>
      </w:r>
      <w:r w:rsidR="00281A4B" w:rsidRPr="006A3118">
        <w:rPr>
          <w:rFonts w:cs="Times New Roman"/>
          <w:sz w:val="24"/>
          <w:szCs w:val="24"/>
          <w:lang w:val="en-GB"/>
        </w:rPr>
        <w:t xml:space="preserve"> of the common core document</w:t>
      </w:r>
      <w:r w:rsidR="000A0148" w:rsidRPr="006A3118">
        <w:rPr>
          <w:rFonts w:cs="Times New Roman"/>
          <w:sz w:val="24"/>
          <w:szCs w:val="24"/>
          <w:lang w:val="en-GB"/>
        </w:rPr>
        <w:t>.</w:t>
      </w:r>
    </w:p>
    <w:p w:rsidR="00051C7C" w:rsidRPr="006A3118" w:rsidRDefault="002F2325" w:rsidP="00C16120">
      <w:pPr>
        <w:spacing w:line="360" w:lineRule="auto"/>
        <w:rPr>
          <w:rFonts w:cs="Times New Roman"/>
          <w:iCs/>
          <w:sz w:val="24"/>
          <w:szCs w:val="24"/>
          <w:lang w:val="en-GB"/>
        </w:rPr>
      </w:pPr>
      <w:r w:rsidRPr="006A3118">
        <w:rPr>
          <w:rFonts w:cs="Times New Roman"/>
          <w:iCs/>
          <w:sz w:val="24"/>
          <w:szCs w:val="24"/>
          <w:lang w:val="en-GB"/>
        </w:rPr>
        <w:t xml:space="preserve">On 24 June 2013 the Ministry of Foreign Affairs circulated a consultation document on </w:t>
      </w:r>
      <w:r w:rsidR="00A64F8C" w:rsidRPr="006A3118">
        <w:rPr>
          <w:rFonts w:cs="Times New Roman"/>
          <w:iCs/>
          <w:sz w:val="24"/>
          <w:szCs w:val="24"/>
          <w:lang w:val="en-GB"/>
        </w:rPr>
        <w:t xml:space="preserve">the </w:t>
      </w:r>
      <w:r w:rsidRPr="006A3118">
        <w:rPr>
          <w:rFonts w:cs="Times New Roman"/>
          <w:iCs/>
          <w:sz w:val="24"/>
          <w:szCs w:val="24"/>
          <w:lang w:val="en-GB"/>
        </w:rPr>
        <w:t xml:space="preserve">assessment of changes in </w:t>
      </w:r>
      <w:r w:rsidR="00A64F8C" w:rsidRPr="006A3118">
        <w:rPr>
          <w:rFonts w:cs="Times New Roman"/>
          <w:iCs/>
          <w:sz w:val="24"/>
          <w:szCs w:val="24"/>
          <w:lang w:val="en-GB"/>
        </w:rPr>
        <w:t>the</w:t>
      </w:r>
      <w:r w:rsidRPr="006A3118">
        <w:rPr>
          <w:rFonts w:cs="Times New Roman"/>
          <w:iCs/>
          <w:sz w:val="24"/>
          <w:szCs w:val="24"/>
          <w:lang w:val="en-GB"/>
        </w:rPr>
        <w:t xml:space="preserve"> national human rights institution to a broad range of consultation bodies in Nor</w:t>
      </w:r>
      <w:r w:rsidR="003F0845" w:rsidRPr="006A3118">
        <w:rPr>
          <w:rFonts w:cs="Times New Roman"/>
          <w:iCs/>
          <w:sz w:val="24"/>
          <w:szCs w:val="24"/>
          <w:lang w:val="en-GB"/>
        </w:rPr>
        <w:t>way.</w:t>
      </w:r>
      <w:r w:rsidR="00281A4B" w:rsidRPr="006A3118">
        <w:rPr>
          <w:rFonts w:cs="Times New Roman"/>
          <w:iCs/>
          <w:sz w:val="24"/>
          <w:szCs w:val="24"/>
          <w:lang w:val="en-GB"/>
        </w:rPr>
        <w:t xml:space="preserve"> </w:t>
      </w:r>
      <w:r w:rsidRPr="006A3118">
        <w:rPr>
          <w:rFonts w:cs="Times New Roman"/>
          <w:iCs/>
          <w:sz w:val="24"/>
          <w:szCs w:val="24"/>
          <w:lang w:val="en-GB"/>
        </w:rPr>
        <w:t>The assessments were based on the Paris Principles, the objective being</w:t>
      </w:r>
      <w:r w:rsidR="00281A4B" w:rsidRPr="006A3118">
        <w:rPr>
          <w:rFonts w:cs="Times New Roman"/>
          <w:iCs/>
          <w:sz w:val="24"/>
          <w:szCs w:val="24"/>
          <w:lang w:val="en-GB"/>
        </w:rPr>
        <w:t xml:space="preserve"> to ensure that Norway</w:t>
      </w:r>
      <w:r w:rsidR="00A64F8C" w:rsidRPr="006A3118">
        <w:rPr>
          <w:rFonts w:cs="Times New Roman"/>
          <w:iCs/>
          <w:sz w:val="24"/>
          <w:szCs w:val="24"/>
          <w:lang w:val="en-GB"/>
        </w:rPr>
        <w:t>’s</w:t>
      </w:r>
      <w:r w:rsidR="00281A4B" w:rsidRPr="006A3118">
        <w:rPr>
          <w:rFonts w:cs="Times New Roman"/>
          <w:iCs/>
          <w:sz w:val="24"/>
          <w:szCs w:val="24"/>
          <w:lang w:val="en-GB"/>
        </w:rPr>
        <w:t xml:space="preserve"> national institution </w:t>
      </w:r>
      <w:r w:rsidR="00B17561" w:rsidRPr="006A3118">
        <w:rPr>
          <w:rFonts w:cs="Times New Roman"/>
          <w:iCs/>
          <w:sz w:val="24"/>
          <w:szCs w:val="24"/>
          <w:lang w:val="en-GB"/>
        </w:rPr>
        <w:t>full</w:t>
      </w:r>
      <w:r w:rsidR="00A64F8C" w:rsidRPr="006A3118">
        <w:rPr>
          <w:rFonts w:cs="Times New Roman"/>
          <w:iCs/>
          <w:sz w:val="24"/>
          <w:szCs w:val="24"/>
          <w:lang w:val="en-GB"/>
        </w:rPr>
        <w:t>y</w:t>
      </w:r>
      <w:r w:rsidR="00B17561" w:rsidRPr="006A3118">
        <w:rPr>
          <w:rFonts w:cs="Times New Roman"/>
          <w:iCs/>
          <w:sz w:val="24"/>
          <w:szCs w:val="24"/>
          <w:lang w:val="en-GB"/>
        </w:rPr>
        <w:t xml:space="preserve"> accord</w:t>
      </w:r>
      <w:r w:rsidR="00A64F8C" w:rsidRPr="006A3118">
        <w:rPr>
          <w:rFonts w:cs="Times New Roman"/>
          <w:iCs/>
          <w:sz w:val="24"/>
          <w:szCs w:val="24"/>
          <w:lang w:val="en-GB"/>
        </w:rPr>
        <w:t>s</w:t>
      </w:r>
      <w:r w:rsidR="00B17561" w:rsidRPr="006A3118">
        <w:rPr>
          <w:rFonts w:cs="Times New Roman"/>
          <w:iCs/>
          <w:sz w:val="24"/>
          <w:szCs w:val="24"/>
          <w:lang w:val="en-GB"/>
        </w:rPr>
        <w:t xml:space="preserve"> with the</w:t>
      </w:r>
      <w:r w:rsidRPr="006A3118">
        <w:rPr>
          <w:rFonts w:cs="Times New Roman"/>
          <w:iCs/>
          <w:sz w:val="24"/>
          <w:szCs w:val="24"/>
          <w:lang w:val="en-GB"/>
        </w:rPr>
        <w:t>se principles</w:t>
      </w:r>
      <w:r w:rsidR="00281A4B" w:rsidRPr="006A3118">
        <w:rPr>
          <w:rFonts w:cs="Times New Roman"/>
          <w:iCs/>
          <w:sz w:val="24"/>
          <w:szCs w:val="24"/>
          <w:lang w:val="en-GB"/>
        </w:rPr>
        <w:t xml:space="preserve">. The Government has not yet reached a decision as to the </w:t>
      </w:r>
      <w:r w:rsidR="000E3C9F" w:rsidRPr="006A3118">
        <w:rPr>
          <w:rFonts w:cs="Times New Roman"/>
          <w:iCs/>
          <w:sz w:val="24"/>
          <w:szCs w:val="24"/>
          <w:lang w:val="en-GB"/>
        </w:rPr>
        <w:t>form</w:t>
      </w:r>
      <w:r w:rsidR="00281A4B" w:rsidRPr="006A3118">
        <w:rPr>
          <w:rFonts w:cs="Times New Roman"/>
          <w:iCs/>
          <w:sz w:val="24"/>
          <w:szCs w:val="24"/>
          <w:lang w:val="en-GB"/>
        </w:rPr>
        <w:t xml:space="preserve"> of organisation </w:t>
      </w:r>
      <w:r w:rsidR="00B17561" w:rsidRPr="006A3118">
        <w:rPr>
          <w:rFonts w:cs="Times New Roman"/>
          <w:iCs/>
          <w:sz w:val="24"/>
          <w:szCs w:val="24"/>
          <w:lang w:val="en-GB"/>
        </w:rPr>
        <w:t xml:space="preserve">such </w:t>
      </w:r>
      <w:r w:rsidR="00281A4B" w:rsidRPr="006A3118">
        <w:rPr>
          <w:rFonts w:cs="Times New Roman"/>
          <w:iCs/>
          <w:sz w:val="24"/>
          <w:szCs w:val="24"/>
          <w:lang w:val="en-GB"/>
        </w:rPr>
        <w:t>a new national institution should have</w:t>
      </w:r>
      <w:r w:rsidR="000E3C9F" w:rsidRPr="006A3118">
        <w:rPr>
          <w:rFonts w:cs="Times New Roman"/>
          <w:iCs/>
          <w:sz w:val="24"/>
          <w:szCs w:val="24"/>
          <w:lang w:val="en-GB"/>
        </w:rPr>
        <w:t xml:space="preserve">. </w:t>
      </w:r>
    </w:p>
    <w:p w:rsidR="002F2325" w:rsidRPr="006A3118" w:rsidRDefault="002F2325" w:rsidP="00C16120">
      <w:pPr>
        <w:spacing w:line="360" w:lineRule="auto"/>
        <w:rPr>
          <w:rFonts w:cs="Times New Roman"/>
          <w:sz w:val="24"/>
          <w:szCs w:val="24"/>
          <w:lang w:val="en-GB"/>
        </w:rPr>
      </w:pPr>
    </w:p>
    <w:p w:rsidR="00051C7C" w:rsidRPr="006A3118" w:rsidRDefault="000A0148" w:rsidP="00C16120">
      <w:pPr>
        <w:spacing w:line="360" w:lineRule="auto"/>
        <w:rPr>
          <w:rFonts w:cs="Times New Roman"/>
          <w:b/>
          <w:sz w:val="24"/>
          <w:szCs w:val="24"/>
          <w:lang w:val="en-GB"/>
        </w:rPr>
      </w:pPr>
      <w:r w:rsidRPr="006A3118">
        <w:rPr>
          <w:rFonts w:cs="Times New Roman"/>
          <w:b/>
          <w:sz w:val="24"/>
          <w:szCs w:val="24"/>
          <w:lang w:val="en-GB"/>
        </w:rPr>
        <w:t>Arti</w:t>
      </w:r>
      <w:r w:rsidR="000E3C9F" w:rsidRPr="006A3118">
        <w:rPr>
          <w:rFonts w:cs="Times New Roman"/>
          <w:b/>
          <w:sz w:val="24"/>
          <w:szCs w:val="24"/>
          <w:lang w:val="en-GB"/>
        </w:rPr>
        <w:t xml:space="preserve">cle </w:t>
      </w:r>
      <w:r w:rsidRPr="006A3118">
        <w:rPr>
          <w:rFonts w:cs="Times New Roman"/>
          <w:b/>
          <w:sz w:val="24"/>
          <w:szCs w:val="24"/>
          <w:lang w:val="en-GB"/>
        </w:rPr>
        <w:t>3</w:t>
      </w:r>
      <w:r w:rsidR="00694078" w:rsidRPr="006A3118">
        <w:rPr>
          <w:rFonts w:cs="Times New Roman"/>
          <w:b/>
          <w:sz w:val="24"/>
          <w:szCs w:val="24"/>
          <w:lang w:val="en-GB"/>
        </w:rPr>
        <w:t xml:space="preserve"> </w:t>
      </w:r>
    </w:p>
    <w:p w:rsidR="000A0148"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76.  </w:t>
      </w:r>
      <w:r w:rsidR="00006931" w:rsidRPr="006A3118">
        <w:rPr>
          <w:rFonts w:cs="Times New Roman"/>
          <w:sz w:val="24"/>
          <w:szCs w:val="24"/>
          <w:lang w:val="en-GB"/>
        </w:rPr>
        <w:t>Segreg</w:t>
      </w:r>
      <w:r w:rsidR="000E3C9F" w:rsidRPr="006A3118">
        <w:rPr>
          <w:rFonts w:cs="Times New Roman"/>
          <w:sz w:val="24"/>
          <w:szCs w:val="24"/>
          <w:lang w:val="en-GB"/>
        </w:rPr>
        <w:t>ation</w:t>
      </w:r>
      <w:r w:rsidR="00006931" w:rsidRPr="006A3118">
        <w:rPr>
          <w:rFonts w:cs="Times New Roman"/>
          <w:sz w:val="24"/>
          <w:szCs w:val="24"/>
          <w:lang w:val="en-GB"/>
        </w:rPr>
        <w:t xml:space="preserve">. </w:t>
      </w:r>
      <w:r w:rsidR="000E3C9F" w:rsidRPr="006A3118">
        <w:rPr>
          <w:rFonts w:cs="Times New Roman"/>
          <w:sz w:val="24"/>
          <w:szCs w:val="24"/>
          <w:lang w:val="en-GB"/>
        </w:rPr>
        <w:t xml:space="preserve">Reference is made to Article </w:t>
      </w:r>
      <w:r w:rsidR="00006931" w:rsidRPr="006A3118">
        <w:rPr>
          <w:rFonts w:cs="Times New Roman"/>
          <w:sz w:val="24"/>
          <w:szCs w:val="24"/>
          <w:lang w:val="en-GB"/>
        </w:rPr>
        <w:t>5 I</w:t>
      </w:r>
      <w:r w:rsidR="000E3C9F" w:rsidRPr="006A3118">
        <w:rPr>
          <w:rFonts w:cs="Times New Roman"/>
          <w:sz w:val="24"/>
          <w:szCs w:val="24"/>
          <w:lang w:val="en-GB"/>
        </w:rPr>
        <w:t xml:space="preserve"> </w:t>
      </w:r>
      <w:r w:rsidR="00B13176" w:rsidRPr="006A3118">
        <w:rPr>
          <w:rFonts w:cs="Times New Roman"/>
          <w:sz w:val="24"/>
          <w:szCs w:val="24"/>
          <w:lang w:val="en-GB"/>
        </w:rPr>
        <w:t xml:space="preserve">no. </w:t>
      </w:r>
      <w:r w:rsidR="000E3C9F" w:rsidRPr="006A3118">
        <w:rPr>
          <w:rFonts w:cs="Times New Roman"/>
          <w:sz w:val="24"/>
          <w:szCs w:val="24"/>
          <w:lang w:val="en-GB"/>
        </w:rPr>
        <w:t xml:space="preserve">5 </w:t>
      </w:r>
      <w:r w:rsidR="00006931" w:rsidRPr="006A3118">
        <w:rPr>
          <w:rFonts w:cs="Times New Roman"/>
          <w:sz w:val="24"/>
          <w:szCs w:val="24"/>
          <w:lang w:val="en-GB"/>
        </w:rPr>
        <w:t>(</w:t>
      </w:r>
      <w:r w:rsidR="000E3C9F" w:rsidRPr="006A3118">
        <w:rPr>
          <w:rFonts w:cs="Times New Roman"/>
          <w:sz w:val="24"/>
          <w:szCs w:val="24"/>
          <w:lang w:val="en-GB"/>
        </w:rPr>
        <w:t>Education</w:t>
      </w:r>
      <w:r w:rsidR="00006931" w:rsidRPr="006A3118">
        <w:rPr>
          <w:rFonts w:cs="Times New Roman"/>
          <w:sz w:val="24"/>
          <w:szCs w:val="24"/>
          <w:lang w:val="en-GB"/>
        </w:rPr>
        <w:t xml:space="preserve">) </w:t>
      </w:r>
      <w:r w:rsidR="000E3C9F" w:rsidRPr="006A3118">
        <w:rPr>
          <w:rFonts w:cs="Times New Roman"/>
          <w:sz w:val="24"/>
          <w:szCs w:val="24"/>
          <w:lang w:val="en-GB"/>
        </w:rPr>
        <w:t xml:space="preserve">and 5 I </w:t>
      </w:r>
      <w:r w:rsidR="00B13176" w:rsidRPr="006A3118">
        <w:rPr>
          <w:rFonts w:cs="Times New Roman"/>
          <w:sz w:val="24"/>
          <w:szCs w:val="24"/>
          <w:lang w:val="en-GB"/>
        </w:rPr>
        <w:t>no. 6</w:t>
      </w:r>
      <w:r w:rsidR="00006931" w:rsidRPr="006A3118">
        <w:rPr>
          <w:rFonts w:cs="Times New Roman"/>
          <w:sz w:val="24"/>
          <w:szCs w:val="24"/>
          <w:lang w:val="en-GB"/>
        </w:rPr>
        <w:t xml:space="preserve"> (R</w:t>
      </w:r>
      <w:r w:rsidR="000E3C9F" w:rsidRPr="006A3118">
        <w:rPr>
          <w:rFonts w:cs="Times New Roman"/>
          <w:sz w:val="24"/>
          <w:szCs w:val="24"/>
          <w:lang w:val="en-GB"/>
        </w:rPr>
        <w:t>ight to participation in cultural activities</w:t>
      </w:r>
      <w:r w:rsidR="00006931" w:rsidRPr="006A3118">
        <w:rPr>
          <w:rFonts w:cs="Times New Roman"/>
          <w:sz w:val="24"/>
          <w:szCs w:val="24"/>
          <w:lang w:val="en-GB"/>
        </w:rPr>
        <w:t>)</w:t>
      </w:r>
    </w:p>
    <w:p w:rsidR="000A0148" w:rsidRPr="006A3118" w:rsidRDefault="000A0148" w:rsidP="00C16120">
      <w:pPr>
        <w:spacing w:line="360" w:lineRule="auto"/>
        <w:rPr>
          <w:rFonts w:cs="Times New Roman"/>
          <w:sz w:val="24"/>
          <w:szCs w:val="24"/>
          <w:lang w:val="en-GB"/>
        </w:rPr>
      </w:pP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Arti</w:t>
      </w:r>
      <w:r w:rsidR="000E3C9F" w:rsidRPr="006A3118">
        <w:rPr>
          <w:rFonts w:cs="Times New Roman"/>
          <w:b/>
          <w:sz w:val="24"/>
          <w:szCs w:val="24"/>
          <w:lang w:val="en-GB"/>
        </w:rPr>
        <w:t xml:space="preserve">cle </w:t>
      </w:r>
      <w:r w:rsidRPr="006A3118">
        <w:rPr>
          <w:rFonts w:cs="Times New Roman"/>
          <w:b/>
          <w:sz w:val="24"/>
          <w:szCs w:val="24"/>
          <w:lang w:val="en-GB"/>
        </w:rPr>
        <w:t>4</w:t>
      </w:r>
    </w:p>
    <w:p w:rsidR="00EF7159" w:rsidRPr="006A3118" w:rsidRDefault="006D15DC" w:rsidP="00C16120">
      <w:pPr>
        <w:spacing w:line="360" w:lineRule="auto"/>
        <w:rPr>
          <w:rFonts w:cs="Times New Roman"/>
          <w:b/>
          <w:sz w:val="24"/>
          <w:szCs w:val="24"/>
          <w:lang w:val="en-GB"/>
        </w:rPr>
      </w:pPr>
      <w:r w:rsidRPr="006A3118">
        <w:rPr>
          <w:rFonts w:cs="Times New Roman"/>
          <w:b/>
          <w:sz w:val="24"/>
          <w:szCs w:val="24"/>
          <w:lang w:val="en-GB"/>
        </w:rPr>
        <w:t>4A</w:t>
      </w:r>
    </w:p>
    <w:p w:rsidR="000A0148"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77.  </w:t>
      </w:r>
      <w:r w:rsidR="000E3C9F" w:rsidRPr="006A3118">
        <w:rPr>
          <w:rFonts w:cs="Times New Roman"/>
          <w:sz w:val="24"/>
          <w:szCs w:val="24"/>
          <w:lang w:val="en-GB"/>
        </w:rPr>
        <w:t>On 30 March</w:t>
      </w:r>
      <w:r w:rsidR="00B94339" w:rsidRPr="006A3118">
        <w:rPr>
          <w:rFonts w:cs="Times New Roman"/>
          <w:sz w:val="24"/>
          <w:szCs w:val="24"/>
          <w:lang w:val="en-GB"/>
        </w:rPr>
        <w:t xml:space="preserve"> 2012</w:t>
      </w:r>
      <w:r w:rsidR="000E3C9F" w:rsidRPr="006A3118">
        <w:rPr>
          <w:rFonts w:cs="Times New Roman"/>
          <w:sz w:val="24"/>
          <w:szCs w:val="24"/>
          <w:lang w:val="en-GB"/>
        </w:rPr>
        <w:t xml:space="preserve">, the </w:t>
      </w:r>
      <w:r w:rsidR="009B44CD" w:rsidRPr="006A3118">
        <w:rPr>
          <w:rFonts w:cs="Times New Roman"/>
          <w:sz w:val="24"/>
          <w:szCs w:val="24"/>
          <w:lang w:val="en-GB"/>
        </w:rPr>
        <w:t xml:space="preserve">Supreme Court of Norway handed down a judgment (included in the 2012 Norwegian Supreme Court Reports, page 536) which follows up on the more stringent protection against discriminatory speech that was introduced in section 135 a of the General Civil Penal Code by the amendment </w:t>
      </w:r>
      <w:r w:rsidR="000A0148" w:rsidRPr="006A3118">
        <w:rPr>
          <w:rFonts w:cs="Times New Roman"/>
          <w:sz w:val="24"/>
          <w:szCs w:val="24"/>
          <w:lang w:val="en-GB"/>
        </w:rPr>
        <w:t xml:space="preserve"> </w:t>
      </w:r>
      <w:r w:rsidR="009B44CD" w:rsidRPr="006A3118">
        <w:rPr>
          <w:rFonts w:cs="Times New Roman"/>
          <w:sz w:val="24"/>
          <w:szCs w:val="24"/>
          <w:lang w:val="en-GB"/>
        </w:rPr>
        <w:t xml:space="preserve">Act of 3 June 2005 No. 33. Under reference to the preparatory works, the </w:t>
      </w:r>
      <w:r w:rsidR="00A9127D" w:rsidRPr="006A3118">
        <w:rPr>
          <w:rFonts w:cs="Times New Roman"/>
          <w:sz w:val="24"/>
          <w:szCs w:val="24"/>
          <w:lang w:val="en-GB"/>
        </w:rPr>
        <w:t>first judge to deliver judgment stated that the legislat</w:t>
      </w:r>
      <w:r w:rsidR="00B17561" w:rsidRPr="006A3118">
        <w:rPr>
          <w:rFonts w:cs="Times New Roman"/>
          <w:sz w:val="24"/>
          <w:szCs w:val="24"/>
          <w:lang w:val="en-GB"/>
        </w:rPr>
        <w:t>ure</w:t>
      </w:r>
      <w:r w:rsidR="00A9127D" w:rsidRPr="006A3118">
        <w:rPr>
          <w:rFonts w:cs="Times New Roman"/>
          <w:sz w:val="24"/>
          <w:szCs w:val="24"/>
          <w:lang w:val="en-GB"/>
        </w:rPr>
        <w:t xml:space="preserve"> has </w:t>
      </w:r>
      <w:r w:rsidR="00D873EA" w:rsidRPr="006A3118">
        <w:rPr>
          <w:rFonts w:cs="Times New Roman"/>
          <w:sz w:val="24"/>
          <w:szCs w:val="24"/>
          <w:lang w:val="en-GB"/>
        </w:rPr>
        <w:t xml:space="preserve">intended </w:t>
      </w:r>
      <w:r w:rsidR="00B17561" w:rsidRPr="006A3118">
        <w:rPr>
          <w:rFonts w:cs="Times New Roman"/>
          <w:sz w:val="24"/>
          <w:szCs w:val="24"/>
          <w:lang w:val="en-GB"/>
        </w:rPr>
        <w:t>for</w:t>
      </w:r>
      <w:r w:rsidR="00A9127D" w:rsidRPr="006A3118">
        <w:rPr>
          <w:rFonts w:cs="Times New Roman"/>
          <w:sz w:val="24"/>
          <w:szCs w:val="24"/>
          <w:lang w:val="en-GB"/>
        </w:rPr>
        <w:t xml:space="preserve"> the courts of </w:t>
      </w:r>
      <w:r w:rsidR="00D873EA" w:rsidRPr="006A3118">
        <w:rPr>
          <w:rFonts w:cs="Times New Roman"/>
          <w:sz w:val="24"/>
          <w:szCs w:val="24"/>
          <w:lang w:val="en-GB"/>
        </w:rPr>
        <w:t>law, in their</w:t>
      </w:r>
      <w:r w:rsidR="00A9127D" w:rsidRPr="006A3118">
        <w:rPr>
          <w:rFonts w:cs="Times New Roman"/>
          <w:sz w:val="24"/>
          <w:szCs w:val="24"/>
          <w:lang w:val="en-GB"/>
        </w:rPr>
        <w:t xml:space="preserve"> </w:t>
      </w:r>
      <w:r w:rsidR="00A64F8C" w:rsidRPr="006A3118">
        <w:rPr>
          <w:rFonts w:cs="Times New Roman"/>
          <w:sz w:val="24"/>
          <w:szCs w:val="24"/>
          <w:lang w:val="en-GB"/>
        </w:rPr>
        <w:t>application</w:t>
      </w:r>
      <w:r w:rsidR="00A9127D" w:rsidRPr="006A3118">
        <w:rPr>
          <w:rFonts w:cs="Times New Roman"/>
          <w:sz w:val="24"/>
          <w:szCs w:val="24"/>
          <w:lang w:val="en-GB"/>
        </w:rPr>
        <w:t xml:space="preserve"> of section 135 of the Penal Code, to apply a lower threshold </w:t>
      </w:r>
      <w:r w:rsidR="00D873EA" w:rsidRPr="006A3118">
        <w:rPr>
          <w:rFonts w:cs="Times New Roman"/>
          <w:sz w:val="24"/>
          <w:szCs w:val="24"/>
          <w:lang w:val="en-GB"/>
        </w:rPr>
        <w:t>for criminal liability than that on which earlier decisions have been based</w:t>
      </w:r>
      <w:r w:rsidR="000A0148" w:rsidRPr="006A3118">
        <w:rPr>
          <w:rFonts w:cs="Times New Roman"/>
          <w:sz w:val="24"/>
          <w:szCs w:val="24"/>
          <w:lang w:val="en-GB"/>
        </w:rPr>
        <w:t xml:space="preserve">. </w:t>
      </w:r>
      <w:r w:rsidR="00D873EA" w:rsidRPr="006A3118">
        <w:rPr>
          <w:rFonts w:cs="Times New Roman"/>
          <w:sz w:val="24"/>
          <w:szCs w:val="24"/>
          <w:lang w:val="en-GB"/>
        </w:rPr>
        <w:t>The accused in the case</w:t>
      </w:r>
      <w:r w:rsidR="00B13176" w:rsidRPr="006A3118">
        <w:rPr>
          <w:rFonts w:cs="Times New Roman"/>
          <w:sz w:val="24"/>
          <w:szCs w:val="24"/>
          <w:lang w:val="en-GB"/>
        </w:rPr>
        <w:t xml:space="preserve">, in a drunken state, </w:t>
      </w:r>
      <w:r w:rsidR="00F36CD3" w:rsidRPr="006A3118">
        <w:rPr>
          <w:rFonts w:cs="Times New Roman"/>
          <w:sz w:val="24"/>
          <w:szCs w:val="24"/>
          <w:lang w:val="en-GB"/>
        </w:rPr>
        <w:t xml:space="preserve">had </w:t>
      </w:r>
      <w:r w:rsidR="00B13176" w:rsidRPr="006A3118">
        <w:rPr>
          <w:rFonts w:cs="Times New Roman"/>
          <w:sz w:val="24"/>
          <w:szCs w:val="24"/>
          <w:lang w:val="en-GB"/>
        </w:rPr>
        <w:t>made racist statements to a doorman at a</w:t>
      </w:r>
      <w:r w:rsidR="00F36CD3" w:rsidRPr="006A3118">
        <w:rPr>
          <w:rFonts w:cs="Times New Roman"/>
          <w:sz w:val="24"/>
          <w:szCs w:val="24"/>
          <w:lang w:val="en-GB"/>
        </w:rPr>
        <w:t xml:space="preserve">n </w:t>
      </w:r>
      <w:r w:rsidR="00B13176" w:rsidRPr="006A3118">
        <w:rPr>
          <w:rFonts w:cs="Times New Roman"/>
          <w:sz w:val="24"/>
          <w:szCs w:val="24"/>
          <w:lang w:val="en-GB"/>
        </w:rPr>
        <w:t xml:space="preserve">entertainment venue with the intention of </w:t>
      </w:r>
      <w:r w:rsidR="00D17210" w:rsidRPr="006A3118">
        <w:rPr>
          <w:rFonts w:cs="Times New Roman"/>
          <w:sz w:val="24"/>
          <w:szCs w:val="24"/>
          <w:lang w:val="en-GB"/>
        </w:rPr>
        <w:t xml:space="preserve">humiliating the doorman and discrediting his suitability for </w:t>
      </w:r>
      <w:r w:rsidR="00F36CD3" w:rsidRPr="006A3118">
        <w:rPr>
          <w:rFonts w:cs="Times New Roman"/>
          <w:sz w:val="24"/>
          <w:szCs w:val="24"/>
          <w:lang w:val="en-GB"/>
        </w:rPr>
        <w:t>his</w:t>
      </w:r>
      <w:r w:rsidR="00D17210" w:rsidRPr="006A3118">
        <w:rPr>
          <w:rFonts w:cs="Times New Roman"/>
          <w:sz w:val="24"/>
          <w:szCs w:val="24"/>
          <w:lang w:val="en-GB"/>
        </w:rPr>
        <w:t xml:space="preserve"> occupation on the basis of his skin colour. The accusations consisted, among other things, of repeated yells of “goddamned nigger” and “goddamned coon”. The Supreme Court emphasised that the statements were made in a context in which the employee is dependent on the respect of guests and the general public, and deemed the situation to be unrelated to any values protected by the right to freedom of expression. The statements were therefore deemed </w:t>
      </w:r>
      <w:r w:rsidR="008F64A1" w:rsidRPr="006A3118">
        <w:rPr>
          <w:rFonts w:cs="Times New Roman"/>
          <w:sz w:val="24"/>
          <w:szCs w:val="24"/>
          <w:lang w:val="en-GB"/>
        </w:rPr>
        <w:t xml:space="preserve">to enjoy a </w:t>
      </w:r>
      <w:r w:rsidR="00F36CD3" w:rsidRPr="006A3118">
        <w:rPr>
          <w:rFonts w:cs="Times New Roman"/>
          <w:sz w:val="24"/>
          <w:szCs w:val="24"/>
          <w:lang w:val="en-GB"/>
        </w:rPr>
        <w:t>modest</w:t>
      </w:r>
      <w:r w:rsidR="008F64A1" w:rsidRPr="006A3118">
        <w:rPr>
          <w:rFonts w:cs="Times New Roman"/>
          <w:sz w:val="24"/>
          <w:szCs w:val="24"/>
          <w:lang w:val="en-GB"/>
        </w:rPr>
        <w:t xml:space="preserve"> degree of constitutional protection, if any protection at all</w:t>
      </w:r>
      <w:r w:rsidR="00F36CD3" w:rsidRPr="006A3118">
        <w:rPr>
          <w:rFonts w:cs="Times New Roman"/>
          <w:sz w:val="24"/>
          <w:szCs w:val="24"/>
          <w:lang w:val="en-GB"/>
        </w:rPr>
        <w:t>,</w:t>
      </w:r>
      <w:r w:rsidR="008F64A1" w:rsidRPr="006A3118">
        <w:rPr>
          <w:rFonts w:cs="Times New Roman"/>
          <w:sz w:val="24"/>
          <w:szCs w:val="24"/>
          <w:lang w:val="en-GB"/>
        </w:rPr>
        <w:t xml:space="preserve"> when assessed</w:t>
      </w:r>
      <w:r w:rsidR="00461840" w:rsidRPr="006A3118">
        <w:rPr>
          <w:rFonts w:cs="Times New Roman"/>
          <w:sz w:val="24"/>
          <w:szCs w:val="24"/>
          <w:lang w:val="en-GB"/>
        </w:rPr>
        <w:t xml:space="preserve"> in relation to protection </w:t>
      </w:r>
      <w:r w:rsidR="008F64A1" w:rsidRPr="006A3118">
        <w:rPr>
          <w:rFonts w:cs="Times New Roman"/>
          <w:sz w:val="24"/>
          <w:szCs w:val="24"/>
          <w:lang w:val="en-GB"/>
        </w:rPr>
        <w:t>against discrimination. Consequently, the accused was convicted of violating section 135 a of the Penal Code.</w:t>
      </w:r>
    </w:p>
    <w:p w:rsidR="000A0148" w:rsidRPr="006A3118" w:rsidRDefault="000A0148" w:rsidP="00C16120">
      <w:pPr>
        <w:spacing w:line="360" w:lineRule="auto"/>
        <w:rPr>
          <w:rFonts w:cs="Times New Roman"/>
          <w:sz w:val="24"/>
          <w:szCs w:val="24"/>
          <w:lang w:val="en-GB"/>
        </w:rPr>
      </w:pP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Arti</w:t>
      </w:r>
      <w:r w:rsidR="008F64A1" w:rsidRPr="006A3118">
        <w:rPr>
          <w:rFonts w:cs="Times New Roman"/>
          <w:b/>
          <w:sz w:val="24"/>
          <w:szCs w:val="24"/>
          <w:lang w:val="en-GB"/>
        </w:rPr>
        <w:t>cle</w:t>
      </w:r>
      <w:r w:rsidRPr="006A3118">
        <w:rPr>
          <w:rFonts w:cs="Times New Roman"/>
          <w:b/>
          <w:sz w:val="24"/>
          <w:szCs w:val="24"/>
          <w:lang w:val="en-GB"/>
        </w:rPr>
        <w:t xml:space="preserve"> 5</w:t>
      </w:r>
    </w:p>
    <w:p w:rsidR="00EF7159" w:rsidRPr="006A3118" w:rsidRDefault="006D15DC" w:rsidP="00C16120">
      <w:pPr>
        <w:spacing w:line="360" w:lineRule="auto"/>
        <w:rPr>
          <w:rFonts w:cs="Times New Roman"/>
          <w:b/>
          <w:sz w:val="24"/>
          <w:szCs w:val="24"/>
          <w:lang w:val="en-GB"/>
        </w:rPr>
      </w:pPr>
      <w:r w:rsidRPr="006A3118">
        <w:rPr>
          <w:rFonts w:cs="Times New Roman"/>
          <w:b/>
          <w:sz w:val="24"/>
          <w:szCs w:val="24"/>
          <w:lang w:val="en-GB"/>
        </w:rPr>
        <w:t>5 I</w:t>
      </w:r>
      <w:r w:rsidR="0064472F" w:rsidRPr="006A3118">
        <w:rPr>
          <w:rFonts w:cs="Times New Roman"/>
          <w:b/>
          <w:sz w:val="24"/>
          <w:szCs w:val="24"/>
          <w:lang w:val="en-GB"/>
        </w:rPr>
        <w:t xml:space="preserve"> A n</w:t>
      </w:r>
      <w:r w:rsidR="008F64A1" w:rsidRPr="006A3118">
        <w:rPr>
          <w:rFonts w:cs="Times New Roman"/>
          <w:b/>
          <w:sz w:val="24"/>
          <w:szCs w:val="24"/>
          <w:lang w:val="en-GB"/>
        </w:rPr>
        <w:t>o</w:t>
      </w:r>
      <w:r w:rsidR="00F36CD3" w:rsidRPr="006A3118">
        <w:rPr>
          <w:rFonts w:cs="Times New Roman"/>
          <w:b/>
          <w:sz w:val="24"/>
          <w:szCs w:val="24"/>
          <w:lang w:val="en-GB"/>
        </w:rPr>
        <w:t>.</w:t>
      </w:r>
      <w:r w:rsidR="0064472F" w:rsidRPr="006A3118">
        <w:rPr>
          <w:rFonts w:cs="Times New Roman"/>
          <w:b/>
          <w:sz w:val="24"/>
          <w:szCs w:val="24"/>
          <w:lang w:val="en-GB"/>
        </w:rPr>
        <w:t xml:space="preserve"> 2</w:t>
      </w:r>
    </w:p>
    <w:p w:rsidR="000A0148" w:rsidRPr="006A3118" w:rsidRDefault="008F64A1" w:rsidP="000B7BFB">
      <w:pPr>
        <w:spacing w:line="360" w:lineRule="auto"/>
        <w:rPr>
          <w:rFonts w:cs="Times New Roman"/>
          <w:sz w:val="24"/>
          <w:szCs w:val="24"/>
          <w:lang w:val="en-GB"/>
        </w:rPr>
      </w:pPr>
      <w:r w:rsidRPr="006A3118">
        <w:rPr>
          <w:rFonts w:cs="Times New Roman"/>
          <w:b/>
          <w:sz w:val="24"/>
          <w:szCs w:val="24"/>
          <w:lang w:val="en-GB"/>
        </w:rPr>
        <w:t>Circular no.</w:t>
      </w:r>
      <w:r w:rsidR="006D15DC" w:rsidRPr="006A3118">
        <w:rPr>
          <w:rFonts w:cs="Times New Roman"/>
          <w:b/>
          <w:sz w:val="24"/>
          <w:szCs w:val="24"/>
          <w:lang w:val="en-GB"/>
        </w:rPr>
        <w:t xml:space="preserve"> 1/2013 fr</w:t>
      </w:r>
      <w:r w:rsidRPr="006A3118">
        <w:rPr>
          <w:rFonts w:cs="Times New Roman"/>
          <w:b/>
          <w:sz w:val="24"/>
          <w:szCs w:val="24"/>
          <w:lang w:val="en-GB"/>
        </w:rPr>
        <w:t xml:space="preserve">om the Director General of Public Prosecutions regarding </w:t>
      </w:r>
      <w:r w:rsidR="00F36CD3" w:rsidRPr="006A3118">
        <w:rPr>
          <w:rFonts w:cs="Times New Roman"/>
          <w:b/>
          <w:sz w:val="24"/>
          <w:szCs w:val="24"/>
          <w:lang w:val="en-GB"/>
        </w:rPr>
        <w:t xml:space="preserve">case processing </w:t>
      </w:r>
      <w:r w:rsidR="006D15DC" w:rsidRPr="006A3118">
        <w:rPr>
          <w:rFonts w:cs="Times New Roman"/>
          <w:b/>
          <w:sz w:val="24"/>
          <w:szCs w:val="24"/>
          <w:lang w:val="en-GB"/>
        </w:rPr>
        <w:br/>
      </w:r>
      <w:r w:rsidR="0037400F" w:rsidRPr="006A3118">
        <w:rPr>
          <w:rFonts w:cs="Times New Roman"/>
          <w:sz w:val="24"/>
          <w:szCs w:val="24"/>
          <w:lang w:val="en-GB"/>
        </w:rPr>
        <w:t xml:space="preserve">78.  </w:t>
      </w:r>
      <w:r w:rsidRPr="006A3118">
        <w:rPr>
          <w:rFonts w:cs="Times New Roman"/>
          <w:sz w:val="24"/>
          <w:szCs w:val="24"/>
          <w:lang w:val="en-GB"/>
        </w:rPr>
        <w:t>Circular no.</w:t>
      </w:r>
      <w:r w:rsidR="006D15DC" w:rsidRPr="006A3118">
        <w:rPr>
          <w:rFonts w:cs="Times New Roman"/>
          <w:sz w:val="24"/>
          <w:szCs w:val="24"/>
          <w:lang w:val="en-GB"/>
        </w:rPr>
        <w:t xml:space="preserve"> 1/2013</w:t>
      </w:r>
      <w:r w:rsidRPr="006A3118">
        <w:rPr>
          <w:rFonts w:cs="Times New Roman"/>
          <w:sz w:val="24"/>
          <w:szCs w:val="24"/>
          <w:lang w:val="en-GB"/>
        </w:rPr>
        <w:t xml:space="preserve"> issued on</w:t>
      </w:r>
      <w:r w:rsidR="006D15DC" w:rsidRPr="006A3118">
        <w:rPr>
          <w:rFonts w:cs="Times New Roman"/>
          <w:sz w:val="24"/>
          <w:szCs w:val="24"/>
          <w:lang w:val="en-GB"/>
        </w:rPr>
        <w:t xml:space="preserve"> 27</w:t>
      </w:r>
      <w:r w:rsidRPr="006A3118">
        <w:rPr>
          <w:rFonts w:cs="Times New Roman"/>
          <w:sz w:val="24"/>
          <w:szCs w:val="24"/>
          <w:lang w:val="en-GB"/>
        </w:rPr>
        <w:t xml:space="preserve"> February</w:t>
      </w:r>
      <w:r w:rsidR="006D15DC" w:rsidRPr="006A3118">
        <w:rPr>
          <w:rFonts w:cs="Times New Roman"/>
          <w:sz w:val="24"/>
          <w:szCs w:val="24"/>
          <w:lang w:val="en-GB"/>
        </w:rPr>
        <w:t xml:space="preserve"> 2013 </w:t>
      </w:r>
      <w:r w:rsidRPr="006A3118">
        <w:rPr>
          <w:rFonts w:cs="Times New Roman"/>
          <w:sz w:val="24"/>
          <w:szCs w:val="24"/>
          <w:lang w:val="en-GB"/>
        </w:rPr>
        <w:t xml:space="preserve">by the Director General of Public Prosecutions </w:t>
      </w:r>
      <w:r w:rsidR="00437B05" w:rsidRPr="006A3118">
        <w:rPr>
          <w:rFonts w:cs="Times New Roman"/>
          <w:sz w:val="24"/>
          <w:szCs w:val="24"/>
          <w:lang w:val="en-GB"/>
        </w:rPr>
        <w:lastRenderedPageBreak/>
        <w:t xml:space="preserve">regarding </w:t>
      </w:r>
      <w:r w:rsidR="00F36CD3" w:rsidRPr="006A3118">
        <w:rPr>
          <w:rFonts w:cs="Times New Roman"/>
          <w:sz w:val="24"/>
          <w:szCs w:val="24"/>
          <w:lang w:val="en-GB"/>
        </w:rPr>
        <w:t>case processing</w:t>
      </w:r>
      <w:r w:rsidR="00437B05" w:rsidRPr="006A3118">
        <w:rPr>
          <w:rFonts w:cs="Times New Roman"/>
          <w:sz w:val="24"/>
          <w:szCs w:val="24"/>
          <w:lang w:val="en-GB"/>
        </w:rPr>
        <w:t xml:space="preserve"> goals and priorities for the police and prosecuting authorities states that felonies motivated by racism are to be given priority regardless of the seriousness of the offence. The circular further states: “Particular attention shall be paid to violence and acts of abuse committed against persons </w:t>
      </w:r>
      <w:r w:rsidR="000B7BFB" w:rsidRPr="006A3118">
        <w:rPr>
          <w:rFonts w:cs="Times New Roman"/>
          <w:sz w:val="24"/>
          <w:szCs w:val="24"/>
          <w:lang w:val="en-GB"/>
        </w:rPr>
        <w:t>on the basis of</w:t>
      </w:r>
      <w:r w:rsidR="00437B05" w:rsidRPr="006A3118">
        <w:rPr>
          <w:rFonts w:cs="Times New Roman"/>
          <w:sz w:val="24"/>
          <w:szCs w:val="24"/>
          <w:lang w:val="en-GB"/>
        </w:rPr>
        <w:t xml:space="preserve"> their faith, skin colour, national or ethnic origin, sexual tendency, life style or orientation, </w:t>
      </w:r>
      <w:r w:rsidR="000B7BFB" w:rsidRPr="006A3118">
        <w:rPr>
          <w:rFonts w:cs="Times New Roman"/>
          <w:sz w:val="24"/>
          <w:szCs w:val="24"/>
          <w:lang w:val="en-GB"/>
        </w:rPr>
        <w:t xml:space="preserve">so-called hate crime. Violence targeting persons or groups based on who they are or what they look like </w:t>
      </w:r>
      <w:r w:rsidR="00F36CD3" w:rsidRPr="006A3118">
        <w:rPr>
          <w:rFonts w:cs="Times New Roman"/>
          <w:sz w:val="24"/>
          <w:szCs w:val="24"/>
          <w:lang w:val="en-GB"/>
        </w:rPr>
        <w:t>affects</w:t>
      </w:r>
      <w:r w:rsidR="000B7BFB" w:rsidRPr="006A3118">
        <w:rPr>
          <w:rFonts w:cs="Times New Roman"/>
          <w:sz w:val="24"/>
          <w:szCs w:val="24"/>
          <w:lang w:val="en-GB"/>
        </w:rPr>
        <w:t xml:space="preserve"> not only the individual victim, but creates fear and insecurity among all those who have the same background</w:t>
      </w:r>
      <w:r w:rsidR="00F36CD3" w:rsidRPr="006A3118">
        <w:rPr>
          <w:rFonts w:cs="Times New Roman"/>
          <w:sz w:val="24"/>
          <w:szCs w:val="24"/>
          <w:lang w:val="en-GB"/>
        </w:rPr>
        <w:t>,</w:t>
      </w:r>
      <w:r w:rsidR="000B7BFB" w:rsidRPr="006A3118">
        <w:rPr>
          <w:rFonts w:cs="Times New Roman"/>
          <w:sz w:val="24"/>
          <w:szCs w:val="24"/>
          <w:lang w:val="en-GB"/>
        </w:rPr>
        <w:t xml:space="preserve"> and must therefore be dealt with very seriously by the police”. </w:t>
      </w:r>
    </w:p>
    <w:p w:rsidR="000B7BFB" w:rsidRPr="006A3118" w:rsidRDefault="000B7BFB" w:rsidP="00C16120">
      <w:pPr>
        <w:spacing w:line="360" w:lineRule="auto"/>
        <w:rPr>
          <w:rFonts w:cs="Times New Roman"/>
          <w:b/>
          <w:sz w:val="24"/>
          <w:szCs w:val="24"/>
          <w:lang w:val="en-GB"/>
        </w:rPr>
      </w:pPr>
    </w:p>
    <w:p w:rsidR="000A0148" w:rsidRPr="006A3118" w:rsidRDefault="000B7BFB" w:rsidP="00C16120">
      <w:pPr>
        <w:spacing w:line="360" w:lineRule="auto"/>
        <w:rPr>
          <w:rFonts w:cs="Times New Roman"/>
          <w:b/>
          <w:sz w:val="24"/>
          <w:szCs w:val="24"/>
          <w:lang w:val="en-GB"/>
        </w:rPr>
      </w:pPr>
      <w:r w:rsidRPr="006A3118">
        <w:rPr>
          <w:rFonts w:cs="Times New Roman"/>
          <w:b/>
          <w:sz w:val="24"/>
          <w:szCs w:val="24"/>
          <w:lang w:val="en-GB"/>
        </w:rPr>
        <w:t>5 I B nos.</w:t>
      </w:r>
      <w:r w:rsidR="00B5336D" w:rsidRPr="006A3118">
        <w:rPr>
          <w:rFonts w:cs="Times New Roman"/>
          <w:b/>
          <w:sz w:val="24"/>
          <w:szCs w:val="24"/>
          <w:lang w:val="en-GB"/>
        </w:rPr>
        <w:t xml:space="preserve"> 1-3</w:t>
      </w:r>
    </w:p>
    <w:p w:rsidR="0064472F" w:rsidRPr="006A3118" w:rsidRDefault="00433868" w:rsidP="00C16120">
      <w:pPr>
        <w:spacing w:line="360" w:lineRule="auto"/>
        <w:rPr>
          <w:rFonts w:cs="Times New Roman"/>
          <w:b/>
          <w:sz w:val="24"/>
          <w:szCs w:val="24"/>
          <w:lang w:val="en-GB"/>
        </w:rPr>
      </w:pPr>
      <w:r w:rsidRPr="006A3118">
        <w:rPr>
          <w:rFonts w:cs="Times New Roman"/>
          <w:b/>
          <w:sz w:val="24"/>
          <w:szCs w:val="24"/>
          <w:lang w:val="en-GB"/>
        </w:rPr>
        <w:t>Crisis centre services</w:t>
      </w:r>
    </w:p>
    <w:p w:rsidR="00433868" w:rsidRPr="006A3118" w:rsidRDefault="0037400F" w:rsidP="00433868">
      <w:pPr>
        <w:spacing w:line="360" w:lineRule="auto"/>
        <w:rPr>
          <w:rFonts w:cs="Times New Roman"/>
          <w:sz w:val="24"/>
          <w:szCs w:val="24"/>
          <w:lang w:val="en-GB"/>
        </w:rPr>
      </w:pPr>
      <w:r w:rsidRPr="006A3118">
        <w:rPr>
          <w:rFonts w:cs="Times New Roman"/>
          <w:sz w:val="24"/>
          <w:szCs w:val="24"/>
          <w:lang w:val="en-GB"/>
        </w:rPr>
        <w:t xml:space="preserve">79.  </w:t>
      </w:r>
      <w:r w:rsidR="00433868" w:rsidRPr="006A3118">
        <w:rPr>
          <w:rFonts w:cs="Times New Roman"/>
          <w:sz w:val="24"/>
          <w:szCs w:val="24"/>
          <w:lang w:val="en-GB"/>
        </w:rPr>
        <w:t xml:space="preserve">In 2011, there were a total of 48 crisis centres in Norway. In June 2009, the Storting </w:t>
      </w:r>
      <w:r w:rsidR="00F36CD3" w:rsidRPr="006A3118">
        <w:rPr>
          <w:rFonts w:cs="Times New Roman"/>
          <w:sz w:val="24"/>
          <w:szCs w:val="24"/>
          <w:lang w:val="en-GB"/>
        </w:rPr>
        <w:t>passed</w:t>
      </w:r>
      <w:r w:rsidR="00433868" w:rsidRPr="006A3118">
        <w:rPr>
          <w:rFonts w:cs="Times New Roman"/>
          <w:sz w:val="24"/>
          <w:szCs w:val="24"/>
          <w:lang w:val="en-GB"/>
        </w:rPr>
        <w:t xml:space="preserve"> the Municipal Crisis Centre Services </w:t>
      </w:r>
      <w:r w:rsidR="00A64F8C" w:rsidRPr="006A3118">
        <w:rPr>
          <w:rFonts w:cs="Times New Roman"/>
          <w:sz w:val="24"/>
          <w:szCs w:val="24"/>
          <w:lang w:val="en-GB"/>
        </w:rPr>
        <w:t xml:space="preserve">Act </w:t>
      </w:r>
      <w:r w:rsidR="00433868" w:rsidRPr="006A3118">
        <w:rPr>
          <w:rFonts w:cs="Times New Roman"/>
          <w:sz w:val="24"/>
          <w:szCs w:val="24"/>
          <w:lang w:val="en-GB"/>
        </w:rPr>
        <w:t>(the Crisis Centre Act). The Act entered into force on 1 January 2010. The purpose of the Crisis Centre Act is to ensure the provision of good, comprehensive crisis centre services for women, men and children who are subjected to domestic violence or threats of such violence. Under the Act, municipalities are required to ensure the provision of crisis centre services for these groups</w:t>
      </w:r>
      <w:r w:rsidR="00F36CD3" w:rsidRPr="006A3118">
        <w:rPr>
          <w:rFonts w:cs="Times New Roman"/>
          <w:sz w:val="24"/>
          <w:szCs w:val="24"/>
          <w:lang w:val="en-GB"/>
        </w:rPr>
        <w:t>,</w:t>
      </w:r>
      <w:r w:rsidR="00433868" w:rsidRPr="006A3118">
        <w:rPr>
          <w:rFonts w:cs="Times New Roman"/>
          <w:sz w:val="24"/>
          <w:szCs w:val="24"/>
          <w:lang w:val="en-GB"/>
        </w:rPr>
        <w:t xml:space="preserve"> where they can receive counselling and safe, temporary accommodation. Individuals may contact the crisis centre services without an appointment or referral.</w:t>
      </w:r>
      <w:r w:rsidR="004307A9" w:rsidRPr="006A3118">
        <w:rPr>
          <w:rFonts w:cs="Times New Roman"/>
          <w:sz w:val="24"/>
          <w:szCs w:val="24"/>
          <w:lang w:val="en-GB"/>
        </w:rPr>
        <w:t xml:space="preserve"> </w:t>
      </w:r>
      <w:r w:rsidR="00433868" w:rsidRPr="006A3118">
        <w:rPr>
          <w:rFonts w:cs="Times New Roman"/>
          <w:sz w:val="24"/>
          <w:szCs w:val="24"/>
          <w:lang w:val="en-GB"/>
        </w:rPr>
        <w:t xml:space="preserve">Under section 3 of the Crisis Centre Act, the municipality shall ensure that users have access to a qualified interpreter if this is necessary to ensure that they receive fully adequate services. The municipality shall </w:t>
      </w:r>
      <w:r w:rsidR="00A64F8C" w:rsidRPr="006A3118">
        <w:rPr>
          <w:rFonts w:cs="Times New Roman"/>
          <w:sz w:val="24"/>
          <w:szCs w:val="24"/>
          <w:lang w:val="en-GB"/>
        </w:rPr>
        <w:t>put in place</w:t>
      </w:r>
      <w:r w:rsidR="00433868" w:rsidRPr="006A3118">
        <w:rPr>
          <w:rFonts w:cs="Times New Roman"/>
          <w:sz w:val="24"/>
          <w:szCs w:val="24"/>
          <w:lang w:val="en-GB"/>
        </w:rPr>
        <w:t xml:space="preserve"> procedures for quality assurance, ordering of and payment for interpretation services.</w:t>
      </w:r>
    </w:p>
    <w:p w:rsidR="009903A5" w:rsidRPr="006A3118" w:rsidRDefault="009903A5" w:rsidP="00C16120">
      <w:pPr>
        <w:spacing w:line="360" w:lineRule="auto"/>
        <w:rPr>
          <w:rFonts w:cs="Times New Roman"/>
          <w:sz w:val="24"/>
          <w:szCs w:val="24"/>
          <w:lang w:val="en-GB"/>
        </w:rPr>
      </w:pPr>
    </w:p>
    <w:p w:rsidR="009903A5" w:rsidRPr="006A3118" w:rsidRDefault="008A36CA" w:rsidP="00C16120">
      <w:pPr>
        <w:spacing w:line="360" w:lineRule="auto"/>
        <w:rPr>
          <w:rFonts w:cs="Times New Roman"/>
          <w:sz w:val="24"/>
          <w:szCs w:val="24"/>
          <w:lang w:val="en-GB"/>
        </w:rPr>
      </w:pPr>
      <w:r w:rsidRPr="006A3118">
        <w:rPr>
          <w:rFonts w:cs="Times New Roman"/>
          <w:b/>
          <w:sz w:val="24"/>
          <w:szCs w:val="24"/>
          <w:lang w:val="en-GB"/>
        </w:rPr>
        <w:t>Plans of a</w:t>
      </w:r>
      <w:r w:rsidR="00EB7C36" w:rsidRPr="006A3118">
        <w:rPr>
          <w:rFonts w:cs="Times New Roman"/>
          <w:b/>
          <w:sz w:val="24"/>
          <w:szCs w:val="24"/>
          <w:lang w:val="en-GB"/>
        </w:rPr>
        <w:t xml:space="preserve">ction and </w:t>
      </w:r>
      <w:r w:rsidRPr="006A3118">
        <w:rPr>
          <w:rFonts w:cs="Times New Roman"/>
          <w:b/>
          <w:sz w:val="24"/>
          <w:szCs w:val="24"/>
          <w:lang w:val="en-GB"/>
        </w:rPr>
        <w:t>a</w:t>
      </w:r>
      <w:r w:rsidR="00EB7C36" w:rsidRPr="006A3118">
        <w:rPr>
          <w:rFonts w:cs="Times New Roman"/>
          <w:b/>
          <w:sz w:val="24"/>
          <w:szCs w:val="24"/>
          <w:lang w:val="en-GB"/>
        </w:rPr>
        <w:t xml:space="preserve"> white paper on domestic violence </w:t>
      </w:r>
      <w:r w:rsidR="009903A5" w:rsidRPr="006A3118">
        <w:rPr>
          <w:rFonts w:cs="Times New Roman"/>
          <w:b/>
          <w:sz w:val="24"/>
          <w:szCs w:val="24"/>
          <w:lang w:val="en-GB"/>
        </w:rPr>
        <w:br/>
      </w:r>
      <w:r w:rsidR="0037400F" w:rsidRPr="006A3118">
        <w:rPr>
          <w:rFonts w:cs="Times New Roman"/>
          <w:sz w:val="24"/>
          <w:szCs w:val="24"/>
          <w:lang w:val="en-GB"/>
        </w:rPr>
        <w:t xml:space="preserve">80.  </w:t>
      </w:r>
      <w:r w:rsidR="00EB7C36" w:rsidRPr="006A3118">
        <w:rPr>
          <w:rFonts w:cs="Times New Roman"/>
          <w:sz w:val="24"/>
          <w:szCs w:val="24"/>
          <w:lang w:val="en-GB"/>
        </w:rPr>
        <w:t>The Plan of Action to Combat Domestic Violence</w:t>
      </w:r>
      <w:r w:rsidR="009903A5" w:rsidRPr="006A3118">
        <w:rPr>
          <w:rFonts w:cs="Times New Roman"/>
          <w:sz w:val="24"/>
          <w:szCs w:val="24"/>
          <w:lang w:val="en-GB"/>
        </w:rPr>
        <w:t xml:space="preserve"> (2008-2011)</w:t>
      </w:r>
      <w:r w:rsidR="00EB7C36" w:rsidRPr="006A3118">
        <w:rPr>
          <w:rFonts w:cs="Times New Roman"/>
          <w:sz w:val="24"/>
          <w:szCs w:val="24"/>
          <w:lang w:val="en-GB"/>
        </w:rPr>
        <w:t>, “Turning Point”, contained several measures directly target</w:t>
      </w:r>
      <w:r w:rsidR="00F36CD3" w:rsidRPr="006A3118">
        <w:rPr>
          <w:rFonts w:cs="Times New Roman"/>
          <w:sz w:val="24"/>
          <w:szCs w:val="24"/>
          <w:lang w:val="en-GB"/>
        </w:rPr>
        <w:t>ing</w:t>
      </w:r>
      <w:r w:rsidR="00EB7C36" w:rsidRPr="006A3118">
        <w:rPr>
          <w:rFonts w:cs="Times New Roman"/>
          <w:sz w:val="24"/>
          <w:szCs w:val="24"/>
          <w:lang w:val="en-GB"/>
        </w:rPr>
        <w:t xml:space="preserve"> women </w:t>
      </w:r>
      <w:r w:rsidR="00F36CD3" w:rsidRPr="006A3118">
        <w:rPr>
          <w:rFonts w:cs="Times New Roman"/>
          <w:sz w:val="24"/>
          <w:szCs w:val="24"/>
          <w:lang w:val="en-GB"/>
        </w:rPr>
        <w:t>from</w:t>
      </w:r>
      <w:r w:rsidR="00EB7C36" w:rsidRPr="006A3118">
        <w:rPr>
          <w:rFonts w:cs="Times New Roman"/>
          <w:sz w:val="24"/>
          <w:szCs w:val="24"/>
          <w:lang w:val="en-GB"/>
        </w:rPr>
        <w:t xml:space="preserve"> an ethnic minority background, including production of a brochure that focuses on the legal rights of women who are</w:t>
      </w:r>
      <w:r w:rsidR="00362303" w:rsidRPr="006A3118">
        <w:rPr>
          <w:rFonts w:cs="Times New Roman"/>
          <w:sz w:val="24"/>
          <w:szCs w:val="24"/>
          <w:lang w:val="en-GB"/>
        </w:rPr>
        <w:t xml:space="preserve"> victims of</w:t>
      </w:r>
      <w:r w:rsidR="00EB7C36" w:rsidRPr="006A3118">
        <w:rPr>
          <w:rFonts w:cs="Times New Roman"/>
          <w:sz w:val="24"/>
          <w:szCs w:val="24"/>
          <w:lang w:val="en-GB"/>
        </w:rPr>
        <w:t xml:space="preserve"> domestic violence. The brochure has been published in eight languages. Several measures have also been implemented to </w:t>
      </w:r>
      <w:r w:rsidR="00A64F8C" w:rsidRPr="006A3118">
        <w:rPr>
          <w:rFonts w:cs="Times New Roman"/>
          <w:sz w:val="24"/>
          <w:szCs w:val="24"/>
          <w:lang w:val="en-GB"/>
        </w:rPr>
        <w:t>increase</w:t>
      </w:r>
      <w:r w:rsidR="00EB7C36" w:rsidRPr="006A3118">
        <w:rPr>
          <w:rFonts w:cs="Times New Roman"/>
          <w:sz w:val="24"/>
          <w:szCs w:val="24"/>
          <w:lang w:val="en-GB"/>
        </w:rPr>
        <w:t xml:space="preserve"> expertise on women</w:t>
      </w:r>
      <w:r w:rsidR="00362303" w:rsidRPr="006A3118">
        <w:rPr>
          <w:rFonts w:cs="Times New Roman"/>
          <w:sz w:val="24"/>
          <w:szCs w:val="24"/>
          <w:lang w:val="en-GB"/>
        </w:rPr>
        <w:t xml:space="preserve"> from</w:t>
      </w:r>
      <w:r w:rsidR="00EB7C36" w:rsidRPr="006A3118">
        <w:rPr>
          <w:rFonts w:cs="Times New Roman"/>
          <w:sz w:val="24"/>
          <w:szCs w:val="24"/>
          <w:lang w:val="en-GB"/>
        </w:rPr>
        <w:t xml:space="preserve"> an ethnic minority background in crisis centres. The Plan of Action </w:t>
      </w:r>
      <w:r w:rsidR="00A64F8C" w:rsidRPr="006A3118">
        <w:rPr>
          <w:rFonts w:cs="Times New Roman"/>
          <w:sz w:val="24"/>
          <w:szCs w:val="24"/>
          <w:lang w:val="en-GB"/>
        </w:rPr>
        <w:t>w</w:t>
      </w:r>
      <w:r w:rsidR="00EB7C36" w:rsidRPr="006A3118">
        <w:rPr>
          <w:rFonts w:cs="Times New Roman"/>
          <w:sz w:val="24"/>
          <w:szCs w:val="24"/>
          <w:lang w:val="en-GB"/>
        </w:rPr>
        <w:t xml:space="preserve">as followed up by a new plan of action for 2012. In March 2013, the Government presented </w:t>
      </w:r>
      <w:r w:rsidR="00A64F8C" w:rsidRPr="006A3118">
        <w:rPr>
          <w:rFonts w:cs="Times New Roman"/>
          <w:sz w:val="24"/>
          <w:szCs w:val="24"/>
          <w:lang w:val="en-GB"/>
        </w:rPr>
        <w:t>a</w:t>
      </w:r>
      <w:r w:rsidR="00EB7C36" w:rsidRPr="006A3118">
        <w:rPr>
          <w:rFonts w:cs="Times New Roman"/>
          <w:sz w:val="24"/>
          <w:szCs w:val="24"/>
          <w:lang w:val="en-GB"/>
        </w:rPr>
        <w:t xml:space="preserve"> white paper on </w:t>
      </w:r>
      <w:r w:rsidR="00A64F8C" w:rsidRPr="006A3118">
        <w:rPr>
          <w:rFonts w:cs="Times New Roman"/>
          <w:sz w:val="24"/>
          <w:szCs w:val="24"/>
          <w:lang w:val="en-GB"/>
        </w:rPr>
        <w:t>preventing</w:t>
      </w:r>
      <w:r w:rsidR="00EB7C36" w:rsidRPr="006A3118">
        <w:rPr>
          <w:rFonts w:cs="Times New Roman"/>
          <w:sz w:val="24"/>
          <w:szCs w:val="24"/>
          <w:lang w:val="en-GB"/>
        </w:rPr>
        <w:t xml:space="preserve"> and </w:t>
      </w:r>
      <w:r w:rsidR="00A64F8C" w:rsidRPr="006A3118">
        <w:rPr>
          <w:rFonts w:cs="Times New Roman"/>
          <w:sz w:val="24"/>
          <w:szCs w:val="24"/>
          <w:lang w:val="en-GB"/>
        </w:rPr>
        <w:t>combating</w:t>
      </w:r>
      <w:r w:rsidR="00EB7C36" w:rsidRPr="006A3118">
        <w:rPr>
          <w:rFonts w:cs="Times New Roman"/>
          <w:sz w:val="24"/>
          <w:szCs w:val="24"/>
          <w:lang w:val="en-GB"/>
        </w:rPr>
        <w:t xml:space="preserve"> domestic violence (Meld. St. 15</w:t>
      </w:r>
      <w:r w:rsidR="00461840" w:rsidRPr="006A3118">
        <w:rPr>
          <w:rFonts w:cs="Times New Roman"/>
          <w:sz w:val="24"/>
          <w:szCs w:val="24"/>
          <w:lang w:val="en-GB"/>
        </w:rPr>
        <w:t xml:space="preserve"> (2012-2013</w:t>
      </w:r>
      <w:r w:rsidR="001C7C58" w:rsidRPr="006A3118">
        <w:rPr>
          <w:rFonts w:cs="Times New Roman"/>
          <w:sz w:val="24"/>
          <w:szCs w:val="24"/>
          <w:lang w:val="en-GB"/>
        </w:rPr>
        <w:t>)</w:t>
      </w:r>
      <w:r w:rsidR="00461840" w:rsidRPr="006A3118">
        <w:rPr>
          <w:rFonts w:cs="Times New Roman"/>
          <w:sz w:val="24"/>
          <w:szCs w:val="24"/>
          <w:lang w:val="en-GB"/>
        </w:rPr>
        <w:t>)</w:t>
      </w:r>
      <w:r w:rsidR="00EB7C36" w:rsidRPr="006A3118">
        <w:rPr>
          <w:rFonts w:cs="Times New Roman"/>
          <w:sz w:val="24"/>
          <w:szCs w:val="24"/>
          <w:lang w:val="en-GB"/>
        </w:rPr>
        <w:t>.</w:t>
      </w:r>
      <w:r w:rsidR="001D74FA" w:rsidRPr="006A3118">
        <w:rPr>
          <w:rFonts w:cs="Times New Roman"/>
          <w:sz w:val="24"/>
          <w:szCs w:val="24"/>
          <w:lang w:val="en-GB"/>
        </w:rPr>
        <w:t xml:space="preserve"> This white paper is</w:t>
      </w:r>
      <w:r w:rsidR="00EB7C36" w:rsidRPr="006A3118">
        <w:rPr>
          <w:rFonts w:cs="Times New Roman"/>
          <w:sz w:val="24"/>
          <w:szCs w:val="24"/>
          <w:lang w:val="en-GB"/>
        </w:rPr>
        <w:t xml:space="preserve"> followed up with a new plan of action for 2014-2017. Both the plan of action and the white paper underscore the importance of knowledge regarding and inclusion of women </w:t>
      </w:r>
      <w:r w:rsidR="00362303" w:rsidRPr="006A3118">
        <w:rPr>
          <w:rFonts w:cs="Times New Roman"/>
          <w:sz w:val="24"/>
          <w:szCs w:val="24"/>
          <w:lang w:val="en-GB"/>
        </w:rPr>
        <w:t>from</w:t>
      </w:r>
      <w:r w:rsidR="009903A5" w:rsidRPr="006A3118">
        <w:rPr>
          <w:rFonts w:cs="Times New Roman"/>
          <w:sz w:val="24"/>
          <w:szCs w:val="24"/>
          <w:lang w:val="en-GB"/>
        </w:rPr>
        <w:t xml:space="preserve"> </w:t>
      </w:r>
      <w:r w:rsidR="00EB7C36" w:rsidRPr="006A3118">
        <w:rPr>
          <w:rFonts w:cs="Times New Roman"/>
          <w:sz w:val="24"/>
          <w:szCs w:val="24"/>
          <w:lang w:val="en-GB"/>
        </w:rPr>
        <w:t xml:space="preserve">an ethnic minority background. Another </w:t>
      </w:r>
      <w:r w:rsidR="00362303" w:rsidRPr="006A3118">
        <w:rPr>
          <w:rFonts w:cs="Times New Roman"/>
          <w:sz w:val="24"/>
          <w:szCs w:val="24"/>
          <w:lang w:val="en-GB"/>
        </w:rPr>
        <w:t xml:space="preserve">measure focuses on </w:t>
      </w:r>
      <w:r w:rsidR="00EB7C36" w:rsidRPr="006A3118">
        <w:rPr>
          <w:rFonts w:cs="Times New Roman"/>
          <w:sz w:val="24"/>
          <w:szCs w:val="24"/>
          <w:lang w:val="en-GB"/>
        </w:rPr>
        <w:t>acquir</w:t>
      </w:r>
      <w:r w:rsidR="00362303" w:rsidRPr="006A3118">
        <w:rPr>
          <w:rFonts w:cs="Times New Roman"/>
          <w:sz w:val="24"/>
          <w:szCs w:val="24"/>
          <w:lang w:val="en-GB"/>
        </w:rPr>
        <w:t>ing</w:t>
      </w:r>
      <w:r w:rsidR="00EB7C36" w:rsidRPr="006A3118">
        <w:rPr>
          <w:rFonts w:cs="Times New Roman"/>
          <w:sz w:val="24"/>
          <w:szCs w:val="24"/>
          <w:lang w:val="en-GB"/>
        </w:rPr>
        <w:t xml:space="preserve"> more knowledge of domestic violence in Sami communities, and the extent to</w:t>
      </w:r>
      <w:r w:rsidR="00362303" w:rsidRPr="006A3118">
        <w:rPr>
          <w:rFonts w:cs="Times New Roman"/>
          <w:sz w:val="24"/>
          <w:szCs w:val="24"/>
          <w:lang w:val="en-GB"/>
        </w:rPr>
        <w:t xml:space="preserve"> </w:t>
      </w:r>
      <w:r w:rsidR="00EB7C36" w:rsidRPr="006A3118">
        <w:rPr>
          <w:rFonts w:cs="Times New Roman"/>
          <w:sz w:val="24"/>
          <w:szCs w:val="24"/>
          <w:lang w:val="en-GB"/>
        </w:rPr>
        <w:t>which</w:t>
      </w:r>
      <w:r w:rsidRPr="006A3118">
        <w:rPr>
          <w:rFonts w:cs="Times New Roman"/>
          <w:sz w:val="24"/>
          <w:szCs w:val="24"/>
          <w:lang w:val="en-GB"/>
        </w:rPr>
        <w:t xml:space="preserve"> </w:t>
      </w:r>
      <w:r w:rsidR="00EB7C36" w:rsidRPr="006A3118">
        <w:rPr>
          <w:rFonts w:cs="Times New Roman"/>
          <w:sz w:val="24"/>
          <w:szCs w:val="24"/>
          <w:lang w:val="en-GB"/>
        </w:rPr>
        <w:t xml:space="preserve">there is a need </w:t>
      </w:r>
      <w:r w:rsidR="00362303" w:rsidRPr="006A3118">
        <w:rPr>
          <w:rFonts w:cs="Times New Roman"/>
          <w:sz w:val="24"/>
          <w:szCs w:val="24"/>
          <w:lang w:val="en-GB"/>
        </w:rPr>
        <w:t>to take</w:t>
      </w:r>
      <w:r w:rsidR="00EB7C36" w:rsidRPr="006A3118">
        <w:rPr>
          <w:rFonts w:cs="Times New Roman"/>
          <w:sz w:val="24"/>
          <w:szCs w:val="24"/>
          <w:lang w:val="en-GB"/>
        </w:rPr>
        <w:t xml:space="preserve"> action in respect of this target group </w:t>
      </w:r>
      <w:r w:rsidRPr="006A3118">
        <w:rPr>
          <w:rFonts w:cs="Times New Roman"/>
          <w:sz w:val="24"/>
          <w:szCs w:val="24"/>
          <w:lang w:val="en-GB"/>
        </w:rPr>
        <w:t>other than the measures currently existing.</w:t>
      </w:r>
      <w:r w:rsidR="00F86C93" w:rsidRPr="006A3118">
        <w:rPr>
          <w:rFonts w:cs="Times New Roman"/>
          <w:sz w:val="24"/>
          <w:szCs w:val="24"/>
          <w:lang w:val="en-GB"/>
        </w:rPr>
        <w:t xml:space="preserve"> </w:t>
      </w:r>
    </w:p>
    <w:p w:rsidR="0028579E" w:rsidRPr="006A3118" w:rsidRDefault="0028579E" w:rsidP="00C16120">
      <w:pPr>
        <w:spacing w:line="360" w:lineRule="auto"/>
        <w:rPr>
          <w:rFonts w:cs="Times New Roman"/>
          <w:b/>
          <w:sz w:val="24"/>
          <w:szCs w:val="24"/>
          <w:lang w:val="en-GB"/>
        </w:rPr>
      </w:pPr>
    </w:p>
    <w:p w:rsidR="00DE4A26" w:rsidRPr="006A3118" w:rsidRDefault="00DE4A26" w:rsidP="00C16120">
      <w:pPr>
        <w:spacing w:line="360" w:lineRule="auto"/>
        <w:rPr>
          <w:rFonts w:cs="Times New Roman"/>
          <w:b/>
          <w:sz w:val="24"/>
          <w:szCs w:val="24"/>
          <w:lang w:val="en-GB"/>
        </w:rPr>
      </w:pPr>
    </w:p>
    <w:p w:rsidR="00DE4A26" w:rsidRPr="006A3118" w:rsidRDefault="00DE4A26" w:rsidP="00C16120">
      <w:pPr>
        <w:spacing w:line="360" w:lineRule="auto"/>
        <w:rPr>
          <w:rFonts w:cs="Times New Roman"/>
          <w:b/>
          <w:sz w:val="24"/>
          <w:szCs w:val="24"/>
          <w:lang w:val="en-GB"/>
        </w:rPr>
      </w:pPr>
    </w:p>
    <w:p w:rsidR="0064472F" w:rsidRPr="006A3118" w:rsidRDefault="008A36CA" w:rsidP="00C16120">
      <w:pPr>
        <w:spacing w:line="360" w:lineRule="auto"/>
        <w:rPr>
          <w:rFonts w:cs="Times New Roman"/>
          <w:b/>
          <w:sz w:val="24"/>
          <w:szCs w:val="24"/>
          <w:lang w:val="en-GB"/>
        </w:rPr>
      </w:pPr>
      <w:r w:rsidRPr="006A3118">
        <w:rPr>
          <w:rFonts w:cs="Times New Roman"/>
          <w:b/>
          <w:sz w:val="24"/>
          <w:szCs w:val="24"/>
          <w:lang w:val="en-GB"/>
        </w:rPr>
        <w:lastRenderedPageBreak/>
        <w:t>Action Plan for Combating Female Genital Mutilation</w:t>
      </w:r>
    </w:p>
    <w:p w:rsidR="003C3C4F" w:rsidRPr="006A3118" w:rsidRDefault="0037400F" w:rsidP="003C3C4F">
      <w:pPr>
        <w:spacing w:line="360" w:lineRule="auto"/>
        <w:rPr>
          <w:rFonts w:cs="Times New Roman"/>
          <w:sz w:val="24"/>
          <w:szCs w:val="24"/>
          <w:lang w:val="en-GB"/>
        </w:rPr>
      </w:pPr>
      <w:r w:rsidRPr="006A3118">
        <w:rPr>
          <w:rFonts w:cs="Times New Roman"/>
          <w:sz w:val="24"/>
          <w:szCs w:val="24"/>
          <w:lang w:val="en-GB"/>
        </w:rPr>
        <w:t xml:space="preserve">81.  </w:t>
      </w:r>
      <w:r w:rsidR="008A36CA" w:rsidRPr="006A3118">
        <w:rPr>
          <w:rFonts w:cs="Times New Roman"/>
          <w:sz w:val="24"/>
          <w:szCs w:val="24"/>
          <w:lang w:val="en-GB"/>
        </w:rPr>
        <w:t xml:space="preserve">Through the Action Plan for Combating Female Genital Mutilation (2008-2011), many services have been established with a view to preventing female genital mutilation and ensuring that help is provided to those </w:t>
      </w:r>
      <w:r w:rsidR="003C3C4F" w:rsidRPr="006A3118">
        <w:rPr>
          <w:rFonts w:cs="Times New Roman"/>
          <w:sz w:val="24"/>
          <w:szCs w:val="24"/>
          <w:lang w:val="en-GB"/>
        </w:rPr>
        <w:t>in need of assistance</w:t>
      </w:r>
      <w:r w:rsidR="008A36CA" w:rsidRPr="006A3118">
        <w:rPr>
          <w:rFonts w:cs="Times New Roman"/>
          <w:sz w:val="24"/>
          <w:szCs w:val="24"/>
          <w:lang w:val="en-GB"/>
        </w:rPr>
        <w:t xml:space="preserve">. In 2012, the Government presented Action Plans for Combating Forced Marriage and Female Genital Mutilation (2012), </w:t>
      </w:r>
      <w:r w:rsidR="00362303" w:rsidRPr="006A3118">
        <w:rPr>
          <w:rFonts w:cs="Times New Roman"/>
          <w:sz w:val="24"/>
          <w:szCs w:val="24"/>
          <w:lang w:val="en-GB"/>
        </w:rPr>
        <w:t>aimed at</w:t>
      </w:r>
      <w:r w:rsidR="008A36CA" w:rsidRPr="006A3118">
        <w:rPr>
          <w:rFonts w:cs="Times New Roman"/>
          <w:sz w:val="24"/>
          <w:szCs w:val="24"/>
          <w:lang w:val="en-GB"/>
        </w:rPr>
        <w:t xml:space="preserve"> </w:t>
      </w:r>
      <w:r w:rsidR="00362303" w:rsidRPr="006A3118">
        <w:rPr>
          <w:rFonts w:cs="Times New Roman"/>
          <w:sz w:val="24"/>
          <w:szCs w:val="24"/>
          <w:lang w:val="en-GB"/>
        </w:rPr>
        <w:t>intensifying</w:t>
      </w:r>
      <w:r w:rsidR="008A36CA" w:rsidRPr="006A3118">
        <w:rPr>
          <w:rFonts w:cs="Times New Roman"/>
          <w:sz w:val="24"/>
          <w:szCs w:val="24"/>
          <w:lang w:val="en-GB"/>
        </w:rPr>
        <w:t xml:space="preserve"> preventive efforts to combat female genital mutilation in schools, </w:t>
      </w:r>
      <w:r w:rsidR="00362303" w:rsidRPr="006A3118">
        <w:rPr>
          <w:rFonts w:cs="Times New Roman"/>
          <w:sz w:val="24"/>
          <w:szCs w:val="24"/>
          <w:lang w:val="en-GB"/>
        </w:rPr>
        <w:t xml:space="preserve">at </w:t>
      </w:r>
      <w:r w:rsidR="008A36CA" w:rsidRPr="006A3118">
        <w:rPr>
          <w:rFonts w:cs="Times New Roman"/>
          <w:sz w:val="24"/>
          <w:szCs w:val="24"/>
          <w:lang w:val="en-GB"/>
        </w:rPr>
        <w:t xml:space="preserve">foreign service missions and </w:t>
      </w:r>
      <w:r w:rsidR="00362303" w:rsidRPr="006A3118">
        <w:rPr>
          <w:rFonts w:cs="Times New Roman"/>
          <w:sz w:val="24"/>
          <w:szCs w:val="24"/>
          <w:lang w:val="en-GB"/>
        </w:rPr>
        <w:t xml:space="preserve">in </w:t>
      </w:r>
      <w:r w:rsidR="008A36CA" w:rsidRPr="006A3118">
        <w:rPr>
          <w:rFonts w:cs="Times New Roman"/>
          <w:sz w:val="24"/>
          <w:szCs w:val="24"/>
          <w:lang w:val="en-GB"/>
        </w:rPr>
        <w:t>inter-agency collaboration in the public sector.</w:t>
      </w:r>
      <w:r w:rsidR="003C3C4F" w:rsidRPr="006A3118">
        <w:rPr>
          <w:rFonts w:cs="Times New Roman"/>
          <w:sz w:val="24"/>
          <w:szCs w:val="24"/>
          <w:lang w:val="en-GB"/>
        </w:rPr>
        <w:t xml:space="preserve"> In February 2013, based on evaluations of </w:t>
      </w:r>
      <w:r w:rsidR="00362303" w:rsidRPr="006A3118">
        <w:rPr>
          <w:rFonts w:cs="Times New Roman"/>
          <w:sz w:val="24"/>
          <w:szCs w:val="24"/>
          <w:lang w:val="en-GB"/>
        </w:rPr>
        <w:t>earlier</w:t>
      </w:r>
      <w:r w:rsidR="003C3C4F" w:rsidRPr="006A3118">
        <w:rPr>
          <w:rFonts w:cs="Times New Roman"/>
          <w:sz w:val="24"/>
          <w:szCs w:val="24"/>
          <w:lang w:val="en-GB"/>
        </w:rPr>
        <w:t xml:space="preserve"> action plans, experience acquired by the welfare services and input from voluntary organisations, the Government presented the </w:t>
      </w:r>
      <w:r w:rsidR="001B0339" w:rsidRPr="006A3118">
        <w:rPr>
          <w:rFonts w:cs="Times New Roman"/>
          <w:sz w:val="24"/>
          <w:szCs w:val="24"/>
          <w:lang w:val="en-GB"/>
        </w:rPr>
        <w:t>Action Plan Against</w:t>
      </w:r>
      <w:r w:rsidR="003C3C4F" w:rsidRPr="006A3118">
        <w:rPr>
          <w:rFonts w:cs="Times New Roman"/>
          <w:sz w:val="24"/>
          <w:szCs w:val="24"/>
          <w:lang w:val="en-GB"/>
        </w:rPr>
        <w:t xml:space="preserve"> Forced Marriage, Femal</w:t>
      </w:r>
      <w:r w:rsidR="00217B24" w:rsidRPr="006A3118">
        <w:rPr>
          <w:rFonts w:cs="Times New Roman"/>
          <w:sz w:val="24"/>
          <w:szCs w:val="24"/>
          <w:lang w:val="en-GB"/>
        </w:rPr>
        <w:t>e Genital Mutilation and Severe</w:t>
      </w:r>
      <w:r w:rsidR="003C3C4F" w:rsidRPr="006A3118">
        <w:rPr>
          <w:rFonts w:cs="Times New Roman"/>
          <w:sz w:val="24"/>
          <w:szCs w:val="24"/>
          <w:lang w:val="en-GB"/>
        </w:rPr>
        <w:t xml:space="preserve"> Restrictio</w:t>
      </w:r>
      <w:r w:rsidR="00217B24" w:rsidRPr="006A3118">
        <w:rPr>
          <w:rFonts w:cs="Times New Roman"/>
          <w:sz w:val="24"/>
          <w:szCs w:val="24"/>
          <w:lang w:val="en-GB"/>
        </w:rPr>
        <w:t>ns on Young People’s Freedom</w:t>
      </w:r>
      <w:r w:rsidR="003C3C4F" w:rsidRPr="006A3118">
        <w:rPr>
          <w:rFonts w:cs="Times New Roman"/>
          <w:sz w:val="24"/>
          <w:szCs w:val="24"/>
          <w:lang w:val="en-GB"/>
        </w:rPr>
        <w:t xml:space="preserve"> (2013-2016). The plan contains 22 new and continued measures. These measures cover three main areas: preventive efforts, effective public assistance through increased knowledge and collaboration, and research and methodology. The measures are seen in conjunction with and supplement the efforts to combat domestic violence and violence against and sexual abuse of children.</w:t>
      </w:r>
    </w:p>
    <w:p w:rsidR="000A0148" w:rsidRPr="006A3118" w:rsidRDefault="00252C6F" w:rsidP="003C3C4F">
      <w:pPr>
        <w:spacing w:line="360" w:lineRule="auto"/>
        <w:rPr>
          <w:rFonts w:cs="Times New Roman"/>
          <w:sz w:val="24"/>
          <w:szCs w:val="24"/>
          <w:lang w:val="en-GB"/>
        </w:rPr>
      </w:pPr>
      <w:r w:rsidRPr="006A3118">
        <w:rPr>
          <w:rFonts w:cs="Times New Roman"/>
          <w:sz w:val="24"/>
          <w:szCs w:val="24"/>
          <w:lang w:val="en-GB"/>
        </w:rPr>
        <w:t xml:space="preserve"> </w:t>
      </w:r>
    </w:p>
    <w:p w:rsidR="0064472F" w:rsidRPr="006A3118" w:rsidRDefault="003F198D" w:rsidP="00C16120">
      <w:pPr>
        <w:spacing w:line="360" w:lineRule="auto"/>
        <w:rPr>
          <w:rFonts w:cs="Times New Roman"/>
          <w:b/>
          <w:sz w:val="24"/>
          <w:szCs w:val="24"/>
          <w:lang w:val="en-GB"/>
        </w:rPr>
      </w:pPr>
      <w:r w:rsidRPr="006A3118">
        <w:rPr>
          <w:rFonts w:cs="Times New Roman"/>
          <w:b/>
          <w:sz w:val="24"/>
          <w:szCs w:val="24"/>
          <w:lang w:val="en-GB"/>
        </w:rPr>
        <w:t>The Norwegian Police Directorate’s awareness-raising programme</w:t>
      </w:r>
    </w:p>
    <w:p w:rsidR="000A0148"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82.  </w:t>
      </w:r>
      <w:r w:rsidR="003F198D" w:rsidRPr="006A3118">
        <w:rPr>
          <w:rFonts w:cs="Times New Roman"/>
          <w:sz w:val="24"/>
          <w:szCs w:val="24"/>
          <w:lang w:val="en-GB"/>
        </w:rPr>
        <w:t>In 2008, the Police Directorate launched the Awareness and Safety project, an awareness-raising programme for employees aimed at ensuring that the general public experience</w:t>
      </w:r>
      <w:r w:rsidR="00DA623C" w:rsidRPr="006A3118">
        <w:rPr>
          <w:rFonts w:cs="Times New Roman"/>
          <w:sz w:val="24"/>
          <w:szCs w:val="24"/>
          <w:lang w:val="en-GB"/>
        </w:rPr>
        <w:t>s</w:t>
      </w:r>
      <w:r w:rsidR="003F198D" w:rsidRPr="006A3118">
        <w:rPr>
          <w:rFonts w:cs="Times New Roman"/>
          <w:sz w:val="24"/>
          <w:szCs w:val="24"/>
          <w:lang w:val="en-GB"/>
        </w:rPr>
        <w:t xml:space="preserve"> the police </w:t>
      </w:r>
      <w:r w:rsidR="00DA623C" w:rsidRPr="006A3118">
        <w:rPr>
          <w:rFonts w:cs="Times New Roman"/>
          <w:sz w:val="24"/>
          <w:szCs w:val="24"/>
          <w:lang w:val="en-GB"/>
        </w:rPr>
        <w:t>a</w:t>
      </w:r>
      <w:r w:rsidR="003F198D" w:rsidRPr="006A3118">
        <w:rPr>
          <w:rFonts w:cs="Times New Roman"/>
          <w:sz w:val="24"/>
          <w:szCs w:val="24"/>
          <w:lang w:val="en-GB"/>
        </w:rPr>
        <w:t xml:space="preserve">s </w:t>
      </w:r>
      <w:r w:rsidR="00DA623C" w:rsidRPr="006A3118">
        <w:rPr>
          <w:rFonts w:cs="Times New Roman"/>
          <w:sz w:val="24"/>
          <w:szCs w:val="24"/>
          <w:lang w:val="en-GB"/>
        </w:rPr>
        <w:t>safe, fair and confidence-inspiring. The prog</w:t>
      </w:r>
      <w:r w:rsidR="00C848E9" w:rsidRPr="006A3118">
        <w:rPr>
          <w:rFonts w:cs="Times New Roman"/>
          <w:sz w:val="24"/>
          <w:szCs w:val="24"/>
          <w:lang w:val="en-GB"/>
        </w:rPr>
        <w:t>ramme focuses on dialogue, and addresses</w:t>
      </w:r>
      <w:r w:rsidR="00DA623C" w:rsidRPr="006A3118">
        <w:rPr>
          <w:rFonts w:cs="Times New Roman"/>
          <w:sz w:val="24"/>
          <w:szCs w:val="24"/>
          <w:lang w:val="en-GB"/>
        </w:rPr>
        <w:t xml:space="preserve"> such topics as discrimination, prejudices, stereotypes and first impressions. The aim is to promote high standard</w:t>
      </w:r>
      <w:r w:rsidR="00C848E9" w:rsidRPr="006A3118">
        <w:rPr>
          <w:rFonts w:cs="Times New Roman"/>
          <w:sz w:val="24"/>
          <w:szCs w:val="24"/>
          <w:lang w:val="en-GB"/>
        </w:rPr>
        <w:t>s</w:t>
      </w:r>
      <w:r w:rsidR="00DA623C" w:rsidRPr="006A3118">
        <w:rPr>
          <w:rFonts w:cs="Times New Roman"/>
          <w:sz w:val="24"/>
          <w:szCs w:val="24"/>
          <w:lang w:val="en-GB"/>
        </w:rPr>
        <w:t xml:space="preserve"> of professional</w:t>
      </w:r>
      <w:r w:rsidR="003F198D" w:rsidRPr="006A3118">
        <w:rPr>
          <w:rFonts w:cs="Times New Roman"/>
          <w:sz w:val="24"/>
          <w:szCs w:val="24"/>
          <w:lang w:val="en-GB"/>
        </w:rPr>
        <w:t xml:space="preserve"> </w:t>
      </w:r>
      <w:r w:rsidR="00DA623C" w:rsidRPr="006A3118">
        <w:rPr>
          <w:rFonts w:cs="Times New Roman"/>
          <w:sz w:val="24"/>
          <w:szCs w:val="24"/>
          <w:lang w:val="en-GB"/>
        </w:rPr>
        <w:t xml:space="preserve">police conduct and build a trust-based relationship between minority communities and </w:t>
      </w:r>
      <w:r w:rsidR="00C848E9" w:rsidRPr="006A3118">
        <w:rPr>
          <w:rFonts w:cs="Times New Roman"/>
          <w:sz w:val="24"/>
          <w:szCs w:val="24"/>
          <w:lang w:val="en-GB"/>
        </w:rPr>
        <w:t>t</w:t>
      </w:r>
      <w:r w:rsidR="00DA623C" w:rsidRPr="006A3118">
        <w:rPr>
          <w:rFonts w:cs="Times New Roman"/>
          <w:sz w:val="24"/>
          <w:szCs w:val="24"/>
          <w:lang w:val="en-GB"/>
        </w:rPr>
        <w:t>he police. The project has been carried out in all police districts in Oslo.</w:t>
      </w:r>
    </w:p>
    <w:p w:rsidR="00B5336D" w:rsidRPr="006A3118" w:rsidRDefault="00B5336D" w:rsidP="00C16120">
      <w:pPr>
        <w:spacing w:line="360" w:lineRule="auto"/>
        <w:rPr>
          <w:rFonts w:cs="Times New Roman"/>
          <w:b/>
          <w:sz w:val="24"/>
          <w:szCs w:val="24"/>
          <w:lang w:val="en-GB"/>
        </w:rPr>
      </w:pPr>
    </w:p>
    <w:p w:rsidR="000A0148" w:rsidRPr="006A3118" w:rsidRDefault="00C848E9" w:rsidP="00C16120">
      <w:pPr>
        <w:spacing w:line="360" w:lineRule="auto"/>
        <w:rPr>
          <w:rFonts w:cs="Times New Roman"/>
          <w:sz w:val="24"/>
          <w:szCs w:val="24"/>
          <w:lang w:val="en-GB"/>
        </w:rPr>
      </w:pPr>
      <w:r w:rsidRPr="006A3118">
        <w:rPr>
          <w:rFonts w:cs="Times New Roman"/>
          <w:b/>
          <w:sz w:val="24"/>
          <w:szCs w:val="24"/>
          <w:lang w:val="en-GB"/>
        </w:rPr>
        <w:t>The p</w:t>
      </w:r>
      <w:r w:rsidR="00DA623C" w:rsidRPr="006A3118">
        <w:rPr>
          <w:rFonts w:cs="Times New Roman"/>
          <w:b/>
          <w:sz w:val="24"/>
          <w:szCs w:val="24"/>
          <w:lang w:val="en-GB"/>
        </w:rPr>
        <w:t xml:space="preserve">olice </w:t>
      </w:r>
      <w:r w:rsidR="00892AF5" w:rsidRPr="006A3118">
        <w:rPr>
          <w:rFonts w:cs="Times New Roman"/>
          <w:b/>
          <w:sz w:val="24"/>
          <w:szCs w:val="24"/>
          <w:lang w:val="en-GB"/>
        </w:rPr>
        <w:t>d</w:t>
      </w:r>
      <w:r w:rsidR="00DA623C" w:rsidRPr="006A3118">
        <w:rPr>
          <w:rFonts w:cs="Times New Roman"/>
          <w:b/>
          <w:sz w:val="24"/>
          <w:szCs w:val="24"/>
          <w:lang w:val="en-GB"/>
        </w:rPr>
        <w:t xml:space="preserve">ialogue </w:t>
      </w:r>
      <w:r w:rsidR="00892AF5" w:rsidRPr="006A3118">
        <w:rPr>
          <w:rFonts w:cs="Times New Roman"/>
          <w:b/>
          <w:sz w:val="24"/>
          <w:szCs w:val="24"/>
          <w:lang w:val="en-GB"/>
        </w:rPr>
        <w:t>f</w:t>
      </w:r>
      <w:r w:rsidR="00DA623C" w:rsidRPr="006A3118">
        <w:rPr>
          <w:rFonts w:cs="Times New Roman"/>
          <w:b/>
          <w:sz w:val="24"/>
          <w:szCs w:val="24"/>
          <w:lang w:val="en-GB"/>
        </w:rPr>
        <w:t xml:space="preserve">orum </w:t>
      </w:r>
      <w:r w:rsidR="00B5336D" w:rsidRPr="006A3118">
        <w:rPr>
          <w:rFonts w:cs="Times New Roman"/>
          <w:b/>
          <w:sz w:val="24"/>
          <w:szCs w:val="24"/>
          <w:lang w:val="en-GB"/>
        </w:rPr>
        <w:br/>
      </w:r>
      <w:r w:rsidR="0037400F" w:rsidRPr="006A3118">
        <w:rPr>
          <w:rFonts w:cs="Times New Roman"/>
          <w:sz w:val="24"/>
          <w:szCs w:val="24"/>
          <w:lang w:val="en-GB"/>
        </w:rPr>
        <w:t xml:space="preserve">83.  </w:t>
      </w:r>
      <w:r w:rsidR="00DA623C" w:rsidRPr="006A3118">
        <w:rPr>
          <w:rFonts w:cs="Times New Roman"/>
          <w:sz w:val="24"/>
          <w:szCs w:val="24"/>
          <w:lang w:val="en-GB"/>
        </w:rPr>
        <w:t xml:space="preserve">A forum for dialogue has been established in the police </w:t>
      </w:r>
      <w:r w:rsidR="00892AF5" w:rsidRPr="006A3118">
        <w:rPr>
          <w:rFonts w:cs="Times New Roman"/>
          <w:sz w:val="24"/>
          <w:szCs w:val="24"/>
          <w:lang w:val="en-GB"/>
        </w:rPr>
        <w:t xml:space="preserve">force </w:t>
      </w:r>
      <w:r w:rsidR="00DA623C" w:rsidRPr="006A3118">
        <w:rPr>
          <w:rFonts w:cs="Times New Roman"/>
          <w:sz w:val="24"/>
          <w:szCs w:val="24"/>
          <w:lang w:val="en-GB"/>
        </w:rPr>
        <w:t>at both central and local levels. The Police Directorate invites various immig</w:t>
      </w:r>
      <w:r w:rsidR="00892AF5" w:rsidRPr="006A3118">
        <w:rPr>
          <w:rFonts w:cs="Times New Roman"/>
          <w:sz w:val="24"/>
          <w:szCs w:val="24"/>
          <w:lang w:val="en-GB"/>
        </w:rPr>
        <w:t xml:space="preserve">rant organisations to meetings </w:t>
      </w:r>
      <w:r w:rsidR="00DA623C" w:rsidRPr="006A3118">
        <w:rPr>
          <w:rFonts w:cs="Times New Roman"/>
          <w:sz w:val="24"/>
          <w:szCs w:val="24"/>
          <w:lang w:val="en-GB"/>
        </w:rPr>
        <w:t>three or four times a year, and several police districts</w:t>
      </w:r>
      <w:r w:rsidR="00892AF5" w:rsidRPr="006A3118">
        <w:rPr>
          <w:rFonts w:cs="Times New Roman"/>
          <w:sz w:val="24"/>
          <w:szCs w:val="24"/>
          <w:lang w:val="en-GB"/>
        </w:rPr>
        <w:t xml:space="preserve"> arranged</w:t>
      </w:r>
      <w:r w:rsidR="00DA623C" w:rsidRPr="006A3118">
        <w:rPr>
          <w:rFonts w:cs="Times New Roman"/>
          <w:sz w:val="24"/>
          <w:szCs w:val="24"/>
          <w:lang w:val="en-GB"/>
        </w:rPr>
        <w:t xml:space="preserve"> local meetings. These meetings make an important contribution towards </w:t>
      </w:r>
      <w:r w:rsidR="00892AF5" w:rsidRPr="006A3118">
        <w:rPr>
          <w:rFonts w:cs="Times New Roman"/>
          <w:sz w:val="24"/>
          <w:szCs w:val="24"/>
          <w:lang w:val="en-GB"/>
        </w:rPr>
        <w:t>improving</w:t>
      </w:r>
      <w:r w:rsidR="00DA623C" w:rsidRPr="006A3118">
        <w:rPr>
          <w:rFonts w:cs="Times New Roman"/>
          <w:sz w:val="24"/>
          <w:szCs w:val="24"/>
          <w:lang w:val="en-GB"/>
        </w:rPr>
        <w:t xml:space="preserve"> the integration </w:t>
      </w:r>
      <w:r w:rsidR="0034347A" w:rsidRPr="006A3118">
        <w:rPr>
          <w:rFonts w:cs="Times New Roman"/>
          <w:sz w:val="24"/>
          <w:szCs w:val="24"/>
          <w:lang w:val="en-GB"/>
        </w:rPr>
        <w:t>and inclusion</w:t>
      </w:r>
      <w:r w:rsidR="00DA623C" w:rsidRPr="006A3118">
        <w:rPr>
          <w:rFonts w:cs="Times New Roman"/>
          <w:sz w:val="24"/>
          <w:szCs w:val="24"/>
          <w:lang w:val="en-GB"/>
        </w:rPr>
        <w:t xml:space="preserve"> </w:t>
      </w:r>
      <w:r w:rsidR="0034347A" w:rsidRPr="006A3118">
        <w:rPr>
          <w:rFonts w:cs="Times New Roman"/>
          <w:sz w:val="24"/>
          <w:szCs w:val="24"/>
          <w:lang w:val="en-GB"/>
        </w:rPr>
        <w:t>of the immigrant population. The Minister of Justice and Public Security also has regular dialogue meetings with representatives of different immigrant organisations.</w:t>
      </w:r>
    </w:p>
    <w:p w:rsidR="00892AF5" w:rsidRPr="006A3118" w:rsidRDefault="00892AF5" w:rsidP="00892AF5">
      <w:pPr>
        <w:pStyle w:val="Default"/>
      </w:pPr>
    </w:p>
    <w:p w:rsidR="007044B8" w:rsidRPr="006A3118" w:rsidRDefault="007044B8" w:rsidP="00C16120">
      <w:pPr>
        <w:spacing w:line="360" w:lineRule="auto"/>
        <w:rPr>
          <w:rFonts w:cs="Times New Roman"/>
          <w:b/>
          <w:sz w:val="24"/>
          <w:szCs w:val="24"/>
          <w:lang w:val="en-GB"/>
        </w:rPr>
      </w:pPr>
      <w:r w:rsidRPr="006A3118">
        <w:rPr>
          <w:rFonts w:cs="Times New Roman"/>
          <w:b/>
          <w:sz w:val="24"/>
          <w:szCs w:val="24"/>
          <w:lang w:val="en-GB"/>
        </w:rPr>
        <w:t xml:space="preserve">5 I B </w:t>
      </w:r>
      <w:r w:rsidR="0034347A" w:rsidRPr="006A3118">
        <w:rPr>
          <w:rFonts w:cs="Times New Roman"/>
          <w:b/>
          <w:sz w:val="24"/>
          <w:szCs w:val="24"/>
          <w:lang w:val="en-GB"/>
        </w:rPr>
        <w:t>no.</w:t>
      </w:r>
      <w:r w:rsidRPr="006A3118">
        <w:rPr>
          <w:rFonts w:cs="Times New Roman"/>
          <w:b/>
          <w:sz w:val="24"/>
          <w:szCs w:val="24"/>
          <w:lang w:val="en-GB"/>
        </w:rPr>
        <w:t xml:space="preserve"> 4</w:t>
      </w:r>
    </w:p>
    <w:p w:rsidR="0064472F" w:rsidRPr="006A3118" w:rsidRDefault="0064472F" w:rsidP="00C16120">
      <w:pPr>
        <w:spacing w:line="360" w:lineRule="auto"/>
        <w:rPr>
          <w:rFonts w:cs="Times New Roman"/>
          <w:b/>
          <w:sz w:val="24"/>
          <w:szCs w:val="24"/>
          <w:lang w:val="en-GB"/>
        </w:rPr>
      </w:pPr>
      <w:r w:rsidRPr="006A3118">
        <w:rPr>
          <w:rFonts w:cs="Times New Roman"/>
          <w:b/>
          <w:sz w:val="24"/>
          <w:szCs w:val="24"/>
          <w:lang w:val="en-GB"/>
        </w:rPr>
        <w:t>Re</w:t>
      </w:r>
      <w:r w:rsidR="0034347A" w:rsidRPr="006A3118">
        <w:rPr>
          <w:rFonts w:cs="Times New Roman"/>
          <w:b/>
          <w:sz w:val="24"/>
          <w:szCs w:val="24"/>
          <w:lang w:val="en-GB"/>
        </w:rPr>
        <w:t>cruitment of minorities to the Norwegian Prison Service</w:t>
      </w:r>
    </w:p>
    <w:p w:rsidR="0034347A" w:rsidRPr="006A3118" w:rsidRDefault="0037400F" w:rsidP="0034347A">
      <w:pPr>
        <w:spacing w:line="360" w:lineRule="auto"/>
        <w:rPr>
          <w:rFonts w:cs="Times New Roman"/>
          <w:sz w:val="24"/>
          <w:szCs w:val="24"/>
          <w:lang w:val="en-GB"/>
        </w:rPr>
      </w:pPr>
      <w:r w:rsidRPr="006A3118">
        <w:rPr>
          <w:rFonts w:cs="Times New Roman"/>
          <w:sz w:val="24"/>
          <w:szCs w:val="24"/>
          <w:lang w:val="en-GB"/>
        </w:rPr>
        <w:t xml:space="preserve">84.  </w:t>
      </w:r>
      <w:r w:rsidR="0034347A" w:rsidRPr="006A3118">
        <w:rPr>
          <w:rFonts w:cs="Times New Roman"/>
          <w:sz w:val="24"/>
          <w:szCs w:val="24"/>
          <w:lang w:val="en-GB"/>
        </w:rPr>
        <w:t>This topic was covered in paragraphs 107 to 110 of Norway’s</w:t>
      </w:r>
      <w:r w:rsidR="000A0148" w:rsidRPr="006A3118">
        <w:rPr>
          <w:rFonts w:cs="Times New Roman"/>
          <w:sz w:val="24"/>
          <w:szCs w:val="24"/>
          <w:lang w:val="en-GB"/>
        </w:rPr>
        <w:t xml:space="preserve"> 19</w:t>
      </w:r>
      <w:r w:rsidR="00C848E9" w:rsidRPr="006A3118">
        <w:rPr>
          <w:rFonts w:cs="Times New Roman"/>
          <w:sz w:val="24"/>
          <w:szCs w:val="24"/>
          <w:lang w:val="en-GB"/>
        </w:rPr>
        <w:t>th</w:t>
      </w:r>
      <w:r w:rsidR="0034347A" w:rsidRPr="006A3118">
        <w:rPr>
          <w:rFonts w:cs="Times New Roman"/>
          <w:sz w:val="24"/>
          <w:szCs w:val="24"/>
          <w:lang w:val="en-GB"/>
        </w:rPr>
        <w:t>/20</w:t>
      </w:r>
      <w:r w:rsidR="00C848E9" w:rsidRPr="006A3118">
        <w:rPr>
          <w:rFonts w:cs="Times New Roman"/>
          <w:sz w:val="24"/>
          <w:szCs w:val="24"/>
          <w:lang w:val="en-GB"/>
        </w:rPr>
        <w:t>th</w:t>
      </w:r>
      <w:r w:rsidR="0034347A" w:rsidRPr="006A3118">
        <w:rPr>
          <w:rFonts w:cs="Times New Roman"/>
          <w:sz w:val="24"/>
          <w:szCs w:val="24"/>
          <w:lang w:val="en-GB"/>
        </w:rPr>
        <w:t xml:space="preserve"> report</w:t>
      </w:r>
      <w:r w:rsidR="000A0148" w:rsidRPr="006A3118">
        <w:rPr>
          <w:rFonts w:cs="Times New Roman"/>
          <w:sz w:val="24"/>
          <w:szCs w:val="24"/>
          <w:lang w:val="en-GB"/>
        </w:rPr>
        <w:t xml:space="preserve">. </w:t>
      </w:r>
      <w:r w:rsidR="0034347A" w:rsidRPr="006A3118">
        <w:rPr>
          <w:rFonts w:cs="Times New Roman"/>
          <w:sz w:val="24"/>
          <w:szCs w:val="24"/>
          <w:lang w:val="en-GB"/>
        </w:rPr>
        <w:t xml:space="preserve">At the start of the </w:t>
      </w:r>
      <w:r w:rsidR="0009102D" w:rsidRPr="006A3118">
        <w:rPr>
          <w:rFonts w:cs="Times New Roman"/>
          <w:sz w:val="24"/>
          <w:szCs w:val="24"/>
          <w:lang w:val="en-GB"/>
        </w:rPr>
        <w:t>study term</w:t>
      </w:r>
      <w:r w:rsidR="0034347A" w:rsidRPr="006A3118">
        <w:rPr>
          <w:rFonts w:cs="Times New Roman"/>
          <w:sz w:val="24"/>
          <w:szCs w:val="24"/>
          <w:lang w:val="en-GB"/>
        </w:rPr>
        <w:t xml:space="preserve"> in January 2013, 11 persons with an ethnic origin other than Norwegian commenced the </w:t>
      </w:r>
      <w:r w:rsidR="00A64F8C" w:rsidRPr="006A3118">
        <w:rPr>
          <w:rFonts w:cs="Times New Roman"/>
          <w:sz w:val="24"/>
          <w:szCs w:val="24"/>
          <w:lang w:val="en-GB"/>
        </w:rPr>
        <w:t xml:space="preserve">prison officer </w:t>
      </w:r>
      <w:r w:rsidR="0034347A" w:rsidRPr="006A3118">
        <w:rPr>
          <w:rFonts w:cs="Times New Roman"/>
          <w:sz w:val="24"/>
          <w:szCs w:val="24"/>
          <w:lang w:val="en-GB"/>
        </w:rPr>
        <w:t>training programme. The goal of the Correctional Services is to increase th</w:t>
      </w:r>
      <w:r w:rsidR="0009102D" w:rsidRPr="006A3118">
        <w:rPr>
          <w:rFonts w:cs="Times New Roman"/>
          <w:sz w:val="24"/>
          <w:szCs w:val="24"/>
          <w:lang w:val="en-GB"/>
        </w:rPr>
        <w:t>e</w:t>
      </w:r>
      <w:r w:rsidR="0034347A" w:rsidRPr="006A3118">
        <w:rPr>
          <w:rFonts w:cs="Times New Roman"/>
          <w:sz w:val="24"/>
          <w:szCs w:val="24"/>
          <w:lang w:val="en-GB"/>
        </w:rPr>
        <w:t xml:space="preserve"> number </w:t>
      </w:r>
      <w:r w:rsidR="0009102D" w:rsidRPr="006A3118">
        <w:rPr>
          <w:rFonts w:cs="Times New Roman"/>
          <w:sz w:val="24"/>
          <w:szCs w:val="24"/>
          <w:lang w:val="en-GB"/>
        </w:rPr>
        <w:t xml:space="preserve">of </w:t>
      </w:r>
      <w:r w:rsidR="00A64F8C" w:rsidRPr="006A3118">
        <w:rPr>
          <w:rFonts w:cs="Times New Roman"/>
          <w:sz w:val="24"/>
          <w:szCs w:val="24"/>
          <w:lang w:val="en-GB"/>
        </w:rPr>
        <w:t xml:space="preserve">these </w:t>
      </w:r>
      <w:r w:rsidR="0009102D" w:rsidRPr="006A3118">
        <w:rPr>
          <w:rFonts w:cs="Times New Roman"/>
          <w:sz w:val="24"/>
          <w:szCs w:val="24"/>
          <w:lang w:val="en-GB"/>
        </w:rPr>
        <w:t>students</w:t>
      </w:r>
      <w:r w:rsidR="00A64F8C" w:rsidRPr="006A3118">
        <w:rPr>
          <w:rFonts w:cs="Times New Roman"/>
          <w:sz w:val="24"/>
          <w:szCs w:val="24"/>
          <w:lang w:val="en-GB"/>
        </w:rPr>
        <w:t xml:space="preserve"> so as</w:t>
      </w:r>
      <w:r w:rsidR="0009102D" w:rsidRPr="006A3118">
        <w:rPr>
          <w:rFonts w:cs="Times New Roman"/>
          <w:sz w:val="24"/>
          <w:szCs w:val="24"/>
          <w:lang w:val="en-GB"/>
        </w:rPr>
        <w:t xml:space="preserve"> </w:t>
      </w:r>
      <w:r w:rsidR="0034347A" w:rsidRPr="006A3118">
        <w:rPr>
          <w:rFonts w:cs="Times New Roman"/>
          <w:sz w:val="24"/>
          <w:szCs w:val="24"/>
          <w:lang w:val="en-GB"/>
        </w:rPr>
        <w:t xml:space="preserve">to increase diversity among Correctional Services </w:t>
      </w:r>
      <w:r w:rsidR="00892AF5" w:rsidRPr="006A3118">
        <w:rPr>
          <w:rFonts w:cs="Times New Roman"/>
          <w:sz w:val="24"/>
          <w:szCs w:val="24"/>
          <w:lang w:val="en-GB"/>
        </w:rPr>
        <w:t>staff</w:t>
      </w:r>
      <w:r w:rsidR="0034347A" w:rsidRPr="006A3118">
        <w:rPr>
          <w:rFonts w:cs="Times New Roman"/>
          <w:sz w:val="24"/>
          <w:szCs w:val="24"/>
          <w:lang w:val="en-GB"/>
        </w:rPr>
        <w:t xml:space="preserve">. Specific measures have been initiated to this </w:t>
      </w:r>
      <w:r w:rsidR="00A64F8C" w:rsidRPr="006A3118">
        <w:rPr>
          <w:rFonts w:cs="Times New Roman"/>
          <w:sz w:val="24"/>
          <w:szCs w:val="24"/>
          <w:lang w:val="en-GB"/>
        </w:rPr>
        <w:t>end</w:t>
      </w:r>
      <w:r w:rsidR="0034347A" w:rsidRPr="006A3118">
        <w:rPr>
          <w:rFonts w:cs="Times New Roman"/>
          <w:sz w:val="24"/>
          <w:szCs w:val="24"/>
          <w:lang w:val="en-GB"/>
        </w:rPr>
        <w:t xml:space="preserve">. </w:t>
      </w:r>
    </w:p>
    <w:p w:rsidR="00892AF5" w:rsidRPr="006A3118" w:rsidRDefault="00892AF5" w:rsidP="00892AF5">
      <w:pPr>
        <w:pStyle w:val="Default"/>
      </w:pPr>
    </w:p>
    <w:p w:rsidR="0034347A" w:rsidRPr="006A3118" w:rsidRDefault="0037400F" w:rsidP="007C6F86">
      <w:pPr>
        <w:pStyle w:val="Default"/>
        <w:spacing w:after="144" w:line="360" w:lineRule="auto"/>
      </w:pPr>
      <w:r w:rsidRPr="006A3118">
        <w:lastRenderedPageBreak/>
        <w:t xml:space="preserve">85.  </w:t>
      </w:r>
      <w:r w:rsidR="0034347A" w:rsidRPr="006A3118">
        <w:t>Every year, the letter</w:t>
      </w:r>
      <w:r w:rsidR="007C6F86" w:rsidRPr="006A3118">
        <w:t>s</w:t>
      </w:r>
      <w:r w:rsidR="0034347A" w:rsidRPr="006A3118">
        <w:t xml:space="preserve"> of allocation to the Correctional Service of Norway Staff Academy (KRUS) s</w:t>
      </w:r>
      <w:r w:rsidR="000D1755" w:rsidRPr="006A3118">
        <w:t xml:space="preserve">et requirements </w:t>
      </w:r>
      <w:r w:rsidR="002F085A" w:rsidRPr="006A3118">
        <w:t>for</w:t>
      </w:r>
      <w:r w:rsidR="000D1755" w:rsidRPr="006A3118">
        <w:t xml:space="preserve"> the</w:t>
      </w:r>
      <w:r w:rsidR="007C6F86" w:rsidRPr="006A3118">
        <w:t xml:space="preserve"> proportion</w:t>
      </w:r>
      <w:r w:rsidR="00A64F8C" w:rsidRPr="006A3118">
        <w:t>/number</w:t>
      </w:r>
      <w:r w:rsidR="007C6F86" w:rsidRPr="006A3118">
        <w:t xml:space="preserve"> of students </w:t>
      </w:r>
      <w:r w:rsidR="0034347A" w:rsidRPr="006A3118">
        <w:t xml:space="preserve">with </w:t>
      </w:r>
      <w:r w:rsidR="007C6F86" w:rsidRPr="006A3118">
        <w:t>a multilingual</w:t>
      </w:r>
      <w:r w:rsidR="0034347A" w:rsidRPr="006A3118">
        <w:t xml:space="preserve"> background</w:t>
      </w:r>
      <w:r w:rsidR="007C6F86" w:rsidRPr="006A3118">
        <w:t xml:space="preserve"> other than</w:t>
      </w:r>
      <w:r w:rsidR="0034347A" w:rsidRPr="006A3118">
        <w:t xml:space="preserve"> English. The requirement in connection with </w:t>
      </w:r>
      <w:r w:rsidR="00A64F8C" w:rsidRPr="006A3118">
        <w:t xml:space="preserve">the </w:t>
      </w:r>
      <w:r w:rsidR="0034347A" w:rsidRPr="006A3118">
        <w:t>20</w:t>
      </w:r>
      <w:r w:rsidR="007C6F86" w:rsidRPr="006A3118">
        <w:t>12</w:t>
      </w:r>
      <w:r w:rsidR="0034347A" w:rsidRPr="006A3118">
        <w:t xml:space="preserve"> admissions </w:t>
      </w:r>
      <w:r w:rsidR="007C6F86" w:rsidRPr="006A3118">
        <w:t xml:space="preserve">for the training programme beginning in January 2013 </w:t>
      </w:r>
      <w:r w:rsidR="0034347A" w:rsidRPr="006A3118">
        <w:t xml:space="preserve">was </w:t>
      </w:r>
      <w:r w:rsidR="007C6F86" w:rsidRPr="006A3118">
        <w:t>10</w:t>
      </w:r>
      <w:r w:rsidR="0034347A" w:rsidRPr="006A3118">
        <w:t xml:space="preserve"> per cent, while the requirement for the number of </w:t>
      </w:r>
      <w:r w:rsidR="007C6F86" w:rsidRPr="006A3118">
        <w:t>Sami-speaking students</w:t>
      </w:r>
      <w:r w:rsidR="0034347A" w:rsidRPr="006A3118">
        <w:t xml:space="preserve"> was </w:t>
      </w:r>
      <w:r w:rsidR="007C6F86" w:rsidRPr="006A3118">
        <w:t>two</w:t>
      </w:r>
      <w:r w:rsidR="0034347A" w:rsidRPr="006A3118">
        <w:t xml:space="preserve"> persons. </w:t>
      </w:r>
    </w:p>
    <w:p w:rsidR="002F085A" w:rsidRPr="006A3118" w:rsidRDefault="002F085A" w:rsidP="00C16120">
      <w:pPr>
        <w:spacing w:line="360" w:lineRule="auto"/>
        <w:rPr>
          <w:rFonts w:cs="Times New Roman"/>
          <w:b/>
          <w:sz w:val="24"/>
          <w:szCs w:val="24"/>
          <w:lang w:val="en-GB"/>
        </w:rPr>
      </w:pPr>
    </w:p>
    <w:p w:rsidR="007044B8" w:rsidRPr="006A3118" w:rsidRDefault="00ED5754" w:rsidP="00C16120">
      <w:pPr>
        <w:spacing w:line="360" w:lineRule="auto"/>
        <w:rPr>
          <w:rFonts w:cs="Times New Roman"/>
          <w:b/>
          <w:sz w:val="24"/>
          <w:szCs w:val="24"/>
          <w:lang w:val="en-GB"/>
        </w:rPr>
      </w:pPr>
      <w:r w:rsidRPr="006A3118">
        <w:rPr>
          <w:rFonts w:cs="Times New Roman"/>
          <w:b/>
          <w:sz w:val="24"/>
          <w:szCs w:val="24"/>
          <w:lang w:val="en-GB"/>
        </w:rPr>
        <w:t>Conditions for service of prison sentences for Sami inmates and convicted persons</w:t>
      </w:r>
    </w:p>
    <w:p w:rsidR="000A0148" w:rsidRPr="006A3118" w:rsidRDefault="0037400F" w:rsidP="00C16120">
      <w:pPr>
        <w:spacing w:line="360" w:lineRule="auto"/>
        <w:rPr>
          <w:rFonts w:cs="Times New Roman"/>
          <w:sz w:val="24"/>
          <w:szCs w:val="24"/>
          <w:lang w:val="en-GB"/>
        </w:rPr>
      </w:pPr>
      <w:r w:rsidRPr="006A3118">
        <w:rPr>
          <w:rFonts w:cs="Times New Roman"/>
          <w:sz w:val="24"/>
          <w:szCs w:val="24"/>
          <w:lang w:val="en-GB"/>
        </w:rPr>
        <w:t>86.  T</w:t>
      </w:r>
      <w:r w:rsidR="0021165A" w:rsidRPr="006A3118">
        <w:rPr>
          <w:rFonts w:cs="Times New Roman"/>
          <w:sz w:val="24"/>
          <w:szCs w:val="24"/>
          <w:lang w:val="en-GB"/>
        </w:rPr>
        <w:t>he Norwegian Correctional Services Directorate has initiated a review of the conditions under which Sami inmates and convicted persons serve their sentences, and established a joint working group with the Sami Parliament for this purpose. The group submitted its report to the Directorate on 31 December 2011, and a consultation and cooperation conference was held in Karasjok in May 2012. On the basis of the report and conference, the Directorate, in collaboration with</w:t>
      </w:r>
      <w:r w:rsidR="00A04209" w:rsidRPr="006A3118">
        <w:rPr>
          <w:rFonts w:cs="Times New Roman"/>
          <w:sz w:val="24"/>
          <w:szCs w:val="24"/>
          <w:lang w:val="en-GB"/>
        </w:rPr>
        <w:t xml:space="preserve"> Sámediggi</w:t>
      </w:r>
      <w:r w:rsidR="0021165A" w:rsidRPr="006A3118">
        <w:rPr>
          <w:rFonts w:cs="Times New Roman"/>
          <w:sz w:val="24"/>
          <w:szCs w:val="24"/>
          <w:lang w:val="en-GB"/>
        </w:rPr>
        <w:t xml:space="preserve">, have drawn up a plan of action to ensure the good, </w:t>
      </w:r>
      <w:r w:rsidR="000D1755" w:rsidRPr="006A3118">
        <w:rPr>
          <w:rFonts w:cs="Times New Roman"/>
          <w:sz w:val="24"/>
          <w:szCs w:val="24"/>
          <w:lang w:val="en-GB"/>
        </w:rPr>
        <w:t>equitable</w:t>
      </w:r>
      <w:r w:rsidR="0021165A" w:rsidRPr="006A3118">
        <w:rPr>
          <w:rFonts w:cs="Times New Roman"/>
          <w:sz w:val="24"/>
          <w:szCs w:val="24"/>
          <w:lang w:val="en-GB"/>
        </w:rPr>
        <w:t xml:space="preserve"> execution of sentences for Sami persons, with particular emphasis on safeguarding and developing their language and culture. The plan of action is to be carried out by 2015. </w:t>
      </w:r>
      <w:r w:rsidR="000D1755" w:rsidRPr="006A3118">
        <w:rPr>
          <w:rFonts w:cs="Times New Roman"/>
          <w:sz w:val="24"/>
          <w:szCs w:val="24"/>
          <w:lang w:val="en-GB"/>
        </w:rPr>
        <w:t>A guide has been prepared</w:t>
      </w:r>
      <w:r w:rsidR="00EE221A" w:rsidRPr="006A3118">
        <w:rPr>
          <w:rFonts w:cs="Times New Roman"/>
          <w:sz w:val="24"/>
          <w:szCs w:val="24"/>
          <w:lang w:val="en-GB"/>
        </w:rPr>
        <w:t xml:space="preserve"> for the use of interpreters in the Norwegian Correctional Services with regard to both when an interpreter should be used and how to order and </w:t>
      </w:r>
      <w:r w:rsidR="000D1755" w:rsidRPr="006A3118">
        <w:rPr>
          <w:rFonts w:cs="Times New Roman"/>
          <w:sz w:val="24"/>
          <w:szCs w:val="24"/>
          <w:lang w:val="en-GB"/>
        </w:rPr>
        <w:t>as</w:t>
      </w:r>
      <w:r w:rsidR="00EE221A" w:rsidRPr="006A3118">
        <w:rPr>
          <w:rFonts w:cs="Times New Roman"/>
          <w:sz w:val="24"/>
          <w:szCs w:val="24"/>
          <w:lang w:val="en-GB"/>
        </w:rPr>
        <w:t>sure the quality of interpretation services.</w:t>
      </w:r>
    </w:p>
    <w:p w:rsidR="007044B8" w:rsidRPr="006A3118" w:rsidRDefault="007044B8" w:rsidP="00C16120">
      <w:pPr>
        <w:spacing w:line="360" w:lineRule="auto"/>
        <w:rPr>
          <w:rFonts w:cs="Times New Roman"/>
          <w:sz w:val="24"/>
          <w:szCs w:val="24"/>
          <w:lang w:val="en-GB"/>
        </w:rPr>
      </w:pPr>
    </w:p>
    <w:p w:rsidR="00587F99" w:rsidRPr="006A3118" w:rsidRDefault="00587F99" w:rsidP="00C16120">
      <w:pPr>
        <w:spacing w:line="360" w:lineRule="auto"/>
        <w:rPr>
          <w:rFonts w:cs="Times New Roman"/>
          <w:b/>
          <w:sz w:val="24"/>
          <w:szCs w:val="24"/>
          <w:lang w:val="en-GB"/>
        </w:rPr>
      </w:pPr>
      <w:r w:rsidRPr="006A3118">
        <w:rPr>
          <w:rFonts w:cs="Times New Roman"/>
          <w:b/>
          <w:sz w:val="24"/>
          <w:szCs w:val="24"/>
          <w:lang w:val="en-GB"/>
        </w:rPr>
        <w:t>Foreign prisoners</w:t>
      </w:r>
    </w:p>
    <w:p w:rsidR="00EE221A"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87.  </w:t>
      </w:r>
      <w:r w:rsidR="00EE221A" w:rsidRPr="006A3118">
        <w:rPr>
          <w:rFonts w:cs="Times New Roman"/>
          <w:sz w:val="24"/>
          <w:szCs w:val="24"/>
          <w:lang w:val="en-GB"/>
        </w:rPr>
        <w:t xml:space="preserve">A separate wing has been established for foreign inmates at Kongsvinger Prison and </w:t>
      </w:r>
      <w:r w:rsidR="002F085A" w:rsidRPr="006A3118">
        <w:rPr>
          <w:rFonts w:cs="Times New Roman"/>
          <w:sz w:val="24"/>
          <w:szCs w:val="24"/>
          <w:lang w:val="en-GB"/>
        </w:rPr>
        <w:t>during</w:t>
      </w:r>
      <w:r w:rsidR="00EE221A" w:rsidRPr="006A3118">
        <w:rPr>
          <w:rFonts w:cs="Times New Roman"/>
          <w:sz w:val="24"/>
          <w:szCs w:val="24"/>
          <w:lang w:val="en-GB"/>
        </w:rPr>
        <w:t xml:space="preserve"> the year the entire prison is to be converted to a unit for foreign inmates. The aim is to establish a prison with special expertise in working with foreign inmates, in relation </w:t>
      </w:r>
      <w:r w:rsidR="002F085A" w:rsidRPr="006A3118">
        <w:rPr>
          <w:rFonts w:cs="Times New Roman"/>
          <w:sz w:val="24"/>
          <w:szCs w:val="24"/>
          <w:lang w:val="en-GB"/>
        </w:rPr>
        <w:t xml:space="preserve">both </w:t>
      </w:r>
      <w:r w:rsidR="00EE221A" w:rsidRPr="006A3118">
        <w:rPr>
          <w:rFonts w:cs="Times New Roman"/>
          <w:sz w:val="24"/>
          <w:szCs w:val="24"/>
          <w:lang w:val="en-GB"/>
        </w:rPr>
        <w:t xml:space="preserve">to their transfer to their country of origin and </w:t>
      </w:r>
      <w:r w:rsidR="002F085A" w:rsidRPr="006A3118">
        <w:rPr>
          <w:rFonts w:cs="Times New Roman"/>
          <w:sz w:val="24"/>
          <w:szCs w:val="24"/>
          <w:lang w:val="en-GB"/>
        </w:rPr>
        <w:t>to</w:t>
      </w:r>
      <w:r w:rsidR="00EE221A" w:rsidRPr="006A3118">
        <w:rPr>
          <w:rFonts w:cs="Times New Roman"/>
          <w:sz w:val="24"/>
          <w:szCs w:val="24"/>
          <w:lang w:val="en-GB"/>
        </w:rPr>
        <w:t xml:space="preserve"> adapt</w:t>
      </w:r>
      <w:r w:rsidR="002F085A" w:rsidRPr="006A3118">
        <w:rPr>
          <w:rFonts w:cs="Times New Roman"/>
          <w:sz w:val="24"/>
          <w:szCs w:val="24"/>
          <w:lang w:val="en-GB"/>
        </w:rPr>
        <w:t>ing</w:t>
      </w:r>
      <w:r w:rsidR="00EE221A" w:rsidRPr="006A3118">
        <w:rPr>
          <w:rFonts w:cs="Times New Roman"/>
          <w:sz w:val="24"/>
          <w:szCs w:val="24"/>
          <w:lang w:val="en-GB"/>
        </w:rPr>
        <w:t xml:space="preserve"> conditions of service of sentence for inmates who will not be returning to society in Norway.</w:t>
      </w:r>
    </w:p>
    <w:p w:rsidR="00BD12B8" w:rsidRPr="006A3118" w:rsidRDefault="00EE221A" w:rsidP="00C16120">
      <w:pPr>
        <w:spacing w:line="360" w:lineRule="auto"/>
        <w:rPr>
          <w:rFonts w:cs="Times New Roman"/>
          <w:sz w:val="24"/>
          <w:szCs w:val="24"/>
          <w:lang w:val="en-GB"/>
        </w:rPr>
      </w:pPr>
      <w:r w:rsidRPr="006A3118">
        <w:rPr>
          <w:rFonts w:cs="Times New Roman"/>
          <w:sz w:val="24"/>
          <w:szCs w:val="24"/>
          <w:lang w:val="en-GB"/>
        </w:rPr>
        <w:t xml:space="preserve"> </w:t>
      </w:r>
    </w:p>
    <w:p w:rsidR="000A0148" w:rsidRPr="006A3118" w:rsidRDefault="007044B8" w:rsidP="00C16120">
      <w:pPr>
        <w:spacing w:line="360" w:lineRule="auto"/>
        <w:rPr>
          <w:rFonts w:cs="Times New Roman"/>
          <w:b/>
          <w:sz w:val="24"/>
          <w:szCs w:val="24"/>
          <w:lang w:val="en-GB"/>
        </w:rPr>
      </w:pPr>
      <w:r w:rsidRPr="006A3118">
        <w:rPr>
          <w:rFonts w:cs="Times New Roman"/>
          <w:b/>
          <w:sz w:val="24"/>
          <w:szCs w:val="24"/>
          <w:lang w:val="en-GB"/>
        </w:rPr>
        <w:t xml:space="preserve">5 I B </w:t>
      </w:r>
      <w:r w:rsidR="00CA255F" w:rsidRPr="006A3118">
        <w:rPr>
          <w:rFonts w:cs="Times New Roman"/>
          <w:b/>
          <w:sz w:val="24"/>
          <w:szCs w:val="24"/>
          <w:lang w:val="en-GB"/>
        </w:rPr>
        <w:t>no.</w:t>
      </w:r>
      <w:r w:rsidRPr="006A3118">
        <w:rPr>
          <w:rFonts w:cs="Times New Roman"/>
          <w:b/>
          <w:sz w:val="24"/>
          <w:szCs w:val="24"/>
          <w:lang w:val="en-GB"/>
        </w:rPr>
        <w:t xml:space="preserve"> 5</w:t>
      </w:r>
    </w:p>
    <w:p w:rsidR="000A0148" w:rsidRPr="006A3118" w:rsidRDefault="00417D72" w:rsidP="00C16120">
      <w:pPr>
        <w:spacing w:line="360" w:lineRule="auto"/>
        <w:rPr>
          <w:rFonts w:cs="Times New Roman"/>
          <w:b/>
          <w:sz w:val="24"/>
          <w:szCs w:val="24"/>
          <w:lang w:val="en-GB"/>
        </w:rPr>
      </w:pPr>
      <w:r w:rsidRPr="006A3118">
        <w:rPr>
          <w:rFonts w:cs="Times New Roman"/>
          <w:b/>
          <w:sz w:val="24"/>
          <w:szCs w:val="24"/>
          <w:lang w:val="en-GB"/>
        </w:rPr>
        <w:t>Legal aid and courts of law</w:t>
      </w:r>
    </w:p>
    <w:p w:rsidR="000A0148"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88.  </w:t>
      </w:r>
      <w:r w:rsidR="00417D72" w:rsidRPr="006A3118">
        <w:rPr>
          <w:rFonts w:cs="Times New Roman"/>
          <w:sz w:val="24"/>
          <w:szCs w:val="24"/>
          <w:lang w:val="en-GB"/>
        </w:rPr>
        <w:t xml:space="preserve">The Ministry of Justice and Public Security administers funds </w:t>
      </w:r>
      <w:r w:rsidR="000D1755" w:rsidRPr="006A3118">
        <w:rPr>
          <w:rFonts w:cs="Times New Roman"/>
          <w:sz w:val="24"/>
          <w:szCs w:val="24"/>
          <w:lang w:val="en-GB"/>
        </w:rPr>
        <w:t>allocated</w:t>
      </w:r>
      <w:r w:rsidR="00417D72" w:rsidRPr="006A3118">
        <w:rPr>
          <w:rFonts w:cs="Times New Roman"/>
          <w:sz w:val="24"/>
          <w:szCs w:val="24"/>
          <w:lang w:val="en-GB"/>
        </w:rPr>
        <w:t xml:space="preserve"> each year to various special-interest organisations that provide legal aid in their respective fields. The fund</w:t>
      </w:r>
      <w:r w:rsidR="00DB2FD0" w:rsidRPr="006A3118">
        <w:rPr>
          <w:rFonts w:cs="Times New Roman"/>
          <w:sz w:val="24"/>
          <w:szCs w:val="24"/>
          <w:lang w:val="en-GB"/>
        </w:rPr>
        <w:t>ing i</w:t>
      </w:r>
      <w:r w:rsidR="00417D72" w:rsidRPr="006A3118">
        <w:rPr>
          <w:rFonts w:cs="Times New Roman"/>
          <w:sz w:val="24"/>
          <w:szCs w:val="24"/>
          <w:lang w:val="en-GB"/>
        </w:rPr>
        <w:t>s allocated on the basis of applications. In the period 2009 – 2011</w:t>
      </w:r>
      <w:r w:rsidR="000D1755" w:rsidRPr="006A3118">
        <w:rPr>
          <w:rFonts w:cs="Times New Roman"/>
          <w:sz w:val="24"/>
          <w:szCs w:val="24"/>
          <w:lang w:val="en-GB"/>
        </w:rPr>
        <w:t>,</w:t>
      </w:r>
      <w:r w:rsidR="00417D72" w:rsidRPr="006A3118">
        <w:rPr>
          <w:rFonts w:cs="Times New Roman"/>
          <w:sz w:val="24"/>
          <w:szCs w:val="24"/>
          <w:lang w:val="en-GB"/>
        </w:rPr>
        <w:t xml:space="preserve"> the Organisation against Public Discrimination (OMOD) and the Norwegian Organisation for Asylum-Seekers (NOAS) each received NOK 300 000 per year. The In</w:t>
      </w:r>
      <w:r w:rsidR="00A04209" w:rsidRPr="006A3118">
        <w:rPr>
          <w:rFonts w:cs="Times New Roman"/>
          <w:sz w:val="24"/>
          <w:szCs w:val="24"/>
          <w:lang w:val="en-GB"/>
        </w:rPr>
        <w:t>ne</w:t>
      </w:r>
      <w:r w:rsidR="00417D72" w:rsidRPr="006A3118">
        <w:rPr>
          <w:rFonts w:cs="Times New Roman"/>
          <w:sz w:val="24"/>
          <w:szCs w:val="24"/>
          <w:lang w:val="en-GB"/>
        </w:rPr>
        <w:t xml:space="preserve">r Finnmark </w:t>
      </w:r>
      <w:r w:rsidR="00DB2FD0" w:rsidRPr="006A3118">
        <w:rPr>
          <w:rFonts w:cs="Times New Roman"/>
          <w:sz w:val="24"/>
          <w:szCs w:val="24"/>
          <w:lang w:val="en-GB"/>
        </w:rPr>
        <w:t xml:space="preserve">Legal Aid Office (RIF) </w:t>
      </w:r>
      <w:r w:rsidR="00417D72" w:rsidRPr="006A3118">
        <w:rPr>
          <w:rFonts w:cs="Times New Roman"/>
          <w:sz w:val="24"/>
          <w:szCs w:val="24"/>
          <w:lang w:val="en-GB"/>
        </w:rPr>
        <w:t>has been</w:t>
      </w:r>
      <w:r w:rsidR="00DB2FD0" w:rsidRPr="006A3118">
        <w:rPr>
          <w:rFonts w:cs="Times New Roman"/>
          <w:sz w:val="24"/>
          <w:szCs w:val="24"/>
          <w:lang w:val="en-GB"/>
        </w:rPr>
        <w:t xml:space="preserve"> </w:t>
      </w:r>
      <w:r w:rsidR="00417D72" w:rsidRPr="006A3118">
        <w:rPr>
          <w:rFonts w:cs="Times New Roman"/>
          <w:sz w:val="24"/>
          <w:szCs w:val="24"/>
          <w:lang w:val="en-GB"/>
        </w:rPr>
        <w:t xml:space="preserve">a permanent arrangement since 1997. Minority policy considerations were among the reasons for establishing the office and visitors may </w:t>
      </w:r>
      <w:r w:rsidR="000D1755" w:rsidRPr="006A3118">
        <w:rPr>
          <w:rFonts w:cs="Times New Roman"/>
          <w:sz w:val="24"/>
          <w:szCs w:val="24"/>
          <w:lang w:val="en-GB"/>
        </w:rPr>
        <w:t xml:space="preserve">make enquiries in Sami. </w:t>
      </w:r>
      <w:r w:rsidR="001B056E" w:rsidRPr="006A3118">
        <w:rPr>
          <w:rFonts w:cs="Times New Roman"/>
          <w:sz w:val="24"/>
          <w:szCs w:val="24"/>
          <w:lang w:val="en-GB"/>
        </w:rPr>
        <w:t>From</w:t>
      </w:r>
      <w:r w:rsidR="000D1755" w:rsidRPr="006A3118">
        <w:rPr>
          <w:rFonts w:cs="Times New Roman"/>
          <w:sz w:val="24"/>
          <w:szCs w:val="24"/>
          <w:lang w:val="en-GB"/>
        </w:rPr>
        <w:t xml:space="preserve"> </w:t>
      </w:r>
      <w:r w:rsidR="00417D72" w:rsidRPr="006A3118">
        <w:rPr>
          <w:rFonts w:cs="Times New Roman"/>
          <w:sz w:val="24"/>
          <w:szCs w:val="24"/>
          <w:lang w:val="en-GB"/>
        </w:rPr>
        <w:t>2009</w:t>
      </w:r>
      <w:r w:rsidR="001B056E" w:rsidRPr="006A3118">
        <w:rPr>
          <w:rFonts w:cs="Times New Roman"/>
          <w:sz w:val="24"/>
          <w:szCs w:val="24"/>
          <w:lang w:val="en-GB"/>
        </w:rPr>
        <w:t xml:space="preserve"> to</w:t>
      </w:r>
      <w:r w:rsidR="00417D72" w:rsidRPr="006A3118">
        <w:rPr>
          <w:rFonts w:cs="Times New Roman"/>
          <w:sz w:val="24"/>
          <w:szCs w:val="24"/>
          <w:lang w:val="en-GB"/>
        </w:rPr>
        <w:t xml:space="preserve"> 2012</w:t>
      </w:r>
      <w:r w:rsidR="000D1755" w:rsidRPr="006A3118">
        <w:rPr>
          <w:rFonts w:cs="Times New Roman"/>
          <w:sz w:val="24"/>
          <w:szCs w:val="24"/>
          <w:lang w:val="en-GB"/>
        </w:rPr>
        <w:t>,</w:t>
      </w:r>
      <w:r w:rsidR="00417D72" w:rsidRPr="006A3118">
        <w:rPr>
          <w:rFonts w:cs="Times New Roman"/>
          <w:sz w:val="24"/>
          <w:szCs w:val="24"/>
          <w:lang w:val="en-GB"/>
        </w:rPr>
        <w:t xml:space="preserve"> the office received NOK 1.4 million, </w:t>
      </w:r>
      <w:r w:rsidR="002F2325" w:rsidRPr="006A3118">
        <w:rPr>
          <w:rFonts w:cs="Times New Roman"/>
          <w:sz w:val="24"/>
          <w:szCs w:val="24"/>
          <w:lang w:val="en-GB"/>
        </w:rPr>
        <w:t>1.1 million,</w:t>
      </w:r>
      <w:r w:rsidR="00417D72" w:rsidRPr="006A3118">
        <w:rPr>
          <w:rFonts w:cs="Times New Roman"/>
          <w:sz w:val="24"/>
          <w:szCs w:val="24"/>
          <w:lang w:val="en-GB"/>
        </w:rPr>
        <w:t xml:space="preserve"> 1.3 million and 1.35 million</w:t>
      </w:r>
      <w:r w:rsidR="00DB2FD0" w:rsidRPr="006A3118">
        <w:rPr>
          <w:rFonts w:cs="Times New Roman"/>
          <w:sz w:val="24"/>
          <w:szCs w:val="24"/>
          <w:lang w:val="en-GB"/>
        </w:rPr>
        <w:t>, respectively, of the above-mentioned funding.</w:t>
      </w:r>
      <w:r w:rsidR="000A0148" w:rsidRPr="006A3118">
        <w:rPr>
          <w:rFonts w:cs="Times New Roman"/>
          <w:sz w:val="24"/>
          <w:szCs w:val="24"/>
          <w:lang w:val="en-GB"/>
        </w:rPr>
        <w:t xml:space="preserve"> </w:t>
      </w:r>
    </w:p>
    <w:p w:rsidR="0028579E" w:rsidRPr="006A3118" w:rsidRDefault="0028579E" w:rsidP="00C16120">
      <w:pPr>
        <w:spacing w:line="360" w:lineRule="auto"/>
        <w:rPr>
          <w:rFonts w:cs="Times New Roman"/>
          <w:b/>
          <w:sz w:val="24"/>
          <w:szCs w:val="24"/>
          <w:lang w:val="en-GB"/>
        </w:rPr>
      </w:pPr>
    </w:p>
    <w:p w:rsidR="00DE4A26" w:rsidRPr="006A3118" w:rsidRDefault="00DE4A26" w:rsidP="00C16120">
      <w:pPr>
        <w:spacing w:line="360" w:lineRule="auto"/>
        <w:rPr>
          <w:rFonts w:cs="Times New Roman"/>
          <w:b/>
          <w:sz w:val="24"/>
          <w:szCs w:val="24"/>
          <w:lang w:val="en-GB"/>
        </w:rPr>
      </w:pPr>
    </w:p>
    <w:p w:rsidR="00DE4A26" w:rsidRPr="006A3118" w:rsidRDefault="00DE4A26" w:rsidP="00C16120">
      <w:pPr>
        <w:spacing w:line="360" w:lineRule="auto"/>
        <w:rPr>
          <w:rFonts w:cs="Times New Roman"/>
          <w:b/>
          <w:sz w:val="24"/>
          <w:szCs w:val="24"/>
          <w:lang w:val="en-GB"/>
        </w:rPr>
      </w:pPr>
    </w:p>
    <w:p w:rsidR="007044B8" w:rsidRPr="006A3118" w:rsidRDefault="007044B8" w:rsidP="00C16120">
      <w:pPr>
        <w:spacing w:line="360" w:lineRule="auto"/>
        <w:rPr>
          <w:rFonts w:cs="Times New Roman"/>
          <w:b/>
          <w:sz w:val="24"/>
          <w:szCs w:val="24"/>
          <w:lang w:val="en-GB"/>
        </w:rPr>
      </w:pPr>
      <w:r w:rsidRPr="006A3118">
        <w:rPr>
          <w:rFonts w:cs="Times New Roman"/>
          <w:b/>
          <w:sz w:val="24"/>
          <w:szCs w:val="24"/>
          <w:lang w:val="en-GB"/>
        </w:rPr>
        <w:lastRenderedPageBreak/>
        <w:t>5 I C</w:t>
      </w: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Dialog</w:t>
      </w:r>
      <w:r w:rsidR="00892AF5" w:rsidRPr="006A3118">
        <w:rPr>
          <w:rFonts w:cs="Times New Roman"/>
          <w:b/>
          <w:sz w:val="24"/>
          <w:szCs w:val="24"/>
          <w:lang w:val="en-GB"/>
        </w:rPr>
        <w:t>ue and equality in public services</w:t>
      </w:r>
    </w:p>
    <w:p w:rsidR="001B056E"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89.  </w:t>
      </w:r>
      <w:r w:rsidR="00892AF5" w:rsidRPr="006A3118">
        <w:rPr>
          <w:rFonts w:cs="Times New Roman"/>
          <w:sz w:val="24"/>
          <w:szCs w:val="24"/>
          <w:lang w:val="en-GB"/>
        </w:rPr>
        <w:t xml:space="preserve">The Ministry of Children, Equality and </w:t>
      </w:r>
      <w:r w:rsidR="00C91080" w:rsidRPr="006A3118">
        <w:rPr>
          <w:rFonts w:cs="Times New Roman"/>
          <w:sz w:val="24"/>
          <w:szCs w:val="24"/>
          <w:lang w:val="en-GB"/>
        </w:rPr>
        <w:t xml:space="preserve">Social </w:t>
      </w:r>
      <w:r w:rsidR="00892AF5" w:rsidRPr="006A3118">
        <w:rPr>
          <w:rFonts w:cs="Times New Roman"/>
          <w:sz w:val="24"/>
          <w:szCs w:val="24"/>
          <w:lang w:val="en-GB"/>
        </w:rPr>
        <w:t xml:space="preserve">Inclusion has a special responsibility for promoting and coordinating implementation of the Government’s integration and inclusion policy, </w:t>
      </w:r>
      <w:r w:rsidR="007014C7" w:rsidRPr="006A3118">
        <w:rPr>
          <w:rFonts w:cs="Times New Roman"/>
          <w:sz w:val="24"/>
          <w:szCs w:val="24"/>
          <w:lang w:val="en-GB"/>
        </w:rPr>
        <w:t>which includes ensuring</w:t>
      </w:r>
      <w:r w:rsidR="00892AF5" w:rsidRPr="006A3118">
        <w:rPr>
          <w:rFonts w:cs="Times New Roman"/>
          <w:sz w:val="24"/>
          <w:szCs w:val="24"/>
          <w:lang w:val="en-GB"/>
        </w:rPr>
        <w:t xml:space="preserve"> equality in public services. At directorate level, this is the task of the Directorate of Integration and Diversity (IMDi). IMDi’s efforts to adapt public services are based on follow-up of </w:t>
      </w:r>
      <w:r w:rsidR="002F085A" w:rsidRPr="006A3118">
        <w:rPr>
          <w:rFonts w:cs="Times New Roman"/>
          <w:sz w:val="24"/>
          <w:szCs w:val="24"/>
          <w:lang w:val="en-GB"/>
        </w:rPr>
        <w:t>partnership</w:t>
      </w:r>
      <w:r w:rsidR="00892AF5" w:rsidRPr="006A3118">
        <w:rPr>
          <w:rFonts w:cs="Times New Roman"/>
          <w:sz w:val="24"/>
          <w:szCs w:val="24"/>
          <w:lang w:val="en-GB"/>
        </w:rPr>
        <w:t xml:space="preserve"> agreements with agencies and municipalities, and on network-building and sharing of experience between directorates and other </w:t>
      </w:r>
      <w:r w:rsidR="00D723A4" w:rsidRPr="006A3118">
        <w:rPr>
          <w:rFonts w:cs="Times New Roman"/>
          <w:sz w:val="24"/>
          <w:szCs w:val="24"/>
          <w:lang w:val="en-GB"/>
        </w:rPr>
        <w:t>agencies</w:t>
      </w:r>
      <w:r w:rsidR="00892AF5" w:rsidRPr="006A3118">
        <w:rPr>
          <w:rFonts w:cs="Times New Roman"/>
          <w:sz w:val="24"/>
          <w:szCs w:val="24"/>
          <w:lang w:val="en-GB"/>
        </w:rPr>
        <w:t>.</w:t>
      </w:r>
      <w:r w:rsidR="004307A9" w:rsidRPr="006A3118">
        <w:rPr>
          <w:rFonts w:cs="Times New Roman"/>
          <w:sz w:val="24"/>
          <w:szCs w:val="24"/>
          <w:lang w:val="en-GB"/>
        </w:rPr>
        <w:t xml:space="preserve"> </w:t>
      </w:r>
      <w:r w:rsidR="00D723A4" w:rsidRPr="006A3118">
        <w:rPr>
          <w:rFonts w:cs="Times New Roman"/>
          <w:sz w:val="24"/>
          <w:szCs w:val="24"/>
          <w:lang w:val="en-GB"/>
        </w:rPr>
        <w:t xml:space="preserve">The </w:t>
      </w:r>
      <w:r w:rsidR="000A0148" w:rsidRPr="006A3118">
        <w:rPr>
          <w:rFonts w:cs="Times New Roman"/>
          <w:sz w:val="24"/>
          <w:szCs w:val="24"/>
          <w:lang w:val="en-GB"/>
        </w:rPr>
        <w:t xml:space="preserve">Forum for </w:t>
      </w:r>
      <w:r w:rsidR="00D723A4" w:rsidRPr="006A3118">
        <w:rPr>
          <w:rFonts w:cs="Times New Roman"/>
          <w:sz w:val="24"/>
          <w:szCs w:val="24"/>
          <w:lang w:val="en-GB"/>
        </w:rPr>
        <w:t>Integration and Diversity</w:t>
      </w:r>
      <w:r w:rsidR="000A0148" w:rsidRPr="006A3118">
        <w:rPr>
          <w:rFonts w:cs="Times New Roman"/>
          <w:sz w:val="24"/>
          <w:szCs w:val="24"/>
          <w:lang w:val="en-GB"/>
        </w:rPr>
        <w:t xml:space="preserve"> (FIM)</w:t>
      </w:r>
      <w:r w:rsidR="00D723A4" w:rsidRPr="006A3118">
        <w:rPr>
          <w:rFonts w:cs="Times New Roman"/>
          <w:sz w:val="24"/>
          <w:szCs w:val="24"/>
          <w:lang w:val="en-GB"/>
        </w:rPr>
        <w:t>, which was headed by</w:t>
      </w:r>
      <w:r w:rsidR="000A0148" w:rsidRPr="006A3118">
        <w:rPr>
          <w:rFonts w:cs="Times New Roman"/>
          <w:sz w:val="24"/>
          <w:szCs w:val="24"/>
          <w:lang w:val="en-GB"/>
        </w:rPr>
        <w:t xml:space="preserve"> IMDi, </w:t>
      </w:r>
      <w:r w:rsidR="00D723A4" w:rsidRPr="006A3118">
        <w:rPr>
          <w:rFonts w:cs="Times New Roman"/>
          <w:sz w:val="24"/>
          <w:szCs w:val="24"/>
          <w:lang w:val="en-GB"/>
        </w:rPr>
        <w:t xml:space="preserve">has been discontinued after discussions with the agencies involved in the FIM. The work of the Forum is being continued in the network </w:t>
      </w:r>
      <w:r w:rsidR="002F085A" w:rsidRPr="006A3118">
        <w:rPr>
          <w:rFonts w:cs="Times New Roman"/>
          <w:sz w:val="24"/>
          <w:szCs w:val="24"/>
          <w:lang w:val="en-GB"/>
        </w:rPr>
        <w:t xml:space="preserve">of </w:t>
      </w:r>
      <w:r w:rsidR="00D723A4" w:rsidRPr="006A3118">
        <w:rPr>
          <w:rFonts w:cs="Times New Roman"/>
          <w:sz w:val="24"/>
          <w:szCs w:val="24"/>
          <w:lang w:val="en-GB"/>
        </w:rPr>
        <w:t xml:space="preserve">director-generals of the nine welfare agencies that play a key role in efforts targeting the immigrant population. </w:t>
      </w:r>
    </w:p>
    <w:p w:rsidR="002C383C" w:rsidRPr="006A3118" w:rsidRDefault="002C383C" w:rsidP="00C16120">
      <w:pPr>
        <w:spacing w:line="360" w:lineRule="auto"/>
        <w:rPr>
          <w:rFonts w:cs="Times New Roman"/>
          <w:sz w:val="24"/>
          <w:szCs w:val="24"/>
          <w:lang w:val="en-GB"/>
        </w:rPr>
      </w:pPr>
    </w:p>
    <w:p w:rsidR="000A0148" w:rsidRPr="006A3118" w:rsidRDefault="001B056E" w:rsidP="00C16120">
      <w:pPr>
        <w:spacing w:line="360" w:lineRule="auto"/>
        <w:rPr>
          <w:rFonts w:cs="Times New Roman"/>
          <w:sz w:val="24"/>
          <w:szCs w:val="24"/>
          <w:lang w:val="en-GB"/>
        </w:rPr>
      </w:pPr>
      <w:r w:rsidRPr="006A3118">
        <w:rPr>
          <w:rFonts w:cs="Times New Roman"/>
          <w:b/>
          <w:sz w:val="24"/>
          <w:szCs w:val="24"/>
          <w:lang w:val="en-GB"/>
        </w:rPr>
        <w:t xml:space="preserve"> </w:t>
      </w:r>
      <w:r w:rsidR="00CE4F76" w:rsidRPr="006A3118">
        <w:rPr>
          <w:rFonts w:cs="Times New Roman"/>
          <w:b/>
          <w:sz w:val="24"/>
          <w:szCs w:val="24"/>
          <w:lang w:val="en-GB"/>
        </w:rPr>
        <w:t>Participation in elections</w:t>
      </w:r>
      <w:r w:rsidR="000A0148" w:rsidRPr="006A3118">
        <w:rPr>
          <w:rFonts w:cs="Times New Roman"/>
          <w:sz w:val="24"/>
          <w:szCs w:val="24"/>
          <w:lang w:val="en-GB"/>
        </w:rPr>
        <w:t xml:space="preserve"> </w:t>
      </w:r>
    </w:p>
    <w:p w:rsidR="00EA217D" w:rsidRPr="006A3118" w:rsidRDefault="0037400F" w:rsidP="002F085A">
      <w:pPr>
        <w:pStyle w:val="Default"/>
        <w:spacing w:after="143" w:line="360" w:lineRule="auto"/>
      </w:pPr>
      <w:r w:rsidRPr="006A3118">
        <w:t xml:space="preserve">90.  </w:t>
      </w:r>
      <w:r w:rsidR="00CE4F76" w:rsidRPr="006A3118">
        <w:t xml:space="preserve">It is a Government goal to ensure that voter participation among persons of foreign origin who are entitled to vote in Norway is equivalent to the total voter turn-out rate. Achieving this goal </w:t>
      </w:r>
      <w:r w:rsidR="007014C7" w:rsidRPr="006A3118">
        <w:t>poses</w:t>
      </w:r>
      <w:r w:rsidR="00CE4F76" w:rsidRPr="006A3118">
        <w:t xml:space="preserve"> a considerable challenge given the constant growth </w:t>
      </w:r>
      <w:r w:rsidR="002F085A" w:rsidRPr="006A3118">
        <w:t>in</w:t>
      </w:r>
      <w:r w:rsidR="00CE4F76" w:rsidRPr="006A3118">
        <w:t xml:space="preserve"> the immigrant population. Statistics Norway maintains that </w:t>
      </w:r>
      <w:r w:rsidR="002320C4" w:rsidRPr="006A3118">
        <w:t xml:space="preserve">had it not been for the continuous increase in </w:t>
      </w:r>
      <w:r w:rsidR="00CE4F76" w:rsidRPr="006A3118">
        <w:t>the</w:t>
      </w:r>
      <w:r w:rsidR="007014C7" w:rsidRPr="006A3118">
        <w:t xml:space="preserve"> number of new voters</w:t>
      </w:r>
      <w:r w:rsidR="00CE4F76" w:rsidRPr="006A3118">
        <w:t xml:space="preserve">, it </w:t>
      </w:r>
      <w:r w:rsidR="007014C7" w:rsidRPr="006A3118">
        <w:t>would be</w:t>
      </w:r>
      <w:r w:rsidR="00DC3132" w:rsidRPr="006A3118">
        <w:t xml:space="preserve"> reasonabl</w:t>
      </w:r>
      <w:r w:rsidR="007014C7" w:rsidRPr="006A3118">
        <w:t>e to</w:t>
      </w:r>
      <w:r w:rsidR="00DC3132" w:rsidRPr="006A3118">
        <w:t xml:space="preserve"> </w:t>
      </w:r>
      <w:r w:rsidR="002320C4" w:rsidRPr="006A3118">
        <w:t>conclude</w:t>
      </w:r>
      <w:r w:rsidR="00DC3132" w:rsidRPr="006A3118">
        <w:t xml:space="preserve"> that participation had increased</w:t>
      </w:r>
      <w:r w:rsidR="007014C7" w:rsidRPr="006A3118">
        <w:t xml:space="preserve"> </w:t>
      </w:r>
      <w:r w:rsidR="00DC3132" w:rsidRPr="006A3118">
        <w:t xml:space="preserve">(Aalandslid). The voter participation of </w:t>
      </w:r>
      <w:r w:rsidR="00EA217D" w:rsidRPr="006A3118">
        <w:t xml:space="preserve">different immigrant population </w:t>
      </w:r>
      <w:r w:rsidR="00DC3132" w:rsidRPr="006A3118">
        <w:t>groups varies significantly.</w:t>
      </w:r>
      <w:r w:rsidR="002F085A" w:rsidRPr="006A3118">
        <w:t xml:space="preserve"> </w:t>
      </w:r>
      <w:r w:rsidR="00DC3132" w:rsidRPr="006A3118">
        <w:t xml:space="preserve">In the 2009 general elections, 52 per cent of immigrants with Norwegian citizenship exercised their right to vote. The </w:t>
      </w:r>
      <w:r w:rsidR="007014C7" w:rsidRPr="006A3118">
        <w:t>voter participation rate</w:t>
      </w:r>
      <w:r w:rsidR="00DC3132" w:rsidRPr="006A3118">
        <w:t xml:space="preserve"> was highest among those who have lived the longest in Norway. Immigrant voter turnout was 24 percentage points lower than the general voter turnout of 76.4 per cent.</w:t>
      </w:r>
    </w:p>
    <w:p w:rsidR="007D1B68" w:rsidRPr="006A3118" w:rsidRDefault="00EA217D" w:rsidP="00EA217D">
      <w:pPr>
        <w:spacing w:line="360" w:lineRule="auto"/>
        <w:rPr>
          <w:rFonts w:cs="Times New Roman"/>
          <w:b/>
          <w:sz w:val="24"/>
          <w:szCs w:val="24"/>
          <w:lang w:val="en-GB"/>
        </w:rPr>
      </w:pPr>
      <w:r w:rsidRPr="006A3118">
        <w:rPr>
          <w:rFonts w:cs="Times New Roman"/>
          <w:b/>
          <w:sz w:val="24"/>
          <w:szCs w:val="24"/>
          <w:lang w:val="en-GB"/>
        </w:rPr>
        <w:t xml:space="preserve"> </w:t>
      </w:r>
    </w:p>
    <w:p w:rsidR="007D1B68" w:rsidRPr="006A3118" w:rsidRDefault="007D1B68" w:rsidP="00C16120">
      <w:pPr>
        <w:spacing w:line="360" w:lineRule="auto"/>
        <w:rPr>
          <w:rFonts w:cs="Times New Roman"/>
          <w:b/>
          <w:sz w:val="24"/>
          <w:szCs w:val="24"/>
          <w:lang w:val="en-GB"/>
        </w:rPr>
      </w:pPr>
      <w:r w:rsidRPr="006A3118">
        <w:rPr>
          <w:rFonts w:cs="Times New Roman"/>
          <w:b/>
          <w:sz w:val="24"/>
          <w:szCs w:val="24"/>
          <w:lang w:val="en-GB"/>
        </w:rPr>
        <w:t xml:space="preserve">5 I D </w:t>
      </w:r>
      <w:r w:rsidR="00EA217D" w:rsidRPr="006A3118">
        <w:rPr>
          <w:rFonts w:cs="Times New Roman"/>
          <w:b/>
          <w:sz w:val="24"/>
          <w:szCs w:val="24"/>
          <w:lang w:val="en-GB"/>
        </w:rPr>
        <w:t>nos.</w:t>
      </w:r>
      <w:r w:rsidRPr="006A3118">
        <w:rPr>
          <w:rFonts w:cs="Times New Roman"/>
          <w:b/>
          <w:sz w:val="24"/>
          <w:szCs w:val="24"/>
          <w:lang w:val="en-GB"/>
        </w:rPr>
        <w:t xml:space="preserve"> 1-2</w:t>
      </w:r>
    </w:p>
    <w:p w:rsidR="007D1B68" w:rsidRPr="006A3118" w:rsidRDefault="00EA217D" w:rsidP="00C16120">
      <w:pPr>
        <w:spacing w:line="360" w:lineRule="auto"/>
        <w:rPr>
          <w:rFonts w:cs="Times New Roman"/>
          <w:b/>
          <w:sz w:val="24"/>
          <w:szCs w:val="24"/>
          <w:lang w:val="en-GB"/>
        </w:rPr>
      </w:pPr>
      <w:r w:rsidRPr="006A3118">
        <w:rPr>
          <w:rFonts w:cs="Times New Roman"/>
          <w:b/>
          <w:sz w:val="24"/>
          <w:szCs w:val="24"/>
          <w:lang w:val="en-GB"/>
        </w:rPr>
        <w:t>Amendment to the Immigration Act</w:t>
      </w:r>
    </w:p>
    <w:p w:rsidR="009D25BD" w:rsidRPr="006A3118" w:rsidRDefault="0037400F" w:rsidP="009D25BD">
      <w:pPr>
        <w:spacing w:line="360" w:lineRule="auto"/>
        <w:rPr>
          <w:rFonts w:cs="Times New Roman"/>
          <w:sz w:val="24"/>
          <w:szCs w:val="24"/>
          <w:lang w:val="en-GB"/>
        </w:rPr>
      </w:pPr>
      <w:r w:rsidRPr="006A3118">
        <w:rPr>
          <w:rFonts w:cs="Times New Roman"/>
          <w:sz w:val="24"/>
          <w:szCs w:val="24"/>
          <w:lang w:val="en-GB"/>
        </w:rPr>
        <w:t xml:space="preserve">91.  </w:t>
      </w:r>
      <w:r w:rsidR="009D25BD" w:rsidRPr="006A3118">
        <w:rPr>
          <w:rFonts w:cs="Times New Roman"/>
          <w:sz w:val="24"/>
          <w:szCs w:val="24"/>
          <w:lang w:val="en-GB"/>
        </w:rPr>
        <w:t>The first paragraph (a) of section 28 of the Immigration Act on r</w:t>
      </w:r>
      <w:r w:rsidR="009D25BD" w:rsidRPr="006A3118">
        <w:rPr>
          <w:rFonts w:cs="Times New Roman"/>
          <w:bCs/>
          <w:sz w:val="24"/>
          <w:szCs w:val="24"/>
          <w:lang w:val="en-GB"/>
        </w:rPr>
        <w:t>esidence permits for foreign nationals in need of protection (asylum) is a condensed version of Article 1 A (2) of the Refugee Convention, which s</w:t>
      </w:r>
      <w:r w:rsidR="007014C7" w:rsidRPr="006A3118">
        <w:rPr>
          <w:rFonts w:cs="Times New Roman"/>
          <w:bCs/>
          <w:sz w:val="24"/>
          <w:szCs w:val="24"/>
          <w:lang w:val="en-GB"/>
        </w:rPr>
        <w:t>ets out</w:t>
      </w:r>
      <w:r w:rsidR="009D25BD" w:rsidRPr="006A3118">
        <w:rPr>
          <w:rFonts w:cs="Times New Roman"/>
          <w:bCs/>
          <w:sz w:val="24"/>
          <w:szCs w:val="24"/>
          <w:lang w:val="en-GB"/>
        </w:rPr>
        <w:t xml:space="preserve">, </w:t>
      </w:r>
      <w:r w:rsidR="009D25BD" w:rsidRPr="006A3118">
        <w:rPr>
          <w:rFonts w:cs="Times New Roman"/>
          <w:bCs/>
          <w:i/>
          <w:sz w:val="24"/>
          <w:szCs w:val="24"/>
          <w:lang w:val="en-GB"/>
        </w:rPr>
        <w:t>inter alia,</w:t>
      </w:r>
      <w:r w:rsidR="009D25BD" w:rsidRPr="006A3118">
        <w:rPr>
          <w:rFonts w:cs="Times New Roman"/>
          <w:bCs/>
          <w:sz w:val="24"/>
          <w:szCs w:val="24"/>
          <w:lang w:val="en-GB"/>
        </w:rPr>
        <w:t xml:space="preserve"> the </w:t>
      </w:r>
      <w:r w:rsidR="007248A4" w:rsidRPr="006A3118">
        <w:rPr>
          <w:rFonts w:cs="Times New Roman"/>
          <w:bCs/>
          <w:sz w:val="24"/>
          <w:szCs w:val="24"/>
          <w:lang w:val="en-GB"/>
        </w:rPr>
        <w:t>reasons</w:t>
      </w:r>
      <w:r w:rsidR="009D25BD" w:rsidRPr="006A3118">
        <w:rPr>
          <w:rFonts w:cs="Times New Roman"/>
          <w:bCs/>
          <w:sz w:val="24"/>
          <w:szCs w:val="24"/>
          <w:lang w:val="en-GB"/>
        </w:rPr>
        <w:t xml:space="preserve"> for persecution that may entitle an individual to refugee status. A linguistic amendment has been made to the provision in that the term “race” has been replaced by “ethnicity, descent, skin colour”.</w:t>
      </w:r>
    </w:p>
    <w:p w:rsidR="007D1B68" w:rsidRPr="006A3118" w:rsidRDefault="007D1B68" w:rsidP="00C16120">
      <w:pPr>
        <w:spacing w:line="360" w:lineRule="auto"/>
        <w:rPr>
          <w:rFonts w:cs="Times New Roman"/>
          <w:sz w:val="24"/>
          <w:szCs w:val="24"/>
          <w:lang w:val="en-GB"/>
        </w:rPr>
      </w:pPr>
    </w:p>
    <w:p w:rsidR="0028579E"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92.  </w:t>
      </w:r>
      <w:r w:rsidR="007248A4" w:rsidRPr="006A3118">
        <w:rPr>
          <w:rFonts w:cs="Times New Roman"/>
          <w:sz w:val="24"/>
          <w:szCs w:val="24"/>
          <w:lang w:val="en-GB"/>
        </w:rPr>
        <w:t>In connection with the Storting</w:t>
      </w:r>
      <w:r w:rsidR="001A77E5" w:rsidRPr="006A3118">
        <w:rPr>
          <w:rFonts w:cs="Times New Roman"/>
          <w:sz w:val="24"/>
          <w:szCs w:val="24"/>
          <w:lang w:val="en-GB"/>
        </w:rPr>
        <w:t>’s deliberations</w:t>
      </w:r>
      <w:r w:rsidR="007248A4" w:rsidRPr="006A3118">
        <w:rPr>
          <w:rFonts w:cs="Times New Roman"/>
          <w:sz w:val="24"/>
          <w:szCs w:val="24"/>
          <w:lang w:val="en-GB"/>
        </w:rPr>
        <w:t xml:space="preserve"> on the new Immigration Act </w:t>
      </w:r>
      <w:r w:rsidR="007014C7" w:rsidRPr="006A3118">
        <w:rPr>
          <w:rFonts w:cs="Times New Roman"/>
          <w:sz w:val="24"/>
          <w:szCs w:val="24"/>
          <w:lang w:val="en-GB"/>
        </w:rPr>
        <w:t>passed</w:t>
      </w:r>
      <w:r w:rsidR="007248A4" w:rsidRPr="006A3118">
        <w:rPr>
          <w:rFonts w:cs="Times New Roman"/>
          <w:sz w:val="24"/>
          <w:szCs w:val="24"/>
          <w:lang w:val="en-GB"/>
        </w:rPr>
        <w:t xml:space="preserve"> in 2008, a majority of the members of the Storting’s Standing Committee on Local Government and Public Administration stated that the term used could have unfortunate associations, as the word “race” can have negative connotations in the Norwegian language. The majority requested that the Government consider a more </w:t>
      </w:r>
      <w:r w:rsidR="007248A4" w:rsidRPr="006A3118">
        <w:rPr>
          <w:rFonts w:cs="Times New Roman"/>
          <w:sz w:val="24"/>
          <w:szCs w:val="24"/>
          <w:lang w:val="en-GB"/>
        </w:rPr>
        <w:lastRenderedPageBreak/>
        <w:t>appropriate term; see Recommendation No. 42 (2007-2008) to the Odelsting, p. 20.</w:t>
      </w:r>
      <w:r w:rsidR="007D1B68" w:rsidRPr="006A3118">
        <w:rPr>
          <w:rFonts w:cs="Times New Roman"/>
          <w:sz w:val="24"/>
          <w:szCs w:val="24"/>
          <w:lang w:val="en-GB"/>
        </w:rPr>
        <w:t xml:space="preserve"> </w:t>
      </w:r>
      <w:r w:rsidR="00D61AD3" w:rsidRPr="006A3118">
        <w:rPr>
          <w:rFonts w:cs="Times New Roman"/>
          <w:sz w:val="24"/>
          <w:szCs w:val="24"/>
          <w:lang w:val="en-GB"/>
        </w:rPr>
        <w:t xml:space="preserve">Based on the </w:t>
      </w:r>
      <w:r w:rsidR="00D61AD3" w:rsidRPr="006A3118">
        <w:rPr>
          <w:rFonts w:cs="Times New Roman"/>
          <w:i/>
          <w:sz w:val="24"/>
          <w:szCs w:val="24"/>
          <w:lang w:val="en-GB"/>
        </w:rPr>
        <w:t xml:space="preserve">travaux préparatoires </w:t>
      </w:r>
      <w:r w:rsidR="00D61AD3" w:rsidRPr="006A3118">
        <w:rPr>
          <w:rFonts w:cs="Times New Roman"/>
          <w:sz w:val="24"/>
          <w:szCs w:val="24"/>
          <w:lang w:val="en-GB"/>
        </w:rPr>
        <w:t>for the Anti-Discrimination Act, the wording of section 28 has been amended to “ethnicity, descent, skin colour”. The amendment entered into force on 1 September 2012. It is emphasised that the proposal was not intended to entail any change in substance. The Act still refers to the definition of a refugee in the Refugee Convention, which will be determinant for the interpretation o</w:t>
      </w:r>
      <w:r w:rsidR="004307A9" w:rsidRPr="006A3118">
        <w:rPr>
          <w:rFonts w:cs="Times New Roman"/>
          <w:sz w:val="24"/>
          <w:szCs w:val="24"/>
          <w:lang w:val="en-GB"/>
        </w:rPr>
        <w:t xml:space="preserve">f the wording of </w:t>
      </w:r>
    </w:p>
    <w:p w:rsidR="007D1B68" w:rsidRPr="006A3118" w:rsidRDefault="004307A9" w:rsidP="00C16120">
      <w:pPr>
        <w:spacing w:line="360" w:lineRule="auto"/>
        <w:rPr>
          <w:rFonts w:cs="Times New Roman"/>
          <w:sz w:val="24"/>
          <w:szCs w:val="24"/>
          <w:lang w:val="en-GB"/>
        </w:rPr>
      </w:pPr>
      <w:r w:rsidRPr="006A3118">
        <w:rPr>
          <w:rFonts w:cs="Times New Roman"/>
          <w:sz w:val="24"/>
          <w:szCs w:val="24"/>
          <w:lang w:val="en-GB"/>
        </w:rPr>
        <w:t xml:space="preserve">section 28, </w:t>
      </w:r>
      <w:r w:rsidR="0028579E" w:rsidRPr="006A3118">
        <w:rPr>
          <w:rFonts w:cs="Times New Roman"/>
          <w:sz w:val="24"/>
          <w:szCs w:val="24"/>
          <w:lang w:val="en-GB"/>
        </w:rPr>
        <w:t>first</w:t>
      </w:r>
      <w:r w:rsidRPr="006A3118">
        <w:rPr>
          <w:rFonts w:cs="Times New Roman"/>
          <w:sz w:val="24"/>
          <w:szCs w:val="24"/>
          <w:lang w:val="en-GB"/>
        </w:rPr>
        <w:t xml:space="preserve"> </w:t>
      </w:r>
      <w:r w:rsidR="00D61AD3" w:rsidRPr="006A3118">
        <w:rPr>
          <w:rFonts w:cs="Times New Roman"/>
          <w:sz w:val="24"/>
          <w:szCs w:val="24"/>
          <w:lang w:val="en-GB"/>
        </w:rPr>
        <w:t xml:space="preserve"> paragraph, (a)</w:t>
      </w:r>
      <w:r w:rsidR="007D1B68" w:rsidRPr="006A3118">
        <w:rPr>
          <w:rFonts w:cs="Times New Roman"/>
          <w:sz w:val="24"/>
          <w:szCs w:val="24"/>
          <w:lang w:val="en-GB"/>
        </w:rPr>
        <w:t>.</w:t>
      </w:r>
    </w:p>
    <w:p w:rsidR="00CE633F" w:rsidRPr="006A3118" w:rsidRDefault="00CE633F" w:rsidP="00C16120">
      <w:pPr>
        <w:spacing w:line="360" w:lineRule="auto"/>
        <w:rPr>
          <w:rFonts w:cs="Times New Roman"/>
          <w:sz w:val="24"/>
          <w:szCs w:val="24"/>
          <w:lang w:val="en-GB"/>
        </w:rPr>
      </w:pPr>
    </w:p>
    <w:p w:rsidR="00BA1B16" w:rsidRPr="006A3118" w:rsidRDefault="00BA1B16" w:rsidP="00C16120">
      <w:pPr>
        <w:spacing w:line="360" w:lineRule="auto"/>
        <w:rPr>
          <w:rFonts w:cs="Times New Roman"/>
          <w:b/>
          <w:sz w:val="24"/>
          <w:szCs w:val="24"/>
          <w:lang w:val="en-GB"/>
        </w:rPr>
      </w:pPr>
      <w:r w:rsidRPr="006A3118">
        <w:rPr>
          <w:rFonts w:cs="Times New Roman"/>
          <w:b/>
          <w:sz w:val="24"/>
          <w:szCs w:val="24"/>
          <w:lang w:val="en-GB"/>
        </w:rPr>
        <w:t xml:space="preserve">Immigration </w:t>
      </w:r>
      <w:r w:rsidR="00705C9E" w:rsidRPr="006A3118">
        <w:rPr>
          <w:rFonts w:cs="Times New Roman"/>
          <w:b/>
          <w:sz w:val="24"/>
          <w:szCs w:val="24"/>
          <w:lang w:val="en-GB"/>
        </w:rPr>
        <w:t>a</w:t>
      </w:r>
      <w:r w:rsidRPr="006A3118">
        <w:rPr>
          <w:rFonts w:cs="Times New Roman"/>
          <w:b/>
          <w:sz w:val="24"/>
          <w:szCs w:val="24"/>
          <w:lang w:val="en-GB"/>
        </w:rPr>
        <w:t xml:space="preserve">ppeals </w:t>
      </w:r>
      <w:r w:rsidR="00705C9E" w:rsidRPr="006A3118">
        <w:rPr>
          <w:rFonts w:cs="Times New Roman"/>
          <w:b/>
          <w:sz w:val="24"/>
          <w:szCs w:val="24"/>
          <w:lang w:val="en-GB"/>
        </w:rPr>
        <w:t>c</w:t>
      </w:r>
      <w:r w:rsidRPr="006A3118">
        <w:rPr>
          <w:rFonts w:cs="Times New Roman"/>
          <w:b/>
          <w:sz w:val="24"/>
          <w:szCs w:val="24"/>
          <w:lang w:val="en-GB"/>
        </w:rPr>
        <w:t>ommittee</w:t>
      </w:r>
    </w:p>
    <w:p w:rsidR="00CE633F" w:rsidRPr="006A3118" w:rsidRDefault="0037400F" w:rsidP="00C16120">
      <w:pPr>
        <w:spacing w:line="360" w:lineRule="auto"/>
        <w:rPr>
          <w:rFonts w:cs="Times New Roman"/>
          <w:sz w:val="24"/>
          <w:szCs w:val="24"/>
          <w:lang w:val="en-GB"/>
        </w:rPr>
      </w:pPr>
      <w:r w:rsidRPr="006A3118">
        <w:rPr>
          <w:rFonts w:cs="Times New Roman"/>
          <w:sz w:val="24"/>
          <w:szCs w:val="24"/>
          <w:lang w:val="en-GB"/>
        </w:rPr>
        <w:t xml:space="preserve">93.  </w:t>
      </w:r>
      <w:r w:rsidR="00BA1B16" w:rsidRPr="006A3118">
        <w:rPr>
          <w:rFonts w:cs="Times New Roman"/>
          <w:sz w:val="24"/>
          <w:szCs w:val="24"/>
          <w:lang w:val="en-GB"/>
        </w:rPr>
        <w:t>Reference is made to paragraph 132 of Norway’s 19th/20th report. The Committee’s report, Norwegian Official Report NOU 2010: 12 on a new appeals system for immigration cases has been circulated for general consultati</w:t>
      </w:r>
      <w:r w:rsidR="00705C9E" w:rsidRPr="006A3118">
        <w:rPr>
          <w:rFonts w:cs="Times New Roman"/>
          <w:sz w:val="24"/>
          <w:szCs w:val="24"/>
          <w:lang w:val="en-GB"/>
        </w:rPr>
        <w:t>on</w:t>
      </w:r>
      <w:r w:rsidR="00BA1B16" w:rsidRPr="006A3118">
        <w:rPr>
          <w:rFonts w:cs="Times New Roman"/>
          <w:sz w:val="24"/>
          <w:szCs w:val="24"/>
          <w:lang w:val="en-GB"/>
        </w:rPr>
        <w:t>, and the matter is currently under consideration.</w:t>
      </w:r>
      <w:r w:rsidR="00CE633F" w:rsidRPr="006A3118">
        <w:rPr>
          <w:rFonts w:cs="Times New Roman"/>
          <w:sz w:val="24"/>
          <w:szCs w:val="24"/>
          <w:lang w:val="en-GB"/>
        </w:rPr>
        <w:t xml:space="preserve"> </w:t>
      </w:r>
    </w:p>
    <w:p w:rsidR="00F9306F" w:rsidRPr="006A3118" w:rsidRDefault="00F9306F" w:rsidP="00C16120">
      <w:pPr>
        <w:spacing w:line="360" w:lineRule="auto"/>
        <w:rPr>
          <w:rFonts w:cs="Times New Roman"/>
          <w:sz w:val="24"/>
          <w:szCs w:val="24"/>
          <w:lang w:val="en-GB"/>
        </w:rPr>
      </w:pPr>
    </w:p>
    <w:p w:rsidR="00F9306F" w:rsidRPr="006A3118" w:rsidRDefault="00705C9E" w:rsidP="00C16120">
      <w:pPr>
        <w:spacing w:line="360" w:lineRule="auto"/>
        <w:rPr>
          <w:rFonts w:cs="Times New Roman"/>
          <w:b/>
          <w:sz w:val="24"/>
          <w:szCs w:val="24"/>
          <w:lang w:val="en-GB"/>
        </w:rPr>
      </w:pPr>
      <w:r w:rsidRPr="006A3118">
        <w:rPr>
          <w:rFonts w:cs="Times New Roman"/>
          <w:b/>
          <w:sz w:val="24"/>
          <w:szCs w:val="24"/>
          <w:lang w:val="en-GB"/>
        </w:rPr>
        <w:t>Asylum-seeking c</w:t>
      </w:r>
      <w:r w:rsidR="00430911" w:rsidRPr="006A3118">
        <w:rPr>
          <w:rFonts w:cs="Times New Roman"/>
          <w:b/>
          <w:sz w:val="24"/>
          <w:szCs w:val="24"/>
          <w:lang w:val="en-GB"/>
        </w:rPr>
        <w:t xml:space="preserve">hildren </w:t>
      </w:r>
      <w:r w:rsidR="00F9306F" w:rsidRPr="006A3118">
        <w:rPr>
          <w:rFonts w:cs="Times New Roman"/>
          <w:b/>
          <w:sz w:val="24"/>
          <w:szCs w:val="24"/>
          <w:lang w:val="en-GB"/>
        </w:rPr>
        <w:t xml:space="preserve"> </w:t>
      </w:r>
    </w:p>
    <w:p w:rsidR="00F9306F" w:rsidRPr="006A3118" w:rsidRDefault="006E7616" w:rsidP="00C16120">
      <w:pPr>
        <w:spacing w:line="360" w:lineRule="auto"/>
        <w:rPr>
          <w:rFonts w:cs="Times New Roman"/>
          <w:sz w:val="24"/>
          <w:szCs w:val="24"/>
          <w:lang w:val="en-GB"/>
        </w:rPr>
      </w:pPr>
      <w:r w:rsidRPr="006A3118">
        <w:rPr>
          <w:rFonts w:cs="Times New Roman"/>
          <w:sz w:val="24"/>
          <w:szCs w:val="24"/>
          <w:lang w:val="en-GB"/>
        </w:rPr>
        <w:t xml:space="preserve">94.  </w:t>
      </w:r>
      <w:r w:rsidR="00430911" w:rsidRPr="006A3118">
        <w:rPr>
          <w:rFonts w:cs="Times New Roman"/>
          <w:sz w:val="24"/>
          <w:szCs w:val="24"/>
          <w:lang w:val="en-GB"/>
        </w:rPr>
        <w:t>In the spring of</w:t>
      </w:r>
      <w:r w:rsidR="00F9306F" w:rsidRPr="006A3118">
        <w:rPr>
          <w:rFonts w:cs="Times New Roman"/>
          <w:sz w:val="24"/>
          <w:szCs w:val="24"/>
          <w:lang w:val="en-GB"/>
        </w:rPr>
        <w:t xml:space="preserve"> 2012</w:t>
      </w:r>
      <w:r w:rsidR="00430911" w:rsidRPr="006A3118">
        <w:rPr>
          <w:rFonts w:cs="Times New Roman"/>
          <w:sz w:val="24"/>
          <w:szCs w:val="24"/>
          <w:lang w:val="en-GB"/>
        </w:rPr>
        <w:t xml:space="preserve">, the Government presented a white paper on </w:t>
      </w:r>
      <w:r w:rsidR="00705C9E" w:rsidRPr="006A3118">
        <w:rPr>
          <w:rFonts w:cs="Times New Roman"/>
          <w:sz w:val="24"/>
          <w:szCs w:val="24"/>
          <w:lang w:val="en-GB"/>
        </w:rPr>
        <w:t xml:space="preserve">asylum-seeking </w:t>
      </w:r>
      <w:r w:rsidR="00430911" w:rsidRPr="006A3118">
        <w:rPr>
          <w:rFonts w:cs="Times New Roman"/>
          <w:sz w:val="24"/>
          <w:szCs w:val="24"/>
          <w:lang w:val="en-GB"/>
        </w:rPr>
        <w:t>children</w:t>
      </w:r>
      <w:r w:rsidR="00A70965" w:rsidRPr="006A3118">
        <w:rPr>
          <w:rFonts w:cs="Times New Roman"/>
          <w:sz w:val="24"/>
          <w:szCs w:val="24"/>
          <w:lang w:val="en-GB"/>
        </w:rPr>
        <w:t xml:space="preserve"> “Children on the run”</w:t>
      </w:r>
      <w:r w:rsidR="00430911" w:rsidRPr="006A3118">
        <w:rPr>
          <w:rFonts w:cs="Times New Roman"/>
          <w:sz w:val="24"/>
          <w:szCs w:val="24"/>
          <w:lang w:val="en-GB"/>
        </w:rPr>
        <w:t xml:space="preserve"> (Meld. St. 27 (2011 – 2012)</w:t>
      </w:r>
      <w:r w:rsidR="00A70965" w:rsidRPr="006A3118">
        <w:rPr>
          <w:rFonts w:cs="Times New Roman"/>
          <w:sz w:val="24"/>
          <w:szCs w:val="24"/>
          <w:lang w:val="en-GB"/>
        </w:rPr>
        <w:t>)</w:t>
      </w:r>
      <w:r w:rsidR="00430911" w:rsidRPr="006A3118">
        <w:rPr>
          <w:rFonts w:cs="Times New Roman"/>
          <w:i/>
          <w:sz w:val="24"/>
          <w:szCs w:val="24"/>
          <w:lang w:val="en-GB"/>
        </w:rPr>
        <w:t xml:space="preserve">. </w:t>
      </w:r>
      <w:r w:rsidR="00430911" w:rsidRPr="006A3118">
        <w:rPr>
          <w:rFonts w:cs="Times New Roman"/>
          <w:sz w:val="24"/>
          <w:szCs w:val="24"/>
          <w:lang w:val="en-GB"/>
        </w:rPr>
        <w:t xml:space="preserve">Children who are involved in migration are in a particularly vulnerable situation. The Government wished to provide an overview of applicable regulatory frameworks, practices and the policy that is pursued, and to highlight special challenges and dilemmas in this area. Furthermore, the Government wished to </w:t>
      </w:r>
      <w:r w:rsidR="00155E72" w:rsidRPr="006A3118">
        <w:rPr>
          <w:rFonts w:cs="Times New Roman"/>
          <w:sz w:val="24"/>
          <w:szCs w:val="24"/>
          <w:lang w:val="en-GB"/>
        </w:rPr>
        <w:t xml:space="preserve">provide an overview of the numbers of children seeking </w:t>
      </w:r>
      <w:r w:rsidR="00705C9E" w:rsidRPr="006A3118">
        <w:rPr>
          <w:rFonts w:cs="Times New Roman"/>
          <w:sz w:val="24"/>
          <w:szCs w:val="24"/>
          <w:lang w:val="en-GB"/>
        </w:rPr>
        <w:t>asylum</w:t>
      </w:r>
      <w:r w:rsidR="00155E72" w:rsidRPr="006A3118">
        <w:rPr>
          <w:rFonts w:cs="Times New Roman"/>
          <w:sz w:val="24"/>
          <w:szCs w:val="24"/>
          <w:lang w:val="en-GB"/>
        </w:rPr>
        <w:t xml:space="preserve">, their country of origin and their situation while travelling, to focus attention on priority areas and emphasise certain measures. The white paper covers unaccompanied </w:t>
      </w:r>
      <w:r w:rsidR="00705C9E" w:rsidRPr="006A3118">
        <w:rPr>
          <w:rFonts w:cs="Times New Roman"/>
          <w:sz w:val="24"/>
          <w:szCs w:val="24"/>
          <w:lang w:val="en-GB"/>
        </w:rPr>
        <w:t xml:space="preserve">asylum-seeking </w:t>
      </w:r>
      <w:r w:rsidR="00155E72" w:rsidRPr="006A3118">
        <w:rPr>
          <w:rFonts w:cs="Times New Roman"/>
          <w:sz w:val="24"/>
          <w:szCs w:val="24"/>
          <w:lang w:val="en-GB"/>
        </w:rPr>
        <w:t>minors and children who leave their country of origin with their parents or other carers,</w:t>
      </w:r>
      <w:r w:rsidR="00705C9E" w:rsidRPr="006A3118">
        <w:rPr>
          <w:rFonts w:cs="Times New Roman"/>
          <w:sz w:val="24"/>
          <w:szCs w:val="24"/>
          <w:lang w:val="en-GB"/>
        </w:rPr>
        <w:t xml:space="preserve"> </w:t>
      </w:r>
      <w:r w:rsidR="00155E72" w:rsidRPr="006A3118">
        <w:rPr>
          <w:rFonts w:cs="Times New Roman"/>
          <w:sz w:val="24"/>
          <w:szCs w:val="24"/>
          <w:lang w:val="en-GB"/>
        </w:rPr>
        <w:t>and it</w:t>
      </w:r>
      <w:r w:rsidR="007B186A" w:rsidRPr="006A3118">
        <w:rPr>
          <w:rFonts w:cs="Times New Roman"/>
          <w:sz w:val="24"/>
          <w:szCs w:val="24"/>
          <w:lang w:val="en-GB"/>
        </w:rPr>
        <w:t xml:space="preserve"> discusse</w:t>
      </w:r>
      <w:r w:rsidR="00705C9E" w:rsidRPr="006A3118">
        <w:rPr>
          <w:rFonts w:cs="Times New Roman"/>
          <w:sz w:val="24"/>
          <w:szCs w:val="24"/>
          <w:lang w:val="en-GB"/>
        </w:rPr>
        <w:t>s</w:t>
      </w:r>
      <w:r w:rsidR="007B186A" w:rsidRPr="006A3118">
        <w:rPr>
          <w:rFonts w:cs="Times New Roman"/>
          <w:sz w:val="24"/>
          <w:szCs w:val="24"/>
          <w:lang w:val="en-GB"/>
        </w:rPr>
        <w:t xml:space="preserve"> the rights that the children have while their application is being processed.</w:t>
      </w:r>
    </w:p>
    <w:p w:rsidR="00933C6B" w:rsidRPr="006A3118" w:rsidRDefault="00933C6B" w:rsidP="00C16120">
      <w:pPr>
        <w:spacing w:line="360" w:lineRule="auto"/>
        <w:rPr>
          <w:rFonts w:cs="Times New Roman"/>
          <w:b/>
          <w:sz w:val="24"/>
          <w:szCs w:val="24"/>
          <w:lang w:val="en-GB"/>
        </w:rPr>
      </w:pPr>
    </w:p>
    <w:p w:rsidR="005471AA" w:rsidRPr="006A3118" w:rsidRDefault="005471AA" w:rsidP="00C16120">
      <w:pPr>
        <w:spacing w:line="360" w:lineRule="auto"/>
        <w:rPr>
          <w:rFonts w:cs="Times New Roman"/>
          <w:b/>
          <w:sz w:val="24"/>
          <w:szCs w:val="24"/>
          <w:lang w:val="en-GB"/>
        </w:rPr>
      </w:pPr>
      <w:r w:rsidRPr="006A3118">
        <w:rPr>
          <w:rFonts w:cs="Times New Roman"/>
          <w:b/>
          <w:sz w:val="24"/>
          <w:szCs w:val="24"/>
          <w:lang w:val="en-GB"/>
        </w:rPr>
        <w:t>5 I D n</w:t>
      </w:r>
      <w:r w:rsidR="007B186A" w:rsidRPr="006A3118">
        <w:rPr>
          <w:rFonts w:cs="Times New Roman"/>
          <w:b/>
          <w:sz w:val="24"/>
          <w:szCs w:val="24"/>
          <w:lang w:val="en-GB"/>
        </w:rPr>
        <w:t>o.</w:t>
      </w:r>
      <w:r w:rsidRPr="006A3118">
        <w:rPr>
          <w:rFonts w:cs="Times New Roman"/>
          <w:b/>
          <w:sz w:val="24"/>
          <w:szCs w:val="24"/>
          <w:lang w:val="en-GB"/>
        </w:rPr>
        <w:t xml:space="preserve"> 3</w:t>
      </w:r>
    </w:p>
    <w:p w:rsidR="000A0148" w:rsidRPr="006A3118" w:rsidRDefault="007B186A" w:rsidP="00C16120">
      <w:pPr>
        <w:spacing w:line="360" w:lineRule="auto"/>
        <w:rPr>
          <w:rFonts w:cs="Times New Roman"/>
          <w:sz w:val="24"/>
          <w:szCs w:val="24"/>
          <w:lang w:val="en-GB"/>
        </w:rPr>
      </w:pPr>
      <w:r w:rsidRPr="006A3118">
        <w:rPr>
          <w:rFonts w:cs="Times New Roman"/>
          <w:b/>
          <w:sz w:val="24"/>
          <w:szCs w:val="24"/>
          <w:lang w:val="en-GB"/>
        </w:rPr>
        <w:t>The Norwegian Nationality Act</w:t>
      </w:r>
      <w:r w:rsidR="005471AA" w:rsidRPr="006A3118">
        <w:rPr>
          <w:rFonts w:cs="Times New Roman"/>
          <w:b/>
          <w:sz w:val="24"/>
          <w:szCs w:val="24"/>
          <w:lang w:val="en-GB"/>
        </w:rPr>
        <w:t xml:space="preserve"> </w:t>
      </w:r>
    </w:p>
    <w:p w:rsidR="00C514AF" w:rsidRPr="006A3118" w:rsidRDefault="006E7616" w:rsidP="00C514AF">
      <w:pPr>
        <w:spacing w:line="360" w:lineRule="auto"/>
        <w:rPr>
          <w:rFonts w:cs="Times New Roman"/>
          <w:sz w:val="24"/>
          <w:szCs w:val="24"/>
          <w:lang w:val="en-GB"/>
        </w:rPr>
      </w:pPr>
      <w:r w:rsidRPr="006A3118">
        <w:rPr>
          <w:rFonts w:cs="Times New Roman"/>
          <w:sz w:val="24"/>
          <w:szCs w:val="24"/>
          <w:lang w:val="en-GB"/>
        </w:rPr>
        <w:t>95</w:t>
      </w:r>
      <w:r w:rsidR="0037400F" w:rsidRPr="006A3118">
        <w:rPr>
          <w:rFonts w:cs="Times New Roman"/>
          <w:sz w:val="24"/>
          <w:szCs w:val="24"/>
          <w:lang w:val="en-GB"/>
        </w:rPr>
        <w:t xml:space="preserve">.  </w:t>
      </w:r>
      <w:r w:rsidR="002F51BE" w:rsidRPr="006A3118">
        <w:rPr>
          <w:rFonts w:cs="Times New Roman"/>
          <w:sz w:val="24"/>
          <w:szCs w:val="24"/>
          <w:lang w:val="en-GB"/>
        </w:rPr>
        <w:t>T</w:t>
      </w:r>
      <w:r w:rsidR="007B186A" w:rsidRPr="006A3118">
        <w:rPr>
          <w:rFonts w:cs="Times New Roman"/>
          <w:sz w:val="24"/>
          <w:szCs w:val="24"/>
          <w:lang w:val="en-GB"/>
        </w:rPr>
        <w:t>he 2012 white paper on a</w:t>
      </w:r>
      <w:r w:rsidR="000A0148" w:rsidRPr="006A3118">
        <w:rPr>
          <w:rFonts w:cs="Times New Roman"/>
          <w:sz w:val="24"/>
          <w:szCs w:val="24"/>
          <w:lang w:val="en-GB"/>
        </w:rPr>
        <w:t xml:space="preserve"> </w:t>
      </w:r>
      <w:r w:rsidR="007B186A" w:rsidRPr="006A3118">
        <w:rPr>
          <w:rFonts w:cs="Times New Roman"/>
          <w:sz w:val="24"/>
          <w:szCs w:val="24"/>
          <w:lang w:val="en-GB"/>
        </w:rPr>
        <w:t>comprehensive integration policy</w:t>
      </w:r>
      <w:r w:rsidR="002F51BE" w:rsidRPr="006A3118">
        <w:rPr>
          <w:rFonts w:cs="Times New Roman"/>
          <w:sz w:val="24"/>
          <w:szCs w:val="24"/>
          <w:lang w:val="en-GB"/>
        </w:rPr>
        <w:t xml:space="preserve"> states </w:t>
      </w:r>
      <w:r w:rsidR="005058F5" w:rsidRPr="006A3118">
        <w:rPr>
          <w:rFonts w:cs="Times New Roman"/>
          <w:sz w:val="24"/>
          <w:szCs w:val="24"/>
          <w:lang w:val="en-GB"/>
        </w:rPr>
        <w:t xml:space="preserve">that </w:t>
      </w:r>
      <w:r w:rsidR="002F51BE" w:rsidRPr="006A3118">
        <w:rPr>
          <w:rFonts w:cs="Times New Roman"/>
          <w:sz w:val="24"/>
          <w:szCs w:val="24"/>
          <w:lang w:val="en-GB"/>
        </w:rPr>
        <w:t xml:space="preserve">Norwegian </w:t>
      </w:r>
      <w:r w:rsidR="007B186A" w:rsidRPr="006A3118">
        <w:rPr>
          <w:rFonts w:cs="Times New Roman"/>
          <w:sz w:val="24"/>
          <w:szCs w:val="24"/>
          <w:lang w:val="en-GB"/>
        </w:rPr>
        <w:t>citizenship for each individual is a goal of the Government’s integration policy.</w:t>
      </w:r>
      <w:r w:rsidR="000A0148" w:rsidRPr="006A3118">
        <w:rPr>
          <w:rFonts w:cs="Times New Roman"/>
          <w:sz w:val="24"/>
          <w:szCs w:val="24"/>
          <w:lang w:val="en-GB"/>
        </w:rPr>
        <w:t xml:space="preserve"> </w:t>
      </w:r>
      <w:r w:rsidR="00F96767" w:rsidRPr="006A3118">
        <w:rPr>
          <w:rFonts w:cs="Times New Roman"/>
          <w:sz w:val="24"/>
          <w:szCs w:val="24"/>
          <w:lang w:val="en-GB"/>
        </w:rPr>
        <w:t>In t</w:t>
      </w:r>
      <w:r w:rsidR="007B186A" w:rsidRPr="006A3118">
        <w:rPr>
          <w:rFonts w:cs="Times New Roman"/>
          <w:sz w:val="24"/>
          <w:szCs w:val="24"/>
          <w:lang w:val="en-GB"/>
        </w:rPr>
        <w:t>he desire to strengthen the</w:t>
      </w:r>
      <w:r w:rsidR="002F51BE" w:rsidRPr="006A3118">
        <w:rPr>
          <w:rFonts w:cs="Times New Roman"/>
          <w:sz w:val="24"/>
          <w:szCs w:val="24"/>
          <w:lang w:val="en-GB"/>
        </w:rPr>
        <w:t xml:space="preserve"> bond</w:t>
      </w:r>
      <w:r w:rsidR="007B186A" w:rsidRPr="006A3118">
        <w:rPr>
          <w:rFonts w:cs="Times New Roman"/>
          <w:sz w:val="24"/>
          <w:szCs w:val="24"/>
          <w:lang w:val="en-GB"/>
        </w:rPr>
        <w:t xml:space="preserve"> between the new citizen and Norwegian society</w:t>
      </w:r>
      <w:r w:rsidR="00F96767" w:rsidRPr="006A3118">
        <w:rPr>
          <w:rFonts w:cs="Times New Roman"/>
          <w:sz w:val="24"/>
          <w:szCs w:val="24"/>
          <w:lang w:val="en-GB"/>
        </w:rPr>
        <w:t>, the Government introduced voluntary citizenship ceremonies in 2006. Over 2 300 pe</w:t>
      </w:r>
      <w:r w:rsidR="002F51BE" w:rsidRPr="006A3118">
        <w:rPr>
          <w:rFonts w:cs="Times New Roman"/>
          <w:sz w:val="24"/>
          <w:szCs w:val="24"/>
          <w:lang w:val="en-GB"/>
        </w:rPr>
        <w:t>rsons</w:t>
      </w:r>
      <w:r w:rsidR="00F96767" w:rsidRPr="006A3118">
        <w:rPr>
          <w:rFonts w:cs="Times New Roman"/>
          <w:sz w:val="24"/>
          <w:szCs w:val="24"/>
          <w:lang w:val="en-GB"/>
        </w:rPr>
        <w:t xml:space="preserve"> took part in 2011, or 24.7 per cent of those who were granted citizenship that year.</w:t>
      </w:r>
      <w:r w:rsidR="007B186A" w:rsidRPr="006A3118">
        <w:rPr>
          <w:rFonts w:cs="Times New Roman"/>
          <w:sz w:val="24"/>
          <w:szCs w:val="24"/>
          <w:lang w:val="en-GB"/>
        </w:rPr>
        <w:t xml:space="preserve"> </w:t>
      </w:r>
      <w:r w:rsidR="00F96767" w:rsidRPr="006A3118">
        <w:rPr>
          <w:rFonts w:cs="Times New Roman"/>
          <w:sz w:val="24"/>
          <w:szCs w:val="24"/>
          <w:lang w:val="en-GB"/>
        </w:rPr>
        <w:t>The goal is to ensure that even more new citizens participate in the ceremonies.</w:t>
      </w:r>
      <w:r w:rsidR="002F085A" w:rsidRPr="006A3118">
        <w:rPr>
          <w:rFonts w:cs="Times New Roman"/>
          <w:sz w:val="24"/>
          <w:szCs w:val="24"/>
          <w:lang w:val="en-GB"/>
        </w:rPr>
        <w:t xml:space="preserve"> </w:t>
      </w:r>
      <w:r w:rsidR="00F96767" w:rsidRPr="006A3118">
        <w:rPr>
          <w:rFonts w:cs="Times New Roman"/>
          <w:sz w:val="24"/>
          <w:szCs w:val="24"/>
          <w:lang w:val="en-GB"/>
        </w:rPr>
        <w:t>When an application is submitted for Norwegian citizenship, the requirement of established identity</w:t>
      </w:r>
      <w:r w:rsidR="002F51BE" w:rsidRPr="006A3118">
        <w:rPr>
          <w:rFonts w:cs="Times New Roman"/>
          <w:sz w:val="24"/>
          <w:szCs w:val="24"/>
          <w:lang w:val="en-GB"/>
        </w:rPr>
        <w:t xml:space="preserve"> presents special challenges</w:t>
      </w:r>
      <w:r w:rsidR="00F96767" w:rsidRPr="006A3118">
        <w:rPr>
          <w:rFonts w:cs="Times New Roman"/>
          <w:sz w:val="24"/>
          <w:szCs w:val="24"/>
          <w:lang w:val="en-GB"/>
        </w:rPr>
        <w:t>. Since Norway’s last report, the Government has therefore changed the rules to enable more persons who were born in Norway or who came to Norway at a young age to establish their identity and become Norwegian citizens. The amendments entered into force on 1 July 2012.</w:t>
      </w:r>
      <w:r w:rsidR="000A0148" w:rsidRPr="006A3118">
        <w:rPr>
          <w:rFonts w:cs="Times New Roman"/>
          <w:sz w:val="24"/>
          <w:szCs w:val="24"/>
          <w:lang w:val="en-GB"/>
        </w:rPr>
        <w:t xml:space="preserve"> </w:t>
      </w:r>
      <w:r w:rsidR="00C514AF" w:rsidRPr="006A3118">
        <w:rPr>
          <w:rFonts w:cs="Times New Roman"/>
          <w:sz w:val="24"/>
          <w:szCs w:val="24"/>
          <w:lang w:val="en-GB"/>
        </w:rPr>
        <w:t xml:space="preserve">On 20 May 2012, a provision entered into force whereby a foreign national who is granted a temporary or permanent residence permit shall have his or her </w:t>
      </w:r>
      <w:r w:rsidR="00C514AF" w:rsidRPr="006A3118">
        <w:rPr>
          <w:rFonts w:cs="Times New Roman"/>
          <w:sz w:val="24"/>
          <w:szCs w:val="24"/>
          <w:lang w:val="en-GB"/>
        </w:rPr>
        <w:lastRenderedPageBreak/>
        <w:t>permit documented through the issue of a Schengen uniform-format residence card containing electronically stored biometric personal data.</w:t>
      </w:r>
    </w:p>
    <w:p w:rsidR="00E703BB" w:rsidRPr="006A3118" w:rsidRDefault="00E703BB" w:rsidP="00C16120">
      <w:pPr>
        <w:spacing w:line="360" w:lineRule="auto"/>
        <w:rPr>
          <w:rFonts w:cs="Times New Roman"/>
          <w:b/>
          <w:sz w:val="24"/>
          <w:szCs w:val="24"/>
          <w:lang w:val="en-GB"/>
        </w:rPr>
      </w:pPr>
    </w:p>
    <w:p w:rsidR="00E703BB" w:rsidRPr="006A3118" w:rsidRDefault="00F96767" w:rsidP="00C16120">
      <w:pPr>
        <w:spacing w:line="360" w:lineRule="auto"/>
        <w:rPr>
          <w:rFonts w:cs="Times New Roman"/>
          <w:b/>
          <w:sz w:val="24"/>
          <w:szCs w:val="24"/>
          <w:lang w:val="en-GB"/>
        </w:rPr>
      </w:pPr>
      <w:r w:rsidRPr="006A3118">
        <w:rPr>
          <w:rFonts w:cs="Times New Roman"/>
          <w:b/>
          <w:sz w:val="24"/>
          <w:szCs w:val="24"/>
          <w:lang w:val="en-GB"/>
        </w:rPr>
        <w:t>Norwegian language training and social studies</w:t>
      </w:r>
      <w:r w:rsidR="00E703BB" w:rsidRPr="006A3118">
        <w:rPr>
          <w:rFonts w:cs="Times New Roman"/>
          <w:b/>
          <w:sz w:val="24"/>
          <w:szCs w:val="24"/>
          <w:lang w:val="en-GB"/>
        </w:rPr>
        <w:t xml:space="preserve"> </w:t>
      </w:r>
    </w:p>
    <w:p w:rsidR="00E703BB" w:rsidRPr="006A3118" w:rsidRDefault="006E7616" w:rsidP="00C16120">
      <w:pPr>
        <w:spacing w:line="360" w:lineRule="auto"/>
        <w:rPr>
          <w:rFonts w:cs="Times New Roman"/>
          <w:sz w:val="24"/>
          <w:szCs w:val="24"/>
          <w:lang w:val="en-GB"/>
        </w:rPr>
      </w:pPr>
      <w:r w:rsidRPr="006A3118">
        <w:rPr>
          <w:rFonts w:cs="Times New Roman"/>
          <w:sz w:val="24"/>
          <w:szCs w:val="24"/>
          <w:lang w:val="en-GB"/>
        </w:rPr>
        <w:t>96</w:t>
      </w:r>
      <w:r w:rsidR="0037400F" w:rsidRPr="006A3118">
        <w:rPr>
          <w:rFonts w:cs="Times New Roman"/>
          <w:sz w:val="24"/>
          <w:szCs w:val="24"/>
          <w:lang w:val="en-GB"/>
        </w:rPr>
        <w:t xml:space="preserve">.  </w:t>
      </w:r>
      <w:r w:rsidR="00F96767" w:rsidRPr="006A3118">
        <w:rPr>
          <w:rFonts w:cs="Times New Roman"/>
          <w:sz w:val="24"/>
          <w:szCs w:val="24"/>
          <w:lang w:val="en-GB"/>
        </w:rPr>
        <w:t xml:space="preserve">The right and obligation to participate in Norwegian language training and social studies was expanded from 300 to 600 hours on 1 January 2012. Persons who have a right and an obligation to participate in Norwegian language training and social studies must have undergone 600 hours of training to be entitled to a </w:t>
      </w:r>
      <w:r w:rsidR="002F51BE" w:rsidRPr="006A3118">
        <w:rPr>
          <w:rFonts w:cs="Times New Roman"/>
          <w:sz w:val="24"/>
          <w:szCs w:val="24"/>
          <w:lang w:val="en-GB"/>
        </w:rPr>
        <w:t xml:space="preserve">permanent residence permit and </w:t>
      </w:r>
      <w:r w:rsidR="00F96767" w:rsidRPr="006A3118">
        <w:rPr>
          <w:rFonts w:cs="Times New Roman"/>
          <w:sz w:val="24"/>
          <w:szCs w:val="24"/>
          <w:lang w:val="en-GB"/>
        </w:rPr>
        <w:t>Norwegian citizenship. After 1 September 2013, it will be mandatory</w:t>
      </w:r>
      <w:r w:rsidR="00FA4636" w:rsidRPr="006A3118">
        <w:rPr>
          <w:rFonts w:cs="Times New Roman"/>
          <w:sz w:val="24"/>
          <w:szCs w:val="24"/>
          <w:lang w:val="en-GB"/>
        </w:rPr>
        <w:t xml:space="preserve"> for persons who have a right and an obligation to participate in such training</w:t>
      </w:r>
      <w:r w:rsidR="00F96767" w:rsidRPr="006A3118">
        <w:rPr>
          <w:rFonts w:cs="Times New Roman"/>
          <w:sz w:val="24"/>
          <w:szCs w:val="24"/>
          <w:lang w:val="en-GB"/>
        </w:rPr>
        <w:t xml:space="preserve"> to </w:t>
      </w:r>
      <w:r w:rsidR="00FA4636" w:rsidRPr="006A3118">
        <w:rPr>
          <w:rFonts w:cs="Times New Roman"/>
          <w:sz w:val="24"/>
          <w:szCs w:val="24"/>
          <w:lang w:val="en-GB"/>
        </w:rPr>
        <w:t>sit for final examinations in Norwegian and social studies. As yet, no test in social studies has been introduced as a requirement for Norwegian citizenship. A new proposal is s</w:t>
      </w:r>
      <w:r w:rsidR="00860CB4" w:rsidRPr="006A3118">
        <w:rPr>
          <w:rFonts w:cs="Times New Roman"/>
          <w:sz w:val="24"/>
          <w:szCs w:val="24"/>
          <w:lang w:val="en-GB"/>
        </w:rPr>
        <w:t>lated</w:t>
      </w:r>
      <w:r w:rsidR="00FA4636" w:rsidRPr="006A3118">
        <w:rPr>
          <w:rFonts w:cs="Times New Roman"/>
          <w:sz w:val="24"/>
          <w:szCs w:val="24"/>
          <w:lang w:val="en-GB"/>
        </w:rPr>
        <w:t xml:space="preserve"> to be circulated for consultative comment in 2013.</w:t>
      </w:r>
      <w:r w:rsidR="00E703BB" w:rsidRPr="006A3118">
        <w:rPr>
          <w:rFonts w:cs="Times New Roman"/>
          <w:sz w:val="24"/>
          <w:szCs w:val="24"/>
          <w:lang w:val="en-GB"/>
        </w:rPr>
        <w:t xml:space="preserve"> </w:t>
      </w:r>
    </w:p>
    <w:p w:rsidR="00E703BB" w:rsidRPr="006A3118" w:rsidRDefault="00E703BB" w:rsidP="00C16120">
      <w:pPr>
        <w:spacing w:line="360" w:lineRule="auto"/>
        <w:rPr>
          <w:rFonts w:cs="Times New Roman"/>
          <w:sz w:val="24"/>
          <w:szCs w:val="24"/>
          <w:lang w:val="en-GB"/>
        </w:rPr>
      </w:pPr>
    </w:p>
    <w:p w:rsidR="00E703BB" w:rsidRPr="006A3118" w:rsidRDefault="006E7616" w:rsidP="00C16120">
      <w:pPr>
        <w:spacing w:line="360" w:lineRule="auto"/>
        <w:rPr>
          <w:rFonts w:cs="Times New Roman"/>
          <w:sz w:val="24"/>
          <w:szCs w:val="24"/>
          <w:lang w:val="en-GB"/>
        </w:rPr>
      </w:pPr>
      <w:r w:rsidRPr="006A3118">
        <w:rPr>
          <w:rFonts w:cs="Times New Roman"/>
          <w:sz w:val="24"/>
          <w:szCs w:val="24"/>
          <w:lang w:val="en-GB"/>
        </w:rPr>
        <w:t>97</w:t>
      </w:r>
      <w:r w:rsidR="0037400F" w:rsidRPr="006A3118">
        <w:rPr>
          <w:rFonts w:cs="Times New Roman"/>
          <w:sz w:val="24"/>
          <w:szCs w:val="24"/>
          <w:lang w:val="en-GB"/>
        </w:rPr>
        <w:t xml:space="preserve">.  </w:t>
      </w:r>
      <w:r w:rsidR="00FA4636" w:rsidRPr="006A3118">
        <w:rPr>
          <w:rFonts w:cs="Times New Roman"/>
          <w:sz w:val="24"/>
          <w:szCs w:val="24"/>
          <w:lang w:val="en-GB"/>
        </w:rPr>
        <w:t>On</w:t>
      </w:r>
      <w:r w:rsidR="00BA3249" w:rsidRPr="006A3118">
        <w:rPr>
          <w:rFonts w:cs="Times New Roman"/>
          <w:sz w:val="24"/>
          <w:szCs w:val="24"/>
          <w:lang w:val="en-GB"/>
        </w:rPr>
        <w:t xml:space="preserve"> 1</w:t>
      </w:r>
      <w:r w:rsidR="00FA4636" w:rsidRPr="006A3118">
        <w:rPr>
          <w:rFonts w:cs="Times New Roman"/>
          <w:sz w:val="24"/>
          <w:szCs w:val="24"/>
          <w:lang w:val="en-GB"/>
        </w:rPr>
        <w:t xml:space="preserve"> S</w:t>
      </w:r>
      <w:r w:rsidR="00BA3249" w:rsidRPr="006A3118">
        <w:rPr>
          <w:rFonts w:cs="Times New Roman"/>
          <w:sz w:val="24"/>
          <w:szCs w:val="24"/>
          <w:lang w:val="en-GB"/>
        </w:rPr>
        <w:t>eptember 2012</w:t>
      </w:r>
      <w:r w:rsidR="00FA4636" w:rsidRPr="006A3118">
        <w:rPr>
          <w:rFonts w:cs="Times New Roman"/>
          <w:sz w:val="24"/>
          <w:szCs w:val="24"/>
          <w:lang w:val="en-GB"/>
        </w:rPr>
        <w:t xml:space="preserve">, a provision entered into force regarding central government </w:t>
      </w:r>
      <w:r w:rsidR="008A31C8" w:rsidRPr="006A3118">
        <w:rPr>
          <w:rFonts w:cs="Times New Roman"/>
          <w:sz w:val="24"/>
          <w:szCs w:val="24"/>
          <w:lang w:val="en-GB"/>
        </w:rPr>
        <w:t>oversight</w:t>
      </w:r>
      <w:r w:rsidR="00FA4636" w:rsidRPr="006A3118">
        <w:rPr>
          <w:rFonts w:cs="Times New Roman"/>
          <w:sz w:val="24"/>
          <w:szCs w:val="24"/>
          <w:lang w:val="en-GB"/>
        </w:rPr>
        <w:t xml:space="preserve"> and the </w:t>
      </w:r>
      <w:r w:rsidR="008A31C8" w:rsidRPr="006A3118">
        <w:rPr>
          <w:rFonts w:cs="Times New Roman"/>
          <w:sz w:val="24"/>
          <w:szCs w:val="24"/>
          <w:lang w:val="en-GB"/>
        </w:rPr>
        <w:t>duty</w:t>
      </w:r>
      <w:r w:rsidR="00FA4636" w:rsidRPr="006A3118">
        <w:rPr>
          <w:rFonts w:cs="Times New Roman"/>
          <w:sz w:val="24"/>
          <w:szCs w:val="24"/>
          <w:lang w:val="en-GB"/>
        </w:rPr>
        <w:t xml:space="preserve"> of </w:t>
      </w:r>
      <w:r w:rsidR="008A31C8" w:rsidRPr="006A3118">
        <w:rPr>
          <w:rFonts w:cs="Times New Roman"/>
          <w:sz w:val="24"/>
          <w:szCs w:val="24"/>
          <w:lang w:val="en-GB"/>
        </w:rPr>
        <w:t xml:space="preserve">municipalities to carry out </w:t>
      </w:r>
      <w:r w:rsidR="00FA4636" w:rsidRPr="006A3118">
        <w:rPr>
          <w:rFonts w:cs="Times New Roman"/>
          <w:sz w:val="24"/>
          <w:szCs w:val="24"/>
          <w:lang w:val="en-GB"/>
        </w:rPr>
        <w:t>internal</w:t>
      </w:r>
      <w:r w:rsidR="008A31C8" w:rsidRPr="006A3118">
        <w:rPr>
          <w:rFonts w:cs="Times New Roman"/>
          <w:sz w:val="24"/>
          <w:szCs w:val="24"/>
          <w:lang w:val="en-GB"/>
        </w:rPr>
        <w:t xml:space="preserve"> </w:t>
      </w:r>
      <w:r w:rsidR="00845CF3" w:rsidRPr="006A3118">
        <w:rPr>
          <w:rFonts w:cs="Times New Roman"/>
          <w:sz w:val="24"/>
          <w:szCs w:val="24"/>
          <w:lang w:val="en-GB"/>
        </w:rPr>
        <w:t>controls</w:t>
      </w:r>
      <w:r w:rsidR="008A31C8" w:rsidRPr="006A3118">
        <w:rPr>
          <w:rFonts w:cs="Times New Roman"/>
          <w:sz w:val="24"/>
          <w:szCs w:val="24"/>
          <w:lang w:val="en-GB"/>
        </w:rPr>
        <w:t xml:space="preserve"> of the fulfilment of</w:t>
      </w:r>
      <w:r w:rsidR="00FA4636" w:rsidRPr="006A3118">
        <w:rPr>
          <w:rFonts w:cs="Times New Roman"/>
          <w:sz w:val="24"/>
          <w:szCs w:val="24"/>
          <w:lang w:val="en-GB"/>
        </w:rPr>
        <w:t xml:space="preserve"> municipal obligations under the Introduction Act. The first trial inspections were conducted in the autumn of 2012.</w:t>
      </w:r>
      <w:r w:rsidR="00BA3249" w:rsidRPr="006A3118">
        <w:rPr>
          <w:rFonts w:cs="Times New Roman"/>
          <w:sz w:val="24"/>
          <w:szCs w:val="24"/>
          <w:lang w:val="en-GB"/>
        </w:rPr>
        <w:t xml:space="preserve"> </w:t>
      </w:r>
      <w:r w:rsidR="00FA4636" w:rsidRPr="006A3118">
        <w:rPr>
          <w:rFonts w:cs="Times New Roman"/>
          <w:sz w:val="24"/>
          <w:szCs w:val="24"/>
          <w:lang w:val="en-GB"/>
        </w:rPr>
        <w:t xml:space="preserve">The purpose of central government </w:t>
      </w:r>
      <w:r w:rsidR="00845CF3" w:rsidRPr="006A3118">
        <w:rPr>
          <w:rFonts w:cs="Times New Roman"/>
          <w:sz w:val="24"/>
          <w:szCs w:val="24"/>
          <w:lang w:val="en-GB"/>
        </w:rPr>
        <w:t>oversight</w:t>
      </w:r>
      <w:r w:rsidR="00FA4636" w:rsidRPr="006A3118">
        <w:rPr>
          <w:rFonts w:cs="Times New Roman"/>
          <w:sz w:val="24"/>
          <w:szCs w:val="24"/>
          <w:lang w:val="en-GB"/>
        </w:rPr>
        <w:t xml:space="preserve"> and internal controls is to ensure that municipalities fulfil the minimum requirements prescribed by the Act, and to strengthen the participant</w:t>
      </w:r>
      <w:r w:rsidR="00845CF3" w:rsidRPr="006A3118">
        <w:rPr>
          <w:rFonts w:cs="Times New Roman"/>
          <w:sz w:val="24"/>
          <w:szCs w:val="24"/>
          <w:lang w:val="en-GB"/>
        </w:rPr>
        <w:t>s</w:t>
      </w:r>
      <w:r w:rsidR="00FA4636" w:rsidRPr="006A3118">
        <w:rPr>
          <w:rFonts w:cs="Times New Roman"/>
          <w:sz w:val="24"/>
          <w:szCs w:val="24"/>
          <w:lang w:val="en-GB"/>
        </w:rPr>
        <w:t>’ legal safeguards.</w:t>
      </w:r>
      <w:r w:rsidR="00860CB4" w:rsidRPr="006A3118">
        <w:rPr>
          <w:rFonts w:cs="Times New Roman"/>
          <w:sz w:val="24"/>
          <w:szCs w:val="24"/>
          <w:lang w:val="en-GB"/>
        </w:rPr>
        <w:t xml:space="preserve"> </w:t>
      </w:r>
    </w:p>
    <w:p w:rsidR="00C514AF" w:rsidRPr="006A3118" w:rsidRDefault="00C514AF" w:rsidP="00C16120">
      <w:pPr>
        <w:spacing w:line="360" w:lineRule="auto"/>
        <w:rPr>
          <w:rFonts w:cs="Times New Roman"/>
          <w:sz w:val="24"/>
          <w:szCs w:val="24"/>
          <w:lang w:val="en-GB"/>
        </w:rPr>
      </w:pPr>
    </w:p>
    <w:p w:rsidR="00E703BB" w:rsidRPr="006A3118" w:rsidRDefault="00E703BB" w:rsidP="00C16120">
      <w:pPr>
        <w:spacing w:line="360" w:lineRule="auto"/>
        <w:rPr>
          <w:rFonts w:cs="Times New Roman"/>
          <w:b/>
          <w:sz w:val="24"/>
          <w:szCs w:val="24"/>
          <w:lang w:val="en-GB"/>
        </w:rPr>
      </w:pPr>
      <w:r w:rsidRPr="006A3118">
        <w:rPr>
          <w:rFonts w:cs="Times New Roman"/>
          <w:b/>
          <w:sz w:val="24"/>
          <w:szCs w:val="24"/>
          <w:lang w:val="en-GB"/>
        </w:rPr>
        <w:t>5 I D n</w:t>
      </w:r>
      <w:r w:rsidR="006861AB" w:rsidRPr="006A3118">
        <w:rPr>
          <w:rFonts w:cs="Times New Roman"/>
          <w:b/>
          <w:sz w:val="24"/>
          <w:szCs w:val="24"/>
          <w:lang w:val="en-GB"/>
        </w:rPr>
        <w:t>o.</w:t>
      </w:r>
      <w:r w:rsidRPr="006A3118">
        <w:rPr>
          <w:rFonts w:cs="Times New Roman"/>
          <w:b/>
          <w:sz w:val="24"/>
          <w:szCs w:val="24"/>
          <w:lang w:val="en-GB"/>
        </w:rPr>
        <w:t xml:space="preserve"> 4</w:t>
      </w:r>
    </w:p>
    <w:p w:rsidR="00E703BB" w:rsidRPr="006A3118" w:rsidRDefault="006861AB" w:rsidP="00C16120">
      <w:pPr>
        <w:spacing w:line="360" w:lineRule="auto"/>
        <w:rPr>
          <w:rFonts w:cs="Times New Roman"/>
          <w:b/>
          <w:sz w:val="24"/>
          <w:szCs w:val="24"/>
          <w:lang w:val="en-GB"/>
        </w:rPr>
      </w:pPr>
      <w:r w:rsidRPr="006A3118">
        <w:rPr>
          <w:rFonts w:cs="Times New Roman"/>
          <w:b/>
          <w:sz w:val="24"/>
          <w:szCs w:val="24"/>
          <w:lang w:val="en-GB"/>
        </w:rPr>
        <w:t>Forced marriage</w:t>
      </w:r>
    </w:p>
    <w:p w:rsidR="00A57567" w:rsidRPr="006A3118" w:rsidRDefault="006E7616" w:rsidP="00A57567">
      <w:pPr>
        <w:spacing w:line="360" w:lineRule="auto"/>
        <w:rPr>
          <w:rFonts w:cs="Times New Roman"/>
          <w:sz w:val="24"/>
          <w:szCs w:val="24"/>
          <w:lang w:val="en-GB"/>
        </w:rPr>
      </w:pPr>
      <w:r w:rsidRPr="006A3118">
        <w:rPr>
          <w:rFonts w:cs="Times New Roman"/>
          <w:sz w:val="24"/>
          <w:szCs w:val="24"/>
          <w:lang w:val="en-GB"/>
        </w:rPr>
        <w:t>98</w:t>
      </w:r>
      <w:r w:rsidR="0037400F" w:rsidRPr="006A3118">
        <w:rPr>
          <w:rFonts w:cs="Times New Roman"/>
          <w:sz w:val="24"/>
          <w:szCs w:val="24"/>
          <w:lang w:val="en-GB"/>
        </w:rPr>
        <w:t xml:space="preserve">.  </w:t>
      </w:r>
      <w:r w:rsidR="00A57567" w:rsidRPr="006A3118">
        <w:rPr>
          <w:rFonts w:cs="Times New Roman"/>
          <w:sz w:val="24"/>
          <w:szCs w:val="24"/>
          <w:lang w:val="en-GB"/>
        </w:rPr>
        <w:t xml:space="preserve">Through the Action Plan against Forced Marriage (2008-2011), many services have been established with a view to preventing forced marriages and ensuring that help is provided to those in need of assistance. In 2012, the Government presented Action Plans for Combating Forced Marriage and Female Genital Mutilation (2012), which continued the main measures. In February 2013, the Government presented </w:t>
      </w:r>
      <w:r w:rsidR="001B0339" w:rsidRPr="006A3118">
        <w:rPr>
          <w:rFonts w:cs="Times New Roman"/>
          <w:sz w:val="24"/>
          <w:szCs w:val="24"/>
          <w:lang w:val="en-GB"/>
        </w:rPr>
        <w:t>the Action Plan Against</w:t>
      </w:r>
      <w:r w:rsidR="00A57567" w:rsidRPr="006A3118">
        <w:rPr>
          <w:rFonts w:cs="Times New Roman"/>
          <w:sz w:val="24"/>
          <w:szCs w:val="24"/>
          <w:lang w:val="en-GB"/>
        </w:rPr>
        <w:t xml:space="preserve"> Forced Marriage, F</w:t>
      </w:r>
      <w:r w:rsidR="00217B24" w:rsidRPr="006A3118">
        <w:rPr>
          <w:rFonts w:cs="Times New Roman"/>
          <w:sz w:val="24"/>
          <w:szCs w:val="24"/>
          <w:lang w:val="en-GB"/>
        </w:rPr>
        <w:t>emale Genital Mutilation and Severe Restrictions on Young People’s Freedom</w:t>
      </w:r>
      <w:r w:rsidR="00A57567" w:rsidRPr="006A3118">
        <w:rPr>
          <w:rFonts w:cs="Times New Roman"/>
          <w:sz w:val="24"/>
          <w:szCs w:val="24"/>
          <w:lang w:val="en-GB"/>
        </w:rPr>
        <w:t xml:space="preserve"> (2013-2016)</w:t>
      </w:r>
      <w:r w:rsidR="0031069B" w:rsidRPr="006A3118">
        <w:rPr>
          <w:rFonts w:cs="Times New Roman"/>
          <w:sz w:val="24"/>
          <w:szCs w:val="24"/>
          <w:lang w:val="en-GB"/>
        </w:rPr>
        <w:t>. See 5 I B nos</w:t>
      </w:r>
      <w:r w:rsidR="002630DF">
        <w:rPr>
          <w:rFonts w:cs="Times New Roman"/>
          <w:sz w:val="24"/>
          <w:szCs w:val="24"/>
          <w:lang w:val="en-GB"/>
        </w:rPr>
        <w:t>.</w:t>
      </w:r>
      <w:r w:rsidR="0031069B" w:rsidRPr="006A3118">
        <w:rPr>
          <w:rFonts w:cs="Times New Roman"/>
          <w:sz w:val="24"/>
          <w:szCs w:val="24"/>
          <w:lang w:val="en-GB"/>
        </w:rPr>
        <w:t xml:space="preserve"> 1-3.</w:t>
      </w:r>
    </w:p>
    <w:p w:rsidR="00F30149" w:rsidRPr="006A3118" w:rsidRDefault="00F30149" w:rsidP="00C16120">
      <w:pPr>
        <w:spacing w:line="360" w:lineRule="auto"/>
        <w:rPr>
          <w:rFonts w:cs="Times New Roman"/>
          <w:sz w:val="24"/>
          <w:szCs w:val="24"/>
          <w:lang w:val="en-GB"/>
        </w:rPr>
      </w:pPr>
    </w:p>
    <w:p w:rsidR="00CE633F" w:rsidRPr="006A3118" w:rsidRDefault="00CE633F" w:rsidP="00C16120">
      <w:pPr>
        <w:spacing w:line="360" w:lineRule="auto"/>
        <w:rPr>
          <w:rFonts w:cs="Times New Roman"/>
          <w:b/>
          <w:sz w:val="24"/>
          <w:szCs w:val="24"/>
          <w:lang w:val="en-GB"/>
        </w:rPr>
      </w:pPr>
      <w:r w:rsidRPr="006A3118">
        <w:rPr>
          <w:rFonts w:cs="Times New Roman"/>
          <w:b/>
          <w:sz w:val="24"/>
          <w:szCs w:val="24"/>
          <w:lang w:val="en-GB"/>
        </w:rPr>
        <w:t>5 I D n</w:t>
      </w:r>
      <w:r w:rsidR="002C2DAE" w:rsidRPr="006A3118">
        <w:rPr>
          <w:rFonts w:cs="Times New Roman"/>
          <w:b/>
          <w:sz w:val="24"/>
          <w:szCs w:val="24"/>
          <w:lang w:val="en-GB"/>
        </w:rPr>
        <w:t>o.</w:t>
      </w:r>
      <w:r w:rsidRPr="006A3118">
        <w:rPr>
          <w:rFonts w:cs="Times New Roman"/>
          <w:b/>
          <w:sz w:val="24"/>
          <w:szCs w:val="24"/>
          <w:lang w:val="en-GB"/>
        </w:rPr>
        <w:t xml:space="preserve"> 9</w:t>
      </w:r>
    </w:p>
    <w:p w:rsidR="00860CB4" w:rsidRPr="006A3118" w:rsidRDefault="00241477" w:rsidP="00C16120">
      <w:pPr>
        <w:spacing w:line="360" w:lineRule="auto"/>
        <w:rPr>
          <w:rFonts w:cs="Times New Roman"/>
          <w:b/>
          <w:sz w:val="24"/>
          <w:szCs w:val="24"/>
          <w:lang w:val="en-GB"/>
        </w:rPr>
      </w:pPr>
      <w:r w:rsidRPr="006A3118">
        <w:rPr>
          <w:rFonts w:cs="Times New Roman"/>
          <w:b/>
          <w:sz w:val="24"/>
          <w:szCs w:val="24"/>
          <w:lang w:val="en-GB"/>
        </w:rPr>
        <w:t xml:space="preserve">The right to </w:t>
      </w:r>
      <w:r w:rsidR="00860CB4" w:rsidRPr="006A3118">
        <w:rPr>
          <w:rFonts w:cs="Times New Roman"/>
          <w:b/>
          <w:sz w:val="24"/>
          <w:szCs w:val="24"/>
          <w:lang w:val="en-GB"/>
        </w:rPr>
        <w:t xml:space="preserve">freedom of </w:t>
      </w:r>
      <w:r w:rsidRPr="006A3118">
        <w:rPr>
          <w:rFonts w:cs="Times New Roman"/>
          <w:b/>
          <w:sz w:val="24"/>
          <w:szCs w:val="24"/>
          <w:lang w:val="en-GB"/>
        </w:rPr>
        <w:t>peaceful assembl</w:t>
      </w:r>
      <w:r w:rsidR="00860CB4" w:rsidRPr="006A3118">
        <w:rPr>
          <w:rFonts w:cs="Times New Roman"/>
          <w:b/>
          <w:sz w:val="24"/>
          <w:szCs w:val="24"/>
          <w:lang w:val="en-GB"/>
        </w:rPr>
        <w:t xml:space="preserve">y and association </w:t>
      </w:r>
    </w:p>
    <w:p w:rsidR="00CE633F" w:rsidRPr="006A3118" w:rsidRDefault="006E7616" w:rsidP="00C16120">
      <w:pPr>
        <w:spacing w:line="360" w:lineRule="auto"/>
        <w:rPr>
          <w:rFonts w:cs="Times New Roman"/>
          <w:sz w:val="24"/>
          <w:szCs w:val="24"/>
          <w:lang w:val="en-GB"/>
        </w:rPr>
      </w:pPr>
      <w:r w:rsidRPr="006A3118">
        <w:rPr>
          <w:rFonts w:cs="Times New Roman"/>
          <w:sz w:val="24"/>
          <w:szCs w:val="24"/>
          <w:lang w:val="en-GB"/>
        </w:rPr>
        <w:t>99</w:t>
      </w:r>
      <w:r w:rsidR="0037400F" w:rsidRPr="006A3118">
        <w:rPr>
          <w:rFonts w:cs="Times New Roman"/>
          <w:sz w:val="24"/>
          <w:szCs w:val="24"/>
          <w:lang w:val="en-GB"/>
        </w:rPr>
        <w:t xml:space="preserve">.  </w:t>
      </w:r>
      <w:r w:rsidR="004022C6" w:rsidRPr="006A3118">
        <w:rPr>
          <w:rFonts w:cs="Times New Roman"/>
          <w:sz w:val="24"/>
          <w:szCs w:val="24"/>
          <w:lang w:val="en-GB"/>
        </w:rPr>
        <w:t>Increasing</w:t>
      </w:r>
      <w:r w:rsidR="00241477" w:rsidRPr="006A3118">
        <w:rPr>
          <w:rFonts w:cs="Times New Roman"/>
          <w:sz w:val="24"/>
          <w:szCs w:val="24"/>
          <w:lang w:val="en-GB"/>
        </w:rPr>
        <w:t xml:space="preserve"> focus on inclusion and integration in the voluntary sector is one of the Government’s key volunt</w:t>
      </w:r>
      <w:r w:rsidR="003679DD" w:rsidRPr="006A3118">
        <w:rPr>
          <w:rFonts w:cs="Times New Roman"/>
          <w:sz w:val="24"/>
          <w:szCs w:val="24"/>
          <w:lang w:val="en-GB"/>
        </w:rPr>
        <w:t>ary sector</w:t>
      </w:r>
      <w:r w:rsidR="00241477" w:rsidRPr="006A3118">
        <w:rPr>
          <w:rFonts w:cs="Times New Roman"/>
          <w:sz w:val="24"/>
          <w:szCs w:val="24"/>
          <w:lang w:val="en-GB"/>
        </w:rPr>
        <w:t xml:space="preserve"> policy goals. A number of </w:t>
      </w:r>
      <w:r w:rsidR="000C52D8" w:rsidRPr="006A3118">
        <w:rPr>
          <w:rFonts w:cs="Times New Roman"/>
          <w:sz w:val="24"/>
          <w:szCs w:val="24"/>
          <w:lang w:val="en-GB"/>
        </w:rPr>
        <w:tab/>
        <w:t>NGOs</w:t>
      </w:r>
      <w:r w:rsidR="00241477" w:rsidRPr="006A3118">
        <w:rPr>
          <w:rFonts w:cs="Times New Roman"/>
          <w:sz w:val="24"/>
          <w:szCs w:val="24"/>
          <w:lang w:val="en-GB"/>
        </w:rPr>
        <w:t xml:space="preserve"> and the umbrella organisation</w:t>
      </w:r>
      <w:r w:rsidR="004022C6" w:rsidRPr="006A3118">
        <w:rPr>
          <w:rFonts w:cs="Times New Roman"/>
          <w:sz w:val="24"/>
          <w:szCs w:val="24"/>
          <w:lang w:val="en-GB"/>
        </w:rPr>
        <w:t>,</w:t>
      </w:r>
      <w:r w:rsidR="00241477" w:rsidRPr="006A3118">
        <w:rPr>
          <w:rFonts w:cs="Times New Roman"/>
          <w:sz w:val="24"/>
          <w:szCs w:val="24"/>
          <w:lang w:val="en-GB"/>
        </w:rPr>
        <w:t xml:space="preserve"> </w:t>
      </w:r>
      <w:r w:rsidR="003679DD" w:rsidRPr="006A3118">
        <w:rPr>
          <w:rFonts w:cs="Times New Roman"/>
          <w:sz w:val="24"/>
          <w:szCs w:val="24"/>
          <w:lang w:val="en-GB"/>
        </w:rPr>
        <w:t>t</w:t>
      </w:r>
      <w:r w:rsidR="00241477" w:rsidRPr="006A3118">
        <w:rPr>
          <w:rFonts w:cs="Times New Roman"/>
          <w:sz w:val="24"/>
          <w:szCs w:val="24"/>
          <w:lang w:val="en-GB"/>
        </w:rPr>
        <w:t>he Association of NGOs in Norway (</w:t>
      </w:r>
      <w:r w:rsidR="00241477" w:rsidRPr="006A3118">
        <w:rPr>
          <w:rFonts w:cs="Times New Roman"/>
          <w:i/>
          <w:sz w:val="24"/>
          <w:szCs w:val="24"/>
          <w:lang w:val="en-GB"/>
        </w:rPr>
        <w:t>Frivillighet Norge</w:t>
      </w:r>
      <w:r w:rsidR="00241477" w:rsidRPr="006A3118">
        <w:rPr>
          <w:rFonts w:cs="Times New Roman"/>
          <w:sz w:val="24"/>
          <w:szCs w:val="24"/>
          <w:lang w:val="en-GB"/>
        </w:rPr>
        <w:t>)</w:t>
      </w:r>
      <w:r w:rsidR="004022C6" w:rsidRPr="006A3118">
        <w:rPr>
          <w:rFonts w:cs="Times New Roman"/>
          <w:sz w:val="24"/>
          <w:szCs w:val="24"/>
          <w:lang w:val="en-GB"/>
        </w:rPr>
        <w:t>,</w:t>
      </w:r>
      <w:r w:rsidR="00241477" w:rsidRPr="006A3118">
        <w:rPr>
          <w:rFonts w:cs="Times New Roman"/>
          <w:sz w:val="24"/>
          <w:szCs w:val="24"/>
          <w:lang w:val="en-GB"/>
        </w:rPr>
        <w:t xml:space="preserve"> have assumed special responsibility for drawing greater attention to this issue. The Government contributes funding to enable the voluntary sector to </w:t>
      </w:r>
      <w:r w:rsidR="00FC4F3D" w:rsidRPr="006A3118">
        <w:rPr>
          <w:rFonts w:cs="Times New Roman"/>
          <w:sz w:val="24"/>
          <w:szCs w:val="24"/>
          <w:lang w:val="en-GB"/>
        </w:rPr>
        <w:t xml:space="preserve">promote inclusion of </w:t>
      </w:r>
      <w:r w:rsidR="003679DD" w:rsidRPr="006A3118">
        <w:rPr>
          <w:rFonts w:cs="Times New Roman"/>
          <w:sz w:val="24"/>
          <w:szCs w:val="24"/>
          <w:lang w:val="en-GB"/>
        </w:rPr>
        <w:t>immigrant</w:t>
      </w:r>
      <w:r w:rsidR="00FC4F3D" w:rsidRPr="006A3118">
        <w:rPr>
          <w:rFonts w:cs="Times New Roman"/>
          <w:sz w:val="24"/>
          <w:szCs w:val="24"/>
          <w:lang w:val="en-GB"/>
        </w:rPr>
        <w:t>s</w:t>
      </w:r>
      <w:r w:rsidR="00241477" w:rsidRPr="006A3118">
        <w:rPr>
          <w:rFonts w:cs="Times New Roman"/>
          <w:sz w:val="24"/>
          <w:szCs w:val="24"/>
          <w:lang w:val="en-GB"/>
        </w:rPr>
        <w:t xml:space="preserve">, </w:t>
      </w:r>
      <w:r w:rsidR="003679DD" w:rsidRPr="006A3118">
        <w:rPr>
          <w:rFonts w:cs="Times New Roman"/>
          <w:sz w:val="24"/>
          <w:szCs w:val="24"/>
          <w:lang w:val="en-GB"/>
        </w:rPr>
        <w:t xml:space="preserve">in part by providing grants for the Association of NGOs in Norway, and through grant schemes </w:t>
      </w:r>
      <w:r w:rsidR="004022C6" w:rsidRPr="006A3118">
        <w:rPr>
          <w:rFonts w:cs="Times New Roman"/>
          <w:sz w:val="24"/>
          <w:szCs w:val="24"/>
          <w:lang w:val="en-GB"/>
        </w:rPr>
        <w:t>like</w:t>
      </w:r>
      <w:r w:rsidR="003679DD" w:rsidRPr="006A3118">
        <w:rPr>
          <w:rFonts w:cs="Times New Roman"/>
          <w:sz w:val="24"/>
          <w:szCs w:val="24"/>
          <w:lang w:val="en-GB"/>
        </w:rPr>
        <w:t xml:space="preserve"> Frifond.</w:t>
      </w:r>
      <w:r w:rsidR="000C52D8" w:rsidRPr="006A3118">
        <w:rPr>
          <w:rFonts w:cs="Times New Roman"/>
          <w:sz w:val="24"/>
          <w:szCs w:val="24"/>
          <w:lang w:val="en-GB"/>
        </w:rPr>
        <w:t xml:space="preserve"> </w:t>
      </w:r>
      <w:r w:rsidR="0066117A" w:rsidRPr="006A3118">
        <w:rPr>
          <w:rFonts w:cs="Times New Roman"/>
          <w:sz w:val="24"/>
          <w:szCs w:val="24"/>
          <w:lang w:val="en-GB"/>
        </w:rPr>
        <w:t xml:space="preserve">Volunteer centres also make an important contribution to ensuring an open, inclusive voluntary sector and as a meeting place. There are currently around 380 volunteer centres throughout Norway. In </w:t>
      </w:r>
      <w:r w:rsidR="0066117A" w:rsidRPr="006A3118">
        <w:rPr>
          <w:rFonts w:cs="Times New Roman"/>
          <w:sz w:val="24"/>
          <w:szCs w:val="24"/>
          <w:lang w:val="en-GB"/>
        </w:rPr>
        <w:lastRenderedPageBreak/>
        <w:t xml:space="preserve">2012, the Government granted funding for volunteer centres in municipalities and urban districts </w:t>
      </w:r>
      <w:r w:rsidR="004022C6" w:rsidRPr="006A3118">
        <w:rPr>
          <w:rFonts w:cs="Times New Roman"/>
          <w:sz w:val="24"/>
          <w:szCs w:val="24"/>
          <w:lang w:val="en-GB"/>
        </w:rPr>
        <w:t>with a large immigrant population</w:t>
      </w:r>
      <w:r w:rsidR="0066117A" w:rsidRPr="006A3118">
        <w:rPr>
          <w:rFonts w:cs="Times New Roman"/>
          <w:sz w:val="24"/>
          <w:szCs w:val="24"/>
          <w:lang w:val="en-GB"/>
        </w:rPr>
        <w:t xml:space="preserve"> for the specific purpose of strengthening these centres as a meeting place and arena for community participation.</w:t>
      </w:r>
    </w:p>
    <w:p w:rsidR="000A0148" w:rsidRPr="006A3118" w:rsidRDefault="000A0148" w:rsidP="00C16120">
      <w:pPr>
        <w:spacing w:line="360" w:lineRule="auto"/>
        <w:rPr>
          <w:rFonts w:cs="Times New Roman"/>
          <w:sz w:val="24"/>
          <w:szCs w:val="24"/>
          <w:lang w:val="en-GB"/>
        </w:rPr>
      </w:pPr>
    </w:p>
    <w:p w:rsidR="00C728D9" w:rsidRPr="006A3118" w:rsidRDefault="00C728D9" w:rsidP="00C16120">
      <w:pPr>
        <w:spacing w:line="360" w:lineRule="auto"/>
        <w:rPr>
          <w:rFonts w:cs="Times New Roman"/>
          <w:b/>
          <w:sz w:val="24"/>
          <w:szCs w:val="24"/>
          <w:lang w:val="en-GB"/>
        </w:rPr>
      </w:pPr>
      <w:r w:rsidRPr="006A3118">
        <w:rPr>
          <w:rFonts w:cs="Times New Roman"/>
          <w:b/>
          <w:sz w:val="24"/>
          <w:szCs w:val="24"/>
          <w:lang w:val="en-GB"/>
        </w:rPr>
        <w:t>5 I</w:t>
      </w:r>
      <w:r w:rsidR="00F4204A" w:rsidRPr="006A3118">
        <w:rPr>
          <w:rFonts w:cs="Times New Roman"/>
          <w:b/>
          <w:sz w:val="24"/>
          <w:szCs w:val="24"/>
          <w:lang w:val="en-GB"/>
        </w:rPr>
        <w:t xml:space="preserve"> E</w:t>
      </w:r>
      <w:r w:rsidRPr="006A3118">
        <w:rPr>
          <w:rFonts w:cs="Times New Roman"/>
          <w:b/>
          <w:sz w:val="24"/>
          <w:szCs w:val="24"/>
          <w:lang w:val="en-GB"/>
        </w:rPr>
        <w:t xml:space="preserve"> n</w:t>
      </w:r>
      <w:r w:rsidR="0066117A" w:rsidRPr="006A3118">
        <w:rPr>
          <w:rFonts w:cs="Times New Roman"/>
          <w:b/>
          <w:sz w:val="24"/>
          <w:szCs w:val="24"/>
          <w:lang w:val="en-GB"/>
        </w:rPr>
        <w:t>o.</w:t>
      </w:r>
      <w:r w:rsidRPr="006A3118">
        <w:rPr>
          <w:rFonts w:cs="Times New Roman"/>
          <w:b/>
          <w:sz w:val="24"/>
          <w:szCs w:val="24"/>
          <w:lang w:val="en-GB"/>
        </w:rPr>
        <w:t xml:space="preserve"> 1</w:t>
      </w:r>
    </w:p>
    <w:p w:rsidR="0066117A" w:rsidRPr="006A3118" w:rsidRDefault="0066117A" w:rsidP="00C16120">
      <w:pPr>
        <w:spacing w:line="360" w:lineRule="auto"/>
        <w:rPr>
          <w:rFonts w:cs="Times New Roman"/>
          <w:b/>
          <w:sz w:val="24"/>
          <w:szCs w:val="24"/>
          <w:lang w:val="en-GB"/>
        </w:rPr>
      </w:pPr>
      <w:r w:rsidRPr="006A3118">
        <w:rPr>
          <w:rFonts w:cs="Times New Roman"/>
          <w:b/>
          <w:sz w:val="24"/>
          <w:szCs w:val="24"/>
          <w:lang w:val="en-GB"/>
        </w:rPr>
        <w:t>Efforts to increase employment</w:t>
      </w:r>
    </w:p>
    <w:p w:rsidR="009B2E7A" w:rsidRPr="006A3118" w:rsidRDefault="006E7616" w:rsidP="00C16120">
      <w:pPr>
        <w:spacing w:line="360" w:lineRule="auto"/>
        <w:rPr>
          <w:rFonts w:cs="Times New Roman"/>
          <w:sz w:val="24"/>
          <w:szCs w:val="24"/>
          <w:lang w:val="en-GB"/>
        </w:rPr>
      </w:pPr>
      <w:r w:rsidRPr="006A3118">
        <w:rPr>
          <w:rFonts w:cs="Times New Roman"/>
          <w:sz w:val="24"/>
          <w:szCs w:val="24"/>
          <w:lang w:val="en-GB"/>
        </w:rPr>
        <w:t>100</w:t>
      </w:r>
      <w:r w:rsidR="0037400F" w:rsidRPr="006A3118">
        <w:rPr>
          <w:rFonts w:cs="Times New Roman"/>
          <w:sz w:val="24"/>
          <w:szCs w:val="24"/>
          <w:lang w:val="en-GB"/>
        </w:rPr>
        <w:t xml:space="preserve">.  </w:t>
      </w:r>
      <w:r w:rsidR="0066117A" w:rsidRPr="006A3118">
        <w:rPr>
          <w:rFonts w:cs="Times New Roman"/>
          <w:sz w:val="24"/>
          <w:szCs w:val="24"/>
          <w:lang w:val="en-GB"/>
        </w:rPr>
        <w:t>In its white paper on a comprehensive integration policy – diversity and community (</w:t>
      </w:r>
      <w:r w:rsidR="00146641" w:rsidRPr="006A3118">
        <w:rPr>
          <w:rFonts w:cs="Times New Roman"/>
          <w:sz w:val="24"/>
          <w:szCs w:val="24"/>
          <w:lang w:val="en-GB"/>
        </w:rPr>
        <w:t xml:space="preserve"> Meld. St.</w:t>
      </w:r>
      <w:r w:rsidR="0066117A" w:rsidRPr="006A3118">
        <w:rPr>
          <w:rFonts w:cs="Times New Roman"/>
          <w:sz w:val="24"/>
          <w:szCs w:val="24"/>
          <w:lang w:val="en-GB"/>
        </w:rPr>
        <w:t xml:space="preserve"> </w:t>
      </w:r>
      <w:r w:rsidR="00146641" w:rsidRPr="006A3118">
        <w:rPr>
          <w:rFonts w:cs="Times New Roman"/>
          <w:sz w:val="24"/>
          <w:szCs w:val="24"/>
          <w:lang w:val="en-GB"/>
        </w:rPr>
        <w:t>6 (2012-2013</w:t>
      </w:r>
      <w:r w:rsidR="001C7C58" w:rsidRPr="006A3118">
        <w:rPr>
          <w:rFonts w:cs="Times New Roman"/>
          <w:sz w:val="24"/>
          <w:szCs w:val="24"/>
          <w:lang w:val="en-GB"/>
        </w:rPr>
        <w:t>)</w:t>
      </w:r>
      <w:r w:rsidR="0066117A" w:rsidRPr="006A3118">
        <w:rPr>
          <w:rFonts w:cs="Times New Roman"/>
          <w:sz w:val="24"/>
          <w:szCs w:val="24"/>
          <w:lang w:val="en-GB"/>
        </w:rPr>
        <w:t xml:space="preserve">), the Government presents a number of measures aimed at increasing </w:t>
      </w:r>
      <w:r w:rsidR="004022C6" w:rsidRPr="006A3118">
        <w:rPr>
          <w:rFonts w:cs="Times New Roman"/>
          <w:sz w:val="24"/>
          <w:szCs w:val="24"/>
          <w:lang w:val="en-GB"/>
        </w:rPr>
        <w:t xml:space="preserve">immigrant </w:t>
      </w:r>
      <w:r w:rsidR="0066117A" w:rsidRPr="006A3118">
        <w:rPr>
          <w:rFonts w:cs="Times New Roman"/>
          <w:sz w:val="24"/>
          <w:szCs w:val="24"/>
          <w:lang w:val="en-GB"/>
        </w:rPr>
        <w:t xml:space="preserve">employment </w:t>
      </w:r>
      <w:r w:rsidR="004022C6" w:rsidRPr="006A3118">
        <w:rPr>
          <w:rFonts w:cs="Times New Roman"/>
          <w:sz w:val="24"/>
          <w:szCs w:val="24"/>
          <w:lang w:val="en-GB"/>
        </w:rPr>
        <w:t>rates</w:t>
      </w:r>
      <w:r w:rsidR="0066117A" w:rsidRPr="006A3118">
        <w:rPr>
          <w:rFonts w:cs="Times New Roman"/>
          <w:sz w:val="24"/>
          <w:szCs w:val="24"/>
          <w:lang w:val="en-GB"/>
        </w:rPr>
        <w:t>. A main challenge lies in increasing the rate of employment among immigrants from countries in Asia and Africa who have come to Norway as refugees or as family immigrants.</w:t>
      </w:r>
      <w:r w:rsidR="000C52D8" w:rsidRPr="006A3118">
        <w:rPr>
          <w:rFonts w:cs="Times New Roman"/>
          <w:sz w:val="24"/>
          <w:szCs w:val="24"/>
          <w:lang w:val="en-GB"/>
        </w:rPr>
        <w:t xml:space="preserve"> </w:t>
      </w:r>
      <w:r w:rsidR="00146641" w:rsidRPr="006A3118">
        <w:rPr>
          <w:rFonts w:cs="Times New Roman"/>
          <w:sz w:val="24"/>
          <w:szCs w:val="24"/>
          <w:lang w:val="en-GB"/>
        </w:rPr>
        <w:t>I</w:t>
      </w:r>
      <w:r w:rsidR="009329A6" w:rsidRPr="006A3118">
        <w:rPr>
          <w:rFonts w:cs="Times New Roman"/>
          <w:sz w:val="24"/>
          <w:szCs w:val="24"/>
          <w:lang w:val="en-GB"/>
        </w:rPr>
        <w:t>n</w:t>
      </w:r>
      <w:r w:rsidR="00146641" w:rsidRPr="006A3118">
        <w:rPr>
          <w:rFonts w:cs="Times New Roman"/>
          <w:sz w:val="24"/>
          <w:szCs w:val="24"/>
          <w:lang w:val="en-GB"/>
        </w:rPr>
        <w:t xml:space="preserve"> 2011</w:t>
      </w:r>
      <w:r w:rsidR="009329A6" w:rsidRPr="006A3118">
        <w:rPr>
          <w:rFonts w:cs="Times New Roman"/>
          <w:sz w:val="24"/>
          <w:szCs w:val="24"/>
          <w:lang w:val="en-GB"/>
        </w:rPr>
        <w:t>,</w:t>
      </w:r>
      <w:r w:rsidR="00146641" w:rsidRPr="006A3118">
        <w:rPr>
          <w:rFonts w:cs="Times New Roman"/>
          <w:sz w:val="24"/>
          <w:szCs w:val="24"/>
          <w:lang w:val="en-GB"/>
        </w:rPr>
        <w:t xml:space="preserve"> </w:t>
      </w:r>
      <w:r w:rsidR="000C52D8" w:rsidRPr="006A3118">
        <w:rPr>
          <w:rFonts w:cs="Times New Roman"/>
          <w:sz w:val="24"/>
          <w:szCs w:val="24"/>
          <w:lang w:val="en-GB"/>
        </w:rPr>
        <w:t>the Directorate of Integration and Diversity (</w:t>
      </w:r>
      <w:r w:rsidR="00146641" w:rsidRPr="006A3118">
        <w:rPr>
          <w:rFonts w:cs="Times New Roman"/>
          <w:sz w:val="24"/>
          <w:szCs w:val="24"/>
          <w:lang w:val="en-GB"/>
        </w:rPr>
        <w:t>IMDi</w:t>
      </w:r>
      <w:r w:rsidR="000C52D8" w:rsidRPr="006A3118">
        <w:rPr>
          <w:rFonts w:cs="Times New Roman"/>
          <w:sz w:val="24"/>
          <w:szCs w:val="24"/>
          <w:lang w:val="en-GB"/>
        </w:rPr>
        <w:t>)</w:t>
      </w:r>
      <w:r w:rsidR="00146641" w:rsidRPr="006A3118">
        <w:rPr>
          <w:rFonts w:cs="Times New Roman"/>
          <w:sz w:val="24"/>
          <w:szCs w:val="24"/>
          <w:lang w:val="en-GB"/>
        </w:rPr>
        <w:t xml:space="preserve"> </w:t>
      </w:r>
      <w:r w:rsidR="009329A6" w:rsidRPr="006A3118">
        <w:rPr>
          <w:rFonts w:cs="Times New Roman"/>
          <w:sz w:val="24"/>
          <w:szCs w:val="24"/>
          <w:lang w:val="en-GB"/>
        </w:rPr>
        <w:t xml:space="preserve">launched a network </w:t>
      </w:r>
      <w:r w:rsidR="004022C6" w:rsidRPr="006A3118">
        <w:rPr>
          <w:rFonts w:cs="Times New Roman"/>
          <w:sz w:val="24"/>
          <w:szCs w:val="24"/>
          <w:lang w:val="en-GB"/>
        </w:rPr>
        <w:t>to promote</w:t>
      </w:r>
      <w:r w:rsidR="009329A6" w:rsidRPr="006A3118">
        <w:rPr>
          <w:rFonts w:cs="Times New Roman"/>
          <w:sz w:val="24"/>
          <w:szCs w:val="24"/>
          <w:lang w:val="en-GB"/>
        </w:rPr>
        <w:t xml:space="preserve"> diversity in wholly-owned government companies, with emphasis on specialised HR follow-up and provision of expertise. IMDi continues to document the efforts of the wholly-owned government companies to </w:t>
      </w:r>
      <w:r w:rsidR="004022C6" w:rsidRPr="006A3118">
        <w:rPr>
          <w:rFonts w:cs="Times New Roman"/>
          <w:sz w:val="24"/>
          <w:szCs w:val="24"/>
          <w:lang w:val="en-GB"/>
        </w:rPr>
        <w:t>recruit more</w:t>
      </w:r>
      <w:r w:rsidR="009329A6" w:rsidRPr="006A3118">
        <w:rPr>
          <w:rFonts w:cs="Times New Roman"/>
          <w:sz w:val="24"/>
          <w:szCs w:val="24"/>
          <w:lang w:val="en-GB"/>
        </w:rPr>
        <w:t xml:space="preserve"> persons </w:t>
      </w:r>
      <w:r w:rsidR="00937FAA" w:rsidRPr="006A3118">
        <w:rPr>
          <w:rFonts w:cs="Times New Roman"/>
          <w:sz w:val="24"/>
          <w:szCs w:val="24"/>
          <w:lang w:val="en-GB"/>
        </w:rPr>
        <w:t>from an immigrant background</w:t>
      </w:r>
      <w:r w:rsidR="009329A6" w:rsidRPr="006A3118">
        <w:rPr>
          <w:rFonts w:cs="Times New Roman"/>
          <w:sz w:val="24"/>
          <w:szCs w:val="24"/>
          <w:lang w:val="en-GB"/>
        </w:rPr>
        <w:t xml:space="preserve"> and to promote diversity and inclusion in the workplace. The white paper also points to challenges in the collaboration between </w:t>
      </w:r>
      <w:r w:rsidR="000C52D8" w:rsidRPr="006A3118">
        <w:rPr>
          <w:rFonts w:cs="Times New Roman"/>
          <w:sz w:val="24"/>
          <w:szCs w:val="24"/>
          <w:lang w:val="en-GB"/>
        </w:rPr>
        <w:t>agencies</w:t>
      </w:r>
      <w:r w:rsidR="00797F4E" w:rsidRPr="006A3118">
        <w:rPr>
          <w:rFonts w:cs="Times New Roman"/>
          <w:sz w:val="24"/>
          <w:szCs w:val="24"/>
          <w:lang w:val="en-GB"/>
        </w:rPr>
        <w:t>.</w:t>
      </w:r>
    </w:p>
    <w:p w:rsidR="00146641" w:rsidRPr="006A3118" w:rsidRDefault="00146641" w:rsidP="00C16120">
      <w:pPr>
        <w:spacing w:line="360" w:lineRule="auto"/>
        <w:rPr>
          <w:rFonts w:cs="Times New Roman"/>
          <w:b/>
          <w:sz w:val="24"/>
          <w:szCs w:val="24"/>
          <w:lang w:val="en-GB"/>
        </w:rPr>
      </w:pPr>
    </w:p>
    <w:p w:rsidR="00DE67EE" w:rsidRPr="006A3118" w:rsidRDefault="006E7616" w:rsidP="00C16120">
      <w:pPr>
        <w:spacing w:line="360" w:lineRule="auto"/>
        <w:rPr>
          <w:rFonts w:cs="Times New Roman"/>
          <w:iCs/>
          <w:sz w:val="24"/>
          <w:szCs w:val="24"/>
          <w:lang w:val="en-GB"/>
        </w:rPr>
      </w:pPr>
      <w:r w:rsidRPr="006A3118">
        <w:rPr>
          <w:rFonts w:cs="Times New Roman"/>
          <w:sz w:val="24"/>
          <w:szCs w:val="24"/>
          <w:lang w:val="en-GB"/>
        </w:rPr>
        <w:t>101</w:t>
      </w:r>
      <w:r w:rsidR="0037400F" w:rsidRPr="006A3118">
        <w:rPr>
          <w:rFonts w:cs="Times New Roman"/>
          <w:sz w:val="24"/>
          <w:szCs w:val="24"/>
          <w:lang w:val="en-GB"/>
        </w:rPr>
        <w:t xml:space="preserve">.  </w:t>
      </w:r>
      <w:r w:rsidR="00797F4E" w:rsidRPr="006A3118">
        <w:rPr>
          <w:rFonts w:cs="Times New Roman"/>
          <w:sz w:val="24"/>
          <w:szCs w:val="24"/>
          <w:lang w:val="en-GB"/>
        </w:rPr>
        <w:t>As from</w:t>
      </w:r>
      <w:r w:rsidR="00893048" w:rsidRPr="006A3118">
        <w:rPr>
          <w:rFonts w:cs="Times New Roman"/>
          <w:sz w:val="24"/>
          <w:szCs w:val="24"/>
          <w:lang w:val="en-GB"/>
        </w:rPr>
        <w:t xml:space="preserve"> </w:t>
      </w:r>
      <w:r w:rsidR="000A0148" w:rsidRPr="006A3118">
        <w:rPr>
          <w:rFonts w:cs="Times New Roman"/>
          <w:sz w:val="24"/>
          <w:szCs w:val="24"/>
          <w:lang w:val="en-GB"/>
        </w:rPr>
        <w:t>2010</w:t>
      </w:r>
      <w:r w:rsidR="00797F4E" w:rsidRPr="006A3118">
        <w:rPr>
          <w:rFonts w:cs="Times New Roman"/>
          <w:sz w:val="24"/>
          <w:szCs w:val="24"/>
          <w:lang w:val="en-GB"/>
        </w:rPr>
        <w:t>, every municipality in Norway will offer</w:t>
      </w:r>
      <w:r w:rsidR="004343C5" w:rsidRPr="006A3118">
        <w:rPr>
          <w:rFonts w:cs="Times New Roman"/>
          <w:sz w:val="24"/>
          <w:szCs w:val="24"/>
          <w:lang w:val="en-GB"/>
        </w:rPr>
        <w:t xml:space="preserve"> a</w:t>
      </w:r>
      <w:r w:rsidR="00797F4E" w:rsidRPr="006A3118">
        <w:rPr>
          <w:rFonts w:cs="Times New Roman"/>
          <w:sz w:val="24"/>
          <w:szCs w:val="24"/>
          <w:lang w:val="en-GB"/>
        </w:rPr>
        <w:t xml:space="preserve"> qualification programme for persons of economically active age with significantly reduced work and income-ear</w:t>
      </w:r>
      <w:r w:rsidR="009B7B72" w:rsidRPr="006A3118">
        <w:rPr>
          <w:rFonts w:cs="Times New Roman"/>
          <w:sz w:val="24"/>
          <w:szCs w:val="24"/>
          <w:lang w:val="en-GB"/>
        </w:rPr>
        <w:t>ning ability and no or only very</w:t>
      </w:r>
      <w:r w:rsidR="00797F4E" w:rsidRPr="006A3118">
        <w:rPr>
          <w:rFonts w:cs="Times New Roman"/>
          <w:sz w:val="24"/>
          <w:szCs w:val="24"/>
          <w:lang w:val="en-GB"/>
        </w:rPr>
        <w:t xml:space="preserve"> limited </w:t>
      </w:r>
      <w:r w:rsidR="004343C5" w:rsidRPr="006A3118">
        <w:rPr>
          <w:rFonts w:cs="Times New Roman"/>
          <w:sz w:val="24"/>
          <w:szCs w:val="24"/>
          <w:lang w:val="en-GB"/>
        </w:rPr>
        <w:t xml:space="preserve">subsistence </w:t>
      </w:r>
      <w:r w:rsidR="00797F4E" w:rsidRPr="006A3118">
        <w:rPr>
          <w:rFonts w:cs="Times New Roman"/>
          <w:sz w:val="24"/>
          <w:szCs w:val="24"/>
          <w:lang w:val="en-GB"/>
        </w:rPr>
        <w:t>benefits</w:t>
      </w:r>
      <w:r w:rsidR="004343C5" w:rsidRPr="006A3118">
        <w:rPr>
          <w:rFonts w:cs="Times New Roman"/>
          <w:sz w:val="24"/>
          <w:szCs w:val="24"/>
          <w:lang w:val="en-GB"/>
        </w:rPr>
        <w:t xml:space="preserve"> under the National Insurance Act or the Labour Market Act. Participants receive a regular monthly benefit, and must follow a customised programme of employment measures, training programmes, motivational training, coping skills training, job-seeking, etc. The aim of the programme is to provide participants with the necessary qualifications to obtain ordinary employment, as well as to </w:t>
      </w:r>
      <w:r w:rsidR="002320C4" w:rsidRPr="006A3118">
        <w:rPr>
          <w:rFonts w:cs="Times New Roman"/>
          <w:sz w:val="24"/>
          <w:szCs w:val="24"/>
          <w:lang w:val="en-GB"/>
        </w:rPr>
        <w:t>contribute to</w:t>
      </w:r>
      <w:r w:rsidR="004343C5" w:rsidRPr="006A3118">
        <w:rPr>
          <w:rFonts w:cs="Times New Roman"/>
          <w:sz w:val="24"/>
          <w:szCs w:val="24"/>
          <w:lang w:val="en-GB"/>
        </w:rPr>
        <w:t xml:space="preserve"> their social integration.</w:t>
      </w:r>
      <w:r w:rsidR="0064755A" w:rsidRPr="006A3118">
        <w:rPr>
          <w:rFonts w:cs="Times New Roman"/>
          <w:iCs/>
          <w:sz w:val="24"/>
          <w:szCs w:val="24"/>
          <w:lang w:val="en-GB"/>
        </w:rPr>
        <w:t xml:space="preserve"> </w:t>
      </w:r>
    </w:p>
    <w:p w:rsidR="00F30149" w:rsidRPr="006A3118" w:rsidRDefault="00F30149" w:rsidP="00C16120">
      <w:pPr>
        <w:spacing w:line="360" w:lineRule="auto"/>
        <w:rPr>
          <w:rFonts w:cs="Times New Roman"/>
          <w:iCs/>
          <w:sz w:val="24"/>
          <w:szCs w:val="24"/>
          <w:lang w:val="en-GB"/>
        </w:rPr>
      </w:pPr>
    </w:p>
    <w:p w:rsidR="006E54AC" w:rsidRPr="006A3118" w:rsidRDefault="006E54AC" w:rsidP="00C16120">
      <w:pPr>
        <w:spacing w:line="360" w:lineRule="auto"/>
        <w:rPr>
          <w:rFonts w:cs="Times New Roman"/>
          <w:b/>
          <w:iCs/>
          <w:sz w:val="24"/>
          <w:szCs w:val="24"/>
          <w:lang w:val="en-GB"/>
        </w:rPr>
      </w:pPr>
      <w:r w:rsidRPr="006A3118">
        <w:rPr>
          <w:rFonts w:cs="Times New Roman"/>
          <w:b/>
          <w:iCs/>
          <w:sz w:val="24"/>
          <w:szCs w:val="24"/>
          <w:lang w:val="en-GB"/>
        </w:rPr>
        <w:t>“The Job Chance”</w:t>
      </w:r>
    </w:p>
    <w:p w:rsidR="006E54AC" w:rsidRPr="006A3118" w:rsidRDefault="006E7616" w:rsidP="00C16120">
      <w:pPr>
        <w:spacing w:line="360" w:lineRule="auto"/>
        <w:rPr>
          <w:rFonts w:cs="Times New Roman"/>
          <w:sz w:val="24"/>
          <w:szCs w:val="24"/>
          <w:lang w:val="en-GB"/>
        </w:rPr>
      </w:pPr>
      <w:r w:rsidRPr="006A3118">
        <w:rPr>
          <w:rFonts w:cs="Times New Roman"/>
          <w:sz w:val="24"/>
          <w:szCs w:val="24"/>
          <w:lang w:val="en-GB"/>
        </w:rPr>
        <w:t>102</w:t>
      </w:r>
      <w:r w:rsidR="0037400F" w:rsidRPr="006A3118">
        <w:rPr>
          <w:rFonts w:cs="Times New Roman"/>
          <w:sz w:val="24"/>
          <w:szCs w:val="24"/>
          <w:lang w:val="en-GB"/>
        </w:rPr>
        <w:t xml:space="preserve">.  </w:t>
      </w:r>
      <w:r w:rsidR="006E54AC" w:rsidRPr="006A3118">
        <w:rPr>
          <w:rFonts w:cs="Times New Roman"/>
          <w:sz w:val="24"/>
          <w:szCs w:val="24"/>
          <w:lang w:val="en-GB"/>
        </w:rPr>
        <w:t>From 2013 “The Job Chance” will be made permanent. The aim is to increase employment among immigrants who experience difficulties entering the job market and who are not covered by any other schemes.</w:t>
      </w:r>
    </w:p>
    <w:p w:rsidR="00612A3D" w:rsidRPr="006A3118" w:rsidRDefault="00612A3D" w:rsidP="00C16120">
      <w:pPr>
        <w:spacing w:line="360" w:lineRule="auto"/>
        <w:rPr>
          <w:rFonts w:cs="Times New Roman"/>
          <w:b/>
          <w:sz w:val="24"/>
          <w:szCs w:val="24"/>
          <w:lang w:val="en-GB"/>
        </w:rPr>
      </w:pPr>
    </w:p>
    <w:p w:rsidR="00F341C0" w:rsidRPr="006A3118" w:rsidRDefault="00F341C0" w:rsidP="00C16120">
      <w:pPr>
        <w:spacing w:line="360" w:lineRule="auto"/>
        <w:rPr>
          <w:rFonts w:cs="Times New Roman"/>
          <w:b/>
          <w:sz w:val="24"/>
          <w:szCs w:val="24"/>
          <w:lang w:val="en-GB"/>
        </w:rPr>
      </w:pPr>
      <w:r w:rsidRPr="006A3118">
        <w:rPr>
          <w:rFonts w:cs="Times New Roman"/>
          <w:b/>
          <w:sz w:val="24"/>
          <w:szCs w:val="24"/>
          <w:lang w:val="en-GB"/>
        </w:rPr>
        <w:t>So</w:t>
      </w:r>
      <w:r w:rsidR="00CD7F14" w:rsidRPr="006A3118">
        <w:rPr>
          <w:rFonts w:cs="Times New Roman"/>
          <w:b/>
          <w:sz w:val="24"/>
          <w:szCs w:val="24"/>
          <w:lang w:val="en-GB"/>
        </w:rPr>
        <w:t>c</w:t>
      </w:r>
      <w:r w:rsidRPr="006A3118">
        <w:rPr>
          <w:rFonts w:cs="Times New Roman"/>
          <w:b/>
          <w:sz w:val="24"/>
          <w:szCs w:val="24"/>
          <w:lang w:val="en-GB"/>
        </w:rPr>
        <w:t xml:space="preserve">ial dumping </w:t>
      </w:r>
      <w:r w:rsidR="00CD7F14" w:rsidRPr="006A3118">
        <w:rPr>
          <w:rFonts w:cs="Times New Roman"/>
          <w:b/>
          <w:sz w:val="24"/>
          <w:szCs w:val="24"/>
          <w:lang w:val="en-GB"/>
        </w:rPr>
        <w:t>of workers</w:t>
      </w:r>
    </w:p>
    <w:p w:rsidR="00F341C0" w:rsidRPr="006A3118" w:rsidRDefault="006E7616" w:rsidP="00C16120">
      <w:pPr>
        <w:spacing w:line="360" w:lineRule="auto"/>
        <w:rPr>
          <w:rFonts w:cs="Times New Roman"/>
          <w:sz w:val="24"/>
          <w:szCs w:val="24"/>
          <w:lang w:val="en-GB"/>
        </w:rPr>
      </w:pPr>
      <w:r w:rsidRPr="006A3118">
        <w:rPr>
          <w:rFonts w:cs="Times New Roman"/>
          <w:sz w:val="24"/>
          <w:szCs w:val="24"/>
          <w:lang w:val="en-GB"/>
        </w:rPr>
        <w:t>103</w:t>
      </w:r>
      <w:r w:rsidR="0037400F" w:rsidRPr="006A3118">
        <w:rPr>
          <w:rFonts w:cs="Times New Roman"/>
          <w:sz w:val="24"/>
          <w:szCs w:val="24"/>
          <w:lang w:val="en-GB"/>
        </w:rPr>
        <w:t xml:space="preserve">.  </w:t>
      </w:r>
      <w:r w:rsidR="00CD7F14" w:rsidRPr="006A3118">
        <w:rPr>
          <w:rFonts w:cs="Times New Roman"/>
          <w:sz w:val="24"/>
          <w:szCs w:val="24"/>
          <w:lang w:val="en-GB"/>
        </w:rPr>
        <w:t xml:space="preserve">The Government has presented three action plans to combat social dumping, </w:t>
      </w:r>
      <w:r w:rsidR="00F341C0" w:rsidRPr="006A3118">
        <w:rPr>
          <w:rFonts w:cs="Times New Roman"/>
          <w:sz w:val="24"/>
          <w:szCs w:val="24"/>
          <w:lang w:val="en-GB"/>
        </w:rPr>
        <w:t>i</w:t>
      </w:r>
      <w:r w:rsidR="00CD7F14" w:rsidRPr="006A3118">
        <w:rPr>
          <w:rFonts w:cs="Times New Roman"/>
          <w:sz w:val="24"/>
          <w:szCs w:val="24"/>
          <w:lang w:val="en-GB"/>
        </w:rPr>
        <w:t>n</w:t>
      </w:r>
      <w:r w:rsidR="00F341C0" w:rsidRPr="006A3118">
        <w:rPr>
          <w:rFonts w:cs="Times New Roman"/>
          <w:sz w:val="24"/>
          <w:szCs w:val="24"/>
          <w:lang w:val="en-GB"/>
        </w:rPr>
        <w:t xml:space="preserve"> 2006</w:t>
      </w:r>
      <w:r w:rsidR="00E13E57" w:rsidRPr="006A3118">
        <w:rPr>
          <w:rFonts w:cs="Times New Roman"/>
          <w:sz w:val="24"/>
          <w:szCs w:val="24"/>
          <w:lang w:val="en-GB"/>
        </w:rPr>
        <w:t>,</w:t>
      </w:r>
      <w:r w:rsidR="00F341C0" w:rsidRPr="006A3118">
        <w:rPr>
          <w:rFonts w:cs="Times New Roman"/>
          <w:sz w:val="24"/>
          <w:szCs w:val="24"/>
          <w:lang w:val="en-GB"/>
        </w:rPr>
        <w:t xml:space="preserve"> 2008</w:t>
      </w:r>
      <w:r w:rsidR="00E13E57" w:rsidRPr="006A3118">
        <w:rPr>
          <w:rFonts w:cs="Times New Roman"/>
          <w:sz w:val="24"/>
          <w:szCs w:val="24"/>
          <w:lang w:val="en-GB"/>
        </w:rPr>
        <w:t xml:space="preserve"> </w:t>
      </w:r>
      <w:r w:rsidR="00CD7F14" w:rsidRPr="006A3118">
        <w:rPr>
          <w:rFonts w:cs="Times New Roman"/>
          <w:sz w:val="24"/>
          <w:szCs w:val="24"/>
          <w:lang w:val="en-GB"/>
        </w:rPr>
        <w:t>and</w:t>
      </w:r>
      <w:r w:rsidR="00E13E57" w:rsidRPr="006A3118">
        <w:rPr>
          <w:rFonts w:cs="Times New Roman"/>
          <w:sz w:val="24"/>
          <w:szCs w:val="24"/>
          <w:lang w:val="en-GB"/>
        </w:rPr>
        <w:t xml:space="preserve"> 2013</w:t>
      </w:r>
      <w:r w:rsidR="00F341C0" w:rsidRPr="006A3118">
        <w:rPr>
          <w:rFonts w:cs="Times New Roman"/>
          <w:sz w:val="24"/>
          <w:szCs w:val="24"/>
          <w:lang w:val="en-GB"/>
        </w:rPr>
        <w:t xml:space="preserve">. </w:t>
      </w:r>
      <w:r w:rsidR="00CD7F14" w:rsidRPr="006A3118">
        <w:rPr>
          <w:rFonts w:cs="Times New Roman"/>
          <w:sz w:val="24"/>
          <w:szCs w:val="24"/>
          <w:lang w:val="en-GB"/>
        </w:rPr>
        <w:t>The Government’s third action plan to promote a decent</w:t>
      </w:r>
      <w:r w:rsidR="005C02D9" w:rsidRPr="006A3118">
        <w:rPr>
          <w:rFonts w:cs="Times New Roman"/>
          <w:sz w:val="24"/>
          <w:szCs w:val="24"/>
          <w:lang w:val="en-GB"/>
        </w:rPr>
        <w:t>, legitimate working life and combat social dumping contains a broad range of measures to foster decent working conditions, both for foreign workers in Norway and in industries where there are many unscrupulous businesses. Key measures in the plan aim at strengthening controls and ensuring better compliance with regulatory frameworks in all aspects of working life.</w:t>
      </w:r>
    </w:p>
    <w:p w:rsidR="0048000F" w:rsidRPr="006A3118" w:rsidRDefault="0048000F" w:rsidP="00C16120">
      <w:pPr>
        <w:spacing w:line="360" w:lineRule="auto"/>
        <w:rPr>
          <w:rFonts w:cs="Times New Roman"/>
          <w:b/>
          <w:sz w:val="24"/>
          <w:szCs w:val="24"/>
          <w:lang w:val="en-GB"/>
        </w:rPr>
      </w:pPr>
    </w:p>
    <w:p w:rsidR="0048000F" w:rsidRPr="006A3118" w:rsidRDefault="0048000F" w:rsidP="00C16120">
      <w:pPr>
        <w:spacing w:line="360" w:lineRule="auto"/>
        <w:rPr>
          <w:rFonts w:cs="Times New Roman"/>
          <w:b/>
          <w:sz w:val="24"/>
          <w:szCs w:val="24"/>
          <w:lang w:val="en-GB"/>
        </w:rPr>
      </w:pPr>
      <w:r w:rsidRPr="006A3118">
        <w:rPr>
          <w:rFonts w:cs="Times New Roman"/>
          <w:b/>
          <w:sz w:val="24"/>
          <w:szCs w:val="24"/>
          <w:lang w:val="en-GB"/>
        </w:rPr>
        <w:t>5 I E n</w:t>
      </w:r>
      <w:r w:rsidR="003760F0" w:rsidRPr="006A3118">
        <w:rPr>
          <w:rFonts w:cs="Times New Roman"/>
          <w:b/>
          <w:sz w:val="24"/>
          <w:szCs w:val="24"/>
          <w:lang w:val="en-GB"/>
        </w:rPr>
        <w:t>o.</w:t>
      </w:r>
      <w:r w:rsidRPr="006A3118">
        <w:rPr>
          <w:rFonts w:cs="Times New Roman"/>
          <w:b/>
          <w:sz w:val="24"/>
          <w:szCs w:val="24"/>
          <w:lang w:val="en-GB"/>
        </w:rPr>
        <w:t xml:space="preserve"> 2</w:t>
      </w:r>
    </w:p>
    <w:p w:rsidR="0048000F" w:rsidRPr="006A3118" w:rsidRDefault="003760F0" w:rsidP="00C16120">
      <w:pPr>
        <w:spacing w:line="360" w:lineRule="auto"/>
        <w:rPr>
          <w:rFonts w:cs="Times New Roman"/>
          <w:b/>
          <w:sz w:val="24"/>
          <w:szCs w:val="24"/>
          <w:lang w:val="en-GB"/>
        </w:rPr>
      </w:pPr>
      <w:r w:rsidRPr="006A3118">
        <w:rPr>
          <w:rFonts w:cs="Times New Roman"/>
          <w:b/>
          <w:sz w:val="24"/>
          <w:szCs w:val="24"/>
          <w:lang w:val="en-GB"/>
        </w:rPr>
        <w:t>The right to form and join a trade union</w:t>
      </w:r>
    </w:p>
    <w:p w:rsidR="0048000F" w:rsidRPr="006A3118" w:rsidRDefault="006E7616" w:rsidP="00C16120">
      <w:pPr>
        <w:spacing w:line="360" w:lineRule="auto"/>
        <w:rPr>
          <w:rFonts w:cs="Times New Roman"/>
          <w:sz w:val="24"/>
          <w:szCs w:val="24"/>
          <w:lang w:val="en-GB"/>
        </w:rPr>
      </w:pPr>
      <w:r w:rsidRPr="006A3118">
        <w:rPr>
          <w:rFonts w:cs="Times New Roman"/>
          <w:sz w:val="24"/>
          <w:szCs w:val="24"/>
          <w:lang w:val="en-GB"/>
        </w:rPr>
        <w:t>104</w:t>
      </w:r>
      <w:r w:rsidR="0037400F" w:rsidRPr="006A3118">
        <w:rPr>
          <w:rFonts w:cs="Times New Roman"/>
          <w:sz w:val="24"/>
          <w:szCs w:val="24"/>
          <w:lang w:val="en-GB"/>
        </w:rPr>
        <w:t xml:space="preserve">.  </w:t>
      </w:r>
      <w:r w:rsidR="003760F0" w:rsidRPr="006A3118">
        <w:rPr>
          <w:rFonts w:cs="Times New Roman"/>
          <w:sz w:val="24"/>
          <w:szCs w:val="24"/>
          <w:lang w:val="en-GB"/>
        </w:rPr>
        <w:t>There have been no changes in this a</w:t>
      </w:r>
      <w:r w:rsidR="002320C4" w:rsidRPr="006A3118">
        <w:rPr>
          <w:rFonts w:cs="Times New Roman"/>
          <w:sz w:val="24"/>
          <w:szCs w:val="24"/>
          <w:lang w:val="en-GB"/>
        </w:rPr>
        <w:t>r</w:t>
      </w:r>
      <w:r w:rsidR="003760F0" w:rsidRPr="006A3118">
        <w:rPr>
          <w:rFonts w:cs="Times New Roman"/>
          <w:sz w:val="24"/>
          <w:szCs w:val="24"/>
          <w:lang w:val="en-GB"/>
        </w:rPr>
        <w:t>ea during the reporting period, apart from the fact that the Labo</w:t>
      </w:r>
      <w:r w:rsidR="002320C4" w:rsidRPr="006A3118">
        <w:rPr>
          <w:rFonts w:cs="Times New Roman"/>
          <w:sz w:val="24"/>
          <w:szCs w:val="24"/>
          <w:lang w:val="en-GB"/>
        </w:rPr>
        <w:t>u</w:t>
      </w:r>
      <w:r w:rsidR="003760F0" w:rsidRPr="006A3118">
        <w:rPr>
          <w:rFonts w:cs="Times New Roman"/>
          <w:sz w:val="24"/>
          <w:szCs w:val="24"/>
          <w:lang w:val="en-GB"/>
        </w:rPr>
        <w:t xml:space="preserve">r Disputes Act (referred to in the previous report) was recently revised and has thus been given a new title: </w:t>
      </w:r>
      <w:r w:rsidR="0048000F" w:rsidRPr="006A3118">
        <w:rPr>
          <w:rFonts w:cs="Times New Roman"/>
          <w:sz w:val="24"/>
          <w:szCs w:val="24"/>
          <w:lang w:val="en-GB"/>
        </w:rPr>
        <w:t>The Labour Disputes Act of 2012.</w:t>
      </w:r>
    </w:p>
    <w:p w:rsidR="0091590B" w:rsidRPr="006A3118" w:rsidRDefault="0091590B" w:rsidP="00C16120">
      <w:pPr>
        <w:spacing w:line="360" w:lineRule="auto"/>
        <w:rPr>
          <w:rFonts w:cs="Times New Roman"/>
          <w:b/>
          <w:sz w:val="24"/>
          <w:szCs w:val="24"/>
          <w:lang w:val="en-GB"/>
        </w:rPr>
      </w:pPr>
    </w:p>
    <w:p w:rsidR="00F4204A" w:rsidRPr="006A3118" w:rsidRDefault="00F4204A" w:rsidP="00C16120">
      <w:pPr>
        <w:spacing w:line="360" w:lineRule="auto"/>
        <w:rPr>
          <w:rFonts w:cs="Times New Roman"/>
          <w:b/>
          <w:sz w:val="24"/>
          <w:szCs w:val="24"/>
          <w:lang w:val="en-GB"/>
        </w:rPr>
      </w:pPr>
      <w:r w:rsidRPr="006A3118">
        <w:rPr>
          <w:rFonts w:cs="Times New Roman"/>
          <w:b/>
          <w:sz w:val="24"/>
          <w:szCs w:val="24"/>
          <w:lang w:val="en-GB"/>
        </w:rPr>
        <w:t>5 I E</w:t>
      </w:r>
      <w:r w:rsidR="003760F0" w:rsidRPr="006A3118">
        <w:rPr>
          <w:rFonts w:cs="Times New Roman"/>
          <w:b/>
          <w:sz w:val="24"/>
          <w:szCs w:val="24"/>
          <w:lang w:val="en-GB"/>
        </w:rPr>
        <w:t xml:space="preserve"> no.</w:t>
      </w:r>
      <w:r w:rsidRPr="006A3118">
        <w:rPr>
          <w:rFonts w:cs="Times New Roman"/>
          <w:b/>
          <w:sz w:val="24"/>
          <w:szCs w:val="24"/>
          <w:lang w:val="en-GB"/>
        </w:rPr>
        <w:t xml:space="preserve"> 4</w:t>
      </w: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So</w:t>
      </w:r>
      <w:r w:rsidR="003760F0" w:rsidRPr="006A3118">
        <w:rPr>
          <w:rFonts w:cs="Times New Roman"/>
          <w:b/>
          <w:sz w:val="24"/>
          <w:szCs w:val="24"/>
          <w:lang w:val="en-GB"/>
        </w:rPr>
        <w:t>cial services</w:t>
      </w:r>
    </w:p>
    <w:p w:rsidR="007A396E" w:rsidRPr="006A3118" w:rsidRDefault="006E7616" w:rsidP="007A396E">
      <w:pPr>
        <w:spacing w:line="360" w:lineRule="auto"/>
        <w:rPr>
          <w:rFonts w:cs="Times New Roman"/>
          <w:sz w:val="24"/>
          <w:szCs w:val="24"/>
          <w:lang w:val="en-GB"/>
        </w:rPr>
      </w:pPr>
      <w:r w:rsidRPr="006A3118">
        <w:rPr>
          <w:rFonts w:cs="Times New Roman"/>
          <w:sz w:val="24"/>
          <w:szCs w:val="24"/>
          <w:lang w:val="en-GB"/>
        </w:rPr>
        <w:t>105</w:t>
      </w:r>
      <w:r w:rsidR="0037400F" w:rsidRPr="006A3118">
        <w:rPr>
          <w:rFonts w:cs="Times New Roman"/>
          <w:sz w:val="24"/>
          <w:szCs w:val="24"/>
          <w:lang w:val="en-GB"/>
        </w:rPr>
        <w:t xml:space="preserve">.  </w:t>
      </w:r>
      <w:r w:rsidR="003760F0" w:rsidRPr="006A3118">
        <w:rPr>
          <w:rFonts w:cs="Times New Roman"/>
          <w:sz w:val="24"/>
          <w:szCs w:val="24"/>
          <w:lang w:val="en-GB"/>
        </w:rPr>
        <w:t>The Act of</w:t>
      </w:r>
      <w:r w:rsidR="000A0148" w:rsidRPr="006A3118">
        <w:rPr>
          <w:rFonts w:cs="Times New Roman"/>
          <w:sz w:val="24"/>
          <w:szCs w:val="24"/>
          <w:lang w:val="en-GB"/>
        </w:rPr>
        <w:t xml:space="preserve"> 18</w:t>
      </w:r>
      <w:r w:rsidR="003760F0" w:rsidRPr="006A3118">
        <w:rPr>
          <w:rFonts w:cs="Times New Roman"/>
          <w:sz w:val="24"/>
          <w:szCs w:val="24"/>
          <w:lang w:val="en-GB"/>
        </w:rPr>
        <w:t xml:space="preserve"> December 2009 No.</w:t>
      </w:r>
      <w:r w:rsidR="000A0148" w:rsidRPr="006A3118">
        <w:rPr>
          <w:rFonts w:cs="Times New Roman"/>
          <w:sz w:val="24"/>
          <w:szCs w:val="24"/>
          <w:lang w:val="en-GB"/>
        </w:rPr>
        <w:t xml:space="preserve"> 131 </w:t>
      </w:r>
      <w:r w:rsidR="003760F0" w:rsidRPr="006A3118">
        <w:rPr>
          <w:rFonts w:cs="Times New Roman"/>
          <w:sz w:val="24"/>
          <w:szCs w:val="24"/>
          <w:lang w:val="en-GB"/>
        </w:rPr>
        <w:t>on Social Services in the Norwegian Labour and Welfare Administration (NAV)</w:t>
      </w:r>
      <w:r w:rsidR="003713F1" w:rsidRPr="006A3118">
        <w:rPr>
          <w:rFonts w:cs="Times New Roman"/>
          <w:sz w:val="24"/>
          <w:szCs w:val="24"/>
          <w:lang w:val="en-GB"/>
        </w:rPr>
        <w:t xml:space="preserve"> </w:t>
      </w:r>
      <w:r w:rsidR="003760F0" w:rsidRPr="006A3118">
        <w:rPr>
          <w:rFonts w:cs="Times New Roman"/>
          <w:sz w:val="24"/>
          <w:szCs w:val="24"/>
          <w:lang w:val="en-GB"/>
        </w:rPr>
        <w:t>entered into force in 2010. The statute is a continuation of the Act of 13 December 1991 No. 81 on socia</w:t>
      </w:r>
      <w:r w:rsidR="009B7B72" w:rsidRPr="006A3118">
        <w:rPr>
          <w:rFonts w:cs="Times New Roman"/>
          <w:sz w:val="24"/>
          <w:szCs w:val="24"/>
          <w:lang w:val="en-GB"/>
        </w:rPr>
        <w:t>l services, etc. Everyone who stays lawfully</w:t>
      </w:r>
      <w:r w:rsidR="003760F0" w:rsidRPr="006A3118">
        <w:rPr>
          <w:rFonts w:cs="Times New Roman"/>
          <w:sz w:val="24"/>
          <w:szCs w:val="24"/>
          <w:lang w:val="en-GB"/>
        </w:rPr>
        <w:t xml:space="preserve"> in Norway over a certain period of time is covered by the Act and is entitled to social services, irrespective of nationality. Persons who are in Norway for a brief period of time, such as tourists, jobseekers or beggars, are entitled to receive information, advice and guidance at NAV offices, but have a limited right to financial support. </w:t>
      </w:r>
      <w:r w:rsidR="007A396E" w:rsidRPr="006A3118">
        <w:rPr>
          <w:rFonts w:cs="Times New Roman"/>
          <w:sz w:val="24"/>
          <w:szCs w:val="24"/>
          <w:lang w:val="en-GB"/>
        </w:rPr>
        <w:t>Persons who have been granted a temporary right of residence as victims of human trafficking enjoy general rights, including a right to financial support, temporary housing and participation in employment measures, even if their stay is of a short duration.</w:t>
      </w:r>
    </w:p>
    <w:p w:rsidR="005D5AD2" w:rsidRPr="006A3118" w:rsidRDefault="007A396E" w:rsidP="00C16120">
      <w:pPr>
        <w:spacing w:line="360" w:lineRule="auto"/>
        <w:rPr>
          <w:rFonts w:cs="Times New Roman"/>
          <w:b/>
          <w:sz w:val="24"/>
          <w:szCs w:val="24"/>
          <w:lang w:val="en-GB"/>
        </w:rPr>
      </w:pPr>
      <w:r w:rsidRPr="006A3118">
        <w:rPr>
          <w:rFonts w:cs="Times New Roman"/>
          <w:b/>
          <w:sz w:val="24"/>
          <w:szCs w:val="24"/>
          <w:lang w:val="en-GB"/>
        </w:rPr>
        <w:t xml:space="preserve"> </w:t>
      </w:r>
    </w:p>
    <w:p w:rsidR="00843F1A" w:rsidRPr="006A3118" w:rsidRDefault="005D5AD2" w:rsidP="00C16120">
      <w:pPr>
        <w:spacing w:line="360" w:lineRule="auto"/>
        <w:rPr>
          <w:rFonts w:cs="Times New Roman"/>
          <w:b/>
          <w:sz w:val="24"/>
          <w:szCs w:val="24"/>
          <w:lang w:val="en-GB"/>
        </w:rPr>
      </w:pPr>
      <w:r w:rsidRPr="006A3118">
        <w:rPr>
          <w:rFonts w:cs="Times New Roman"/>
          <w:b/>
          <w:sz w:val="24"/>
          <w:szCs w:val="24"/>
          <w:lang w:val="en-GB"/>
        </w:rPr>
        <w:t>C</w:t>
      </w:r>
      <w:r w:rsidR="007A396E" w:rsidRPr="006A3118">
        <w:rPr>
          <w:rFonts w:cs="Times New Roman"/>
          <w:b/>
          <w:sz w:val="24"/>
          <w:szCs w:val="24"/>
          <w:lang w:val="en-GB"/>
        </w:rPr>
        <w:t>hild welfare services</w:t>
      </w:r>
      <w:r w:rsidR="00777EE7" w:rsidRPr="006A3118">
        <w:rPr>
          <w:rFonts w:cs="Times New Roman"/>
          <w:b/>
          <w:sz w:val="24"/>
          <w:szCs w:val="24"/>
          <w:lang w:val="en-GB"/>
        </w:rPr>
        <w:t xml:space="preserve"> </w:t>
      </w:r>
    </w:p>
    <w:p w:rsidR="00777EE7" w:rsidRPr="006A3118" w:rsidRDefault="006E7616" w:rsidP="00C16120">
      <w:pPr>
        <w:spacing w:line="360" w:lineRule="auto"/>
        <w:rPr>
          <w:rFonts w:cs="Times New Roman"/>
          <w:sz w:val="24"/>
          <w:szCs w:val="24"/>
          <w:lang w:val="en-GB"/>
        </w:rPr>
      </w:pPr>
      <w:r w:rsidRPr="006A3118">
        <w:rPr>
          <w:rFonts w:cs="Times New Roman"/>
          <w:sz w:val="24"/>
          <w:szCs w:val="24"/>
          <w:lang w:val="en-GB"/>
        </w:rPr>
        <w:t>106</w:t>
      </w:r>
      <w:r w:rsidR="0037400F" w:rsidRPr="006A3118">
        <w:rPr>
          <w:rFonts w:cs="Times New Roman"/>
          <w:sz w:val="24"/>
          <w:szCs w:val="24"/>
          <w:lang w:val="en-GB"/>
        </w:rPr>
        <w:t xml:space="preserve">.  </w:t>
      </w:r>
      <w:r w:rsidR="007A396E" w:rsidRPr="006A3118">
        <w:rPr>
          <w:rFonts w:cs="Times New Roman"/>
          <w:sz w:val="24"/>
          <w:szCs w:val="24"/>
          <w:lang w:val="en-GB"/>
        </w:rPr>
        <w:t>All children in Norway, regardless of background, are entitled to access to goo</w:t>
      </w:r>
      <w:r w:rsidR="003713F1" w:rsidRPr="006A3118">
        <w:rPr>
          <w:rFonts w:cs="Times New Roman"/>
          <w:sz w:val="24"/>
          <w:szCs w:val="24"/>
          <w:lang w:val="en-GB"/>
        </w:rPr>
        <w:t xml:space="preserve">d child welfare services on an </w:t>
      </w:r>
      <w:r w:rsidR="007A396E" w:rsidRPr="006A3118">
        <w:rPr>
          <w:rFonts w:cs="Times New Roman"/>
          <w:sz w:val="24"/>
          <w:szCs w:val="24"/>
          <w:lang w:val="en-GB"/>
        </w:rPr>
        <w:t>equitable basis. This means</w:t>
      </w:r>
      <w:r w:rsidR="003713F1" w:rsidRPr="006A3118">
        <w:rPr>
          <w:rFonts w:cs="Times New Roman"/>
          <w:sz w:val="24"/>
          <w:szCs w:val="24"/>
          <w:lang w:val="en-GB"/>
        </w:rPr>
        <w:t xml:space="preserve">, </w:t>
      </w:r>
      <w:r w:rsidR="000C52D8" w:rsidRPr="006A3118">
        <w:rPr>
          <w:rFonts w:cs="Times New Roman"/>
          <w:i/>
          <w:sz w:val="24"/>
          <w:szCs w:val="24"/>
          <w:lang w:val="en-GB"/>
        </w:rPr>
        <w:t>inter alia</w:t>
      </w:r>
      <w:r w:rsidR="003713F1" w:rsidRPr="006A3118">
        <w:rPr>
          <w:rFonts w:cs="Times New Roman"/>
          <w:sz w:val="24"/>
          <w:szCs w:val="24"/>
          <w:lang w:val="en-GB"/>
        </w:rPr>
        <w:t xml:space="preserve">, </w:t>
      </w:r>
      <w:r w:rsidR="007A396E" w:rsidRPr="006A3118">
        <w:rPr>
          <w:rFonts w:cs="Times New Roman"/>
          <w:sz w:val="24"/>
          <w:szCs w:val="24"/>
          <w:lang w:val="en-GB"/>
        </w:rPr>
        <w:t>that all children are entitled to protection</w:t>
      </w:r>
      <w:r w:rsidR="003713F1" w:rsidRPr="006A3118">
        <w:rPr>
          <w:rFonts w:cs="Times New Roman"/>
          <w:sz w:val="24"/>
          <w:szCs w:val="24"/>
          <w:lang w:val="en-GB"/>
        </w:rPr>
        <w:t xml:space="preserve"> </w:t>
      </w:r>
      <w:r w:rsidR="000C52D8" w:rsidRPr="006A3118">
        <w:rPr>
          <w:rFonts w:cs="Times New Roman"/>
          <w:sz w:val="24"/>
          <w:szCs w:val="24"/>
          <w:lang w:val="en-GB"/>
        </w:rPr>
        <w:t>against</w:t>
      </w:r>
      <w:r w:rsidR="007A396E" w:rsidRPr="006A3118">
        <w:rPr>
          <w:rFonts w:cs="Times New Roman"/>
          <w:sz w:val="24"/>
          <w:szCs w:val="24"/>
          <w:lang w:val="en-GB"/>
        </w:rPr>
        <w:t xml:space="preserve"> violence, abuse and neglect. In the past few years, the Government has implemented </w:t>
      </w:r>
      <w:r w:rsidR="000C52D8" w:rsidRPr="006A3118">
        <w:rPr>
          <w:rFonts w:cs="Times New Roman"/>
          <w:sz w:val="24"/>
          <w:szCs w:val="24"/>
          <w:lang w:val="en-GB"/>
        </w:rPr>
        <w:t>several</w:t>
      </w:r>
      <w:r w:rsidR="007A396E" w:rsidRPr="006A3118">
        <w:rPr>
          <w:rFonts w:cs="Times New Roman"/>
          <w:sz w:val="24"/>
          <w:szCs w:val="24"/>
          <w:lang w:val="en-GB"/>
        </w:rPr>
        <w:t xml:space="preserve"> measures to increase the expertise of child welfare service employees to </w:t>
      </w:r>
      <w:r w:rsidR="003713F1" w:rsidRPr="006A3118">
        <w:rPr>
          <w:rFonts w:cs="Times New Roman"/>
          <w:sz w:val="24"/>
          <w:szCs w:val="24"/>
          <w:lang w:val="en-GB"/>
        </w:rPr>
        <w:t>reach</w:t>
      </w:r>
      <w:r w:rsidR="007A396E" w:rsidRPr="006A3118">
        <w:rPr>
          <w:rFonts w:cs="Times New Roman"/>
          <w:sz w:val="24"/>
          <w:szCs w:val="24"/>
          <w:lang w:val="en-GB"/>
        </w:rPr>
        <w:t xml:space="preserve"> and help children and families </w:t>
      </w:r>
      <w:r w:rsidR="00937FAA" w:rsidRPr="006A3118">
        <w:rPr>
          <w:rFonts w:cs="Times New Roman"/>
          <w:sz w:val="24"/>
          <w:szCs w:val="24"/>
          <w:lang w:val="en-GB"/>
        </w:rPr>
        <w:t>from an immigrant background</w:t>
      </w:r>
      <w:r w:rsidR="007A396E" w:rsidRPr="006A3118">
        <w:rPr>
          <w:rFonts w:cs="Times New Roman"/>
          <w:sz w:val="24"/>
          <w:szCs w:val="24"/>
          <w:lang w:val="en-GB"/>
        </w:rPr>
        <w:t xml:space="preserve">. One such measure is the establishment of a special further education programme on child welfare in a minority perspective, which is financed by the Ministry of </w:t>
      </w:r>
      <w:r w:rsidR="00C91080" w:rsidRPr="006A3118">
        <w:rPr>
          <w:rFonts w:cs="Times New Roman"/>
          <w:sz w:val="24"/>
          <w:szCs w:val="24"/>
          <w:lang w:val="en-GB"/>
        </w:rPr>
        <w:t>Children, Equality and Social Inclusion</w:t>
      </w:r>
      <w:r w:rsidR="007A396E" w:rsidRPr="006A3118">
        <w:rPr>
          <w:rFonts w:cs="Times New Roman"/>
          <w:sz w:val="24"/>
          <w:szCs w:val="24"/>
          <w:lang w:val="en-GB"/>
        </w:rPr>
        <w:t xml:space="preserve">. </w:t>
      </w:r>
      <w:r w:rsidR="000C52D8" w:rsidRPr="006A3118">
        <w:rPr>
          <w:rFonts w:cs="Times New Roman"/>
          <w:sz w:val="24"/>
          <w:szCs w:val="24"/>
          <w:lang w:val="en-GB"/>
        </w:rPr>
        <w:t>It is also</w:t>
      </w:r>
      <w:r w:rsidR="007A396E" w:rsidRPr="006A3118">
        <w:rPr>
          <w:rFonts w:cs="Times New Roman"/>
          <w:sz w:val="24"/>
          <w:szCs w:val="24"/>
          <w:lang w:val="en-GB"/>
        </w:rPr>
        <w:t xml:space="preserve"> a priority task for Norwegian authorities to provide parents </w:t>
      </w:r>
      <w:r w:rsidR="00937FAA" w:rsidRPr="006A3118">
        <w:rPr>
          <w:rFonts w:cs="Times New Roman"/>
          <w:sz w:val="24"/>
          <w:szCs w:val="24"/>
          <w:lang w:val="en-GB"/>
        </w:rPr>
        <w:t>from an immigrant background</w:t>
      </w:r>
      <w:r w:rsidR="007A396E" w:rsidRPr="006A3118">
        <w:rPr>
          <w:rFonts w:cs="Times New Roman"/>
          <w:sz w:val="24"/>
          <w:szCs w:val="24"/>
          <w:lang w:val="en-GB"/>
        </w:rPr>
        <w:t xml:space="preserve"> with information on children’s rights in Norway and the functions of the child welfare service. Dialogues have been initiated between the public authorities at various administrative levels and minority group organisations to promote greater trust in and understanding of the mandate and </w:t>
      </w:r>
      <w:r w:rsidR="00BB18B7" w:rsidRPr="006A3118">
        <w:rPr>
          <w:rFonts w:cs="Times New Roman"/>
          <w:sz w:val="24"/>
          <w:szCs w:val="24"/>
          <w:lang w:val="en-GB"/>
        </w:rPr>
        <w:t>tasks of the child welfare service.</w:t>
      </w:r>
    </w:p>
    <w:p w:rsidR="00C26421" w:rsidRPr="006A3118" w:rsidRDefault="00C26421" w:rsidP="00C16120">
      <w:pPr>
        <w:spacing w:line="360" w:lineRule="auto"/>
        <w:rPr>
          <w:rFonts w:cs="Times New Roman"/>
          <w:sz w:val="24"/>
          <w:szCs w:val="24"/>
          <w:lang w:val="en-GB"/>
        </w:rPr>
      </w:pPr>
    </w:p>
    <w:p w:rsidR="00C26421" w:rsidRPr="006A3118" w:rsidRDefault="00BB18B7" w:rsidP="00C16120">
      <w:pPr>
        <w:spacing w:line="360" w:lineRule="auto"/>
        <w:rPr>
          <w:rFonts w:cs="Times New Roman"/>
          <w:b/>
          <w:sz w:val="24"/>
          <w:szCs w:val="24"/>
          <w:lang w:val="en-GB"/>
        </w:rPr>
      </w:pPr>
      <w:r w:rsidRPr="006A3118">
        <w:rPr>
          <w:rFonts w:cs="Times New Roman"/>
          <w:b/>
          <w:sz w:val="24"/>
          <w:szCs w:val="24"/>
          <w:lang w:val="en-GB"/>
        </w:rPr>
        <w:t>Health and care services</w:t>
      </w:r>
    </w:p>
    <w:p w:rsidR="00C26421" w:rsidRPr="006A3118" w:rsidRDefault="006E7616" w:rsidP="00C16120">
      <w:pPr>
        <w:spacing w:line="360" w:lineRule="auto"/>
        <w:rPr>
          <w:rFonts w:cs="Times New Roman"/>
          <w:sz w:val="24"/>
          <w:szCs w:val="24"/>
          <w:lang w:val="en-GB"/>
        </w:rPr>
      </w:pPr>
      <w:r w:rsidRPr="006A3118">
        <w:rPr>
          <w:rFonts w:cs="Times New Roman"/>
          <w:sz w:val="24"/>
          <w:szCs w:val="24"/>
          <w:lang w:val="en-GB"/>
        </w:rPr>
        <w:t>107</w:t>
      </w:r>
      <w:r w:rsidR="0037400F" w:rsidRPr="006A3118">
        <w:rPr>
          <w:rFonts w:cs="Times New Roman"/>
          <w:sz w:val="24"/>
          <w:szCs w:val="24"/>
          <w:lang w:val="en-GB"/>
        </w:rPr>
        <w:t xml:space="preserve">.  </w:t>
      </w:r>
      <w:r w:rsidR="00BB18B7" w:rsidRPr="006A3118">
        <w:rPr>
          <w:rFonts w:cs="Times New Roman"/>
          <w:sz w:val="24"/>
          <w:szCs w:val="24"/>
          <w:lang w:val="en-GB"/>
        </w:rPr>
        <w:t xml:space="preserve">Municipal </w:t>
      </w:r>
      <w:r w:rsidR="00112ABE" w:rsidRPr="006A3118">
        <w:rPr>
          <w:rFonts w:cs="Times New Roman"/>
          <w:sz w:val="24"/>
          <w:szCs w:val="24"/>
          <w:lang w:val="en-GB"/>
        </w:rPr>
        <w:t xml:space="preserve">health and care services and central government specialist health services are based on the principle of equality, which means that all inhabitants of Norway have an equal right to services adapted to individual needs; see </w:t>
      </w:r>
      <w:r w:rsidR="00D1279A" w:rsidRPr="006A3118">
        <w:rPr>
          <w:rFonts w:cs="Times New Roman"/>
          <w:sz w:val="24"/>
          <w:szCs w:val="24"/>
          <w:lang w:val="en-GB"/>
        </w:rPr>
        <w:t>c</w:t>
      </w:r>
      <w:r w:rsidR="00112ABE" w:rsidRPr="006A3118">
        <w:rPr>
          <w:rFonts w:cs="Times New Roman"/>
          <w:sz w:val="24"/>
          <w:szCs w:val="24"/>
          <w:lang w:val="en-GB"/>
        </w:rPr>
        <w:t xml:space="preserve">hapter 1 of the Patients’ and Users’ Rights Act, </w:t>
      </w:r>
      <w:r w:rsidR="00D1279A" w:rsidRPr="006A3118">
        <w:rPr>
          <w:rFonts w:cs="Times New Roman"/>
          <w:sz w:val="24"/>
          <w:szCs w:val="24"/>
          <w:lang w:val="en-GB"/>
        </w:rPr>
        <w:t>c</w:t>
      </w:r>
      <w:r w:rsidR="00112ABE" w:rsidRPr="006A3118">
        <w:rPr>
          <w:rFonts w:cs="Times New Roman"/>
          <w:sz w:val="24"/>
          <w:szCs w:val="24"/>
          <w:lang w:val="en-GB"/>
        </w:rPr>
        <w:t xml:space="preserve">hapter 1 of the Specialist Health </w:t>
      </w:r>
      <w:r w:rsidR="00112ABE" w:rsidRPr="006A3118">
        <w:rPr>
          <w:rFonts w:cs="Times New Roman"/>
          <w:sz w:val="24"/>
          <w:szCs w:val="24"/>
          <w:lang w:val="en-GB"/>
        </w:rPr>
        <w:lastRenderedPageBreak/>
        <w:t xml:space="preserve">Services Act, </w:t>
      </w:r>
      <w:r w:rsidR="00D1279A" w:rsidRPr="006A3118">
        <w:rPr>
          <w:rFonts w:cs="Times New Roman"/>
          <w:sz w:val="24"/>
          <w:szCs w:val="24"/>
          <w:lang w:val="en-GB"/>
        </w:rPr>
        <w:t>c</w:t>
      </w:r>
      <w:r w:rsidR="00112ABE" w:rsidRPr="006A3118">
        <w:rPr>
          <w:rFonts w:cs="Times New Roman"/>
          <w:sz w:val="24"/>
          <w:szCs w:val="24"/>
          <w:lang w:val="en-GB"/>
        </w:rPr>
        <w:t xml:space="preserve">hapter 1 of the Health </w:t>
      </w:r>
      <w:r w:rsidR="00D1279A" w:rsidRPr="006A3118">
        <w:rPr>
          <w:rFonts w:cs="Times New Roman"/>
          <w:sz w:val="24"/>
          <w:szCs w:val="24"/>
          <w:lang w:val="en-GB"/>
        </w:rPr>
        <w:t>Authorities and Health Trusts</w:t>
      </w:r>
      <w:r w:rsidR="00112ABE" w:rsidRPr="006A3118">
        <w:rPr>
          <w:rFonts w:cs="Times New Roman"/>
          <w:sz w:val="24"/>
          <w:szCs w:val="24"/>
          <w:lang w:val="en-GB"/>
        </w:rPr>
        <w:t xml:space="preserve"> Act and </w:t>
      </w:r>
      <w:r w:rsidR="00D1279A" w:rsidRPr="006A3118">
        <w:rPr>
          <w:rFonts w:cs="Times New Roman"/>
          <w:sz w:val="24"/>
          <w:szCs w:val="24"/>
          <w:lang w:val="en-GB"/>
        </w:rPr>
        <w:t>c</w:t>
      </w:r>
      <w:r w:rsidR="00112ABE" w:rsidRPr="006A3118">
        <w:rPr>
          <w:rFonts w:cs="Times New Roman"/>
          <w:sz w:val="24"/>
          <w:szCs w:val="24"/>
          <w:lang w:val="en-GB"/>
        </w:rPr>
        <w:t>hapter 1 of the Municipal Health and Care Services Act.</w:t>
      </w:r>
      <w:r w:rsidR="00C26421" w:rsidRPr="006A3118">
        <w:rPr>
          <w:rFonts w:cs="Times New Roman"/>
          <w:sz w:val="24"/>
          <w:szCs w:val="24"/>
          <w:lang w:val="en-GB"/>
        </w:rPr>
        <w:t xml:space="preserve"> </w:t>
      </w:r>
    </w:p>
    <w:p w:rsidR="00C26421" w:rsidRPr="006A3118" w:rsidRDefault="00C26421" w:rsidP="00C16120">
      <w:pPr>
        <w:spacing w:line="360" w:lineRule="auto"/>
        <w:rPr>
          <w:rFonts w:cs="Times New Roman"/>
          <w:b/>
          <w:bCs/>
          <w:sz w:val="24"/>
          <w:szCs w:val="24"/>
          <w:lang w:val="en-GB"/>
        </w:rPr>
      </w:pPr>
    </w:p>
    <w:p w:rsidR="0035465F" w:rsidRPr="006A3118" w:rsidRDefault="006E7616" w:rsidP="0035465F">
      <w:pPr>
        <w:pStyle w:val="Default"/>
        <w:spacing w:line="360" w:lineRule="auto"/>
      </w:pPr>
      <w:r w:rsidRPr="006A3118">
        <w:t>108</w:t>
      </w:r>
      <w:r w:rsidR="0037400F" w:rsidRPr="006A3118">
        <w:t xml:space="preserve">.  </w:t>
      </w:r>
      <w:r w:rsidR="00C26421" w:rsidRPr="006A3118">
        <w:t>I</w:t>
      </w:r>
      <w:r w:rsidR="00112ABE" w:rsidRPr="006A3118">
        <w:t xml:space="preserve">n the efforts to promote </w:t>
      </w:r>
      <w:r w:rsidR="00094A43" w:rsidRPr="006A3118">
        <w:t xml:space="preserve">equality of service, the health authorities have attached importance to ranking priorities correctly. The National Council for Quality and Prioritisation in Health Care and national prioritisation guidelines are important tools for achieving this objective. The </w:t>
      </w:r>
      <w:r w:rsidR="00D1279A" w:rsidRPr="006A3118">
        <w:t>guidance</w:t>
      </w:r>
      <w:r w:rsidR="00094A43" w:rsidRPr="006A3118">
        <w:t xml:space="preserve"> centre</w:t>
      </w:r>
      <w:r w:rsidR="00D1279A" w:rsidRPr="006A3118">
        <w:t xml:space="preserve"> for health services, which was </w:t>
      </w:r>
      <w:r w:rsidR="00094A43" w:rsidRPr="006A3118">
        <w:t>established in 2009</w:t>
      </w:r>
      <w:r w:rsidR="00D1279A" w:rsidRPr="006A3118">
        <w:t>,</w:t>
      </w:r>
      <w:r w:rsidR="00094A43" w:rsidRPr="006A3118">
        <w:t xml:space="preserve"> helps users find the right</w:t>
      </w:r>
      <w:r w:rsidR="003713F1" w:rsidRPr="006A3118">
        <w:t xml:space="preserve"> body</w:t>
      </w:r>
      <w:r w:rsidR="00094A43" w:rsidRPr="006A3118">
        <w:t xml:space="preserve"> to contact in the health services. Another example is the </w:t>
      </w:r>
      <w:r w:rsidR="00D1279A" w:rsidRPr="006A3118">
        <w:t>Norwegian Centre for Minority Health Research (NAKMI), an inter-disciplinary community established to contribute to more equal service provision regardless of language, ethnicity or socio-cultural background.  (</w:t>
      </w:r>
      <w:r w:rsidR="00120778" w:rsidRPr="006A3118">
        <w:t xml:space="preserve">See </w:t>
      </w:r>
      <w:r w:rsidR="00D1279A" w:rsidRPr="006A3118">
        <w:t xml:space="preserve">www.nakmi.no). A special department has been created in the </w:t>
      </w:r>
      <w:r w:rsidR="0035465F" w:rsidRPr="006A3118">
        <w:t xml:space="preserve">Norwegian </w:t>
      </w:r>
      <w:r w:rsidR="00D1279A" w:rsidRPr="006A3118">
        <w:t xml:space="preserve">Directorate of </w:t>
      </w:r>
      <w:r w:rsidR="0035465F" w:rsidRPr="006A3118">
        <w:t xml:space="preserve">Health with responsibility for </w:t>
      </w:r>
      <w:r w:rsidR="00537684" w:rsidRPr="006A3118">
        <w:t xml:space="preserve">issues such as </w:t>
      </w:r>
      <w:r w:rsidR="0035465F" w:rsidRPr="006A3118">
        <w:t>minority health.</w:t>
      </w:r>
    </w:p>
    <w:p w:rsidR="00D1279A" w:rsidRPr="006A3118" w:rsidRDefault="0035465F" w:rsidP="0035465F">
      <w:pPr>
        <w:pStyle w:val="Default"/>
        <w:spacing w:line="360" w:lineRule="auto"/>
      </w:pPr>
      <w:r w:rsidRPr="006A3118">
        <w:t xml:space="preserve"> </w:t>
      </w:r>
    </w:p>
    <w:p w:rsidR="000409EC" w:rsidRPr="006A3118" w:rsidRDefault="006E7616" w:rsidP="006C277B">
      <w:pPr>
        <w:pStyle w:val="Default"/>
        <w:spacing w:line="360" w:lineRule="auto"/>
      </w:pPr>
      <w:r w:rsidRPr="006A3118">
        <w:t>109</w:t>
      </w:r>
      <w:r w:rsidR="0037400F" w:rsidRPr="006A3118">
        <w:t xml:space="preserve">.  </w:t>
      </w:r>
      <w:r w:rsidR="00D1279A" w:rsidRPr="006A3118">
        <w:t xml:space="preserve">The health authorities have a system for identifying any consequences for the Sami that </w:t>
      </w:r>
      <w:r w:rsidR="0035465F" w:rsidRPr="006A3118">
        <w:t>might</w:t>
      </w:r>
      <w:r w:rsidR="00D1279A" w:rsidRPr="006A3118">
        <w:t xml:space="preserve"> arise from actions proposed by the</w:t>
      </w:r>
      <w:r w:rsidR="0035465F" w:rsidRPr="006A3118">
        <w:t xml:space="preserve"> central government</w:t>
      </w:r>
      <w:r w:rsidR="00D1279A" w:rsidRPr="006A3118">
        <w:t xml:space="preserve"> authorities. </w:t>
      </w:r>
      <w:r w:rsidR="000409EC" w:rsidRPr="006A3118">
        <w:t xml:space="preserve">In cooperation with the Norwegian Association of Local and Regional Authorities (KS) and </w:t>
      </w:r>
      <w:r w:rsidR="00537684" w:rsidRPr="006A3118">
        <w:t>labour</w:t>
      </w:r>
      <w:r w:rsidR="000409EC" w:rsidRPr="006A3118">
        <w:t xml:space="preserve"> organisations, the Government is carrying out a project </w:t>
      </w:r>
      <w:r w:rsidR="000C52D8" w:rsidRPr="006A3118">
        <w:t>to</w:t>
      </w:r>
      <w:r w:rsidR="000409EC" w:rsidRPr="006A3118">
        <w:rPr>
          <w:i/>
          <w:iCs/>
        </w:rPr>
        <w:t xml:space="preserve"> </w:t>
      </w:r>
      <w:r w:rsidR="000409EC" w:rsidRPr="006A3118">
        <w:t xml:space="preserve">enhance </w:t>
      </w:r>
      <w:r w:rsidR="000C52D8" w:rsidRPr="006A3118">
        <w:t xml:space="preserve">the </w:t>
      </w:r>
      <w:r w:rsidR="000409EC" w:rsidRPr="006A3118">
        <w:t xml:space="preserve">ethical competence </w:t>
      </w:r>
      <w:r w:rsidR="000C52D8" w:rsidRPr="006A3118">
        <w:t>of</w:t>
      </w:r>
      <w:r w:rsidR="000409EC" w:rsidRPr="006A3118">
        <w:t xml:space="preserve"> health</w:t>
      </w:r>
      <w:r w:rsidR="00FE7AE8" w:rsidRPr="006A3118">
        <w:t>, social</w:t>
      </w:r>
      <w:r w:rsidR="000409EC" w:rsidRPr="006A3118">
        <w:t xml:space="preserve"> and care service</w:t>
      </w:r>
      <w:r w:rsidR="00537684" w:rsidRPr="006A3118">
        <w:t xml:space="preserve"> employee</w:t>
      </w:r>
      <w:r w:rsidR="000409EC" w:rsidRPr="006A3118">
        <w:t xml:space="preserve">s. The goal of the project is to improve </w:t>
      </w:r>
      <w:r w:rsidR="00537684" w:rsidRPr="006A3118">
        <w:t>employees’ knowledge of</w:t>
      </w:r>
      <w:r w:rsidR="000409EC" w:rsidRPr="006A3118">
        <w:t xml:space="preserve"> ethical </w:t>
      </w:r>
      <w:r w:rsidR="00537684" w:rsidRPr="006A3118">
        <w:t>conduct</w:t>
      </w:r>
      <w:r w:rsidR="000409EC" w:rsidRPr="006A3118">
        <w:t xml:space="preserve"> and promote ethical reflection in service provision. The project</w:t>
      </w:r>
      <w:r w:rsidR="00E9536C" w:rsidRPr="006A3118">
        <w:t>, which</w:t>
      </w:r>
      <w:r w:rsidR="000409EC" w:rsidRPr="006A3118">
        <w:t xml:space="preserve"> is based on the white paper on coping, possibilities and meaning</w:t>
      </w:r>
      <w:r w:rsidR="00E9536C" w:rsidRPr="006A3118">
        <w:t>,</w:t>
      </w:r>
      <w:r w:rsidR="006C277B" w:rsidRPr="006A3118">
        <w:t xml:space="preserve"> started up in 2007 and is scheduled to continue to the end of 2015.</w:t>
      </w:r>
    </w:p>
    <w:p w:rsidR="000409EC" w:rsidRPr="006A3118" w:rsidRDefault="000409EC" w:rsidP="000409EC">
      <w:pPr>
        <w:pStyle w:val="Default"/>
      </w:pPr>
    </w:p>
    <w:p w:rsidR="00B57D45" w:rsidRPr="006A3118" w:rsidRDefault="006E7616" w:rsidP="00B57D45">
      <w:pPr>
        <w:pStyle w:val="Default"/>
        <w:spacing w:line="360" w:lineRule="auto"/>
      </w:pPr>
      <w:r w:rsidRPr="006A3118">
        <w:t>110</w:t>
      </w:r>
      <w:r w:rsidR="0037400F" w:rsidRPr="006A3118">
        <w:t xml:space="preserve">.  </w:t>
      </w:r>
      <w:r w:rsidR="006C277B" w:rsidRPr="006A3118">
        <w:t>In cooperation with the Norwegian Centre for Prehospital Emergency Care</w:t>
      </w:r>
      <w:r w:rsidR="00B57D45" w:rsidRPr="006A3118">
        <w:t xml:space="preserve"> (NAKOS)</w:t>
      </w:r>
      <w:r w:rsidR="006C277B" w:rsidRPr="006A3118">
        <w:t>, the Directorate of Health has develop</w:t>
      </w:r>
      <w:r w:rsidR="00B57D45" w:rsidRPr="006A3118">
        <w:t>ed</w:t>
      </w:r>
      <w:r w:rsidR="006C277B" w:rsidRPr="006A3118">
        <w:t xml:space="preserve"> a course </w:t>
      </w:r>
      <w:r w:rsidR="00B57D45" w:rsidRPr="006A3118">
        <w:t>on ethics</w:t>
      </w:r>
      <w:r w:rsidR="00671F8E" w:rsidRPr="006A3118">
        <w:t xml:space="preserve"> and cultural attitudes for physicians</w:t>
      </w:r>
      <w:r w:rsidR="006C277B" w:rsidRPr="006A3118">
        <w:t xml:space="preserve"> working in emergency clinics. </w:t>
      </w:r>
      <w:r w:rsidR="00B57D45" w:rsidRPr="006A3118">
        <w:t xml:space="preserve">The National Centre for Emergency Primary Health Care has issued a special study booklet on ethics in emergency primary health care which addresses the issues of rights, obligations and cultural values. The centre has also developed a special study module that includes an ethical code of conduct and cultural attitudes for </w:t>
      </w:r>
      <w:r w:rsidR="00671F8E" w:rsidRPr="006A3118">
        <w:t>physicians</w:t>
      </w:r>
      <w:r w:rsidR="00B57D45" w:rsidRPr="006A3118">
        <w:t xml:space="preserve"> working in emergency clinics.</w:t>
      </w:r>
      <w:r w:rsidR="000C52D8" w:rsidRPr="006A3118">
        <w:t xml:space="preserve"> </w:t>
      </w:r>
      <w:r w:rsidR="00B57D45" w:rsidRPr="006A3118">
        <w:t xml:space="preserve">In the guide for </w:t>
      </w:r>
      <w:r w:rsidR="00671F8E" w:rsidRPr="006A3118">
        <w:t>physicians</w:t>
      </w:r>
      <w:r w:rsidR="00B57D45" w:rsidRPr="006A3118">
        <w:t xml:space="preserve"> doing compulsory service, even </w:t>
      </w:r>
      <w:r w:rsidR="00B358FD" w:rsidRPr="006A3118">
        <w:t xml:space="preserve">greater </w:t>
      </w:r>
      <w:r w:rsidR="00671F8E" w:rsidRPr="006A3118">
        <w:t xml:space="preserve">attention </w:t>
      </w:r>
      <w:r w:rsidR="00B358FD" w:rsidRPr="006A3118">
        <w:t xml:space="preserve">is </w:t>
      </w:r>
      <w:r w:rsidR="00671F8E" w:rsidRPr="006A3118">
        <w:t xml:space="preserve">now </w:t>
      </w:r>
      <w:r w:rsidR="00B358FD" w:rsidRPr="006A3118">
        <w:t xml:space="preserve">being focused on ethical issues with a view to preventing discriminatory attitudes and conduct on the part of </w:t>
      </w:r>
      <w:r w:rsidR="00671F8E" w:rsidRPr="006A3118">
        <w:t>physicians</w:t>
      </w:r>
      <w:r w:rsidR="00B358FD" w:rsidRPr="006A3118">
        <w:t xml:space="preserve"> carrying out such service. In its 2009 letter of allocation of funding, the Ministry of Health and Care Services tasked county governors with giving priority to this work. The Directorate of Health has also raised the topic at several meetings with the county governors.</w:t>
      </w:r>
    </w:p>
    <w:p w:rsidR="006C277B" w:rsidRPr="006A3118" w:rsidRDefault="006C277B" w:rsidP="00B57D45">
      <w:pPr>
        <w:pStyle w:val="Default"/>
        <w:spacing w:line="360" w:lineRule="auto"/>
      </w:pPr>
    </w:p>
    <w:p w:rsidR="00145982" w:rsidRPr="006A3118" w:rsidRDefault="006E7616" w:rsidP="00C16120">
      <w:pPr>
        <w:spacing w:line="360" w:lineRule="auto"/>
        <w:rPr>
          <w:rFonts w:cs="Times New Roman"/>
          <w:sz w:val="24"/>
          <w:szCs w:val="24"/>
          <w:lang w:val="en-GB"/>
        </w:rPr>
      </w:pPr>
      <w:r w:rsidRPr="006A3118">
        <w:rPr>
          <w:rFonts w:cs="Times New Roman"/>
          <w:sz w:val="24"/>
          <w:szCs w:val="24"/>
          <w:lang w:val="en-GB"/>
        </w:rPr>
        <w:t>111</w:t>
      </w:r>
      <w:r w:rsidR="0037400F" w:rsidRPr="006A3118">
        <w:rPr>
          <w:rFonts w:cs="Times New Roman"/>
          <w:sz w:val="24"/>
          <w:szCs w:val="24"/>
          <w:lang w:val="en-GB"/>
        </w:rPr>
        <w:t xml:space="preserve">.  </w:t>
      </w:r>
      <w:r w:rsidR="00B306C8" w:rsidRPr="006A3118">
        <w:rPr>
          <w:rFonts w:cs="Times New Roman"/>
          <w:sz w:val="24"/>
          <w:szCs w:val="24"/>
          <w:lang w:val="en-GB"/>
        </w:rPr>
        <w:t xml:space="preserve">The </w:t>
      </w:r>
      <w:r w:rsidR="00D23C06" w:rsidRPr="006A3118">
        <w:rPr>
          <w:rFonts w:cs="Times New Roman"/>
          <w:sz w:val="24"/>
          <w:szCs w:val="24"/>
          <w:lang w:val="en-GB"/>
        </w:rPr>
        <w:t>Northern Norway Regional Health Authority</w:t>
      </w:r>
      <w:r w:rsidR="00B05FDB" w:rsidRPr="006A3118">
        <w:rPr>
          <w:rFonts w:cs="Times New Roman"/>
          <w:sz w:val="24"/>
          <w:szCs w:val="24"/>
          <w:lang w:val="en-GB"/>
        </w:rPr>
        <w:t xml:space="preserve"> </w:t>
      </w:r>
      <w:r w:rsidR="00120778" w:rsidRPr="006A3118">
        <w:rPr>
          <w:rFonts w:cs="Times New Roman"/>
          <w:sz w:val="24"/>
          <w:szCs w:val="24"/>
          <w:lang w:val="en-GB"/>
        </w:rPr>
        <w:t>has begun work on</w:t>
      </w:r>
      <w:r w:rsidR="00B05FDB" w:rsidRPr="006A3118">
        <w:rPr>
          <w:rFonts w:cs="Times New Roman"/>
          <w:sz w:val="24"/>
          <w:szCs w:val="24"/>
          <w:lang w:val="en-GB"/>
        </w:rPr>
        <w:t xml:space="preserve"> a study of the Sami population’s need for and use of specialist health services. The study </w:t>
      </w:r>
      <w:r w:rsidR="00B306C8" w:rsidRPr="006A3118">
        <w:rPr>
          <w:rFonts w:cs="Times New Roman"/>
          <w:sz w:val="24"/>
          <w:szCs w:val="24"/>
          <w:lang w:val="en-GB"/>
        </w:rPr>
        <w:t>is to</w:t>
      </w:r>
      <w:r w:rsidR="00B05FDB" w:rsidRPr="006A3118">
        <w:rPr>
          <w:rFonts w:cs="Times New Roman"/>
          <w:sz w:val="24"/>
          <w:szCs w:val="24"/>
          <w:lang w:val="en-GB"/>
        </w:rPr>
        <w:t xml:space="preserve"> assess future needs for the provision of specialist health services</w:t>
      </w:r>
      <w:r w:rsidR="00C26421" w:rsidRPr="006A3118">
        <w:rPr>
          <w:rFonts w:cs="Times New Roman"/>
          <w:sz w:val="24"/>
          <w:szCs w:val="24"/>
          <w:lang w:val="en-GB"/>
        </w:rPr>
        <w:t xml:space="preserve"> </w:t>
      </w:r>
      <w:r w:rsidR="00B05FDB" w:rsidRPr="006A3118">
        <w:rPr>
          <w:rFonts w:cs="Times New Roman"/>
          <w:sz w:val="24"/>
          <w:szCs w:val="24"/>
          <w:lang w:val="en-GB"/>
        </w:rPr>
        <w:t xml:space="preserve">to the Sami population. </w:t>
      </w:r>
      <w:r w:rsidR="00D23C06" w:rsidRPr="006A3118">
        <w:rPr>
          <w:rFonts w:cs="Times New Roman"/>
          <w:sz w:val="24"/>
          <w:szCs w:val="24"/>
          <w:lang w:val="en-GB"/>
        </w:rPr>
        <w:t xml:space="preserve">The study must also cover habilitation and </w:t>
      </w:r>
      <w:r w:rsidR="00CE54C6" w:rsidRPr="006A3118">
        <w:rPr>
          <w:rFonts w:cs="Times New Roman"/>
          <w:sz w:val="24"/>
          <w:szCs w:val="24"/>
          <w:lang w:val="en-GB"/>
        </w:rPr>
        <w:t>re</w:t>
      </w:r>
      <w:r w:rsidR="00D23C06" w:rsidRPr="006A3118">
        <w:rPr>
          <w:rFonts w:cs="Times New Roman"/>
          <w:sz w:val="24"/>
          <w:szCs w:val="24"/>
          <w:lang w:val="en-GB"/>
        </w:rPr>
        <w:t>habilit</w:t>
      </w:r>
      <w:r w:rsidR="007673C8" w:rsidRPr="006A3118">
        <w:rPr>
          <w:rFonts w:cs="Times New Roman"/>
          <w:sz w:val="24"/>
          <w:szCs w:val="24"/>
          <w:lang w:val="en-GB"/>
        </w:rPr>
        <w:t>ation</w:t>
      </w:r>
      <w:r w:rsidR="002B6644" w:rsidRPr="006A3118">
        <w:rPr>
          <w:rFonts w:cs="Times New Roman"/>
          <w:sz w:val="24"/>
          <w:szCs w:val="24"/>
          <w:lang w:val="en-GB"/>
        </w:rPr>
        <w:t>.</w:t>
      </w:r>
      <w:r w:rsidR="00C26421" w:rsidRPr="006A3118">
        <w:rPr>
          <w:rFonts w:cs="Times New Roman"/>
          <w:sz w:val="24"/>
          <w:szCs w:val="24"/>
          <w:lang w:val="en-GB"/>
        </w:rPr>
        <w:t xml:space="preserve"> </w:t>
      </w:r>
      <w:r w:rsidR="00B306C8" w:rsidRPr="006A3118">
        <w:rPr>
          <w:rFonts w:cs="Times New Roman"/>
          <w:sz w:val="24"/>
          <w:szCs w:val="24"/>
          <w:lang w:val="en-GB"/>
        </w:rPr>
        <w:t>T</w:t>
      </w:r>
      <w:r w:rsidR="00D23C06" w:rsidRPr="006A3118">
        <w:rPr>
          <w:rFonts w:cs="Times New Roman"/>
          <w:sz w:val="24"/>
          <w:szCs w:val="24"/>
          <w:lang w:val="en-GB"/>
        </w:rPr>
        <w:t xml:space="preserve">he Northern Norway </w:t>
      </w:r>
      <w:r w:rsidR="00EB301A" w:rsidRPr="006A3118">
        <w:rPr>
          <w:rFonts w:cs="Times New Roman"/>
          <w:sz w:val="24"/>
          <w:szCs w:val="24"/>
          <w:lang w:val="en-GB"/>
        </w:rPr>
        <w:t xml:space="preserve">Regional Health Authority </w:t>
      </w:r>
      <w:r w:rsidR="00671F8E" w:rsidRPr="006A3118">
        <w:rPr>
          <w:rFonts w:cs="Times New Roman"/>
          <w:sz w:val="24"/>
          <w:szCs w:val="24"/>
          <w:lang w:val="en-GB"/>
        </w:rPr>
        <w:t>has analysed</w:t>
      </w:r>
      <w:r w:rsidR="00EB301A" w:rsidRPr="006A3118">
        <w:rPr>
          <w:rFonts w:cs="Times New Roman"/>
          <w:sz w:val="24"/>
          <w:szCs w:val="24"/>
          <w:lang w:val="en-GB"/>
        </w:rPr>
        <w:t xml:space="preserve"> eight municipalities </w:t>
      </w:r>
      <w:r w:rsidR="00671F8E" w:rsidRPr="006A3118">
        <w:rPr>
          <w:rFonts w:cs="Times New Roman"/>
          <w:sz w:val="24"/>
          <w:szCs w:val="24"/>
          <w:lang w:val="en-GB"/>
        </w:rPr>
        <w:t>in</w:t>
      </w:r>
      <w:r w:rsidR="00EB301A" w:rsidRPr="006A3118">
        <w:rPr>
          <w:rFonts w:cs="Times New Roman"/>
          <w:sz w:val="24"/>
          <w:szCs w:val="24"/>
          <w:lang w:val="en-GB"/>
        </w:rPr>
        <w:t xml:space="preserve"> the administrative area for </w:t>
      </w:r>
      <w:r w:rsidR="00671F8E" w:rsidRPr="006A3118">
        <w:rPr>
          <w:rFonts w:cs="Times New Roman"/>
          <w:sz w:val="24"/>
          <w:szCs w:val="24"/>
          <w:lang w:val="en-GB"/>
        </w:rPr>
        <w:t>Sami language in comparison</w:t>
      </w:r>
      <w:r w:rsidR="00EB301A" w:rsidRPr="006A3118">
        <w:rPr>
          <w:rFonts w:cs="Times New Roman"/>
          <w:sz w:val="24"/>
          <w:szCs w:val="24"/>
          <w:lang w:val="en-GB"/>
        </w:rPr>
        <w:t xml:space="preserve"> with 11 coastal municipalities which have traditionally had a very </w:t>
      </w:r>
      <w:r w:rsidR="00EB301A" w:rsidRPr="006A3118">
        <w:rPr>
          <w:rFonts w:cs="Times New Roman"/>
          <w:sz w:val="24"/>
          <w:szCs w:val="24"/>
          <w:lang w:val="en-GB"/>
        </w:rPr>
        <w:lastRenderedPageBreak/>
        <w:t xml:space="preserve">small Sami population. According to the report, there is reason to </w:t>
      </w:r>
      <w:r w:rsidR="00671F8E" w:rsidRPr="006A3118">
        <w:rPr>
          <w:rFonts w:cs="Times New Roman"/>
          <w:sz w:val="24"/>
          <w:szCs w:val="24"/>
          <w:lang w:val="en-GB"/>
        </w:rPr>
        <w:t>assume</w:t>
      </w:r>
      <w:r w:rsidR="00EB301A" w:rsidRPr="006A3118">
        <w:rPr>
          <w:rFonts w:cs="Times New Roman"/>
          <w:sz w:val="24"/>
          <w:szCs w:val="24"/>
          <w:lang w:val="en-GB"/>
        </w:rPr>
        <w:t xml:space="preserve"> that the </w:t>
      </w:r>
      <w:r w:rsidR="00671F8E" w:rsidRPr="006A3118">
        <w:rPr>
          <w:rFonts w:cs="Times New Roman"/>
          <w:sz w:val="24"/>
          <w:szCs w:val="24"/>
          <w:lang w:val="en-GB"/>
        </w:rPr>
        <w:t xml:space="preserve">specialist health services available to </w:t>
      </w:r>
      <w:r w:rsidR="00EB301A" w:rsidRPr="006A3118">
        <w:rPr>
          <w:rFonts w:cs="Times New Roman"/>
          <w:sz w:val="24"/>
          <w:szCs w:val="24"/>
          <w:lang w:val="en-GB"/>
        </w:rPr>
        <w:t xml:space="preserve">municipalities in the administrative area for Sami language </w:t>
      </w:r>
      <w:r w:rsidR="00671F8E" w:rsidRPr="006A3118">
        <w:rPr>
          <w:rFonts w:cs="Times New Roman"/>
          <w:sz w:val="24"/>
          <w:szCs w:val="24"/>
          <w:lang w:val="en-GB"/>
        </w:rPr>
        <w:t>are</w:t>
      </w:r>
      <w:r w:rsidR="00EB301A" w:rsidRPr="006A3118">
        <w:rPr>
          <w:rFonts w:cs="Times New Roman"/>
          <w:sz w:val="24"/>
          <w:szCs w:val="24"/>
          <w:lang w:val="en-GB"/>
        </w:rPr>
        <w:t xml:space="preserve"> equal to those of other similar municipalities under the Northern Norway Regional Health Authority. The report concludes that the difference in the detection of breast cancer in the national screeni</w:t>
      </w:r>
      <w:r w:rsidR="001822B2" w:rsidRPr="006A3118">
        <w:rPr>
          <w:rFonts w:cs="Times New Roman"/>
          <w:sz w:val="24"/>
          <w:szCs w:val="24"/>
          <w:lang w:val="en-GB"/>
        </w:rPr>
        <w:t>ng programme should be further explored</w:t>
      </w:r>
      <w:r w:rsidR="00EB301A" w:rsidRPr="006A3118">
        <w:rPr>
          <w:rFonts w:cs="Times New Roman"/>
          <w:sz w:val="24"/>
          <w:szCs w:val="24"/>
          <w:lang w:val="en-GB"/>
        </w:rPr>
        <w:t xml:space="preserve">. Similarly, the shorter period of time spent in psychiatric hospitals </w:t>
      </w:r>
      <w:r w:rsidR="001C62E9" w:rsidRPr="006A3118">
        <w:rPr>
          <w:rFonts w:cs="Times New Roman"/>
          <w:sz w:val="24"/>
          <w:szCs w:val="24"/>
          <w:lang w:val="en-GB"/>
        </w:rPr>
        <w:t>by</w:t>
      </w:r>
      <w:r w:rsidR="00EB301A" w:rsidRPr="006A3118">
        <w:rPr>
          <w:rFonts w:cs="Times New Roman"/>
          <w:sz w:val="24"/>
          <w:szCs w:val="24"/>
          <w:lang w:val="en-GB"/>
        </w:rPr>
        <w:t xml:space="preserve"> Sami men</w:t>
      </w:r>
      <w:r w:rsidR="001C62E9" w:rsidRPr="006A3118">
        <w:rPr>
          <w:rFonts w:cs="Times New Roman"/>
          <w:sz w:val="24"/>
          <w:szCs w:val="24"/>
          <w:lang w:val="en-GB"/>
        </w:rPr>
        <w:t xml:space="preserve"> </w:t>
      </w:r>
      <w:r w:rsidR="00EB301A" w:rsidRPr="006A3118">
        <w:rPr>
          <w:rFonts w:cs="Times New Roman"/>
          <w:sz w:val="24"/>
          <w:szCs w:val="24"/>
          <w:lang w:val="en-GB"/>
        </w:rPr>
        <w:t>should be follo</w:t>
      </w:r>
      <w:r w:rsidR="001C62E9" w:rsidRPr="006A3118">
        <w:rPr>
          <w:rFonts w:cs="Times New Roman"/>
          <w:sz w:val="24"/>
          <w:szCs w:val="24"/>
          <w:lang w:val="en-GB"/>
        </w:rPr>
        <w:t>w</w:t>
      </w:r>
      <w:r w:rsidR="00EB301A" w:rsidRPr="006A3118">
        <w:rPr>
          <w:rFonts w:cs="Times New Roman"/>
          <w:sz w:val="24"/>
          <w:szCs w:val="24"/>
          <w:lang w:val="en-GB"/>
        </w:rPr>
        <w:t>ed up</w:t>
      </w:r>
      <w:r w:rsidR="001C62E9" w:rsidRPr="006A3118">
        <w:rPr>
          <w:rFonts w:cs="Times New Roman"/>
          <w:sz w:val="24"/>
          <w:szCs w:val="24"/>
          <w:lang w:val="en-GB"/>
        </w:rPr>
        <w:t>, according to the report.</w:t>
      </w:r>
      <w:r w:rsidR="00050954" w:rsidRPr="006A3118">
        <w:rPr>
          <w:rFonts w:cs="Times New Roman"/>
          <w:sz w:val="24"/>
          <w:szCs w:val="24"/>
          <w:lang w:val="en-GB"/>
        </w:rPr>
        <w:t xml:space="preserve"> </w:t>
      </w:r>
      <w:r w:rsidR="0033381A" w:rsidRPr="006A3118">
        <w:rPr>
          <w:rFonts w:cs="Times New Roman"/>
          <w:sz w:val="24"/>
          <w:szCs w:val="24"/>
          <w:lang w:val="en-GB"/>
        </w:rPr>
        <w:t>In the light of administrative requirements laid down by the Ministry</w:t>
      </w:r>
      <w:r w:rsidR="00C91080" w:rsidRPr="006A3118">
        <w:rPr>
          <w:rFonts w:cs="Times New Roman"/>
          <w:sz w:val="24"/>
          <w:szCs w:val="24"/>
          <w:lang w:val="en-GB"/>
        </w:rPr>
        <w:t xml:space="preserve"> </w:t>
      </w:r>
      <w:r w:rsidR="006A3118" w:rsidRPr="006A3118">
        <w:rPr>
          <w:rFonts w:cs="Times New Roman"/>
          <w:sz w:val="24"/>
          <w:szCs w:val="24"/>
          <w:lang w:val="en-GB"/>
        </w:rPr>
        <w:t>of</w:t>
      </w:r>
      <w:r w:rsidR="00C91080" w:rsidRPr="006A3118">
        <w:rPr>
          <w:rFonts w:cs="Times New Roman"/>
          <w:sz w:val="24"/>
          <w:szCs w:val="24"/>
          <w:lang w:val="en-GB"/>
        </w:rPr>
        <w:t xml:space="preserve"> Health and Care Services</w:t>
      </w:r>
      <w:r w:rsidR="0033381A" w:rsidRPr="006A3118">
        <w:rPr>
          <w:rFonts w:cs="Times New Roman"/>
          <w:sz w:val="24"/>
          <w:szCs w:val="24"/>
          <w:lang w:val="en-GB"/>
        </w:rPr>
        <w:t xml:space="preserve"> </w:t>
      </w:r>
      <w:r w:rsidR="001822B2" w:rsidRPr="006A3118">
        <w:rPr>
          <w:rFonts w:cs="Times New Roman"/>
          <w:sz w:val="24"/>
          <w:szCs w:val="24"/>
          <w:lang w:val="en-GB"/>
        </w:rPr>
        <w:t>to ensure</w:t>
      </w:r>
      <w:r w:rsidR="0033381A" w:rsidRPr="006A3118">
        <w:rPr>
          <w:rFonts w:cs="Times New Roman"/>
          <w:sz w:val="24"/>
          <w:szCs w:val="24"/>
          <w:lang w:val="en-GB"/>
        </w:rPr>
        <w:t xml:space="preserve"> necessary language and cultural expertise, the Northern Norway Regional Health Authority  states in its annual report for 2011 that </w:t>
      </w:r>
      <w:r w:rsidR="00671F8E" w:rsidRPr="006A3118">
        <w:rPr>
          <w:rFonts w:cs="Times New Roman"/>
          <w:sz w:val="24"/>
          <w:szCs w:val="24"/>
          <w:lang w:val="en-GB"/>
        </w:rPr>
        <w:t>“</w:t>
      </w:r>
      <w:r w:rsidR="0033381A" w:rsidRPr="006A3118">
        <w:rPr>
          <w:rFonts w:cs="Times New Roman"/>
          <w:sz w:val="24"/>
          <w:szCs w:val="24"/>
          <w:lang w:val="en-GB"/>
        </w:rPr>
        <w:t>all the health trusts have taken action to ensure that the Emergency Medicine Communication Centrals (EMCC) have the necessary language and cultural expertise</w:t>
      </w:r>
      <w:r w:rsidR="00B306C8" w:rsidRPr="006A3118">
        <w:rPr>
          <w:rFonts w:cs="Times New Roman"/>
          <w:sz w:val="24"/>
          <w:szCs w:val="24"/>
          <w:lang w:val="en-GB"/>
        </w:rPr>
        <w:t>”</w:t>
      </w:r>
      <w:r w:rsidR="0033381A" w:rsidRPr="006A3118">
        <w:rPr>
          <w:rFonts w:cs="Times New Roman"/>
          <w:sz w:val="24"/>
          <w:szCs w:val="24"/>
          <w:lang w:val="en-GB"/>
        </w:rPr>
        <w:t xml:space="preserve">. </w:t>
      </w:r>
    </w:p>
    <w:p w:rsidR="000A0148" w:rsidRPr="006A3118" w:rsidRDefault="000A0148" w:rsidP="00C16120">
      <w:pPr>
        <w:spacing w:line="360" w:lineRule="auto"/>
        <w:rPr>
          <w:rFonts w:cs="Times New Roman"/>
          <w:sz w:val="24"/>
          <w:szCs w:val="24"/>
          <w:lang w:val="en-GB"/>
        </w:rPr>
      </w:pPr>
    </w:p>
    <w:p w:rsidR="00160C8B" w:rsidRPr="006A3118" w:rsidRDefault="00957E2F" w:rsidP="00C16120">
      <w:pPr>
        <w:spacing w:line="360" w:lineRule="auto"/>
        <w:rPr>
          <w:rFonts w:cs="Times New Roman"/>
          <w:b/>
          <w:sz w:val="24"/>
          <w:szCs w:val="24"/>
          <w:lang w:val="en-GB"/>
        </w:rPr>
      </w:pPr>
      <w:r w:rsidRPr="006A3118">
        <w:rPr>
          <w:rFonts w:cs="Times New Roman"/>
          <w:b/>
          <w:sz w:val="24"/>
          <w:szCs w:val="24"/>
          <w:lang w:val="en-GB"/>
        </w:rPr>
        <w:t>5 I E n</w:t>
      </w:r>
      <w:r w:rsidR="00E220A5" w:rsidRPr="006A3118">
        <w:rPr>
          <w:rFonts w:cs="Times New Roman"/>
          <w:b/>
          <w:sz w:val="24"/>
          <w:szCs w:val="24"/>
          <w:lang w:val="en-GB"/>
        </w:rPr>
        <w:t>o.</w:t>
      </w:r>
      <w:r w:rsidRPr="006A3118">
        <w:rPr>
          <w:rFonts w:cs="Times New Roman"/>
          <w:b/>
          <w:sz w:val="24"/>
          <w:szCs w:val="24"/>
          <w:lang w:val="en-GB"/>
        </w:rPr>
        <w:t xml:space="preserve"> 5</w:t>
      </w:r>
    </w:p>
    <w:p w:rsidR="00C26421" w:rsidRPr="006A3118" w:rsidRDefault="00C26421" w:rsidP="00C16120">
      <w:pPr>
        <w:spacing w:line="360" w:lineRule="auto"/>
        <w:rPr>
          <w:rFonts w:cs="Times New Roman"/>
          <w:b/>
          <w:sz w:val="24"/>
          <w:szCs w:val="24"/>
          <w:lang w:val="en-GB"/>
        </w:rPr>
      </w:pPr>
      <w:r w:rsidRPr="006A3118">
        <w:rPr>
          <w:rFonts w:cs="Times New Roman"/>
          <w:b/>
          <w:sz w:val="24"/>
          <w:szCs w:val="24"/>
          <w:lang w:val="en-GB"/>
        </w:rPr>
        <w:t>S</w:t>
      </w:r>
      <w:r w:rsidR="00E220A5" w:rsidRPr="006A3118">
        <w:rPr>
          <w:rFonts w:cs="Times New Roman"/>
          <w:b/>
          <w:sz w:val="24"/>
          <w:szCs w:val="24"/>
          <w:lang w:val="en-GB"/>
        </w:rPr>
        <w:t>chooling and education</w:t>
      </w:r>
    </w:p>
    <w:p w:rsidR="00006931" w:rsidRPr="006A3118" w:rsidRDefault="00E220A5" w:rsidP="00C16120">
      <w:pPr>
        <w:spacing w:line="360" w:lineRule="auto"/>
        <w:rPr>
          <w:rFonts w:cs="Times New Roman"/>
          <w:b/>
          <w:sz w:val="24"/>
          <w:szCs w:val="24"/>
          <w:lang w:val="en-GB"/>
        </w:rPr>
      </w:pPr>
      <w:r w:rsidRPr="006A3118">
        <w:rPr>
          <w:rFonts w:cs="Times New Roman"/>
          <w:b/>
          <w:sz w:val="24"/>
          <w:szCs w:val="24"/>
          <w:lang w:val="en-GB"/>
        </w:rPr>
        <w:t>Systems for recognition of foreign education</w:t>
      </w:r>
    </w:p>
    <w:p w:rsidR="000D198D" w:rsidRPr="006A3118" w:rsidRDefault="00AE0637" w:rsidP="00C16120">
      <w:pPr>
        <w:spacing w:line="360" w:lineRule="auto"/>
        <w:rPr>
          <w:rFonts w:cs="Times New Roman"/>
          <w:sz w:val="24"/>
          <w:szCs w:val="24"/>
          <w:lang w:val="en-GB"/>
        </w:rPr>
      </w:pPr>
      <w:r w:rsidRPr="006A3118">
        <w:rPr>
          <w:rFonts w:cs="Times New Roman"/>
          <w:sz w:val="24"/>
          <w:szCs w:val="24"/>
          <w:lang w:val="en-GB"/>
        </w:rPr>
        <w:t>112</w:t>
      </w:r>
      <w:r w:rsidR="0037400F" w:rsidRPr="006A3118">
        <w:rPr>
          <w:rFonts w:cs="Times New Roman"/>
          <w:sz w:val="24"/>
          <w:szCs w:val="24"/>
          <w:lang w:val="en-GB"/>
        </w:rPr>
        <w:t xml:space="preserve">.  </w:t>
      </w:r>
      <w:r w:rsidR="00632D99" w:rsidRPr="006A3118">
        <w:rPr>
          <w:rFonts w:cs="Times New Roman"/>
          <w:sz w:val="24"/>
          <w:szCs w:val="24"/>
          <w:lang w:val="en-GB"/>
        </w:rPr>
        <w:t>The systems for recognition of foreign education are intended to ensure that persons with foreign education credentials have the necessary expertise required in Norway for the occupation in which they are to work, or to be able to continue their studies, and to give them equal opportunities to compete according to their academic competencies</w:t>
      </w:r>
      <w:r w:rsidR="00E220A5" w:rsidRPr="006A3118">
        <w:rPr>
          <w:rFonts w:cs="Times New Roman"/>
          <w:sz w:val="24"/>
          <w:szCs w:val="24"/>
          <w:lang w:val="en-GB"/>
        </w:rPr>
        <w:t xml:space="preserve">. </w:t>
      </w:r>
      <w:r w:rsidR="000D198D" w:rsidRPr="006A3118">
        <w:rPr>
          <w:rFonts w:cs="Times New Roman"/>
          <w:sz w:val="24"/>
          <w:szCs w:val="24"/>
          <w:lang w:val="en-GB"/>
        </w:rPr>
        <w:t>There is a growing demand for recognition of higher education credentials, and the Government has therefore</w:t>
      </w:r>
      <w:r w:rsidR="00961B4D" w:rsidRPr="006A3118">
        <w:rPr>
          <w:rFonts w:cs="Times New Roman"/>
          <w:sz w:val="24"/>
          <w:szCs w:val="24"/>
          <w:lang w:val="en-GB"/>
        </w:rPr>
        <w:t xml:space="preserve"> introduced</w:t>
      </w:r>
      <w:r w:rsidR="000D198D" w:rsidRPr="006A3118">
        <w:rPr>
          <w:rFonts w:cs="Times New Roman"/>
          <w:sz w:val="24"/>
          <w:szCs w:val="24"/>
          <w:lang w:val="en-GB"/>
        </w:rPr>
        <w:t xml:space="preserve"> several different measures</w:t>
      </w:r>
      <w:r w:rsidR="008A31C8" w:rsidRPr="006A3118">
        <w:rPr>
          <w:rFonts w:cs="Times New Roman"/>
          <w:sz w:val="24"/>
          <w:szCs w:val="24"/>
          <w:lang w:val="en-GB"/>
        </w:rPr>
        <w:t xml:space="preserve"> in the past few years </w:t>
      </w:r>
      <w:r w:rsidR="000D198D" w:rsidRPr="006A3118">
        <w:rPr>
          <w:rFonts w:cs="Times New Roman"/>
          <w:sz w:val="24"/>
          <w:szCs w:val="24"/>
          <w:lang w:val="en-GB"/>
        </w:rPr>
        <w:t>to ensure that the recognition system is effective, user-friendly and reliable. In the white paper to the Storting on a comprehensive integration policy – diversity and community (Meld. St. (2012-2013</w:t>
      </w:r>
      <w:r w:rsidR="001C7C58" w:rsidRPr="006A3118">
        <w:rPr>
          <w:rFonts w:cs="Times New Roman"/>
          <w:sz w:val="24"/>
          <w:szCs w:val="24"/>
          <w:lang w:val="en-GB"/>
        </w:rPr>
        <w:t>)</w:t>
      </w:r>
      <w:r w:rsidR="000D198D" w:rsidRPr="006A3118">
        <w:rPr>
          <w:rFonts w:cs="Times New Roman"/>
          <w:sz w:val="24"/>
          <w:szCs w:val="24"/>
          <w:lang w:val="en-GB"/>
        </w:rPr>
        <w:t>), the Government announced a plan of action to ensure better use of immigrants’ expertise.</w:t>
      </w:r>
    </w:p>
    <w:p w:rsidR="00F30149" w:rsidRPr="006A3118" w:rsidRDefault="00F30149" w:rsidP="00C16120">
      <w:pPr>
        <w:spacing w:line="360" w:lineRule="auto"/>
        <w:rPr>
          <w:rFonts w:cs="Times New Roman"/>
          <w:b/>
          <w:sz w:val="24"/>
          <w:szCs w:val="24"/>
          <w:lang w:val="en-GB"/>
        </w:rPr>
      </w:pPr>
    </w:p>
    <w:p w:rsidR="000A0148" w:rsidRPr="006A3118" w:rsidRDefault="000A0148" w:rsidP="00C16120">
      <w:pPr>
        <w:spacing w:line="360" w:lineRule="auto"/>
        <w:rPr>
          <w:rFonts w:cs="Times New Roman"/>
          <w:b/>
          <w:sz w:val="24"/>
          <w:szCs w:val="24"/>
          <w:lang w:val="en-GB"/>
        </w:rPr>
      </w:pPr>
      <w:r w:rsidRPr="006A3118">
        <w:rPr>
          <w:rFonts w:cs="Times New Roman"/>
          <w:b/>
          <w:sz w:val="24"/>
          <w:szCs w:val="24"/>
          <w:lang w:val="en-GB"/>
        </w:rPr>
        <w:t>Result</w:t>
      </w:r>
      <w:r w:rsidR="000D198D" w:rsidRPr="006A3118">
        <w:rPr>
          <w:rFonts w:cs="Times New Roman"/>
          <w:b/>
          <w:sz w:val="24"/>
          <w:szCs w:val="24"/>
          <w:lang w:val="en-GB"/>
        </w:rPr>
        <w:t xml:space="preserve">s </w:t>
      </w:r>
      <w:r w:rsidR="008A31C8" w:rsidRPr="006A3118">
        <w:rPr>
          <w:rFonts w:cs="Times New Roman"/>
          <w:b/>
          <w:sz w:val="24"/>
          <w:szCs w:val="24"/>
          <w:lang w:val="en-GB"/>
        </w:rPr>
        <w:t>of</w:t>
      </w:r>
      <w:r w:rsidR="000D198D" w:rsidRPr="006A3118">
        <w:rPr>
          <w:rFonts w:cs="Times New Roman"/>
          <w:b/>
          <w:sz w:val="24"/>
          <w:szCs w:val="24"/>
          <w:lang w:val="en-GB"/>
        </w:rPr>
        <w:t xml:space="preserve"> the introduction programme for immigrants</w:t>
      </w:r>
    </w:p>
    <w:p w:rsidR="000019CF" w:rsidRPr="006A3118" w:rsidRDefault="00AE0637" w:rsidP="00C16120">
      <w:pPr>
        <w:spacing w:line="360" w:lineRule="auto"/>
        <w:rPr>
          <w:rFonts w:cs="Times New Roman"/>
          <w:sz w:val="24"/>
          <w:szCs w:val="24"/>
          <w:lang w:val="en-GB"/>
        </w:rPr>
      </w:pPr>
      <w:r w:rsidRPr="006A3118">
        <w:rPr>
          <w:rFonts w:cs="Times New Roman"/>
          <w:sz w:val="24"/>
          <w:szCs w:val="24"/>
          <w:lang w:val="en-GB"/>
        </w:rPr>
        <w:t>113</w:t>
      </w:r>
      <w:r w:rsidR="0037400F" w:rsidRPr="006A3118">
        <w:rPr>
          <w:rFonts w:cs="Times New Roman"/>
          <w:sz w:val="24"/>
          <w:szCs w:val="24"/>
          <w:lang w:val="en-GB"/>
        </w:rPr>
        <w:t xml:space="preserve">.  </w:t>
      </w:r>
      <w:r w:rsidR="00B94339" w:rsidRPr="006A3118">
        <w:rPr>
          <w:rFonts w:cs="Times New Roman"/>
          <w:sz w:val="24"/>
          <w:szCs w:val="24"/>
          <w:lang w:val="en-GB"/>
        </w:rPr>
        <w:t>Statisti</w:t>
      </w:r>
      <w:r w:rsidR="000D198D" w:rsidRPr="006A3118">
        <w:rPr>
          <w:rFonts w:cs="Times New Roman"/>
          <w:sz w:val="24"/>
          <w:szCs w:val="24"/>
          <w:lang w:val="en-GB"/>
        </w:rPr>
        <w:t>cs Norway publishes a</w:t>
      </w:r>
      <w:r w:rsidR="008A31C8" w:rsidRPr="006A3118">
        <w:rPr>
          <w:rFonts w:cs="Times New Roman"/>
          <w:sz w:val="24"/>
          <w:szCs w:val="24"/>
          <w:lang w:val="en-GB"/>
        </w:rPr>
        <w:t>n overview of</w:t>
      </w:r>
      <w:r w:rsidR="000D198D" w:rsidRPr="006A3118">
        <w:rPr>
          <w:rFonts w:cs="Times New Roman"/>
          <w:sz w:val="24"/>
          <w:szCs w:val="24"/>
          <w:lang w:val="en-GB"/>
        </w:rPr>
        <w:t xml:space="preserve"> participants in the introduction programme </w:t>
      </w:r>
      <w:r w:rsidR="008A31C8" w:rsidRPr="006A3118">
        <w:rPr>
          <w:rFonts w:cs="Times New Roman"/>
          <w:sz w:val="24"/>
          <w:szCs w:val="24"/>
          <w:lang w:val="en-GB"/>
        </w:rPr>
        <w:t xml:space="preserve">for newly arrived immigrants </w:t>
      </w:r>
      <w:r w:rsidR="000D198D" w:rsidRPr="006A3118">
        <w:rPr>
          <w:rFonts w:cs="Times New Roman"/>
          <w:sz w:val="24"/>
          <w:szCs w:val="24"/>
          <w:lang w:val="en-GB"/>
        </w:rPr>
        <w:t>(for information on the information programme, see the description in paragraphs 36-44 of Norway’s 17th/18th report). In the course of 2011, 12 800 persons took part in the introduction programme.</w:t>
      </w:r>
      <w:r w:rsidR="000A0148" w:rsidRPr="006A3118">
        <w:rPr>
          <w:rFonts w:cs="Times New Roman"/>
          <w:sz w:val="24"/>
          <w:szCs w:val="24"/>
          <w:lang w:val="en-GB"/>
        </w:rPr>
        <w:t xml:space="preserve"> </w:t>
      </w:r>
    </w:p>
    <w:p w:rsidR="000019CF" w:rsidRPr="006A3118" w:rsidRDefault="000019CF" w:rsidP="00C16120">
      <w:pPr>
        <w:spacing w:line="360" w:lineRule="auto"/>
        <w:rPr>
          <w:rFonts w:cs="Times New Roman"/>
          <w:sz w:val="24"/>
          <w:szCs w:val="24"/>
          <w:lang w:val="en-GB"/>
        </w:rPr>
      </w:pPr>
    </w:p>
    <w:p w:rsidR="000A0148" w:rsidRPr="006A3118" w:rsidRDefault="00A01C21" w:rsidP="00C16120">
      <w:pPr>
        <w:spacing w:line="360" w:lineRule="auto"/>
        <w:rPr>
          <w:rFonts w:cs="Times New Roman"/>
          <w:b/>
          <w:sz w:val="24"/>
          <w:szCs w:val="24"/>
          <w:lang w:val="en-GB"/>
        </w:rPr>
      </w:pPr>
      <w:r w:rsidRPr="006A3118">
        <w:rPr>
          <w:rFonts w:cs="Times New Roman"/>
          <w:b/>
          <w:sz w:val="24"/>
          <w:szCs w:val="24"/>
          <w:lang w:val="en-GB"/>
        </w:rPr>
        <w:t>Language training</w:t>
      </w:r>
    </w:p>
    <w:p w:rsidR="000A0148" w:rsidRPr="006A3118" w:rsidRDefault="00AE0637" w:rsidP="00C16120">
      <w:pPr>
        <w:spacing w:line="360" w:lineRule="auto"/>
        <w:rPr>
          <w:rFonts w:cs="Times New Roman"/>
          <w:sz w:val="24"/>
          <w:szCs w:val="24"/>
          <w:lang w:val="en-GB"/>
        </w:rPr>
      </w:pPr>
      <w:r w:rsidRPr="006A3118">
        <w:rPr>
          <w:rFonts w:cs="Times New Roman"/>
          <w:sz w:val="24"/>
          <w:szCs w:val="24"/>
          <w:lang w:val="en-GB"/>
        </w:rPr>
        <w:t>114</w:t>
      </w:r>
      <w:r w:rsidR="0037400F" w:rsidRPr="006A3118">
        <w:rPr>
          <w:rFonts w:cs="Times New Roman"/>
          <w:sz w:val="24"/>
          <w:szCs w:val="24"/>
          <w:lang w:val="en-GB"/>
        </w:rPr>
        <w:t xml:space="preserve">.  </w:t>
      </w:r>
      <w:r w:rsidR="00755EFC" w:rsidRPr="006A3118">
        <w:rPr>
          <w:rFonts w:cs="Times New Roman"/>
          <w:sz w:val="24"/>
          <w:szCs w:val="24"/>
          <w:lang w:val="en-GB"/>
        </w:rPr>
        <w:t>I</w:t>
      </w:r>
      <w:r w:rsidR="008A31C8" w:rsidRPr="006A3118">
        <w:rPr>
          <w:rFonts w:cs="Times New Roman"/>
          <w:sz w:val="24"/>
          <w:szCs w:val="24"/>
          <w:lang w:val="en-GB"/>
        </w:rPr>
        <w:t>n</w:t>
      </w:r>
      <w:r w:rsidR="000A0148" w:rsidRPr="006A3118">
        <w:rPr>
          <w:rFonts w:cs="Times New Roman"/>
          <w:sz w:val="24"/>
          <w:szCs w:val="24"/>
          <w:lang w:val="en-GB"/>
        </w:rPr>
        <w:t xml:space="preserve"> 2007</w:t>
      </w:r>
      <w:r w:rsidR="002F2CF1" w:rsidRPr="006A3118">
        <w:rPr>
          <w:rFonts w:cs="Times New Roman"/>
          <w:sz w:val="24"/>
          <w:szCs w:val="24"/>
          <w:lang w:val="en-GB"/>
        </w:rPr>
        <w:t xml:space="preserve">, a pilot project was launched that offered free core time in day-care centres for all four-year-olds and five-year-olds in certain districts of Oslo where there is a high percentage of minority language children. The project has now been expanded to include districts in two other large towns (Bergen and Drammen). The purpose of the pilot project is to prepare children for starting school, improve the Norwegian language skills of minority language children and contribute to their socialisation in general. Project funding is also granted for measures targeting </w:t>
      </w:r>
      <w:r w:rsidR="000223BD" w:rsidRPr="006A3118">
        <w:rPr>
          <w:rFonts w:cs="Times New Roman"/>
          <w:sz w:val="24"/>
          <w:szCs w:val="24"/>
          <w:lang w:val="en-GB"/>
        </w:rPr>
        <w:t xml:space="preserve">parents or guardians </w:t>
      </w:r>
      <w:r w:rsidR="00961B4D" w:rsidRPr="006A3118">
        <w:rPr>
          <w:rFonts w:cs="Times New Roman"/>
          <w:sz w:val="24"/>
          <w:szCs w:val="24"/>
          <w:lang w:val="en-GB"/>
        </w:rPr>
        <w:t>from an</w:t>
      </w:r>
      <w:r w:rsidR="000223BD" w:rsidRPr="006A3118">
        <w:rPr>
          <w:rFonts w:cs="Times New Roman"/>
          <w:sz w:val="24"/>
          <w:szCs w:val="24"/>
          <w:lang w:val="en-GB"/>
        </w:rPr>
        <w:t xml:space="preserve"> immigrant background, </w:t>
      </w:r>
      <w:r w:rsidR="000223BD" w:rsidRPr="006A3118">
        <w:rPr>
          <w:rFonts w:cs="Times New Roman"/>
          <w:sz w:val="24"/>
          <w:szCs w:val="24"/>
          <w:lang w:val="en-GB"/>
        </w:rPr>
        <w:lastRenderedPageBreak/>
        <w:t>especially mothers, to enable them to receive Norwegian language training. In 2013 a total of NOK 72 million has been allocated for this project.</w:t>
      </w:r>
    </w:p>
    <w:p w:rsidR="000A0148" w:rsidRPr="006A3118" w:rsidRDefault="000A0148" w:rsidP="00C16120">
      <w:pPr>
        <w:spacing w:line="360" w:lineRule="auto"/>
        <w:rPr>
          <w:rFonts w:cs="Times New Roman"/>
          <w:sz w:val="24"/>
          <w:szCs w:val="24"/>
          <w:lang w:val="en-GB"/>
        </w:rPr>
      </w:pPr>
    </w:p>
    <w:p w:rsidR="000C1EAB" w:rsidRPr="006A3118" w:rsidRDefault="00AE0637" w:rsidP="00C16120">
      <w:pPr>
        <w:spacing w:line="360" w:lineRule="auto"/>
        <w:rPr>
          <w:rFonts w:cs="Times New Roman"/>
          <w:sz w:val="24"/>
          <w:szCs w:val="24"/>
          <w:lang w:val="en-GB"/>
        </w:rPr>
      </w:pPr>
      <w:r w:rsidRPr="006A3118">
        <w:rPr>
          <w:rFonts w:cs="Times New Roman"/>
          <w:sz w:val="24"/>
          <w:szCs w:val="24"/>
          <w:lang w:val="en-GB"/>
        </w:rPr>
        <w:t>115</w:t>
      </w:r>
      <w:r w:rsidR="0037400F" w:rsidRPr="006A3118">
        <w:rPr>
          <w:rFonts w:cs="Times New Roman"/>
          <w:sz w:val="24"/>
          <w:szCs w:val="24"/>
          <w:lang w:val="en-GB"/>
        </w:rPr>
        <w:t xml:space="preserve">.  </w:t>
      </w:r>
      <w:r w:rsidR="00961B4D" w:rsidRPr="006A3118">
        <w:rPr>
          <w:rFonts w:cs="Times New Roman"/>
          <w:sz w:val="24"/>
          <w:szCs w:val="24"/>
          <w:lang w:val="en-GB"/>
        </w:rPr>
        <w:t>Since</w:t>
      </w:r>
      <w:r w:rsidR="000A0148" w:rsidRPr="006A3118">
        <w:rPr>
          <w:rFonts w:cs="Times New Roman"/>
          <w:sz w:val="24"/>
          <w:szCs w:val="24"/>
          <w:lang w:val="en-GB"/>
        </w:rPr>
        <w:t xml:space="preserve"> 2012</w:t>
      </w:r>
      <w:r w:rsidR="000223BD" w:rsidRPr="006A3118">
        <w:rPr>
          <w:rFonts w:cs="Times New Roman"/>
          <w:sz w:val="24"/>
          <w:szCs w:val="24"/>
          <w:lang w:val="en-GB"/>
        </w:rPr>
        <w:t>, NOK</w:t>
      </w:r>
      <w:r w:rsidR="000A0148" w:rsidRPr="006A3118">
        <w:rPr>
          <w:rFonts w:cs="Times New Roman"/>
          <w:sz w:val="24"/>
          <w:szCs w:val="24"/>
          <w:lang w:val="en-GB"/>
        </w:rPr>
        <w:t xml:space="preserve"> 10 mill</w:t>
      </w:r>
      <w:r w:rsidR="000223BD" w:rsidRPr="006A3118">
        <w:rPr>
          <w:rFonts w:cs="Times New Roman"/>
          <w:sz w:val="24"/>
          <w:szCs w:val="24"/>
          <w:lang w:val="en-GB"/>
        </w:rPr>
        <w:t>ion has been allocated for a general school development programme designed to improve learning</w:t>
      </w:r>
      <w:r w:rsidR="00961B4D" w:rsidRPr="006A3118">
        <w:rPr>
          <w:rFonts w:cs="Times New Roman"/>
          <w:sz w:val="24"/>
          <w:szCs w:val="24"/>
          <w:lang w:val="en-GB"/>
        </w:rPr>
        <w:t xml:space="preserve"> outcomes</w:t>
      </w:r>
      <w:r w:rsidR="000223BD" w:rsidRPr="006A3118">
        <w:rPr>
          <w:rFonts w:cs="Times New Roman"/>
          <w:sz w:val="24"/>
          <w:szCs w:val="24"/>
          <w:lang w:val="en-GB"/>
        </w:rPr>
        <w:t xml:space="preserve"> at some of the most challenging schools in some areas of Oslo. Under section 2-8 of the </w:t>
      </w:r>
      <w:r w:rsidR="000C1EAB" w:rsidRPr="006A3118">
        <w:rPr>
          <w:rFonts w:cs="Times New Roman"/>
          <w:sz w:val="24"/>
          <w:szCs w:val="24"/>
          <w:lang w:val="en-GB"/>
        </w:rPr>
        <w:t xml:space="preserve">Education Act, “(p)upils attending primary and lower secondary school who have a mother tongue other than Norwegian or Sami shall be entitled to special Norwegian instruction until they have sufficient proficiency in Norwegian to follow the normal instruction of the school. If necessary, such pupils shall also be entitled to mother tongue instruction, subject teaching in both the mother tongue and Norwegian, or both.” </w:t>
      </w:r>
      <w:r w:rsidR="000C52D8" w:rsidRPr="006A3118">
        <w:rPr>
          <w:rFonts w:cs="Times New Roman"/>
          <w:sz w:val="24"/>
          <w:szCs w:val="24"/>
          <w:lang w:val="en-GB"/>
        </w:rPr>
        <w:t>F</w:t>
      </w:r>
      <w:r w:rsidR="000C1EAB" w:rsidRPr="006A3118">
        <w:rPr>
          <w:rFonts w:cs="Times New Roman"/>
          <w:sz w:val="24"/>
          <w:szCs w:val="24"/>
          <w:lang w:val="en-GB"/>
        </w:rPr>
        <w:t xml:space="preserve">rom </w:t>
      </w:r>
      <w:r w:rsidR="000C52D8" w:rsidRPr="006A3118">
        <w:rPr>
          <w:rFonts w:cs="Times New Roman"/>
          <w:sz w:val="24"/>
          <w:szCs w:val="24"/>
          <w:lang w:val="en-GB"/>
        </w:rPr>
        <w:t xml:space="preserve">the </w:t>
      </w:r>
      <w:r w:rsidR="000C1EAB" w:rsidRPr="006A3118">
        <w:rPr>
          <w:rFonts w:cs="Times New Roman"/>
          <w:sz w:val="24"/>
          <w:szCs w:val="24"/>
          <w:lang w:val="en-GB"/>
        </w:rPr>
        <w:t xml:space="preserve">autumn </w:t>
      </w:r>
      <w:r w:rsidR="000C52D8" w:rsidRPr="006A3118">
        <w:rPr>
          <w:rFonts w:cs="Times New Roman"/>
          <w:sz w:val="24"/>
          <w:szCs w:val="24"/>
          <w:lang w:val="en-GB"/>
        </w:rPr>
        <w:t xml:space="preserve">of </w:t>
      </w:r>
      <w:r w:rsidR="000C1EAB" w:rsidRPr="006A3118">
        <w:rPr>
          <w:rFonts w:cs="Times New Roman"/>
          <w:sz w:val="24"/>
          <w:szCs w:val="24"/>
          <w:lang w:val="en-GB"/>
        </w:rPr>
        <w:t xml:space="preserve">2013, efforts to upgrade expertise on meeting the needs of multi-cultural pupils will be intensified. School owners and kindergarten authorities will be given greater insight into applicable legislation to ensure better </w:t>
      </w:r>
      <w:r w:rsidR="00961B4D" w:rsidRPr="006A3118">
        <w:rPr>
          <w:rFonts w:cs="Times New Roman"/>
          <w:sz w:val="24"/>
          <w:szCs w:val="24"/>
          <w:lang w:val="en-GB"/>
        </w:rPr>
        <w:t>observance of</w:t>
      </w:r>
      <w:r w:rsidR="000C1EAB" w:rsidRPr="006A3118">
        <w:rPr>
          <w:rFonts w:cs="Times New Roman"/>
          <w:sz w:val="24"/>
          <w:szCs w:val="24"/>
          <w:lang w:val="en-GB"/>
        </w:rPr>
        <w:t xml:space="preserve"> the right of pupils to such instruction.</w:t>
      </w:r>
    </w:p>
    <w:p w:rsidR="000C1EAB" w:rsidRPr="006A3118" w:rsidRDefault="000C1EAB" w:rsidP="00C16120">
      <w:pPr>
        <w:spacing w:line="360" w:lineRule="auto"/>
        <w:rPr>
          <w:rFonts w:cs="Times New Roman"/>
          <w:sz w:val="24"/>
          <w:szCs w:val="24"/>
          <w:lang w:val="en-GB"/>
        </w:rPr>
      </w:pPr>
    </w:p>
    <w:p w:rsidR="00213498" w:rsidRPr="006A3118" w:rsidRDefault="00AE0637" w:rsidP="00C16120">
      <w:pPr>
        <w:spacing w:line="360" w:lineRule="auto"/>
        <w:rPr>
          <w:rFonts w:cs="Times New Roman"/>
          <w:sz w:val="24"/>
          <w:szCs w:val="24"/>
          <w:lang w:val="en-GB"/>
        </w:rPr>
      </w:pPr>
      <w:r w:rsidRPr="006A3118">
        <w:rPr>
          <w:rFonts w:cs="Times New Roman"/>
          <w:sz w:val="24"/>
          <w:szCs w:val="24"/>
          <w:lang w:val="en-GB"/>
        </w:rPr>
        <w:t>116</w:t>
      </w:r>
      <w:r w:rsidR="0037400F" w:rsidRPr="006A3118">
        <w:rPr>
          <w:rFonts w:cs="Times New Roman"/>
          <w:sz w:val="24"/>
          <w:szCs w:val="24"/>
          <w:lang w:val="en-GB"/>
        </w:rPr>
        <w:t xml:space="preserve">.  </w:t>
      </w:r>
      <w:r w:rsidR="00213498" w:rsidRPr="006A3118">
        <w:rPr>
          <w:rFonts w:cs="Times New Roman"/>
          <w:sz w:val="24"/>
          <w:szCs w:val="24"/>
          <w:lang w:val="en-GB"/>
        </w:rPr>
        <w:t>The statutory amendment regarding an introduction programme for newly arrived minority language pupils entered into force from August 2012. Under this amendment, schools may offer better, more individually adapted instruction for such pupils with a view to facilitating their transition to ordinary instruction in Norwegian schools. In the long run, this will also help to reduce drop-out rates.</w:t>
      </w:r>
    </w:p>
    <w:p w:rsidR="000A0148" w:rsidRPr="006A3118" w:rsidRDefault="000A0148" w:rsidP="00C16120">
      <w:pPr>
        <w:spacing w:line="360" w:lineRule="auto"/>
        <w:rPr>
          <w:rFonts w:cs="Times New Roman"/>
          <w:sz w:val="24"/>
          <w:szCs w:val="24"/>
          <w:lang w:val="en-GB"/>
        </w:rPr>
      </w:pPr>
    </w:p>
    <w:p w:rsidR="00213498" w:rsidRPr="006A3118" w:rsidRDefault="008973DE" w:rsidP="00C16120">
      <w:pPr>
        <w:spacing w:line="360" w:lineRule="auto"/>
        <w:rPr>
          <w:rFonts w:cs="Times New Roman"/>
          <w:b/>
          <w:sz w:val="24"/>
          <w:szCs w:val="24"/>
          <w:lang w:val="en-GB"/>
        </w:rPr>
      </w:pPr>
      <w:r w:rsidRPr="006A3118">
        <w:rPr>
          <w:rFonts w:cs="Times New Roman"/>
          <w:b/>
          <w:sz w:val="24"/>
          <w:szCs w:val="24"/>
          <w:lang w:val="en-GB"/>
        </w:rPr>
        <w:t>Strategie</w:t>
      </w:r>
      <w:r w:rsidR="00213498" w:rsidRPr="006A3118">
        <w:rPr>
          <w:rFonts w:cs="Times New Roman"/>
          <w:b/>
          <w:sz w:val="24"/>
          <w:szCs w:val="24"/>
          <w:lang w:val="en-GB"/>
        </w:rPr>
        <w:t xml:space="preserve">s for increasing the recruitment of persons </w:t>
      </w:r>
      <w:r w:rsidR="00937FAA" w:rsidRPr="006A3118">
        <w:rPr>
          <w:rFonts w:cs="Times New Roman"/>
          <w:b/>
          <w:sz w:val="24"/>
          <w:szCs w:val="24"/>
          <w:lang w:val="en-GB"/>
        </w:rPr>
        <w:t>from an immigrant background</w:t>
      </w:r>
      <w:r w:rsidR="00213498" w:rsidRPr="006A3118">
        <w:rPr>
          <w:rFonts w:cs="Times New Roman"/>
          <w:b/>
          <w:sz w:val="24"/>
          <w:szCs w:val="24"/>
          <w:lang w:val="en-GB"/>
        </w:rPr>
        <w:t xml:space="preserve"> to higher education institutions</w:t>
      </w:r>
    </w:p>
    <w:p w:rsidR="000A0148" w:rsidRPr="006A3118" w:rsidRDefault="00AE0637" w:rsidP="00C16120">
      <w:pPr>
        <w:spacing w:line="360" w:lineRule="auto"/>
        <w:rPr>
          <w:rFonts w:cs="Times New Roman"/>
          <w:sz w:val="24"/>
          <w:szCs w:val="24"/>
          <w:lang w:val="en-GB"/>
        </w:rPr>
      </w:pPr>
      <w:r w:rsidRPr="006A3118">
        <w:rPr>
          <w:rFonts w:cs="Times New Roman"/>
          <w:sz w:val="24"/>
          <w:szCs w:val="24"/>
          <w:lang w:val="en-GB"/>
        </w:rPr>
        <w:t>117</w:t>
      </w:r>
      <w:r w:rsidR="0037400F" w:rsidRPr="006A3118">
        <w:rPr>
          <w:rFonts w:cs="Times New Roman"/>
          <w:sz w:val="24"/>
          <w:szCs w:val="24"/>
          <w:lang w:val="en-GB"/>
        </w:rPr>
        <w:t xml:space="preserve">.  </w:t>
      </w:r>
      <w:r w:rsidR="00A9764B" w:rsidRPr="006A3118">
        <w:rPr>
          <w:rFonts w:cs="Times New Roman"/>
          <w:sz w:val="24"/>
          <w:szCs w:val="24"/>
          <w:lang w:val="en-GB"/>
        </w:rPr>
        <w:t xml:space="preserve">We refer to paragraphs 280-291 of Norway’s 19th/20th report. Recruiting students </w:t>
      </w:r>
      <w:r w:rsidR="00937FAA" w:rsidRPr="006A3118">
        <w:rPr>
          <w:rFonts w:cs="Times New Roman"/>
          <w:sz w:val="24"/>
          <w:szCs w:val="24"/>
          <w:lang w:val="en-GB"/>
        </w:rPr>
        <w:t>from an immigrant background</w:t>
      </w:r>
      <w:r w:rsidR="00A9764B" w:rsidRPr="006A3118">
        <w:rPr>
          <w:rFonts w:cs="Times New Roman"/>
          <w:sz w:val="24"/>
          <w:szCs w:val="24"/>
          <w:lang w:val="en-GB"/>
        </w:rPr>
        <w:t xml:space="preserve"> to a broad range of higher education programmes is a general goal. Information regarding opportunities to pursue studies is provided to adults </w:t>
      </w:r>
      <w:r w:rsidR="00937FAA" w:rsidRPr="006A3118">
        <w:rPr>
          <w:rFonts w:cs="Times New Roman"/>
          <w:sz w:val="24"/>
          <w:szCs w:val="24"/>
          <w:lang w:val="en-GB"/>
        </w:rPr>
        <w:t>from an immigrant background</w:t>
      </w:r>
      <w:r w:rsidR="00A9764B" w:rsidRPr="006A3118">
        <w:rPr>
          <w:rFonts w:cs="Times New Roman"/>
          <w:sz w:val="24"/>
          <w:szCs w:val="24"/>
          <w:lang w:val="en-GB"/>
        </w:rPr>
        <w:t>.</w:t>
      </w:r>
      <w:r w:rsidR="000C52D8" w:rsidRPr="006A3118">
        <w:rPr>
          <w:rFonts w:cs="Times New Roman"/>
          <w:sz w:val="24"/>
          <w:szCs w:val="24"/>
          <w:lang w:val="en-GB"/>
        </w:rPr>
        <w:t xml:space="preserve"> </w:t>
      </w:r>
      <w:r w:rsidR="00A9764B" w:rsidRPr="006A3118">
        <w:rPr>
          <w:rFonts w:cs="Times New Roman"/>
          <w:sz w:val="24"/>
          <w:szCs w:val="24"/>
          <w:lang w:val="en-GB"/>
        </w:rPr>
        <w:t>In A</w:t>
      </w:r>
      <w:r w:rsidR="000A0148" w:rsidRPr="006A3118">
        <w:rPr>
          <w:rFonts w:cs="Times New Roman"/>
          <w:sz w:val="24"/>
          <w:szCs w:val="24"/>
          <w:lang w:val="en-GB"/>
        </w:rPr>
        <w:t>pril 2012</w:t>
      </w:r>
      <w:r w:rsidR="00A9764B" w:rsidRPr="006A3118">
        <w:rPr>
          <w:rFonts w:cs="Times New Roman"/>
          <w:sz w:val="24"/>
          <w:szCs w:val="24"/>
          <w:lang w:val="en-GB"/>
        </w:rPr>
        <w:t xml:space="preserve">, the social partners and the Minister of Education and Research signed a social contract aimed at providing more apprenticeships. </w:t>
      </w:r>
      <w:r w:rsidR="003F3FA0" w:rsidRPr="006A3118">
        <w:rPr>
          <w:rFonts w:cs="Times New Roman"/>
          <w:sz w:val="24"/>
          <w:szCs w:val="24"/>
          <w:lang w:val="en-GB"/>
        </w:rPr>
        <w:t xml:space="preserve">Funding is also available to </w:t>
      </w:r>
      <w:r w:rsidR="006A3118" w:rsidRPr="006A3118">
        <w:rPr>
          <w:rFonts w:cs="Times New Roman"/>
          <w:sz w:val="24"/>
          <w:szCs w:val="24"/>
          <w:lang w:val="en-GB"/>
        </w:rPr>
        <w:t>encourage</w:t>
      </w:r>
      <w:r w:rsidR="003F3FA0" w:rsidRPr="006A3118">
        <w:rPr>
          <w:rFonts w:cs="Times New Roman"/>
          <w:sz w:val="24"/>
          <w:szCs w:val="24"/>
          <w:lang w:val="en-GB"/>
        </w:rPr>
        <w:t xml:space="preserve"> companies to accept apprenticies who have inadequate Norwegian language skills.</w:t>
      </w:r>
    </w:p>
    <w:p w:rsidR="003436BD" w:rsidRPr="006A3118" w:rsidRDefault="003436BD" w:rsidP="00C16120">
      <w:pPr>
        <w:spacing w:line="360" w:lineRule="auto"/>
        <w:rPr>
          <w:rFonts w:cs="Times New Roman"/>
          <w:sz w:val="24"/>
          <w:szCs w:val="24"/>
          <w:lang w:val="en-GB"/>
        </w:rPr>
      </w:pPr>
    </w:p>
    <w:p w:rsidR="00F9306F" w:rsidRPr="006A3118" w:rsidRDefault="00724B0D" w:rsidP="00C16120">
      <w:pPr>
        <w:spacing w:line="360" w:lineRule="auto"/>
        <w:rPr>
          <w:rFonts w:cs="Times New Roman"/>
          <w:b/>
          <w:sz w:val="24"/>
          <w:szCs w:val="24"/>
          <w:lang w:val="en-GB"/>
        </w:rPr>
      </w:pPr>
      <w:r w:rsidRPr="006A3118">
        <w:rPr>
          <w:rFonts w:cs="Times New Roman"/>
          <w:b/>
          <w:sz w:val="24"/>
          <w:szCs w:val="24"/>
          <w:lang w:val="en-GB"/>
        </w:rPr>
        <w:t>Special training programmes for newly arrived minority language pupils</w:t>
      </w:r>
    </w:p>
    <w:p w:rsidR="00724B0D" w:rsidRPr="006A3118" w:rsidRDefault="00AE0637" w:rsidP="00C16120">
      <w:pPr>
        <w:spacing w:line="360" w:lineRule="auto"/>
        <w:rPr>
          <w:rFonts w:cs="Times New Roman"/>
          <w:sz w:val="24"/>
          <w:szCs w:val="24"/>
          <w:lang w:val="en-GB"/>
        </w:rPr>
      </w:pPr>
      <w:r w:rsidRPr="006A3118">
        <w:rPr>
          <w:rFonts w:cs="Times New Roman"/>
          <w:sz w:val="24"/>
          <w:szCs w:val="24"/>
          <w:lang w:val="en-GB"/>
        </w:rPr>
        <w:t>118</w:t>
      </w:r>
      <w:r w:rsidR="0037400F" w:rsidRPr="006A3118">
        <w:rPr>
          <w:rFonts w:cs="Times New Roman"/>
          <w:sz w:val="24"/>
          <w:szCs w:val="24"/>
          <w:lang w:val="en-GB"/>
        </w:rPr>
        <w:t xml:space="preserve">.  </w:t>
      </w:r>
      <w:r w:rsidR="00724B0D" w:rsidRPr="006A3118">
        <w:rPr>
          <w:rFonts w:cs="Times New Roman"/>
          <w:sz w:val="24"/>
          <w:szCs w:val="24"/>
          <w:lang w:val="en-GB"/>
        </w:rPr>
        <w:t xml:space="preserve">Minority language children who come to Norway after they have reached school age are expected to participate in ordinary instruction after a relatively short period of time. To ensure </w:t>
      </w:r>
      <w:r w:rsidR="000C52D8" w:rsidRPr="006A3118">
        <w:rPr>
          <w:rFonts w:cs="Times New Roman"/>
          <w:sz w:val="24"/>
          <w:szCs w:val="24"/>
          <w:lang w:val="en-GB"/>
        </w:rPr>
        <w:t>good learning outcomes for</w:t>
      </w:r>
      <w:r w:rsidR="00724B0D" w:rsidRPr="006A3118">
        <w:rPr>
          <w:rFonts w:cs="Times New Roman"/>
          <w:sz w:val="24"/>
          <w:szCs w:val="24"/>
          <w:lang w:val="en-GB"/>
        </w:rPr>
        <w:t xml:space="preserve"> each pupil, it is important that newly arrived pupils receive special attention at an early stage. Since August 2012, under the Education Act, municipalities have been authorised to establish special training programmes for newly arrived minority language pupils.</w:t>
      </w:r>
    </w:p>
    <w:p w:rsidR="00DE4A26" w:rsidRPr="006A3118" w:rsidRDefault="00DE4A26" w:rsidP="00C16120">
      <w:pPr>
        <w:spacing w:line="360" w:lineRule="auto"/>
        <w:rPr>
          <w:rFonts w:cs="Times New Roman"/>
          <w:sz w:val="24"/>
          <w:szCs w:val="24"/>
          <w:lang w:val="en-GB"/>
        </w:rPr>
      </w:pPr>
    </w:p>
    <w:p w:rsidR="00DE4A26" w:rsidRPr="006A3118" w:rsidRDefault="00DE4A26" w:rsidP="00C16120">
      <w:pPr>
        <w:spacing w:line="360" w:lineRule="auto"/>
        <w:rPr>
          <w:rFonts w:cs="Times New Roman"/>
          <w:sz w:val="24"/>
          <w:szCs w:val="24"/>
          <w:lang w:val="en-GB"/>
        </w:rPr>
      </w:pPr>
    </w:p>
    <w:p w:rsidR="00DE4A26" w:rsidRPr="006A3118" w:rsidRDefault="00DE4A26" w:rsidP="00C16120">
      <w:pPr>
        <w:spacing w:line="360" w:lineRule="auto"/>
        <w:rPr>
          <w:rFonts w:cs="Times New Roman"/>
          <w:sz w:val="24"/>
          <w:szCs w:val="24"/>
          <w:lang w:val="en-GB"/>
        </w:rPr>
      </w:pPr>
    </w:p>
    <w:p w:rsidR="000A0148" w:rsidRPr="006A3118" w:rsidRDefault="00724B0D" w:rsidP="00C16120">
      <w:pPr>
        <w:spacing w:line="360" w:lineRule="auto"/>
        <w:rPr>
          <w:rFonts w:cs="Times New Roman"/>
          <w:b/>
          <w:sz w:val="24"/>
          <w:szCs w:val="24"/>
          <w:lang w:val="en-GB"/>
        </w:rPr>
      </w:pPr>
      <w:r w:rsidRPr="006A3118">
        <w:rPr>
          <w:rFonts w:cs="Times New Roman"/>
          <w:b/>
          <w:sz w:val="24"/>
          <w:szCs w:val="24"/>
          <w:lang w:val="en-GB"/>
        </w:rPr>
        <w:lastRenderedPageBreak/>
        <w:t xml:space="preserve">Diversity and </w:t>
      </w:r>
      <w:r w:rsidR="00E300C2" w:rsidRPr="006A3118">
        <w:rPr>
          <w:rFonts w:cs="Times New Roman"/>
          <w:b/>
          <w:sz w:val="24"/>
          <w:szCs w:val="24"/>
          <w:lang w:val="en-GB"/>
        </w:rPr>
        <w:t>coping</w:t>
      </w:r>
      <w:r w:rsidR="000A0148" w:rsidRPr="006A3118">
        <w:rPr>
          <w:rFonts w:cs="Times New Roman"/>
          <w:b/>
          <w:sz w:val="24"/>
          <w:szCs w:val="24"/>
          <w:lang w:val="en-GB"/>
        </w:rPr>
        <w:t xml:space="preserve"> </w:t>
      </w:r>
    </w:p>
    <w:p w:rsidR="004161AB" w:rsidRPr="006A3118" w:rsidRDefault="00AE0637" w:rsidP="00C16120">
      <w:pPr>
        <w:spacing w:line="360" w:lineRule="auto"/>
        <w:rPr>
          <w:rFonts w:cs="Times New Roman"/>
          <w:sz w:val="24"/>
          <w:szCs w:val="24"/>
          <w:lang w:val="en-GB"/>
        </w:rPr>
      </w:pPr>
      <w:r w:rsidRPr="006A3118">
        <w:rPr>
          <w:rFonts w:cs="Times New Roman"/>
          <w:sz w:val="24"/>
          <w:szCs w:val="24"/>
          <w:lang w:val="en-GB"/>
        </w:rPr>
        <w:t>119</w:t>
      </w:r>
      <w:r w:rsidR="0037400F" w:rsidRPr="006A3118">
        <w:rPr>
          <w:rFonts w:cs="Times New Roman"/>
          <w:sz w:val="24"/>
          <w:szCs w:val="24"/>
          <w:lang w:val="en-GB"/>
        </w:rPr>
        <w:t xml:space="preserve">.  </w:t>
      </w:r>
      <w:r w:rsidR="00E300C2" w:rsidRPr="006A3118">
        <w:rPr>
          <w:rFonts w:cs="Times New Roman"/>
          <w:sz w:val="24"/>
          <w:szCs w:val="24"/>
          <w:lang w:val="en-GB"/>
        </w:rPr>
        <w:t xml:space="preserve">Reference is made to paragraph 206 of Norway’s 19th/20th report. In 2008 a committee was appointed to review the educational services offered to minority language children, young people and adults in Norway. The committee submitted a Norwegian Official Report in 2010, and several of the measures proposed in the report were followed up on in the white paper on a comprehensive integration policy – diversity and community </w:t>
      </w:r>
      <w:r w:rsidR="001A77E5" w:rsidRPr="006A3118">
        <w:rPr>
          <w:rFonts w:cs="Times New Roman"/>
          <w:sz w:val="24"/>
          <w:szCs w:val="24"/>
          <w:lang w:val="en-GB"/>
        </w:rPr>
        <w:t xml:space="preserve">(Meld. St. 6 </w:t>
      </w:r>
      <w:r w:rsidR="00961B4D" w:rsidRPr="006A3118">
        <w:rPr>
          <w:rFonts w:cs="Times New Roman"/>
          <w:sz w:val="24"/>
          <w:szCs w:val="24"/>
          <w:lang w:val="en-GB"/>
        </w:rPr>
        <w:t>(2012-2013)</w:t>
      </w:r>
      <w:r w:rsidR="00117F6F" w:rsidRPr="006A3118">
        <w:rPr>
          <w:rFonts w:cs="Times New Roman"/>
          <w:sz w:val="24"/>
          <w:szCs w:val="24"/>
          <w:lang w:val="en-GB"/>
        </w:rPr>
        <w:t>)</w:t>
      </w:r>
      <w:r w:rsidR="000A0148" w:rsidRPr="006A3118">
        <w:rPr>
          <w:rFonts w:cs="Times New Roman"/>
          <w:sz w:val="24"/>
          <w:szCs w:val="24"/>
          <w:lang w:val="en-GB"/>
        </w:rPr>
        <w:t xml:space="preserve">. </w:t>
      </w:r>
      <w:r w:rsidR="001A77E5" w:rsidRPr="006A3118">
        <w:rPr>
          <w:rFonts w:cs="Times New Roman"/>
          <w:sz w:val="24"/>
          <w:szCs w:val="24"/>
          <w:lang w:val="en-GB"/>
        </w:rPr>
        <w:t xml:space="preserve"> </w:t>
      </w:r>
    </w:p>
    <w:p w:rsidR="001A77E5" w:rsidRPr="006A3118" w:rsidRDefault="001A77E5" w:rsidP="00C16120">
      <w:pPr>
        <w:spacing w:line="360" w:lineRule="auto"/>
        <w:rPr>
          <w:rFonts w:cs="Times New Roman"/>
          <w:sz w:val="24"/>
          <w:szCs w:val="24"/>
          <w:lang w:val="en-GB"/>
        </w:rPr>
      </w:pPr>
    </w:p>
    <w:p w:rsidR="005A4D80" w:rsidRPr="006A3118" w:rsidRDefault="005C28DB" w:rsidP="00C16120">
      <w:pPr>
        <w:spacing w:line="360" w:lineRule="auto"/>
        <w:rPr>
          <w:rFonts w:cs="Times New Roman"/>
          <w:b/>
          <w:sz w:val="24"/>
          <w:szCs w:val="24"/>
          <w:lang w:val="en-GB"/>
        </w:rPr>
      </w:pPr>
      <w:r w:rsidRPr="006A3118">
        <w:rPr>
          <w:rFonts w:cs="Times New Roman"/>
          <w:b/>
          <w:sz w:val="24"/>
          <w:szCs w:val="24"/>
          <w:lang w:val="en-GB"/>
        </w:rPr>
        <w:t>Project relating to t</w:t>
      </w:r>
      <w:r w:rsidR="001A77E5" w:rsidRPr="006A3118">
        <w:rPr>
          <w:rFonts w:cs="Times New Roman"/>
          <w:b/>
          <w:sz w:val="24"/>
          <w:szCs w:val="24"/>
          <w:lang w:val="en-GB"/>
        </w:rPr>
        <w:t>he Romani People</w:t>
      </w:r>
      <w:r w:rsidR="00A04209" w:rsidRPr="006A3118">
        <w:rPr>
          <w:rFonts w:cs="Times New Roman"/>
          <w:b/>
          <w:sz w:val="24"/>
          <w:szCs w:val="24"/>
          <w:lang w:val="en-GB"/>
        </w:rPr>
        <w:t>/Taters</w:t>
      </w:r>
      <w:r w:rsidR="001A77E5" w:rsidRPr="006A3118">
        <w:rPr>
          <w:rFonts w:cs="Times New Roman"/>
          <w:b/>
          <w:sz w:val="24"/>
          <w:szCs w:val="24"/>
          <w:lang w:val="en-GB"/>
        </w:rPr>
        <w:t xml:space="preserve"> </w:t>
      </w:r>
      <w:r w:rsidR="005A4D80" w:rsidRPr="006A3118">
        <w:rPr>
          <w:rFonts w:cs="Times New Roman"/>
          <w:b/>
          <w:sz w:val="24"/>
          <w:szCs w:val="24"/>
          <w:lang w:val="en-GB"/>
        </w:rPr>
        <w:t>– fr</w:t>
      </w:r>
      <w:r w:rsidRPr="006A3118">
        <w:rPr>
          <w:rFonts w:cs="Times New Roman"/>
          <w:b/>
          <w:sz w:val="24"/>
          <w:szCs w:val="24"/>
          <w:lang w:val="en-GB"/>
        </w:rPr>
        <w:t xml:space="preserve">om child to adult </w:t>
      </w:r>
    </w:p>
    <w:p w:rsidR="004161AB" w:rsidRPr="006A3118" w:rsidRDefault="00AE0637" w:rsidP="00C16120">
      <w:pPr>
        <w:spacing w:line="360" w:lineRule="auto"/>
        <w:rPr>
          <w:rFonts w:cs="Times New Roman"/>
          <w:b/>
          <w:sz w:val="24"/>
          <w:szCs w:val="24"/>
          <w:lang w:val="en-GB"/>
        </w:rPr>
      </w:pPr>
      <w:r w:rsidRPr="006A3118">
        <w:rPr>
          <w:rFonts w:cs="Times New Roman"/>
          <w:sz w:val="24"/>
          <w:szCs w:val="24"/>
          <w:lang w:val="en-GB"/>
        </w:rPr>
        <w:t>120</w:t>
      </w:r>
      <w:r w:rsidR="0037400F" w:rsidRPr="006A3118">
        <w:rPr>
          <w:rFonts w:cs="Times New Roman"/>
          <w:sz w:val="24"/>
          <w:szCs w:val="24"/>
          <w:lang w:val="en-GB"/>
        </w:rPr>
        <w:t xml:space="preserve">.  </w:t>
      </w:r>
      <w:r w:rsidR="005C28DB" w:rsidRPr="006A3118">
        <w:rPr>
          <w:rFonts w:cs="Times New Roman"/>
          <w:sz w:val="24"/>
          <w:szCs w:val="24"/>
          <w:lang w:val="en-GB"/>
        </w:rPr>
        <w:t xml:space="preserve">The </w:t>
      </w:r>
      <w:r w:rsidR="00A04209" w:rsidRPr="006A3118">
        <w:rPr>
          <w:rFonts w:cs="Times New Roman"/>
          <w:sz w:val="24"/>
          <w:szCs w:val="24"/>
          <w:lang w:val="en-GB"/>
        </w:rPr>
        <w:t xml:space="preserve">project </w:t>
      </w:r>
      <w:r w:rsidR="004161AB" w:rsidRPr="006A3118">
        <w:rPr>
          <w:rFonts w:cs="Times New Roman"/>
          <w:i/>
          <w:sz w:val="24"/>
          <w:szCs w:val="24"/>
          <w:lang w:val="en-GB"/>
        </w:rPr>
        <w:t>Romanifolket – fra barn til voksen</w:t>
      </w:r>
      <w:r w:rsidR="00117F6F" w:rsidRPr="006A3118">
        <w:rPr>
          <w:rFonts w:cs="Times New Roman"/>
          <w:sz w:val="24"/>
          <w:szCs w:val="24"/>
          <w:lang w:val="en-GB"/>
        </w:rPr>
        <w:t xml:space="preserve"> (Romani People – f</w:t>
      </w:r>
      <w:r w:rsidR="005C28DB" w:rsidRPr="006A3118">
        <w:rPr>
          <w:rFonts w:cs="Times New Roman"/>
          <w:sz w:val="24"/>
          <w:szCs w:val="24"/>
          <w:lang w:val="en-GB"/>
        </w:rPr>
        <w:t>r</w:t>
      </w:r>
      <w:r w:rsidR="00117F6F" w:rsidRPr="006A3118">
        <w:rPr>
          <w:rFonts w:cs="Times New Roman"/>
          <w:sz w:val="24"/>
          <w:szCs w:val="24"/>
          <w:lang w:val="en-GB"/>
        </w:rPr>
        <w:t>om</w:t>
      </w:r>
      <w:r w:rsidR="005C28DB" w:rsidRPr="006A3118">
        <w:rPr>
          <w:rFonts w:cs="Times New Roman"/>
          <w:sz w:val="24"/>
          <w:szCs w:val="24"/>
          <w:lang w:val="en-GB"/>
        </w:rPr>
        <w:t xml:space="preserve"> child to adult) was concluded in 2009. The </w:t>
      </w:r>
      <w:r w:rsidR="00117F6F" w:rsidRPr="006A3118">
        <w:rPr>
          <w:rFonts w:cs="Times New Roman"/>
          <w:sz w:val="24"/>
          <w:szCs w:val="24"/>
          <w:lang w:val="en-GB"/>
        </w:rPr>
        <w:t xml:space="preserve">project </w:t>
      </w:r>
      <w:r w:rsidR="005C28DB" w:rsidRPr="006A3118">
        <w:rPr>
          <w:rFonts w:cs="Times New Roman"/>
          <w:sz w:val="24"/>
          <w:szCs w:val="24"/>
          <w:lang w:val="en-GB"/>
        </w:rPr>
        <w:t xml:space="preserve">is being </w:t>
      </w:r>
      <w:r w:rsidR="00117F6F" w:rsidRPr="006A3118">
        <w:rPr>
          <w:rFonts w:cs="Times New Roman"/>
          <w:sz w:val="24"/>
          <w:szCs w:val="24"/>
          <w:lang w:val="en-GB"/>
        </w:rPr>
        <w:t>followed up</w:t>
      </w:r>
      <w:r w:rsidR="005C28DB" w:rsidRPr="006A3118">
        <w:rPr>
          <w:rFonts w:cs="Times New Roman"/>
          <w:sz w:val="24"/>
          <w:szCs w:val="24"/>
          <w:lang w:val="en-GB"/>
        </w:rPr>
        <w:t xml:space="preserve"> under the auspices of the National Centre for Multicultural Education. Work is in progress on establishing permanent programmes, including efforts to highlight Romani</w:t>
      </w:r>
      <w:r w:rsidR="0001537A" w:rsidRPr="006A3118">
        <w:rPr>
          <w:rFonts w:cs="Times New Roman"/>
          <w:sz w:val="24"/>
          <w:szCs w:val="24"/>
          <w:lang w:val="en-GB"/>
        </w:rPr>
        <w:t xml:space="preserve"> people</w:t>
      </w:r>
      <w:r w:rsidR="005C28DB" w:rsidRPr="006A3118">
        <w:rPr>
          <w:rFonts w:cs="Times New Roman"/>
          <w:sz w:val="24"/>
          <w:szCs w:val="24"/>
          <w:lang w:val="en-GB"/>
        </w:rPr>
        <w:t>/T</w:t>
      </w:r>
      <w:r w:rsidR="00117F6F" w:rsidRPr="006A3118">
        <w:rPr>
          <w:rFonts w:cs="Times New Roman"/>
          <w:sz w:val="24"/>
          <w:szCs w:val="24"/>
          <w:lang w:val="en-GB"/>
        </w:rPr>
        <w:t>ater</w:t>
      </w:r>
      <w:r w:rsidR="000C52D8" w:rsidRPr="006A3118">
        <w:rPr>
          <w:rFonts w:cs="Times New Roman"/>
          <w:sz w:val="24"/>
          <w:szCs w:val="24"/>
          <w:lang w:val="en-GB"/>
        </w:rPr>
        <w:t xml:space="preserve"> </w:t>
      </w:r>
      <w:r w:rsidR="005C28DB" w:rsidRPr="006A3118">
        <w:rPr>
          <w:rFonts w:cs="Times New Roman"/>
          <w:sz w:val="24"/>
          <w:szCs w:val="24"/>
          <w:lang w:val="en-GB"/>
        </w:rPr>
        <w:t>culture in day-care centres and schools, and to develop information</w:t>
      </w:r>
      <w:r w:rsidR="007612A5" w:rsidRPr="006A3118">
        <w:rPr>
          <w:rFonts w:cs="Times New Roman"/>
          <w:sz w:val="24"/>
          <w:szCs w:val="24"/>
          <w:lang w:val="en-GB"/>
        </w:rPr>
        <w:t>/</w:t>
      </w:r>
      <w:r w:rsidR="005C28DB" w:rsidRPr="006A3118">
        <w:rPr>
          <w:rFonts w:cs="Times New Roman"/>
          <w:sz w:val="24"/>
          <w:szCs w:val="24"/>
          <w:lang w:val="en-GB"/>
        </w:rPr>
        <w:t>information material</w:t>
      </w:r>
      <w:r w:rsidR="00117F6F" w:rsidRPr="006A3118">
        <w:rPr>
          <w:rFonts w:cs="Times New Roman"/>
          <w:sz w:val="24"/>
          <w:szCs w:val="24"/>
          <w:lang w:val="en-GB"/>
        </w:rPr>
        <w:t>s</w:t>
      </w:r>
      <w:r w:rsidR="005C28DB" w:rsidRPr="006A3118">
        <w:rPr>
          <w:rFonts w:cs="Times New Roman"/>
          <w:sz w:val="24"/>
          <w:szCs w:val="24"/>
          <w:lang w:val="en-GB"/>
        </w:rPr>
        <w:t>.</w:t>
      </w:r>
      <w:r w:rsidR="004161AB" w:rsidRPr="006A3118">
        <w:rPr>
          <w:rFonts w:cs="Times New Roman"/>
          <w:sz w:val="24"/>
          <w:szCs w:val="24"/>
          <w:lang w:val="en-GB"/>
        </w:rPr>
        <w:t xml:space="preserve"> </w:t>
      </w:r>
    </w:p>
    <w:p w:rsidR="004161AB" w:rsidRPr="006A3118" w:rsidRDefault="004161AB" w:rsidP="00C16120">
      <w:pPr>
        <w:spacing w:line="360" w:lineRule="auto"/>
        <w:rPr>
          <w:rFonts w:cs="Times New Roman"/>
          <w:b/>
          <w:sz w:val="24"/>
          <w:szCs w:val="24"/>
          <w:lang w:val="en-GB"/>
        </w:rPr>
      </w:pPr>
    </w:p>
    <w:p w:rsidR="005A4D80" w:rsidRPr="006A3118" w:rsidRDefault="005A4D80" w:rsidP="00C16120">
      <w:pPr>
        <w:spacing w:line="360" w:lineRule="auto"/>
        <w:rPr>
          <w:rFonts w:cs="Times New Roman"/>
          <w:b/>
          <w:sz w:val="24"/>
          <w:szCs w:val="24"/>
          <w:lang w:val="en-GB"/>
        </w:rPr>
      </w:pPr>
      <w:r w:rsidRPr="006A3118">
        <w:rPr>
          <w:rFonts w:cs="Times New Roman"/>
          <w:b/>
          <w:sz w:val="24"/>
          <w:szCs w:val="24"/>
          <w:lang w:val="en-GB"/>
        </w:rPr>
        <w:t>Sami</w:t>
      </w:r>
      <w:r w:rsidR="005C28DB" w:rsidRPr="006A3118">
        <w:rPr>
          <w:rFonts w:cs="Times New Roman"/>
          <w:b/>
          <w:sz w:val="24"/>
          <w:szCs w:val="24"/>
          <w:lang w:val="en-GB"/>
        </w:rPr>
        <w:t xml:space="preserve"> teaching materials</w:t>
      </w:r>
    </w:p>
    <w:p w:rsidR="00E918FC" w:rsidRPr="006A3118" w:rsidRDefault="00AE0637" w:rsidP="00C16120">
      <w:pPr>
        <w:spacing w:line="360" w:lineRule="auto"/>
        <w:rPr>
          <w:rFonts w:cs="Times New Roman"/>
          <w:sz w:val="24"/>
          <w:szCs w:val="24"/>
          <w:lang w:val="en-GB"/>
        </w:rPr>
      </w:pPr>
      <w:r w:rsidRPr="006A3118">
        <w:rPr>
          <w:rFonts w:cs="Times New Roman"/>
          <w:sz w:val="24"/>
          <w:szCs w:val="24"/>
          <w:lang w:val="en-GB"/>
        </w:rPr>
        <w:t>121</w:t>
      </w:r>
      <w:r w:rsidR="00A75246" w:rsidRPr="006A3118">
        <w:rPr>
          <w:rFonts w:cs="Times New Roman"/>
          <w:sz w:val="24"/>
          <w:szCs w:val="24"/>
          <w:lang w:val="en-GB"/>
        </w:rPr>
        <w:t xml:space="preserve">.  </w:t>
      </w:r>
      <w:r w:rsidR="00A04209" w:rsidRPr="006A3118">
        <w:rPr>
          <w:rFonts w:cs="Times New Roman"/>
          <w:sz w:val="24"/>
          <w:szCs w:val="24"/>
          <w:lang w:val="en-GB"/>
        </w:rPr>
        <w:t>Sámediggi (</w:t>
      </w:r>
      <w:r w:rsidR="005C28DB" w:rsidRPr="006A3118">
        <w:rPr>
          <w:rFonts w:cs="Times New Roman"/>
          <w:sz w:val="24"/>
          <w:szCs w:val="24"/>
          <w:lang w:val="en-GB"/>
        </w:rPr>
        <w:t>The Sami Parliament</w:t>
      </w:r>
      <w:r w:rsidR="00A04209" w:rsidRPr="006A3118">
        <w:rPr>
          <w:rFonts w:cs="Times New Roman"/>
          <w:sz w:val="24"/>
          <w:szCs w:val="24"/>
          <w:lang w:val="en-GB"/>
        </w:rPr>
        <w:t>)</w:t>
      </w:r>
      <w:r w:rsidR="005C28DB" w:rsidRPr="006A3118">
        <w:rPr>
          <w:rFonts w:cs="Times New Roman"/>
          <w:sz w:val="24"/>
          <w:szCs w:val="24"/>
          <w:lang w:val="en-GB"/>
        </w:rPr>
        <w:t xml:space="preserve"> is responsible for developing and producing Sami teaching materials and has drawn up a strategic plan </w:t>
      </w:r>
      <w:r w:rsidR="00117F6F" w:rsidRPr="006A3118">
        <w:rPr>
          <w:rFonts w:cs="Times New Roman"/>
          <w:sz w:val="24"/>
          <w:szCs w:val="24"/>
          <w:lang w:val="en-GB"/>
        </w:rPr>
        <w:t xml:space="preserve">for </w:t>
      </w:r>
      <w:r w:rsidR="005C28DB" w:rsidRPr="006A3118">
        <w:rPr>
          <w:rFonts w:cs="Times New Roman"/>
          <w:sz w:val="24"/>
          <w:szCs w:val="24"/>
          <w:lang w:val="en-GB"/>
        </w:rPr>
        <w:t xml:space="preserve">this work. Furthermore, </w:t>
      </w:r>
      <w:r w:rsidR="00A04209" w:rsidRPr="006A3118">
        <w:rPr>
          <w:rFonts w:cs="Times New Roman"/>
          <w:sz w:val="24"/>
          <w:szCs w:val="24"/>
          <w:lang w:val="en-GB"/>
        </w:rPr>
        <w:t xml:space="preserve">Sámediggi </w:t>
      </w:r>
      <w:r w:rsidR="005C28DB" w:rsidRPr="006A3118">
        <w:rPr>
          <w:rFonts w:cs="Times New Roman"/>
          <w:sz w:val="24"/>
          <w:szCs w:val="24"/>
          <w:lang w:val="en-GB"/>
        </w:rPr>
        <w:t xml:space="preserve">and </w:t>
      </w:r>
      <w:r w:rsidR="004A29EF" w:rsidRPr="006A3118">
        <w:rPr>
          <w:rFonts w:cs="Times New Roman"/>
          <w:sz w:val="24"/>
          <w:szCs w:val="24"/>
          <w:lang w:val="en-GB"/>
        </w:rPr>
        <w:t>the Norwegian Centre for ICT in Education have been engaged in a project to establish a portal for Sami teaching aids.</w:t>
      </w:r>
      <w:r w:rsidR="004161AB" w:rsidRPr="006A3118">
        <w:rPr>
          <w:rFonts w:cs="Times New Roman"/>
          <w:sz w:val="24"/>
          <w:szCs w:val="24"/>
          <w:lang w:val="en-GB"/>
        </w:rPr>
        <w:t xml:space="preserve"> </w:t>
      </w:r>
    </w:p>
    <w:p w:rsidR="00612A3D" w:rsidRPr="006A3118" w:rsidRDefault="00612A3D" w:rsidP="00C16120">
      <w:pPr>
        <w:spacing w:line="360" w:lineRule="auto"/>
        <w:rPr>
          <w:rFonts w:cs="Times New Roman"/>
          <w:sz w:val="24"/>
          <w:szCs w:val="24"/>
          <w:lang w:val="en-GB"/>
        </w:rPr>
      </w:pPr>
    </w:p>
    <w:p w:rsidR="00E918FC" w:rsidRPr="006A3118" w:rsidRDefault="00E918FC" w:rsidP="00C16120">
      <w:pPr>
        <w:spacing w:line="360" w:lineRule="auto"/>
        <w:rPr>
          <w:rFonts w:cs="Times New Roman"/>
          <w:b/>
          <w:sz w:val="24"/>
          <w:szCs w:val="24"/>
          <w:lang w:val="en-GB"/>
        </w:rPr>
      </w:pPr>
      <w:r w:rsidRPr="006A3118">
        <w:rPr>
          <w:rFonts w:cs="Times New Roman"/>
          <w:b/>
          <w:sz w:val="24"/>
          <w:szCs w:val="24"/>
          <w:lang w:val="en-GB"/>
        </w:rPr>
        <w:t xml:space="preserve">5 I E </w:t>
      </w:r>
      <w:r w:rsidR="004A29EF" w:rsidRPr="006A3118">
        <w:rPr>
          <w:rFonts w:cs="Times New Roman"/>
          <w:b/>
          <w:sz w:val="24"/>
          <w:szCs w:val="24"/>
          <w:lang w:val="en-GB"/>
        </w:rPr>
        <w:t>no.</w:t>
      </w:r>
      <w:r w:rsidRPr="006A3118">
        <w:rPr>
          <w:rFonts w:cs="Times New Roman"/>
          <w:b/>
          <w:sz w:val="24"/>
          <w:szCs w:val="24"/>
          <w:lang w:val="en-GB"/>
        </w:rPr>
        <w:t xml:space="preserve"> 6 </w:t>
      </w:r>
    </w:p>
    <w:p w:rsidR="00E918FC" w:rsidRPr="006A3118" w:rsidRDefault="004A29EF" w:rsidP="00C16120">
      <w:pPr>
        <w:spacing w:line="360" w:lineRule="auto"/>
        <w:rPr>
          <w:rFonts w:cs="Times New Roman"/>
          <w:b/>
          <w:sz w:val="24"/>
          <w:szCs w:val="24"/>
          <w:lang w:val="en-GB"/>
        </w:rPr>
      </w:pPr>
      <w:r w:rsidRPr="006A3118">
        <w:rPr>
          <w:rFonts w:cs="Times New Roman"/>
          <w:b/>
          <w:sz w:val="24"/>
          <w:szCs w:val="24"/>
          <w:lang w:val="en-GB"/>
        </w:rPr>
        <w:t>The right to participate in cultural activities</w:t>
      </w:r>
    </w:p>
    <w:p w:rsidR="00E918FC" w:rsidRPr="006A3118" w:rsidRDefault="00AE0637" w:rsidP="00C16120">
      <w:pPr>
        <w:spacing w:line="360" w:lineRule="auto"/>
        <w:rPr>
          <w:rFonts w:cs="Times New Roman"/>
          <w:sz w:val="24"/>
          <w:szCs w:val="24"/>
          <w:lang w:val="en-GB"/>
        </w:rPr>
      </w:pPr>
      <w:r w:rsidRPr="006A3118">
        <w:rPr>
          <w:rFonts w:cs="Times New Roman"/>
          <w:sz w:val="24"/>
          <w:szCs w:val="24"/>
          <w:lang w:val="en-GB"/>
        </w:rPr>
        <w:t>122</w:t>
      </w:r>
      <w:r w:rsidR="00A75246" w:rsidRPr="006A3118">
        <w:rPr>
          <w:rFonts w:cs="Times New Roman"/>
          <w:sz w:val="24"/>
          <w:szCs w:val="24"/>
          <w:lang w:val="en-GB"/>
        </w:rPr>
        <w:t xml:space="preserve">.  </w:t>
      </w:r>
      <w:r w:rsidR="00287C3D" w:rsidRPr="006A3118">
        <w:rPr>
          <w:rFonts w:cs="Times New Roman"/>
          <w:sz w:val="24"/>
          <w:szCs w:val="24"/>
          <w:lang w:val="en-GB"/>
        </w:rPr>
        <w:t>The objective of the grant scheme for measures for children and youth in large urban communities is to improve the conditions in which children and adolescents live and grow up</w:t>
      </w:r>
      <w:r w:rsidR="009F665C" w:rsidRPr="006A3118">
        <w:rPr>
          <w:rFonts w:cs="Times New Roman"/>
          <w:sz w:val="24"/>
          <w:szCs w:val="24"/>
          <w:lang w:val="en-GB"/>
        </w:rPr>
        <w:t xml:space="preserve"> in Norway’s </w:t>
      </w:r>
      <w:r w:rsidR="00117F6F" w:rsidRPr="006A3118">
        <w:rPr>
          <w:rFonts w:cs="Times New Roman"/>
          <w:sz w:val="24"/>
          <w:szCs w:val="24"/>
          <w:lang w:val="en-GB"/>
        </w:rPr>
        <w:t>major</w:t>
      </w:r>
      <w:r w:rsidR="009F665C" w:rsidRPr="006A3118">
        <w:rPr>
          <w:rFonts w:cs="Times New Roman"/>
          <w:sz w:val="24"/>
          <w:szCs w:val="24"/>
          <w:lang w:val="en-GB"/>
        </w:rPr>
        <w:t xml:space="preserve"> towns, where most children and youth </w:t>
      </w:r>
      <w:r w:rsidR="00117F6F" w:rsidRPr="006A3118">
        <w:rPr>
          <w:rFonts w:cs="Times New Roman"/>
          <w:sz w:val="24"/>
          <w:szCs w:val="24"/>
          <w:lang w:val="en-GB"/>
        </w:rPr>
        <w:t>from an</w:t>
      </w:r>
      <w:r w:rsidR="009F665C" w:rsidRPr="006A3118">
        <w:rPr>
          <w:rFonts w:cs="Times New Roman"/>
          <w:sz w:val="24"/>
          <w:szCs w:val="24"/>
          <w:lang w:val="en-GB"/>
        </w:rPr>
        <w:t xml:space="preserve"> immigrant background live. The Ministry of Culture has strengthened this scheme through a special programme that gives more children and young people an opportunity to participate in cultural and leisure activities; see the white paper Culture, Inclusion and Participation (</w:t>
      </w:r>
      <w:r w:rsidR="00E918FC" w:rsidRPr="006A3118">
        <w:rPr>
          <w:rFonts w:cs="Times New Roman"/>
          <w:sz w:val="24"/>
          <w:szCs w:val="24"/>
          <w:lang w:val="en-GB"/>
        </w:rPr>
        <w:t>Meld. St. 10 (2011–2012</w:t>
      </w:r>
      <w:r w:rsidR="001C7C58" w:rsidRPr="006A3118">
        <w:rPr>
          <w:rFonts w:cs="Times New Roman"/>
          <w:sz w:val="24"/>
          <w:szCs w:val="24"/>
          <w:lang w:val="en-GB"/>
        </w:rPr>
        <w:t>)</w:t>
      </w:r>
      <w:r w:rsidR="00E918FC" w:rsidRPr="006A3118">
        <w:rPr>
          <w:rFonts w:cs="Times New Roman"/>
          <w:sz w:val="24"/>
          <w:szCs w:val="24"/>
          <w:lang w:val="en-GB"/>
        </w:rPr>
        <w:t>).</w:t>
      </w:r>
      <w:r w:rsidR="000C52D8" w:rsidRPr="006A3118">
        <w:rPr>
          <w:rFonts w:cs="Times New Roman"/>
          <w:sz w:val="24"/>
          <w:szCs w:val="24"/>
          <w:lang w:val="en-GB"/>
        </w:rPr>
        <w:t xml:space="preserve"> </w:t>
      </w:r>
      <w:r w:rsidR="009F665C" w:rsidRPr="006A3118">
        <w:rPr>
          <w:rFonts w:cs="Times New Roman"/>
          <w:sz w:val="24"/>
          <w:szCs w:val="24"/>
          <w:lang w:val="en-GB"/>
        </w:rPr>
        <w:t xml:space="preserve">The </w:t>
      </w:r>
      <w:r w:rsidR="00E918FC" w:rsidRPr="006A3118">
        <w:rPr>
          <w:rFonts w:cs="Times New Roman"/>
          <w:sz w:val="24"/>
          <w:szCs w:val="24"/>
          <w:lang w:val="en-GB"/>
        </w:rPr>
        <w:t xml:space="preserve">International Research Institute of Stavanger (IRIS) </w:t>
      </w:r>
      <w:r w:rsidR="009F665C" w:rsidRPr="006A3118">
        <w:rPr>
          <w:rFonts w:cs="Times New Roman"/>
          <w:sz w:val="24"/>
          <w:szCs w:val="24"/>
          <w:lang w:val="en-GB"/>
        </w:rPr>
        <w:t>has carried out a review of the grant scheme to promote inclusion in sports teams for the Ministry of Culture. The result, which is presented in IRIS Report 2011/066, shows that at an aggregate level the objectives of the scheme have been achieved to a significant degree</w:t>
      </w:r>
      <w:r w:rsidR="000C52D8" w:rsidRPr="006A3118">
        <w:rPr>
          <w:rFonts w:cs="Times New Roman"/>
          <w:sz w:val="24"/>
          <w:szCs w:val="24"/>
          <w:lang w:val="en-GB"/>
        </w:rPr>
        <w:t>.</w:t>
      </w:r>
      <w:r w:rsidR="009F665C" w:rsidRPr="006A3118">
        <w:rPr>
          <w:rFonts w:cs="Times New Roman"/>
          <w:sz w:val="24"/>
          <w:szCs w:val="24"/>
          <w:lang w:val="en-GB"/>
        </w:rPr>
        <w:t xml:space="preserve"> </w:t>
      </w:r>
    </w:p>
    <w:p w:rsidR="00B306C8" w:rsidRPr="006A3118" w:rsidRDefault="00B306C8" w:rsidP="00C16120">
      <w:pPr>
        <w:spacing w:line="360" w:lineRule="auto"/>
        <w:rPr>
          <w:rFonts w:cs="Times New Roman"/>
          <w:b/>
          <w:sz w:val="24"/>
          <w:szCs w:val="24"/>
          <w:lang w:val="en-GB"/>
        </w:rPr>
      </w:pPr>
    </w:p>
    <w:p w:rsidR="008973DE" w:rsidRPr="006A3118" w:rsidRDefault="00E8373C" w:rsidP="00C16120">
      <w:pPr>
        <w:spacing w:line="360" w:lineRule="auto"/>
        <w:rPr>
          <w:rFonts w:cs="Times New Roman"/>
          <w:b/>
          <w:sz w:val="24"/>
          <w:szCs w:val="24"/>
          <w:lang w:val="en-GB"/>
        </w:rPr>
      </w:pPr>
      <w:r w:rsidRPr="006A3118">
        <w:rPr>
          <w:rFonts w:cs="Times New Roman"/>
          <w:b/>
          <w:sz w:val="24"/>
          <w:szCs w:val="24"/>
          <w:lang w:val="en-GB"/>
        </w:rPr>
        <w:t xml:space="preserve">5 II A </w:t>
      </w:r>
      <w:r w:rsidR="009C122B" w:rsidRPr="006A3118">
        <w:rPr>
          <w:rFonts w:cs="Times New Roman"/>
          <w:b/>
          <w:sz w:val="24"/>
          <w:szCs w:val="24"/>
          <w:lang w:val="en-GB"/>
        </w:rPr>
        <w:t>nos.</w:t>
      </w:r>
      <w:r w:rsidRPr="006A3118">
        <w:rPr>
          <w:rFonts w:cs="Times New Roman"/>
          <w:b/>
          <w:sz w:val="24"/>
          <w:szCs w:val="24"/>
          <w:lang w:val="en-GB"/>
        </w:rPr>
        <w:t xml:space="preserve"> 1 </w:t>
      </w:r>
      <w:r w:rsidR="009C122B" w:rsidRPr="006A3118">
        <w:rPr>
          <w:rFonts w:cs="Times New Roman"/>
          <w:b/>
          <w:sz w:val="24"/>
          <w:szCs w:val="24"/>
          <w:lang w:val="en-GB"/>
        </w:rPr>
        <w:t>and</w:t>
      </w:r>
      <w:r w:rsidRPr="006A3118">
        <w:rPr>
          <w:rFonts w:cs="Times New Roman"/>
          <w:b/>
          <w:sz w:val="24"/>
          <w:szCs w:val="24"/>
          <w:lang w:val="en-GB"/>
        </w:rPr>
        <w:t xml:space="preserve"> 2</w:t>
      </w:r>
    </w:p>
    <w:p w:rsidR="00E918FC" w:rsidRPr="006A3118" w:rsidRDefault="00AE0637" w:rsidP="00C16120">
      <w:pPr>
        <w:spacing w:line="360" w:lineRule="auto"/>
        <w:rPr>
          <w:rFonts w:cs="Times New Roman"/>
          <w:sz w:val="24"/>
          <w:szCs w:val="24"/>
          <w:lang w:val="en-GB"/>
        </w:rPr>
      </w:pPr>
      <w:r w:rsidRPr="006A3118">
        <w:rPr>
          <w:rFonts w:cs="Times New Roman"/>
          <w:sz w:val="24"/>
          <w:szCs w:val="24"/>
          <w:lang w:val="en-GB"/>
        </w:rPr>
        <w:t>123</w:t>
      </w:r>
      <w:r w:rsidR="00A75246" w:rsidRPr="006A3118">
        <w:rPr>
          <w:rFonts w:cs="Times New Roman"/>
          <w:sz w:val="24"/>
          <w:szCs w:val="24"/>
          <w:lang w:val="en-GB"/>
        </w:rPr>
        <w:t xml:space="preserve">.  </w:t>
      </w:r>
      <w:r w:rsidR="00E918FC" w:rsidRPr="006A3118">
        <w:rPr>
          <w:rFonts w:cs="Times New Roman"/>
          <w:sz w:val="24"/>
          <w:szCs w:val="24"/>
          <w:lang w:val="en-GB"/>
        </w:rPr>
        <w:t>Se</w:t>
      </w:r>
      <w:r w:rsidR="009C122B" w:rsidRPr="006A3118">
        <w:rPr>
          <w:rFonts w:cs="Times New Roman"/>
          <w:sz w:val="24"/>
          <w:szCs w:val="24"/>
          <w:lang w:val="en-GB"/>
        </w:rPr>
        <w:t>e</w:t>
      </w:r>
      <w:r w:rsidR="00E918FC" w:rsidRPr="006A3118">
        <w:rPr>
          <w:rFonts w:cs="Times New Roman"/>
          <w:sz w:val="24"/>
          <w:szCs w:val="24"/>
          <w:lang w:val="en-GB"/>
        </w:rPr>
        <w:t xml:space="preserve"> 5</w:t>
      </w:r>
      <w:r w:rsidR="00514F4B" w:rsidRPr="006A3118">
        <w:rPr>
          <w:rFonts w:cs="Times New Roman"/>
          <w:sz w:val="24"/>
          <w:szCs w:val="24"/>
          <w:lang w:val="en-GB"/>
        </w:rPr>
        <w:t xml:space="preserve"> </w:t>
      </w:r>
      <w:r w:rsidR="00E918FC" w:rsidRPr="006A3118">
        <w:rPr>
          <w:rFonts w:cs="Times New Roman"/>
          <w:sz w:val="24"/>
          <w:szCs w:val="24"/>
          <w:lang w:val="en-GB"/>
        </w:rPr>
        <w:t xml:space="preserve">I D </w:t>
      </w:r>
      <w:r w:rsidR="009C122B" w:rsidRPr="006A3118">
        <w:rPr>
          <w:rFonts w:cs="Times New Roman"/>
          <w:sz w:val="24"/>
          <w:szCs w:val="24"/>
          <w:lang w:val="en-GB"/>
        </w:rPr>
        <w:t>nos.</w:t>
      </w:r>
      <w:r w:rsidR="00E918FC" w:rsidRPr="006A3118">
        <w:rPr>
          <w:rFonts w:cs="Times New Roman"/>
          <w:sz w:val="24"/>
          <w:szCs w:val="24"/>
          <w:lang w:val="en-GB"/>
        </w:rPr>
        <w:t xml:space="preserve"> 1-2</w:t>
      </w:r>
    </w:p>
    <w:p w:rsidR="005E7B54" w:rsidRPr="006A3118" w:rsidRDefault="005E7B54" w:rsidP="00C16120">
      <w:pPr>
        <w:spacing w:line="360" w:lineRule="auto"/>
        <w:rPr>
          <w:rFonts w:cs="Times New Roman"/>
          <w:sz w:val="24"/>
          <w:szCs w:val="24"/>
          <w:lang w:val="en-GB"/>
        </w:rPr>
      </w:pPr>
    </w:p>
    <w:p w:rsidR="00514F4B" w:rsidRPr="006A3118" w:rsidRDefault="00514F4B" w:rsidP="00C16120">
      <w:pPr>
        <w:spacing w:line="360" w:lineRule="auto"/>
        <w:rPr>
          <w:rFonts w:cs="Times New Roman"/>
          <w:b/>
          <w:sz w:val="24"/>
          <w:szCs w:val="24"/>
          <w:lang w:val="en-GB"/>
        </w:rPr>
      </w:pPr>
      <w:r w:rsidRPr="006A3118">
        <w:rPr>
          <w:rFonts w:cs="Times New Roman"/>
          <w:b/>
          <w:sz w:val="24"/>
          <w:szCs w:val="24"/>
          <w:lang w:val="en-GB"/>
        </w:rPr>
        <w:t>5 II A n</w:t>
      </w:r>
      <w:r w:rsidR="009C122B" w:rsidRPr="006A3118">
        <w:rPr>
          <w:rFonts w:cs="Times New Roman"/>
          <w:b/>
          <w:sz w:val="24"/>
          <w:szCs w:val="24"/>
          <w:lang w:val="en-GB"/>
        </w:rPr>
        <w:t>o.</w:t>
      </w:r>
      <w:r w:rsidRPr="006A3118">
        <w:rPr>
          <w:rFonts w:cs="Times New Roman"/>
          <w:b/>
          <w:sz w:val="24"/>
          <w:szCs w:val="24"/>
          <w:lang w:val="en-GB"/>
        </w:rPr>
        <w:t xml:space="preserve"> 4</w:t>
      </w:r>
    </w:p>
    <w:p w:rsidR="00514F4B" w:rsidRPr="006A3118" w:rsidRDefault="00AE0637" w:rsidP="00C16120">
      <w:pPr>
        <w:spacing w:line="360" w:lineRule="auto"/>
        <w:rPr>
          <w:rFonts w:cs="Times New Roman"/>
          <w:sz w:val="24"/>
          <w:szCs w:val="24"/>
          <w:lang w:val="en-GB"/>
        </w:rPr>
      </w:pPr>
      <w:r w:rsidRPr="006A3118">
        <w:rPr>
          <w:rFonts w:cs="Times New Roman"/>
          <w:sz w:val="24"/>
          <w:szCs w:val="24"/>
          <w:lang w:val="en-GB"/>
        </w:rPr>
        <w:t>124</w:t>
      </w:r>
      <w:r w:rsidR="00A75246" w:rsidRPr="006A3118">
        <w:rPr>
          <w:rFonts w:cs="Times New Roman"/>
          <w:sz w:val="24"/>
          <w:szCs w:val="24"/>
          <w:lang w:val="en-GB"/>
        </w:rPr>
        <w:t xml:space="preserve">.  </w:t>
      </w:r>
      <w:r w:rsidR="009C122B" w:rsidRPr="006A3118">
        <w:rPr>
          <w:rFonts w:cs="Times New Roman"/>
          <w:sz w:val="24"/>
          <w:szCs w:val="24"/>
          <w:lang w:val="en-GB"/>
        </w:rPr>
        <w:t>Reference is made to paragraphs 252-255 of the common core document</w:t>
      </w:r>
      <w:r w:rsidR="00514F4B" w:rsidRPr="006A3118">
        <w:rPr>
          <w:rFonts w:cs="Times New Roman"/>
          <w:sz w:val="24"/>
          <w:szCs w:val="24"/>
          <w:lang w:val="en-GB"/>
        </w:rPr>
        <w:t>.</w:t>
      </w:r>
    </w:p>
    <w:p w:rsidR="005E7B54" w:rsidRPr="006A3118" w:rsidRDefault="005E7B54" w:rsidP="00C16120">
      <w:pPr>
        <w:spacing w:line="360" w:lineRule="auto"/>
        <w:rPr>
          <w:rFonts w:cs="Times New Roman"/>
          <w:b/>
          <w:sz w:val="24"/>
          <w:szCs w:val="24"/>
          <w:lang w:val="en-GB"/>
        </w:rPr>
      </w:pPr>
    </w:p>
    <w:p w:rsidR="00514F4B" w:rsidRPr="006A3118" w:rsidRDefault="00514F4B" w:rsidP="00C16120">
      <w:pPr>
        <w:spacing w:line="360" w:lineRule="auto"/>
        <w:rPr>
          <w:rFonts w:cs="Times New Roman"/>
          <w:b/>
          <w:sz w:val="24"/>
          <w:szCs w:val="24"/>
          <w:lang w:val="en-GB"/>
        </w:rPr>
      </w:pPr>
      <w:r w:rsidRPr="006A3118">
        <w:rPr>
          <w:rFonts w:cs="Times New Roman"/>
          <w:b/>
          <w:sz w:val="24"/>
          <w:szCs w:val="24"/>
          <w:lang w:val="en-GB"/>
        </w:rPr>
        <w:t>5 II A n</w:t>
      </w:r>
      <w:r w:rsidR="009C122B" w:rsidRPr="006A3118">
        <w:rPr>
          <w:rFonts w:cs="Times New Roman"/>
          <w:b/>
          <w:sz w:val="24"/>
          <w:szCs w:val="24"/>
          <w:lang w:val="en-GB"/>
        </w:rPr>
        <w:t>o.</w:t>
      </w:r>
      <w:r w:rsidRPr="006A3118">
        <w:rPr>
          <w:rFonts w:cs="Times New Roman"/>
          <w:b/>
          <w:sz w:val="24"/>
          <w:szCs w:val="24"/>
          <w:lang w:val="en-GB"/>
        </w:rPr>
        <w:t xml:space="preserve"> 6</w:t>
      </w:r>
    </w:p>
    <w:p w:rsidR="00514F4B" w:rsidRPr="006A3118" w:rsidRDefault="009C122B" w:rsidP="00C16120">
      <w:pPr>
        <w:spacing w:line="360" w:lineRule="auto"/>
        <w:rPr>
          <w:rFonts w:cs="Times New Roman"/>
          <w:b/>
          <w:sz w:val="24"/>
          <w:szCs w:val="24"/>
          <w:lang w:val="en-GB"/>
        </w:rPr>
      </w:pPr>
      <w:r w:rsidRPr="006A3118">
        <w:rPr>
          <w:rFonts w:cs="Times New Roman"/>
          <w:b/>
          <w:sz w:val="24"/>
          <w:szCs w:val="24"/>
          <w:lang w:val="en-GB"/>
        </w:rPr>
        <w:t>The gender dimensions of ethnic discrimination</w:t>
      </w:r>
    </w:p>
    <w:p w:rsidR="00514F4B" w:rsidRPr="006A3118" w:rsidRDefault="00AE0637" w:rsidP="0015687D">
      <w:pPr>
        <w:spacing w:line="360" w:lineRule="auto"/>
        <w:rPr>
          <w:rFonts w:cs="Times New Roman"/>
          <w:sz w:val="24"/>
          <w:szCs w:val="24"/>
          <w:lang w:val="en-GB"/>
        </w:rPr>
      </w:pPr>
      <w:r w:rsidRPr="006A3118">
        <w:rPr>
          <w:rFonts w:cs="Times New Roman"/>
          <w:sz w:val="24"/>
          <w:szCs w:val="24"/>
          <w:lang w:val="en-GB"/>
        </w:rPr>
        <w:t>125</w:t>
      </w:r>
      <w:r w:rsidR="00A75246" w:rsidRPr="006A3118">
        <w:rPr>
          <w:rFonts w:cs="Times New Roman"/>
          <w:sz w:val="24"/>
          <w:szCs w:val="24"/>
          <w:lang w:val="en-GB"/>
        </w:rPr>
        <w:t xml:space="preserve">.  </w:t>
      </w:r>
      <w:r w:rsidR="009C122B" w:rsidRPr="006A3118">
        <w:rPr>
          <w:rFonts w:cs="Times New Roman"/>
          <w:sz w:val="24"/>
          <w:szCs w:val="24"/>
          <w:lang w:val="en-GB"/>
        </w:rPr>
        <w:t xml:space="preserve">A study carried out by the Institute for Social Research of the extent and causes of discrimination (ISF 2012-1) shows that there are differences in the rate of discrimination against men and women: having a foreign-sounding name reduces the likelihood of being </w:t>
      </w:r>
      <w:r w:rsidR="0015687D" w:rsidRPr="006A3118">
        <w:rPr>
          <w:rFonts w:cs="Times New Roman"/>
          <w:sz w:val="24"/>
          <w:szCs w:val="24"/>
          <w:lang w:val="en-GB"/>
        </w:rPr>
        <w:t xml:space="preserve">called in for a job interview by 16 per cent for women and 37.4 per cent for men. Generally speaking, women </w:t>
      </w:r>
      <w:r w:rsidR="00117F6F" w:rsidRPr="006A3118">
        <w:rPr>
          <w:rFonts w:cs="Times New Roman"/>
          <w:sz w:val="24"/>
          <w:szCs w:val="24"/>
          <w:lang w:val="en-GB"/>
        </w:rPr>
        <w:t>from</w:t>
      </w:r>
      <w:r w:rsidR="0015687D" w:rsidRPr="006A3118">
        <w:rPr>
          <w:rFonts w:cs="Times New Roman"/>
          <w:sz w:val="24"/>
          <w:szCs w:val="24"/>
          <w:lang w:val="en-GB"/>
        </w:rPr>
        <w:t xml:space="preserve"> a minority background experience less discrimination than men. One reason may be that women </w:t>
      </w:r>
      <w:r w:rsidR="00117F6F" w:rsidRPr="006A3118">
        <w:rPr>
          <w:rFonts w:cs="Times New Roman"/>
          <w:sz w:val="24"/>
          <w:szCs w:val="24"/>
          <w:lang w:val="en-GB"/>
        </w:rPr>
        <w:t>from</w:t>
      </w:r>
      <w:r w:rsidR="0015687D" w:rsidRPr="006A3118">
        <w:rPr>
          <w:rFonts w:cs="Times New Roman"/>
          <w:sz w:val="24"/>
          <w:szCs w:val="24"/>
          <w:lang w:val="en-GB"/>
        </w:rPr>
        <w:t xml:space="preserve"> a minority background participate to a lesser degree i</w:t>
      </w:r>
      <w:r w:rsidR="00FC14F3" w:rsidRPr="006A3118">
        <w:rPr>
          <w:rFonts w:cs="Times New Roman"/>
          <w:sz w:val="24"/>
          <w:szCs w:val="24"/>
          <w:lang w:val="en-GB"/>
        </w:rPr>
        <w:t xml:space="preserve">n key social arenas than men. A </w:t>
      </w:r>
      <w:r w:rsidR="0015687D" w:rsidRPr="006A3118">
        <w:rPr>
          <w:rFonts w:cs="Times New Roman"/>
          <w:sz w:val="24"/>
          <w:szCs w:val="24"/>
          <w:lang w:val="en-GB"/>
        </w:rPr>
        <w:t xml:space="preserve">Statistics </w:t>
      </w:r>
      <w:r w:rsidR="00117F6F" w:rsidRPr="006A3118">
        <w:rPr>
          <w:rFonts w:cs="Times New Roman"/>
          <w:sz w:val="24"/>
          <w:szCs w:val="24"/>
          <w:lang w:val="en-GB"/>
        </w:rPr>
        <w:t xml:space="preserve">Norway </w:t>
      </w:r>
      <w:r w:rsidR="0015687D" w:rsidRPr="006A3118">
        <w:rPr>
          <w:rFonts w:cs="Times New Roman"/>
          <w:sz w:val="24"/>
          <w:szCs w:val="24"/>
          <w:lang w:val="en-GB"/>
        </w:rPr>
        <w:t>report from 2010 show</w:t>
      </w:r>
      <w:r w:rsidR="00FC14F3" w:rsidRPr="006A3118">
        <w:rPr>
          <w:rFonts w:cs="Times New Roman"/>
          <w:sz w:val="24"/>
          <w:szCs w:val="24"/>
          <w:lang w:val="en-GB"/>
        </w:rPr>
        <w:t>s that there are significant disparities</w:t>
      </w:r>
      <w:r w:rsidR="0015687D" w:rsidRPr="006A3118">
        <w:rPr>
          <w:rFonts w:cs="Times New Roman"/>
          <w:sz w:val="24"/>
          <w:szCs w:val="24"/>
          <w:lang w:val="en-GB"/>
        </w:rPr>
        <w:t xml:space="preserve"> in living conditions between immigrant women and immigrant men.</w:t>
      </w:r>
    </w:p>
    <w:p w:rsidR="00514F4B" w:rsidRPr="006A3118" w:rsidRDefault="00514F4B" w:rsidP="00C16120">
      <w:pPr>
        <w:spacing w:line="360" w:lineRule="auto"/>
        <w:rPr>
          <w:rFonts w:cs="Times New Roman"/>
          <w:sz w:val="24"/>
          <w:szCs w:val="24"/>
          <w:lang w:val="en-GB"/>
        </w:rPr>
      </w:pPr>
    </w:p>
    <w:p w:rsidR="00514F4B" w:rsidRPr="006A3118" w:rsidRDefault="0015687D" w:rsidP="00C16120">
      <w:pPr>
        <w:spacing w:line="360" w:lineRule="auto"/>
        <w:rPr>
          <w:rFonts w:cs="Times New Roman"/>
          <w:b/>
          <w:sz w:val="24"/>
          <w:szCs w:val="24"/>
          <w:lang w:val="en-GB"/>
        </w:rPr>
      </w:pPr>
      <w:r w:rsidRPr="006A3118">
        <w:rPr>
          <w:rFonts w:cs="Times New Roman"/>
          <w:b/>
          <w:sz w:val="24"/>
          <w:szCs w:val="24"/>
          <w:lang w:val="en-GB"/>
        </w:rPr>
        <w:t>Integration of gender equality in policy development</w:t>
      </w:r>
    </w:p>
    <w:p w:rsidR="00514F4B" w:rsidRPr="006A3118" w:rsidRDefault="00AE0637" w:rsidP="00C16120">
      <w:pPr>
        <w:spacing w:line="360" w:lineRule="auto"/>
        <w:rPr>
          <w:rFonts w:cs="Times New Roman"/>
          <w:sz w:val="24"/>
          <w:szCs w:val="24"/>
          <w:lang w:val="en-GB"/>
        </w:rPr>
      </w:pPr>
      <w:r w:rsidRPr="006A3118">
        <w:rPr>
          <w:rFonts w:cs="Times New Roman"/>
          <w:sz w:val="24"/>
          <w:szCs w:val="24"/>
          <w:lang w:val="en-GB"/>
        </w:rPr>
        <w:t>126</w:t>
      </w:r>
      <w:r w:rsidR="00A75246" w:rsidRPr="006A3118">
        <w:rPr>
          <w:rFonts w:cs="Times New Roman"/>
          <w:sz w:val="24"/>
          <w:szCs w:val="24"/>
          <w:lang w:val="en-GB"/>
        </w:rPr>
        <w:t xml:space="preserve">.  </w:t>
      </w:r>
      <w:r w:rsidR="0015687D" w:rsidRPr="006A3118">
        <w:rPr>
          <w:rFonts w:cs="Times New Roman"/>
          <w:sz w:val="24"/>
          <w:szCs w:val="24"/>
          <w:lang w:val="en-GB"/>
        </w:rPr>
        <w:t>A central strategy in Norwegian gender equality policy is to integrate the principle of equality into all policy formulation at central, regional and local level. The Government’s work is governed by the strategy relating to sector responsibility for gender equality.</w:t>
      </w:r>
      <w:r w:rsidR="00514F4B" w:rsidRPr="006A3118">
        <w:rPr>
          <w:rFonts w:cs="Times New Roman"/>
          <w:sz w:val="24"/>
          <w:szCs w:val="24"/>
          <w:lang w:val="en-GB"/>
        </w:rPr>
        <w:t xml:space="preserve"> </w:t>
      </w:r>
    </w:p>
    <w:p w:rsidR="00514F4B" w:rsidRPr="006A3118" w:rsidRDefault="00514F4B" w:rsidP="00C16120">
      <w:pPr>
        <w:spacing w:line="360" w:lineRule="auto"/>
        <w:rPr>
          <w:rFonts w:cs="Times New Roman"/>
          <w:sz w:val="24"/>
          <w:szCs w:val="24"/>
          <w:lang w:val="en-GB"/>
        </w:rPr>
      </w:pPr>
    </w:p>
    <w:p w:rsidR="00C959B8" w:rsidRPr="006A3118" w:rsidRDefault="00AE0637" w:rsidP="00C16120">
      <w:pPr>
        <w:spacing w:line="360" w:lineRule="auto"/>
        <w:rPr>
          <w:rFonts w:cs="Times New Roman"/>
          <w:sz w:val="24"/>
          <w:szCs w:val="24"/>
          <w:lang w:val="en-GB"/>
        </w:rPr>
      </w:pPr>
      <w:r w:rsidRPr="006A3118">
        <w:rPr>
          <w:rFonts w:cs="Times New Roman"/>
          <w:sz w:val="24"/>
          <w:szCs w:val="24"/>
          <w:lang w:val="en-GB"/>
        </w:rPr>
        <w:t>127</w:t>
      </w:r>
      <w:r w:rsidR="00A75246" w:rsidRPr="006A3118">
        <w:rPr>
          <w:rFonts w:cs="Times New Roman"/>
          <w:sz w:val="24"/>
          <w:szCs w:val="24"/>
          <w:lang w:val="en-GB"/>
        </w:rPr>
        <w:t xml:space="preserve">.  </w:t>
      </w:r>
      <w:r w:rsidR="0015687D" w:rsidRPr="006A3118">
        <w:rPr>
          <w:rFonts w:cs="Times New Roman"/>
          <w:sz w:val="24"/>
          <w:szCs w:val="24"/>
          <w:lang w:val="en-GB"/>
        </w:rPr>
        <w:t xml:space="preserve">The Gender Equality Act provides protection against discrimination based on gender. In 2011, the Government presented a new action plan for gender equality, Gender Equality 2014. The plan covers the period 2011-2014 and defines goals and initiatives to promote gender equality in all </w:t>
      </w:r>
      <w:r w:rsidR="00962CC8" w:rsidRPr="006A3118">
        <w:rPr>
          <w:rFonts w:cs="Times New Roman"/>
          <w:sz w:val="24"/>
          <w:szCs w:val="24"/>
          <w:lang w:val="en-GB"/>
        </w:rPr>
        <w:t>spheres</w:t>
      </w:r>
      <w:r w:rsidR="0015687D" w:rsidRPr="006A3118">
        <w:rPr>
          <w:rFonts w:cs="Times New Roman"/>
          <w:sz w:val="24"/>
          <w:szCs w:val="24"/>
          <w:lang w:val="en-GB"/>
        </w:rPr>
        <w:t xml:space="preserve"> of society. </w:t>
      </w:r>
      <w:r w:rsidR="00C959B8" w:rsidRPr="006A3118">
        <w:rPr>
          <w:rFonts w:cs="Times New Roman"/>
          <w:sz w:val="24"/>
          <w:szCs w:val="24"/>
          <w:lang w:val="en-GB"/>
        </w:rPr>
        <w:t xml:space="preserve">It addresses specific challenges for women and men </w:t>
      </w:r>
      <w:r w:rsidR="00F35330" w:rsidRPr="006A3118">
        <w:rPr>
          <w:rFonts w:cs="Times New Roman"/>
          <w:sz w:val="24"/>
          <w:szCs w:val="24"/>
          <w:lang w:val="en-GB"/>
        </w:rPr>
        <w:t>from</w:t>
      </w:r>
      <w:r w:rsidR="00C959B8" w:rsidRPr="006A3118">
        <w:rPr>
          <w:rFonts w:cs="Times New Roman"/>
          <w:sz w:val="24"/>
          <w:szCs w:val="24"/>
          <w:lang w:val="en-GB"/>
        </w:rPr>
        <w:t xml:space="preserve"> a minority background.. </w:t>
      </w:r>
      <w:r w:rsidR="003436BD" w:rsidRPr="006A3118">
        <w:rPr>
          <w:rFonts w:cs="Times New Roman"/>
          <w:sz w:val="24"/>
          <w:szCs w:val="24"/>
          <w:lang w:val="en-GB"/>
        </w:rPr>
        <w:t xml:space="preserve"> </w:t>
      </w:r>
      <w:r w:rsidR="00C959B8" w:rsidRPr="006A3118">
        <w:rPr>
          <w:rFonts w:cs="Times New Roman"/>
          <w:sz w:val="24"/>
          <w:szCs w:val="24"/>
          <w:lang w:val="en-GB"/>
        </w:rPr>
        <w:t xml:space="preserve">The Norwegian Government recognises the importance of </w:t>
      </w:r>
      <w:r w:rsidR="00486497" w:rsidRPr="006A3118">
        <w:rPr>
          <w:rFonts w:cs="Times New Roman"/>
          <w:sz w:val="24"/>
          <w:szCs w:val="24"/>
          <w:lang w:val="en-GB"/>
        </w:rPr>
        <w:t>a</w:t>
      </w:r>
      <w:r w:rsidR="00C959B8" w:rsidRPr="006A3118">
        <w:rPr>
          <w:rFonts w:cs="Times New Roman"/>
          <w:sz w:val="24"/>
          <w:szCs w:val="24"/>
          <w:lang w:val="en-GB"/>
        </w:rPr>
        <w:t xml:space="preserve"> multi-dimensional perspective. </w:t>
      </w:r>
      <w:r w:rsidR="00B306C8" w:rsidRPr="006A3118">
        <w:rPr>
          <w:rFonts w:cs="Times New Roman"/>
          <w:sz w:val="24"/>
          <w:szCs w:val="24"/>
          <w:lang w:val="en-GB"/>
        </w:rPr>
        <w:t>The Government has presented a white paper on gender equality (Meld. St. 44 (2012-2013</w:t>
      </w:r>
      <w:r w:rsidR="004A0F71" w:rsidRPr="006A3118">
        <w:rPr>
          <w:rFonts w:cs="Times New Roman"/>
          <w:sz w:val="24"/>
          <w:szCs w:val="24"/>
          <w:lang w:val="en-GB"/>
        </w:rPr>
        <w:t>)</w:t>
      </w:r>
      <w:r w:rsidR="00B306C8" w:rsidRPr="006A3118">
        <w:rPr>
          <w:rFonts w:cs="Times New Roman"/>
          <w:sz w:val="24"/>
          <w:szCs w:val="24"/>
          <w:lang w:val="en-GB"/>
        </w:rPr>
        <w:t>).</w:t>
      </w:r>
      <w:r w:rsidR="003A453C" w:rsidRPr="006A3118">
        <w:rPr>
          <w:rFonts w:cs="Times New Roman"/>
          <w:sz w:val="24"/>
          <w:szCs w:val="24"/>
          <w:lang w:val="en-GB"/>
        </w:rPr>
        <w:t xml:space="preserve"> The proposals in the white paper affect women and men from an immigrant background.</w:t>
      </w:r>
    </w:p>
    <w:p w:rsidR="00743287" w:rsidRPr="006A3118" w:rsidRDefault="00743287" w:rsidP="00C16120">
      <w:pPr>
        <w:spacing w:line="360" w:lineRule="auto"/>
        <w:rPr>
          <w:rFonts w:cs="Times New Roman"/>
          <w:sz w:val="24"/>
          <w:szCs w:val="24"/>
          <w:lang w:val="en-GB"/>
        </w:rPr>
      </w:pPr>
    </w:p>
    <w:p w:rsidR="00743287" w:rsidRPr="006A3118" w:rsidRDefault="00AE0637" w:rsidP="00C16120">
      <w:pPr>
        <w:spacing w:line="360" w:lineRule="auto"/>
        <w:rPr>
          <w:rFonts w:cs="Times New Roman"/>
          <w:sz w:val="24"/>
          <w:szCs w:val="24"/>
          <w:lang w:val="en-GB"/>
        </w:rPr>
      </w:pPr>
      <w:r w:rsidRPr="006A3118">
        <w:rPr>
          <w:rFonts w:cs="Times New Roman"/>
          <w:sz w:val="24"/>
          <w:szCs w:val="24"/>
          <w:lang w:val="en-GB"/>
        </w:rPr>
        <w:t>128</w:t>
      </w:r>
      <w:r w:rsidR="00A75246" w:rsidRPr="006A3118">
        <w:rPr>
          <w:rFonts w:cs="Times New Roman"/>
          <w:sz w:val="24"/>
          <w:szCs w:val="24"/>
          <w:lang w:val="en-GB"/>
        </w:rPr>
        <w:t xml:space="preserve">.  </w:t>
      </w:r>
      <w:r w:rsidR="00743287" w:rsidRPr="006A3118">
        <w:rPr>
          <w:rFonts w:cs="Times New Roman"/>
          <w:sz w:val="24"/>
          <w:szCs w:val="24"/>
          <w:lang w:val="en-GB"/>
        </w:rPr>
        <w:t>Funding is provided for a position at Gáldu Resource Centre for the Rights of Indigenous People to address the issues of gender equality and non-discrimination in Sami areas.</w:t>
      </w:r>
    </w:p>
    <w:p w:rsidR="00E918FC" w:rsidRPr="006A3118" w:rsidRDefault="00E918FC" w:rsidP="00C16120">
      <w:pPr>
        <w:spacing w:line="360" w:lineRule="auto"/>
        <w:rPr>
          <w:rFonts w:cs="Times New Roman"/>
          <w:b/>
          <w:sz w:val="24"/>
          <w:szCs w:val="24"/>
          <w:lang w:val="en-GB"/>
        </w:rPr>
      </w:pPr>
    </w:p>
    <w:p w:rsidR="002E66AC" w:rsidRPr="006A3118" w:rsidRDefault="002E66AC" w:rsidP="00C16120">
      <w:pPr>
        <w:spacing w:line="360" w:lineRule="auto"/>
        <w:rPr>
          <w:rFonts w:cs="Times New Roman"/>
          <w:b/>
          <w:sz w:val="24"/>
          <w:szCs w:val="24"/>
          <w:lang w:val="en-GB"/>
        </w:rPr>
      </w:pPr>
      <w:r w:rsidRPr="006A3118">
        <w:rPr>
          <w:rFonts w:cs="Times New Roman"/>
          <w:b/>
          <w:sz w:val="24"/>
          <w:szCs w:val="24"/>
          <w:lang w:val="en-GB"/>
        </w:rPr>
        <w:t xml:space="preserve">5 II B-C </w:t>
      </w:r>
    </w:p>
    <w:p w:rsidR="002E66AC" w:rsidRPr="006A3118" w:rsidRDefault="002E66AC" w:rsidP="00C16120">
      <w:pPr>
        <w:spacing w:line="360" w:lineRule="auto"/>
        <w:rPr>
          <w:rFonts w:cs="Times New Roman"/>
          <w:b/>
          <w:sz w:val="24"/>
          <w:szCs w:val="24"/>
          <w:lang w:val="en-GB"/>
        </w:rPr>
      </w:pPr>
      <w:r w:rsidRPr="006A3118">
        <w:rPr>
          <w:rFonts w:cs="Times New Roman"/>
          <w:b/>
          <w:sz w:val="24"/>
          <w:szCs w:val="24"/>
          <w:lang w:val="en-GB"/>
        </w:rPr>
        <w:t>Dis</w:t>
      </w:r>
      <w:r w:rsidR="006E46F0" w:rsidRPr="006A3118">
        <w:rPr>
          <w:rFonts w:cs="Times New Roman"/>
          <w:b/>
          <w:sz w:val="24"/>
          <w:szCs w:val="24"/>
          <w:lang w:val="en-GB"/>
        </w:rPr>
        <w:t>crimination on several grounds</w:t>
      </w:r>
      <w:r w:rsidR="00C03047" w:rsidRPr="006A3118">
        <w:rPr>
          <w:rFonts w:cs="Times New Roman"/>
          <w:b/>
          <w:sz w:val="24"/>
          <w:szCs w:val="24"/>
          <w:lang w:val="en-GB"/>
        </w:rPr>
        <w:t xml:space="preserve"> </w:t>
      </w:r>
    </w:p>
    <w:p w:rsidR="002E66AC" w:rsidRPr="006A3118" w:rsidRDefault="002E66AC" w:rsidP="00C16120">
      <w:pPr>
        <w:spacing w:line="360" w:lineRule="auto"/>
        <w:rPr>
          <w:rFonts w:cs="Times New Roman"/>
          <w:sz w:val="24"/>
          <w:szCs w:val="24"/>
          <w:lang w:val="en-GB"/>
        </w:rPr>
      </w:pPr>
    </w:p>
    <w:p w:rsidR="00351FED" w:rsidRPr="006A3118" w:rsidRDefault="005D5901" w:rsidP="00C16120">
      <w:pPr>
        <w:spacing w:line="360" w:lineRule="auto"/>
        <w:rPr>
          <w:rFonts w:cs="Times New Roman"/>
          <w:b/>
          <w:sz w:val="24"/>
          <w:szCs w:val="24"/>
          <w:lang w:val="en-GB"/>
        </w:rPr>
      </w:pPr>
      <w:r w:rsidRPr="006A3118">
        <w:rPr>
          <w:rFonts w:cs="Times New Roman"/>
          <w:b/>
          <w:sz w:val="24"/>
          <w:szCs w:val="24"/>
          <w:lang w:val="en-GB"/>
        </w:rPr>
        <w:t>Lesbi</w:t>
      </w:r>
      <w:r w:rsidR="006E46F0" w:rsidRPr="006A3118">
        <w:rPr>
          <w:rFonts w:cs="Times New Roman"/>
          <w:b/>
          <w:sz w:val="24"/>
          <w:szCs w:val="24"/>
          <w:lang w:val="en-GB"/>
        </w:rPr>
        <w:t>an, gay, bisexual and</w:t>
      </w:r>
      <w:r w:rsidRPr="006A3118">
        <w:rPr>
          <w:rFonts w:cs="Times New Roman"/>
          <w:b/>
          <w:sz w:val="24"/>
          <w:szCs w:val="24"/>
          <w:lang w:val="en-GB"/>
        </w:rPr>
        <w:t xml:space="preserve"> trans</w:t>
      </w:r>
      <w:r w:rsidR="00962CC8" w:rsidRPr="006A3118">
        <w:rPr>
          <w:rFonts w:cs="Times New Roman"/>
          <w:b/>
          <w:sz w:val="24"/>
          <w:szCs w:val="24"/>
          <w:lang w:val="en-GB"/>
        </w:rPr>
        <w:t xml:space="preserve">gender </w:t>
      </w:r>
      <w:r w:rsidRPr="006A3118">
        <w:rPr>
          <w:rFonts w:cs="Times New Roman"/>
          <w:b/>
          <w:sz w:val="24"/>
          <w:szCs w:val="24"/>
          <w:lang w:val="en-GB"/>
        </w:rPr>
        <w:t>person</w:t>
      </w:r>
      <w:r w:rsidR="006E46F0" w:rsidRPr="006A3118">
        <w:rPr>
          <w:rFonts w:cs="Times New Roman"/>
          <w:b/>
          <w:sz w:val="24"/>
          <w:szCs w:val="24"/>
          <w:lang w:val="en-GB"/>
        </w:rPr>
        <w:t>s</w:t>
      </w:r>
      <w:r w:rsidRPr="006A3118">
        <w:rPr>
          <w:rFonts w:cs="Times New Roman"/>
          <w:b/>
          <w:sz w:val="24"/>
          <w:szCs w:val="24"/>
          <w:lang w:val="en-GB"/>
        </w:rPr>
        <w:t xml:space="preserve"> (L</w:t>
      </w:r>
      <w:r w:rsidR="00F46E35" w:rsidRPr="006A3118">
        <w:rPr>
          <w:rFonts w:cs="Times New Roman"/>
          <w:b/>
          <w:sz w:val="24"/>
          <w:szCs w:val="24"/>
          <w:lang w:val="en-GB"/>
        </w:rPr>
        <w:t>G</w:t>
      </w:r>
      <w:r w:rsidRPr="006A3118">
        <w:rPr>
          <w:rFonts w:cs="Times New Roman"/>
          <w:b/>
          <w:sz w:val="24"/>
          <w:szCs w:val="24"/>
          <w:lang w:val="en-GB"/>
        </w:rPr>
        <w:t>BT</w:t>
      </w:r>
      <w:r w:rsidR="00962CC8" w:rsidRPr="006A3118">
        <w:rPr>
          <w:rFonts w:cs="Times New Roman"/>
          <w:b/>
          <w:sz w:val="24"/>
          <w:szCs w:val="24"/>
          <w:lang w:val="en-GB"/>
        </w:rPr>
        <w:t>s</w:t>
      </w:r>
      <w:r w:rsidRPr="006A3118">
        <w:rPr>
          <w:rFonts w:cs="Times New Roman"/>
          <w:b/>
          <w:sz w:val="24"/>
          <w:szCs w:val="24"/>
          <w:lang w:val="en-GB"/>
        </w:rPr>
        <w:t>)</w:t>
      </w:r>
    </w:p>
    <w:p w:rsidR="00BB5779" w:rsidRPr="006A3118" w:rsidRDefault="00AE0637" w:rsidP="00BB5779">
      <w:pPr>
        <w:spacing w:line="360" w:lineRule="auto"/>
        <w:rPr>
          <w:rFonts w:cs="Times New Roman"/>
          <w:sz w:val="24"/>
          <w:szCs w:val="24"/>
          <w:lang w:val="en-GB"/>
        </w:rPr>
      </w:pPr>
      <w:r w:rsidRPr="006A3118">
        <w:rPr>
          <w:rFonts w:cs="Times New Roman"/>
          <w:sz w:val="24"/>
          <w:szCs w:val="24"/>
          <w:lang w:val="en-GB"/>
        </w:rPr>
        <w:t>129</w:t>
      </w:r>
      <w:r w:rsidR="00A75246" w:rsidRPr="006A3118">
        <w:rPr>
          <w:rFonts w:cs="Times New Roman"/>
          <w:sz w:val="24"/>
          <w:szCs w:val="24"/>
          <w:lang w:val="en-GB"/>
        </w:rPr>
        <w:t xml:space="preserve">.  </w:t>
      </w:r>
      <w:r w:rsidR="006E46F0" w:rsidRPr="006A3118">
        <w:rPr>
          <w:rFonts w:cs="Times New Roman"/>
          <w:sz w:val="24"/>
          <w:szCs w:val="24"/>
          <w:lang w:val="en-GB"/>
        </w:rPr>
        <w:t xml:space="preserve">In 2011, the Government established a national </w:t>
      </w:r>
      <w:r w:rsidR="00F46E35" w:rsidRPr="006A3118">
        <w:rPr>
          <w:rFonts w:cs="Times New Roman"/>
          <w:sz w:val="24"/>
          <w:szCs w:val="24"/>
          <w:lang w:val="en-GB"/>
        </w:rPr>
        <w:t xml:space="preserve">centre of knowledge on sexual orientation and gender identity attached to the Norwegian Directorate for Children, Youth and Family Affairs. The centre is tasked with supporting sectoral efforts in this field and collecting and disseminating information on </w:t>
      </w:r>
      <w:r w:rsidR="00486497" w:rsidRPr="006A3118">
        <w:rPr>
          <w:rFonts w:cs="Times New Roman"/>
          <w:sz w:val="24"/>
          <w:szCs w:val="24"/>
          <w:lang w:val="en-GB"/>
        </w:rPr>
        <w:t>research and best practices f</w:t>
      </w:r>
      <w:r w:rsidR="00F46E35" w:rsidRPr="006A3118">
        <w:rPr>
          <w:rFonts w:cs="Times New Roman"/>
          <w:sz w:val="24"/>
          <w:szCs w:val="24"/>
          <w:lang w:val="en-GB"/>
        </w:rPr>
        <w:t>rom Norway and other countries.</w:t>
      </w:r>
      <w:r w:rsidR="003E0800" w:rsidRPr="006A3118">
        <w:rPr>
          <w:rFonts w:cs="Times New Roman"/>
          <w:sz w:val="24"/>
          <w:szCs w:val="24"/>
          <w:lang w:val="en-GB"/>
        </w:rPr>
        <w:t xml:space="preserve"> </w:t>
      </w:r>
      <w:r w:rsidR="00BB5779" w:rsidRPr="006A3118">
        <w:rPr>
          <w:rFonts w:cs="Times New Roman"/>
          <w:sz w:val="24"/>
          <w:szCs w:val="24"/>
          <w:lang w:val="en-GB"/>
        </w:rPr>
        <w:t xml:space="preserve">On June 13 the Parliament adopted a new law prohibiting </w:t>
      </w:r>
      <w:r w:rsidR="00BB5779" w:rsidRPr="006A3118">
        <w:rPr>
          <w:rFonts w:cs="Times New Roman"/>
          <w:sz w:val="24"/>
          <w:szCs w:val="24"/>
          <w:lang w:val="en-GB"/>
        </w:rPr>
        <w:lastRenderedPageBreak/>
        <w:t>discrimination based on sexual orientation, gender identity and gender expression. This Act comes into force in 2014.</w:t>
      </w:r>
    </w:p>
    <w:p w:rsidR="003E0800" w:rsidRPr="006A3118" w:rsidRDefault="003E0800" w:rsidP="00C16120">
      <w:pPr>
        <w:spacing w:line="360" w:lineRule="auto"/>
        <w:rPr>
          <w:rFonts w:cs="Times New Roman"/>
          <w:sz w:val="24"/>
          <w:szCs w:val="24"/>
          <w:lang w:val="en-GB"/>
        </w:rPr>
      </w:pPr>
    </w:p>
    <w:p w:rsidR="00F46E35" w:rsidRPr="006A3118" w:rsidRDefault="00AE0637" w:rsidP="00C16120">
      <w:pPr>
        <w:spacing w:line="360" w:lineRule="auto"/>
        <w:rPr>
          <w:rFonts w:cs="Times New Roman"/>
          <w:sz w:val="24"/>
          <w:szCs w:val="24"/>
          <w:lang w:val="en-GB"/>
        </w:rPr>
      </w:pPr>
      <w:r w:rsidRPr="006A3118">
        <w:rPr>
          <w:rFonts w:cs="Times New Roman"/>
          <w:sz w:val="24"/>
          <w:szCs w:val="24"/>
          <w:lang w:val="en-GB"/>
        </w:rPr>
        <w:t>130</w:t>
      </w:r>
      <w:r w:rsidR="00A75246" w:rsidRPr="006A3118">
        <w:rPr>
          <w:rFonts w:cs="Times New Roman"/>
          <w:sz w:val="24"/>
          <w:szCs w:val="24"/>
          <w:lang w:val="en-GB"/>
        </w:rPr>
        <w:t xml:space="preserve">.  </w:t>
      </w:r>
      <w:r w:rsidR="00F46E35" w:rsidRPr="006A3118">
        <w:rPr>
          <w:rFonts w:cs="Times New Roman"/>
          <w:sz w:val="24"/>
          <w:szCs w:val="24"/>
          <w:lang w:val="en-GB"/>
        </w:rPr>
        <w:t>The efforts of non-governmental organisations play a major role in the improvement in the rights of LGBTs. The establishment and development of the Queer World organisation have contributed significantly towards focusing attention on the special challenges faced by LGBT</w:t>
      </w:r>
      <w:r w:rsidR="00962CC8" w:rsidRPr="006A3118">
        <w:rPr>
          <w:rFonts w:cs="Times New Roman"/>
          <w:sz w:val="24"/>
          <w:szCs w:val="24"/>
          <w:lang w:val="en-GB"/>
        </w:rPr>
        <w:t>s</w:t>
      </w:r>
      <w:r w:rsidR="00F46E35" w:rsidRPr="006A3118">
        <w:rPr>
          <w:rFonts w:cs="Times New Roman"/>
          <w:sz w:val="24"/>
          <w:szCs w:val="24"/>
          <w:lang w:val="en-GB"/>
        </w:rPr>
        <w:t xml:space="preserve"> </w:t>
      </w:r>
      <w:r w:rsidR="00937FAA" w:rsidRPr="006A3118">
        <w:rPr>
          <w:rFonts w:cs="Times New Roman"/>
          <w:sz w:val="24"/>
          <w:szCs w:val="24"/>
          <w:lang w:val="en-GB"/>
        </w:rPr>
        <w:t>from an immigrant background</w:t>
      </w:r>
      <w:r w:rsidR="00F46E35" w:rsidRPr="006A3118">
        <w:rPr>
          <w:rFonts w:cs="Times New Roman"/>
          <w:sz w:val="24"/>
          <w:szCs w:val="24"/>
          <w:lang w:val="en-GB"/>
        </w:rPr>
        <w:t xml:space="preserve">, and to </w:t>
      </w:r>
      <w:r w:rsidR="00486497" w:rsidRPr="006A3118">
        <w:rPr>
          <w:rFonts w:cs="Times New Roman"/>
          <w:sz w:val="24"/>
          <w:szCs w:val="24"/>
          <w:lang w:val="en-GB"/>
        </w:rPr>
        <w:t>ensuring</w:t>
      </w:r>
      <w:r w:rsidR="00F46E35" w:rsidRPr="006A3118">
        <w:rPr>
          <w:rFonts w:cs="Times New Roman"/>
          <w:sz w:val="24"/>
          <w:szCs w:val="24"/>
          <w:lang w:val="en-GB"/>
        </w:rPr>
        <w:t xml:space="preserve"> that this group, too, now has a safe social arena where they can meet others in a similar situation. As part of the implementation of the Government’s action plan</w:t>
      </w:r>
      <w:r w:rsidR="00486497" w:rsidRPr="006A3118">
        <w:rPr>
          <w:rFonts w:cs="Times New Roman"/>
          <w:sz w:val="24"/>
          <w:szCs w:val="24"/>
          <w:lang w:val="en-GB"/>
        </w:rPr>
        <w:t xml:space="preserve"> to improve quality of life</w:t>
      </w:r>
      <w:r w:rsidR="00F46E35" w:rsidRPr="006A3118">
        <w:rPr>
          <w:rFonts w:cs="Times New Roman"/>
          <w:sz w:val="24"/>
          <w:szCs w:val="24"/>
          <w:lang w:val="en-GB"/>
        </w:rPr>
        <w:t xml:space="preserve"> among </w:t>
      </w:r>
      <w:r w:rsidR="00486497" w:rsidRPr="006A3118">
        <w:rPr>
          <w:rFonts w:cs="Times New Roman"/>
          <w:sz w:val="24"/>
          <w:szCs w:val="24"/>
          <w:lang w:val="en-GB"/>
        </w:rPr>
        <w:t>l</w:t>
      </w:r>
      <w:r w:rsidR="00F46E35" w:rsidRPr="006A3118">
        <w:rPr>
          <w:rFonts w:cs="Times New Roman"/>
          <w:sz w:val="24"/>
          <w:szCs w:val="24"/>
          <w:lang w:val="en-GB"/>
        </w:rPr>
        <w:t xml:space="preserve">esbians, </w:t>
      </w:r>
      <w:r w:rsidR="00486497" w:rsidRPr="006A3118">
        <w:rPr>
          <w:rFonts w:cs="Times New Roman"/>
          <w:sz w:val="24"/>
          <w:szCs w:val="24"/>
          <w:lang w:val="en-GB"/>
        </w:rPr>
        <w:t>g</w:t>
      </w:r>
      <w:r w:rsidR="00F46E35" w:rsidRPr="006A3118">
        <w:rPr>
          <w:rFonts w:cs="Times New Roman"/>
          <w:sz w:val="24"/>
          <w:szCs w:val="24"/>
          <w:lang w:val="en-GB"/>
        </w:rPr>
        <w:t xml:space="preserve">ays, </w:t>
      </w:r>
      <w:r w:rsidR="00486497" w:rsidRPr="006A3118">
        <w:rPr>
          <w:rFonts w:cs="Times New Roman"/>
          <w:sz w:val="24"/>
          <w:szCs w:val="24"/>
          <w:lang w:val="en-GB"/>
        </w:rPr>
        <w:t>b</w:t>
      </w:r>
      <w:r w:rsidR="00F46E35" w:rsidRPr="006A3118">
        <w:rPr>
          <w:rFonts w:cs="Times New Roman"/>
          <w:sz w:val="24"/>
          <w:szCs w:val="24"/>
          <w:lang w:val="en-GB"/>
        </w:rPr>
        <w:t xml:space="preserve">isexuals and </w:t>
      </w:r>
      <w:r w:rsidR="00962CC8" w:rsidRPr="006A3118">
        <w:rPr>
          <w:rFonts w:cs="Times New Roman"/>
          <w:sz w:val="24"/>
          <w:szCs w:val="24"/>
          <w:lang w:val="en-GB"/>
        </w:rPr>
        <w:t xml:space="preserve">transgender </w:t>
      </w:r>
      <w:r w:rsidR="00486497" w:rsidRPr="006A3118">
        <w:rPr>
          <w:rFonts w:cs="Times New Roman"/>
          <w:sz w:val="24"/>
          <w:szCs w:val="24"/>
          <w:lang w:val="en-GB"/>
        </w:rPr>
        <w:t>p</w:t>
      </w:r>
      <w:r w:rsidR="00F46E35" w:rsidRPr="006A3118">
        <w:rPr>
          <w:rFonts w:cs="Times New Roman"/>
          <w:sz w:val="24"/>
          <w:szCs w:val="24"/>
          <w:lang w:val="en-GB"/>
        </w:rPr>
        <w:t>ersons, a special project is to be carried out in 2013 to map conditions among LGBT</w:t>
      </w:r>
      <w:r w:rsidR="00962CC8" w:rsidRPr="006A3118">
        <w:rPr>
          <w:rFonts w:cs="Times New Roman"/>
          <w:sz w:val="24"/>
          <w:szCs w:val="24"/>
          <w:lang w:val="en-GB"/>
        </w:rPr>
        <w:t>s</w:t>
      </w:r>
      <w:r w:rsidR="00F46E35" w:rsidRPr="006A3118">
        <w:rPr>
          <w:rFonts w:cs="Times New Roman"/>
          <w:sz w:val="24"/>
          <w:szCs w:val="24"/>
          <w:lang w:val="en-GB"/>
        </w:rPr>
        <w:t xml:space="preserve"> </w:t>
      </w:r>
      <w:r w:rsidR="00937FAA" w:rsidRPr="006A3118">
        <w:rPr>
          <w:rFonts w:cs="Times New Roman"/>
          <w:sz w:val="24"/>
          <w:szCs w:val="24"/>
          <w:lang w:val="en-GB"/>
        </w:rPr>
        <w:t>from an immigrant background</w:t>
      </w:r>
      <w:r w:rsidR="00F46E35" w:rsidRPr="006A3118">
        <w:rPr>
          <w:rFonts w:cs="Times New Roman"/>
          <w:sz w:val="24"/>
          <w:szCs w:val="24"/>
          <w:lang w:val="en-GB"/>
        </w:rPr>
        <w:t>.</w:t>
      </w:r>
    </w:p>
    <w:p w:rsidR="00F46E35" w:rsidRPr="006A3118" w:rsidRDefault="00F46E35" w:rsidP="00C16120">
      <w:pPr>
        <w:spacing w:line="360" w:lineRule="auto"/>
        <w:rPr>
          <w:rFonts w:cs="Times New Roman"/>
          <w:sz w:val="24"/>
          <w:szCs w:val="24"/>
          <w:lang w:val="en-GB"/>
        </w:rPr>
      </w:pPr>
    </w:p>
    <w:p w:rsidR="000A0148" w:rsidRPr="006A3118" w:rsidRDefault="00AE0637" w:rsidP="00C16120">
      <w:pPr>
        <w:spacing w:line="360" w:lineRule="auto"/>
        <w:rPr>
          <w:rFonts w:cs="Times New Roman"/>
          <w:sz w:val="24"/>
          <w:szCs w:val="24"/>
          <w:lang w:val="en-GB"/>
        </w:rPr>
      </w:pPr>
      <w:r w:rsidRPr="006A3118">
        <w:rPr>
          <w:rFonts w:cs="Times New Roman"/>
          <w:sz w:val="24"/>
          <w:szCs w:val="24"/>
          <w:lang w:val="en-GB"/>
        </w:rPr>
        <w:t>131</w:t>
      </w:r>
      <w:r w:rsidR="00A75246" w:rsidRPr="006A3118">
        <w:rPr>
          <w:rFonts w:cs="Times New Roman"/>
          <w:sz w:val="24"/>
          <w:szCs w:val="24"/>
          <w:lang w:val="en-GB"/>
        </w:rPr>
        <w:t xml:space="preserve">.  </w:t>
      </w:r>
      <w:r w:rsidR="00F46E35" w:rsidRPr="006A3118">
        <w:rPr>
          <w:rFonts w:cs="Times New Roman"/>
          <w:sz w:val="24"/>
          <w:szCs w:val="24"/>
          <w:lang w:val="en-GB"/>
        </w:rPr>
        <w:t xml:space="preserve">Section 28 of the Norwegian Immigration Act relating to residence permits for foreign nationals in need of protection (asylum) covers applications for protection </w:t>
      </w:r>
      <w:r w:rsidR="001374AD" w:rsidRPr="006A3118">
        <w:rPr>
          <w:rFonts w:cs="Times New Roman"/>
          <w:sz w:val="24"/>
          <w:szCs w:val="24"/>
          <w:lang w:val="en-GB"/>
        </w:rPr>
        <w:t>by persons who are lesbian, gay, bisexual, a trans</w:t>
      </w:r>
      <w:r w:rsidR="00962CC8" w:rsidRPr="006A3118">
        <w:rPr>
          <w:rFonts w:cs="Times New Roman"/>
          <w:sz w:val="24"/>
          <w:szCs w:val="24"/>
          <w:lang w:val="en-GB"/>
        </w:rPr>
        <w:t>gender</w:t>
      </w:r>
      <w:r w:rsidR="001374AD" w:rsidRPr="006A3118">
        <w:rPr>
          <w:rFonts w:cs="Times New Roman"/>
          <w:sz w:val="24"/>
          <w:szCs w:val="24"/>
          <w:lang w:val="en-GB"/>
        </w:rPr>
        <w:t xml:space="preserve"> person or an intersex person (LGBTI) and who claim to be at risk of persecution for that reason.</w:t>
      </w:r>
      <w:r w:rsidR="000A0148" w:rsidRPr="006A3118">
        <w:rPr>
          <w:rFonts w:cs="Times New Roman"/>
          <w:sz w:val="24"/>
          <w:szCs w:val="24"/>
          <w:lang w:val="en-GB"/>
        </w:rPr>
        <w:t xml:space="preserve"> </w:t>
      </w:r>
    </w:p>
    <w:p w:rsidR="000A0148" w:rsidRPr="006A3118" w:rsidRDefault="001374AD" w:rsidP="00C16120">
      <w:pPr>
        <w:spacing w:line="360" w:lineRule="auto"/>
        <w:rPr>
          <w:rFonts w:cs="Times New Roman"/>
          <w:sz w:val="24"/>
          <w:szCs w:val="24"/>
          <w:lang w:val="en-GB"/>
        </w:rPr>
      </w:pPr>
      <w:r w:rsidRPr="006A3118">
        <w:rPr>
          <w:rFonts w:cs="Times New Roman"/>
          <w:sz w:val="24"/>
          <w:szCs w:val="24"/>
          <w:lang w:val="en-GB"/>
        </w:rPr>
        <w:t>In its instructions</w:t>
      </w:r>
      <w:r w:rsidR="000A0148" w:rsidRPr="006A3118">
        <w:rPr>
          <w:rFonts w:cs="Times New Roman"/>
          <w:sz w:val="24"/>
          <w:szCs w:val="24"/>
          <w:lang w:val="en-GB"/>
        </w:rPr>
        <w:t xml:space="preserve"> </w:t>
      </w:r>
      <w:r w:rsidR="00486497" w:rsidRPr="006A3118">
        <w:rPr>
          <w:rFonts w:cs="Times New Roman"/>
          <w:sz w:val="24"/>
          <w:szCs w:val="24"/>
          <w:lang w:val="en-GB"/>
        </w:rPr>
        <w:t>(</w:t>
      </w:r>
      <w:r w:rsidR="000A0148" w:rsidRPr="006A3118">
        <w:rPr>
          <w:rFonts w:cs="Times New Roman"/>
          <w:sz w:val="24"/>
          <w:szCs w:val="24"/>
          <w:lang w:val="en-GB"/>
        </w:rPr>
        <w:t>GI-07</w:t>
      </w:r>
      <w:r w:rsidR="00486497" w:rsidRPr="006A3118">
        <w:rPr>
          <w:rFonts w:cs="Times New Roman"/>
          <w:sz w:val="24"/>
          <w:szCs w:val="24"/>
          <w:lang w:val="en-GB"/>
        </w:rPr>
        <w:t>)</w:t>
      </w:r>
      <w:r w:rsidR="000A0148" w:rsidRPr="006A3118">
        <w:rPr>
          <w:rFonts w:cs="Times New Roman"/>
          <w:sz w:val="24"/>
          <w:szCs w:val="24"/>
          <w:lang w:val="en-GB"/>
        </w:rPr>
        <w:t xml:space="preserve"> </w:t>
      </w:r>
      <w:r w:rsidRPr="006A3118">
        <w:rPr>
          <w:rFonts w:cs="Times New Roman"/>
          <w:sz w:val="24"/>
          <w:szCs w:val="24"/>
          <w:lang w:val="en-GB"/>
        </w:rPr>
        <w:t>of</w:t>
      </w:r>
      <w:r w:rsidR="000A0148" w:rsidRPr="006A3118">
        <w:rPr>
          <w:rFonts w:cs="Times New Roman"/>
          <w:sz w:val="24"/>
          <w:szCs w:val="24"/>
          <w:lang w:val="en-GB"/>
        </w:rPr>
        <w:t xml:space="preserve"> 29</w:t>
      </w:r>
      <w:r w:rsidRPr="006A3118">
        <w:rPr>
          <w:rFonts w:cs="Times New Roman"/>
          <w:sz w:val="24"/>
          <w:szCs w:val="24"/>
          <w:lang w:val="en-GB"/>
        </w:rPr>
        <w:t xml:space="preserve"> June</w:t>
      </w:r>
      <w:r w:rsidR="000A0148" w:rsidRPr="006A3118">
        <w:rPr>
          <w:rFonts w:cs="Times New Roman"/>
          <w:sz w:val="24"/>
          <w:szCs w:val="24"/>
          <w:lang w:val="en-GB"/>
        </w:rPr>
        <w:t xml:space="preserve"> 2012</w:t>
      </w:r>
      <w:r w:rsidRPr="006A3118">
        <w:rPr>
          <w:rFonts w:cs="Times New Roman"/>
          <w:sz w:val="24"/>
          <w:szCs w:val="24"/>
          <w:lang w:val="en-GB"/>
        </w:rPr>
        <w:t xml:space="preserve">, the Ministry of Justice and Public Security has instructed the Directorate of Immigration (UDI) how to deal with such applications for asylum. According to the instructions, the immigration authorities cannot expect, </w:t>
      </w:r>
      <w:r w:rsidR="00486497" w:rsidRPr="006A3118">
        <w:rPr>
          <w:rFonts w:cs="Times New Roman"/>
          <w:sz w:val="24"/>
          <w:szCs w:val="24"/>
          <w:lang w:val="en-GB"/>
        </w:rPr>
        <w:t>require</w:t>
      </w:r>
      <w:r w:rsidRPr="006A3118">
        <w:rPr>
          <w:rFonts w:cs="Times New Roman"/>
          <w:sz w:val="24"/>
          <w:szCs w:val="24"/>
          <w:lang w:val="en-GB"/>
        </w:rPr>
        <w:t xml:space="preserve"> or a</w:t>
      </w:r>
      <w:r w:rsidR="00486497" w:rsidRPr="006A3118">
        <w:rPr>
          <w:rFonts w:cs="Times New Roman"/>
          <w:sz w:val="24"/>
          <w:szCs w:val="24"/>
          <w:lang w:val="en-GB"/>
        </w:rPr>
        <w:t>ct on the assumption</w:t>
      </w:r>
      <w:r w:rsidRPr="006A3118">
        <w:rPr>
          <w:rFonts w:cs="Times New Roman"/>
          <w:sz w:val="24"/>
          <w:szCs w:val="24"/>
          <w:lang w:val="en-GB"/>
        </w:rPr>
        <w:t xml:space="preserve"> that such applicants, if returned to their country of origin, </w:t>
      </w:r>
      <w:r w:rsidR="00486497" w:rsidRPr="006A3118">
        <w:rPr>
          <w:rFonts w:cs="Times New Roman"/>
          <w:sz w:val="24"/>
          <w:szCs w:val="24"/>
          <w:lang w:val="en-GB"/>
        </w:rPr>
        <w:t xml:space="preserve">will </w:t>
      </w:r>
      <w:r w:rsidRPr="006A3118">
        <w:rPr>
          <w:rFonts w:cs="Times New Roman"/>
          <w:sz w:val="24"/>
          <w:szCs w:val="24"/>
          <w:lang w:val="en-GB"/>
        </w:rPr>
        <w:t>adapt to social, cultural and statutory norms in public</w:t>
      </w:r>
      <w:r w:rsidR="000E7A6A" w:rsidRPr="006A3118">
        <w:rPr>
          <w:rFonts w:cs="Times New Roman"/>
          <w:sz w:val="24"/>
          <w:szCs w:val="24"/>
          <w:lang w:val="en-GB"/>
        </w:rPr>
        <w:t xml:space="preserve"> life, or conceal their sexual identity, in order to avoid persecution. The immigration authorities must ensure that a gender-sensitive approach is adopted at all stages of the application processing.</w:t>
      </w:r>
    </w:p>
    <w:p w:rsidR="000A0148" w:rsidRPr="006A3118" w:rsidRDefault="000A0148" w:rsidP="00C16120">
      <w:pPr>
        <w:spacing w:line="360" w:lineRule="auto"/>
        <w:rPr>
          <w:rFonts w:cs="Times New Roman"/>
          <w:sz w:val="24"/>
          <w:szCs w:val="24"/>
          <w:lang w:val="en-GB"/>
        </w:rPr>
      </w:pPr>
    </w:p>
    <w:p w:rsidR="000A0148" w:rsidRPr="006A3118" w:rsidRDefault="004161AB" w:rsidP="00C16120">
      <w:pPr>
        <w:spacing w:line="360" w:lineRule="auto"/>
        <w:rPr>
          <w:rFonts w:cs="Times New Roman"/>
          <w:b/>
          <w:sz w:val="24"/>
          <w:szCs w:val="24"/>
          <w:lang w:val="en-GB"/>
        </w:rPr>
      </w:pPr>
      <w:r w:rsidRPr="006A3118">
        <w:rPr>
          <w:rFonts w:cs="Times New Roman"/>
          <w:b/>
          <w:sz w:val="24"/>
          <w:szCs w:val="24"/>
          <w:lang w:val="en-GB"/>
        </w:rPr>
        <w:t>Arti</w:t>
      </w:r>
      <w:r w:rsidR="000E7A6A" w:rsidRPr="006A3118">
        <w:rPr>
          <w:rFonts w:cs="Times New Roman"/>
          <w:b/>
          <w:sz w:val="24"/>
          <w:szCs w:val="24"/>
          <w:lang w:val="en-GB"/>
        </w:rPr>
        <w:t>cle</w:t>
      </w:r>
      <w:r w:rsidRPr="006A3118">
        <w:rPr>
          <w:rFonts w:cs="Times New Roman"/>
          <w:b/>
          <w:sz w:val="24"/>
          <w:szCs w:val="24"/>
          <w:lang w:val="en-GB"/>
        </w:rPr>
        <w:t xml:space="preserve"> 6</w:t>
      </w:r>
    </w:p>
    <w:p w:rsidR="000A0148" w:rsidRPr="006A3118" w:rsidRDefault="00AE0637" w:rsidP="00C16120">
      <w:pPr>
        <w:spacing w:line="360" w:lineRule="auto"/>
        <w:rPr>
          <w:rFonts w:cs="Times New Roman"/>
          <w:sz w:val="24"/>
          <w:szCs w:val="24"/>
          <w:lang w:val="en-GB"/>
        </w:rPr>
      </w:pPr>
      <w:r w:rsidRPr="006A3118">
        <w:rPr>
          <w:rFonts w:cs="Times New Roman"/>
          <w:sz w:val="24"/>
          <w:szCs w:val="24"/>
          <w:lang w:val="en-GB"/>
        </w:rPr>
        <w:t>132</w:t>
      </w:r>
      <w:r w:rsidR="00A75246" w:rsidRPr="006A3118">
        <w:rPr>
          <w:rFonts w:cs="Times New Roman"/>
          <w:sz w:val="24"/>
          <w:szCs w:val="24"/>
          <w:lang w:val="en-GB"/>
        </w:rPr>
        <w:t xml:space="preserve">.  </w:t>
      </w:r>
      <w:r w:rsidR="000E7A6A" w:rsidRPr="006A3118">
        <w:rPr>
          <w:rFonts w:cs="Times New Roman"/>
          <w:sz w:val="24"/>
          <w:szCs w:val="24"/>
          <w:lang w:val="en-GB"/>
        </w:rPr>
        <w:t xml:space="preserve">Promoting increased awareness </w:t>
      </w:r>
      <w:r w:rsidR="00CF7ECD" w:rsidRPr="006A3118">
        <w:rPr>
          <w:rFonts w:cs="Times New Roman"/>
          <w:sz w:val="24"/>
          <w:szCs w:val="24"/>
          <w:lang w:val="en-GB"/>
        </w:rPr>
        <w:t xml:space="preserve">in courts </w:t>
      </w:r>
      <w:r w:rsidR="00962CC8" w:rsidRPr="006A3118">
        <w:rPr>
          <w:rFonts w:cs="Times New Roman"/>
          <w:sz w:val="24"/>
          <w:szCs w:val="24"/>
          <w:lang w:val="en-GB"/>
        </w:rPr>
        <w:t xml:space="preserve">of justice </w:t>
      </w:r>
      <w:r w:rsidR="000E7A6A" w:rsidRPr="006A3118">
        <w:rPr>
          <w:rFonts w:cs="Times New Roman"/>
          <w:sz w:val="24"/>
          <w:szCs w:val="24"/>
          <w:lang w:val="en-GB"/>
        </w:rPr>
        <w:t xml:space="preserve">of Norway as a multicultural society has been identified as a priority area in the </w:t>
      </w:r>
      <w:r w:rsidR="00CF7ECD" w:rsidRPr="006A3118">
        <w:rPr>
          <w:rFonts w:cs="Times New Roman"/>
          <w:sz w:val="24"/>
          <w:szCs w:val="24"/>
          <w:lang w:val="en-GB"/>
        </w:rPr>
        <w:t>skills strategy drawn up</w:t>
      </w:r>
      <w:r w:rsidR="000E7A6A" w:rsidRPr="006A3118">
        <w:rPr>
          <w:rFonts w:cs="Times New Roman"/>
          <w:sz w:val="24"/>
          <w:szCs w:val="24"/>
          <w:lang w:val="en-GB"/>
        </w:rPr>
        <w:t xml:space="preserve"> for the courts </w:t>
      </w:r>
      <w:r w:rsidR="00CF7ECD" w:rsidRPr="006A3118">
        <w:rPr>
          <w:rFonts w:cs="Times New Roman"/>
          <w:sz w:val="24"/>
          <w:szCs w:val="24"/>
          <w:lang w:val="en-GB"/>
        </w:rPr>
        <w:t xml:space="preserve">of justice </w:t>
      </w:r>
      <w:r w:rsidR="000E7A6A" w:rsidRPr="006A3118">
        <w:rPr>
          <w:rFonts w:cs="Times New Roman"/>
          <w:sz w:val="24"/>
          <w:szCs w:val="24"/>
          <w:lang w:val="en-GB"/>
        </w:rPr>
        <w:t>and the Norwegian Courts Administration for 2010-2015.</w:t>
      </w:r>
      <w:r w:rsidR="00962CC8" w:rsidRPr="006A3118">
        <w:rPr>
          <w:rFonts w:cs="Times New Roman"/>
          <w:sz w:val="24"/>
          <w:szCs w:val="24"/>
          <w:lang w:val="en-GB"/>
        </w:rPr>
        <w:t xml:space="preserve"> </w:t>
      </w:r>
      <w:r w:rsidR="00330A97" w:rsidRPr="006A3118">
        <w:rPr>
          <w:rFonts w:cs="Times New Roman"/>
          <w:sz w:val="24"/>
          <w:szCs w:val="24"/>
          <w:lang w:val="en-GB"/>
        </w:rPr>
        <w:t xml:space="preserve">Use of interpreters is a topic </w:t>
      </w:r>
      <w:r w:rsidR="00CF7ECD" w:rsidRPr="006A3118">
        <w:rPr>
          <w:rFonts w:cs="Times New Roman"/>
          <w:sz w:val="24"/>
          <w:szCs w:val="24"/>
          <w:lang w:val="en-GB"/>
        </w:rPr>
        <w:t xml:space="preserve">that is always </w:t>
      </w:r>
      <w:r w:rsidR="00330A97" w:rsidRPr="006A3118">
        <w:rPr>
          <w:rFonts w:cs="Times New Roman"/>
          <w:sz w:val="24"/>
          <w:szCs w:val="24"/>
          <w:lang w:val="en-GB"/>
        </w:rPr>
        <w:t>covered in the introductory course for judges, and the courts</w:t>
      </w:r>
      <w:r w:rsidR="00F41AA4" w:rsidRPr="006A3118">
        <w:rPr>
          <w:rFonts w:cs="Times New Roman"/>
          <w:sz w:val="24"/>
          <w:szCs w:val="24"/>
          <w:lang w:val="en-GB"/>
        </w:rPr>
        <w:t>’ administrative staff</w:t>
      </w:r>
      <w:r w:rsidR="00330A97" w:rsidRPr="006A3118">
        <w:rPr>
          <w:rFonts w:cs="Times New Roman"/>
          <w:sz w:val="24"/>
          <w:szCs w:val="24"/>
          <w:lang w:val="en-GB"/>
        </w:rPr>
        <w:t xml:space="preserve"> </w:t>
      </w:r>
      <w:r w:rsidR="00962CC8" w:rsidRPr="006A3118">
        <w:rPr>
          <w:rFonts w:cs="Times New Roman"/>
          <w:sz w:val="24"/>
          <w:szCs w:val="24"/>
          <w:lang w:val="en-GB"/>
        </w:rPr>
        <w:t xml:space="preserve"> </w:t>
      </w:r>
      <w:r w:rsidR="00330A97" w:rsidRPr="006A3118">
        <w:rPr>
          <w:rFonts w:cs="Times New Roman"/>
          <w:sz w:val="24"/>
          <w:szCs w:val="24"/>
          <w:lang w:val="en-GB"/>
        </w:rPr>
        <w:t xml:space="preserve">are offered training in </w:t>
      </w:r>
      <w:r w:rsidR="00E104D0" w:rsidRPr="006A3118">
        <w:rPr>
          <w:rFonts w:cs="Times New Roman"/>
          <w:sz w:val="24"/>
          <w:szCs w:val="24"/>
          <w:lang w:val="en-GB"/>
        </w:rPr>
        <w:t>booking</w:t>
      </w:r>
      <w:r w:rsidR="00330A97" w:rsidRPr="006A3118">
        <w:rPr>
          <w:rFonts w:cs="Times New Roman"/>
          <w:sz w:val="24"/>
          <w:szCs w:val="24"/>
          <w:lang w:val="en-GB"/>
        </w:rPr>
        <w:t xml:space="preserve"> interpreters and the use of interpreters </w:t>
      </w:r>
      <w:r w:rsidR="00E104D0" w:rsidRPr="006A3118">
        <w:rPr>
          <w:rFonts w:cs="Times New Roman"/>
          <w:sz w:val="24"/>
          <w:szCs w:val="24"/>
          <w:lang w:val="en-GB"/>
        </w:rPr>
        <w:t>when judgment is served by means of personal attendance at the court’s offices</w:t>
      </w:r>
      <w:r w:rsidR="000A0148" w:rsidRPr="006A3118">
        <w:rPr>
          <w:rFonts w:cs="Times New Roman"/>
          <w:sz w:val="24"/>
          <w:szCs w:val="24"/>
          <w:lang w:val="en-GB"/>
        </w:rPr>
        <w:t>.</w:t>
      </w:r>
      <w:r w:rsidR="00097193" w:rsidRPr="006A3118">
        <w:rPr>
          <w:rFonts w:cs="Times New Roman"/>
          <w:sz w:val="24"/>
          <w:szCs w:val="24"/>
          <w:lang w:val="en-GB"/>
        </w:rPr>
        <w:t xml:space="preserve"> Two seminars on </w:t>
      </w:r>
      <w:r w:rsidR="00F41AA4" w:rsidRPr="006A3118">
        <w:rPr>
          <w:rFonts w:cs="Times New Roman"/>
          <w:sz w:val="24"/>
          <w:szCs w:val="24"/>
          <w:lang w:val="en-GB"/>
        </w:rPr>
        <w:t>the rule of law</w:t>
      </w:r>
      <w:r w:rsidR="00097193" w:rsidRPr="006A3118">
        <w:rPr>
          <w:rFonts w:cs="Times New Roman"/>
          <w:sz w:val="24"/>
          <w:szCs w:val="24"/>
          <w:lang w:val="en-GB"/>
        </w:rPr>
        <w:t xml:space="preserve"> in a multicultural society will be held in 2013.</w:t>
      </w:r>
      <w:r w:rsidR="000A0148" w:rsidRPr="006A3118">
        <w:rPr>
          <w:rFonts w:cs="Times New Roman"/>
          <w:sz w:val="24"/>
          <w:szCs w:val="24"/>
          <w:lang w:val="en-GB"/>
        </w:rPr>
        <w:t xml:space="preserve"> </w:t>
      </w:r>
      <w:r w:rsidR="00F41AA4" w:rsidRPr="006A3118">
        <w:rPr>
          <w:rFonts w:cs="Times New Roman"/>
          <w:sz w:val="24"/>
          <w:szCs w:val="24"/>
          <w:lang w:val="en-GB"/>
        </w:rPr>
        <w:t>Furthermore, t</w:t>
      </w:r>
      <w:r w:rsidR="00097193" w:rsidRPr="006A3118">
        <w:rPr>
          <w:rFonts w:cs="Times New Roman"/>
          <w:sz w:val="24"/>
          <w:szCs w:val="24"/>
          <w:lang w:val="en-GB"/>
        </w:rPr>
        <w:t xml:space="preserve">he Norwegian Courts Administration is </w:t>
      </w:r>
      <w:r w:rsidR="00F41AA4" w:rsidRPr="006A3118">
        <w:rPr>
          <w:rFonts w:cs="Times New Roman"/>
          <w:sz w:val="24"/>
          <w:szCs w:val="24"/>
          <w:lang w:val="en-GB"/>
        </w:rPr>
        <w:t xml:space="preserve">currently </w:t>
      </w:r>
      <w:r w:rsidR="00097193" w:rsidRPr="006A3118">
        <w:rPr>
          <w:rFonts w:cs="Times New Roman"/>
          <w:sz w:val="24"/>
          <w:szCs w:val="24"/>
          <w:lang w:val="en-GB"/>
        </w:rPr>
        <w:t xml:space="preserve">developing a model for </w:t>
      </w:r>
      <w:r w:rsidR="00F41AA4" w:rsidRPr="006A3118">
        <w:rPr>
          <w:rFonts w:cs="Times New Roman"/>
          <w:sz w:val="24"/>
          <w:szCs w:val="24"/>
          <w:lang w:val="en-GB"/>
        </w:rPr>
        <w:t xml:space="preserve">a </w:t>
      </w:r>
      <w:r w:rsidR="00097193" w:rsidRPr="006A3118">
        <w:rPr>
          <w:rFonts w:cs="Times New Roman"/>
          <w:sz w:val="24"/>
          <w:szCs w:val="24"/>
          <w:lang w:val="en-GB"/>
        </w:rPr>
        <w:t>loca</w:t>
      </w:r>
      <w:r w:rsidR="00F41AA4" w:rsidRPr="006A3118">
        <w:rPr>
          <w:rFonts w:cs="Times New Roman"/>
          <w:sz w:val="24"/>
          <w:szCs w:val="24"/>
          <w:lang w:val="en-GB"/>
        </w:rPr>
        <w:t>l training programme for courts that covers</w:t>
      </w:r>
      <w:r w:rsidR="00097193" w:rsidRPr="006A3118">
        <w:rPr>
          <w:rFonts w:cs="Times New Roman"/>
          <w:sz w:val="24"/>
          <w:szCs w:val="24"/>
          <w:lang w:val="en-GB"/>
        </w:rPr>
        <w:t xml:space="preserve"> courts </w:t>
      </w:r>
      <w:r w:rsidR="00F41AA4" w:rsidRPr="006A3118">
        <w:rPr>
          <w:rFonts w:cs="Times New Roman"/>
          <w:sz w:val="24"/>
          <w:szCs w:val="24"/>
          <w:lang w:val="en-GB"/>
        </w:rPr>
        <w:t xml:space="preserve">of justice </w:t>
      </w:r>
      <w:r w:rsidR="00097193" w:rsidRPr="006A3118">
        <w:rPr>
          <w:rFonts w:cs="Times New Roman"/>
          <w:sz w:val="24"/>
          <w:szCs w:val="24"/>
          <w:lang w:val="en-GB"/>
        </w:rPr>
        <w:t xml:space="preserve">and their interface with </w:t>
      </w:r>
      <w:r w:rsidR="00F41AA4" w:rsidRPr="006A3118">
        <w:rPr>
          <w:rFonts w:cs="Times New Roman"/>
          <w:sz w:val="24"/>
          <w:szCs w:val="24"/>
          <w:lang w:val="en-GB"/>
        </w:rPr>
        <w:t>a</w:t>
      </w:r>
      <w:r w:rsidR="00097193" w:rsidRPr="006A3118">
        <w:rPr>
          <w:rFonts w:cs="Times New Roman"/>
          <w:sz w:val="24"/>
          <w:szCs w:val="24"/>
          <w:lang w:val="en-GB"/>
        </w:rPr>
        <w:t xml:space="preserve"> multicultural society.</w:t>
      </w:r>
      <w:r w:rsidR="000A0148" w:rsidRPr="006A3118">
        <w:rPr>
          <w:rFonts w:cs="Times New Roman"/>
          <w:sz w:val="24"/>
          <w:szCs w:val="24"/>
          <w:lang w:val="en-GB"/>
        </w:rPr>
        <w:t xml:space="preserve">  </w:t>
      </w:r>
      <w:r w:rsidR="00097193" w:rsidRPr="006A3118">
        <w:rPr>
          <w:rFonts w:cs="Times New Roman"/>
          <w:sz w:val="24"/>
          <w:szCs w:val="24"/>
          <w:lang w:val="en-GB"/>
        </w:rPr>
        <w:t>Finally, as a result of the efforts</w:t>
      </w:r>
      <w:r w:rsidR="00F41AA4" w:rsidRPr="006A3118">
        <w:rPr>
          <w:rFonts w:cs="Times New Roman"/>
          <w:sz w:val="24"/>
          <w:szCs w:val="24"/>
          <w:lang w:val="en-GB"/>
        </w:rPr>
        <w:t xml:space="preserve"> made in recent years</w:t>
      </w:r>
      <w:r w:rsidR="00097193" w:rsidRPr="006A3118">
        <w:rPr>
          <w:rFonts w:cs="Times New Roman"/>
          <w:sz w:val="24"/>
          <w:szCs w:val="24"/>
          <w:lang w:val="en-GB"/>
        </w:rPr>
        <w:t xml:space="preserve"> to strengthen the rights of the aggrieved person in criminal procedure l</w:t>
      </w:r>
      <w:r w:rsidR="00F41AA4" w:rsidRPr="006A3118">
        <w:rPr>
          <w:rFonts w:cs="Times New Roman"/>
          <w:sz w:val="24"/>
          <w:szCs w:val="24"/>
          <w:lang w:val="en-GB"/>
        </w:rPr>
        <w:t>egislation</w:t>
      </w:r>
      <w:r w:rsidR="00097193" w:rsidRPr="006A3118">
        <w:rPr>
          <w:rFonts w:cs="Times New Roman"/>
          <w:sz w:val="24"/>
          <w:szCs w:val="24"/>
          <w:lang w:val="en-GB"/>
        </w:rPr>
        <w:t>, both the courts and the prosecuting authorit</w:t>
      </w:r>
      <w:r w:rsidR="00F41AA4" w:rsidRPr="006A3118">
        <w:rPr>
          <w:rFonts w:cs="Times New Roman"/>
          <w:sz w:val="24"/>
          <w:szCs w:val="24"/>
          <w:lang w:val="en-GB"/>
        </w:rPr>
        <w:t>ies</w:t>
      </w:r>
      <w:r w:rsidR="00097193" w:rsidRPr="006A3118">
        <w:rPr>
          <w:rFonts w:cs="Times New Roman"/>
          <w:sz w:val="24"/>
          <w:szCs w:val="24"/>
          <w:lang w:val="en-GB"/>
        </w:rPr>
        <w:t xml:space="preserve"> are better able to safeguard the interests of groups of aggrieved persons </w:t>
      </w:r>
      <w:r w:rsidR="00F41AA4" w:rsidRPr="006A3118">
        <w:rPr>
          <w:rFonts w:cs="Times New Roman"/>
          <w:sz w:val="24"/>
          <w:szCs w:val="24"/>
          <w:lang w:val="en-GB"/>
        </w:rPr>
        <w:t>from</w:t>
      </w:r>
      <w:r w:rsidR="00097193" w:rsidRPr="006A3118">
        <w:rPr>
          <w:rFonts w:cs="Times New Roman"/>
          <w:sz w:val="24"/>
          <w:szCs w:val="24"/>
          <w:lang w:val="en-GB"/>
        </w:rPr>
        <w:t xml:space="preserve"> a multicultural background.</w:t>
      </w:r>
    </w:p>
    <w:p w:rsidR="00DE4A26" w:rsidRPr="006A3118" w:rsidRDefault="00DE4A26" w:rsidP="00C16120">
      <w:pPr>
        <w:spacing w:line="360" w:lineRule="auto"/>
        <w:rPr>
          <w:rFonts w:cs="Times New Roman"/>
          <w:sz w:val="24"/>
          <w:szCs w:val="24"/>
          <w:lang w:val="en-GB"/>
        </w:rPr>
      </w:pPr>
    </w:p>
    <w:p w:rsidR="00DE4A26" w:rsidRPr="006A3118" w:rsidRDefault="00DE4A26" w:rsidP="00C16120">
      <w:pPr>
        <w:spacing w:line="360" w:lineRule="auto"/>
        <w:rPr>
          <w:rFonts w:cs="Times New Roman"/>
          <w:sz w:val="24"/>
          <w:szCs w:val="24"/>
          <w:lang w:val="en-GB"/>
        </w:rPr>
      </w:pPr>
    </w:p>
    <w:p w:rsidR="00DE4A26" w:rsidRPr="006A3118" w:rsidRDefault="00DE4A26" w:rsidP="00C16120">
      <w:pPr>
        <w:spacing w:line="360" w:lineRule="auto"/>
        <w:rPr>
          <w:rFonts w:cs="Times New Roman"/>
          <w:sz w:val="24"/>
          <w:szCs w:val="24"/>
          <w:lang w:val="en-GB"/>
        </w:rPr>
      </w:pPr>
    </w:p>
    <w:p w:rsidR="00227D37" w:rsidRPr="006A3118" w:rsidRDefault="001B074F" w:rsidP="00C16120">
      <w:pPr>
        <w:spacing w:line="360" w:lineRule="auto"/>
        <w:rPr>
          <w:rFonts w:cs="Times New Roman"/>
          <w:b/>
          <w:sz w:val="24"/>
          <w:szCs w:val="24"/>
          <w:lang w:val="en-GB"/>
        </w:rPr>
      </w:pPr>
      <w:r w:rsidRPr="006A3118">
        <w:rPr>
          <w:rFonts w:cs="Times New Roman"/>
          <w:b/>
          <w:sz w:val="24"/>
          <w:szCs w:val="24"/>
          <w:lang w:val="en-GB"/>
        </w:rPr>
        <w:lastRenderedPageBreak/>
        <w:t>6A n</w:t>
      </w:r>
      <w:r w:rsidR="00097193" w:rsidRPr="006A3118">
        <w:rPr>
          <w:rFonts w:cs="Times New Roman"/>
          <w:b/>
          <w:sz w:val="24"/>
          <w:szCs w:val="24"/>
          <w:lang w:val="en-GB"/>
        </w:rPr>
        <w:t>o.</w:t>
      </w:r>
      <w:r w:rsidR="00227D37" w:rsidRPr="006A3118">
        <w:rPr>
          <w:rFonts w:cs="Times New Roman"/>
          <w:b/>
          <w:sz w:val="24"/>
          <w:szCs w:val="24"/>
          <w:lang w:val="en-GB"/>
        </w:rPr>
        <w:t xml:space="preserve"> 4</w:t>
      </w:r>
    </w:p>
    <w:p w:rsidR="00227D37" w:rsidRPr="006A3118" w:rsidRDefault="00097193" w:rsidP="00C16120">
      <w:pPr>
        <w:spacing w:line="360" w:lineRule="auto"/>
        <w:rPr>
          <w:rFonts w:cs="Times New Roman"/>
          <w:b/>
          <w:sz w:val="24"/>
          <w:szCs w:val="24"/>
          <w:lang w:val="en-GB"/>
        </w:rPr>
      </w:pPr>
      <w:r w:rsidRPr="006A3118">
        <w:rPr>
          <w:rFonts w:cs="Times New Roman"/>
          <w:b/>
          <w:sz w:val="24"/>
          <w:szCs w:val="24"/>
          <w:lang w:val="en-GB"/>
        </w:rPr>
        <w:t>The R</w:t>
      </w:r>
      <w:r w:rsidR="00CF0DAF" w:rsidRPr="006A3118">
        <w:rPr>
          <w:rFonts w:cs="Times New Roman"/>
          <w:b/>
          <w:sz w:val="24"/>
          <w:szCs w:val="24"/>
          <w:lang w:val="en-GB"/>
        </w:rPr>
        <w:t>omani</w:t>
      </w:r>
      <w:r w:rsidRPr="006A3118">
        <w:rPr>
          <w:rFonts w:cs="Times New Roman"/>
          <w:b/>
          <w:sz w:val="24"/>
          <w:szCs w:val="24"/>
          <w:lang w:val="en-GB"/>
        </w:rPr>
        <w:t xml:space="preserve"> people</w:t>
      </w:r>
      <w:r w:rsidR="00CF0DAF" w:rsidRPr="006A3118">
        <w:rPr>
          <w:rFonts w:cs="Times New Roman"/>
          <w:b/>
          <w:sz w:val="24"/>
          <w:szCs w:val="24"/>
          <w:lang w:val="en-GB"/>
        </w:rPr>
        <w:t>/</w:t>
      </w:r>
      <w:r w:rsidR="0001537A" w:rsidRPr="006A3118">
        <w:rPr>
          <w:rFonts w:cs="Times New Roman"/>
          <w:b/>
          <w:sz w:val="24"/>
          <w:szCs w:val="24"/>
          <w:lang w:val="en-GB"/>
        </w:rPr>
        <w:t>Taters</w:t>
      </w:r>
      <w:r w:rsidRPr="006A3118">
        <w:rPr>
          <w:rFonts w:cs="Times New Roman"/>
          <w:b/>
          <w:sz w:val="24"/>
          <w:szCs w:val="24"/>
          <w:lang w:val="en-GB"/>
        </w:rPr>
        <w:t xml:space="preserve"> Cultural Fund</w:t>
      </w:r>
    </w:p>
    <w:p w:rsidR="00C61E51" w:rsidRPr="006A3118" w:rsidRDefault="00AE0637" w:rsidP="00C16120">
      <w:pPr>
        <w:spacing w:line="360" w:lineRule="auto"/>
        <w:rPr>
          <w:rFonts w:cs="Times New Roman"/>
          <w:sz w:val="24"/>
          <w:szCs w:val="24"/>
          <w:lang w:val="en-GB"/>
        </w:rPr>
      </w:pPr>
      <w:r w:rsidRPr="006A3118">
        <w:rPr>
          <w:rFonts w:cs="Times New Roman"/>
          <w:sz w:val="24"/>
          <w:szCs w:val="24"/>
          <w:lang w:val="en-GB"/>
        </w:rPr>
        <w:t>133</w:t>
      </w:r>
      <w:r w:rsidR="00A75246" w:rsidRPr="006A3118">
        <w:rPr>
          <w:rFonts w:cs="Times New Roman"/>
          <w:sz w:val="24"/>
          <w:szCs w:val="24"/>
          <w:lang w:val="en-GB"/>
        </w:rPr>
        <w:t xml:space="preserve">.  </w:t>
      </w:r>
      <w:r w:rsidR="00C61E51" w:rsidRPr="006A3118">
        <w:rPr>
          <w:rFonts w:cs="Times New Roman"/>
          <w:sz w:val="24"/>
          <w:szCs w:val="24"/>
          <w:lang w:val="en-GB"/>
        </w:rPr>
        <w:t>Reference is made to paragraph 256 of Norway’s 19th/20th report. This foundation has now functioned for over five years, and the number of organisations represented on the Executive Committee has increased from two to four. So far, the foundation has granted more than NOK 5.2 million to just under 100 different projects. In 2013, the statutes of the foundation will be reviewed with a view to reducing the use of funds for administrative purposes.</w:t>
      </w:r>
    </w:p>
    <w:p w:rsidR="00C61E51" w:rsidRPr="006A3118" w:rsidRDefault="00C61E51" w:rsidP="00C16120">
      <w:pPr>
        <w:spacing w:line="360" w:lineRule="auto"/>
        <w:rPr>
          <w:rFonts w:cs="Times New Roman"/>
          <w:sz w:val="24"/>
          <w:szCs w:val="24"/>
          <w:lang w:val="en-GB"/>
        </w:rPr>
      </w:pPr>
    </w:p>
    <w:p w:rsidR="002B46BE" w:rsidRPr="006A3118" w:rsidRDefault="000A0148" w:rsidP="00C16120">
      <w:pPr>
        <w:spacing w:line="360" w:lineRule="auto"/>
        <w:rPr>
          <w:rFonts w:cs="Times New Roman"/>
          <w:b/>
          <w:sz w:val="24"/>
          <w:szCs w:val="24"/>
          <w:lang w:val="en-GB"/>
        </w:rPr>
      </w:pPr>
      <w:r w:rsidRPr="006A3118">
        <w:rPr>
          <w:rFonts w:cs="Times New Roman"/>
          <w:b/>
          <w:sz w:val="24"/>
          <w:szCs w:val="24"/>
          <w:lang w:val="en-GB"/>
        </w:rPr>
        <w:t>Arti</w:t>
      </w:r>
      <w:r w:rsidR="000B1882" w:rsidRPr="006A3118">
        <w:rPr>
          <w:rFonts w:cs="Times New Roman"/>
          <w:b/>
          <w:sz w:val="24"/>
          <w:szCs w:val="24"/>
          <w:lang w:val="en-GB"/>
        </w:rPr>
        <w:t>cle</w:t>
      </w:r>
      <w:r w:rsidRPr="006A3118">
        <w:rPr>
          <w:rFonts w:cs="Times New Roman"/>
          <w:b/>
          <w:sz w:val="24"/>
          <w:szCs w:val="24"/>
          <w:lang w:val="en-GB"/>
        </w:rPr>
        <w:t xml:space="preserve"> 7</w:t>
      </w:r>
      <w:r w:rsidR="00A1645B" w:rsidRPr="006A3118">
        <w:rPr>
          <w:rFonts w:cs="Times New Roman"/>
          <w:b/>
          <w:sz w:val="24"/>
          <w:szCs w:val="24"/>
          <w:lang w:val="en-GB"/>
        </w:rPr>
        <w:t xml:space="preserve"> </w:t>
      </w:r>
    </w:p>
    <w:p w:rsidR="000A0148" w:rsidRPr="006A3118" w:rsidRDefault="002B46BE" w:rsidP="00C16120">
      <w:pPr>
        <w:spacing w:line="360" w:lineRule="auto"/>
        <w:rPr>
          <w:rFonts w:cs="Times New Roman"/>
          <w:b/>
          <w:sz w:val="24"/>
          <w:szCs w:val="24"/>
          <w:lang w:val="en-GB"/>
        </w:rPr>
      </w:pPr>
      <w:r w:rsidRPr="006A3118">
        <w:rPr>
          <w:rFonts w:cs="Times New Roman"/>
          <w:b/>
          <w:sz w:val="24"/>
          <w:szCs w:val="24"/>
          <w:lang w:val="en-GB"/>
        </w:rPr>
        <w:t>7</w:t>
      </w:r>
      <w:r w:rsidR="00A1645B" w:rsidRPr="006A3118">
        <w:rPr>
          <w:rFonts w:cs="Times New Roman"/>
          <w:b/>
          <w:sz w:val="24"/>
          <w:szCs w:val="24"/>
          <w:lang w:val="en-GB"/>
        </w:rPr>
        <w:t>A</w:t>
      </w:r>
      <w:r w:rsidR="00BC0EB1" w:rsidRPr="006A3118">
        <w:rPr>
          <w:rFonts w:cs="Times New Roman"/>
          <w:b/>
          <w:sz w:val="24"/>
          <w:szCs w:val="24"/>
          <w:lang w:val="en-GB"/>
        </w:rPr>
        <w:t xml:space="preserve"> n</w:t>
      </w:r>
      <w:r w:rsidR="000B1882" w:rsidRPr="006A3118">
        <w:rPr>
          <w:rFonts w:cs="Times New Roman"/>
          <w:b/>
          <w:sz w:val="24"/>
          <w:szCs w:val="24"/>
          <w:lang w:val="en-GB"/>
        </w:rPr>
        <w:t>o.</w:t>
      </w:r>
      <w:r w:rsidR="00BC0EB1" w:rsidRPr="006A3118">
        <w:rPr>
          <w:rFonts w:cs="Times New Roman"/>
          <w:b/>
          <w:sz w:val="24"/>
          <w:szCs w:val="24"/>
          <w:lang w:val="en-GB"/>
        </w:rPr>
        <w:t xml:space="preserve"> 1</w:t>
      </w:r>
    </w:p>
    <w:p w:rsidR="000A0148" w:rsidRPr="006A3118" w:rsidRDefault="000B1882" w:rsidP="00C16120">
      <w:pPr>
        <w:spacing w:line="360" w:lineRule="auto"/>
        <w:rPr>
          <w:rFonts w:cs="Times New Roman"/>
          <w:b/>
          <w:sz w:val="24"/>
          <w:szCs w:val="24"/>
          <w:lang w:val="en-GB"/>
        </w:rPr>
      </w:pPr>
      <w:r w:rsidRPr="006A3118">
        <w:rPr>
          <w:rFonts w:cs="Times New Roman"/>
          <w:b/>
          <w:sz w:val="24"/>
          <w:szCs w:val="24"/>
          <w:lang w:val="en-GB"/>
        </w:rPr>
        <w:t>Teacher education</w:t>
      </w:r>
      <w:r w:rsidR="000A0148" w:rsidRPr="006A3118">
        <w:rPr>
          <w:rFonts w:cs="Times New Roman"/>
          <w:b/>
          <w:sz w:val="24"/>
          <w:szCs w:val="24"/>
          <w:lang w:val="en-GB"/>
        </w:rPr>
        <w:t xml:space="preserve"> </w:t>
      </w:r>
    </w:p>
    <w:p w:rsidR="000A0148" w:rsidRPr="006A3118" w:rsidRDefault="00AE0637" w:rsidP="00C16120">
      <w:pPr>
        <w:spacing w:line="360" w:lineRule="auto"/>
        <w:rPr>
          <w:rFonts w:cs="Times New Roman"/>
          <w:sz w:val="24"/>
          <w:szCs w:val="24"/>
          <w:lang w:val="en-GB"/>
        </w:rPr>
      </w:pPr>
      <w:r w:rsidRPr="006A3118">
        <w:rPr>
          <w:rFonts w:cs="Times New Roman"/>
          <w:sz w:val="24"/>
          <w:szCs w:val="24"/>
          <w:lang w:val="en-GB"/>
        </w:rPr>
        <w:t>134</w:t>
      </w:r>
      <w:r w:rsidR="00A75246" w:rsidRPr="006A3118">
        <w:rPr>
          <w:rFonts w:cs="Times New Roman"/>
          <w:sz w:val="24"/>
          <w:szCs w:val="24"/>
          <w:lang w:val="en-GB"/>
        </w:rPr>
        <w:t xml:space="preserve">.  </w:t>
      </w:r>
      <w:r w:rsidR="00DC470A" w:rsidRPr="006A3118">
        <w:rPr>
          <w:rFonts w:cs="Times New Roman"/>
          <w:sz w:val="24"/>
          <w:szCs w:val="24"/>
          <w:lang w:val="en-GB"/>
        </w:rPr>
        <w:t xml:space="preserve">Reference is made to paragraph 280 of Norway’s 19th/20th report. In the period 2010-2013, new national curricula will be adopted for all teacher education. </w:t>
      </w:r>
      <w:r w:rsidR="007228B9" w:rsidRPr="006A3118">
        <w:rPr>
          <w:rFonts w:cs="Times New Roman"/>
          <w:sz w:val="24"/>
          <w:szCs w:val="24"/>
          <w:lang w:val="en-GB"/>
        </w:rPr>
        <w:t>Requirements have been laid down i</w:t>
      </w:r>
      <w:r w:rsidR="00DC470A" w:rsidRPr="006A3118">
        <w:rPr>
          <w:rFonts w:cs="Times New Roman"/>
          <w:sz w:val="24"/>
          <w:szCs w:val="24"/>
          <w:lang w:val="en-GB"/>
        </w:rPr>
        <w:t>n general regulations</w:t>
      </w:r>
      <w:r w:rsidR="007228B9" w:rsidRPr="006A3118">
        <w:rPr>
          <w:rFonts w:cs="Times New Roman"/>
          <w:sz w:val="24"/>
          <w:szCs w:val="24"/>
          <w:lang w:val="en-GB"/>
        </w:rPr>
        <w:t xml:space="preserve"> </w:t>
      </w:r>
      <w:r w:rsidR="00DC470A" w:rsidRPr="006A3118">
        <w:rPr>
          <w:rFonts w:cs="Times New Roman"/>
          <w:sz w:val="24"/>
          <w:szCs w:val="24"/>
          <w:lang w:val="en-GB"/>
        </w:rPr>
        <w:t>for the candidate’s learning</w:t>
      </w:r>
      <w:r w:rsidR="007228B9" w:rsidRPr="006A3118">
        <w:rPr>
          <w:rFonts w:cs="Times New Roman"/>
          <w:sz w:val="24"/>
          <w:szCs w:val="24"/>
          <w:lang w:val="en-GB"/>
        </w:rPr>
        <w:t xml:space="preserve"> outcome</w:t>
      </w:r>
      <w:r w:rsidR="00DC470A" w:rsidRPr="006A3118">
        <w:rPr>
          <w:rFonts w:cs="Times New Roman"/>
          <w:sz w:val="24"/>
          <w:szCs w:val="24"/>
          <w:lang w:val="en-GB"/>
        </w:rPr>
        <w:t xml:space="preserve"> upon completion of </w:t>
      </w:r>
      <w:r w:rsidR="007228B9" w:rsidRPr="006A3118">
        <w:rPr>
          <w:rFonts w:cs="Times New Roman"/>
          <w:sz w:val="24"/>
          <w:szCs w:val="24"/>
          <w:lang w:val="en-GB"/>
        </w:rPr>
        <w:t>the course of study</w:t>
      </w:r>
      <w:r w:rsidR="00DC470A" w:rsidRPr="006A3118">
        <w:rPr>
          <w:rFonts w:cs="Times New Roman"/>
          <w:sz w:val="24"/>
          <w:szCs w:val="24"/>
          <w:lang w:val="en-GB"/>
        </w:rPr>
        <w:t xml:space="preserve">. These requirements include </w:t>
      </w:r>
      <w:r w:rsidR="00F44EEB" w:rsidRPr="006A3118">
        <w:rPr>
          <w:rFonts w:cs="Times New Roman"/>
          <w:sz w:val="24"/>
          <w:szCs w:val="24"/>
          <w:lang w:val="en-GB"/>
        </w:rPr>
        <w:t>skills for</w:t>
      </w:r>
      <w:r w:rsidR="007228B9" w:rsidRPr="006A3118">
        <w:rPr>
          <w:rFonts w:cs="Times New Roman"/>
          <w:sz w:val="24"/>
          <w:szCs w:val="24"/>
          <w:lang w:val="en-GB"/>
        </w:rPr>
        <w:t xml:space="preserve"> work</w:t>
      </w:r>
      <w:r w:rsidR="00F44EEB" w:rsidRPr="006A3118">
        <w:rPr>
          <w:rFonts w:cs="Times New Roman"/>
          <w:sz w:val="24"/>
          <w:szCs w:val="24"/>
          <w:lang w:val="en-GB"/>
        </w:rPr>
        <w:t>ing</w:t>
      </w:r>
      <w:r w:rsidR="007228B9" w:rsidRPr="006A3118">
        <w:rPr>
          <w:rFonts w:cs="Times New Roman"/>
          <w:sz w:val="24"/>
          <w:szCs w:val="24"/>
          <w:lang w:val="en-GB"/>
        </w:rPr>
        <w:t xml:space="preserve"> with multilingualism</w:t>
      </w:r>
      <w:r w:rsidR="00841E3F" w:rsidRPr="006A3118">
        <w:rPr>
          <w:rFonts w:cs="Times New Roman"/>
          <w:sz w:val="24"/>
          <w:szCs w:val="24"/>
          <w:lang w:val="en-GB"/>
        </w:rPr>
        <w:t xml:space="preserve"> and multicultural perspectives in a school with a highly diverse pupil body.</w:t>
      </w:r>
      <w:r w:rsidR="00962CC8" w:rsidRPr="006A3118">
        <w:rPr>
          <w:rFonts w:cs="Times New Roman"/>
          <w:sz w:val="24"/>
          <w:szCs w:val="24"/>
          <w:lang w:val="en-GB"/>
        </w:rPr>
        <w:t xml:space="preserve"> G</w:t>
      </w:r>
      <w:r w:rsidR="000A0148" w:rsidRPr="006A3118">
        <w:rPr>
          <w:rFonts w:cs="Times New Roman"/>
          <w:sz w:val="24"/>
          <w:szCs w:val="24"/>
          <w:lang w:val="en-GB"/>
        </w:rPr>
        <w:t xml:space="preserve">NIST </w:t>
      </w:r>
      <w:r w:rsidR="004428F6" w:rsidRPr="006A3118">
        <w:rPr>
          <w:rFonts w:cs="Times New Roman"/>
          <w:sz w:val="24"/>
          <w:szCs w:val="24"/>
          <w:lang w:val="en-GB"/>
        </w:rPr>
        <w:t xml:space="preserve">is a </w:t>
      </w:r>
      <w:r w:rsidR="00962CC8" w:rsidRPr="006A3118">
        <w:rPr>
          <w:rFonts w:cs="Times New Roman"/>
          <w:sz w:val="24"/>
          <w:szCs w:val="24"/>
          <w:lang w:val="en-GB"/>
        </w:rPr>
        <w:t>central-government</w:t>
      </w:r>
      <w:r w:rsidR="00F44EEB" w:rsidRPr="006A3118">
        <w:rPr>
          <w:rFonts w:cs="Times New Roman"/>
          <w:sz w:val="24"/>
          <w:szCs w:val="24"/>
          <w:lang w:val="en-GB"/>
        </w:rPr>
        <w:t>-</w:t>
      </w:r>
      <w:r w:rsidR="006A0D41" w:rsidRPr="006A3118">
        <w:rPr>
          <w:rFonts w:cs="Times New Roman"/>
          <w:sz w:val="24"/>
          <w:szCs w:val="24"/>
          <w:lang w:val="en-GB"/>
        </w:rPr>
        <w:t>financed campaign aimed at recruiting more individuals to apply for admission to a teacher education programme. In addition to a broad-based campaign, there will be special focus in 2013 on</w:t>
      </w:r>
      <w:r w:rsidR="00962CC8" w:rsidRPr="006A3118">
        <w:rPr>
          <w:rFonts w:cs="Times New Roman"/>
          <w:sz w:val="24"/>
          <w:szCs w:val="24"/>
          <w:lang w:val="en-GB"/>
        </w:rPr>
        <w:t xml:space="preserve"> </w:t>
      </w:r>
      <w:r w:rsidR="006A0D41" w:rsidRPr="006A3118">
        <w:rPr>
          <w:rFonts w:cs="Times New Roman"/>
          <w:sz w:val="24"/>
          <w:szCs w:val="24"/>
          <w:lang w:val="en-GB"/>
        </w:rPr>
        <w:t xml:space="preserve">targeted measures to recruit more men and persons </w:t>
      </w:r>
      <w:r w:rsidR="00937FAA" w:rsidRPr="006A3118">
        <w:rPr>
          <w:rFonts w:cs="Times New Roman"/>
          <w:sz w:val="24"/>
          <w:szCs w:val="24"/>
          <w:lang w:val="en-GB"/>
        </w:rPr>
        <w:t>from an immigrant background</w:t>
      </w:r>
      <w:r w:rsidR="006A0D41" w:rsidRPr="006A3118">
        <w:rPr>
          <w:rFonts w:cs="Times New Roman"/>
          <w:sz w:val="24"/>
          <w:szCs w:val="24"/>
          <w:lang w:val="en-GB"/>
        </w:rPr>
        <w:t xml:space="preserve"> to teacher education.</w:t>
      </w:r>
      <w:r w:rsidR="00962CC8" w:rsidRPr="006A3118">
        <w:rPr>
          <w:rFonts w:cs="Times New Roman"/>
          <w:sz w:val="24"/>
          <w:szCs w:val="24"/>
          <w:lang w:val="en-GB"/>
        </w:rPr>
        <w:t xml:space="preserve"> </w:t>
      </w:r>
      <w:r w:rsidR="006A0D41" w:rsidRPr="006A3118">
        <w:rPr>
          <w:rFonts w:cs="Times New Roman"/>
          <w:sz w:val="24"/>
          <w:szCs w:val="24"/>
          <w:lang w:val="en-GB"/>
        </w:rPr>
        <w:t xml:space="preserve">In 2011, the Government allocated extra resources </w:t>
      </w:r>
      <w:r w:rsidR="00F44EEB" w:rsidRPr="006A3118">
        <w:rPr>
          <w:rFonts w:cs="Times New Roman"/>
          <w:sz w:val="24"/>
          <w:szCs w:val="24"/>
          <w:lang w:val="en-GB"/>
        </w:rPr>
        <w:t>for training</w:t>
      </w:r>
      <w:r w:rsidR="006A0D41" w:rsidRPr="006A3118">
        <w:rPr>
          <w:rFonts w:cs="Times New Roman"/>
          <w:sz w:val="24"/>
          <w:szCs w:val="24"/>
          <w:lang w:val="en-GB"/>
        </w:rPr>
        <w:t xml:space="preserve"> bilingual teachers to four higher education institutions. There will be focus on multicultural pedagogy and second-language didactics </w:t>
      </w:r>
      <w:r w:rsidR="00073068" w:rsidRPr="006A3118">
        <w:rPr>
          <w:rFonts w:cs="Times New Roman"/>
          <w:sz w:val="24"/>
          <w:szCs w:val="24"/>
          <w:lang w:val="en-GB"/>
        </w:rPr>
        <w:t>in the new teacher education</w:t>
      </w:r>
      <w:r w:rsidR="00F44EEB" w:rsidRPr="006A3118">
        <w:rPr>
          <w:rFonts w:cs="Times New Roman"/>
          <w:sz w:val="24"/>
          <w:szCs w:val="24"/>
          <w:lang w:val="en-GB"/>
        </w:rPr>
        <w:t xml:space="preserve"> programmes</w:t>
      </w:r>
      <w:r w:rsidR="00073068" w:rsidRPr="006A3118">
        <w:rPr>
          <w:rFonts w:cs="Times New Roman"/>
          <w:sz w:val="24"/>
          <w:szCs w:val="24"/>
          <w:lang w:val="en-GB"/>
        </w:rPr>
        <w:t>.</w:t>
      </w:r>
      <w:r w:rsidR="000A0148" w:rsidRPr="006A3118">
        <w:rPr>
          <w:rFonts w:cs="Times New Roman"/>
          <w:sz w:val="24"/>
          <w:szCs w:val="24"/>
          <w:lang w:val="en-GB"/>
        </w:rPr>
        <w:t xml:space="preserve"> </w:t>
      </w:r>
    </w:p>
    <w:p w:rsidR="000A0148" w:rsidRPr="006A3118" w:rsidRDefault="000A0148" w:rsidP="00C16120">
      <w:pPr>
        <w:spacing w:line="360" w:lineRule="auto"/>
        <w:rPr>
          <w:rFonts w:cs="Times New Roman"/>
          <w:sz w:val="24"/>
          <w:szCs w:val="24"/>
          <w:lang w:val="en-GB"/>
        </w:rPr>
      </w:pPr>
    </w:p>
    <w:p w:rsidR="00BC0EB1" w:rsidRPr="006A3118" w:rsidRDefault="00BC0EB1" w:rsidP="00C16120">
      <w:pPr>
        <w:spacing w:line="360" w:lineRule="auto"/>
        <w:rPr>
          <w:rFonts w:cs="Times New Roman"/>
          <w:b/>
          <w:sz w:val="24"/>
          <w:szCs w:val="24"/>
          <w:lang w:val="en-GB"/>
        </w:rPr>
      </w:pPr>
      <w:r w:rsidRPr="006A3118">
        <w:rPr>
          <w:rFonts w:cs="Times New Roman"/>
          <w:b/>
          <w:sz w:val="24"/>
          <w:szCs w:val="24"/>
          <w:lang w:val="en-GB"/>
        </w:rPr>
        <w:t xml:space="preserve">7A </w:t>
      </w:r>
      <w:r w:rsidR="00073068" w:rsidRPr="006A3118">
        <w:rPr>
          <w:rFonts w:cs="Times New Roman"/>
          <w:b/>
          <w:sz w:val="24"/>
          <w:szCs w:val="24"/>
          <w:lang w:val="en-GB"/>
        </w:rPr>
        <w:t>no.</w:t>
      </w:r>
      <w:r w:rsidRPr="006A3118">
        <w:rPr>
          <w:rFonts w:cs="Times New Roman"/>
          <w:b/>
          <w:sz w:val="24"/>
          <w:szCs w:val="24"/>
          <w:lang w:val="en-GB"/>
        </w:rPr>
        <w:t xml:space="preserve"> 2</w:t>
      </w:r>
    </w:p>
    <w:p w:rsidR="002B46BE" w:rsidRPr="006A3118" w:rsidRDefault="00073068" w:rsidP="00C16120">
      <w:pPr>
        <w:spacing w:line="360" w:lineRule="auto"/>
        <w:rPr>
          <w:rFonts w:cs="Times New Roman"/>
          <w:b/>
          <w:sz w:val="24"/>
          <w:szCs w:val="24"/>
          <w:lang w:val="en-GB"/>
        </w:rPr>
      </w:pPr>
      <w:r w:rsidRPr="006A3118">
        <w:rPr>
          <w:rFonts w:cs="Times New Roman"/>
          <w:b/>
          <w:sz w:val="24"/>
          <w:szCs w:val="24"/>
          <w:lang w:val="en-GB"/>
        </w:rPr>
        <w:t xml:space="preserve">Schools’ efforts to combat racism </w:t>
      </w:r>
      <w:r w:rsidR="00A84234" w:rsidRPr="006A3118">
        <w:rPr>
          <w:rFonts w:cs="Times New Roman"/>
          <w:b/>
          <w:sz w:val="24"/>
          <w:szCs w:val="24"/>
          <w:lang w:val="en-GB"/>
        </w:rPr>
        <w:t>and anti-S</w:t>
      </w:r>
      <w:r w:rsidRPr="006A3118">
        <w:rPr>
          <w:rFonts w:cs="Times New Roman"/>
          <w:b/>
          <w:sz w:val="24"/>
          <w:szCs w:val="24"/>
          <w:lang w:val="en-GB"/>
        </w:rPr>
        <w:t>emitism</w:t>
      </w:r>
      <w:r w:rsidR="002B46BE" w:rsidRPr="006A3118">
        <w:rPr>
          <w:rFonts w:cs="Times New Roman"/>
          <w:b/>
          <w:sz w:val="24"/>
          <w:szCs w:val="24"/>
          <w:lang w:val="en-GB"/>
        </w:rPr>
        <w:t xml:space="preserve"> </w:t>
      </w:r>
    </w:p>
    <w:p w:rsidR="00FC1FD6" w:rsidRPr="006A3118" w:rsidRDefault="00AE0637" w:rsidP="00C16120">
      <w:pPr>
        <w:spacing w:line="360" w:lineRule="auto"/>
        <w:rPr>
          <w:rFonts w:cs="Times New Roman"/>
          <w:sz w:val="24"/>
          <w:szCs w:val="24"/>
          <w:lang w:val="en-GB"/>
        </w:rPr>
      </w:pPr>
      <w:r w:rsidRPr="006A3118">
        <w:rPr>
          <w:rFonts w:cs="Times New Roman"/>
          <w:sz w:val="24"/>
          <w:szCs w:val="24"/>
          <w:lang w:val="en-GB"/>
        </w:rPr>
        <w:t>135</w:t>
      </w:r>
      <w:r w:rsidR="00A75246" w:rsidRPr="006A3118">
        <w:rPr>
          <w:rFonts w:cs="Times New Roman"/>
          <w:sz w:val="24"/>
          <w:szCs w:val="24"/>
          <w:lang w:val="en-GB"/>
        </w:rPr>
        <w:t xml:space="preserve">.  </w:t>
      </w:r>
      <w:r w:rsidR="00073068" w:rsidRPr="006A3118">
        <w:rPr>
          <w:rFonts w:cs="Times New Roman"/>
          <w:sz w:val="24"/>
          <w:szCs w:val="24"/>
          <w:lang w:val="en-GB"/>
        </w:rPr>
        <w:t>Human rights, racism and anti-</w:t>
      </w:r>
      <w:r w:rsidR="00A84234" w:rsidRPr="006A3118">
        <w:rPr>
          <w:rFonts w:cs="Times New Roman"/>
          <w:sz w:val="24"/>
          <w:szCs w:val="24"/>
          <w:lang w:val="en-GB"/>
        </w:rPr>
        <w:t>S</w:t>
      </w:r>
      <w:r w:rsidR="00073068" w:rsidRPr="006A3118">
        <w:rPr>
          <w:rFonts w:cs="Times New Roman"/>
          <w:sz w:val="24"/>
          <w:szCs w:val="24"/>
          <w:lang w:val="en-GB"/>
        </w:rPr>
        <w:t xml:space="preserve">emitism are already well embedded in the Knowledge Promotion Reform’s competence objectives and subject curricula, but the Ministry of </w:t>
      </w:r>
      <w:r w:rsidR="00A7210D" w:rsidRPr="006A3118">
        <w:rPr>
          <w:rFonts w:cs="Times New Roman"/>
          <w:sz w:val="24"/>
          <w:szCs w:val="24"/>
          <w:lang w:val="en-GB"/>
        </w:rPr>
        <w:t>Education and Research</w:t>
      </w:r>
      <w:r w:rsidR="00073068" w:rsidRPr="006A3118">
        <w:rPr>
          <w:rFonts w:cs="Times New Roman"/>
          <w:sz w:val="24"/>
          <w:szCs w:val="24"/>
          <w:lang w:val="en-GB"/>
        </w:rPr>
        <w:t xml:space="preserve"> recognises that it may be necessary to </w:t>
      </w:r>
      <w:r w:rsidR="00A84234" w:rsidRPr="006A3118">
        <w:rPr>
          <w:rFonts w:cs="Times New Roman"/>
          <w:sz w:val="24"/>
          <w:szCs w:val="24"/>
          <w:lang w:val="en-GB"/>
        </w:rPr>
        <w:t>enhance</w:t>
      </w:r>
      <w:r w:rsidR="00073068" w:rsidRPr="006A3118">
        <w:rPr>
          <w:rFonts w:cs="Times New Roman"/>
          <w:sz w:val="24"/>
          <w:szCs w:val="24"/>
          <w:lang w:val="en-GB"/>
        </w:rPr>
        <w:t xml:space="preserve"> teaching </w:t>
      </w:r>
      <w:r w:rsidR="00A84234" w:rsidRPr="006A3118">
        <w:rPr>
          <w:rFonts w:cs="Times New Roman"/>
          <w:sz w:val="24"/>
          <w:szCs w:val="24"/>
          <w:lang w:val="en-GB"/>
        </w:rPr>
        <w:t>skills</w:t>
      </w:r>
      <w:r w:rsidR="00073068" w:rsidRPr="006A3118">
        <w:rPr>
          <w:rFonts w:cs="Times New Roman"/>
          <w:sz w:val="24"/>
          <w:szCs w:val="24"/>
          <w:lang w:val="en-GB"/>
        </w:rPr>
        <w:t>. The Ministry is therefore in the process of developing a coherent approach to schools’ efforts to combat anti-</w:t>
      </w:r>
      <w:r w:rsidR="00A84234" w:rsidRPr="006A3118">
        <w:rPr>
          <w:rFonts w:cs="Times New Roman"/>
          <w:sz w:val="24"/>
          <w:szCs w:val="24"/>
          <w:lang w:val="en-GB"/>
        </w:rPr>
        <w:t>S</w:t>
      </w:r>
      <w:r w:rsidR="00073068" w:rsidRPr="006A3118">
        <w:rPr>
          <w:rFonts w:cs="Times New Roman"/>
          <w:sz w:val="24"/>
          <w:szCs w:val="24"/>
          <w:lang w:val="en-GB"/>
        </w:rPr>
        <w:t xml:space="preserve">emitism and racism, based in part on recommendations in the report </w:t>
      </w:r>
      <w:r w:rsidR="008A486D" w:rsidRPr="006A3118">
        <w:rPr>
          <w:rFonts w:cs="Times New Roman"/>
          <w:i/>
          <w:sz w:val="24"/>
          <w:szCs w:val="24"/>
          <w:lang w:val="en-GB"/>
        </w:rPr>
        <w:t xml:space="preserve">Det kan skje igjen </w:t>
      </w:r>
      <w:r w:rsidR="008A486D" w:rsidRPr="006A3118">
        <w:rPr>
          <w:rFonts w:cs="Times New Roman"/>
          <w:sz w:val="24"/>
          <w:szCs w:val="24"/>
          <w:lang w:val="en-GB"/>
        </w:rPr>
        <w:t>(</w:t>
      </w:r>
      <w:r w:rsidR="00A7210D" w:rsidRPr="006A3118">
        <w:rPr>
          <w:rFonts w:cs="Times New Roman"/>
          <w:sz w:val="24"/>
          <w:szCs w:val="24"/>
          <w:lang w:val="en-GB"/>
        </w:rPr>
        <w:t>It Can Happen Again</w:t>
      </w:r>
      <w:r w:rsidR="008A486D" w:rsidRPr="006A3118">
        <w:rPr>
          <w:rFonts w:cs="Times New Roman"/>
          <w:sz w:val="24"/>
          <w:szCs w:val="24"/>
          <w:lang w:val="en-GB"/>
        </w:rPr>
        <w:t>)</w:t>
      </w:r>
      <w:r w:rsidR="00A7210D" w:rsidRPr="006A3118">
        <w:rPr>
          <w:rFonts w:cs="Times New Roman"/>
          <w:sz w:val="24"/>
          <w:szCs w:val="24"/>
          <w:lang w:val="en-GB"/>
        </w:rPr>
        <w:t>.</w:t>
      </w:r>
      <w:r w:rsidR="008A486D" w:rsidRPr="006A3118">
        <w:rPr>
          <w:rFonts w:cs="Times New Roman"/>
          <w:sz w:val="24"/>
          <w:szCs w:val="24"/>
          <w:lang w:val="en-GB"/>
        </w:rPr>
        <w:t xml:space="preserve"> </w:t>
      </w:r>
      <w:r w:rsidR="00A7210D" w:rsidRPr="006A3118">
        <w:rPr>
          <w:rFonts w:cs="Times New Roman"/>
          <w:sz w:val="24"/>
          <w:szCs w:val="24"/>
          <w:lang w:val="en-GB"/>
        </w:rPr>
        <w:t>The Center for Studies of the Holocaust and Religious Minorities, the European Wergeland Centre and the Department of Teacher Education and School Research at the University of Oslo were commissioned by the Directorate for Education and Training to develop a three-year training programme for teachers</w:t>
      </w:r>
      <w:r w:rsidR="00ED4F29" w:rsidRPr="006A3118">
        <w:rPr>
          <w:rFonts w:cs="Times New Roman"/>
          <w:sz w:val="24"/>
          <w:szCs w:val="24"/>
          <w:lang w:val="en-GB"/>
        </w:rPr>
        <w:t xml:space="preserve"> (Democratic Readiness against anti-Semitism and Racism (DEMBRA))</w:t>
      </w:r>
      <w:r w:rsidR="00A7210D" w:rsidRPr="006A3118">
        <w:rPr>
          <w:rFonts w:cs="Times New Roman"/>
          <w:sz w:val="24"/>
          <w:szCs w:val="24"/>
          <w:lang w:val="en-GB"/>
        </w:rPr>
        <w:t xml:space="preserve">, school administrators and pupils at lower secondary school level, </w:t>
      </w:r>
      <w:r w:rsidR="00A84234" w:rsidRPr="006A3118">
        <w:rPr>
          <w:rFonts w:cs="Times New Roman"/>
          <w:sz w:val="24"/>
          <w:szCs w:val="24"/>
          <w:lang w:val="en-GB"/>
        </w:rPr>
        <w:t>with a view to</w:t>
      </w:r>
      <w:r w:rsidR="00A7210D" w:rsidRPr="006A3118">
        <w:rPr>
          <w:rFonts w:cs="Times New Roman"/>
          <w:sz w:val="24"/>
          <w:szCs w:val="24"/>
          <w:lang w:val="en-GB"/>
        </w:rPr>
        <w:t xml:space="preserve"> preventing anti-</w:t>
      </w:r>
      <w:r w:rsidR="00A84234" w:rsidRPr="006A3118">
        <w:rPr>
          <w:rFonts w:cs="Times New Roman"/>
          <w:sz w:val="24"/>
          <w:szCs w:val="24"/>
          <w:lang w:val="en-GB"/>
        </w:rPr>
        <w:t>S</w:t>
      </w:r>
      <w:r w:rsidR="00A7210D" w:rsidRPr="006A3118">
        <w:rPr>
          <w:rFonts w:cs="Times New Roman"/>
          <w:sz w:val="24"/>
          <w:szCs w:val="24"/>
          <w:lang w:val="en-GB"/>
        </w:rPr>
        <w:t>emitism, racism and undemocratic attitudes. The</w:t>
      </w:r>
      <w:r w:rsidR="00FC1FD6" w:rsidRPr="006A3118">
        <w:rPr>
          <w:rFonts w:cs="Times New Roman"/>
          <w:sz w:val="24"/>
          <w:szCs w:val="24"/>
          <w:lang w:val="en-GB"/>
        </w:rPr>
        <w:t xml:space="preserve"> programme</w:t>
      </w:r>
      <w:r w:rsidR="003A453C" w:rsidRPr="006A3118">
        <w:rPr>
          <w:rFonts w:cs="Times New Roman"/>
          <w:sz w:val="24"/>
          <w:szCs w:val="24"/>
          <w:lang w:val="en-GB"/>
        </w:rPr>
        <w:t xml:space="preserve"> </w:t>
      </w:r>
      <w:r w:rsidR="00FC1FD6" w:rsidRPr="006A3118">
        <w:rPr>
          <w:rFonts w:cs="Times New Roman"/>
          <w:sz w:val="24"/>
          <w:szCs w:val="24"/>
          <w:lang w:val="en-GB"/>
        </w:rPr>
        <w:t>will be launched as a pilot project in Oslo</w:t>
      </w:r>
      <w:r w:rsidR="003F3FA0" w:rsidRPr="006A3118">
        <w:rPr>
          <w:rFonts w:cs="Times New Roman"/>
          <w:sz w:val="24"/>
          <w:szCs w:val="24"/>
          <w:lang w:val="en-GB"/>
        </w:rPr>
        <w:t xml:space="preserve"> schools in the autumn of 2013 and is part of the Directorate’s five year plan</w:t>
      </w:r>
      <w:r w:rsidR="002F3FAB" w:rsidRPr="006A3118">
        <w:rPr>
          <w:rFonts w:cs="Times New Roman"/>
          <w:sz w:val="24"/>
          <w:szCs w:val="24"/>
          <w:lang w:val="en-GB"/>
        </w:rPr>
        <w:t xml:space="preserve"> (2009-2014)</w:t>
      </w:r>
      <w:r w:rsidR="003F3FA0" w:rsidRPr="006A3118">
        <w:rPr>
          <w:rFonts w:cs="Times New Roman"/>
          <w:sz w:val="24"/>
          <w:szCs w:val="24"/>
          <w:lang w:val="en-GB"/>
        </w:rPr>
        <w:t xml:space="preserve"> </w:t>
      </w:r>
      <w:r w:rsidR="002F3FAB" w:rsidRPr="006A3118">
        <w:rPr>
          <w:rFonts w:cs="Times New Roman"/>
          <w:sz w:val="24"/>
          <w:szCs w:val="24"/>
          <w:lang w:val="en-GB"/>
        </w:rPr>
        <w:t>to create a better learning environment.</w:t>
      </w:r>
    </w:p>
    <w:p w:rsidR="00C514AF" w:rsidRPr="006A3118" w:rsidRDefault="00C514AF" w:rsidP="00C16120">
      <w:pPr>
        <w:spacing w:line="360" w:lineRule="auto"/>
        <w:rPr>
          <w:rFonts w:cs="Times New Roman"/>
          <w:b/>
          <w:sz w:val="24"/>
          <w:szCs w:val="24"/>
          <w:lang w:val="en-GB"/>
        </w:rPr>
      </w:pPr>
    </w:p>
    <w:p w:rsidR="002B46BE" w:rsidRPr="006A3118" w:rsidRDefault="00BC0EB1" w:rsidP="00C16120">
      <w:pPr>
        <w:spacing w:line="360" w:lineRule="auto"/>
        <w:rPr>
          <w:rFonts w:cs="Times New Roman"/>
          <w:b/>
          <w:sz w:val="24"/>
          <w:szCs w:val="24"/>
          <w:lang w:val="en-GB"/>
        </w:rPr>
      </w:pPr>
      <w:r w:rsidRPr="006A3118">
        <w:rPr>
          <w:rFonts w:cs="Times New Roman"/>
          <w:b/>
          <w:sz w:val="24"/>
          <w:szCs w:val="24"/>
          <w:lang w:val="en-GB"/>
        </w:rPr>
        <w:t>7B n</w:t>
      </w:r>
      <w:r w:rsidR="00B40EC3" w:rsidRPr="006A3118">
        <w:rPr>
          <w:rFonts w:cs="Times New Roman"/>
          <w:b/>
          <w:sz w:val="24"/>
          <w:szCs w:val="24"/>
          <w:lang w:val="en-GB"/>
        </w:rPr>
        <w:t>o.</w:t>
      </w:r>
      <w:r w:rsidRPr="006A3118">
        <w:rPr>
          <w:rFonts w:cs="Times New Roman"/>
          <w:b/>
          <w:sz w:val="24"/>
          <w:szCs w:val="24"/>
          <w:lang w:val="en-GB"/>
        </w:rPr>
        <w:t xml:space="preserve"> 1</w:t>
      </w:r>
    </w:p>
    <w:p w:rsidR="00956B1F" w:rsidRPr="006A3118" w:rsidRDefault="00B40EC3" w:rsidP="00C16120">
      <w:pPr>
        <w:spacing w:line="360" w:lineRule="auto"/>
        <w:rPr>
          <w:rFonts w:cs="Times New Roman"/>
          <w:b/>
          <w:sz w:val="24"/>
          <w:szCs w:val="24"/>
          <w:lang w:val="en-GB"/>
        </w:rPr>
      </w:pPr>
      <w:r w:rsidRPr="006A3118">
        <w:rPr>
          <w:rFonts w:cs="Times New Roman"/>
          <w:b/>
          <w:sz w:val="24"/>
          <w:szCs w:val="24"/>
          <w:lang w:val="en-GB"/>
        </w:rPr>
        <w:t>An inclusive cultural sector</w:t>
      </w:r>
    </w:p>
    <w:p w:rsidR="000A0148" w:rsidRPr="006A3118" w:rsidRDefault="00AE0637" w:rsidP="00C16120">
      <w:pPr>
        <w:spacing w:line="360" w:lineRule="auto"/>
        <w:rPr>
          <w:rFonts w:cs="Times New Roman"/>
          <w:sz w:val="24"/>
          <w:szCs w:val="24"/>
          <w:lang w:val="en-GB"/>
        </w:rPr>
      </w:pPr>
      <w:r w:rsidRPr="006A3118">
        <w:rPr>
          <w:rFonts w:cs="Times New Roman"/>
          <w:sz w:val="24"/>
          <w:szCs w:val="24"/>
          <w:lang w:val="en-GB"/>
        </w:rPr>
        <w:t>136</w:t>
      </w:r>
      <w:r w:rsidR="00A75246" w:rsidRPr="006A3118">
        <w:rPr>
          <w:rFonts w:cs="Times New Roman"/>
          <w:sz w:val="24"/>
          <w:szCs w:val="24"/>
          <w:lang w:val="en-GB"/>
        </w:rPr>
        <w:t xml:space="preserve">.  </w:t>
      </w:r>
      <w:r w:rsidR="00B40EC3" w:rsidRPr="006A3118">
        <w:rPr>
          <w:rFonts w:cs="Times New Roman"/>
          <w:sz w:val="24"/>
          <w:szCs w:val="24"/>
          <w:lang w:val="en-GB"/>
        </w:rPr>
        <w:t>The objective of the white paper on culture, inclusion and participation (</w:t>
      </w:r>
      <w:r w:rsidR="000A0148" w:rsidRPr="006A3118">
        <w:rPr>
          <w:rFonts w:cs="Times New Roman"/>
          <w:sz w:val="24"/>
          <w:szCs w:val="24"/>
          <w:lang w:val="en-GB"/>
        </w:rPr>
        <w:t>Meld</w:t>
      </w:r>
      <w:r w:rsidR="00B40EC3" w:rsidRPr="006A3118">
        <w:rPr>
          <w:rFonts w:cs="Times New Roman"/>
          <w:sz w:val="24"/>
          <w:szCs w:val="24"/>
          <w:lang w:val="en-GB"/>
        </w:rPr>
        <w:t xml:space="preserve">. </w:t>
      </w:r>
      <w:r w:rsidR="000A0148" w:rsidRPr="006A3118">
        <w:rPr>
          <w:rFonts w:cs="Times New Roman"/>
          <w:sz w:val="24"/>
          <w:szCs w:val="24"/>
          <w:lang w:val="en-GB"/>
        </w:rPr>
        <w:t>St.10 (2011-2012)</w:t>
      </w:r>
      <w:r w:rsidR="00B40EC3" w:rsidRPr="006A3118">
        <w:rPr>
          <w:rFonts w:cs="Times New Roman"/>
          <w:sz w:val="24"/>
          <w:szCs w:val="24"/>
          <w:lang w:val="en-GB"/>
        </w:rPr>
        <w:t>) is to promote an inclusive cultural sector, i.e. a sector in which every individual has equal opportunities for participation and to develop their creative resources, regardless of such factors as socio-economic, cultural or religious background or functional capacity.</w:t>
      </w:r>
      <w:r w:rsidR="00A75246" w:rsidRPr="006A3118">
        <w:rPr>
          <w:rFonts w:cs="Times New Roman"/>
          <w:sz w:val="24"/>
          <w:szCs w:val="24"/>
          <w:lang w:val="en-GB"/>
        </w:rPr>
        <w:t xml:space="preserve">  </w:t>
      </w:r>
      <w:r w:rsidR="00B40EC3" w:rsidRPr="006A3118">
        <w:rPr>
          <w:rFonts w:cs="Times New Roman"/>
          <w:sz w:val="24"/>
          <w:szCs w:val="24"/>
          <w:lang w:val="en-GB"/>
        </w:rPr>
        <w:t xml:space="preserve">The central initiative in the white paper aims at strengthening the </w:t>
      </w:r>
      <w:r w:rsidR="00A84234" w:rsidRPr="006A3118">
        <w:rPr>
          <w:rFonts w:cs="Times New Roman"/>
          <w:sz w:val="24"/>
          <w:szCs w:val="24"/>
          <w:lang w:val="en-GB"/>
        </w:rPr>
        <w:t>steering</w:t>
      </w:r>
      <w:r w:rsidR="00B40EC3" w:rsidRPr="006A3118">
        <w:rPr>
          <w:rFonts w:cs="Times New Roman"/>
          <w:sz w:val="24"/>
          <w:szCs w:val="24"/>
          <w:lang w:val="en-GB"/>
        </w:rPr>
        <w:t xml:space="preserve"> dialogue with publicly financed cultural institutions and actors. The Ministry of Culture will place great emphasis on </w:t>
      </w:r>
      <w:r w:rsidR="00A84234" w:rsidRPr="006A3118">
        <w:rPr>
          <w:rFonts w:cs="Times New Roman"/>
          <w:sz w:val="24"/>
          <w:szCs w:val="24"/>
          <w:lang w:val="en-GB"/>
        </w:rPr>
        <w:t>systematically monitoring</w:t>
      </w:r>
      <w:r w:rsidR="00B40EC3" w:rsidRPr="006A3118">
        <w:rPr>
          <w:rFonts w:cs="Times New Roman"/>
          <w:sz w:val="24"/>
          <w:szCs w:val="24"/>
          <w:lang w:val="en-GB"/>
        </w:rPr>
        <w:t xml:space="preserve"> institutions’ efforts to promote inclusion and diversity.</w:t>
      </w:r>
    </w:p>
    <w:p w:rsidR="000A0148" w:rsidRPr="006A3118" w:rsidRDefault="000A0148" w:rsidP="00C16120">
      <w:pPr>
        <w:spacing w:line="360" w:lineRule="auto"/>
        <w:rPr>
          <w:rFonts w:cs="Times New Roman"/>
          <w:sz w:val="24"/>
          <w:szCs w:val="24"/>
          <w:lang w:val="en-GB"/>
        </w:rPr>
      </w:pPr>
      <w:r w:rsidRPr="006A3118">
        <w:rPr>
          <w:rFonts w:cs="Times New Roman"/>
          <w:sz w:val="24"/>
          <w:szCs w:val="24"/>
          <w:lang w:val="en-GB"/>
        </w:rPr>
        <w:t xml:space="preserve"> </w:t>
      </w:r>
    </w:p>
    <w:p w:rsidR="00BC0EB1" w:rsidRPr="006A3118" w:rsidRDefault="00956B1F" w:rsidP="00C16120">
      <w:pPr>
        <w:spacing w:line="360" w:lineRule="auto"/>
        <w:rPr>
          <w:rFonts w:cs="Times New Roman"/>
          <w:b/>
          <w:sz w:val="24"/>
          <w:szCs w:val="24"/>
          <w:lang w:val="en-GB"/>
        </w:rPr>
      </w:pPr>
      <w:r w:rsidRPr="006A3118">
        <w:rPr>
          <w:rFonts w:cs="Times New Roman"/>
          <w:b/>
          <w:sz w:val="24"/>
          <w:szCs w:val="24"/>
          <w:lang w:val="en-GB"/>
        </w:rPr>
        <w:t>7</w:t>
      </w:r>
      <w:r w:rsidR="00484A63" w:rsidRPr="006A3118">
        <w:rPr>
          <w:rFonts w:cs="Times New Roman"/>
          <w:b/>
          <w:sz w:val="24"/>
          <w:szCs w:val="24"/>
          <w:lang w:val="en-GB"/>
        </w:rPr>
        <w:t xml:space="preserve"> </w:t>
      </w:r>
      <w:r w:rsidRPr="006A3118">
        <w:rPr>
          <w:rFonts w:cs="Times New Roman"/>
          <w:b/>
          <w:sz w:val="24"/>
          <w:szCs w:val="24"/>
          <w:lang w:val="en-GB"/>
        </w:rPr>
        <w:t xml:space="preserve">B </w:t>
      </w:r>
      <w:r w:rsidR="002C3364" w:rsidRPr="006A3118">
        <w:rPr>
          <w:rFonts w:cs="Times New Roman"/>
          <w:b/>
          <w:sz w:val="24"/>
          <w:szCs w:val="24"/>
          <w:lang w:val="en-GB"/>
        </w:rPr>
        <w:t>no.</w:t>
      </w:r>
      <w:r w:rsidRPr="006A3118">
        <w:rPr>
          <w:rFonts w:cs="Times New Roman"/>
          <w:b/>
          <w:sz w:val="24"/>
          <w:szCs w:val="24"/>
          <w:lang w:val="en-GB"/>
        </w:rPr>
        <w:t xml:space="preserve"> 2</w:t>
      </w:r>
    </w:p>
    <w:p w:rsidR="000A0148" w:rsidRPr="006A3118" w:rsidRDefault="002C3364" w:rsidP="00C16120">
      <w:pPr>
        <w:spacing w:line="360" w:lineRule="auto"/>
        <w:rPr>
          <w:rFonts w:cs="Times New Roman"/>
          <w:b/>
          <w:sz w:val="24"/>
          <w:szCs w:val="24"/>
          <w:lang w:val="en-GB"/>
        </w:rPr>
      </w:pPr>
      <w:r w:rsidRPr="006A3118">
        <w:rPr>
          <w:rFonts w:cs="Times New Roman"/>
          <w:b/>
          <w:sz w:val="24"/>
          <w:szCs w:val="24"/>
          <w:lang w:val="en-GB"/>
        </w:rPr>
        <w:t xml:space="preserve">The </w:t>
      </w:r>
      <w:r w:rsidR="00BC0EB1" w:rsidRPr="006A3118">
        <w:rPr>
          <w:rFonts w:cs="Times New Roman"/>
          <w:b/>
          <w:sz w:val="24"/>
          <w:szCs w:val="24"/>
          <w:lang w:val="en-GB"/>
        </w:rPr>
        <w:t xml:space="preserve">Gáldu </w:t>
      </w:r>
      <w:r w:rsidRPr="006A3118">
        <w:rPr>
          <w:rFonts w:cs="Times New Roman"/>
          <w:b/>
          <w:sz w:val="24"/>
          <w:szCs w:val="24"/>
          <w:lang w:val="en-GB"/>
        </w:rPr>
        <w:t>Resource Centre for the Rights of Indigenous People</w:t>
      </w:r>
    </w:p>
    <w:p w:rsidR="000A0148" w:rsidRPr="006A3118" w:rsidRDefault="00AE0637" w:rsidP="00C16120">
      <w:pPr>
        <w:spacing w:line="360" w:lineRule="auto"/>
        <w:rPr>
          <w:rFonts w:cs="Times New Roman"/>
          <w:sz w:val="24"/>
          <w:szCs w:val="24"/>
          <w:lang w:val="en-GB"/>
        </w:rPr>
      </w:pPr>
      <w:r w:rsidRPr="006A3118">
        <w:rPr>
          <w:rFonts w:cs="Times New Roman"/>
          <w:sz w:val="24"/>
          <w:szCs w:val="24"/>
          <w:lang w:val="en-GB"/>
        </w:rPr>
        <w:t>137</w:t>
      </w:r>
      <w:r w:rsidR="00A75246" w:rsidRPr="006A3118">
        <w:rPr>
          <w:rFonts w:cs="Times New Roman"/>
          <w:sz w:val="24"/>
          <w:szCs w:val="24"/>
          <w:lang w:val="en-GB"/>
        </w:rPr>
        <w:t xml:space="preserve">.  </w:t>
      </w:r>
      <w:r w:rsidR="002C3364" w:rsidRPr="006A3118">
        <w:rPr>
          <w:rFonts w:cs="Times New Roman"/>
          <w:sz w:val="24"/>
          <w:szCs w:val="24"/>
          <w:lang w:val="en-GB"/>
        </w:rPr>
        <w:t>Reference is made to paragraph 291 of Norway’s 19th/20th report. The Gáldu Resource Centre was evaluated in an external report in 2012. The report pointed out th</w:t>
      </w:r>
      <w:r w:rsidR="00A84234" w:rsidRPr="006A3118">
        <w:rPr>
          <w:rFonts w:cs="Times New Roman"/>
          <w:sz w:val="24"/>
          <w:szCs w:val="24"/>
          <w:lang w:val="en-GB"/>
        </w:rPr>
        <w:t>e</w:t>
      </w:r>
      <w:r w:rsidR="002C3364" w:rsidRPr="006A3118">
        <w:rPr>
          <w:rFonts w:cs="Times New Roman"/>
          <w:sz w:val="24"/>
          <w:szCs w:val="24"/>
          <w:lang w:val="en-GB"/>
        </w:rPr>
        <w:t xml:space="preserve"> need to cl</w:t>
      </w:r>
      <w:r w:rsidR="00A84234" w:rsidRPr="006A3118">
        <w:rPr>
          <w:rFonts w:cs="Times New Roman"/>
          <w:sz w:val="24"/>
          <w:szCs w:val="24"/>
          <w:lang w:val="en-GB"/>
        </w:rPr>
        <w:t>early define</w:t>
      </w:r>
      <w:r w:rsidR="002C3364" w:rsidRPr="006A3118">
        <w:rPr>
          <w:rFonts w:cs="Times New Roman"/>
          <w:sz w:val="24"/>
          <w:szCs w:val="24"/>
          <w:lang w:val="en-GB"/>
        </w:rPr>
        <w:t xml:space="preserve"> the tasks of the Centre, and to develop concrete goals and goal achievement indicators. The </w:t>
      </w:r>
      <w:r w:rsidR="003E6BE0" w:rsidRPr="006A3118">
        <w:rPr>
          <w:rFonts w:cs="Times New Roman"/>
          <w:sz w:val="24"/>
          <w:szCs w:val="24"/>
          <w:lang w:val="en-GB"/>
        </w:rPr>
        <w:t xml:space="preserve">Government is currently considering </w:t>
      </w:r>
      <w:r w:rsidR="002C3364" w:rsidRPr="006A3118">
        <w:rPr>
          <w:rFonts w:cs="Times New Roman"/>
          <w:sz w:val="24"/>
          <w:szCs w:val="24"/>
          <w:lang w:val="en-GB"/>
        </w:rPr>
        <w:t>further follow-up of the evaluation report.</w:t>
      </w:r>
      <w:r w:rsidR="000A0148" w:rsidRPr="006A3118">
        <w:rPr>
          <w:rFonts w:cs="Times New Roman"/>
          <w:sz w:val="24"/>
          <w:szCs w:val="24"/>
          <w:lang w:val="en-GB"/>
        </w:rPr>
        <w:t xml:space="preserve"> </w:t>
      </w:r>
    </w:p>
    <w:p w:rsidR="000A0148" w:rsidRPr="006A3118" w:rsidRDefault="000A0148" w:rsidP="00C16120">
      <w:pPr>
        <w:spacing w:line="360" w:lineRule="auto"/>
        <w:rPr>
          <w:rFonts w:cs="Times New Roman"/>
          <w:sz w:val="24"/>
          <w:szCs w:val="24"/>
          <w:lang w:val="en-GB"/>
        </w:rPr>
      </w:pPr>
    </w:p>
    <w:p w:rsidR="000A0148" w:rsidRPr="006A3118" w:rsidRDefault="00BC0EB1" w:rsidP="00C16120">
      <w:pPr>
        <w:spacing w:line="360" w:lineRule="auto"/>
        <w:rPr>
          <w:rFonts w:cs="Times New Roman"/>
          <w:b/>
          <w:sz w:val="24"/>
          <w:szCs w:val="24"/>
          <w:lang w:val="en-GB"/>
        </w:rPr>
      </w:pPr>
      <w:r w:rsidRPr="006A3118">
        <w:rPr>
          <w:rFonts w:cs="Times New Roman"/>
          <w:b/>
          <w:sz w:val="24"/>
          <w:szCs w:val="24"/>
          <w:lang w:val="en-GB"/>
        </w:rPr>
        <w:t xml:space="preserve">7 B </w:t>
      </w:r>
      <w:r w:rsidR="002C3364" w:rsidRPr="006A3118">
        <w:rPr>
          <w:rFonts w:cs="Times New Roman"/>
          <w:b/>
          <w:sz w:val="24"/>
          <w:szCs w:val="24"/>
          <w:lang w:val="en-GB"/>
        </w:rPr>
        <w:t>no.</w:t>
      </w:r>
      <w:r w:rsidRPr="006A3118">
        <w:rPr>
          <w:rFonts w:cs="Times New Roman"/>
          <w:b/>
          <w:sz w:val="24"/>
          <w:szCs w:val="24"/>
          <w:lang w:val="en-GB"/>
        </w:rPr>
        <w:t xml:space="preserve"> 3</w:t>
      </w:r>
    </w:p>
    <w:p w:rsidR="000A0148" w:rsidRPr="006A3118" w:rsidRDefault="00956B1F" w:rsidP="00C16120">
      <w:pPr>
        <w:spacing w:line="360" w:lineRule="auto"/>
        <w:rPr>
          <w:rFonts w:cs="Times New Roman"/>
          <w:b/>
          <w:sz w:val="24"/>
          <w:szCs w:val="24"/>
          <w:lang w:val="en-GB"/>
        </w:rPr>
      </w:pPr>
      <w:r w:rsidRPr="006A3118">
        <w:rPr>
          <w:rFonts w:cs="Times New Roman"/>
          <w:b/>
          <w:sz w:val="24"/>
          <w:szCs w:val="24"/>
          <w:lang w:val="en-GB"/>
        </w:rPr>
        <w:t>Minorit</w:t>
      </w:r>
      <w:r w:rsidR="002C3364" w:rsidRPr="006A3118">
        <w:rPr>
          <w:rFonts w:cs="Times New Roman"/>
          <w:b/>
          <w:sz w:val="24"/>
          <w:szCs w:val="24"/>
          <w:lang w:val="en-GB"/>
        </w:rPr>
        <w:t>y languages</w:t>
      </w:r>
      <w:r w:rsidR="000A0148" w:rsidRPr="006A3118">
        <w:rPr>
          <w:rFonts w:cs="Times New Roman"/>
          <w:b/>
          <w:sz w:val="24"/>
          <w:szCs w:val="24"/>
          <w:lang w:val="en-GB"/>
        </w:rPr>
        <w:t xml:space="preserve"> </w:t>
      </w:r>
    </w:p>
    <w:p w:rsidR="003A453C" w:rsidRPr="006A3118" w:rsidRDefault="00AE0637" w:rsidP="003A453C">
      <w:pPr>
        <w:spacing w:line="360" w:lineRule="auto"/>
        <w:rPr>
          <w:rFonts w:cs="Times New Roman"/>
          <w:sz w:val="24"/>
          <w:szCs w:val="24"/>
          <w:lang w:val="en-GB"/>
        </w:rPr>
      </w:pPr>
      <w:r w:rsidRPr="006A3118">
        <w:rPr>
          <w:rFonts w:cs="Times New Roman"/>
          <w:sz w:val="24"/>
          <w:szCs w:val="24"/>
          <w:lang w:val="en-GB"/>
        </w:rPr>
        <w:t>138</w:t>
      </w:r>
      <w:r w:rsidR="00A75246" w:rsidRPr="006A3118">
        <w:rPr>
          <w:rFonts w:cs="Times New Roman"/>
          <w:sz w:val="24"/>
          <w:szCs w:val="24"/>
          <w:lang w:val="en-GB"/>
        </w:rPr>
        <w:t xml:space="preserve">.  </w:t>
      </w:r>
      <w:r w:rsidR="002C3364" w:rsidRPr="006A3118">
        <w:rPr>
          <w:rFonts w:cs="Times New Roman"/>
          <w:sz w:val="24"/>
          <w:szCs w:val="24"/>
          <w:lang w:val="en-GB"/>
        </w:rPr>
        <w:t xml:space="preserve">Reference is made to paragraphs 294-295 of Norway’s 19th/20th report and Norway’s fifth periodic report on the implementation of the European Charter on Regional </w:t>
      </w:r>
      <w:r w:rsidR="00DF5641" w:rsidRPr="006A3118">
        <w:rPr>
          <w:rFonts w:cs="Times New Roman"/>
          <w:sz w:val="24"/>
          <w:szCs w:val="24"/>
          <w:lang w:val="en-GB"/>
        </w:rPr>
        <w:t>or</w:t>
      </w:r>
      <w:r w:rsidR="002C3364" w:rsidRPr="006A3118">
        <w:rPr>
          <w:rFonts w:cs="Times New Roman"/>
          <w:sz w:val="24"/>
          <w:szCs w:val="24"/>
          <w:lang w:val="en-GB"/>
        </w:rPr>
        <w:t xml:space="preserve"> Minority Languages (the Language Charter), which was submitted in December 2011. </w:t>
      </w:r>
      <w:r w:rsidR="00952BDD" w:rsidRPr="006A3118">
        <w:rPr>
          <w:rFonts w:cs="Times New Roman"/>
          <w:sz w:val="24"/>
          <w:szCs w:val="24"/>
          <w:lang w:val="en-GB"/>
        </w:rPr>
        <w:t xml:space="preserve">The </w:t>
      </w:r>
      <w:r w:rsidR="002C3364" w:rsidRPr="006A3118">
        <w:rPr>
          <w:rFonts w:cs="Times New Roman"/>
          <w:sz w:val="24"/>
          <w:szCs w:val="24"/>
          <w:lang w:val="en-GB"/>
        </w:rPr>
        <w:t xml:space="preserve">Sami </w:t>
      </w:r>
      <w:r w:rsidR="00952BDD" w:rsidRPr="006A3118">
        <w:rPr>
          <w:rFonts w:cs="Times New Roman"/>
          <w:sz w:val="24"/>
          <w:szCs w:val="24"/>
          <w:lang w:val="en-GB"/>
        </w:rPr>
        <w:t xml:space="preserve">languages </w:t>
      </w:r>
      <w:r w:rsidR="002C3364" w:rsidRPr="006A3118">
        <w:rPr>
          <w:rFonts w:cs="Times New Roman"/>
          <w:sz w:val="24"/>
          <w:szCs w:val="24"/>
          <w:lang w:val="en-GB"/>
        </w:rPr>
        <w:t>(Nor</w:t>
      </w:r>
      <w:r w:rsidR="00952BDD" w:rsidRPr="006A3118">
        <w:rPr>
          <w:rFonts w:cs="Times New Roman"/>
          <w:sz w:val="24"/>
          <w:szCs w:val="24"/>
          <w:lang w:val="en-GB"/>
        </w:rPr>
        <w:t xml:space="preserve">th Sami, Lule Sami, South Sami) and the Kven, Romani and Romanes languages are all protected under the Charter. The report describes a number of measures </w:t>
      </w:r>
      <w:r w:rsidR="003E6BE0" w:rsidRPr="006A3118">
        <w:rPr>
          <w:rFonts w:cs="Times New Roman"/>
          <w:sz w:val="24"/>
          <w:szCs w:val="24"/>
          <w:lang w:val="en-GB"/>
        </w:rPr>
        <w:t>to</w:t>
      </w:r>
      <w:r w:rsidR="00952BDD" w:rsidRPr="006A3118">
        <w:rPr>
          <w:rFonts w:cs="Times New Roman"/>
          <w:sz w:val="24"/>
          <w:szCs w:val="24"/>
          <w:lang w:val="en-GB"/>
        </w:rPr>
        <w:t xml:space="preserve"> further strengthen the different minority languages, as a follow-up of the recommendations of the Ministerial Committee. Reference is made to the Plan of Action to strengthen Sami languages, which is reported on in </w:t>
      </w:r>
      <w:r w:rsidR="003E6BE0" w:rsidRPr="006A3118">
        <w:rPr>
          <w:rFonts w:cs="Times New Roman"/>
          <w:sz w:val="24"/>
          <w:szCs w:val="24"/>
          <w:lang w:val="en-GB"/>
        </w:rPr>
        <w:t>greater</w:t>
      </w:r>
      <w:r w:rsidR="00952BDD" w:rsidRPr="006A3118">
        <w:rPr>
          <w:rFonts w:cs="Times New Roman"/>
          <w:sz w:val="24"/>
          <w:szCs w:val="24"/>
          <w:lang w:val="en-GB"/>
        </w:rPr>
        <w:t xml:space="preserve"> detail under the recommendations of the Committee on the Elimination of Racial Discrimination (Recommendation 18).</w:t>
      </w:r>
      <w:r w:rsidR="003A453C" w:rsidRPr="006A3118">
        <w:rPr>
          <w:rFonts w:cs="Times New Roman"/>
          <w:sz w:val="24"/>
          <w:szCs w:val="24"/>
          <w:lang w:val="en-GB"/>
        </w:rPr>
        <w:t xml:space="preserve"> The mandate of the Sami Language Board expired in December 2011. To ensure continued cooperation on Nordic languages, in June 2012 the Sami Parliamentary Council (comprised of representatives of the Sami Parliaments in Finland, Sweden and Norway) decided to initiate a project to establish a Nordic resource centre for Sami languages, Sámi giellagáldu. The project will run for 18 months, from January 2013 to June 2014. </w:t>
      </w:r>
    </w:p>
    <w:p w:rsidR="00952BDD" w:rsidRPr="006A3118" w:rsidRDefault="00952BDD" w:rsidP="00C16120">
      <w:pPr>
        <w:spacing w:line="360" w:lineRule="auto"/>
        <w:rPr>
          <w:rFonts w:cs="Times New Roman"/>
          <w:sz w:val="24"/>
          <w:szCs w:val="24"/>
          <w:lang w:val="en-GB"/>
        </w:rPr>
      </w:pPr>
    </w:p>
    <w:p w:rsidR="003516D0" w:rsidRPr="006A3118" w:rsidRDefault="00AE0637" w:rsidP="00C16120">
      <w:pPr>
        <w:spacing w:line="360" w:lineRule="auto"/>
        <w:rPr>
          <w:rFonts w:cs="Times New Roman"/>
          <w:sz w:val="24"/>
          <w:szCs w:val="24"/>
          <w:lang w:val="en-GB"/>
        </w:rPr>
      </w:pPr>
      <w:r w:rsidRPr="006A3118">
        <w:rPr>
          <w:rFonts w:cs="Times New Roman"/>
          <w:sz w:val="24"/>
          <w:szCs w:val="24"/>
          <w:lang w:val="en-GB"/>
        </w:rPr>
        <w:t>139</w:t>
      </w:r>
      <w:r w:rsidR="00A75246" w:rsidRPr="006A3118">
        <w:rPr>
          <w:rFonts w:cs="Times New Roman"/>
          <w:sz w:val="24"/>
          <w:szCs w:val="24"/>
          <w:lang w:val="en-GB"/>
        </w:rPr>
        <w:t xml:space="preserve">.  </w:t>
      </w:r>
      <w:r w:rsidR="00952BDD" w:rsidRPr="006A3118">
        <w:rPr>
          <w:rFonts w:cs="Times New Roman"/>
          <w:sz w:val="24"/>
          <w:szCs w:val="24"/>
          <w:lang w:val="en-GB"/>
        </w:rPr>
        <w:t xml:space="preserve">The remit of the Norwegian Language Council covers all languages in Norway, including minority languages. The Council staff has recently been expanded to include a person with special responsibility for national minority languages. </w:t>
      </w:r>
    </w:p>
    <w:sectPr w:rsidR="003516D0" w:rsidRPr="006A3118" w:rsidSect="005D5AD2">
      <w:footerReference w:type="defaul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DF" w:rsidRDefault="002630DF" w:rsidP="000A0148">
      <w:r>
        <w:separator/>
      </w:r>
    </w:p>
  </w:endnote>
  <w:endnote w:type="continuationSeparator" w:id="0">
    <w:p w:rsidR="002630DF" w:rsidRDefault="002630DF" w:rsidP="000A0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3412"/>
      <w:docPartObj>
        <w:docPartGallery w:val="Page Numbers (Bottom of Page)"/>
        <w:docPartUnique/>
      </w:docPartObj>
    </w:sdtPr>
    <w:sdtContent>
      <w:p w:rsidR="002630DF" w:rsidRDefault="002630DF">
        <w:pPr>
          <w:pStyle w:val="Bunntekst"/>
          <w:jc w:val="right"/>
        </w:pPr>
        <w:fldSimple w:instr=" PAGE   \* MERGEFORMAT ">
          <w:r w:rsidR="00B0441F">
            <w:rPr>
              <w:noProof/>
            </w:rPr>
            <w:t>40</w:t>
          </w:r>
        </w:fldSimple>
      </w:p>
    </w:sdtContent>
  </w:sdt>
  <w:p w:rsidR="002630DF" w:rsidRDefault="002630DF">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DF" w:rsidRDefault="002630DF" w:rsidP="000A0148">
      <w:r>
        <w:separator/>
      </w:r>
    </w:p>
  </w:footnote>
  <w:footnote w:type="continuationSeparator" w:id="0">
    <w:p w:rsidR="002630DF" w:rsidRDefault="002630DF" w:rsidP="000A0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128"/>
    <w:multiLevelType w:val="hybridMultilevel"/>
    <w:tmpl w:val="40BE2F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5FD7594"/>
    <w:multiLevelType w:val="hybridMultilevel"/>
    <w:tmpl w:val="03A669F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1863FB"/>
    <w:multiLevelType w:val="hybridMultilevel"/>
    <w:tmpl w:val="2278B9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51B2BF9"/>
    <w:multiLevelType w:val="hybridMultilevel"/>
    <w:tmpl w:val="3A4E11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8A156ED"/>
    <w:multiLevelType w:val="hybridMultilevel"/>
    <w:tmpl w:val="217AA5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3724F32"/>
    <w:multiLevelType w:val="hybridMultilevel"/>
    <w:tmpl w:val="DF78A32E"/>
    <w:lvl w:ilvl="0" w:tplc="9E1C4524">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69C38C6"/>
    <w:multiLevelType w:val="hybridMultilevel"/>
    <w:tmpl w:val="5ED0D24C"/>
    <w:lvl w:ilvl="0" w:tplc="224C1EF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00C4839"/>
    <w:multiLevelType w:val="hybridMultilevel"/>
    <w:tmpl w:val="74EE53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C607D69"/>
    <w:multiLevelType w:val="hybridMultilevel"/>
    <w:tmpl w:val="8CA2B7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11C153C"/>
    <w:multiLevelType w:val="hybridMultilevel"/>
    <w:tmpl w:val="CE90DEA2"/>
    <w:lvl w:ilvl="0" w:tplc="0F82335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2E87E86"/>
    <w:multiLevelType w:val="hybridMultilevel"/>
    <w:tmpl w:val="08EA7A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6DD5F86"/>
    <w:multiLevelType w:val="hybridMultilevel"/>
    <w:tmpl w:val="2ED06E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D6F6814"/>
    <w:multiLevelType w:val="hybridMultilevel"/>
    <w:tmpl w:val="6574B150"/>
    <w:lvl w:ilvl="0" w:tplc="E72898D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0"/>
  </w:num>
  <w:num w:numId="5">
    <w:abstractNumId w:val="8"/>
  </w:num>
  <w:num w:numId="6">
    <w:abstractNumId w:val="4"/>
  </w:num>
  <w:num w:numId="7">
    <w:abstractNumId w:val="11"/>
  </w:num>
  <w:num w:numId="8">
    <w:abstractNumId w:val="1"/>
  </w:num>
  <w:num w:numId="9">
    <w:abstractNumId w:val="6"/>
  </w:num>
  <w:num w:numId="10">
    <w:abstractNumId w:val="3"/>
  </w:num>
  <w:num w:numId="11">
    <w:abstractNumId w:val="7"/>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0148"/>
    <w:rsid w:val="000010B9"/>
    <w:rsid w:val="000015DA"/>
    <w:rsid w:val="000019CF"/>
    <w:rsid w:val="00006931"/>
    <w:rsid w:val="00010F1D"/>
    <w:rsid w:val="00013D58"/>
    <w:rsid w:val="0001537A"/>
    <w:rsid w:val="000223BD"/>
    <w:rsid w:val="00025EF0"/>
    <w:rsid w:val="00030049"/>
    <w:rsid w:val="00031A43"/>
    <w:rsid w:val="0003216A"/>
    <w:rsid w:val="00035651"/>
    <w:rsid w:val="00037140"/>
    <w:rsid w:val="000409EC"/>
    <w:rsid w:val="000454E7"/>
    <w:rsid w:val="00045D40"/>
    <w:rsid w:val="00050318"/>
    <w:rsid w:val="00050954"/>
    <w:rsid w:val="00050B6A"/>
    <w:rsid w:val="00051660"/>
    <w:rsid w:val="00051C7C"/>
    <w:rsid w:val="0005242D"/>
    <w:rsid w:val="0005331D"/>
    <w:rsid w:val="00056617"/>
    <w:rsid w:val="00056B78"/>
    <w:rsid w:val="00060578"/>
    <w:rsid w:val="00061AEB"/>
    <w:rsid w:val="00061D4B"/>
    <w:rsid w:val="0006347C"/>
    <w:rsid w:val="00073068"/>
    <w:rsid w:val="0007310C"/>
    <w:rsid w:val="000735CD"/>
    <w:rsid w:val="00073D63"/>
    <w:rsid w:val="00074CFC"/>
    <w:rsid w:val="00077A70"/>
    <w:rsid w:val="00080DFE"/>
    <w:rsid w:val="00084638"/>
    <w:rsid w:val="00090AE9"/>
    <w:rsid w:val="0009102D"/>
    <w:rsid w:val="00094900"/>
    <w:rsid w:val="00094A43"/>
    <w:rsid w:val="00096844"/>
    <w:rsid w:val="00097193"/>
    <w:rsid w:val="000A0148"/>
    <w:rsid w:val="000A62E6"/>
    <w:rsid w:val="000B17C9"/>
    <w:rsid w:val="000B1882"/>
    <w:rsid w:val="000B3F04"/>
    <w:rsid w:val="000B4357"/>
    <w:rsid w:val="000B453E"/>
    <w:rsid w:val="000B7536"/>
    <w:rsid w:val="000B7B29"/>
    <w:rsid w:val="000B7BFB"/>
    <w:rsid w:val="000C1EAB"/>
    <w:rsid w:val="000C2ADC"/>
    <w:rsid w:val="000C52D8"/>
    <w:rsid w:val="000C5A23"/>
    <w:rsid w:val="000D0150"/>
    <w:rsid w:val="000D1251"/>
    <w:rsid w:val="000D1755"/>
    <w:rsid w:val="000D198D"/>
    <w:rsid w:val="000E0464"/>
    <w:rsid w:val="000E2DC3"/>
    <w:rsid w:val="000E2DF0"/>
    <w:rsid w:val="000E2E6A"/>
    <w:rsid w:val="000E3C9F"/>
    <w:rsid w:val="000E49EC"/>
    <w:rsid w:val="000E7A6A"/>
    <w:rsid w:val="000F6D91"/>
    <w:rsid w:val="00101BD3"/>
    <w:rsid w:val="00101FBD"/>
    <w:rsid w:val="0010235D"/>
    <w:rsid w:val="00103612"/>
    <w:rsid w:val="00112ABE"/>
    <w:rsid w:val="00112DAA"/>
    <w:rsid w:val="00116D1C"/>
    <w:rsid w:val="00117F6F"/>
    <w:rsid w:val="00120778"/>
    <w:rsid w:val="00120D2C"/>
    <w:rsid w:val="00121013"/>
    <w:rsid w:val="0012442D"/>
    <w:rsid w:val="00125DE0"/>
    <w:rsid w:val="00130E12"/>
    <w:rsid w:val="00134A12"/>
    <w:rsid w:val="00136833"/>
    <w:rsid w:val="001374AD"/>
    <w:rsid w:val="00137ACC"/>
    <w:rsid w:val="00137D9D"/>
    <w:rsid w:val="0014347B"/>
    <w:rsid w:val="00143683"/>
    <w:rsid w:val="00144A08"/>
    <w:rsid w:val="00145982"/>
    <w:rsid w:val="00146641"/>
    <w:rsid w:val="00151528"/>
    <w:rsid w:val="00153C8A"/>
    <w:rsid w:val="001547ED"/>
    <w:rsid w:val="00155E72"/>
    <w:rsid w:val="00156877"/>
    <w:rsid w:val="0015687D"/>
    <w:rsid w:val="00160C8B"/>
    <w:rsid w:val="0016153A"/>
    <w:rsid w:val="00161839"/>
    <w:rsid w:val="00166A15"/>
    <w:rsid w:val="0017169B"/>
    <w:rsid w:val="00172AF2"/>
    <w:rsid w:val="00173B2E"/>
    <w:rsid w:val="00180152"/>
    <w:rsid w:val="00181C0F"/>
    <w:rsid w:val="001822B2"/>
    <w:rsid w:val="00184B38"/>
    <w:rsid w:val="001872CA"/>
    <w:rsid w:val="001945B8"/>
    <w:rsid w:val="00195F6F"/>
    <w:rsid w:val="001A335C"/>
    <w:rsid w:val="001A689B"/>
    <w:rsid w:val="001A77E5"/>
    <w:rsid w:val="001A78C4"/>
    <w:rsid w:val="001B0339"/>
    <w:rsid w:val="001B056E"/>
    <w:rsid w:val="001B074F"/>
    <w:rsid w:val="001B0D0C"/>
    <w:rsid w:val="001B2643"/>
    <w:rsid w:val="001B2C46"/>
    <w:rsid w:val="001B72F9"/>
    <w:rsid w:val="001B7DDB"/>
    <w:rsid w:val="001C44EB"/>
    <w:rsid w:val="001C57A2"/>
    <w:rsid w:val="001C62E9"/>
    <w:rsid w:val="001C7C58"/>
    <w:rsid w:val="001D033F"/>
    <w:rsid w:val="001D6D51"/>
    <w:rsid w:val="001D74FA"/>
    <w:rsid w:val="001D7DEE"/>
    <w:rsid w:val="001E5655"/>
    <w:rsid w:val="001E5ABD"/>
    <w:rsid w:val="001E65E1"/>
    <w:rsid w:val="001F0BD7"/>
    <w:rsid w:val="001F4238"/>
    <w:rsid w:val="001F42E8"/>
    <w:rsid w:val="001F73EE"/>
    <w:rsid w:val="002047D8"/>
    <w:rsid w:val="00207D52"/>
    <w:rsid w:val="00210D62"/>
    <w:rsid w:val="0021165A"/>
    <w:rsid w:val="00213498"/>
    <w:rsid w:val="002136F8"/>
    <w:rsid w:val="0021477A"/>
    <w:rsid w:val="00215577"/>
    <w:rsid w:val="0021681F"/>
    <w:rsid w:val="00216A5F"/>
    <w:rsid w:val="00217B24"/>
    <w:rsid w:val="002217A2"/>
    <w:rsid w:val="00223398"/>
    <w:rsid w:val="0022375E"/>
    <w:rsid w:val="00224376"/>
    <w:rsid w:val="00227D37"/>
    <w:rsid w:val="002320C4"/>
    <w:rsid w:val="002348FF"/>
    <w:rsid w:val="002372DF"/>
    <w:rsid w:val="002405BA"/>
    <w:rsid w:val="00240853"/>
    <w:rsid w:val="00241477"/>
    <w:rsid w:val="002440A7"/>
    <w:rsid w:val="002476CC"/>
    <w:rsid w:val="00252C6F"/>
    <w:rsid w:val="002567A1"/>
    <w:rsid w:val="00257121"/>
    <w:rsid w:val="002618DC"/>
    <w:rsid w:val="00261FFF"/>
    <w:rsid w:val="002630DF"/>
    <w:rsid w:val="002657E2"/>
    <w:rsid w:val="0026755E"/>
    <w:rsid w:val="00272208"/>
    <w:rsid w:val="0028024D"/>
    <w:rsid w:val="002806D9"/>
    <w:rsid w:val="00281545"/>
    <w:rsid w:val="00281A4B"/>
    <w:rsid w:val="00281D3B"/>
    <w:rsid w:val="0028399E"/>
    <w:rsid w:val="0028478E"/>
    <w:rsid w:val="0028579E"/>
    <w:rsid w:val="00285807"/>
    <w:rsid w:val="0028600B"/>
    <w:rsid w:val="00286C79"/>
    <w:rsid w:val="00287C3D"/>
    <w:rsid w:val="00292CDA"/>
    <w:rsid w:val="002B46BE"/>
    <w:rsid w:val="002B46F1"/>
    <w:rsid w:val="002B6644"/>
    <w:rsid w:val="002C2DAE"/>
    <w:rsid w:val="002C3364"/>
    <w:rsid w:val="002C383C"/>
    <w:rsid w:val="002C5841"/>
    <w:rsid w:val="002C691E"/>
    <w:rsid w:val="002D2171"/>
    <w:rsid w:val="002D2503"/>
    <w:rsid w:val="002D4783"/>
    <w:rsid w:val="002E66AC"/>
    <w:rsid w:val="002E7469"/>
    <w:rsid w:val="002E7E03"/>
    <w:rsid w:val="002F085A"/>
    <w:rsid w:val="002F13CD"/>
    <w:rsid w:val="002F2325"/>
    <w:rsid w:val="002F2CF1"/>
    <w:rsid w:val="002F3FAB"/>
    <w:rsid w:val="002F51BE"/>
    <w:rsid w:val="00300A49"/>
    <w:rsid w:val="00301AE4"/>
    <w:rsid w:val="0031069B"/>
    <w:rsid w:val="00310D18"/>
    <w:rsid w:val="003113ED"/>
    <w:rsid w:val="003139CB"/>
    <w:rsid w:val="00313C64"/>
    <w:rsid w:val="00326A57"/>
    <w:rsid w:val="0033098A"/>
    <w:rsid w:val="00330A97"/>
    <w:rsid w:val="0033381A"/>
    <w:rsid w:val="00333AEF"/>
    <w:rsid w:val="00334112"/>
    <w:rsid w:val="0033524A"/>
    <w:rsid w:val="00335479"/>
    <w:rsid w:val="0033669F"/>
    <w:rsid w:val="00336753"/>
    <w:rsid w:val="00337B0F"/>
    <w:rsid w:val="003406FC"/>
    <w:rsid w:val="0034347A"/>
    <w:rsid w:val="003436BD"/>
    <w:rsid w:val="00343DCF"/>
    <w:rsid w:val="00343DD2"/>
    <w:rsid w:val="003516D0"/>
    <w:rsid w:val="00351FED"/>
    <w:rsid w:val="0035465F"/>
    <w:rsid w:val="00355441"/>
    <w:rsid w:val="00361FFC"/>
    <w:rsid w:val="00362303"/>
    <w:rsid w:val="00364F21"/>
    <w:rsid w:val="003656DB"/>
    <w:rsid w:val="003679DD"/>
    <w:rsid w:val="0037020E"/>
    <w:rsid w:val="003713F1"/>
    <w:rsid w:val="0037400F"/>
    <w:rsid w:val="003760F0"/>
    <w:rsid w:val="003804CC"/>
    <w:rsid w:val="00381393"/>
    <w:rsid w:val="00381E8E"/>
    <w:rsid w:val="00382806"/>
    <w:rsid w:val="0038733B"/>
    <w:rsid w:val="00390DED"/>
    <w:rsid w:val="0039690C"/>
    <w:rsid w:val="003A403C"/>
    <w:rsid w:val="003A453C"/>
    <w:rsid w:val="003A7D8D"/>
    <w:rsid w:val="003B23DC"/>
    <w:rsid w:val="003B43CC"/>
    <w:rsid w:val="003B4DDF"/>
    <w:rsid w:val="003C3C4F"/>
    <w:rsid w:val="003C556A"/>
    <w:rsid w:val="003C5838"/>
    <w:rsid w:val="003D02B7"/>
    <w:rsid w:val="003E0800"/>
    <w:rsid w:val="003E6BE0"/>
    <w:rsid w:val="003F0845"/>
    <w:rsid w:val="003F1476"/>
    <w:rsid w:val="003F198D"/>
    <w:rsid w:val="003F3FA0"/>
    <w:rsid w:val="003F7ACF"/>
    <w:rsid w:val="00400101"/>
    <w:rsid w:val="004019AD"/>
    <w:rsid w:val="004022C6"/>
    <w:rsid w:val="00402362"/>
    <w:rsid w:val="0040323B"/>
    <w:rsid w:val="004110A2"/>
    <w:rsid w:val="004161AB"/>
    <w:rsid w:val="004168B7"/>
    <w:rsid w:val="00416BAE"/>
    <w:rsid w:val="00417D72"/>
    <w:rsid w:val="00426C6F"/>
    <w:rsid w:val="0043013E"/>
    <w:rsid w:val="004307A9"/>
    <w:rsid w:val="00430911"/>
    <w:rsid w:val="00433868"/>
    <w:rsid w:val="00433B3F"/>
    <w:rsid w:val="004343C5"/>
    <w:rsid w:val="00437264"/>
    <w:rsid w:val="00437B05"/>
    <w:rsid w:val="00441B57"/>
    <w:rsid w:val="004428F6"/>
    <w:rsid w:val="00444999"/>
    <w:rsid w:val="00446E6B"/>
    <w:rsid w:val="00447B3C"/>
    <w:rsid w:val="0045144B"/>
    <w:rsid w:val="00453C7A"/>
    <w:rsid w:val="004540F2"/>
    <w:rsid w:val="0045431A"/>
    <w:rsid w:val="00460919"/>
    <w:rsid w:val="00461840"/>
    <w:rsid w:val="00463E14"/>
    <w:rsid w:val="00464C03"/>
    <w:rsid w:val="00466B9C"/>
    <w:rsid w:val="00467A95"/>
    <w:rsid w:val="00467BEB"/>
    <w:rsid w:val="004710BC"/>
    <w:rsid w:val="00471B6F"/>
    <w:rsid w:val="0047235D"/>
    <w:rsid w:val="00473972"/>
    <w:rsid w:val="00473AF9"/>
    <w:rsid w:val="00475DE2"/>
    <w:rsid w:val="0048000F"/>
    <w:rsid w:val="00484A63"/>
    <w:rsid w:val="00486497"/>
    <w:rsid w:val="0048707E"/>
    <w:rsid w:val="00487DEC"/>
    <w:rsid w:val="00493A5A"/>
    <w:rsid w:val="004972DE"/>
    <w:rsid w:val="004A0F71"/>
    <w:rsid w:val="004A142F"/>
    <w:rsid w:val="004A1731"/>
    <w:rsid w:val="004A29EF"/>
    <w:rsid w:val="004A3991"/>
    <w:rsid w:val="004A767F"/>
    <w:rsid w:val="004B27DA"/>
    <w:rsid w:val="004B41AB"/>
    <w:rsid w:val="004B5765"/>
    <w:rsid w:val="004C0D75"/>
    <w:rsid w:val="004C4DE6"/>
    <w:rsid w:val="004D0E55"/>
    <w:rsid w:val="004D0F01"/>
    <w:rsid w:val="004D4DAB"/>
    <w:rsid w:val="004D6CAF"/>
    <w:rsid w:val="004E078C"/>
    <w:rsid w:val="004E1373"/>
    <w:rsid w:val="004E2C3D"/>
    <w:rsid w:val="004F0334"/>
    <w:rsid w:val="004F34C5"/>
    <w:rsid w:val="004F53E3"/>
    <w:rsid w:val="005009D5"/>
    <w:rsid w:val="005058F5"/>
    <w:rsid w:val="00506BDD"/>
    <w:rsid w:val="005113CA"/>
    <w:rsid w:val="005146E1"/>
    <w:rsid w:val="00514F4B"/>
    <w:rsid w:val="00537684"/>
    <w:rsid w:val="00541ECB"/>
    <w:rsid w:val="00542CC6"/>
    <w:rsid w:val="00544E30"/>
    <w:rsid w:val="00546629"/>
    <w:rsid w:val="005471AA"/>
    <w:rsid w:val="0055680D"/>
    <w:rsid w:val="00561678"/>
    <w:rsid w:val="00572182"/>
    <w:rsid w:val="00581C30"/>
    <w:rsid w:val="00584D1D"/>
    <w:rsid w:val="00587F99"/>
    <w:rsid w:val="00590321"/>
    <w:rsid w:val="005934C0"/>
    <w:rsid w:val="005958BD"/>
    <w:rsid w:val="005A0B9A"/>
    <w:rsid w:val="005A2040"/>
    <w:rsid w:val="005A3AC7"/>
    <w:rsid w:val="005A4D80"/>
    <w:rsid w:val="005A7823"/>
    <w:rsid w:val="005B006F"/>
    <w:rsid w:val="005B08BF"/>
    <w:rsid w:val="005B2F3F"/>
    <w:rsid w:val="005B6AA1"/>
    <w:rsid w:val="005B6FF3"/>
    <w:rsid w:val="005C02D9"/>
    <w:rsid w:val="005C28DB"/>
    <w:rsid w:val="005C41EF"/>
    <w:rsid w:val="005C4FB9"/>
    <w:rsid w:val="005D074B"/>
    <w:rsid w:val="005D23EC"/>
    <w:rsid w:val="005D5901"/>
    <w:rsid w:val="005D5AD2"/>
    <w:rsid w:val="005D5E19"/>
    <w:rsid w:val="005D7D1F"/>
    <w:rsid w:val="005E6F3E"/>
    <w:rsid w:val="005E79F3"/>
    <w:rsid w:val="005E7B54"/>
    <w:rsid w:val="005E7E9F"/>
    <w:rsid w:val="005F0174"/>
    <w:rsid w:val="005F1B42"/>
    <w:rsid w:val="005F32FF"/>
    <w:rsid w:val="005F498A"/>
    <w:rsid w:val="005F4DD4"/>
    <w:rsid w:val="005F69C2"/>
    <w:rsid w:val="005F6D67"/>
    <w:rsid w:val="005F7AA1"/>
    <w:rsid w:val="006000EE"/>
    <w:rsid w:val="00605187"/>
    <w:rsid w:val="00606ABE"/>
    <w:rsid w:val="0060740D"/>
    <w:rsid w:val="00612A3D"/>
    <w:rsid w:val="0061361B"/>
    <w:rsid w:val="006144F4"/>
    <w:rsid w:val="006179B9"/>
    <w:rsid w:val="00623EA7"/>
    <w:rsid w:val="0062435D"/>
    <w:rsid w:val="00624864"/>
    <w:rsid w:val="00624F81"/>
    <w:rsid w:val="006274B9"/>
    <w:rsid w:val="00632D99"/>
    <w:rsid w:val="006364EB"/>
    <w:rsid w:val="00644153"/>
    <w:rsid w:val="0064472F"/>
    <w:rsid w:val="0064755A"/>
    <w:rsid w:val="00652B7E"/>
    <w:rsid w:val="00653934"/>
    <w:rsid w:val="00655D82"/>
    <w:rsid w:val="0066117A"/>
    <w:rsid w:val="00662457"/>
    <w:rsid w:val="0066523F"/>
    <w:rsid w:val="00665903"/>
    <w:rsid w:val="00667F55"/>
    <w:rsid w:val="00671F8E"/>
    <w:rsid w:val="00676278"/>
    <w:rsid w:val="00676678"/>
    <w:rsid w:val="00680617"/>
    <w:rsid w:val="00683607"/>
    <w:rsid w:val="00683809"/>
    <w:rsid w:val="006851FF"/>
    <w:rsid w:val="00685660"/>
    <w:rsid w:val="006861AB"/>
    <w:rsid w:val="00694078"/>
    <w:rsid w:val="006947E0"/>
    <w:rsid w:val="00694E34"/>
    <w:rsid w:val="006A0D41"/>
    <w:rsid w:val="006A15AC"/>
    <w:rsid w:val="006A3118"/>
    <w:rsid w:val="006A551E"/>
    <w:rsid w:val="006A5692"/>
    <w:rsid w:val="006A6818"/>
    <w:rsid w:val="006A6D1C"/>
    <w:rsid w:val="006B5012"/>
    <w:rsid w:val="006B69FD"/>
    <w:rsid w:val="006C04D7"/>
    <w:rsid w:val="006C277B"/>
    <w:rsid w:val="006C4176"/>
    <w:rsid w:val="006C5B70"/>
    <w:rsid w:val="006C67FF"/>
    <w:rsid w:val="006D15DC"/>
    <w:rsid w:val="006D4375"/>
    <w:rsid w:val="006D6F4F"/>
    <w:rsid w:val="006E46F0"/>
    <w:rsid w:val="006E4903"/>
    <w:rsid w:val="006E54AC"/>
    <w:rsid w:val="006E5BE5"/>
    <w:rsid w:val="006E7616"/>
    <w:rsid w:val="006E7632"/>
    <w:rsid w:val="007014C7"/>
    <w:rsid w:val="00703550"/>
    <w:rsid w:val="007044B8"/>
    <w:rsid w:val="00705C9E"/>
    <w:rsid w:val="0071094A"/>
    <w:rsid w:val="00713D96"/>
    <w:rsid w:val="00713EC1"/>
    <w:rsid w:val="00715DA0"/>
    <w:rsid w:val="00716293"/>
    <w:rsid w:val="007228B9"/>
    <w:rsid w:val="007248A4"/>
    <w:rsid w:val="00724B0D"/>
    <w:rsid w:val="00724FCF"/>
    <w:rsid w:val="00725CD7"/>
    <w:rsid w:val="00732C03"/>
    <w:rsid w:val="00737595"/>
    <w:rsid w:val="00740B33"/>
    <w:rsid w:val="00741FCE"/>
    <w:rsid w:val="007427D8"/>
    <w:rsid w:val="007428A5"/>
    <w:rsid w:val="00743287"/>
    <w:rsid w:val="007457EE"/>
    <w:rsid w:val="00746DB5"/>
    <w:rsid w:val="00753050"/>
    <w:rsid w:val="007545BA"/>
    <w:rsid w:val="00754BAA"/>
    <w:rsid w:val="007556E4"/>
    <w:rsid w:val="00755EFC"/>
    <w:rsid w:val="007612A5"/>
    <w:rsid w:val="00767043"/>
    <w:rsid w:val="007673C8"/>
    <w:rsid w:val="00770742"/>
    <w:rsid w:val="00777EE7"/>
    <w:rsid w:val="00780BFD"/>
    <w:rsid w:val="0078116E"/>
    <w:rsid w:val="0078458A"/>
    <w:rsid w:val="00785564"/>
    <w:rsid w:val="0079247A"/>
    <w:rsid w:val="0079257C"/>
    <w:rsid w:val="0079633B"/>
    <w:rsid w:val="00797F4E"/>
    <w:rsid w:val="007A06EF"/>
    <w:rsid w:val="007A0D4B"/>
    <w:rsid w:val="007A17D9"/>
    <w:rsid w:val="007A396E"/>
    <w:rsid w:val="007A54E3"/>
    <w:rsid w:val="007A7002"/>
    <w:rsid w:val="007B186A"/>
    <w:rsid w:val="007B316B"/>
    <w:rsid w:val="007C3E5C"/>
    <w:rsid w:val="007C472F"/>
    <w:rsid w:val="007C6F86"/>
    <w:rsid w:val="007D1B68"/>
    <w:rsid w:val="007D1D8D"/>
    <w:rsid w:val="007D4776"/>
    <w:rsid w:val="007D5E3B"/>
    <w:rsid w:val="007E09BE"/>
    <w:rsid w:val="007E18F9"/>
    <w:rsid w:val="007E3499"/>
    <w:rsid w:val="007E6695"/>
    <w:rsid w:val="007E71F3"/>
    <w:rsid w:val="007E7C60"/>
    <w:rsid w:val="007F30A7"/>
    <w:rsid w:val="00800424"/>
    <w:rsid w:val="008012DD"/>
    <w:rsid w:val="008039A7"/>
    <w:rsid w:val="00806A68"/>
    <w:rsid w:val="00810F65"/>
    <w:rsid w:val="00812B11"/>
    <w:rsid w:val="00817631"/>
    <w:rsid w:val="00822AB8"/>
    <w:rsid w:val="00823F4C"/>
    <w:rsid w:val="0082462C"/>
    <w:rsid w:val="00827EE3"/>
    <w:rsid w:val="0083039A"/>
    <w:rsid w:val="00831181"/>
    <w:rsid w:val="0083253C"/>
    <w:rsid w:val="00833E34"/>
    <w:rsid w:val="00835433"/>
    <w:rsid w:val="0084122C"/>
    <w:rsid w:val="00841CFB"/>
    <w:rsid w:val="00841E3F"/>
    <w:rsid w:val="00843F1A"/>
    <w:rsid w:val="00844BF9"/>
    <w:rsid w:val="00845CF3"/>
    <w:rsid w:val="00856F8D"/>
    <w:rsid w:val="00860CB4"/>
    <w:rsid w:val="00871032"/>
    <w:rsid w:val="00871731"/>
    <w:rsid w:val="00872735"/>
    <w:rsid w:val="00873E1F"/>
    <w:rsid w:val="00892AF5"/>
    <w:rsid w:val="00893048"/>
    <w:rsid w:val="008973DE"/>
    <w:rsid w:val="008A31C8"/>
    <w:rsid w:val="008A36CA"/>
    <w:rsid w:val="008A486D"/>
    <w:rsid w:val="008A602C"/>
    <w:rsid w:val="008B44CE"/>
    <w:rsid w:val="008B66B5"/>
    <w:rsid w:val="008C249D"/>
    <w:rsid w:val="008C44D2"/>
    <w:rsid w:val="008C5879"/>
    <w:rsid w:val="008D1AD3"/>
    <w:rsid w:val="008D3C2E"/>
    <w:rsid w:val="008E27A1"/>
    <w:rsid w:val="008E42D6"/>
    <w:rsid w:val="008E4C1A"/>
    <w:rsid w:val="008F4417"/>
    <w:rsid w:val="008F64A1"/>
    <w:rsid w:val="00901AD8"/>
    <w:rsid w:val="00907419"/>
    <w:rsid w:val="009127F1"/>
    <w:rsid w:val="00912ABB"/>
    <w:rsid w:val="009139F0"/>
    <w:rsid w:val="0091405D"/>
    <w:rsid w:val="0091590B"/>
    <w:rsid w:val="009213A3"/>
    <w:rsid w:val="009302A9"/>
    <w:rsid w:val="00930CFD"/>
    <w:rsid w:val="009329A6"/>
    <w:rsid w:val="00932FC0"/>
    <w:rsid w:val="0093330E"/>
    <w:rsid w:val="00933C6B"/>
    <w:rsid w:val="00936448"/>
    <w:rsid w:val="009374AF"/>
    <w:rsid w:val="00937821"/>
    <w:rsid w:val="00937FAA"/>
    <w:rsid w:val="0094146B"/>
    <w:rsid w:val="00941499"/>
    <w:rsid w:val="00942B7A"/>
    <w:rsid w:val="00945B71"/>
    <w:rsid w:val="00945F63"/>
    <w:rsid w:val="00952BDD"/>
    <w:rsid w:val="00954278"/>
    <w:rsid w:val="0095515D"/>
    <w:rsid w:val="009552CC"/>
    <w:rsid w:val="00955707"/>
    <w:rsid w:val="0095689C"/>
    <w:rsid w:val="00956B1F"/>
    <w:rsid w:val="0095736D"/>
    <w:rsid w:val="00957E2F"/>
    <w:rsid w:val="00961B4D"/>
    <w:rsid w:val="00961F17"/>
    <w:rsid w:val="00962CC8"/>
    <w:rsid w:val="009732F0"/>
    <w:rsid w:val="00973D23"/>
    <w:rsid w:val="00975A87"/>
    <w:rsid w:val="0098048F"/>
    <w:rsid w:val="00981929"/>
    <w:rsid w:val="009903A5"/>
    <w:rsid w:val="009940DF"/>
    <w:rsid w:val="009A3A7E"/>
    <w:rsid w:val="009A6932"/>
    <w:rsid w:val="009B0D01"/>
    <w:rsid w:val="009B140D"/>
    <w:rsid w:val="009B2E7A"/>
    <w:rsid w:val="009B368E"/>
    <w:rsid w:val="009B44CD"/>
    <w:rsid w:val="009B4B60"/>
    <w:rsid w:val="009B66E1"/>
    <w:rsid w:val="009B7B72"/>
    <w:rsid w:val="009C03B4"/>
    <w:rsid w:val="009C1021"/>
    <w:rsid w:val="009C122B"/>
    <w:rsid w:val="009C3ADA"/>
    <w:rsid w:val="009D06C7"/>
    <w:rsid w:val="009D1453"/>
    <w:rsid w:val="009D25BD"/>
    <w:rsid w:val="009D7A52"/>
    <w:rsid w:val="009D7BD2"/>
    <w:rsid w:val="009E7431"/>
    <w:rsid w:val="009F1DB5"/>
    <w:rsid w:val="009F27A8"/>
    <w:rsid w:val="009F399F"/>
    <w:rsid w:val="009F665C"/>
    <w:rsid w:val="009F71B4"/>
    <w:rsid w:val="009F7B9B"/>
    <w:rsid w:val="00A01C21"/>
    <w:rsid w:val="00A04209"/>
    <w:rsid w:val="00A0748A"/>
    <w:rsid w:val="00A07595"/>
    <w:rsid w:val="00A07BBA"/>
    <w:rsid w:val="00A11574"/>
    <w:rsid w:val="00A1645B"/>
    <w:rsid w:val="00A2554A"/>
    <w:rsid w:val="00A26D1D"/>
    <w:rsid w:val="00A312FE"/>
    <w:rsid w:val="00A31BC8"/>
    <w:rsid w:val="00A3304A"/>
    <w:rsid w:val="00A4086E"/>
    <w:rsid w:val="00A46AA0"/>
    <w:rsid w:val="00A47642"/>
    <w:rsid w:val="00A52AE4"/>
    <w:rsid w:val="00A57567"/>
    <w:rsid w:val="00A64F8C"/>
    <w:rsid w:val="00A65BC7"/>
    <w:rsid w:val="00A67196"/>
    <w:rsid w:val="00A70965"/>
    <w:rsid w:val="00A7153F"/>
    <w:rsid w:val="00A7210D"/>
    <w:rsid w:val="00A738CD"/>
    <w:rsid w:val="00A75246"/>
    <w:rsid w:val="00A81F66"/>
    <w:rsid w:val="00A84234"/>
    <w:rsid w:val="00A9127D"/>
    <w:rsid w:val="00A93399"/>
    <w:rsid w:val="00A9347C"/>
    <w:rsid w:val="00A9764B"/>
    <w:rsid w:val="00AA01F3"/>
    <w:rsid w:val="00AB061F"/>
    <w:rsid w:val="00AB2BB4"/>
    <w:rsid w:val="00AB41D6"/>
    <w:rsid w:val="00AB5C89"/>
    <w:rsid w:val="00AB7295"/>
    <w:rsid w:val="00AC2768"/>
    <w:rsid w:val="00AD30AB"/>
    <w:rsid w:val="00AD31BB"/>
    <w:rsid w:val="00AD3E29"/>
    <w:rsid w:val="00AD6F41"/>
    <w:rsid w:val="00AE022B"/>
    <w:rsid w:val="00AE0637"/>
    <w:rsid w:val="00AE4159"/>
    <w:rsid w:val="00B0441F"/>
    <w:rsid w:val="00B046D3"/>
    <w:rsid w:val="00B048EB"/>
    <w:rsid w:val="00B04DCB"/>
    <w:rsid w:val="00B05FDB"/>
    <w:rsid w:val="00B13176"/>
    <w:rsid w:val="00B170CC"/>
    <w:rsid w:val="00B17561"/>
    <w:rsid w:val="00B24872"/>
    <w:rsid w:val="00B255CF"/>
    <w:rsid w:val="00B27423"/>
    <w:rsid w:val="00B306C8"/>
    <w:rsid w:val="00B34CF1"/>
    <w:rsid w:val="00B34DD8"/>
    <w:rsid w:val="00B3581C"/>
    <w:rsid w:val="00B358FD"/>
    <w:rsid w:val="00B37B7B"/>
    <w:rsid w:val="00B405E0"/>
    <w:rsid w:val="00B40EC3"/>
    <w:rsid w:val="00B43CCA"/>
    <w:rsid w:val="00B462A7"/>
    <w:rsid w:val="00B50301"/>
    <w:rsid w:val="00B5336D"/>
    <w:rsid w:val="00B55773"/>
    <w:rsid w:val="00B55ABE"/>
    <w:rsid w:val="00B55B0A"/>
    <w:rsid w:val="00B57D45"/>
    <w:rsid w:val="00B62A56"/>
    <w:rsid w:val="00B62EEE"/>
    <w:rsid w:val="00B640B0"/>
    <w:rsid w:val="00B6631F"/>
    <w:rsid w:val="00B67F16"/>
    <w:rsid w:val="00B71788"/>
    <w:rsid w:val="00B717C6"/>
    <w:rsid w:val="00B725A0"/>
    <w:rsid w:val="00B73FB4"/>
    <w:rsid w:val="00B82899"/>
    <w:rsid w:val="00B90373"/>
    <w:rsid w:val="00B94339"/>
    <w:rsid w:val="00B948B1"/>
    <w:rsid w:val="00B94E59"/>
    <w:rsid w:val="00B96063"/>
    <w:rsid w:val="00B96683"/>
    <w:rsid w:val="00B97112"/>
    <w:rsid w:val="00BA16B0"/>
    <w:rsid w:val="00BA1B16"/>
    <w:rsid w:val="00BA2047"/>
    <w:rsid w:val="00BA3249"/>
    <w:rsid w:val="00BA370C"/>
    <w:rsid w:val="00BA446C"/>
    <w:rsid w:val="00BA76BB"/>
    <w:rsid w:val="00BB18B7"/>
    <w:rsid w:val="00BB4EF6"/>
    <w:rsid w:val="00BB5779"/>
    <w:rsid w:val="00BB757F"/>
    <w:rsid w:val="00BB7863"/>
    <w:rsid w:val="00BC0EB1"/>
    <w:rsid w:val="00BC7AF7"/>
    <w:rsid w:val="00BD12B8"/>
    <w:rsid w:val="00BD69F8"/>
    <w:rsid w:val="00BD7CA3"/>
    <w:rsid w:val="00BE23F6"/>
    <w:rsid w:val="00BE298C"/>
    <w:rsid w:val="00BF0B53"/>
    <w:rsid w:val="00BF1440"/>
    <w:rsid w:val="00BF51E5"/>
    <w:rsid w:val="00BF74F1"/>
    <w:rsid w:val="00BF7D41"/>
    <w:rsid w:val="00C01314"/>
    <w:rsid w:val="00C03047"/>
    <w:rsid w:val="00C03426"/>
    <w:rsid w:val="00C04F00"/>
    <w:rsid w:val="00C0721D"/>
    <w:rsid w:val="00C1047D"/>
    <w:rsid w:val="00C104AE"/>
    <w:rsid w:val="00C1122E"/>
    <w:rsid w:val="00C14309"/>
    <w:rsid w:val="00C15613"/>
    <w:rsid w:val="00C16120"/>
    <w:rsid w:val="00C200BE"/>
    <w:rsid w:val="00C26421"/>
    <w:rsid w:val="00C269DE"/>
    <w:rsid w:val="00C314DA"/>
    <w:rsid w:val="00C32914"/>
    <w:rsid w:val="00C35D4E"/>
    <w:rsid w:val="00C44211"/>
    <w:rsid w:val="00C4640C"/>
    <w:rsid w:val="00C47DE6"/>
    <w:rsid w:val="00C514AF"/>
    <w:rsid w:val="00C51AB5"/>
    <w:rsid w:val="00C5525A"/>
    <w:rsid w:val="00C61E51"/>
    <w:rsid w:val="00C645B1"/>
    <w:rsid w:val="00C6524F"/>
    <w:rsid w:val="00C65AF3"/>
    <w:rsid w:val="00C728D9"/>
    <w:rsid w:val="00C8425B"/>
    <w:rsid w:val="00C848E9"/>
    <w:rsid w:val="00C86C22"/>
    <w:rsid w:val="00C901C1"/>
    <w:rsid w:val="00C91080"/>
    <w:rsid w:val="00C93E51"/>
    <w:rsid w:val="00C93F94"/>
    <w:rsid w:val="00C94C40"/>
    <w:rsid w:val="00C95574"/>
    <w:rsid w:val="00C959B8"/>
    <w:rsid w:val="00C95ABD"/>
    <w:rsid w:val="00CA15AF"/>
    <w:rsid w:val="00CA1C71"/>
    <w:rsid w:val="00CA215D"/>
    <w:rsid w:val="00CA255F"/>
    <w:rsid w:val="00CA46F7"/>
    <w:rsid w:val="00CB2D56"/>
    <w:rsid w:val="00CC06C7"/>
    <w:rsid w:val="00CC2C05"/>
    <w:rsid w:val="00CC5904"/>
    <w:rsid w:val="00CC5E8F"/>
    <w:rsid w:val="00CD018F"/>
    <w:rsid w:val="00CD0D24"/>
    <w:rsid w:val="00CD2FAD"/>
    <w:rsid w:val="00CD34C8"/>
    <w:rsid w:val="00CD7F14"/>
    <w:rsid w:val="00CE1686"/>
    <w:rsid w:val="00CE232D"/>
    <w:rsid w:val="00CE382D"/>
    <w:rsid w:val="00CE4E3E"/>
    <w:rsid w:val="00CE4F76"/>
    <w:rsid w:val="00CE50E5"/>
    <w:rsid w:val="00CE54C6"/>
    <w:rsid w:val="00CE633F"/>
    <w:rsid w:val="00CF0DAF"/>
    <w:rsid w:val="00CF4216"/>
    <w:rsid w:val="00CF7ECD"/>
    <w:rsid w:val="00D0019A"/>
    <w:rsid w:val="00D03FDC"/>
    <w:rsid w:val="00D1279A"/>
    <w:rsid w:val="00D14257"/>
    <w:rsid w:val="00D14270"/>
    <w:rsid w:val="00D15A2F"/>
    <w:rsid w:val="00D15C56"/>
    <w:rsid w:val="00D16C08"/>
    <w:rsid w:val="00D16C52"/>
    <w:rsid w:val="00D17210"/>
    <w:rsid w:val="00D23C06"/>
    <w:rsid w:val="00D2538D"/>
    <w:rsid w:val="00D2614B"/>
    <w:rsid w:val="00D26E31"/>
    <w:rsid w:val="00D27050"/>
    <w:rsid w:val="00D30088"/>
    <w:rsid w:val="00D31BE1"/>
    <w:rsid w:val="00D341D2"/>
    <w:rsid w:val="00D352EA"/>
    <w:rsid w:val="00D36773"/>
    <w:rsid w:val="00D4228F"/>
    <w:rsid w:val="00D433FD"/>
    <w:rsid w:val="00D456A1"/>
    <w:rsid w:val="00D45C58"/>
    <w:rsid w:val="00D4620C"/>
    <w:rsid w:val="00D51DD7"/>
    <w:rsid w:val="00D5441B"/>
    <w:rsid w:val="00D61AD3"/>
    <w:rsid w:val="00D61B44"/>
    <w:rsid w:val="00D63C03"/>
    <w:rsid w:val="00D66B7B"/>
    <w:rsid w:val="00D723A4"/>
    <w:rsid w:val="00D73E90"/>
    <w:rsid w:val="00D80235"/>
    <w:rsid w:val="00D80778"/>
    <w:rsid w:val="00D807CF"/>
    <w:rsid w:val="00D81DFF"/>
    <w:rsid w:val="00D833B2"/>
    <w:rsid w:val="00D86603"/>
    <w:rsid w:val="00D873EA"/>
    <w:rsid w:val="00D87F2F"/>
    <w:rsid w:val="00D92EDE"/>
    <w:rsid w:val="00D97767"/>
    <w:rsid w:val="00DA3B90"/>
    <w:rsid w:val="00DA623C"/>
    <w:rsid w:val="00DA717C"/>
    <w:rsid w:val="00DA797F"/>
    <w:rsid w:val="00DB13CF"/>
    <w:rsid w:val="00DB2FD0"/>
    <w:rsid w:val="00DB7786"/>
    <w:rsid w:val="00DC1E54"/>
    <w:rsid w:val="00DC3132"/>
    <w:rsid w:val="00DC470A"/>
    <w:rsid w:val="00DC495A"/>
    <w:rsid w:val="00DC4AD5"/>
    <w:rsid w:val="00DC6368"/>
    <w:rsid w:val="00DD1F9A"/>
    <w:rsid w:val="00DD49FA"/>
    <w:rsid w:val="00DD53BE"/>
    <w:rsid w:val="00DD798E"/>
    <w:rsid w:val="00DE22F2"/>
    <w:rsid w:val="00DE2A47"/>
    <w:rsid w:val="00DE2AFC"/>
    <w:rsid w:val="00DE2FD4"/>
    <w:rsid w:val="00DE4219"/>
    <w:rsid w:val="00DE4A26"/>
    <w:rsid w:val="00DE6029"/>
    <w:rsid w:val="00DE67EE"/>
    <w:rsid w:val="00DF19AC"/>
    <w:rsid w:val="00DF5641"/>
    <w:rsid w:val="00E016B2"/>
    <w:rsid w:val="00E030E9"/>
    <w:rsid w:val="00E032A0"/>
    <w:rsid w:val="00E104D0"/>
    <w:rsid w:val="00E127FD"/>
    <w:rsid w:val="00E12B45"/>
    <w:rsid w:val="00E13E1E"/>
    <w:rsid w:val="00E13E57"/>
    <w:rsid w:val="00E16659"/>
    <w:rsid w:val="00E16AD9"/>
    <w:rsid w:val="00E1714A"/>
    <w:rsid w:val="00E21689"/>
    <w:rsid w:val="00E220A5"/>
    <w:rsid w:val="00E239AE"/>
    <w:rsid w:val="00E26C58"/>
    <w:rsid w:val="00E26E58"/>
    <w:rsid w:val="00E300C2"/>
    <w:rsid w:val="00E3162E"/>
    <w:rsid w:val="00E33232"/>
    <w:rsid w:val="00E35B73"/>
    <w:rsid w:val="00E35D5B"/>
    <w:rsid w:val="00E37C86"/>
    <w:rsid w:val="00E532FF"/>
    <w:rsid w:val="00E53847"/>
    <w:rsid w:val="00E54172"/>
    <w:rsid w:val="00E55A9F"/>
    <w:rsid w:val="00E6051E"/>
    <w:rsid w:val="00E61623"/>
    <w:rsid w:val="00E61B13"/>
    <w:rsid w:val="00E6222D"/>
    <w:rsid w:val="00E6472A"/>
    <w:rsid w:val="00E703BB"/>
    <w:rsid w:val="00E70A37"/>
    <w:rsid w:val="00E718FB"/>
    <w:rsid w:val="00E774D1"/>
    <w:rsid w:val="00E8200D"/>
    <w:rsid w:val="00E82133"/>
    <w:rsid w:val="00E8373C"/>
    <w:rsid w:val="00E84463"/>
    <w:rsid w:val="00E87761"/>
    <w:rsid w:val="00E918FC"/>
    <w:rsid w:val="00E9213A"/>
    <w:rsid w:val="00E932A4"/>
    <w:rsid w:val="00E9533C"/>
    <w:rsid w:val="00E9536C"/>
    <w:rsid w:val="00EA00F3"/>
    <w:rsid w:val="00EA04C8"/>
    <w:rsid w:val="00EA151C"/>
    <w:rsid w:val="00EA1625"/>
    <w:rsid w:val="00EA217D"/>
    <w:rsid w:val="00EA3495"/>
    <w:rsid w:val="00EA4E7D"/>
    <w:rsid w:val="00EB301A"/>
    <w:rsid w:val="00EB33AC"/>
    <w:rsid w:val="00EB7C36"/>
    <w:rsid w:val="00EC1D7B"/>
    <w:rsid w:val="00EC4AA5"/>
    <w:rsid w:val="00ED1E1B"/>
    <w:rsid w:val="00ED2668"/>
    <w:rsid w:val="00ED4F29"/>
    <w:rsid w:val="00ED5754"/>
    <w:rsid w:val="00ED6C96"/>
    <w:rsid w:val="00EE221A"/>
    <w:rsid w:val="00EE37D2"/>
    <w:rsid w:val="00EE5B45"/>
    <w:rsid w:val="00EE6BE3"/>
    <w:rsid w:val="00EE6DE2"/>
    <w:rsid w:val="00EF1877"/>
    <w:rsid w:val="00EF220D"/>
    <w:rsid w:val="00EF5CA5"/>
    <w:rsid w:val="00EF7159"/>
    <w:rsid w:val="00F009ED"/>
    <w:rsid w:val="00F01499"/>
    <w:rsid w:val="00F014A2"/>
    <w:rsid w:val="00F02B3A"/>
    <w:rsid w:val="00F03EC3"/>
    <w:rsid w:val="00F06CB3"/>
    <w:rsid w:val="00F10693"/>
    <w:rsid w:val="00F212BD"/>
    <w:rsid w:val="00F24742"/>
    <w:rsid w:val="00F25E56"/>
    <w:rsid w:val="00F2666B"/>
    <w:rsid w:val="00F30149"/>
    <w:rsid w:val="00F30634"/>
    <w:rsid w:val="00F341C0"/>
    <w:rsid w:val="00F35330"/>
    <w:rsid w:val="00F3679D"/>
    <w:rsid w:val="00F36CD3"/>
    <w:rsid w:val="00F37402"/>
    <w:rsid w:val="00F41AA4"/>
    <w:rsid w:val="00F4204A"/>
    <w:rsid w:val="00F4343D"/>
    <w:rsid w:val="00F44EEB"/>
    <w:rsid w:val="00F46E35"/>
    <w:rsid w:val="00F470D8"/>
    <w:rsid w:val="00F522A8"/>
    <w:rsid w:val="00F538A9"/>
    <w:rsid w:val="00F54E80"/>
    <w:rsid w:val="00F579EC"/>
    <w:rsid w:val="00F60500"/>
    <w:rsid w:val="00F6627B"/>
    <w:rsid w:val="00F73378"/>
    <w:rsid w:val="00F7661F"/>
    <w:rsid w:val="00F84337"/>
    <w:rsid w:val="00F84B28"/>
    <w:rsid w:val="00F8676F"/>
    <w:rsid w:val="00F86C93"/>
    <w:rsid w:val="00F9306F"/>
    <w:rsid w:val="00F93466"/>
    <w:rsid w:val="00F96767"/>
    <w:rsid w:val="00F9724B"/>
    <w:rsid w:val="00FA4636"/>
    <w:rsid w:val="00FA7D58"/>
    <w:rsid w:val="00FB28F3"/>
    <w:rsid w:val="00FB652F"/>
    <w:rsid w:val="00FC0422"/>
    <w:rsid w:val="00FC14F3"/>
    <w:rsid w:val="00FC1FD6"/>
    <w:rsid w:val="00FC2934"/>
    <w:rsid w:val="00FC4F3D"/>
    <w:rsid w:val="00FE2F70"/>
    <w:rsid w:val="00FE5EA8"/>
    <w:rsid w:val="00FE6DD3"/>
    <w:rsid w:val="00FE75B0"/>
    <w:rsid w:val="00FE7AE8"/>
    <w:rsid w:val="00FF2806"/>
    <w:rsid w:val="00FF40B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B5"/>
    <w:pPr>
      <w:spacing w:after="0" w:line="240" w:lineRule="auto"/>
    </w:pPr>
    <w:rPr>
      <w:rFonts w:ascii="Times New Roman" w:hAnsi="Times New Roman"/>
    </w:rPr>
  </w:style>
  <w:style w:type="paragraph" w:styleId="Overskrift1">
    <w:name w:val="heading 1"/>
    <w:basedOn w:val="Normal"/>
    <w:next w:val="Normal"/>
    <w:link w:val="Overskrift1Tegn"/>
    <w:uiPriority w:val="9"/>
    <w:qFormat/>
    <w:rsid w:val="009F1DB5"/>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qFormat/>
    <w:rsid w:val="009F1DB5"/>
    <w:pPr>
      <w:keepNext/>
      <w:keepLines/>
      <w:spacing w:before="200"/>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qFormat/>
    <w:rsid w:val="009F1DB5"/>
    <w:pPr>
      <w:keepNext/>
      <w:keepLines/>
      <w:spacing w:before="200"/>
      <w:outlineLvl w:val="2"/>
    </w:pPr>
    <w:rPr>
      <w:rFonts w:eastAsiaTheme="majorEastAsia" w:cstheme="majorBidi"/>
      <w:b/>
      <w:bCs/>
      <w:color w:val="000000" w:themeColor="text1"/>
    </w:rPr>
  </w:style>
  <w:style w:type="paragraph" w:styleId="Overskrift4">
    <w:name w:val="heading 4"/>
    <w:basedOn w:val="Normal"/>
    <w:next w:val="Normal"/>
    <w:link w:val="Overskrift4Tegn"/>
    <w:uiPriority w:val="9"/>
    <w:qFormat/>
    <w:rsid w:val="009F1DB5"/>
    <w:pPr>
      <w:keepNext/>
      <w:keepLines/>
      <w:spacing w:before="200"/>
      <w:outlineLvl w:val="3"/>
    </w:pPr>
    <w:rPr>
      <w:rFonts w:eastAsiaTheme="majorEastAsia" w:cstheme="majorBidi"/>
      <w:b/>
      <w:bCs/>
      <w:i/>
      <w:iCs/>
      <w:color w:val="000000" w:themeColor="text1"/>
    </w:rPr>
  </w:style>
  <w:style w:type="paragraph" w:styleId="Overskrift5">
    <w:name w:val="heading 5"/>
    <w:basedOn w:val="Normal"/>
    <w:next w:val="Normal"/>
    <w:link w:val="Overskrift5Tegn"/>
    <w:uiPriority w:val="9"/>
    <w:semiHidden/>
    <w:unhideWhenUsed/>
    <w:qFormat/>
    <w:rsid w:val="009F1DB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F1DB5"/>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F1DB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F1D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F1D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1DB5"/>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foravsnitt"/>
    <w:link w:val="Overskrift2"/>
    <w:uiPriority w:val="9"/>
    <w:rsid w:val="009F1DB5"/>
    <w:rPr>
      <w:rFonts w:ascii="Times New Roman" w:eastAsiaTheme="majorEastAsia" w:hAnsi="Times New Roman" w:cstheme="majorBidi"/>
      <w:b/>
      <w:bCs/>
      <w:color w:val="000000" w:themeColor="text1"/>
      <w:sz w:val="26"/>
      <w:szCs w:val="26"/>
    </w:rPr>
  </w:style>
  <w:style w:type="paragraph" w:styleId="Ingenmellomrom">
    <w:name w:val="No Spacing"/>
    <w:uiPriority w:val="1"/>
    <w:qFormat/>
    <w:rsid w:val="009F1DB5"/>
    <w:pPr>
      <w:spacing w:after="0" w:line="240" w:lineRule="auto"/>
    </w:pPr>
    <w:rPr>
      <w:rFonts w:ascii="Times New Roman" w:hAnsi="Times New Roman"/>
    </w:rPr>
  </w:style>
  <w:style w:type="character" w:customStyle="1" w:styleId="Overskrift3Tegn">
    <w:name w:val="Overskrift 3 Tegn"/>
    <w:basedOn w:val="Standardskriftforavsnitt"/>
    <w:link w:val="Overskrift3"/>
    <w:uiPriority w:val="9"/>
    <w:rsid w:val="009F1DB5"/>
    <w:rPr>
      <w:rFonts w:ascii="Times New Roman" w:eastAsiaTheme="majorEastAsia" w:hAnsi="Times New Roman" w:cstheme="majorBidi"/>
      <w:b/>
      <w:bCs/>
      <w:color w:val="000000" w:themeColor="text1"/>
    </w:rPr>
  </w:style>
  <w:style w:type="character" w:customStyle="1" w:styleId="Overskrift4Tegn">
    <w:name w:val="Overskrift 4 Tegn"/>
    <w:basedOn w:val="Standardskriftforavsnitt"/>
    <w:link w:val="Overskrift4"/>
    <w:uiPriority w:val="9"/>
    <w:rsid w:val="009F1DB5"/>
    <w:rPr>
      <w:rFonts w:ascii="Times New Roman" w:eastAsiaTheme="majorEastAsia" w:hAnsi="Times New Roman" w:cstheme="majorBidi"/>
      <w:b/>
      <w:bCs/>
      <w:i/>
      <w:iCs/>
      <w:color w:val="000000" w:themeColor="text1"/>
    </w:rPr>
  </w:style>
  <w:style w:type="character" w:customStyle="1" w:styleId="Overskrift5Tegn">
    <w:name w:val="Overskrift 5 Tegn"/>
    <w:basedOn w:val="Standardskriftforavsnitt"/>
    <w:link w:val="Overskrift5"/>
    <w:uiPriority w:val="9"/>
    <w:semiHidden/>
    <w:rsid w:val="009F1D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9F1D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9F1D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F1DB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9F1DB5"/>
    <w:pPr>
      <w:spacing w:after="200"/>
    </w:pPr>
    <w:rPr>
      <w:b/>
      <w:bCs/>
      <w:color w:val="4F81BD" w:themeColor="accent1"/>
      <w:sz w:val="18"/>
      <w:szCs w:val="18"/>
    </w:rPr>
  </w:style>
  <w:style w:type="paragraph" w:styleId="Tittel">
    <w:name w:val="Title"/>
    <w:basedOn w:val="Normal"/>
    <w:next w:val="Normal"/>
    <w:link w:val="TittelTegn"/>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F1D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9F1DB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9F1DB5"/>
    <w:rPr>
      <w:b/>
      <w:bCs/>
    </w:rPr>
  </w:style>
  <w:style w:type="character" w:styleId="Utheving">
    <w:name w:val="Emphasis"/>
    <w:uiPriority w:val="20"/>
    <w:qFormat/>
    <w:rsid w:val="009F1DB5"/>
    <w:rPr>
      <w:i/>
      <w:iCs/>
    </w:rPr>
  </w:style>
  <w:style w:type="paragraph" w:styleId="Listeavsnitt">
    <w:name w:val="List Paragraph"/>
    <w:basedOn w:val="Normal"/>
    <w:uiPriority w:val="34"/>
    <w:qFormat/>
    <w:rsid w:val="009F1DB5"/>
    <w:pPr>
      <w:ind w:left="720"/>
      <w:contextualSpacing/>
    </w:pPr>
  </w:style>
  <w:style w:type="paragraph" w:styleId="Sitat">
    <w:name w:val="Quote"/>
    <w:basedOn w:val="Normal"/>
    <w:next w:val="Normal"/>
    <w:link w:val="SitatTegn"/>
    <w:uiPriority w:val="29"/>
    <w:qFormat/>
    <w:rsid w:val="009F1DB5"/>
    <w:rPr>
      <w:i/>
      <w:iCs/>
      <w:color w:val="000000" w:themeColor="text1"/>
    </w:rPr>
  </w:style>
  <w:style w:type="character" w:customStyle="1" w:styleId="SitatTegn">
    <w:name w:val="Sitat Tegn"/>
    <w:basedOn w:val="Standardskriftforavsnitt"/>
    <w:link w:val="Sitat"/>
    <w:uiPriority w:val="29"/>
    <w:rsid w:val="009F1DB5"/>
    <w:rPr>
      <w:rFonts w:ascii="Times New Roman" w:hAnsi="Times New Roman"/>
      <w:i/>
      <w:iCs/>
      <w:color w:val="000000" w:themeColor="text1"/>
    </w:rPr>
  </w:style>
  <w:style w:type="paragraph" w:styleId="Sterktsitat">
    <w:name w:val="Intense Quote"/>
    <w:basedOn w:val="Normal"/>
    <w:next w:val="Normal"/>
    <w:link w:val="SterktsitatTegn"/>
    <w:uiPriority w:val="30"/>
    <w:qFormat/>
    <w:rsid w:val="009F1DB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F1DB5"/>
    <w:rPr>
      <w:rFonts w:ascii="Times New Roman" w:hAnsi="Times New Roman"/>
      <w:b/>
      <w:bCs/>
      <w:i/>
      <w:iCs/>
      <w:color w:val="4F81BD" w:themeColor="accent1"/>
    </w:rPr>
  </w:style>
  <w:style w:type="character" w:styleId="Svakutheving">
    <w:name w:val="Subtle Emphasis"/>
    <w:uiPriority w:val="19"/>
    <w:qFormat/>
    <w:rsid w:val="009F1DB5"/>
    <w:rPr>
      <w:i/>
      <w:iCs/>
      <w:color w:val="808080" w:themeColor="text1" w:themeTint="7F"/>
    </w:rPr>
  </w:style>
  <w:style w:type="character" w:styleId="Sterkutheving">
    <w:name w:val="Intense Emphasis"/>
    <w:uiPriority w:val="21"/>
    <w:qFormat/>
    <w:rsid w:val="009F1DB5"/>
    <w:rPr>
      <w:b/>
      <w:bCs/>
      <w:i/>
      <w:iCs/>
      <w:color w:val="4F81BD" w:themeColor="accent1"/>
    </w:rPr>
  </w:style>
  <w:style w:type="character" w:styleId="Svakreferanse">
    <w:name w:val="Subtle Reference"/>
    <w:uiPriority w:val="31"/>
    <w:qFormat/>
    <w:rsid w:val="009F1DB5"/>
    <w:rPr>
      <w:smallCaps/>
      <w:color w:val="C0504D" w:themeColor="accent2"/>
      <w:u w:val="single"/>
    </w:rPr>
  </w:style>
  <w:style w:type="character" w:styleId="Sterkreferanse">
    <w:name w:val="Intense Reference"/>
    <w:basedOn w:val="Standardskriftforavsnitt"/>
    <w:uiPriority w:val="32"/>
    <w:qFormat/>
    <w:rsid w:val="009F1DB5"/>
    <w:rPr>
      <w:b/>
      <w:bCs/>
      <w:smallCaps/>
      <w:color w:val="C0504D" w:themeColor="accent2"/>
      <w:spacing w:val="5"/>
      <w:u w:val="single"/>
    </w:rPr>
  </w:style>
  <w:style w:type="character" w:styleId="Boktittel">
    <w:name w:val="Book Title"/>
    <w:basedOn w:val="Standardskriftforavsnitt"/>
    <w:uiPriority w:val="33"/>
    <w:qFormat/>
    <w:rsid w:val="009F1DB5"/>
    <w:rPr>
      <w:b/>
      <w:bCs/>
      <w:smallCaps/>
      <w:spacing w:val="5"/>
    </w:rPr>
  </w:style>
  <w:style w:type="paragraph" w:styleId="Overskriftforinnholdsfortegnelse">
    <w:name w:val="TOC Heading"/>
    <w:basedOn w:val="Overskrift1"/>
    <w:next w:val="Normal"/>
    <w:uiPriority w:val="39"/>
    <w:semiHidden/>
    <w:unhideWhenUsed/>
    <w:qFormat/>
    <w:rsid w:val="009F1DB5"/>
    <w:pPr>
      <w:outlineLvl w:val="9"/>
    </w:pPr>
    <w:rPr>
      <w:rFonts w:asciiTheme="majorHAnsi" w:hAnsiTheme="majorHAnsi"/>
      <w:color w:val="365F91" w:themeColor="accent1" w:themeShade="BF"/>
    </w:rPr>
  </w:style>
  <w:style w:type="character" w:styleId="Hyperkobling">
    <w:name w:val="Hyperlink"/>
    <w:basedOn w:val="Standardskriftforavsnitt"/>
    <w:uiPriority w:val="99"/>
    <w:unhideWhenUsed/>
    <w:rsid w:val="00C26421"/>
    <w:rPr>
      <w:color w:val="0000FF" w:themeColor="hyperlink"/>
      <w:u w:val="single"/>
    </w:rPr>
  </w:style>
  <w:style w:type="paragraph" w:styleId="Topptekst">
    <w:name w:val="header"/>
    <w:basedOn w:val="Normal"/>
    <w:link w:val="TopptekstTegn"/>
    <w:uiPriority w:val="99"/>
    <w:semiHidden/>
    <w:unhideWhenUsed/>
    <w:rsid w:val="00F06CB3"/>
    <w:pPr>
      <w:tabs>
        <w:tab w:val="center" w:pos="4513"/>
        <w:tab w:val="right" w:pos="9026"/>
      </w:tabs>
    </w:pPr>
  </w:style>
  <w:style w:type="character" w:customStyle="1" w:styleId="TopptekstTegn">
    <w:name w:val="Topptekst Tegn"/>
    <w:basedOn w:val="Standardskriftforavsnitt"/>
    <w:link w:val="Topptekst"/>
    <w:uiPriority w:val="99"/>
    <w:semiHidden/>
    <w:rsid w:val="00F06CB3"/>
    <w:rPr>
      <w:rFonts w:ascii="Times New Roman" w:hAnsi="Times New Roman"/>
    </w:rPr>
  </w:style>
  <w:style w:type="paragraph" w:styleId="Bunntekst">
    <w:name w:val="footer"/>
    <w:basedOn w:val="Normal"/>
    <w:link w:val="BunntekstTegn"/>
    <w:uiPriority w:val="99"/>
    <w:unhideWhenUsed/>
    <w:rsid w:val="00F06CB3"/>
    <w:pPr>
      <w:tabs>
        <w:tab w:val="center" w:pos="4513"/>
        <w:tab w:val="right" w:pos="9026"/>
      </w:tabs>
    </w:pPr>
  </w:style>
  <w:style w:type="character" w:customStyle="1" w:styleId="BunntekstTegn">
    <w:name w:val="Bunntekst Tegn"/>
    <w:basedOn w:val="Standardskriftforavsnitt"/>
    <w:link w:val="Bunntekst"/>
    <w:uiPriority w:val="99"/>
    <w:rsid w:val="00F06CB3"/>
    <w:rPr>
      <w:rFonts w:ascii="Times New Roman" w:hAnsi="Times New Roman"/>
    </w:rPr>
  </w:style>
  <w:style w:type="character" w:styleId="Merknadsreferanse">
    <w:name w:val="annotation reference"/>
    <w:basedOn w:val="Standardskriftforavsnitt"/>
    <w:uiPriority w:val="99"/>
    <w:semiHidden/>
    <w:unhideWhenUsed/>
    <w:rsid w:val="005A3AC7"/>
    <w:rPr>
      <w:sz w:val="16"/>
      <w:szCs w:val="16"/>
    </w:rPr>
  </w:style>
  <w:style w:type="paragraph" w:styleId="Merknadstekst">
    <w:name w:val="annotation text"/>
    <w:basedOn w:val="Normal"/>
    <w:link w:val="MerknadstekstTegn"/>
    <w:uiPriority w:val="99"/>
    <w:semiHidden/>
    <w:unhideWhenUsed/>
    <w:rsid w:val="005A3AC7"/>
    <w:rPr>
      <w:sz w:val="20"/>
      <w:szCs w:val="20"/>
    </w:rPr>
  </w:style>
  <w:style w:type="character" w:customStyle="1" w:styleId="MerknadstekstTegn">
    <w:name w:val="Merknadstekst Tegn"/>
    <w:basedOn w:val="Standardskriftforavsnitt"/>
    <w:link w:val="Merknadstekst"/>
    <w:uiPriority w:val="99"/>
    <w:semiHidden/>
    <w:rsid w:val="005A3AC7"/>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0B7536"/>
    <w:rPr>
      <w:b/>
      <w:bCs/>
    </w:rPr>
  </w:style>
  <w:style w:type="character" w:customStyle="1" w:styleId="KommentaremneTegn">
    <w:name w:val="Kommentaremne Tegn"/>
    <w:basedOn w:val="MerknadstekstTegn"/>
    <w:link w:val="Kommentaremne"/>
    <w:uiPriority w:val="99"/>
    <w:semiHidden/>
    <w:rsid w:val="000B7536"/>
    <w:rPr>
      <w:rFonts w:ascii="Times New Roman" w:hAnsi="Times New Roman"/>
      <w:b/>
      <w:bCs/>
      <w:sz w:val="20"/>
      <w:szCs w:val="20"/>
    </w:rPr>
  </w:style>
  <w:style w:type="paragraph" w:styleId="Bobletekst">
    <w:name w:val="Balloon Text"/>
    <w:basedOn w:val="Normal"/>
    <w:link w:val="BobletekstTegn"/>
    <w:uiPriority w:val="99"/>
    <w:semiHidden/>
    <w:unhideWhenUsed/>
    <w:rsid w:val="000B7536"/>
    <w:rPr>
      <w:rFonts w:ascii="Tahoma" w:hAnsi="Tahoma" w:cs="Tahoma"/>
      <w:sz w:val="16"/>
      <w:szCs w:val="16"/>
    </w:rPr>
  </w:style>
  <w:style w:type="character" w:customStyle="1" w:styleId="BobletekstTegn">
    <w:name w:val="Bobletekst Tegn"/>
    <w:basedOn w:val="Standardskriftforavsnitt"/>
    <w:link w:val="Bobletekst"/>
    <w:uiPriority w:val="99"/>
    <w:semiHidden/>
    <w:rsid w:val="000B7536"/>
    <w:rPr>
      <w:rFonts w:ascii="Tahoma" w:hAnsi="Tahoma" w:cs="Tahoma"/>
      <w:sz w:val="16"/>
      <w:szCs w:val="16"/>
    </w:rPr>
  </w:style>
  <w:style w:type="paragraph" w:styleId="Revisjon">
    <w:name w:val="Revision"/>
    <w:hidden/>
    <w:uiPriority w:val="99"/>
    <w:semiHidden/>
    <w:rsid w:val="00C93E51"/>
    <w:pPr>
      <w:spacing w:after="0" w:line="240" w:lineRule="auto"/>
    </w:pPr>
    <w:rPr>
      <w:rFonts w:ascii="Times New Roman" w:hAnsi="Times New Roman"/>
    </w:rPr>
  </w:style>
  <w:style w:type="paragraph" w:styleId="Brdtekst">
    <w:name w:val="Body Text"/>
    <w:link w:val="BrdtekstTegn"/>
    <w:semiHidden/>
    <w:rsid w:val="0061361B"/>
    <w:pPr>
      <w:spacing w:after="0" w:line="240" w:lineRule="auto"/>
    </w:pPr>
    <w:rPr>
      <w:rFonts w:ascii="DepCentury Old Style" w:eastAsia="Times New Roman" w:hAnsi="DepCentury Old Style" w:cs="Times New Roman"/>
      <w:szCs w:val="20"/>
    </w:rPr>
  </w:style>
  <w:style w:type="character" w:customStyle="1" w:styleId="BrdtekstTegn">
    <w:name w:val="Brødtekst Tegn"/>
    <w:basedOn w:val="Standardskriftforavsnitt"/>
    <w:link w:val="Brdtekst"/>
    <w:semiHidden/>
    <w:rsid w:val="0061361B"/>
    <w:rPr>
      <w:rFonts w:ascii="DepCentury Old Style" w:eastAsia="Times New Roman" w:hAnsi="DepCentury Old Style" w:cs="Times New Roman"/>
      <w:szCs w:val="20"/>
    </w:rPr>
  </w:style>
  <w:style w:type="paragraph" w:customStyle="1" w:styleId="Default">
    <w:name w:val="Default"/>
    <w:rsid w:val="0034347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t">
    <w:name w:val="st"/>
    <w:basedOn w:val="Standardskriftforavsnitt"/>
    <w:rsid w:val="002B4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B5"/>
    <w:pPr>
      <w:spacing w:after="0" w:line="240" w:lineRule="auto"/>
    </w:pPr>
    <w:rPr>
      <w:rFonts w:ascii="Times New Roman" w:hAnsi="Times New Roman"/>
    </w:rPr>
  </w:style>
  <w:style w:type="paragraph" w:styleId="Overskrift1">
    <w:name w:val="heading 1"/>
    <w:basedOn w:val="Normal"/>
    <w:next w:val="Normal"/>
    <w:link w:val="Overskrift1Tegn"/>
    <w:uiPriority w:val="9"/>
    <w:qFormat/>
    <w:rsid w:val="009F1DB5"/>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qFormat/>
    <w:rsid w:val="009F1DB5"/>
    <w:pPr>
      <w:keepNext/>
      <w:keepLines/>
      <w:spacing w:before="200"/>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qFormat/>
    <w:rsid w:val="009F1DB5"/>
    <w:pPr>
      <w:keepNext/>
      <w:keepLines/>
      <w:spacing w:before="200"/>
      <w:outlineLvl w:val="2"/>
    </w:pPr>
    <w:rPr>
      <w:rFonts w:eastAsiaTheme="majorEastAsia" w:cstheme="majorBidi"/>
      <w:b/>
      <w:bCs/>
      <w:color w:val="000000" w:themeColor="text1"/>
    </w:rPr>
  </w:style>
  <w:style w:type="paragraph" w:styleId="Overskrift4">
    <w:name w:val="heading 4"/>
    <w:basedOn w:val="Normal"/>
    <w:next w:val="Normal"/>
    <w:link w:val="Overskrift4Tegn"/>
    <w:uiPriority w:val="9"/>
    <w:qFormat/>
    <w:rsid w:val="009F1DB5"/>
    <w:pPr>
      <w:keepNext/>
      <w:keepLines/>
      <w:spacing w:before="200"/>
      <w:outlineLvl w:val="3"/>
    </w:pPr>
    <w:rPr>
      <w:rFonts w:eastAsiaTheme="majorEastAsia" w:cstheme="majorBidi"/>
      <w:b/>
      <w:bCs/>
      <w:i/>
      <w:iCs/>
      <w:color w:val="000000" w:themeColor="text1"/>
    </w:rPr>
  </w:style>
  <w:style w:type="paragraph" w:styleId="Overskrift5">
    <w:name w:val="heading 5"/>
    <w:basedOn w:val="Normal"/>
    <w:next w:val="Normal"/>
    <w:link w:val="Overskrift5Tegn"/>
    <w:uiPriority w:val="9"/>
    <w:semiHidden/>
    <w:unhideWhenUsed/>
    <w:qFormat/>
    <w:rsid w:val="009F1DB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F1DB5"/>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F1DB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F1D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F1D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1DB5"/>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foravsnitt"/>
    <w:link w:val="Overskrift2"/>
    <w:uiPriority w:val="9"/>
    <w:rsid w:val="009F1DB5"/>
    <w:rPr>
      <w:rFonts w:ascii="Times New Roman" w:eastAsiaTheme="majorEastAsia" w:hAnsi="Times New Roman" w:cstheme="majorBidi"/>
      <w:b/>
      <w:bCs/>
      <w:color w:val="000000" w:themeColor="text1"/>
      <w:sz w:val="26"/>
      <w:szCs w:val="26"/>
    </w:rPr>
  </w:style>
  <w:style w:type="paragraph" w:styleId="Ingenmellomrom">
    <w:name w:val="No Spacing"/>
    <w:uiPriority w:val="1"/>
    <w:qFormat/>
    <w:rsid w:val="009F1DB5"/>
    <w:pPr>
      <w:spacing w:after="0" w:line="240" w:lineRule="auto"/>
    </w:pPr>
    <w:rPr>
      <w:rFonts w:ascii="Times New Roman" w:hAnsi="Times New Roman"/>
    </w:rPr>
  </w:style>
  <w:style w:type="character" w:customStyle="1" w:styleId="Overskrift3Tegn">
    <w:name w:val="Overskrift 3 Tegn"/>
    <w:basedOn w:val="Standardskriftforavsnitt"/>
    <w:link w:val="Overskrift3"/>
    <w:uiPriority w:val="9"/>
    <w:rsid w:val="009F1DB5"/>
    <w:rPr>
      <w:rFonts w:ascii="Times New Roman" w:eastAsiaTheme="majorEastAsia" w:hAnsi="Times New Roman" w:cstheme="majorBidi"/>
      <w:b/>
      <w:bCs/>
      <w:color w:val="000000" w:themeColor="text1"/>
    </w:rPr>
  </w:style>
  <w:style w:type="character" w:customStyle="1" w:styleId="Overskrift4Tegn">
    <w:name w:val="Overskrift 4 Tegn"/>
    <w:basedOn w:val="Standardskriftforavsnitt"/>
    <w:link w:val="Overskrift4"/>
    <w:uiPriority w:val="9"/>
    <w:rsid w:val="009F1DB5"/>
    <w:rPr>
      <w:rFonts w:ascii="Times New Roman" w:eastAsiaTheme="majorEastAsia" w:hAnsi="Times New Roman" w:cstheme="majorBidi"/>
      <w:b/>
      <w:bCs/>
      <w:i/>
      <w:iCs/>
      <w:color w:val="000000" w:themeColor="text1"/>
    </w:rPr>
  </w:style>
  <w:style w:type="character" w:customStyle="1" w:styleId="Overskrift5Tegn">
    <w:name w:val="Overskrift 5 Tegn"/>
    <w:basedOn w:val="Standardskriftforavsnitt"/>
    <w:link w:val="Overskrift5"/>
    <w:uiPriority w:val="9"/>
    <w:semiHidden/>
    <w:rsid w:val="009F1D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9F1D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9F1D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F1DB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9F1DB5"/>
    <w:pPr>
      <w:spacing w:after="200"/>
    </w:pPr>
    <w:rPr>
      <w:b/>
      <w:bCs/>
      <w:color w:val="4F81BD" w:themeColor="accent1"/>
      <w:sz w:val="18"/>
      <w:szCs w:val="18"/>
    </w:rPr>
  </w:style>
  <w:style w:type="paragraph" w:styleId="Tittel">
    <w:name w:val="Title"/>
    <w:basedOn w:val="Normal"/>
    <w:next w:val="Normal"/>
    <w:link w:val="TittelTegn"/>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F1D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9F1DB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9F1DB5"/>
    <w:rPr>
      <w:b/>
      <w:bCs/>
    </w:rPr>
  </w:style>
  <w:style w:type="character" w:styleId="Utheving">
    <w:name w:val="Emphasis"/>
    <w:uiPriority w:val="20"/>
    <w:qFormat/>
    <w:rsid w:val="009F1DB5"/>
    <w:rPr>
      <w:i/>
      <w:iCs/>
    </w:rPr>
  </w:style>
  <w:style w:type="paragraph" w:styleId="Listeavsnitt">
    <w:name w:val="List Paragraph"/>
    <w:basedOn w:val="Normal"/>
    <w:uiPriority w:val="34"/>
    <w:qFormat/>
    <w:rsid w:val="009F1DB5"/>
    <w:pPr>
      <w:ind w:left="720"/>
      <w:contextualSpacing/>
    </w:pPr>
  </w:style>
  <w:style w:type="paragraph" w:styleId="Sitat">
    <w:name w:val="Quote"/>
    <w:basedOn w:val="Normal"/>
    <w:next w:val="Normal"/>
    <w:link w:val="SitatTegn"/>
    <w:uiPriority w:val="29"/>
    <w:qFormat/>
    <w:rsid w:val="009F1DB5"/>
    <w:rPr>
      <w:i/>
      <w:iCs/>
      <w:color w:val="000000" w:themeColor="text1"/>
    </w:rPr>
  </w:style>
  <w:style w:type="character" w:customStyle="1" w:styleId="SitatTegn">
    <w:name w:val="Sitat Tegn"/>
    <w:basedOn w:val="Standardskriftforavsnitt"/>
    <w:link w:val="Sitat"/>
    <w:uiPriority w:val="29"/>
    <w:rsid w:val="009F1DB5"/>
    <w:rPr>
      <w:rFonts w:ascii="Times New Roman" w:hAnsi="Times New Roman"/>
      <w:i/>
      <w:iCs/>
      <w:color w:val="000000" w:themeColor="text1"/>
    </w:rPr>
  </w:style>
  <w:style w:type="paragraph" w:styleId="Sterktsitat">
    <w:name w:val="Intense Quote"/>
    <w:basedOn w:val="Normal"/>
    <w:next w:val="Normal"/>
    <w:link w:val="SterktsitatTegn"/>
    <w:uiPriority w:val="30"/>
    <w:qFormat/>
    <w:rsid w:val="009F1DB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F1DB5"/>
    <w:rPr>
      <w:rFonts w:ascii="Times New Roman" w:hAnsi="Times New Roman"/>
      <w:b/>
      <w:bCs/>
      <w:i/>
      <w:iCs/>
      <w:color w:val="4F81BD" w:themeColor="accent1"/>
    </w:rPr>
  </w:style>
  <w:style w:type="character" w:styleId="Svakutheving">
    <w:name w:val="Subtle Emphasis"/>
    <w:uiPriority w:val="19"/>
    <w:qFormat/>
    <w:rsid w:val="009F1DB5"/>
    <w:rPr>
      <w:i/>
      <w:iCs/>
      <w:color w:val="808080" w:themeColor="text1" w:themeTint="7F"/>
    </w:rPr>
  </w:style>
  <w:style w:type="character" w:styleId="Sterkutheving">
    <w:name w:val="Intense Emphasis"/>
    <w:uiPriority w:val="21"/>
    <w:qFormat/>
    <w:rsid w:val="009F1DB5"/>
    <w:rPr>
      <w:b/>
      <w:bCs/>
      <w:i/>
      <w:iCs/>
      <w:color w:val="4F81BD" w:themeColor="accent1"/>
    </w:rPr>
  </w:style>
  <w:style w:type="character" w:styleId="Svakreferanse">
    <w:name w:val="Subtle Reference"/>
    <w:uiPriority w:val="31"/>
    <w:qFormat/>
    <w:rsid w:val="009F1DB5"/>
    <w:rPr>
      <w:smallCaps/>
      <w:color w:val="C0504D" w:themeColor="accent2"/>
      <w:u w:val="single"/>
    </w:rPr>
  </w:style>
  <w:style w:type="character" w:styleId="Sterkreferanse">
    <w:name w:val="Intense Reference"/>
    <w:basedOn w:val="Standardskriftforavsnitt"/>
    <w:uiPriority w:val="32"/>
    <w:qFormat/>
    <w:rsid w:val="009F1DB5"/>
    <w:rPr>
      <w:b/>
      <w:bCs/>
      <w:smallCaps/>
      <w:color w:val="C0504D" w:themeColor="accent2"/>
      <w:spacing w:val="5"/>
      <w:u w:val="single"/>
    </w:rPr>
  </w:style>
  <w:style w:type="character" w:styleId="Boktittel">
    <w:name w:val="Book Title"/>
    <w:basedOn w:val="Standardskriftforavsnitt"/>
    <w:uiPriority w:val="33"/>
    <w:qFormat/>
    <w:rsid w:val="009F1DB5"/>
    <w:rPr>
      <w:b/>
      <w:bCs/>
      <w:smallCaps/>
      <w:spacing w:val="5"/>
    </w:rPr>
  </w:style>
  <w:style w:type="paragraph" w:styleId="Overskriftforinnholdsfortegnelse">
    <w:name w:val="TOC Heading"/>
    <w:basedOn w:val="Overskrift1"/>
    <w:next w:val="Normal"/>
    <w:uiPriority w:val="39"/>
    <w:semiHidden/>
    <w:unhideWhenUsed/>
    <w:qFormat/>
    <w:rsid w:val="009F1DB5"/>
    <w:pPr>
      <w:outlineLvl w:val="9"/>
    </w:pPr>
    <w:rPr>
      <w:rFonts w:asciiTheme="majorHAnsi" w:hAnsiTheme="majorHAnsi"/>
      <w:color w:val="365F91" w:themeColor="accent1" w:themeShade="BF"/>
    </w:rPr>
  </w:style>
  <w:style w:type="character" w:styleId="Hyperkobling">
    <w:name w:val="Hyperlink"/>
    <w:basedOn w:val="Standardskriftforavsnitt"/>
    <w:uiPriority w:val="99"/>
    <w:unhideWhenUsed/>
    <w:rsid w:val="00C26421"/>
    <w:rPr>
      <w:color w:val="0000FF" w:themeColor="hyperlink"/>
      <w:u w:val="single"/>
    </w:rPr>
  </w:style>
  <w:style w:type="paragraph" w:styleId="Topptekst">
    <w:name w:val="header"/>
    <w:basedOn w:val="Normal"/>
    <w:link w:val="TopptekstTegn"/>
    <w:uiPriority w:val="99"/>
    <w:semiHidden/>
    <w:unhideWhenUsed/>
    <w:rsid w:val="00F06CB3"/>
    <w:pPr>
      <w:tabs>
        <w:tab w:val="center" w:pos="4513"/>
        <w:tab w:val="right" w:pos="9026"/>
      </w:tabs>
    </w:pPr>
  </w:style>
  <w:style w:type="character" w:customStyle="1" w:styleId="TopptekstTegn">
    <w:name w:val="Topptekst Tegn"/>
    <w:basedOn w:val="Standardskriftforavsnitt"/>
    <w:link w:val="Topptekst"/>
    <w:uiPriority w:val="99"/>
    <w:semiHidden/>
    <w:rsid w:val="00F06CB3"/>
    <w:rPr>
      <w:rFonts w:ascii="Times New Roman" w:hAnsi="Times New Roman"/>
    </w:rPr>
  </w:style>
  <w:style w:type="paragraph" w:styleId="Bunntekst">
    <w:name w:val="footer"/>
    <w:basedOn w:val="Normal"/>
    <w:link w:val="BunntekstTegn"/>
    <w:uiPriority w:val="99"/>
    <w:unhideWhenUsed/>
    <w:rsid w:val="00F06CB3"/>
    <w:pPr>
      <w:tabs>
        <w:tab w:val="center" w:pos="4513"/>
        <w:tab w:val="right" w:pos="9026"/>
      </w:tabs>
    </w:pPr>
  </w:style>
  <w:style w:type="character" w:customStyle="1" w:styleId="BunntekstTegn">
    <w:name w:val="Bunntekst Tegn"/>
    <w:basedOn w:val="Standardskriftforavsnitt"/>
    <w:link w:val="Bunntekst"/>
    <w:uiPriority w:val="99"/>
    <w:rsid w:val="00F06CB3"/>
    <w:rPr>
      <w:rFonts w:ascii="Times New Roman" w:hAnsi="Times New Roman"/>
    </w:rPr>
  </w:style>
  <w:style w:type="character" w:styleId="Merknadsreferanse">
    <w:name w:val="annotation reference"/>
    <w:basedOn w:val="Standardskriftforavsnitt"/>
    <w:uiPriority w:val="99"/>
    <w:semiHidden/>
    <w:unhideWhenUsed/>
    <w:rsid w:val="005A3AC7"/>
    <w:rPr>
      <w:sz w:val="16"/>
      <w:szCs w:val="16"/>
    </w:rPr>
  </w:style>
  <w:style w:type="paragraph" w:styleId="Merknadstekst">
    <w:name w:val="annotation text"/>
    <w:basedOn w:val="Normal"/>
    <w:link w:val="MerknadstekstTegn"/>
    <w:uiPriority w:val="99"/>
    <w:semiHidden/>
    <w:unhideWhenUsed/>
    <w:rsid w:val="005A3AC7"/>
    <w:rPr>
      <w:sz w:val="20"/>
      <w:szCs w:val="20"/>
    </w:rPr>
  </w:style>
  <w:style w:type="character" w:customStyle="1" w:styleId="MerknadstekstTegn">
    <w:name w:val="Merknadstekst Tegn"/>
    <w:basedOn w:val="Standardskriftforavsnitt"/>
    <w:link w:val="Merknadstekst"/>
    <w:uiPriority w:val="99"/>
    <w:semiHidden/>
    <w:rsid w:val="005A3AC7"/>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0B7536"/>
    <w:rPr>
      <w:b/>
      <w:bCs/>
    </w:rPr>
  </w:style>
  <w:style w:type="character" w:customStyle="1" w:styleId="KommentaremneTegn">
    <w:name w:val="Kommentaremne Tegn"/>
    <w:basedOn w:val="MerknadstekstTegn"/>
    <w:link w:val="Kommentaremne"/>
    <w:uiPriority w:val="99"/>
    <w:semiHidden/>
    <w:rsid w:val="000B7536"/>
    <w:rPr>
      <w:rFonts w:ascii="Times New Roman" w:hAnsi="Times New Roman"/>
      <w:b/>
      <w:bCs/>
      <w:sz w:val="20"/>
      <w:szCs w:val="20"/>
    </w:rPr>
  </w:style>
  <w:style w:type="paragraph" w:styleId="Bobletekst">
    <w:name w:val="Balloon Text"/>
    <w:basedOn w:val="Normal"/>
    <w:link w:val="BobletekstTegn"/>
    <w:uiPriority w:val="99"/>
    <w:semiHidden/>
    <w:unhideWhenUsed/>
    <w:rsid w:val="000B7536"/>
    <w:rPr>
      <w:rFonts w:ascii="Tahoma" w:hAnsi="Tahoma" w:cs="Tahoma"/>
      <w:sz w:val="16"/>
      <w:szCs w:val="16"/>
    </w:rPr>
  </w:style>
  <w:style w:type="character" w:customStyle="1" w:styleId="BobletekstTegn">
    <w:name w:val="Bobletekst Tegn"/>
    <w:basedOn w:val="Standardskriftforavsnitt"/>
    <w:link w:val="Bobletekst"/>
    <w:uiPriority w:val="99"/>
    <w:semiHidden/>
    <w:rsid w:val="000B7536"/>
    <w:rPr>
      <w:rFonts w:ascii="Tahoma" w:hAnsi="Tahoma" w:cs="Tahoma"/>
      <w:sz w:val="16"/>
      <w:szCs w:val="16"/>
    </w:rPr>
  </w:style>
  <w:style w:type="paragraph" w:styleId="Revisjon">
    <w:name w:val="Revision"/>
    <w:hidden/>
    <w:uiPriority w:val="99"/>
    <w:semiHidden/>
    <w:rsid w:val="00C93E51"/>
    <w:pPr>
      <w:spacing w:after="0" w:line="240" w:lineRule="auto"/>
    </w:pPr>
    <w:rPr>
      <w:rFonts w:ascii="Times New Roman" w:hAnsi="Times New Roman"/>
    </w:rPr>
  </w:style>
  <w:style w:type="paragraph" w:styleId="Brdtekst">
    <w:name w:val="Body Text"/>
    <w:link w:val="BrdtekstTegn"/>
    <w:semiHidden/>
    <w:rsid w:val="0061361B"/>
    <w:pPr>
      <w:spacing w:after="0" w:line="240" w:lineRule="auto"/>
    </w:pPr>
    <w:rPr>
      <w:rFonts w:ascii="DepCentury Old Style" w:eastAsia="Times New Roman" w:hAnsi="DepCentury Old Style" w:cs="Times New Roman"/>
      <w:szCs w:val="20"/>
    </w:rPr>
  </w:style>
  <w:style w:type="character" w:customStyle="1" w:styleId="BrdtekstTegn">
    <w:name w:val="Brødtekst Tegn"/>
    <w:basedOn w:val="Standardskriftforavsnitt"/>
    <w:link w:val="Brdtekst"/>
    <w:semiHidden/>
    <w:rsid w:val="0061361B"/>
    <w:rPr>
      <w:rFonts w:ascii="DepCentury Old Style" w:eastAsia="Times New Roman" w:hAnsi="DepCentury Old Style" w:cs="Times New Roman"/>
      <w:szCs w:val="20"/>
    </w:rPr>
  </w:style>
  <w:style w:type="paragraph" w:customStyle="1" w:styleId="Default">
    <w:name w:val="Default"/>
    <w:rsid w:val="0034347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t">
    <w:name w:val="st"/>
    <w:basedOn w:val="Standardskriftforavsnitt"/>
    <w:rsid w:val="002B46F1"/>
  </w:style>
</w:styles>
</file>

<file path=word/webSettings.xml><?xml version="1.0" encoding="utf-8"?>
<w:webSettings xmlns:r="http://schemas.openxmlformats.org/officeDocument/2006/relationships" xmlns:w="http://schemas.openxmlformats.org/wordprocessingml/2006/main">
  <w:divs>
    <w:div w:id="815640">
      <w:bodyDiv w:val="1"/>
      <w:marLeft w:val="0"/>
      <w:marRight w:val="0"/>
      <w:marTop w:val="0"/>
      <w:marBottom w:val="0"/>
      <w:divBdr>
        <w:top w:val="none" w:sz="0" w:space="0" w:color="auto"/>
        <w:left w:val="none" w:sz="0" w:space="0" w:color="auto"/>
        <w:bottom w:val="none" w:sz="0" w:space="0" w:color="auto"/>
        <w:right w:val="none" w:sz="0" w:space="0" w:color="auto"/>
      </w:divBdr>
    </w:div>
    <w:div w:id="40255643">
      <w:bodyDiv w:val="1"/>
      <w:marLeft w:val="0"/>
      <w:marRight w:val="0"/>
      <w:marTop w:val="0"/>
      <w:marBottom w:val="0"/>
      <w:divBdr>
        <w:top w:val="none" w:sz="0" w:space="0" w:color="auto"/>
        <w:left w:val="none" w:sz="0" w:space="0" w:color="auto"/>
        <w:bottom w:val="none" w:sz="0" w:space="0" w:color="auto"/>
        <w:right w:val="none" w:sz="0" w:space="0" w:color="auto"/>
      </w:divBdr>
    </w:div>
    <w:div w:id="59450506">
      <w:bodyDiv w:val="1"/>
      <w:marLeft w:val="0"/>
      <w:marRight w:val="0"/>
      <w:marTop w:val="0"/>
      <w:marBottom w:val="0"/>
      <w:divBdr>
        <w:top w:val="none" w:sz="0" w:space="0" w:color="auto"/>
        <w:left w:val="none" w:sz="0" w:space="0" w:color="auto"/>
        <w:bottom w:val="none" w:sz="0" w:space="0" w:color="auto"/>
        <w:right w:val="none" w:sz="0" w:space="0" w:color="auto"/>
      </w:divBdr>
    </w:div>
    <w:div w:id="67579401">
      <w:bodyDiv w:val="1"/>
      <w:marLeft w:val="0"/>
      <w:marRight w:val="0"/>
      <w:marTop w:val="0"/>
      <w:marBottom w:val="0"/>
      <w:divBdr>
        <w:top w:val="none" w:sz="0" w:space="0" w:color="auto"/>
        <w:left w:val="none" w:sz="0" w:space="0" w:color="auto"/>
        <w:bottom w:val="none" w:sz="0" w:space="0" w:color="auto"/>
        <w:right w:val="none" w:sz="0" w:space="0" w:color="auto"/>
      </w:divBdr>
    </w:div>
    <w:div w:id="154029877">
      <w:bodyDiv w:val="1"/>
      <w:marLeft w:val="0"/>
      <w:marRight w:val="0"/>
      <w:marTop w:val="0"/>
      <w:marBottom w:val="0"/>
      <w:divBdr>
        <w:top w:val="none" w:sz="0" w:space="0" w:color="auto"/>
        <w:left w:val="none" w:sz="0" w:space="0" w:color="auto"/>
        <w:bottom w:val="none" w:sz="0" w:space="0" w:color="auto"/>
        <w:right w:val="none" w:sz="0" w:space="0" w:color="auto"/>
      </w:divBdr>
    </w:div>
    <w:div w:id="175000155">
      <w:bodyDiv w:val="1"/>
      <w:marLeft w:val="0"/>
      <w:marRight w:val="0"/>
      <w:marTop w:val="0"/>
      <w:marBottom w:val="0"/>
      <w:divBdr>
        <w:top w:val="none" w:sz="0" w:space="0" w:color="auto"/>
        <w:left w:val="none" w:sz="0" w:space="0" w:color="auto"/>
        <w:bottom w:val="none" w:sz="0" w:space="0" w:color="auto"/>
        <w:right w:val="none" w:sz="0" w:space="0" w:color="auto"/>
      </w:divBdr>
    </w:div>
    <w:div w:id="228539759">
      <w:bodyDiv w:val="1"/>
      <w:marLeft w:val="0"/>
      <w:marRight w:val="0"/>
      <w:marTop w:val="0"/>
      <w:marBottom w:val="0"/>
      <w:divBdr>
        <w:top w:val="none" w:sz="0" w:space="0" w:color="auto"/>
        <w:left w:val="none" w:sz="0" w:space="0" w:color="auto"/>
        <w:bottom w:val="none" w:sz="0" w:space="0" w:color="auto"/>
        <w:right w:val="none" w:sz="0" w:space="0" w:color="auto"/>
      </w:divBdr>
    </w:div>
    <w:div w:id="271060468">
      <w:bodyDiv w:val="1"/>
      <w:marLeft w:val="0"/>
      <w:marRight w:val="0"/>
      <w:marTop w:val="0"/>
      <w:marBottom w:val="0"/>
      <w:divBdr>
        <w:top w:val="none" w:sz="0" w:space="0" w:color="auto"/>
        <w:left w:val="none" w:sz="0" w:space="0" w:color="auto"/>
        <w:bottom w:val="none" w:sz="0" w:space="0" w:color="auto"/>
        <w:right w:val="none" w:sz="0" w:space="0" w:color="auto"/>
      </w:divBdr>
    </w:div>
    <w:div w:id="312681085">
      <w:bodyDiv w:val="1"/>
      <w:marLeft w:val="0"/>
      <w:marRight w:val="0"/>
      <w:marTop w:val="0"/>
      <w:marBottom w:val="0"/>
      <w:divBdr>
        <w:top w:val="none" w:sz="0" w:space="0" w:color="auto"/>
        <w:left w:val="none" w:sz="0" w:space="0" w:color="auto"/>
        <w:bottom w:val="none" w:sz="0" w:space="0" w:color="auto"/>
        <w:right w:val="none" w:sz="0" w:space="0" w:color="auto"/>
      </w:divBdr>
      <w:divsChild>
        <w:div w:id="1480029826">
          <w:marLeft w:val="0"/>
          <w:marRight w:val="0"/>
          <w:marTop w:val="0"/>
          <w:marBottom w:val="0"/>
          <w:divBdr>
            <w:top w:val="none" w:sz="0" w:space="0" w:color="auto"/>
            <w:left w:val="none" w:sz="0" w:space="0" w:color="auto"/>
            <w:bottom w:val="none" w:sz="0" w:space="0" w:color="auto"/>
            <w:right w:val="none" w:sz="0" w:space="0" w:color="auto"/>
          </w:divBdr>
          <w:divsChild>
            <w:div w:id="492332595">
              <w:marLeft w:val="0"/>
              <w:marRight w:val="0"/>
              <w:marTop w:val="0"/>
              <w:marBottom w:val="0"/>
              <w:divBdr>
                <w:top w:val="none" w:sz="0" w:space="0" w:color="auto"/>
                <w:left w:val="none" w:sz="0" w:space="0" w:color="auto"/>
                <w:bottom w:val="none" w:sz="0" w:space="0" w:color="auto"/>
                <w:right w:val="none" w:sz="0" w:space="0" w:color="auto"/>
              </w:divBdr>
              <w:divsChild>
                <w:div w:id="1239680621">
                  <w:marLeft w:val="0"/>
                  <w:marRight w:val="0"/>
                  <w:marTop w:val="0"/>
                  <w:marBottom w:val="0"/>
                  <w:divBdr>
                    <w:top w:val="none" w:sz="0" w:space="0" w:color="auto"/>
                    <w:left w:val="none" w:sz="0" w:space="0" w:color="auto"/>
                    <w:bottom w:val="none" w:sz="0" w:space="0" w:color="auto"/>
                    <w:right w:val="none" w:sz="0" w:space="0" w:color="auto"/>
                  </w:divBdr>
                  <w:divsChild>
                    <w:div w:id="565993027">
                      <w:marLeft w:val="0"/>
                      <w:marRight w:val="0"/>
                      <w:marTop w:val="0"/>
                      <w:marBottom w:val="0"/>
                      <w:divBdr>
                        <w:top w:val="none" w:sz="0" w:space="0" w:color="auto"/>
                        <w:left w:val="none" w:sz="0" w:space="0" w:color="auto"/>
                        <w:bottom w:val="none" w:sz="0" w:space="0" w:color="auto"/>
                        <w:right w:val="none" w:sz="0" w:space="0" w:color="auto"/>
                      </w:divBdr>
                      <w:divsChild>
                        <w:div w:id="1918587680">
                          <w:marLeft w:val="0"/>
                          <w:marRight w:val="0"/>
                          <w:marTop w:val="0"/>
                          <w:marBottom w:val="0"/>
                          <w:divBdr>
                            <w:top w:val="none" w:sz="0" w:space="0" w:color="auto"/>
                            <w:left w:val="none" w:sz="0" w:space="0" w:color="auto"/>
                            <w:bottom w:val="none" w:sz="0" w:space="0" w:color="auto"/>
                            <w:right w:val="none" w:sz="0" w:space="0" w:color="auto"/>
                          </w:divBdr>
                          <w:divsChild>
                            <w:div w:id="2092314784">
                              <w:marLeft w:val="0"/>
                              <w:marRight w:val="0"/>
                              <w:marTop w:val="0"/>
                              <w:marBottom w:val="0"/>
                              <w:divBdr>
                                <w:top w:val="none" w:sz="0" w:space="0" w:color="auto"/>
                                <w:left w:val="none" w:sz="0" w:space="0" w:color="auto"/>
                                <w:bottom w:val="none" w:sz="0" w:space="0" w:color="auto"/>
                                <w:right w:val="none" w:sz="0" w:space="0" w:color="auto"/>
                              </w:divBdr>
                              <w:divsChild>
                                <w:div w:id="485900936">
                                  <w:marLeft w:val="0"/>
                                  <w:marRight w:val="0"/>
                                  <w:marTop w:val="0"/>
                                  <w:marBottom w:val="0"/>
                                  <w:divBdr>
                                    <w:top w:val="none" w:sz="0" w:space="0" w:color="auto"/>
                                    <w:left w:val="none" w:sz="0" w:space="0" w:color="auto"/>
                                    <w:bottom w:val="none" w:sz="0" w:space="0" w:color="auto"/>
                                    <w:right w:val="none" w:sz="0" w:space="0" w:color="auto"/>
                                  </w:divBdr>
                                  <w:divsChild>
                                    <w:div w:id="969869467">
                                      <w:marLeft w:val="60"/>
                                      <w:marRight w:val="0"/>
                                      <w:marTop w:val="0"/>
                                      <w:marBottom w:val="0"/>
                                      <w:divBdr>
                                        <w:top w:val="none" w:sz="0" w:space="0" w:color="auto"/>
                                        <w:left w:val="none" w:sz="0" w:space="0" w:color="auto"/>
                                        <w:bottom w:val="none" w:sz="0" w:space="0" w:color="auto"/>
                                        <w:right w:val="none" w:sz="0" w:space="0" w:color="auto"/>
                                      </w:divBdr>
                                      <w:divsChild>
                                        <w:div w:id="746926755">
                                          <w:marLeft w:val="0"/>
                                          <w:marRight w:val="0"/>
                                          <w:marTop w:val="0"/>
                                          <w:marBottom w:val="0"/>
                                          <w:divBdr>
                                            <w:top w:val="none" w:sz="0" w:space="0" w:color="auto"/>
                                            <w:left w:val="none" w:sz="0" w:space="0" w:color="auto"/>
                                            <w:bottom w:val="none" w:sz="0" w:space="0" w:color="auto"/>
                                            <w:right w:val="none" w:sz="0" w:space="0" w:color="auto"/>
                                          </w:divBdr>
                                          <w:divsChild>
                                            <w:div w:id="1635520077">
                                              <w:marLeft w:val="0"/>
                                              <w:marRight w:val="0"/>
                                              <w:marTop w:val="0"/>
                                              <w:marBottom w:val="120"/>
                                              <w:divBdr>
                                                <w:top w:val="single" w:sz="6" w:space="0" w:color="F5F5F5"/>
                                                <w:left w:val="single" w:sz="6" w:space="0" w:color="F5F5F5"/>
                                                <w:bottom w:val="single" w:sz="6" w:space="0" w:color="F5F5F5"/>
                                                <w:right w:val="single" w:sz="6" w:space="0" w:color="F5F5F5"/>
                                              </w:divBdr>
                                              <w:divsChild>
                                                <w:div w:id="1809712284">
                                                  <w:marLeft w:val="0"/>
                                                  <w:marRight w:val="0"/>
                                                  <w:marTop w:val="0"/>
                                                  <w:marBottom w:val="0"/>
                                                  <w:divBdr>
                                                    <w:top w:val="none" w:sz="0" w:space="0" w:color="auto"/>
                                                    <w:left w:val="none" w:sz="0" w:space="0" w:color="auto"/>
                                                    <w:bottom w:val="none" w:sz="0" w:space="0" w:color="auto"/>
                                                    <w:right w:val="none" w:sz="0" w:space="0" w:color="auto"/>
                                                  </w:divBdr>
                                                  <w:divsChild>
                                                    <w:div w:id="2409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0147">
      <w:bodyDiv w:val="1"/>
      <w:marLeft w:val="0"/>
      <w:marRight w:val="0"/>
      <w:marTop w:val="0"/>
      <w:marBottom w:val="0"/>
      <w:divBdr>
        <w:top w:val="none" w:sz="0" w:space="0" w:color="auto"/>
        <w:left w:val="none" w:sz="0" w:space="0" w:color="auto"/>
        <w:bottom w:val="none" w:sz="0" w:space="0" w:color="auto"/>
        <w:right w:val="none" w:sz="0" w:space="0" w:color="auto"/>
      </w:divBdr>
    </w:div>
    <w:div w:id="535703352">
      <w:bodyDiv w:val="1"/>
      <w:marLeft w:val="0"/>
      <w:marRight w:val="0"/>
      <w:marTop w:val="0"/>
      <w:marBottom w:val="0"/>
      <w:divBdr>
        <w:top w:val="none" w:sz="0" w:space="0" w:color="auto"/>
        <w:left w:val="none" w:sz="0" w:space="0" w:color="auto"/>
        <w:bottom w:val="none" w:sz="0" w:space="0" w:color="auto"/>
        <w:right w:val="none" w:sz="0" w:space="0" w:color="auto"/>
      </w:divBdr>
    </w:div>
    <w:div w:id="696468275">
      <w:bodyDiv w:val="1"/>
      <w:marLeft w:val="0"/>
      <w:marRight w:val="0"/>
      <w:marTop w:val="0"/>
      <w:marBottom w:val="0"/>
      <w:divBdr>
        <w:top w:val="none" w:sz="0" w:space="0" w:color="auto"/>
        <w:left w:val="none" w:sz="0" w:space="0" w:color="auto"/>
        <w:bottom w:val="none" w:sz="0" w:space="0" w:color="auto"/>
        <w:right w:val="none" w:sz="0" w:space="0" w:color="auto"/>
      </w:divBdr>
      <w:divsChild>
        <w:div w:id="875778819">
          <w:marLeft w:val="0"/>
          <w:marRight w:val="0"/>
          <w:marTop w:val="0"/>
          <w:marBottom w:val="0"/>
          <w:divBdr>
            <w:top w:val="none" w:sz="0" w:space="0" w:color="auto"/>
            <w:left w:val="none" w:sz="0" w:space="0" w:color="auto"/>
            <w:bottom w:val="none" w:sz="0" w:space="0" w:color="auto"/>
            <w:right w:val="none" w:sz="0" w:space="0" w:color="auto"/>
          </w:divBdr>
          <w:divsChild>
            <w:div w:id="742993628">
              <w:marLeft w:val="0"/>
              <w:marRight w:val="0"/>
              <w:marTop w:val="0"/>
              <w:marBottom w:val="0"/>
              <w:divBdr>
                <w:top w:val="none" w:sz="0" w:space="0" w:color="auto"/>
                <w:left w:val="none" w:sz="0" w:space="0" w:color="auto"/>
                <w:bottom w:val="none" w:sz="0" w:space="0" w:color="auto"/>
                <w:right w:val="none" w:sz="0" w:space="0" w:color="auto"/>
              </w:divBdr>
              <w:divsChild>
                <w:div w:id="1731923623">
                  <w:marLeft w:val="0"/>
                  <w:marRight w:val="0"/>
                  <w:marTop w:val="0"/>
                  <w:marBottom w:val="0"/>
                  <w:divBdr>
                    <w:top w:val="none" w:sz="0" w:space="0" w:color="auto"/>
                    <w:left w:val="none" w:sz="0" w:space="0" w:color="auto"/>
                    <w:bottom w:val="none" w:sz="0" w:space="0" w:color="auto"/>
                    <w:right w:val="none" w:sz="0" w:space="0" w:color="auto"/>
                  </w:divBdr>
                  <w:divsChild>
                    <w:div w:id="759133595">
                      <w:marLeft w:val="0"/>
                      <w:marRight w:val="0"/>
                      <w:marTop w:val="0"/>
                      <w:marBottom w:val="0"/>
                      <w:divBdr>
                        <w:top w:val="none" w:sz="0" w:space="0" w:color="auto"/>
                        <w:left w:val="none" w:sz="0" w:space="0" w:color="auto"/>
                        <w:bottom w:val="none" w:sz="0" w:space="0" w:color="auto"/>
                        <w:right w:val="none" w:sz="0" w:space="0" w:color="auto"/>
                      </w:divBdr>
                      <w:divsChild>
                        <w:div w:id="453404166">
                          <w:marLeft w:val="0"/>
                          <w:marRight w:val="0"/>
                          <w:marTop w:val="0"/>
                          <w:marBottom w:val="0"/>
                          <w:divBdr>
                            <w:top w:val="none" w:sz="0" w:space="0" w:color="auto"/>
                            <w:left w:val="none" w:sz="0" w:space="0" w:color="auto"/>
                            <w:bottom w:val="none" w:sz="0" w:space="0" w:color="auto"/>
                            <w:right w:val="none" w:sz="0" w:space="0" w:color="auto"/>
                          </w:divBdr>
                          <w:divsChild>
                            <w:div w:id="245263081">
                              <w:marLeft w:val="0"/>
                              <w:marRight w:val="0"/>
                              <w:marTop w:val="0"/>
                              <w:marBottom w:val="0"/>
                              <w:divBdr>
                                <w:top w:val="none" w:sz="0" w:space="0" w:color="auto"/>
                                <w:left w:val="none" w:sz="0" w:space="0" w:color="auto"/>
                                <w:bottom w:val="none" w:sz="0" w:space="0" w:color="auto"/>
                                <w:right w:val="none" w:sz="0" w:space="0" w:color="auto"/>
                              </w:divBdr>
                              <w:divsChild>
                                <w:div w:id="176237935">
                                  <w:marLeft w:val="0"/>
                                  <w:marRight w:val="0"/>
                                  <w:marTop w:val="0"/>
                                  <w:marBottom w:val="0"/>
                                  <w:divBdr>
                                    <w:top w:val="none" w:sz="0" w:space="0" w:color="auto"/>
                                    <w:left w:val="none" w:sz="0" w:space="0" w:color="auto"/>
                                    <w:bottom w:val="none" w:sz="0" w:space="0" w:color="auto"/>
                                    <w:right w:val="none" w:sz="0" w:space="0" w:color="auto"/>
                                  </w:divBdr>
                                  <w:divsChild>
                                    <w:div w:id="792480193">
                                      <w:marLeft w:val="60"/>
                                      <w:marRight w:val="0"/>
                                      <w:marTop w:val="0"/>
                                      <w:marBottom w:val="0"/>
                                      <w:divBdr>
                                        <w:top w:val="none" w:sz="0" w:space="0" w:color="auto"/>
                                        <w:left w:val="none" w:sz="0" w:space="0" w:color="auto"/>
                                        <w:bottom w:val="none" w:sz="0" w:space="0" w:color="auto"/>
                                        <w:right w:val="none" w:sz="0" w:space="0" w:color="auto"/>
                                      </w:divBdr>
                                      <w:divsChild>
                                        <w:div w:id="1758868041">
                                          <w:marLeft w:val="0"/>
                                          <w:marRight w:val="0"/>
                                          <w:marTop w:val="0"/>
                                          <w:marBottom w:val="0"/>
                                          <w:divBdr>
                                            <w:top w:val="none" w:sz="0" w:space="0" w:color="auto"/>
                                            <w:left w:val="none" w:sz="0" w:space="0" w:color="auto"/>
                                            <w:bottom w:val="none" w:sz="0" w:space="0" w:color="auto"/>
                                            <w:right w:val="none" w:sz="0" w:space="0" w:color="auto"/>
                                          </w:divBdr>
                                          <w:divsChild>
                                            <w:div w:id="1371877692">
                                              <w:marLeft w:val="0"/>
                                              <w:marRight w:val="0"/>
                                              <w:marTop w:val="0"/>
                                              <w:marBottom w:val="120"/>
                                              <w:divBdr>
                                                <w:top w:val="single" w:sz="6" w:space="0" w:color="F5F5F5"/>
                                                <w:left w:val="single" w:sz="6" w:space="0" w:color="F5F5F5"/>
                                                <w:bottom w:val="single" w:sz="6" w:space="0" w:color="F5F5F5"/>
                                                <w:right w:val="single" w:sz="6" w:space="0" w:color="F5F5F5"/>
                                              </w:divBdr>
                                              <w:divsChild>
                                                <w:div w:id="232476556">
                                                  <w:marLeft w:val="0"/>
                                                  <w:marRight w:val="0"/>
                                                  <w:marTop w:val="0"/>
                                                  <w:marBottom w:val="0"/>
                                                  <w:divBdr>
                                                    <w:top w:val="none" w:sz="0" w:space="0" w:color="auto"/>
                                                    <w:left w:val="none" w:sz="0" w:space="0" w:color="auto"/>
                                                    <w:bottom w:val="none" w:sz="0" w:space="0" w:color="auto"/>
                                                    <w:right w:val="none" w:sz="0" w:space="0" w:color="auto"/>
                                                  </w:divBdr>
                                                  <w:divsChild>
                                                    <w:div w:id="13329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597643">
      <w:bodyDiv w:val="1"/>
      <w:marLeft w:val="0"/>
      <w:marRight w:val="0"/>
      <w:marTop w:val="0"/>
      <w:marBottom w:val="0"/>
      <w:divBdr>
        <w:top w:val="none" w:sz="0" w:space="0" w:color="auto"/>
        <w:left w:val="none" w:sz="0" w:space="0" w:color="auto"/>
        <w:bottom w:val="none" w:sz="0" w:space="0" w:color="auto"/>
        <w:right w:val="none" w:sz="0" w:space="0" w:color="auto"/>
      </w:divBdr>
    </w:div>
    <w:div w:id="765226473">
      <w:bodyDiv w:val="1"/>
      <w:marLeft w:val="0"/>
      <w:marRight w:val="0"/>
      <w:marTop w:val="0"/>
      <w:marBottom w:val="0"/>
      <w:divBdr>
        <w:top w:val="none" w:sz="0" w:space="0" w:color="auto"/>
        <w:left w:val="none" w:sz="0" w:space="0" w:color="auto"/>
        <w:bottom w:val="none" w:sz="0" w:space="0" w:color="auto"/>
        <w:right w:val="none" w:sz="0" w:space="0" w:color="auto"/>
      </w:divBdr>
    </w:div>
    <w:div w:id="824010974">
      <w:bodyDiv w:val="1"/>
      <w:marLeft w:val="0"/>
      <w:marRight w:val="0"/>
      <w:marTop w:val="0"/>
      <w:marBottom w:val="0"/>
      <w:divBdr>
        <w:top w:val="none" w:sz="0" w:space="0" w:color="auto"/>
        <w:left w:val="none" w:sz="0" w:space="0" w:color="auto"/>
        <w:bottom w:val="none" w:sz="0" w:space="0" w:color="auto"/>
        <w:right w:val="none" w:sz="0" w:space="0" w:color="auto"/>
      </w:divBdr>
    </w:div>
    <w:div w:id="826171256">
      <w:bodyDiv w:val="1"/>
      <w:marLeft w:val="0"/>
      <w:marRight w:val="0"/>
      <w:marTop w:val="0"/>
      <w:marBottom w:val="0"/>
      <w:divBdr>
        <w:top w:val="none" w:sz="0" w:space="0" w:color="auto"/>
        <w:left w:val="none" w:sz="0" w:space="0" w:color="auto"/>
        <w:bottom w:val="none" w:sz="0" w:space="0" w:color="auto"/>
        <w:right w:val="none" w:sz="0" w:space="0" w:color="auto"/>
      </w:divBdr>
    </w:div>
    <w:div w:id="888154601">
      <w:bodyDiv w:val="1"/>
      <w:marLeft w:val="0"/>
      <w:marRight w:val="0"/>
      <w:marTop w:val="0"/>
      <w:marBottom w:val="0"/>
      <w:divBdr>
        <w:top w:val="none" w:sz="0" w:space="0" w:color="auto"/>
        <w:left w:val="none" w:sz="0" w:space="0" w:color="auto"/>
        <w:bottom w:val="none" w:sz="0" w:space="0" w:color="auto"/>
        <w:right w:val="none" w:sz="0" w:space="0" w:color="auto"/>
      </w:divBdr>
    </w:div>
    <w:div w:id="890775200">
      <w:bodyDiv w:val="1"/>
      <w:marLeft w:val="0"/>
      <w:marRight w:val="0"/>
      <w:marTop w:val="0"/>
      <w:marBottom w:val="0"/>
      <w:divBdr>
        <w:top w:val="none" w:sz="0" w:space="0" w:color="auto"/>
        <w:left w:val="none" w:sz="0" w:space="0" w:color="auto"/>
        <w:bottom w:val="none" w:sz="0" w:space="0" w:color="auto"/>
        <w:right w:val="none" w:sz="0" w:space="0" w:color="auto"/>
      </w:divBdr>
    </w:div>
    <w:div w:id="936904991">
      <w:bodyDiv w:val="1"/>
      <w:marLeft w:val="0"/>
      <w:marRight w:val="0"/>
      <w:marTop w:val="0"/>
      <w:marBottom w:val="0"/>
      <w:divBdr>
        <w:top w:val="none" w:sz="0" w:space="0" w:color="auto"/>
        <w:left w:val="none" w:sz="0" w:space="0" w:color="auto"/>
        <w:bottom w:val="none" w:sz="0" w:space="0" w:color="auto"/>
        <w:right w:val="none" w:sz="0" w:space="0" w:color="auto"/>
      </w:divBdr>
      <w:divsChild>
        <w:div w:id="88045441">
          <w:marLeft w:val="0"/>
          <w:marRight w:val="0"/>
          <w:marTop w:val="0"/>
          <w:marBottom w:val="0"/>
          <w:divBdr>
            <w:top w:val="none" w:sz="0" w:space="0" w:color="auto"/>
            <w:left w:val="none" w:sz="0" w:space="0" w:color="auto"/>
            <w:bottom w:val="none" w:sz="0" w:space="0" w:color="auto"/>
            <w:right w:val="none" w:sz="0" w:space="0" w:color="auto"/>
          </w:divBdr>
          <w:divsChild>
            <w:div w:id="453405694">
              <w:marLeft w:val="0"/>
              <w:marRight w:val="0"/>
              <w:marTop w:val="0"/>
              <w:marBottom w:val="0"/>
              <w:divBdr>
                <w:top w:val="none" w:sz="0" w:space="0" w:color="auto"/>
                <w:left w:val="none" w:sz="0" w:space="0" w:color="auto"/>
                <w:bottom w:val="none" w:sz="0" w:space="0" w:color="auto"/>
                <w:right w:val="none" w:sz="0" w:space="0" w:color="auto"/>
              </w:divBdr>
              <w:divsChild>
                <w:div w:id="512183729">
                  <w:marLeft w:val="0"/>
                  <w:marRight w:val="0"/>
                  <w:marTop w:val="0"/>
                  <w:marBottom w:val="0"/>
                  <w:divBdr>
                    <w:top w:val="none" w:sz="0" w:space="0" w:color="auto"/>
                    <w:left w:val="none" w:sz="0" w:space="0" w:color="auto"/>
                    <w:bottom w:val="none" w:sz="0" w:space="0" w:color="auto"/>
                    <w:right w:val="none" w:sz="0" w:space="0" w:color="auto"/>
                  </w:divBdr>
                  <w:divsChild>
                    <w:div w:id="16350448">
                      <w:marLeft w:val="0"/>
                      <w:marRight w:val="0"/>
                      <w:marTop w:val="0"/>
                      <w:marBottom w:val="0"/>
                      <w:divBdr>
                        <w:top w:val="none" w:sz="0" w:space="0" w:color="auto"/>
                        <w:left w:val="none" w:sz="0" w:space="0" w:color="auto"/>
                        <w:bottom w:val="none" w:sz="0" w:space="0" w:color="auto"/>
                        <w:right w:val="none" w:sz="0" w:space="0" w:color="auto"/>
                      </w:divBdr>
                      <w:divsChild>
                        <w:div w:id="872427109">
                          <w:marLeft w:val="0"/>
                          <w:marRight w:val="0"/>
                          <w:marTop w:val="0"/>
                          <w:marBottom w:val="0"/>
                          <w:divBdr>
                            <w:top w:val="none" w:sz="0" w:space="0" w:color="auto"/>
                            <w:left w:val="none" w:sz="0" w:space="0" w:color="auto"/>
                            <w:bottom w:val="none" w:sz="0" w:space="0" w:color="auto"/>
                            <w:right w:val="none" w:sz="0" w:space="0" w:color="auto"/>
                          </w:divBdr>
                          <w:divsChild>
                            <w:div w:id="241641339">
                              <w:marLeft w:val="0"/>
                              <w:marRight w:val="0"/>
                              <w:marTop w:val="0"/>
                              <w:marBottom w:val="0"/>
                              <w:divBdr>
                                <w:top w:val="none" w:sz="0" w:space="0" w:color="auto"/>
                                <w:left w:val="none" w:sz="0" w:space="0" w:color="auto"/>
                                <w:bottom w:val="none" w:sz="0" w:space="0" w:color="auto"/>
                                <w:right w:val="none" w:sz="0" w:space="0" w:color="auto"/>
                              </w:divBdr>
                              <w:divsChild>
                                <w:div w:id="996298014">
                                  <w:marLeft w:val="0"/>
                                  <w:marRight w:val="0"/>
                                  <w:marTop w:val="0"/>
                                  <w:marBottom w:val="0"/>
                                  <w:divBdr>
                                    <w:top w:val="none" w:sz="0" w:space="0" w:color="auto"/>
                                    <w:left w:val="none" w:sz="0" w:space="0" w:color="auto"/>
                                    <w:bottom w:val="none" w:sz="0" w:space="0" w:color="auto"/>
                                    <w:right w:val="none" w:sz="0" w:space="0" w:color="auto"/>
                                  </w:divBdr>
                                  <w:divsChild>
                                    <w:div w:id="547768150">
                                      <w:marLeft w:val="60"/>
                                      <w:marRight w:val="0"/>
                                      <w:marTop w:val="0"/>
                                      <w:marBottom w:val="0"/>
                                      <w:divBdr>
                                        <w:top w:val="none" w:sz="0" w:space="0" w:color="auto"/>
                                        <w:left w:val="none" w:sz="0" w:space="0" w:color="auto"/>
                                        <w:bottom w:val="none" w:sz="0" w:space="0" w:color="auto"/>
                                        <w:right w:val="none" w:sz="0" w:space="0" w:color="auto"/>
                                      </w:divBdr>
                                      <w:divsChild>
                                        <w:div w:id="1599750436">
                                          <w:marLeft w:val="0"/>
                                          <w:marRight w:val="0"/>
                                          <w:marTop w:val="0"/>
                                          <w:marBottom w:val="0"/>
                                          <w:divBdr>
                                            <w:top w:val="none" w:sz="0" w:space="0" w:color="auto"/>
                                            <w:left w:val="none" w:sz="0" w:space="0" w:color="auto"/>
                                            <w:bottom w:val="none" w:sz="0" w:space="0" w:color="auto"/>
                                            <w:right w:val="none" w:sz="0" w:space="0" w:color="auto"/>
                                          </w:divBdr>
                                          <w:divsChild>
                                            <w:div w:id="25982276">
                                              <w:marLeft w:val="0"/>
                                              <w:marRight w:val="0"/>
                                              <w:marTop w:val="0"/>
                                              <w:marBottom w:val="120"/>
                                              <w:divBdr>
                                                <w:top w:val="single" w:sz="6" w:space="0" w:color="F5F5F5"/>
                                                <w:left w:val="single" w:sz="6" w:space="0" w:color="F5F5F5"/>
                                                <w:bottom w:val="single" w:sz="6" w:space="0" w:color="F5F5F5"/>
                                                <w:right w:val="single" w:sz="6" w:space="0" w:color="F5F5F5"/>
                                              </w:divBdr>
                                              <w:divsChild>
                                                <w:div w:id="948665843">
                                                  <w:marLeft w:val="0"/>
                                                  <w:marRight w:val="0"/>
                                                  <w:marTop w:val="0"/>
                                                  <w:marBottom w:val="0"/>
                                                  <w:divBdr>
                                                    <w:top w:val="none" w:sz="0" w:space="0" w:color="auto"/>
                                                    <w:left w:val="none" w:sz="0" w:space="0" w:color="auto"/>
                                                    <w:bottom w:val="none" w:sz="0" w:space="0" w:color="auto"/>
                                                    <w:right w:val="none" w:sz="0" w:space="0" w:color="auto"/>
                                                  </w:divBdr>
                                                  <w:divsChild>
                                                    <w:div w:id="13490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540333">
      <w:bodyDiv w:val="1"/>
      <w:marLeft w:val="0"/>
      <w:marRight w:val="0"/>
      <w:marTop w:val="0"/>
      <w:marBottom w:val="0"/>
      <w:divBdr>
        <w:top w:val="none" w:sz="0" w:space="0" w:color="auto"/>
        <w:left w:val="none" w:sz="0" w:space="0" w:color="auto"/>
        <w:bottom w:val="none" w:sz="0" w:space="0" w:color="auto"/>
        <w:right w:val="none" w:sz="0" w:space="0" w:color="auto"/>
      </w:divBdr>
      <w:divsChild>
        <w:div w:id="821505579">
          <w:marLeft w:val="0"/>
          <w:marRight w:val="0"/>
          <w:marTop w:val="0"/>
          <w:marBottom w:val="0"/>
          <w:divBdr>
            <w:top w:val="none" w:sz="0" w:space="0" w:color="auto"/>
            <w:left w:val="none" w:sz="0" w:space="0" w:color="auto"/>
            <w:bottom w:val="none" w:sz="0" w:space="0" w:color="auto"/>
            <w:right w:val="none" w:sz="0" w:space="0" w:color="auto"/>
          </w:divBdr>
          <w:divsChild>
            <w:div w:id="1957101743">
              <w:marLeft w:val="0"/>
              <w:marRight w:val="0"/>
              <w:marTop w:val="0"/>
              <w:marBottom w:val="0"/>
              <w:divBdr>
                <w:top w:val="none" w:sz="0" w:space="0" w:color="auto"/>
                <w:left w:val="none" w:sz="0" w:space="0" w:color="auto"/>
                <w:bottom w:val="none" w:sz="0" w:space="0" w:color="auto"/>
                <w:right w:val="none" w:sz="0" w:space="0" w:color="auto"/>
              </w:divBdr>
              <w:divsChild>
                <w:div w:id="788738765">
                  <w:marLeft w:val="0"/>
                  <w:marRight w:val="0"/>
                  <w:marTop w:val="0"/>
                  <w:marBottom w:val="0"/>
                  <w:divBdr>
                    <w:top w:val="none" w:sz="0" w:space="0" w:color="auto"/>
                    <w:left w:val="none" w:sz="0" w:space="0" w:color="auto"/>
                    <w:bottom w:val="none" w:sz="0" w:space="0" w:color="auto"/>
                    <w:right w:val="none" w:sz="0" w:space="0" w:color="auto"/>
                  </w:divBdr>
                  <w:divsChild>
                    <w:div w:id="1195970472">
                      <w:marLeft w:val="0"/>
                      <w:marRight w:val="0"/>
                      <w:marTop w:val="0"/>
                      <w:marBottom w:val="0"/>
                      <w:divBdr>
                        <w:top w:val="none" w:sz="0" w:space="0" w:color="auto"/>
                        <w:left w:val="none" w:sz="0" w:space="0" w:color="auto"/>
                        <w:bottom w:val="none" w:sz="0" w:space="0" w:color="auto"/>
                        <w:right w:val="none" w:sz="0" w:space="0" w:color="auto"/>
                      </w:divBdr>
                      <w:divsChild>
                        <w:div w:id="58947074">
                          <w:marLeft w:val="0"/>
                          <w:marRight w:val="0"/>
                          <w:marTop w:val="0"/>
                          <w:marBottom w:val="0"/>
                          <w:divBdr>
                            <w:top w:val="none" w:sz="0" w:space="0" w:color="auto"/>
                            <w:left w:val="none" w:sz="0" w:space="0" w:color="auto"/>
                            <w:bottom w:val="none" w:sz="0" w:space="0" w:color="auto"/>
                            <w:right w:val="none" w:sz="0" w:space="0" w:color="auto"/>
                          </w:divBdr>
                          <w:divsChild>
                            <w:div w:id="1495293595">
                              <w:marLeft w:val="0"/>
                              <w:marRight w:val="0"/>
                              <w:marTop w:val="0"/>
                              <w:marBottom w:val="0"/>
                              <w:divBdr>
                                <w:top w:val="none" w:sz="0" w:space="0" w:color="auto"/>
                                <w:left w:val="none" w:sz="0" w:space="0" w:color="auto"/>
                                <w:bottom w:val="none" w:sz="0" w:space="0" w:color="auto"/>
                                <w:right w:val="none" w:sz="0" w:space="0" w:color="auto"/>
                              </w:divBdr>
                              <w:divsChild>
                                <w:div w:id="1581794778">
                                  <w:marLeft w:val="0"/>
                                  <w:marRight w:val="0"/>
                                  <w:marTop w:val="0"/>
                                  <w:marBottom w:val="0"/>
                                  <w:divBdr>
                                    <w:top w:val="none" w:sz="0" w:space="0" w:color="auto"/>
                                    <w:left w:val="none" w:sz="0" w:space="0" w:color="auto"/>
                                    <w:bottom w:val="none" w:sz="0" w:space="0" w:color="auto"/>
                                    <w:right w:val="none" w:sz="0" w:space="0" w:color="auto"/>
                                  </w:divBdr>
                                  <w:divsChild>
                                    <w:div w:id="1474324753">
                                      <w:marLeft w:val="60"/>
                                      <w:marRight w:val="0"/>
                                      <w:marTop w:val="0"/>
                                      <w:marBottom w:val="0"/>
                                      <w:divBdr>
                                        <w:top w:val="none" w:sz="0" w:space="0" w:color="auto"/>
                                        <w:left w:val="none" w:sz="0" w:space="0" w:color="auto"/>
                                        <w:bottom w:val="none" w:sz="0" w:space="0" w:color="auto"/>
                                        <w:right w:val="none" w:sz="0" w:space="0" w:color="auto"/>
                                      </w:divBdr>
                                      <w:divsChild>
                                        <w:div w:id="191892083">
                                          <w:marLeft w:val="0"/>
                                          <w:marRight w:val="0"/>
                                          <w:marTop w:val="0"/>
                                          <w:marBottom w:val="0"/>
                                          <w:divBdr>
                                            <w:top w:val="none" w:sz="0" w:space="0" w:color="auto"/>
                                            <w:left w:val="none" w:sz="0" w:space="0" w:color="auto"/>
                                            <w:bottom w:val="none" w:sz="0" w:space="0" w:color="auto"/>
                                            <w:right w:val="none" w:sz="0" w:space="0" w:color="auto"/>
                                          </w:divBdr>
                                          <w:divsChild>
                                            <w:div w:id="331032909">
                                              <w:marLeft w:val="0"/>
                                              <w:marRight w:val="0"/>
                                              <w:marTop w:val="0"/>
                                              <w:marBottom w:val="120"/>
                                              <w:divBdr>
                                                <w:top w:val="single" w:sz="6" w:space="0" w:color="F5F5F5"/>
                                                <w:left w:val="single" w:sz="6" w:space="0" w:color="F5F5F5"/>
                                                <w:bottom w:val="single" w:sz="6" w:space="0" w:color="F5F5F5"/>
                                                <w:right w:val="single" w:sz="6" w:space="0" w:color="F5F5F5"/>
                                              </w:divBdr>
                                              <w:divsChild>
                                                <w:div w:id="1419208682">
                                                  <w:marLeft w:val="0"/>
                                                  <w:marRight w:val="0"/>
                                                  <w:marTop w:val="0"/>
                                                  <w:marBottom w:val="0"/>
                                                  <w:divBdr>
                                                    <w:top w:val="none" w:sz="0" w:space="0" w:color="auto"/>
                                                    <w:left w:val="none" w:sz="0" w:space="0" w:color="auto"/>
                                                    <w:bottom w:val="none" w:sz="0" w:space="0" w:color="auto"/>
                                                    <w:right w:val="none" w:sz="0" w:space="0" w:color="auto"/>
                                                  </w:divBdr>
                                                  <w:divsChild>
                                                    <w:div w:id="7663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599409">
      <w:bodyDiv w:val="1"/>
      <w:marLeft w:val="0"/>
      <w:marRight w:val="0"/>
      <w:marTop w:val="0"/>
      <w:marBottom w:val="0"/>
      <w:divBdr>
        <w:top w:val="none" w:sz="0" w:space="0" w:color="auto"/>
        <w:left w:val="none" w:sz="0" w:space="0" w:color="auto"/>
        <w:bottom w:val="none" w:sz="0" w:space="0" w:color="auto"/>
        <w:right w:val="none" w:sz="0" w:space="0" w:color="auto"/>
      </w:divBdr>
    </w:div>
    <w:div w:id="1105729591">
      <w:bodyDiv w:val="1"/>
      <w:marLeft w:val="0"/>
      <w:marRight w:val="0"/>
      <w:marTop w:val="0"/>
      <w:marBottom w:val="0"/>
      <w:divBdr>
        <w:top w:val="none" w:sz="0" w:space="0" w:color="auto"/>
        <w:left w:val="none" w:sz="0" w:space="0" w:color="auto"/>
        <w:bottom w:val="none" w:sz="0" w:space="0" w:color="auto"/>
        <w:right w:val="none" w:sz="0" w:space="0" w:color="auto"/>
      </w:divBdr>
      <w:divsChild>
        <w:div w:id="549347143">
          <w:marLeft w:val="0"/>
          <w:marRight w:val="0"/>
          <w:marTop w:val="0"/>
          <w:marBottom w:val="0"/>
          <w:divBdr>
            <w:top w:val="none" w:sz="0" w:space="0" w:color="auto"/>
            <w:left w:val="none" w:sz="0" w:space="0" w:color="auto"/>
            <w:bottom w:val="none" w:sz="0" w:space="0" w:color="auto"/>
            <w:right w:val="none" w:sz="0" w:space="0" w:color="auto"/>
          </w:divBdr>
          <w:divsChild>
            <w:div w:id="1470125219">
              <w:marLeft w:val="0"/>
              <w:marRight w:val="0"/>
              <w:marTop w:val="0"/>
              <w:marBottom w:val="0"/>
              <w:divBdr>
                <w:top w:val="none" w:sz="0" w:space="0" w:color="auto"/>
                <w:left w:val="none" w:sz="0" w:space="0" w:color="auto"/>
                <w:bottom w:val="none" w:sz="0" w:space="0" w:color="auto"/>
                <w:right w:val="none" w:sz="0" w:space="0" w:color="auto"/>
              </w:divBdr>
              <w:divsChild>
                <w:div w:id="1171793765">
                  <w:marLeft w:val="0"/>
                  <w:marRight w:val="0"/>
                  <w:marTop w:val="0"/>
                  <w:marBottom w:val="0"/>
                  <w:divBdr>
                    <w:top w:val="none" w:sz="0" w:space="0" w:color="auto"/>
                    <w:left w:val="none" w:sz="0" w:space="0" w:color="auto"/>
                    <w:bottom w:val="none" w:sz="0" w:space="0" w:color="auto"/>
                    <w:right w:val="none" w:sz="0" w:space="0" w:color="auto"/>
                  </w:divBdr>
                  <w:divsChild>
                    <w:div w:id="1086801133">
                      <w:marLeft w:val="0"/>
                      <w:marRight w:val="0"/>
                      <w:marTop w:val="0"/>
                      <w:marBottom w:val="0"/>
                      <w:divBdr>
                        <w:top w:val="none" w:sz="0" w:space="0" w:color="auto"/>
                        <w:left w:val="none" w:sz="0" w:space="0" w:color="auto"/>
                        <w:bottom w:val="none" w:sz="0" w:space="0" w:color="auto"/>
                        <w:right w:val="none" w:sz="0" w:space="0" w:color="auto"/>
                      </w:divBdr>
                      <w:divsChild>
                        <w:div w:id="1874465358">
                          <w:marLeft w:val="0"/>
                          <w:marRight w:val="0"/>
                          <w:marTop w:val="0"/>
                          <w:marBottom w:val="0"/>
                          <w:divBdr>
                            <w:top w:val="none" w:sz="0" w:space="0" w:color="auto"/>
                            <w:left w:val="none" w:sz="0" w:space="0" w:color="auto"/>
                            <w:bottom w:val="none" w:sz="0" w:space="0" w:color="auto"/>
                            <w:right w:val="none" w:sz="0" w:space="0" w:color="auto"/>
                          </w:divBdr>
                          <w:divsChild>
                            <w:div w:id="1279068133">
                              <w:marLeft w:val="0"/>
                              <w:marRight w:val="0"/>
                              <w:marTop w:val="0"/>
                              <w:marBottom w:val="0"/>
                              <w:divBdr>
                                <w:top w:val="none" w:sz="0" w:space="0" w:color="auto"/>
                                <w:left w:val="none" w:sz="0" w:space="0" w:color="auto"/>
                                <w:bottom w:val="none" w:sz="0" w:space="0" w:color="auto"/>
                                <w:right w:val="none" w:sz="0" w:space="0" w:color="auto"/>
                              </w:divBdr>
                              <w:divsChild>
                                <w:div w:id="1871213301">
                                  <w:marLeft w:val="0"/>
                                  <w:marRight w:val="0"/>
                                  <w:marTop w:val="0"/>
                                  <w:marBottom w:val="0"/>
                                  <w:divBdr>
                                    <w:top w:val="none" w:sz="0" w:space="0" w:color="auto"/>
                                    <w:left w:val="none" w:sz="0" w:space="0" w:color="auto"/>
                                    <w:bottom w:val="none" w:sz="0" w:space="0" w:color="auto"/>
                                    <w:right w:val="none" w:sz="0" w:space="0" w:color="auto"/>
                                  </w:divBdr>
                                  <w:divsChild>
                                    <w:div w:id="1892616489">
                                      <w:marLeft w:val="60"/>
                                      <w:marRight w:val="0"/>
                                      <w:marTop w:val="0"/>
                                      <w:marBottom w:val="0"/>
                                      <w:divBdr>
                                        <w:top w:val="none" w:sz="0" w:space="0" w:color="auto"/>
                                        <w:left w:val="none" w:sz="0" w:space="0" w:color="auto"/>
                                        <w:bottom w:val="none" w:sz="0" w:space="0" w:color="auto"/>
                                        <w:right w:val="none" w:sz="0" w:space="0" w:color="auto"/>
                                      </w:divBdr>
                                      <w:divsChild>
                                        <w:div w:id="1886067500">
                                          <w:marLeft w:val="0"/>
                                          <w:marRight w:val="0"/>
                                          <w:marTop w:val="0"/>
                                          <w:marBottom w:val="0"/>
                                          <w:divBdr>
                                            <w:top w:val="none" w:sz="0" w:space="0" w:color="auto"/>
                                            <w:left w:val="none" w:sz="0" w:space="0" w:color="auto"/>
                                            <w:bottom w:val="none" w:sz="0" w:space="0" w:color="auto"/>
                                            <w:right w:val="none" w:sz="0" w:space="0" w:color="auto"/>
                                          </w:divBdr>
                                          <w:divsChild>
                                            <w:div w:id="17196986">
                                              <w:marLeft w:val="0"/>
                                              <w:marRight w:val="0"/>
                                              <w:marTop w:val="0"/>
                                              <w:marBottom w:val="120"/>
                                              <w:divBdr>
                                                <w:top w:val="single" w:sz="6" w:space="0" w:color="F5F5F5"/>
                                                <w:left w:val="single" w:sz="6" w:space="0" w:color="F5F5F5"/>
                                                <w:bottom w:val="single" w:sz="6" w:space="0" w:color="F5F5F5"/>
                                                <w:right w:val="single" w:sz="6" w:space="0" w:color="F5F5F5"/>
                                              </w:divBdr>
                                              <w:divsChild>
                                                <w:div w:id="2045447913">
                                                  <w:marLeft w:val="0"/>
                                                  <w:marRight w:val="0"/>
                                                  <w:marTop w:val="0"/>
                                                  <w:marBottom w:val="0"/>
                                                  <w:divBdr>
                                                    <w:top w:val="none" w:sz="0" w:space="0" w:color="auto"/>
                                                    <w:left w:val="none" w:sz="0" w:space="0" w:color="auto"/>
                                                    <w:bottom w:val="none" w:sz="0" w:space="0" w:color="auto"/>
                                                    <w:right w:val="none" w:sz="0" w:space="0" w:color="auto"/>
                                                  </w:divBdr>
                                                  <w:divsChild>
                                                    <w:div w:id="699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905834">
      <w:bodyDiv w:val="1"/>
      <w:marLeft w:val="0"/>
      <w:marRight w:val="0"/>
      <w:marTop w:val="0"/>
      <w:marBottom w:val="0"/>
      <w:divBdr>
        <w:top w:val="none" w:sz="0" w:space="0" w:color="auto"/>
        <w:left w:val="none" w:sz="0" w:space="0" w:color="auto"/>
        <w:bottom w:val="none" w:sz="0" w:space="0" w:color="auto"/>
        <w:right w:val="none" w:sz="0" w:space="0" w:color="auto"/>
      </w:divBdr>
    </w:div>
    <w:div w:id="1117606494">
      <w:bodyDiv w:val="1"/>
      <w:marLeft w:val="0"/>
      <w:marRight w:val="0"/>
      <w:marTop w:val="0"/>
      <w:marBottom w:val="0"/>
      <w:divBdr>
        <w:top w:val="none" w:sz="0" w:space="0" w:color="auto"/>
        <w:left w:val="none" w:sz="0" w:space="0" w:color="auto"/>
        <w:bottom w:val="none" w:sz="0" w:space="0" w:color="auto"/>
        <w:right w:val="none" w:sz="0" w:space="0" w:color="auto"/>
      </w:divBdr>
    </w:div>
    <w:div w:id="1277371518">
      <w:bodyDiv w:val="1"/>
      <w:marLeft w:val="0"/>
      <w:marRight w:val="0"/>
      <w:marTop w:val="0"/>
      <w:marBottom w:val="0"/>
      <w:divBdr>
        <w:top w:val="none" w:sz="0" w:space="0" w:color="auto"/>
        <w:left w:val="none" w:sz="0" w:space="0" w:color="auto"/>
        <w:bottom w:val="none" w:sz="0" w:space="0" w:color="auto"/>
        <w:right w:val="none" w:sz="0" w:space="0" w:color="auto"/>
      </w:divBdr>
      <w:divsChild>
        <w:div w:id="1670982668">
          <w:marLeft w:val="0"/>
          <w:marRight w:val="0"/>
          <w:marTop w:val="0"/>
          <w:marBottom w:val="0"/>
          <w:divBdr>
            <w:top w:val="none" w:sz="0" w:space="0" w:color="auto"/>
            <w:left w:val="none" w:sz="0" w:space="0" w:color="auto"/>
            <w:bottom w:val="none" w:sz="0" w:space="0" w:color="auto"/>
            <w:right w:val="none" w:sz="0" w:space="0" w:color="auto"/>
          </w:divBdr>
          <w:divsChild>
            <w:div w:id="853500270">
              <w:marLeft w:val="0"/>
              <w:marRight w:val="0"/>
              <w:marTop w:val="0"/>
              <w:marBottom w:val="0"/>
              <w:divBdr>
                <w:top w:val="none" w:sz="0" w:space="0" w:color="auto"/>
                <w:left w:val="none" w:sz="0" w:space="0" w:color="auto"/>
                <w:bottom w:val="none" w:sz="0" w:space="0" w:color="auto"/>
                <w:right w:val="none" w:sz="0" w:space="0" w:color="auto"/>
              </w:divBdr>
              <w:divsChild>
                <w:div w:id="773407253">
                  <w:marLeft w:val="0"/>
                  <w:marRight w:val="0"/>
                  <w:marTop w:val="0"/>
                  <w:marBottom w:val="0"/>
                  <w:divBdr>
                    <w:top w:val="none" w:sz="0" w:space="0" w:color="auto"/>
                    <w:left w:val="none" w:sz="0" w:space="0" w:color="auto"/>
                    <w:bottom w:val="none" w:sz="0" w:space="0" w:color="auto"/>
                    <w:right w:val="none" w:sz="0" w:space="0" w:color="auto"/>
                  </w:divBdr>
                  <w:divsChild>
                    <w:div w:id="1500004885">
                      <w:marLeft w:val="0"/>
                      <w:marRight w:val="0"/>
                      <w:marTop w:val="0"/>
                      <w:marBottom w:val="0"/>
                      <w:divBdr>
                        <w:top w:val="none" w:sz="0" w:space="0" w:color="auto"/>
                        <w:left w:val="none" w:sz="0" w:space="0" w:color="auto"/>
                        <w:bottom w:val="none" w:sz="0" w:space="0" w:color="auto"/>
                        <w:right w:val="none" w:sz="0" w:space="0" w:color="auto"/>
                      </w:divBdr>
                      <w:divsChild>
                        <w:div w:id="1401829936">
                          <w:marLeft w:val="0"/>
                          <w:marRight w:val="0"/>
                          <w:marTop w:val="0"/>
                          <w:marBottom w:val="0"/>
                          <w:divBdr>
                            <w:top w:val="none" w:sz="0" w:space="0" w:color="auto"/>
                            <w:left w:val="none" w:sz="0" w:space="0" w:color="auto"/>
                            <w:bottom w:val="none" w:sz="0" w:space="0" w:color="auto"/>
                            <w:right w:val="none" w:sz="0" w:space="0" w:color="auto"/>
                          </w:divBdr>
                          <w:divsChild>
                            <w:div w:id="1672290602">
                              <w:marLeft w:val="0"/>
                              <w:marRight w:val="0"/>
                              <w:marTop w:val="0"/>
                              <w:marBottom w:val="0"/>
                              <w:divBdr>
                                <w:top w:val="none" w:sz="0" w:space="0" w:color="auto"/>
                                <w:left w:val="none" w:sz="0" w:space="0" w:color="auto"/>
                                <w:bottom w:val="none" w:sz="0" w:space="0" w:color="auto"/>
                                <w:right w:val="none" w:sz="0" w:space="0" w:color="auto"/>
                              </w:divBdr>
                              <w:divsChild>
                                <w:div w:id="646393962">
                                  <w:marLeft w:val="0"/>
                                  <w:marRight w:val="0"/>
                                  <w:marTop w:val="0"/>
                                  <w:marBottom w:val="0"/>
                                  <w:divBdr>
                                    <w:top w:val="none" w:sz="0" w:space="0" w:color="auto"/>
                                    <w:left w:val="none" w:sz="0" w:space="0" w:color="auto"/>
                                    <w:bottom w:val="none" w:sz="0" w:space="0" w:color="auto"/>
                                    <w:right w:val="none" w:sz="0" w:space="0" w:color="auto"/>
                                  </w:divBdr>
                                  <w:divsChild>
                                    <w:div w:id="1896355382">
                                      <w:marLeft w:val="60"/>
                                      <w:marRight w:val="0"/>
                                      <w:marTop w:val="0"/>
                                      <w:marBottom w:val="0"/>
                                      <w:divBdr>
                                        <w:top w:val="none" w:sz="0" w:space="0" w:color="auto"/>
                                        <w:left w:val="none" w:sz="0" w:space="0" w:color="auto"/>
                                        <w:bottom w:val="none" w:sz="0" w:space="0" w:color="auto"/>
                                        <w:right w:val="none" w:sz="0" w:space="0" w:color="auto"/>
                                      </w:divBdr>
                                      <w:divsChild>
                                        <w:div w:id="2091733374">
                                          <w:marLeft w:val="0"/>
                                          <w:marRight w:val="0"/>
                                          <w:marTop w:val="0"/>
                                          <w:marBottom w:val="0"/>
                                          <w:divBdr>
                                            <w:top w:val="none" w:sz="0" w:space="0" w:color="auto"/>
                                            <w:left w:val="none" w:sz="0" w:space="0" w:color="auto"/>
                                            <w:bottom w:val="none" w:sz="0" w:space="0" w:color="auto"/>
                                            <w:right w:val="none" w:sz="0" w:space="0" w:color="auto"/>
                                          </w:divBdr>
                                          <w:divsChild>
                                            <w:div w:id="1008749096">
                                              <w:marLeft w:val="0"/>
                                              <w:marRight w:val="0"/>
                                              <w:marTop w:val="0"/>
                                              <w:marBottom w:val="120"/>
                                              <w:divBdr>
                                                <w:top w:val="single" w:sz="6" w:space="0" w:color="F5F5F5"/>
                                                <w:left w:val="single" w:sz="6" w:space="0" w:color="F5F5F5"/>
                                                <w:bottom w:val="single" w:sz="6" w:space="0" w:color="F5F5F5"/>
                                                <w:right w:val="single" w:sz="6" w:space="0" w:color="F5F5F5"/>
                                              </w:divBdr>
                                              <w:divsChild>
                                                <w:div w:id="908416281">
                                                  <w:marLeft w:val="0"/>
                                                  <w:marRight w:val="0"/>
                                                  <w:marTop w:val="0"/>
                                                  <w:marBottom w:val="0"/>
                                                  <w:divBdr>
                                                    <w:top w:val="none" w:sz="0" w:space="0" w:color="auto"/>
                                                    <w:left w:val="none" w:sz="0" w:space="0" w:color="auto"/>
                                                    <w:bottom w:val="none" w:sz="0" w:space="0" w:color="auto"/>
                                                    <w:right w:val="none" w:sz="0" w:space="0" w:color="auto"/>
                                                  </w:divBdr>
                                                  <w:divsChild>
                                                    <w:div w:id="6626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472913">
      <w:bodyDiv w:val="1"/>
      <w:marLeft w:val="0"/>
      <w:marRight w:val="0"/>
      <w:marTop w:val="0"/>
      <w:marBottom w:val="0"/>
      <w:divBdr>
        <w:top w:val="none" w:sz="0" w:space="0" w:color="auto"/>
        <w:left w:val="none" w:sz="0" w:space="0" w:color="auto"/>
        <w:bottom w:val="none" w:sz="0" w:space="0" w:color="auto"/>
        <w:right w:val="none" w:sz="0" w:space="0" w:color="auto"/>
      </w:divBdr>
    </w:div>
    <w:div w:id="1562400252">
      <w:bodyDiv w:val="1"/>
      <w:marLeft w:val="0"/>
      <w:marRight w:val="0"/>
      <w:marTop w:val="0"/>
      <w:marBottom w:val="0"/>
      <w:divBdr>
        <w:top w:val="none" w:sz="0" w:space="0" w:color="auto"/>
        <w:left w:val="none" w:sz="0" w:space="0" w:color="auto"/>
        <w:bottom w:val="none" w:sz="0" w:space="0" w:color="auto"/>
        <w:right w:val="none" w:sz="0" w:space="0" w:color="auto"/>
      </w:divBdr>
    </w:div>
    <w:div w:id="1577786076">
      <w:bodyDiv w:val="1"/>
      <w:marLeft w:val="0"/>
      <w:marRight w:val="0"/>
      <w:marTop w:val="0"/>
      <w:marBottom w:val="0"/>
      <w:divBdr>
        <w:top w:val="none" w:sz="0" w:space="0" w:color="auto"/>
        <w:left w:val="none" w:sz="0" w:space="0" w:color="auto"/>
        <w:bottom w:val="none" w:sz="0" w:space="0" w:color="auto"/>
        <w:right w:val="none" w:sz="0" w:space="0" w:color="auto"/>
      </w:divBdr>
    </w:div>
    <w:div w:id="1664971877">
      <w:bodyDiv w:val="1"/>
      <w:marLeft w:val="0"/>
      <w:marRight w:val="0"/>
      <w:marTop w:val="0"/>
      <w:marBottom w:val="0"/>
      <w:divBdr>
        <w:top w:val="none" w:sz="0" w:space="0" w:color="auto"/>
        <w:left w:val="none" w:sz="0" w:space="0" w:color="auto"/>
        <w:bottom w:val="none" w:sz="0" w:space="0" w:color="auto"/>
        <w:right w:val="none" w:sz="0" w:space="0" w:color="auto"/>
      </w:divBdr>
    </w:div>
    <w:div w:id="1674800641">
      <w:bodyDiv w:val="1"/>
      <w:marLeft w:val="0"/>
      <w:marRight w:val="0"/>
      <w:marTop w:val="0"/>
      <w:marBottom w:val="0"/>
      <w:divBdr>
        <w:top w:val="none" w:sz="0" w:space="0" w:color="auto"/>
        <w:left w:val="none" w:sz="0" w:space="0" w:color="auto"/>
        <w:bottom w:val="none" w:sz="0" w:space="0" w:color="auto"/>
        <w:right w:val="none" w:sz="0" w:space="0" w:color="auto"/>
      </w:divBdr>
    </w:div>
    <w:div w:id="1781992046">
      <w:bodyDiv w:val="1"/>
      <w:marLeft w:val="0"/>
      <w:marRight w:val="0"/>
      <w:marTop w:val="0"/>
      <w:marBottom w:val="0"/>
      <w:divBdr>
        <w:top w:val="none" w:sz="0" w:space="0" w:color="auto"/>
        <w:left w:val="none" w:sz="0" w:space="0" w:color="auto"/>
        <w:bottom w:val="none" w:sz="0" w:space="0" w:color="auto"/>
        <w:right w:val="none" w:sz="0" w:space="0" w:color="auto"/>
      </w:divBdr>
    </w:div>
    <w:div w:id="1821068891">
      <w:bodyDiv w:val="1"/>
      <w:marLeft w:val="0"/>
      <w:marRight w:val="0"/>
      <w:marTop w:val="0"/>
      <w:marBottom w:val="0"/>
      <w:divBdr>
        <w:top w:val="none" w:sz="0" w:space="0" w:color="auto"/>
        <w:left w:val="none" w:sz="0" w:space="0" w:color="auto"/>
        <w:bottom w:val="none" w:sz="0" w:space="0" w:color="auto"/>
        <w:right w:val="none" w:sz="0" w:space="0" w:color="auto"/>
      </w:divBdr>
    </w:div>
    <w:div w:id="1865050984">
      <w:bodyDiv w:val="1"/>
      <w:marLeft w:val="0"/>
      <w:marRight w:val="0"/>
      <w:marTop w:val="0"/>
      <w:marBottom w:val="0"/>
      <w:divBdr>
        <w:top w:val="none" w:sz="0" w:space="0" w:color="auto"/>
        <w:left w:val="none" w:sz="0" w:space="0" w:color="auto"/>
        <w:bottom w:val="none" w:sz="0" w:space="0" w:color="auto"/>
        <w:right w:val="none" w:sz="0" w:space="0" w:color="auto"/>
      </w:divBdr>
    </w:div>
    <w:div w:id="1891989773">
      <w:bodyDiv w:val="1"/>
      <w:marLeft w:val="0"/>
      <w:marRight w:val="0"/>
      <w:marTop w:val="0"/>
      <w:marBottom w:val="0"/>
      <w:divBdr>
        <w:top w:val="none" w:sz="0" w:space="0" w:color="auto"/>
        <w:left w:val="none" w:sz="0" w:space="0" w:color="auto"/>
        <w:bottom w:val="none" w:sz="0" w:space="0" w:color="auto"/>
        <w:right w:val="none" w:sz="0" w:space="0" w:color="auto"/>
      </w:divBdr>
    </w:div>
    <w:div w:id="1959221148">
      <w:bodyDiv w:val="1"/>
      <w:marLeft w:val="0"/>
      <w:marRight w:val="0"/>
      <w:marTop w:val="0"/>
      <w:marBottom w:val="0"/>
      <w:divBdr>
        <w:top w:val="none" w:sz="0" w:space="0" w:color="auto"/>
        <w:left w:val="none" w:sz="0" w:space="0" w:color="auto"/>
        <w:bottom w:val="none" w:sz="0" w:space="0" w:color="auto"/>
        <w:right w:val="none" w:sz="0" w:space="0" w:color="auto"/>
      </w:divBdr>
    </w:div>
    <w:div w:id="1975746140">
      <w:bodyDiv w:val="1"/>
      <w:marLeft w:val="0"/>
      <w:marRight w:val="0"/>
      <w:marTop w:val="0"/>
      <w:marBottom w:val="0"/>
      <w:divBdr>
        <w:top w:val="none" w:sz="0" w:space="0" w:color="auto"/>
        <w:left w:val="none" w:sz="0" w:space="0" w:color="auto"/>
        <w:bottom w:val="none" w:sz="0" w:space="0" w:color="auto"/>
        <w:right w:val="none" w:sz="0" w:space="0" w:color="auto"/>
      </w:divBdr>
    </w:div>
    <w:div w:id="2040353997">
      <w:bodyDiv w:val="1"/>
      <w:marLeft w:val="0"/>
      <w:marRight w:val="0"/>
      <w:marTop w:val="0"/>
      <w:marBottom w:val="0"/>
      <w:divBdr>
        <w:top w:val="none" w:sz="0" w:space="0" w:color="auto"/>
        <w:left w:val="none" w:sz="0" w:space="0" w:color="auto"/>
        <w:bottom w:val="none" w:sz="0" w:space="0" w:color="auto"/>
        <w:right w:val="none" w:sz="0" w:space="0" w:color="auto"/>
      </w:divBdr>
    </w:div>
    <w:div w:id="2050378032">
      <w:bodyDiv w:val="1"/>
      <w:marLeft w:val="0"/>
      <w:marRight w:val="0"/>
      <w:marTop w:val="0"/>
      <w:marBottom w:val="0"/>
      <w:divBdr>
        <w:top w:val="none" w:sz="0" w:space="0" w:color="auto"/>
        <w:left w:val="none" w:sz="0" w:space="0" w:color="auto"/>
        <w:bottom w:val="none" w:sz="0" w:space="0" w:color="auto"/>
        <w:right w:val="none" w:sz="0" w:space="0" w:color="auto"/>
      </w:divBdr>
      <w:divsChild>
        <w:div w:id="105128038">
          <w:marLeft w:val="0"/>
          <w:marRight w:val="0"/>
          <w:marTop w:val="0"/>
          <w:marBottom w:val="0"/>
          <w:divBdr>
            <w:top w:val="none" w:sz="0" w:space="0" w:color="auto"/>
            <w:left w:val="none" w:sz="0" w:space="0" w:color="auto"/>
            <w:bottom w:val="none" w:sz="0" w:space="0" w:color="auto"/>
            <w:right w:val="none" w:sz="0" w:space="0" w:color="auto"/>
          </w:divBdr>
          <w:divsChild>
            <w:div w:id="50614655">
              <w:marLeft w:val="0"/>
              <w:marRight w:val="0"/>
              <w:marTop w:val="0"/>
              <w:marBottom w:val="0"/>
              <w:divBdr>
                <w:top w:val="none" w:sz="0" w:space="0" w:color="auto"/>
                <w:left w:val="none" w:sz="0" w:space="0" w:color="auto"/>
                <w:bottom w:val="none" w:sz="0" w:space="0" w:color="auto"/>
                <w:right w:val="none" w:sz="0" w:space="0" w:color="auto"/>
              </w:divBdr>
              <w:divsChild>
                <w:div w:id="1973241451">
                  <w:marLeft w:val="0"/>
                  <w:marRight w:val="0"/>
                  <w:marTop w:val="0"/>
                  <w:marBottom w:val="0"/>
                  <w:divBdr>
                    <w:top w:val="none" w:sz="0" w:space="0" w:color="auto"/>
                    <w:left w:val="none" w:sz="0" w:space="0" w:color="auto"/>
                    <w:bottom w:val="none" w:sz="0" w:space="0" w:color="auto"/>
                    <w:right w:val="none" w:sz="0" w:space="0" w:color="auto"/>
                  </w:divBdr>
                  <w:divsChild>
                    <w:div w:id="1403286009">
                      <w:marLeft w:val="0"/>
                      <w:marRight w:val="0"/>
                      <w:marTop w:val="0"/>
                      <w:marBottom w:val="0"/>
                      <w:divBdr>
                        <w:top w:val="none" w:sz="0" w:space="0" w:color="auto"/>
                        <w:left w:val="none" w:sz="0" w:space="0" w:color="auto"/>
                        <w:bottom w:val="none" w:sz="0" w:space="0" w:color="auto"/>
                        <w:right w:val="none" w:sz="0" w:space="0" w:color="auto"/>
                      </w:divBdr>
                      <w:divsChild>
                        <w:div w:id="66537883">
                          <w:marLeft w:val="0"/>
                          <w:marRight w:val="0"/>
                          <w:marTop w:val="0"/>
                          <w:marBottom w:val="0"/>
                          <w:divBdr>
                            <w:top w:val="none" w:sz="0" w:space="0" w:color="auto"/>
                            <w:left w:val="none" w:sz="0" w:space="0" w:color="auto"/>
                            <w:bottom w:val="none" w:sz="0" w:space="0" w:color="auto"/>
                            <w:right w:val="none" w:sz="0" w:space="0" w:color="auto"/>
                          </w:divBdr>
                          <w:divsChild>
                            <w:div w:id="178743890">
                              <w:marLeft w:val="0"/>
                              <w:marRight w:val="0"/>
                              <w:marTop w:val="0"/>
                              <w:marBottom w:val="0"/>
                              <w:divBdr>
                                <w:top w:val="none" w:sz="0" w:space="0" w:color="auto"/>
                                <w:left w:val="none" w:sz="0" w:space="0" w:color="auto"/>
                                <w:bottom w:val="none" w:sz="0" w:space="0" w:color="auto"/>
                                <w:right w:val="none" w:sz="0" w:space="0" w:color="auto"/>
                              </w:divBdr>
                              <w:divsChild>
                                <w:div w:id="1842314079">
                                  <w:marLeft w:val="0"/>
                                  <w:marRight w:val="0"/>
                                  <w:marTop w:val="0"/>
                                  <w:marBottom w:val="0"/>
                                  <w:divBdr>
                                    <w:top w:val="none" w:sz="0" w:space="0" w:color="auto"/>
                                    <w:left w:val="none" w:sz="0" w:space="0" w:color="auto"/>
                                    <w:bottom w:val="none" w:sz="0" w:space="0" w:color="auto"/>
                                    <w:right w:val="none" w:sz="0" w:space="0" w:color="auto"/>
                                  </w:divBdr>
                                  <w:divsChild>
                                    <w:div w:id="10911399">
                                      <w:marLeft w:val="60"/>
                                      <w:marRight w:val="0"/>
                                      <w:marTop w:val="0"/>
                                      <w:marBottom w:val="0"/>
                                      <w:divBdr>
                                        <w:top w:val="none" w:sz="0" w:space="0" w:color="auto"/>
                                        <w:left w:val="none" w:sz="0" w:space="0" w:color="auto"/>
                                        <w:bottom w:val="none" w:sz="0" w:space="0" w:color="auto"/>
                                        <w:right w:val="none" w:sz="0" w:space="0" w:color="auto"/>
                                      </w:divBdr>
                                      <w:divsChild>
                                        <w:div w:id="1150443073">
                                          <w:marLeft w:val="0"/>
                                          <w:marRight w:val="0"/>
                                          <w:marTop w:val="0"/>
                                          <w:marBottom w:val="0"/>
                                          <w:divBdr>
                                            <w:top w:val="none" w:sz="0" w:space="0" w:color="auto"/>
                                            <w:left w:val="none" w:sz="0" w:space="0" w:color="auto"/>
                                            <w:bottom w:val="none" w:sz="0" w:space="0" w:color="auto"/>
                                            <w:right w:val="none" w:sz="0" w:space="0" w:color="auto"/>
                                          </w:divBdr>
                                          <w:divsChild>
                                            <w:div w:id="756901743">
                                              <w:marLeft w:val="0"/>
                                              <w:marRight w:val="0"/>
                                              <w:marTop w:val="0"/>
                                              <w:marBottom w:val="120"/>
                                              <w:divBdr>
                                                <w:top w:val="single" w:sz="6" w:space="0" w:color="F5F5F5"/>
                                                <w:left w:val="single" w:sz="6" w:space="0" w:color="F5F5F5"/>
                                                <w:bottom w:val="single" w:sz="6" w:space="0" w:color="F5F5F5"/>
                                                <w:right w:val="single" w:sz="6" w:space="0" w:color="F5F5F5"/>
                                              </w:divBdr>
                                              <w:divsChild>
                                                <w:div w:id="1867406744">
                                                  <w:marLeft w:val="0"/>
                                                  <w:marRight w:val="0"/>
                                                  <w:marTop w:val="0"/>
                                                  <w:marBottom w:val="0"/>
                                                  <w:divBdr>
                                                    <w:top w:val="none" w:sz="0" w:space="0" w:color="auto"/>
                                                    <w:left w:val="none" w:sz="0" w:space="0" w:color="auto"/>
                                                    <w:bottom w:val="none" w:sz="0" w:space="0" w:color="auto"/>
                                                    <w:right w:val="none" w:sz="0" w:space="0" w:color="auto"/>
                                                  </w:divBdr>
                                                  <w:divsChild>
                                                    <w:div w:id="11402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381979">
      <w:bodyDiv w:val="1"/>
      <w:marLeft w:val="0"/>
      <w:marRight w:val="0"/>
      <w:marTop w:val="0"/>
      <w:marBottom w:val="0"/>
      <w:divBdr>
        <w:top w:val="none" w:sz="0" w:space="0" w:color="auto"/>
        <w:left w:val="none" w:sz="0" w:space="0" w:color="auto"/>
        <w:bottom w:val="none" w:sz="0" w:space="0" w:color="auto"/>
        <w:right w:val="none" w:sz="0" w:space="0" w:color="auto"/>
      </w:divBdr>
      <w:divsChild>
        <w:div w:id="1274047148">
          <w:marLeft w:val="0"/>
          <w:marRight w:val="0"/>
          <w:marTop w:val="0"/>
          <w:marBottom w:val="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353307504">
                  <w:marLeft w:val="0"/>
                  <w:marRight w:val="0"/>
                  <w:marTop w:val="0"/>
                  <w:marBottom w:val="0"/>
                  <w:divBdr>
                    <w:top w:val="none" w:sz="0" w:space="0" w:color="auto"/>
                    <w:left w:val="none" w:sz="0" w:space="0" w:color="auto"/>
                    <w:bottom w:val="none" w:sz="0" w:space="0" w:color="auto"/>
                    <w:right w:val="none" w:sz="0" w:space="0" w:color="auto"/>
                  </w:divBdr>
                  <w:divsChild>
                    <w:div w:id="1521240223">
                      <w:marLeft w:val="0"/>
                      <w:marRight w:val="0"/>
                      <w:marTop w:val="0"/>
                      <w:marBottom w:val="0"/>
                      <w:divBdr>
                        <w:top w:val="none" w:sz="0" w:space="0" w:color="auto"/>
                        <w:left w:val="none" w:sz="0" w:space="0" w:color="auto"/>
                        <w:bottom w:val="none" w:sz="0" w:space="0" w:color="auto"/>
                        <w:right w:val="none" w:sz="0" w:space="0" w:color="auto"/>
                      </w:divBdr>
                      <w:divsChild>
                        <w:div w:id="1224679612">
                          <w:marLeft w:val="0"/>
                          <w:marRight w:val="0"/>
                          <w:marTop w:val="0"/>
                          <w:marBottom w:val="0"/>
                          <w:divBdr>
                            <w:top w:val="none" w:sz="0" w:space="0" w:color="auto"/>
                            <w:left w:val="none" w:sz="0" w:space="0" w:color="auto"/>
                            <w:bottom w:val="none" w:sz="0" w:space="0" w:color="auto"/>
                            <w:right w:val="none" w:sz="0" w:space="0" w:color="auto"/>
                          </w:divBdr>
                          <w:divsChild>
                            <w:div w:id="1989705035">
                              <w:marLeft w:val="0"/>
                              <w:marRight w:val="0"/>
                              <w:marTop w:val="0"/>
                              <w:marBottom w:val="0"/>
                              <w:divBdr>
                                <w:top w:val="none" w:sz="0" w:space="0" w:color="auto"/>
                                <w:left w:val="none" w:sz="0" w:space="0" w:color="auto"/>
                                <w:bottom w:val="none" w:sz="0" w:space="0" w:color="auto"/>
                                <w:right w:val="none" w:sz="0" w:space="0" w:color="auto"/>
                              </w:divBdr>
                              <w:divsChild>
                                <w:div w:id="463039352">
                                  <w:marLeft w:val="0"/>
                                  <w:marRight w:val="0"/>
                                  <w:marTop w:val="0"/>
                                  <w:marBottom w:val="0"/>
                                  <w:divBdr>
                                    <w:top w:val="none" w:sz="0" w:space="0" w:color="auto"/>
                                    <w:left w:val="none" w:sz="0" w:space="0" w:color="auto"/>
                                    <w:bottom w:val="none" w:sz="0" w:space="0" w:color="auto"/>
                                    <w:right w:val="none" w:sz="0" w:space="0" w:color="auto"/>
                                  </w:divBdr>
                                  <w:divsChild>
                                    <w:div w:id="567419020">
                                      <w:marLeft w:val="60"/>
                                      <w:marRight w:val="0"/>
                                      <w:marTop w:val="0"/>
                                      <w:marBottom w:val="0"/>
                                      <w:divBdr>
                                        <w:top w:val="none" w:sz="0" w:space="0" w:color="auto"/>
                                        <w:left w:val="none" w:sz="0" w:space="0" w:color="auto"/>
                                        <w:bottom w:val="none" w:sz="0" w:space="0" w:color="auto"/>
                                        <w:right w:val="none" w:sz="0" w:space="0" w:color="auto"/>
                                      </w:divBdr>
                                      <w:divsChild>
                                        <w:div w:id="1031876102">
                                          <w:marLeft w:val="0"/>
                                          <w:marRight w:val="0"/>
                                          <w:marTop w:val="0"/>
                                          <w:marBottom w:val="0"/>
                                          <w:divBdr>
                                            <w:top w:val="none" w:sz="0" w:space="0" w:color="auto"/>
                                            <w:left w:val="none" w:sz="0" w:space="0" w:color="auto"/>
                                            <w:bottom w:val="none" w:sz="0" w:space="0" w:color="auto"/>
                                            <w:right w:val="none" w:sz="0" w:space="0" w:color="auto"/>
                                          </w:divBdr>
                                          <w:divsChild>
                                            <w:div w:id="1859848177">
                                              <w:marLeft w:val="0"/>
                                              <w:marRight w:val="0"/>
                                              <w:marTop w:val="0"/>
                                              <w:marBottom w:val="120"/>
                                              <w:divBdr>
                                                <w:top w:val="single" w:sz="6" w:space="0" w:color="F5F5F5"/>
                                                <w:left w:val="single" w:sz="6" w:space="0" w:color="F5F5F5"/>
                                                <w:bottom w:val="single" w:sz="6" w:space="0" w:color="F5F5F5"/>
                                                <w:right w:val="single" w:sz="6" w:space="0" w:color="F5F5F5"/>
                                              </w:divBdr>
                                              <w:divsChild>
                                                <w:div w:id="1944875082">
                                                  <w:marLeft w:val="0"/>
                                                  <w:marRight w:val="0"/>
                                                  <w:marTop w:val="0"/>
                                                  <w:marBottom w:val="0"/>
                                                  <w:divBdr>
                                                    <w:top w:val="none" w:sz="0" w:space="0" w:color="auto"/>
                                                    <w:left w:val="none" w:sz="0" w:space="0" w:color="auto"/>
                                                    <w:bottom w:val="none" w:sz="0" w:space="0" w:color="auto"/>
                                                    <w:right w:val="none" w:sz="0" w:space="0" w:color="auto"/>
                                                  </w:divBdr>
                                                  <w:divsChild>
                                                    <w:div w:id="5351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921928">
      <w:bodyDiv w:val="1"/>
      <w:marLeft w:val="0"/>
      <w:marRight w:val="0"/>
      <w:marTop w:val="0"/>
      <w:marBottom w:val="0"/>
      <w:divBdr>
        <w:top w:val="none" w:sz="0" w:space="0" w:color="auto"/>
        <w:left w:val="none" w:sz="0" w:space="0" w:color="auto"/>
        <w:bottom w:val="none" w:sz="0" w:space="0" w:color="auto"/>
        <w:right w:val="none" w:sz="0" w:space="0" w:color="auto"/>
      </w:divBdr>
    </w:div>
    <w:div w:id="21457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bufetat.no/Documents/Bufetat.no/Bufdir/Krisesentre/Statistikk/Rapport%20Krisesenterstatistikk%202011.pdf" TargetMode="External"/><Relationship Id="rId2" Type="http://schemas.openxmlformats.org/officeDocument/2006/relationships/customXml" Target="../customXml/item2.xml"/><Relationship Id="rId16" Type="http://schemas.openxmlformats.org/officeDocument/2006/relationships/hyperlink" Target="http://www.mangfoldsportalen.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kim.n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document>
  <body>
    <Sdo_AmNavn>
    </Sdo_AmNavn>
  </body>
  <properties>
    <mergeMode>
    </mergeMode>
    <docs>
      <doc>
        <sdm_sdfid>
        </sdm_sdfid>
        <Sdo_AmNavn>
        </Sdo_AmNavn>
        <sdm_watermark>
        </sdm_watermark>
      </doc>
    </docs>
    <showHiddenMark>False</showHiddenMark>
    <websakInfo>
      <fletteDato>18.06.2013</fletteDato>
      <sakid>2012007504</sakid>
      <jpid>2013026217</jpid>
      <filUnique>493191</filUnique>
      <erHoveddokument>True</erHoveddokument>
    </websakInfo>
    <newDocName>
    </newDocName>
    <templateURI>
    </templateURI>
  </properties>
  <footer/>
  <header/>
</document>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60A40-DA1A-4478-9274-958303760E05}">
  <ds:schemaRefs>
    <ds:schemaRef ds:uri="http://schemas.openxmlformats.org/officeDocument/2006/bibliography"/>
  </ds:schemaRefs>
</ds:datastoreItem>
</file>

<file path=customXml/itemProps2.xml><?xml version="1.0" encoding="utf-8"?>
<ds:datastoreItem xmlns:ds="http://schemas.openxmlformats.org/officeDocument/2006/customXml" ds:itemID="{D936D2F7-AACC-45D3-AF22-014B039D0105}">
  <ds:schemaRefs>
    <ds:schemaRef ds:uri="http://schemas.openxmlformats.org/officeDocument/2006/bibliography"/>
  </ds:schemaRefs>
</ds:datastoreItem>
</file>

<file path=customXml/itemProps3.xml><?xml version="1.0" encoding="utf-8"?>
<ds:datastoreItem xmlns:ds="http://schemas.openxmlformats.org/officeDocument/2006/customXml" ds:itemID="{8015C3B5-BDA8-4F24-9C03-32044686E8EE}">
  <ds:schemaRefs>
    <ds:schemaRef ds:uri="http://schemas.openxmlformats.org/officeDocument/2006/bibliography"/>
  </ds:schemaRefs>
</ds:datastoreItem>
</file>

<file path=customXml/itemProps4.xml><?xml version="1.0" encoding="utf-8"?>
<ds:datastoreItem xmlns:ds="http://schemas.openxmlformats.org/officeDocument/2006/customXml" ds:itemID="{8CF81920-3444-4FE0-AAB9-D3F22FD9A7E0}">
  <ds:schemaRefs>
    <ds:schemaRef ds:uri="http://schemas.openxmlformats.org/officeDocument/2006/bibliography"/>
  </ds:schemaRefs>
</ds:datastoreItem>
</file>

<file path=customXml/itemProps5.xml><?xml version="1.0" encoding="utf-8"?>
<ds:datastoreItem xmlns:ds="http://schemas.openxmlformats.org/officeDocument/2006/customXml" ds:itemID="{46865835-7FDC-4107-B045-614B191D7A0A}">
  <ds:schemaRefs>
    <ds:schemaRef ds:uri="http://schemas.openxmlformats.org/officeDocument/2006/bibliography"/>
  </ds:schemaRefs>
</ds:datastoreItem>
</file>

<file path=customXml/itemProps6.xml><?xml version="1.0" encoding="utf-8"?>
<ds:datastoreItem xmlns:ds="http://schemas.openxmlformats.org/officeDocument/2006/customXml" ds:itemID="{77F56A10-C281-467E-A412-1B09A04BB98C}">
  <ds:schemaRefs/>
</ds:datastoreItem>
</file>

<file path=customXml/itemProps7.xml><?xml version="1.0" encoding="utf-8"?>
<ds:datastoreItem xmlns:ds="http://schemas.openxmlformats.org/officeDocument/2006/customXml" ds:itemID="{70816C73-FBFD-4644-8351-DFA782AE6A29}">
  <ds:schemaRefs>
    <ds:schemaRef ds:uri="http://schemas.openxmlformats.org/officeDocument/2006/bibliography"/>
  </ds:schemaRefs>
</ds:datastoreItem>
</file>

<file path=customXml/itemProps8.xml><?xml version="1.0" encoding="utf-8"?>
<ds:datastoreItem xmlns:ds="http://schemas.openxmlformats.org/officeDocument/2006/customXml" ds:itemID="{644DEFB2-C926-407C-8EEF-F24A6B2C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40</Pages>
  <Words>18091</Words>
  <Characters>95885</Characters>
  <Application>Microsoft Office Word</Application>
  <DocSecurity>0</DocSecurity>
  <Lines>799</Lines>
  <Paragraphs>227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Hilmar Antonsen</dc:creator>
  <cp:lastModifiedBy>Georg Hilmar Antonsen</cp:lastModifiedBy>
  <cp:revision>9</cp:revision>
  <cp:lastPrinted>2013-09-03T10:50:00Z</cp:lastPrinted>
  <dcterms:created xsi:type="dcterms:W3CDTF">2013-09-04T06:46:00Z</dcterms:created>
  <dcterms:modified xsi:type="dcterms:W3CDTF">2013-09-04T12:50:00Z</dcterms:modified>
</cp:coreProperties>
</file>